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C2F" w:rsidRDefault="00544C2F" w:rsidP="00544C2F">
      <w:pPr>
        <w:jc w:val="center"/>
      </w:pPr>
    </w:p>
    <w:p w:rsidR="00544C2F" w:rsidRDefault="00544C2F" w:rsidP="00544C2F">
      <w:pPr>
        <w:jc w:val="center"/>
      </w:pPr>
      <w:r>
        <w:t>МОСКОВСКИЙ ГОСУДАРСТВЕННЫЙ УНИВЕРСИТЕТ ИМЕНИ М.В. ЛОМОНОСОВА</w:t>
      </w: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r>
        <w:rPr>
          <w:bCs/>
        </w:rPr>
        <w:t>контракт</w:t>
      </w:r>
      <w:r>
        <w:rPr>
          <w:b/>
        </w:rPr>
        <w:t xml:space="preserve"> </w:t>
      </w:r>
      <w:r>
        <w:t xml:space="preserve">№144/СВ-476 от 04 июля </w:t>
      </w:r>
      <w:smartTag w:uri="urn:schemas-microsoft-com:office:smarttags" w:element="metricconverter">
        <w:smartTagPr>
          <w:attr w:name="ProductID" w:val="2008 г"/>
        </w:smartTagPr>
        <w:r>
          <w:t>2008 г</w:t>
        </w:r>
      </w:smartTag>
      <w:r>
        <w:t>. (КНИР «Импульс»)</w:t>
      </w:r>
    </w:p>
    <w:p w:rsidR="00544C2F" w:rsidRDefault="00544C2F" w:rsidP="00544C2F">
      <w:pPr>
        <w:jc w:val="center"/>
      </w:pPr>
    </w:p>
    <w:p w:rsidR="00544C2F" w:rsidRPr="00C714FE" w:rsidRDefault="00544C2F" w:rsidP="00544C2F">
      <w:pPr>
        <w:spacing w:line="360" w:lineRule="auto"/>
        <w:jc w:val="center"/>
        <w:rPr>
          <w:lang w:val="en-US"/>
        </w:rPr>
      </w:pPr>
      <w:r>
        <w:t xml:space="preserve">раздел </w:t>
      </w:r>
      <w:r>
        <w:rPr>
          <w:lang w:val="en-US"/>
        </w:rPr>
        <w:t>II</w:t>
      </w: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Pr="003F7B2E" w:rsidRDefault="00544C2F" w:rsidP="00544C2F">
      <w:pPr>
        <w:jc w:val="center"/>
        <w:rPr>
          <w:sz w:val="32"/>
          <w:szCs w:val="32"/>
        </w:rPr>
      </w:pPr>
    </w:p>
    <w:p w:rsidR="00544C2F" w:rsidRPr="003F7B2E" w:rsidRDefault="00544C2F" w:rsidP="00544C2F">
      <w:pPr>
        <w:spacing w:line="360" w:lineRule="auto"/>
        <w:ind w:firstLine="709"/>
        <w:jc w:val="center"/>
        <w:rPr>
          <w:b/>
          <w:sz w:val="32"/>
          <w:szCs w:val="32"/>
        </w:rPr>
      </w:pPr>
      <w:r w:rsidRPr="003F7B2E">
        <w:rPr>
          <w:b/>
          <w:sz w:val="32"/>
          <w:szCs w:val="32"/>
        </w:rPr>
        <w:t>Учебно-методический комплекс</w:t>
      </w:r>
    </w:p>
    <w:p w:rsidR="00544C2F" w:rsidRPr="003F7B2E" w:rsidRDefault="00544C2F" w:rsidP="00544C2F">
      <w:pPr>
        <w:spacing w:line="360" w:lineRule="auto"/>
        <w:ind w:firstLine="709"/>
        <w:jc w:val="center"/>
        <w:rPr>
          <w:b/>
          <w:sz w:val="32"/>
          <w:szCs w:val="32"/>
        </w:rPr>
      </w:pPr>
      <w:r w:rsidRPr="003F7B2E">
        <w:rPr>
          <w:b/>
          <w:sz w:val="32"/>
          <w:szCs w:val="32"/>
        </w:rPr>
        <w:t>«Современный терроризм: сущность, причины, модели и механизмы противодействия»</w:t>
      </w: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Pr="003D49EC" w:rsidRDefault="00544C2F" w:rsidP="00544C2F">
      <w:pPr>
        <w:jc w:val="center"/>
      </w:pPr>
      <w:r>
        <w:t xml:space="preserve">Часть </w:t>
      </w:r>
      <w:r>
        <w:rPr>
          <w:lang w:val="en-US"/>
        </w:rPr>
        <w:t>I</w:t>
      </w:r>
    </w:p>
    <w:p w:rsidR="00544C2F" w:rsidRPr="003F7B2E"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p>
    <w:p w:rsidR="00544C2F" w:rsidRDefault="00544C2F" w:rsidP="00544C2F">
      <w:pPr>
        <w:jc w:val="center"/>
      </w:pPr>
      <w:r>
        <w:t xml:space="preserve">Москва, </w:t>
      </w:r>
      <w:smartTag w:uri="urn:schemas-microsoft-com:office:smarttags" w:element="metricconverter">
        <w:smartTagPr>
          <w:attr w:name="ProductID" w:val="2008 г"/>
        </w:smartTagPr>
        <w:r>
          <w:t>2008 г</w:t>
        </w:r>
      </w:smartTag>
      <w:r>
        <w:t>.</w:t>
      </w:r>
    </w:p>
    <w:p w:rsidR="00716694" w:rsidRPr="0063458C" w:rsidRDefault="00716694" w:rsidP="0063458C">
      <w:pPr>
        <w:spacing w:line="360" w:lineRule="auto"/>
        <w:jc w:val="center"/>
        <w:rPr>
          <w:b/>
          <w:u w:val="single"/>
        </w:rPr>
      </w:pPr>
    </w:p>
    <w:p w:rsidR="00A354AB" w:rsidRPr="0063458C" w:rsidRDefault="00A354AB" w:rsidP="0063458C">
      <w:pPr>
        <w:spacing w:line="360" w:lineRule="auto"/>
        <w:ind w:firstLine="709"/>
        <w:jc w:val="center"/>
        <w:rPr>
          <w:b/>
        </w:rPr>
      </w:pPr>
      <w:r w:rsidRPr="0063458C">
        <w:rPr>
          <w:b/>
        </w:rPr>
        <w:lastRenderedPageBreak/>
        <w:t>Учебно-методический комплекс</w:t>
      </w:r>
    </w:p>
    <w:p w:rsidR="00A354AB" w:rsidRPr="0063458C" w:rsidRDefault="00A354AB" w:rsidP="0063458C">
      <w:pPr>
        <w:spacing w:line="360" w:lineRule="auto"/>
        <w:ind w:firstLine="709"/>
        <w:jc w:val="center"/>
        <w:rPr>
          <w:b/>
        </w:rPr>
      </w:pPr>
      <w:r w:rsidRPr="0063458C">
        <w:rPr>
          <w:b/>
        </w:rPr>
        <w:t>«Современный терроризм: сущность, причины, модели и механизмы противодействия»</w:t>
      </w:r>
    </w:p>
    <w:p w:rsidR="00540185" w:rsidRPr="00A655AB" w:rsidRDefault="00A655AB" w:rsidP="0063458C">
      <w:pPr>
        <w:spacing w:line="360" w:lineRule="auto"/>
        <w:ind w:firstLine="709"/>
        <w:jc w:val="center"/>
        <w:rPr>
          <w:b/>
          <w:lang w:val="en-US"/>
        </w:rPr>
      </w:pPr>
      <w:r>
        <w:rPr>
          <w:b/>
          <w:lang w:val="en-US"/>
        </w:rPr>
        <w:t xml:space="preserve"> </w:t>
      </w:r>
    </w:p>
    <w:p w:rsidR="00540185" w:rsidRPr="0063458C" w:rsidRDefault="00540185" w:rsidP="0063458C">
      <w:pPr>
        <w:spacing w:line="360" w:lineRule="auto"/>
        <w:ind w:firstLine="709"/>
        <w:jc w:val="center"/>
        <w:rPr>
          <w:b/>
        </w:rPr>
      </w:pPr>
      <w:r w:rsidRPr="0063458C">
        <w:rPr>
          <w:b/>
        </w:rPr>
        <w:t xml:space="preserve">Часть </w:t>
      </w:r>
      <w:r w:rsidRPr="0063458C">
        <w:rPr>
          <w:b/>
          <w:lang w:val="en-US"/>
        </w:rPr>
        <w:t>I</w:t>
      </w:r>
    </w:p>
    <w:p w:rsidR="00716694" w:rsidRPr="0063458C" w:rsidRDefault="00716694" w:rsidP="004450C7">
      <w:pPr>
        <w:spacing w:line="360" w:lineRule="auto"/>
        <w:jc w:val="center"/>
      </w:pPr>
    </w:p>
    <w:p w:rsidR="00716694" w:rsidRPr="0063458C" w:rsidRDefault="00540185" w:rsidP="0063458C">
      <w:pPr>
        <w:spacing w:line="360" w:lineRule="auto"/>
      </w:pPr>
      <w:r w:rsidRPr="0063458C">
        <w:t>СОДЕРЖАНИЕ</w:t>
      </w:r>
    </w:p>
    <w:p w:rsidR="00716694" w:rsidRPr="000E701A" w:rsidRDefault="004450C7" w:rsidP="0063458C">
      <w:pPr>
        <w:spacing w:line="360" w:lineRule="auto"/>
        <w:rPr>
          <w:lang w:val="en-US"/>
        </w:rPr>
      </w:pPr>
      <w:r>
        <w:t>ВВЕДЕНИЕ</w:t>
      </w:r>
      <w:r w:rsidR="000E701A">
        <w:rPr>
          <w:lang w:val="en-US"/>
        </w:rPr>
        <w:t>………………………………………………………………………………………2</w:t>
      </w:r>
    </w:p>
    <w:p w:rsidR="004450C7" w:rsidRPr="0063458C" w:rsidRDefault="004450C7" w:rsidP="0063458C">
      <w:pPr>
        <w:spacing w:line="360" w:lineRule="auto"/>
      </w:pPr>
      <w:r>
        <w:t>РАЗДЕЛЫ УМК</w:t>
      </w:r>
    </w:p>
    <w:p w:rsidR="00716694" w:rsidRPr="0063458C" w:rsidRDefault="00716694" w:rsidP="0063458C">
      <w:pPr>
        <w:numPr>
          <w:ilvl w:val="0"/>
          <w:numId w:val="590"/>
        </w:numPr>
        <w:spacing w:line="360" w:lineRule="auto"/>
      </w:pPr>
      <w:r w:rsidRPr="0063458C">
        <w:t>Теоретические и исторические основания терроризма</w:t>
      </w:r>
      <w:r w:rsidR="000E701A">
        <w:t>………</w:t>
      </w:r>
      <w:r w:rsidR="000E701A" w:rsidRPr="000E701A">
        <w:t>.</w:t>
      </w:r>
      <w:r w:rsidR="000E701A">
        <w:t>……</w:t>
      </w:r>
      <w:r w:rsidR="000E701A" w:rsidRPr="000E701A">
        <w:t>…</w:t>
      </w:r>
      <w:r w:rsidR="000E701A">
        <w:t>……………</w:t>
      </w:r>
      <w:r w:rsidR="000E701A" w:rsidRPr="000E701A">
        <w:t>..10</w:t>
      </w:r>
    </w:p>
    <w:p w:rsidR="00716694" w:rsidRPr="0063458C" w:rsidRDefault="00540185" w:rsidP="0063458C">
      <w:pPr>
        <w:numPr>
          <w:ilvl w:val="0"/>
          <w:numId w:val="590"/>
        </w:numPr>
        <w:spacing w:line="360" w:lineRule="auto"/>
      </w:pPr>
      <w:r w:rsidRPr="0063458C">
        <w:t xml:space="preserve">Терроризм в контексте языка и культуры </w:t>
      </w:r>
      <w:r w:rsidR="000E701A">
        <w:t>……</w:t>
      </w:r>
      <w:r w:rsidR="000E701A" w:rsidRPr="000E701A">
        <w:t>…</w:t>
      </w:r>
      <w:r w:rsidR="000E701A">
        <w:t>…</w:t>
      </w:r>
      <w:r w:rsidR="000E701A" w:rsidRPr="000E701A">
        <w:t>…</w:t>
      </w:r>
      <w:r w:rsidR="000E701A">
        <w:t>……</w:t>
      </w:r>
      <w:r w:rsidR="000E701A" w:rsidRPr="000E701A">
        <w:t>……</w:t>
      </w:r>
      <w:r w:rsidR="000E701A">
        <w:t>…………………</w:t>
      </w:r>
      <w:r w:rsidR="000E701A" w:rsidRPr="000E701A">
        <w:t>.</w:t>
      </w:r>
      <w:r w:rsidR="00716694" w:rsidRPr="0063458C">
        <w:t>1</w:t>
      </w:r>
      <w:r w:rsidR="000E701A" w:rsidRPr="000E701A">
        <w:t>40</w:t>
      </w:r>
    </w:p>
    <w:p w:rsidR="00A354AB" w:rsidRPr="0063458C" w:rsidRDefault="00A354AB" w:rsidP="0063458C">
      <w:pPr>
        <w:numPr>
          <w:ilvl w:val="0"/>
          <w:numId w:val="590"/>
        </w:numPr>
        <w:spacing w:line="360" w:lineRule="auto"/>
      </w:pPr>
      <w:r w:rsidRPr="0063458C">
        <w:t>История терроризма в России</w:t>
      </w:r>
      <w:r w:rsidR="000E701A">
        <w:t>…………………</w:t>
      </w:r>
      <w:r w:rsidR="000E701A" w:rsidRPr="000E701A">
        <w:t>…</w:t>
      </w:r>
      <w:r w:rsidR="000E701A">
        <w:t>…………………………………</w:t>
      </w:r>
      <w:r w:rsidR="000E701A" w:rsidRPr="000E701A">
        <w:t>.</w:t>
      </w:r>
      <w:r w:rsidR="000E701A">
        <w:rPr>
          <w:lang w:val="en-US"/>
        </w:rPr>
        <w:t>.</w:t>
      </w:r>
      <w:r w:rsidRPr="0063458C">
        <w:t>3</w:t>
      </w:r>
      <w:r w:rsidR="000E701A">
        <w:rPr>
          <w:lang w:val="en-US"/>
        </w:rPr>
        <w:t>9</w:t>
      </w:r>
      <w:r w:rsidRPr="0063458C">
        <w:t>2</w:t>
      </w:r>
    </w:p>
    <w:p w:rsidR="00A354AB" w:rsidRPr="0063458C" w:rsidRDefault="00A354AB" w:rsidP="0063458C">
      <w:pPr>
        <w:numPr>
          <w:ilvl w:val="0"/>
          <w:numId w:val="590"/>
        </w:numPr>
        <w:spacing w:line="360" w:lineRule="auto"/>
      </w:pPr>
      <w:r w:rsidRPr="0063458C">
        <w:t xml:space="preserve">Межгосударственное сотрудничество в борьбе с терроризмом: опыт, тенденции </w:t>
      </w:r>
      <w:r w:rsidR="00AE592D">
        <w:t>………………………………………………………………………………………….</w:t>
      </w:r>
      <w:r w:rsidRPr="0063458C">
        <w:t>6</w:t>
      </w:r>
      <w:r w:rsidR="00AE592D">
        <w:t>43</w:t>
      </w:r>
    </w:p>
    <w:p w:rsidR="00A354AB" w:rsidRPr="0063458C" w:rsidRDefault="00540185" w:rsidP="0063458C">
      <w:pPr>
        <w:numPr>
          <w:ilvl w:val="0"/>
          <w:numId w:val="590"/>
        </w:numPr>
        <w:spacing w:line="360" w:lineRule="auto"/>
      </w:pPr>
      <w:r w:rsidRPr="0063458C">
        <w:t>Новые формы политических и вооруженных конфликтов в современном мире</w:t>
      </w:r>
      <w:r w:rsidR="00AE592D">
        <w:t>…</w:t>
      </w:r>
      <w:r w:rsidR="00A354AB" w:rsidRPr="0063458C">
        <w:t>6</w:t>
      </w:r>
      <w:r w:rsidR="00AE592D">
        <w:t>88</w:t>
      </w:r>
    </w:p>
    <w:p w:rsidR="00A354AB" w:rsidRPr="0063458C" w:rsidRDefault="00A354AB" w:rsidP="0063458C">
      <w:pPr>
        <w:numPr>
          <w:ilvl w:val="0"/>
          <w:numId w:val="590"/>
        </w:numPr>
        <w:spacing w:line="360" w:lineRule="auto"/>
      </w:pPr>
      <w:r w:rsidRPr="0063458C">
        <w:t>Терроризм: правовые основы противодействия</w:t>
      </w:r>
      <w:r w:rsidR="00AE592D">
        <w:t>…………………………………….</w:t>
      </w:r>
      <w:r w:rsidRPr="0063458C">
        <w:t>8</w:t>
      </w:r>
      <w:r w:rsidR="00AE592D">
        <w:t>53</w:t>
      </w:r>
    </w:p>
    <w:p w:rsidR="00A354AB" w:rsidRPr="0063458C" w:rsidRDefault="00A354AB" w:rsidP="0063458C">
      <w:pPr>
        <w:numPr>
          <w:ilvl w:val="0"/>
          <w:numId w:val="590"/>
        </w:numPr>
        <w:spacing w:line="360" w:lineRule="auto"/>
      </w:pPr>
      <w:r w:rsidRPr="0063458C">
        <w:t>Последствия тер</w:t>
      </w:r>
      <w:r w:rsidR="00AE592D">
        <w:t>роризма для финансового сектора………………..……………...1030</w:t>
      </w:r>
    </w:p>
    <w:p w:rsidR="00A354AB" w:rsidRPr="0063458C" w:rsidRDefault="0058761B" w:rsidP="0063458C">
      <w:pPr>
        <w:numPr>
          <w:ilvl w:val="0"/>
          <w:numId w:val="590"/>
        </w:numPr>
        <w:spacing w:line="360" w:lineRule="auto"/>
      </w:pPr>
      <w:r w:rsidRPr="0063458C">
        <w:t>Регионалистика терроризма</w:t>
      </w:r>
      <w:r w:rsidR="00AE592D">
        <w:t>…………………………………………………………</w:t>
      </w:r>
      <w:r w:rsidR="00A354AB" w:rsidRPr="0063458C">
        <w:t>12</w:t>
      </w:r>
      <w:r w:rsidR="00AE592D">
        <w:t>63</w:t>
      </w:r>
    </w:p>
    <w:p w:rsidR="00C63FDD" w:rsidRPr="0063458C" w:rsidRDefault="0058761B" w:rsidP="0063458C">
      <w:pPr>
        <w:numPr>
          <w:ilvl w:val="0"/>
          <w:numId w:val="590"/>
        </w:numPr>
        <w:spacing w:line="360" w:lineRule="auto"/>
      </w:pPr>
      <w:r w:rsidRPr="0063458C">
        <w:t>От стабилизации к реконструкции: опыт и перспективы урегулирования положения на Северном Кавказе</w:t>
      </w:r>
      <w:r w:rsidR="00AE592D">
        <w:t xml:space="preserve"> .………………...…………………………………...………...</w:t>
      </w:r>
      <w:r w:rsidRPr="0063458C">
        <w:t>15</w:t>
      </w:r>
      <w:r w:rsidR="000401C2">
        <w:t>22</w:t>
      </w:r>
    </w:p>
    <w:p w:rsidR="00C63FDD" w:rsidRPr="0063458C" w:rsidRDefault="00B240D1" w:rsidP="0063458C">
      <w:pPr>
        <w:numPr>
          <w:ilvl w:val="0"/>
          <w:numId w:val="590"/>
        </w:numPr>
        <w:spacing w:line="360" w:lineRule="auto"/>
      </w:pPr>
      <w:r w:rsidRPr="0063458C">
        <w:t>Формирование асоциальной и антисоциальной направленности личности в детском и подростковом возрасте</w:t>
      </w:r>
      <w:r w:rsidR="00C63FDD" w:rsidRPr="0063458C">
        <w:t xml:space="preserve"> </w:t>
      </w:r>
      <w:r w:rsidR="00AE592D">
        <w:t>……………………………………………………………</w:t>
      </w:r>
      <w:r w:rsidR="00C63FDD" w:rsidRPr="0063458C">
        <w:t>16</w:t>
      </w:r>
      <w:r w:rsidR="000401C2">
        <w:t>73</w:t>
      </w:r>
    </w:p>
    <w:p w:rsidR="00A354AB" w:rsidRPr="0063458C" w:rsidRDefault="00C63FDD" w:rsidP="0063458C">
      <w:pPr>
        <w:numPr>
          <w:ilvl w:val="0"/>
          <w:numId w:val="590"/>
        </w:numPr>
        <w:spacing w:line="360" w:lineRule="auto"/>
      </w:pPr>
      <w:r w:rsidRPr="0063458C">
        <w:t>Психологическая подготовка специалистов, участвующих в проведени</w:t>
      </w:r>
      <w:r w:rsidR="00AE592D">
        <w:t>и антитеррористических операций.…………………………………………………...</w:t>
      </w:r>
      <w:r w:rsidRPr="0063458C">
        <w:t>17</w:t>
      </w:r>
      <w:r w:rsidR="000401C2">
        <w:t>5</w:t>
      </w:r>
      <w:r w:rsidRPr="0063458C">
        <w:t>2</w:t>
      </w:r>
    </w:p>
    <w:p w:rsidR="00C63FDD" w:rsidRPr="0063458C" w:rsidRDefault="00B240D1" w:rsidP="0063458C">
      <w:pPr>
        <w:numPr>
          <w:ilvl w:val="0"/>
          <w:numId w:val="590"/>
        </w:numPr>
        <w:spacing w:line="360" w:lineRule="auto"/>
      </w:pPr>
      <w:r w:rsidRPr="0063458C">
        <w:t>Журналистика и средства массовой информации в условиях противостояния терроризму</w:t>
      </w:r>
      <w:r w:rsidR="00AE592D">
        <w:t>……………………………………………………………………………</w:t>
      </w:r>
      <w:r w:rsidR="00C63FDD" w:rsidRPr="0063458C">
        <w:t>1</w:t>
      </w:r>
      <w:r w:rsidR="000401C2">
        <w:t>833</w:t>
      </w:r>
    </w:p>
    <w:p w:rsidR="00B240D1" w:rsidRPr="0063458C" w:rsidRDefault="00B240D1" w:rsidP="0063458C">
      <w:pPr>
        <w:numPr>
          <w:ilvl w:val="0"/>
          <w:numId w:val="590"/>
        </w:numPr>
        <w:spacing w:line="360" w:lineRule="auto"/>
      </w:pPr>
      <w:r w:rsidRPr="0063458C">
        <w:t>Оценка рисков террористических актов</w:t>
      </w:r>
      <w:r w:rsidR="00AE592D">
        <w:t>……………………………………………</w:t>
      </w:r>
      <w:r w:rsidR="00141FE2">
        <w:t>2020</w:t>
      </w:r>
    </w:p>
    <w:p w:rsidR="000E701A" w:rsidRPr="00032218" w:rsidRDefault="00716694" w:rsidP="000E701A">
      <w:pPr>
        <w:spacing w:line="360" w:lineRule="auto"/>
        <w:jc w:val="center"/>
        <w:rPr>
          <w:b/>
          <w:sz w:val="28"/>
          <w:szCs w:val="28"/>
        </w:rPr>
      </w:pPr>
      <w:r w:rsidRPr="0063458C">
        <w:br w:type="page"/>
      </w:r>
      <w:r w:rsidR="000E701A">
        <w:rPr>
          <w:b/>
          <w:sz w:val="28"/>
          <w:szCs w:val="28"/>
        </w:rPr>
        <w:lastRenderedPageBreak/>
        <w:t>ВВЕДЕНИЕ</w:t>
      </w:r>
    </w:p>
    <w:p w:rsidR="000E701A" w:rsidRPr="00032218" w:rsidRDefault="000E701A" w:rsidP="000E701A">
      <w:pPr>
        <w:spacing w:line="360" w:lineRule="auto"/>
        <w:ind w:firstLine="720"/>
        <w:jc w:val="both"/>
        <w:rPr>
          <w:sz w:val="28"/>
          <w:szCs w:val="28"/>
        </w:rPr>
      </w:pPr>
    </w:p>
    <w:p w:rsidR="000E701A" w:rsidRPr="00032218" w:rsidRDefault="000E701A" w:rsidP="000E701A">
      <w:pPr>
        <w:spacing w:line="360" w:lineRule="auto"/>
        <w:ind w:firstLine="720"/>
        <w:jc w:val="both"/>
        <w:rPr>
          <w:sz w:val="28"/>
          <w:szCs w:val="28"/>
        </w:rPr>
      </w:pPr>
      <w:r w:rsidRPr="00032218">
        <w:rPr>
          <w:sz w:val="28"/>
          <w:szCs w:val="28"/>
        </w:rPr>
        <w:t>Важным направлением повышения эффективности противодействия терроризму является разработка инновационных программ профессионал</w:t>
      </w:r>
      <w:r w:rsidRPr="00032218">
        <w:rPr>
          <w:sz w:val="28"/>
          <w:szCs w:val="28"/>
        </w:rPr>
        <w:t>ь</w:t>
      </w:r>
      <w:r w:rsidRPr="00032218">
        <w:rPr>
          <w:sz w:val="28"/>
          <w:szCs w:val="28"/>
        </w:rPr>
        <w:t>ного образования, имеющих целью подготовку высококвалифицированных специалистов в сфере информационно-аналитического обеспечения антите</w:t>
      </w:r>
      <w:r w:rsidRPr="00032218">
        <w:rPr>
          <w:sz w:val="28"/>
          <w:szCs w:val="28"/>
        </w:rPr>
        <w:t>р</w:t>
      </w:r>
      <w:r w:rsidRPr="00032218">
        <w:rPr>
          <w:sz w:val="28"/>
          <w:szCs w:val="28"/>
        </w:rPr>
        <w:t xml:space="preserve">рористической деятельности. </w:t>
      </w:r>
      <w:r>
        <w:rPr>
          <w:sz w:val="28"/>
          <w:szCs w:val="28"/>
        </w:rPr>
        <w:t>Основой для разработки и реализации таких образовательных программ является ф</w:t>
      </w:r>
      <w:r w:rsidRPr="00032218">
        <w:rPr>
          <w:sz w:val="28"/>
          <w:szCs w:val="28"/>
        </w:rPr>
        <w:t xml:space="preserve">ормирование </w:t>
      </w:r>
      <w:r>
        <w:rPr>
          <w:sz w:val="28"/>
          <w:szCs w:val="28"/>
        </w:rPr>
        <w:t xml:space="preserve">их </w:t>
      </w:r>
      <w:r w:rsidRPr="00032218">
        <w:rPr>
          <w:sz w:val="28"/>
          <w:szCs w:val="28"/>
        </w:rPr>
        <w:t>учебно-методической и норм</w:t>
      </w:r>
      <w:r w:rsidRPr="00032218">
        <w:rPr>
          <w:sz w:val="28"/>
          <w:szCs w:val="28"/>
        </w:rPr>
        <w:t>а</w:t>
      </w:r>
      <w:r w:rsidRPr="00032218">
        <w:rPr>
          <w:sz w:val="28"/>
          <w:szCs w:val="28"/>
        </w:rPr>
        <w:t xml:space="preserve">тивной базы. </w:t>
      </w:r>
      <w:r>
        <w:rPr>
          <w:sz w:val="28"/>
          <w:szCs w:val="28"/>
        </w:rPr>
        <w:t>Данная з</w:t>
      </w:r>
      <w:r w:rsidRPr="00032218">
        <w:rPr>
          <w:sz w:val="28"/>
          <w:szCs w:val="28"/>
        </w:rPr>
        <w:t>адача носит междисциплинарный характер, поскольку проблем</w:t>
      </w:r>
      <w:r>
        <w:rPr>
          <w:sz w:val="28"/>
          <w:szCs w:val="28"/>
        </w:rPr>
        <w:t>а</w:t>
      </w:r>
      <w:r w:rsidRPr="00032218">
        <w:rPr>
          <w:sz w:val="28"/>
          <w:szCs w:val="28"/>
        </w:rPr>
        <w:t xml:space="preserve"> борьбы с терроризмом </w:t>
      </w:r>
      <w:r>
        <w:rPr>
          <w:sz w:val="28"/>
          <w:szCs w:val="28"/>
        </w:rPr>
        <w:t xml:space="preserve">включает </w:t>
      </w:r>
      <w:r w:rsidRPr="00032218">
        <w:rPr>
          <w:sz w:val="28"/>
          <w:szCs w:val="28"/>
        </w:rPr>
        <w:t>экономическ</w:t>
      </w:r>
      <w:r>
        <w:rPr>
          <w:sz w:val="28"/>
          <w:szCs w:val="28"/>
        </w:rPr>
        <w:t>ий</w:t>
      </w:r>
      <w:r w:rsidRPr="00032218">
        <w:rPr>
          <w:sz w:val="28"/>
          <w:szCs w:val="28"/>
        </w:rPr>
        <w:t>, социальн</w:t>
      </w:r>
      <w:r>
        <w:rPr>
          <w:sz w:val="28"/>
          <w:szCs w:val="28"/>
        </w:rPr>
        <w:t>ый</w:t>
      </w:r>
      <w:r w:rsidRPr="00032218">
        <w:rPr>
          <w:sz w:val="28"/>
          <w:szCs w:val="28"/>
        </w:rPr>
        <w:t>, культур</w:t>
      </w:r>
      <w:r>
        <w:rPr>
          <w:sz w:val="28"/>
          <w:szCs w:val="28"/>
        </w:rPr>
        <w:t>ологический, психологический, правовой и другие аспекты</w:t>
      </w:r>
      <w:r w:rsidRPr="00032218">
        <w:rPr>
          <w:sz w:val="28"/>
          <w:szCs w:val="28"/>
        </w:rPr>
        <w:t xml:space="preserve">. </w:t>
      </w:r>
    </w:p>
    <w:p w:rsidR="000E701A" w:rsidRPr="00032218" w:rsidRDefault="000E701A" w:rsidP="000E701A">
      <w:pPr>
        <w:spacing w:line="360" w:lineRule="auto"/>
        <w:ind w:firstLine="720"/>
        <w:jc w:val="both"/>
        <w:rPr>
          <w:sz w:val="28"/>
          <w:szCs w:val="28"/>
        </w:rPr>
      </w:pPr>
      <w:r w:rsidRPr="00032218">
        <w:rPr>
          <w:sz w:val="28"/>
          <w:szCs w:val="28"/>
        </w:rPr>
        <w:t>Для решения подобной сложной и многоаспектной проблемы в Мо</w:t>
      </w:r>
      <w:r w:rsidRPr="00032218">
        <w:rPr>
          <w:sz w:val="28"/>
          <w:szCs w:val="28"/>
        </w:rPr>
        <w:t>с</w:t>
      </w:r>
      <w:r w:rsidRPr="00032218">
        <w:rPr>
          <w:sz w:val="28"/>
          <w:szCs w:val="28"/>
        </w:rPr>
        <w:t>ковском государственном университете имени М.В. Ломоносова было консолид</w:t>
      </w:r>
      <w:r w:rsidRPr="00032218">
        <w:rPr>
          <w:sz w:val="28"/>
          <w:szCs w:val="28"/>
        </w:rPr>
        <w:t>и</w:t>
      </w:r>
      <w:r w:rsidRPr="00032218">
        <w:rPr>
          <w:sz w:val="28"/>
          <w:szCs w:val="28"/>
        </w:rPr>
        <w:t xml:space="preserve">ровано экспертное сообщество, включающее ведущих специалистов </w:t>
      </w:r>
      <w:r>
        <w:rPr>
          <w:sz w:val="28"/>
          <w:szCs w:val="28"/>
        </w:rPr>
        <w:t>ряда</w:t>
      </w:r>
      <w:r w:rsidRPr="00032218">
        <w:rPr>
          <w:sz w:val="28"/>
          <w:szCs w:val="28"/>
        </w:rPr>
        <w:t xml:space="preserve"> факультетов: государственного управления, экономического, юридич</w:t>
      </w:r>
      <w:r w:rsidRPr="00032218">
        <w:rPr>
          <w:sz w:val="28"/>
          <w:szCs w:val="28"/>
        </w:rPr>
        <w:t>е</w:t>
      </w:r>
      <w:r w:rsidRPr="00032218">
        <w:rPr>
          <w:sz w:val="28"/>
          <w:szCs w:val="28"/>
        </w:rPr>
        <w:t>ского, философского, факультетов журналистики и псих</w:t>
      </w:r>
      <w:r w:rsidRPr="00032218">
        <w:rPr>
          <w:sz w:val="28"/>
          <w:szCs w:val="28"/>
        </w:rPr>
        <w:t>о</w:t>
      </w:r>
      <w:r w:rsidRPr="00032218">
        <w:rPr>
          <w:sz w:val="28"/>
          <w:szCs w:val="28"/>
        </w:rPr>
        <w:t xml:space="preserve">логии. </w:t>
      </w:r>
    </w:p>
    <w:p w:rsidR="000E701A" w:rsidRDefault="000E701A" w:rsidP="000E701A">
      <w:pPr>
        <w:spacing w:line="360" w:lineRule="auto"/>
        <w:ind w:firstLine="709"/>
        <w:jc w:val="both"/>
        <w:rPr>
          <w:sz w:val="28"/>
          <w:szCs w:val="28"/>
        </w:rPr>
      </w:pPr>
      <w:r w:rsidRPr="00032218">
        <w:rPr>
          <w:sz w:val="28"/>
          <w:szCs w:val="28"/>
        </w:rPr>
        <w:t xml:space="preserve">Центральное место в системе </w:t>
      </w:r>
      <w:r>
        <w:rPr>
          <w:sz w:val="28"/>
          <w:szCs w:val="28"/>
        </w:rPr>
        <w:t xml:space="preserve">проектных </w:t>
      </w:r>
      <w:r w:rsidRPr="00032218">
        <w:rPr>
          <w:sz w:val="28"/>
          <w:szCs w:val="28"/>
        </w:rPr>
        <w:t>мероприятий было отведено разработке м</w:t>
      </w:r>
      <w:r w:rsidRPr="00032218">
        <w:rPr>
          <w:sz w:val="28"/>
          <w:szCs w:val="28"/>
        </w:rPr>
        <w:t>о</w:t>
      </w:r>
      <w:r w:rsidRPr="00032218">
        <w:rPr>
          <w:sz w:val="28"/>
          <w:szCs w:val="28"/>
        </w:rPr>
        <w:t>дульного учебно-методического комплекса (УМК) «Современный террори</w:t>
      </w:r>
      <w:r w:rsidRPr="00032218">
        <w:rPr>
          <w:sz w:val="28"/>
          <w:szCs w:val="28"/>
        </w:rPr>
        <w:t>з</w:t>
      </w:r>
      <w:r w:rsidRPr="00032218">
        <w:rPr>
          <w:sz w:val="28"/>
          <w:szCs w:val="28"/>
        </w:rPr>
        <w:t>м: сущность, причины, модели и механизмы противодействия»</w:t>
      </w:r>
      <w:r>
        <w:rPr>
          <w:sz w:val="28"/>
          <w:szCs w:val="28"/>
        </w:rPr>
        <w:t xml:space="preserve"> как методической основе инновационных образовательных программ различного уровня в области аналитического обеспечения антитеррористической деятельности</w:t>
      </w:r>
      <w:r w:rsidRPr="00032218">
        <w:rPr>
          <w:sz w:val="28"/>
          <w:szCs w:val="28"/>
        </w:rPr>
        <w:t xml:space="preserve">. </w:t>
      </w:r>
    </w:p>
    <w:p w:rsidR="000E701A" w:rsidRPr="00032218" w:rsidRDefault="000E701A" w:rsidP="000E701A">
      <w:pPr>
        <w:spacing w:line="360" w:lineRule="auto"/>
        <w:ind w:firstLine="709"/>
        <w:jc w:val="both"/>
        <w:rPr>
          <w:sz w:val="28"/>
          <w:szCs w:val="28"/>
        </w:rPr>
      </w:pPr>
      <w:r w:rsidRPr="00032218">
        <w:rPr>
          <w:sz w:val="28"/>
          <w:szCs w:val="28"/>
        </w:rPr>
        <w:t xml:space="preserve">Модульный характер </w:t>
      </w:r>
      <w:r>
        <w:rPr>
          <w:sz w:val="28"/>
          <w:szCs w:val="28"/>
        </w:rPr>
        <w:t xml:space="preserve">подготовленного учебно-методического комплекса позволяет на его основе проводить обучение по образовательным программам различных уровней (магистерским программам; программам повышения квалификации и переподготовки, программам подготовки специалистов) с </w:t>
      </w:r>
      <w:r w:rsidRPr="00032218">
        <w:rPr>
          <w:sz w:val="28"/>
          <w:szCs w:val="28"/>
        </w:rPr>
        <w:t>уч</w:t>
      </w:r>
      <w:r>
        <w:rPr>
          <w:sz w:val="28"/>
          <w:szCs w:val="28"/>
        </w:rPr>
        <w:t>ё</w:t>
      </w:r>
      <w:r w:rsidRPr="00032218">
        <w:rPr>
          <w:sz w:val="28"/>
          <w:szCs w:val="28"/>
        </w:rPr>
        <w:t xml:space="preserve">том </w:t>
      </w:r>
      <w:r>
        <w:rPr>
          <w:sz w:val="28"/>
          <w:szCs w:val="28"/>
        </w:rPr>
        <w:t>конкретных запросов определённых целевых аудиторий различных регионов Российской Федерации</w:t>
      </w:r>
      <w:r w:rsidRPr="00032218">
        <w:rPr>
          <w:sz w:val="28"/>
          <w:szCs w:val="28"/>
        </w:rPr>
        <w:t>.</w:t>
      </w:r>
      <w:r w:rsidRPr="00F26AF5">
        <w:rPr>
          <w:sz w:val="28"/>
          <w:szCs w:val="28"/>
        </w:rPr>
        <w:t xml:space="preserve"> </w:t>
      </w:r>
    </w:p>
    <w:p w:rsidR="000E701A" w:rsidRDefault="000E701A" w:rsidP="000E701A">
      <w:pPr>
        <w:spacing w:line="360" w:lineRule="auto"/>
        <w:ind w:firstLine="720"/>
        <w:jc w:val="both"/>
        <w:rPr>
          <w:sz w:val="28"/>
          <w:szCs w:val="28"/>
        </w:rPr>
      </w:pPr>
      <w:r>
        <w:rPr>
          <w:sz w:val="28"/>
          <w:szCs w:val="28"/>
        </w:rPr>
        <w:lastRenderedPageBreak/>
        <w:t>При разработке учебно-методического комплекса впервые была поставлена новаторская цель провести системный теоретический анализ и дать практические рекомендации по различным аспектам аналитического обеспечения антитеррористической деятельности. Данная работа опиралась на всесторонний анализ результатов как российских, так и зарубежных  исследований в области антитеррористической деятельности.</w:t>
      </w:r>
    </w:p>
    <w:p w:rsidR="000E701A" w:rsidRPr="00032218" w:rsidRDefault="000E701A" w:rsidP="000E701A">
      <w:pPr>
        <w:spacing w:line="360" w:lineRule="auto"/>
        <w:ind w:firstLine="720"/>
        <w:jc w:val="both"/>
        <w:rPr>
          <w:sz w:val="28"/>
          <w:szCs w:val="28"/>
        </w:rPr>
      </w:pPr>
      <w:r w:rsidRPr="00032218">
        <w:rPr>
          <w:sz w:val="28"/>
          <w:szCs w:val="28"/>
        </w:rPr>
        <w:t xml:space="preserve">Подготовка учебно-методических материалов </w:t>
      </w:r>
      <w:r>
        <w:rPr>
          <w:sz w:val="28"/>
          <w:szCs w:val="28"/>
        </w:rPr>
        <w:t>велась</w:t>
      </w:r>
      <w:r w:rsidRPr="00032218">
        <w:rPr>
          <w:sz w:val="28"/>
          <w:szCs w:val="28"/>
        </w:rPr>
        <w:t xml:space="preserve"> в разрезе тематических модулей УМК. Каждый раздел комплекса включает описание компетенций, на фо</w:t>
      </w:r>
      <w:r w:rsidRPr="00032218">
        <w:rPr>
          <w:sz w:val="28"/>
          <w:szCs w:val="28"/>
        </w:rPr>
        <w:t>р</w:t>
      </w:r>
      <w:r w:rsidRPr="00032218">
        <w:rPr>
          <w:sz w:val="28"/>
          <w:szCs w:val="28"/>
        </w:rPr>
        <w:t>мирование которых направлен учебный процесс (что будет знать, уметь и к</w:t>
      </w:r>
      <w:r w:rsidRPr="00032218">
        <w:rPr>
          <w:sz w:val="28"/>
          <w:szCs w:val="28"/>
        </w:rPr>
        <w:t>а</w:t>
      </w:r>
      <w:r w:rsidRPr="00032218">
        <w:rPr>
          <w:sz w:val="28"/>
          <w:szCs w:val="28"/>
        </w:rPr>
        <w:t xml:space="preserve">кими навыками </w:t>
      </w:r>
      <w:r>
        <w:rPr>
          <w:sz w:val="28"/>
          <w:szCs w:val="28"/>
        </w:rPr>
        <w:t>овладеет</w:t>
      </w:r>
      <w:r w:rsidRPr="00032218">
        <w:rPr>
          <w:sz w:val="28"/>
          <w:szCs w:val="28"/>
        </w:rPr>
        <w:t xml:space="preserve"> обучающийся), перечень тем, аннотацию содерж</w:t>
      </w:r>
      <w:r w:rsidRPr="00032218">
        <w:rPr>
          <w:sz w:val="28"/>
          <w:szCs w:val="28"/>
        </w:rPr>
        <w:t>а</w:t>
      </w:r>
      <w:r w:rsidRPr="00032218">
        <w:rPr>
          <w:sz w:val="28"/>
          <w:szCs w:val="28"/>
        </w:rPr>
        <w:t>ния темы, тексты лекций, контрольные вопросы, а также библиографию по разделу (список рекомендуемой литературы и интернет-источников). Допо</w:t>
      </w:r>
      <w:r w:rsidRPr="00032218">
        <w:rPr>
          <w:sz w:val="28"/>
          <w:szCs w:val="28"/>
        </w:rPr>
        <w:t>л</w:t>
      </w:r>
      <w:r w:rsidRPr="00032218">
        <w:rPr>
          <w:sz w:val="28"/>
          <w:szCs w:val="28"/>
        </w:rPr>
        <w:t xml:space="preserve">нительно </w:t>
      </w:r>
      <w:r>
        <w:rPr>
          <w:sz w:val="28"/>
          <w:szCs w:val="28"/>
        </w:rPr>
        <w:t>в комплекс входят</w:t>
      </w:r>
      <w:r w:rsidRPr="00032218">
        <w:rPr>
          <w:sz w:val="28"/>
          <w:szCs w:val="28"/>
        </w:rPr>
        <w:t xml:space="preserve"> другие учебно-методические материалы (напр</w:t>
      </w:r>
      <w:r w:rsidRPr="00032218">
        <w:rPr>
          <w:sz w:val="28"/>
          <w:szCs w:val="28"/>
        </w:rPr>
        <w:t>и</w:t>
      </w:r>
      <w:r w:rsidRPr="00032218">
        <w:rPr>
          <w:sz w:val="28"/>
          <w:szCs w:val="28"/>
        </w:rPr>
        <w:t xml:space="preserve">мер, задания для практических занятий, кейсы, тесты, перечень тем курсовых и дипломных работ, учебных проектов и т.п.). </w:t>
      </w:r>
    </w:p>
    <w:p w:rsidR="000E701A" w:rsidRDefault="000E701A" w:rsidP="000E701A">
      <w:pPr>
        <w:tabs>
          <w:tab w:val="left" w:pos="1620"/>
        </w:tabs>
        <w:spacing w:line="360" w:lineRule="auto"/>
        <w:ind w:firstLine="720"/>
        <w:jc w:val="both"/>
        <w:rPr>
          <w:sz w:val="28"/>
          <w:szCs w:val="28"/>
        </w:rPr>
      </w:pPr>
      <w:r>
        <w:rPr>
          <w:sz w:val="28"/>
          <w:szCs w:val="28"/>
        </w:rPr>
        <w:t>Общий объём учебно-методических материалов, представленных в рамках разработанного  методического комплекса составляет 2</w:t>
      </w:r>
      <w:r w:rsidR="00B97ECC">
        <w:rPr>
          <w:sz w:val="28"/>
          <w:szCs w:val="28"/>
        </w:rPr>
        <w:t>828</w:t>
      </w:r>
      <w:r>
        <w:rPr>
          <w:sz w:val="28"/>
          <w:szCs w:val="28"/>
        </w:rPr>
        <w:t xml:space="preserve"> страниц. Структурно в рамках УМК выделены две части. В первой части (20</w:t>
      </w:r>
      <w:r w:rsidR="00B97ECC">
        <w:rPr>
          <w:sz w:val="28"/>
          <w:szCs w:val="28"/>
        </w:rPr>
        <w:t>48</w:t>
      </w:r>
      <w:r>
        <w:rPr>
          <w:sz w:val="28"/>
          <w:szCs w:val="28"/>
        </w:rPr>
        <w:t xml:space="preserve"> страниц) представлены разделы, теоретическая и практическая разработка которых позволяет полно и всесторонне рассмотреть соответствующие проблемы аналитического обеспечения антитеррористической деятельности в ходе учебного процесса. Эта часть включает следующие разделы:</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Теоретические и исторические основания терроризма</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 xml:space="preserve">Терроризм в контексте языка и культуры </w:t>
      </w:r>
    </w:p>
    <w:p w:rsidR="000E701A" w:rsidRPr="00801560" w:rsidRDefault="000E701A" w:rsidP="000E701A">
      <w:pPr>
        <w:numPr>
          <w:ilvl w:val="0"/>
          <w:numId w:val="599"/>
        </w:numPr>
        <w:tabs>
          <w:tab w:val="clear" w:pos="1429"/>
          <w:tab w:val="num" w:pos="1080"/>
        </w:tabs>
        <w:spacing w:line="360" w:lineRule="auto"/>
        <w:ind w:left="1080"/>
        <w:jc w:val="both"/>
        <w:rPr>
          <w:sz w:val="28"/>
          <w:szCs w:val="28"/>
        </w:rPr>
      </w:pPr>
      <w:r w:rsidRPr="00801560">
        <w:rPr>
          <w:sz w:val="28"/>
          <w:szCs w:val="28"/>
        </w:rPr>
        <w:t>История терроризма в России</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Межгосударственное сотрудничество в борьбе с терроризмом: опыт, тенденции</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Новые формы политических и вооруженных конфликтов в современном мире</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lastRenderedPageBreak/>
        <w:t>Терроризм: правовые основы противодействия</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Последствия террориз</w:t>
      </w:r>
      <w:r>
        <w:rPr>
          <w:sz w:val="28"/>
          <w:szCs w:val="28"/>
        </w:rPr>
        <w:t>м</w:t>
      </w:r>
      <w:r w:rsidRPr="00032218">
        <w:rPr>
          <w:sz w:val="28"/>
          <w:szCs w:val="28"/>
        </w:rPr>
        <w:t>а для финансового сектора</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Регионалистика терроризма</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От стабилизации к реконструкции: опыт и перспективы урегулирован</w:t>
      </w:r>
      <w:r>
        <w:rPr>
          <w:sz w:val="28"/>
          <w:szCs w:val="28"/>
        </w:rPr>
        <w:t>ия ситуации на Северном Кавказе</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Формирование асоциальной и антисоциальной направленности личности в детском и подростковом возрасте</w:t>
      </w:r>
    </w:p>
    <w:p w:rsidR="000E701A" w:rsidRPr="00A25A59" w:rsidRDefault="000E701A" w:rsidP="000E701A">
      <w:pPr>
        <w:numPr>
          <w:ilvl w:val="0"/>
          <w:numId w:val="599"/>
        </w:numPr>
        <w:tabs>
          <w:tab w:val="clear" w:pos="1429"/>
          <w:tab w:val="num" w:pos="1080"/>
        </w:tabs>
        <w:spacing w:line="360" w:lineRule="auto"/>
        <w:ind w:left="1080"/>
        <w:jc w:val="both"/>
        <w:rPr>
          <w:sz w:val="28"/>
          <w:szCs w:val="28"/>
        </w:rPr>
      </w:pPr>
      <w:r w:rsidRPr="00A25A59">
        <w:rPr>
          <w:sz w:val="28"/>
          <w:szCs w:val="28"/>
        </w:rPr>
        <w:t xml:space="preserve">Психологическая подготовка специалистов, участвующих в проведении антитеррористических операций </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Журналистика и СМИ в условиях противостояния</w:t>
      </w:r>
      <w:r>
        <w:rPr>
          <w:sz w:val="28"/>
          <w:szCs w:val="28"/>
        </w:rPr>
        <w:t xml:space="preserve"> </w:t>
      </w:r>
      <w:r w:rsidRPr="00032218">
        <w:rPr>
          <w:sz w:val="28"/>
          <w:szCs w:val="28"/>
        </w:rPr>
        <w:t>терроризму</w:t>
      </w:r>
    </w:p>
    <w:p w:rsidR="000E701A" w:rsidRPr="00032218" w:rsidRDefault="000E701A" w:rsidP="000E701A">
      <w:pPr>
        <w:numPr>
          <w:ilvl w:val="0"/>
          <w:numId w:val="599"/>
        </w:numPr>
        <w:tabs>
          <w:tab w:val="clear" w:pos="1429"/>
          <w:tab w:val="num" w:pos="1080"/>
        </w:tabs>
        <w:spacing w:line="360" w:lineRule="auto"/>
        <w:ind w:left="1080"/>
        <w:jc w:val="both"/>
        <w:rPr>
          <w:sz w:val="28"/>
          <w:szCs w:val="28"/>
        </w:rPr>
      </w:pPr>
      <w:r w:rsidRPr="00032218">
        <w:rPr>
          <w:sz w:val="28"/>
          <w:szCs w:val="28"/>
        </w:rPr>
        <w:t>Страхование рисков террористических актов</w:t>
      </w:r>
    </w:p>
    <w:p w:rsidR="000E701A" w:rsidRDefault="000E701A" w:rsidP="000E701A">
      <w:pPr>
        <w:tabs>
          <w:tab w:val="left" w:pos="1620"/>
        </w:tabs>
        <w:spacing w:line="360" w:lineRule="auto"/>
        <w:ind w:firstLine="720"/>
        <w:jc w:val="both"/>
        <w:rPr>
          <w:sz w:val="28"/>
          <w:szCs w:val="28"/>
        </w:rPr>
      </w:pPr>
      <w:r>
        <w:rPr>
          <w:sz w:val="28"/>
          <w:szCs w:val="28"/>
        </w:rPr>
        <w:t>Во второй части учебно-методического комплекса (7</w:t>
      </w:r>
      <w:r w:rsidR="00B97ECC">
        <w:rPr>
          <w:sz w:val="28"/>
          <w:szCs w:val="28"/>
        </w:rPr>
        <w:t>8</w:t>
      </w:r>
      <w:r>
        <w:rPr>
          <w:sz w:val="28"/>
          <w:szCs w:val="28"/>
        </w:rPr>
        <w:t>0 страниц) представлены разделы по перспективным, недостаточно изученным в настоящее время темам аналитического обеспечения антитеррористической деятельности. Эти учебные материалы создают основу  для дальнейшего  расширения проблематики противодействия терроризму и разработки новых  инновационных образовательных программ в этой области. Во вторую часть включены следующие разделы:</w:t>
      </w:r>
    </w:p>
    <w:p w:rsidR="000E701A" w:rsidRPr="00032218" w:rsidRDefault="000E701A" w:rsidP="000E701A">
      <w:pPr>
        <w:numPr>
          <w:ilvl w:val="0"/>
          <w:numId w:val="600"/>
        </w:numPr>
        <w:tabs>
          <w:tab w:val="clear" w:pos="720"/>
        </w:tabs>
        <w:spacing w:line="360" w:lineRule="auto"/>
        <w:ind w:left="1080"/>
        <w:jc w:val="both"/>
        <w:rPr>
          <w:sz w:val="28"/>
          <w:szCs w:val="28"/>
        </w:rPr>
      </w:pPr>
      <w:r w:rsidRPr="00032218">
        <w:rPr>
          <w:sz w:val="28"/>
          <w:szCs w:val="28"/>
        </w:rPr>
        <w:t>Стратегии и методики обеспечения антитеррористической готовности современного государства в информационную эпоху</w:t>
      </w:r>
    </w:p>
    <w:p w:rsidR="000E701A" w:rsidRPr="00032218" w:rsidRDefault="000E701A" w:rsidP="000E701A">
      <w:pPr>
        <w:numPr>
          <w:ilvl w:val="0"/>
          <w:numId w:val="600"/>
        </w:numPr>
        <w:tabs>
          <w:tab w:val="clear" w:pos="720"/>
        </w:tabs>
        <w:spacing w:line="360" w:lineRule="auto"/>
        <w:ind w:left="1080"/>
        <w:jc w:val="both"/>
        <w:rPr>
          <w:sz w:val="28"/>
          <w:szCs w:val="28"/>
        </w:rPr>
      </w:pPr>
      <w:r w:rsidRPr="00032218">
        <w:rPr>
          <w:sz w:val="28"/>
          <w:szCs w:val="28"/>
        </w:rPr>
        <w:t>Психология межэтнической напряжённости</w:t>
      </w:r>
    </w:p>
    <w:p w:rsidR="000E701A" w:rsidRPr="00032218" w:rsidRDefault="000E701A" w:rsidP="000E701A">
      <w:pPr>
        <w:numPr>
          <w:ilvl w:val="0"/>
          <w:numId w:val="600"/>
        </w:numPr>
        <w:tabs>
          <w:tab w:val="clear" w:pos="720"/>
        </w:tabs>
        <w:spacing w:line="360" w:lineRule="auto"/>
        <w:ind w:left="1080"/>
        <w:jc w:val="both"/>
        <w:rPr>
          <w:sz w:val="28"/>
          <w:szCs w:val="28"/>
        </w:rPr>
      </w:pPr>
      <w:r w:rsidRPr="00032218">
        <w:rPr>
          <w:sz w:val="28"/>
          <w:szCs w:val="28"/>
        </w:rPr>
        <w:t>Социально-психологические аспекты противодействия терроризму</w:t>
      </w:r>
    </w:p>
    <w:p w:rsidR="000E701A" w:rsidRPr="00032218" w:rsidRDefault="000E701A" w:rsidP="000E701A">
      <w:pPr>
        <w:numPr>
          <w:ilvl w:val="0"/>
          <w:numId w:val="600"/>
        </w:numPr>
        <w:tabs>
          <w:tab w:val="clear" w:pos="720"/>
        </w:tabs>
        <w:spacing w:line="360" w:lineRule="auto"/>
        <w:ind w:left="1080"/>
        <w:jc w:val="both"/>
        <w:rPr>
          <w:sz w:val="28"/>
          <w:szCs w:val="28"/>
        </w:rPr>
      </w:pPr>
      <w:r w:rsidRPr="00032218">
        <w:rPr>
          <w:sz w:val="28"/>
          <w:szCs w:val="28"/>
        </w:rPr>
        <w:t>Клинические аспекты психологии терроризма и ан</w:t>
      </w:r>
      <w:r>
        <w:rPr>
          <w:sz w:val="28"/>
          <w:szCs w:val="28"/>
        </w:rPr>
        <w:t>титеррористической деятельности</w:t>
      </w:r>
    </w:p>
    <w:p w:rsidR="000E701A" w:rsidRPr="00032218" w:rsidRDefault="000E701A" w:rsidP="000E701A">
      <w:pPr>
        <w:numPr>
          <w:ilvl w:val="0"/>
          <w:numId w:val="600"/>
        </w:numPr>
        <w:tabs>
          <w:tab w:val="clear" w:pos="720"/>
        </w:tabs>
        <w:spacing w:line="360" w:lineRule="auto"/>
        <w:ind w:left="1080"/>
        <w:jc w:val="both"/>
        <w:rPr>
          <w:sz w:val="28"/>
          <w:szCs w:val="28"/>
        </w:rPr>
      </w:pPr>
      <w:r w:rsidRPr="00032218">
        <w:rPr>
          <w:sz w:val="28"/>
          <w:szCs w:val="28"/>
        </w:rPr>
        <w:t>Методологические проблемы психологии терроризма и контртеррористической деятельности</w:t>
      </w:r>
    </w:p>
    <w:p w:rsidR="000E701A" w:rsidRPr="00032218" w:rsidRDefault="000E701A" w:rsidP="000E701A">
      <w:pPr>
        <w:numPr>
          <w:ilvl w:val="0"/>
          <w:numId w:val="600"/>
        </w:numPr>
        <w:tabs>
          <w:tab w:val="clear" w:pos="720"/>
        </w:tabs>
        <w:spacing w:line="360" w:lineRule="auto"/>
        <w:ind w:left="1080"/>
        <w:jc w:val="both"/>
        <w:rPr>
          <w:sz w:val="28"/>
          <w:szCs w:val="28"/>
        </w:rPr>
      </w:pPr>
      <w:r w:rsidRPr="00A25A59">
        <w:rPr>
          <w:sz w:val="28"/>
          <w:szCs w:val="28"/>
        </w:rPr>
        <w:t>Влияние глобализации на международный терроризм и меры по его преодолению</w:t>
      </w:r>
    </w:p>
    <w:p w:rsidR="000E701A" w:rsidRDefault="000E701A" w:rsidP="000E701A">
      <w:pPr>
        <w:tabs>
          <w:tab w:val="left" w:pos="1620"/>
        </w:tabs>
        <w:spacing w:line="360" w:lineRule="auto"/>
        <w:ind w:firstLine="720"/>
        <w:jc w:val="both"/>
        <w:rPr>
          <w:sz w:val="28"/>
          <w:szCs w:val="28"/>
        </w:rPr>
      </w:pPr>
      <w:r>
        <w:rPr>
          <w:sz w:val="28"/>
          <w:szCs w:val="28"/>
        </w:rPr>
        <w:t xml:space="preserve">Содержание разделов, включенных в учебно-методический комплекс, отражает разнообразные проблемы антитеррористической деятельности, </w:t>
      </w:r>
      <w:r>
        <w:rPr>
          <w:sz w:val="28"/>
          <w:szCs w:val="28"/>
        </w:rPr>
        <w:lastRenderedPageBreak/>
        <w:t>затрагивающие правовые, экономические, психологические, политико-управленческие, социокультурные и иные аспекты.</w:t>
      </w:r>
    </w:p>
    <w:p w:rsidR="000E701A" w:rsidRDefault="000E701A" w:rsidP="000E701A">
      <w:pPr>
        <w:spacing w:line="360" w:lineRule="auto"/>
        <w:ind w:firstLine="720"/>
        <w:jc w:val="both"/>
        <w:rPr>
          <w:sz w:val="28"/>
          <w:szCs w:val="28"/>
        </w:rPr>
      </w:pPr>
      <w:r>
        <w:rPr>
          <w:sz w:val="28"/>
          <w:szCs w:val="28"/>
        </w:rPr>
        <w:t>В разделе «</w:t>
      </w:r>
      <w:r w:rsidRPr="00BC5A9C">
        <w:rPr>
          <w:sz w:val="28"/>
          <w:szCs w:val="28"/>
        </w:rPr>
        <w:t>Теоретические и исторические основания терроризма</w:t>
      </w:r>
      <w:r>
        <w:rPr>
          <w:sz w:val="28"/>
          <w:szCs w:val="28"/>
        </w:rPr>
        <w:t>» описаны концептуальные основы феномена терроризма, приведена т</w:t>
      </w:r>
      <w:r w:rsidRPr="00961354">
        <w:rPr>
          <w:sz w:val="28"/>
          <w:szCs w:val="28"/>
        </w:rPr>
        <w:t>ипологи</w:t>
      </w:r>
      <w:r>
        <w:rPr>
          <w:sz w:val="28"/>
          <w:szCs w:val="28"/>
        </w:rPr>
        <w:t>я</w:t>
      </w:r>
      <w:r w:rsidRPr="00961354">
        <w:rPr>
          <w:sz w:val="28"/>
          <w:szCs w:val="28"/>
        </w:rPr>
        <w:t xml:space="preserve"> </w:t>
      </w:r>
      <w:r>
        <w:rPr>
          <w:sz w:val="28"/>
          <w:szCs w:val="28"/>
        </w:rPr>
        <w:t xml:space="preserve">форм </w:t>
      </w:r>
      <w:r w:rsidRPr="00961354">
        <w:rPr>
          <w:sz w:val="28"/>
          <w:szCs w:val="28"/>
        </w:rPr>
        <w:t>современного терроризма</w:t>
      </w:r>
      <w:r>
        <w:rPr>
          <w:sz w:val="28"/>
          <w:szCs w:val="28"/>
        </w:rPr>
        <w:t>, дан обзор с</w:t>
      </w:r>
      <w:r w:rsidRPr="00961354">
        <w:rPr>
          <w:sz w:val="28"/>
          <w:szCs w:val="28"/>
        </w:rPr>
        <w:t>овременны</w:t>
      </w:r>
      <w:r>
        <w:rPr>
          <w:sz w:val="28"/>
          <w:szCs w:val="28"/>
        </w:rPr>
        <w:t>х</w:t>
      </w:r>
      <w:r w:rsidRPr="00961354">
        <w:rPr>
          <w:sz w:val="28"/>
          <w:szCs w:val="28"/>
        </w:rPr>
        <w:t xml:space="preserve"> террористическ</w:t>
      </w:r>
      <w:r>
        <w:rPr>
          <w:sz w:val="28"/>
          <w:szCs w:val="28"/>
        </w:rPr>
        <w:t>их</w:t>
      </w:r>
      <w:r w:rsidRPr="00961354">
        <w:rPr>
          <w:sz w:val="28"/>
          <w:szCs w:val="28"/>
        </w:rPr>
        <w:t xml:space="preserve"> организаци</w:t>
      </w:r>
      <w:r>
        <w:rPr>
          <w:sz w:val="28"/>
          <w:szCs w:val="28"/>
        </w:rPr>
        <w:t>й, их</w:t>
      </w:r>
      <w:r w:rsidRPr="00961354">
        <w:rPr>
          <w:sz w:val="28"/>
          <w:szCs w:val="28"/>
        </w:rPr>
        <w:t xml:space="preserve"> структура, формы и направления деятельности</w:t>
      </w:r>
      <w:r>
        <w:rPr>
          <w:sz w:val="28"/>
          <w:szCs w:val="28"/>
        </w:rPr>
        <w:t>, проанализированы п</w:t>
      </w:r>
      <w:r w:rsidRPr="00961354">
        <w:rPr>
          <w:sz w:val="28"/>
          <w:szCs w:val="28"/>
        </w:rPr>
        <w:t>ричины и факторы террористической деятельности</w:t>
      </w:r>
      <w:r>
        <w:rPr>
          <w:sz w:val="28"/>
          <w:szCs w:val="28"/>
        </w:rPr>
        <w:t>.</w:t>
      </w:r>
    </w:p>
    <w:p w:rsidR="000E701A" w:rsidRPr="00032218" w:rsidRDefault="000E701A" w:rsidP="000E701A">
      <w:pPr>
        <w:spacing w:line="360" w:lineRule="auto"/>
        <w:ind w:firstLine="709"/>
        <w:jc w:val="both"/>
        <w:rPr>
          <w:sz w:val="28"/>
          <w:szCs w:val="28"/>
        </w:rPr>
      </w:pPr>
      <w:r w:rsidRPr="00032218">
        <w:rPr>
          <w:sz w:val="28"/>
          <w:szCs w:val="28"/>
        </w:rPr>
        <w:t>Эксперты факультета госуда</w:t>
      </w:r>
      <w:r w:rsidRPr="00032218">
        <w:rPr>
          <w:sz w:val="28"/>
          <w:szCs w:val="28"/>
        </w:rPr>
        <w:t>р</w:t>
      </w:r>
      <w:r w:rsidRPr="00032218">
        <w:rPr>
          <w:sz w:val="28"/>
          <w:szCs w:val="28"/>
        </w:rPr>
        <w:t>ственного управления разработали модули, посв</w:t>
      </w:r>
      <w:r w:rsidRPr="00032218">
        <w:rPr>
          <w:sz w:val="28"/>
          <w:szCs w:val="28"/>
        </w:rPr>
        <w:t>я</w:t>
      </w:r>
      <w:r w:rsidRPr="00032218">
        <w:rPr>
          <w:sz w:val="28"/>
          <w:szCs w:val="28"/>
        </w:rPr>
        <w:t>щенные вопросам организационно-пропагандистских и информационных технологий противодействия террористическим организациям, информационно-аналитического обеспечения принятия реш</w:t>
      </w:r>
      <w:r w:rsidRPr="00032218">
        <w:rPr>
          <w:sz w:val="28"/>
          <w:szCs w:val="28"/>
        </w:rPr>
        <w:t>е</w:t>
      </w:r>
      <w:r w:rsidRPr="00032218">
        <w:rPr>
          <w:sz w:val="28"/>
          <w:szCs w:val="28"/>
        </w:rPr>
        <w:t>ний в области безопасности и антитеррористической деятельности совреме</w:t>
      </w:r>
      <w:r w:rsidRPr="00032218">
        <w:rPr>
          <w:sz w:val="28"/>
          <w:szCs w:val="28"/>
        </w:rPr>
        <w:t>н</w:t>
      </w:r>
      <w:r w:rsidRPr="00032218">
        <w:rPr>
          <w:sz w:val="28"/>
          <w:szCs w:val="28"/>
        </w:rPr>
        <w:t>ного государства, стратегиям и методикам обеспечения антитеррористич</w:t>
      </w:r>
      <w:r w:rsidRPr="00032218">
        <w:rPr>
          <w:sz w:val="28"/>
          <w:szCs w:val="28"/>
        </w:rPr>
        <w:t>е</w:t>
      </w:r>
      <w:r w:rsidRPr="00032218">
        <w:rPr>
          <w:sz w:val="28"/>
          <w:szCs w:val="28"/>
        </w:rPr>
        <w:t xml:space="preserve">ской готовности современного государства. </w:t>
      </w:r>
      <w:r>
        <w:rPr>
          <w:sz w:val="28"/>
          <w:szCs w:val="28"/>
        </w:rPr>
        <w:t>Отдельный модуль посвящен исследованию ф</w:t>
      </w:r>
      <w:r w:rsidRPr="00032218">
        <w:rPr>
          <w:sz w:val="28"/>
          <w:szCs w:val="28"/>
        </w:rPr>
        <w:t>еномен</w:t>
      </w:r>
      <w:r>
        <w:rPr>
          <w:sz w:val="28"/>
          <w:szCs w:val="28"/>
        </w:rPr>
        <w:t xml:space="preserve">а «терроризм» </w:t>
      </w:r>
      <w:r w:rsidRPr="00032218">
        <w:rPr>
          <w:sz w:val="28"/>
          <w:szCs w:val="28"/>
        </w:rPr>
        <w:t xml:space="preserve">в контексте языка и культуры. </w:t>
      </w:r>
      <w:r>
        <w:rPr>
          <w:sz w:val="28"/>
          <w:szCs w:val="28"/>
        </w:rPr>
        <w:t xml:space="preserve">Отдельное внимание было уделено проблемам </w:t>
      </w:r>
      <w:r w:rsidRPr="00AC49C9">
        <w:rPr>
          <w:sz w:val="28"/>
          <w:szCs w:val="28"/>
        </w:rPr>
        <w:t>социально-культурных</w:t>
      </w:r>
      <w:r w:rsidRPr="00AC49C9">
        <w:rPr>
          <w:b/>
          <w:sz w:val="28"/>
          <w:szCs w:val="28"/>
        </w:rPr>
        <w:t xml:space="preserve"> </w:t>
      </w:r>
      <w:r w:rsidRPr="00AC49C9">
        <w:rPr>
          <w:sz w:val="28"/>
          <w:szCs w:val="28"/>
        </w:rPr>
        <w:t>основ терроризма в современной России, изучение опыта и перспектив урегулир</w:t>
      </w:r>
      <w:r w:rsidRPr="00AC49C9">
        <w:rPr>
          <w:sz w:val="28"/>
          <w:szCs w:val="28"/>
        </w:rPr>
        <w:t>о</w:t>
      </w:r>
      <w:r w:rsidRPr="00AC49C9">
        <w:rPr>
          <w:sz w:val="28"/>
          <w:szCs w:val="28"/>
        </w:rPr>
        <w:t xml:space="preserve">вания положения на Северном Кавказе. </w:t>
      </w:r>
      <w:r>
        <w:rPr>
          <w:sz w:val="28"/>
          <w:szCs w:val="28"/>
        </w:rPr>
        <w:t xml:space="preserve">Раздел </w:t>
      </w:r>
      <w:r w:rsidRPr="00AC49C9">
        <w:rPr>
          <w:sz w:val="28"/>
          <w:szCs w:val="28"/>
        </w:rPr>
        <w:t xml:space="preserve">«Регионалистика терроризма» призван </w:t>
      </w:r>
      <w:r>
        <w:rPr>
          <w:sz w:val="28"/>
          <w:szCs w:val="28"/>
        </w:rPr>
        <w:t>с</w:t>
      </w:r>
      <w:r w:rsidRPr="00AC49C9">
        <w:rPr>
          <w:sz w:val="28"/>
          <w:szCs w:val="28"/>
        </w:rPr>
        <w:t>формировать у обучающихся не только систему знаний об осно</w:t>
      </w:r>
      <w:r w:rsidRPr="00AC49C9">
        <w:rPr>
          <w:sz w:val="28"/>
          <w:szCs w:val="28"/>
        </w:rPr>
        <w:t>в</w:t>
      </w:r>
      <w:r w:rsidRPr="00AC49C9">
        <w:rPr>
          <w:sz w:val="28"/>
          <w:szCs w:val="28"/>
        </w:rPr>
        <w:t>ных проблемах регионализации террористической деятельности, понимание процессов региональной трансформации терроризма, знание региональных особенностей террористической деятельности и региональной специфик</w:t>
      </w:r>
      <w:r>
        <w:rPr>
          <w:sz w:val="28"/>
          <w:szCs w:val="28"/>
        </w:rPr>
        <w:t>и</w:t>
      </w:r>
      <w:r w:rsidRPr="00AC49C9">
        <w:rPr>
          <w:sz w:val="28"/>
          <w:szCs w:val="28"/>
        </w:rPr>
        <w:t xml:space="preserve"> террористических угроз</w:t>
      </w:r>
      <w:r>
        <w:rPr>
          <w:sz w:val="28"/>
          <w:szCs w:val="28"/>
        </w:rPr>
        <w:t>. Н</w:t>
      </w:r>
      <w:r w:rsidRPr="00AC49C9">
        <w:rPr>
          <w:sz w:val="28"/>
          <w:szCs w:val="28"/>
        </w:rPr>
        <w:t>а основе отечественного и мирового опыта соде</w:t>
      </w:r>
      <w:r w:rsidRPr="00AC49C9">
        <w:rPr>
          <w:sz w:val="28"/>
          <w:szCs w:val="28"/>
        </w:rPr>
        <w:t>й</w:t>
      </w:r>
      <w:r w:rsidRPr="00AC49C9">
        <w:rPr>
          <w:sz w:val="28"/>
          <w:szCs w:val="28"/>
        </w:rPr>
        <w:t>ствовать выработке общенаучных, организационно-управленческих и пр</w:t>
      </w:r>
      <w:r w:rsidRPr="00AC49C9">
        <w:rPr>
          <w:sz w:val="28"/>
          <w:szCs w:val="28"/>
        </w:rPr>
        <w:t>о</w:t>
      </w:r>
      <w:r w:rsidRPr="00AC49C9">
        <w:rPr>
          <w:sz w:val="28"/>
          <w:szCs w:val="28"/>
        </w:rPr>
        <w:t>фессиональных компетенций, включающих формирование умений и навыков анализировать угрозы террористической деятельности в региональном ко</w:t>
      </w:r>
      <w:r w:rsidRPr="00AC49C9">
        <w:rPr>
          <w:sz w:val="28"/>
          <w:szCs w:val="28"/>
        </w:rPr>
        <w:t>н</w:t>
      </w:r>
      <w:r w:rsidRPr="00AC49C9">
        <w:rPr>
          <w:sz w:val="28"/>
          <w:szCs w:val="28"/>
        </w:rPr>
        <w:t>тексте, составлять прогнозы возникновени</w:t>
      </w:r>
      <w:r>
        <w:rPr>
          <w:sz w:val="28"/>
          <w:szCs w:val="28"/>
        </w:rPr>
        <w:t>я региональных угроз терроризма.</w:t>
      </w:r>
    </w:p>
    <w:p w:rsidR="000E701A" w:rsidRPr="000B374E" w:rsidRDefault="000E701A" w:rsidP="000E701A">
      <w:pPr>
        <w:spacing w:line="360" w:lineRule="auto"/>
        <w:ind w:firstLine="709"/>
        <w:jc w:val="both"/>
        <w:rPr>
          <w:b/>
          <w:sz w:val="28"/>
          <w:szCs w:val="28"/>
        </w:rPr>
      </w:pPr>
      <w:r w:rsidRPr="000B374E">
        <w:rPr>
          <w:sz w:val="28"/>
          <w:szCs w:val="28"/>
        </w:rPr>
        <w:lastRenderedPageBreak/>
        <w:t xml:space="preserve">Экспертами юридического факультета </w:t>
      </w:r>
      <w:r>
        <w:rPr>
          <w:sz w:val="28"/>
          <w:szCs w:val="28"/>
        </w:rPr>
        <w:t>разработан</w:t>
      </w:r>
      <w:r w:rsidRPr="000B374E">
        <w:rPr>
          <w:sz w:val="28"/>
          <w:szCs w:val="28"/>
        </w:rPr>
        <w:t xml:space="preserve"> </w:t>
      </w:r>
      <w:r>
        <w:rPr>
          <w:sz w:val="28"/>
          <w:szCs w:val="28"/>
        </w:rPr>
        <w:t>раздел</w:t>
      </w:r>
      <w:r w:rsidRPr="000B374E">
        <w:rPr>
          <w:sz w:val="28"/>
          <w:szCs w:val="28"/>
        </w:rPr>
        <w:t>, посвящённ</w:t>
      </w:r>
      <w:r>
        <w:rPr>
          <w:sz w:val="28"/>
          <w:szCs w:val="28"/>
        </w:rPr>
        <w:t>ый</w:t>
      </w:r>
      <w:r w:rsidRPr="000B374E">
        <w:rPr>
          <w:sz w:val="28"/>
          <w:szCs w:val="28"/>
        </w:rPr>
        <w:t xml:space="preserve"> вопросам правовых основ противодействия терроризму. </w:t>
      </w:r>
      <w:r>
        <w:rPr>
          <w:sz w:val="28"/>
          <w:szCs w:val="28"/>
        </w:rPr>
        <w:t>В да</w:t>
      </w:r>
      <w:r>
        <w:rPr>
          <w:sz w:val="28"/>
          <w:szCs w:val="28"/>
        </w:rPr>
        <w:t>н</w:t>
      </w:r>
      <w:r>
        <w:rPr>
          <w:sz w:val="28"/>
          <w:szCs w:val="28"/>
        </w:rPr>
        <w:t xml:space="preserve">ный раздел включены темы, </w:t>
      </w:r>
      <w:r w:rsidRPr="000B374E">
        <w:rPr>
          <w:sz w:val="28"/>
          <w:szCs w:val="28"/>
        </w:rPr>
        <w:t>затрагивающие уголовно-процессуальные аспекты борьбы с террористической деятельностью</w:t>
      </w:r>
      <w:r>
        <w:rPr>
          <w:sz w:val="28"/>
          <w:szCs w:val="28"/>
        </w:rPr>
        <w:t>. П</w:t>
      </w:r>
      <w:r w:rsidRPr="000B374E">
        <w:rPr>
          <w:sz w:val="28"/>
          <w:szCs w:val="28"/>
        </w:rPr>
        <w:t>ри этом предпринята попытка дать кр</w:t>
      </w:r>
      <w:r w:rsidRPr="000B374E">
        <w:rPr>
          <w:sz w:val="28"/>
          <w:szCs w:val="28"/>
        </w:rPr>
        <w:t>и</w:t>
      </w:r>
      <w:r w:rsidRPr="000B374E">
        <w:rPr>
          <w:sz w:val="28"/>
          <w:szCs w:val="28"/>
        </w:rPr>
        <w:t xml:space="preserve">минологическую характеристику явления. В рамках </w:t>
      </w:r>
      <w:r>
        <w:rPr>
          <w:sz w:val="28"/>
          <w:szCs w:val="28"/>
        </w:rPr>
        <w:t>данного раздела</w:t>
      </w:r>
      <w:r w:rsidRPr="000B374E">
        <w:rPr>
          <w:sz w:val="28"/>
          <w:szCs w:val="28"/>
        </w:rPr>
        <w:t xml:space="preserve"> предусмотрено изучение природы, форм и практики терроризма в с</w:t>
      </w:r>
      <w:r w:rsidRPr="000B374E">
        <w:rPr>
          <w:sz w:val="28"/>
          <w:szCs w:val="28"/>
        </w:rPr>
        <w:t>о</w:t>
      </w:r>
      <w:r w:rsidRPr="000B374E">
        <w:rPr>
          <w:sz w:val="28"/>
          <w:szCs w:val="28"/>
        </w:rPr>
        <w:t>временном мире, различных подходов к борьбе с ним;  формирование четк</w:t>
      </w:r>
      <w:r w:rsidRPr="000B374E">
        <w:rPr>
          <w:sz w:val="28"/>
          <w:szCs w:val="28"/>
        </w:rPr>
        <w:t>о</w:t>
      </w:r>
      <w:r w:rsidRPr="000B374E">
        <w:rPr>
          <w:sz w:val="28"/>
          <w:szCs w:val="28"/>
        </w:rPr>
        <w:t>го понимания основных направлений текущей политики Российской Федер</w:t>
      </w:r>
      <w:r w:rsidRPr="000B374E">
        <w:rPr>
          <w:sz w:val="28"/>
          <w:szCs w:val="28"/>
        </w:rPr>
        <w:t>а</w:t>
      </w:r>
      <w:r w:rsidRPr="000B374E">
        <w:rPr>
          <w:sz w:val="28"/>
          <w:szCs w:val="28"/>
        </w:rPr>
        <w:t>ции в сфере уголовно-правового противодействия терроризму; получение твердых знаний о конкретных составах преступлений, носящих террорист</w:t>
      </w:r>
      <w:r w:rsidRPr="000B374E">
        <w:rPr>
          <w:sz w:val="28"/>
          <w:szCs w:val="28"/>
        </w:rPr>
        <w:t>и</w:t>
      </w:r>
      <w:r w:rsidRPr="000B374E">
        <w:rPr>
          <w:sz w:val="28"/>
          <w:szCs w:val="28"/>
        </w:rPr>
        <w:t>ческий характер; получение представления об основных проблемах квалиф</w:t>
      </w:r>
      <w:r w:rsidRPr="000B374E">
        <w:rPr>
          <w:sz w:val="28"/>
          <w:szCs w:val="28"/>
        </w:rPr>
        <w:t>и</w:t>
      </w:r>
      <w:r w:rsidRPr="000B374E">
        <w:rPr>
          <w:sz w:val="28"/>
          <w:szCs w:val="28"/>
        </w:rPr>
        <w:t>кации данных составов преступлений. Наравне с этим  происходит изучение норм международного уголовного права в области борьбы с терроризмом;  рассмотрение норм зарубежного законодательства и анализ опыта борьбы с терроризмом в других государствах;  уяснение идеологии и причинности терроризма.</w:t>
      </w:r>
      <w:r>
        <w:rPr>
          <w:sz w:val="28"/>
          <w:szCs w:val="28"/>
        </w:rPr>
        <w:t xml:space="preserve"> </w:t>
      </w:r>
      <w:r w:rsidRPr="000B374E">
        <w:rPr>
          <w:sz w:val="28"/>
          <w:szCs w:val="28"/>
        </w:rPr>
        <w:t xml:space="preserve">В результате  у </w:t>
      </w:r>
      <w:r>
        <w:rPr>
          <w:sz w:val="28"/>
          <w:szCs w:val="28"/>
        </w:rPr>
        <w:t xml:space="preserve">обучающихся </w:t>
      </w:r>
      <w:r w:rsidRPr="000B374E">
        <w:rPr>
          <w:sz w:val="28"/>
          <w:szCs w:val="28"/>
        </w:rPr>
        <w:t>вырабатываются умения самосто</w:t>
      </w:r>
      <w:r w:rsidRPr="000B374E">
        <w:rPr>
          <w:sz w:val="28"/>
          <w:szCs w:val="28"/>
        </w:rPr>
        <w:t>я</w:t>
      </w:r>
      <w:r w:rsidRPr="000B374E">
        <w:rPr>
          <w:sz w:val="28"/>
          <w:szCs w:val="28"/>
        </w:rPr>
        <w:t>тельно анализировать проблему терроризма в национальном, региональном и глобальном контексте.</w:t>
      </w:r>
    </w:p>
    <w:p w:rsidR="000E701A" w:rsidRPr="000B374E" w:rsidRDefault="000E701A" w:rsidP="000E701A">
      <w:pPr>
        <w:spacing w:line="360" w:lineRule="auto"/>
        <w:ind w:firstLine="709"/>
        <w:jc w:val="both"/>
        <w:rPr>
          <w:sz w:val="28"/>
          <w:szCs w:val="28"/>
        </w:rPr>
      </w:pPr>
      <w:r w:rsidRPr="000B374E">
        <w:rPr>
          <w:sz w:val="28"/>
          <w:szCs w:val="28"/>
        </w:rPr>
        <w:t>Экономические аспекты представлены в модуле «Оценка рисков террор</w:t>
      </w:r>
      <w:r w:rsidRPr="000B374E">
        <w:rPr>
          <w:sz w:val="28"/>
          <w:szCs w:val="28"/>
        </w:rPr>
        <w:t>и</w:t>
      </w:r>
      <w:r w:rsidRPr="000B374E">
        <w:rPr>
          <w:sz w:val="28"/>
          <w:szCs w:val="28"/>
        </w:rPr>
        <w:t>стических актов» (с привлечением достижений международного опыта страхования риска те</w:t>
      </w:r>
      <w:r w:rsidRPr="000B374E">
        <w:rPr>
          <w:sz w:val="28"/>
          <w:szCs w:val="28"/>
        </w:rPr>
        <w:t>р</w:t>
      </w:r>
      <w:r w:rsidRPr="000B374E">
        <w:rPr>
          <w:sz w:val="28"/>
          <w:szCs w:val="28"/>
        </w:rPr>
        <w:t>рористических актов), который логически дополняет</w:t>
      </w:r>
      <w:r>
        <w:rPr>
          <w:sz w:val="28"/>
          <w:szCs w:val="28"/>
        </w:rPr>
        <w:t>ся</w:t>
      </w:r>
      <w:r w:rsidRPr="000B374E">
        <w:rPr>
          <w:sz w:val="28"/>
          <w:szCs w:val="28"/>
        </w:rPr>
        <w:t xml:space="preserve"> раздел</w:t>
      </w:r>
      <w:r>
        <w:rPr>
          <w:sz w:val="28"/>
          <w:szCs w:val="28"/>
        </w:rPr>
        <w:t>ом</w:t>
      </w:r>
      <w:r w:rsidRPr="000B374E">
        <w:rPr>
          <w:sz w:val="28"/>
          <w:szCs w:val="28"/>
        </w:rPr>
        <w:t xml:space="preserve"> «</w:t>
      </w:r>
      <w:r w:rsidRPr="000B374E">
        <w:rPr>
          <w:iCs/>
          <w:sz w:val="28"/>
          <w:szCs w:val="28"/>
        </w:rPr>
        <w:t>Последствия терроризма для финансового сектора</w:t>
      </w:r>
      <w:r w:rsidRPr="000B374E">
        <w:rPr>
          <w:sz w:val="28"/>
          <w:szCs w:val="28"/>
        </w:rPr>
        <w:t>», направле</w:t>
      </w:r>
      <w:r w:rsidRPr="000B374E">
        <w:rPr>
          <w:sz w:val="28"/>
          <w:szCs w:val="28"/>
        </w:rPr>
        <w:t>н</w:t>
      </w:r>
      <w:r>
        <w:rPr>
          <w:sz w:val="28"/>
          <w:szCs w:val="28"/>
        </w:rPr>
        <w:t>ным</w:t>
      </w:r>
      <w:r w:rsidRPr="000B374E">
        <w:rPr>
          <w:sz w:val="28"/>
          <w:szCs w:val="28"/>
        </w:rPr>
        <w:t xml:space="preserve"> на развит</w:t>
      </w:r>
      <w:r>
        <w:rPr>
          <w:sz w:val="28"/>
          <w:szCs w:val="28"/>
        </w:rPr>
        <w:t>и</w:t>
      </w:r>
      <w:r w:rsidRPr="000B374E">
        <w:rPr>
          <w:sz w:val="28"/>
          <w:szCs w:val="28"/>
        </w:rPr>
        <w:t>е у слушателей  способности оценивать возможные измен</w:t>
      </w:r>
      <w:r w:rsidRPr="000B374E">
        <w:rPr>
          <w:sz w:val="28"/>
          <w:szCs w:val="28"/>
        </w:rPr>
        <w:t>е</w:t>
      </w:r>
      <w:r w:rsidRPr="000B374E">
        <w:rPr>
          <w:sz w:val="28"/>
          <w:szCs w:val="28"/>
        </w:rPr>
        <w:t>ния на финансовых рынках и в ходе реализации инвестиционных проектов в случае совершения террористических актов</w:t>
      </w:r>
      <w:r>
        <w:rPr>
          <w:sz w:val="28"/>
          <w:szCs w:val="28"/>
        </w:rPr>
        <w:t>,</w:t>
      </w:r>
      <w:r w:rsidRPr="000B374E">
        <w:rPr>
          <w:sz w:val="28"/>
          <w:szCs w:val="28"/>
        </w:rPr>
        <w:t xml:space="preserve"> вырабатывать обоснованные а</w:t>
      </w:r>
      <w:r w:rsidRPr="000B374E">
        <w:rPr>
          <w:sz w:val="28"/>
          <w:szCs w:val="28"/>
        </w:rPr>
        <w:t>д</w:t>
      </w:r>
      <w:r w:rsidRPr="000B374E">
        <w:rPr>
          <w:sz w:val="28"/>
          <w:szCs w:val="28"/>
        </w:rPr>
        <w:t xml:space="preserve">министративные и управленческие решения для минимизации негативных последствий. </w:t>
      </w:r>
    </w:p>
    <w:p w:rsidR="000E701A" w:rsidRPr="00032218" w:rsidRDefault="000E701A" w:rsidP="000E701A">
      <w:pPr>
        <w:spacing w:line="360" w:lineRule="auto"/>
        <w:ind w:firstLine="709"/>
        <w:jc w:val="both"/>
        <w:rPr>
          <w:sz w:val="28"/>
          <w:szCs w:val="28"/>
        </w:rPr>
      </w:pPr>
      <w:r>
        <w:rPr>
          <w:sz w:val="28"/>
          <w:szCs w:val="28"/>
        </w:rPr>
        <w:t xml:space="preserve">Содержание </w:t>
      </w:r>
      <w:r w:rsidRPr="00032218">
        <w:rPr>
          <w:sz w:val="28"/>
          <w:szCs w:val="28"/>
        </w:rPr>
        <w:t>модулей «</w:t>
      </w:r>
      <w:r w:rsidRPr="00A25A59">
        <w:rPr>
          <w:sz w:val="28"/>
          <w:szCs w:val="28"/>
        </w:rPr>
        <w:t>Влияние глобализации на международный терроризм и меры по его преодолению</w:t>
      </w:r>
      <w:r w:rsidRPr="00032218">
        <w:rPr>
          <w:sz w:val="28"/>
          <w:szCs w:val="28"/>
        </w:rPr>
        <w:t xml:space="preserve">», «Международное и </w:t>
      </w:r>
      <w:r w:rsidRPr="00032218">
        <w:rPr>
          <w:sz w:val="28"/>
          <w:szCs w:val="28"/>
        </w:rPr>
        <w:lastRenderedPageBreak/>
        <w:t>межгос</w:t>
      </w:r>
      <w:r w:rsidRPr="00032218">
        <w:rPr>
          <w:sz w:val="28"/>
          <w:szCs w:val="28"/>
        </w:rPr>
        <w:t>у</w:t>
      </w:r>
      <w:r w:rsidRPr="00032218">
        <w:rPr>
          <w:sz w:val="28"/>
          <w:szCs w:val="28"/>
        </w:rPr>
        <w:t xml:space="preserve">дарственное сотрудничество в борьбе с терроризмом» </w:t>
      </w:r>
      <w:r>
        <w:rPr>
          <w:sz w:val="28"/>
          <w:szCs w:val="28"/>
        </w:rPr>
        <w:t>отражает</w:t>
      </w:r>
      <w:r w:rsidRPr="00032218">
        <w:rPr>
          <w:sz w:val="28"/>
          <w:szCs w:val="28"/>
        </w:rPr>
        <w:t xml:space="preserve"> нарастающ</w:t>
      </w:r>
      <w:r>
        <w:rPr>
          <w:sz w:val="28"/>
          <w:szCs w:val="28"/>
        </w:rPr>
        <w:t>ий</w:t>
      </w:r>
      <w:r w:rsidRPr="00032218">
        <w:rPr>
          <w:sz w:val="28"/>
          <w:szCs w:val="28"/>
        </w:rPr>
        <w:t xml:space="preserve"> темп процессов глобализации.</w:t>
      </w:r>
    </w:p>
    <w:p w:rsidR="000E701A" w:rsidRPr="00032218" w:rsidRDefault="000E701A" w:rsidP="000E701A">
      <w:pPr>
        <w:spacing w:line="360" w:lineRule="auto"/>
        <w:ind w:firstLine="709"/>
        <w:jc w:val="both"/>
        <w:rPr>
          <w:sz w:val="28"/>
          <w:szCs w:val="28"/>
        </w:rPr>
      </w:pPr>
      <w:r w:rsidRPr="00032218">
        <w:rPr>
          <w:sz w:val="28"/>
          <w:szCs w:val="28"/>
        </w:rPr>
        <w:t>Учебно-методический модуль «Религиозный экстремизм» как  резул</w:t>
      </w:r>
      <w:r w:rsidRPr="00032218">
        <w:rPr>
          <w:sz w:val="28"/>
          <w:szCs w:val="28"/>
        </w:rPr>
        <w:t>ь</w:t>
      </w:r>
      <w:r w:rsidRPr="00032218">
        <w:rPr>
          <w:sz w:val="28"/>
          <w:szCs w:val="28"/>
        </w:rPr>
        <w:t xml:space="preserve">тат работы экспертной группы философского факультета акцентирует внимание на необходимости </w:t>
      </w:r>
      <w:r>
        <w:rPr>
          <w:sz w:val="28"/>
          <w:szCs w:val="28"/>
        </w:rPr>
        <w:t>изучения</w:t>
      </w:r>
      <w:r w:rsidRPr="00032218">
        <w:rPr>
          <w:sz w:val="28"/>
          <w:szCs w:val="28"/>
        </w:rPr>
        <w:t xml:space="preserve"> данного явления с</w:t>
      </w:r>
      <w:r w:rsidRPr="00032218">
        <w:rPr>
          <w:iCs/>
          <w:sz w:val="28"/>
          <w:szCs w:val="28"/>
        </w:rPr>
        <w:t xml:space="preserve"> целью формиров</w:t>
      </w:r>
      <w:r w:rsidRPr="00032218">
        <w:rPr>
          <w:iCs/>
          <w:sz w:val="28"/>
          <w:szCs w:val="28"/>
        </w:rPr>
        <w:t>а</w:t>
      </w:r>
      <w:r w:rsidRPr="00032218">
        <w:rPr>
          <w:iCs/>
          <w:sz w:val="28"/>
          <w:szCs w:val="28"/>
        </w:rPr>
        <w:t>ния этнорелигиозной толерантности как фактора утверждения гражданского согласия в полиэтническом и поликонфессиональном государстве.</w:t>
      </w:r>
    </w:p>
    <w:p w:rsidR="000E701A" w:rsidRPr="000B374E" w:rsidRDefault="000E701A" w:rsidP="000E701A">
      <w:pPr>
        <w:spacing w:line="360" w:lineRule="auto"/>
        <w:ind w:firstLine="709"/>
        <w:jc w:val="both"/>
        <w:rPr>
          <w:sz w:val="28"/>
          <w:szCs w:val="28"/>
        </w:rPr>
      </w:pPr>
      <w:r w:rsidRPr="00032218">
        <w:rPr>
          <w:sz w:val="28"/>
          <w:szCs w:val="28"/>
        </w:rPr>
        <w:t>Практическую направленность имеет раздел «Психологическая подг</w:t>
      </w:r>
      <w:r w:rsidRPr="00032218">
        <w:rPr>
          <w:sz w:val="28"/>
          <w:szCs w:val="28"/>
        </w:rPr>
        <w:t>о</w:t>
      </w:r>
      <w:r w:rsidRPr="00032218">
        <w:rPr>
          <w:sz w:val="28"/>
          <w:szCs w:val="28"/>
        </w:rPr>
        <w:t>товка специалистов, участвующих в проведении антитеррористических оп</w:t>
      </w:r>
      <w:r w:rsidRPr="00032218">
        <w:rPr>
          <w:sz w:val="28"/>
          <w:szCs w:val="28"/>
        </w:rPr>
        <w:t>е</w:t>
      </w:r>
      <w:r>
        <w:rPr>
          <w:sz w:val="28"/>
          <w:szCs w:val="28"/>
        </w:rPr>
        <w:t>раций», разработанный специалистами факультета психологии.</w:t>
      </w:r>
      <w:r w:rsidRPr="00CE40AE">
        <w:rPr>
          <w:sz w:val="28"/>
          <w:szCs w:val="28"/>
        </w:rPr>
        <w:t xml:space="preserve"> </w:t>
      </w:r>
      <w:r w:rsidRPr="00E8625F">
        <w:rPr>
          <w:sz w:val="28"/>
          <w:szCs w:val="28"/>
        </w:rPr>
        <w:t xml:space="preserve">Он </w:t>
      </w:r>
      <w:r>
        <w:rPr>
          <w:sz w:val="28"/>
          <w:szCs w:val="28"/>
        </w:rPr>
        <w:t xml:space="preserve">преследует цель </w:t>
      </w:r>
      <w:r w:rsidRPr="00E8625F">
        <w:rPr>
          <w:sz w:val="28"/>
          <w:szCs w:val="28"/>
        </w:rPr>
        <w:t>реализаци</w:t>
      </w:r>
      <w:r>
        <w:rPr>
          <w:sz w:val="28"/>
          <w:szCs w:val="28"/>
        </w:rPr>
        <w:t>и</w:t>
      </w:r>
      <w:r w:rsidRPr="00E8625F">
        <w:rPr>
          <w:sz w:val="28"/>
          <w:szCs w:val="28"/>
        </w:rPr>
        <w:t xml:space="preserve"> комплексной программы обучения психологическим методам и навыкам активного психологического воздейс</w:t>
      </w:r>
      <w:r w:rsidRPr="00E8625F">
        <w:rPr>
          <w:sz w:val="28"/>
          <w:szCs w:val="28"/>
        </w:rPr>
        <w:t>т</w:t>
      </w:r>
      <w:r w:rsidRPr="00E8625F">
        <w:rPr>
          <w:sz w:val="28"/>
          <w:szCs w:val="28"/>
        </w:rPr>
        <w:t>вия на состояние человека и повышения индивидуальной устойчивости к стрессу разных категорий сотрудников спецподразделений, принимающих непосредственное участие в проведении антитеррористических операций и ликвидации последствий террористических актов. Формирование указанных навыков и умений является необходимым компонентом в составе профе</w:t>
      </w:r>
      <w:r w:rsidRPr="00E8625F">
        <w:rPr>
          <w:sz w:val="28"/>
          <w:szCs w:val="28"/>
        </w:rPr>
        <w:t>с</w:t>
      </w:r>
      <w:r w:rsidRPr="00E8625F">
        <w:rPr>
          <w:sz w:val="28"/>
          <w:szCs w:val="28"/>
        </w:rPr>
        <w:t>сионально-значимых личностных качеств специалистов соответствующего профиля, способствующих эффективному выполнению трудовых задач в эк</w:t>
      </w:r>
      <w:r w:rsidRPr="00E8625F">
        <w:rPr>
          <w:sz w:val="28"/>
          <w:szCs w:val="28"/>
        </w:rPr>
        <w:t>с</w:t>
      </w:r>
      <w:r w:rsidRPr="00E8625F">
        <w:rPr>
          <w:sz w:val="28"/>
          <w:szCs w:val="28"/>
        </w:rPr>
        <w:t>тремальных условиях и оказанию действенной помощ</w:t>
      </w:r>
      <w:r>
        <w:rPr>
          <w:sz w:val="28"/>
          <w:szCs w:val="28"/>
        </w:rPr>
        <w:t>и</w:t>
      </w:r>
      <w:r w:rsidRPr="00E8625F">
        <w:rPr>
          <w:sz w:val="28"/>
          <w:szCs w:val="28"/>
        </w:rPr>
        <w:t xml:space="preserve"> населению в зоне террористической активности (в том числе лицам, пострадавших от террор</w:t>
      </w:r>
      <w:r w:rsidRPr="00E8625F">
        <w:rPr>
          <w:sz w:val="28"/>
          <w:szCs w:val="28"/>
        </w:rPr>
        <w:t>и</w:t>
      </w:r>
      <w:r w:rsidRPr="00E8625F">
        <w:rPr>
          <w:sz w:val="28"/>
          <w:szCs w:val="28"/>
        </w:rPr>
        <w:t>стических актов).</w:t>
      </w:r>
    </w:p>
    <w:p w:rsidR="000E701A" w:rsidRDefault="000E701A" w:rsidP="000E701A">
      <w:pPr>
        <w:spacing w:line="360" w:lineRule="auto"/>
        <w:ind w:firstLine="709"/>
        <w:jc w:val="both"/>
        <w:rPr>
          <w:sz w:val="28"/>
          <w:szCs w:val="28"/>
        </w:rPr>
      </w:pPr>
      <w:r>
        <w:rPr>
          <w:sz w:val="28"/>
          <w:szCs w:val="28"/>
        </w:rPr>
        <w:t>Кроме того, представлены учебные темы</w:t>
      </w:r>
      <w:r w:rsidRPr="00032218">
        <w:rPr>
          <w:sz w:val="28"/>
          <w:szCs w:val="28"/>
        </w:rPr>
        <w:t>, посвященны</w:t>
      </w:r>
      <w:r>
        <w:rPr>
          <w:sz w:val="28"/>
          <w:szCs w:val="28"/>
        </w:rPr>
        <w:t>е</w:t>
      </w:r>
      <w:r w:rsidRPr="00032218">
        <w:rPr>
          <w:sz w:val="28"/>
          <w:szCs w:val="28"/>
        </w:rPr>
        <w:t xml:space="preserve"> психологи</w:t>
      </w:r>
      <w:r>
        <w:rPr>
          <w:sz w:val="28"/>
          <w:szCs w:val="28"/>
        </w:rPr>
        <w:t>и</w:t>
      </w:r>
      <w:r w:rsidRPr="00032218">
        <w:rPr>
          <w:sz w:val="28"/>
          <w:szCs w:val="28"/>
        </w:rPr>
        <w:t xml:space="preserve"> межэтнической напряженности и профилактики терр</w:t>
      </w:r>
      <w:r w:rsidRPr="00032218">
        <w:rPr>
          <w:sz w:val="28"/>
          <w:szCs w:val="28"/>
        </w:rPr>
        <w:t>о</w:t>
      </w:r>
      <w:r w:rsidRPr="00032218">
        <w:rPr>
          <w:sz w:val="28"/>
          <w:szCs w:val="28"/>
        </w:rPr>
        <w:t>ризма, онтогенез</w:t>
      </w:r>
      <w:r>
        <w:rPr>
          <w:sz w:val="28"/>
          <w:szCs w:val="28"/>
        </w:rPr>
        <w:t>у</w:t>
      </w:r>
      <w:r w:rsidRPr="00032218">
        <w:rPr>
          <w:sz w:val="28"/>
          <w:szCs w:val="28"/>
        </w:rPr>
        <w:t xml:space="preserve"> формирования асоциальной и антисоциальной направле</w:t>
      </w:r>
      <w:r w:rsidRPr="00032218">
        <w:rPr>
          <w:sz w:val="28"/>
          <w:szCs w:val="28"/>
        </w:rPr>
        <w:t>н</w:t>
      </w:r>
      <w:r w:rsidRPr="00032218">
        <w:rPr>
          <w:sz w:val="28"/>
          <w:szCs w:val="28"/>
        </w:rPr>
        <w:t>ности личности</w:t>
      </w:r>
      <w:r>
        <w:rPr>
          <w:sz w:val="28"/>
          <w:szCs w:val="28"/>
        </w:rPr>
        <w:t>, а также</w:t>
      </w:r>
      <w:r w:rsidRPr="00032218">
        <w:rPr>
          <w:sz w:val="28"/>
          <w:szCs w:val="28"/>
        </w:rPr>
        <w:t xml:space="preserve"> клиническим аспектам психологии терроризма и а</w:t>
      </w:r>
      <w:r w:rsidRPr="00032218">
        <w:rPr>
          <w:sz w:val="28"/>
          <w:szCs w:val="28"/>
        </w:rPr>
        <w:t>н</w:t>
      </w:r>
      <w:r w:rsidRPr="00032218">
        <w:rPr>
          <w:sz w:val="28"/>
          <w:szCs w:val="28"/>
        </w:rPr>
        <w:t>титеррористической деятел</w:t>
      </w:r>
      <w:r>
        <w:rPr>
          <w:sz w:val="28"/>
          <w:szCs w:val="28"/>
        </w:rPr>
        <w:t>ьности</w:t>
      </w:r>
      <w:r w:rsidRPr="00032218">
        <w:rPr>
          <w:sz w:val="28"/>
          <w:szCs w:val="28"/>
        </w:rPr>
        <w:t xml:space="preserve">. </w:t>
      </w:r>
    </w:p>
    <w:p w:rsidR="000E701A" w:rsidRDefault="000E701A" w:rsidP="000E701A">
      <w:pPr>
        <w:spacing w:line="360" w:lineRule="auto"/>
        <w:jc w:val="both"/>
        <w:rPr>
          <w:sz w:val="28"/>
          <w:szCs w:val="28"/>
        </w:rPr>
      </w:pPr>
    </w:p>
    <w:p w:rsidR="000E701A" w:rsidRDefault="000E701A" w:rsidP="000E701A">
      <w:pPr>
        <w:spacing w:line="360" w:lineRule="auto"/>
        <w:ind w:firstLine="720"/>
        <w:jc w:val="both"/>
        <w:rPr>
          <w:sz w:val="28"/>
          <w:szCs w:val="28"/>
        </w:rPr>
      </w:pPr>
      <w:r>
        <w:rPr>
          <w:sz w:val="28"/>
          <w:szCs w:val="28"/>
        </w:rPr>
        <w:lastRenderedPageBreak/>
        <w:t xml:space="preserve">Полученные результаты создают фундамент для дальнейшего развития работ в данном направлении. В качестве  перспективных направлений развития учебно-методической базы по аналитическому обеспечению антитеррористической деятельности представляются такие проблемы, как вопросы моделирования </w:t>
      </w:r>
      <w:r w:rsidRPr="00917DCA">
        <w:rPr>
          <w:sz w:val="28"/>
          <w:szCs w:val="28"/>
        </w:rPr>
        <w:t>террористических угроз</w:t>
      </w:r>
      <w:r>
        <w:rPr>
          <w:sz w:val="28"/>
          <w:szCs w:val="28"/>
        </w:rPr>
        <w:t xml:space="preserve"> и антикризисных действий, применения современных информационно-коммуникационных технологий в информационно-аналитическом обеспечении антитеррористической деятельности. Дополнительного анализа требует и целый ряд экономических и социальных вопросов деятельности по противодействию терроризму; географический аспект антитеррористической деятельности, включая анализ истоков и методов противодействия морскому терроризму, анализ п</w:t>
      </w:r>
      <w:r w:rsidRPr="00247B51">
        <w:rPr>
          <w:sz w:val="28"/>
          <w:szCs w:val="28"/>
        </w:rPr>
        <w:t>риродны</w:t>
      </w:r>
      <w:r>
        <w:rPr>
          <w:sz w:val="28"/>
          <w:szCs w:val="28"/>
        </w:rPr>
        <w:t>х и социокультурных комплексов</w:t>
      </w:r>
      <w:r w:rsidRPr="00247B51">
        <w:rPr>
          <w:sz w:val="28"/>
          <w:szCs w:val="28"/>
        </w:rPr>
        <w:t xml:space="preserve"> горных террито</w:t>
      </w:r>
      <w:r>
        <w:rPr>
          <w:sz w:val="28"/>
          <w:szCs w:val="28"/>
        </w:rPr>
        <w:t>рий как среды</w:t>
      </w:r>
      <w:r w:rsidRPr="00247B51">
        <w:rPr>
          <w:sz w:val="28"/>
          <w:szCs w:val="28"/>
        </w:rPr>
        <w:t xml:space="preserve"> развития терроризма</w:t>
      </w:r>
      <w:r>
        <w:rPr>
          <w:sz w:val="28"/>
          <w:szCs w:val="28"/>
        </w:rPr>
        <w:t>.</w:t>
      </w:r>
    </w:p>
    <w:p w:rsidR="000E701A" w:rsidRDefault="000E701A" w:rsidP="000E701A">
      <w:pPr>
        <w:spacing w:line="360" w:lineRule="auto"/>
        <w:ind w:firstLine="709"/>
        <w:jc w:val="both"/>
        <w:rPr>
          <w:sz w:val="28"/>
          <w:szCs w:val="28"/>
        </w:rPr>
      </w:pPr>
      <w:r>
        <w:rPr>
          <w:sz w:val="28"/>
          <w:szCs w:val="28"/>
        </w:rPr>
        <w:t>Поскольку в настоящее время можно говорить об ограниченности доступа обучающихся и преподавателей  в некоторых регионах к актуальным ценным библиографическим источникам, постольку в качестве перспективного направления совершенствования учебно-методической базы представляется создание специализированного Интернет-портала, обеспечивающего интеграцию и эффективный доступ к существующим разнообразным информационным и образовательным ресурсам в области антитеррористической деятельности.</w:t>
      </w:r>
    </w:p>
    <w:p w:rsidR="000E701A" w:rsidRDefault="000E701A" w:rsidP="000E701A">
      <w:pPr>
        <w:spacing w:line="360" w:lineRule="auto"/>
        <w:ind w:firstLine="709"/>
        <w:jc w:val="both"/>
        <w:rPr>
          <w:sz w:val="28"/>
          <w:szCs w:val="28"/>
        </w:rPr>
      </w:pPr>
      <w:r>
        <w:rPr>
          <w:sz w:val="28"/>
          <w:szCs w:val="28"/>
        </w:rPr>
        <w:t>Для реализации учебного процесса на основе подготовленных учебно-методических материалов была разработана соответствующая</w:t>
      </w:r>
      <w:r w:rsidRPr="00032218">
        <w:rPr>
          <w:sz w:val="28"/>
          <w:szCs w:val="28"/>
        </w:rPr>
        <w:t xml:space="preserve"> нормати</w:t>
      </w:r>
      <w:r w:rsidRPr="00032218">
        <w:rPr>
          <w:sz w:val="28"/>
          <w:szCs w:val="28"/>
        </w:rPr>
        <w:t>в</w:t>
      </w:r>
      <w:r w:rsidRPr="00032218">
        <w:rPr>
          <w:sz w:val="28"/>
          <w:szCs w:val="28"/>
        </w:rPr>
        <w:t>н</w:t>
      </w:r>
      <w:r>
        <w:rPr>
          <w:sz w:val="28"/>
          <w:szCs w:val="28"/>
        </w:rPr>
        <w:t xml:space="preserve">ая база, включающая шесть магистерских программ и учебных планов по информационно-аналитическому обеспечению антитеррористической деятельности, проект государственного стандарта по специальности высшего профессионального образования, а также проект паспорта научной специальности </w:t>
      </w:r>
    </w:p>
    <w:p w:rsidR="000E701A" w:rsidRDefault="000E701A" w:rsidP="000E701A">
      <w:pPr>
        <w:spacing w:line="360" w:lineRule="auto"/>
        <w:ind w:firstLine="720"/>
        <w:jc w:val="both"/>
        <w:rPr>
          <w:sz w:val="28"/>
          <w:szCs w:val="28"/>
        </w:rPr>
      </w:pPr>
      <w:r>
        <w:rPr>
          <w:sz w:val="28"/>
          <w:szCs w:val="28"/>
        </w:rPr>
        <w:t xml:space="preserve">Разработанный учебно-методический </w:t>
      </w:r>
      <w:r w:rsidRPr="00032218">
        <w:rPr>
          <w:sz w:val="28"/>
          <w:szCs w:val="28"/>
        </w:rPr>
        <w:t>комплекс «Современный террори</w:t>
      </w:r>
      <w:r w:rsidRPr="00032218">
        <w:rPr>
          <w:sz w:val="28"/>
          <w:szCs w:val="28"/>
        </w:rPr>
        <w:t>з</w:t>
      </w:r>
      <w:r w:rsidRPr="00032218">
        <w:rPr>
          <w:sz w:val="28"/>
          <w:szCs w:val="28"/>
        </w:rPr>
        <w:t>м: сущность, причины, модели и механизмы противодействия»</w:t>
      </w:r>
      <w:r>
        <w:rPr>
          <w:sz w:val="28"/>
          <w:szCs w:val="28"/>
        </w:rPr>
        <w:t xml:space="preserve">  </w:t>
      </w:r>
      <w:r>
        <w:rPr>
          <w:sz w:val="28"/>
          <w:szCs w:val="28"/>
        </w:rPr>
        <w:lastRenderedPageBreak/>
        <w:t>позволяет проводить обучение по инновационным образовательным программам различного уровня (по подготовке магистров, специалистов,  повышению квалификации и переподготовки) как</w:t>
      </w:r>
      <w:r w:rsidRPr="00032218">
        <w:rPr>
          <w:sz w:val="28"/>
          <w:szCs w:val="28"/>
        </w:rPr>
        <w:t xml:space="preserve"> на базе М</w:t>
      </w:r>
      <w:r>
        <w:rPr>
          <w:sz w:val="28"/>
          <w:szCs w:val="28"/>
        </w:rPr>
        <w:t>осковского государственного университета имени М.В. Ломоносова</w:t>
      </w:r>
      <w:r w:rsidRPr="00032218">
        <w:rPr>
          <w:sz w:val="28"/>
          <w:szCs w:val="28"/>
        </w:rPr>
        <w:t xml:space="preserve">, </w:t>
      </w:r>
      <w:r>
        <w:rPr>
          <w:sz w:val="28"/>
          <w:szCs w:val="28"/>
        </w:rPr>
        <w:t xml:space="preserve">так и при консультационной поддержке в других образовательных учреждениях, расположенных в различных субъектах РФ. Разработанная учебно-методическая база создает основу для </w:t>
      </w:r>
      <w:r w:rsidRPr="00032218">
        <w:rPr>
          <w:sz w:val="28"/>
          <w:szCs w:val="28"/>
        </w:rPr>
        <w:t>дистанционно</w:t>
      </w:r>
      <w:r>
        <w:rPr>
          <w:sz w:val="28"/>
          <w:szCs w:val="28"/>
        </w:rPr>
        <w:t>го</w:t>
      </w:r>
      <w:r w:rsidRPr="00032218">
        <w:rPr>
          <w:sz w:val="28"/>
          <w:szCs w:val="28"/>
        </w:rPr>
        <w:t xml:space="preserve"> обучени</w:t>
      </w:r>
      <w:r>
        <w:rPr>
          <w:sz w:val="28"/>
          <w:szCs w:val="28"/>
        </w:rPr>
        <w:t>я</w:t>
      </w:r>
      <w:r w:rsidRPr="00032218">
        <w:rPr>
          <w:sz w:val="28"/>
          <w:szCs w:val="28"/>
        </w:rPr>
        <w:t xml:space="preserve"> на основе современных информационных технологий</w:t>
      </w:r>
      <w:r>
        <w:rPr>
          <w:sz w:val="28"/>
          <w:szCs w:val="28"/>
        </w:rPr>
        <w:t>.</w:t>
      </w:r>
    </w:p>
    <w:p w:rsidR="009F37AA" w:rsidRPr="0063458C" w:rsidRDefault="000E701A" w:rsidP="0063458C">
      <w:pPr>
        <w:spacing w:line="360" w:lineRule="auto"/>
        <w:rPr>
          <w:b/>
          <w:u w:val="single"/>
        </w:rPr>
      </w:pPr>
      <w:r>
        <w:rPr>
          <w:b/>
          <w:u w:val="single"/>
        </w:rPr>
        <w:br w:type="page"/>
      </w:r>
    </w:p>
    <w:p w:rsidR="00B240D1" w:rsidRDefault="00B240D1" w:rsidP="0063458C">
      <w:pPr>
        <w:pStyle w:val="1"/>
        <w:rPr>
          <w:b w:val="0"/>
          <w:u w:val="single"/>
        </w:rPr>
      </w:pPr>
      <w:r w:rsidRPr="004450C7">
        <w:t>РАЗДЕЛ 1</w:t>
      </w:r>
      <w:r w:rsidR="00716694" w:rsidRPr="004450C7">
        <w:t xml:space="preserve"> </w:t>
      </w:r>
      <w:r w:rsidR="009F37AA" w:rsidRPr="004450C7">
        <w:t>«</w:t>
      </w:r>
      <w:r w:rsidR="004450C7">
        <w:t>ТЕОРЕТИЧЕСКИЕ И ИСТОРИЧЕСКИЕ ОСНОВАНИЯ ТЕРРОРИЗМА</w:t>
      </w:r>
      <w:r w:rsidR="009F37AA" w:rsidRPr="004450C7">
        <w:t>»</w:t>
      </w:r>
      <w:r w:rsidRPr="004450C7">
        <w:rPr>
          <w:b w:val="0"/>
          <w:u w:val="single"/>
        </w:rPr>
        <w:t xml:space="preserve"> </w:t>
      </w:r>
    </w:p>
    <w:p w:rsidR="004450C7" w:rsidRPr="004450C7" w:rsidRDefault="004450C7" w:rsidP="004450C7"/>
    <w:p w:rsidR="009F37AA" w:rsidRPr="00412FDC" w:rsidRDefault="004450C7" w:rsidP="004450C7">
      <w:pPr>
        <w:pStyle w:val="1"/>
        <w:ind w:firstLine="0"/>
        <w:jc w:val="left"/>
        <w:rPr>
          <w:sz w:val="24"/>
          <w:szCs w:val="24"/>
        </w:rPr>
      </w:pPr>
      <w:r w:rsidRPr="00412FDC">
        <w:rPr>
          <w:sz w:val="24"/>
          <w:szCs w:val="24"/>
        </w:rPr>
        <w:t xml:space="preserve">Автор: </w:t>
      </w:r>
      <w:r w:rsidR="00B240D1" w:rsidRPr="00412FDC">
        <w:rPr>
          <w:sz w:val="24"/>
          <w:szCs w:val="24"/>
        </w:rPr>
        <w:t>Мощелков Е.Н.</w:t>
      </w:r>
      <w:r w:rsidR="00412FDC" w:rsidRPr="00412FDC">
        <w:rPr>
          <w:sz w:val="24"/>
          <w:szCs w:val="24"/>
        </w:rPr>
        <w:t>, д. филос. н., профессор.</w:t>
      </w:r>
    </w:p>
    <w:p w:rsidR="009F37AA" w:rsidRPr="0063458C" w:rsidRDefault="009F37AA" w:rsidP="0063458C">
      <w:pPr>
        <w:spacing w:line="360" w:lineRule="auto"/>
        <w:jc w:val="both"/>
      </w:pPr>
    </w:p>
    <w:p w:rsidR="009F37AA" w:rsidRPr="0063458C" w:rsidRDefault="009F37AA" w:rsidP="0063458C">
      <w:pPr>
        <w:spacing w:line="360" w:lineRule="auto"/>
        <w:jc w:val="both"/>
      </w:pPr>
      <w:r w:rsidRPr="0063458C">
        <w:t>1. Понятия «террор» и «терроризм» в социально-политической мысли.</w:t>
      </w:r>
    </w:p>
    <w:p w:rsidR="009F37AA" w:rsidRPr="0063458C" w:rsidRDefault="009F37AA" w:rsidP="0063458C">
      <w:pPr>
        <w:spacing w:line="360" w:lineRule="auto"/>
      </w:pPr>
      <w:r w:rsidRPr="0063458C">
        <w:t xml:space="preserve">2. «Политический радикализм», «политический экстремизм» и «терроризм» </w:t>
      </w:r>
    </w:p>
    <w:p w:rsidR="009F37AA" w:rsidRPr="0063458C" w:rsidRDefault="009F37AA" w:rsidP="0063458C">
      <w:pPr>
        <w:spacing w:line="360" w:lineRule="auto"/>
      </w:pPr>
      <w:r w:rsidRPr="0063458C">
        <w:t xml:space="preserve">     как категории современной политической науки</w:t>
      </w:r>
    </w:p>
    <w:p w:rsidR="009F37AA" w:rsidRPr="0063458C" w:rsidRDefault="009F37AA" w:rsidP="0063458C">
      <w:pPr>
        <w:spacing w:line="360" w:lineRule="auto"/>
        <w:jc w:val="both"/>
      </w:pPr>
      <w:r w:rsidRPr="0063458C">
        <w:t>3. Терроризм как феномен мировой истории: Средние века и Новое время.</w:t>
      </w:r>
    </w:p>
    <w:p w:rsidR="009F37AA" w:rsidRPr="0063458C" w:rsidRDefault="009F37AA" w:rsidP="0063458C">
      <w:pPr>
        <w:spacing w:line="360" w:lineRule="auto"/>
        <w:jc w:val="both"/>
      </w:pPr>
      <w:r w:rsidRPr="0063458C">
        <w:t>4. Терроризм как феномен мировой истории: XIX-XX вв.</w:t>
      </w:r>
    </w:p>
    <w:p w:rsidR="009F37AA" w:rsidRPr="0063458C" w:rsidRDefault="009F37AA" w:rsidP="0063458C">
      <w:pPr>
        <w:spacing w:line="360" w:lineRule="auto"/>
        <w:jc w:val="both"/>
      </w:pPr>
      <w:r w:rsidRPr="0063458C">
        <w:t>5. Основные характеристики современного терроризма:  международное и национально-региональное измерения.</w:t>
      </w:r>
    </w:p>
    <w:p w:rsidR="009F37AA" w:rsidRPr="0063458C" w:rsidRDefault="009F37AA" w:rsidP="0063458C">
      <w:pPr>
        <w:spacing w:line="360" w:lineRule="auto"/>
        <w:jc w:val="both"/>
      </w:pPr>
      <w:r w:rsidRPr="0063458C">
        <w:t>6. Типология современного терроризма.</w:t>
      </w:r>
    </w:p>
    <w:p w:rsidR="009F37AA" w:rsidRPr="0063458C" w:rsidRDefault="009F37AA" w:rsidP="0063458C">
      <w:pPr>
        <w:spacing w:line="360" w:lineRule="auto"/>
        <w:jc w:val="both"/>
      </w:pPr>
      <w:r w:rsidRPr="0063458C">
        <w:t>7. Современные террористическая организации: структура, формы и направления деятельности, управление.</w:t>
      </w:r>
    </w:p>
    <w:p w:rsidR="009F37AA" w:rsidRPr="0063458C" w:rsidRDefault="009F37AA" w:rsidP="0063458C">
      <w:pPr>
        <w:spacing w:line="360" w:lineRule="auto"/>
        <w:jc w:val="both"/>
      </w:pPr>
      <w:r w:rsidRPr="0063458C">
        <w:t>8. Причины и факторы террористической деятельности.</w:t>
      </w:r>
    </w:p>
    <w:p w:rsidR="009F37AA" w:rsidRPr="0063458C" w:rsidRDefault="009F37AA" w:rsidP="0063458C">
      <w:pPr>
        <w:spacing w:line="360" w:lineRule="auto"/>
        <w:jc w:val="both"/>
      </w:pPr>
    </w:p>
    <w:p w:rsidR="009F37AA" w:rsidRPr="0063458C" w:rsidRDefault="009F37AA" w:rsidP="0063458C">
      <w:pPr>
        <w:spacing w:line="360" w:lineRule="auto"/>
        <w:ind w:firstLine="900"/>
        <w:jc w:val="center"/>
        <w:rPr>
          <w:b/>
          <w:i/>
        </w:rPr>
      </w:pPr>
      <w:r w:rsidRPr="0063458C">
        <w:rPr>
          <w:b/>
          <w:i/>
        </w:rPr>
        <w:t>Основная литература</w:t>
      </w:r>
    </w:p>
    <w:p w:rsidR="009F37AA" w:rsidRPr="0063458C" w:rsidRDefault="009F37AA" w:rsidP="0063458C">
      <w:pPr>
        <w:spacing w:line="360" w:lineRule="auto"/>
        <w:ind w:firstLine="900"/>
        <w:jc w:val="center"/>
        <w:rPr>
          <w:b/>
          <w:i/>
        </w:rPr>
      </w:pPr>
    </w:p>
    <w:p w:rsidR="009F37AA" w:rsidRPr="0063458C" w:rsidRDefault="009F37AA" w:rsidP="0063458C">
      <w:pPr>
        <w:spacing w:line="360" w:lineRule="auto"/>
        <w:jc w:val="both"/>
      </w:pPr>
      <w:r w:rsidRPr="0063458C">
        <w:rPr>
          <w:i/>
        </w:rPr>
        <w:t>Авдеев Ю.И.</w:t>
      </w:r>
      <w:r w:rsidRPr="0063458C">
        <w:t xml:space="preserve"> Основные тенденции современного терроризма. М., 1998.</w:t>
      </w:r>
    </w:p>
    <w:p w:rsidR="009F37AA" w:rsidRPr="0063458C" w:rsidRDefault="009F37AA" w:rsidP="0063458C">
      <w:pPr>
        <w:spacing w:line="360" w:lineRule="auto"/>
        <w:jc w:val="both"/>
      </w:pPr>
      <w:r w:rsidRPr="0063458C">
        <w:rPr>
          <w:i/>
        </w:rPr>
        <w:t>Антонян Ю.М.</w:t>
      </w:r>
      <w:r w:rsidRPr="0063458C">
        <w:t xml:space="preserve"> Терроризм. Криминологическое и уголовно-правовое исследование. М., 1998.</w:t>
      </w:r>
    </w:p>
    <w:p w:rsidR="009F37AA" w:rsidRPr="0063458C" w:rsidRDefault="009F37AA" w:rsidP="0063458C">
      <w:pPr>
        <w:spacing w:line="360" w:lineRule="auto"/>
        <w:jc w:val="both"/>
      </w:pPr>
      <w:r w:rsidRPr="0063458C">
        <w:rPr>
          <w:i/>
        </w:rPr>
        <w:t>Антонян Ю.М., Смирнов В.В.</w:t>
      </w:r>
      <w:r w:rsidRPr="0063458C">
        <w:t xml:space="preserve"> Терроризм сегодня. М., 2000.</w:t>
      </w:r>
    </w:p>
    <w:p w:rsidR="009F37AA" w:rsidRPr="0063458C" w:rsidRDefault="009F37AA" w:rsidP="0063458C">
      <w:pPr>
        <w:spacing w:line="360" w:lineRule="auto"/>
        <w:jc w:val="both"/>
      </w:pPr>
      <w:r w:rsidRPr="0063458C">
        <w:rPr>
          <w:i/>
        </w:rPr>
        <w:t>Будницкий О.В.</w:t>
      </w:r>
      <w:r w:rsidRPr="0063458C">
        <w:t xml:space="preserve"> Терроризм в российском освободительном движении: идеология, этика, психология (вторая половина X</w:t>
      </w:r>
      <w:r w:rsidRPr="0063458C">
        <w:rPr>
          <w:lang w:val="en-US"/>
        </w:rPr>
        <w:t>IX</w:t>
      </w:r>
      <w:r w:rsidRPr="0063458C">
        <w:t xml:space="preserve">-начало </w:t>
      </w:r>
      <w:r w:rsidRPr="0063458C">
        <w:rPr>
          <w:lang w:val="en-US"/>
        </w:rPr>
        <w:t>XX</w:t>
      </w:r>
      <w:r w:rsidRPr="0063458C">
        <w:t xml:space="preserve"> в.). М., 2000.</w:t>
      </w:r>
    </w:p>
    <w:p w:rsidR="009F37AA" w:rsidRPr="0063458C" w:rsidRDefault="009F37AA" w:rsidP="0063458C">
      <w:pPr>
        <w:spacing w:line="360" w:lineRule="auto"/>
        <w:jc w:val="both"/>
      </w:pPr>
      <w:r w:rsidRPr="0063458C">
        <w:rPr>
          <w:i/>
        </w:rPr>
        <w:t>Василенко В.И.</w:t>
      </w:r>
      <w:r w:rsidRPr="0063458C">
        <w:t xml:space="preserve"> Терроризма как социально-политический феномен. М., 2002.</w:t>
      </w:r>
    </w:p>
    <w:p w:rsidR="009F37AA" w:rsidRPr="0063458C" w:rsidRDefault="009F37AA" w:rsidP="0063458C">
      <w:pPr>
        <w:spacing w:line="360" w:lineRule="auto"/>
        <w:jc w:val="both"/>
      </w:pPr>
      <w:r w:rsidRPr="0063458C">
        <w:rPr>
          <w:i/>
        </w:rPr>
        <w:t>Гаврилин Ю.В., Смирнов Л.В.</w:t>
      </w:r>
      <w:r w:rsidRPr="0063458C">
        <w:t xml:space="preserve"> Современный терроризм: сущность, типология, проблемы противодействия. М., 2003.</w:t>
      </w:r>
    </w:p>
    <w:p w:rsidR="009F37AA" w:rsidRPr="0063458C" w:rsidRDefault="009F37AA" w:rsidP="0063458C">
      <w:pPr>
        <w:spacing w:line="360" w:lineRule="auto"/>
        <w:jc w:val="both"/>
      </w:pPr>
      <w:r w:rsidRPr="0063458C">
        <w:rPr>
          <w:i/>
        </w:rPr>
        <w:t>Годунов И.В.</w:t>
      </w:r>
      <w:r w:rsidRPr="0063458C">
        <w:t xml:space="preserve"> Энциклопедия противодействия терроризму. М., 2007.</w:t>
      </w:r>
    </w:p>
    <w:p w:rsidR="009F37AA" w:rsidRPr="0063458C" w:rsidRDefault="009F37AA" w:rsidP="0063458C">
      <w:pPr>
        <w:spacing w:line="360" w:lineRule="auto"/>
        <w:jc w:val="both"/>
      </w:pPr>
      <w:r w:rsidRPr="0063458C">
        <w:rPr>
          <w:i/>
        </w:rPr>
        <w:t>Емельянов В.П.</w:t>
      </w:r>
      <w:r w:rsidRPr="0063458C">
        <w:t xml:space="preserve"> Терроризм и преступления с признаками терроризма. СПб., 2002.</w:t>
      </w:r>
    </w:p>
    <w:p w:rsidR="009F37AA" w:rsidRPr="0063458C" w:rsidRDefault="009F37AA" w:rsidP="0063458C">
      <w:pPr>
        <w:spacing w:line="360" w:lineRule="auto"/>
        <w:jc w:val="both"/>
      </w:pPr>
      <w:r w:rsidRPr="0063458C">
        <w:rPr>
          <w:i/>
        </w:rPr>
        <w:t>Жариков К.В.</w:t>
      </w:r>
      <w:r w:rsidRPr="0063458C">
        <w:t xml:space="preserve"> Терроризм и террористы. Исторический справочник. Минск, 1999.</w:t>
      </w:r>
    </w:p>
    <w:p w:rsidR="009F37AA" w:rsidRPr="0063458C" w:rsidRDefault="009F37AA" w:rsidP="0063458C">
      <w:pPr>
        <w:spacing w:line="360" w:lineRule="auto"/>
        <w:jc w:val="both"/>
      </w:pPr>
      <w:r w:rsidRPr="0063458C">
        <w:rPr>
          <w:i/>
        </w:rPr>
        <w:t>Загладин М.В., Путилин Б.Г.</w:t>
      </w:r>
      <w:r w:rsidRPr="0063458C">
        <w:t xml:space="preserve"> Международный терроризм: истоки, проблемы, противодействия. – М., 2006.</w:t>
      </w:r>
    </w:p>
    <w:p w:rsidR="009F37AA" w:rsidRPr="0063458C" w:rsidRDefault="009F37AA" w:rsidP="0063458C">
      <w:pPr>
        <w:spacing w:line="360" w:lineRule="auto"/>
        <w:jc w:val="both"/>
      </w:pPr>
      <w:r w:rsidRPr="0063458C">
        <w:rPr>
          <w:i/>
        </w:rPr>
        <w:t>Замковой В., Ильчиков М.</w:t>
      </w:r>
      <w:r w:rsidRPr="0063458C">
        <w:t xml:space="preserve"> Терроризм – глобальная проблема современности. М.,1996.</w:t>
      </w:r>
    </w:p>
    <w:p w:rsidR="009F37AA" w:rsidRPr="0063458C" w:rsidRDefault="009F37AA" w:rsidP="0063458C">
      <w:pPr>
        <w:spacing w:line="360" w:lineRule="auto"/>
        <w:jc w:val="both"/>
      </w:pPr>
      <w:r w:rsidRPr="0063458C">
        <w:rPr>
          <w:i/>
        </w:rPr>
        <w:lastRenderedPageBreak/>
        <w:t>Ильинский И.М.</w:t>
      </w:r>
      <w:r w:rsidRPr="0063458C">
        <w:t xml:space="preserve"> О терроре и терроризме. М., 2001.</w:t>
      </w:r>
    </w:p>
    <w:p w:rsidR="009F37AA" w:rsidRPr="0063458C" w:rsidRDefault="009F37AA" w:rsidP="0063458C">
      <w:pPr>
        <w:spacing w:line="360" w:lineRule="auto"/>
        <w:jc w:val="both"/>
      </w:pPr>
      <w:r w:rsidRPr="0063458C">
        <w:rPr>
          <w:i/>
        </w:rPr>
        <w:t xml:space="preserve">Кожушко Е.П. </w:t>
      </w:r>
      <w:r w:rsidRPr="0063458C">
        <w:t>Современный терроризм: анализ основных направлений. Минск, 2000.</w:t>
      </w:r>
    </w:p>
    <w:p w:rsidR="009F37AA" w:rsidRPr="0063458C" w:rsidRDefault="009F37AA" w:rsidP="0063458C">
      <w:pPr>
        <w:spacing w:line="360" w:lineRule="auto"/>
        <w:jc w:val="both"/>
      </w:pPr>
      <w:r w:rsidRPr="0063458C">
        <w:rPr>
          <w:i/>
        </w:rPr>
        <w:t>Ланцов С.А.</w:t>
      </w:r>
      <w:r w:rsidRPr="0063458C">
        <w:t xml:space="preserve"> Террор и террористы: Словарь. СПб., 2004.</w:t>
      </w:r>
    </w:p>
    <w:p w:rsidR="009F37AA" w:rsidRPr="0063458C" w:rsidRDefault="009F37AA" w:rsidP="0063458C">
      <w:pPr>
        <w:spacing w:line="360" w:lineRule="auto"/>
        <w:jc w:val="both"/>
      </w:pPr>
      <w:r w:rsidRPr="0063458C">
        <w:rPr>
          <w:i/>
        </w:rPr>
        <w:t xml:space="preserve">Литвинов Н.Д. </w:t>
      </w:r>
      <w:r w:rsidRPr="0063458C">
        <w:t>Террористические организации: формирование и деятельность (политико-правовой анализ). М., 1999.</w:t>
      </w:r>
    </w:p>
    <w:p w:rsidR="009F37AA" w:rsidRPr="0063458C" w:rsidRDefault="009F37AA" w:rsidP="0063458C">
      <w:pPr>
        <w:spacing w:line="360" w:lineRule="auto"/>
        <w:jc w:val="both"/>
      </w:pPr>
      <w:r w:rsidRPr="0063458C">
        <w:rPr>
          <w:i/>
        </w:rPr>
        <w:t>Петрищев В.Е.</w:t>
      </w:r>
      <w:r w:rsidRPr="0063458C">
        <w:t xml:space="preserve"> заметки о терроризме. М., 2001.</w:t>
      </w:r>
    </w:p>
    <w:p w:rsidR="009F37AA" w:rsidRPr="0063458C" w:rsidRDefault="009F37AA" w:rsidP="0063458C">
      <w:pPr>
        <w:spacing w:line="360" w:lineRule="auto"/>
        <w:jc w:val="both"/>
      </w:pPr>
      <w:r w:rsidRPr="0063458C">
        <w:rPr>
          <w:i/>
        </w:rPr>
        <w:t>Салимов К.Н.</w:t>
      </w:r>
      <w:r w:rsidRPr="0063458C">
        <w:t xml:space="preserve"> Современные проблемы терроризма. М., 2000.</w:t>
      </w:r>
    </w:p>
    <w:p w:rsidR="009F37AA" w:rsidRPr="0063458C" w:rsidRDefault="009F37AA" w:rsidP="0063458C">
      <w:pPr>
        <w:spacing w:line="360" w:lineRule="auto"/>
        <w:jc w:val="both"/>
      </w:pPr>
      <w:r w:rsidRPr="0063458C">
        <w:t>Современный терроризм и борьба с ним: социально-гуманитарные измерения. М., 2007.</w:t>
      </w:r>
    </w:p>
    <w:p w:rsidR="009F37AA" w:rsidRPr="0063458C" w:rsidRDefault="009F37AA" w:rsidP="0063458C">
      <w:pPr>
        <w:spacing w:line="360" w:lineRule="auto"/>
        <w:jc w:val="both"/>
      </w:pPr>
      <w:r w:rsidRPr="0063458C">
        <w:t>Социальные и психологические проблемы борьбы с международным терроризмом. М., 2002.</w:t>
      </w:r>
    </w:p>
    <w:p w:rsidR="009F37AA" w:rsidRPr="0063458C" w:rsidRDefault="009F37AA" w:rsidP="0063458C">
      <w:pPr>
        <w:spacing w:line="360" w:lineRule="auto"/>
        <w:jc w:val="both"/>
      </w:pPr>
      <w:r w:rsidRPr="0063458C">
        <w:t>Современный терроризм: состояние и перспективы. М., 2000.</w:t>
      </w:r>
    </w:p>
    <w:p w:rsidR="009F37AA" w:rsidRPr="0063458C" w:rsidRDefault="009F37AA" w:rsidP="0063458C">
      <w:pPr>
        <w:spacing w:line="360" w:lineRule="auto"/>
        <w:jc w:val="both"/>
      </w:pPr>
      <w:r w:rsidRPr="0063458C">
        <w:t>Терроризм – угроза человечеству в ХХ</w:t>
      </w:r>
      <w:r w:rsidRPr="0063458C">
        <w:rPr>
          <w:lang w:val="en-US"/>
        </w:rPr>
        <w:t>I</w:t>
      </w:r>
      <w:r w:rsidRPr="0063458C">
        <w:t xml:space="preserve"> веке. – М., 2003.</w:t>
      </w:r>
    </w:p>
    <w:p w:rsidR="009F37AA" w:rsidRPr="0063458C" w:rsidRDefault="009F37AA" w:rsidP="0063458C">
      <w:pPr>
        <w:spacing w:line="360" w:lineRule="auto"/>
        <w:jc w:val="both"/>
      </w:pPr>
      <w:r w:rsidRPr="0063458C">
        <w:t>Терроризм в современном мире: истоки, сущность, направления и угрозы. М., 2003.</w:t>
      </w:r>
    </w:p>
    <w:p w:rsidR="009F37AA" w:rsidRPr="0063458C" w:rsidRDefault="009F37AA" w:rsidP="0063458C">
      <w:pPr>
        <w:spacing w:line="360" w:lineRule="auto"/>
        <w:jc w:val="both"/>
      </w:pPr>
      <w:r w:rsidRPr="0063458C">
        <w:t>Терроризм: борьба и проблемы взаимодействия. М., 2004.</w:t>
      </w:r>
    </w:p>
    <w:p w:rsidR="009F37AA" w:rsidRPr="0063458C" w:rsidRDefault="009F37AA" w:rsidP="0063458C">
      <w:pPr>
        <w:spacing w:line="360" w:lineRule="auto"/>
        <w:jc w:val="both"/>
      </w:pPr>
      <w:r w:rsidRPr="0063458C">
        <w:rPr>
          <w:i/>
        </w:rPr>
        <w:t>Требин М.П.</w:t>
      </w:r>
      <w:r w:rsidRPr="0063458C">
        <w:t xml:space="preserve"> Терроризм в </w:t>
      </w:r>
      <w:r w:rsidRPr="0063458C">
        <w:rPr>
          <w:lang w:val="en-US"/>
        </w:rPr>
        <w:t>XXI</w:t>
      </w:r>
      <w:r w:rsidRPr="0063458C">
        <w:t xml:space="preserve"> веке. Минск, 2004.</w:t>
      </w:r>
    </w:p>
    <w:p w:rsidR="009F37AA" w:rsidRPr="0063458C" w:rsidRDefault="009F37AA" w:rsidP="0063458C">
      <w:pPr>
        <w:spacing w:line="360" w:lineRule="auto"/>
        <w:jc w:val="both"/>
      </w:pPr>
      <w:r w:rsidRPr="0063458C">
        <w:t>Терроризм: новый вызов нового века. М.. 2002.</w:t>
      </w:r>
    </w:p>
    <w:p w:rsidR="009F37AA" w:rsidRPr="0063458C" w:rsidRDefault="009F37AA" w:rsidP="0063458C">
      <w:pPr>
        <w:spacing w:line="360" w:lineRule="auto"/>
        <w:jc w:val="both"/>
      </w:pPr>
      <w:r w:rsidRPr="0063458C">
        <w:t xml:space="preserve"> </w:t>
      </w:r>
      <w:r w:rsidRPr="0063458C">
        <w:rPr>
          <w:i/>
        </w:rPr>
        <w:t>Хлестов О.Н.</w:t>
      </w:r>
      <w:r w:rsidRPr="0063458C">
        <w:t xml:space="preserve"> Международный терроризм: угроза, меры противодействия, вопрос о ликвидации терроризма. М., 1997.</w:t>
      </w:r>
    </w:p>
    <w:p w:rsidR="009F37AA" w:rsidRPr="0063458C" w:rsidRDefault="009F37AA" w:rsidP="0063458C">
      <w:pPr>
        <w:spacing w:line="360" w:lineRule="auto"/>
        <w:jc w:val="both"/>
      </w:pPr>
      <w:r w:rsidRPr="0063458C">
        <w:rPr>
          <w:i/>
        </w:rPr>
        <w:t>Хлобустов О.М., Федоров С.Г.</w:t>
      </w:r>
      <w:r w:rsidRPr="0063458C">
        <w:t xml:space="preserve"> Терроризм: реализм сегодняшнего дня. Современный терроризм: состояние и перспективы. М., 2000.</w:t>
      </w:r>
    </w:p>
    <w:p w:rsidR="009F37AA" w:rsidRPr="0063458C" w:rsidRDefault="009F37AA" w:rsidP="0063458C">
      <w:pPr>
        <w:spacing w:line="360" w:lineRule="auto"/>
        <w:jc w:val="both"/>
      </w:pPr>
      <w:r w:rsidRPr="0063458C">
        <w:rPr>
          <w:i/>
        </w:rPr>
        <w:t>Хомский Н.</w:t>
      </w:r>
      <w:r w:rsidRPr="0063458C">
        <w:t xml:space="preserve"> 9-</w:t>
      </w:r>
      <w:smartTag w:uri="urn:schemas-microsoft-com:office:smarttags" w:element="metricconverter">
        <w:smartTagPr>
          <w:attr w:name="ProductID" w:val="11. М"/>
        </w:smartTagPr>
        <w:r w:rsidRPr="0063458C">
          <w:t>11. М</w:t>
        </w:r>
      </w:smartTag>
      <w:r w:rsidRPr="0063458C">
        <w:t>.,2001.</w:t>
      </w:r>
    </w:p>
    <w:p w:rsidR="009F37AA" w:rsidRPr="0063458C" w:rsidRDefault="009F37AA" w:rsidP="0063458C">
      <w:pPr>
        <w:spacing w:line="360" w:lineRule="auto"/>
        <w:jc w:val="both"/>
        <w:rPr>
          <w:lang w:val="en-US"/>
        </w:rPr>
      </w:pPr>
      <w:r w:rsidRPr="0063458C">
        <w:rPr>
          <w:i/>
        </w:rPr>
        <w:t xml:space="preserve">Эфиров С.А. </w:t>
      </w:r>
      <w:r w:rsidRPr="0063458C">
        <w:t>Терроризм как катастрофогенный фактор. М</w:t>
      </w:r>
      <w:r w:rsidRPr="0063458C">
        <w:rPr>
          <w:lang w:val="en-US"/>
        </w:rPr>
        <w:t>.,2001.</w:t>
      </w:r>
    </w:p>
    <w:p w:rsidR="009F37AA" w:rsidRPr="0063458C" w:rsidRDefault="009F37AA" w:rsidP="0063458C">
      <w:pPr>
        <w:pStyle w:val="a3"/>
        <w:spacing w:line="360" w:lineRule="auto"/>
        <w:jc w:val="both"/>
        <w:rPr>
          <w:rFonts w:ascii="Times New Roman" w:hAnsi="Times New Roman" w:cs="Times New Roman"/>
          <w:sz w:val="24"/>
          <w:szCs w:val="24"/>
          <w:lang w:val="en-US"/>
        </w:rPr>
      </w:pPr>
      <w:r w:rsidRPr="0063458C">
        <w:rPr>
          <w:rFonts w:ascii="Times New Roman" w:hAnsi="Times New Roman" w:cs="Times New Roman"/>
          <w:i/>
          <w:sz w:val="24"/>
          <w:szCs w:val="24"/>
          <w:lang w:val="en-US"/>
        </w:rPr>
        <w:t xml:space="preserve">Fraser J., </w:t>
      </w:r>
      <w:smartTag w:uri="urn:schemas-microsoft-com:office:smarttags" w:element="place">
        <w:smartTag w:uri="urn:schemas:contacts" w:element="Sn">
          <w:r w:rsidRPr="0063458C">
            <w:rPr>
              <w:rFonts w:ascii="Times New Roman" w:hAnsi="Times New Roman" w:cs="Times New Roman"/>
              <w:i/>
              <w:sz w:val="24"/>
              <w:szCs w:val="24"/>
              <w:lang w:val="en-US"/>
            </w:rPr>
            <w:t>Fulton</w:t>
          </w:r>
        </w:smartTag>
        <w:r w:rsidRPr="0063458C">
          <w:rPr>
            <w:rFonts w:ascii="Times New Roman" w:hAnsi="Times New Roman" w:cs="Times New Roman"/>
            <w:i/>
            <w:sz w:val="24"/>
            <w:szCs w:val="24"/>
            <w:lang w:val="en-US"/>
          </w:rPr>
          <w:t xml:space="preserve"> </w:t>
        </w:r>
        <w:smartTag w:uri="urn:schemas:contacts" w:element="Sn">
          <w:r w:rsidRPr="0063458C">
            <w:rPr>
              <w:rFonts w:ascii="Times New Roman" w:hAnsi="Times New Roman" w:cs="Times New Roman"/>
              <w:i/>
              <w:sz w:val="24"/>
              <w:szCs w:val="24"/>
              <w:lang w:val="en-US"/>
            </w:rPr>
            <w:t>I.</w:t>
          </w:r>
        </w:smartTag>
      </w:smartTag>
      <w:r w:rsidRPr="0063458C">
        <w:rPr>
          <w:rFonts w:ascii="Times New Roman" w:hAnsi="Times New Roman" w:cs="Times New Roman"/>
          <w:sz w:val="24"/>
          <w:szCs w:val="24"/>
          <w:lang w:val="en-US"/>
        </w:rPr>
        <w:t xml:space="preserve"> Terrorism Counteraction. - </w:t>
      </w:r>
      <w:smartTag w:uri="urn:schemas-microsoft-com:office:smarttags" w:element="City">
        <w:r w:rsidRPr="0063458C">
          <w:rPr>
            <w:rFonts w:ascii="Times New Roman" w:hAnsi="Times New Roman" w:cs="Times New Roman"/>
            <w:sz w:val="24"/>
            <w:szCs w:val="24"/>
            <w:lang w:val="en-US"/>
          </w:rPr>
          <w:t>Fort Leavenworth</w:t>
        </w:r>
      </w:smartTag>
      <w:r w:rsidRPr="0063458C">
        <w:rPr>
          <w:rFonts w:ascii="Times New Roman" w:hAnsi="Times New Roman" w:cs="Times New Roman"/>
          <w:sz w:val="24"/>
          <w:szCs w:val="24"/>
          <w:lang w:val="en-US"/>
        </w:rPr>
        <w:t xml:space="preserve">, </w:t>
      </w:r>
      <w:smartTag w:uri="urn:schemas-microsoft-com:office:smarttags" w:element="State">
        <w:r w:rsidRPr="0063458C">
          <w:rPr>
            <w:rFonts w:ascii="Times New Roman" w:hAnsi="Times New Roman" w:cs="Times New Roman"/>
            <w:sz w:val="24"/>
            <w:szCs w:val="24"/>
            <w:lang w:val="en-US"/>
          </w:rPr>
          <w:t>KS</w:t>
        </w:r>
      </w:smartTag>
      <w:r w:rsidRPr="0063458C">
        <w:rPr>
          <w:rFonts w:ascii="Times New Roman" w:hAnsi="Times New Roman" w:cs="Times New Roman"/>
          <w:sz w:val="24"/>
          <w:szCs w:val="24"/>
          <w:lang w:val="en-US"/>
        </w:rPr>
        <w:t xml:space="preserve">: </w:t>
      </w:r>
      <w:smartTag w:uri="urn:schemas-microsoft-com:office:smarttags" w:element="country-region">
        <w:r w:rsidRPr="0063458C">
          <w:rPr>
            <w:rFonts w:ascii="Times New Roman" w:hAnsi="Times New Roman" w:cs="Times New Roman"/>
            <w:sz w:val="24"/>
            <w:szCs w:val="24"/>
            <w:lang w:val="en-US"/>
          </w:rPr>
          <w:t>U. S.</w:t>
        </w:r>
      </w:smartTag>
      <w:r w:rsidRPr="0063458C">
        <w:rPr>
          <w:rFonts w:ascii="Times New Roman" w:hAnsi="Times New Roman" w:cs="Times New Roman"/>
          <w:sz w:val="24"/>
          <w:szCs w:val="24"/>
          <w:lang w:val="en-US"/>
        </w:rPr>
        <w:t xml:space="preserve"> Army   Command and </w:t>
      </w:r>
      <w:smartTag w:uri="urn:schemas-microsoft-com:office:smarttags" w:element="place">
        <w:smartTag w:uri="urn:schemas-microsoft-com:office:smarttags" w:element="PlaceName">
          <w:r w:rsidRPr="0063458C">
            <w:rPr>
              <w:rFonts w:ascii="Times New Roman" w:hAnsi="Times New Roman" w:cs="Times New Roman"/>
              <w:sz w:val="24"/>
              <w:szCs w:val="24"/>
              <w:lang w:val="en-US"/>
            </w:rPr>
            <w:t>General</w:t>
          </w:r>
        </w:smartTag>
        <w:r w:rsidRPr="0063458C">
          <w:rPr>
            <w:rFonts w:ascii="Times New Roman" w:hAnsi="Times New Roman" w:cs="Times New Roman"/>
            <w:sz w:val="24"/>
            <w:szCs w:val="24"/>
            <w:lang w:val="en-US"/>
          </w:rPr>
          <w:t xml:space="preserve"> </w:t>
        </w:r>
        <w:smartTag w:uri="urn:schemas-microsoft-com:office:smarttags" w:element="PlaceName">
          <w:r w:rsidRPr="0063458C">
            <w:rPr>
              <w:rFonts w:ascii="Times New Roman" w:hAnsi="Times New Roman" w:cs="Times New Roman"/>
              <w:sz w:val="24"/>
              <w:szCs w:val="24"/>
              <w:lang w:val="en-US"/>
            </w:rPr>
            <w:t>Staff</w:t>
          </w:r>
        </w:smartTag>
        <w:r w:rsidRPr="0063458C">
          <w:rPr>
            <w:rFonts w:ascii="Times New Roman" w:hAnsi="Times New Roman" w:cs="Times New Roman"/>
            <w:sz w:val="24"/>
            <w:szCs w:val="24"/>
            <w:lang w:val="en-US"/>
          </w:rPr>
          <w:t xml:space="preserve"> </w:t>
        </w:r>
        <w:smartTag w:uri="urn:schemas-microsoft-com:office:smarttags" w:element="PlaceType">
          <w:r w:rsidRPr="0063458C">
            <w:rPr>
              <w:rFonts w:ascii="Times New Roman" w:hAnsi="Times New Roman" w:cs="Times New Roman"/>
              <w:sz w:val="24"/>
              <w:szCs w:val="24"/>
              <w:lang w:val="en-US"/>
            </w:rPr>
            <w:t>College</w:t>
          </w:r>
        </w:smartTag>
      </w:smartTag>
      <w:r w:rsidRPr="0063458C">
        <w:rPr>
          <w:rFonts w:ascii="Times New Roman" w:hAnsi="Times New Roman" w:cs="Times New Roman"/>
          <w:sz w:val="24"/>
          <w:szCs w:val="24"/>
          <w:lang w:val="en-US"/>
        </w:rPr>
        <w:t>, 1984.</w:t>
      </w:r>
    </w:p>
    <w:p w:rsidR="009F37AA" w:rsidRPr="0063458C" w:rsidRDefault="009F37AA" w:rsidP="0063458C">
      <w:pPr>
        <w:pStyle w:val="a3"/>
        <w:spacing w:line="360" w:lineRule="auto"/>
        <w:jc w:val="both"/>
        <w:rPr>
          <w:rFonts w:ascii="Times New Roman" w:hAnsi="Times New Roman" w:cs="Times New Roman"/>
          <w:sz w:val="24"/>
          <w:szCs w:val="24"/>
          <w:lang w:val="en-US"/>
        </w:rPr>
      </w:pPr>
      <w:smartTag w:uri="urn:schemas-microsoft-com:office:smarttags" w:element="City">
        <w:smartTag w:uri="urn:schemas-microsoft-com:office:smarttags" w:element="place">
          <w:r w:rsidRPr="0063458C">
            <w:rPr>
              <w:rFonts w:ascii="Times New Roman" w:hAnsi="Times New Roman" w:cs="Times New Roman"/>
              <w:i/>
              <w:sz w:val="24"/>
              <w:szCs w:val="24"/>
              <w:lang w:val="en-US"/>
            </w:rPr>
            <w:t>Burton</w:t>
          </w:r>
        </w:smartTag>
      </w:smartTag>
      <w:r w:rsidRPr="0063458C">
        <w:rPr>
          <w:rFonts w:ascii="Times New Roman" w:hAnsi="Times New Roman" w:cs="Times New Roman"/>
          <w:i/>
          <w:sz w:val="24"/>
          <w:szCs w:val="24"/>
          <w:lang w:val="en-US"/>
        </w:rPr>
        <w:t xml:space="preserve"> A.</w:t>
      </w:r>
      <w:r w:rsidRPr="0063458C">
        <w:rPr>
          <w:rFonts w:ascii="Times New Roman" w:hAnsi="Times New Roman" w:cs="Times New Roman"/>
          <w:sz w:val="24"/>
          <w:szCs w:val="24"/>
          <w:lang w:val="en-US"/>
        </w:rPr>
        <w:t xml:space="preserve"> Urban Terrorism. - </w:t>
      </w:r>
      <w:smartTag w:uri="urn:schemas-microsoft-com:office:smarttags" w:element="State">
        <w:smartTag w:uri="urn:schemas-microsoft-com:office:smarttags" w:element="place">
          <w:r w:rsidRPr="0063458C">
            <w:rPr>
              <w:rFonts w:ascii="Times New Roman" w:hAnsi="Times New Roman" w:cs="Times New Roman"/>
              <w:sz w:val="24"/>
              <w:szCs w:val="24"/>
              <w:lang w:val="en-US"/>
            </w:rPr>
            <w:t>New York</w:t>
          </w:r>
        </w:smartTag>
      </w:smartTag>
      <w:r w:rsidRPr="0063458C">
        <w:rPr>
          <w:rFonts w:ascii="Times New Roman" w:hAnsi="Times New Roman" w:cs="Times New Roman"/>
          <w:sz w:val="24"/>
          <w:szCs w:val="24"/>
          <w:lang w:val="en-US"/>
        </w:rPr>
        <w:t>: Free Press, 1976.</w:t>
      </w:r>
    </w:p>
    <w:p w:rsidR="009F37AA" w:rsidRPr="0063458C" w:rsidRDefault="009F37AA" w:rsidP="0063458C">
      <w:pPr>
        <w:pStyle w:val="a3"/>
        <w:spacing w:line="360" w:lineRule="auto"/>
        <w:jc w:val="both"/>
        <w:rPr>
          <w:rFonts w:ascii="Times New Roman" w:hAnsi="Times New Roman" w:cs="Times New Roman"/>
          <w:sz w:val="24"/>
          <w:szCs w:val="24"/>
          <w:lang w:val="en-US"/>
        </w:rPr>
      </w:pPr>
      <w:r w:rsidRPr="0063458C">
        <w:rPr>
          <w:rFonts w:ascii="Times New Roman" w:hAnsi="Times New Roman" w:cs="Times New Roman"/>
          <w:i/>
          <w:sz w:val="24"/>
          <w:szCs w:val="24"/>
          <w:lang w:val="en-US"/>
        </w:rPr>
        <w:t>Stohl M.</w:t>
      </w:r>
      <w:r w:rsidRPr="0063458C">
        <w:rPr>
          <w:rFonts w:ascii="Times New Roman" w:hAnsi="Times New Roman" w:cs="Times New Roman"/>
          <w:sz w:val="24"/>
          <w:szCs w:val="24"/>
          <w:lang w:val="en-US"/>
        </w:rPr>
        <w:t xml:space="preserve"> The Politics of Terrorism. - </w:t>
      </w:r>
      <w:smartTag w:uri="urn:schemas-microsoft-com:office:smarttags" w:element="State">
        <w:smartTag w:uri="urn:schemas-microsoft-com:office:smarttags" w:element="place">
          <w:r w:rsidRPr="0063458C">
            <w:rPr>
              <w:rFonts w:ascii="Times New Roman" w:hAnsi="Times New Roman" w:cs="Times New Roman"/>
              <w:sz w:val="24"/>
              <w:szCs w:val="24"/>
              <w:lang w:val="en-US"/>
            </w:rPr>
            <w:t>New York</w:t>
          </w:r>
        </w:smartTag>
      </w:smartTag>
      <w:r w:rsidRPr="0063458C">
        <w:rPr>
          <w:rFonts w:ascii="Times New Roman" w:hAnsi="Times New Roman" w:cs="Times New Roman"/>
          <w:sz w:val="24"/>
          <w:szCs w:val="24"/>
          <w:lang w:val="en-US"/>
        </w:rPr>
        <w:t>: Dekker, 1988.</w:t>
      </w:r>
    </w:p>
    <w:p w:rsidR="009F37AA" w:rsidRPr="0063458C" w:rsidRDefault="009F37AA" w:rsidP="0063458C">
      <w:pPr>
        <w:pStyle w:val="a3"/>
        <w:spacing w:line="360" w:lineRule="auto"/>
        <w:jc w:val="both"/>
        <w:rPr>
          <w:rFonts w:ascii="Times New Roman" w:hAnsi="Times New Roman" w:cs="Times New Roman"/>
          <w:sz w:val="24"/>
          <w:szCs w:val="24"/>
          <w:lang w:val="en-US"/>
        </w:rPr>
      </w:pPr>
      <w:r w:rsidRPr="0063458C">
        <w:rPr>
          <w:rFonts w:ascii="Times New Roman" w:hAnsi="Times New Roman" w:cs="Times New Roman"/>
          <w:i/>
          <w:sz w:val="24"/>
          <w:szCs w:val="24"/>
          <w:lang w:val="en-US"/>
        </w:rPr>
        <w:t>Pisano V.</w:t>
      </w:r>
      <w:r w:rsidRPr="0063458C">
        <w:rPr>
          <w:rFonts w:ascii="Times New Roman" w:hAnsi="Times New Roman" w:cs="Times New Roman"/>
          <w:sz w:val="24"/>
          <w:szCs w:val="24"/>
          <w:lang w:val="en-US"/>
        </w:rPr>
        <w:t xml:space="preserve"> The Dynamics of Subversion and Violence in Contemporary </w:t>
      </w:r>
      <w:smartTag w:uri="urn:schemas-microsoft-com:office:smarttags" w:element="country-region">
        <w:smartTag w:uri="urn:schemas-microsoft-com:office:smarttags" w:element="place">
          <w:r w:rsidRPr="0063458C">
            <w:rPr>
              <w:rFonts w:ascii="Times New Roman" w:hAnsi="Times New Roman" w:cs="Times New Roman"/>
              <w:sz w:val="24"/>
              <w:szCs w:val="24"/>
              <w:lang w:val="en-US"/>
            </w:rPr>
            <w:t>Italy</w:t>
          </w:r>
        </w:smartTag>
      </w:smartTag>
      <w:r w:rsidRPr="0063458C">
        <w:rPr>
          <w:rFonts w:ascii="Times New Roman" w:hAnsi="Times New Roman" w:cs="Times New Roman"/>
          <w:sz w:val="24"/>
          <w:szCs w:val="24"/>
          <w:lang w:val="en-US"/>
        </w:rPr>
        <w:t xml:space="preserve">. - </w:t>
      </w:r>
      <w:smartTag w:uri="urn:schemas-microsoft-com:office:smarttags" w:element="place">
        <w:smartTag w:uri="urn:schemas-microsoft-com:office:smarttags" w:element="City">
          <w:r w:rsidRPr="0063458C">
            <w:rPr>
              <w:rFonts w:ascii="Times New Roman" w:hAnsi="Times New Roman" w:cs="Times New Roman"/>
              <w:sz w:val="24"/>
              <w:szCs w:val="24"/>
              <w:lang w:val="en-US"/>
            </w:rPr>
            <w:t>Stanford</w:t>
          </w:r>
        </w:smartTag>
        <w:r w:rsidRPr="0063458C">
          <w:rPr>
            <w:rFonts w:ascii="Times New Roman" w:hAnsi="Times New Roman" w:cs="Times New Roman"/>
            <w:sz w:val="24"/>
            <w:szCs w:val="24"/>
            <w:lang w:val="en-US"/>
          </w:rPr>
          <w:t xml:space="preserve">, </w:t>
        </w:r>
        <w:smartTag w:uri="urn:schemas-microsoft-com:office:smarttags" w:element="State">
          <w:r w:rsidRPr="0063458C">
            <w:rPr>
              <w:rFonts w:ascii="Times New Roman" w:hAnsi="Times New Roman" w:cs="Times New Roman"/>
              <w:sz w:val="24"/>
              <w:szCs w:val="24"/>
              <w:lang w:val="en-US"/>
            </w:rPr>
            <w:t>CA</w:t>
          </w:r>
        </w:smartTag>
      </w:smartTag>
      <w:r w:rsidRPr="0063458C">
        <w:rPr>
          <w:rFonts w:ascii="Times New Roman" w:hAnsi="Times New Roman" w:cs="Times New Roman"/>
          <w:sz w:val="24"/>
          <w:szCs w:val="24"/>
          <w:lang w:val="en-US"/>
        </w:rPr>
        <w:t>: The Hoover Institute, 1987.</w:t>
      </w:r>
    </w:p>
    <w:p w:rsidR="00E309E9" w:rsidRDefault="00E309E9" w:rsidP="0063458C">
      <w:pPr>
        <w:spacing w:line="360" w:lineRule="auto"/>
        <w:jc w:val="both"/>
      </w:pPr>
    </w:p>
    <w:p w:rsidR="009F37AA" w:rsidRPr="0063458C" w:rsidRDefault="009F37AA" w:rsidP="0063458C">
      <w:pPr>
        <w:spacing w:line="360" w:lineRule="auto"/>
        <w:jc w:val="both"/>
      </w:pPr>
      <w:r w:rsidRPr="0063458C">
        <w:t>Интернет-сайты:</w:t>
      </w:r>
    </w:p>
    <w:p w:rsidR="009F37AA" w:rsidRPr="00E309E9" w:rsidRDefault="009F37AA" w:rsidP="0063458C">
      <w:pPr>
        <w:spacing w:line="360" w:lineRule="auto"/>
        <w:jc w:val="both"/>
      </w:pPr>
      <w:r w:rsidRPr="0063458C">
        <w:rPr>
          <w:lang w:val="en-US"/>
        </w:rPr>
        <w:t>www</w:t>
      </w:r>
      <w:r w:rsidRPr="0063458C">
        <w:t xml:space="preserve">. </w:t>
      </w:r>
      <w:r w:rsidRPr="0063458C">
        <w:rPr>
          <w:lang w:val="en-US"/>
        </w:rPr>
        <w:t>waaf</w:t>
      </w:r>
      <w:r w:rsidRPr="0063458C">
        <w:t>.</w:t>
      </w:r>
      <w:r w:rsidRPr="0063458C">
        <w:rPr>
          <w:lang w:val="en-US"/>
        </w:rPr>
        <w:t>ru</w:t>
      </w:r>
      <w:r w:rsidRPr="0063458C">
        <w:t xml:space="preserve"> (Всемирный антикриминальный и антитеррористический форум</w:t>
      </w:r>
      <w:r w:rsidRPr="00E309E9">
        <w:t xml:space="preserve"> </w:t>
      </w:r>
      <w:r w:rsidRPr="0063458C">
        <w:t>и</w:t>
      </w:r>
      <w:r w:rsidRPr="00E309E9">
        <w:t xml:space="preserve"> </w:t>
      </w:r>
      <w:r w:rsidRPr="0063458C">
        <w:t>др</w:t>
      </w:r>
      <w:r w:rsidRPr="00E309E9">
        <w:t>.);</w:t>
      </w:r>
    </w:p>
    <w:p w:rsidR="009F37AA" w:rsidRPr="00E309E9" w:rsidRDefault="009F37AA" w:rsidP="0063458C">
      <w:pPr>
        <w:spacing w:line="360" w:lineRule="auto"/>
      </w:pPr>
      <w:r w:rsidRPr="0063458C">
        <w:rPr>
          <w:lang w:val="en-US"/>
        </w:rPr>
        <w:t>www</w:t>
      </w:r>
      <w:r w:rsidRPr="00E309E9">
        <w:t xml:space="preserve">. </w:t>
      </w:r>
      <w:r w:rsidRPr="0063458C">
        <w:rPr>
          <w:lang w:val="en-US"/>
        </w:rPr>
        <w:t>odc</w:t>
      </w:r>
      <w:r w:rsidRPr="00E309E9">
        <w:t>-</w:t>
      </w:r>
      <w:r w:rsidRPr="0063458C">
        <w:rPr>
          <w:lang w:val="en-US"/>
        </w:rPr>
        <w:t>cporg</w:t>
      </w:r>
      <w:r w:rsidRPr="00E309E9">
        <w:t>/</w:t>
      </w:r>
      <w:r w:rsidRPr="0063458C">
        <w:rPr>
          <w:lang w:val="en-US"/>
        </w:rPr>
        <w:t>odccp</w:t>
      </w:r>
      <w:r w:rsidRPr="00E309E9">
        <w:t>/</w:t>
      </w:r>
      <w:r w:rsidRPr="0063458C">
        <w:rPr>
          <w:lang w:val="en-US"/>
        </w:rPr>
        <w:t>terrorism</w:t>
      </w:r>
      <w:r w:rsidRPr="00E309E9">
        <w:t>_</w:t>
      </w:r>
      <w:r w:rsidRPr="0063458C">
        <w:rPr>
          <w:lang w:val="en-US"/>
        </w:rPr>
        <w:t>measures</w:t>
      </w:r>
      <w:r w:rsidRPr="00E309E9">
        <w:t>.</w:t>
      </w:r>
      <w:r w:rsidRPr="0063458C">
        <w:rPr>
          <w:lang w:val="en-US"/>
        </w:rPr>
        <w:t>html</w:t>
      </w:r>
      <w:r w:rsidRPr="00E309E9">
        <w:t xml:space="preserve">.21.01.2003  </w:t>
      </w:r>
      <w:r w:rsidRPr="0063458C">
        <w:t>(Классификация ООН мер по борьбе с терроризмом).</w:t>
      </w:r>
    </w:p>
    <w:p w:rsidR="009F37AA" w:rsidRPr="0063458C" w:rsidRDefault="009F37AA" w:rsidP="0063458C">
      <w:pPr>
        <w:spacing w:line="360" w:lineRule="auto"/>
        <w:jc w:val="center"/>
        <w:rPr>
          <w:b/>
        </w:rPr>
      </w:pPr>
      <w:r w:rsidRPr="0063458C">
        <w:br w:type="page"/>
      </w:r>
      <w:r w:rsidRPr="0063458C">
        <w:rPr>
          <w:b/>
        </w:rPr>
        <w:lastRenderedPageBreak/>
        <w:t>Тема 1.</w:t>
      </w:r>
      <w:r w:rsidR="00E309E9">
        <w:rPr>
          <w:b/>
        </w:rPr>
        <w:t xml:space="preserve"> </w:t>
      </w:r>
      <w:r w:rsidRPr="0063458C">
        <w:rPr>
          <w:b/>
        </w:rPr>
        <w:t>Понятия «террор» и «терроризм» в социально-политической мысли</w:t>
      </w:r>
    </w:p>
    <w:p w:rsidR="009F37AA" w:rsidRPr="0063458C" w:rsidRDefault="009F37AA" w:rsidP="0063458C">
      <w:pPr>
        <w:spacing w:line="360" w:lineRule="auto"/>
        <w:jc w:val="center"/>
        <w:rPr>
          <w:b/>
        </w:rPr>
      </w:pPr>
    </w:p>
    <w:p w:rsidR="009F37AA" w:rsidRPr="0063458C" w:rsidRDefault="009F37AA" w:rsidP="0063458C">
      <w:pPr>
        <w:spacing w:line="360" w:lineRule="auto"/>
        <w:jc w:val="center"/>
        <w:rPr>
          <w:b/>
        </w:rPr>
      </w:pPr>
    </w:p>
    <w:p w:rsidR="009F37AA" w:rsidRPr="0063458C" w:rsidRDefault="009F37AA" w:rsidP="0063458C">
      <w:pPr>
        <w:spacing w:line="360" w:lineRule="auto"/>
        <w:ind w:firstLine="540"/>
        <w:jc w:val="both"/>
      </w:pPr>
      <w:r w:rsidRPr="0063458C">
        <w:t>Определение терроризма относится к числу проблем, решение которых имеет как теоретическое, так и практическое значение. Это осознается и большинством исследователей этого феномена, и практическими работниками государственных органов многих стран. Не осталась в стороне и Организация Объединенных Наций, в рамках которой интенсивная разработка определения терроризма ведется с 1972 года, с момента учреждения Генассамблеей ООН специального комитета по международному терроризму. К сожалению, на сегодняшний день в мире так и не выработано общепринятого и универсального определения терроризма. По подсчетам специалистов в современной литературе фигурируют более 100 определений терроризма.</w:t>
      </w:r>
    </w:p>
    <w:p w:rsidR="009F37AA" w:rsidRPr="0063458C" w:rsidRDefault="009F37AA" w:rsidP="0063458C">
      <w:pPr>
        <w:spacing w:line="360" w:lineRule="auto"/>
        <w:ind w:firstLine="540"/>
        <w:jc w:val="both"/>
      </w:pPr>
      <w:r w:rsidRPr="0063458C">
        <w:t>Нерешенной проблемой остается и соотношение часто употребляющихся понятий «террор» и «терроризм». Эти понятия в течение длительного времени как абсолютно тождественные до тех пор, пока исторически не выяснилось различие между открытым насилием со стороны государства и вооруженным насилием со стороны оппозиционных групп, становящимся все более заметным фактом в жизни общества. Это вызвало раздвоение представлений о терроризме, что, в свою очередь, потребовало конкретизации терминологии. Ко второй половине XX века уже практически определилось словоупотребление, согласно которому понятие «терроризм», как правило, применяется к деятельности экстремистских оппозиционных групп, а понятие «террор» - к открытому насилию со стороны государства. Такое применение этих понятий порождено не словесным произволом, а объективной необходимостью. В то же время в самом общем плане оба понятия могут употребляться и употребляются также и как термины, охватывающие обе эти основные формы террористической активности.</w:t>
      </w:r>
    </w:p>
    <w:p w:rsidR="009F37AA" w:rsidRPr="0063458C" w:rsidRDefault="009F37AA" w:rsidP="0063458C">
      <w:pPr>
        <w:spacing w:line="360" w:lineRule="auto"/>
        <w:ind w:firstLine="540"/>
        <w:jc w:val="both"/>
      </w:pPr>
      <w:r w:rsidRPr="0063458C">
        <w:t xml:space="preserve">Принципиальное их сходство заключается в том, что и то и другое явления выступают как формы открытого насилия, направленные против тех, кто является  (или объявляется ими) политическим противником. Принципиальное же их различие основывается на том, что государственный террор является   открытым насилием государства над обществом и человеком, а терроризм – насилием, практикуемым заговорщическими группировками по отношению к государству и лицам, его </w:t>
      </w:r>
      <w:r w:rsidRPr="0063458C">
        <w:lastRenderedPageBreak/>
        <w:t>представляющим. За первым стоит сила института власти, Второй выступает как прямая реакция небольшой части общества на эту силу</w:t>
      </w:r>
      <w:r w:rsidRPr="0063458C">
        <w:rPr>
          <w:rStyle w:val="a6"/>
        </w:rPr>
        <w:footnoteReference w:id="1"/>
      </w:r>
      <w:r w:rsidRPr="0063458C">
        <w:t>.</w:t>
      </w:r>
    </w:p>
    <w:p w:rsidR="009F37AA" w:rsidRPr="0063458C" w:rsidRDefault="009F37AA" w:rsidP="0063458C">
      <w:pPr>
        <w:spacing w:line="360" w:lineRule="auto"/>
        <w:ind w:firstLine="540"/>
        <w:jc w:val="both"/>
      </w:pPr>
      <w:r w:rsidRPr="0063458C">
        <w:t>Вместе с тем, не только в обыденной речи, в публицистике, но и зачастую в официальных документах понятия «террор» и «терроризм» употребляются как синонимы. Говорят «терроризм», а имеют в виду «террор», пишут «террор», а подразумевают «терроризм». Правильно ли это? Отчасти – да. «Терроризм» - это производное от слова «террор». Само слово «террор» («terror») в переводе с латинского означает «страх», «ужас». Таким образом, в чисто семантическом плане, оба эти понятия вроде бы однозначны по смыслу. Слова (и понятия) «террор» и «терроризм» в их изначальном значении сближает и то, что «страх» и «ужас» имеют единую для них основу – насилие, результатом которого они являются. Это единая смысловая и семантическая основа анализируемых понятий. Но за этим единством необходимо видеть и различия. «Терроризм» - это хоть и производное, но все же относительно самостоятельное явление и понятие, рядоположное сущности и содержанию явления и понятия «террор», однако не сводимое к нему</w:t>
      </w:r>
      <w:r w:rsidRPr="0063458C">
        <w:rPr>
          <w:rStyle w:val="a6"/>
        </w:rPr>
        <w:footnoteReference w:id="2"/>
      </w:r>
      <w:r w:rsidRPr="0063458C">
        <w:t>.</w:t>
      </w:r>
    </w:p>
    <w:p w:rsidR="009F37AA" w:rsidRPr="0063458C" w:rsidRDefault="009F37AA" w:rsidP="0063458C">
      <w:pPr>
        <w:spacing w:line="360" w:lineRule="auto"/>
        <w:ind w:firstLine="540"/>
        <w:jc w:val="both"/>
      </w:pPr>
      <w:r w:rsidRPr="0063458C">
        <w:t>Некоторые сторонники разделения понятий «террор» и «терроризм» указывают на то, что террор как специфический метод достижения политических целей известен с древнейших времен и лежит в основе терроризма, являющегося сложным социально-политическим явлением. Суть этого явления заключается в том, что терроризм – это не просто инструмент (метод, способ) достижения политических целей, а именно сама целенаправленная политика опоры исключительно на насильственные методы и приемы</w:t>
      </w:r>
      <w:r w:rsidRPr="0063458C">
        <w:rPr>
          <w:rStyle w:val="a6"/>
        </w:rPr>
        <w:footnoteReference w:id="3"/>
      </w:r>
      <w:r w:rsidRPr="0063458C">
        <w:t xml:space="preserve">. Иными словами, </w:t>
      </w:r>
      <w:r w:rsidRPr="0063458C">
        <w:rPr>
          <w:i/>
        </w:rPr>
        <w:t>террор</w:t>
      </w:r>
      <w:r w:rsidRPr="0063458C">
        <w:t xml:space="preserve"> – это исторический феномен, тогда как </w:t>
      </w:r>
      <w:r w:rsidRPr="0063458C">
        <w:rPr>
          <w:i/>
        </w:rPr>
        <w:t>терроризм</w:t>
      </w:r>
      <w:r w:rsidRPr="0063458C">
        <w:t xml:space="preserve"> – это целенаправленная политика реализации этого феномена с использованием современных возможностей.</w:t>
      </w:r>
    </w:p>
    <w:p w:rsidR="009F37AA" w:rsidRPr="0063458C" w:rsidRDefault="009F37AA" w:rsidP="0063458C">
      <w:pPr>
        <w:spacing w:line="360" w:lineRule="auto"/>
        <w:ind w:firstLine="540"/>
        <w:jc w:val="both"/>
      </w:pPr>
      <w:r w:rsidRPr="0063458C">
        <w:t>Выделяются две сущностные черты, характерные для терроризма в отличие от террора:</w:t>
      </w:r>
    </w:p>
    <w:p w:rsidR="009F37AA" w:rsidRPr="0063458C" w:rsidRDefault="009F37AA" w:rsidP="0063458C">
      <w:pPr>
        <w:spacing w:line="360" w:lineRule="auto"/>
        <w:ind w:firstLine="540"/>
        <w:jc w:val="both"/>
      </w:pPr>
      <w:r w:rsidRPr="0063458C">
        <w:t xml:space="preserve">Во-первых, максимально возможная огласка совершенного насильственного действия. Публичный характер терроризма делает его оружием двойного действия. Если объектом теракта является власть или кто-то из конкретных политиков, государственных деятелей, то они начинают бояться не только того, что удар террористов может </w:t>
      </w:r>
      <w:r w:rsidRPr="0063458C">
        <w:lastRenderedPageBreak/>
        <w:t>настигнуть их лично, но и негативной реакции людей, населения, которые начинают предъявлять к властям свои претензии и требования. Одна из главных целей теракта – это вызвать ощущение общей опасности, общего страха, социальной напряженности.</w:t>
      </w:r>
    </w:p>
    <w:p w:rsidR="009F37AA" w:rsidRPr="0063458C" w:rsidRDefault="009F37AA" w:rsidP="0063458C">
      <w:pPr>
        <w:spacing w:line="360" w:lineRule="auto"/>
        <w:ind w:firstLine="540"/>
        <w:jc w:val="both"/>
      </w:pPr>
      <w:r w:rsidRPr="0063458C">
        <w:t>Во-вторых, терроризм характеризуется понуждением объекта нападения к ответным действиям, которые террористы могут использовать в своих целях</w:t>
      </w:r>
      <w:r w:rsidRPr="0063458C">
        <w:rPr>
          <w:rStyle w:val="a6"/>
        </w:rPr>
        <w:footnoteReference w:id="4"/>
      </w:r>
      <w:r w:rsidRPr="0063458C">
        <w:t xml:space="preserve">. </w:t>
      </w:r>
    </w:p>
    <w:p w:rsidR="009F37AA" w:rsidRPr="0063458C" w:rsidRDefault="009F37AA" w:rsidP="0063458C">
      <w:pPr>
        <w:spacing w:line="360" w:lineRule="auto"/>
        <w:ind w:firstLine="540"/>
        <w:jc w:val="both"/>
      </w:pPr>
      <w:r w:rsidRPr="0063458C">
        <w:t>Теперь обратимся к историческим истокам феномена террора. В исторической литературе отмечается, что террор был обычной практикой древних квазирелигиозных сект и общин, использующих его как эффективное средство для достижения своих, как правило, политических целей. Упоминается, например, движение зелотов, участники которого 2000 лет назад нередко прибегали к индивидуальному террору в борьбе с римскими завоевателями Древнего Израиля. Не случайно, некоторые западные специалисты по проблемам современного террора отмечают, что большинство слов английского языка, относящихся к террору, этимологически восходит как раз к древним или средневековым еврейским, мусульманским или индуистским религиозным сектам</w:t>
      </w:r>
      <w:r w:rsidRPr="0063458C">
        <w:rPr>
          <w:rStyle w:val="a6"/>
        </w:rPr>
        <w:footnoteReference w:id="5"/>
      </w:r>
      <w:r w:rsidRPr="0063458C">
        <w:t>.</w:t>
      </w:r>
    </w:p>
    <w:p w:rsidR="009F37AA" w:rsidRPr="0063458C" w:rsidRDefault="009F37AA" w:rsidP="0063458C">
      <w:pPr>
        <w:spacing w:line="360" w:lineRule="auto"/>
        <w:ind w:firstLine="540"/>
        <w:jc w:val="both"/>
      </w:pPr>
      <w:r w:rsidRPr="0063458C">
        <w:t>В эпоху Античности в научные трактаты понятие террора ввел Аристотель для обозначения особого типа ужаса, который овладевал зрителями трагедий в греческом театре. Это был ужас перед небытием, представленным в форме боли, хаоса, разрушения.</w:t>
      </w:r>
    </w:p>
    <w:p w:rsidR="009F37AA" w:rsidRPr="0063458C" w:rsidRDefault="009F37AA" w:rsidP="0063458C">
      <w:pPr>
        <w:spacing w:line="360" w:lineRule="auto"/>
        <w:ind w:firstLine="540"/>
        <w:jc w:val="both"/>
      </w:pPr>
      <w:r w:rsidRPr="0063458C">
        <w:t xml:space="preserve">В политический лексикон Европы слово «террор» вошло в XIV веке, когда с латыни на французский были переведены сочинения древнеримского историка Тита Ливия. На протяжении нескольких последующих веков смысл слова «террор» приобретал различные значения, пока не стал очень популярным в период Великой французской революции 1789-1794 гг., которую историки называют «эпохой террора». В словаре, изданном во Франции в </w:t>
      </w:r>
      <w:smartTag w:uri="urn:schemas-microsoft-com:office:smarttags" w:element="metricconverter">
        <w:smartTagPr>
          <w:attr w:name="ProductID" w:val="1796 г"/>
        </w:smartTagPr>
        <w:r w:rsidRPr="0063458C">
          <w:t>1796 г</w:t>
        </w:r>
      </w:smartTag>
      <w:r w:rsidRPr="0063458C">
        <w:t>., слово «террорист» имеет положительное значение и многие руководители этой революции гордились, когда их за их деяния называли «террористами».</w:t>
      </w:r>
    </w:p>
    <w:p w:rsidR="009F37AA" w:rsidRPr="0063458C" w:rsidRDefault="009F37AA" w:rsidP="0063458C">
      <w:pPr>
        <w:spacing w:line="360" w:lineRule="auto"/>
        <w:ind w:firstLine="540"/>
        <w:jc w:val="both"/>
      </w:pPr>
      <w:r w:rsidRPr="0063458C">
        <w:t xml:space="preserve">В середине XIX века начинают появляться теоретизированные обоснования необходимости террора. Так, немецкий радикал  К. Гейнцген утверждал, что силе и дисциплине регулярных войск нужно противопоставить такое оружие, с помощью которого небольшая группа людей может создать максимальный хаос. При этом любое убийство оправдано в политической борьбе, если исходить из «высших интересов человечества». Эта «философия борьбы» завладела умами многих революционно настроенных людей XIX века и получила свое теоретическое и практической развитие. В </w:t>
      </w:r>
      <w:r w:rsidRPr="0063458C">
        <w:lastRenderedPageBreak/>
        <w:t>теории, например, «теорию разрушения» выдвигал М. Бакунин, который считал, что настоящие революционеры не должны идти ни на какие компромиссы с властью и их единственной формой действия должно стать разрушение, а средствами борьбы – яд, нож и веревка</w:t>
      </w:r>
      <w:r w:rsidRPr="0063458C">
        <w:rPr>
          <w:rStyle w:val="a6"/>
        </w:rPr>
        <w:footnoteReference w:id="6"/>
      </w:r>
      <w:r w:rsidRPr="0063458C">
        <w:t xml:space="preserve">.  На практике же теорию и идеологию террора стали активно реализовывать начиная с 60-х гг. </w:t>
      </w:r>
      <w:r w:rsidRPr="0063458C">
        <w:rPr>
          <w:lang w:val="en-US"/>
        </w:rPr>
        <w:t>XIX </w:t>
      </w:r>
      <w:r w:rsidRPr="0063458C">
        <w:t xml:space="preserve"> века российские революционеры-народовольцы и социалисты.  </w:t>
      </w:r>
    </w:p>
    <w:p w:rsidR="009F37AA" w:rsidRPr="0063458C" w:rsidRDefault="009F37AA" w:rsidP="0063458C">
      <w:pPr>
        <w:spacing w:line="360" w:lineRule="auto"/>
        <w:ind w:firstLine="540"/>
        <w:jc w:val="both"/>
      </w:pPr>
      <w:r w:rsidRPr="0063458C">
        <w:t>Как отражение русской социально-политической мысли первоначальные толкования понятия «террор» стали появляться в научных словарях и энциклопедиях. В первом издании многотомного Энциклопедического словаря Брокгауза и Ефрона помещена большая статья «Террор»</w:t>
      </w:r>
      <w:r w:rsidRPr="0063458C">
        <w:rPr>
          <w:rStyle w:val="a6"/>
        </w:rPr>
        <w:footnoteReference w:id="7"/>
      </w:r>
      <w:r w:rsidRPr="0063458C">
        <w:t xml:space="preserve">, правда, в основном посвященная подробному изложению истории якобинского террора эпохи Великой французской революции 1789-1794 гг. и белого террора роялистов в 1815-1816 гг. Симтоматично, что после слова «террор», являющегося заголовком статьи, указывался (в скобках) его французский аналог – «la terreur». Ценность данной статьи заключалась в том, что несмотря на тесную увязку ее содержания с конкретным периодом французской истории, ее структура могла приводить читателей к более широким обобщениям и выводам. Статья имела разбивку на следующие характерные разделы: 1. Состав террористов; 2. Эволюция принципа террора; 3. Органы террора; 4. Меры, в которых проявлялся терроризм. Во втором дополнительном томе этого словаря, вышедшего в </w:t>
      </w:r>
      <w:smartTag w:uri="urn:schemas-microsoft-com:office:smarttags" w:element="metricconverter">
        <w:smartTagPr>
          <w:attr w:name="ProductID" w:val="1907 г"/>
        </w:smartTagPr>
        <w:r w:rsidRPr="0063458C">
          <w:t>1907 г</w:t>
        </w:r>
      </w:smartTag>
      <w:r w:rsidRPr="0063458C">
        <w:t>., появилась статья «Террор в России», в которой террор был назван «системой борьбы против правительства, состоявшей в организации убийства отдельных высокопоставленных лиц, а также шпионов и в вооруженной защите против обысков и арестов». Период систематического террора относился в статье к 1878-1882 годам. В статье говорилось также о возобновлении террора в начале XX века, который связывался главным образом с деятельностью социалистов-революционеров (эсеров) и черносотенцев</w:t>
      </w:r>
      <w:r w:rsidRPr="0063458C">
        <w:rPr>
          <w:rStyle w:val="a6"/>
        </w:rPr>
        <w:footnoteReference w:id="8"/>
      </w:r>
      <w:r w:rsidRPr="0063458C">
        <w:t>.</w:t>
      </w:r>
    </w:p>
    <w:p w:rsidR="009F37AA" w:rsidRPr="0063458C" w:rsidRDefault="009F37AA" w:rsidP="0063458C">
      <w:pPr>
        <w:spacing w:line="360" w:lineRule="auto"/>
        <w:ind w:firstLine="540"/>
        <w:jc w:val="both"/>
      </w:pPr>
      <w:r w:rsidRPr="0063458C">
        <w:t xml:space="preserve">Более универсальное определение террора, правда, также со ссылкой на Великую французскую революцию, появляется в Малом энциклопедическом словаре Брокгауза и Ефрона </w:t>
      </w:r>
      <w:smartTag w:uri="urn:schemas-microsoft-com:office:smarttags" w:element="metricconverter">
        <w:smartTagPr>
          <w:attr w:name="ProductID" w:val="1909 г"/>
        </w:smartTagPr>
        <w:r w:rsidRPr="0063458C">
          <w:t>1909 г</w:t>
        </w:r>
      </w:smartTag>
      <w:r w:rsidRPr="0063458C">
        <w:t xml:space="preserve">.: «Со времен великой французской революции под террором стали понимать политическую систему, достигающую своих целей путем бесчисленных казней, </w:t>
      </w:r>
      <w:r w:rsidRPr="0063458C">
        <w:lastRenderedPageBreak/>
        <w:t>карательных экспедиций, кровавых расправ, расстрелов без суда, сжигания селений, конфискации, убийств, метания бомб, экспроприаций и проч.»</w:t>
      </w:r>
      <w:r w:rsidRPr="0063458C">
        <w:rPr>
          <w:rStyle w:val="a6"/>
        </w:rPr>
        <w:footnoteReference w:id="9"/>
      </w:r>
      <w:r w:rsidRPr="0063458C">
        <w:t xml:space="preserve">. </w:t>
      </w:r>
    </w:p>
    <w:p w:rsidR="009F37AA" w:rsidRPr="0063458C" w:rsidRDefault="009F37AA" w:rsidP="0063458C">
      <w:pPr>
        <w:spacing w:line="360" w:lineRule="auto"/>
        <w:ind w:firstLine="540"/>
        <w:jc w:val="both"/>
      </w:pPr>
      <w:r w:rsidRPr="0063458C">
        <w:t xml:space="preserve">С 30-х гг. XX в. в социально-политической науке складывается отдельное направление теоретических исследований проблем террора. В центре внимания этого направления неизменно находится вопрос о содержании и сущности понятия «террор» и «терроризм». Одно из первых определений терроризма дал американский историк Дж. Хардман в статье «Терроризм», опубликованной в 14-ом томе «Энциклопедии социальных наук» в </w:t>
      </w:r>
      <w:smartTag w:uri="urn:schemas-microsoft-com:office:smarttags" w:element="metricconverter">
        <w:smartTagPr>
          <w:attr w:name="ProductID" w:val="1934 г"/>
        </w:smartTagPr>
        <w:r w:rsidRPr="0063458C">
          <w:t>1934 г</w:t>
        </w:r>
      </w:smartTag>
      <w:r w:rsidRPr="0063458C">
        <w:t xml:space="preserve">.: «Терроризм – это термин, используемый для описания метода или теории, обосновывающей метод, посредством которого организованная группа или партия стремиться достичь провозглашенных ею целей преимущественно через систематическое использование насилия. Террористические акты направляются против людей, которые как личности, агенты или представители власти мешают достижению целее такой группы». </w:t>
      </w:r>
    </w:p>
    <w:p w:rsidR="009F37AA" w:rsidRPr="0063458C" w:rsidRDefault="009F37AA" w:rsidP="0063458C">
      <w:pPr>
        <w:spacing w:line="360" w:lineRule="auto"/>
        <w:ind w:firstLine="540"/>
        <w:jc w:val="both"/>
      </w:pPr>
      <w:r w:rsidRPr="0063458C">
        <w:t>Дж. Хардман далее подчеркивал, что «уничтожение собственности и оборудования, опустошение земель может в особых случаях рассматриваться как дополнительная форма террористической деятельности, представляя собой разновидность аграрного или экономического терроризма как дополнение к общей программе политического терроризма». Развивая сущностные характеристики терроризма, Дж. Хардман писал: «Терроризм как метод всегда характеризуется не только тем фактом, что он стремится вывести из равновесия законное правительство или нацию, но и желание продемонстрировать массам, что законная (традиционная власть) больше не находится в безопасности и без вызова. Публичность террористического акта является кардинальным моментом в стратегии терроризма. Если террор потерпит неудачу в том, чтобы вызвать широкий отклик в кругах за пределами тех, кому он напрямую адресован, это будет означать, что он бесполезен как орудие социального конфликта. Логика террористической деятельности не может быть вполне понята без адекватной оценки показательной природы политического акта»</w:t>
      </w:r>
      <w:r w:rsidRPr="0063458C">
        <w:rPr>
          <w:rStyle w:val="a6"/>
        </w:rPr>
        <w:footnoteReference w:id="10"/>
      </w:r>
      <w:r w:rsidRPr="0063458C">
        <w:t>.</w:t>
      </w:r>
    </w:p>
    <w:p w:rsidR="009F37AA" w:rsidRPr="0063458C" w:rsidRDefault="009F37AA" w:rsidP="0063458C">
      <w:pPr>
        <w:spacing w:line="360" w:lineRule="auto"/>
        <w:ind w:firstLine="540"/>
        <w:jc w:val="both"/>
      </w:pPr>
      <w:r w:rsidRPr="0063458C">
        <w:t xml:space="preserve">Следует отметить, что сформулированная Дж. Хардманом сущность терроризма как использование или угроза использования силы в политических целях во многом определила концептуальную базу научных исследований проблем терроризма во второй половине XX века. Многие исследователи отмечают, что именно в это время на основе скачкообразного развития самого явления терроризма в различных странах и регионах </w:t>
      </w:r>
      <w:r w:rsidRPr="0063458C">
        <w:lastRenderedPageBreak/>
        <w:t>мира наблюдается своеобразный «терминологический бум» в изучении и интерпретации данного явления.</w:t>
      </w:r>
    </w:p>
    <w:p w:rsidR="009F37AA" w:rsidRPr="0063458C" w:rsidRDefault="009F37AA" w:rsidP="0063458C">
      <w:pPr>
        <w:spacing w:line="360" w:lineRule="auto"/>
        <w:ind w:firstLine="540"/>
        <w:jc w:val="both"/>
      </w:pPr>
      <w:r w:rsidRPr="0063458C">
        <w:t>Начиная с 80- гг. XX в. можно выделить несколько основных подходов в научных исследованиях природы терроризма, которые были предложены как западными, так и отечественными учеными.</w:t>
      </w:r>
    </w:p>
    <w:p w:rsidR="009F37AA" w:rsidRPr="0063458C" w:rsidRDefault="009F37AA" w:rsidP="0063458C">
      <w:pPr>
        <w:spacing w:line="360" w:lineRule="auto"/>
        <w:ind w:firstLine="540"/>
        <w:jc w:val="both"/>
      </w:pPr>
      <w:r w:rsidRPr="0063458C">
        <w:rPr>
          <w:b/>
          <w:i/>
        </w:rPr>
        <w:t>Первый подход</w:t>
      </w:r>
      <w:r w:rsidRPr="0063458C">
        <w:t xml:space="preserve"> заключается в определении терроризма через сопоставление и описание различных эмпирических характеристик терроризма как общественного феномена. Этот подход можно условно назвать </w:t>
      </w:r>
      <w:r w:rsidRPr="0063458C">
        <w:rPr>
          <w:b/>
          <w:i/>
        </w:rPr>
        <w:t>эмпирическим или многомерным</w:t>
      </w:r>
      <w:r w:rsidRPr="0063458C">
        <w:t xml:space="preserve">. В </w:t>
      </w:r>
      <w:smartTag w:uri="urn:schemas-microsoft-com:office:smarttags" w:element="metricconverter">
        <w:smartTagPr>
          <w:attr w:name="ProductID" w:val="1983 г"/>
        </w:smartTagPr>
        <w:r w:rsidRPr="0063458C">
          <w:t>1983 г</w:t>
        </w:r>
      </w:smartTag>
      <w:r w:rsidRPr="0063458C">
        <w:t>. американский исследователь А. Шмидт проанализировал более 100 имеющихся в научной литературе определений терроризма и путем сопоставления общих положений пришел к выводу, что в основе описания природы этого явления лежат четыре констатации:</w:t>
      </w:r>
    </w:p>
    <w:p w:rsidR="009F37AA" w:rsidRPr="0063458C" w:rsidRDefault="009F37AA" w:rsidP="0063458C">
      <w:pPr>
        <w:numPr>
          <w:ilvl w:val="0"/>
          <w:numId w:val="1"/>
        </w:numPr>
        <w:spacing w:line="360" w:lineRule="auto"/>
        <w:jc w:val="both"/>
      </w:pPr>
      <w:r w:rsidRPr="0063458C">
        <w:t xml:space="preserve">Терроризм – это абстрактное понятие без содержания; </w:t>
      </w:r>
    </w:p>
    <w:p w:rsidR="009F37AA" w:rsidRPr="0063458C" w:rsidRDefault="009F37AA" w:rsidP="0063458C">
      <w:pPr>
        <w:numPr>
          <w:ilvl w:val="0"/>
          <w:numId w:val="1"/>
        </w:numPr>
        <w:spacing w:line="360" w:lineRule="auto"/>
        <w:jc w:val="both"/>
      </w:pPr>
      <w:r w:rsidRPr="0063458C">
        <w:t>Единственное определение не может исчерпать все возможные определения термина;</w:t>
      </w:r>
    </w:p>
    <w:p w:rsidR="009F37AA" w:rsidRPr="0063458C" w:rsidRDefault="009F37AA" w:rsidP="0063458C">
      <w:pPr>
        <w:numPr>
          <w:ilvl w:val="0"/>
          <w:numId w:val="1"/>
        </w:numPr>
        <w:spacing w:line="360" w:lineRule="auto"/>
        <w:jc w:val="both"/>
      </w:pPr>
      <w:r w:rsidRPr="0063458C">
        <w:t>Многие различные определения имеют одинаковые элементы;</w:t>
      </w:r>
    </w:p>
    <w:p w:rsidR="009F37AA" w:rsidRPr="0063458C" w:rsidRDefault="009F37AA" w:rsidP="0063458C">
      <w:pPr>
        <w:numPr>
          <w:ilvl w:val="0"/>
          <w:numId w:val="1"/>
        </w:numPr>
        <w:spacing w:line="360" w:lineRule="auto"/>
        <w:jc w:val="both"/>
      </w:pPr>
      <w:r w:rsidRPr="0063458C">
        <w:t>Смысл  терроризма и значение террористического акта определяются целями и жертвами.</w:t>
      </w:r>
    </w:p>
    <w:p w:rsidR="009F37AA" w:rsidRPr="0063458C" w:rsidRDefault="009F37AA" w:rsidP="0063458C">
      <w:pPr>
        <w:spacing w:line="360" w:lineRule="auto"/>
        <w:ind w:firstLine="540"/>
        <w:jc w:val="both"/>
      </w:pPr>
      <w:r w:rsidRPr="0063458C">
        <w:t>На этой основе Шмидт сформулировал свое многомерное определение терроризма, состоящее из 13 элементов, выявленных в основном эмпирическим путем. Суть этого определения состояла в том, что Шмидт определял терроризм как метод борьбы, в которой жертвы являются символической целью. Террористы в состоянии создавать постоянное чувство страха путем использования насилия против нормативного поведения, что создает аудиторию вне непосредственной жертвы и приводит к изменениям отношений и действий со стороны государства и общества</w:t>
      </w:r>
      <w:r w:rsidRPr="0063458C">
        <w:rPr>
          <w:rStyle w:val="a6"/>
        </w:rPr>
        <w:footnoteReference w:id="11"/>
      </w:r>
      <w:r w:rsidRPr="0063458C">
        <w:t>.</w:t>
      </w:r>
    </w:p>
    <w:p w:rsidR="009F37AA" w:rsidRPr="0063458C" w:rsidRDefault="009F37AA" w:rsidP="0063458C">
      <w:pPr>
        <w:spacing w:line="360" w:lineRule="auto"/>
        <w:ind w:firstLine="540"/>
        <w:jc w:val="both"/>
      </w:pPr>
      <w:r w:rsidRPr="0063458C">
        <w:t>Подход и определения Шмидта вызвали живую дискуссию в научном мире. В этой дискуссии было и немало последователей Шмидта. Так, например, американский ученый С. Сигеллер (1986) дает свое определение терроризма на основе объединения 12 отличительных признака:</w:t>
      </w:r>
    </w:p>
    <w:p w:rsidR="009F37AA" w:rsidRPr="0063458C" w:rsidRDefault="009F37AA" w:rsidP="0063458C">
      <w:pPr>
        <w:numPr>
          <w:ilvl w:val="0"/>
          <w:numId w:val="2"/>
        </w:numPr>
        <w:spacing w:line="360" w:lineRule="auto"/>
        <w:jc w:val="both"/>
      </w:pPr>
      <w:r w:rsidRPr="0063458C">
        <w:t>Тактическая цель терроризма состоит в том, чтобы привлечь внимание к проблеме, стратегическая – добиться коренных социальных изменений;</w:t>
      </w:r>
    </w:p>
    <w:p w:rsidR="009F37AA" w:rsidRPr="0063458C" w:rsidRDefault="009F37AA" w:rsidP="0063458C">
      <w:pPr>
        <w:numPr>
          <w:ilvl w:val="0"/>
          <w:numId w:val="2"/>
        </w:numPr>
        <w:spacing w:line="360" w:lineRule="auto"/>
        <w:jc w:val="both"/>
      </w:pPr>
      <w:r w:rsidRPr="0063458C">
        <w:t>Обязательно предполагается применение той или иной формы насилия;</w:t>
      </w:r>
    </w:p>
    <w:p w:rsidR="009F37AA" w:rsidRPr="0063458C" w:rsidRDefault="009F37AA" w:rsidP="0063458C">
      <w:pPr>
        <w:numPr>
          <w:ilvl w:val="0"/>
          <w:numId w:val="2"/>
        </w:numPr>
        <w:spacing w:line="360" w:lineRule="auto"/>
        <w:jc w:val="both"/>
      </w:pPr>
      <w:r w:rsidRPr="0063458C">
        <w:lastRenderedPageBreak/>
        <w:t>Орудием воздействия служит психологический шок, порождаемый осознанием того, что в дальнейшем насилие будет хладнокровно применяться;</w:t>
      </w:r>
    </w:p>
    <w:p w:rsidR="009F37AA" w:rsidRPr="0063458C" w:rsidRDefault="009F37AA" w:rsidP="0063458C">
      <w:pPr>
        <w:numPr>
          <w:ilvl w:val="0"/>
          <w:numId w:val="2"/>
        </w:numPr>
        <w:spacing w:line="360" w:lineRule="auto"/>
        <w:jc w:val="both"/>
      </w:pPr>
      <w:r w:rsidRPr="0063458C">
        <w:t>Какие бы то ни было законы или ограничения не признаются;</w:t>
      </w:r>
    </w:p>
    <w:p w:rsidR="009F37AA" w:rsidRPr="0063458C" w:rsidRDefault="009F37AA" w:rsidP="0063458C">
      <w:pPr>
        <w:numPr>
          <w:ilvl w:val="0"/>
          <w:numId w:val="2"/>
        </w:numPr>
        <w:spacing w:line="360" w:lineRule="auto"/>
        <w:jc w:val="both"/>
      </w:pPr>
      <w:r w:rsidRPr="0063458C">
        <w:t>Расчет делается на эффект неожиданности;</w:t>
      </w:r>
    </w:p>
    <w:p w:rsidR="009F37AA" w:rsidRPr="0063458C" w:rsidRDefault="009F37AA" w:rsidP="0063458C">
      <w:pPr>
        <w:numPr>
          <w:ilvl w:val="0"/>
          <w:numId w:val="2"/>
        </w:numPr>
        <w:spacing w:line="360" w:lineRule="auto"/>
        <w:jc w:val="both"/>
      </w:pPr>
      <w:r w:rsidRPr="0063458C">
        <w:t>Предполагается «политическое вымогательство». Поэтому терроризм не связан со стихийными восстаниями и выступлениями населения;</w:t>
      </w:r>
    </w:p>
    <w:p w:rsidR="009F37AA" w:rsidRPr="0063458C" w:rsidRDefault="009F37AA" w:rsidP="0063458C">
      <w:pPr>
        <w:numPr>
          <w:ilvl w:val="0"/>
          <w:numId w:val="2"/>
        </w:numPr>
        <w:spacing w:line="360" w:lineRule="auto"/>
        <w:jc w:val="both"/>
      </w:pPr>
      <w:r w:rsidRPr="0063458C">
        <w:t>Терроризм нуждается в незамедлительном удовлетворении выдвигаемых требований, для чего использует эскалацию насилия;</w:t>
      </w:r>
    </w:p>
    <w:p w:rsidR="009F37AA" w:rsidRPr="0063458C" w:rsidRDefault="009F37AA" w:rsidP="0063458C">
      <w:pPr>
        <w:numPr>
          <w:ilvl w:val="0"/>
          <w:numId w:val="2"/>
        </w:numPr>
        <w:spacing w:line="360" w:lineRule="auto"/>
        <w:jc w:val="both"/>
      </w:pPr>
      <w:r w:rsidRPr="0063458C">
        <w:t>Терроризм дает о себе знать лишь при наличии организации;</w:t>
      </w:r>
    </w:p>
    <w:p w:rsidR="009F37AA" w:rsidRPr="0063458C" w:rsidRDefault="009F37AA" w:rsidP="0063458C">
      <w:pPr>
        <w:numPr>
          <w:ilvl w:val="0"/>
          <w:numId w:val="2"/>
        </w:numPr>
        <w:spacing w:line="360" w:lineRule="auto"/>
        <w:jc w:val="both"/>
      </w:pPr>
      <w:r w:rsidRPr="0063458C">
        <w:t>Терроризм может быть использован организациями любой политической ориентации;</w:t>
      </w:r>
    </w:p>
    <w:p w:rsidR="009F37AA" w:rsidRPr="0063458C" w:rsidRDefault="009F37AA" w:rsidP="0063458C">
      <w:pPr>
        <w:numPr>
          <w:ilvl w:val="0"/>
          <w:numId w:val="2"/>
        </w:numPr>
        <w:spacing w:line="360" w:lineRule="auto"/>
        <w:jc w:val="both"/>
      </w:pPr>
      <w:r w:rsidRPr="0063458C">
        <w:t xml:space="preserve">   Терроризм всегда берет на себя ответственность за совершенные акты насилия, потому что они всегда всего лишь средство достижения цели, а не самоцель;</w:t>
      </w:r>
    </w:p>
    <w:p w:rsidR="009F37AA" w:rsidRPr="0063458C" w:rsidRDefault="009F37AA" w:rsidP="0063458C">
      <w:pPr>
        <w:numPr>
          <w:ilvl w:val="0"/>
          <w:numId w:val="2"/>
        </w:numPr>
        <w:spacing w:line="360" w:lineRule="auto"/>
        <w:jc w:val="both"/>
      </w:pPr>
      <w:r w:rsidRPr="0063458C">
        <w:t>Терроризм представляет собой антитезу политического убийства, ему чужда селективность. Личность жертвы значения не имеет;</w:t>
      </w:r>
    </w:p>
    <w:p w:rsidR="009F37AA" w:rsidRPr="0063458C" w:rsidRDefault="009F37AA" w:rsidP="0063458C">
      <w:pPr>
        <w:numPr>
          <w:ilvl w:val="0"/>
          <w:numId w:val="2"/>
        </w:numPr>
        <w:spacing w:line="360" w:lineRule="auto"/>
        <w:jc w:val="both"/>
      </w:pPr>
      <w:r w:rsidRPr="0063458C">
        <w:t>Для терроризма важно произвести сильное впечатление на людей в целом или на конкретную группу лиц.</w:t>
      </w:r>
    </w:p>
    <w:p w:rsidR="009F37AA" w:rsidRPr="0063458C" w:rsidRDefault="009F37AA" w:rsidP="0063458C">
      <w:pPr>
        <w:spacing w:line="360" w:lineRule="auto"/>
        <w:ind w:firstLine="540"/>
        <w:jc w:val="both"/>
      </w:pPr>
      <w:r w:rsidRPr="0063458C">
        <w:t>Суммируя свои выводы и наблюдения, С. Сигеллер заключает, что суть явления терроризма заключается в приобретении власти страха для выдвижения и отстаивания политических требований, которые, по мнению террористов, не могут быть удовлетворены иным образом</w:t>
      </w:r>
      <w:r w:rsidRPr="0063458C">
        <w:rPr>
          <w:rStyle w:val="a6"/>
        </w:rPr>
        <w:footnoteReference w:id="12"/>
      </w:r>
      <w:r w:rsidRPr="0063458C">
        <w:t>.</w:t>
      </w:r>
    </w:p>
    <w:p w:rsidR="009F37AA" w:rsidRPr="0063458C" w:rsidRDefault="009F37AA" w:rsidP="0063458C">
      <w:pPr>
        <w:spacing w:line="360" w:lineRule="auto"/>
        <w:ind w:firstLine="540"/>
        <w:jc w:val="both"/>
      </w:pPr>
      <w:r w:rsidRPr="0063458C">
        <w:t>Среди сторонников данного подхода были и те, кто при собирательном определении терроризма считал возможным обходиться и меньшим количеством признаков или констатаций. Так, например, американский ученый В. Уот в книге «Международный терроризм: как народы отвечают террористам» (1982) выделяет только четыре позиции:</w:t>
      </w:r>
    </w:p>
    <w:p w:rsidR="009F37AA" w:rsidRPr="0063458C" w:rsidRDefault="009F37AA" w:rsidP="0063458C">
      <w:pPr>
        <w:numPr>
          <w:ilvl w:val="0"/>
          <w:numId w:val="3"/>
        </w:numPr>
        <w:spacing w:line="360" w:lineRule="auto"/>
        <w:jc w:val="both"/>
      </w:pPr>
      <w:r w:rsidRPr="0063458C">
        <w:t>Особо жестокие формы насилия;</w:t>
      </w:r>
    </w:p>
    <w:p w:rsidR="009F37AA" w:rsidRPr="0063458C" w:rsidRDefault="009F37AA" w:rsidP="0063458C">
      <w:pPr>
        <w:numPr>
          <w:ilvl w:val="0"/>
          <w:numId w:val="3"/>
        </w:numPr>
        <w:spacing w:line="360" w:lineRule="auto"/>
        <w:jc w:val="both"/>
      </w:pPr>
      <w:r w:rsidRPr="0063458C">
        <w:t>Формулирование целей, не связанных с конкретным проявлением насилия;</w:t>
      </w:r>
    </w:p>
    <w:p w:rsidR="009F37AA" w:rsidRPr="0063458C" w:rsidRDefault="009F37AA" w:rsidP="0063458C">
      <w:pPr>
        <w:numPr>
          <w:ilvl w:val="0"/>
          <w:numId w:val="3"/>
        </w:numPr>
        <w:spacing w:line="360" w:lineRule="auto"/>
        <w:jc w:val="both"/>
      </w:pPr>
      <w:r w:rsidRPr="0063458C">
        <w:t>Оказание психологического воздействия на широкие слои населения;</w:t>
      </w:r>
    </w:p>
    <w:p w:rsidR="009F37AA" w:rsidRPr="0063458C" w:rsidRDefault="009F37AA" w:rsidP="0063458C">
      <w:pPr>
        <w:numPr>
          <w:ilvl w:val="0"/>
          <w:numId w:val="3"/>
        </w:numPr>
        <w:spacing w:line="360" w:lineRule="auto"/>
        <w:jc w:val="both"/>
      </w:pPr>
      <w:r w:rsidRPr="0063458C">
        <w:t>Выбор жертв на основе критерия их символической ценности</w:t>
      </w:r>
      <w:r w:rsidRPr="0063458C">
        <w:rPr>
          <w:rStyle w:val="a6"/>
        </w:rPr>
        <w:footnoteReference w:id="13"/>
      </w:r>
      <w:r w:rsidRPr="0063458C">
        <w:t xml:space="preserve">. </w:t>
      </w:r>
    </w:p>
    <w:p w:rsidR="009F37AA" w:rsidRPr="0063458C" w:rsidRDefault="009F37AA" w:rsidP="0063458C">
      <w:pPr>
        <w:spacing w:line="360" w:lineRule="auto"/>
        <w:ind w:firstLine="540"/>
        <w:jc w:val="both"/>
      </w:pPr>
      <w:r w:rsidRPr="0063458C">
        <w:lastRenderedPageBreak/>
        <w:t xml:space="preserve"> Последователи </w:t>
      </w:r>
      <w:r w:rsidRPr="0063458C">
        <w:rPr>
          <w:b/>
          <w:i/>
        </w:rPr>
        <w:t>второго подхода</w:t>
      </w:r>
      <w:r w:rsidRPr="0063458C">
        <w:t xml:space="preserve"> пытаются определить терроризм через составляющие его элементы или нормы, поэтому условно его можно назвать </w:t>
      </w:r>
      <w:r w:rsidRPr="0063458C">
        <w:rPr>
          <w:b/>
          <w:i/>
        </w:rPr>
        <w:t>структурным подходом</w:t>
      </w:r>
      <w:r w:rsidRPr="0063458C">
        <w:t xml:space="preserve">.   </w:t>
      </w:r>
    </w:p>
    <w:p w:rsidR="009F37AA" w:rsidRPr="0063458C" w:rsidRDefault="009F37AA" w:rsidP="0063458C">
      <w:pPr>
        <w:spacing w:line="360" w:lineRule="auto"/>
        <w:ind w:firstLine="540"/>
        <w:jc w:val="both"/>
      </w:pPr>
      <w:r w:rsidRPr="0063458C">
        <w:t>Так, немецкий исследователь А. Пфаль-Траугзер считает, что обязательными компонентами терроризма являются: 1) наличие политической цели; 2) целенаправленное применение насилия для устрашения; 3) наличие организационной структуры; 4) общественная изоляция субъектов террористической деятельности. Данные характеристики терроризма в нормативном подходе могут иметь различную значимость. Если признак наличия организационной структуры вызывает сомнения, так выводит за рамки террористических проявлений индивидуальный террор, то последний элемент – общественная изоляция субъектов террористической деятельности – представляется очень важным с точки зрения поиска единого подхода различных государств к оценке террористических проявлений.</w:t>
      </w:r>
    </w:p>
    <w:p w:rsidR="009F37AA" w:rsidRPr="0063458C" w:rsidRDefault="009F37AA" w:rsidP="0063458C">
      <w:pPr>
        <w:spacing w:line="360" w:lineRule="auto"/>
        <w:ind w:firstLine="540"/>
        <w:jc w:val="both"/>
      </w:pPr>
      <w:r w:rsidRPr="0063458C">
        <w:t>Признак двойственного характера объектов посягательств в терроризме (непосредственным объектом являются отдельные граждане или материальные структуры, конечным объектом – элементы конституционного строя, порядок управления, общественные институты) очень важен для идентификации терроризма. Это позволяет четко дифференцировать социально-политические и правовые оценки проявлений действительно террористических, в отличие от схожих с ними некоторых чисто уголовных преступлений. Так, в умышленном убийстве целью этого деяния является лишение жизни конкретного человека. Однако если совершается террористический акт (посягательство на жизнь общественного или государственного деятеля), то в качестве его цели выступает не само убийство – оно здесь является средством, а стремление оказать воздействие на политическую систему общества, правопорядок, социальную обстановку и т.п. Точно также в терроризме умышленное уничтожение материальных объектов – не самоцель, а способ вынудить власти, либо определенные слои или категории граждан совершить выгодные террористам ответные действия</w:t>
      </w:r>
      <w:r w:rsidRPr="0063458C">
        <w:rPr>
          <w:rStyle w:val="a6"/>
        </w:rPr>
        <w:footnoteReference w:id="14"/>
      </w:r>
      <w:r w:rsidRPr="0063458C">
        <w:t>.</w:t>
      </w:r>
    </w:p>
    <w:p w:rsidR="009F37AA" w:rsidRPr="0063458C" w:rsidRDefault="009F37AA" w:rsidP="0063458C">
      <w:pPr>
        <w:spacing w:line="360" w:lineRule="auto"/>
        <w:ind w:firstLine="540"/>
        <w:jc w:val="both"/>
      </w:pPr>
      <w:r w:rsidRPr="0063458C">
        <w:t>Значимую попытку идентификации терроризма через совокупность нормативных элементов предпринял индийский исследователь П. Сингх, который выступая в Москве на конференции «Международный терроризм: новые измерения» (1997) выделил в терроризме следующие сущностные признаки:</w:t>
      </w:r>
    </w:p>
    <w:p w:rsidR="009F37AA" w:rsidRPr="0063458C" w:rsidRDefault="009F37AA" w:rsidP="0063458C">
      <w:pPr>
        <w:numPr>
          <w:ilvl w:val="0"/>
          <w:numId w:val="4"/>
        </w:numPr>
        <w:spacing w:line="360" w:lineRule="auto"/>
        <w:jc w:val="both"/>
      </w:pPr>
      <w:r w:rsidRPr="0063458C">
        <w:t>Политическая мотивация;</w:t>
      </w:r>
    </w:p>
    <w:p w:rsidR="009F37AA" w:rsidRPr="0063458C" w:rsidRDefault="009F37AA" w:rsidP="0063458C">
      <w:pPr>
        <w:numPr>
          <w:ilvl w:val="0"/>
          <w:numId w:val="4"/>
        </w:numPr>
        <w:spacing w:line="360" w:lineRule="auto"/>
        <w:jc w:val="both"/>
      </w:pPr>
      <w:r w:rsidRPr="0063458C">
        <w:lastRenderedPageBreak/>
        <w:t>Совокупность определенных насильственных, устрашающих действий (убийства, взрывы, захват заложников) или угроза совершения таковых;</w:t>
      </w:r>
    </w:p>
    <w:p w:rsidR="009F37AA" w:rsidRPr="0063458C" w:rsidRDefault="009F37AA" w:rsidP="0063458C">
      <w:pPr>
        <w:numPr>
          <w:ilvl w:val="0"/>
          <w:numId w:val="4"/>
        </w:numPr>
        <w:spacing w:line="360" w:lineRule="auto"/>
        <w:jc w:val="both"/>
      </w:pPr>
      <w:r w:rsidRPr="0063458C">
        <w:t>Объектом непосредственного действия являются отдельные лица, однако в качестве конечного объекта выступают народ или органы власти;</w:t>
      </w:r>
    </w:p>
    <w:p w:rsidR="009F37AA" w:rsidRPr="0063458C" w:rsidRDefault="009F37AA" w:rsidP="0063458C">
      <w:pPr>
        <w:numPr>
          <w:ilvl w:val="0"/>
          <w:numId w:val="4"/>
        </w:numPr>
        <w:spacing w:line="360" w:lineRule="auto"/>
        <w:jc w:val="both"/>
      </w:pPr>
      <w:r w:rsidRPr="0063458C">
        <w:t>Акции насилия сопровождаются выдвижением властям или социальным группам требований совершить те или иные действия, выгодные террористам;</w:t>
      </w:r>
    </w:p>
    <w:p w:rsidR="009F37AA" w:rsidRPr="0063458C" w:rsidRDefault="009F37AA" w:rsidP="0063458C">
      <w:pPr>
        <w:numPr>
          <w:ilvl w:val="0"/>
          <w:numId w:val="4"/>
        </w:numPr>
        <w:spacing w:line="360" w:lineRule="auto"/>
        <w:jc w:val="both"/>
      </w:pPr>
      <w:r w:rsidRPr="0063458C">
        <w:t>Каждая акция терроризма готовится конспиративно, ее реализация является неожиданностью, «сюрпризом» для общественности и властей;</w:t>
      </w:r>
    </w:p>
    <w:p w:rsidR="009F37AA" w:rsidRPr="0063458C" w:rsidRDefault="009F37AA" w:rsidP="0063458C">
      <w:pPr>
        <w:numPr>
          <w:ilvl w:val="0"/>
          <w:numId w:val="4"/>
        </w:numPr>
        <w:spacing w:line="360" w:lineRule="auto"/>
        <w:jc w:val="both"/>
      </w:pPr>
      <w:r w:rsidRPr="0063458C">
        <w:t>Организаторы акции, как правило, объявляют об ответственности за ее совершение (в целях рекламирования группы, ее целей и нагнетания страха);</w:t>
      </w:r>
    </w:p>
    <w:p w:rsidR="009F37AA" w:rsidRPr="0063458C" w:rsidRDefault="009F37AA" w:rsidP="0063458C">
      <w:pPr>
        <w:numPr>
          <w:ilvl w:val="0"/>
          <w:numId w:val="4"/>
        </w:numPr>
        <w:spacing w:line="360" w:lineRule="auto"/>
        <w:jc w:val="both"/>
      </w:pPr>
      <w:r w:rsidRPr="0063458C">
        <w:t>Акции терроризма предполагают некоего внешнего спонсора, предоставляющего финансовую, материальную или техническую поддержку, убежище и т.п.</w:t>
      </w:r>
      <w:r w:rsidRPr="0063458C">
        <w:rPr>
          <w:rStyle w:val="a6"/>
        </w:rPr>
        <w:footnoteReference w:id="15"/>
      </w:r>
      <w:r w:rsidRPr="0063458C">
        <w:t>.</w:t>
      </w:r>
    </w:p>
    <w:p w:rsidR="009F37AA" w:rsidRPr="0063458C" w:rsidRDefault="009F37AA" w:rsidP="0063458C">
      <w:pPr>
        <w:spacing w:line="360" w:lineRule="auto"/>
        <w:ind w:firstLine="540"/>
        <w:jc w:val="both"/>
      </w:pPr>
      <w:r w:rsidRPr="0063458C">
        <w:t>Многие ученые, занимающиеся проблемами терроризма в 80-90-е гг. X</w:t>
      </w:r>
      <w:r w:rsidRPr="0063458C">
        <w:rPr>
          <w:lang w:val="en-US"/>
        </w:rPr>
        <w:t>X</w:t>
      </w:r>
      <w:r w:rsidRPr="0063458C">
        <w:t xml:space="preserve"> в., в своих исследованиях  добавляли к структурным определениям и другие достаточно оригинальные положения. Так, немецкий ученый Г. Шнайдер такие положения включает в свое достаточно развернутое определение терроризма (приведем его полностью): «Политический терроризм следует понимать как применение насилия или угрозы насилия против лиц или вещей ради достижения политических целей; он осуществляется отдельными лицами или группами лиц, действующими по поручению какого-то правительства или против какого-то правительства. Путем причинения вреда своим непосредственным жертвам террористы хотят так повлиять на определенные «целевые группы» (косвенные или прямые жертвы), чтобы заставить эти группы совершить такие действия, которые отвечали бы интересам террористов. Таким образом, террористический акт – это всегда событие, в котором участвуют  по меньшей мере три стороны – преступники, жертвы и собственно «целевые группы», подвергающиеся психологическому нажиму. В роли «целевой группы» чаще всего выступает правительство, которое принуждается общественным мнением страны и мира к тому, чтобы действовать в интересах террористов. Предпринимаются также и попытки с помощью средств массовой информации воздействовать на общественность соответствующей страны, заставляя ее поддерживать террористов в их требованиях. Без современных средств массовой информации и всемирной сети коммуникаций терроризм был бы немыслим»</w:t>
      </w:r>
      <w:r w:rsidRPr="0063458C">
        <w:rPr>
          <w:rStyle w:val="a6"/>
        </w:rPr>
        <w:footnoteReference w:id="16"/>
      </w:r>
      <w:r w:rsidRPr="0063458C">
        <w:t xml:space="preserve">. В своем емком определении Шнайдер наряду с сущностными характеристиками терроризма (политическая природа целей и др.) выделяет ряд важных </w:t>
      </w:r>
      <w:r w:rsidRPr="0063458C">
        <w:lastRenderedPageBreak/>
        <w:t>инструментальных моментов, которые используют террористы в своей тактике действий. Не случайно, данное определение было помещено в учебник предназначенный не столько для теоретиков, сколько для специалистов-практиков, в круг обязанностей которых противодействие терроризму и борьба с последствиями террористических актов.</w:t>
      </w:r>
    </w:p>
    <w:p w:rsidR="009F37AA" w:rsidRPr="0063458C" w:rsidRDefault="009F37AA" w:rsidP="0063458C">
      <w:pPr>
        <w:spacing w:line="360" w:lineRule="auto"/>
        <w:ind w:firstLine="540"/>
        <w:jc w:val="both"/>
      </w:pPr>
      <w:r w:rsidRPr="0063458C">
        <w:t xml:space="preserve">     </w:t>
      </w:r>
      <w:r w:rsidRPr="0063458C">
        <w:rPr>
          <w:b/>
          <w:i/>
        </w:rPr>
        <w:t>Третий подход</w:t>
      </w:r>
      <w:r w:rsidRPr="0063458C">
        <w:t xml:space="preserve"> условно можно назвать </w:t>
      </w:r>
      <w:r w:rsidRPr="0063458C">
        <w:rPr>
          <w:b/>
          <w:i/>
        </w:rPr>
        <w:t>аналитическим</w:t>
      </w:r>
      <w:r w:rsidRPr="0063458C">
        <w:t>. В чем заключается суть этого подхода? По мнению американской исследовательницы М. Креншо, определения терроризма должны быть очищены от морализирования и эмоциональности. С её точки зрения, сам террористический акт, его цель и возможность его политического успеха должны быть проанализированы еще до использования термина «терроризм». Она при этом предложила различать революционное насилие и терроризм. По ее мнению, например, борцы за свободу, совершающие нападения на силы реакционных правительств, не всегда являются террористами. В своей работе «Терроризм и международное правительство» М. Крешно указывает на то, что «давая определение терроризму, важно отделить это понятие от специфических политических целей. Никакая идеология и религия не несут ответственности за терроризм. Терроризм как средство логически не имеет ничего общего с целями, которым он якобы служит». Такая трактовка многими признается продуктивной особенно для международного права, в котором должны быть прописаны четкие и жесткие меры пресечения террористической деятельности без всякого учета ее идеологической, национальной или религиозной окраски. Не случайно, по замечанию Крешно, «действия террористов считаются успешными, если общество идет на уступки или соглашается с их требованиями»</w:t>
      </w:r>
      <w:r w:rsidRPr="0063458C">
        <w:rPr>
          <w:rStyle w:val="a6"/>
        </w:rPr>
        <w:footnoteReference w:id="17"/>
      </w:r>
      <w:r w:rsidRPr="0063458C">
        <w:t>.</w:t>
      </w:r>
    </w:p>
    <w:p w:rsidR="009F37AA" w:rsidRPr="0063458C" w:rsidRDefault="009F37AA" w:rsidP="0063458C">
      <w:pPr>
        <w:spacing w:line="360" w:lineRule="auto"/>
        <w:ind w:firstLine="540"/>
        <w:jc w:val="both"/>
      </w:pPr>
      <w:r w:rsidRPr="0063458C">
        <w:rPr>
          <w:b/>
          <w:i/>
        </w:rPr>
        <w:t>Четвертый подход</w:t>
      </w:r>
      <w:r w:rsidRPr="0063458C">
        <w:t xml:space="preserve"> отстраняется от научных исследовательских приемов и сосредотачивает свое внимание прежде всего на повседневных практических проблемах, поэтому его можно назвать </w:t>
      </w:r>
      <w:r w:rsidRPr="0063458C">
        <w:rPr>
          <w:b/>
          <w:i/>
        </w:rPr>
        <w:t>практическим</w:t>
      </w:r>
      <w:r w:rsidRPr="0063458C">
        <w:t xml:space="preserve">. Этот подход, как правило, поддерживается представителями государственной власти или экспертами, которую эту власть консультирует. </w:t>
      </w:r>
    </w:p>
    <w:p w:rsidR="009F37AA" w:rsidRPr="0063458C" w:rsidRDefault="009F37AA" w:rsidP="0063458C">
      <w:pPr>
        <w:spacing w:line="360" w:lineRule="auto"/>
        <w:ind w:firstLine="540"/>
        <w:jc w:val="both"/>
      </w:pPr>
      <w:r w:rsidRPr="0063458C">
        <w:t xml:space="preserve">В рамках этого подхода терроризм определяется как деятельность, которая поддерживается определенными государствами. Например, во времена президента Р. Рейгана такой трактовки придерживался его советник Н. Ливингстон. Терроризм, по его пониманию, является стратегическим видом боевых действий в будущей третьей мировой войне. Н. Левингстон писал, что терроризм должен определяться как деятельность государств, использующих тактику террора (в его понимании), направленную против </w:t>
      </w:r>
      <w:r w:rsidRPr="0063458C">
        <w:lastRenderedPageBreak/>
        <w:t>интересов США. Терроризм, писал он, это не что иное, как поддерживаемая определенным государством военная деятельность на латентном уровне</w:t>
      </w:r>
      <w:r w:rsidRPr="0063458C">
        <w:rPr>
          <w:rStyle w:val="a6"/>
        </w:rPr>
        <w:footnoteReference w:id="18"/>
      </w:r>
      <w:r w:rsidRPr="0063458C">
        <w:t xml:space="preserve">. </w:t>
      </w:r>
    </w:p>
    <w:p w:rsidR="009F37AA" w:rsidRPr="0063458C" w:rsidRDefault="009F37AA" w:rsidP="0063458C">
      <w:pPr>
        <w:spacing w:line="360" w:lineRule="auto"/>
        <w:ind w:firstLine="540"/>
        <w:jc w:val="both"/>
      </w:pPr>
      <w:r w:rsidRPr="0063458C">
        <w:t>Б. Натаньяху, бывший премьер-министр Израиля, существенно расширил определение Левингстона. Он определил терроризм как преступление против всего мирового сообщества. Терроризм, по его мнению, это состояние войны, в которой каждому гражданину или нации угрожают «убийства и хаос», и если террористические поддерживаются каким-либо государством то означает не только борьбу террористов с США, но со всем цивилизованным (по Б. Натаньяху – прежде всего, западным) миром. Поэтому, Запад должен сплотиться и защитить себя и остальной мир от угрозы и действий терроризма</w:t>
      </w:r>
      <w:r w:rsidRPr="0063458C">
        <w:rPr>
          <w:rStyle w:val="a6"/>
        </w:rPr>
        <w:footnoteReference w:id="19"/>
      </w:r>
      <w:r w:rsidRPr="0063458C">
        <w:t>.</w:t>
      </w:r>
    </w:p>
    <w:p w:rsidR="009F37AA" w:rsidRPr="0063458C" w:rsidRDefault="009F37AA" w:rsidP="0063458C">
      <w:pPr>
        <w:spacing w:line="360" w:lineRule="auto"/>
        <w:ind w:firstLine="540"/>
        <w:jc w:val="both"/>
      </w:pPr>
      <w:r w:rsidRPr="0063458C">
        <w:t>Данное понимание терроризма вызвало не только достаточно широкую поддержку, но и критические оценки. Так, например, два известных западных аналитиков – Дж. Адамс и М. Стол - критиковали её с двух сторон. Дж. Адамс показал, что большие террористические группы, как правило, не поддерживаются государствами, а М. Стол заявил, что могут существенно поддерживать терроризм, но используют они терроризм для того, чтобы удержать политическую власть, а не достичь её. По мнению М. Стола, настоящий государственный терроризм предполагает политические репрессии против оппонентов правительства. В спор Дж. Адамса и М. Стола вклинивается оригинальная позиция американского исследователя Э. Германа, который рост терроризма связывает с политикой США. Он описывает терроризм как сеть диктаторских латиноамериканских режимов, в большой степени, поддерживаемых США. Э. Герман утверждает, что США поддерживает эти режимы с целью ограничения распространения коммунизма. Многие из этих режимов, пишет Э. Герман, используют репрессивные меры, такие как, незаконные аресты, убийства и пытки, направленные на насильственное поддержание своей власти. США же обучают полицейских и военных из этих стран, оказывают им финансовую и другую помощь. Эта политики оканчивается трагедиями и лишениями для гораздо большего числа людей, чем при любой другой форме терроризма, поддерживаемого государством</w:t>
      </w:r>
      <w:r w:rsidRPr="0063458C">
        <w:rPr>
          <w:rStyle w:val="a6"/>
        </w:rPr>
        <w:footnoteReference w:id="20"/>
      </w:r>
      <w:r w:rsidRPr="0063458C">
        <w:t xml:space="preserve">.      </w:t>
      </w:r>
    </w:p>
    <w:p w:rsidR="009F37AA" w:rsidRPr="0063458C" w:rsidRDefault="009F37AA" w:rsidP="0063458C">
      <w:pPr>
        <w:spacing w:line="360" w:lineRule="auto"/>
        <w:ind w:firstLine="540"/>
        <w:jc w:val="both"/>
      </w:pPr>
      <w:r w:rsidRPr="0063458C">
        <w:t xml:space="preserve">Таким образом, мы выделяем </w:t>
      </w:r>
      <w:r w:rsidRPr="0063458C">
        <w:rPr>
          <w:b/>
        </w:rPr>
        <w:t xml:space="preserve">четыре </w:t>
      </w:r>
      <w:r w:rsidRPr="0063458C">
        <w:t xml:space="preserve">основных подхода, определения терроризма, которые были разработаны в западной научной и аналитической литературе в основном в 80-90-е гг. прошлого века и которые находят свое развитие в последующие периоды вплоть до сегодняшнего дня. </w:t>
      </w:r>
    </w:p>
    <w:p w:rsidR="009F37AA" w:rsidRPr="0063458C" w:rsidRDefault="009F37AA" w:rsidP="0063458C">
      <w:pPr>
        <w:spacing w:line="360" w:lineRule="auto"/>
        <w:ind w:firstLine="540"/>
        <w:jc w:val="both"/>
      </w:pPr>
      <w:r w:rsidRPr="0063458C">
        <w:rPr>
          <w:b/>
        </w:rPr>
        <w:lastRenderedPageBreak/>
        <w:t>Первый подход</w:t>
      </w:r>
      <w:r w:rsidRPr="0063458C">
        <w:t xml:space="preserve"> – </w:t>
      </w:r>
      <w:r w:rsidRPr="0063458C">
        <w:rPr>
          <w:i/>
        </w:rPr>
        <w:t>эмпирический или многомерный</w:t>
      </w:r>
      <w:r w:rsidRPr="0063458C">
        <w:t xml:space="preserve"> – сосредотачивает свое внимание на совокупность практических, реальных проявлениях и последствиях террористической деятельности на разных этапах ее развития.</w:t>
      </w:r>
    </w:p>
    <w:p w:rsidR="009F37AA" w:rsidRPr="0063458C" w:rsidRDefault="009F37AA" w:rsidP="0063458C">
      <w:pPr>
        <w:spacing w:line="360" w:lineRule="auto"/>
        <w:ind w:firstLine="540"/>
        <w:jc w:val="both"/>
      </w:pPr>
      <w:r w:rsidRPr="0063458C">
        <w:rPr>
          <w:b/>
        </w:rPr>
        <w:t>Второй подход</w:t>
      </w:r>
      <w:r w:rsidRPr="0063458C">
        <w:t xml:space="preserve"> – </w:t>
      </w:r>
      <w:r w:rsidRPr="0063458C">
        <w:rPr>
          <w:i/>
        </w:rPr>
        <w:t>структурный</w:t>
      </w:r>
      <w:r w:rsidRPr="0063458C">
        <w:t xml:space="preserve"> – акцентируется на внутреннем устройстве, составных частях и аспектах терроризма как сложного общественного явления.</w:t>
      </w:r>
    </w:p>
    <w:p w:rsidR="009F37AA" w:rsidRPr="0063458C" w:rsidRDefault="009F37AA" w:rsidP="0063458C">
      <w:pPr>
        <w:spacing w:line="360" w:lineRule="auto"/>
        <w:ind w:firstLine="540"/>
        <w:jc w:val="both"/>
      </w:pPr>
      <w:r w:rsidRPr="0063458C">
        <w:rPr>
          <w:b/>
        </w:rPr>
        <w:t>Третий подход</w:t>
      </w:r>
      <w:r w:rsidRPr="0063458C">
        <w:t xml:space="preserve"> – </w:t>
      </w:r>
      <w:r w:rsidRPr="0063458C">
        <w:rPr>
          <w:i/>
        </w:rPr>
        <w:t>аналитический</w:t>
      </w:r>
      <w:r w:rsidRPr="0063458C">
        <w:t xml:space="preserve"> – анализирует общие механизмы действия терроризма, ищет принципиальные отличия терроризма от других преступных проявлений и действий и, тем самым, выполняет нормативно-правовую функцию.</w:t>
      </w:r>
    </w:p>
    <w:p w:rsidR="009F37AA" w:rsidRPr="0063458C" w:rsidRDefault="009F37AA" w:rsidP="0063458C">
      <w:pPr>
        <w:spacing w:line="360" w:lineRule="auto"/>
        <w:ind w:firstLine="540"/>
        <w:jc w:val="both"/>
      </w:pPr>
      <w:r w:rsidRPr="0063458C">
        <w:rPr>
          <w:b/>
        </w:rPr>
        <w:t>Четвертый подход</w:t>
      </w:r>
      <w:r w:rsidRPr="0063458C">
        <w:t xml:space="preserve"> – </w:t>
      </w:r>
      <w:r w:rsidRPr="0063458C">
        <w:rPr>
          <w:i/>
        </w:rPr>
        <w:t>практический</w:t>
      </w:r>
      <w:r w:rsidRPr="0063458C">
        <w:t xml:space="preserve"> – вскрывает скрытые связи, отношения терроризма и политики определенных государств, и на этой основе предлагает определенные практические программы борьбы с терроризмом.  </w:t>
      </w:r>
    </w:p>
    <w:p w:rsidR="009F37AA" w:rsidRPr="0063458C" w:rsidRDefault="009F37AA" w:rsidP="0063458C">
      <w:pPr>
        <w:spacing w:line="360" w:lineRule="auto"/>
        <w:ind w:firstLine="540"/>
        <w:jc w:val="both"/>
      </w:pPr>
      <w:r w:rsidRPr="0063458C">
        <w:t xml:space="preserve">Наряду с западными исследователями понятийной проблематикой терроризма с 80-х гг. прошлого века активно занимаются и отечественные ученые. </w:t>
      </w:r>
    </w:p>
    <w:p w:rsidR="009F37AA" w:rsidRPr="0063458C" w:rsidRDefault="009F37AA" w:rsidP="0063458C">
      <w:pPr>
        <w:spacing w:line="360" w:lineRule="auto"/>
        <w:ind w:firstLine="540"/>
        <w:jc w:val="both"/>
      </w:pPr>
      <w:r w:rsidRPr="0063458C">
        <w:t>Само понятие «терроризм» в научной литературе начинает употребляться уже в 70-гг. В Большой советской энциклопедии (1976) была включена статья «террористический акт», в которой есть и понятие «терроризм»: «Современное международное право рассматривает как террористический акт (терроризм) убийства или иные посягательства на глав государств, глав правительств, членов дипломатических представительств, организуемые в целях оказания влияния на политику той или иной страны …»</w:t>
      </w:r>
      <w:r w:rsidRPr="0063458C">
        <w:rPr>
          <w:rStyle w:val="a6"/>
        </w:rPr>
        <w:footnoteReference w:id="21"/>
      </w:r>
      <w:r w:rsidRPr="0063458C">
        <w:t xml:space="preserve">. </w:t>
      </w:r>
    </w:p>
    <w:p w:rsidR="009F37AA" w:rsidRPr="0063458C" w:rsidRDefault="009F37AA" w:rsidP="0063458C">
      <w:pPr>
        <w:spacing w:line="360" w:lineRule="auto"/>
        <w:ind w:firstLine="540"/>
        <w:jc w:val="both"/>
      </w:pPr>
      <w:r w:rsidRPr="0063458C">
        <w:t xml:space="preserve">В более поздних советских справочно-энциклопедических изданиях появляются специальные статьи «террор» и «терроризм». Так, в Советский энциклопедический словарь (1982) включены статьи «Террор» и «Международный терроризм»: «Террор (от лат. </w:t>
      </w:r>
      <w:r w:rsidRPr="0063458C">
        <w:rPr>
          <w:lang w:val="en-US"/>
        </w:rPr>
        <w:t>terror</w:t>
      </w:r>
      <w:r w:rsidRPr="0063458C">
        <w:t xml:space="preserve"> – страх, ужас) – политика устрашения, подавления политических противников насильственными мерами (вплоть до физического уничтожения); «Международный терроризм – насильственные акты, совершаемые против отдельных граждан или объектов, в т.ч. находящихся под защитой международного права (убийства глав иностранных государств и правительств, их дипломатических представителей, взрывы помещений посольств и миссий, представительств, организаций, штаб-квартир международных организаций, взрывы в общественных местах. на улицах, в аэропортах, на вокзалах и др.)»</w:t>
      </w:r>
      <w:r w:rsidRPr="0063458C">
        <w:rPr>
          <w:rStyle w:val="a6"/>
        </w:rPr>
        <w:footnoteReference w:id="22"/>
      </w:r>
      <w:r w:rsidRPr="0063458C">
        <w:t xml:space="preserve">. </w:t>
      </w:r>
    </w:p>
    <w:p w:rsidR="009F37AA" w:rsidRPr="0063458C" w:rsidRDefault="009F37AA" w:rsidP="0063458C">
      <w:pPr>
        <w:spacing w:line="360" w:lineRule="auto"/>
        <w:ind w:firstLine="540"/>
        <w:jc w:val="both"/>
      </w:pPr>
      <w:r w:rsidRPr="0063458C">
        <w:t xml:space="preserve">В Военном энциклопедическом словаре (1984) содержится следующее определение терроризма: «Терроризм – политика устрашения и подавления классовых и политических противников всеми средствами, вплоть до физического уничтожения. Формы терроризма: </w:t>
      </w:r>
      <w:r w:rsidRPr="0063458C">
        <w:lastRenderedPageBreak/>
        <w:t>необъявленные войны, экспорт контрреволюции во всех формах, политические убийства, взятие заложников, угоны самолетов и др.»</w:t>
      </w:r>
      <w:r w:rsidRPr="0063458C">
        <w:rPr>
          <w:rStyle w:val="a6"/>
        </w:rPr>
        <w:footnoteReference w:id="23"/>
      </w:r>
      <w:r w:rsidRPr="0063458C">
        <w:t>.</w:t>
      </w:r>
    </w:p>
    <w:p w:rsidR="009F37AA" w:rsidRPr="0063458C" w:rsidRDefault="009F37AA" w:rsidP="0063458C">
      <w:pPr>
        <w:spacing w:line="360" w:lineRule="auto"/>
        <w:ind w:firstLine="540"/>
        <w:jc w:val="both"/>
      </w:pPr>
      <w:r w:rsidRPr="0063458C">
        <w:t>Определения в справочно-энциклопедических изданиях отразили достаточно широкие и острые дискуссии, которые велись по проблемам терминологии терроризма в отечественной научной литературе, начиная с 80-х гг. прошлого века.</w:t>
      </w:r>
    </w:p>
    <w:p w:rsidR="009F37AA" w:rsidRPr="0063458C" w:rsidRDefault="009F37AA" w:rsidP="0063458C">
      <w:pPr>
        <w:spacing w:line="360" w:lineRule="auto"/>
        <w:ind w:firstLine="540"/>
        <w:jc w:val="both"/>
      </w:pPr>
      <w:r w:rsidRPr="0063458C">
        <w:t>В 1986-1987 гг. появилось две научные работы, в которых давалось оригинальное и и во многом идентичное определение терроризма. В первой работе (в докторской философской диссертации) В.В. Витюка, сущность терроризма раскрывается через совокупность трех положений: 1) Тактика политической борьбы, связанная с сознательным и систематическим осуществлением насильственных действий. Политическая сущность отличает терроризм от уголовной преступности; 2) Не просто физическое устрашение тех или иных влиятельных лиц, но и устрашение правительств и социальных групп; 3) Тактика, состоящая в систематической организации политических убийств без связи с революционной борьбой масс. В целом, солидаризируясь с позицией Витюка, автор другой книги – Л.А. Моджорян дает такое лаконичное определение сущности терроризма: «Терроризм – это акты насилия, совершаемые отдельными лицами, организациями или правительственными органами, направленные на устранение нежелательных государственных и политических деятелей и дестабилизацию государственного правопорядка в целях достижения определенных политических результатов»</w:t>
      </w:r>
      <w:r w:rsidRPr="0063458C">
        <w:rPr>
          <w:rStyle w:val="a6"/>
        </w:rPr>
        <w:footnoteReference w:id="24"/>
      </w:r>
      <w:r w:rsidRPr="0063458C">
        <w:t>.</w:t>
      </w:r>
    </w:p>
    <w:p w:rsidR="009F37AA" w:rsidRPr="0063458C" w:rsidRDefault="009F37AA" w:rsidP="0063458C">
      <w:pPr>
        <w:spacing w:line="360" w:lineRule="auto"/>
        <w:ind w:firstLine="540"/>
        <w:jc w:val="both"/>
      </w:pPr>
      <w:r w:rsidRPr="0063458C">
        <w:t xml:space="preserve">Наиболее активно в дискуссиях по проблемам терминологии терроризма приняли участие юристы и ученые-международники. Что качается первых, то очень важным следует считать «круглый стол», который прошел в декабре </w:t>
      </w:r>
      <w:smartTag w:uri="urn:schemas-microsoft-com:office:smarttags" w:element="metricconverter">
        <w:smartTagPr>
          <w:attr w:name="ProductID" w:val="1994 г"/>
        </w:smartTagPr>
        <w:r w:rsidRPr="0063458C">
          <w:t>1994 г</w:t>
        </w:r>
      </w:smartTag>
      <w:r w:rsidRPr="0063458C">
        <w:t>. и был организован журналом «Государство и право».  В  выступлении на этом «круглом столе» А.Э. Жалинского прозвучало ставшее в дальнейшем импульсом для дискуссии предложение ограничить понимание терроризма только теми случаями, когда в основе соответствующих насильственных действий лежит стремление изменить существующий правопорядок</w:t>
      </w:r>
      <w:r w:rsidRPr="0063458C">
        <w:rPr>
          <w:rStyle w:val="a6"/>
        </w:rPr>
        <w:footnoteReference w:id="25"/>
      </w:r>
      <w:r w:rsidRPr="0063458C">
        <w:t xml:space="preserve">. Данное предложение вызвало возражение другого участника дискуссии – С.А. Эфирова. Свою позицию он сформулировал следующим образом: «… Терроризм точнее было бы определить не как действия, направленные на изменения существующего правопорядка, что предложено А.Э. Жалинским, а как политически мотивированные действия. В противном случае нельзя будет оценить как терроризм такое, например, </w:t>
      </w:r>
      <w:r w:rsidRPr="0063458C">
        <w:lastRenderedPageBreak/>
        <w:t>преступление, как угон самолета лицом, желающим получить политическое убежище в другой стране»</w:t>
      </w:r>
      <w:r w:rsidRPr="0063458C">
        <w:rPr>
          <w:rStyle w:val="a6"/>
        </w:rPr>
        <w:footnoteReference w:id="26"/>
      </w:r>
      <w:r w:rsidRPr="0063458C">
        <w:t>. По мнению С.А. Эферова, нужно не искать универсального определения терроризма, выделить ряд его характерных признаков. Со своей стороны он предложил три таких признака: 1) Политическая мотивация насильственных действий. Именно здесь проходит разделительная линия между терроризмом и уголовной преступностью, хотя во многих конкретных ситуациях эти различия иногда становятся условными; 2) Терроризм – это насильственные акты, имеющие целью не просто устранение какого-либо лица, взрыв, угон самолёта и т.п., но и создание определенного социально-политического климата, дестабилизацию положения, запугивание населения, правительств, партий и организаций. Этим терроризм отличается от единичных политических убийств, хотя и здесь различие условно; 3) Отсутствие необходимой связи с вооруженной конфронтацией. Здесь проходит разделительная линия между терроризмом и войной. Обобщая свои признаки, С.А. Эфиров дает определение терроризма в широком и узком смыслах. В широком смысле, по его мнению, терроризм можно определять как объединяющее нелегальную подрывную деятельность и все виды государственного террора, террористической политики и геноцида. В узком смысле это понятие относится прежде всего к нелегальным террористическим актам</w:t>
      </w:r>
      <w:r w:rsidRPr="0063458C">
        <w:rPr>
          <w:rStyle w:val="a6"/>
        </w:rPr>
        <w:footnoteReference w:id="27"/>
      </w:r>
      <w:r w:rsidRPr="0063458C">
        <w:t>.</w:t>
      </w:r>
    </w:p>
    <w:p w:rsidR="009F37AA" w:rsidRPr="0063458C" w:rsidRDefault="009F37AA" w:rsidP="0063458C">
      <w:pPr>
        <w:spacing w:line="360" w:lineRule="auto"/>
        <w:ind w:firstLine="540"/>
        <w:jc w:val="both"/>
      </w:pPr>
      <w:r w:rsidRPr="0063458C">
        <w:t>Уже за раками этого «круглого стола» в литературе стали появляться и другие позиции по искомой проблеме. Так, например, Ю.М. Антонян высказывает свое несогласие с трактовкой терроризма как политически мотивированного действия. Он считает, что терроризм может быть связан и с достижением корыстных целей и поэтому террористическим может быть признано любое насильственное действие, которое совершается ради устрашения кого-нибудь. На этой основе Ю.М. Антонян дает следующее определение терроризма: «Терроризм – это насилие, содержащее в себе угрозу другого, не менее жестокого, насилия, для того, чтобы вызвать панику, нарушить и даже разрушить государственный и общественный порядок, внушить страх, заставить противника принять желаемое решение, вызвать политические и иные изменения»</w:t>
      </w:r>
      <w:r w:rsidRPr="0063458C">
        <w:rPr>
          <w:rStyle w:val="a6"/>
        </w:rPr>
        <w:footnoteReference w:id="28"/>
      </w:r>
      <w:r w:rsidRPr="0063458C">
        <w:t>.</w:t>
      </w:r>
    </w:p>
    <w:p w:rsidR="009F37AA" w:rsidRPr="0063458C" w:rsidRDefault="009F37AA" w:rsidP="0063458C">
      <w:pPr>
        <w:spacing w:line="360" w:lineRule="auto"/>
        <w:ind w:firstLine="540"/>
        <w:jc w:val="both"/>
      </w:pPr>
      <w:r w:rsidRPr="0063458C">
        <w:t>Существенные дополнения в дискуссию по терминологическим проблемам терроризма внести и ученые-международники. В качестве примера, приведем формулировки на эту тему трех авторов.</w:t>
      </w:r>
    </w:p>
    <w:p w:rsidR="009F37AA" w:rsidRPr="0063458C" w:rsidRDefault="009F37AA" w:rsidP="0063458C">
      <w:pPr>
        <w:spacing w:line="360" w:lineRule="auto"/>
        <w:ind w:firstLine="540"/>
        <w:jc w:val="both"/>
      </w:pPr>
      <w:r w:rsidRPr="0063458C">
        <w:t xml:space="preserve">А.В. Крайнев предлагает следующее определение терроризма: «Терроризм – это применение негосударственного насилия или угрозы насилия с целью вызвать панику в </w:t>
      </w:r>
      <w:r w:rsidRPr="0063458C">
        <w:lastRenderedPageBreak/>
        <w:t>обществе, ослабить и даже свергнуть правительство и вызвать политические изменения, он направлен на дестабилизацию государственных режимов, возбуждение у населения обеспокоенности из-за своей беззащитности перед лицом насилия, смену в результате этого государственной власти в стране, на осуществление иных политических, религиозных или этнических чаяний»</w:t>
      </w:r>
      <w:r w:rsidRPr="0063458C">
        <w:rPr>
          <w:rStyle w:val="a6"/>
        </w:rPr>
        <w:footnoteReference w:id="29"/>
      </w:r>
      <w:r w:rsidRPr="0063458C">
        <w:t>. Как видно, Крайнев связывает сущность терроризма исключительно с политическими целями. Другой автор – А.Г. Ткаченко – трактует терроризм более расширительно. Он считает, терроризм – «это применение устрашающего насилия как средства воздействия на государство, общество или личность в политических или криминальных целях». Как бы расшифровывая свою лаконичную формулировку, Ткаченко выделяет пять сущностных признака терроризма:</w:t>
      </w:r>
    </w:p>
    <w:p w:rsidR="009F37AA" w:rsidRPr="0063458C" w:rsidRDefault="009F37AA" w:rsidP="0063458C">
      <w:pPr>
        <w:spacing w:line="360" w:lineRule="auto"/>
        <w:ind w:firstLine="540"/>
        <w:jc w:val="both"/>
      </w:pPr>
      <w:r w:rsidRPr="0063458C">
        <w:t>1. Применение в качестве основных методов насилия и устрашения;</w:t>
      </w:r>
    </w:p>
    <w:p w:rsidR="009F37AA" w:rsidRPr="0063458C" w:rsidRDefault="009F37AA" w:rsidP="0063458C">
      <w:pPr>
        <w:spacing w:line="360" w:lineRule="auto"/>
        <w:ind w:firstLine="540"/>
        <w:jc w:val="both"/>
      </w:pPr>
      <w:r w:rsidRPr="0063458C">
        <w:t>2. Стремление оправдать свои действия высокими нравственными мотивами, необходимостью достижения политических или идеологических целей;</w:t>
      </w:r>
    </w:p>
    <w:p w:rsidR="009F37AA" w:rsidRPr="0063458C" w:rsidRDefault="009F37AA" w:rsidP="0063458C">
      <w:pPr>
        <w:spacing w:line="360" w:lineRule="auto"/>
        <w:ind w:firstLine="540"/>
        <w:jc w:val="both"/>
      </w:pPr>
      <w:r w:rsidRPr="0063458C">
        <w:t>3. Нанесение ущерба третьим лицам, т.е. людям, непосредственно не участвующим в конфликте;</w:t>
      </w:r>
    </w:p>
    <w:p w:rsidR="009F37AA" w:rsidRPr="0063458C" w:rsidRDefault="009F37AA" w:rsidP="0063458C">
      <w:pPr>
        <w:spacing w:line="360" w:lineRule="auto"/>
        <w:ind w:firstLine="540"/>
        <w:jc w:val="both"/>
      </w:pPr>
      <w:r w:rsidRPr="0063458C">
        <w:t>4. Публичность и гласность, в той или иной мере пропагандистский характер террористических акций;</w:t>
      </w:r>
    </w:p>
    <w:p w:rsidR="009F37AA" w:rsidRPr="0063458C" w:rsidRDefault="009F37AA" w:rsidP="0063458C">
      <w:pPr>
        <w:spacing w:line="360" w:lineRule="auto"/>
        <w:ind w:firstLine="540"/>
        <w:jc w:val="both"/>
      </w:pPr>
      <w:r w:rsidRPr="0063458C">
        <w:t>5. Терроризм нередко является средством борьбы с более сильным противником</w:t>
      </w:r>
      <w:r w:rsidRPr="0063458C">
        <w:rPr>
          <w:rStyle w:val="a6"/>
        </w:rPr>
        <w:footnoteReference w:id="30"/>
      </w:r>
      <w:r w:rsidRPr="0063458C">
        <w:t>.</w:t>
      </w:r>
    </w:p>
    <w:p w:rsidR="009F37AA" w:rsidRPr="0063458C" w:rsidRDefault="009F37AA" w:rsidP="0063458C">
      <w:pPr>
        <w:spacing w:line="360" w:lineRule="auto"/>
        <w:ind w:firstLine="540"/>
        <w:jc w:val="both"/>
      </w:pPr>
      <w:r w:rsidRPr="0063458C">
        <w:t>Третий автор – В.Е. Петрищев – предлагает следующее определение: «Терроризм – это систематическое, социально или политически мотивированное, идеологически обоснованное использование насилия либо угроз применения такового, посредством которого через устрашение физических лиц осуществляется управление их поведением в выгодном для террористов направлении и достигаются преследуемые террористами цели»</w:t>
      </w:r>
      <w:r w:rsidRPr="0063458C">
        <w:rPr>
          <w:rStyle w:val="a6"/>
        </w:rPr>
        <w:footnoteReference w:id="31"/>
      </w:r>
      <w:r w:rsidRPr="0063458C">
        <w:t>.</w:t>
      </w:r>
    </w:p>
    <w:p w:rsidR="009F37AA" w:rsidRPr="0063458C" w:rsidRDefault="009F37AA" w:rsidP="0063458C">
      <w:pPr>
        <w:spacing w:line="360" w:lineRule="auto"/>
        <w:ind w:firstLine="540"/>
        <w:jc w:val="both"/>
      </w:pPr>
      <w:r w:rsidRPr="0063458C">
        <w:t>Таким образом, из материалов лекции видна широкая палитра подходов, точек зрения и  формулировок сущности терроризма. Вместе с тем, возможно выделить общее, что способно дать достаточно представление о терроризме как социально-политическом и историческом феномене.</w:t>
      </w:r>
    </w:p>
    <w:p w:rsidR="009F37AA" w:rsidRPr="0063458C" w:rsidRDefault="009F37AA" w:rsidP="0063458C">
      <w:pPr>
        <w:spacing w:line="360" w:lineRule="auto"/>
        <w:ind w:firstLine="540"/>
        <w:jc w:val="both"/>
      </w:pPr>
      <w:r w:rsidRPr="0063458C">
        <w:t>К числу таких общих признаков можно отнести следующие:</w:t>
      </w:r>
    </w:p>
    <w:p w:rsidR="009F37AA" w:rsidRPr="0063458C" w:rsidRDefault="009F37AA" w:rsidP="0063458C">
      <w:pPr>
        <w:numPr>
          <w:ilvl w:val="0"/>
          <w:numId w:val="5"/>
        </w:numPr>
        <w:tabs>
          <w:tab w:val="clear" w:pos="1907"/>
          <w:tab w:val="num" w:pos="540"/>
        </w:tabs>
        <w:spacing w:line="360" w:lineRule="auto"/>
        <w:ind w:left="540" w:firstLine="0"/>
        <w:jc w:val="both"/>
      </w:pPr>
      <w:r w:rsidRPr="0063458C">
        <w:t xml:space="preserve"> Терроризм предполагает достижение определенной политической цели.</w:t>
      </w:r>
    </w:p>
    <w:p w:rsidR="009F37AA" w:rsidRPr="0063458C" w:rsidRDefault="009F37AA" w:rsidP="0063458C">
      <w:pPr>
        <w:numPr>
          <w:ilvl w:val="0"/>
          <w:numId w:val="5"/>
        </w:numPr>
        <w:tabs>
          <w:tab w:val="clear" w:pos="1907"/>
          <w:tab w:val="num" w:pos="0"/>
        </w:tabs>
        <w:spacing w:line="360" w:lineRule="auto"/>
        <w:ind w:left="0" w:firstLine="540"/>
        <w:jc w:val="both"/>
      </w:pPr>
      <w:r w:rsidRPr="0063458C">
        <w:lastRenderedPageBreak/>
        <w:t xml:space="preserve"> В отношении противостоящей стороны применяется насилие в той или иной форме либо угроза использования такового.</w:t>
      </w:r>
    </w:p>
    <w:p w:rsidR="009F37AA" w:rsidRPr="0063458C" w:rsidRDefault="009F37AA" w:rsidP="0063458C">
      <w:pPr>
        <w:numPr>
          <w:ilvl w:val="0"/>
          <w:numId w:val="5"/>
        </w:numPr>
        <w:tabs>
          <w:tab w:val="clear" w:pos="1907"/>
          <w:tab w:val="num" w:pos="0"/>
        </w:tabs>
        <w:spacing w:line="360" w:lineRule="auto"/>
        <w:ind w:left="0" w:firstLine="540"/>
        <w:jc w:val="both"/>
      </w:pPr>
      <w:r w:rsidRPr="0063458C">
        <w:t>Угроза насилия или само насилие сопровождается устрашением, направленным на частичную или полную деморализацию объекта воздействия.</w:t>
      </w:r>
    </w:p>
    <w:p w:rsidR="009F37AA" w:rsidRPr="0063458C" w:rsidRDefault="009F37AA" w:rsidP="0063458C">
      <w:pPr>
        <w:numPr>
          <w:ilvl w:val="0"/>
          <w:numId w:val="5"/>
        </w:numPr>
        <w:tabs>
          <w:tab w:val="clear" w:pos="1907"/>
          <w:tab w:val="num" w:pos="0"/>
        </w:tabs>
        <w:spacing w:line="360" w:lineRule="auto"/>
        <w:ind w:left="0" w:firstLine="540"/>
        <w:jc w:val="both"/>
      </w:pPr>
      <w:r w:rsidRPr="0063458C">
        <w:t xml:space="preserve"> Объект террористического воздействия является двойственным: непосредственный объект, которым могут быть материальные объекты, некоторые категории граждан, определяемы по политическому, социальному, национальному, религиозному или иному принципу либо заранее конкретно не определенные случайные люди и, конечный, или стратегический объект, которым является конституционный строй либо один из его элементов (территориальная целостность, порядок управления, экономическая мощь и т.д.)</w:t>
      </w:r>
      <w:r w:rsidRPr="0063458C">
        <w:rPr>
          <w:rStyle w:val="a6"/>
        </w:rPr>
        <w:footnoteReference w:id="32"/>
      </w:r>
      <w:r w:rsidRPr="0063458C">
        <w:t>.</w:t>
      </w:r>
    </w:p>
    <w:p w:rsidR="009F37AA" w:rsidRPr="0063458C" w:rsidRDefault="009F37AA" w:rsidP="0063458C">
      <w:pPr>
        <w:spacing w:line="360" w:lineRule="auto"/>
        <w:ind w:firstLine="540"/>
        <w:jc w:val="both"/>
      </w:pPr>
      <w:r w:rsidRPr="0063458C">
        <w:t xml:space="preserve">На основе этих признаков можно сформулировать определение терроризма, которое отражает наиболее влиятельные и широко распространенные подходы к пониманию сущности терроризма, которые выработаны в мировой и отечественной социально-политической мысли: </w:t>
      </w:r>
      <w:r w:rsidRPr="0063458C">
        <w:rPr>
          <w:b/>
        </w:rPr>
        <w:t>терроризм – это запугивание, силовое давление, насилие по отношению к официальным государственным структурам и лицам, а также к отдельным гражданам или группам населения для достижения политических целей.</w:t>
      </w:r>
    </w:p>
    <w:p w:rsidR="009F37AA" w:rsidRPr="0063458C" w:rsidRDefault="009F37AA" w:rsidP="0063458C">
      <w:pPr>
        <w:spacing w:line="360" w:lineRule="auto"/>
        <w:ind w:left="180" w:firstLine="360"/>
        <w:jc w:val="both"/>
      </w:pPr>
      <w:r w:rsidRPr="0063458C">
        <w:t>Данная формулировка вполне может стать рабочей дефиницией терроризма для анализа реальных событий и процессов, которые происходят в современном мире.</w:t>
      </w:r>
    </w:p>
    <w:p w:rsidR="009F37AA" w:rsidRPr="0063458C" w:rsidRDefault="009F37AA" w:rsidP="0063458C">
      <w:pPr>
        <w:spacing w:line="360" w:lineRule="auto"/>
        <w:ind w:left="180" w:firstLine="360"/>
        <w:jc w:val="both"/>
      </w:pPr>
    </w:p>
    <w:p w:rsidR="009F37AA" w:rsidRPr="0063458C" w:rsidRDefault="009F37AA" w:rsidP="0063458C">
      <w:pPr>
        <w:spacing w:line="360" w:lineRule="auto"/>
        <w:ind w:left="180" w:firstLine="360"/>
        <w:jc w:val="both"/>
      </w:pPr>
    </w:p>
    <w:p w:rsidR="009F37AA" w:rsidRPr="0063458C" w:rsidRDefault="009F37AA" w:rsidP="0063458C">
      <w:pPr>
        <w:spacing w:line="360" w:lineRule="auto"/>
        <w:ind w:left="180" w:firstLine="360"/>
        <w:jc w:val="center"/>
        <w:rPr>
          <w:b/>
        </w:rPr>
      </w:pPr>
      <w:r w:rsidRPr="0063458C">
        <w:rPr>
          <w:b/>
        </w:rPr>
        <w:t>Контрольные вопросы</w:t>
      </w:r>
    </w:p>
    <w:p w:rsidR="009F37AA" w:rsidRPr="0063458C" w:rsidRDefault="009F37AA" w:rsidP="0063458C">
      <w:pPr>
        <w:spacing w:line="360" w:lineRule="auto"/>
        <w:ind w:left="180" w:firstLine="360"/>
        <w:jc w:val="center"/>
        <w:rPr>
          <w:b/>
        </w:rPr>
      </w:pPr>
    </w:p>
    <w:p w:rsidR="009F37AA" w:rsidRPr="0063458C" w:rsidRDefault="009F37AA" w:rsidP="0063458C">
      <w:pPr>
        <w:numPr>
          <w:ilvl w:val="0"/>
          <w:numId w:val="6"/>
        </w:numPr>
        <w:spacing w:line="360" w:lineRule="auto"/>
        <w:jc w:val="both"/>
      </w:pPr>
      <w:r w:rsidRPr="0063458C">
        <w:t>Перечислите основные различия в содержании понятий «террор» и «терроризм».</w:t>
      </w:r>
    </w:p>
    <w:p w:rsidR="009F37AA" w:rsidRPr="0063458C" w:rsidRDefault="009F37AA" w:rsidP="0063458C">
      <w:pPr>
        <w:numPr>
          <w:ilvl w:val="0"/>
          <w:numId w:val="6"/>
        </w:numPr>
        <w:spacing w:line="360" w:lineRule="auto"/>
        <w:jc w:val="both"/>
      </w:pPr>
      <w:r w:rsidRPr="0063458C">
        <w:t>Когда и кем в научный оборот было введено понятие «террор» («терроризм»)?</w:t>
      </w:r>
    </w:p>
    <w:p w:rsidR="009F37AA" w:rsidRPr="0063458C" w:rsidRDefault="009F37AA" w:rsidP="0063458C">
      <w:pPr>
        <w:numPr>
          <w:ilvl w:val="0"/>
          <w:numId w:val="6"/>
        </w:numPr>
        <w:spacing w:line="360" w:lineRule="auto"/>
        <w:jc w:val="both"/>
      </w:pPr>
      <w:r w:rsidRPr="0063458C">
        <w:t>Какие трактовки понятий «террор» («терроризм») давались в российский дореволюционной справочно-энциклопедической литературе?</w:t>
      </w:r>
    </w:p>
    <w:p w:rsidR="009F37AA" w:rsidRPr="0063458C" w:rsidRDefault="009F37AA" w:rsidP="0063458C">
      <w:pPr>
        <w:numPr>
          <w:ilvl w:val="0"/>
          <w:numId w:val="6"/>
        </w:numPr>
        <w:spacing w:line="360" w:lineRule="auto"/>
        <w:jc w:val="both"/>
      </w:pPr>
      <w:r w:rsidRPr="0063458C">
        <w:t xml:space="preserve">Какое определение терроризма дал в </w:t>
      </w:r>
      <w:smartTag w:uri="urn:schemas-microsoft-com:office:smarttags" w:element="metricconverter">
        <w:smartTagPr>
          <w:attr w:name="ProductID" w:val="1934 г"/>
        </w:smartTagPr>
        <w:r w:rsidRPr="0063458C">
          <w:t>1934 г</w:t>
        </w:r>
      </w:smartTag>
      <w:r w:rsidRPr="0063458C">
        <w:t>. Дж. Хардман?</w:t>
      </w:r>
    </w:p>
    <w:p w:rsidR="009F37AA" w:rsidRPr="0063458C" w:rsidRDefault="009F37AA" w:rsidP="0063458C">
      <w:pPr>
        <w:numPr>
          <w:ilvl w:val="0"/>
          <w:numId w:val="6"/>
        </w:numPr>
        <w:spacing w:line="360" w:lineRule="auto"/>
        <w:jc w:val="both"/>
      </w:pPr>
      <w:r w:rsidRPr="0063458C">
        <w:t>Перечислите основные подходы в определении терроризма, которые выделяются в западных научных исследованиях, начиная с 80-х гг. прошлого века.</w:t>
      </w:r>
    </w:p>
    <w:p w:rsidR="009F37AA" w:rsidRPr="0063458C" w:rsidRDefault="009F37AA" w:rsidP="0063458C">
      <w:pPr>
        <w:numPr>
          <w:ilvl w:val="0"/>
          <w:numId w:val="6"/>
        </w:numPr>
        <w:spacing w:line="360" w:lineRule="auto"/>
        <w:jc w:val="both"/>
      </w:pPr>
      <w:r w:rsidRPr="0063458C">
        <w:t xml:space="preserve">В чем заключается суть эмпирического или многомерного подхода к определению терроризма в западной научной литературе? Приведите соответствующие формулировки и назовите их авторов. </w:t>
      </w:r>
    </w:p>
    <w:p w:rsidR="009F37AA" w:rsidRPr="0063458C" w:rsidRDefault="009F37AA" w:rsidP="0063458C">
      <w:pPr>
        <w:spacing w:line="360" w:lineRule="auto"/>
        <w:jc w:val="both"/>
      </w:pPr>
    </w:p>
    <w:p w:rsidR="009F37AA" w:rsidRPr="0063458C" w:rsidRDefault="009F37AA" w:rsidP="0063458C">
      <w:pPr>
        <w:numPr>
          <w:ilvl w:val="0"/>
          <w:numId w:val="6"/>
        </w:numPr>
        <w:spacing w:line="360" w:lineRule="auto"/>
        <w:jc w:val="both"/>
      </w:pPr>
      <w:r w:rsidRPr="0063458C">
        <w:lastRenderedPageBreak/>
        <w:t>В чем заключается суть структурного подхода к определению терроризма в западной научной литературе? Приведите соответствующие формулировки и назовите их авторов.</w:t>
      </w:r>
    </w:p>
    <w:p w:rsidR="009F37AA" w:rsidRPr="0063458C" w:rsidRDefault="009F37AA" w:rsidP="0063458C">
      <w:pPr>
        <w:numPr>
          <w:ilvl w:val="0"/>
          <w:numId w:val="6"/>
        </w:numPr>
        <w:spacing w:line="360" w:lineRule="auto"/>
        <w:jc w:val="both"/>
      </w:pPr>
      <w:r w:rsidRPr="0063458C">
        <w:t>В чем заключается суть аналитического подхода к определению терроризма в западной научной литературе? Приведите соответствующие формулировки и назовите их авторов.</w:t>
      </w:r>
    </w:p>
    <w:p w:rsidR="009F37AA" w:rsidRPr="0063458C" w:rsidRDefault="009F37AA" w:rsidP="0063458C">
      <w:pPr>
        <w:numPr>
          <w:ilvl w:val="0"/>
          <w:numId w:val="6"/>
        </w:numPr>
        <w:spacing w:line="360" w:lineRule="auto"/>
        <w:jc w:val="both"/>
      </w:pPr>
      <w:r w:rsidRPr="0063458C">
        <w:t>В чем заключается суть практического подхода к определению терроризма в западной научной литературе? Приведите соответствующие формулировки и назовите их авторов.</w:t>
      </w:r>
    </w:p>
    <w:p w:rsidR="009F37AA" w:rsidRPr="0063458C" w:rsidRDefault="009F37AA" w:rsidP="0063458C">
      <w:pPr>
        <w:numPr>
          <w:ilvl w:val="0"/>
          <w:numId w:val="6"/>
        </w:numPr>
        <w:spacing w:line="360" w:lineRule="auto"/>
        <w:jc w:val="both"/>
      </w:pPr>
      <w:r w:rsidRPr="0063458C">
        <w:t>Какие определения терроризма включены в советские справочно-энциклопедические издания конца 70-х-начала 80-х гг. прошлого века?</w:t>
      </w:r>
    </w:p>
    <w:p w:rsidR="009F37AA" w:rsidRPr="0063458C" w:rsidRDefault="009F37AA" w:rsidP="0063458C">
      <w:pPr>
        <w:numPr>
          <w:ilvl w:val="0"/>
          <w:numId w:val="6"/>
        </w:numPr>
        <w:spacing w:line="360" w:lineRule="auto"/>
        <w:jc w:val="both"/>
      </w:pPr>
      <w:r w:rsidRPr="0063458C">
        <w:t>В чем заключается суть определений терроризма, которые дали в 1986-1987 гг. В.В. Витюк и Л.А. Моджорян?</w:t>
      </w:r>
    </w:p>
    <w:p w:rsidR="009F37AA" w:rsidRPr="0063458C" w:rsidRDefault="009F37AA" w:rsidP="0063458C">
      <w:pPr>
        <w:numPr>
          <w:ilvl w:val="0"/>
          <w:numId w:val="6"/>
        </w:numPr>
        <w:spacing w:line="360" w:lineRule="auto"/>
        <w:jc w:val="both"/>
      </w:pPr>
      <w:r w:rsidRPr="0063458C">
        <w:t xml:space="preserve">Перескажите кратко основные позиции в дискуссии на «круглом столе», который был организован журналом «Государство и право» в декабре </w:t>
      </w:r>
      <w:smartTag w:uri="urn:schemas-microsoft-com:office:smarttags" w:element="metricconverter">
        <w:smartTagPr>
          <w:attr w:name="ProductID" w:val="1994 г"/>
        </w:smartTagPr>
        <w:r w:rsidRPr="0063458C">
          <w:t>1994 г</w:t>
        </w:r>
      </w:smartTag>
      <w:r w:rsidRPr="0063458C">
        <w:t>.</w:t>
      </w:r>
    </w:p>
    <w:p w:rsidR="009F37AA" w:rsidRPr="0063458C" w:rsidRDefault="009F37AA" w:rsidP="0063458C">
      <w:pPr>
        <w:numPr>
          <w:ilvl w:val="0"/>
          <w:numId w:val="6"/>
        </w:numPr>
        <w:spacing w:line="360" w:lineRule="auto"/>
        <w:jc w:val="both"/>
      </w:pPr>
      <w:r w:rsidRPr="0063458C">
        <w:t>В чем заключается суть особой трактовки терроризма, которую дал Ю.А. Антонян?</w:t>
      </w:r>
    </w:p>
    <w:p w:rsidR="009F37AA" w:rsidRPr="0063458C" w:rsidRDefault="009F37AA" w:rsidP="0063458C">
      <w:pPr>
        <w:numPr>
          <w:ilvl w:val="0"/>
          <w:numId w:val="6"/>
        </w:numPr>
        <w:spacing w:line="360" w:lineRule="auto"/>
        <w:jc w:val="both"/>
      </w:pPr>
      <w:r w:rsidRPr="0063458C">
        <w:t>Какие определения терроризма даны в конце 1990-х-в 2000-х гг. учеными-международниками (А.В. Крайнев, А.Г. Ткаченко, В.Е. Петрищев)?</w:t>
      </w:r>
    </w:p>
    <w:p w:rsidR="009F37AA" w:rsidRPr="0063458C" w:rsidRDefault="009F37AA" w:rsidP="0063458C">
      <w:pPr>
        <w:numPr>
          <w:ilvl w:val="0"/>
          <w:numId w:val="6"/>
        </w:numPr>
        <w:spacing w:line="360" w:lineRule="auto"/>
        <w:jc w:val="both"/>
      </w:pPr>
      <w:r w:rsidRPr="0063458C">
        <w:t>Перечислите общие признаки терроризма как социально-политического феномена и сформулируйте вытекающую из этих признаков рабочую дефиницию терроризма.</w:t>
      </w:r>
    </w:p>
    <w:p w:rsidR="009F37AA" w:rsidRPr="0063458C" w:rsidRDefault="009F37AA" w:rsidP="0063458C">
      <w:pPr>
        <w:spacing w:line="360" w:lineRule="auto"/>
        <w:ind w:left="180" w:firstLine="360"/>
        <w:jc w:val="both"/>
      </w:pPr>
    </w:p>
    <w:p w:rsidR="009F37AA" w:rsidRPr="0063458C" w:rsidRDefault="009F37AA" w:rsidP="0063458C">
      <w:pPr>
        <w:spacing w:line="360" w:lineRule="auto"/>
        <w:ind w:left="180" w:firstLine="360"/>
        <w:jc w:val="both"/>
      </w:pPr>
    </w:p>
    <w:p w:rsidR="009F37AA" w:rsidRPr="0063458C" w:rsidRDefault="009F37AA" w:rsidP="0063458C">
      <w:pPr>
        <w:spacing w:line="360" w:lineRule="auto"/>
        <w:jc w:val="both"/>
      </w:pPr>
    </w:p>
    <w:p w:rsidR="009F37AA" w:rsidRPr="0063458C" w:rsidRDefault="009F37AA" w:rsidP="0063458C">
      <w:pPr>
        <w:spacing w:line="360" w:lineRule="auto"/>
        <w:jc w:val="both"/>
      </w:pPr>
    </w:p>
    <w:p w:rsidR="009F37AA" w:rsidRPr="0063458C" w:rsidRDefault="009F37AA" w:rsidP="0063458C">
      <w:pPr>
        <w:spacing w:line="360" w:lineRule="auto"/>
        <w:jc w:val="center"/>
        <w:rPr>
          <w:b/>
        </w:rPr>
      </w:pPr>
      <w:r w:rsidRPr="0063458C">
        <w:br w:type="page"/>
      </w:r>
      <w:r w:rsidRPr="0063458C">
        <w:rPr>
          <w:b/>
        </w:rPr>
        <w:lastRenderedPageBreak/>
        <w:t>Тема 2.</w:t>
      </w:r>
      <w:r w:rsidR="00E309E9">
        <w:rPr>
          <w:b/>
        </w:rPr>
        <w:t xml:space="preserve"> </w:t>
      </w:r>
      <w:r w:rsidRPr="0063458C">
        <w:rPr>
          <w:b/>
        </w:rPr>
        <w:t xml:space="preserve">«Политический радикализм», «политический экстремизм» и «терроризм» </w:t>
      </w:r>
    </w:p>
    <w:p w:rsidR="009F37AA" w:rsidRPr="0063458C" w:rsidRDefault="009F37AA" w:rsidP="0063458C">
      <w:pPr>
        <w:spacing w:line="360" w:lineRule="auto"/>
        <w:jc w:val="center"/>
        <w:rPr>
          <w:b/>
        </w:rPr>
      </w:pPr>
      <w:r w:rsidRPr="0063458C">
        <w:rPr>
          <w:b/>
        </w:rPr>
        <w:t>как категории современной политической науки</w:t>
      </w:r>
    </w:p>
    <w:p w:rsidR="009F37AA" w:rsidRPr="0063458C" w:rsidRDefault="009F37AA" w:rsidP="0063458C">
      <w:pPr>
        <w:spacing w:line="360" w:lineRule="auto"/>
        <w:jc w:val="center"/>
        <w:rPr>
          <w:b/>
        </w:rPr>
      </w:pPr>
    </w:p>
    <w:p w:rsidR="009F37AA" w:rsidRPr="0063458C" w:rsidRDefault="009F37AA" w:rsidP="0063458C">
      <w:pPr>
        <w:spacing w:line="360" w:lineRule="auto"/>
        <w:ind w:firstLine="540"/>
        <w:jc w:val="both"/>
      </w:pPr>
      <w:r w:rsidRPr="0063458C">
        <w:t xml:space="preserve">В современной политической науке понятие «терроризм» тесно связано с такими, более общими, понятиями как «политический радикализм» и «политический экстремизм». </w:t>
      </w:r>
    </w:p>
    <w:p w:rsidR="009F37AA" w:rsidRPr="0063458C" w:rsidRDefault="009F37AA" w:rsidP="0063458C">
      <w:pPr>
        <w:spacing w:line="360" w:lineRule="auto"/>
        <w:ind w:firstLine="540"/>
        <w:jc w:val="both"/>
      </w:pPr>
      <w:r w:rsidRPr="0063458C">
        <w:rPr>
          <w:b/>
        </w:rPr>
        <w:t>Радикализм</w:t>
      </w:r>
      <w:r w:rsidRPr="0063458C">
        <w:t xml:space="preserve"> (от лат. </w:t>
      </w:r>
      <w:r w:rsidRPr="0063458C">
        <w:rPr>
          <w:lang w:val="en-US"/>
        </w:rPr>
        <w:t>r</w:t>
      </w:r>
      <w:r w:rsidRPr="0063458C">
        <w:t xml:space="preserve">adix – </w:t>
      </w:r>
      <w:r w:rsidRPr="0063458C">
        <w:rPr>
          <w:i/>
        </w:rPr>
        <w:t>корень</w:t>
      </w:r>
      <w:r w:rsidRPr="0063458C">
        <w:t xml:space="preserve">, radicalis – </w:t>
      </w:r>
      <w:r w:rsidRPr="0063458C">
        <w:rPr>
          <w:i/>
        </w:rPr>
        <w:t>коренной</w:t>
      </w:r>
      <w:r w:rsidRPr="0063458C">
        <w:t>) в энциклопедической литературе определяется как социально-политические идеи и действия, направленные на решительное (</w:t>
      </w:r>
      <w:r w:rsidRPr="0063458C">
        <w:rPr>
          <w:i/>
        </w:rPr>
        <w:t>коренное</w:t>
      </w:r>
      <w:r w:rsidRPr="0063458C">
        <w:t>, фундаментальное) изменение существующих общественных институтов, заметно проявляющиеся в кризисные, переходные исторические периоды, когда возникает угроза существованию, традициям и укладу тех или иных слоёв и групп. Этим термином обозначается стремление доводить политическое или иное мнение, позицию до его конечных логических и практических выводов, не мирясь ни с какими компромиссами. Радикализм противоположен консерватизму, умеренности, традиционализму.</w:t>
      </w:r>
    </w:p>
    <w:p w:rsidR="009F37AA" w:rsidRPr="0063458C" w:rsidRDefault="009F37AA" w:rsidP="0063458C">
      <w:pPr>
        <w:spacing w:line="360" w:lineRule="auto"/>
        <w:ind w:firstLine="540"/>
        <w:jc w:val="both"/>
      </w:pPr>
      <w:r w:rsidRPr="0063458C">
        <w:t>В истории общественной мысли термин «радикализм», «радикальный» ввел в оборот в XVIII веке французский мыслитель Ж.-Ж. Руссо, который считал, что когда народ повинуется верховной деспотической власти, он поступает хорошо, но если восстает и свергает эту власть, то поступает еще лучше. По мысли Руссо, обществу хорошо было бы вернуться в Золотой Век, когда люди были равными и свободными, и движение человеческой жизни опиралось на естественное право и на естественную мораль. Появление затем частной собственности положило основу гражданскому обществу, и с этого момента начался прогресс, пришла цивилизация и все испортилось окончательно. Чтобы преодолеть издержки цивилизации, по мнению Руссо, необходимо сделать право договорным, поровну распределить собственность, подчинить деятельность правительства Общей Воле (само государственное устройство в этом случае не имеет принципиального значения), радикально изменить в обществе представления в обществе о справедливости. Сделать все эти фундаментальные изменения в обществе может и должен сам народ, которому никто не должен мешать. Руссо считал, что предложенная им программа фундаментального переустройства общество особенно подходит для небольших государств.</w:t>
      </w:r>
    </w:p>
    <w:p w:rsidR="009F37AA" w:rsidRPr="0063458C" w:rsidRDefault="009F37AA" w:rsidP="0063458C">
      <w:pPr>
        <w:spacing w:line="360" w:lineRule="auto"/>
        <w:ind w:firstLine="540"/>
        <w:jc w:val="both"/>
      </w:pPr>
      <w:r w:rsidRPr="0063458C">
        <w:t>В марксизме радикалистская ориентация вытекает из объективных общественных условий жизни людей в обществе частной собственности. Угнетенные слои общества, особенно их вожди, осознают необходимость изменения общественных отношений  и реализуют ее в своей деятельности.</w:t>
      </w:r>
    </w:p>
    <w:p w:rsidR="009F37AA" w:rsidRPr="0063458C" w:rsidRDefault="009F37AA" w:rsidP="0063458C">
      <w:pPr>
        <w:spacing w:line="360" w:lineRule="auto"/>
        <w:ind w:firstLine="540"/>
        <w:jc w:val="both"/>
      </w:pPr>
      <w:r w:rsidRPr="0063458C">
        <w:lastRenderedPageBreak/>
        <w:t>Противоположной позицией следует считать концепцию Л.Н. Гумелева, который считал, что радикализацию осуществляют пассионарии – люди, практически бессознательно проявляющие активность в том или ином направлении и создающие новые формы в обществе и политике. Формы радикализма в этом случае можно различать по степени активности его представителей, а также в зависимости от глубины планируемых преобразований.</w:t>
      </w:r>
    </w:p>
    <w:p w:rsidR="009F37AA" w:rsidRPr="0063458C" w:rsidRDefault="009F37AA" w:rsidP="0063458C">
      <w:pPr>
        <w:spacing w:line="360" w:lineRule="auto"/>
        <w:ind w:firstLine="540"/>
        <w:jc w:val="both"/>
      </w:pPr>
      <w:r w:rsidRPr="0063458C">
        <w:t>Отдельного изучения требует феномен радикального сознания. Выделим некоторые типы такого сознания.</w:t>
      </w:r>
    </w:p>
    <w:p w:rsidR="009F37AA" w:rsidRPr="0063458C" w:rsidRDefault="009F37AA" w:rsidP="0063458C">
      <w:pPr>
        <w:spacing w:line="360" w:lineRule="auto"/>
        <w:ind w:firstLine="540"/>
        <w:jc w:val="both"/>
      </w:pPr>
      <w:r w:rsidRPr="0063458C">
        <w:t xml:space="preserve">Первый тип радикального политического сознания можно прямо назвать </w:t>
      </w:r>
      <w:r w:rsidRPr="0063458C">
        <w:rPr>
          <w:i/>
        </w:rPr>
        <w:t>«нигилистическим»</w:t>
      </w:r>
      <w:r w:rsidRPr="0063458C">
        <w:t>, его исторические корни  восходят к манихейству III века, то есть к самой радикальной версии гностицизма.  В соответствии с этой версией в отношении существующего мира возможно только два политических решения: либо его радикальное преобразование в максимально короткие сроки (что заведомо признается практически невозможным), либо его уничтожение. Вся философия нигилистического радикализма строится на отрицании ценностей врага, и никогда – на утверждении своих ценностей.     Уничтожить врага для нигилиста важнее, чем самому победить.</w:t>
      </w:r>
    </w:p>
    <w:p w:rsidR="009F37AA" w:rsidRPr="0063458C" w:rsidRDefault="009F37AA" w:rsidP="0063458C">
      <w:pPr>
        <w:spacing w:line="360" w:lineRule="auto"/>
        <w:ind w:firstLine="540"/>
        <w:jc w:val="both"/>
      </w:pPr>
      <w:r w:rsidRPr="0063458C">
        <w:t>Историческими наследниками такого манихейского нигилизма можно назвать, как минимум, четыре группы политических движений новейшего времени:</w:t>
      </w:r>
    </w:p>
    <w:p w:rsidR="009F37AA" w:rsidRPr="0063458C" w:rsidRDefault="009F37AA" w:rsidP="0063458C">
      <w:pPr>
        <w:numPr>
          <w:ilvl w:val="0"/>
          <w:numId w:val="7"/>
        </w:numPr>
        <w:spacing w:line="360" w:lineRule="auto"/>
        <w:jc w:val="both"/>
      </w:pPr>
      <w:r w:rsidRPr="0063458C">
        <w:t>Анархо-либералы, апологеты любого «гражданского сепаратизма»;</w:t>
      </w:r>
    </w:p>
    <w:p w:rsidR="009F37AA" w:rsidRPr="0063458C" w:rsidRDefault="009F37AA" w:rsidP="0063458C">
      <w:pPr>
        <w:numPr>
          <w:ilvl w:val="0"/>
          <w:numId w:val="7"/>
        </w:numPr>
        <w:spacing w:line="360" w:lineRule="auto"/>
        <w:jc w:val="both"/>
      </w:pPr>
      <w:r w:rsidRPr="0063458C">
        <w:t>Анархо-коммунистическое направление в левом движении, радикальный ленинизм-троцкизм;</w:t>
      </w:r>
    </w:p>
    <w:p w:rsidR="009F37AA" w:rsidRPr="0063458C" w:rsidRDefault="009F37AA" w:rsidP="0063458C">
      <w:pPr>
        <w:numPr>
          <w:ilvl w:val="0"/>
          <w:numId w:val="7"/>
        </w:numPr>
        <w:spacing w:line="360" w:lineRule="auto"/>
        <w:jc w:val="both"/>
      </w:pPr>
      <w:r w:rsidRPr="0063458C">
        <w:t>Нацисты, то есть биологические этнонационалисты секулярного или мистического типа;</w:t>
      </w:r>
    </w:p>
    <w:p w:rsidR="009F37AA" w:rsidRPr="0063458C" w:rsidRDefault="009F37AA" w:rsidP="0063458C">
      <w:pPr>
        <w:numPr>
          <w:ilvl w:val="0"/>
          <w:numId w:val="7"/>
        </w:numPr>
        <w:spacing w:line="360" w:lineRule="auto"/>
        <w:jc w:val="both"/>
      </w:pPr>
      <w:r w:rsidRPr="0063458C">
        <w:t xml:space="preserve">  Любые представители религиозного нигилизма, от суицидальных сект языческо-буддистского происхождения до авраамического анархо-космополитизма неокальвинистского или ваххабитского толка.</w:t>
      </w:r>
    </w:p>
    <w:p w:rsidR="009F37AA" w:rsidRPr="0063458C" w:rsidRDefault="009F37AA" w:rsidP="0063458C">
      <w:pPr>
        <w:spacing w:line="360" w:lineRule="auto"/>
        <w:ind w:firstLine="540"/>
        <w:jc w:val="both"/>
      </w:pPr>
      <w:r w:rsidRPr="0063458C">
        <w:t xml:space="preserve">Второй тип радикального политического сознания можно назвать </w:t>
      </w:r>
      <w:r w:rsidRPr="0063458C">
        <w:rPr>
          <w:i/>
        </w:rPr>
        <w:t>«фундаменталистским»</w:t>
      </w:r>
      <w:r w:rsidRPr="0063458C">
        <w:t>.   В фундаменталистском радикализме отношения с действительностью выстраиваются по совершенно иным принципам: этот ущербный мир следует преобразовать, преобразить, подчинить воле радикального субъекта, но не в коем случае не уничтожать, ибо сам этот мир остается – пусть и самой последней, но все-таки ценностью, за которую и нужно бороться.</w:t>
      </w:r>
    </w:p>
    <w:p w:rsidR="009F37AA" w:rsidRPr="0063458C" w:rsidRDefault="009F37AA" w:rsidP="0063458C">
      <w:pPr>
        <w:spacing w:line="360" w:lineRule="auto"/>
        <w:ind w:firstLine="540"/>
        <w:jc w:val="both"/>
      </w:pPr>
      <w:r w:rsidRPr="0063458C">
        <w:t>Философия фундаменталистского радикализма строится на утверждении собственной фундаментальной ценности, по определению укорененной в этом мире как его первооснова, а вовсе не инородное, разрушительное начало.</w:t>
      </w:r>
    </w:p>
    <w:p w:rsidR="009F37AA" w:rsidRPr="0063458C" w:rsidRDefault="009F37AA" w:rsidP="0063458C">
      <w:pPr>
        <w:spacing w:line="360" w:lineRule="auto"/>
        <w:ind w:firstLine="540"/>
        <w:jc w:val="both"/>
      </w:pPr>
      <w:r w:rsidRPr="0063458C">
        <w:lastRenderedPageBreak/>
        <w:t>Фундаменталистский радикализм (в отличие от нигилистического) воспринимает этот мир как свой, как зону собственного законного влияния и владения, а не нечто принципиально чуждое.</w:t>
      </w:r>
    </w:p>
    <w:p w:rsidR="009F37AA" w:rsidRPr="0063458C" w:rsidRDefault="009F37AA" w:rsidP="0063458C">
      <w:pPr>
        <w:spacing w:line="360" w:lineRule="auto"/>
        <w:ind w:firstLine="540"/>
        <w:jc w:val="both"/>
      </w:pPr>
      <w:r w:rsidRPr="0063458C">
        <w:t>Выразителями этого фундаменталистского радикализма являются:</w:t>
      </w:r>
    </w:p>
    <w:p w:rsidR="009F37AA" w:rsidRPr="0063458C" w:rsidRDefault="009F37AA" w:rsidP="0063458C">
      <w:pPr>
        <w:numPr>
          <w:ilvl w:val="0"/>
          <w:numId w:val="8"/>
        </w:numPr>
        <w:tabs>
          <w:tab w:val="clear" w:pos="1440"/>
          <w:tab w:val="num" w:pos="1080"/>
        </w:tabs>
        <w:spacing w:line="360" w:lineRule="auto"/>
        <w:ind w:left="1080" w:hanging="540"/>
        <w:jc w:val="both"/>
      </w:pPr>
      <w:r w:rsidRPr="0063458C">
        <w:t>Англо-американские (атлантистские) неолибералы (иногда, совершенно неоправданно, сами называющие себя «новыми правыми» или «неоконсерваторами»);</w:t>
      </w:r>
    </w:p>
    <w:p w:rsidR="009F37AA" w:rsidRPr="0063458C" w:rsidRDefault="009F37AA" w:rsidP="0063458C">
      <w:pPr>
        <w:numPr>
          <w:ilvl w:val="0"/>
          <w:numId w:val="8"/>
        </w:numPr>
        <w:tabs>
          <w:tab w:val="clear" w:pos="1440"/>
          <w:tab w:val="num" w:pos="1080"/>
        </w:tabs>
        <w:spacing w:line="360" w:lineRule="auto"/>
        <w:ind w:left="1080" w:hanging="540"/>
        <w:jc w:val="both"/>
      </w:pPr>
      <w:r w:rsidRPr="0063458C">
        <w:t>«Правые коммунисты» сталинско-маоистского типа, иначе называемые национал-большевиками;</w:t>
      </w:r>
    </w:p>
    <w:p w:rsidR="009F37AA" w:rsidRPr="0063458C" w:rsidRDefault="009F37AA" w:rsidP="0063458C">
      <w:pPr>
        <w:numPr>
          <w:ilvl w:val="0"/>
          <w:numId w:val="8"/>
        </w:numPr>
        <w:tabs>
          <w:tab w:val="clear" w:pos="1440"/>
          <w:tab w:val="num" w:pos="1080"/>
        </w:tabs>
        <w:spacing w:line="360" w:lineRule="auto"/>
        <w:ind w:left="1080" w:hanging="540"/>
        <w:jc w:val="both"/>
      </w:pPr>
      <w:r w:rsidRPr="0063458C">
        <w:t>Консервативные революционеры и реакционеры всех типов (кроме нацистов) от клерикалов и цезаристов до подлинных «новых правых» и «неоконсерваторов»;</w:t>
      </w:r>
    </w:p>
    <w:p w:rsidR="009F37AA" w:rsidRPr="0063458C" w:rsidRDefault="009F37AA" w:rsidP="0063458C">
      <w:pPr>
        <w:numPr>
          <w:ilvl w:val="0"/>
          <w:numId w:val="8"/>
        </w:numPr>
        <w:tabs>
          <w:tab w:val="clear" w:pos="1440"/>
          <w:tab w:val="num" w:pos="1080"/>
        </w:tabs>
        <w:spacing w:line="360" w:lineRule="auto"/>
        <w:ind w:left="1080" w:hanging="540"/>
        <w:jc w:val="both"/>
      </w:pPr>
      <w:r w:rsidRPr="0063458C">
        <w:t>Представители всех типов политической религиозности, ставящие в основу своей практики перманентное миссионерство.</w:t>
      </w:r>
    </w:p>
    <w:p w:rsidR="009F37AA" w:rsidRPr="0063458C" w:rsidRDefault="009F37AA" w:rsidP="0063458C">
      <w:pPr>
        <w:spacing w:line="360" w:lineRule="auto"/>
        <w:ind w:firstLine="540"/>
        <w:jc w:val="both"/>
      </w:pPr>
      <w:r w:rsidRPr="0063458C">
        <w:t>Характерная черта происходящих ныне политических перемен – высокая степень их остроты, драматизм, все более выявляющаяся склонность их участников использовать крайние формы политического воздействия. Однако, для того, чтобы перемены имели целесообразный исход, они не должны принимать характер неуправляемого, деструктивного процесса. Большое значение для этого имеет сдерживание радикалистских тенденций.</w:t>
      </w:r>
    </w:p>
    <w:p w:rsidR="009F37AA" w:rsidRPr="0063458C" w:rsidRDefault="009F37AA" w:rsidP="0063458C">
      <w:pPr>
        <w:spacing w:line="360" w:lineRule="auto"/>
        <w:ind w:firstLine="540"/>
        <w:jc w:val="both"/>
      </w:pPr>
      <w:r w:rsidRPr="0063458C">
        <w:t>Вместе с тем, современная реальность такова, что основным ориентиром активных участников политического процесса является политический радикализм с его устойчивым предпочтением решительных действий в политике всем иным действиям, с его уверенностью в наличии быстрых и прямых решений сложных проблем. В некоторых политических ситуациях подобная ориентация вполне оправдана. Но такие ситуации в сфере политики нечасты.</w:t>
      </w:r>
    </w:p>
    <w:p w:rsidR="009F37AA" w:rsidRPr="0063458C" w:rsidRDefault="009F37AA" w:rsidP="0063458C">
      <w:pPr>
        <w:spacing w:line="360" w:lineRule="auto"/>
        <w:ind w:firstLine="540"/>
        <w:jc w:val="both"/>
      </w:pPr>
      <w:r w:rsidRPr="0063458C">
        <w:t xml:space="preserve">Радикалистская политическая культура – это специфическое распределение политических ценностей и ее облик в значительной степени зависит от сочетания, взаимодействия двух пар ценностей. </w:t>
      </w:r>
      <w:r w:rsidRPr="0063458C">
        <w:rPr>
          <w:i/>
        </w:rPr>
        <w:t>Во-первых</w:t>
      </w:r>
      <w:r w:rsidRPr="0063458C">
        <w:t xml:space="preserve">, </w:t>
      </w:r>
      <w:r w:rsidRPr="0063458C">
        <w:rPr>
          <w:b/>
        </w:rPr>
        <w:t>порядка</w:t>
      </w:r>
      <w:r w:rsidRPr="0063458C">
        <w:t xml:space="preserve"> (ориентирующего субъекта на поддержание стабильности социальной системы, обеспечение условий ее функционирования) и</w:t>
      </w:r>
      <w:r w:rsidRPr="0063458C">
        <w:rPr>
          <w:b/>
        </w:rPr>
        <w:t xml:space="preserve"> развития</w:t>
      </w:r>
      <w:r w:rsidRPr="0063458C">
        <w:t xml:space="preserve"> (направляющего его усилия прежде всего на осуществление социальных изменений), </w:t>
      </w:r>
      <w:r w:rsidRPr="0063458C">
        <w:rPr>
          <w:i/>
        </w:rPr>
        <w:t>во-вторых</w:t>
      </w:r>
      <w:r w:rsidRPr="0063458C">
        <w:t>,</w:t>
      </w:r>
      <w:r w:rsidRPr="0063458C">
        <w:rPr>
          <w:b/>
        </w:rPr>
        <w:t xml:space="preserve"> равенства</w:t>
      </w:r>
      <w:r w:rsidRPr="0063458C">
        <w:t xml:space="preserve"> (когда наиболее важным качеством социальной системы признается ее способность предоставить каждому индивиду одинаковые условия или, в другом варианте, возможности для существования) и </w:t>
      </w:r>
      <w:r w:rsidRPr="0063458C">
        <w:rPr>
          <w:b/>
        </w:rPr>
        <w:t>свободы</w:t>
      </w:r>
      <w:r w:rsidRPr="0063458C">
        <w:t xml:space="preserve"> (когда главным назначением политики считается снятие внешних ограничений </w:t>
      </w:r>
      <w:r w:rsidRPr="0063458C">
        <w:lastRenderedPageBreak/>
        <w:t>с деятельности индивида. Оптимальным для политической культуры служит равномерное распределение предпочтений членов общества между этими ценностями (</w:t>
      </w:r>
      <w:r w:rsidRPr="0063458C">
        <w:rPr>
          <w:i/>
        </w:rPr>
        <w:t>порядок – развитие</w:t>
      </w:r>
      <w:r w:rsidRPr="0063458C">
        <w:t xml:space="preserve">; </w:t>
      </w:r>
      <w:r w:rsidRPr="0063458C">
        <w:rPr>
          <w:i/>
        </w:rPr>
        <w:t>равенство – свобода</w:t>
      </w:r>
      <w:r w:rsidRPr="0063458C">
        <w:t xml:space="preserve">), тогда они дополняют друг друга и их взаимодействие обеспечивает жизнеспособность политической системы.  </w:t>
      </w:r>
    </w:p>
    <w:p w:rsidR="009F37AA" w:rsidRPr="0063458C" w:rsidRDefault="009F37AA" w:rsidP="0063458C">
      <w:pPr>
        <w:spacing w:line="360" w:lineRule="auto"/>
        <w:ind w:firstLine="540"/>
        <w:jc w:val="both"/>
      </w:pPr>
      <w:r w:rsidRPr="0063458C">
        <w:t xml:space="preserve">В реальной политической культуре исторически, а также под воздействием определенной идеологии, как правило, преобладает тот или иной элемент рассмотренной выше пары ценностей. Известны, например, различия в предпочтениях американцев и европейцев; если 74%  опрошенных американцев считают себя приверженцами ценности свободы и только 20% - равенства, то предпочтения европейцев распределяются примерно одинаково (50 на 50) между указанными ценностями. </w:t>
      </w:r>
    </w:p>
    <w:p w:rsidR="009F37AA" w:rsidRPr="0063458C" w:rsidRDefault="009F37AA" w:rsidP="0063458C">
      <w:pPr>
        <w:spacing w:line="360" w:lineRule="auto"/>
        <w:ind w:firstLine="540"/>
        <w:jc w:val="both"/>
      </w:pPr>
      <w:r w:rsidRPr="0063458C">
        <w:t>Для политического радикализма в современном мире существует множество предпосылок как в объективных условиях жизни, так и в сознании людей. Для него весьма характерна установка на поиск простых способов решения сложных проблем, которая отражает глубоко укоренившееся стремление к упрощению социальных, управленческих задач и способов их решения. Это было характерно, в частности, в отношении к марксисткой теории, когда вырванные из контекста высказывания классиков марксизма-ленинизма, те или иные фразы или даже реплики приобретали силу и значение сакральных формул, якобы объясняющих сложнейшие проблемы социальной реальности и используемых в качестве обоснования практических действий. Так, формула: «Насилие – повивальная бабка истории» стала основанием для утверждения приоритета насильственных форм преобразования социальной действительности, убеждения в их всеобщей пригодности и неизменной эффективности. А формула: «Право есть возведенная в закон воля господствующего класса» объявляло правом любой произвольно установленный акт государственной власти.</w:t>
      </w:r>
    </w:p>
    <w:p w:rsidR="009F37AA" w:rsidRPr="0063458C" w:rsidRDefault="009F37AA" w:rsidP="0063458C">
      <w:pPr>
        <w:spacing w:line="360" w:lineRule="auto"/>
        <w:ind w:firstLine="540"/>
        <w:jc w:val="both"/>
      </w:pPr>
      <w:r w:rsidRPr="0063458C">
        <w:t>Такое же стремление в упрощению наблюдалась и на первоначальных этапах современных преобразований в России, когда сложнейшая задача постепенного реформирования страны, ее социально-политической и экономической системы сводилась к осуществлению несколько решительных и радикальных шагов (децентрализация, приватизация, шоковая терапия экономики и т.п.), а дальше считалось, что все устроится само собой. На самом деле, мы знаем, что ничего само собой не устроилось, а, наоборот, радикальные шаги псевдореформаторов привели к катастрофическим последствиям для страны.</w:t>
      </w:r>
    </w:p>
    <w:p w:rsidR="009F37AA" w:rsidRPr="0063458C" w:rsidRDefault="009F37AA" w:rsidP="0063458C">
      <w:pPr>
        <w:spacing w:line="360" w:lineRule="auto"/>
        <w:ind w:firstLine="540"/>
        <w:jc w:val="both"/>
      </w:pPr>
      <w:r w:rsidRPr="0063458C">
        <w:t xml:space="preserve">Политический радикализм оказался благоприятной питательной средой для развития такого опасного для любой политической системы феномена, как правовой нигилизм в его самых разнообразных проявлениях. Воспринимая нарушения права как проявление </w:t>
      </w:r>
      <w:r w:rsidRPr="0063458C">
        <w:lastRenderedPageBreak/>
        <w:t>свободы, правовой нигилизм формирует негативное отношение к действующей системе права, да и вообще к самому принципу приоритета правовой регламентации общественных отношений. Право в этом случае трактуется как внешнее ограничение благородных политических устремлений, уловка политического противника или как инструмент поддержки осуществлении определенной политической линии. Разные формы такого отношения к праву и правопорядку постоянно присутствуют в политической жизни. Наиболее очевидное их проявление – это «война законов»: законы есть, но они не взаимодействуют, и даже противоречат друг другу. Данная ситуация влечет за собой многие негативные и опасные последствия, среди которых – незащищенность личности от преступности, девальвация института государства и т.д.</w:t>
      </w:r>
    </w:p>
    <w:p w:rsidR="009F37AA" w:rsidRPr="0063458C" w:rsidRDefault="009F37AA" w:rsidP="0063458C">
      <w:pPr>
        <w:spacing w:line="360" w:lineRule="auto"/>
        <w:ind w:firstLine="540"/>
        <w:jc w:val="both"/>
      </w:pPr>
      <w:r w:rsidRPr="0063458C">
        <w:t>Становление нового, не отягощенного предрасположенностью к политическому радикализму политического и правового порядка имеет ряд интеллектуальных и политических предпосылок. К их числу относится в первую очередь убеждение, что между хаосом и возрождением пребывает состояние стабилизации социально-политических отношений, через которое обязательно должно пройти общество, вступившее на путь процветания и цивилизованного развития. Сюда входит и понимание ограниченных возможностей самой политики, политических форм регулирования общественных отношений.</w:t>
      </w:r>
    </w:p>
    <w:p w:rsidR="009F37AA" w:rsidRPr="0063458C" w:rsidRDefault="009F37AA" w:rsidP="0063458C">
      <w:pPr>
        <w:spacing w:line="360" w:lineRule="auto"/>
        <w:ind w:firstLine="540"/>
        <w:jc w:val="both"/>
      </w:pPr>
      <w:r w:rsidRPr="0063458C">
        <w:t>Важнейшая политическая предпосылка преодоления правового нигилизма – формирование новой структуры политических ценностей, в частности, предпочтение ценностей порядка, способных установить целесообразное функционирование и развитие социальной системы. Такая целесообразность предполагает, в первую очередь, последовательную реализацию основных задач социальной системы, согласованность действий элементов управления обществом, эффективные гарантии и средства поддержания всех аспектов безопасности в социальной системе.</w:t>
      </w:r>
    </w:p>
    <w:p w:rsidR="009F37AA" w:rsidRPr="0063458C" w:rsidRDefault="009F37AA" w:rsidP="0063458C">
      <w:pPr>
        <w:spacing w:line="360" w:lineRule="auto"/>
        <w:ind w:firstLine="540"/>
        <w:jc w:val="both"/>
      </w:pPr>
      <w:r w:rsidRPr="0063458C">
        <w:t xml:space="preserve">Радикалистские установки по отношению к праву и правопорядку могут быть также преодолены путем укоренения в обществе принципов правового государства, среди которых особое значение приобретает, во-первых, такое соотношение между государством и человеком, когда государство не дарует личности те или иные права, а признает их неотъемлемой принадлежностью человека и обязуется эти права соблюдать и гарантировать. Во-вторых, закон рассматривается не как продукт государственной власти, в напротив, как первичный по отношению государства фактор. При этом закон не является произвольным установлением тех или иных правил поведения, действий и т.д., а выражает объективно действующие социальные взаимосвязи. В-третьих, право не должно </w:t>
      </w:r>
      <w:r w:rsidRPr="0063458C">
        <w:lastRenderedPageBreak/>
        <w:t xml:space="preserve">использоваться в качестве средства достижения политических целей. Именно правопорядок есть главная цель политики. </w:t>
      </w:r>
    </w:p>
    <w:p w:rsidR="009F37AA" w:rsidRPr="0063458C" w:rsidRDefault="009F37AA" w:rsidP="0063458C">
      <w:pPr>
        <w:spacing w:line="360" w:lineRule="auto"/>
        <w:ind w:firstLine="540"/>
        <w:jc w:val="both"/>
      </w:pPr>
      <w:r w:rsidRPr="0063458C">
        <w:t>Отказ от радикализма как модели действия в сфере политики имеет, по крайней мере, два важных следствия. Первое следствие – это признание постепенности крупных социальных преобразований, отказ от различных форм исторического катастрофизма. Второе – это от исторического провиденциализма к плюрализму, смысл которого заключается в стремлении преодолеть одномерность, уловить как можно больше групп интересов, оттенков мнений, открыть доступ к влиянию на политику для большего числа людей, социальных и политических групп. В результате формируется способность учета многообразия объективных связей и тенденций, действующих в обществе. Такой подход означает возможность выбора разных вариантов перемен, присутствие одновременно нескольких моделей развития, которые можно сопоставить с целью выявления преимуществ той или иной модели или варианта.</w:t>
      </w:r>
    </w:p>
    <w:p w:rsidR="009F37AA" w:rsidRPr="0063458C" w:rsidRDefault="009F37AA" w:rsidP="0063458C">
      <w:pPr>
        <w:spacing w:line="360" w:lineRule="auto"/>
        <w:ind w:firstLine="540"/>
        <w:jc w:val="both"/>
      </w:pPr>
      <w:r w:rsidRPr="0063458C">
        <w:t xml:space="preserve">Теперь переходим к анализу другого понятия – «политический экстремизм». Если </w:t>
      </w:r>
      <w:r w:rsidRPr="0063458C">
        <w:rPr>
          <w:b/>
        </w:rPr>
        <w:t>политический радикализм</w:t>
      </w:r>
      <w:r w:rsidRPr="0063458C">
        <w:t xml:space="preserve"> – это, прежде всего, идеологическое обоснование применения насилия для достижения тех или иных целей, постановка и формулирования политических задач, позиций, стратегий, то </w:t>
      </w:r>
      <w:r w:rsidRPr="0063458C">
        <w:rPr>
          <w:b/>
        </w:rPr>
        <w:t>политический экстремизм</w:t>
      </w:r>
      <w:r w:rsidRPr="0063458C">
        <w:t xml:space="preserve"> – это практическое воплощение, реализация радикализма. Иными словами, экстремизм – это понятие, относящееся к методам действия, или к самим этим действиям, тогда как радикализм – это характеристика позиции, взглядов. Можно придерживаться радикальных взглядов, но быть умеренным и лояльным в действия, и наоборот.</w:t>
      </w:r>
    </w:p>
    <w:p w:rsidR="009F37AA" w:rsidRPr="0063458C" w:rsidRDefault="009F37AA" w:rsidP="0063458C">
      <w:pPr>
        <w:spacing w:line="360" w:lineRule="auto"/>
        <w:ind w:firstLine="540"/>
        <w:jc w:val="both"/>
      </w:pPr>
      <w:r w:rsidRPr="0063458C">
        <w:t>В настоящее время политический экстремизм занимает особое место в системе угроз внутренней безопасности государства. Он может быть определен как негативное, антисоциальное явление, состоящее по своей сущности в нелегитимном использовании насилия или угрозы его применения различными субъектами политических отношений для достижения выдвигаемых ими политических целей.</w:t>
      </w:r>
    </w:p>
    <w:p w:rsidR="009F37AA" w:rsidRPr="0063458C" w:rsidRDefault="009F37AA" w:rsidP="0063458C">
      <w:pPr>
        <w:spacing w:line="360" w:lineRule="auto"/>
        <w:ind w:firstLine="540"/>
        <w:jc w:val="both"/>
      </w:pPr>
      <w:r w:rsidRPr="0063458C">
        <w:t>Рассматривая факторы, способствующие возникновению и распространению политического экстремизма, следует выявить, прежде всего, социальные противоречия, существующие в государстве и обществе. Особенность угроз, связанных с политическим экстремизмом, состоит в том, что на их возникновение в той или иной мере воздействуют фактически все социальные противоречия.</w:t>
      </w:r>
    </w:p>
    <w:p w:rsidR="009F37AA" w:rsidRPr="0063458C" w:rsidRDefault="009F37AA" w:rsidP="0063458C">
      <w:pPr>
        <w:spacing w:line="360" w:lineRule="auto"/>
        <w:ind w:firstLine="540"/>
        <w:jc w:val="both"/>
      </w:pPr>
      <w:r w:rsidRPr="0063458C">
        <w:t xml:space="preserve">Крайней формой проявления политического экстремизма является терроризм, который и представляет наибольшую угрозу для безопасности любого государства. Терроризм по самой своей природе есть оружие отдельных личностей, социальных групп и общностей, стремящихся к изменению положения в обществе, иногда даже в целом </w:t>
      </w:r>
      <w:r w:rsidRPr="0063458C">
        <w:lastRenderedPageBreak/>
        <w:t>мире. Поэтому эпохи нарастания бурных политических потрясений и последующего иногда довольно длительного взаимного уравновешивания серьезных изменений социальных пластов создают благоприятные условия для распространения экстремистских настроений и активизации оппозиционной террористической деятельности. Чаще всего, как показывает анализ, причиной террористических актов является неспособность международного сообщества или государства создать условия для реализации нужд и устремлений того или иного народа, социальной общности, социальной группы.</w:t>
      </w:r>
    </w:p>
    <w:p w:rsidR="009F37AA" w:rsidRPr="0063458C" w:rsidRDefault="009F37AA" w:rsidP="0063458C">
      <w:pPr>
        <w:spacing w:line="360" w:lineRule="auto"/>
        <w:ind w:firstLine="540"/>
        <w:jc w:val="both"/>
      </w:pPr>
      <w:r w:rsidRPr="0063458C">
        <w:t>Для объективной оценки угрозы безопасности государства со стороны политического экстремизма необходимо четко определить жизненно важные интересы личности, общества и государства, воздействие на которые со стороны политического экстремизма негативно отражается на прогрессивном развитии. К жизненно важным интересам личности относятся реальное обеспечение их конституционных прав и свобод, духовное и интеллектуальное развитие, личная и имущественная безопасность граждан.</w:t>
      </w:r>
    </w:p>
    <w:p w:rsidR="009F37AA" w:rsidRPr="0063458C" w:rsidRDefault="009F37AA" w:rsidP="0063458C">
      <w:pPr>
        <w:spacing w:line="360" w:lineRule="auto"/>
        <w:ind w:firstLine="540"/>
        <w:jc w:val="both"/>
      </w:pPr>
      <w:r w:rsidRPr="0063458C">
        <w:t>В области жизненно важных интересов государства политический экстремизм угрожает, прежде всего, общественно-политической стабильности и территориальной целостности.</w:t>
      </w:r>
    </w:p>
    <w:p w:rsidR="009F37AA" w:rsidRPr="0063458C" w:rsidRDefault="009F37AA" w:rsidP="0063458C">
      <w:pPr>
        <w:spacing w:line="360" w:lineRule="auto"/>
        <w:ind w:firstLine="540"/>
        <w:jc w:val="both"/>
      </w:pPr>
      <w:r w:rsidRPr="0063458C">
        <w:t>Субъектами политического экстремизма могут выступать как политические партии радикального толка, так и спонтанно возникающие на волне национализма и сепаратизма политические группировки и организации экстремистской направленности, отрицающие или считающие недостаточной легальную борьбу и делающие ставку на вооруженное насилие.</w:t>
      </w:r>
    </w:p>
    <w:p w:rsidR="009F37AA" w:rsidRPr="0063458C" w:rsidRDefault="009F37AA" w:rsidP="0063458C">
      <w:pPr>
        <w:spacing w:line="360" w:lineRule="auto"/>
        <w:ind w:firstLine="540"/>
        <w:jc w:val="both"/>
      </w:pPr>
      <w:r w:rsidRPr="0063458C">
        <w:t>Объектами политического экстремизма являются, как правило, органы государственной власти, отдельные политические лидеры, от которых зависит принятие важных решений, представители тех или иных национальных и религиозных конфессий и т.п. Для влияния на них используется самый широкий спектр насильственных действий, таких как совершение террористических актов, организация вооруженных массовых выступлений, борьба незаконных вооруженных формирований с регулярными подразделениями силовых структур государства.</w:t>
      </w:r>
    </w:p>
    <w:p w:rsidR="009F37AA" w:rsidRPr="0063458C" w:rsidRDefault="009F37AA" w:rsidP="0063458C">
      <w:pPr>
        <w:spacing w:line="360" w:lineRule="auto"/>
        <w:ind w:firstLine="540"/>
        <w:jc w:val="both"/>
      </w:pPr>
      <w:r w:rsidRPr="0063458C">
        <w:t>С позиций демократического государственного строя к политическому экстремизму можно отнести деятельность:</w:t>
      </w:r>
    </w:p>
    <w:p w:rsidR="009F37AA" w:rsidRPr="0063458C" w:rsidRDefault="009F37AA" w:rsidP="0063458C">
      <w:pPr>
        <w:numPr>
          <w:ilvl w:val="0"/>
          <w:numId w:val="9"/>
        </w:numPr>
        <w:spacing w:line="360" w:lineRule="auto"/>
        <w:jc w:val="both"/>
      </w:pPr>
      <w:r w:rsidRPr="0063458C">
        <w:t>По распространению идей, направленных на пропаганду и установление тоталитарного строя;</w:t>
      </w:r>
    </w:p>
    <w:p w:rsidR="009F37AA" w:rsidRPr="0063458C" w:rsidRDefault="009F37AA" w:rsidP="0063458C">
      <w:pPr>
        <w:numPr>
          <w:ilvl w:val="0"/>
          <w:numId w:val="9"/>
        </w:numPr>
        <w:spacing w:line="360" w:lineRule="auto"/>
        <w:jc w:val="both"/>
      </w:pPr>
      <w:r w:rsidRPr="0063458C">
        <w:t>Политического закрепления людей по национальным и расовым признакам;</w:t>
      </w:r>
    </w:p>
    <w:p w:rsidR="009F37AA" w:rsidRPr="0063458C" w:rsidRDefault="009F37AA" w:rsidP="0063458C">
      <w:pPr>
        <w:numPr>
          <w:ilvl w:val="0"/>
          <w:numId w:val="9"/>
        </w:numPr>
        <w:spacing w:line="360" w:lineRule="auto"/>
        <w:jc w:val="both"/>
      </w:pPr>
      <w:r w:rsidRPr="0063458C">
        <w:lastRenderedPageBreak/>
        <w:t>Политического закрепления социального неравенства в вопросах выборной системы и других прав и гражданских свобод;</w:t>
      </w:r>
    </w:p>
    <w:p w:rsidR="009F37AA" w:rsidRPr="0063458C" w:rsidRDefault="009F37AA" w:rsidP="0063458C">
      <w:pPr>
        <w:numPr>
          <w:ilvl w:val="0"/>
          <w:numId w:val="9"/>
        </w:numPr>
        <w:spacing w:line="360" w:lineRule="auto"/>
        <w:jc w:val="both"/>
      </w:pPr>
      <w:r w:rsidRPr="0063458C">
        <w:t>Политического закрепление превосходства какой-либо одной религиозной системы в ущерб другой.</w:t>
      </w:r>
    </w:p>
    <w:p w:rsidR="009F37AA" w:rsidRPr="0063458C" w:rsidRDefault="009F37AA" w:rsidP="0063458C">
      <w:pPr>
        <w:spacing w:line="360" w:lineRule="auto"/>
        <w:ind w:firstLine="540"/>
        <w:jc w:val="both"/>
      </w:pPr>
      <w:r w:rsidRPr="0063458C">
        <w:t>Политические экстремисты распространяют идеи фашизма, создают незаконные вооруженные формирования, осуществляют террористические акции, диверсии, захваты заложников, убийства политических деятелей и т.п. В этом плане все виды экстремизма и терроризма как бы переплетаются в одно целое, становятся трудно различимы.</w:t>
      </w:r>
    </w:p>
    <w:p w:rsidR="009F37AA" w:rsidRPr="0063458C" w:rsidRDefault="009F37AA" w:rsidP="0063458C">
      <w:pPr>
        <w:spacing w:line="360" w:lineRule="auto"/>
        <w:ind w:firstLine="540"/>
        <w:jc w:val="both"/>
      </w:pPr>
      <w:r w:rsidRPr="0063458C">
        <w:t>В то же время следовало бы разграничить обычные формы протеста в условиях политической свободы от борьбы, направленной на уничтожение политической свободы вообще или на уничтожение данной политической системы антиконституционными методами. Государство призвано рассматривать как преступление любые действия, если они становятся основой для явных или скрытых призывов к вооруженным формам борьбы против личности, общества и государства.</w:t>
      </w:r>
    </w:p>
    <w:p w:rsidR="009F37AA" w:rsidRPr="0063458C" w:rsidRDefault="009F37AA" w:rsidP="0063458C">
      <w:pPr>
        <w:spacing w:line="360" w:lineRule="auto"/>
        <w:ind w:firstLine="540"/>
        <w:jc w:val="both"/>
      </w:pPr>
      <w:r w:rsidRPr="0063458C">
        <w:t>Добавление «политическая цель» к концепции терроризма создает огромные юридические проблемы. Очевидно, трудно установить параметры для подтверждения политической цели и доказать, что преступление является политическим. Эта юридическая неопределенность в ряде стран частично ликвидирована. Но в целом это остается проблемой.</w:t>
      </w:r>
    </w:p>
    <w:p w:rsidR="009F37AA" w:rsidRPr="0063458C" w:rsidRDefault="009F37AA" w:rsidP="0063458C">
      <w:pPr>
        <w:spacing w:line="360" w:lineRule="auto"/>
        <w:ind w:firstLine="540"/>
        <w:jc w:val="both"/>
      </w:pPr>
      <w:r w:rsidRPr="0063458C">
        <w:t xml:space="preserve">Достаточно удачным является определение, данное в Словаре по правам человека: «Политическое убийство – это незаконные и преднамеренные убийства людей за их действительные или предписываемые им политические убеждения или деятельность, религию или другие философские убеждения, этническое происхождение, пол, цвет кожи или язык совершаемые по приказу правительства, с его согласия или неправительственными силами.  Это понятие охватывает убийство с очевидными признаками подстрекательства со стороны правительства и без надлежащей правовой процедуры, политической мотивации со стороны правительства или оппозиционных сил. Ускоренный процесс рассмотрения дела, при котором обвиняемому не разрешено осуществлять свою защиту или иметь адвоката, следует рассматривать как политическое убийство. К этому понятию можно также отнести преднамеренные и террористические убийства». </w:t>
      </w:r>
    </w:p>
    <w:p w:rsidR="009F37AA" w:rsidRPr="0063458C" w:rsidRDefault="009F37AA" w:rsidP="0063458C">
      <w:pPr>
        <w:spacing w:line="360" w:lineRule="auto"/>
        <w:ind w:firstLine="540"/>
        <w:jc w:val="both"/>
      </w:pPr>
      <w:r w:rsidRPr="0063458C">
        <w:t>Разумеется, что многие политические преступления совершаются вне всякого правового поля и даже вопреки ему.</w:t>
      </w:r>
    </w:p>
    <w:p w:rsidR="009F37AA" w:rsidRPr="0063458C" w:rsidRDefault="009F37AA" w:rsidP="0063458C">
      <w:pPr>
        <w:spacing w:line="360" w:lineRule="auto"/>
        <w:ind w:firstLine="540"/>
        <w:jc w:val="both"/>
      </w:pPr>
      <w:r w:rsidRPr="0063458C">
        <w:t xml:space="preserve">Основными причинами обострения политического экстремизма в той или иной стране являются длительные периоды социально-экономической нестабильности, </w:t>
      </w:r>
      <w:r w:rsidRPr="0063458C">
        <w:lastRenderedPageBreak/>
        <w:t>сопровождающиеся, с одной стороны, социальной дифференциацией граждан, ожесточенной борьбой за власть, усилением социальных противоречий под влиянием растущей преступности, с другой стороны, низкой эффективностью работы государственного аппарата и правоохранительных органов, отсутствием надежных механизмов правовой защиты населения. Все это, в конечном счете, к нарастанию попыток разрешения возникающих противоречий и конфликтов силовым путем, причем как со стороны существующей власти, так и оппозиционно настроенных к ней элементов.</w:t>
      </w:r>
    </w:p>
    <w:p w:rsidR="009F37AA" w:rsidRPr="0063458C" w:rsidRDefault="009F37AA" w:rsidP="0063458C">
      <w:pPr>
        <w:spacing w:line="360" w:lineRule="auto"/>
        <w:ind w:firstLine="540"/>
        <w:jc w:val="both"/>
      </w:pPr>
      <w:r w:rsidRPr="0063458C">
        <w:t>В России переходный период от одной социально-экономической системы к другой на протяжении двух десятилетий сопровождался самыми варварскими проявлениями политического экстремизма, начиная с угроз и физического устранения политических конкурентов и заканчивая втягиваем целых народов в междоусобные войны. При этом цель была одна – передел власти, сфер влияния, материальных и энергетических ресурсов. И если в конце 80-х-начале 90-х гг. эти процессы были инициированы распадом Советского Союза и мировой социалистической системы, то в последующее десятилетие проявлениями политического экстремизма стали охвачены практически все государства постсоветского пространства и бывшие социалистические страны. Особенно остро это на себе ощутили такие страны как Югославия, Албания, Румыния, Грузия, Таджикистан, Узбекистан, и конечно, Россия.</w:t>
      </w:r>
    </w:p>
    <w:p w:rsidR="009F37AA" w:rsidRPr="0063458C" w:rsidRDefault="009F37AA" w:rsidP="0063458C">
      <w:pPr>
        <w:spacing w:line="360" w:lineRule="auto"/>
        <w:ind w:firstLine="540"/>
        <w:jc w:val="both"/>
      </w:pPr>
      <w:r w:rsidRPr="0063458C">
        <w:t>Корни политического экстремизма в этих странах лежат в тех явлениях и процессах, которые происходили и в определенной степени продолжают происходить. Суть их состоит в следующем.</w:t>
      </w:r>
    </w:p>
    <w:p w:rsidR="009F37AA" w:rsidRPr="0063458C" w:rsidRDefault="009F37AA" w:rsidP="0063458C">
      <w:pPr>
        <w:spacing w:line="360" w:lineRule="auto"/>
        <w:ind w:firstLine="540"/>
        <w:jc w:val="both"/>
      </w:pPr>
      <w:r w:rsidRPr="0063458C">
        <w:t xml:space="preserve">А) </w:t>
      </w:r>
      <w:r w:rsidRPr="0063458C">
        <w:rPr>
          <w:i/>
        </w:rPr>
        <w:t>Духовно-идеологический аспект:</w:t>
      </w:r>
    </w:p>
    <w:p w:rsidR="009F37AA" w:rsidRPr="0063458C" w:rsidRDefault="009F37AA" w:rsidP="0063458C">
      <w:pPr>
        <w:numPr>
          <w:ilvl w:val="0"/>
          <w:numId w:val="10"/>
        </w:numPr>
        <w:spacing w:line="360" w:lineRule="auto"/>
        <w:jc w:val="both"/>
      </w:pPr>
      <w:r w:rsidRPr="0063458C">
        <w:t>Размывание прежних идеалов и духовно-идеологических ценностей и поиск новых;</w:t>
      </w:r>
    </w:p>
    <w:p w:rsidR="009F37AA" w:rsidRPr="0063458C" w:rsidRDefault="009F37AA" w:rsidP="0063458C">
      <w:pPr>
        <w:numPr>
          <w:ilvl w:val="0"/>
          <w:numId w:val="10"/>
        </w:numPr>
        <w:spacing w:line="360" w:lineRule="auto"/>
        <w:jc w:val="both"/>
      </w:pPr>
      <w:r w:rsidRPr="0063458C">
        <w:t>Реакция на отторжение коммунистической (социалистической) модели общества, которая была основана на принципах интернационализма;</w:t>
      </w:r>
    </w:p>
    <w:p w:rsidR="009F37AA" w:rsidRPr="0063458C" w:rsidRDefault="009F37AA" w:rsidP="0063458C">
      <w:pPr>
        <w:numPr>
          <w:ilvl w:val="0"/>
          <w:numId w:val="10"/>
        </w:numPr>
        <w:spacing w:line="360" w:lineRule="auto"/>
        <w:jc w:val="both"/>
      </w:pPr>
      <w:r w:rsidRPr="0063458C">
        <w:t>Падение престижности и привлекательности для молодежи образования и науки, деградация образовательных и научных структур.</w:t>
      </w:r>
    </w:p>
    <w:p w:rsidR="009F37AA" w:rsidRPr="0063458C" w:rsidRDefault="009F37AA" w:rsidP="0063458C">
      <w:pPr>
        <w:spacing w:line="360" w:lineRule="auto"/>
        <w:ind w:firstLine="540"/>
        <w:jc w:val="both"/>
      </w:pPr>
      <w:r w:rsidRPr="0063458C">
        <w:t xml:space="preserve">Б) </w:t>
      </w:r>
      <w:r w:rsidRPr="0063458C">
        <w:rPr>
          <w:i/>
        </w:rPr>
        <w:t>Политико-экономический аспект</w:t>
      </w:r>
      <w:r w:rsidRPr="0063458C">
        <w:t>:</w:t>
      </w:r>
    </w:p>
    <w:p w:rsidR="009F37AA" w:rsidRPr="0063458C" w:rsidRDefault="009F37AA" w:rsidP="0063458C">
      <w:pPr>
        <w:numPr>
          <w:ilvl w:val="0"/>
          <w:numId w:val="11"/>
        </w:numPr>
        <w:spacing w:line="360" w:lineRule="auto"/>
        <w:jc w:val="both"/>
      </w:pPr>
      <w:r w:rsidRPr="0063458C">
        <w:t>Децентрализация управления обществом, отказ от планово-директивной системы хозяйства и переход к рынку;</w:t>
      </w:r>
    </w:p>
    <w:p w:rsidR="009F37AA" w:rsidRPr="0063458C" w:rsidRDefault="009F37AA" w:rsidP="0063458C">
      <w:pPr>
        <w:numPr>
          <w:ilvl w:val="0"/>
          <w:numId w:val="11"/>
        </w:numPr>
        <w:spacing w:line="360" w:lineRule="auto"/>
        <w:jc w:val="both"/>
      </w:pPr>
      <w:r w:rsidRPr="0063458C">
        <w:t>Серьезные экономические трудности, приведшие к обнищанию (люмпенизации) широких слоев населения, безработица и деквалификация рабочих и инженерно-технических кадров;</w:t>
      </w:r>
    </w:p>
    <w:p w:rsidR="009F37AA" w:rsidRPr="0063458C" w:rsidRDefault="009F37AA" w:rsidP="0063458C">
      <w:pPr>
        <w:numPr>
          <w:ilvl w:val="0"/>
          <w:numId w:val="11"/>
        </w:numPr>
        <w:spacing w:line="360" w:lineRule="auto"/>
        <w:jc w:val="both"/>
      </w:pPr>
      <w:r w:rsidRPr="0063458C">
        <w:lastRenderedPageBreak/>
        <w:t>Появление большого количества мигрантов, беженцев и вынужденных переселенцев в условиях полного отсутствия государственной политики и государственного влияния в этой сфере.</w:t>
      </w:r>
    </w:p>
    <w:p w:rsidR="009F37AA" w:rsidRPr="0063458C" w:rsidRDefault="009F37AA" w:rsidP="0063458C">
      <w:pPr>
        <w:spacing w:line="360" w:lineRule="auto"/>
        <w:ind w:firstLine="540"/>
        <w:jc w:val="both"/>
      </w:pPr>
      <w:r w:rsidRPr="0063458C">
        <w:t xml:space="preserve">В) </w:t>
      </w:r>
      <w:r w:rsidRPr="0063458C">
        <w:rPr>
          <w:i/>
        </w:rPr>
        <w:t>Этнокультурный и социально-психологический аспект</w:t>
      </w:r>
      <w:r w:rsidRPr="0063458C">
        <w:t>:</w:t>
      </w:r>
    </w:p>
    <w:p w:rsidR="009F37AA" w:rsidRPr="0063458C" w:rsidRDefault="009F37AA" w:rsidP="0063458C">
      <w:pPr>
        <w:numPr>
          <w:ilvl w:val="0"/>
          <w:numId w:val="12"/>
        </w:numPr>
        <w:spacing w:line="360" w:lineRule="auto"/>
        <w:jc w:val="both"/>
      </w:pPr>
      <w:r w:rsidRPr="0063458C">
        <w:t>Чувство национального унижения, возникшее после распада СССР;</w:t>
      </w:r>
    </w:p>
    <w:p w:rsidR="009F37AA" w:rsidRPr="0063458C" w:rsidRDefault="009F37AA" w:rsidP="0063458C">
      <w:pPr>
        <w:numPr>
          <w:ilvl w:val="0"/>
          <w:numId w:val="12"/>
        </w:numPr>
        <w:spacing w:line="360" w:lineRule="auto"/>
        <w:jc w:val="both"/>
      </w:pPr>
      <w:r w:rsidRPr="0063458C">
        <w:t>Отчетливая национальная окрашенность ряда криминальных группировок, что вызывает сложности во взаимоотношениях различных национально-этнических групп населения;</w:t>
      </w:r>
    </w:p>
    <w:p w:rsidR="009F37AA" w:rsidRPr="0063458C" w:rsidRDefault="009F37AA" w:rsidP="0063458C">
      <w:pPr>
        <w:numPr>
          <w:ilvl w:val="0"/>
          <w:numId w:val="12"/>
        </w:numPr>
        <w:spacing w:line="360" w:lineRule="auto"/>
        <w:jc w:val="both"/>
      </w:pPr>
      <w:r w:rsidRPr="0063458C">
        <w:t>Усиление в слоях общества тяги к «сильной руке», к силовым, революционным способам решения сложных политических и экономических проблем;</w:t>
      </w:r>
    </w:p>
    <w:p w:rsidR="009F37AA" w:rsidRPr="0063458C" w:rsidRDefault="009F37AA" w:rsidP="0063458C">
      <w:pPr>
        <w:numPr>
          <w:ilvl w:val="0"/>
          <w:numId w:val="12"/>
        </w:numPr>
        <w:spacing w:line="360" w:lineRule="auto"/>
        <w:jc w:val="both"/>
      </w:pPr>
      <w:r w:rsidRPr="0063458C">
        <w:t>Возрастание в обществе страха, неуверенности и как психологической реакции на эти настроения – нетерпимости;</w:t>
      </w:r>
    </w:p>
    <w:p w:rsidR="009F37AA" w:rsidRPr="0063458C" w:rsidRDefault="009F37AA" w:rsidP="0063458C">
      <w:pPr>
        <w:numPr>
          <w:ilvl w:val="0"/>
          <w:numId w:val="12"/>
        </w:numPr>
        <w:spacing w:line="360" w:lineRule="auto"/>
        <w:jc w:val="both"/>
      </w:pPr>
      <w:r w:rsidRPr="0063458C">
        <w:t>Привыкание к насилию в результате ожесточенных конфликтов на постсоветском пространстве, роста криминогенности в обществе, что приводит к допустимости насилия как наиболее предпочтительного метода достижения целей.</w:t>
      </w:r>
    </w:p>
    <w:p w:rsidR="009F37AA" w:rsidRPr="0063458C" w:rsidRDefault="009F37AA" w:rsidP="0063458C">
      <w:pPr>
        <w:spacing w:line="360" w:lineRule="auto"/>
        <w:ind w:firstLine="540"/>
        <w:jc w:val="both"/>
        <w:rPr>
          <w:i/>
        </w:rPr>
      </w:pPr>
      <w:r w:rsidRPr="0063458C">
        <w:t xml:space="preserve">Г) </w:t>
      </w:r>
      <w:r w:rsidRPr="0063458C">
        <w:rPr>
          <w:i/>
        </w:rPr>
        <w:t>Правовой аспект:</w:t>
      </w:r>
    </w:p>
    <w:p w:rsidR="009F37AA" w:rsidRPr="0063458C" w:rsidRDefault="009F37AA" w:rsidP="0063458C">
      <w:pPr>
        <w:numPr>
          <w:ilvl w:val="0"/>
          <w:numId w:val="13"/>
        </w:numPr>
        <w:spacing w:line="360" w:lineRule="auto"/>
        <w:jc w:val="both"/>
      </w:pPr>
      <w:r w:rsidRPr="0063458C">
        <w:t>Ослабление институтов власти, в том числе и правоохранительной системы;</w:t>
      </w:r>
    </w:p>
    <w:p w:rsidR="009F37AA" w:rsidRPr="0063458C" w:rsidRDefault="009F37AA" w:rsidP="0063458C">
      <w:pPr>
        <w:numPr>
          <w:ilvl w:val="0"/>
          <w:numId w:val="13"/>
        </w:numPr>
        <w:spacing w:line="360" w:lineRule="auto"/>
        <w:jc w:val="both"/>
      </w:pPr>
      <w:r w:rsidRPr="0063458C">
        <w:t>Неотработанность антиэктремистской законодательной базы и правоприменительной практики.</w:t>
      </w:r>
    </w:p>
    <w:p w:rsidR="009F37AA" w:rsidRPr="0063458C" w:rsidRDefault="009F37AA" w:rsidP="0063458C">
      <w:pPr>
        <w:spacing w:line="360" w:lineRule="auto"/>
        <w:ind w:firstLine="540"/>
        <w:jc w:val="both"/>
      </w:pPr>
      <w:r w:rsidRPr="0063458C">
        <w:t>Наиболее существенным фактором, который воздействует на потенциальную активизацию экстремистских действий части населения, является социальная дискриминация как следствие непродуманной политики государства, которая начала осуществляться в годы преобразований в конце 80-х-начале 90-х гг.</w:t>
      </w:r>
    </w:p>
    <w:p w:rsidR="009F37AA" w:rsidRPr="0063458C" w:rsidRDefault="009F37AA" w:rsidP="0063458C">
      <w:pPr>
        <w:spacing w:line="360" w:lineRule="auto"/>
        <w:ind w:firstLine="540"/>
        <w:jc w:val="both"/>
      </w:pPr>
      <w:r w:rsidRPr="0063458C">
        <w:t>Какие проблемы и процессы способствуют усилению социальной дискриминации? Во-первых, это ряд проблем, связанных с соперничеством межэтнических групп внутри национальных образований, с недопущением к активной политической деятельности некоторых национальных групп, постановка их в неравное положение по сравнению с представителями титульной нации.</w:t>
      </w:r>
    </w:p>
    <w:p w:rsidR="009F37AA" w:rsidRPr="0063458C" w:rsidRDefault="009F37AA" w:rsidP="0063458C">
      <w:pPr>
        <w:spacing w:line="360" w:lineRule="auto"/>
        <w:ind w:firstLine="540"/>
        <w:jc w:val="both"/>
      </w:pPr>
      <w:r w:rsidRPr="0063458C">
        <w:t xml:space="preserve">Во-вторых, значительный рост безработицы, обнищание население, особенно проживающего в сельской местности и небольших населенных пунктах. Это население, как правило, сохранило коллективистские представления, групповой менталитет, но не имеет не имеет собственных организаций, не участвует в достаточной степени в </w:t>
      </w:r>
      <w:r w:rsidRPr="0063458C">
        <w:lastRenderedPageBreak/>
        <w:t>политической жизни общества. Все это приводит к возникновению социальной базы для пополнения рядов экстремистских организаций.</w:t>
      </w:r>
    </w:p>
    <w:p w:rsidR="009F37AA" w:rsidRPr="0063458C" w:rsidRDefault="009F37AA" w:rsidP="0063458C">
      <w:pPr>
        <w:spacing w:line="360" w:lineRule="auto"/>
        <w:ind w:firstLine="540"/>
        <w:jc w:val="both"/>
      </w:pPr>
      <w:r w:rsidRPr="0063458C">
        <w:t>В период постсоветских реформ многие экстремистские организации в России имели собственные газеты и журналы, открыто пропагандировали идеи расового превосходства, ксенофобии, призывали к антиконституционным действиям. Эти организации зачастую маскируются под спортивные клубы, стрелковые секции, охранные фирмы. Самое тревожное, что иногда они негласно поддерживаются представителями правоохранительных органов и военнослужащими.</w:t>
      </w:r>
    </w:p>
    <w:p w:rsidR="009F37AA" w:rsidRPr="0063458C" w:rsidRDefault="009F37AA" w:rsidP="0063458C">
      <w:pPr>
        <w:spacing w:line="360" w:lineRule="auto"/>
        <w:ind w:firstLine="540"/>
        <w:jc w:val="both"/>
      </w:pPr>
      <w:r w:rsidRPr="0063458C">
        <w:t>Все эти факторы усиливаются процессом формирования огромного и слабо контролируемого «черного рынка» оружия и боеприпасов. С появлением новейших технологий политический экстремизм все больше начинает использовать в качестве оружия радиоэлектронные средства борьбы, различные отравляющие и психотропные вещества и т.д.</w:t>
      </w:r>
    </w:p>
    <w:p w:rsidR="009F37AA" w:rsidRPr="0063458C" w:rsidRDefault="009F37AA" w:rsidP="0063458C">
      <w:pPr>
        <w:spacing w:line="360" w:lineRule="auto"/>
        <w:ind w:firstLine="540"/>
        <w:jc w:val="both"/>
      </w:pPr>
      <w:r w:rsidRPr="0063458C">
        <w:t>Экстремистские действия прямо противоречат ряду статей Конституции Российской Федерации (например, статьи 13, 29 и др.) и должны решительно пресекаться. Противодействия экстремистским действиям со стороны государства может быть осуществлено в трех направлениях:</w:t>
      </w:r>
    </w:p>
    <w:p w:rsidR="009F37AA" w:rsidRPr="0063458C" w:rsidRDefault="009F37AA" w:rsidP="0063458C">
      <w:pPr>
        <w:numPr>
          <w:ilvl w:val="0"/>
          <w:numId w:val="14"/>
        </w:numPr>
        <w:spacing w:line="360" w:lineRule="auto"/>
        <w:jc w:val="both"/>
      </w:pPr>
      <w:r w:rsidRPr="0063458C">
        <w:t>Организация  и деятельность экстремистских организаций;</w:t>
      </w:r>
    </w:p>
    <w:p w:rsidR="009F37AA" w:rsidRPr="0063458C" w:rsidRDefault="009F37AA" w:rsidP="0063458C">
      <w:pPr>
        <w:numPr>
          <w:ilvl w:val="0"/>
          <w:numId w:val="14"/>
        </w:numPr>
        <w:spacing w:line="360" w:lineRule="auto"/>
        <w:jc w:val="both"/>
      </w:pPr>
      <w:r w:rsidRPr="0063458C">
        <w:t>Публичные экстремистские высказывания деятелей, представляющих такие организации;</w:t>
      </w:r>
    </w:p>
    <w:p w:rsidR="009F37AA" w:rsidRPr="0063458C" w:rsidRDefault="009F37AA" w:rsidP="0063458C">
      <w:pPr>
        <w:numPr>
          <w:ilvl w:val="0"/>
          <w:numId w:val="14"/>
        </w:numPr>
        <w:spacing w:line="360" w:lineRule="auto"/>
        <w:jc w:val="both"/>
      </w:pPr>
      <w:r w:rsidRPr="0063458C">
        <w:t>Издание и распространение экстремистских средств массовой информации, художественной и научно-публицистической литературы, содержащих экстремистские идеи.</w:t>
      </w:r>
    </w:p>
    <w:p w:rsidR="009F37AA" w:rsidRPr="0063458C" w:rsidRDefault="009F37AA" w:rsidP="0063458C">
      <w:pPr>
        <w:spacing w:line="360" w:lineRule="auto"/>
        <w:ind w:firstLine="540"/>
        <w:jc w:val="both"/>
      </w:pPr>
      <w:r w:rsidRPr="0063458C">
        <w:t xml:space="preserve">В заключении, проанализируем еще раз взаимосвязи понятийного ряда «радикализм» - «экстремизм» - «терроризм». </w:t>
      </w:r>
      <w:r w:rsidRPr="0063458C">
        <w:rPr>
          <w:b/>
        </w:rPr>
        <w:t xml:space="preserve">Радикализм </w:t>
      </w:r>
      <w:r w:rsidRPr="0063458C">
        <w:t xml:space="preserve">– это, прежде всего, идеология, план, образ мыслей, стратегия. </w:t>
      </w:r>
      <w:r w:rsidRPr="0063458C">
        <w:rPr>
          <w:b/>
        </w:rPr>
        <w:t>Экстремизм</w:t>
      </w:r>
      <w:r w:rsidRPr="0063458C">
        <w:t xml:space="preserve"> – это действия, практика, реализация идей в практических действиях, акциях. </w:t>
      </w:r>
      <w:r w:rsidRPr="0063458C">
        <w:rPr>
          <w:b/>
        </w:rPr>
        <w:t>Терроризм</w:t>
      </w:r>
      <w:r w:rsidRPr="0063458C">
        <w:t xml:space="preserve"> – это крайняя, насильственная, вооруженная форма проявления экстремизма. Экстремизм – более широкое понятие, чем терроризм и включает в себя использование как насильственных, так и ненасильственных методов борьбы для достижения политических целей. Экстремистские политические организации часто существуют легально и открыто пропагандируют свои взгляды. Деятельность же террористических организаций и формирований заключается, прежде всего, в совершении актов насилия, в том числе – вооруженного. При этом террористические организации находятся, как правило, на нелегальном положении.   </w:t>
      </w:r>
    </w:p>
    <w:p w:rsidR="009F37AA" w:rsidRPr="0063458C" w:rsidRDefault="009F37AA" w:rsidP="0063458C">
      <w:pPr>
        <w:spacing w:line="360" w:lineRule="auto"/>
        <w:ind w:firstLine="540"/>
        <w:jc w:val="both"/>
      </w:pPr>
      <w:r w:rsidRPr="0063458C">
        <w:lastRenderedPageBreak/>
        <w:t xml:space="preserve">Таким образом, просматривается четкая причинно-следственная связь явлений: </w:t>
      </w:r>
      <w:r w:rsidRPr="0063458C">
        <w:rPr>
          <w:b/>
          <w:i/>
        </w:rPr>
        <w:t>радикальные</w:t>
      </w:r>
      <w:r w:rsidRPr="0063458C">
        <w:rPr>
          <w:b/>
        </w:rPr>
        <w:t xml:space="preserve"> </w:t>
      </w:r>
      <w:r w:rsidRPr="0063458C">
        <w:t xml:space="preserve">идеи и взгляды зачастую приводят к </w:t>
      </w:r>
      <w:r w:rsidRPr="0063458C">
        <w:rPr>
          <w:b/>
          <w:i/>
        </w:rPr>
        <w:t>экстремистским</w:t>
      </w:r>
      <w:r w:rsidRPr="0063458C">
        <w:t xml:space="preserve"> проявлениям и действиям, а последние, в свою очередь, стремятся в реальных условиях трансформирующихся обществ принять форму и направленность </w:t>
      </w:r>
      <w:r w:rsidRPr="0063458C">
        <w:rPr>
          <w:b/>
          <w:i/>
        </w:rPr>
        <w:t>террористических</w:t>
      </w:r>
      <w:r w:rsidRPr="0063458C">
        <w:t xml:space="preserve"> акций.  </w:t>
      </w:r>
    </w:p>
    <w:p w:rsidR="009F37AA" w:rsidRPr="0063458C" w:rsidRDefault="009F37AA" w:rsidP="0063458C">
      <w:pPr>
        <w:spacing w:line="360" w:lineRule="auto"/>
        <w:ind w:firstLine="540"/>
        <w:jc w:val="both"/>
      </w:pPr>
      <w:r w:rsidRPr="0063458C">
        <w:t>Такова, к сожалению, логика развития политических процессов во многих странах современного мира.</w:t>
      </w:r>
    </w:p>
    <w:p w:rsidR="009F37AA" w:rsidRPr="0063458C" w:rsidRDefault="009F37AA" w:rsidP="0063458C">
      <w:pPr>
        <w:spacing w:line="360" w:lineRule="auto"/>
        <w:ind w:firstLine="540"/>
        <w:jc w:val="both"/>
      </w:pPr>
    </w:p>
    <w:p w:rsidR="009F37AA" w:rsidRPr="0063458C" w:rsidRDefault="009F37AA" w:rsidP="0063458C">
      <w:pPr>
        <w:spacing w:line="360" w:lineRule="auto"/>
        <w:ind w:firstLine="540"/>
        <w:jc w:val="center"/>
        <w:rPr>
          <w:b/>
        </w:rPr>
      </w:pPr>
      <w:r w:rsidRPr="0063458C">
        <w:rPr>
          <w:b/>
        </w:rPr>
        <w:t>Контрольные вопросы:</w:t>
      </w:r>
    </w:p>
    <w:p w:rsidR="009F37AA" w:rsidRPr="0063458C" w:rsidRDefault="009F37AA" w:rsidP="0063458C">
      <w:pPr>
        <w:numPr>
          <w:ilvl w:val="0"/>
          <w:numId w:val="15"/>
        </w:numPr>
        <w:spacing w:line="360" w:lineRule="auto"/>
        <w:jc w:val="both"/>
      </w:pPr>
      <w:r w:rsidRPr="0063458C">
        <w:t>Дайте современное определение понятию «радикализм».</w:t>
      </w:r>
    </w:p>
    <w:p w:rsidR="009F37AA" w:rsidRPr="0063458C" w:rsidRDefault="009F37AA" w:rsidP="0063458C">
      <w:pPr>
        <w:numPr>
          <w:ilvl w:val="0"/>
          <w:numId w:val="15"/>
        </w:numPr>
        <w:spacing w:line="360" w:lineRule="auto"/>
        <w:jc w:val="both"/>
      </w:pPr>
      <w:r w:rsidRPr="0063458C">
        <w:t>Кто впервые  в истории общественной мысли ввел понятие «радикализм» и как оно первоначально определялось?</w:t>
      </w:r>
    </w:p>
    <w:p w:rsidR="009F37AA" w:rsidRPr="0063458C" w:rsidRDefault="009F37AA" w:rsidP="0063458C">
      <w:pPr>
        <w:numPr>
          <w:ilvl w:val="0"/>
          <w:numId w:val="15"/>
        </w:numPr>
        <w:spacing w:line="360" w:lineRule="auto"/>
        <w:jc w:val="both"/>
      </w:pPr>
      <w:r w:rsidRPr="0063458C">
        <w:t>Как определяются истоки радикализма в марксистской теории?</w:t>
      </w:r>
    </w:p>
    <w:p w:rsidR="009F37AA" w:rsidRPr="0063458C" w:rsidRDefault="009F37AA" w:rsidP="0063458C">
      <w:pPr>
        <w:numPr>
          <w:ilvl w:val="0"/>
          <w:numId w:val="15"/>
        </w:numPr>
        <w:spacing w:line="360" w:lineRule="auto"/>
        <w:jc w:val="both"/>
      </w:pPr>
      <w:r w:rsidRPr="0063458C">
        <w:t>Как определял истоки радикализма Л.Н. Гумелёв?</w:t>
      </w:r>
    </w:p>
    <w:p w:rsidR="009F37AA" w:rsidRPr="0063458C" w:rsidRDefault="009F37AA" w:rsidP="0063458C">
      <w:pPr>
        <w:numPr>
          <w:ilvl w:val="0"/>
          <w:numId w:val="15"/>
        </w:numPr>
        <w:spacing w:line="360" w:lineRule="auto"/>
        <w:jc w:val="both"/>
      </w:pPr>
      <w:r w:rsidRPr="0063458C">
        <w:t>Какие существуют типы радикального сознания? Назовите их основные характеристики.</w:t>
      </w:r>
    </w:p>
    <w:p w:rsidR="009F37AA" w:rsidRPr="0063458C" w:rsidRDefault="009F37AA" w:rsidP="0063458C">
      <w:pPr>
        <w:numPr>
          <w:ilvl w:val="0"/>
          <w:numId w:val="15"/>
        </w:numPr>
        <w:spacing w:line="360" w:lineRule="auto"/>
        <w:jc w:val="both"/>
      </w:pPr>
      <w:r w:rsidRPr="0063458C">
        <w:t>Какими ценностями характеризуется радикалистская политическая культура?</w:t>
      </w:r>
    </w:p>
    <w:p w:rsidR="009F37AA" w:rsidRPr="0063458C" w:rsidRDefault="009F37AA" w:rsidP="0063458C">
      <w:pPr>
        <w:numPr>
          <w:ilvl w:val="0"/>
          <w:numId w:val="15"/>
        </w:numPr>
        <w:spacing w:line="360" w:lineRule="auto"/>
        <w:jc w:val="both"/>
      </w:pPr>
      <w:r w:rsidRPr="0063458C">
        <w:t>Каковы предпосылки политического радикализма в современном мире?</w:t>
      </w:r>
    </w:p>
    <w:p w:rsidR="009F37AA" w:rsidRPr="0063458C" w:rsidRDefault="009F37AA" w:rsidP="0063458C">
      <w:pPr>
        <w:numPr>
          <w:ilvl w:val="0"/>
          <w:numId w:val="15"/>
        </w:numPr>
        <w:spacing w:line="360" w:lineRule="auto"/>
        <w:jc w:val="both"/>
      </w:pPr>
      <w:r w:rsidRPr="0063458C">
        <w:t>Что такое правовой нигилизм и как он соотносится с политическим радикализмом?</w:t>
      </w:r>
    </w:p>
    <w:p w:rsidR="009F37AA" w:rsidRPr="0063458C" w:rsidRDefault="009F37AA" w:rsidP="0063458C">
      <w:pPr>
        <w:numPr>
          <w:ilvl w:val="0"/>
          <w:numId w:val="15"/>
        </w:numPr>
        <w:spacing w:line="360" w:lineRule="auto"/>
        <w:jc w:val="both"/>
      </w:pPr>
      <w:r w:rsidRPr="0063458C">
        <w:t>Каковы основные пути и средства преодоления радикализма в современном обществе?</w:t>
      </w:r>
    </w:p>
    <w:p w:rsidR="009F37AA" w:rsidRPr="0063458C" w:rsidRDefault="009F37AA" w:rsidP="0063458C">
      <w:pPr>
        <w:numPr>
          <w:ilvl w:val="0"/>
          <w:numId w:val="15"/>
        </w:numPr>
        <w:spacing w:line="360" w:lineRule="auto"/>
        <w:jc w:val="both"/>
      </w:pPr>
      <w:r w:rsidRPr="0063458C">
        <w:t>Как соотносятся понятия «политический радикализм» и «политический экстремизм»?</w:t>
      </w:r>
    </w:p>
    <w:p w:rsidR="009F37AA" w:rsidRPr="0063458C" w:rsidRDefault="009F37AA" w:rsidP="0063458C">
      <w:pPr>
        <w:numPr>
          <w:ilvl w:val="0"/>
          <w:numId w:val="15"/>
        </w:numPr>
        <w:spacing w:line="360" w:lineRule="auto"/>
        <w:jc w:val="both"/>
      </w:pPr>
      <w:r w:rsidRPr="0063458C">
        <w:t>Что является субъектом и объектом политического экстремизма?</w:t>
      </w:r>
    </w:p>
    <w:p w:rsidR="009F37AA" w:rsidRPr="0063458C" w:rsidRDefault="009F37AA" w:rsidP="0063458C">
      <w:pPr>
        <w:numPr>
          <w:ilvl w:val="0"/>
          <w:numId w:val="15"/>
        </w:numPr>
        <w:spacing w:line="360" w:lineRule="auto"/>
        <w:jc w:val="both"/>
      </w:pPr>
      <w:r w:rsidRPr="0063458C">
        <w:t>Каковы корни политического экстремизма в постсоветской России?</w:t>
      </w:r>
    </w:p>
    <w:p w:rsidR="009F37AA" w:rsidRPr="0063458C" w:rsidRDefault="009F37AA" w:rsidP="0063458C">
      <w:pPr>
        <w:numPr>
          <w:ilvl w:val="0"/>
          <w:numId w:val="15"/>
        </w:numPr>
        <w:spacing w:line="360" w:lineRule="auto"/>
        <w:jc w:val="both"/>
      </w:pPr>
      <w:r w:rsidRPr="0063458C">
        <w:t>Какую роль в стимулировании политического экстремизма имеет социальная дискриминация?</w:t>
      </w:r>
    </w:p>
    <w:p w:rsidR="009F37AA" w:rsidRPr="0063458C" w:rsidRDefault="009F37AA" w:rsidP="0063458C">
      <w:pPr>
        <w:numPr>
          <w:ilvl w:val="0"/>
          <w:numId w:val="15"/>
        </w:numPr>
        <w:spacing w:line="360" w:lineRule="auto"/>
        <w:jc w:val="both"/>
      </w:pPr>
      <w:r w:rsidRPr="0063458C">
        <w:t>По каким основным направлениям должна пресекаться деятельность экстремистских организаций со стороны государства?</w:t>
      </w:r>
    </w:p>
    <w:p w:rsidR="009F37AA" w:rsidRPr="0063458C" w:rsidRDefault="009F37AA" w:rsidP="0063458C">
      <w:pPr>
        <w:numPr>
          <w:ilvl w:val="0"/>
          <w:numId w:val="15"/>
        </w:numPr>
        <w:spacing w:line="360" w:lineRule="auto"/>
        <w:jc w:val="both"/>
      </w:pPr>
      <w:r w:rsidRPr="0063458C">
        <w:t xml:space="preserve">Как соотносятся понятия «политический экстремизм» и «терроризм»? </w:t>
      </w:r>
    </w:p>
    <w:p w:rsidR="009F37AA" w:rsidRPr="0063458C" w:rsidRDefault="009F37AA" w:rsidP="0063458C">
      <w:pPr>
        <w:spacing w:line="360" w:lineRule="auto"/>
        <w:jc w:val="center"/>
        <w:rPr>
          <w:b/>
        </w:rPr>
      </w:pPr>
      <w:r w:rsidRPr="0063458C">
        <w:br w:type="page"/>
      </w:r>
      <w:r w:rsidRPr="0063458C">
        <w:rPr>
          <w:b/>
        </w:rPr>
        <w:lastRenderedPageBreak/>
        <w:t>Тема 3.</w:t>
      </w:r>
      <w:r w:rsidR="00E309E9">
        <w:rPr>
          <w:b/>
        </w:rPr>
        <w:t xml:space="preserve">  </w:t>
      </w:r>
      <w:r w:rsidRPr="0063458C">
        <w:rPr>
          <w:b/>
        </w:rPr>
        <w:t xml:space="preserve">Терроризм как феномен мировой истории: </w:t>
      </w:r>
    </w:p>
    <w:p w:rsidR="009F37AA" w:rsidRPr="0063458C" w:rsidRDefault="009F37AA" w:rsidP="0063458C">
      <w:pPr>
        <w:spacing w:line="360" w:lineRule="auto"/>
        <w:jc w:val="center"/>
        <w:rPr>
          <w:b/>
        </w:rPr>
      </w:pPr>
      <w:r w:rsidRPr="0063458C">
        <w:rPr>
          <w:b/>
        </w:rPr>
        <w:t>Средние века и Новое время.</w:t>
      </w:r>
    </w:p>
    <w:p w:rsidR="009F37AA" w:rsidRPr="0063458C" w:rsidRDefault="009F37AA" w:rsidP="0063458C">
      <w:pPr>
        <w:pStyle w:val="a3"/>
        <w:spacing w:line="360" w:lineRule="auto"/>
        <w:ind w:firstLine="580"/>
        <w:jc w:val="center"/>
        <w:rPr>
          <w:rFonts w:ascii="Times New Roman" w:hAnsi="Times New Roman" w:cs="Times New Roman"/>
          <w:b/>
          <w:bCs/>
          <w:sz w:val="24"/>
          <w:szCs w:val="24"/>
        </w:rPr>
      </w:pPr>
    </w:p>
    <w:p w:rsidR="009F37AA" w:rsidRPr="0063458C" w:rsidRDefault="009F37AA" w:rsidP="0063458C">
      <w:pPr>
        <w:pStyle w:val="a8"/>
        <w:spacing w:line="360" w:lineRule="auto"/>
        <w:ind w:firstLine="540"/>
        <w:jc w:val="both"/>
      </w:pPr>
      <w:r w:rsidRPr="0063458C">
        <w:t>Терроризм стар как мир. Проявление того, что сегодня мы назвали бы террористической практикой, можно без особого труда найти в многочисленных хрониках, в которых, с момента зарождения письменности, фиксировалась политическая и военная история различных цивилизаций и стран. По мере развития древних цивилизаций, становившиеся все более устойчивыми сообщества и государства стали опираться на законы, регулировавшие общественные отношения, в том числе и их силовые аспекты. Однако, как свидетельствуют различные документы практически всегда находились люди, недовольные системой правления или отдельными правителями. Эти недовольства они подкрепляли действиями.</w:t>
      </w:r>
    </w:p>
    <w:p w:rsidR="009F37AA" w:rsidRPr="0063458C" w:rsidRDefault="009F37AA" w:rsidP="0063458C">
      <w:pPr>
        <w:pStyle w:val="a8"/>
        <w:spacing w:line="360" w:lineRule="auto"/>
        <w:ind w:firstLine="540"/>
        <w:jc w:val="both"/>
      </w:pPr>
      <w:r w:rsidRPr="0063458C">
        <w:t xml:space="preserve">Терроризм «снизу» проявлялся в самых различных формах —  в виде политических бунтов, религиозных движений, и социальных восстаний. Политический террор существует  столько, сколько существует политика. За свою долгую  историю терроризм  представал в самых разных обличиях. Каждая страна имеет как минимум одного «героя», боровшегося с системой.  Политический террор – один из самых первых, самых ранних методов политической борьбы. Устранение конкурента путем его физического уничтожения известно со времен первобытных обществ. </w:t>
      </w:r>
    </w:p>
    <w:p w:rsidR="009F37AA" w:rsidRPr="0063458C" w:rsidRDefault="009F37AA" w:rsidP="0063458C">
      <w:pPr>
        <w:pStyle w:val="a8"/>
        <w:spacing w:line="360" w:lineRule="auto"/>
        <w:ind w:firstLine="540"/>
        <w:jc w:val="both"/>
      </w:pPr>
      <w:r w:rsidRPr="0063458C">
        <w:t>История рабовладельческих обществ изобилует примерами политических убийств. Среди них, например,  убийство персидского царя Камбиза агентами мага Гауматы и убийство спустя семь месяцев самого Гауматы семью террористами.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 повседневной борьбе за власть в истории можно найти десятки, если не сотни примеров индивидуального террора. Однако уже в Древнем Риме прибегали не только к локальному, но и к групповому террору. Так, например, Юлий Цезарь наказывал обратившиеся в бегство легионы казнью каждого десятого бежавшего солдата. Этим он порождал ужас у остальных, и вытеснял этим ужасом тот страх, который бойцы испытывали перед неприятелем. После этого легион вновь становился вполне боеспособным, нацеленным на победу, ибо ужас побеждал страх.</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Практикой локального террора принято считать так называемые проскрипции (письменное обнародование) или проскрипционные списки, введенные в практику одним из наиболее кровавых римских диктаторов — Суллой (82-79 гг. до н.э.; при 2-м триумвирате </w:t>
      </w:r>
      <w:smartTag w:uri="urn:schemas-microsoft-com:office:smarttags" w:element="metricconverter">
        <w:smartTagPr>
          <w:attr w:name="ProductID" w:val="43 г"/>
        </w:smartTagPr>
        <w:r w:rsidRPr="0063458C">
          <w:rPr>
            <w:rFonts w:ascii="Times New Roman" w:hAnsi="Times New Roman" w:cs="Times New Roman"/>
            <w:sz w:val="24"/>
            <w:szCs w:val="24"/>
          </w:rPr>
          <w:t>43 г</w:t>
        </w:r>
      </w:smartTag>
      <w:r w:rsidRPr="0063458C">
        <w:rPr>
          <w:rFonts w:ascii="Times New Roman" w:hAnsi="Times New Roman" w:cs="Times New Roman"/>
          <w:sz w:val="24"/>
          <w:szCs w:val="24"/>
        </w:rPr>
        <w:t>. до н.э.). Проскрипции в Древнем Риме списки лиц, объявленных вне закона.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Сулла устроил групповой террор, который грозил стать массовым.  Проскрипции использовались в политической борьбе, для сведения личных счётов, а также как средство обогащения (имущество проскрибированных подвергалось конфискации, а их потомки лишались почётных прав и состояния). За выдачу или убийство проскрибированного назначалась награда (даже рабу), за укрывательство — казнь. Здесь проходит тонкое психологическое различие между убийством противников и созданием атмосферы террора, ужаса у всех остальных за счет неопределенности в их собственной судьбе, то есть через создание угрозы их спокойствию и безопасности. Обещание  составлять каждый день новые списки и тем самым выносить новые смертные приговоры сразу погружает в ужас  все население.</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Террор со стороны властителей постепенно приводил к тому, что тяга к нему возникала и в низах, у той самой массы, которую пытались, вслед за элитой, устрашать властители. Переняв у властителей методы террора, массы также начинали подобным образом решать свои проблемы. В результате создавались первые группы, объединения, организации основным методом деятельности которых был террор.</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Одну из самых ранних в истории террористических группировок составляли сикарии, прекрасно организованная секта, действовавшая в Палестине в 66-73 годах новой эры. Сикарии истребляли представителей еврейской знати, выступавших за мир с римлянами. Это были экстремистски настроенные националисты, возглавлявшие движение социального протеста и настраивавшие низы против верхов. В действиях сикариев прослеживается сочетание религиозного фанатизма и политического терроризма.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Источники немногочисленны и противоречивы, однако, если верить Иосифу Флавию, сикарии применяли необычную тактику: они атаковали противника в дневное время, особенно по праздникам, когда Иерусалим был запружен толпами людей. В качестве оружия сикарии использовали кинжал или короткий меч – сику, который они прятали под одеждой.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Как отмечал знаток древней истории из эссе английского писателя Де Куинси «Убийство как изящное искусство», сикарии, справедливо полагая, что толпа сама по себе есть нечто вроде темноты (благодаря своей плотности, давке и невозможности увидеть со стороны, кто именно нанес роковой удар), присутствовали там, где была толчея, и когда люди пытались понять, кто убийца и где он, ответом оставалось: «Неизвестно!».</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Сикарии уничтожили дом первосвященника Анании, а также дворцы представителей династии Иродов, они сожгли публичный архив, чтобы уничтожить </w:t>
      </w:r>
      <w:r w:rsidRPr="0063458C">
        <w:rPr>
          <w:rFonts w:ascii="Times New Roman" w:hAnsi="Times New Roman" w:cs="Times New Roman"/>
          <w:sz w:val="24"/>
          <w:szCs w:val="24"/>
        </w:rPr>
        <w:lastRenderedPageBreak/>
        <w:t xml:space="preserve">расписки должников. У Тацита упоминается, что сикарии сжигали зернохранилища и выводили из строя системы водоснабжения в Иерусалиме.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Это были экстремистски и антиримски настроенные националисты, которые в то же время видели своих противников и в среде умеренной египетской и палестинской диаспоры, в евреях, стоявших за мир с Римом. Из некоторых источников следует, что у сикариев была тщательно разработанная доктрина, так называемая «четвертая философия», нечто вроде иудейского протестантизма. Они повиновались одному лишь Богу, не признавали над собой никакой земной власти, отказывались видеть в священнослужителях посредников между Всевышним и простыми смертными. Другие авторы отмечают то, что сикарии возглавляли движение социального протеста, настраивая низы против богатых верхов. Иосиф Флавий, однако, не склонен видеть в них воплощение благородства. По его убеждению, это были самые обыкновенные корыстные разбойники, которые управлялись иноземными силами и использовали призывы к справедливости для прикрытия своих неблаговидных целей. Но даже Иосиф Флавий признает, что некоторые из них проявляли религиозный фанатизм: они видели в мученичестве нечто приносящее радость, полагали, что после свержения ненавистного режима Господь явится своему народу и избавит их от мук и страданий. Впрочем, так думали отнюдь не рядовые сикарии.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Похожее сочетание религиозного мессианства и политического терроризма было присуще гораздо более известной на Западе секте ассасинов (ассошафинов), отпочковавшихся от исмаэлитов, которые появились в ХI столетии и были разгромлены монголами в ХIII. Ассасины в течение долгого времени привлекали к себе внимание на Западе, причем интерес ученых к ним в последние годы возрос, поскольку слишком многое в их тактике и стратегии напоминает методы современных террористов. Из Персии ассасины совершали набеги на Сирию, убивали префектов, губернаторов, калифов. Им удалось убить даже Конрада Монферратского, правившего Иерусалимским королевством. Они дважды пытались убить Саладдина, но неудачно. Их первый вожак, Хасан Сибаи, быстро понял, что у него слишком мало людей, чтобы успешно сражаться в открытую, но длительная, умело продуманная кампания террора, осуществляемая хорошо обученными и дисциплинированными воинами, может возыметь серьезный политический эффект. Ассасины действовали под завесой строжайшей секретности, нередко переодеваясь иноземцами, в том числе и христианами. Они не пользовались ни ядами, ни метательными снарядами. Их оружием был кинжал, и не только в силу его высокой надежности, но и потому, что в убийстве они видели нечто ритуальное. Современные исследователи, описывая эту секту, отмечают ее аскетическую дисциплину. Сектанты </w:t>
      </w:r>
      <w:r w:rsidRPr="0063458C">
        <w:rPr>
          <w:rFonts w:ascii="Times New Roman" w:hAnsi="Times New Roman" w:cs="Times New Roman"/>
          <w:sz w:val="24"/>
          <w:szCs w:val="24"/>
        </w:rPr>
        <w:lastRenderedPageBreak/>
        <w:t xml:space="preserve">приветствовали мученичество и смерть во имя идеи и твердо верили в наступление нового миропорядка. В исторической перспективе деятельность секты представляет собой отчаянную, хотя и обреченную на конечное поражение борьбу религиозного меньшинства за право на свой образ жизни и свободу вероисповедания со всеми силами стремящимися подавить их сельджуками. Какое-то время тактика ассасинов приносила им успех...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В те же времена в Индии и на Дальнем Востоке  действовали тайные общества иного толка. Так, англо-индийская администрация в течение долгого времени отрицала существование так называемых «душителей». И только капитан, а впоследствии и генерал-майор, Уильям Слиман вник в проблему и, в конце концов,  разгромил эту секту. «Душители» умерщвляли своих жертв с помощью шелкового шнурка. Они старались не трогать европейцев, но, в остальном, не проявляли никакой избирательности. Члены секты считали, что этот способ убийства восходит к ритуальным жертвоприношениям богине Кали, и, надо сказать, для многих он обладал неодолимой притягательностью. Как говорил, своим пленителям член этой секты Феррингея: «Если кто-нибудь хоть раз испытает сладость жертвоприношения, он уже наш, даже если он овладел разнообразными ремеслами и у него есть все золото мира. Я сам занимал достаточно высокую должность, работал хорошо и мог рассчитывать на повышение. Но становился самим собой, только когда возвращался в нашу секту». «Душители» презирали смерть. Их политические убеждения, если вообще о таковых можно всерьез говорить, оставались крайне туманными, и сектанты не ставили специальных задач по устрашению властей или населения.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 общем контексте политического терроризма это явление, конечно же, не более чем сноска, подстрочное примечание. То же самое можно сказать и о более воинственных тайных обществах Китая, которые имелись в большом количестве на реках среди пиратов, в горах среди разбойников и в городах, где жили уважаемые верноподданные. Триады, были основаны в конце семнадцатого века, когда манчжуры захватили две трети территории Китая. Первоначально они были основаны как тайные общества для свержения господства манчжуров и восстановления династии Минь на имперском троне. Эти общества во время правления династии манчжуров фактически превратились в инструмент местного самоуправления, взяли на себя многие административные и судебные функции. У каждого такого общества или кружка имелся свой мастер кулачного боя. Некоторые занимались традиционным вымогательством, были там и профессиональные киллеры, готовые служить тому, кто больше заплатит. Эти общества владели игорными домами, занимались контрабандой.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Рассматривая фрагменты из истории террора и говоря о церкви, мы должны упомянуть и святую инквизицию - один из наиболее ярких примеров государственного террора в истории человечества. Государственного, поскольку все светские владыки Европы, считаясь вассалами папы римского и оперируя инструментами церковного аппарата, поддерживали этот террор и использовали его для укрепления своей политической власти и материального обогащения. Например, король Арагона Хаиме II (1291-1327) объявил в 1292 году королевский указ, предписывающий всем еретикам убраться из Арагона, а судебным трибуналам оказывать всяческое содействие доминиканским монахам и инквизиторам. Известно также и то, что король Кастилии и Лиона святой Фердинанд III (ок. 1199-1252), основатель одного из старейших и известнейших учебных заведений мира — университета в Саламанке, лично носил дрова на костер, предназначенный для сожжения еретиков.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Конечно, иногда политические и экономические интересы сюзеренов входили в противоречие с интересами Рима, и тогда с владыками случались неприятные истории, вплоть до прекращения царственных династий.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Фактическим началом святой инквизиции можно назвать конфликт папы Иннокентия  III (1198-1216) с графом Тулузы Раймондом VI (1194-1222), который был дважды отлучен от церкви, в </w:t>
      </w:r>
      <w:smartTag w:uri="urn:schemas-microsoft-com:office:smarttags" w:element="metricconverter">
        <w:smartTagPr>
          <w:attr w:name="ProductID" w:val="1211 г"/>
        </w:smartTagPr>
        <w:r w:rsidRPr="0063458C">
          <w:rPr>
            <w:rFonts w:ascii="Times New Roman" w:hAnsi="Times New Roman" w:cs="Times New Roman"/>
            <w:sz w:val="24"/>
            <w:szCs w:val="24"/>
          </w:rPr>
          <w:t>1211 г</w:t>
        </w:r>
      </w:smartTag>
      <w:r w:rsidRPr="0063458C">
        <w:rPr>
          <w:rFonts w:ascii="Times New Roman" w:hAnsi="Times New Roman" w:cs="Times New Roman"/>
          <w:sz w:val="24"/>
          <w:szCs w:val="24"/>
        </w:rPr>
        <w:t>. временно был лишен своих владений, но, будучи человеком смелым, умным и непреклонным вернул себе все и удержал власть в Тулузе до самой своей смерти не покорившись. В борьбе с этим человеком инквизиция фактически родилась и окрепла. Хотя акты устрашения еретиков проводились и раньше. Например, французский король Роберт II Благочестивый (правил в 996-1031) приговорил в 1033 году к сожжению на костре 13 еретиков из числа священнослужителей и мирян в Орлеане, а германский император Генрих II (1046-1056) устраивал публичные казни еретиков через повешение в Госларе в 1051 и 1052 гг. Английский король Генрих II(1154-1189) приговорил еретиков к публичной порке кнутами и заклеймил им лбы, запретив людям давать им пищу и кров. Французский владыка Филипп II Август (1180-1223) сжигал еретиков на кострах. А в 1184 году в Вероне папа Люций III и император германский Фридрих I  Барбаросса (ок. 1122-1190) заключили соглашение о том, что обвиняемые в ереси должны представать перед особым  епископским судом. В случае отлучения их от церкви, они должны передаваться в руки императора для наказания — конфискации имушества, уничтожения жилища, запрещения занимать государственные должности и изгнания. Все эти мероприятия предваряли святую инквизицию как организованный аппарат террора.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К XIII в. инквизиция распространила свое влияние практически по всей и Европе и даже вышла за ее пределы.  К 1224 году инквизиция существовала уже по всей Италии, и была в ведении доминиканских монахов. Испанское королевство получило своих инквизиторов в 1232 году после обращения папы Григория IХ (1127-1241), который был племянником папы Иннокентия III и умер на сотом году своей жизни, к архиепископу Таррагоны Дону Эспараго с указаниями о борьбе с ересью. В 1233 году вождь седьмого крестового похода в Египет король Франции Людовик IХ Святой (1226-1270) окончательно оформил святую инквизицию в своем королевстве.</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shd w:val="clear" w:color="auto" w:fill="FFFFFF"/>
        </w:rPr>
        <w:t>В результате продолжающегося идеологического и религиозного террора римской католической церкви росло число конфликтов с европейскими королевскими домами. И к ХVI в. идеи монархомахии</w:t>
      </w:r>
      <w:r w:rsidRPr="0063458C">
        <w:rPr>
          <w:rFonts w:ascii="Times New Roman" w:hAnsi="Times New Roman" w:cs="Times New Roman"/>
          <w:sz w:val="24"/>
          <w:szCs w:val="24"/>
        </w:rPr>
        <w:t xml:space="preserve"> (политическое, религиозное и нравственное оправдание тираноубийства) стали необычайно актуальными. Представители различных конфессий и политических течений — иезуиты Ж.Буше, Хуан де Мариана, пресвитерианин Дж. Нокс, известный публицист-гугенот, демонстративно избравший псевдоним «Юний Брут» и многие другие соглашаются, что убийство тирана вообще не преступление. Значит казнящий нарушителей законов Божественных, человеческих и естественных — отнюдь не убийца, но страж законности, защитник справедливости.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Юридический характер акта монархомахии подчеркивался использованием вполне определенной системы символов. Так,  тирана полагалось  поразить ударом кинжала, причем убийца обязан был остаться на месте преступления. Восстанавливая законность, монархомах формально преступал закон, так как общество не уполномочило его быть судьей или палачом. Он сознательно обрекал себя на гибель, чтобы еще раз утвердить главный принцип: любой нарушитель закона должен быть наказан, невзирая на личности. В этот период были убиты такие противники воинствующего католицизма как Вильгельм Оранский (1584), Генрих III (1589). В 1610 году фанатиком-католиком Равальяком был убит Генрих IV Наваррский, воевавший на протяжении ряда лет с Католической лигой.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Одним из известнейших актов террора в период религиозных войн в Европе является Варфоломеевская ночь. Ночью 24 августа 1572 года (день святого Варфоломея) в Париже католики, направляемые властью, начали убивать гугенотов. Накануне, 23 августа, король Франции Карл IХ (1550-1574), заявил своей матери Екатерине Медичи, настойчиво добивающейся от него согласия на убийство лидера гугенотов адмирала Колиньи, следующее: «Вы находите полезным убить адмирала? Если так, убивайте всех гугенотов, чтобы ни один из них не мог  впоследствии упрекать меня!» Это послужило сигналом для начала резни. Были заранее напечатаны листовки с воззванием к истинным католикам об уничтожении гугенотов-заговорщиков, а также составлены списки проживающих в </w:t>
      </w:r>
      <w:r w:rsidRPr="0063458C">
        <w:rPr>
          <w:rFonts w:ascii="Times New Roman" w:hAnsi="Times New Roman" w:cs="Times New Roman"/>
          <w:sz w:val="24"/>
          <w:szCs w:val="24"/>
        </w:rPr>
        <w:lastRenderedPageBreak/>
        <w:t>Париже гугенотов. Король, его мать, герцог Анжуйский, несколько членов тайного совета наблюдали происходящее с одного из балконов Лувра. Свидетели утверждали, что Карл IX даже сам стрелял из ружья в пробегавших мимо окон гугенотов. «Париж представлял ужасающую картину: стук оружия, выстрелы, проклятия и угрозы убийц смешивались со стонами жертв, мольбами о пощаде, плачем женщин и детей... Не давали пощады ни женщинам, ни детям, ни старым, ни молодым. Кучи трупов валялись по улицам, загромождая ворота домов. Двери, стены, улицы были забрызганы кровью. А тут ежеминутно бегали солдаты и знать и возбуждали к резне».</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Дело не ограничилось Парижем. Утром король послал курьеров к губернаторам провинций с приказанием не щадить гугенотов. 26 августа началась резня в Мо, 27 августа — в Труа и Орлеане. В Лионе арестованных гугенотов вывели из тюрьмы и убили всех на месте. Затем их сбросили в воды Роны, вследствие чего в Арле, где трупы  скопились в большом количестве, испортилась вода, и ее нельзя было пить несколько дней.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Гугенотов резали в течение недели в Бурже, Сомюре, Анжере, Руане, Тулузе и других городах и деревнях. Число жертв было огромным: только в Париже было уничтожено более 10 тысяч человек, а по всей Франции гугенотов погибло около 100 тысяч. С этим успехом Карла IX поздравили римский папа и король Испании, в его честь и в память об этой ночи была даже выбита памятная медаль. Таковы были итоги одной из самых заметных в истории акций государственного террора.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shd w:val="clear" w:color="auto" w:fill="FFFFFF"/>
        </w:rPr>
        <w:t>Римской католической церкви, вероятно, никогда не удастся окончательно стереть память о святой инквизиции. Слишком уж Святой престол постарался для этого ранее.</w:t>
      </w:r>
      <w:r w:rsidRPr="0063458C">
        <w:rPr>
          <w:rFonts w:ascii="Times New Roman" w:hAnsi="Times New Roman" w:cs="Times New Roman"/>
          <w:sz w:val="24"/>
          <w:szCs w:val="24"/>
        </w:rPr>
        <w:t xml:space="preserve"> Ведь только 1 июля 1832 года по решению папы Пия VIII инквизиционные трибуналы перестали существовать. Это было решено не потому, что Пий VIII был добр к миру. Он был вынужден это сделать под давлением всего просвещенного общества.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Хуан-Антонио Льоренте (1756-1823), бывший комиссар инквизиционного трибунала в Логроньо (Испания) и секретарь святой инквизиции, написавший в </w:t>
      </w:r>
      <w:smartTag w:uri="urn:schemas-microsoft-com:office:smarttags" w:element="metricconverter">
        <w:smartTagPr>
          <w:attr w:name="ProductID" w:val="1817 г"/>
        </w:smartTagPr>
        <w:r w:rsidRPr="0063458C">
          <w:rPr>
            <w:rFonts w:ascii="Times New Roman" w:hAnsi="Times New Roman" w:cs="Times New Roman"/>
            <w:sz w:val="24"/>
            <w:szCs w:val="24"/>
          </w:rPr>
          <w:t>1817 г</w:t>
        </w:r>
      </w:smartTag>
      <w:r w:rsidRPr="0063458C">
        <w:rPr>
          <w:rFonts w:ascii="Times New Roman" w:hAnsi="Times New Roman" w:cs="Times New Roman"/>
          <w:sz w:val="24"/>
          <w:szCs w:val="24"/>
        </w:rPr>
        <w:t>. «Критическую историю испанской инквизиции», документально доказал, что в период с 1700 по 1808 гг. только в Испании католическая церковь отправила на костер 1578 человек. Это значит, что в течение 100 с лишним лет население страны запугивали, ежемесячно сжигая по одному представителю этого самого населения. По свидетельству Льоренте с 1780 по 1820 гг. зарегистрировано более 5 тысяч публичных процессов в суде инквизиции, где большая часть подсудимых обвинялась в качестве врагов политического устройства Испании. Легко подсчитать, что в этот период церковь «радовала» своих прихожан в среднем 10 раз в месяц. За последние три века существования испанской инквизиции на костер было отправлено свыше 300 тысяч человек.</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При фактическом отсутствии в ту эпоху средств массовой информации, для подавляющего большинства населения единственным источником образования и информации являлась церковь. Так что подобные психологические операции имели огромный успех на протяжении 600 лет по всей Европе. Святая инквизиция, вероятно, самая массовая и самая продолжительная в истории акция государственного религиозного террора.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Темный период Средневековья явился апофеозом всеохватывающего, многопрофильного насилия. Вместе с тем подчеркнем, что именно христианская церковь стала тем самым институтом, который отчасти пытался установить ограничительные лимиты на насилие. Именно в её недрах зародились и были развиты концепции «справедливой войны» и «законов ведения войны». Отражением этих концепций явился, в частности, рыцарский кодекс чести, обуславливавший гуманное отношение к противнику. Вряд ли стоит говорить о том, что такое отношение все ещё было весьма избирательным, и практически не влияло на количество жертв и масштабы разрушений в опустошительных войнах средневекового периода.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Историки терроризма обязательно упоминают так называемый «пороховой заговор» Гая Фокса (1605). Капитан английской армии Гай Фокс возглавил заговор против парламента и короля Якова I. После смерти королевы Елизаветы I в 1603 году английские католики были полны надежд на то, что Яков I будет более терпимым к их вероисповеданию и отменит наложенные Елизаветой штрафы и ограничения. Надежды, к сожалению, оказались тщетными, что и заставило группу молодых людей решиться предпринять заговор. Роберт Кейтсби (Robert Catesby) предложил взорвать здания Парламента во время его посещения королем 5 ноября 1605, убив тем самым короля, возможно, наследника престола, и ряд членов Парламента. Для осуществления этого плана заговорщиками были приобретены 36 бочек пороха, кои и были размещены в подвале Палаты Лордов. В процессе подготовки стало понятным, что взрыв будет неминуемо сопровождаться большим числом невинных жертв. Один из участников заговора послал анонимное письмо своему другу лорду Мотиглу (Lord Monteagle), призывавшее последнего воздержаться от посещения Парламента в этот день. Это письмо вскоре достигло рук короля, и королевские войска произвели обыск подвала Палаты Лордов, где и был обнаружен порох, а также арестован Гай (Гвидо) Фокс, готовившийся этот порох взорвать. В течение двух дней Фокс был единственным подозреваемым, и его имя стало синонимом Порохового Заговора. После пыток Гай Фокс раскрыл имена остальных участников заговора. Все они были публично казнены в 1605 году.  Заговор преследовал цели реставрации католичества.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С тех пор 5 ноября каждого года, стража одетая в старинные костюмы, с фонарями и алебардами. Обыскивает подвалы и закоулки дворца, хотя заранее отлично известно, что никаких бочек с порохом они в этих помещениях не обнаружат. Более того, поиски идут в новом здании дворца, выстроенном уже через два с половиной столетия после «порохового заговора». А лондонцы, жители Великобритании, Новой Зеландии, провинций Ньюфаундленд и Лабрадор (Канада), части Британских Карибских островов и Австралии стали жечь костры на улицах в знак благодарности за спасение короля от насильственной смерти. Со временем эта традиция усложнилась: появилось чучело Фокса, которое стали сжигать на костре. Иногда аналогичным образом сжигают чучело Папы или даже современных политиков. В этот день также принято устраивать фейерверки и запускать петарды, для покупки которых дети выпрашивают у взрослых монетку «для хорошего парня Гая Фокса».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К террору пришла и Великая французская революция - фактически, это была первая действительно массовая историческая площадка для социальной диктатуры и связанного с ней террора. Путь этот начался с принятия якобинской конституции. Новая Декларация прав человека и гражданина, провозглашала «целью общества всеобщее счастье». Она объявляла «естественными и неотъемлемыми правами человека» свободу, равенство, безопасность и собственность.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Французская революция </w:t>
      </w:r>
      <w:smartTag w:uri="urn:schemas-microsoft-com:office:smarttags" w:element="metricconverter">
        <w:smartTagPr>
          <w:attr w:name="ProductID" w:val="1789 г"/>
        </w:smartTagPr>
        <w:r w:rsidRPr="0063458C">
          <w:rPr>
            <w:rFonts w:ascii="Times New Roman" w:hAnsi="Times New Roman" w:cs="Times New Roman"/>
            <w:sz w:val="24"/>
            <w:szCs w:val="24"/>
          </w:rPr>
          <w:t>1789 г</w:t>
        </w:r>
      </w:smartTag>
      <w:r w:rsidRPr="0063458C">
        <w:rPr>
          <w:rFonts w:ascii="Times New Roman" w:hAnsi="Times New Roman" w:cs="Times New Roman"/>
          <w:sz w:val="24"/>
          <w:szCs w:val="24"/>
        </w:rPr>
        <w:t xml:space="preserve">. была в начале торжеством принципа народовластия. Как реакция против идеи монархической централизации власти идея народовластия проявилась в крайнем ослаблении всякой власти. По Конституции </w:t>
      </w:r>
      <w:smartTag w:uri="urn:schemas-microsoft-com:office:smarttags" w:element="metricconverter">
        <w:smartTagPr>
          <w:attr w:name="ProductID" w:val="1791 г"/>
        </w:smartTagPr>
        <w:r w:rsidRPr="0063458C">
          <w:rPr>
            <w:rFonts w:ascii="Times New Roman" w:hAnsi="Times New Roman" w:cs="Times New Roman"/>
            <w:sz w:val="24"/>
            <w:szCs w:val="24"/>
          </w:rPr>
          <w:t>1791 г</w:t>
        </w:r>
      </w:smartTag>
      <w:r w:rsidRPr="0063458C">
        <w:rPr>
          <w:rFonts w:ascii="Times New Roman" w:hAnsi="Times New Roman" w:cs="Times New Roman"/>
          <w:sz w:val="24"/>
          <w:szCs w:val="24"/>
        </w:rPr>
        <w:t xml:space="preserve">. не только законодательная власть, но также исполнительная и суд были предоставлены исключительно выборным органам, и король назначал лишь министров, бессильных среди выборных учреждений.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После падения монархии жирондисты в проектированной ими конституции перенесли центр тяжести власти из собрания народных представителей в народные массы. С изгнанием жирондистов из конвента был устранен и выработанный ими проект конституции, в то время обсуждавшийся, и якобинцы поручили комитету, в котором участвовал Сен-Жюст, представить новый проект. Наскоро составленный проект подвергся поверхностному обсуждению в конвенте и был им принят 24 июня, после чего был разослан на утверждение 8000 местным народным собраниям. Новая якобинская конституция провозглашала: всякий новый закон, принятый национальным собранием, должен был  утверждаться избирателями в первичных народных собраниях; этим же собраниям предоставлялось право требовать пересмотра конституции, если это </w:t>
      </w:r>
      <w:r w:rsidRPr="0063458C">
        <w:rPr>
          <w:rFonts w:ascii="Times New Roman" w:hAnsi="Times New Roman" w:cs="Times New Roman"/>
          <w:sz w:val="24"/>
          <w:szCs w:val="24"/>
        </w:rPr>
        <w:lastRenderedPageBreak/>
        <w:t xml:space="preserve">требование исходило от одной десятой части собраний в половине департаментов плюс один.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В Декларации прав, входившей в состав конституции, «право восстания со стороны народа или любой части народа» признавалось «священнейшим долгом и безотлагательной обязанностью, если правительство нарушало права народа». В пояснении к конституции Робеспьер признал, согласно с Ж.-Ж. Руссо, что законодательная палата не является представительством народа, так как народная воля не подлежит отчуждению или передаче каким-либо мнимым представителям.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Народные собрания для утверждения якобинской конституции состоялись в 7000 из 8000 кантонов; в них приняла участие одна треть избирателей в городах и одна четверть в деревнях; само голосование происходило под руководством и давлением местных якобинцев и потому дало везде благоприятный для них результат. Это был первый плебисцит во Франции, и за ним скоро последовало, как и за другими плебисцитами, водворение диктатуры. Возведение непосредственного народовластия в основной государственный закон сменилось правительственной революцией.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Эпоха террора  начинается с 31 мая </w:t>
      </w:r>
      <w:smartTag w:uri="urn:schemas-microsoft-com:office:smarttags" w:element="metricconverter">
        <w:smartTagPr>
          <w:attr w:name="ProductID" w:val="1793 г"/>
        </w:smartTagPr>
        <w:r w:rsidRPr="0063458C">
          <w:rPr>
            <w:rFonts w:ascii="Times New Roman" w:hAnsi="Times New Roman" w:cs="Times New Roman"/>
            <w:sz w:val="24"/>
            <w:szCs w:val="24"/>
          </w:rPr>
          <w:t>1793 г</w:t>
        </w:r>
      </w:smartTag>
      <w:r w:rsidRPr="0063458C">
        <w:rPr>
          <w:rFonts w:ascii="Times New Roman" w:hAnsi="Times New Roman" w:cs="Times New Roman"/>
          <w:sz w:val="24"/>
          <w:szCs w:val="24"/>
        </w:rPr>
        <w:t xml:space="preserve">., когда монтаньяры (фр. </w:t>
      </w:r>
      <w:r w:rsidRPr="0063458C">
        <w:rPr>
          <w:rFonts w:ascii="Times New Roman" w:hAnsi="Times New Roman" w:cs="Times New Roman"/>
          <w:i/>
          <w:sz w:val="24"/>
          <w:szCs w:val="24"/>
          <w:lang w:val="fr-FR"/>
        </w:rPr>
        <w:t>Montagnards</w:t>
      </w:r>
      <w:r w:rsidRPr="0063458C">
        <w:rPr>
          <w:rFonts w:ascii="Times New Roman" w:hAnsi="Times New Roman" w:cs="Times New Roman"/>
          <w:sz w:val="24"/>
          <w:szCs w:val="24"/>
        </w:rPr>
        <w:t xml:space="preserve"> — горцы) — политическая партия, образовавшаяся во время первой французской революции. С самого открытия Конвента монтаньяры заняли верхние ряды левой стороны, откуда и произошло название их партии — Гора (</w:t>
      </w:r>
      <w:r w:rsidRPr="0063458C">
        <w:rPr>
          <w:rFonts w:ascii="Times New Roman" w:hAnsi="Times New Roman" w:cs="Times New Roman"/>
          <w:i/>
          <w:sz w:val="24"/>
          <w:szCs w:val="24"/>
        </w:rPr>
        <w:t>la montagne</w:t>
      </w:r>
      <w:r w:rsidRPr="0063458C">
        <w:rPr>
          <w:rFonts w:ascii="Times New Roman" w:hAnsi="Times New Roman" w:cs="Times New Roman"/>
          <w:sz w:val="24"/>
          <w:szCs w:val="24"/>
        </w:rPr>
        <w:t xml:space="preserve">). Партия эта состояла из парижских депутатов, вождём её был Дантон) с помощью восстания, вызванного ими в Париже, изгнали из конвента партию жирондистов — до 9 термидора (27 июля) </w:t>
      </w:r>
      <w:smartTag w:uri="urn:schemas-microsoft-com:office:smarttags" w:element="metricconverter">
        <w:smartTagPr>
          <w:attr w:name="ProductID" w:val="1794 г"/>
        </w:smartTagPr>
        <w:r w:rsidRPr="0063458C">
          <w:rPr>
            <w:rFonts w:ascii="Times New Roman" w:hAnsi="Times New Roman" w:cs="Times New Roman"/>
            <w:sz w:val="24"/>
            <w:szCs w:val="24"/>
          </w:rPr>
          <w:t>1794 г</w:t>
        </w:r>
      </w:smartTag>
      <w:r w:rsidRPr="0063458C">
        <w:rPr>
          <w:rFonts w:ascii="Times New Roman" w:hAnsi="Times New Roman" w:cs="Times New Roman"/>
          <w:sz w:val="24"/>
          <w:szCs w:val="24"/>
        </w:rPr>
        <w:t xml:space="preserve">., т. е. до падения Робеспьера.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Террор в вышеуказанную эпоху имел систематический характер, был правительственным режимом, охватившим всю Францию и все проявления государственной деятельности. Наступление террора  как режима обусловливалось торжеством якобинцев над их соперниками и захватом ими государственной власти, а самый террор  был осуществлением определенной программы с помощью уже захваченной власти. Программа эта не всеми террористами одинаково понималась вследствие разнообразия в составе якобинской партии.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Французское слово terreur имеет и субъективный, и объективный смысл: оно обозначает  страх или ужас, испытываемый кем-либо, и страх или ужас, нагоняемый на других. В основе установления режима террора был панический страх, охвативший парижское население при известиях о движении прусской армии на Париж. Среди населения ходили самые нелепые рассказы о том, что все жители будут выведены в равнину Сен-Дени и каждый десятый из них расстрелян, вожди — колесованы. </w:t>
      </w:r>
    </w:p>
    <w:p w:rsidR="009F37AA" w:rsidRPr="0063458C" w:rsidRDefault="009F37AA" w:rsidP="0063458C">
      <w:pPr>
        <w:pStyle w:val="a3"/>
        <w:spacing w:line="360" w:lineRule="auto"/>
        <w:ind w:firstLine="540"/>
        <w:jc w:val="both"/>
        <w:rPr>
          <w:rFonts w:ascii="Times New Roman" w:hAnsi="Times New Roman" w:cs="Times New Roman"/>
          <w:i/>
          <w:iCs/>
          <w:sz w:val="24"/>
          <w:szCs w:val="24"/>
        </w:rPr>
      </w:pPr>
      <w:r w:rsidRPr="0063458C">
        <w:rPr>
          <w:rFonts w:ascii="Times New Roman" w:hAnsi="Times New Roman" w:cs="Times New Roman"/>
          <w:sz w:val="24"/>
          <w:szCs w:val="24"/>
        </w:rPr>
        <w:lastRenderedPageBreak/>
        <w:t>Террор имеет и субъективные причины. Так, в основе якобинского типа человека, по мнению историка французской революции Тэна, лежат два свойства: доктринерство (raisonnement dogmatique) и самонадеянность. Из сочетания доктринерства и самомнения вытекает третье свойство — нетерпимость и злоба к противникам. Так как якобинец в собственных своих глазах воплощает в себе добродетель, то всякий противник его преступен. На добродетели лежит обязанность исправлять порок. Цель якобинского правительства заключается в том, чтобы подавить дурных, против которых все дозволено и похвально. Отсюда идея кровавой расправы, отсюда террор</w:t>
      </w:r>
      <w:r w:rsidRPr="0063458C">
        <w:rPr>
          <w:rFonts w:ascii="Times New Roman" w:hAnsi="Times New Roman" w:cs="Times New Roman"/>
          <w:i/>
          <w:iCs/>
          <w:sz w:val="24"/>
          <w:szCs w:val="24"/>
        </w:rPr>
        <w:t>.</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Численность сторонников террора была небольшая. По расчету историка Тэна, их было накануне террора  во всей Франции не более 300000, т. е. они составляли не более одной пятнадцатой части общего числа избирателей. По отдельным городам (не говоря уже о деревнях) их было еще меньше. Во многих случаях якобинцы сами признаются, что пыл местных патриотов поддерживается лишь присутствием 5—6 парижских террористов. Перечисляя своих людей, террористы находят, что их всего 22 в Труа, 21 в Гренобле, 10 в Бордо, по 7 в Пуатье и Дижоне; «весь персонал террора мог бы усесться за одним столом». При таких условиях возникает вопрос, каким образом такое меньшинство одолело большинство и захватило власть?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Якобинский переворот был произведен во время торжества  10 августа </w:t>
      </w:r>
      <w:smartTag w:uri="urn:schemas-microsoft-com:office:smarttags" w:element="metricconverter">
        <w:smartTagPr>
          <w:attr w:name="ProductID" w:val="1793 г"/>
        </w:smartTagPr>
        <w:r w:rsidRPr="0063458C">
          <w:rPr>
            <w:rFonts w:ascii="Times New Roman" w:hAnsi="Times New Roman" w:cs="Times New Roman"/>
            <w:sz w:val="24"/>
            <w:szCs w:val="24"/>
          </w:rPr>
          <w:t>1793 г</w:t>
        </w:r>
      </w:smartTag>
      <w:r w:rsidRPr="0063458C">
        <w:rPr>
          <w:rFonts w:ascii="Times New Roman" w:hAnsi="Times New Roman" w:cs="Times New Roman"/>
          <w:sz w:val="24"/>
          <w:szCs w:val="24"/>
        </w:rPr>
        <w:t>., в годовщину ниспровержения монархии. Оно должно было ознаменовать собой провозглашение наиболее радикальной конституции; на самом деле оно сделалось поворотным пунктом от народовластия к установлению власти над народом. Для празднования 10 августа были приглашены делегаты, по одному от всех кантонов, принявших якобинскую конституцию. Со свойственным ему присутствием духа Дантон воспользовался общим возбуждением для организации террора. «Делегаты народных собраний, воскликнул он, провозгласили среди нас почин террора,</w:t>
      </w:r>
      <w:r w:rsidRPr="0063458C">
        <w:rPr>
          <w:rFonts w:ascii="Times New Roman" w:hAnsi="Times New Roman" w:cs="Times New Roman"/>
          <w:i/>
          <w:iCs/>
          <w:sz w:val="24"/>
          <w:szCs w:val="24"/>
        </w:rPr>
        <w:t xml:space="preserve"> — </w:t>
      </w:r>
      <w:r w:rsidRPr="0063458C">
        <w:rPr>
          <w:rFonts w:ascii="Times New Roman" w:hAnsi="Times New Roman" w:cs="Times New Roman"/>
          <w:sz w:val="24"/>
          <w:szCs w:val="24"/>
        </w:rPr>
        <w:t>и тут же сформулировал его. Вся молодежь от 18 до 25 лет подвергается набору; все подозрительные люди должны быть арестованы, как заложники; делегаты народа должны возвратиться в свои округа как комиссары конвента, для реквизиции людей и средств. Заседание 12 августа было венчанием на царство якобинской диктатуры. Так было положено основание системе террора.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Дальнейший шаг  был сделан в заседании 5 сентября, под председательством Робеспьера, когда революционный трибунал, уже раньше удвоенный в своем составе, был еще раз удвоен. Затем, по выслушиванию депутации от Парижской коммуны, была организована особая революционная армия из 6000 человек и 1200 артиллеристов. Поводом был недостаток исполнительной силы для осуществления «мудрых законов», </w:t>
      </w:r>
      <w:r w:rsidRPr="0063458C">
        <w:rPr>
          <w:rFonts w:ascii="Times New Roman" w:hAnsi="Times New Roman" w:cs="Times New Roman"/>
          <w:sz w:val="24"/>
          <w:szCs w:val="24"/>
        </w:rPr>
        <w:lastRenderedPageBreak/>
        <w:t>изданных конвентом. Задача революционной армии заключалась в том, чтобы разносить по провинциям идеи террора</w:t>
      </w:r>
      <w:r w:rsidRPr="0063458C">
        <w:rPr>
          <w:rFonts w:ascii="Times New Roman" w:hAnsi="Times New Roman" w:cs="Times New Roman"/>
          <w:i/>
          <w:iCs/>
          <w:sz w:val="24"/>
          <w:szCs w:val="24"/>
        </w:rPr>
        <w:t>.</w:t>
      </w:r>
      <w:r w:rsidRPr="0063458C">
        <w:rPr>
          <w:rFonts w:ascii="Times New Roman" w:hAnsi="Times New Roman" w:cs="Times New Roman"/>
          <w:sz w:val="24"/>
          <w:szCs w:val="24"/>
        </w:rPr>
        <w:t xml:space="preserve"> Комментируя эту задачу, один из более наивных монтаньяров, Друе, воскликнул: «Так как ни добродетель наша, ни умеренность, ни философские идеи наши ни к чему нам не послужили, то будем разбойниками для блага народа!». Дантон предложил снабдить ружьем каждого из парижских пролетариев; для этой цели военному министру было отпущено 100 миллионов. Дантон находил, что недостаточно иметь революционную армию, а надо революционизировать народ. С этою целью он предложил иметь в Париже по всем участкам два раза в неделю собрания граждан и для того, чтобы рабочие могли их посещать, назначить им по 3 франка за каждое заседание. Чтобы объединить эту массу, революционным комитетам, образовавшимся в каждом участке, была предоставлена полицейская власть с правом арестовать и держать в заключении всякого подозрительного человека, a остальным выдавать по своему усмотрению свидетельства благонадежности. Все эти разнообразные меры были подведены Барером, оратором Комитета общественного спасения, под меткую формулу: «поставим на очередь террор».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Месяц спустя, 10 октября, выступил с докладом в конвенте главный теоретик террора — Сен-Жюст. Он изложил теорию нового государственного права в следующих изречениях: «Вы не должны знать пощады; свобода должна восторжествовать, чего бы то ни стоило; вы должны карать не одних изменников, но и равнодушных; между народом и его врагами лишь один посредник — меч». Сен-Жюст формулировал в виде статьи закона то, что было провозглашено 12 августа: «Временное правительство Франции будет революционным до заключения мира», т. е. будет основано на терроре.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Это временное правительство уже давно обозначилось: диктатура конвента на самом деле означала диктатуру его главного комитета — комитета общественного спасения, который контролировал деятельность исполнительного совета, т. е. министров, генералов и всех учреждений. Вслед за тем министерство было совершенно отменено, и Франция непосредственно поставлена под диктатуру комитета.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В комитете был разработан принцип единовластия и централизации. Всякое хорошее правительство должно иметь центральную импульсивную волю, рычаги, и подчиненные учреждения, дабы распространить свои действия. Движущей пружиной якобинской республики провозглашался террор. Правительство французское, «вместо того, чтобы очищаться, оставалось вулканом подлости и заговора, потому что не водрузило топора» — провозглашали якобинцы.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Теория революционного правительства, по словам Робеспьера, так же нова, как и самая революция, его породившая: эту теорию нельзя найти ни в книгах политических </w:t>
      </w:r>
      <w:r w:rsidRPr="0063458C">
        <w:rPr>
          <w:rFonts w:ascii="Times New Roman" w:hAnsi="Times New Roman" w:cs="Times New Roman"/>
          <w:sz w:val="24"/>
          <w:szCs w:val="24"/>
        </w:rPr>
        <w:lastRenderedPageBreak/>
        <w:t>писателей, ни в законах тиранов. Для аристократии эта теория лишь предмет клеветы, для тиранов — скандал, для многих — загадка; ее нужно объяснить, чтобы привлечь, по крайней мере, добрых граждан к принципам общественного блага. Объяснение теории, которое пытается дать Робеспьер, основано на антитезе правлений конституционного и революционного: задача первого — сохранить республику, задача второго — создать ее; конституция — режим победоносной и мирной свободы, революция — война свободы против ее врагов. Конституционное правление направлено, главным образом, к установлению гражданской свободы, революционное — к установлению свободы политической. Правительство революционное обязано оказывать добрым гражданам всю силу национальной защиты, — врагам же народа оно лишь обязано давать смерть. Этих «понятий», по мнению Робеспьера, достаточно, чтобы объяснить происхождение и свойство революционных законов. «Если революционное правительство должно быть более энергично в своих действиях и более свободно в своих движениях, разве в силу этого оно менее справедливо и менее законно? Нет: оно опирается на самый священный из всех законов — благо народа, и на самое неотъемлемое из всех прав — необходимость». Согласно с духом этой доктрины и был провозглашен и реализован террор в отношении всего народа.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Меры, в которых проявлялся терроризм, не все были делом самих террористов, но и в этих случаях терроризм сказывался в способе их проведения. Самые меры имели характер проскрипций или конфискаций, т. е. касались или свободы и жизни людей, или их имущества. К первым относятся законы против эмигрантов, их родственников, оставшихся во Франции, и против духовных, не принявших присяги (около 40000). Террористы обратили эти законы в средство истребления названных разрядов людей, пренебрегая даже формальностями, предписанными законом. «Когда мне выпадает на долю счастье изловить кого-нибудь из эмигрантов, — писал генерал Вандам конвенту, — я не утруждаю военную комиссию произнесением над ними приговора. Суд над ними творится тут же; моя сабля и мои пистолеты делают свое дело». И террористы конвента приняли это заявление, по словам «Монитора», с повторными рукоплесканиями.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Также в эпоху террора был принят закон о «подозрительных». Незадолго до падения Робеспьера число заключенных по подозрению составляло, по спискам Комитета общественной безопасности, около 400000. И кого не было в числе этих подозрительных? Образчиком может служить тюрьма в Аррасе, где содержались торговец углем с женой и 7 детьми от 7 до 17 лет, вдова с 4 малолетними детьми, другая вдова-дворянка с 9 детьми, 6 детей без отца и матери. Как вообще содержались подозрительные, можно судить по тому, что в Нанте из 13000 умерло от тифа и дурного питания 3000.</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 xml:space="preserve">К мерам, направленным против имущества, принадлежит, прежде всего, конфискация: конфискованное имущество эмигрантов составило около 3 миллиардов, духовенства — около 4 миллиардов; конвент прибавил к этому на 800 миллионов имущества госпиталей и благотворительных учреждений и на большую сумму сельских общинных имуществ. К этим радикальным, но правительственным мерам, вызванным политической борьбой и истощением казны, присоединились уже чисто террористические меры — отобрание в казну имущества гильотинированных и депортированных на сотни миллионов, доходы с секвестрованных имуществ «подозрительных» (также сотни миллионов), а иногда и самый захват этих имуществ. Возвращение в казну государственных имуществ, отчужденных или заложенных в частные руки в течение последних 3 веков, доставило 2 миллиарда, принудительный заем у богатых людей — 1 миллиард. Захват звонкой монеты и всех предметов из золота и серебра доставил в 2 месяца (ноябрь и декабрь </w:t>
      </w:r>
      <w:smartTag w:uri="urn:schemas-microsoft-com:office:smarttags" w:element="metricconverter">
        <w:smartTagPr>
          <w:attr w:name="ProductID" w:val="1793 г"/>
        </w:smartTagPr>
        <w:r w:rsidRPr="0063458C">
          <w:rPr>
            <w:rFonts w:ascii="Times New Roman" w:hAnsi="Times New Roman" w:cs="Times New Roman"/>
            <w:sz w:val="24"/>
            <w:szCs w:val="24"/>
          </w:rPr>
          <w:t>1793 г</w:t>
        </w:r>
      </w:smartTag>
      <w:r w:rsidRPr="0063458C">
        <w:rPr>
          <w:rFonts w:ascii="Times New Roman" w:hAnsi="Times New Roman" w:cs="Times New Roman"/>
          <w:sz w:val="24"/>
          <w:szCs w:val="24"/>
        </w:rPr>
        <w:t>.) 300—400 миллионов.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Другая террористическая мера заключалась в «реквизициях» и в праве перекупа; благодаря этому власти в эпоху Т. могли накладывать свою руку на все, что им было угодно, — на зерновой хлеб в закромах крестьянина, на выпряженных на улице лошадей возчика; они забирали синие и белые плащи пиренейских крестьян, сняли 10000 пар сапог с граждан одного города и т.п.</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Третьим орудием террора был максимум, т. е. тариф, установленный на все товары, а также законы против скупщиков. И в этом случае можно сказать, что Т. в особенности заключался в свободе проведения вышеупомянутых мер. Так, была казнена 17-летняя дочь живописца Жозефа Берне за то, что у нее оказалось 5018 свечей, выданных ей в уплату долга ее отцу ликвидационной комиссией бывшего дворцового ведомства. Был казнен парижанин, у которого нашли несколько хлебцев, зараз испеченных для него особым способом по рецепту врача. Применение максимума было причиной того, почему террор так часто поражал крестьян и разный бедный люд. Из числа 12000 гильотинированных, звание которых можно было установить, было 7545 крестьян, рабочих, мастеровых, солдат, лакеев, дочерей и жен ремесленников, служанок и швей.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Цели террора были весьма различны сообразно с нравственными качествами, темпераментом и развитием террористов. Для очень многих террор  был случаем, которым надо было воспользоваться. Другие были террористами из политического оппортунизма. Владычество якобинцев было, по их собственному признанию, завоеванием Франции, но занятие завоеванной страны, содержание победителей и управления требовали громадных средств — и их-то, за неимением других источников, должен был доставить террор. «Хотите вы, — сказал министр финансов конвента, </w:t>
      </w:r>
      <w:r w:rsidRPr="0063458C">
        <w:rPr>
          <w:rFonts w:ascii="Times New Roman" w:hAnsi="Times New Roman" w:cs="Times New Roman"/>
          <w:sz w:val="24"/>
          <w:szCs w:val="24"/>
        </w:rPr>
        <w:lastRenderedPageBreak/>
        <w:t>Камбон, — чтобы дела шли хорошо? — Гильотинируйте; хотите покрыть несчетные расходы на ваши 14 армий? — Гильотинируйте. Хотите погасить ваши неисчислимые долги? Гильотинируйте».</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Провозглашенным целям совершенно не соответствовали достигнутые системою террора результаты.  Не к уравнению состояний привел террор, а лишь к насильственному их перемещению в руки спекулянтов, дельцов и пособников террора. Ничего не выиграли и крестьяне: многие из них пострадали от максимума и от реквизиций. Эпоха террора  осталась в их памяти лишь как «пора плохих ассигнаций и большого труса». Часть парижского пролетариата нашла себе заработок в революционной армии и в революционных комитетах, но это был заработок скудный и временный и притом сопровождавшийся страшной нуждой для рабочего населения. Принудительные меры правительства времен террора  так парализовали промышленность и торговлю, что оно могло лишь с величайшими усилиями и жертвами поддерживать в Париже прежнюю цену на хлеб. Господство террора послужило переходом от народовластия в смысле свободы, из которого исходила революция, к власти над народом, которою она окончилась. Якобинский террор завершился печально для его инициаторов: революция стала стремительно «пожирать своих детей», активно истреблявших друг друга в ходе самими же и начатого, но повернутого друг против друга террора. Террористическая  власть времен французской революции,  вне всякого сомнения, не была первым в истории режимом, опиравшимся  на  насилие и на страх. Но ее отличительная черта  была  в  том,  что  она  осуществляла власть от имени новой, неизвестной  в  истории  легитимности,  исходящей  от народа, нации. Террор оправдывался как  способ  реализации  народного  суверенитета. Террористические  законы  были  лишь   проявлением   этого   неограниченного суверенитета,  энергично  действующим  во  имя  общественного   спасения   и</w:t>
      </w:r>
      <w:bookmarkStart w:id="0" w:name="maintable"/>
      <w:bookmarkEnd w:id="0"/>
      <w:r w:rsidRPr="0063458C">
        <w:rPr>
          <w:rFonts w:ascii="Times New Roman" w:hAnsi="Times New Roman" w:cs="Times New Roman"/>
          <w:sz w:val="24"/>
          <w:szCs w:val="24"/>
        </w:rPr>
        <w:t xml:space="preserve"> революционного обновления. Впрочем, оправдание террористы всегда находили и находят в высших целях общественного блага и необходимости их реализации.</w:t>
      </w:r>
    </w:p>
    <w:p w:rsidR="009F37AA" w:rsidRPr="0063458C" w:rsidRDefault="009F37AA" w:rsidP="0063458C">
      <w:pPr>
        <w:pStyle w:val="a7"/>
        <w:spacing w:line="360" w:lineRule="auto"/>
        <w:ind w:firstLine="500"/>
        <w:jc w:val="center"/>
        <w:rPr>
          <w:b/>
        </w:rPr>
      </w:pPr>
      <w:r w:rsidRPr="0063458C">
        <w:rPr>
          <w:b/>
        </w:rPr>
        <w:t>Контрольные вопросы</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Приведите примеры террора (индивидуального и группового) в Древнем Риме.</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Что такое «проскрипции»? Кем и как они применялись?</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Что представляла собой террористическая секта сикариев? Где, когда и как она действовала?</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Каковы основные положения идеологической доктрины сикариев?</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Охарактеризуйте деятельность секты ассасинов.</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lastRenderedPageBreak/>
        <w:t xml:space="preserve"> Как действовали террористические секты на Дальнем Востоке и Китае в XII-XVII вв.?</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Кратко расскажите об истории инквизиции как проявлении государственного террора.</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В чем состоит суть идей монархомахи как своеобразного обоснования и оправдания террора?</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Расскажите, кратко, историю «порохового заговора» в Англии (XVII в.).</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Какие события привели к массовому террору в период Великой французской революции?</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 необходимость и правомерность террора обосновывались в Декларации прав человека и гражданина?</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В чем заключается суть якобинского террора?</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В чем состоит субъективный и объективный смысл террора в период Великой французской революции?</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Какие идеи Сен-Жюста и Робеспьера способствовали развитию террора?</w:t>
      </w:r>
    </w:p>
    <w:p w:rsidR="009F37AA" w:rsidRPr="0063458C" w:rsidRDefault="009F37AA" w:rsidP="0063458C">
      <w:pPr>
        <w:pStyle w:val="a3"/>
        <w:numPr>
          <w:ilvl w:val="0"/>
          <w:numId w:val="1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 xml:space="preserve">В чем состояла практика якобинского террора? </w:t>
      </w:r>
    </w:p>
    <w:p w:rsidR="009F37AA" w:rsidRPr="0063458C" w:rsidRDefault="009F37AA" w:rsidP="0063458C">
      <w:pPr>
        <w:pStyle w:val="a3"/>
        <w:spacing w:line="360" w:lineRule="auto"/>
        <w:ind w:firstLine="580"/>
        <w:jc w:val="both"/>
        <w:rPr>
          <w:rFonts w:ascii="Times New Roman" w:hAnsi="Times New Roman" w:cs="Times New Roman"/>
          <w:sz w:val="24"/>
          <w:szCs w:val="24"/>
        </w:rPr>
      </w:pPr>
    </w:p>
    <w:p w:rsidR="009F37AA" w:rsidRPr="0063458C" w:rsidRDefault="009F37AA" w:rsidP="0063458C">
      <w:pPr>
        <w:spacing w:line="360" w:lineRule="auto"/>
      </w:pPr>
    </w:p>
    <w:p w:rsidR="009F37AA" w:rsidRPr="0063458C" w:rsidRDefault="009F37AA" w:rsidP="0063458C">
      <w:pPr>
        <w:spacing w:line="360" w:lineRule="auto"/>
        <w:jc w:val="center"/>
        <w:rPr>
          <w:b/>
        </w:rPr>
      </w:pPr>
      <w:r w:rsidRPr="0063458C">
        <w:br w:type="page"/>
      </w:r>
      <w:r w:rsidRPr="0063458C">
        <w:rPr>
          <w:b/>
        </w:rPr>
        <w:lastRenderedPageBreak/>
        <w:t>Тема 4.</w:t>
      </w:r>
      <w:r w:rsidR="00E309E9">
        <w:rPr>
          <w:b/>
        </w:rPr>
        <w:t xml:space="preserve"> </w:t>
      </w:r>
      <w:r w:rsidRPr="0063458C">
        <w:rPr>
          <w:b/>
        </w:rPr>
        <w:t>Терроризм как феномен мировой истории: XIX-XX вв</w:t>
      </w:r>
    </w:p>
    <w:p w:rsidR="009F37AA" w:rsidRPr="0063458C" w:rsidRDefault="009F37AA" w:rsidP="0063458C">
      <w:pPr>
        <w:spacing w:line="360" w:lineRule="auto"/>
        <w:jc w:val="center"/>
        <w:rPr>
          <w:b/>
        </w:rPr>
      </w:pP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Можно сказать, что собственно история терроризма начинается со времен Французской революции и наполеоновских войн. Массовый террор эпохи Французской революции дал модель управления страхом народа и запустил механизм вызревания тактики терроризма.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 истории терроризма XIX век вошел под знаменем индивидуального террора. В эпоху абсолютизма политические убийства случались довольно редко, особенно после того как религиозные конфликты утратили былую остроту. При всех разногласиях и несовпадении интересов европейские монархи сохраняли нейтралитет и даже пытались найти какие-то точки согласия. Решение политических проблем путем физического устранения недружественного царедворца крайне не популярны в этот период. Идея цареубийства вообще на время вышла из моды - за несколькими  исключениями. Изменения намечаются после Французской революции и роста националистических государств и подъема националистических настроений в Европе. Правда, за пределами Европы в этом отношении мало что изменилось. Ибо традиции династических распрей,  заговоров военных или действий одиночек - фанатиков или безумцев,  оказывались сильнее требований действительности, изменившейся мировой обстановки.</w:t>
      </w:r>
    </w:p>
    <w:p w:rsidR="009F37AA" w:rsidRPr="0063458C" w:rsidRDefault="009F37AA" w:rsidP="0063458C">
      <w:pPr>
        <w:pStyle w:val="a3"/>
        <w:spacing w:line="360" w:lineRule="auto"/>
        <w:ind w:firstLine="567"/>
        <w:jc w:val="both"/>
        <w:rPr>
          <w:rFonts w:ascii="Times New Roman" w:hAnsi="Times New Roman" w:cs="Times New Roman"/>
          <w:sz w:val="24"/>
          <w:szCs w:val="24"/>
        </w:rPr>
      </w:pPr>
      <w:r w:rsidRPr="0063458C">
        <w:rPr>
          <w:rFonts w:ascii="Times New Roman" w:hAnsi="Times New Roman" w:cs="Times New Roman"/>
          <w:sz w:val="24"/>
          <w:szCs w:val="24"/>
        </w:rPr>
        <w:t xml:space="preserve">Первоначально терроризм носил характер индивидуальной активности и осуществлялся приверженцами революционных идей. Итальянские карбонарии активно использовали индивидуальный террор уже в 1818 году в ответ на террор правительственный. Если говорить о  революционном индивидуальном терроре, то Карл Занд, убивший агента Священного Союза писателя Коцебу в 1819 году в Германии был, повидимому, первым революционным террористом в Европе, задолго до народовольцев. В 1820 в Париже  Лувель заколол герцога Беррийского с целью пресечения династии Бурбонов.  На короля Франции Луи-Филипа было совершено семь покушений. А в 1835 году Фиески пытался взорвать Луи-Филиппа на бульваре Тампль – и при этом было убито 18 и ранено 22 человека. В первом случае террористический акт должен был "освободить" Европу от политического диктата Российской Империи, во втором — проложить дорогу республиканскому режиму во Франции.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Далее процесс выплескивается во Францию, Австрию, Германию.  Середина XIX века отмечена рядом удачных и неудачных покушений — на императора Фридриха-Вильгельма IV, на Франца-Иосифа Австрийского. В 1858 году итальянец Феличе Орсини совершил покушение на Наполеона III. Были убиты герцог Пармский, в 1856-м — Фердинанд III Неаполитанский и испанская королева Изабелла, в 1868-м — Михаил III </w:t>
      </w:r>
      <w:r w:rsidRPr="0063458C">
        <w:rPr>
          <w:rFonts w:ascii="Times New Roman" w:hAnsi="Times New Roman" w:cs="Times New Roman"/>
          <w:sz w:val="24"/>
          <w:szCs w:val="24"/>
        </w:rPr>
        <w:lastRenderedPageBreak/>
        <w:t xml:space="preserve">Сербский. По два покушения пережили прусский король Вильгельм и канцлер Бисмарк. Множатся политические движения, прибегающие к тактике терроризма. Теперь это не только национальные движения, но и республиканцы, анархисты.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В XIX веке образуются тайные организации, исповедующие в качестве метода террор. В 20-е годы XIX века в Италии возникают заговорщические организации, преследовавшие цели создания национального государства. На Сицилии формируется мафия, преследовавшая цели борьбы с монархией Бурбонов. В 1820 году в Неаполе была создана комора. Цели организации — подкуп и устрашение тюремщиков. На юге страны возникает братство карбонариев, распространившееся на всю Италию. Целями братства была защита крестьян и сельхозрабочих от произвола помещиков-землевладельцев, которых они вначале предупреждали, а затем и убивали. Впоследствии меняются цели  карбонариев. Их задачи приобретают политический характер —  борьба с австрийским владычеством и монархическими режимами. Все три организации использовали террористические методы, устрашая тюремщиков, помещиков, офицеров полиции и государственных чиновников. Подчеркнем, что терроризм был лишь одной из тактик, используемых заговорщическими организациями. Кроме террора они также вели пропаганду, готовили и осуществляли побеги из тюрем, вооруженные выступления. </w:t>
      </w:r>
    </w:p>
    <w:p w:rsidR="009F37AA" w:rsidRPr="0063458C" w:rsidRDefault="009F37AA" w:rsidP="0063458C">
      <w:pPr>
        <w:pStyle w:val="a3"/>
        <w:spacing w:line="360" w:lineRule="auto"/>
        <w:ind w:firstLine="567"/>
        <w:jc w:val="both"/>
        <w:rPr>
          <w:rFonts w:ascii="Times New Roman" w:hAnsi="Times New Roman" w:cs="Times New Roman"/>
          <w:sz w:val="24"/>
          <w:szCs w:val="24"/>
        </w:rPr>
      </w:pPr>
      <w:r w:rsidRPr="0063458C">
        <w:rPr>
          <w:rFonts w:ascii="Times New Roman" w:hAnsi="Times New Roman" w:cs="Times New Roman"/>
          <w:sz w:val="24"/>
          <w:szCs w:val="24"/>
        </w:rPr>
        <w:t xml:space="preserve">Постнаполеоновская эпоха сменилась революционным подъемом 1830—40-х гг. В этот период получили развитие национализм, анархизм, социализм, приверженцы радикальных проявлений которых обращались к насильственным действиям. Формируется идеология терроризма. Основоположником теории современного терроризма явился  Карл Гейнцген. В </w:t>
      </w:r>
      <w:smartTag w:uri="urn:schemas-microsoft-com:office:smarttags" w:element="metricconverter">
        <w:smartTagPr>
          <w:attr w:name="ProductID" w:val="1848 г"/>
        </w:smartTagPr>
        <w:r w:rsidRPr="0063458C">
          <w:rPr>
            <w:rFonts w:ascii="Times New Roman" w:hAnsi="Times New Roman" w:cs="Times New Roman"/>
            <w:sz w:val="24"/>
            <w:szCs w:val="24"/>
          </w:rPr>
          <w:t>1848 г</w:t>
        </w:r>
      </w:smartTag>
      <w:r w:rsidRPr="0063458C">
        <w:rPr>
          <w:rFonts w:ascii="Times New Roman" w:hAnsi="Times New Roman" w:cs="Times New Roman"/>
          <w:sz w:val="24"/>
          <w:szCs w:val="24"/>
        </w:rPr>
        <w:t>. немецкий радикал Карл Гейнцген доказывал, что запрет убийства неприменим в политической борьбе и что физическая ликвидация сотен и тысяч людей может быть оправдана, исходя из «высших интересов человечества». Он считал, что небольшая группа людей может создать максимальный хаос и противостоять силе и дисциплине реакционных войск. Для этого она может использовать любое по силе воздействия оружие. Гейнцген надеялся на отравляющий газ, ракеты, а также требовал поиска новых средств уничтожения. Это и есть так называемая «философия бомбы», которая появилась в XIX веке, и которую можно рассматривать как идеологическое оправдание террора.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 Во второй половине XIX столетия начинаются систематические террористические акции. В этот период можно проследить несколько основных направлений террористической деятельности.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b/>
          <w:i/>
          <w:sz w:val="24"/>
          <w:szCs w:val="24"/>
        </w:rPr>
        <w:t>Националистический терроризм.</w:t>
      </w:r>
      <w:r w:rsidRPr="0063458C">
        <w:rPr>
          <w:rFonts w:ascii="Times New Roman" w:hAnsi="Times New Roman" w:cs="Times New Roman"/>
          <w:sz w:val="24"/>
          <w:szCs w:val="24"/>
        </w:rPr>
        <w:t xml:space="preserve"> Радикальные националистические группировки - армяне, ирландцы, македонцы, сербы - пользовались террористическими методами в </w:t>
      </w:r>
      <w:r w:rsidRPr="0063458C">
        <w:rPr>
          <w:rFonts w:ascii="Times New Roman" w:hAnsi="Times New Roman" w:cs="Times New Roman"/>
          <w:sz w:val="24"/>
          <w:szCs w:val="24"/>
        </w:rPr>
        <w:lastRenderedPageBreak/>
        <w:t>борьбе за национальную автономию или независимость. Националистический терроризм активизировался в конце XIX — начале XX в. и в Европе имел место на территории Великобритании (Ирландия), Турции (Македония, Армения), Австро-Венгрии (Босния, Галиция), Сербии (Косово) национал-революционными организациями. Террористы боролись за суверенитет своих исторических территорий. Наиболее активными были организации македонцев и армян в Турции и ирландские террористы в Великобритании, что было связано как с острыми национальными, так и обострившимися в период революционного кризиса начала XX века социально-политическими конфликтами. На территории континентальных европейских стран терроризм носил менее активный характер и осуществлялся преимущественно террористами-одиночками и незначительными группами.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b/>
          <w:i/>
          <w:sz w:val="24"/>
          <w:szCs w:val="24"/>
        </w:rPr>
        <w:t>Анархистский терроризм.</w:t>
      </w:r>
      <w:r w:rsidRPr="0063458C">
        <w:rPr>
          <w:rFonts w:ascii="Times New Roman" w:hAnsi="Times New Roman" w:cs="Times New Roman"/>
          <w:sz w:val="24"/>
          <w:szCs w:val="24"/>
        </w:rPr>
        <w:t xml:space="preserve"> Во второй половине XIX  в. начинает формироваться доктрина анархизма. Главными идеологами анархизма на различных этапах его развития были Прудон, Штирнер и другие. Таким образом, концепция «философии бомбы» получила дальнейшее развитие и углубление в «теории разрушения» Бакунина. В качестве средств борьбы он предлагал яд, нож и веревку. В своих работах он отстаивал мысль о признании лишь одного действия - разрушения.  Революционеры, считал Бакунин, должны быть глухи к стенаниям обреченных и не должны идти ни на какие компромиссы. </w:t>
      </w:r>
    </w:p>
    <w:p w:rsidR="009F37AA" w:rsidRPr="0063458C" w:rsidRDefault="009F37AA" w:rsidP="0063458C">
      <w:pPr>
        <w:pStyle w:val="a8"/>
        <w:spacing w:line="360" w:lineRule="auto"/>
        <w:ind w:firstLine="560"/>
        <w:jc w:val="both"/>
      </w:pPr>
      <w:r w:rsidRPr="0063458C">
        <w:t>В 70-е – 90-е годы XIX века анархисты взяли на вооружение доктрину «пропаганду делом» или «действием» (террористические акты, саботаж), основная идея которой состояла в отрицании всякой государственной власти и проповеди ничем не ограниченной свободы каждой отдельно взятой личности. Согласно доктрины «пропаганды действием», не слова, а только террористические действия могут побудить массы к давлению на правительство. Позднее подобные взгляды разделял и Кропоткин, когда он определял анархизм как «постоянное возбуждение с помощью слова устного и письменного, ножа, винтовки и динамита».</w:t>
      </w:r>
    </w:p>
    <w:p w:rsidR="009F37AA" w:rsidRPr="0063458C" w:rsidRDefault="009F37AA" w:rsidP="0063458C">
      <w:pPr>
        <w:pStyle w:val="a8"/>
        <w:spacing w:line="360" w:lineRule="auto"/>
        <w:ind w:firstLine="560"/>
        <w:jc w:val="both"/>
      </w:pPr>
      <w:r w:rsidRPr="0063458C">
        <w:t xml:space="preserve"> Анархисты отвергали не только государственную, но любую власть вообще, отрицали общественную дисциплину, необходимость подчинения меньшинства большинству. Создание нового общества анархисты предлагали начать с уничтожения государства, они признали лишь одно действие – разрушение. Анархизм далеко не всегда сводится к насилию. Но в прошлом веке отождествление анархизма с терроризмом стало привычным, фактически, сам термин «анархист» был равнозначен термину «террорист». Почти все государства Европы и Америки пострадали от террористических действий анархистов. Наиболее мощные движения анархистов существовали в католических странах Южной Европы (Италия, Испания, Франция) и в России, где идеология анархизма </w:t>
      </w:r>
      <w:r w:rsidRPr="0063458C">
        <w:lastRenderedPageBreak/>
        <w:t>распространилась в русской революционной среде, а также среди поляков, украинцев, евреев, латышей. Анархистский терроризм стал привилегией представителей различных маргинальных слоев общества, не нашедших своего места в политической жизни.</w:t>
      </w:r>
    </w:p>
    <w:p w:rsidR="009F37AA" w:rsidRPr="0063458C" w:rsidRDefault="009F37AA" w:rsidP="0063458C">
      <w:pPr>
        <w:pStyle w:val="a8"/>
        <w:spacing w:line="360" w:lineRule="auto"/>
        <w:ind w:firstLine="560"/>
        <w:jc w:val="both"/>
      </w:pPr>
      <w:r w:rsidRPr="0063458C">
        <w:t xml:space="preserve">Выступленя анархистов с их «пропагандой делом» захлестнула Западную Европу в конце ХIХ века. «Подвиги» Равашоля, Огюста Вайана и Эмиля Анри между 1892 и 1894 годами вызвали во Франции немалый общественный резонанс. Выходки бомбистов-одиночек совпали с призывами анархистов к насилию, что создало в глазах общества образ международного заговора, которого на деле никогда не существовало. Этому предшествовало несколько взрывов в Париже, произведенные неким Равашолем, произнесшим следующий монолог: «Нас не любят. Но следует иметь в виду, что мы, в сущности, ничего, кроме счастья, человечеству не желаем. Путь революции кровав. Я вам точно скажу, чего я хочу. Прежде всего – терроризировать судей. Когда больше не будет тех, кто нас сможет судить, тогда мы начнем нападать на финансистов и политиков. У нас достаточно динамита, чтобы взорвать каждый дом, в котором проживает судья...». Правда, этот «идейный террорист» оказался на самом деле обыкновенным уголовником, промышлявшим воровством и контрабандой. Равашоль, отъявленный мерзавец и бандит, убивал бы и в том случае, если бы во Франции не существовало анархизма. Вайан был представителем богемы, а Анри - впечатлительным молодым человеком. Мотивы поступков  этих людей до конца непонятны. Однако массовое сознание, не на шутку встревоженное тайным и загадочным характером анархистских группировок, считало анархистов, социалистов, нигилистов и радикалов одного поля ягодами. </w:t>
      </w:r>
    </w:p>
    <w:p w:rsidR="009F37AA" w:rsidRPr="0063458C" w:rsidRDefault="009F37AA" w:rsidP="0063458C">
      <w:pPr>
        <w:pStyle w:val="a3"/>
        <w:spacing w:line="360" w:lineRule="auto"/>
        <w:ind w:firstLine="567"/>
        <w:jc w:val="both"/>
        <w:rPr>
          <w:rFonts w:ascii="Times New Roman" w:hAnsi="Times New Roman" w:cs="Times New Roman"/>
          <w:b/>
          <w:i/>
          <w:sz w:val="24"/>
          <w:szCs w:val="24"/>
        </w:rPr>
      </w:pPr>
      <w:r w:rsidRPr="0063458C">
        <w:rPr>
          <w:rFonts w:ascii="Times New Roman" w:hAnsi="Times New Roman" w:cs="Times New Roman"/>
          <w:sz w:val="24"/>
          <w:szCs w:val="24"/>
        </w:rPr>
        <w:t xml:space="preserve"> </w:t>
      </w:r>
      <w:r w:rsidRPr="0063458C">
        <w:rPr>
          <w:rFonts w:ascii="Times New Roman" w:hAnsi="Times New Roman" w:cs="Times New Roman"/>
          <w:b/>
          <w:i/>
          <w:sz w:val="24"/>
          <w:szCs w:val="24"/>
        </w:rPr>
        <w:t>Терроризм как орудие угнетенных.</w:t>
      </w:r>
      <w:r w:rsidRPr="0063458C">
        <w:rPr>
          <w:rFonts w:ascii="Times New Roman" w:hAnsi="Times New Roman" w:cs="Times New Roman"/>
          <w:sz w:val="24"/>
          <w:szCs w:val="24"/>
        </w:rPr>
        <w:t xml:space="preserve"> Отдельные политические убийства в Италии и Франции вызывали большой общественный резонанс, хотя и не являлись частью какой-то общей стратегии. Что касается терроризма в Испании и Соединенных Штатах, то он обладал своей спецификой, поскольку пользовался поддержкой определенных групп населения. Так, в Соединенных Штатах идеи терроризма брали на вооружение представители рабочего движения – «Молли Магуайрес», а впоследствии и Западный профсоюз шахтеров. В Испании терроризм был оружием как крестьянских, так и рабочих движений.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i/>
          <w:sz w:val="24"/>
          <w:szCs w:val="24"/>
        </w:rPr>
        <w:t xml:space="preserve">Индивидуальный терор. </w:t>
      </w:r>
      <w:r w:rsidRPr="0063458C">
        <w:rPr>
          <w:rFonts w:ascii="Times New Roman" w:hAnsi="Times New Roman" w:cs="Times New Roman"/>
          <w:sz w:val="24"/>
          <w:szCs w:val="24"/>
        </w:rPr>
        <w:t xml:space="preserve">В последнее десятилетие ХIХ и первое десятилетие ХХ века было совершено немало покушений на жизнь ведущих политиков Европы и Америки. Так, были убиты американские президенты Маккинли и Гарфилд, предпринято несколько неудачных покушений на Бисмарка. В 1894 году убили президента Франции Карно, а в 1897-м - премьер-министра Испании Антонио Кановаса. В 1898 году была </w:t>
      </w:r>
      <w:r w:rsidRPr="0063458C">
        <w:rPr>
          <w:rFonts w:ascii="Times New Roman" w:hAnsi="Times New Roman" w:cs="Times New Roman"/>
          <w:sz w:val="24"/>
          <w:szCs w:val="24"/>
        </w:rPr>
        <w:lastRenderedPageBreak/>
        <w:t xml:space="preserve">убита австро-венгерская императрица Элизабет, а в 1900-м - король Италии Умберто. Но хотя во многих случаях убийцами были анархисты, чаще всего они действовали по собственному почину, не поставив соратников в известность о своих планах. В то время все как-то забыли, что у цареубийства вообще-то существует долгая традиция и что во Франции, например, в том же столетии имели место покушения на жизнь Наполеона III. Как отмечал современник, которого никак нельзя заподозрить в симпатиях к анархистам, «трудно приписать им участие во всех этих многочисленных злодеяниях, в том числе и в покушениях на жизнь монархов».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Итоги XIX века состояли в том, что терроризм превратился в значимый фактор политической жизни. XX век характеризуется резким всплеском и качественным преобразованием терроризма. Терроризм превращается в фон разворачивания истории. К этой тактике прибегают все новые и новые политические силы и движения. Терроризм идет вширь, охватывает Латинскую Америку и Азию. Складываются международные связи террористов. Кроме того, терроризм превращается в фактор межгосударственного противостояния. Террористические движения получают поддержку от стран, выступающих как потенциальный или актуальный противник государства — объекта атак терроризма.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В Азии терроризм как явление политики появился в начале XX в. на волне роста революционных настроений. На территории азиатского континента терроризм развивался в зависимости от характера основного конфликта, определявшего политическую ситуацию в стране, и подразделялся на две основные ветви: социально-революционный и национально-освободительный. К первому типу относились проявления терроризма в странах, не подвергшихся колонизации (Япония, Иран), в которых были сильны социальные конфликты. Национально-освободительный терроризм складывался в тех государствах, где внутренние социальные конфликты были оттенены борьбой за независимость, и принимал формы антиколониального и сепаратистского терроризма. Антиколониальный терроризм разворачивался в таких странах, как Индия (антибританский), Корея (антияпонский), Вьетнам (антифранцузский).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Терроризм до Первой мировой войны ориентировался на левые социал- и национал-революционные идеологии. Как правило, активизация террористической деятельности происходила на фоне революционных событий или им предшествовала. Мощность и активность организаций целиком зависели от революционных движений. Деятельность террористов в редких случаях выходила за пределы своих государств.</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Среди прочих террористических группировок, действовавших до первой мировой войны, следует отметить польских социалистов и группы, действовавшие в Бенгалии. В </w:t>
      </w:r>
      <w:r w:rsidRPr="0063458C">
        <w:rPr>
          <w:rFonts w:ascii="Times New Roman" w:hAnsi="Times New Roman" w:cs="Times New Roman"/>
          <w:sz w:val="24"/>
          <w:szCs w:val="24"/>
        </w:rPr>
        <w:lastRenderedPageBreak/>
        <w:t xml:space="preserve">обоих случаях деятельность этих группировок продолжалась и после обретения их странами независимости. Неру со своими соратниками неоднократно осуждал терроризм - ведь действия бенгальских групп, даже относительно локальные, сильно отравили отношения между различными общинами и привели в 1947 году к расколу Индии. В Польше западные украинцы и после первой мировой войны не прекращали борьбы - на сей раз против Варшавы - с требованиями автономии, категорически отвергавшимися.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До первой мировой войны терроризм считался орудием левых. Но, по существу, к нему прибегали индивидуалисты без политических платформ, а также националисты не только левых, социалистических ориентаций. С окончанием войны террор на свое вооружение взяли правые. Национал-сепаратисты и фашистские движения в Германии, Франции и Венгрии, «железная гвардия» в Румынии. Крупнейшими терактами того времени были политические убийства Карла Либкнехта и Розы Люксембург в </w:t>
      </w:r>
      <w:smartTag w:uri="urn:schemas-microsoft-com:office:smarttags" w:element="metricconverter">
        <w:smartTagPr>
          <w:attr w:name="ProductID" w:val="1919 г"/>
        </w:smartTagPr>
        <w:r w:rsidRPr="0063458C">
          <w:rPr>
            <w:rFonts w:ascii="Times New Roman" w:hAnsi="Times New Roman" w:cs="Times New Roman"/>
            <w:sz w:val="24"/>
            <w:szCs w:val="24"/>
          </w:rPr>
          <w:t>1919 г</w:t>
        </w:r>
      </w:smartTag>
      <w:r w:rsidRPr="0063458C">
        <w:rPr>
          <w:rFonts w:ascii="Times New Roman" w:hAnsi="Times New Roman" w:cs="Times New Roman"/>
          <w:sz w:val="24"/>
          <w:szCs w:val="24"/>
        </w:rPr>
        <w:t xml:space="preserve">., югославского короля Александра и французского премьер-министра Барту в </w:t>
      </w:r>
      <w:smartTag w:uri="urn:schemas-microsoft-com:office:smarttags" w:element="metricconverter">
        <w:smartTagPr>
          <w:attr w:name="ProductID" w:val="1934 г"/>
        </w:smartTagPr>
        <w:r w:rsidRPr="0063458C">
          <w:rPr>
            <w:rFonts w:ascii="Times New Roman" w:hAnsi="Times New Roman" w:cs="Times New Roman"/>
            <w:sz w:val="24"/>
            <w:szCs w:val="24"/>
          </w:rPr>
          <w:t>1934 г</w:t>
        </w:r>
      </w:smartTag>
      <w:r w:rsidRPr="0063458C">
        <w:rPr>
          <w:rFonts w:ascii="Times New Roman" w:hAnsi="Times New Roman" w:cs="Times New Roman"/>
          <w:sz w:val="24"/>
          <w:szCs w:val="24"/>
        </w:rPr>
        <w:t xml:space="preserve">. В основе этих движений находятся разные идеологические платформы, но фактически те и другие руководствуются положениями доктрин «философии бомбы» и «пропаганды действием».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В XX веке спектр мотивов для использования методов террора существенно расширился. Если русские народовольцы, первомартовцы и эсеры рассматривали террор как самопожертвование на благо общества, то для «красных бригад» он служил способом и средством самоутверждения. «Красный террор» и «черный террор» фашистского, неонацистского толка стоят недалеко друг от друга и не имеют ничего общего с тем, что делами народовольцы. У современного терроризма одна вожделенная цель: захват власти. И ни о каком «благе общества» здесь и говорить не приходится.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После Первой мировой войны правый радикализм не только вызвал к жизни новые организации, но и заставил пересмотреть взгляды многих революционеров, придерживавшихся ранее левых убеждений. Наиболее яркий пример перерождения — Муссолини. Из прочих террористов достаточно вспомнить хорватского революционера — республиканца Анте Павелича, активно сотрудничавшего с итальянскими и германскими фашистами в 1930—40-е гг.</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Не осталась в стороне от этой тенденции и социалистическая Ирландская республиканская армия (ИРА), которая пыталась использовать сложившуюся в Европе политическую ситуацию для борьбы с правительством Великобритании. Но до конца путь фашизации ИРА пройти не успела, и во многом благодаря деятельности полиции Великобритании. Межвоенный период продемонстрировал отдельные примеры антиправительственной террористической деятельности немецких и других фашистов. </w:t>
      </w:r>
      <w:r w:rsidRPr="0063458C">
        <w:rPr>
          <w:rFonts w:ascii="Times New Roman" w:hAnsi="Times New Roman" w:cs="Times New Roman"/>
          <w:sz w:val="24"/>
          <w:szCs w:val="24"/>
        </w:rPr>
        <w:lastRenderedPageBreak/>
        <w:t xml:space="preserve">Фашистские террористические группы не смогли создать, подобно левым революционерам, террористической организации, и их деятельность не носила управляемого, стратегически обоснованного характера.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 начале XX века к тактике терроризма активно прибегают национально-освободительные и революционные движения. Они действуют на территориях Российской, Османской, Британской империй. Новым элементом ситуации была поддержка террористов на государственном уровне, Так, Германия во время Первой мировой войны поддерживала ирландских сепаратистов, которые вели борьбу с английской армией в Ирландии методами террора (взрывы на военных объектах, бомбы в ресторанах, где обедали английские офицеры, и т. д.). В начале века Германия поддерживала буров (Трансвааль, Оранжевая Республика), которые, используя методы терроризма, вели войну с армией Великобритании.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Межвоенная эпоха характеризуется изменением географии и качества терроризма. Терроризм все более увязывается с внешней поддержкой. За спиной террористических группировок отчетливо видны спецслужбы заинтересованных в этом государств. Государственная поддержка терроризма становится уделом агрессивных тоталитарных режимов, активно противостоящих либеральным ценностям. Расширяется география терроризма. Послевоенная Европа не освободилась от всех национальных проблем. Кроме того, возникли новые (к примеру, на территории Югославского королевства). Возникают очаги терроризма и на Востоке.</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Фашистские режимы, решая задачи политической экспансии, также спонсируют и организуют терроризм. В 1934 году в ходе неудавшейся попытки фашистского переворота сторонники аншлюса совершили убийство канцлера Австрии Дольфуса. В 1934-м усташи (хорватские националисты) совершили убийство югославского короля Александра I Карагеоргиевича и французского министра иностранных дел Луи Барту. Боровшиеся за независимость Хорватии усташи работали в контакте со спецслужбами фашистской Германии. Этот теракт подрывал один из инструментов, обеспечивавших стабильность в межвоенной Европе.</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Вторая мировая война знаменовала собой еще один этап в развитии терроризма. В послевоенный период терроризм разрастается практически по всему миру и переживает очередное качественное превращение. До войны преимущественно объектами терроризма были агенты власти, военные, лица, сотрудничающие с режимом. Мирное население, случайные люди, не связанные с властью, но представляющие общество, не были преимущественными объектами террористов. Этот лик терроризма был более или менее </w:t>
      </w:r>
      <w:r w:rsidRPr="0063458C">
        <w:rPr>
          <w:rFonts w:ascii="Times New Roman" w:hAnsi="Times New Roman" w:cs="Times New Roman"/>
          <w:sz w:val="24"/>
          <w:szCs w:val="24"/>
        </w:rPr>
        <w:lastRenderedPageBreak/>
        <w:t>понятен и традиционен. Он смыкался с методами восстания, гражданской или партизанской войны.</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Мировая война, опыт холокоста и Хиросимы изменили акценты общественного сознания. После войны складывается практика современного терроризма. Теперь типичный субъект терроризма — мощная профессиональная организация, опирающаяся на поддержку государства-спонсора терроризма. Прямые объекты террористического насилия — убитые, заложники, отравленные — случайно попавшие граждане, иностранцы, дипломаты. Теракт оказывается механизмом давления на власть через общественное мнение и международное сообщество. Суть шантажа террористов состоит в том, что либеральному обществу присущ естественный пацифизм, страх крови своей и чужой. Противостояние террориста и либерального государства — это противостояние двух культур, кардинально различающихся ценой человеческой жизни.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 течение двух десятилетий после Второй мировой войны наблюдались отдельные выступления неофашистов. Небольшие группы и даже террористы-одиночки действовали в Германии, Австрии, Италии. Активизация неофашистского терроризма произошла в Италии в конце 1960-х гг. в обстановке роста социальной напряженности и политической нестабильности. Под покровительством различных легальных праворадикальных партий боевые группы неофашистов совершали диверсии в поездах, банках, на вокзалах и в других местах массового скопления людей. Политическая дестабилизация, подпитываемая и действиями террористов, способствовала росту популярности различных политиков — приверженцев жесткого неконституционного правления. Ответом на стремление правых установить неконституционную диктатуру стали массовые выступления сторонников демократии. Деятельность неофашистов в Италии не ослабевала и в 1970—80-е гг.: были созданы несколько боевых подпольных организаций, осуществлявших операции в поддерживающих левые партии регионах. Диверсии неофашистов отличались жестокостью и уносили множество человеческих жизней. Несколько менее активно действовали правые террористы во Франции, где осуществляли нападения на евреев, в Германии, Австрии и других странах. Общая черта правых террористов — стремление действовать под прикрытием легальных политических, культурных, спортивных и тому подобных организаций. Лишь в отдельных случаях в Италии и Франции они создавали недолгоживущие подпольные специализированные боевые организации. Правые террористы осуществляют кровавые операции, приводящие к массовой гибели людей, однако в период спада борьбы и внутренней стабилизации в стране организуют преимущественно массовые акты хулиганского характера.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lastRenderedPageBreak/>
        <w:t>В Европе после войны действует ряд сепаратистских движений. Крупнейшие из них — ИРА и ЭТА. ИРА — «Ирландская республиканская армия» — старейшая террористическая структура, возникшая в 1914 году после обретения Ирландией независимости, борется за присоединение к республике Ольстера. Активность ИРА особенно выросла в 70-е годы. Сохраняет активность до настоящего времени. ЭТА (Euskadi ta Ascatasuna — «Страна Басков и свобода»), возникшая в 1959 году в Испании; в настоящее время эта организация борется за полную независимость Басконии. Со временем лидеры ЭТА пришли к сочетанию национализма и марксизма. Пик активности ЭТА падает на 60–80-е годы. Одна из наиболее известных акций — убийство премьер-министра Испании Карьеро Бланке (1973). В настоящее время активность ЭТА снижена, организация утрачивает поддержку масс, пережила разгромы и аресты. Помимо этого, можно назвать бретонских и корсиканских сепаратистов во Франции, валлонских в Бельгии.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Ярким явлением истории послевоенного Запада стал «левый» терроризм. Он охватил Испанию, Португалию, Францию, Италию, ФРГ, Японию, США. При этом самый мощный натиск леворадикального терроризма пережили Испания, Италия и ФРГ.</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 Испании в середине 60-х создается маоистская «Коммунистическая партия Испании (марксистско-ленинская)». В качестве боевой организации партии в середине 70-х возникают «Революционный патриотический и народный фронт» (ФРАП) и «Группа патриотического антифашистского сопротивления 1 октября» (ГРАПО). Пик активности этих структур падает на вторую половину 70-х годов. Не менее двух десятилетий терроризм в Испании был серьезной политической проблемой.</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 1970 году в Италии возникает организация марксистского толка «Красные бригады». Пик активности группы приходится на вторую половину 70-х — начало 80-х годов. Наиболее известная акция — похищение и последующее убийство лидера христианских демократов Альдо Моро (1978). Другая видная организация анархистского толка «Рабочая автономия» тяготела к стихийному массовому действию и стремилась разворачивать городскую герилью (пикеты, захват предприятий, порча оборудования, пролетарские экспроприации, массовые побоища). С начала 80-х годов итальянские террористы переживают кризис.</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Левый терроризм в ФРГ восходит к студенческим бунтам 1968 года. Лидер — организация «Фракция красной армии» (РАФ), получившая по фамилиям лидеров наименование «Группа Баадер — Майнхоф» в 70-х гг. вела активные действия. Цели движения — развязывание в стране пролетарской, коммунистической революции. Террористы захватывают в заложники крупных политиков, убивают президента </w:t>
      </w:r>
      <w:r w:rsidRPr="0063458C">
        <w:rPr>
          <w:rFonts w:ascii="Times New Roman" w:hAnsi="Times New Roman" w:cs="Times New Roman"/>
          <w:sz w:val="24"/>
          <w:szCs w:val="24"/>
        </w:rPr>
        <w:lastRenderedPageBreak/>
        <w:t>Верховного суда Гюнтера фон Дренкмана (1974). Самая известная акция западногерманских террористов — похищение председателя «Союза германских промышленников» Ганса Шляйера (1977). В ответ на этот теракт правительство страны создало спецподразделения по борьбе с терроризмом. В 1981–1982 годах полиция разгромила террористические организации.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Взрыв левых движений, произошедший в 1968, вызвал к жизни многочисленные левацкие группировки, стремящиеся использовать в революционной борьбе насилие. Идеологически террористы ориентировались на марксизм, маоизм, анархизм, троцкизм и другие левые доктрины. Прежде всего, террористы активизировались в Италии и Германии; в Испании — с установлением демократического режима; позже — во Франции, Северной Ирландии (ИНОА) и Бельгии. К настоящему времени левый терроризм подавлен в большинстве европейских государств. Отдельные уцелевшие террористы Германии и Италии крайне редко проводят свои операции. Активны греческие левацкие группировки. Аналогичные европейским левотеррористические организации возникли в Турции, Японии, на Ближнем Востоке, в США.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Страны Латинской Америки, Азиатско-Тихоокеанского региона, Азии и Африки подвергаются деятельности левых террористов на протяжении последних десятилетий. Терроризм в этих странах используется как базирующимися в сельской местности партизанскими формированиями, для которых осуществление террористических операций является одной из форм деятельности, так и «городскими партизанами», избравшими город основной областью вооруженных действий. Партизанские войны в сельской местности были традиционным явлением для Латинской Америки, имеющей богатую историю борьбы за независимость. Переход в 1960—70-х гг. некоторых групп повстанцев к городской партизанской войне был обусловлен новыми политическими реалиями: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появлением активных коммунистических и социалистических партий, не ограничивавшихся борьбой за частные интересы крестьян и пролетариата, но ставивших масштабные революционные цели;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вытеснением из сельской местности и уничтожением отдельных партизанских групп полицейскими отрядами, что заставляло уцелевших партизан перебираться в города; бурным ростом городов, в которых оседало многочисленное деклассированное население, что создавало благоприятные социальные предпосылки борьбы;</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доступностью объектов покушений (чиновников, полицейских, иностранцев), что делало боевые операции более эффективными;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повышенным вниманием средств массовой информации к происходящим в городах событиям, что усиливало действенность пропаганды идей террористов;</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lastRenderedPageBreak/>
        <w:t>— концентрацией и большей доступностью в городских условиях технических средств ведения боевых действий (автомобили, оружие, надежные укрытия);</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возможностью осуществлять связь со сторонниками в других государствах, получать техническую и материальную поддержку.</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Первой организацией, систематически применявшей методы терроризма, стала уругвайская Тупамарос, активно действовавшая в течение десяти лет в 1960-х — начале 1970-х гг. Наиболее активны были повстанцы в Бразилии, Аргентине, Перу, Колумбии, Гватемале, Гондурасе, Сальвадоре, Чили. Фактически, ни одно государство Латинской Америки не избежало терроризма на своей земле. В государствах Азиатско-Тихоокеанского региона (Вьетнам, Филиппины, Бирма, Кампучия, Новая Гвинея) действуют преимущественно партизанские формирования, десятилетиями ведущие гражданские войны против своих правительств.</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Достаточно серьезный натиск террористов с конца 60-х годов пережила Япония. Самая крупная организация —«Фракция красной армии», позднее «Красная армия Японии». Японские левые террористы отличались авторитарным стилем, маоистской риторикой, самурайской преданностью делу и презрением к смерти. Прославилась побоищем в аэропорту Лод (1975), где было убито 25 и ранено 72 человека. Вскоре организация была разгромлена и ушла с территории Японии, перенеся активность по рязвязыванию мировой революции вначале в Европу, а затем в страны Азии.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Более отчетливый интерес к политике проявляли члены ку-клукс-клана, хотя и они оставались вне основного русла терроризма ХХ века. Сейчас уже немногие помнят, что в США существовал не один клан, а три, имевшие между собой мало общего. Первый ку-клукс-клан стал продуктом периода восстановления американского Юга после гражданской войны. Негритянская эмансипация была главным врагом этого тайного, охотно прибегающего к насилию общества. Второй клан (существовавший примерно с 1915 по 1944 год) также исходил из идеи превосходства белых, но, кроме того, отстаивал и многие другие лозунги - в первую очередь американский патриотизм. Его члены преследовали бутлегеров, игроков в азартные игры и даже тех мужей, кто подвергал телесному наказанию своих жен. Несмотря на всю ритуальную мишуру вокруг Великого Мага и так далее, ку-клукс-клан второго призыва быстро интегрировался в политический истеблишмент американского Юга - как на уровне штатов, так и на местном. Ку-клукс-клан весьма активно занимался бизнесом. Отмечу, например, сделки с гудроном для дорожных покрытий. Второй клан был отображением американского общества в миниатюре, и его история заканчивается в апреле 1944 года, причем последней точкой стала не кровопролитная перестрелка с полицией, а федеральный иск на 685 тысяч </w:t>
      </w:r>
      <w:r w:rsidRPr="0063458C">
        <w:rPr>
          <w:rFonts w:ascii="Times New Roman" w:hAnsi="Times New Roman" w:cs="Times New Roman"/>
          <w:sz w:val="24"/>
          <w:szCs w:val="24"/>
        </w:rPr>
        <w:lastRenderedPageBreak/>
        <w:t>долларов в связи с неуплатой налогов. В результате клан лишился своих льгот и привилегий и быстро вышел из игры.</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 60-е годы открывается новый фронт левого терроризма — Латинская Америка. Импульс к разворачиванию партизанских и террористических движений в Латинской Америке задавался кубинской революцией. Придя к власти, сторонники Фиделя энергично принялись налаживать экспорт революции. Учебные центры по подготовке партизан появляются на Кубе вскоре после победы Кастро.</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Основа латиноамериканского радикализма — партизанское движение в городах или сельской местности — сельская или городская герилья. Лозунг — “континентальная революция”, идея — создание “очагов” сопротивления сельских или городских, икона — Че Гевара. Наиболее крупный теоретик — Хуан Маригелла, руководитель террористической группы в Сан-Пауло. Для понимания левого терроризма существенна трактовка целей герильи. По Маригелле, одна из целей — провоцировать репрессии со стороны правительства. Это сделает жизнь масс невыносимой и приблизит час восстания против режима.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Оказавшиеся в изгнании после ряда арабо-израильских войн палестинцы не сразу обратились к террористической деятельности. Первые пятнадцать лет после провозглашения независимости Израиля палестинцы не играли самостоятельной роли в ближневосточном процессе. В середине 1960-х гг. в среде палестинских беженцев начинается формирование военно-политических организаций националистической и коммунистической ориентации. Вскоре Организация освобождения Палестины (ООП), ранее представлявшая территориальные общины палестинских беженцев, подпадает под контроль радикалов, стремящихся к более активной борьбе. Наиболее мощной организацией ООП становится возглавляемое Я. Арафатом Движение национального освобождения Палестины (ФАТХ). Крупные фракции образуют Народный фронт освобождения Палестины (НФОП) и Демократический фронт освобождения Палестины (ДФОП). Организационно палестинские террористы подразделяются на твердых приверженцев линии ООП; организации, формально входящие в ООП, но сохраняющие высокую степень автономии; и действующих вне всякой связи с ООП «отказников». Составляющие ядро ООП организации — Движение национального освобождения Палестины, Палестинский фронт освобождения, Арабский фронт освобождения являются националистическими организациями, приверженцами светского пути развития Палестинского государства. Эти организации наиболее прагматичны — ООП еще в 1973 отказалась от акций международного терроризма, хотя не всегда следует декларациям в полной мере. ДФОП, НФОП, отколовшееся от последнего группировки (НФОП — </w:t>
      </w:r>
      <w:r w:rsidRPr="0063458C">
        <w:rPr>
          <w:rFonts w:ascii="Times New Roman" w:hAnsi="Times New Roman" w:cs="Times New Roman"/>
          <w:sz w:val="24"/>
          <w:szCs w:val="24"/>
        </w:rPr>
        <w:lastRenderedPageBreak/>
        <w:t>Генеральное командование, НФОП — Специальное командование) и другие, придерживались революционных марксистско-ленинских принципов в различных интерпретациях. Эти организации до последнего времени осуществляли акции международного терроризма, сочетая их с проводимыми непосредственно против Израиля операциями. «Отказники» — Фронт народной борьбы, организация Абу Нидаля и др. — рассматривали отказ ООП от международного терроризма как предательство интересов палестинцев и уход от революционной борьбы. Эти организации осуществили наибольшее количество актов международного терроризма не только против Израиля и его союзников, но и в отношении лидеров ООП. Подписание мирных соглашений 1993 года стало еще одним поводом для раскола в рядах Палестинского движения сопротивления. Фактически, Арафат вынужден прилагать усилия не только к достижению выгодных для палестинцев договоренностей с Израилем, но и к обузданию своих радикальных союзников.</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Наиболее распространены в современном мире террористические организации исламских фундаменталистов. В последнее время ими совершены наиболее кровавые преступления, что позволяет относить исламистов к опаснейшим преступникам. Исламский фундаментализм зародился в Египте накануне Второй мировой войны как сформулированное Аль-Банной этическое учение. Фундаменталисты-сунниты организационно объединяются в распространившиеся по всему Ближнему Востоку «Мусульманские братства». Экстремистский характер фундаментализм приобрёл в 1950-е гг., что было связано со стремлением реакционных социальных слоёв противодействовать набирающей темп культурной и политической модернизации арабских стран. Отдельные вооруженные выступления исламистов происходили на протяжении 1950—70-х гг. в различных странах мусульманского Средиземноморья. Другая ветвь фундаментализма поддерживается и управляется шиитским Ираном и ориентируется на учение Хомейни. Существенную роль в распространении исламского фундаментализма в мире (поддерживая также террористические организации) играют традиционалистские монархии Аравийского полуострова, прежде всего ваххабитская Саудовская Аравия.</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Политическая доктрина фундаменталистов включает две основные цели деятельности: уничтожение в исламских странах светских режимов, на смену которым должен прийти основывающийся на шариате порядок; интеграция исламских народов и объединение их в единую общность. В настоящее время кроме государств, где ранее установился исламский режим (Иран, Судан), наиболее интенсивная террористическая борьба идет в странах с исламским населением: Алжире, Египте, Афганистане. </w:t>
      </w:r>
      <w:r w:rsidRPr="0063458C">
        <w:rPr>
          <w:rFonts w:ascii="Times New Roman" w:hAnsi="Times New Roman" w:cs="Times New Roman"/>
          <w:sz w:val="24"/>
          <w:szCs w:val="24"/>
        </w:rPr>
        <w:lastRenderedPageBreak/>
        <w:t>Исламисты активно проникают на территорию Индии, Филиппин, бывших советских республик Кавказа и Средней Азии, где стремятся возглавить сепаратистские движения местных мусульман. Фундаменталисты стремятся организовывать свои политические структуры и боевые ячейки в таких немусульманских регионах, как Европа и Америка.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Исламский терроризм в мусульманских странах в первую очередь направлен против представителей господствующих светских режимов: чиновников, полицейских, журналистов, политиков. Нападениям подвергаются национальные и религиозные меньшинства, а также иностранцы. В последнем случае, как правило, жертвами становятся туристы и работающие по контракту специалисты, что мотивируется необходимостью подорвать экономическую базу правящих режимов и предотвратить осквернение неверными исламской земли. Акции международного терроризма преследуют цель отомстить западным государствам за репрессии в отношении исламистов и поддержку светских и традиционалистских режимов, а также деморализовать западные правительства и заставить отказаться от помощи государствам, рассматриваемым в качестве врагов ислама. </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Особого упоминания заслуживает ситуация в Индии. Полиэтничное и поликонфессиональное индийское общество развивается весьма болезненно. Межэтнические стычки и межконфессиональные беспорядки происходят регулярно. Террор стал устойчивым элементом индийской реальности. Среди наиболее громких актов: убийство индуистами-фундаменталистами премьер-министра Индиры Ганди (1984). Убийство премьер-министра Раджива Ганди (1991) осуществила базирующаяся в Шри-Ланке организация «Тигры освобождения Тамил Элама». Один из устойчивых центров терроризма — территории штатов Джамму и Кашмир, примыкающие к Пакистану и населенные преимущественно мусульманами,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В последние годы сложилась так называемая «дуга нестабильности», тянущаяся от Индонезии и Филиппин до Боснии и Албании. Одна из примет этой дуги — терроризм, направленный против носителей неисламской (европейской, христианской, иудаистской, индуистской) идентичности или носителей светских, секуляристских ценностей в традиционно исламских странах. Это позволяет говорить о межцивилизационном противостоянии переживающего кризис модернизации исламского мира и динамичной цивилизации Запада.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Примета последних десятилетий — нескончаемая война в Афганистане. Именно на этой площадке вызревают террористические организации, происходит профессионализация террористов, складывается интернациональное сообщество воинов «Джихада». В афганской войне сложился ведущий террорист нашей эпохи — Осама бен-</w:t>
      </w:r>
      <w:r w:rsidRPr="0063458C">
        <w:rPr>
          <w:rFonts w:ascii="Times New Roman" w:hAnsi="Times New Roman" w:cs="Times New Roman"/>
          <w:sz w:val="24"/>
          <w:szCs w:val="24"/>
        </w:rPr>
        <w:lastRenderedPageBreak/>
        <w:t>Ладен и вызрела его организация — «Аль-Кайда» — интернациональная организация исламских фундаменталистов, осуществляющая боевые операции по всему миру. Основная цель — ниспровержение светских режимов в исламских государствах и установление исламского порядка, основанного на шариате. Главный противник — США. В 1998 году бен-Ладен объявил о создании международной организации «Исламский мировой фронт для «Джихада» против евреев и крестоносцев», в которую наряду с «Аль-Кайдой» вошли алжирские, пакистанские, афганские, кашмирские и другие террористические организации. Координируя свои действия, эти организации оперируют практически на всем пространстве исламского мира (в Афганистане, Алжире, Чечне, Эритрее, Косове, Пакистане, Сомали, Таджикистане, Йемене).</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Взрыв торгового центра в Нью-Йорке 11 сентября 2001 года стал еще одной вехой в истории терроризма. Приметы наступившего этапа — создание международной антитеррористической коалиции под руководством США, объявление терроризма ведущей опасностью для мировой цивилизации и возведение задачи изживания терроризма в ранг первоочередных проблем мирового сообщества. На этом этапе РФ, испытавшая на себе заметные удары терроризма, вошла в антитеррористическую коалицию. Крушение режима талибов в Афганистане и изгнание из страны «Аль-Кайды» не остановило террористической активности. </w:t>
      </w:r>
    </w:p>
    <w:p w:rsidR="009F37AA" w:rsidRPr="0063458C" w:rsidRDefault="009F37AA" w:rsidP="0063458C">
      <w:pPr>
        <w:pStyle w:val="a3"/>
        <w:spacing w:line="360" w:lineRule="auto"/>
        <w:ind w:firstLine="580"/>
        <w:jc w:val="both"/>
        <w:rPr>
          <w:rFonts w:ascii="Times New Roman" w:hAnsi="Times New Roman" w:cs="Times New Roman"/>
          <w:sz w:val="24"/>
          <w:szCs w:val="24"/>
        </w:rPr>
      </w:pPr>
    </w:p>
    <w:p w:rsidR="009F37AA" w:rsidRPr="0063458C" w:rsidRDefault="009F37AA" w:rsidP="0063458C">
      <w:pPr>
        <w:pStyle w:val="a3"/>
        <w:spacing w:line="360" w:lineRule="auto"/>
        <w:ind w:firstLine="580"/>
        <w:jc w:val="center"/>
        <w:rPr>
          <w:rFonts w:ascii="Times New Roman" w:hAnsi="Times New Roman" w:cs="Times New Roman"/>
          <w:b/>
          <w:sz w:val="24"/>
          <w:szCs w:val="24"/>
        </w:rPr>
      </w:pPr>
      <w:r w:rsidRPr="0063458C">
        <w:rPr>
          <w:rFonts w:ascii="Times New Roman" w:hAnsi="Times New Roman" w:cs="Times New Roman"/>
          <w:b/>
          <w:sz w:val="24"/>
          <w:szCs w:val="24"/>
        </w:rPr>
        <w:t>Контрольные вопросы</w:t>
      </w:r>
    </w:p>
    <w:p w:rsidR="009F37AA" w:rsidRPr="0063458C" w:rsidRDefault="009F37AA" w:rsidP="0063458C">
      <w:pPr>
        <w:pStyle w:val="a3"/>
        <w:spacing w:line="360" w:lineRule="auto"/>
        <w:ind w:firstLine="580"/>
        <w:jc w:val="center"/>
        <w:rPr>
          <w:rFonts w:ascii="Times New Roman" w:hAnsi="Times New Roman" w:cs="Times New Roman"/>
          <w:b/>
          <w:sz w:val="24"/>
          <w:szCs w:val="24"/>
        </w:rPr>
      </w:pP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1. Правомерно ли положение, согласно которому собственно история терроризма начинается со времен Великой французской революции и Наполеоновских войн?</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2. Каковы особенности терроризма первых десятилетий XIX в.?</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3. Назовите ряд фактов террористической деятельности из европейской истории первых десятилетий XIX в.</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4. Кто считается основоположником теории современного терроризма и каковы основные положения этой теории?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5. Каковы основные направления террористической деятельности во второй половине XIX века?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6. Охарактеризуйте националистический терроризм конца XIX – начала XX в.</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7. Назовите основные положения анархистской доктрины «пропаганды действием».</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8. Приведите факты террористической деятельности анархистов во Франции в конце XIX века.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lastRenderedPageBreak/>
        <w:t>9. Каковы особенности террористической деятельности в Европе в период между двумя мировыми войнами?</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10. Как повлияла на развитие терроризма Вторая мировая война?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11. Сформулируйте общие характеристики деятельности неофашистских и сепаратистских террористических организаций в Западной Европе во второй половине XX века.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12. Чем характеризуется левый и леворадикальный терроризм 70-х-80-х гг. X</w:t>
      </w:r>
      <w:r w:rsidRPr="0063458C">
        <w:rPr>
          <w:rFonts w:ascii="Times New Roman" w:hAnsi="Times New Roman" w:cs="Times New Roman"/>
          <w:sz w:val="24"/>
          <w:szCs w:val="24"/>
          <w:lang w:val="en-US"/>
        </w:rPr>
        <w:t>X</w:t>
      </w:r>
      <w:r w:rsidRPr="0063458C">
        <w:rPr>
          <w:rFonts w:ascii="Times New Roman" w:hAnsi="Times New Roman" w:cs="Times New Roman"/>
          <w:sz w:val="24"/>
          <w:szCs w:val="24"/>
        </w:rPr>
        <w:t xml:space="preserve"> века?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13. Дайте краткую характеристику деятельности террористических организаций в Латинской Америке в 60-е-80-е гг. X</w:t>
      </w:r>
      <w:r w:rsidRPr="0063458C">
        <w:rPr>
          <w:rFonts w:ascii="Times New Roman" w:hAnsi="Times New Roman" w:cs="Times New Roman"/>
          <w:sz w:val="24"/>
          <w:szCs w:val="24"/>
          <w:lang w:val="en-US"/>
        </w:rPr>
        <w:t>X</w:t>
      </w:r>
      <w:r w:rsidRPr="0063458C">
        <w:rPr>
          <w:rFonts w:ascii="Times New Roman" w:hAnsi="Times New Roman" w:cs="Times New Roman"/>
          <w:sz w:val="24"/>
          <w:szCs w:val="24"/>
        </w:rPr>
        <w:t xml:space="preserve"> века.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14. Назовите специфические особенности деятельности террористических организаций в Японии и США во второй половине XX века.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15. Каковы исторические вехи и особенности палестинского терроризма?</w:t>
      </w:r>
    </w:p>
    <w:p w:rsidR="009F37AA" w:rsidRPr="0063458C" w:rsidRDefault="009F37AA" w:rsidP="0063458C">
      <w:pPr>
        <w:pStyle w:val="a3"/>
        <w:spacing w:line="360" w:lineRule="auto"/>
        <w:ind w:firstLine="580"/>
        <w:jc w:val="both"/>
        <w:rPr>
          <w:rFonts w:ascii="Times New Roman" w:hAnsi="Times New Roman" w:cs="Times New Roman"/>
          <w:sz w:val="24"/>
          <w:szCs w:val="24"/>
        </w:rPr>
      </w:pPr>
      <w:r w:rsidRPr="0063458C">
        <w:rPr>
          <w:rFonts w:ascii="Times New Roman" w:hAnsi="Times New Roman" w:cs="Times New Roman"/>
          <w:sz w:val="24"/>
          <w:szCs w:val="24"/>
        </w:rPr>
        <w:t xml:space="preserve">16. Каковы истоки, основные этапы и особенности деятельности исламского терроризма в конце XX – начале XXI вв.?  </w:t>
      </w:r>
    </w:p>
    <w:p w:rsidR="009F37AA" w:rsidRPr="0063458C" w:rsidRDefault="009F37AA" w:rsidP="0063458C">
      <w:pPr>
        <w:spacing w:line="360" w:lineRule="auto"/>
        <w:jc w:val="center"/>
        <w:rPr>
          <w:b/>
        </w:rPr>
      </w:pPr>
      <w:r w:rsidRPr="0063458C">
        <w:br w:type="page"/>
      </w:r>
      <w:r w:rsidRPr="0063458C">
        <w:rPr>
          <w:b/>
        </w:rPr>
        <w:lastRenderedPageBreak/>
        <w:t>Тема 5.</w:t>
      </w:r>
      <w:r w:rsidR="00E309E9">
        <w:rPr>
          <w:b/>
        </w:rPr>
        <w:t xml:space="preserve"> </w:t>
      </w:r>
      <w:r w:rsidRPr="0063458C">
        <w:rPr>
          <w:b/>
        </w:rPr>
        <w:t>Основные характеристики современного терроризма:</w:t>
      </w:r>
    </w:p>
    <w:p w:rsidR="009F37AA" w:rsidRPr="0063458C" w:rsidRDefault="009F37AA" w:rsidP="0063458C">
      <w:pPr>
        <w:spacing w:line="360" w:lineRule="auto"/>
        <w:jc w:val="center"/>
        <w:rPr>
          <w:b/>
        </w:rPr>
      </w:pPr>
      <w:r w:rsidRPr="0063458C">
        <w:rPr>
          <w:b/>
        </w:rPr>
        <w:t>международное и национально-региональное измерения</w:t>
      </w:r>
    </w:p>
    <w:p w:rsidR="009F37AA" w:rsidRPr="0063458C" w:rsidRDefault="009F37AA" w:rsidP="0063458C">
      <w:pPr>
        <w:spacing w:line="360" w:lineRule="auto"/>
        <w:ind w:firstLine="540"/>
        <w:jc w:val="both"/>
      </w:pPr>
    </w:p>
    <w:p w:rsidR="009F37AA" w:rsidRPr="0063458C" w:rsidRDefault="009F37AA" w:rsidP="0063458C">
      <w:pPr>
        <w:spacing w:line="360" w:lineRule="auto"/>
        <w:ind w:firstLine="540"/>
        <w:jc w:val="both"/>
      </w:pPr>
      <w:r w:rsidRPr="0063458C">
        <w:t>Явление террора старо как мир. Но современный его вариант имеет целый ряд принципиальных особенностей и отличий. Сегодня международный терроризм - это не орудие великих держав, а вполне самостоятельное явление.</w:t>
      </w:r>
    </w:p>
    <w:p w:rsidR="009F37AA" w:rsidRPr="0063458C" w:rsidRDefault="009F37AA" w:rsidP="0063458C">
      <w:pPr>
        <w:spacing w:line="360" w:lineRule="auto"/>
        <w:ind w:firstLine="540"/>
        <w:jc w:val="both"/>
        <w:rPr>
          <w:color w:val="000000"/>
        </w:rPr>
      </w:pPr>
      <w:r w:rsidRPr="0063458C">
        <w:t xml:space="preserve">Масштабы терроризма огромны. Только в последнее десятилетие количество убитых и раненых в результате террористических актов исчисляется многими тысячами и сопоставимо с людскими потерями в локальных войнах.  Согласно оценкам исследовательских центров, совокупный бюджет в сфере террора составляет ежегодно от 5 до 20 млрд. долларов.  </w:t>
      </w:r>
    </w:p>
    <w:p w:rsidR="009F37AA" w:rsidRPr="0063458C" w:rsidRDefault="009F37AA" w:rsidP="0063458C">
      <w:pPr>
        <w:spacing w:line="360" w:lineRule="auto"/>
        <w:ind w:firstLine="540"/>
        <w:jc w:val="both"/>
        <w:rPr>
          <w:color w:val="000000"/>
        </w:rPr>
      </w:pPr>
      <w:r w:rsidRPr="0063458C">
        <w:rPr>
          <w:color w:val="000000"/>
        </w:rPr>
        <w:t xml:space="preserve">Международный терроризм, как и другие разновидности асимметрических стратегий, существует за счет эксплуатации иного типа рациональности. Это не значит, конечно, что для террориста рациональности нет вообще и он действует непредсказуемо. Просто его рациональность другая, причем это проявляется в области вполне конкретных интересов. Было бы очень опасно считать терроризм неким «ноуменом», не поддающимся пониманию. Иной тип рациональности терроризма не мешает ему учитывать и сознательно использовать рациональность «традиционную», например, привлекая к себе внимание и тем самым, усиливая эффект. И тем не менее, различие (асимметрия) в оценке ситуации террористами и их жертвами существует, иначе им всегда было бы выгоднее договориться. Это различие проявляется в оценке факторов времени, ценности жизни, скорости передачи информации, ценностей и т.п. В целом, таким образом, формируются комплексы различных оценок ситуации, из которых проистекают различные наборы стратегий. Это не значит, что терроризм получает a priori какие-либо преимущества по сравнению с иными стратегиями. Точно так же террористический акт требует расчета и анализа соотношения выгод и рисков. Правда и первым, и последним присваиваются совершенно иные значения. В методологическом отношении такая ситуация сложна тем, что выдвигает самые высокие требования к используемой теории. Такая теория должна не только пояснить причины, последствия возникновения терроризма, а также комплекс сопутствующих факторов; она должна сделать это таким образом, чтобы террорист «не понял, что понят». Неудивительно, что реалистическая парадигма не справилась с этим заданием. Однако, реалистическая парадигма и не ставила себе такой цели: в ее планы входило только лишь пояснение поведения унитарных суверенных держав, руководствующихся эгоистическими интересами. </w:t>
      </w:r>
    </w:p>
    <w:p w:rsidR="009F37AA" w:rsidRPr="0063458C" w:rsidRDefault="009F37AA" w:rsidP="0063458C">
      <w:pPr>
        <w:spacing w:line="360" w:lineRule="auto"/>
        <w:ind w:firstLine="540"/>
        <w:jc w:val="both"/>
        <w:rPr>
          <w:color w:val="000000"/>
        </w:rPr>
      </w:pPr>
      <w:r w:rsidRPr="0063458C">
        <w:rPr>
          <w:b/>
          <w:color w:val="000000"/>
        </w:rPr>
        <w:lastRenderedPageBreak/>
        <w:t>Первой важнейшей характеристикой современного терроризма</w:t>
      </w:r>
      <w:r w:rsidRPr="0063458C">
        <w:rPr>
          <w:color w:val="000000"/>
        </w:rPr>
        <w:t xml:space="preserve"> следует считать его тесную связь и обусловленность кардинальными изменениями в геополитической картине мира, в системе международных отношений, которые происходят в настоящее время. Чаше всего в научной литературе эти изменения называют глобальной сменой мировых порядков.</w:t>
      </w:r>
    </w:p>
    <w:p w:rsidR="009F37AA" w:rsidRPr="0063458C" w:rsidRDefault="009F37AA" w:rsidP="0063458C">
      <w:pPr>
        <w:spacing w:line="360" w:lineRule="auto"/>
        <w:ind w:firstLine="540"/>
        <w:jc w:val="both"/>
      </w:pPr>
      <w:r w:rsidRPr="0063458C">
        <w:t>Проблема формирования нового мирового порядка на рубеже XX–XXI веков  становится все более важной темой современных дискуссий. В определенной степени в этом отражается склонность традиционного общественного сознания усматривать в смене веков (и тем более тысячелетий) катастрофические, и даже апокалипсические перспективы. С другой стороны, именно в отмеченный исторический период наблюдаются действительно кардинальные перемены в мировом сообществе. К числу таких перемен, безусловно, необходимо отнести распад Советского Союза и мировой социалистической системы, что не могло не привести к кардинальным социальным и геополитическим сдвигам в современном мире.</w:t>
      </w:r>
    </w:p>
    <w:p w:rsidR="009F37AA" w:rsidRPr="0063458C" w:rsidRDefault="009F37AA" w:rsidP="0063458C">
      <w:pPr>
        <w:spacing w:line="360" w:lineRule="auto"/>
        <w:ind w:right="-6" w:firstLine="540"/>
        <w:jc w:val="both"/>
      </w:pPr>
      <w:r w:rsidRPr="0063458C">
        <w:t>Формула «новый мировой порядок» применительно к данным переменам и следствиям, которые вытекают из них для перспектив мирового сообщества, широко употребляется в настоящее время в самых разных контекстах.</w:t>
      </w:r>
    </w:p>
    <w:p w:rsidR="009F37AA" w:rsidRPr="0063458C" w:rsidRDefault="009F37AA" w:rsidP="0063458C">
      <w:pPr>
        <w:spacing w:line="360" w:lineRule="auto"/>
        <w:ind w:right="-6" w:firstLine="540"/>
        <w:jc w:val="both"/>
      </w:pPr>
      <w:r w:rsidRPr="0063458C">
        <w:t xml:space="preserve">Одно из таких употреблений имеет историко–ретроспективный смысл. Как правило, историки, начиная с середины XVII в., выделяют несколько систем международных отношений, которые образовывались на договорной основе господствующими на данном историческом этапе державами. Эти системы, а точнее – принципы и правила, на которых они основывались, обеспечивали на определенный период относительную политическую и военно–стратегическую стабильность в развитой зоне мирового сообщества. </w:t>
      </w:r>
    </w:p>
    <w:p w:rsidR="009F37AA" w:rsidRPr="0063458C" w:rsidRDefault="009F37AA" w:rsidP="0063458C">
      <w:pPr>
        <w:pStyle w:val="a9"/>
        <w:spacing w:line="360" w:lineRule="auto"/>
        <w:ind w:firstLine="709"/>
      </w:pPr>
      <w:r w:rsidRPr="0063458C">
        <w:t>До конца XX века таких систем (или мировых порядков) чаще всего выделяют четыре.</w:t>
      </w:r>
    </w:p>
    <w:p w:rsidR="009F37AA" w:rsidRPr="0063458C" w:rsidRDefault="009F37AA" w:rsidP="0063458C">
      <w:pPr>
        <w:pStyle w:val="a9"/>
        <w:spacing w:line="360" w:lineRule="auto"/>
        <w:ind w:firstLine="709"/>
      </w:pPr>
      <w:r w:rsidRPr="0063458C">
        <w:t>1)</w:t>
      </w:r>
      <w:r w:rsidRPr="0063458C">
        <w:rPr>
          <w:i/>
          <w:iCs/>
        </w:rPr>
        <w:t xml:space="preserve"> Вестфальская система</w:t>
      </w:r>
      <w:r w:rsidRPr="0063458C">
        <w:t xml:space="preserve"> – установлена Вестфальским миром </w:t>
      </w:r>
      <w:smartTag w:uri="urn:schemas-microsoft-com:office:smarttags" w:element="metricconverter">
        <w:smartTagPr>
          <w:attr w:name="ProductID" w:val="1648 г"/>
        </w:smartTagPr>
        <w:r w:rsidRPr="0063458C">
          <w:t>1648 г</w:t>
        </w:r>
      </w:smartTag>
      <w:r w:rsidRPr="0063458C">
        <w:t xml:space="preserve">., подведшим итог Тридцатилетней войне. В создании этой системы приняли участие главным образом Франция и Швеция. </w:t>
      </w:r>
    </w:p>
    <w:p w:rsidR="009F37AA" w:rsidRPr="0063458C" w:rsidRDefault="009F37AA" w:rsidP="0063458C">
      <w:pPr>
        <w:pStyle w:val="a9"/>
        <w:spacing w:line="360" w:lineRule="auto"/>
        <w:ind w:firstLine="709"/>
      </w:pPr>
      <w:r w:rsidRPr="0063458C">
        <w:t xml:space="preserve">2) </w:t>
      </w:r>
      <w:r w:rsidRPr="0063458C">
        <w:rPr>
          <w:i/>
          <w:iCs/>
        </w:rPr>
        <w:t>Венская система</w:t>
      </w:r>
      <w:r w:rsidRPr="0063458C">
        <w:t xml:space="preserve"> – установлена Венским конгрессом </w:t>
      </w:r>
      <w:smartTag w:uri="urn:schemas-microsoft-com:office:smarttags" w:element="metricconverter">
        <w:smartTagPr>
          <w:attr w:name="ProductID" w:val="1815 г"/>
        </w:smartTagPr>
        <w:r w:rsidRPr="0063458C">
          <w:t>1815 г</w:t>
        </w:r>
      </w:smartTag>
      <w:r w:rsidRPr="0063458C">
        <w:t>., который подвел черту под наполеоновскими войнами. «Авторами» этой системы стали Великобритания, Франция, Россия, Австрийская и Оттоманская империи. В конце своего существования (почти через 100 лет после создания) внутри этой системы образовались два противостоящих друг другу военно–политических блока – Антанта и Тройственный союз, что и привело в конечном итоге к Первой мировой войне.</w:t>
      </w:r>
    </w:p>
    <w:p w:rsidR="009F37AA" w:rsidRPr="0063458C" w:rsidRDefault="009F37AA" w:rsidP="0063458C">
      <w:pPr>
        <w:pStyle w:val="a9"/>
        <w:spacing w:line="360" w:lineRule="auto"/>
        <w:ind w:firstLine="709"/>
      </w:pPr>
      <w:r w:rsidRPr="0063458C">
        <w:lastRenderedPageBreak/>
        <w:t>3)</w:t>
      </w:r>
      <w:r w:rsidRPr="0063458C">
        <w:rPr>
          <w:i/>
          <w:iCs/>
        </w:rPr>
        <w:t xml:space="preserve"> Версальско–Вашингтонская система</w:t>
      </w:r>
      <w:r w:rsidRPr="0063458C">
        <w:t xml:space="preserve">, возникшая на основе Версальского мирного договора </w:t>
      </w:r>
      <w:smartTag w:uri="urn:schemas-microsoft-com:office:smarttags" w:element="metricconverter">
        <w:smartTagPr>
          <w:attr w:name="ProductID" w:val="1919 г"/>
        </w:smartTagPr>
        <w:r w:rsidRPr="0063458C">
          <w:t>1919 г</w:t>
        </w:r>
      </w:smartTag>
      <w:r w:rsidRPr="0063458C">
        <w:t>. и решений Вашингтонской конференции 1921–1922 гг. Эту систему, которую создали государства–победители в Первой мировой войне – Великобритания, Франция, США, Япония, многие историки считают промежуточной, поскольку она не только не ликвидировала, а наоборот – обострила противоречия между ведущими мировыми державами, что менее чем через 20 лет и привело к новой – Второй мировой войне.</w:t>
      </w:r>
    </w:p>
    <w:p w:rsidR="009F37AA" w:rsidRPr="0063458C" w:rsidRDefault="009F37AA" w:rsidP="0063458C">
      <w:pPr>
        <w:pStyle w:val="a9"/>
        <w:spacing w:line="360" w:lineRule="auto"/>
        <w:ind w:firstLine="709"/>
      </w:pPr>
      <w:r w:rsidRPr="0063458C">
        <w:t xml:space="preserve">4) </w:t>
      </w:r>
      <w:r w:rsidRPr="0063458C">
        <w:rPr>
          <w:i/>
          <w:iCs/>
        </w:rPr>
        <w:t>Ялтинско–Потсдамская система</w:t>
      </w:r>
      <w:r w:rsidRPr="0063458C">
        <w:t xml:space="preserve"> была сформирована державами–победителями во Второй мировой войне (СССР, США, Великобритания, Франция) на двух международных конференциях в Ялте (февраль </w:t>
      </w:r>
      <w:smartTag w:uri="urn:schemas-microsoft-com:office:smarttags" w:element="metricconverter">
        <w:smartTagPr>
          <w:attr w:name="ProductID" w:val="1945 г"/>
        </w:smartTagPr>
        <w:r w:rsidRPr="0063458C">
          <w:t>1945 г</w:t>
        </w:r>
      </w:smartTag>
      <w:r w:rsidRPr="0063458C">
        <w:t xml:space="preserve">.) и в Потсдаме (июль–август </w:t>
      </w:r>
      <w:smartTag w:uri="urn:schemas-microsoft-com:office:smarttags" w:element="metricconverter">
        <w:smartTagPr>
          <w:attr w:name="ProductID" w:val="1945 г"/>
        </w:smartTagPr>
        <w:r w:rsidRPr="0063458C">
          <w:t>1945 г</w:t>
        </w:r>
      </w:smartTag>
      <w:r w:rsidRPr="0063458C">
        <w:t>.). Именно эта система и просуществовала до начала 90-х годов XX века, когда в результате распада одного из «полюсов» мирового сообщества – мировой социалистической системы во главе с СССР – она начала деформироваться.</w:t>
      </w:r>
    </w:p>
    <w:p w:rsidR="009F37AA" w:rsidRPr="0063458C" w:rsidRDefault="009F37AA" w:rsidP="0063458C">
      <w:pPr>
        <w:pStyle w:val="a9"/>
        <w:spacing w:line="360" w:lineRule="auto"/>
        <w:ind w:firstLine="709"/>
      </w:pPr>
      <w:r w:rsidRPr="0063458C">
        <w:t>Новые реалии международных отношений, которые стали возникать в рамках этого распада, и принято называть «</w:t>
      </w:r>
      <w:r w:rsidRPr="0063458C">
        <w:rPr>
          <w:i/>
          <w:iCs/>
        </w:rPr>
        <w:t xml:space="preserve">новым </w:t>
      </w:r>
      <w:r w:rsidRPr="0063458C">
        <w:t>мировым порядком». Не трудно заметить, что такое употребление данного понятия предполагает трактовку «нового» прежде всего по отношению к «старому» Ялтинско-Потсдамскому мировому порядку.</w:t>
      </w:r>
    </w:p>
    <w:p w:rsidR="009F37AA" w:rsidRPr="0063458C" w:rsidRDefault="009F37AA" w:rsidP="0063458C">
      <w:pPr>
        <w:spacing w:line="360" w:lineRule="auto"/>
        <w:ind w:right="-2" w:firstLine="540"/>
        <w:jc w:val="both"/>
      </w:pPr>
      <w:r w:rsidRPr="0063458C">
        <w:t xml:space="preserve">Главным признаком изменения миропорядка на современном этапе зачастую считают превращение мира из биполярного (США, НАТО, с одной стороны, СССР, Варшавский Договор – с другой) в монополярный, в котором господствует одна супердержава – США. На самом деле – это поверхностный взгляд на сложные процессы, которые происходят в современном мире. Именно на основе такого упрощенного представления строится американская доктрина возмездия после 11 сентября </w:t>
      </w:r>
      <w:smartTag w:uri="urn:schemas-microsoft-com:office:smarttags" w:element="metricconverter">
        <w:smartTagPr>
          <w:attr w:name="ProductID" w:val="2001 г"/>
        </w:smartTagPr>
        <w:r w:rsidRPr="0063458C">
          <w:t>2001 г</w:t>
        </w:r>
      </w:smartTag>
      <w:r w:rsidRPr="0063458C">
        <w:t>. Несмотря на успех военных акций США в Афганистане, а также на широкомасштабные военные действия, которые кардинальным образом изменили ситуацию в Ираке, стратегическая перспектива этой доктрины вызывает очень большие сомнения во всем мире.</w:t>
      </w:r>
    </w:p>
    <w:p w:rsidR="009F37AA" w:rsidRPr="0063458C" w:rsidRDefault="009F37AA" w:rsidP="0063458C">
      <w:pPr>
        <w:spacing w:line="360" w:lineRule="auto"/>
        <w:ind w:right="-2" w:firstLine="540"/>
        <w:jc w:val="both"/>
      </w:pPr>
      <w:r w:rsidRPr="0063458C">
        <w:t xml:space="preserve">Эти сомнения основываются на том, что полная реализация доктрины мирового господства (или мировой гегемонии) одной супердержавой невозможна, так как обладателями ядерного оружия являются в современном мире не одна, а несколько крупных государств. Поэтому в условиях реальной конфронтации соотношение сил между ядерными державами будет определяться не экономическим потенциалом, а наличием ядерных боеголовок и средств их доставки на территорию противника. И если в 50–е гг. прошлого века (т.е. еще 40–50 лет назад) вполне серьезно обсуждался вопрос о </w:t>
      </w:r>
      <w:r w:rsidRPr="0063458C">
        <w:lastRenderedPageBreak/>
        <w:t>приемлемости применения 200–300 ядерных боеголовок, то сейчас ясно, что даже для больших государств и целых регионов катастрофическим может оказаться применение и одной боеголовки.</w:t>
      </w:r>
    </w:p>
    <w:p w:rsidR="009F37AA" w:rsidRPr="0063458C" w:rsidRDefault="009F37AA" w:rsidP="0063458C">
      <w:pPr>
        <w:spacing w:line="360" w:lineRule="auto"/>
        <w:ind w:right="-2" w:firstLine="540"/>
        <w:jc w:val="both"/>
      </w:pPr>
      <w:r w:rsidRPr="0063458C">
        <w:t>В этом смысле мир на протяжении последних десятилетий по сути был многополярным. Таким, несмотря на слом биполярной блоковой системы (НАТО–Варшавский Договор), он остается и в настоящее время.</w:t>
      </w:r>
    </w:p>
    <w:p w:rsidR="009F37AA" w:rsidRPr="0063458C" w:rsidRDefault="009F37AA" w:rsidP="0063458C">
      <w:pPr>
        <w:spacing w:line="360" w:lineRule="auto"/>
        <w:ind w:right="-2" w:firstLine="540"/>
        <w:jc w:val="both"/>
      </w:pPr>
      <w:r w:rsidRPr="0063458C">
        <w:t xml:space="preserve">Кардинальным образом меняется и другое: </w:t>
      </w:r>
      <w:r w:rsidRPr="0063458C">
        <w:rPr>
          <w:i/>
          <w:iCs/>
        </w:rPr>
        <w:t>во–первых</w:t>
      </w:r>
      <w:r w:rsidRPr="0063458C">
        <w:t xml:space="preserve">, появляются новые центры силы и тем самым изменяется конфигурация мировой системы взаимоотношений государств и регионов и, </w:t>
      </w:r>
      <w:r w:rsidRPr="0063458C">
        <w:rPr>
          <w:i/>
          <w:iCs/>
        </w:rPr>
        <w:t>во–вторых</w:t>
      </w:r>
      <w:r w:rsidRPr="0063458C">
        <w:t>, (и это самое важное) происходит изменение самого статуса центра силы в современной системе международных отношений (и даже изменяется само понятие «центр силы»). Именно эти реальности современного мира и позволяют говорить о переходе к новому мировому порядку.</w:t>
      </w:r>
    </w:p>
    <w:p w:rsidR="009F37AA" w:rsidRPr="0063458C" w:rsidRDefault="009F37AA" w:rsidP="0063458C">
      <w:pPr>
        <w:spacing w:line="360" w:lineRule="auto"/>
        <w:ind w:right="-2" w:firstLine="540"/>
        <w:jc w:val="both"/>
      </w:pPr>
      <w:r w:rsidRPr="0063458C">
        <w:t>Если раньше под «центром силы» в мировой политике понимались государственные системы с вполне определенными параметрами военно–политического и экономического потенциала, известными и ясными стратегическими и идеологическими концепциями, то сегодня на роль «центра силы» в мировой политике начинают претендовать силы, стратегические цели и главное – материальный потенциал которых имеет латентный характер и не поддается точному определению и измерению.</w:t>
      </w:r>
    </w:p>
    <w:p w:rsidR="009F37AA" w:rsidRPr="0063458C" w:rsidRDefault="009F37AA" w:rsidP="0063458C">
      <w:pPr>
        <w:spacing w:line="360" w:lineRule="auto"/>
        <w:ind w:right="-2" w:firstLine="540"/>
        <w:jc w:val="both"/>
      </w:pPr>
      <w:r w:rsidRPr="0063458C">
        <w:t>Это не может не приводить к кардинальным изменениям принципов взаимоотношений между «центрами силы», к изменениям в базовых основах доктрины международной и национальной безопасности.</w:t>
      </w:r>
    </w:p>
    <w:p w:rsidR="009F37AA" w:rsidRPr="0063458C" w:rsidRDefault="009F37AA" w:rsidP="0063458C">
      <w:pPr>
        <w:spacing w:line="360" w:lineRule="auto"/>
        <w:ind w:right="-2" w:firstLine="540"/>
        <w:jc w:val="both"/>
      </w:pPr>
      <w:r w:rsidRPr="0063458C">
        <w:t>Чтобы лучше понять суть этих изменений, следует сначала остановиться на принципах старого миропорядка, которые, конечно, и сейчас все еще продолжают действовать.</w:t>
      </w:r>
    </w:p>
    <w:p w:rsidR="009F37AA" w:rsidRPr="0063458C" w:rsidRDefault="009F37AA" w:rsidP="0063458C">
      <w:pPr>
        <w:spacing w:line="360" w:lineRule="auto"/>
        <w:ind w:right="-2" w:firstLine="540"/>
        <w:jc w:val="both"/>
      </w:pPr>
      <w:r w:rsidRPr="0063458C">
        <w:t>Существующий (или еще продолжающий существовать) миропорядок основывается на двух фундаментальных принципах мировой политики:</w:t>
      </w:r>
    </w:p>
    <w:p w:rsidR="009F37AA" w:rsidRPr="0063458C" w:rsidRDefault="009F37AA" w:rsidP="0063458C">
      <w:pPr>
        <w:spacing w:line="360" w:lineRule="auto"/>
        <w:ind w:right="-2" w:firstLine="540"/>
        <w:jc w:val="both"/>
      </w:pPr>
      <w:r w:rsidRPr="0063458C">
        <w:rPr>
          <w:i/>
          <w:iCs/>
        </w:rPr>
        <w:t>Первый принцип</w:t>
      </w:r>
      <w:r w:rsidRPr="0063458C">
        <w:t>. Принцип паритета (или примерной количественно–качественной равновеликости) сил и средств, способных нанести удар по вероятному противнику. При этом вероятный противник для каждой из сторон достаточно хорошо известен; силы и средства вероятных противников взаимно подсчитаны и находятся под обоюдным контролем.</w:t>
      </w:r>
    </w:p>
    <w:p w:rsidR="009F37AA" w:rsidRPr="0063458C" w:rsidRDefault="009F37AA" w:rsidP="0063458C">
      <w:pPr>
        <w:spacing w:line="360" w:lineRule="auto"/>
        <w:ind w:right="-2" w:firstLine="540"/>
        <w:jc w:val="both"/>
      </w:pPr>
      <w:r w:rsidRPr="0063458C">
        <w:rPr>
          <w:i/>
          <w:iCs/>
        </w:rPr>
        <w:t>Второй принцип</w:t>
      </w:r>
      <w:r w:rsidRPr="0063458C">
        <w:t>. Основанный на естественном рефлексе самосохранения биологических и социальных систем принцип взаимоустрашения: первый нападающий получает неизбежный ответный удар. Сдерживание на основе страха взаимного уничтожения.</w:t>
      </w:r>
    </w:p>
    <w:p w:rsidR="009F37AA" w:rsidRPr="0063458C" w:rsidRDefault="009F37AA" w:rsidP="0063458C">
      <w:pPr>
        <w:spacing w:line="360" w:lineRule="auto"/>
        <w:ind w:right="-2" w:firstLine="540"/>
        <w:jc w:val="both"/>
      </w:pPr>
      <w:r w:rsidRPr="0063458C">
        <w:lastRenderedPageBreak/>
        <w:t xml:space="preserve">Оба этих принципа старой системы безопасности свидетельствуют о том, что в ее основе лежала </w:t>
      </w:r>
      <w:r w:rsidRPr="0063458C">
        <w:rPr>
          <w:i/>
          <w:iCs/>
        </w:rPr>
        <w:t>физическая, или материальная</w:t>
      </w:r>
      <w:r w:rsidRPr="0063458C">
        <w:t xml:space="preserve"> компонента человеческого существования, столкновение мощных совокупных и примерно равновеликих сил, которые (гипотетически) в тяжелой борьбе должны одолеть друг друга. На основе этих принципов и строилась мировая политика в </w:t>
      </w:r>
      <w:r w:rsidRPr="0063458C">
        <w:rPr>
          <w:lang w:val="en-US"/>
        </w:rPr>
        <w:t>XX</w:t>
      </w:r>
      <w:r w:rsidRPr="0063458C">
        <w:t xml:space="preserve"> веке, готовились и проходили две мировые войны.</w:t>
      </w:r>
    </w:p>
    <w:p w:rsidR="009F37AA" w:rsidRPr="0063458C" w:rsidRDefault="009F37AA" w:rsidP="0063458C">
      <w:pPr>
        <w:pStyle w:val="a9"/>
        <w:spacing w:line="360" w:lineRule="auto"/>
        <w:ind w:right="-2" w:firstLine="540"/>
      </w:pPr>
      <w:r w:rsidRPr="0063458C">
        <w:t>В современных условиях принципы старой системы миропорядка (или старой парадигмы безопасности) начинают заметно деформироваться и разрушаться.</w:t>
      </w:r>
    </w:p>
    <w:p w:rsidR="009F37AA" w:rsidRPr="0063458C" w:rsidRDefault="009F37AA" w:rsidP="0063458C">
      <w:pPr>
        <w:spacing w:line="360" w:lineRule="auto"/>
        <w:ind w:right="-2" w:firstLine="540"/>
        <w:jc w:val="both"/>
      </w:pPr>
      <w:r w:rsidRPr="0063458C">
        <w:rPr>
          <w:b/>
        </w:rPr>
        <w:t>Во–первых</w:t>
      </w:r>
      <w:r w:rsidRPr="0063458C">
        <w:t xml:space="preserve">, деформируется принцип паритета. Террористическая акция 11 сентября </w:t>
      </w:r>
      <w:smartTag w:uri="urn:schemas-microsoft-com:office:smarttags" w:element="metricconverter">
        <w:smartTagPr>
          <w:attr w:name="ProductID" w:val="2001 г"/>
        </w:smartTagPr>
        <w:r w:rsidRPr="0063458C">
          <w:t>2001 г</w:t>
        </w:r>
      </w:smartTag>
      <w:r w:rsidRPr="0063458C">
        <w:t xml:space="preserve">., масштабы которой не нужно преувеличивать, но и очень опасно преуменьшать, показала, что вместо </w:t>
      </w:r>
      <w:r w:rsidRPr="0063458C">
        <w:rPr>
          <w:i/>
          <w:iCs/>
        </w:rPr>
        <w:t>«вероятного противника»</w:t>
      </w:r>
      <w:r w:rsidRPr="0063458C">
        <w:t xml:space="preserve">, силу и направления ударов которого можно заранее определить, а значит и создать систему обороны, появляется </w:t>
      </w:r>
      <w:r w:rsidRPr="0063458C">
        <w:rPr>
          <w:i/>
          <w:iCs/>
        </w:rPr>
        <w:t xml:space="preserve">«неизвестный и невидимый противник» </w:t>
      </w:r>
      <w:r w:rsidRPr="0063458C">
        <w:t>(сетевые ячейки международного терроризма), который неизвестно откуда и с какими силами и средствами может напасть. Иными словами, появляются силы без явно выраженных физических признаков, с латентным военно–техническим потенциалом.</w:t>
      </w:r>
    </w:p>
    <w:p w:rsidR="009F37AA" w:rsidRPr="0063458C" w:rsidRDefault="009F37AA" w:rsidP="0063458C">
      <w:pPr>
        <w:spacing w:line="360" w:lineRule="auto"/>
        <w:ind w:right="-2" w:firstLine="540"/>
        <w:jc w:val="both"/>
      </w:pPr>
      <w:r w:rsidRPr="0063458C">
        <w:rPr>
          <w:b/>
        </w:rPr>
        <w:t>Во–вторых</w:t>
      </w:r>
      <w:r w:rsidRPr="0063458C">
        <w:t xml:space="preserve">, деформируется принцип взаимоустрашения. Наряду с камикадзе–одиночками появляются камикадзе–организации, формируются достаточно мощные силы, которые могут сосредоточить в своих руках ресурсы, достаточные для того, чтобы создать реальную угрозу целым государствам и регионам. Но самое главное, в силу религиозно–идеологической специфики мировоззрения этих сил ради достижения определенных целей </w:t>
      </w:r>
      <w:r w:rsidRPr="0063458C">
        <w:rPr>
          <w:i/>
          <w:iCs/>
        </w:rPr>
        <w:t>им не страшно будет умереть</w:t>
      </w:r>
      <w:r w:rsidRPr="0063458C">
        <w:t>, чтобы увлечь за собой ненавистные им народы и страны.</w:t>
      </w:r>
    </w:p>
    <w:p w:rsidR="009F37AA" w:rsidRPr="0063458C" w:rsidRDefault="009F37AA" w:rsidP="0063458C">
      <w:pPr>
        <w:spacing w:line="360" w:lineRule="auto"/>
        <w:ind w:firstLine="540"/>
        <w:jc w:val="both"/>
      </w:pPr>
      <w:r w:rsidRPr="0063458C">
        <w:rPr>
          <w:b/>
        </w:rPr>
        <w:t>В–третьих</w:t>
      </w:r>
      <w:r w:rsidRPr="0063458C">
        <w:t xml:space="preserve">, в качестве доминирующей в системе безопасности становится информационная компонента, при помощи которой «неизвестный и невидимый противник» может оказать разрушительное воздействие не только через физическую, материальную среду, но и (и даже – главным образом) через </w:t>
      </w:r>
      <w:r w:rsidRPr="0063458C">
        <w:rPr>
          <w:i/>
          <w:iCs/>
        </w:rPr>
        <w:t>духовно–идеологическую</w:t>
      </w:r>
      <w:r w:rsidRPr="0063458C">
        <w:t xml:space="preserve"> подоснову общества. Тем самым можно констатировать, что в настоящее время новые реалии современного общества, в котором информационная составляющая играет все более решающую роль, выходят на передний план обеспечения международной безопасности.</w:t>
      </w:r>
    </w:p>
    <w:p w:rsidR="009F37AA" w:rsidRPr="0063458C" w:rsidRDefault="009F37AA" w:rsidP="0063458C">
      <w:pPr>
        <w:spacing w:line="360" w:lineRule="auto"/>
        <w:ind w:firstLine="539"/>
        <w:jc w:val="both"/>
      </w:pPr>
      <w:r w:rsidRPr="0063458C">
        <w:t>Таким образом, первая сущностная характеристика современного терроризма состоит в том, что он становится (а может быть, уже и стал)</w:t>
      </w:r>
      <w:r w:rsidRPr="0063458C">
        <w:rPr>
          <w:b/>
        </w:rPr>
        <w:t xml:space="preserve"> новым центром силы на мировой арене, новым (специфическим, необычным) субъектом глобальной системы международных отношений</w:t>
      </w:r>
      <w:r w:rsidRPr="0063458C">
        <w:t xml:space="preserve">. </w:t>
      </w:r>
    </w:p>
    <w:p w:rsidR="009F37AA" w:rsidRPr="0063458C" w:rsidRDefault="009F37AA" w:rsidP="0063458C">
      <w:pPr>
        <w:spacing w:line="360" w:lineRule="auto"/>
        <w:ind w:firstLine="539"/>
        <w:jc w:val="both"/>
      </w:pPr>
      <w:r w:rsidRPr="0063458C">
        <w:rPr>
          <w:b/>
        </w:rPr>
        <w:t>Вторая важнейшая характеристика</w:t>
      </w:r>
      <w:r w:rsidRPr="0063458C">
        <w:t xml:space="preserve"> современного терроризма заключается в его пространственно-региональной специфике, существенных особенностях и разнородностях </w:t>
      </w:r>
      <w:r w:rsidRPr="0063458C">
        <w:lastRenderedPageBreak/>
        <w:t xml:space="preserve">в зависимости от географических районах мира, в которых действуют террористические группы и организации. Эта характеристика терроризма прямо связана с сепаратистскими идеологиями и движениями. </w:t>
      </w:r>
    </w:p>
    <w:p w:rsidR="009F37AA" w:rsidRPr="0063458C" w:rsidRDefault="009F37AA" w:rsidP="0063458C">
      <w:pPr>
        <w:spacing w:line="360" w:lineRule="auto"/>
        <w:ind w:firstLine="539"/>
        <w:jc w:val="both"/>
      </w:pPr>
      <w:r w:rsidRPr="0063458C">
        <w:t xml:space="preserve">В научной литературе, как правило, выделяется </w:t>
      </w:r>
      <w:r w:rsidRPr="0063458C">
        <w:rPr>
          <w:b/>
        </w:rPr>
        <w:t>шесть</w:t>
      </w:r>
      <w:r w:rsidRPr="0063458C">
        <w:t xml:space="preserve"> региональных разновидностей сепаратизма и тесно связанного с ним терроризма.</w:t>
      </w:r>
    </w:p>
    <w:p w:rsidR="009F37AA" w:rsidRPr="0063458C" w:rsidRDefault="009F37AA" w:rsidP="0063458C">
      <w:pPr>
        <w:spacing w:line="360" w:lineRule="auto"/>
        <w:ind w:firstLine="539"/>
        <w:jc w:val="both"/>
      </w:pPr>
      <w:r w:rsidRPr="0063458C">
        <w:t xml:space="preserve">1. </w:t>
      </w:r>
      <w:r w:rsidRPr="0063458C">
        <w:rPr>
          <w:b/>
          <w:i/>
        </w:rPr>
        <w:t>Западноевропейский.</w:t>
      </w:r>
      <w:r w:rsidRPr="0063458C">
        <w:t xml:space="preserve"> Западноевропейская разновидность сепаратизма и терроризма (наиболее конфликтные зоны – Северная Ирландия, Страна Басков, Каталония, Корсика, Фландрия, Валлония, Фарерские острова, Северный Кипр) характеризуется ведущей ролью этноконфессионального и социально-экономического факторов. </w:t>
      </w:r>
    </w:p>
    <w:p w:rsidR="009F37AA" w:rsidRPr="0063458C" w:rsidRDefault="009F37AA" w:rsidP="0063458C">
      <w:pPr>
        <w:spacing w:line="360" w:lineRule="auto"/>
        <w:ind w:firstLine="539"/>
        <w:jc w:val="both"/>
      </w:pPr>
      <w:r w:rsidRPr="0063458C">
        <w:t>Как правило, целью западноевропейских сепаратистов является не создание независимого государства, а достижение максимальной национально-культурной, экономической и политической автономии в рамках существующих ныне государственных границ. Очаги конфликтов этого типа практически не испытывают вмешательства извне (исключения: Северная Ирландия, Северный Кипр). Остальная часть населения (как ныне существующих, так и потенциальных очагов сепаратизма) чаще всего без эйфории воспринимают расплывчатые перспективы относительно самостоятельного существования. Прагматическая оценка трудностей перехода к такой самостоятельности превалирует над эмоциями.</w:t>
      </w:r>
    </w:p>
    <w:p w:rsidR="009F37AA" w:rsidRPr="0063458C" w:rsidRDefault="009F37AA" w:rsidP="0063458C">
      <w:pPr>
        <w:spacing w:line="360" w:lineRule="auto"/>
        <w:ind w:firstLine="539"/>
        <w:jc w:val="both"/>
      </w:pPr>
      <w:r w:rsidRPr="0063458C">
        <w:t>Осознание своей малой родины как части единой Европы выработало у западноевропейцев комплексную идентичность. Так, например, у жителей Барселоны каталонская идентичность органично уживается и не противопоставляется испанской и европейской. Вместе с тем нельзя не учитывать тот факт, что проблема сепаратизма – одна из самых застарелых болезней Западной Европы. За исключением, пожалуй, лишь самых маленьких государственных образований вроде Андорры и Монако, от него страдают практически все страны континента</w:t>
      </w:r>
      <w:r w:rsidRPr="0063458C">
        <w:rPr>
          <w:rStyle w:val="a6"/>
        </w:rPr>
        <w:footnoteReference w:id="33"/>
      </w:r>
      <w:r w:rsidRPr="0063458C">
        <w:t xml:space="preserve">. </w:t>
      </w:r>
    </w:p>
    <w:p w:rsidR="009F37AA" w:rsidRPr="0063458C" w:rsidRDefault="009F37AA" w:rsidP="0063458C">
      <w:pPr>
        <w:spacing w:line="360" w:lineRule="auto"/>
        <w:ind w:firstLine="539"/>
        <w:jc w:val="both"/>
      </w:pPr>
      <w:r w:rsidRPr="0063458C">
        <w:t xml:space="preserve">2. </w:t>
      </w:r>
      <w:r w:rsidRPr="0063458C">
        <w:rPr>
          <w:b/>
          <w:i/>
        </w:rPr>
        <w:t>Восточноевропейский.</w:t>
      </w:r>
      <w:r w:rsidRPr="0063458C">
        <w:t xml:space="preserve"> Восточноевропейская разновидность сепаратизма (примеры: Чечня, албанцы в Косове и Македонии, Республика Сербская в Боснии, Трансильвания и др.) охватывает бывшие социалистические страны и некоторые территории бывшего СССР. Эта разновидность отличается от западноевропейской недавней актуализацией очагов сепаратизма (конец 80-х гг. прошлого века) и стремлением к полной независимости и образованию суверенных государств, а не к автономии. Не смотря на недавнюю актуализацию, корни конфликтов уходят в прежние исторические </w:t>
      </w:r>
      <w:r w:rsidRPr="0063458C">
        <w:lastRenderedPageBreak/>
        <w:t>эпохи. Например, в Боснии и Герцеговине между православными сербами и славянами-мусульманами зародился еще во времена турецкого владычества (XV-XIX вв.).</w:t>
      </w:r>
    </w:p>
    <w:p w:rsidR="009F37AA" w:rsidRPr="0063458C" w:rsidRDefault="009F37AA" w:rsidP="0063458C">
      <w:pPr>
        <w:spacing w:line="360" w:lineRule="auto"/>
        <w:ind w:firstLine="539"/>
        <w:jc w:val="both"/>
      </w:pPr>
      <w:r w:rsidRPr="0063458C">
        <w:t>Территории, которые стремятся к независимости, как правило, имеют регулярные вооруженные формирования, де-факто функционируют независимо от центральных властей, имеют при этом свои органы управления, выборные органы, и даже. Свою конституцию.</w:t>
      </w:r>
    </w:p>
    <w:p w:rsidR="009F37AA" w:rsidRPr="0063458C" w:rsidRDefault="009F37AA" w:rsidP="0063458C">
      <w:pPr>
        <w:spacing w:line="360" w:lineRule="auto"/>
        <w:ind w:firstLine="539"/>
        <w:jc w:val="both"/>
      </w:pPr>
      <w:r w:rsidRPr="0063458C">
        <w:t>За исключением большей части России, где доминирующий русский народ спокойно относится к традиционной полиэтничности своей огромной страны, в Восточной Европе уровень терпимости по отношению к этническим и конфессиональным меньшинствам ниже, чем на Западе. Развитие языка и культуры меньшинств некоторыми слоями господствующего этноса воспринимается как вызов доминирующей нации. Это приводит к дополнительным напряжениям в общественно-политической жизни восточноевропейских государств. Еще одной особенностью конфликтов в данном регионе мира является их повышенная активность, которая часто приводит к большим жертвам как среди противоборствующих вооруженных формирований, так и среди мирного населения</w:t>
      </w:r>
      <w:r w:rsidRPr="0063458C">
        <w:rPr>
          <w:rStyle w:val="a6"/>
        </w:rPr>
        <w:footnoteReference w:id="34"/>
      </w:r>
      <w:r w:rsidRPr="0063458C">
        <w:t xml:space="preserve">.    </w:t>
      </w:r>
    </w:p>
    <w:p w:rsidR="009F37AA" w:rsidRPr="0063458C" w:rsidRDefault="009F37AA" w:rsidP="0063458C">
      <w:pPr>
        <w:spacing w:line="360" w:lineRule="auto"/>
        <w:ind w:firstLine="539"/>
        <w:jc w:val="both"/>
      </w:pPr>
      <w:r w:rsidRPr="0063458C">
        <w:t xml:space="preserve">3. </w:t>
      </w:r>
      <w:r w:rsidRPr="0063458C">
        <w:rPr>
          <w:b/>
          <w:i/>
        </w:rPr>
        <w:t>Ближневосточный.</w:t>
      </w:r>
      <w:r w:rsidRPr="0063458C">
        <w:t xml:space="preserve"> Ближневосточная (исламская) разновидность (примеры: Курдистан, Горный Бадахшан в Таджикистане, пакистанская провинция Белуджистан, Южный Йемен, область Читтагонг в Бангладеш, очаги сепаратизма на севере Афганистана, юге Алжира, Палестина) господствует в исламских странах Ближнего и Среднего Востока, Северной Африки, Центральной и Южной Азии.</w:t>
      </w:r>
    </w:p>
    <w:p w:rsidR="009F37AA" w:rsidRPr="0063458C" w:rsidRDefault="009F37AA" w:rsidP="0063458C">
      <w:pPr>
        <w:spacing w:line="360" w:lineRule="auto"/>
        <w:ind w:firstLine="539"/>
        <w:jc w:val="both"/>
      </w:pPr>
      <w:r w:rsidRPr="0063458C">
        <w:t>Для этого типа сепаратизма и порождаемого им терроризма характерна принадлежность любых противостоящих групп к одному религиозно-культурному фундаменту – исламскому. При этом решающее значение имеет фактор этнического самосознания меньшинств, подавляемых в национальных государствах своими единоверцами.</w:t>
      </w:r>
    </w:p>
    <w:p w:rsidR="009F37AA" w:rsidRPr="0063458C" w:rsidRDefault="009F37AA" w:rsidP="0063458C">
      <w:pPr>
        <w:spacing w:line="360" w:lineRule="auto"/>
        <w:ind w:firstLine="539"/>
        <w:jc w:val="both"/>
      </w:pPr>
      <w:r w:rsidRPr="0063458C">
        <w:t>На территории исламской цивилизации, несмотря на целый ряд серьезных внутренних богословских разногласий, например, между приверженцами шиизма и суннизма, господствуют единые традиционалистские и культурные установки, сильна роль религии и религиозного права – шариата. Здесь нет такого большого разнообразия этносов, как в Тропической Африке или Индостане. Тем не менее «температура» очагов сепаратизма исламской региональной разновидности достаточно высока.</w:t>
      </w:r>
    </w:p>
    <w:p w:rsidR="009F37AA" w:rsidRPr="0063458C" w:rsidRDefault="009F37AA" w:rsidP="0063458C">
      <w:pPr>
        <w:spacing w:line="360" w:lineRule="auto"/>
        <w:ind w:firstLine="539"/>
        <w:jc w:val="both"/>
      </w:pPr>
      <w:r w:rsidRPr="0063458C">
        <w:t xml:space="preserve">Типичным случаем является очаг сепаратизма в Курдистане, разделенном между Турцией, Ираном, Ираком и Сирией. Численность древнего курдского народа – около 20 </w:t>
      </w:r>
      <w:r w:rsidRPr="0063458C">
        <w:lastRenderedPageBreak/>
        <w:t>млн. человек, в том числе в Турции – 8 млн. курдов-мусульман. Лидеры курдского национального движения вооруженным путем добиваются создания на всей территории Курдистана единого независимого государства.</w:t>
      </w:r>
    </w:p>
    <w:p w:rsidR="009F37AA" w:rsidRPr="0063458C" w:rsidRDefault="009F37AA" w:rsidP="0063458C">
      <w:pPr>
        <w:spacing w:line="360" w:lineRule="auto"/>
        <w:ind w:firstLine="539"/>
        <w:jc w:val="both"/>
      </w:pPr>
      <w:r w:rsidRPr="0063458C">
        <w:t>Одной из наиболее сложных проблем политико-государственного развития целого ряда арабских стран на современном этапе стала проблема исламского экстремизма, превратившегося в общеарабскую проблему, серьезно дестабилизирующую всю обстановку в регионе. Наиболее серьезно эта проблема оказывает свое воздействие на государственно-политические отношения в Алжире. Эта страна в последние годы превратилась в своеобразный полигон, где как бы отрабатываются приемы и методы открытого противостояния государственной власти и отрядов вооруженных исламских экстремистов</w:t>
      </w:r>
      <w:r w:rsidRPr="0063458C">
        <w:rPr>
          <w:rStyle w:val="a6"/>
        </w:rPr>
        <w:footnoteReference w:id="35"/>
      </w:r>
      <w:r w:rsidRPr="0063458C">
        <w:t>.</w:t>
      </w:r>
    </w:p>
    <w:p w:rsidR="009F37AA" w:rsidRPr="0063458C" w:rsidRDefault="009F37AA" w:rsidP="0063458C">
      <w:pPr>
        <w:spacing w:line="360" w:lineRule="auto"/>
        <w:ind w:firstLine="539"/>
        <w:jc w:val="both"/>
      </w:pPr>
      <w:r w:rsidRPr="0063458C">
        <w:t xml:space="preserve">4. </w:t>
      </w:r>
      <w:r w:rsidRPr="0063458C">
        <w:rPr>
          <w:b/>
          <w:i/>
        </w:rPr>
        <w:t>Азиатский</w:t>
      </w:r>
      <w:r w:rsidRPr="0063458C">
        <w:t>. Примеры азиатской разновидности сепаратизма: индийские штаты Джамму и Кашмир, Пенджаб, Нагаленд, Ассам, северная Шри-Ланка, области Карен и Шан в Мьянме (Бирма), Южные Филиппины, Восточный Тимор и Ириан-Джая (западная часть Новой Гвинеи) в Индонезии, Тибет и Синьцзян (Уйгуристан) в Китае.</w:t>
      </w:r>
    </w:p>
    <w:p w:rsidR="009F37AA" w:rsidRPr="0063458C" w:rsidRDefault="009F37AA" w:rsidP="0063458C">
      <w:pPr>
        <w:spacing w:line="360" w:lineRule="auto"/>
        <w:ind w:firstLine="539"/>
        <w:jc w:val="both"/>
      </w:pPr>
      <w:r w:rsidRPr="0063458C">
        <w:t>Распространение этой разновидности сепаратизма ограничено  Восточной, Юго-Восточной и Южной Азией (за исключением мусульманских государств, относящихся к ближневосточной, или исламской, разновидности. Конфликты в этих регионах имеют корни в доколониальных временах, но возродились после получения странами государственной независимости. Во многих конфликтах азиатской географической разновидности сильна роль конфессионального самосознания. Перед многими государствами региона стоят трудноразрешимые экономические проблемы. В связи с этим в странах с невысоким душевым доходом (Индия, Шри-Ланка, Мьянма) риск сепаратизма  для национальных окраин максимален.</w:t>
      </w:r>
    </w:p>
    <w:p w:rsidR="009F37AA" w:rsidRPr="0063458C" w:rsidRDefault="009F37AA" w:rsidP="0063458C">
      <w:pPr>
        <w:spacing w:line="360" w:lineRule="auto"/>
        <w:ind w:firstLine="539"/>
        <w:jc w:val="both"/>
      </w:pPr>
      <w:r w:rsidRPr="0063458C">
        <w:t>Очаги конфликтов этой региональной разновидности отличаются большим количеством жертв, в том числе и среди мирного населения, крайним фанатизмом сепаратистов, широким использованием террористов-камикадзе. Например, по оценкам международных организаций, в индийских штатах Джамму и Кашмир, Пенджаб за время конфликтов погибло более 37 тыс. человек, в Шри-Ланке – более 32 тыс., на юге Филиппин – около 25 тыс., в Индонезии – 15 тыс. человек</w:t>
      </w:r>
      <w:r w:rsidRPr="0063458C">
        <w:rPr>
          <w:rStyle w:val="a6"/>
        </w:rPr>
        <w:footnoteReference w:id="36"/>
      </w:r>
      <w:r w:rsidRPr="0063458C">
        <w:t>.</w:t>
      </w:r>
    </w:p>
    <w:p w:rsidR="009F37AA" w:rsidRPr="0063458C" w:rsidRDefault="009F37AA" w:rsidP="0063458C">
      <w:pPr>
        <w:spacing w:line="360" w:lineRule="auto"/>
        <w:ind w:firstLine="539"/>
        <w:jc w:val="both"/>
      </w:pPr>
      <w:r w:rsidRPr="0063458C">
        <w:t xml:space="preserve">5. </w:t>
      </w:r>
      <w:r w:rsidRPr="0063458C">
        <w:rPr>
          <w:b/>
          <w:i/>
        </w:rPr>
        <w:t>Африканский</w:t>
      </w:r>
      <w:r w:rsidRPr="0063458C">
        <w:t xml:space="preserve">. Примеры африканской разновидности: Южный Судан, провинция Кабинда а Анголе, Северное Сомали, Коморские острова, провинция Квазулу-Наталь в ЮАР. </w:t>
      </w:r>
    </w:p>
    <w:p w:rsidR="009F37AA" w:rsidRPr="0063458C" w:rsidRDefault="009F37AA" w:rsidP="0063458C">
      <w:pPr>
        <w:spacing w:line="360" w:lineRule="auto"/>
        <w:ind w:firstLine="539"/>
        <w:jc w:val="both"/>
      </w:pPr>
      <w:r w:rsidRPr="0063458C">
        <w:lastRenderedPageBreak/>
        <w:t>Во многом этой разновидности сепаратизма соответствует все то, что было отмечено в отношении азиатской. Отличия в несколько более позднем достижении странами региона государственной независимости и, соответственно, в более поздней актуализации очагов конфликтов, произошедшей, как правило, после ухода с континента колониальных держав. Кроме того, в Африке отмечается меньшая, чем а Азии, сформированность сепаратистских движений, сказывающейся на их активности. Этот факт объясняется тем, что большинство африканских этносов до сих пор находится на племенной стадии развития. Здесь обычна межплеменная вражда, препятствующая созданию крупных этнических группировок, которые могли бы вдвинуть сепаратистские требования и тем более активно за них бороться, в том числе и с применением насильственных, террористических действий. Межэтнические столкновения между племенами хуту и тутси в Руанде и Бурунди, многолетняя гражданская война в Демократической Республике Конго (бывший Заир), ожесточенные столкновения в Либерии, Сьерра-Лионе, Республике Конго (столица г. Браззавиль) стали символами ничем не оправдываемой жестокости, только в Руанде унесшей жизни более полутора миллионов человек.</w:t>
      </w:r>
    </w:p>
    <w:p w:rsidR="009F37AA" w:rsidRPr="0063458C" w:rsidRDefault="009F37AA" w:rsidP="0063458C">
      <w:pPr>
        <w:spacing w:line="360" w:lineRule="auto"/>
        <w:ind w:firstLine="539"/>
        <w:jc w:val="both"/>
      </w:pPr>
      <w:r w:rsidRPr="0063458C">
        <w:t>Итак, основа, движущая сила африканского сепаратизма и терроризма – это противоречия между этническими группами населения, которые искусстве соединены в одном государстве или, наоборот, также искусственно разъединены государственными границами. Дело в том, что колониальная структура Африки создавалась в свое время без учета этнических, экономических и культурной связи между регионами. Границы также носят случайный характер, иногда они даже проведены по линейки.</w:t>
      </w:r>
    </w:p>
    <w:p w:rsidR="009F37AA" w:rsidRPr="0063458C" w:rsidRDefault="009F37AA" w:rsidP="0063458C">
      <w:pPr>
        <w:spacing w:line="360" w:lineRule="auto"/>
        <w:ind w:firstLine="539"/>
        <w:jc w:val="both"/>
      </w:pPr>
      <w:r w:rsidRPr="0063458C">
        <w:t>В нынешний исторический период, когда во всем мире происходит всплеск самосознания, Африка не остается в стороне. Этот процесс иногда принимает форму сепаратистских движений. Все чаще выдвигаются требования пересмотра несправедливых границ, разделивших на части единые и родственные этносы</w:t>
      </w:r>
      <w:r w:rsidRPr="0063458C">
        <w:rPr>
          <w:rStyle w:val="a6"/>
        </w:rPr>
        <w:footnoteReference w:id="37"/>
      </w:r>
      <w:r w:rsidRPr="0063458C">
        <w:t>.</w:t>
      </w:r>
    </w:p>
    <w:p w:rsidR="009F37AA" w:rsidRPr="0063458C" w:rsidRDefault="009F37AA" w:rsidP="0063458C">
      <w:pPr>
        <w:spacing w:line="360" w:lineRule="auto"/>
        <w:ind w:firstLine="539"/>
        <w:jc w:val="both"/>
      </w:pPr>
      <w:r w:rsidRPr="0063458C">
        <w:t xml:space="preserve">6. </w:t>
      </w:r>
      <w:r w:rsidRPr="0063458C">
        <w:rPr>
          <w:b/>
          <w:i/>
        </w:rPr>
        <w:t>Американский.</w:t>
      </w:r>
      <w:r w:rsidRPr="0063458C">
        <w:t xml:space="preserve"> Примеры американской разновидности: канадская провинция Квебек, мексиканский штат Чьяпас, самоуправляющаяся территория Дании Гренландия, остров Невис в составе Федерации Сент-Китс и Невис. </w:t>
      </w:r>
    </w:p>
    <w:p w:rsidR="009F37AA" w:rsidRPr="0063458C" w:rsidRDefault="009F37AA" w:rsidP="0063458C">
      <w:pPr>
        <w:spacing w:line="360" w:lineRule="auto"/>
        <w:ind w:firstLine="539"/>
        <w:jc w:val="both"/>
      </w:pPr>
      <w:r w:rsidRPr="0063458C">
        <w:t>Прежде сепаратистские движения на континенте имели большое распространение. Именно они привели к распаду Великой Колумбии (</w:t>
      </w:r>
      <w:smartTag w:uri="urn:schemas-microsoft-com:office:smarttags" w:element="metricconverter">
        <w:smartTagPr>
          <w:attr w:name="ProductID" w:val="1830 г"/>
        </w:smartTagPr>
        <w:r w:rsidRPr="0063458C">
          <w:t>1830 г</w:t>
        </w:r>
      </w:smartTag>
      <w:r w:rsidRPr="0063458C">
        <w:t>.) и Соединенных провинций Центральной Америки (1838-1839 гг.), выделению Уругвая из состава Аргентины (</w:t>
      </w:r>
      <w:smartTag w:uri="urn:schemas-microsoft-com:office:smarttags" w:element="metricconverter">
        <w:smartTagPr>
          <w:attr w:name="ProductID" w:val="1828 г"/>
        </w:smartTagPr>
        <w:r w:rsidRPr="0063458C">
          <w:t>1828 г</w:t>
        </w:r>
      </w:smartTag>
      <w:r w:rsidRPr="0063458C">
        <w:t>.) и Панамы из Колумбии (</w:t>
      </w:r>
      <w:smartTag w:uri="urn:schemas-microsoft-com:office:smarttags" w:element="metricconverter">
        <w:smartTagPr>
          <w:attr w:name="ProductID" w:val="1903 г"/>
        </w:smartTagPr>
        <w:r w:rsidRPr="0063458C">
          <w:t>1903 г</w:t>
        </w:r>
      </w:smartTag>
      <w:r w:rsidRPr="0063458C">
        <w:t xml:space="preserve">.). Да и гражданскую войну в США (1861-1865 гг.) можно рассматривать как неудавшуюся попытку выхода группы южных штатов, образовавших суверенную конфедерацию, из состава единого государства. Ныне же американский </w:t>
      </w:r>
      <w:r w:rsidRPr="0063458C">
        <w:lastRenderedPageBreak/>
        <w:t>регион определяется наименьшим, по сравнению с другими частями планеты, распространением сепаратизма.</w:t>
      </w:r>
    </w:p>
    <w:p w:rsidR="009F37AA" w:rsidRPr="0063458C" w:rsidRDefault="009F37AA" w:rsidP="0063458C">
      <w:pPr>
        <w:spacing w:line="360" w:lineRule="auto"/>
        <w:ind w:firstLine="539"/>
        <w:jc w:val="both"/>
      </w:pPr>
      <w:r w:rsidRPr="0063458C">
        <w:t>Существует несколько причин этого феномена. Во-первых, это переселенческий характер государств Нового Света, практически исключающий глубокие и непреодолимые противоречия между этническими и конфессиональными группами эмигрантов. Во-вторых, малочисленность и разобщенность коренного населения (индейцев). В-третьих, доминирование только одной этнической группы переселенцев в рамках каждой страны. В большинстве латиноамериканских стран этой группой были испанцы, в Бразилии – португальцы, в Северной Америке – в основном британцы (англичане, шотландцы и ирландцы). Вывозившиеся из Африки негры-рабы в силу своего низкого социального статуса не могли составить конкуренции европейцам.</w:t>
      </w:r>
    </w:p>
    <w:p w:rsidR="009F37AA" w:rsidRPr="0063458C" w:rsidRDefault="009F37AA" w:rsidP="0063458C">
      <w:pPr>
        <w:spacing w:line="360" w:lineRule="auto"/>
        <w:ind w:firstLine="539"/>
        <w:jc w:val="both"/>
      </w:pPr>
      <w:r w:rsidRPr="0063458C">
        <w:t xml:space="preserve">Единственной страной, колонизуемой двумя равноправными нациями, была Канада. Результат -   четыре столетия борьбы между англо- и франкоканадцами за главенствующее положение в стране, породившей самый серьезный на сегодняшний день очаг сепаратизма в Новом Свете – Квебек. Особый накал борьба за отделение этой канадской провинции приобрела после того, как сепаратистская Квебекская партия в </w:t>
      </w:r>
      <w:smartTag w:uri="urn:schemas-microsoft-com:office:smarttags" w:element="metricconverter">
        <w:smartTagPr>
          <w:attr w:name="ProductID" w:val="1994 г"/>
        </w:smartTagPr>
        <w:r w:rsidRPr="0063458C">
          <w:t>1994 г</w:t>
        </w:r>
      </w:smartTag>
      <w:r w:rsidRPr="0063458C">
        <w:t xml:space="preserve">. выиграла местные провинциальные выборы и пришла к власти в провинции. Успех сепаратистов призван был закрепить проводившийся 30 октября </w:t>
      </w:r>
      <w:smartTag w:uri="urn:schemas-microsoft-com:office:smarttags" w:element="metricconverter">
        <w:smartTagPr>
          <w:attr w:name="ProductID" w:val="1995 г"/>
        </w:smartTagPr>
        <w:r w:rsidRPr="0063458C">
          <w:t>1995 г</w:t>
        </w:r>
      </w:smartTag>
      <w:r w:rsidRPr="0063458C">
        <w:t>. референдум о статусе провинции. Сторонники федерации с минимальным разрывом (50,6% на 49,4%) опередили франкоканадских националистов, выступавших за немедленное предоставление Квебеку независимости. Тем не менее временная победа федералистов не сняла с повестки дня проблему самоопределения Квебека, а микроскопический разрыв в результатах волеизъявлении народа позволяет утверждать, что сепаратистские идеи продолжают пользоваться в провинции большой популярностью</w:t>
      </w:r>
      <w:r w:rsidRPr="0063458C">
        <w:rPr>
          <w:rStyle w:val="a6"/>
        </w:rPr>
        <w:footnoteReference w:id="38"/>
      </w:r>
      <w:r w:rsidRPr="0063458C">
        <w:t>.</w:t>
      </w:r>
    </w:p>
    <w:p w:rsidR="009F37AA" w:rsidRPr="0063458C" w:rsidRDefault="009F37AA" w:rsidP="0063458C">
      <w:pPr>
        <w:spacing w:line="360" w:lineRule="auto"/>
        <w:ind w:firstLine="539"/>
        <w:jc w:val="both"/>
      </w:pPr>
      <w:r w:rsidRPr="0063458C">
        <w:t xml:space="preserve">     Анализ географии очагов сепаратизма выявляет определенную закономерность в их распространении. Большинство крупных очагов сепаратизма и непрекращающихся кровавых этно-религиозных конфликтов находится вблизи воображаемой оси, проходящей от Британских островов через Среднюю Европу, Балканы, Кавказ, высочайшие на планете горные системы Гиндукуша, Памира и Гималаев к островам крупнейшего в мире Зондского архипелага. К этой гигантской евразийской дуге тяготеют три четверти крупнеших сепаратистских конфликтов в мире, как правило, наиболее интенсивные и ожесточенные, например, Косово, Курдистан, Кашмир.</w:t>
      </w:r>
    </w:p>
    <w:p w:rsidR="009F37AA" w:rsidRPr="0063458C" w:rsidRDefault="009F37AA" w:rsidP="0063458C">
      <w:pPr>
        <w:spacing w:line="360" w:lineRule="auto"/>
        <w:ind w:firstLine="540"/>
        <w:jc w:val="both"/>
      </w:pPr>
      <w:r w:rsidRPr="0063458C">
        <w:t xml:space="preserve">Эта ось получила название пояса нестабильности. Данный регион не контролировался полностью ни одной из великих держав, но входил в сферы их влияния. </w:t>
      </w:r>
      <w:r w:rsidRPr="0063458C">
        <w:lastRenderedPageBreak/>
        <w:t>Пояс нестабильности характерен тем, что именно на этих огромных пространствах Евразии тысячи лет происходила взаимная физическая и духовная ассимиляция северных и южных народов. В последнее время на евразийской дуге стала возрастать активность менее значительных в прошлом центров силы. Сегодня Китай, Индия, Пакистан, Турция, Иран смогли стать полноценными региональными лидерами, располагающими необходимыми средствами для того, чтобы влиять на сепаратистские и иные оппозиционные движения в своих и соседних странах</w:t>
      </w:r>
      <w:r w:rsidRPr="0063458C">
        <w:rPr>
          <w:rStyle w:val="a6"/>
        </w:rPr>
        <w:footnoteReference w:id="39"/>
      </w:r>
      <w:r w:rsidRPr="0063458C">
        <w:t>.</w:t>
      </w:r>
    </w:p>
    <w:p w:rsidR="009F37AA" w:rsidRPr="0063458C" w:rsidRDefault="009F37AA" w:rsidP="0063458C">
      <w:pPr>
        <w:spacing w:line="360" w:lineRule="auto"/>
        <w:ind w:firstLine="540"/>
        <w:jc w:val="both"/>
      </w:pPr>
      <w:r w:rsidRPr="0063458C">
        <w:rPr>
          <w:b/>
        </w:rPr>
        <w:t>Третья важнейшая характеристика современного терроризма</w:t>
      </w:r>
      <w:r w:rsidRPr="0063458C">
        <w:t xml:space="preserve"> заключается в том, что он является </w:t>
      </w:r>
      <w:r w:rsidRPr="0063458C">
        <w:rPr>
          <w:b/>
          <w:i/>
        </w:rPr>
        <w:t>контрлегитимным насилием</w:t>
      </w:r>
      <w:r w:rsidRPr="0063458C">
        <w:t xml:space="preserve">. Парадоксальность терроризма состоит в том, что он выходит за рамки оппозиции «нелегитимное насилие – легитимное насилие», разрушает эту оппозицию, осуществляя контрлегитимное насилие, направленное на разрушение правого поля. Во-первых, субъектом насилия выступает группа никем не уполномоченных (или уполномочивших самих себя) частных лиц или одно лицо. Во-вторых, направлено оно не против других частных лиц, а против общества и государства как целого. В-третьих, и это самое главное, оно сопряжено с требованием от подвергающихся насилию общества и государства легитимизации действий насильников. «Летимизация» террора обществом осуществляется через признание справедливости требований и действий террористов, их моральной оправданности, а «легитимизация» государством – путем выполнения требований террористов и признания государством своих же собственных правовых норм и судебных решений не имеющими безусловного значения. Когда банда уголовников совершает нападение на конвой для того, чтобы «отбить» у правосудия своего подельника, мы сталкиваемся с ситуацией частного, нелигитимного насилия. Речь в данном случае идет об обыкновенном бандитизме. Когда эта же банда захватывает заложников, требуя от государства освобождения преступника, то это уже – террористическое, контрлегитимное насилие, предполагающее, что государство, поддавшись на шантаж жизнью заложников, само пойдет на нарушение законодательства. Если же банда выступает еще и под лозунгами социальной справедливости, национальной независимости или религиозных ценностей, то она претендует еще и на общественное одобрение своих действий. С контрлегитимной природой терроризма связана важная правовая проблема «переговоров с террористами» и подчинения их требованиям, которая очень оживленно дискутируется в различных странах, особенно тех, которые часто подвергаются нападениям террористов. Стоит ли идти на выполнение требований террористов ради спасения жизни заложников, тогда как </w:t>
      </w:r>
      <w:r w:rsidRPr="0063458C">
        <w:lastRenderedPageBreak/>
        <w:t xml:space="preserve">сам факт переговоров уже является успехом террористов? Это вопрос, на который в мировом сообществе нет согласованного и однозначного ответа.   </w:t>
      </w:r>
    </w:p>
    <w:p w:rsidR="009F37AA" w:rsidRPr="0063458C" w:rsidRDefault="009F37AA" w:rsidP="0063458C">
      <w:pPr>
        <w:spacing w:line="360" w:lineRule="auto"/>
        <w:ind w:firstLine="539"/>
        <w:jc w:val="both"/>
      </w:pPr>
      <w:r w:rsidRPr="0063458C">
        <w:t>Терроризм в связи с этим является не просто выходом за пределы нормального и общественного и правового порядка, а разрушением этого порядка, навязываем обществу антипорядка, в котором шантаж, убийство ни в чем не повинных людей, угроза насилием являются нормой в разрезе тех или иных общественных проблем и в котором террористический акт признается столь же справедливой процедурой публичного права, как и судебное постановление. Не случайно, многие террористические организации еще со времен русских народовольцев претендуют на осуществление «параллельного правосудия», в ходе которого даже выносят своим жертвам «приговоры» (как правило, смертные).</w:t>
      </w:r>
    </w:p>
    <w:p w:rsidR="009F37AA" w:rsidRPr="0063458C" w:rsidRDefault="009F37AA" w:rsidP="0063458C">
      <w:pPr>
        <w:spacing w:line="360" w:lineRule="auto"/>
        <w:ind w:firstLine="539"/>
        <w:jc w:val="both"/>
      </w:pPr>
      <w:r w:rsidRPr="0063458C">
        <w:t>Идеологическая «привлекательность» контрлегитимного насилия со стороны террористов обусловлена тем, она является по сути разновидностью социальной утопии или, точнее – утопической критики общественных порядков. Поэтому то идеальные основания терроризма всегда тесно связаны с тремя величайшими утопиями последних веков – социальной справедливостью и социализмом, нацией и национальной независимостью и возрождением религиозной чистоты в ее фундаменталистских формах. Существующие террористические группировки легко классифицируются по этим  «идеально-утопическим» моделям.</w:t>
      </w:r>
    </w:p>
    <w:p w:rsidR="009F37AA" w:rsidRPr="0063458C" w:rsidRDefault="009F37AA" w:rsidP="0063458C">
      <w:pPr>
        <w:spacing w:line="360" w:lineRule="auto"/>
        <w:ind w:firstLine="539"/>
        <w:jc w:val="both"/>
      </w:pPr>
      <w:r w:rsidRPr="0063458C">
        <w:t xml:space="preserve"> Итак, сформулируем выделенные нами три основные характеристики современного терроризма: 1) </w:t>
      </w:r>
      <w:r w:rsidRPr="0063458C">
        <w:rPr>
          <w:i/>
        </w:rPr>
        <w:t>геополитическая</w:t>
      </w:r>
      <w:r w:rsidRPr="0063458C">
        <w:t xml:space="preserve"> – терроризм как новый и специфический центр силы в  процессе кардинальных изменений в современном мировом порядке; 2) </w:t>
      </w:r>
      <w:r w:rsidRPr="0063458C">
        <w:rPr>
          <w:i/>
        </w:rPr>
        <w:t>регионально-географическая</w:t>
      </w:r>
      <w:r w:rsidRPr="0063458C">
        <w:t xml:space="preserve"> – терроризм как попытка разрешения исторически сложившихся этнических, территориальных, социально-экономических и других противоречий в определенных странах и регионах мира; 3) </w:t>
      </w:r>
      <w:r w:rsidRPr="0063458C">
        <w:rPr>
          <w:i/>
        </w:rPr>
        <w:t>правовая и идеологическая</w:t>
      </w:r>
      <w:r w:rsidRPr="0063458C">
        <w:t xml:space="preserve"> – терроризм как антитеза существующему международному и национальному порядку и праву, обосновывающая себя аргументами социально-утопического характера;.   </w:t>
      </w:r>
    </w:p>
    <w:p w:rsidR="009F37AA" w:rsidRPr="0063458C" w:rsidRDefault="009F37AA" w:rsidP="0063458C">
      <w:pPr>
        <w:spacing w:line="360" w:lineRule="auto"/>
        <w:ind w:firstLine="539"/>
        <w:jc w:val="both"/>
      </w:pPr>
      <w:r w:rsidRPr="0063458C">
        <w:t>В реальном общественном процессе всякое крупное террористическое событие несет в себе, как правило, латентно, все три указанные выше основные характеристики современного терроризма, в наиболее явном виде выдвигая при этом на передний план какую-то одну из них.</w:t>
      </w:r>
    </w:p>
    <w:p w:rsidR="009F37AA" w:rsidRPr="0063458C" w:rsidRDefault="009F37AA" w:rsidP="0063458C">
      <w:pPr>
        <w:spacing w:line="360" w:lineRule="auto"/>
        <w:ind w:firstLine="539"/>
        <w:jc w:val="both"/>
      </w:pPr>
      <w:r w:rsidRPr="0063458C">
        <w:t xml:space="preserve">В последние годы у терроризма начинают появляться новые черты. Терроризм, например, проявляет устойчивую тенденцию к интернационализации. Появляются международные и транснациональные группировки, возникает связь и взаимодействие между некоторыми региональными террористическими организациями (например, между </w:t>
      </w:r>
      <w:r w:rsidRPr="0063458C">
        <w:lastRenderedPageBreak/>
        <w:t>алжирскими и европейскими, чеченскими и арабскими, арабскими и пакистанскими и т.д.). Наиболее опасным это явление становится тогда, когда инициируется, создается и поддерживается государственными режимами, особенно диктаторского, националистического, сепаратистского и подобных им типов.</w:t>
      </w:r>
    </w:p>
    <w:p w:rsidR="009F37AA" w:rsidRPr="0063458C" w:rsidRDefault="009F37AA" w:rsidP="0063458C">
      <w:pPr>
        <w:spacing w:line="360" w:lineRule="auto"/>
        <w:ind w:firstLine="539"/>
        <w:jc w:val="both"/>
      </w:pPr>
      <w:r w:rsidRPr="0063458C">
        <w:t xml:space="preserve"> Важной особенностью современного терроризма, которая должна оставаться в поле зрения экспертов и аналитиков поданной проблематике, является то, что он стал серьезным фактором инициирования и формирования очагов военной опасности и милитаризации ситуации в ряде регионов мира. Прежде существовало более определенное различие между войной и терроризмом. Сейчас оно становится все более условным и подвижным. Происходит своего рода смешение и подмена причин и целей кампаний террора и войны. </w:t>
      </w:r>
    </w:p>
    <w:p w:rsidR="009F37AA" w:rsidRPr="0063458C" w:rsidRDefault="009F37AA" w:rsidP="0063458C">
      <w:pPr>
        <w:spacing w:line="360" w:lineRule="auto"/>
        <w:ind w:firstLine="539"/>
        <w:jc w:val="both"/>
      </w:pPr>
      <w:r w:rsidRPr="0063458C">
        <w:t>Нынешний терроризм сожжет служить не только дополнением и органическим элементом, но и детонатором военных конфликтов, в частности, межэтнических, препятствовать мирному процессу. Этим обстоятельством в ряде случаев пытаются воспользоваться в своих геополитических и стратегических интересах США и другие западные страны. Сами страдая от террора, они, тем не менее, готовы сотрудничать с террористическими группировками в тех случаях, когда деятельность последних не направлена в данный момент против тех же США или их союзников. Имеется достаточно много примеров, когда силы международного террора используются, что называется, «на заказ», в качестве тарана для разрушения существующих общественно-политических и государственных структур, нарушения сложившихся военно-политических балансов сил, перекраивания зон интересов, влияния и взаимодействия.</w:t>
      </w:r>
    </w:p>
    <w:p w:rsidR="009F37AA" w:rsidRPr="0063458C" w:rsidRDefault="009F37AA" w:rsidP="0063458C">
      <w:pPr>
        <w:spacing w:line="360" w:lineRule="auto"/>
        <w:ind w:firstLine="539"/>
        <w:jc w:val="both"/>
      </w:pPr>
      <w:r w:rsidRPr="0063458C">
        <w:t>В результате часто возникает симбиоз совершенно разнородных сил, например, исламских экстремистов и западных демократий (например, Косово или непрекращающиеся попытки некоторых стран Запада установить альянс с афганскими талибами).</w:t>
      </w:r>
    </w:p>
    <w:p w:rsidR="009F37AA" w:rsidRPr="0063458C" w:rsidRDefault="009F37AA" w:rsidP="0063458C">
      <w:pPr>
        <w:spacing w:line="360" w:lineRule="auto"/>
        <w:ind w:firstLine="539"/>
        <w:jc w:val="both"/>
      </w:pPr>
      <w:r w:rsidRPr="0063458C">
        <w:t>Наличие и действия диверсионно-террористических организаций в зонах военно-политической напряженности в мире стало неотъемлемым атрибутом ситуации. Например, в Грузии деятельность террористических организаций типа «Лесные братья» и «Белый орел» нацелена на недопущение и срыв любых инициатив по политическому урегулированию грузино-абхазского конфликта. Против продолжения мирного решения палестинской проблемы и переговоров между палестинцами и Израилем выступают также организации исламских экстремистов ХАМАС, «Хейсболлах». Похожие процессы наблюдаются в некоторых странах Средней Азии.</w:t>
      </w:r>
    </w:p>
    <w:p w:rsidR="009F37AA" w:rsidRPr="0063458C" w:rsidRDefault="009F37AA" w:rsidP="0063458C">
      <w:pPr>
        <w:spacing w:line="360" w:lineRule="auto"/>
        <w:ind w:firstLine="539"/>
        <w:jc w:val="both"/>
      </w:pPr>
      <w:r w:rsidRPr="0063458C">
        <w:lastRenderedPageBreak/>
        <w:t>Еще одной особенностью современного терроризма является смыкание политического терроризма и уголовной преступности. Их можно порой различить лишь по целям и мотивам, а методы и формы действий идентичны. Они взаимодействуют и оказывают поддержку друг другу. Нередко преступления уголовного характера маскируются политическими целями, а их участники, выдавая себя за террористов, требуют отношения к себе после ареста как к политическим заключенным.</w:t>
      </w:r>
    </w:p>
    <w:p w:rsidR="009F37AA" w:rsidRPr="0063458C" w:rsidRDefault="009F37AA" w:rsidP="0063458C">
      <w:pPr>
        <w:spacing w:line="360" w:lineRule="auto"/>
        <w:ind w:firstLine="539"/>
        <w:jc w:val="both"/>
      </w:pPr>
      <w:r w:rsidRPr="0063458C">
        <w:t>В Латинской Америке, например, ряд террористических организаций (перуанских, колумбийских) переплетается с наркомафией. Нередко террористические организации политического толка для получения финансовых и материальных ресурсов используют чисто уголовные методы, прибегая к контрабанде, незаконной торговле оружием, наркотиками. В Сомали терроризм тесно переплетается с морским пиратством. Террористические группы на Корсике действуют в тесном контакте с сицилийской мафией. Нередко трудно понять, какой характер – политический или уголовный – носит ряд криминальных акций, таких, как убийство ряда крупных деятелей бизнеса, СМИ, захват заложников, угон самолетов и т.п.</w:t>
      </w:r>
    </w:p>
    <w:p w:rsidR="009F37AA" w:rsidRPr="0063458C" w:rsidRDefault="009F37AA" w:rsidP="0063458C">
      <w:pPr>
        <w:spacing w:line="360" w:lineRule="auto"/>
        <w:ind w:firstLine="539"/>
        <w:jc w:val="both"/>
      </w:pPr>
      <w:r w:rsidRPr="0063458C">
        <w:t>Реальные черты приобрела угроза, когда терроризм может стать поводом, предлогом, орудием возникновения тоталитарных диктатур. Массовизация террористической деятельности, ее новые масштабы и формы, хаос, напряженность, беспорядки, страх и неуверенность, порождаемые ею, способны вызвать у населения требования к руководству страны о наведении порядка, «твердой руки» и т.п.</w:t>
      </w:r>
    </w:p>
    <w:p w:rsidR="009F37AA" w:rsidRPr="0063458C" w:rsidRDefault="009F37AA" w:rsidP="0063458C">
      <w:pPr>
        <w:spacing w:line="360" w:lineRule="auto"/>
        <w:ind w:firstLine="539"/>
        <w:jc w:val="both"/>
      </w:pPr>
      <w:r w:rsidRPr="0063458C">
        <w:t>Все это лишний раз подтверждает опасность превращения терроризма в глобальный катастрофогенный фактор. Такая опасность усиливается еще и в связи с тем, что с технической точки зрения наиболее вероятным представляется возможность обращения современных террористов при подготовке ими крупных антиобщественных акций к оружию массового поражения (химическому, бактериологическому и даже атомному).</w:t>
      </w:r>
    </w:p>
    <w:p w:rsidR="009F37AA" w:rsidRPr="0063458C" w:rsidRDefault="009F37AA" w:rsidP="0063458C">
      <w:pPr>
        <w:spacing w:line="360" w:lineRule="auto"/>
        <w:ind w:firstLine="539"/>
        <w:jc w:val="both"/>
      </w:pPr>
      <w:r w:rsidRPr="0063458C">
        <w:t>Таким образом, терроризм сегодня оказался непосредственно связанным с проблемой выживания человечества, с проблемой международной и национальной безопасности</w:t>
      </w:r>
      <w:r w:rsidRPr="0063458C">
        <w:rPr>
          <w:rStyle w:val="a6"/>
        </w:rPr>
        <w:footnoteReference w:id="40"/>
      </w:r>
      <w:r w:rsidRPr="0063458C">
        <w:t>.</w:t>
      </w:r>
    </w:p>
    <w:p w:rsidR="009F37AA" w:rsidRPr="0063458C" w:rsidRDefault="009F37AA" w:rsidP="0063458C">
      <w:pPr>
        <w:spacing w:line="360" w:lineRule="auto"/>
        <w:ind w:firstLine="539"/>
        <w:jc w:val="both"/>
      </w:pPr>
      <w:r w:rsidRPr="0063458C">
        <w:t>Разрастающиеся масштабы и опасность терроризма на современном этапе заставляются на международном и национальном уровнях принимать неотложные и эффективные меры по борьбе с террористической деятельностью. Противоборство терроризму осуществляется на всех направлениях и уровнях, включая и нормативно-закононодательную деятельность.</w:t>
      </w:r>
    </w:p>
    <w:p w:rsidR="009F37AA" w:rsidRPr="0063458C" w:rsidRDefault="009F37AA" w:rsidP="0063458C">
      <w:pPr>
        <w:spacing w:line="360" w:lineRule="auto"/>
        <w:ind w:firstLine="539"/>
        <w:jc w:val="both"/>
      </w:pPr>
      <w:r w:rsidRPr="0063458C">
        <w:lastRenderedPageBreak/>
        <w:t>Назовем основные нормативно-законодательные акты, направленные на борьбу с терроризмом:</w:t>
      </w:r>
    </w:p>
    <w:p w:rsidR="009F37AA" w:rsidRPr="0063458C" w:rsidRDefault="009F37AA" w:rsidP="0063458C">
      <w:pPr>
        <w:spacing w:line="360" w:lineRule="auto"/>
        <w:ind w:firstLine="539"/>
        <w:jc w:val="both"/>
        <w:rPr>
          <w:i/>
        </w:rPr>
      </w:pPr>
      <w:r w:rsidRPr="0063458C">
        <w:rPr>
          <w:i/>
        </w:rPr>
        <w:t>Международный уровень.</w:t>
      </w:r>
    </w:p>
    <w:p w:rsidR="009F37AA" w:rsidRPr="0063458C" w:rsidRDefault="009F37AA" w:rsidP="0063458C">
      <w:pPr>
        <w:numPr>
          <w:ilvl w:val="0"/>
          <w:numId w:val="17"/>
        </w:numPr>
        <w:spacing w:line="360" w:lineRule="auto"/>
        <w:jc w:val="both"/>
      </w:pPr>
      <w:r w:rsidRPr="0063458C">
        <w:rPr>
          <w:b/>
        </w:rPr>
        <w:t>«Европейская конвенция о пресечении терроризма»</w:t>
      </w:r>
      <w:r w:rsidRPr="0063458C">
        <w:t xml:space="preserve"> (27 января </w:t>
      </w:r>
      <w:smartTag w:uri="urn:schemas-microsoft-com:office:smarttags" w:element="metricconverter">
        <w:smartTagPr>
          <w:attr w:name="ProductID" w:val="1977 г"/>
        </w:smartTagPr>
        <w:r w:rsidRPr="0063458C">
          <w:t>1977 г</w:t>
        </w:r>
      </w:smartTag>
      <w:r w:rsidRPr="0063458C">
        <w:t>.);</w:t>
      </w:r>
    </w:p>
    <w:p w:rsidR="009F37AA" w:rsidRPr="0063458C" w:rsidRDefault="009F37AA" w:rsidP="0063458C">
      <w:pPr>
        <w:numPr>
          <w:ilvl w:val="0"/>
          <w:numId w:val="17"/>
        </w:numPr>
        <w:spacing w:line="360" w:lineRule="auto"/>
        <w:jc w:val="both"/>
      </w:pPr>
      <w:r w:rsidRPr="0063458C">
        <w:t xml:space="preserve">Резолюция Генеральной Ассамблеи ООН  </w:t>
      </w:r>
      <w:r w:rsidRPr="0063458C">
        <w:rPr>
          <w:b/>
        </w:rPr>
        <w:t xml:space="preserve">«Декларация о мерах по ликвидации международного терроризма» </w:t>
      </w:r>
      <w:r w:rsidRPr="0063458C">
        <w:t xml:space="preserve">(9 декабря </w:t>
      </w:r>
      <w:smartTag w:uri="urn:schemas-microsoft-com:office:smarttags" w:element="metricconverter">
        <w:smartTagPr>
          <w:attr w:name="ProductID" w:val="1994 г"/>
        </w:smartTagPr>
        <w:r w:rsidRPr="0063458C">
          <w:t>1994 г</w:t>
        </w:r>
      </w:smartTag>
      <w:r w:rsidRPr="0063458C">
        <w:t>.);</w:t>
      </w:r>
    </w:p>
    <w:p w:rsidR="009F37AA" w:rsidRPr="0063458C" w:rsidRDefault="009F37AA" w:rsidP="0063458C">
      <w:pPr>
        <w:numPr>
          <w:ilvl w:val="0"/>
          <w:numId w:val="17"/>
        </w:numPr>
        <w:spacing w:line="360" w:lineRule="auto"/>
        <w:jc w:val="both"/>
      </w:pPr>
      <w:r w:rsidRPr="0063458C">
        <w:t xml:space="preserve">Резолюция Генеральной Ассамблеи ООН  </w:t>
      </w:r>
      <w:r w:rsidRPr="0063458C">
        <w:rPr>
          <w:b/>
        </w:rPr>
        <w:t>«Декларация по вопросам о борьбе с терроризмом»</w:t>
      </w:r>
      <w:r w:rsidRPr="0063458C">
        <w:t xml:space="preserve"> (20 января </w:t>
      </w:r>
      <w:smartTag w:uri="urn:schemas-microsoft-com:office:smarttags" w:element="metricconverter">
        <w:smartTagPr>
          <w:attr w:name="ProductID" w:val="2003 г"/>
        </w:smartTagPr>
        <w:r w:rsidRPr="0063458C">
          <w:t>2003 г</w:t>
        </w:r>
      </w:smartTag>
      <w:r w:rsidRPr="0063458C">
        <w:t>.).</w:t>
      </w:r>
    </w:p>
    <w:p w:rsidR="009F37AA" w:rsidRPr="0063458C" w:rsidRDefault="009F37AA" w:rsidP="0063458C">
      <w:pPr>
        <w:spacing w:line="360" w:lineRule="auto"/>
        <w:ind w:left="540"/>
        <w:jc w:val="both"/>
        <w:rPr>
          <w:i/>
        </w:rPr>
      </w:pPr>
      <w:r w:rsidRPr="0063458C">
        <w:rPr>
          <w:i/>
        </w:rPr>
        <w:t>Национальный (российский) уровень.</w:t>
      </w:r>
    </w:p>
    <w:p w:rsidR="009F37AA" w:rsidRPr="0063458C" w:rsidRDefault="009F37AA" w:rsidP="0063458C">
      <w:pPr>
        <w:numPr>
          <w:ilvl w:val="0"/>
          <w:numId w:val="18"/>
        </w:numPr>
        <w:tabs>
          <w:tab w:val="clear" w:pos="783"/>
          <w:tab w:val="num" w:pos="1260"/>
        </w:tabs>
        <w:spacing w:line="360" w:lineRule="auto"/>
        <w:ind w:firstLine="117"/>
        <w:jc w:val="both"/>
      </w:pPr>
      <w:r w:rsidRPr="0063458C">
        <w:t xml:space="preserve">Федеральный закон РФ </w:t>
      </w:r>
      <w:r w:rsidRPr="0063458C">
        <w:rPr>
          <w:b/>
        </w:rPr>
        <w:t>«О борьбе с терроризмом»</w:t>
      </w:r>
      <w:r w:rsidRPr="0063458C">
        <w:t xml:space="preserve"> (25 июля </w:t>
      </w:r>
      <w:smartTag w:uri="urn:schemas-microsoft-com:office:smarttags" w:element="metricconverter">
        <w:smartTagPr>
          <w:attr w:name="ProductID" w:val="1998 г"/>
        </w:smartTagPr>
        <w:r w:rsidRPr="0063458C">
          <w:t>1998 г</w:t>
        </w:r>
      </w:smartTag>
      <w:r w:rsidRPr="0063458C">
        <w:t>.);</w:t>
      </w:r>
    </w:p>
    <w:p w:rsidR="009F37AA" w:rsidRPr="0063458C" w:rsidRDefault="009F37AA" w:rsidP="0063458C">
      <w:pPr>
        <w:numPr>
          <w:ilvl w:val="0"/>
          <w:numId w:val="18"/>
        </w:numPr>
        <w:tabs>
          <w:tab w:val="clear" w:pos="783"/>
          <w:tab w:val="num" w:pos="1260"/>
        </w:tabs>
        <w:spacing w:line="360" w:lineRule="auto"/>
        <w:ind w:left="1260"/>
        <w:jc w:val="both"/>
      </w:pPr>
      <w:r w:rsidRPr="0063458C">
        <w:t xml:space="preserve">Постановление Правительства РФ </w:t>
      </w:r>
      <w:r w:rsidRPr="0063458C">
        <w:rPr>
          <w:b/>
        </w:rPr>
        <w:t>«О мерах по противодействию терроризму»</w:t>
      </w:r>
      <w:r w:rsidRPr="0063458C">
        <w:t xml:space="preserve"> (15 сентября </w:t>
      </w:r>
      <w:smartTag w:uri="urn:schemas-microsoft-com:office:smarttags" w:element="metricconverter">
        <w:smartTagPr>
          <w:attr w:name="ProductID" w:val="1999 г"/>
        </w:smartTagPr>
        <w:r w:rsidRPr="0063458C">
          <w:t>1999 г</w:t>
        </w:r>
      </w:smartTag>
      <w:r w:rsidRPr="0063458C">
        <w:t>.);</w:t>
      </w:r>
    </w:p>
    <w:p w:rsidR="009F37AA" w:rsidRPr="0063458C" w:rsidRDefault="009F37AA" w:rsidP="0063458C">
      <w:pPr>
        <w:numPr>
          <w:ilvl w:val="0"/>
          <w:numId w:val="18"/>
        </w:numPr>
        <w:tabs>
          <w:tab w:val="clear" w:pos="783"/>
          <w:tab w:val="num" w:pos="1260"/>
        </w:tabs>
        <w:spacing w:line="360" w:lineRule="auto"/>
        <w:ind w:left="1260"/>
        <w:jc w:val="both"/>
      </w:pPr>
      <w:r w:rsidRPr="0063458C">
        <w:t xml:space="preserve">Указ Президента РФ </w:t>
      </w:r>
      <w:r w:rsidRPr="0063458C">
        <w:rPr>
          <w:b/>
        </w:rPr>
        <w:t>«О мерах по противодействию терроризму»</w:t>
      </w:r>
      <w:r w:rsidRPr="0063458C">
        <w:t xml:space="preserve"> (17 февраля </w:t>
      </w:r>
      <w:smartTag w:uri="urn:schemas-microsoft-com:office:smarttags" w:element="metricconverter">
        <w:smartTagPr>
          <w:attr w:name="ProductID" w:val="2006 г"/>
        </w:smartTagPr>
        <w:r w:rsidRPr="0063458C">
          <w:t>2006 г</w:t>
        </w:r>
      </w:smartTag>
      <w:r w:rsidRPr="0063458C">
        <w:t>.);</w:t>
      </w:r>
    </w:p>
    <w:p w:rsidR="009F37AA" w:rsidRPr="0063458C" w:rsidRDefault="009F37AA" w:rsidP="0063458C">
      <w:pPr>
        <w:numPr>
          <w:ilvl w:val="0"/>
          <w:numId w:val="18"/>
        </w:numPr>
        <w:tabs>
          <w:tab w:val="clear" w:pos="783"/>
          <w:tab w:val="num" w:pos="1260"/>
        </w:tabs>
        <w:spacing w:line="360" w:lineRule="auto"/>
        <w:ind w:firstLine="117"/>
        <w:jc w:val="both"/>
      </w:pPr>
      <w:r w:rsidRPr="0063458C">
        <w:t xml:space="preserve">Федеральный закон РФ </w:t>
      </w:r>
      <w:r w:rsidRPr="0063458C">
        <w:rPr>
          <w:b/>
        </w:rPr>
        <w:t>«О противодействии терроризму»</w:t>
      </w:r>
      <w:r w:rsidRPr="0063458C">
        <w:t xml:space="preserve"> (6 марта </w:t>
      </w:r>
      <w:smartTag w:uri="urn:schemas-microsoft-com:office:smarttags" w:element="metricconverter">
        <w:smartTagPr>
          <w:attr w:name="ProductID" w:val="2006 г"/>
        </w:smartTagPr>
        <w:r w:rsidRPr="0063458C">
          <w:t>2006 г</w:t>
        </w:r>
      </w:smartTag>
      <w:r w:rsidRPr="0063458C">
        <w:t>.).</w:t>
      </w:r>
    </w:p>
    <w:p w:rsidR="009F37AA" w:rsidRPr="0063458C" w:rsidRDefault="009F37AA" w:rsidP="0063458C">
      <w:pPr>
        <w:spacing w:line="360" w:lineRule="auto"/>
        <w:jc w:val="both"/>
      </w:pPr>
    </w:p>
    <w:p w:rsidR="009F37AA" w:rsidRPr="0063458C" w:rsidRDefault="009F37AA" w:rsidP="0063458C">
      <w:pPr>
        <w:spacing w:line="360" w:lineRule="auto"/>
        <w:ind w:firstLine="540"/>
        <w:jc w:val="both"/>
      </w:pPr>
      <w:r w:rsidRPr="0063458C">
        <w:t>Из датировки приведенных документов видно, что целенаправленная и коллективная борьба мирового сообщества продолжается уже более 30 лет. Какие же наиболее важные тенденции этой борьбы можно отметить, анализируя указанные документы?</w:t>
      </w:r>
    </w:p>
    <w:p w:rsidR="009F37AA" w:rsidRPr="0063458C" w:rsidRDefault="009F37AA" w:rsidP="0063458C">
      <w:pPr>
        <w:numPr>
          <w:ilvl w:val="0"/>
          <w:numId w:val="19"/>
        </w:numPr>
        <w:tabs>
          <w:tab w:val="clear" w:pos="1380"/>
          <w:tab w:val="num" w:pos="0"/>
        </w:tabs>
        <w:spacing w:line="360" w:lineRule="auto"/>
        <w:ind w:left="0" w:firstLine="540"/>
        <w:jc w:val="both"/>
      </w:pPr>
      <w:r w:rsidRPr="0063458C">
        <w:t xml:space="preserve">Возрастает понимание того, что терроризм – это преступление </w:t>
      </w:r>
      <w:r w:rsidRPr="0063458C">
        <w:rPr>
          <w:b/>
          <w:i/>
        </w:rPr>
        <w:t>политического</w:t>
      </w:r>
      <w:r w:rsidRPr="0063458C">
        <w:t xml:space="preserve"> характера.</w:t>
      </w:r>
    </w:p>
    <w:p w:rsidR="009F37AA" w:rsidRPr="0063458C" w:rsidRDefault="009F37AA" w:rsidP="0063458C">
      <w:pPr>
        <w:numPr>
          <w:ilvl w:val="0"/>
          <w:numId w:val="19"/>
        </w:numPr>
        <w:tabs>
          <w:tab w:val="clear" w:pos="1380"/>
          <w:tab w:val="num" w:pos="0"/>
        </w:tabs>
        <w:spacing w:line="360" w:lineRule="auto"/>
        <w:ind w:left="0" w:firstLine="540"/>
        <w:jc w:val="both"/>
      </w:pPr>
      <w:r w:rsidRPr="0063458C">
        <w:t xml:space="preserve">Современный терроризм является </w:t>
      </w:r>
      <w:r w:rsidRPr="0063458C">
        <w:rPr>
          <w:b/>
          <w:i/>
        </w:rPr>
        <w:t xml:space="preserve">международным </w:t>
      </w:r>
      <w:r w:rsidRPr="0063458C">
        <w:t>не только по масштабу своих действий и проявлений, но и по характеру и целям своей деятельности, наднациональным организационным структурам и механизмам функционирования.</w:t>
      </w:r>
    </w:p>
    <w:p w:rsidR="009F37AA" w:rsidRPr="0063458C" w:rsidRDefault="009F37AA" w:rsidP="0063458C">
      <w:pPr>
        <w:numPr>
          <w:ilvl w:val="0"/>
          <w:numId w:val="19"/>
        </w:numPr>
        <w:tabs>
          <w:tab w:val="clear" w:pos="1380"/>
          <w:tab w:val="num" w:pos="0"/>
        </w:tabs>
        <w:spacing w:line="360" w:lineRule="auto"/>
        <w:ind w:left="0" w:firstLine="540"/>
        <w:jc w:val="both"/>
      </w:pPr>
      <w:r w:rsidRPr="0063458C">
        <w:t xml:space="preserve">Становится все более ясным, что международный терроризм основывается на </w:t>
      </w:r>
      <w:r w:rsidRPr="0063458C">
        <w:rPr>
          <w:b/>
          <w:i/>
        </w:rPr>
        <w:t>сочетании действий</w:t>
      </w:r>
      <w:r w:rsidRPr="0063458C">
        <w:t xml:space="preserve"> нелегальных сил и организаций, с одной стороны, и поддержки со стороны определенных официальных инстанций (государственные лица и органы, политические силы и т.п.), с другой. </w:t>
      </w:r>
    </w:p>
    <w:p w:rsidR="009F37AA" w:rsidRPr="0063458C" w:rsidRDefault="009F37AA" w:rsidP="0063458C">
      <w:pPr>
        <w:numPr>
          <w:ilvl w:val="0"/>
          <w:numId w:val="19"/>
        </w:numPr>
        <w:tabs>
          <w:tab w:val="clear" w:pos="1380"/>
          <w:tab w:val="num" w:pos="0"/>
        </w:tabs>
        <w:spacing w:line="360" w:lineRule="auto"/>
        <w:ind w:left="0" w:firstLine="540"/>
        <w:jc w:val="both"/>
      </w:pPr>
      <w:r w:rsidRPr="0063458C">
        <w:t xml:space="preserve">Наряду с комплексом мер, направленных на борьбу с террористическими проявлениями, на международном и национальных уровнях разворачивается работа по </w:t>
      </w:r>
      <w:r w:rsidRPr="0063458C">
        <w:rPr>
          <w:b/>
          <w:i/>
        </w:rPr>
        <w:t>профилактике</w:t>
      </w:r>
      <w:r w:rsidRPr="0063458C">
        <w:t xml:space="preserve"> терроризма, которая ставит своей целью ликвидацию или минимизацию условий и причин возникновения терроризма. </w:t>
      </w:r>
    </w:p>
    <w:p w:rsidR="009F37AA" w:rsidRPr="0063458C" w:rsidRDefault="009F37AA" w:rsidP="0063458C">
      <w:pPr>
        <w:spacing w:line="360" w:lineRule="auto"/>
        <w:ind w:firstLine="539"/>
        <w:jc w:val="both"/>
      </w:pPr>
      <w:r w:rsidRPr="0063458C">
        <w:t>Все это, безусловно, создает солидную базу для борьбы с современным терроризмом, для постоянного наращивания усилий по противоборству с этим злом.</w:t>
      </w:r>
    </w:p>
    <w:p w:rsidR="009F37AA" w:rsidRPr="0063458C" w:rsidRDefault="009F37AA" w:rsidP="0063458C">
      <w:pPr>
        <w:spacing w:line="360" w:lineRule="auto"/>
        <w:ind w:firstLine="539"/>
        <w:jc w:val="both"/>
      </w:pPr>
    </w:p>
    <w:p w:rsidR="009F37AA" w:rsidRPr="0063458C" w:rsidRDefault="009F37AA" w:rsidP="0063458C">
      <w:pPr>
        <w:spacing w:line="360" w:lineRule="auto"/>
        <w:ind w:firstLine="539"/>
        <w:jc w:val="center"/>
        <w:rPr>
          <w:b/>
        </w:rPr>
      </w:pPr>
      <w:r w:rsidRPr="0063458C">
        <w:rPr>
          <w:b/>
        </w:rPr>
        <w:lastRenderedPageBreak/>
        <w:t>Контрольные вопросы:</w:t>
      </w:r>
    </w:p>
    <w:p w:rsidR="009F37AA" w:rsidRPr="0063458C" w:rsidRDefault="009F37AA" w:rsidP="0063458C">
      <w:pPr>
        <w:spacing w:line="360" w:lineRule="auto"/>
        <w:ind w:firstLine="539"/>
        <w:jc w:val="center"/>
        <w:rPr>
          <w:b/>
        </w:rPr>
      </w:pPr>
    </w:p>
    <w:p w:rsidR="009F37AA" w:rsidRPr="0063458C" w:rsidRDefault="009F37AA" w:rsidP="0063458C">
      <w:pPr>
        <w:numPr>
          <w:ilvl w:val="0"/>
          <w:numId w:val="20"/>
        </w:numPr>
        <w:spacing w:line="360" w:lineRule="auto"/>
        <w:jc w:val="both"/>
      </w:pPr>
      <w:r w:rsidRPr="0063458C">
        <w:t>Сформулируйте первую важнейшую характеристику современного терроризма.</w:t>
      </w:r>
    </w:p>
    <w:p w:rsidR="009F37AA" w:rsidRPr="0063458C" w:rsidRDefault="009F37AA" w:rsidP="0063458C">
      <w:pPr>
        <w:numPr>
          <w:ilvl w:val="0"/>
          <w:numId w:val="20"/>
        </w:numPr>
        <w:spacing w:line="360" w:lineRule="auto"/>
        <w:jc w:val="both"/>
      </w:pPr>
      <w:r w:rsidRPr="0063458C">
        <w:t>Какие системы миропорядка можно выделить в мировой истории?</w:t>
      </w:r>
    </w:p>
    <w:p w:rsidR="009F37AA" w:rsidRPr="0063458C" w:rsidRDefault="009F37AA" w:rsidP="0063458C">
      <w:pPr>
        <w:numPr>
          <w:ilvl w:val="0"/>
          <w:numId w:val="20"/>
        </w:numPr>
        <w:spacing w:line="360" w:lineRule="auto"/>
        <w:jc w:val="both"/>
      </w:pPr>
      <w:r w:rsidRPr="0063458C">
        <w:t>Какие кардинальные изменения в существующем миропорядке произошли в последние десятилетия?</w:t>
      </w:r>
    </w:p>
    <w:p w:rsidR="009F37AA" w:rsidRPr="0063458C" w:rsidRDefault="009F37AA" w:rsidP="0063458C">
      <w:pPr>
        <w:numPr>
          <w:ilvl w:val="0"/>
          <w:numId w:val="20"/>
        </w:numPr>
        <w:spacing w:line="360" w:lineRule="auto"/>
        <w:jc w:val="both"/>
      </w:pPr>
      <w:r w:rsidRPr="0063458C">
        <w:t>Каковы место и роль современного терроризма в процессе смены мирового порядка, происходящего в настоящее время?</w:t>
      </w:r>
    </w:p>
    <w:p w:rsidR="009F37AA" w:rsidRPr="0063458C" w:rsidRDefault="009F37AA" w:rsidP="0063458C">
      <w:pPr>
        <w:numPr>
          <w:ilvl w:val="0"/>
          <w:numId w:val="20"/>
        </w:numPr>
        <w:spacing w:line="360" w:lineRule="auto"/>
        <w:jc w:val="both"/>
      </w:pPr>
      <w:r w:rsidRPr="0063458C">
        <w:t>Сформулируйте вторую важнейшую характеристику современного терроризма.</w:t>
      </w:r>
    </w:p>
    <w:p w:rsidR="009F37AA" w:rsidRPr="0063458C" w:rsidRDefault="009F37AA" w:rsidP="0063458C">
      <w:pPr>
        <w:numPr>
          <w:ilvl w:val="0"/>
          <w:numId w:val="20"/>
        </w:numPr>
        <w:spacing w:line="360" w:lineRule="auto"/>
        <w:jc w:val="both"/>
      </w:pPr>
      <w:r w:rsidRPr="0063458C">
        <w:t>Дайте краткую характеристику западноевропейской разновидности сепаратизма и связанного с ним терроризма.</w:t>
      </w:r>
    </w:p>
    <w:p w:rsidR="009F37AA" w:rsidRPr="0063458C" w:rsidRDefault="009F37AA" w:rsidP="0063458C">
      <w:pPr>
        <w:numPr>
          <w:ilvl w:val="0"/>
          <w:numId w:val="20"/>
        </w:numPr>
        <w:spacing w:line="360" w:lineRule="auto"/>
        <w:jc w:val="both"/>
      </w:pPr>
      <w:r w:rsidRPr="0063458C">
        <w:t>Дайте краткую характеристику восточноевропейской разновидности сепаратизма и связанного с ним терроризма.</w:t>
      </w:r>
    </w:p>
    <w:p w:rsidR="009F37AA" w:rsidRPr="0063458C" w:rsidRDefault="009F37AA" w:rsidP="0063458C">
      <w:pPr>
        <w:numPr>
          <w:ilvl w:val="0"/>
          <w:numId w:val="20"/>
        </w:numPr>
        <w:spacing w:line="360" w:lineRule="auto"/>
        <w:jc w:val="both"/>
      </w:pPr>
      <w:r w:rsidRPr="0063458C">
        <w:t>Дайте краткую характеристику ближневосточной разновидности сепаратизма и связанного с ним терроризма.</w:t>
      </w:r>
    </w:p>
    <w:p w:rsidR="009F37AA" w:rsidRPr="0063458C" w:rsidRDefault="009F37AA" w:rsidP="0063458C">
      <w:pPr>
        <w:numPr>
          <w:ilvl w:val="0"/>
          <w:numId w:val="20"/>
        </w:numPr>
        <w:spacing w:line="360" w:lineRule="auto"/>
        <w:jc w:val="both"/>
      </w:pPr>
      <w:r w:rsidRPr="0063458C">
        <w:t>Дайте краткую характеристику азиатской и африканской разновидностям сепаратизма и связанного с ним терроризма.</w:t>
      </w:r>
    </w:p>
    <w:p w:rsidR="009F37AA" w:rsidRPr="0063458C" w:rsidRDefault="009F37AA" w:rsidP="0063458C">
      <w:pPr>
        <w:numPr>
          <w:ilvl w:val="0"/>
          <w:numId w:val="20"/>
        </w:numPr>
        <w:spacing w:line="360" w:lineRule="auto"/>
        <w:jc w:val="both"/>
      </w:pPr>
      <w:r w:rsidRPr="0063458C">
        <w:t>Дайте краткую характеристику американской разновидности сепаратизма и связанного с ним терроризма.</w:t>
      </w:r>
    </w:p>
    <w:p w:rsidR="009F37AA" w:rsidRPr="0063458C" w:rsidRDefault="009F37AA" w:rsidP="0063458C">
      <w:pPr>
        <w:numPr>
          <w:ilvl w:val="0"/>
          <w:numId w:val="20"/>
        </w:numPr>
        <w:spacing w:line="360" w:lineRule="auto"/>
        <w:jc w:val="both"/>
      </w:pPr>
      <w:r w:rsidRPr="0063458C">
        <w:t>Сформулируйте третью важнейшую характеристику современного терроризма.</w:t>
      </w:r>
    </w:p>
    <w:p w:rsidR="009F37AA" w:rsidRPr="0063458C" w:rsidRDefault="009F37AA" w:rsidP="0063458C">
      <w:pPr>
        <w:numPr>
          <w:ilvl w:val="0"/>
          <w:numId w:val="20"/>
        </w:numPr>
        <w:spacing w:line="360" w:lineRule="auto"/>
        <w:jc w:val="both"/>
      </w:pPr>
      <w:r w:rsidRPr="0063458C">
        <w:t>Что такое контрлегитимное насилие и как оно связано с терроризмом?</w:t>
      </w:r>
    </w:p>
    <w:p w:rsidR="009F37AA" w:rsidRPr="0063458C" w:rsidRDefault="009F37AA" w:rsidP="0063458C">
      <w:pPr>
        <w:numPr>
          <w:ilvl w:val="0"/>
          <w:numId w:val="20"/>
        </w:numPr>
        <w:spacing w:line="360" w:lineRule="auto"/>
        <w:jc w:val="both"/>
      </w:pPr>
      <w:r w:rsidRPr="0063458C">
        <w:t>Как идеология терроризма связана с социальными утопиями?</w:t>
      </w:r>
    </w:p>
    <w:p w:rsidR="009F37AA" w:rsidRPr="0063458C" w:rsidRDefault="009F37AA" w:rsidP="0063458C">
      <w:pPr>
        <w:numPr>
          <w:ilvl w:val="0"/>
          <w:numId w:val="20"/>
        </w:numPr>
        <w:spacing w:line="360" w:lineRule="auto"/>
        <w:jc w:val="both"/>
      </w:pPr>
      <w:r w:rsidRPr="0063458C">
        <w:t>Перечислите некоторые особенности международного терроризма, которые проявились в последнее время.</w:t>
      </w:r>
    </w:p>
    <w:p w:rsidR="009F37AA" w:rsidRPr="0063458C" w:rsidRDefault="009F37AA" w:rsidP="0063458C">
      <w:pPr>
        <w:numPr>
          <w:ilvl w:val="0"/>
          <w:numId w:val="20"/>
        </w:numPr>
        <w:spacing w:line="360" w:lineRule="auto"/>
        <w:jc w:val="both"/>
      </w:pPr>
      <w:r w:rsidRPr="0063458C">
        <w:t>Назовите основные тенденции развития борьбы с терроризмом, которые отмечаются в международных и национальных нормативно-правовых документах, посвященных этой проблеме.</w:t>
      </w:r>
    </w:p>
    <w:p w:rsidR="009F37AA" w:rsidRPr="0063458C" w:rsidRDefault="009F37AA" w:rsidP="0063458C">
      <w:pPr>
        <w:spacing w:line="360" w:lineRule="auto"/>
        <w:jc w:val="both"/>
      </w:pPr>
    </w:p>
    <w:p w:rsidR="009F37AA" w:rsidRPr="0063458C" w:rsidRDefault="009F37AA" w:rsidP="0063458C">
      <w:pPr>
        <w:spacing w:line="360" w:lineRule="auto"/>
        <w:ind w:firstLine="539"/>
        <w:jc w:val="both"/>
      </w:pPr>
    </w:p>
    <w:p w:rsidR="009F37AA" w:rsidRPr="0063458C" w:rsidRDefault="009F37AA" w:rsidP="0063458C">
      <w:pPr>
        <w:spacing w:line="360" w:lineRule="auto"/>
        <w:ind w:firstLine="539"/>
        <w:jc w:val="both"/>
      </w:pPr>
      <w:r w:rsidRPr="0063458C">
        <w:t xml:space="preserve">  </w:t>
      </w:r>
    </w:p>
    <w:p w:rsidR="009F37AA" w:rsidRPr="0063458C" w:rsidRDefault="009F37AA" w:rsidP="0063458C">
      <w:pPr>
        <w:spacing w:line="360" w:lineRule="auto"/>
        <w:ind w:firstLine="540"/>
        <w:jc w:val="center"/>
        <w:rPr>
          <w:b/>
        </w:rPr>
      </w:pPr>
      <w:r w:rsidRPr="0063458C">
        <w:br w:type="page"/>
      </w:r>
      <w:r w:rsidRPr="0063458C">
        <w:rPr>
          <w:b/>
        </w:rPr>
        <w:lastRenderedPageBreak/>
        <w:t xml:space="preserve">Тема </w:t>
      </w:r>
      <w:r w:rsidR="00E309E9">
        <w:rPr>
          <w:b/>
        </w:rPr>
        <w:t>6</w:t>
      </w:r>
      <w:r w:rsidRPr="0063458C">
        <w:rPr>
          <w:b/>
        </w:rPr>
        <w:t xml:space="preserve">. </w:t>
      </w:r>
      <w:r w:rsidR="00E309E9">
        <w:rPr>
          <w:b/>
        </w:rPr>
        <w:t xml:space="preserve"> </w:t>
      </w:r>
      <w:r w:rsidRPr="0063458C">
        <w:rPr>
          <w:b/>
        </w:rPr>
        <w:t>Типология современного терроризма</w:t>
      </w:r>
    </w:p>
    <w:p w:rsidR="009F37AA" w:rsidRPr="0063458C" w:rsidRDefault="009F37AA" w:rsidP="0063458C">
      <w:pPr>
        <w:pStyle w:val="a3"/>
        <w:spacing w:line="360" w:lineRule="auto"/>
        <w:ind w:firstLine="540"/>
        <w:jc w:val="both"/>
        <w:rPr>
          <w:rFonts w:ascii="Times New Roman" w:hAnsi="Times New Roman" w:cs="Times New Roman"/>
          <w:sz w:val="24"/>
          <w:szCs w:val="24"/>
        </w:rPr>
      </w:pPr>
    </w:p>
    <w:p w:rsidR="009F37AA" w:rsidRPr="0063458C" w:rsidRDefault="009F37AA" w:rsidP="0063458C">
      <w:pPr>
        <w:pStyle w:val="ac"/>
        <w:snapToGrid w:val="0"/>
        <w:spacing w:after="283" w:line="360" w:lineRule="auto"/>
        <w:ind w:firstLine="540"/>
        <w:jc w:val="both"/>
      </w:pPr>
      <w:r w:rsidRPr="0063458C">
        <w:t>Типологий терроризма так же много, как и его определений. Различные авторы используют многообразные основания для типологизации этого сложного явления. Вместе с тем проявлений терроризма настолько много, что четко типологизировать их практически не возможно. Любая типологизация будет условной и в какой-то мере неполной. Но она необходима, так как типология терроризма позволяет глубже понять сущность этого явления, а также выступает важнейшей предпосылкой для создания системы мер противодействия деятельности террористов. Выступая в качестве сложного социально-политического феномена, терроризм может быть классифицирован в зависимости от методов, целей, субъектов, используемых средств, идеологической основы и по другим критериям.</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Суммируя различные подходы к типологизации терроризма в зарубежной и отечественной литературе, можно выделить </w:t>
      </w:r>
      <w:r w:rsidRPr="0063458C">
        <w:rPr>
          <w:rFonts w:ascii="Times New Roman" w:hAnsi="Times New Roman" w:cs="Times New Roman"/>
          <w:b/>
          <w:sz w:val="24"/>
          <w:szCs w:val="24"/>
        </w:rPr>
        <w:t xml:space="preserve">пять </w:t>
      </w:r>
      <w:r w:rsidRPr="0063458C">
        <w:rPr>
          <w:rFonts w:ascii="Times New Roman" w:hAnsi="Times New Roman" w:cs="Times New Roman"/>
          <w:sz w:val="24"/>
          <w:szCs w:val="24"/>
        </w:rPr>
        <w:t xml:space="preserve">важнейших оснований (и соответственно, групп):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1.   По способу воздействия на людей.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2.   По используемым средствам и технологиям.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3.   По религиозно-идеологическому основанию.</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4.   По политико-географическому масштабу.</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5.   По среде осуществления.</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sz w:val="24"/>
          <w:szCs w:val="24"/>
        </w:rPr>
        <w:t>В первой группе</w:t>
      </w:r>
      <w:r w:rsidRPr="0063458C">
        <w:rPr>
          <w:rFonts w:ascii="Times New Roman" w:hAnsi="Times New Roman" w:cs="Times New Roman"/>
          <w:sz w:val="24"/>
          <w:szCs w:val="24"/>
        </w:rPr>
        <w:t xml:space="preserve"> типологии терроризма (по способу воздействия на людей) выделяются два типа – физический и психологический терроризм</w:t>
      </w:r>
      <w:r w:rsidRPr="0063458C">
        <w:rPr>
          <w:rStyle w:val="a6"/>
          <w:rFonts w:ascii="Times New Roman" w:hAnsi="Times New Roman" w:cs="Times New Roman"/>
          <w:sz w:val="24"/>
          <w:szCs w:val="24"/>
        </w:rPr>
        <w:footnoteReference w:id="41"/>
      </w:r>
      <w:r w:rsidRPr="0063458C">
        <w:rPr>
          <w:rFonts w:ascii="Times New Roman" w:hAnsi="Times New Roman" w:cs="Times New Roman"/>
          <w:sz w:val="24"/>
          <w:szCs w:val="24"/>
        </w:rPr>
        <w:t>.</w:t>
      </w:r>
    </w:p>
    <w:p w:rsidR="009F37AA" w:rsidRPr="0063458C" w:rsidRDefault="009F37AA" w:rsidP="0063458C">
      <w:pPr>
        <w:pStyle w:val="ac"/>
        <w:snapToGrid w:val="0"/>
        <w:spacing w:after="283" w:line="360" w:lineRule="auto"/>
        <w:ind w:firstLine="540"/>
        <w:jc w:val="both"/>
      </w:pPr>
      <w:r w:rsidRPr="0063458C">
        <w:rPr>
          <w:b/>
          <w:bCs/>
          <w:i/>
        </w:rPr>
        <w:t>Физический</w:t>
      </w:r>
      <w:r w:rsidRPr="0063458C">
        <w:t xml:space="preserve"> — тип терроризма, связанный с применением непосредственного насилия к индивидам. Это может быть лишение человека или группы лиц жизни, нанесение тяжких телесных повреждений, ограничение свободы и т.д.</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bCs/>
          <w:i/>
          <w:sz w:val="24"/>
          <w:szCs w:val="24"/>
        </w:rPr>
        <w:t>Психологический</w:t>
      </w:r>
      <w:r w:rsidRPr="0063458C">
        <w:rPr>
          <w:rFonts w:ascii="Times New Roman" w:hAnsi="Times New Roman" w:cs="Times New Roman"/>
          <w:b/>
          <w:bCs/>
          <w:sz w:val="24"/>
          <w:szCs w:val="24"/>
        </w:rPr>
        <w:t xml:space="preserve"> —</w:t>
      </w:r>
      <w:r w:rsidRPr="0063458C">
        <w:rPr>
          <w:rFonts w:ascii="Times New Roman" w:hAnsi="Times New Roman" w:cs="Times New Roman"/>
          <w:sz w:val="24"/>
          <w:szCs w:val="24"/>
        </w:rPr>
        <w:t xml:space="preserve"> тип терроризма может выражаться в достижении устрашающего эффекта, вызывающего у человека панику путем разрушения материальных объектов (предприятий, учреждений, коммуникаций и др.), уничтожения (повреждения) имущества государства, общественных и иных организаций, частных лиц. Кроме того к психологическому терроризму может быть отнесено морально-психологическое давление, осуществляемое путем шантажа, угороз и других действий с </w:t>
      </w:r>
      <w:r w:rsidRPr="0063458C">
        <w:rPr>
          <w:rFonts w:ascii="Times New Roman" w:hAnsi="Times New Roman" w:cs="Times New Roman"/>
          <w:sz w:val="24"/>
          <w:szCs w:val="24"/>
        </w:rPr>
        <w:lastRenderedPageBreak/>
        <w:t>целью заставить государство, его органы и другие субъекты выполнять требования террористов.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sz w:val="24"/>
          <w:szCs w:val="24"/>
        </w:rPr>
        <w:t>Во второй  группе типологии</w:t>
      </w:r>
      <w:r w:rsidRPr="0063458C">
        <w:rPr>
          <w:rFonts w:ascii="Times New Roman" w:hAnsi="Times New Roman" w:cs="Times New Roman"/>
          <w:sz w:val="24"/>
          <w:szCs w:val="24"/>
        </w:rPr>
        <w:t xml:space="preserve"> (по используемым средствам и технологиям) выделяются следующие типы терроризма: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bCs/>
          <w:i/>
          <w:sz w:val="24"/>
          <w:szCs w:val="24"/>
        </w:rPr>
        <w:t>Электромагнитный</w:t>
      </w:r>
      <w:r w:rsidRPr="0063458C">
        <w:rPr>
          <w:rFonts w:ascii="Times New Roman" w:hAnsi="Times New Roman" w:cs="Times New Roman"/>
          <w:i/>
          <w:sz w:val="24"/>
          <w:szCs w:val="24"/>
        </w:rPr>
        <w:t xml:space="preserve"> </w:t>
      </w:r>
      <w:r w:rsidRPr="0063458C">
        <w:rPr>
          <w:rFonts w:ascii="Times New Roman" w:hAnsi="Times New Roman" w:cs="Times New Roman"/>
          <w:b/>
          <w:bCs/>
          <w:i/>
          <w:sz w:val="24"/>
          <w:szCs w:val="24"/>
        </w:rPr>
        <w:t>терроризм</w:t>
      </w:r>
      <w:r w:rsidRPr="0063458C">
        <w:rPr>
          <w:rFonts w:ascii="Times New Roman" w:hAnsi="Times New Roman" w:cs="Times New Roman"/>
          <w:b/>
          <w:bCs/>
          <w:sz w:val="24"/>
          <w:szCs w:val="24"/>
        </w:rPr>
        <w:t>.</w:t>
      </w:r>
      <w:r w:rsidRPr="0063458C">
        <w:rPr>
          <w:rFonts w:ascii="Times New Roman" w:hAnsi="Times New Roman" w:cs="Times New Roman"/>
          <w:sz w:val="24"/>
          <w:szCs w:val="24"/>
        </w:rPr>
        <w:t xml:space="preserve"> Суть его заключается в том, что с помощью источников мощных электромагнитных полей, а также специальных электротехнических устройств возможна дезорганизация работы любого энергонапряженного объекта. Подобные акции не оставляют следов, могут осуществляться дистанционно, мобильно. Они не требуют от террористов применения средств индивидуальной защиты.</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Современный мир насыщен различными техническими устройствами. Разнообразные радиоэлектронные информационные и управляющие системы могут выступать объектами электромагнитных излучений (подобно электромагнитному импульсу ядерного взрыва).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 ряде государств мира появились генераторы излучений, сопоставимых по интенсивности с электромагнитным импульсом ядерного взрыва и обладающих более эффективным воздействием на радиоэлектронные устройства. Такие устройства могут быть доступны и террористам, ибо подобные генераторы могут быть изготовлены в полукустарных условиях с минимальными затратами. Последствия их применения могут быть чрезвычайно серьезными и масштабными, вызывающими огромные материальные потери. Это и авиационные, железнодорожные катастрофы, сбои в работе компьютерных систем в банках, охранных систем в хранилищах, музеях, сбои в работе систем управления объектами энергетики, атомных электорстанций и т.д.</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Катастрофичность этих возможных последствий ясно осознается современными учеными. Это привело к созданию в конце 80-х годов в структуре Международной электротехнической комиссии подкомитета SC77C. Перед этим подкомитетом была поставлена задача разработать комплекс стандартов, регламентирующих способы и средства защиты гражданских объектов от электромагнитного импульса ядерного взрыва</w:t>
      </w:r>
      <w:r w:rsidRPr="0063458C">
        <w:rPr>
          <w:rStyle w:val="a6"/>
          <w:rFonts w:ascii="Times New Roman" w:hAnsi="Times New Roman" w:cs="Times New Roman"/>
          <w:sz w:val="24"/>
          <w:szCs w:val="24"/>
        </w:rPr>
        <w:footnoteReference w:id="42"/>
      </w:r>
      <w:r w:rsidRPr="0063458C">
        <w:rPr>
          <w:rFonts w:ascii="Times New Roman" w:hAnsi="Times New Roman" w:cs="Times New Roman"/>
          <w:sz w:val="24"/>
          <w:szCs w:val="24"/>
        </w:rPr>
        <w:t>.</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bCs/>
          <w:i/>
          <w:sz w:val="24"/>
          <w:szCs w:val="24"/>
        </w:rPr>
        <w:t>Биологический терроризм</w:t>
      </w:r>
      <w:r w:rsidRPr="0063458C">
        <w:rPr>
          <w:rFonts w:ascii="Times New Roman" w:hAnsi="Times New Roman" w:cs="Times New Roman"/>
          <w:b/>
          <w:bCs/>
          <w:sz w:val="24"/>
          <w:szCs w:val="24"/>
        </w:rPr>
        <w:t>.</w:t>
      </w:r>
      <w:r w:rsidRPr="0063458C">
        <w:rPr>
          <w:rFonts w:ascii="Times New Roman" w:hAnsi="Times New Roman" w:cs="Times New Roman"/>
          <w:sz w:val="24"/>
          <w:szCs w:val="24"/>
        </w:rPr>
        <w:t xml:space="preserve"> Особенностью биологического терроризма является то, что подобные акции могут быть как открытыми, объявленными, демонстративными, так и  скрытыми, замаскированными под природную вспышку или «гнев Божий» акциями. Как отмечает Требин М.П. Под биологическим терроризмом следует понимать «умышленное </w:t>
      </w:r>
      <w:r w:rsidRPr="0063458C">
        <w:rPr>
          <w:rFonts w:ascii="Times New Roman" w:hAnsi="Times New Roman" w:cs="Times New Roman"/>
          <w:sz w:val="24"/>
          <w:szCs w:val="24"/>
        </w:rPr>
        <w:lastRenderedPageBreak/>
        <w:t>применение отдельными лицами, террористическими группами или организациями биологических средств поражения людей, сельскохозяйственных животных и культурных растений с целью уничтоженияили вывода из строя людей, нанесения больших экономических потерь стране, навязывания определенной линии поведения в решении внутренних и внешних споров»</w:t>
      </w:r>
      <w:r w:rsidRPr="0063458C">
        <w:rPr>
          <w:rStyle w:val="a6"/>
          <w:rFonts w:ascii="Times New Roman" w:hAnsi="Times New Roman" w:cs="Times New Roman"/>
          <w:sz w:val="24"/>
          <w:szCs w:val="24"/>
        </w:rPr>
        <w:footnoteReference w:id="43"/>
      </w:r>
      <w:r w:rsidRPr="0063458C">
        <w:rPr>
          <w:rFonts w:ascii="Times New Roman" w:hAnsi="Times New Roman" w:cs="Times New Roman"/>
          <w:sz w:val="24"/>
          <w:szCs w:val="24"/>
        </w:rPr>
        <w:t xml:space="preserve">.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Основой поражающего действия биологического оружия являются выбранные для такого применения биоагенты, способные вызвать у людей, животных, растений массовые заболевания и панику: это микроорганизмы  и некоторые продукты их жизнедеятельности (токсины), а также отдельные виды насекомых — вредителей растений и переносчиков заболеваний. В качестве возможных инфекционных агентов рассматривают, например, вирус натуральной оспы, вирус желтой лихорадки, вирус Эбола и др. В настоящее время различные государства мира располагают списками возможных инфекционных агентов, которые могут быть использованы как биологическое оружие. В 1970 году был составлен подобный список Всемирной Организацией Здравоохранения (ВОЗ).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Классический пример биотеррористической акции произошел в США в салатном баре в Орегоне в 1984 году. Там была применена бактерия Salmonella, которая привела к заболеванию более 700 человек. Цель подобной акции была полтическая — срыв выборов.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Опасность такой биологической террористической атаки практически не имеет границ. Последствия для человека, общества, государства могут быть необратимыми.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Угороза биотерроризма будет возрастать. Это обусловлено тем, что усиливается интерес к использованию биологических веществ в террористических целях, потому, что они становятся дешевле, обладают высоким разрушительным потенциалом и приводят к совершенно опустошительному психологическому эффекту.</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Развитие генетического модифицирования, биомолекулярной инженерии и современных биопромышленных технологий может облегчить террористам задачу преодоления тех барьеров, которые не давали им доступа к биологическому оружию в прежние годы. Вместе с тем вероятность проведения масштабной биологической атаки не очень высока. Потому что по мере того как масштаб планируемого урона растет, опасность получить биоагенты уменьшается (контроль над их производством и хранением ужесточается во всем мире), и угроза, таким образом, становится менее реальной. Необходимые для подобных масштабных акций традиционные биологические вещества трудно приобрести, трудно культивировать и производить, а затем эффективно рассеивать.</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Биооружие действует в очень малых дозах. Легкость сокрытия биооружия и скрытность его применения, отсутствие внешних проявлений в момент воздействия, это, наряду с относительной простотой производства, делает очень малой вероятность обнаружения и предупреждения.В настоящее время практически отсутствует технология защиты от биологического оружия, позволяющая обнаруживать и идентифицировать патогенный микроорганизм или токсин до начала его действия.</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Таким образом, если биотеракт не носит демонстрационного характера и не афишируется самими террористами, подтвердить факт умышленного распространения патогена непросто. Особенно это относится к распространению заболеваний животных или растений.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Важным моментом является то, что в настоящее время границы между государствами полностью прозрачны для перемещения патогенных штаммов микроорганизмов и вирусов. Это может быть обычное письмо или лист бумаги, на которых подсушена капля штамма патогена.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bCs/>
          <w:i/>
          <w:sz w:val="24"/>
          <w:szCs w:val="24"/>
        </w:rPr>
        <w:t>Химический терроризм</w:t>
      </w:r>
      <w:r w:rsidRPr="0063458C">
        <w:rPr>
          <w:rFonts w:ascii="Times New Roman" w:hAnsi="Times New Roman" w:cs="Times New Roman"/>
          <w:b/>
          <w:bCs/>
          <w:sz w:val="24"/>
          <w:szCs w:val="24"/>
        </w:rPr>
        <w:t xml:space="preserve">. </w:t>
      </w:r>
      <w:r w:rsidRPr="0063458C">
        <w:rPr>
          <w:rFonts w:ascii="Times New Roman" w:hAnsi="Times New Roman" w:cs="Times New Roman"/>
          <w:sz w:val="24"/>
          <w:szCs w:val="24"/>
        </w:rPr>
        <w:t>Опасные химические вещества в современном индустриальном государстве распространены повсеместно и, следовательно, сейчас они более доступны для террористов. Боевые химические вещества — это ядовитые, искусственно полученные газы, жидкости или порошки, которые при проникновении в организм через легкие или кожу вызывают инвалидность или смерть людей и животных. Среди них выделяют вещества кожно-нарывного и нервно-паралитического действия, удушливые газы, вещества, вызывающие кровотечения и инвалидность.</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Химические вещества кожно-нарывного действия, такие как иприт (горчичный газ) или люизит, являются жидкостями, вызывающими химические ожоги. При прямом попадании иприта на кожу или в глаза или же при вдыхании его паров, по прошествии безсимптомного «латентного периода» длительностью от одного до восьми часов на коже образуются болезненные нарывы, наступает слепота и происходит сильное разрушение легочной ткани. Иприт также оказывает вредное воздействие на кроветворную функцию костного мозга, поверхность желудочно-кишечного тракта и центральную нервную систему. Люизит вызывает кожные нарывы, похожие на действие иприта, однако эффект при этом наступает сразу.</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Исторический опыт Первой мировой и Ирано-Иракской войн показывает, что химические вещества кожно-нарывного действия могут вызывать большие потери личного состава, хотя смертельные исходы при этом составляют обычно менее 5%.</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Нервно-паралитические отравляющие вещества, такие как зарин или VХ — это самые сильные известные химические яды. Они разрушают нервную систему человека и </w:t>
      </w:r>
      <w:r w:rsidRPr="0063458C">
        <w:rPr>
          <w:rFonts w:ascii="Times New Roman" w:hAnsi="Times New Roman" w:cs="Times New Roman"/>
          <w:sz w:val="24"/>
          <w:szCs w:val="24"/>
        </w:rPr>
        <w:lastRenderedPageBreak/>
        <w:t>убивают в течение нескольких минут. VХ — это единственная жидкость, способная оставаться в окружающей среде несколько дней, а то и недель, в зависимости от температуры воздуха, и действует это вещество в основном через кожу.</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Хотя нервно-паралитические отравляющие вещества намного превосходят по силе действия другие вещества, террористы могут вполне эффективно использовать и другие классы токсичных химикатов. Например, удушающие газы (хлор, фосген) и вещества, вызывающие кровотечения (цианид водорода, хлористый циан), широкомасштабно применялись во время Первой мировой войны. Эти химикаты быстро рассеиваются на открытом пространстве, однако могут привести к массовым потерям при применении их в закрытых помещениях, таких как станция метро или закрытая спортивная арена и др.</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Желание получить химическое оружие может быть реализовано двумя способами: купить или украсть химическое вещество из существующих национальных запасов и произвести его самостоятельно.</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Поскольку синтез боевых химических веществ сопряжен с преодолением сложных технических барьеров и большим риском, более вероятным представляется приобретение высокотоксичных промышленных химикатов.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Хотя такие вещества в сотни раз менее смертоносны, чем нервно-паралитический газ, они, тем не менее, могут вызвать значительные потери, если будут применены в замкнутом пространстве или на открытом воздухе при благоприятных атмосферных условиях.</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Выделяют четыре возможных подтипа химического терроризма: См: «Высокотехн. терроризм» </w:t>
      </w:r>
    </w:p>
    <w:p w:rsidR="009F37AA" w:rsidRPr="0063458C" w:rsidRDefault="009F37AA" w:rsidP="0063458C">
      <w:pPr>
        <w:pStyle w:val="a3"/>
        <w:widowControl w:val="0"/>
        <w:numPr>
          <w:ilvl w:val="0"/>
          <w:numId w:val="21"/>
        </w:numPr>
        <w:tabs>
          <w:tab w:val="clear" w:pos="720"/>
          <w:tab w:val="left" w:pos="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Выброс боевого химического вещества по гражданской цели с намерением нанести потери, не выбирая кто пострадает, а кто нет.</w:t>
      </w:r>
    </w:p>
    <w:p w:rsidR="009F37AA" w:rsidRPr="0063458C" w:rsidRDefault="009F37AA" w:rsidP="0063458C">
      <w:pPr>
        <w:pStyle w:val="a3"/>
        <w:widowControl w:val="0"/>
        <w:numPr>
          <w:ilvl w:val="0"/>
          <w:numId w:val="21"/>
        </w:numPr>
        <w:tabs>
          <w:tab w:val="clear" w:pos="72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Саботаж на химическом производственном предприятии или складе ( включая железнодорожные цистерны), где в газообразном, жидком или твердом виде хранятся токсичные химикаты, способные вступать в реакцию с воздухом или водой, производя при этом токсичные газы или испарения.</w:t>
      </w:r>
    </w:p>
    <w:p w:rsidR="009F37AA" w:rsidRPr="0063458C" w:rsidRDefault="009F37AA" w:rsidP="0063458C">
      <w:pPr>
        <w:pStyle w:val="a3"/>
        <w:widowControl w:val="0"/>
        <w:numPr>
          <w:ilvl w:val="0"/>
          <w:numId w:val="21"/>
        </w:numPr>
        <w:tabs>
          <w:tab w:val="clear" w:pos="720"/>
          <w:tab w:val="left" w:pos="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Загрязнение общественных источников водоснабжения или пищевых запасов токсичными веществами.</w:t>
      </w:r>
    </w:p>
    <w:p w:rsidR="009F37AA" w:rsidRPr="0063458C" w:rsidRDefault="009F37AA" w:rsidP="0063458C">
      <w:pPr>
        <w:pStyle w:val="a3"/>
        <w:widowControl w:val="0"/>
        <w:numPr>
          <w:ilvl w:val="0"/>
          <w:numId w:val="21"/>
        </w:numPr>
        <w:tabs>
          <w:tab w:val="clear" w:pos="720"/>
          <w:tab w:val="left" w:pos="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Целенаправленное использование химического вещества с целью убийства отдельных лиц.</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Один из самых известных случаев химического терроризма связан с деятельностью секты «Аум Сенрикё», которая организовала химические атаки с применением зарина в Мацумото в 1994 году и в Токио в 1995 году. К актам химической агрессии прибегали и </w:t>
      </w:r>
      <w:r w:rsidRPr="0063458C">
        <w:rPr>
          <w:rFonts w:ascii="Times New Roman" w:hAnsi="Times New Roman" w:cs="Times New Roman"/>
          <w:sz w:val="24"/>
          <w:szCs w:val="24"/>
        </w:rPr>
        <w:lastRenderedPageBreak/>
        <w:t>другие террористические группы. Согласно базе данных, составленной Центром по исследованию проблем нераспространения Мантерейского Института, в период между январем 1960 года и маем 2001 года по всему миру было отмечено только 125 случаев, связанных с использованием токсичных химикатов по политическим или идеологическим мотивам.</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bCs/>
          <w:i/>
          <w:sz w:val="24"/>
          <w:szCs w:val="24"/>
        </w:rPr>
        <w:t>Ядерный терроризм</w:t>
      </w:r>
      <w:r w:rsidRPr="0063458C">
        <w:rPr>
          <w:rFonts w:ascii="Times New Roman" w:hAnsi="Times New Roman" w:cs="Times New Roman"/>
          <w:b/>
          <w:bCs/>
          <w:sz w:val="24"/>
          <w:szCs w:val="24"/>
        </w:rPr>
        <w:t xml:space="preserve">. </w:t>
      </w:r>
      <w:r w:rsidRPr="0063458C">
        <w:rPr>
          <w:rFonts w:ascii="Times New Roman" w:hAnsi="Times New Roman" w:cs="Times New Roman"/>
          <w:sz w:val="24"/>
          <w:szCs w:val="24"/>
        </w:rPr>
        <w:t xml:space="preserve">Ядерные вооружения обладают огромной разрушительной силой. Мгновенность и масштаб разрушений несравнимы ни с чем. Мощность атомных бомб, сброшенных на Хиросиму и Нагасаки, была менее 20 килотонн. В результате эти города были разрушены, а людские потери составили несколько сотен тысяч человек.Страх людей перед ядерным оружием, а в целом можно говорить о страхе перед радиоактивностью вообще, чрезвычайно велик.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Террористические акты с использованием источников радиации можно разделить на три группы:</w:t>
      </w:r>
    </w:p>
    <w:p w:rsidR="009F37AA" w:rsidRPr="0063458C" w:rsidRDefault="009F37AA" w:rsidP="0063458C">
      <w:pPr>
        <w:pStyle w:val="a3"/>
        <w:widowControl w:val="0"/>
        <w:numPr>
          <w:ilvl w:val="0"/>
          <w:numId w:val="22"/>
        </w:numPr>
        <w:tabs>
          <w:tab w:val="clear" w:pos="720"/>
          <w:tab w:val="left" w:pos="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Подрыв (или угроза подрыва) ядерного взрывного устройства, похищенного из арсеналов его хранения, или устройства типа самодельной ядерной бомбы с использованием высокообогащенного урана или плутония.</w:t>
      </w:r>
    </w:p>
    <w:p w:rsidR="009F37AA" w:rsidRPr="0063458C" w:rsidRDefault="009F37AA" w:rsidP="0063458C">
      <w:pPr>
        <w:pStyle w:val="a3"/>
        <w:widowControl w:val="0"/>
        <w:numPr>
          <w:ilvl w:val="0"/>
          <w:numId w:val="22"/>
        </w:numPr>
        <w:tabs>
          <w:tab w:val="clear" w:pos="720"/>
          <w:tab w:val="left" w:pos="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Диверсии на ядерных объектах, типа АЭС, исследовательских реакторов, предприятий по переработке облученного топлива, хранилищах радиоактивных отходов и т.п.</w:t>
      </w:r>
    </w:p>
    <w:p w:rsidR="009F37AA" w:rsidRPr="0063458C" w:rsidRDefault="009F37AA" w:rsidP="0063458C">
      <w:pPr>
        <w:pStyle w:val="a3"/>
        <w:widowControl w:val="0"/>
        <w:numPr>
          <w:ilvl w:val="0"/>
          <w:numId w:val="22"/>
        </w:numPr>
        <w:tabs>
          <w:tab w:val="clear" w:pos="720"/>
          <w:tab w:val="left" w:pos="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Подрыв обычного взрывного устройства с включением в его состав радиоактивных изотопов с целью их последующего диспергирования на значительных территориях или растворение радиоактивных веществ в источниках водоснабжения.</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Все более часто появляющиеся сообщения СМИ и официальных органов о хищениях и последующих попытках продажи радиоактивных веществ говорят о том, что криминальный мир все активнее интересуется подобным видом продукции. Возможно, что скоро мы станем свидетелями того, как ядерные и, радиоактивные материалы станут использоваться как средство террора или орудие шантажа.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Уровень последствий для человека в результате взрывов радиологических устройств, приведенных в действие на особо важных объектах, на порядок ниже, чем последствия атомного взрыва. Производимый в этом случае мгновенный эффект получается, в основном, за счет взрывчатых химикатов, используемых для детонации устройства. Применение радиоактивных материалов с интенсивным проникающим излучением может привести к значительным людским потерям. Однако чем смертоноснее радиоактивный материал, выбираемый террористом, тем меньше вероятность того, что он сможет начинить им взрывное радиологическое устройство, не погибнув прежде при этом сам.</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Самыми серьезными последствиями применения  радиологического взрывного устройства являются страх в обществе и огромный объем работ по очистке местности с последующими экономическими потерями. К сожалению, мало что может препятствовать террористам в приобретении ими широкого спектра радиоактивных материалов.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Например, в США, где действует довольно строгое законодательство по использованию и утилизации радиоизотопов, ежегодно регистрируются как потерянные, украденные или брошенные примерно 200 таких источников. По всему же миру более 110 государств не располагают даже минимальной инфраструктурой надлежащего контроля за источниками радиации. Международное агентство по атомной энергии (МАГАТЭ) сообщало, что с 1993 года имели место 175 случаев не законной торговли ядерными материалами и 201 случай торговли другими источниками радиации.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Еще одной формой ядерного терроризма является организация взрыва на атомном предприятии. Более 1000 ядерных объектов, расположенных по всему миру, создают окружающую обстановку, весьма заманчивую для террористов. МАГАТЭ сообщает, что в мире работает 438 атомных реактора. Также по всему миру существуют еще 651 исследовательский реактор (284 — работают) и 250 предприятий топливного цикла, включая урановые обогатительные фабрики и заводы, где перерабатываются, обогащаются и хранятся ядерные материалы.</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Следует подчеркнуть, что любой успешно совершенный акт ядерного терроризма приводит к большому шагу назад, возможно на десятилетия, в наращивании ядерного потенциала страны и в решении других задач с использованием мирного атома.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Отдельно следует выделить терроризм с использованием </w:t>
      </w:r>
      <w:r w:rsidRPr="0063458C">
        <w:rPr>
          <w:rFonts w:ascii="Times New Roman" w:hAnsi="Times New Roman" w:cs="Times New Roman"/>
          <w:b/>
          <w:bCs/>
          <w:i/>
          <w:sz w:val="24"/>
          <w:szCs w:val="24"/>
        </w:rPr>
        <w:t>взрывчатых веществ</w:t>
      </w:r>
      <w:r w:rsidRPr="0063458C">
        <w:rPr>
          <w:rFonts w:ascii="Times New Roman" w:hAnsi="Times New Roman" w:cs="Times New Roman"/>
          <w:b/>
          <w:bCs/>
          <w:sz w:val="24"/>
          <w:szCs w:val="24"/>
        </w:rPr>
        <w:t>.</w:t>
      </w:r>
      <w:r w:rsidRPr="0063458C">
        <w:rPr>
          <w:rFonts w:ascii="Times New Roman" w:hAnsi="Times New Roman" w:cs="Times New Roman"/>
          <w:sz w:val="24"/>
          <w:szCs w:val="24"/>
        </w:rPr>
        <w:t xml:space="preserve"> Взрывы и источники взрывов — взрывчатые вещества наиболее эффективное и дешевое оружие террористов. Список взрывчатых веществ насчитывает сейчас свыше 2500 наименований — от простейших механических смесей селитры с дизельным топливом, маслом и т.д. До таких, цикл изготовления которых длится несколько десятков или сотен часов.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Террористы, как правило, применяют мощные взрывчатые вещества типа тротила, гексогена, пластитов, чтобы добиться компактности зараяда и надежности его срабатывания.</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Применение различных способов и  приемов для ограничения неконтролируемого распространения мощных взрывчатых веществ различными путями: конструктивным, рецептурным, организационным, технологическим  и законодательным является эффективным средством решения задачи предотвращения террористических актов с использованием взрывчатых веществ.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 xml:space="preserve">Примеров использования террористами взрывчатых веществ в мировой истории много. В федеральном здании города Оклахома Сити 19 апреля 1995 года произошел взрыв унесший жизни 168 человек, оставив большое количество пострадавших. Исполнителями была небольшая, из 4 человек группа, использовавшая для совершения теракта примерно </w:t>
      </w:r>
      <w:smartTag w:uri="urn:schemas-microsoft-com:office:smarttags" w:element="metricconverter">
        <w:smartTagPr>
          <w:attr w:name="ProductID" w:val="2200 кг"/>
        </w:smartTagPr>
        <w:r w:rsidRPr="0063458C">
          <w:rPr>
            <w:rFonts w:ascii="Times New Roman" w:hAnsi="Times New Roman" w:cs="Times New Roman"/>
            <w:sz w:val="24"/>
            <w:szCs w:val="24"/>
          </w:rPr>
          <w:t>2200 кг</w:t>
        </w:r>
      </w:smartTag>
      <w:r w:rsidRPr="0063458C">
        <w:rPr>
          <w:rFonts w:ascii="Times New Roman" w:hAnsi="Times New Roman" w:cs="Times New Roman"/>
          <w:sz w:val="24"/>
          <w:szCs w:val="24"/>
        </w:rPr>
        <w:t>. самодельного горючего на аммиачной селитре. Взрывы жилых домов в Москве в 1999 году также приозводились с использованием взрывчатых веществ (гексоген).</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bCs/>
          <w:i/>
          <w:sz w:val="24"/>
          <w:szCs w:val="24"/>
        </w:rPr>
        <w:t>Компьютерный терроризм</w:t>
      </w:r>
      <w:r w:rsidRPr="0063458C">
        <w:rPr>
          <w:rFonts w:ascii="Times New Roman" w:hAnsi="Times New Roman" w:cs="Times New Roman"/>
          <w:b/>
          <w:bCs/>
          <w:sz w:val="24"/>
          <w:szCs w:val="24"/>
        </w:rPr>
        <w:t>.</w:t>
      </w:r>
      <w:r w:rsidRPr="0063458C">
        <w:rPr>
          <w:rFonts w:ascii="Times New Roman" w:hAnsi="Times New Roman" w:cs="Times New Roman"/>
          <w:sz w:val="24"/>
          <w:szCs w:val="24"/>
        </w:rPr>
        <w:t xml:space="preserve"> Развитие сетей ЭВМ, особенно на основе технологии пакетной коммутации, информационных систем от ведомственно-корпоративного до национального и даже транснационального масштаба, объективно сопровождающие такую эволюцию в конце ХХ века, процессы глобализации, интеграции и конвергенции, создали новую коммуникационно-информационную среду, потенциально пригодную для совершения террористических акций.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Каковы возможные направления компьютерного терроризма?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1. Разрушение инфраструктуры сети корпоративного, национального или транснационального масштаба посредством вывода из строя системы управления ею или отдельных подсистем. Если сеть обеспечивает решение задач стратегического характера, угроза такого разрушения может использоваться в целях шантажа, а само разрушение — открывает путь для злоумышленных действий с информацией в сети (нарушение конфиденциальности, непротиворечивости, не говоря уже об ее уничтожении или ограничении доступа к информации).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2. Несанкционированный (неправомерный) доступ к сетевой информации, охраняемой законом и носящей конфиденциальный характер или высокий уровень секретности, для ее использования в целях шантажа.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3. Намеренное искажение информации в средствах массовой информации, размещаемых в Интернет, с целью дискредитации, неадекватного отражения действительности и т.д.</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 качестве потенциальной стратегии действий преступников для достижения вышеперечисленных целей по отдельности или в разных сочетаниях могут использоваться: физический захват центра управления сетью, проникновение на его территорию с доступом к системам управления, традиционно используемые злоумышленниками компьютерные закладки и вирусы, присвоение прав суперпользователя и т.п.</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Материальный ущерб от действий злоумышленников в каждом из этих случаев может быть связан с затратами на восстановление управляемости сети или повреждений, </w:t>
      </w:r>
      <w:r w:rsidRPr="0063458C">
        <w:rPr>
          <w:rFonts w:ascii="Times New Roman" w:hAnsi="Times New Roman" w:cs="Times New Roman"/>
          <w:sz w:val="24"/>
          <w:szCs w:val="24"/>
        </w:rPr>
        <w:lastRenderedPageBreak/>
        <w:t>связанных с деструктивными действиями во время разрушения или повреждения, с возможными потерями от несанкционированного использования информации с высоким уровнем секретности, искажениями информации. Так, распространение одного из самых известных вирусов «Ай-лав-ю», по оценкам ФБР привело к потерям около 10 млрд. долларов.</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По сообщениям агентства Рейтер, в феврале 1999 года группа хакеров захватила управление британским спутником связи.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Одним из разработчиков программ для штаба ВМС Японии оказался член религиозной секты «Аум Сенрикё», известной террористическими актами. Программы подвергаются аудиту. По документам, найденным при обыске штаб-квартиры секты, члены «Аум Сенрикё» могли контролировать многие компьютеры военного ведомства.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По сообщениям ФБР, компьютерные сети пытаются использовать даже для физического устранения человека. Один из преступников предпринял попытку устранения свидетеля, согласившегося дать против него показания в суде. Злоумышленник проник в компьютерную сеть в больнице и изменил дозировку лекарств на смертельно опасную.</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Этот список лишь малая часть примеров, которые иллюстрируют потенциальную опасность противоправных террористических действий с использованием современных сетевых технологий.</w:t>
      </w:r>
    </w:p>
    <w:p w:rsidR="009F37AA" w:rsidRPr="0063458C" w:rsidRDefault="009F37AA" w:rsidP="0063458C">
      <w:pPr>
        <w:pStyle w:val="a3"/>
        <w:spacing w:line="360" w:lineRule="auto"/>
        <w:ind w:firstLine="540"/>
        <w:jc w:val="both"/>
        <w:rPr>
          <w:rFonts w:ascii="Times New Roman" w:hAnsi="Times New Roman" w:cs="Times New Roman"/>
          <w:b/>
          <w:bCs/>
          <w:sz w:val="24"/>
          <w:szCs w:val="24"/>
        </w:rPr>
      </w:pPr>
      <w:r w:rsidRPr="0063458C">
        <w:rPr>
          <w:rFonts w:ascii="Times New Roman" w:hAnsi="Times New Roman" w:cs="Times New Roman"/>
          <w:b/>
          <w:sz w:val="24"/>
          <w:szCs w:val="24"/>
        </w:rPr>
        <w:t>К третьей группе типологии терроризма</w:t>
      </w:r>
      <w:r w:rsidRPr="0063458C">
        <w:rPr>
          <w:rFonts w:ascii="Times New Roman" w:hAnsi="Times New Roman" w:cs="Times New Roman"/>
          <w:sz w:val="24"/>
          <w:szCs w:val="24"/>
        </w:rPr>
        <w:t xml:space="preserve"> (по религиозно-идеологическому основанию) относятся:</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bCs/>
          <w:i/>
          <w:sz w:val="24"/>
          <w:szCs w:val="24"/>
        </w:rPr>
        <w:t>Идеологический</w:t>
      </w:r>
      <w:r w:rsidRPr="0063458C">
        <w:rPr>
          <w:rFonts w:ascii="Times New Roman" w:hAnsi="Times New Roman" w:cs="Times New Roman"/>
          <w:i/>
          <w:sz w:val="24"/>
          <w:szCs w:val="24"/>
        </w:rPr>
        <w:t xml:space="preserve"> </w:t>
      </w:r>
      <w:r w:rsidRPr="0063458C">
        <w:rPr>
          <w:rFonts w:ascii="Times New Roman" w:hAnsi="Times New Roman" w:cs="Times New Roman"/>
          <w:b/>
          <w:i/>
          <w:sz w:val="24"/>
          <w:szCs w:val="24"/>
        </w:rPr>
        <w:t>терроризм</w:t>
      </w:r>
      <w:r w:rsidRPr="0063458C">
        <w:rPr>
          <w:rFonts w:ascii="Times New Roman" w:hAnsi="Times New Roman" w:cs="Times New Roman"/>
          <w:sz w:val="24"/>
          <w:szCs w:val="24"/>
        </w:rPr>
        <w:t>. В его структуре большинство исследователей выделяют «правый» и «левый».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«Правый» терроризм обычно базируется на платформах, отрицающих демократическую систему организации политической власти, институты политического либерализма, правового государства. В частности, он нередко основывается на фашистской и неофашистской идеологии и имеет распространение в Германии, Италии, Испании, а также в ряде стран, которые не имеют фашистского прошлого.</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К правым террористическим организациям нередко относят также структуры, имеющие открыто расистские или националистические установки, для них характерны лозунги типа «Германия для немцев» и др.</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«Левый» терроризм как разновидность идеологического терроризма основывается на концепциях псевдореволюционного, часто троцкистского и маоистского, а также анархо-коммунистического характера и ориентируется на насильственное упразднение </w:t>
      </w:r>
      <w:r w:rsidRPr="0063458C">
        <w:rPr>
          <w:rFonts w:ascii="Times New Roman" w:hAnsi="Times New Roman" w:cs="Times New Roman"/>
          <w:sz w:val="24"/>
          <w:szCs w:val="24"/>
        </w:rPr>
        <w:lastRenderedPageBreak/>
        <w:t>капиталистической системы путем осуществления широкомасштабной стратегии формирования революционной ситуации и массовых выступлений населения.</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Наибольшее распространение он получил в Европе и Латинской Америке, хотя и другие континенты являются полем действия отдельных левацких экстремистских организаций. Для европейских организаций левого терроризма (наиболее известными из них являются «Фракция Красной Армии в ФРГ, «Красные бригады» в Италии, формирования «Прямое действие» во Франции, «Народная революционная борьба в Греции и др.) характерны тенденции к объединению усилий в целях борьбы со структурами НАТО и «империалистическими союзами».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В настоящее время получил широкое распространение </w:t>
      </w:r>
      <w:r w:rsidRPr="0063458C">
        <w:rPr>
          <w:rFonts w:ascii="Times New Roman" w:hAnsi="Times New Roman" w:cs="Times New Roman"/>
          <w:b/>
          <w:bCs/>
          <w:i/>
          <w:sz w:val="24"/>
          <w:szCs w:val="24"/>
        </w:rPr>
        <w:t>националистический</w:t>
      </w:r>
      <w:r w:rsidRPr="0063458C">
        <w:rPr>
          <w:rFonts w:ascii="Times New Roman" w:hAnsi="Times New Roman" w:cs="Times New Roman"/>
          <w:i/>
          <w:sz w:val="24"/>
          <w:szCs w:val="24"/>
        </w:rPr>
        <w:t xml:space="preserve"> </w:t>
      </w:r>
      <w:r w:rsidRPr="0063458C">
        <w:rPr>
          <w:rFonts w:ascii="Times New Roman" w:hAnsi="Times New Roman" w:cs="Times New Roman"/>
          <w:sz w:val="24"/>
          <w:szCs w:val="24"/>
        </w:rPr>
        <w:t>терроризм. Он характеризуется особой жестокостью, сопровождается массовыми погромами, боьлшим числом человеческих жертв. В его основе лежит идея национальной исключительности и превосходства. Национализм обладает исключительным потенциалом разрушения, способным нагнетать социальную напряженность в обществе., разжигать национальную вражду и даже привести к разрушению государства.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По существу националистический терроризм представляет собой неадекватную форму борьбы против действительного или мнимого ущемления прав и свобод отдельных наций и народностей. В основном его цели носят, как правило, политический характер, в том числе насильственное изменение конституционного строя, государственного устройства, изменения правового статуса субъектов федерации и др.</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 настоящее время наиболее активно действуют националистические террористические организации в Англии, Бельгии, Испании, Франции, Индии и некоторых других странах. К числу наиболее известных из них относятся «ирландская революционная армия», баскская ЭТА, «Фронт национального освобождения Корсики» и другие.</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Одной из достаточно распространенных разновидностей терроризма является </w:t>
      </w:r>
      <w:r w:rsidRPr="0063458C">
        <w:rPr>
          <w:rFonts w:ascii="Times New Roman" w:hAnsi="Times New Roman" w:cs="Times New Roman"/>
          <w:b/>
          <w:bCs/>
          <w:i/>
          <w:sz w:val="24"/>
          <w:szCs w:val="24"/>
        </w:rPr>
        <w:t>религиозный</w:t>
      </w:r>
      <w:r w:rsidRPr="0063458C">
        <w:rPr>
          <w:rFonts w:ascii="Times New Roman" w:hAnsi="Times New Roman" w:cs="Times New Roman"/>
          <w:b/>
          <w:bCs/>
          <w:sz w:val="24"/>
          <w:szCs w:val="24"/>
        </w:rPr>
        <w:t xml:space="preserve"> </w:t>
      </w:r>
      <w:r w:rsidRPr="0063458C">
        <w:rPr>
          <w:rFonts w:ascii="Times New Roman" w:hAnsi="Times New Roman" w:cs="Times New Roman"/>
          <w:sz w:val="24"/>
          <w:szCs w:val="24"/>
        </w:rPr>
        <w:t xml:space="preserve"> терроризм. Как правило, религиозные террористические организации, используя догматы веры, преследуют политические цели.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В современном мире особую опасность представляют экстремистские структуры, действующие на основе исламского фундаментализма или, так называемого, «чистого ислама».  Идейное обоснование «исламского» терроризма связано с неоднозначным толкованием текстов Корана, касающихся морального аспекта применения верующими насилия. Как следует из разъяснений последователей фундаментализма, насилие не только возможно и оправдано, но в ряде случаев его применение в процессе религиозной деятельности прямо предписывается.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Основная цель такого воздействия на верующих заключается в формировании особого духовно-эмоционального состояния, обеспечивающего их вовлечение в антиконституционную насильственную деятельность. Верующий должен видеть в совершении насильственных акций не только достижение общей цели религиозной террористической организации, но и свое личное спасение, он должен относиться к нему как к форме служения всевышнему. В данном случае религиозными экстремистами упор делается на необходимость совершения верующими агрессивных насильственных действий в борьбе за «чистоту веры».</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Необходимо отметить, что в настоящее время террористические организации, действующие на базе исламского фундаментализма, преобладают в системе террористических структур, действующих на территории различных государств. По разным подсчетам их количество достигает 150, в том числе, наиболее активны «Братья-мусульмане», </w:t>
      </w:r>
      <w:r w:rsidRPr="0063458C">
        <w:rPr>
          <w:rFonts w:ascii="Times New Roman" w:hAnsi="Times New Roman" w:cs="Times New Roman"/>
          <w:bCs/>
          <w:iCs/>
          <w:sz w:val="24"/>
          <w:szCs w:val="24"/>
        </w:rPr>
        <w:t>«Хезболлах»</w:t>
      </w:r>
      <w:r w:rsidRPr="0063458C">
        <w:rPr>
          <w:rFonts w:ascii="Times New Roman" w:hAnsi="Times New Roman" w:cs="Times New Roman"/>
          <w:sz w:val="24"/>
          <w:szCs w:val="24"/>
        </w:rPr>
        <w:t xml:space="preserve">, «Аль-Джихад аль ислами» и другие.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Особую агрессивность в своей экстремистской деятельности проявляют организации и движения ваххабистского толка, сторонники «чистого ислама». Наиболее концентрировано сущность устремлений ваххабизма выражена в программе действующего на территории Афганистана и Пакистана движения «Талибан».</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Кроме исламского фундаментализма, питательной средой для возникновения террористических групп в настоящее время выступают различные «апокалиптические» тоталитарные секты, исповедывающие насилие как законное средство ускорения «божьего суда». В последние годы их число значительно возросло, повысилась активность экстремистски настроенных проповедников, внушающих членам сект мысль о греховности и враждебности окружающего мира, необходимости борьбы с «безбожными» правительствами. Примером подобных сект является  деятельность секты «Аум Сенрикё».</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sz w:val="24"/>
          <w:szCs w:val="24"/>
        </w:rPr>
        <w:t>К четвертой группе типологии терроризма</w:t>
      </w:r>
      <w:r w:rsidRPr="0063458C">
        <w:rPr>
          <w:rFonts w:ascii="Times New Roman" w:hAnsi="Times New Roman" w:cs="Times New Roman"/>
          <w:sz w:val="24"/>
          <w:szCs w:val="24"/>
        </w:rPr>
        <w:t xml:space="preserve"> (по политико-географическому масштабу) относится </w:t>
      </w:r>
      <w:r w:rsidRPr="0063458C">
        <w:rPr>
          <w:rFonts w:ascii="Times New Roman" w:hAnsi="Times New Roman" w:cs="Times New Roman"/>
          <w:bCs/>
          <w:sz w:val="24"/>
          <w:szCs w:val="24"/>
        </w:rPr>
        <w:t xml:space="preserve">государственный, внутригосударственный (внутренний) и международный </w:t>
      </w:r>
      <w:r w:rsidRPr="0063458C">
        <w:rPr>
          <w:rFonts w:ascii="Times New Roman" w:hAnsi="Times New Roman" w:cs="Times New Roman"/>
          <w:sz w:val="24"/>
          <w:szCs w:val="24"/>
        </w:rPr>
        <w:t xml:space="preserve"> терроризм.</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
          <w:i/>
          <w:sz w:val="24"/>
          <w:szCs w:val="24"/>
        </w:rPr>
        <w:t>Под государственным терроризмом</w:t>
      </w:r>
      <w:r w:rsidRPr="0063458C">
        <w:rPr>
          <w:rFonts w:ascii="Times New Roman" w:hAnsi="Times New Roman" w:cs="Times New Roman"/>
          <w:sz w:val="24"/>
          <w:szCs w:val="24"/>
        </w:rPr>
        <w:t xml:space="preserve"> понимают использование террористических методов для достижения целей государственными органами. Выделяют две разновидности государственного терроризма: внутриполитический и внешнеполитический.</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i/>
          <w:sz w:val="24"/>
          <w:szCs w:val="24"/>
        </w:rPr>
        <w:t>Внутриполитический государственный терроризм</w:t>
      </w:r>
      <w:r w:rsidRPr="0063458C">
        <w:rPr>
          <w:rFonts w:ascii="Times New Roman" w:hAnsi="Times New Roman" w:cs="Times New Roman"/>
          <w:sz w:val="24"/>
          <w:szCs w:val="24"/>
        </w:rPr>
        <w:t xml:space="preserve"> проявляется в использовании аппарата принуждения внутри государства для достижения властью своих целей против собственного народа или против оппозиции. Арсенал государственного терроризма разнообразный. Это  пытки, незаконное задержание, высылка из столицы и государства, </w:t>
      </w:r>
      <w:r w:rsidRPr="0063458C">
        <w:rPr>
          <w:rFonts w:ascii="Times New Roman" w:hAnsi="Times New Roman" w:cs="Times New Roman"/>
          <w:sz w:val="24"/>
          <w:szCs w:val="24"/>
        </w:rPr>
        <w:lastRenderedPageBreak/>
        <w:t xml:space="preserve">тайные похищения, лишение свободы, принудительное поселение и т.д. Государства в своих целях могут создавать и использовать различные тайные организации.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Так в некоторых латиноамериканских государствах были созданы террористические группировки, которые называют «эскадронами смерти». Формировались они для борьбы с левыми оппозиционными силами. Подобные «эскадроны смерти» были ,например, в Сальвадоре во время гражданской войны в 70-80-х гг. ХХ века. Их главная цель была уничтожение противников правящей в тот период в Сальвадоре военной хунты — участников «Фронта национального освобождения им. Фарабундо Марти» сторонников левых сил и общественных деятелей, которые выступали за мирное урегулирование конфликта. Подобная методика решения внутриполитических поблем, к сожалению, не осталась в прошлом.</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i/>
          <w:sz w:val="24"/>
          <w:szCs w:val="24"/>
        </w:rPr>
        <w:t>Внешнеполитический государственный терроризм</w:t>
      </w:r>
      <w:r w:rsidRPr="0063458C">
        <w:rPr>
          <w:rFonts w:ascii="Times New Roman" w:hAnsi="Times New Roman" w:cs="Times New Roman"/>
          <w:sz w:val="24"/>
          <w:szCs w:val="24"/>
        </w:rPr>
        <w:t xml:space="preserve"> направлен на подрыв общественно-политического строя в других суверенных государствах, дестабилизацию и свержение законных правительств, насильственное изменение политического режима.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На практике политика государственного внешнеполитического терроризма проявляется в деятельности спецслужб. Для достижения внешнеполитических целей применяются различные средства. Среди них физическое устранение зарубежных государственных и политических деятелей, дезорганизация вооруженных сил, различные провокации и т.д.</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Мировая история предоставляет нам массу примеров подобной деятельности. Например, многократные попытки убийства лидера кубинской революции Фиделя Кастро, предпринимавшиеся ЦРУ США с 60-х годов ХХ века, убийства генерала Пратса в Аргентине и др.</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Также одной из форм внешнеполитического государственного терроризма является поддержка рядом государств террористических организаций, действующих за их пределами. Например, по оценкам французских властей эскалация террористической деятельности во Франции вызвана поддержкой деятельности мусульманских террористических групп в пригородах Парижа государственными структурами Ирана и Алжира. Ряд государств предоставляют свою территорию для размещения лагерей подготовки боевиков. Они обеспечивают их финансовыми средствами, оружием и т.д.</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bCs/>
          <w:sz w:val="24"/>
          <w:szCs w:val="24"/>
        </w:rPr>
        <w:t>Внутригосударственный терроризм</w:t>
      </w:r>
      <w:r w:rsidRPr="0063458C">
        <w:rPr>
          <w:rFonts w:ascii="Times New Roman" w:hAnsi="Times New Roman" w:cs="Times New Roman"/>
          <w:b/>
          <w:bCs/>
          <w:sz w:val="24"/>
          <w:szCs w:val="24"/>
        </w:rPr>
        <w:t xml:space="preserve"> </w:t>
      </w:r>
      <w:r w:rsidRPr="0063458C">
        <w:rPr>
          <w:rFonts w:ascii="Times New Roman" w:hAnsi="Times New Roman" w:cs="Times New Roman"/>
          <w:sz w:val="24"/>
          <w:szCs w:val="24"/>
        </w:rPr>
        <w:t xml:space="preserve"> связан с деятельностью экстремиских групп имеющих политические или уголовные цели. Их главная задача — ослабление государства, попытки его дестабилизации. Уничтожение или устранение соперников, посягательство на жизнь государственных или общественных деятелей, заказные убийства — методы внутригосударственного терроризма.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lastRenderedPageBreak/>
        <w:t>Так, например, Каляев Иван Платонович, член «Боевой организации» 4 февраля 1905 года совершил убийство московского генерал-губернатора великого князя Сергея Александровича, за что был казнен в Шлиссельбургской крепости.</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Жертвой террористов оказались премьер-министр Индии Индира Ганди и ее сын Раджив Ганди. Так, во время встречи с избирателями 21 мая 1991 года к Радживу Ганди приблизилась беременная женщина с корзиной цветов. Через секунду прогремел взрыв. Под сари было спрятано взрывное устройство. Погибли 17 человек.  </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В ряде государств мира действуют террористические организации выступающие за пересмотр государственного устройства. В Испании действует тайная террористическая организация ЭТА, действующая в Стране Басков. Ее главная цель отражена в ее названии - «Страна Басков и свобода». В середине 90-х гг. ХХ века Эта совершила ряд громких террористических актов, в том числе и попытку убийства тогдашнего премьер-министра Испании М.Аснара.</w:t>
      </w:r>
    </w:p>
    <w:p w:rsidR="009F37AA" w:rsidRPr="0063458C" w:rsidRDefault="009F37AA" w:rsidP="0063458C">
      <w:pPr>
        <w:pStyle w:val="a3"/>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Одной из разновидностей терроризма является </w:t>
      </w:r>
      <w:r w:rsidRPr="0063458C">
        <w:rPr>
          <w:rFonts w:ascii="Times New Roman" w:hAnsi="Times New Roman" w:cs="Times New Roman"/>
          <w:b/>
          <w:bCs/>
          <w:sz w:val="24"/>
          <w:szCs w:val="24"/>
        </w:rPr>
        <w:t xml:space="preserve"> </w:t>
      </w:r>
      <w:r w:rsidRPr="0063458C">
        <w:rPr>
          <w:rFonts w:ascii="Times New Roman" w:hAnsi="Times New Roman" w:cs="Times New Roman"/>
          <w:b/>
          <w:bCs/>
          <w:i/>
          <w:sz w:val="24"/>
          <w:szCs w:val="24"/>
        </w:rPr>
        <w:t xml:space="preserve">международный </w:t>
      </w:r>
      <w:r w:rsidRPr="0063458C">
        <w:rPr>
          <w:rFonts w:ascii="Times New Roman" w:hAnsi="Times New Roman" w:cs="Times New Roman"/>
          <w:b/>
          <w:i/>
          <w:sz w:val="24"/>
          <w:szCs w:val="24"/>
        </w:rPr>
        <w:t>терроризм</w:t>
      </w:r>
      <w:r w:rsidRPr="0063458C">
        <w:rPr>
          <w:rFonts w:ascii="Times New Roman" w:hAnsi="Times New Roman" w:cs="Times New Roman"/>
          <w:sz w:val="24"/>
          <w:szCs w:val="24"/>
        </w:rPr>
        <w:t>. Его появление связывают с глобализацией современного мира и относят к концу ХХ века. Международный терроризм имеет свои специфические черты.</w:t>
      </w:r>
    </w:p>
    <w:p w:rsidR="009F37AA" w:rsidRPr="0063458C" w:rsidRDefault="009F37AA" w:rsidP="0063458C">
      <w:pPr>
        <w:pStyle w:val="31"/>
        <w:numPr>
          <w:ilvl w:val="0"/>
          <w:numId w:val="23"/>
        </w:numPr>
        <w:tabs>
          <w:tab w:val="clear" w:pos="720"/>
          <w:tab w:val="left" w:pos="0"/>
        </w:tabs>
        <w:spacing w:line="360" w:lineRule="auto"/>
        <w:ind w:left="0" w:firstLine="540"/>
        <w:rPr>
          <w:sz w:val="24"/>
        </w:rPr>
      </w:pPr>
      <w:r w:rsidRPr="0063458C">
        <w:rPr>
          <w:sz w:val="24"/>
        </w:rPr>
        <w:t>Новый субъект международных геополитических отношений. Субъектами международного терроризма являются международные террористические организации, деятельность которых не ограничивается территорией того государства, в пределах которого они были созданы.</w:t>
      </w:r>
    </w:p>
    <w:p w:rsidR="009F37AA" w:rsidRPr="0063458C" w:rsidRDefault="009F37AA" w:rsidP="0063458C">
      <w:pPr>
        <w:pStyle w:val="a9"/>
        <w:widowControl w:val="0"/>
        <w:numPr>
          <w:ilvl w:val="0"/>
          <w:numId w:val="23"/>
        </w:numPr>
        <w:tabs>
          <w:tab w:val="clear" w:pos="720"/>
          <w:tab w:val="left" w:pos="0"/>
        </w:tabs>
        <w:suppressAutoHyphens/>
        <w:spacing w:after="0" w:line="360" w:lineRule="auto"/>
        <w:ind w:left="0" w:firstLine="540"/>
        <w:jc w:val="both"/>
      </w:pPr>
      <w:r w:rsidRPr="0063458C">
        <w:t>Масштаб противостояния. Если раньше противостояли друг другу государства, государство и различные оппозиционные организации, действующие на его территории, или отдельные личности, то в настоящее время это противостояние приобретает межэтнический, межконфессиональный и межцивилизационный характер.</w:t>
      </w:r>
    </w:p>
    <w:p w:rsidR="009F37AA" w:rsidRPr="0063458C" w:rsidRDefault="009F37AA" w:rsidP="0063458C">
      <w:pPr>
        <w:pStyle w:val="a9"/>
        <w:widowControl w:val="0"/>
        <w:numPr>
          <w:ilvl w:val="0"/>
          <w:numId w:val="23"/>
        </w:numPr>
        <w:tabs>
          <w:tab w:val="clear" w:pos="720"/>
          <w:tab w:val="left" w:pos="0"/>
        </w:tabs>
        <w:suppressAutoHyphens/>
        <w:spacing w:after="0" w:line="360" w:lineRule="auto"/>
        <w:ind w:left="0" w:firstLine="540"/>
        <w:jc w:val="both"/>
      </w:pPr>
      <w:r w:rsidRPr="0063458C">
        <w:t xml:space="preserve">Фундаментальность его причин и задач. Экономическая отсталость и невозможность «свободной» конкуренции стран «третьего мира» с западной цивилизацией, в существовании которой многие корпоративно-бюрократические режимы видят причины своей бедности, низкий уровень культуры, неспособность местных политических режимов решить социальные проблемы, стоящие перед обществом, угнетение национального самосознания, ориентация местных элит на международную помощь, а не на развитие народного хозяйства, глобализация – вот некоторые из причин способствующие  росту сепаратизма и радикализма. </w:t>
      </w:r>
    </w:p>
    <w:p w:rsidR="009F37AA" w:rsidRPr="0063458C" w:rsidRDefault="009F37AA" w:rsidP="0063458C">
      <w:pPr>
        <w:pStyle w:val="a9"/>
        <w:widowControl w:val="0"/>
        <w:numPr>
          <w:ilvl w:val="0"/>
          <w:numId w:val="23"/>
        </w:numPr>
        <w:tabs>
          <w:tab w:val="clear" w:pos="720"/>
          <w:tab w:val="left" w:pos="0"/>
        </w:tabs>
        <w:suppressAutoHyphens/>
        <w:spacing w:after="0" w:line="360" w:lineRule="auto"/>
        <w:ind w:left="0" w:firstLine="540"/>
        <w:jc w:val="both"/>
      </w:pPr>
      <w:r w:rsidRPr="0063458C">
        <w:t xml:space="preserve">Воздействие на экономику и иные сферы деятельности. Одним из последствий деятельности террористов является экономические потери и проблемы, возникающие у государств и тем самым экономически ослабляющие государства. Это </w:t>
      </w:r>
      <w:r w:rsidRPr="0063458C">
        <w:lastRenderedPageBreak/>
        <w:t>проблемы, связанные с финансированием террористов и с необходимостью принимать меры с целью перекрытия финансовых потоков, это непосредственные финансовые потери  государства в результате террористических актов, это необходимость выделения определенных средств из бюджета государства для финансирования антитеррористической деятельности.</w:t>
      </w:r>
    </w:p>
    <w:p w:rsidR="009F37AA" w:rsidRPr="0063458C" w:rsidRDefault="009F37AA" w:rsidP="0063458C">
      <w:pPr>
        <w:pStyle w:val="a9"/>
        <w:widowControl w:val="0"/>
        <w:numPr>
          <w:ilvl w:val="0"/>
          <w:numId w:val="23"/>
        </w:numPr>
        <w:tabs>
          <w:tab w:val="clear" w:pos="720"/>
          <w:tab w:val="left" w:pos="0"/>
        </w:tabs>
        <w:suppressAutoHyphens/>
        <w:spacing w:after="0" w:line="360" w:lineRule="auto"/>
        <w:ind w:left="0" w:firstLine="540"/>
        <w:jc w:val="both"/>
      </w:pPr>
      <w:r w:rsidRPr="0063458C">
        <w:t>Возможные катастрофические последствия также являются одной из особенностей международного терроризма. Применение террористами оружия массового уничтожения: ядерного, биологического, химического по поражающей способности не имеет аналогов.</w:t>
      </w:r>
    </w:p>
    <w:p w:rsidR="009F37AA" w:rsidRPr="0063458C" w:rsidRDefault="009F37AA" w:rsidP="0063458C">
      <w:pPr>
        <w:pStyle w:val="a9"/>
        <w:widowControl w:val="0"/>
        <w:numPr>
          <w:ilvl w:val="0"/>
          <w:numId w:val="23"/>
        </w:numPr>
        <w:tabs>
          <w:tab w:val="clear" w:pos="720"/>
          <w:tab w:val="left" w:pos="0"/>
        </w:tabs>
        <w:suppressAutoHyphens/>
        <w:spacing w:after="0" w:line="360" w:lineRule="auto"/>
        <w:ind w:left="0" w:firstLine="540"/>
        <w:jc w:val="both"/>
      </w:pPr>
      <w:r w:rsidRPr="0063458C">
        <w:t>Укрепление связей террористических групп и организаций, также, на наш взгляд является признаком глобализации терроризма.  Обмен информацией, кадрами, подготовка боевиков в международных лагерях, расположенных на территориях различных государств мира, идеологическое сближение, финансовая поддержка – все это свидетельствует о создании международной террористической сети, «мирового подполья».</w:t>
      </w:r>
    </w:p>
    <w:p w:rsidR="009F37AA" w:rsidRPr="0063458C" w:rsidRDefault="009F37AA" w:rsidP="0063458C">
      <w:pPr>
        <w:pStyle w:val="a9"/>
        <w:tabs>
          <w:tab w:val="left" w:pos="0"/>
        </w:tabs>
        <w:spacing w:line="360" w:lineRule="auto"/>
        <w:ind w:firstLine="540"/>
        <w:jc w:val="both"/>
        <w:rPr>
          <w:b/>
          <w:bCs/>
        </w:rPr>
      </w:pPr>
      <w:r w:rsidRPr="0063458C">
        <w:t xml:space="preserve">И, наконец, </w:t>
      </w:r>
      <w:r w:rsidRPr="0063458C">
        <w:rPr>
          <w:b/>
        </w:rPr>
        <w:t>к пятой группе типологии терроризма</w:t>
      </w:r>
      <w:r w:rsidRPr="0063458C">
        <w:t xml:space="preserve"> (в зависимости от среды осуществления) относятся </w:t>
      </w:r>
      <w:r w:rsidRPr="0063458C">
        <w:rPr>
          <w:bCs/>
        </w:rPr>
        <w:t>наземный, воздушный, морской и космический терроризм.</w:t>
      </w:r>
    </w:p>
    <w:p w:rsidR="009F37AA" w:rsidRPr="0063458C" w:rsidRDefault="009F37AA" w:rsidP="0063458C">
      <w:pPr>
        <w:pStyle w:val="a9"/>
        <w:tabs>
          <w:tab w:val="left" w:pos="0"/>
        </w:tabs>
        <w:spacing w:line="360" w:lineRule="auto"/>
        <w:ind w:firstLine="540"/>
        <w:jc w:val="both"/>
      </w:pPr>
      <w:r w:rsidRPr="0063458C">
        <w:rPr>
          <w:b/>
          <w:bCs/>
          <w:i/>
        </w:rPr>
        <w:t>Наземный терроризм</w:t>
      </w:r>
      <w:r w:rsidRPr="0063458C">
        <w:rPr>
          <w:b/>
          <w:bCs/>
        </w:rPr>
        <w:t xml:space="preserve"> — </w:t>
      </w:r>
      <w:r w:rsidRPr="0063458C">
        <w:t>наиболее распространенный тип терроризма. Это связано с тем, что большинство объектов террористических атак находится на земле. Среди них гражданские объекты — жилые здания, государственные учреждения, торговые центры, вокзалы и поезда, трубопроводы и т.д.</w:t>
      </w:r>
    </w:p>
    <w:p w:rsidR="009F37AA" w:rsidRPr="0063458C" w:rsidRDefault="009F37AA" w:rsidP="0063458C">
      <w:pPr>
        <w:pStyle w:val="a9"/>
        <w:spacing w:line="360" w:lineRule="auto"/>
        <w:ind w:firstLine="540"/>
        <w:jc w:val="both"/>
      </w:pPr>
      <w:r w:rsidRPr="0063458C">
        <w:t>Так, например, в 2004 году 31 августа в Москве рядом со станцией метро «Рижская» террористка-смертница привела в действие взрывное устройство мощностью до двух килограммов в тротиловм эквиваленте. Судя по всему бомба была начинена осколочными компонентами, потому, что жертв оказалось много — 10 человек погибли и более 50 получили ранения.</w:t>
      </w:r>
    </w:p>
    <w:p w:rsidR="009F37AA" w:rsidRPr="0063458C" w:rsidRDefault="009F37AA" w:rsidP="0063458C">
      <w:pPr>
        <w:pStyle w:val="a9"/>
        <w:spacing w:line="360" w:lineRule="auto"/>
        <w:ind w:firstLine="540"/>
        <w:jc w:val="both"/>
      </w:pPr>
      <w:r w:rsidRPr="0063458C">
        <w:t>В 2005 году была произведена серия взрывов в лондонском метро и городских автобусах. В этих терактах погибло более 50 человек и более тысячи ранено.</w:t>
      </w:r>
    </w:p>
    <w:p w:rsidR="009F37AA" w:rsidRPr="0063458C" w:rsidRDefault="009F37AA" w:rsidP="0063458C">
      <w:pPr>
        <w:pStyle w:val="a9"/>
        <w:spacing w:line="360" w:lineRule="auto"/>
        <w:ind w:firstLine="540"/>
        <w:jc w:val="both"/>
      </w:pPr>
      <w:r w:rsidRPr="0063458C">
        <w:rPr>
          <w:b/>
          <w:bCs/>
          <w:i/>
        </w:rPr>
        <w:t xml:space="preserve">Морской </w:t>
      </w:r>
      <w:r w:rsidRPr="0063458C">
        <w:rPr>
          <w:b/>
          <w:i/>
        </w:rPr>
        <w:t>терроризм</w:t>
      </w:r>
      <w:r w:rsidRPr="0063458C">
        <w:t xml:space="preserve"> менее распространен. Это захват морских судов с целью изменения их курса, захват заложников из числа пассажиров и членов экипажей, закладка мин на судах и т.п. Как правило, террористы преследуют цели политического характера. В течение трех последних десятилетий действия морских террористов регистрировались в различных районах Европы, Латинской Америки, Среднего Востока, на юге Африки, в Южной и Юго-Восточной Азии, </w:t>
      </w:r>
    </w:p>
    <w:p w:rsidR="009F37AA" w:rsidRPr="0063458C" w:rsidRDefault="009F37AA" w:rsidP="0063458C">
      <w:pPr>
        <w:pStyle w:val="a9"/>
        <w:spacing w:line="360" w:lineRule="auto"/>
        <w:ind w:firstLine="540"/>
        <w:jc w:val="both"/>
      </w:pPr>
      <w:r w:rsidRPr="0063458C">
        <w:lastRenderedPageBreak/>
        <w:t xml:space="preserve">Уязвимость военно-морского и коммерческого судоходства от терроризма на море достаточно убедительно была продемонстрирована 12 октября 2000 года атакой, организованной членами террористической организации «Аль-Каида», на американский эскадренный миноносец «Коул», находившийся в то время на стоянке в йеменском порту Аден. США понесли серьезные материальные и моральные потери:17 убитых и 42 раненных членов экипажа, значительные повреждения боевого корабля. Преданный широкой огласке, этот инцидент вызвал реакцию со стороны других террористических групп в Азии и на Среднем Востоке, подтолкнул их к организации других подобных диверсий на море. Так, 23 октября катера со смертниками из организации «Тигры освобождения Тамил Илама» (LTTE) уничтожили один и повредили другой быстроходный паром в Шри-Ланке, а 7 ноября того же года боевики из палестинской организации ХАМАС предприняли атаку на израильский военный катер, лишь незначительно повредив его, так как произошла преждевременная детонация подрывного заряда. </w:t>
      </w:r>
    </w:p>
    <w:p w:rsidR="009F37AA" w:rsidRPr="0063458C" w:rsidRDefault="009F37AA" w:rsidP="0063458C">
      <w:pPr>
        <w:pStyle w:val="a9"/>
        <w:spacing w:line="360" w:lineRule="auto"/>
        <w:ind w:firstLine="540"/>
        <w:jc w:val="both"/>
      </w:pPr>
      <w:r w:rsidRPr="0063458C">
        <w:t>В январе 1996 года после начала конфликта в Чечне российские пассажиры турецкого парома «Аврасия» были захвачены заложниками. Члены группировки «Внуки Шамиля» потребовали за их освобождение выпустить боевиков С.Радуева из дагестанского села Первомайского, в котором те были окружены федеральными войсками. Только после ареста родственников турецкими властями террористы сдались и сложили оружие.</w:t>
      </w:r>
    </w:p>
    <w:p w:rsidR="009F37AA" w:rsidRPr="0063458C" w:rsidRDefault="009F37AA" w:rsidP="0063458C">
      <w:pPr>
        <w:pStyle w:val="ab"/>
        <w:spacing w:line="360" w:lineRule="auto"/>
        <w:ind w:left="0" w:firstLine="540"/>
        <w:jc w:val="both"/>
      </w:pPr>
      <w:r w:rsidRPr="0063458C">
        <w:t xml:space="preserve">Реальные возможности морских террористов создают многостороннюю, комплексную угрозу безопасности в международном масштабе. </w:t>
      </w:r>
    </w:p>
    <w:p w:rsidR="009F37AA" w:rsidRPr="0063458C" w:rsidRDefault="009F37AA" w:rsidP="0063458C">
      <w:pPr>
        <w:pStyle w:val="ab"/>
        <w:spacing w:line="360" w:lineRule="auto"/>
        <w:ind w:left="0" w:firstLine="540"/>
        <w:jc w:val="both"/>
      </w:pPr>
      <w:r w:rsidRPr="0063458C">
        <w:rPr>
          <w:b/>
          <w:bCs/>
          <w:i/>
        </w:rPr>
        <w:t>Воздушный терроризм</w:t>
      </w:r>
      <w:r w:rsidRPr="0063458C">
        <w:t xml:space="preserve"> (терроризм на воздушном транспорте) — явление, возникшее в конце 60-х годов. Квалифицировать как воздушный терроризм можно захват воздушных судов и их угон; захват заложников, находящихся на борту судов; вывод из стря аэронавигационного оборудования и т.д. События 11 сентября 2001 года ознаменовали изменения в тактике воздушного терроризма. Захваченные террористами самолеты были использованы для совершения еще более крупного террористического акта.</w:t>
      </w:r>
    </w:p>
    <w:p w:rsidR="009F37AA" w:rsidRPr="0063458C" w:rsidRDefault="009F37AA" w:rsidP="0063458C">
      <w:pPr>
        <w:pStyle w:val="ab"/>
        <w:spacing w:line="360" w:lineRule="auto"/>
        <w:ind w:left="0" w:firstLine="540"/>
        <w:jc w:val="both"/>
      </w:pPr>
      <w:r w:rsidRPr="0063458C">
        <w:t>Целью воздушного терроризма является, как правило принуждение властей выполнять требования террористов об освобождении из заключения своих единомышленников, о свободном выезде из страны, демонстрация своего несогласия с политикой государства и др.</w:t>
      </w:r>
    </w:p>
    <w:p w:rsidR="009F37AA" w:rsidRPr="0063458C" w:rsidRDefault="009F37AA" w:rsidP="0063458C">
      <w:pPr>
        <w:pStyle w:val="ab"/>
        <w:spacing w:line="360" w:lineRule="auto"/>
        <w:ind w:left="0" w:firstLine="540"/>
        <w:jc w:val="both"/>
      </w:pPr>
      <w:r w:rsidRPr="0063458C">
        <w:t xml:space="preserve">Так, 23 июля 1968 года был захвачен самолет, выполнявший рейс из Рима в Израиль. </w:t>
      </w:r>
      <w:r w:rsidRPr="0063458C">
        <w:lastRenderedPageBreak/>
        <w:t>Террористы посадили самолет в Алжире. Экипаж и итальянских туристов не один месяц продержали в арабском плену. Террористы требовали выпустить из израильских тюрем двенадцать террористов в обмен на самолет и заложников.</w:t>
      </w:r>
    </w:p>
    <w:p w:rsidR="009F37AA" w:rsidRPr="0063458C" w:rsidRDefault="009F37AA" w:rsidP="0063458C">
      <w:pPr>
        <w:pStyle w:val="ab"/>
        <w:spacing w:line="360" w:lineRule="auto"/>
        <w:ind w:left="0" w:firstLine="540"/>
        <w:jc w:val="both"/>
      </w:pPr>
      <w:r w:rsidRPr="0063458C">
        <w:t>В ХХ веке воздушный терроризм часто использовался палестинцами. В 1976 году  в Афинах был захвачен самолет, совершавший рейс Тель-Авив — Париж. Группа террористов, состоявшая из палестинцев и двух граждан ФРГ заставила экипаж взять курс на Энтеббе в Уганде. Правительство Уганды враждебно относившееся в то время к Израилю не только приняло террористов, но и стало оказывать им помощь. Террористы требовали освободить 53 своих сообщников, находившихся в тюрьмах Израиля, ФРГ, Швейцарии и Кении. 105 граждан Израиля оказались заложниками на борту самолета. Террористы объявили, что через 48 часов начнут убивать заложников. Израильское правительство приняло решение о проведении силовой операции по освобождению заложников. В ходе операции погибли 8 террористов и четверо заложниц. Подчеркнем, что силовые операции по освобождению заложников связаны с риском для жизни и целесообразны лишь  в крайних случаях.</w:t>
      </w:r>
    </w:p>
    <w:p w:rsidR="009F37AA" w:rsidRPr="0063458C" w:rsidRDefault="009F37AA" w:rsidP="0063458C">
      <w:pPr>
        <w:pStyle w:val="ab"/>
        <w:spacing w:line="360" w:lineRule="auto"/>
        <w:ind w:left="0" w:firstLine="540"/>
        <w:jc w:val="both"/>
      </w:pPr>
      <w:r w:rsidRPr="0063458C">
        <w:rPr>
          <w:b/>
          <w:bCs/>
          <w:i/>
        </w:rPr>
        <w:t>Космический терроризм</w:t>
      </w:r>
      <w:r w:rsidRPr="0063458C">
        <w:rPr>
          <w:b/>
          <w:bCs/>
        </w:rPr>
        <w:t xml:space="preserve"> - </w:t>
      </w:r>
      <w:r w:rsidRPr="0063458C">
        <w:t xml:space="preserve"> новый вид терроризма, который может появиться в ближайшем будущем. Наиболее вероятным на сегодняшний день представляется несанкционированное использование террористами спутников и целенаправленние уничтожение их, уничтожение космических аппаратов, нарушение систем жизнеобеспечения космических аппаратов и др. Говорить о реальных проявлениях космического терроризма на сегодняшний день не приходится. </w:t>
      </w:r>
    </w:p>
    <w:p w:rsidR="009F37AA" w:rsidRPr="0063458C" w:rsidRDefault="009F37AA" w:rsidP="0063458C">
      <w:pPr>
        <w:pStyle w:val="ab"/>
        <w:spacing w:line="360" w:lineRule="auto"/>
        <w:ind w:left="0" w:firstLine="540"/>
        <w:jc w:val="both"/>
      </w:pPr>
      <w:r w:rsidRPr="0063458C">
        <w:t xml:space="preserve">Как видим, терроризм многообразен в своих проявлениях и постоянно находится в развитии. Это разноплановое и сложноструктурированное явление. Различные типологии терроризма позволяют увидеть всю широту, все многообразие этого явления, разнообразие составляющих его действий, а также конкретизировать уровень распространенности случая (локальный, региональный, глобальный).Это необходимо для того, чтобы определить адекватный ответ. Терроризм постоянно видоизменяется. При анализе каждого конкретного случая проявления террористической деятельности необходимо учитывать социально-исторические и политические условия. Многие проявления терроризма содержат в себе столько компонентов, что их очень трудно поместить в рамки какой-то одной типологии. Итак, можно констатировать, что составление типологии преследует скорее прагматические, нежели теоретические цели. Она призвана помогать совершенствованию разработки методик борьбы с терроризмом, содействовать прогнозированию его возможных модификаций. Иначе говоря, типология может быть для нас ориентиром в изучении терроризма, и способствовать пониманию </w:t>
      </w:r>
      <w:r w:rsidRPr="0063458C">
        <w:lastRenderedPageBreak/>
        <w:t>сущности этого сложнейшего феномена.</w:t>
      </w:r>
    </w:p>
    <w:p w:rsidR="009F37AA" w:rsidRPr="0063458C" w:rsidRDefault="009F37AA" w:rsidP="0063458C">
      <w:pPr>
        <w:pStyle w:val="ab"/>
        <w:spacing w:line="360" w:lineRule="auto"/>
        <w:ind w:left="0" w:firstLine="540"/>
        <w:jc w:val="both"/>
      </w:pPr>
      <w:r w:rsidRPr="0063458C">
        <w:t>Приведенная типологизация терроризма является, конечно, условной. Могут быть и другие ее варианты. Но в любом случае она важна как один из инструментов анализа террористической деятельности, выработки стратегии и тактики борьбы с террористическими проявлениями.</w:t>
      </w:r>
    </w:p>
    <w:p w:rsidR="009F37AA" w:rsidRPr="0063458C" w:rsidRDefault="009F37AA" w:rsidP="0063458C">
      <w:pPr>
        <w:pStyle w:val="ab"/>
        <w:spacing w:line="360" w:lineRule="auto"/>
        <w:ind w:left="0" w:firstLine="540"/>
        <w:jc w:val="both"/>
      </w:pPr>
    </w:p>
    <w:p w:rsidR="009F37AA" w:rsidRPr="0063458C" w:rsidRDefault="009F37AA" w:rsidP="0063458C">
      <w:pPr>
        <w:pStyle w:val="ab"/>
        <w:spacing w:line="360" w:lineRule="auto"/>
        <w:ind w:left="0" w:firstLine="540"/>
        <w:jc w:val="center"/>
        <w:rPr>
          <w:b/>
        </w:rPr>
      </w:pPr>
      <w:r w:rsidRPr="0063458C">
        <w:rPr>
          <w:b/>
        </w:rPr>
        <w:t>Контрольные вопросы:</w:t>
      </w:r>
    </w:p>
    <w:p w:rsidR="009F37AA" w:rsidRPr="0063458C" w:rsidRDefault="009F37AA" w:rsidP="0063458C">
      <w:pPr>
        <w:pStyle w:val="ab"/>
        <w:spacing w:line="360" w:lineRule="auto"/>
        <w:ind w:left="0" w:firstLine="540"/>
        <w:jc w:val="center"/>
        <w:rPr>
          <w:b/>
        </w:rPr>
      </w:pPr>
    </w:p>
    <w:p w:rsidR="009F37AA" w:rsidRPr="0063458C" w:rsidRDefault="009F37AA" w:rsidP="0063458C">
      <w:pPr>
        <w:pStyle w:val="ab"/>
        <w:numPr>
          <w:ilvl w:val="1"/>
          <w:numId w:val="23"/>
        </w:numPr>
        <w:spacing w:line="360" w:lineRule="auto"/>
        <w:jc w:val="both"/>
      </w:pPr>
      <w:r w:rsidRPr="0063458C">
        <w:t>Значение типологии терроризма для выявления и анализа сущности терроризма.</w:t>
      </w:r>
    </w:p>
    <w:p w:rsidR="009F37AA" w:rsidRPr="0063458C" w:rsidRDefault="009F37AA" w:rsidP="0063458C">
      <w:pPr>
        <w:pStyle w:val="ab"/>
        <w:numPr>
          <w:ilvl w:val="1"/>
          <w:numId w:val="23"/>
        </w:numPr>
        <w:spacing w:line="360" w:lineRule="auto"/>
        <w:jc w:val="both"/>
      </w:pPr>
      <w:r w:rsidRPr="0063458C">
        <w:t>Назовите пять важнейших оснований (и соответственно, групп) типологии терроризма.</w:t>
      </w:r>
    </w:p>
    <w:p w:rsidR="009F37AA" w:rsidRPr="0063458C" w:rsidRDefault="009F37AA" w:rsidP="0063458C">
      <w:pPr>
        <w:pStyle w:val="ab"/>
        <w:numPr>
          <w:ilvl w:val="1"/>
          <w:numId w:val="23"/>
        </w:numPr>
        <w:spacing w:line="360" w:lineRule="auto"/>
        <w:jc w:val="both"/>
      </w:pPr>
      <w:r w:rsidRPr="0063458C">
        <w:t>Дайте характеристику физическому и психологическому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электромагнитному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биологическому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химическому терроризму.</w:t>
      </w:r>
    </w:p>
    <w:p w:rsidR="009F37AA" w:rsidRPr="0063458C" w:rsidRDefault="009F37AA" w:rsidP="0063458C">
      <w:pPr>
        <w:pStyle w:val="ab"/>
        <w:numPr>
          <w:ilvl w:val="1"/>
          <w:numId w:val="23"/>
        </w:numPr>
        <w:spacing w:line="360" w:lineRule="auto"/>
        <w:jc w:val="both"/>
      </w:pPr>
      <w:r w:rsidRPr="0063458C">
        <w:t>Выделите возможные подтипы в химическом терроризме.</w:t>
      </w:r>
    </w:p>
    <w:p w:rsidR="009F37AA" w:rsidRPr="0063458C" w:rsidRDefault="009F37AA" w:rsidP="0063458C">
      <w:pPr>
        <w:pStyle w:val="ab"/>
        <w:numPr>
          <w:ilvl w:val="1"/>
          <w:numId w:val="23"/>
        </w:numPr>
        <w:spacing w:line="360" w:lineRule="auto"/>
        <w:jc w:val="both"/>
      </w:pPr>
      <w:r w:rsidRPr="0063458C">
        <w:t>Дайте характеристику ядерному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терроризму с использованием взрывчатых веществ.</w:t>
      </w:r>
    </w:p>
    <w:p w:rsidR="009F37AA" w:rsidRPr="0063458C" w:rsidRDefault="009F37AA" w:rsidP="0063458C">
      <w:pPr>
        <w:pStyle w:val="ab"/>
        <w:numPr>
          <w:ilvl w:val="1"/>
          <w:numId w:val="23"/>
        </w:numPr>
        <w:spacing w:line="360" w:lineRule="auto"/>
        <w:jc w:val="both"/>
      </w:pPr>
      <w:r w:rsidRPr="0063458C">
        <w:t>Дайте характеристику космическому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идеологическому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националистическому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религиозному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государственному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международному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наземному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морскому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воздушному терроризму.</w:t>
      </w:r>
    </w:p>
    <w:p w:rsidR="009F37AA" w:rsidRPr="0063458C" w:rsidRDefault="009F37AA" w:rsidP="0063458C">
      <w:pPr>
        <w:pStyle w:val="ab"/>
        <w:numPr>
          <w:ilvl w:val="1"/>
          <w:numId w:val="23"/>
        </w:numPr>
        <w:spacing w:line="360" w:lineRule="auto"/>
        <w:jc w:val="both"/>
      </w:pPr>
      <w:r w:rsidRPr="0063458C">
        <w:t>Дайте характеристику космическому терроризму.</w:t>
      </w:r>
    </w:p>
    <w:p w:rsidR="009F37AA" w:rsidRPr="0063458C" w:rsidRDefault="009F37AA" w:rsidP="0063458C">
      <w:pPr>
        <w:pStyle w:val="ab"/>
        <w:spacing w:line="360" w:lineRule="auto"/>
        <w:ind w:left="720"/>
        <w:jc w:val="both"/>
      </w:pPr>
    </w:p>
    <w:p w:rsidR="009F37AA" w:rsidRPr="0063458C" w:rsidRDefault="009F37AA" w:rsidP="0063458C">
      <w:pPr>
        <w:pStyle w:val="ab"/>
        <w:spacing w:line="360" w:lineRule="auto"/>
        <w:ind w:left="0" w:firstLine="540"/>
        <w:jc w:val="both"/>
        <w:rPr>
          <w:b/>
          <w:bCs/>
        </w:rPr>
      </w:pPr>
    </w:p>
    <w:p w:rsidR="009F37AA" w:rsidRPr="0063458C" w:rsidRDefault="009F37AA" w:rsidP="0063458C">
      <w:pPr>
        <w:pStyle w:val="a9"/>
        <w:spacing w:line="360" w:lineRule="auto"/>
        <w:ind w:firstLine="540"/>
        <w:jc w:val="both"/>
        <w:rPr>
          <w:b/>
          <w:bCs/>
        </w:rPr>
      </w:pPr>
    </w:p>
    <w:p w:rsidR="009F37AA" w:rsidRPr="0063458C" w:rsidRDefault="009F37AA" w:rsidP="0063458C">
      <w:pPr>
        <w:pStyle w:val="a3"/>
        <w:spacing w:line="360" w:lineRule="auto"/>
        <w:ind w:firstLine="540"/>
        <w:jc w:val="both"/>
        <w:rPr>
          <w:rFonts w:ascii="Times New Roman" w:hAnsi="Times New Roman" w:cs="Times New Roman"/>
          <w:sz w:val="24"/>
          <w:szCs w:val="24"/>
        </w:rPr>
      </w:pPr>
    </w:p>
    <w:p w:rsidR="009F37AA" w:rsidRPr="0063458C" w:rsidRDefault="009F37AA" w:rsidP="0063458C">
      <w:pPr>
        <w:pStyle w:val="a3"/>
        <w:spacing w:line="360" w:lineRule="auto"/>
        <w:ind w:firstLine="540"/>
        <w:jc w:val="both"/>
        <w:rPr>
          <w:rFonts w:ascii="Times New Roman" w:hAnsi="Times New Roman" w:cs="Times New Roman"/>
          <w:sz w:val="24"/>
          <w:szCs w:val="24"/>
        </w:rPr>
      </w:pPr>
    </w:p>
    <w:p w:rsidR="009F37AA" w:rsidRPr="0063458C" w:rsidRDefault="009F37AA" w:rsidP="0063458C">
      <w:pPr>
        <w:pStyle w:val="a3"/>
        <w:spacing w:line="360" w:lineRule="auto"/>
        <w:ind w:firstLine="540"/>
        <w:jc w:val="both"/>
        <w:rPr>
          <w:rFonts w:ascii="Times New Roman" w:hAnsi="Times New Roman" w:cs="Times New Roman"/>
          <w:sz w:val="24"/>
          <w:szCs w:val="24"/>
        </w:rPr>
      </w:pPr>
    </w:p>
    <w:p w:rsidR="009F37AA" w:rsidRPr="0063458C" w:rsidRDefault="009F37AA" w:rsidP="0063458C">
      <w:pPr>
        <w:spacing w:line="360" w:lineRule="auto"/>
        <w:ind w:firstLine="540"/>
        <w:jc w:val="center"/>
        <w:rPr>
          <w:b/>
        </w:rPr>
      </w:pPr>
    </w:p>
    <w:p w:rsidR="009F37AA" w:rsidRPr="0063458C" w:rsidRDefault="009F37AA" w:rsidP="0063458C">
      <w:pPr>
        <w:spacing w:line="360" w:lineRule="auto"/>
        <w:jc w:val="center"/>
        <w:rPr>
          <w:b/>
        </w:rPr>
      </w:pPr>
      <w:r w:rsidRPr="0063458C">
        <w:rPr>
          <w:b/>
        </w:rPr>
        <w:lastRenderedPageBreak/>
        <w:t>Тема 7.</w:t>
      </w:r>
      <w:r w:rsidR="00E309E9">
        <w:rPr>
          <w:b/>
        </w:rPr>
        <w:t xml:space="preserve"> </w:t>
      </w:r>
      <w:r w:rsidRPr="0063458C">
        <w:rPr>
          <w:b/>
        </w:rPr>
        <w:t xml:space="preserve">Современные террористическая организации: </w:t>
      </w:r>
    </w:p>
    <w:p w:rsidR="009F37AA" w:rsidRPr="0063458C" w:rsidRDefault="009F37AA" w:rsidP="0063458C">
      <w:pPr>
        <w:spacing w:line="360" w:lineRule="auto"/>
        <w:jc w:val="center"/>
        <w:rPr>
          <w:b/>
        </w:rPr>
      </w:pPr>
      <w:r w:rsidRPr="0063458C">
        <w:rPr>
          <w:b/>
        </w:rPr>
        <w:t>структура, формы и направления деятельности, управление</w:t>
      </w:r>
    </w:p>
    <w:p w:rsidR="009F37AA" w:rsidRPr="0063458C" w:rsidRDefault="009F37AA" w:rsidP="0063458C">
      <w:pPr>
        <w:spacing w:line="360" w:lineRule="auto"/>
        <w:rPr>
          <w:b/>
        </w:rPr>
      </w:pPr>
    </w:p>
    <w:p w:rsidR="009F37AA" w:rsidRPr="0063458C" w:rsidRDefault="009F37AA" w:rsidP="0063458C">
      <w:pPr>
        <w:pStyle w:val="ac"/>
        <w:spacing w:line="360" w:lineRule="auto"/>
        <w:ind w:firstLine="555"/>
        <w:jc w:val="both"/>
      </w:pPr>
      <w:r w:rsidRPr="0063458C">
        <w:t>В современных условиях терроризм постоянно изменяется, приобретает все новые черты, формы и использует новые методы. Случаи индивидуального террора, т.е. индивидуального характера исполнения террористических актов в настоящее время редки. Сегодня чаще ответственность за совершенные акты берут на себя те или иные организации. Поэтому мировое сообщество озабочено проблемой определения и составления списков террористических и экстремистских организаций. Однако оно столкнулось с трудноразрешимыми проблемами. Главным препятствием стало отсутствие единых норм в национальных антитеррористических законодательствах к определению понятия «терроризм». Это порождает некоторые расхождения в списках террористических организаций, составленных различными странами и различными международными организациями.</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В Федеральном законе Российской Федерации «О борьбе с терроризмом» от 25 июля 1998 года дается следующее определение: террористическая организация – это организация, созданная с целью террористической деятельности или признающая возможность использования в своей деятельности терроризма. Организация признается террористической организацией, если хотя бы одно из ее структурных подразделений осуществляет террористическую деятельность с ведома хотя бы одного из руководящих органов данной организации.</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Террористические организации можно классифицировать по различным основаниям.</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Так, Н.Д Литвинов предлагает классифицировать террористические организации по сложности организационно-структурного построения. Тогда все организации можно разделить на простые и сложные.</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i/>
          <w:sz w:val="24"/>
          <w:szCs w:val="24"/>
        </w:rPr>
        <w:t>Простые организации</w:t>
      </w:r>
      <w:r w:rsidRPr="0063458C">
        <w:rPr>
          <w:rFonts w:ascii="Times New Roman" w:hAnsi="Times New Roman" w:cs="Times New Roman"/>
          <w:sz w:val="24"/>
          <w:szCs w:val="24"/>
        </w:rPr>
        <w:t xml:space="preserve"> не имеют четкой структуры. Членов подобных организаций объединяют общие идеи, причем явного идеолога в таких объединениях может и не быть, а идеи могут быть высказаны и задолго до создания организации. Поскольку нет жесткой структуры, нет и жесткого распределения обязанностей между членами подобных террористических организаций. Они также могут и не иметь программы действий, а их акции не носят прогнозируемый характер. </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i/>
          <w:sz w:val="24"/>
          <w:szCs w:val="24"/>
        </w:rPr>
        <w:t>Сложные организации</w:t>
      </w:r>
      <w:r w:rsidRPr="0063458C">
        <w:rPr>
          <w:rFonts w:ascii="Times New Roman" w:hAnsi="Times New Roman" w:cs="Times New Roman"/>
          <w:sz w:val="24"/>
          <w:szCs w:val="24"/>
        </w:rPr>
        <w:t xml:space="preserve"> являются во многом результатом развития и усложнения государственных структур. Подобные организации жестко структурированы. В них, как правило, есть ядро, т.е. группа организаторов и руководителей; их деятельность </w:t>
      </w:r>
      <w:r w:rsidRPr="0063458C">
        <w:rPr>
          <w:rFonts w:ascii="Times New Roman" w:hAnsi="Times New Roman" w:cs="Times New Roman"/>
          <w:sz w:val="24"/>
          <w:szCs w:val="24"/>
        </w:rPr>
        <w:lastRenderedPageBreak/>
        <w:t xml:space="preserve">подчинена общей цели, которая сформулирована в программе, где определяются и методы ее достижения. </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Сложные организации характеризуются следующими признаками:</w:t>
      </w:r>
    </w:p>
    <w:p w:rsidR="009F37AA" w:rsidRPr="0063458C" w:rsidRDefault="009F37AA" w:rsidP="0063458C">
      <w:pPr>
        <w:pStyle w:val="a3"/>
        <w:numPr>
          <w:ilvl w:val="0"/>
          <w:numId w:val="24"/>
        </w:numPr>
        <w:tabs>
          <w:tab w:val="left" w:pos="720"/>
        </w:tabs>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Жесткая иерархия внутри организации, наличие управляющего ядра, которому подчиняются рядовые члены организации;</w:t>
      </w:r>
    </w:p>
    <w:p w:rsidR="009F37AA" w:rsidRPr="0063458C" w:rsidRDefault="009F37AA" w:rsidP="0063458C">
      <w:pPr>
        <w:pStyle w:val="a3"/>
        <w:numPr>
          <w:ilvl w:val="0"/>
          <w:numId w:val="24"/>
        </w:numPr>
        <w:tabs>
          <w:tab w:val="left" w:pos="720"/>
        </w:tabs>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Наличие программы деятельности организации, в которой сформулированы основные цели, задачи, направления и методы;</w:t>
      </w:r>
    </w:p>
    <w:p w:rsidR="009F37AA" w:rsidRPr="0063458C" w:rsidRDefault="009F37AA" w:rsidP="0063458C">
      <w:pPr>
        <w:pStyle w:val="a3"/>
        <w:numPr>
          <w:ilvl w:val="0"/>
          <w:numId w:val="24"/>
        </w:numPr>
        <w:tabs>
          <w:tab w:val="left" w:pos="720"/>
        </w:tabs>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Наличие каналов финансирования и материально технического обеспечения организации;</w:t>
      </w:r>
    </w:p>
    <w:p w:rsidR="009F37AA" w:rsidRPr="0063458C" w:rsidRDefault="009F37AA" w:rsidP="0063458C">
      <w:pPr>
        <w:pStyle w:val="a3"/>
        <w:numPr>
          <w:ilvl w:val="0"/>
          <w:numId w:val="24"/>
        </w:numPr>
        <w:tabs>
          <w:tab w:val="left" w:pos="720"/>
        </w:tabs>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Наличие каналов вербовки новых членов организации их подготовки и переподготовки;</w:t>
      </w:r>
    </w:p>
    <w:p w:rsidR="009F37AA" w:rsidRPr="0063458C" w:rsidRDefault="009F37AA" w:rsidP="0063458C">
      <w:pPr>
        <w:pStyle w:val="a3"/>
        <w:numPr>
          <w:ilvl w:val="0"/>
          <w:numId w:val="24"/>
        </w:numPr>
        <w:tabs>
          <w:tab w:val="left" w:pos="720"/>
        </w:tabs>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Наличие структурных подразделений внутри организации и отлаженная система их взаимосвязи и взаимодействия, подчас крайне ограниченная (член ячейки или группы может знать только руководителя своего подразделения);</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Подобные организации имеют, как правило, отлаженную систему безопасности, гарантирующую сохранение организации в неблагоприятных для ее деятельности условиях. Большинство современных террористических организаций являются сложными с точки зрения их организационно-структурного построения.</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В современной научной литературе предлагаются и другие подходы к оценке террористических организаций. Так, если анализировать современные террористические организации с точки зрения идеологии, целей, которые они перед собой ставят можно выделить четыре группы организаций.</w:t>
      </w:r>
    </w:p>
    <w:p w:rsidR="009F37AA" w:rsidRPr="0063458C" w:rsidRDefault="009F37AA" w:rsidP="0063458C">
      <w:pPr>
        <w:pStyle w:val="a3"/>
        <w:tabs>
          <w:tab w:val="left" w:pos="0"/>
        </w:tabs>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1). Организации, ставящие перед собой идеологические задачи и ориентирующиеся на определенный социальный класс, социальную группу. Они обычно поддерживаются представителями одного достаточно узкого слоя населения. Лидеры подобных организаций происходят из среднего класса образованного городского населения и обычно принадлежат к элите общества. В террористических организациях идеологической направленности лидеры и участники происходят из семей среднего класса. Экономические трудности и безработица не являются причинами, приведшими их к терроризму,</w:t>
      </w:r>
    </w:p>
    <w:p w:rsidR="009F37AA" w:rsidRPr="0063458C" w:rsidRDefault="009F37AA" w:rsidP="0063458C">
      <w:pPr>
        <w:pStyle w:val="a3"/>
        <w:numPr>
          <w:ilvl w:val="0"/>
          <w:numId w:val="25"/>
        </w:numPr>
        <w:tabs>
          <w:tab w:val="clear" w:pos="720"/>
          <w:tab w:val="left" w:pos="0"/>
        </w:tabs>
        <w:spacing w:line="360" w:lineRule="auto"/>
        <w:ind w:left="0" w:firstLine="540"/>
        <w:jc w:val="both"/>
        <w:rPr>
          <w:rFonts w:ascii="Times New Roman" w:hAnsi="Times New Roman" w:cs="Times New Roman"/>
          <w:sz w:val="24"/>
          <w:szCs w:val="24"/>
        </w:rPr>
      </w:pPr>
      <w:r w:rsidRPr="0063458C">
        <w:rPr>
          <w:rFonts w:ascii="Times New Roman" w:hAnsi="Times New Roman" w:cs="Times New Roman"/>
          <w:sz w:val="24"/>
          <w:szCs w:val="24"/>
        </w:rPr>
        <w:t xml:space="preserve">Организации,  целью которых является «национальное освобождение» и создание национальных государств. Эти организации ориентируются на определенные общественные слои. Они поддерживаются явно или тайно, тем сообществом, к которому они относятся. Их сторонниками являются  широкие слои населения, как городского, так и сельского. Обычно они состоят не из элиты, и доля высокообразованных членов и </w:t>
      </w:r>
      <w:r w:rsidRPr="0063458C">
        <w:rPr>
          <w:rFonts w:ascii="Times New Roman" w:hAnsi="Times New Roman" w:cs="Times New Roman"/>
          <w:sz w:val="24"/>
          <w:szCs w:val="24"/>
        </w:rPr>
        <w:lastRenderedPageBreak/>
        <w:t>руководителей с развитым интеллектом в них заметно ниже.  В  террористических организациях, борющихся за национальное освобождение, экономические трудности и безработица зачастую являются важными факторами в привлечении новых членов;</w:t>
      </w:r>
    </w:p>
    <w:p w:rsidR="009F37AA" w:rsidRPr="0063458C" w:rsidRDefault="009F37AA" w:rsidP="0063458C">
      <w:pPr>
        <w:pStyle w:val="a3"/>
        <w:tabs>
          <w:tab w:val="left" w:pos="720"/>
        </w:tabs>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3). Организации, ориентированные на какую-либо религию или секту. Как и террористические организации национально-освободительного типа, они пользуются большей поддержкой населения, чем идеологически направленные организации. В число их сторонников входят значительно более широкие слои населения, как городского, так и сельского. Среди их участников заметно меньше интеллектуалов, людей с высшим образованием и представителей элиты;</w:t>
      </w:r>
    </w:p>
    <w:p w:rsidR="009F37AA" w:rsidRPr="0063458C" w:rsidRDefault="009F37AA" w:rsidP="0063458C">
      <w:pPr>
        <w:pStyle w:val="a3"/>
        <w:tabs>
          <w:tab w:val="left" w:pos="720"/>
        </w:tabs>
        <w:spacing w:line="360" w:lineRule="auto"/>
        <w:ind w:firstLine="540"/>
        <w:jc w:val="both"/>
        <w:rPr>
          <w:rFonts w:ascii="Times New Roman" w:hAnsi="Times New Roman" w:cs="Times New Roman"/>
          <w:sz w:val="24"/>
          <w:szCs w:val="24"/>
        </w:rPr>
      </w:pPr>
      <w:r w:rsidRPr="0063458C">
        <w:rPr>
          <w:rFonts w:ascii="Times New Roman" w:hAnsi="Times New Roman" w:cs="Times New Roman"/>
          <w:sz w:val="24"/>
          <w:szCs w:val="24"/>
        </w:rPr>
        <w:t>4). Организации анархического типа или группы, ставящие своей целью решение определенной проблемы, например, организации, борющиеся за охрану окружающей среды, антиглобалисты и др. Как и организации идеологической направленности, они ориентированы в основном на городское население и являются элитными. Их участники и лидеры происходят из обеспеченных семей, среди них, как правило, нет маргиналов. В этих организациях большую часть составляют интеллектуалы.</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Знание типологии организации помогает правильно выбрать методы работы или борьбы с ней. Так, установить контроль возможно над организациями, пытающимися разрешить какую-либо проблему или над организациями идеологической направленности. Как правило, их поддерживают узкие слои населения, что делает возможным узконаправленное целевое воздействие. Контролировать же террористические организации религиозного или национально-освободительного типа гораздо сложнее. Их поддерживает значительная часть населения, причем многие из них могут не одобрять террористические методы решения проблем. Однако и на союз с властью, правительством эти люди не пойдут, так как считают, что это союз с «врагом» или «недругом». Способы воздействия на подобную аудиторию сложны и не всегда эффективны.</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Ряд террористических организаций, преследующих цели национального освобождения, официально дистанцируются от методов террора. Однако при этом имеют свои группы боевиков или террористическое крыло, пытающееся методами террора заставить власть принять искомое решение т.е. уступить их требованиям.</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b/>
          <w:sz w:val="24"/>
          <w:szCs w:val="24"/>
        </w:rPr>
        <w:t xml:space="preserve">Структура </w:t>
      </w:r>
      <w:r w:rsidRPr="0063458C">
        <w:rPr>
          <w:rFonts w:ascii="Times New Roman" w:hAnsi="Times New Roman" w:cs="Times New Roman"/>
          <w:sz w:val="24"/>
          <w:szCs w:val="24"/>
        </w:rPr>
        <w:t xml:space="preserve">террористических организаций сложна. Большинство организаций воспроизводят структуру, которая была создана в самых ранних террористических организациях, например, сикариев, с некоторыми усовершенствованиями и модификациями. Большинство организаций малочисленны (до сотни человек), что позволяет им быть мобильными. Вместе с тем,  существуют и многочисленные организации, но это приводит к появлению различных трудностей в их </w:t>
      </w:r>
      <w:r w:rsidRPr="0063458C">
        <w:rPr>
          <w:rFonts w:ascii="Times New Roman" w:hAnsi="Times New Roman" w:cs="Times New Roman"/>
          <w:sz w:val="24"/>
          <w:szCs w:val="24"/>
        </w:rPr>
        <w:lastRenderedPageBreak/>
        <w:t xml:space="preserve">функционировании. Среди них проблемы с управлением, конспирацией, вербовкой новых членов и др.   </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Чаще всего при создании террористических  организаций используется иерархическая структура, позволяющая жестко контролировать деятельность всей организации.  Как правило, это группировки, признающие необходимость организации и дисциплины. Они имеют несколько функциональных уровней. В подобных организациях есть четкое разделение руководящего и кадрового состава. Руководство воспринимается как существующее вне группы и является не только недоступным, но и часто неизвестным рядовым членам. </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В то же время многие террористические группировки имеют радиальную структуру, в которой, однако, есть лидер, а все остальные члены составляют «концентрические круги». Некоторые террористические организации в своей структуре используют и радиальную и иерархическую структуры. Радиальная структура построена на межличностных отношениях, связь обеспечивается личными симпатиями и верностью, преданностью друг другу. Это способствует большей тактической гибкости организации, ибо информация распространяется по межличностным каналам и нет необходимости постоянного обращения к руководству группировки для уточнения самых малейших деталей действий.</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Организации, построенные по принципу радиальности, более сплоченные, в них отсутствуют межличностные конфликты, основанные на различных амбициях.  В них отсутствует абсолютное доминирование отдельной личности и часто решения принимаются коллегиально. На диалог с властью подобные организации тоже не идут. Эти организации скорее пойдут на уничтожение, самороспуск, чем изменят цели, к которым стремятся, ибо это будет рассматриваться как предательство, измена общему делу. Проникновение и работа  в этих организациях  агентов спецслужб крайне затруднены. </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Структуру террористических организаций проанализировал американский ученый Дж. Фрайзер (J. Fraser). Он считает, что иерархическая структура большинства крупных террористических групп состоит из четырех уровней.</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i/>
          <w:sz w:val="24"/>
          <w:szCs w:val="24"/>
        </w:rPr>
        <w:t>Первый уровень</w:t>
      </w:r>
      <w:r w:rsidRPr="0063458C">
        <w:rPr>
          <w:rFonts w:ascii="Times New Roman" w:hAnsi="Times New Roman" w:cs="Times New Roman"/>
          <w:sz w:val="24"/>
          <w:szCs w:val="24"/>
        </w:rPr>
        <w:t xml:space="preserve"> — верхушка, осуществляющая руководство. Это самая малочисленная группа. Она осуществляет командование, вырабатывает цели, стратегию и тактику организации. Эта группа дистанцирована от рядовых членов организации. Это ядро, нуждающееся в особой секретности, конспирации, поэтому ежедневный оперативный контроль с ее стороны практически не осуществим. </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i/>
          <w:sz w:val="24"/>
          <w:szCs w:val="24"/>
        </w:rPr>
        <w:lastRenderedPageBreak/>
        <w:t>Второй уровень</w:t>
      </w:r>
      <w:r w:rsidRPr="0063458C">
        <w:rPr>
          <w:rFonts w:ascii="Times New Roman" w:hAnsi="Times New Roman" w:cs="Times New Roman"/>
          <w:sz w:val="24"/>
          <w:szCs w:val="24"/>
        </w:rPr>
        <w:t xml:space="preserve"> — активисты, «активные кадры», то есть те, кто непосредственно осуществляет террористические акты. Численность их также не может быть велика. Каждый активист, как правило, обладает несколькими террористическими «специальностями».</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i/>
          <w:sz w:val="24"/>
          <w:szCs w:val="24"/>
        </w:rPr>
        <w:t>Третий уровень</w:t>
      </w:r>
      <w:r w:rsidRPr="0063458C">
        <w:rPr>
          <w:rFonts w:ascii="Times New Roman" w:hAnsi="Times New Roman" w:cs="Times New Roman"/>
          <w:sz w:val="24"/>
          <w:szCs w:val="24"/>
        </w:rPr>
        <w:t xml:space="preserve"> - «активные сотрудники», это своеобразная «группа поддержки», члены террористической организации. Их задача —  помощь в подготовке террористических актов, моральная поддержка террористов. Они обеспечивают каналы связи и убежища, собирают разведывательные данные и обеспечивают все технические потребности. Это крупная внутренняя группа в организации.</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i/>
          <w:sz w:val="24"/>
          <w:szCs w:val="24"/>
        </w:rPr>
        <w:t>Четвертую группу</w:t>
      </w:r>
      <w:r w:rsidRPr="0063458C">
        <w:rPr>
          <w:rFonts w:ascii="Times New Roman" w:hAnsi="Times New Roman" w:cs="Times New Roman"/>
          <w:sz w:val="24"/>
          <w:szCs w:val="24"/>
        </w:rPr>
        <w:t xml:space="preserve"> представляют сторонники террористической организации. Эта группа наиболее многочисленна, она не всегда явно проявляется, ее трудно выявить и охарактеризовать. Эти люди могут не быть членами организации, но активно ей симпатизировать, поддерживать и разделять ее цели и методы. Часто пассивные сторонники используются, даже не подозревая об этом; они просто представляют благоприятный элемент политического климата, позволяющий постоянно пополнять ряды террористов. В условиях, когда террористическая организация выдвигает цели, поддерживаемые значительной частью общества, группа ее пассивных сторонников резко возрастает. Если же цели организации противоречат устремлениям большей части общества, поддержка ослабевает. Пассивная поддержка дополняет активную.</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Большинство террористических групп —  небольшие, насчитывающие менее 50 человек. Главная задача, которую они ставят — привлечение внимания общественности к той или иной проблеме. Совершая акты террористического воздействия, они рассчитывают на тот резонанс, который возникает в результате освещения подобных акций средствами массовой информации. Они, как правило, организуют небольшое число актов насилия. Воздействие на массовое сознание краткосрочно. Эти организации в силу своей финансовой и ресурсной ограниченности просто не в состоянии поддерживать постоянный интерес к своей деятельности и к проблеме, которую они пытаются решить. Вместе с тем и подобные организации жестко структурированы. В них также есть руководящее (малочисленное) ядро, группа разведки, выбирающая цели и планирующая мероприятия, группа боевиков, осуществляющая непосредственно террористические акты и группа поддержки, обеспечивающая средства.</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Типичная организация напоминает пирамиду. Она включает как исполнителей террористических актов, так и тех, кто оказывает ей поддержку. Численности поддерживающих террористическую организацию в несколько раз выше численности участвующих в террористических действиях. Большинство людей, участвующих в </w:t>
      </w:r>
      <w:r w:rsidRPr="0063458C">
        <w:rPr>
          <w:rFonts w:ascii="Times New Roman" w:hAnsi="Times New Roman" w:cs="Times New Roman"/>
          <w:sz w:val="24"/>
          <w:szCs w:val="24"/>
        </w:rPr>
        <w:lastRenderedPageBreak/>
        <w:t xml:space="preserve">террористических организациях, лишь поддерживают жизнеобеспечение собственно террористов. </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Принципы построения крупных организаций те же. Однако  многочисленные и разнообразные ресурсы позволяют им проводить более крупномасштабные акции, общественный резонанс которых  длителен. В таких организациях подразделения способны действовать автономно, разнонаправленно.</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Детализируя анализ структуры организаций Э.Бартон (A. Burton), выделяет два основных типа подразделений: ячейку и «колонну» (звено). Ячейка состоит из 4-6 человек. Она имеет определенную специализацию: это может быть тактическое или разведывательное или предназначенное для поддержки операций подразделение. </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Группы ячеек создают колонны. Колонны — это полуавтономные объединения ячеек, имеющие различную специализацию и единую командную структуру. Подобные соединения мало эффективны, так как лишены мобильности, необходимой при проведении любой, даже крупной, террористической операции, а секретность, требуемая спецификой терроризма, не дает возможности для активного взаимодействия между колоннами. Их основной функцией является поддержка боевых операций, осуществляемых ячейками. </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Любой террористической организации присущи определенные проблемы, связанные со спецификой деятельности.</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Важнейшей проблемой стоящей перед любой террористической организацией является проблема самосохранения. Следовательно, секретность, конспирация — главная задача террористической организации и основное ее отличие от любой легальной организации. В секретности заключается как сила, так и слабость организации. Сила — в невозможности быстрого и эффективного воздействия со стороны специальных служб на подобную организацию, а слабость — в трудности, а порой и опасности осуществления явного легального взаимодействия ее членов, что снижает эффективность ее деятельности.</w:t>
      </w:r>
    </w:p>
    <w:p w:rsidR="009F37AA" w:rsidRPr="0063458C" w:rsidRDefault="009F37AA" w:rsidP="0063458C">
      <w:pPr>
        <w:pStyle w:val="a3"/>
        <w:tabs>
          <w:tab w:val="left" w:pos="720"/>
        </w:tabs>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Поскольку потребность в конспирации диктуется деятельностью сил правопорядка, каждой ячейке и каждой колонне обычно предоставляется достаточно высокая степень автономии. Именно поэтому чем больше группа, тем больше степень ее децентрализации. Это операционная необходимость, вызванная задачей самосохранения. Децентрализованная организация позволяет  в критических условиях, при проникновении в нее сотрудников служб безопасности, сохранить большую ее часть, ибо каждый член организации знает лишь небольшую часть ее участников. С одной стороны, это определенная защита от полного провала, но с другой, существуют определенные </w:t>
      </w:r>
      <w:r w:rsidRPr="0063458C">
        <w:rPr>
          <w:rFonts w:ascii="Times New Roman" w:hAnsi="Times New Roman" w:cs="Times New Roman"/>
          <w:sz w:val="24"/>
          <w:szCs w:val="24"/>
        </w:rPr>
        <w:lastRenderedPageBreak/>
        <w:t>трудности в управлении. Централизованная организация менее защищена и один информатор может привести к уничтожению всей организации.</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Примером  для иллюстрации этого положения может быть  схема построения Ирландской Республиканской Армии. ИРА организована как большинство других крупных террористических групп. Управляет ее деятельностью  Верховный Совет, который состоит из командиров батальонов, или так называемых колонн. Командиры батальонов отвечают за ячейки.  В ИРА они часто называются такими военными терминами, как «отделения», «взводы» и «роты».  Децентрализация и секретность организации порождает ряд проблем, связанных с управлением. Потребность защититься от возможного разоблачения приводит к тому,  что члены различных ячеек и колонн обычно не имеют представления о том, кто является остальными членами ИРА и что они делают.  Приказы Верховного Совета они получают, как правило, через одного человека.  Существует определенный разрыв между руководителями и рядовыми членами, нет обратной связи. Данная ситуация может привести к расколу или, по крайней мере, к определенному непониманию среди действующих групп и руководителей организации. Именно поэтому ИРА трудно управляема. </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Управление в ИРА построено на внутренней дисциплине и жестком контроле. Командиры постоянно угрожают наказанием тем, кто будет сеять зерна раскола. Это способ борьбы с фракционностью и чрезмерной автономией. Можно сказать, что  происходит своеобразное «терроризирование» самой террористической организации.</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Иногда попытки навести дисциплину приводят к обратному эффекту, так как в то время, когда лидеры стремятся контролировать и наказать некоторых членов организации, они сами могут оказаться мишенью своих разочарованных последователей. Поэтому главной проблемой для крупных террористических организаций является проблема внутренней дисциплины. Децентрализация и конспирация являются поводом к расколу организации. Крупные террористические организации наиболее других подвержены расколу.</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Вторая проблема, стоящая перед террористическими организациями, заключается в обеспечении непосредственной тактической поддержки для осуществления операций. Поэтому любая организация озабочена созданием сети активных сторонников, без которых невозможно организовать и провести значимую кампанию. </w:t>
      </w:r>
    </w:p>
    <w:p w:rsidR="009F37AA" w:rsidRPr="0063458C" w:rsidRDefault="009F37AA" w:rsidP="0063458C">
      <w:pPr>
        <w:pStyle w:val="a8"/>
        <w:spacing w:line="360" w:lineRule="auto"/>
        <w:ind w:firstLine="555"/>
        <w:jc w:val="both"/>
      </w:pPr>
      <w:r w:rsidRPr="0063458C">
        <w:t xml:space="preserve">Известно, что террористические группы могут долгое время выживать лишь с помощью поддержки хотя бы какой-то части общества. Эта поддержка позволяет им рекрутировать новых членов, получать финансовую поддержку, успешно скрываться, вести разведку и пр. Однако риск утратить эту поддержку велик. Подобное может </w:t>
      </w:r>
      <w:r w:rsidRPr="0063458C">
        <w:lastRenderedPageBreak/>
        <w:t>произойти, если страх перед возмездием государственных структур (особенно тогда, когда власти действуют жестко и жестоко) сильнее желания оказать помощь террористам. В этом случае население впадает в апатию, которая становится смертным приговором для террористов. Иной способ лишения террористов поддержки — предоставление населению лучших альтернатив, улучшение качества жизни населения. Это могут быть, например, программы по созданию рабочих мест; действия, направленные на уничтожение дискриминации национального или религиозного меньшинства, которое породило террористов и т.д. Постепенно методы разрушения, террора теряют привлекательность в глазах населения.</w:t>
      </w:r>
    </w:p>
    <w:p w:rsidR="009F37AA" w:rsidRPr="0063458C" w:rsidRDefault="009F37AA" w:rsidP="0063458C">
      <w:pPr>
        <w:pStyle w:val="a8"/>
        <w:spacing w:line="360" w:lineRule="auto"/>
        <w:ind w:firstLine="555"/>
        <w:jc w:val="both"/>
      </w:pPr>
      <w:r w:rsidRPr="0063458C">
        <w:t>В настоящее время сокращается количество организаций, пытающихся добиться своих целей только террористическими методами. Многие террористические организации наряду с нелегальными террористическими группами заняты активной политической легальной деятельностью, которую осуществляет легальная структура организации. Например, под эгидой легальной крайне правой сальвадорской партии АРЕНА (Национальный республиканский союз) действуют нелегальные террористические «эскадроны смерти». Вместе они составляют всеохватывающую корпоративную организацию, занятую общим делом.</w:t>
      </w:r>
    </w:p>
    <w:p w:rsidR="009F37AA" w:rsidRPr="0063458C" w:rsidRDefault="009F37AA" w:rsidP="0063458C">
      <w:pPr>
        <w:pStyle w:val="a8"/>
        <w:spacing w:line="360" w:lineRule="auto"/>
        <w:ind w:firstLine="555"/>
        <w:jc w:val="both"/>
      </w:pPr>
      <w:r w:rsidRPr="0063458C">
        <w:t>Материальная и техническая, ресурсная обеспеченность современных террористических организаций постоянно растет и достигает весьма высокого уровня. Наиболее крупные террористические организации выпускают собственную литературу, газеты, журналы, листовки, располагают различным радиотехническим оборудованием, иногда даже имеют радиостанции и целые автомобильные парки и т.п. Внутри террористической организации создается целый бюрократический аппарат, одной из задач которого является пропаганда целей, задач и методов подобной организации. Террористическая деятельность становится более «анонимной», прагматичной, прозаичной и теряет импульсивность.</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Ряд террористических организаций разработали целые кодексы поведения. Они стремятся тщательно регламентировать поведение своих членов. В специальных правилах, разработанных для членов итальянских «Красных бригад» («Нормы безопасности и стиль работы»), которые любой член бригады должен знать наизусть, предусмотрены не только правила содержания оружия, автомашин и т. п., но и даются детальные указания относительно местонахождения и содержания квартир, поведения на улице, дома, в общественных местах и т.д. </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lastRenderedPageBreak/>
        <w:t>Международные террористические организации в последнее время широко используют возможности электронных СМИ, особенно радио и телевидения. В частности, террористами подготавливаются специальные дезинформационные акции для продолжения привлечения финансовых средств. Так, на территории Чечни международные террористы часто переодевались в форму российских военнослужащих, после чего совершали убийства мирных жителей, а видеокадры своих преступлений впоследствии распространяли в странах Ближнего и Среднего Востока. Это один из способов идеологической пропаганды терроризма. И эти средства активно используются различными организациями в целях пропаганды своих целей, своей позиции.</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Мировое сообщество сегодня применяет различные методы для борьбы с террористическими организациями. Существует ряд примеров того, как террористические группы прекращали свое существование после того, как достигали поставленных целей. Примером такого рода может служить эволюция Африканского Национального Конгресса (АНК). Конгресс боролся с режимом апартеида в ЮАР, подчас используя методы, которые можно назвать террористическими, в том числе, и атаки. Лидер АНК (точнее его вооруженного крыла — «Копье Нации») — Нельсон Мандела с 1964 по 1990 годы находился в тюрьме по обвинению в терроризме. До ареста он проходил специальную диверсионную подготовку в Алжире. В 1990 году Мандела поддержал демократические реформы в ЮАР и призвал к прекращению военных действий (ранее он отклонял подобные предложения белых властей ЮАР). В 1994 году Мандела стал первым демократически избранным президентом ЮАР, а боевики АНК вернулись к мирной жизни.   </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Одним из методов изменения форм деятельности террористической организации является вовлечение ее в реальные политические процессы. В некоторых случаях активность террористических организаций удавалось снизить, «переключив» их усилия в политическое русло. Так произошло, например, с Организацией Освобождения Палестины во главе с Ясиром Арафатом, которая начала мирные переговоры с Израилем в 1990-е годы. Впоследствии представители ООП вошли во властные структуры Палестинской Автономии. Положительные итоги дали переговоры с Ирландской Республиканской Армией, колумбийской Народной Освободительной Армией и, на определенном этапе, со шри-ланкийскими «Тиграми Освобождения Тамил Илама». Тем не менее, даже успешные переговоры часто приводили к росту насилия. От организаций- «соглашателей» отпочковывались «непримиримые», которые начинали вести войну на свой страх и риск.</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lastRenderedPageBreak/>
        <w:t>Также известны случаи, когда террористические организации распадались и прекращали свою деятельность после нейтрализации их высших руководителей.</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Среди таких организаций Рабочая Партия Курдистана, созданная в 1974 году. Она провозглашала своей целью создание независимого Курдистана. С начала 1980-х годов в результате ее деятельности в Турции погибло более 35 тысяч человек. Однако в 1999 году в Кении был арестован Абдулла Оджалан — лидер РПК. Оджалан был приговорен к смерти. Из тюрьмы он обратился к своим последователям и призвал их отказаться от насилия. После его обращения деятельность РПК резко снизилась. Было изменено даже название организации сначала на Конгресс за Свободу и Демократию Курдистана, позднее — на Конгра-Гел. Акцент в ее методах был сделан на политические акции.</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Пожалуй одной из самых известных организаций, проповедующих террор была «Аум Синрикё», позднее переименованная в «Алеф». Это была религиозная группа.ю исповедующая культ смерти. Основателем и лидером ее был Сёко Асахара. Самая известная акция этой организации — газовая атака в токийском метро в 1995 году. Погибло 12 человек и более тысячи человек получили серьезное отравление. Сёко Асахара был арестован и приговорен к смерти. Организация практически прекратила после этого существование, ибо количество членов сократилось в несколько раз и прекратилась ее активная деятельность.</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Вместе с тем уничтожение или арест лидера нельзя рассматривать как панацею против террористической деятельности. Порой результат был противоположным.  Так в 1967 году был боливийскими войсками захвачен в плен и убит Че Гевара, соратник Фиделя Кастро. Сегодня его имя — символ сопротивления, а его судьба пример для подражания многих борцов с режимом.</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Наиболее часто уничтожение террористической организации вызвано действиями силовых структур государства. Подобные операции в последние годы проводили вооруженные силы России, Турции, Шри-Ланки, Колумбии, Ирака; ранее аналогичным образом боролись с террористами Франция, Великобритания, ЮАР. Вместе с тем, физическое уничтожение членов организации, ее лагерей и баз подчас вызывало крайне негативную реакцию у местного населения и приводило к обратным результатам, увеличивая количество сторонников подобных организаций.</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В настоящее время перед мировым сообществом остро встала проблема создания единого списка международных террористических организаций. Подобный список, признаваемый всеми государствами мира, значительно облегчил бы пути решения этой проблемы. Впервые с подобным предложением выступила госсекретарь США в администрации Билла Клинтона Мадлен Олбрайт в 1996 году. Анализ американской </w:t>
      </w:r>
      <w:r w:rsidRPr="0063458C">
        <w:rPr>
          <w:rFonts w:ascii="Times New Roman" w:hAnsi="Times New Roman" w:cs="Times New Roman"/>
          <w:sz w:val="24"/>
          <w:szCs w:val="24"/>
        </w:rPr>
        <w:lastRenderedPageBreak/>
        <w:t>законодательной системы показал, что она фактически создает режим благоприятствования для деятельности и комфортного существования террористических организаций. Оказалось, что из страны практически невозможно было выслать какого-либо деятеля террористической организации. Для этого нужно было доказать в суде не только его принадлежность к террористам, но и личное участие в терактах, осуществляемых на территории Америки или  против американских граждан. Еще сложнее было закрыть представительство террористической организации, скрывавшееся за вывеской какого-нибудь благотворительного фонда или частного института. Законодательство не позволяло  остановить поток пожертвований некоторых американцев террористам. Так, на благотворительных вечерах в честь Дня святого Патрика американские ирландцы, почти не таясь, собирали деньги в помощь республиканцам Северной Ирландии.</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 xml:space="preserve">В результате в законы о борьбе с терроризмом были внесены необходимые изменения. А государственному департаменту было вменено в обязанность составлять ежегодно списки иностранных террористических организаций. </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Изменение законодательной системы в США привело к запретам на въезд в страну членам и представителям террористической организации, оказание ей любой финансовой помощи, вплоть до наложения ареста на все счета, связанные с такой организацией. А в октябре 1997 года был опубликован первый список включающий 30 террористических организаций.</w:t>
      </w:r>
    </w:p>
    <w:p w:rsidR="009F37AA" w:rsidRPr="0063458C" w:rsidRDefault="009F37AA" w:rsidP="0063458C">
      <w:pPr>
        <w:pStyle w:val="a3"/>
        <w:spacing w:line="360" w:lineRule="auto"/>
        <w:ind w:firstLine="555"/>
        <w:jc w:val="both"/>
        <w:rPr>
          <w:rFonts w:ascii="Times New Roman" w:hAnsi="Times New Roman" w:cs="Times New Roman"/>
          <w:sz w:val="24"/>
          <w:szCs w:val="24"/>
        </w:rPr>
      </w:pPr>
      <w:r w:rsidRPr="0063458C">
        <w:rPr>
          <w:rFonts w:ascii="Times New Roman" w:hAnsi="Times New Roman" w:cs="Times New Roman"/>
          <w:sz w:val="24"/>
          <w:szCs w:val="24"/>
        </w:rPr>
        <w:t>Американский опыт не сразу получил мировое признание. Лишь события 11 сентября 2001 года подтолкнули другие мировые державы к составлению подобных списков. В Британии список запрещенных организаций составляет МВД и утверждает Парламент, в Канаде это делает министерство юстиции. Свои перечни составляют ООН и ЕС.</w:t>
      </w:r>
    </w:p>
    <w:p w:rsidR="009F37AA" w:rsidRPr="0063458C" w:rsidRDefault="009F37AA" w:rsidP="0063458C">
      <w:pPr>
        <w:pStyle w:val="ac"/>
        <w:spacing w:line="360" w:lineRule="auto"/>
        <w:ind w:firstLine="555"/>
        <w:jc w:val="both"/>
      </w:pPr>
      <w:r w:rsidRPr="0063458C">
        <w:t xml:space="preserve">Данные о числе террористических организаций расходятся и не являются постоянной величиной, зачастую различаются приведенные в списках названия одних и тех же организаций (особенно в переводе на национальные языки). По состоянию на середину 2005 года в США таковыми признаны 40 группировок, в ЕС около ста лиц и организаций, в Канаде - 26, в Британии - 25. В ООН список ведет комитет, учрежденный антиталибской резолюцией 1267. Сводный список по состоянию на май 2005 года включает более 450 лиц и организаций. Назовем основные террористические организации в мире. </w:t>
      </w:r>
    </w:p>
    <w:p w:rsidR="009F37AA" w:rsidRPr="0063458C" w:rsidRDefault="009F37AA" w:rsidP="0063458C">
      <w:pPr>
        <w:pStyle w:val="ac"/>
        <w:spacing w:line="360" w:lineRule="auto"/>
        <w:ind w:firstLine="555"/>
        <w:jc w:val="both"/>
      </w:pPr>
      <w:r w:rsidRPr="0063458C">
        <w:t xml:space="preserve">Среди них: «Аль-Каида» (Афганистан),  Исламская партия Туркестана (Узбекистан), «Лашкар-и-Тайба» (Пакистан), «Асбат аль-Ансар» (Ливан), «исламский джихад» (Египет), </w:t>
      </w:r>
      <w:r w:rsidRPr="0063458C">
        <w:lastRenderedPageBreak/>
        <w:t>«Джамаа Исламия» (Индонезия), «Рабочая партия Курдистана» (Турция), «Баскская Родина и Свобода» ЭТА (Испания), «Бригады мучеников Аль-Аксы» (Палестина), «Исламский джихад»  (Палестина), «Организация Абу-Нидаля» (Палестина)  и др.</w:t>
      </w:r>
    </w:p>
    <w:p w:rsidR="009F37AA" w:rsidRPr="0063458C" w:rsidRDefault="009F37AA" w:rsidP="0063458C">
      <w:pPr>
        <w:pStyle w:val="ac"/>
        <w:spacing w:line="360" w:lineRule="auto"/>
        <w:ind w:firstLine="555"/>
        <w:jc w:val="both"/>
      </w:pPr>
      <w:r w:rsidRPr="0063458C">
        <w:t>Каждая страна, каждая организация используют свои критерии для соотнесения тех или иных организаций к числу террористических. Поэтому разные списки могут включать или исключать разные организации. Так, в списке Организации Объединенных Наций нет знаменитой «Аль-Каиды», поскольку Комитет ООН по борьбе с терроризмом не уверен в том, что такая организация существует. Публикация первого списка Евросоюза в конце 2001 года вызвала международный скандал: политкорректные европейцы включили в него ультраправые Объединенные силы самообороны Колумбии, но отказались признавать террористами две левые группировки —  Революционные вооруженные силы Колумбии (РВСК) и колумбийскую Национальную освободительную армию (НОАК). Свое решение европейцы объяснили тем, что не хотели бы оказывать негативное влияние на эти организации, которые вроде бы согласились на переговоры с властями. Лишь после протестов Колумбии РВСК и НОАК были включены в европейский список.</w:t>
      </w:r>
    </w:p>
    <w:p w:rsidR="009F37AA" w:rsidRPr="0063458C" w:rsidRDefault="009F37AA" w:rsidP="0063458C">
      <w:pPr>
        <w:pStyle w:val="ac"/>
        <w:spacing w:line="360" w:lineRule="auto"/>
        <w:ind w:firstLine="555"/>
        <w:jc w:val="both"/>
      </w:pPr>
      <w:r w:rsidRPr="0063458C">
        <w:t xml:space="preserve">Основой для формирования списка террористических организаций в Евросоюзе является принятое 13 июня 2002 года Рамочное решение Совета ЕС о борьбе с терроризмом. Это решение было основано на нормах уголовного права. В нем установлены общие признаки террористических преступлений. Любая страна Евросоюза обязана на своей территории заморозить все активы террористической группы внесенной в список. Также любой человек, чье имя значится в списках террористической организации может быть арестован в соответствии с правовыми нормами. Ему будет грозить обвинение в оказании помощи и поощрении терроризма. За членство в организации, причисленной к террористическим, мерой наказания может стать восемь лет лишения свободы. Все страны, входящие в союз, до конца 2002 года инкорпорировали нормы рамочного решения в собственное национальное право, внеся необходимые поправки в уголовные кодексы и другие правовые акты. Список террористов и террористических организаций постоянно обновляется.  Список ЕС называют самым политкорректным.  В нем нет организаций, признанных в мире террористическими и периодически осуществляющими насильственные действия. Так в списке нет организации «Абу-Сайаф», действующей на Филиппинах, «Джемаа Исламии», ответственной за гибель 200 человек на острове Бали, и ланкийских «Тигров освобождения Тамил Илама». А Народный фронт освобождения Палестины появился в перечне только после скандалов, аналогичных колумбийскому. В нем отсутствуют «Хизболла» и ХАМАС (в ряде списков отмечается, что террористической является не вся организация, а ее вооруженное крыло, </w:t>
      </w:r>
      <w:r w:rsidRPr="0063458C">
        <w:lastRenderedPageBreak/>
        <w:t>служба внешней безопасности).</w:t>
      </w:r>
    </w:p>
    <w:p w:rsidR="009F37AA" w:rsidRPr="0063458C" w:rsidRDefault="009F37AA" w:rsidP="0063458C">
      <w:pPr>
        <w:pStyle w:val="ac"/>
        <w:spacing w:line="360" w:lineRule="auto"/>
        <w:ind w:firstLine="555"/>
        <w:jc w:val="both"/>
      </w:pPr>
      <w:r w:rsidRPr="0063458C">
        <w:t>Не меньше вопросов вызывает и американский список. Организация считается террористической в двух случаях — если происходит убийство американского гражданина или если она выступает против правительства страны, которой США чем-то обязаны. Так, три чеченские организации (Исламская интернациональная бригада, Исламский полк особого назначения и бригада шахидов «Риядус Салихийн») были включены в американский список только потому, что  во время захвата заложников в Москве осенью 2002 года погиб американский гражданин.</w:t>
      </w:r>
    </w:p>
    <w:p w:rsidR="009F37AA" w:rsidRPr="0063458C" w:rsidRDefault="009F37AA" w:rsidP="0063458C">
      <w:pPr>
        <w:pStyle w:val="ac"/>
        <w:spacing w:line="360" w:lineRule="auto"/>
        <w:ind w:firstLine="555"/>
        <w:jc w:val="both"/>
      </w:pPr>
      <w:r w:rsidRPr="0063458C">
        <w:t xml:space="preserve">Ряд государств (Канада, Великобритания) берут за основу своих списков списки Америки или ЕС и добавляют к ним те организации, которые, по их мнению, также можно классифицировать как террористические. </w:t>
      </w:r>
    </w:p>
    <w:p w:rsidR="009F37AA" w:rsidRPr="0063458C" w:rsidRDefault="009F37AA" w:rsidP="0063458C">
      <w:pPr>
        <w:pStyle w:val="ac"/>
        <w:spacing w:line="360" w:lineRule="auto"/>
        <w:ind w:firstLine="555"/>
        <w:jc w:val="both"/>
        <w:rPr>
          <w:lang w:val="en-US"/>
        </w:rPr>
      </w:pPr>
      <w:r w:rsidRPr="0063458C">
        <w:t>Работа по составлению подобных списков ведется в различных структурах на постсоветском пространстве — ОДКБ, СНГ, ШОС, ОЦАС. Сегодня в рамках СНГ формируется единый список террористических и экстремистских организаций, представляющих угрозу коллективной безопасности, в отношении которых предусматривались бы меры правового характера. Однако</w:t>
      </w:r>
      <w:r w:rsidRPr="0063458C">
        <w:rPr>
          <w:lang w:val="en-US"/>
        </w:rPr>
        <w:t xml:space="preserve"> </w:t>
      </w:r>
      <w:r w:rsidRPr="0063458C">
        <w:t>подобная</w:t>
      </w:r>
      <w:r w:rsidRPr="0063458C">
        <w:rPr>
          <w:lang w:val="en-US"/>
        </w:rPr>
        <w:t xml:space="preserve"> </w:t>
      </w:r>
      <w:r w:rsidRPr="0063458C">
        <w:t>работа</w:t>
      </w:r>
      <w:r w:rsidRPr="0063458C">
        <w:rPr>
          <w:lang w:val="en-US"/>
        </w:rPr>
        <w:t xml:space="preserve"> </w:t>
      </w:r>
      <w:r w:rsidRPr="0063458C">
        <w:t>еще</w:t>
      </w:r>
      <w:r w:rsidRPr="0063458C">
        <w:rPr>
          <w:lang w:val="en-US"/>
        </w:rPr>
        <w:t xml:space="preserve"> </w:t>
      </w:r>
      <w:r w:rsidRPr="0063458C">
        <w:t>не</w:t>
      </w:r>
      <w:r w:rsidRPr="0063458C">
        <w:rPr>
          <w:lang w:val="en-US"/>
        </w:rPr>
        <w:t xml:space="preserve"> </w:t>
      </w:r>
      <w:r w:rsidRPr="0063458C">
        <w:t>закончена</w:t>
      </w:r>
      <w:r w:rsidRPr="0063458C">
        <w:rPr>
          <w:lang w:val="en-US"/>
        </w:rPr>
        <w:t>.</w:t>
      </w:r>
    </w:p>
    <w:p w:rsidR="009F37AA" w:rsidRPr="0063458C" w:rsidRDefault="009F37AA" w:rsidP="0063458C">
      <w:pPr>
        <w:pStyle w:val="ac"/>
        <w:spacing w:line="360" w:lineRule="auto"/>
        <w:ind w:firstLine="555"/>
        <w:jc w:val="both"/>
        <w:rPr>
          <w:lang w:val="en-US"/>
        </w:rPr>
      </w:pPr>
    </w:p>
    <w:p w:rsidR="009F37AA" w:rsidRPr="0063458C" w:rsidRDefault="009F37AA" w:rsidP="0063458C">
      <w:pPr>
        <w:pStyle w:val="ac"/>
        <w:spacing w:line="360" w:lineRule="auto"/>
        <w:ind w:firstLine="555"/>
        <w:jc w:val="both"/>
        <w:rPr>
          <w:b/>
        </w:rPr>
      </w:pPr>
      <w:r w:rsidRPr="0063458C">
        <w:rPr>
          <w:b/>
        </w:rPr>
        <w:t>Контрольные вопросы</w:t>
      </w:r>
    </w:p>
    <w:p w:rsidR="009F37AA" w:rsidRPr="0063458C" w:rsidRDefault="009F37AA" w:rsidP="0063458C">
      <w:pPr>
        <w:pStyle w:val="a3"/>
        <w:spacing w:line="360" w:lineRule="auto"/>
        <w:ind w:firstLine="555"/>
        <w:jc w:val="both"/>
        <w:rPr>
          <w:rFonts w:ascii="Times New Roman" w:hAnsi="Times New Roman" w:cs="Times New Roman"/>
          <w:sz w:val="24"/>
          <w:szCs w:val="24"/>
        </w:rPr>
      </w:pP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 xml:space="preserve">Какое определение террористической организации дается в Федеральном законе РФ от 25 июня </w:t>
      </w:r>
      <w:smartTag w:uri="urn:schemas-microsoft-com:office:smarttags" w:element="metricconverter">
        <w:smartTagPr>
          <w:attr w:name="ProductID" w:val="1998 г"/>
        </w:smartTagPr>
        <w:r w:rsidRPr="0063458C">
          <w:rPr>
            <w:rFonts w:ascii="Times New Roman" w:hAnsi="Times New Roman" w:cs="Times New Roman"/>
            <w:sz w:val="24"/>
            <w:szCs w:val="24"/>
          </w:rPr>
          <w:t>1998 г</w:t>
        </w:r>
      </w:smartTag>
      <w:r w:rsidRPr="0063458C">
        <w:rPr>
          <w:rFonts w:ascii="Times New Roman" w:hAnsi="Times New Roman" w:cs="Times New Roman"/>
          <w:sz w:val="24"/>
          <w:szCs w:val="24"/>
        </w:rPr>
        <w:t>.</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Охарактеризуйте простые и сложные террористические организации (по классификации Н.Д. Литвинова).</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Какие существуют классификации террористических организаций по идеологическому признаку?</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 xml:space="preserve">Какие существуют типы структуры террористических организаций? </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какие четыре уровня структуры террористических организаций выделяет Дж. Фрейзер?</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Что представляет собой структура террористических организаций по Э. Бартону?</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Какова схема построения Ирландской республиканской армии?</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Приведите примеры организационного построения различных террористических организаций, действующих в настоящее время в латинской Америке и на Ближнем Востоке.</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lastRenderedPageBreak/>
        <w:t>В чем заключается главная проблема составление официального международного списка террористических организаций?</w:t>
      </w:r>
    </w:p>
    <w:p w:rsidR="009F37AA" w:rsidRPr="0063458C" w:rsidRDefault="009F37AA" w:rsidP="0063458C">
      <w:pPr>
        <w:pStyle w:val="a3"/>
        <w:numPr>
          <w:ilvl w:val="0"/>
          <w:numId w:val="26"/>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Какие списки террористических организаций приняты в настоящее время ООН и ЕС?</w:t>
      </w:r>
    </w:p>
    <w:p w:rsidR="009F37AA" w:rsidRPr="0063458C" w:rsidRDefault="009F37AA" w:rsidP="0063458C">
      <w:pPr>
        <w:pStyle w:val="a3"/>
        <w:spacing w:line="360" w:lineRule="auto"/>
        <w:ind w:firstLine="555"/>
        <w:jc w:val="both"/>
        <w:rPr>
          <w:rFonts w:ascii="Times New Roman" w:hAnsi="Times New Roman" w:cs="Times New Roman"/>
          <w:sz w:val="24"/>
          <w:szCs w:val="24"/>
        </w:rPr>
      </w:pPr>
    </w:p>
    <w:p w:rsidR="009F37AA" w:rsidRPr="0063458C" w:rsidRDefault="009F37AA" w:rsidP="0063458C">
      <w:pPr>
        <w:pStyle w:val="a3"/>
        <w:spacing w:line="360" w:lineRule="auto"/>
        <w:ind w:firstLine="555"/>
        <w:jc w:val="both"/>
        <w:rPr>
          <w:rFonts w:ascii="Times New Roman" w:hAnsi="Times New Roman" w:cs="Times New Roman"/>
          <w:sz w:val="24"/>
          <w:szCs w:val="24"/>
        </w:rPr>
      </w:pPr>
    </w:p>
    <w:p w:rsidR="009F37AA" w:rsidRPr="0063458C" w:rsidRDefault="009F37AA" w:rsidP="0063458C">
      <w:pPr>
        <w:pStyle w:val="a9"/>
        <w:spacing w:line="360" w:lineRule="auto"/>
        <w:ind w:firstLine="540"/>
        <w:jc w:val="both"/>
        <w:rPr>
          <w:b/>
          <w:bCs/>
        </w:rPr>
      </w:pPr>
      <w:r w:rsidRPr="0063458C">
        <w:br w:type="page"/>
      </w:r>
      <w:r w:rsidRPr="0063458C">
        <w:rPr>
          <w:b/>
          <w:bCs/>
        </w:rPr>
        <w:lastRenderedPageBreak/>
        <w:t>Тема 8.</w:t>
      </w:r>
      <w:r w:rsidR="00E309E9">
        <w:rPr>
          <w:b/>
          <w:bCs/>
        </w:rPr>
        <w:t xml:space="preserve"> </w:t>
      </w:r>
      <w:r w:rsidRPr="0063458C">
        <w:rPr>
          <w:b/>
          <w:bCs/>
        </w:rPr>
        <w:t>Причины и факторы террористической деятельности</w:t>
      </w:r>
    </w:p>
    <w:p w:rsidR="009F37AA" w:rsidRPr="0063458C" w:rsidRDefault="009F37AA" w:rsidP="0063458C">
      <w:pPr>
        <w:pStyle w:val="a9"/>
        <w:spacing w:line="360" w:lineRule="auto"/>
        <w:ind w:firstLine="540"/>
        <w:jc w:val="both"/>
        <w:rPr>
          <w:b/>
          <w:bCs/>
        </w:rPr>
      </w:pPr>
    </w:p>
    <w:p w:rsidR="009F37AA" w:rsidRPr="0063458C" w:rsidRDefault="009F37AA" w:rsidP="0063458C">
      <w:pPr>
        <w:pStyle w:val="a9"/>
        <w:spacing w:line="360" w:lineRule="auto"/>
        <w:ind w:firstLine="540"/>
        <w:jc w:val="both"/>
      </w:pPr>
      <w:r w:rsidRPr="0063458C">
        <w:rPr>
          <w:bCs/>
        </w:rPr>
        <w:t xml:space="preserve"> Первый вопрос, который стоит перед нами – это определение совокупности (системы) политических, социально-экономических, религиозных и психологических причин и факторов, существенным образом влияющих на формирование и развитие терроризма как явления.</w:t>
      </w:r>
    </w:p>
    <w:p w:rsidR="009F37AA" w:rsidRPr="0063458C" w:rsidRDefault="009F37AA" w:rsidP="0063458C">
      <w:pPr>
        <w:spacing w:line="360" w:lineRule="auto"/>
        <w:ind w:firstLine="540"/>
        <w:jc w:val="both"/>
      </w:pPr>
      <w:r w:rsidRPr="0063458C">
        <w:t xml:space="preserve">При этом под </w:t>
      </w:r>
      <w:r w:rsidRPr="0063458C">
        <w:rPr>
          <w:b/>
        </w:rPr>
        <w:t>причинами (причинностью)</w:t>
      </w:r>
      <w:r w:rsidRPr="0063458C">
        <w:t xml:space="preserve"> мы будем понимать генетическую связь между отдельными состояниями видов и форм материи в процессах ее движения и развития. Сущность причинности – порождение причиной следствия; следствие, определяясь причиной, оказывает обратное воздействие на нее. На основе причинности организуется деятельность человека, вырабатываются научные прогнозы.</w:t>
      </w:r>
    </w:p>
    <w:p w:rsidR="009F37AA" w:rsidRPr="0063458C" w:rsidRDefault="009F37AA" w:rsidP="0063458C">
      <w:pPr>
        <w:spacing w:line="360" w:lineRule="auto"/>
        <w:ind w:firstLine="540"/>
        <w:jc w:val="both"/>
        <w:rPr>
          <w:color w:val="000000"/>
        </w:rPr>
      </w:pPr>
      <w:r w:rsidRPr="0063458C">
        <w:t xml:space="preserve">В свою очередь под </w:t>
      </w:r>
      <w:r w:rsidRPr="0063458C">
        <w:rPr>
          <w:b/>
        </w:rPr>
        <w:t>факторами</w:t>
      </w:r>
      <w:r w:rsidRPr="0063458C">
        <w:t xml:space="preserve"> мы понимаем актуализированные причины, которые выступают движущей силой какого-либо конкретного процесса, явления и определяют его характер или отдельные его черты.</w:t>
      </w:r>
      <w:r w:rsidRPr="0063458C">
        <w:rPr>
          <w:color w:val="000000"/>
        </w:rPr>
        <w:t xml:space="preserve"> </w:t>
      </w:r>
    </w:p>
    <w:p w:rsidR="009F37AA" w:rsidRPr="0063458C" w:rsidRDefault="009F37AA" w:rsidP="0063458C">
      <w:pPr>
        <w:pStyle w:val="a9"/>
        <w:spacing w:line="360" w:lineRule="auto"/>
        <w:ind w:firstLine="540"/>
        <w:jc w:val="both"/>
      </w:pPr>
      <w:r w:rsidRPr="0063458C">
        <w:t xml:space="preserve">Основываясь на такой системе общих дефиниций, можно далее сформулировать следующую исходную позицию: понимание природы современного терроризма, причин и факторов, обусловливающих его динамику возможно только путем вскрытия и анализа противоречий в современных общественных отношениях. К числу этих противоречий, которые имеют глобальное измерение,  можно отнести: </w:t>
      </w:r>
    </w:p>
    <w:p w:rsidR="009F37AA" w:rsidRPr="0063458C" w:rsidRDefault="009F37AA" w:rsidP="0063458C">
      <w:pPr>
        <w:numPr>
          <w:ilvl w:val="0"/>
          <w:numId w:val="28"/>
        </w:numPr>
        <w:tabs>
          <w:tab w:val="clear" w:pos="1260"/>
          <w:tab w:val="num" w:pos="0"/>
        </w:tabs>
        <w:spacing w:line="360" w:lineRule="auto"/>
        <w:ind w:left="0" w:firstLine="540"/>
        <w:jc w:val="both"/>
      </w:pPr>
      <w:r w:rsidRPr="0063458C">
        <w:t>Противоречие между уровнем развития межнациональных отношений и формой национально-государственного устройства;</w:t>
      </w:r>
    </w:p>
    <w:p w:rsidR="009F37AA" w:rsidRPr="0063458C" w:rsidRDefault="009F37AA" w:rsidP="0063458C">
      <w:pPr>
        <w:numPr>
          <w:ilvl w:val="0"/>
          <w:numId w:val="28"/>
        </w:numPr>
        <w:tabs>
          <w:tab w:val="clear" w:pos="1260"/>
          <w:tab w:val="num" w:pos="720"/>
        </w:tabs>
        <w:spacing w:line="360" w:lineRule="auto"/>
        <w:ind w:left="0" w:firstLine="540"/>
        <w:jc w:val="both"/>
      </w:pPr>
      <w:r w:rsidRPr="0063458C">
        <w:t>Противоречие между общественными движениями, вновь созданными партиями и официальными органами государственно-политического управления страной по вопросу о власти;</w:t>
      </w:r>
    </w:p>
    <w:p w:rsidR="009F37AA" w:rsidRPr="0063458C" w:rsidRDefault="009F37AA" w:rsidP="0063458C">
      <w:pPr>
        <w:numPr>
          <w:ilvl w:val="0"/>
          <w:numId w:val="28"/>
        </w:numPr>
        <w:tabs>
          <w:tab w:val="clear" w:pos="1260"/>
          <w:tab w:val="num" w:pos="720"/>
        </w:tabs>
        <w:spacing w:line="360" w:lineRule="auto"/>
        <w:ind w:left="0" w:firstLine="540"/>
        <w:jc w:val="both"/>
      </w:pPr>
      <w:r w:rsidRPr="0063458C">
        <w:t>Противоречие между достаточно осознанной необходимостью (в интересах дальнейшего развития общества) ликвидации государственной элиты, номенклатуры, приверженной методам административно-командного и авторитарного управления, и стремлением ее сохранить, реанимировать и приспособить к решению насущных задач.</w:t>
      </w:r>
    </w:p>
    <w:p w:rsidR="009F37AA" w:rsidRPr="0063458C" w:rsidRDefault="009F37AA" w:rsidP="0063458C">
      <w:pPr>
        <w:pStyle w:val="a9"/>
        <w:spacing w:line="360" w:lineRule="auto"/>
        <w:ind w:firstLine="540"/>
        <w:jc w:val="both"/>
      </w:pPr>
      <w:r w:rsidRPr="0063458C">
        <w:t>Относительно современного терроризма в России, причины и факторы возникновения и развития которого нас интересуют в первую очередь, такими противоречиями выступают:</w:t>
      </w:r>
    </w:p>
    <w:p w:rsidR="009F37AA" w:rsidRPr="0063458C" w:rsidRDefault="009F37AA" w:rsidP="0063458C">
      <w:pPr>
        <w:spacing w:line="360" w:lineRule="auto"/>
        <w:ind w:firstLine="540"/>
        <w:jc w:val="both"/>
      </w:pPr>
      <w:r w:rsidRPr="0063458C">
        <w:t xml:space="preserve">1. Противоречия экономического характера, основными из которых в настоящее время являются: резкое несоответствие результатов экономической реформы ожиданиям </w:t>
      </w:r>
      <w:r w:rsidRPr="0063458C">
        <w:lastRenderedPageBreak/>
        <w:t>общества (падение уровня производства, обнищание большинства населения, криминализация экономики). Они приводят к тяжелым социальным последствиям, создают основу напряженности в обществе, и тем самым формируют социальную базу политического экстремизма, крайней формой которого является терроризм.</w:t>
      </w:r>
    </w:p>
    <w:p w:rsidR="009F37AA" w:rsidRPr="0063458C" w:rsidRDefault="009F37AA" w:rsidP="0063458C">
      <w:pPr>
        <w:numPr>
          <w:ilvl w:val="0"/>
          <w:numId w:val="29"/>
        </w:numPr>
        <w:tabs>
          <w:tab w:val="clear" w:pos="720"/>
          <w:tab w:val="num" w:pos="0"/>
        </w:tabs>
        <w:spacing w:line="360" w:lineRule="auto"/>
        <w:ind w:left="0" w:firstLine="540"/>
        <w:jc w:val="both"/>
      </w:pPr>
      <w:r w:rsidRPr="0063458C">
        <w:t>Собственно социальные противоречия, связанные с расколом общества на группы с различным экономическим положением, поляризацией в обществе. Известно, что разрыв в уровне доходов между самыми богатыми и самыми бедными превышает в России норму, допустимую в цивилизованных странах и обеспечивающую относительную социальную стабильность.</w:t>
      </w:r>
    </w:p>
    <w:p w:rsidR="009F37AA" w:rsidRPr="0063458C" w:rsidRDefault="009F37AA" w:rsidP="0063458C">
      <w:pPr>
        <w:numPr>
          <w:ilvl w:val="0"/>
          <w:numId w:val="29"/>
        </w:numPr>
        <w:tabs>
          <w:tab w:val="clear" w:pos="720"/>
          <w:tab w:val="num" w:pos="0"/>
        </w:tabs>
        <w:spacing w:line="360" w:lineRule="auto"/>
        <w:ind w:left="0" w:firstLine="360"/>
        <w:jc w:val="both"/>
      </w:pPr>
      <w:r w:rsidRPr="0063458C">
        <w:t>Противоречия, обусловленные углублением национальных, религиозных, региональных и иных конфликтов, что повлекло за собой действие таких факторов, как:</w:t>
      </w:r>
    </w:p>
    <w:p w:rsidR="009F37AA" w:rsidRPr="0063458C" w:rsidRDefault="009F37AA" w:rsidP="0063458C">
      <w:pPr>
        <w:numPr>
          <w:ilvl w:val="0"/>
          <w:numId w:val="27"/>
        </w:numPr>
        <w:tabs>
          <w:tab w:val="clear" w:pos="1483"/>
          <w:tab w:val="num" w:pos="0"/>
        </w:tabs>
        <w:spacing w:line="360" w:lineRule="auto"/>
        <w:ind w:left="0" w:firstLine="540"/>
        <w:jc w:val="both"/>
      </w:pPr>
      <w:r w:rsidRPr="0063458C">
        <w:t xml:space="preserve">формирование  очагов  социальной напряженности и противоборства, легко переходящих в стадию открытого конфликта с активным применением форм насилия, в том числе - терроризма; </w:t>
      </w:r>
    </w:p>
    <w:p w:rsidR="009F37AA" w:rsidRPr="0063458C" w:rsidRDefault="009F37AA" w:rsidP="0063458C">
      <w:pPr>
        <w:numPr>
          <w:ilvl w:val="0"/>
          <w:numId w:val="27"/>
        </w:numPr>
        <w:tabs>
          <w:tab w:val="clear" w:pos="1483"/>
          <w:tab w:val="num" w:pos="0"/>
        </w:tabs>
        <w:spacing w:line="360" w:lineRule="auto"/>
        <w:ind w:left="0" w:firstLine="540"/>
        <w:jc w:val="both"/>
      </w:pPr>
      <w:r w:rsidRPr="0063458C">
        <w:t>широкомасштабное  распространение  криминогенных процессов;</w:t>
      </w:r>
    </w:p>
    <w:p w:rsidR="009F37AA" w:rsidRPr="0063458C" w:rsidRDefault="009F37AA" w:rsidP="0063458C">
      <w:pPr>
        <w:numPr>
          <w:ilvl w:val="0"/>
          <w:numId w:val="27"/>
        </w:numPr>
        <w:tabs>
          <w:tab w:val="clear" w:pos="1483"/>
          <w:tab w:val="num" w:pos="0"/>
        </w:tabs>
        <w:spacing w:line="360" w:lineRule="auto"/>
        <w:ind w:left="0" w:firstLine="540"/>
        <w:jc w:val="both"/>
      </w:pPr>
      <w:r w:rsidRPr="0063458C">
        <w:t>снижение эффективности деятельности правоохранительных органов и возрастание угрозы безопасности личности и имущества;</w:t>
      </w:r>
    </w:p>
    <w:p w:rsidR="009F37AA" w:rsidRPr="0063458C" w:rsidRDefault="009F37AA" w:rsidP="0063458C">
      <w:pPr>
        <w:numPr>
          <w:ilvl w:val="0"/>
          <w:numId w:val="27"/>
        </w:numPr>
        <w:tabs>
          <w:tab w:val="clear" w:pos="1483"/>
          <w:tab w:val="num" w:pos="0"/>
        </w:tabs>
        <w:spacing w:line="360" w:lineRule="auto"/>
        <w:ind w:left="0" w:firstLine="540"/>
        <w:jc w:val="both"/>
      </w:pPr>
      <w:r w:rsidRPr="0063458C">
        <w:t xml:space="preserve">усиление влияния лидеров организованной преступности на развитие и обострение процессов противоборства, стирающее грань между уголовным и политическим экстремизмом;    </w:t>
      </w:r>
    </w:p>
    <w:p w:rsidR="009F37AA" w:rsidRPr="0063458C" w:rsidRDefault="009F37AA" w:rsidP="0063458C">
      <w:pPr>
        <w:numPr>
          <w:ilvl w:val="0"/>
          <w:numId w:val="27"/>
        </w:numPr>
        <w:tabs>
          <w:tab w:val="clear" w:pos="1483"/>
          <w:tab w:val="num" w:pos="0"/>
        </w:tabs>
        <w:spacing w:line="360" w:lineRule="auto"/>
        <w:ind w:left="0" w:firstLine="540"/>
        <w:jc w:val="both"/>
      </w:pPr>
      <w:r w:rsidRPr="0063458C">
        <w:t>углубление влияния этнических и иных корпоративных групп на развитие конфликта и его использование в своих корыстных интересах для раздела собственности и захвата власти;</w:t>
      </w:r>
    </w:p>
    <w:p w:rsidR="009F37AA" w:rsidRPr="0063458C" w:rsidRDefault="009F37AA" w:rsidP="0063458C">
      <w:pPr>
        <w:numPr>
          <w:ilvl w:val="0"/>
          <w:numId w:val="27"/>
        </w:numPr>
        <w:tabs>
          <w:tab w:val="clear" w:pos="1483"/>
          <w:tab w:val="num" w:pos="0"/>
        </w:tabs>
        <w:spacing w:line="360" w:lineRule="auto"/>
        <w:ind w:left="0" w:firstLine="540"/>
        <w:jc w:val="both"/>
      </w:pPr>
      <w:r w:rsidRPr="0063458C">
        <w:t>обострение этноцентристских и религиозных ортодоксальных течений;</w:t>
      </w:r>
    </w:p>
    <w:p w:rsidR="009F37AA" w:rsidRPr="0063458C" w:rsidRDefault="009F37AA" w:rsidP="0063458C">
      <w:pPr>
        <w:numPr>
          <w:ilvl w:val="0"/>
          <w:numId w:val="27"/>
        </w:numPr>
        <w:tabs>
          <w:tab w:val="clear" w:pos="1483"/>
          <w:tab w:val="num" w:pos="0"/>
        </w:tabs>
        <w:spacing w:line="360" w:lineRule="auto"/>
        <w:ind w:left="0" w:firstLine="540"/>
        <w:jc w:val="both"/>
      </w:pPr>
      <w:r w:rsidRPr="0063458C">
        <w:t xml:space="preserve">усиление миграции населения, нарастание волны беженцев, что уже повлекло за собой тяжелые экономические и социальные последствия и продолжает создавать новые очаги напряженности в других регионах, местах поселения беженцев. </w:t>
      </w:r>
    </w:p>
    <w:p w:rsidR="009F37AA" w:rsidRPr="0063458C" w:rsidRDefault="009F37AA" w:rsidP="0063458C">
      <w:pPr>
        <w:numPr>
          <w:ilvl w:val="0"/>
          <w:numId w:val="29"/>
        </w:numPr>
        <w:tabs>
          <w:tab w:val="clear" w:pos="720"/>
          <w:tab w:val="num" w:pos="0"/>
        </w:tabs>
        <w:spacing w:line="360" w:lineRule="auto"/>
        <w:ind w:left="0" w:firstLine="540"/>
        <w:jc w:val="both"/>
      </w:pPr>
      <w:r w:rsidRPr="0063458C">
        <w:t>Противоречия, обусловленные разрушением сложившейся и отсутствием новой эффективной системы социальных гарантий жизни населения. В рамках этих противоречий сказалось и продолжает сказываться действие таких факторов, как:</w:t>
      </w:r>
    </w:p>
    <w:p w:rsidR="009F37AA" w:rsidRPr="0063458C" w:rsidRDefault="009F37AA" w:rsidP="0063458C">
      <w:pPr>
        <w:numPr>
          <w:ilvl w:val="0"/>
          <w:numId w:val="27"/>
        </w:numPr>
        <w:tabs>
          <w:tab w:val="clear" w:pos="1483"/>
          <w:tab w:val="num" w:pos="0"/>
        </w:tabs>
        <w:spacing w:line="360" w:lineRule="auto"/>
        <w:ind w:left="0" w:firstLine="540"/>
        <w:jc w:val="both"/>
      </w:pPr>
      <w:r w:rsidRPr="0063458C">
        <w:t>рост социальной неудовлетворенности, формирование в связи с этим настроений социальной отчужденности, усиление эгоизма, апатии и иждивенчества со стороны значительной части общества;</w:t>
      </w:r>
    </w:p>
    <w:p w:rsidR="009F37AA" w:rsidRPr="0063458C" w:rsidRDefault="009F37AA" w:rsidP="0063458C">
      <w:pPr>
        <w:numPr>
          <w:ilvl w:val="0"/>
          <w:numId w:val="27"/>
        </w:numPr>
        <w:tabs>
          <w:tab w:val="clear" w:pos="1483"/>
          <w:tab w:val="num" w:pos="0"/>
        </w:tabs>
        <w:spacing w:line="360" w:lineRule="auto"/>
        <w:ind w:left="0" w:firstLine="540"/>
        <w:jc w:val="both"/>
      </w:pPr>
      <w:r w:rsidRPr="0063458C">
        <w:t>постепенное втягивание определенной части населения в криминальные отношения;</w:t>
      </w:r>
    </w:p>
    <w:p w:rsidR="009F37AA" w:rsidRPr="0063458C" w:rsidRDefault="009F37AA" w:rsidP="0063458C">
      <w:pPr>
        <w:numPr>
          <w:ilvl w:val="0"/>
          <w:numId w:val="27"/>
        </w:numPr>
        <w:tabs>
          <w:tab w:val="clear" w:pos="1483"/>
          <w:tab w:val="num" w:pos="0"/>
        </w:tabs>
        <w:spacing w:line="360" w:lineRule="auto"/>
        <w:ind w:left="0" w:firstLine="540"/>
        <w:jc w:val="both"/>
      </w:pPr>
      <w:r w:rsidRPr="0063458C">
        <w:lastRenderedPageBreak/>
        <w:t>формирование отрицательного социального потенциала в среде военнослужащих, падение престижа армии и службы в армии, в органах внутренних дел и спецслужбах, рост преступности среди военнослужащих;</w:t>
      </w:r>
    </w:p>
    <w:p w:rsidR="009F37AA" w:rsidRPr="0063458C" w:rsidRDefault="009F37AA" w:rsidP="0063458C">
      <w:pPr>
        <w:numPr>
          <w:ilvl w:val="0"/>
          <w:numId w:val="27"/>
        </w:numPr>
        <w:tabs>
          <w:tab w:val="clear" w:pos="1483"/>
          <w:tab w:val="num" w:pos="0"/>
        </w:tabs>
        <w:spacing w:line="360" w:lineRule="auto"/>
        <w:ind w:left="0" w:firstLine="540"/>
        <w:jc w:val="both"/>
      </w:pPr>
      <w:r w:rsidRPr="0063458C">
        <w:t xml:space="preserve">безработица молодежи, в силу ее низкой квалификации, в комплексе с другими факторами, объединяет ее в группы, а это обстоятельство, наряду с желанием быстро разбогатеть, привлечь к себе внимание хоть на некоторое время, стать популярным в своей среде, может побудить членов групп к активной террористической деятельности. </w:t>
      </w:r>
    </w:p>
    <w:p w:rsidR="009F37AA" w:rsidRPr="0063458C" w:rsidRDefault="009F37AA" w:rsidP="0063458C">
      <w:pPr>
        <w:numPr>
          <w:ilvl w:val="0"/>
          <w:numId w:val="29"/>
        </w:numPr>
        <w:tabs>
          <w:tab w:val="num" w:pos="0"/>
        </w:tabs>
        <w:spacing w:line="360" w:lineRule="auto"/>
        <w:ind w:left="0" w:firstLine="540"/>
        <w:jc w:val="both"/>
      </w:pPr>
      <w:r w:rsidRPr="0063458C">
        <w:t xml:space="preserve"> Противоречия в политических отношениях, среди которых принципиальное значение приобретают: </w:t>
      </w:r>
    </w:p>
    <w:p w:rsidR="009F37AA" w:rsidRPr="0063458C" w:rsidRDefault="009F37AA" w:rsidP="0063458C">
      <w:pPr>
        <w:numPr>
          <w:ilvl w:val="0"/>
          <w:numId w:val="27"/>
        </w:numPr>
        <w:tabs>
          <w:tab w:val="clear" w:pos="1483"/>
          <w:tab w:val="num" w:pos="0"/>
        </w:tabs>
        <w:spacing w:line="360" w:lineRule="auto"/>
        <w:ind w:left="0" w:firstLine="540"/>
        <w:jc w:val="both"/>
      </w:pPr>
      <w:r w:rsidRPr="0063458C">
        <w:t xml:space="preserve">противоречия между демократическими конституционными принципами и реальной политической практикой; </w:t>
      </w:r>
    </w:p>
    <w:p w:rsidR="009F37AA" w:rsidRPr="0063458C" w:rsidRDefault="009F37AA" w:rsidP="0063458C">
      <w:pPr>
        <w:numPr>
          <w:ilvl w:val="0"/>
          <w:numId w:val="27"/>
        </w:numPr>
        <w:tabs>
          <w:tab w:val="clear" w:pos="1483"/>
          <w:tab w:val="num" w:pos="0"/>
        </w:tabs>
        <w:spacing w:line="360" w:lineRule="auto"/>
        <w:ind w:left="0" w:firstLine="540"/>
        <w:jc w:val="both"/>
      </w:pPr>
      <w:r w:rsidRPr="0063458C">
        <w:t xml:space="preserve">противоречия, вытекающие  из  продолжающегося  процесса  политического размежевания общества, формирования социальных групп и слоев с противоположными   политическими   интересами;   </w:t>
      </w:r>
    </w:p>
    <w:p w:rsidR="009F37AA" w:rsidRPr="0063458C" w:rsidRDefault="009F37AA" w:rsidP="0063458C">
      <w:pPr>
        <w:numPr>
          <w:ilvl w:val="0"/>
          <w:numId w:val="27"/>
        </w:numPr>
        <w:tabs>
          <w:tab w:val="clear" w:pos="1483"/>
          <w:tab w:val="num" w:pos="0"/>
        </w:tabs>
        <w:spacing w:line="360" w:lineRule="auto"/>
        <w:ind w:left="0" w:firstLine="540"/>
        <w:jc w:val="both"/>
      </w:pPr>
      <w:r w:rsidRPr="0063458C">
        <w:t xml:space="preserve">противоречия, порожденные отчужденностью между властью и населением; </w:t>
      </w:r>
    </w:p>
    <w:p w:rsidR="009F37AA" w:rsidRPr="0063458C" w:rsidRDefault="009F37AA" w:rsidP="0063458C">
      <w:pPr>
        <w:numPr>
          <w:ilvl w:val="0"/>
          <w:numId w:val="27"/>
        </w:numPr>
        <w:tabs>
          <w:tab w:val="clear" w:pos="1483"/>
          <w:tab w:val="num" w:pos="0"/>
        </w:tabs>
        <w:spacing w:line="360" w:lineRule="auto"/>
        <w:ind w:left="0" w:firstLine="540"/>
        <w:jc w:val="both"/>
      </w:pPr>
      <w:r w:rsidRPr="0063458C">
        <w:t>противоречия, вызванные ослаблением социально-экономических и культурных связей между центром и регионами, а также между отдельными регионами.</w:t>
      </w:r>
    </w:p>
    <w:p w:rsidR="009F37AA" w:rsidRPr="0063458C" w:rsidRDefault="009F37AA" w:rsidP="0063458C">
      <w:pPr>
        <w:numPr>
          <w:ilvl w:val="0"/>
          <w:numId w:val="29"/>
        </w:numPr>
        <w:tabs>
          <w:tab w:val="clear" w:pos="720"/>
          <w:tab w:val="num" w:pos="0"/>
        </w:tabs>
        <w:spacing w:line="360" w:lineRule="auto"/>
        <w:ind w:left="0" w:firstLine="540"/>
        <w:jc w:val="both"/>
      </w:pPr>
      <w:r w:rsidRPr="0063458C">
        <w:t>Противоречия в духовной сфере, влекущие за собой деградацию духовной жизни общества, разрушение исторических, культурных, нравственных традиций России и гуманистических ценностей, утверждение культа индивидуализма, эгоизма и насилия, неверие в способность государства защитить своих граждан, формирование в обществе настроений национального унижения и девальвация таких понятий, как долг, достоинство, честь, верность Отечеству и присяге и т.д., т.е. потеря идеологии государственности, без которой возрождение страны будет весьма затруднено.</w:t>
      </w:r>
    </w:p>
    <w:p w:rsidR="009F37AA" w:rsidRPr="0063458C" w:rsidRDefault="009F37AA" w:rsidP="0063458C">
      <w:pPr>
        <w:numPr>
          <w:ilvl w:val="0"/>
          <w:numId w:val="29"/>
        </w:numPr>
        <w:tabs>
          <w:tab w:val="clear" w:pos="720"/>
          <w:tab w:val="num" w:pos="0"/>
        </w:tabs>
        <w:spacing w:line="360" w:lineRule="auto"/>
        <w:ind w:left="0" w:firstLine="540"/>
        <w:jc w:val="both"/>
      </w:pPr>
      <w:r w:rsidRPr="0063458C">
        <w:t>Совершенствование информационных технологий в последние годы расширяет возможности пропаганды идей терроризма, распространения современных технологических приемов организации и проведения акций терроризма. Современные информационные технологии дают междун</w:t>
      </w:r>
      <w:r w:rsidRPr="0063458C">
        <w:t>а</w:t>
      </w:r>
      <w:r w:rsidRPr="0063458C">
        <w:t>родным террористическим организациям дополнительные широкие возможности. Становится возможной организация взаимодействия между различными групп</w:t>
      </w:r>
      <w:r w:rsidRPr="0063458C">
        <w:t>и</w:t>
      </w:r>
      <w:r w:rsidRPr="0063458C">
        <w:t>ровками в реальном масштабе времени. Через Интернет можно получать информацию по потенциальным объектам для ударов, с его помощью можно аккумулировать ф</w:t>
      </w:r>
      <w:r w:rsidRPr="0063458C">
        <w:t>и</w:t>
      </w:r>
      <w:r w:rsidRPr="0063458C">
        <w:t xml:space="preserve">нансовые средства, и, наконец, управлять самим процессом совершения акции. </w:t>
      </w:r>
    </w:p>
    <w:p w:rsidR="009F37AA" w:rsidRPr="0063458C" w:rsidRDefault="009F37AA" w:rsidP="0063458C">
      <w:pPr>
        <w:spacing w:line="360" w:lineRule="auto"/>
        <w:ind w:firstLine="540"/>
        <w:jc w:val="both"/>
      </w:pPr>
      <w:r w:rsidRPr="0063458C">
        <w:t xml:space="preserve">Терроризм становится все более глобальным явлением и в связи с активной, зачастую гипертрофированной реакцией на его проявления средств массовой </w:t>
      </w:r>
      <w:r w:rsidRPr="0063458C">
        <w:lastRenderedPageBreak/>
        <w:t>информации. Информационные системы, средства массовой информации позволяют усилить эффект от проводимых террористических акций. Зачастую, как это б</w:t>
      </w:r>
      <w:r w:rsidRPr="0063458C">
        <w:t>ы</w:t>
      </w:r>
      <w:r w:rsidRPr="0063458C">
        <w:t>ло, например, на мюзикле "Норд-Ост", террористическая акция бывает напра</w:t>
      </w:r>
      <w:r w:rsidRPr="0063458C">
        <w:t>в</w:t>
      </w:r>
      <w:r w:rsidRPr="0063458C">
        <w:t>ленной именно на привлечение максимального внимания со стороны общес</w:t>
      </w:r>
      <w:r w:rsidRPr="0063458C">
        <w:t>т</w:t>
      </w:r>
      <w:r w:rsidRPr="0063458C">
        <w:t xml:space="preserve">венности. </w:t>
      </w:r>
    </w:p>
    <w:p w:rsidR="009F37AA" w:rsidRPr="0063458C" w:rsidRDefault="009F37AA" w:rsidP="0063458C">
      <w:pPr>
        <w:spacing w:line="360" w:lineRule="auto"/>
        <w:ind w:firstLine="540"/>
        <w:jc w:val="both"/>
      </w:pPr>
      <w:r w:rsidRPr="0063458C">
        <w:t>Наряду с социальными факторами, детерминирующими террористические проявления, особого внимания заслуживают психологические аспекты проблемы. Это необходимо для объяснения не только конкретного террористического акта и его причин, но и всего явления терроризма в целом. Знание психологии терроризма позволяет также понять, от кого можно ожидать соответствующих действий, что представляет собой террорист как личность, как предупреждать и расследовать преступления, связанные с террором, как наказывать виновных.</w:t>
      </w:r>
    </w:p>
    <w:p w:rsidR="009F37AA" w:rsidRPr="0063458C" w:rsidRDefault="009F37AA" w:rsidP="0063458C">
      <w:pPr>
        <w:spacing w:line="360" w:lineRule="auto"/>
        <w:ind w:firstLine="540"/>
        <w:jc w:val="both"/>
      </w:pPr>
      <w:r w:rsidRPr="0063458C">
        <w:t>Терроризм чаще всего является результатом «идейного абсолютизма», «железного» убеждения в обладании естественной, высшей, окончательной истиной, уникальным рецептом «спасения» своего народа, группы или даже всего человечества. Такая ментальность присуща, разумеется,  не только террористам,  но нередко политическим и религиозным лидерам и т.д. Поэтому можно говорить и о религиозном факторе возникновения и развития современного терроризма.</w:t>
      </w:r>
    </w:p>
    <w:p w:rsidR="009F37AA" w:rsidRPr="0063458C" w:rsidRDefault="009F37AA" w:rsidP="0063458C">
      <w:pPr>
        <w:tabs>
          <w:tab w:val="num" w:pos="0"/>
        </w:tabs>
        <w:spacing w:line="360" w:lineRule="auto"/>
        <w:ind w:firstLine="540"/>
        <w:jc w:val="both"/>
      </w:pPr>
      <w:r w:rsidRPr="0063458C">
        <w:t xml:space="preserve">Следующий вопрос – это разработка концепции взаимосвязей политических, социально–экономических, религиозных и психологических причин и факторов, существенным образом влияющих на формирование и развитие терроризма, что не что иное, как разработку </w:t>
      </w:r>
      <w:r w:rsidRPr="0063458C">
        <w:rPr>
          <w:i/>
          <w:iCs/>
        </w:rPr>
        <w:t>концепции  взаимосвязей</w:t>
      </w:r>
      <w:r w:rsidRPr="0063458C">
        <w:t xml:space="preserve"> выявленных ранее причин и факторов террористической деятельности.</w:t>
      </w:r>
    </w:p>
    <w:p w:rsidR="009F37AA" w:rsidRPr="0063458C" w:rsidRDefault="009F37AA" w:rsidP="0063458C">
      <w:pPr>
        <w:spacing w:line="360" w:lineRule="auto"/>
        <w:ind w:firstLine="540"/>
        <w:jc w:val="both"/>
      </w:pPr>
      <w:r w:rsidRPr="0063458C">
        <w:t xml:space="preserve">В дальнейшем будем исходить из следующего определения концепции – </w:t>
      </w:r>
      <w:r w:rsidRPr="0063458C">
        <w:rPr>
          <w:b/>
          <w:bCs/>
        </w:rPr>
        <w:t>системное понимание, видение явления, процесса</w:t>
      </w:r>
      <w:r w:rsidRPr="0063458C">
        <w:t>.</w:t>
      </w:r>
    </w:p>
    <w:p w:rsidR="009F37AA" w:rsidRPr="0063458C" w:rsidRDefault="009F37AA" w:rsidP="0063458C">
      <w:pPr>
        <w:spacing w:line="360" w:lineRule="auto"/>
        <w:ind w:firstLine="540"/>
        <w:jc w:val="both"/>
      </w:pPr>
      <w:r w:rsidRPr="0063458C">
        <w:t xml:space="preserve">Разработки проблем терроризма в специальной литературе, приобретшие свою интенсивность с начала 80-х годов прошлого века и к настоящему моменту принявшие лавинообразный характер, обозначают вполне явственную тенденцию. Их авторы, как правило, стараются отойти от редукционистских подходов, стремясь придать изучению корней и причин терроризма комплексный и междисциплинарный характер, предложить целую систему борьбы с террористической деятельностью. Эта система сегодня не только включает комплекс специальных мер, но и требует выявления многосторонних </w:t>
      </w:r>
      <w:r w:rsidRPr="0063458C">
        <w:rPr>
          <w:i/>
          <w:iCs/>
        </w:rPr>
        <w:t xml:space="preserve">взаимосвязей </w:t>
      </w:r>
      <w:r w:rsidRPr="0063458C">
        <w:t>цивилизационных, экономических, социальных, национальных, конфессиональных, психологических и иных факторов и причин, существенно влияющих на формирование и развитие терроризма. Данный подход находит все большее выражение и в государственной политике различных стран.</w:t>
      </w:r>
    </w:p>
    <w:p w:rsidR="009F37AA" w:rsidRPr="0063458C" w:rsidRDefault="009F37AA" w:rsidP="0063458C">
      <w:pPr>
        <w:spacing w:line="360" w:lineRule="auto"/>
        <w:ind w:firstLine="540"/>
        <w:jc w:val="both"/>
      </w:pPr>
      <w:r w:rsidRPr="0063458C">
        <w:lastRenderedPageBreak/>
        <w:t>Необходимо отметить и другую особенность, проявившуюся в исследованиях терроризма и антитеррористической проблематики последних лет. При всех разночтениях в трактовках сущности современного терроризма атрибутивным его свойством (речь здесь не идет о т.н. «бытовом терроре», связанном с патологическими отклонениями в психике отдельных индивидов, который не может рассматриваться как массовое социальное явление) считается стремление изменить существующий политический режим (полностью или частично). Безусловно, в ситуации редкого единодушия демократического сообщества перед лицом террористической угрозы и реального баланса сил такие попытки можно было бы определить как вполне утопические, но возникает опасность другого порядка. Как отмечают многие исследователи, не только в странах, входящих в зону демократического транзита, но и в странах развитой демократии, нарастающая волна террора влечет за собой, с одной стороны, растущее недоверие к властным институтам, подрывая тем самым политическую стабильность, с другой стороны, вызывает тягу к «сильной руке», провоцируя и власти на применение столь жестких мер, что это ставит под сомнение ценности демократического общества. Террористы подталкивают объекты террора к отказу от гражданских прав и свобод, толкают власти на путь тотального контроля, особенно в отношении лиц определенной национальной или конфессиональной принадлежности.</w:t>
      </w:r>
    </w:p>
    <w:p w:rsidR="009F37AA" w:rsidRPr="0063458C" w:rsidRDefault="009F37AA" w:rsidP="0063458C">
      <w:pPr>
        <w:spacing w:line="360" w:lineRule="auto"/>
        <w:ind w:firstLine="540"/>
        <w:jc w:val="both"/>
      </w:pPr>
      <w:r w:rsidRPr="0063458C">
        <w:t>Не случайно, практически в любой крупной работе, на любой представительной научной конференции, где обсуждаются вопросы борьбы с террором, важное место начинают занимать сюжеты, связанные с задачами обеспечения демократических свобод в условиях новых вызовов. В собственно политической среде использование некоторых превентивных мер в борьбе с террористическими организациями (прослушивание телефонных переговоров, определенные ограничения деятельности СМИ и т.п., не говоря уже об особых методах допроса в Гуантанамо лиц, подозреваемых в террористической деятельности, тем более, использовании территории отдельных стран для создания особых режимных объектов для «обработки» террористов) вызвало даже ряд крупных скандалов на политическом Олимпе.</w:t>
      </w:r>
    </w:p>
    <w:p w:rsidR="009F37AA" w:rsidRPr="0063458C" w:rsidRDefault="009F37AA" w:rsidP="0063458C">
      <w:pPr>
        <w:spacing w:line="360" w:lineRule="auto"/>
        <w:ind w:firstLine="540"/>
        <w:jc w:val="both"/>
      </w:pPr>
      <w:r w:rsidRPr="0063458C">
        <w:t xml:space="preserve">Острота проблемы заключается в том, что террористическая тактика действует намного эффективнее в случае нападения на открытое демократическое общество, в котором свобода информации, соответствующие юридические нормы и др. объективно повышают пропагандистские возможности лидеров террористических организаций, ибо неотъемлемое свойство современного терроризма заключается в обеспечении известности своих действий. В отличие от демократических стран, где действия государства ограничиваются гражданскими правами, соображениями гуманитарного и </w:t>
      </w:r>
      <w:r w:rsidRPr="0063458C">
        <w:lastRenderedPageBreak/>
        <w:t>конституционного характера, тоталитарные режимы могут использовать самые зверские «контрмеры» по отношению к террористам и их сторонникам, их семьям, их единоверцам и так далее.</w:t>
      </w:r>
    </w:p>
    <w:p w:rsidR="009F37AA" w:rsidRPr="0063458C" w:rsidRDefault="009F37AA" w:rsidP="0063458C">
      <w:pPr>
        <w:spacing w:line="360" w:lineRule="auto"/>
        <w:ind w:firstLine="540"/>
        <w:jc w:val="both"/>
      </w:pPr>
      <w:r w:rsidRPr="0063458C">
        <w:t>Масштабность террористической угрозы миру заключается, таким образом, не только в новых непосредственных вызовах (взрывы, массовые убийства, захват заложников и т.д.), но и в вызовах самому демократическому миропорядку. В условиях, когда в наши дни все чаще высказываются сомнения в дееспособности демократических режимов в целом (ставшие наблюдаться рассогласования между политическим развитием и экономическим процветанием, между политической демократией и характером социальных отношений и др.), проблема оптимальности и адекватности форм отпора терроризму закономерно будут требовать к себе все большего внимания и становиться частью комплексных программ по борьбе с ним. Неотъемлемой частью и условием таких программ должна стать поэтому не только увязка соответствующих мер в экономической, конфессиональной, национальной, демографической и т.д. политике государства, но и теснейшая координация его усилий с возможностями гражданского общества. В то же время, коль скоро терроризм связан с наркобизнесом, организованной преступностью, неконтролируемыми потоками оружия и т.д., ведущей стороной в этой связке может и должно выступать государство.</w:t>
      </w:r>
    </w:p>
    <w:p w:rsidR="009F37AA" w:rsidRPr="0063458C" w:rsidRDefault="009F37AA" w:rsidP="0063458C">
      <w:pPr>
        <w:pStyle w:val="1"/>
        <w:ind w:firstLine="540"/>
        <w:jc w:val="both"/>
        <w:rPr>
          <w:b w:val="0"/>
          <w:i w:val="0"/>
          <w:sz w:val="24"/>
          <w:szCs w:val="24"/>
        </w:rPr>
      </w:pPr>
      <w:r w:rsidRPr="0063458C">
        <w:rPr>
          <w:b w:val="0"/>
          <w:sz w:val="24"/>
          <w:szCs w:val="24"/>
        </w:rPr>
        <w:t>Исходные позиции концепции</w:t>
      </w:r>
      <w:r w:rsidRPr="0063458C">
        <w:rPr>
          <w:b w:val="0"/>
          <w:i w:val="0"/>
          <w:sz w:val="24"/>
          <w:szCs w:val="24"/>
        </w:rPr>
        <w:t>. Государству принадлежит ведущая роль и в устранении глубинных причин терроризма, связанных с политическими, социально-экономическими, религиозными, психологическими и иными обстоятельствами. Важно выделить две крайности в подходах к этому вопросу, наличествующие сегодня и в специальных исследованиях, и в практической политике.</w:t>
      </w:r>
    </w:p>
    <w:p w:rsidR="009F37AA" w:rsidRPr="0063458C" w:rsidRDefault="009F37AA" w:rsidP="0063458C">
      <w:pPr>
        <w:pStyle w:val="30"/>
        <w:spacing w:line="360" w:lineRule="auto"/>
        <w:ind w:left="0" w:firstLine="540"/>
        <w:rPr>
          <w:sz w:val="24"/>
          <w:szCs w:val="24"/>
        </w:rPr>
      </w:pPr>
      <w:r w:rsidRPr="0063458C">
        <w:rPr>
          <w:sz w:val="24"/>
          <w:szCs w:val="24"/>
        </w:rPr>
        <w:t>Можно напомнить, с одной стороны, о широко известной фразе правозащитника С. Ковалева о Ш. Басаеве: «Робин Гуд с гранатометом». Подобные представления о чеченских боевиках, распространяемые и даже насаждаемые в период первой чеченской кампании рядом СМИ России и мира, во многом обусловили провал федеральных властей в информационной войне и обернулись серьезными издержками с борьбе с террористическими группировками на Северном Кавказе в целом.</w:t>
      </w:r>
    </w:p>
    <w:p w:rsidR="009F37AA" w:rsidRPr="0063458C" w:rsidRDefault="009F37AA" w:rsidP="0063458C">
      <w:pPr>
        <w:spacing w:line="360" w:lineRule="auto"/>
        <w:ind w:firstLine="540"/>
        <w:jc w:val="both"/>
      </w:pPr>
      <w:r w:rsidRPr="0063458C">
        <w:t xml:space="preserve">С другой стороны, показательна позиция, с которой выступает профессор юриспруденции Юридической школы Гарвардского университета А. Дершовиц в своей книге «Почему терроризм действует», изданной недавно в России при поддержке посольства США. «Глубинные причины» терроризма он берет в кавычки и считает саму постановку вопроса о них неверной: «Мы сами должны дать обязательство никогда не пытаться понять или ликвидировать мнимые причины терроризма, и более того, должны </w:t>
      </w:r>
      <w:r w:rsidRPr="0063458C">
        <w:lastRenderedPageBreak/>
        <w:t>вывести их за рамки диалога и обсуждения»; «Если мы будем уделять слишком много внимания таким факторам, как бедность, неграмотность, лишение гражданских прав и т.д.», то природы терроризма мы объяснить не сможем; «Иными словами, устранение «глубинной причины» терроризма является успехом террористов»</w:t>
      </w:r>
      <w:r w:rsidRPr="0063458C">
        <w:rPr>
          <w:rStyle w:val="a6"/>
        </w:rPr>
        <w:footnoteReference w:id="44"/>
      </w:r>
      <w:r w:rsidRPr="0063458C">
        <w:t>. И хотя американский профессор, несомненно, прав в части «разговора» непосредственно с террористами, но если речь идет о питательной среде терроризма, выводы Дершовица можно оценить как вполне неадекватные.</w:t>
      </w:r>
    </w:p>
    <w:p w:rsidR="009F37AA" w:rsidRPr="0063458C" w:rsidRDefault="009F37AA" w:rsidP="0063458C">
      <w:pPr>
        <w:spacing w:line="360" w:lineRule="auto"/>
        <w:ind w:firstLine="540"/>
        <w:jc w:val="both"/>
      </w:pPr>
      <w:r w:rsidRPr="0063458C">
        <w:t xml:space="preserve">Напротив, глубинные </w:t>
      </w:r>
      <w:r w:rsidRPr="0063458C">
        <w:rPr>
          <w:color w:val="000000"/>
        </w:rPr>
        <w:t>корни терроризма, факторы, способствующие его распространению в глобальном масштабе необходимо детально исследовать, рассматривать со всей серьезностью. Тем более, что в числе этих факторов – объективно существующие, постоянные, наиболее глубокие противоречия, лежащие в самой основе общественных отношений, в их фундаменте, в сущности человека и человечества, способные при определенных условиях генерировать причины, непосредственно воспроизводить акты насилия и терроризм. Экономические, социальные, политические и идеологические противоречия также важны при анализе процесса возникновения терроризма, но они, как показывает большинство исследований, вторичны и порождены действием источника терроризма. Они выступают непосредственными толчками в побуждении конкретных проявлений терроризма, когда для этого уже есть принципиальная возможность, возникающая в результате наличия общего источника терроризма.</w:t>
      </w:r>
    </w:p>
    <w:p w:rsidR="009F37AA" w:rsidRPr="0063458C" w:rsidRDefault="009F37AA" w:rsidP="0063458C">
      <w:pPr>
        <w:spacing w:line="360" w:lineRule="auto"/>
        <w:ind w:firstLine="540"/>
        <w:jc w:val="both"/>
      </w:pPr>
      <w:r w:rsidRPr="0063458C">
        <w:rPr>
          <w:color w:val="000000"/>
        </w:rPr>
        <w:t>Самым глубоким источником терроризма следует считать противоречивую суть самого человека, характеризующую его двойственную природу. Это неустранимое, объективно существующее противоречие – между индивидуальным и коллективным началами в человеке, а в более широком плане – между биологическим и социальным в нем, является генератором насилия, а при определенных условиях способно принимать форму терроризма. Именно это противоречие И. Кант называл абсолютным противоречием человеческой жизни, которое нельзя устранить и которое является важнейшим импульсом развития человека и общества. Противоречивые потребности различных разобщенных групп человечества (народов, народностей, классов, групп, слоев и т.п.) также могут порождать террористическое насилие как явление общественной жизни. Разобщенность в социуме не является случайной, ибо это – следствие</w:t>
      </w:r>
      <w:r w:rsidRPr="0063458C">
        <w:t xml:space="preserve"> </w:t>
      </w:r>
      <w:r w:rsidRPr="0063458C">
        <w:rPr>
          <w:color w:val="000000"/>
        </w:rPr>
        <w:t xml:space="preserve">объективно существующей расчлененности человеческого бытия и сознания. Различные условия существования людей и их индивидуальные особенности неизбежно приводят к </w:t>
      </w:r>
      <w:r w:rsidRPr="0063458C">
        <w:rPr>
          <w:color w:val="000000"/>
        </w:rPr>
        <w:lastRenderedPageBreak/>
        <w:t>разделению всего человечества на отдельные группы по различным признакам (социальным, национальным, религиозным и т.п.).</w:t>
      </w:r>
    </w:p>
    <w:p w:rsidR="009F37AA" w:rsidRPr="0063458C" w:rsidRDefault="009F37AA" w:rsidP="0063458C">
      <w:pPr>
        <w:shd w:val="clear" w:color="auto" w:fill="FFFFFF"/>
        <w:spacing w:before="5" w:line="360" w:lineRule="auto"/>
        <w:ind w:left="5" w:right="34" w:firstLine="540"/>
        <w:jc w:val="both"/>
      </w:pPr>
      <w:r w:rsidRPr="0063458C">
        <w:rPr>
          <w:color w:val="000000"/>
        </w:rPr>
        <w:t>Нельзя согласиться с тем, что причины терроризма связаны только с геополитическими особенностями страны, несходством традиций и обычаев народностей, неравномерностью регионального социально-экономического развития и т.д. Причиной, которая усиливает террористическую активность, представляется комплекс противоречий, воздействующих на характер и тенденции развития терроризма.</w:t>
      </w:r>
    </w:p>
    <w:p w:rsidR="009F37AA" w:rsidRPr="0063458C" w:rsidRDefault="009F37AA" w:rsidP="0063458C">
      <w:pPr>
        <w:shd w:val="clear" w:color="auto" w:fill="FFFFFF"/>
        <w:spacing w:before="5" w:line="360" w:lineRule="auto"/>
        <w:ind w:left="5" w:right="34" w:firstLine="540"/>
        <w:jc w:val="both"/>
      </w:pPr>
      <w:r w:rsidRPr="0063458C">
        <w:rPr>
          <w:color w:val="000000"/>
        </w:rPr>
        <w:t>Прежде всего, это противоречия экономического характера</w:t>
      </w:r>
      <w:r w:rsidRPr="0063458C">
        <w:rPr>
          <w:i/>
          <w:iCs/>
          <w:color w:val="000000"/>
        </w:rPr>
        <w:t xml:space="preserve"> </w:t>
      </w:r>
      <w:r w:rsidRPr="0063458C">
        <w:rPr>
          <w:color w:val="000000"/>
        </w:rPr>
        <w:t>– резкое несоответствие уровня экономического развития между различными странами (Севером и Югом, Западом и Востоком). В условиях ограниченных финансовых, материально-технических, ресурсных и иных возможностей они ведут к тяжелым социальным последствиям, создавая основу напряженности в обществе, тем самым формируя социальную базу терроризма, которая сама может быть представлена в социальных противоречиях.</w:t>
      </w:r>
    </w:p>
    <w:p w:rsidR="009F37AA" w:rsidRPr="0063458C" w:rsidRDefault="009F37AA" w:rsidP="0063458C">
      <w:pPr>
        <w:pStyle w:val="a9"/>
        <w:spacing w:line="360" w:lineRule="auto"/>
        <w:ind w:firstLine="540"/>
        <w:jc w:val="both"/>
      </w:pPr>
      <w:r w:rsidRPr="0063458C">
        <w:t>Последние, в свою очередь, обусловлены рядом обстоятельств: во-первых, диаметральным разделением общества в ряде стран на группы с различным экономическим положением, что вызывает действие таких факторов, как диаметральная поляризация в обществе – колоссальный разрыв в уровне доходов между самыми богатыми и самыми бедными; рост числа люмпенов, представляющих опасность для социальной стабильности; происходит нравственная деформация общества, возрастает социальная вражда и агрессивность. Во-вторых, обострение национальных, региональных, религиозных и иных конфликтов во всем мире влечет за собой формирование долговременных очагов социальной напряженности; углубление влияния этноклановых групп и религиозных ортодоксальных течений, стремящихся использовать терроризм в корыстных интересах для раздела собственности и захвата власти.</w:t>
      </w:r>
    </w:p>
    <w:p w:rsidR="009F37AA" w:rsidRPr="0063458C" w:rsidRDefault="009F37AA" w:rsidP="0063458C">
      <w:pPr>
        <w:shd w:val="clear" w:color="auto" w:fill="FFFFFF"/>
        <w:spacing w:line="360" w:lineRule="auto"/>
        <w:ind w:left="24" w:firstLine="540"/>
        <w:jc w:val="both"/>
      </w:pPr>
      <w:r w:rsidRPr="0063458C">
        <w:rPr>
          <w:color w:val="000000"/>
        </w:rPr>
        <w:t>Кроме того, прямое воздействие на содержание терроризма оказывают острейшие противоречия в политических отношениях.</w:t>
      </w:r>
      <w:r w:rsidRPr="0063458C">
        <w:rPr>
          <w:i/>
          <w:iCs/>
          <w:color w:val="000000"/>
        </w:rPr>
        <w:t xml:space="preserve"> </w:t>
      </w:r>
      <w:r w:rsidRPr="0063458C">
        <w:rPr>
          <w:color w:val="000000"/>
        </w:rPr>
        <w:t>Принципиальное значение приобретают противоречия между демократическими конституционными принципами и реальной политической практикой, порожденные отчужденностью власти от населения, ослабление социально-экономических и культурных связей между государствами и отдельными регионами. Данная группа противоречий оказывает наиболее сильное влияние на стимулирование терроризма и способствует ослаблению воли и возможностей государственной власти эффективно противостоять ему.</w:t>
      </w:r>
    </w:p>
    <w:p w:rsidR="009F37AA" w:rsidRPr="0063458C" w:rsidRDefault="009F37AA" w:rsidP="0063458C">
      <w:pPr>
        <w:shd w:val="clear" w:color="auto" w:fill="FFFFFF"/>
        <w:spacing w:line="360" w:lineRule="auto"/>
        <w:ind w:left="10" w:firstLine="540"/>
        <w:jc w:val="both"/>
        <w:rPr>
          <w:color w:val="000000"/>
        </w:rPr>
      </w:pPr>
      <w:r w:rsidRPr="0063458C">
        <w:rPr>
          <w:color w:val="000000"/>
        </w:rPr>
        <w:t>Наконец, вся сумма противоречий находит свое отражение в духовной сфере,</w:t>
      </w:r>
      <w:r w:rsidRPr="0063458C">
        <w:rPr>
          <w:i/>
          <w:iCs/>
          <w:color w:val="000000"/>
        </w:rPr>
        <w:t xml:space="preserve"> </w:t>
      </w:r>
      <w:r w:rsidRPr="0063458C">
        <w:rPr>
          <w:color w:val="000000"/>
        </w:rPr>
        <w:t xml:space="preserve">где существуют свои деструктивные противоречия, обусловливающие разрушение </w:t>
      </w:r>
      <w:r w:rsidRPr="0063458C">
        <w:rPr>
          <w:color w:val="000000"/>
        </w:rPr>
        <w:lastRenderedPageBreak/>
        <w:t>исторических, культурных, нравственных традиций и гуманистических ценностей, а также утверждающие культ индивидуализма, эгоизма и насилия, неверие в способность государства защитить своих граждан, создающие в обществе настроения национального унижения, обеспечивая тем самым духовное превосходство террористов.</w:t>
      </w:r>
    </w:p>
    <w:p w:rsidR="009F37AA" w:rsidRPr="0063458C" w:rsidRDefault="009F37AA" w:rsidP="0063458C">
      <w:pPr>
        <w:pStyle w:val="2"/>
        <w:ind w:firstLine="540"/>
        <w:jc w:val="both"/>
        <w:rPr>
          <w:b w:val="0"/>
          <w:i w:val="0"/>
          <w:sz w:val="24"/>
          <w:szCs w:val="24"/>
        </w:rPr>
      </w:pPr>
      <w:r w:rsidRPr="0063458C">
        <w:rPr>
          <w:b w:val="0"/>
          <w:sz w:val="24"/>
          <w:szCs w:val="24"/>
        </w:rPr>
        <w:t>Уровни концепцептуального видения проблемы</w:t>
      </w:r>
      <w:r w:rsidRPr="0063458C">
        <w:rPr>
          <w:b w:val="0"/>
          <w:i w:val="0"/>
          <w:sz w:val="24"/>
          <w:szCs w:val="24"/>
        </w:rPr>
        <w:t xml:space="preserve">. </w:t>
      </w:r>
      <w:r w:rsidRPr="0063458C">
        <w:rPr>
          <w:sz w:val="24"/>
          <w:szCs w:val="24"/>
        </w:rPr>
        <w:t>Общецивилизационный уровень</w:t>
      </w:r>
      <w:r w:rsidRPr="0063458C">
        <w:rPr>
          <w:b w:val="0"/>
          <w:i w:val="0"/>
          <w:sz w:val="24"/>
          <w:szCs w:val="24"/>
        </w:rPr>
        <w:t>. Коренные причины терроризма лежат в углубляющемся всеобъемлющем цивилизационном кризисе, который поразил все сферы общественной жизни – экономическую социальную, политическую и духовную. Это и порождает такие противоречия, для разрешения которых отдельные лица, группы и организации все чаще прибегают к насилию и устрашению. В подобных условиях мысль о самозащите приобретает искаженный вид, характеризующийся обострением национального самосознания, взрывом этнических движений, национализмом. Несмотря на разницу в политических и духовных целях, все террористические движения объединяет четкое видение образа врага. Естественным продолжением националистических идей является ксенофобия – резко негативное отношение к «чужим», которые они виноваты во всех бедах и несчастьях народа. Для части населения национализм оказывается ответом на стремительно меняющуюся картину мира, на навязываемую чуждую культуру, экономику с безжалостной рыночной конкуренцией, политику с хаотичными либеральными порядками, когда «разрешено все что не запрещено», на в одночасье сломанные безжалостной рукой властей судьбы простых людей.</w:t>
      </w:r>
    </w:p>
    <w:p w:rsidR="009F37AA" w:rsidRPr="0063458C" w:rsidRDefault="009F37AA" w:rsidP="0063458C">
      <w:pPr>
        <w:shd w:val="clear" w:color="auto" w:fill="FFFFFF"/>
        <w:spacing w:line="360" w:lineRule="auto"/>
        <w:ind w:firstLine="540"/>
        <w:jc w:val="both"/>
      </w:pPr>
      <w:r w:rsidRPr="0063458C">
        <w:rPr>
          <w:bCs/>
          <w:iCs/>
        </w:rPr>
        <w:t xml:space="preserve">Межгосударственный уровень. </w:t>
      </w:r>
      <w:r w:rsidRPr="0063458C">
        <w:t>Ряд современных исследований показывают, что так же как и преступное сообщество, международный терроризм силен срастанием с государством. Разница состоит в том, что союз террористов и государства обеспечивается не коррупцией, а сознательным политическим выбором правящих режимов государств-спонсоров терроризма. Иными словами, эффективная террористическая деятельность требует сегодня полновесной поддержки государства-спонсора.</w:t>
      </w:r>
    </w:p>
    <w:p w:rsidR="009F37AA" w:rsidRPr="0063458C" w:rsidRDefault="009F37AA" w:rsidP="0063458C">
      <w:pPr>
        <w:spacing w:line="360" w:lineRule="auto"/>
        <w:ind w:firstLine="540"/>
        <w:jc w:val="both"/>
      </w:pPr>
      <w:r w:rsidRPr="0063458C">
        <w:t>В этой связи необходимо отметить, что одно государство не может содержать всю систему международного терроризма (равно как и противостоять ей, о чем уже говорилось выше). Для воспроизводства системы международного терроризма необходима коалиция нескольких государств (желательно, чтобы они охватывали разные континенты, представляли разные расы и цивилизации). Такая коалиция сложилась во второй половине XX века. Тактический союз спонсоров терроризма из стран социализма и авторитарных режимов арабского мира обеспечил разворачивание глобального наступления терроризма в 60-х – 70-х годах.</w:t>
      </w:r>
    </w:p>
    <w:p w:rsidR="009F37AA" w:rsidRPr="0063458C" w:rsidRDefault="009F37AA" w:rsidP="0063458C">
      <w:pPr>
        <w:pStyle w:val="30"/>
        <w:spacing w:line="360" w:lineRule="auto"/>
        <w:ind w:left="0" w:firstLine="540"/>
        <w:rPr>
          <w:sz w:val="24"/>
          <w:szCs w:val="24"/>
        </w:rPr>
      </w:pPr>
      <w:r w:rsidRPr="0063458C">
        <w:rPr>
          <w:sz w:val="24"/>
          <w:szCs w:val="24"/>
        </w:rPr>
        <w:lastRenderedPageBreak/>
        <w:t>К настоящему времени палитра государств-спонсоров терроризма уменьшилась в объеме и существенно изменилась. После сентября 2001 года возникли реальные предпосылки формирования глобальной антитеррористической коалиции. На наших глазах происходит утверждение нормы международных отношений, согласно которой доказанное спонсорство терроризма оказывается достаточным основанием для силовых акций против страны-спонсора, вплоть до свержения правящего режима. Разрушение связки «терроризм – государство» потенциально способно снять остроту проблемы распространения международного терроризма. Лишенные ресурсов государства и поддержки спецслужб, террористы не смогут противостоять государству. Одиночные теракты, по-видимому, неустранимы. Что же касается организованного терроризма, то без поддержки извне он возможен как одна из форм гражданской войны (герильи), как предвестник разворачивающейся революции, и только.</w:t>
      </w:r>
    </w:p>
    <w:p w:rsidR="009F37AA" w:rsidRPr="0063458C" w:rsidRDefault="009F37AA" w:rsidP="0063458C">
      <w:pPr>
        <w:spacing w:line="360" w:lineRule="auto"/>
        <w:ind w:firstLine="540"/>
        <w:jc w:val="both"/>
      </w:pPr>
      <w:r w:rsidRPr="0063458C">
        <w:rPr>
          <w:b/>
          <w:bCs/>
          <w:i/>
          <w:iCs/>
        </w:rPr>
        <w:t xml:space="preserve">Локально–национальный уровень. </w:t>
      </w:r>
      <w:r w:rsidRPr="0063458C">
        <w:t>Отметим также, что терроризм возможен при условии сочувствия делу террористов хотя бы части общества. В отличие от диверсантов – специально подготовленных профессионалов, которые могут работать во враждебном окружении, террористы, так же как и партизаны, нуждаются в поддержке. Утрата этой поддержки ведет к угасанию террористической деятельности. Чем обусловливается эта поддержка, какова его питательная среда, как можно выстроить систему его параметров?</w:t>
      </w:r>
    </w:p>
    <w:p w:rsidR="009F37AA" w:rsidRPr="0063458C" w:rsidRDefault="009F37AA" w:rsidP="0063458C">
      <w:pPr>
        <w:spacing w:line="360" w:lineRule="auto"/>
        <w:ind w:firstLine="540"/>
        <w:jc w:val="both"/>
      </w:pPr>
      <w:r w:rsidRPr="0063458C">
        <w:t xml:space="preserve">Терроризм, согласно мнению большинства аналитиков, это: </w:t>
      </w:r>
    </w:p>
    <w:p w:rsidR="009F37AA" w:rsidRPr="0063458C" w:rsidRDefault="009F37AA" w:rsidP="0063458C">
      <w:pPr>
        <w:spacing w:line="360" w:lineRule="auto"/>
        <w:ind w:firstLine="540"/>
        <w:jc w:val="both"/>
      </w:pPr>
      <w:r w:rsidRPr="0063458C">
        <w:t>1. Не только социально-экономическое явление, поскольку террористические организации сетевого типа действуют как в развитых, так и в развивающихся странах, среди их участников широко представлены выходцы из интеллигенции и представители средних слоев, а в их руководстве подчас фигурируют весьма состоятельные люди. В то же время, на зарождение очагов терроризма влияние экономического фактора – бедности, пауперизма и маргинализации – огромно.</w:t>
      </w:r>
    </w:p>
    <w:p w:rsidR="009F37AA" w:rsidRPr="0063458C" w:rsidRDefault="009F37AA" w:rsidP="0063458C">
      <w:pPr>
        <w:spacing w:line="360" w:lineRule="auto"/>
        <w:ind w:firstLine="540"/>
        <w:jc w:val="both"/>
      </w:pPr>
      <w:r w:rsidRPr="0063458C">
        <w:t>2. Не только религиозное явление, поскольку существует ряд «светских» террористических организаций. Религиозный фактор зачастую используется в качестве ширмы, за которой скрываются материальные и политические интересы, а также психические аномалии. В то же время, влияние религии отрицать невозможно.</w:t>
      </w:r>
    </w:p>
    <w:p w:rsidR="009F37AA" w:rsidRPr="0063458C" w:rsidRDefault="009F37AA" w:rsidP="0063458C">
      <w:pPr>
        <w:spacing w:line="360" w:lineRule="auto"/>
        <w:ind w:firstLine="540"/>
        <w:jc w:val="both"/>
      </w:pPr>
      <w:r w:rsidRPr="0063458C">
        <w:t>3. Не представляет исключительно психологическое явление (исходя хотя бы из двух вышеперечисленных пунктов). Но влияние психологического напряжения современного мира на моральное здоровье людей неуклонно возрастает.</w:t>
      </w:r>
    </w:p>
    <w:p w:rsidR="009F37AA" w:rsidRPr="0063458C" w:rsidRDefault="009F37AA" w:rsidP="0063458C">
      <w:pPr>
        <w:spacing w:line="360" w:lineRule="auto"/>
        <w:ind w:firstLine="540"/>
        <w:jc w:val="both"/>
      </w:pPr>
      <w:r w:rsidRPr="0063458C">
        <w:t xml:space="preserve">4. Не является специфическим орудием только политической борьбы. Его невозможно рассматривать вне более широкого контекста, связанного с проблемами коррупции, уголовной (особенно организованной) преступности, контрабанды наркотиков </w:t>
      </w:r>
      <w:r w:rsidRPr="0063458C">
        <w:lastRenderedPageBreak/>
        <w:t>и оружия, вне большинства новых вызовов глобальной безопасности, в отрыве, в частности, от так называемых «издержек глобализации».</w:t>
      </w:r>
    </w:p>
    <w:p w:rsidR="009F37AA" w:rsidRPr="0063458C" w:rsidRDefault="009F37AA" w:rsidP="0063458C">
      <w:pPr>
        <w:spacing w:line="360" w:lineRule="auto"/>
        <w:ind w:firstLine="540"/>
        <w:jc w:val="both"/>
      </w:pPr>
      <w:r w:rsidRPr="0063458C">
        <w:t>Рассмотрим эти факторы более подробно.</w:t>
      </w:r>
    </w:p>
    <w:p w:rsidR="009F37AA" w:rsidRPr="0063458C" w:rsidRDefault="009F37AA" w:rsidP="0063458C">
      <w:pPr>
        <w:spacing w:line="360" w:lineRule="auto"/>
        <w:ind w:firstLine="540"/>
        <w:jc w:val="both"/>
      </w:pPr>
      <w:r w:rsidRPr="0063458C">
        <w:t>Оценивая экономический фактор, можно заключить (что совпадает с мнением Э. Паина, А. Кивы, В. Федорова и ряда других аналитиков), что в бедных, застойных обществах, находящихся на крайне низких уровнях экономического и социального развития, нет ничего похожего на политический терроризм (хотя здесь возможен терроризм государственный или проявления «бытового» терроризма). В благополучной стране возможны одиночные акты психически неуравновешенных маргиналов, но терроризм как явление невозможен (если он, конечно, не осуществляется внешними силами). Но, вместе с тем, его появление имеет больше шансов там, где в обществе богатству незначительного меньшинства сопутствует беспросветная нищета большинства, где социальная дифференциация достигает громадных размеров и при этом царит отчаяние что-либо изменить законным путем. Ситуация приобретает критический характер в случае существования ряда депрессивных регионов с ярко выраженными национальными и конфессиональными характеристиками. Это имеет не только внутригосударственные измерения, но может быть экстраполировано на мир в целом: «богатый Север» – «бедный Юг».</w:t>
      </w:r>
    </w:p>
    <w:p w:rsidR="009F37AA" w:rsidRPr="0063458C" w:rsidRDefault="009F37AA" w:rsidP="0063458C">
      <w:pPr>
        <w:spacing w:line="360" w:lineRule="auto"/>
        <w:ind w:firstLine="540"/>
        <w:jc w:val="both"/>
      </w:pPr>
      <w:r w:rsidRPr="0063458C">
        <w:t>Терроризм возникает на границах культур и эпох исторического развития. Самый яркий пример этого – ситуация Израиля и Палестинской Автономии, где исламский мир сталкивается с выдвинутым в глубь Азии форпостом европейской цивилизации, а глубоко традиционное палестинское общество соприкасается с модернизированным обществом Израиля.</w:t>
      </w:r>
    </w:p>
    <w:p w:rsidR="009F37AA" w:rsidRPr="0063458C" w:rsidRDefault="009F37AA" w:rsidP="0063458C">
      <w:pPr>
        <w:spacing w:line="360" w:lineRule="auto"/>
        <w:ind w:firstLine="540"/>
        <w:jc w:val="both"/>
      </w:pPr>
      <w:r w:rsidRPr="0063458C">
        <w:t xml:space="preserve">Свои особенности терроризм имеет в странах трансформирующихся, в том числе и России. Заметное ухудшение экономического благосостояния населения, несомненно, способствовало оживлению экстремистских настроений. В большей степени, однако, это ухудшение способствовало известной криминализации части населения и росту насильственных преступлений на иной почве – экономической, бытовой и т.д. Тем не менее, нет оснований говорить о том, что ту же систему заказных убийств (пусть самых громких) можно числить по разряду террора. Террор в России стал производным от гигантского раздела и передела собственности и слабости органов правопорядка, ставшего следствием смены общественного строя и государственности. Сказались и ошибки, допущенные правящей элитой, нигилистически в 90-е годы воспринимавшей сам институт государства. Чувства обездуховленности, духовного шока, прямая </w:t>
      </w:r>
      <w:r w:rsidRPr="0063458C">
        <w:lastRenderedPageBreak/>
        <w:t>«смердяковщина» части интеллектуалов рождали настроения утраты смыслообразующих элементов бытия.</w:t>
      </w:r>
    </w:p>
    <w:p w:rsidR="009F37AA" w:rsidRPr="0063458C" w:rsidRDefault="009F37AA" w:rsidP="0063458C">
      <w:pPr>
        <w:spacing w:line="360" w:lineRule="auto"/>
        <w:ind w:firstLine="540"/>
        <w:jc w:val="both"/>
      </w:pPr>
      <w:r w:rsidRPr="0063458C">
        <w:t>Терроризм в этих условиях может получить новые импульсы к своему распространению, если его идеологи смогут опереться на факты бессилия, тем более, своекорыстия или разложения власти, используя при этом некоторые особенности социокультурной среды, ментальные установки народа. Так, в России, где психологически для народных низов всегда были значимы не идеи совершенствования политических институтов, а чаяния социальной правды, народовольцы с их идеей «черного передела» воспринимались обществом совсем не в ракурсе их террористических методов борьбы, но как народные герои. История вполне определенно показывает, что если акты террора оправдываются интеллектуальной элитой, он обязательно набирает силу. Стоит напомнить, что покушавшаяся на убийство градоначальника Санкт-Петербурга Ф. Трепова Вера Засулич была оправдана судом присяжных под рукоплескания зала, да и всей считавшейся тогда передовой России. Такая реакция – это, безусловно, результат совокупного действия экономических и социальных причин, политической культуры, социально-психологических и поведенческих стереотипов.</w:t>
      </w:r>
    </w:p>
    <w:p w:rsidR="009F37AA" w:rsidRPr="0063458C" w:rsidRDefault="009F37AA" w:rsidP="0063458C">
      <w:pPr>
        <w:spacing w:line="360" w:lineRule="auto"/>
        <w:ind w:firstLine="540"/>
        <w:jc w:val="both"/>
      </w:pPr>
      <w:r w:rsidRPr="0063458C">
        <w:rPr>
          <w:bCs/>
          <w:i/>
          <w:iCs/>
        </w:rPr>
        <w:t xml:space="preserve">Концептуальная интерпретация  взаимосвязей причин и факторов современного терроризма. </w:t>
      </w:r>
      <w:r w:rsidRPr="0063458C">
        <w:t>В современных условиях проблема становится более сложной. К имеющемуся многообразию причин и факторов распространения терроризма – как явных, поддающихся анализу, так и срытых для неинструментального исследования, добавляется проблема их взаимосвязи, взаимообусловленности. Как свидетельствуют подавляющее большинство современных подходов</w:t>
      </w:r>
      <w:r w:rsidRPr="0063458C">
        <w:rPr>
          <w:rStyle w:val="a6"/>
        </w:rPr>
        <w:footnoteReference w:id="45"/>
      </w:r>
      <w:r w:rsidRPr="0063458C">
        <w:t xml:space="preserve">, </w:t>
      </w:r>
      <w:r w:rsidRPr="0063458C">
        <w:rPr>
          <w:i/>
          <w:iCs/>
        </w:rPr>
        <w:t>первым условием</w:t>
      </w:r>
      <w:r w:rsidRPr="0063458C">
        <w:t xml:space="preserve"> возникновения терроризма является формирование информационного общества. Классический терроризм возникает в XIX веке, в Европе. То есть ровно тогда и в том месте, где возникает общество, регулярно читающее газеты. И далее, чем мощнее становятся СМК, чем более пронизывают собой общество, чем выше их роль в формировании общественных настроений, тем шире волна терроризма. По мере того, как привычка читать газеты и журналы дополняется привычкой слушать радио, смотреть телевизор, «сидеть» в глобальной сети Интернет, растет поле потенциального воздействия терроризма на общество, ширятся его возможности. Здесь значимы как технологические, так и политические предпосылки. Тоталитарные режимы, располагающие технологическими аспектами информационного общества (фашистская Германия, СССР, Северная Корея), однако, блокирующие свободный обмен информацией полицейскими методами, защищены от угрозы терроризма.</w:t>
      </w:r>
    </w:p>
    <w:p w:rsidR="009F37AA" w:rsidRPr="0063458C" w:rsidRDefault="009F37AA" w:rsidP="0063458C">
      <w:pPr>
        <w:pStyle w:val="30"/>
        <w:spacing w:line="360" w:lineRule="auto"/>
        <w:ind w:left="0" w:firstLine="540"/>
        <w:rPr>
          <w:sz w:val="24"/>
          <w:szCs w:val="24"/>
        </w:rPr>
      </w:pPr>
      <w:r w:rsidRPr="0063458C">
        <w:rPr>
          <w:i/>
          <w:iCs/>
          <w:sz w:val="24"/>
          <w:szCs w:val="24"/>
        </w:rPr>
        <w:lastRenderedPageBreak/>
        <w:t>Второе условие</w:t>
      </w:r>
      <w:r w:rsidRPr="0063458C">
        <w:rPr>
          <w:sz w:val="24"/>
          <w:szCs w:val="24"/>
        </w:rPr>
        <w:t xml:space="preserve"> возникновения терроризма связано с природой технологии и законами развития технологической среды человеческого существования. Суть дела заключается в том, что по мере разворачивания научного и технического прогресса техногенная среда становится все более сложной и уязвимой. Развитие техники дает человеку возможность точечно разрушать социальную, технологическую и природную среду.</w:t>
      </w:r>
    </w:p>
    <w:p w:rsidR="009F37AA" w:rsidRPr="0063458C" w:rsidRDefault="009F37AA" w:rsidP="0063458C">
      <w:pPr>
        <w:spacing w:line="360" w:lineRule="auto"/>
        <w:ind w:firstLine="540"/>
        <w:jc w:val="both"/>
      </w:pPr>
      <w:r w:rsidRPr="0063458C">
        <w:rPr>
          <w:i/>
          <w:iCs/>
        </w:rPr>
        <w:t>Третье условие</w:t>
      </w:r>
      <w:r w:rsidRPr="0063458C">
        <w:t xml:space="preserve"> возникновения терроризма связано с размыванием традиционного общества и формированием общества модернизированного, ориентированного на либеральные ценности. Терроризм возникает тогда, когда на смену традиционной культуре приходит общество, знакомое с концепцией общественного договора, идеями ответственности власти перед обществом, идеями закона и ценности человеческой жизни. Либеральные ценности и идеи общественного договора задают представление о гарантированности человеческой жизни и ответственности власти перед гражданами.</w:t>
      </w:r>
    </w:p>
    <w:p w:rsidR="009F37AA" w:rsidRPr="0063458C" w:rsidRDefault="009F37AA" w:rsidP="0063458C">
      <w:pPr>
        <w:spacing w:line="360" w:lineRule="auto"/>
        <w:ind w:firstLine="540"/>
        <w:jc w:val="both"/>
      </w:pPr>
      <w:r w:rsidRPr="0063458C">
        <w:t>Теракты громогласно возвещают о том, что власть не способна гарантировать жизнь, здоровье и спокойствие граждан; следовательно, власть ответственна за это. Здесь – суть механизма политического шантажа, который используют террористы. Если же общество никак не реагирует на акции террористов или объединяется вокруг власти предержащей, то терроризм утрачивает всякий смысл.</w:t>
      </w:r>
    </w:p>
    <w:p w:rsidR="009F37AA" w:rsidRPr="0063458C" w:rsidRDefault="009F37AA" w:rsidP="0063458C">
      <w:pPr>
        <w:spacing w:line="360" w:lineRule="auto"/>
        <w:ind w:firstLine="540"/>
        <w:jc w:val="both"/>
      </w:pPr>
      <w:r w:rsidRPr="0063458C">
        <w:rPr>
          <w:i/>
          <w:iCs/>
        </w:rPr>
        <w:t>Четвертое условие</w:t>
      </w:r>
      <w:r w:rsidRPr="0063458C">
        <w:t xml:space="preserve"> возникновения и распространения терроризма в современную эпоху – реальные проблемы, возникающие в ходе исторического развития. Они могут иметь самое разное измерение – политическое, культурное, социальное. В благополучной стране возможны одиночные акты психически неуравновешенных маргиналов, но терроризм как явление невозможен. Самые частые основания терроризма – сепаратизм и национально освободительные движения, а также религиозные, этнические, идеологические конфликты. Терроризм – явление, присущее кризисным этапам модернизационного перехода. Характерно, что завершение модернизационных преобразований снимает основания терроризм. История стран Западной Европы хорошо иллюстрирует эту закономерность.</w:t>
      </w:r>
    </w:p>
    <w:p w:rsidR="009F37AA" w:rsidRPr="0063458C" w:rsidRDefault="009F37AA" w:rsidP="0063458C">
      <w:pPr>
        <w:spacing w:line="360" w:lineRule="auto"/>
        <w:ind w:firstLine="540"/>
        <w:jc w:val="both"/>
      </w:pPr>
      <w:r w:rsidRPr="0063458C">
        <w:t>Обобщая существенные характеристики обществ, переживающих атаки терроризма, заметим: идеальный объект современного терроризма – динамичное, высокотехнологичное общество, принадлежащее к либеральной цивилизации, или общества, избравшие историческую перспективу вхождения в мир либеральной цивилизации.</w:t>
      </w:r>
    </w:p>
    <w:p w:rsidR="009F37AA" w:rsidRPr="0063458C" w:rsidRDefault="009F37AA" w:rsidP="0063458C">
      <w:pPr>
        <w:spacing w:line="360" w:lineRule="auto"/>
        <w:ind w:firstLine="540"/>
        <w:jc w:val="both"/>
      </w:pPr>
      <w:r w:rsidRPr="0063458C">
        <w:t xml:space="preserve">Итак, террору, если он не случаен, не единичен, нужен «информационный миф», нужна «сила примера» тиражируемых в глобальном масштабе и соответствующим </w:t>
      </w:r>
      <w:r w:rsidRPr="0063458C">
        <w:lastRenderedPageBreak/>
        <w:t>образом интерпретируемых фактов. В конечном итоге эффект воздействия таких «медийных мифов» – одно из последствий глобализации, создающей дополнительные условия для уже международного терроризма за счет интернационализации экономических, общественно-политических и т.п. отношений.</w:t>
      </w:r>
    </w:p>
    <w:p w:rsidR="009F37AA" w:rsidRPr="0063458C" w:rsidRDefault="009F37AA" w:rsidP="0063458C">
      <w:pPr>
        <w:spacing w:line="360" w:lineRule="auto"/>
        <w:ind w:firstLine="540"/>
        <w:jc w:val="both"/>
      </w:pPr>
      <w:r w:rsidRPr="0063458C">
        <w:t>Теракты воздействуют на массовую психологию. Общественный резонанс на террористический акт необходим террористам для изменения настроений в обществе. Террорист громогласно заявляет, что в этом обществе, в этом мире есть сила, которая ни при каких обстоятельствах не примет существующий порядок вещей и будет бороться с ним до победы или до своего конца. В зоне теракта он как бы реализует альтернативную власть, тем самым разрушая ресурс легитимации существующей законной власти. Идеологи терроризма называют это «пропагандой действием». Теракт, тем самым, содержит в себе призыв присоединиться к активному противостоянию власти, так или иначе способствует активизации любых сил и настроений, оппозиционных власти, даже тех, кто дистанцируется от тактики терроризма.</w:t>
      </w:r>
    </w:p>
    <w:p w:rsidR="009F37AA" w:rsidRPr="0063458C" w:rsidRDefault="009F37AA" w:rsidP="0063458C">
      <w:pPr>
        <w:spacing w:line="360" w:lineRule="auto"/>
        <w:ind w:firstLine="540"/>
        <w:jc w:val="both"/>
      </w:pPr>
      <w:r w:rsidRPr="0063458C">
        <w:t>Политическая линия терроризма, в свою очередь, ударяет по экономике, снижает инвестиционную привлекательность страны, поток международных туристов, ухудшает имидж государства.</w:t>
      </w:r>
    </w:p>
    <w:p w:rsidR="009F37AA" w:rsidRPr="0063458C" w:rsidRDefault="009F37AA" w:rsidP="0063458C">
      <w:pPr>
        <w:spacing w:line="360" w:lineRule="auto"/>
        <w:ind w:firstLine="540"/>
        <w:jc w:val="both"/>
      </w:pPr>
      <w:r w:rsidRPr="0063458C">
        <w:t>Экономическая составляющая терроризма представляет себя и в других измерениях. Невзирая на различия в идейно-политических установках лидеров террористических групп, их сближает вовлеченность в наркобизнес, «отмывание» денег, полученных преступным путем и т.д. Участие в этой деятельности является бизнесом для одних и своеобразной формой «занятости» для других, маргинализованных, исключенных из социума лиц. На смену фанатикам-пассионариям (или, во всяком случае, наряду с ними) приходят прагматики и дельцы, умело сочетающие трезвый расчет прибыльности бизнеса на крови и наркотиках с пропагандой экстремистских лозунгов.</w:t>
      </w:r>
    </w:p>
    <w:p w:rsidR="009F37AA" w:rsidRPr="0063458C" w:rsidRDefault="009F37AA" w:rsidP="0063458C">
      <w:pPr>
        <w:spacing w:line="360" w:lineRule="auto"/>
        <w:ind w:firstLine="540"/>
        <w:jc w:val="both"/>
      </w:pPr>
      <w:r w:rsidRPr="0063458C">
        <w:t>Наркобизнес в этом контексте выступает как один из основных источников финансовой опоры терроризма. По сведениям американского Управления по борьбе с наркотиками, 39 процентов черного списка зарубежных террористических организаций в той или иной форме связаны с наркодеятельностью. Это при том, что глобальный объем наркотрафика составляет, по разным оценкам, от 400 до 1000 млрд. долл. в год. Не случайно, бывший президент Колумбии М. Пастрана назвал наркобизнес «главным финансистом терроризма и смерти в мире».</w:t>
      </w:r>
    </w:p>
    <w:p w:rsidR="009F37AA" w:rsidRPr="0063458C" w:rsidRDefault="009F37AA" w:rsidP="0063458C">
      <w:pPr>
        <w:spacing w:line="360" w:lineRule="auto"/>
        <w:ind w:firstLine="540"/>
        <w:jc w:val="both"/>
      </w:pPr>
      <w:r w:rsidRPr="0063458C">
        <w:t xml:space="preserve">Экономические факторы и пружины терроризма, таким образом, проявляют себя в двух измерениях: люмпенизации значительной части населения, с одной стороны, и мощной международной сети его финансирования, с другой. Не случайно, многие </w:t>
      </w:r>
      <w:r w:rsidRPr="0063458C">
        <w:lastRenderedPageBreak/>
        <w:t>аналитики, связывая эту проблему с ситуацией в Чеченской Республике, вполне определенно подчеркивают, что пока будет оставаться высокая безработица, острейшая жилищная проблема, расхищение средств, выделяемых на восстановление хозяйства, общая неустроенность и сумятица в головах многих людей, особенно молодежи, и сохраняться в то же время источники финансирования террористической деятельности, террор в Чечне будет продолжаться. Он будет продолжаться и в случае неотрегулированности действий в отношении «исламского фактора».</w:t>
      </w:r>
    </w:p>
    <w:p w:rsidR="009F37AA" w:rsidRPr="0063458C" w:rsidRDefault="009F37AA" w:rsidP="0063458C">
      <w:pPr>
        <w:spacing w:line="360" w:lineRule="auto"/>
        <w:ind w:firstLine="540"/>
        <w:jc w:val="both"/>
      </w:pPr>
      <w:r w:rsidRPr="0063458C">
        <w:t>Проблема осложняется тем, что государственная политика должна учитывать здесь два обстоятельства. С одной стороны, следует все же учесть имеющиеся различия между религиозными доктринами мира. Ислам из всех мировых религий в наибольшей степени освобождает человека от индивидуальной ответственности за происходящее. Более того, в ряде своих течений он декларирует такую нетерпимость к инаковерующим, от которой христианство уже давно освободилось, а буддизм вообще никогда его не знал. С другой, стороны, практические потребности политики по необходимости принципиально требуют не проводить в этом отношении различий между религиозными конфессиями. Между тем, острой остается необходимость ответа на вопрос, почему в новом подъеме деятельности экстремистских террористических организаций и движений, активно выступающих с начала 1990-х годов с религиозно-этнических позиций, наибольшую свою роль они приобрели в странах мусульманской культуры? Ответ на этот вопрос еще раз подтверждает необходимость тесной взаимоувязки различных причин и оснований.</w:t>
      </w:r>
    </w:p>
    <w:p w:rsidR="009F37AA" w:rsidRPr="0063458C" w:rsidRDefault="009F37AA" w:rsidP="0063458C">
      <w:pPr>
        <w:spacing w:line="360" w:lineRule="auto"/>
        <w:ind w:firstLine="540"/>
        <w:jc w:val="both"/>
      </w:pPr>
      <w:r w:rsidRPr="0063458C">
        <w:t>В общем плане подъем подобных движений есть реакция мусульманского мира на быстрые изменения, происходящие на планете в ходе глобализации как в социально-экономической сфере, так и в общественной жизни, наиболее болезненно сказывающиеся в традиционных обществах. Под воздействием этих кардинальных перемен в исламских странах возникают течения охранительного толка, выступающие против модернизации, которая, по их мнению, подрывает сами основы мусульманского мировоззрения и уклада жизни.</w:t>
      </w:r>
    </w:p>
    <w:p w:rsidR="009F37AA" w:rsidRPr="0063458C" w:rsidRDefault="009F37AA" w:rsidP="0063458C">
      <w:pPr>
        <w:spacing w:line="360" w:lineRule="auto"/>
        <w:ind w:firstLine="540"/>
        <w:jc w:val="both"/>
      </w:pPr>
      <w:r w:rsidRPr="0063458C">
        <w:t xml:space="preserve">И хотя сам ислам как мировая религия демонстрирует свои способности к приспособлению к быстро меняющимся условиям, в его рядах достаточно сильные позиции продолжают сохранять фундаменталисты, а также приверженцы той политической идеологии, которая сегодня все более часто начинает характеризоваться термином «исламизм». В отличие от фундаменталистов, исламисты в строгом смысле слова выступают не за «возврат» к прошлому, а за подчинение себе путем политической борьбы современного общества и его технических средств. В связи с этим они кардинально пересматривают и понятие джихада, переводя его из плана духовного усилия </w:t>
      </w:r>
      <w:r w:rsidRPr="0063458C">
        <w:lastRenderedPageBreak/>
        <w:t>верующего на пути познания Аллаха в план вооруженной борьбы с неверными. Ориентация на вооруженную, главным образом, борьбу и насильственные методы достижения своих целей неизменно толкает радикалов-исламистов на путь экстремизма и террора. Причем основным средством борьбы с мощным в военном и экономическом отношении противником должны стать масштабные акции террора с применением всех возможных средств, включая оружие массового поражения.</w:t>
      </w:r>
    </w:p>
    <w:p w:rsidR="009F37AA" w:rsidRPr="0063458C" w:rsidRDefault="009F37AA" w:rsidP="0063458C">
      <w:pPr>
        <w:pStyle w:val="30"/>
        <w:spacing w:line="360" w:lineRule="auto"/>
        <w:ind w:left="0" w:firstLine="540"/>
        <w:rPr>
          <w:sz w:val="24"/>
          <w:szCs w:val="24"/>
        </w:rPr>
      </w:pPr>
      <w:r w:rsidRPr="0063458C">
        <w:rPr>
          <w:sz w:val="24"/>
          <w:szCs w:val="24"/>
        </w:rPr>
        <w:t>Следует отметить также, что религиозные установки экстремистского толка наиболее активно проявили себя в «горячих точках», находящихся на скрещении геополитических и экономических (нефтяные потоки, в частности) устремлений государств, определяющих свое новое место после крушения биполярной модели мира. Это обстоятельство не только дает еще одно убедительное свидетельство взаимосвязи политических, социально-экономических, религиозных и психологических факторов, существенно влияющих на развитие терроризма, но и находит вполне предметные проявления во внешней политике государств.</w:t>
      </w:r>
    </w:p>
    <w:p w:rsidR="009F37AA" w:rsidRPr="0063458C" w:rsidRDefault="009F37AA" w:rsidP="0063458C">
      <w:pPr>
        <w:spacing w:line="360" w:lineRule="auto"/>
        <w:ind w:firstLine="540"/>
        <w:jc w:val="both"/>
        <w:rPr>
          <w:b/>
          <w:bCs/>
          <w:color w:val="000000"/>
        </w:rPr>
      </w:pPr>
      <w:r w:rsidRPr="0063458C">
        <w:rPr>
          <w:bCs/>
        </w:rPr>
        <w:t xml:space="preserve">Более того, </w:t>
      </w:r>
      <w:r w:rsidRPr="0063458C">
        <w:rPr>
          <w:bCs/>
          <w:color w:val="000000"/>
        </w:rPr>
        <w:t>это обусловливает известную трактовку причин и факторов возникновения и распространения терроризма как продукта конфликта между двумя неравными частями, на которые разделено человечество, а также как важнейшего компонента целого ряда проблем современных международных отношений: характера международной среды, особенностей участников международного взаимодействия, трансформации институционального контекста решений, которые принимаются в сфере безопасности и т.п.</w:t>
      </w:r>
      <w:r w:rsidRPr="0063458C">
        <w:rPr>
          <w:rStyle w:val="a6"/>
          <w:bCs/>
          <w:color w:val="000000"/>
        </w:rPr>
        <w:footnoteReference w:id="46"/>
      </w:r>
      <w:r w:rsidRPr="0063458C">
        <w:rPr>
          <w:bCs/>
          <w:color w:val="000000"/>
        </w:rPr>
        <w:t>.</w:t>
      </w:r>
      <w:r w:rsidRPr="0063458C">
        <w:rPr>
          <w:color w:val="000000"/>
        </w:rPr>
        <w:t xml:space="preserve"> Иными словами, в нынешней геополитической ситуации возникает тенденция к возрастанию роли терроризма как эффективного инструмента реализации геостратегических решений и намерений. </w:t>
      </w:r>
    </w:p>
    <w:p w:rsidR="009F37AA" w:rsidRPr="0063458C" w:rsidRDefault="009F37AA" w:rsidP="0063458C">
      <w:pPr>
        <w:spacing w:line="360" w:lineRule="auto"/>
        <w:ind w:firstLine="540"/>
        <w:jc w:val="both"/>
      </w:pPr>
      <w:r w:rsidRPr="0063458C">
        <w:rPr>
          <w:color w:val="000000"/>
        </w:rPr>
        <w:t xml:space="preserve">Подведем некоторые итоги. </w:t>
      </w:r>
      <w:r w:rsidRPr="0063458C">
        <w:t xml:space="preserve">Еще раз подчеркнем, что среди причин и факторов, существенным образом влияющих на распространение терроризма в современных условиях, </w:t>
      </w:r>
      <w:r w:rsidRPr="0063458C">
        <w:rPr>
          <w:color w:val="000000"/>
        </w:rPr>
        <w:t xml:space="preserve">следует выделить, во-первых, развитие структур и отношений сетевого общества, а также упомянутую выше геоэкономическую и геополитическую противоречивость нового миропорядка, где лишь глобальные игроки обладают монополией на легитимное насилие и «цивилизованность», тогда как все остальные по определению относятся к числу «разрушителей» и «террористов». Во-вторых, необходимо учитывать такой феномен, как диффузия (вследствие развития высоких технологий и распространения террористических методов ведения войны) вооружений и мирной продукции. Наиболее типичный пример здесь – информационные сети как один из </w:t>
      </w:r>
      <w:r w:rsidRPr="0063458C">
        <w:rPr>
          <w:color w:val="000000"/>
        </w:rPr>
        <w:lastRenderedPageBreak/>
        <w:t>наиболее мощных современных видов вооружений; кроме того, ресурсом для террористических акций сегодня может быть любой высокотехнологичный объект – от удобрений, добавленных в питьевую воду, до радиоуправляемых игрушек, превращенных в средство доставки взрывчатых веществ.</w:t>
      </w:r>
    </w:p>
    <w:p w:rsidR="009F37AA" w:rsidRPr="0063458C" w:rsidRDefault="009F37AA" w:rsidP="0063458C">
      <w:pPr>
        <w:spacing w:line="360" w:lineRule="auto"/>
        <w:ind w:firstLine="540"/>
        <w:jc w:val="both"/>
      </w:pPr>
      <w:r w:rsidRPr="0063458C">
        <w:rPr>
          <w:color w:val="000000"/>
        </w:rPr>
        <w:t>Очевиден глобальный характер этого точечно-сетевого насилия: в отличие даже от мировых войн, объектом насилия в современном мире с его новыми (информационными, химическими, ядерными, биологическими и т.п.) технологиями потенциально становится любой гражданин любой страны, более того – любая глобальная сеть или глобальный объект (воздух, вода, информация). Так возникает потенциальная угроза превращения точечно-сетевого насилия в глобальную пандемию (локальные войны и террор чрезвычайно «заразны»: усиление одного провоцирует развертывание другого).</w:t>
      </w:r>
    </w:p>
    <w:p w:rsidR="009F37AA" w:rsidRPr="0063458C" w:rsidRDefault="009F37AA" w:rsidP="0063458C">
      <w:pPr>
        <w:spacing w:line="360" w:lineRule="auto"/>
        <w:ind w:firstLine="540"/>
        <w:jc w:val="both"/>
      </w:pPr>
      <w:r w:rsidRPr="0063458C">
        <w:rPr>
          <w:color w:val="000000"/>
        </w:rPr>
        <w:t>И самое главное: очевидна невозможность победы в таких конфликтах при помощи насилия, так как уничтожение террористических баз посредством военных действий против населения целых стран провоцирует лишь нарастание потенциала сопротивления, о чем свидетельствуют события последних лет в Ираке. Остановить эту спираль насилия способно лишь изживание ее причин, которые могут быть логически выведены как проявления сущностных противоречий – политических, экономических, социальных, духовных и др. – глобальной гегемонии капитала на этапе развития высоких технологий и сетевых принципов организации экономики и общества.</w:t>
      </w:r>
    </w:p>
    <w:p w:rsidR="009F37AA" w:rsidRPr="0063458C" w:rsidRDefault="009F37AA" w:rsidP="0063458C">
      <w:pPr>
        <w:spacing w:line="360" w:lineRule="auto"/>
        <w:ind w:firstLine="540"/>
        <w:jc w:val="both"/>
      </w:pPr>
      <w:r w:rsidRPr="0063458C">
        <w:t>Сама неопределенность, имеющаяся на настоящий момент в измерениях сущности терроризма, в частности, международного терроризма, требует особой выверенности в осуществлении Российской Федерацией своей внешнеполитической стратегии. Среди историков и политологов, занимающихся вопросами борьбы с терроризмом, продолжает оставаться крылатой фраза: «Тот, кто для одних террорист, для других – борец за свободу». Проблема в том, что политики в различных государствах, в особенности американская администрация, стали подгонять под эти понятия все, что угодно, трактуя их подчас уж слишком широко и вольно. Целые страны, возможно и не с самыми цивилизованными (если не сказать, одиозными) режимами, без всяких на то оснований стали рассматривать как рассадники международного терроризма и причислять к «осям зла», заслуживающим наказания. При таком подходе реальной опасностью может стать не призрак международного «терроризма» там, где его нет на деле, а произвол, попирающий нормы международного права. Проблема осложняется сохраняющейся практикой «двойных стандартов», что может обернуться серьезными издержками в борьбе с действительным терроризмом.</w:t>
      </w:r>
    </w:p>
    <w:p w:rsidR="009F37AA" w:rsidRPr="0063458C" w:rsidRDefault="009F37AA" w:rsidP="0063458C">
      <w:pPr>
        <w:spacing w:line="360" w:lineRule="auto"/>
        <w:ind w:firstLine="540"/>
        <w:jc w:val="both"/>
      </w:pPr>
      <w:r w:rsidRPr="0063458C">
        <w:lastRenderedPageBreak/>
        <w:t>Кардинальные перемены в политической системе, происшедшие в России и в странах постсоциалистического лагеря, заметно раздвинувшие возможности борьбы с терроризмом, особенно в его международных измерениях, не должны заслонять факта сохраняющихся существенных различий на геополитическом уровне, в сфере национально-государственных интересов той или иной страны. В таких условиях понятно, что модельные установки национальных профессиональных сообществ существенно разнятся друг от друга в зависимости от того, на какое мироустройство (многополюсный или однополярный мир) нацелено то или иное государство. И, хотя подходы западных политологов и правоведов отнюдь не отличаются единообразием, как достаточно показательную можно выделить позицию А. Робертса, заявившего, что не следует чрезмерно беспокоиться о дефиниции терроризма, если основное значение термина понятно даже при некоторой размытости его границ. Не менее показательно и то, что на практике международный терроризм, его угрозы, как правило, вписываются в более общий политический контекст (упор на сохраняющиеся тоталитарные режимы и т.п.). Следует отметить, впрочем, что ряд ведущих западных специалистов выражают сомнения в чрезмерном смещении акцентов и даже высказывают тревогу в отношении судеб государств-лидеров. Так, вполне авторитетный эксперт, каким является З. Бжезинский, в своих последних интервью и публикациях при оценке жестких сценариев США в отношении Ирана начал характеризовать их в тональности неизбежного конца «американской империи».</w:t>
      </w:r>
    </w:p>
    <w:p w:rsidR="009F37AA" w:rsidRPr="0063458C" w:rsidRDefault="009F37AA" w:rsidP="0063458C">
      <w:pPr>
        <w:spacing w:line="360" w:lineRule="auto"/>
        <w:ind w:firstLine="540"/>
        <w:jc w:val="both"/>
      </w:pPr>
      <w:r w:rsidRPr="0063458C">
        <w:t>Отмечая серьезные расхождения при определении политико-правовых норм антитеррористической борьбы, необходимо все же признать, что практические потребности, стоящие перед странами мира, особенно после формирования т.н. «антитеррористической коалиции», обусловливают интенсификацию работы по созданию и принятию единых международных нормативов в борьбе с терроризмом, что уже достаточно эффективно реализуется применительно к ряду конкретных задач. Речь идет о многих решениях ООН и других международных организаций (такие, например, документы, как «Конвенция о преступлениях и некоторых других актах, совершенных на борту воздушных судов» (</w:t>
      </w:r>
      <w:smartTag w:uri="urn:schemas-microsoft-com:office:smarttags" w:element="metricconverter">
        <w:smartTagPr>
          <w:attr w:name="ProductID" w:val="1963 г"/>
        </w:smartTagPr>
        <w:r w:rsidRPr="0063458C">
          <w:t>1963 г</w:t>
        </w:r>
      </w:smartTag>
      <w:r w:rsidRPr="0063458C">
        <w:t>.), «Конвенция о физической защите ядерного материала» (</w:t>
      </w:r>
      <w:smartTag w:uri="urn:schemas-microsoft-com:office:smarttags" w:element="metricconverter">
        <w:smartTagPr>
          <w:attr w:name="ProductID" w:val="1980 г"/>
        </w:smartTagPr>
        <w:r w:rsidRPr="0063458C">
          <w:t>1980 г</w:t>
        </w:r>
      </w:smartTag>
      <w:r w:rsidRPr="0063458C">
        <w:t>.), «Конвенция о борьбе с незаконными актами, направленными против безопасности морского судоходства» (</w:t>
      </w:r>
      <w:smartTag w:uri="urn:schemas-microsoft-com:office:smarttags" w:element="metricconverter">
        <w:smartTagPr>
          <w:attr w:name="ProductID" w:val="1988 г"/>
        </w:smartTagPr>
        <w:r w:rsidRPr="0063458C">
          <w:t>1988 г</w:t>
        </w:r>
      </w:smartTag>
      <w:r w:rsidRPr="0063458C">
        <w:t>.), «Конвенция о маркировке пластических взрывчатых веществ в целях их обнаружения» (</w:t>
      </w:r>
      <w:smartTag w:uri="urn:schemas-microsoft-com:office:smarttags" w:element="metricconverter">
        <w:smartTagPr>
          <w:attr w:name="ProductID" w:val="1991 г"/>
        </w:smartTagPr>
        <w:r w:rsidRPr="0063458C">
          <w:t>1991 г</w:t>
        </w:r>
      </w:smartTag>
      <w:r w:rsidRPr="0063458C">
        <w:t>.), «Международная конвенция о борьбе с финансированием терроризма» (</w:t>
      </w:r>
      <w:smartTag w:uri="urn:schemas-microsoft-com:office:smarttags" w:element="metricconverter">
        <w:smartTagPr>
          <w:attr w:name="ProductID" w:val="1999 г"/>
        </w:smartTagPr>
        <w:r w:rsidRPr="0063458C">
          <w:t>1999 г</w:t>
        </w:r>
      </w:smartTag>
      <w:r w:rsidRPr="0063458C">
        <w:t xml:space="preserve">.) и др.). В </w:t>
      </w:r>
      <w:smartTag w:uri="urn:schemas-microsoft-com:office:smarttags" w:element="metricconverter">
        <w:smartTagPr>
          <w:attr w:name="ProductID" w:val="1998 г"/>
        </w:smartTagPr>
        <w:r w:rsidRPr="0063458C">
          <w:t>1998 г</w:t>
        </w:r>
      </w:smartTag>
      <w:r w:rsidRPr="0063458C">
        <w:t xml:space="preserve">. на 67-й сессии Генеральной Ассамблеи Интерпола, проходившей в Каире, были приняты Новые руководящие принципы борьбы с терроризмом, не только существенно расширяющие </w:t>
      </w:r>
      <w:r w:rsidRPr="0063458C">
        <w:lastRenderedPageBreak/>
        <w:t>соответствующие компетенции Интерпола, но и создающие новые возможности для всего мирового сообщества в координации антитеррористической борьбы. Тем не менее, разработку единой правовой базы для борьбы с международным терроризмом можно и нужно определить как одну из самых важных точек приложения усилий профессионального сообщества, заинтересованных политических институтов и организаций.</w:t>
      </w:r>
    </w:p>
    <w:p w:rsidR="009F37AA" w:rsidRPr="0063458C" w:rsidRDefault="009F37AA" w:rsidP="0063458C">
      <w:pPr>
        <w:spacing w:line="360" w:lineRule="auto"/>
        <w:ind w:firstLine="540"/>
        <w:jc w:val="both"/>
      </w:pPr>
      <w:r w:rsidRPr="0063458C">
        <w:t>На базе данный концептуальных положений в дальнейшем возможна разработка практических рекомендаций и методик борьбы с современным международным терроризмом.</w:t>
      </w:r>
    </w:p>
    <w:p w:rsidR="009F37AA" w:rsidRPr="0063458C" w:rsidRDefault="009F37AA" w:rsidP="0063458C">
      <w:pPr>
        <w:spacing w:line="360" w:lineRule="auto"/>
        <w:ind w:firstLine="540"/>
        <w:jc w:val="both"/>
      </w:pPr>
    </w:p>
    <w:p w:rsidR="009F37AA" w:rsidRPr="0063458C" w:rsidRDefault="009F37AA" w:rsidP="0063458C">
      <w:pPr>
        <w:spacing w:line="360" w:lineRule="auto"/>
        <w:ind w:firstLine="540"/>
        <w:jc w:val="both"/>
        <w:rPr>
          <w:b/>
        </w:rPr>
      </w:pPr>
      <w:r w:rsidRPr="0063458C">
        <w:rPr>
          <w:b/>
        </w:rPr>
        <w:t>Контрольные вопросы</w:t>
      </w:r>
    </w:p>
    <w:p w:rsidR="009F37AA" w:rsidRPr="0063458C" w:rsidRDefault="009F37AA" w:rsidP="0063458C">
      <w:pPr>
        <w:spacing w:line="360" w:lineRule="auto"/>
        <w:ind w:firstLine="540"/>
        <w:jc w:val="both"/>
        <w:rPr>
          <w:b/>
        </w:rPr>
      </w:pPr>
    </w:p>
    <w:p w:rsidR="009F37AA" w:rsidRPr="0063458C" w:rsidRDefault="009F37AA" w:rsidP="0063458C">
      <w:pPr>
        <w:numPr>
          <w:ilvl w:val="1"/>
          <w:numId w:val="27"/>
        </w:numPr>
        <w:tabs>
          <w:tab w:val="clear" w:pos="1440"/>
          <w:tab w:val="num" w:pos="540"/>
        </w:tabs>
        <w:spacing w:line="360" w:lineRule="auto"/>
        <w:ind w:left="896" w:hanging="357"/>
        <w:jc w:val="both"/>
      </w:pPr>
      <w:r w:rsidRPr="0063458C">
        <w:t>Дайте общенаучные определения причины (причинности) и фактора.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Какие социальные противоречия глобального масштаба лежат в основе развития причин и факторов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Какие социальные противоречия, лежащие в основе причин и факторов терроризма, характерны для современной России?</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Какие можно выделить особенности тенденции научных исследований причин и факторов терроризма на современном этапе?</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Изложите кратко трактовку причин и факторов терроризма, выдвинутую американским профессором А. Дершовицем.</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Каковы политические причины и факторы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Каковы социальные причины и факторы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Каковы экономические причины и факторы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Каковы духовно-идеологические причины и факторы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Перечислите уровни концептуального видения проблем причин и факторов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 xml:space="preserve"> В чем заключается суть общецивилизационного уровня концептуального видения проблем причин и факторов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В чем заключается суть локально-национального уровня концептуального видения проблем причин и факторов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Каковы основные параметры современного терроризма с точки зрения причин и факторов его развития?</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t>Назовите четыре условия возникновения и развития причин и факторов современного терроризма.</w:t>
      </w:r>
    </w:p>
    <w:p w:rsidR="009F37AA" w:rsidRPr="0063458C" w:rsidRDefault="009F37AA" w:rsidP="0063458C">
      <w:pPr>
        <w:numPr>
          <w:ilvl w:val="1"/>
          <w:numId w:val="27"/>
        </w:numPr>
        <w:tabs>
          <w:tab w:val="clear" w:pos="1440"/>
          <w:tab w:val="num" w:pos="540"/>
        </w:tabs>
        <w:spacing w:line="360" w:lineRule="auto"/>
        <w:ind w:left="896" w:hanging="357"/>
        <w:jc w:val="both"/>
      </w:pPr>
      <w:r w:rsidRPr="0063458C">
        <w:lastRenderedPageBreak/>
        <w:t>В чем состоит государственная политика, направленная на минимизацию условий возникновения и развития причин и факторов современного терроризма?</w:t>
      </w:r>
    </w:p>
    <w:p w:rsidR="009F37AA" w:rsidRPr="0063458C" w:rsidRDefault="009F37AA" w:rsidP="0063458C">
      <w:pPr>
        <w:spacing w:line="360" w:lineRule="auto"/>
        <w:jc w:val="both"/>
      </w:pPr>
    </w:p>
    <w:p w:rsidR="00716694" w:rsidRPr="0063458C" w:rsidRDefault="009F37AA" w:rsidP="0063458C">
      <w:pPr>
        <w:pStyle w:val="1"/>
        <w:rPr>
          <w:sz w:val="24"/>
          <w:szCs w:val="24"/>
        </w:rPr>
      </w:pPr>
      <w:r w:rsidRPr="0063458C">
        <w:rPr>
          <w:sz w:val="24"/>
          <w:szCs w:val="24"/>
        </w:rPr>
        <w:br w:type="page"/>
      </w:r>
      <w:r w:rsidR="00E309E9">
        <w:rPr>
          <w:sz w:val="24"/>
          <w:szCs w:val="24"/>
        </w:rPr>
        <w:lastRenderedPageBreak/>
        <w:t xml:space="preserve">РАЗДЕЛ 2 </w:t>
      </w:r>
      <w:r w:rsidR="00716694" w:rsidRPr="0063458C">
        <w:rPr>
          <w:sz w:val="24"/>
          <w:szCs w:val="24"/>
        </w:rPr>
        <w:t xml:space="preserve"> «ТЕРРОРИЗМ В КОНТЕКСТЕ ЯЗЫКА И КУЛЬТУРЫ»</w:t>
      </w:r>
    </w:p>
    <w:p w:rsidR="00716694" w:rsidRPr="0063458C" w:rsidRDefault="00716694" w:rsidP="0063458C">
      <w:pPr>
        <w:pStyle w:val="1"/>
        <w:rPr>
          <w:sz w:val="24"/>
          <w:szCs w:val="24"/>
        </w:rPr>
      </w:pPr>
    </w:p>
    <w:p w:rsidR="00716694" w:rsidRPr="0063458C" w:rsidRDefault="00716694" w:rsidP="0063458C">
      <w:pPr>
        <w:spacing w:line="360" w:lineRule="auto"/>
        <w:rPr>
          <w:u w:val="single"/>
        </w:rPr>
      </w:pPr>
      <w:r w:rsidRPr="000E701A">
        <w:t>Автор</w:t>
      </w:r>
      <w:r w:rsidR="00E309E9" w:rsidRPr="000E701A">
        <w:t>ский коллектив</w:t>
      </w:r>
      <w:r w:rsidR="000E701A" w:rsidRPr="000E701A">
        <w:t xml:space="preserve"> под руководством  профессора</w:t>
      </w:r>
      <w:r w:rsidR="000E701A" w:rsidRPr="0063458C">
        <w:t xml:space="preserve"> Минаев</w:t>
      </w:r>
      <w:r w:rsidR="000E701A">
        <w:t>ой</w:t>
      </w:r>
      <w:r w:rsidR="000E701A" w:rsidRPr="0063458C">
        <w:t xml:space="preserve"> Л.В</w:t>
      </w:r>
      <w:r w:rsidR="000E701A">
        <w:t>.:</w:t>
      </w:r>
    </w:p>
    <w:p w:rsidR="00716694" w:rsidRDefault="00716694" w:rsidP="0063458C">
      <w:pPr>
        <w:spacing w:line="360" w:lineRule="auto"/>
      </w:pPr>
      <w:r w:rsidRPr="0063458C">
        <w:t>Бондарева Л.В., Борисенко Т.И., Валентей Т.В., Варченко В.В., Вылышева Ж.В., Голионко Е.С., Корнеева Ю.А., Луканина М.В., Медведева Н.Ф., Салиева Л.К., Сапожникова М.С., Скибина Т.В., Сухова Н.В.</w:t>
      </w:r>
      <w:r w:rsidR="00E309E9">
        <w:t xml:space="preserve">, </w:t>
      </w:r>
      <w:r w:rsidRPr="0063458C">
        <w:t>Сыроватская Г.И.</w:t>
      </w:r>
    </w:p>
    <w:p w:rsidR="00E309E9" w:rsidRPr="00E309E9" w:rsidRDefault="00E309E9" w:rsidP="0063458C">
      <w:pPr>
        <w:spacing w:line="360" w:lineRule="auto"/>
        <w:rPr>
          <w:i/>
        </w:rPr>
      </w:pPr>
      <w:r w:rsidRPr="00E309E9">
        <w:rPr>
          <w:i/>
        </w:rPr>
        <w:t>Факультет государственного управления</w:t>
      </w:r>
    </w:p>
    <w:p w:rsidR="00716694" w:rsidRPr="0063458C" w:rsidRDefault="00716694" w:rsidP="0063458C">
      <w:pPr>
        <w:spacing w:line="360" w:lineRule="auto"/>
      </w:pPr>
    </w:p>
    <w:p w:rsidR="00716694" w:rsidRPr="0063458C" w:rsidRDefault="00716694" w:rsidP="0063458C">
      <w:pPr>
        <w:spacing w:line="360" w:lineRule="auto"/>
        <w:jc w:val="center"/>
      </w:pPr>
      <w:r w:rsidRPr="0063458C">
        <w:t>Содержание</w:t>
      </w:r>
    </w:p>
    <w:p w:rsidR="00716694" w:rsidRPr="0063458C" w:rsidRDefault="00716694" w:rsidP="0063458C">
      <w:pPr>
        <w:spacing w:line="360" w:lineRule="auto"/>
        <w:jc w:val="center"/>
      </w:pPr>
    </w:p>
    <w:p w:rsidR="00716694" w:rsidRPr="0063458C" w:rsidRDefault="00716694" w:rsidP="00E309E9">
      <w:pPr>
        <w:spacing w:line="360" w:lineRule="auto"/>
      </w:pPr>
      <w:r w:rsidRPr="0063458C">
        <w:t>Описание компетенций</w:t>
      </w:r>
    </w:p>
    <w:p w:rsidR="00716694" w:rsidRPr="0063458C" w:rsidRDefault="00716694" w:rsidP="00E309E9">
      <w:pPr>
        <w:spacing w:line="360" w:lineRule="auto"/>
      </w:pPr>
    </w:p>
    <w:p w:rsidR="00716694" w:rsidRPr="0063458C" w:rsidRDefault="00716694" w:rsidP="00E309E9">
      <w:pPr>
        <w:spacing w:line="360" w:lineRule="auto"/>
      </w:pPr>
      <w:r w:rsidRPr="0063458C">
        <w:t>Тема1. Методология изучения терроризма в контексте языка и культуры</w:t>
      </w:r>
    </w:p>
    <w:p w:rsidR="00716694" w:rsidRPr="0063458C" w:rsidRDefault="00716694" w:rsidP="00E309E9">
      <w:pPr>
        <w:spacing w:line="360" w:lineRule="auto"/>
      </w:pPr>
      <w:r w:rsidRPr="0063458C">
        <w:t>Тема 2. Концепт «терроризм»</w:t>
      </w:r>
    </w:p>
    <w:p w:rsidR="00716694" w:rsidRPr="0063458C" w:rsidRDefault="00716694" w:rsidP="00E309E9">
      <w:pPr>
        <w:spacing w:line="360" w:lineRule="auto"/>
      </w:pPr>
      <w:r w:rsidRPr="0063458C">
        <w:t>Тема 3. Сравнительный анализ концепта «терроризм» и концептов «свобода», «героизм», «государственность»,  «деспотия», «демократия»</w:t>
      </w:r>
    </w:p>
    <w:p w:rsidR="00716694" w:rsidRPr="0063458C" w:rsidRDefault="00716694" w:rsidP="00E309E9">
      <w:pPr>
        <w:spacing w:line="360" w:lineRule="auto"/>
      </w:pPr>
      <w:r w:rsidRPr="0063458C">
        <w:t>Тема 4. Слово «терроризм» в современном политическом дискурсе</w:t>
      </w:r>
    </w:p>
    <w:p w:rsidR="00716694" w:rsidRPr="0063458C" w:rsidRDefault="00716694" w:rsidP="00E309E9">
      <w:pPr>
        <w:pStyle w:val="a8"/>
        <w:spacing w:after="0" w:line="360" w:lineRule="auto"/>
      </w:pPr>
      <w:r w:rsidRPr="0063458C">
        <w:t>Тема 5. Современный медийный дискурс и терроризм</w:t>
      </w:r>
    </w:p>
    <w:p w:rsidR="00716694" w:rsidRPr="0063458C" w:rsidRDefault="00716694" w:rsidP="00E309E9">
      <w:pPr>
        <w:spacing w:line="360" w:lineRule="auto"/>
      </w:pPr>
      <w:r w:rsidRPr="0063458C">
        <w:t>Тема 6.Слово «терроризм» и его производные в составе медиатекста</w:t>
      </w:r>
    </w:p>
    <w:p w:rsidR="00716694" w:rsidRPr="0063458C" w:rsidRDefault="00716694" w:rsidP="00E309E9">
      <w:pPr>
        <w:spacing w:line="360" w:lineRule="auto"/>
      </w:pPr>
      <w:r w:rsidRPr="0063458C">
        <w:t>Тема 7. Представление терроризма в Интернет-дискурсе.</w:t>
      </w:r>
    </w:p>
    <w:p w:rsidR="00716694" w:rsidRPr="0063458C" w:rsidRDefault="00716694" w:rsidP="00E309E9">
      <w:pPr>
        <w:pStyle w:val="af0"/>
        <w:spacing w:line="360" w:lineRule="auto"/>
        <w:ind w:right="-57"/>
      </w:pPr>
      <w:r w:rsidRPr="0063458C">
        <w:t>Тема 8. Терроризм в России: формы, развитие и динамика его восприятия</w:t>
      </w:r>
    </w:p>
    <w:p w:rsidR="00716694" w:rsidRPr="0063458C" w:rsidRDefault="00716694" w:rsidP="00E309E9">
      <w:pPr>
        <w:spacing w:line="360" w:lineRule="auto"/>
      </w:pPr>
      <w:r w:rsidRPr="0063458C">
        <w:t>Тема 9. Терроризм в странах Северной Европы. Великобритания, Германия, Скандинавские страны</w:t>
      </w:r>
    </w:p>
    <w:p w:rsidR="00716694" w:rsidRPr="0063458C" w:rsidRDefault="00716694" w:rsidP="00E309E9">
      <w:pPr>
        <w:spacing w:line="360" w:lineRule="auto"/>
      </w:pPr>
      <w:r w:rsidRPr="0063458C">
        <w:t>Тема 10. Терроризм в странах Южной Европы. Франция, Испания, Италия</w:t>
      </w:r>
    </w:p>
    <w:p w:rsidR="00716694" w:rsidRPr="0063458C" w:rsidRDefault="00716694" w:rsidP="00E309E9">
      <w:pPr>
        <w:spacing w:line="360" w:lineRule="auto"/>
      </w:pPr>
      <w:r w:rsidRPr="0063458C">
        <w:t>Тема 11. Восприятие терроризма в США</w:t>
      </w:r>
    </w:p>
    <w:p w:rsidR="00716694" w:rsidRPr="0063458C" w:rsidRDefault="00716694" w:rsidP="00E309E9">
      <w:pPr>
        <w:spacing w:line="360" w:lineRule="auto"/>
      </w:pPr>
      <w:r w:rsidRPr="0063458C">
        <w:t>Тема 12. Восприятие терроризма в странах Латинской Америки. Ретроспективный анализ.</w:t>
      </w:r>
    </w:p>
    <w:p w:rsidR="00716694" w:rsidRPr="0063458C" w:rsidRDefault="00716694" w:rsidP="00E309E9">
      <w:pPr>
        <w:spacing w:line="360" w:lineRule="auto"/>
      </w:pPr>
      <w:r w:rsidRPr="0063458C">
        <w:t>Тема 13. Восприятие терроризма в странах Латинской Америки. Настоящее время</w:t>
      </w:r>
    </w:p>
    <w:p w:rsidR="00716694" w:rsidRPr="0063458C" w:rsidRDefault="00716694" w:rsidP="00E309E9">
      <w:pPr>
        <w:spacing w:line="360" w:lineRule="auto"/>
      </w:pPr>
      <w:r w:rsidRPr="0063458C">
        <w:t>Тема 14. Восприятие терроризма в странах Востока. Япония, Китай, Северная  Корея, Южная Корея</w:t>
      </w:r>
    </w:p>
    <w:p w:rsidR="00716694" w:rsidRPr="0063458C" w:rsidRDefault="00716694" w:rsidP="00E309E9">
      <w:pPr>
        <w:spacing w:line="360" w:lineRule="auto"/>
      </w:pPr>
      <w:r w:rsidRPr="0063458C">
        <w:t>Тема 15. Терроризм в странах Ближнего Востока</w:t>
      </w:r>
    </w:p>
    <w:p w:rsidR="00716694" w:rsidRPr="0063458C" w:rsidRDefault="00716694" w:rsidP="0063458C">
      <w:pPr>
        <w:spacing w:line="360" w:lineRule="auto"/>
      </w:pPr>
    </w:p>
    <w:p w:rsidR="00716694" w:rsidRPr="0063458C" w:rsidRDefault="00716694" w:rsidP="0063458C">
      <w:pPr>
        <w:pStyle w:val="af0"/>
        <w:spacing w:before="100" w:beforeAutospacing="1" w:after="100" w:afterAutospacing="1" w:line="360" w:lineRule="auto"/>
        <w:ind w:right="-57"/>
      </w:pPr>
    </w:p>
    <w:p w:rsidR="00716694" w:rsidRPr="0063458C" w:rsidRDefault="00716694" w:rsidP="0063458C">
      <w:pPr>
        <w:spacing w:line="360" w:lineRule="auto"/>
      </w:pPr>
    </w:p>
    <w:p w:rsidR="00716694" w:rsidRPr="0063458C" w:rsidRDefault="00716694" w:rsidP="0063458C">
      <w:pPr>
        <w:pStyle w:val="a8"/>
        <w:spacing w:line="360" w:lineRule="auto"/>
      </w:pPr>
    </w:p>
    <w:p w:rsidR="00716694" w:rsidRPr="0063458C" w:rsidRDefault="00716694" w:rsidP="0063458C">
      <w:pPr>
        <w:spacing w:line="360" w:lineRule="auto"/>
      </w:pPr>
    </w:p>
    <w:p w:rsidR="00716694" w:rsidRPr="0063458C" w:rsidRDefault="00716694" w:rsidP="0063458C">
      <w:pPr>
        <w:spacing w:line="360" w:lineRule="auto"/>
        <w:jc w:val="center"/>
        <w:rPr>
          <w:u w:val="single"/>
        </w:rPr>
      </w:pPr>
      <w:r w:rsidRPr="0063458C">
        <w:rPr>
          <w:u w:val="single"/>
        </w:rPr>
        <w:t>Описание компетенций</w:t>
      </w:r>
    </w:p>
    <w:p w:rsidR="00716694" w:rsidRPr="0063458C" w:rsidRDefault="00716694" w:rsidP="0063458C">
      <w:pPr>
        <w:spacing w:line="360" w:lineRule="auto"/>
        <w:jc w:val="center"/>
        <w:rPr>
          <w:u w:val="single"/>
        </w:rPr>
      </w:pPr>
    </w:p>
    <w:p w:rsidR="00716694" w:rsidRPr="0063458C" w:rsidRDefault="00716694" w:rsidP="0063458C">
      <w:pPr>
        <w:spacing w:line="360" w:lineRule="auto"/>
      </w:pPr>
      <w:r w:rsidRPr="0063458C">
        <w:t>Прослушавший предлагаемый курс должен обладать следующими компетенциями:</w:t>
      </w:r>
    </w:p>
    <w:p w:rsidR="00716694" w:rsidRPr="0063458C" w:rsidRDefault="00716694" w:rsidP="0063458C">
      <w:pPr>
        <w:spacing w:line="360" w:lineRule="auto"/>
        <w:rPr>
          <w:i/>
        </w:rPr>
      </w:pPr>
      <w:r w:rsidRPr="0063458C">
        <w:rPr>
          <w:i/>
        </w:rPr>
        <w:t>общенаучными компетенциями:</w:t>
      </w:r>
    </w:p>
    <w:p w:rsidR="00716694" w:rsidRPr="0063458C" w:rsidRDefault="00716694" w:rsidP="0063458C">
      <w:pPr>
        <w:spacing w:line="360" w:lineRule="auto"/>
      </w:pPr>
      <w:r w:rsidRPr="0063458C">
        <w:rPr>
          <w:i/>
        </w:rPr>
        <w:t xml:space="preserve">    </w:t>
      </w:r>
      <w:r w:rsidRPr="0063458C">
        <w:t>- знание теоретических основ культурологического анализа и готовность применять их в своей профессиональной деятельности;</w:t>
      </w:r>
    </w:p>
    <w:p w:rsidR="00716694" w:rsidRPr="0063458C" w:rsidRDefault="00716694" w:rsidP="0063458C">
      <w:pPr>
        <w:spacing w:line="360" w:lineRule="auto"/>
      </w:pPr>
      <w:r w:rsidRPr="0063458C">
        <w:t xml:space="preserve">    - понимание роли языка как компонента культуры;</w:t>
      </w:r>
    </w:p>
    <w:p w:rsidR="00716694" w:rsidRPr="0063458C" w:rsidRDefault="00716694" w:rsidP="0063458C">
      <w:pPr>
        <w:spacing w:line="360" w:lineRule="auto"/>
      </w:pPr>
      <w:r w:rsidRPr="0063458C">
        <w:t xml:space="preserve">    - знание особенностей функционирования лексических единиц в разных видах дискурса и готовность учитывать их в своей профессиональной деятельности;</w:t>
      </w:r>
    </w:p>
    <w:p w:rsidR="00716694" w:rsidRPr="0063458C" w:rsidRDefault="00716694" w:rsidP="0063458C">
      <w:pPr>
        <w:spacing w:line="360" w:lineRule="auto"/>
      </w:pPr>
      <w:r w:rsidRPr="0063458C">
        <w:t xml:space="preserve">     - понимание влияния культурных факторов на восприятие явления терроризма в разных регионах.   </w:t>
      </w:r>
    </w:p>
    <w:p w:rsidR="00716694" w:rsidRPr="0063458C" w:rsidRDefault="00716694" w:rsidP="0063458C">
      <w:pPr>
        <w:spacing w:line="360" w:lineRule="auto"/>
        <w:rPr>
          <w:i/>
        </w:rPr>
      </w:pPr>
      <w:r w:rsidRPr="0063458C">
        <w:t xml:space="preserve">    </w:t>
      </w:r>
    </w:p>
    <w:p w:rsidR="00716694" w:rsidRPr="0063458C" w:rsidRDefault="00716694" w:rsidP="0063458C">
      <w:pPr>
        <w:spacing w:line="360" w:lineRule="auto"/>
        <w:rPr>
          <w:i/>
        </w:rPr>
      </w:pPr>
      <w:r w:rsidRPr="0063458C">
        <w:rPr>
          <w:i/>
        </w:rPr>
        <w:t>Инструментальные компетенции</w:t>
      </w:r>
    </w:p>
    <w:p w:rsidR="00716694" w:rsidRPr="0063458C" w:rsidRDefault="00716694" w:rsidP="0063458C">
      <w:pPr>
        <w:spacing w:line="360" w:lineRule="auto"/>
      </w:pPr>
      <w:r w:rsidRPr="0063458C">
        <w:t xml:space="preserve">    - владение базовыми знаниями и навыками проведения когнитивного анализа;</w:t>
      </w:r>
    </w:p>
    <w:p w:rsidR="00716694" w:rsidRPr="0063458C" w:rsidRDefault="00716694" w:rsidP="0063458C">
      <w:pPr>
        <w:spacing w:line="360" w:lineRule="auto"/>
      </w:pPr>
      <w:r w:rsidRPr="0063458C">
        <w:t xml:space="preserve">    - владение базовыми знаниями и навыками проведения контент-анализа.</w:t>
      </w:r>
    </w:p>
    <w:p w:rsidR="00716694" w:rsidRPr="0063458C" w:rsidRDefault="00716694" w:rsidP="0063458C">
      <w:pPr>
        <w:spacing w:line="360" w:lineRule="auto"/>
        <w:rPr>
          <w:i/>
        </w:rPr>
      </w:pPr>
      <w:r w:rsidRPr="0063458C">
        <w:t xml:space="preserve">    </w:t>
      </w:r>
    </w:p>
    <w:p w:rsidR="00716694" w:rsidRPr="0063458C" w:rsidRDefault="00716694" w:rsidP="0063458C">
      <w:pPr>
        <w:spacing w:line="360" w:lineRule="auto"/>
        <w:rPr>
          <w:i/>
        </w:rPr>
      </w:pPr>
    </w:p>
    <w:p w:rsidR="00716694" w:rsidRPr="0063458C" w:rsidRDefault="00716694" w:rsidP="0063458C">
      <w:pPr>
        <w:spacing w:line="360" w:lineRule="auto"/>
        <w:jc w:val="center"/>
        <w:rPr>
          <w:b/>
        </w:rPr>
      </w:pPr>
      <w:r w:rsidRPr="0063458C">
        <w:rPr>
          <w:i/>
        </w:rPr>
        <w:br w:type="page"/>
      </w:r>
      <w:r w:rsidRPr="0063458C">
        <w:rPr>
          <w:b/>
        </w:rPr>
        <w:lastRenderedPageBreak/>
        <w:t>Тема 1.</w:t>
      </w:r>
      <w:r w:rsidR="00E309E9">
        <w:rPr>
          <w:b/>
        </w:rPr>
        <w:t xml:space="preserve"> </w:t>
      </w:r>
      <w:r w:rsidRPr="0063458C">
        <w:rPr>
          <w:b/>
        </w:rPr>
        <w:t>Методология изучения терроризма в контексте языка и культуры</w:t>
      </w:r>
    </w:p>
    <w:p w:rsidR="00716694" w:rsidRPr="0063458C" w:rsidRDefault="00716694" w:rsidP="0063458C">
      <w:pPr>
        <w:spacing w:line="360" w:lineRule="auto"/>
        <w:jc w:val="center"/>
        <w:rPr>
          <w:b/>
        </w:rPr>
      </w:pPr>
    </w:p>
    <w:p w:rsidR="00716694" w:rsidRPr="0063458C" w:rsidRDefault="00716694" w:rsidP="0063458C">
      <w:pPr>
        <w:spacing w:line="360" w:lineRule="auto"/>
        <w:jc w:val="both"/>
      </w:pPr>
      <w:r w:rsidRPr="0063458C">
        <w:t>Культура и культуроведение. Понятие национальной культуры. Общие параметры национальных культур. Теория Р.Д.Льюиса.  Теория Э.Холла. Теория Г.Хофштеде. Определение языка. Двоякая природа языка как компонента культуры. Слово как минимальная единица, передающая культурно-значимую информацию. Слово и понятие. Определение концепта. Вербализация концепта «Мировой терроризм» в русском и английском языках. Определение и виды дискурса. Слово в составе дискурса.</w:t>
      </w:r>
    </w:p>
    <w:p w:rsidR="00716694" w:rsidRPr="0063458C" w:rsidRDefault="00716694" w:rsidP="0063458C">
      <w:pPr>
        <w:tabs>
          <w:tab w:val="left" w:pos="0"/>
        </w:tabs>
        <w:spacing w:line="360" w:lineRule="auto"/>
        <w:ind w:right="-79" w:firstLine="540"/>
        <w:jc w:val="both"/>
      </w:pPr>
    </w:p>
    <w:p w:rsidR="00716694" w:rsidRPr="0063458C" w:rsidRDefault="00716694" w:rsidP="0063458C">
      <w:pPr>
        <w:spacing w:line="360" w:lineRule="auto"/>
        <w:jc w:val="center"/>
        <w:rPr>
          <w:b/>
        </w:rPr>
      </w:pPr>
    </w:p>
    <w:p w:rsidR="00716694" w:rsidRPr="0063458C" w:rsidRDefault="00716694" w:rsidP="0063458C">
      <w:pPr>
        <w:spacing w:line="360" w:lineRule="auto"/>
        <w:jc w:val="both"/>
      </w:pPr>
      <w:r w:rsidRPr="0063458C">
        <w:t xml:space="preserve">     Культура как часть жизни общества изучается многими научными дисциплинами. Понимая под культурой специфический способ организации и развития человеческой жизнедеятельности, представленный в продуктах материального и духовного труда, в системе социальных норм и учреждений, в духовных ценностях, в совокупности отношений людей к природе, между собой и к самим себе(филос. словарь стр.293), антропология, этнография, социология, языкознание, семиотика, история, изучающие поведение человека и человеческих общностей, связь человека с окружающей средой (социальной и географической),   пытаются описать этот сложное и многоаспектное явление, используя свой категориальный аппарат,  с позиций своего предмета исследования. Объединенные в рамках культуроведения эмпирические данные, полученные перечисленными науками, и конкретно-научные знания создают надежную основу для изучения современного состояния общества и приоритетов его развития.</w:t>
      </w:r>
    </w:p>
    <w:p w:rsidR="00716694" w:rsidRPr="0063458C" w:rsidRDefault="00716694" w:rsidP="0063458C">
      <w:pPr>
        <w:spacing w:line="360" w:lineRule="auto"/>
        <w:jc w:val="both"/>
      </w:pPr>
      <w:r w:rsidRPr="0063458C">
        <w:t xml:space="preserve">     "Культуроведение убеждает, что богатство как таковое - не главное в общественных устремлениях. Идеалы человечества более широки. Это и истина, и благородство, и честность, и нравственность, и прекрасное, и просто здоровье людей (которое не купишь за деньги). (Ю.В.Рождественский). Поэтому культуроведение не просто только сумма знаний, а ключ к пониманию стремлений человека и общества. </w:t>
      </w:r>
    </w:p>
    <w:p w:rsidR="00716694" w:rsidRPr="0063458C" w:rsidRDefault="00716694" w:rsidP="0063458C">
      <w:pPr>
        <w:spacing w:line="360" w:lineRule="auto"/>
        <w:jc w:val="both"/>
      </w:pPr>
      <w:r w:rsidRPr="0063458C">
        <w:t xml:space="preserve">    В рамках настоящего курса  культура будет рассматриваться как форма коммуникации, принятая в данном обществе или общественной группе, как  совокупность духовных ценностей, жизненных представлений, образцов поведения, норм, способов и приемов человеческой деятельности, отражающая определенный уровень исторического развития общества и человека. </w:t>
      </w:r>
    </w:p>
    <w:p w:rsidR="00716694" w:rsidRPr="0063458C" w:rsidRDefault="00716694" w:rsidP="0063458C">
      <w:pPr>
        <w:spacing w:line="360" w:lineRule="auto"/>
        <w:jc w:val="both"/>
      </w:pPr>
      <w:r w:rsidRPr="0063458C">
        <w:t xml:space="preserve">      Обычаи, традиции, общепринятые нормы поведения различаются у разных народов в силу разных условий их существования. При этом следует подчеркнуть, что они передаются в каждом народе из поколения в поколение как нечто данное и неизменное, </w:t>
      </w:r>
      <w:r w:rsidRPr="0063458C">
        <w:lastRenderedPageBreak/>
        <w:t xml:space="preserve">как руководство к действию. На протяжении веков общество формирует те модели поведения, которые признаются в нем как приемлемые и рекомендуемые, и подвергает осуждению то, что им противоречит. В результате люди воспринимают поведение окружающих через те фильтры, которые устанавливаются обществом. Вырастая, они постепенно приобретают те ценности, которые характерны для данного общества, и в соответствии с ними выстраивают свое поведение. Таким образом,  культура влияет и сама находится под влиянием любого проявления человеческой жизнедеятельности. </w:t>
      </w:r>
    </w:p>
    <w:p w:rsidR="00716694" w:rsidRPr="0063458C" w:rsidRDefault="00716694" w:rsidP="0063458C">
      <w:pPr>
        <w:spacing w:line="360" w:lineRule="auto"/>
        <w:jc w:val="both"/>
      </w:pPr>
      <w:r w:rsidRPr="0063458C">
        <w:t xml:space="preserve">    Несмотря на различия национальных культур можно выделить ряд категорий, которые становятся основой для их научного изучения и сопоставления. Некоторые из них, например, </w:t>
      </w:r>
      <w:r w:rsidRPr="0063458C">
        <w:rPr>
          <w:i/>
        </w:rPr>
        <w:t>вербальная и невербальная коммуникации, одежда и внешний вид,</w:t>
      </w:r>
      <w:r w:rsidRPr="0063458C">
        <w:t xml:space="preserve"> с</w:t>
      </w:r>
      <w:r w:rsidRPr="0063458C">
        <w:rPr>
          <w:i/>
        </w:rPr>
        <w:t xml:space="preserve">истема религиозных убеждений и представлений </w:t>
      </w:r>
      <w:r w:rsidRPr="0063458C">
        <w:t>достаточно очевидны, и обращение к ним легко позволяет дифференцировать разные национальные культуры. Другие, такие как</w:t>
      </w:r>
      <w:r w:rsidRPr="0063458C">
        <w:rPr>
          <w:i/>
        </w:rPr>
        <w:t xml:space="preserve"> осознание себя и пространства, время и его восприятие, нормы и ценности, умственная деятельности и методы обучения, а также  организация труда и отношение к работе</w:t>
      </w:r>
      <w:r w:rsidRPr="0063458C">
        <w:t xml:space="preserve"> будучи применены для определения различий в национальных культурах, требуют более пристального изучения.</w:t>
      </w:r>
    </w:p>
    <w:p w:rsidR="00716694" w:rsidRPr="0063458C" w:rsidRDefault="00716694" w:rsidP="0063458C">
      <w:pPr>
        <w:spacing w:line="360" w:lineRule="auto"/>
        <w:jc w:val="both"/>
      </w:pPr>
      <w:r w:rsidRPr="0063458C">
        <w:t xml:space="preserve">  Остановимся на краткой характеристике перечисленных категорий.</w:t>
      </w:r>
    </w:p>
    <w:p w:rsidR="00716694" w:rsidRPr="0063458C" w:rsidRDefault="00716694" w:rsidP="0063458C">
      <w:pPr>
        <w:spacing w:line="360" w:lineRule="auto"/>
        <w:jc w:val="both"/>
        <w:rPr>
          <w:i/>
        </w:rPr>
      </w:pPr>
      <w:r w:rsidRPr="0063458C">
        <w:t xml:space="preserve">    </w:t>
      </w:r>
      <w:r w:rsidRPr="0063458C">
        <w:rPr>
          <w:i/>
        </w:rPr>
        <w:t xml:space="preserve"> Вербальная и невербальная коммуникация.</w:t>
      </w:r>
    </w:p>
    <w:p w:rsidR="00716694" w:rsidRPr="0063458C" w:rsidRDefault="00716694" w:rsidP="0063458C">
      <w:pPr>
        <w:spacing w:line="360" w:lineRule="auto"/>
        <w:jc w:val="both"/>
      </w:pPr>
      <w:r w:rsidRPr="0063458C">
        <w:t xml:space="preserve">   Национальные языки являются важным параметром национальных культур. Особенности языка в плане культуроведческих исследований будут рассмотрены ниже. Здесь же следует только отметить, что некоторым национальным языкам придается статус государственного, и это обстоятельство нередко играет и важную политическую роль.</w:t>
      </w:r>
    </w:p>
    <w:p w:rsidR="00716694" w:rsidRPr="0063458C" w:rsidRDefault="00716694" w:rsidP="0063458C">
      <w:pPr>
        <w:spacing w:line="360" w:lineRule="auto"/>
        <w:jc w:val="both"/>
      </w:pPr>
      <w:r w:rsidRPr="0063458C">
        <w:t xml:space="preserve">   Невербальное поведение, разная интерпретация одних и тех же жестов также отличают одну культуру от другой. </w:t>
      </w:r>
    </w:p>
    <w:p w:rsidR="00716694" w:rsidRPr="0063458C" w:rsidRDefault="00716694" w:rsidP="0063458C">
      <w:pPr>
        <w:spacing w:line="360" w:lineRule="auto"/>
        <w:jc w:val="both"/>
        <w:rPr>
          <w:i/>
        </w:rPr>
      </w:pPr>
      <w:r w:rsidRPr="0063458C">
        <w:rPr>
          <w:i/>
        </w:rPr>
        <w:t>Одежда и внешний вид.</w:t>
      </w:r>
    </w:p>
    <w:p w:rsidR="00716694" w:rsidRPr="0063458C" w:rsidRDefault="00716694" w:rsidP="0063458C">
      <w:pPr>
        <w:spacing w:line="360" w:lineRule="auto"/>
        <w:jc w:val="both"/>
      </w:pPr>
      <w:r w:rsidRPr="0063458C">
        <w:t xml:space="preserve">    Один из наиболее очевидных параметров, различающих национальные культуры. В течение веков складывались традиции национального костюма, и многие народы продолжают носить весьма своеобразную одежду и в наше время глобализации и европеизации моды. Примерами могут служить индийское сари, японское кимоно, индонезийский саронг.</w:t>
      </w:r>
    </w:p>
    <w:p w:rsidR="00716694" w:rsidRPr="0063458C" w:rsidRDefault="00716694" w:rsidP="0063458C">
      <w:pPr>
        <w:spacing w:line="360" w:lineRule="auto"/>
        <w:jc w:val="both"/>
      </w:pPr>
      <w:r w:rsidRPr="0063458C">
        <w:t xml:space="preserve">    В некоторых культурах принят яркий макияж и обилие украшений у женщин (Индия, Иран, Саудовская Аравия), для других это нехарактерно (Скандинавские страны).</w:t>
      </w:r>
    </w:p>
    <w:p w:rsidR="00716694" w:rsidRPr="0063458C" w:rsidRDefault="00716694" w:rsidP="0063458C">
      <w:pPr>
        <w:spacing w:line="360" w:lineRule="auto"/>
        <w:jc w:val="both"/>
        <w:rPr>
          <w:i/>
        </w:rPr>
      </w:pPr>
      <w:r w:rsidRPr="0063458C">
        <w:rPr>
          <w:i/>
        </w:rPr>
        <w:t>Система религиозных убеждений и представлений.</w:t>
      </w:r>
    </w:p>
    <w:p w:rsidR="00716694" w:rsidRPr="0063458C" w:rsidRDefault="00716694" w:rsidP="0063458C">
      <w:pPr>
        <w:spacing w:line="360" w:lineRule="auto"/>
        <w:jc w:val="both"/>
      </w:pPr>
      <w:r w:rsidRPr="0063458C">
        <w:t xml:space="preserve">   Огромное значение в формировании национальных культур играют религиозные традиции и верования. Особенно это сказывается на отношении людей к жизни и смерти. Кроме того, следует учитывать, что в ряде национальных культур  религия влияет не только на бытовую сферу, но и на политическую жизнь.</w:t>
      </w:r>
    </w:p>
    <w:p w:rsidR="00716694" w:rsidRPr="0063458C" w:rsidRDefault="00716694" w:rsidP="0063458C">
      <w:pPr>
        <w:spacing w:line="360" w:lineRule="auto"/>
        <w:jc w:val="both"/>
        <w:rPr>
          <w:i/>
        </w:rPr>
      </w:pPr>
      <w:r w:rsidRPr="0063458C">
        <w:rPr>
          <w:i/>
        </w:rPr>
        <w:t>Осознание себя и пространства.</w:t>
      </w:r>
    </w:p>
    <w:p w:rsidR="00716694" w:rsidRPr="0063458C" w:rsidRDefault="00716694" w:rsidP="0063458C">
      <w:pPr>
        <w:spacing w:line="360" w:lineRule="auto"/>
        <w:jc w:val="both"/>
      </w:pPr>
      <w:r w:rsidRPr="0063458C">
        <w:t xml:space="preserve">     Проксемика, то есть совокупность пространственно-временных характеристик, являющихся частью коммуникации и оказывающих влияние на характер общения коммуникантов, является важным параметром национальной культуры. Выделяются четыре нормы приближения человека к человеку (Э.Холл): </w:t>
      </w:r>
    </w:p>
    <w:p w:rsidR="00716694" w:rsidRPr="0063458C" w:rsidRDefault="00716694" w:rsidP="0063458C">
      <w:pPr>
        <w:spacing w:line="360" w:lineRule="auto"/>
        <w:jc w:val="both"/>
      </w:pPr>
      <w:r w:rsidRPr="0063458C">
        <w:t xml:space="preserve">    - интимное расстояние (при общении между очень близкими людьми);</w:t>
      </w:r>
    </w:p>
    <w:p w:rsidR="00716694" w:rsidRPr="0063458C" w:rsidRDefault="00716694" w:rsidP="0063458C">
      <w:pPr>
        <w:spacing w:line="360" w:lineRule="auto"/>
        <w:jc w:val="both"/>
      </w:pPr>
      <w:r w:rsidRPr="0063458C">
        <w:t xml:space="preserve">   - персональное расстояние (при общении со знакомыми людьми);</w:t>
      </w:r>
    </w:p>
    <w:p w:rsidR="00716694" w:rsidRPr="0063458C" w:rsidRDefault="00716694" w:rsidP="0063458C">
      <w:pPr>
        <w:spacing w:line="360" w:lineRule="auto"/>
        <w:jc w:val="both"/>
      </w:pPr>
      <w:r w:rsidRPr="0063458C">
        <w:t xml:space="preserve">   -  социальное расстояние (при официальном общении);</w:t>
      </w:r>
    </w:p>
    <w:p w:rsidR="00716694" w:rsidRPr="0063458C" w:rsidRDefault="00716694" w:rsidP="0063458C">
      <w:pPr>
        <w:spacing w:line="360" w:lineRule="auto"/>
        <w:jc w:val="both"/>
      </w:pPr>
      <w:r w:rsidRPr="0063458C">
        <w:t xml:space="preserve">   - публичное расстояние (при выступлении перед большими аудиториями).</w:t>
      </w:r>
    </w:p>
    <w:p w:rsidR="00716694" w:rsidRPr="0063458C" w:rsidRDefault="00716694" w:rsidP="0063458C">
      <w:pPr>
        <w:spacing w:line="360" w:lineRule="auto"/>
        <w:jc w:val="both"/>
      </w:pPr>
      <w:r w:rsidRPr="0063458C">
        <w:t xml:space="preserve">  Разные культуры по-разному определяют перечисленные нормы. Особенно это касается персонального и социального расстояния. Так, для того, чтобы себя чувствовать комфортно, американцам и англичанам необходимо большее расстояние, чем арабам или латиноамериканцам.</w:t>
      </w:r>
    </w:p>
    <w:p w:rsidR="00716694" w:rsidRPr="0063458C" w:rsidRDefault="00716694" w:rsidP="0063458C">
      <w:pPr>
        <w:spacing w:line="360" w:lineRule="auto"/>
        <w:jc w:val="both"/>
      </w:pPr>
      <w:r w:rsidRPr="0063458C">
        <w:t xml:space="preserve">    В некоторых культурах место каждого индивида четко закреплено, в других индивид более свободен. В некоторых культурах личность  оценивается очень высоко (европейские культуры), в других – важнее группа, коллектив (Япония, Китай). </w:t>
      </w:r>
    </w:p>
    <w:p w:rsidR="00716694" w:rsidRPr="0063458C" w:rsidRDefault="00716694" w:rsidP="0063458C">
      <w:pPr>
        <w:spacing w:line="360" w:lineRule="auto"/>
        <w:jc w:val="both"/>
        <w:rPr>
          <w:i/>
        </w:rPr>
      </w:pPr>
      <w:r w:rsidRPr="0063458C">
        <w:t xml:space="preserve">        </w:t>
      </w:r>
      <w:r w:rsidRPr="0063458C">
        <w:rPr>
          <w:i/>
        </w:rPr>
        <w:t>Время и его восприятие.</w:t>
      </w:r>
    </w:p>
    <w:p w:rsidR="00716694" w:rsidRPr="0063458C" w:rsidRDefault="00716694" w:rsidP="0063458C">
      <w:pPr>
        <w:spacing w:line="360" w:lineRule="auto"/>
        <w:jc w:val="both"/>
      </w:pPr>
      <w:r w:rsidRPr="0063458C">
        <w:t xml:space="preserve">   В разных культурах по-разному относятся ко времени. Можно выделить национальные культуры, для которых характерна пунктуальность (англичане, немцы, шведы), и культуры, которые вообще игнорируют время (страны Средиземноморья, Латинской Америки, Ближнего Востока). В России опоздание на несколько минут практически считается нормой.    </w:t>
      </w:r>
    </w:p>
    <w:p w:rsidR="00716694" w:rsidRPr="0063458C" w:rsidRDefault="00716694" w:rsidP="0063458C">
      <w:pPr>
        <w:spacing w:line="360" w:lineRule="auto"/>
        <w:jc w:val="both"/>
        <w:rPr>
          <w:i/>
        </w:rPr>
      </w:pPr>
      <w:r w:rsidRPr="0063458C">
        <w:rPr>
          <w:i/>
        </w:rPr>
        <w:t xml:space="preserve">    Взаимоотношения.</w:t>
      </w:r>
    </w:p>
    <w:p w:rsidR="00716694" w:rsidRPr="0063458C" w:rsidRDefault="00716694" w:rsidP="0063458C">
      <w:pPr>
        <w:spacing w:line="360" w:lineRule="auto"/>
        <w:jc w:val="both"/>
      </w:pPr>
      <w:r w:rsidRPr="0063458C">
        <w:t xml:space="preserve">      Человеческие отношения опираются на вековые национальные традиции. В восточных культурах отношения выстраиваются в зависимости от возраста людей, их статуса, степени родства, мудрости. На Западе на отношения между людьми большое влияние оказывает образование, положение в обществе, уровень обеспеченности, степень власти. На Ближнем Востоке дом делится на женскую и мужскую половины, что совершенно не приемлемо в европейских странах. В Великобритании и США принято как можно раньше давать детям самостоятельность, посылать их учиться в школы-интернаты, университеты в других городах. В России родители долгие годы опекают детей даже тогда, когда это взрослые, самостоятельные люди.</w:t>
      </w:r>
    </w:p>
    <w:p w:rsidR="00716694" w:rsidRPr="0063458C" w:rsidRDefault="00716694" w:rsidP="0063458C">
      <w:pPr>
        <w:spacing w:line="360" w:lineRule="auto"/>
        <w:jc w:val="both"/>
      </w:pPr>
      <w:r w:rsidRPr="0063458C">
        <w:t xml:space="preserve">    </w:t>
      </w:r>
    </w:p>
    <w:p w:rsidR="00716694" w:rsidRPr="0063458C" w:rsidRDefault="00716694" w:rsidP="0063458C">
      <w:pPr>
        <w:spacing w:line="360" w:lineRule="auto"/>
        <w:jc w:val="both"/>
        <w:rPr>
          <w:i/>
        </w:rPr>
      </w:pPr>
      <w:r w:rsidRPr="0063458C">
        <w:rPr>
          <w:i/>
        </w:rPr>
        <w:t xml:space="preserve">    Нормы и ценности.</w:t>
      </w:r>
    </w:p>
    <w:p w:rsidR="00716694" w:rsidRPr="0063458C" w:rsidRDefault="00716694" w:rsidP="0063458C">
      <w:pPr>
        <w:spacing w:line="360" w:lineRule="auto"/>
        <w:jc w:val="both"/>
      </w:pPr>
      <w:r w:rsidRPr="0063458C">
        <w:t xml:space="preserve">     Как уже отмечалось выше, в ходе развития общества постепенно складывается характерная для него система ценностей и норм поведения. Последние проявляются в регулировании частной жизни, отношениях в семье, обуславливают традиции и ритуалы.</w:t>
      </w:r>
    </w:p>
    <w:p w:rsidR="00716694" w:rsidRPr="0063458C" w:rsidRDefault="00716694" w:rsidP="0063458C">
      <w:pPr>
        <w:spacing w:line="360" w:lineRule="auto"/>
        <w:jc w:val="both"/>
      </w:pPr>
      <w:r w:rsidRPr="0063458C">
        <w:t xml:space="preserve">       Конечно, есть общечеловеческие ценности, некоторые нравственные категории, которые, как правило, находят отражение в мировых религиях. Но есть и особенности, характерные для той или иной национальной культуры. Так, например, если в США, Великобритании, Германии, Скандинавии закон и порядок являются одной из важнейших ценностей, то в Италии и Латинской Америке такого уважения к закону не наблюдается. В России также личные,  семейные связи куда важнее, чем следование букве закона.</w:t>
      </w:r>
    </w:p>
    <w:p w:rsidR="00716694" w:rsidRPr="0063458C" w:rsidRDefault="00716694" w:rsidP="0063458C">
      <w:pPr>
        <w:spacing w:line="360" w:lineRule="auto"/>
        <w:jc w:val="both"/>
      </w:pPr>
      <w:r w:rsidRPr="0063458C">
        <w:t xml:space="preserve">    </w:t>
      </w:r>
      <w:r w:rsidRPr="0063458C">
        <w:rPr>
          <w:i/>
        </w:rPr>
        <w:t>Умственная деятельности и методы обучения.</w:t>
      </w:r>
    </w:p>
    <w:p w:rsidR="00716694" w:rsidRPr="0063458C" w:rsidRDefault="00716694" w:rsidP="0063458C">
      <w:pPr>
        <w:spacing w:line="360" w:lineRule="auto"/>
        <w:jc w:val="both"/>
      </w:pPr>
      <w:r w:rsidRPr="0063458C">
        <w:t xml:space="preserve">   Образование уже давно стало неотъемлемой чертой современного человека независимо от его национальной принадлежности. Но отношение к методам обучения и принципам овладения знаниями различны в разных культурах. В некоторых культурах ценится образование, которое основывается на воспроизведении того, что сказал учитель, на запоминании учебных материалов. В других – творческий подход к процессу познания, развитое абстрактное мышление.</w:t>
      </w:r>
    </w:p>
    <w:p w:rsidR="00716694" w:rsidRPr="0063458C" w:rsidRDefault="00716694" w:rsidP="0063458C">
      <w:pPr>
        <w:spacing w:line="360" w:lineRule="auto"/>
        <w:jc w:val="both"/>
        <w:rPr>
          <w:i/>
        </w:rPr>
      </w:pPr>
      <w:r w:rsidRPr="0063458C">
        <w:rPr>
          <w:i/>
        </w:rPr>
        <w:t xml:space="preserve">    Организация труда и отношение к работе.</w:t>
      </w:r>
    </w:p>
    <w:p w:rsidR="00716694" w:rsidRPr="0063458C" w:rsidRDefault="00716694" w:rsidP="0063458C">
      <w:pPr>
        <w:spacing w:line="360" w:lineRule="auto"/>
        <w:jc w:val="both"/>
      </w:pPr>
      <w:r w:rsidRPr="0063458C">
        <w:t xml:space="preserve">    В разных культурах люди по-разному относятся к работе и производственным отношениям. Последние исследования в области межкультурных отношений в сфере бизнеса показали, что методы организации труда, система поощрений, продвижение по карьерной лестнице, например, в Японии, резко отличаются от того, что принято в  европейских странах и США. В первом случае наблюдается строгая иерархичность, медленное продвижение по карьерной лестнице по мере накопления опыта и, как следствие, с ростом производственного стажа. В результате руководителем высокого уровня может быть уже человек солидного возраста. Во втором ценятся личная инициатива, предприимчивость, что позволяет быстро продвигаться по службе независимо от возраста работника.</w:t>
      </w:r>
    </w:p>
    <w:p w:rsidR="00716694" w:rsidRPr="0063458C" w:rsidRDefault="00716694" w:rsidP="0063458C">
      <w:pPr>
        <w:spacing w:line="360" w:lineRule="auto"/>
        <w:jc w:val="both"/>
      </w:pPr>
      <w:r w:rsidRPr="0063458C">
        <w:t xml:space="preserve">      В теории высоко- и низкоконтекстуальных культур Э.Холла подчеркивается роль контекста, то есть той полученной из внешней среды информации, которую учитывает человек, в изучении его (человека) поведения. Высококонтекстуальные культуры (Япония, Китай, Корея, Саудовская Аравия) - однородны, медленно меняются, уважительно относятся к социальной иерархии, большой объем информации передается невербально. Главная ценность - окружение. В течение многих лет ценность человеческой жизни в этих национальных культурах была минимальна.</w:t>
      </w:r>
    </w:p>
    <w:p w:rsidR="00716694" w:rsidRPr="0063458C" w:rsidRDefault="00716694" w:rsidP="0063458C">
      <w:pPr>
        <w:spacing w:line="360" w:lineRule="auto"/>
        <w:jc w:val="both"/>
      </w:pPr>
      <w:r w:rsidRPr="0063458C">
        <w:t xml:space="preserve">     Низкоконтекстуальные культуры (Скандинавские страны, Великобритания, США, Германия) менее однородны, динамичны, информация, в основном, передается вербально. Это монохронные культуры, то есть в каждый определенный промежуток времени человек занимается одним делом. Четкость, пунктуальность и уважение к закону являются их характерными чертами.  Главная ценность - индивидуализм и личная безопасность.</w:t>
      </w:r>
    </w:p>
    <w:p w:rsidR="00716694" w:rsidRPr="0063458C" w:rsidRDefault="00716694" w:rsidP="0063458C">
      <w:pPr>
        <w:spacing w:line="360" w:lineRule="auto"/>
        <w:jc w:val="both"/>
      </w:pPr>
      <w:r w:rsidRPr="0063458C">
        <w:t xml:space="preserve">    Русская национальная культура находится на пересечении европейских и азиатских традиций и представлений и отличается большой противоречивостью. Н.Бердяев отмечал, что «пейзаж русской души соответствует пейзажу русской земли, та же безграничность, бесформенность, устремленность в бесконечность, широта». Эта широта проявляется, например, в открытости, готовности переносить дружеские отношения на деловые, неприятии мысли о возможности враждебных действий со стороны тех людей, с которыми существуют  давние связи. Ради дружбы русские могут поступиться собственной выгодой или удобствами, легко солгать, скрывая неблаговидные поступки друга.</w:t>
      </w:r>
    </w:p>
    <w:p w:rsidR="00716694" w:rsidRPr="0063458C" w:rsidRDefault="00716694" w:rsidP="0063458C">
      <w:pPr>
        <w:spacing w:line="360" w:lineRule="auto"/>
        <w:jc w:val="both"/>
      </w:pPr>
      <w:r w:rsidRPr="0063458C">
        <w:t xml:space="preserve">   Еще одной национальной  чертой русского народа, о которой, в частности, писал В.Ключевский, являются действия на  «авось» (ср. выражения «русский авось», «авось да небось», М.Задорнов, характеризуя русский национальный характер, изобрел фразу «авось да небось и накоси-выкуси»). Надежда на то, что «авось, пронесет», и «Бог не выдаст, свинья не съест» проявляется в довольно легкомысленном поведении в минуты опасности.   </w:t>
      </w:r>
    </w:p>
    <w:p w:rsidR="00716694" w:rsidRPr="0063458C" w:rsidRDefault="00716694" w:rsidP="0063458C">
      <w:pPr>
        <w:spacing w:line="360" w:lineRule="auto"/>
        <w:jc w:val="both"/>
      </w:pPr>
      <w:r w:rsidRPr="0063458C">
        <w:t xml:space="preserve">       В теории Г.Хофштеде национальные культуры рассматриваются с учетом следующих параметров.</w:t>
      </w:r>
    </w:p>
    <w:p w:rsidR="00716694" w:rsidRPr="0063458C" w:rsidRDefault="00716694" w:rsidP="0063458C">
      <w:pPr>
        <w:spacing w:line="360" w:lineRule="auto"/>
        <w:jc w:val="both"/>
        <w:rPr>
          <w:i/>
        </w:rPr>
      </w:pPr>
      <w:r w:rsidRPr="0063458C">
        <w:t xml:space="preserve">    </w:t>
      </w:r>
      <w:r w:rsidRPr="0063458C">
        <w:rPr>
          <w:i/>
        </w:rPr>
        <w:t>Индивидуализм – коллективизм.</w:t>
      </w:r>
    </w:p>
    <w:p w:rsidR="00716694" w:rsidRPr="0063458C" w:rsidRDefault="00716694" w:rsidP="0063458C">
      <w:pPr>
        <w:spacing w:line="360" w:lineRule="auto"/>
        <w:jc w:val="both"/>
      </w:pPr>
      <w:r w:rsidRPr="0063458C">
        <w:t xml:space="preserve">   Индивидуалистические культуры (например, Германия, Великобритания США, Нидерланды) обладают свободной социальной структурой,  и индивид действует сообразно своим интересам, легко переходя из одной социальной группы в другую. В этих национальных культурах всячески подчеркивается право на частную инициативу, личную точку зрения, приоритет соревнования и конкуренции.</w:t>
      </w:r>
    </w:p>
    <w:p w:rsidR="00716694" w:rsidRPr="0063458C" w:rsidRDefault="00716694" w:rsidP="0063458C">
      <w:pPr>
        <w:spacing w:line="360" w:lineRule="auto"/>
        <w:jc w:val="both"/>
      </w:pPr>
      <w:r w:rsidRPr="0063458C">
        <w:t xml:space="preserve">   В отличие от коллективистских культур (страны Латинской  Америки, Ближнего Востока, Япония, Китай), где на передний план выступает жесткая социальная структура, определяющая деление на «своих» и «чужих». В этих культурах индивид, его мнение и действия полностью зависят от группы, которой он принадлежит. Но и группа, со своей стороны, делает все, чтобы защитить своего члена. Таким образом, личность подавляется коллективом.</w:t>
      </w:r>
    </w:p>
    <w:p w:rsidR="00716694" w:rsidRPr="0063458C" w:rsidRDefault="00716694" w:rsidP="0063458C">
      <w:pPr>
        <w:spacing w:line="360" w:lineRule="auto"/>
        <w:jc w:val="both"/>
        <w:rPr>
          <w:i/>
        </w:rPr>
      </w:pPr>
      <w:r w:rsidRPr="0063458C">
        <w:rPr>
          <w:i/>
        </w:rPr>
        <w:t xml:space="preserve">    Дистанция власти.</w:t>
      </w:r>
    </w:p>
    <w:p w:rsidR="00716694" w:rsidRPr="0063458C" w:rsidRDefault="00716694" w:rsidP="0063458C">
      <w:pPr>
        <w:spacing w:line="360" w:lineRule="auto"/>
        <w:jc w:val="both"/>
      </w:pPr>
      <w:r w:rsidRPr="0063458C">
        <w:t xml:space="preserve">    Под дистанцией власти понимается степень готовности принимать  неравенство распределения власти во взаимоотношениях, в учреждениях и организациях. </w:t>
      </w:r>
    </w:p>
    <w:p w:rsidR="00716694" w:rsidRPr="0063458C" w:rsidRDefault="00716694" w:rsidP="0063458C">
      <w:pPr>
        <w:spacing w:line="360" w:lineRule="auto"/>
        <w:jc w:val="both"/>
      </w:pPr>
      <w:r w:rsidRPr="0063458C">
        <w:t xml:space="preserve">   Национальные культуры можно разделить на те, в которых существует высокая дистанция власти, и те, где наблюдается низкая дистанция власти. К первым относятся культуры, которые считают, что место каждого члена общества в жизни определено социальной иерархией и расстояния между социальными слоями значительно (страны Латинской Америки и Ближнего Востока). Ко вторым – культуры, которые считают, что социальное неравенство должно быть сведено к минимуму, и демократия должна стать нормой жизни   (Великобритания, Германия, страны Скандинавии, США).   </w:t>
      </w:r>
    </w:p>
    <w:p w:rsidR="00716694" w:rsidRPr="0063458C" w:rsidRDefault="00716694" w:rsidP="0063458C">
      <w:pPr>
        <w:spacing w:line="360" w:lineRule="auto"/>
        <w:jc w:val="both"/>
        <w:rPr>
          <w:i/>
        </w:rPr>
      </w:pPr>
      <w:r w:rsidRPr="0063458C">
        <w:rPr>
          <w:i/>
        </w:rPr>
        <w:t xml:space="preserve">   Боязнь неопределенности.</w:t>
      </w:r>
    </w:p>
    <w:p w:rsidR="00716694" w:rsidRPr="0063458C" w:rsidRDefault="00716694" w:rsidP="0063458C">
      <w:pPr>
        <w:spacing w:line="360" w:lineRule="auto"/>
        <w:jc w:val="both"/>
      </w:pPr>
      <w:r w:rsidRPr="0063458C">
        <w:t xml:space="preserve">   По степени боязни неопределенности национальные культуры также можно разделить на две группы: с высоким  и низким уровнем боязни непредсказуемых  ситуаций.   Чтобы чувствовать себя более комфортно при возникновении таких ситуаций, представители первой группы (Португалия, Греция, Германия, Бельгия, Япония) предпочитают строгую регламентацию своих действий правилами, инструкциями, законами. Представители второй группы (страны Скандинавии, США, Нидерланды) считают, что неопределенность представляет собой естественную черту человеческой жизни, поэтому надо быть к этому постоянно готовым, но инструкции здесь не помогут, важнее возможности творческого решения проблем. </w:t>
      </w:r>
    </w:p>
    <w:p w:rsidR="00716694" w:rsidRPr="0063458C" w:rsidRDefault="00716694" w:rsidP="0063458C">
      <w:pPr>
        <w:spacing w:line="360" w:lineRule="auto"/>
        <w:jc w:val="both"/>
        <w:rPr>
          <w:i/>
        </w:rPr>
      </w:pPr>
      <w:r w:rsidRPr="0063458C">
        <w:rPr>
          <w:i/>
        </w:rPr>
        <w:t xml:space="preserve">   </w:t>
      </w:r>
      <w:r w:rsidRPr="0063458C">
        <w:t xml:space="preserve"> </w:t>
      </w:r>
      <w:r w:rsidRPr="0063458C">
        <w:rPr>
          <w:i/>
        </w:rPr>
        <w:t>Мужское и женское начала в культуре.</w:t>
      </w:r>
    </w:p>
    <w:p w:rsidR="00716694" w:rsidRPr="0063458C" w:rsidRDefault="00716694" w:rsidP="0063458C">
      <w:pPr>
        <w:spacing w:line="360" w:lineRule="auto"/>
        <w:jc w:val="both"/>
      </w:pPr>
      <w:r w:rsidRPr="0063458C">
        <w:rPr>
          <w:i/>
        </w:rPr>
        <w:t xml:space="preserve">   </w:t>
      </w:r>
      <w:r w:rsidRPr="0063458C">
        <w:t>Деление культур на мужские и женские основывается на выделении черт, присущих более характеру и поведению мужчин или женщин. Так, свойствами мужского характера являются амбициозность, настойчивость, соревновательность, стремление к успеху и высокому достатку, в то время как у женщин превалируют стремление к сотрудничеству и пониманию, забота об окружающих, возрастает значение межличностных отношений.</w:t>
      </w:r>
    </w:p>
    <w:p w:rsidR="00716694" w:rsidRPr="0063458C" w:rsidRDefault="00716694" w:rsidP="0063458C">
      <w:pPr>
        <w:spacing w:line="360" w:lineRule="auto"/>
        <w:jc w:val="both"/>
      </w:pPr>
      <w:r w:rsidRPr="0063458C">
        <w:t xml:space="preserve">   Соответственно в культурах с мужским началом (Ирландия, Филиппины, Греция, Япония) на передний план выдвигаются такие ценности, как успешность, настойчивость в достижении цели, материальное благополучие. В культурах с женским началом (страны  Скандинавии, Нидерланды) доминируют забота и внимание к окружающим.</w:t>
      </w:r>
    </w:p>
    <w:p w:rsidR="00716694" w:rsidRPr="0063458C" w:rsidRDefault="00716694" w:rsidP="0063458C">
      <w:pPr>
        <w:spacing w:line="360" w:lineRule="auto"/>
        <w:jc w:val="both"/>
      </w:pPr>
      <w:r w:rsidRPr="0063458C">
        <w:t xml:space="preserve">   Следует подчеркнуть, что перечисленные теории помогают посмотреть на определенную национальную культуру с разных точек зрения и получить более полную картину поведения принадлежащих к ней людей, что, в свою очередь, дает возможность понять и в некоторых случаях предсказать их реакцию на конкретные ситуации. В других темах данного раздела будет показано, как принадлежность к той или иной национальной культуре отражается на отношении людей к терроризму в целом, его конкретным проявлениям и их поведении в случае столкновения с фактами терроризма.   </w:t>
      </w:r>
    </w:p>
    <w:p w:rsidR="00716694" w:rsidRPr="0063458C" w:rsidRDefault="00716694" w:rsidP="0063458C">
      <w:pPr>
        <w:spacing w:line="360" w:lineRule="auto"/>
        <w:jc w:val="both"/>
      </w:pPr>
      <w:r w:rsidRPr="0063458C">
        <w:t xml:space="preserve">   Одним из главных компонентов культуры является язык, то есть самобытная  семиологическая система, являющаяся основным и важнейшим средством общения членов данного  человеческого коллектива, для которых эта система оказывается также средством развития мышления, и передачи от поколения к поколению культурно-исторических традиций. Таким образом, с одной стороны, язык порождается обществом и зависит от ценностей и норм, определяющих  деятельность человека и, следовательно, является производным от культурно-значимых моделей поведения, принятых с данном обществе. С другой стороны, отражая их в своей системе, язык является хранилищем культуры и средством передачи ее от поколения к поколению. В этом своем качестве он формирует личность и национальный характер носителя языка, который через язык усваивает ценности и нормы поведения, характерные для данного общества. </w:t>
      </w:r>
    </w:p>
    <w:p w:rsidR="00716694" w:rsidRPr="0063458C" w:rsidRDefault="00716694" w:rsidP="0063458C">
      <w:pPr>
        <w:spacing w:line="360" w:lineRule="auto"/>
        <w:jc w:val="both"/>
      </w:pPr>
      <w:r w:rsidRPr="0063458C">
        <w:t xml:space="preserve">    Язык является уникальной семиологической системой в том смысле, что знаки языка назначаются самой системой, знаки других систем, значимых для развития культуры зависят уже от самого языка. </w:t>
      </w:r>
    </w:p>
    <w:p w:rsidR="00716694" w:rsidRPr="0063458C" w:rsidRDefault="00716694" w:rsidP="0063458C">
      <w:pPr>
        <w:spacing w:line="360" w:lineRule="auto"/>
        <w:jc w:val="both"/>
      </w:pPr>
      <w:r w:rsidRPr="0063458C">
        <w:t xml:space="preserve">   Минимальной единицей культурно-значимой информации является слово как основная единица языка и функциональная единица речи. В любом языке есть пласт лексики, который отражает особые условия жизни данного народа, его материальную и духовную культуру (русск. </w:t>
      </w:r>
      <w:r w:rsidRPr="0063458C">
        <w:rPr>
          <w:i/>
        </w:rPr>
        <w:t>баня, самовар, смотрины</w:t>
      </w:r>
      <w:r w:rsidRPr="0063458C">
        <w:t xml:space="preserve">, англ. </w:t>
      </w:r>
      <w:r w:rsidRPr="0063458C">
        <w:rPr>
          <w:i/>
          <w:lang w:val="en-US"/>
        </w:rPr>
        <w:t>darts</w:t>
      </w:r>
      <w:r w:rsidRPr="0063458C">
        <w:rPr>
          <w:i/>
        </w:rPr>
        <w:t xml:space="preserve">, </w:t>
      </w:r>
      <w:r w:rsidRPr="0063458C">
        <w:rPr>
          <w:i/>
          <w:lang w:val="en-US"/>
        </w:rPr>
        <w:t>pub</w:t>
      </w:r>
      <w:r w:rsidRPr="0063458C">
        <w:rPr>
          <w:i/>
        </w:rPr>
        <w:t xml:space="preserve">, </w:t>
      </w:r>
      <w:r w:rsidRPr="0063458C">
        <w:rPr>
          <w:i/>
          <w:lang w:val="en-US"/>
        </w:rPr>
        <w:t>sheriff</w:t>
      </w:r>
      <w:r w:rsidRPr="0063458C">
        <w:t xml:space="preserve">). </w:t>
      </w:r>
    </w:p>
    <w:p w:rsidR="00716694" w:rsidRPr="0063458C" w:rsidRDefault="00716694" w:rsidP="0063458C">
      <w:pPr>
        <w:spacing w:line="360" w:lineRule="auto"/>
        <w:jc w:val="both"/>
      </w:pPr>
      <w:r w:rsidRPr="0063458C">
        <w:t xml:space="preserve">      Но важно подчеркнуть, что практически каждое слово  в той или иной степени обусловлено культурно-историческим опытом народа, который на нем говорит, и является по этой причине культурно-специфической единицей. Так, например, английское слово </w:t>
      </w:r>
      <w:r w:rsidRPr="0063458C">
        <w:rPr>
          <w:i/>
          <w:lang w:val="en-US"/>
        </w:rPr>
        <w:t>hot</w:t>
      </w:r>
      <w:r w:rsidRPr="0063458C">
        <w:rPr>
          <w:i/>
        </w:rPr>
        <w:t>-</w:t>
      </w:r>
      <w:r w:rsidRPr="0063458C">
        <w:rPr>
          <w:i/>
          <w:lang w:val="en-US"/>
        </w:rPr>
        <w:t>water</w:t>
      </w:r>
      <w:r w:rsidRPr="0063458C">
        <w:rPr>
          <w:i/>
        </w:rPr>
        <w:t xml:space="preserve"> </w:t>
      </w:r>
      <w:r w:rsidRPr="0063458C">
        <w:rPr>
          <w:i/>
          <w:lang w:val="en-US"/>
        </w:rPr>
        <w:t>bottle</w:t>
      </w:r>
      <w:r w:rsidRPr="0063458C">
        <w:rPr>
          <w:i/>
        </w:rPr>
        <w:t xml:space="preserve"> </w:t>
      </w:r>
      <w:r w:rsidRPr="0063458C">
        <w:t xml:space="preserve">является прямым эквивалентом русского слова </w:t>
      </w:r>
      <w:r w:rsidRPr="0063458C">
        <w:rPr>
          <w:i/>
        </w:rPr>
        <w:t>грелка,</w:t>
      </w:r>
      <w:r w:rsidRPr="0063458C">
        <w:t xml:space="preserve"> и оба слова обозначают один и тот же предмет. Однако, если для русского грелка это, прежде всего, приспособление для согревания какой-л. части тела, которое часто используется в медицине, то для англичанина </w:t>
      </w:r>
      <w:r w:rsidRPr="0063458C">
        <w:rPr>
          <w:i/>
          <w:lang w:val="en-US"/>
        </w:rPr>
        <w:t>hot</w:t>
      </w:r>
      <w:r w:rsidRPr="0063458C">
        <w:rPr>
          <w:i/>
        </w:rPr>
        <w:t>-</w:t>
      </w:r>
      <w:r w:rsidRPr="0063458C">
        <w:rPr>
          <w:i/>
          <w:lang w:val="en-US"/>
        </w:rPr>
        <w:t>water</w:t>
      </w:r>
      <w:r w:rsidRPr="0063458C">
        <w:rPr>
          <w:i/>
        </w:rPr>
        <w:t xml:space="preserve"> </w:t>
      </w:r>
      <w:r w:rsidRPr="0063458C">
        <w:rPr>
          <w:i/>
          <w:lang w:val="en-US"/>
        </w:rPr>
        <w:t>bottle</w:t>
      </w:r>
      <w:r w:rsidRPr="0063458C">
        <w:rPr>
          <w:i/>
        </w:rPr>
        <w:t xml:space="preserve"> -</w:t>
      </w:r>
      <w:r w:rsidRPr="0063458C">
        <w:t xml:space="preserve">приспособление для согревания постели (в мягком английском климате не было нужды в мощной системе отопления, камины  были достаточны, чтобы поддерживать вполне сносную температуру в помещении, но постели приходилось предварительно согревать при помощи грелок).  </w:t>
      </w:r>
    </w:p>
    <w:p w:rsidR="00716694" w:rsidRPr="0063458C" w:rsidRDefault="00716694" w:rsidP="0063458C">
      <w:pPr>
        <w:spacing w:line="360" w:lineRule="auto"/>
        <w:jc w:val="both"/>
      </w:pPr>
      <w:r w:rsidRPr="0063458C">
        <w:t xml:space="preserve">   Еще сложнее ситуация со словами, обозначающими абстрактные понятия. Так, например, "чувства, описываемые русскими словами </w:t>
      </w:r>
      <w:r w:rsidRPr="0063458C">
        <w:rPr>
          <w:i/>
        </w:rPr>
        <w:t>радость,</w:t>
      </w:r>
      <w:r w:rsidRPr="0063458C">
        <w:t xml:space="preserve"> </w:t>
      </w:r>
      <w:r w:rsidRPr="0063458C">
        <w:rPr>
          <w:i/>
        </w:rPr>
        <w:t>грусть</w:t>
      </w:r>
      <w:r w:rsidRPr="0063458C">
        <w:t xml:space="preserve">, </w:t>
      </w:r>
      <w:r w:rsidRPr="0063458C">
        <w:rPr>
          <w:i/>
        </w:rPr>
        <w:t xml:space="preserve">тоска, </w:t>
      </w:r>
      <w:r w:rsidRPr="0063458C">
        <w:t xml:space="preserve">значимы именно для русской культуры и  русского языка; а, скажем, в английском нет точных эквивалентов для грусти и тоски, но есть такие слова, как </w:t>
      </w:r>
      <w:r w:rsidRPr="0063458C">
        <w:rPr>
          <w:i/>
          <w:lang w:val="en-US"/>
        </w:rPr>
        <w:t>sadness</w:t>
      </w:r>
      <w:r w:rsidRPr="0063458C">
        <w:rPr>
          <w:i/>
        </w:rPr>
        <w:t xml:space="preserve">, </w:t>
      </w:r>
      <w:r w:rsidRPr="0063458C">
        <w:rPr>
          <w:i/>
          <w:lang w:val="en-US"/>
        </w:rPr>
        <w:t>melancholy</w:t>
      </w:r>
      <w:r w:rsidRPr="0063458C">
        <w:rPr>
          <w:i/>
        </w:rPr>
        <w:t xml:space="preserve">, </w:t>
      </w:r>
      <w:r w:rsidRPr="0063458C">
        <w:rPr>
          <w:i/>
          <w:lang w:val="en-US"/>
        </w:rPr>
        <w:t>spleen</w:t>
      </w:r>
      <w:r w:rsidRPr="0063458C">
        <w:t xml:space="preserve">   и  </w:t>
      </w:r>
      <w:r w:rsidRPr="0063458C">
        <w:rPr>
          <w:i/>
          <w:lang w:val="en-US"/>
        </w:rPr>
        <w:t>nostalgi</w:t>
      </w:r>
      <w:r w:rsidRPr="0063458C">
        <w:rPr>
          <w:i/>
        </w:rPr>
        <w:t>а,</w:t>
      </w:r>
      <w:r w:rsidRPr="0063458C">
        <w:t xml:space="preserve"> характеризующие чувства, в чем-то родственные грусти и тоске, но все же не тождественные им. Сказанное не означает, что носитель английского языка не способен испытывать </w:t>
      </w:r>
      <w:r w:rsidRPr="0063458C">
        <w:rPr>
          <w:i/>
        </w:rPr>
        <w:t>грусти</w:t>
      </w:r>
      <w:r w:rsidRPr="0063458C">
        <w:t xml:space="preserve"> или </w:t>
      </w:r>
      <w:r w:rsidRPr="0063458C">
        <w:rPr>
          <w:i/>
        </w:rPr>
        <w:t xml:space="preserve">тоски, </w:t>
      </w:r>
      <w:r w:rsidRPr="0063458C">
        <w:t>однако, соответствующие чувства не являются специально выделенными в данной культуре". (А.Шмелев)</w:t>
      </w:r>
    </w:p>
    <w:p w:rsidR="00716694" w:rsidRPr="0063458C" w:rsidRDefault="00716694" w:rsidP="0063458C">
      <w:pPr>
        <w:spacing w:line="360" w:lineRule="auto"/>
        <w:jc w:val="both"/>
      </w:pPr>
      <w:r w:rsidRPr="0063458C">
        <w:t xml:space="preserve">    Как показывает лексикографическая практика, абсолютной равнозначности слов, принадлежащих разным лексическим система,  не существует. Слово одного языка включает в себя определенный "кусочек" понятийного материала, а "кусочек", включенный в слово другого языка, может быть больше или меньше, в результате чего наблюдается лишь частичное  семантическое совпадение двух, казалось бы, эквивалентных слов. Даже слова, обозначающие один и тот же референт, различаются по тем ассоциациям, которые они вызывают в сознании говорящего на соответствующем языке, именно потому, что он "пропускает" это слово через свои культурные фильтры, оценивает его, исходя из своей национальной системы ценностей ("культурного сценария" по А.Вежбицкой). </w:t>
      </w:r>
    </w:p>
    <w:p w:rsidR="00716694" w:rsidRPr="0063458C" w:rsidRDefault="00716694" w:rsidP="0063458C">
      <w:pPr>
        <w:spacing w:line="360" w:lineRule="auto"/>
        <w:jc w:val="both"/>
      </w:pPr>
      <w:r w:rsidRPr="0063458C">
        <w:t xml:space="preserve">   Особенно четко это свойство слова можно продемонстрировать на примере идеологически окрашенной лексики. Так, например, хотя русское </w:t>
      </w:r>
      <w:r w:rsidRPr="0063458C">
        <w:rPr>
          <w:i/>
        </w:rPr>
        <w:t>демократия</w:t>
      </w:r>
      <w:r w:rsidRPr="0063458C">
        <w:t xml:space="preserve"> и английское </w:t>
      </w:r>
      <w:r w:rsidRPr="0063458C">
        <w:rPr>
          <w:i/>
          <w:lang w:val="en-US"/>
        </w:rPr>
        <w:t>democracy</w:t>
      </w:r>
      <w:r w:rsidRPr="0063458C">
        <w:t xml:space="preserve"> являются этимонами, они по-разному понимаются и интерпретируются в русском и английском языковых коллективах. Русские смотрят на демократию как на нечто, заимствованное с Запада, а потому чуждое российскому обществу, что выражается в огромном числе негативно окрашенных словосочетаний с этим словом и его производными (</w:t>
      </w:r>
      <w:r w:rsidRPr="0063458C">
        <w:rPr>
          <w:i/>
        </w:rPr>
        <w:t>обанкротившаяся демократия,  демократические игры, так называемые демократы, дерьмократия</w:t>
      </w:r>
      <w:r w:rsidRPr="0063458C">
        <w:t xml:space="preserve">). Для англичан и американцев демократия это одно из важнейших завоеваний свободного мира и наивысшая ценность. </w:t>
      </w:r>
    </w:p>
    <w:p w:rsidR="00716694" w:rsidRPr="0063458C" w:rsidRDefault="00716694" w:rsidP="0063458C">
      <w:pPr>
        <w:tabs>
          <w:tab w:val="left" w:pos="0"/>
        </w:tabs>
        <w:spacing w:line="360" w:lineRule="auto"/>
        <w:ind w:right="-79" w:firstLine="540"/>
        <w:jc w:val="both"/>
      </w:pPr>
      <w:r w:rsidRPr="0063458C">
        <w:t xml:space="preserve">   Таким образом, сложная многоплановая картина существования слова отражает жизнь общества, культуру народа, постижение которой обычно начинается с изучения языка данного народа. </w:t>
      </w:r>
    </w:p>
    <w:p w:rsidR="00716694" w:rsidRPr="0063458C" w:rsidRDefault="00716694" w:rsidP="0063458C">
      <w:pPr>
        <w:tabs>
          <w:tab w:val="left" w:pos="0"/>
        </w:tabs>
        <w:spacing w:line="360" w:lineRule="auto"/>
        <w:ind w:right="-79" w:firstLine="540"/>
        <w:jc w:val="both"/>
      </w:pPr>
      <w:r w:rsidRPr="0063458C">
        <w:t>Обращаясь к анализу слова «терроризм», следует сразу же подчеркнуть, понятие, лежащее в основе данной лексемы, связано с более общим, родовым для него понятием террора. Террор представляет собой метод управления обществом посредством превентивного устрашения, поэтому к нему могут прибегать как государства, так и разнообразные группы интересов, стремящиеся к власти. Терроризм, как правило, связывается с практикой нелегитимного насилия, реализуемой силами и организациями, которые противостоят государству.</w:t>
      </w:r>
    </w:p>
    <w:p w:rsidR="00716694" w:rsidRPr="0063458C" w:rsidRDefault="00716694" w:rsidP="0063458C">
      <w:pPr>
        <w:tabs>
          <w:tab w:val="left" w:pos="0"/>
        </w:tabs>
        <w:spacing w:line="360" w:lineRule="auto"/>
        <w:ind w:right="-79" w:firstLine="540"/>
        <w:jc w:val="both"/>
      </w:pPr>
      <w:r w:rsidRPr="0063458C">
        <w:t xml:space="preserve">  </w:t>
      </w:r>
    </w:p>
    <w:p w:rsidR="00716694" w:rsidRPr="0063458C" w:rsidRDefault="00716694" w:rsidP="0063458C">
      <w:pPr>
        <w:tabs>
          <w:tab w:val="left" w:pos="0"/>
        </w:tabs>
        <w:spacing w:line="360" w:lineRule="auto"/>
        <w:ind w:right="-79" w:firstLine="540"/>
        <w:jc w:val="both"/>
      </w:pPr>
    </w:p>
    <w:p w:rsidR="00716694" w:rsidRPr="0063458C" w:rsidRDefault="00716694" w:rsidP="0063458C">
      <w:pPr>
        <w:tabs>
          <w:tab w:val="left" w:pos="0"/>
        </w:tabs>
        <w:spacing w:line="360" w:lineRule="auto"/>
        <w:ind w:right="-79" w:firstLine="540"/>
        <w:jc w:val="both"/>
      </w:pPr>
    </w:p>
    <w:p w:rsidR="00716694" w:rsidRPr="0063458C" w:rsidRDefault="00716694" w:rsidP="0063458C">
      <w:pPr>
        <w:tabs>
          <w:tab w:val="left" w:pos="0"/>
        </w:tabs>
        <w:spacing w:line="360" w:lineRule="auto"/>
        <w:ind w:right="-79" w:firstLine="540"/>
        <w:jc w:val="both"/>
      </w:pPr>
    </w:p>
    <w:p w:rsidR="00716694" w:rsidRPr="0063458C" w:rsidRDefault="00716694" w:rsidP="0063458C">
      <w:pPr>
        <w:tabs>
          <w:tab w:val="left" w:pos="0"/>
        </w:tabs>
        <w:spacing w:line="360" w:lineRule="auto"/>
        <w:ind w:right="-79" w:firstLine="540"/>
        <w:jc w:val="both"/>
        <w:rPr>
          <w:b/>
          <w:bCs/>
        </w:rPr>
      </w:pPr>
      <w:r w:rsidRPr="0063458C">
        <w:t xml:space="preserve">В разных справочных изданиях терроризм определяется по-разному. Так, например, в Краткой Российской Энциклопедии мы находим следующее определение: </w:t>
      </w:r>
    </w:p>
    <w:p w:rsidR="00716694" w:rsidRPr="0063458C" w:rsidRDefault="00716694" w:rsidP="0063458C">
      <w:pPr>
        <w:tabs>
          <w:tab w:val="left" w:pos="0"/>
        </w:tabs>
        <w:spacing w:line="360" w:lineRule="auto"/>
        <w:ind w:right="-79" w:firstLine="540"/>
        <w:jc w:val="both"/>
      </w:pPr>
      <w:r w:rsidRPr="0063458C">
        <w:rPr>
          <w:b/>
        </w:rPr>
        <w:t>терроризм</w:t>
      </w:r>
      <w:r w:rsidRPr="0063458C">
        <w:t xml:space="preserve"> (лат. terror — страх, ужас), насильственные действия (преследования, разрушения, захват заложников, убийства и др.) с целью устрашения, подавления политических противников, конкурентов, </w:t>
      </w:r>
      <w:r w:rsidRPr="0063458C">
        <w:rPr>
          <w:b/>
        </w:rPr>
        <w:t>навязывания определённой линии поведения</w:t>
      </w:r>
      <w:r w:rsidRPr="0063458C">
        <w:t xml:space="preserve">. </w:t>
      </w:r>
    </w:p>
    <w:p w:rsidR="00716694" w:rsidRPr="0063458C" w:rsidRDefault="00716694" w:rsidP="0063458C">
      <w:pPr>
        <w:tabs>
          <w:tab w:val="left" w:pos="0"/>
        </w:tabs>
        <w:spacing w:line="360" w:lineRule="auto"/>
        <w:ind w:right="-79" w:firstLine="540"/>
        <w:jc w:val="both"/>
      </w:pPr>
      <w:r w:rsidRPr="0063458C">
        <w:t>Несколько иначе терроризм трактуется в Энциклопедии Британика:</w:t>
      </w:r>
    </w:p>
    <w:p w:rsidR="00716694" w:rsidRPr="0063458C" w:rsidRDefault="00716694" w:rsidP="0063458C">
      <w:pPr>
        <w:tabs>
          <w:tab w:val="left" w:pos="0"/>
        </w:tabs>
        <w:spacing w:line="360" w:lineRule="auto"/>
        <w:ind w:right="-79" w:firstLine="540"/>
        <w:jc w:val="both"/>
      </w:pPr>
      <w:r w:rsidRPr="0063458C">
        <w:t xml:space="preserve">…систематическое </w:t>
      </w:r>
      <w:r w:rsidRPr="0063458C">
        <w:rPr>
          <w:b/>
        </w:rPr>
        <w:t>использование насилия</w:t>
      </w:r>
      <w:r w:rsidRPr="0063458C">
        <w:t xml:space="preserve"> с целью создать общую атмосферу  страха среди населения и (тем самым) добиться достижения определенной политической цели...</w:t>
      </w:r>
    </w:p>
    <w:p w:rsidR="00716694" w:rsidRPr="0063458C" w:rsidRDefault="00716694" w:rsidP="0063458C">
      <w:pPr>
        <w:tabs>
          <w:tab w:val="left" w:pos="0"/>
          <w:tab w:val="left" w:pos="900"/>
        </w:tabs>
        <w:spacing w:line="360" w:lineRule="auto"/>
        <w:ind w:right="-79" w:firstLine="540"/>
        <w:jc w:val="both"/>
      </w:pPr>
      <w:r w:rsidRPr="0063458C">
        <w:t xml:space="preserve">Сравнение ряда определений позволяет выделить следующие характерные черты террористической деятельности: </w:t>
      </w:r>
    </w:p>
    <w:p w:rsidR="00716694" w:rsidRPr="0063458C" w:rsidRDefault="00716694" w:rsidP="0063458C">
      <w:pPr>
        <w:numPr>
          <w:ilvl w:val="1"/>
          <w:numId w:val="31"/>
        </w:numPr>
        <w:tabs>
          <w:tab w:val="left" w:pos="0"/>
          <w:tab w:val="left" w:pos="900"/>
        </w:tabs>
        <w:spacing w:line="360" w:lineRule="auto"/>
        <w:ind w:left="0" w:right="-79" w:firstLine="540"/>
        <w:jc w:val="both"/>
        <w:rPr>
          <w:lang w:val="en-US"/>
        </w:rPr>
      </w:pPr>
      <w:r w:rsidRPr="0063458C">
        <w:t>Насилие, принуждение;</w:t>
      </w:r>
    </w:p>
    <w:p w:rsidR="00716694" w:rsidRPr="0063458C" w:rsidRDefault="00716694" w:rsidP="0063458C">
      <w:pPr>
        <w:numPr>
          <w:ilvl w:val="1"/>
          <w:numId w:val="31"/>
        </w:numPr>
        <w:tabs>
          <w:tab w:val="left" w:pos="0"/>
          <w:tab w:val="left" w:pos="900"/>
        </w:tabs>
        <w:spacing w:line="360" w:lineRule="auto"/>
        <w:ind w:left="0" w:right="-79" w:firstLine="540"/>
        <w:jc w:val="both"/>
      </w:pPr>
      <w:r w:rsidRPr="0063458C">
        <w:t xml:space="preserve">Страх (паника) среди населения как цель и средство достижения целей; </w:t>
      </w:r>
    </w:p>
    <w:p w:rsidR="00716694" w:rsidRPr="0063458C" w:rsidRDefault="00716694" w:rsidP="0063458C">
      <w:pPr>
        <w:numPr>
          <w:ilvl w:val="1"/>
          <w:numId w:val="31"/>
        </w:numPr>
        <w:tabs>
          <w:tab w:val="left" w:pos="0"/>
          <w:tab w:val="left" w:pos="900"/>
        </w:tabs>
        <w:spacing w:line="360" w:lineRule="auto"/>
        <w:ind w:left="0" w:right="-79" w:firstLine="540"/>
        <w:jc w:val="both"/>
      </w:pPr>
      <w:r w:rsidRPr="0063458C">
        <w:t>Наличие(постановка) определенной  политической цели;</w:t>
      </w:r>
    </w:p>
    <w:p w:rsidR="00716694" w:rsidRPr="0063458C" w:rsidRDefault="00716694" w:rsidP="0063458C">
      <w:pPr>
        <w:numPr>
          <w:ilvl w:val="1"/>
          <w:numId w:val="31"/>
        </w:numPr>
        <w:tabs>
          <w:tab w:val="left" w:pos="0"/>
          <w:tab w:val="left" w:pos="900"/>
        </w:tabs>
        <w:spacing w:line="360" w:lineRule="auto"/>
        <w:ind w:left="0" w:right="-79" w:firstLine="540"/>
        <w:jc w:val="both"/>
      </w:pPr>
      <w:r w:rsidRPr="0063458C">
        <w:t>Стремление получить власть;</w:t>
      </w:r>
    </w:p>
    <w:p w:rsidR="00716694" w:rsidRPr="0063458C" w:rsidRDefault="00716694" w:rsidP="0063458C">
      <w:pPr>
        <w:numPr>
          <w:ilvl w:val="1"/>
          <w:numId w:val="31"/>
        </w:numPr>
        <w:tabs>
          <w:tab w:val="left" w:pos="0"/>
          <w:tab w:val="left" w:pos="900"/>
        </w:tabs>
        <w:spacing w:line="360" w:lineRule="auto"/>
        <w:ind w:left="0" w:right="-79" w:firstLine="540"/>
        <w:jc w:val="both"/>
        <w:rPr>
          <w:lang w:val="en-US"/>
        </w:rPr>
      </w:pPr>
      <w:r w:rsidRPr="0063458C">
        <w:t>Нарушение прав человека;</w:t>
      </w:r>
    </w:p>
    <w:p w:rsidR="00716694" w:rsidRPr="0063458C" w:rsidRDefault="00716694" w:rsidP="0063458C">
      <w:pPr>
        <w:numPr>
          <w:ilvl w:val="1"/>
          <w:numId w:val="31"/>
        </w:numPr>
        <w:tabs>
          <w:tab w:val="left" w:pos="0"/>
          <w:tab w:val="left" w:pos="900"/>
        </w:tabs>
        <w:spacing w:line="360" w:lineRule="auto"/>
        <w:ind w:left="0" w:right="-79" w:firstLine="540"/>
        <w:jc w:val="both"/>
      </w:pPr>
      <w:r w:rsidRPr="0063458C">
        <w:t>Индивидуализм, противопоставленный коллективизму, при определении социальных ценностей, постановке целей, в определении форм и методов;</w:t>
      </w:r>
    </w:p>
    <w:p w:rsidR="00716694" w:rsidRPr="0063458C" w:rsidRDefault="00716694" w:rsidP="0063458C">
      <w:pPr>
        <w:numPr>
          <w:ilvl w:val="1"/>
          <w:numId w:val="31"/>
        </w:numPr>
        <w:tabs>
          <w:tab w:val="left" w:pos="0"/>
          <w:tab w:val="left" w:pos="900"/>
        </w:tabs>
        <w:spacing w:line="360" w:lineRule="auto"/>
        <w:ind w:left="0" w:right="-79" w:firstLine="540"/>
        <w:jc w:val="both"/>
      </w:pPr>
      <w:r w:rsidRPr="0063458C">
        <w:t>Использование тайных методов, механизмов заговора, игнорирование норм жизни в борьбе против существующих форм управления обществом, пренебрежение социальным благополучием,  достоинством человека;</w:t>
      </w:r>
    </w:p>
    <w:p w:rsidR="00716694" w:rsidRPr="0063458C" w:rsidRDefault="00716694" w:rsidP="0063458C">
      <w:pPr>
        <w:numPr>
          <w:ilvl w:val="1"/>
          <w:numId w:val="31"/>
        </w:numPr>
        <w:tabs>
          <w:tab w:val="left" w:pos="0"/>
          <w:tab w:val="left" w:pos="900"/>
        </w:tabs>
        <w:spacing w:line="360" w:lineRule="auto"/>
        <w:ind w:left="0" w:right="-79" w:firstLine="540"/>
        <w:jc w:val="both"/>
      </w:pPr>
      <w:r w:rsidRPr="0063458C">
        <w:t>Экстремальные («революционные»), а не эволюционные методы работы, в ущерб миру, законопослушанию и общественному порядку для быстрого достижения результата, целей общественного переустройства или изменений, руководство принципом : «цель оправдывает средства».</w:t>
      </w:r>
    </w:p>
    <w:p w:rsidR="00716694" w:rsidRPr="0063458C" w:rsidRDefault="00716694" w:rsidP="0063458C">
      <w:pPr>
        <w:tabs>
          <w:tab w:val="left" w:pos="0"/>
          <w:tab w:val="left" w:pos="900"/>
        </w:tabs>
        <w:spacing w:line="360" w:lineRule="auto"/>
        <w:ind w:right="-79"/>
        <w:jc w:val="both"/>
      </w:pPr>
      <w:r w:rsidRPr="0063458C">
        <w:t xml:space="preserve">     Более глубокое проникновение в понятие, которое скрывается за словом,  становится возможным при анализе процесса вербализации отражающего в сознании говорящих окружающего мира. При этом весьма конструктивным оказывается понятие концепта, под которым понимается многомерная ментальная единица. Ее содержательная сторона представляет собой синтез языковых и культурных факторов, который выражен в текстах, принадлежащих разным функциональным стилям.  Это общее имя по отношению ко всем разновидностям мыслительных образов (мыслительным картинкам и представлениям).  Концепт состоит из ядра и периферии (Стернин, 2000). Ядерный компонент концепта составляют его понятийно-дефиниционные характеристики, а периферию - его образные, эмотивно-оценочные и ассоциативные характеристики. </w:t>
      </w:r>
    </w:p>
    <w:p w:rsidR="00716694" w:rsidRPr="0063458C" w:rsidRDefault="00716694" w:rsidP="0063458C">
      <w:pPr>
        <w:spacing w:line="360" w:lineRule="auto"/>
        <w:jc w:val="both"/>
      </w:pPr>
      <w:r w:rsidRPr="0063458C">
        <w:t xml:space="preserve">    Следует подчеркнуть, что концепт отличается от понятия в плане вербализации. Особенностью вербализации концепта является то, что в этом случае в языке отражаются как объективно существующие свойства референта, так и  разнообразные субъективные представления о нем. В то время, как вербализация понятия предполагает выражение только объективных свойств референта. </w:t>
      </w:r>
    </w:p>
    <w:p w:rsidR="00716694" w:rsidRPr="0063458C" w:rsidRDefault="00716694" w:rsidP="0063458C">
      <w:pPr>
        <w:spacing w:line="360" w:lineRule="auto"/>
        <w:jc w:val="both"/>
      </w:pPr>
      <w:r w:rsidRPr="0063458C">
        <w:t xml:space="preserve">     В разных языках вербализация осуществляется по-разному, что обусловлено, как уже отмечалось, разницей в культурных сценариях. Так, </w:t>
      </w:r>
      <w:r w:rsidRPr="0063458C">
        <w:rPr>
          <w:i/>
        </w:rPr>
        <w:t xml:space="preserve">терроризм, террорист, теракт </w:t>
      </w:r>
      <w:r w:rsidRPr="0063458C">
        <w:t xml:space="preserve">представляют собой кальки с английского – </w:t>
      </w:r>
      <w:r w:rsidRPr="0063458C">
        <w:rPr>
          <w:i/>
          <w:lang w:val="en-US"/>
        </w:rPr>
        <w:t>terrorism</w:t>
      </w:r>
      <w:r w:rsidRPr="0063458C">
        <w:rPr>
          <w:i/>
        </w:rPr>
        <w:t xml:space="preserve">, </w:t>
      </w:r>
      <w:r w:rsidRPr="0063458C">
        <w:rPr>
          <w:i/>
          <w:lang w:val="en-US"/>
        </w:rPr>
        <w:t>terrorist</w:t>
      </w:r>
      <w:r w:rsidRPr="0063458C">
        <w:rPr>
          <w:i/>
        </w:rPr>
        <w:t xml:space="preserve">, </w:t>
      </w:r>
      <w:r w:rsidRPr="0063458C">
        <w:rPr>
          <w:i/>
          <w:lang w:val="en-US"/>
        </w:rPr>
        <w:t>act</w:t>
      </w:r>
      <w:r w:rsidRPr="0063458C">
        <w:rPr>
          <w:i/>
        </w:rPr>
        <w:t xml:space="preserve"> </w:t>
      </w:r>
      <w:r w:rsidRPr="0063458C">
        <w:rPr>
          <w:i/>
          <w:lang w:val="en-US"/>
        </w:rPr>
        <w:t>of</w:t>
      </w:r>
      <w:r w:rsidRPr="0063458C">
        <w:rPr>
          <w:i/>
        </w:rPr>
        <w:t xml:space="preserve"> </w:t>
      </w:r>
      <w:r w:rsidRPr="0063458C">
        <w:rPr>
          <w:i/>
          <w:lang w:val="en-US"/>
        </w:rPr>
        <w:t>terrorist</w:t>
      </w:r>
      <w:r w:rsidRPr="0063458C">
        <w:rPr>
          <w:i/>
        </w:rPr>
        <w:t xml:space="preserve">, </w:t>
      </w:r>
      <w:r w:rsidRPr="0063458C">
        <w:t>но сравнительное исследования концепта «международный терроризм» в русском и английском языках (Глинчевский, 2007) показало, что между этими языками, а вернее способами вербализации концепта «международный терроризм»  существуют некоторые различия. Если в обоих языках набор основообразующих сем одинаков: «ужас» («сильный страх»), «устрашение» (как страх перед будущим) и «глобальность» (охватывающий весь мир), то в факультативные семы, реализация которых зависит от контекста,  могут варьировать. Приведем таблицу, которая суммированы результаты сопоставительного изучения.</w:t>
      </w:r>
    </w:p>
    <w:p w:rsidR="00716694" w:rsidRPr="0063458C" w:rsidRDefault="00716694" w:rsidP="0063458C">
      <w:pPr>
        <w:spacing w:line="360" w:lineRule="auto"/>
        <w:jc w:val="both"/>
      </w:pPr>
    </w:p>
    <w:tbl>
      <w:tblPr>
        <w:tblW w:w="0" w:type="auto"/>
        <w:tblLook w:val="01E0"/>
      </w:tblPr>
      <w:tblGrid>
        <w:gridCol w:w="3189"/>
        <w:gridCol w:w="3190"/>
        <w:gridCol w:w="3191"/>
      </w:tblGrid>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Сема</w:t>
            </w:r>
          </w:p>
        </w:tc>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Русский язык</w:t>
            </w:r>
          </w:p>
        </w:tc>
        <w:tc>
          <w:tcPr>
            <w:tcW w:w="3191"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Английский язык</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Страх</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Устрашение</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Глобальность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Зло</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Кровь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Жестокость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Болезнь (инфекционная)</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Преступление</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Насилие</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Идеология</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Трагедия, беда</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Угроза, опасность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Изолированность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Война</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Фанатизм</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Горе, траур, скорбь, грусть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Варварство</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Дьявол</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Грех (тяжкий)</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Могущество (мощь)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Развитие, несущее зло</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Омерзительность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Наглость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Ярость (негативная)</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Маргинальность, низость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Болезнь (душевная)</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Трусость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Тревога</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Ненависть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Опустошенность</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Прощание</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r w:rsidR="00716694" w:rsidRPr="0063458C" w:rsidTr="00577190">
        <w:tc>
          <w:tcPr>
            <w:tcW w:w="3190"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Контраст</w:t>
            </w:r>
          </w:p>
        </w:tc>
        <w:tc>
          <w:tcPr>
            <w:tcW w:w="3190"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_</w:t>
            </w:r>
          </w:p>
        </w:tc>
        <w:tc>
          <w:tcPr>
            <w:tcW w:w="3191" w:type="dxa"/>
            <w:shd w:val="clear" w:color="auto" w:fill="auto"/>
          </w:tcPr>
          <w:p w:rsidR="00716694" w:rsidRPr="00577190" w:rsidRDefault="00716694" w:rsidP="00577190">
            <w:pPr>
              <w:widowControl w:val="0"/>
              <w:suppressLineNumbers/>
              <w:suppressAutoHyphens/>
              <w:spacing w:line="360" w:lineRule="auto"/>
              <w:jc w:val="center"/>
              <w:rPr>
                <w:rFonts w:eastAsia="Andale Sans UI"/>
              </w:rPr>
            </w:pPr>
            <w:r w:rsidRPr="00577190">
              <w:rPr>
                <w:rFonts w:eastAsia="Andale Sans UI"/>
              </w:rPr>
              <w:t>+/-</w:t>
            </w:r>
          </w:p>
        </w:tc>
      </w:tr>
    </w:tbl>
    <w:p w:rsidR="00716694" w:rsidRPr="0063458C" w:rsidRDefault="00716694" w:rsidP="0063458C">
      <w:pPr>
        <w:spacing w:line="360" w:lineRule="auto"/>
        <w:jc w:val="both"/>
      </w:pPr>
      <w:r w:rsidRPr="0063458C">
        <w:t>Условные обозначения:</w:t>
      </w:r>
    </w:p>
    <w:p w:rsidR="00716694" w:rsidRPr="0063458C" w:rsidRDefault="00716694" w:rsidP="0063458C">
      <w:pPr>
        <w:spacing w:line="360" w:lineRule="auto"/>
        <w:jc w:val="both"/>
      </w:pPr>
      <w:r w:rsidRPr="0063458C">
        <w:t>+ репрезентируется часто и ярко</w:t>
      </w:r>
    </w:p>
    <w:p w:rsidR="00716694" w:rsidRPr="0063458C" w:rsidRDefault="00716694" w:rsidP="0063458C">
      <w:pPr>
        <w:spacing w:line="360" w:lineRule="auto"/>
        <w:jc w:val="both"/>
      </w:pPr>
      <w:r w:rsidRPr="0063458C">
        <w:t>+/- репрезентируется нечасто</w:t>
      </w:r>
    </w:p>
    <w:p w:rsidR="00716694" w:rsidRPr="0063458C" w:rsidRDefault="00716694" w:rsidP="0063458C">
      <w:pPr>
        <w:spacing w:line="360" w:lineRule="auto"/>
        <w:jc w:val="both"/>
      </w:pPr>
      <w:r w:rsidRPr="0063458C">
        <w:t>- не репрезентируется</w:t>
      </w:r>
    </w:p>
    <w:p w:rsidR="00716694" w:rsidRPr="0063458C" w:rsidRDefault="00716694" w:rsidP="0063458C">
      <w:pPr>
        <w:spacing w:line="360" w:lineRule="auto"/>
        <w:jc w:val="both"/>
      </w:pPr>
      <w:r w:rsidRPr="0063458C">
        <w:t xml:space="preserve">   Следующий отрывок из статьи «Чужого терроризма не бывает», опубликованной в Российской газете 10.02.2004 (цитируется по Глинчевскому, 2007,20), дает представление о тех эмотивно-оценочных и ассоциативных характеристиках, которые связываются с концептом «международный терроризм» в русском языке:</w:t>
      </w:r>
    </w:p>
    <w:p w:rsidR="00716694" w:rsidRPr="0063458C" w:rsidRDefault="00716694" w:rsidP="0063458C">
      <w:pPr>
        <w:spacing w:line="360" w:lineRule="auto"/>
        <w:jc w:val="both"/>
      </w:pPr>
      <w:r w:rsidRPr="0063458C">
        <w:t xml:space="preserve">«Терроризм назван </w:t>
      </w:r>
      <w:r w:rsidRPr="0063458C">
        <w:rPr>
          <w:b/>
        </w:rPr>
        <w:t xml:space="preserve">чумой </w:t>
      </w:r>
      <w:r w:rsidRPr="0063458C">
        <w:t>ХХ века. Пушкин великолепно описал тщетность попыток укрыться от</w:t>
      </w:r>
      <w:r w:rsidRPr="0063458C">
        <w:rPr>
          <w:b/>
        </w:rPr>
        <w:t xml:space="preserve"> чумы-болезни</w:t>
      </w:r>
      <w:r w:rsidRPr="0063458C">
        <w:t xml:space="preserve"> за толстыми стенами. Это относится и к чуме-терроризму. А потому не нам надо </w:t>
      </w:r>
      <w:r w:rsidRPr="0063458C">
        <w:rPr>
          <w:b/>
        </w:rPr>
        <w:t>изолироваться,</w:t>
      </w:r>
      <w:r w:rsidRPr="0063458C">
        <w:t xml:space="preserve"> а изолировать сам терроризм. До тех пор, пока мы не поймем опасность тактики </w:t>
      </w:r>
      <w:r w:rsidRPr="0063458C">
        <w:rPr>
          <w:b/>
        </w:rPr>
        <w:t>«умиротворения»</w:t>
      </w:r>
      <w:r w:rsidRPr="0063458C">
        <w:t xml:space="preserve">, а, говоря другими словами, опасности диалога с </w:t>
      </w:r>
      <w:r w:rsidRPr="0063458C">
        <w:rPr>
          <w:b/>
        </w:rPr>
        <w:t>дьяволом,</w:t>
      </w:r>
      <w:r w:rsidRPr="0063458C">
        <w:t xml:space="preserve"> терроризм будет лишь </w:t>
      </w:r>
      <w:r w:rsidRPr="0063458C">
        <w:rPr>
          <w:b/>
        </w:rPr>
        <w:t>наглеть</w:t>
      </w:r>
      <w:r w:rsidRPr="0063458C">
        <w:t xml:space="preserve">. [ … ] Терроризм – наиболее </w:t>
      </w:r>
      <w:r w:rsidRPr="0063458C">
        <w:rPr>
          <w:b/>
        </w:rPr>
        <w:t>инфернальное</w:t>
      </w:r>
      <w:r w:rsidRPr="0063458C">
        <w:t xml:space="preserve"> преступление.» </w:t>
      </w:r>
    </w:p>
    <w:p w:rsidR="00716694" w:rsidRPr="0063458C" w:rsidRDefault="00716694" w:rsidP="0063458C">
      <w:pPr>
        <w:spacing w:line="360" w:lineRule="auto"/>
        <w:jc w:val="both"/>
      </w:pPr>
      <w:r w:rsidRPr="0063458C">
        <w:t xml:space="preserve">   В приведенном отрывке реализуются семы </w:t>
      </w:r>
      <w:r w:rsidRPr="0063458C">
        <w:rPr>
          <w:i/>
        </w:rPr>
        <w:t>болезнь, родство с дьяволом, наглость, изолированность,</w:t>
      </w:r>
      <w:r w:rsidRPr="0063458C">
        <w:t xml:space="preserve"> а взятое в кавычки «умиротворение» репрезентирует противоположную сему </w:t>
      </w:r>
      <w:r w:rsidRPr="0063458C">
        <w:rPr>
          <w:i/>
        </w:rPr>
        <w:t>война</w:t>
      </w:r>
      <w:r w:rsidRPr="0063458C">
        <w:t>.</w:t>
      </w:r>
    </w:p>
    <w:p w:rsidR="00716694" w:rsidRPr="0063458C" w:rsidRDefault="00716694" w:rsidP="0063458C">
      <w:pPr>
        <w:spacing w:line="360" w:lineRule="auto"/>
        <w:jc w:val="both"/>
      </w:pPr>
      <w:r w:rsidRPr="0063458C">
        <w:t xml:space="preserve">    В английском языке сема</w:t>
      </w:r>
      <w:r w:rsidRPr="0063458C">
        <w:rPr>
          <w:i/>
        </w:rPr>
        <w:t xml:space="preserve"> болезнь</w:t>
      </w:r>
      <w:r w:rsidRPr="0063458C">
        <w:t xml:space="preserve"> также реализуется, но имеется в виду не инфекционная болезнь, а болезнь психики:</w:t>
      </w:r>
    </w:p>
    <w:p w:rsidR="00716694" w:rsidRPr="0063458C" w:rsidRDefault="00716694" w:rsidP="0063458C">
      <w:pPr>
        <w:spacing w:line="360" w:lineRule="auto"/>
        <w:jc w:val="both"/>
        <w:rPr>
          <w:lang w:val="en-US"/>
        </w:rPr>
      </w:pPr>
      <w:r w:rsidRPr="0063458C">
        <w:rPr>
          <w:lang w:val="en-US"/>
        </w:rPr>
        <w:t xml:space="preserve">There was a time after the terrorist attacks when we struggled to understand what it was about our culture and our civilization that </w:t>
      </w:r>
      <w:r w:rsidRPr="0063458C">
        <w:rPr>
          <w:b/>
          <w:lang w:val="en-US"/>
        </w:rPr>
        <w:t>spawned such insane hatred.</w:t>
      </w:r>
      <w:r w:rsidRPr="0063458C">
        <w:rPr>
          <w:lang w:val="en-US"/>
        </w:rPr>
        <w:t xml:space="preserve"> (Nation Still Possessing Lessons of 9/11 as 2</w:t>
      </w:r>
      <w:r w:rsidRPr="0063458C">
        <w:rPr>
          <w:vertAlign w:val="superscript"/>
          <w:lang w:val="en-US"/>
        </w:rPr>
        <w:t>nd</w:t>
      </w:r>
      <w:r w:rsidRPr="0063458C">
        <w:rPr>
          <w:lang w:val="en-US"/>
        </w:rPr>
        <w:t xml:space="preserve"> Anniversary Looms/ </w:t>
      </w:r>
      <w:smartTag w:uri="urn:schemas-microsoft-com:office:smarttags" w:element="country-region">
        <w:smartTag w:uri="urn:schemas-microsoft-com:office:smarttags" w:element="place">
          <w:r w:rsidRPr="0063458C">
            <w:rPr>
              <w:lang w:val="en-US"/>
            </w:rPr>
            <w:t>USA</w:t>
          </w:r>
        </w:smartTag>
      </w:smartTag>
      <w:r w:rsidRPr="0063458C">
        <w:rPr>
          <w:lang w:val="en-US"/>
        </w:rPr>
        <w:t xml:space="preserve"> Today, 02.09.2003)</w:t>
      </w:r>
    </w:p>
    <w:p w:rsidR="00716694" w:rsidRPr="0063458C" w:rsidRDefault="00716694" w:rsidP="0063458C">
      <w:pPr>
        <w:spacing w:line="360" w:lineRule="auto"/>
        <w:jc w:val="both"/>
      </w:pPr>
      <w:r w:rsidRPr="0063458C">
        <w:rPr>
          <w:lang w:val="en-US"/>
        </w:rPr>
        <w:t xml:space="preserve">    </w:t>
      </w:r>
      <w:r w:rsidRPr="0063458C">
        <w:t xml:space="preserve">Характеризуя терроризм как </w:t>
      </w:r>
      <w:r w:rsidRPr="0063458C">
        <w:rPr>
          <w:i/>
          <w:lang w:val="en-US"/>
        </w:rPr>
        <w:t>insane</w:t>
      </w:r>
      <w:r w:rsidRPr="0063458C">
        <w:rPr>
          <w:i/>
        </w:rPr>
        <w:t xml:space="preserve"> </w:t>
      </w:r>
      <w:r w:rsidRPr="0063458C">
        <w:rPr>
          <w:i/>
          <w:lang w:val="en-US"/>
        </w:rPr>
        <w:t>hatred</w:t>
      </w:r>
      <w:r w:rsidRPr="0063458C">
        <w:rPr>
          <w:i/>
        </w:rPr>
        <w:t xml:space="preserve"> (безумная ненависть)</w:t>
      </w:r>
      <w:r w:rsidRPr="0063458C">
        <w:t xml:space="preserve">, автор статьи употребляет также и глагол </w:t>
      </w:r>
      <w:r w:rsidRPr="0063458C">
        <w:rPr>
          <w:i/>
          <w:lang w:val="en-US"/>
        </w:rPr>
        <w:t>spawn</w:t>
      </w:r>
      <w:r w:rsidRPr="0063458C">
        <w:t xml:space="preserve">, имеющий значение </w:t>
      </w:r>
      <w:r w:rsidRPr="0063458C">
        <w:rPr>
          <w:i/>
        </w:rPr>
        <w:t>плодиться</w:t>
      </w:r>
      <w:r w:rsidRPr="0063458C">
        <w:t>, часто с негативным оттенком, что усиливает отрицательные коннотация всего словосочетания.</w:t>
      </w:r>
    </w:p>
    <w:p w:rsidR="00716694" w:rsidRPr="0063458C" w:rsidRDefault="00716694" w:rsidP="0063458C">
      <w:pPr>
        <w:spacing w:line="360" w:lineRule="auto"/>
        <w:jc w:val="both"/>
      </w:pPr>
      <w:r w:rsidRPr="0063458C">
        <w:t xml:space="preserve">    Концепт как мыслительный образ материализуется в языке, а естественной формой бытования языка является речь.  Полностью свой семантический потенциал как культурно-значимая единица слово раскрывает именно в речи, а точнее в составе дискурса.</w:t>
      </w:r>
    </w:p>
    <w:p w:rsidR="00716694" w:rsidRPr="0063458C" w:rsidRDefault="00716694" w:rsidP="0063458C">
      <w:pPr>
        <w:spacing w:line="360" w:lineRule="auto"/>
        <w:jc w:val="both"/>
      </w:pPr>
      <w:r w:rsidRPr="0063458C">
        <w:t xml:space="preserve">   Если до сравнительно недавнего времени лингвисты исследовали структуру языка как основного средства человеческого общения и для этого анализировали его использование в речи, то сейчас стало ясно, что понять возможности языка в этом качестве можно лишь, рассматривая речь во всем ее многообразии с учетом множества экстралингвистических факторов. Это обстоятельство потребовало ввести в научный обиход термин «дискурс».</w:t>
      </w:r>
    </w:p>
    <w:p w:rsidR="00716694" w:rsidRPr="0063458C" w:rsidRDefault="00716694" w:rsidP="0063458C">
      <w:pPr>
        <w:spacing w:line="360" w:lineRule="auto"/>
        <w:jc w:val="both"/>
      </w:pPr>
      <w:r w:rsidRPr="0063458C">
        <w:t xml:space="preserve">       Термин «дискурс» является в настоящее время одним из наиболее популярных в гуманитарных науках. При этом разные ученые в зависимости от научного направления, который они представляют, трактуют его по-разному и выделяют дискурс медийный и бытовой, монологический и диалогический,  философский и деловой и многие другие его разновидности. Не вдаваясь в дискуссию по поводу определения понятия дискурса, мы берем за рабочее наиболее признанное и будем от него отталкиваться в дальнейшем рассуждении.     Дискурс это «связный текст в совокупности с экстралингвистическими (прагматическими, социокультурными, психологическими и др.) факторами; текст, взятый в  событийном аспекте, речь, рассматриваемую как целенаправленное социальное действие, как компонент, участвующий во взаимодействиях людей и механизмах их сознания (когнитивных процессах)» (Арутюнова Н.Д., 1999).  </w:t>
      </w:r>
    </w:p>
    <w:p w:rsidR="00716694" w:rsidRPr="0063458C" w:rsidRDefault="00716694" w:rsidP="0063458C">
      <w:pPr>
        <w:spacing w:line="360" w:lineRule="auto"/>
        <w:jc w:val="both"/>
      </w:pPr>
      <w:r w:rsidRPr="0063458C">
        <w:t xml:space="preserve">   Теун Ван Дейк, являющийся одной из центральных фигур в изучении дискурса, отмечает:«дискурс есть коммуникативное событие, происходящее между говорящим, слушающим (наблюдателем и др.) в процессе коммуникативного действия в определенном временном, пространственном и прочем контексте. Это коммуникативное действие (КД) может быть речевым, письменным, иметь вербальные и невербальные составляющие». Подчеркнем, «в процессе коммуникативного действия». Иначе говоря, в случае дискурс-анализа мы имеем дело с речью, погруженной в контекст коммуникации, что подразумевает влияние на употребление, восприятие и интерпретацию слова таких компонентов коммуникации, как адресат и адресант сообщения, ситуация общения, канал коммуникации. </w:t>
      </w:r>
    </w:p>
    <w:p w:rsidR="00716694" w:rsidRPr="0063458C" w:rsidRDefault="00716694" w:rsidP="0063458C">
      <w:pPr>
        <w:spacing w:line="360" w:lineRule="auto"/>
        <w:jc w:val="both"/>
      </w:pPr>
      <w:r w:rsidRPr="0063458C">
        <w:t xml:space="preserve">      Понятно, что в зависимости от указанных факторов можно выделить разные виды дискурса. Для целей данного курса особую роль играют политический дискурс, медийный дискурс и Интернет-дискурс (см. ниже темы 4, 5, 6), поскольку именно в  этих видах дискурса чаще всего обсуждается явление терроризма.</w:t>
      </w:r>
    </w:p>
    <w:p w:rsidR="00716694" w:rsidRPr="0063458C" w:rsidRDefault="00716694" w:rsidP="0063458C">
      <w:pPr>
        <w:spacing w:line="360" w:lineRule="auto"/>
        <w:jc w:val="both"/>
      </w:pPr>
      <w:r w:rsidRPr="0063458C">
        <w:t xml:space="preserve">     Каждый из указанных видов дискурса обладает своими характерными чертами, которые накладывают особый отпечаток на употребление слова в речи. Так, например, приведенные выше примеры ярко демонстрируют, каким образом концепт «международный терроризм» вербализуется в медиадискурсе, который отличается большой эмоциональной насыщенностью. Задача журналиста заключается в том, чтобы отобрать информацию, имеющую социальную значимость и ярко представить ее, оформив в соответствующую языковую форму, главной характеристикой которой является привлекательность для читателя/зрителя/слушателя, поскольку, сколько бы не говорили об объективности журналистики, цель журналиста привлечь и удержать внимание читателя/зрителя, а это возможно лишь при интересной для него (читателя/зрителя/слушателя) интерпретации события. </w:t>
      </w:r>
    </w:p>
    <w:p w:rsidR="00716694" w:rsidRPr="0063458C" w:rsidRDefault="00716694" w:rsidP="0063458C">
      <w:pPr>
        <w:spacing w:line="360" w:lineRule="auto"/>
        <w:jc w:val="both"/>
      </w:pPr>
      <w:r w:rsidRPr="0063458C">
        <w:t xml:space="preserve">     Следовательно,  в случае медийного дискурса на передний</w:t>
      </w:r>
      <w:r w:rsidRPr="0063458C">
        <w:tab/>
        <w:t xml:space="preserve"> план выходят такие компоненты коммуникации, как адресат, адресант и, конечно же, канал коммуникации. Сила воздействия на читателя/зрителя/слушателя в большой степени зависит от того, является каналом передачи сообщения печатное СМИ, радио или телевидение. Вербальный компонент сообщения, то есть слово в широком понимании этого термина, то выходит на передний план, то определяется и модифицируется использованными элементами невербальной коммуникации.</w:t>
      </w:r>
    </w:p>
    <w:p w:rsidR="00716694" w:rsidRPr="0063458C" w:rsidRDefault="00716694" w:rsidP="0063458C">
      <w:pPr>
        <w:pStyle w:val="a8"/>
        <w:spacing w:line="360" w:lineRule="auto"/>
        <w:jc w:val="both"/>
      </w:pPr>
      <w:r w:rsidRPr="0063458C">
        <w:t xml:space="preserve">    Особенно явным влияние канала сообщения на характер дискурса и роль слова становится в случае Интернет-дискурса. Развитие глобальной информационной сети привело к уравниванию устной речи как канала информации с речью письменной. Постоянно наблюдается переход от одного вида коммуникации к другому: межличностная коммуникация в электронной почте сменяется коммуникацией в группе в чате, которое, в свою очередь, уступает место массовой коммуникации, реализуемой в виде сайтов и т.д.  Каждый из этих видов коммуникации накладывает отпечаток на выбор лексики, грамматических форм, строение высказывания. Большую роль начинают играть  категории вертикального контекста, что способствует созданию  у пользователя разного рода ассоциаций. Иначе, говоря, Интернет-дискурс демонстрирует широкий спектр стилистически маркированных элементов. </w:t>
      </w:r>
    </w:p>
    <w:p w:rsidR="00716694" w:rsidRPr="0063458C" w:rsidRDefault="00716694" w:rsidP="0063458C">
      <w:pPr>
        <w:pStyle w:val="a9"/>
        <w:spacing w:line="360" w:lineRule="auto"/>
        <w:ind w:firstLine="360"/>
      </w:pPr>
      <w:r w:rsidRPr="0063458C">
        <w:t xml:space="preserve">Кроме того, следует подчеркнуть, что продукт виртуальной коммуникации - текст, создаваемый на компьютере -  представляет собой сложное сочетание элементов вербальных и невербальных систем коммуникации, обладающее многослойностью структуры, которая лучше всего может быть описана при помощи понятия гипертекста,  и вариативностью форм речи и речевых жанров.  Что касается характера предоставляемой информации, то потенциальный посетитель веб-страницы сталкивается на ней с серией взаимосвязанных ситуаций, отражающих объективную реальность и организованную по иерархическому принципу от стандартных и общих компонентов информации к более конкретным и специфическим (Артабекова А.А. 2002.). </w:t>
      </w:r>
    </w:p>
    <w:p w:rsidR="00716694" w:rsidRPr="0063458C" w:rsidRDefault="00716694" w:rsidP="0063458C">
      <w:pPr>
        <w:pStyle w:val="30"/>
        <w:spacing w:line="360" w:lineRule="auto"/>
        <w:ind w:left="0"/>
        <w:rPr>
          <w:sz w:val="24"/>
          <w:szCs w:val="24"/>
        </w:rPr>
      </w:pPr>
      <w:r w:rsidRPr="0063458C">
        <w:rPr>
          <w:sz w:val="24"/>
          <w:szCs w:val="24"/>
        </w:rPr>
        <w:t xml:space="preserve">      Главной особенностью Интернет-дискурса является интерактивность. В Интернет-дискурсе  постоянно происходит наращение смысла и расширение системы элементов его семантического плана, поскольку  адресат сообщения и адресант становятся соавторами. Если обычный письменный или даже креолизованный медиатекст представляет собой результат фиксации информации, законченное произведение речи, то в Интернет-дискурсе текст находится в  процессе коммуникации и по этой причине постоянно развивается. </w:t>
      </w:r>
    </w:p>
    <w:p w:rsidR="00716694" w:rsidRPr="0063458C" w:rsidRDefault="00716694" w:rsidP="0063458C">
      <w:pPr>
        <w:spacing w:line="360" w:lineRule="auto"/>
        <w:jc w:val="both"/>
        <w:outlineLvl w:val="0"/>
      </w:pPr>
      <w:r w:rsidRPr="0063458C">
        <w:rPr>
          <w:i/>
        </w:rPr>
        <w:t xml:space="preserve">    </w:t>
      </w:r>
      <w:r w:rsidRPr="0063458C">
        <w:t xml:space="preserve"> Еще  одной особенностью Интернет-дискурса является своеобразие адресата сообщения: с одной стороны, аудитория является массовой, а с другой, строго индивидуализированной. Индивидуализация аудитории осуществляется самой аудиторией в процессе работы с гипертекстом: начиная с общей информацией, рассчитанной на среднестатистического пользователя, посетитель сайта постепенно добирается до узкоспециализированных текстов, язык которых рассчитан на конкретную группу пользователей.</w:t>
      </w:r>
    </w:p>
    <w:p w:rsidR="00716694" w:rsidRPr="0063458C" w:rsidRDefault="00716694" w:rsidP="00E309E9">
      <w:pPr>
        <w:pStyle w:val="a9"/>
        <w:spacing w:line="360" w:lineRule="auto"/>
        <w:ind w:left="0"/>
        <w:jc w:val="both"/>
      </w:pPr>
      <w:r w:rsidRPr="0063458C">
        <w:t xml:space="preserve">    Политический дискурс, по определению М.В. Ильина, представляет собой логическую последовательность действий, в которой «и действия, и слова являются знаками, за которыми вырисовываются смыслы». (Ильин М.В. 1997).  Помимо устной и письменной речи политический дискурс включает «политические кампании, выборы, церемонии и иные символические действия» и выражает понятия «не только  в словесных, но и в иных знаковых формах (эмблемах, символах, диспозициях и т.п.)». Главным для политического дискурса является то, что любое вербальное или невербальное сообщение становится фактом политической жизни и может оказать влияние на проводимый политический курс и, как следствие, на судьбу людей, живущих в конкретном регионе или в мире в целом. Отсюда особая значимость и весомость слова как функциональной единицы речи.</w:t>
      </w:r>
    </w:p>
    <w:p w:rsidR="00716694" w:rsidRPr="0063458C" w:rsidRDefault="00716694" w:rsidP="00E309E9">
      <w:pPr>
        <w:pStyle w:val="a9"/>
        <w:spacing w:line="360" w:lineRule="auto"/>
        <w:jc w:val="both"/>
      </w:pPr>
      <w:r w:rsidRPr="0063458C">
        <w:t xml:space="preserve">Содержательная сторона политического дискурса ограничена социально-экономическими и политическими темами, а также проблемами международного характера. При этом следует учитывать обязательную ориентацию политика на внутреннюю или внешнюю аудиторию, с одной стороны, а с другой, контекст коммуникации, который не ограничен только рамками непосредственного контекста акта общения, а включает в себя политическую ситуацию в целом, а также предыдущие события, которые влияют как на создание сообщения, так и на его интерпретацию. Политический дискурс включает в себя документы (коммюнике, договора, программы политических партий и т.д.), публичные выступления политиков, переписку между политиками и т.д. </w:t>
      </w:r>
    </w:p>
    <w:p w:rsidR="00716694" w:rsidRPr="0063458C" w:rsidRDefault="00716694" w:rsidP="0063458C">
      <w:pPr>
        <w:pStyle w:val="a9"/>
        <w:spacing w:line="360" w:lineRule="auto"/>
      </w:pPr>
    </w:p>
    <w:p w:rsidR="00716694" w:rsidRPr="0063458C" w:rsidRDefault="00716694" w:rsidP="0063458C">
      <w:pPr>
        <w:spacing w:line="360" w:lineRule="auto"/>
        <w:jc w:val="center"/>
        <w:rPr>
          <w:b/>
        </w:rPr>
      </w:pPr>
      <w:r w:rsidRPr="0063458C">
        <w:rPr>
          <w:b/>
        </w:rPr>
        <w:t>Контрольные вопросы</w:t>
      </w:r>
    </w:p>
    <w:p w:rsidR="00716694" w:rsidRPr="0063458C" w:rsidRDefault="00716694" w:rsidP="0063458C">
      <w:pPr>
        <w:spacing w:line="360" w:lineRule="auto"/>
        <w:jc w:val="both"/>
      </w:pPr>
      <w:r w:rsidRPr="0063458C">
        <w:t xml:space="preserve">     </w:t>
      </w:r>
    </w:p>
    <w:p w:rsidR="00716694" w:rsidRPr="0063458C" w:rsidRDefault="00716694" w:rsidP="0063458C">
      <w:pPr>
        <w:numPr>
          <w:ilvl w:val="0"/>
          <w:numId w:val="30"/>
        </w:numPr>
        <w:spacing w:line="360" w:lineRule="auto"/>
        <w:jc w:val="both"/>
      </w:pPr>
      <w:r w:rsidRPr="0063458C">
        <w:t>Что включается в понятие «национальная культура»?</w:t>
      </w:r>
    </w:p>
    <w:p w:rsidR="00716694" w:rsidRPr="0063458C" w:rsidRDefault="00716694" w:rsidP="0063458C">
      <w:pPr>
        <w:numPr>
          <w:ilvl w:val="0"/>
          <w:numId w:val="30"/>
        </w:numPr>
        <w:spacing w:line="360" w:lineRule="auto"/>
        <w:jc w:val="both"/>
      </w:pPr>
      <w:r w:rsidRPr="0063458C">
        <w:t>Каковы общие параметры национальных культур?</w:t>
      </w:r>
    </w:p>
    <w:p w:rsidR="00716694" w:rsidRPr="0063458C" w:rsidRDefault="00716694" w:rsidP="0063458C">
      <w:pPr>
        <w:numPr>
          <w:ilvl w:val="0"/>
          <w:numId w:val="30"/>
        </w:numPr>
        <w:spacing w:line="360" w:lineRule="auto"/>
        <w:jc w:val="both"/>
      </w:pPr>
      <w:r w:rsidRPr="0063458C">
        <w:t>По каким параметрам проводится сопоставление национальных культур в теории а) Р.Д.Льюиса, б) Э.Холла, в) Г. Хофштеде?</w:t>
      </w:r>
    </w:p>
    <w:p w:rsidR="00716694" w:rsidRPr="0063458C" w:rsidRDefault="00716694" w:rsidP="0063458C">
      <w:pPr>
        <w:numPr>
          <w:ilvl w:val="0"/>
          <w:numId w:val="30"/>
        </w:numPr>
        <w:spacing w:line="360" w:lineRule="auto"/>
        <w:jc w:val="both"/>
      </w:pPr>
      <w:r w:rsidRPr="0063458C">
        <w:t>Почему язык считается важнейшим компонентом национальной культуры?</w:t>
      </w:r>
    </w:p>
    <w:p w:rsidR="00716694" w:rsidRPr="0063458C" w:rsidRDefault="00716694" w:rsidP="0063458C">
      <w:pPr>
        <w:numPr>
          <w:ilvl w:val="0"/>
          <w:numId w:val="30"/>
        </w:numPr>
        <w:spacing w:line="360" w:lineRule="auto"/>
        <w:jc w:val="both"/>
      </w:pPr>
      <w:r w:rsidRPr="0063458C">
        <w:t>Как можно показать, что слово является минимальной единицей, несущей культурно-значимую информацию?</w:t>
      </w:r>
    </w:p>
    <w:p w:rsidR="00716694" w:rsidRPr="0063458C" w:rsidRDefault="00716694" w:rsidP="0063458C">
      <w:pPr>
        <w:numPr>
          <w:ilvl w:val="0"/>
          <w:numId w:val="30"/>
        </w:numPr>
        <w:spacing w:line="360" w:lineRule="auto"/>
        <w:jc w:val="both"/>
      </w:pPr>
      <w:r w:rsidRPr="0063458C">
        <w:t>Как соотносятся слово, понятие и концепт?</w:t>
      </w:r>
    </w:p>
    <w:p w:rsidR="00716694" w:rsidRPr="0063458C" w:rsidRDefault="00716694" w:rsidP="0063458C">
      <w:pPr>
        <w:numPr>
          <w:ilvl w:val="0"/>
          <w:numId w:val="30"/>
        </w:numPr>
        <w:spacing w:line="360" w:lineRule="auto"/>
        <w:jc w:val="both"/>
      </w:pPr>
      <w:r w:rsidRPr="0063458C">
        <w:t>В чем заключается разница в вербализации «международный концепт» в русском и английском языках?</w:t>
      </w:r>
    </w:p>
    <w:p w:rsidR="00716694" w:rsidRPr="0063458C" w:rsidRDefault="00716694" w:rsidP="0063458C">
      <w:pPr>
        <w:numPr>
          <w:ilvl w:val="0"/>
          <w:numId w:val="30"/>
        </w:numPr>
        <w:spacing w:line="360" w:lineRule="auto"/>
        <w:jc w:val="both"/>
      </w:pPr>
      <w:r w:rsidRPr="0063458C">
        <w:t>Как можно прокомментировать утверждение, что «дискурс есть речь, погруженная в контекст»?</w:t>
      </w:r>
    </w:p>
    <w:p w:rsidR="00716694" w:rsidRPr="0063458C" w:rsidRDefault="00716694" w:rsidP="0063458C">
      <w:pPr>
        <w:numPr>
          <w:ilvl w:val="0"/>
          <w:numId w:val="30"/>
        </w:numPr>
        <w:spacing w:line="360" w:lineRule="auto"/>
        <w:jc w:val="both"/>
      </w:pPr>
      <w:r w:rsidRPr="0063458C">
        <w:t xml:space="preserve"> Какие виды дискурса особенно актуальны при изучении терроризма и почему?</w:t>
      </w:r>
    </w:p>
    <w:p w:rsidR="00716694" w:rsidRPr="0063458C" w:rsidRDefault="00716694" w:rsidP="0063458C">
      <w:pPr>
        <w:numPr>
          <w:ilvl w:val="0"/>
          <w:numId w:val="30"/>
        </w:numPr>
        <w:spacing w:line="360" w:lineRule="auto"/>
        <w:jc w:val="both"/>
      </w:pPr>
      <w:r w:rsidRPr="0063458C">
        <w:t xml:space="preserve">Как дискурс влияет на функционирование слова? </w:t>
      </w:r>
    </w:p>
    <w:p w:rsidR="00716694" w:rsidRPr="0063458C" w:rsidRDefault="00716694" w:rsidP="0063458C">
      <w:pPr>
        <w:spacing w:line="360" w:lineRule="auto"/>
        <w:jc w:val="center"/>
        <w:rPr>
          <w:b/>
        </w:rPr>
      </w:pPr>
      <w:r w:rsidRPr="0063458C">
        <w:rPr>
          <w:b/>
        </w:rPr>
        <w:t>Список рекомендуемой литературы</w:t>
      </w:r>
    </w:p>
    <w:p w:rsidR="00716694" w:rsidRPr="0063458C" w:rsidRDefault="00716694" w:rsidP="0063458C">
      <w:pPr>
        <w:spacing w:line="360" w:lineRule="auto"/>
        <w:jc w:val="center"/>
        <w:rPr>
          <w:b/>
        </w:rPr>
      </w:pPr>
    </w:p>
    <w:p w:rsidR="00716694" w:rsidRPr="0063458C" w:rsidRDefault="00716694" w:rsidP="0063458C">
      <w:pPr>
        <w:spacing w:line="360" w:lineRule="auto"/>
        <w:jc w:val="both"/>
      </w:pPr>
      <w:r w:rsidRPr="0063458C">
        <w:t xml:space="preserve">1. Ильин М.В. (1997) Слова и смыслы. Опыт описания ключевых политических понятий. М.: "Российская политическая энциклопедия" (РОССПЭН). </w:t>
      </w:r>
    </w:p>
    <w:p w:rsidR="00716694" w:rsidRPr="0063458C" w:rsidRDefault="00716694" w:rsidP="0063458C">
      <w:pPr>
        <w:spacing w:line="360" w:lineRule="auto"/>
        <w:jc w:val="both"/>
      </w:pPr>
      <w:r w:rsidRPr="0063458C">
        <w:t>2. Льюис Р.Д. (1999) Деловые культуры в международном бизнесе. От столкновения к взаимопониманию. М.: Дело.</w:t>
      </w:r>
    </w:p>
    <w:p w:rsidR="00716694" w:rsidRPr="0063458C" w:rsidRDefault="00716694" w:rsidP="0063458C">
      <w:pPr>
        <w:spacing w:line="360" w:lineRule="auto"/>
        <w:jc w:val="both"/>
      </w:pPr>
      <w:r w:rsidRPr="0063458C">
        <w:t>3. Рождественский Ю.В. (1999) Введение в культуроведение. Изд.2-ое исправленное, М.: ЧеРо, Добросвет.</w:t>
      </w:r>
    </w:p>
    <w:p w:rsidR="00716694" w:rsidRPr="0063458C" w:rsidRDefault="00716694" w:rsidP="0063458C">
      <w:pPr>
        <w:spacing w:line="360" w:lineRule="auto"/>
        <w:ind w:left="180"/>
        <w:jc w:val="both"/>
      </w:pPr>
    </w:p>
    <w:p w:rsidR="00716694" w:rsidRPr="0063458C" w:rsidRDefault="00716694" w:rsidP="0063458C">
      <w:pPr>
        <w:spacing w:line="360" w:lineRule="auto"/>
        <w:jc w:val="center"/>
        <w:rPr>
          <w:b/>
        </w:rPr>
      </w:pPr>
      <w:r w:rsidRPr="0063458C">
        <w:rPr>
          <w:b/>
        </w:rPr>
        <w:br w:type="page"/>
        <w:t>Тема 2.</w:t>
      </w:r>
      <w:r w:rsidR="00E309E9">
        <w:rPr>
          <w:b/>
        </w:rPr>
        <w:t xml:space="preserve"> </w:t>
      </w:r>
      <w:r w:rsidRPr="0063458C">
        <w:rPr>
          <w:b/>
        </w:rPr>
        <w:t>Концепт "терроризм"</w:t>
      </w:r>
    </w:p>
    <w:p w:rsidR="00716694" w:rsidRPr="0063458C" w:rsidRDefault="00716694" w:rsidP="0063458C">
      <w:pPr>
        <w:spacing w:line="360" w:lineRule="auto"/>
        <w:jc w:val="center"/>
        <w:rPr>
          <w:b/>
        </w:rPr>
      </w:pPr>
    </w:p>
    <w:p w:rsidR="00716694" w:rsidRPr="0063458C" w:rsidRDefault="00716694" w:rsidP="00E309E9">
      <w:pPr>
        <w:spacing w:line="360" w:lineRule="auto"/>
        <w:jc w:val="both"/>
      </w:pPr>
      <w:r w:rsidRPr="0063458C">
        <w:t>Генезис и этимология словопонятий "терроризм и террор". Когнитивная модель К.Е. Петрова: субъект террора; нелегитимные действия субъекта террора; легальный субъект (субъект власти); отношения внутри концепта "терроризм"; реципиент; объект терроризма. Феномен терроризма: причины возникновения и распространения; типология терроризма; террористы и террористические организации; борьба с терроризмом.</w:t>
      </w:r>
    </w:p>
    <w:p w:rsidR="00716694" w:rsidRPr="0063458C" w:rsidRDefault="00716694" w:rsidP="00E309E9">
      <w:pPr>
        <w:spacing w:line="360" w:lineRule="auto"/>
        <w:ind w:left="567"/>
        <w:jc w:val="both"/>
      </w:pPr>
    </w:p>
    <w:p w:rsidR="00716694" w:rsidRPr="0063458C" w:rsidRDefault="00716694" w:rsidP="00E309E9">
      <w:pPr>
        <w:spacing w:line="360" w:lineRule="auto"/>
        <w:jc w:val="both"/>
      </w:pPr>
      <w:r w:rsidRPr="0063458C">
        <w:t>Слово "терроризм"</w:t>
      </w:r>
      <w:r w:rsidRPr="0063458C">
        <w:rPr>
          <w:rStyle w:val="a6"/>
        </w:rPr>
        <w:footnoteReference w:id="47"/>
      </w:r>
      <w:r w:rsidRPr="0063458C">
        <w:t>, скорее всего, никогда не было термином, однако современное состояние политического дискурса позволяет политикам аргументировать свои действия и решения, опираясь именно на этот концепт. В то же время содержательное наполнение слова "терроризм" чрезвычайно размыто.</w:t>
      </w:r>
    </w:p>
    <w:p w:rsidR="00716694" w:rsidRPr="0063458C" w:rsidRDefault="00716694" w:rsidP="00E309E9">
      <w:pPr>
        <w:spacing w:line="360" w:lineRule="auto"/>
        <w:jc w:val="both"/>
      </w:pPr>
      <w:r w:rsidRPr="0063458C">
        <w:t xml:space="preserve">Цель данной главы – реконструировать логико-метафорическую структуру понятия терроризма, опираясь на когнитивную модель, предложенную К.Е. Петровым в статье "Структура концепта </w:t>
      </w:r>
      <w:r w:rsidRPr="0063458C">
        <w:rPr>
          <w:i/>
        </w:rPr>
        <w:t>терроризм</w:t>
      </w:r>
      <w:r w:rsidRPr="0063458C">
        <w:t>", и применить ее для описания феномена "терроризм".</w:t>
      </w:r>
    </w:p>
    <w:p w:rsidR="00716694" w:rsidRPr="0063458C" w:rsidRDefault="00716694" w:rsidP="00E309E9">
      <w:pPr>
        <w:spacing w:line="360" w:lineRule="auto"/>
        <w:jc w:val="both"/>
      </w:pPr>
      <w:r w:rsidRPr="0063458C">
        <w:t>При всем многообразие существующих методов исследования, можно утверждать, что анализ семантической структуры концепта "терроризм" и построение когнитивной схемы (см. работы Дж. Лакоффа) есть один из наиболее эффективных методологических подходов к проблеме терроризма. С одной стороны, у нас нет оснований полагать, что человек осмысливает терроризм до того, как столкнется с событием, обозначаемым этим словом. Но с другой стороны, не так однозначно и использование методики декомпозиции входящих в событие структур: само именование того или иного "факта" террористическим может оказаться прямым следствием манипулятивной направленности концептуализации. В силу этого в результате систематического соединения слов и действий происходит их восхождение к понятиям или концептам и "фактам" на уровень более высоких обобщений и понятийного мышления.</w:t>
      </w:r>
    </w:p>
    <w:p w:rsidR="00716694" w:rsidRPr="0063458C" w:rsidRDefault="00716694" w:rsidP="00E309E9">
      <w:pPr>
        <w:spacing w:line="360" w:lineRule="auto"/>
        <w:jc w:val="both"/>
      </w:pPr>
      <w:r w:rsidRPr="0063458C">
        <w:t>Поэтому логичным представляется обращение, прежде всего, к генезису концепта "терроризм" и этимологии этого слова, так как известно, что никакое политическое, то есть целенаправленно созданное и институционно закрепленное образование не возникает раньше появления хотя бы смутного представления о нем и хотя бы приблизительного его выражения в речи или иных символических (коммуникативных) действиях.</w:t>
      </w:r>
    </w:p>
    <w:p w:rsidR="00716694" w:rsidRPr="0063458C" w:rsidRDefault="00716694" w:rsidP="00E309E9">
      <w:pPr>
        <w:spacing w:line="360" w:lineRule="auto"/>
        <w:jc w:val="both"/>
      </w:pPr>
      <w:r w:rsidRPr="0063458C">
        <w:t>Слова "террор, терроризм"</w:t>
      </w:r>
      <w:r w:rsidRPr="0063458C">
        <w:rPr>
          <w:rStyle w:val="a6"/>
        </w:rPr>
        <w:footnoteReference w:id="48"/>
      </w:r>
      <w:r w:rsidRPr="0063458C">
        <w:t xml:space="preserve"> происходят от латинского </w:t>
      </w:r>
      <w:r w:rsidRPr="0063458C">
        <w:rPr>
          <w:i/>
          <w:lang w:val="en-US"/>
        </w:rPr>
        <w:t>terror</w:t>
      </w:r>
      <w:r w:rsidRPr="0063458C">
        <w:t>, что значит "страх, ужас". Понятие террора использовал еще Аристотель для обозначения особого типа ужаса, который овладевал зрителями трагедии в греческом театре.</w:t>
      </w:r>
    </w:p>
    <w:p w:rsidR="00716694" w:rsidRPr="0063458C" w:rsidRDefault="00716694" w:rsidP="00E309E9">
      <w:pPr>
        <w:spacing w:line="360" w:lineRule="auto"/>
        <w:jc w:val="both"/>
      </w:pPr>
      <w:r w:rsidRPr="0063458C">
        <w:t xml:space="preserve">В конце </w:t>
      </w:r>
      <w:r w:rsidRPr="0063458C">
        <w:rPr>
          <w:lang w:val="en-US"/>
        </w:rPr>
        <w:t>XVIII</w:t>
      </w:r>
      <w:r w:rsidRPr="0063458C">
        <w:t xml:space="preserve"> века французские якобинцы употребляли понятие "террорист" и "терроризм" по отношению к себе, но с положительным оттенком. Однако в ходе Великой французской революции слово "террорист" стало носить оскорбительный смысл, превратившись в синоним слова "преступник".</w:t>
      </w:r>
    </w:p>
    <w:p w:rsidR="00716694" w:rsidRPr="0063458C" w:rsidRDefault="00716694" w:rsidP="00E309E9">
      <w:pPr>
        <w:pStyle w:val="a9"/>
        <w:spacing w:line="360" w:lineRule="auto"/>
        <w:ind w:firstLine="567"/>
        <w:jc w:val="both"/>
        <w:rPr>
          <w:b/>
        </w:rPr>
      </w:pPr>
      <w:r w:rsidRPr="0063458C">
        <w:t>В это время были написаны труды, в которых терроризм рассматривался как определенный инструмент власти. Ж.-П. Марат и М. Робеспьер обосновывали мысль о власти при помощи страха, который внушает террор.</w:t>
      </w:r>
    </w:p>
    <w:p w:rsidR="00716694" w:rsidRPr="0063458C" w:rsidRDefault="00716694" w:rsidP="00E309E9">
      <w:pPr>
        <w:spacing w:line="360" w:lineRule="auto"/>
        <w:jc w:val="both"/>
      </w:pPr>
      <w:r w:rsidRPr="0063458C">
        <w:t xml:space="preserve">Ф. Аквинский, Ф. Вольтер, Т. Гоббс, Г. Гегель, Н. Макиавелли, Ж.-Ж. Руссо и др. видели в терроре "полезный" метод принуждения политической оппозиции. </w:t>
      </w:r>
    </w:p>
    <w:p w:rsidR="00716694" w:rsidRPr="0063458C" w:rsidRDefault="00716694" w:rsidP="00E309E9">
      <w:pPr>
        <w:spacing w:line="360" w:lineRule="auto"/>
        <w:jc w:val="both"/>
      </w:pPr>
      <w:r w:rsidRPr="0063458C">
        <w:t xml:space="preserve">Истоки современного терроризма, помимо прочего, восходят и к базовым мировоззренческим и культурным парадигмам русской мысли </w:t>
      </w:r>
      <w:r w:rsidRPr="0063458C">
        <w:rPr>
          <w:lang w:val="en-US"/>
        </w:rPr>
        <w:t>XIX</w:t>
      </w:r>
      <w:r w:rsidRPr="0063458C">
        <w:t xml:space="preserve"> и </w:t>
      </w:r>
      <w:r w:rsidRPr="0063458C">
        <w:rPr>
          <w:lang w:val="en-US"/>
        </w:rPr>
        <w:t>XX</w:t>
      </w:r>
      <w:r w:rsidRPr="0063458C">
        <w:t xml:space="preserve"> вв. Терроризм пропагандировали и практиковали народническое и анархическое движения. М. Бакунин и П. Нечаев были основными идеологами терроризма, также как и П.Кропоткин, считавший террор способом пробуждения революционного духа в массах.</w:t>
      </w:r>
    </w:p>
    <w:p w:rsidR="00716694" w:rsidRPr="0063458C" w:rsidRDefault="00716694" w:rsidP="00E309E9">
      <w:pPr>
        <w:spacing w:line="360" w:lineRule="auto"/>
        <w:jc w:val="both"/>
      </w:pPr>
      <w:r w:rsidRPr="0063458C">
        <w:t xml:space="preserve">Впоследствии понятие получило широкое толкование – любая система правления, основанная на страхе и охватывающая весь спектр различных оттенков насилия. Однако с 70-х годов </w:t>
      </w:r>
      <w:r w:rsidRPr="0063458C">
        <w:rPr>
          <w:lang w:val="en-US"/>
        </w:rPr>
        <w:t>XX</w:t>
      </w:r>
      <w:r w:rsidRPr="0063458C">
        <w:t xml:space="preserve"> века "терроризм" приобрел еще и универсальное значение, а именно: мотивированное политическими целями насилие со стороны </w:t>
      </w:r>
      <w:r w:rsidRPr="0063458C">
        <w:rPr>
          <w:i/>
        </w:rPr>
        <w:t>слабого</w:t>
      </w:r>
      <w:r w:rsidRPr="0063458C">
        <w:t xml:space="preserve"> или оппозиции.</w:t>
      </w:r>
    </w:p>
    <w:p w:rsidR="00716694" w:rsidRPr="0063458C" w:rsidRDefault="00716694" w:rsidP="00E309E9">
      <w:pPr>
        <w:spacing w:line="360" w:lineRule="auto"/>
        <w:jc w:val="both"/>
      </w:pPr>
      <w:r w:rsidRPr="0063458C">
        <w:t xml:space="preserve">Современное понятие "терроризма" включает в себя множество смыслов и сем. Вербализация концепта в русском языке идет по линии двух основных сем – "ужас, сильный страх" и "устрашение" (нагнетание страха перед будущим) – и порядка 20 факультативных (подробнее см. выше тема 1.). В число периферийных смыслов входят такие, как: </w:t>
      </w:r>
      <w:r w:rsidRPr="0063458C">
        <w:rPr>
          <w:i/>
        </w:rPr>
        <w:t>зло, кровь, болезнь, насилие, идеология, угроза, могущество, преступник</w:t>
      </w:r>
      <w:r w:rsidRPr="0063458C">
        <w:t xml:space="preserve"> и другие.</w:t>
      </w:r>
    </w:p>
    <w:p w:rsidR="00716694" w:rsidRPr="0063458C" w:rsidRDefault="00716694" w:rsidP="00E309E9">
      <w:pPr>
        <w:spacing w:line="360" w:lineRule="auto"/>
        <w:jc w:val="both"/>
      </w:pPr>
      <w:r w:rsidRPr="0063458C">
        <w:t xml:space="preserve">Теперь обратимся непосредственно к логико-метафорической реконструкции концепта терроризма с помощью схемы, предложенной К.Е. Петровым в работе "Структура концепта </w:t>
      </w:r>
      <w:r w:rsidRPr="0063458C">
        <w:rPr>
          <w:i/>
        </w:rPr>
        <w:t>терроризм</w:t>
      </w:r>
      <w:r w:rsidRPr="0063458C">
        <w:t>" (2003).</w:t>
      </w:r>
    </w:p>
    <w:p w:rsidR="00716694" w:rsidRPr="0063458C" w:rsidRDefault="00716694" w:rsidP="00E309E9">
      <w:pPr>
        <w:spacing w:line="360" w:lineRule="auto"/>
        <w:jc w:val="both"/>
      </w:pPr>
      <w:r w:rsidRPr="0063458C">
        <w:t>Автор анализирует это понятие как комплекс межсубъектных отношений, возникающий при отсутствии возможности переговоров между субъектами с противостоящими интересами. При этом отношения полностью зависят от таких общественных и когнитивных институтов, как язык общения, СМИ, выборные практики, свобода слова. Исследование показало, что подобные взаимоотношения являются своего рода промежуточным звеном между прямым столкновением иерархий (то есть войной) и демократией (то есть переговорным процессом).</w:t>
      </w:r>
    </w:p>
    <w:p w:rsidR="00716694" w:rsidRPr="0063458C" w:rsidRDefault="00716694" w:rsidP="00E309E9">
      <w:pPr>
        <w:spacing w:line="360" w:lineRule="auto"/>
        <w:jc w:val="both"/>
      </w:pPr>
      <w:r w:rsidRPr="0063458C">
        <w:t xml:space="preserve">Сначала К.Е. Петров строит когнитивную схему терроризма с опорой на определенные координаты. Прежде всего, это источник терроризма, или его </w:t>
      </w:r>
      <w:r w:rsidRPr="0063458C">
        <w:rPr>
          <w:b/>
          <w:u w:val="single"/>
        </w:rPr>
        <w:t>субъект</w:t>
      </w:r>
      <w:r w:rsidRPr="0063458C">
        <w:t xml:space="preserve">, который является носителем целей и отношений. Итак, субъект террористической деятельности, исходя из своего мировоззрения и жизненного опыта, ставит перед собой определенные политические цели, которые и пытается достичь. Вторгаясь в пространство публичной политики, он совершает действия, вызывающие "общественный резонанс". В результате члены данного сообщества становятся </w:t>
      </w:r>
      <w:r w:rsidRPr="0063458C">
        <w:rPr>
          <w:b/>
          <w:u w:val="single"/>
        </w:rPr>
        <w:t>реципиентами</w:t>
      </w:r>
      <w:r w:rsidRPr="0063458C">
        <w:t xml:space="preserve"> специфического сообщения, причем это сообщение дешифруется еще на подсознательном уровне в тесной привязке к контексту, вернее, к той его части, которая будучи вытесняемой из обыденной жизни, вдруг резко актуализируется и, перескакивая "через несколько энергетических уровней", из маргинального состояния переходит в доминирующее. Подобная реакция связана, по мнению автора, с предпониманием причин произошедшего.</w:t>
      </w:r>
    </w:p>
    <w:p w:rsidR="00716694" w:rsidRPr="0063458C" w:rsidRDefault="00716694" w:rsidP="00E309E9">
      <w:pPr>
        <w:spacing w:line="360" w:lineRule="auto"/>
        <w:jc w:val="both"/>
      </w:pPr>
      <w:r w:rsidRPr="0063458C">
        <w:t xml:space="preserve">Однако </w:t>
      </w:r>
      <w:r w:rsidRPr="0063458C">
        <w:rPr>
          <w:b/>
          <w:u w:val="single"/>
        </w:rPr>
        <w:t>субъект</w:t>
      </w:r>
      <w:r w:rsidRPr="0063458C">
        <w:t xml:space="preserve"> – это не единственно возможный источник терроризма. В политическом дискурсе субъективации могут подвергаться самые разные явления – от инфляции до стихийных бедствий. Самый простой способ субъективации – это конкретный, физически существующий человек, а следующий уровень – это группа людей, объединенная в некую организацию. В случае физических лиц и стандартно понимаемых организаций субъекты в социальном пространстве хорошо видны. Однако встречаются и чрезвычайно аморфные образования, представляющие собой лишенную всякой иерархии социальную сеть, каждый член которой является потенциальным террористом. Организация как таковая может отсутствовать, а потому субъекты, сосредоточенные в этой сети, нередко обладают непересекающимися целями, не говоря уже о методах их достижения. В подобной ситуации трактовка субъекта в качестве актуального противника оказывается не более чем социальным конструктом, впрочем, по справедливому замечанию К.Е. Петрова, весьма удобным для принятия ответных мер.</w:t>
      </w:r>
    </w:p>
    <w:p w:rsidR="00716694" w:rsidRPr="0063458C" w:rsidRDefault="00716694" w:rsidP="00E309E9">
      <w:pPr>
        <w:spacing w:line="360" w:lineRule="auto"/>
        <w:jc w:val="both"/>
      </w:pPr>
      <w:r w:rsidRPr="0063458C">
        <w:t xml:space="preserve">Далее, необходимо обратиться к внутреннему миру субъектов, то есть требуется деконструировать ситуацию путем выстраивания моделей мира субъектов и преобразовать ее в общую схему, разложив внутренне целостные модели мира на ситуационно значимые элементы. </w:t>
      </w:r>
    </w:p>
    <w:p w:rsidR="00716694" w:rsidRPr="0063458C" w:rsidRDefault="00716694" w:rsidP="00E309E9">
      <w:pPr>
        <w:spacing w:line="360" w:lineRule="auto"/>
        <w:jc w:val="both"/>
      </w:pPr>
      <w:r w:rsidRPr="0063458C">
        <w:t>Согласно такой трактовке, субъект террора действует небессмысленно, а добивается вполне конкретных целей. Вместе с тем, очевидно, что подобного объяснения недостаточно, ведь аналогичным способом можно представить любого другого субъекта публичной политики, который пытается тем или иным способом склонить общественное мнение на свою сторону или повернуть его против конкурентов. Поэтому необходимо разграничивать методы и способы действия. С одной стороны, терроризм – это способ достижения политических целей, а следовательно, и метод является часть более общей схемы; с другой – сам "метод" и именуется терроризмом, когда мы воспринимаем его в подаче СМИ. Так происходит размывание границ явления и понятия.</w:t>
      </w:r>
    </w:p>
    <w:p w:rsidR="00716694" w:rsidRPr="0063458C" w:rsidRDefault="00716694" w:rsidP="00E309E9">
      <w:pPr>
        <w:spacing w:line="360" w:lineRule="auto"/>
        <w:jc w:val="both"/>
      </w:pPr>
      <w:r w:rsidRPr="0063458C">
        <w:t xml:space="preserve">Далее исследователь предлагает обозначить применяемые субъектами терроризма </w:t>
      </w:r>
      <w:r w:rsidRPr="0063458C">
        <w:rPr>
          <w:b/>
          <w:u w:val="single"/>
        </w:rPr>
        <w:t>способы</w:t>
      </w:r>
      <w:r w:rsidRPr="0063458C">
        <w:t xml:space="preserve"> воздействия как </w:t>
      </w:r>
      <w:r w:rsidRPr="0063458C">
        <w:rPr>
          <w:b/>
          <w:u w:val="single"/>
        </w:rPr>
        <w:t>нелегитимные</w:t>
      </w:r>
      <w:r w:rsidRPr="0063458C">
        <w:t>. Понятие "легитимность"</w:t>
      </w:r>
      <w:r w:rsidRPr="0063458C">
        <w:rPr>
          <w:rStyle w:val="a6"/>
        </w:rPr>
        <w:footnoteReference w:id="49"/>
      </w:r>
      <w:r w:rsidRPr="0063458C">
        <w:t xml:space="preserve"> представляет собой один из ключевых компонентов концепта "терроризм", и при соединении его с методом (насилие) можно осуществить значимое различение субъектов и на этой основе создать модель их интеракций.</w:t>
      </w:r>
    </w:p>
    <w:p w:rsidR="00716694" w:rsidRPr="0063458C" w:rsidRDefault="00716694" w:rsidP="00E309E9">
      <w:pPr>
        <w:spacing w:line="360" w:lineRule="auto"/>
        <w:jc w:val="both"/>
      </w:pPr>
      <w:r w:rsidRPr="0063458C">
        <w:t>Так, в случае признания какого-либо действия полностью легитимным речь идет не просто о минимизации насилия: в идеале легитимация должна снимать вопрос о принуждении, переинтерпретируя его в терминах, например, соблюдения законов или норм общежития. Следовательно, представление о насилии непосредственно связано с представлением о производящем его субъекте. При этом наличие легальных властных полномочий отнюдь не означает, что объект воздействия (индивид) будет рассматривать действия субъекта как ненасильственные – за рамки насилия их выводит именно легитимация.</w:t>
      </w:r>
    </w:p>
    <w:p w:rsidR="00716694" w:rsidRPr="0063458C" w:rsidRDefault="00716694" w:rsidP="00E309E9">
      <w:pPr>
        <w:spacing w:line="360" w:lineRule="auto"/>
        <w:jc w:val="both"/>
      </w:pPr>
      <w:r w:rsidRPr="0063458C">
        <w:t>Иными словами, минимизация насилия в отношении объекта скорее есть порождение его собственной уверенности в легитимности осуществляемых действий, нежели составная часть таковой. Однако дихотомия легитимный / нелегитимный тесно связана с подобным смешением содержания и следствия, поэтому ориентацию на насилие обычно приписывают субъектам с неопределенным статусом в целях их полной делегитимации.</w:t>
      </w:r>
    </w:p>
    <w:p w:rsidR="00716694" w:rsidRPr="0063458C" w:rsidRDefault="00716694" w:rsidP="00E309E9">
      <w:pPr>
        <w:spacing w:line="360" w:lineRule="auto"/>
        <w:jc w:val="both"/>
      </w:pPr>
      <w:r w:rsidRPr="0063458C">
        <w:t xml:space="preserve">Все это позволяет ввести </w:t>
      </w:r>
      <w:r w:rsidRPr="0063458C">
        <w:rPr>
          <w:b/>
          <w:u w:val="single"/>
        </w:rPr>
        <w:t>первичное определение</w:t>
      </w:r>
      <w:r w:rsidRPr="0063458C">
        <w:t xml:space="preserve">: </w:t>
      </w:r>
      <w:r w:rsidRPr="0063458C">
        <w:rPr>
          <w:i/>
        </w:rPr>
        <w:t>террористами называются люди, использующие для достижения политических (и иных) целей нелегитимное насилие</w:t>
      </w:r>
      <w:r w:rsidRPr="0063458C">
        <w:t>. В этой трансформированной схеме нелегитимное насилие фактически деконструируется в сознании (или, шире, в дискурсе) в тождество: нелегитимность = насилие, где наличие одного компонента неминуемо вызывает к жизни другой. В результате возникает устойчивое суждение, определяющее дальнейшее отношение к событиям подобного рода: дискурс власти стремится избавиться от конкурентов на установление любых правил, и потому абстрактная нелегитимность сопрягается с уголовно наказуемым (а следовательно – конкретным) насилием.</w:t>
      </w:r>
    </w:p>
    <w:p w:rsidR="00716694" w:rsidRPr="0063458C" w:rsidRDefault="00716694" w:rsidP="00E309E9">
      <w:pPr>
        <w:spacing w:line="360" w:lineRule="auto"/>
        <w:jc w:val="both"/>
      </w:pPr>
      <w:r w:rsidRPr="0063458C">
        <w:t>Однако возникает еще один вопрос: а кто именует действие нелегитимным? Можно заметить, что применительно к каждому отдельному акту террора выявить "арбитра" легко – как правило, данную функцию выполняют формальные главы государств (президенты, например), но ее могут взять на себя и политические субъекты, не входящие в иерархические структуры управления социумом. Здесь К.Е. Петров пытается разобраться и встает на позицию наблюдателя, обладающего типичной картиной мира. Его (наблюдателя) субъективная оценка рассмотренных состояний серьезным образом зависит от властного авторитета, по отношению к которому и проявляется легитимность. Важно отметить, что в рассуждении о легитимности / нелегитимности никакого властного авторитета не было, но именно он (реальный, гипотетический или мифический) обусловливает восприятие действий. При виде актов насилия наблюдатель обращается к категориальному аппарату, в котором объект его доверия (та же вера в легитимность или знание о ней) превращается в когнитивный институт, отвечающий за маркировку действий. Мало того, от позиции властного авторитета в картине мира наблюдателя полностью зависит и место оппозиции "нелигитимность". Вполне понятно, что при кризисе власти разрушение быстро перекинется и на когнитивный институт отождествления всего идущего не от власти с нелегитимным, а следовательно, насильственным. В этом случае в обществе сложиться "обратный" институт, когда именно действия власти окажутся нелегитимными, а значит – станут насилием.</w:t>
      </w:r>
    </w:p>
    <w:p w:rsidR="00716694" w:rsidRPr="0063458C" w:rsidRDefault="00716694" w:rsidP="00E309E9">
      <w:pPr>
        <w:spacing w:line="360" w:lineRule="auto"/>
        <w:jc w:val="both"/>
      </w:pPr>
      <w:r w:rsidRPr="0063458C">
        <w:t>Поэтому субъект, который называет действия нелегитимными (вернее, наделен, с точки зрения реципиента, таким правом), фактически составляет центр всей конструкции, поскольку именно он определяет субъект-объектные отношения, выраженные в форме насилия.</w:t>
      </w:r>
    </w:p>
    <w:p w:rsidR="00716694" w:rsidRPr="0063458C" w:rsidRDefault="00716694" w:rsidP="00E309E9">
      <w:pPr>
        <w:spacing w:line="360" w:lineRule="auto"/>
        <w:jc w:val="both"/>
      </w:pPr>
      <w:r w:rsidRPr="0063458C">
        <w:t xml:space="preserve">Отсюда, наряду с субъектом террора </w:t>
      </w:r>
      <w:r w:rsidRPr="0063458C">
        <w:rPr>
          <w:lang w:val="en-US"/>
        </w:rPr>
        <w:t>S</w:t>
      </w:r>
      <w:r w:rsidRPr="0063458C">
        <w:t xml:space="preserve">1 автор вводит </w:t>
      </w:r>
      <w:r w:rsidRPr="0063458C">
        <w:rPr>
          <w:lang w:val="en-US"/>
        </w:rPr>
        <w:t>S</w:t>
      </w:r>
      <w:r w:rsidRPr="0063458C">
        <w:t>2, который препятствует достижению его целей. Противостояние этих субъектов (</w:t>
      </w:r>
      <w:r w:rsidRPr="0063458C">
        <w:rPr>
          <w:lang w:val="en-US"/>
        </w:rPr>
        <w:t>S</w:t>
      </w:r>
      <w:r w:rsidRPr="0063458C">
        <w:t xml:space="preserve">2 представляет легальную власть / институт) является отдельным условием терроризма. При этом переговорное взаимодействие между </w:t>
      </w:r>
      <w:r w:rsidRPr="0063458C">
        <w:rPr>
          <w:lang w:val="en-US"/>
        </w:rPr>
        <w:t>S</w:t>
      </w:r>
      <w:r w:rsidRPr="0063458C">
        <w:t xml:space="preserve">1 и </w:t>
      </w:r>
      <w:r w:rsidRPr="0063458C">
        <w:rPr>
          <w:lang w:val="en-US"/>
        </w:rPr>
        <w:t>S</w:t>
      </w:r>
      <w:r w:rsidRPr="0063458C">
        <w:t xml:space="preserve">2 по поводу взаимоприемлемого решения затруднено или невозможно, и </w:t>
      </w:r>
      <w:r w:rsidRPr="0063458C">
        <w:rPr>
          <w:lang w:val="en-US"/>
        </w:rPr>
        <w:t>S</w:t>
      </w:r>
      <w:r w:rsidRPr="0063458C">
        <w:t xml:space="preserve">1 попадает в такую ситуацию, когда он не может скорректировать свои цели с учетом позиции </w:t>
      </w:r>
      <w:r w:rsidRPr="0063458C">
        <w:rPr>
          <w:lang w:val="en-US"/>
        </w:rPr>
        <w:t>S</w:t>
      </w:r>
      <w:r w:rsidRPr="0063458C">
        <w:t xml:space="preserve">2. Непосредственная интеракция субъектов в таких условиях почти недостижима, что в свою очередь ведет к эскалации внесистемных (нелегитимных) способов разрешения конфликта. </w:t>
      </w:r>
      <w:r w:rsidRPr="0063458C">
        <w:rPr>
          <w:lang w:val="en-US"/>
        </w:rPr>
        <w:t>S</w:t>
      </w:r>
      <w:r w:rsidRPr="0063458C">
        <w:t xml:space="preserve">1 стремится уничтожить помеху в реализации своих интересов, то есть физически устранить </w:t>
      </w:r>
      <w:r w:rsidRPr="0063458C">
        <w:rPr>
          <w:lang w:val="en-US"/>
        </w:rPr>
        <w:t>S</w:t>
      </w:r>
      <w:r w:rsidRPr="0063458C">
        <w:t>2 или, если это трудновыполнимо, как в случае столкновения с формальным институтом власти, заставить его пойти на уступки. В известном смысле, действия террористов и их противников можно квалифицировать как "негласный" торг, правда, имеющий весьма слабое отношение к переговорам.</w:t>
      </w:r>
    </w:p>
    <w:p w:rsidR="00716694" w:rsidRPr="0063458C" w:rsidRDefault="00716694" w:rsidP="00E309E9">
      <w:pPr>
        <w:spacing w:line="360" w:lineRule="auto"/>
        <w:jc w:val="both"/>
      </w:pPr>
      <w:r w:rsidRPr="0063458C">
        <w:rPr>
          <w:lang w:val="en-US"/>
        </w:rPr>
        <w:t>S</w:t>
      </w:r>
      <w:r w:rsidRPr="0063458C">
        <w:t xml:space="preserve">1 пытается вынудить </w:t>
      </w:r>
      <w:r w:rsidRPr="0063458C">
        <w:rPr>
          <w:lang w:val="en-US"/>
        </w:rPr>
        <w:t>S</w:t>
      </w:r>
      <w:r w:rsidRPr="0063458C">
        <w:t xml:space="preserve">2 изменить его политику в целом или принять единичное, но принципиальное решение. Подобные действия, осуществляемые описанными выше методами, изначально предстают незаконными в восприятии тех, кто верит в легитимность </w:t>
      </w:r>
      <w:r w:rsidRPr="0063458C">
        <w:rPr>
          <w:lang w:val="en-US"/>
        </w:rPr>
        <w:t>S</w:t>
      </w:r>
      <w:r w:rsidRPr="0063458C">
        <w:t xml:space="preserve">2, поэтому говорить о том, что цель террористов – переговоры, можно лишь с большой осторожностью. Используя нелегитимное насилие, субъект террора становится публичным и одновременно полностью утрачивает легитимность в глазах граждан, которые делегировали свои полномочия </w:t>
      </w:r>
      <w:r w:rsidRPr="0063458C">
        <w:rPr>
          <w:lang w:val="en-US"/>
        </w:rPr>
        <w:t>S</w:t>
      </w:r>
      <w:r w:rsidRPr="0063458C">
        <w:t>2 или доверяют его авторитету. Именно противоречие между желательностью переговоров для одних и внесистемным статусом переговорщиков для других вызывает к жизни сугубо террористический способ воздействия на политические решения.</w:t>
      </w:r>
    </w:p>
    <w:p w:rsidR="00716694" w:rsidRPr="0063458C" w:rsidRDefault="00716694" w:rsidP="00E309E9">
      <w:pPr>
        <w:spacing w:line="360" w:lineRule="auto"/>
        <w:jc w:val="both"/>
      </w:pPr>
      <w:r w:rsidRPr="0063458C">
        <w:t>Итак, внутри концепта "терроризм" выделяются следующие отношения:</w:t>
      </w:r>
    </w:p>
    <w:p w:rsidR="00716694" w:rsidRPr="0063458C" w:rsidRDefault="00716694" w:rsidP="00E309E9">
      <w:pPr>
        <w:numPr>
          <w:ilvl w:val="0"/>
          <w:numId w:val="32"/>
        </w:numPr>
        <w:spacing w:line="360" w:lineRule="auto"/>
        <w:jc w:val="both"/>
      </w:pPr>
      <w:r w:rsidRPr="0063458C">
        <w:t>субъект террора – объект террора (нелегитимное насилие);</w:t>
      </w:r>
    </w:p>
    <w:p w:rsidR="00716694" w:rsidRPr="0063458C" w:rsidRDefault="00716694" w:rsidP="00E309E9">
      <w:pPr>
        <w:numPr>
          <w:ilvl w:val="0"/>
          <w:numId w:val="32"/>
        </w:numPr>
        <w:spacing w:line="360" w:lineRule="auto"/>
        <w:jc w:val="both"/>
      </w:pPr>
      <w:r w:rsidRPr="0063458C">
        <w:t>реципиент – арбитр (признание действий нелегитимными);</w:t>
      </w:r>
    </w:p>
    <w:p w:rsidR="00716694" w:rsidRPr="0063458C" w:rsidRDefault="00716694" w:rsidP="00E309E9">
      <w:pPr>
        <w:numPr>
          <w:ilvl w:val="0"/>
          <w:numId w:val="32"/>
        </w:numPr>
        <w:spacing w:line="360" w:lineRule="auto"/>
        <w:jc w:val="both"/>
      </w:pPr>
      <w:r w:rsidRPr="0063458C">
        <w:t>субъект террора – легальный субъект (отсутствие переговоров).</w:t>
      </w:r>
    </w:p>
    <w:p w:rsidR="00716694" w:rsidRPr="0063458C" w:rsidRDefault="00716694" w:rsidP="00E309E9">
      <w:pPr>
        <w:spacing w:line="360" w:lineRule="auto"/>
        <w:jc w:val="both"/>
      </w:pPr>
      <w:r w:rsidRPr="0063458C">
        <w:t xml:space="preserve">Но необходимы еще звенья в этой схеме, чтобы установить, пусть несколько опосредованно, связь между субъектом террора и субъектом власти. </w:t>
      </w:r>
    </w:p>
    <w:p w:rsidR="00716694" w:rsidRPr="0063458C" w:rsidRDefault="00716694" w:rsidP="00E309E9">
      <w:pPr>
        <w:pStyle w:val="Style3"/>
        <w:spacing w:line="360" w:lineRule="auto"/>
        <w:ind w:firstLine="567"/>
        <w:rPr>
          <w:rStyle w:val="FontStyle15"/>
          <w:rFonts w:eastAsia="Calibri"/>
          <w:sz w:val="24"/>
          <w:szCs w:val="24"/>
        </w:rPr>
      </w:pPr>
      <w:r w:rsidRPr="0063458C">
        <w:rPr>
          <w:rStyle w:val="FontStyle15"/>
          <w:rFonts w:eastAsia="Calibri"/>
          <w:sz w:val="24"/>
          <w:szCs w:val="24"/>
        </w:rPr>
        <w:t>Субъект террора использует нелегитимное насилие по отношению к какому-то объекту (</w:t>
      </w:r>
      <w:r w:rsidRPr="0063458C">
        <w:rPr>
          <w:rStyle w:val="FontStyle15"/>
          <w:rFonts w:eastAsia="Calibri"/>
          <w:sz w:val="24"/>
          <w:szCs w:val="24"/>
          <w:lang w:val="en-US"/>
        </w:rPr>
        <w:t>Ob</w:t>
      </w:r>
      <w:r w:rsidRPr="0063458C">
        <w:rPr>
          <w:rStyle w:val="FontStyle15"/>
          <w:rFonts w:eastAsia="Calibri"/>
          <w:sz w:val="24"/>
          <w:szCs w:val="24"/>
        </w:rPr>
        <w:t xml:space="preserve">). Данный объект выступает дополнительной характеристикой </w:t>
      </w:r>
      <w:r w:rsidRPr="0063458C">
        <w:rPr>
          <w:rStyle w:val="FontStyle14"/>
          <w:b w:val="0"/>
          <w:sz w:val="24"/>
          <w:szCs w:val="24"/>
          <w:lang w:val="en-US"/>
        </w:rPr>
        <w:t>S</w:t>
      </w:r>
      <w:r w:rsidRPr="0063458C">
        <w:rPr>
          <w:rStyle w:val="FontStyle14"/>
          <w:b w:val="0"/>
          <w:sz w:val="24"/>
          <w:szCs w:val="24"/>
        </w:rPr>
        <w:t xml:space="preserve">1, </w:t>
      </w:r>
      <w:r w:rsidRPr="0063458C">
        <w:rPr>
          <w:rStyle w:val="FontStyle15"/>
          <w:rFonts w:eastAsia="Calibri"/>
          <w:sz w:val="24"/>
          <w:szCs w:val="24"/>
        </w:rPr>
        <w:t xml:space="preserve">ибо при его отсутствии сложно идентифицировать последнего как террористического, экстремистского и т.д. Обычно объектом террористической активности оказывается часть общества (совокупность реципиентов — </w:t>
      </w:r>
      <w:r w:rsidRPr="0063458C">
        <w:rPr>
          <w:rStyle w:val="FontStyle15"/>
          <w:rFonts w:eastAsia="Calibri"/>
          <w:sz w:val="24"/>
          <w:szCs w:val="24"/>
          <w:lang w:val="en-US"/>
        </w:rPr>
        <w:t>R</w:t>
      </w:r>
      <w:r w:rsidRPr="0063458C">
        <w:rPr>
          <w:rStyle w:val="FontStyle15"/>
          <w:rFonts w:eastAsia="Calibri"/>
          <w:sz w:val="24"/>
          <w:szCs w:val="24"/>
        </w:rPr>
        <w:t>). Вместе с тем, терроризм не всегда сопровождается захватом заложников и т.п., его объектом могут стать, например, и культурно-материальные ценности.</w:t>
      </w:r>
    </w:p>
    <w:p w:rsidR="00716694" w:rsidRPr="0063458C" w:rsidRDefault="00716694" w:rsidP="0063458C">
      <w:pPr>
        <w:pStyle w:val="Style5"/>
        <w:spacing w:line="360" w:lineRule="auto"/>
        <w:ind w:firstLine="567"/>
        <w:rPr>
          <w:rStyle w:val="FontStyle14"/>
          <w:sz w:val="24"/>
          <w:szCs w:val="24"/>
        </w:rPr>
      </w:pPr>
      <w:r w:rsidRPr="0063458C">
        <w:rPr>
          <w:rStyle w:val="FontStyle15"/>
          <w:rFonts w:eastAsia="Calibri"/>
          <w:sz w:val="24"/>
          <w:szCs w:val="24"/>
        </w:rPr>
        <w:t>Следует отметить, что при "дешифровке послания" субъектов террора неле</w:t>
      </w:r>
      <w:r w:rsidRPr="0063458C">
        <w:rPr>
          <w:rStyle w:val="FontStyle15"/>
          <w:rFonts w:eastAsia="Calibri"/>
          <w:sz w:val="24"/>
          <w:szCs w:val="24"/>
        </w:rPr>
        <w:softHyphen/>
        <w:t xml:space="preserve">гитимность их действий отходит для реципиентов на второй план, а передний занимает сам символ, за которым принято видеть некое предупреждение (ср.: </w:t>
      </w:r>
      <w:r w:rsidRPr="0063458C">
        <w:t>нагнетание страха перед будущим, как одну из сем понятия "терроризм")</w:t>
      </w:r>
      <w:r w:rsidRPr="0063458C">
        <w:rPr>
          <w:rStyle w:val="FontStyle15"/>
          <w:rFonts w:eastAsia="Calibri"/>
          <w:sz w:val="24"/>
          <w:szCs w:val="24"/>
        </w:rPr>
        <w:t xml:space="preserve">. Более того, терроризм – это, прежде всего, совокупность отношений, возникающих после акта насилия. Он не мыслим без социального контекста; чтобы стать терроризмом, преступление (а действия террористов чаще всего подпадают под статьи уголовного кодекса) должно пройти "социализацию", быть осознанным (или хотя бы озвученным) в рамках соответствующего концепта. </w:t>
      </w:r>
      <w:r w:rsidRPr="0063458C">
        <w:rPr>
          <w:rStyle w:val="FontStyle14"/>
          <w:b w:val="0"/>
          <w:sz w:val="24"/>
          <w:szCs w:val="24"/>
        </w:rPr>
        <w:t>Необходима конвенциональная коллективная рефлексия некоего факта, чтобы вся дальнейшая ситуация оценивалась в ракурсе</w:t>
      </w:r>
      <w:r w:rsidRPr="0063458C">
        <w:rPr>
          <w:rStyle w:val="aa"/>
        </w:rPr>
        <w:t xml:space="preserve"> </w:t>
      </w:r>
      <w:r w:rsidRPr="0063458C">
        <w:rPr>
          <w:rStyle w:val="FontStyle14"/>
          <w:b w:val="0"/>
          <w:sz w:val="24"/>
          <w:szCs w:val="24"/>
        </w:rPr>
        <w:t xml:space="preserve">террора. Поэтому обязательным условием является наличие у реципиентов информации о действиях </w:t>
      </w:r>
      <w:r w:rsidRPr="0063458C">
        <w:rPr>
          <w:rStyle w:val="FontStyle14"/>
          <w:b w:val="0"/>
          <w:sz w:val="24"/>
          <w:szCs w:val="24"/>
          <w:lang w:val="en-US"/>
        </w:rPr>
        <w:t>S</w:t>
      </w:r>
      <w:r w:rsidRPr="0063458C">
        <w:rPr>
          <w:rStyle w:val="FontStyle14"/>
          <w:b w:val="0"/>
          <w:sz w:val="24"/>
          <w:szCs w:val="24"/>
        </w:rPr>
        <w:t xml:space="preserve">1; и поскольку непосредственно (с помощью собственных органов чувств) эту информацию может получить лишь незначительное меньшинство граждан, важнейшим элементом всей нашей схемы выступает информационная среда. Именно она объединяет реципиентов, и озабоченность судьбой объекта террора неминуемо ведет к озабоченности судьбой субъекта или, по крайней мере, его поисками, как это было после терактов 11 сентября </w:t>
      </w:r>
      <w:smartTag w:uri="urn:schemas-microsoft-com:office:smarttags" w:element="metricconverter">
        <w:smartTagPr>
          <w:attr w:name="ProductID" w:val="2001 г"/>
        </w:smartTagPr>
        <w:r w:rsidRPr="0063458C">
          <w:rPr>
            <w:rStyle w:val="FontStyle14"/>
            <w:b w:val="0"/>
            <w:sz w:val="24"/>
            <w:szCs w:val="24"/>
          </w:rPr>
          <w:t>2001 г</w:t>
        </w:r>
      </w:smartTag>
      <w:r w:rsidRPr="0063458C">
        <w:rPr>
          <w:rStyle w:val="FontStyle14"/>
          <w:b w:val="0"/>
          <w:sz w:val="24"/>
          <w:szCs w:val="24"/>
        </w:rPr>
        <w:t>. В современном обществе функции такой среды обычно выполняют СМИ, хотя возможны и альтернативные каналы передачи информации (например, социальные сети индивидов).</w:t>
      </w:r>
    </w:p>
    <w:p w:rsidR="00716694" w:rsidRPr="0063458C" w:rsidRDefault="00716694" w:rsidP="0063458C">
      <w:pPr>
        <w:pStyle w:val="Style6"/>
        <w:spacing w:line="360" w:lineRule="auto"/>
        <w:ind w:firstLine="567"/>
        <w:rPr>
          <w:rStyle w:val="FontStyle14"/>
          <w:b w:val="0"/>
          <w:sz w:val="24"/>
          <w:szCs w:val="24"/>
        </w:rPr>
      </w:pPr>
      <w:r w:rsidRPr="0063458C">
        <w:rPr>
          <w:rStyle w:val="FontStyle14"/>
          <w:b w:val="0"/>
          <w:sz w:val="24"/>
          <w:szCs w:val="24"/>
        </w:rPr>
        <w:t>Общественное мнение, если таковое вообще существует, складывается из мнений отдельных людей, которые, впрочем, могут уже не считаться атомизированными единицами, а видеться вплетенными в структуру общественных отношений. Проще говоря, без массового реципиента терроризм невозможен: при его отсутствии механизм достижения цели террора лишается важнейшего звена, ведь по большому счету терроризм призван оказать воздействие на "публику". Здесь уместно вспомнить слова Кропоткина П.: "</w:t>
      </w:r>
      <w:r w:rsidRPr="0063458C">
        <w:t xml:space="preserve">Выступления, привлекающие всеобщее внимание, открывают идее доступ в умы и вербуют ей новых приверженцев. Один такой акт делает иногда в один день больше пропаганды, чем тысячи брошюр". </w:t>
      </w:r>
      <w:r w:rsidRPr="0063458C">
        <w:rPr>
          <w:rStyle w:val="FontStyle14"/>
          <w:b w:val="0"/>
          <w:sz w:val="24"/>
          <w:szCs w:val="24"/>
        </w:rPr>
        <w:t xml:space="preserve">Именно "публика", или совокупность реципиентов, воспринявших "сообщения" </w:t>
      </w:r>
      <w:r w:rsidRPr="0063458C">
        <w:rPr>
          <w:rStyle w:val="FontStyle14"/>
          <w:b w:val="0"/>
          <w:sz w:val="24"/>
          <w:szCs w:val="24"/>
          <w:lang w:val="en-US"/>
        </w:rPr>
        <w:t>S</w:t>
      </w:r>
      <w:r w:rsidRPr="0063458C">
        <w:rPr>
          <w:rStyle w:val="FontStyle14"/>
          <w:b w:val="0"/>
          <w:sz w:val="24"/>
          <w:szCs w:val="24"/>
        </w:rPr>
        <w:t xml:space="preserve">1, является тем "субъектом", который способен повлиять на </w:t>
      </w:r>
      <w:r w:rsidRPr="0063458C">
        <w:rPr>
          <w:rStyle w:val="FontStyle14"/>
          <w:b w:val="0"/>
          <w:sz w:val="24"/>
          <w:szCs w:val="24"/>
          <w:lang w:val="en-US"/>
        </w:rPr>
        <w:t>S</w:t>
      </w:r>
      <w:r w:rsidRPr="0063458C">
        <w:rPr>
          <w:rStyle w:val="FontStyle14"/>
          <w:b w:val="0"/>
          <w:sz w:val="24"/>
          <w:szCs w:val="24"/>
        </w:rPr>
        <w:t>2 (то есть на власть). Подобный механизм давления особенно эффективен в странах электоральной демократии, где политики просто не могут не считаться с массовыми настроениями.</w:t>
      </w:r>
    </w:p>
    <w:p w:rsidR="00716694" w:rsidRPr="0063458C" w:rsidRDefault="00716694" w:rsidP="0063458C">
      <w:pPr>
        <w:pStyle w:val="Style6"/>
        <w:spacing w:line="360" w:lineRule="auto"/>
        <w:ind w:firstLine="567"/>
        <w:rPr>
          <w:rStyle w:val="FontStyle14"/>
          <w:b w:val="0"/>
          <w:sz w:val="24"/>
          <w:szCs w:val="24"/>
        </w:rPr>
      </w:pPr>
      <w:r w:rsidRPr="0063458C">
        <w:rPr>
          <w:rStyle w:val="FontStyle14"/>
          <w:b w:val="0"/>
          <w:sz w:val="24"/>
          <w:szCs w:val="24"/>
        </w:rPr>
        <w:t>Здесь важно отметить, что, несмотря на всю "страдательность" действий реципиентов, было бы неверно видеть в последних лишь объект. И дело не только в том, что давление на власть может оказываться в разных направлениях: от нее могут требовать как ужесточения мер борьбы против терроризма, так и предоставления уступок вчерашним террористам и начала переговорного процесса. Существует весьма распространенное представление (своего рода прототипическая концептуализация ситуации), что террористы (и преступники вообще) делятся на исполнителей и заказчиков. Такое понимание есть факт общественного сознания. Совсем не обязательно, чтобы субъекты, на которых направлена подобная рефлексия, мыслили аналогичными категориями, а потому – вытекающий отсюда элемент общей схемы является частью кар</w:t>
      </w:r>
      <w:r w:rsidRPr="0063458C">
        <w:rPr>
          <w:rStyle w:val="FontStyle14"/>
          <w:b w:val="0"/>
          <w:sz w:val="24"/>
          <w:szCs w:val="24"/>
        </w:rPr>
        <w:softHyphen/>
        <w:t>тины мира реципиентов, то есть тех, кто зачастую овеществляется и учитывается лишь в виде "статистической выборки".</w:t>
      </w:r>
    </w:p>
    <w:p w:rsidR="00716694" w:rsidRPr="0063458C" w:rsidRDefault="00716694" w:rsidP="0063458C">
      <w:pPr>
        <w:pStyle w:val="Style6"/>
        <w:spacing w:line="360" w:lineRule="auto"/>
        <w:ind w:firstLine="567"/>
        <w:rPr>
          <w:rStyle w:val="FontStyle14"/>
          <w:b w:val="0"/>
          <w:sz w:val="24"/>
          <w:szCs w:val="24"/>
        </w:rPr>
      </w:pPr>
      <w:r w:rsidRPr="0063458C">
        <w:rPr>
          <w:rStyle w:val="FontStyle14"/>
          <w:b w:val="0"/>
          <w:sz w:val="24"/>
          <w:szCs w:val="24"/>
        </w:rPr>
        <w:t xml:space="preserve">Все это означает, что, прежде чем представить когнитивную схему терроризма, мы должны разобраться со структурой самих субъектов. Необходимо разделить субъект террора, так как подобная трактовка предстает потенциальной и конвенциональной чертой данного феномена: </w:t>
      </w:r>
      <w:r w:rsidRPr="0063458C">
        <w:rPr>
          <w:rStyle w:val="FontStyle14"/>
          <w:b w:val="0"/>
          <w:sz w:val="24"/>
          <w:szCs w:val="24"/>
          <w:lang w:val="en-US"/>
        </w:rPr>
        <w:t>S</w:t>
      </w:r>
      <w:r w:rsidRPr="0063458C">
        <w:rPr>
          <w:rStyle w:val="FontStyle14"/>
          <w:b w:val="0"/>
          <w:sz w:val="24"/>
          <w:szCs w:val="24"/>
        </w:rPr>
        <w:t xml:space="preserve">* – заказчик и </w:t>
      </w:r>
      <w:r w:rsidRPr="0063458C">
        <w:rPr>
          <w:rStyle w:val="FontStyle14"/>
          <w:b w:val="0"/>
          <w:sz w:val="24"/>
          <w:szCs w:val="24"/>
          <w:lang w:val="en-US"/>
        </w:rPr>
        <w:t>S</w:t>
      </w:r>
      <w:r w:rsidRPr="0063458C">
        <w:rPr>
          <w:rStyle w:val="FontStyle14"/>
          <w:b w:val="0"/>
          <w:sz w:val="24"/>
          <w:szCs w:val="24"/>
        </w:rPr>
        <w:t>1 – исполнитель.</w:t>
      </w:r>
    </w:p>
    <w:p w:rsidR="00716694" w:rsidRPr="0063458C" w:rsidRDefault="00716694" w:rsidP="00E309E9">
      <w:pPr>
        <w:spacing w:line="360" w:lineRule="auto"/>
        <w:jc w:val="both"/>
        <w:rPr>
          <w:rStyle w:val="FontStyle14"/>
          <w:b w:val="0"/>
          <w:sz w:val="24"/>
          <w:szCs w:val="24"/>
        </w:rPr>
      </w:pPr>
      <w:r w:rsidRPr="0063458C">
        <w:rPr>
          <w:rStyle w:val="FontStyle14"/>
          <w:b w:val="0"/>
          <w:sz w:val="24"/>
          <w:szCs w:val="24"/>
        </w:rPr>
        <w:t xml:space="preserve">Выше уже упоминалось, что наличие цели и картины целедостижения – неотъемлемый атрибут субъекта террора. Именно поэтому нельзя вывести за рамки схемы </w:t>
      </w:r>
      <w:r w:rsidRPr="0063458C">
        <w:rPr>
          <w:rStyle w:val="FontStyle14"/>
          <w:b w:val="0"/>
          <w:sz w:val="24"/>
          <w:szCs w:val="24"/>
          <w:lang w:val="en-US"/>
        </w:rPr>
        <w:t>S</w:t>
      </w:r>
      <w:r w:rsidRPr="0063458C">
        <w:rPr>
          <w:rStyle w:val="FontStyle14"/>
          <w:b w:val="0"/>
          <w:sz w:val="24"/>
          <w:szCs w:val="24"/>
        </w:rPr>
        <w:t xml:space="preserve">*, ведь у субъекта-исполнителя может и не быть цели (тем более — политической), или же его цель может не иметь ничего общего с целью </w:t>
      </w:r>
      <w:r w:rsidRPr="0063458C">
        <w:rPr>
          <w:rStyle w:val="FontStyle14"/>
          <w:b w:val="0"/>
          <w:sz w:val="24"/>
          <w:szCs w:val="24"/>
          <w:lang w:val="en-US"/>
        </w:rPr>
        <w:t>S</w:t>
      </w:r>
      <w:r w:rsidRPr="0063458C">
        <w:rPr>
          <w:rStyle w:val="FontStyle14"/>
          <w:b w:val="0"/>
          <w:sz w:val="24"/>
          <w:szCs w:val="24"/>
        </w:rPr>
        <w:t xml:space="preserve">*. Но даже при отсутствии реальной (доказанной) связи между исполнителем и заказчиком сама типическая структура восприятия связывает исполнителя с неким политиком (политической идеей) или группой. Эта связь стремится стать значимой, так как бессубъектность действия отрицает саму возможность ответа или переговоров, когда никакое решение неактуально и неэффективно. </w:t>
      </w:r>
    </w:p>
    <w:p w:rsidR="00716694" w:rsidRPr="0063458C" w:rsidRDefault="00716694" w:rsidP="00E309E9">
      <w:pPr>
        <w:spacing w:line="360" w:lineRule="auto"/>
        <w:jc w:val="both"/>
        <w:rPr>
          <w:rStyle w:val="FontStyle14"/>
          <w:b w:val="0"/>
          <w:sz w:val="24"/>
          <w:szCs w:val="24"/>
        </w:rPr>
      </w:pPr>
      <w:r w:rsidRPr="0063458C">
        <w:rPr>
          <w:rStyle w:val="FontStyle14"/>
          <w:b w:val="0"/>
          <w:sz w:val="24"/>
          <w:szCs w:val="24"/>
        </w:rPr>
        <w:t xml:space="preserve">Примечательно, что в ряде ситуаций заказчиком оказывается сам властный субъект, стремящийся реализовать свои цели в обход легальных институтов, что превращает акт террора в глобальную или локальную провокацию. В этом случае приходится разделять уже </w:t>
      </w:r>
      <w:r w:rsidRPr="0063458C">
        <w:rPr>
          <w:rStyle w:val="FontStyle14"/>
          <w:b w:val="0"/>
          <w:sz w:val="24"/>
          <w:szCs w:val="24"/>
          <w:lang w:val="en-US"/>
        </w:rPr>
        <w:t>S</w:t>
      </w:r>
      <w:r w:rsidRPr="0063458C">
        <w:rPr>
          <w:rStyle w:val="FontStyle14"/>
          <w:b w:val="0"/>
          <w:sz w:val="24"/>
          <w:szCs w:val="24"/>
        </w:rPr>
        <w:t>2, чтобы показать, почему был избран такой путь, почему одни институты помешали принятию решений другими. При этом наблюдается закономерность, если исполнитель ничего о себе не заявляет, значит, скорее всего, имела место провокация властного субъекта.</w:t>
      </w:r>
    </w:p>
    <w:p w:rsidR="00716694" w:rsidRPr="0063458C" w:rsidRDefault="00716694" w:rsidP="00E309E9">
      <w:pPr>
        <w:spacing w:line="360" w:lineRule="auto"/>
        <w:jc w:val="both"/>
        <w:rPr>
          <w:rStyle w:val="FontStyle14"/>
          <w:b w:val="0"/>
          <w:sz w:val="24"/>
          <w:szCs w:val="24"/>
        </w:rPr>
      </w:pPr>
    </w:p>
    <w:p w:rsidR="00716694" w:rsidRPr="0063458C" w:rsidRDefault="002E4DE7" w:rsidP="00E309E9">
      <w:pPr>
        <w:spacing w:line="360" w:lineRule="auto"/>
        <w:jc w:val="both"/>
        <w:rPr>
          <w:rStyle w:val="FontStyle14"/>
          <w:b w:val="0"/>
          <w:bCs w:val="0"/>
          <w:noProof/>
          <w:sz w:val="24"/>
          <w:szCs w:val="24"/>
          <w:lang w:val="en-US"/>
        </w:rPr>
      </w:pPr>
      <w:r>
        <w:rPr>
          <w:noProof/>
        </w:rPr>
        <w:drawing>
          <wp:inline distT="0" distB="0" distL="0" distR="0">
            <wp:extent cx="2501900" cy="3771900"/>
            <wp:effectExtent l="647700" t="0" r="641350" b="0"/>
            <wp:docPr id="1" name="Рисунок 1" descr="Structure_terro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tructure_terror 004.jpg"/>
                    <pic:cNvPicPr>
                      <a:picLocks noChangeAspect="1" noChangeArrowheads="1"/>
                    </pic:cNvPicPr>
                  </pic:nvPicPr>
                  <pic:blipFill>
                    <a:blip r:embed="rId7" cstate="print"/>
                    <a:srcRect l="40906" t="7558" r="22884" b="47614"/>
                    <a:stretch>
                      <a:fillRect/>
                    </a:stretch>
                  </pic:blipFill>
                  <pic:spPr bwMode="auto">
                    <a:xfrm rot="-5400000">
                      <a:off x="0" y="0"/>
                      <a:ext cx="2501900" cy="3771900"/>
                    </a:xfrm>
                    <a:prstGeom prst="rect">
                      <a:avLst/>
                    </a:prstGeom>
                    <a:noFill/>
                    <a:ln w="9525">
                      <a:noFill/>
                      <a:miter lim="800000"/>
                      <a:headEnd/>
                      <a:tailEnd/>
                    </a:ln>
                  </pic:spPr>
                </pic:pic>
              </a:graphicData>
            </a:graphic>
          </wp:inline>
        </w:drawing>
      </w:r>
    </w:p>
    <w:p w:rsidR="00716694" w:rsidRPr="0063458C" w:rsidRDefault="00716694" w:rsidP="00E309E9">
      <w:pPr>
        <w:spacing w:line="360" w:lineRule="auto"/>
        <w:jc w:val="both"/>
        <w:rPr>
          <w:rStyle w:val="FontStyle14"/>
          <w:b w:val="0"/>
          <w:sz w:val="24"/>
          <w:szCs w:val="24"/>
        </w:rPr>
      </w:pPr>
      <w:r w:rsidRPr="0063458C">
        <w:rPr>
          <w:rStyle w:val="FontStyle14"/>
          <w:b w:val="0"/>
          <w:bCs w:val="0"/>
          <w:noProof/>
          <w:sz w:val="24"/>
          <w:szCs w:val="24"/>
        </w:rPr>
        <w:t>Рисунок 1. Когнитивная схема терроризма (К.Е. Петров 2003).</w:t>
      </w:r>
    </w:p>
    <w:p w:rsidR="00716694" w:rsidRPr="0063458C" w:rsidRDefault="00716694" w:rsidP="00E309E9">
      <w:pPr>
        <w:spacing w:line="360" w:lineRule="auto"/>
        <w:jc w:val="both"/>
        <w:rPr>
          <w:rStyle w:val="FontStyle14"/>
          <w:b w:val="0"/>
          <w:sz w:val="24"/>
          <w:szCs w:val="24"/>
        </w:rPr>
      </w:pPr>
      <w:r w:rsidRPr="0063458C">
        <w:rPr>
          <w:rStyle w:val="FontStyle14"/>
          <w:b w:val="0"/>
          <w:sz w:val="24"/>
          <w:szCs w:val="24"/>
        </w:rPr>
        <w:t>В основу исследования К.Е. Петрова были положены когнитивные аспекты восприятия терроризма, что позволило выявить те проблемы, с которыми сталкиваются политики, структурируя социальную действительность с помощью соответствующего понятия. Как свидетельствуют многочисленные примеры заведомо метафорического употребления риторики террора, данный концепт часто выступает в качестве оружия политической борьбы. Но несмотря на манипулятивный оттенок понятия "терроризм", разработанная когнитивная схема открывает возможности для тестирования ситуаций на предмет наличия в них террористической активности вне зависимости от используемой при их освещении риторики.</w:t>
      </w:r>
    </w:p>
    <w:p w:rsidR="00716694" w:rsidRPr="0063458C" w:rsidRDefault="00716694" w:rsidP="00E309E9">
      <w:pPr>
        <w:spacing w:line="360" w:lineRule="auto"/>
        <w:jc w:val="both"/>
        <w:rPr>
          <w:rStyle w:val="FontStyle14"/>
          <w:b w:val="0"/>
          <w:sz w:val="24"/>
          <w:szCs w:val="24"/>
        </w:rPr>
      </w:pPr>
      <w:r w:rsidRPr="0063458C">
        <w:rPr>
          <w:rStyle w:val="FontStyle14"/>
          <w:b w:val="0"/>
          <w:sz w:val="24"/>
          <w:szCs w:val="24"/>
        </w:rPr>
        <w:t xml:space="preserve">Помимо этого данная модель оказывается чрезвычайно показательной и удобной для описания некоторых </w:t>
      </w:r>
      <w:r w:rsidRPr="0063458C">
        <w:rPr>
          <w:rStyle w:val="FontStyle14"/>
          <w:sz w:val="24"/>
          <w:szCs w:val="24"/>
          <w:u w:val="single"/>
        </w:rPr>
        <w:t>аспектов и отношений внутри терроризма как феномена</w:t>
      </w:r>
      <w:r w:rsidRPr="0063458C">
        <w:rPr>
          <w:rStyle w:val="FontStyle14"/>
          <w:b w:val="0"/>
          <w:sz w:val="24"/>
          <w:szCs w:val="24"/>
        </w:rPr>
        <w:t>, например:</w:t>
      </w:r>
    </w:p>
    <w:p w:rsidR="00716694" w:rsidRPr="0063458C" w:rsidRDefault="00716694" w:rsidP="00E309E9">
      <w:pPr>
        <w:numPr>
          <w:ilvl w:val="0"/>
          <w:numId w:val="33"/>
        </w:numPr>
        <w:spacing w:line="360" w:lineRule="auto"/>
        <w:jc w:val="both"/>
        <w:rPr>
          <w:rStyle w:val="FontStyle14"/>
          <w:b w:val="0"/>
          <w:bCs w:val="0"/>
          <w:sz w:val="24"/>
          <w:szCs w:val="24"/>
        </w:rPr>
      </w:pPr>
      <w:r w:rsidRPr="0063458C">
        <w:rPr>
          <w:rStyle w:val="FontStyle14"/>
          <w:b w:val="0"/>
          <w:bCs w:val="0"/>
          <w:sz w:val="24"/>
          <w:szCs w:val="24"/>
        </w:rPr>
        <w:t>субъект террора – цель террора – легальный субъект (причины возникновения и распространения терроризма);</w:t>
      </w:r>
    </w:p>
    <w:p w:rsidR="00716694" w:rsidRPr="0063458C" w:rsidRDefault="00716694" w:rsidP="00E309E9">
      <w:pPr>
        <w:numPr>
          <w:ilvl w:val="0"/>
          <w:numId w:val="33"/>
        </w:numPr>
        <w:spacing w:line="360" w:lineRule="auto"/>
        <w:jc w:val="both"/>
        <w:rPr>
          <w:rStyle w:val="FontStyle14"/>
          <w:b w:val="0"/>
          <w:bCs w:val="0"/>
          <w:sz w:val="24"/>
          <w:szCs w:val="24"/>
        </w:rPr>
      </w:pPr>
      <w:r w:rsidRPr="0063458C">
        <w:rPr>
          <w:rStyle w:val="FontStyle14"/>
          <w:b w:val="0"/>
          <w:bCs w:val="0"/>
          <w:sz w:val="24"/>
          <w:szCs w:val="24"/>
        </w:rPr>
        <w:t>типология терроризма (виды нелегитимного насилия);</w:t>
      </w:r>
    </w:p>
    <w:p w:rsidR="00716694" w:rsidRPr="0063458C" w:rsidRDefault="00716694" w:rsidP="00E309E9">
      <w:pPr>
        <w:numPr>
          <w:ilvl w:val="0"/>
          <w:numId w:val="33"/>
        </w:numPr>
        <w:spacing w:line="360" w:lineRule="auto"/>
        <w:jc w:val="both"/>
        <w:rPr>
          <w:rStyle w:val="FontStyle14"/>
          <w:bCs w:val="0"/>
          <w:sz w:val="24"/>
          <w:szCs w:val="24"/>
        </w:rPr>
      </w:pPr>
      <w:r w:rsidRPr="0063458C">
        <w:rPr>
          <w:rStyle w:val="FontStyle14"/>
          <w:b w:val="0"/>
          <w:sz w:val="24"/>
          <w:szCs w:val="24"/>
        </w:rPr>
        <w:t>террористы и их организации (</w:t>
      </w:r>
      <w:r w:rsidRPr="0063458C">
        <w:rPr>
          <w:rStyle w:val="FontStyle14"/>
          <w:b w:val="0"/>
          <w:sz w:val="24"/>
          <w:szCs w:val="24"/>
          <w:lang w:val="en-US"/>
        </w:rPr>
        <w:t>S</w:t>
      </w:r>
      <w:r w:rsidRPr="0063458C">
        <w:rPr>
          <w:rStyle w:val="FontStyle14"/>
          <w:b w:val="0"/>
          <w:sz w:val="24"/>
          <w:szCs w:val="24"/>
        </w:rPr>
        <w:t>1);</w:t>
      </w:r>
    </w:p>
    <w:p w:rsidR="00716694" w:rsidRPr="0063458C" w:rsidRDefault="00716694" w:rsidP="00E309E9">
      <w:pPr>
        <w:numPr>
          <w:ilvl w:val="0"/>
          <w:numId w:val="33"/>
        </w:numPr>
        <w:spacing w:line="360" w:lineRule="auto"/>
        <w:jc w:val="both"/>
        <w:rPr>
          <w:rStyle w:val="FontStyle14"/>
          <w:b w:val="0"/>
          <w:bCs w:val="0"/>
          <w:sz w:val="24"/>
          <w:szCs w:val="24"/>
        </w:rPr>
      </w:pPr>
      <w:r w:rsidRPr="0063458C">
        <w:t xml:space="preserve">борьба с терроризмом (взаимодействие </w:t>
      </w:r>
      <w:r w:rsidRPr="0063458C">
        <w:rPr>
          <w:lang w:val="en-US"/>
        </w:rPr>
        <w:t>S</w:t>
      </w:r>
      <w:r w:rsidRPr="0063458C">
        <w:t xml:space="preserve">2 и </w:t>
      </w:r>
      <w:r w:rsidRPr="0063458C">
        <w:rPr>
          <w:rStyle w:val="FontStyle14"/>
          <w:b w:val="0"/>
          <w:sz w:val="24"/>
          <w:szCs w:val="24"/>
          <w:lang w:val="en-US"/>
        </w:rPr>
        <w:t>S</w:t>
      </w:r>
      <w:r w:rsidRPr="0063458C">
        <w:rPr>
          <w:rStyle w:val="FontStyle14"/>
          <w:b w:val="0"/>
          <w:sz w:val="24"/>
          <w:szCs w:val="24"/>
        </w:rPr>
        <w:t>1).</w:t>
      </w:r>
    </w:p>
    <w:p w:rsidR="00716694" w:rsidRPr="0063458C" w:rsidRDefault="00716694" w:rsidP="00E309E9">
      <w:pPr>
        <w:spacing w:line="360" w:lineRule="auto"/>
        <w:jc w:val="both"/>
      </w:pPr>
      <w:r w:rsidRPr="0063458C">
        <w:t xml:space="preserve">ПРИЧИНЫ ВОЗНИКНОВЕНИЯ И РАСПРОСТРАНЕНИЯ ТЕРРОРИЗМА. Итак, причины террористической деятельности, обусловливающие возникновение терроризма существовали на протяжении всей истории человечества. Социальная несправедливость, препятствование равному участию в политической системе, националистические, религиозные и территориальные противоречия благоприятствуют появлению терроризма и инициируют идею использования насилия в политической жизни. Изменение политики правительства влияет на терроризм непосредственным образом. Первоначально реформы могут привести к увеличению числа насильственных действий, так как, сталкиваясь с постепенными уступками правительства, особенно в период проведения террористических кампаний, террористы могут активизировать свою деятельность, считая, что они видят слабость государственной власти, однако со временем социально ориентированная политика может элиминировать проблему. </w:t>
      </w:r>
    </w:p>
    <w:p w:rsidR="00716694" w:rsidRPr="0063458C" w:rsidRDefault="00716694" w:rsidP="00E309E9">
      <w:pPr>
        <w:spacing w:line="360" w:lineRule="auto"/>
        <w:jc w:val="both"/>
      </w:pPr>
      <w:r w:rsidRPr="0063458C">
        <w:t xml:space="preserve">Таким образом, в условиях глобализации наиболее значимыми </w:t>
      </w:r>
      <w:r w:rsidRPr="0063458C">
        <w:rPr>
          <w:b/>
          <w:u w:val="single"/>
        </w:rPr>
        <w:t>основаниями в возникновении и распространении терроризма</w:t>
      </w:r>
      <w:r w:rsidRPr="0063458C">
        <w:t xml:space="preserve"> как деструктивного фактора, ориентирующегося на нелегальные насильственные формы изменения государственного и общественного строя (Е.В. Ефанова 2006), являются:</w:t>
      </w:r>
    </w:p>
    <w:p w:rsidR="00716694" w:rsidRPr="0063458C" w:rsidRDefault="00716694" w:rsidP="00E309E9">
      <w:pPr>
        <w:spacing w:line="360" w:lineRule="auto"/>
        <w:jc w:val="both"/>
      </w:pPr>
      <w:r w:rsidRPr="0063458C">
        <w:t xml:space="preserve">Во-первых, </w:t>
      </w:r>
      <w:r w:rsidRPr="0063458C">
        <w:rPr>
          <w:i/>
        </w:rPr>
        <w:t>кризис ценностно-нормативной системы</w:t>
      </w:r>
      <w:r w:rsidRPr="0063458C">
        <w:t>, а также особенности господствующей политической культуры. Это значит, что существенное влияние на способы политического поведения, средства, используемые субъектами политики для достижения своих целей, оказывает политическая культура общества, во многом обуславливающая стабильность социальной и политической системы. Политическая культура общества становится основополагающей при формировании так называемой "культуры насилия". Ее содержание обусловливается особенностями исторического развития страны, традициями и ценностями общей культуры, спецификой этнической психологии. "Культура насилия", в свою очередь, уже оказывает конкретное влияние на социальную деятельность субъектов, которая осуществляется в соответствии с определенными программами, конструирующими, интегрирующими и организующими социум.</w:t>
      </w:r>
    </w:p>
    <w:p w:rsidR="00716694" w:rsidRPr="0063458C" w:rsidRDefault="00716694" w:rsidP="00E309E9">
      <w:pPr>
        <w:spacing w:line="360" w:lineRule="auto"/>
        <w:jc w:val="both"/>
      </w:pPr>
      <w:r w:rsidRPr="0063458C">
        <w:t xml:space="preserve">Во-вторых, </w:t>
      </w:r>
      <w:r w:rsidRPr="0063458C">
        <w:rPr>
          <w:i/>
        </w:rPr>
        <w:t>социальные сдвиги</w:t>
      </w:r>
      <w:r w:rsidRPr="0063458C">
        <w:t>, нарушающие равновесие стратификационной системы и вызывающие недовольство и сопротивление определенных групп. Достигнув "точки перенапряжения" стратификационной системы, статусные перемещения внутри нее могут вызвать явную дезинтеграцию социальной структуры общества, которая всегда сопровождается вспышками насилия. Следовательно, нарушения равновесия стратификационной системы, вызванные террористическими проявлениями, вносят серьезные изменения в социальную структуру общества. Однако процессы в социальной структуре общества не ведут к возникновению социального насилия. Статусные перемещения могут вызвать противоречивую реакцию – апатию, самоубийство, политическую активность как мирного, так и агрессивного характера. Форма реакции индивидов и групп на структурные процессы в таких случаях зависит от системы властных отношений в обществе.</w:t>
      </w:r>
    </w:p>
    <w:p w:rsidR="00716694" w:rsidRPr="0063458C" w:rsidRDefault="00716694" w:rsidP="00E309E9">
      <w:pPr>
        <w:spacing w:line="360" w:lineRule="auto"/>
        <w:jc w:val="both"/>
      </w:pPr>
      <w:r w:rsidRPr="0063458C">
        <w:t xml:space="preserve">В-третьих, </w:t>
      </w:r>
      <w:r w:rsidRPr="0063458C">
        <w:rPr>
          <w:i/>
        </w:rPr>
        <w:t>влияние политических режимов</w:t>
      </w:r>
      <w:r w:rsidRPr="0063458C">
        <w:t xml:space="preserve"> на террористическую деятельность. Террористы нуждаются в свободном демократичном обществе, для активной деятельности, то есть чем более репрессивна государственная политика, тем менее правительство страдает от терроризма.</w:t>
      </w:r>
    </w:p>
    <w:p w:rsidR="00716694" w:rsidRPr="0063458C" w:rsidRDefault="00716694" w:rsidP="00E309E9">
      <w:pPr>
        <w:spacing w:line="360" w:lineRule="auto"/>
        <w:jc w:val="both"/>
      </w:pPr>
      <w:r w:rsidRPr="0063458C">
        <w:t xml:space="preserve">В-четвертых, как свидетельствует подавляющее большинство современных подходов, терроризм появляется с </w:t>
      </w:r>
      <w:r w:rsidRPr="0063458C">
        <w:rPr>
          <w:i/>
        </w:rPr>
        <w:t>формированием информационного общества</w:t>
      </w:r>
      <w:r w:rsidRPr="0063458C">
        <w:t xml:space="preserve">. Классический терроризм возникает в </w:t>
      </w:r>
      <w:r w:rsidRPr="0063458C">
        <w:rPr>
          <w:lang w:val="en-US"/>
        </w:rPr>
        <w:t>XIX</w:t>
      </w:r>
      <w:r w:rsidRPr="0063458C">
        <w:t xml:space="preserve"> веке, в Европе, то есть когда возникает общество, регулярно читающее газеты. И далее, чем мощнее становятся СМИ, чем более пронизывают собой общество, чем выше их роль в формировании общественных настроений, тем шире волна терроризма.</w:t>
      </w:r>
    </w:p>
    <w:p w:rsidR="00716694" w:rsidRPr="0063458C" w:rsidRDefault="00716694" w:rsidP="00E309E9">
      <w:pPr>
        <w:spacing w:line="360" w:lineRule="auto"/>
        <w:jc w:val="both"/>
      </w:pPr>
      <w:r w:rsidRPr="0063458C">
        <w:t xml:space="preserve">В-пятых, по мере </w:t>
      </w:r>
      <w:r w:rsidRPr="0063458C">
        <w:rPr>
          <w:i/>
        </w:rPr>
        <w:t>разворачивания научного и технического прогресса</w:t>
      </w:r>
      <w:r w:rsidRPr="0063458C">
        <w:t xml:space="preserve"> техногенная среда становится все более сложной и уязвимой. Развитие техники дает человеку возможность точечно разрушать социальную, технологическую и природную среду.</w:t>
      </w:r>
    </w:p>
    <w:p w:rsidR="00716694" w:rsidRPr="0063458C" w:rsidRDefault="00716694" w:rsidP="00E309E9">
      <w:pPr>
        <w:spacing w:line="360" w:lineRule="auto"/>
        <w:jc w:val="both"/>
      </w:pPr>
      <w:r w:rsidRPr="0063458C">
        <w:t xml:space="preserve">В-шестых, </w:t>
      </w:r>
      <w:r w:rsidRPr="0063458C">
        <w:rPr>
          <w:i/>
        </w:rPr>
        <w:t>экономическая интеграция и глобализация финансовых рынков</w:t>
      </w:r>
      <w:r w:rsidRPr="0063458C">
        <w:t>, формирование европейского общего рынка открывают новые возможности для организованных криминальных групп, которые расширяют активность в сфере контрабанды различного типа. Экономическая глобализация и либерализация системы регулирования товарооборота, движения финансовых потоков, услуг и миграции затрудняют, в целом, эффективное выявление, контроль и противодействие международной организованной преступности и терроризму</w:t>
      </w:r>
      <w:r w:rsidRPr="0063458C">
        <w:rPr>
          <w:rStyle w:val="a6"/>
        </w:rPr>
        <w:footnoteReference w:id="50"/>
      </w:r>
      <w:r w:rsidRPr="0063458C">
        <w:t>.</w:t>
      </w:r>
    </w:p>
    <w:p w:rsidR="00716694" w:rsidRPr="0063458C" w:rsidRDefault="00716694" w:rsidP="00E309E9">
      <w:pPr>
        <w:spacing w:line="360" w:lineRule="auto"/>
        <w:jc w:val="both"/>
      </w:pPr>
      <w:r w:rsidRPr="0063458C">
        <w:t xml:space="preserve">В-седьмых, огромную роль играют </w:t>
      </w:r>
      <w:r w:rsidRPr="0063458C">
        <w:rPr>
          <w:i/>
        </w:rPr>
        <w:t>психологические особенности личности</w:t>
      </w:r>
      <w:r w:rsidRPr="0063458C">
        <w:t>, стимулирующие определенный стиль поведения в культивировании насилия. Другими словами, индивидуальный выбор в направлении радикальных движений и организаций, восприятия радикальных идеологий, использования насилия в политике во многом определяется особенностями личности.</w:t>
      </w:r>
    </w:p>
    <w:p w:rsidR="00716694" w:rsidRPr="0063458C" w:rsidRDefault="00716694" w:rsidP="00E309E9">
      <w:pPr>
        <w:spacing w:line="360" w:lineRule="auto"/>
        <w:jc w:val="both"/>
      </w:pPr>
      <w:r w:rsidRPr="0063458C">
        <w:t>ВИДЫ НЕЛЕГИТИМНОГО НАСИЛИЯ. ТИПОЛОГИГИЯ ТЕРРОРИЗМА.</w:t>
      </w:r>
    </w:p>
    <w:p w:rsidR="00716694" w:rsidRPr="0063458C" w:rsidRDefault="00716694" w:rsidP="00E309E9">
      <w:pPr>
        <w:spacing w:line="360" w:lineRule="auto"/>
        <w:jc w:val="both"/>
      </w:pPr>
      <w:r w:rsidRPr="0063458C">
        <w:t xml:space="preserve">Терроризм можно структурировать по различным основаниям, которые, однако, в терминах вышеприведенной когнитивной модели всегда лежат в плоскости отношений между </w:t>
      </w:r>
      <w:r w:rsidRPr="0063458C">
        <w:rPr>
          <w:b/>
          <w:u w:val="single"/>
        </w:rPr>
        <w:t>субъектом террора</w:t>
      </w:r>
      <w:r w:rsidRPr="0063458C">
        <w:t xml:space="preserve"> и </w:t>
      </w:r>
      <w:r w:rsidRPr="0063458C">
        <w:rPr>
          <w:b/>
          <w:u w:val="single"/>
        </w:rPr>
        <w:t>объектом</w:t>
      </w:r>
      <w:r w:rsidRPr="0063458C">
        <w:t>. Таким образом, классификационными признаками являются: а) кто / что субъект террора; б) кто / что объект террора; в) цели субъекта террора; г) форма, характер и способ нелегитимного насилия. К сожалению, в доступной литературе не удалось найти ни одной разработанной по этой схеме типологии терроризма. Думается, что основная причина в размытости понятия терроризма вообще, и в том, что, порой, очень сложно выделить основную линию для классификации, так как задействованы все признаки сразу. Однако попытаемся описать некоторые типы терроризма в соответствии с выделенными параметрами.</w:t>
      </w:r>
    </w:p>
    <w:p w:rsidR="00716694" w:rsidRPr="0063458C" w:rsidRDefault="00716694" w:rsidP="00E309E9">
      <w:pPr>
        <w:spacing w:line="360" w:lineRule="auto"/>
        <w:jc w:val="both"/>
      </w:pPr>
      <w:r w:rsidRPr="0063458C">
        <w:t xml:space="preserve">СУБЪЕКТ ТЕРРОРА. Существует значимое различие между государственным терроризмом и оппозиционным, которое опирается на определение того, что / кто стоит за понятием субъекта террора. Так, </w:t>
      </w:r>
      <w:r w:rsidRPr="0063458C">
        <w:rPr>
          <w:i/>
        </w:rPr>
        <w:t>государственный</w:t>
      </w:r>
      <w:r w:rsidRPr="0063458C">
        <w:t xml:space="preserve"> террор – это открытое насилие в виде репрессий со стороны правящих элит, с поддержкой государственных институтов, а </w:t>
      </w:r>
      <w:r w:rsidRPr="0063458C">
        <w:rPr>
          <w:i/>
        </w:rPr>
        <w:t>оппозиционный</w:t>
      </w:r>
      <w:r w:rsidRPr="0063458C">
        <w:t xml:space="preserve"> – насилие и устрашение через террористические акты, организованные оппозиционными группами.</w:t>
      </w:r>
    </w:p>
    <w:p w:rsidR="00716694" w:rsidRPr="0063458C" w:rsidRDefault="00716694" w:rsidP="00E309E9">
      <w:pPr>
        <w:spacing w:line="360" w:lineRule="auto"/>
        <w:jc w:val="both"/>
      </w:pPr>
      <w:r w:rsidRPr="0063458C">
        <w:t xml:space="preserve">ОБЪЕКТ ТЕРРОРА. </w:t>
      </w:r>
      <w:r w:rsidRPr="0063458C">
        <w:rPr>
          <w:i/>
        </w:rPr>
        <w:t>Социальный</w:t>
      </w:r>
      <w:r w:rsidRPr="0063458C">
        <w:t xml:space="preserve"> террор – преследующий цель коренного или частичного изменения экономического или политического строя собственной страны. </w:t>
      </w:r>
      <w:r w:rsidRPr="0063458C">
        <w:rPr>
          <w:i/>
        </w:rPr>
        <w:t>Экономический</w:t>
      </w:r>
      <w:r w:rsidRPr="0063458C">
        <w:t xml:space="preserve"> терроризм – использование мощи государства (государств) против враждебных, неугодных стран либо компаний, фирм, предприятий. </w:t>
      </w:r>
      <w:r w:rsidRPr="0063458C">
        <w:rPr>
          <w:i/>
        </w:rPr>
        <w:t>Этнорелигиозный</w:t>
      </w:r>
      <w:r w:rsidRPr="0063458C">
        <w:t xml:space="preserve"> терроризм – борьба сторонников одной религии в рамках общего государства с приверженцами другой, либо попытки подорвать или низвергнуть светскую власть и утвердить власть религиозную.</w:t>
      </w:r>
    </w:p>
    <w:p w:rsidR="00716694" w:rsidRPr="0063458C" w:rsidRDefault="00716694" w:rsidP="00E309E9">
      <w:pPr>
        <w:spacing w:line="360" w:lineRule="auto"/>
        <w:jc w:val="both"/>
      </w:pPr>
      <w:r w:rsidRPr="0063458C">
        <w:t xml:space="preserve">ЦЕЛИ СУБЪЕКТА ТЕРРОРА. </w:t>
      </w:r>
      <w:r w:rsidRPr="0063458C">
        <w:rPr>
          <w:i/>
        </w:rPr>
        <w:t>Международный</w:t>
      </w:r>
      <w:r w:rsidRPr="0063458C">
        <w:t xml:space="preserve"> терроризм традиционно трактуется как политически мотивированное насилие против мирного населения в целях создать в массах идеи, что цель оправдывает средства: чем ужаснее преступление, тем лучше с точки зрения террористов.</w:t>
      </w:r>
    </w:p>
    <w:p w:rsidR="00716694" w:rsidRPr="0063458C" w:rsidRDefault="00716694" w:rsidP="00E309E9">
      <w:pPr>
        <w:spacing w:line="360" w:lineRule="auto"/>
        <w:jc w:val="both"/>
      </w:pPr>
      <w:r w:rsidRPr="0063458C">
        <w:t xml:space="preserve">ФОРМА, ХАРАКТЕР И СПОСОБЫ НЕЛЕГИТИМНОГО НАСИЛИЯ. По </w:t>
      </w:r>
      <w:r w:rsidRPr="0063458C">
        <w:rPr>
          <w:u w:val="single"/>
        </w:rPr>
        <w:t>форме</w:t>
      </w:r>
      <w:r w:rsidRPr="0063458C">
        <w:t xml:space="preserve"> террористические акты бывают </w:t>
      </w:r>
      <w:r w:rsidRPr="0063458C">
        <w:rPr>
          <w:i/>
        </w:rPr>
        <w:t>скрытые</w:t>
      </w:r>
      <w:r w:rsidRPr="0063458C">
        <w:t xml:space="preserve">, когда террористы стремятся не привлекать к ним внимания общественности (отравления, похищения неугодных лиц и т.п.), и </w:t>
      </w:r>
      <w:r w:rsidRPr="0063458C">
        <w:rPr>
          <w:i/>
        </w:rPr>
        <w:t>демонстративные,</w:t>
      </w:r>
      <w:r w:rsidRPr="0063458C">
        <w:t xml:space="preserve"> которым исполнители придают максимальный общественный резонанс – взрывы, расстрелы и т.д., вплоть до официального принятия на себя ответственности. По </w:t>
      </w:r>
      <w:r w:rsidRPr="0063458C">
        <w:rPr>
          <w:u w:val="single"/>
        </w:rPr>
        <w:t>характеру</w:t>
      </w:r>
      <w:r w:rsidRPr="0063458C">
        <w:t xml:space="preserve"> террористической деятельности следует выделять терроризм </w:t>
      </w:r>
      <w:r w:rsidRPr="0063458C">
        <w:rPr>
          <w:i/>
        </w:rPr>
        <w:t>политический</w:t>
      </w:r>
      <w:r w:rsidRPr="0063458C">
        <w:t xml:space="preserve">, направленный (то есть нацеленный на конкретный объект, чаще физическое лицо) и терроризм </w:t>
      </w:r>
      <w:r w:rsidRPr="0063458C">
        <w:rPr>
          <w:i/>
        </w:rPr>
        <w:t>рассеянный</w:t>
      </w:r>
      <w:r w:rsidRPr="0063458C">
        <w:t xml:space="preserve">, жертвами которого становятся случайные люди. По </w:t>
      </w:r>
      <w:r w:rsidRPr="0063458C">
        <w:rPr>
          <w:u w:val="single"/>
        </w:rPr>
        <w:t>способам</w:t>
      </w:r>
      <w:r w:rsidRPr="0063458C">
        <w:t xml:space="preserve"> насилия (вопрос </w:t>
      </w:r>
      <w:r w:rsidRPr="0063458C">
        <w:rPr>
          <w:i/>
        </w:rPr>
        <w:t>как</w:t>
      </w:r>
      <w:r w:rsidRPr="0063458C">
        <w:t xml:space="preserve">?) терроризм классифицируется как, например, информационный (медиа-террор), технологический (ядерный), геномный и другие. </w:t>
      </w:r>
      <w:r w:rsidRPr="0063458C">
        <w:rPr>
          <w:i/>
        </w:rPr>
        <w:t>Информационный</w:t>
      </w:r>
      <w:r w:rsidRPr="0063458C">
        <w:t xml:space="preserve"> террор – это 1) использование информационных средств в террористических целях, то есть угрозы применения или собственно применение физического насилия в политических целях запугивания и дестабилизации общества и таким образом оказания влияния на население и государство; 2) действия по дезорганизации автоматизированных информационных систем, создающие опасность гибели людей, причинения значительного ущерба либо наступление иных общественно опасных последствий, если они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угрозы совершения указанных действий в тех же целях (А.И. Смирнов 2005). </w:t>
      </w:r>
      <w:r w:rsidRPr="0063458C">
        <w:rPr>
          <w:i/>
        </w:rPr>
        <w:t>Технологический</w:t>
      </w:r>
      <w:r w:rsidRPr="0063458C">
        <w:t xml:space="preserve"> терроризм – порожденная современными наукой и техникой угрозы, например, ядерного взрыва и т.п. </w:t>
      </w:r>
      <w:r w:rsidRPr="0063458C">
        <w:rPr>
          <w:i/>
        </w:rPr>
        <w:t>Геномный</w:t>
      </w:r>
      <w:r w:rsidRPr="0063458C">
        <w:t xml:space="preserve"> терроризм – угроза конструирования и дальнейшего использования геномного оружия массового поражения.</w:t>
      </w:r>
    </w:p>
    <w:p w:rsidR="00716694" w:rsidRPr="0063458C" w:rsidRDefault="00716694" w:rsidP="00E309E9">
      <w:pPr>
        <w:spacing w:line="360" w:lineRule="auto"/>
        <w:jc w:val="both"/>
      </w:pPr>
      <w:r w:rsidRPr="0063458C">
        <w:t>ТЕРРОРИСТЫ И ИХ ОРГАНИЗАЦИИ (СУБЪЕКТЫ ТЕРРОРА).</w:t>
      </w:r>
    </w:p>
    <w:p w:rsidR="00716694" w:rsidRPr="0063458C" w:rsidRDefault="00716694" w:rsidP="00E309E9">
      <w:pPr>
        <w:spacing w:line="360" w:lineRule="auto"/>
        <w:jc w:val="both"/>
      </w:pPr>
      <w:r w:rsidRPr="0063458C">
        <w:t xml:space="preserve">Многофакторная природа терроризма требует построения модели, которая позволила бы учесть влияние всех параметров на возникновение и развитие данного явления в обществе, в том числе с учетом взаимодействия внутренних (психологических) и внешних (политических и социальных) причин при объяснении терроризма. Здесь необходимо остановиться на гипотезе "фрустрация-агрессия", согласно которой поведение террориста представляет собой ответ на фрустрацию различных политических, экономических и личных потребностей или целей (см. сборник "Современный терроризм и борьба с ним: социально-гуманитарные измерения" 2007). Значимость этой гипотезы выражается в том, что она указывает на наличие внешних факторов как стимулов для террористической деятельности. Данная концепция, кроме того, позволяет понять механизм возникновения групп риска. </w:t>
      </w:r>
    </w:p>
    <w:p w:rsidR="00716694" w:rsidRPr="0063458C" w:rsidRDefault="00716694" w:rsidP="00E309E9">
      <w:pPr>
        <w:spacing w:line="360" w:lineRule="auto"/>
        <w:jc w:val="both"/>
      </w:pPr>
      <w:r w:rsidRPr="0063458C">
        <w:t xml:space="preserve">В отношении </w:t>
      </w:r>
      <w:r w:rsidRPr="0063458C">
        <w:rPr>
          <w:u w:val="single"/>
        </w:rPr>
        <w:t>внешних</w:t>
      </w:r>
      <w:r w:rsidRPr="0063458C">
        <w:t xml:space="preserve"> (социальных, политических, экономических и т.д.) факторов мы уже говорили в разделе, касающемся причин возникновения терроризма. Поэтому теперь рассмотрим ряд характеристик </w:t>
      </w:r>
      <w:r w:rsidRPr="0063458C">
        <w:rPr>
          <w:u w:val="single"/>
        </w:rPr>
        <w:t>индивидуального</w:t>
      </w:r>
      <w:r w:rsidRPr="0063458C">
        <w:t xml:space="preserve"> свойства, которые отличают потенциального террориста.</w:t>
      </w:r>
    </w:p>
    <w:p w:rsidR="00716694" w:rsidRPr="0063458C" w:rsidRDefault="00716694" w:rsidP="00E309E9">
      <w:pPr>
        <w:spacing w:line="360" w:lineRule="auto"/>
        <w:jc w:val="both"/>
      </w:pPr>
      <w:r w:rsidRPr="0063458C">
        <w:rPr>
          <w:i/>
        </w:rPr>
        <w:t>Физиологические параметры</w:t>
      </w:r>
      <w:r w:rsidRPr="0063458C">
        <w:t>. Если принять то, что нейрофизиологическая модель агрессии реалистична, то отпадают основания утверждать, что при исключении социальных факторов терроризм тоже будет устранен. Нельзя отрицать факт наличия террористов-одиночек, чье поведение в большой степени опосредовано их физиологией. Антитеррористическая деятельность против такого рода террористов должна строиться, скорее, на выявлении и контроле над поведением, чем на управлении идеологией или социальными факторами.</w:t>
      </w:r>
    </w:p>
    <w:p w:rsidR="00716694" w:rsidRPr="0063458C" w:rsidRDefault="00716694" w:rsidP="00E309E9">
      <w:pPr>
        <w:spacing w:line="360" w:lineRule="auto"/>
        <w:jc w:val="both"/>
      </w:pPr>
      <w:r w:rsidRPr="0063458C">
        <w:rPr>
          <w:i/>
        </w:rPr>
        <w:t>Макиавеллизм</w:t>
      </w:r>
      <w:r w:rsidRPr="0063458C">
        <w:t>. Для террористов характерно желание манипулировать как своими жертвами, так и прессой, публикой, властью. Исследователи подчеркивают, что потенциальному террористу достаточно только видеть, как сработал терроризм для других и их агрессивность возбуждается.</w:t>
      </w:r>
    </w:p>
    <w:p w:rsidR="00716694" w:rsidRPr="0063458C" w:rsidRDefault="00716694" w:rsidP="00E309E9">
      <w:pPr>
        <w:spacing w:line="360" w:lineRule="auto"/>
        <w:jc w:val="both"/>
      </w:pPr>
      <w:r w:rsidRPr="0063458C">
        <w:rPr>
          <w:i/>
        </w:rPr>
        <w:t>Нарциссизм</w:t>
      </w:r>
      <w:r w:rsidRPr="0063458C">
        <w:t>. Терроризм представляет специфическую форму нарциссического гнева в контексте нарциссической травмы. Нарциссический гнев выражается через стремление приобрести или поддерживать власть посредством унижения. Нарциссизм может проявляться и через желание защищать одну социальную группу против других, будь то реальный или воспринимаемый враг. Следует отметить, что подобное желание представляет собой один из фундаментальных мотивов, который способен привлечь к террористическим группам большое количество людей. Это желание может быть подкреплено неадекватными мерами правительства на действия этих групп.</w:t>
      </w:r>
    </w:p>
    <w:p w:rsidR="00716694" w:rsidRPr="0063458C" w:rsidRDefault="00716694" w:rsidP="00E309E9">
      <w:pPr>
        <w:spacing w:line="360" w:lineRule="auto"/>
        <w:jc w:val="both"/>
      </w:pPr>
      <w:r w:rsidRPr="0063458C">
        <w:rPr>
          <w:i/>
        </w:rPr>
        <w:t>Идеализм</w:t>
      </w:r>
      <w:r w:rsidRPr="0063458C">
        <w:t>. Образованные молодые люди могут присоединяться к террористическим группировкам из-за своих искренних политических или религиозных убеждений. Люди, имеющие идеалистические взгляды, более склонны к разочарованию в реальности, и как следствие, к переживанию фрустрации.</w:t>
      </w:r>
    </w:p>
    <w:p w:rsidR="00716694" w:rsidRPr="0063458C" w:rsidRDefault="00716694" w:rsidP="00E309E9">
      <w:pPr>
        <w:spacing w:line="360" w:lineRule="auto"/>
        <w:jc w:val="both"/>
      </w:pPr>
      <w:r w:rsidRPr="0063458C">
        <w:rPr>
          <w:i/>
        </w:rPr>
        <w:t>Фрагментарная личностная идентичность</w:t>
      </w:r>
      <w:r w:rsidRPr="0063458C">
        <w:t>. Для членов террористических организаций характерно отсутствие целостной личной идентичности, наличие противоречивых ценностей, взглядов, установок. Такая личность способна далеко зайти в своих действия, может реагировать на действия служб безопасности и полиции более жесткой активностью.</w:t>
      </w:r>
    </w:p>
    <w:p w:rsidR="00716694" w:rsidRPr="0063458C" w:rsidRDefault="00716694" w:rsidP="00E309E9">
      <w:pPr>
        <w:spacing w:line="360" w:lineRule="auto"/>
        <w:jc w:val="both"/>
      </w:pPr>
      <w:r w:rsidRPr="0063458C">
        <w:t>Методические приемы для эффективного определения групп риска направлены на выявление вышеперечисленных индивидуальных особенностей. Некоторые из них (например, случаи нарциссических травм) выводятся из биографических данных, другие – путем внешнего наблюдения.</w:t>
      </w:r>
    </w:p>
    <w:p w:rsidR="00716694" w:rsidRPr="0063458C" w:rsidRDefault="00716694" w:rsidP="00E309E9">
      <w:pPr>
        <w:spacing w:line="360" w:lineRule="auto"/>
        <w:jc w:val="both"/>
      </w:pPr>
      <w:r w:rsidRPr="0063458C">
        <w:t xml:space="preserve">Однако помимо основных внешних и внутренних факторов есть еще и </w:t>
      </w:r>
      <w:r w:rsidRPr="0063458C">
        <w:rPr>
          <w:u w:val="single"/>
        </w:rPr>
        <w:t>дополнительные</w:t>
      </w:r>
      <w:r w:rsidRPr="0063458C">
        <w:t xml:space="preserve"> условия, которые катализируют переход к насилию, такие как неадекватные действия правительства в ответ на беспорядки и террористические акты. Очевидно, что террористы всегда будут искать способы подтолкнуть власти к неадекватным действиям. Реакции недовольства на эти действия служат основой для вербовки новых членов в террористические группы. Потенциальные террористы обычно начинают с того, что симпатизируют террористическим группам и их требованиям. От симпатий всего один шаг к пассивной поддержке, часто те, кто уже преступил закон, также примыкают к террористам. Влияние родственных связей или дружественных отношений с террористами также повышает вероятность стать самому членом группы.</w:t>
      </w:r>
    </w:p>
    <w:p w:rsidR="00716694" w:rsidRPr="0063458C" w:rsidRDefault="00716694" w:rsidP="00E309E9">
      <w:pPr>
        <w:spacing w:line="360" w:lineRule="auto"/>
        <w:ind w:firstLine="540"/>
        <w:jc w:val="both"/>
      </w:pPr>
      <w:r w:rsidRPr="0063458C">
        <w:t xml:space="preserve">Далее, если посмотреть на субъект террора в современном мире, то окажется, что он по большей части представлен </w:t>
      </w:r>
      <w:r w:rsidRPr="0063458C">
        <w:rPr>
          <w:u w:val="single"/>
        </w:rPr>
        <w:t>террористическими группами и организациями</w:t>
      </w:r>
      <w:r w:rsidRPr="0063458C">
        <w:t xml:space="preserve">, хотя по-прежнему существуют и террористы-одиночки. М. Занини (2004) провел политический анализ террористических организаций. </w:t>
      </w:r>
    </w:p>
    <w:p w:rsidR="00716694" w:rsidRPr="0063458C" w:rsidRDefault="00716694" w:rsidP="00E309E9">
      <w:pPr>
        <w:spacing w:line="360" w:lineRule="auto"/>
        <w:ind w:firstLine="540"/>
        <w:jc w:val="both"/>
      </w:pPr>
      <w:r w:rsidRPr="0063458C">
        <w:t>Исходное положение исследователя состоит в утверждении, согласно которому для современного терроризма характерна тенденция к применению информационных технологий, прежде всего, компьютерных, Интернета, средств телекоммуникаций и других, с целью повышения уровня организации и координации дисперсивной по характеру активности. В силу этого группы нового поколения (такие как, например, Hamas, Palestinian Islamic Jihad, Hizbollah, Algeria's Armed Islamic Group, Egyptian Islamic Group, террористическая сеть al-Qaeda) являются частью террористической сети, организованной не столько иерархически, сколько объединенной общими ценностями и механизмами горизонтальной координации для выполнения целей, которые преследуются конкретными группами. Новое поколение террористических групп Ближнего Востока, уточняет М. Занини, оперирует как на территории, так и за пределами региона, что позволяет отнести структуру террористических сетей к категории транснациональных, а в отдельных случаях (Аль-Каида и другие) – к глобальному типу. Отсюда, принципы сетевой организации террористических групп нового поколения определены исследователем следующими категориями: относительная гибкость, децентрализация, делегирование полномочий по принятию политических решений соответствующим властным структурам, свободные латеральные связи между дисперсивными (рассредоточенными) группами и индивидами.</w:t>
      </w:r>
    </w:p>
    <w:p w:rsidR="00716694" w:rsidRPr="0063458C" w:rsidRDefault="00716694" w:rsidP="00E309E9">
      <w:pPr>
        <w:spacing w:line="360" w:lineRule="auto"/>
        <w:jc w:val="both"/>
      </w:pPr>
      <w:r w:rsidRPr="0063458C">
        <w:t>БОРЬБА С ТЕРРОРИЗМОМ (ДЕЙСТВИЯ СУБЪЕКТА ВЛАСТИ ПРОТИВ СУБЪЕКТА ТЕРРОРА).</w:t>
      </w:r>
    </w:p>
    <w:p w:rsidR="00716694" w:rsidRPr="0063458C" w:rsidRDefault="00716694" w:rsidP="00E309E9">
      <w:pPr>
        <w:spacing w:line="360" w:lineRule="auto"/>
        <w:ind w:firstLine="540"/>
        <w:jc w:val="both"/>
      </w:pPr>
      <w:r w:rsidRPr="0063458C">
        <w:t>В современном российском обществе в борьбе с терроризмом сформировались преимущественно две стратегии (Е.В. Ефанова 2006).</w:t>
      </w:r>
    </w:p>
    <w:p w:rsidR="00716694" w:rsidRPr="0063458C" w:rsidRDefault="00716694" w:rsidP="00E309E9">
      <w:pPr>
        <w:spacing w:line="360" w:lineRule="auto"/>
        <w:ind w:firstLine="540"/>
        <w:jc w:val="both"/>
      </w:pPr>
      <w:r w:rsidRPr="0063458C">
        <w:t xml:space="preserve">Первая – исходит из необходимости "мягких" политических решений, принятых на многосторонней основе, нацеленных на вовлечение опасных режимов, а подчас и организаций ведущих вооруженную борьбу и не брезгующих террористическими акциями в международные структуры и усилия, формирование у них системы новых мотиваций, нейтрализующих деструктивные элементы в поведении как на мировой арене, так и в региональном пространстве. </w:t>
      </w:r>
    </w:p>
    <w:p w:rsidR="00716694" w:rsidRPr="0063458C" w:rsidRDefault="00716694" w:rsidP="00E309E9">
      <w:pPr>
        <w:spacing w:line="360" w:lineRule="auto"/>
        <w:ind w:firstLine="540"/>
        <w:jc w:val="both"/>
      </w:pPr>
      <w:r w:rsidRPr="0063458C">
        <w:t xml:space="preserve">Вторая – делает ставку на силовые методы. Ее исходным положением является представление о том, что угрозы, порождаемые терроризмом слишком опасны, а политическое решения, даже если они в конечном итоге достигают своей цели, слишком медленны. Террористы и подчиняющиеся их режиму должны быть ликвидированы. То есть наиболее действенный способ борьбы с террором – полное физическое уничтожение террористов. </w:t>
      </w:r>
    </w:p>
    <w:p w:rsidR="00716694" w:rsidRPr="0063458C" w:rsidRDefault="00716694" w:rsidP="00E309E9">
      <w:pPr>
        <w:spacing w:line="360" w:lineRule="auto"/>
        <w:ind w:firstLine="540"/>
        <w:jc w:val="both"/>
      </w:pPr>
      <w:r w:rsidRPr="0063458C">
        <w:t>Однако необходимо учитывать универсальные принципы государственной политики по отношению к терроризму:</w:t>
      </w:r>
    </w:p>
    <w:p w:rsidR="00716694" w:rsidRPr="0063458C" w:rsidRDefault="00716694" w:rsidP="00E309E9">
      <w:pPr>
        <w:spacing w:line="360" w:lineRule="auto"/>
        <w:ind w:left="851" w:hanging="284"/>
        <w:jc w:val="both"/>
      </w:pPr>
      <w:r w:rsidRPr="0063458C">
        <w:t>1)</w:t>
      </w:r>
      <w:r w:rsidRPr="0063458C">
        <w:tab/>
        <w:t>законность;</w:t>
      </w:r>
    </w:p>
    <w:p w:rsidR="00716694" w:rsidRPr="0063458C" w:rsidRDefault="00716694" w:rsidP="00E309E9">
      <w:pPr>
        <w:spacing w:line="360" w:lineRule="auto"/>
        <w:ind w:left="851" w:hanging="284"/>
        <w:jc w:val="both"/>
      </w:pPr>
      <w:r w:rsidRPr="0063458C">
        <w:t>2)</w:t>
      </w:r>
      <w:r w:rsidRPr="0063458C">
        <w:tab/>
        <w:t>комплексное использование профилактических, правовых, политических, социально-экономических, пропагандистских мер;</w:t>
      </w:r>
    </w:p>
    <w:p w:rsidR="00716694" w:rsidRPr="0063458C" w:rsidRDefault="00716694" w:rsidP="00E309E9">
      <w:pPr>
        <w:spacing w:line="360" w:lineRule="auto"/>
        <w:ind w:left="851" w:hanging="284"/>
        <w:jc w:val="both"/>
      </w:pPr>
      <w:r w:rsidRPr="0063458C">
        <w:t>3)</w:t>
      </w:r>
      <w:r w:rsidRPr="0063458C">
        <w:tab/>
        <w:t>принцип упреждения террористических актов за счет правильно поставленной заблаговременно оперативной деятельности, распознания их на стадии замысла, планирования и подготовки и срыва намеченных террористических действий;</w:t>
      </w:r>
    </w:p>
    <w:p w:rsidR="00716694" w:rsidRPr="0063458C" w:rsidRDefault="00716694" w:rsidP="00E309E9">
      <w:pPr>
        <w:spacing w:line="360" w:lineRule="auto"/>
        <w:ind w:left="851" w:hanging="284"/>
        <w:jc w:val="both"/>
      </w:pPr>
      <w:r w:rsidRPr="0063458C">
        <w:t>4)</w:t>
      </w:r>
      <w:r w:rsidRPr="0063458C">
        <w:tab/>
        <w:t>принцип минимальных уступок террористам. В этой связи в ходе переговоров могут допускаться лишь частные, тактические уступки, позволяющие выиграть время, провести подготовительные мероприятия для проведения наиболее эффективной операции в создавшихся условиях;</w:t>
      </w:r>
    </w:p>
    <w:p w:rsidR="00716694" w:rsidRPr="0063458C" w:rsidRDefault="00716694" w:rsidP="00E309E9">
      <w:pPr>
        <w:spacing w:line="360" w:lineRule="auto"/>
        <w:ind w:left="851" w:hanging="284"/>
        <w:jc w:val="both"/>
      </w:pPr>
      <w:r w:rsidRPr="0063458C">
        <w:t>5)</w:t>
      </w:r>
      <w:r w:rsidRPr="0063458C">
        <w:tab/>
        <w:t>принцип минимизации жертв и ущерба в ходе антитеррористической операции;</w:t>
      </w:r>
    </w:p>
    <w:p w:rsidR="00716694" w:rsidRPr="0063458C" w:rsidRDefault="00716694" w:rsidP="00E309E9">
      <w:pPr>
        <w:spacing w:line="360" w:lineRule="auto"/>
        <w:ind w:left="851" w:hanging="284"/>
        <w:jc w:val="both"/>
      </w:pPr>
      <w:r w:rsidRPr="0063458C">
        <w:t>6)</w:t>
      </w:r>
      <w:r w:rsidRPr="0063458C">
        <w:tab/>
        <w:t>принцип неотвратимости наказания за террористическую деятельность;</w:t>
      </w:r>
    </w:p>
    <w:p w:rsidR="00716694" w:rsidRPr="0063458C" w:rsidRDefault="00716694" w:rsidP="00E309E9">
      <w:pPr>
        <w:spacing w:line="360" w:lineRule="auto"/>
        <w:ind w:left="851" w:hanging="284"/>
        <w:jc w:val="both"/>
      </w:pPr>
      <w:r w:rsidRPr="0063458C">
        <w:t>7)</w:t>
      </w:r>
      <w:r w:rsidRPr="0063458C">
        <w:tab/>
        <w:t>минимальная огласка технических приемов и тактики проведения контртеррористических операций, а также состава их участников.</w:t>
      </w:r>
    </w:p>
    <w:p w:rsidR="00716694" w:rsidRPr="0063458C" w:rsidRDefault="00716694" w:rsidP="00E309E9">
      <w:pPr>
        <w:spacing w:line="360" w:lineRule="auto"/>
        <w:ind w:firstLine="540"/>
        <w:jc w:val="both"/>
      </w:pPr>
      <w:r w:rsidRPr="0063458C">
        <w:t>Следовательно, эффективность борьбы с терроризмом всегда будет зависеть от адекватности той системы мер, которую создает государство для защиты от этой угрозы. Действенность этой системы мер в решающей степени зависит от объективности и своевременности выявления изменений, которые совершаются в содержании, организации и тактике терроризма, от глубины анализа этих изменений и прогнозирования их дальнейшего развития.</w:t>
      </w:r>
    </w:p>
    <w:p w:rsidR="00716694" w:rsidRPr="0063458C" w:rsidRDefault="00716694" w:rsidP="00E309E9">
      <w:pPr>
        <w:spacing w:line="360" w:lineRule="auto"/>
        <w:ind w:firstLine="540"/>
        <w:jc w:val="both"/>
      </w:pPr>
      <w:r w:rsidRPr="0063458C">
        <w:t>При всей очевидности вышеизложенных мер, тем не менее, во многих современных выступлениях терроризм упоминается в контексте целого комплекса асимметричных угроз (А. Макарычев 2006). Этот термин приобретает все большую популярность среди специалистов по безопасности, однако представляется, что он требует весьма деликатного к себе отношения. Дело не в том, что в связи с терроризмом "симметричные" угрозы оказались замененными на асимметричные. Скорее, следует говорить о новом, более сложном балансе между симметрией и асимметрией как характеристиками, присущими взаимоотношениям между субъектами. Это обстоятельство хорошо иллюстрируется на примере понятия "войны с терроризмом": любая ситуация, описываемая как "война", симметрична в том смысле, что обе стороны вынуждены признать политическую субъектность друг друга. Нельзя вести войну с тем, кого ты не признаёшь в известном смысле равным себе противником.</w:t>
      </w:r>
    </w:p>
    <w:p w:rsidR="00716694" w:rsidRPr="0063458C" w:rsidRDefault="00716694" w:rsidP="00E309E9">
      <w:pPr>
        <w:spacing w:line="360" w:lineRule="auto"/>
        <w:ind w:firstLine="540"/>
        <w:jc w:val="both"/>
      </w:pPr>
      <w:r w:rsidRPr="0063458C">
        <w:t>Коль скоро терроризм представляет собой радикальное отрицание существующих правил, то и отвечать на него следует аналогично, то есть с помощью политического по своей природе инструментария, предполагающего высокую степень "свободы рук". Так, например, дискуссии в США о возможности применения пыток в отношении организаторов и соучастников террористических актов – одна из манифестаций симметричности реакции со стороны Запада.</w:t>
      </w:r>
    </w:p>
    <w:p w:rsidR="00716694" w:rsidRPr="0063458C" w:rsidRDefault="00716694" w:rsidP="00E309E9">
      <w:pPr>
        <w:spacing w:line="360" w:lineRule="auto"/>
        <w:jc w:val="both"/>
      </w:pPr>
    </w:p>
    <w:p w:rsidR="00716694" w:rsidRPr="0063458C" w:rsidRDefault="00716694" w:rsidP="00E309E9">
      <w:pPr>
        <w:spacing w:line="360" w:lineRule="auto"/>
        <w:jc w:val="both"/>
      </w:pPr>
      <w:r w:rsidRPr="0063458C">
        <w:t xml:space="preserve">Исходя из всего вышесказанного, очевидно, что на современном этапе развития общества термин "терроризм" трактуется по-разному разными группами интересов, и некритическое, одностороннее, тенденциозное применение концепта становится препятствием на пути выявления реального спектра политических сил современности и их реального баланса и отношений, на пути углубленного анализа реальных конфликтов и противоречий в системе современных государств и политических сообществ и на пути поиска адекватных путей и способов разрешения наиболее острых конфликтов в мире. </w:t>
      </w:r>
    </w:p>
    <w:p w:rsidR="00716694" w:rsidRPr="0063458C" w:rsidRDefault="00716694" w:rsidP="0063458C">
      <w:pPr>
        <w:spacing w:line="360" w:lineRule="auto"/>
        <w:jc w:val="center"/>
        <w:rPr>
          <w:b/>
        </w:rPr>
      </w:pPr>
    </w:p>
    <w:p w:rsidR="00716694" w:rsidRPr="0063458C" w:rsidRDefault="00716694" w:rsidP="0063458C">
      <w:pPr>
        <w:spacing w:line="360" w:lineRule="auto"/>
        <w:jc w:val="center"/>
        <w:rPr>
          <w:b/>
        </w:rPr>
      </w:pPr>
    </w:p>
    <w:p w:rsidR="00716694" w:rsidRPr="0063458C" w:rsidRDefault="00716694" w:rsidP="0063458C">
      <w:pPr>
        <w:spacing w:line="360" w:lineRule="auto"/>
        <w:jc w:val="center"/>
        <w:rPr>
          <w:b/>
        </w:rPr>
      </w:pPr>
      <w:r w:rsidRPr="0063458C">
        <w:rPr>
          <w:b/>
        </w:rPr>
        <w:t>Контрольные вопросы</w:t>
      </w:r>
    </w:p>
    <w:p w:rsidR="00716694" w:rsidRPr="0063458C" w:rsidRDefault="00716694" w:rsidP="0063458C">
      <w:pPr>
        <w:numPr>
          <w:ilvl w:val="0"/>
          <w:numId w:val="34"/>
        </w:numPr>
        <w:spacing w:line="360" w:lineRule="auto"/>
        <w:jc w:val="both"/>
      </w:pPr>
      <w:r w:rsidRPr="0063458C">
        <w:t>Этимология словопонятия "терроризм".</w:t>
      </w:r>
    </w:p>
    <w:p w:rsidR="00716694" w:rsidRPr="0063458C" w:rsidRDefault="00716694" w:rsidP="0063458C">
      <w:pPr>
        <w:numPr>
          <w:ilvl w:val="0"/>
          <w:numId w:val="34"/>
        </w:numPr>
        <w:spacing w:line="360" w:lineRule="auto"/>
        <w:jc w:val="both"/>
      </w:pPr>
      <w:r w:rsidRPr="0063458C">
        <w:t>Почему построение когнитивной схемы является одним из наиболее эффективных методологических подходов к проблеме терроризма?</w:t>
      </w:r>
    </w:p>
    <w:p w:rsidR="00716694" w:rsidRPr="0063458C" w:rsidRDefault="00716694" w:rsidP="0063458C">
      <w:pPr>
        <w:numPr>
          <w:ilvl w:val="0"/>
          <w:numId w:val="34"/>
        </w:numPr>
        <w:spacing w:line="360" w:lineRule="auto"/>
        <w:jc w:val="both"/>
      </w:pPr>
      <w:r w:rsidRPr="0063458C">
        <w:t>Что понимается под субъектом террора в когнитивной модели, какие бывают субъекты?</w:t>
      </w:r>
    </w:p>
    <w:p w:rsidR="00716694" w:rsidRPr="0063458C" w:rsidRDefault="00716694" w:rsidP="0063458C">
      <w:pPr>
        <w:numPr>
          <w:ilvl w:val="0"/>
          <w:numId w:val="34"/>
        </w:numPr>
        <w:spacing w:line="360" w:lineRule="auto"/>
        <w:jc w:val="both"/>
      </w:pPr>
      <w:r w:rsidRPr="0063458C">
        <w:t>Что понимается под объектом террора в когнитивной модели? Можно ли считать социальные устои объектом террора?</w:t>
      </w:r>
    </w:p>
    <w:p w:rsidR="00716694" w:rsidRPr="0063458C" w:rsidRDefault="00716694" w:rsidP="0063458C">
      <w:pPr>
        <w:numPr>
          <w:ilvl w:val="0"/>
          <w:numId w:val="34"/>
        </w:numPr>
        <w:spacing w:line="360" w:lineRule="auto"/>
        <w:jc w:val="both"/>
      </w:pPr>
      <w:r w:rsidRPr="0063458C">
        <w:t>Кто такие реципиенты террора в когнитивной модели? Каковы отношения между СМИ и реципиентами?</w:t>
      </w:r>
    </w:p>
    <w:p w:rsidR="00716694" w:rsidRPr="0063458C" w:rsidRDefault="00716694" w:rsidP="0063458C">
      <w:pPr>
        <w:numPr>
          <w:ilvl w:val="0"/>
          <w:numId w:val="34"/>
        </w:numPr>
        <w:spacing w:line="360" w:lineRule="auto"/>
        <w:jc w:val="both"/>
      </w:pPr>
      <w:r w:rsidRPr="0063458C">
        <w:t>Что понимается под субъектом власти в когнитивной модели? Может ли субъект власти быть одновременно и субъектом террора? Когда? При каких условиях?</w:t>
      </w:r>
    </w:p>
    <w:p w:rsidR="00716694" w:rsidRPr="0063458C" w:rsidRDefault="00716694" w:rsidP="0063458C">
      <w:pPr>
        <w:numPr>
          <w:ilvl w:val="0"/>
          <w:numId w:val="34"/>
        </w:numPr>
        <w:spacing w:line="360" w:lineRule="auto"/>
        <w:jc w:val="both"/>
      </w:pPr>
      <w:r w:rsidRPr="0063458C">
        <w:t>Что такое нелегитимное насилие в когнитивной модели?</w:t>
      </w:r>
    </w:p>
    <w:p w:rsidR="00716694" w:rsidRPr="0063458C" w:rsidRDefault="00716694" w:rsidP="0063458C">
      <w:pPr>
        <w:numPr>
          <w:ilvl w:val="0"/>
          <w:numId w:val="34"/>
        </w:numPr>
        <w:spacing w:line="360" w:lineRule="auto"/>
        <w:jc w:val="both"/>
      </w:pPr>
      <w:r w:rsidRPr="0063458C">
        <w:t>Какие отношения можно описывать в рамках концепта "терроризм" в когнитивной модели?</w:t>
      </w:r>
    </w:p>
    <w:p w:rsidR="00716694" w:rsidRPr="0063458C" w:rsidRDefault="00716694" w:rsidP="0063458C">
      <w:pPr>
        <w:numPr>
          <w:ilvl w:val="0"/>
          <w:numId w:val="34"/>
        </w:numPr>
        <w:spacing w:line="360" w:lineRule="auto"/>
        <w:jc w:val="both"/>
      </w:pPr>
      <w:r w:rsidRPr="0063458C">
        <w:t>Каковы основные причины возникновения и распространения терроризма?</w:t>
      </w:r>
    </w:p>
    <w:p w:rsidR="00716694" w:rsidRPr="0063458C" w:rsidRDefault="00716694" w:rsidP="0063458C">
      <w:pPr>
        <w:numPr>
          <w:ilvl w:val="0"/>
          <w:numId w:val="34"/>
        </w:numPr>
        <w:spacing w:line="360" w:lineRule="auto"/>
        <w:jc w:val="both"/>
      </w:pPr>
      <w:r w:rsidRPr="0063458C">
        <w:t>Каковы классификационные признаки типологии терроризма? Назовите несколько видов терроризма в соответствии с ними.</w:t>
      </w:r>
    </w:p>
    <w:p w:rsidR="00716694" w:rsidRPr="0063458C" w:rsidRDefault="00716694" w:rsidP="0063458C">
      <w:pPr>
        <w:numPr>
          <w:ilvl w:val="0"/>
          <w:numId w:val="34"/>
        </w:numPr>
        <w:spacing w:line="360" w:lineRule="auto"/>
        <w:jc w:val="both"/>
      </w:pPr>
      <w:r w:rsidRPr="0063458C">
        <w:t>Какие индивидуальные особенности личности потенциального террориста вы можете назвать? Опишите их.</w:t>
      </w:r>
    </w:p>
    <w:p w:rsidR="00716694" w:rsidRPr="0063458C" w:rsidRDefault="00716694" w:rsidP="0063458C">
      <w:pPr>
        <w:numPr>
          <w:ilvl w:val="0"/>
          <w:numId w:val="34"/>
        </w:numPr>
        <w:spacing w:line="360" w:lineRule="auto"/>
        <w:jc w:val="both"/>
      </w:pPr>
      <w:r w:rsidRPr="0063458C">
        <w:t>Каковы особенности современных террористических организаций? С чем это связано?</w:t>
      </w:r>
    </w:p>
    <w:p w:rsidR="00716694" w:rsidRPr="0063458C" w:rsidRDefault="00716694" w:rsidP="0063458C">
      <w:pPr>
        <w:numPr>
          <w:ilvl w:val="0"/>
          <w:numId w:val="34"/>
        </w:numPr>
        <w:spacing w:line="360" w:lineRule="auto"/>
        <w:jc w:val="both"/>
      </w:pPr>
      <w:r w:rsidRPr="0063458C">
        <w:t xml:space="preserve">Что такое борьба с терроризмом? </w:t>
      </w:r>
    </w:p>
    <w:p w:rsidR="00716694" w:rsidRPr="0063458C" w:rsidRDefault="00716694" w:rsidP="0063458C">
      <w:pPr>
        <w:numPr>
          <w:ilvl w:val="0"/>
          <w:numId w:val="34"/>
        </w:numPr>
        <w:spacing w:line="360" w:lineRule="auto"/>
        <w:jc w:val="both"/>
      </w:pPr>
      <w:r w:rsidRPr="0063458C">
        <w:t>Какие меры применяются для борьбы с терроризмом в России? В мире?</w:t>
      </w:r>
    </w:p>
    <w:p w:rsidR="00716694" w:rsidRPr="0063458C" w:rsidRDefault="00716694" w:rsidP="0063458C">
      <w:pPr>
        <w:numPr>
          <w:ilvl w:val="0"/>
          <w:numId w:val="34"/>
        </w:numPr>
        <w:spacing w:line="360" w:lineRule="auto"/>
        <w:jc w:val="both"/>
      </w:pPr>
      <w:r w:rsidRPr="0063458C">
        <w:t>Прокомментируйте выражение "война с терроризмом".</w:t>
      </w:r>
    </w:p>
    <w:p w:rsidR="00716694" w:rsidRPr="0063458C" w:rsidRDefault="00716694" w:rsidP="0063458C">
      <w:pPr>
        <w:spacing w:line="360" w:lineRule="auto"/>
        <w:ind w:left="567"/>
        <w:jc w:val="center"/>
        <w:rPr>
          <w:b/>
        </w:rPr>
      </w:pPr>
    </w:p>
    <w:p w:rsidR="00716694" w:rsidRPr="0063458C" w:rsidRDefault="00716694" w:rsidP="0063458C">
      <w:pPr>
        <w:spacing w:line="360" w:lineRule="auto"/>
        <w:ind w:left="567"/>
        <w:jc w:val="center"/>
        <w:rPr>
          <w:b/>
        </w:rPr>
      </w:pPr>
    </w:p>
    <w:p w:rsidR="00716694" w:rsidRPr="0063458C" w:rsidRDefault="00716694" w:rsidP="0063458C">
      <w:pPr>
        <w:spacing w:line="360" w:lineRule="auto"/>
        <w:ind w:left="567"/>
        <w:jc w:val="center"/>
        <w:rPr>
          <w:b/>
        </w:rPr>
      </w:pPr>
      <w:r w:rsidRPr="0063458C">
        <w:rPr>
          <w:b/>
        </w:rPr>
        <w:t>Список рекомендуемой литературы</w:t>
      </w:r>
    </w:p>
    <w:p w:rsidR="00716694" w:rsidRPr="0063458C" w:rsidRDefault="00716694" w:rsidP="0063458C">
      <w:pPr>
        <w:numPr>
          <w:ilvl w:val="0"/>
          <w:numId w:val="35"/>
        </w:numPr>
        <w:spacing w:line="360" w:lineRule="auto"/>
        <w:ind w:left="426" w:hanging="426"/>
        <w:jc w:val="both"/>
      </w:pPr>
      <w:r w:rsidRPr="0063458C">
        <w:t xml:space="preserve">Глинчевский Э.И. Вербализация концепта "международный терроризм" в русском и английском языках (на материале медиатекстов). – М.: МГУ, 2007. </w:t>
      </w:r>
    </w:p>
    <w:p w:rsidR="00716694" w:rsidRPr="0063458C" w:rsidRDefault="00716694" w:rsidP="0063458C">
      <w:pPr>
        <w:numPr>
          <w:ilvl w:val="0"/>
          <w:numId w:val="35"/>
        </w:numPr>
        <w:spacing w:line="360" w:lineRule="auto"/>
        <w:ind w:left="426" w:hanging="426"/>
        <w:jc w:val="both"/>
      </w:pPr>
      <w:r w:rsidRPr="0063458C">
        <w:t xml:space="preserve">Ефанова Е.В. Терроризм как фактор политической дестабилизации современного российского общества. </w:t>
      </w:r>
      <w:r w:rsidRPr="0063458C">
        <w:rPr>
          <w:spacing w:val="-2"/>
        </w:rPr>
        <w:t>Автореф. дисс… канд. филол. наук. – Краснодар 2006 (</w:t>
      </w:r>
      <w:hyperlink r:id="rId8" w:history="1">
        <w:r w:rsidRPr="0063458C">
          <w:rPr>
            <w:rStyle w:val="ae"/>
            <w:spacing w:val="-2"/>
          </w:rPr>
          <w:t>http://revolution.allbest.ru/political/00015973_0.html</w:t>
        </w:r>
      </w:hyperlink>
      <w:r w:rsidRPr="0063458C">
        <w:rPr>
          <w:spacing w:val="-2"/>
        </w:rPr>
        <w:t>, 25.08.08).</w:t>
      </w:r>
    </w:p>
    <w:p w:rsidR="00716694" w:rsidRPr="0063458C" w:rsidRDefault="00716694" w:rsidP="0063458C">
      <w:pPr>
        <w:numPr>
          <w:ilvl w:val="0"/>
          <w:numId w:val="35"/>
        </w:numPr>
        <w:spacing w:line="360" w:lineRule="auto"/>
        <w:ind w:left="426" w:hanging="426"/>
        <w:jc w:val="both"/>
      </w:pPr>
      <w:r w:rsidRPr="0063458C">
        <w:t>Макарычев А. Проблемы безопасности и антитеррористические стратегии. 2006 (</w:t>
      </w:r>
      <w:hyperlink r:id="rId9" w:history="1">
        <w:r w:rsidRPr="0063458C">
          <w:rPr>
            <w:rStyle w:val="ae"/>
          </w:rPr>
          <w:t>http://www.eurasianhome.org</w:t>
        </w:r>
      </w:hyperlink>
      <w:r w:rsidRPr="0063458C">
        <w:t>, 25.08.08).</w:t>
      </w:r>
    </w:p>
    <w:p w:rsidR="00716694" w:rsidRPr="0063458C" w:rsidRDefault="00716694" w:rsidP="0063458C">
      <w:pPr>
        <w:numPr>
          <w:ilvl w:val="0"/>
          <w:numId w:val="35"/>
        </w:numPr>
        <w:spacing w:line="360" w:lineRule="auto"/>
        <w:ind w:left="426" w:hanging="426"/>
        <w:jc w:val="both"/>
      </w:pPr>
      <w:r w:rsidRPr="0063458C">
        <w:t>Современный терроризм и борьба с ним: социально-гуманитарные измерения / С.А. Афонин и др. Под. ред. В.В. Ященко. – М.: МЦНМО, 2007.</w:t>
      </w:r>
    </w:p>
    <w:p w:rsidR="00716694" w:rsidRPr="0063458C" w:rsidRDefault="00716694" w:rsidP="0063458C">
      <w:pPr>
        <w:spacing w:line="360" w:lineRule="auto"/>
        <w:ind w:left="851"/>
      </w:pPr>
    </w:p>
    <w:p w:rsidR="00716694" w:rsidRPr="0063458C" w:rsidRDefault="00716694" w:rsidP="0063458C">
      <w:pPr>
        <w:spacing w:line="360" w:lineRule="auto"/>
        <w:ind w:left="851"/>
        <w:jc w:val="center"/>
        <w:rPr>
          <w:b/>
        </w:rPr>
      </w:pPr>
      <w:r w:rsidRPr="0063458C">
        <w:rPr>
          <w:b/>
        </w:rPr>
        <w:t>Дополнительная литература</w:t>
      </w:r>
    </w:p>
    <w:p w:rsidR="00716694" w:rsidRPr="0063458C" w:rsidRDefault="00716694" w:rsidP="0063458C">
      <w:pPr>
        <w:numPr>
          <w:ilvl w:val="0"/>
          <w:numId w:val="36"/>
        </w:numPr>
        <w:spacing w:line="360" w:lineRule="auto"/>
        <w:ind w:left="426" w:hanging="426"/>
        <w:jc w:val="both"/>
      </w:pPr>
      <w:r w:rsidRPr="0063458C">
        <w:t>Грачев С.И. Терроризм. Вопросы теории: монография. – Н. Новгород: ННГУ им. Н.И. Лобачевского, 2007. – 269 с.</w:t>
      </w:r>
    </w:p>
    <w:p w:rsidR="00716694" w:rsidRPr="0063458C" w:rsidRDefault="00716694" w:rsidP="0063458C">
      <w:pPr>
        <w:numPr>
          <w:ilvl w:val="0"/>
          <w:numId w:val="36"/>
        </w:numPr>
        <w:spacing w:line="360" w:lineRule="auto"/>
        <w:ind w:left="426" w:hanging="426"/>
        <w:jc w:val="both"/>
      </w:pPr>
      <w:r w:rsidRPr="0063458C">
        <w:t>Дзлиев М.И. Международный терроризм как социально-политический феномен // Безопасность Евразии. - № 3, 2002 (июль-сентябрь). – С. 576-590.</w:t>
      </w:r>
    </w:p>
    <w:p w:rsidR="00716694" w:rsidRPr="0063458C" w:rsidRDefault="00716694" w:rsidP="0063458C">
      <w:pPr>
        <w:numPr>
          <w:ilvl w:val="0"/>
          <w:numId w:val="36"/>
        </w:numPr>
        <w:spacing w:line="360" w:lineRule="auto"/>
        <w:ind w:left="426" w:hanging="426"/>
        <w:jc w:val="both"/>
      </w:pPr>
      <w:r w:rsidRPr="0063458C">
        <w:t>Терроризм в современном мире / [науч. ред. Ю.М. Антонян, В.Л. Шульц]; Центр исследований безопасности РАН; Общественно-консультативный совет по проблемам борьбы с международным терроризмом. – М.: Наука, 2008. – 359 с.</w:t>
      </w:r>
    </w:p>
    <w:p w:rsidR="00716694" w:rsidRPr="0063458C" w:rsidRDefault="00716694" w:rsidP="0063458C">
      <w:pPr>
        <w:numPr>
          <w:ilvl w:val="0"/>
          <w:numId w:val="36"/>
        </w:numPr>
        <w:spacing w:line="360" w:lineRule="auto"/>
        <w:ind w:left="426" w:hanging="426"/>
        <w:jc w:val="both"/>
        <w:rPr>
          <w:lang w:val="en-US"/>
        </w:rPr>
      </w:pPr>
      <w:r w:rsidRPr="0063458C">
        <w:rPr>
          <w:lang w:val="en-US"/>
        </w:rPr>
        <w:t xml:space="preserve">Bruggeman W. Countering Threat of Terrorism in the EU in a Broader Organized Crime Perspective // Legal Instruments in the Fight Against International Terrorism: A Transatlantic Dialogue / C. Fijnaut, J. Wouters, and F. Naert Eds. </w:t>
      </w:r>
      <w:smartTag w:uri="urn:schemas-microsoft-com:office:smarttags" w:element="City">
        <w:r w:rsidRPr="0063458C">
          <w:rPr>
            <w:lang w:val="en-US"/>
          </w:rPr>
          <w:t>Leiden</w:t>
        </w:r>
      </w:smartTag>
      <w:r w:rsidRPr="0063458C">
        <w:rPr>
          <w:lang w:val="en-US"/>
        </w:rPr>
        <w:t xml:space="preserve">; </w:t>
      </w:r>
      <w:smartTag w:uri="urn:schemas-microsoft-com:office:smarttags" w:element="City">
        <w:smartTag w:uri="urn:schemas-microsoft-com:office:smarttags" w:element="place">
          <w:r w:rsidRPr="0063458C">
            <w:rPr>
              <w:lang w:val="en-US"/>
            </w:rPr>
            <w:t>Boston</w:t>
          </w:r>
        </w:smartTag>
      </w:smartTag>
      <w:r w:rsidRPr="0063458C">
        <w:rPr>
          <w:lang w:val="en-US"/>
        </w:rPr>
        <w:t>: Martinus Nijhoff Publishers, 2004. - P. 153–169.</w:t>
      </w:r>
    </w:p>
    <w:p w:rsidR="00716694" w:rsidRPr="0063458C" w:rsidRDefault="00716694" w:rsidP="0063458C">
      <w:pPr>
        <w:numPr>
          <w:ilvl w:val="0"/>
          <w:numId w:val="36"/>
        </w:numPr>
        <w:spacing w:line="360" w:lineRule="auto"/>
        <w:ind w:left="426" w:hanging="426"/>
        <w:jc w:val="both"/>
        <w:rPr>
          <w:lang w:val="en-US"/>
        </w:rPr>
      </w:pPr>
      <w:r w:rsidRPr="0063458C">
        <w:rPr>
          <w:spacing w:val="-2"/>
          <w:lang w:val="en-US"/>
        </w:rPr>
        <w:t xml:space="preserve">Lakoff G. Moral Politics: what conservatives know that liberals don't. </w:t>
      </w:r>
      <w:smartTag w:uri="urn:schemas-microsoft-com:office:smarttags" w:element="City">
        <w:smartTag w:uri="urn:schemas-microsoft-com:office:smarttags" w:element="place">
          <w:r w:rsidRPr="0063458C">
            <w:rPr>
              <w:spacing w:val="-2"/>
              <w:lang w:val="en-US"/>
            </w:rPr>
            <w:t>Chicago</w:t>
          </w:r>
        </w:smartTag>
      </w:smartTag>
      <w:r w:rsidRPr="0063458C">
        <w:rPr>
          <w:spacing w:val="-2"/>
          <w:lang w:val="en-US"/>
        </w:rPr>
        <w:t>, 1996.</w:t>
      </w:r>
    </w:p>
    <w:p w:rsidR="00716694" w:rsidRPr="0063458C" w:rsidRDefault="00716694" w:rsidP="0063458C">
      <w:pPr>
        <w:spacing w:line="360" w:lineRule="auto"/>
      </w:pPr>
    </w:p>
    <w:p w:rsidR="00716694" w:rsidRPr="0063458C" w:rsidRDefault="00716694" w:rsidP="00E309E9">
      <w:pPr>
        <w:spacing w:line="360" w:lineRule="auto"/>
        <w:jc w:val="both"/>
        <w:rPr>
          <w:b/>
        </w:rPr>
      </w:pPr>
      <w:r w:rsidRPr="0063458C">
        <w:br w:type="page"/>
      </w:r>
      <w:r w:rsidRPr="0063458C">
        <w:rPr>
          <w:b/>
        </w:rPr>
        <w:t>Тема 3.</w:t>
      </w:r>
      <w:r w:rsidR="00E309E9">
        <w:rPr>
          <w:b/>
        </w:rPr>
        <w:t xml:space="preserve"> </w:t>
      </w:r>
      <w:r w:rsidRPr="0063458C">
        <w:rPr>
          <w:b/>
        </w:rPr>
        <w:t>Сравнительный анализ концепта терроризма и концептов свободы, героизма, государственности, деспотии, демократии</w:t>
      </w:r>
    </w:p>
    <w:p w:rsidR="00716694" w:rsidRPr="0063458C" w:rsidRDefault="00716694" w:rsidP="0063458C">
      <w:pPr>
        <w:spacing w:line="360" w:lineRule="auto"/>
        <w:ind w:firstLine="567"/>
        <w:jc w:val="center"/>
        <w:rPr>
          <w:b/>
        </w:rPr>
      </w:pPr>
    </w:p>
    <w:p w:rsidR="00716694" w:rsidRPr="0063458C" w:rsidRDefault="00716694" w:rsidP="0063458C">
      <w:pPr>
        <w:spacing w:line="360" w:lineRule="auto"/>
        <w:jc w:val="both"/>
      </w:pPr>
      <w:r w:rsidRPr="0063458C">
        <w:t>Терроризм и свобода. Характеристики свободы. Слово "свобода" в разных языках. Этимология свобода. Терроризм и героизм. Личная модель выбора террористического поведения. Терроризм и государственность. Государство. Три этапа развития понятия государственности в русском языке и культуре. Терроризм и деспотия. Потестарность. Деспотия и тирания. Консервативная и прогрессистская линия переосмысления потестарно-домашней власти. Деспотия и деспотизм. Деспотия и диктатура. Терроризм и демократия. Сущность демократия. Разные трактовки.</w:t>
      </w:r>
    </w:p>
    <w:p w:rsidR="00716694" w:rsidRPr="0063458C" w:rsidRDefault="00716694" w:rsidP="0063458C">
      <w:pPr>
        <w:spacing w:line="360" w:lineRule="auto"/>
        <w:ind w:left="567"/>
        <w:jc w:val="both"/>
      </w:pPr>
    </w:p>
    <w:p w:rsidR="00716694" w:rsidRPr="0063458C" w:rsidRDefault="00716694" w:rsidP="0063458C">
      <w:pPr>
        <w:spacing w:line="360" w:lineRule="auto"/>
        <w:ind w:firstLine="567"/>
        <w:jc w:val="both"/>
      </w:pPr>
      <w:r w:rsidRPr="0063458C">
        <w:t>Данная глава посвящена сравнительному анализу разных концептов в их связи с концептом "терроризм". Исследование может быть проведено сразу в нескольких плоскостях, однако для наглядности рассмотрим когнитивную схему понятия "терроризм", предложенную К.Е. Петровым (см. выше тема 2 "Концепт терроризма"), и то, как другие концепты могут в нее войти. Кроме того, целесообразным представляется отдельное обращение к концептам свободы, героизма, государственности, деспотии и демократии в их историческом становлении и развитии, что на современном этапе может способствовать более глубокому анализу их взаимодействия с концептом терроризма.</w:t>
      </w:r>
    </w:p>
    <w:p w:rsidR="00716694" w:rsidRPr="0063458C" w:rsidRDefault="00716694" w:rsidP="0063458C">
      <w:pPr>
        <w:spacing w:line="360" w:lineRule="auto"/>
        <w:ind w:firstLine="567"/>
        <w:rPr>
          <w:u w:val="single"/>
        </w:rPr>
      </w:pPr>
      <w:r w:rsidRPr="0063458C">
        <w:rPr>
          <w:u w:val="single"/>
        </w:rPr>
        <w:t>ТЕРРОРИЗМ И СВОБОДА</w:t>
      </w:r>
    </w:p>
    <w:p w:rsidR="00716694" w:rsidRPr="0063458C" w:rsidRDefault="00716694" w:rsidP="0063458C">
      <w:pPr>
        <w:spacing w:line="360" w:lineRule="auto"/>
        <w:ind w:firstLine="567"/>
        <w:jc w:val="both"/>
      </w:pPr>
      <w:r w:rsidRPr="0063458C">
        <w:t>Свобода – одно из фундаментальнейших понятий не только политики, но и человеческого существования вообще.</w:t>
      </w:r>
    </w:p>
    <w:p w:rsidR="00716694" w:rsidRPr="0063458C" w:rsidRDefault="00716694" w:rsidP="0063458C">
      <w:pPr>
        <w:spacing w:line="360" w:lineRule="auto"/>
        <w:ind w:firstLine="567"/>
        <w:jc w:val="both"/>
      </w:pPr>
      <w:r w:rsidRPr="0063458C">
        <w:t>Существует спор об онтологических характеристиках свободы, который заключается в том, что свобода либо уникальна / изобретена, либо она универсальна / извечна.</w:t>
      </w:r>
    </w:p>
    <w:p w:rsidR="00716694" w:rsidRPr="0063458C" w:rsidRDefault="00716694" w:rsidP="0063458C">
      <w:pPr>
        <w:spacing w:line="360" w:lineRule="auto"/>
        <w:ind w:firstLine="567"/>
        <w:jc w:val="both"/>
      </w:pPr>
      <w:r w:rsidRPr="0063458C">
        <w:t xml:space="preserve">В пользу </w:t>
      </w:r>
      <w:r w:rsidRPr="0063458C">
        <w:rPr>
          <w:u w:val="single"/>
        </w:rPr>
        <w:t>уникальности и изобретенности свободы</w:t>
      </w:r>
      <w:r w:rsidRPr="0063458C">
        <w:t xml:space="preserve"> говорит тот факт, что об этом писали еще древние греки, считающие себя, как и многие другие народы, свободными, то есть </w:t>
      </w:r>
      <w:r w:rsidRPr="0063458C">
        <w:rPr>
          <w:i/>
        </w:rPr>
        <w:t>своими собственными</w:t>
      </w:r>
      <w:r w:rsidRPr="0063458C">
        <w:t xml:space="preserve">, кто вместо слов </w:t>
      </w:r>
      <w:r w:rsidRPr="0063458C">
        <w:rPr>
          <w:i/>
        </w:rPr>
        <w:t>раб</w:t>
      </w:r>
      <w:r w:rsidRPr="0063458C">
        <w:t xml:space="preserve"> и </w:t>
      </w:r>
      <w:r w:rsidRPr="0063458C">
        <w:rPr>
          <w:i/>
        </w:rPr>
        <w:t>невольник</w:t>
      </w:r>
      <w:r w:rsidRPr="0063458C">
        <w:t xml:space="preserve"> использовали просто названия соседних племен.</w:t>
      </w:r>
    </w:p>
    <w:p w:rsidR="00716694" w:rsidRPr="0063458C" w:rsidRDefault="00716694" w:rsidP="0063458C">
      <w:pPr>
        <w:spacing w:line="360" w:lineRule="auto"/>
        <w:ind w:firstLine="567"/>
        <w:jc w:val="both"/>
      </w:pPr>
      <w:r w:rsidRPr="0063458C">
        <w:t>Однако можно привести аргументы и в пользу того, что</w:t>
      </w:r>
      <w:r w:rsidRPr="0063458C">
        <w:rPr>
          <w:u w:val="single"/>
        </w:rPr>
        <w:t xml:space="preserve"> свобода универсальна и извечна</w:t>
      </w:r>
      <w:r w:rsidRPr="0063458C">
        <w:t>. Действительно, если свобода исключительна и была открыта недавно, например, только цивилизацией Запада, то она оказывается не более, чем аномалией, а потому не имеет шансов ни на повсеместное распространение, ни на достаточно долгое существование, как на этом настаивают те же пропагандисты западного идеала свободы. Если свобода универсальна и вековечна, то чем объяснить ее нехватку, постоянное стремление обрести и открыть ее?</w:t>
      </w:r>
    </w:p>
    <w:p w:rsidR="00716694" w:rsidRPr="0063458C" w:rsidRDefault="00716694" w:rsidP="0063458C">
      <w:pPr>
        <w:spacing w:line="360" w:lineRule="auto"/>
        <w:ind w:firstLine="567"/>
        <w:jc w:val="both"/>
      </w:pPr>
      <w:r w:rsidRPr="0063458C">
        <w:t xml:space="preserve">В этом споре, по мнению М.В. Ильина (1997), можно найти некий компромисс. Так, свобода не дана нам изначально в завершенном виде ни как нечто уникальное, ни как нечто универсальное, а представляет собой одновременно </w:t>
      </w:r>
      <w:r w:rsidRPr="0063458C">
        <w:rPr>
          <w:u w:val="single"/>
        </w:rPr>
        <w:t>условие и способ очеловечивания</w:t>
      </w:r>
      <w:r w:rsidRPr="0063458C">
        <w:t>, точнее, меняющиеся и как бы сменяющие (дополняющие) друг друга условия и способы быть людьми, то есть существами, самостоятельно решающими, что и как им делать, а не следовать слепым импульсам, требованиям стихий или какому-либо внечеловеческому диктату. Свобода в принципе незавершена и развивается вместе с человеком и его природой (</w:t>
      </w:r>
      <w:r w:rsidRPr="0063458C">
        <w:rPr>
          <w:u w:val="single"/>
        </w:rPr>
        <w:t>извечна</w:t>
      </w:r>
      <w:r w:rsidRPr="0063458C">
        <w:t xml:space="preserve">, но подлежит дальнейшему </w:t>
      </w:r>
      <w:r w:rsidRPr="0063458C">
        <w:rPr>
          <w:u w:val="single"/>
        </w:rPr>
        <w:t>изобретению</w:t>
      </w:r>
      <w:r w:rsidRPr="0063458C">
        <w:t xml:space="preserve">, а тем самым и </w:t>
      </w:r>
      <w:r w:rsidRPr="0063458C">
        <w:rPr>
          <w:u w:val="single"/>
        </w:rPr>
        <w:t>обретению</w:t>
      </w:r>
      <w:r w:rsidRPr="0063458C">
        <w:t>), то она концептуализируется как обширный и открытый класс фундаментально связанных, но вполне самостоятельных в развертывании своего содержания понятий.</w:t>
      </w:r>
    </w:p>
    <w:p w:rsidR="00716694" w:rsidRPr="0063458C" w:rsidRDefault="00716694" w:rsidP="0063458C">
      <w:pPr>
        <w:spacing w:line="360" w:lineRule="auto"/>
        <w:ind w:firstLine="567"/>
        <w:jc w:val="both"/>
      </w:pPr>
      <w:r w:rsidRPr="0063458C">
        <w:t xml:space="preserve">Одно совершенно бесспорно: для </w:t>
      </w:r>
      <w:r w:rsidRPr="0063458C">
        <w:rPr>
          <w:b/>
        </w:rPr>
        <w:t>человеческого существования</w:t>
      </w:r>
      <w:r w:rsidRPr="0063458C">
        <w:t>, для того, чтобы стать и быть человеком, необходимо нечто, что мы зовем свободой на разных языках.</w:t>
      </w:r>
    </w:p>
    <w:p w:rsidR="00716694" w:rsidRPr="0063458C" w:rsidRDefault="00716694" w:rsidP="0063458C">
      <w:pPr>
        <w:spacing w:line="360" w:lineRule="auto"/>
        <w:ind w:firstLine="567"/>
        <w:jc w:val="both"/>
      </w:pPr>
      <w:r w:rsidRPr="0063458C">
        <w:t>Интересно, что в некоторых языках нет слова "свобода", а иногда считается, что если нет слова, то нет и понятия, а значит и реальности.</w:t>
      </w:r>
    </w:p>
    <w:p w:rsidR="00716694" w:rsidRPr="0063458C" w:rsidRDefault="00716694" w:rsidP="0063458C">
      <w:pPr>
        <w:spacing w:line="360" w:lineRule="auto"/>
        <w:ind w:firstLine="567"/>
        <w:jc w:val="both"/>
        <w:rPr>
          <w:i/>
        </w:rPr>
      </w:pPr>
      <w:r w:rsidRPr="0063458C">
        <w:rPr>
          <w:u w:val="single"/>
        </w:rPr>
        <w:t>Япония</w:t>
      </w:r>
      <w:r w:rsidRPr="0063458C">
        <w:t xml:space="preserve">: нынешнее японское слово для свободы получило это значение в течение XIX века с открытием страны Западу. Показательно, что слово ими избранное для свободы – </w:t>
      </w:r>
      <w:r w:rsidRPr="0063458C">
        <w:rPr>
          <w:lang w:val="en-US"/>
        </w:rPr>
        <w:t>jiyu</w:t>
      </w:r>
      <w:r w:rsidRPr="0063458C">
        <w:t xml:space="preserve"> – до этого имело своим главным значением </w:t>
      </w:r>
      <w:r w:rsidRPr="0063458C">
        <w:rPr>
          <w:i/>
        </w:rPr>
        <w:t>самовольство.</w:t>
      </w:r>
    </w:p>
    <w:p w:rsidR="00716694" w:rsidRPr="0063458C" w:rsidRDefault="00716694" w:rsidP="0063458C">
      <w:pPr>
        <w:spacing w:line="360" w:lineRule="auto"/>
        <w:ind w:firstLine="567"/>
        <w:jc w:val="both"/>
      </w:pPr>
      <w:r w:rsidRPr="0063458C">
        <w:rPr>
          <w:u w:val="single"/>
        </w:rPr>
        <w:t>Корея</w:t>
      </w:r>
      <w:r w:rsidRPr="0063458C">
        <w:t>: здесь термин, заимствованный из китайского, впервые был использован в XIX веке под языковым давлением Запада.</w:t>
      </w:r>
    </w:p>
    <w:p w:rsidR="00716694" w:rsidRPr="0063458C" w:rsidRDefault="00716694" w:rsidP="0063458C">
      <w:pPr>
        <w:spacing w:line="360" w:lineRule="auto"/>
        <w:ind w:firstLine="567"/>
        <w:jc w:val="both"/>
      </w:pPr>
      <w:r w:rsidRPr="0063458C">
        <w:rPr>
          <w:u w:val="single"/>
        </w:rPr>
        <w:t>Китай:</w:t>
      </w:r>
      <w:r w:rsidRPr="0063458C">
        <w:t xml:space="preserve"> Собственный, дозападный термин, примерно равнозначный в некоторых отношениях нашему представлению о свободе, существовал ранее, но обычно использовался в уничижительном смысле </w:t>
      </w:r>
      <w:r w:rsidRPr="0063458C">
        <w:rPr>
          <w:i/>
        </w:rPr>
        <w:t>вольности</w:t>
      </w:r>
      <w:r w:rsidRPr="0063458C">
        <w:t xml:space="preserve">, или только весьма случайно в немного менее негативном смысле </w:t>
      </w:r>
      <w:r w:rsidRPr="0063458C">
        <w:rPr>
          <w:i/>
        </w:rPr>
        <w:t>существования для себя</w:t>
      </w:r>
      <w:r w:rsidRPr="0063458C">
        <w:t xml:space="preserve"> (едва ли добродетель в Китае) и редко в смутном позитивном смысле, эстетическом или конфуцианском, </w:t>
      </w:r>
      <w:r w:rsidRPr="0063458C">
        <w:rPr>
          <w:i/>
        </w:rPr>
        <w:t>избегания эгоистических грехов</w:t>
      </w:r>
      <w:r w:rsidRPr="0063458C">
        <w:t xml:space="preserve">. </w:t>
      </w:r>
    </w:p>
    <w:p w:rsidR="00716694" w:rsidRPr="0063458C" w:rsidRDefault="00716694" w:rsidP="0063458C">
      <w:pPr>
        <w:spacing w:line="360" w:lineRule="auto"/>
        <w:ind w:firstLine="567"/>
        <w:jc w:val="both"/>
      </w:pPr>
      <w:r w:rsidRPr="0063458C">
        <w:t>Что же такое свобода в сущностном понимании? Этот сложный вопрос требует всестороннего анализа разных внутренних и внешних аспектов понятия свобода, рассмотрения множественных связей этого концепта с другими явлениями жизни и т.д.</w:t>
      </w:r>
    </w:p>
    <w:p w:rsidR="00716694" w:rsidRPr="0063458C" w:rsidRDefault="00716694" w:rsidP="0063458C">
      <w:pPr>
        <w:spacing w:line="360" w:lineRule="auto"/>
        <w:ind w:firstLine="567"/>
        <w:jc w:val="both"/>
      </w:pPr>
      <w:r w:rsidRPr="0063458C">
        <w:t xml:space="preserve">Качественное понимание свободы сводится к тому, что это нечто жизненное, естественное, благоприятное и для </w:t>
      </w:r>
      <w:r w:rsidRPr="0063458C">
        <w:rPr>
          <w:i/>
        </w:rPr>
        <w:t>отдельного человека</w:t>
      </w:r>
      <w:r w:rsidRPr="0063458C">
        <w:t xml:space="preserve"> и для </w:t>
      </w:r>
      <w:r w:rsidRPr="0063458C">
        <w:rPr>
          <w:i/>
        </w:rPr>
        <w:t>сообщества людей</w:t>
      </w:r>
      <w:r w:rsidRPr="0063458C">
        <w:t xml:space="preserve">, рода, без которого этот человек немыслим, и для породившей и хранящей людей природы. Это указывает на гармоничность, непротиворечивость взаимодействия человеческого рода и его окружения, что подводит нас к концепту </w:t>
      </w:r>
      <w:r w:rsidRPr="0063458C">
        <w:rPr>
          <w:i/>
        </w:rPr>
        <w:t>мир</w:t>
      </w:r>
      <w:r w:rsidRPr="0063458C">
        <w:t>.</w:t>
      </w:r>
    </w:p>
    <w:p w:rsidR="00716694" w:rsidRPr="0063458C" w:rsidRDefault="00716694" w:rsidP="0063458C">
      <w:pPr>
        <w:spacing w:line="360" w:lineRule="auto"/>
        <w:ind w:firstLine="567"/>
        <w:jc w:val="both"/>
      </w:pPr>
      <w:r w:rsidRPr="0063458C">
        <w:t xml:space="preserve">Напротив, болезни, стихийные бедствия, собственные позывы звериной агрессивности – все это уничтожает свободу, сводит возможности человека и всего рода к одномерной, или двуценностной ориентации: либо уничтожай врага, либо погибай сам. Торжествует принцип </w:t>
      </w:r>
      <w:r w:rsidRPr="0063458C">
        <w:rPr>
          <w:i/>
        </w:rPr>
        <w:t>войны</w:t>
      </w:r>
      <w:r w:rsidRPr="0063458C">
        <w:t xml:space="preserve"> всех против всех, который можно преодолеть за счет очеловечивания себя и среды, упорядочивания (политизации) человеческих отношений, а тем самым утверждения свободы.</w:t>
      </w:r>
    </w:p>
    <w:p w:rsidR="00716694" w:rsidRPr="0063458C" w:rsidRDefault="00716694" w:rsidP="0063458C">
      <w:pPr>
        <w:spacing w:line="360" w:lineRule="auto"/>
        <w:ind w:firstLine="567"/>
        <w:jc w:val="both"/>
      </w:pPr>
      <w:r w:rsidRPr="0063458C">
        <w:t xml:space="preserve">Первобытное понимание свободы – это адвербиальное качество жизненного процесса: существовать, жить (как?) – </w:t>
      </w:r>
      <w:r w:rsidRPr="0063458C">
        <w:rPr>
          <w:i/>
        </w:rPr>
        <w:t>свободно</w:t>
      </w:r>
      <w:r w:rsidRPr="0063458C">
        <w:t>.</w:t>
      </w:r>
    </w:p>
    <w:p w:rsidR="00716694" w:rsidRPr="0063458C" w:rsidRDefault="00716694" w:rsidP="0063458C">
      <w:pPr>
        <w:spacing w:line="360" w:lineRule="auto"/>
        <w:ind w:firstLine="567"/>
        <w:jc w:val="both"/>
      </w:pPr>
      <w:r w:rsidRPr="0063458C">
        <w:t>Тут намечается противоречие: как качественная характеристика свобода либо есть, либо ее нет, но как доопределяющая характеристика она может обладать разной степенью полноты и интенсивности.</w:t>
      </w:r>
    </w:p>
    <w:p w:rsidR="00716694" w:rsidRPr="0063458C" w:rsidRDefault="00716694" w:rsidP="0063458C">
      <w:pPr>
        <w:spacing w:line="360" w:lineRule="auto"/>
        <w:ind w:firstLine="567"/>
        <w:jc w:val="both"/>
      </w:pPr>
      <w:r w:rsidRPr="0063458C">
        <w:t xml:space="preserve">Фундаментальное единство свободы-любви, мира-приязни и мира-общности позволяет концептуализировать социальные и политические аспекты свободы с двух основных позиций, которые прослеживаются в </w:t>
      </w:r>
      <w:r w:rsidRPr="0063458C">
        <w:rPr>
          <w:u w:val="single"/>
        </w:rPr>
        <w:t>этимологии</w:t>
      </w:r>
      <w:r w:rsidRPr="0063458C">
        <w:t xml:space="preserve"> слова "свобода".</w:t>
      </w:r>
    </w:p>
    <w:p w:rsidR="00716694" w:rsidRPr="0063458C" w:rsidRDefault="00716694" w:rsidP="0063458C">
      <w:pPr>
        <w:spacing w:line="360" w:lineRule="auto"/>
        <w:ind w:firstLine="567"/>
        <w:jc w:val="both"/>
      </w:pPr>
      <w:r w:rsidRPr="0063458C">
        <w:t xml:space="preserve">Значение слова "свобода" более позднее, это результат нового словообразовательного акта, сравним ударение </w:t>
      </w:r>
      <w:r w:rsidRPr="0063458C">
        <w:rPr>
          <w:i/>
        </w:rPr>
        <w:t>свобóда</w:t>
      </w:r>
      <w:r w:rsidRPr="0063458C">
        <w:t xml:space="preserve">, соответствующее этому значению в русском. Однако известна древняя особенность в ударении – </w:t>
      </w:r>
      <w:r w:rsidRPr="0063458C">
        <w:rPr>
          <w:i/>
        </w:rPr>
        <w:t>русс.</w:t>
      </w:r>
      <w:r w:rsidRPr="0063458C">
        <w:t xml:space="preserve"> свободá, </w:t>
      </w:r>
      <w:r w:rsidRPr="0063458C">
        <w:rPr>
          <w:i/>
        </w:rPr>
        <w:t>болг.</w:t>
      </w:r>
      <w:r w:rsidRPr="0063458C">
        <w:t xml:space="preserve"> свободá. </w:t>
      </w:r>
    </w:p>
    <w:p w:rsidR="00716694" w:rsidRPr="0063458C" w:rsidRDefault="00716694" w:rsidP="0063458C">
      <w:pPr>
        <w:spacing w:line="360" w:lineRule="auto"/>
        <w:ind w:firstLine="567"/>
        <w:jc w:val="both"/>
      </w:pPr>
      <w:r w:rsidRPr="0063458C">
        <w:t>Итак, обозначим этимологическое и смысловое развитие понятия "свобода".</w:t>
      </w:r>
    </w:p>
    <w:p w:rsidR="00716694" w:rsidRPr="0063458C" w:rsidRDefault="00716694" w:rsidP="0063458C">
      <w:pPr>
        <w:spacing w:line="360" w:lineRule="auto"/>
        <w:ind w:firstLine="567"/>
        <w:jc w:val="both"/>
      </w:pPr>
      <w:r w:rsidRPr="0063458C">
        <w:t xml:space="preserve">Во-первых, смыслу </w:t>
      </w:r>
      <w:r w:rsidRPr="0063458C">
        <w:rPr>
          <w:i/>
        </w:rPr>
        <w:t>свобода</w:t>
      </w:r>
      <w:r w:rsidRPr="0063458C">
        <w:t xml:space="preserve"> предшествует смысл </w:t>
      </w:r>
      <w:r w:rsidRPr="0063458C">
        <w:rPr>
          <w:i/>
        </w:rPr>
        <w:t xml:space="preserve">свой </w:t>
      </w:r>
      <w:r w:rsidRPr="0063458C">
        <w:t xml:space="preserve">и </w:t>
      </w:r>
      <w:r w:rsidRPr="0063458C">
        <w:rPr>
          <w:i/>
        </w:rPr>
        <w:t>сообщество своих</w:t>
      </w:r>
      <w:r w:rsidRPr="0063458C">
        <w:t xml:space="preserve">: см. слав. </w:t>
      </w:r>
      <w:r w:rsidRPr="0063458C">
        <w:rPr>
          <w:i/>
          <w:lang w:val="en-US"/>
        </w:rPr>
        <w:t>svoboda</w:t>
      </w:r>
      <w:r w:rsidRPr="0063458C">
        <w:t xml:space="preserve">, ст.слав. </w:t>
      </w:r>
      <w:r w:rsidRPr="0063458C">
        <w:rPr>
          <w:i/>
        </w:rPr>
        <w:t>свобода</w:t>
      </w:r>
      <w:r w:rsidRPr="0063458C">
        <w:t xml:space="preserve">, словенск. </w:t>
      </w:r>
      <w:r w:rsidRPr="0063458C">
        <w:rPr>
          <w:i/>
          <w:lang w:val="en-US"/>
        </w:rPr>
        <w:t>svoboda</w:t>
      </w:r>
      <w:r w:rsidRPr="0063458C">
        <w:t xml:space="preserve">, </w:t>
      </w:r>
      <w:r w:rsidRPr="0063458C">
        <w:rPr>
          <w:i/>
          <w:lang w:val="en-US"/>
        </w:rPr>
        <w:t>sloboda</w:t>
      </w:r>
      <w:r w:rsidRPr="0063458C">
        <w:t xml:space="preserve">, болг. </w:t>
      </w:r>
      <w:r w:rsidRPr="0063458C">
        <w:rPr>
          <w:i/>
        </w:rPr>
        <w:t>свобода</w:t>
      </w:r>
      <w:r w:rsidRPr="0063458C">
        <w:t xml:space="preserve">, сербск. </w:t>
      </w:r>
      <w:r w:rsidRPr="0063458C">
        <w:rPr>
          <w:i/>
        </w:rPr>
        <w:t>слобода</w:t>
      </w:r>
      <w:r w:rsidRPr="0063458C">
        <w:t xml:space="preserve">, чешск. </w:t>
      </w:r>
      <w:r w:rsidRPr="0063458C">
        <w:rPr>
          <w:i/>
          <w:lang w:val="en-US"/>
        </w:rPr>
        <w:t>svoboda</w:t>
      </w:r>
      <w:r w:rsidRPr="0063458C">
        <w:t xml:space="preserve">, польск. </w:t>
      </w:r>
      <w:r w:rsidRPr="0063458C">
        <w:rPr>
          <w:i/>
          <w:lang w:val="en-US"/>
        </w:rPr>
        <w:t>swoboda</w:t>
      </w:r>
      <w:r w:rsidRPr="0063458C">
        <w:t xml:space="preserve">, ст.польск. </w:t>
      </w:r>
      <w:r w:rsidRPr="0063458C">
        <w:rPr>
          <w:i/>
          <w:lang w:val="en-US"/>
        </w:rPr>
        <w:t>swieboda</w:t>
      </w:r>
      <w:r w:rsidRPr="0063458C">
        <w:t xml:space="preserve">. В слове правильно выделяют основу </w:t>
      </w:r>
      <w:r w:rsidRPr="0063458C">
        <w:rPr>
          <w:i/>
        </w:rPr>
        <w:t>своб</w:t>
      </w:r>
      <w:r w:rsidRPr="0063458C">
        <w:t xml:space="preserve">- (ср. ст.слав. свобьство), которая идет от и.-е. слова, производного от местоименной основы со значением </w:t>
      </w:r>
      <w:r w:rsidRPr="0063458C">
        <w:rPr>
          <w:i/>
        </w:rPr>
        <w:t xml:space="preserve">свой </w:t>
      </w:r>
      <w:r w:rsidRPr="0063458C">
        <w:t>и</w:t>
      </w:r>
      <w:r w:rsidRPr="0063458C">
        <w:rPr>
          <w:i/>
        </w:rPr>
        <w:t xml:space="preserve"> </w:t>
      </w:r>
      <w:r w:rsidRPr="0063458C">
        <w:t>суффикса</w:t>
      </w:r>
      <w:r w:rsidRPr="0063458C">
        <w:rPr>
          <w:i/>
        </w:rPr>
        <w:t xml:space="preserve"> –</w:t>
      </w:r>
      <w:r w:rsidRPr="0063458C">
        <w:rPr>
          <w:i/>
          <w:lang w:val="en-US"/>
        </w:rPr>
        <w:t>bh</w:t>
      </w:r>
      <w:r w:rsidRPr="0063458C">
        <w:rPr>
          <w:i/>
        </w:rPr>
        <w:t>-</w:t>
      </w:r>
      <w:r w:rsidRPr="0063458C">
        <w:t xml:space="preserve">, нередкое в значении </w:t>
      </w:r>
      <w:r w:rsidRPr="0063458C">
        <w:rPr>
          <w:i/>
        </w:rPr>
        <w:t>род</w:t>
      </w:r>
      <w:r w:rsidRPr="0063458C">
        <w:t xml:space="preserve">, </w:t>
      </w:r>
      <w:r w:rsidRPr="0063458C">
        <w:rPr>
          <w:i/>
        </w:rPr>
        <w:t>свои</w:t>
      </w:r>
      <w:r w:rsidRPr="0063458C">
        <w:t xml:space="preserve">, </w:t>
      </w:r>
      <w:r w:rsidRPr="0063458C">
        <w:rPr>
          <w:i/>
        </w:rPr>
        <w:t>родичи</w:t>
      </w:r>
      <w:r w:rsidRPr="0063458C">
        <w:t xml:space="preserve"> (см. например, основанное на таком терминологическом значении племенное название герм. </w:t>
      </w:r>
      <w:r w:rsidRPr="0063458C">
        <w:rPr>
          <w:i/>
          <w:lang w:val="en-US"/>
        </w:rPr>
        <w:t>Swiebjos</w:t>
      </w:r>
      <w:r w:rsidRPr="0063458C">
        <w:t xml:space="preserve"> свевы, нем. </w:t>
      </w:r>
      <w:r w:rsidRPr="0063458C">
        <w:rPr>
          <w:i/>
          <w:lang w:val="en-US"/>
        </w:rPr>
        <w:t>Schwaben</w:t>
      </w:r>
      <w:r w:rsidRPr="0063458C">
        <w:t xml:space="preserve">, </w:t>
      </w:r>
      <w:r w:rsidRPr="0063458C">
        <w:rPr>
          <w:lang w:val="en-US"/>
        </w:rPr>
        <w:t>etc</w:t>
      </w:r>
      <w:r w:rsidRPr="0063458C">
        <w:t>).</w:t>
      </w:r>
    </w:p>
    <w:p w:rsidR="00716694" w:rsidRPr="0063458C" w:rsidRDefault="00716694" w:rsidP="0063458C">
      <w:pPr>
        <w:spacing w:line="360" w:lineRule="auto"/>
        <w:ind w:firstLine="567"/>
        <w:jc w:val="both"/>
      </w:pPr>
      <w:r w:rsidRPr="0063458C">
        <w:t xml:space="preserve">Во-вторых, при попытке реконструировать </w:t>
      </w:r>
      <w:r w:rsidRPr="0063458C">
        <w:rPr>
          <w:u w:val="single"/>
        </w:rPr>
        <w:t>логику смыслового развития понятия</w:t>
      </w:r>
      <w:r w:rsidRPr="0063458C">
        <w:t xml:space="preserve"> открываются сразу несколько возможностей, две из которых, безусловно, были использованы. Первая касается </w:t>
      </w:r>
      <w:r w:rsidRPr="0063458C">
        <w:rPr>
          <w:i/>
        </w:rPr>
        <w:t>само</w:t>
      </w:r>
      <w:r w:rsidRPr="0063458C">
        <w:t xml:space="preserve">названия (швабы, шведы, сабиняне ит.п.), вторая – </w:t>
      </w:r>
      <w:r w:rsidRPr="0063458C">
        <w:rPr>
          <w:i/>
        </w:rPr>
        <w:t>само</w:t>
      </w:r>
      <w:r w:rsidRPr="0063458C">
        <w:t xml:space="preserve">референции (возвратные местоимения </w:t>
      </w:r>
      <w:r w:rsidRPr="0063458C">
        <w:rPr>
          <w:i/>
        </w:rPr>
        <w:t>свой</w:t>
      </w:r>
      <w:r w:rsidRPr="0063458C">
        <w:t xml:space="preserve"> и т.п.). </w:t>
      </w:r>
    </w:p>
    <w:p w:rsidR="00716694" w:rsidRPr="0063458C" w:rsidRDefault="00716694" w:rsidP="0063458C">
      <w:pPr>
        <w:spacing w:line="360" w:lineRule="auto"/>
        <w:ind w:firstLine="567"/>
        <w:jc w:val="both"/>
      </w:pPr>
      <w:r w:rsidRPr="0063458C">
        <w:t xml:space="preserve">Весьма вероятно, что почти одновременно соединение двух полученных смыслов дало еще один – </w:t>
      </w:r>
      <w:r w:rsidRPr="0063458C">
        <w:rPr>
          <w:i/>
        </w:rPr>
        <w:t>свойствó</w:t>
      </w:r>
      <w:r w:rsidRPr="0063458C">
        <w:t xml:space="preserve"> как собирательное обозначение </w:t>
      </w:r>
      <w:r w:rsidRPr="0063458C">
        <w:rPr>
          <w:i/>
        </w:rPr>
        <w:t>свойственников</w:t>
      </w:r>
      <w:r w:rsidRPr="0063458C">
        <w:t xml:space="preserve">, людей ставших </w:t>
      </w:r>
      <w:r w:rsidRPr="0063458C">
        <w:rPr>
          <w:i/>
        </w:rPr>
        <w:t>своими</w:t>
      </w:r>
      <w:r w:rsidRPr="0063458C">
        <w:t xml:space="preserve"> благодаря породнению, а это уже вполне политический способ (наряду с гостеприимством) замирения, преодоления межродовой и межплеменной войны всех против всех, то есть распространения пространства </w:t>
      </w:r>
      <w:r w:rsidRPr="0063458C">
        <w:rPr>
          <w:i/>
        </w:rPr>
        <w:t>мира</w:t>
      </w:r>
      <w:r w:rsidRPr="0063458C">
        <w:t>.</w:t>
      </w:r>
    </w:p>
    <w:p w:rsidR="00716694" w:rsidRPr="0063458C" w:rsidRDefault="00716694" w:rsidP="0063458C">
      <w:pPr>
        <w:spacing w:line="360" w:lineRule="auto"/>
        <w:ind w:firstLine="567"/>
        <w:jc w:val="both"/>
      </w:pPr>
      <w:r w:rsidRPr="0063458C">
        <w:t xml:space="preserve">Очередное метафорическое раздвоение смыслов позволило выразить понимание основного </w:t>
      </w:r>
      <w:r w:rsidRPr="0063458C">
        <w:rPr>
          <w:i/>
        </w:rPr>
        <w:t>свойства</w:t>
      </w:r>
      <w:r w:rsidRPr="0063458C">
        <w:t xml:space="preserve"> и сущностной характеристики замиренной общности и мирной общинной жизни – </w:t>
      </w:r>
      <w:r w:rsidRPr="0063458C">
        <w:rPr>
          <w:i/>
        </w:rPr>
        <w:t>свободу</w:t>
      </w:r>
      <w:r w:rsidRPr="0063458C">
        <w:t>.</w:t>
      </w:r>
    </w:p>
    <w:p w:rsidR="00716694" w:rsidRPr="0063458C" w:rsidRDefault="00716694" w:rsidP="0063458C">
      <w:pPr>
        <w:spacing w:line="360" w:lineRule="auto"/>
        <w:ind w:firstLine="567"/>
        <w:jc w:val="both"/>
      </w:pPr>
      <w:r w:rsidRPr="0063458C">
        <w:t>Но были и другие развилки смысла от двух вышеупомянутых.</w:t>
      </w:r>
    </w:p>
    <w:p w:rsidR="00716694" w:rsidRPr="0063458C" w:rsidRDefault="00716694" w:rsidP="0063458C">
      <w:pPr>
        <w:spacing w:line="360" w:lineRule="auto"/>
        <w:ind w:firstLine="567"/>
        <w:jc w:val="both"/>
      </w:pPr>
      <w:r w:rsidRPr="0063458C">
        <w:t xml:space="preserve">В </w:t>
      </w:r>
      <w:r w:rsidRPr="0063458C">
        <w:rPr>
          <w:u w:val="single"/>
        </w:rPr>
        <w:t>Индии</w:t>
      </w:r>
      <w:r w:rsidRPr="0063458C">
        <w:t xml:space="preserve"> этимон *</w:t>
      </w:r>
      <w:r w:rsidRPr="0063458C">
        <w:rPr>
          <w:i/>
          <w:lang w:val="en-US"/>
        </w:rPr>
        <w:t>s</w:t>
      </w:r>
      <w:r w:rsidRPr="0063458C">
        <w:rPr>
          <w:i/>
        </w:rPr>
        <w:t>ų</w:t>
      </w:r>
      <w:r w:rsidRPr="0063458C">
        <w:rPr>
          <w:i/>
          <w:lang w:val="en-US"/>
        </w:rPr>
        <w:t>o</w:t>
      </w:r>
      <w:r w:rsidRPr="0063458C">
        <w:t xml:space="preserve"> был соединен с другим базовым корнем *</w:t>
      </w:r>
      <w:r w:rsidRPr="0063458C">
        <w:rPr>
          <w:i/>
          <w:lang w:val="en-US"/>
        </w:rPr>
        <w:t>dhe</w:t>
      </w:r>
      <w:r w:rsidRPr="0063458C">
        <w:rPr>
          <w:i/>
        </w:rPr>
        <w:t xml:space="preserve"> – класть</w:t>
      </w:r>
      <w:r w:rsidRPr="0063458C">
        <w:t xml:space="preserve">, располагать. В результате были образованы слова </w:t>
      </w:r>
      <w:r w:rsidRPr="0063458C">
        <w:rPr>
          <w:i/>
          <w:lang w:val="en-US"/>
        </w:rPr>
        <w:t>svadhina</w:t>
      </w:r>
      <w:r w:rsidRPr="0063458C">
        <w:t xml:space="preserve"> (свободный) и </w:t>
      </w:r>
      <w:r w:rsidRPr="0063458C">
        <w:rPr>
          <w:i/>
          <w:lang w:val="en-US"/>
        </w:rPr>
        <w:t>svdha</w:t>
      </w:r>
      <w:r w:rsidRPr="0063458C">
        <w:t xml:space="preserve"> (обычай, нрав), которые имплицитно указывают на то, что на индийской почве развивалась смысловая связь свободы и принадлежности к закрытой политической системе этнокультуры, объединяемой своим этосом.</w:t>
      </w:r>
    </w:p>
    <w:p w:rsidR="00716694" w:rsidRPr="0063458C" w:rsidRDefault="00716694" w:rsidP="0063458C">
      <w:pPr>
        <w:spacing w:line="360" w:lineRule="auto"/>
        <w:ind w:firstLine="567"/>
        <w:jc w:val="both"/>
      </w:pPr>
      <w:r w:rsidRPr="0063458C">
        <w:t xml:space="preserve">Еще отчетливее эта связь прослеживается на </w:t>
      </w:r>
      <w:r w:rsidRPr="0063458C">
        <w:rPr>
          <w:u w:val="single"/>
        </w:rPr>
        <w:t>греческом материале</w:t>
      </w:r>
      <w:r w:rsidRPr="0063458C">
        <w:t>, который свидетельствует о крайне важном смысловом развитии. Так, от корня *</w:t>
      </w:r>
      <w:r w:rsidRPr="0063458C">
        <w:rPr>
          <w:i/>
          <w:lang w:val="en-US"/>
        </w:rPr>
        <w:t>s</w:t>
      </w:r>
      <w:r w:rsidRPr="0063458C">
        <w:rPr>
          <w:i/>
        </w:rPr>
        <w:t>ų</w:t>
      </w:r>
      <w:r w:rsidRPr="0063458C">
        <w:rPr>
          <w:i/>
          <w:lang w:val="en-US"/>
        </w:rPr>
        <w:t>o</w:t>
      </w:r>
      <w:r w:rsidRPr="0063458C">
        <w:t xml:space="preserve"> с помощью суффикса -</w:t>
      </w:r>
      <w:r w:rsidRPr="0063458C">
        <w:rPr>
          <w:i/>
          <w:lang w:val="en-US"/>
        </w:rPr>
        <w:t>d</w:t>
      </w:r>
      <w:r w:rsidRPr="0063458C">
        <w:t xml:space="preserve">- появляются слова со значением </w:t>
      </w:r>
      <w:r w:rsidRPr="0063458C">
        <w:rPr>
          <w:i/>
        </w:rPr>
        <w:t>особенный</w:t>
      </w:r>
      <w:r w:rsidRPr="0063458C">
        <w:t xml:space="preserve">, </w:t>
      </w:r>
      <w:r w:rsidRPr="0063458C">
        <w:rPr>
          <w:i/>
        </w:rPr>
        <w:t>своеобразный</w:t>
      </w:r>
      <w:r w:rsidRPr="0063458C">
        <w:t xml:space="preserve">, </w:t>
      </w:r>
      <w:r w:rsidRPr="0063458C">
        <w:rPr>
          <w:i/>
        </w:rPr>
        <w:t>индивид сам по себе, самодостаточное, отделенное от общей жизни лицо</w:t>
      </w:r>
      <w:r w:rsidRPr="0063458C">
        <w:t xml:space="preserve">, а также целое гнездо слов, интерпретирующих смысл </w:t>
      </w:r>
      <w:r w:rsidRPr="0063458C">
        <w:rPr>
          <w:i/>
        </w:rPr>
        <w:t>своего</w:t>
      </w:r>
      <w:r w:rsidRPr="0063458C">
        <w:t xml:space="preserve"> как </w:t>
      </w:r>
      <w:r w:rsidRPr="0063458C">
        <w:rPr>
          <w:i/>
        </w:rPr>
        <w:t>отдельного</w:t>
      </w:r>
      <w:r w:rsidRPr="0063458C">
        <w:t xml:space="preserve">, со значением, например, </w:t>
      </w:r>
      <w:r w:rsidRPr="0063458C">
        <w:rPr>
          <w:i/>
        </w:rPr>
        <w:t>частная жизнь</w:t>
      </w:r>
      <w:r w:rsidRPr="0063458C">
        <w:t xml:space="preserve">, </w:t>
      </w:r>
      <w:r w:rsidRPr="0063458C">
        <w:rPr>
          <w:i/>
        </w:rPr>
        <w:t>особенность, своеобразие, свойственный частному лицу, снаряженный за собственный счет, быть частным человеком, невеждой, вести самостоятельное дело</w:t>
      </w:r>
      <w:r w:rsidRPr="0063458C">
        <w:t xml:space="preserve"> и т.п. </w:t>
      </w:r>
    </w:p>
    <w:p w:rsidR="00716694" w:rsidRPr="0063458C" w:rsidRDefault="00716694" w:rsidP="0063458C">
      <w:pPr>
        <w:spacing w:line="360" w:lineRule="auto"/>
        <w:ind w:firstLine="567"/>
        <w:jc w:val="both"/>
      </w:pPr>
      <w:r w:rsidRPr="0063458C">
        <w:t xml:space="preserve">Важно, что на этапе местоименного развития этимон </w:t>
      </w:r>
      <w:r w:rsidRPr="0063458C">
        <w:rPr>
          <w:i/>
        </w:rPr>
        <w:t>*</w:t>
      </w:r>
      <w:r w:rsidRPr="0063458C">
        <w:rPr>
          <w:i/>
          <w:lang w:val="en-US"/>
        </w:rPr>
        <w:t>s</w:t>
      </w:r>
      <w:r w:rsidRPr="0063458C">
        <w:rPr>
          <w:i/>
        </w:rPr>
        <w:t>ų</w:t>
      </w:r>
      <w:r w:rsidRPr="0063458C">
        <w:rPr>
          <w:i/>
          <w:lang w:val="en-US"/>
        </w:rPr>
        <w:t>o</w:t>
      </w:r>
      <w:r w:rsidRPr="0063458C">
        <w:t xml:space="preserve"> дает возможность энантиосемичного</w:t>
      </w:r>
      <w:r w:rsidRPr="0063458C">
        <w:rPr>
          <w:rStyle w:val="a6"/>
        </w:rPr>
        <w:footnoteReference w:id="51"/>
      </w:r>
      <w:r w:rsidRPr="0063458C">
        <w:t xml:space="preserve"> раздвоения, когда </w:t>
      </w:r>
      <w:r w:rsidRPr="0063458C">
        <w:rPr>
          <w:i/>
        </w:rPr>
        <w:t>свой</w:t>
      </w:r>
      <w:r w:rsidRPr="0063458C">
        <w:t xml:space="preserve"> может осмысляться и как принадлежащий роду (присоединенный, инклюзивный – </w:t>
      </w:r>
      <w:r w:rsidRPr="0063458C">
        <w:rPr>
          <w:b/>
        </w:rPr>
        <w:t>мы оба свои</w:t>
      </w:r>
      <w:r w:rsidRPr="0063458C">
        <w:t xml:space="preserve">), и как самостоятельный (обособленный, эксклюзивный – </w:t>
      </w:r>
      <w:r w:rsidRPr="0063458C">
        <w:rPr>
          <w:b/>
        </w:rPr>
        <w:t>я сам свой по себе</w:t>
      </w:r>
      <w:r w:rsidRPr="0063458C">
        <w:t xml:space="preserve">). Так же, русские слова </w:t>
      </w:r>
      <w:r w:rsidRPr="0063458C">
        <w:rPr>
          <w:i/>
        </w:rPr>
        <w:t>особа, обособление, особенность</w:t>
      </w:r>
      <w:r w:rsidRPr="0063458C">
        <w:t xml:space="preserve">, как и более древние </w:t>
      </w:r>
      <w:r w:rsidRPr="0063458C">
        <w:rPr>
          <w:i/>
        </w:rPr>
        <w:t>особь, собье</w:t>
      </w:r>
      <w:r w:rsidRPr="0063458C">
        <w:t xml:space="preserve"> свидетельствуют о переосмыслении </w:t>
      </w:r>
      <w:r w:rsidRPr="0063458C">
        <w:rPr>
          <w:i/>
        </w:rPr>
        <w:t>свободы-принадлежности</w:t>
      </w:r>
      <w:r w:rsidRPr="0063458C">
        <w:t xml:space="preserve"> в </w:t>
      </w:r>
      <w:r w:rsidRPr="0063458C">
        <w:rPr>
          <w:i/>
        </w:rPr>
        <w:t>свободу-обособленность</w:t>
      </w:r>
      <w:r w:rsidRPr="0063458C">
        <w:t>.</w:t>
      </w:r>
    </w:p>
    <w:p w:rsidR="00716694" w:rsidRPr="0063458C" w:rsidRDefault="00716694" w:rsidP="0063458C">
      <w:pPr>
        <w:spacing w:line="360" w:lineRule="auto"/>
        <w:ind w:firstLine="567"/>
        <w:jc w:val="both"/>
      </w:pPr>
      <w:r w:rsidRPr="0063458C">
        <w:t>Но это могло произойти только тогда, когда отдельная семья способна была обеспечить свое выживание и уверенное существование.</w:t>
      </w:r>
    </w:p>
    <w:p w:rsidR="00716694" w:rsidRPr="0063458C" w:rsidRDefault="00716694" w:rsidP="0063458C">
      <w:pPr>
        <w:spacing w:line="360" w:lineRule="auto"/>
        <w:ind w:firstLine="567"/>
        <w:jc w:val="both"/>
      </w:pPr>
      <w:r w:rsidRPr="0063458C">
        <w:t xml:space="preserve">Замиренное пространство должно было не только охватить несколько прежде изолированных родов и племен (закрытых политических систем этнокультур), но и создать своего рода зазоры между ними, в которых отдельные индивиды и семьи могли открыть принципиально новую свободу, создать возможности целедостижения уже не </w:t>
      </w:r>
      <w:r w:rsidRPr="0063458C">
        <w:rPr>
          <w:b/>
        </w:rPr>
        <w:t>экстенсивно</w:t>
      </w:r>
      <w:r w:rsidRPr="0063458C">
        <w:t xml:space="preserve"> через </w:t>
      </w:r>
      <w:r w:rsidRPr="0063458C">
        <w:rPr>
          <w:i/>
        </w:rPr>
        <w:t>соединение со свойственниками</w:t>
      </w:r>
      <w:r w:rsidRPr="0063458C">
        <w:t xml:space="preserve">, а </w:t>
      </w:r>
      <w:r w:rsidRPr="0063458C">
        <w:rPr>
          <w:b/>
        </w:rPr>
        <w:t>интенсивно</w:t>
      </w:r>
      <w:r w:rsidRPr="0063458C">
        <w:t xml:space="preserve">, обнаруживая их </w:t>
      </w:r>
      <w:r w:rsidRPr="0063458C">
        <w:rPr>
          <w:i/>
        </w:rPr>
        <w:t>в самих себе</w:t>
      </w:r>
      <w:r w:rsidRPr="0063458C">
        <w:t>.</w:t>
      </w:r>
    </w:p>
    <w:p w:rsidR="00716694" w:rsidRPr="0063458C" w:rsidRDefault="00716694" w:rsidP="0063458C">
      <w:pPr>
        <w:spacing w:line="360" w:lineRule="auto"/>
        <w:ind w:firstLine="567"/>
        <w:jc w:val="both"/>
      </w:pPr>
      <w:r w:rsidRPr="0063458C">
        <w:t xml:space="preserve">Отсюда, отношения дополнительности между двумя казалось бы взаимоисключающими свободами: свободой </w:t>
      </w:r>
      <w:r w:rsidRPr="0063458C">
        <w:rPr>
          <w:i/>
        </w:rPr>
        <w:t>в</w:t>
      </w:r>
      <w:r w:rsidRPr="0063458C">
        <w:t xml:space="preserve"> некой общности и </w:t>
      </w:r>
      <w:r w:rsidRPr="0063458C">
        <w:rPr>
          <w:i/>
        </w:rPr>
        <w:t>благодаря</w:t>
      </w:r>
      <w:r w:rsidRPr="0063458C">
        <w:t xml:space="preserve"> ей и свободой </w:t>
      </w:r>
      <w:r w:rsidRPr="0063458C">
        <w:rPr>
          <w:i/>
        </w:rPr>
        <w:t>вне</w:t>
      </w:r>
      <w:r w:rsidRPr="0063458C">
        <w:t xml:space="preserve"> соответствующей общности и </w:t>
      </w:r>
      <w:r w:rsidRPr="0063458C">
        <w:rPr>
          <w:i/>
        </w:rPr>
        <w:t>вопреки</w:t>
      </w:r>
      <w:r w:rsidRPr="0063458C">
        <w:t xml:space="preserve"> ей. Но это не столкновение древней и новой свободы, как думают некоторые исследователи (см. М.В. Ильин 1997). Уже у древних греков, а позже и у славян, отчетливо выявилось сосуществование и противоречие между свободой полисной или даже этнической (родовой) и свободой индивидуальной.</w:t>
      </w:r>
    </w:p>
    <w:p w:rsidR="00716694" w:rsidRPr="0063458C" w:rsidRDefault="00716694" w:rsidP="0063458C">
      <w:pPr>
        <w:spacing w:line="360" w:lineRule="auto"/>
        <w:ind w:firstLine="567"/>
        <w:jc w:val="both"/>
      </w:pPr>
      <w:r w:rsidRPr="0063458C">
        <w:t xml:space="preserve">Первоначальная русская и, шире, славянская свобода естественного гармоничного состояния и безопасного самовоспроизводства осмыслялась, вероятно, как </w:t>
      </w:r>
      <w:r w:rsidRPr="0063458C">
        <w:rPr>
          <w:i/>
        </w:rPr>
        <w:t>мир</w:t>
      </w:r>
      <w:r w:rsidRPr="0063458C">
        <w:t>.</w:t>
      </w:r>
    </w:p>
    <w:p w:rsidR="00716694" w:rsidRPr="0063458C" w:rsidRDefault="00716694" w:rsidP="0063458C">
      <w:pPr>
        <w:spacing w:line="360" w:lineRule="auto"/>
        <w:ind w:firstLine="567"/>
        <w:jc w:val="both"/>
      </w:pPr>
      <w:r w:rsidRPr="0063458C">
        <w:t xml:space="preserve">Концептуализация свободы в терминах </w:t>
      </w:r>
      <w:r w:rsidRPr="0063458C">
        <w:rPr>
          <w:i/>
        </w:rPr>
        <w:t xml:space="preserve">своего, </w:t>
      </w:r>
      <w:r w:rsidRPr="0063458C">
        <w:t>о</w:t>
      </w:r>
      <w:r w:rsidRPr="0063458C">
        <w:rPr>
          <w:i/>
        </w:rPr>
        <w:t>сво</w:t>
      </w:r>
      <w:r w:rsidRPr="0063458C">
        <w:t>енного позволяла противопоставить милый мир человеческой свободы окружающим его враждебным человеку стихиям, а также перенести акцент с состояния на действие – порождение, о</w:t>
      </w:r>
      <w:r w:rsidRPr="0063458C">
        <w:rPr>
          <w:i/>
        </w:rPr>
        <w:t>сво</w:t>
      </w:r>
      <w:r w:rsidRPr="0063458C">
        <w:t xml:space="preserve">ение, превращение в </w:t>
      </w:r>
      <w:r w:rsidRPr="0063458C">
        <w:rPr>
          <w:i/>
        </w:rPr>
        <w:t>свое</w:t>
      </w:r>
      <w:r w:rsidRPr="0063458C">
        <w:t xml:space="preserve">. </w:t>
      </w:r>
    </w:p>
    <w:p w:rsidR="00716694" w:rsidRPr="0063458C" w:rsidRDefault="00716694" w:rsidP="0063458C">
      <w:pPr>
        <w:spacing w:line="360" w:lineRule="auto"/>
        <w:ind w:firstLine="567"/>
        <w:jc w:val="both"/>
      </w:pPr>
      <w:r w:rsidRPr="0063458C">
        <w:t xml:space="preserve">Здесь особенно важным было регулирование отношений с чужими (гостями, немцами и т.п.), например, через процедуры гостеприимства и породнения, делавших их </w:t>
      </w:r>
      <w:r w:rsidRPr="0063458C">
        <w:rPr>
          <w:i/>
        </w:rPr>
        <w:t>своими</w:t>
      </w:r>
      <w:r w:rsidRPr="0063458C">
        <w:t>, а также геополитическое о</w:t>
      </w:r>
      <w:r w:rsidRPr="0063458C">
        <w:rPr>
          <w:i/>
        </w:rPr>
        <w:t>сво</w:t>
      </w:r>
      <w:r w:rsidRPr="0063458C">
        <w:t xml:space="preserve">ение колонизуемых пространств. Отсюда вполне логично развивалось дополнительное по отношению к </w:t>
      </w:r>
      <w:r w:rsidRPr="0063458C">
        <w:rPr>
          <w:i/>
        </w:rPr>
        <w:t>миру-состоянию</w:t>
      </w:r>
      <w:r w:rsidRPr="0063458C">
        <w:t xml:space="preserve"> понятие </w:t>
      </w:r>
      <w:r w:rsidRPr="0063458C">
        <w:rPr>
          <w:i/>
        </w:rPr>
        <w:t>свободы</w:t>
      </w:r>
      <w:r w:rsidRPr="0063458C">
        <w:t xml:space="preserve"> как сферы действия: </w:t>
      </w:r>
      <w:r w:rsidRPr="0063458C">
        <w:rPr>
          <w:i/>
        </w:rPr>
        <w:t>освоения</w:t>
      </w:r>
      <w:r w:rsidRPr="0063458C">
        <w:t>, а тем самым уверенного политического контроля и организации.</w:t>
      </w:r>
    </w:p>
    <w:p w:rsidR="00716694" w:rsidRPr="0063458C" w:rsidRDefault="00716694" w:rsidP="0063458C">
      <w:pPr>
        <w:spacing w:line="360" w:lineRule="auto"/>
        <w:ind w:firstLine="567"/>
        <w:jc w:val="both"/>
      </w:pPr>
      <w:r w:rsidRPr="0063458C">
        <w:t xml:space="preserve">Славянская </w:t>
      </w:r>
      <w:r w:rsidRPr="0063458C">
        <w:rPr>
          <w:i/>
        </w:rPr>
        <w:t>свобода</w:t>
      </w:r>
      <w:r w:rsidRPr="0063458C">
        <w:t xml:space="preserve"> реконструируется как процесс и качество (</w:t>
      </w:r>
      <w:r w:rsidRPr="0063458C">
        <w:rPr>
          <w:i/>
        </w:rPr>
        <w:t>свойство</w:t>
      </w:r>
      <w:r w:rsidRPr="0063458C">
        <w:t>!) жизни человека (</w:t>
      </w:r>
      <w:r w:rsidRPr="0063458C">
        <w:rPr>
          <w:i/>
        </w:rPr>
        <w:t>особи</w:t>
      </w:r>
      <w:r w:rsidRPr="0063458C">
        <w:t xml:space="preserve"> – будущей </w:t>
      </w:r>
      <w:r w:rsidRPr="0063458C">
        <w:rPr>
          <w:i/>
        </w:rPr>
        <w:t>особы</w:t>
      </w:r>
      <w:r w:rsidRPr="0063458C">
        <w:t>) в рамках протополитической организации (</w:t>
      </w:r>
      <w:r w:rsidRPr="0063458C">
        <w:rPr>
          <w:i/>
        </w:rPr>
        <w:t>собины</w:t>
      </w:r>
      <w:r w:rsidRPr="0063458C">
        <w:t>).</w:t>
      </w:r>
    </w:p>
    <w:p w:rsidR="00716694" w:rsidRPr="0063458C" w:rsidRDefault="00716694" w:rsidP="0063458C">
      <w:pPr>
        <w:spacing w:line="360" w:lineRule="auto"/>
        <w:ind w:firstLine="567"/>
        <w:jc w:val="both"/>
      </w:pPr>
      <w:r w:rsidRPr="0063458C">
        <w:t>Если рассматривать концепт "терроризма", то здесь можно вести рассуждения в следующих плоскостях: 1) восприятие свободы от "других" людьми, входящими в террористические организации (см. их психологические характеристики); 2) борьба за свободу кого-то или освобождение от чего-то, что зачастую декларируют террористы в качестве своих целей; 3) действия легального субъекта по защите прав и свобод граждан. Все эти отношения коренятся в концепте "свобода".</w:t>
      </w:r>
    </w:p>
    <w:p w:rsidR="00716694" w:rsidRPr="0063458C" w:rsidRDefault="00716694" w:rsidP="0063458C">
      <w:pPr>
        <w:spacing w:line="360" w:lineRule="auto"/>
        <w:ind w:firstLine="567"/>
        <w:rPr>
          <w:u w:val="single"/>
        </w:rPr>
      </w:pPr>
      <w:r w:rsidRPr="0063458C">
        <w:br w:type="page"/>
      </w:r>
      <w:r w:rsidRPr="0063458C">
        <w:rPr>
          <w:u w:val="single"/>
        </w:rPr>
        <w:t>ТЕРРОРИЗМ И ГЕРОИЗМ</w:t>
      </w:r>
    </w:p>
    <w:p w:rsidR="00716694" w:rsidRPr="0063458C" w:rsidRDefault="00716694" w:rsidP="0063458C">
      <w:pPr>
        <w:spacing w:line="360" w:lineRule="auto"/>
        <w:ind w:firstLine="540"/>
        <w:jc w:val="both"/>
      </w:pPr>
      <w:r w:rsidRPr="0063458C">
        <w:t>В своем восприятии героизма современный человек постоянно сталкивается с н</w:t>
      </w:r>
      <w:r w:rsidRPr="0063458C">
        <w:t>е</w:t>
      </w:r>
      <w:r w:rsidRPr="0063458C">
        <w:t>кими внутренними препятствиями (иронией, цинизмом, неверием в чужое благородство и пр.), задающими определенную тональность (актуальную или отсроченную) восприятия ф</w:t>
      </w:r>
      <w:r w:rsidRPr="0063458C">
        <w:t>е</w:t>
      </w:r>
      <w:r w:rsidRPr="0063458C">
        <w:t>номена. В этом плане очень схоже, например, контекстуальное опознание и отношение к феноменам героизма и патри</w:t>
      </w:r>
      <w:r w:rsidRPr="0063458C">
        <w:t>о</w:t>
      </w:r>
      <w:r w:rsidRPr="0063458C">
        <w:t>тизма, а потому актуально исследование социодинамики феномена героизма во взаимодействии с самыми различными явлениями социальной действител</w:t>
      </w:r>
      <w:r w:rsidRPr="0063458C">
        <w:t>ь</w:t>
      </w:r>
      <w:r w:rsidRPr="0063458C">
        <w:t>ности.</w:t>
      </w:r>
    </w:p>
    <w:p w:rsidR="00716694" w:rsidRPr="0063458C" w:rsidRDefault="00716694" w:rsidP="0063458C">
      <w:pPr>
        <w:spacing w:line="360" w:lineRule="auto"/>
        <w:ind w:firstLine="540"/>
        <w:jc w:val="both"/>
      </w:pPr>
      <w:r w:rsidRPr="0063458C">
        <w:t>Одним из таких явлений можно назвать и терроризм, тем более, что сам концепт терроризма еще недостаточно изучен, а потому исследование связей этого понятия и других аспектов жизни позволит улучшить наше представление о действительности вообще.</w:t>
      </w:r>
    </w:p>
    <w:p w:rsidR="00716694" w:rsidRPr="0063458C" w:rsidRDefault="00716694" w:rsidP="0063458C">
      <w:pPr>
        <w:spacing w:line="360" w:lineRule="auto"/>
        <w:ind w:firstLine="540"/>
        <w:jc w:val="both"/>
      </w:pPr>
      <w:r w:rsidRPr="0063458C">
        <w:t xml:space="preserve">Однако, говоря о понятиях героизма и терроризма, следует отметить, что речь в основном может идти о </w:t>
      </w:r>
      <w:r w:rsidRPr="0063458C">
        <w:rPr>
          <w:u w:val="single"/>
        </w:rPr>
        <w:t>субъекте терроризма</w:t>
      </w:r>
      <w:r w:rsidRPr="0063458C">
        <w:rPr>
          <w:rStyle w:val="a6"/>
          <w:u w:val="single"/>
        </w:rPr>
        <w:footnoteReference w:id="52"/>
      </w:r>
      <w:r w:rsidRPr="0063458C">
        <w:t xml:space="preserve"> (см. К.Е. Петров 2003), то есть террористе (или организации) и его психологических характеристиках, мотивации его поведения и в его восприятии других участников террористических групп. </w:t>
      </w:r>
    </w:p>
    <w:p w:rsidR="00716694" w:rsidRPr="0063458C" w:rsidRDefault="00716694" w:rsidP="0063458C">
      <w:pPr>
        <w:spacing w:line="360" w:lineRule="auto"/>
        <w:ind w:firstLine="540"/>
        <w:jc w:val="both"/>
      </w:pPr>
      <w:r w:rsidRPr="0063458C">
        <w:t>При рассмотрении концепта героизма в рамках террористической деятельности необходимо помнить, что с одной стороны, сама дескриптивная метафорическая модель феномена героизма сейчас расширяется и поляризуется. Де</w:t>
      </w:r>
      <w:r w:rsidRPr="0063458C">
        <w:t>й</w:t>
      </w:r>
      <w:r w:rsidRPr="0063458C">
        <w:t>ствительно, мифологические и исторические сведения о героях, хранящиеся в памяти общества, а также циркулирующие в средствах массовой информации, подн</w:t>
      </w:r>
      <w:r w:rsidRPr="0063458C">
        <w:t>и</w:t>
      </w:r>
      <w:r w:rsidRPr="0063458C">
        <w:t>мают самооценку социума и служат тонизирующим средством, но в то же время являются и индикат</w:t>
      </w:r>
      <w:r w:rsidRPr="0063458C">
        <w:t>о</w:t>
      </w:r>
      <w:r w:rsidRPr="0063458C">
        <w:t>ром кризисной ситуации (Суравнева 2006)</w:t>
      </w:r>
      <w:r w:rsidRPr="0063458C">
        <w:rPr>
          <w:rStyle w:val="a6"/>
        </w:rPr>
        <w:footnoteReference w:id="53"/>
      </w:r>
      <w:r w:rsidRPr="0063458C">
        <w:t xml:space="preserve">. С другой стороны, здесь мы говорим о "героическом" в восприятии террористов самих себя и своих действий, что несколько меняет вектор наших рассуждений и сужает понятия "героя" и "героизма". </w:t>
      </w:r>
    </w:p>
    <w:p w:rsidR="00716694" w:rsidRPr="0063458C" w:rsidRDefault="00716694" w:rsidP="0063458C">
      <w:pPr>
        <w:spacing w:line="360" w:lineRule="auto"/>
        <w:ind w:firstLine="540"/>
        <w:jc w:val="both"/>
      </w:pPr>
      <w:r w:rsidRPr="0063458C">
        <w:t>Кроме того, очевидно, что и об этом не всегда можно говорить в современных условиях, так как и мотивы террористов (см. ниже) могут быть совершенно разными. В этой связи интересным представляется тот факт, что террористов-камикадзе, то есть тех, кто идет на верную смерть за правое дело и знает, что погибнет, не более 1-2 % от общего числа террористов (см. М.И. Дзлиев 2002). Гораздо больше террористов, которые готовы умереть "за дело", но вовсе не стремятся к красивой смерти. Это фанатики, их в общей структуре терроризма примерно 30 %. Самое большое число террористов – наемники, около 50 %. И они вовсе не хотят умирать, для них главное – получить за террористический акт деньги, так как, рискуя, они надеются, что все обойдется.</w:t>
      </w:r>
    </w:p>
    <w:p w:rsidR="00716694" w:rsidRPr="0063458C" w:rsidRDefault="00716694" w:rsidP="0063458C">
      <w:pPr>
        <w:spacing w:line="360" w:lineRule="auto"/>
        <w:ind w:firstLine="540"/>
        <w:jc w:val="both"/>
      </w:pPr>
      <w:r w:rsidRPr="0063458C">
        <w:t>Считается, что существуют личные и групповые мотивы обращения к террористической деятельности</w:t>
      </w:r>
      <w:r w:rsidRPr="0063458C">
        <w:rPr>
          <w:rStyle w:val="a6"/>
        </w:rPr>
        <w:footnoteReference w:id="54"/>
      </w:r>
      <w:r w:rsidRPr="0063458C">
        <w:t>. Обратимся к личным, так как групповые в основном носят материально-денежный характер и не представляют в рамках данного сравнения большой ценности.</w:t>
      </w:r>
    </w:p>
    <w:p w:rsidR="00716694" w:rsidRPr="0063458C" w:rsidRDefault="00716694" w:rsidP="0063458C">
      <w:pPr>
        <w:spacing w:line="360" w:lineRule="auto"/>
        <w:ind w:firstLine="567"/>
        <w:jc w:val="both"/>
      </w:pPr>
      <w:r w:rsidRPr="0063458C">
        <w:t xml:space="preserve">Так, </w:t>
      </w:r>
      <w:r w:rsidRPr="0063458C">
        <w:rPr>
          <w:u w:val="single"/>
        </w:rPr>
        <w:t>личная модель выбора террористического поведения</w:t>
      </w:r>
      <w:r w:rsidRPr="0063458C">
        <w:t xml:space="preserve"> определяется четырьмя элементами: ранняя социализация индивида в насильственной окружающей среде; отрицательная самоидентификация индивида; личные связи индивида с террористическими группами; конверсионный жизненный опыт индивида (эскалация терроризма). Последнее предполагает наличие "события-катализатора": конкретное драматическое происшествие, связанное с вопиющим злоупотреблением, несправедливостью, безнаказанным злодейством, потерпевшим, участником или свидетелем которого был будущий террорист. Кроме того, сюда же можно отнести и стремление к самоутверждению, молодежная романтика и героизм, придание своей деятельности особой значимости, преодоление отчуждения, конформизма, стандартизации, маргинальности, пресыщения, и т.д. </w:t>
      </w:r>
    </w:p>
    <w:p w:rsidR="00716694" w:rsidRPr="0063458C" w:rsidRDefault="00716694" w:rsidP="0063458C">
      <w:pPr>
        <w:spacing w:line="360" w:lineRule="auto"/>
        <w:ind w:firstLine="567"/>
        <w:jc w:val="both"/>
      </w:pPr>
      <w:r w:rsidRPr="0063458C">
        <w:t>Мотивационно-ценностной и идейной основой терроризма являются внутренняя субъективная убежденность в служении абсолютной, высшей, единственной истине и, как следствие, фанатизм и готовность утверждать эту истину любыми средствами. Радикализм (иногда начинают с него) связан с идеями и представлениями о необходимости кардинального и решительного переустройства существующих социально-политических отношений в обществе.</w:t>
      </w:r>
    </w:p>
    <w:p w:rsidR="00716694" w:rsidRPr="0063458C" w:rsidRDefault="00716694" w:rsidP="0063458C">
      <w:pPr>
        <w:spacing w:line="360" w:lineRule="auto"/>
        <w:ind w:firstLine="567"/>
        <w:jc w:val="both"/>
      </w:pPr>
      <w:r w:rsidRPr="0063458C">
        <w:t>Таким образом, в основе принятия личного решения будущего террориста лежат такие понятия как:</w:t>
      </w:r>
    </w:p>
    <w:p w:rsidR="00716694" w:rsidRPr="0063458C" w:rsidRDefault="00716694" w:rsidP="0063458C">
      <w:pPr>
        <w:numPr>
          <w:ilvl w:val="0"/>
          <w:numId w:val="38"/>
        </w:numPr>
        <w:tabs>
          <w:tab w:val="left" w:pos="851"/>
        </w:tabs>
        <w:spacing w:line="360" w:lineRule="auto"/>
        <w:ind w:left="567" w:firstLine="0"/>
        <w:jc w:val="both"/>
      </w:pPr>
      <w:r w:rsidRPr="0063458C">
        <w:t>сила, мощь;</w:t>
      </w:r>
    </w:p>
    <w:p w:rsidR="00716694" w:rsidRPr="0063458C" w:rsidRDefault="00716694" w:rsidP="0063458C">
      <w:pPr>
        <w:numPr>
          <w:ilvl w:val="0"/>
          <w:numId w:val="38"/>
        </w:numPr>
        <w:tabs>
          <w:tab w:val="left" w:pos="851"/>
        </w:tabs>
        <w:spacing w:line="360" w:lineRule="auto"/>
        <w:ind w:left="567" w:firstLine="0"/>
        <w:jc w:val="both"/>
      </w:pPr>
      <w:r w:rsidRPr="0063458C">
        <w:t>высокий статус;</w:t>
      </w:r>
    </w:p>
    <w:p w:rsidR="00716694" w:rsidRPr="0063458C" w:rsidRDefault="00716694" w:rsidP="0063458C">
      <w:pPr>
        <w:numPr>
          <w:ilvl w:val="0"/>
          <w:numId w:val="38"/>
        </w:numPr>
        <w:tabs>
          <w:tab w:val="left" w:pos="851"/>
        </w:tabs>
        <w:spacing w:line="360" w:lineRule="auto"/>
        <w:ind w:left="567" w:firstLine="0"/>
        <w:jc w:val="both"/>
      </w:pPr>
      <w:r w:rsidRPr="0063458C">
        <w:t>чувство товарищества и надежной самоидентификации;</w:t>
      </w:r>
    </w:p>
    <w:p w:rsidR="00716694" w:rsidRPr="0063458C" w:rsidRDefault="00716694" w:rsidP="0063458C">
      <w:pPr>
        <w:numPr>
          <w:ilvl w:val="0"/>
          <w:numId w:val="38"/>
        </w:numPr>
        <w:tabs>
          <w:tab w:val="left" w:pos="851"/>
        </w:tabs>
        <w:spacing w:line="360" w:lineRule="auto"/>
        <w:ind w:left="851" w:hanging="284"/>
        <w:jc w:val="both"/>
      </w:pPr>
      <w:r w:rsidRPr="0063458C">
        <w:t>наслаждение, "кайф", почти наркотический, сопровождающий радостное возбуждение от принятия новой роли и новой жизни;</w:t>
      </w:r>
    </w:p>
    <w:p w:rsidR="00716694" w:rsidRPr="0063458C" w:rsidRDefault="00716694" w:rsidP="0063458C">
      <w:pPr>
        <w:numPr>
          <w:ilvl w:val="0"/>
          <w:numId w:val="38"/>
        </w:numPr>
        <w:tabs>
          <w:tab w:val="left" w:pos="851"/>
        </w:tabs>
        <w:spacing w:line="360" w:lineRule="auto"/>
        <w:ind w:left="851" w:hanging="284"/>
        <w:jc w:val="both"/>
      </w:pPr>
      <w:r w:rsidRPr="0063458C">
        <w:t>обожание и благоговение более широкого, чем до вступления, поддерживающего сообщества;</w:t>
      </w:r>
    </w:p>
    <w:p w:rsidR="00716694" w:rsidRPr="0063458C" w:rsidRDefault="00716694" w:rsidP="0063458C">
      <w:pPr>
        <w:numPr>
          <w:ilvl w:val="0"/>
          <w:numId w:val="38"/>
        </w:numPr>
        <w:tabs>
          <w:tab w:val="left" w:pos="851"/>
        </w:tabs>
        <w:spacing w:line="360" w:lineRule="auto"/>
        <w:ind w:left="567" w:firstLine="0"/>
        <w:jc w:val="both"/>
      </w:pPr>
      <w:r w:rsidRPr="0063458C">
        <w:t>в отдельных случаях, прекращение забот о личном финансовом благополучии.</w:t>
      </w:r>
    </w:p>
    <w:p w:rsidR="00716694" w:rsidRPr="0063458C" w:rsidRDefault="00716694" w:rsidP="0063458C">
      <w:pPr>
        <w:spacing w:line="360" w:lineRule="auto"/>
        <w:ind w:firstLine="540"/>
        <w:jc w:val="both"/>
      </w:pPr>
      <w:r w:rsidRPr="0063458C">
        <w:t>Все это учитывается "идеологами" терроризма, которые составляют до 30 % всех участников террористической деятельности, при мотивации и вербовке новых членов. В этом смысле чрезвычайно эффективной может оказаться и мотивация героического поведения. Применительно и к индивиду и к коллективному субъекту, по сути, это означает: а) снижение способности л</w:t>
      </w:r>
      <w:r w:rsidRPr="0063458C">
        <w:t>о</w:t>
      </w:r>
      <w:r w:rsidRPr="0063458C">
        <w:t>гически мыслить, понимать и мотивировать собственное поведение; б) возврат к примитивным методам единения душ и сердец на основе преимущественно мифосимволического мировоспри</w:t>
      </w:r>
      <w:r w:rsidRPr="0063458C">
        <w:t>я</w:t>
      </w:r>
      <w:r w:rsidRPr="0063458C">
        <w:t>тия.</w:t>
      </w:r>
    </w:p>
    <w:p w:rsidR="00716694" w:rsidRPr="0063458C" w:rsidRDefault="00716694" w:rsidP="0063458C">
      <w:pPr>
        <w:pStyle w:val="20"/>
        <w:spacing w:line="360" w:lineRule="auto"/>
        <w:ind w:firstLine="567"/>
      </w:pPr>
      <w:r w:rsidRPr="0063458C">
        <w:t>Мотивация героического поведения определяется сло</w:t>
      </w:r>
      <w:r w:rsidRPr="0063458C">
        <w:t>ж</w:t>
      </w:r>
      <w:r w:rsidRPr="0063458C">
        <w:t>ным, постоянно меняющимся соотношением разных побужд</w:t>
      </w:r>
      <w:r w:rsidRPr="0063458C">
        <w:t>е</w:t>
      </w:r>
      <w:r w:rsidRPr="0063458C">
        <w:t xml:space="preserve">ний, входящих в мотивационную сферу. И в этом аспекте следует подчеркнуть </w:t>
      </w:r>
      <w:r w:rsidRPr="0063458C">
        <w:rPr>
          <w:i/>
        </w:rPr>
        <w:t>мотивационную продуктивность фен</w:t>
      </w:r>
      <w:r w:rsidRPr="0063458C">
        <w:rPr>
          <w:i/>
        </w:rPr>
        <w:t>о</w:t>
      </w:r>
      <w:r w:rsidRPr="0063458C">
        <w:rPr>
          <w:i/>
        </w:rPr>
        <w:t>мена героизма</w:t>
      </w:r>
      <w:r w:rsidRPr="0063458C">
        <w:t>, подающего пример и помогающего широким массам увидеть свое предназначение в новом свете, новые возмо</w:t>
      </w:r>
      <w:r w:rsidRPr="0063458C">
        <w:t>ж</w:t>
      </w:r>
      <w:r w:rsidRPr="0063458C">
        <w:t>ности развития и пр., то есть как раз то, что необходимо будущим террористам.</w:t>
      </w:r>
    </w:p>
    <w:p w:rsidR="00716694" w:rsidRPr="0063458C" w:rsidRDefault="00716694" w:rsidP="0063458C">
      <w:pPr>
        <w:pStyle w:val="20"/>
        <w:spacing w:line="360" w:lineRule="auto"/>
        <w:ind w:firstLine="567"/>
      </w:pPr>
      <w:r w:rsidRPr="0063458C">
        <w:t>Любая деятельность приобретает особую эффекти</w:t>
      </w:r>
      <w:r w:rsidRPr="0063458C">
        <w:t>в</w:t>
      </w:r>
      <w:r w:rsidRPr="0063458C">
        <w:t>ность при наличии личностного смысла, то есть наличия оснований для оценки значимости лично для себя, рождающих пристрастное личностно опосредованное индивидуальным оп</w:t>
      </w:r>
      <w:r w:rsidRPr="0063458C">
        <w:t>ы</w:t>
      </w:r>
      <w:r w:rsidRPr="0063458C">
        <w:t>том отношение человека к ней, стремление получить социальную поддержку и признание, добиться успеха и определенного социального статуса. Сила и характер проявления п</w:t>
      </w:r>
      <w:r w:rsidRPr="0063458C">
        <w:t>о</w:t>
      </w:r>
      <w:r w:rsidRPr="0063458C">
        <w:t>требностей зависят от устойчивых личностных черт, склонн</w:t>
      </w:r>
      <w:r w:rsidRPr="0063458C">
        <w:t>о</w:t>
      </w:r>
      <w:r w:rsidRPr="0063458C">
        <w:t>стей, притязаний и ожиданий. Причем в самой сильной степени разл</w:t>
      </w:r>
      <w:r w:rsidRPr="0063458C">
        <w:t>и</w:t>
      </w:r>
      <w:r w:rsidRPr="0063458C">
        <w:t>чаются психогенные потребности, степень и форма выражения которых зависит от социального окружения, уро</w:t>
      </w:r>
      <w:r w:rsidRPr="0063458C">
        <w:t>в</w:t>
      </w:r>
      <w:r w:rsidRPr="0063458C">
        <w:t>ня социализации, микросреды и пр., то есть потребность в добром отношении со стороны окружающих, самоутвержд</w:t>
      </w:r>
      <w:r w:rsidRPr="0063458C">
        <w:t>е</w:t>
      </w:r>
      <w:r w:rsidRPr="0063458C">
        <w:t>ния, привязанности и др.</w:t>
      </w:r>
    </w:p>
    <w:p w:rsidR="00716694" w:rsidRPr="0063458C" w:rsidRDefault="00716694" w:rsidP="0063458C">
      <w:pPr>
        <w:overflowPunct w:val="0"/>
        <w:autoSpaceDE w:val="0"/>
        <w:autoSpaceDN w:val="0"/>
        <w:adjustRightInd w:val="0"/>
        <w:spacing w:line="360" w:lineRule="auto"/>
        <w:ind w:firstLine="567"/>
        <w:jc w:val="both"/>
      </w:pPr>
      <w:r w:rsidRPr="0063458C">
        <w:t>Реальной социально обусловленной формой проявления потребностей являются притязания и ожидания. Заниженные притязания и ожидания ведут человека к смирению и покорности, завышенные – к экстремальным, геро</w:t>
      </w:r>
      <w:r w:rsidRPr="0063458C">
        <w:t>и</w:t>
      </w:r>
      <w:r w:rsidRPr="0063458C">
        <w:t>ческим формам поведения.</w:t>
      </w:r>
    </w:p>
    <w:p w:rsidR="00716694" w:rsidRPr="0063458C" w:rsidRDefault="00716694" w:rsidP="0063458C">
      <w:pPr>
        <w:spacing w:line="360" w:lineRule="auto"/>
        <w:ind w:firstLine="567"/>
        <w:jc w:val="both"/>
      </w:pPr>
      <w:r w:rsidRPr="0063458C">
        <w:t>Образ героя чрезвычайно действенен в сложные, пер</w:t>
      </w:r>
      <w:r w:rsidRPr="0063458C">
        <w:t>е</w:t>
      </w:r>
      <w:r w:rsidRPr="0063458C">
        <w:t>ходные периоды, но не обладает продолжительным действием. В спокойной стадии бытия х</w:t>
      </w:r>
      <w:r w:rsidRPr="0063458C">
        <w:t>а</w:t>
      </w:r>
      <w:r w:rsidRPr="0063458C">
        <w:t>ризма героя довольно быстро лишается магического действия, поскольку собственное эго субъекта, связанное с его личной идентичностью, сохранением личности, достаточно быстро освобождает его от захват</w:t>
      </w:r>
      <w:r w:rsidRPr="0063458C">
        <w:t>ы</w:t>
      </w:r>
      <w:r w:rsidRPr="0063458C">
        <w:t>вающего влияния образа героя. Ценность этого образа заключается в его внутрипсих</w:t>
      </w:r>
      <w:r w:rsidRPr="0063458C">
        <w:t>и</w:t>
      </w:r>
      <w:r w:rsidRPr="0063458C">
        <w:t>ческом функционировании.</w:t>
      </w:r>
    </w:p>
    <w:p w:rsidR="00716694" w:rsidRPr="0063458C" w:rsidRDefault="00716694" w:rsidP="0063458C">
      <w:pPr>
        <w:overflowPunct w:val="0"/>
        <w:autoSpaceDE w:val="0"/>
        <w:autoSpaceDN w:val="0"/>
        <w:adjustRightInd w:val="0"/>
        <w:spacing w:line="360" w:lineRule="auto"/>
        <w:ind w:firstLine="567"/>
        <w:jc w:val="both"/>
      </w:pPr>
      <w:r w:rsidRPr="0063458C">
        <w:t>Опасность и абсурдность самоидентификации с о</w:t>
      </w:r>
      <w:r w:rsidRPr="0063458C">
        <w:t>б</w:t>
      </w:r>
      <w:r w:rsidRPr="0063458C">
        <w:t>разом героя становится очевидной, когда теряется юмор и чувство соразмерности. Герой вс</w:t>
      </w:r>
      <w:r w:rsidRPr="0063458C">
        <w:t>е</w:t>
      </w:r>
      <w:r w:rsidRPr="0063458C">
        <w:t>гда отдает предпочтение цели перед путем (целенаправленно идет навстречу опасности), перед средствами ее достижения, что м</w:t>
      </w:r>
      <w:r w:rsidRPr="0063458C">
        <w:t>о</w:t>
      </w:r>
      <w:r w:rsidRPr="0063458C">
        <w:t>жет быть и приемлемо, но только в чрезвычайных обстоятельствах, при наличии оч</w:t>
      </w:r>
      <w:r w:rsidRPr="0063458C">
        <w:t>е</w:t>
      </w:r>
      <w:r w:rsidRPr="0063458C">
        <w:t>видной угрозы.</w:t>
      </w:r>
    </w:p>
    <w:p w:rsidR="00716694" w:rsidRPr="0063458C" w:rsidRDefault="00716694" w:rsidP="0063458C">
      <w:pPr>
        <w:overflowPunct w:val="0"/>
        <w:autoSpaceDE w:val="0"/>
        <w:autoSpaceDN w:val="0"/>
        <w:adjustRightInd w:val="0"/>
        <w:spacing w:line="360" w:lineRule="auto"/>
        <w:ind w:firstLine="567"/>
        <w:jc w:val="both"/>
      </w:pPr>
      <w:r w:rsidRPr="0063458C">
        <w:t>Можно говорить, что проявлениям героизма присущи инфицирующие (самореплицирующиеся, "вирусные") сво</w:t>
      </w:r>
      <w:r w:rsidRPr="0063458C">
        <w:t>й</w:t>
      </w:r>
      <w:r w:rsidRPr="0063458C">
        <w:t>ства. В частности, огромное количество людей считает преисполненными значения для себя лично проявления героизма даже в тех случаях, когда имеют о них весьма поверхностное, приблизител</w:t>
      </w:r>
      <w:r w:rsidRPr="0063458C">
        <w:t>ь</w:t>
      </w:r>
      <w:r w:rsidRPr="0063458C">
        <w:t>ное представление, чем и пользуются "идеологи" террористической деятельности. В самом феномене героизма (скорее, в его образе массового восприятия) имплицитно присутствуют аналитически невоспроизводимые суггестивные мотивационные структуры. По крайней мере, эмпирическое, критическое и конструктивное обсужд</w:t>
      </w:r>
      <w:r w:rsidRPr="0063458C">
        <w:t>е</w:t>
      </w:r>
      <w:r w:rsidRPr="0063458C">
        <w:t>ние многообразных проявлений феномена героизма неизменно присутствует в жизни любой цивилизации. В рамках этой традиции, дляще</w:t>
      </w:r>
      <w:r w:rsidRPr="0063458C">
        <w:t>й</w:t>
      </w:r>
      <w:r w:rsidRPr="0063458C">
        <w:t>ся уже тысячелетия, постоянно воспроизводится миф героического (циркулируют писаные истории, почитаемые рассказы, жизнеоп</w:t>
      </w:r>
      <w:r w:rsidRPr="0063458C">
        <w:t>и</w:t>
      </w:r>
      <w:r w:rsidRPr="0063458C">
        <w:t>сания), выступающий не только в качестве средства постижения сути происходящего, но и модели построения собственной жизни.</w:t>
      </w:r>
    </w:p>
    <w:p w:rsidR="00716694" w:rsidRPr="0063458C" w:rsidRDefault="00716694" w:rsidP="0063458C">
      <w:pPr>
        <w:pStyle w:val="a9"/>
        <w:spacing w:line="360" w:lineRule="auto"/>
        <w:ind w:firstLine="567"/>
      </w:pPr>
      <w:r w:rsidRPr="0063458C">
        <w:t>Описаниям героических поступков часто свойственны яркость и образность повеств</w:t>
      </w:r>
      <w:r w:rsidRPr="0063458C">
        <w:t>о</w:t>
      </w:r>
      <w:r w:rsidRPr="0063458C">
        <w:t>вания, высокая эмоциональная тональность, распирающая изнутри напряженность и насыщенность, очень запоминающиеся, драматические, даже гро</w:t>
      </w:r>
      <w:r w:rsidRPr="0063458C">
        <w:t>з</w:t>
      </w:r>
      <w:r w:rsidRPr="0063458C">
        <w:t>ные и пугающие образы.</w:t>
      </w:r>
    </w:p>
    <w:p w:rsidR="00716694" w:rsidRPr="0063458C" w:rsidRDefault="00716694" w:rsidP="0063458C">
      <w:pPr>
        <w:overflowPunct w:val="0"/>
        <w:autoSpaceDE w:val="0"/>
        <w:autoSpaceDN w:val="0"/>
        <w:adjustRightInd w:val="0"/>
        <w:spacing w:line="360" w:lineRule="auto"/>
        <w:ind w:firstLine="567"/>
        <w:jc w:val="both"/>
      </w:pPr>
      <w:r w:rsidRPr="0063458C">
        <w:t>То, что предстает как обыденная вещь в военное время, в мирные годы – экстраорд</w:t>
      </w:r>
      <w:r w:rsidRPr="0063458C">
        <w:t>и</w:t>
      </w:r>
      <w:r w:rsidRPr="0063458C">
        <w:t>нарное явление. Иначе говоря, на восприятие оказывают очень значительное влияние ожидания, задаваемые контекстом. Такое "знание г</w:t>
      </w:r>
      <w:r w:rsidRPr="0063458C">
        <w:t>е</w:t>
      </w:r>
      <w:r w:rsidRPr="0063458C">
        <w:t>роизма" облегчает идентификацию феномена в знакомых контекстах и мешает их идентификации в неподходящих контекстах. Точность опознания в различных ситуациях и требуемое для идентификации время зависят от соответствия объекта восприятия и контекста, то есть общей среды, в которую вкраплено явл</w:t>
      </w:r>
      <w:r w:rsidRPr="0063458C">
        <w:t>е</w:t>
      </w:r>
      <w:r w:rsidRPr="0063458C">
        <w:t>ние (в нашем случае – акт героизма). Воспринимаемое должно пол</w:t>
      </w:r>
      <w:r w:rsidRPr="0063458C">
        <w:t>у</w:t>
      </w:r>
      <w:r w:rsidRPr="0063458C">
        <w:t>чить свою адресную локализацию, свое место в существующих семантических системах индивида (у каждого свое пре</w:t>
      </w:r>
      <w:r w:rsidRPr="0063458C">
        <w:t>д</w:t>
      </w:r>
      <w:r w:rsidRPr="0063458C">
        <w:t>ставление о героизме). Герой вне контекста – изолированный конструкт, который может быть целен</w:t>
      </w:r>
      <w:r w:rsidRPr="0063458C">
        <w:t>а</w:t>
      </w:r>
      <w:r w:rsidRPr="0063458C">
        <w:t>правленно встроен в систему социальных представлений и смыслов, но только в результате активной работы по пропаганде, атрибуции или фальсификации обсто</w:t>
      </w:r>
      <w:r w:rsidRPr="0063458C">
        <w:t>я</w:t>
      </w:r>
      <w:r w:rsidRPr="0063458C">
        <w:t>тельств. Так, например, действия партизан во время Второй мировой войны по подрыву мостов расцениваются как героические поступки, в то время как сейчас это рассматривалось бы как экстраординарный, скорее всего, террористический акт.</w:t>
      </w:r>
    </w:p>
    <w:p w:rsidR="00716694" w:rsidRPr="0063458C" w:rsidRDefault="00716694" w:rsidP="0063458C">
      <w:pPr>
        <w:pStyle w:val="20"/>
        <w:spacing w:line="360" w:lineRule="auto"/>
        <w:ind w:firstLine="567"/>
      </w:pPr>
      <w:r w:rsidRPr="0063458C">
        <w:t>Наличие мотивационно продуктивных "сюжетоподо</w:t>
      </w:r>
      <w:r w:rsidRPr="0063458C">
        <w:t>б</w:t>
      </w:r>
      <w:r w:rsidRPr="0063458C">
        <w:t>ных" структур героических мифов ставит задачу их операциональной идентификации. Целесообразность анализа феномена героизма одновременно в социокультурной и мифологической проекциях обусловлена необходимостью одновр</w:t>
      </w:r>
      <w:r w:rsidRPr="0063458C">
        <w:t>е</w:t>
      </w:r>
      <w:r w:rsidRPr="0063458C">
        <w:t>менного сосредоточения внимания: а) на динамических кач</w:t>
      </w:r>
      <w:r w:rsidRPr="0063458C">
        <w:t>е</w:t>
      </w:r>
      <w:r w:rsidRPr="0063458C">
        <w:t>ствах социальной реальности (то есть на восприятии происходящего в движении, на "процессуальном образе"); б) на относительной статике межличностной реальности, в которой существует сеть связей, привязанностей, зависимостей, отн</w:t>
      </w:r>
      <w:r w:rsidRPr="0063458C">
        <w:t>о</w:t>
      </w:r>
      <w:r w:rsidRPr="0063458C">
        <w:t>шений преданности. Эти аспекты феномена героизма представляют собой специфическое, принципиально важное для жизни общества сплетение социальных отношений (идей, правил, действий и и</w:t>
      </w:r>
      <w:r w:rsidRPr="0063458C">
        <w:t>н</w:t>
      </w:r>
      <w:r w:rsidRPr="0063458C">
        <w:t xml:space="preserve">тересов). </w:t>
      </w:r>
    </w:p>
    <w:p w:rsidR="00716694" w:rsidRPr="0063458C" w:rsidRDefault="00716694" w:rsidP="0063458C">
      <w:pPr>
        <w:spacing w:line="360" w:lineRule="auto"/>
        <w:ind w:firstLine="540"/>
        <w:jc w:val="both"/>
      </w:pPr>
      <w:r w:rsidRPr="0063458C">
        <w:t>Таким образом, общество (в том числе и террористическое сообщество) заинтересовано выявляет в структуре повседневности потребности, установки, мотивы разноуровн</w:t>
      </w:r>
      <w:r w:rsidRPr="0063458C">
        <w:t>е</w:t>
      </w:r>
      <w:r w:rsidRPr="0063458C">
        <w:t>вых субъектов. Особое значение в его глазах приобретает тот, кто проявляет себя в согласованной активности, в готовности предпочесть собс</w:t>
      </w:r>
      <w:r w:rsidRPr="0063458C">
        <w:t>т</w:t>
      </w:r>
      <w:r w:rsidRPr="0063458C">
        <w:t>венным интересам интересы общества. Но члены современного общества в целом уже не способны безоговоро</w:t>
      </w:r>
      <w:r w:rsidRPr="0063458C">
        <w:t>ч</w:t>
      </w:r>
      <w:r w:rsidRPr="0063458C">
        <w:t>но понять и принять исключительные свойства героической личности. В отличие от архаического мифа современные г</w:t>
      </w:r>
      <w:r w:rsidRPr="0063458C">
        <w:t>е</w:t>
      </w:r>
      <w:r w:rsidRPr="0063458C">
        <w:t>роические (главным образом – политические) мифы образуются не только эмоциональным переживанием, но и рационально утверждаемым содержанием, зачастую целенапра</w:t>
      </w:r>
      <w:r w:rsidRPr="0063458C">
        <w:t>в</w:t>
      </w:r>
      <w:r w:rsidRPr="0063458C">
        <w:t>ленно формируются элитой / террористическими идеологами, владеющими технологиями их создания и объяснения. Поэтому актуально и целесообразно ра</w:t>
      </w:r>
      <w:r w:rsidRPr="0063458C">
        <w:t>с</w:t>
      </w:r>
      <w:r w:rsidRPr="0063458C">
        <w:t>смотрение содержания, структуры и функций различных социальных феноменов (включая героизм и терроризм) и в мифологической проекции, раскрывающей характерные черты современной фазы социокультурного разв</w:t>
      </w:r>
      <w:r w:rsidRPr="0063458C">
        <w:t>и</w:t>
      </w:r>
      <w:r w:rsidRPr="0063458C">
        <w:t>тия общества.</w:t>
      </w:r>
    </w:p>
    <w:p w:rsidR="00716694" w:rsidRPr="0063458C" w:rsidRDefault="00716694" w:rsidP="0063458C">
      <w:pPr>
        <w:spacing w:line="360" w:lineRule="auto"/>
        <w:ind w:firstLine="540"/>
        <w:jc w:val="both"/>
      </w:pPr>
    </w:p>
    <w:p w:rsidR="00716694" w:rsidRPr="0063458C" w:rsidRDefault="00716694" w:rsidP="0063458C">
      <w:pPr>
        <w:spacing w:line="360" w:lineRule="auto"/>
        <w:ind w:firstLine="567"/>
        <w:rPr>
          <w:u w:val="single"/>
        </w:rPr>
      </w:pPr>
      <w:r w:rsidRPr="0063458C">
        <w:br w:type="page"/>
      </w:r>
      <w:r w:rsidRPr="0063458C">
        <w:rPr>
          <w:u w:val="single"/>
        </w:rPr>
        <w:t>ТЕРРОРИЗМ И ГОСУДАРСТВЕННОСТЬ</w:t>
      </w:r>
    </w:p>
    <w:p w:rsidR="00716694" w:rsidRPr="0063458C" w:rsidRDefault="00716694" w:rsidP="0063458C">
      <w:pPr>
        <w:spacing w:line="360" w:lineRule="auto"/>
        <w:ind w:firstLine="567"/>
        <w:jc w:val="both"/>
      </w:pPr>
      <w:r w:rsidRPr="0063458C">
        <w:t xml:space="preserve">В отечественном политическом дискурсе существует представление о том, что </w:t>
      </w:r>
      <w:r w:rsidRPr="0063458C">
        <w:rPr>
          <w:u w:val="single"/>
        </w:rPr>
        <w:t>государство</w:t>
      </w:r>
      <w:r w:rsidRPr="0063458C">
        <w:t xml:space="preserve"> возникает с классами и является </w:t>
      </w:r>
      <w:r w:rsidRPr="0063458C">
        <w:rPr>
          <w:b/>
        </w:rPr>
        <w:t>аппаратом насилия</w:t>
      </w:r>
      <w:r w:rsidRPr="0063458C">
        <w:t xml:space="preserve"> одного класса над другим, равно как существует представление и о зависимости государственных структур от экономической, и более узко хозяйственной (политика – концентрированная экономика), системы. Другая точка зрения на государство опирается на его духовные (богоданные, коренящиеся в "духе народа") предпосылки. Однако в любом случае возникновение и существование государственности обусловлено извне – экономикой, социетальным сообществом, культурой. В свете интересующего нас вопроса о понятийном пересечении концептов терроризма и государственности, целесообразно прежде всего сосредоточить внимание на внутрисистемных, собственно политических аспектах государственности и, особенно, на идентификации и самоидентификации различных эволюционных форм государственности в словах и понятиях.</w:t>
      </w:r>
    </w:p>
    <w:p w:rsidR="00716694" w:rsidRPr="0063458C" w:rsidRDefault="00716694" w:rsidP="0063458C">
      <w:pPr>
        <w:spacing w:line="360" w:lineRule="auto"/>
        <w:ind w:firstLine="567"/>
        <w:jc w:val="both"/>
      </w:pPr>
      <w:r w:rsidRPr="0063458C">
        <w:t>Вообще для совокупного осмысления как государства (современного, территориального, суверенного, конституционного и т.п.), так и предшествующих ему эволюционных форм разумно использовать понятие "</w:t>
      </w:r>
      <w:r w:rsidRPr="0063458C">
        <w:rPr>
          <w:b/>
          <w:u w:val="single"/>
        </w:rPr>
        <w:t>государственность</w:t>
      </w:r>
      <w:r w:rsidRPr="0063458C">
        <w:t xml:space="preserve">" – </w:t>
      </w:r>
      <w:r w:rsidRPr="0063458C">
        <w:rPr>
          <w:i/>
        </w:rPr>
        <w:t>относительно жестко закрепленные институциональные основы</w:t>
      </w:r>
      <w:r w:rsidRPr="0063458C">
        <w:t xml:space="preserve"> политических систем, </w:t>
      </w:r>
      <w:r w:rsidRPr="0063458C">
        <w:rPr>
          <w:i/>
        </w:rPr>
        <w:t>обеспечивающие структурное единство и целостность</w:t>
      </w:r>
      <w:r w:rsidRPr="0063458C">
        <w:t xml:space="preserve"> несравненно более широкой, разнообразной и подвижной </w:t>
      </w:r>
      <w:r w:rsidRPr="0063458C">
        <w:rPr>
          <w:i/>
        </w:rPr>
        <w:t xml:space="preserve">политии </w:t>
      </w:r>
      <w:r w:rsidRPr="0063458C">
        <w:t>(см. М.В. Ильин 1997). Ведь возникновению государства, классов и духа народа (что есть мораль, или морально-политическое единство нации) предшествовали: 1) структурные каркасы политических систем (полисы, империи, теократии, феодальные иерархии и т.п.), разного рода членения и группировки (варны, касты, кланы, сословия и т.п.); 2) системы морально-этических ориентиров (родовой этос, религиозные верования и т.п.).</w:t>
      </w:r>
    </w:p>
    <w:p w:rsidR="00716694" w:rsidRPr="0063458C" w:rsidRDefault="00716694" w:rsidP="0063458C">
      <w:pPr>
        <w:spacing w:line="360" w:lineRule="auto"/>
        <w:ind w:firstLine="567"/>
        <w:jc w:val="both"/>
      </w:pPr>
      <w:r w:rsidRPr="0063458C">
        <w:t xml:space="preserve">Первые довольно последовательные попытки концептуализации ранних форм </w:t>
      </w:r>
      <w:r w:rsidRPr="0063458C">
        <w:rPr>
          <w:u w:val="single"/>
        </w:rPr>
        <w:t>государственности</w:t>
      </w:r>
      <w:r w:rsidRPr="0063458C">
        <w:t xml:space="preserve"> связаны с проведенным уже древними греками противопоставлением государственной, политической, полисной организации (</w:t>
      </w:r>
      <w:r w:rsidRPr="0063458C">
        <w:rPr>
          <w:lang w:val="en-US"/>
        </w:rPr>
        <w:t>politeia</w:t>
      </w:r>
      <w:r w:rsidRPr="0063458C">
        <w:t>) и негосударственного, варварского, "деспотического общения" (</w:t>
      </w:r>
      <w:r w:rsidRPr="0063458C">
        <w:rPr>
          <w:lang w:val="en-US"/>
        </w:rPr>
        <w:t>despoteia</w:t>
      </w:r>
      <w:r w:rsidRPr="0063458C">
        <w:t>). В современной науке этому соответствует различение государственности и потестарности</w:t>
      </w:r>
      <w:r w:rsidRPr="0063458C">
        <w:rPr>
          <w:rStyle w:val="a6"/>
        </w:rPr>
        <w:footnoteReference w:id="55"/>
      </w:r>
      <w:r w:rsidRPr="0063458C">
        <w:t xml:space="preserve"> как ее прафеномена. Государственность возникает, коль скоро взаимное выполнение обязательств закреплено с помощью формализованной структуры, а не покоится исключительно на непосредственном использовании властной мощи вождем или племенем в целом.</w:t>
      </w:r>
    </w:p>
    <w:p w:rsidR="00716694" w:rsidRPr="0063458C" w:rsidRDefault="00716694" w:rsidP="0063458C">
      <w:pPr>
        <w:spacing w:line="360" w:lineRule="auto"/>
        <w:ind w:firstLine="567"/>
        <w:jc w:val="both"/>
      </w:pPr>
      <w:r w:rsidRPr="0063458C">
        <w:t xml:space="preserve">Для ранних этапов развития понятия политической организации характерны отождествление и взаимозамена таких его смысловых аспектов, как качественно определенное </w:t>
      </w:r>
      <w:r w:rsidRPr="0063458C">
        <w:rPr>
          <w:b/>
        </w:rPr>
        <w:t>пространство</w:t>
      </w:r>
      <w:r w:rsidRPr="0063458C">
        <w:rPr>
          <w:b/>
          <w:i/>
        </w:rPr>
        <w:t xml:space="preserve"> </w:t>
      </w:r>
      <w:r w:rsidRPr="0063458C">
        <w:t xml:space="preserve">(земля чья-то, сторона или страна чего-то и т.п.), </w:t>
      </w:r>
      <w:r w:rsidRPr="0063458C">
        <w:rPr>
          <w:b/>
        </w:rPr>
        <w:t>этноидентификация</w:t>
      </w:r>
      <w:r w:rsidRPr="0063458C">
        <w:t xml:space="preserve"> (язык, вера или закон, правда, принадлежность к сакральной державе и т.п.), общее </w:t>
      </w:r>
      <w:r w:rsidRPr="0063458C">
        <w:rPr>
          <w:b/>
        </w:rPr>
        <w:t>происхождение</w:t>
      </w:r>
      <w:r w:rsidRPr="0063458C">
        <w:t xml:space="preserve"> (род, народ, </w:t>
      </w:r>
      <w:r w:rsidRPr="0063458C">
        <w:rPr>
          <w:lang w:val="en-US"/>
        </w:rPr>
        <w:t>nation</w:t>
      </w:r>
      <w:r w:rsidRPr="0063458C">
        <w:t xml:space="preserve">, </w:t>
      </w:r>
      <w:r w:rsidRPr="0063458C">
        <w:rPr>
          <w:lang w:val="en-US"/>
        </w:rPr>
        <w:t>gens</w:t>
      </w:r>
      <w:r w:rsidRPr="0063458C">
        <w:t xml:space="preserve">, </w:t>
      </w:r>
      <w:r w:rsidRPr="0063458C">
        <w:rPr>
          <w:lang w:val="en-US"/>
        </w:rPr>
        <w:t>etc</w:t>
      </w:r>
      <w:r w:rsidRPr="0063458C">
        <w:t xml:space="preserve">.) и, наконец, </w:t>
      </w:r>
      <w:r w:rsidRPr="0063458C">
        <w:rPr>
          <w:b/>
        </w:rPr>
        <w:t>войско</w:t>
      </w:r>
      <w:r w:rsidRPr="0063458C">
        <w:t xml:space="preserve"> (полк, </w:t>
      </w:r>
      <w:r w:rsidRPr="0063458C">
        <w:rPr>
          <w:lang w:val="en-US"/>
        </w:rPr>
        <w:t>Volk</w:t>
      </w:r>
      <w:r w:rsidRPr="0063458C">
        <w:t xml:space="preserve">, </w:t>
      </w:r>
      <w:r w:rsidRPr="0063458C">
        <w:rPr>
          <w:lang w:val="en-US"/>
        </w:rPr>
        <w:t>laos</w:t>
      </w:r>
      <w:r w:rsidRPr="0063458C">
        <w:t xml:space="preserve">, </w:t>
      </w:r>
      <w:r w:rsidRPr="0063458C">
        <w:rPr>
          <w:lang w:val="en-US"/>
        </w:rPr>
        <w:t>etc</w:t>
      </w:r>
      <w:r w:rsidRPr="0063458C">
        <w:t>.).</w:t>
      </w:r>
    </w:p>
    <w:p w:rsidR="00716694" w:rsidRPr="0063458C" w:rsidRDefault="00716694" w:rsidP="0063458C">
      <w:pPr>
        <w:spacing w:line="360" w:lineRule="auto"/>
        <w:ind w:firstLine="567"/>
        <w:jc w:val="both"/>
      </w:pPr>
      <w:r w:rsidRPr="0063458C">
        <w:t xml:space="preserve">В эволюции самоназвания русского государства в </w:t>
      </w:r>
      <w:r w:rsidRPr="0063458C">
        <w:rPr>
          <w:lang w:val="en-US"/>
        </w:rPr>
        <w:t>X</w:t>
      </w:r>
      <w:r w:rsidRPr="0063458C">
        <w:t>-</w:t>
      </w:r>
      <w:r w:rsidRPr="0063458C">
        <w:rPr>
          <w:lang w:val="en-US"/>
        </w:rPr>
        <w:t>XVIII</w:t>
      </w:r>
      <w:r w:rsidRPr="0063458C">
        <w:t xml:space="preserve"> вв. последовательно появляются слова: </w:t>
      </w:r>
      <w:r w:rsidRPr="0063458C">
        <w:rPr>
          <w:i/>
        </w:rPr>
        <w:t>язык, земля, страна, государство, царство, держава, империя</w:t>
      </w:r>
      <w:r w:rsidRPr="0063458C">
        <w:t>. К исходу средневековья на Руси вызревает конкурирующее с царством название отечественной политической системы – государство. Концептуализация рамки политической организации как государства совпадает со становлением новой государственности в России путем усвоения политической модели нации-государства. Однако следует говорить, скорее, о последовательности не появления, а доминирования отдельных словопонятий, поскольку они не сменяют, а лишь оттесняют, как бы по ранжиру, друг друга.</w:t>
      </w:r>
    </w:p>
    <w:p w:rsidR="00716694" w:rsidRPr="0063458C" w:rsidRDefault="00716694" w:rsidP="0063458C">
      <w:pPr>
        <w:spacing w:line="360" w:lineRule="auto"/>
        <w:ind w:firstLine="567"/>
        <w:jc w:val="both"/>
      </w:pPr>
      <w:r w:rsidRPr="0063458C">
        <w:t xml:space="preserve">В результате можно говорить о </w:t>
      </w:r>
      <w:r w:rsidRPr="0063458C">
        <w:rPr>
          <w:u w:val="single"/>
        </w:rPr>
        <w:t>трех этапах развития</w:t>
      </w:r>
      <w:r w:rsidRPr="0063458C">
        <w:t xml:space="preserve"> понятия </w:t>
      </w:r>
      <w:r w:rsidRPr="0063458C">
        <w:rPr>
          <w:i/>
        </w:rPr>
        <w:t xml:space="preserve">государственности </w:t>
      </w:r>
      <w:r w:rsidRPr="0063458C">
        <w:t>в русском языке и культуре.</w:t>
      </w:r>
    </w:p>
    <w:p w:rsidR="00716694" w:rsidRPr="0063458C" w:rsidRDefault="00716694" w:rsidP="0063458C">
      <w:pPr>
        <w:spacing w:line="360" w:lineRule="auto"/>
        <w:ind w:firstLine="567"/>
        <w:jc w:val="both"/>
      </w:pPr>
      <w:r w:rsidRPr="0063458C">
        <w:t xml:space="preserve">Сначала это </w:t>
      </w:r>
      <w:r w:rsidRPr="0063458C">
        <w:rPr>
          <w:i/>
        </w:rPr>
        <w:t>земля</w:t>
      </w:r>
      <w:r w:rsidRPr="0063458C">
        <w:t xml:space="preserve"> со своими синонимами: архаичным – </w:t>
      </w:r>
      <w:r w:rsidRPr="0063458C">
        <w:rPr>
          <w:i/>
        </w:rPr>
        <w:t>язык</w:t>
      </w:r>
      <w:r w:rsidRPr="0063458C">
        <w:t xml:space="preserve">; ориентированным на внешние взаимодействия – </w:t>
      </w:r>
      <w:r w:rsidRPr="0063458C">
        <w:rPr>
          <w:i/>
        </w:rPr>
        <w:t>полк</w:t>
      </w:r>
      <w:r w:rsidRPr="0063458C">
        <w:t xml:space="preserve">; </w:t>
      </w:r>
      <w:r w:rsidRPr="0063458C">
        <w:rPr>
          <w:i/>
        </w:rPr>
        <w:t>державой</w:t>
      </w:r>
      <w:r w:rsidRPr="0063458C">
        <w:t>, связанной с выражением сакрально санкционированной сути системы. Общего понятия нет.</w:t>
      </w:r>
    </w:p>
    <w:p w:rsidR="00716694" w:rsidRPr="0063458C" w:rsidRDefault="00716694" w:rsidP="0063458C">
      <w:pPr>
        <w:spacing w:line="360" w:lineRule="auto"/>
        <w:ind w:firstLine="567"/>
        <w:jc w:val="both"/>
      </w:pPr>
      <w:r w:rsidRPr="0063458C">
        <w:t xml:space="preserve">Следующий, имперский этап дал такие синонимы, как </w:t>
      </w:r>
      <w:r w:rsidRPr="0063458C">
        <w:rPr>
          <w:i/>
        </w:rPr>
        <w:t>царство</w:t>
      </w:r>
      <w:r w:rsidRPr="0063458C">
        <w:t xml:space="preserve">, </w:t>
      </w:r>
      <w:r w:rsidRPr="0063458C">
        <w:rPr>
          <w:i/>
        </w:rPr>
        <w:t>государство</w:t>
      </w:r>
      <w:r w:rsidRPr="0063458C">
        <w:t xml:space="preserve"> и снова </w:t>
      </w:r>
      <w:r w:rsidRPr="0063458C">
        <w:rPr>
          <w:i/>
        </w:rPr>
        <w:t>держава</w:t>
      </w:r>
      <w:r w:rsidRPr="0063458C">
        <w:t>, слова, пережившего уже смысловую мутацию. Внешней опыт знакомства с нациями-государствами, возникновение европейской международной системы – все это заставляет использовать слово "государство" в более широком значения – статуарного политического образования вообще.</w:t>
      </w:r>
    </w:p>
    <w:p w:rsidR="00716694" w:rsidRPr="0063458C" w:rsidRDefault="00716694" w:rsidP="0063458C">
      <w:pPr>
        <w:spacing w:line="360" w:lineRule="auto"/>
        <w:ind w:firstLine="567"/>
        <w:jc w:val="both"/>
      </w:pPr>
      <w:r w:rsidRPr="0063458C">
        <w:t xml:space="preserve">Новый этап возникает с присвоением международного имени "империя" прежнему </w:t>
      </w:r>
      <w:r w:rsidRPr="0063458C">
        <w:rPr>
          <w:i/>
        </w:rPr>
        <w:t>царству-государству-державе</w:t>
      </w:r>
      <w:r w:rsidRPr="0063458C">
        <w:t xml:space="preserve">. Слова </w:t>
      </w:r>
      <w:r w:rsidRPr="0063458C">
        <w:rPr>
          <w:i/>
        </w:rPr>
        <w:t>царство</w:t>
      </w:r>
      <w:r w:rsidRPr="0063458C">
        <w:t xml:space="preserve"> и </w:t>
      </w:r>
      <w:r w:rsidRPr="0063458C">
        <w:rPr>
          <w:i/>
        </w:rPr>
        <w:t>империя</w:t>
      </w:r>
      <w:r w:rsidRPr="0063458C">
        <w:t xml:space="preserve"> делятся в виде обозначений качественно отличных друг от друга поколений имперской организации. Понятие и слово </w:t>
      </w:r>
      <w:r w:rsidRPr="0063458C">
        <w:rPr>
          <w:i/>
        </w:rPr>
        <w:t>государство</w:t>
      </w:r>
      <w:r w:rsidRPr="0063458C">
        <w:t xml:space="preserve"> оказалось как бы зажатым между еще не отпускающим на свободу </w:t>
      </w:r>
      <w:r w:rsidRPr="0063458C">
        <w:rPr>
          <w:i/>
        </w:rPr>
        <w:t>царством</w:t>
      </w:r>
      <w:r w:rsidRPr="0063458C">
        <w:t xml:space="preserve"> и уже успевшей возобладать </w:t>
      </w:r>
      <w:r w:rsidRPr="0063458C">
        <w:rPr>
          <w:i/>
        </w:rPr>
        <w:t>империей</w:t>
      </w:r>
      <w:r w:rsidRPr="0063458C">
        <w:t>. В результате не получилось развития, аналогичного европейской концептуализации статуса-состояния территориальной политии, что объясняется особенностями трансформации российской политической системы: утверждение романовского абсолютного государства, напоминающего, а то и копирующего некоторые европейские формы, в условиях форсированной и однобокой модернизации преимущество военно-бюрократических аспектов системы делало эту структуру скорее империей, чем нацией-государством.</w:t>
      </w:r>
    </w:p>
    <w:p w:rsidR="00716694" w:rsidRPr="0063458C" w:rsidRDefault="00716694" w:rsidP="0063458C">
      <w:pPr>
        <w:spacing w:line="360" w:lineRule="auto"/>
        <w:ind w:firstLine="567"/>
        <w:jc w:val="both"/>
      </w:pPr>
      <w:r w:rsidRPr="0063458C">
        <w:t xml:space="preserve">В целом, однако, за словом "государство" закрепляется родовое значение, а слово "держава" переводится преимущество в план внешнеполитический. Это окончательно происходит лишь в XIX в. Тогда же возникает абстракция более высокого ранга и появляется понятие </w:t>
      </w:r>
      <w:r w:rsidRPr="0063458C">
        <w:rPr>
          <w:i/>
        </w:rPr>
        <w:t>государственности</w:t>
      </w:r>
      <w:r w:rsidRPr="0063458C">
        <w:t xml:space="preserve">. Только к концу века устанавливается понятие "режима" как образа </w:t>
      </w:r>
      <w:r w:rsidRPr="0063458C">
        <w:rPr>
          <w:i/>
        </w:rPr>
        <w:t>государственного</w:t>
      </w:r>
      <w:r w:rsidRPr="0063458C">
        <w:t xml:space="preserve"> правления, формы </w:t>
      </w:r>
      <w:r w:rsidRPr="0063458C">
        <w:rPr>
          <w:i/>
        </w:rPr>
        <w:t>государственного</w:t>
      </w:r>
      <w:r w:rsidRPr="0063458C">
        <w:t xml:space="preserve">. </w:t>
      </w:r>
    </w:p>
    <w:p w:rsidR="00716694" w:rsidRPr="0063458C" w:rsidRDefault="00716694" w:rsidP="0063458C">
      <w:pPr>
        <w:spacing w:line="360" w:lineRule="auto"/>
        <w:ind w:firstLine="567"/>
        <w:jc w:val="both"/>
      </w:pPr>
      <w:r w:rsidRPr="0063458C">
        <w:t xml:space="preserve">К началу XVIII в. на европейской, а к середине XIX в. и на российской почве понятие </w:t>
      </w:r>
      <w:r w:rsidRPr="0063458C">
        <w:rPr>
          <w:i/>
        </w:rPr>
        <w:t>государства</w:t>
      </w:r>
      <w:r w:rsidRPr="0063458C">
        <w:t xml:space="preserve"> обрело вполне современные контуры. Однако история его развития не завершилась. Взаимодействие родовых концептов (</w:t>
      </w:r>
      <w:r w:rsidRPr="0063458C">
        <w:rPr>
          <w:i/>
        </w:rPr>
        <w:t>статус-состояние</w:t>
      </w:r>
      <w:r w:rsidRPr="0063458C">
        <w:t xml:space="preserve"> – для романо-германских народов, </w:t>
      </w:r>
      <w:r w:rsidRPr="0063458C">
        <w:rPr>
          <w:i/>
        </w:rPr>
        <w:t>государство</w:t>
      </w:r>
      <w:r w:rsidRPr="0063458C">
        <w:t xml:space="preserve"> – для русских) и лишь частично совпадающих национальных серий видовых понятий – </w:t>
      </w:r>
      <w:r w:rsidRPr="0063458C">
        <w:rPr>
          <w:i/>
        </w:rPr>
        <w:t>империя</w:t>
      </w:r>
      <w:r w:rsidRPr="0063458C">
        <w:t xml:space="preserve">, </w:t>
      </w:r>
      <w:r w:rsidRPr="0063458C">
        <w:rPr>
          <w:i/>
        </w:rPr>
        <w:t>республика, союз, доминион</w:t>
      </w:r>
      <w:r w:rsidRPr="0063458C">
        <w:t xml:space="preserve"> и т.п. – задает модель развития, аналогичную семасиологической дифференциации отдельных смысловых аспектов и видовых версий родового понятия.</w:t>
      </w:r>
    </w:p>
    <w:p w:rsidR="00716694" w:rsidRPr="0063458C" w:rsidRDefault="00716694" w:rsidP="0063458C">
      <w:pPr>
        <w:spacing w:line="360" w:lineRule="auto"/>
        <w:ind w:firstLine="567"/>
        <w:jc w:val="both"/>
      </w:pPr>
      <w:r w:rsidRPr="0063458C">
        <w:t>Концептуализация суверенного государства естественно и закономерно предполагает его антропоморфизм, отождествление с личностью – пусть и искусственной. Отсюда логично возникает появление государственной юридической личности как субъекта международного права и самого такого права как нормативной системы отношений между подобными личностями. Возникает концепт государственного расчета, впоследствии развитый в учения государственных, национальных и частных (общественных) интересах, отсюда и противопоставление государства и гражданского общества, что предполагает трактовку национальных интересов как соединения целостного личностно-государственного интереса с множественностью частных интересов гражданского общества.</w:t>
      </w:r>
    </w:p>
    <w:p w:rsidR="00716694" w:rsidRPr="0063458C" w:rsidRDefault="00716694" w:rsidP="0063458C">
      <w:pPr>
        <w:spacing w:line="360" w:lineRule="auto"/>
        <w:ind w:firstLine="567"/>
        <w:jc w:val="both"/>
      </w:pPr>
      <w:r w:rsidRPr="0063458C">
        <w:t>Действительной же опасностью является редукция рациональной политики к мифу о Левиафане. Подобная мифологизация когнитивной схемы государства как личности регулярно воспроизводится в недостаточно рационализированном (то есть юридически дисциплинированном и политизированном) сознании масс и индивидов, с чем приходится сталкиваться сейчас повседневно, слыша, например, апелляции к России, Грузии, Чечне и прочим чудодейственным суверенам, нередко персонифицированным всенародноизбранными, а то и самоназначенными вождями.</w:t>
      </w:r>
    </w:p>
    <w:p w:rsidR="00716694" w:rsidRPr="0063458C" w:rsidRDefault="00716694" w:rsidP="0063458C">
      <w:pPr>
        <w:spacing w:line="360" w:lineRule="auto"/>
        <w:ind w:firstLine="567"/>
        <w:jc w:val="both"/>
      </w:pPr>
      <w:r w:rsidRPr="0063458C">
        <w:t>Развитие современной государственности опирается на конструктивное использование контрапункта государства и гражданского общества, гармонизацию их взаимоотношений с помощью компромиссного прагматизма, предполагающего выработку институтов посредования между политической и социальной сферами, в частности, партийных систем, механизма лоббирования, институционализацию социальных движений, профессиональных союзов, гражданских инициатив, т.д.</w:t>
      </w:r>
    </w:p>
    <w:p w:rsidR="00716694" w:rsidRPr="0063458C" w:rsidRDefault="00716694" w:rsidP="0063458C">
      <w:pPr>
        <w:spacing w:line="360" w:lineRule="auto"/>
        <w:ind w:firstLine="567"/>
        <w:jc w:val="both"/>
      </w:pPr>
      <w:r w:rsidRPr="0063458C">
        <w:t>Рассмотрение концепта государственности с разных точек зрения, безусловно, проясняет многое, в том числе и в понятии "терроризма". Если мы вернемся к когнитивной схеме понятия "терроризм" К.Е. Петрова (2003; см. Глава "Концепт терроризма") и попытаемся вписать в нее концепт "государственности", то получается следующее.</w:t>
      </w:r>
    </w:p>
    <w:p w:rsidR="00716694" w:rsidRPr="0063458C" w:rsidRDefault="00716694" w:rsidP="0063458C">
      <w:pPr>
        <w:spacing w:line="360" w:lineRule="auto"/>
        <w:ind w:firstLine="567"/>
        <w:jc w:val="both"/>
      </w:pPr>
      <w:r w:rsidRPr="0063458C">
        <w:t>С одной стороны в схеме обозначен субъект терроризма, а с другой стороны – реципиенты терроризма и легальный субъект. При допущении, что государственность – это контрапункт государства и гражданского общества</w:t>
      </w:r>
      <w:r w:rsidRPr="0063458C">
        <w:rPr>
          <w:rStyle w:val="a6"/>
        </w:rPr>
        <w:footnoteReference w:id="56"/>
      </w:r>
      <w:r w:rsidRPr="0063458C">
        <w:t xml:space="preserve"> (см. выше), то получается, что правая часть схемы (реципиенты и легальный субъект) и представляет государственность. Рассуждая в данном ключе, очевидной оказывается мысль о борьбе субъекта терроризма (проще говоря, террористов и их организаций) против государственности вообще. При этом, на самом деле, террористы чаще всего заявляют, что борются против государства (его политики), путем терроризирования, угнетения и нападения на отдельных людей (например, видных деятелей), на группы людей (например, религиозные сообщества) и просто на общество. Значит, можно сделать вывод, что с одной стороны, терроризмом должно считаться такое явление, при котором идет борьба именно с государственностью, а все остальные насильственные действия признавать криминальными преступлениями. С другой стороны, очень сложно это признать или обнаружить в реальных террористических действиях, а потому возникает путаница в самом определении терроризма на всех уровнях общества, начиная с простых людей, и заканчивая государственными структурами.</w:t>
      </w:r>
    </w:p>
    <w:p w:rsidR="00716694" w:rsidRPr="0063458C" w:rsidRDefault="00716694" w:rsidP="0063458C">
      <w:pPr>
        <w:spacing w:line="360" w:lineRule="auto"/>
        <w:ind w:firstLine="567"/>
        <w:jc w:val="both"/>
      </w:pPr>
      <w:r w:rsidRPr="0063458C">
        <w:t xml:space="preserve">Кроме того, если встать на позицию объекта террора (то есть жертв террора), или более широко реципиентов, то понятие государственности, как атрибута государства, к которому они принадлежат, для них будет означать некую силу, способную наказать субъект террора, некую гарантию того, что это нелегитимное насилие больше не повториться. Именно в этой идеи и отражается архаическое отождествление и взаимозамена таких смысловых аспектов политической организации как </w:t>
      </w:r>
      <w:r w:rsidRPr="0063458C">
        <w:rPr>
          <w:i/>
        </w:rPr>
        <w:t>пространство</w:t>
      </w:r>
      <w:r w:rsidRPr="0063458C">
        <w:t xml:space="preserve">, </w:t>
      </w:r>
      <w:r w:rsidRPr="0063458C">
        <w:rPr>
          <w:i/>
        </w:rPr>
        <w:t>этноидентификация</w:t>
      </w:r>
      <w:r w:rsidRPr="0063458C">
        <w:t xml:space="preserve">, </w:t>
      </w:r>
      <w:r w:rsidRPr="0063458C">
        <w:rPr>
          <w:i/>
        </w:rPr>
        <w:t>происхождение</w:t>
      </w:r>
      <w:r w:rsidRPr="0063458C">
        <w:t xml:space="preserve"> и </w:t>
      </w:r>
      <w:r w:rsidRPr="0063458C">
        <w:rPr>
          <w:i/>
        </w:rPr>
        <w:t>войско.</w:t>
      </w:r>
    </w:p>
    <w:p w:rsidR="00716694" w:rsidRPr="0063458C" w:rsidRDefault="00716694" w:rsidP="0063458C">
      <w:pPr>
        <w:spacing w:line="360" w:lineRule="auto"/>
        <w:ind w:firstLine="567"/>
        <w:rPr>
          <w:u w:val="single"/>
        </w:rPr>
      </w:pPr>
      <w:r w:rsidRPr="0063458C">
        <w:br w:type="page"/>
      </w:r>
      <w:r w:rsidRPr="0063458C">
        <w:rPr>
          <w:u w:val="single"/>
        </w:rPr>
        <w:t>ТЕРРОРИЗМ И ДЕСПОТИЯ</w:t>
      </w:r>
    </w:p>
    <w:p w:rsidR="00716694" w:rsidRPr="0063458C" w:rsidRDefault="00716694" w:rsidP="0063458C">
      <w:pPr>
        <w:spacing w:line="360" w:lineRule="auto"/>
        <w:ind w:firstLine="567"/>
        <w:jc w:val="both"/>
      </w:pPr>
      <w:r w:rsidRPr="0063458C">
        <w:t xml:space="preserve">Понятие </w:t>
      </w:r>
      <w:r w:rsidRPr="0063458C">
        <w:rPr>
          <w:i/>
        </w:rPr>
        <w:t xml:space="preserve">деспотия </w:t>
      </w:r>
      <w:r w:rsidRPr="0063458C">
        <w:t xml:space="preserve">(греч. </w:t>
      </w:r>
      <w:r w:rsidRPr="0063458C">
        <w:rPr>
          <w:lang w:val="en-US"/>
        </w:rPr>
        <w:t>despot</w:t>
      </w:r>
      <w:r w:rsidRPr="0063458C">
        <w:t>é</w:t>
      </w:r>
      <w:r w:rsidRPr="0063458C">
        <w:rPr>
          <w:lang w:val="en-US"/>
        </w:rPr>
        <w:t>ia</w:t>
      </w:r>
      <w:r w:rsidRPr="0063458C">
        <w:t xml:space="preserve"> – неограниченная власть),</w:t>
      </w:r>
      <w:r w:rsidRPr="0063458C">
        <w:rPr>
          <w:i/>
        </w:rPr>
        <w:t xml:space="preserve"> </w:t>
      </w:r>
      <w:r w:rsidRPr="0063458C">
        <w:t>исходно связанное с потестарностью, негосударственностью, в дальнейшем получило политическую трактовку благодаря формализации и институционализации принципа неограниченного применения непосредственной мощи. Парадоксальным образом потестарность стала структурной и породила особый тип деспотической государственности.</w:t>
      </w:r>
    </w:p>
    <w:p w:rsidR="00716694" w:rsidRPr="0063458C" w:rsidRDefault="00716694" w:rsidP="0063458C">
      <w:pPr>
        <w:spacing w:line="360" w:lineRule="auto"/>
        <w:ind w:firstLine="567"/>
        <w:jc w:val="both"/>
      </w:pPr>
      <w:r w:rsidRPr="0063458C">
        <w:t>Идея деспотии связана с непосредственной дополитической властью-потестарностью. Отсюда фундаментальное противопоставление деспотической и политической власти. Однако не менее принципиальна и связь между ними, ибо основой и источником политической организации как раз и оказывается потестарность. Иными словами, деспотическая стихия становится источником и антитезой полисного, а с ним и политического начала. Деспотия справедливо оценивается как нечто недостаточное и даже враждебное правильному (вполне проявившему свою сущность) политическому устройству.</w:t>
      </w:r>
    </w:p>
    <w:p w:rsidR="00716694" w:rsidRPr="0063458C" w:rsidRDefault="00716694" w:rsidP="0063458C">
      <w:pPr>
        <w:spacing w:line="360" w:lineRule="auto"/>
        <w:ind w:firstLine="567"/>
        <w:jc w:val="both"/>
      </w:pPr>
      <w:r w:rsidRPr="0063458C">
        <w:t>Для концептуализации деспотии принципиально важно отождествление политической организации с войском, а тем самым с непосредственно и ярко выраженной потестарностью. Характерно, что форсированное огосударствление деспотий нередко осуществлялось как раз деспотиями-полками, способными захватить и удержать легко проходимые войском пространства.</w:t>
      </w:r>
    </w:p>
    <w:p w:rsidR="00716694" w:rsidRPr="0063458C" w:rsidRDefault="00716694" w:rsidP="0063458C">
      <w:pPr>
        <w:spacing w:line="360" w:lineRule="auto"/>
        <w:ind w:firstLine="567"/>
        <w:jc w:val="both"/>
      </w:pPr>
      <w:r w:rsidRPr="0063458C">
        <w:t>В любом случае для завоевательных образований верно правило: чем ярче проявляется их военное, насильственное возникновение и последующее воспроизведение, тем в меньшей мере проявлено в деспотиях-полках политическое начало. Нередко они практически не обладают никакими существенными институциональными признаками государственности.</w:t>
      </w:r>
    </w:p>
    <w:p w:rsidR="00716694" w:rsidRPr="0063458C" w:rsidRDefault="00716694" w:rsidP="0063458C">
      <w:pPr>
        <w:spacing w:line="360" w:lineRule="auto"/>
        <w:ind w:firstLine="567"/>
        <w:jc w:val="both"/>
      </w:pPr>
      <w:r w:rsidRPr="0063458C">
        <w:t xml:space="preserve">В современном словоупотреблении синонимом </w:t>
      </w:r>
      <w:r w:rsidRPr="0063458C">
        <w:rPr>
          <w:i/>
        </w:rPr>
        <w:t>деспотии</w:t>
      </w:r>
      <w:r w:rsidRPr="0063458C">
        <w:t xml:space="preserve"> является </w:t>
      </w:r>
      <w:r w:rsidRPr="0063458C">
        <w:rPr>
          <w:i/>
        </w:rPr>
        <w:t>тирания</w:t>
      </w:r>
      <w:r w:rsidRPr="0063458C">
        <w:t>. Эллины, четко различали эти понятия. Тирания концептуализировалась по типу получения власти: не по закону и не по наследию. Деспотия – по характеру власти, типу обращения с нею. Единственное, что их сближает, – это непосредственность, произвольность, а значит, скорее потестарность, чем полисность обретения власти в одном случае и ее осуществления – в другом.</w:t>
      </w:r>
    </w:p>
    <w:p w:rsidR="00716694" w:rsidRPr="0063458C" w:rsidRDefault="00716694" w:rsidP="0063458C">
      <w:pPr>
        <w:spacing w:line="360" w:lineRule="auto"/>
        <w:ind w:firstLine="567"/>
        <w:jc w:val="both"/>
      </w:pPr>
      <w:r w:rsidRPr="0063458C">
        <w:rPr>
          <w:u w:val="single"/>
        </w:rPr>
        <w:t>Способ управления</w:t>
      </w:r>
      <w:r w:rsidRPr="0063458C">
        <w:t xml:space="preserve"> – еще более политически рационализированная категория. В свою очередь, каждая из этих ступеней очищения от потестарности может соотноситься с классической моделью властвования </w:t>
      </w:r>
      <w:r w:rsidRPr="0063458C">
        <w:rPr>
          <w:i/>
        </w:rPr>
        <w:t>одного</w:t>
      </w:r>
      <w:r w:rsidRPr="0063458C">
        <w:t xml:space="preserve"> (монархия и тирания), </w:t>
      </w:r>
      <w:r w:rsidRPr="0063458C">
        <w:rPr>
          <w:i/>
        </w:rPr>
        <w:t>немногих</w:t>
      </w:r>
      <w:r w:rsidRPr="0063458C">
        <w:t xml:space="preserve"> (аристократия, олигархия) и </w:t>
      </w:r>
      <w:r w:rsidRPr="0063458C">
        <w:rPr>
          <w:i/>
        </w:rPr>
        <w:t>многих</w:t>
      </w:r>
      <w:r w:rsidRPr="0063458C">
        <w:t xml:space="preserve"> (полития и демократия).</w:t>
      </w:r>
    </w:p>
    <w:p w:rsidR="00716694" w:rsidRPr="0063458C" w:rsidRDefault="00716694" w:rsidP="0063458C">
      <w:pPr>
        <w:spacing w:line="360" w:lineRule="auto"/>
        <w:ind w:firstLine="567"/>
        <w:jc w:val="both"/>
      </w:pPr>
      <w:r w:rsidRPr="0063458C">
        <w:t xml:space="preserve">Правление же монарха в собственных интересах оборачивается или </w:t>
      </w:r>
      <w:r w:rsidRPr="0063458C">
        <w:rPr>
          <w:b/>
        </w:rPr>
        <w:t>деспотией</w:t>
      </w:r>
      <w:r w:rsidRPr="0063458C">
        <w:t xml:space="preserve">, властью над добровольно подчиняющимися ей рабами, или </w:t>
      </w:r>
      <w:r w:rsidRPr="0063458C">
        <w:rPr>
          <w:b/>
        </w:rPr>
        <w:t>тиранией</w:t>
      </w:r>
      <w:r w:rsidRPr="0063458C">
        <w:t>, правлением вопреки воле подданных (ср.: несовместимость деспотической власти с высшими, христианскими формами верховенства).</w:t>
      </w:r>
    </w:p>
    <w:p w:rsidR="00716694" w:rsidRPr="0063458C" w:rsidRDefault="00716694" w:rsidP="0063458C">
      <w:pPr>
        <w:spacing w:line="360" w:lineRule="auto"/>
        <w:ind w:firstLine="567"/>
        <w:jc w:val="both"/>
      </w:pPr>
      <w:r w:rsidRPr="0063458C">
        <w:t>Дальнейшее развитие концепта деспотии связано с двумя линиями переосмысления и переворачивания понятия потестарно-домашней власти, которые условно можно назвать прогрессивной и консервативной.</w:t>
      </w:r>
    </w:p>
    <w:p w:rsidR="00716694" w:rsidRPr="0063458C" w:rsidRDefault="00716694" w:rsidP="0063458C">
      <w:pPr>
        <w:spacing w:line="360" w:lineRule="auto"/>
        <w:ind w:firstLine="567"/>
        <w:jc w:val="both"/>
      </w:pPr>
      <w:r w:rsidRPr="0063458C">
        <w:t>Консервативная линия предполагает, что деспотия под именем патриархия оборачивается институционализированной политией с безусловным признанием суверенитета властителя и суверенитета закона.</w:t>
      </w:r>
    </w:p>
    <w:p w:rsidR="00716694" w:rsidRPr="0063458C" w:rsidRDefault="00716694" w:rsidP="0063458C">
      <w:pPr>
        <w:spacing w:line="360" w:lineRule="auto"/>
        <w:ind w:firstLine="567"/>
        <w:jc w:val="both"/>
      </w:pPr>
      <w:r w:rsidRPr="0063458C">
        <w:t>Прогрессистская линия связана со смысловой редукцией потестарно-домашнего правления до системы жесткого политического произвола. Различие начинает проводиться не по принципу непосредственность / опосредованность властных отношений, а на основании признака жестокости.</w:t>
      </w:r>
    </w:p>
    <w:p w:rsidR="00716694" w:rsidRPr="0063458C" w:rsidRDefault="00716694" w:rsidP="0063458C">
      <w:pPr>
        <w:spacing w:line="360" w:lineRule="auto"/>
        <w:ind w:firstLine="567"/>
        <w:jc w:val="both"/>
      </w:pPr>
      <w:r w:rsidRPr="0063458C">
        <w:t>Деспотией, переименованной П. Бейлем и Ф. Фенелоном в деспотизм, оказывается институционализированная система неограниченных (абсолютных) репрессий, которой противостоит естественный человек с его непосредственным чувством справедливости.</w:t>
      </w:r>
    </w:p>
    <w:p w:rsidR="00716694" w:rsidRPr="0063458C" w:rsidRDefault="00716694" w:rsidP="0063458C">
      <w:pPr>
        <w:spacing w:line="360" w:lineRule="auto"/>
        <w:ind w:firstLine="567"/>
        <w:jc w:val="both"/>
      </w:pPr>
      <w:r w:rsidRPr="0063458C">
        <w:t xml:space="preserve">Дерационализация понятия деспотизм позволяла употреблять его фактически произвольно. М. Робеспьер оправдывал революционное правление (террор) тем, что это деспотизм свободы, но направленный против тирании. Уже физиократы предложили концепцию просвещенного деспотизма – теорию, которую они на деле не разделяли. Подобная благожелательная трактовка деспотизма была не случайна, а вытекала из признания его естественным (с этим согласился бы и Аристотель), и из свойственной просветителям апологии и даже прославления естественности. </w:t>
      </w:r>
    </w:p>
    <w:p w:rsidR="00716694" w:rsidRPr="0063458C" w:rsidRDefault="00716694" w:rsidP="0063458C">
      <w:pPr>
        <w:spacing w:line="360" w:lineRule="auto"/>
        <w:ind w:firstLine="567"/>
        <w:jc w:val="both"/>
      </w:pPr>
      <w:r w:rsidRPr="0063458C">
        <w:t>В "Эссе о деспотизме", физиократ В. Рикети, маркиз де Мирабо (1715-1789) в 1776 написал: "желание быть деспотом столь же естественно для человека, включенного в общество, как и ненависть к деспотам того, кто не был лишен естественности рабством. Человек по природе добр и все же склонен к деспотизму, который является постоянным устремлением человеческой природы".</w:t>
      </w:r>
    </w:p>
    <w:p w:rsidR="00716694" w:rsidRPr="0063458C" w:rsidRDefault="00716694" w:rsidP="0063458C">
      <w:pPr>
        <w:spacing w:line="360" w:lineRule="auto"/>
        <w:ind w:firstLine="567"/>
        <w:jc w:val="both"/>
      </w:pPr>
      <w:r w:rsidRPr="0063458C">
        <w:t>Дальнейшая судьба авторитарно-консервативного понятия деспотии-патриархии связана с развитием полицеистской версии правого государства. Последующая либерально-консервативная мутация дала более привычную трактовку понятия – самоограниченное правовое государство. Эта версия существует до сих пор.</w:t>
      </w:r>
    </w:p>
    <w:p w:rsidR="00716694" w:rsidRPr="0063458C" w:rsidRDefault="00716694" w:rsidP="0063458C">
      <w:pPr>
        <w:spacing w:line="360" w:lineRule="auto"/>
        <w:ind w:firstLine="567"/>
        <w:jc w:val="both"/>
      </w:pPr>
      <w:r w:rsidRPr="0063458C">
        <w:t>В этом случае деспотизм становится связующим звеном между чистой потестарностью и вполне развитой имперской авторитарностью. Это в свою очередь позволяет использовать триаду потестарность – деспотизм – авторитарность универсально-типологически, подразумевая градацию уровней институциональной закрепленности, а значит и ограничения принудительного насилия. Некая аналогия есть в классификации политических режимов: тоталитарный, деспотический, султанический, авторитарный и т.п.</w:t>
      </w:r>
    </w:p>
    <w:p w:rsidR="00716694" w:rsidRPr="0063458C" w:rsidRDefault="00716694" w:rsidP="0063458C">
      <w:pPr>
        <w:spacing w:line="360" w:lineRule="auto"/>
        <w:ind w:firstLine="567"/>
        <w:jc w:val="both"/>
      </w:pPr>
      <w:r w:rsidRPr="0063458C">
        <w:t>Другая попытка связана с разграничением деспотизма, тирании и диктатуры. Диктатура становится универсальным обозначением вполне институционализированной и даже рациональной системы принудительного насилия. Тирания трактуется исторически как явление преимущественно европейское (или связанное с европейской цивилизацией), тогда как деспотизм все больше привязывают к Востоку и к варварству.</w:t>
      </w:r>
    </w:p>
    <w:p w:rsidR="00716694" w:rsidRPr="0063458C" w:rsidRDefault="00716694" w:rsidP="0063458C">
      <w:pPr>
        <w:spacing w:line="360" w:lineRule="auto"/>
        <w:ind w:firstLine="567"/>
        <w:jc w:val="both"/>
      </w:pPr>
      <w:r w:rsidRPr="0063458C">
        <w:t xml:space="preserve">Возвращаясь к концепту терроризма, мы можем вести сравнение по линии внутреннего устройства террористических организаций, построенных по принципу деспотических образований, и организации политических систем, представителями которых являются легальные субъекты. </w:t>
      </w:r>
    </w:p>
    <w:p w:rsidR="00716694" w:rsidRPr="0063458C" w:rsidRDefault="00716694" w:rsidP="0063458C">
      <w:pPr>
        <w:spacing w:line="360" w:lineRule="auto"/>
        <w:ind w:firstLine="567"/>
        <w:jc w:val="both"/>
      </w:pPr>
      <w:r w:rsidRPr="0063458C">
        <w:t>В первом случае очевидным представляется отражение хода концептуального развития понятия "деспотия", как аполитичного общественного устройства, построенного на признании неограниченной власти предводителя (идейного вдохновителя в случае с террористическими группами), при этом рядовые террористы сами признают эту власть и, более того, стремятся подпасть под нее (см. психологический портрет террориста), несмотря на серьезные наказания в случае невыполнения задания. Однако следует отметить, что такие предположения все же имеют под собой почву, хотя бы на одном том основании, что деспотия и терроризм, в своих высших понятийных обобщениях, несут характеристику высокой степени интенсивности – неограниченная власть и неограниченное устрашение или насилие.</w:t>
      </w:r>
    </w:p>
    <w:p w:rsidR="00716694" w:rsidRPr="0063458C" w:rsidRDefault="00716694" w:rsidP="0063458C">
      <w:pPr>
        <w:spacing w:line="360" w:lineRule="auto"/>
        <w:ind w:firstLine="567"/>
        <w:jc w:val="both"/>
      </w:pPr>
      <w:r w:rsidRPr="0063458C">
        <w:t>Если рассматривать вторую линию – легальный субъект в терминах нашей когнитивной схемы – то будет очевидным другое. Как отмечается в некоторых работах, чем деспотичнее и авторитарнее стиль правления в государстве, тем меньше (практически нет) террористических актов на территории этого государства. Думается, что как раз однополярность деспотического стиля правления: или внутри террористической организации, или внутри государства – и доказывает, следуем схеме, что это – крайность либо в общественном устройстве, либо в стиле правления, либо в идеях (ср.: Робеспьер).</w:t>
      </w:r>
    </w:p>
    <w:p w:rsidR="00716694" w:rsidRPr="0063458C" w:rsidRDefault="00716694" w:rsidP="0063458C">
      <w:pPr>
        <w:spacing w:line="360" w:lineRule="auto"/>
        <w:ind w:firstLine="567"/>
        <w:rPr>
          <w:u w:val="single"/>
        </w:rPr>
      </w:pPr>
      <w:r w:rsidRPr="0063458C">
        <w:br w:type="page"/>
      </w:r>
      <w:r w:rsidRPr="0063458C">
        <w:rPr>
          <w:u w:val="single"/>
        </w:rPr>
        <w:t>ТЕРРОРИЗМ И ДЕМОКРАТИЯ</w:t>
      </w:r>
    </w:p>
    <w:p w:rsidR="00716694" w:rsidRPr="0063458C" w:rsidRDefault="00716694" w:rsidP="0063458C">
      <w:pPr>
        <w:spacing w:line="360" w:lineRule="auto"/>
        <w:ind w:firstLine="567"/>
        <w:jc w:val="both"/>
      </w:pPr>
      <w:r w:rsidRPr="0063458C">
        <w:t>Понятие демократии в терминах нашего сравнительного исследования относится в основном к легальному субъекту, который призван гарантировать демократические устои в обществе, защищать демократию от ее врагов и действовать в интересах народа. В этой связи обращение к понятийному развитию концепта "демократия" с древних времен до наших дней представляется чрезвычайно важным.</w:t>
      </w:r>
    </w:p>
    <w:p w:rsidR="00716694" w:rsidRPr="0063458C" w:rsidRDefault="00716694" w:rsidP="0063458C">
      <w:pPr>
        <w:spacing w:line="360" w:lineRule="auto"/>
        <w:ind w:firstLine="567"/>
      </w:pPr>
      <w:r w:rsidRPr="0063458C">
        <w:t xml:space="preserve">Сущность демократии (греч. </w:t>
      </w:r>
      <w:r w:rsidRPr="0063458C">
        <w:rPr>
          <w:lang w:val="en-US"/>
        </w:rPr>
        <w:t>d</w:t>
      </w:r>
      <w:r w:rsidRPr="0063458C">
        <w:t>é</w:t>
      </w:r>
      <w:r w:rsidRPr="0063458C">
        <w:rPr>
          <w:lang w:val="en-US"/>
        </w:rPr>
        <w:t>mos</w:t>
      </w:r>
      <w:r w:rsidRPr="0063458C">
        <w:t xml:space="preserve"> – народ и </w:t>
      </w:r>
      <w:r w:rsidRPr="0063458C">
        <w:rPr>
          <w:lang w:val="en-US"/>
        </w:rPr>
        <w:t>kr</w:t>
      </w:r>
      <w:r w:rsidRPr="0063458C">
        <w:t>á</w:t>
      </w:r>
      <w:r w:rsidRPr="0063458C">
        <w:rPr>
          <w:lang w:val="en-US"/>
        </w:rPr>
        <w:t>tos</w:t>
      </w:r>
      <w:r w:rsidRPr="0063458C">
        <w:t xml:space="preserve"> – власть) может представляться самоочевидной – народовластие или правление народа. Какая власть имеется в виду? Что понимается под народом? Кто и кем управляет при народовластии? В состоянии ли весь народ выступать в роли правителя?</w:t>
      </w:r>
    </w:p>
    <w:p w:rsidR="00716694" w:rsidRPr="0063458C" w:rsidRDefault="00716694" w:rsidP="0063458C">
      <w:pPr>
        <w:spacing w:line="360" w:lineRule="auto"/>
        <w:ind w:firstLine="567"/>
        <w:jc w:val="both"/>
      </w:pPr>
      <w:r w:rsidRPr="0063458C">
        <w:t xml:space="preserve">По-гречески </w:t>
      </w:r>
      <w:r w:rsidRPr="0063458C">
        <w:rPr>
          <w:i/>
          <w:lang w:val="en-US"/>
        </w:rPr>
        <w:t>demos</w:t>
      </w:r>
      <w:r w:rsidRPr="0063458C">
        <w:t xml:space="preserve"> – народ, толпа, чернь, люди (в эпоху же расцвета полиса – собрание полноправных граждан, или так называемых </w:t>
      </w:r>
      <w:r w:rsidRPr="0063458C">
        <w:rPr>
          <w:i/>
        </w:rPr>
        <w:t>дем</w:t>
      </w:r>
      <w:r w:rsidRPr="0063458C">
        <w:t xml:space="preserve">), а </w:t>
      </w:r>
      <w:r w:rsidRPr="0063458C">
        <w:rPr>
          <w:i/>
          <w:lang w:val="en-US"/>
        </w:rPr>
        <w:t>kratos</w:t>
      </w:r>
      <w:r w:rsidRPr="0063458C">
        <w:t xml:space="preserve"> – сила, власть, могущество, правление и даже победа. Неудивительно, что уже древние греки и их выдающиеся политики, риторы и философы расходились в трактовке смысла слова </w:t>
      </w:r>
      <w:r w:rsidRPr="0063458C">
        <w:rPr>
          <w:i/>
        </w:rPr>
        <w:t>демократия</w:t>
      </w:r>
      <w:r w:rsidRPr="0063458C">
        <w:t xml:space="preserve"> не меньше, пожалуй, чем наши современники. Это слово могло обозначать и торжество бунтующей черни, и господство низших слове населения, и участие всех граждан в делах полиса, то есть в политике, и решающую роль народного собрания, и систему правления лицами, уполномоченными на это с помощью формальных процедур представления демов.</w:t>
      </w:r>
    </w:p>
    <w:p w:rsidR="00716694" w:rsidRPr="0063458C" w:rsidRDefault="00716694" w:rsidP="0063458C">
      <w:pPr>
        <w:spacing w:line="360" w:lineRule="auto"/>
        <w:ind w:firstLine="567"/>
        <w:jc w:val="both"/>
      </w:pPr>
      <w:r w:rsidRPr="0063458C">
        <w:t xml:space="preserve">Нынче словом </w:t>
      </w:r>
      <w:r w:rsidRPr="0063458C">
        <w:rPr>
          <w:i/>
        </w:rPr>
        <w:t xml:space="preserve">демократия </w:t>
      </w:r>
      <w:r w:rsidRPr="0063458C">
        <w:t xml:space="preserve">обозначаются и некий политический принцип, и особый тип власти, и система правления, и разновидность политического режима, и определенная политическая культура, и, наконец, довольно неоднородный идеологический комплекс, даже некая мировоззренческая установка и жизненный стиль. </w:t>
      </w:r>
    </w:p>
    <w:p w:rsidR="00716694" w:rsidRPr="0063458C" w:rsidRDefault="00716694" w:rsidP="0063458C">
      <w:pPr>
        <w:spacing w:line="360" w:lineRule="auto"/>
        <w:ind w:firstLine="567"/>
        <w:jc w:val="both"/>
      </w:pPr>
      <w:r w:rsidRPr="0063458C">
        <w:t>Существуют античные трактовки демократии, либеральные, консервативные, популистские, коммунистические и анархистские ее интерпретации, плюралистические и элитарные концепции, идеи прямой и представительной демократии, модели охранительной, развивающей и партиципарной демократии (или демократии прямого участия), наконец, идеологические конструкции типа демократии советов, пролетарской (буржуазной, мелкобуржуазной и т.п.) демократии, народной демократии, их различные националистические и цивилизационные версии и множество других пониманий демократии.</w:t>
      </w:r>
    </w:p>
    <w:p w:rsidR="00716694" w:rsidRPr="0063458C" w:rsidRDefault="00716694" w:rsidP="0063458C">
      <w:pPr>
        <w:spacing w:line="360" w:lineRule="auto"/>
        <w:ind w:firstLine="567"/>
        <w:jc w:val="both"/>
      </w:pPr>
      <w:r w:rsidRPr="0063458C">
        <w:t>Однако коль скоро концепт демократии связан с системой правления, режимом и политической культурой, а тем самым оказывается в практической сфере искусства политики, необходимо уточнить родословную и содержания понятия демократия с учетом его операционных аспектов.</w:t>
      </w:r>
    </w:p>
    <w:p w:rsidR="00716694" w:rsidRPr="0063458C" w:rsidRDefault="00716694" w:rsidP="0063458C">
      <w:pPr>
        <w:spacing w:line="360" w:lineRule="auto"/>
        <w:ind w:firstLine="567"/>
        <w:jc w:val="both"/>
      </w:pPr>
      <w:r w:rsidRPr="0063458C">
        <w:t>Один подход связан с осуществлением всеми (всем народом в целом) всей полноты своей власти, а тем самым в управлении каждым человеком и группой – все руководят каждым. Другой – с мерой участия каждого человека и группы, составляющей народ, в самоуправлении политией в целом – каждый руководит всем.</w:t>
      </w:r>
    </w:p>
    <w:p w:rsidR="00716694" w:rsidRPr="0063458C" w:rsidRDefault="00716694" w:rsidP="0063458C">
      <w:pPr>
        <w:spacing w:line="360" w:lineRule="auto"/>
        <w:ind w:firstLine="567"/>
        <w:jc w:val="both"/>
      </w:pPr>
      <w:r w:rsidRPr="0063458C">
        <w:t>Составляющие суть двух взаимодополнительных аспектов народовластия – всенародности и властности (самоуправности) каждого.</w:t>
      </w:r>
    </w:p>
    <w:p w:rsidR="00716694" w:rsidRPr="0063458C" w:rsidRDefault="00716694" w:rsidP="0063458C">
      <w:pPr>
        <w:spacing w:line="360" w:lineRule="auto"/>
        <w:ind w:firstLine="567"/>
        <w:jc w:val="both"/>
      </w:pPr>
      <w:r w:rsidRPr="0063458C">
        <w:t>На древнейшем этапе развития человечества прообразом власти народа стала власть рода, родовая (непосредственная, военная) демократия.</w:t>
      </w:r>
    </w:p>
    <w:p w:rsidR="00716694" w:rsidRPr="0063458C" w:rsidRDefault="00716694" w:rsidP="0063458C">
      <w:pPr>
        <w:spacing w:line="360" w:lineRule="auto"/>
        <w:ind w:firstLine="567"/>
        <w:jc w:val="both"/>
      </w:pPr>
      <w:r w:rsidRPr="0063458C">
        <w:t xml:space="preserve">В силу этого первоначальная самоорганизация людей отмечена чертами всенародности, состоит в непосредственном участии всех в деле выживания и воспроизведения рода. Отсюда, только еще возникающая политика была демократична, правда, эта первобытная демократия неизбежно оказывалась крайне примитивной и исключительно односторонней. </w:t>
      </w:r>
    </w:p>
    <w:p w:rsidR="00716694" w:rsidRPr="0063458C" w:rsidRDefault="00716694" w:rsidP="0063458C">
      <w:pPr>
        <w:spacing w:line="360" w:lineRule="auto"/>
        <w:ind w:firstLine="567"/>
        <w:jc w:val="both"/>
      </w:pPr>
      <w:r w:rsidRPr="0063458C">
        <w:t>В преуспевающих родах и племенах начинается усложнение политики, возникает структурно-функциональная дифференциация, появляются зачатки институтов.</w:t>
      </w:r>
    </w:p>
    <w:p w:rsidR="00716694" w:rsidRPr="0063458C" w:rsidRDefault="00716694" w:rsidP="0063458C">
      <w:pPr>
        <w:spacing w:line="360" w:lineRule="auto"/>
        <w:ind w:firstLine="567"/>
        <w:jc w:val="both"/>
      </w:pPr>
      <w:r w:rsidRPr="0063458C">
        <w:t xml:space="preserve">Распространение статуса друзей на весь демос акцентирует начало всенародности. </w:t>
      </w:r>
    </w:p>
    <w:p w:rsidR="00716694" w:rsidRPr="0063458C" w:rsidRDefault="00716694" w:rsidP="0063458C">
      <w:pPr>
        <w:spacing w:line="360" w:lineRule="auto"/>
        <w:ind w:firstLine="567"/>
        <w:jc w:val="both"/>
      </w:pPr>
      <w:r w:rsidRPr="0063458C">
        <w:t>При этом утвердился основополагающий общедемократический (справедливый и для всенародности, и для самоуправления) принцип равенства граждан. Он стал развитием изначальных принципов родства (равенства в роде) и дружества (равенства, прежде всего, в делах военной дружины), которые были юридически закреплены в праве-обязанности граждан выступать в народном собрании (</w:t>
      </w:r>
      <w:r w:rsidRPr="0063458C">
        <w:rPr>
          <w:lang w:val="en-US"/>
        </w:rPr>
        <w:t>isegoria</w:t>
      </w:r>
      <w:r w:rsidRPr="0063458C">
        <w:t>), осуществлять полисные функции, например, служить в войске и совершать литургии, а также отвечать перед законом и осуществлять правосудие (</w:t>
      </w:r>
      <w:r w:rsidRPr="0063458C">
        <w:rPr>
          <w:lang w:val="en-US"/>
        </w:rPr>
        <w:t>isonomia</w:t>
      </w:r>
      <w:r w:rsidRPr="0063458C">
        <w:t xml:space="preserve">). Характерно, что сама система демократического правления нередко именовалась этим словом </w:t>
      </w:r>
      <w:r w:rsidRPr="0063458C">
        <w:rPr>
          <w:lang w:val="en-US"/>
        </w:rPr>
        <w:t>isonomia</w:t>
      </w:r>
      <w:r w:rsidRPr="0063458C">
        <w:t xml:space="preserve"> – </w:t>
      </w:r>
      <w:r w:rsidRPr="0063458C">
        <w:rPr>
          <w:i/>
        </w:rPr>
        <w:t>равнозаконие</w:t>
      </w:r>
      <w:r w:rsidRPr="0063458C">
        <w:t xml:space="preserve">, а в некоторых местах, особенно в Ионии, словом </w:t>
      </w:r>
      <w:r w:rsidRPr="0063458C">
        <w:rPr>
          <w:lang w:val="en-US"/>
        </w:rPr>
        <w:t>isokratia</w:t>
      </w:r>
      <w:r w:rsidRPr="0063458C">
        <w:t xml:space="preserve"> – </w:t>
      </w:r>
      <w:r w:rsidRPr="0063458C">
        <w:rPr>
          <w:i/>
        </w:rPr>
        <w:t>равновластвование</w:t>
      </w:r>
      <w:r w:rsidRPr="0063458C">
        <w:t>.</w:t>
      </w:r>
    </w:p>
    <w:p w:rsidR="00716694" w:rsidRPr="0063458C" w:rsidRDefault="00716694" w:rsidP="0063458C">
      <w:pPr>
        <w:spacing w:line="360" w:lineRule="auto"/>
        <w:ind w:firstLine="567"/>
        <w:jc w:val="both"/>
      </w:pPr>
      <w:r w:rsidRPr="0063458C">
        <w:t>Важно, что уже с античных времен, когда обозначилось различие между демократией всенародности и демократией самоуправляющихся граждан, само понятие демоса, или народа, получает две качественно различные трактовки. Это мог быть целокупный, нередко мистически пребывающий вне времени народ, в котором терялись не только отдельные индивиды, но и целые поколения. Это могла быть также конкретная для данного места и времени совокупность граждан. В первом случае это было нечто большее, чем просто население. Во втором – значительная часть населения, а то и его большинство не попадали в состав демоса.</w:t>
      </w:r>
    </w:p>
    <w:p w:rsidR="00716694" w:rsidRPr="0063458C" w:rsidRDefault="00716694" w:rsidP="0063458C">
      <w:pPr>
        <w:spacing w:line="360" w:lineRule="auto"/>
        <w:ind w:firstLine="567"/>
        <w:jc w:val="both"/>
      </w:pPr>
      <w:r w:rsidRPr="0063458C">
        <w:t xml:space="preserve">Развитие демократических начал и их концептуализация продолжаются и после того, как закольцованные структуры полисных демократий поглощаются так называемыми </w:t>
      </w:r>
      <w:r w:rsidRPr="0063458C">
        <w:rPr>
          <w:i/>
        </w:rPr>
        <w:t>историческими империями</w:t>
      </w:r>
      <w:r w:rsidRPr="0063458C">
        <w:t xml:space="preserve"> и образующимися в их геополитических ареалах </w:t>
      </w:r>
      <w:r w:rsidRPr="0063458C">
        <w:rPr>
          <w:i/>
        </w:rPr>
        <w:t>цивилизациями</w:t>
      </w:r>
      <w:r w:rsidRPr="0063458C">
        <w:t xml:space="preserve">. Здесь два важных моментах: 1) эмансипация вольного имперца как </w:t>
      </w:r>
      <w:r w:rsidRPr="0063458C">
        <w:rPr>
          <w:i/>
        </w:rPr>
        <w:t>гражданина мира</w:t>
      </w:r>
      <w:r w:rsidRPr="0063458C">
        <w:t xml:space="preserve"> (</w:t>
      </w:r>
      <w:r w:rsidRPr="0063458C">
        <w:rPr>
          <w:lang w:val="en-US"/>
        </w:rPr>
        <w:t>kosmopolites</w:t>
      </w:r>
      <w:r w:rsidRPr="0063458C">
        <w:t xml:space="preserve">), а также 2) универсализация демоса как сообщества </w:t>
      </w:r>
      <w:r w:rsidRPr="0063458C">
        <w:rPr>
          <w:i/>
        </w:rPr>
        <w:t>цивилизованных</w:t>
      </w:r>
      <w:r w:rsidRPr="0063458C">
        <w:t xml:space="preserve"> (от </w:t>
      </w:r>
      <w:r w:rsidRPr="0063458C">
        <w:rPr>
          <w:lang w:val="en-US"/>
        </w:rPr>
        <w:t>civis</w:t>
      </w:r>
      <w:r w:rsidRPr="0063458C">
        <w:t xml:space="preserve"> – </w:t>
      </w:r>
      <w:r w:rsidRPr="0063458C">
        <w:rPr>
          <w:i/>
        </w:rPr>
        <w:t>гражданин</w:t>
      </w:r>
      <w:r w:rsidRPr="0063458C">
        <w:t>) подданных империи, противопоставленных варварам.</w:t>
      </w:r>
    </w:p>
    <w:p w:rsidR="00716694" w:rsidRPr="0063458C" w:rsidRDefault="00716694" w:rsidP="0063458C">
      <w:pPr>
        <w:spacing w:line="360" w:lineRule="auto"/>
        <w:ind w:firstLine="567"/>
        <w:jc w:val="both"/>
      </w:pPr>
      <w:r w:rsidRPr="0063458C">
        <w:t>Обретение индивидуумом самостоятельных политических ролей происходит, так или иначе, в более или менее отчетливых формах фактически повсеместно на протяжении исторического эона</w:t>
      </w:r>
      <w:r w:rsidRPr="0063458C">
        <w:rPr>
          <w:rStyle w:val="a6"/>
        </w:rPr>
        <w:footnoteReference w:id="57"/>
      </w:r>
      <w:r w:rsidRPr="0063458C">
        <w:t xml:space="preserve"> империй и цивилизаций.</w:t>
      </w:r>
    </w:p>
    <w:p w:rsidR="00716694" w:rsidRPr="0063458C" w:rsidRDefault="00716694" w:rsidP="0063458C">
      <w:pPr>
        <w:spacing w:line="360" w:lineRule="auto"/>
        <w:ind w:firstLine="567"/>
        <w:jc w:val="both"/>
      </w:pPr>
      <w:r w:rsidRPr="0063458C">
        <w:t>Таким образом, имперская организация способствует развитию политической личности, слободской автономности и корпоративных свобод.</w:t>
      </w:r>
    </w:p>
    <w:p w:rsidR="00716694" w:rsidRPr="0063458C" w:rsidRDefault="00716694" w:rsidP="0063458C">
      <w:pPr>
        <w:spacing w:line="360" w:lineRule="auto"/>
        <w:ind w:firstLine="567"/>
        <w:jc w:val="both"/>
      </w:pPr>
      <w:r w:rsidRPr="0063458C">
        <w:t>Империя самоограничивает себя формализованным правовым режимом, который создает пространство свободы для корпораций, слобод и разного рода федератов. Получают развитие институты договора и арбитража, что помогает вписывать в усложняющуюся политическую систему наследуемые ею демократические институты и нормы. Империя оказывается республикой более высокого порядка, в идеале – универсальной, "поднебесной".</w:t>
      </w:r>
    </w:p>
    <w:p w:rsidR="00716694" w:rsidRPr="0063458C" w:rsidRDefault="00716694" w:rsidP="0063458C">
      <w:pPr>
        <w:spacing w:line="360" w:lineRule="auto"/>
        <w:ind w:firstLine="567"/>
        <w:jc w:val="both"/>
      </w:pPr>
      <w:r w:rsidRPr="0063458C">
        <w:t>Одновременно происходит все более активное использование договорных отношений.</w:t>
      </w:r>
    </w:p>
    <w:p w:rsidR="00716694" w:rsidRPr="0063458C" w:rsidRDefault="00716694" w:rsidP="0063458C">
      <w:pPr>
        <w:spacing w:line="360" w:lineRule="auto"/>
        <w:ind w:firstLine="567"/>
        <w:jc w:val="both"/>
      </w:pPr>
      <w:r w:rsidRPr="0063458C">
        <w:t>В результате любые правители, монархи или аристократы оказываются всего лишь посредниками в осуществлении Завета (ковенанта, договора), связи между народом и универсальным конституционным императивом горней державы.</w:t>
      </w:r>
    </w:p>
    <w:p w:rsidR="00716694" w:rsidRPr="0063458C" w:rsidRDefault="00716694" w:rsidP="0063458C">
      <w:pPr>
        <w:spacing w:line="360" w:lineRule="auto"/>
        <w:ind w:firstLine="567"/>
        <w:jc w:val="both"/>
      </w:pPr>
      <w:r w:rsidRPr="0063458C">
        <w:t>Христианская Европа осуществила важную новацию – создала политический порядок в виде вертикальной империи. В горизонтальном разрезе западный христианский мир в течение столетий представлял собой пространство политической раздробленности. Это было многоначалие, или полиархия в ее исходном смысле.</w:t>
      </w:r>
    </w:p>
    <w:p w:rsidR="00716694" w:rsidRPr="0063458C" w:rsidRDefault="00716694" w:rsidP="0063458C">
      <w:pPr>
        <w:spacing w:line="360" w:lineRule="auto"/>
        <w:ind w:firstLine="567"/>
        <w:jc w:val="both"/>
      </w:pPr>
      <w:r w:rsidRPr="0063458C">
        <w:t>Проработке демократических начал способствовало становление и развитие корпораций: гильдий, братств, орденов, цехов и т.п.).</w:t>
      </w:r>
    </w:p>
    <w:p w:rsidR="00716694" w:rsidRPr="0063458C" w:rsidRDefault="00716694" w:rsidP="0063458C">
      <w:pPr>
        <w:spacing w:line="360" w:lineRule="auto"/>
        <w:ind w:firstLine="567"/>
        <w:jc w:val="both"/>
      </w:pPr>
      <w:r w:rsidRPr="0063458C">
        <w:t xml:space="preserve">Подлинный прорыв произошел в связи с образованием современных наций и их основных политических выражений – суверенного территориального государства-состояния и гражданского общества, что дало импульс к переосмыслению понятия </w:t>
      </w:r>
      <w:r w:rsidRPr="0063458C">
        <w:rPr>
          <w:i/>
        </w:rPr>
        <w:t>демос</w:t>
      </w:r>
      <w:r w:rsidRPr="0063458C">
        <w:t xml:space="preserve">. </w:t>
      </w:r>
      <w:r w:rsidRPr="0063458C">
        <w:rPr>
          <w:i/>
        </w:rPr>
        <w:t>Народ</w:t>
      </w:r>
      <w:r w:rsidRPr="0063458C">
        <w:t xml:space="preserve"> мыслился сначала как восприемник завета, а тем самым политической традиции (закона, права и т.п.), затем как их носитель, хранитель и, наконец, как их творец, что активизировало комплекс всенародности.</w:t>
      </w:r>
    </w:p>
    <w:p w:rsidR="00716694" w:rsidRPr="0063458C" w:rsidRDefault="00716694" w:rsidP="0063458C">
      <w:pPr>
        <w:spacing w:line="360" w:lineRule="auto"/>
        <w:ind w:firstLine="567"/>
        <w:jc w:val="both"/>
      </w:pPr>
      <w:r w:rsidRPr="0063458C">
        <w:t>Этот комплекс лег в основу суверенитета новых европейских наций.</w:t>
      </w:r>
    </w:p>
    <w:p w:rsidR="00716694" w:rsidRPr="0063458C" w:rsidRDefault="00716694" w:rsidP="0063458C">
      <w:pPr>
        <w:spacing w:line="360" w:lineRule="auto"/>
        <w:ind w:firstLine="567"/>
        <w:jc w:val="both"/>
      </w:pPr>
      <w:r w:rsidRPr="0063458C">
        <w:t xml:space="preserve">Во второй половине </w:t>
      </w:r>
      <w:r w:rsidRPr="0063458C">
        <w:rPr>
          <w:lang w:val="en-US"/>
        </w:rPr>
        <w:t>XVIII</w:t>
      </w:r>
      <w:r w:rsidRPr="0063458C">
        <w:t xml:space="preserve"> в. довольно отчетливо обозначается противостояние принципов </w:t>
      </w:r>
      <w:r w:rsidRPr="0063458C">
        <w:rPr>
          <w:i/>
        </w:rPr>
        <w:t>народовластия</w:t>
      </w:r>
      <w:r w:rsidRPr="0063458C">
        <w:t xml:space="preserve"> как </w:t>
      </w:r>
      <w:r w:rsidRPr="0063458C">
        <w:rPr>
          <w:i/>
        </w:rPr>
        <w:t>всенародности</w:t>
      </w:r>
      <w:r w:rsidRPr="0063458C">
        <w:t xml:space="preserve"> и как </w:t>
      </w:r>
      <w:r w:rsidRPr="0063458C">
        <w:rPr>
          <w:i/>
        </w:rPr>
        <w:t>участия каждого</w:t>
      </w:r>
      <w:r w:rsidRPr="0063458C">
        <w:t xml:space="preserve">. </w:t>
      </w:r>
    </w:p>
    <w:p w:rsidR="00716694" w:rsidRPr="0063458C" w:rsidRDefault="00716694" w:rsidP="0063458C">
      <w:pPr>
        <w:spacing w:line="360" w:lineRule="auto"/>
        <w:ind w:firstLine="567"/>
        <w:jc w:val="both"/>
      </w:pPr>
      <w:r w:rsidRPr="0063458C">
        <w:t>Концепт демократии как бы перенял все разнообразие и богатство республиканизма, а концепт республики сохранил за собой лишь формально-процедурный каркас универсальной смешанной формы правления.</w:t>
      </w:r>
    </w:p>
    <w:p w:rsidR="00716694" w:rsidRPr="0063458C" w:rsidRDefault="00716694" w:rsidP="0063458C">
      <w:pPr>
        <w:spacing w:line="360" w:lineRule="auto"/>
        <w:ind w:firstLine="567"/>
        <w:jc w:val="both"/>
      </w:pPr>
      <w:r w:rsidRPr="0063458C">
        <w:t>Утверждение принципов представительства, федерализма и консоциативности позволило сделать демократию самоуправления граждан многоблочной и многоэтажной.</w:t>
      </w:r>
    </w:p>
    <w:p w:rsidR="00716694" w:rsidRPr="0063458C" w:rsidRDefault="00716694" w:rsidP="0063458C">
      <w:pPr>
        <w:spacing w:line="360" w:lineRule="auto"/>
        <w:ind w:firstLine="567"/>
        <w:jc w:val="both"/>
      </w:pPr>
      <w:r w:rsidRPr="0063458C">
        <w:t xml:space="preserve">Лишь во второй половине </w:t>
      </w:r>
      <w:r w:rsidRPr="0063458C">
        <w:rPr>
          <w:lang w:val="en-US"/>
        </w:rPr>
        <w:t>XX</w:t>
      </w:r>
      <w:r w:rsidRPr="0063458C">
        <w:t xml:space="preserve"> в. гражданские права окончательно распространяются практически на всех, кто населяет территорию суверенного государства и обладает соответствующими квалификациями: достиг определенного возраста, дееспособен и в состоянии воспользоваться своими правами.</w:t>
      </w:r>
    </w:p>
    <w:p w:rsidR="00716694" w:rsidRPr="0063458C" w:rsidRDefault="00716694" w:rsidP="0063458C">
      <w:pPr>
        <w:spacing w:line="360" w:lineRule="auto"/>
        <w:ind w:firstLine="567"/>
        <w:jc w:val="both"/>
      </w:pPr>
      <w:r w:rsidRPr="0063458C">
        <w:t>Более или менее последовательная суверенизация и конституционализация создают предпосылки не только для политизации – вовлечения людей в политику и сокращения разрыва между населением и демосом, – но и для питаемой ею демократизации, без которой действительное осуществление модернизации попросту немыслимо.</w:t>
      </w:r>
    </w:p>
    <w:p w:rsidR="00716694" w:rsidRPr="0063458C" w:rsidRDefault="00716694" w:rsidP="0063458C">
      <w:pPr>
        <w:spacing w:line="360" w:lineRule="auto"/>
        <w:ind w:firstLine="567"/>
        <w:jc w:val="both"/>
      </w:pPr>
      <w:r w:rsidRPr="0063458C">
        <w:t>Современные демократические институты и процедуры во многом отличаются не только от античных или от средневековых образцов демократии, но и от практики начала Нового времени.</w:t>
      </w:r>
    </w:p>
    <w:p w:rsidR="00716694" w:rsidRPr="0063458C" w:rsidRDefault="00716694" w:rsidP="0063458C">
      <w:pPr>
        <w:spacing w:line="360" w:lineRule="auto"/>
        <w:ind w:firstLine="567"/>
        <w:jc w:val="both"/>
      </w:pPr>
      <w:r w:rsidRPr="0063458C">
        <w:t xml:space="preserve">Механизмы же плебисцитарной демократии – обращение вождя к массам для безоговорочного санкционирования своей роли – в </w:t>
      </w:r>
      <w:r w:rsidRPr="0063458C">
        <w:rPr>
          <w:lang w:val="en-US"/>
        </w:rPr>
        <w:t>XX</w:t>
      </w:r>
      <w:r w:rsidRPr="0063458C">
        <w:t xml:space="preserve"> в. служили исключительно утверждению фашистского или, в лучшем случае, авторитаристского произвола. </w:t>
      </w:r>
    </w:p>
    <w:p w:rsidR="00716694" w:rsidRPr="0063458C" w:rsidRDefault="00716694" w:rsidP="0063458C">
      <w:pPr>
        <w:spacing w:line="360" w:lineRule="auto"/>
        <w:ind w:firstLine="567"/>
        <w:jc w:val="both"/>
      </w:pPr>
      <w:r w:rsidRPr="0063458C">
        <w:t xml:space="preserve">Вопреки этой тенденции в </w:t>
      </w:r>
      <w:r w:rsidRPr="0063458C">
        <w:rPr>
          <w:lang w:val="en-US"/>
        </w:rPr>
        <w:t>XX</w:t>
      </w:r>
      <w:r w:rsidRPr="0063458C">
        <w:t xml:space="preserve"> в. утверждается принципиально важный аспект в понимании демократии – она не ведет и не должна вести к единомыслию и всеобщему согласию. В противовес пафосу народности заключение пакта предполагает неизбежность и естественность политических разногласий, противоречий и конфликтов, а главное – множественность и равноправность организованных политических интересов. Отсюда вытекает организационный и идеологический плюрализм современной демократии, означающий признание и поддержку существования разнообразных, автономных друг от друга и от государства ассоциаций, преследующих различные, подчас противоречащие друг другу цели. Суть современной плюралистической демократии – в признании этих различий не только реальными, но и естественными, не подлежащими нивелированию.</w:t>
      </w:r>
    </w:p>
    <w:p w:rsidR="00716694" w:rsidRPr="0063458C" w:rsidRDefault="00716694" w:rsidP="0063458C">
      <w:pPr>
        <w:spacing w:line="360" w:lineRule="auto"/>
        <w:ind w:firstLine="567"/>
        <w:jc w:val="both"/>
      </w:pPr>
      <w:r w:rsidRPr="0063458C">
        <w:t>Вводится конституционный порядок искусственной симуляции кризиса в виде выборов (легального переворота), в ходе которых можно по строгим и признанным всеми правилам провести оценку конкурирующих альтернатив.</w:t>
      </w:r>
    </w:p>
    <w:p w:rsidR="00716694" w:rsidRPr="0063458C" w:rsidRDefault="00716694" w:rsidP="0063458C">
      <w:pPr>
        <w:spacing w:line="360" w:lineRule="auto"/>
        <w:ind w:firstLine="567"/>
        <w:jc w:val="both"/>
      </w:pPr>
      <w:r w:rsidRPr="0063458C">
        <w:t>Важным средством обеспечения "мирного сосуществования" и взаимодействия групп с различными интересами становится разрешение конфликтов на основе получившего конституционно-правовое выражение мнения большинства при полном уважении прав и точек зрения меньшинства. Ради этого разрабатываются и совершенствуются политические процедуры.</w:t>
      </w:r>
    </w:p>
    <w:p w:rsidR="00716694" w:rsidRPr="0063458C" w:rsidRDefault="00716694" w:rsidP="0063458C">
      <w:pPr>
        <w:spacing w:line="360" w:lineRule="auto"/>
        <w:ind w:firstLine="567"/>
        <w:jc w:val="both"/>
      </w:pPr>
      <w:r w:rsidRPr="0063458C">
        <w:t xml:space="preserve">В наше время само понятие демократии расширилось и стало включать не только характеристики формы политического правления, но также идеологические и, шире, мировоззренческие подходы к отношениям людей, а также моральные и даже философские посылки человеческого существования в условиях современности. Это побудило политическую науку отличать демократию в широком смысле от ее собственно политической, преимущественно институциональной основы. Наиболее последовательно это различение проводит Р. Даль, пользующийся в первом смысле словом демократия и предложивший использовать для обозначения институциональных решений слово </w:t>
      </w:r>
      <w:r w:rsidRPr="0063458C">
        <w:rPr>
          <w:i/>
        </w:rPr>
        <w:t xml:space="preserve">полиархия </w:t>
      </w:r>
      <w:r w:rsidRPr="0063458C">
        <w:t>(многовластие, правление многих, у эллинов это понятие имело негативный оттенок, связанный с разбродом и рассогласованностью). Сейчас подчеркиваются политический плюрализм и способность институтов современной демократии обеспечивать взаимодействие и согласование интересов без утраты их самостоятельности и принципиального равенства.</w:t>
      </w:r>
    </w:p>
    <w:p w:rsidR="00716694" w:rsidRPr="0063458C" w:rsidRDefault="00716694" w:rsidP="0063458C">
      <w:pPr>
        <w:spacing w:line="360" w:lineRule="auto"/>
        <w:ind w:firstLine="567"/>
        <w:jc w:val="both"/>
      </w:pPr>
      <w:r w:rsidRPr="0063458C">
        <w:t>Как ни странно, демократия порождает терроризм. Если вспомним предположение, что чем авторитарнее государство, тем меньше там вспышек насилия и террора, то станет ясно, что при демократии происходит обратное. Возникает вопрос почему, ответ на который весьма очевиден. Дело в том, что при демократии, и этимологически это было показано выше, учитываются права всех граждан, в том числе и меньшинств, при этом, признается равенство прав всех. На этом постулате зиждется государство, этим же оно и оперирует, когда объявляет "войну терроризму". Однако принципиальное равенство в самом широком смысле невозможно, а потому всегда найдется группа людей недовольная своим положением, считающая, что ее права ущемляются. Так и зарождается недовольство, а в конечном итоге, и желание отвоевать свои права, свободы и т.д. и т.п. В рамках демократического государства у граждан есть право открыто высказать свое недовольство. Так, подспудно появляются террористические / экстремистские группы. Таким образом, исходя из элементов нашей схемы, можно отметить, что демократия (оставим за рамками наших рассуждений форму государственного правления, как очевидное) – это, с одной стороны, триггер терроризма (цели субъекта терроризма), а с другой стороны – ширма, за которой прячутся легальные субъекты при необходимости / вынужденности борьбы с терроризмом.</w:t>
      </w:r>
    </w:p>
    <w:p w:rsidR="00716694" w:rsidRPr="0063458C" w:rsidRDefault="00716694" w:rsidP="0063458C">
      <w:pPr>
        <w:spacing w:line="360" w:lineRule="auto"/>
        <w:ind w:firstLine="567"/>
        <w:jc w:val="both"/>
      </w:pPr>
    </w:p>
    <w:p w:rsidR="00716694" w:rsidRPr="0063458C" w:rsidRDefault="00716694" w:rsidP="0063458C">
      <w:pPr>
        <w:spacing w:line="360" w:lineRule="auto"/>
        <w:ind w:firstLine="567"/>
        <w:jc w:val="both"/>
      </w:pPr>
      <w:r w:rsidRPr="0063458C">
        <w:t>Итак, в данной работе был проведен сравнительный анализ, казалось бы, далеких друг от друга концептов в их отношении к понятию "терроризма". Выявленные семантически значимые семы и концептуальные повороты в концепте "терроризм", будем надеяться, очертят границы понятия и уточнят определение этого сложного явления нашей современности.</w:t>
      </w:r>
    </w:p>
    <w:p w:rsidR="00716694" w:rsidRPr="0063458C" w:rsidRDefault="00716694" w:rsidP="0063458C">
      <w:pPr>
        <w:spacing w:line="360" w:lineRule="auto"/>
        <w:jc w:val="center"/>
        <w:rPr>
          <w:b/>
        </w:rPr>
      </w:pPr>
    </w:p>
    <w:p w:rsidR="00716694" w:rsidRPr="0063458C" w:rsidRDefault="00716694" w:rsidP="0063458C">
      <w:pPr>
        <w:spacing w:line="360" w:lineRule="auto"/>
        <w:jc w:val="center"/>
        <w:rPr>
          <w:b/>
        </w:rPr>
      </w:pPr>
      <w:r w:rsidRPr="0063458C">
        <w:rPr>
          <w:b/>
        </w:rPr>
        <w:t>Контрольные вопросы</w:t>
      </w:r>
    </w:p>
    <w:p w:rsidR="00716694" w:rsidRPr="0063458C" w:rsidRDefault="00716694" w:rsidP="0063458C">
      <w:pPr>
        <w:numPr>
          <w:ilvl w:val="0"/>
          <w:numId w:val="39"/>
        </w:numPr>
        <w:spacing w:line="360" w:lineRule="auto"/>
      </w:pPr>
      <w:r w:rsidRPr="0063458C">
        <w:t>Назовите основные характеристики свободы.</w:t>
      </w:r>
    </w:p>
    <w:p w:rsidR="00716694" w:rsidRPr="0063458C" w:rsidRDefault="00716694" w:rsidP="0063458C">
      <w:pPr>
        <w:numPr>
          <w:ilvl w:val="0"/>
          <w:numId w:val="39"/>
        </w:numPr>
        <w:spacing w:line="360" w:lineRule="auto"/>
      </w:pPr>
      <w:r w:rsidRPr="0063458C">
        <w:t>Назовите основные этимологические направления развития понятия свободы.</w:t>
      </w:r>
    </w:p>
    <w:p w:rsidR="00716694" w:rsidRPr="0063458C" w:rsidRDefault="00716694" w:rsidP="0063458C">
      <w:pPr>
        <w:numPr>
          <w:ilvl w:val="0"/>
          <w:numId w:val="39"/>
        </w:numPr>
        <w:spacing w:line="360" w:lineRule="auto"/>
      </w:pPr>
      <w:r w:rsidRPr="0063458C">
        <w:t>Раскройте особенности личной модели выбора террористического поведения.</w:t>
      </w:r>
    </w:p>
    <w:p w:rsidR="00716694" w:rsidRPr="0063458C" w:rsidRDefault="00716694" w:rsidP="0063458C">
      <w:pPr>
        <w:numPr>
          <w:ilvl w:val="0"/>
          <w:numId w:val="39"/>
        </w:numPr>
        <w:spacing w:line="360" w:lineRule="auto"/>
      </w:pPr>
      <w:r w:rsidRPr="0063458C">
        <w:t>Понятие государства.</w:t>
      </w:r>
    </w:p>
    <w:p w:rsidR="00716694" w:rsidRPr="0063458C" w:rsidRDefault="00716694" w:rsidP="0063458C">
      <w:pPr>
        <w:numPr>
          <w:ilvl w:val="0"/>
          <w:numId w:val="39"/>
        </w:numPr>
        <w:spacing w:line="360" w:lineRule="auto"/>
      </w:pPr>
      <w:r w:rsidRPr="0063458C">
        <w:t>Назовите три этапа развития понятия государственности.</w:t>
      </w:r>
    </w:p>
    <w:p w:rsidR="00716694" w:rsidRPr="0063458C" w:rsidRDefault="00716694" w:rsidP="0063458C">
      <w:pPr>
        <w:numPr>
          <w:ilvl w:val="0"/>
          <w:numId w:val="39"/>
        </w:numPr>
        <w:spacing w:line="360" w:lineRule="auto"/>
      </w:pPr>
      <w:r w:rsidRPr="0063458C">
        <w:t>Понятие и характеристики потестарности.</w:t>
      </w:r>
    </w:p>
    <w:p w:rsidR="00716694" w:rsidRPr="0063458C" w:rsidRDefault="00716694" w:rsidP="0063458C">
      <w:pPr>
        <w:numPr>
          <w:ilvl w:val="0"/>
          <w:numId w:val="39"/>
        </w:numPr>
        <w:spacing w:line="360" w:lineRule="auto"/>
      </w:pPr>
      <w:r w:rsidRPr="0063458C">
        <w:t>Основные различия понятий деспотии, деспотизма, тирании и диктатуры.</w:t>
      </w:r>
    </w:p>
    <w:p w:rsidR="00716694" w:rsidRPr="0063458C" w:rsidRDefault="00716694" w:rsidP="0063458C">
      <w:pPr>
        <w:numPr>
          <w:ilvl w:val="0"/>
          <w:numId w:val="39"/>
        </w:numPr>
        <w:spacing w:line="360" w:lineRule="auto"/>
      </w:pPr>
      <w:r w:rsidRPr="0063458C">
        <w:t xml:space="preserve">Линии переосмысления потестрано-домашней власти. </w:t>
      </w:r>
    </w:p>
    <w:p w:rsidR="00716694" w:rsidRPr="0063458C" w:rsidRDefault="00716694" w:rsidP="0063458C">
      <w:pPr>
        <w:numPr>
          <w:ilvl w:val="0"/>
          <w:numId w:val="39"/>
        </w:numPr>
        <w:spacing w:line="360" w:lineRule="auto"/>
      </w:pPr>
      <w:r w:rsidRPr="0063458C">
        <w:t>Терроризм и демократия: разные трактовки понятия.</w:t>
      </w:r>
    </w:p>
    <w:p w:rsidR="00716694" w:rsidRPr="0063458C" w:rsidRDefault="00716694" w:rsidP="0063458C">
      <w:pPr>
        <w:spacing w:line="360" w:lineRule="auto"/>
        <w:jc w:val="center"/>
        <w:rPr>
          <w:b/>
        </w:rPr>
      </w:pPr>
    </w:p>
    <w:p w:rsidR="00716694" w:rsidRPr="0063458C" w:rsidRDefault="00716694" w:rsidP="0063458C">
      <w:pPr>
        <w:spacing w:line="360" w:lineRule="auto"/>
        <w:jc w:val="center"/>
        <w:rPr>
          <w:b/>
        </w:rPr>
      </w:pPr>
    </w:p>
    <w:p w:rsidR="00716694" w:rsidRPr="0063458C" w:rsidRDefault="00716694" w:rsidP="0063458C">
      <w:pPr>
        <w:spacing w:line="360" w:lineRule="auto"/>
        <w:jc w:val="center"/>
        <w:rPr>
          <w:b/>
        </w:rPr>
      </w:pPr>
      <w:r w:rsidRPr="0063458C">
        <w:rPr>
          <w:b/>
        </w:rPr>
        <w:t>Список рекомендуемой литературы</w:t>
      </w:r>
    </w:p>
    <w:p w:rsidR="00716694" w:rsidRPr="0063458C" w:rsidRDefault="00716694" w:rsidP="0063458C">
      <w:pPr>
        <w:numPr>
          <w:ilvl w:val="0"/>
          <w:numId w:val="37"/>
        </w:numPr>
        <w:spacing w:line="360" w:lineRule="auto"/>
      </w:pPr>
      <w:r w:rsidRPr="0063458C">
        <w:t>Ильин М.В. Слова и смыслы. Опыт описания ключевых политических понятий. – М.: Российская политическая энциклопедия (РОССПЭН), 1997. – 432 с.</w:t>
      </w:r>
    </w:p>
    <w:p w:rsidR="00716694" w:rsidRPr="0063458C" w:rsidRDefault="00716694" w:rsidP="0063458C">
      <w:pPr>
        <w:numPr>
          <w:ilvl w:val="0"/>
          <w:numId w:val="37"/>
        </w:numPr>
        <w:spacing w:line="360" w:lineRule="auto"/>
        <w:jc w:val="both"/>
      </w:pPr>
      <w:r w:rsidRPr="0063458C">
        <w:t>Макарычев А. Государство и гражданское общество в России, 2005 (</w:t>
      </w:r>
      <w:hyperlink r:id="rId10" w:history="1">
        <w:r w:rsidRPr="0063458C">
          <w:rPr>
            <w:rStyle w:val="ae"/>
            <w:rFonts w:eastAsia="Calibri"/>
          </w:rPr>
          <w:t>http://www.eurasianhome.org</w:t>
        </w:r>
      </w:hyperlink>
      <w:r w:rsidRPr="0063458C">
        <w:t>, 25.08.08).</w:t>
      </w:r>
    </w:p>
    <w:p w:rsidR="00716694" w:rsidRPr="0063458C" w:rsidRDefault="00716694" w:rsidP="0063458C">
      <w:pPr>
        <w:numPr>
          <w:ilvl w:val="0"/>
          <w:numId w:val="37"/>
        </w:numPr>
        <w:spacing w:line="360" w:lineRule="auto"/>
        <w:jc w:val="both"/>
      </w:pPr>
      <w:r w:rsidRPr="0063458C">
        <w:t>Метелев С.Е. Современный терроризм и методы антитеррористической деятельности: монография. – М.: ЮНИТИ-ДАНА: Закон и право, 2008. – 275 с.</w:t>
      </w:r>
    </w:p>
    <w:p w:rsidR="00716694" w:rsidRPr="0063458C" w:rsidRDefault="00716694" w:rsidP="0063458C">
      <w:pPr>
        <w:numPr>
          <w:ilvl w:val="0"/>
          <w:numId w:val="37"/>
        </w:numPr>
        <w:spacing w:line="360" w:lineRule="auto"/>
      </w:pPr>
      <w:r w:rsidRPr="0063458C">
        <w:t>Современный терроризм и борьба с ним: социально-гуманитарные измерения / С.А. Афонин и др. Под. ред. В.В. Ященко. – М.: МЦНМО, 2007. – 216 с.</w:t>
      </w:r>
    </w:p>
    <w:p w:rsidR="00716694" w:rsidRPr="0063458C" w:rsidRDefault="00716694" w:rsidP="0063458C">
      <w:pPr>
        <w:numPr>
          <w:ilvl w:val="0"/>
          <w:numId w:val="37"/>
        </w:numPr>
        <w:spacing w:line="360" w:lineRule="auto"/>
      </w:pPr>
      <w:r w:rsidRPr="0063458C">
        <w:t xml:space="preserve">Суравнева И.М. Героизм как социальный феномен. </w:t>
      </w:r>
      <w:r w:rsidRPr="0063458C">
        <w:rPr>
          <w:spacing w:val="-2"/>
        </w:rPr>
        <w:t>Автореф. дисс… канд. филол. наук. – Тверь, 2006. – 17 с.</w:t>
      </w:r>
    </w:p>
    <w:p w:rsidR="00716694" w:rsidRPr="0063458C" w:rsidRDefault="00716694" w:rsidP="0063458C">
      <w:pPr>
        <w:numPr>
          <w:ilvl w:val="0"/>
          <w:numId w:val="37"/>
        </w:numPr>
        <w:spacing w:line="360" w:lineRule="auto"/>
      </w:pPr>
      <w:r w:rsidRPr="0063458C">
        <w:t>Террор и терроризм: исторические и психологические аспекты: Сб. научн. трудов. – М.: Изд-во Национального института бизнеса, 2008. – 258 с.</w:t>
      </w:r>
    </w:p>
    <w:p w:rsidR="00716694" w:rsidRDefault="00716694" w:rsidP="0063458C">
      <w:pPr>
        <w:spacing w:line="360" w:lineRule="auto"/>
      </w:pPr>
    </w:p>
    <w:p w:rsidR="00E309E9" w:rsidRPr="0063458C" w:rsidRDefault="00E309E9" w:rsidP="0063458C">
      <w:pPr>
        <w:spacing w:line="360" w:lineRule="auto"/>
      </w:pPr>
      <w:r>
        <w:br w:type="page"/>
      </w:r>
    </w:p>
    <w:p w:rsidR="00716694" w:rsidRPr="0063458C" w:rsidRDefault="00716694" w:rsidP="0063458C">
      <w:pPr>
        <w:spacing w:line="360" w:lineRule="auto"/>
        <w:ind w:firstLine="567"/>
        <w:contextualSpacing/>
        <w:jc w:val="center"/>
        <w:rPr>
          <w:b/>
        </w:rPr>
      </w:pPr>
      <w:r w:rsidRPr="0063458C">
        <w:rPr>
          <w:b/>
        </w:rPr>
        <w:t xml:space="preserve">Тема 4. </w:t>
      </w:r>
      <w:r w:rsidR="00E309E9">
        <w:rPr>
          <w:b/>
        </w:rPr>
        <w:t xml:space="preserve"> </w:t>
      </w:r>
      <w:r w:rsidRPr="0063458C">
        <w:rPr>
          <w:b/>
        </w:rPr>
        <w:t>Слово «терроризм» в современном политическом дискурсе.</w:t>
      </w:r>
    </w:p>
    <w:p w:rsidR="00716694" w:rsidRPr="0063458C" w:rsidRDefault="00716694" w:rsidP="0063458C">
      <w:pPr>
        <w:spacing w:line="360" w:lineRule="auto"/>
        <w:ind w:firstLine="567"/>
        <w:contextualSpacing/>
        <w:jc w:val="both"/>
      </w:pPr>
    </w:p>
    <w:p w:rsidR="00716694" w:rsidRPr="0063458C" w:rsidRDefault="00716694" w:rsidP="0063458C">
      <w:pPr>
        <w:spacing w:line="360" w:lineRule="auto"/>
        <w:contextualSpacing/>
        <w:jc w:val="both"/>
      </w:pPr>
      <w:r w:rsidRPr="0063458C">
        <w:t>Политический дискурс: предмет изучения, междисциплинарный характер, основные работы в данной области, инструменты анализа. Актуальность изучения политического дискурса в рамках гуманитарных наук. Политическая лингвистика как научное направление. Типы анализа в политической лингвистике. Функционирование слова в политическом дискурсе: трансформация значения и сопутствующие этому процессы. Роль слова «терроризм» в современном политическом дискурсе. Анализ речей видных политических деятелей (Президентов РФ и США). Возможные мифологизация и табуирование слова.</w:t>
      </w:r>
    </w:p>
    <w:p w:rsidR="00716694" w:rsidRPr="0063458C" w:rsidRDefault="00716694" w:rsidP="0063458C">
      <w:pPr>
        <w:spacing w:line="360" w:lineRule="auto"/>
        <w:ind w:firstLine="567"/>
        <w:contextualSpacing/>
        <w:jc w:val="both"/>
      </w:pPr>
    </w:p>
    <w:p w:rsidR="00716694" w:rsidRPr="0063458C" w:rsidRDefault="00716694" w:rsidP="0063458C">
      <w:pPr>
        <w:spacing w:line="360" w:lineRule="auto"/>
        <w:ind w:firstLine="567"/>
        <w:contextualSpacing/>
        <w:jc w:val="both"/>
      </w:pPr>
      <w:r w:rsidRPr="0063458C">
        <w:t xml:space="preserve">В настоящее время, как никогда ранее, терроризм и действия террористов находятся в центре внимания политиков и государственных деятелей разных уровней. Это ставит нас перед необходимостью более детального исследования слова «терроризм» в рамках современного политического дискурса. Для наиболее продуктивного осуществления данной задачи нам, прежде всего, следует обратиться к более общему вопросу, касающемуся «среды обитания» интересующего нас слова. Другими словами, нам необходимо иметь достаточно четкое понимание, что именно представляет собой политический дискурс, и на каких основаниях мы можем выделять его из общего понятия «дискурса», определение которого также следует уточнить. </w:t>
      </w:r>
    </w:p>
    <w:p w:rsidR="00716694" w:rsidRPr="0063458C" w:rsidRDefault="00716694" w:rsidP="0063458C">
      <w:pPr>
        <w:spacing w:line="360" w:lineRule="auto"/>
        <w:ind w:firstLine="567"/>
        <w:contextualSpacing/>
        <w:jc w:val="both"/>
      </w:pPr>
      <w:r w:rsidRPr="0063458C">
        <w:t>Как уже отмечалось выше (см.тема 1) дискурс – это функционирование текста в контексте в широком смысле этого термина. Таким образом, мы должны уделить особое внимание непосредственно ситуации или ситуациям, в которых тем или иным образом получает освещение определенный текст. Говоря о политическом дискурсе, мы должны иметь в виду не только своеобразный корпус текстов политической тематики, но и реакцию, которая их сопровождает и порождает следующие тексты. Именно поэтому политическому дискурсу в широком тематическом разнообразии дискурсов уделяется особое внимание в связи с вопросами его речевого воздействия и языковой манипуляцией.</w:t>
      </w:r>
    </w:p>
    <w:p w:rsidR="00716694" w:rsidRPr="0063458C" w:rsidRDefault="00716694" w:rsidP="0063458C">
      <w:pPr>
        <w:spacing w:line="360" w:lineRule="auto"/>
        <w:ind w:firstLine="567"/>
        <w:contextualSpacing/>
        <w:jc w:val="both"/>
      </w:pPr>
      <w:r w:rsidRPr="0063458C">
        <w:t>Итак, принимая широкое понимание политического дискурса (форма общения, в которой к сфере политики относится хотя бы одна из составляющих: субъект, адресат либо содержание сообщения), мы включаем в него процесс и результат порождения и восприятия текстов плюс экстралингвистические факторы, влияющие на их порождение и восприятие.</w:t>
      </w:r>
    </w:p>
    <w:p w:rsidR="00716694" w:rsidRPr="0063458C" w:rsidRDefault="00716694" w:rsidP="0063458C">
      <w:pPr>
        <w:spacing w:line="360" w:lineRule="auto"/>
        <w:ind w:firstLine="567"/>
        <w:contextualSpacing/>
        <w:jc w:val="both"/>
      </w:pPr>
      <w:r w:rsidRPr="0063458C">
        <w:t xml:space="preserve">Основы теории политического дискурса, которая анализировала лингвистический контекст общественной мысли, были заложены в 50-е гг. ХХ в. В результате такого контекстного анализа выявляются особенности смыслов отдельных составляющих дискурса, формирующиеся под воздействием внешних факторов таких как социально-экономических, культурных и политических условий, а потому и рассматривать политический дискурс можно с разных точек зрения: политологической (интерпретация), чисто филологической (концепции), социопсихолингвистической (цели) и индивидуально-герменевтической (личностные смыслы). Как известно, речевая деятельность говорящих мотивируется неречевыми задачами, и эффективность их решения зависит от выбора языковых средств. При дискурсивном подходе каждый конкретный текст исследуется с учетом политической ситуации, в которой он создан, с учетом его соотношения с другими текстами, целевыми установками, политическими взглядами и личностными качествами автора, специфики восприятия этого текста различными людьми, а также той роли, которую этот текст может играть в системе политических текстов и – шире – в политической жизни страны. Текст существует не автономно как феномен языка, а в контексте культуры, истории общества, в котором он был порожден. Текст также тесно связан с другими текстами, которые появились до него и появятся после него. Политический язык отражает существующую политическую реальность, изменяется вместе с ней и одновременно участвует в ее создании и изменении. Наиболее «чистыми» жанрами политического дискурса можно назвать публичную роль политика, проблемную аналитическую статью (написанную политиком), политический документ (указ президента, текст закона, коммюнике) (Шейгал, 2000), а задача политической коммуникации определяется как умение «обеспечить возможность для достижения общественного согласия, принятия и обоснования политических и социально-политических решений в условиях множественности общественных интересов плюралистического общества». (Баранов, Казакевич, 1991) То есть политический дискурс является одновременно формой институционального дискурса, т.е. такого, который продуцируется, как правило, социальным институтом или личностью, выступающей от имени института или организации. </w:t>
      </w:r>
      <w:r w:rsidRPr="0063458C">
        <w:rPr>
          <w:bCs/>
        </w:rPr>
        <w:t>Институциональность</w:t>
      </w:r>
      <w:r w:rsidRPr="0063458C">
        <w:t xml:space="preserve"> также тесно связана с идеологизированностью текста, которая реализуется как эксплицитно, так и имплицитно.</w:t>
      </w:r>
    </w:p>
    <w:p w:rsidR="00716694" w:rsidRPr="0063458C" w:rsidRDefault="00716694" w:rsidP="0063458C">
      <w:pPr>
        <w:spacing w:line="360" w:lineRule="auto"/>
        <w:ind w:firstLine="567"/>
        <w:contextualSpacing/>
        <w:jc w:val="both"/>
      </w:pPr>
      <w:r w:rsidRPr="0063458C">
        <w:t xml:space="preserve">Отсюда можно сделать вывод о том, что предмет политического дискурса (как и дискурса в любой другой сфере) может представлять интерес для целого ряда гуманитарных наук, помимо непосредственно политологии, - например, для социологии, психологии, философии, юриспруденции и филологии. В рамках нашей тематики, связанной с употреблением слова «терроризм», мы, в первую очередь, должны прибегнуть к помощи инстументов, которыми оперирует филология. В частности, политологическая лингвистика рассматривает политологически значимые концепты в политическом употреблении в сопоставлении с употреблением тех же слов в повседневной речи. </w:t>
      </w:r>
    </w:p>
    <w:p w:rsidR="00716694" w:rsidRPr="0063458C" w:rsidRDefault="00716694" w:rsidP="0063458C">
      <w:pPr>
        <w:spacing w:line="360" w:lineRule="auto"/>
        <w:ind w:firstLine="567"/>
        <w:contextualSpacing/>
        <w:jc w:val="both"/>
      </w:pPr>
      <w:r w:rsidRPr="0063458C">
        <w:t xml:space="preserve">Таким образом, если предметом нашего исследования становится то или иное слово, то мы должны обратиться к политологической лингвистике. Прежде всего, нам следует проанализировать некое количество текстов политической направленности, где встречается данное слово, и далее определить, какое коннотативное значение придает данному слову политический дискурс. В случае, если данное слово не только употребительно в рамках политического дискурса, но и обладает значительным весом (иными словами, когда мы можем назвать это слово «концептом»), мы - при необходимости подобного анализа -  перемещаемся в область политологического литературоведения, где проводим анализ макроструктуры текстов. </w:t>
      </w:r>
    </w:p>
    <w:p w:rsidR="00716694" w:rsidRPr="0063458C" w:rsidRDefault="00716694" w:rsidP="0063458C">
      <w:pPr>
        <w:spacing w:line="360" w:lineRule="auto"/>
        <w:ind w:firstLine="567"/>
        <w:contextualSpacing/>
        <w:jc w:val="both"/>
      </w:pPr>
      <w:r w:rsidRPr="0063458C">
        <w:t>В.З. Демьянков с своей работе «Политический дискурс как предмет политологической филологии» подчеркивает влияние ораторского слова, что неизменно подводит нас к пониманию необходимости изучения дискурса: «Опытный автор, особенно политик, предваряет такое речевое внушение подготовительной обработкой чужого сознания с тем, чтобы новое отношение к предмету гармонизировало с устоявшимися представлениями – осознанными или неосознанными. Расплывчатая семантика языка способствует гибкому внедрению в чужое сознание: новый взгляд модифицируется (это своеобразная мимикрия) под влиянием системы устоявшихся мнений интерпретатора, а заодно и меняет эту систему». При этом Демьянков ссылается на работу Н. Бадалони  «Политика, убеждение, решение». (Badaloni). И хотя данная лекция посвящена бытованию в политическом дискурсе вполне определенной лексической единицы, нам обязательно следует учитывать «знание фона, ожиданий автора и аудитории, скрытых мотивов, сюжетных схем и излюбленных логических переходов, бытующих в конкретную эпоху», чтобы получить объективное представление о функционировании элементов языка.</w:t>
      </w:r>
    </w:p>
    <w:p w:rsidR="00716694" w:rsidRPr="0063458C" w:rsidRDefault="00716694" w:rsidP="0063458C">
      <w:pPr>
        <w:spacing w:line="360" w:lineRule="auto"/>
        <w:ind w:firstLine="567"/>
        <w:contextualSpacing/>
        <w:jc w:val="both"/>
      </w:pPr>
      <w:r w:rsidRPr="0063458C">
        <w:t>Ограничиться пониманием того, в какой сфере мы проводим анализ, не будет достаточно, так как в рамках политической филологии сложилось несколько направлений, использующих различный материал и ставящие разные цели при его анализе.</w:t>
      </w:r>
    </w:p>
    <w:p w:rsidR="00716694" w:rsidRPr="0063458C" w:rsidRDefault="00716694" w:rsidP="0063458C">
      <w:pPr>
        <w:spacing w:line="360" w:lineRule="auto"/>
        <w:ind w:firstLine="567"/>
        <w:contextualSpacing/>
        <w:jc w:val="both"/>
      </w:pPr>
      <w:r w:rsidRPr="0063458C">
        <w:t>Итак, в политической лингвистике на данный момент выделяются следующие научные направления. Вкратце дадим характеристику каждому из этих направлений – это поможет нам понять, какое из данных направлений будет наиболее приемлемым для посталенной перед нами задачей – анализом употребления слова «терроризм».</w:t>
      </w:r>
    </w:p>
    <w:p w:rsidR="00716694" w:rsidRPr="0063458C" w:rsidRDefault="00716694" w:rsidP="0063458C">
      <w:pPr>
        <w:numPr>
          <w:ilvl w:val="0"/>
          <w:numId w:val="40"/>
        </w:numPr>
        <w:spacing w:line="360" w:lineRule="auto"/>
        <w:ind w:firstLine="567"/>
        <w:contextualSpacing/>
        <w:jc w:val="both"/>
      </w:pPr>
      <w:r w:rsidRPr="0063458C">
        <w:t>Критический анализ интересуется проблемой неравенства коммуникантов (неравенство может быть этническое, гендерное или, например, социальное). Данный анализ занимается механизмами, при помощи которых социальная власть удерживает свои позиции в обществе. Материалом для критического анализа служат политические тексты, в которых отражено неравенство коммуникантов. В текстах подобного рода обычно создаются образы «чужих» и «своих», позволяющие идентифицировать одну социальную группу за счет другой, ученых же в этом случае интересует не столько рзличия между «чужими» и «своими», сколько сходства в создании данных образов. Упоминавшийся нами в начале лекции голладский ученый Теун ван Дейк возглавляет стан приверженцев критического анализа.</w:t>
      </w:r>
    </w:p>
    <w:p w:rsidR="00716694" w:rsidRPr="0063458C" w:rsidRDefault="00716694" w:rsidP="0063458C">
      <w:pPr>
        <w:numPr>
          <w:ilvl w:val="0"/>
          <w:numId w:val="40"/>
        </w:numPr>
        <w:spacing w:line="360" w:lineRule="auto"/>
        <w:ind w:firstLine="567"/>
        <w:contextualSpacing/>
        <w:jc w:val="both"/>
      </w:pPr>
      <w:r w:rsidRPr="0063458C">
        <w:t>Контент-анализ. (Несмотря на повсеместное распространение слов, заимствованных из английского языка, мы все-таки повторим, что слово «контент» переводится с английского, как «содержание»). Как можно судить по названию, данное направление занимается изучением содержания текстов, поэтому ему присущи следующие характеристики: контент-анализ фокусируется не на субъекте, то есть создателе/исполнителе текста, а непосредственно на содержании, поэтому для данного вида анализа обычно привлекается корпус политических текстов, которые может быть подвергнут компьютерной обработке. Основной задачей контент-анализа является выявление сходства между социально-политической жизнью и использованием политического языка. (О методике контент-анализа см. подробнее ниже тема 6).</w:t>
      </w:r>
    </w:p>
    <w:p w:rsidR="00716694" w:rsidRPr="0063458C" w:rsidRDefault="00716694" w:rsidP="0063458C">
      <w:pPr>
        <w:numPr>
          <w:ilvl w:val="0"/>
          <w:numId w:val="40"/>
        </w:numPr>
        <w:spacing w:line="360" w:lineRule="auto"/>
        <w:ind w:firstLine="567"/>
        <w:contextualSpacing/>
        <w:jc w:val="both"/>
      </w:pPr>
      <w:r w:rsidRPr="0063458C">
        <w:t>Риторическое направление работает с использованием традиционных методик.</w:t>
      </w:r>
    </w:p>
    <w:p w:rsidR="00716694" w:rsidRPr="0063458C" w:rsidRDefault="00716694" w:rsidP="0063458C">
      <w:pPr>
        <w:numPr>
          <w:ilvl w:val="0"/>
          <w:numId w:val="40"/>
        </w:numPr>
        <w:spacing w:line="360" w:lineRule="auto"/>
        <w:ind w:firstLine="567"/>
        <w:contextualSpacing/>
        <w:jc w:val="both"/>
      </w:pPr>
      <w:r w:rsidRPr="0063458C">
        <w:t xml:space="preserve">Существует также когнитивное исследование политического дискурса, занимающейя проблемой восприятия текста. </w:t>
      </w:r>
    </w:p>
    <w:p w:rsidR="00716694" w:rsidRPr="0063458C" w:rsidRDefault="00716694" w:rsidP="0063458C">
      <w:pPr>
        <w:spacing w:line="360" w:lineRule="auto"/>
        <w:ind w:firstLine="480"/>
        <w:contextualSpacing/>
        <w:jc w:val="both"/>
      </w:pPr>
      <w:r w:rsidRPr="0063458C">
        <w:t xml:space="preserve">Проводимое нами исследование в большей степени оперерует инструментами контент-анализа, используя при этом элементы когнитивного и прагматического анализа. </w:t>
      </w:r>
    </w:p>
    <w:p w:rsidR="00716694" w:rsidRPr="0063458C" w:rsidRDefault="00716694" w:rsidP="0063458C">
      <w:pPr>
        <w:spacing w:line="360" w:lineRule="auto"/>
        <w:ind w:firstLine="567"/>
        <w:contextualSpacing/>
        <w:jc w:val="both"/>
      </w:pPr>
      <w:r w:rsidRPr="0063458C">
        <w:t xml:space="preserve">Прежде чем перейти к анализу связанных с темой терроризма политических дискурсов, хотелось бы пролить свет на само явление. Во-первых, под словом «терроризм» понимают крайне опасное социально-политическое и криминальное явление; террористические акты на криминальной почве, религиозный экстремизм и крайние националистические (сепаратистские) проявления на рубеже нового тысячелетия,  ставшие глобальной угрозой безопасности мира и человечества. </w:t>
      </w:r>
    </w:p>
    <w:p w:rsidR="00716694" w:rsidRPr="0063458C" w:rsidRDefault="00716694" w:rsidP="0063458C">
      <w:pPr>
        <w:spacing w:line="360" w:lineRule="auto"/>
        <w:ind w:firstLine="567"/>
        <w:contextualSpacing/>
        <w:jc w:val="both"/>
      </w:pPr>
      <w:r w:rsidRPr="0063458C">
        <w:t>Во-вторых, объективно терроризм представляет собой сложное, многомерное явление, посягающее на те или иные охраняемые законом сферы жизнедеятельности людей, что, естественно, затрудняет выработку не только общего понятия «терроризм», но и отличительных его признаков. Дело в том, что, помимо правовых, терроризм затрагивает целый ряд других проблем - социальных, экономических, психологических, исторических, технологических и т.д. Не случайно международному сообществу так и не удалось выработать общепризнанное юридическое определение терроризма. Хотя содержательное наполнение этого феномена для всех понятно: “главный отличительный признак террористов не в тех целях, которые они выставляют в качестве аргумента для совершения своих преступлений, а в тех средствах, которыми они пользуются, - в угрозе, в лишении жизни, в нанесении ущерба, в терроре, в насилии по отношению к ни в чем не повинным людям" (Путин, 29.09.2004). Здесь присутствует и противозаконное насилие, как правило, с применением оружия, и стремление запугать широкие слои населения, невинные жертвы, а применительно к террористическим актам, выходящим за рамки государственных границ, - международный элемент.</w:t>
      </w:r>
    </w:p>
    <w:p w:rsidR="00716694" w:rsidRPr="0063458C" w:rsidRDefault="00716694" w:rsidP="0063458C">
      <w:pPr>
        <w:spacing w:line="360" w:lineRule="auto"/>
        <w:ind w:firstLine="567"/>
        <w:contextualSpacing/>
        <w:jc w:val="both"/>
      </w:pPr>
      <w:r w:rsidRPr="0063458C">
        <w:t>В-третьих, необходимость эффективной борьбы с терроризмом требует четкой законодательной регламентации и правильной квалификации в правоприменительной практике. Вопрос «Кого считать террористом?» до сих пор не имеет ответа, который бы удовлетворял законодательства всех мировых государств. Отвечая на вопросы журналистов в Санкт-петербурге в 2006 году В. В. Путин подчеркнул остроту «взаимодействия в сфере борьбы с терроризмом», без которого любого рода противодействие терроризму становится недейственным.</w:t>
      </w:r>
    </w:p>
    <w:p w:rsidR="00716694" w:rsidRPr="0063458C" w:rsidRDefault="00716694" w:rsidP="0063458C">
      <w:pPr>
        <w:widowControl w:val="0"/>
        <w:autoSpaceDE w:val="0"/>
        <w:autoSpaceDN w:val="0"/>
        <w:adjustRightInd w:val="0"/>
        <w:spacing w:after="240" w:line="360" w:lineRule="auto"/>
        <w:ind w:firstLine="567"/>
        <w:contextualSpacing/>
        <w:jc w:val="both"/>
      </w:pPr>
      <w:r w:rsidRPr="0063458C">
        <w:t xml:space="preserve">Анализ использования слова «терроризм» представляется логичным проводить в рамках контент-анализа. Корпус текстов для данного анализа будут составлять тексты речей Президентов РФ и США. Временной отрезок анализируемых текстов – с 2000 по 2008 гг. С тем, чтобы иметь возможность проследить, подверглось ли значение слова каким-либо изменениям, мы должны выяснить основное определение слова. </w:t>
      </w:r>
    </w:p>
    <w:p w:rsidR="00716694" w:rsidRPr="0063458C" w:rsidRDefault="00716694" w:rsidP="0063458C">
      <w:pPr>
        <w:spacing w:line="360" w:lineRule="auto"/>
        <w:ind w:firstLine="567"/>
        <w:contextualSpacing/>
        <w:jc w:val="both"/>
      </w:pPr>
      <w:r w:rsidRPr="0063458C">
        <w:t>Слово "террор" пришло из латинского языка (terror - страх, ужас). Ана</w:t>
      </w:r>
      <w:r w:rsidRPr="0063458C">
        <w:softHyphen/>
        <w:t>логичное значение имеют слова: terror (анг.), terreur (фр.) - ужас, страх. В книге "Международный тер</w:t>
      </w:r>
      <w:r w:rsidRPr="0063458C">
        <w:softHyphen/>
        <w:t>роризм и всемирная безопасность" терроризм трактуется более широко и неопределенно: угроза насилием, индивидуальные акты насилия или ком</w:t>
      </w:r>
      <w:r w:rsidRPr="0063458C">
        <w:softHyphen/>
        <w:t>пании насилия, ставящие целью в первую очередь постепенно внушить страх - терроризировать. Террор также олицетворяет собой акции массового физического, психологического или идеологического насилия, осуществляемого общественно-политическими структурами, которые обладают неограниченной властью над находящимися в их сфере деятельности социальным контингентом, в целях склонения масс к определенному поведению.</w:t>
      </w:r>
    </w:p>
    <w:p w:rsidR="00716694" w:rsidRPr="0063458C" w:rsidRDefault="00716694" w:rsidP="0063458C">
      <w:pPr>
        <w:spacing w:line="360" w:lineRule="auto"/>
        <w:ind w:firstLine="567"/>
        <w:contextualSpacing/>
        <w:jc w:val="both"/>
      </w:pPr>
      <w:r w:rsidRPr="0063458C">
        <w:t>В Толковом словаре В.И. Даля подчеркивается основной смысл, наце</w:t>
      </w:r>
      <w:r w:rsidRPr="0063458C">
        <w:softHyphen/>
        <w:t>ленность терроризма - устрашать смертью, казнью, насилием. Трактовка В.И. Далем слова "терроризм" ближе к современному понятию "терроризировать": устрашать, запугивать, держать в повиновении угро</w:t>
      </w:r>
      <w:r w:rsidRPr="0063458C">
        <w:softHyphen/>
        <w:t>зами насилия и физического уничтожения; творить расправу жестокими карательными мерами и истязаниями, расстрелами и т.п.</w:t>
      </w:r>
    </w:p>
    <w:p w:rsidR="00716694" w:rsidRPr="0063458C" w:rsidRDefault="00716694" w:rsidP="0063458C">
      <w:pPr>
        <w:widowControl w:val="0"/>
        <w:autoSpaceDE w:val="0"/>
        <w:autoSpaceDN w:val="0"/>
        <w:adjustRightInd w:val="0"/>
        <w:spacing w:after="240" w:line="360" w:lineRule="auto"/>
        <w:ind w:firstLine="567"/>
        <w:contextualSpacing/>
        <w:jc w:val="both"/>
      </w:pPr>
      <w:r w:rsidRPr="0063458C">
        <w:t xml:space="preserve">Толковый словарь русского языка Ушакова (1935-40 гг.) так определяет слово «терроризм»: </w:t>
      </w:r>
    </w:p>
    <w:p w:rsidR="00716694" w:rsidRPr="0063458C" w:rsidRDefault="00716694" w:rsidP="0063458C">
      <w:pPr>
        <w:widowControl w:val="0"/>
        <w:autoSpaceDE w:val="0"/>
        <w:autoSpaceDN w:val="0"/>
        <w:adjustRightInd w:val="0"/>
        <w:spacing w:after="240" w:line="360" w:lineRule="auto"/>
        <w:ind w:firstLine="567"/>
        <w:contextualSpacing/>
        <w:jc w:val="both"/>
        <w:rPr>
          <w:i/>
        </w:rPr>
      </w:pPr>
      <w:r w:rsidRPr="0063458C">
        <w:rPr>
          <w:b/>
        </w:rPr>
        <w:t>ТЕРРОРИ'ЗМ</w:t>
      </w:r>
      <w:r w:rsidRPr="0063458C">
        <w:t xml:space="preserve"> [</w:t>
      </w:r>
      <w:r w:rsidRPr="0063458C">
        <w:rPr>
          <w:i/>
        </w:rPr>
        <w:t>тэ</w:t>
      </w:r>
      <w:r w:rsidRPr="0063458C">
        <w:t xml:space="preserve">], а, </w:t>
      </w:r>
      <w:r w:rsidRPr="0063458C">
        <w:rPr>
          <w:i/>
        </w:rPr>
        <w:t>мн.</w:t>
      </w:r>
      <w:r w:rsidRPr="0063458C">
        <w:t xml:space="preserve"> нет, </w:t>
      </w:r>
      <w:r w:rsidRPr="0063458C">
        <w:rPr>
          <w:i/>
        </w:rPr>
        <w:t>м.</w:t>
      </w:r>
      <w:r w:rsidRPr="0063458C">
        <w:t xml:space="preserve"> (полит. книжн.) Тактика, политика террора. || Деятельность террористов. </w:t>
      </w:r>
      <w:r w:rsidRPr="0063458C">
        <w:rPr>
          <w:i/>
        </w:rPr>
        <w:t>Мелкобуржуазный т.</w:t>
      </w:r>
    </w:p>
    <w:p w:rsidR="00716694" w:rsidRPr="0063458C" w:rsidRDefault="00716694" w:rsidP="0063458C">
      <w:pPr>
        <w:widowControl w:val="0"/>
        <w:autoSpaceDE w:val="0"/>
        <w:autoSpaceDN w:val="0"/>
        <w:adjustRightInd w:val="0"/>
        <w:spacing w:line="360" w:lineRule="auto"/>
        <w:ind w:firstLine="567"/>
        <w:contextualSpacing/>
        <w:jc w:val="both"/>
      </w:pPr>
      <w:r w:rsidRPr="0063458C">
        <w:t>Стоит так же обратиться к словарной статье на слово «террор».</w:t>
      </w:r>
    </w:p>
    <w:p w:rsidR="00716694" w:rsidRPr="0063458C" w:rsidRDefault="00716694" w:rsidP="0063458C">
      <w:pPr>
        <w:widowControl w:val="0"/>
        <w:autoSpaceDE w:val="0"/>
        <w:autoSpaceDN w:val="0"/>
        <w:adjustRightInd w:val="0"/>
        <w:spacing w:line="360" w:lineRule="auto"/>
        <w:ind w:firstLine="567"/>
        <w:contextualSpacing/>
        <w:jc w:val="both"/>
        <w:rPr>
          <w:kern w:val="1"/>
        </w:rPr>
      </w:pPr>
      <w:r w:rsidRPr="0063458C">
        <w:rPr>
          <w:b/>
        </w:rPr>
        <w:t>ТЕРРО'Р</w:t>
      </w:r>
      <w:r w:rsidRPr="0063458C">
        <w:t xml:space="preserve"> (</w:t>
      </w:r>
      <w:r w:rsidRPr="0063458C">
        <w:rPr>
          <w:spacing w:val="40"/>
          <w:kern w:val="1"/>
        </w:rPr>
        <w:t>те́ррор</w:t>
      </w:r>
      <w:r w:rsidRPr="0063458C">
        <w:rPr>
          <w:kern w:val="1"/>
        </w:rPr>
        <w:t xml:space="preserve"> неправ.) [</w:t>
      </w:r>
      <w:r w:rsidRPr="0063458C">
        <w:rPr>
          <w:i/>
          <w:kern w:val="1"/>
        </w:rPr>
        <w:t>тэ</w:t>
      </w:r>
      <w:r w:rsidRPr="0063458C">
        <w:rPr>
          <w:kern w:val="1"/>
        </w:rPr>
        <w:t xml:space="preserve">], а, </w:t>
      </w:r>
      <w:r w:rsidRPr="0063458C">
        <w:rPr>
          <w:i/>
          <w:kern w:val="1"/>
        </w:rPr>
        <w:t>мн.</w:t>
      </w:r>
      <w:r w:rsidRPr="0063458C">
        <w:rPr>
          <w:kern w:val="1"/>
        </w:rPr>
        <w:t xml:space="preserve"> нет, </w:t>
      </w:r>
      <w:r w:rsidRPr="0063458C">
        <w:rPr>
          <w:i/>
          <w:kern w:val="1"/>
        </w:rPr>
        <w:t>м.</w:t>
      </w:r>
      <w:r w:rsidRPr="0063458C">
        <w:rPr>
          <w:kern w:val="1"/>
        </w:rPr>
        <w:t xml:space="preserve"> [латин. terror — ужас] (полит.).</w:t>
      </w:r>
    </w:p>
    <w:p w:rsidR="00716694" w:rsidRPr="0063458C" w:rsidRDefault="00716694" w:rsidP="0063458C">
      <w:pPr>
        <w:spacing w:line="360" w:lineRule="auto"/>
        <w:ind w:firstLine="567"/>
        <w:contextualSpacing/>
        <w:jc w:val="both"/>
        <w:rPr>
          <w:i/>
          <w:kern w:val="1"/>
        </w:rPr>
      </w:pPr>
      <w:r w:rsidRPr="0063458C">
        <w:rPr>
          <w:b/>
          <w:kern w:val="1"/>
        </w:rPr>
        <w:t>1.</w:t>
      </w:r>
      <w:r w:rsidRPr="0063458C">
        <w:rPr>
          <w:kern w:val="1"/>
        </w:rPr>
        <w:t xml:space="preserve"> Физическое насилие по отношению к политическим врагам. </w:t>
      </w:r>
      <w:r w:rsidRPr="0063458C">
        <w:rPr>
          <w:i/>
          <w:kern w:val="1"/>
        </w:rPr>
        <w:t>Наш красный террор есть защита рабочего класса от эксплуататоров, есть подавление сопротивления эксплуататоров...</w:t>
      </w:r>
      <w:r w:rsidRPr="0063458C">
        <w:rPr>
          <w:kern w:val="1"/>
        </w:rPr>
        <w:t xml:space="preserve"> Ленин. </w:t>
      </w:r>
      <w:r w:rsidRPr="0063458C">
        <w:rPr>
          <w:b/>
          <w:kern w:val="1"/>
        </w:rPr>
        <w:t>2.</w:t>
      </w:r>
      <w:r w:rsidRPr="0063458C">
        <w:rPr>
          <w:kern w:val="1"/>
        </w:rPr>
        <w:t xml:space="preserve"> [Т прописное]. Период активной расправы с контрреволюционерами, возглавлявшейся якобинцами в 1793Ї94 гг. во Франции (истор.). </w:t>
      </w:r>
      <w:r w:rsidRPr="0063458C">
        <w:rPr>
          <w:i/>
          <w:kern w:val="1"/>
        </w:rPr>
        <w:t>Период Террора.</w:t>
      </w:r>
    </w:p>
    <w:p w:rsidR="00716694" w:rsidRPr="0063458C" w:rsidRDefault="00716694" w:rsidP="0063458C">
      <w:pPr>
        <w:spacing w:line="360" w:lineRule="auto"/>
        <w:ind w:firstLine="567"/>
        <w:contextualSpacing/>
        <w:jc w:val="both"/>
      </w:pPr>
      <w:r w:rsidRPr="0063458C">
        <w:t>Спустя полстолетия словарь русского языка С. И. Ожегова под редакцией Н.Ю. Шведовой дает то же самое определение «терроризму», а слово «террор» определяется несколько иначе:</w:t>
      </w:r>
    </w:p>
    <w:p w:rsidR="00716694" w:rsidRPr="0063458C" w:rsidRDefault="00716694" w:rsidP="0063458C">
      <w:pPr>
        <w:spacing w:line="360" w:lineRule="auto"/>
        <w:ind w:firstLine="567"/>
        <w:contextualSpacing/>
        <w:jc w:val="both"/>
        <w:rPr>
          <w:i/>
        </w:rPr>
      </w:pPr>
      <w:r w:rsidRPr="0063458C">
        <w:rPr>
          <w:b/>
        </w:rPr>
        <w:t>ТЕРРО'Р</w:t>
      </w:r>
      <w:r w:rsidRPr="0063458C">
        <w:t xml:space="preserve"> 1. Устрашение своих политических противников, выражающееся в физическом насилии, вплоть до уничтожения. </w:t>
      </w:r>
      <w:r w:rsidRPr="0063458C">
        <w:rPr>
          <w:i/>
        </w:rPr>
        <w:t>Политический т. Индивидуальный т.</w:t>
      </w:r>
      <w:r w:rsidRPr="0063458C">
        <w:t xml:space="preserve"> 2. Жестокое запугивание, насилие. </w:t>
      </w:r>
      <w:r w:rsidRPr="0063458C">
        <w:rPr>
          <w:i/>
        </w:rPr>
        <w:t xml:space="preserve">Т. самодура. </w:t>
      </w:r>
    </w:p>
    <w:p w:rsidR="00716694" w:rsidRPr="0063458C" w:rsidRDefault="00716694" w:rsidP="0063458C">
      <w:pPr>
        <w:spacing w:line="360" w:lineRule="auto"/>
        <w:ind w:firstLine="567"/>
        <w:contextualSpacing/>
        <w:jc w:val="both"/>
      </w:pPr>
      <w:r w:rsidRPr="0063458C">
        <w:t>С.И. Ожегов также делает следующее уточнение: террор - это физическое насилие, вплоть до физического уничтожения, по отношению к политическим противникам. Такое уточ</w:t>
      </w:r>
      <w:r w:rsidRPr="0063458C">
        <w:softHyphen/>
        <w:t>нение неоправданно сужает понятие терроризма, если его относить только к политическим противникам. Выходит, что если виновный осуществил на</w:t>
      </w:r>
      <w:r w:rsidRPr="0063458C">
        <w:softHyphen/>
        <w:t>силие из политических мотивов в отношении не политических противни</w:t>
      </w:r>
      <w:r w:rsidRPr="0063458C">
        <w:softHyphen/>
        <w:t xml:space="preserve">ков, а, например, "простых" граждан, то такие действия нельзя отнести к терроризму. </w:t>
      </w:r>
    </w:p>
    <w:p w:rsidR="00716694" w:rsidRPr="0063458C" w:rsidRDefault="00716694" w:rsidP="0063458C">
      <w:pPr>
        <w:spacing w:line="360" w:lineRule="auto"/>
        <w:ind w:firstLine="567"/>
        <w:contextualSpacing/>
        <w:jc w:val="both"/>
      </w:pPr>
      <w:r w:rsidRPr="0063458C">
        <w:t xml:space="preserve">В рамках политического дискурса также следует принять во внимание то, что терроризм воспринимется, как самое опасное и труднопрогнозируемое явление современности, которое приобретает все более разнообразные формы и угрожающие масштабы. Террористические акты чаще всего приносят массовые человеческие жертвы, влекут разрушение материальных и духовных ценностей, не поддающихся порой восстановлению, сеют вражду между государствами, провоцируют войны, недоверие и ненависть между социальными и национальными группами, которые иногда невозможно преодолеть в течение жизни целого поколения. Корни терроризма весьма глубоки и, как правило, крайне сложно их выявить и обезвредить. </w:t>
      </w:r>
    </w:p>
    <w:p w:rsidR="00716694" w:rsidRPr="0063458C" w:rsidRDefault="00716694" w:rsidP="0063458C">
      <w:pPr>
        <w:spacing w:line="360" w:lineRule="auto"/>
        <w:ind w:firstLine="567"/>
        <w:contextualSpacing/>
        <w:jc w:val="both"/>
      </w:pPr>
      <w:r w:rsidRPr="0063458C">
        <w:t>Именно XXI век, наряду с дальшейшим развитием высоких технологиий, способствующих контролю над террористической деятельностью, прибегает к использованию новейших научно-технических разработок в антигуманных целях,  делая терроризм социальным явлением международного масштаба, разжигая межнациональные и межрегиональные конфликты, влекущие за собой гибель большого количества  невинных людей.  Если  захваты террористами самолетов  еще в  середине 80-х  годов были сенсацией, единичными фактами, то уже к концу  90-х эти действия стали практически  обыденным явлением.  Известны факты  применения террористами оружия массового поражения, попытки овладения  ядерным оружием. Фактическое многообразие форм террористичекой деятельности вводит в повседневный обиход такие понятия, как «террористические рейды», «государственный терроризм», «регион, подконтрольный террористическим организациям». Являясь, с одной стороны,  движением сопротивления против гнета, терроризм имеет явный уголовно-преступный характер в восприятии стороны, против гнета которой идет так называемое освобождение: ситуации непримиримости мировоззрения сторон, как правило, возникают на  почве политических, расовых или религиозных разногласий. Благодаря многоплановости и подавляющей непредсказуемости террористической деятельности, уже само по себе слово «терроризм» стал методом устрашения, давления на определенные структуры государственной власти и слои общества с целью реализации стратегий самого разнообразного характера.</w:t>
      </w:r>
    </w:p>
    <w:p w:rsidR="00716694" w:rsidRPr="0063458C" w:rsidRDefault="00716694" w:rsidP="0063458C">
      <w:pPr>
        <w:spacing w:line="360" w:lineRule="auto"/>
        <w:ind w:firstLine="567"/>
        <w:contextualSpacing/>
        <w:jc w:val="both"/>
      </w:pPr>
      <w:r w:rsidRPr="0063458C">
        <w:t>Следует, однако, уточнить: действительно, пока не выработано  универсальное определение терроризма, т.е. такое определение, с которым согласны все государства (или подавляющее большинство государств) мира. Примечательно, что вследствие многообразия форм террористической деятельности вопрос о выработке единого общепризнанного определения терроризма представляет определенную сложность в международном антитеррористическом сотрудничестве. Соответствующая работа идет, в частности, по линии ООН, где разрабатывается Всеобъемлющая конвенция о международном терроризме. Работа по укреплению международно-правовой базы борьбы с терроризмом все еще ведется. Принятие Конвенции затянулось на годы, отчасти из-за расхождений между членами ООН по поводу определения понятия "терроризм", которое недопустимо связывать с какой-либо религией, национальностью или социальным статусом отдельных слоев населения.</w:t>
      </w:r>
    </w:p>
    <w:p w:rsidR="00716694" w:rsidRPr="0063458C" w:rsidRDefault="00716694" w:rsidP="0063458C">
      <w:pPr>
        <w:spacing w:line="360" w:lineRule="auto"/>
        <w:ind w:firstLine="567"/>
        <w:contextualSpacing/>
        <w:jc w:val="both"/>
      </w:pPr>
      <w:r w:rsidRPr="0063458C">
        <w:t xml:space="preserve">В части уже предпринятых шагов на направлении выработки определения терроризма можно сослаться, в частности, на резолюцию 1566 (2004) СБ ООН, в которой терроризм определен как "преступные акты, в том числе против гражданских лиц, совершаемые с намерением причинить смерть или серьезный ущерб здоровью или захватить заложников с целью вызвать состояние ужаса у широкой общественности, или группы людей, или отдельных лиц, запугать население или заставить правительство или международную организацию совершить какое-либо действие или воздержаться от его совершения и представляющие собой преступления по смыслу международных конвенций и протоколов, касающихся терроризма, и в соответствии с содержащимися в них определениями, ни при каких обстоятельствах не могут быть оправданы никакими соображениями политического, философского, идеологического, расового, этнического, религиозного или другого подобного характера". Законы и иные подзаконные нормативные акты, принимаемые на государственном и межгосударственном уровне по вопросам борьбы с международным терроризмом, также определяют понятие и характер террористических действий, и непосредственно объект  терроризма. </w:t>
      </w:r>
    </w:p>
    <w:p w:rsidR="00716694" w:rsidRPr="0063458C" w:rsidRDefault="00716694" w:rsidP="0063458C">
      <w:pPr>
        <w:spacing w:line="360" w:lineRule="auto"/>
        <w:ind w:firstLine="567"/>
        <w:contextualSpacing/>
        <w:jc w:val="both"/>
      </w:pPr>
      <w:r w:rsidRPr="0063458C">
        <w:t xml:space="preserve">Сравнив значения слова «терроризм»,  зафиксированные в текстах статей основных законов Российской федерации, можно проследить за эволюцией смысла слова от «совершения акта насилия» до «идеологии». Так </w:t>
      </w:r>
      <w:r w:rsidRPr="0063458C">
        <w:rPr>
          <w:bCs/>
        </w:rPr>
        <w:t>Федеральный закон РФ от 25 июля 1998 № 130-ФЗ трактует терроризм как</w:t>
      </w:r>
      <w:r w:rsidRPr="0063458C">
        <w:t xml:space="preserve"> «насилие или угроза его применения в отношении физических лиц или организаций, а также уничтожение (повреждение) или угроза уничтожения (повреждения) имущества и других материальных объектов, создающие опасность гибели людей, причинения значительного имущественного ущерба либо наступления иных общественно опасных последствий, осуществляемые в целях нарушения общественной безопасности, устрашения населения, или оказания воздействия на принятие органами власти решений, выгодных террористам, или удовлетворения их неправомерных имущественных и (или) иных интересов;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нападение на представителя иностранного государства или сотрудника международной организации, пользующихся международной защитой, а равно на служебные помещения либо транспортные средства лиц, пользующихся международной защитой, если это деяние совершено в целях провокации войны или осложнения международных отношений».</w:t>
      </w:r>
    </w:p>
    <w:p w:rsidR="00716694" w:rsidRPr="0063458C" w:rsidRDefault="00716694" w:rsidP="0063458C">
      <w:pPr>
        <w:spacing w:line="360" w:lineRule="auto"/>
        <w:ind w:firstLine="567"/>
        <w:contextualSpacing/>
        <w:jc w:val="both"/>
        <w:rPr>
          <w:bCs/>
          <w:u w:val="single"/>
        </w:rPr>
      </w:pPr>
      <w:r w:rsidRPr="0063458C">
        <w:rPr>
          <w:bCs/>
          <w:iCs/>
        </w:rPr>
        <w:t xml:space="preserve">Федеральным </w:t>
      </w:r>
      <w:hyperlink r:id="rId11" w:history="1">
        <w:r w:rsidRPr="0063458C">
          <w:rPr>
            <w:rStyle w:val="ae"/>
            <w:bCs/>
            <w:iCs/>
          </w:rPr>
          <w:t>законом</w:t>
        </w:r>
      </w:hyperlink>
      <w:r w:rsidRPr="0063458C">
        <w:rPr>
          <w:bCs/>
          <w:iCs/>
        </w:rPr>
        <w:t xml:space="preserve"> РФ от 9 февраля 1999 года N 26-ФЗ в статью 205 внесены изменения: «</w:t>
      </w:r>
      <w:r w:rsidRPr="0063458C">
        <w:rPr>
          <w:bCs/>
        </w:rPr>
        <w:t xml:space="preserve">Статья 205. </w:t>
      </w:r>
      <w:r w:rsidRPr="0063458C">
        <w:t xml:space="preserve">Терроризм 1. Терроризм, то есть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совершения указанных действий в тех же целях…» </w:t>
      </w:r>
    </w:p>
    <w:p w:rsidR="00716694" w:rsidRPr="0063458C" w:rsidRDefault="00716694" w:rsidP="0063458C">
      <w:pPr>
        <w:spacing w:line="360" w:lineRule="auto"/>
        <w:ind w:firstLine="567"/>
        <w:contextualSpacing/>
        <w:jc w:val="both"/>
      </w:pPr>
      <w:r w:rsidRPr="0063458C">
        <w:t xml:space="preserve">Новый Федеральный закон Российской Федерации от 6 марта </w:t>
      </w:r>
      <w:smartTag w:uri="urn:schemas-microsoft-com:office:smarttags" w:element="metricconverter">
        <w:smartTagPr>
          <w:attr w:name="ProductID" w:val="2006 г"/>
        </w:smartTagPr>
        <w:r w:rsidRPr="0063458C">
          <w:t>2006 г</w:t>
        </w:r>
      </w:smartTag>
      <w:r w:rsidRPr="0063458C">
        <w:t xml:space="preserve">. N 35-ФЗ «О противодействии терроризму» фиксирует уже следующий этап восприятия данного понятия, отождествляя его с системой взглядов и идей (то есть, практически, присовокупляет значение слова «террор» к слову «терроризм»: «Терроризм -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p>
    <w:p w:rsidR="00716694" w:rsidRPr="0063458C" w:rsidRDefault="00716694" w:rsidP="0063458C">
      <w:pPr>
        <w:spacing w:line="360" w:lineRule="auto"/>
        <w:ind w:firstLine="567"/>
        <w:contextualSpacing/>
        <w:jc w:val="both"/>
      </w:pPr>
      <w:r w:rsidRPr="0063458C">
        <w:t xml:space="preserve">Определяя «терроризм» как идеологию, авторы текста закона тем самым практически приписывают ему значения, свойственные слову «террор», делая слово более абстрактным. «Мы не вправе забывать: борьба с террором – это, в том числе, борьба за умы людей, а может быть, прежде всего – борьба за умы людей.» (Из выступления президента РФ В.В.Путина на заседании Совета по взаимодействию с религиозными объединениями от </w:t>
      </w:r>
      <w:r w:rsidRPr="0063458C">
        <w:rPr>
          <w:bCs/>
        </w:rPr>
        <w:t>29 сентября 2004 года</w:t>
      </w:r>
      <w:r w:rsidRPr="0063458C">
        <w:t xml:space="preserve">). Подобная трансформация слова сопровождается общей тенденцией утраты четкого значения слова. Данное явление было впервые описано Джорджем Оруэллом в работе «Политика и английский язык»: Оруэлл отметил, что ключевые слова в политической речи получают столь разнообразную трактовку, что вовсе теряют какое-либо четкое значение. В качестве примера приводятся следующие слова: «демократия», «свобода», «правосудие», «социализм» и т.д. Можно предположить, что и слово «терроризм» развивается на политической сцене по схожей модели. Политические деятели (в частности, официальные лица РФ и США) придерживаются той же трактовки понятия в  своих выступлениях. </w:t>
      </w:r>
    </w:p>
    <w:p w:rsidR="00716694" w:rsidRPr="0063458C" w:rsidRDefault="00716694" w:rsidP="0063458C">
      <w:pPr>
        <w:spacing w:line="360" w:lineRule="auto"/>
        <w:ind w:firstLine="567"/>
        <w:contextualSpacing/>
        <w:jc w:val="both"/>
      </w:pPr>
      <w:r w:rsidRPr="0063458C">
        <w:t>В ходе своей эволюции на политической арене  слово «терроризм» подвергалось различного рода сравнениям и противопоставлениям: наиболее ярким примером этому является сравнение терроризма с фашизмом, еще одним чрезвычайно насыщенным и противоречивым понятием современности. В выступлении Владимира Путина на форуме в Кракове (27.01.2005г.) делается упор на "уроке" всем тем, кто имеет дерзость сравнивать фашизм с коммунизмом. По его мнению, фашизм можно сравнивать только с терроризмом, угрожающим современному миру: «Сегодня мы обязаны заявить, что современная цивилизация находится перед лицом не менее страшной угрозы. Эстафету палачей в черных мундирах перехватили террористы. Налицо - известное родство нацизма и терроризма - то же пренебрежение к человеческой жизни, та же ненависть к инакомыслию и самое страшное - то же стремление к маниакальной цели. Причем, для достижения этих целей террористы, не колеблясь, уничтожают всех, кто не идет с ними в ногу, кто не соответствует определенным ими критериям». Для представителя же другой культуры и иных ценностей борьба со «смертоносной идеологией Исламского радикализма» напоминает «борьбу с коммунизмом прошлого века»: «</w:t>
      </w:r>
      <w:r w:rsidRPr="0063458C">
        <w:rPr>
          <w:i/>
        </w:rPr>
        <w:t>The murderous ideology of the Islamic radicals</w:t>
      </w:r>
      <w:r w:rsidRPr="0063458C">
        <w:t xml:space="preserve"> is the great challenge of our new century. </w:t>
      </w:r>
      <w:r w:rsidRPr="0063458C">
        <w:rPr>
          <w:lang w:val="en-US"/>
        </w:rPr>
        <w:t xml:space="preserve">Yet, in many ways, this fight resembles </w:t>
      </w:r>
      <w:r w:rsidRPr="0063458C">
        <w:rPr>
          <w:i/>
          <w:lang w:val="en-US"/>
        </w:rPr>
        <w:t>the</w:t>
      </w:r>
      <w:r w:rsidRPr="0063458C">
        <w:rPr>
          <w:lang w:val="en-US"/>
        </w:rPr>
        <w:t xml:space="preserve"> </w:t>
      </w:r>
      <w:r w:rsidRPr="0063458C">
        <w:rPr>
          <w:i/>
          <w:lang w:val="en-US"/>
        </w:rPr>
        <w:t>struggle against communism in the last century</w:t>
      </w:r>
      <w:r w:rsidRPr="0063458C">
        <w:rPr>
          <w:lang w:val="en-US"/>
        </w:rPr>
        <w:t xml:space="preserve">». </w:t>
      </w:r>
      <w:r w:rsidRPr="0063458C">
        <w:t>(Bush, October 2005)</w:t>
      </w:r>
    </w:p>
    <w:p w:rsidR="00716694" w:rsidRPr="0063458C" w:rsidRDefault="00716694" w:rsidP="0063458C">
      <w:pPr>
        <w:spacing w:line="360" w:lineRule="auto"/>
        <w:ind w:firstLine="567"/>
        <w:contextualSpacing/>
        <w:jc w:val="both"/>
      </w:pPr>
      <w:r w:rsidRPr="0063458C">
        <w:t xml:space="preserve">Анализируя выступления Путина, следует отметить, что основу и систему взглядов по вопросам терроризма будущего Президента России формировала его многолетняя служба во внешней разведке, но, в первую очередь, деятельность на посту директора ФСБ (с июля </w:t>
      </w:r>
      <w:smartTag w:uri="urn:schemas-microsoft-com:office:smarttags" w:element="metricconverter">
        <w:smartTagPr>
          <w:attr w:name="ProductID" w:val="1998 г"/>
        </w:smartTagPr>
        <w:r w:rsidRPr="0063458C">
          <w:t>1998 г</w:t>
        </w:r>
      </w:smartTag>
      <w:r w:rsidRPr="0063458C">
        <w:t xml:space="preserve">.), одновременно секретаря Совета Безопасности (с марта 1999г.), а также Председателя Правительства РФ (с августа 1999г.). Этот период времени совпал с отражением агрессии международных и чеченских боевиков на Дагестан, началом контртеррористической операции в Чечне. Его оценки, заявления нашли поддержку у соотечественников и мирового сообщества. В этот период времени рассматривался и был принят ФЗ "О борьбе с терроризмом" (1998г., </w:t>
      </w:r>
      <w:r w:rsidRPr="0063458C">
        <w:rPr>
          <w:bCs/>
        </w:rPr>
        <w:t xml:space="preserve">с последующим внесением в него изменений в </w:t>
      </w:r>
      <w:smartTag w:uri="urn:schemas-microsoft-com:office:smarttags" w:element="metricconverter">
        <w:smartTagPr>
          <w:attr w:name="ProductID" w:val="2000 г"/>
        </w:smartTagPr>
        <w:r w:rsidRPr="0063458C">
          <w:rPr>
            <w:bCs/>
          </w:rPr>
          <w:t>2000 г</w:t>
        </w:r>
      </w:smartTag>
      <w:r w:rsidRPr="0063458C">
        <w:rPr>
          <w:bCs/>
        </w:rPr>
        <w:t xml:space="preserve">., </w:t>
      </w:r>
      <w:smartTag w:uri="urn:schemas-microsoft-com:office:smarttags" w:element="metricconverter">
        <w:smartTagPr>
          <w:attr w:name="ProductID" w:val="2002 г"/>
        </w:smartTagPr>
        <w:r w:rsidRPr="0063458C">
          <w:rPr>
            <w:bCs/>
          </w:rPr>
          <w:t>2002 г</w:t>
        </w:r>
      </w:smartTag>
      <w:r w:rsidRPr="0063458C">
        <w:rPr>
          <w:bCs/>
        </w:rPr>
        <w:t xml:space="preserve">., </w:t>
      </w:r>
      <w:smartTag w:uri="urn:schemas-microsoft-com:office:smarttags" w:element="metricconverter">
        <w:smartTagPr>
          <w:attr w:name="ProductID" w:val="2003 г"/>
        </w:smartTagPr>
        <w:r w:rsidRPr="0063458C">
          <w:rPr>
            <w:bCs/>
          </w:rPr>
          <w:t>2003 г</w:t>
        </w:r>
      </w:smartTag>
      <w:r w:rsidRPr="0063458C">
        <w:rPr>
          <w:bCs/>
        </w:rPr>
        <w:t>.).</w:t>
      </w:r>
      <w:r w:rsidRPr="0063458C">
        <w:t xml:space="preserve"> Первым по счету субъектом, непосредственно осуществляющим борьбу с терроризмом (ст. 3 ФЗ), была указана ФСБ РФ, которую возглавил В.Путин. Будучи Президентом РФ, Президент России, Верховный главнокомандующий Вооруженными Силами РФ В.Путин проблемам борьбы с терроризмом уделяет значительное внимание и время в своей деятельности. В своих выступлениях, заявлениях, интервью СМИ и т.д. В.Путин глубоко и последовательно излагает проблему терроризма и пути противодействия ему. Первое, что ему удалось, так это то, что он сумел убедить мировое сообщество в том, что в Чечне действуют международные террористы и с ними необходимо вести непримиримую и жесткую борьбу. Обратите внимание насколько последователен В.В. Путин в своих заявлениях, представленных в хронологическом порядке: </w:t>
      </w:r>
    </w:p>
    <w:p w:rsidR="00716694" w:rsidRPr="0063458C" w:rsidRDefault="00716694" w:rsidP="0063458C">
      <w:pPr>
        <w:numPr>
          <w:ilvl w:val="0"/>
          <w:numId w:val="46"/>
        </w:numPr>
        <w:spacing w:line="360" w:lineRule="auto"/>
        <w:contextualSpacing/>
        <w:jc w:val="both"/>
      </w:pPr>
      <w:r w:rsidRPr="0063458C">
        <w:t xml:space="preserve">«…мы боремся </w:t>
      </w:r>
      <w:r w:rsidRPr="0063458C">
        <w:rPr>
          <w:i/>
        </w:rPr>
        <w:t>не с чеченским народом, а с международным террором</w:t>
      </w:r>
      <w:r w:rsidRPr="0063458C">
        <w:t xml:space="preserve"> и самыми крайними проявлениями идеологического и религиозного экстремизма.» (Интервью телеканалу РТР 23.01.2000) </w:t>
      </w:r>
    </w:p>
    <w:p w:rsidR="00716694" w:rsidRPr="0063458C" w:rsidRDefault="00716694" w:rsidP="0063458C">
      <w:pPr>
        <w:numPr>
          <w:ilvl w:val="0"/>
          <w:numId w:val="46"/>
        </w:numPr>
        <w:spacing w:line="360" w:lineRule="auto"/>
        <w:contextualSpacing/>
        <w:jc w:val="both"/>
      </w:pPr>
      <w:r w:rsidRPr="0063458C">
        <w:t>«</w:t>
      </w:r>
      <w:r w:rsidRPr="0063458C">
        <w:rPr>
          <w:i/>
        </w:rPr>
        <w:t>Международные террористы подставили чеченский народ</w:t>
      </w:r>
      <w:r w:rsidRPr="0063458C">
        <w:t xml:space="preserve"> для достижения каких-то своих экстремистских целей.» (</w:t>
      </w:r>
      <w:r w:rsidRPr="0063458C">
        <w:rPr>
          <w:bCs/>
        </w:rPr>
        <w:t xml:space="preserve">Из беседы с журналистами по прибытии в Грозный </w:t>
      </w:r>
      <w:r w:rsidRPr="0063458C">
        <w:t xml:space="preserve">20 марта 2000 года </w:t>
      </w:r>
      <w:r w:rsidRPr="0063458C">
        <w:rPr>
          <w:bCs/>
        </w:rPr>
        <w:t>Грозный, аэропорт Северный</w:t>
      </w:r>
      <w:r w:rsidRPr="0063458C">
        <w:t>)</w:t>
      </w:r>
    </w:p>
    <w:p w:rsidR="00716694" w:rsidRPr="0063458C" w:rsidRDefault="00716694" w:rsidP="0063458C">
      <w:pPr>
        <w:numPr>
          <w:ilvl w:val="0"/>
          <w:numId w:val="46"/>
        </w:numPr>
        <w:spacing w:line="360" w:lineRule="auto"/>
        <w:contextualSpacing/>
        <w:jc w:val="both"/>
      </w:pPr>
      <w:r w:rsidRPr="0063458C">
        <w:t xml:space="preserve">«Российская Федерация </w:t>
      </w:r>
      <w:r w:rsidRPr="0063458C">
        <w:rPr>
          <w:i/>
        </w:rPr>
        <w:t>уже давно, опираясь исключительно на собственные силы, ведет борьбу с международным терроризмом</w:t>
      </w:r>
      <w:r w:rsidRPr="0063458C">
        <w:t xml:space="preserve"> и неоднократно призывала международное сообщество объединить свои усилия. Мы также считаем, что события в Чечне не могут рассматриваться вне контекста борьбы с международным терроризмом» (24 сентября 2001 года) (здесь и далее курсив наш – Г.С., М.С.). </w:t>
      </w:r>
    </w:p>
    <w:p w:rsidR="00716694" w:rsidRPr="0063458C" w:rsidRDefault="00716694" w:rsidP="0063458C">
      <w:pPr>
        <w:spacing w:line="360" w:lineRule="auto"/>
        <w:ind w:firstLine="480"/>
        <w:contextualSpacing/>
        <w:jc w:val="both"/>
      </w:pPr>
      <w:r w:rsidRPr="0063458C">
        <w:t>Словосочетание «международный терроризм» приобретает гиперболизированное значение, благодаря которому все высказывание звучит безапелляционно и, следовательно, способствует выполнению общей задачи убеждения аудитории. В своем выступлении на заседании Коллегии МВД, сделанном ранее – 21 января 2000г., В.В. Путин также говорит о международном характере терроризма, но делает акцент на индивидуальной заинтересованности людей в борьбе с терроризмом, усиливая высказывание эвфемизмом «угроза»: «Особую опасность для каждого человека и государства в целом представляет терроризм. Нужно честно признать, что мы недооценивали эту угрозу. Недооценивали мощную материальную и финансовую базу, разветвленные международные связи террористов и их жестокость».</w:t>
      </w:r>
    </w:p>
    <w:p w:rsidR="00716694" w:rsidRPr="0063458C" w:rsidRDefault="00716694" w:rsidP="0063458C">
      <w:pPr>
        <w:widowControl w:val="0"/>
        <w:autoSpaceDE w:val="0"/>
        <w:autoSpaceDN w:val="0"/>
        <w:adjustRightInd w:val="0"/>
        <w:spacing w:line="360" w:lineRule="auto"/>
        <w:ind w:firstLine="567"/>
        <w:contextualSpacing/>
        <w:jc w:val="both"/>
      </w:pPr>
      <w:r w:rsidRPr="0063458C">
        <w:t xml:space="preserve">Новый закон принятый в марте </w:t>
      </w:r>
      <w:smartTag w:uri="urn:schemas-microsoft-com:office:smarttags" w:element="metricconverter">
        <w:smartTagPr>
          <w:attr w:name="ProductID" w:val="2006 г"/>
        </w:smartTagPr>
        <w:r w:rsidRPr="0063458C">
          <w:t>2006 г</w:t>
        </w:r>
      </w:smartTag>
      <w:r w:rsidRPr="0063458C">
        <w:t xml:space="preserve">. «О противодействии терроризму» формулирует и основное понятие терроризма, и дает определение таким понятиям, как «террористическая деятельность», «террористический акт», «противодействие терроризму»,  и «контеррористическая операция». Подобное явление можно отчасти объяснить тем, что слово «терроризм» приобретает значение чрезмерно абстрактное для законодательного текста, требующего строгости и четкости опеределения. </w:t>
      </w:r>
    </w:p>
    <w:p w:rsidR="00716694" w:rsidRPr="0063458C" w:rsidRDefault="00716694" w:rsidP="0063458C">
      <w:pPr>
        <w:spacing w:line="360" w:lineRule="auto"/>
        <w:ind w:firstLine="567"/>
        <w:contextualSpacing/>
        <w:jc w:val="both"/>
      </w:pPr>
      <w:r w:rsidRPr="0063458C">
        <w:t>Одной из характерных черт политического дискурса является его направленность не к личности, а к массам, а потому и политик и толкующие его действия ориентируются не на создание нового, а на следование уже известным образцам. Это, в свою очередь, ведет к стереотипизации содержания высказывания, что требует стандартизированной формы и речевого поведения в целом (ритуалу). В случае со словом «терроризм» мы наблюдаем следующее: оно фигурирует в сочетаниях «борьба с терроризмом», «против терроризма», «отразить агрессию терроризма», «пособничество терроризму», «противодействие терроризму», “global  terrorism” (мировой терроризм), «информационный терроризм», «ядерный терроризм», «биотерроризм», «политический терроризм». Словосочетание «борьба с терроризмом» является наиболее частотным в выступлениях и заявлениях В.В. Путина: в нем заключается знаковое противопоставление основых понятий в современной политическрй картине мира – терроризма, как проблемы, и борьбы, как основного метода противодействия ему. Обратите внимание на следющие примеры:</w:t>
      </w:r>
    </w:p>
    <w:p w:rsidR="00716694" w:rsidRPr="0063458C" w:rsidRDefault="00716694" w:rsidP="0063458C">
      <w:pPr>
        <w:widowControl w:val="0"/>
        <w:numPr>
          <w:ilvl w:val="0"/>
          <w:numId w:val="42"/>
        </w:numPr>
        <w:autoSpaceDE w:val="0"/>
        <w:autoSpaceDN w:val="0"/>
        <w:adjustRightInd w:val="0"/>
        <w:spacing w:after="160" w:line="360" w:lineRule="auto"/>
        <w:ind w:firstLine="567"/>
        <w:contextualSpacing/>
        <w:jc w:val="both"/>
      </w:pPr>
      <w:r w:rsidRPr="0063458C">
        <w:t xml:space="preserve">«Россия выступает за объединение информационных, политических и организационных возможностей различных государств для противодействия терроризму. Чтобы </w:t>
      </w:r>
      <w:r w:rsidRPr="0063458C">
        <w:rPr>
          <w:i/>
        </w:rPr>
        <w:t>борьба с терроризмом</w:t>
      </w:r>
      <w:r w:rsidRPr="0063458C">
        <w:t xml:space="preserve"> была результативной, необходимо использовать возможности Организации Объединенных Наций». (Заявление для прессы и ответы на вопросы журналистов по окончании переговоров с Президентом Республики Польша Александром Квасьневским  16 января 2002)</w:t>
      </w:r>
    </w:p>
    <w:p w:rsidR="00716694" w:rsidRPr="0063458C" w:rsidRDefault="00716694" w:rsidP="0063458C">
      <w:pPr>
        <w:widowControl w:val="0"/>
        <w:numPr>
          <w:ilvl w:val="0"/>
          <w:numId w:val="42"/>
        </w:numPr>
        <w:autoSpaceDE w:val="0"/>
        <w:autoSpaceDN w:val="0"/>
        <w:adjustRightInd w:val="0"/>
        <w:spacing w:after="160" w:line="360" w:lineRule="auto"/>
        <w:ind w:firstLine="567"/>
        <w:contextualSpacing/>
        <w:jc w:val="both"/>
      </w:pPr>
      <w:r w:rsidRPr="0063458C">
        <w:t xml:space="preserve">Единый фронт государств, противостоящих терроризму, принципиально меняет всю систему международных отношений. Общая </w:t>
      </w:r>
      <w:r w:rsidRPr="0063458C">
        <w:rPr>
          <w:i/>
        </w:rPr>
        <w:t>борьба с терроризмом</w:t>
      </w:r>
      <w:r w:rsidRPr="0063458C">
        <w:t xml:space="preserve"> должна быть столь же бескомпромиссной, как и борьба с нацизмом. (Выступление на встрече с ветеранами Великой Отечественной войны 1941-1945 годов и Второй мировой войны 8 мая 2002 года)</w:t>
      </w:r>
    </w:p>
    <w:p w:rsidR="00716694" w:rsidRPr="0063458C" w:rsidRDefault="00716694" w:rsidP="0063458C">
      <w:pPr>
        <w:widowControl w:val="0"/>
        <w:numPr>
          <w:ilvl w:val="0"/>
          <w:numId w:val="42"/>
        </w:numPr>
        <w:autoSpaceDE w:val="0"/>
        <w:autoSpaceDN w:val="0"/>
        <w:adjustRightInd w:val="0"/>
        <w:spacing w:after="160" w:line="360" w:lineRule="auto"/>
        <w:ind w:firstLine="567"/>
        <w:contextualSpacing/>
        <w:jc w:val="both"/>
      </w:pPr>
      <w:r w:rsidRPr="0063458C">
        <w:t>Россия дорожит сформировавшимся антитеррористическим сообществом как инструментом координации межгосударственных усилий в борьбе с терроризмом. Успешное сотрудничество в рамках коалиции и на основе международного права способно стать хорошим примером консолидации цивилизованных государств в борьбе с общими угрозами. (Послание Федеральному Собранию Российской Федерации  16 мая 2003 года</w:t>
      </w:r>
      <w:r w:rsidRPr="0063458C">
        <w:rPr>
          <w:i/>
        </w:rPr>
        <w:t>)</w:t>
      </w:r>
    </w:p>
    <w:p w:rsidR="00716694" w:rsidRPr="0063458C" w:rsidRDefault="00716694" w:rsidP="0063458C">
      <w:pPr>
        <w:spacing w:line="360" w:lineRule="auto"/>
        <w:ind w:firstLine="567"/>
        <w:contextualSpacing/>
        <w:jc w:val="both"/>
      </w:pPr>
      <w:r w:rsidRPr="0063458C">
        <w:t xml:space="preserve">Следует также отметить, что превалирование коннотативности над денотативностью можно назвать еще одной особенностью политического дискурса. Оценки при этом отличаются ярко выраженной полярностью, строятся на бинарных оппозициях, исключающих какую-либо градуальность: добро-зло, враг-друг, черное-белое и пр. </w:t>
      </w:r>
    </w:p>
    <w:p w:rsidR="00716694" w:rsidRPr="0063458C" w:rsidRDefault="00716694" w:rsidP="0063458C">
      <w:pPr>
        <w:spacing w:line="360" w:lineRule="auto"/>
        <w:ind w:firstLine="567"/>
        <w:contextualSpacing/>
        <w:jc w:val="both"/>
      </w:pPr>
      <w:r w:rsidRPr="0063458C">
        <w:rPr>
          <w:i/>
          <w:lang w:val="en-US"/>
        </w:rPr>
        <w:t>There is no neutral ground – no neutral ground – in the fight between civilization and terror, because there is no neutral ground between good and evil, freedom and slavery, and life and death. The war on terror is not a figure of speech.</w:t>
      </w:r>
      <w:r w:rsidRPr="0063458C">
        <w:rPr>
          <w:lang w:val="en-US"/>
        </w:rPr>
        <w:t xml:space="preserve"> </w:t>
      </w:r>
      <w:r w:rsidRPr="0063458C">
        <w:t xml:space="preserve">(Bush, March 19, 2004) [В борьбе между цивилизацией и террором не существует нейтральной территории, так как не существует нейтральной территорией между добром и злом, свободой и рабством, жизнью и смертью. </w:t>
      </w:r>
      <w:r w:rsidRPr="0063458C">
        <w:rPr>
          <w:i/>
        </w:rPr>
        <w:t>Война с террором</w:t>
      </w:r>
      <w:r w:rsidRPr="0063458C">
        <w:t xml:space="preserve">  - это не оборот речи. Из заявления Дж. Буша от 19 марта 2004г.]</w:t>
      </w:r>
    </w:p>
    <w:p w:rsidR="00716694" w:rsidRPr="0063458C" w:rsidRDefault="00716694" w:rsidP="0063458C">
      <w:pPr>
        <w:widowControl w:val="0"/>
        <w:autoSpaceDE w:val="0"/>
        <w:autoSpaceDN w:val="0"/>
        <w:adjustRightInd w:val="0"/>
        <w:spacing w:line="360" w:lineRule="auto"/>
        <w:ind w:firstLine="567"/>
        <w:contextualSpacing/>
        <w:jc w:val="both"/>
      </w:pPr>
      <w:r w:rsidRPr="0063458C">
        <w:t xml:space="preserve">Как следствие, в политическом дискурсе достаточно стремительно сформировалось устойчивое сравнение терроризма с «мировым злом», в результате чего это словочетание начало использоваться в качестве эвфемизма, заменяющего слово «терроризм». Политическая корректность требует убрать из языка те языковые единицы, употребление которых может вызвать положительную или негативную эмоциональную реакцию, и использовать вместо них  соответствующие (положительные) эвфемизмы или (отрицательные) дисфемизмы (обычно направленные на то, чтобы характеризовать действия противника/врага, в данном случае – теракт - «a brutal, unprovoked slaughter of innocent people» – безжалостные, беспрецедентные массовые убийства невинных людей), основанные опять же на устойчивых изменениях семантического слова.  Эвфемизм позволяет избежать прямого употребления того или иного слова, которое обычно является табу, поэтому появление эвфемизмов для слова «терроризм» усиливает запретный характер слова и всего понятия в целом. Президент РФ с 2008г. Д. А. Медведев на пресс-конференция по окончании встречи глав государств и правительств «Группы восьми», проходившей  9 июля 2008 года в Японии, также использовал экспрессивность эвфемизма, наряду с еще более традиционным сочетанием «противодействие терроризму»: «По-прежнему актуальная тема – это противодействие международному терроризму. Позиции наших стран в этом вопросе остаются неизменными, что и было представлено в нашем совместном заявлении. Кроме того, вновь подчёркнута центральная роль Организации Объединенных Наций в борьбе </w:t>
      </w:r>
      <w:r w:rsidRPr="0063458C">
        <w:rPr>
          <w:i/>
        </w:rPr>
        <w:t>с этим злом</w:t>
      </w:r>
      <w:r w:rsidRPr="0063458C">
        <w:t xml:space="preserve"> и новые шаги «восьмёрки» в сфере антитеррора».</w:t>
      </w:r>
    </w:p>
    <w:p w:rsidR="00716694" w:rsidRPr="0063458C" w:rsidRDefault="00716694" w:rsidP="0063458C">
      <w:pPr>
        <w:widowControl w:val="0"/>
        <w:autoSpaceDE w:val="0"/>
        <w:autoSpaceDN w:val="0"/>
        <w:adjustRightInd w:val="0"/>
        <w:spacing w:after="200" w:line="360" w:lineRule="auto"/>
        <w:ind w:firstLine="567"/>
        <w:contextualSpacing/>
        <w:jc w:val="both"/>
      </w:pPr>
      <w:r w:rsidRPr="0063458C">
        <w:t xml:space="preserve">Использование метафор и эвфемизмов вполне закономерно в политической риторике, так как в основе коммуникативных актов политического дискурса лежит стремление воздействовать на собеседника, т.е. мы имеем дело с коммуникацией, в которой доминирует один из собеседников, а потому он чаще будет апеллировать не к разуму, а к эмоциям. Следовательно, тексты политического дискурса отличаются экспрессивностью и образностью, проявляющимися в сведении абстрактных понятий к конкретным «картинкам», которые и призваны вызывать прогнозируемые эмоции. Характер использования политиком тех или иных метафорических моделей указывает на способ политического мышления и в определенной степени может использоваться в прогнозировании процессов принятия решений (Баранов, Казакевич 1991). Согласно когнитивной теории метафоры, метафорическое осмысление действительности позволяет сформировать множество альтернатив разрешения проблемной ситуации.  </w:t>
      </w:r>
    </w:p>
    <w:p w:rsidR="00716694" w:rsidRPr="0063458C" w:rsidRDefault="00716694" w:rsidP="0063458C">
      <w:pPr>
        <w:spacing w:line="360" w:lineRule="auto"/>
        <w:ind w:firstLine="567"/>
        <w:contextualSpacing/>
        <w:jc w:val="both"/>
        <w:rPr>
          <w:i/>
        </w:rPr>
      </w:pPr>
      <w:r w:rsidRPr="0063458C">
        <w:t>Для языка современного политического дискурса характерна метафоричность и изменение лексического состава. В условиях, когда публичное слово приобретает все большую значимость, метафора оказывается инструментом политика, позволяющая ему регулировать настроения в обществе: чума 21 века, не наша национальная болезнь, это болезнь международная, mortal danger (смертельная угроза), acts of madness (акт безумия).</w:t>
      </w:r>
      <w:r w:rsidRPr="0063458C">
        <w:rPr>
          <w:i/>
        </w:rPr>
        <w:t xml:space="preserve"> </w:t>
      </w:r>
    </w:p>
    <w:p w:rsidR="00716694" w:rsidRPr="0063458C" w:rsidRDefault="00716694" w:rsidP="0063458C">
      <w:pPr>
        <w:spacing w:line="360" w:lineRule="auto"/>
        <w:ind w:firstLine="567"/>
        <w:contextualSpacing/>
        <w:jc w:val="both"/>
      </w:pPr>
      <w:r w:rsidRPr="0063458C">
        <w:t xml:space="preserve">Особенности политического дискурса, указанные выше, определяют его связь с национальным мифом. Мы воспринимаем себя и общество как продукт истории. Именно к истории мы обращаемся в поисках ответов на волнующие нас вопросы, относясь к ней как к мифу. Роль мифологической системы в нашей жизни играет когнитивная база лингво-культурного сообщества. Важной особенностью «культурных предметов», хранящихся в ней, является их общенациональный характер. </w:t>
      </w:r>
    </w:p>
    <w:p w:rsidR="00716694" w:rsidRPr="0063458C" w:rsidRDefault="00716694" w:rsidP="0063458C">
      <w:pPr>
        <w:widowControl w:val="0"/>
        <w:numPr>
          <w:ilvl w:val="0"/>
          <w:numId w:val="43"/>
        </w:numPr>
        <w:autoSpaceDE w:val="0"/>
        <w:autoSpaceDN w:val="0"/>
        <w:adjustRightInd w:val="0"/>
        <w:spacing w:after="160" w:line="360" w:lineRule="auto"/>
        <w:ind w:firstLine="567"/>
        <w:contextualSpacing/>
        <w:jc w:val="both"/>
      </w:pPr>
      <w:r w:rsidRPr="0063458C">
        <w:t xml:space="preserve">Мы имеем дело не с отдельными акциями устрашения, не с обособленными вылазками террористов, а с прямой интервенцией международного террора против России. </w:t>
      </w:r>
      <w:r w:rsidRPr="0063458C">
        <w:rPr>
          <w:i/>
        </w:rPr>
        <w:t>Сегодня мы должны быть вместе. Только так мы победим врага.</w:t>
      </w:r>
      <w:r w:rsidRPr="0063458C">
        <w:t xml:space="preserve"> (Обращение Президента России Владимира Путина 4 сентября 2004 года)</w:t>
      </w:r>
    </w:p>
    <w:p w:rsidR="00716694" w:rsidRPr="0063458C" w:rsidRDefault="00716694" w:rsidP="0063458C">
      <w:pPr>
        <w:widowControl w:val="0"/>
        <w:numPr>
          <w:ilvl w:val="0"/>
          <w:numId w:val="44"/>
        </w:numPr>
        <w:autoSpaceDE w:val="0"/>
        <w:autoSpaceDN w:val="0"/>
        <w:adjustRightInd w:val="0"/>
        <w:spacing w:after="160" w:line="360" w:lineRule="auto"/>
        <w:ind w:firstLine="567"/>
        <w:contextualSpacing/>
        <w:jc w:val="both"/>
      </w:pPr>
      <w:r w:rsidRPr="0063458C">
        <w:t xml:space="preserve">Недопустимо идти на поводу у террористов и вымещать гнев на людях иной веры и национальности. </w:t>
      </w:r>
      <w:r w:rsidRPr="0063458C">
        <w:rPr>
          <w:i/>
        </w:rPr>
        <w:t>В такой многонациональной стране, как Россия, это совершенно губительно</w:t>
      </w:r>
      <w:r w:rsidRPr="0063458C">
        <w:t>.</w:t>
      </w:r>
    </w:p>
    <w:p w:rsidR="00716694" w:rsidRPr="0063458C" w:rsidRDefault="00716694" w:rsidP="0063458C">
      <w:pPr>
        <w:widowControl w:val="0"/>
        <w:numPr>
          <w:ilvl w:val="0"/>
          <w:numId w:val="44"/>
        </w:numPr>
        <w:autoSpaceDE w:val="0"/>
        <w:autoSpaceDN w:val="0"/>
        <w:adjustRightInd w:val="0"/>
        <w:spacing w:after="160" w:line="360" w:lineRule="auto"/>
        <w:ind w:firstLine="567"/>
        <w:contextualSpacing/>
        <w:jc w:val="both"/>
      </w:pPr>
      <w:r w:rsidRPr="0063458C">
        <w:t>Главная цель организованной беспрецедентной серии терактов - расколоть общество и нанести удар по единству России. (Заседание Совета по взаимодействию с религиозными объединениями при Президенте России 29 сентября 2004 года</w:t>
      </w:r>
      <w:r w:rsidRPr="0063458C">
        <w:rPr>
          <w:i/>
        </w:rPr>
        <w:t>)</w:t>
      </w:r>
    </w:p>
    <w:p w:rsidR="00716694" w:rsidRPr="0063458C" w:rsidRDefault="00716694" w:rsidP="0063458C">
      <w:pPr>
        <w:widowControl w:val="0"/>
        <w:numPr>
          <w:ilvl w:val="0"/>
          <w:numId w:val="44"/>
        </w:numPr>
        <w:autoSpaceDE w:val="0"/>
        <w:autoSpaceDN w:val="0"/>
        <w:adjustRightInd w:val="0"/>
        <w:spacing w:after="160" w:line="360" w:lineRule="auto"/>
        <w:ind w:firstLine="567"/>
        <w:contextualSpacing/>
        <w:jc w:val="both"/>
      </w:pPr>
      <w:r w:rsidRPr="0063458C">
        <w:t xml:space="preserve">Несмотря на тяжелые потери и жертвы, </w:t>
      </w:r>
      <w:r w:rsidRPr="0063458C">
        <w:rPr>
          <w:i/>
        </w:rPr>
        <w:t>благодаря мужеству и единству народа России была отражена агрессия международного терроризма против нашей Родины</w:t>
      </w:r>
      <w:r w:rsidRPr="0063458C">
        <w:t>. Здесь предстоит еще тяжелая, большая, непростая работа, но ситуацию мы переломили. (Выступление на учредительном заседании движения "За Путина" 21 ноября 2007 года)</w:t>
      </w:r>
    </w:p>
    <w:p w:rsidR="00716694" w:rsidRPr="0063458C" w:rsidRDefault="00716694" w:rsidP="0063458C">
      <w:pPr>
        <w:widowControl w:val="0"/>
        <w:numPr>
          <w:ilvl w:val="0"/>
          <w:numId w:val="44"/>
        </w:numPr>
        <w:autoSpaceDE w:val="0"/>
        <w:autoSpaceDN w:val="0"/>
        <w:adjustRightInd w:val="0"/>
        <w:spacing w:after="160" w:line="360" w:lineRule="auto"/>
        <w:ind w:firstLine="567"/>
        <w:contextualSpacing/>
        <w:jc w:val="both"/>
      </w:pPr>
      <w:r w:rsidRPr="0063458C">
        <w:rPr>
          <w:lang w:val="en-US"/>
        </w:rPr>
        <w:t xml:space="preserve">The moment the second plane hit the second building -- when we knew it was a terrorist attack -- many felt that our lives would never be the same. What we couldn't be sure of then -- and what the terrorists never expected -- was that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 would emerge stronger, with a renewed spirit of pride and patriotism. (President Discusses War on Terrorism   In Address to the Nation World Congress, Center  Atlanta, Georgia. </w:t>
      </w:r>
      <w:r w:rsidRPr="0063458C">
        <w:t xml:space="preserve">November 8, 2001) [Когда второй самолет врезался во второе здание – когда мы поняли, что это была террористическая атака – многие почувствовали, что жизнь уже никогда не будет прежней. Мы не знали тогда, и террористы никогда не ожидали того, что </w:t>
      </w:r>
      <w:r w:rsidRPr="0063458C">
        <w:rPr>
          <w:i/>
        </w:rPr>
        <w:t>Америка станет только сильнее и возродит свою гордость и свой патриотизм</w:t>
      </w:r>
      <w:r w:rsidRPr="0063458C">
        <w:t>. Из речи Президента США Дж. Буша о войне с терроризмом. ]</w:t>
      </w:r>
    </w:p>
    <w:p w:rsidR="00716694" w:rsidRPr="0063458C" w:rsidRDefault="00716694" w:rsidP="0063458C">
      <w:pPr>
        <w:widowControl w:val="0"/>
        <w:autoSpaceDE w:val="0"/>
        <w:autoSpaceDN w:val="0"/>
        <w:adjustRightInd w:val="0"/>
        <w:spacing w:line="360" w:lineRule="auto"/>
        <w:ind w:firstLine="567"/>
        <w:contextualSpacing/>
        <w:jc w:val="both"/>
      </w:pPr>
      <w:r w:rsidRPr="0063458C">
        <w:t xml:space="preserve">К политическому дискурсу, являющемуся аспектом межкультурной коммуникации, имеют отношение, прежде всего, национально-прецедентные феномены, т.е. такие, которые известны любому среднему представителю лингво-культурного сообщества. Среди них мы выделяем прецедентный текст, прецедентное высказывание, прецедентное имя, прецедентную ситуацию. «Прецедентные тексты» («значимые для той или иной личности в познавательном и эмоциональном отношениях, имеющие сверхличностный характер, т.е. хорошо известные и широкому окружению данной личности, включая ее предшественников и современников, и, наконец, такие, обращение к которым возобновляется неоднократно в дискурсе данной языковой личности») (Ю.Н.Караулов) имеют непосредственное отношение к коммуникативной компетенции языковой личности и выполняют прагматическую функцию (культурную память). К прецедентным высказываниям относятся законченные самодостаточные единицы речемыслительной деятельности, цитаты. Прецедентное имя обладает сложными формальными, социальными и ассоциативными характеристиками, и как лингвокультурологическая единица, обладающая экспрессивной, символической, коннотативной функциями, способна передавать культурную информацию. </w:t>
      </w:r>
    </w:p>
    <w:p w:rsidR="00716694" w:rsidRPr="0063458C" w:rsidRDefault="00716694" w:rsidP="0063458C">
      <w:pPr>
        <w:widowControl w:val="0"/>
        <w:autoSpaceDE w:val="0"/>
        <w:autoSpaceDN w:val="0"/>
        <w:adjustRightInd w:val="0"/>
        <w:spacing w:line="360" w:lineRule="auto"/>
        <w:ind w:firstLine="567"/>
        <w:contextualSpacing/>
        <w:jc w:val="both"/>
      </w:pPr>
      <w:r w:rsidRPr="0063458C">
        <w:t>Речь политика обычно нацелена на то, чтобы внушить адресатам необходимость «политически правильных» действий, поэтому используя символы созвучные массовому сознанию, политику нужно затронуть их за живое, чтобы оправдать те или иные действия, а иногда и побудить «потребителей» политического дискурса к определенным действиям. Буш в своем выступлении, характеризуя врага, прибегает к цитированию лидеров террористической группировки "Аль-Каэда"</w:t>
      </w:r>
      <w:r w:rsidRPr="0063458C">
        <w:rPr>
          <w:bCs/>
        </w:rPr>
        <w:t>, чтобы показать насколько они опасны; он также упоминает имена всемирно известных тиранов,</w:t>
      </w:r>
      <w:r w:rsidRPr="0063458C">
        <w:t xml:space="preserve"> чтобы наглядно показать насколько опасен «экстремизм» во всех его проявлениях, и к чему он может привести, если не извлечь уроков из истории и не остановить их. </w:t>
      </w:r>
    </w:p>
    <w:p w:rsidR="00716694" w:rsidRPr="0063458C" w:rsidRDefault="00716694" w:rsidP="0063458C">
      <w:pPr>
        <w:spacing w:line="360" w:lineRule="auto"/>
        <w:ind w:firstLine="567"/>
        <w:contextualSpacing/>
        <w:jc w:val="both"/>
      </w:pPr>
      <w:r w:rsidRPr="0063458C">
        <w:rPr>
          <w:lang w:val="en-US"/>
        </w:rPr>
        <w:t xml:space="preserve">Well, they are fanatical ... As Zarqawi has vowed, "We will either achieve victory over the human race or we will pass to the eternal life." And the civilized world knows very well that other fanatics in history, from Hitler to Stalin to Pol Pot, …-- and we must stop them before their crimes can multiply. </w:t>
      </w:r>
      <w:r w:rsidRPr="0063458C">
        <w:t xml:space="preserve">(Они фанатики… Заркави поклялся: «Мы либо одержим победу над человечеством, либо обретем жизнь вечную». Цивилизованный мир очень хорошо знает других фанатиков в истории: Гитлер, Сталин, Пол Пот … и мы должны остановить их, прежде, чем они совершат следующие преступления.) </w:t>
      </w:r>
    </w:p>
    <w:p w:rsidR="00716694" w:rsidRPr="0063458C" w:rsidRDefault="00716694" w:rsidP="0063458C">
      <w:pPr>
        <w:spacing w:line="360" w:lineRule="auto"/>
        <w:ind w:firstLine="567"/>
        <w:contextualSpacing/>
        <w:jc w:val="both"/>
      </w:pPr>
      <w:r w:rsidRPr="0063458C">
        <w:rPr>
          <w:lang w:val="en-US"/>
        </w:rPr>
        <w:t xml:space="preserve">Al Qaeda's leader, Osama bin Laden, has called on Muslims to dedicate, quote, their "resources, sons and money to driving the infidels out of their lands." </w:t>
      </w:r>
      <w:r w:rsidRPr="0063458C">
        <w:t>(Лидер Аль-Каэда, Осама Бин Ладен призывает мусульман направить свои, цитирую «ресурсы, сыновей и деньги на то, чтобы сжить неверных с их земель.»)</w:t>
      </w:r>
    </w:p>
    <w:p w:rsidR="00716694" w:rsidRPr="0063458C" w:rsidRDefault="00716694" w:rsidP="0063458C">
      <w:pPr>
        <w:spacing w:line="360" w:lineRule="auto"/>
        <w:contextualSpacing/>
        <w:jc w:val="both"/>
      </w:pPr>
      <w:r w:rsidRPr="0063458C">
        <w:rPr>
          <w:lang w:val="en-US"/>
        </w:rPr>
        <w:t xml:space="preserve">We have seen this kind of shameless cruelty before, in the heartless zealotry that led to the gulags, and the Cultural Revolution, and the killing fields. </w:t>
      </w:r>
      <w:r w:rsidRPr="0063458C">
        <w:t>(Мы и прежде сталкивались с последствиями жестокости фанатизма – гулаги, Культурная Революция и массовые захоронения.)  (Bush, October 2005)</w:t>
      </w:r>
    </w:p>
    <w:p w:rsidR="00716694" w:rsidRPr="0063458C" w:rsidRDefault="00716694" w:rsidP="0063458C">
      <w:pPr>
        <w:widowControl w:val="0"/>
        <w:autoSpaceDE w:val="0"/>
        <w:autoSpaceDN w:val="0"/>
        <w:adjustRightInd w:val="0"/>
        <w:spacing w:line="360" w:lineRule="auto"/>
        <w:ind w:firstLine="567"/>
        <w:contextualSpacing/>
        <w:jc w:val="both"/>
      </w:pPr>
      <w:r w:rsidRPr="0063458C">
        <w:t>Политический дискурс последовательно мифологизирует слово «терроризм», сначала создавая ему прочную систему полюсов («борьба с терроризмом», «противодействие террризму»), затем прибегает к использованию метафор («серьезная угроза современного мира», «анклав преступности и терроризма», «национальная болезнь»  - из выступлений В.В. Путина), и далее заменяет слово эвфемизмами («мировое зло»). Таким образом, слово наполняется наполняется коннотативными смыслами и поэтому  становится идеальным материалом для создания высказываний лаконичного и часто ультимативного характера. Например, "не может быть оправдания терроризму" (В.В. Путин, 4 сентября 2001г.)</w:t>
      </w:r>
    </w:p>
    <w:p w:rsidR="00716694" w:rsidRPr="0063458C" w:rsidRDefault="00716694" w:rsidP="0063458C">
      <w:pPr>
        <w:widowControl w:val="0"/>
        <w:autoSpaceDE w:val="0"/>
        <w:autoSpaceDN w:val="0"/>
        <w:adjustRightInd w:val="0"/>
        <w:spacing w:after="240" w:line="360" w:lineRule="auto"/>
        <w:ind w:firstLine="567"/>
        <w:contextualSpacing/>
        <w:jc w:val="both"/>
      </w:pPr>
      <w:r w:rsidRPr="0063458C">
        <w:t xml:space="preserve">Проведенный нами анализ выступлений Президентов Российской Федерации  и Соединенных Штатов Америки (В. В. Путина, Президента РФ с 2000 по </w:t>
      </w:r>
      <w:smartTag w:uri="urn:schemas-microsoft-com:office:smarttags" w:element="metricconverter">
        <w:smartTagPr>
          <w:attr w:name="ProductID" w:val="2008 г"/>
        </w:smartTagPr>
        <w:r w:rsidRPr="0063458C">
          <w:t>2008 г</w:t>
        </w:r>
      </w:smartTag>
      <w:r w:rsidRPr="0063458C">
        <w:t xml:space="preserve">., Д. А. Медведева, Президента РФ с </w:t>
      </w:r>
      <w:smartTag w:uri="urn:schemas-microsoft-com:office:smarttags" w:element="metricconverter">
        <w:smartTagPr>
          <w:attr w:name="ProductID" w:val="2008 г"/>
        </w:smartTagPr>
        <w:r w:rsidRPr="0063458C">
          <w:t>2008 г</w:t>
        </w:r>
      </w:smartTag>
      <w:r w:rsidRPr="0063458C">
        <w:t xml:space="preserve">., Дж. Буша, Президента США с </w:t>
      </w:r>
      <w:smartTag w:uri="urn:schemas-microsoft-com:office:smarttags" w:element="metricconverter">
        <w:smartTagPr>
          <w:attr w:name="ProductID" w:val="2000 г"/>
        </w:smartTagPr>
        <w:r w:rsidRPr="0063458C">
          <w:t>2000 г</w:t>
        </w:r>
      </w:smartTag>
      <w:r w:rsidRPr="0063458C">
        <w:t xml:space="preserve">.) позволил выявить следующие закономерности употребления слова «терроризм»: значение слова трансформируется под влиянием временной удаленности от конкретного террористического акта. Более того, непосредственно после совершения террористического акта, политики имеют тенденцию использовать однокоренные слова, такие как «террорист/ы» или «теракт», нежели употреблять само слово «терроризм». Сравните следующие высказывания В.В. Путина: </w:t>
      </w:r>
    </w:p>
    <w:p w:rsidR="00716694" w:rsidRPr="0063458C" w:rsidRDefault="00716694" w:rsidP="0063458C">
      <w:pPr>
        <w:widowControl w:val="0"/>
        <w:numPr>
          <w:ilvl w:val="0"/>
          <w:numId w:val="41"/>
        </w:numPr>
        <w:autoSpaceDE w:val="0"/>
        <w:autoSpaceDN w:val="0"/>
        <w:adjustRightInd w:val="0"/>
        <w:spacing w:line="360" w:lineRule="auto"/>
        <w:ind w:firstLine="567"/>
        <w:contextualSpacing/>
        <w:jc w:val="both"/>
      </w:pPr>
      <w:r w:rsidRPr="0063458C">
        <w:t xml:space="preserve">«Мы не имеем права давать </w:t>
      </w:r>
      <w:r w:rsidRPr="0063458C">
        <w:rPr>
          <w:b/>
          <w:u w:val="single"/>
        </w:rPr>
        <w:t>террористам</w:t>
      </w:r>
      <w:r w:rsidRPr="0063458C">
        <w:t xml:space="preserve"> ни одного шанса. Мы должны понять: да, борьба с </w:t>
      </w:r>
      <w:r w:rsidRPr="0063458C">
        <w:rPr>
          <w:b/>
          <w:u w:val="single"/>
        </w:rPr>
        <w:t>террором</w:t>
      </w:r>
      <w:r w:rsidRPr="0063458C">
        <w:t xml:space="preserve"> сложное, опасное дело и, наверное, требует жертв. Мы не можем избежать всех жертв. Но если мы сегодня дрогнем, испугаемся, пойдем на поводу у </w:t>
      </w:r>
      <w:r w:rsidRPr="0063458C">
        <w:rPr>
          <w:b/>
          <w:u w:val="single"/>
        </w:rPr>
        <w:t>террористов</w:t>
      </w:r>
      <w:r w:rsidRPr="0063458C">
        <w:t>, их требования многократно возрастут, и жертв будет потом во много раз больше». (Интервью немецкому журналу «Фокус» 19 сентября 2001 года)</w:t>
      </w:r>
    </w:p>
    <w:p w:rsidR="00716694" w:rsidRPr="0063458C" w:rsidRDefault="00716694" w:rsidP="0063458C">
      <w:pPr>
        <w:widowControl w:val="0"/>
        <w:autoSpaceDE w:val="0"/>
        <w:autoSpaceDN w:val="0"/>
        <w:adjustRightInd w:val="0"/>
        <w:spacing w:after="60" w:line="360" w:lineRule="auto"/>
        <w:ind w:firstLine="567"/>
        <w:contextualSpacing/>
        <w:jc w:val="both"/>
      </w:pPr>
      <w:r w:rsidRPr="0063458C">
        <w:t>и</w:t>
      </w:r>
    </w:p>
    <w:p w:rsidR="00716694" w:rsidRPr="0063458C" w:rsidRDefault="00716694" w:rsidP="0063458C">
      <w:pPr>
        <w:widowControl w:val="0"/>
        <w:numPr>
          <w:ilvl w:val="0"/>
          <w:numId w:val="41"/>
        </w:numPr>
        <w:autoSpaceDE w:val="0"/>
        <w:autoSpaceDN w:val="0"/>
        <w:adjustRightInd w:val="0"/>
        <w:spacing w:line="360" w:lineRule="auto"/>
        <w:ind w:firstLine="567"/>
        <w:contextualSpacing/>
        <w:jc w:val="both"/>
      </w:pPr>
      <w:r w:rsidRPr="0063458C">
        <w:t xml:space="preserve">Несмотря на тяжелые потери и жертвы, благодаря мужеству и единству народа России была отражена агрессия международного </w:t>
      </w:r>
      <w:r w:rsidRPr="0063458C">
        <w:rPr>
          <w:b/>
          <w:u w:val="single"/>
        </w:rPr>
        <w:t>терроризма</w:t>
      </w:r>
      <w:r w:rsidRPr="0063458C">
        <w:t xml:space="preserve"> против нашей Родины. Здесь предстоит еще тяжелая, большая, непростая работа, но ситуацию мы переломили. (Выступление на учредительном заседании движения "За Путина" 21 ноября 2007 года)</w:t>
      </w:r>
    </w:p>
    <w:p w:rsidR="00716694" w:rsidRPr="0063458C" w:rsidRDefault="00716694" w:rsidP="0063458C">
      <w:pPr>
        <w:spacing w:line="360" w:lineRule="auto"/>
        <w:ind w:firstLine="480"/>
        <w:contextualSpacing/>
        <w:jc w:val="both"/>
      </w:pPr>
      <w:r w:rsidRPr="0063458C">
        <w:t>Проанализировав языковые средства, используемые в политических текстах можно согласиться с выводом Е.И. Шейгал о том, что в политическом дискурсе обнаруживается «примат ценностей над фактами, преобладание воздействия и оценки над информированием, эмоционального над рациональным» (Шейгал 2000). Лексические приемы и формы воздействия направленно используются как на семиотическом уровне (употребление синонимов, эвфемизмов, изменение ассоциативного поля), так и на метасемиотическом уровне (метафоризация, мифологизация), для того, чтобы манипулировать общественным сознанием.</w:t>
      </w:r>
    </w:p>
    <w:p w:rsidR="00716694" w:rsidRPr="0063458C" w:rsidRDefault="00716694" w:rsidP="0063458C">
      <w:pPr>
        <w:spacing w:line="360" w:lineRule="auto"/>
        <w:ind w:firstLine="567"/>
        <w:contextualSpacing/>
        <w:jc w:val="both"/>
      </w:pPr>
      <w:r w:rsidRPr="0063458C">
        <w:t xml:space="preserve">Еще раз хотим подчеркнуть следующую закономерность: слово «терроризм» развивается на политической сцене по модели размывания и мифологизации значения. Слова «террор», «терроризм», «теракт» и «террорист» все чаще подменяют друг друга или их заменяют другими словами в силу определенной ассоциативности вкладываемых в них смыслов. </w:t>
      </w:r>
    </w:p>
    <w:p w:rsidR="00716694" w:rsidRPr="0063458C" w:rsidRDefault="00716694" w:rsidP="0063458C">
      <w:pPr>
        <w:spacing w:line="360" w:lineRule="auto"/>
        <w:ind w:firstLine="567"/>
        <w:contextualSpacing/>
        <w:jc w:val="both"/>
      </w:pPr>
    </w:p>
    <w:p w:rsidR="00716694" w:rsidRPr="0063458C" w:rsidRDefault="00716694" w:rsidP="0063458C">
      <w:pPr>
        <w:spacing w:line="360" w:lineRule="auto"/>
        <w:contextualSpacing/>
        <w:jc w:val="center"/>
        <w:rPr>
          <w:b/>
        </w:rPr>
      </w:pPr>
      <w:r w:rsidRPr="0063458C">
        <w:rPr>
          <w:b/>
        </w:rPr>
        <w:t>Контрольные вопросы:</w:t>
      </w:r>
    </w:p>
    <w:p w:rsidR="00716694" w:rsidRPr="0063458C" w:rsidRDefault="00716694" w:rsidP="0063458C">
      <w:pPr>
        <w:numPr>
          <w:ilvl w:val="0"/>
          <w:numId w:val="45"/>
        </w:numPr>
        <w:spacing w:line="360" w:lineRule="auto"/>
        <w:contextualSpacing/>
        <w:jc w:val="both"/>
      </w:pPr>
      <w:r w:rsidRPr="0063458C">
        <w:t>Чем отличается текст от дискурса?</w:t>
      </w:r>
    </w:p>
    <w:p w:rsidR="00716694" w:rsidRPr="0063458C" w:rsidRDefault="00716694" w:rsidP="0063458C">
      <w:pPr>
        <w:numPr>
          <w:ilvl w:val="0"/>
          <w:numId w:val="45"/>
        </w:numPr>
        <w:spacing w:line="360" w:lineRule="auto"/>
        <w:contextualSpacing/>
        <w:jc w:val="both"/>
      </w:pPr>
      <w:r w:rsidRPr="0063458C">
        <w:t>Какие дисциплины изучают политический дискурс?</w:t>
      </w:r>
    </w:p>
    <w:p w:rsidR="00716694" w:rsidRPr="0063458C" w:rsidRDefault="00716694" w:rsidP="0063458C">
      <w:pPr>
        <w:numPr>
          <w:ilvl w:val="0"/>
          <w:numId w:val="45"/>
        </w:numPr>
        <w:spacing w:line="360" w:lineRule="auto"/>
        <w:contextualSpacing/>
        <w:jc w:val="both"/>
      </w:pPr>
      <w:r w:rsidRPr="0063458C">
        <w:t>Назовите основные типы анализа в политической лингвистике.</w:t>
      </w:r>
    </w:p>
    <w:p w:rsidR="00716694" w:rsidRPr="0063458C" w:rsidRDefault="00716694" w:rsidP="0063458C">
      <w:pPr>
        <w:numPr>
          <w:ilvl w:val="0"/>
          <w:numId w:val="45"/>
        </w:numPr>
        <w:spacing w:line="360" w:lineRule="auto"/>
        <w:contextualSpacing/>
        <w:jc w:val="both"/>
      </w:pPr>
      <w:r w:rsidRPr="0063458C">
        <w:t xml:space="preserve">Почему до сих пор нет единой трактовки слова «терроризм»? </w:t>
      </w:r>
    </w:p>
    <w:p w:rsidR="00716694" w:rsidRPr="0063458C" w:rsidRDefault="00716694" w:rsidP="0063458C">
      <w:pPr>
        <w:numPr>
          <w:ilvl w:val="0"/>
          <w:numId w:val="45"/>
        </w:numPr>
        <w:spacing w:line="360" w:lineRule="auto"/>
        <w:contextualSpacing/>
        <w:jc w:val="both"/>
      </w:pPr>
      <w:r w:rsidRPr="0063458C">
        <w:t>Опишите характерные процессы, которым может подвергнуться слово в политическом дискурсе.</w:t>
      </w:r>
    </w:p>
    <w:p w:rsidR="00716694" w:rsidRPr="0063458C" w:rsidRDefault="00716694" w:rsidP="0063458C">
      <w:pPr>
        <w:numPr>
          <w:ilvl w:val="0"/>
          <w:numId w:val="45"/>
        </w:numPr>
        <w:spacing w:line="360" w:lineRule="auto"/>
        <w:contextualSpacing/>
        <w:jc w:val="both"/>
      </w:pPr>
      <w:r w:rsidRPr="0063458C">
        <w:t>Каким изменениям подверглось в политическом дискурсе слово «терроризм»?</w:t>
      </w:r>
    </w:p>
    <w:p w:rsidR="00716694" w:rsidRPr="0063458C" w:rsidRDefault="00716694" w:rsidP="0063458C">
      <w:pPr>
        <w:numPr>
          <w:ilvl w:val="0"/>
          <w:numId w:val="45"/>
        </w:numPr>
        <w:spacing w:line="360" w:lineRule="auto"/>
        <w:contextualSpacing/>
        <w:jc w:val="both"/>
      </w:pPr>
      <w:r w:rsidRPr="0063458C">
        <w:t>Как данные изменения отражаются в языке?</w:t>
      </w:r>
    </w:p>
    <w:p w:rsidR="00716694" w:rsidRPr="0063458C" w:rsidRDefault="00716694" w:rsidP="0063458C">
      <w:pPr>
        <w:numPr>
          <w:ilvl w:val="0"/>
          <w:numId w:val="45"/>
        </w:numPr>
        <w:spacing w:line="360" w:lineRule="auto"/>
        <w:contextualSpacing/>
        <w:jc w:val="both"/>
      </w:pPr>
      <w:r w:rsidRPr="0063458C">
        <w:t>Как политики добиваются эффективности своей речи?</w:t>
      </w:r>
    </w:p>
    <w:p w:rsidR="00716694" w:rsidRPr="0063458C" w:rsidRDefault="00716694" w:rsidP="0063458C">
      <w:pPr>
        <w:spacing w:line="360" w:lineRule="auto"/>
        <w:ind w:left="1367"/>
        <w:contextualSpacing/>
        <w:jc w:val="both"/>
      </w:pPr>
    </w:p>
    <w:p w:rsidR="00716694" w:rsidRPr="0063458C" w:rsidRDefault="00716694" w:rsidP="0063458C">
      <w:pPr>
        <w:spacing w:line="360" w:lineRule="auto"/>
        <w:ind w:left="1367"/>
        <w:contextualSpacing/>
        <w:jc w:val="center"/>
        <w:rPr>
          <w:b/>
        </w:rPr>
      </w:pPr>
      <w:r w:rsidRPr="0063458C">
        <w:rPr>
          <w:b/>
        </w:rPr>
        <w:t>Список рекомендуемой литературы</w:t>
      </w:r>
    </w:p>
    <w:p w:rsidR="00716694" w:rsidRPr="0063458C" w:rsidRDefault="00716694" w:rsidP="0063458C">
      <w:pPr>
        <w:widowControl w:val="0"/>
        <w:numPr>
          <w:ilvl w:val="1"/>
          <w:numId w:val="45"/>
        </w:numPr>
        <w:tabs>
          <w:tab w:val="left" w:pos="220"/>
          <w:tab w:val="left" w:pos="720"/>
        </w:tabs>
        <w:autoSpaceDE w:val="0"/>
        <w:autoSpaceDN w:val="0"/>
        <w:adjustRightInd w:val="0"/>
        <w:spacing w:line="360" w:lineRule="auto"/>
        <w:jc w:val="both"/>
      </w:pPr>
      <w:r w:rsidRPr="0063458C">
        <w:t>Арутюнова Н. Д. Дискурс // Лингвистический энциклопедический словарь. –М., 1990.</w:t>
      </w:r>
    </w:p>
    <w:p w:rsidR="00716694" w:rsidRPr="0063458C" w:rsidRDefault="00716694" w:rsidP="0063458C">
      <w:pPr>
        <w:widowControl w:val="0"/>
        <w:numPr>
          <w:ilvl w:val="1"/>
          <w:numId w:val="45"/>
        </w:numPr>
        <w:tabs>
          <w:tab w:val="left" w:pos="220"/>
          <w:tab w:val="left" w:pos="720"/>
        </w:tabs>
        <w:autoSpaceDE w:val="0"/>
        <w:autoSpaceDN w:val="0"/>
        <w:adjustRightInd w:val="0"/>
        <w:spacing w:line="360" w:lineRule="auto"/>
        <w:jc w:val="both"/>
      </w:pPr>
      <w:r w:rsidRPr="0063458C">
        <w:t>Хомский Н.А. О природе и языке. Пер. с англ. URSS, М. 2002.</w:t>
      </w:r>
    </w:p>
    <w:p w:rsidR="00716694" w:rsidRPr="0063458C" w:rsidRDefault="00716694" w:rsidP="0063458C">
      <w:pPr>
        <w:widowControl w:val="0"/>
        <w:numPr>
          <w:ilvl w:val="1"/>
          <w:numId w:val="45"/>
        </w:numPr>
        <w:tabs>
          <w:tab w:val="left" w:pos="220"/>
          <w:tab w:val="left" w:pos="720"/>
        </w:tabs>
        <w:autoSpaceDE w:val="0"/>
        <w:autoSpaceDN w:val="0"/>
        <w:adjustRightInd w:val="0"/>
        <w:spacing w:line="360" w:lineRule="auto"/>
        <w:jc w:val="both"/>
      </w:pPr>
      <w:r w:rsidRPr="0063458C">
        <w:rPr>
          <w:color w:val="000000"/>
        </w:rPr>
        <w:t xml:space="preserve">Юдина Т.В. </w:t>
      </w:r>
      <w:r w:rsidRPr="0063458C">
        <w:rPr>
          <w:bCs/>
          <w:color w:val="000000"/>
        </w:rPr>
        <w:t>Дискурсивное пространство политической речи.</w:t>
      </w:r>
      <w:r w:rsidRPr="0063458C">
        <w:rPr>
          <w:color w:val="000000"/>
        </w:rPr>
        <w:t xml:space="preserve"> (</w:t>
      </w:r>
      <w:hyperlink r:id="rId12" w:history="1">
        <w:r w:rsidRPr="0063458C">
          <w:rPr>
            <w:rStyle w:val="ae"/>
          </w:rPr>
          <w:t>http://www.russcomm.ru/rca_biblio/yu/yudina.shtml</w:t>
        </w:r>
      </w:hyperlink>
      <w:r w:rsidRPr="0063458C">
        <w:rPr>
          <w:color w:val="000000"/>
        </w:rPr>
        <w:t>)</w:t>
      </w:r>
    </w:p>
    <w:p w:rsidR="00716694" w:rsidRPr="0063458C" w:rsidRDefault="00716694" w:rsidP="0063458C">
      <w:pPr>
        <w:spacing w:line="360" w:lineRule="auto"/>
        <w:jc w:val="both"/>
      </w:pPr>
    </w:p>
    <w:p w:rsidR="00716694" w:rsidRPr="0063458C" w:rsidRDefault="00716694" w:rsidP="0063458C">
      <w:pPr>
        <w:pStyle w:val="a8"/>
        <w:spacing w:line="360" w:lineRule="auto"/>
        <w:jc w:val="center"/>
        <w:rPr>
          <w:b/>
        </w:rPr>
      </w:pPr>
      <w:r w:rsidRPr="0063458C">
        <w:br w:type="page"/>
      </w:r>
      <w:r w:rsidRPr="0063458C">
        <w:rPr>
          <w:b/>
        </w:rPr>
        <w:t>Тема 5.</w:t>
      </w:r>
      <w:r w:rsidR="00E309E9">
        <w:rPr>
          <w:b/>
        </w:rPr>
        <w:t xml:space="preserve"> </w:t>
      </w:r>
      <w:r w:rsidRPr="0063458C">
        <w:rPr>
          <w:b/>
        </w:rPr>
        <w:t>Современный медийный дискурс и терроризм</w:t>
      </w:r>
    </w:p>
    <w:p w:rsidR="00716694" w:rsidRPr="0063458C" w:rsidRDefault="00716694" w:rsidP="0063458C">
      <w:pPr>
        <w:pStyle w:val="a8"/>
        <w:spacing w:line="360" w:lineRule="auto"/>
        <w:jc w:val="center"/>
        <w:rPr>
          <w:b/>
        </w:rPr>
      </w:pPr>
    </w:p>
    <w:p w:rsidR="00716694" w:rsidRPr="0063458C" w:rsidRDefault="00716694" w:rsidP="0063458C">
      <w:pPr>
        <w:pStyle w:val="a8"/>
        <w:spacing w:line="360" w:lineRule="auto"/>
        <w:jc w:val="both"/>
      </w:pPr>
      <w:r w:rsidRPr="0063458C">
        <w:t>Понятия медиадискурса и массовой коммуникации. Причины обращения террористов к возможностям СМИ. Модель массовой коммуникации Лассуэла. Основные компоненты акта массовой коммуникации и возможность их использования террористами. Источник, сообщения, процесс коммуникации (канала СМИ, кодирования и декодирования, метасообщения), адресат, возможные шумы и помехи, обратная связь и контекст.</w:t>
      </w:r>
    </w:p>
    <w:p w:rsidR="00716694" w:rsidRPr="0063458C" w:rsidRDefault="00716694" w:rsidP="0063458C">
      <w:pPr>
        <w:pStyle w:val="a8"/>
        <w:spacing w:line="360" w:lineRule="auto"/>
      </w:pPr>
    </w:p>
    <w:p w:rsidR="00716694" w:rsidRPr="0063458C" w:rsidRDefault="00716694" w:rsidP="0063458C">
      <w:pPr>
        <w:pStyle w:val="a8"/>
        <w:spacing w:line="360" w:lineRule="auto"/>
        <w:ind w:firstLine="567"/>
        <w:jc w:val="both"/>
      </w:pPr>
      <w:r w:rsidRPr="0063458C">
        <w:t>Двадцатый век в корне изменил отношение общества к вопросам коммуникации. В современном мире СМИ становятся все более эффективным и все более широко применяемым орудием социального управления.</w:t>
      </w:r>
    </w:p>
    <w:p w:rsidR="00716694" w:rsidRPr="0063458C" w:rsidRDefault="00716694" w:rsidP="0063458C">
      <w:pPr>
        <w:pStyle w:val="a8"/>
        <w:spacing w:line="360" w:lineRule="auto"/>
        <w:ind w:firstLine="567"/>
        <w:jc w:val="both"/>
      </w:pPr>
      <w:r w:rsidRPr="0063458C">
        <w:t>Активное использование пропагандистского воздействия и появление так называемых “информационных войн” привело к осознанию роли «четвертой власти» и необходимости исследования как особенностей массовой коммуникации в целом, так и отдельных механизмов ее воздействия. Многие исследователи справедливо отмечают, что из всех средств воздействия на общественное сознание, средства массовой коммуникации являются наиболее легко управляемыми и наиболее массовыми.</w:t>
      </w:r>
    </w:p>
    <w:p w:rsidR="00716694" w:rsidRPr="0063458C" w:rsidRDefault="00716694" w:rsidP="0063458C">
      <w:pPr>
        <w:pStyle w:val="21"/>
        <w:spacing w:after="0" w:line="360" w:lineRule="auto"/>
        <w:ind w:firstLine="567"/>
        <w:jc w:val="both"/>
        <w:rPr>
          <w:rFonts w:ascii="Times New Roman" w:hAnsi="Times New Roman"/>
          <w:sz w:val="24"/>
          <w:szCs w:val="24"/>
        </w:rPr>
      </w:pPr>
      <w:r w:rsidRPr="0063458C">
        <w:rPr>
          <w:rFonts w:ascii="Times New Roman" w:hAnsi="Times New Roman"/>
          <w:sz w:val="24"/>
          <w:szCs w:val="24"/>
        </w:rPr>
        <w:t>Медиадискурс - это совокупность процессов и продуктов речевой деятельности в сфере массовой коммуникации во всем богатстве и сложности их взаимодействия. Таким образом, отправной точкой является понятие массовой коммуникации и тех свойств, которые данный вид коммуникации накладывает на процесс и сам медиатекст.</w:t>
      </w:r>
    </w:p>
    <w:p w:rsidR="00716694" w:rsidRPr="0063458C" w:rsidRDefault="00716694" w:rsidP="0063458C">
      <w:pPr>
        <w:pStyle w:val="21"/>
        <w:spacing w:after="0" w:line="360" w:lineRule="auto"/>
        <w:ind w:firstLine="567"/>
        <w:jc w:val="both"/>
        <w:rPr>
          <w:rFonts w:ascii="Times New Roman" w:hAnsi="Times New Roman"/>
          <w:sz w:val="24"/>
          <w:szCs w:val="24"/>
        </w:rPr>
      </w:pPr>
      <w:r w:rsidRPr="0063458C">
        <w:rPr>
          <w:rFonts w:ascii="Times New Roman" w:hAnsi="Times New Roman"/>
          <w:sz w:val="24"/>
          <w:szCs w:val="24"/>
        </w:rPr>
        <w:t xml:space="preserve">В общем, массовая коммуникация определяется как </w:t>
      </w:r>
      <w:r w:rsidRPr="0063458C">
        <w:rPr>
          <w:rFonts w:ascii="Times New Roman" w:hAnsi="Times New Roman"/>
          <w:b/>
          <w:i/>
          <w:sz w:val="24"/>
          <w:szCs w:val="24"/>
        </w:rPr>
        <w:t xml:space="preserve">дистанционная (опосредованная) коммуникация с помощью систематического распространения текстов особого рода словесности, где общающиеся социальные субъекты разделены пространством и  временем, а сам акт общения опосредуется особыми социальными институтами - СМИ и массовой аудиторией </w:t>
      </w:r>
      <w:r w:rsidRPr="0063458C">
        <w:rPr>
          <w:rFonts w:ascii="Times New Roman" w:hAnsi="Times New Roman"/>
          <w:sz w:val="24"/>
          <w:szCs w:val="24"/>
        </w:rPr>
        <w:t>(в случае прямого вещания на телевидении и по радио дистанция может быть лишь пространственной)</w:t>
      </w:r>
      <w:r w:rsidRPr="0063458C">
        <w:rPr>
          <w:rStyle w:val="a6"/>
          <w:rFonts w:ascii="Times New Roman" w:hAnsi="Times New Roman"/>
          <w:sz w:val="24"/>
          <w:szCs w:val="24"/>
        </w:rPr>
        <w:footnoteReference w:id="58"/>
      </w:r>
      <w:r w:rsidRPr="0063458C">
        <w:rPr>
          <w:rFonts w:ascii="Times New Roman" w:hAnsi="Times New Roman"/>
          <w:sz w:val="24"/>
          <w:szCs w:val="24"/>
        </w:rPr>
        <w:t>. Другими словами, “массовая коммуникация - это систематическое распространение сообщений средствами массовой информации среди численно больших аудиторий с целью информирования и оказания воздействия на оценки, мнения и поведение людей”</w:t>
      </w:r>
      <w:r w:rsidRPr="0063458C">
        <w:rPr>
          <w:rStyle w:val="a6"/>
          <w:rFonts w:ascii="Times New Roman" w:hAnsi="Times New Roman"/>
          <w:sz w:val="24"/>
          <w:szCs w:val="24"/>
        </w:rPr>
        <w:footnoteReference w:id="59"/>
      </w:r>
      <w:r w:rsidRPr="0063458C">
        <w:rPr>
          <w:rFonts w:ascii="Times New Roman" w:hAnsi="Times New Roman"/>
          <w:sz w:val="24"/>
          <w:szCs w:val="24"/>
        </w:rPr>
        <w:t>.</w:t>
      </w:r>
    </w:p>
    <w:p w:rsidR="00716694" w:rsidRPr="0063458C" w:rsidRDefault="00716694" w:rsidP="0063458C">
      <w:pPr>
        <w:spacing w:line="360" w:lineRule="auto"/>
        <w:ind w:firstLine="567"/>
        <w:jc w:val="both"/>
      </w:pPr>
      <w:r w:rsidRPr="0063458C">
        <w:t xml:space="preserve">Понятно, что эти свойства медиадискурса не могли не быть использованы с целью устрашения больших масс общественности, оправдания террористической деятельности и пропаганды идей терроризма. Отличительные признаки терроризма, среди которых выделяются: 1) порождение общей опасности; 2) публичный характер исполнения действий; 3) преднамеренное создание на социальном уровне обстановки напряженности, страха и подавленности; 4) воздействие на определенных лиц в целях удовлетворения каких-либо требований, заставляет террористов вполне сознательно обращаться к СМИ как инструменты распространения информации и воздействия на массовую аудиторию. </w:t>
      </w:r>
    </w:p>
    <w:p w:rsidR="00716694" w:rsidRPr="0063458C" w:rsidRDefault="00716694" w:rsidP="0063458C">
      <w:pPr>
        <w:spacing w:line="360" w:lineRule="auto"/>
        <w:ind w:firstLine="567"/>
        <w:jc w:val="both"/>
      </w:pPr>
      <w:r w:rsidRPr="0063458C">
        <w:t>Несмотря на различия в мотивации, террористические группы имеют одну общую черту: ни одна из них не совершает случайных или необдуманных действий. Терроризм немыслим без информационной подпитки. Каждая группа желает заполучить максимальную огласку для своих акций и, более того, добиться запугивания и подчинения ради выполнения своих замыслов. Таким образом, без информационного обеспечения СМИ современный терроризм невозможен, ему необходимы каналы передачи информации, ведь одна из целей террористов – запугивание, которое должно вести к подчинению и установлению контроля.</w:t>
      </w:r>
    </w:p>
    <w:p w:rsidR="00716694" w:rsidRPr="0063458C" w:rsidRDefault="00716694" w:rsidP="0063458C">
      <w:pPr>
        <w:spacing w:line="360" w:lineRule="auto"/>
        <w:ind w:firstLine="567"/>
        <w:jc w:val="both"/>
      </w:pPr>
      <w:r w:rsidRPr="0063458C">
        <w:t>Для того чтобы глубже проникнуть в механизм использования медиадискурса в целях терроризма, обратимся к анализу сущностных характеристик массовой коммуникации.</w:t>
      </w:r>
    </w:p>
    <w:p w:rsidR="00716694" w:rsidRPr="0063458C" w:rsidRDefault="00716694" w:rsidP="0063458C">
      <w:pPr>
        <w:pStyle w:val="a8"/>
        <w:tabs>
          <w:tab w:val="left" w:pos="709"/>
        </w:tabs>
        <w:spacing w:line="360" w:lineRule="auto"/>
        <w:ind w:firstLine="567"/>
        <w:jc w:val="both"/>
      </w:pPr>
      <w:r w:rsidRPr="0063458C">
        <w:t>Многообразию предлагаемых определений массовой коммуникации соответствует разнообразие выделяемых компонентов коммуникации, особенно в плане их количественного и детального описания. Однако в основе многих схем лежит общепринятая модель Лассуэла (1948). Он считал, что для понимания процессов массовой коммуникации необходимо изучение следующих компонентов или этапов: Кто? (источник); Говорит что? (сообщение/медиатекст); Посредством какого канала?; Кому? (адресат); Зачем? С каким результатом? Не претендуя на всеобъемлемость, модель представляет основу процесса, позволяя выделить не частные и детализированные, а более общие, универсальные блоки. Последующие исследования привнесли еще несколько компонентов, акцентировав важность контекста, возможных преград на пути восприятия сообщения, учета культурологической специфики и метасообщения.</w:t>
      </w:r>
    </w:p>
    <w:p w:rsidR="00716694" w:rsidRPr="0063458C" w:rsidRDefault="00716694" w:rsidP="0063458C">
      <w:pPr>
        <w:pStyle w:val="a8"/>
        <w:tabs>
          <w:tab w:val="left" w:pos="709"/>
        </w:tabs>
        <w:spacing w:line="360" w:lineRule="auto"/>
        <w:ind w:firstLine="567"/>
        <w:jc w:val="both"/>
      </w:pPr>
      <w:r w:rsidRPr="0063458C">
        <w:t>Любой текст несет на себе отражение свойств процесса коммуникации, поскольку он всегда создается в определенном контексте для определенной аудитории, исходя из поставленных определенным источником определенных целей с учетом особенностей канала передачи и возможности обратной связи.</w:t>
      </w:r>
    </w:p>
    <w:p w:rsidR="00716694" w:rsidRPr="0063458C" w:rsidRDefault="00716694" w:rsidP="0063458C">
      <w:pPr>
        <w:pStyle w:val="a8"/>
        <w:tabs>
          <w:tab w:val="left" w:pos="709"/>
        </w:tabs>
        <w:spacing w:line="360" w:lineRule="auto"/>
        <w:jc w:val="center"/>
        <w:rPr>
          <w:b/>
        </w:rPr>
      </w:pPr>
      <w:r w:rsidRPr="0063458C">
        <w:rPr>
          <w:noProof/>
        </w:rPr>
        <w:pict>
          <v:oval id="_x0000_s1026" style="position:absolute;left:0;text-align:left;margin-left:-22.85pt;margin-top:20.3pt;width:488.4pt;height:190.95pt;z-index:251646976" o:allowincell="f" filled="f"/>
        </w:pict>
      </w:r>
      <w:r w:rsidRPr="0063458C">
        <w:rPr>
          <w:b/>
        </w:rPr>
        <w:t>Контекст</w:t>
      </w:r>
    </w:p>
    <w:p w:rsidR="00716694" w:rsidRPr="0063458C" w:rsidRDefault="00716694" w:rsidP="0063458C">
      <w:pPr>
        <w:pStyle w:val="a8"/>
        <w:spacing w:line="360" w:lineRule="auto"/>
        <w:jc w:val="both"/>
      </w:pPr>
    </w:p>
    <w:p w:rsidR="00716694" w:rsidRPr="0063458C" w:rsidRDefault="00716694" w:rsidP="0063458C">
      <w:pPr>
        <w:pStyle w:val="a8"/>
        <w:tabs>
          <w:tab w:val="left" w:pos="709"/>
        </w:tabs>
        <w:spacing w:line="360" w:lineRule="auto"/>
        <w:jc w:val="center"/>
        <w:rPr>
          <w:b/>
        </w:rPr>
      </w:pPr>
      <w:r w:rsidRPr="0063458C">
        <w:rPr>
          <w:b/>
        </w:rPr>
        <w:t>К</w:t>
      </w:r>
      <w:r w:rsidRPr="0063458C">
        <w:rPr>
          <w:b/>
          <w:noProof/>
        </w:rPr>
        <w:pict>
          <v:line id="_x0000_s1030" style="position:absolute;left:0;text-align:left;flip:y;z-index:251651072;mso-position-horizontal-relative:text;mso-position-vertical-relative:text" from="41.2pt,11.6pt" to="192.4pt,40.4pt" o:allowincell="f">
            <v:stroke endarrow="classic" endarrowwidth="wide" endarrowlength="long"/>
          </v:line>
        </w:pict>
      </w:r>
      <w:r w:rsidRPr="0063458C">
        <w:rPr>
          <w:b/>
          <w:noProof/>
        </w:rPr>
        <w:pict>
          <v:line id="_x0000_s1029" style="position:absolute;left:0;text-align:left;z-index:251650048;mso-position-horizontal-relative:text;mso-position-vertical-relative:text" from="271.5pt,13.45pt" to="422.7pt,42.25pt" o:allowincell="f">
            <v:stroke endarrow="classic" endarrowwidth="wide" endarrowlength="long"/>
          </v:line>
        </w:pict>
      </w:r>
      <w:r w:rsidRPr="0063458C">
        <w:rPr>
          <w:b/>
        </w:rPr>
        <w:t xml:space="preserve">одирование  </w:t>
      </w:r>
    </w:p>
    <w:p w:rsidR="00716694" w:rsidRPr="0063458C" w:rsidRDefault="00716694" w:rsidP="0063458C">
      <w:pPr>
        <w:pStyle w:val="a8"/>
        <w:tabs>
          <w:tab w:val="left" w:pos="709"/>
        </w:tabs>
        <w:spacing w:line="360" w:lineRule="auto"/>
        <w:jc w:val="center"/>
      </w:pPr>
    </w:p>
    <w:p w:rsidR="00716694" w:rsidRPr="0063458C" w:rsidRDefault="00716694" w:rsidP="0063458C">
      <w:pPr>
        <w:pStyle w:val="a8"/>
        <w:spacing w:line="360" w:lineRule="auto"/>
        <w:rPr>
          <w:b/>
        </w:rPr>
      </w:pPr>
      <w:r w:rsidRPr="0063458C">
        <w:rPr>
          <w:b/>
        </w:rPr>
        <w:t xml:space="preserve">Источник </w:t>
      </w:r>
      <w:r w:rsidRPr="0063458C">
        <w:rPr>
          <w:b/>
        </w:rPr>
        <w:tab/>
      </w:r>
      <w:r w:rsidRPr="0063458C">
        <w:rPr>
          <w:b/>
        </w:rPr>
        <w:sym w:font="Monotype Sorts" w:char="F0DB"/>
      </w:r>
      <w:r w:rsidRPr="0063458C">
        <w:rPr>
          <w:b/>
        </w:rPr>
        <w:t xml:space="preserve"> </w:t>
      </w:r>
      <w:r w:rsidRPr="0063458C">
        <w:rPr>
          <w:b/>
        </w:rPr>
        <w:tab/>
        <w:t>канал</w:t>
      </w:r>
      <w:r w:rsidRPr="0063458C">
        <w:rPr>
          <w:b/>
        </w:rPr>
        <w:tab/>
      </w:r>
      <w:r w:rsidRPr="0063458C">
        <w:rPr>
          <w:b/>
        </w:rPr>
        <w:tab/>
        <w:t xml:space="preserve"> </w:t>
      </w:r>
      <w:r w:rsidRPr="0063458C">
        <w:rPr>
          <w:b/>
        </w:rPr>
        <w:sym w:font="Monotype Sorts" w:char="F0DB"/>
      </w:r>
      <w:r w:rsidRPr="0063458C">
        <w:rPr>
          <w:b/>
        </w:rPr>
        <w:t xml:space="preserve">  </w:t>
      </w:r>
      <w:r w:rsidRPr="0063458C">
        <w:rPr>
          <w:b/>
        </w:rPr>
        <w:tab/>
        <w:t xml:space="preserve">сообщение </w:t>
      </w:r>
      <w:r w:rsidRPr="0063458C">
        <w:rPr>
          <w:b/>
        </w:rPr>
        <w:tab/>
      </w:r>
      <w:r w:rsidRPr="0063458C">
        <w:rPr>
          <w:b/>
        </w:rPr>
        <w:tab/>
      </w:r>
      <w:r w:rsidRPr="0063458C">
        <w:rPr>
          <w:b/>
        </w:rPr>
        <w:sym w:font="Monotype Sorts" w:char="F0DB"/>
      </w:r>
      <w:r w:rsidRPr="0063458C">
        <w:rPr>
          <w:b/>
        </w:rPr>
        <w:t xml:space="preserve"> </w:t>
      </w:r>
      <w:r w:rsidRPr="0063458C">
        <w:rPr>
          <w:b/>
        </w:rPr>
        <w:tab/>
        <w:t xml:space="preserve">       Адресат</w:t>
      </w:r>
    </w:p>
    <w:p w:rsidR="00716694" w:rsidRPr="0063458C" w:rsidRDefault="00716694" w:rsidP="0063458C">
      <w:pPr>
        <w:pStyle w:val="a8"/>
        <w:tabs>
          <w:tab w:val="left" w:pos="0"/>
        </w:tabs>
        <w:spacing w:line="360" w:lineRule="auto"/>
        <w:jc w:val="center"/>
        <w:rPr>
          <w:b/>
        </w:rPr>
      </w:pPr>
      <w:r w:rsidRPr="0063458C">
        <w:rPr>
          <w:b/>
          <w:noProof/>
        </w:rPr>
        <w:pict>
          <v:line id="_x0000_s1028" style="position:absolute;left:0;text-align:left;flip:x y;z-index:251649024" from="34.5pt,7.1pt" to="185.7pt,35.9pt" o:allowincell="f">
            <v:stroke endarrow="classic" endarrowwidth="wide" endarrowlength="long"/>
          </v:line>
        </w:pict>
      </w:r>
      <w:r w:rsidRPr="0063458C">
        <w:rPr>
          <w:b/>
          <w:noProof/>
        </w:rPr>
        <w:pict>
          <v:line id="_x0000_s1027" style="position:absolute;left:0;text-align:left;flip:x;z-index:251648000" from="281.4pt,7.1pt" to="432.6pt,35.9pt" o:allowincell="f">
            <v:stroke endarrow="classic" endarrowwidth="wide" endarrowlength="long"/>
          </v:line>
        </w:pict>
      </w:r>
      <w:r w:rsidRPr="0063458C">
        <w:rPr>
          <w:b/>
        </w:rPr>
        <w:t xml:space="preserve">   + метасообщение</w:t>
      </w:r>
    </w:p>
    <w:p w:rsidR="00716694" w:rsidRPr="0063458C" w:rsidRDefault="00716694" w:rsidP="0063458C">
      <w:pPr>
        <w:pStyle w:val="a8"/>
        <w:tabs>
          <w:tab w:val="left" w:pos="0"/>
        </w:tabs>
        <w:spacing w:line="360" w:lineRule="auto"/>
        <w:jc w:val="center"/>
        <w:rPr>
          <w:b/>
        </w:rPr>
      </w:pPr>
    </w:p>
    <w:p w:rsidR="00716694" w:rsidRPr="0063458C" w:rsidRDefault="00716694" w:rsidP="0063458C">
      <w:pPr>
        <w:pStyle w:val="a8"/>
        <w:tabs>
          <w:tab w:val="left" w:pos="0"/>
        </w:tabs>
        <w:spacing w:line="360" w:lineRule="auto"/>
        <w:jc w:val="center"/>
        <w:rPr>
          <w:b/>
        </w:rPr>
      </w:pPr>
      <w:r w:rsidRPr="0063458C">
        <w:rPr>
          <w:b/>
        </w:rPr>
        <w:t>Декодирование</w:t>
      </w:r>
    </w:p>
    <w:p w:rsidR="00716694" w:rsidRPr="0063458C" w:rsidRDefault="00716694" w:rsidP="0063458C">
      <w:pPr>
        <w:pStyle w:val="a8"/>
        <w:tabs>
          <w:tab w:val="left" w:pos="0"/>
        </w:tabs>
        <w:spacing w:line="360" w:lineRule="auto"/>
        <w:jc w:val="center"/>
        <w:rPr>
          <w:b/>
        </w:rPr>
      </w:pPr>
    </w:p>
    <w:p w:rsidR="00716694" w:rsidRPr="0063458C" w:rsidRDefault="00716694" w:rsidP="0063458C">
      <w:pPr>
        <w:pStyle w:val="a8"/>
        <w:tabs>
          <w:tab w:val="left" w:pos="0"/>
        </w:tabs>
        <w:spacing w:line="360" w:lineRule="auto"/>
        <w:jc w:val="center"/>
        <w:rPr>
          <w:b/>
        </w:rPr>
      </w:pPr>
      <w:r w:rsidRPr="0063458C">
        <w:rPr>
          <w:b/>
        </w:rPr>
        <w:t xml:space="preserve"> обратная реакция</w:t>
      </w:r>
    </w:p>
    <w:p w:rsidR="00716694" w:rsidRPr="0063458C" w:rsidRDefault="00716694" w:rsidP="0063458C">
      <w:pPr>
        <w:pStyle w:val="a8"/>
        <w:tabs>
          <w:tab w:val="left" w:pos="709"/>
        </w:tabs>
        <w:spacing w:line="360" w:lineRule="auto"/>
        <w:ind w:firstLine="709"/>
        <w:jc w:val="both"/>
      </w:pPr>
    </w:p>
    <w:p w:rsidR="00716694" w:rsidRPr="0063458C" w:rsidRDefault="00716694" w:rsidP="0063458C">
      <w:pPr>
        <w:pStyle w:val="a8"/>
        <w:tabs>
          <w:tab w:val="left" w:pos="709"/>
        </w:tabs>
        <w:spacing w:line="360" w:lineRule="auto"/>
        <w:ind w:firstLine="567"/>
        <w:jc w:val="both"/>
      </w:pPr>
      <w:r w:rsidRPr="0063458C">
        <w:t>Таким образом, каждый из компонентов процесса массовой коммуникации вносит свои черты в формирование специфики языка массовой коммуникации, а с другой стороны несет на себе отпечаток неких общих свойств. Наиболее удобным нам представляется краткое, поэтапное рассмотрение этих особенностей, постепенно переходя от одного компонента массовой коммуникации к другому в плане их отражения в языке, т.е. в самом сообщении и в плане содержания и в плане выражения.</w:t>
      </w:r>
    </w:p>
    <w:p w:rsidR="00716694" w:rsidRPr="0063458C" w:rsidRDefault="00716694" w:rsidP="0063458C">
      <w:pPr>
        <w:pStyle w:val="a8"/>
        <w:spacing w:line="360" w:lineRule="auto"/>
        <w:jc w:val="both"/>
      </w:pPr>
    </w:p>
    <w:p w:rsidR="00716694" w:rsidRPr="0063458C" w:rsidRDefault="00716694" w:rsidP="0063458C">
      <w:pPr>
        <w:pStyle w:val="a8"/>
        <w:numPr>
          <w:ilvl w:val="0"/>
          <w:numId w:val="47"/>
        </w:numPr>
        <w:suppressAutoHyphens w:val="0"/>
        <w:spacing w:line="360" w:lineRule="auto"/>
        <w:ind w:left="357" w:hanging="357"/>
        <w:jc w:val="both"/>
        <w:rPr>
          <w:b/>
          <w:u w:val="single"/>
        </w:rPr>
      </w:pPr>
      <w:r w:rsidRPr="0063458C">
        <w:rPr>
          <w:b/>
          <w:u w:val="single"/>
        </w:rPr>
        <w:t>Во-первых, источник.</w:t>
      </w:r>
    </w:p>
    <w:p w:rsidR="00716694" w:rsidRPr="0063458C" w:rsidRDefault="00716694" w:rsidP="0063458C">
      <w:pPr>
        <w:pStyle w:val="a8"/>
        <w:spacing w:line="360" w:lineRule="auto"/>
        <w:ind w:firstLine="567"/>
        <w:jc w:val="both"/>
      </w:pPr>
      <w:r w:rsidRPr="0063458C">
        <w:t xml:space="preserve">Начинается процесс коммуникации с </w:t>
      </w:r>
      <w:r w:rsidRPr="0063458C">
        <w:rPr>
          <w:b/>
        </w:rPr>
        <w:t>источника</w:t>
      </w:r>
      <w:r w:rsidRPr="0063458C">
        <w:t xml:space="preserve"> сообщения, которым в случае массовой коммуникации является организация или некий социальный институт, который ставит своей задачей создать и передать некие сообщения аудитории. Однако здесь важно иметь в виду, что речь идет не просто о передаче информации, но о ее интерпретации и трансформации в связи с поставленными целями.</w:t>
      </w:r>
    </w:p>
    <w:p w:rsidR="00716694" w:rsidRPr="0063458C" w:rsidRDefault="00716694" w:rsidP="0063458C">
      <w:pPr>
        <w:pStyle w:val="a8"/>
        <w:tabs>
          <w:tab w:val="left" w:pos="709"/>
        </w:tabs>
        <w:spacing w:line="360" w:lineRule="auto"/>
        <w:ind w:firstLine="567"/>
        <w:jc w:val="both"/>
      </w:pPr>
      <w:r w:rsidRPr="0063458C">
        <w:t>Как процесс распространения информации, коммуникация в СМИ носит социальный характер. Социальный характер выражается в том, что сообщение принадлежит не конкретному автору и составителю, но также редакции, определенной общественной группе, организации, чье мнение выражает газета. Любой источник массовой коммуникации – это, в итоге, социальный институт. Принцип социальной оценочности определяет во многом отбор речевых средств, призванных выражать не индивидуальную, а социальную оценку фактов, явлений и событий. Это предполагает использование общеоценочной лексики, социально значимых и социально закрепленных речевых средств и клише, общественно-политической терминологии.</w:t>
      </w:r>
    </w:p>
    <w:p w:rsidR="00716694" w:rsidRPr="0063458C" w:rsidRDefault="00716694" w:rsidP="0063458C">
      <w:pPr>
        <w:pStyle w:val="a8"/>
        <w:tabs>
          <w:tab w:val="left" w:pos="709"/>
        </w:tabs>
        <w:spacing w:line="360" w:lineRule="auto"/>
        <w:ind w:firstLine="567"/>
        <w:jc w:val="both"/>
      </w:pPr>
      <w:r w:rsidRPr="0063458C">
        <w:t>В текстах МК функция информирования в конечном счете подчинена функции воздействия. Зависимый характер информирования проявляется уже при отборе фактов и способов их связи в сообщениях. Фундаментальной целью создателей медиатекстов является формирование или изменение образа мыслей, чувств, действий другого социального субъекта – аудитории.</w:t>
      </w:r>
    </w:p>
    <w:p w:rsidR="00716694" w:rsidRPr="0063458C" w:rsidRDefault="00716694" w:rsidP="0063458C">
      <w:pPr>
        <w:spacing w:line="360" w:lineRule="auto"/>
        <w:ind w:firstLine="567"/>
        <w:jc w:val="both"/>
      </w:pPr>
      <w:r w:rsidRPr="0063458C">
        <w:t xml:space="preserve">Анализ террористических акций свидетельствует об особой заинтересованности их организаторов и исполнителей в средствах массовой информации. Не случайно одним из первых требований экстремистов, в частности при захвате заложников, является обычно немедленная доставка к месту события журналистов известных СМИ. Более того, если теракт через телевидение и прессу освещен недостаточно, преступники зачастую считают его как бы и «несостоявшимся». </w:t>
      </w:r>
    </w:p>
    <w:p w:rsidR="00716694" w:rsidRPr="0063458C" w:rsidRDefault="00716694" w:rsidP="0063458C">
      <w:pPr>
        <w:spacing w:line="360" w:lineRule="auto"/>
        <w:ind w:firstLine="567"/>
        <w:jc w:val="both"/>
      </w:pPr>
      <w:r w:rsidRPr="0063458C">
        <w:t>В случаях состоявшихся террористических актов журналисты сами по себе выступают источниками сообщения. Но террористы имеют и собственные информационные ресурсы для реализации своих целей. Особое значение здесь придается возможностям всемирной сети. Так, многие экстремистские организации имеют собственные Интернет-сайты, что дает возможность террористам обращаться к широкой аудитории и обмениваться информацией со своими сторонниками.</w:t>
      </w:r>
    </w:p>
    <w:p w:rsidR="00716694" w:rsidRPr="0063458C" w:rsidRDefault="00716694" w:rsidP="0063458C">
      <w:pPr>
        <w:pStyle w:val="a8"/>
        <w:tabs>
          <w:tab w:val="left" w:pos="709"/>
        </w:tabs>
        <w:spacing w:line="360" w:lineRule="auto"/>
        <w:ind w:firstLine="567"/>
        <w:jc w:val="both"/>
      </w:pPr>
    </w:p>
    <w:p w:rsidR="00716694" w:rsidRPr="0063458C" w:rsidRDefault="00716694" w:rsidP="0063458C">
      <w:pPr>
        <w:pStyle w:val="a9"/>
        <w:spacing w:line="360" w:lineRule="auto"/>
        <w:ind w:left="284"/>
        <w:rPr>
          <w:b/>
          <w:u w:val="single"/>
        </w:rPr>
      </w:pPr>
    </w:p>
    <w:p w:rsidR="00716694" w:rsidRPr="0063458C" w:rsidRDefault="00716694" w:rsidP="0063458C">
      <w:pPr>
        <w:pStyle w:val="a8"/>
        <w:numPr>
          <w:ilvl w:val="0"/>
          <w:numId w:val="47"/>
        </w:numPr>
        <w:suppressAutoHyphens w:val="0"/>
        <w:spacing w:line="360" w:lineRule="auto"/>
        <w:ind w:left="357" w:hanging="357"/>
        <w:jc w:val="both"/>
        <w:rPr>
          <w:b/>
          <w:u w:val="single"/>
        </w:rPr>
      </w:pPr>
      <w:r w:rsidRPr="0063458C">
        <w:rPr>
          <w:b/>
          <w:u w:val="single"/>
        </w:rPr>
        <w:t>Сообщение</w:t>
      </w:r>
    </w:p>
    <w:p w:rsidR="00716694" w:rsidRPr="0063458C" w:rsidRDefault="00716694" w:rsidP="0063458C">
      <w:pPr>
        <w:pStyle w:val="a8"/>
        <w:spacing w:line="360" w:lineRule="auto"/>
        <w:ind w:firstLine="567"/>
        <w:jc w:val="both"/>
      </w:pPr>
      <w:r w:rsidRPr="0063458C">
        <w:t xml:space="preserve">Основными чертами сообщения в массовой коммуникации являются: </w:t>
      </w:r>
    </w:p>
    <w:p w:rsidR="00716694" w:rsidRPr="0063458C" w:rsidRDefault="00716694" w:rsidP="0063458C">
      <w:pPr>
        <w:pStyle w:val="a8"/>
        <w:numPr>
          <w:ilvl w:val="0"/>
          <w:numId w:val="48"/>
        </w:numPr>
        <w:suppressAutoHyphens w:val="0"/>
        <w:spacing w:after="0" w:line="360" w:lineRule="auto"/>
        <w:jc w:val="both"/>
      </w:pPr>
      <w:r w:rsidRPr="0063458C">
        <w:rPr>
          <w:i/>
        </w:rPr>
        <w:t>актуальность</w:t>
      </w:r>
    </w:p>
    <w:p w:rsidR="00716694" w:rsidRPr="0063458C" w:rsidRDefault="00716694" w:rsidP="0063458C">
      <w:pPr>
        <w:pStyle w:val="a8"/>
        <w:numPr>
          <w:ilvl w:val="0"/>
          <w:numId w:val="48"/>
        </w:numPr>
        <w:suppressAutoHyphens w:val="0"/>
        <w:spacing w:after="0" w:line="360" w:lineRule="auto"/>
        <w:jc w:val="both"/>
      </w:pPr>
      <w:r w:rsidRPr="0063458C">
        <w:rPr>
          <w:i/>
        </w:rPr>
        <w:t>оперативность</w:t>
      </w:r>
    </w:p>
    <w:p w:rsidR="00716694" w:rsidRPr="0063458C" w:rsidRDefault="00716694" w:rsidP="0063458C">
      <w:pPr>
        <w:pStyle w:val="a8"/>
        <w:tabs>
          <w:tab w:val="left" w:pos="567"/>
        </w:tabs>
        <w:spacing w:line="360" w:lineRule="auto"/>
        <w:ind w:firstLine="567"/>
        <w:jc w:val="both"/>
      </w:pPr>
      <w:r w:rsidRPr="0063458C">
        <w:t>Сообщение направляется адресату, как только оно получено СМИ. Быстрота и оперативность представляют наибольший интерес для аудитории, наряду с объективностью. Новость вчерашнего дня никого не интересует в современном электронном мире.</w:t>
      </w:r>
    </w:p>
    <w:p w:rsidR="00716694" w:rsidRPr="0063458C" w:rsidRDefault="00716694" w:rsidP="0063458C">
      <w:pPr>
        <w:pStyle w:val="a8"/>
        <w:numPr>
          <w:ilvl w:val="0"/>
          <w:numId w:val="48"/>
        </w:numPr>
        <w:suppressAutoHyphens w:val="0"/>
        <w:spacing w:after="0" w:line="360" w:lineRule="auto"/>
        <w:jc w:val="both"/>
      </w:pPr>
      <w:r w:rsidRPr="0063458C">
        <w:rPr>
          <w:i/>
        </w:rPr>
        <w:t>массированность</w:t>
      </w:r>
      <w:r w:rsidRPr="0063458C">
        <w:t xml:space="preserve"> </w:t>
      </w:r>
      <w:r w:rsidRPr="0063458C">
        <w:rPr>
          <w:i/>
        </w:rPr>
        <w:t>воздействия</w:t>
      </w:r>
      <w:r w:rsidRPr="0063458C">
        <w:t xml:space="preserve"> </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Свойство массированности отвечает самому названию СМИ - средства массовой информации. Их аудитория прежде всего по количественному признаку и общему масштабу одновременно оказанного воздействия отличается от других видов коммуникации.</w:t>
      </w:r>
    </w:p>
    <w:p w:rsidR="00716694" w:rsidRPr="0063458C" w:rsidRDefault="00716694" w:rsidP="0063458C">
      <w:pPr>
        <w:pStyle w:val="a8"/>
        <w:numPr>
          <w:ilvl w:val="0"/>
          <w:numId w:val="48"/>
        </w:numPr>
        <w:suppressAutoHyphens w:val="0"/>
        <w:spacing w:after="0" w:line="360" w:lineRule="auto"/>
        <w:ind w:left="357" w:hanging="357"/>
        <w:jc w:val="both"/>
      </w:pPr>
      <w:r w:rsidRPr="0063458C">
        <w:rPr>
          <w:i/>
        </w:rPr>
        <w:t>общедоступность</w:t>
      </w:r>
      <w:r w:rsidRPr="0063458C">
        <w:t xml:space="preserve"> и </w:t>
      </w:r>
      <w:r w:rsidRPr="0063458C">
        <w:rPr>
          <w:i/>
        </w:rPr>
        <w:t>наличие совместного опыта</w:t>
      </w:r>
      <w:r w:rsidRPr="0063458C">
        <w:t xml:space="preserve"> </w:t>
      </w:r>
    </w:p>
    <w:p w:rsidR="00716694" w:rsidRPr="0063458C" w:rsidRDefault="00716694" w:rsidP="0063458C">
      <w:pPr>
        <w:pStyle w:val="a8"/>
        <w:tabs>
          <w:tab w:val="left" w:pos="709"/>
        </w:tabs>
        <w:spacing w:line="360" w:lineRule="auto"/>
        <w:ind w:firstLine="567"/>
        <w:jc w:val="both"/>
      </w:pPr>
      <w:r w:rsidRPr="0063458C">
        <w:t xml:space="preserve">Понятие "общедоступность" включает два различных аспекта и два значения. С одной стороны, это территориальная доступность, физическая возможность пользоваться СМИ.  </w:t>
      </w:r>
    </w:p>
    <w:p w:rsidR="00716694" w:rsidRPr="0063458C" w:rsidRDefault="00716694" w:rsidP="0063458C">
      <w:pPr>
        <w:pStyle w:val="a8"/>
        <w:tabs>
          <w:tab w:val="left" w:pos="709"/>
        </w:tabs>
        <w:spacing w:line="360" w:lineRule="auto"/>
        <w:ind w:firstLine="567"/>
        <w:jc w:val="both"/>
      </w:pPr>
      <w:r w:rsidRPr="0063458C">
        <w:t>С другой стороны, общедоступность подразумевает и то, что информация будет интеллектуально усвоена, понята получателями. В теории массовой коммуникации в качестве одной из характеристик процесса передачи информации и передаваемого материала выделяют публичность. "Признак публичности выражается в том, что передаваемое в ходе массовой коммуникации содержание доступно всем членам общества без каких-либо ограничений"</w:t>
      </w:r>
      <w:r w:rsidRPr="0063458C">
        <w:rPr>
          <w:rStyle w:val="a6"/>
        </w:rPr>
        <w:footnoteReference w:id="60"/>
      </w:r>
      <w:r w:rsidRPr="0063458C">
        <w:t xml:space="preserve">. Таким образом, в прессе преобладает тенденция к исключению средств, находящихся на периферии языка  и не обладающих качеством коммуникативной значимости. </w:t>
      </w:r>
    </w:p>
    <w:p w:rsidR="00716694" w:rsidRPr="0063458C" w:rsidRDefault="00716694" w:rsidP="0063458C">
      <w:pPr>
        <w:pStyle w:val="a8"/>
        <w:numPr>
          <w:ilvl w:val="0"/>
          <w:numId w:val="48"/>
        </w:numPr>
        <w:suppressAutoHyphens w:val="0"/>
        <w:spacing w:after="0" w:line="360" w:lineRule="auto"/>
        <w:jc w:val="both"/>
      </w:pPr>
      <w:r w:rsidRPr="0063458C">
        <w:rPr>
          <w:i/>
        </w:rPr>
        <w:t>периодическая</w:t>
      </w:r>
      <w:r w:rsidRPr="0063458C">
        <w:t xml:space="preserve"> </w:t>
      </w:r>
      <w:r w:rsidRPr="0063458C">
        <w:rPr>
          <w:i/>
        </w:rPr>
        <w:t>повторяемость</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Это качество массовой коммуникации обеспечивает постоянство и длительность воздействия на аудиторию. С одной стороны, это обеспечивает последовательность политики  редакции или любого социального института. С другой стороны, психологами давно установлено, что для того, чтобы информация была не просто воспринята, но и усвоена, необходимо многократное (как минимум трехкратное) повторение. Для этого, будучи не в состоянии рассчитывать на немедленную обратную связь, авторы прибегают к разного рода выделениям, повторениям своего сообщения, стараясь предотвратить непонимание. Во многих статьях это повторение присутствует (на лексическом, стилистическом, синтаксическом уровнях), однако оно зачастую проходит незамеченным читателем, что только увеличивает его эффективность. С точки зрения психологии, повторение задействует бессознательную сферу человеческой психики и является по своей сути внушением. Кроме того, повторение помогает минимизировать потери от различного рода помех и шумов в процессе восприятия сообщения. В случае же некоего общезначимого события, особенно носящего драматический и скандальный характер (теракта, в частности), повторение осуществляется и в рамках одного текста (использование вербальных средств, фотографий, различных композиционных средств), одного канала на протяжении нескольких дней (определенного периода) и разных каналов СМИ одновременно.</w:t>
      </w:r>
    </w:p>
    <w:p w:rsidR="00716694" w:rsidRPr="0063458C" w:rsidRDefault="00716694" w:rsidP="0063458C">
      <w:pPr>
        <w:pStyle w:val="a8"/>
        <w:numPr>
          <w:ilvl w:val="0"/>
          <w:numId w:val="50"/>
        </w:numPr>
        <w:suppressAutoHyphens w:val="0"/>
        <w:spacing w:after="0" w:line="360" w:lineRule="auto"/>
        <w:jc w:val="both"/>
        <w:rPr>
          <w:i/>
        </w:rPr>
      </w:pPr>
      <w:r w:rsidRPr="0063458C">
        <w:rPr>
          <w:i/>
        </w:rPr>
        <w:t>вторичный характер обращающейся информации</w:t>
      </w:r>
    </w:p>
    <w:p w:rsidR="00716694" w:rsidRPr="0063458C" w:rsidRDefault="00716694" w:rsidP="0063458C">
      <w:pPr>
        <w:pStyle w:val="21"/>
        <w:spacing w:after="0" w:line="360" w:lineRule="auto"/>
        <w:ind w:firstLine="567"/>
        <w:jc w:val="both"/>
        <w:rPr>
          <w:rFonts w:ascii="Times New Roman" w:hAnsi="Times New Roman"/>
          <w:sz w:val="24"/>
          <w:szCs w:val="24"/>
        </w:rPr>
      </w:pPr>
      <w:r w:rsidRPr="0063458C">
        <w:rPr>
          <w:rFonts w:ascii="Times New Roman" w:eastAsia="Times New Roman" w:hAnsi="Times New Roman"/>
          <w:sz w:val="24"/>
          <w:szCs w:val="24"/>
        </w:rPr>
        <w:t>Общественное мнение складывается под воздействием различных потоков информации, и для эффективного функционирования ему необходим постоянный приток новой информации. В</w:t>
      </w:r>
      <w:r w:rsidRPr="0063458C">
        <w:rPr>
          <w:rFonts w:ascii="Times New Roman" w:hAnsi="Times New Roman"/>
          <w:sz w:val="24"/>
          <w:szCs w:val="24"/>
        </w:rPr>
        <w:t xml:space="preserve"> </w:t>
      </w:r>
      <w:r w:rsidRPr="0063458C">
        <w:rPr>
          <w:rFonts w:ascii="Times New Roman" w:eastAsia="Times New Roman" w:hAnsi="Times New Roman"/>
          <w:sz w:val="24"/>
          <w:szCs w:val="24"/>
        </w:rPr>
        <w:t xml:space="preserve">процессе МК речь идет, прежде всего, о так называемой вторичной информации, т.е. преобразованной, подготовленной к практическому употреблению, которая поступает в качестве готового продукта, не требующего дополнительной переработки для того, чтобы войти в круг понятий и представлений читателя. По сравнению с первичной информацией, которая возникает в непосредственном опыте индивида и не отягощена какими-либо привходящими обстоятельствами, вторичная информация обычно содержит заданные нормы, оценки и мотивации. </w:t>
      </w:r>
      <w:r w:rsidRPr="0063458C">
        <w:rPr>
          <w:rFonts w:ascii="Times New Roman" w:hAnsi="Times New Roman"/>
          <w:sz w:val="24"/>
          <w:szCs w:val="24"/>
        </w:rPr>
        <w:t>“Специфика прессы как социального средства связи управления в том, что она не столько канал трансляции, сколько преобразователь одного потока специфически социальной информации под воздействием второго (от политической силы к печати) для последующего распространения единого потока вторичной информации, как к управляемой, так и к управляющей подсистемам.”</w:t>
      </w:r>
      <w:r w:rsidRPr="0063458C">
        <w:rPr>
          <w:rFonts w:ascii="Times New Roman" w:hAnsi="Times New Roman"/>
          <w:sz w:val="24"/>
          <w:szCs w:val="24"/>
          <w:vertAlign w:val="superscript"/>
        </w:rPr>
        <w:footnoteReference w:id="61"/>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Вторичность информации, обращающейся в средствах массовой информации, определяется во многом тем, что формирование и развитие общественного мнения часто происходит не стихийно (под непосредственным влиянием жизненных обстоятельств, социального опыта и традиций), а целенаправленно. Воздействие СМИ определяется политическими организациями, социальными институтами и учреждениями, а в частности редакциями средств массовой информации. Как отмечает Т.Г. Добросклонская, «невозможно понять сущность и объяснить особенности функционирования масс медиа без учета того, что это в высшей степени идеологизированный организм в том смысле, что его развитие тесно связано с развитием и изменением данного конкретного общества»</w:t>
      </w:r>
      <w:r w:rsidRPr="0063458C">
        <w:rPr>
          <w:rFonts w:ascii="Times New Roman" w:eastAsia="Times New Roman" w:hAnsi="Times New Roman"/>
          <w:sz w:val="24"/>
          <w:szCs w:val="24"/>
          <w:vertAlign w:val="superscript"/>
        </w:rPr>
        <w:footnoteReference w:id="62"/>
      </w:r>
      <w:r w:rsidRPr="0063458C">
        <w:rPr>
          <w:rFonts w:ascii="Times New Roman" w:eastAsia="Times New Roman" w:hAnsi="Times New Roman"/>
          <w:sz w:val="24"/>
          <w:szCs w:val="24"/>
        </w:rPr>
        <w:t>.</w:t>
      </w:r>
    </w:p>
    <w:p w:rsidR="00716694" w:rsidRPr="0063458C" w:rsidRDefault="00716694" w:rsidP="0063458C">
      <w:pPr>
        <w:pStyle w:val="a8"/>
        <w:tabs>
          <w:tab w:val="left" w:pos="709"/>
        </w:tabs>
        <w:spacing w:line="360" w:lineRule="auto"/>
        <w:ind w:firstLine="567"/>
        <w:jc w:val="both"/>
      </w:pPr>
      <w:r w:rsidRPr="0063458C">
        <w:t>Массовая коммуникация выступает как сила, стабилизирующая или модифицирующая то или иное состояние общественного сознания путем активизации восприятия одних потоков информации и подавления других. Активизация восприятия одних потоков информации и подавление других являются одним из наиболее эффективных приемов коммуникационного менеджмента для управления коммуникацией и формирования общественного мнения в нужном направлении.</w:t>
      </w:r>
    </w:p>
    <w:p w:rsidR="00716694" w:rsidRPr="0063458C" w:rsidRDefault="00716694" w:rsidP="0063458C">
      <w:pPr>
        <w:pStyle w:val="a8"/>
        <w:tabs>
          <w:tab w:val="left" w:pos="709"/>
        </w:tabs>
        <w:spacing w:line="360" w:lineRule="auto"/>
        <w:ind w:firstLine="567"/>
        <w:jc w:val="both"/>
      </w:pPr>
      <w:r w:rsidRPr="0063458C">
        <w:t>Часть статей носит таким образом аналитический характер, где комментарий и оценки представляются аудитории в уже готовом виде, а на вопросы предлагаются готовые ответы. “</w:t>
      </w:r>
      <w:r w:rsidRPr="0063458C">
        <w:rPr>
          <w:i/>
        </w:rPr>
        <w:t>Современный терроризм – это не только взрывы или компьютерные вирусы. Это еще и шоу. Как и у других эстрадных номеров, у этих шоу есть свои продюсеры, имиджмейкеры, пиар-агенты и т.д. … Воспринимаем ли мы это как шоу? Само собой”.</w:t>
      </w:r>
      <w:r w:rsidRPr="0063458C">
        <w:t xml:space="preserve"> (Никодим Монгров, “Пауки в паутине. Терроризм: хлеб, зрелище и интернет</w:t>
      </w:r>
      <w:r w:rsidRPr="0063458C">
        <w:rPr>
          <w:lang w:val="en-US"/>
        </w:rPr>
        <w:t>”</w:t>
      </w:r>
      <w:r w:rsidRPr="0063458C">
        <w:t>. – Живая газета, 4.07.2008)</w:t>
      </w:r>
    </w:p>
    <w:p w:rsidR="00716694" w:rsidRPr="0063458C" w:rsidRDefault="00716694" w:rsidP="0063458C">
      <w:pPr>
        <w:pStyle w:val="21"/>
        <w:numPr>
          <w:ilvl w:val="0"/>
          <w:numId w:val="52"/>
        </w:numPr>
        <w:spacing w:after="0" w:line="360" w:lineRule="auto"/>
        <w:jc w:val="both"/>
        <w:rPr>
          <w:rFonts w:ascii="Times New Roman" w:hAnsi="Times New Roman"/>
          <w:i/>
          <w:sz w:val="24"/>
          <w:szCs w:val="24"/>
        </w:rPr>
      </w:pPr>
      <w:r w:rsidRPr="0063458C">
        <w:rPr>
          <w:rFonts w:ascii="Times New Roman" w:hAnsi="Times New Roman"/>
          <w:i/>
          <w:sz w:val="24"/>
          <w:szCs w:val="24"/>
        </w:rPr>
        <w:t>оценочность</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 xml:space="preserve">СМИ функционально ориентированы воздействовать на общественное сознание. В каждом акте социально-политической деятельности присутствует оценка, т.е. суждение о полезности или вредности того или иного действия для общества. </w:t>
      </w:r>
    </w:p>
    <w:p w:rsidR="00716694" w:rsidRPr="0063458C" w:rsidRDefault="00716694" w:rsidP="0063458C">
      <w:pPr>
        <w:pStyle w:val="21"/>
        <w:spacing w:after="0" w:line="360" w:lineRule="auto"/>
        <w:ind w:firstLine="567"/>
        <w:jc w:val="both"/>
        <w:rPr>
          <w:rFonts w:ascii="Times New Roman" w:eastAsia="Times New Roman" w:hAnsi="Times New Roman"/>
          <w:i/>
          <w:sz w:val="24"/>
          <w:szCs w:val="24"/>
        </w:rPr>
      </w:pPr>
      <w:r w:rsidRPr="0063458C">
        <w:rPr>
          <w:rFonts w:ascii="Times New Roman" w:eastAsia="Times New Roman" w:hAnsi="Times New Roman"/>
          <w:sz w:val="24"/>
          <w:szCs w:val="24"/>
        </w:rPr>
        <w:t xml:space="preserve">При выражении оценки используется максимально широкий спектр: использование общеязыковой оценочной лексики,  фразеологизмов, стилистических приемов и т.п. В любой статье про террористический акт присутствует большое количество ингерентно-коннотативной лексики с большим негативным потенциалом. Так, в пределах даже одной небольшой статьи выстраивается следующий эмоционально-образный ряд: </w:t>
      </w:r>
      <w:r w:rsidRPr="0063458C">
        <w:rPr>
          <w:rFonts w:ascii="Times New Roman" w:eastAsia="Times New Roman" w:hAnsi="Times New Roman"/>
          <w:i/>
          <w:sz w:val="24"/>
          <w:szCs w:val="24"/>
        </w:rPr>
        <w:t>самый кровавый теракт, взрывы, крушение, жертвы, травмы различной тяжести, покушение на убийство, погибло, ранения получили, и т.п. (Лина Панченко,“Невскому экспрессу” нашли террориста. – МК, 14.08.2008)</w:t>
      </w:r>
    </w:p>
    <w:p w:rsidR="00716694" w:rsidRPr="0063458C" w:rsidRDefault="00716694" w:rsidP="0063458C">
      <w:pPr>
        <w:spacing w:line="360" w:lineRule="auto"/>
        <w:ind w:firstLine="567"/>
        <w:jc w:val="both"/>
      </w:pPr>
      <w:r w:rsidRPr="0063458C">
        <w:t>Говоря о компоненте «сообщение» с некоторыми допущениями можно констатировать, что в известной мере терроризм и СМИ связаны между собой «взаимовыгодными отношениями» в том смысле, что, используя друг друга по мере своих возможностей и та, и другая стороны получает определенные выгоды.</w:t>
      </w:r>
    </w:p>
    <w:p w:rsidR="00716694" w:rsidRPr="0063458C" w:rsidRDefault="00716694" w:rsidP="0063458C">
      <w:pPr>
        <w:spacing w:line="360" w:lineRule="auto"/>
        <w:ind w:firstLine="567"/>
        <w:jc w:val="both"/>
      </w:pPr>
      <w:r w:rsidRPr="0063458C">
        <w:t>Любой террористический акт отвечает всем основным требованиям, предъявляемым к новостному сообщению/медиатексту в СМИ: он всегда актуален, освещается максимально оперативно, затрагивает самую широкую аудиторию и обладает признаком публичности. В силу своей сенсационности и актуальности, информация периодически повторяется и не просто преподносится в первоначальном виде (первичная информация), но и обрастает необходимым комментарием СМИ, экспертов, вовлеченной общественности (т.е. приобретает вторичный характер). Данные сообщения СМИ всегда носят оценочный характер, а драматизм событий, заложенный в основу любого террористического акта, обеспечивает внимание массовой аудитории и рейтинги медиа корпораций.</w:t>
      </w:r>
    </w:p>
    <w:p w:rsidR="00716694" w:rsidRPr="0063458C" w:rsidRDefault="00716694" w:rsidP="0063458C">
      <w:pPr>
        <w:spacing w:line="360" w:lineRule="auto"/>
        <w:ind w:firstLine="567"/>
        <w:jc w:val="both"/>
      </w:pPr>
      <w:r w:rsidRPr="0063458C">
        <w:t>Следовательно, проблема заключается не столько во внимании, уделяемому терроризму СМИ, сколько в том, что терроризм и является «новостями», зачастую как в международном, так и в национальном контексте. Терроризму присущ неотъемлемый элемент драматизма, который позволяет ему выйти за границы привычного и вызывать у аудитории почти ненасытный интерес, который поощряется и подпитывается прессой.</w:t>
      </w:r>
    </w:p>
    <w:p w:rsidR="00716694" w:rsidRPr="0063458C" w:rsidRDefault="00716694" w:rsidP="0063458C">
      <w:pPr>
        <w:spacing w:line="360" w:lineRule="auto"/>
        <w:ind w:firstLine="567"/>
        <w:jc w:val="both"/>
      </w:pPr>
      <w:r w:rsidRPr="0063458C">
        <w:t>Таким образом, если СМИ может быть и виновны в постоянной и временами даже унизительной погоне за новостями, дабы заполнить информационный вакуум, образовавшийся в результате появления круглосуточных новостных каналов, популярных новостных шоу и жесткой конкуренции, но они существуют и действуют не в вакууме, поскольку, как и любой другой бизнес, зависят от «потребительского спроса».</w:t>
      </w:r>
    </w:p>
    <w:p w:rsidR="00716694" w:rsidRPr="0063458C" w:rsidRDefault="00716694" w:rsidP="0063458C">
      <w:pPr>
        <w:pStyle w:val="21"/>
        <w:spacing w:after="0" w:line="360" w:lineRule="auto"/>
        <w:ind w:firstLine="567"/>
        <w:jc w:val="both"/>
        <w:rPr>
          <w:rFonts w:ascii="Times New Roman" w:eastAsia="Times New Roman" w:hAnsi="Times New Roman"/>
          <w:i/>
          <w:sz w:val="24"/>
          <w:szCs w:val="24"/>
        </w:rPr>
      </w:pPr>
    </w:p>
    <w:p w:rsidR="00716694" w:rsidRPr="0063458C" w:rsidRDefault="00716694" w:rsidP="0063458C">
      <w:pPr>
        <w:pStyle w:val="21"/>
        <w:spacing w:after="0" w:line="360" w:lineRule="auto"/>
        <w:ind w:left="567"/>
        <w:rPr>
          <w:rFonts w:ascii="Times New Roman" w:hAnsi="Times New Roman"/>
          <w:sz w:val="24"/>
          <w:szCs w:val="24"/>
        </w:rPr>
      </w:pPr>
    </w:p>
    <w:p w:rsidR="00716694" w:rsidRPr="0063458C" w:rsidRDefault="00716694" w:rsidP="0063458C">
      <w:pPr>
        <w:pStyle w:val="21"/>
        <w:numPr>
          <w:ilvl w:val="0"/>
          <w:numId w:val="47"/>
        </w:numPr>
        <w:spacing w:line="360" w:lineRule="auto"/>
        <w:ind w:left="357" w:hanging="357"/>
        <w:jc w:val="both"/>
        <w:rPr>
          <w:rFonts w:ascii="Times New Roman" w:hAnsi="Times New Roman"/>
          <w:b/>
          <w:sz w:val="24"/>
          <w:szCs w:val="24"/>
          <w:u w:val="single"/>
        </w:rPr>
      </w:pPr>
      <w:r w:rsidRPr="0063458C">
        <w:rPr>
          <w:rFonts w:ascii="Times New Roman" w:hAnsi="Times New Roman"/>
          <w:b/>
          <w:sz w:val="24"/>
          <w:szCs w:val="24"/>
          <w:u w:val="single"/>
        </w:rPr>
        <w:t>Процесс</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Спецификой массовой коммуникации считается тот факт, что в создании и распространении сообщений массовой коммуникации обязательно принимают участие новейшие технические средства и устройства (печатные машины, компьютеры и т.п.), а осуществляется этот процесс с помощью средств массовой информации.</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В процессе передачи сообщения обычно выделяют несколько аспектов: кодирование посредством выбранного кода,  размещение сообщения на определенном (или нескольких) канале коммуникации и декодирование.</w:t>
      </w:r>
    </w:p>
    <w:p w:rsidR="00716694" w:rsidRPr="0063458C" w:rsidRDefault="00716694" w:rsidP="0063458C">
      <w:pPr>
        <w:pStyle w:val="a8"/>
        <w:tabs>
          <w:tab w:val="left" w:pos="709"/>
        </w:tabs>
        <w:spacing w:line="360" w:lineRule="auto"/>
        <w:ind w:firstLine="567"/>
        <w:jc w:val="both"/>
      </w:pPr>
      <w:r w:rsidRPr="0063458C">
        <w:rPr>
          <w:b/>
        </w:rPr>
        <w:t>Кодирование</w:t>
      </w:r>
      <w:r w:rsidRPr="0063458C">
        <w:t xml:space="preserve"> представляет собой операцию превращения информации в сообщение, причем в структуру кода входят и полиграфические, и логические, и языковые средства оформления газетного материала и фактическое содержание.</w:t>
      </w:r>
    </w:p>
    <w:p w:rsidR="00716694" w:rsidRPr="0063458C" w:rsidRDefault="00716694" w:rsidP="0063458C">
      <w:pPr>
        <w:pStyle w:val="a8"/>
        <w:tabs>
          <w:tab w:val="left" w:pos="709"/>
        </w:tabs>
        <w:spacing w:line="360" w:lineRule="auto"/>
        <w:ind w:firstLine="567"/>
        <w:jc w:val="both"/>
      </w:pPr>
      <w:r w:rsidRPr="0063458C">
        <w:t>Кодированием обозначают процессы разнообразной трансформации исходного текста, т.е. представление идеи, которую стремится донести до получателя источник, в кодах, или символах. Кодирование должно обеспечить интерпретацию сообщения получателем в соответствии с целью коммуникации, поставленной отправителем. В качестве кодов могут использоваться слова устной или письменной речи (лексика, темп и стиль речи), визуальные образы, движение, звуки и интонация, жесты и т.п. Один и тот же текст можно по-разному подать аудитории и, следовательно, добиться разного эффекта. В неком смысле кодирование - это способ передачи и техника воздействия.</w:t>
      </w:r>
    </w:p>
    <w:p w:rsidR="00716694" w:rsidRPr="0063458C" w:rsidRDefault="00716694" w:rsidP="0063458C">
      <w:pPr>
        <w:pStyle w:val="a8"/>
        <w:spacing w:line="360" w:lineRule="auto"/>
        <w:ind w:firstLine="567"/>
        <w:jc w:val="both"/>
      </w:pPr>
      <w:r w:rsidRPr="0063458C">
        <w:rPr>
          <w:b/>
        </w:rPr>
        <w:t>Канал</w:t>
      </w:r>
      <w:r w:rsidRPr="0063458C">
        <w:t xml:space="preserve"> передачи – это некая среда (механизм), с помощью которой сообщение передается получателю. Канал может включать чисто акустические характеристики, звуковую волну при межличностном контакте, органы обоняния или осязания. В массовой коммуникации СМИ подразделяются на 3 группы: электронные, печатные и фотографические: к электронным относятся телевидение, радио, Интернет; к печатным – пресса, журналы, книги; к фотографическим – кино.</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 xml:space="preserve">Каждое из СМИ имеет свои коды, т.е. свою знаковую систему. Печать, или пресса, задействует письменное слово и визуальный образ. Радио использует устную речь и музыку. Телевидение синтезирует устное слово, движущееся изображение и музыку. Интернет – относительно новое информационное средство, постепенно обретающее черты СМИ. Коммуникации через Интернет используют письменную речь в интерактивном режиме, гипертекст (систему текстовых, звуковых и видеодокументов, связанных взаимными ссылками), звук речи и музыку, анимацию – движущиеся цветные образы. </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Таким образом, большинство каналов массовой информации имеют смешанный семиотический характер. Специфика изучения текстов массовой коммуникации во многом заключается в том, мы имеем дело, прежде всего, с комплексным текстом, включающим помимо языка даже в простейших случаях газет и радио (не говоря о телевидении или Интернете) различные знаковые системы – рисунок и фотографии, звучание, цвет и музыку. При этом вербальный компонент текста не отграничен от невербального, составляя единое целое. “Материалы, созданные на естественном языке, соседствуют с текстами, для создания которых используются графические языки – рисунками, фотографиями, карикатурами”.</w:t>
      </w:r>
      <w:r w:rsidRPr="0063458C">
        <w:rPr>
          <w:rStyle w:val="a6"/>
          <w:rFonts w:ascii="Times New Roman" w:hAnsi="Times New Roman"/>
          <w:sz w:val="24"/>
          <w:szCs w:val="24"/>
        </w:rPr>
        <w:footnoteReference w:id="63"/>
      </w:r>
      <w:r w:rsidRPr="0063458C">
        <w:rPr>
          <w:rStyle w:val="a6"/>
          <w:rFonts w:ascii="Times New Roman" w:hAnsi="Times New Roman"/>
          <w:sz w:val="24"/>
          <w:szCs w:val="24"/>
        </w:rPr>
        <w:t xml:space="preserve"> </w:t>
      </w:r>
      <w:r w:rsidRPr="0063458C">
        <w:rPr>
          <w:rFonts w:ascii="Times New Roman" w:eastAsia="Times New Roman" w:hAnsi="Times New Roman"/>
          <w:sz w:val="24"/>
          <w:szCs w:val="24"/>
        </w:rPr>
        <w:t xml:space="preserve">Важно помнить, что невербальная информация – более сложное явление, чем просто визуальная информация. </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При освещении террористических актов многие газеты используют фотографии самого разного рода, от откровенно пугающих, кровавых и скандальных до достаточно лаконичных по сути, в зависимости от характера газеты, ее направленности и политики редакции. При этом даже одна фотография может создать и в корне изменить эмоциональный фон самого сообщения (текста).</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Не только фотографии, рисунки и карикатуры составляют дополнительную к вербальной многоплановую другую семиотическую информацию. Так, использование различных гарнитур и кеглей шрифтов представляет собой один из аспектов отношения человека к знакам (т.е. прагматический аспект семиотики), и он не может не учитываться при семиотической характеристике прессы как специфического канала массовой коммуникации.</w:t>
      </w:r>
      <w:r w:rsidRPr="0063458C">
        <w:rPr>
          <w:rStyle w:val="a6"/>
          <w:rFonts w:ascii="Times New Roman" w:hAnsi="Times New Roman"/>
          <w:sz w:val="24"/>
          <w:szCs w:val="24"/>
        </w:rPr>
        <w:footnoteReference w:id="64"/>
      </w:r>
    </w:p>
    <w:p w:rsidR="00716694" w:rsidRPr="0063458C" w:rsidRDefault="00716694" w:rsidP="0063458C">
      <w:pPr>
        <w:pStyle w:val="a8"/>
        <w:tabs>
          <w:tab w:val="left" w:pos="709"/>
        </w:tabs>
        <w:spacing w:line="360" w:lineRule="auto"/>
        <w:ind w:firstLine="567"/>
        <w:jc w:val="both"/>
      </w:pPr>
      <w:r w:rsidRPr="0063458C">
        <w:t xml:space="preserve">Например, в статье “Почему теракты будут продолжаться” (Анна Политковская - Новая газета, 4.08.2003) автор для привлечения внимания аудитории и акцентировании важной информации, создания визуального образа «крика» использует заглавные буквы: </w:t>
      </w:r>
      <w:r w:rsidRPr="0063458C">
        <w:rPr>
          <w:i/>
        </w:rPr>
        <w:t>“Конечно, можно в который раз прокричать, что власть (президент, правительство) уже просто ОБЯЗАНА, А НЕ ДОЛЖНА изменить свою политику по Чечне — совершенно тупую, смертельно опасную и безответственную”.</w:t>
      </w:r>
    </w:p>
    <w:p w:rsidR="00716694" w:rsidRPr="0063458C" w:rsidRDefault="00716694" w:rsidP="0063458C">
      <w:pPr>
        <w:pStyle w:val="a8"/>
        <w:spacing w:line="360" w:lineRule="auto"/>
        <w:ind w:firstLine="567"/>
        <w:jc w:val="both"/>
      </w:pPr>
      <w:r w:rsidRPr="0063458C">
        <w:t xml:space="preserve">Выбор </w:t>
      </w:r>
      <w:r w:rsidRPr="0063458C">
        <w:rPr>
          <w:b/>
        </w:rPr>
        <w:t>канала</w:t>
      </w:r>
      <w:r w:rsidRPr="0063458C">
        <w:t xml:space="preserve"> и носителя информации откладывает неизгладимый отпечаток на саму информацию, на сообщение. Совершенно очевидно, что любой вид информации претерпевает определенные изменения и адаптируется к специфике канала передачи.</w:t>
      </w:r>
    </w:p>
    <w:p w:rsidR="00716694" w:rsidRPr="0063458C" w:rsidRDefault="00716694" w:rsidP="0063458C">
      <w:pPr>
        <w:spacing w:line="360" w:lineRule="auto"/>
        <w:ind w:firstLine="567"/>
        <w:jc w:val="both"/>
      </w:pPr>
      <w:r w:rsidRPr="0063458C">
        <w:t>Террористы цинично используют практически все мировые информационные ресурсы для пропаганды своих целей и идеологии. На это обстоятельство обратил внимание в беседе с обозревателем РИА ”Новости” специальный представитель президента РФ по вопросам сотрудничества в борьбе с терроризмом и транснациональной организованной преступностью Анатолий Сафонов: «На ведущих телеканалах показывают отснятые ими пленки с казнями заложников, взрывами гостиниц и т.д. Террористы умело используют объективный интерес средств массовой информации к своим преступным акциям. А по сути, легально ретранслируют на весь мир ужасы и человеческие страдания, достигая тем самым своих целей – посеять панику и дестабилизировать общество. Наконец, Интернет стал для них информационным и связующим средством».</w:t>
      </w:r>
    </w:p>
    <w:p w:rsidR="00716694" w:rsidRPr="0063458C" w:rsidRDefault="00716694" w:rsidP="0063458C">
      <w:pPr>
        <w:spacing w:line="360" w:lineRule="auto"/>
        <w:ind w:firstLine="567"/>
        <w:jc w:val="both"/>
      </w:pPr>
      <w:r w:rsidRPr="0063458C">
        <w:t xml:space="preserve">Современные СМИ, являясь главным каналом передачи информации о подобных инцидентах, играют крайне важную роль в расчетах террористов. Без информационного прикрытия СМИ, освещающих то или иное событие, эффект от теракта будет невелик, достигнув лишь непосредственных жертв нападения, вместо того, чтобы оказать влияние на более широкую «целевую аудиторию», на которую направлены действия террористов. В этой связи следует подчеркнуть и чрезвычайную силу воздействия каналов СМИ на целевую аудиторию. Они не только придают документальность описываемым событиям, заставляя поверить в ужас происходящего и многократно увеличивают устрашающий эффект благодаря фиксации внимания на событии и укрупнении его деталей, визуализации самого теракта.  </w:t>
      </w:r>
    </w:p>
    <w:p w:rsidR="00716694" w:rsidRPr="0063458C" w:rsidRDefault="00716694" w:rsidP="0063458C">
      <w:pPr>
        <w:spacing w:line="360" w:lineRule="auto"/>
        <w:ind w:firstLine="567"/>
        <w:jc w:val="both"/>
      </w:pPr>
      <w:r w:rsidRPr="0063458C">
        <w:t xml:space="preserve"> Лишь распространив террор и насилие на как можно большую аудиторию, добившись общественного и политического резонанса, террористы имеют возможность заполучить максимально эффективное средство для достижения крупных политических изменений. Следовательно, терроризм можно рассматривать как акт насилия, задуманный с целью привлечения внимания и последующей передачи послания посредством огласки, которую он получает.</w:t>
      </w:r>
    </w:p>
    <w:p w:rsidR="00716694" w:rsidRPr="0063458C" w:rsidRDefault="00716694" w:rsidP="0063458C">
      <w:pPr>
        <w:pStyle w:val="a8"/>
        <w:spacing w:line="360" w:lineRule="auto"/>
        <w:ind w:firstLine="567"/>
        <w:jc w:val="both"/>
      </w:pPr>
    </w:p>
    <w:p w:rsidR="00716694" w:rsidRPr="0063458C" w:rsidRDefault="00716694" w:rsidP="0063458C">
      <w:pPr>
        <w:pStyle w:val="a8"/>
        <w:spacing w:line="360" w:lineRule="auto"/>
        <w:ind w:firstLine="567"/>
        <w:jc w:val="both"/>
      </w:pPr>
      <w:r w:rsidRPr="0063458C">
        <w:rPr>
          <w:b/>
        </w:rPr>
        <w:t>Декодирование</w:t>
      </w:r>
      <w:r w:rsidRPr="0063458C">
        <w:t xml:space="preserve"> - это процесс перевода сообщения на язык получателя. Оно определяется во многом личностным восприятием, способностью распознавать и интерпретировать коды, и в целом носит субъективный характер. Адекватность восприятия может варьироваться от 0 до 100% (отсутствие понимания может зависеть от такой простой причины как незнание иностранного языка). Наличие сходного профессионального или жизненного опыта резко увеличивает эффективность коммуникации. </w:t>
      </w:r>
    </w:p>
    <w:p w:rsidR="00716694" w:rsidRPr="0063458C" w:rsidRDefault="00716694" w:rsidP="0063458C">
      <w:pPr>
        <w:spacing w:line="360" w:lineRule="auto"/>
        <w:ind w:firstLine="567"/>
        <w:jc w:val="both"/>
      </w:pPr>
      <w:r w:rsidRPr="0063458C">
        <w:t>Задачей автора с самого начала является обеспечение всех «условий» для наиболее полного понимания выраженного содержания, построение сообщения таким образом, чтобы в тончайших оттенках донести его до получателя (не только буквальное значение, но и подразумеваемое или субъективное). И вторая цель, тесно связанная и почти неотделимая от первой, - это задача минимизировать возможные шумы, семантические помехи и барьеры на пути восприятия. Для этого, прежде всего, необходимо осознавать какие средства являются наиболее эффективными с точки зрения аудитории и с учетом этого строить наиболее полноценную стратегию достижения поставленных целей.</w:t>
      </w:r>
    </w:p>
    <w:p w:rsidR="00716694" w:rsidRPr="0063458C" w:rsidRDefault="00716694" w:rsidP="0063458C">
      <w:pPr>
        <w:spacing w:line="360" w:lineRule="auto"/>
        <w:ind w:firstLine="567"/>
        <w:jc w:val="both"/>
      </w:pPr>
      <w:r w:rsidRPr="0063458C">
        <w:rPr>
          <w:b/>
        </w:rPr>
        <w:t>Метасообщение</w:t>
      </w:r>
      <w:r w:rsidRPr="0063458C">
        <w:t xml:space="preserve">. В процессе передачи информации важно обратить внимание на понятие метасообщения, которое относится ко всей цепочке: и к кодированию, и к декодированию, и к кодам. Под метасообщением мы понимаем 2 аспекта: с одной стороны, в плане содержания мы рассматриваем метасообщение как интерпретацию авторского намерения при восприятии текста, позволяющую получателю отнести основное сообщение к определенному классу по истинности и ложности, иронии, важности и т.п. В основе метасообщения лежат 3 основных компонента: субъективная авторская позиция, оценка содержания высказывания (истинность/ложность) и выделение по важности. </w:t>
      </w:r>
    </w:p>
    <w:p w:rsidR="00716694" w:rsidRPr="0063458C" w:rsidRDefault="00716694" w:rsidP="0063458C">
      <w:pPr>
        <w:spacing w:line="360" w:lineRule="auto"/>
        <w:ind w:firstLine="567"/>
        <w:jc w:val="both"/>
      </w:pPr>
      <w:r w:rsidRPr="0063458C">
        <w:t>С другой стороны, в плане выражения метасообщение предстает как комплекс лингво-коммуникативных средств (как вербальных, так и невербальных), которые помогают читателю правильно интерпретировать авторское намерение, т.е. своего рода ключей и подсказок к пониманию и декодированию сообщения. Успешная коммуникация во многом зависит от адекватности системы средств выражения и правильного конструирования контекста автором.</w:t>
      </w:r>
    </w:p>
    <w:p w:rsidR="00716694" w:rsidRPr="0063458C" w:rsidRDefault="00716694" w:rsidP="0063458C">
      <w:pPr>
        <w:pStyle w:val="21"/>
        <w:spacing w:after="0" w:line="360" w:lineRule="auto"/>
        <w:ind w:firstLine="567"/>
        <w:jc w:val="both"/>
        <w:rPr>
          <w:rFonts w:ascii="Times New Roman" w:eastAsia="Times New Roman" w:hAnsi="Times New Roman"/>
          <w:sz w:val="24"/>
          <w:szCs w:val="24"/>
        </w:rPr>
      </w:pPr>
      <w:r w:rsidRPr="0063458C">
        <w:rPr>
          <w:rFonts w:ascii="Times New Roman" w:eastAsia="Times New Roman" w:hAnsi="Times New Roman"/>
          <w:sz w:val="24"/>
          <w:szCs w:val="24"/>
        </w:rPr>
        <w:t>Так, в следующем примере автор не только использует иронию, изменяя номинативные значения слов, но и с помощью кавычек четко показывает аудитории, что слова употреблены в другом значении или цитируются.</w:t>
      </w:r>
    </w:p>
    <w:p w:rsidR="00716694" w:rsidRPr="0063458C" w:rsidRDefault="00716694" w:rsidP="0063458C">
      <w:pPr>
        <w:pStyle w:val="21"/>
        <w:spacing w:after="0" w:line="360" w:lineRule="auto"/>
        <w:ind w:firstLine="567"/>
        <w:jc w:val="both"/>
        <w:rPr>
          <w:rFonts w:ascii="Times New Roman" w:eastAsia="Times New Roman" w:hAnsi="Times New Roman"/>
          <w:i/>
          <w:sz w:val="24"/>
          <w:szCs w:val="24"/>
        </w:rPr>
      </w:pPr>
      <w:r w:rsidRPr="0063458C">
        <w:rPr>
          <w:rFonts w:ascii="Times New Roman" w:eastAsia="Times New Roman" w:hAnsi="Times New Roman"/>
          <w:i/>
          <w:sz w:val="24"/>
          <w:szCs w:val="24"/>
        </w:rPr>
        <w:t>Последователи “героя” решили продолжить его дело. Причем обычные нападения на “иноземцев” их уже не прельщали. Решили “давить на власть”, которая “навыпускала непопулярные решения по регулированию межнациональных отношений”. А “давить” на власть можно только терактами. (Елена Гамаюн, “Суд объявит террор неонацистам.” - МК, 01.08.2008)</w:t>
      </w:r>
    </w:p>
    <w:p w:rsidR="00716694" w:rsidRPr="0063458C" w:rsidRDefault="00716694" w:rsidP="0063458C">
      <w:pPr>
        <w:spacing w:line="360" w:lineRule="auto"/>
        <w:ind w:firstLine="567"/>
        <w:jc w:val="both"/>
      </w:pPr>
      <w:r w:rsidRPr="0063458C">
        <w:t xml:space="preserve"> </w:t>
      </w:r>
    </w:p>
    <w:p w:rsidR="00716694" w:rsidRPr="0063458C" w:rsidRDefault="00716694" w:rsidP="0063458C">
      <w:pPr>
        <w:pStyle w:val="a8"/>
        <w:numPr>
          <w:ilvl w:val="0"/>
          <w:numId w:val="47"/>
        </w:numPr>
        <w:suppressAutoHyphens w:val="0"/>
        <w:spacing w:after="0" w:line="360" w:lineRule="auto"/>
        <w:ind w:left="0" w:firstLine="0"/>
        <w:jc w:val="both"/>
        <w:rPr>
          <w:b/>
          <w:u w:val="single"/>
        </w:rPr>
      </w:pPr>
      <w:r w:rsidRPr="0063458C">
        <w:rPr>
          <w:b/>
          <w:u w:val="single"/>
        </w:rPr>
        <w:t>Аудитория (адресат)</w:t>
      </w:r>
    </w:p>
    <w:p w:rsidR="00716694" w:rsidRPr="0063458C" w:rsidRDefault="00716694" w:rsidP="0063458C">
      <w:pPr>
        <w:spacing w:line="360" w:lineRule="auto"/>
        <w:ind w:firstLine="567"/>
        <w:jc w:val="both"/>
      </w:pPr>
      <w:r w:rsidRPr="0063458C">
        <w:t>Аудитория массовой коммуникации всегда отделена пространством и/или временем, что обуславливает отсутствие непосредственного контакта с аудиторией и отсроченность обратной связи.</w:t>
      </w:r>
    </w:p>
    <w:p w:rsidR="00716694" w:rsidRPr="0063458C" w:rsidRDefault="00716694" w:rsidP="0063458C">
      <w:pPr>
        <w:spacing w:line="360" w:lineRule="auto"/>
        <w:ind w:firstLine="567"/>
        <w:jc w:val="both"/>
      </w:pPr>
      <w:r w:rsidRPr="0063458C">
        <w:t>Для МК характерен особый вид аудитории, который обладает следующими характеристиками:</w:t>
      </w:r>
    </w:p>
    <w:p w:rsidR="00716694" w:rsidRPr="0063458C" w:rsidRDefault="00716694" w:rsidP="0063458C">
      <w:pPr>
        <w:pStyle w:val="21"/>
        <w:numPr>
          <w:ilvl w:val="0"/>
          <w:numId w:val="49"/>
        </w:numPr>
        <w:spacing w:after="0" w:line="360" w:lineRule="auto"/>
        <w:jc w:val="both"/>
        <w:rPr>
          <w:rFonts w:ascii="Times New Roman" w:hAnsi="Times New Roman"/>
          <w:sz w:val="24"/>
          <w:szCs w:val="24"/>
        </w:rPr>
      </w:pPr>
      <w:r w:rsidRPr="0063458C">
        <w:rPr>
          <w:rFonts w:ascii="Times New Roman" w:hAnsi="Times New Roman"/>
          <w:sz w:val="24"/>
          <w:szCs w:val="24"/>
        </w:rPr>
        <w:t>массовость (от сотен до тысяч и миллионов людей),</w:t>
      </w:r>
    </w:p>
    <w:p w:rsidR="00716694" w:rsidRPr="0063458C" w:rsidRDefault="00716694" w:rsidP="0063458C">
      <w:pPr>
        <w:pStyle w:val="21"/>
        <w:numPr>
          <w:ilvl w:val="0"/>
          <w:numId w:val="49"/>
        </w:numPr>
        <w:spacing w:after="0" w:line="360" w:lineRule="auto"/>
        <w:jc w:val="both"/>
        <w:rPr>
          <w:rFonts w:ascii="Times New Roman" w:hAnsi="Times New Roman"/>
          <w:sz w:val="24"/>
          <w:szCs w:val="24"/>
        </w:rPr>
      </w:pPr>
      <w:r w:rsidRPr="0063458C">
        <w:rPr>
          <w:rFonts w:ascii="Times New Roman" w:hAnsi="Times New Roman"/>
          <w:sz w:val="24"/>
          <w:szCs w:val="24"/>
        </w:rPr>
        <w:t>рассредоточенность (очень большая по численности, но раздробленная на небольшие группы и географически разнесенная аудитория),</w:t>
      </w:r>
    </w:p>
    <w:p w:rsidR="00716694" w:rsidRPr="0063458C" w:rsidRDefault="00716694" w:rsidP="0063458C">
      <w:pPr>
        <w:pStyle w:val="21"/>
        <w:numPr>
          <w:ilvl w:val="0"/>
          <w:numId w:val="49"/>
        </w:numPr>
        <w:spacing w:after="0" w:line="360" w:lineRule="auto"/>
        <w:jc w:val="both"/>
        <w:rPr>
          <w:rFonts w:ascii="Times New Roman" w:hAnsi="Times New Roman"/>
          <w:sz w:val="24"/>
          <w:szCs w:val="24"/>
        </w:rPr>
      </w:pPr>
      <w:r w:rsidRPr="0063458C">
        <w:rPr>
          <w:rFonts w:ascii="Times New Roman" w:hAnsi="Times New Roman"/>
          <w:sz w:val="24"/>
          <w:szCs w:val="24"/>
        </w:rPr>
        <w:t>относительная анонимность (коммуникатору неизвестны те люди, к которым он обращается, а также во время самого процесса общения отсутствует непосредственный контакт с аудиторией),</w:t>
      </w:r>
    </w:p>
    <w:p w:rsidR="00716694" w:rsidRPr="0063458C" w:rsidRDefault="00716694" w:rsidP="0063458C">
      <w:pPr>
        <w:pStyle w:val="21"/>
        <w:numPr>
          <w:ilvl w:val="0"/>
          <w:numId w:val="49"/>
        </w:numPr>
        <w:spacing w:after="0" w:line="360" w:lineRule="auto"/>
        <w:jc w:val="both"/>
        <w:rPr>
          <w:rFonts w:ascii="Times New Roman" w:hAnsi="Times New Roman"/>
          <w:sz w:val="24"/>
          <w:szCs w:val="24"/>
        </w:rPr>
      </w:pPr>
      <w:r w:rsidRPr="0063458C">
        <w:rPr>
          <w:rFonts w:ascii="Times New Roman" w:hAnsi="Times New Roman"/>
          <w:sz w:val="24"/>
          <w:szCs w:val="24"/>
        </w:rPr>
        <w:t>разнородность по многим признакам - разные люди, разный жизненный опыт, возраст, профессии.</w:t>
      </w:r>
    </w:p>
    <w:p w:rsidR="00716694" w:rsidRPr="0063458C" w:rsidRDefault="00716694" w:rsidP="0063458C">
      <w:pPr>
        <w:pStyle w:val="a9"/>
        <w:spacing w:line="360" w:lineRule="auto"/>
        <w:ind w:firstLine="567"/>
      </w:pPr>
      <w:r w:rsidRPr="0063458C">
        <w:t>В последнее время в средствах массовой информации (и особенно в прессе) все сильнее выражается тенденция к сегментации аудитории, что позволяет направить сообщение именно той целевой аудитории, в которой заинтересован тот или иной социальный институт. Вследствие этого, информация, предлагаемая СМИ, становится в высшей степени дифференцированной. Так, газеты и журналы подразделяются на огромное число четко отграниченных друг от друга категорий, типов и видов. Сегментация позволяет оказывать влияние наиболее действенным способом на различные слои населения, исходя из социального положения, профессии, пола, вероисповедания, политических взглядов и других факторов.</w:t>
      </w:r>
    </w:p>
    <w:p w:rsidR="00716694" w:rsidRPr="0063458C" w:rsidRDefault="00716694" w:rsidP="0063458C">
      <w:pPr>
        <w:pStyle w:val="a9"/>
        <w:spacing w:line="360" w:lineRule="auto"/>
        <w:ind w:firstLine="567"/>
      </w:pPr>
      <w:r w:rsidRPr="0063458C">
        <w:t>Таким образом, определение источником, даже в общих чертах, своей целевой аудитории по количественным и качественным характеристикам позволяет значительно повысить эффективность своего сообщение и желаемого эффекта.</w:t>
      </w:r>
    </w:p>
    <w:p w:rsidR="00716694" w:rsidRPr="0063458C" w:rsidRDefault="00716694" w:rsidP="0063458C">
      <w:pPr>
        <w:spacing w:line="360" w:lineRule="auto"/>
        <w:ind w:firstLine="567"/>
        <w:jc w:val="both"/>
      </w:pPr>
      <w:r w:rsidRPr="0063458C">
        <w:t>В случае сообщений о проявлениях терроризма информация СМИ, информационных служб и агентств, чаще всего, естественно, негативного содержания, попадая на благодатную почву крайне низкой политической и правовой культуры населения, в очень короткий срок разрастается и оседает в умах неподготовленных людей в ее крайних формах понимания. А в случаях трансляции непосредственно с места события реакция аудитории может быть самой разнообразной: от помощи террористам, среди которых оказались родственники или друзья, до паники среди населения.</w:t>
      </w:r>
    </w:p>
    <w:p w:rsidR="00716694" w:rsidRPr="0063458C" w:rsidRDefault="00716694" w:rsidP="0063458C">
      <w:pPr>
        <w:spacing w:line="360" w:lineRule="auto"/>
        <w:ind w:firstLine="567"/>
        <w:jc w:val="both"/>
      </w:pPr>
      <w:r w:rsidRPr="0063458C">
        <w:t>Поэтому со стороны государства, Национальным антитеррористическим комитетом был сформулированы ряд рекомендаций СМИ:</w:t>
      </w:r>
    </w:p>
    <w:p w:rsidR="00716694" w:rsidRPr="0063458C" w:rsidRDefault="00716694" w:rsidP="0063458C">
      <w:pPr>
        <w:numPr>
          <w:ilvl w:val="0"/>
          <w:numId w:val="54"/>
        </w:numPr>
        <w:spacing w:line="360" w:lineRule="auto"/>
        <w:ind w:left="357" w:hanging="357"/>
        <w:jc w:val="both"/>
      </w:pPr>
      <w:r w:rsidRPr="0063458C">
        <w:t>регулирование поведение представителей СМИ в момент совершении терактов или в период проведения контртеррористической операции (см., например, статью 4 закона «О средствах массовой информации»);</w:t>
      </w:r>
    </w:p>
    <w:p w:rsidR="00716694" w:rsidRPr="0063458C" w:rsidRDefault="00716694" w:rsidP="0063458C">
      <w:pPr>
        <w:numPr>
          <w:ilvl w:val="0"/>
          <w:numId w:val="54"/>
        </w:numPr>
        <w:spacing w:line="360" w:lineRule="auto"/>
        <w:ind w:left="357" w:hanging="357"/>
        <w:jc w:val="both"/>
      </w:pPr>
      <w:r w:rsidRPr="0063458C">
        <w:t>разработка этических норм саморегулирования рынка СМИ, таких как Положение «Об этических принципах профессионального поведения журналистов», принятое Союзом журналистов России в октябре 2001, Антитеррористическая конвенция, принятая Индустриальным комитетом Медиасоюза в апреле 2003.</w:t>
      </w:r>
    </w:p>
    <w:p w:rsidR="00716694" w:rsidRPr="0063458C" w:rsidRDefault="00716694" w:rsidP="0063458C">
      <w:pPr>
        <w:spacing w:line="360" w:lineRule="auto"/>
        <w:ind w:firstLine="567"/>
        <w:jc w:val="both"/>
      </w:pPr>
      <w:r w:rsidRPr="0063458C">
        <w:t>Российские журналисты прошли первый этап осознания собственной роли среди этих проблем, когда в Москве произошел теракт во время представления мюзикла «Норд-Ост» в 2002 году. Это был первый опыт телетрансляции с места трагических событий. Вскоре самими журналистами была принята антитеррористическая конвенция о правилах поведения СМИ при контртеррористической операции. Среди ее положений есть, в частности, рекомендации не брать у террористов интервью и не предоставлять им возможности выхода в прямой эфир без предварительных консультаций с Оперативным Штабом.</w:t>
      </w:r>
    </w:p>
    <w:p w:rsidR="00716694" w:rsidRPr="0063458C" w:rsidRDefault="00716694" w:rsidP="0063458C">
      <w:pPr>
        <w:spacing w:line="360" w:lineRule="auto"/>
        <w:ind w:firstLine="567"/>
        <w:jc w:val="both"/>
      </w:pPr>
      <w:r w:rsidRPr="0063458C">
        <w:t>Журналистское сообщество стало корпоративно договариваться, как регулировать свою работу в зоне теракта. Один из очевидных выводов: необходим полный запрет на героизацию терроризма, даже на так называемые «объективистские» рассказы о том, что толкнуло экстремистов на их действия. Более того, внедрение СМИ в общественное сознание положительных установок, дискредитация в обществе террористических и экстремистских организаций и их дегероизация, создание обстановки нетерпимости к любым проявлениям терроризма должно стать нормой работы СМИ.</w:t>
      </w:r>
    </w:p>
    <w:p w:rsidR="00716694" w:rsidRPr="0063458C" w:rsidRDefault="00716694" w:rsidP="0063458C">
      <w:pPr>
        <w:pStyle w:val="a8"/>
        <w:spacing w:line="360" w:lineRule="auto"/>
        <w:jc w:val="both"/>
      </w:pPr>
    </w:p>
    <w:p w:rsidR="00716694" w:rsidRPr="0063458C" w:rsidRDefault="00716694" w:rsidP="0063458C">
      <w:pPr>
        <w:pStyle w:val="a8"/>
        <w:spacing w:line="360" w:lineRule="auto"/>
        <w:jc w:val="both"/>
        <w:rPr>
          <w:b/>
          <w:u w:val="single"/>
        </w:rPr>
      </w:pPr>
      <w:r w:rsidRPr="0063458C">
        <w:rPr>
          <w:b/>
          <w:u w:val="single"/>
        </w:rPr>
        <w:t>Помехи и шумы (искажения).</w:t>
      </w:r>
    </w:p>
    <w:p w:rsidR="00716694" w:rsidRPr="0063458C" w:rsidRDefault="00716694" w:rsidP="0063458C">
      <w:pPr>
        <w:pStyle w:val="a8"/>
        <w:spacing w:line="360" w:lineRule="auto"/>
        <w:ind w:firstLine="567"/>
        <w:jc w:val="both"/>
      </w:pPr>
      <w:r w:rsidRPr="0063458C">
        <w:t xml:space="preserve">В процессе коммуникации часто возникают самого разного рода помехи, так называемые шумы, которые мешают при восприятии и понимании. </w:t>
      </w:r>
      <w:r w:rsidRPr="0063458C">
        <w:rPr>
          <w:b/>
        </w:rPr>
        <w:t>Шумы</w:t>
      </w:r>
      <w:r w:rsidRPr="0063458C">
        <w:t xml:space="preserve"> осложняют передачу информации на пути от источника к получателю, в особенности до того, как сообщение получено целевой аудиторией. В массовой коммуникации, деятельность которой зависит от исправности сложного электронного и механического оборудования, вероятность шумов разного рода не ограничена. Выделяются 3 категории шумов: технические помехи канала передачи информации, семантические помехи (явления, приводящие к непониманию и двусмысленности сообщений) и помехи окружения.</w:t>
      </w:r>
    </w:p>
    <w:p w:rsidR="00716694" w:rsidRPr="0063458C" w:rsidRDefault="00716694" w:rsidP="0063458C">
      <w:pPr>
        <w:pStyle w:val="a8"/>
        <w:spacing w:line="360" w:lineRule="auto"/>
        <w:ind w:firstLine="567"/>
        <w:jc w:val="both"/>
      </w:pPr>
      <w:r w:rsidRPr="0063458C">
        <w:t xml:space="preserve">Во многих случаях наиболее частотным средством минимизации потери информации является повторение, однако, существует еще одна категория барьеров восприятия, называемая фильтрами. В отличие от шумов, </w:t>
      </w:r>
      <w:r w:rsidRPr="0063458C">
        <w:rPr>
          <w:b/>
        </w:rPr>
        <w:t>фильтры</w:t>
      </w:r>
      <w:r w:rsidRPr="0063458C">
        <w:t xml:space="preserve"> – помехи индивидуального плана, которые источник не в состоянии контролировать и предвидеть (фильтры личного характера, монологичность коммуникации, идеолого-политические, языковые и социо-культурные фильтры и пр.).</w:t>
      </w:r>
    </w:p>
    <w:p w:rsidR="00716694" w:rsidRPr="0063458C" w:rsidRDefault="00716694" w:rsidP="0063458C">
      <w:pPr>
        <w:pStyle w:val="a8"/>
        <w:spacing w:line="360" w:lineRule="auto"/>
        <w:jc w:val="both"/>
      </w:pPr>
    </w:p>
    <w:p w:rsidR="00716694" w:rsidRPr="0063458C" w:rsidRDefault="00716694" w:rsidP="0063458C">
      <w:pPr>
        <w:pStyle w:val="a8"/>
        <w:numPr>
          <w:ilvl w:val="0"/>
          <w:numId w:val="47"/>
        </w:numPr>
        <w:suppressAutoHyphens w:val="0"/>
        <w:spacing w:after="0" w:line="360" w:lineRule="auto"/>
        <w:ind w:left="0" w:firstLine="0"/>
        <w:jc w:val="both"/>
        <w:rPr>
          <w:b/>
          <w:u w:val="single"/>
        </w:rPr>
      </w:pPr>
      <w:r w:rsidRPr="0063458C">
        <w:rPr>
          <w:b/>
          <w:u w:val="single"/>
        </w:rPr>
        <w:t>Контекст</w:t>
      </w:r>
    </w:p>
    <w:p w:rsidR="00716694" w:rsidRPr="0063458C" w:rsidRDefault="00716694" w:rsidP="0063458C">
      <w:pPr>
        <w:pStyle w:val="a8"/>
        <w:tabs>
          <w:tab w:val="left" w:pos="709"/>
        </w:tabs>
        <w:spacing w:line="360" w:lineRule="auto"/>
        <w:ind w:firstLine="567"/>
        <w:jc w:val="both"/>
      </w:pPr>
      <w:r w:rsidRPr="0063458C">
        <w:t xml:space="preserve">Контекст является неотъемлемым компонентом коммуникации, а знание и учет контекста обязательны для результативности коммуникативного акта. Массовая коммуникация всегда реализуется в контексте общества; СМИ одновременно оказывают влияние на общество и оказываются под влиянием общества. </w:t>
      </w:r>
    </w:p>
    <w:p w:rsidR="00716694" w:rsidRPr="0063458C" w:rsidRDefault="00716694" w:rsidP="0063458C">
      <w:pPr>
        <w:spacing w:line="360" w:lineRule="auto"/>
        <w:ind w:firstLine="567"/>
        <w:jc w:val="both"/>
      </w:pPr>
      <w:r w:rsidRPr="0063458C">
        <w:t>Одним из внешних факторов, влияющих на СМИ и имеющих первостепенное значение для телевизионных новостных СМИ, выступившее на передний план в последние годы, - это финансовые затраты. Небольшое ранее число частных и государственных телерадиовещательных корпораций теперь столкнулось с растущей конкуренцией не только со стороны своих давних соперников, но и почти неограниченного количества новых кабельных и спутниковых каналов. Более того, помимо этих традиционных каналов, новости теперь передаются посредством иных СМИ, таких как Интернет, электронная почта и факс, а также местных телефонных серверов.   Из-за все более увеличивающихся бюджетов новостных программ (рост их начался более десятилетия назад), сегодняшние затраты на освещение событий за рубежом должны оправдываться большим числом телезрителей. Среди исполнительных директоров вещательных компаний есть заметная склонность смотреть на итоговую черту в финансовом отчете, а не на приоритеты журналистики и таким образом ставить развлекательные достоинства выше качественного репортажа. Непосредственность, исключительность и трагедия (чем больше жестокости и опасности для жизни, тем лучше) стали, таким образом, необходимой наживкой для получения аудитории и поддержания потока доходов от рекламы.</w:t>
      </w:r>
    </w:p>
    <w:p w:rsidR="00716694" w:rsidRPr="0063458C" w:rsidRDefault="00716694" w:rsidP="0063458C">
      <w:pPr>
        <w:spacing w:line="360" w:lineRule="auto"/>
        <w:ind w:firstLine="567"/>
        <w:jc w:val="both"/>
      </w:pPr>
      <w:r w:rsidRPr="0063458C">
        <w:t xml:space="preserve"> Случаи терактов, являющиеся по своей сути драматическими, изобилуют человеческими историями и продолжительны по времени и занимают центральную позицию в расчетах корпораций, сочетая в себе  новости, и развлечение. Такой подход к подаче информации зачастую используется и прессой.</w:t>
      </w:r>
    </w:p>
    <w:p w:rsidR="00716694" w:rsidRPr="0063458C" w:rsidRDefault="00716694" w:rsidP="0063458C">
      <w:pPr>
        <w:pStyle w:val="a8"/>
        <w:tabs>
          <w:tab w:val="left" w:pos="709"/>
        </w:tabs>
        <w:spacing w:line="360" w:lineRule="auto"/>
        <w:ind w:firstLine="567"/>
        <w:jc w:val="both"/>
      </w:pPr>
      <w:r w:rsidRPr="0063458C">
        <w:t>Особую значимость для газетной публицистики приобретают вертикальный контекст и фоновые знания. Выход за рамки читательского тезауруса (в том числе культурного и языкового) может оказаться серьезной помехой в восприятии и воздействии предлагаемого текста. Имплицитная оценочная информация, актуализированная в речи газетной лексики, может декодироваться только в широком коммуникативно-прагматическом контексте, состоящем из тесно взаимодействующих между собой лингвистических и экстралингвистических компонентов.</w:t>
      </w:r>
    </w:p>
    <w:p w:rsidR="00716694" w:rsidRPr="0063458C" w:rsidRDefault="00716694" w:rsidP="0063458C">
      <w:pPr>
        <w:pStyle w:val="a8"/>
        <w:tabs>
          <w:tab w:val="left" w:pos="709"/>
        </w:tabs>
        <w:spacing w:line="360" w:lineRule="auto"/>
        <w:ind w:firstLine="567"/>
        <w:jc w:val="both"/>
      </w:pPr>
      <w:r w:rsidRPr="0063458C">
        <w:t>Контекст включает, прежде всего, знание происходящего в обществе - психологически, экономически, культурно. В контекст включаются и все аспекты межкультурной коммуникации, которые играют немаловажную роль в современном межнациональном обществе. Таким образом, значимость контекста обусловлена тематической составляющей СМИ и их задачами, непосредственно связанными с жизнью общества.</w:t>
      </w:r>
    </w:p>
    <w:p w:rsidR="00716694" w:rsidRPr="0063458C" w:rsidRDefault="00716694" w:rsidP="0063458C">
      <w:pPr>
        <w:pStyle w:val="a8"/>
        <w:tabs>
          <w:tab w:val="left" w:pos="709"/>
        </w:tabs>
        <w:spacing w:line="360" w:lineRule="auto"/>
        <w:ind w:firstLine="709"/>
        <w:jc w:val="both"/>
      </w:pPr>
    </w:p>
    <w:p w:rsidR="00716694" w:rsidRPr="0063458C" w:rsidRDefault="00716694" w:rsidP="0063458C">
      <w:pPr>
        <w:pStyle w:val="a8"/>
        <w:numPr>
          <w:ilvl w:val="0"/>
          <w:numId w:val="47"/>
        </w:numPr>
        <w:suppressAutoHyphens w:val="0"/>
        <w:spacing w:after="0" w:line="360" w:lineRule="auto"/>
        <w:ind w:left="0" w:firstLine="0"/>
        <w:jc w:val="both"/>
        <w:rPr>
          <w:b/>
          <w:u w:val="single"/>
        </w:rPr>
      </w:pPr>
      <w:r w:rsidRPr="0063458C">
        <w:rPr>
          <w:b/>
          <w:u w:val="single"/>
        </w:rPr>
        <w:t>Обратная связь</w:t>
      </w:r>
    </w:p>
    <w:p w:rsidR="00716694" w:rsidRPr="0063458C" w:rsidRDefault="00716694" w:rsidP="0063458C">
      <w:pPr>
        <w:pStyle w:val="a8"/>
        <w:tabs>
          <w:tab w:val="left" w:pos="709"/>
        </w:tabs>
        <w:spacing w:line="360" w:lineRule="auto"/>
        <w:ind w:firstLine="567"/>
        <w:jc w:val="both"/>
      </w:pPr>
      <w:r w:rsidRPr="0063458C">
        <w:t xml:space="preserve">Обратная связь в массовой коммуникации необычайно важна, поскольку позволяет оценить результативность сообщения и всего акта коммуникации. При этом она отсрочена по времени и исключительно ограничена по количеству задействованных получателей исходного сообщения (по сравнению со всей целевой аудиторией). </w:t>
      </w:r>
    </w:p>
    <w:p w:rsidR="00716694" w:rsidRPr="0063458C" w:rsidRDefault="00716694" w:rsidP="0063458C">
      <w:pPr>
        <w:spacing w:line="360" w:lineRule="auto"/>
        <w:ind w:firstLine="567"/>
        <w:jc w:val="both"/>
      </w:pPr>
      <w:r w:rsidRPr="0063458C">
        <w:t>Надо отметить, что среди исследователей нет единого мнения по поводу сущности и форм обратной связи в сфере массовой коммуникации. Нам кажется справедливым деление форм обратной связи  А.А. Леонтьевым на два уровня:</w:t>
      </w:r>
    </w:p>
    <w:p w:rsidR="00716694" w:rsidRPr="0063458C" w:rsidRDefault="00716694" w:rsidP="0063458C">
      <w:pPr>
        <w:numPr>
          <w:ilvl w:val="0"/>
          <w:numId w:val="51"/>
        </w:numPr>
        <w:tabs>
          <w:tab w:val="left" w:pos="360"/>
        </w:tabs>
        <w:spacing w:line="360" w:lineRule="auto"/>
        <w:ind w:left="360"/>
      </w:pPr>
      <w:r w:rsidRPr="0063458C">
        <w:t>скрытая обратная связь, т.е. внутренняя мера коммуникатора, позволяющая строить форму сообщения с учетом предполагаемых и возможных реакций аудитории,</w:t>
      </w:r>
    </w:p>
    <w:p w:rsidR="00716694" w:rsidRPr="0063458C" w:rsidRDefault="00716694" w:rsidP="0063458C">
      <w:pPr>
        <w:numPr>
          <w:ilvl w:val="0"/>
          <w:numId w:val="51"/>
        </w:numPr>
        <w:tabs>
          <w:tab w:val="left" w:pos="360"/>
        </w:tabs>
        <w:spacing w:line="360" w:lineRule="auto"/>
        <w:ind w:left="360"/>
      </w:pPr>
      <w:r w:rsidRPr="0063458C">
        <w:t>специальные каналы (звонки, письма, опросы).</w:t>
      </w:r>
    </w:p>
    <w:p w:rsidR="00716694" w:rsidRPr="0063458C" w:rsidRDefault="00716694" w:rsidP="0063458C">
      <w:pPr>
        <w:pStyle w:val="30"/>
        <w:spacing w:line="360" w:lineRule="auto"/>
        <w:rPr>
          <w:sz w:val="24"/>
          <w:szCs w:val="24"/>
        </w:rPr>
      </w:pPr>
      <w:r w:rsidRPr="0063458C">
        <w:rPr>
          <w:sz w:val="24"/>
          <w:szCs w:val="24"/>
        </w:rPr>
        <w:t xml:space="preserve">СМИ в принципе обладают достаточно многочисленными и интенсивно действующими каналами получения информации от аудитории для того, чтобы соответствовать своей роли средств прямой и обратной связи в обществе, раскрывая роль СМИ как социального средства выражения общественного мнения. </w:t>
      </w:r>
    </w:p>
    <w:p w:rsidR="00716694" w:rsidRPr="0063458C" w:rsidRDefault="00716694" w:rsidP="0063458C">
      <w:pPr>
        <w:spacing w:line="360" w:lineRule="auto"/>
        <w:ind w:firstLine="567"/>
        <w:jc w:val="both"/>
      </w:pPr>
    </w:p>
    <w:p w:rsidR="00716694" w:rsidRPr="0063458C" w:rsidRDefault="00716694" w:rsidP="0063458C">
      <w:pPr>
        <w:spacing w:line="360" w:lineRule="auto"/>
        <w:ind w:firstLine="567"/>
        <w:jc w:val="both"/>
      </w:pPr>
      <w:r w:rsidRPr="0063458C">
        <w:t xml:space="preserve">Как становится понятно, все выделенные компоненты коммуникации вносят свой вклад в специфику языка МК и характер построения текста. При этом их влияние не ограничивается каким-то единичным проявлением, а определяет целый спектр свойств и характеристик, главным из которых является максимальное использования ресурсов языка для борьбы за аудиторию, ее расширение и влияние на нее (вопросы построения медиатекста будут рассмотрены ниже в теме 6). </w:t>
      </w:r>
    </w:p>
    <w:p w:rsidR="00716694" w:rsidRPr="0063458C" w:rsidRDefault="00716694" w:rsidP="0063458C">
      <w:pPr>
        <w:spacing w:line="360" w:lineRule="auto"/>
        <w:ind w:firstLine="708"/>
        <w:jc w:val="both"/>
      </w:pPr>
      <w:r w:rsidRPr="0063458C">
        <w:t xml:space="preserve">       Принимая во внимание все вышеизложенное и исходя из понимания того, что СМИ  представляют собой сильное оружие психологического воздействия на массовое сознание аудитории, эффективная медиа-стратегия, направленная на противодействие терроризму, должна стать составной частью государственной информационной политики. </w:t>
      </w:r>
    </w:p>
    <w:p w:rsidR="00716694" w:rsidRPr="0063458C" w:rsidRDefault="00716694" w:rsidP="0063458C">
      <w:pPr>
        <w:spacing w:line="360" w:lineRule="auto"/>
        <w:ind w:firstLine="708"/>
        <w:jc w:val="both"/>
      </w:pPr>
    </w:p>
    <w:p w:rsidR="00716694" w:rsidRPr="0063458C" w:rsidRDefault="00716694" w:rsidP="0063458C">
      <w:pPr>
        <w:spacing w:line="360" w:lineRule="auto"/>
        <w:jc w:val="center"/>
        <w:rPr>
          <w:b/>
        </w:rPr>
      </w:pPr>
      <w:r w:rsidRPr="0063458C">
        <w:rPr>
          <w:b/>
        </w:rPr>
        <w:t>Контрольные вопросы</w:t>
      </w:r>
    </w:p>
    <w:p w:rsidR="00716694" w:rsidRPr="0063458C" w:rsidRDefault="00716694" w:rsidP="0063458C">
      <w:pPr>
        <w:numPr>
          <w:ilvl w:val="0"/>
          <w:numId w:val="55"/>
        </w:numPr>
        <w:spacing w:line="360" w:lineRule="auto"/>
        <w:jc w:val="both"/>
      </w:pPr>
      <w:r w:rsidRPr="0063458C">
        <w:t>Какое определение можно дать понятию «медиадискурс»?</w:t>
      </w:r>
    </w:p>
    <w:p w:rsidR="00716694" w:rsidRPr="0063458C" w:rsidRDefault="00716694" w:rsidP="0063458C">
      <w:pPr>
        <w:numPr>
          <w:ilvl w:val="0"/>
          <w:numId w:val="55"/>
        </w:numPr>
        <w:spacing w:line="360" w:lineRule="auto"/>
        <w:jc w:val="both"/>
      </w:pPr>
      <w:r w:rsidRPr="0063458C">
        <w:t>Какие черты определяют массовую коммуникацию?</w:t>
      </w:r>
    </w:p>
    <w:p w:rsidR="00716694" w:rsidRPr="0063458C" w:rsidRDefault="00716694" w:rsidP="0063458C">
      <w:pPr>
        <w:numPr>
          <w:ilvl w:val="0"/>
          <w:numId w:val="55"/>
        </w:numPr>
        <w:spacing w:line="360" w:lineRule="auto"/>
        <w:jc w:val="both"/>
      </w:pPr>
      <w:r w:rsidRPr="0063458C">
        <w:t>Какую взаимосвязь между отличительными признаками терроризма и массовой коммуникации вы могли бы проследить?</w:t>
      </w:r>
    </w:p>
    <w:p w:rsidR="00716694" w:rsidRPr="0063458C" w:rsidRDefault="00716694" w:rsidP="0063458C">
      <w:pPr>
        <w:numPr>
          <w:ilvl w:val="0"/>
          <w:numId w:val="55"/>
        </w:numPr>
        <w:spacing w:line="360" w:lineRule="auto"/>
        <w:jc w:val="both"/>
      </w:pPr>
      <w:r w:rsidRPr="0063458C">
        <w:t>Что представляет собой наиболее общепринятая модель массовой коммуникации Лассуэла?</w:t>
      </w:r>
    </w:p>
    <w:p w:rsidR="00716694" w:rsidRPr="0063458C" w:rsidRDefault="00716694" w:rsidP="0063458C">
      <w:pPr>
        <w:pStyle w:val="a8"/>
        <w:numPr>
          <w:ilvl w:val="0"/>
          <w:numId w:val="55"/>
        </w:numPr>
        <w:suppressAutoHyphens w:val="0"/>
        <w:spacing w:after="0" w:line="360" w:lineRule="auto"/>
        <w:jc w:val="both"/>
      </w:pPr>
      <w:r w:rsidRPr="0063458C">
        <w:t>Какие черты являются основными для сообщения в массовой коммуникации?</w:t>
      </w:r>
    </w:p>
    <w:p w:rsidR="00716694" w:rsidRPr="0063458C" w:rsidRDefault="00716694" w:rsidP="0063458C">
      <w:pPr>
        <w:pStyle w:val="a8"/>
        <w:numPr>
          <w:ilvl w:val="0"/>
          <w:numId w:val="55"/>
        </w:numPr>
        <w:suppressAutoHyphens w:val="0"/>
        <w:spacing w:after="0" w:line="360" w:lineRule="auto"/>
        <w:jc w:val="both"/>
      </w:pPr>
      <w:r w:rsidRPr="0063458C">
        <w:t>Как характеристики сообщений о террористических актах соответствуют основным требованиям к построению сообщения в СМИ?</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eastAsia="Times New Roman" w:hAnsi="Times New Roman"/>
          <w:sz w:val="24"/>
          <w:szCs w:val="24"/>
        </w:rPr>
        <w:t>Какие аспекты (компоненты) выделяются в процессе передачи сообщения? Как вы можете их охарактеризовать?</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eastAsia="Times New Roman" w:hAnsi="Times New Roman"/>
          <w:sz w:val="24"/>
          <w:szCs w:val="24"/>
        </w:rPr>
        <w:t>Что такое невербальная информация, и какую роль она играет при конструировании сообщения и оказании воздействия на целевую аудиторию?</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eastAsia="Times New Roman" w:hAnsi="Times New Roman"/>
          <w:sz w:val="24"/>
          <w:szCs w:val="24"/>
        </w:rPr>
        <w:t>Какую роль играет процесс декодирования сообщения? Что такое «метасообщение»?</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eastAsia="Times New Roman" w:hAnsi="Times New Roman"/>
          <w:sz w:val="24"/>
          <w:szCs w:val="24"/>
        </w:rPr>
        <w:t>Какие черты определяют аудиторию средств массовой коммуникации?</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hAnsi="Times New Roman"/>
          <w:sz w:val="24"/>
          <w:szCs w:val="24"/>
        </w:rPr>
        <w:t>Какие рекомендации были сформулированы в адрес СМИ в ответ на увеличивающуюся демонстрацию террористических актов массовой аудитории?</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eastAsia="Times New Roman" w:hAnsi="Times New Roman"/>
          <w:sz w:val="24"/>
          <w:szCs w:val="24"/>
        </w:rPr>
        <w:t>Какие внешние, экстралингвистические факторы делают террористические акты столь привлекательными для журналистов и медиа-корпораций?</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eastAsia="Times New Roman" w:hAnsi="Times New Roman"/>
          <w:sz w:val="24"/>
          <w:szCs w:val="24"/>
        </w:rPr>
        <w:t>Что такое обратная связь? Как вы считаете, какую роль она играет в процессе управления общественным мнением и сознанием?</w:t>
      </w:r>
    </w:p>
    <w:p w:rsidR="00716694" w:rsidRPr="0063458C" w:rsidRDefault="00716694" w:rsidP="0063458C">
      <w:pPr>
        <w:pStyle w:val="21"/>
        <w:numPr>
          <w:ilvl w:val="0"/>
          <w:numId w:val="55"/>
        </w:numPr>
        <w:spacing w:after="0" w:line="360" w:lineRule="auto"/>
        <w:jc w:val="both"/>
        <w:rPr>
          <w:rFonts w:ascii="Times New Roman" w:eastAsia="Times New Roman" w:hAnsi="Times New Roman"/>
          <w:sz w:val="24"/>
          <w:szCs w:val="24"/>
        </w:rPr>
      </w:pPr>
      <w:r w:rsidRPr="0063458C">
        <w:rPr>
          <w:rFonts w:ascii="Times New Roman" w:eastAsia="Times New Roman" w:hAnsi="Times New Roman"/>
          <w:sz w:val="24"/>
          <w:szCs w:val="24"/>
        </w:rPr>
        <w:t xml:space="preserve">Какие этические принципы положены в основу профессионального поведения журналистов, освещающих акты терроризма и контртеррористические операции? </w:t>
      </w:r>
    </w:p>
    <w:p w:rsidR="00716694" w:rsidRPr="0063458C" w:rsidRDefault="00716694" w:rsidP="0063458C">
      <w:pPr>
        <w:spacing w:line="360" w:lineRule="auto"/>
        <w:ind w:firstLine="708"/>
        <w:jc w:val="center"/>
        <w:rPr>
          <w:b/>
        </w:rPr>
      </w:pPr>
    </w:p>
    <w:p w:rsidR="00716694" w:rsidRPr="0063458C" w:rsidRDefault="00716694" w:rsidP="0063458C">
      <w:pPr>
        <w:spacing w:line="360" w:lineRule="auto"/>
        <w:ind w:firstLine="708"/>
        <w:jc w:val="center"/>
        <w:rPr>
          <w:b/>
        </w:rPr>
      </w:pPr>
    </w:p>
    <w:p w:rsidR="00716694" w:rsidRPr="0063458C" w:rsidRDefault="00716694" w:rsidP="0063458C">
      <w:pPr>
        <w:spacing w:line="360" w:lineRule="auto"/>
        <w:ind w:firstLine="708"/>
        <w:jc w:val="center"/>
        <w:rPr>
          <w:b/>
        </w:rPr>
      </w:pPr>
      <w:r w:rsidRPr="0063458C">
        <w:rPr>
          <w:b/>
        </w:rPr>
        <w:t>Список рекомендуемой литературы</w:t>
      </w:r>
    </w:p>
    <w:p w:rsidR="00716694" w:rsidRPr="0063458C" w:rsidRDefault="00716694" w:rsidP="0063458C">
      <w:pPr>
        <w:numPr>
          <w:ilvl w:val="0"/>
          <w:numId w:val="53"/>
        </w:numPr>
        <w:spacing w:line="360" w:lineRule="auto"/>
        <w:ind w:left="357" w:hanging="357"/>
        <w:jc w:val="both"/>
      </w:pPr>
      <w:r w:rsidRPr="0063458C">
        <w:t>Глинчевский Э.И. Вербализация концепта «Международный терроризм» в русском и английском языках (на материале медиатекстов). – Дисс. …канд. филол. наук., - М., 2007.</w:t>
      </w:r>
    </w:p>
    <w:p w:rsidR="00716694" w:rsidRPr="0063458C" w:rsidRDefault="00716694" w:rsidP="0063458C">
      <w:pPr>
        <w:numPr>
          <w:ilvl w:val="0"/>
          <w:numId w:val="53"/>
        </w:numPr>
        <w:spacing w:line="360" w:lineRule="auto"/>
        <w:ind w:left="357" w:hanging="357"/>
        <w:jc w:val="both"/>
      </w:pPr>
      <w:r w:rsidRPr="0063458C">
        <w:t>Добросклонская Т.Г. Язык средств массовой информации: учебное пособие для студентов высших учебных заведений, обучающихся по гуманитарным специальностям. – М.: КДУ, 2008. – 116 с.</w:t>
      </w:r>
    </w:p>
    <w:p w:rsidR="00716694" w:rsidRPr="0063458C" w:rsidRDefault="00716694" w:rsidP="0063458C">
      <w:pPr>
        <w:numPr>
          <w:ilvl w:val="0"/>
          <w:numId w:val="53"/>
        </w:numPr>
        <w:spacing w:line="360" w:lineRule="auto"/>
        <w:ind w:left="357" w:hanging="357"/>
        <w:jc w:val="both"/>
      </w:pPr>
      <w:r w:rsidRPr="0063458C">
        <w:t>Зильберт Б.А. Социопсихолингвистическое исследование текстов радио, телевидения, газеты. – Саратов: Изд-во Сарат.ун-та, 1986.</w:t>
      </w:r>
    </w:p>
    <w:p w:rsidR="00716694" w:rsidRPr="0063458C" w:rsidRDefault="00716694" w:rsidP="0063458C">
      <w:pPr>
        <w:numPr>
          <w:ilvl w:val="0"/>
          <w:numId w:val="53"/>
        </w:numPr>
        <w:spacing w:line="360" w:lineRule="auto"/>
        <w:ind w:left="357" w:hanging="357"/>
        <w:jc w:val="both"/>
      </w:pPr>
      <w:r w:rsidRPr="0063458C">
        <w:t>Кривенко Б.В. Язык массовой коммуникации: лексико-семиотический аспект. – Воронеж: Изд-во Воронеж. ун-та, 1993.</w:t>
      </w:r>
    </w:p>
    <w:p w:rsidR="00716694" w:rsidRPr="0063458C" w:rsidRDefault="00716694" w:rsidP="0063458C">
      <w:pPr>
        <w:numPr>
          <w:ilvl w:val="0"/>
          <w:numId w:val="53"/>
        </w:numPr>
        <w:spacing w:line="360" w:lineRule="auto"/>
        <w:ind w:left="357" w:hanging="357"/>
        <w:jc w:val="both"/>
      </w:pPr>
      <w:r w:rsidRPr="0063458C">
        <w:t>Пронин Е.И. Средства и методы воздействия газеты на формирование общественного мнения: (Некоторые проблемы методологии теории печати): Дисс. …канд. филол. наук. / МГУ. - М.: МГУ, 1968.</w:t>
      </w:r>
    </w:p>
    <w:p w:rsidR="00716694" w:rsidRPr="0063458C" w:rsidRDefault="00716694" w:rsidP="0063458C">
      <w:pPr>
        <w:numPr>
          <w:ilvl w:val="0"/>
          <w:numId w:val="53"/>
        </w:numPr>
        <w:spacing w:line="360" w:lineRule="auto"/>
        <w:ind w:left="357" w:hanging="357"/>
        <w:jc w:val="both"/>
      </w:pPr>
      <w:r w:rsidRPr="0063458C">
        <w:t xml:space="preserve">Сазонов В.В., Шошников К.Б. О соотношении вербальной и визуальной информации в прессе // Предмет семиотики. Теоретические и практические проблемы взаимодействия средств массовых коммуникаций. – М.: МГУ, 1975. – Часть 2. </w:t>
      </w:r>
    </w:p>
    <w:p w:rsidR="00716694" w:rsidRPr="0063458C" w:rsidRDefault="00716694" w:rsidP="0063458C">
      <w:pPr>
        <w:numPr>
          <w:ilvl w:val="0"/>
          <w:numId w:val="53"/>
        </w:numPr>
        <w:spacing w:line="360" w:lineRule="auto"/>
        <w:ind w:left="357" w:hanging="357"/>
        <w:jc w:val="both"/>
      </w:pPr>
      <w:r w:rsidRPr="0063458C">
        <w:t xml:space="preserve">Хоффман Брюс. Терроризм – взгляд изнутри. – М.: Ультра.Культура, 2003. </w:t>
      </w:r>
    </w:p>
    <w:p w:rsidR="00716694" w:rsidRPr="0063458C" w:rsidRDefault="00716694" w:rsidP="0063458C">
      <w:pPr>
        <w:numPr>
          <w:ilvl w:val="0"/>
          <w:numId w:val="53"/>
        </w:numPr>
        <w:spacing w:line="360" w:lineRule="auto"/>
        <w:ind w:left="357" w:hanging="357"/>
        <w:jc w:val="both"/>
      </w:pPr>
      <w:r w:rsidRPr="0063458C">
        <w:t>Язык и стиль средств массовой информации и пропаганды (ред. Розенталя). – М.: Изд-во МГУ, 1980.</w:t>
      </w:r>
    </w:p>
    <w:p w:rsidR="00716694" w:rsidRPr="0063458C" w:rsidRDefault="00716694" w:rsidP="0063458C">
      <w:pPr>
        <w:numPr>
          <w:ilvl w:val="0"/>
          <w:numId w:val="53"/>
        </w:numPr>
        <w:spacing w:line="360" w:lineRule="auto"/>
        <w:ind w:left="357" w:hanging="357"/>
        <w:jc w:val="both"/>
      </w:pPr>
      <w:hyperlink r:id="rId13" w:history="1">
        <w:r w:rsidRPr="0063458C">
          <w:rPr>
            <w:rStyle w:val="ae"/>
          </w:rPr>
          <w:t>http://www.terrorizmunet.com./</w:t>
        </w:r>
      </w:hyperlink>
    </w:p>
    <w:p w:rsidR="00716694" w:rsidRPr="0063458C" w:rsidRDefault="00716694" w:rsidP="0063458C">
      <w:pPr>
        <w:numPr>
          <w:ilvl w:val="0"/>
          <w:numId w:val="53"/>
        </w:numPr>
        <w:spacing w:line="360" w:lineRule="auto"/>
        <w:ind w:left="357" w:hanging="357"/>
        <w:jc w:val="both"/>
      </w:pPr>
      <w:hyperlink r:id="rId14" w:history="1">
        <w:r w:rsidRPr="0063458C">
          <w:rPr>
            <w:rStyle w:val="ae"/>
          </w:rPr>
          <w:t>http://bazareferet.ru/terrorizm_i_ego_projavlenija_v_sovremennojj_rossii17881.html</w:t>
        </w:r>
      </w:hyperlink>
    </w:p>
    <w:p w:rsidR="00716694" w:rsidRPr="0063458C" w:rsidRDefault="00716694" w:rsidP="0063458C">
      <w:pPr>
        <w:numPr>
          <w:ilvl w:val="0"/>
          <w:numId w:val="53"/>
        </w:numPr>
        <w:spacing w:line="360" w:lineRule="auto"/>
        <w:ind w:left="357" w:hanging="357"/>
        <w:jc w:val="both"/>
      </w:pPr>
      <w:hyperlink r:id="rId15" w:history="1">
        <w:r w:rsidRPr="0063458C">
          <w:rPr>
            <w:rStyle w:val="ae"/>
          </w:rPr>
          <w:t>http://www.lenizdat.ru/a0/ru/pm1/c.thtml?i=1026923&amp;p=0#1</w:t>
        </w:r>
      </w:hyperlink>
    </w:p>
    <w:p w:rsidR="00716694" w:rsidRPr="0063458C" w:rsidRDefault="00716694" w:rsidP="0063458C">
      <w:pPr>
        <w:numPr>
          <w:ilvl w:val="0"/>
          <w:numId w:val="53"/>
        </w:numPr>
        <w:spacing w:line="360" w:lineRule="auto"/>
        <w:ind w:left="357" w:hanging="357"/>
        <w:jc w:val="both"/>
      </w:pPr>
      <w:r w:rsidRPr="0063458C">
        <w:t xml:space="preserve">Антитеррористическая конвенция: </w:t>
      </w:r>
      <w:hyperlink r:id="rId16" w:history="1">
        <w:r w:rsidRPr="0063458C">
          <w:rPr>
            <w:rStyle w:val="ae"/>
          </w:rPr>
          <w:t>http://www.medialaw.ru/publications/zip/105/6.htm</w:t>
        </w:r>
      </w:hyperlink>
    </w:p>
    <w:p w:rsidR="00716694" w:rsidRPr="0063458C" w:rsidRDefault="00716694" w:rsidP="0063458C">
      <w:pPr>
        <w:numPr>
          <w:ilvl w:val="0"/>
          <w:numId w:val="53"/>
        </w:numPr>
        <w:spacing w:line="360" w:lineRule="auto"/>
        <w:ind w:left="357" w:hanging="357"/>
        <w:jc w:val="both"/>
      </w:pPr>
      <w:r w:rsidRPr="0063458C">
        <w:t xml:space="preserve">Этические принципы профессионального поведения журналистов, освещающих акты терроризма и контртеррористические операции: </w:t>
      </w:r>
    </w:p>
    <w:p w:rsidR="00716694" w:rsidRPr="0063458C" w:rsidRDefault="00716694" w:rsidP="0063458C">
      <w:pPr>
        <w:spacing w:line="360" w:lineRule="auto"/>
        <w:ind w:left="357"/>
        <w:jc w:val="both"/>
      </w:pPr>
      <w:hyperlink r:id="rId17" w:history="1">
        <w:r w:rsidRPr="0063458C">
          <w:rPr>
            <w:rStyle w:val="ae"/>
          </w:rPr>
          <w:t>http://www.humanities.edu.ru/db/msg/41468</w:t>
        </w:r>
      </w:hyperlink>
    </w:p>
    <w:p w:rsidR="00716694" w:rsidRPr="0063458C" w:rsidRDefault="00716694" w:rsidP="0063458C">
      <w:pPr>
        <w:spacing w:line="360" w:lineRule="auto"/>
        <w:jc w:val="center"/>
        <w:rPr>
          <w:b/>
        </w:rPr>
      </w:pPr>
      <w:r w:rsidRPr="0063458C">
        <w:br w:type="page"/>
      </w:r>
      <w:r w:rsidRPr="0063458C">
        <w:rPr>
          <w:b/>
        </w:rPr>
        <w:t>Тема 6</w:t>
      </w:r>
      <w:r w:rsidR="00E309E9">
        <w:rPr>
          <w:b/>
        </w:rPr>
        <w:t xml:space="preserve">  </w:t>
      </w:r>
      <w:r w:rsidRPr="0063458C">
        <w:rPr>
          <w:b/>
        </w:rPr>
        <w:t xml:space="preserve">Слово «терроризм» и его производные в составе медиатекста </w:t>
      </w:r>
    </w:p>
    <w:p w:rsidR="00716694" w:rsidRPr="0063458C" w:rsidRDefault="00716694" w:rsidP="0063458C">
      <w:pPr>
        <w:spacing w:line="360" w:lineRule="auto"/>
        <w:jc w:val="center"/>
        <w:rPr>
          <w:b/>
        </w:rPr>
      </w:pPr>
    </w:p>
    <w:p w:rsidR="00716694" w:rsidRPr="0063458C" w:rsidRDefault="00716694" w:rsidP="0063458C">
      <w:pPr>
        <w:spacing w:line="360" w:lineRule="auto"/>
        <w:jc w:val="both"/>
      </w:pPr>
      <w:r w:rsidRPr="0063458C">
        <w:t xml:space="preserve">Средства массовой информации как инструмент влияния на сознание целевой аудитории. Медиатекст. Композиция медиатекста. Контент-анализ. Этапы контент-анализа. Цитата в составе газетной/журнальной статьи. Цитатная речь в прессе как способ манипулирования общественным мнением. </w:t>
      </w:r>
    </w:p>
    <w:p w:rsidR="00716694" w:rsidRPr="0063458C" w:rsidRDefault="00716694" w:rsidP="0063458C">
      <w:pPr>
        <w:spacing w:line="360" w:lineRule="auto"/>
        <w:jc w:val="center"/>
        <w:rPr>
          <w:b/>
        </w:rPr>
      </w:pPr>
    </w:p>
    <w:p w:rsidR="00716694" w:rsidRPr="0063458C" w:rsidRDefault="00716694" w:rsidP="00E309E9">
      <w:pPr>
        <w:pStyle w:val="20"/>
        <w:spacing w:line="360" w:lineRule="auto"/>
        <w:ind w:left="0" w:firstLine="720"/>
        <w:jc w:val="both"/>
      </w:pPr>
      <w:r w:rsidRPr="0063458C">
        <w:t xml:space="preserve">Как известно, манипулировать общественным сознанием люди научились давно, однако, огромных масштабов политические манипуляции достигли все же в ХХ веке (достаточно вспомнить пропагандистские методы воздействия). СМИ, являясь важным инструментом манипуляции нашего времени, направляют ту или иную информацию в нужном им истолковании, а подающиеся при помощи СМИ в требуемом направлении сообщения воспринимаются и усваиваются людьми как свои собственные выводы. </w:t>
      </w:r>
    </w:p>
    <w:p w:rsidR="00716694" w:rsidRPr="0063458C" w:rsidRDefault="00716694" w:rsidP="00E309E9">
      <w:pPr>
        <w:pStyle w:val="20"/>
        <w:spacing w:line="360" w:lineRule="auto"/>
        <w:ind w:left="0" w:firstLine="720"/>
        <w:jc w:val="both"/>
      </w:pPr>
      <w:r w:rsidRPr="0063458C">
        <w:t xml:space="preserve">Безусловно, сегодняшние способы воздействия на людей через средства массовой информации выявляют целый ряд  всевозможных приемов манипуляции общественным  сознанием, посредством которых в массовом сознании создается определенный когнитивно-психологический образ того или иного политика, общественной фигуры, явления. СМИ не только создают образы и мифы, но и закрепляют их в сознании аудитории определенными информационными сообщениями, теми или иными способами подачи материала, навязыванием стереотипов и т.д. С целью идеологического воздействия СМИ постоянно обрабатывают фактический материал таким образом, чтобы интегрировать его в последовательную идеологическую систему. Этот процесс (адресант – сообщение – адресат)  включает передачу и классификацию событий, их реструктуризацию и переклассификацию, оценку в создаваемых журналистами текстах. </w:t>
      </w:r>
    </w:p>
    <w:p w:rsidR="00716694" w:rsidRPr="0063458C" w:rsidRDefault="00716694" w:rsidP="00E309E9">
      <w:pPr>
        <w:pStyle w:val="20"/>
        <w:spacing w:line="360" w:lineRule="auto"/>
        <w:ind w:left="0" w:firstLine="720"/>
        <w:jc w:val="both"/>
        <w:rPr>
          <w:b/>
        </w:rPr>
      </w:pPr>
      <w:r w:rsidRPr="0063458C">
        <w:t xml:space="preserve">Текст, бесспорно, является наиважнейшим связующим звеном между адресантом и адресатом. Следует подчеркнуть, что современный медиатекст представляет собой предназначенный для массовой аудитории креолизованный текст на разных носителях, обладающий актуальным для общества содержанием, границы которого определяются рамками даты выпуска. Первичной функцией медиатекста является информирование населения и формирование общественного мнения, а вторичными – развлекательная, образовательная, рекламная и идеологическая. </w:t>
      </w:r>
    </w:p>
    <w:p w:rsidR="00716694" w:rsidRPr="0063458C" w:rsidRDefault="00716694" w:rsidP="00E309E9">
      <w:pPr>
        <w:pStyle w:val="20"/>
        <w:spacing w:line="360" w:lineRule="auto"/>
        <w:ind w:left="0" w:firstLine="720"/>
        <w:jc w:val="both"/>
      </w:pPr>
      <w:r w:rsidRPr="0063458C">
        <w:t>В медиатексте не может быть определенной смысловой завершенности, поэтому в нем всегда есть место различным интерпретациям. Сообщения, предназначенные для массовой аудитории, практически всегда заключают в себе явные либо завуалированные мысли автора текста по отношению к сообщаемому, сопровождаются комментарием и оставляют место для разнообразных толкований события получателями информации.</w:t>
      </w:r>
    </w:p>
    <w:p w:rsidR="00716694" w:rsidRPr="0063458C" w:rsidRDefault="00716694" w:rsidP="00E309E9">
      <w:pPr>
        <w:pStyle w:val="20"/>
        <w:spacing w:line="360" w:lineRule="auto"/>
        <w:ind w:left="0" w:firstLine="720"/>
        <w:jc w:val="both"/>
      </w:pPr>
      <w:r w:rsidRPr="0063458C">
        <w:t xml:space="preserve">В зависимости от жанра характер и структура медиатекста могут меняться. Статьи информативного, а в особенности оценочного характера, содержащие мнение журналиста о ситуации, проблеме или субъекте – это всегда посредничество, осуществляемое автором статьи между фактом/ обстоятельством и читателями. Каждый журналист по-разному видит ту или иную проблему и обычно пишет о ней в определенной, свойственной ему манере, в то время как другой автор преподносит ее в совершенно другом видении. Таким образом, какое-либо событие в общественно-политической жизни страны является связывающим звеном между автором газетной/ журнальной статьи и целевой аудиторией, на которую рассчитана  та или иная статья. </w:t>
      </w:r>
    </w:p>
    <w:p w:rsidR="00716694" w:rsidRPr="0063458C" w:rsidRDefault="00716694" w:rsidP="00E309E9">
      <w:pPr>
        <w:pStyle w:val="a9"/>
        <w:spacing w:line="360" w:lineRule="auto"/>
        <w:jc w:val="both"/>
      </w:pPr>
      <w:r w:rsidRPr="0063458C">
        <w:t xml:space="preserve">При написании медиатекста журналист учитывает тип прессы (качественная, популярная, желтая пресса), имидж издания, принимает во внимание невербальную форму подачи материала, т.е. наличие иллюстраций, фотографий, коллажей, поясняющих или  упрощающих информацию. Выбирая жанр медиатекста, автору статьи необходимо выбрать между жанром новостной информации, к которому относятся заметка, отчет и репортаж, и ситуативно-аналитическим жанром, к которому относятся комментарий, статья, обозрение и корреспонденция. </w:t>
      </w:r>
    </w:p>
    <w:p w:rsidR="00716694" w:rsidRPr="0063458C" w:rsidRDefault="00716694" w:rsidP="00E309E9">
      <w:pPr>
        <w:pStyle w:val="a9"/>
        <w:spacing w:line="360" w:lineRule="auto"/>
        <w:jc w:val="both"/>
      </w:pPr>
      <w:r w:rsidRPr="0063458C">
        <w:t xml:space="preserve">Безусловно, наибольшую свободу слова журналист получает, работая в ситуативно-аналитическом жанре медиатекста. В нем он еще раз возвращается к событию и пытается понять сложившуюся ситуацию. Осмыслив ее, автор может дать ее первичный анализ, то есть написать оперативный комментарий, или детально рассмотреть актуальную проблему уже в статье. </w:t>
      </w:r>
    </w:p>
    <w:p w:rsidR="00716694" w:rsidRPr="0063458C" w:rsidRDefault="00716694" w:rsidP="00E309E9">
      <w:pPr>
        <w:pStyle w:val="af"/>
        <w:spacing w:line="360" w:lineRule="auto"/>
        <w:ind w:firstLine="708"/>
        <w:jc w:val="both"/>
        <w:rPr>
          <w:szCs w:val="24"/>
        </w:rPr>
      </w:pPr>
      <w:r w:rsidRPr="0063458C">
        <w:rPr>
          <w:szCs w:val="24"/>
        </w:rPr>
        <w:t>Сегодня практически невозможно представить себе тот или иной печатный медиатекст без комментария журналиста. Основной чертой комментария является, несомненно, то, что в нем всегда выражается субъективное отношение автора к актуальной проблеме, характеристика и личностная оценка ситуации, анализ удачных и неудачных сторон тех или иных политических или экономических вопросов, и, конечно, авторский прогноз будущего развития событий.</w:t>
      </w:r>
    </w:p>
    <w:p w:rsidR="00716694" w:rsidRPr="0063458C" w:rsidRDefault="00716694" w:rsidP="0063458C">
      <w:pPr>
        <w:spacing w:line="360" w:lineRule="auto"/>
        <w:jc w:val="both"/>
      </w:pPr>
      <w:r w:rsidRPr="0063458C">
        <w:t xml:space="preserve">       Как показала практика, весьма полезным при определении специфического поведения слова в медиатексте, модификаций его содержания оказался метод контент-анализа, который предполагает количественный анализ текстов и текстовых массивов с целью последующей содержательной интерпретации выявленных числовых закономерностей. Различаются количественный и качественный контент-анализ.</w:t>
      </w:r>
    </w:p>
    <w:p w:rsidR="00716694" w:rsidRPr="0063458C" w:rsidRDefault="00716694" w:rsidP="0063458C">
      <w:pPr>
        <w:pStyle w:val="af"/>
        <w:spacing w:line="360" w:lineRule="auto"/>
        <w:ind w:firstLine="720"/>
        <w:jc w:val="both"/>
        <w:rPr>
          <w:szCs w:val="24"/>
        </w:rPr>
      </w:pPr>
      <w:r w:rsidRPr="0063458C">
        <w:rPr>
          <w:szCs w:val="24"/>
        </w:rPr>
        <w:t>В обоих случаях объектом контент-анализа является содержание статей  различных печатных изданий, а также радио/телепередач, кинофильмов, рекламных сообщений, документов, публичных выступлений, материалов анкет и т.д. Говоря о медиатекстах, можно подчеркнуть, что метод контент-анализа помогает осуществить декодирование определенных смысловых структур текста статьи, понять степень соответствия сказанного и напечатанного, насколько намерения адресанта соответствуют сообщаемой информации, определить специфику канала передачи сообщения, изучить связь между характеристиками сообщения и установками аудитории.</w:t>
      </w:r>
    </w:p>
    <w:p w:rsidR="00716694" w:rsidRPr="0063458C" w:rsidRDefault="00716694" w:rsidP="0063458C">
      <w:pPr>
        <w:pStyle w:val="af"/>
        <w:spacing w:line="360" w:lineRule="auto"/>
        <w:ind w:firstLine="720"/>
        <w:jc w:val="both"/>
        <w:rPr>
          <w:szCs w:val="24"/>
        </w:rPr>
      </w:pPr>
      <w:r w:rsidRPr="0063458C">
        <w:rPr>
          <w:szCs w:val="24"/>
        </w:rPr>
        <w:t xml:space="preserve"> Мониторинг прессы и проведение контент-анализа печатного материала необходимы для определения мотивов адресанта, установления влияния сообщаемого на общественное мнение и непосредственно на целевую аудиторию, ведь, как известно,  пресса не только информирует общественность о процессе или субъекте, но и отражает мнение общества относительно этого процесса или субъекта. Контент-анализ, таким образом, ориентирован на изучение явного, очевидного содержания статьи. В трактовке этого содержания важным является смысловое или «интерпретационное» единство для всех участников коммуникационного процесса. Это означает, что, классифицируя фрагменты содержания по определенным категориям, можно предположить, что те или иные фрагменты аналогично и однозначно понимались и адресантом, и получателем информации.</w:t>
      </w:r>
    </w:p>
    <w:p w:rsidR="00716694" w:rsidRPr="0063458C" w:rsidRDefault="00716694" w:rsidP="0063458C">
      <w:pPr>
        <w:spacing w:line="360" w:lineRule="auto"/>
        <w:ind w:firstLine="708"/>
        <w:jc w:val="both"/>
      </w:pPr>
      <w:r w:rsidRPr="0063458C">
        <w:t>Важно отметить, что смысловой единицей контент-анализа может быть какая-либо идея, социально значимая тема. В качестве единицы анализа часто используется слово, высказывание, фраза, цитата, заголовок, абзац, фигура и т.д. Цитаты или высказывания того или иного политического лидера, использованные в СМИ и являющиеся  единицами контент-анализа печатного медиатекста представляют без сомнения большой интерес для исследователей. Ведь политическое заявление или какое-либо сообщение может быть использовано любым агентством новостей, которое представляет уже переработанную информацию, затем данная информация может быть использована в газете/ журнале, который делает свою окончательную переработку данного сообщения, плюс интерпретирует или искажает определенные факты по своему усмотрению.</w:t>
      </w:r>
    </w:p>
    <w:p w:rsidR="00716694" w:rsidRPr="0063458C" w:rsidRDefault="00716694" w:rsidP="0063458C">
      <w:pPr>
        <w:pStyle w:val="af"/>
        <w:spacing w:line="360" w:lineRule="auto"/>
        <w:ind w:firstLine="720"/>
        <w:jc w:val="both"/>
        <w:rPr>
          <w:szCs w:val="24"/>
        </w:rPr>
      </w:pPr>
      <w:r w:rsidRPr="0063458C">
        <w:rPr>
          <w:szCs w:val="24"/>
        </w:rPr>
        <w:t xml:space="preserve">Таким образом, первым этапом метода контент-анализа является </w:t>
      </w:r>
      <w:r w:rsidRPr="0063458C">
        <w:rPr>
          <w:bCs/>
          <w:szCs w:val="24"/>
        </w:rPr>
        <w:t>определение совокупности изучаемых источников</w:t>
      </w:r>
      <w:r w:rsidRPr="0063458C">
        <w:rPr>
          <w:szCs w:val="24"/>
        </w:rPr>
        <w:t xml:space="preserve"> или сообщений с помощью набора заданных критериев, которым должно отвечать каждое сообщение, как то:  </w:t>
      </w:r>
    </w:p>
    <w:tbl>
      <w:tblPr>
        <w:tblW w:w="0" w:type="auto"/>
        <w:tblLook w:val="01E0"/>
      </w:tblPr>
      <w:tblGrid>
        <w:gridCol w:w="4785"/>
        <w:gridCol w:w="4785"/>
      </w:tblGrid>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Набор заданных критериев</w:t>
            </w:r>
          </w:p>
        </w:tc>
        <w:tc>
          <w:tcPr>
            <w:tcW w:w="4785"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 xml:space="preserve">Пример </w:t>
            </w: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1) заданный тип источника (пресса, телевидение, радио, рекламные или пропагандистские материалы).</w:t>
            </w:r>
          </w:p>
        </w:tc>
        <w:tc>
          <w:tcPr>
            <w:tcW w:w="4785"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Российская пресса.</w:t>
            </w:r>
          </w:p>
          <w:p w:rsidR="00716694" w:rsidRPr="00577190" w:rsidRDefault="00716694" w:rsidP="00577190">
            <w:pPr>
              <w:pStyle w:val="af"/>
              <w:widowControl w:val="0"/>
              <w:suppressLineNumbers/>
              <w:suppressAutoHyphens/>
              <w:spacing w:line="360" w:lineRule="auto"/>
              <w:jc w:val="both"/>
              <w:rPr>
                <w:rFonts w:eastAsia="Andale Sans UI"/>
                <w:szCs w:val="24"/>
              </w:rPr>
            </w:pP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2) один тип сообщений (статьи, заметки, плакаты).</w:t>
            </w:r>
          </w:p>
        </w:tc>
        <w:tc>
          <w:tcPr>
            <w:tcW w:w="4785" w:type="dxa"/>
            <w:shd w:val="clear" w:color="auto" w:fill="auto"/>
          </w:tcPr>
          <w:p w:rsidR="00716694" w:rsidRPr="00577190" w:rsidRDefault="00716694" w:rsidP="00577190">
            <w:pPr>
              <w:widowControl w:val="0"/>
              <w:suppressLineNumbers/>
              <w:suppressAutoHyphens/>
              <w:spacing w:line="360" w:lineRule="auto"/>
              <w:jc w:val="both"/>
              <w:rPr>
                <w:rFonts w:eastAsia="Andale Sans UI"/>
              </w:rPr>
            </w:pPr>
            <w:r w:rsidRPr="00577190">
              <w:rPr>
                <w:rFonts w:eastAsia="Andale Sans UI"/>
              </w:rPr>
              <w:t xml:space="preserve">Статьи аналитического характера </w:t>
            </w:r>
          </w:p>
          <w:p w:rsidR="00716694" w:rsidRPr="00577190" w:rsidRDefault="00716694" w:rsidP="00577190">
            <w:pPr>
              <w:pStyle w:val="af"/>
              <w:widowControl w:val="0"/>
              <w:suppressLineNumbers/>
              <w:suppressAutoHyphens/>
              <w:spacing w:line="360" w:lineRule="auto"/>
              <w:jc w:val="both"/>
              <w:rPr>
                <w:rFonts w:eastAsia="Andale Sans UI"/>
                <w:szCs w:val="24"/>
              </w:rPr>
            </w:pP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3) заданные стороны, участвующие в процессе коммуникации (отправитель и получатель информации (или реципиент).</w:t>
            </w:r>
          </w:p>
        </w:tc>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Адресанты – авторы статей; получатели – целевая аудитория (российские граждане от 18-70 лет)</w:t>
            </w: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4) сопоставимый размер сообщений (минимальный объем или длина).</w:t>
            </w:r>
          </w:p>
        </w:tc>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Абзац в печатном тексте газетной/журнальной статьи.</w:t>
            </w: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5) частота появления сообщений.</w:t>
            </w:r>
          </w:p>
        </w:tc>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Ежедневно и еженедельно</w:t>
            </w: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6) способ распространения сообщений.</w:t>
            </w:r>
          </w:p>
        </w:tc>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 xml:space="preserve">Печать </w:t>
            </w: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7) место распространения сообщений.</w:t>
            </w:r>
          </w:p>
        </w:tc>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Российская Федерация</w:t>
            </w:r>
          </w:p>
        </w:tc>
      </w:tr>
      <w:tr w:rsidR="00716694" w:rsidRPr="0063458C" w:rsidTr="00577190">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8) время появления сообщений.</w:t>
            </w:r>
          </w:p>
        </w:tc>
        <w:tc>
          <w:tcPr>
            <w:tcW w:w="4785" w:type="dxa"/>
            <w:shd w:val="clear" w:color="auto" w:fill="auto"/>
          </w:tcPr>
          <w:p w:rsidR="00716694" w:rsidRPr="00577190" w:rsidRDefault="00716694" w:rsidP="00577190">
            <w:pPr>
              <w:pStyle w:val="af"/>
              <w:widowControl w:val="0"/>
              <w:suppressLineNumbers/>
              <w:suppressAutoHyphens/>
              <w:spacing w:line="360" w:lineRule="auto"/>
              <w:jc w:val="both"/>
              <w:rPr>
                <w:rFonts w:eastAsia="Andale Sans UI"/>
                <w:szCs w:val="24"/>
              </w:rPr>
            </w:pPr>
            <w:r w:rsidRPr="00577190">
              <w:rPr>
                <w:rFonts w:eastAsia="Andale Sans UI"/>
                <w:szCs w:val="24"/>
              </w:rPr>
              <w:t>2005-2008гг.</w:t>
            </w:r>
          </w:p>
        </w:tc>
      </w:tr>
    </w:tbl>
    <w:p w:rsidR="00716694" w:rsidRPr="0063458C" w:rsidRDefault="00716694" w:rsidP="0063458C">
      <w:pPr>
        <w:spacing w:line="360" w:lineRule="auto"/>
        <w:ind w:firstLine="708"/>
        <w:jc w:val="both"/>
      </w:pPr>
      <w:r w:rsidRPr="0063458C">
        <w:t>Второй этап метода контент-анализа заключается в ф</w:t>
      </w:r>
      <w:r w:rsidRPr="0063458C">
        <w:rPr>
          <w:bCs/>
        </w:rPr>
        <w:t>ормирование выборочной совокупности сообщений.</w:t>
      </w:r>
      <w:r w:rsidRPr="0063458C">
        <w:t xml:space="preserve"> В некоторых случаях можно изучать всю данную в левой колонке совокупность источников, однако лучше всего, если контент-анализ опирается на ограниченную выборку, взятую из большего массива информации (правая колонка). </w:t>
      </w:r>
    </w:p>
    <w:p w:rsidR="00716694" w:rsidRPr="0063458C" w:rsidRDefault="00716694" w:rsidP="0063458C">
      <w:pPr>
        <w:spacing w:line="360" w:lineRule="auto"/>
        <w:jc w:val="both"/>
      </w:pPr>
      <w:r w:rsidRPr="0063458C">
        <w:tab/>
        <w:t>Третий этап - в</w:t>
      </w:r>
      <w:r w:rsidRPr="0063458C">
        <w:rPr>
          <w:bCs/>
        </w:rPr>
        <w:t>ыявление единиц анализа, которыми</w:t>
      </w:r>
      <w:r w:rsidRPr="0063458C">
        <w:t xml:space="preserve"> могут быть слова или темы. Важная составляющая работы над контент-анализом - правильный выбор единиц анализа. Простейшим элементом сообщения является слово. Тема же является другой единицей, представляющей собой отдельное высказывание о каком-либо предмете. Существуют достаточно четкие требования к выбору возможной единицы анализа: она должна быть достаточно большой, чтобы выражать значение; она должна быть достаточно малой, чтобы не выражать много значений; она должна легко идентифицироваться; число единиц должно быть настолько велико, чтобы из них можно было делать выборку. Так, например, при анализе медиатекста является возможным остановиться на определенном слове или цитате (то есть  высказывании определенного политического деятеля) как единице анализа. </w:t>
      </w:r>
    </w:p>
    <w:p w:rsidR="00716694" w:rsidRPr="0063458C" w:rsidRDefault="00716694" w:rsidP="0063458C">
      <w:pPr>
        <w:spacing w:line="360" w:lineRule="auto"/>
        <w:jc w:val="both"/>
      </w:pPr>
      <w:r w:rsidRPr="0063458C">
        <w:t xml:space="preserve">      </w:t>
      </w:r>
    </w:p>
    <w:p w:rsidR="00716694" w:rsidRPr="0063458C" w:rsidRDefault="00716694" w:rsidP="0063458C">
      <w:pPr>
        <w:spacing w:line="360" w:lineRule="auto"/>
        <w:ind w:firstLine="708"/>
        <w:jc w:val="both"/>
      </w:pPr>
      <w:r w:rsidRPr="0063458C">
        <w:t>На четвертом этапе, при котором происходит</w:t>
      </w:r>
      <w:r w:rsidRPr="0063458C">
        <w:rPr>
          <w:bCs/>
        </w:rPr>
        <w:t xml:space="preserve"> выделение единиц счета</w:t>
      </w:r>
      <w:r w:rsidRPr="0063458C">
        <w:t xml:space="preserve">, процедура анализа сводится либо к подсчету частоты упоминания выделенной смысловой единицы, либо на основе анализируемого материала и целей исследования можно выдвинуть единицы счета, которыми могут быть: физическая протяженность текстов; площадь текста, заполненная смысловыми единицами; число строк (абзацев, знаков, колонок текста); длительность трансляции по радио или ТВ; метраж пленки при аудио- и видеозаписях, количество рисунков с определенным содержанием, сюжетом и прочее. </w:t>
      </w:r>
    </w:p>
    <w:p w:rsidR="00716694" w:rsidRPr="0063458C" w:rsidRDefault="00716694" w:rsidP="0063458C">
      <w:pPr>
        <w:spacing w:line="360" w:lineRule="auto"/>
        <w:ind w:firstLine="708"/>
        <w:jc w:val="both"/>
      </w:pPr>
      <w:r w:rsidRPr="0063458C">
        <w:rPr>
          <w:rStyle w:val="mw-headline"/>
        </w:rPr>
        <w:t>Пятый этап, который заключается н</w:t>
      </w:r>
      <w:r w:rsidRPr="0063458C">
        <w:rPr>
          <w:bCs/>
        </w:rPr>
        <w:t xml:space="preserve">епосредственно в процедуре подсчета, </w:t>
      </w:r>
      <w:r w:rsidRPr="0063458C">
        <w:t xml:space="preserve">сходен со стандартными приемами классификации по выделенным группировкам. Здесь может применяться составление специальных таблиц, применение некоторых компьютерных программ, специальных формул или статистических расчетов. </w:t>
      </w:r>
    </w:p>
    <w:p w:rsidR="00716694" w:rsidRPr="0063458C" w:rsidRDefault="00716694" w:rsidP="0063458C">
      <w:pPr>
        <w:spacing w:line="360" w:lineRule="auto"/>
        <w:ind w:firstLine="708"/>
        <w:jc w:val="both"/>
      </w:pPr>
      <w:bookmarkStart w:id="1" w:name=".D0.A8.D0.B5.D1.81.D1.82.D0.BE.D0.B9_.D1"/>
      <w:bookmarkEnd w:id="1"/>
      <w:r w:rsidRPr="0063458C">
        <w:rPr>
          <w:bCs/>
        </w:rPr>
        <w:t>Интерпретация полученных результатов</w:t>
      </w:r>
      <w:r w:rsidRPr="0063458C">
        <w:t xml:space="preserve"> происходит на ш</w:t>
      </w:r>
      <w:r w:rsidRPr="0063458C">
        <w:rPr>
          <w:rStyle w:val="mw-headline"/>
        </w:rPr>
        <w:t xml:space="preserve">естом этапе </w:t>
      </w:r>
      <w:r w:rsidRPr="0063458C">
        <w:t>в соответствии с целями и задачами какого-либо конкретного исследования. На этом этапе обычно выявляются и оцениваются такие характеристики текстового материала, которые позволяют сделать некоторые заключения о том, что конкретно хотел подчеркнуть или скрыть его автор.</w:t>
      </w:r>
    </w:p>
    <w:p w:rsidR="00716694" w:rsidRPr="0063458C" w:rsidRDefault="00716694" w:rsidP="0063458C">
      <w:pPr>
        <w:spacing w:line="360" w:lineRule="auto"/>
        <w:jc w:val="both"/>
      </w:pPr>
      <w:r w:rsidRPr="0063458C">
        <w:t xml:space="preserve">               Так, если мы обратимся к материалам российской прессы, опубликованными в сентябре 2008г. и в качестве единицы анализа возьмем слово «терроризм», то можно сказать, что в этот период наблюдается оживление интереса к этой теме, поскольку, с одной стороны, печальная дата 11 сентября, а с другой, обострение ситуации на Ближнем Востоке подтолкнули, прежде всего, американских политиков обратиться к ней в связи с действиями Ирана, событиями в Пакистане (взрыв отеля «Мариотт»), намерением Северной Кореи возобновить работу ядерного реактора. Американцы подчеркивают разновидности терроризма: «воздушный терроризм», «атомный терроризм». Говоря о «международном терроризме», отмечается факт «спонсирования терроризма» некоторыми странами и существования «стран-пособников терроризма». Важно подчеркнуть, что если все страны объединяют свои усилия в целях  «борьбы с терроризмом», то США, по словам Президента Буша, оказывается, ведут «войну с терроризмом», то есть действуют намного активнее, чем другие страны. Более того, сенатор Джозеф Байден даже считает, что США являются настоящим центральным фронтом Борь с терроризмом». </w:t>
      </w:r>
    </w:p>
    <w:p w:rsidR="00716694" w:rsidRPr="0063458C" w:rsidRDefault="00716694" w:rsidP="0063458C">
      <w:pPr>
        <w:spacing w:line="360" w:lineRule="auto"/>
        <w:jc w:val="both"/>
      </w:pPr>
      <w:r w:rsidRPr="0063458C">
        <w:t xml:space="preserve">      Конфликт между Южной Осетией, Абхазией и Грузией дал возможность охарактеризовать политику грузинского руководства как «государственный терроризм».</w:t>
      </w:r>
    </w:p>
    <w:p w:rsidR="00716694" w:rsidRPr="0063458C" w:rsidRDefault="00716694" w:rsidP="0063458C">
      <w:pPr>
        <w:spacing w:line="360" w:lineRule="auto"/>
        <w:jc w:val="both"/>
      </w:pPr>
      <w:r w:rsidRPr="0063458C">
        <w:t xml:space="preserve">     </w:t>
      </w:r>
    </w:p>
    <w:p w:rsidR="00716694" w:rsidRPr="0063458C" w:rsidRDefault="00716694" w:rsidP="0063458C">
      <w:pPr>
        <w:spacing w:line="360" w:lineRule="auto"/>
        <w:jc w:val="both"/>
      </w:pPr>
      <w:r w:rsidRPr="0063458C">
        <w:rPr>
          <w:rStyle w:val="mw-headline"/>
        </w:rPr>
        <w:tab/>
        <w:t>Поскольку качественный контент-анализ имеет наибольшее практическое значение при анализе печатных медиатекстов, то необходимо заметить, что п</w:t>
      </w:r>
      <w:r w:rsidRPr="0063458C">
        <w:t xml:space="preserve">омимо слов, тем и других элементов, обозначающих содержательную сторону сообщений, в нем существуют и иные единицы, позволяющие проводить структурный контент-анализ. В этом случае интерес представляет не столько </w:t>
      </w:r>
      <w:r w:rsidRPr="0063458C">
        <w:rPr>
          <w:bCs/>
        </w:rPr>
        <w:t>что</w:t>
      </w:r>
      <w:r w:rsidRPr="0063458C">
        <w:t xml:space="preserve"> говорится, сколько </w:t>
      </w:r>
      <w:r w:rsidRPr="0063458C">
        <w:rPr>
          <w:bCs/>
        </w:rPr>
        <w:t>как</w:t>
      </w:r>
      <w:r w:rsidRPr="0063458C">
        <w:t xml:space="preserve"> говорится. Также учитываться могут, например, и другие детали, относящиеся к форме сообщения: сопровождается ли конкретное газетное/журнальное сообщение фотографией или какой-либо иллюстрацией, каковы размеры заголовка данного газетного/журнального сообщения, напечатано ли оно на первой полосе или же помещено среди многочисленных рекламных сообщений. При этом внимание уделяется не тонкостям содержания, а способу презентации сообщения. </w:t>
      </w:r>
    </w:p>
    <w:p w:rsidR="00716694" w:rsidRPr="0063458C" w:rsidRDefault="00716694" w:rsidP="0063458C">
      <w:pPr>
        <w:spacing w:line="360" w:lineRule="auto"/>
        <w:ind w:firstLine="720"/>
        <w:jc w:val="both"/>
      </w:pPr>
      <w:r w:rsidRPr="0063458C">
        <w:t xml:space="preserve">В этом плане особое значение приобретает структура текста. Так, наиболее важным элементом медиатекста является заголовок. Представляя собой единый комплекс с фотографиями и карикатурами, заголовки являются средством привлечения читательского внимания, способом мгновенного обозначения основных тем номера. Кроме того, заголовок, занимающий сильную позицию  как по отношению к самому тексту, так и ко всему заголовочному комплексу, для читателя  служит формальным показателем важности или, напротив, незначительности содержания медиатекста. </w:t>
      </w:r>
    </w:p>
    <w:p w:rsidR="00716694" w:rsidRPr="0063458C" w:rsidRDefault="00716694" w:rsidP="0063458C">
      <w:pPr>
        <w:pStyle w:val="af"/>
        <w:spacing w:line="360" w:lineRule="auto"/>
        <w:ind w:firstLine="708"/>
        <w:jc w:val="both"/>
        <w:rPr>
          <w:szCs w:val="24"/>
        </w:rPr>
      </w:pPr>
      <w:r w:rsidRPr="0063458C">
        <w:rPr>
          <w:szCs w:val="24"/>
        </w:rPr>
        <w:t>Так, например, такие заголовки, как «Пентагон: главная террористическая угроза США исходит из Пакистана» (Вести.</w:t>
      </w:r>
      <w:r w:rsidRPr="0063458C">
        <w:rPr>
          <w:szCs w:val="24"/>
          <w:lang w:val="en-US"/>
        </w:rPr>
        <w:t>ru</w:t>
      </w:r>
      <w:r w:rsidRPr="0063458C">
        <w:rPr>
          <w:szCs w:val="24"/>
        </w:rPr>
        <w:t xml:space="preserve"> 23.09.08), «Путин: международное сообщество неэффективно в борьбе с терроризмом» (РИА Новости), «Кадыров обещает в ближайшие месяцы очистить Ингушетию от террористов» (Известия, 11,09, 2008)  сразу же  позволяют читателю понять, не только о чем информирует та или иная публикация, но и определить ее значимость. Следует подчеркнуть, что вынос слова «терроризм» и его производных в заголовок указывает на особую актуальность темы терроризма в настоящее время.</w:t>
      </w:r>
    </w:p>
    <w:p w:rsidR="00716694" w:rsidRPr="0063458C" w:rsidRDefault="00716694" w:rsidP="0063458C">
      <w:pPr>
        <w:pStyle w:val="af"/>
        <w:spacing w:line="360" w:lineRule="auto"/>
        <w:ind w:firstLine="708"/>
        <w:jc w:val="both"/>
        <w:rPr>
          <w:szCs w:val="24"/>
        </w:rPr>
      </w:pPr>
      <w:r w:rsidRPr="0063458C">
        <w:rPr>
          <w:szCs w:val="24"/>
        </w:rPr>
        <w:t xml:space="preserve">Заголовок напрямую зависит от раздела, в котором он помещен (например, на первой полосе), жанра, в котором он работает (например, под шапкой комментария или рубрики “колонка редактора”). Заголовки, помещенные на первой полосе, имеют так называемую сигнальную функцию, т.е. сигнализируют об основных событиях, произошедших в мире и стране, и, следовательно, воздействуют на читателей газеты. </w:t>
      </w:r>
    </w:p>
    <w:p w:rsidR="00716694" w:rsidRPr="0063458C" w:rsidRDefault="00716694" w:rsidP="0063458C">
      <w:pPr>
        <w:pStyle w:val="af"/>
        <w:spacing w:line="360" w:lineRule="auto"/>
        <w:ind w:firstLine="708"/>
        <w:jc w:val="both"/>
        <w:rPr>
          <w:szCs w:val="24"/>
        </w:rPr>
      </w:pPr>
      <w:r w:rsidRPr="0063458C">
        <w:rPr>
          <w:szCs w:val="24"/>
        </w:rPr>
        <w:t>Журналисты используют заголовки либо отдельно, либо в комбинации с другими компонентами меди-текста, и тогда они образуют так называемый заголовочный комплекс, в который иногда добавляется «лид» - первый вводный абзац текста, дающий читателю более полного представление о сообщаемом событии. Приведем пример из статьи «Путин: международное сообщество неэффективно в борьбе с терроризмом» (РИА Новости): «Россия поддерживает действия международного сообщества по борьбе с терроризмом, но считает их малоэффективными и не всегда профессиональными, заявил премьер-министр РФ Владимир Путин в интервью французской газете «Фигаро». Лид абзац разворачивает заголовок статьи и уточняет слова Путина: «Россия поддерживает действия международного сообщества по борьбе с терроризмом». Если бы в ходе анализа эта часть цитаты была бы  опущена, то была бы подчеркнута только критическая позиция России. Необходимо обязательно учесть, что хотя Россия и критикует Запад, но всегда поддерживает его усилия по борьбе с терроризмом.</w:t>
      </w:r>
    </w:p>
    <w:p w:rsidR="00716694" w:rsidRPr="0063458C" w:rsidRDefault="00716694" w:rsidP="0063458C">
      <w:pPr>
        <w:pStyle w:val="af"/>
        <w:spacing w:line="360" w:lineRule="auto"/>
        <w:ind w:firstLine="708"/>
        <w:jc w:val="both"/>
        <w:rPr>
          <w:szCs w:val="24"/>
        </w:rPr>
      </w:pPr>
      <w:r w:rsidRPr="0063458C">
        <w:rPr>
          <w:szCs w:val="24"/>
        </w:rPr>
        <w:t>Подзаголовок менее оригинален, он конкретизирует, объясняет, развивает сам заголовок. Иначе говоря, заголовок, представляя собой название той или иной публикации, выполняет функцию наименования, а подзаголовок – информативно-разъяснительную функцию, что в итоге обеспечивает информационную связность, логичность медиатекста.</w:t>
      </w:r>
    </w:p>
    <w:p w:rsidR="00716694" w:rsidRPr="0063458C" w:rsidRDefault="00716694" w:rsidP="0063458C">
      <w:pPr>
        <w:pStyle w:val="af"/>
        <w:spacing w:line="360" w:lineRule="auto"/>
        <w:ind w:firstLine="708"/>
        <w:jc w:val="both"/>
        <w:rPr>
          <w:szCs w:val="24"/>
        </w:rPr>
      </w:pPr>
      <w:r w:rsidRPr="0063458C">
        <w:rPr>
          <w:szCs w:val="24"/>
        </w:rPr>
        <w:t>В зависимости от жанра полосы, заголовки могут выполнять информативную и рекламно-экспрессивную функцию. Так, заголовок в жанре заметки и в новостном тексте имеет строго определенную форму, занимает определенное место и выполняет весьма специфическую функцию – сочетание информативной и рекламной, так как выражает наиболее важную тему медиатекста, имея целью заставить читателей проявить интерес к публикуемому материалу. Что касается жанра комментария, то здесь в заголовке журналист в полной мере использует рекламную функцию, чтобы заставить читателя задуматься еще до прочтения статьи, чтобы увлечь, заинтриговать, подтолкнуть получателя информации к прочтению всего текста, поэтому дополняющий и разъясняющий подзаголовок часто не используется вообще.</w:t>
      </w:r>
    </w:p>
    <w:p w:rsidR="00716694" w:rsidRPr="0063458C" w:rsidRDefault="00716694" w:rsidP="0063458C">
      <w:pPr>
        <w:pStyle w:val="af"/>
        <w:spacing w:line="360" w:lineRule="auto"/>
        <w:ind w:firstLine="708"/>
        <w:jc w:val="both"/>
        <w:rPr>
          <w:szCs w:val="24"/>
        </w:rPr>
      </w:pPr>
      <w:r w:rsidRPr="0063458C">
        <w:rPr>
          <w:szCs w:val="24"/>
        </w:rPr>
        <w:t xml:space="preserve">Для внутреннего или внутритекстового заголовка характерна структурообразующая функция, так как он делит основной текст на определенные части. Как правило, внутренний заголовок сам по себе может ничего не выражать, а начинать работать, только взаимодействуя с основным заголовком текста. Журналист выстраивает свою логику повествования, разбивая текст статьи на несколько частей, по принципу построения глав в книге – плавный переход от одного анализа ситуации к другому. Именно поэтому внутритекстовой заголовок обретает смысл только в сопоставлении его с основным заглавием медиатекста. </w:t>
      </w:r>
    </w:p>
    <w:p w:rsidR="00716694" w:rsidRPr="0063458C" w:rsidRDefault="00716694" w:rsidP="0063458C">
      <w:pPr>
        <w:spacing w:line="360" w:lineRule="auto"/>
        <w:ind w:firstLine="720"/>
        <w:jc w:val="both"/>
      </w:pPr>
      <w:r w:rsidRPr="0063458C">
        <w:t xml:space="preserve">Наряду с внутренним заголовком необходимо отметить еще один компонент, заслуживающий особого внимания в структуре медиатекста, - выносной  абзац. Этот элемент чаще всего используется в комментарии или аналитическом отчете. Его характерной чертой является то, что автор либо выбирает из текста статьи одно или два наиболее интересные предложения, либо использует собственное утверждение, отражающее суть напечатанного и выделяет его в самостоятельный композиционный компонент. Для того чтобы достигнуть максимального эффекта, журналист выносит «абзац» на ключевую позицию – в центр статьи. </w:t>
      </w:r>
    </w:p>
    <w:p w:rsidR="00716694" w:rsidRPr="0063458C" w:rsidRDefault="00716694" w:rsidP="0063458C">
      <w:pPr>
        <w:spacing w:line="360" w:lineRule="auto"/>
        <w:ind w:firstLine="720"/>
        <w:jc w:val="both"/>
      </w:pPr>
      <w:r w:rsidRPr="0063458C">
        <w:t>Надзаголовок, как еще один композиционный компонент медиатекста, часто  принимается за рубрику, хотя они являются разными элементами структуры статьи, поскольку надзаголовок обычно является распространенным предложением, в то время как рубрика всего лишь парой слов, определяющих тематику материалов на полосе. Наряду же с простым надзаголовком, представляющим собой, как правило, одно развернутое предложение, нередко встречается сочетание рубрики и надзаголовка.</w:t>
      </w:r>
    </w:p>
    <w:p w:rsidR="00716694" w:rsidRPr="0063458C" w:rsidRDefault="00716694" w:rsidP="0063458C">
      <w:pPr>
        <w:pStyle w:val="af"/>
        <w:spacing w:line="360" w:lineRule="auto"/>
        <w:ind w:firstLine="708"/>
        <w:jc w:val="both"/>
        <w:rPr>
          <w:szCs w:val="24"/>
        </w:rPr>
      </w:pPr>
      <w:r w:rsidRPr="0063458C">
        <w:rPr>
          <w:szCs w:val="24"/>
        </w:rPr>
        <w:t xml:space="preserve">Однако, несмотря на очевидные преимущества надзаголовка и рубрики в раскрытии дополнительных смыслов статьи, в медиатексте намного чаще встречается подзаголовок. Подобный факт объясняется тем, что дополнительная информация воспринимается читателем гораздо легче после основной, то есть, когда информация понемногу расширяется, переходя от заголовка к подзаголовку и затем к самому тексту. </w:t>
      </w:r>
    </w:p>
    <w:p w:rsidR="00716694" w:rsidRPr="0063458C" w:rsidRDefault="00716694" w:rsidP="0063458C">
      <w:pPr>
        <w:pStyle w:val="a9"/>
        <w:spacing w:line="360" w:lineRule="auto"/>
        <w:rPr>
          <w:i/>
          <w:iCs/>
        </w:rPr>
      </w:pPr>
      <w:r w:rsidRPr="0063458C">
        <w:t xml:space="preserve">При оформлении медиатекста главная цель журналиста заставить реципиента информации заинтересоваться статьей, подтолкнуть его к прочтению материала, и для этой цели он использует все средства. Однако употребление всех компонентов сразу (надзаголовка, заголовка и подзаголовка) лишь осложняет восприятие, «захламляет» статью и портит общее впечатление. Поэтому, как правило, медиатекст включает одно из сочетаний: рубрика – заголовок; рубрика – надзаголовок – заголовок; надзаголовок – заголовок; заголовок – подзаголовок; рубрика – заголовок – подзаголовок.    </w:t>
      </w:r>
      <w:r w:rsidRPr="0063458C">
        <w:rPr>
          <w:i/>
          <w:iCs/>
        </w:rPr>
        <w:t xml:space="preserve"> </w:t>
      </w:r>
    </w:p>
    <w:p w:rsidR="00716694" w:rsidRPr="0063458C" w:rsidRDefault="00716694" w:rsidP="0063458C">
      <w:pPr>
        <w:spacing w:line="360" w:lineRule="auto"/>
        <w:ind w:firstLine="720"/>
        <w:jc w:val="both"/>
      </w:pPr>
      <w:r w:rsidRPr="0063458C">
        <w:t xml:space="preserve">В медиатексте отводится не столь много внимания такому структурному компоненту как «шапка» (или объединяющий заголовок). Знакомясь с изданием, взгляд читателя непременно охватывает всю структуру медиатекста, однако со временем, привыкнув и изучив в достаточной мере стиль и расположение статей на полосе, читатель машинально открывает страницу, посвященную мировым новостям, спорту или экономике. Таким образом, печатные материалы, посвященные одной проблеме и занимающие целую полосу медиатекста, объединяются под одной «шапкой», чтобы привлечь внимание аудитории к подборке фактов, материалов по тому или иному актуальному вопросу. Основное отличие рубрики от «шапки»,  которая определяет концепцию публикуемого материала, состоит в том, что она указывает на тематический блок газеты и, соответственно, дает читателю некоторое представление о направлениях организации подтем. </w:t>
      </w:r>
    </w:p>
    <w:p w:rsidR="00716694" w:rsidRPr="0063458C" w:rsidRDefault="00716694" w:rsidP="0063458C">
      <w:pPr>
        <w:pStyle w:val="af"/>
        <w:spacing w:line="360" w:lineRule="auto"/>
        <w:ind w:firstLine="708"/>
        <w:jc w:val="both"/>
        <w:rPr>
          <w:szCs w:val="24"/>
        </w:rPr>
      </w:pPr>
      <w:r w:rsidRPr="0063458C">
        <w:rPr>
          <w:bCs/>
          <w:iCs/>
          <w:szCs w:val="24"/>
        </w:rPr>
        <w:t xml:space="preserve">Медиатекст, сочетая в своей структуре вербальные и невербальные компоненты, является чрезвычайно информативной сущностью. Такие невербальные средства, как схемы, фотографии, рисунки, карты несут огромную функциональную нагрузку. А </w:t>
      </w:r>
      <w:r w:rsidRPr="0063458C">
        <w:rPr>
          <w:szCs w:val="24"/>
        </w:rPr>
        <w:t>фотография, карикатура и рисованный портрет как композиционные компоненты медиатекста воспринимаются аудиторией намного быстрее вербального компонента и их воздействие на массового читателя чрезвычайно сильно.</w:t>
      </w:r>
    </w:p>
    <w:p w:rsidR="00716694" w:rsidRPr="0063458C" w:rsidRDefault="00716694" w:rsidP="00E309E9">
      <w:pPr>
        <w:pStyle w:val="a9"/>
        <w:spacing w:line="360" w:lineRule="auto"/>
        <w:ind w:left="0" w:firstLine="720"/>
        <w:jc w:val="both"/>
      </w:pPr>
      <w:r w:rsidRPr="0063458C">
        <w:t>Интересно то, что фотография или рисованный портрет встречаются преимущественно в новостном жанре, карикатура же сопровождает жанр комментария, тем самым либо усиливая эффект воздействия другого компонента на массового читателя, либо самостоятельно выполняя эту функцию. Она действует порой как эпиграф, предваряя чтение и представляя основную мысль статьи в коротких трех/четырех актных зарисовках, нередко напоминающих комиксы. При этом фотография/рисованный портрет может сопровождаться надписью, разъясняющей произошедшее событие, либо лаконичной фразой, передающей суть статьи, либо выступать как самостоятельный компонент, сопровождающий жанры аналитического отчета и новостной заметки. В то время как карикатура является непременным атрибутом только аналитических статей, где надпись, сопровождающая рисунок или вложенная в уста персонажа, может не только ясно демонстрировать минусы той или иной ситуации, но и нередко высмеивать недостатки самой личности.</w:t>
      </w:r>
    </w:p>
    <w:p w:rsidR="00716694" w:rsidRPr="0063458C" w:rsidRDefault="00716694" w:rsidP="0063458C">
      <w:pPr>
        <w:pStyle w:val="af"/>
        <w:spacing w:line="360" w:lineRule="auto"/>
        <w:ind w:firstLine="708"/>
        <w:jc w:val="both"/>
        <w:rPr>
          <w:szCs w:val="24"/>
        </w:rPr>
      </w:pPr>
      <w:r w:rsidRPr="0063458C">
        <w:rPr>
          <w:szCs w:val="24"/>
        </w:rPr>
        <w:t>Обращение к лидерам общественного мнения</w:t>
      </w:r>
      <w:r w:rsidRPr="0063458C">
        <w:rPr>
          <w:b/>
          <w:i/>
          <w:szCs w:val="24"/>
        </w:rPr>
        <w:t xml:space="preserve"> </w:t>
      </w:r>
      <w:r w:rsidRPr="0063458C">
        <w:rPr>
          <w:szCs w:val="24"/>
        </w:rPr>
        <w:t>не так часто встречается в российских СМИ в отличие от западных. В основном, обращение представляет собой высказывания лидеров политической, деловой элиты  касательно той или иной проблемы, затронутой в статье. Для этого журналист выбирает от одного до пяти авторитетных специалистов в этой области, чье влияние и мнение играет значительную роль для получателя информации, в целях подтверждения или опровержения  определенной точки зрения. Следует подчеркнуть, что этот композиционный элемент вообще не присущ жанру комментария, но может присутствовать, например, в аналитическом отчете.</w:t>
      </w:r>
    </w:p>
    <w:p w:rsidR="00716694" w:rsidRPr="0063458C" w:rsidRDefault="00716694" w:rsidP="0063458C">
      <w:pPr>
        <w:pStyle w:val="30"/>
        <w:spacing w:line="360" w:lineRule="auto"/>
        <w:ind w:left="0"/>
        <w:rPr>
          <w:sz w:val="24"/>
          <w:szCs w:val="24"/>
        </w:rPr>
      </w:pPr>
      <w:r w:rsidRPr="0063458C">
        <w:rPr>
          <w:sz w:val="24"/>
          <w:szCs w:val="24"/>
        </w:rPr>
        <w:t xml:space="preserve">      Давая общую характеристику медиатексту, не следует забывать и об особенностях СМИ в низко- и высоконтекстуальных культурах.  В этой связи следует отметить, что, если в первых на передний план выходит собственно информация, и журналист должен максимально объективно изложить факты, избегая комментариев и собственных оценок, то в обществах с высоким уровнем социальных взаимодействий складывается совершенно другая ситуация. Все издания, включая новости, должны быть яркими, вдохновенными и впечатляющими. </w:t>
      </w:r>
    </w:p>
    <w:p w:rsidR="00716694" w:rsidRPr="0063458C" w:rsidRDefault="00716694" w:rsidP="0063458C">
      <w:pPr>
        <w:pStyle w:val="30"/>
        <w:spacing w:line="360" w:lineRule="auto"/>
        <w:ind w:left="0"/>
        <w:rPr>
          <w:sz w:val="24"/>
          <w:szCs w:val="24"/>
        </w:rPr>
      </w:pPr>
      <w:r w:rsidRPr="0063458C">
        <w:rPr>
          <w:sz w:val="24"/>
          <w:szCs w:val="24"/>
        </w:rPr>
        <w:t xml:space="preserve">      Так, например, сопоставительный анализ сайтов С</w:t>
      </w:r>
      <w:r w:rsidRPr="0063458C">
        <w:rPr>
          <w:sz w:val="24"/>
          <w:szCs w:val="24"/>
          <w:lang w:val="en-US"/>
        </w:rPr>
        <w:t>NN</w:t>
      </w:r>
      <w:r w:rsidRPr="0063458C">
        <w:rPr>
          <w:sz w:val="24"/>
          <w:szCs w:val="24"/>
        </w:rPr>
        <w:t xml:space="preserve"> и НТВ показал, что статьи на сайте С</w:t>
      </w:r>
      <w:r w:rsidRPr="0063458C">
        <w:rPr>
          <w:sz w:val="24"/>
          <w:szCs w:val="24"/>
          <w:lang w:val="en-US"/>
        </w:rPr>
        <w:t>NN</w:t>
      </w:r>
      <w:r w:rsidRPr="0063458C">
        <w:rPr>
          <w:sz w:val="24"/>
          <w:szCs w:val="24"/>
        </w:rPr>
        <w:t xml:space="preserve"> написаны в официальном стиле, текст состоит из коротких абзацев, что упрощает его восприятие и придает ему статус важной информации. В тексте используются официальные данные, приводится статистика, имена конкретных участников событий.  </w:t>
      </w:r>
    </w:p>
    <w:p w:rsidR="00716694" w:rsidRPr="0063458C" w:rsidRDefault="00716694" w:rsidP="0063458C">
      <w:pPr>
        <w:pStyle w:val="af"/>
        <w:spacing w:line="360" w:lineRule="auto"/>
        <w:ind w:firstLine="708"/>
        <w:jc w:val="both"/>
        <w:rPr>
          <w:szCs w:val="24"/>
        </w:rPr>
      </w:pPr>
      <w:r w:rsidRPr="0063458C">
        <w:rPr>
          <w:szCs w:val="24"/>
        </w:rPr>
        <w:t>НТВ стремится развлечь своих читателей. Широко используются как официальные, так и неофициальные источники информации, разговорный стиль, длинные абзацы, широкое использование оценочной лексики создают впечатление личного разговора  с читателем, а не объективного изложения фактов. Если С</w:t>
      </w:r>
      <w:r w:rsidRPr="0063458C">
        <w:rPr>
          <w:szCs w:val="24"/>
          <w:lang w:val="en-US"/>
        </w:rPr>
        <w:t>NN</w:t>
      </w:r>
      <w:r w:rsidRPr="0063458C">
        <w:rPr>
          <w:szCs w:val="24"/>
        </w:rPr>
        <w:t xml:space="preserve"> сообщает новость, то НТВ общается с читателем, используя эту новость в качестве предлога для общения.</w:t>
      </w:r>
    </w:p>
    <w:p w:rsidR="00716694" w:rsidRPr="0063458C" w:rsidRDefault="00716694" w:rsidP="0063458C">
      <w:pPr>
        <w:pStyle w:val="af"/>
        <w:spacing w:line="360" w:lineRule="auto"/>
        <w:ind w:firstLine="708"/>
        <w:jc w:val="both"/>
        <w:rPr>
          <w:szCs w:val="24"/>
        </w:rPr>
      </w:pPr>
      <w:r w:rsidRPr="0063458C">
        <w:rPr>
          <w:szCs w:val="24"/>
        </w:rPr>
        <w:t xml:space="preserve">Понятно, что тот или иной способ подачи информации в случае сообщения, касающегося действий террористов, может вызвать разную реакцию читателей.  </w:t>
      </w:r>
    </w:p>
    <w:p w:rsidR="00716694" w:rsidRPr="0063458C" w:rsidRDefault="00716694" w:rsidP="0063458C">
      <w:pPr>
        <w:pStyle w:val="af"/>
        <w:spacing w:line="360" w:lineRule="auto"/>
        <w:ind w:firstLine="720"/>
        <w:jc w:val="both"/>
        <w:rPr>
          <w:szCs w:val="24"/>
        </w:rPr>
      </w:pPr>
      <w:r w:rsidRPr="0063458C">
        <w:rPr>
          <w:szCs w:val="24"/>
        </w:rPr>
        <w:t xml:space="preserve">Практически каждый из перечисленных выше компонентов композиции медиатекста может быть заменен цитатной речью, с целью, прежде всего,  заинтриговать читателя, привлечь его внимание. Функция информирования играет здесь второстепенную роль по сравнению с рекламной. Медиатекст же, представляя собой отражение текущих событий в текстовой форме, по сути своей является синтезом многочисленных текстов, произведенных разными людьми и в разных обстоятельствах. Отсюда и особое место, которое занимает цитатная речь в тексте этого рода.  </w:t>
      </w:r>
    </w:p>
    <w:p w:rsidR="00716694" w:rsidRPr="0063458C" w:rsidRDefault="00716694" w:rsidP="0063458C">
      <w:pPr>
        <w:spacing w:line="360" w:lineRule="auto"/>
        <w:ind w:firstLine="708"/>
        <w:jc w:val="both"/>
      </w:pPr>
      <w:r w:rsidRPr="0063458C">
        <w:t xml:space="preserve">Рассматривая цитату как способ влияния на общественное мнение, необходимо отметить, что высказывание того или иного политического лидера, используемое в тексте статьи подчас в трансформированном виде или включенное в чуждый ему контекст, является наиболее яркой единицей анализа содержания медиатекста. В зависимости от жанра статьи цитата может нести разную функциональную нагрузку, быть направлена на информирование или воздействие, может использоваться, чтобы привлечь внимание и убедить читателя, что определенная характеристика события и определенная интерпретация факта является единственно приемлемой. </w:t>
      </w:r>
    </w:p>
    <w:p w:rsidR="00716694" w:rsidRPr="0063458C" w:rsidRDefault="00716694" w:rsidP="0063458C">
      <w:pPr>
        <w:pStyle w:val="af"/>
        <w:spacing w:line="360" w:lineRule="auto"/>
        <w:ind w:firstLine="720"/>
        <w:jc w:val="both"/>
        <w:rPr>
          <w:szCs w:val="24"/>
        </w:rPr>
      </w:pPr>
      <w:r w:rsidRPr="0063458C">
        <w:rPr>
          <w:szCs w:val="24"/>
        </w:rPr>
        <w:t>Вполне очевидно, что язык сегодняшних СМИ, отражающий современную жизнь общества, довольно часто использует цитацию. Различные репортажи, новостные ТВ/радио передачи, газетные/журнальные статьи широко используют клишированные фразы, аллюзии и цитаты как из классиков художественной литературы, так и из классиков политической сцены. Употребление цитат в статьях, посвященных проблемам экономической/ политической жизни страны, увеличивает так называемый элемент игры, так или иначе присутствующий в статьях на злобу дня, аналитического или оценочного характера, создает подтекст. Ведь цитаты, являясь ярким стилистическим приемом, обладают неограниченными возможностями создания подтекста.</w:t>
      </w:r>
    </w:p>
    <w:p w:rsidR="00716694" w:rsidRPr="0063458C" w:rsidRDefault="00716694" w:rsidP="0063458C">
      <w:pPr>
        <w:pStyle w:val="20"/>
        <w:spacing w:line="360" w:lineRule="auto"/>
        <w:ind w:left="0" w:firstLine="720"/>
      </w:pPr>
      <w:r w:rsidRPr="0063458C">
        <w:t xml:space="preserve">Язык, форма подачи сообщения играют важную роль, поскольку сообщения, статьи существуют только в языке и через него. В средствах массовой информации рассказ, суждение, анализ какого-либо события или личности, политического лидера в газетной/ журнальной статье является сложным процессом, в котором журналисты (или группа определенных лиц) посредством манипуляций преследуют различные цели. </w:t>
      </w:r>
    </w:p>
    <w:p w:rsidR="00716694" w:rsidRPr="0063458C" w:rsidRDefault="00716694" w:rsidP="0063458C">
      <w:pPr>
        <w:pStyle w:val="af"/>
        <w:spacing w:line="360" w:lineRule="auto"/>
        <w:ind w:firstLine="720"/>
        <w:jc w:val="both"/>
        <w:rPr>
          <w:szCs w:val="24"/>
        </w:rPr>
      </w:pPr>
      <w:r w:rsidRPr="0063458C">
        <w:rPr>
          <w:szCs w:val="24"/>
        </w:rPr>
        <w:t>Поскольку современные политики довольно часто вынуждены говорить спонтанно перед большой аудиторией, без подготовки, и часто импровизировать, отвечая на подчас каверзные вопросы, то журналисты, в свою очередь, провоцируют их на опрометчивые, неосмотрительные высказывания. Авторы дальнейших газетных/ журнальных статей немилосердно фиксируют все оговорки, просчеты, неточности в речи политического лидера. А при использовании речевых ошибок политика в статьях как оценочного, так и информативного характера журналист имеет возможность по-разному преподнести один и тот же факт, воздействуя тем самым на общественное сознание и формируя посредством внедрения в текст статьи трансформированной или пересказанной цитаты нужный образ определенного политика.</w:t>
      </w:r>
      <w:r w:rsidRPr="0063458C">
        <w:rPr>
          <w:i/>
          <w:szCs w:val="24"/>
        </w:rPr>
        <w:t xml:space="preserve"> </w:t>
      </w:r>
      <w:r w:rsidRPr="0063458C">
        <w:rPr>
          <w:szCs w:val="24"/>
        </w:rPr>
        <w:t>Это сознательная, намеренная манипуляция широкими массами населения, осуществляемая при помощи СМИ и  ориентированная на достижение определенных целей тем или иным субъектом или группой лиц.</w:t>
      </w:r>
    </w:p>
    <w:p w:rsidR="00716694" w:rsidRPr="0063458C" w:rsidRDefault="00716694" w:rsidP="0063458C">
      <w:pPr>
        <w:pStyle w:val="20"/>
        <w:spacing w:line="360" w:lineRule="auto"/>
        <w:ind w:left="0" w:firstLine="720"/>
      </w:pPr>
      <w:r w:rsidRPr="0063458C">
        <w:t>Так, в 1999г. в Казахстане премьер-министр, а впоследствии Президент РФ В.В. Путин, произнес фразу, которая, трансформировавшись в многочисленных газетных статьях, надолго осталась в массовом сознании именно в таком виде, в каком была преподнесена журналистами.  Поскольку фраза была спонтанным ответом на очередной вопрос журналистов о Чечне, найти ее в опубликованных заявлениях премьер-министра, или Президента РФ В.В. Путина представлялось невозможным. За инвариант предлагается взять максимально приближенную к оригиналу цитату, чей содержательный инвариант можно определить так: со злом необходимо бороться, мы готовы противоборствовать ему где угодно и как угодно, и довести дело до победного конца.</w:t>
      </w:r>
    </w:p>
    <w:p w:rsidR="00716694" w:rsidRPr="0063458C" w:rsidRDefault="00716694" w:rsidP="0063458C">
      <w:pPr>
        <w:pStyle w:val="af"/>
        <w:spacing w:line="360" w:lineRule="auto"/>
        <w:ind w:left="1080"/>
        <w:jc w:val="both"/>
        <w:rPr>
          <w:szCs w:val="24"/>
        </w:rPr>
      </w:pPr>
      <w:r w:rsidRPr="0063458C">
        <w:rPr>
          <w:szCs w:val="24"/>
        </w:rPr>
        <w:t xml:space="preserve">(1) Будем преследовать террористов везде. В аэропорту – в аэропорту. Значит, вы уж меня извините, в туалете поймаем – </w:t>
      </w:r>
      <w:r w:rsidRPr="0063458C">
        <w:rPr>
          <w:b/>
          <w:szCs w:val="24"/>
        </w:rPr>
        <w:t>и в сортире их замочим</w:t>
      </w:r>
      <w:r w:rsidRPr="0063458C">
        <w:rPr>
          <w:szCs w:val="24"/>
        </w:rPr>
        <w:t xml:space="preserve">, в конце концов! (Владимир Путин на встрече с журналистами в Астане (Казахстан), 24 сентября </w:t>
      </w:r>
      <w:smartTag w:uri="urn:schemas-microsoft-com:office:smarttags" w:element="metricconverter">
        <w:smartTagPr>
          <w:attr w:name="ProductID" w:val="1999 г"/>
        </w:smartTagPr>
        <w:r w:rsidRPr="0063458C">
          <w:rPr>
            <w:szCs w:val="24"/>
          </w:rPr>
          <w:t>1999 г</w:t>
        </w:r>
      </w:smartTag>
      <w:r w:rsidRPr="0063458C">
        <w:rPr>
          <w:szCs w:val="24"/>
        </w:rPr>
        <w:t>.)</w:t>
      </w:r>
      <w:r w:rsidRPr="0063458C">
        <w:rPr>
          <w:rStyle w:val="a6"/>
          <w:szCs w:val="24"/>
        </w:rPr>
        <w:footnoteReference w:id="65"/>
      </w:r>
      <w:r w:rsidRPr="0063458C">
        <w:rPr>
          <w:szCs w:val="24"/>
        </w:rPr>
        <w:t xml:space="preserve"> </w:t>
      </w:r>
    </w:p>
    <w:p w:rsidR="00716694" w:rsidRPr="0063458C" w:rsidRDefault="00716694" w:rsidP="0063458C">
      <w:pPr>
        <w:pStyle w:val="af"/>
        <w:spacing w:line="360" w:lineRule="auto"/>
        <w:ind w:firstLine="708"/>
        <w:jc w:val="both"/>
        <w:rPr>
          <w:szCs w:val="24"/>
        </w:rPr>
      </w:pPr>
      <w:r w:rsidRPr="0063458C">
        <w:rPr>
          <w:szCs w:val="24"/>
        </w:rPr>
        <w:t>Приведем несколько характерных примеров употребления данной цитаты в российских средствах массовой информации.</w:t>
      </w:r>
    </w:p>
    <w:p w:rsidR="00716694" w:rsidRPr="0063458C" w:rsidRDefault="00716694" w:rsidP="0063458C">
      <w:pPr>
        <w:pStyle w:val="af"/>
        <w:spacing w:line="360" w:lineRule="auto"/>
        <w:ind w:left="1080"/>
        <w:jc w:val="both"/>
        <w:rPr>
          <w:szCs w:val="24"/>
        </w:rPr>
      </w:pPr>
      <w:r w:rsidRPr="0063458C">
        <w:rPr>
          <w:szCs w:val="24"/>
        </w:rPr>
        <w:t xml:space="preserve">(2) Сергей Кургинян (Экспериментальный творческий центр): «…И все, что есть в Путине, - это то, что он вовремя </w:t>
      </w:r>
      <w:r w:rsidRPr="0063458C">
        <w:rPr>
          <w:b/>
          <w:szCs w:val="24"/>
        </w:rPr>
        <w:t>сказал</w:t>
      </w:r>
      <w:r w:rsidRPr="0063458C">
        <w:rPr>
          <w:szCs w:val="24"/>
        </w:rPr>
        <w:t xml:space="preserve">, что надо </w:t>
      </w:r>
      <w:r w:rsidRPr="0063458C">
        <w:rPr>
          <w:b/>
          <w:szCs w:val="24"/>
        </w:rPr>
        <w:t>«замочить в сортире»</w:t>
      </w:r>
      <w:r w:rsidRPr="0063458C">
        <w:rPr>
          <w:szCs w:val="24"/>
        </w:rPr>
        <w:t>. Это его ресурс и его рейтинг».</w:t>
      </w:r>
      <w:r w:rsidRPr="0063458C">
        <w:rPr>
          <w:rStyle w:val="a6"/>
          <w:szCs w:val="24"/>
        </w:rPr>
        <w:footnoteReference w:id="66"/>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(3) И в этом смысле у Путина неоспоримое преимущество, ибо невозможно представить Примакова, Лужкова, Явлинского или Зюганова, </w:t>
      </w:r>
      <w:r w:rsidRPr="0063458C">
        <w:rPr>
          <w:b/>
          <w:szCs w:val="24"/>
        </w:rPr>
        <w:t>дающими</w:t>
      </w:r>
      <w:r w:rsidRPr="0063458C">
        <w:rPr>
          <w:szCs w:val="24"/>
        </w:rPr>
        <w:t xml:space="preserve"> </w:t>
      </w:r>
      <w:r w:rsidRPr="0063458C">
        <w:rPr>
          <w:b/>
          <w:szCs w:val="24"/>
        </w:rPr>
        <w:t>рекомендации</w:t>
      </w:r>
      <w:r w:rsidRPr="0063458C">
        <w:rPr>
          <w:szCs w:val="24"/>
        </w:rPr>
        <w:t xml:space="preserve"> </w:t>
      </w:r>
      <w:r w:rsidRPr="0063458C">
        <w:rPr>
          <w:b/>
          <w:szCs w:val="24"/>
        </w:rPr>
        <w:t>«замочить»</w:t>
      </w:r>
      <w:r w:rsidRPr="0063458C">
        <w:rPr>
          <w:szCs w:val="24"/>
        </w:rPr>
        <w:t xml:space="preserve"> или «перестать сопли жевать»…</w:t>
      </w:r>
      <w:r w:rsidRPr="0063458C">
        <w:rPr>
          <w:rStyle w:val="a6"/>
          <w:szCs w:val="24"/>
        </w:rPr>
        <w:footnoteReference w:id="67"/>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(4) Путин на примере чеченцев и Андрея Бабицкого преподал нам несколько уроков практической политграмоты, ‹…› Но вряд ли кто-то из политических оппонентов Кремля сегодня всерьез боится, что его </w:t>
      </w:r>
      <w:r w:rsidRPr="0063458C">
        <w:rPr>
          <w:b/>
          <w:szCs w:val="24"/>
        </w:rPr>
        <w:t>«замочат в сортире»</w:t>
      </w:r>
      <w:r w:rsidRPr="0063458C">
        <w:rPr>
          <w:szCs w:val="24"/>
        </w:rPr>
        <w:t>.</w:t>
      </w:r>
      <w:r w:rsidRPr="0063458C">
        <w:rPr>
          <w:rStyle w:val="a6"/>
          <w:szCs w:val="24"/>
        </w:rPr>
        <w:footnoteReference w:id="68"/>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(5) Это поняли все сразу, ‹…›. Одну-единственную </w:t>
      </w:r>
      <w:r w:rsidRPr="0063458C">
        <w:rPr>
          <w:b/>
          <w:szCs w:val="24"/>
        </w:rPr>
        <w:t>фразу</w:t>
      </w:r>
      <w:r w:rsidRPr="0063458C">
        <w:rPr>
          <w:szCs w:val="24"/>
        </w:rPr>
        <w:t xml:space="preserve"> </w:t>
      </w:r>
      <w:r w:rsidRPr="0063458C">
        <w:rPr>
          <w:b/>
          <w:szCs w:val="24"/>
        </w:rPr>
        <w:t>бросил</w:t>
      </w:r>
      <w:r w:rsidRPr="0063458C">
        <w:rPr>
          <w:szCs w:val="24"/>
        </w:rPr>
        <w:t xml:space="preserve"> про </w:t>
      </w:r>
      <w:r w:rsidRPr="0063458C">
        <w:rPr>
          <w:b/>
          <w:szCs w:val="24"/>
        </w:rPr>
        <w:t>«замочить в сортире»</w:t>
      </w:r>
      <w:r w:rsidRPr="0063458C">
        <w:rPr>
          <w:szCs w:val="24"/>
        </w:rPr>
        <w:t xml:space="preserve"> – в адрес чужих чеченцев, заметьте – но всем российским вождям стало ясно: этот слов на ветер не бросает.</w:t>
      </w:r>
      <w:r w:rsidRPr="0063458C">
        <w:rPr>
          <w:rStyle w:val="a6"/>
          <w:szCs w:val="24"/>
        </w:rPr>
        <w:footnoteReference w:id="69"/>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(6) Путин ведет себя чересчур открыто, не боится ездить в Чечню. Между тем недоброжелателей у него хоть отбавляй. Никто не поручится, что те же чеченские террористы не попытаются </w:t>
      </w:r>
      <w:r w:rsidRPr="0063458C">
        <w:rPr>
          <w:b/>
          <w:szCs w:val="24"/>
        </w:rPr>
        <w:t>«замочить»</w:t>
      </w:r>
      <w:r w:rsidRPr="0063458C">
        <w:rPr>
          <w:szCs w:val="24"/>
        </w:rPr>
        <w:t xml:space="preserve"> Путина при первом удобном случае.</w:t>
      </w:r>
      <w:r w:rsidRPr="0063458C">
        <w:rPr>
          <w:rStyle w:val="a6"/>
          <w:szCs w:val="24"/>
        </w:rPr>
        <w:footnoteReference w:id="70"/>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(7) Задача Путина на предвыборный период, выражаясь в его же стиле, - не слишком «высовываться», чтобы </w:t>
      </w:r>
      <w:r w:rsidRPr="0063458C">
        <w:rPr>
          <w:b/>
          <w:szCs w:val="24"/>
        </w:rPr>
        <w:t>«не замочили»</w:t>
      </w:r>
      <w:r w:rsidRPr="0063458C">
        <w:rPr>
          <w:szCs w:val="24"/>
        </w:rPr>
        <w:t xml:space="preserve"> оппоненты, и при этом сделать так, чтобы все были им более или менее довольны.</w:t>
      </w:r>
      <w:r w:rsidRPr="0063458C">
        <w:rPr>
          <w:rStyle w:val="a6"/>
          <w:szCs w:val="24"/>
        </w:rPr>
        <w:footnoteReference w:id="71"/>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(8) </w:t>
      </w:r>
      <w:r w:rsidRPr="0063458C">
        <w:rPr>
          <w:b/>
          <w:szCs w:val="24"/>
        </w:rPr>
        <w:t>Призвав</w:t>
      </w:r>
      <w:r w:rsidRPr="0063458C">
        <w:rPr>
          <w:szCs w:val="24"/>
        </w:rPr>
        <w:t xml:space="preserve"> </w:t>
      </w:r>
      <w:r w:rsidRPr="0063458C">
        <w:rPr>
          <w:b/>
          <w:szCs w:val="24"/>
        </w:rPr>
        <w:t>«замочить террористов в сортире»</w:t>
      </w:r>
      <w:r w:rsidRPr="0063458C">
        <w:rPr>
          <w:szCs w:val="24"/>
        </w:rPr>
        <w:t xml:space="preserve">, главный сегодняшний кандидат в президенты Владимир Путин, оказывается, подал недвусмысленный сигнал населению. Интервью корреспондента газеты «Сегодня» Светланы Офитовой с директором ВЦИОМа Юрием Левадой. </w:t>
      </w:r>
    </w:p>
    <w:p w:rsidR="00716694" w:rsidRPr="0063458C" w:rsidRDefault="00716694" w:rsidP="0063458C">
      <w:pPr>
        <w:pStyle w:val="af"/>
        <w:spacing w:line="360" w:lineRule="auto"/>
        <w:ind w:left="1080"/>
        <w:jc w:val="both"/>
        <w:rPr>
          <w:szCs w:val="24"/>
        </w:rPr>
      </w:pPr>
      <w:r w:rsidRPr="0063458C">
        <w:rPr>
          <w:szCs w:val="24"/>
        </w:rPr>
        <w:t xml:space="preserve">С.О.: – Наверное, самым популярным из обещаний и.о. президента стало </w:t>
      </w:r>
      <w:r w:rsidRPr="0063458C">
        <w:rPr>
          <w:b/>
          <w:szCs w:val="24"/>
        </w:rPr>
        <w:t>«замочить террористов в сортире»</w:t>
      </w:r>
      <w:r w:rsidRPr="0063458C">
        <w:rPr>
          <w:szCs w:val="24"/>
        </w:rPr>
        <w:t>?</w:t>
      </w:r>
    </w:p>
    <w:p w:rsidR="00716694" w:rsidRPr="0063458C" w:rsidRDefault="00716694" w:rsidP="0063458C">
      <w:pPr>
        <w:pStyle w:val="af"/>
        <w:spacing w:line="360" w:lineRule="auto"/>
        <w:ind w:left="1080"/>
        <w:jc w:val="both"/>
        <w:rPr>
          <w:szCs w:val="24"/>
        </w:rPr>
      </w:pPr>
      <w:r w:rsidRPr="0063458C">
        <w:rPr>
          <w:szCs w:val="24"/>
        </w:rPr>
        <w:t xml:space="preserve">С.О.: - То есть сейчас большинству людей ласкают слух выражения </w:t>
      </w:r>
      <w:r w:rsidRPr="0063458C">
        <w:rPr>
          <w:b/>
          <w:szCs w:val="24"/>
        </w:rPr>
        <w:t>«замочить», «в сортире»</w:t>
      </w:r>
      <w:r w:rsidRPr="0063458C">
        <w:rPr>
          <w:szCs w:val="24"/>
        </w:rPr>
        <w:t>, «дать по зубам», и они хотят за этим пойти?</w:t>
      </w:r>
    </w:p>
    <w:p w:rsidR="00716694" w:rsidRPr="0063458C" w:rsidRDefault="00716694" w:rsidP="0063458C">
      <w:pPr>
        <w:pStyle w:val="af"/>
        <w:spacing w:line="360" w:lineRule="auto"/>
        <w:ind w:left="1080"/>
        <w:jc w:val="both"/>
        <w:rPr>
          <w:szCs w:val="24"/>
        </w:rPr>
      </w:pPr>
      <w:r w:rsidRPr="0063458C">
        <w:rPr>
          <w:szCs w:val="24"/>
        </w:rPr>
        <w:t xml:space="preserve">Ю.Л.: - </w:t>
      </w:r>
      <w:r w:rsidRPr="0063458C">
        <w:rPr>
          <w:b/>
          <w:szCs w:val="24"/>
        </w:rPr>
        <w:t>«Замочить в сортире»</w:t>
      </w:r>
      <w:r w:rsidRPr="0063458C">
        <w:rPr>
          <w:szCs w:val="24"/>
        </w:rPr>
        <w:t xml:space="preserve"> – выражение более серьезное, чем «дать по зубам».</w:t>
      </w:r>
      <w:r w:rsidRPr="0063458C">
        <w:rPr>
          <w:rStyle w:val="a6"/>
          <w:szCs w:val="24"/>
        </w:rPr>
        <w:footnoteReference w:id="72"/>
      </w:r>
    </w:p>
    <w:p w:rsidR="00716694" w:rsidRPr="0063458C" w:rsidRDefault="00716694" w:rsidP="0063458C">
      <w:pPr>
        <w:pStyle w:val="af"/>
        <w:spacing w:line="360" w:lineRule="auto"/>
        <w:ind w:firstLine="720"/>
        <w:jc w:val="both"/>
        <w:rPr>
          <w:szCs w:val="24"/>
        </w:rPr>
      </w:pPr>
      <w:r w:rsidRPr="0063458C">
        <w:rPr>
          <w:szCs w:val="24"/>
        </w:rPr>
        <w:t xml:space="preserve">Проведя анализ данных фрагментов, можно заключить, что функция цитаты (многочисленных ее вариантов) в приведенных примерах резко отличается от функции инварианта, т.е. оригинального высказывания. Если первоначально в исходную фразу вкладывался смысл всемерной и беспощадной борьбы с терроризмом, то в последующих контекстах, цитата превращается в способ оценки самого политика, его намерений и действий. Приведенные выше отрывки статей уже не выполняют функцию сообщения, а скорее носят исключительно оценочный характер. </w:t>
      </w:r>
    </w:p>
    <w:p w:rsidR="00716694" w:rsidRPr="0063458C" w:rsidRDefault="00716694" w:rsidP="0063458C">
      <w:pPr>
        <w:pStyle w:val="af"/>
        <w:spacing w:line="360" w:lineRule="auto"/>
        <w:ind w:firstLine="720"/>
        <w:jc w:val="both"/>
        <w:rPr>
          <w:szCs w:val="24"/>
        </w:rPr>
      </w:pPr>
      <w:r w:rsidRPr="0063458C">
        <w:rPr>
          <w:szCs w:val="24"/>
        </w:rPr>
        <w:t xml:space="preserve">Кроме того, в ряде отрывков можно выделить «комментирующие» фразу слова авторов статей (сказал, дал рекомендации, бросил фразу, призвал), которые явственно показывают как на отношение самого журналиста к данной фразе или к поступкам тогда еще премьер-министра РФ, так и направлены на то, чтобы произвести определенное воздействие на аудиторию. Глагол «сказать» является нейтральным и если ему не сопутствует какое-либо прилагательное или наречие, несет в себе исключительно элемент сообщения, в то время как выражение «бросить фразу» имеет характер отрывочности действия (напр. бросить реплику, замечание) и негативную коннотацию (= обронить фразу, сказать что-либо вскользь, мимоходом). Посредством данного «комментирующего» фразу выражения, автор статьи пытается передать характер лидера, показать, что он человек слова, жесткий политик. </w:t>
      </w:r>
    </w:p>
    <w:p w:rsidR="00716694" w:rsidRPr="0063458C" w:rsidRDefault="00716694" w:rsidP="0063458C">
      <w:pPr>
        <w:pStyle w:val="af"/>
        <w:spacing w:line="360" w:lineRule="auto"/>
        <w:ind w:firstLine="720"/>
        <w:jc w:val="both"/>
        <w:rPr>
          <w:szCs w:val="24"/>
        </w:rPr>
      </w:pPr>
      <w:r w:rsidRPr="0063458C">
        <w:rPr>
          <w:szCs w:val="24"/>
        </w:rPr>
        <w:t xml:space="preserve">Выражение «дать рекомендацию» является достаточно мягким оборотом, не соответствующим по содержанию сказанной фразе. Здесь прослеживается желание журналиста при помощи приема соотнесения не соответствующих друг другу элементов создать эффект пародии. В последнем фрагменте автор статьи использует глагол «призвать», означающий «потребовать», «приказать сделать что-либо». Как видим, подобные «комментирующие» глаголы настраивают аудиторию на совершенно иной лад, создают имидж жесткого политика, за словами которого непременно последуют действия. </w:t>
      </w:r>
    </w:p>
    <w:p w:rsidR="00716694" w:rsidRPr="0063458C" w:rsidRDefault="00716694" w:rsidP="0063458C">
      <w:pPr>
        <w:pStyle w:val="af"/>
        <w:spacing w:line="360" w:lineRule="auto"/>
        <w:ind w:firstLine="720"/>
        <w:jc w:val="both"/>
        <w:rPr>
          <w:szCs w:val="24"/>
        </w:rPr>
      </w:pPr>
      <w:r w:rsidRPr="0063458C">
        <w:rPr>
          <w:szCs w:val="24"/>
        </w:rPr>
        <w:t>Практически в каждой фразе присутствуют такие элементы, как «замочить» и «сортир», которые являются значимыми составляющими данного выражения. В то время, как существительное «террористы» попросту опускается авторами статей. Данные варианты фразы выполняют функцию воздействия, поскольку глагол «замочить» является жаргонизмом, погруженным в несоответствующий ему контекст, и означает на языке арго убить кого-то, например, человека. В газетной статье авторы употребляют данные фразы применительно к несоответствующей ей социальной группе.</w:t>
      </w:r>
    </w:p>
    <w:p w:rsidR="00716694" w:rsidRPr="0063458C" w:rsidRDefault="00716694" w:rsidP="0063458C">
      <w:pPr>
        <w:pStyle w:val="af"/>
        <w:spacing w:line="360" w:lineRule="auto"/>
        <w:ind w:firstLine="720"/>
        <w:jc w:val="both"/>
        <w:rPr>
          <w:szCs w:val="24"/>
        </w:rPr>
      </w:pPr>
      <w:r w:rsidRPr="0063458C">
        <w:rPr>
          <w:szCs w:val="24"/>
        </w:rPr>
        <w:t xml:space="preserve">Цитата хорошо подходит под общий контекст отрывков, однако ее форма не соответствует содержанию статей. Отсюда следует, что с точки зрения  функции текст первоисточника и цитата не равнозначны. Формально цитата тождественна инварианту, однако, налицо несоответствие контекстов, устанавливающих функцию оригинального выражения и цитирующейся фразы. Новая функция цитаты удалена от содержания первоисточника, поэтому в статьях мы сталкиваемся уже не с «тем же», что было изначально. Авторы статей обыгрывают оригинальную фразу, вкладывают в нее иной смысл, придают ей другую функцию и трансформируют в «не то же». Таким образом, материал данных газетных/ журнальных статей убеждает в том, что в созданных журналистами текстах цитата видоизменяется, трансформируется и конкретизируется, подвергается влиянию внутритекстовых связей, помимо инвариантного смысла, зафиксированного в общественном сознании, цитата получает добавочные смыслы. </w:t>
      </w:r>
    </w:p>
    <w:p w:rsidR="00716694" w:rsidRPr="0063458C" w:rsidRDefault="00716694" w:rsidP="0063458C">
      <w:pPr>
        <w:pStyle w:val="af"/>
        <w:spacing w:line="360" w:lineRule="auto"/>
        <w:ind w:firstLine="720"/>
        <w:jc w:val="both"/>
        <w:rPr>
          <w:szCs w:val="24"/>
        </w:rPr>
      </w:pPr>
      <w:r w:rsidRPr="0063458C">
        <w:rPr>
          <w:szCs w:val="24"/>
        </w:rPr>
        <w:t>Можно привести еще примеры того, как оригинальная фраза может изменять форму, разрушаться, а на её основе может появиться новый инвариант. Для иллюстрации вновь обратимся к материалу.</w:t>
      </w:r>
    </w:p>
    <w:p w:rsidR="00716694" w:rsidRPr="0063458C" w:rsidRDefault="00716694" w:rsidP="0063458C">
      <w:pPr>
        <w:pStyle w:val="af"/>
        <w:spacing w:line="360" w:lineRule="auto"/>
        <w:ind w:left="1080"/>
        <w:jc w:val="both"/>
        <w:rPr>
          <w:szCs w:val="24"/>
        </w:rPr>
      </w:pPr>
      <w:r w:rsidRPr="0063458C">
        <w:rPr>
          <w:szCs w:val="24"/>
        </w:rPr>
        <w:t xml:space="preserve">(9) ‹…› мятежные чеченцы небольшими группами атакуют федералов в уже зачищенных и закольцованных населенных пунктах. И вообще, с </w:t>
      </w:r>
    </w:p>
    <w:p w:rsidR="00716694" w:rsidRPr="0063458C" w:rsidRDefault="00716694" w:rsidP="0063458C">
      <w:pPr>
        <w:pStyle w:val="af"/>
        <w:spacing w:line="360" w:lineRule="auto"/>
        <w:ind w:left="1080"/>
        <w:jc w:val="both"/>
        <w:rPr>
          <w:szCs w:val="24"/>
        </w:rPr>
      </w:pPr>
      <w:r w:rsidRPr="0063458C">
        <w:rPr>
          <w:szCs w:val="24"/>
        </w:rPr>
        <w:t xml:space="preserve">избранной Путиным тактикой второго чеченского похода сплошное не то: </w:t>
      </w:r>
      <w:r w:rsidRPr="0063458C">
        <w:rPr>
          <w:b/>
          <w:szCs w:val="24"/>
        </w:rPr>
        <w:t>«мочить» боевиков приходится не в лубянском сортире</w:t>
      </w:r>
      <w:r w:rsidRPr="0063458C">
        <w:rPr>
          <w:szCs w:val="24"/>
        </w:rPr>
        <w:t>, а в самой Чечне.</w:t>
      </w:r>
      <w:r w:rsidRPr="0063458C">
        <w:rPr>
          <w:rStyle w:val="a6"/>
          <w:szCs w:val="24"/>
        </w:rPr>
        <w:footnoteReference w:id="73"/>
      </w:r>
      <w:r w:rsidRPr="0063458C">
        <w:rPr>
          <w:szCs w:val="24"/>
        </w:rPr>
        <w:t xml:space="preserve"> </w:t>
      </w:r>
    </w:p>
    <w:p w:rsidR="00716694" w:rsidRPr="0063458C" w:rsidRDefault="00716694" w:rsidP="0063458C">
      <w:pPr>
        <w:pStyle w:val="af"/>
        <w:spacing w:line="360" w:lineRule="auto"/>
        <w:ind w:left="1080"/>
        <w:jc w:val="both"/>
        <w:rPr>
          <w:szCs w:val="24"/>
          <w:u w:val="single"/>
        </w:rPr>
      </w:pPr>
      <w:r w:rsidRPr="0063458C">
        <w:rPr>
          <w:szCs w:val="24"/>
        </w:rPr>
        <w:t xml:space="preserve">(10) Все переменилось, когда после назначения премьером-преемником Путин начал войну в Чечне и пообещал </w:t>
      </w:r>
      <w:r w:rsidRPr="0063458C">
        <w:rPr>
          <w:b/>
          <w:szCs w:val="24"/>
        </w:rPr>
        <w:t>«мочить в сортире» проклятых террористов</w:t>
      </w:r>
      <w:r w:rsidRPr="0063458C">
        <w:rPr>
          <w:szCs w:val="24"/>
        </w:rPr>
        <w:t>.</w:t>
      </w:r>
      <w:r w:rsidRPr="0063458C">
        <w:rPr>
          <w:rStyle w:val="a6"/>
          <w:szCs w:val="24"/>
        </w:rPr>
        <w:footnoteReference w:id="74"/>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(11) И именно на этом фоне делаются «судьбоносные» заявления – ‹…›. В </w:t>
      </w:r>
      <w:r w:rsidRPr="0063458C">
        <w:rPr>
          <w:b/>
          <w:szCs w:val="24"/>
        </w:rPr>
        <w:t>консерваторском сортире он никого не мочит</w:t>
      </w:r>
      <w:r w:rsidRPr="0063458C">
        <w:rPr>
          <w:szCs w:val="24"/>
        </w:rPr>
        <w:t>, а если и ошарашивает (на недавнем учительском совещании в Кремле) деятелей образования призывом активно сотрудничать с такими авторитетными международными организациями, как ЮНЕСКО и … Интерпол, то попробуем временно считать Интерпол оговоркой. ‹…›.</w:t>
      </w:r>
      <w:r w:rsidRPr="0063458C">
        <w:rPr>
          <w:rStyle w:val="a6"/>
          <w:szCs w:val="24"/>
        </w:rPr>
        <w:footnoteReference w:id="75"/>
      </w:r>
      <w:r w:rsidRPr="0063458C">
        <w:rPr>
          <w:szCs w:val="24"/>
        </w:rPr>
        <w:t xml:space="preserve"> </w:t>
      </w:r>
    </w:p>
    <w:p w:rsidR="00716694" w:rsidRPr="0063458C" w:rsidRDefault="00716694" w:rsidP="0063458C">
      <w:pPr>
        <w:pStyle w:val="af"/>
        <w:spacing w:line="360" w:lineRule="auto"/>
        <w:ind w:left="1080"/>
        <w:jc w:val="both"/>
        <w:rPr>
          <w:szCs w:val="24"/>
        </w:rPr>
      </w:pPr>
      <w:r w:rsidRPr="0063458C">
        <w:rPr>
          <w:szCs w:val="24"/>
        </w:rPr>
        <w:t xml:space="preserve">(12) Путин подчеркивает, что Радуев заключен под стражу в соответствии с уголовно-процессуальным кодексом РФ. В сравнении с такой юридической мерой как </w:t>
      </w:r>
      <w:r w:rsidRPr="0063458C">
        <w:rPr>
          <w:b/>
          <w:szCs w:val="24"/>
        </w:rPr>
        <w:t>«мочить в сортире»</w:t>
      </w:r>
      <w:r w:rsidRPr="0063458C">
        <w:rPr>
          <w:szCs w:val="24"/>
        </w:rPr>
        <w:t xml:space="preserve"> – это серьезный шаг главного кандидата в президенты к вершинам правового государства. ‹…›.</w:t>
      </w:r>
      <w:r w:rsidRPr="0063458C">
        <w:rPr>
          <w:rStyle w:val="a6"/>
          <w:szCs w:val="24"/>
        </w:rPr>
        <w:footnoteReference w:id="76"/>
      </w:r>
      <w:r w:rsidRPr="0063458C">
        <w:rPr>
          <w:szCs w:val="24"/>
        </w:rPr>
        <w:t xml:space="preserve"> </w:t>
      </w:r>
    </w:p>
    <w:p w:rsidR="00716694" w:rsidRPr="0063458C" w:rsidRDefault="00716694" w:rsidP="0063458C">
      <w:pPr>
        <w:pStyle w:val="af"/>
        <w:spacing w:line="360" w:lineRule="auto"/>
        <w:ind w:firstLine="720"/>
        <w:jc w:val="both"/>
        <w:rPr>
          <w:szCs w:val="24"/>
        </w:rPr>
      </w:pPr>
      <w:r w:rsidRPr="0063458C">
        <w:rPr>
          <w:szCs w:val="24"/>
        </w:rPr>
        <w:t xml:space="preserve">Важно то, что приведенные отрывки уже настолько далеко отошли от оригинального высказывания Путина, что их вряд ли можно назвать цитатами. Однако журналисты все равно используют графическое выделение глагола «мочить», указывающее на авторство. При этом существительное «террористы» заменено синонимом «боевики». Иронизируя, автор статьи добавляет к просторечной фразе «сортир» прилагательные «лубянский»/ «консерваторский». Во втором фрагменте к инварианту «мочить террористов» для усиления отрицательного эффекта добавлено прилагательное «проклятых». Автор последнего отрывка закавычивает оригинальную фразу, выделяя тем самым цитатную речь, и оставляет ее без видимых изменений, т.е., якобы, эквивалентно оригиналу. Однако из нее исключен один из элементов оригинала.В результате,  Как уже упоминалось выше, для авторов газетных статей важной становиться фраза «мочить в сортире», так или иначе присутствующая во всех отрывках, а не представляющее особой значимости существительное «террорист» нередко опускается журналистами. </w:t>
      </w:r>
    </w:p>
    <w:p w:rsidR="00716694" w:rsidRPr="0063458C" w:rsidRDefault="00716694" w:rsidP="0063458C">
      <w:pPr>
        <w:pStyle w:val="af"/>
        <w:spacing w:line="360" w:lineRule="auto"/>
        <w:ind w:firstLine="720"/>
        <w:jc w:val="both"/>
        <w:rPr>
          <w:szCs w:val="24"/>
        </w:rPr>
      </w:pPr>
      <w:r w:rsidRPr="0063458C">
        <w:rPr>
          <w:szCs w:val="24"/>
        </w:rPr>
        <w:t xml:space="preserve">Следует заметить наличие в журналистских вариантах высказывания Путина слов «боевики», «лубянский», «консерваторский», «проклятый», которых первоначально не было, но которые действуют как усилитель главной мысли фрагментов. В приведенных выше примерах, «цитаты» утратили свое тождество с оригинальной фразой.  </w:t>
      </w:r>
    </w:p>
    <w:p w:rsidR="00716694" w:rsidRPr="0063458C" w:rsidRDefault="00716694" w:rsidP="0063458C">
      <w:pPr>
        <w:pStyle w:val="20"/>
        <w:spacing w:line="360" w:lineRule="auto"/>
        <w:ind w:left="0"/>
      </w:pPr>
      <w:r w:rsidRPr="0063458C">
        <w:t xml:space="preserve">      Таким образом, проводя контент-анализ, необходимо обязательно учитывать не только количественные характеристики, но и принимать во внимание особенности построения медиатекста, а также специфику употребления в нем цитатной речи.</w:t>
      </w:r>
    </w:p>
    <w:p w:rsidR="00716694" w:rsidRPr="0063458C" w:rsidRDefault="00716694" w:rsidP="0063458C">
      <w:pPr>
        <w:pStyle w:val="20"/>
        <w:spacing w:line="360" w:lineRule="auto"/>
        <w:ind w:left="0"/>
        <w:jc w:val="center"/>
        <w:rPr>
          <w:b/>
        </w:rPr>
      </w:pPr>
      <w:r w:rsidRPr="0063458C">
        <w:rPr>
          <w:b/>
        </w:rPr>
        <w:t>Контрольные вопросы</w:t>
      </w:r>
    </w:p>
    <w:p w:rsidR="00716694" w:rsidRPr="0063458C" w:rsidRDefault="00716694" w:rsidP="0063458C">
      <w:pPr>
        <w:numPr>
          <w:ilvl w:val="0"/>
          <w:numId w:val="56"/>
        </w:numPr>
        <w:tabs>
          <w:tab w:val="clear" w:pos="720"/>
          <w:tab w:val="num" w:pos="360"/>
        </w:tabs>
        <w:spacing w:line="360" w:lineRule="auto"/>
        <w:ind w:left="360"/>
        <w:jc w:val="both"/>
      </w:pPr>
      <w:r w:rsidRPr="0063458C">
        <w:t>Дайте определение медиа-тексту. Какие виды медиа-текстов вы знаете?</w:t>
      </w:r>
    </w:p>
    <w:p w:rsidR="00716694" w:rsidRPr="0063458C" w:rsidRDefault="00716694" w:rsidP="0063458C">
      <w:pPr>
        <w:numPr>
          <w:ilvl w:val="0"/>
          <w:numId w:val="56"/>
        </w:numPr>
        <w:tabs>
          <w:tab w:val="clear" w:pos="720"/>
          <w:tab w:val="num" w:pos="360"/>
        </w:tabs>
        <w:spacing w:line="360" w:lineRule="auto"/>
        <w:ind w:left="360"/>
        <w:jc w:val="both"/>
      </w:pPr>
      <w:r w:rsidRPr="0063458C">
        <w:t>Какие жанры медиа-текстов вы знаете?</w:t>
      </w:r>
    </w:p>
    <w:p w:rsidR="00716694" w:rsidRPr="0063458C" w:rsidRDefault="00716694" w:rsidP="0063458C">
      <w:pPr>
        <w:numPr>
          <w:ilvl w:val="0"/>
          <w:numId w:val="56"/>
        </w:numPr>
        <w:tabs>
          <w:tab w:val="clear" w:pos="720"/>
          <w:tab w:val="num" w:pos="360"/>
        </w:tabs>
        <w:spacing w:line="360" w:lineRule="auto"/>
        <w:ind w:left="360"/>
        <w:jc w:val="both"/>
      </w:pPr>
      <w:r w:rsidRPr="0063458C">
        <w:t>Перечислите структурные компоненты печатного медиа-текста.</w:t>
      </w:r>
    </w:p>
    <w:p w:rsidR="00716694" w:rsidRPr="0063458C" w:rsidRDefault="00716694" w:rsidP="0063458C">
      <w:pPr>
        <w:numPr>
          <w:ilvl w:val="0"/>
          <w:numId w:val="56"/>
        </w:numPr>
        <w:tabs>
          <w:tab w:val="clear" w:pos="720"/>
          <w:tab w:val="num" w:pos="360"/>
        </w:tabs>
        <w:spacing w:line="360" w:lineRule="auto"/>
        <w:ind w:left="360"/>
        <w:jc w:val="both"/>
      </w:pPr>
      <w:r w:rsidRPr="0063458C">
        <w:t xml:space="preserve">Определите разницу между некоторыми видами заголовков, рубрикой, шапкой, надзаголовком. Приведите примеры. </w:t>
      </w:r>
    </w:p>
    <w:p w:rsidR="00716694" w:rsidRPr="0063458C" w:rsidRDefault="00716694" w:rsidP="0063458C">
      <w:pPr>
        <w:numPr>
          <w:ilvl w:val="0"/>
          <w:numId w:val="56"/>
        </w:numPr>
        <w:tabs>
          <w:tab w:val="clear" w:pos="720"/>
          <w:tab w:val="num" w:pos="360"/>
        </w:tabs>
        <w:spacing w:line="360" w:lineRule="auto"/>
        <w:ind w:left="360"/>
        <w:jc w:val="both"/>
      </w:pPr>
      <w:r w:rsidRPr="0063458C">
        <w:t>Рассмотрите местоположение каждого структурного компонента медиа-текста на печатной полосе. Могут ли они быть взаимозаменяемыми?</w:t>
      </w:r>
    </w:p>
    <w:p w:rsidR="00716694" w:rsidRPr="0063458C" w:rsidRDefault="00716694" w:rsidP="0063458C">
      <w:pPr>
        <w:numPr>
          <w:ilvl w:val="0"/>
          <w:numId w:val="56"/>
        </w:numPr>
        <w:tabs>
          <w:tab w:val="clear" w:pos="720"/>
          <w:tab w:val="num" w:pos="360"/>
        </w:tabs>
        <w:spacing w:line="360" w:lineRule="auto"/>
        <w:ind w:left="360"/>
        <w:jc w:val="both"/>
      </w:pPr>
      <w:r w:rsidRPr="0063458C">
        <w:t>Проведите параллель или найдите различия в структуре качественных печатных российских и западных СМИ. Проведите анализ подачи материала.</w:t>
      </w:r>
    </w:p>
    <w:p w:rsidR="00716694" w:rsidRPr="0063458C" w:rsidRDefault="00716694" w:rsidP="0063458C">
      <w:pPr>
        <w:numPr>
          <w:ilvl w:val="0"/>
          <w:numId w:val="56"/>
        </w:numPr>
        <w:tabs>
          <w:tab w:val="clear" w:pos="720"/>
          <w:tab w:val="num" w:pos="360"/>
        </w:tabs>
        <w:spacing w:line="360" w:lineRule="auto"/>
        <w:ind w:left="360"/>
        <w:jc w:val="both"/>
      </w:pPr>
      <w:r w:rsidRPr="0063458C">
        <w:t>Дайте определение контент-анализу. Какие виды контент-анализа вы знаете?</w:t>
      </w:r>
    </w:p>
    <w:p w:rsidR="00716694" w:rsidRPr="0063458C" w:rsidRDefault="00716694" w:rsidP="0063458C">
      <w:pPr>
        <w:numPr>
          <w:ilvl w:val="0"/>
          <w:numId w:val="56"/>
        </w:numPr>
        <w:tabs>
          <w:tab w:val="clear" w:pos="720"/>
          <w:tab w:val="num" w:pos="360"/>
        </w:tabs>
        <w:spacing w:line="360" w:lineRule="auto"/>
        <w:ind w:left="360"/>
        <w:jc w:val="both"/>
      </w:pPr>
      <w:r w:rsidRPr="0063458C">
        <w:t xml:space="preserve">Перечислите этапы контент-анализа и дайте их характеристику. </w:t>
      </w:r>
    </w:p>
    <w:p w:rsidR="00716694" w:rsidRPr="0063458C" w:rsidRDefault="00716694" w:rsidP="0063458C">
      <w:pPr>
        <w:numPr>
          <w:ilvl w:val="0"/>
          <w:numId w:val="56"/>
        </w:numPr>
        <w:tabs>
          <w:tab w:val="clear" w:pos="720"/>
          <w:tab w:val="num" w:pos="360"/>
        </w:tabs>
        <w:spacing w:line="360" w:lineRule="auto"/>
        <w:ind w:left="360"/>
        <w:jc w:val="both"/>
      </w:pPr>
      <w:r w:rsidRPr="0063458C">
        <w:t xml:space="preserve">Проведите сравнительный анализ оригинальной речи любого политика с появившимися в СМИ вариантами его высказываний. </w:t>
      </w:r>
    </w:p>
    <w:p w:rsidR="00716694" w:rsidRPr="0063458C" w:rsidRDefault="00716694" w:rsidP="0063458C">
      <w:pPr>
        <w:numPr>
          <w:ilvl w:val="0"/>
          <w:numId w:val="56"/>
        </w:numPr>
        <w:tabs>
          <w:tab w:val="clear" w:pos="720"/>
          <w:tab w:val="num" w:pos="360"/>
        </w:tabs>
        <w:spacing w:line="360" w:lineRule="auto"/>
        <w:ind w:left="360"/>
        <w:jc w:val="both"/>
      </w:pPr>
      <w:r w:rsidRPr="0063458C">
        <w:t>Проведите контент-анализ российских газетных/журнальных статей за один месяц, взяв за единицу анализа слово «терроризм» изолированно или в словосочетании или любое его производное .</w:t>
      </w:r>
    </w:p>
    <w:p w:rsidR="00716694" w:rsidRPr="0063458C" w:rsidRDefault="00716694" w:rsidP="0063458C">
      <w:pPr>
        <w:spacing w:line="360" w:lineRule="auto"/>
        <w:jc w:val="both"/>
      </w:pPr>
      <w:r w:rsidRPr="0063458C">
        <w:br w:type="page"/>
      </w:r>
    </w:p>
    <w:p w:rsidR="00716694" w:rsidRPr="0063458C" w:rsidRDefault="00716694" w:rsidP="0063458C">
      <w:pPr>
        <w:spacing w:line="360" w:lineRule="auto"/>
        <w:ind w:left="1367"/>
        <w:contextualSpacing/>
        <w:jc w:val="center"/>
        <w:rPr>
          <w:b/>
        </w:rPr>
      </w:pPr>
      <w:r w:rsidRPr="0063458C">
        <w:rPr>
          <w:b/>
        </w:rPr>
        <w:t>Список рекомендуемой литературы</w:t>
      </w:r>
    </w:p>
    <w:p w:rsidR="00716694" w:rsidRPr="0063458C" w:rsidRDefault="00716694" w:rsidP="0063458C">
      <w:pPr>
        <w:spacing w:line="360" w:lineRule="auto"/>
        <w:ind w:left="1367"/>
        <w:contextualSpacing/>
        <w:jc w:val="center"/>
        <w:rPr>
          <w:b/>
        </w:rPr>
      </w:pPr>
    </w:p>
    <w:p w:rsidR="00716694" w:rsidRPr="0063458C" w:rsidRDefault="00716694" w:rsidP="0063458C">
      <w:pPr>
        <w:spacing w:line="360" w:lineRule="auto"/>
        <w:jc w:val="both"/>
      </w:pPr>
      <w:r w:rsidRPr="0063458C">
        <w:t xml:space="preserve">1. Земская Е.А. Цитация и виды ее трансформации в заголовках современных газет // Поэтика. Стилистика. Язык и культура. Памяти Т.Г. Винокур. – М.: Наука, 1996. </w:t>
      </w:r>
    </w:p>
    <w:p w:rsidR="00716694" w:rsidRPr="0063458C" w:rsidRDefault="00716694" w:rsidP="0063458C">
      <w:pPr>
        <w:spacing w:line="360" w:lineRule="auto"/>
        <w:jc w:val="both"/>
      </w:pPr>
      <w:r w:rsidRPr="0063458C">
        <w:t xml:space="preserve">2. Кара-Мурза С.Г. Манипуляция сознанием. – М.: Эксмо-Пресс, 2002. </w:t>
      </w:r>
    </w:p>
    <w:p w:rsidR="00716694" w:rsidRPr="0063458C" w:rsidRDefault="00716694" w:rsidP="0063458C">
      <w:pPr>
        <w:spacing w:line="360" w:lineRule="auto"/>
        <w:contextualSpacing/>
      </w:pPr>
      <w:r w:rsidRPr="0063458C">
        <w:t>3. Шоломова Т.В. Дискурсы современного терроизма: трагическое и возвышенное // Стратегии взаимодействия философии, культурологии и общественных коммуникаций. – СПб., 2003.</w:t>
      </w:r>
    </w:p>
    <w:p w:rsidR="00716694" w:rsidRPr="0063458C" w:rsidRDefault="00716694" w:rsidP="0063458C">
      <w:pPr>
        <w:spacing w:line="360" w:lineRule="auto"/>
        <w:jc w:val="both"/>
      </w:pPr>
    </w:p>
    <w:p w:rsidR="00716694" w:rsidRPr="0063458C" w:rsidRDefault="00716694" w:rsidP="0063458C">
      <w:pPr>
        <w:spacing w:line="360" w:lineRule="auto"/>
        <w:ind w:left="357"/>
        <w:jc w:val="both"/>
      </w:pPr>
      <w:r w:rsidRPr="0063458C">
        <w:br w:type="page"/>
      </w:r>
    </w:p>
    <w:p w:rsidR="00716694" w:rsidRPr="0063458C" w:rsidRDefault="00716694" w:rsidP="0063458C">
      <w:pPr>
        <w:spacing w:line="360" w:lineRule="auto"/>
        <w:ind w:firstLine="540"/>
        <w:jc w:val="center"/>
        <w:rPr>
          <w:b/>
        </w:rPr>
      </w:pPr>
      <w:r w:rsidRPr="0063458C">
        <w:rPr>
          <w:b/>
        </w:rPr>
        <w:t>Тема 7.</w:t>
      </w:r>
      <w:r w:rsidR="00E309E9">
        <w:rPr>
          <w:b/>
        </w:rPr>
        <w:t xml:space="preserve"> </w:t>
      </w:r>
      <w:r w:rsidRPr="0063458C">
        <w:rPr>
          <w:b/>
        </w:rPr>
        <w:t>Представление терроризма в Интернет-дискурсе</w:t>
      </w:r>
    </w:p>
    <w:p w:rsidR="00716694" w:rsidRPr="0063458C" w:rsidRDefault="00716694" w:rsidP="0063458C">
      <w:pPr>
        <w:spacing w:line="360" w:lineRule="auto"/>
        <w:ind w:firstLine="540"/>
        <w:jc w:val="center"/>
        <w:rPr>
          <w:b/>
        </w:rPr>
      </w:pPr>
    </w:p>
    <w:p w:rsidR="00716694" w:rsidRPr="0063458C" w:rsidRDefault="00716694" w:rsidP="0063458C">
      <w:pPr>
        <w:spacing w:line="360" w:lineRule="auto"/>
        <w:jc w:val="both"/>
      </w:pPr>
      <w:r w:rsidRPr="0063458C">
        <w:t>Интернет-дискурс как форма современной культуры. Инструмент управления аудиторией и эмоционального воздействия на нее. Структурно-семантические признаки Интернет- дискурса и его жанровые и языковые характеристики в рамках актуальной темы "терроризм". Стихийное формирование нормы Интернет-дискурса через узус. Процесс нормативного закрепления употребляемых символов, слов, формул, речевых образцов. Качественные изменения речевой нормы в Интернет-дискурсе.</w:t>
      </w:r>
    </w:p>
    <w:p w:rsidR="00716694" w:rsidRPr="0063458C" w:rsidRDefault="00716694" w:rsidP="0063458C">
      <w:pPr>
        <w:spacing w:line="360" w:lineRule="auto"/>
        <w:ind w:firstLine="540"/>
        <w:jc w:val="right"/>
      </w:pPr>
    </w:p>
    <w:p w:rsidR="00716694" w:rsidRPr="0063458C" w:rsidRDefault="00716694" w:rsidP="0063458C">
      <w:pPr>
        <w:spacing w:line="360" w:lineRule="auto"/>
        <w:ind w:firstLine="540"/>
        <w:jc w:val="both"/>
      </w:pPr>
      <w:r w:rsidRPr="0063458C">
        <w:t xml:space="preserve">Как уже отмечалось выше, одним из способов распространения информации и влияния на массовое сознание для террористов является Интернет (см.выше тема 5). Это вполне понятно потому, что в настоящее время все больше людей получают доступ к всемирной компьютерной сети с целью получения достоверной, объективной и непредвзятой информации. Интернет может быть использован и для введения людей в заблуждение и сокрытия или искажения информации и для обеспечения свободного к ней доступа. Именно во всемирной сети появляется возможность свободного выражения мнения, оставаясь при этом анонимным участником «компьютерного дискурса» или «Интернет-дискурса». В настоящей лекции мы рассмотрим особенности общения во всемирной сети и вопрос о представлении терроризма в Интернет-дискурсе. </w:t>
      </w:r>
    </w:p>
    <w:p w:rsidR="00716694" w:rsidRPr="0063458C" w:rsidRDefault="00716694" w:rsidP="0063458C">
      <w:pPr>
        <w:spacing w:line="360" w:lineRule="auto"/>
        <w:ind w:firstLine="540"/>
        <w:jc w:val="both"/>
      </w:pPr>
      <w:r w:rsidRPr="0063458C">
        <w:t>Являясь одной из форм современной культуры, Интернет-дискурс, отражает систему ценностей и представлений, характерных для общества в конкретный момент его существования. Параллелизм языка и мира делает возможным сопоставлять словесную данность с сущностью вещей, а лингвистические наблюдения помогают не только осознать наиболее общие закономерности развития культуры данного общества, но и выявить некоторые аспекты его социокультурной динамики.</w:t>
      </w:r>
    </w:p>
    <w:p w:rsidR="00716694" w:rsidRPr="0063458C" w:rsidRDefault="00716694" w:rsidP="0063458C">
      <w:pPr>
        <w:spacing w:line="360" w:lineRule="auto"/>
        <w:ind w:firstLine="540"/>
        <w:jc w:val="both"/>
      </w:pPr>
      <w:r w:rsidRPr="0063458C">
        <w:t>Очевидно, что осуществление функции информирования превращает Интернет-дискурс в мощный инструмент управления аудиторией, так как получение определенной информации в некоторых случаях побуждает к действию и, безусловно, эмоционально воздействует на реципиента. В связи с этим представляется важным не только проследить новейшие тенденции в сфере передачи информации и изучить характер взаимодействия создателей и пользователей в рамках современного Интернет-дискурса, но также и выявить структурно-семантические признаки этого вида дискурса.</w:t>
      </w:r>
    </w:p>
    <w:p w:rsidR="00716694" w:rsidRPr="0063458C" w:rsidRDefault="00716694" w:rsidP="0063458C">
      <w:pPr>
        <w:spacing w:line="360" w:lineRule="auto"/>
        <w:ind w:firstLine="540"/>
        <w:jc w:val="both"/>
      </w:pPr>
      <w:r w:rsidRPr="0063458C">
        <w:t>Интернет-коммуникация по своим основным характеристикам может соответствовать то нормам устной, то нормам письменной речи, то сочетать их свойства, а также иметь не только вербальную, но и невербальную составляющие. Интернет-дискурс, таким образом, – это речевое действие, осуществляемое компьютерными средствами коммуникации, где текст, являясь частью его системы, раскрывает основные особенности этой системы в культурологическом и лингвистическом планах.</w:t>
      </w:r>
    </w:p>
    <w:p w:rsidR="00716694" w:rsidRPr="0063458C" w:rsidRDefault="00716694" w:rsidP="0063458C">
      <w:pPr>
        <w:spacing w:line="360" w:lineRule="auto"/>
        <w:ind w:firstLine="540"/>
        <w:jc w:val="both"/>
      </w:pPr>
      <w:r w:rsidRPr="0063458C">
        <w:t xml:space="preserve">Выделяется ряд характерных признаков Интернет-дискурса: </w:t>
      </w:r>
    </w:p>
    <w:p w:rsidR="00716694" w:rsidRPr="0063458C" w:rsidRDefault="00716694" w:rsidP="0063458C">
      <w:pPr>
        <w:spacing w:after="120" w:line="360" w:lineRule="auto"/>
        <w:ind w:left="180" w:hanging="180"/>
        <w:jc w:val="both"/>
      </w:pPr>
      <w:r w:rsidRPr="0063458C">
        <w:t>1) наличие электронного канала передачи: в компьютерной коммуникации используется искусственный канал передачи, в качестве которого выступает, с одной стороны, компьютер, а с другой, – современные технологии связи;</w:t>
      </w:r>
    </w:p>
    <w:p w:rsidR="00716694" w:rsidRPr="0063458C" w:rsidRDefault="00716694" w:rsidP="0063458C">
      <w:pPr>
        <w:spacing w:after="120" w:line="360" w:lineRule="auto"/>
        <w:ind w:left="180" w:hanging="180"/>
        <w:jc w:val="both"/>
      </w:pPr>
      <w:r w:rsidRPr="0063458C">
        <w:t>2) опосредованность – данная характеристика компьютерного дискурса вытекает из самого термина «компьютерно-опосредованная коммуникация», так как общение между участниками компьютерной коммуникации происходит посредством технических, электронных средств связи;</w:t>
      </w:r>
    </w:p>
    <w:p w:rsidR="00716694" w:rsidRPr="0063458C" w:rsidRDefault="00716694" w:rsidP="0063458C">
      <w:pPr>
        <w:spacing w:after="120" w:line="360" w:lineRule="auto"/>
        <w:ind w:left="180" w:hanging="180"/>
        <w:jc w:val="both"/>
      </w:pPr>
      <w:r w:rsidRPr="0063458C">
        <w:t>3) дистантность – под дистантностью понимается удаленность участников компьютерной коммуникации друг от друга и, как правило, отсутствие непосредственного визуального контакта между ними;</w:t>
      </w:r>
    </w:p>
    <w:p w:rsidR="00716694" w:rsidRPr="0063458C" w:rsidRDefault="00716694" w:rsidP="0063458C">
      <w:pPr>
        <w:spacing w:after="120" w:line="360" w:lineRule="auto"/>
        <w:ind w:left="180" w:hanging="180"/>
        <w:jc w:val="both"/>
      </w:pPr>
      <w:r w:rsidRPr="0063458C">
        <w:t xml:space="preserve">4) гипертекстуальность – традиционный письменный текст, попадая в сетевое информационное пространство, меняется, обретая гипертекстовую форму. Так, например, обычный текст, напечатанный на бумаге, хорошо приспособлен только для 2х-мерного восприятия потока информации (слева направо, сверху вниз). В компьютерном дискурсе тексты представляют собой гипертекстовую систему, состоящую из узлов (информационных единиц) и заданных на них ассоциативных связей. Это порождает 3-х или даже n-мерное информационное пространство и «создает информационную среду, адекватную глубинной структуре переработки идей человеческим мозгом» [19]. </w:t>
      </w:r>
    </w:p>
    <w:p w:rsidR="00716694" w:rsidRPr="0063458C" w:rsidRDefault="00716694" w:rsidP="0063458C">
      <w:pPr>
        <w:spacing w:after="120" w:line="360" w:lineRule="auto"/>
        <w:ind w:left="180" w:hanging="180"/>
        <w:jc w:val="both"/>
      </w:pPr>
      <w:r w:rsidRPr="0063458C">
        <w:t>5) виртуальность: М. Кастельс назвал современную культуру «культурой реальной виртуальности» [9].  По его словам, культуры созданы из коммуникационных процессов, в основе которых лежит «производство и потребление знаков». Люди живут в символической среде и взаимодействуют опосредованно через эту среду. Таким образом, под виртуальностью понимается знаковый, символический характер компьютерно-опосредованного взаимодействия;</w:t>
      </w:r>
    </w:p>
    <w:p w:rsidR="00716694" w:rsidRPr="0063458C" w:rsidRDefault="00716694" w:rsidP="0063458C">
      <w:pPr>
        <w:spacing w:after="120" w:line="360" w:lineRule="auto"/>
        <w:ind w:left="180" w:hanging="180"/>
        <w:jc w:val="both"/>
      </w:pPr>
      <w:r w:rsidRPr="0063458C">
        <w:t>6) анонимность участников: анонимность общения во «всемирной паутине» можно назвать её основной чертой в силу сложности, а порой и невозможности осуществления контроля, наблюдения; участники компьютерной коммуникации общаются в режиме реального времени, но они практически ничего не знают друг о друге, кроме псевдонима и той информации, которую коммуникант сообщает сам о себе;</w:t>
      </w:r>
    </w:p>
    <w:p w:rsidR="00716694" w:rsidRPr="0063458C" w:rsidRDefault="00716694" w:rsidP="0063458C">
      <w:pPr>
        <w:spacing w:after="120" w:line="360" w:lineRule="auto"/>
        <w:ind w:left="180" w:hanging="180"/>
        <w:jc w:val="both"/>
      </w:pPr>
      <w:r w:rsidRPr="0063458C">
        <w:t>7) креативность участников – ни виртуальность, ни дистантность, и ещё в меньшей степени анонимность, не лишают компьютерное общение творческой составляющей – напротив, они создают благоприятные условия для личной вовлеченности коммуникантов в коммуникативное взаимодействие, предоставляя человеку максимум возможностей не просто для создания своего образа, но и для создания, в определенном смысле, своего собственного, нового мира;</w:t>
      </w:r>
    </w:p>
    <w:p w:rsidR="00716694" w:rsidRPr="0063458C" w:rsidRDefault="00716694" w:rsidP="0063458C">
      <w:pPr>
        <w:spacing w:after="120" w:line="360" w:lineRule="auto"/>
        <w:ind w:left="180" w:hanging="180"/>
        <w:jc w:val="both"/>
      </w:pPr>
      <w:r w:rsidRPr="0063458C">
        <w:t>8) гетерогенность – она означает, что в текстах, представленных в электронном виде, используются не только лингвистические, но и паралингвистические средства, например, рисунок, фотография, а также применяются различные шрифты, цвета, графические символы и др.;</w:t>
      </w:r>
    </w:p>
    <w:p w:rsidR="00716694" w:rsidRPr="0063458C" w:rsidRDefault="00716694" w:rsidP="0063458C">
      <w:pPr>
        <w:spacing w:after="120" w:line="360" w:lineRule="auto"/>
        <w:ind w:left="180" w:hanging="180"/>
        <w:jc w:val="both"/>
      </w:pPr>
      <w:r w:rsidRPr="0063458C">
        <w:t>9) передача эмоций и других невербальных средств при помощи невербальных средств, например, иконических знаков: несмотря на опосредованный характер компьютерного дискурса и отсутствие прямого, визуального контакта между его участниками, компьютерная коммуникация может быть весьма эмоциональной и для этих целей используются не только вербальные, но и невербальные средства, к которым можно отнести передачу экспрессивно-эмоционально-оценочных обертонов с помощью «смайликов», представляющих собой сочетаемые в определенном порядке знаки препинания. При их рассмотрении под углом в 90 градусов, «смайлики» становятся похожими на лица, отражающие те или иные эмоции, например: :-I – безразличие, :-E – злость, `:-) – лёгкое удивление, :-T – настойчивость, :-( - огорчение, :-) – радость, 8-[ ] – страх, 8-O – удивление;</w:t>
      </w:r>
    </w:p>
    <w:p w:rsidR="00716694" w:rsidRPr="0063458C" w:rsidRDefault="00716694" w:rsidP="0063458C">
      <w:pPr>
        <w:spacing w:after="120" w:line="360" w:lineRule="auto"/>
        <w:ind w:left="180" w:hanging="180"/>
        <w:jc w:val="both"/>
      </w:pPr>
      <w:r w:rsidRPr="0063458C">
        <w:t>10) типовая неоднородность: основное разграничение типов дискурсов базируется на противопоставлении письменного и устного дискурса; как и они, компьютерный дискурс также может быть персональным или личностно-ориентированным (переписка по электронной почте, общение в чатах) и институциональным или статусно-ориентированным (общение на конференциях, участие в форумах, рекламно-информационные доски объявлений);</w:t>
      </w:r>
    </w:p>
    <w:p w:rsidR="00716694" w:rsidRPr="0063458C" w:rsidRDefault="00716694" w:rsidP="0063458C">
      <w:pPr>
        <w:spacing w:after="120" w:line="360" w:lineRule="auto"/>
        <w:ind w:left="180" w:hanging="180"/>
        <w:jc w:val="both"/>
      </w:pPr>
      <w:r w:rsidRPr="0063458C">
        <w:t>11) жанровая неоднородность: наряду с типовой неоднородностью, компьютерный дискурс характеризует и жанровое разнообразие; так Л.Ю. Иванов выделяет общеинформационные жанры (сайты электронных СМИ, сайты крупных провайдеров Интернет-услуг), научно-образовательные и специальные информационные жанры (электронные научные и учебные издания, например, монографии, научные статьи, интерактивные учебные курсы), художественно-литературные жанры, вмещающие все оцифрованные произведения мировой классики, а также литературные произведения, которые с самого начала создаются для публикации только в глобальной сети, так называемая «сетература» и др. [8]</w:t>
      </w:r>
    </w:p>
    <w:p w:rsidR="00716694" w:rsidRPr="0063458C" w:rsidRDefault="00716694" w:rsidP="0063458C">
      <w:pPr>
        <w:spacing w:after="120" w:line="360" w:lineRule="auto"/>
        <w:ind w:left="180" w:hanging="180"/>
        <w:jc w:val="both"/>
      </w:pPr>
      <w:r w:rsidRPr="0063458C">
        <w:t xml:space="preserve">12) компьютерная этика и этикет: процесс коммуникации членится на отдельные фрагменты или единицы – коммуникативные акты. Классической моделью коммуникативного акта является диалог как коммуникативное взаимодействие, по меньшей мере, двух партнеров, имеющих определенный коммуникативный статус, который выявляется, поддерживается, обыгрывается в процессе интеракции и адресантом, и адресатом, с этой целью они используют совокупность специальных приемов и навыков, которые можно определить, в данной ситуации как этикет. Компьютерная коммуникация также регулируется набором правил, которые и называются «Netiquette» или «сетевой» этикет. </w:t>
      </w:r>
    </w:p>
    <w:p w:rsidR="00716694" w:rsidRPr="0063458C" w:rsidRDefault="00716694" w:rsidP="0063458C">
      <w:pPr>
        <w:spacing w:line="360" w:lineRule="auto"/>
        <w:ind w:firstLine="540"/>
        <w:jc w:val="both"/>
      </w:pPr>
      <w:r w:rsidRPr="0063458C">
        <w:t>В ряду указанных характеристик следует особо подчеркнуть важность следующих двух:</w:t>
      </w:r>
    </w:p>
    <w:p w:rsidR="00716694" w:rsidRPr="0063458C" w:rsidRDefault="00716694" w:rsidP="0063458C">
      <w:pPr>
        <w:spacing w:line="360" w:lineRule="auto"/>
        <w:ind w:left="180" w:hanging="180"/>
        <w:jc w:val="both"/>
      </w:pPr>
      <w:r w:rsidRPr="0063458C">
        <w:t>● гипертекстуальность – гипертекст состоит из информационных узлов и ассоциативных связей. Текст, создаваемый на компьютере, представляет собой сочетание элементов вербальных и невербальных систем коммуникации, обладающее многослойностью структуры, которая лучше всего может быть описана при помощи понятия гипертекста, и вариативностью форм речи и речевых жанров. Что касается характера предоставляемой информации, то потенциальный посетитель веб-страницы сталкивается на ней с серией взаимосвязанных ситуаций, отражающих объективную реальность и организованных по иерархическому принципу от стандартных и общих компонентов информации к более конкретным и специфическим.</w:t>
      </w:r>
    </w:p>
    <w:p w:rsidR="00716694" w:rsidRPr="0063458C" w:rsidRDefault="00716694" w:rsidP="0063458C">
      <w:pPr>
        <w:spacing w:line="360" w:lineRule="auto"/>
        <w:ind w:left="180" w:hanging="180"/>
        <w:jc w:val="both"/>
      </w:pPr>
      <w:r w:rsidRPr="0063458C">
        <w:t>● гетерогенность – в Интернет-дискурсе используются не только лингвистические, но и паралингвистические средства, такие как рисунок, фотография, символы, шифры, цвета, смайлики и др.</w:t>
      </w:r>
    </w:p>
    <w:p w:rsidR="00716694" w:rsidRPr="0063458C" w:rsidRDefault="00716694" w:rsidP="0063458C">
      <w:pPr>
        <w:spacing w:line="360" w:lineRule="auto"/>
        <w:ind w:firstLine="540"/>
        <w:jc w:val="both"/>
      </w:pPr>
      <w:r w:rsidRPr="0063458C">
        <w:t>В процессе общения в информационной сети Интернет-дискурс порождает собственные жанры. Среди них, во-первых, необходимо назвать такие, как чаты, форумы, блоги, Интернет-конференции, поскольку для них наиболее характерно использование разговорной формы языка, диалога или полилога, а также применение дополнительных невербальных средств, и, во-вторых, - публикации, которые, хотя и не связаны с ситуациями спонтанного, неподготовленного и непринужденного общения коммуникантов, тем не менее также широко используют разговорные формы языка /речи и потому являются неотъемлемой частью Интернет-дискурса. Дело в том, что прагматика Интернет-дискурса многогранна и гипертекстуальна, а вопросы о соотношении в нем разговорной и письменной речи, с одной стороны, и нормы и узуса, - с другой, остаются дискуссионными. Однако ограничение материала изучения рамками одной темы, предоставляют исследователю возможность более четко проследить закономерности речепроизводства в Интернет-дискурсе, особенно если избранная тема обладает столь же высокой степенью социальной маркированности, как тема «Терроризм».</w:t>
      </w:r>
    </w:p>
    <w:p w:rsidR="00716694" w:rsidRPr="0063458C" w:rsidRDefault="00716694" w:rsidP="0063458C">
      <w:pPr>
        <w:spacing w:line="360" w:lineRule="auto"/>
        <w:ind w:firstLine="540"/>
        <w:jc w:val="both"/>
      </w:pPr>
      <w:r w:rsidRPr="0063458C">
        <w:t>Терроризм, как социальное явление вызывает озабоченность миллионов людей во всем мире, в том числе пользователей Интернета. Поисковая система «Я</w:t>
      </w:r>
      <w:r w:rsidRPr="0063458C">
        <w:rPr>
          <w:lang w:val="en-US"/>
        </w:rPr>
        <w:t>ndex</w:t>
      </w:r>
      <w:r w:rsidRPr="0063458C">
        <w:t>», чаще всего используемая в России, зафиксировала 10 миллионов упоминаний слова терроризм. Другая общедоступная и популярная в мире поисковая система «Google» зафиксировала почти 2 миллиарда упоминаний. Этот факт свидетельствует об озабоченности всех людей планеты ситуацией, сложившейся в настоящее время. Система «Google» приводит таблицу статистики упоминаний слова «терроризм», данные которой свидетельствуют о том, что англоязычные Интернет-пользователи более, чем другие, используют данное слово, за ними следуют шведы, голландцы, французы и немцы.</w:t>
      </w:r>
    </w:p>
    <w:p w:rsidR="00716694" w:rsidRPr="0063458C" w:rsidRDefault="00716694" w:rsidP="0063458C">
      <w:pPr>
        <w:spacing w:line="360" w:lineRule="auto"/>
        <w:ind w:firstLine="540"/>
        <w:jc w:val="both"/>
      </w:pPr>
      <w:r w:rsidRPr="0063458C">
        <w:t>О социальной значимости данной темы для Интернет-пользователей во всем мире также свидетельствует тот факт, что количество видов терроризма обсуждаемых на разных сайтах необычайно широко. Анализ сайтов по терроризму показал, что здесь обсуждаются такие виды терроризма, как государственный, внутригосударственный, межгосударственный, международный, религиозный, экономический, политический, идейный, идеологический, мировоззренческий, революционный, левый, правый, леворадикальный, правоэкстремистский, левоэкстремистский, анархистский, неофашистский, массовый, национальный, национально-освободительный, этнический, сепаратистский, территориально-сепаратистский, социальный, классовый, коллективный, неорганизованный, индивидуальный, уголовный, футбольный, аграрный, морской, экологический, химический, биологический, ядерный, технологический, электронный, телефонный, Исламский, Кубинский, Алжирский, Албанский и др.</w:t>
      </w:r>
    </w:p>
    <w:p w:rsidR="00716694" w:rsidRPr="0063458C" w:rsidRDefault="00716694" w:rsidP="0063458C">
      <w:pPr>
        <w:spacing w:line="360" w:lineRule="auto"/>
        <w:ind w:firstLine="540"/>
        <w:jc w:val="both"/>
      </w:pPr>
      <w:r w:rsidRPr="0063458C">
        <w:t xml:space="preserve">Кроме того, интерес к проблеме терроризма среди Интернет-пользователей периодически подпитывается политическими изменениями и событиями, происходящими в мире. Например, обсуждение терроризма в Европейском совете в марте </w:t>
      </w:r>
      <w:smartTag w:uri="urn:schemas-microsoft-com:office:smarttags" w:element="metricconverter">
        <w:smartTagPr>
          <w:attr w:name="ProductID" w:val="2004 г"/>
        </w:smartTagPr>
        <w:r w:rsidRPr="0063458C">
          <w:t>2004 г</w:t>
        </w:r>
      </w:smartTag>
      <w:r w:rsidRPr="0063458C">
        <w:t xml:space="preserve">. или убийство Б. Бхутто в декабре </w:t>
      </w:r>
      <w:smartTag w:uri="urn:schemas-microsoft-com:office:smarttags" w:element="metricconverter">
        <w:smartTagPr>
          <w:attr w:name="ProductID" w:val="2007 г"/>
        </w:smartTagPr>
        <w:r w:rsidRPr="0063458C">
          <w:t>2007 г</w:t>
        </w:r>
      </w:smartTag>
      <w:r w:rsidRPr="0063458C">
        <w:t xml:space="preserve">., повлиявшее на выбор тем дискуссий во время предвыборной президентской компании в США, вызвали повышенный интерес аудитории к проблеме и горячее обсуждение в компьютерной сети. А события 8 августа </w:t>
      </w:r>
      <w:smartTag w:uri="urn:schemas-microsoft-com:office:smarttags" w:element="metricconverter">
        <w:smartTagPr>
          <w:attr w:name="ProductID" w:val="2008 г"/>
        </w:smartTagPr>
        <w:r w:rsidRPr="0063458C">
          <w:t>2008 г</w:t>
        </w:r>
      </w:smartTag>
      <w:r w:rsidRPr="0063458C">
        <w:t xml:space="preserve">. в Цхинвали вызвали полную перестройку подачи информации о сайтах по терроризму в поисковых системах. На первое место была помещена информация о сайтах, посвященных развитию и истокам терроризма, причинам терроризма, методам разрешения проблем и проявлений терроризма в современном мире, психологии терроризма, законам о борьбе с терроризмом и т.п. (см., например, </w:t>
      </w:r>
      <w:r w:rsidRPr="0063458C">
        <w:rPr>
          <w:lang w:val="en-US"/>
        </w:rPr>
        <w:t>privacyandterrorism</w:t>
      </w:r>
      <w:r w:rsidRPr="0063458C">
        <w:t>.</w:t>
      </w:r>
      <w:r w:rsidRPr="0063458C">
        <w:rPr>
          <w:lang w:val="en-US"/>
        </w:rPr>
        <w:t>org</w:t>
      </w:r>
      <w:r w:rsidRPr="0063458C">
        <w:t xml:space="preserve">, </w:t>
      </w:r>
      <w:hyperlink r:id="rId18" w:history="1">
        <w:r w:rsidRPr="0063458C">
          <w:rPr>
            <w:rStyle w:val="ae"/>
            <w:lang w:val="en-US"/>
          </w:rPr>
          <w:t>www</w:t>
        </w:r>
        <w:r w:rsidRPr="0063458C">
          <w:rPr>
            <w:rStyle w:val="ae"/>
          </w:rPr>
          <w:t>.</w:t>
        </w:r>
        <w:r w:rsidRPr="0063458C">
          <w:rPr>
            <w:rStyle w:val="ae"/>
            <w:lang w:val="en-US"/>
          </w:rPr>
          <w:t>krugosvet</w:t>
        </w:r>
        <w:r w:rsidRPr="0063458C">
          <w:rPr>
            <w:rStyle w:val="ae"/>
          </w:rPr>
          <w:t>.</w:t>
        </w:r>
        <w:r w:rsidRPr="0063458C">
          <w:rPr>
            <w:rStyle w:val="ae"/>
            <w:lang w:val="en-US"/>
          </w:rPr>
          <w:t>ru</w:t>
        </w:r>
        <w:r w:rsidRPr="0063458C">
          <w:rPr>
            <w:rStyle w:val="ae"/>
          </w:rPr>
          <w:t>/</w:t>
        </w:r>
        <w:r w:rsidRPr="0063458C">
          <w:rPr>
            <w:rStyle w:val="ae"/>
            <w:lang w:val="en-US"/>
          </w:rPr>
          <w:t>articles</w:t>
        </w:r>
        <w:r w:rsidRPr="0063458C">
          <w:rPr>
            <w:rStyle w:val="ae"/>
          </w:rPr>
          <w:t>/</w:t>
        </w:r>
        <w:r w:rsidRPr="0063458C">
          <w:rPr>
            <w:rStyle w:val="ae"/>
            <w:lang w:val="en-US"/>
          </w:rPr>
          <w:t>al</w:t>
        </w:r>
        <w:r w:rsidRPr="0063458C">
          <w:rPr>
            <w:rStyle w:val="ae"/>
          </w:rPr>
          <w:t>.</w:t>
        </w:r>
        <w:r w:rsidRPr="0063458C">
          <w:rPr>
            <w:rStyle w:val="ae"/>
            <w:lang w:val="en-US"/>
          </w:rPr>
          <w:t>htm</w:t>
        </w:r>
      </w:hyperlink>
      <w:r w:rsidRPr="0063458C">
        <w:t xml:space="preserve">, </w:t>
      </w:r>
      <w:hyperlink r:id="rId19" w:history="1">
        <w:r w:rsidRPr="0063458C">
          <w:rPr>
            <w:rStyle w:val="ae"/>
            <w:lang w:val="en-US"/>
          </w:rPr>
          <w:t>www</w:t>
        </w:r>
        <w:r w:rsidRPr="0063458C">
          <w:rPr>
            <w:rStyle w:val="ae"/>
          </w:rPr>
          <w:t>.</w:t>
        </w:r>
        <w:r w:rsidRPr="0063458C">
          <w:rPr>
            <w:rStyle w:val="ae"/>
            <w:lang w:val="en-US"/>
          </w:rPr>
          <w:t>xp</w:t>
        </w:r>
        <w:r w:rsidRPr="0063458C">
          <w:rPr>
            <w:rStyle w:val="ae"/>
          </w:rPr>
          <w:t>3.</w:t>
        </w:r>
        <w:r w:rsidRPr="0063458C">
          <w:rPr>
            <w:rStyle w:val="ae"/>
            <w:lang w:val="en-US"/>
          </w:rPr>
          <w:t>ru</w:t>
        </w:r>
      </w:hyperlink>
      <w:r w:rsidRPr="0063458C">
        <w:t xml:space="preserve"> и др.). Тогда как проблемы телефонного терроризма и обсуждение театральных постановок на данную тему переместились в нижнюю часть списка.</w:t>
      </w:r>
    </w:p>
    <w:p w:rsidR="00716694" w:rsidRPr="0063458C" w:rsidRDefault="00716694" w:rsidP="0063458C">
      <w:pPr>
        <w:spacing w:line="360" w:lineRule="auto"/>
        <w:ind w:firstLine="540"/>
        <w:jc w:val="both"/>
      </w:pPr>
      <w:r w:rsidRPr="0063458C">
        <w:t>Существует несколько видов сайтов, посвященных теме борьбы с терроризмом. Они были созданы некоммерческими организациями (например, «ООН борется против терроризма»), исследовательскими центрами (например, «Исследовательский центр Agentura.</w:t>
      </w:r>
      <w:r w:rsidRPr="0063458C">
        <w:rPr>
          <w:lang w:val="en-US"/>
        </w:rPr>
        <w:t>R</w:t>
      </w:r>
      <w:r w:rsidRPr="0063458C">
        <w:t>u»), федеральными органами власти и силовыми ведомствами (например, национальный портал противодействия терроризму «Россия Антитеррор», «Федеральная служба безопасности Российской Федерации», «Национальный антитеррористический комитет»), а так же единичными авторами.</w:t>
      </w:r>
    </w:p>
    <w:p w:rsidR="00716694" w:rsidRPr="0063458C" w:rsidRDefault="00716694" w:rsidP="0063458C">
      <w:pPr>
        <w:spacing w:line="360" w:lineRule="auto"/>
        <w:ind w:firstLine="540"/>
        <w:jc w:val="both"/>
      </w:pPr>
      <w:r w:rsidRPr="0063458C">
        <w:t xml:space="preserve">Рассмотрим один из наиболее популярных сайтов о терроризме «ООН борется против терроризма» и проанализируем его структуру. </w:t>
      </w:r>
    </w:p>
    <w:p w:rsidR="00716694" w:rsidRPr="0063458C" w:rsidRDefault="00716694" w:rsidP="0063458C">
      <w:pPr>
        <w:spacing w:line="360" w:lineRule="auto"/>
        <w:ind w:firstLine="540"/>
        <w:jc w:val="both"/>
      </w:pPr>
      <w:r w:rsidRPr="0063458C">
        <w:t xml:space="preserve">Главная страница сайта представляет собой обращение к посетителям и выстроена в форме диалога, демонстрирующего все свойства воздействия речи – призыв к проявлению озабоченности и дальнейшей поддержке движения борьбы против терроризма. В правой колонке главной страницы помещен справочник, в котором обсуждаются последние террористические акты, публикуются материалы, содержащие контртеррористические стратегии, итоговые документы Всемирного саммита по терроризму. Тщательно отобранная текстовая информация сопровождается фотографиями и плакатами антитеррористической направленности. Далее следуют текстовые блоги ((web-log) on line – дневник, дающий возможность вести диалог и комментировать сообщения), основным содержанием которых являются авторские тексты посетителей сайта, комментирующие существующую ситуацию и происходящие события. В текстах приводятся примеры и выдвигаются аргументы, при этом используются формальные способы выделения наиболее существенной информации – разные шрифты, курсивы, цвета шрифта и подчеркивания. Например: </w:t>
      </w:r>
      <w:r w:rsidRPr="0063458C">
        <w:rPr>
          <w:i/>
        </w:rPr>
        <w:t>НЕТ! –ПРОПАГАНДЕ ТЕРРОРИЗМА В СЕТИ!</w:t>
      </w:r>
      <w:r w:rsidRPr="0063458C">
        <w:t xml:space="preserve"> Авторы блоговых текстов приводят ссылки на другие источники информации, например, на национальный портал «Россия – антитеррор» или Интернет-страницы СМИ или цитируют высказывания отдельных общественных деятелей и политиков.</w:t>
      </w:r>
    </w:p>
    <w:p w:rsidR="00716694" w:rsidRPr="0063458C" w:rsidRDefault="00716694" w:rsidP="0063458C">
      <w:pPr>
        <w:spacing w:line="360" w:lineRule="auto"/>
        <w:ind w:firstLine="540"/>
        <w:jc w:val="both"/>
      </w:pPr>
      <w:r w:rsidRPr="0063458C">
        <w:t>Другой составляющей частью сайта является форум, служащий поддержке коммуникативной заинтересованности собеседников, активизирующий интерес, как к теме разговора, так и к участникам общения. Здесь соблюдается определенный ритуал: представленность через имя или ник (</w:t>
      </w:r>
      <w:r w:rsidRPr="0063458C">
        <w:rPr>
          <w:i/>
        </w:rPr>
        <w:t>voland, pirratt, shadow</w:t>
      </w:r>
      <w:r w:rsidRPr="0063458C">
        <w:t xml:space="preserve"> и так далее), иногда приводится краткая информация об участниках форума, например, </w:t>
      </w:r>
      <w:r w:rsidRPr="0063458C">
        <w:rPr>
          <w:i/>
          <w:lang w:val="en-US"/>
        </w:rPr>
        <w:t>pirratt</w:t>
      </w:r>
      <w:r w:rsidRPr="0063458C">
        <w:t xml:space="preserve"> обозначил себя бывшим офицером ФСБ. Данная организация принимает активное участие в работе форума, обсуждает последние события, связанные с актами насилия, побуждает пользователей проявлять свою позицию, организовывает акции протеста против терроризма и благодарит участников и организаторов акций. В блогах имеется также номер сообщения и время поступления, что позволяет судить о динамике форума. </w:t>
      </w:r>
    </w:p>
    <w:p w:rsidR="00716694" w:rsidRPr="0063458C" w:rsidRDefault="00716694" w:rsidP="0063458C">
      <w:pPr>
        <w:spacing w:line="360" w:lineRule="auto"/>
        <w:ind w:firstLine="540"/>
        <w:jc w:val="both"/>
        <w:rPr>
          <w:i/>
        </w:rPr>
      </w:pPr>
      <w:r w:rsidRPr="0063458C">
        <w:t xml:space="preserve">Наряду с вербальными текстами широко представлен визуальный ряд в виде красочных фотографий, плакатов с подписями в виде лозунгов, например: </w:t>
      </w:r>
      <w:r w:rsidRPr="0063458C">
        <w:rPr>
          <w:i/>
        </w:rPr>
        <w:t xml:space="preserve">Главный пособник террориста – безразличие людей! или: Единство – наша сила!     </w:t>
      </w:r>
    </w:p>
    <w:p w:rsidR="00716694" w:rsidRPr="0063458C" w:rsidRDefault="00716694" w:rsidP="0063458C">
      <w:pPr>
        <w:spacing w:line="360" w:lineRule="auto"/>
        <w:ind w:firstLine="540"/>
        <w:jc w:val="both"/>
      </w:pPr>
      <w:r w:rsidRPr="0063458C">
        <w:t xml:space="preserve">Третья часть сайта называется комментарии пользователей сайта и по прагматической и стилистической организации близка к форуму. Здесь создается атмосфера разговора, каждое высказывание имеет свой смысловой оттенок, реплики выстраиваются в основном вокруг одной темы. Элементы разговорной речи прослеживаются более отчетливо по сравнению с другими частями сайта, ощущается спонтанность высказываний, непосредственная вовлеченность собеседников. Как правило, высказывания состоят из одного, двух предложений, в которых эмоции автора и его отношение выражаются при помощи традиционных (знаков препинания) и нетрадиционных (специальных символов) средств. Например: </w:t>
      </w:r>
      <w:r w:rsidRPr="0063458C">
        <w:rPr>
          <w:i/>
        </w:rPr>
        <w:t>Верно!</w:t>
      </w:r>
      <w:r w:rsidRPr="0063458C">
        <w:rPr>
          <w:b/>
          <w:i/>
        </w:rPr>
        <w:t xml:space="preserve"> </w:t>
      </w:r>
      <w:r w:rsidRPr="0063458C">
        <w:rPr>
          <w:i/>
        </w:rPr>
        <w:t xml:space="preserve">– на блоге хватает людей, поддерживающих борьбу с такими явлениями. Это не может не воодушевлять </w:t>
      </w:r>
      <w:r w:rsidRPr="0063458C">
        <w:rPr>
          <w:lang w:val="en-US"/>
        </w:rPr>
        <w:sym w:font="Wingdings" w:char="F04A"/>
      </w:r>
      <w:r w:rsidRPr="0063458C">
        <w:t>. Фраза заканчивается символом, обозначающим радость.</w:t>
      </w:r>
    </w:p>
    <w:p w:rsidR="00716694" w:rsidRPr="0063458C" w:rsidRDefault="00716694" w:rsidP="0063458C">
      <w:pPr>
        <w:spacing w:line="360" w:lineRule="auto"/>
        <w:ind w:firstLine="540"/>
        <w:jc w:val="both"/>
      </w:pPr>
      <w:r w:rsidRPr="0063458C">
        <w:t>Известно, что одна из наиболее важных отличительных особенностей Интернет-дискурса заключается  в широкой возможности интерактивного взаимодействия посредством электронной почты, с помощью которой, например, осуществляется взаимодействие представителей госорганов с гражданами в режиме реального времени. Как было сказано выше, силовые органы России имеют специальные сайты, посвященные борьбе с терроризмом, на которых осуществляется активная обратная связь. Так, сайт Федеральной службы безопасности РФ имеет веб-приемную с бланком обращения в службу в случае наличия информации о готовящихся или совершаемых террористических актах. На сайте «Как жить в эпоху терроризма» в специальном разделе приводятся ответы специалистов на вопросы пользователей о том, например, как обезопасить себя и своих близких во время теракта.</w:t>
      </w:r>
    </w:p>
    <w:p w:rsidR="00716694" w:rsidRPr="0063458C" w:rsidRDefault="00716694" w:rsidP="0063458C">
      <w:pPr>
        <w:spacing w:line="360" w:lineRule="auto"/>
        <w:ind w:firstLine="540"/>
        <w:jc w:val="both"/>
      </w:pPr>
      <w:r w:rsidRPr="0063458C">
        <w:t xml:space="preserve">Следует также упомянуть ещё один тип сайта – «Encyclopedia </w:t>
      </w:r>
      <w:r w:rsidRPr="0063458C">
        <w:rPr>
          <w:lang w:val="en-US"/>
        </w:rPr>
        <w:t>Terroristica</w:t>
      </w:r>
      <w:r w:rsidRPr="0063458C">
        <w:t xml:space="preserve">», основой которого был текст, подготовленный для книги «Терроризм и террористы». Исторический справочник», который был издан в </w:t>
      </w:r>
      <w:smartTag w:uri="urn:schemas-microsoft-com:office:smarttags" w:element="metricconverter">
        <w:smartTagPr>
          <w:attr w:name="ProductID" w:val="1999 г"/>
        </w:smartTagPr>
        <w:r w:rsidRPr="0063458C">
          <w:t>1999 г</w:t>
        </w:r>
      </w:smartTag>
      <w:r w:rsidRPr="0063458C">
        <w:t>. и содержит информацию об истоках терроризма, психологии террористов, причем лингвистические и стилистические характеристики языка этого сайта наиболее близко соответствуют нормативным.</w:t>
      </w:r>
    </w:p>
    <w:p w:rsidR="00716694" w:rsidRPr="0063458C" w:rsidRDefault="00716694" w:rsidP="0063458C">
      <w:pPr>
        <w:spacing w:line="360" w:lineRule="auto"/>
        <w:ind w:firstLine="540"/>
        <w:jc w:val="both"/>
      </w:pPr>
      <w:r w:rsidRPr="0063458C">
        <w:t>Подводя итоги краткому обзору сайтов, следует подчеркнуть, что характерной особенностью этого корпуса текстов является их многожанровость и, как следствие, многочисленные стилистические различия между ними в плане соотношения «устная/ письменная речь». Однако, как показывает текстологический анализ всего многообразия представленных текстов, указанные особенности данного вида дискурса не препятствуют его представлению и изучению, как единого текста, поскольку, во-первых, понятие текста в гуманитарной традиции довольно широкое, (так обозначается любая знаково-символическая система, имеющая социокультурный смысл), а во-вторых, - все тексты этого вида дискурса обладают единством тематики, и словаря, а также раскрывают основные стороны концепта «терроризм».</w:t>
      </w:r>
    </w:p>
    <w:p w:rsidR="00716694" w:rsidRPr="0063458C" w:rsidRDefault="00716694" w:rsidP="0063458C">
      <w:pPr>
        <w:spacing w:line="360" w:lineRule="auto"/>
        <w:ind w:firstLine="540"/>
        <w:jc w:val="both"/>
      </w:pPr>
      <w:r w:rsidRPr="0063458C">
        <w:t>В этой связи следует отметить, что кодифицированная литературная норма наблюдается в Интернете лишь в библиотечном секторе. Однако поскольку гипертекст включает все традиционно и стихийно сложившиеся способы речи, можно говорить о существовании разных типов общепринятых, устоявшихся способов использования языка, т.е. о широкой узуальной представленности Интернет-дискурса. Норма каждого отдельного жанра сети соответствует его культурному фону. Она не консервативна, но, тем не менее, служит социально-языковым кодом Интернет-дискурса.</w:t>
      </w:r>
    </w:p>
    <w:p w:rsidR="00716694" w:rsidRPr="0063458C" w:rsidRDefault="00716694" w:rsidP="0063458C">
      <w:pPr>
        <w:spacing w:line="360" w:lineRule="auto"/>
        <w:ind w:firstLine="540"/>
        <w:jc w:val="both"/>
      </w:pPr>
      <w:r w:rsidRPr="0063458C">
        <w:t xml:space="preserve">В целом, обзор сайтов по теме «Терроризм» предоставляет исследователю возможность работать с текстами таких жанров Интернет-дискурса, как новости, статьи, блоги, форумы, Интернет-конференции. В каждом отельном случае общение осуществляется в рамках одной определенной темы, например, «Антитеррор» и ряда подтем, например, «Общественная безопасность», «Международное сотрудничество в борьбе с терроризмом», и др. [см., например: </w:t>
      </w:r>
      <w:r w:rsidRPr="0063458C">
        <w:rPr>
          <w:lang w:val="en-US"/>
        </w:rPr>
        <w:t>www</w:t>
      </w:r>
      <w:r w:rsidRPr="0063458C">
        <w:t>.</w:t>
      </w:r>
      <w:r w:rsidRPr="0063458C">
        <w:rPr>
          <w:lang w:val="en-US"/>
        </w:rPr>
        <w:t>antiterror</w:t>
      </w:r>
      <w:r w:rsidRPr="0063458C">
        <w:t>.</w:t>
      </w:r>
      <w:r w:rsidRPr="0063458C">
        <w:rPr>
          <w:lang w:val="en-US"/>
        </w:rPr>
        <w:t>ru</w:t>
      </w:r>
      <w:r w:rsidRPr="0063458C">
        <w:t xml:space="preserve">; </w:t>
      </w:r>
      <w:hyperlink r:id="rId20" w:history="1">
        <w:r w:rsidRPr="0063458C">
          <w:rPr>
            <w:rStyle w:val="ae"/>
            <w:lang w:val="en-US"/>
          </w:rPr>
          <w:t>www</w:t>
        </w:r>
        <w:r w:rsidRPr="0063458C">
          <w:rPr>
            <w:rStyle w:val="ae"/>
          </w:rPr>
          <w:t>.</w:t>
        </w:r>
        <w:r w:rsidRPr="0063458C">
          <w:rPr>
            <w:rStyle w:val="ae"/>
            <w:lang w:val="en-US"/>
          </w:rPr>
          <w:t>terrorunet</w:t>
        </w:r>
        <w:r w:rsidRPr="0063458C">
          <w:rPr>
            <w:rStyle w:val="ae"/>
          </w:rPr>
          <w:t>.</w:t>
        </w:r>
        <w:r w:rsidRPr="0063458C">
          <w:rPr>
            <w:rStyle w:val="ae"/>
            <w:lang w:val="en-US"/>
          </w:rPr>
          <w:t>ru</w:t>
        </w:r>
      </w:hyperlink>
      <w:r w:rsidRPr="0063458C">
        <w:t xml:space="preserve">; </w:t>
      </w:r>
      <w:hyperlink r:id="rId21" w:history="1">
        <w:r w:rsidRPr="0063458C">
          <w:rPr>
            <w:rStyle w:val="ae"/>
            <w:lang w:val="en-US"/>
          </w:rPr>
          <w:t>www</w:t>
        </w:r>
        <w:r w:rsidRPr="0063458C">
          <w:rPr>
            <w:rStyle w:val="ae"/>
          </w:rPr>
          <w:t>.</w:t>
        </w:r>
        <w:r w:rsidRPr="0063458C">
          <w:rPr>
            <w:rStyle w:val="ae"/>
            <w:lang w:val="en-US"/>
          </w:rPr>
          <w:t>crime</w:t>
        </w:r>
        <w:r w:rsidRPr="0063458C">
          <w:rPr>
            <w:rStyle w:val="ae"/>
          </w:rPr>
          <w:t>.</w:t>
        </w:r>
        <w:r w:rsidRPr="0063458C">
          <w:rPr>
            <w:rStyle w:val="ae"/>
            <w:lang w:val="en-US"/>
          </w:rPr>
          <w:t>vl</w:t>
        </w:r>
        <w:r w:rsidRPr="0063458C">
          <w:rPr>
            <w:rStyle w:val="ae"/>
          </w:rPr>
          <w:t>.</w:t>
        </w:r>
        <w:r w:rsidRPr="0063458C">
          <w:rPr>
            <w:rStyle w:val="ae"/>
            <w:lang w:val="en-US"/>
          </w:rPr>
          <w:t>ru</w:t>
        </w:r>
      </w:hyperlink>
      <w:r w:rsidRPr="0063458C">
        <w:t xml:space="preserve"> и т.д.]. Главная страница сайта обычно дает краткий обзор содержания сайта, как правило, в красочной форме, с использованием различных графических и визуальных средства. Новости и статьи, а также средства визуальной поддержки (фотографии, изображения объектов, карикатуры и т.д.) доступны пользователю практически во всех случаях, тогда как блоги могут быть представлены лишь в виде отдельных «мнений». Однако это не исключает возможности изучать особенности языковых и речевых ресурсов, используемых, как авторами, так и пользователями сайта.</w:t>
      </w:r>
    </w:p>
    <w:p w:rsidR="00716694" w:rsidRPr="0063458C" w:rsidRDefault="00716694" w:rsidP="0063458C">
      <w:pPr>
        <w:spacing w:line="360" w:lineRule="auto"/>
        <w:ind w:firstLine="540"/>
        <w:jc w:val="both"/>
      </w:pPr>
      <w:r w:rsidRPr="0063458C">
        <w:t xml:space="preserve">Заметим, что главные страницы сайтов </w:t>
      </w:r>
      <w:r w:rsidRPr="0063458C">
        <w:rPr>
          <w:i/>
        </w:rPr>
        <w:t>иной</w:t>
      </w:r>
      <w:r w:rsidRPr="0063458C">
        <w:t xml:space="preserve"> тематической проблематики, такие, например, как, «Наброски» (виртуальный журнал женской литературы) более интенсивно используют речевую стратегию, которая связана с поисками общего языка и выработкой основ диалогического сотрудничества. Здесь обращение к посетителям сайта всегда выстроено в прагматике диалога, демонстрируя нюансы целенаправленного воздействия, неофициальность обстановки общения, коммуникативную заинтересованность в успешном общении, степень социальной и даже гендерной представленности, благожелательный, дружеский тон. В случае сайтов, связанных с более чем серьезной и эмоционально отрицательно-маркированной темой «Терроризм», картина часто несколько иная. Например, главная страница сайта «ТерроруНет» представляет собой текст в виде нескольких таблиц, в которых компактно расположены сведения о содержании сайта. Основная цветовая гамма страницы представлена серым и черным цветами, используются также коричневый и зеленый в заголовках и подзаголовках, а также фрагментарный переход к иной графике для привлечения внимания пользователей. Большинство образцов текстов сайта, представленных на главной странице сопровождаются фотографиями. Единственное непосредственное обращение к пользователям, представленное на главной странице, это приглашение: «Подпишись на новости». Однако, хотя стратегия главной страницы сайта, в целом, не диалогична, характер текстов сайта свидетельствует о большей диалогичности общения.</w:t>
      </w:r>
    </w:p>
    <w:p w:rsidR="00716694" w:rsidRPr="0063458C" w:rsidRDefault="00716694" w:rsidP="0063458C">
      <w:pPr>
        <w:spacing w:line="360" w:lineRule="auto"/>
        <w:ind w:firstLine="540"/>
        <w:jc w:val="both"/>
      </w:pPr>
      <w:r w:rsidRPr="0063458C">
        <w:t>Приведем несколько отрывков из материалов этого и других сайтов по данной теме (курсив наш).</w:t>
      </w:r>
    </w:p>
    <w:p w:rsidR="00716694" w:rsidRPr="0063458C" w:rsidRDefault="00716694" w:rsidP="0063458C">
      <w:pPr>
        <w:spacing w:line="360" w:lineRule="auto"/>
        <w:ind w:firstLine="540"/>
        <w:jc w:val="both"/>
        <w:rPr>
          <w:u w:val="single"/>
        </w:rPr>
      </w:pPr>
      <w:r w:rsidRPr="0063458C">
        <w:rPr>
          <w:u w:val="single"/>
        </w:rPr>
        <w:t>Статья:</w:t>
      </w:r>
    </w:p>
    <w:p w:rsidR="00716694" w:rsidRPr="0063458C" w:rsidRDefault="00716694" w:rsidP="0063458C">
      <w:pPr>
        <w:tabs>
          <w:tab w:val="left" w:pos="180"/>
        </w:tabs>
        <w:spacing w:line="360" w:lineRule="auto"/>
        <w:ind w:firstLine="540"/>
        <w:jc w:val="both"/>
      </w:pPr>
      <w:r w:rsidRPr="0063458C">
        <w:t>«</w:t>
      </w:r>
      <w:r w:rsidRPr="0063458C">
        <w:rPr>
          <w:i/>
        </w:rPr>
        <w:t>Итак</w:t>
      </w:r>
      <w:r w:rsidRPr="0063458C">
        <w:t xml:space="preserve">, после начала контртеррористической операции в Афганистане, по сообщению </w:t>
      </w:r>
      <w:r w:rsidRPr="0063458C">
        <w:rPr>
          <w:i/>
        </w:rPr>
        <w:t>самих же</w:t>
      </w:r>
      <w:r w:rsidRPr="0063458C">
        <w:t xml:space="preserve"> американских военных, уничтожена вся инфраструктура террористов, а именно их направляющее звено- организация «Аль-Каида» и движение «Талибан». </w:t>
      </w:r>
      <w:r w:rsidRPr="0063458C">
        <w:rPr>
          <w:i/>
        </w:rPr>
        <w:t>Но то, что мы сегодня видим, совсем далеко от</w:t>
      </w:r>
      <w:r w:rsidRPr="0063458C">
        <w:t xml:space="preserve"> нашего представления, которое мы вкладываем в слово </w:t>
      </w:r>
      <w:r w:rsidRPr="0063458C">
        <w:rPr>
          <w:i/>
        </w:rPr>
        <w:t>покончено</w:t>
      </w:r>
      <w:r w:rsidRPr="0063458C">
        <w:t xml:space="preserve">. Налицо </w:t>
      </w:r>
      <w:r w:rsidRPr="0063458C">
        <w:rPr>
          <w:i/>
        </w:rPr>
        <w:t>самая что ни на есть</w:t>
      </w:r>
      <w:r w:rsidRPr="0063458C">
        <w:t xml:space="preserve"> партизанская война в Афганистане, где продолжают гибнуть американские солдаты, а также другие военнослужащие сил по поддержанию мира и стабильности. Получается, что террористы живы и </w:t>
      </w:r>
      <w:r w:rsidRPr="0063458C">
        <w:rPr>
          <w:i/>
        </w:rPr>
        <w:t>находятся в полном здравии</w:t>
      </w:r>
      <w:r w:rsidRPr="0063458C">
        <w:t xml:space="preserve">, а те, с кем так долго воевали </w:t>
      </w:r>
      <w:r w:rsidRPr="0063458C">
        <w:rPr>
          <w:i/>
        </w:rPr>
        <w:t>американские спецназовцы</w:t>
      </w:r>
      <w:r w:rsidRPr="0063458C">
        <w:t xml:space="preserve">, были неопытными бойцами, которые взяли в руки оружие потому, что им это приказали или из-за денег, а может быть по каким-либо иным причинам. Но </w:t>
      </w:r>
      <w:r w:rsidRPr="0063458C">
        <w:rPr>
          <w:i/>
        </w:rPr>
        <w:t>главные главари</w:t>
      </w:r>
      <w:r w:rsidRPr="0063458C">
        <w:t xml:space="preserve">, вдохновители и </w:t>
      </w:r>
      <w:r w:rsidRPr="0063458C">
        <w:rPr>
          <w:i/>
        </w:rPr>
        <w:t>вербовщики</w:t>
      </w:r>
      <w:r w:rsidRPr="0063458C">
        <w:t xml:space="preserve"> остались на свободе.</w:t>
      </w:r>
    </w:p>
    <w:p w:rsidR="00716694" w:rsidRPr="0063458C" w:rsidRDefault="00716694" w:rsidP="0063458C">
      <w:pPr>
        <w:spacing w:line="360" w:lineRule="auto"/>
        <w:ind w:firstLine="540"/>
        <w:jc w:val="both"/>
      </w:pPr>
      <w:r w:rsidRPr="0063458C">
        <w:t xml:space="preserve">Именно они продолжают </w:t>
      </w:r>
      <w:r w:rsidRPr="0063458C">
        <w:rPr>
          <w:i/>
        </w:rPr>
        <w:t>заниматься своим «любимым делом»</w:t>
      </w:r>
      <w:r w:rsidRPr="0063458C">
        <w:t xml:space="preserve"> и сейчас. Ярким </w:t>
      </w:r>
      <w:r w:rsidRPr="0063458C">
        <w:rPr>
          <w:i/>
        </w:rPr>
        <w:t xml:space="preserve">свидетельством их «плодотворной работы» </w:t>
      </w:r>
      <w:r w:rsidRPr="0063458C">
        <w:t>стали взрывы в дипломатическом городке в Эр-Рияде.</w:t>
      </w:r>
    </w:p>
    <w:p w:rsidR="00716694" w:rsidRPr="0063458C" w:rsidRDefault="00716694" w:rsidP="0063458C">
      <w:pPr>
        <w:spacing w:line="360" w:lineRule="auto"/>
        <w:ind w:firstLine="540"/>
        <w:jc w:val="both"/>
        <w:rPr>
          <w:i/>
        </w:rPr>
      </w:pPr>
      <w:r w:rsidRPr="0063458C">
        <w:rPr>
          <w:i/>
        </w:rPr>
        <w:t>…В этой связи нельзя не отметить Интернет.</w:t>
      </w:r>
      <w:r w:rsidRPr="0063458C">
        <w:t xml:space="preserve"> …Бороться с этим крайне сложно, практически невозможно, используя </w:t>
      </w:r>
      <w:r w:rsidRPr="0063458C">
        <w:rPr>
          <w:i/>
        </w:rPr>
        <w:t>современные контрмеры</w:t>
      </w:r>
      <w:r w:rsidRPr="0063458C">
        <w:t xml:space="preserve">. </w:t>
      </w:r>
      <w:r w:rsidRPr="0063458C">
        <w:rPr>
          <w:i/>
        </w:rPr>
        <w:t>Нельзя также не отметить и смекалку лидеров террористов, которые предприняли очень хитрый ход.</w:t>
      </w:r>
      <w:r w:rsidRPr="0063458C">
        <w:t xml:space="preserve"> Они децентрализовали органы управления, и теперь уничтожив базы в Афганистане, они преспокойно смогут </w:t>
      </w:r>
      <w:r w:rsidRPr="0063458C">
        <w:rPr>
          <w:i/>
        </w:rPr>
        <w:t xml:space="preserve">тренировать боевиков, например, в Африке, а бомбить все подряд американцы пока не могут. </w:t>
      </w:r>
    </w:p>
    <w:p w:rsidR="00716694" w:rsidRPr="0063458C" w:rsidRDefault="00716694" w:rsidP="0063458C">
      <w:pPr>
        <w:spacing w:line="360" w:lineRule="auto"/>
        <w:ind w:firstLine="540"/>
        <w:jc w:val="both"/>
      </w:pPr>
      <w:r w:rsidRPr="0063458C">
        <w:rPr>
          <w:i/>
        </w:rPr>
        <w:t>Так что же делать с такими неуловимыми террористами?»</w:t>
      </w:r>
      <w:r w:rsidRPr="0063458C">
        <w:t xml:space="preserve"> [18]</w:t>
      </w:r>
    </w:p>
    <w:p w:rsidR="00716694" w:rsidRPr="0063458C" w:rsidRDefault="00716694" w:rsidP="0063458C">
      <w:pPr>
        <w:spacing w:line="360" w:lineRule="auto"/>
        <w:ind w:firstLine="540"/>
        <w:jc w:val="both"/>
      </w:pPr>
      <w:r w:rsidRPr="0063458C">
        <w:t>Очевидно, что данный Интернет-текст изобилует разговорными, а зачастую и стилистически сниженными оборотами речи (выделено курсивом) и потому не полностью соответствует кодифицированной литературной норме письменной монологической речи, обладая большей степенью диалогичности и, как следствие, «разговорности», чем, например, тексты жанра «аналитическая статья» в периодической печати. На это указывает, как выбор слов (например: «спецназовцы», «вербовщики», «смекалка») и словосочетаний (например: «главные главари», «находятся в полном здравии», «на сегодняшний день», «взорвана взрывчатка», «предприняли очень хитрый ход», так и структура предложений (например: «смогут тренировать боевиков, например, в Африке, а бомбить все подряд американцы пока не могут»; или «Но то, что мы сегодня видим, совсем далеко от нашего представления»), а также вводные обороты речи (например: «Нельзя также не отметить и смекалку лидеров террористов»; «Налицо самая что ни на есть партизанская война»; «В этой связи нельзя не отметить Интернет</w:t>
      </w:r>
      <w:r w:rsidRPr="0063458C">
        <w:rPr>
          <w:i/>
        </w:rPr>
        <w:t>»</w:t>
      </w:r>
      <w:r w:rsidRPr="0063458C">
        <w:t xml:space="preserve">), а также нарушение норм пунктуации (например: « далеко от нашего представления, которое мы вкладываем в слово </w:t>
      </w:r>
      <w:r w:rsidRPr="0063458C">
        <w:rPr>
          <w:i/>
        </w:rPr>
        <w:t>покончено</w:t>
      </w:r>
      <w:r w:rsidRPr="0063458C">
        <w:t>»). Использование личного местоимения «я» также способствует большей общей диалогичности и разговорности текста. К тому же, поскольку пользователи сайта приглашаются выразить свое мнение по обсуждаемой проблеме и могут разместить его непосредственно на сайте уровень диалогичности общения, в целом, значительно повышается. Приведем примеры мнений размещенных на данном сайте после публикаций.</w:t>
      </w:r>
    </w:p>
    <w:p w:rsidR="00716694" w:rsidRPr="0063458C" w:rsidRDefault="00716694" w:rsidP="0063458C">
      <w:pPr>
        <w:spacing w:line="360" w:lineRule="auto"/>
        <w:ind w:left="180" w:hanging="180"/>
        <w:jc w:val="both"/>
      </w:pPr>
      <w:r w:rsidRPr="0063458C">
        <w:t>1. «</w:t>
      </w:r>
      <w:r w:rsidRPr="0063458C">
        <w:rPr>
          <w:i/>
        </w:rPr>
        <w:t>Говорите, создать</w:t>
      </w:r>
      <w:r w:rsidRPr="0063458C">
        <w:t xml:space="preserve"> мощную службу, которая будет контролировать всех и каждого? </w:t>
      </w:r>
      <w:r w:rsidRPr="0063458C">
        <w:rPr>
          <w:i/>
        </w:rPr>
        <w:t>Думаю,</w:t>
      </w:r>
      <w:r w:rsidRPr="0063458C">
        <w:t xml:space="preserve"> мало поможет. Любое действие вызовет противодействие, и чем сильнее будет режим, тем фанатичнее с ним будут бороться несогласные, и тем страшнее будут средства этой борьбы. </w:t>
      </w:r>
      <w:r w:rsidRPr="0063458C">
        <w:rPr>
          <w:i/>
        </w:rPr>
        <w:t>Думаю,</w:t>
      </w:r>
      <w:r w:rsidRPr="0063458C">
        <w:t xml:space="preserve"> что терроризм в первую очередь борется с государственным "режимом". </w:t>
      </w:r>
      <w:r w:rsidRPr="0063458C">
        <w:rPr>
          <w:i/>
        </w:rPr>
        <w:t>Пишите, порассуждаем</w:t>
      </w:r>
      <w:r w:rsidRPr="0063458C">
        <w:t>.»</w:t>
      </w:r>
    </w:p>
    <w:p w:rsidR="00716694" w:rsidRPr="0063458C" w:rsidRDefault="00716694" w:rsidP="0063458C">
      <w:pPr>
        <w:spacing w:line="360" w:lineRule="auto"/>
        <w:ind w:left="180" w:hanging="180"/>
        <w:jc w:val="both"/>
      </w:pPr>
      <w:r w:rsidRPr="0063458C">
        <w:t xml:space="preserve">2. «Безусловно, с этим нельзя не согласиться. Терроризм- это чума 21 века. Мы живем в такое время, что у меня лично, да и у многих нет никакой уверенности в безопасности завтрашнего дня. С экрана телевизора Правительство без устали твердит о принимаемых мерах по борьбе с терроризмом, по укреплению обороноспособности нашего государства. </w:t>
      </w:r>
      <w:r w:rsidRPr="0063458C">
        <w:rPr>
          <w:i/>
        </w:rPr>
        <w:t>Но о чем можно говорить,</w:t>
      </w:r>
      <w:r w:rsidRPr="0063458C">
        <w:t xml:space="preserve"> когда запланированные смехотворные суммы на военный бюджет просто физически не могут поднять и повысить национальную безопасность? </w:t>
      </w:r>
      <w:r w:rsidRPr="0063458C">
        <w:rPr>
          <w:i/>
        </w:rPr>
        <w:t>Разве у нашего государства нет денег на эти цели?</w:t>
      </w:r>
      <w:r w:rsidRPr="0063458C">
        <w:t xml:space="preserve"> </w:t>
      </w:r>
      <w:r w:rsidRPr="0063458C">
        <w:rPr>
          <w:i/>
        </w:rPr>
        <w:t xml:space="preserve">Или они просто оседают в чужих карманах? </w:t>
      </w:r>
      <w:r w:rsidRPr="0063458C">
        <w:t xml:space="preserve">Терроризм – это не только проблема нашего государства, это проблема всего человечества, никто не застрахован от взорвавшегося </w:t>
      </w:r>
      <w:r w:rsidRPr="0063458C">
        <w:rPr>
          <w:i/>
        </w:rPr>
        <w:t>фугаса.</w:t>
      </w:r>
      <w:r w:rsidRPr="0063458C">
        <w:t xml:space="preserve">.. Может быть это мое субъективное мнение, но прежде чем решать глобальные проблемы этой </w:t>
      </w:r>
      <w:r w:rsidRPr="0063458C">
        <w:rPr>
          <w:i/>
        </w:rPr>
        <w:t>заразы</w:t>
      </w:r>
      <w:r w:rsidRPr="0063458C">
        <w:t xml:space="preserve">, в первую очередь необходимо навести порядок внутри страны, </w:t>
      </w:r>
      <w:r w:rsidRPr="0063458C">
        <w:rPr>
          <w:i/>
        </w:rPr>
        <w:t>у нас множество дыр, которые ничем не залатаешь</w:t>
      </w:r>
      <w:r w:rsidRPr="0063458C">
        <w:t>, а уже потом, или даже параллельно, объединившись с другими странами вести серьезную борьбу с чумой 21 века». [</w:t>
      </w:r>
      <w:hyperlink r:id="rId22" w:history="1">
        <w:r w:rsidRPr="0063458C">
          <w:rPr>
            <w:rStyle w:val="ae"/>
          </w:rPr>
          <w:t>20</w:t>
        </w:r>
      </w:hyperlink>
      <w:r w:rsidRPr="0063458C">
        <w:t>]</w:t>
      </w:r>
    </w:p>
    <w:p w:rsidR="00716694" w:rsidRPr="0063458C" w:rsidRDefault="00716694" w:rsidP="0063458C">
      <w:pPr>
        <w:spacing w:line="360" w:lineRule="auto"/>
        <w:ind w:firstLine="540"/>
        <w:jc w:val="both"/>
      </w:pPr>
      <w:r w:rsidRPr="0063458C">
        <w:t>Как видим, здесь и непосредственное обращение к автору («Говорите, создать мощную службу, которая будет контролировать всех и каждого?) и к аудитории («Пишите, порассуждаем»), и риторические вопросы ( «Но о чем можно говорить, когда запланированные смехотворные суммы на военный бюджет просто физически не могут поднять и повысить национальную безопасность? Разве у нашего государства нет денег на эти цели? Или они просто оседают в чужих карманах?»), и употребление устного разговорного оборота «думаю», наряду с книжно-письменным «может быть, это мое субъективное мнение».</w:t>
      </w:r>
    </w:p>
    <w:p w:rsidR="00716694" w:rsidRPr="0063458C" w:rsidRDefault="00716694" w:rsidP="0063458C">
      <w:pPr>
        <w:spacing w:line="360" w:lineRule="auto"/>
        <w:ind w:firstLine="540"/>
        <w:jc w:val="both"/>
        <w:rPr>
          <w:u w:val="single"/>
        </w:rPr>
      </w:pPr>
      <w:r w:rsidRPr="0063458C">
        <w:rPr>
          <w:u w:val="single"/>
        </w:rPr>
        <w:t>Форум.</w:t>
      </w:r>
    </w:p>
    <w:p w:rsidR="00716694" w:rsidRPr="0063458C" w:rsidRDefault="00716694" w:rsidP="0063458C">
      <w:pPr>
        <w:spacing w:line="360" w:lineRule="auto"/>
        <w:ind w:firstLine="540"/>
        <w:jc w:val="both"/>
      </w:pPr>
      <w:r w:rsidRPr="0063458C">
        <w:t>Форумы основаны на кооперативных стратегиях, в них обычно используются особые тактики для поддержания коммуникативной заинтересованности собеседников. Как правило, некодифицированность общения здесь более заметна, чем в статье. Участники зачастую не обращают внимания даже на грамматические и стилистические ошибки. Рассмотрим, например, материалы форума на тему «Отношение граждан РФ к проблеме терроризма и обеспечению общественной безопасности. Результаты исследования».</w:t>
      </w:r>
    </w:p>
    <w:p w:rsidR="00716694" w:rsidRPr="0063458C" w:rsidRDefault="00716694" w:rsidP="0063458C">
      <w:pPr>
        <w:spacing w:line="360" w:lineRule="auto"/>
        <w:jc w:val="both"/>
      </w:pPr>
      <w:r w:rsidRPr="0063458C">
        <w:t>7 Апреля 2008. 19:02</w:t>
      </w:r>
    </w:p>
    <w:p w:rsidR="00716694" w:rsidRPr="0063458C" w:rsidRDefault="00716694" w:rsidP="0063458C">
      <w:pPr>
        <w:spacing w:line="360" w:lineRule="auto"/>
        <w:jc w:val="both"/>
      </w:pPr>
      <w:r w:rsidRPr="0063458C">
        <w:rPr>
          <w:i/>
        </w:rPr>
        <w:t>Иногда мне кажется что Гчраждане Росии даже и неинтересуются об етом всё взваливайя на Государство</w:t>
      </w:r>
      <w:r w:rsidRPr="0063458C">
        <w:t xml:space="preserve"> [21]</w:t>
      </w:r>
    </w:p>
    <w:p w:rsidR="00716694" w:rsidRPr="0063458C" w:rsidRDefault="00716694" w:rsidP="0063458C">
      <w:pPr>
        <w:spacing w:line="360" w:lineRule="auto"/>
        <w:jc w:val="both"/>
      </w:pPr>
      <w:r w:rsidRPr="0063458C">
        <w:t>milena 16 Июль 2008 04:34</w:t>
      </w:r>
    </w:p>
    <w:p w:rsidR="00716694" w:rsidRPr="0063458C" w:rsidRDefault="00716694" w:rsidP="0063458C">
      <w:pPr>
        <w:spacing w:line="360" w:lineRule="auto"/>
        <w:jc w:val="both"/>
      </w:pPr>
      <w:r w:rsidRPr="0063458C">
        <w:rPr>
          <w:i/>
        </w:rPr>
        <w:t>это конечно смешно</w:t>
      </w:r>
      <w:r w:rsidRPr="0063458C">
        <w:rPr>
          <w:i/>
          <w:u w:val="single"/>
        </w:rPr>
        <w:t>.</w:t>
      </w:r>
      <w:r w:rsidRPr="0063458C">
        <w:rPr>
          <w:i/>
        </w:rPr>
        <w:t>но я почитала и решила что лекарства куплю</w:t>
      </w:r>
      <w:r w:rsidRPr="0063458C">
        <w:rPr>
          <w:i/>
          <w:u w:val="single"/>
        </w:rPr>
        <w:t>.</w:t>
      </w:r>
      <w:r w:rsidRPr="0063458C">
        <w:rPr>
          <w:i/>
        </w:rPr>
        <w:t>смех смехом</w:t>
      </w:r>
      <w:r w:rsidRPr="0063458C">
        <w:rPr>
          <w:i/>
          <w:u w:val="single"/>
        </w:rPr>
        <w:t xml:space="preserve"> </w:t>
      </w:r>
      <w:r w:rsidRPr="0063458C">
        <w:rPr>
          <w:i/>
        </w:rPr>
        <w:t>но в нашей идиотской стране возможно все.кто то не согласен?</w:t>
      </w:r>
    </w:p>
    <w:p w:rsidR="00716694" w:rsidRPr="0063458C" w:rsidRDefault="00716694" w:rsidP="0063458C">
      <w:pPr>
        <w:spacing w:line="360" w:lineRule="auto"/>
        <w:jc w:val="both"/>
      </w:pPr>
      <w:r w:rsidRPr="0063458C">
        <w:t>Sanek 28 Декабрь 2005 00:14</w:t>
      </w:r>
    </w:p>
    <w:p w:rsidR="00716694" w:rsidRPr="0063458C" w:rsidRDefault="00716694" w:rsidP="0063458C">
      <w:pPr>
        <w:spacing w:line="360" w:lineRule="auto"/>
        <w:jc w:val="both"/>
        <w:rPr>
          <w:i/>
        </w:rPr>
      </w:pPr>
      <w:r w:rsidRPr="0063458C">
        <w:rPr>
          <w:i/>
        </w:rPr>
        <w:t>Дааа....... Списочек хороший, но к сожалению не пригодный для повседневности. Лучше б было опубликовать, что носить можно с собой. Что всегда будет под рукой и всем доступно... А то ишь развернули, палатка, противогаз, а морковкой жованной в рот не плюнуть? Придумывайте скорее... А то по телеку опять говорять о возможных терактах на новый год....</w:t>
      </w:r>
    </w:p>
    <w:p w:rsidR="00716694" w:rsidRPr="0063458C" w:rsidRDefault="00716694" w:rsidP="0063458C">
      <w:pPr>
        <w:spacing w:line="360" w:lineRule="auto"/>
        <w:jc w:val="both"/>
      </w:pPr>
      <w:r w:rsidRPr="0063458C">
        <w:t>FENIX</w:t>
      </w:r>
      <w:r w:rsidRPr="0063458C">
        <w:tab/>
        <w:t xml:space="preserve"> 25 Август 2005 00:02</w:t>
      </w:r>
    </w:p>
    <w:p w:rsidR="00716694" w:rsidRPr="0063458C" w:rsidRDefault="00716694" w:rsidP="0063458C">
      <w:pPr>
        <w:spacing w:line="360" w:lineRule="auto"/>
        <w:jc w:val="both"/>
        <w:rPr>
          <w:i/>
          <w:u w:val="single"/>
        </w:rPr>
      </w:pPr>
      <w:r w:rsidRPr="0063458C">
        <w:rPr>
          <w:i/>
        </w:rPr>
        <w:t>дополнить комплект не помешало бы радиостанцией носимой многодиапазонной, ракетницей, портативным электробензогенератором, пачку евро+долл+руб+юани …</w:t>
      </w:r>
    </w:p>
    <w:p w:rsidR="00716694" w:rsidRPr="0063458C" w:rsidRDefault="00716694" w:rsidP="0063458C">
      <w:pPr>
        <w:spacing w:line="360" w:lineRule="auto"/>
        <w:jc w:val="both"/>
        <w:rPr>
          <w:i/>
        </w:rPr>
      </w:pPr>
      <w:r w:rsidRPr="0063458C">
        <w:rPr>
          <w:i/>
        </w:rPr>
        <w:t>ну и капсулы с цианидом из расчета 1 на члена семейства и 6 на соседского ротвейлера</w:t>
      </w:r>
    </w:p>
    <w:p w:rsidR="00716694" w:rsidRPr="0063458C" w:rsidRDefault="00716694" w:rsidP="0063458C">
      <w:pPr>
        <w:spacing w:line="360" w:lineRule="auto"/>
        <w:jc w:val="both"/>
      </w:pPr>
      <w:r w:rsidRPr="0063458C">
        <w:t>Евгения 18 Июнь 2005 17:35</w:t>
      </w:r>
    </w:p>
    <w:p w:rsidR="00716694" w:rsidRPr="0063458C" w:rsidRDefault="00716694" w:rsidP="0063458C">
      <w:pPr>
        <w:spacing w:line="360" w:lineRule="auto"/>
        <w:jc w:val="both"/>
        <w:rPr>
          <w:i/>
        </w:rPr>
      </w:pPr>
      <w:r w:rsidRPr="0063458C">
        <w:rPr>
          <w:i/>
        </w:rPr>
        <w:t>Присоединяюсь к нонконформисту</w:t>
      </w:r>
      <w:r w:rsidRPr="0063458C">
        <w:rPr>
          <w:i/>
          <w:u w:val="single"/>
        </w:rPr>
        <w:t>,</w:t>
      </w:r>
      <w:r w:rsidRPr="0063458C">
        <w:rPr>
          <w:i/>
        </w:rPr>
        <w:t xml:space="preserve">Вы еще забыли </w:t>
      </w:r>
      <w:r w:rsidRPr="0063458C">
        <w:rPr>
          <w:i/>
          <w:u w:val="single"/>
        </w:rPr>
        <w:t>ВСЕ</w:t>
      </w:r>
      <w:r w:rsidRPr="0063458C">
        <w:rPr>
          <w:i/>
        </w:rPr>
        <w:t xml:space="preserve"> документы.Иначе с вами никто не будет разговоривать в нашем бюрократическом государстве</w:t>
      </w:r>
      <w:r w:rsidRPr="0063458C">
        <w:rPr>
          <w:i/>
          <w:u w:val="single"/>
        </w:rPr>
        <w:t>.</w:t>
      </w:r>
      <w:r w:rsidRPr="0063458C">
        <w:rPr>
          <w:i/>
        </w:rPr>
        <w:t xml:space="preserve">Осбенно меня умилила в составе палатка и противогазы(можно подумать, что они у нас </w:t>
      </w:r>
      <w:r w:rsidRPr="0063458C">
        <w:rPr>
          <w:i/>
          <w:u w:val="single"/>
        </w:rPr>
        <w:t>прдаются</w:t>
      </w:r>
      <w:r w:rsidRPr="0063458C">
        <w:rPr>
          <w:i/>
        </w:rPr>
        <w:t xml:space="preserve"> в магазинах)</w:t>
      </w:r>
    </w:p>
    <w:p w:rsidR="00716694" w:rsidRPr="0063458C" w:rsidRDefault="00716694" w:rsidP="0063458C">
      <w:pPr>
        <w:spacing w:line="360" w:lineRule="auto"/>
        <w:jc w:val="both"/>
        <w:rPr>
          <w:i/>
        </w:rPr>
      </w:pPr>
      <w:r w:rsidRPr="0063458C">
        <w:t xml:space="preserve">Нонконформист </w:t>
      </w:r>
      <w:r w:rsidRPr="0063458C">
        <w:rPr>
          <w:i/>
        </w:rPr>
        <w:t>6 Май 2005 17:00</w:t>
      </w:r>
    </w:p>
    <w:p w:rsidR="00716694" w:rsidRPr="0063458C" w:rsidRDefault="00716694" w:rsidP="0063458C">
      <w:pPr>
        <w:spacing w:line="360" w:lineRule="auto"/>
        <w:jc w:val="both"/>
      </w:pPr>
      <w:r w:rsidRPr="0063458C">
        <w:rPr>
          <w:i/>
        </w:rPr>
        <w:t>На мою семью из 4 человек не "тревожный чемоданчик", а "тревожный шкаф" получится. Малость переборщили, по-моему, да и по всем законам подлости, если всё это и собрать, воспользоваться не удастся - тревогу объявят, когда вас дома не будет. А нож и зажигалку я и так всегда с собой ношу.</w:t>
      </w:r>
      <w:r w:rsidRPr="0063458C">
        <w:t xml:space="preserve"> [22]</w:t>
      </w:r>
    </w:p>
    <w:p w:rsidR="00716694" w:rsidRPr="0063458C" w:rsidRDefault="00716694" w:rsidP="0063458C">
      <w:pPr>
        <w:spacing w:line="360" w:lineRule="auto"/>
        <w:jc w:val="both"/>
      </w:pPr>
      <w:r w:rsidRPr="0063458C">
        <w:t>zx 20 Май 2008 10:22</w:t>
      </w:r>
    </w:p>
    <w:p w:rsidR="00716694" w:rsidRPr="0063458C" w:rsidRDefault="00716694" w:rsidP="0063458C">
      <w:pPr>
        <w:spacing w:line="360" w:lineRule="auto"/>
        <w:jc w:val="both"/>
      </w:pPr>
      <w:r w:rsidRPr="0063458C">
        <w:rPr>
          <w:i/>
        </w:rPr>
        <w:t>От недоумков больгше опасности. Иногда ТВ посмотришь, выступит такой, и думаешь "дурак он или провокатор?".</w:t>
      </w:r>
      <w:r w:rsidRPr="0063458C">
        <w:t xml:space="preserve"> [23]</w:t>
      </w:r>
    </w:p>
    <w:p w:rsidR="00716694" w:rsidRPr="0063458C" w:rsidRDefault="00716694" w:rsidP="0063458C">
      <w:pPr>
        <w:spacing w:line="360" w:lineRule="auto"/>
        <w:ind w:firstLine="540"/>
        <w:jc w:val="both"/>
      </w:pPr>
      <w:r w:rsidRPr="0063458C">
        <w:t xml:space="preserve">Очевидно, что в данных текстах большая часть нарушений языковой нормы связана не с не достаточно хорошим владением русским языком, а скорее с высокой степенью «разговорности» общения и его общей стилистикой «молодежного стеба». </w:t>
      </w:r>
    </w:p>
    <w:p w:rsidR="00716694" w:rsidRPr="0063458C" w:rsidRDefault="00716694" w:rsidP="0063458C">
      <w:pPr>
        <w:spacing w:line="360" w:lineRule="auto"/>
        <w:ind w:firstLine="540"/>
        <w:jc w:val="both"/>
        <w:rPr>
          <w:u w:val="single"/>
        </w:rPr>
      </w:pPr>
      <w:r w:rsidRPr="0063458C">
        <w:rPr>
          <w:u w:val="single"/>
        </w:rPr>
        <w:t>Блог.</w:t>
      </w:r>
    </w:p>
    <w:p w:rsidR="00716694" w:rsidRPr="0063458C" w:rsidRDefault="00716694" w:rsidP="0063458C">
      <w:pPr>
        <w:spacing w:line="360" w:lineRule="auto"/>
        <w:ind w:firstLine="540"/>
        <w:jc w:val="both"/>
      </w:pPr>
      <w:r w:rsidRPr="0063458C">
        <w:t>Подобную же картину можно наблюдать в блогах, т.е. сетевых дневниках. Поскольку блог – это дневник с возможностью комментирования записей и ведения диалога, он, как правило, успешно выполняет коммуникативную задачу, представляя собой не просто набор текстов, а способ общения. Интернет-словарь определяет понятие блог, как веб-сайт, основное содержание которого – регулярно добавляемые записи, изображения и мультимедиа. Для блогов характерны недлинные записи временной значимости, отсортированные в хронологическом порядке. Основной единицей дискурса в блоге остается текст, но меняется процесс его создания, дистанция между автором, текстом и читателем сокращается и сближаются процессы порождения и восприятия текста.</w:t>
      </w:r>
    </w:p>
    <w:p w:rsidR="00716694" w:rsidRPr="0063458C" w:rsidRDefault="00716694" w:rsidP="0063458C">
      <w:pPr>
        <w:spacing w:line="360" w:lineRule="auto"/>
        <w:ind w:firstLine="540"/>
        <w:jc w:val="both"/>
      </w:pPr>
      <w:r w:rsidRPr="0063458C">
        <w:t>Блог может сочетать в себе черты межличностной, групповой и массовой коммуникации, но установка на общение присутствует всегда. В блоге можно наблюдать, как письменная форма речи сменяет устную в тех сферах, которым раньше была свойственна только последняя – в ситуациях неподготовленного и непринужденного общения, например:</w:t>
      </w:r>
    </w:p>
    <w:p w:rsidR="00716694" w:rsidRPr="0063458C" w:rsidRDefault="00716694" w:rsidP="0063458C">
      <w:pPr>
        <w:spacing w:line="360" w:lineRule="auto"/>
        <w:jc w:val="both"/>
        <w:rPr>
          <w:i/>
        </w:rPr>
      </w:pPr>
      <w:r w:rsidRPr="0063458C">
        <w:rPr>
          <w:b/>
          <w:i/>
        </w:rPr>
        <w:t>«</w:t>
      </w:r>
      <w:r w:rsidRPr="0063458C">
        <w:rPr>
          <w:i/>
        </w:rPr>
        <w:t xml:space="preserve">Один мой друг </w:t>
      </w:r>
      <w:r w:rsidRPr="0063458C">
        <w:t>ехал недавно</w:t>
      </w:r>
      <w:r w:rsidRPr="0063458C">
        <w:rPr>
          <w:i/>
        </w:rPr>
        <w:t xml:space="preserve"> </w:t>
      </w:r>
      <w:r w:rsidRPr="0063458C">
        <w:t>через территорию Ингушетии</w:t>
      </w:r>
      <w:r w:rsidRPr="0063458C">
        <w:rPr>
          <w:i/>
        </w:rPr>
        <w:t xml:space="preserve">. Надо сказать, </w:t>
      </w:r>
      <w:r w:rsidRPr="0063458C">
        <w:t>у него лицо интересное</w:t>
      </w:r>
      <w:r w:rsidRPr="0063458C">
        <w:rPr>
          <w:i/>
        </w:rPr>
        <w:t xml:space="preserve"> - длинная борода -короткие усы.</w:t>
      </w:r>
    </w:p>
    <w:p w:rsidR="00716694" w:rsidRPr="0063458C" w:rsidRDefault="00716694" w:rsidP="0063458C">
      <w:pPr>
        <w:spacing w:line="360" w:lineRule="auto"/>
        <w:jc w:val="both"/>
        <w:rPr>
          <w:i/>
        </w:rPr>
      </w:pPr>
      <w:r w:rsidRPr="0063458C">
        <w:rPr>
          <w:i/>
        </w:rPr>
        <w:t xml:space="preserve">Удивился он от ингушских ментов. </w:t>
      </w:r>
      <w:r w:rsidRPr="0063458C">
        <w:t>Останавливают, предлагают чай</w:t>
      </w:r>
      <w:r w:rsidRPr="0063458C">
        <w:rPr>
          <w:i/>
        </w:rPr>
        <w:t>, думал издеваются оказалось серьезно. Один сказал: вижу вы настоящие мусульмане езжайте.</w:t>
      </w:r>
    </w:p>
    <w:p w:rsidR="00716694" w:rsidRPr="0063458C" w:rsidRDefault="00716694" w:rsidP="0063458C">
      <w:pPr>
        <w:spacing w:line="360" w:lineRule="auto"/>
        <w:jc w:val="both"/>
        <w:rPr>
          <w:i/>
        </w:rPr>
      </w:pPr>
      <w:r w:rsidRPr="0063458C">
        <w:t>Также попался удивительный вулканизатор. Подъехали они к нему</w:t>
      </w:r>
      <w:r w:rsidRPr="0063458C">
        <w:rPr>
          <w:i/>
        </w:rPr>
        <w:t xml:space="preserve">, тот </w:t>
      </w:r>
      <w:r w:rsidRPr="0063458C">
        <w:t>им рассказывает</w:t>
      </w:r>
      <w:r w:rsidRPr="0063458C">
        <w:rPr>
          <w:i/>
        </w:rPr>
        <w:t xml:space="preserve">: </w:t>
      </w:r>
    </w:p>
    <w:p w:rsidR="00716694" w:rsidRPr="0063458C" w:rsidRDefault="00716694" w:rsidP="0063458C">
      <w:pPr>
        <w:spacing w:line="360" w:lineRule="auto"/>
        <w:jc w:val="both"/>
        <w:rPr>
          <w:i/>
        </w:rPr>
      </w:pPr>
      <w:r w:rsidRPr="0063458C">
        <w:rPr>
          <w:i/>
        </w:rPr>
        <w:t>приехал один ФСБшник хотел колесо починить. Я ему говорю: Тут что написано что здесь колеса чинят. (а над его головой вывеска -вулканизация). Уехал злой фсбшник, а другу моему скидку сделал.</w:t>
      </w:r>
    </w:p>
    <w:p w:rsidR="00716694" w:rsidRPr="0063458C" w:rsidRDefault="00716694" w:rsidP="0063458C">
      <w:pPr>
        <w:spacing w:line="360" w:lineRule="auto"/>
        <w:jc w:val="both"/>
        <w:rPr>
          <w:i/>
        </w:rPr>
      </w:pPr>
      <w:r w:rsidRPr="0063458C">
        <w:t>Надеюсь остальные там такие же</w:t>
      </w:r>
      <w:r w:rsidRPr="0063458C">
        <w:rPr>
          <w:i/>
        </w:rPr>
        <w:t>.</w:t>
      </w:r>
    </w:p>
    <w:p w:rsidR="00716694" w:rsidRPr="0063458C" w:rsidRDefault="00716694" w:rsidP="0063458C">
      <w:pPr>
        <w:spacing w:line="360" w:lineRule="auto"/>
        <w:jc w:val="both"/>
      </w:pPr>
      <w:r w:rsidRPr="0063458C">
        <w:rPr>
          <w:i/>
        </w:rPr>
        <w:t>Аллаху Акбар»</w:t>
      </w:r>
      <w:r w:rsidRPr="0063458C">
        <w:t xml:space="preserve"> [24]</w:t>
      </w:r>
    </w:p>
    <w:p w:rsidR="00716694" w:rsidRPr="0063458C" w:rsidRDefault="00716694" w:rsidP="0063458C">
      <w:pPr>
        <w:spacing w:line="360" w:lineRule="auto"/>
        <w:ind w:firstLine="540"/>
        <w:jc w:val="both"/>
      </w:pPr>
      <w:r w:rsidRPr="0063458C">
        <w:t>Как видим, здесь «разговорность» общения проявляется не только на лексическом, морфологическом и синтаксическом уровнях, но и на сверхсегментном, так как обладает свойствами «акцентной» речи.</w:t>
      </w:r>
    </w:p>
    <w:p w:rsidR="00716694" w:rsidRPr="0063458C" w:rsidRDefault="00716694" w:rsidP="0063458C">
      <w:pPr>
        <w:spacing w:line="360" w:lineRule="auto"/>
        <w:ind w:firstLine="540"/>
        <w:jc w:val="both"/>
      </w:pPr>
      <w:r w:rsidRPr="0063458C">
        <w:t>Другой отличительной особенностью блогов как разновидности Интернет-дискурса являются ссылки на другие сайты, используемые пользователями. Это один из ключевых факторов гипертекстуальности этого жанра и Интернет-дискурса в целом. Еще одна особенность этого жанра состоит в том, что иногда общение пользователей осуществляется здесь только при помощи иконических знаков (см.выше), которые помогают выразить отношение к обсуждаемой проблеме или согласие(несогласие) с предыдущими участниками дискуссии. Выбор того или иного иконического знака связан с храктером проявления эмоций и зависит от возрастного, образовательного, а также социального статуса коммуникантов.</w:t>
      </w:r>
    </w:p>
    <w:p w:rsidR="00716694" w:rsidRPr="0063458C" w:rsidRDefault="00716694" w:rsidP="0063458C">
      <w:pPr>
        <w:spacing w:line="360" w:lineRule="auto"/>
        <w:ind w:firstLine="540"/>
        <w:jc w:val="both"/>
      </w:pPr>
      <w:r w:rsidRPr="0063458C">
        <w:t xml:space="preserve">В скобках заметим, что социальная среда подстраивается под влияние компьютерных технологий. Блоги, например, выполняя функцию социальных сетей, позволяют  поддерживать прервавшиеся в реальной жизни связи , кроме того, представляя огромную группу людей, объединенных едиными интересами, блоги дают возможность отслеживать реакции публики на те или иные действия или события. А так как свобода слова в этом типе СМИ практически не ограничена, в России чиновники и парламентарии настаивают на введении цензуры, деятельность которой позволила бы сократить количество материалов сомнительной законности. Однако во время одной из он-лайн-конференций  В.В. Путин заявил, что считает свободу слова необходимым условием для функционирования Интернета. Между тем растет количество экстремистских сайтов, на которых можно найти видеоматериалы о терактах, экстремистскую учебную литературу, в частности, по изготовлению самодельной бомбы, что, безусловно, наносит вред безопасности стран и ущемляет интересы граждан. </w:t>
      </w:r>
    </w:p>
    <w:p w:rsidR="00716694" w:rsidRPr="0063458C" w:rsidRDefault="00716694" w:rsidP="0063458C">
      <w:pPr>
        <w:spacing w:line="360" w:lineRule="auto"/>
        <w:ind w:firstLine="540"/>
        <w:jc w:val="both"/>
        <w:rPr>
          <w:u w:val="single"/>
        </w:rPr>
      </w:pPr>
      <w:r w:rsidRPr="0063458C">
        <w:rPr>
          <w:u w:val="single"/>
        </w:rPr>
        <w:t>Интернет-конференция.</w:t>
      </w:r>
    </w:p>
    <w:p w:rsidR="00716694" w:rsidRPr="0063458C" w:rsidRDefault="00716694" w:rsidP="0063458C">
      <w:pPr>
        <w:spacing w:line="360" w:lineRule="auto"/>
        <w:ind w:firstLine="540"/>
        <w:jc w:val="both"/>
      </w:pPr>
      <w:r w:rsidRPr="0063458C">
        <w:t>По прагматической и стилистической организации эта разновидность Интернет-дискурса близка форуму. Элементы разговорности прослеживаются здесь не менее четко. Признаки некодифицированности языка прослеживаются в полной мере как на морфологическом, лексическом, синтаксическом, так и на сверхсегментном уровнях. Это положение хорошо иллюстрирует, например, фрагмент интернет-конференции президента России Владимира, Владимировича Путина, которая состоялась 6 июля 2006 года:</w:t>
      </w:r>
    </w:p>
    <w:p w:rsidR="00716694" w:rsidRPr="0063458C" w:rsidRDefault="00716694" w:rsidP="0063458C">
      <w:pPr>
        <w:spacing w:line="360" w:lineRule="auto"/>
        <w:ind w:firstLine="540"/>
        <w:jc w:val="both"/>
      </w:pPr>
      <w:r w:rsidRPr="0063458C">
        <w:t xml:space="preserve">Денис Озеров, 25 лет, Санкт-Петербург, 01.07.2006 —  235 голосов </w:t>
      </w:r>
    </w:p>
    <w:p w:rsidR="00716694" w:rsidRPr="0063458C" w:rsidRDefault="00716694" w:rsidP="0063458C">
      <w:pPr>
        <w:spacing w:line="360" w:lineRule="auto"/>
        <w:jc w:val="both"/>
        <w:rPr>
          <w:i/>
        </w:rPr>
      </w:pPr>
      <w:r w:rsidRPr="0063458C">
        <w:rPr>
          <w:i/>
        </w:rPr>
        <w:t>Вы приказали спецслужбам найти и уничтожить убийц российских дипломатов в Ираке. Это правильно. Но хватит ли у России сил для этого? Нам покажут трупы террористов? И главное – не боитесь ли Вы, что вызовет ли это волну мести террористов в России?</w:t>
      </w:r>
    </w:p>
    <w:p w:rsidR="00716694" w:rsidRPr="0063458C" w:rsidRDefault="00716694" w:rsidP="0063458C">
      <w:pPr>
        <w:spacing w:line="360" w:lineRule="auto"/>
        <w:ind w:firstLine="540"/>
        <w:jc w:val="both"/>
      </w:pPr>
      <w:r w:rsidRPr="0063458C">
        <w:t xml:space="preserve">Кожевников Владимир, 52 года, Ярославль, 02.07.2006 —  91 голос </w:t>
      </w:r>
    </w:p>
    <w:p w:rsidR="00716694" w:rsidRPr="0063458C" w:rsidRDefault="00716694" w:rsidP="0063458C">
      <w:pPr>
        <w:spacing w:line="360" w:lineRule="auto"/>
        <w:jc w:val="both"/>
        <w:rPr>
          <w:i/>
        </w:rPr>
      </w:pPr>
      <w:r w:rsidRPr="0063458C">
        <w:rPr>
          <w:i/>
        </w:rPr>
        <w:t>Господин президент! Считаете ли вы нормальным положение в стране, когда в стране происходят терракты и беспорядки, а главы силовых министерств мало того что никуда не уходят и не несут никакой ответственности, но еще в добавок и получают похвалу и награды? (например Патрушев, Иванов, Нургалиев). Этот бардак когда-нибудь кончится?</w:t>
      </w:r>
    </w:p>
    <w:p w:rsidR="00716694" w:rsidRPr="0063458C" w:rsidRDefault="00716694" w:rsidP="0063458C">
      <w:pPr>
        <w:spacing w:line="360" w:lineRule="auto"/>
        <w:ind w:firstLine="540"/>
        <w:jc w:val="both"/>
      </w:pPr>
      <w:r w:rsidRPr="0063458C">
        <w:t xml:space="preserve">Валентин, 37 лет, Казань, 01.07.2006 —  19 голосов </w:t>
      </w:r>
    </w:p>
    <w:p w:rsidR="00716694" w:rsidRPr="0063458C" w:rsidRDefault="00716694" w:rsidP="0063458C">
      <w:pPr>
        <w:spacing w:line="360" w:lineRule="auto"/>
        <w:jc w:val="both"/>
        <w:rPr>
          <w:i/>
        </w:rPr>
      </w:pPr>
      <w:r w:rsidRPr="0063458C">
        <w:rPr>
          <w:i/>
        </w:rPr>
        <w:t>Здраствуйте, уважаемый Владимир Владимирович. Меня интересует, как долго США будут диктовать свою "демократию" всему Мировому сообществу. Неужели никому не понятно, что США зашли слишком далеко по борьбе с мировым террором: снача</w:t>
      </w:r>
      <w:r w:rsidRPr="0063458C">
        <w:rPr>
          <w:i/>
          <w:u w:val="single"/>
        </w:rPr>
        <w:t>ло</w:t>
      </w:r>
      <w:r w:rsidRPr="0063458C">
        <w:rPr>
          <w:i/>
        </w:rPr>
        <w:t xml:space="preserve"> Афганистан, потом Ирак, а теперь и на Иран косо смотрят. А ведь это всё страны нефтедобычи! Пора уже наконец остановить этот беспредел!</w:t>
      </w:r>
    </w:p>
    <w:p w:rsidR="00716694" w:rsidRPr="0063458C" w:rsidRDefault="00716694" w:rsidP="0063458C">
      <w:pPr>
        <w:spacing w:line="360" w:lineRule="auto"/>
        <w:ind w:firstLine="540"/>
        <w:jc w:val="both"/>
      </w:pPr>
      <w:r w:rsidRPr="0063458C">
        <w:t xml:space="preserve">Денис А, 20 лет, Рязань, 01.07.2006 —  12 голосов </w:t>
      </w:r>
    </w:p>
    <w:p w:rsidR="00716694" w:rsidRPr="0063458C" w:rsidRDefault="00716694" w:rsidP="0063458C">
      <w:pPr>
        <w:spacing w:line="360" w:lineRule="auto"/>
        <w:jc w:val="both"/>
        <w:rPr>
          <w:i/>
        </w:rPr>
      </w:pPr>
      <w:r w:rsidRPr="0063458C">
        <w:rPr>
          <w:i/>
        </w:rPr>
        <w:t>Почему Вы позволял случаться трагедия Беслан? почему Вы позволял стволу колонны</w:t>
      </w:r>
      <w:r w:rsidRPr="0063458C">
        <w:rPr>
          <w:i/>
          <w:u w:val="single"/>
        </w:rPr>
        <w:t xml:space="preserve"> </w:t>
      </w:r>
      <w:r w:rsidRPr="0063458C">
        <w:rPr>
          <w:i/>
        </w:rPr>
        <w:t xml:space="preserve">убийства Шамил Башэйев и Аслан </w:t>
      </w:r>
      <w:r w:rsidRPr="0063458C">
        <w:rPr>
          <w:i/>
          <w:u w:val="single"/>
        </w:rPr>
        <w:t>Маскадов</w:t>
      </w:r>
      <w:r w:rsidRPr="0063458C">
        <w:rPr>
          <w:i/>
        </w:rPr>
        <w:t>? Говорится, что деньги Chechenia подкупили главных российских чиновников, которые позволили монструозитай Беслан случаться и позволили убийцам избегать неприятностей с этим.</w:t>
      </w:r>
    </w:p>
    <w:p w:rsidR="00716694" w:rsidRPr="0063458C" w:rsidRDefault="00716694" w:rsidP="0063458C">
      <w:pPr>
        <w:spacing w:line="360" w:lineRule="auto"/>
        <w:ind w:firstLine="540"/>
        <w:jc w:val="both"/>
      </w:pPr>
      <w:r w:rsidRPr="0063458C">
        <w:t xml:space="preserve">Сослан, 29 лет, Москва, 01.07.2006 —  14 голосов </w:t>
      </w:r>
    </w:p>
    <w:p w:rsidR="00716694" w:rsidRPr="0063458C" w:rsidRDefault="00716694" w:rsidP="0063458C">
      <w:pPr>
        <w:spacing w:line="360" w:lineRule="auto"/>
        <w:jc w:val="both"/>
        <w:rPr>
          <w:i/>
        </w:rPr>
      </w:pPr>
      <w:r w:rsidRPr="0063458C">
        <w:rPr>
          <w:i/>
        </w:rPr>
        <w:t xml:space="preserve">Когда правительство России будет заботится о своих гражданах, как Израиль, захвативший пол-правительства Арабов в ответ на захват одного Израилитянена? В Ираке захватили нескольких граждан нашей страны, а правительство не </w:t>
      </w:r>
      <w:r w:rsidRPr="0063458C">
        <w:rPr>
          <w:i/>
          <w:u w:val="single"/>
        </w:rPr>
        <w:t>придпринемает</w:t>
      </w:r>
      <w:r w:rsidRPr="0063458C">
        <w:rPr>
          <w:i/>
        </w:rPr>
        <w:t xml:space="preserve"> никаких решительных мер!!! С уважением...</w:t>
      </w:r>
    </w:p>
    <w:p w:rsidR="00716694" w:rsidRPr="0063458C" w:rsidRDefault="00716694" w:rsidP="0063458C">
      <w:pPr>
        <w:spacing w:line="360" w:lineRule="auto"/>
        <w:ind w:firstLine="540"/>
        <w:jc w:val="both"/>
      </w:pPr>
      <w:r w:rsidRPr="0063458C">
        <w:t xml:space="preserve">Стас, 23 года, Магадан, 05.07.2006 —  3 голоса </w:t>
      </w:r>
    </w:p>
    <w:p w:rsidR="00716694" w:rsidRPr="0063458C" w:rsidRDefault="00716694" w:rsidP="0063458C">
      <w:pPr>
        <w:spacing w:line="360" w:lineRule="auto"/>
        <w:jc w:val="both"/>
      </w:pPr>
      <w:r w:rsidRPr="0063458C">
        <w:rPr>
          <w:i/>
        </w:rPr>
        <w:t>Почему у нас не создана служба по отстрелу Терористов.</w:t>
      </w:r>
      <w:r w:rsidRPr="0063458C">
        <w:rPr>
          <w:i/>
          <w:u w:val="single"/>
        </w:rPr>
        <w:t xml:space="preserve"> </w:t>
      </w:r>
      <w:r w:rsidRPr="0063458C">
        <w:rPr>
          <w:i/>
        </w:rPr>
        <w:t>Не важно когда был совершен теракт, кем и где он(они) скрываеться(ються). Ведь подобные подразденения есть в некоторых странах. С уважением.</w:t>
      </w:r>
      <w:r w:rsidRPr="0063458C">
        <w:t xml:space="preserve"> [25]</w:t>
      </w:r>
    </w:p>
    <w:p w:rsidR="00716694" w:rsidRPr="0063458C" w:rsidRDefault="00716694" w:rsidP="0063458C">
      <w:pPr>
        <w:spacing w:line="360" w:lineRule="auto"/>
        <w:ind w:firstLine="540"/>
        <w:jc w:val="both"/>
      </w:pPr>
      <w:r w:rsidRPr="0063458C">
        <w:t>Данный пример высвечивает целый ряд особенностей анализируемого дискурса, это и проблемы в грамотности, и употребление жаргонизмов, и использование конструкций, приближенных к разговорной речи, и отражение разговорной фонетики.</w:t>
      </w:r>
    </w:p>
    <w:p w:rsidR="00716694" w:rsidRPr="0063458C" w:rsidRDefault="00716694" w:rsidP="0063458C">
      <w:pPr>
        <w:spacing w:line="360" w:lineRule="auto"/>
        <w:ind w:firstLine="540"/>
        <w:jc w:val="both"/>
      </w:pPr>
      <w:r w:rsidRPr="0063458C">
        <w:t>Итак, текстологический анализ сайтов на тему «Терроризм» помогает увидеть, что данный гипертекст характеризуется многообразием субъектов речи, жанровым разнообразием, языковыми и речевыми ресурсами, не помещающимися в регистр литературного языка. Он включает все традиционно и стихийно сложившиеся способы речи, отличающиеся друг от друга собственным набором языковых норм. Он также формирует собственные языковые и внеязыковые средства – интонации и эмоции передаются с помощью знаков препинания, используются строчные и прописные буквы, разные виды шрифта, графические символы и т.п., причем участники коммуникации значительно более часто используют слова, свойственные устной речи, чем в ситуациях обычной письменной речи. Фонетика разговорного языка выражается в редукции гласных и согласных вплоть до их выпадения, используется нарочитое искажение фонетики слов с целью привлечь внимание. На морфологическом уровне следует особо отметить ненормативное употребление приставок. В целом, дискурс выстраивается на основе прерванных конструкций – усечения слов и предложений, снижения роли предложно-падежных форм, союзов и союзных слов, служащих для связи слов в предложения. Приведенные примеры свидетельствуют о том, что смысловые отношения между словами и предикативными конструкциями устанавливаются на основе лексической семантики. Все это способствует сокращению дистанции между автором, текстом и читателем, сближаются процессы порождения и восприятия текста, а характер общения приобретает большую степень диалогичности, разговорности. Отсюда следует, что развитие глобальной информационной сети привело к уравниванию устной речи как канала информации с речью письменной. Можно также предположить, что норма Интернет-дискурса стихийно формируется через узус (т.е. употребление) и что сейчас идет процесс нормативного закрепления употребляемых символов, слов, формул, речевых образцов, который приведет впоследствии к качественным изменениям речевой нормы в Интернет-дискурсе на всех уровнях языка.</w:t>
      </w:r>
    </w:p>
    <w:p w:rsidR="00716694" w:rsidRPr="0063458C" w:rsidRDefault="00716694" w:rsidP="0063458C">
      <w:pPr>
        <w:spacing w:line="360" w:lineRule="auto"/>
        <w:ind w:firstLine="540"/>
        <w:jc w:val="both"/>
      </w:pPr>
      <w:r w:rsidRPr="0063458C">
        <w:br w:type="page"/>
      </w:r>
    </w:p>
    <w:p w:rsidR="00716694" w:rsidRPr="0063458C" w:rsidRDefault="00716694" w:rsidP="0063458C">
      <w:pPr>
        <w:spacing w:line="360" w:lineRule="auto"/>
        <w:ind w:firstLine="540"/>
        <w:jc w:val="center"/>
        <w:rPr>
          <w:b/>
        </w:rPr>
      </w:pPr>
      <w:r w:rsidRPr="0063458C">
        <w:rPr>
          <w:b/>
        </w:rPr>
        <w:t>Контрольные вопросы</w:t>
      </w:r>
    </w:p>
    <w:p w:rsidR="00716694" w:rsidRPr="0063458C" w:rsidRDefault="00716694" w:rsidP="0063458C">
      <w:pPr>
        <w:spacing w:line="360" w:lineRule="auto"/>
        <w:jc w:val="both"/>
      </w:pPr>
      <w:r w:rsidRPr="0063458C">
        <w:t>1. Какое определение можно дать понятию «Интернет-дискурс»?</w:t>
      </w:r>
    </w:p>
    <w:p w:rsidR="00716694" w:rsidRPr="0063458C" w:rsidRDefault="00716694" w:rsidP="0063458C">
      <w:pPr>
        <w:spacing w:line="360" w:lineRule="auto"/>
        <w:jc w:val="both"/>
      </w:pPr>
      <w:r w:rsidRPr="0063458C">
        <w:t>2. Какие аргументы могут опровергнуть или подтвердить мнение о том, что Интернет-дискурс является мощным инструментом управления аудиторией?</w:t>
      </w:r>
    </w:p>
    <w:p w:rsidR="00716694" w:rsidRPr="0063458C" w:rsidRDefault="00716694" w:rsidP="0063458C">
      <w:pPr>
        <w:spacing w:line="360" w:lineRule="auto"/>
        <w:jc w:val="both"/>
      </w:pPr>
      <w:r w:rsidRPr="0063458C">
        <w:t>3. Как Интернет-дискурс связан с социокультурой?</w:t>
      </w:r>
    </w:p>
    <w:p w:rsidR="00716694" w:rsidRPr="0063458C" w:rsidRDefault="00716694" w:rsidP="0063458C">
      <w:pPr>
        <w:spacing w:line="360" w:lineRule="auto"/>
        <w:jc w:val="both"/>
      </w:pPr>
      <w:r w:rsidRPr="0063458C">
        <w:t>4. Каковы основные характеристики Интернет-дискурса?</w:t>
      </w:r>
    </w:p>
    <w:p w:rsidR="00716694" w:rsidRPr="0063458C" w:rsidRDefault="00716694" w:rsidP="0063458C">
      <w:pPr>
        <w:spacing w:line="360" w:lineRule="auto"/>
        <w:jc w:val="both"/>
      </w:pPr>
      <w:r w:rsidRPr="0063458C">
        <w:t>5. Какие две в ряду характеристик Интернет-дискурса особенно важны для понимания  его специфики?</w:t>
      </w:r>
    </w:p>
    <w:p w:rsidR="00716694" w:rsidRPr="0063458C" w:rsidRDefault="00716694" w:rsidP="0063458C">
      <w:pPr>
        <w:spacing w:line="360" w:lineRule="auto"/>
        <w:jc w:val="both"/>
      </w:pPr>
      <w:r w:rsidRPr="0063458C">
        <w:t>6. На чем основана гипертекстуальность Интернет-дискурса?</w:t>
      </w:r>
    </w:p>
    <w:p w:rsidR="00716694" w:rsidRPr="0063458C" w:rsidRDefault="00716694" w:rsidP="0063458C">
      <w:pPr>
        <w:spacing w:line="360" w:lineRule="auto"/>
        <w:jc w:val="both"/>
      </w:pPr>
      <w:r w:rsidRPr="0063458C">
        <w:t>7. Чем понятие «гипертекст» отличается от понятия «текст»7</w:t>
      </w:r>
    </w:p>
    <w:p w:rsidR="00716694" w:rsidRPr="0063458C" w:rsidRDefault="00716694" w:rsidP="0063458C">
      <w:pPr>
        <w:spacing w:line="360" w:lineRule="auto"/>
        <w:jc w:val="both"/>
      </w:pPr>
      <w:r w:rsidRPr="0063458C">
        <w:t>8. В чем заключается жанровая неоднородность Интернет-дискурса?</w:t>
      </w:r>
    </w:p>
    <w:p w:rsidR="00716694" w:rsidRPr="0063458C" w:rsidRDefault="00716694" w:rsidP="0063458C">
      <w:pPr>
        <w:spacing w:line="360" w:lineRule="auto"/>
        <w:jc w:val="both"/>
      </w:pPr>
      <w:r w:rsidRPr="0063458C">
        <w:t>9. Каковы основные жанры Интернет-дискурса и в чем их особенности?</w:t>
      </w:r>
    </w:p>
    <w:p w:rsidR="00716694" w:rsidRPr="0063458C" w:rsidRDefault="00716694" w:rsidP="0063458C">
      <w:pPr>
        <w:spacing w:line="360" w:lineRule="auto"/>
        <w:jc w:val="both"/>
      </w:pPr>
      <w:r w:rsidRPr="0063458C">
        <w:t>10. Какие факторы определяют повышение интереса к проблемам терроризмазма среди Интернет-пользователей?</w:t>
      </w:r>
    </w:p>
    <w:p w:rsidR="00716694" w:rsidRPr="0063458C" w:rsidRDefault="00716694" w:rsidP="0063458C">
      <w:pPr>
        <w:spacing w:line="360" w:lineRule="auto"/>
        <w:jc w:val="both"/>
      </w:pPr>
      <w:r w:rsidRPr="0063458C">
        <w:t>11. Какие сайты по борьбе с террроризмом вы можете назвать?</w:t>
      </w:r>
    </w:p>
    <w:p w:rsidR="00716694" w:rsidRPr="0063458C" w:rsidRDefault="00716694" w:rsidP="0063458C">
      <w:pPr>
        <w:spacing w:line="360" w:lineRule="auto"/>
        <w:jc w:val="both"/>
      </w:pPr>
      <w:r w:rsidRPr="0063458C">
        <w:t>12. Какие виды терроризма обсуждаются на этих сайтах?</w:t>
      </w:r>
    </w:p>
    <w:p w:rsidR="00716694" w:rsidRPr="0063458C" w:rsidRDefault="00716694" w:rsidP="0063458C">
      <w:pPr>
        <w:spacing w:line="360" w:lineRule="auto"/>
        <w:jc w:val="both"/>
      </w:pPr>
      <w:r w:rsidRPr="0063458C">
        <w:t>13. Каковы структур и содержание сайтов по борьбе с терроризмом?</w:t>
      </w:r>
    </w:p>
    <w:p w:rsidR="00716694" w:rsidRPr="0063458C" w:rsidRDefault="00716694" w:rsidP="0063458C">
      <w:pPr>
        <w:spacing w:line="360" w:lineRule="auto"/>
        <w:jc w:val="both"/>
      </w:pPr>
      <w:r w:rsidRPr="0063458C">
        <w:t>14. Каковы основные языковые особенности жанра «статья» на сайтах по терроризму?</w:t>
      </w:r>
    </w:p>
    <w:p w:rsidR="00716694" w:rsidRPr="0063458C" w:rsidRDefault="00716694" w:rsidP="0063458C">
      <w:pPr>
        <w:spacing w:line="360" w:lineRule="auto"/>
        <w:jc w:val="both"/>
      </w:pPr>
      <w:r w:rsidRPr="0063458C">
        <w:t>15. Каковы основные языковые особенности жанра «форум» на сайтах по терроризму?</w:t>
      </w:r>
    </w:p>
    <w:p w:rsidR="00716694" w:rsidRPr="0063458C" w:rsidRDefault="00716694" w:rsidP="0063458C">
      <w:pPr>
        <w:spacing w:line="360" w:lineRule="auto"/>
        <w:jc w:val="both"/>
      </w:pPr>
      <w:r w:rsidRPr="0063458C">
        <w:t>16. Каковы основные языковые особенности жанра «блог» на сайтах по терроризму?</w:t>
      </w:r>
    </w:p>
    <w:p w:rsidR="00716694" w:rsidRPr="0063458C" w:rsidRDefault="00716694" w:rsidP="0063458C">
      <w:pPr>
        <w:spacing w:line="360" w:lineRule="auto"/>
        <w:jc w:val="both"/>
      </w:pPr>
      <w:r w:rsidRPr="0063458C">
        <w:t>17. Каковы основные языковые особенности жанра «Интернет-конференция» на сайтах по терроризму?</w:t>
      </w:r>
    </w:p>
    <w:p w:rsidR="00716694" w:rsidRPr="0063458C" w:rsidRDefault="00716694" w:rsidP="0063458C">
      <w:pPr>
        <w:spacing w:line="360" w:lineRule="auto"/>
        <w:jc w:val="both"/>
      </w:pPr>
      <w:r w:rsidRPr="0063458C">
        <w:t>18. Каково соотношение между устной и письменной речью, а также нормой и узусом в обсуждаемых жанрах?</w:t>
      </w:r>
    </w:p>
    <w:p w:rsidR="00716694" w:rsidRPr="0063458C" w:rsidRDefault="00716694" w:rsidP="0063458C">
      <w:pPr>
        <w:spacing w:line="360" w:lineRule="auto"/>
        <w:jc w:val="both"/>
      </w:pPr>
      <w:r w:rsidRPr="0063458C">
        <w:t>19. Какова роль узуса в формировании языковой нормы в Интернет-дискурсе «Терроризм»?</w:t>
      </w:r>
    </w:p>
    <w:p w:rsidR="00716694" w:rsidRPr="0063458C" w:rsidRDefault="00716694" w:rsidP="0063458C">
      <w:pPr>
        <w:spacing w:line="360" w:lineRule="auto"/>
        <w:jc w:val="both"/>
      </w:pPr>
      <w:r w:rsidRPr="0063458C">
        <w:t>20. Какие основные особенности Интернет-дискурса «Терроризм» вы можете назвать?</w:t>
      </w:r>
    </w:p>
    <w:p w:rsidR="00716694" w:rsidRPr="0063458C" w:rsidRDefault="00716694" w:rsidP="0063458C">
      <w:pPr>
        <w:spacing w:line="360" w:lineRule="auto"/>
        <w:jc w:val="both"/>
      </w:pPr>
    </w:p>
    <w:p w:rsidR="00716694" w:rsidRPr="0063458C" w:rsidRDefault="00716694" w:rsidP="0063458C">
      <w:pPr>
        <w:spacing w:line="360" w:lineRule="auto"/>
        <w:ind w:firstLine="540"/>
        <w:jc w:val="both"/>
      </w:pPr>
    </w:p>
    <w:p w:rsidR="00716694" w:rsidRPr="0063458C" w:rsidRDefault="00716694" w:rsidP="0063458C">
      <w:pPr>
        <w:spacing w:line="360" w:lineRule="auto"/>
        <w:ind w:firstLine="540"/>
        <w:jc w:val="center"/>
        <w:rPr>
          <w:b/>
        </w:rPr>
      </w:pPr>
      <w:r w:rsidRPr="0063458C">
        <w:rPr>
          <w:b/>
        </w:rPr>
        <w:t>Список рекомендуемой литературы</w:t>
      </w:r>
    </w:p>
    <w:p w:rsidR="00716694" w:rsidRPr="0063458C" w:rsidRDefault="00716694" w:rsidP="0063458C">
      <w:pPr>
        <w:numPr>
          <w:ilvl w:val="0"/>
          <w:numId w:val="57"/>
        </w:numPr>
        <w:tabs>
          <w:tab w:val="clear" w:pos="720"/>
          <w:tab w:val="num" w:pos="360"/>
        </w:tabs>
        <w:spacing w:line="360" w:lineRule="auto"/>
        <w:ind w:left="360"/>
        <w:jc w:val="both"/>
      </w:pPr>
      <w:r w:rsidRPr="0063458C">
        <w:t>Бойко А., Ушаков С. Компьютерная форма терроризма и ее легализация.–</w:t>
      </w:r>
      <w:r w:rsidRPr="0063458C">
        <w:rPr>
          <w:lang w:val="en-US"/>
        </w:rPr>
        <w:t>http</w:t>
      </w:r>
      <w:r w:rsidRPr="0063458C">
        <w:t>//</w:t>
      </w:r>
      <w:r w:rsidRPr="0063458C">
        <w:rPr>
          <w:lang w:val="en-US"/>
        </w:rPr>
        <w:t>www</w:t>
      </w:r>
      <w:r w:rsidRPr="0063458C">
        <w:t>/</w:t>
      </w:r>
      <w:r w:rsidRPr="0063458C">
        <w:rPr>
          <w:lang w:val="en-US"/>
        </w:rPr>
        <w:t>crime</w:t>
      </w:r>
      <w:r w:rsidRPr="0063458C">
        <w:t>-</w:t>
      </w:r>
      <w:r w:rsidRPr="0063458C">
        <w:rPr>
          <w:lang w:val="en-US"/>
        </w:rPr>
        <w:t>research</w:t>
      </w:r>
      <w:r w:rsidRPr="0063458C">
        <w:t>/</w:t>
      </w:r>
      <w:r w:rsidRPr="0063458C">
        <w:rPr>
          <w:lang w:val="en-US"/>
        </w:rPr>
        <w:t>org</w:t>
      </w:r>
      <w:r w:rsidRPr="0063458C">
        <w:t>/</w:t>
      </w:r>
      <w:r w:rsidRPr="0063458C">
        <w:rPr>
          <w:lang w:val="en-US"/>
        </w:rPr>
        <w:t>library</w:t>
      </w:r>
      <w:r w:rsidRPr="0063458C">
        <w:t>/</w:t>
      </w:r>
      <w:r w:rsidRPr="0063458C">
        <w:rPr>
          <w:lang w:val="en-US"/>
        </w:rPr>
        <w:t>kiber</w:t>
      </w:r>
      <w:r w:rsidRPr="0063458C">
        <w:t>/</w:t>
      </w:r>
      <w:r w:rsidRPr="0063458C">
        <w:rPr>
          <w:lang w:val="en-US"/>
        </w:rPr>
        <w:t>htm</w:t>
      </w:r>
    </w:p>
    <w:p w:rsidR="00716694" w:rsidRPr="0063458C" w:rsidRDefault="00716694" w:rsidP="0063458C">
      <w:pPr>
        <w:numPr>
          <w:ilvl w:val="0"/>
          <w:numId w:val="57"/>
        </w:numPr>
        <w:tabs>
          <w:tab w:val="clear" w:pos="720"/>
          <w:tab w:val="num" w:pos="360"/>
        </w:tabs>
        <w:spacing w:line="360" w:lineRule="auto"/>
        <w:ind w:left="360"/>
      </w:pPr>
      <w:r w:rsidRPr="0063458C">
        <w:t xml:space="preserve">Варламова Е.В. Особенности германского леворадикального Интернет-дискурса. Автореф. М. </w:t>
      </w:r>
      <w:smartTag w:uri="urn:schemas-microsoft-com:office:smarttags" w:element="metricconverter">
        <w:smartTagPr>
          <w:attr w:name="ProductID" w:val="2006 г"/>
        </w:smartTagPr>
        <w:r w:rsidRPr="0063458C">
          <w:t>2006 г</w:t>
        </w:r>
      </w:smartTag>
      <w:r w:rsidRPr="0063458C">
        <w:t>.</w:t>
      </w:r>
    </w:p>
    <w:p w:rsidR="00716694" w:rsidRPr="0063458C" w:rsidRDefault="00716694" w:rsidP="0063458C">
      <w:pPr>
        <w:numPr>
          <w:ilvl w:val="0"/>
          <w:numId w:val="57"/>
        </w:numPr>
        <w:tabs>
          <w:tab w:val="clear" w:pos="720"/>
          <w:tab w:val="num" w:pos="360"/>
        </w:tabs>
        <w:spacing w:line="360" w:lineRule="auto"/>
        <w:ind w:left="360"/>
      </w:pPr>
      <w:r w:rsidRPr="0063458C">
        <w:t>Гальперин И. Р. Текст как обьект лингвистического исследования М.; Наука, 1981</w:t>
      </w:r>
    </w:p>
    <w:p w:rsidR="00716694" w:rsidRPr="0063458C" w:rsidRDefault="00716694" w:rsidP="0063458C">
      <w:pPr>
        <w:numPr>
          <w:ilvl w:val="0"/>
          <w:numId w:val="57"/>
        </w:numPr>
        <w:tabs>
          <w:tab w:val="clear" w:pos="720"/>
          <w:tab w:val="num" w:pos="360"/>
        </w:tabs>
        <w:spacing w:line="360" w:lineRule="auto"/>
        <w:ind w:left="360"/>
        <w:jc w:val="both"/>
      </w:pPr>
      <w:r w:rsidRPr="0063458C">
        <w:t>Евдокимов А. Средства массовой информации в противодействии терроризму. // Мировое сообщество против глобализации преступности и терроризма. М: «Международные отношения», 2002.</w:t>
      </w:r>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Жаринов К.. Терроризм и Террористы: Ист. Справочник. Под общ.ред. Ф.Е. Тараса. – Мн.: Харест, 1999. </w:t>
      </w:r>
    </w:p>
    <w:p w:rsidR="00716694" w:rsidRPr="0063458C" w:rsidRDefault="00716694" w:rsidP="0063458C">
      <w:pPr>
        <w:numPr>
          <w:ilvl w:val="0"/>
          <w:numId w:val="57"/>
        </w:numPr>
        <w:tabs>
          <w:tab w:val="clear" w:pos="720"/>
          <w:tab w:val="num" w:pos="360"/>
        </w:tabs>
        <w:spacing w:line="360" w:lineRule="auto"/>
        <w:ind w:left="360"/>
      </w:pPr>
      <w:r w:rsidRPr="0063458C">
        <w:t>Иванов Л.Ю. Язык Интернета: заметки лингвиста. –(</w:t>
      </w:r>
      <w:r w:rsidRPr="0063458C">
        <w:rPr>
          <w:lang w:val="en-US"/>
        </w:rPr>
        <w:t>http</w:t>
      </w:r>
      <w:r w:rsidRPr="0063458C">
        <w:t>://</w:t>
      </w:r>
      <w:r w:rsidRPr="0063458C">
        <w:rPr>
          <w:lang w:val="en-US"/>
        </w:rPr>
        <w:t>www</w:t>
      </w:r>
      <w:r w:rsidRPr="0063458C">
        <w:t>.</w:t>
      </w:r>
      <w:r w:rsidRPr="0063458C">
        <w:rPr>
          <w:lang w:val="en-US"/>
        </w:rPr>
        <w:t>ivanov</w:t>
      </w:r>
      <w:r w:rsidRPr="0063458C">
        <w:t>.</w:t>
      </w:r>
      <w:r w:rsidRPr="0063458C">
        <w:rPr>
          <w:lang w:val="en-US"/>
        </w:rPr>
        <w:t>rus</w:t>
      </w:r>
      <w:r w:rsidRPr="0063458C">
        <w:t>/</w:t>
      </w:r>
      <w:r w:rsidRPr="0063458C">
        <w:rPr>
          <w:lang w:val="en-US"/>
        </w:rPr>
        <w:t>OZHEB</w:t>
      </w:r>
      <w:r w:rsidRPr="0063458C">
        <w:t>.</w:t>
      </w:r>
      <w:r w:rsidRPr="0063458C">
        <w:rPr>
          <w:lang w:val="en-US"/>
        </w:rPr>
        <w:t>htm</w:t>
      </w:r>
      <w:r w:rsidRPr="0063458C">
        <w:t>.</w:t>
      </w:r>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Литвинов Н. Антигосударственный терроризм: понятие и виды (историко-криминологический аспект).// Терроризм: современные аспекты. Сб. науч. </w:t>
      </w:r>
      <w:r w:rsidRPr="0063458C">
        <w:rPr>
          <w:lang w:val="en-US"/>
        </w:rPr>
        <w:t>c</w:t>
      </w:r>
      <w:r w:rsidRPr="0063458C">
        <w:t>татей. – М., 1999.</w:t>
      </w:r>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Михеев И. Терроризм: понятие, ответственность, предупреждение. </w:t>
      </w:r>
      <w:r w:rsidRPr="0063458C">
        <w:rPr>
          <w:lang w:val="en-US"/>
        </w:rPr>
        <w:t>www</w:t>
      </w:r>
      <w:r w:rsidRPr="0063458C">
        <w:t>/</w:t>
      </w:r>
      <w:r w:rsidRPr="0063458C">
        <w:rPr>
          <w:lang w:val="en-US"/>
        </w:rPr>
        <w:t>crime</w:t>
      </w:r>
      <w:r w:rsidRPr="0063458C">
        <w:t>/</w:t>
      </w:r>
      <w:r w:rsidRPr="0063458C">
        <w:rPr>
          <w:lang w:val="en-US"/>
        </w:rPr>
        <w:t>vl</w:t>
      </w:r>
      <w:r w:rsidRPr="0063458C">
        <w:t>/</w:t>
      </w:r>
      <w:r w:rsidRPr="0063458C">
        <w:rPr>
          <w:lang w:val="en-US"/>
        </w:rPr>
        <w:t>ru</w:t>
      </w:r>
      <w:r w:rsidRPr="0063458C">
        <w:t>/</w:t>
      </w:r>
      <w:r w:rsidRPr="0063458C">
        <w:rPr>
          <w:lang w:val="en-US"/>
        </w:rPr>
        <w:t>docs</w:t>
      </w:r>
      <w:r w:rsidRPr="0063458C">
        <w:t>/</w:t>
      </w:r>
      <w:r w:rsidRPr="0063458C">
        <w:rPr>
          <w:lang w:val="en-US"/>
        </w:rPr>
        <w:t>stats</w:t>
      </w:r>
      <w:r w:rsidRPr="0063458C">
        <w:t>/</w:t>
      </w:r>
      <w:r w:rsidRPr="0063458C">
        <w:rPr>
          <w:lang w:val="en-US"/>
        </w:rPr>
        <w:t>stat</w:t>
      </w:r>
      <w:r w:rsidRPr="0063458C">
        <w:t>_62/</w:t>
      </w:r>
      <w:r w:rsidRPr="0063458C">
        <w:rPr>
          <w:lang w:val="en-US"/>
        </w:rPr>
        <w:t>htm</w:t>
      </w:r>
    </w:p>
    <w:p w:rsidR="00716694" w:rsidRPr="0063458C" w:rsidRDefault="00716694" w:rsidP="0063458C">
      <w:pPr>
        <w:numPr>
          <w:ilvl w:val="0"/>
          <w:numId w:val="57"/>
        </w:numPr>
        <w:tabs>
          <w:tab w:val="clear" w:pos="720"/>
          <w:tab w:val="num" w:pos="360"/>
        </w:tabs>
        <w:spacing w:line="360" w:lineRule="auto"/>
        <w:ind w:left="360"/>
        <w:jc w:val="both"/>
      </w:pPr>
      <w:r w:rsidRPr="0063458C">
        <w:t>Салимов К. Современные проблемы терроризма. – М.: Издательство «Щит-М», 19999.</w:t>
      </w:r>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Холмогоров Е. Глобальная война с терроризмом и военная доктрина России. – </w:t>
      </w:r>
      <w:r w:rsidRPr="0063458C">
        <w:rPr>
          <w:lang w:val="en-US"/>
        </w:rPr>
        <w:t>www</w:t>
      </w:r>
      <w:r w:rsidRPr="0063458C">
        <w:t xml:space="preserve">. </w:t>
      </w:r>
      <w:r w:rsidRPr="0063458C">
        <w:rPr>
          <w:lang w:val="en-US"/>
        </w:rPr>
        <w:t>Strana</w:t>
      </w:r>
      <w:r w:rsidRPr="0063458C">
        <w:t>-</w:t>
      </w:r>
      <w:r w:rsidRPr="0063458C">
        <w:rPr>
          <w:lang w:val="en-US"/>
        </w:rPr>
        <w:t>oz</w:t>
      </w:r>
      <w:r w:rsidRPr="0063458C">
        <w:t>.</w:t>
      </w:r>
      <w:r w:rsidRPr="0063458C">
        <w:rPr>
          <w:lang w:val="en-US"/>
        </w:rPr>
        <w:t>ru</w:t>
      </w:r>
      <w:r w:rsidRPr="0063458C">
        <w:t>/?</w:t>
      </w:r>
      <w:r w:rsidRPr="0063458C">
        <w:rPr>
          <w:lang w:val="en-US"/>
        </w:rPr>
        <w:t>numid</w:t>
      </w:r>
      <w:r w:rsidRPr="0063458C">
        <w:t>=81</w:t>
      </w:r>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Материалы сайта </w:t>
      </w:r>
      <w:hyperlink r:id="rId23" w:history="1">
        <w:r w:rsidRPr="0063458C">
          <w:rPr>
            <w:rStyle w:val="ae"/>
          </w:rPr>
          <w:t>http://www.terrorunet.ru/analitic/details/newsdetail.html?n_no=80</w:t>
        </w:r>
      </w:hyperlink>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Материалы сайта </w:t>
      </w:r>
      <w:hyperlink r:id="rId24" w:history="1">
        <w:r w:rsidRPr="0063458C">
          <w:rPr>
            <w:rStyle w:val="ae"/>
          </w:rPr>
          <w:t>http://www.antiterror.ru/forum/100051781</w:t>
        </w:r>
      </w:hyperlink>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Материалы сайта </w:t>
      </w:r>
      <w:hyperlink r:id="rId25" w:history="1">
        <w:r w:rsidRPr="0063458C">
          <w:rPr>
            <w:rStyle w:val="ae"/>
          </w:rPr>
          <w:t>http://www.antiterror.ru/forum/71627696</w:t>
        </w:r>
      </w:hyperlink>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Материалы сайта </w:t>
      </w:r>
      <w:hyperlink r:id="rId26" w:history="1">
        <w:r w:rsidRPr="0063458C">
          <w:rPr>
            <w:rStyle w:val="ae"/>
          </w:rPr>
          <w:t>http://terroristica.info/</w:t>
        </w:r>
      </w:hyperlink>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Материалы сайта </w:t>
      </w:r>
      <w:hyperlink r:id="rId27" w:history="1">
        <w:r w:rsidRPr="0063458C">
          <w:rPr>
            <w:rStyle w:val="ae"/>
          </w:rPr>
          <w:t>http://junayd-dag.livejournal.com/42212.html</w:t>
        </w:r>
      </w:hyperlink>
    </w:p>
    <w:p w:rsidR="00716694" w:rsidRPr="0063458C" w:rsidRDefault="00716694" w:rsidP="0063458C">
      <w:pPr>
        <w:numPr>
          <w:ilvl w:val="0"/>
          <w:numId w:val="57"/>
        </w:numPr>
        <w:tabs>
          <w:tab w:val="clear" w:pos="720"/>
          <w:tab w:val="num" w:pos="360"/>
        </w:tabs>
        <w:spacing w:line="360" w:lineRule="auto"/>
        <w:ind w:left="360"/>
        <w:jc w:val="both"/>
      </w:pPr>
      <w:r w:rsidRPr="0063458C">
        <w:t xml:space="preserve">Материалы сайта </w:t>
      </w:r>
      <w:hyperlink r:id="rId28" w:history="1">
        <w:r w:rsidRPr="0063458C">
          <w:rPr>
            <w:rStyle w:val="ae"/>
          </w:rPr>
          <w:t>http://privacyandterrorism.org/</w:t>
        </w:r>
      </w:hyperlink>
    </w:p>
    <w:p w:rsidR="00716694" w:rsidRPr="0063458C" w:rsidRDefault="00716694" w:rsidP="0063458C">
      <w:pPr>
        <w:spacing w:line="360" w:lineRule="auto"/>
        <w:ind w:firstLine="540"/>
        <w:jc w:val="both"/>
        <w:rPr>
          <w:u w:val="single"/>
        </w:rPr>
      </w:pPr>
    </w:p>
    <w:p w:rsidR="00716694" w:rsidRPr="0063458C" w:rsidRDefault="00716694" w:rsidP="0063458C">
      <w:pPr>
        <w:pStyle w:val="af0"/>
        <w:spacing w:before="100" w:beforeAutospacing="1" w:after="100" w:afterAutospacing="1" w:line="360" w:lineRule="auto"/>
        <w:ind w:right="-57" w:firstLine="709"/>
        <w:jc w:val="center"/>
        <w:rPr>
          <w:b/>
        </w:rPr>
      </w:pPr>
      <w:r w:rsidRPr="0063458C">
        <w:br w:type="page"/>
      </w:r>
      <w:r w:rsidRPr="0063458C">
        <w:rPr>
          <w:b/>
        </w:rPr>
        <w:t>Тема 8.</w:t>
      </w:r>
      <w:r w:rsidR="00E309E9">
        <w:rPr>
          <w:b/>
        </w:rPr>
        <w:t xml:space="preserve">  </w:t>
      </w:r>
      <w:r w:rsidRPr="0063458C">
        <w:rPr>
          <w:b/>
        </w:rPr>
        <w:t>Терроризм в России: формы, развитие и динамика его восприятия</w:t>
      </w:r>
    </w:p>
    <w:p w:rsidR="00716694" w:rsidRPr="0063458C" w:rsidRDefault="00716694" w:rsidP="00E309E9">
      <w:pPr>
        <w:pStyle w:val="af0"/>
        <w:spacing w:before="100" w:beforeAutospacing="1" w:after="100" w:afterAutospacing="1" w:line="360" w:lineRule="auto"/>
        <w:ind w:right="-57"/>
        <w:jc w:val="both"/>
      </w:pPr>
      <w:r w:rsidRPr="0063458C">
        <w:t>Верховный террор. Террористические организации «Земля и воля», «Народная воля». Террор в период революционных восстаний. Белый террор. Красный террор. Террор в военное и послевоенное  время.   Современный терроризм. Отношение к терроризму в обществе.</w:t>
      </w:r>
    </w:p>
    <w:p w:rsidR="00716694" w:rsidRPr="0063458C" w:rsidRDefault="00716694" w:rsidP="0063458C">
      <w:pPr>
        <w:pStyle w:val="af0"/>
        <w:spacing w:before="100" w:beforeAutospacing="1" w:after="100" w:afterAutospacing="1" w:line="360" w:lineRule="auto"/>
        <w:ind w:right="-57" w:firstLine="709"/>
        <w:jc w:val="center"/>
        <w:rPr>
          <w:b/>
        </w:rPr>
      </w:pPr>
    </w:p>
    <w:p w:rsidR="00716694" w:rsidRPr="0063458C" w:rsidRDefault="00716694" w:rsidP="0063458C">
      <w:pPr>
        <w:pStyle w:val="af0"/>
        <w:spacing w:before="100" w:beforeAutospacing="1" w:after="100" w:afterAutospacing="1" w:line="360" w:lineRule="auto"/>
        <w:ind w:right="-57"/>
        <w:jc w:val="both"/>
      </w:pPr>
      <w:r w:rsidRPr="0063458C">
        <w:t xml:space="preserve">Переходя к рассмотрению восприятия терроризма народами, проживающими в разных регионах нашей планеты, мы начинаем с России.   Как и везде, корни терроризма в России весьма глубоки. Зародившись когда-то как движение сопротивления против гнета, теперь терроризм приобрел уголовно-преступный характер, иногда с элементами политики, расовой или религиозной подоплеки. В настоящей лекции мы обратимся к  ретроспективному анализу явления терроризма в России, постоянно отмечая, как менялось отношение к нему разных групп населения.  </w:t>
      </w:r>
    </w:p>
    <w:p w:rsidR="00716694" w:rsidRPr="0063458C" w:rsidRDefault="00716694" w:rsidP="0063458C">
      <w:pPr>
        <w:pStyle w:val="af0"/>
        <w:spacing w:before="100" w:beforeAutospacing="1" w:after="100" w:afterAutospacing="1" w:line="360" w:lineRule="auto"/>
        <w:ind w:right="-57"/>
        <w:jc w:val="both"/>
      </w:pPr>
      <w:r w:rsidRPr="0063458C">
        <w:t xml:space="preserve">В дореволюционной России терроризм был орудием воздействия на государственный аппарат и средством решения узкопартийных задач.  Но история хорошо помнит и террор верховной власти по отношению к оппозиционно настроенным согражданам и злоумышления последних против   властных структур, ожесточенная борьба за трон, - в основе таких действий всегда находился либо конфликт интересов претендентов на верховный государственный пост, либо конфликт классов или социальных групп, обладавших антагонистическими мировоззрениями.  </w:t>
      </w:r>
    </w:p>
    <w:p w:rsidR="00716694" w:rsidRPr="0063458C" w:rsidRDefault="00716694" w:rsidP="0063458C">
      <w:pPr>
        <w:pStyle w:val="af0"/>
        <w:spacing w:before="100" w:beforeAutospacing="1" w:after="100" w:afterAutospacing="1" w:line="360" w:lineRule="auto"/>
        <w:ind w:right="-57"/>
        <w:jc w:val="both"/>
      </w:pPr>
      <w:r w:rsidRPr="0063458C">
        <w:t xml:space="preserve"> Первые попытки определения террористических по своему содержанию проявлений следует отнести к  Х</w:t>
      </w:r>
      <w:r w:rsidRPr="0063458C">
        <w:rPr>
          <w:lang w:val="en-US"/>
        </w:rPr>
        <w:t>V</w:t>
      </w:r>
      <w:r w:rsidRPr="0063458C">
        <w:t xml:space="preserve">I веку, когда формировалось понятие "хитрости" (аналог "прямого умысла" в современном праве). Появление этого признака "предумышления" было весьма важно для развития объективной оценки сущности и содержательной стороны актов терроризма. Уже Судебник </w:t>
      </w:r>
      <w:smartTag w:uri="urn:schemas-microsoft-com:office:smarttags" w:element="metricconverter">
        <w:smartTagPr>
          <w:attr w:name="ProductID" w:val="1550 г"/>
        </w:smartTagPr>
        <w:r w:rsidRPr="0063458C">
          <w:t>1550 г</w:t>
        </w:r>
      </w:smartTag>
      <w:r w:rsidRPr="0063458C">
        <w:t xml:space="preserve">. весьма широко использует термин "хитрость". Трансформировавшись в течение столетия в "умышление", это понятие в Соборном Уложении </w:t>
      </w:r>
      <w:smartTag w:uri="urn:schemas-microsoft-com:office:smarttags" w:element="metricconverter">
        <w:smartTagPr>
          <w:attr w:name="ProductID" w:val="1649 г"/>
        </w:smartTagPr>
        <w:r w:rsidRPr="0063458C">
          <w:t>1649 г</w:t>
        </w:r>
      </w:smartTag>
      <w:r w:rsidRPr="0063458C">
        <w:t>. представлено в трёх формах: умышление татей на убийства; воровской умысел, то есть совершение наиболее тяжких общеуголовных преступлений организованными преступными группами; государственные преступления и посягательства против государя (умышление на его здоровье, на завладение государством, на поджог города и др.)1 (l См.: Рогов В. А. История уголовного права, террора и репрессий в Русском государстве  Х</w:t>
      </w:r>
      <w:r w:rsidRPr="0063458C">
        <w:rPr>
          <w:lang w:val="en-US"/>
        </w:rPr>
        <w:t>V</w:t>
      </w:r>
      <w:r w:rsidRPr="0063458C">
        <w:t>-Х</w:t>
      </w:r>
      <w:r w:rsidRPr="0063458C">
        <w:rPr>
          <w:lang w:val="en-US"/>
        </w:rPr>
        <w:t>V</w:t>
      </w:r>
      <w:r w:rsidRPr="0063458C">
        <w:t xml:space="preserve">II вв. М., 1995). </w:t>
      </w:r>
    </w:p>
    <w:p w:rsidR="00716694" w:rsidRPr="0063458C" w:rsidRDefault="00716694" w:rsidP="0063458C">
      <w:pPr>
        <w:pStyle w:val="af0"/>
        <w:spacing w:before="100" w:beforeAutospacing="1" w:after="100" w:afterAutospacing="1" w:line="360" w:lineRule="auto"/>
        <w:ind w:right="-57"/>
        <w:jc w:val="both"/>
      </w:pPr>
      <w:r w:rsidRPr="0063458C">
        <w:t xml:space="preserve"> Один  пример из истории терроризма в России.  В конце </w:t>
      </w:r>
      <w:smartTag w:uri="urn:schemas-microsoft-com:office:smarttags" w:element="metricconverter">
        <w:smartTagPr>
          <w:attr w:name="ProductID" w:val="1564 г"/>
        </w:smartTagPr>
        <w:r w:rsidRPr="0063458C">
          <w:t>1564 г</w:t>
        </w:r>
      </w:smartTag>
      <w:r w:rsidRPr="0063458C">
        <w:t xml:space="preserve">. царь неожиданно выехал с ближайшим окружением из Москвы в Александровскую слободу (ныне г. Александров Владимирской области), фактически "самоотлучив" себя от трона. В январе </w:t>
      </w:r>
      <w:smartTag w:uri="urn:schemas-microsoft-com:office:smarttags" w:element="metricconverter">
        <w:smartTagPr>
          <w:attr w:name="ProductID" w:val="1565 г"/>
        </w:smartTagPr>
        <w:r w:rsidRPr="0063458C">
          <w:t>1565 г</w:t>
        </w:r>
      </w:smartTag>
      <w:r w:rsidRPr="0063458C">
        <w:t xml:space="preserve">. он обратился с грамотами к митрополиту, а также к "гостям, купцам и ко всему православному христианству города Москвы", в которых обвинил бояр и воевод в многочисленных изменах. В качестве условия возвращения на царство Иваном </w:t>
      </w:r>
      <w:r w:rsidRPr="0063458C">
        <w:rPr>
          <w:lang w:val="en-US"/>
        </w:rPr>
        <w:t>IV</w:t>
      </w:r>
      <w:r w:rsidRPr="0063458C">
        <w:t xml:space="preserve"> устанавливалось образование нового государственного учреждения - Опричнины, основной целью которой были ведение строго продуманной и беспощадной борьбы с боярством и замена последнего на дворянство - более надежную опору царского режима. Условия монарха были приняты, а его руки - развязаны для мести оппозиционно настроенным боярам. Опричнина, посредством которой Иван IV стремился укрепить монархическую власть на Руси, обладает всеми необходимыми элементами и признаками государственного терроризма и, по существу, является первым опытом такового в нашем государстве.</w:t>
      </w:r>
    </w:p>
    <w:p w:rsidR="00716694" w:rsidRPr="0063458C" w:rsidRDefault="00716694" w:rsidP="0063458C">
      <w:pPr>
        <w:pStyle w:val="af0"/>
        <w:spacing w:before="100" w:beforeAutospacing="1" w:after="100" w:afterAutospacing="1" w:line="360" w:lineRule="auto"/>
        <w:ind w:right="-57"/>
        <w:jc w:val="both"/>
      </w:pPr>
      <w:r w:rsidRPr="0063458C">
        <w:t xml:space="preserve"> Действительно, жестокие методы подавления любого инакомыслия, любой оппозиции преследовали явно политические цели, характерные для терроризма. Воздействие на сопротивлявшихся царской воле бояр проводилось в формах и масштабах, явно неадекватных угрозе, которая исходила от боярского "диссидентства".  Это воздействие было направлено на превентивное устрашение населения, на снижение психологической готовности отстаивать собственное, отличное от царской воли, мнение, на подавление любых самостоятельных шагов под страхом тяжкого наказания и смерти. Опричнина содержала и соответствующим образом оформленную государственно-идеологическую концепцию, и специально созданные военно-организационные структуры, и собственно террористическую деятельность, то есть включала в себя три необходимых элемента терроризма. </w:t>
      </w:r>
    </w:p>
    <w:p w:rsidR="00716694" w:rsidRPr="0063458C" w:rsidRDefault="00716694" w:rsidP="0063458C">
      <w:pPr>
        <w:pStyle w:val="af0"/>
        <w:spacing w:before="100" w:beforeAutospacing="1" w:after="100" w:afterAutospacing="1" w:line="360" w:lineRule="auto"/>
        <w:ind w:right="-57"/>
        <w:jc w:val="both"/>
      </w:pPr>
      <w:r w:rsidRPr="0063458C">
        <w:t>Естественно, что в средневековье не могло быть и речи о криминализации актов террора, осуществляемых самим царем в отношении  своего народа.   На фоне безмерного превознесения монархической власти не могли рассматриваться как противоправные явно террористические по своей сути методы правления Ивана IV в 1565-</w:t>
      </w:r>
      <w:smartTag w:uri="urn:schemas-microsoft-com:office:smarttags" w:element="metricconverter">
        <w:smartTagPr>
          <w:attr w:name="ProductID" w:val="1584 г"/>
        </w:smartTagPr>
        <w:r w:rsidRPr="0063458C">
          <w:t>1584 г</w:t>
        </w:r>
      </w:smartTag>
      <w:r w:rsidRPr="0063458C">
        <w:t xml:space="preserve">.г. И после кончины в </w:t>
      </w:r>
      <w:smartTag w:uri="urn:schemas-microsoft-com:office:smarttags" w:element="metricconverter">
        <w:smartTagPr>
          <w:attr w:name="ProductID" w:val="1584 г"/>
        </w:smartTagPr>
        <w:r w:rsidRPr="0063458C">
          <w:t>1584 г</w:t>
        </w:r>
      </w:smartTag>
      <w:r w:rsidRPr="0063458C">
        <w:t>. Ивана Грозного к методам устрашения в отношении своих противников и даже к убийствам по политическим мотивам в целях укрепления своих позиций прибегали многие представители верховной власти. Так, уже при</w:t>
      </w:r>
      <w:r w:rsidRPr="0063458C">
        <w:rPr>
          <w:i/>
        </w:rPr>
        <w:t xml:space="preserve"> </w:t>
      </w:r>
      <w:r w:rsidRPr="0063458C">
        <w:t xml:space="preserve">инфантильном царе Федоре Иоанновиче Русью начал править Борис Годунов, который при возникновении малейшей угрозы своей власти предпринимал безотлагательные меры для психологического устрашения и физического устранения своих недоброжелателей.      Будущая царица Екатерина II в </w:t>
      </w:r>
      <w:smartTag w:uri="urn:schemas-microsoft-com:office:smarttags" w:element="metricconverter">
        <w:smartTagPr>
          <w:attr w:name="ProductID" w:val="1762 г"/>
        </w:smartTagPr>
        <w:r w:rsidRPr="0063458C">
          <w:t>1762 г</w:t>
        </w:r>
      </w:smartTag>
      <w:r w:rsidRPr="0063458C">
        <w:t xml:space="preserve">. стала самодержицей, отлучив от власти и фактически санкционировав убийство своего мужа, Петра </w:t>
      </w:r>
      <w:r w:rsidRPr="0063458C">
        <w:rPr>
          <w:lang w:val="en-US"/>
        </w:rPr>
        <w:t>III</w:t>
      </w:r>
      <w:r w:rsidRPr="0063458C">
        <w:t xml:space="preserve">, внука Петра </w:t>
      </w:r>
      <w:r w:rsidRPr="0063458C">
        <w:rPr>
          <w:lang w:val="en-US"/>
        </w:rPr>
        <w:t>I</w:t>
      </w:r>
      <w:r w:rsidRPr="0063458C">
        <w:t xml:space="preserve">. В </w:t>
      </w:r>
      <w:smartTag w:uri="urn:schemas-microsoft-com:office:smarttags" w:element="metricconverter">
        <w:smartTagPr>
          <w:attr w:name="ProductID" w:val="1801 г"/>
        </w:smartTagPr>
        <w:r w:rsidRPr="0063458C">
          <w:t>1801 г</w:t>
        </w:r>
      </w:smartTag>
      <w:r w:rsidRPr="0063458C">
        <w:t xml:space="preserve">. заговорщиками был убит царь Павел,  в результате чего к власти пришел его сын Александр </w:t>
      </w:r>
      <w:r w:rsidRPr="0063458C">
        <w:rPr>
          <w:lang w:val="en-US"/>
        </w:rPr>
        <w:t>I</w:t>
      </w:r>
      <w:r w:rsidRPr="0063458C">
        <w:t xml:space="preserve">.  </w:t>
      </w:r>
    </w:p>
    <w:p w:rsidR="00716694" w:rsidRPr="0063458C" w:rsidRDefault="00716694" w:rsidP="0063458C">
      <w:pPr>
        <w:pStyle w:val="af0"/>
        <w:spacing w:before="240" w:after="1" w:afterAutospacing="1" w:line="360" w:lineRule="auto"/>
        <w:ind w:right="-57" w:firstLine="709"/>
        <w:jc w:val="both"/>
      </w:pPr>
      <w:r w:rsidRPr="0063458C">
        <w:t xml:space="preserve">Таким образом, история российского самодержавия представляется цепью заговоров и политических убийств. Однако было бы некорректно отождествлять те и другие с собственно терроризмом. Акция терроризма предполагает наличие двух этапов достижения поставленной цели. Первый включает в себя оказание морально-психологического давления, запугивание, подавление воли к сопротивлению путем использования угрозы применения насилия в различных формах или осуществления такового. </w:t>
      </w:r>
    </w:p>
    <w:p w:rsidR="00716694" w:rsidRPr="0063458C" w:rsidRDefault="00716694" w:rsidP="0063458C">
      <w:pPr>
        <w:pStyle w:val="af0"/>
        <w:spacing w:before="240" w:after="1" w:afterAutospacing="1" w:line="360" w:lineRule="auto"/>
        <w:ind w:right="-57" w:firstLine="709"/>
        <w:jc w:val="both"/>
      </w:pPr>
      <w:r w:rsidRPr="0063458C">
        <w:t xml:space="preserve">Второй этап заключается в принуждении противостоящей стороны к выполнению требований субъекта террористической деятельности. В случае же политически мотивированных убийств царствующих особ или высокопоставленных вельмож достижение цели осуществлялось  "одноходовой" комбинацией физическое устранение политических противников сразу же, автоматически приводило к ожидавшемуся результату. Поэтому такого рода деяния, на наш взгляд, не могут квалифицироваться как собственно террористические акты в современном содержательном наполнении этого термина. </w:t>
      </w:r>
    </w:p>
    <w:p w:rsidR="00716694" w:rsidRPr="0063458C" w:rsidRDefault="00716694" w:rsidP="0063458C">
      <w:pPr>
        <w:pStyle w:val="af0"/>
        <w:spacing w:before="240" w:after="1" w:afterAutospacing="1" w:line="360" w:lineRule="auto"/>
        <w:ind w:right="-57" w:firstLine="709"/>
        <w:jc w:val="both"/>
      </w:pPr>
      <w:r w:rsidRPr="0063458C">
        <w:t xml:space="preserve">Целью террористического акта является изменение политического курса, сторонником которого было устраняемое лицо, нарушение устоявшегося функционирования политической машины, внесение инноваций в политическое или общественное устройство (неважно, прогрессивного или регрессивного свойства). Совершение же политического убийства в целях замены одного сановника или царской особы другой равнозначной фигурой никак не влияет на сложившуюся систему отношений, да и не ориентировано даже на достижение такого результата. </w:t>
      </w:r>
    </w:p>
    <w:p w:rsidR="00716694" w:rsidRPr="0063458C" w:rsidRDefault="00716694" w:rsidP="0063458C">
      <w:pPr>
        <w:pStyle w:val="af0"/>
        <w:spacing w:before="1" w:beforeAutospacing="1" w:after="1" w:afterAutospacing="1" w:line="360" w:lineRule="auto"/>
        <w:ind w:right="-57" w:firstLine="709"/>
        <w:jc w:val="both"/>
      </w:pPr>
      <w:r w:rsidRPr="0063458C">
        <w:t>Совсем иные цели преследовали, а, следовательно, и иное содержание имели покушения на членов царской семьи и представителей органов власти. К политическому террору, направленному на разрушение существующего строя, некоторые ученые относят убийство графа Милорадовича</w:t>
      </w:r>
      <w:r w:rsidRPr="0063458C">
        <w:rPr>
          <w:rStyle w:val="a6"/>
        </w:rPr>
        <w:footnoteReference w:id="77"/>
      </w:r>
      <w:r w:rsidRPr="0063458C">
        <w:t xml:space="preserve"> во время восстания декабристов в 1825 году. Необходимо напомнить, что в планах декабристов, в случае их победы было немедленное и беспощадное физическое уничтожение всей царской семьи, включая малолетних детей и даже великих княжон, живших в Западной Европе. </w:t>
      </w:r>
    </w:p>
    <w:p w:rsidR="00716694" w:rsidRPr="0063458C" w:rsidRDefault="00716694" w:rsidP="0063458C">
      <w:pPr>
        <w:pStyle w:val="af0"/>
        <w:spacing w:before="1" w:beforeAutospacing="1" w:after="1" w:afterAutospacing="1" w:line="360" w:lineRule="auto"/>
        <w:ind w:right="-57" w:firstLine="709"/>
        <w:jc w:val="both"/>
      </w:pPr>
      <w:r w:rsidRPr="0063458C">
        <w:t xml:space="preserve">Восстание декабристов побудило российского императора Николая </w:t>
      </w:r>
      <w:r w:rsidRPr="0063458C">
        <w:rPr>
          <w:lang w:val="en-US"/>
        </w:rPr>
        <w:t>I</w:t>
      </w:r>
      <w:r w:rsidRPr="0063458C">
        <w:t xml:space="preserve"> усилить централизацию государственной власти, активизировать борьбу с тайными обществами и инакомыслием, ужесточить контроль за исполнением законов. В этих целях им были предприняты шаги по реорганизации структуры Собственной его императорского величества канцелярии. Николай </w:t>
      </w:r>
      <w:r w:rsidRPr="0063458C">
        <w:rPr>
          <w:lang w:val="en-US"/>
        </w:rPr>
        <w:t>I</w:t>
      </w:r>
      <w:r w:rsidRPr="0063458C">
        <w:t xml:space="preserve">   удалил от руководства ею всесильного генерала А. А. Аракчеева и принял   под личное управление. В </w:t>
      </w:r>
      <w:smartTag w:uri="urn:schemas-microsoft-com:office:smarttags" w:element="metricconverter">
        <w:smartTagPr>
          <w:attr w:name="ProductID" w:val="1826 г"/>
        </w:smartTagPr>
        <w:r w:rsidRPr="0063458C">
          <w:t>1826 г</w:t>
        </w:r>
      </w:smartTag>
      <w:r w:rsidRPr="0063458C">
        <w:t xml:space="preserve">.  канцелярия  была разделена на три отделения.    Перед сотрудниками </w:t>
      </w:r>
      <w:r w:rsidRPr="0063458C">
        <w:rPr>
          <w:lang w:val="en-US"/>
        </w:rPr>
        <w:t>III</w:t>
      </w:r>
      <w:r w:rsidRPr="0063458C">
        <w:t xml:space="preserve"> отделения, главным начальником которого 3 июля </w:t>
      </w:r>
      <w:smartTag w:uri="urn:schemas-microsoft-com:office:smarttags" w:element="metricconverter">
        <w:smartTagPr>
          <w:attr w:name="ProductID" w:val="1826 г"/>
        </w:smartTagPr>
        <w:r w:rsidRPr="0063458C">
          <w:t>1826 г</w:t>
        </w:r>
      </w:smartTag>
      <w:r w:rsidRPr="0063458C">
        <w:t xml:space="preserve">. был назначен генерал-лейтенант А. Х. Бенкендорф, он же был  назначен и шефом жандармов.  60 подразделений жандармерии, насчитывавших в своем составе 4278 военнослужащих превращались в исполнительные органы отделения и призваны были заниматься политическим розыском.      </w:t>
      </w:r>
    </w:p>
    <w:p w:rsidR="00716694" w:rsidRPr="0063458C" w:rsidRDefault="00716694" w:rsidP="0063458C">
      <w:pPr>
        <w:pStyle w:val="af0"/>
        <w:spacing w:before="1" w:beforeAutospacing="1" w:after="1" w:afterAutospacing="1" w:line="360" w:lineRule="auto"/>
        <w:ind w:right="-57" w:firstLine="709"/>
        <w:jc w:val="both"/>
      </w:pPr>
      <w:r w:rsidRPr="0063458C">
        <w:t xml:space="preserve">Таким образом, в России была создана тайная полиция, в функции которой    вменялось: собирать сведения о числе существующих в государстве разных сект и расколов; о всех состоящих под надзором полиции людях; высылать и размещать людей "подозрительных и вредных"; заведовать всеми местами заточения, в которых содержатся государственные преступники; наблюдать за поведением пребывающих в России иностранцев; осуществлять сбор сведений по компетенции полиции    политический сыск при царях.  </w:t>
      </w:r>
    </w:p>
    <w:p w:rsidR="00716694" w:rsidRPr="0063458C" w:rsidRDefault="00716694" w:rsidP="0063458C">
      <w:pPr>
        <w:pStyle w:val="af0"/>
        <w:spacing w:before="1" w:beforeAutospacing="1" w:after="1" w:afterAutospacing="1" w:line="360" w:lineRule="auto"/>
        <w:ind w:right="-57" w:firstLine="709"/>
        <w:jc w:val="both"/>
      </w:pPr>
      <w:r w:rsidRPr="0063458C">
        <w:t xml:space="preserve">Следующим этапом политического террора,  вошедшего в историю России, была деятельность   террористических организаций, таких как «Земля и  воля» -  агрессивная с далеко идущими воззрениями. В организации насчитывалось более 150 человек. Она состояла из группы агитаторов в среде крестьян и «дезорганизационной группы». Последняя  представляла собою подразделение боевиков, готовых в любой момент по поручению «организации» к исполнению любого акта устрашения, запугивания, возмездия вплоть до физического уничтожения того или иного должностного лица. Для этого у членов группы было все необходимое: холодное и огнестрельное оружие, взрывчатые вещества. </w:t>
      </w:r>
    </w:p>
    <w:p w:rsidR="00716694" w:rsidRPr="0063458C" w:rsidRDefault="00716694" w:rsidP="0063458C">
      <w:pPr>
        <w:pStyle w:val="af0"/>
        <w:spacing w:before="1" w:beforeAutospacing="1" w:after="1" w:afterAutospacing="1" w:line="360" w:lineRule="auto"/>
        <w:ind w:right="-57" w:firstLine="709"/>
        <w:jc w:val="both"/>
      </w:pPr>
      <w:r w:rsidRPr="0063458C">
        <w:t xml:space="preserve"> В последующем   сторонники терроризма во главе с А.Желябовым и С.Перовской образовали организацию «Народная воля», деятельность которой продолжалась с 1879 по 1890 гг. Во главе организации находился исполнительный комитет. В период с 1879 по 188З г. у народовольцев было около пятидесяти региональных отделений и 500 членов.  В программе предусматривалось уничтожение самодержавия, созыв Учредительного собрания, введение демократических свобод, передача земли крестьянам. Методами достижения были избраны как агитация, так и политический террор. </w:t>
      </w:r>
    </w:p>
    <w:p w:rsidR="00716694" w:rsidRPr="0063458C" w:rsidRDefault="00716694" w:rsidP="0063458C">
      <w:pPr>
        <w:pStyle w:val="af0"/>
        <w:spacing w:before="1" w:beforeAutospacing="1" w:after="1" w:afterAutospacing="1" w:line="360" w:lineRule="auto"/>
        <w:ind w:right="-57" w:firstLine="709"/>
        <w:jc w:val="both"/>
      </w:pPr>
      <w:r w:rsidRPr="0063458C">
        <w:t xml:space="preserve"> Превратив террор в главное орудие своей борьбы и, осуществив убийство нескольких государственных деятелей, руководство партии народовольцев с </w:t>
      </w:r>
      <w:smartTag w:uri="urn:schemas-microsoft-com:office:smarttags" w:element="metricconverter">
        <w:smartTagPr>
          <w:attr w:name="ProductID" w:val="1879 г"/>
        </w:smartTagPr>
        <w:r w:rsidRPr="0063458C">
          <w:t>1879 г</w:t>
        </w:r>
      </w:smartTag>
      <w:r w:rsidRPr="0063458C">
        <w:t xml:space="preserve">. сосредоточило свое главное внимание на царе. 26 августа </w:t>
      </w:r>
      <w:smartTag w:uri="urn:schemas-microsoft-com:office:smarttags" w:element="metricconverter">
        <w:smartTagPr>
          <w:attr w:name="ProductID" w:val="1879 г"/>
        </w:smartTagPr>
        <w:r w:rsidRPr="0063458C">
          <w:t>1879 г</w:t>
        </w:r>
      </w:smartTag>
      <w:r w:rsidRPr="0063458C">
        <w:t xml:space="preserve">. был  утвержден "смертный приговор", вынесенный царю на Липецком съезде партии.  Очередное покушение  ( всего  было 8)  было назначено на 1 марта 1881 . Этот день стал последним для императора Александра П. Кроме покушений на императора «дезорганизаторской группой» в отношении высших  сановников государства было организовано и произведено еще несколько террористических актов: убийство шефа всех жандармов барона Гейкинга, генерал-губернатора Д.Кропоткина, агента сыскной полиции А.Никонова и других. </w:t>
      </w:r>
    </w:p>
    <w:p w:rsidR="00716694" w:rsidRPr="0063458C" w:rsidRDefault="00716694" w:rsidP="0063458C">
      <w:pPr>
        <w:pStyle w:val="af0"/>
        <w:spacing w:before="1" w:beforeAutospacing="1" w:after="1" w:afterAutospacing="1" w:line="360" w:lineRule="auto"/>
        <w:ind w:right="-57" w:firstLine="709"/>
        <w:jc w:val="both"/>
      </w:pPr>
      <w:r w:rsidRPr="0063458C">
        <w:t xml:space="preserve">Покушение на высоких сановников имело двойной резонанс. С одной стороны, оно в самой драматичной форме заострило внимание на том, что власти допускают беззаконие. Но, с другой стороны, оно поколебало отрицательное отношение интеллигенции к террору, которые после этого в течение нескольких лет стали основным проявлением революционной борьбы. </w:t>
      </w:r>
    </w:p>
    <w:p w:rsidR="00716694" w:rsidRPr="0063458C" w:rsidRDefault="00716694" w:rsidP="0063458C">
      <w:pPr>
        <w:pStyle w:val="af0"/>
        <w:spacing w:before="1" w:beforeAutospacing="1" w:after="1" w:afterAutospacing="1" w:line="360" w:lineRule="auto"/>
        <w:ind w:right="-57" w:firstLine="709"/>
        <w:jc w:val="both"/>
      </w:pPr>
      <w:r w:rsidRPr="0063458C">
        <w:t xml:space="preserve">Цареубийство 1 марта стало ключевым моментом в истории терроризма в России. Это был величайший успех и величайшая неудача террористов. Дело было не только в том, что успех дался  организации  дорогой ценой:  почти все лидеры были арестованы  или вынуждены бежать за границу Народовольцы рассчитывали, что убийство царя послужит сигналом для  народного восстания, но этого не произошло.  Власть, недолго поколебавшись, отказалась идти на уступки обществу, не говоря уже о террористах. 29 марта суд вынес приговор подсудимым - А .Желябову, С. Перовской, Н. Кибальчичу (изобретателю снарядов), т. Михайлову и Н. Рысакову - смертную казнь. Приговор был приведен в исполнение 30 марта. </w:t>
      </w:r>
    </w:p>
    <w:p w:rsidR="00716694" w:rsidRPr="0063458C" w:rsidRDefault="00716694" w:rsidP="0063458C">
      <w:pPr>
        <w:pStyle w:val="af0"/>
        <w:spacing w:before="1" w:beforeAutospacing="1" w:after="1" w:afterAutospacing="1" w:line="360" w:lineRule="auto"/>
        <w:ind w:right="-57" w:firstLine="709"/>
        <w:jc w:val="both"/>
      </w:pPr>
      <w:r w:rsidRPr="0063458C">
        <w:t xml:space="preserve"> Но общество  неоднозначно отнеслось к террору о чем   свидетельствует, например,  такой факт. Накануне вынесения приговора в Петербурге в зале Кредитного товарищества состоялась публичная лекция молодого модного философа Владимира Соловьева. Вдруг лектор заговорил о цареубийцах. Он фактически потребовал от сына убитого, Императора Александра </w:t>
      </w:r>
      <w:r w:rsidRPr="0063458C">
        <w:rPr>
          <w:lang w:val="en-US"/>
        </w:rPr>
        <w:t>III</w:t>
      </w:r>
      <w:r w:rsidRPr="0063458C">
        <w:t>, прощения цареубийцам: "Царь должен простить. Если он христианин, он должен простить. Если он действительный вождь народа, он должен простить. Если государственная власть вступит на кровавый путь, мы отречемся от нее". Эта мысль отвечала каким – то подспудным ожиданиям аудитории. Восторженная молодёжь вынесла оратора на руках.</w:t>
      </w:r>
    </w:p>
    <w:p w:rsidR="00716694" w:rsidRPr="0063458C" w:rsidRDefault="00716694" w:rsidP="0063458C">
      <w:pPr>
        <w:pStyle w:val="af0"/>
        <w:spacing w:before="1" w:beforeAutospacing="1" w:after="1" w:afterAutospacing="1" w:line="360" w:lineRule="auto"/>
        <w:ind w:right="-57" w:firstLine="709"/>
        <w:jc w:val="both"/>
      </w:pPr>
      <w:r w:rsidRPr="0063458C">
        <w:t xml:space="preserve">Успех народовольцев, обернувшийся гибелью партии, имел и другие, «непрямые» последствия. Цареубийство 1 марта </w:t>
      </w:r>
      <w:smartTag w:uri="urn:schemas-microsoft-com:office:smarttags" w:element="metricconverter">
        <w:smartTagPr>
          <w:attr w:name="ProductID" w:val="1881 г"/>
        </w:smartTagPr>
        <w:r w:rsidRPr="0063458C">
          <w:t>1881 г</w:t>
        </w:r>
      </w:smartTag>
      <w:r w:rsidRPr="0063458C">
        <w:t>. доказало, что хорошо организованная группа обыкновенных людей может достичь поставленной  цели, какой бы невероятной она не казалась. Убить «помазанника Божия» в центре столицы, объявив ему заранее приговор! И вся мощь великой империи оказалась бессильной перед волей этих людей. В этом был великий соблазн. Возможно, важнейший итог события 1 марта – «десакрализация» власти. Атмосфера ослепления российского общества в отношении террора к концу 70</w:t>
      </w:r>
      <w:r w:rsidRPr="0063458C">
        <w:softHyphen/>
        <w:t>-х годов высветилась  и в связи с процессом над террористкой В. Засулич. Вынесение оправдательного приговора за явно умышленное покушение на убийство петербургского градоначальника Ф.Ф. Трепова было встречено, по словам председательствующего на суде А.Ф. Кони, невиданным восторгом и ликованием не только в зале суда, но и за его пределами. Даже находившийся в зале суда Ф.М. Достоевский, до этого обличивший в романе "Бесы" терроризм в форме нечаевщины, высказался, по словам  публициста Г.К. Градовского, за оправдание преступницы, при этом заметил: "чего доброго ее теперь возведут в героини".</w:t>
      </w:r>
    </w:p>
    <w:p w:rsidR="00716694" w:rsidRPr="0063458C" w:rsidRDefault="00716694" w:rsidP="0063458C">
      <w:pPr>
        <w:pStyle w:val="af0"/>
        <w:spacing w:before="1" w:beforeAutospacing="1" w:after="1" w:afterAutospacing="1" w:line="360" w:lineRule="auto"/>
        <w:ind w:right="-57" w:firstLine="709"/>
        <w:jc w:val="both"/>
      </w:pPr>
      <w:r w:rsidRPr="0063458C">
        <w:t xml:space="preserve"> В последнем великий писатель оказался прав: террористку поставили на пьедестал.  Зато резонанс того, что произошло в петербургской судебной палате, был велик в России и за ее пределами, послужив импульсом и началом массового российского политического терроризма. Нельзя не согласиться с профессором Ю.Р. Носовым, который пишет: "Никаких случайностей не произошло; все дело в том, что общество хотело, точнее сказать, общество жаждало пришествия терроризма. Можно воспринимать это как коллективное ослепление, временное умопомрачение, синдром самоуничтожения, садомазохизм, наконец, но факт остается фактом: общество само накликало на себя терроризм, благословило его. В центре и на периферии совершались покушения на губернаторов, градоначальников, видных деятелей полиции и жандармерии, суда и прокуратуры</w:t>
      </w:r>
    </w:p>
    <w:p w:rsidR="00716694" w:rsidRPr="0063458C" w:rsidRDefault="00716694" w:rsidP="0063458C">
      <w:pPr>
        <w:pStyle w:val="af0"/>
        <w:spacing w:before="1" w:beforeAutospacing="1" w:after="1" w:afterAutospacing="1" w:line="360" w:lineRule="auto"/>
        <w:ind w:right="-57" w:firstLine="709"/>
        <w:jc w:val="both"/>
      </w:pPr>
      <w:r w:rsidRPr="0063458C">
        <w:t xml:space="preserve">Борьба за политическую свободу и социальную справедливость посредством политических убийств, требовала определенного этического обоснования или, если угодно, морального оправдания. Терроризм как политическое действие не может обойтись не только без опоры на идеологическую, но и на этическую систему. Вопрос о нравственном оправдании политических убийств был поставлен в первой же программной статье Чернова о терроризме. Самый характер террористической борьбы, связанный,  прежде всего с пролитием крови, таков, - </w:t>
      </w:r>
      <w:r w:rsidRPr="0063458C">
        <w:softHyphen/>
        <w:t>писал главный идеолог эсеров, - что все мы рады ухватиться за всякий аргумент, который избавил бы нас от проклятой обязанности менять оружие животворящего слова на смертельное оружие битв. Но мы не всегда вольны в выборе средств …террористическая борьба, - говорил он,-   подняла бы высоко престиж революционной партии в глазах окружающих, доказав на деле, что революционный социализм есть единственная нравственная сила, способная наполнять сердца таким беззаветным энтузиазмом, такой жаждой подвигов самоотречения, и выдвигать таких истинных великомучеников правды, радостно отдающих жизнь за ее торжество!...  В этой стране, согласно нашей нравственности, мы не только имеем нравственное право -   более того, мы нравственно обязаны положить на одну чашку весов - все это море человеческого страдания, а на другую - покой, безопасность, самую жизнь его виновников.</w:t>
      </w:r>
    </w:p>
    <w:p w:rsidR="00716694" w:rsidRPr="0063458C" w:rsidRDefault="00716694" w:rsidP="0063458C">
      <w:pPr>
        <w:pStyle w:val="af0"/>
        <w:spacing w:before="1" w:beforeAutospacing="1" w:after="1" w:afterAutospacing="1" w:line="360" w:lineRule="auto"/>
        <w:ind w:right="-57" w:firstLine="709"/>
        <w:jc w:val="both"/>
      </w:pPr>
      <w:r w:rsidRPr="0063458C">
        <w:t xml:space="preserve">Немецкий историк М.Хилдермейер справедливо замечает, что в эсеровских декларациях террористические акты получали дополнительное оправдание при помощи моральных и этических аргументов. "Это демонстрировало примечательный иррационализм и почти псевдо религиозное преклонение перед "героями-мстителями" ... Убийства объяснялись не политическими причинами, а "ненавистью", "духом самопожертвования" и "чувством чести". Использование бомб провозглашалось "святым делом". На террористов распространялась особая аура, ставившая их выше обычных членов партии, как их удачно называет Хилдермейер, "гражданских членов партии". Ведь террористы должны были быть готовы отдать жизнь за дело революции. </w:t>
      </w:r>
    </w:p>
    <w:p w:rsidR="00716694" w:rsidRPr="0063458C" w:rsidRDefault="00716694" w:rsidP="0063458C">
      <w:pPr>
        <w:pStyle w:val="af0"/>
        <w:spacing w:before="1" w:beforeAutospacing="1" w:after="1" w:afterAutospacing="1" w:line="360" w:lineRule="auto"/>
        <w:ind w:right="-57" w:firstLine="709"/>
        <w:jc w:val="both"/>
      </w:pPr>
      <w:r w:rsidRPr="0063458C">
        <w:t>Исследователь вопроса А.И. Суворов отмечает: « ... социально</w:t>
      </w:r>
      <w:r w:rsidRPr="0063458C">
        <w:softHyphen/>
        <w:t xml:space="preserve">-политические особенности России служили питательной средой для эскалации терроризма, формировали благоприятную нравственную атмосферу в обществе для его распространения. Ряды террористов пополнялись, их "подвиги" прославлялись. Они получали не только поддержку - и материальную </w:t>
      </w:r>
      <w:r w:rsidRPr="0063458C">
        <w:softHyphen/>
        <w:t xml:space="preserve">состоятельных либералов. Для широких кругов российской интеллигенции того периода, как отмечали многие крупные теоретики права, было присуще пренебрежение к правовым нормам общественной жизни. Некоторым больше импонировал принцип: цель оправдывает средства. П.И. Новгородцев писал: "Политическое миросозерцание русской интеллигенции сложилось не под влиянием государственного либерализма Б.Н. Чичерина, а под воздействием народнического анархизма Бакунина. Определяющим началом было здесь не уважение к историческим задачам власти и государства, а вера в созидательную силу революции и в творчество народных масс". </w:t>
      </w:r>
    </w:p>
    <w:p w:rsidR="00716694" w:rsidRPr="0063458C" w:rsidRDefault="00716694" w:rsidP="0063458C">
      <w:pPr>
        <w:pStyle w:val="af0"/>
        <w:spacing w:before="1" w:beforeAutospacing="1" w:after="1" w:afterAutospacing="1" w:line="360" w:lineRule="auto"/>
        <w:ind w:right="-57" w:firstLine="709"/>
        <w:jc w:val="both"/>
      </w:pPr>
      <w:r w:rsidRPr="0063458C">
        <w:t xml:space="preserve">Подобные же оценки правосознания российской интеллигенции содержатся в трудах И.А. Ильина, В.А. Маклакова, П.Б. Струве, И.А. Покровского и др. </w:t>
      </w:r>
    </w:p>
    <w:p w:rsidR="00716694" w:rsidRPr="0063458C" w:rsidRDefault="00716694" w:rsidP="0063458C">
      <w:pPr>
        <w:pStyle w:val="af0"/>
        <w:spacing w:before="1" w:beforeAutospacing="1" w:after="1" w:afterAutospacing="1" w:line="360" w:lineRule="auto"/>
        <w:ind w:right="-57" w:firstLine="709"/>
        <w:jc w:val="both"/>
      </w:pPr>
      <w:r w:rsidRPr="0063458C">
        <w:t>Особенностью политического терроризма в России была высокая степень его организации.  Если в других странах в этот период  он был делом одиночек и выражался преимущественно в стихийных выступлениях, то в России террористы, как правило, были организованы, их действия планировались и направлялись партиями, тайными обществами, кружками, боевыми отрядами и группами, «народная воля» и боевая организация эсеров по дисциплине, отработанной системе конспирации, технической оснащенности не имели себе равных в мировой практике. Руководящие органы террористических организаций намечали объекты покушений, выделяли исполнителей, решали вопросы финансирования и вооружения, содержали типографии, конспиративные квартиры, мастерские по изготовлению оружия и боеприпасов, фальшивых документов.</w:t>
      </w:r>
    </w:p>
    <w:p w:rsidR="00716694" w:rsidRPr="0063458C" w:rsidRDefault="00716694" w:rsidP="0063458C">
      <w:pPr>
        <w:pStyle w:val="af0"/>
        <w:spacing w:before="1" w:beforeAutospacing="1" w:after="1" w:afterAutospacing="1" w:line="360" w:lineRule="auto"/>
        <w:ind w:right="-57" w:firstLine="709"/>
        <w:jc w:val="both"/>
      </w:pPr>
      <w:r w:rsidRPr="0063458C">
        <w:t>Разгул терроризма спровоцировал «кровавое воскресенье» и втянул страну в полосу массовых убийств, грабежей и разбоя 1905-</w:t>
      </w:r>
      <w:smartTag w:uri="urn:schemas-microsoft-com:office:smarttags" w:element="metricconverter">
        <w:smartTagPr>
          <w:attr w:name="ProductID" w:val="1907 г"/>
        </w:smartTagPr>
        <w:r w:rsidRPr="0063458C">
          <w:t>1907 г</w:t>
        </w:r>
      </w:smartTag>
      <w:r w:rsidRPr="0063458C">
        <w:t xml:space="preserve">.г.       Террор, бывший уделом избранных личностей, стал явлением массовым. Многим боевикам, в сущности, было не важно, от имени какой партии они стреляют. Нередки были случаи перехода от одной партии в другую – если там было больше простора для боевой (террористической) деятельности. </w:t>
      </w:r>
    </w:p>
    <w:p w:rsidR="00716694" w:rsidRPr="0063458C" w:rsidRDefault="00716694" w:rsidP="0063458C">
      <w:pPr>
        <w:pStyle w:val="af0"/>
        <w:spacing w:before="1" w:beforeAutospacing="1" w:after="1" w:afterAutospacing="1" w:line="360" w:lineRule="auto"/>
        <w:ind w:right="-57" w:firstLine="709"/>
        <w:jc w:val="both"/>
      </w:pPr>
      <w:r w:rsidRPr="0063458C">
        <w:t xml:space="preserve">На вооружение тактику террора приняли эсеры, анархисты, максималисты, национальные политические объединения Польши, Прибалтики, Кавказа. Приложили к этому руку и социал-демократы, в том числе большевики. Влияние террористических идей было чрезвычайно велико в российском освободительном движении.  В.И. Ленин, который всегда выступал против террора, осенью </w:t>
      </w:r>
      <w:smartTag w:uri="urn:schemas-microsoft-com:office:smarttags" w:element="metricconverter">
        <w:smartTagPr>
          <w:attr w:name="ProductID" w:val="1905 г"/>
        </w:smartTagPr>
        <w:r w:rsidRPr="0063458C">
          <w:t>1905 г</w:t>
        </w:r>
      </w:smartTag>
      <w:r w:rsidRPr="0063458C">
        <w:t xml:space="preserve">. требовал от большевистских  организаций  перехода к массовому террору, называя его </w:t>
      </w:r>
      <w:r w:rsidRPr="0063458C">
        <w:rPr>
          <w:u w:val="single"/>
        </w:rPr>
        <w:t>партизанской борьбой</w:t>
      </w:r>
      <w:r w:rsidRPr="0063458C">
        <w:t xml:space="preserve">(выделено нами). В.И. Ленин писал: «Пусть каждый отряд учится хотя бы на избиении городовых: десятки жертв окупятся с лихвой тем, что дадут сотни опытных борцов, которые завтра поведут за собой сотни тысяч». Террористы этого периода получали активную поддержку либеральной оппозиции.  </w:t>
      </w:r>
    </w:p>
    <w:p w:rsidR="00716694" w:rsidRPr="0063458C" w:rsidRDefault="00716694" w:rsidP="0063458C">
      <w:pPr>
        <w:pStyle w:val="af0"/>
        <w:spacing w:before="1" w:beforeAutospacing="1" w:after="1" w:afterAutospacing="1" w:line="360" w:lineRule="auto"/>
        <w:ind w:right="-57" w:firstLine="709"/>
        <w:jc w:val="both"/>
      </w:pPr>
      <w:r w:rsidRPr="0063458C">
        <w:t xml:space="preserve">Бывший начальник Петербургского охранного отделения генерал А.В. Герасимов впоследствии писал, что в </w:t>
      </w:r>
      <w:smartTag w:uri="urn:schemas-microsoft-com:office:smarttags" w:element="metricconverter">
        <w:smartTagPr>
          <w:attr w:name="ProductID" w:val="1905 г"/>
        </w:smartTagPr>
        <w:r w:rsidRPr="0063458C">
          <w:t>1905 г</w:t>
        </w:r>
      </w:smartTag>
      <w:r w:rsidRPr="0063458C">
        <w:t>.  особенными симпатиями среди интеллигенции и широких обывательских, даже умеренных слоев общества  пользовались социалисты-революционеры. Эти симпатии к ним привлекала их террористическая деятельность. Деньги в кассу их центрального комитета притекали со всех стороны в самых огромных размерах.  Террор оказался наиболее эффективным средством борьбы при ограниченности сил революционеров. Терроризм, - по признанию директора Департамента полиции, а  впоследствии министра внутренних дел П.Н. Дурново,-  это очень ядовитая идея, очень страшная, которая создала силу из бессилия.</w:t>
      </w:r>
    </w:p>
    <w:p w:rsidR="00716694" w:rsidRPr="0063458C" w:rsidRDefault="00716694" w:rsidP="0063458C">
      <w:pPr>
        <w:pStyle w:val="af0"/>
        <w:spacing w:before="1" w:beforeAutospacing="1" w:after="1" w:afterAutospacing="1" w:line="360" w:lineRule="auto"/>
        <w:ind w:right="-57" w:firstLine="709"/>
        <w:jc w:val="both"/>
      </w:pPr>
      <w:r w:rsidRPr="0063458C">
        <w:t xml:space="preserve">  Очередная волна террора в России поднялась после Великой Октябрьской социалистической революции </w:t>
      </w:r>
      <w:smartTag w:uri="urn:schemas-microsoft-com:office:smarttags" w:element="metricconverter">
        <w:smartTagPr>
          <w:attr w:name="ProductID" w:val="1917 г"/>
        </w:smartTagPr>
        <w:r w:rsidRPr="0063458C">
          <w:t>1917 г</w:t>
        </w:r>
      </w:smartTag>
      <w:r w:rsidRPr="0063458C">
        <w:t xml:space="preserve">. Она была вызвана исключительно острой политической борьбой, развернувшейся на территории страны между новой властью и контрреволюционными силами, поддерживаемыми извне и заинтересованными в реставрации прежнего режима. О степени бескомпромиссности конфликта и масштабах применения методов террора в этих условиях могут свидетельствовать, например, такие данные: "Только в июне </w:t>
      </w:r>
      <w:smartTag w:uri="urn:schemas-microsoft-com:office:smarttags" w:element="metricconverter">
        <w:smartTagPr>
          <w:attr w:name="ProductID" w:val="1918 г"/>
        </w:smartTagPr>
        <w:r w:rsidRPr="0063458C">
          <w:t>1918 г</w:t>
        </w:r>
      </w:smartTag>
      <w:r w:rsidRPr="0063458C">
        <w:t xml:space="preserve">. контрреволюционеры расстреляли в 22 губерниях РСФСР 824 человека, в июле - 4141, в августе - 339, в сентябре - свыше 6 тысяч". (Цит. по: Красная книга ВЧК. Изд. 2-е. Т. </w:t>
      </w:r>
      <w:smartTag w:uri="urn:schemas-microsoft-com:office:smarttags" w:element="metricconverter">
        <w:smartTagPr>
          <w:attr w:name="ProductID" w:val="1. М"/>
        </w:smartTagPr>
        <w:r w:rsidRPr="0063458C">
          <w:t>1. М</w:t>
        </w:r>
      </w:smartTag>
      <w:r w:rsidRPr="0063458C">
        <w:t xml:space="preserve">., 1989. С. 6.). </w:t>
      </w:r>
    </w:p>
    <w:p w:rsidR="00716694" w:rsidRPr="0063458C" w:rsidRDefault="00716694" w:rsidP="0063458C">
      <w:pPr>
        <w:pStyle w:val="af0"/>
        <w:spacing w:before="1" w:beforeAutospacing="1" w:after="1" w:afterAutospacing="1" w:line="360" w:lineRule="auto"/>
        <w:ind w:right="-57" w:firstLine="709"/>
        <w:jc w:val="both"/>
      </w:pPr>
      <w:r w:rsidRPr="0063458C">
        <w:t xml:space="preserve"> Кровавые расправы были не случайными эксцессами, а составной частью программы, делавшей ставку на страх. Корнилов, отправляя добровольцев в бой, говорил: «В плен не брать. Чем больше террора, тем больше победы». А дела  Колчака смутили даже белочехов. 13 ноября </w:t>
      </w:r>
      <w:smartTag w:uri="urn:schemas-microsoft-com:office:smarttags" w:element="metricconverter">
        <w:smartTagPr>
          <w:attr w:name="ProductID" w:val="1919 г"/>
        </w:smartTagPr>
        <w:r w:rsidRPr="0063458C">
          <w:t>1919 г</w:t>
        </w:r>
      </w:smartTag>
      <w:r w:rsidRPr="0063458C">
        <w:t xml:space="preserve">. они издали меморандум: «Под защитой чехословацких штыков местные русские военные органы позволяют себе действия, перед которыми ужаснется весь цивилизованный мир. Выжигание деревень, избиение мирных русских граждан и т.д.» Ненависть низов и верхушки белых была взаимной и принимала почти расовый характер.  В свою очередь, 5 сентября </w:t>
      </w:r>
      <w:smartTag w:uri="urn:schemas-microsoft-com:office:smarttags" w:element="metricconverter">
        <w:smartTagPr>
          <w:attr w:name="ProductID" w:val="1918 г"/>
        </w:smartTagPr>
        <w:r w:rsidRPr="0063458C">
          <w:t>1918 г</w:t>
        </w:r>
      </w:smartTag>
      <w:r w:rsidRPr="0063458C">
        <w:t xml:space="preserve">. Совет Народных Комиссаров принял постановление о красном терроре как чрезвычайной мере защиты молодого советского государства. В этой ситуации впервые в России власть прибегла к захвату заложников, в качестве которых были арестованы наиболее крупные представители буржуазии, царского генералитета, видные деятели прежнего режима, активные члены оппозиционных партий. Часть из них была расстреляна. </w:t>
      </w:r>
    </w:p>
    <w:p w:rsidR="00716694" w:rsidRPr="0063458C" w:rsidRDefault="00716694" w:rsidP="0063458C">
      <w:pPr>
        <w:pStyle w:val="af0"/>
        <w:spacing w:before="1" w:beforeAutospacing="1" w:after="1" w:afterAutospacing="1" w:line="360" w:lineRule="auto"/>
        <w:ind w:right="-57" w:firstLine="709"/>
        <w:jc w:val="both"/>
      </w:pPr>
      <w:r w:rsidRPr="0063458C">
        <w:t xml:space="preserve">  Террористический метод, столь активно эксплуатировавшийся в целях борьбы за власть, не был снят с вооружения и после прекращения гражданской войны. Сталин уже с конца 20-х годов стал прибегать к террору, используя его в качестве укрепления и централизации государственной власти. Стержнем теоретико-политического обоснования необходимости применения террора во внутренней и внешней политике была идея обострения классовой борьбы в ходе построения социализма в СССР.</w:t>
      </w:r>
    </w:p>
    <w:p w:rsidR="00716694" w:rsidRPr="0063458C" w:rsidRDefault="00716694" w:rsidP="0063458C">
      <w:pPr>
        <w:pStyle w:val="af0"/>
        <w:spacing w:before="1" w:beforeAutospacing="1" w:after="1" w:afterAutospacing="1" w:line="360" w:lineRule="auto"/>
        <w:ind w:right="-57" w:firstLine="709"/>
        <w:jc w:val="both"/>
      </w:pPr>
      <w:r w:rsidRPr="0063458C">
        <w:t xml:space="preserve"> Особенно активно механизм политических репрессий заработал после убийства Л. Николаевым 1 декабря </w:t>
      </w:r>
      <w:smartTag w:uri="urn:schemas-microsoft-com:office:smarttags" w:element="metricconverter">
        <w:smartTagPr>
          <w:attr w:name="ProductID" w:val="1934 г"/>
        </w:smartTagPr>
        <w:r w:rsidRPr="0063458C">
          <w:t>1934 г</w:t>
        </w:r>
      </w:smartTag>
      <w:r w:rsidRPr="0063458C">
        <w:t xml:space="preserve">. члена Политбюро ЦК ВКП (б), первого секретаря Ленинградского обкома партии С.М. Кирова. Была распространена официальная версия о том, что данное убийство является террористическим актом, подготовленным пребывавшим в г. Москве Зиновьевым и находившимся за границей Троцким, создавшими в Советском Союзе широкую сеть подпольных организаций и ставившими целью свержение советской власти в стране.     Один из современников и активных участников событий тех лет, сотрудник НКВД П.А. Судоплатов в своих воспоминаниях говорил, что   «сознательно или бессознательно мы позволили втянуть себя в работу колоссального механизма репрессий... Масштабы этих репрессий ужасают меня. Давая сегодня историческую оценку тому времени, времени массовых репрессий - а они затронули армию, крестьянство и служащих, - я думаю, их можно уподобить расправам, проводившимся в царствование Ивана Грозного и Петра </w:t>
      </w:r>
      <w:r w:rsidRPr="0063458C">
        <w:rPr>
          <w:lang w:val="en-US"/>
        </w:rPr>
        <w:t>I</w:t>
      </w:r>
      <w:r w:rsidRPr="0063458C">
        <w:t xml:space="preserve">.»    </w:t>
      </w:r>
    </w:p>
    <w:p w:rsidR="00716694" w:rsidRPr="0063458C" w:rsidRDefault="00716694" w:rsidP="0063458C">
      <w:pPr>
        <w:pStyle w:val="af0"/>
        <w:spacing w:before="1" w:beforeAutospacing="1" w:after="1" w:afterAutospacing="1" w:line="360" w:lineRule="auto"/>
        <w:ind w:right="-57" w:firstLine="709"/>
        <w:jc w:val="both"/>
      </w:pPr>
      <w:r w:rsidRPr="0063458C">
        <w:t xml:space="preserve">  С началом в сентябре </w:t>
      </w:r>
      <w:smartTag w:uri="urn:schemas-microsoft-com:office:smarttags" w:element="metricconverter">
        <w:smartTagPr>
          <w:attr w:name="ProductID" w:val="1939 г"/>
        </w:smartTagPr>
        <w:r w:rsidRPr="0063458C">
          <w:t>1939 г</w:t>
        </w:r>
      </w:smartTag>
      <w:r w:rsidRPr="0063458C">
        <w:t>. Второй мировой войны масштабы политических репрессий в Советском Союзе резко сократились. Были восстановлены в своих званиях и должностях многие отбывавшие тюремное заключение "враги народа" из числа военачальников и специалистов народного хозяйства. Выселение же целых народов из мест их постоянного проживания (немцы, калмыки, крымские татары, балкарцы, чеченцы, ингуши, карачаевцы и др.)  или жесткое и подозрительное отношение советских властей к своим гражданам, возвращавшимся из фашистского плена, во многом объяснялось исключительной остротой политической и военной ситуации в стране и на международной арене и, вероятно, может быть идентифицированы как государственный терроризм.</w:t>
      </w:r>
    </w:p>
    <w:p w:rsidR="00716694" w:rsidRPr="0063458C" w:rsidRDefault="00716694" w:rsidP="0063458C">
      <w:pPr>
        <w:pStyle w:val="af0"/>
        <w:spacing w:before="1" w:beforeAutospacing="1" w:after="1" w:afterAutospacing="1" w:line="360" w:lineRule="auto"/>
        <w:ind w:right="-57" w:firstLine="709"/>
        <w:jc w:val="both"/>
      </w:pPr>
      <w:r w:rsidRPr="0063458C">
        <w:t xml:space="preserve">В военное и послевоенное время в стране обозначились два региона, где активно проявился политический терроризм: это Прибалтика и Западная Украина. Здесь местные сепаратисты, опиравшиеся в своей деятельности на идеологию национализма и воинствующего клерикализма, с момента присоединения данных территорий к СССР стремились развернуть бескомпромиссную борьбу с центральной властью. Во время Великой отечественной войны, когда западные районы Советского Союза были оккупированы немецкими фашистами, националисты тесно сотрудничали с ними. Достаточно вспомнить в этой связи масштабные террористические акции по уничтожению львовской творческой интеллигенции или истреблению еврейского населения бойцами фашистско-националистического батальона "Нахтигаль", созданного главарем ОУН С. Бандерой по поручению Абвера еще весной </w:t>
      </w:r>
      <w:smartTag w:uri="urn:schemas-microsoft-com:office:smarttags" w:element="metricconverter">
        <w:smartTagPr>
          <w:attr w:name="ProductID" w:val="1941 г"/>
        </w:smartTagPr>
        <w:r w:rsidRPr="0063458C">
          <w:t>1941 г</w:t>
        </w:r>
      </w:smartTag>
      <w:r w:rsidRPr="0063458C">
        <w:t xml:space="preserve">.   Данное обстоятельство еще раз свидетельствует, что воинствующий клерикализм и национализм способны, подпитывая друг друга, порождать масштабные проявления терроризма. </w:t>
      </w:r>
    </w:p>
    <w:p w:rsidR="00716694" w:rsidRPr="0063458C" w:rsidRDefault="00716694" w:rsidP="0063458C">
      <w:pPr>
        <w:pStyle w:val="af0"/>
        <w:spacing w:before="1" w:beforeAutospacing="1" w:after="1" w:afterAutospacing="1" w:line="360" w:lineRule="auto"/>
        <w:ind w:right="-57" w:firstLine="709"/>
        <w:jc w:val="both"/>
      </w:pPr>
      <w:r w:rsidRPr="0063458C">
        <w:t xml:space="preserve"> Можно утверждать, что с середины 50-х годов до конца 80-х терроризм как системное социально-политическое явление исчез из жизни государства и общества в Советском Союзе. Однако отдельные проявления террористического характера, иллюстрирующие тезис о том, что для каждого правила существуют исключения, все же имели место. Наиболее ярким примером применения политически мотивированного насилия,      вероятно, может служить серия взрывов, осуществленных в конце </w:t>
      </w:r>
      <w:smartTag w:uri="urn:schemas-microsoft-com:office:smarttags" w:element="metricconverter">
        <w:smartTagPr>
          <w:attr w:name="ProductID" w:val="1978 г"/>
        </w:smartTagPr>
        <w:r w:rsidRPr="0063458C">
          <w:t>1978 г</w:t>
        </w:r>
      </w:smartTag>
      <w:r w:rsidRPr="0063458C">
        <w:t xml:space="preserve">. в Москве (на ул. 25 Октября, в магазине на площади Дзержинского и в метро) членами нелегальной партии "Дашнакцутюн" Затикяном, Степаняном и Багдасаряном. От взрыва их самодельного взрывного устройства, сработавшего в вагоне метро между станциями "Измайловский парк" и "Первомайская", погибло 29 человек. По заявлениям террористов, они "боролись против советского ... строя, а, следовательно, против Москвы. Они решили мстить русским, неважно, кому именно: женщинам, детям, старикам - главное, русским.      </w:t>
      </w:r>
    </w:p>
    <w:p w:rsidR="00716694" w:rsidRPr="0063458C" w:rsidRDefault="00716694" w:rsidP="0063458C">
      <w:pPr>
        <w:pStyle w:val="af0"/>
        <w:spacing w:before="1" w:beforeAutospacing="1" w:after="1" w:afterAutospacing="1" w:line="360" w:lineRule="auto"/>
        <w:ind w:right="-57" w:firstLine="709"/>
        <w:jc w:val="both"/>
      </w:pPr>
      <w:r w:rsidRPr="0063458C">
        <w:t xml:space="preserve">В период с середины 50-х до конца 80-х годов имели место и проявления , так называемого, центрального террора, когда в качестве объектов покушений выступали представители верхнего эшелона власти. Однако ни один из них не был продуктом серьезной подготовки иностранной спецслужбы или террористической организации внутри страны. Все выявленные факты такого рода носили характер проявлений индивидуального терроризма, причем - и это следует подчеркнуть - исполнителями таких покушений чаще всего были лица с серьезными отклонениями психики. Так, шизофреником оказался В. Ильин, намеревавшийся 22 января </w:t>
      </w:r>
      <w:smartTag w:uri="urn:schemas-microsoft-com:office:smarttags" w:element="metricconverter">
        <w:smartTagPr>
          <w:attr w:name="ProductID" w:val="1969 г"/>
        </w:smartTagPr>
        <w:r w:rsidRPr="0063458C">
          <w:t>1969 г</w:t>
        </w:r>
      </w:smartTag>
      <w:r w:rsidRPr="0063458C">
        <w:t xml:space="preserve">. стрелять в Л. Брежнева, невменяемым признал Московский городской суд А. Шмонова, пытавшегося 7 ноября </w:t>
      </w:r>
      <w:smartTag w:uri="urn:schemas-microsoft-com:office:smarttags" w:element="metricconverter">
        <w:smartTagPr>
          <w:attr w:name="ProductID" w:val="1990 г"/>
        </w:smartTagPr>
        <w:r w:rsidRPr="0063458C">
          <w:t>1990 г</w:t>
        </w:r>
      </w:smartTag>
      <w:r w:rsidRPr="0063458C">
        <w:t xml:space="preserve">. на Красной площади про извести выстрел из обреза охотничьего ружья в М. Горбачева.  </w:t>
      </w:r>
    </w:p>
    <w:p w:rsidR="00716694" w:rsidRPr="0063458C" w:rsidRDefault="00716694" w:rsidP="0063458C">
      <w:pPr>
        <w:pStyle w:val="af0"/>
        <w:spacing w:before="1" w:beforeAutospacing="1" w:after="1" w:afterAutospacing="1" w:line="360" w:lineRule="auto"/>
        <w:ind w:right="-57" w:firstLine="709"/>
        <w:jc w:val="both"/>
      </w:pPr>
      <w:r w:rsidRPr="0063458C">
        <w:t xml:space="preserve">Но уже к началу 90-х годов крайне противоречивые болезненные процессы, протекавшие в стране,  породили целую гамму обстоятельств, благоприятствующих возникновению    терроризма. Представляется очень интересной российская статистика возбуждения уголовных дел и привлечения к уголовной ответственности за терроризм (имеется в виду только ст. 205 УК).  Статистика такова: в </w:t>
      </w:r>
      <w:smartTag w:uri="urn:schemas-microsoft-com:office:smarttags" w:element="metricconverter">
        <w:smartTagPr>
          <w:attr w:name="ProductID" w:val="1997 г"/>
        </w:smartTagPr>
        <w:r w:rsidRPr="0063458C">
          <w:t>1997 г</w:t>
        </w:r>
      </w:smartTag>
      <w:r w:rsidRPr="0063458C">
        <w:t xml:space="preserve">. количество террористических преступлений  - 32, выявлено 10 лиц, в </w:t>
      </w:r>
      <w:smartTag w:uri="urn:schemas-microsoft-com:office:smarttags" w:element="metricconverter">
        <w:smartTagPr>
          <w:attr w:name="ProductID" w:val="1999 г"/>
        </w:smartTagPr>
        <w:r w:rsidRPr="0063458C">
          <w:t>1999 г</w:t>
        </w:r>
      </w:smartTag>
      <w:r w:rsidRPr="0063458C">
        <w:t xml:space="preserve">. соответственно – 20 и 0, но далее идет резкое увеличение и в </w:t>
      </w:r>
      <w:smartTag w:uri="urn:schemas-microsoft-com:office:smarttags" w:element="metricconverter">
        <w:smartTagPr>
          <w:attr w:name="ProductID" w:val="2003 г"/>
        </w:smartTagPr>
        <w:r w:rsidRPr="0063458C">
          <w:t>2003 г</w:t>
        </w:r>
      </w:smartTag>
      <w:r w:rsidRPr="0063458C">
        <w:t xml:space="preserve">. зафиксировано уже 561 террористическое преступление, больше, чем дней в году.   </w:t>
      </w:r>
    </w:p>
    <w:p w:rsidR="00716694" w:rsidRPr="0063458C" w:rsidRDefault="00716694" w:rsidP="0063458C">
      <w:pPr>
        <w:pStyle w:val="af0"/>
        <w:spacing w:before="1" w:beforeAutospacing="1" w:after="1" w:afterAutospacing="1" w:line="360" w:lineRule="auto"/>
        <w:ind w:right="-57" w:firstLine="709"/>
        <w:jc w:val="both"/>
      </w:pPr>
      <w:r w:rsidRPr="0063458C">
        <w:t xml:space="preserve"> Тенденция к росту - не единственная негативная тенденция современного терроризма в России. Одной из самых страшных его тенденций становится все возрастающая жестокость терроризма и террористов. Терроризм отрицает и попирает все человеческие ценности,  выбирая для осуществления актов терроризма святые для любого нормального человека места, потенциальный круг потерпевших, время. Напомним места осуществления актов террора в России: многолюдный рынок. жилые дома, кладбища. больница и госпиталь. народное торжество, модный мюзикл, метропоезд, и т.д. Преступники выбирают для своих действий многолюдные объекты, объединяющие людей в радости или горе.</w:t>
      </w:r>
    </w:p>
    <w:p w:rsidR="00716694" w:rsidRPr="0063458C" w:rsidRDefault="00716694" w:rsidP="0063458C">
      <w:pPr>
        <w:pStyle w:val="af0"/>
        <w:spacing w:before="1" w:beforeAutospacing="1" w:after="1" w:afterAutospacing="1" w:line="360" w:lineRule="auto"/>
        <w:ind w:right="-57" w:firstLine="709"/>
        <w:jc w:val="both"/>
      </w:pPr>
      <w:r w:rsidRPr="0063458C">
        <w:t xml:space="preserve"> Цинизм террористических актов растет. Еще одна очевидная негативная тенденция современного терроризма в России </w:t>
      </w:r>
      <w:r w:rsidRPr="0063458C">
        <w:softHyphen/>
        <w:t xml:space="preserve">приобретение им международного характера. Л.Я. Драпкин и Я.М. Злоченко делают вывод «о создании связанных между собой широко разветвленных сетей международного терроризма различной идеологической, политической, религиозной или националистической направленности, нередко оказывающих друг другу финансовую, техническую, информационную и кадровую помощь или даже совместно осуществляющих отдельные акты террора».  Российский терроризм сегодня реально вовлечен в эти сети. </w:t>
      </w:r>
    </w:p>
    <w:p w:rsidR="00716694" w:rsidRPr="0063458C" w:rsidRDefault="00716694" w:rsidP="0063458C">
      <w:pPr>
        <w:pStyle w:val="af0"/>
        <w:spacing w:before="1" w:beforeAutospacing="1" w:after="1" w:afterAutospacing="1" w:line="360" w:lineRule="auto"/>
        <w:ind w:right="-57" w:firstLine="709"/>
        <w:jc w:val="both"/>
      </w:pPr>
      <w:r w:rsidRPr="0063458C">
        <w:t>Для России непосредственную опасность представляют такие организации, как «Комитет мусульман Азии», «Хизб ут-Тахрир аль-Ислами», «Хамас» (действует в местах компактного проживания мусульман России), «Благотворительный фонд «Ибрагима Бен Абдул Азиз Аль Ибрагима» и другие. Просматриваются попытки сил политического экстремизма поддерживать нестабильность в Чечне, Дагестане, Ингушетии, Осетии. Чеченские боевики рассматриваются «черным интернационалом» в качестве потенциального резерва в стратегических планах по территориальному переделу зоны Северного Кавказа. Политические экстремисты, действующие на Кавказе, только выжидают, когда в России вновь обострится и дестабилизируется политическая обстановка.</w:t>
      </w:r>
    </w:p>
    <w:p w:rsidR="00716694" w:rsidRPr="0063458C" w:rsidRDefault="00716694" w:rsidP="0063458C">
      <w:pPr>
        <w:pStyle w:val="af0"/>
        <w:spacing w:before="1" w:beforeAutospacing="1" w:after="1" w:afterAutospacing="1" w:line="360" w:lineRule="auto"/>
        <w:ind w:right="-57" w:firstLine="709"/>
        <w:jc w:val="both"/>
      </w:pPr>
      <w:r w:rsidRPr="0063458C">
        <w:t xml:space="preserve">Террористические акты стали  восприниматься населением  почти так же, как любые другие преступлении,  как неизбежно существующее в нашей жизни зло, которое, к счастью, и на этот раз не коснулось лично нас или наших близких. Мы рады тому, что не оказались на месте беды, иногда - по случайности, уйдя, например, с первого отделения нашумевшего мюзикла, потому, что не понравилось. Мы возмущаемся, и тоже привычно, бездеятельностью компетентных органов и должностных лиц и беспечностью людей, однако, через день - два сами забываем о необходимой предосторожности и раздражаемся, если проверке подвергают нас. В данном случае выступает эмоциональный уровень. </w:t>
      </w:r>
    </w:p>
    <w:p w:rsidR="00716694" w:rsidRPr="0063458C" w:rsidRDefault="00716694" w:rsidP="0063458C">
      <w:pPr>
        <w:pStyle w:val="af0"/>
        <w:tabs>
          <w:tab w:val="left" w:pos="2977"/>
        </w:tabs>
        <w:spacing w:before="1" w:beforeAutospacing="1" w:after="1" w:afterAutospacing="1" w:line="360" w:lineRule="auto"/>
        <w:ind w:right="-57" w:firstLine="709"/>
        <w:jc w:val="both"/>
      </w:pPr>
      <w:r w:rsidRPr="0063458C">
        <w:t xml:space="preserve"> В понимании и восприятии терроризма можно и нужно выделять еще и прогматико-юридический. Терроризм - далеко не обычное преступление. Оно отличается от большинства других, по меньшей мере, двумя признаками: количеством и качественным составом жертв. Потерпевшими от актов террора становится одновременно большое количество людей, и люди эти, как правило, совершенно незнакомы преступнику, он не находится с ними ни в каких отношениях. Привычный для посягательств на личность конфликт интересов жертвы и преступника здесь, в большинстве случаев, отсутствует. И если так называемому «обычному» преступнику лишние жертвы не нужны, его преступный умысел не распространяется на всех подряд, то для террориста - «чем хуже, тем лучше» для достижения его целей.</w:t>
      </w:r>
    </w:p>
    <w:p w:rsidR="00716694" w:rsidRPr="0063458C" w:rsidRDefault="00716694" w:rsidP="0063458C">
      <w:pPr>
        <w:pStyle w:val="af0"/>
        <w:spacing w:before="1" w:beforeAutospacing="1" w:after="1" w:afterAutospacing="1" w:line="360" w:lineRule="auto"/>
        <w:ind w:right="-57" w:firstLine="709"/>
        <w:jc w:val="both"/>
      </w:pPr>
      <w:r w:rsidRPr="0063458C">
        <w:t xml:space="preserve"> Поэтому, строго говоря, терроризм - это такая совокупность преступлений против личности, собственности, общественной безопасности и общественного порядка, которая дает новое криминальное качество, самостоятельное преступление, многократно превосходящее другие по степени общественной опасности; если можно так выразиться, сверхпреступление. Претворение его в действительность влечет за собой причинение такого ущерба. разного по характеру, который иногда сопоставим с ущербом от многих и многих других преступлений, вместе взятых.</w:t>
      </w:r>
    </w:p>
    <w:p w:rsidR="00716694" w:rsidRPr="0063458C" w:rsidRDefault="00716694" w:rsidP="0063458C">
      <w:pPr>
        <w:pStyle w:val="af0"/>
        <w:spacing w:before="1" w:beforeAutospacing="1" w:after="1" w:afterAutospacing="1" w:line="360" w:lineRule="auto"/>
        <w:ind w:right="-57" w:firstLine="709"/>
        <w:jc w:val="both"/>
      </w:pPr>
      <w:r w:rsidRPr="0063458C">
        <w:t>Главное условие процветания террора сегодняшнего дня в мировом масштабе  - бурная реакция средств массовой информации,  следствием чего являются ошибки в интерпретации, излишние подробности в описании трагедии, персонализация жертв и деперсонализация террористов. Телеэкран стал полем боя, и первое условие террористов уже не деньги, а присутствие тележурналистов. Быстро осознали террористы особенности нашего времени: власть зависит от общественного мнения и выборов; мощные СМИ падки на сенсации и мгновенно формируют общественное мнение; люди боятся насилия и отвыкли от него. Поэтому насилие и перемещается с представителей власти на мирных и беззащитных людей с демонстрацией катастрофических последствий через СМИ, формируя давящее</w:t>
      </w:r>
      <w:r w:rsidRPr="0063458C">
        <w:rPr>
          <w:b/>
        </w:rPr>
        <w:t xml:space="preserve">  </w:t>
      </w:r>
      <w:r w:rsidRPr="0063458C">
        <w:t>общественное мнение на руководителей стран и правительств.</w:t>
      </w:r>
      <w:r w:rsidRPr="0063458C">
        <w:rPr>
          <w:b/>
        </w:rPr>
        <w:t xml:space="preserve"> </w:t>
      </w:r>
    </w:p>
    <w:p w:rsidR="00716694" w:rsidRPr="0063458C" w:rsidRDefault="00716694" w:rsidP="0063458C">
      <w:pPr>
        <w:spacing w:line="360" w:lineRule="auto"/>
        <w:ind w:right="-57" w:firstLine="709"/>
        <w:jc w:val="both"/>
      </w:pPr>
      <w:r w:rsidRPr="0063458C">
        <w:t xml:space="preserve">По-иному видят перспективу террористы, вдохновленные тоталитарными идеологиями и фундаменталистскими прочтениями религиозных доктрин – анархисты, радикалы-коммунисты, фашисты, исламские фундаменталисты. Для них террор выступает как пролог освободительной мировой войны. Терроризм понимается как камень, падение которого стронет с места лавину. Народы поднимутся на борьбу с империалистами, плутократами, неверными и сметут ненавистную власть сил мирового Зла. Здесь отчетливо раскрывается связь идеологического терроризма с манихейским мироощущением.  </w:t>
      </w:r>
    </w:p>
    <w:p w:rsidR="00716694" w:rsidRPr="0063458C" w:rsidRDefault="00716694" w:rsidP="0063458C">
      <w:pPr>
        <w:spacing w:line="360" w:lineRule="auto"/>
        <w:ind w:right="-57" w:firstLine="709"/>
        <w:jc w:val="both"/>
      </w:pPr>
      <w:r w:rsidRPr="0063458C">
        <w:t xml:space="preserve">Отношение к терроризму в обществе. Сейчас в мире современное состояние терроризма оценивают очень страшно - как начало новой, третьей мировой войны. Она началась без объявления, и  фактически мировое сообщество живет в условиях военного времени. Никто ранее не предполагал, что эта война будет носить такой характер.          Эта война  не только без правил и без границ, но и без конкретного места; война, в которой в столкновении - акте терроризма – солдаты, как правило, участвуют только с одной стороны, с другой есть невинные жертвы. И это война, в которой активные действия ее участников не совпадают по времени: террористы наносят упреждающие удары.   </w:t>
      </w:r>
    </w:p>
    <w:p w:rsidR="00716694" w:rsidRPr="0063458C" w:rsidRDefault="00716694" w:rsidP="0063458C">
      <w:pPr>
        <w:spacing w:line="360" w:lineRule="auto"/>
        <w:ind w:right="-57" w:firstLine="709"/>
        <w:jc w:val="both"/>
      </w:pPr>
      <w:r w:rsidRPr="0063458C">
        <w:t xml:space="preserve">Если за терроризмом стоит реальная проблема – социальная, культурная, политическая, то некоторый сегмент общества, чувствительный к этой проблеме, будет сочувствовать если не методам террористов, то целям или идеям, которые они защищают. Внутри этого сегмента терроризм находит поддержку, вербует кадры. Без поддержки хотя бы частью общества террористические движения угасают. Соответственно, разрешение острых проблем снимает раскол в обществе и лишает террористические движения необходимой социальной базы. </w:t>
      </w:r>
    </w:p>
    <w:p w:rsidR="00716694" w:rsidRPr="0063458C" w:rsidRDefault="00716694" w:rsidP="0063458C">
      <w:pPr>
        <w:spacing w:line="360" w:lineRule="auto"/>
        <w:ind w:right="-57" w:firstLine="709"/>
        <w:jc w:val="both"/>
      </w:pPr>
      <w:r w:rsidRPr="0063458C">
        <w:t xml:space="preserve">  </w:t>
      </w:r>
    </w:p>
    <w:p w:rsidR="00716694" w:rsidRPr="0063458C" w:rsidRDefault="00716694" w:rsidP="0063458C">
      <w:pPr>
        <w:spacing w:line="360" w:lineRule="auto"/>
        <w:ind w:right="-57" w:firstLine="709"/>
        <w:jc w:val="center"/>
        <w:rPr>
          <w:b/>
        </w:rPr>
      </w:pPr>
      <w:r w:rsidRPr="0063458C">
        <w:rPr>
          <w:b/>
        </w:rPr>
        <w:t>Контрольные вопросы</w:t>
      </w:r>
    </w:p>
    <w:p w:rsidR="00716694" w:rsidRPr="0063458C" w:rsidRDefault="00716694" w:rsidP="0063458C">
      <w:pPr>
        <w:numPr>
          <w:ilvl w:val="0"/>
          <w:numId w:val="59"/>
        </w:numPr>
        <w:spacing w:after="200" w:line="360" w:lineRule="auto"/>
        <w:ind w:right="-57"/>
      </w:pPr>
      <w:r w:rsidRPr="0063458C">
        <w:t>К какому явлению современности относится терроризм?</w:t>
      </w:r>
    </w:p>
    <w:p w:rsidR="00716694" w:rsidRPr="0063458C" w:rsidRDefault="00716694" w:rsidP="0063458C">
      <w:pPr>
        <w:numPr>
          <w:ilvl w:val="0"/>
          <w:numId w:val="59"/>
        </w:numPr>
        <w:spacing w:after="200" w:line="360" w:lineRule="auto"/>
        <w:ind w:right="-57"/>
      </w:pPr>
      <w:r w:rsidRPr="0063458C">
        <w:t>Является  ли  собственно террором опричнина?</w:t>
      </w:r>
    </w:p>
    <w:p w:rsidR="00716694" w:rsidRPr="0063458C" w:rsidRDefault="00716694" w:rsidP="0063458C">
      <w:pPr>
        <w:numPr>
          <w:ilvl w:val="0"/>
          <w:numId w:val="59"/>
        </w:numPr>
        <w:spacing w:after="200" w:line="360" w:lineRule="auto"/>
        <w:ind w:right="-57"/>
      </w:pPr>
      <w:r w:rsidRPr="0063458C">
        <w:t>Какие два этапа предполагает акция терроризма?</w:t>
      </w:r>
    </w:p>
    <w:p w:rsidR="00716694" w:rsidRPr="0063458C" w:rsidRDefault="00716694" w:rsidP="0063458C">
      <w:pPr>
        <w:numPr>
          <w:ilvl w:val="0"/>
          <w:numId w:val="59"/>
        </w:numPr>
        <w:spacing w:after="200" w:line="360" w:lineRule="auto"/>
        <w:ind w:right="-57"/>
      </w:pPr>
      <w:r w:rsidRPr="0063458C">
        <w:t>Каковы были ответные меры  царского правительства на действия декабристов?</w:t>
      </w:r>
    </w:p>
    <w:p w:rsidR="00716694" w:rsidRPr="0063458C" w:rsidRDefault="00716694" w:rsidP="0063458C">
      <w:pPr>
        <w:numPr>
          <w:ilvl w:val="0"/>
          <w:numId w:val="59"/>
        </w:numPr>
        <w:spacing w:after="200" w:line="360" w:lineRule="auto"/>
        <w:ind w:right="-57"/>
      </w:pPr>
      <w:r w:rsidRPr="0063458C">
        <w:t>Каковы были задачи террористических организаций «Земля и воля» и «Народная воля»?</w:t>
      </w:r>
    </w:p>
    <w:p w:rsidR="00716694" w:rsidRPr="0063458C" w:rsidRDefault="00716694" w:rsidP="0063458C">
      <w:pPr>
        <w:numPr>
          <w:ilvl w:val="0"/>
          <w:numId w:val="59"/>
        </w:numPr>
        <w:spacing w:after="200" w:line="360" w:lineRule="auto"/>
        <w:ind w:right="-57"/>
      </w:pPr>
      <w:r w:rsidRPr="0063458C">
        <w:t>Как восприняло население терроризм народовольцев?</w:t>
      </w:r>
    </w:p>
    <w:p w:rsidR="00716694" w:rsidRPr="0063458C" w:rsidRDefault="00716694" w:rsidP="0063458C">
      <w:pPr>
        <w:numPr>
          <w:ilvl w:val="0"/>
          <w:numId w:val="59"/>
        </w:numPr>
        <w:spacing w:after="200" w:line="360" w:lineRule="auto"/>
        <w:ind w:right="-57"/>
      </w:pPr>
      <w:r w:rsidRPr="0063458C">
        <w:t>Почему террористы оказались в роли героев в конце Х1Х начале ХХ веков?</w:t>
      </w:r>
    </w:p>
    <w:p w:rsidR="00716694" w:rsidRPr="0063458C" w:rsidRDefault="00716694" w:rsidP="0063458C">
      <w:pPr>
        <w:numPr>
          <w:ilvl w:val="0"/>
          <w:numId w:val="59"/>
        </w:numPr>
        <w:spacing w:after="200" w:line="360" w:lineRule="auto"/>
        <w:ind w:right="-57"/>
      </w:pPr>
      <w:r w:rsidRPr="0063458C">
        <w:t>В чем суть Белого террора?</w:t>
      </w:r>
    </w:p>
    <w:p w:rsidR="00716694" w:rsidRPr="0063458C" w:rsidRDefault="00716694" w:rsidP="0063458C">
      <w:pPr>
        <w:numPr>
          <w:ilvl w:val="0"/>
          <w:numId w:val="59"/>
        </w:numPr>
        <w:spacing w:after="200" w:line="360" w:lineRule="auto"/>
        <w:ind w:right="-57"/>
      </w:pPr>
      <w:r w:rsidRPr="0063458C">
        <w:t>Чем вызван Красный террор?</w:t>
      </w:r>
    </w:p>
    <w:p w:rsidR="00716694" w:rsidRPr="0063458C" w:rsidRDefault="00716694" w:rsidP="0063458C">
      <w:pPr>
        <w:numPr>
          <w:ilvl w:val="0"/>
          <w:numId w:val="59"/>
        </w:numPr>
        <w:spacing w:after="200" w:line="360" w:lineRule="auto"/>
        <w:ind w:right="-57"/>
      </w:pPr>
      <w:r w:rsidRPr="0063458C">
        <w:t>В чем выражается террор в период  революционных восстаний?</w:t>
      </w:r>
    </w:p>
    <w:p w:rsidR="00716694" w:rsidRPr="0063458C" w:rsidRDefault="00716694" w:rsidP="0063458C">
      <w:pPr>
        <w:numPr>
          <w:ilvl w:val="0"/>
          <w:numId w:val="59"/>
        </w:numPr>
        <w:spacing w:after="200" w:line="360" w:lineRule="auto"/>
        <w:ind w:right="-57"/>
      </w:pPr>
      <w:r w:rsidRPr="0063458C">
        <w:t>В чем суть террора в 30-е годы ХХ века?</w:t>
      </w:r>
    </w:p>
    <w:p w:rsidR="00716694" w:rsidRPr="0063458C" w:rsidRDefault="00716694" w:rsidP="0063458C">
      <w:pPr>
        <w:numPr>
          <w:ilvl w:val="0"/>
          <w:numId w:val="59"/>
        </w:numPr>
        <w:spacing w:after="200" w:line="360" w:lineRule="auto"/>
        <w:ind w:right="-57"/>
      </w:pPr>
      <w:r w:rsidRPr="0063458C">
        <w:t>Чем объясняется государственный террор в военные и послевоенные годы?</w:t>
      </w:r>
    </w:p>
    <w:p w:rsidR="00716694" w:rsidRPr="0063458C" w:rsidRDefault="00716694" w:rsidP="0063458C">
      <w:pPr>
        <w:numPr>
          <w:ilvl w:val="0"/>
          <w:numId w:val="59"/>
        </w:numPr>
        <w:spacing w:after="200" w:line="360" w:lineRule="auto"/>
        <w:ind w:right="-57"/>
      </w:pPr>
      <w:r w:rsidRPr="0063458C">
        <w:t>Какие международные террористические организации Вы можете назвать, действующие на территории России?</w:t>
      </w:r>
    </w:p>
    <w:p w:rsidR="00716694" w:rsidRPr="0063458C" w:rsidRDefault="00716694" w:rsidP="0063458C">
      <w:pPr>
        <w:numPr>
          <w:ilvl w:val="0"/>
          <w:numId w:val="59"/>
        </w:numPr>
        <w:spacing w:after="200" w:line="360" w:lineRule="auto"/>
        <w:ind w:right="-57"/>
      </w:pPr>
      <w:r w:rsidRPr="0063458C">
        <w:t>Каково восприятие населением террористических актов на современном этапе?</w:t>
      </w:r>
    </w:p>
    <w:p w:rsidR="00716694" w:rsidRPr="0063458C" w:rsidRDefault="00716694" w:rsidP="0063458C">
      <w:pPr>
        <w:numPr>
          <w:ilvl w:val="0"/>
          <w:numId w:val="59"/>
        </w:numPr>
        <w:spacing w:after="200" w:line="360" w:lineRule="auto"/>
        <w:ind w:right="-57"/>
      </w:pPr>
      <w:r w:rsidRPr="0063458C">
        <w:t>Как оценивается в   мире современное состояние терроризма?</w:t>
      </w:r>
    </w:p>
    <w:p w:rsidR="00716694" w:rsidRPr="0063458C" w:rsidRDefault="00716694" w:rsidP="0063458C">
      <w:pPr>
        <w:spacing w:line="360" w:lineRule="auto"/>
        <w:ind w:right="-57" w:firstLine="709"/>
      </w:pPr>
    </w:p>
    <w:p w:rsidR="00716694" w:rsidRPr="0063458C" w:rsidRDefault="00716694" w:rsidP="0063458C">
      <w:pPr>
        <w:spacing w:line="360" w:lineRule="auto"/>
        <w:jc w:val="center"/>
        <w:rPr>
          <w:b/>
        </w:rPr>
      </w:pPr>
      <w:r w:rsidRPr="0063458C">
        <w:rPr>
          <w:b/>
        </w:rPr>
        <w:t>Список рекомендуемой литературы</w:t>
      </w:r>
    </w:p>
    <w:p w:rsidR="00716694" w:rsidRPr="0063458C" w:rsidRDefault="00716694" w:rsidP="0063458C">
      <w:pPr>
        <w:pStyle w:val="af1"/>
        <w:spacing w:line="360" w:lineRule="auto"/>
        <w:ind w:left="0"/>
        <w:rPr>
          <w:rFonts w:ascii="Times New Roman" w:hAnsi="Times New Roman"/>
          <w:sz w:val="24"/>
          <w:szCs w:val="24"/>
        </w:rPr>
      </w:pPr>
      <w:r w:rsidRPr="0063458C">
        <w:rPr>
          <w:rFonts w:ascii="Times New Roman" w:hAnsi="Times New Roman"/>
          <w:sz w:val="24"/>
          <w:szCs w:val="24"/>
        </w:rPr>
        <w:t xml:space="preserve">   </w:t>
      </w:r>
    </w:p>
    <w:p w:rsidR="00716694" w:rsidRPr="0063458C" w:rsidRDefault="00716694" w:rsidP="0063458C">
      <w:pPr>
        <w:pStyle w:val="af1"/>
        <w:numPr>
          <w:ilvl w:val="0"/>
          <w:numId w:val="58"/>
        </w:numPr>
        <w:spacing w:line="360" w:lineRule="auto"/>
        <w:rPr>
          <w:rFonts w:ascii="Times New Roman" w:hAnsi="Times New Roman"/>
          <w:sz w:val="24"/>
          <w:szCs w:val="24"/>
        </w:rPr>
      </w:pPr>
      <w:r w:rsidRPr="0063458C">
        <w:rPr>
          <w:rFonts w:ascii="Times New Roman" w:hAnsi="Times New Roman"/>
          <w:sz w:val="24"/>
          <w:szCs w:val="24"/>
        </w:rPr>
        <w:t>Гельман  М. Русский способ. Терроризм и масс-медиа в третьем тысячелетии. М. 2003</w:t>
      </w:r>
    </w:p>
    <w:p w:rsidR="00716694" w:rsidRPr="0063458C" w:rsidRDefault="00716694" w:rsidP="0063458C">
      <w:pPr>
        <w:pStyle w:val="af1"/>
        <w:numPr>
          <w:ilvl w:val="0"/>
          <w:numId w:val="58"/>
        </w:numPr>
        <w:spacing w:line="360" w:lineRule="auto"/>
        <w:rPr>
          <w:rFonts w:ascii="Times New Roman" w:hAnsi="Times New Roman"/>
          <w:sz w:val="24"/>
          <w:szCs w:val="24"/>
        </w:rPr>
      </w:pPr>
      <w:r w:rsidRPr="0063458C">
        <w:rPr>
          <w:rFonts w:ascii="Times New Roman" w:hAnsi="Times New Roman"/>
          <w:sz w:val="24"/>
          <w:szCs w:val="24"/>
        </w:rPr>
        <w:t xml:space="preserve">Герасимов А.В. На лезвии с террористами. М., 1991 </w:t>
      </w:r>
    </w:p>
    <w:p w:rsidR="00716694" w:rsidRPr="0063458C" w:rsidRDefault="00716694" w:rsidP="0063458C">
      <w:pPr>
        <w:pStyle w:val="af1"/>
        <w:numPr>
          <w:ilvl w:val="0"/>
          <w:numId w:val="58"/>
        </w:numPr>
        <w:spacing w:line="360" w:lineRule="auto"/>
        <w:rPr>
          <w:rFonts w:ascii="Times New Roman" w:hAnsi="Times New Roman"/>
          <w:sz w:val="24"/>
          <w:szCs w:val="24"/>
        </w:rPr>
      </w:pPr>
      <w:r w:rsidRPr="0063458C">
        <w:rPr>
          <w:rFonts w:ascii="Times New Roman" w:hAnsi="Times New Roman"/>
          <w:sz w:val="24"/>
          <w:szCs w:val="24"/>
        </w:rPr>
        <w:t xml:space="preserve">Организованный терроризм и организованная преступность.-  М, 2002 </w:t>
      </w:r>
    </w:p>
    <w:p w:rsidR="00716694" w:rsidRPr="0063458C" w:rsidRDefault="00716694" w:rsidP="0063458C">
      <w:pPr>
        <w:pStyle w:val="af1"/>
        <w:numPr>
          <w:ilvl w:val="0"/>
          <w:numId w:val="58"/>
        </w:numPr>
        <w:spacing w:line="360" w:lineRule="auto"/>
        <w:rPr>
          <w:rFonts w:ascii="Times New Roman" w:hAnsi="Times New Roman"/>
          <w:sz w:val="24"/>
          <w:szCs w:val="24"/>
        </w:rPr>
      </w:pPr>
      <w:r w:rsidRPr="0063458C">
        <w:rPr>
          <w:rFonts w:ascii="Times New Roman" w:hAnsi="Times New Roman"/>
          <w:sz w:val="24"/>
          <w:szCs w:val="24"/>
        </w:rPr>
        <w:t>Савинков Б. Записки террориста. М. 2002</w:t>
      </w:r>
    </w:p>
    <w:p w:rsidR="00716694" w:rsidRPr="0063458C" w:rsidRDefault="00716694" w:rsidP="0063458C">
      <w:pPr>
        <w:pStyle w:val="af1"/>
        <w:numPr>
          <w:ilvl w:val="0"/>
          <w:numId w:val="58"/>
        </w:numPr>
        <w:spacing w:line="360" w:lineRule="auto"/>
        <w:rPr>
          <w:rFonts w:ascii="Times New Roman" w:hAnsi="Times New Roman"/>
          <w:sz w:val="24"/>
          <w:szCs w:val="24"/>
        </w:rPr>
      </w:pPr>
      <w:r w:rsidRPr="0063458C">
        <w:rPr>
          <w:rFonts w:ascii="Times New Roman" w:hAnsi="Times New Roman"/>
          <w:sz w:val="24"/>
          <w:szCs w:val="24"/>
        </w:rPr>
        <w:t>Терроризм в современном мире: истоки, сущность, направления и угрозы. М.2003.</w:t>
      </w:r>
    </w:p>
    <w:p w:rsidR="00716694" w:rsidRPr="0063458C" w:rsidRDefault="00716694" w:rsidP="0063458C">
      <w:pPr>
        <w:spacing w:line="360" w:lineRule="auto"/>
        <w:jc w:val="center"/>
        <w:rPr>
          <w:b/>
        </w:rPr>
      </w:pPr>
      <w:r w:rsidRPr="0063458C">
        <w:br w:type="page"/>
      </w:r>
      <w:r w:rsidRPr="0063458C">
        <w:rPr>
          <w:b/>
        </w:rPr>
        <w:t>Тема 9.</w:t>
      </w:r>
      <w:r w:rsidR="00E309E9">
        <w:rPr>
          <w:b/>
        </w:rPr>
        <w:t xml:space="preserve">  </w:t>
      </w:r>
      <w:r w:rsidRPr="0063458C">
        <w:rPr>
          <w:b/>
        </w:rPr>
        <w:t>Терроризм в странах Северной Европы. Великобритания, Германия и Скандинавские страны</w:t>
      </w:r>
    </w:p>
    <w:p w:rsidR="00716694" w:rsidRPr="0063458C" w:rsidRDefault="00716694" w:rsidP="0063458C">
      <w:pPr>
        <w:spacing w:line="360" w:lineRule="auto"/>
        <w:ind w:firstLine="708"/>
        <w:jc w:val="both"/>
      </w:pPr>
    </w:p>
    <w:p w:rsidR="00716694" w:rsidRPr="0063458C" w:rsidRDefault="00716694" w:rsidP="0063458C">
      <w:pPr>
        <w:spacing w:line="360" w:lineRule="auto"/>
        <w:jc w:val="both"/>
      </w:pPr>
      <w:r w:rsidRPr="0063458C">
        <w:t>Внутренний терроризм в Швеции, Дании, Финляндии и Норвегии. Сепаратистский терроризм  в Северной Ирландии. Ирландская Республиканская партия (ИРА). Леворадикальный терроризм в Германии. Фракция Красной армии (РАФ). Праворадикальный терроризм и терроризм одного требования. Угроза международного исламистского терроризма. Взрывы в Лондоне. Распространение исламского радикализма в Великобритании, Германии. Проблемы социально-культурной адаптации.</w:t>
      </w:r>
    </w:p>
    <w:p w:rsidR="00716694" w:rsidRPr="0063458C" w:rsidRDefault="00716694" w:rsidP="0063458C">
      <w:pPr>
        <w:spacing w:line="360" w:lineRule="auto"/>
        <w:jc w:val="both"/>
      </w:pPr>
    </w:p>
    <w:p w:rsidR="00716694" w:rsidRPr="0063458C" w:rsidRDefault="00716694" w:rsidP="0063458C">
      <w:pPr>
        <w:spacing w:line="360" w:lineRule="auto"/>
        <w:jc w:val="both"/>
        <w:rPr>
          <w:b/>
        </w:rPr>
      </w:pPr>
    </w:p>
    <w:p w:rsidR="00716694" w:rsidRPr="0063458C" w:rsidRDefault="00716694" w:rsidP="0063458C">
      <w:pPr>
        <w:spacing w:line="360" w:lineRule="auto"/>
        <w:ind w:firstLine="708"/>
        <w:jc w:val="both"/>
      </w:pPr>
      <w:r w:rsidRPr="0063458C">
        <w:t>Рассмотрение терроризма странах Европы следует начать с классификации террористической деятельности, принятой организацией  Европол в 2008г.. В Европе на сегодняшний день выделяется  пять категорий терроризма: исламистский, этно-националистический и сепаратистский,  леворадикальный и анархистский, праворадикальный и терроризм одного требования (например, деятельность радикальных группировок по защите прав животных или защите окружающей среды)</w:t>
      </w:r>
      <w:r w:rsidRPr="0063458C">
        <w:rPr>
          <w:rStyle w:val="a6"/>
        </w:rPr>
        <w:footnoteReference w:id="78"/>
      </w:r>
      <w:r w:rsidRPr="0063458C">
        <w:t>. В период с 1968 по 2006 гг. жертвами террористических актов в Великобритании стали 366 человек,  в Германии – 95, в Швеции – 34, в Дании – 1, в Норвегии – 1, в Финляндии – 0</w:t>
      </w:r>
      <w:r w:rsidRPr="0063458C">
        <w:rPr>
          <w:rStyle w:val="a6"/>
        </w:rPr>
        <w:footnoteReference w:id="79"/>
      </w:r>
      <w:r w:rsidRPr="0063458C">
        <w:t xml:space="preserve">. </w:t>
      </w:r>
    </w:p>
    <w:p w:rsidR="00716694" w:rsidRPr="0063458C" w:rsidRDefault="00716694" w:rsidP="0063458C">
      <w:pPr>
        <w:spacing w:line="360" w:lineRule="auto"/>
        <w:ind w:firstLine="708"/>
        <w:jc w:val="both"/>
      </w:pPr>
      <w:r w:rsidRPr="0063458C">
        <w:t xml:space="preserve">Несмотря на то, что Скандинавские страны, Германия и Великобритания, как и вся Европа,  на сегодняшний день испытывают общую угрозу международного терроризма со стороны исламских радикальных группировок,  опыт внутреннего терроризма у этих стран имеет принципиальные отличия с точки зрения идеологии, методов, степени интенсивности и организованности. Скандинавские страны, в отличие от Германии и Великобритании, не имеют опыта существования на их территории исторически  сложившихся террористических движений. В истории Швеции зафиксировано лишь два теракта, не связанных с исламским терроризмом. Первый произошел в </w:t>
      </w:r>
      <w:smartTag w:uri="urn:schemas-microsoft-com:office:smarttags" w:element="metricconverter">
        <w:smartTagPr>
          <w:attr w:name="ProductID" w:val="1908 г"/>
        </w:smartTagPr>
        <w:r w:rsidRPr="0063458C">
          <w:t>1908 г</w:t>
        </w:r>
      </w:smartTag>
      <w:r w:rsidRPr="0063458C">
        <w:t>. в порту города Мальмо. Рабочие порта устроили забастовку, требуя лучших условий оплаты труда. На время забастовки управляющими были наняты британские рабочие, чтобы обеспечить функционирование порта. Это спровоцировало еще большее недовольство среди шведских рабочих, и ночью трое из них подложил и бомбу на судно, на котором жили британские рабочие. В результате взрыва один британец был убит и 23 ранены.</w:t>
      </w:r>
    </w:p>
    <w:p w:rsidR="00716694" w:rsidRPr="0063458C" w:rsidRDefault="00716694" w:rsidP="0063458C">
      <w:pPr>
        <w:spacing w:line="360" w:lineRule="auto"/>
        <w:ind w:firstLine="708"/>
        <w:jc w:val="both"/>
      </w:pPr>
      <w:r w:rsidRPr="0063458C">
        <w:t xml:space="preserve">24 апреля </w:t>
      </w:r>
      <w:smartTag w:uri="urn:schemas-microsoft-com:office:smarttags" w:element="metricconverter">
        <w:smartTagPr>
          <w:attr w:name="ProductID" w:val="1975 г"/>
        </w:smartTagPr>
        <w:r w:rsidRPr="0063458C">
          <w:t>1975 г</w:t>
        </w:r>
      </w:smartTag>
      <w:r w:rsidRPr="0063458C">
        <w:t xml:space="preserve">. западногерманская леворадикальная группировка РАФ (см. Выше) осуществила захват посольства Западной Германии в Стокгольме. Террористы требовали освобождения из заключения членов РАФ. В результате штурма здания двое сотрудников посольства и двое захватчиков были убиты. Одиннадцать лет спустя после захвата посольства 28 февраля 1986 на улице Стокгольма был застрелен премьер-министр Швеции Улоф Пальме. Несмотря на то, что за это преступление был арестован и осужден мелкий преступник Кристер Петерсон, окончательно так и не были установлены мотивы преступления, и ряд террористических групп взяли на себя ответственность за убийство, включая РАФ, которые якобы отомстили Улофу Пальме за неудавшийся захват посольства в </w:t>
      </w:r>
      <w:smartTag w:uri="urn:schemas-microsoft-com:office:smarttags" w:element="metricconverter">
        <w:smartTagPr>
          <w:attr w:name="ProductID" w:val="1975 г"/>
        </w:smartTagPr>
        <w:r w:rsidRPr="0063458C">
          <w:t>1975 г</w:t>
        </w:r>
      </w:smartTag>
      <w:r w:rsidRPr="0063458C">
        <w:t>. (в то время Улоф Пальме занимал пост премьер-министра Швеции).</w:t>
      </w:r>
    </w:p>
    <w:p w:rsidR="00716694" w:rsidRPr="0063458C" w:rsidRDefault="00716694" w:rsidP="0063458C">
      <w:pPr>
        <w:spacing w:line="360" w:lineRule="auto"/>
        <w:ind w:firstLine="708"/>
        <w:jc w:val="both"/>
      </w:pPr>
      <w:r w:rsidRPr="0063458C">
        <w:t xml:space="preserve">В Норвегии в </w:t>
      </w:r>
      <w:smartTag w:uri="urn:schemas-microsoft-com:office:smarttags" w:element="metricconverter">
        <w:smartTagPr>
          <w:attr w:name="ProductID" w:val="1979 г"/>
        </w:smartTagPr>
        <w:r w:rsidRPr="0063458C">
          <w:t>1979 г</w:t>
        </w:r>
      </w:smartTag>
      <w:r w:rsidRPr="0063458C">
        <w:t xml:space="preserve">. был предотвращена террористическая атака, направленная против посольств США и Израиля. В Финляндии и Дании террористические атаки неисламистского происхождения не были зафиксированы. </w:t>
      </w:r>
    </w:p>
    <w:p w:rsidR="00716694" w:rsidRPr="0063458C" w:rsidRDefault="00716694" w:rsidP="0063458C">
      <w:pPr>
        <w:spacing w:line="360" w:lineRule="auto"/>
        <w:ind w:firstLine="708"/>
        <w:jc w:val="both"/>
        <w:rPr>
          <w:b/>
        </w:rPr>
      </w:pPr>
      <w:r w:rsidRPr="0063458C">
        <w:rPr>
          <w:b/>
        </w:rPr>
        <w:t>Этно-националистический и сепаратистский терроризм.</w:t>
      </w:r>
    </w:p>
    <w:p w:rsidR="00716694" w:rsidRPr="0063458C" w:rsidRDefault="00716694" w:rsidP="0063458C">
      <w:pPr>
        <w:spacing w:line="360" w:lineRule="auto"/>
        <w:ind w:firstLine="708"/>
        <w:jc w:val="both"/>
      </w:pPr>
      <w:r w:rsidRPr="0063458C">
        <w:t xml:space="preserve">Великобритания имеет наиболее продолжительный опыт противодействия терроризму, связанный с деятельностью ирландских сепаратистов, что является примером  сепаратистски-националистического терроризма. Религиозный конфликт в Северной Ирландии  имеет многовековую историю и является следствием жесткой политики Великобритании в религиозной и культурной сферах в отношении коренного населения Ирландии. Возможно, англо-ирландский конфликт является самым продолжительным противостоянием в мире, относящимся к </w:t>
      </w:r>
      <w:r w:rsidRPr="0063458C">
        <w:rPr>
          <w:lang w:val="en-US"/>
        </w:rPr>
        <w:t>XII</w:t>
      </w:r>
      <w:r w:rsidRPr="0063458C">
        <w:t xml:space="preserve"> веку, когда Генрих </w:t>
      </w:r>
      <w:r w:rsidRPr="0063458C">
        <w:rPr>
          <w:lang w:val="en-US"/>
        </w:rPr>
        <w:t>II</w:t>
      </w:r>
      <w:r w:rsidRPr="0063458C">
        <w:t xml:space="preserve"> завоевал Ирландию. В первой половине </w:t>
      </w:r>
      <w:r w:rsidRPr="0063458C">
        <w:rPr>
          <w:lang w:val="en-US"/>
        </w:rPr>
        <w:t>XVII</w:t>
      </w:r>
      <w:r w:rsidRPr="0063458C">
        <w:t xml:space="preserve"> века в провинции Ольстер (север Ирландии)  начали селиться протестанты, земли переходили в их владение, а местные католики-земледельцы вытеснялись на юг в провинцию Эйре. Результатом политики Великобритании стало то, что территория Ирландии оказалась разделенной по экономическому и религиозному признаку: на юге преобладало католическое население, а в Ольстере – протестантское. Католическое большинство Ирландии требовало предоставления независимости и постоянно устраивало вооруженные восстания. Протестантское меньшинство всегда выступало против отделения от Великобритании и  боролось против католиков. </w:t>
      </w:r>
    </w:p>
    <w:p w:rsidR="00716694" w:rsidRPr="0063458C" w:rsidRDefault="00716694" w:rsidP="0063458C">
      <w:pPr>
        <w:spacing w:line="360" w:lineRule="auto"/>
        <w:ind w:firstLine="708"/>
        <w:jc w:val="both"/>
      </w:pPr>
      <w:r w:rsidRPr="0063458C">
        <w:t xml:space="preserve">ИРА – Ирландская республиканская армия  - является одной из самых одиозных террористических организаций в современном мире. Она ведет свое происхождение от организации «Объединенные ирландцы», созданной в конце </w:t>
      </w:r>
      <w:r w:rsidRPr="0063458C">
        <w:rPr>
          <w:lang w:val="en-US"/>
        </w:rPr>
        <w:t>XVIII</w:t>
      </w:r>
      <w:r w:rsidRPr="0063458C">
        <w:t xml:space="preserve"> в. Целью было объединение ирландцев вне зависимости от вероисповедания в единый народ, изгнание британских захватчиков  и образование независимой Ирландской Республики. В </w:t>
      </w:r>
      <w:smartTag w:uri="urn:schemas-microsoft-com:office:smarttags" w:element="metricconverter">
        <w:smartTagPr>
          <w:attr w:name="ProductID" w:val="1798 г"/>
        </w:smartTagPr>
        <w:r w:rsidRPr="0063458C">
          <w:t>1798 г</w:t>
        </w:r>
      </w:smartTag>
      <w:r w:rsidRPr="0063458C">
        <w:t xml:space="preserve">. вооруженное восстание  против британского правления было подавлено, организация «Объединенные ирландцы» прекратила свое существование, однако правительство не смогло предотвратить дальнейшие восстания 1803, 1848, 1867 гг.  В </w:t>
      </w:r>
      <w:smartTag w:uri="urn:schemas-microsoft-com:office:smarttags" w:element="metricconverter">
        <w:smartTagPr>
          <w:attr w:name="ProductID" w:val="1913 г"/>
        </w:smartTagPr>
        <w:r w:rsidRPr="0063458C">
          <w:t>1913 г</w:t>
        </w:r>
      </w:smartTag>
      <w:r w:rsidRPr="0063458C">
        <w:t xml:space="preserve">. ирландские националисты учредили организацию «Ирландские добровольцы», ставшую впоследствии основой Ирландской Республиканской Армии. В </w:t>
      </w:r>
      <w:smartTag w:uri="urn:schemas-microsoft-com:office:smarttags" w:element="metricconverter">
        <w:smartTagPr>
          <w:attr w:name="ProductID" w:val="1919 г"/>
        </w:smartTagPr>
        <w:r w:rsidRPr="0063458C">
          <w:t>1919 г</w:t>
        </w:r>
      </w:smartTag>
      <w:r w:rsidRPr="0063458C">
        <w:t>. партия  Шин Фейн («Мы Сами») отказалась занять места в Парламенте Великобритании, считая его чужим, и объявила суверенитет Ирландии как республики. Были сформированы независимые учреждения, включая центральное правительство, министерства и республиканские суды. В том же году «Ирландские добровольцы» организационно оформились в Ирландскую Республиканскую Армию. Британские силы в Ирландии рассматривались как оккупационная армия, против которой ИРА должна была бороться.</w:t>
      </w:r>
    </w:p>
    <w:p w:rsidR="00716694" w:rsidRPr="0063458C" w:rsidRDefault="00716694" w:rsidP="0063458C">
      <w:pPr>
        <w:spacing w:line="360" w:lineRule="auto"/>
        <w:ind w:firstLine="708"/>
        <w:jc w:val="both"/>
      </w:pPr>
      <w:r w:rsidRPr="0063458C">
        <w:t xml:space="preserve">В </w:t>
      </w:r>
      <w:smartTag w:uri="urn:schemas-microsoft-com:office:smarttags" w:element="metricconverter">
        <w:smartTagPr>
          <w:attr w:name="ProductID" w:val="1920 г"/>
        </w:smartTagPr>
        <w:r w:rsidRPr="0063458C">
          <w:t>1920 г</w:t>
        </w:r>
      </w:smartTag>
      <w:r w:rsidRPr="0063458C">
        <w:t xml:space="preserve">. в ответ на политику репрессии англичан военные действия перенеслись на территорию метрополии. Террористические акты стали происходить в Лондоне, Манчестере, Ливерпуле, Глазго и т.д. ИРА совершила удары по коммуникациям, промышленным и торговым объектам. Члены ИРА убивали вернувшихся из Ирландии офицеров и солдат. Официальный Лондон обратился к ирландским террористам с предложением начать переговоры, в результате которых был достигнут компромисс: 6 графств (Ольстер) остались в составе Британской империи, остальные 26 графств образовали Свободное Ирландское Государство. С этого момента главной целью ИРА стало присоединение Ольстера к Ирландской Республике. </w:t>
      </w:r>
    </w:p>
    <w:p w:rsidR="00716694" w:rsidRPr="0063458C" w:rsidRDefault="00716694" w:rsidP="0063458C">
      <w:pPr>
        <w:spacing w:line="360" w:lineRule="auto"/>
        <w:ind w:firstLine="708"/>
        <w:jc w:val="both"/>
      </w:pPr>
      <w:r w:rsidRPr="0063458C">
        <w:t xml:space="preserve">Северная Ирландия по-прежнему оставалась горячей точкой, где продолжались столкновения между католиками и протестантами. Экономические проблемы этого региона накладывались на религиозные, поскольку католическое меньшинство в Ольстере чувствовало себя людьми второго сорта. К концу 1960-х годов католическое меньшинство Северной Ирландии начало борьбу за гражданские права, что вызвало отпор со стороны протестантов. Боевые организации протестантов начали нападать на католиков, те обратились за защитой к ИРА. После почти полувека внешнего затишья в </w:t>
      </w:r>
      <w:smartTag w:uri="urn:schemas-microsoft-com:office:smarttags" w:element="metricconverter">
        <w:smartTagPr>
          <w:attr w:name="ProductID" w:val="1969 г"/>
        </w:smartTagPr>
        <w:r w:rsidRPr="0063458C">
          <w:t>1969 г</w:t>
        </w:r>
      </w:smartTag>
      <w:r w:rsidRPr="0063458C">
        <w:t>. в Ольстере началась затяжная вооруженная конфронтация католиков и протестантов.</w:t>
      </w:r>
    </w:p>
    <w:p w:rsidR="00716694" w:rsidRPr="0063458C" w:rsidRDefault="00716694" w:rsidP="0063458C">
      <w:pPr>
        <w:spacing w:line="360" w:lineRule="auto"/>
        <w:ind w:firstLine="708"/>
        <w:jc w:val="both"/>
      </w:pPr>
      <w:r w:rsidRPr="0063458C">
        <w:t xml:space="preserve">В середине 90-х гг. стало очевидно, что военная победа не может быть достигнута ни одной из сторон, и в переговорном процессе наметился прогресс. 31 августа </w:t>
      </w:r>
      <w:smartTag w:uri="urn:schemas-microsoft-com:office:smarttags" w:element="metricconverter">
        <w:smartTagPr>
          <w:attr w:name="ProductID" w:val="1994 г"/>
        </w:smartTagPr>
        <w:r w:rsidRPr="0063458C">
          <w:t>1994 г</w:t>
        </w:r>
      </w:smartTag>
      <w:r w:rsidRPr="0063458C">
        <w:t xml:space="preserve">. ИРА заявила о прекращении всех боевых действий, и начались переговоры представителей Северной Ирландии, Ирландской Республики и партии «Шинн Фейн», закончившиеся подписанием 10 апреля </w:t>
      </w:r>
      <w:smartTag w:uri="urn:schemas-microsoft-com:office:smarttags" w:element="metricconverter">
        <w:smartTagPr>
          <w:attr w:name="ProductID" w:val="1998 г"/>
        </w:smartTagPr>
        <w:r w:rsidRPr="0063458C">
          <w:t>1998 г</w:t>
        </w:r>
      </w:smartTag>
      <w:r w:rsidRPr="0063458C">
        <w:t xml:space="preserve">. мирного «Соглашения Страстной пятницы», которое предусматривало сохранение Ольстера в составе Соединенного Королевства. В </w:t>
      </w:r>
      <w:smartTag w:uri="urn:schemas-microsoft-com:office:smarttags" w:element="metricconverter">
        <w:smartTagPr>
          <w:attr w:name="ProductID" w:val="1999 г"/>
        </w:smartTagPr>
        <w:r w:rsidRPr="0063458C">
          <w:t>1999 г</w:t>
        </w:r>
      </w:smartTag>
      <w:r w:rsidRPr="0063458C">
        <w:t xml:space="preserve">. Шин Фей и представители Лондона приняли соглашение о проведении выборов в парламент Ольстера. Было сформировано североирландское правительство, что завершило период прямого британского правления в Северной Ирландии. В сентябре </w:t>
      </w:r>
      <w:smartTag w:uri="urn:schemas-microsoft-com:office:smarttags" w:element="metricconverter">
        <w:smartTagPr>
          <w:attr w:name="ProductID" w:val="2000 г"/>
        </w:smartTagPr>
        <w:r w:rsidRPr="0063458C">
          <w:t>2000 г</w:t>
        </w:r>
      </w:smartTag>
      <w:r w:rsidRPr="0063458C">
        <w:t xml:space="preserve">. ИРА подвергла минометному обстрелу штаб-квартиру МИ-6 в Лондоне. После возобновления взрывов Шин Фейн пришлось признать, что она не может отвечать за деятельность организации, которую не может контролировать. 28 июля </w:t>
      </w:r>
      <w:smartTag w:uri="urn:schemas-microsoft-com:office:smarttags" w:element="metricconverter">
        <w:smartTagPr>
          <w:attr w:name="ProductID" w:val="2005 г"/>
        </w:smartTagPr>
        <w:r w:rsidRPr="0063458C">
          <w:t>2005 г</w:t>
        </w:r>
      </w:smartTag>
      <w:r w:rsidRPr="0063458C">
        <w:t xml:space="preserve">. ИРА заявила о прекращении вооруженной деятельности. В своем заявлении она обязала все подразделения ИРА сложить оружие, а членов организации – беспрекословно подчиниться заявлению. </w:t>
      </w:r>
    </w:p>
    <w:p w:rsidR="00716694" w:rsidRPr="0063458C" w:rsidRDefault="00716694" w:rsidP="0063458C">
      <w:pPr>
        <w:spacing w:line="360" w:lineRule="auto"/>
        <w:ind w:firstLine="708"/>
        <w:jc w:val="both"/>
      </w:pPr>
      <w:r w:rsidRPr="0063458C">
        <w:t>Однако основные вопросы, связанные с ольстерским кризисом – проблема изъятия накопленных католическими и протестантскими военизированными организациями запасов оружия, освобождение заключенных террористов из-под стражи, и, главное, вопрос мирного совместного проживания в Северной Ирландии остаются нерешенными. Поэтому угроза, связанная с так называемыми диссидентскими террористическими группами ИРА, отказавшимся следовать соглашениям,  открыто признается специальными службами Великобритании.</w:t>
      </w:r>
    </w:p>
    <w:p w:rsidR="00716694" w:rsidRPr="0063458C" w:rsidRDefault="00716694" w:rsidP="0063458C">
      <w:pPr>
        <w:spacing w:after="240" w:line="360" w:lineRule="auto"/>
        <w:ind w:firstLine="708"/>
        <w:jc w:val="both"/>
        <w:rPr>
          <w:lang w:val="de-DE"/>
        </w:rPr>
      </w:pPr>
      <w:r w:rsidRPr="0063458C">
        <w:t xml:space="preserve">В Германии сепаратистский терроризм представлен деятельностью Рабочей Партией Курдистана (РПК), которая совершает атаки на турецкие объекты как в Турции, так и за ее пределами. </w:t>
      </w:r>
      <w:r w:rsidRPr="0063458C">
        <w:rPr>
          <w:lang w:val="de-DE"/>
        </w:rPr>
        <w:t xml:space="preserve"> РПК, основанная в Турции в 1978 году, с 1984 года ведёт вооруженную борьбу за независимость курдских территорий от Турции. В Германии РПК была запрещена в 1993 году. В 1996 году лидер партии Абдулла Оджалан призвал сложить оружие, но пожеланию последовали далеко не все сторонники. В руководстве образовалась группировка, члены которой продолжали готовить и проводить нападения (поджоги и т.д.) как на турецкие, так и на немецкие организации. В 1998 году прокуратура приняла официальное решение изменить категорию опасности РПК, охарактеризовав ее не как террористическую, а всего лишь как криминальную организацию. Партия остаётся марксистско-ленинской авторитарной организацией</w:t>
      </w:r>
      <w:r w:rsidRPr="0063458C">
        <w:t>.</w:t>
      </w:r>
      <w:r w:rsidRPr="0063458C">
        <w:rPr>
          <w:lang w:val="de-DE"/>
        </w:rPr>
        <w:t xml:space="preserve"> </w:t>
      </w:r>
    </w:p>
    <w:p w:rsidR="00716694" w:rsidRPr="0063458C" w:rsidRDefault="00716694" w:rsidP="0063458C">
      <w:pPr>
        <w:spacing w:line="360" w:lineRule="auto"/>
        <w:ind w:firstLine="708"/>
        <w:jc w:val="both"/>
        <w:rPr>
          <w:b/>
        </w:rPr>
      </w:pPr>
      <w:r w:rsidRPr="0063458C">
        <w:rPr>
          <w:b/>
        </w:rPr>
        <w:t>Леворадикальный и анархистский терроризм.</w:t>
      </w:r>
    </w:p>
    <w:p w:rsidR="00716694" w:rsidRPr="0063458C" w:rsidRDefault="00716694" w:rsidP="0063458C">
      <w:pPr>
        <w:spacing w:line="360" w:lineRule="auto"/>
        <w:ind w:firstLine="708"/>
        <w:jc w:val="both"/>
      </w:pPr>
      <w:r w:rsidRPr="0063458C">
        <w:t xml:space="preserve">Германию на рубеже 1960-1970-х гг. захлестнула волна политического терроризма. Леворадикальные террористические группировки «Фракция Красной армии или РАФ (нем. </w:t>
      </w:r>
      <w:r w:rsidRPr="0063458C">
        <w:rPr>
          <w:lang w:val="en-US"/>
        </w:rPr>
        <w:t>Rote</w:t>
      </w:r>
      <w:r w:rsidRPr="0063458C">
        <w:t xml:space="preserve"> </w:t>
      </w:r>
      <w:r w:rsidRPr="0063458C">
        <w:rPr>
          <w:lang w:val="en-US"/>
        </w:rPr>
        <w:t>Armee</w:t>
      </w:r>
      <w:r w:rsidRPr="0063458C">
        <w:t xml:space="preserve"> </w:t>
      </w:r>
      <w:r w:rsidRPr="0063458C">
        <w:rPr>
          <w:lang w:val="en-US"/>
        </w:rPr>
        <w:t>Fraktion</w:t>
      </w:r>
      <w:r w:rsidRPr="0063458C">
        <w:t>) и «Движение 2 июня» руководствовались представлениями о возможности достижения абсолютной социальной справедливости путем революционного переустройства мира. Развитию экстремизма в Европе также способствовали искаженные представления о характере общественных отношений, политической системе, экономике и качестве жизни в СССР и других социалистических странах. Именно «социализм» как наиболее справедливый общественный строй был политическим ориентиром и идеалом, ради которого проводились террористические акты, направленные не  только против политических деятелей и высокопоставленных чиновников, а также представителей крупного капитала, но и против «обывателей», не участвующих в революционной борьбе.</w:t>
      </w:r>
    </w:p>
    <w:p w:rsidR="00716694" w:rsidRPr="0063458C" w:rsidRDefault="00716694" w:rsidP="0063458C">
      <w:pPr>
        <w:spacing w:line="360" w:lineRule="auto"/>
        <w:ind w:firstLine="708"/>
        <w:jc w:val="both"/>
      </w:pPr>
      <w:r w:rsidRPr="0063458C">
        <w:t xml:space="preserve">Идея РАФ зародилась в Западном Берлине в обстановке идей нигилистского характера, когда все действия власти, независимо от их направленности, расценивались как ущемляющие права трудящихся и требующие активного противодействия. Все основатели РАФ – Хорст Малер, Ульрика Майнхоф, Гудрун Энслин и Андреас Баадер – были интеллектуалами, известными деятелями леворадикального движения. Большинство террористов-членов РАФ были воспитаны  в благополучных семьях, имели высшее образование. РАФ преследовала цель разрушить существующее государство и впоследствии установить новый социальный порядок сначала в Германии, а затем во всем мире. В соответствии со своей целью РАФ ставила перед собой три основные задачи. Первая – продемонстрировать обществу фашистский характер государства, в котором оно живет, разоблачить фашистов в администрации, армии и полиции. Членами РАФ были собраны доказательства вины десятков и даже сотен тысяч военных преступников, занимавших ответственные посты в государственном аппарате. Вторая – спровоцировать революцию, пробуждая общество ото сна своими действиями и террористическими актами. Рафовцы надеялись, что это приведет к борьбе с фашизмом всеми доступными методами, возникнет Движение Сопротивления, которое сломает фашистское государство. Третьей задачей была помощь народам «третьего мира» в борьбе с американским империализмом. </w:t>
      </w:r>
    </w:p>
    <w:p w:rsidR="00716694" w:rsidRPr="0063458C" w:rsidRDefault="00716694" w:rsidP="0063458C">
      <w:pPr>
        <w:spacing w:line="360" w:lineRule="auto"/>
        <w:ind w:firstLine="708"/>
        <w:jc w:val="both"/>
      </w:pPr>
      <w:r w:rsidRPr="0063458C">
        <w:t xml:space="preserve">2 апреля </w:t>
      </w:r>
      <w:smartTag w:uri="urn:schemas-microsoft-com:office:smarttags" w:element="metricconverter">
        <w:smartTagPr>
          <w:attr w:name="ProductID" w:val="1968 г"/>
        </w:smartTagPr>
        <w:r w:rsidRPr="0063458C">
          <w:t>1968 г</w:t>
        </w:r>
      </w:smartTag>
      <w:r w:rsidRPr="0063458C">
        <w:t xml:space="preserve">. террористы подожгли универмаг во Франкфурте-на-Майне. С этого момента начинается активная разрушительная деятельность террористов РАФ. В течение более чем двух лет они осуществляли нападения на чиновников, полицейских, предпринимателей, военнослужащих; грабили банки, магазины, похищали автомобили и оружие. 15 мая </w:t>
      </w:r>
      <w:smartTag w:uri="urn:schemas-microsoft-com:office:smarttags" w:element="metricconverter">
        <w:smartTagPr>
          <w:attr w:name="ProductID" w:val="1970 г"/>
        </w:smartTagPr>
        <w:r w:rsidRPr="0063458C">
          <w:t>1970 г</w:t>
        </w:r>
      </w:smartTag>
      <w:r w:rsidRPr="0063458C">
        <w:t xml:space="preserve">. террористами был ограблен «Банк фюр Индустри унд Хандель», где было взято более 200 000 </w:t>
      </w:r>
      <w:r w:rsidRPr="0063458C">
        <w:rPr>
          <w:lang w:val="en-US"/>
        </w:rPr>
        <w:t>DM</w:t>
      </w:r>
      <w:r w:rsidRPr="0063458C">
        <w:t xml:space="preserve">, что позволило Малеру, Баадеру, Энслин и Майнхоф совершить поездку на Ближний Восток в тренировочный лагерь палестинских террористов. В </w:t>
      </w:r>
      <w:smartTag w:uri="urn:schemas-microsoft-com:office:smarttags" w:element="metricconverter">
        <w:smartTagPr>
          <w:attr w:name="ProductID" w:val="1970 г"/>
        </w:smartTagPr>
        <w:r w:rsidRPr="0063458C">
          <w:t>1970 г</w:t>
        </w:r>
      </w:smartTag>
      <w:r w:rsidRPr="0063458C">
        <w:t xml:space="preserve">. только в Западном Берлине было осуществлено около 80 поджогов  и взрывов банков, магазинов, складов, казарм, учреждений бундесвера и НАТО. В </w:t>
      </w:r>
      <w:smartTag w:uri="urn:schemas-microsoft-com:office:smarttags" w:element="metricconverter">
        <w:smartTagPr>
          <w:attr w:name="ProductID" w:val="1971 г"/>
        </w:smartTagPr>
        <w:r w:rsidRPr="0063458C">
          <w:t>1971 г</w:t>
        </w:r>
      </w:smartTag>
      <w:r w:rsidRPr="0063458C">
        <w:t xml:space="preserve">. РАФ провела 555 акций и экспроприировала 2 млн. марок. </w:t>
      </w:r>
    </w:p>
    <w:p w:rsidR="00716694" w:rsidRPr="0063458C" w:rsidRDefault="00716694" w:rsidP="0063458C">
      <w:pPr>
        <w:tabs>
          <w:tab w:val="left" w:pos="5805"/>
        </w:tabs>
        <w:spacing w:line="360" w:lineRule="auto"/>
        <w:ind w:firstLine="708"/>
        <w:jc w:val="both"/>
      </w:pPr>
      <w:r w:rsidRPr="0063458C">
        <w:t xml:space="preserve">В ответ на подобные действия государство перешло к тактике массовых задержаний и облав. Десятки тысяч лиц, участвующих в демонстрациях и подозреваемых в причастности к террористической деятельности были арестованы. С лета </w:t>
      </w:r>
      <w:smartTag w:uri="urn:schemas-microsoft-com:office:smarttags" w:element="metricconverter">
        <w:smartTagPr>
          <w:attr w:name="ProductID" w:val="1971 г"/>
        </w:smartTagPr>
        <w:r w:rsidRPr="0063458C">
          <w:t>1971 г</w:t>
        </w:r>
      </w:smartTag>
      <w:r w:rsidRPr="0063458C">
        <w:t xml:space="preserve">. в связи с антитеррористической активностью полиции РАФ разворачивает антиполицейский террор. Членами террористической группы проводится ряд убийств представителей органов охраны правопорядка. Весной </w:t>
      </w:r>
      <w:smartTag w:uri="urn:schemas-microsoft-com:office:smarttags" w:element="metricconverter">
        <w:smartTagPr>
          <w:attr w:name="ProductID" w:val="1972 г"/>
        </w:smartTagPr>
        <w:r w:rsidRPr="0063458C">
          <w:t>1972 г</w:t>
        </w:r>
      </w:smartTag>
      <w:r w:rsidRPr="0063458C">
        <w:t xml:space="preserve">. в ходе масштабной операции были  арестованы основатели и лидеры группировки. Оставшиеся на свободе члены РАФ продолжили действовать. В 1974 -1977 гг. проводится ряд убийств и похищений высокопоставленных чиновников, бизнесменов, политиков. 24 апреля 1975 членами РАФ был осуществлен захват посольства Западной Германии в Стокгольме с требованием освобождения лидеров РАФ. Период второй половины </w:t>
      </w:r>
      <w:smartTag w:uri="urn:schemas-microsoft-com:office:smarttags" w:element="metricconverter">
        <w:smartTagPr>
          <w:attr w:name="ProductID" w:val="1977 г"/>
        </w:smartTagPr>
        <w:r w:rsidRPr="0063458C">
          <w:t>1977 г</w:t>
        </w:r>
      </w:smartTag>
      <w:r w:rsidRPr="0063458C">
        <w:t xml:space="preserve">., который назвали «Немецкой осенью», был беспрецедентен по масштабу операций РАФ. 5 сентября </w:t>
      </w:r>
      <w:smartTag w:uri="urn:schemas-microsoft-com:office:smarttags" w:element="metricconverter">
        <w:smartTagPr>
          <w:attr w:name="ProductID" w:val="1977 г"/>
        </w:smartTagPr>
        <w:r w:rsidRPr="0063458C">
          <w:t>1977 г</w:t>
        </w:r>
      </w:smartTag>
      <w:r w:rsidRPr="0063458C">
        <w:t xml:space="preserve">. был похищен председатель «Союза западногерманских промышленников» Шляер, бывший сотрудник СС. Требованием похитителей было освобождение лидеров РАФ из заключения. Срочно созданный антикризисный комитет не пошел на эти требования, занял тактику затягивания времени с целью выяснить местонахождение Шляера.  Спустя месяц  13 октября </w:t>
      </w:r>
      <w:smartTag w:uri="urn:schemas-microsoft-com:office:smarttags" w:element="metricconverter">
        <w:smartTagPr>
          <w:attr w:name="ProductID" w:val="1977 г"/>
        </w:smartTagPr>
        <w:r w:rsidRPr="0063458C">
          <w:t>1977 г</w:t>
        </w:r>
      </w:smartTag>
      <w:r w:rsidRPr="0063458C">
        <w:t xml:space="preserve">. членами Организации освобождения Палестины был осуществлен угон самолета авиакомпании Люфтганза, направлявшийся из Пальмы де Майорка во Франкфурт.  Требованием угонщиков было в том числе и освобождение лидеров РАФ. Во время штурма самолета немецкой группой захвата в аэропорту Могадишо, Сомали, террористы были убиты и обезврежены. В ночь после освобождения заложников самолета трое лидеров РАФ были найдены мертвыми в своих камерах, что официально было названо коллективным самоубийством. Узнав о смерти лидеров, террористы РАФ застрелили Шляера. В </w:t>
      </w:r>
      <w:smartTag w:uri="urn:schemas-microsoft-com:office:smarttags" w:element="metricconverter">
        <w:smartTagPr>
          <w:attr w:name="ProductID" w:val="1979 г"/>
        </w:smartTagPr>
        <w:r w:rsidRPr="0063458C">
          <w:t>1979 г</w:t>
        </w:r>
      </w:smartTag>
      <w:r w:rsidRPr="0063458C">
        <w:t>. была предпринята попытка покушения на главнокомандующего силами НАТО А. Хейга.</w:t>
      </w:r>
    </w:p>
    <w:p w:rsidR="00716694" w:rsidRPr="0063458C" w:rsidRDefault="00716694" w:rsidP="0063458C">
      <w:pPr>
        <w:tabs>
          <w:tab w:val="left" w:pos="5805"/>
        </w:tabs>
        <w:spacing w:line="360" w:lineRule="auto"/>
        <w:ind w:firstLine="708"/>
        <w:jc w:val="both"/>
      </w:pPr>
      <w:r w:rsidRPr="0063458C">
        <w:t xml:space="preserve">РАФ сыграла значительную роль не только внутри страны, но и за ее пределами. РАФ породила подражателей и последователей: «Тупамарос Западного Берлина», «Движение 2 июня», «Революционные ячейки». РАФ вдохновила на борьбу «Борющиеся коммунистические ячейки в Бельгии», «Аксьон директ» во Франции, РАФ установила контакты с «Красными бригадами» в Италии, с ИРА в Северной Ирландией и ЭТА в Испании. Большую роль в подготовке членов РАФ сыграла Организация освобождения Палестины, которая также выдвинула совместные с РАФ требования в ходе угона самолета в </w:t>
      </w:r>
      <w:smartTag w:uri="urn:schemas-microsoft-com:office:smarttags" w:element="metricconverter">
        <w:smartTagPr>
          <w:attr w:name="ProductID" w:val="1977 г"/>
        </w:smartTagPr>
        <w:r w:rsidRPr="0063458C">
          <w:t>1977 г</w:t>
        </w:r>
      </w:smartTag>
      <w:r w:rsidRPr="0063458C">
        <w:t xml:space="preserve">. во время «Немецкой осени». РАФ стремилась расширить территорию боевых действий на всю Западную Европу. В </w:t>
      </w:r>
      <w:smartTag w:uri="urn:schemas-microsoft-com:office:smarttags" w:element="metricconverter">
        <w:smartTagPr>
          <w:attr w:name="ProductID" w:val="1985 г"/>
        </w:smartTagPr>
        <w:r w:rsidRPr="0063458C">
          <w:t>1985 г</w:t>
        </w:r>
      </w:smartTag>
      <w:r w:rsidRPr="0063458C">
        <w:t>. РАФ и Аксьон директ, объединив усилия, совершили ряд совместных убийств и взрывов, объектом которых были структуры НАТО. Все это позволяет говорить о  начале эры международного терроризма и о значительной роли, которую в этом сыграла РАФ.</w:t>
      </w:r>
    </w:p>
    <w:p w:rsidR="00716694" w:rsidRPr="0063458C" w:rsidRDefault="00716694" w:rsidP="0063458C">
      <w:pPr>
        <w:tabs>
          <w:tab w:val="left" w:pos="5805"/>
        </w:tabs>
        <w:spacing w:line="360" w:lineRule="auto"/>
        <w:ind w:firstLine="708"/>
        <w:jc w:val="both"/>
      </w:pPr>
      <w:r w:rsidRPr="0063458C">
        <w:t xml:space="preserve">Падение Берлинской стены в </w:t>
      </w:r>
      <w:smartTag w:uri="urn:schemas-microsoft-com:office:smarttags" w:element="metricconverter">
        <w:smartTagPr>
          <w:attr w:name="ProductID" w:val="1989 г"/>
        </w:smartTagPr>
        <w:r w:rsidRPr="0063458C">
          <w:t>1989 г</w:t>
        </w:r>
      </w:smartTag>
      <w:r w:rsidRPr="0063458C">
        <w:t xml:space="preserve">. и последовавшее объединение нации лишило рафовцев идеологической стойкости и удобного иностранного убежища. РАФ начала распадаться. В </w:t>
      </w:r>
      <w:smartTag w:uri="urn:schemas-microsoft-com:office:smarttags" w:element="metricconverter">
        <w:smartTagPr>
          <w:attr w:name="ProductID" w:val="1992 г"/>
        </w:smartTagPr>
        <w:r w:rsidRPr="0063458C">
          <w:t>1992 г</w:t>
        </w:r>
      </w:smartTag>
      <w:r w:rsidRPr="0063458C">
        <w:t xml:space="preserve">. РАФ выступила с заявлением, в котором критически оценивала последствия совершенных ею террористических актов и заявила о прекращении огня. В </w:t>
      </w:r>
      <w:smartTag w:uri="urn:schemas-microsoft-com:office:smarttags" w:element="metricconverter">
        <w:smartTagPr>
          <w:attr w:name="ProductID" w:val="1993 г"/>
        </w:smartTagPr>
        <w:r w:rsidRPr="0063458C">
          <w:t>1993 г</w:t>
        </w:r>
      </w:smartTag>
      <w:r w:rsidRPr="0063458C">
        <w:t xml:space="preserve">. полиция провела операцию ареста руководителей РАФ Биргит Хогефельд и Волфганга Грамса. Грамс был убит, Хогефельд – арестована и в </w:t>
      </w:r>
      <w:smartTag w:uri="urn:schemas-microsoft-com:office:smarttags" w:element="metricconverter">
        <w:smartTagPr>
          <w:attr w:name="ProductID" w:val="1996 г"/>
        </w:smartTagPr>
        <w:r w:rsidRPr="0063458C">
          <w:t>1996 г</w:t>
        </w:r>
      </w:smartTag>
      <w:r w:rsidRPr="0063458C">
        <w:t xml:space="preserve">. приговорена к пожизненному заключению. 20 апреля </w:t>
      </w:r>
      <w:smartTag w:uri="urn:schemas-microsoft-com:office:smarttags" w:element="metricconverter">
        <w:smartTagPr>
          <w:attr w:name="ProductID" w:val="1998 г"/>
        </w:smartTagPr>
        <w:r w:rsidRPr="0063458C">
          <w:t>1998 г</w:t>
        </w:r>
      </w:smartTag>
      <w:r w:rsidRPr="0063458C">
        <w:t>. федеральное управление уголовной полиции в г. Висбаден получило по почте 8-страничный документ, признанный экспертами подлинным, в котором РАФ заявил о своем самороспуске.</w:t>
      </w:r>
    </w:p>
    <w:p w:rsidR="00716694" w:rsidRPr="0063458C" w:rsidRDefault="00716694" w:rsidP="0063458C">
      <w:pPr>
        <w:tabs>
          <w:tab w:val="left" w:pos="5805"/>
        </w:tabs>
        <w:spacing w:line="360" w:lineRule="auto"/>
        <w:ind w:firstLine="708"/>
        <w:jc w:val="both"/>
      </w:pPr>
      <w:r w:rsidRPr="0063458C">
        <w:t xml:space="preserve">В настоящий момент на территории Германии действуют немногочисленные разрозненные левацкие группировки, которые проводят мелкие акции, направленные на причинение ущерба собственности компаний государственных  учреждений. Мотивация их деятельности – недовольство внутренней политикой или участие в международном движении против глобализации. </w:t>
      </w:r>
    </w:p>
    <w:p w:rsidR="00716694" w:rsidRPr="0063458C" w:rsidRDefault="00716694" w:rsidP="0063458C">
      <w:pPr>
        <w:tabs>
          <w:tab w:val="left" w:pos="5805"/>
        </w:tabs>
        <w:spacing w:line="360" w:lineRule="auto"/>
        <w:ind w:firstLine="708"/>
        <w:jc w:val="both"/>
        <w:rPr>
          <w:b/>
        </w:rPr>
      </w:pPr>
      <w:r w:rsidRPr="0063458C">
        <w:rPr>
          <w:b/>
        </w:rPr>
        <w:t>Праворадикальный терроризм.</w:t>
      </w:r>
    </w:p>
    <w:p w:rsidR="00716694" w:rsidRPr="0063458C" w:rsidRDefault="00716694" w:rsidP="0063458C">
      <w:pPr>
        <w:tabs>
          <w:tab w:val="left" w:pos="5805"/>
        </w:tabs>
        <w:spacing w:line="360" w:lineRule="auto"/>
        <w:ind w:firstLine="708"/>
        <w:jc w:val="both"/>
      </w:pPr>
      <w:r w:rsidRPr="0063458C">
        <w:t>Деятельность праворадикальных группировок в Европе и, в частности, в Германии, Великобритании и Швеции возрастает. Их члены значительно моложе представителей других экстремистских и радикальных организаций. Сообщается об увеличении инцидентов с использованием взрывчатых веществ, оружия. Растет количество столкновений между праворадикальными и леворадикальными группировками. Однако на  данным момент нет основания говорить об угрозе праворадикального терроризма в рассматриваемых странах.</w:t>
      </w:r>
    </w:p>
    <w:p w:rsidR="00716694" w:rsidRPr="0063458C" w:rsidRDefault="00716694" w:rsidP="0063458C">
      <w:pPr>
        <w:tabs>
          <w:tab w:val="left" w:pos="5805"/>
        </w:tabs>
        <w:spacing w:line="360" w:lineRule="auto"/>
        <w:ind w:firstLine="708"/>
        <w:jc w:val="both"/>
        <w:rPr>
          <w:b/>
        </w:rPr>
      </w:pPr>
      <w:r w:rsidRPr="0063458C">
        <w:rPr>
          <w:b/>
        </w:rPr>
        <w:t>Терроризм одного требования.</w:t>
      </w:r>
    </w:p>
    <w:p w:rsidR="00716694" w:rsidRPr="0063458C" w:rsidRDefault="00716694" w:rsidP="0063458C">
      <w:pPr>
        <w:tabs>
          <w:tab w:val="left" w:pos="5805"/>
        </w:tabs>
        <w:spacing w:line="360" w:lineRule="auto"/>
        <w:ind w:firstLine="708"/>
        <w:jc w:val="both"/>
      </w:pPr>
      <w:r w:rsidRPr="0063458C">
        <w:t xml:space="preserve">Эта новая  категория терроризма была выделена Европолом впервые в </w:t>
      </w:r>
      <w:smartTag w:uri="urn:schemas-microsoft-com:office:smarttags" w:element="metricconverter">
        <w:smartTagPr>
          <w:attr w:name="ProductID" w:val="2008 г"/>
        </w:smartTagPr>
        <w:r w:rsidRPr="0063458C">
          <w:t>2008 г</w:t>
        </w:r>
      </w:smartTag>
      <w:r w:rsidRPr="0063458C">
        <w:t xml:space="preserve">. До сих пор случаев подобного рода терроризма на территории Великобритании, Германии и стран Скандинавии не было зафиксировано. Однако в Великобритании, Швеции и Германии  уже действуют мощные организации, деятельность которых попадает под категорию экологического терроризма и экстремизма, например, Гайя, члены которой разрушают поля с геномодифицированными овощными культурами, и организация, требующая закрытия крупнейшей европейской лаборатории, где проводятся испытания на животных </w:t>
      </w:r>
      <w:r w:rsidRPr="0063458C">
        <w:rPr>
          <w:lang w:val="en-US"/>
        </w:rPr>
        <w:t>SHAC</w:t>
      </w:r>
      <w:r w:rsidRPr="0063458C">
        <w:t xml:space="preserve">. </w:t>
      </w:r>
    </w:p>
    <w:p w:rsidR="00716694" w:rsidRPr="0063458C" w:rsidRDefault="00716694" w:rsidP="0063458C">
      <w:pPr>
        <w:spacing w:line="360" w:lineRule="auto"/>
        <w:ind w:firstLine="708"/>
        <w:jc w:val="both"/>
        <w:rPr>
          <w:b/>
        </w:rPr>
      </w:pPr>
      <w:r w:rsidRPr="0063458C">
        <w:rPr>
          <w:b/>
        </w:rPr>
        <w:t>Исламистский терроризм и современное восприятие образа террориста.</w:t>
      </w:r>
    </w:p>
    <w:p w:rsidR="00716694" w:rsidRPr="0063458C" w:rsidRDefault="00716694" w:rsidP="0063458C">
      <w:pPr>
        <w:spacing w:line="360" w:lineRule="auto"/>
        <w:ind w:firstLine="708"/>
        <w:jc w:val="both"/>
      </w:pPr>
      <w:r w:rsidRPr="0063458C">
        <w:t>Главной угрозой на сегодняшний день  Великобритания, Германия и страны Скандинавии, как и остальные государства Европы, считают внешний, международный терроризм, проявляемый в  деятельности радикальных исламистских террористических группировок. Считается, что угроза усиливается при наличии на территории страны обширной мусульманской общины.</w:t>
      </w:r>
    </w:p>
    <w:p w:rsidR="00716694" w:rsidRPr="0063458C" w:rsidRDefault="00716694" w:rsidP="0063458C">
      <w:pPr>
        <w:spacing w:line="360" w:lineRule="auto"/>
        <w:ind w:firstLine="708"/>
        <w:jc w:val="both"/>
      </w:pPr>
      <w:r w:rsidRPr="0063458C">
        <w:t xml:space="preserve">Так в Германии мусульмане составляют 3,9% населения, в Дании - 3%, в Великобритании – 2,7%, в Швеции – 3%, в Норвегии - 1,8%, в Финляндии – 0,4%. Цифры показывают, что Финляндия и Норвегия не имеют столь широкого представительства мусульманских меньшинств, однако, наряду с Швецией правительства этих стран активно участвуют в разработке способов предотвращения формирования активных исламских террористических группировок на их территории. В </w:t>
      </w:r>
      <w:smartTag w:uri="urn:schemas-microsoft-com:office:smarttags" w:element="metricconverter">
        <w:smartTagPr>
          <w:attr w:name="ProductID" w:val="2007 г"/>
        </w:smartTagPr>
        <w:r w:rsidRPr="0063458C">
          <w:t>2007 г</w:t>
        </w:r>
      </w:smartTag>
      <w:r w:rsidRPr="0063458C">
        <w:t xml:space="preserve">. из вышеперечисленных стран наибольший показатель арестов за участие в террористической деятельности у Дании (9 человек), затем у Германии (3) и Швеции (2). </w:t>
      </w:r>
    </w:p>
    <w:p w:rsidR="00716694" w:rsidRPr="0063458C" w:rsidRDefault="00716694" w:rsidP="0063458C">
      <w:pPr>
        <w:spacing w:line="360" w:lineRule="auto"/>
        <w:ind w:firstLine="708"/>
        <w:jc w:val="both"/>
      </w:pPr>
      <w:r w:rsidRPr="0063458C">
        <w:t xml:space="preserve">В отчетах правоохранительных органов Норвегии, Финляндии и Швеции указывается на отсутствие на данный момент прямой угрозы террористических атак против населения этих стран. В этих странах существует относительная однородность населения с точки зрения этнической и религиозной принадлежности, а также существует не очень большая разница между социальными классами. Однако полностью  акты терроризма на территории этих стран не исключаются. Во-первых, теракты могут быть направлены против граждан или представительств других стран, которые считаются основными целями террористов. Во-вторых, необходимо обеспечивать безопасность проведения международных мероприятий. В-третьих, данные страны наравне с другими могут являться местом транзита, укрытия и поиска источников  финансирования  для представителей террористических организаций. </w:t>
      </w:r>
    </w:p>
    <w:p w:rsidR="00716694" w:rsidRPr="0063458C" w:rsidRDefault="00716694" w:rsidP="0063458C">
      <w:pPr>
        <w:spacing w:line="360" w:lineRule="auto"/>
        <w:ind w:firstLine="708"/>
        <w:jc w:val="both"/>
      </w:pPr>
      <w:r w:rsidRPr="0063458C">
        <w:t xml:space="preserve"> Великобритания наряду с США и Израилем  является страной с наиболее высокой угрозой международного терроризма. Число подозреваемых в террористической деятельности в Великобритании значительно выросло с </w:t>
      </w:r>
      <w:smartTag w:uri="urn:schemas-microsoft-com:office:smarttags" w:element="metricconverter">
        <w:smartTagPr>
          <w:attr w:name="ProductID" w:val="2000 г"/>
        </w:smartTagPr>
        <w:r w:rsidRPr="0063458C">
          <w:t>2000 г</w:t>
        </w:r>
      </w:smartTag>
      <w:r w:rsidRPr="0063458C">
        <w:t xml:space="preserve">. и составило на конец </w:t>
      </w:r>
      <w:smartTag w:uri="urn:schemas-microsoft-com:office:smarttags" w:element="metricconverter">
        <w:smartTagPr>
          <w:attr w:name="ProductID" w:val="2007 г"/>
        </w:smartTagPr>
        <w:r w:rsidRPr="0063458C">
          <w:t>2007 г</w:t>
        </w:r>
      </w:smartTag>
      <w:r w:rsidRPr="0063458C">
        <w:t xml:space="preserve">. 2000 человек, тогда как в </w:t>
      </w:r>
      <w:smartTag w:uri="urn:schemas-microsoft-com:office:smarttags" w:element="metricconverter">
        <w:smartTagPr>
          <w:attr w:name="ProductID" w:val="2001 г"/>
        </w:smartTagPr>
        <w:r w:rsidRPr="0063458C">
          <w:t>2001 г</w:t>
        </w:r>
      </w:smartTag>
      <w:r w:rsidRPr="0063458C">
        <w:t xml:space="preserve">. на момент террористических атак в США 11 сентября </w:t>
      </w:r>
      <w:smartTag w:uri="urn:schemas-microsoft-com:office:smarttags" w:element="metricconverter">
        <w:smartTagPr>
          <w:attr w:name="ProductID" w:val="20001 г"/>
        </w:smartTagPr>
        <w:r w:rsidRPr="0063458C">
          <w:t>20001 г</w:t>
        </w:r>
      </w:smartTag>
      <w:r w:rsidRPr="0063458C">
        <w:t xml:space="preserve">.  эта цифра составляла 250 человек. Таким образом, террористическая угроза в Великобритании существовала еще до терактов 11 сентября, однако вследствие развертывания международных военных операций против Талибана и Аль-Каиды в Афганистане и  Ираке, а также продолжающихся конфликтов на Ближнем Востоке и Юго-Восточной Азии усилилось влияние экстремистских исламских групп. Кроме того, увеличилась способность спецслужб отслеживать источники угрозы, что позволило получить более точные представления о количестве вовлеченных  в террористическую деятельность лиц. Начиная с </w:t>
      </w:r>
      <w:smartTag w:uri="urn:schemas-microsoft-com:office:smarttags" w:element="metricconverter">
        <w:smartTagPr>
          <w:attr w:name="ProductID" w:val="2006 г"/>
        </w:smartTagPr>
        <w:r w:rsidRPr="0063458C">
          <w:t>2006 г</w:t>
        </w:r>
      </w:smartTag>
      <w:r w:rsidRPr="0063458C">
        <w:t xml:space="preserve">. британские спецслужбы открыто публикуют существующую степень террористической  угрозы. Введены 5 степеней угрозы: низкая, умеренная, существенная, серьезная и критическая. С момента обнародования этой информации (с 1 августа </w:t>
      </w:r>
      <w:smartTag w:uri="urn:schemas-microsoft-com:office:smarttags" w:element="metricconverter">
        <w:smartTagPr>
          <w:attr w:name="ProductID" w:val="2006 г"/>
        </w:smartTagPr>
        <w:r w:rsidRPr="0063458C">
          <w:t>2006 г</w:t>
        </w:r>
      </w:smartTag>
      <w:r w:rsidRPr="0063458C">
        <w:t>.) уровень угрозы не опускался ниже серьезной.</w:t>
      </w:r>
    </w:p>
    <w:p w:rsidR="00716694" w:rsidRPr="0063458C" w:rsidRDefault="00716694" w:rsidP="0063458C">
      <w:pPr>
        <w:spacing w:line="360" w:lineRule="auto"/>
        <w:ind w:firstLine="708"/>
        <w:jc w:val="both"/>
      </w:pPr>
      <w:r w:rsidRPr="0063458C">
        <w:t xml:space="preserve">Самый масштабный теракт в современной истории Великобритании произошел 7 июля 2005 года, когда в результате трех взрывов в лондонском метро и одного взрыва в автобусе погибли 52 человека, не считая четырех террористов-смертников, и пострадали 700. Был причинен серьезный ущерб транспортной инфраструктуре Лондона. 21 июля того же года была сделана попытка произвести аналогичную серию терактов. Детонаторы всех четырех устройств сработали, но взрывчатый заряд не воспламенился. Видеозаписи, сделанные террористами, содержат угрозу продолжения подобных терактов до тех пор, пока британские войска не будут выведены из Ирака и Афганистана. Взрывы 7 июля </w:t>
      </w:r>
      <w:smartTag w:uri="urn:schemas-microsoft-com:office:smarttags" w:element="metricconverter">
        <w:smartTagPr>
          <w:attr w:name="ProductID" w:val="2005 г"/>
        </w:smartTagPr>
        <w:r w:rsidRPr="0063458C">
          <w:t>2005 г</w:t>
        </w:r>
      </w:smartTag>
      <w:r w:rsidRPr="0063458C">
        <w:t>. стали первыми террористическими актами в Западной Европе с участием террористов-смертников.</w:t>
      </w:r>
    </w:p>
    <w:p w:rsidR="00716694" w:rsidRPr="0063458C" w:rsidRDefault="00716694" w:rsidP="0063458C">
      <w:pPr>
        <w:spacing w:line="360" w:lineRule="auto"/>
        <w:ind w:firstLine="708"/>
        <w:jc w:val="both"/>
      </w:pPr>
      <w:r w:rsidRPr="0063458C">
        <w:t xml:space="preserve">Еще один масштабный теракт был предотвращен в Великобритании 10 августа </w:t>
      </w:r>
      <w:smartTag w:uri="urn:schemas-microsoft-com:office:smarttags" w:element="metricconverter">
        <w:smartTagPr>
          <w:attr w:name="ProductID" w:val="2006 г"/>
        </w:smartTagPr>
        <w:r w:rsidRPr="0063458C">
          <w:t>2006 г</w:t>
        </w:r>
      </w:smartTag>
      <w:r w:rsidRPr="0063458C">
        <w:t>. Спецслужбам удалось раскрыть план использования террористов-смертников для взрыва от трех до 12 самолетов, совершающих трансатлантические рейсы из Великобритании в США и  Канаду. Террористы планировали использовать жидкое взрывчатое вещество. В результате в аэропортах Великобритании, а затем и других стран были введены беспрецедентные меры безопасности.</w:t>
      </w:r>
    </w:p>
    <w:p w:rsidR="00716694" w:rsidRPr="0063458C" w:rsidRDefault="00716694" w:rsidP="0063458C">
      <w:pPr>
        <w:spacing w:line="360" w:lineRule="auto"/>
        <w:ind w:firstLine="708"/>
        <w:jc w:val="both"/>
      </w:pPr>
      <w:r w:rsidRPr="0063458C">
        <w:t xml:space="preserve">В июне </w:t>
      </w:r>
      <w:smartTag w:uri="urn:schemas-microsoft-com:office:smarttags" w:element="metricconverter">
        <w:smartTagPr>
          <w:attr w:name="ProductID" w:val="2007 г"/>
        </w:smartTagPr>
        <w:r w:rsidRPr="0063458C">
          <w:t>2007 г</w:t>
        </w:r>
      </w:smartTag>
      <w:r w:rsidRPr="0063458C">
        <w:t>. в Лондоне были предотвращены взрывы двух автомобилей, начиненных горючими веществами. На следующий день автомобиль, начиненный пропаном, въехал в здание международного аэропорта в Глазго и загорелся. Двое террористов были арестованы. В результате никто не пострадал.</w:t>
      </w:r>
    </w:p>
    <w:p w:rsidR="00716694" w:rsidRPr="0063458C" w:rsidRDefault="00716694" w:rsidP="0063458C">
      <w:pPr>
        <w:spacing w:line="360" w:lineRule="auto"/>
        <w:ind w:firstLine="708"/>
        <w:jc w:val="both"/>
      </w:pPr>
      <w:r w:rsidRPr="0063458C">
        <w:t xml:space="preserve">В июле </w:t>
      </w:r>
      <w:smartTag w:uri="urn:schemas-microsoft-com:office:smarttags" w:element="metricconverter">
        <w:smartTagPr>
          <w:attr w:name="ProductID" w:val="2006 г"/>
        </w:smartTagPr>
        <w:r w:rsidRPr="0063458C">
          <w:t>2006 г</w:t>
        </w:r>
      </w:smartTag>
      <w:r w:rsidRPr="0063458C">
        <w:t xml:space="preserve">. в Германии была сделана попытка совершить самый кровавый теракт в истории страны. Исламистским террористам удалось пронести два мощных взрывных устройства в вагоны двух немецких региональных поездов. Однако устройства не сработали, а виновные были арестованы. Первоначально казалось, что план теракта не был инициирован никакой террористической группировкой, однако следствие установило причастность к попытке взрыва Алькаиды: взрыв поездов должен был стать испытанием для исполнителей с целью дальнейшего приобщения их к антиамериканской деятельности в Ираке. </w:t>
      </w:r>
    </w:p>
    <w:p w:rsidR="00716694" w:rsidRPr="0063458C" w:rsidRDefault="00716694" w:rsidP="0063458C">
      <w:pPr>
        <w:spacing w:line="360" w:lineRule="auto"/>
        <w:ind w:firstLine="708"/>
        <w:jc w:val="both"/>
      </w:pPr>
      <w:r w:rsidRPr="0063458C">
        <w:t xml:space="preserve">Первые взрывы в Дании прогремели в </w:t>
      </w:r>
      <w:smartTag w:uri="urn:schemas-microsoft-com:office:smarttags" w:element="metricconverter">
        <w:smartTagPr>
          <w:attr w:name="ProductID" w:val="1985 г"/>
        </w:smartTagPr>
        <w:r w:rsidRPr="0063458C">
          <w:t>1985 г</w:t>
        </w:r>
      </w:smartTag>
      <w:r w:rsidRPr="0063458C">
        <w:t xml:space="preserve">. у здания синагоги, в результате которых погиб один человек и 32 были ранены. Впоследствии была установлена связь между взрывами и исламским джихадом. В сентябре </w:t>
      </w:r>
      <w:smartTag w:uri="urn:schemas-microsoft-com:office:smarttags" w:element="metricconverter">
        <w:smartTagPr>
          <w:attr w:name="ProductID" w:val="2007 г"/>
        </w:smartTagPr>
        <w:r w:rsidRPr="0063458C">
          <w:t>2007 г</w:t>
        </w:r>
      </w:smartTag>
      <w:r w:rsidRPr="0063458C">
        <w:t>. датская полиция арестовала подозреваемых в изготовлении взрывчатых веществ для дальнейшего совершения террористических актов.</w:t>
      </w:r>
    </w:p>
    <w:p w:rsidR="00716694" w:rsidRPr="0063458C" w:rsidRDefault="00716694" w:rsidP="0063458C">
      <w:pPr>
        <w:spacing w:line="360" w:lineRule="auto"/>
        <w:ind w:firstLine="708"/>
        <w:jc w:val="both"/>
      </w:pPr>
      <w:r w:rsidRPr="0063458C">
        <w:t xml:space="preserve">Таким образом, в 2006-2007 гг. среди всех европейских стран лишь в Великобритании, Германии и Дании были зафиксированы попытки осуществить террористические акты исламистскими группировками. Очевидно, что далеко не последнюю  роль играет тот факт, что в этих странах проживает  большое число мусульман, которые оказываются подвержены влиянию радикальных исламистких идеологий. При этом важным показателем является то, что подавляющее большинство лиц, вовлеченных в террористическую деятельность на территории данных стран, являются гражданами  этих стран или имеют законный статус проживания. </w:t>
      </w:r>
    </w:p>
    <w:p w:rsidR="00716694" w:rsidRPr="0063458C" w:rsidRDefault="00716694" w:rsidP="0063458C">
      <w:pPr>
        <w:spacing w:line="360" w:lineRule="auto"/>
        <w:ind w:firstLine="708"/>
        <w:jc w:val="both"/>
      </w:pPr>
      <w:r w:rsidRPr="0063458C">
        <w:t xml:space="preserve">Масштаб и продолжительность деятельности террористических организаций на территории Великобритании позволяет сделать вывод, что террористические угрозы стали частью повседневной жизни британцев. </w:t>
      </w:r>
    </w:p>
    <w:p w:rsidR="00716694" w:rsidRPr="0063458C" w:rsidRDefault="00716694" w:rsidP="0063458C">
      <w:pPr>
        <w:spacing w:line="360" w:lineRule="auto"/>
        <w:ind w:firstLine="708"/>
        <w:jc w:val="both"/>
      </w:pPr>
      <w:r w:rsidRPr="0063458C">
        <w:t xml:space="preserve">Отчет британской службы разведки </w:t>
      </w:r>
      <w:r w:rsidRPr="0063458C">
        <w:rPr>
          <w:lang w:val="en-US"/>
        </w:rPr>
        <w:t>MI</w:t>
      </w:r>
      <w:r w:rsidRPr="0063458C">
        <w:t>5 о терроризме в Великобритании содержит еще более неожиданные выводы, которые делают несостоятельными распространенные стереотипы</w:t>
      </w:r>
      <w:r w:rsidRPr="0063458C">
        <w:rPr>
          <w:rStyle w:val="a6"/>
        </w:rPr>
        <w:footnoteReference w:id="80"/>
      </w:r>
      <w:r w:rsidRPr="0063458C">
        <w:t>. Люди, участвующие в террористической деятельности, в большинстве своем британские граждане,  не являющиеся незаконными иммигрантами, за небольшим исключением. Половина из них родились в Великобритании, остальные иммигрировали. Некоторые были вынуждены искать политическое убежище, но, в основном, они прибыли на учебу или по экономическим или семейным обстоятельствам и примкнули к радикальным группировкам уже находясь в стране. Приобщение к радикальным взглядам происходит в большинстве случаев в возрасте около 25 лет, хотя довольно распространено приобщение и после 30.</w:t>
      </w:r>
    </w:p>
    <w:p w:rsidR="00716694" w:rsidRPr="0063458C" w:rsidRDefault="00716694" w:rsidP="0063458C">
      <w:pPr>
        <w:spacing w:line="360" w:lineRule="auto"/>
        <w:ind w:firstLine="708"/>
        <w:jc w:val="both"/>
      </w:pPr>
      <w:r w:rsidRPr="0063458C">
        <w:t>Большее число участников террористических организаций не только не являются религиозными фанатиками, но и далеко не регулярно соблюдают религиозные каноны. У многих не хватает религиозных знаний, и их можно считать новичками. Очень немногие выросли в семьях с сильными религиозными традициями, и более половины являются обращенными в мусульманство уже  во взрослом возрасте. Есть свидетельство того, что люди с твердыми, искренними религиозными убеждениями, напротив, испытывают неприязнь к воинственному радикализму.</w:t>
      </w:r>
    </w:p>
    <w:p w:rsidR="00716694" w:rsidRPr="0063458C" w:rsidRDefault="00716694" w:rsidP="0063458C">
      <w:pPr>
        <w:spacing w:line="360" w:lineRule="auto"/>
        <w:ind w:firstLine="708"/>
        <w:jc w:val="both"/>
      </w:pPr>
      <w:r w:rsidRPr="0063458C">
        <w:t xml:space="preserve">Этническая принадлежность участников террористических групп также разнообразна, как и этническая принадлежность мусульманского населения Великобритании, включая представителей Пакистана, стран Ближнего Востока и Кавказского региона. Нельзя выделить также доминирующий цвет кожи. </w:t>
      </w:r>
    </w:p>
    <w:p w:rsidR="00716694" w:rsidRPr="0063458C" w:rsidRDefault="00716694" w:rsidP="0063458C">
      <w:pPr>
        <w:spacing w:line="360" w:lineRule="auto"/>
        <w:ind w:firstLine="708"/>
        <w:jc w:val="both"/>
      </w:pPr>
      <w:r w:rsidRPr="0063458C">
        <w:t xml:space="preserve">Убеждение, что террорист – это одинокий человек, также не соответствует действительности. Большинство из тех, кому за 30, имеют постоянные отношения, у многих есть дети. Еще один вывод касается психического здоровья террористов, которое не отличается от  средних показателей среди населения страны. Исследование  также показало, что террористы  не глупы и не легковерны. Уровень образования колеблется от полного отсутствия даже среднего образования до дипломов о высшем образовании. Однако практически все они имеют мало оплачиваемую работу. </w:t>
      </w:r>
    </w:p>
    <w:p w:rsidR="00716694" w:rsidRPr="0063458C" w:rsidRDefault="00716694" w:rsidP="0063458C">
      <w:pPr>
        <w:spacing w:line="360" w:lineRule="auto"/>
        <w:ind w:firstLine="708"/>
        <w:jc w:val="both"/>
      </w:pPr>
      <w:r w:rsidRPr="0063458C">
        <w:t xml:space="preserve">Таким образом, отсутствует единый демографический портрет террориста, а также нет доминирующей схемы приобщения к радикальным террористическим группировкам. </w:t>
      </w:r>
    </w:p>
    <w:p w:rsidR="00716694" w:rsidRPr="0063458C" w:rsidRDefault="00716694" w:rsidP="0063458C">
      <w:pPr>
        <w:spacing w:line="360" w:lineRule="auto"/>
        <w:ind w:firstLine="708"/>
        <w:jc w:val="both"/>
      </w:pPr>
      <w:r w:rsidRPr="0063458C">
        <w:t>При этом британские спецслужбы определили ряд «уязвимых мест» в биографии человека, которые делают его более восприимчивым к экстремистской идеологии. Среди них факт иммиграции  в  Великобританию, опыт маргинализации и  расизма; неспособность людей с высшим образованием получить хорошо оплачиваемую работу; наличие криминального прошлого; продолжительные поездки за границу и контакты с зарубежными экстремистскими организациями; неопытность в вопросах религии.</w:t>
      </w:r>
    </w:p>
    <w:p w:rsidR="00716694" w:rsidRPr="0063458C" w:rsidRDefault="00716694" w:rsidP="0063458C">
      <w:pPr>
        <w:spacing w:line="360" w:lineRule="auto"/>
        <w:jc w:val="both"/>
      </w:pPr>
      <w:r w:rsidRPr="0063458C">
        <w:t xml:space="preserve"> </w:t>
      </w:r>
      <w:r w:rsidRPr="0063458C">
        <w:tab/>
        <w:t>Отчет также отражает непростую связь между радикализацией и криминальным прошлым. Тогда как одних привлекает террористическая деятельность, связанная с насилием, а другие приходят в террористические группы с уверенностью, что участие в джихаде поможет им искупить прошлые преступления. Однако в исследовании подчеркивается, что террористические организации весьма толерантно относятся к бывшим преступникам, что привлекает в их ряды людей, испытывающих отчуждение со стороны общества.</w:t>
      </w:r>
    </w:p>
    <w:p w:rsidR="00716694" w:rsidRPr="0063458C" w:rsidRDefault="00716694" w:rsidP="0063458C">
      <w:pPr>
        <w:spacing w:line="360" w:lineRule="auto"/>
        <w:ind w:firstLine="708"/>
        <w:jc w:val="both"/>
      </w:pPr>
      <w:r w:rsidRPr="0063458C">
        <w:t>Наличие вышеперечисленных уязвимых мест определяет психологические аспекты, потенциально способные склонить человека к радикальным взглядам. Ощущения угрозы, беззащитности, неуверенности могут возникнуть в результате маргинализации, оскорблений и нападений на религиозной и расовой почве. Эти ощущения усиливаются собщениями СМИ, которые распространяют негативные стереотипы о мусульманах, репортажами СМИ, в том числе и происламистских,  о жестокости, которой подвергаются мусульмане во всем мире, а также пропагандистской работой экстремистких групп.</w:t>
      </w:r>
    </w:p>
    <w:p w:rsidR="00716694" w:rsidRPr="0063458C" w:rsidRDefault="00716694" w:rsidP="0063458C">
      <w:pPr>
        <w:spacing w:line="360" w:lineRule="auto"/>
        <w:ind w:firstLine="708"/>
        <w:jc w:val="both"/>
      </w:pPr>
      <w:r w:rsidRPr="0063458C">
        <w:t xml:space="preserve">Еще одной тенденцией является усиление значимости  Интернет-сообществ в качестве инструмента привлечения новых людей. При этом люди не вырабатывают радикальные взгляды лишь путем пассивного просмотра экстремистских сайтов. Многие сайты предлагают способы виртуального общения, что выводит процесс радикализации в виртуальные сети. Однако только лишь книги, </w:t>
      </w:r>
      <w:r w:rsidRPr="0063458C">
        <w:rPr>
          <w:lang w:val="en-US"/>
        </w:rPr>
        <w:t>DVD</w:t>
      </w:r>
      <w:r w:rsidRPr="0063458C">
        <w:t xml:space="preserve">, брошюры и Интернет-сообщества не  достаточны сами по себе. Для вовлечения новых членов в организацию в большинстве случаев требуется взаимодействие с представителями экстремистких организаций. При этом важно подчеркнуть, что  уменьшается роль представителей духовенства в распространении  радикальных взглядов. Харизматичные представители местных общин, а также сверстники, уже участвующие в террористической деятельности, выступают в качестве ролевых моделей и являются наставниками для потенциальных новых членов. </w:t>
      </w:r>
    </w:p>
    <w:p w:rsidR="00716694" w:rsidRPr="0063458C" w:rsidRDefault="00716694" w:rsidP="0063458C">
      <w:pPr>
        <w:spacing w:line="360" w:lineRule="auto"/>
        <w:ind w:firstLine="708"/>
        <w:jc w:val="both"/>
      </w:pPr>
      <w:r w:rsidRPr="0063458C">
        <w:t>Наконец, человек, вступивший в организацию, в результате мощных социо-психологических процессов вырабатывает крепкую привязанность к группе, у него появляется смысл жизни, обретаются цели. Анализ предполагает, что террористические организации становятся своего рода  «фиктивной семьей» вместо утраченных связей с семьей или друзьями.</w:t>
      </w:r>
    </w:p>
    <w:p w:rsidR="00716694" w:rsidRPr="0063458C" w:rsidRDefault="00716694" w:rsidP="0063458C">
      <w:pPr>
        <w:spacing w:line="360" w:lineRule="auto"/>
        <w:ind w:firstLine="708"/>
        <w:jc w:val="both"/>
      </w:pPr>
      <w:r w:rsidRPr="0063458C">
        <w:t xml:space="preserve">Несмотря на то, что анализ сделан на материалах исследования британских террористических групп, выводы относительно путей приобщения к радикальной исламской идеологии применимы на все страны Европы, на территории которых существуют значительные мусульманские общины. </w:t>
      </w:r>
    </w:p>
    <w:p w:rsidR="00716694" w:rsidRPr="0063458C" w:rsidRDefault="00716694" w:rsidP="0063458C">
      <w:pPr>
        <w:spacing w:line="360" w:lineRule="auto"/>
        <w:ind w:firstLine="708"/>
        <w:jc w:val="both"/>
      </w:pPr>
      <w:r w:rsidRPr="0063458C">
        <w:t>С культурологической точки зрения важно отметить, что система норм и ценностей, существующих в обществе Великобритании не оказывает достаточного сдерживающего влияния на людей, оказавшихся вовлеченными в террористическую деятельность несмотря на то, что более половины участников террористических организаций не только являются гражданами Великобритании, но даже были рождены на территории этой страны.  Совершенно очевидно, что мусульманские сообщества  в таких западных странах как Германия, Великобритания, странах Скандинавии недостаточно ассимилируют и не усваивают установки низкоконтекстуальных культур этих стран. В странах с высококонтекстуальной культурой, где в основном находятся корни мусульман-иммигрантов, главной ценностью является выстраивание отношений с окружающими, и это вступает в противоречие с установкой на индивидуализм высококонтекстуальной культуры.</w:t>
      </w:r>
    </w:p>
    <w:p w:rsidR="00716694" w:rsidRPr="0063458C" w:rsidRDefault="00716694" w:rsidP="0063458C">
      <w:pPr>
        <w:spacing w:line="360" w:lineRule="auto"/>
        <w:ind w:firstLine="708"/>
        <w:jc w:val="both"/>
      </w:pPr>
      <w:r w:rsidRPr="0063458C">
        <w:t xml:space="preserve"> Недавний опрос среди мусульманского населения в Германии показал, что 86,9% опрошенных чувствуют себя комфортно или очень комфортно в Германии и лишь 9% чувствуют не очень комфортно. Однако на вопрос о принадлежности и идентификации с Германией как с принимающей страной только 12,2% сказали, что они чувствуют себя немцами или в большой степени немцами. При этом около трети опрошенных (31,4%) сказали, что они чувствуют привязанность и к Германии, и к стране происхождения, а большинство (56,4%) ответили, что испытывают привязанность исключительно к стране происхождения</w:t>
      </w:r>
      <w:r w:rsidRPr="0063458C">
        <w:rPr>
          <w:rStyle w:val="a6"/>
        </w:rPr>
        <w:footnoteReference w:id="81"/>
      </w:r>
      <w:r w:rsidRPr="0063458C">
        <w:t>. Стоит отметить также практическую интеграцию, то есть ежедневное общение и установление дружеских связей с гражданами принимающей страны. Этот показатель крайне низок среди мусульман в Германии: почти у половины опрошенных постоянное общение с остальными немцами практически не происходит.</w:t>
      </w:r>
    </w:p>
    <w:p w:rsidR="00716694" w:rsidRPr="0063458C" w:rsidRDefault="00716694" w:rsidP="0063458C">
      <w:pPr>
        <w:spacing w:line="360" w:lineRule="auto"/>
        <w:ind w:firstLine="708"/>
        <w:jc w:val="both"/>
      </w:pPr>
      <w:r w:rsidRPr="0063458C">
        <w:t xml:space="preserve">Этот важный аспект находит отражение в разрабатываемых, в частности, британскими специалистами мерах по предотвращению расширения исламских террористических группировок за счет новых членов, а также способов отвлечения от террористической деятельности активных участников. В частности, отмечается необходимость улучшить возможность социальной интеграции иммигрантов, обеспечить приносящую удовлетворение занятость для молодежи,  сделать более эффективной реинтеграцию бывших заключенных, предоставить альтернативы экстремизму как способу восстановления социальных связей. Традиционные меры по обеспечению безопасности не должны  способствовать эскалации этнической нетерпимости и маргинализации представителей национальных и религиозных меньшинств. </w:t>
      </w:r>
    </w:p>
    <w:p w:rsidR="00716694" w:rsidRPr="0063458C" w:rsidRDefault="00716694" w:rsidP="0063458C">
      <w:pPr>
        <w:spacing w:line="360" w:lineRule="auto"/>
        <w:ind w:firstLine="708"/>
        <w:jc w:val="both"/>
      </w:pPr>
      <w:r w:rsidRPr="0063458C">
        <w:t xml:space="preserve">Опрос, проведенный в </w:t>
      </w:r>
      <w:smartTag w:uri="urn:schemas-microsoft-com:office:smarttags" w:element="metricconverter">
        <w:smartTagPr>
          <w:attr w:name="ProductID" w:val="2004 г"/>
        </w:smartTagPr>
        <w:r w:rsidRPr="0063458C">
          <w:t>2004 г</w:t>
        </w:r>
      </w:smartTag>
      <w:r w:rsidRPr="0063458C">
        <w:t xml:space="preserve">. в Германии, имел целью выявить направления восприятия терроризма среди немецкого населения. Многие опрошенные рассматривают терроризм как коммуникационную стратегию тех, кто лишен других способов серьезно обозначить свою позицию, кто пытается навязать свои проблемы, взгляды, цели на превосходящего по силе противника, используя общественность как форму давления. </w:t>
      </w:r>
    </w:p>
    <w:p w:rsidR="00716694" w:rsidRPr="0063458C" w:rsidRDefault="00716694" w:rsidP="0063458C">
      <w:pPr>
        <w:spacing w:line="360" w:lineRule="auto"/>
        <w:ind w:firstLine="708"/>
        <w:jc w:val="both"/>
      </w:pPr>
      <w:r w:rsidRPr="0063458C">
        <w:t xml:space="preserve">На сегодняшний день не удивительно, что в глазах общественности международный терроризм доминируют над внутренними формами. В основном опрошенные  упоминают Нью-Йорк, Ирак,  Палестину или Афганистан. Иногда они также вспоминают значимые террористические атаки – Бали, Стамбул, Москва - , тогда как атаки ИРА, ЭТА (Испания) и даже РАФ кажутся практически забытыми.  </w:t>
      </w:r>
    </w:p>
    <w:p w:rsidR="00716694" w:rsidRPr="0063458C" w:rsidRDefault="00716694" w:rsidP="0063458C">
      <w:pPr>
        <w:spacing w:line="360" w:lineRule="auto"/>
        <w:ind w:firstLine="708"/>
        <w:jc w:val="both"/>
      </w:pPr>
      <w:r w:rsidRPr="0063458C">
        <w:t xml:space="preserve">Опрос показал, что существуют разные взгляды на причины международного терроризма. С одной стороны, он интерпретируется как попытка сдержать распространение западной модернизации, которая наносит ущерб культурному, политическому и экономическому положению традиционных исламских государств. Религия при этом воспринимается как инструмент привлечения активистов и способ оправдания  насилия. С другой стороны, религиозный фанатизм сам по себе воспринимается как побуждение к террористической деятельности. </w:t>
      </w:r>
    </w:p>
    <w:p w:rsidR="00716694" w:rsidRPr="0063458C" w:rsidRDefault="00716694" w:rsidP="0063458C">
      <w:pPr>
        <w:spacing w:line="360" w:lineRule="auto"/>
        <w:ind w:firstLine="708"/>
        <w:jc w:val="both"/>
      </w:pPr>
      <w:r w:rsidRPr="0063458C">
        <w:t>Некоторые респонденты оценивают террористическую угрозу как высокую,  другие – как низкую. Угроза обществу практически всегда считается более высокой, чем  угроза индивидууму. Терроризм представляется растущей угрозой. Однако только некоторые респонденты считают, что террористическая угроза присутствует везде, остальные рассматривают символические места в столичных городах   с уязвимой инфраструктурой наиболее подверженными террористическим атакам.</w:t>
      </w:r>
    </w:p>
    <w:p w:rsidR="00716694" w:rsidRPr="0063458C" w:rsidRDefault="00716694" w:rsidP="0063458C">
      <w:pPr>
        <w:spacing w:line="360" w:lineRule="auto"/>
        <w:ind w:firstLine="708"/>
        <w:jc w:val="both"/>
      </w:pPr>
      <w:r w:rsidRPr="0063458C">
        <w:t>Терроризм воспринимается как намеренный, принудительный, индивидуально не контролируемый, неизбежный риск, который, в отличии от других рисков, например, использования ядерной энергии, курения, не приносит никакой личной или социальной выгоды. В целом, терроризм осуждается, а установление безопасности в личной и социальной сфере в большей степени считается невозможным.</w:t>
      </w:r>
    </w:p>
    <w:p w:rsidR="00716694" w:rsidRPr="0063458C" w:rsidRDefault="00716694" w:rsidP="0063458C">
      <w:pPr>
        <w:spacing w:line="360" w:lineRule="auto"/>
        <w:ind w:firstLine="708"/>
        <w:jc w:val="both"/>
      </w:pPr>
      <w:r w:rsidRPr="0063458C">
        <w:t>Важным направлением публичного дискурса вокруг проблемы терроризма является то, какими способами должно осуществляться противодействие терроризму. В дискуссию оказались вовлечены многие правозащитные организации. Они не умаляют серьезность проблемы, но выступают против некоторых мер в войне с террором и отмечают наличие нарушений прав человека в результате принятия антитеррористических законов. Так, например, депортация двух проживающих в Швеции египтян в США и замораживание банковских счетов двух сомалийцем, имеющих шведское гражданство рассматривается как нарушение прав человека. Существует также мнение, что деятельность спецслужб иногда чрезмерна по отношению в мусульманскому населению и способствует разжиганию антимусульманских настроений.</w:t>
      </w:r>
    </w:p>
    <w:p w:rsidR="00716694" w:rsidRPr="0063458C" w:rsidRDefault="00716694" w:rsidP="0063458C">
      <w:pPr>
        <w:pStyle w:val="a7"/>
        <w:spacing w:line="360" w:lineRule="auto"/>
        <w:ind w:firstLine="708"/>
        <w:jc w:val="both"/>
      </w:pPr>
      <w:r w:rsidRPr="0063458C">
        <w:t xml:space="preserve">Исторически, терроризм не всегда и  не всеми воспринимался отрицательно. Применение террора  рассматривалось как одна из приемлемых форм противоборства национально-освободительных движений  в Ирландии до второй половины </w:t>
      </w:r>
      <w:r w:rsidRPr="0063458C">
        <w:rPr>
          <w:lang w:val="en-US"/>
        </w:rPr>
        <w:t>XX</w:t>
      </w:r>
      <w:r w:rsidRPr="0063458C">
        <w:t xml:space="preserve"> в. Соответственно, образ террориста ассоциировался с образом героического борца за свободу, а субкультура терроризма становилась образцом для подражания в новой организации культуры. Новая волна насилия в Северной Ирландии в 60-х годах </w:t>
      </w:r>
      <w:r w:rsidRPr="0063458C">
        <w:rPr>
          <w:lang w:val="en-US"/>
        </w:rPr>
        <w:t>XX</w:t>
      </w:r>
      <w:r w:rsidRPr="0063458C">
        <w:t xml:space="preserve"> в. была спровоцирована усилением столкновений  на религиозной почве, и ИРА возобновила свою деятельность уже в качестве защитников прав  католического меньшинства.  Однако несмотря на наличие политических решений конфликта террористические атаки продолжались, что привело к постепенному разрушению героического образа организации и к восприятию ее как общественно опасного явления.</w:t>
      </w:r>
    </w:p>
    <w:p w:rsidR="00716694" w:rsidRPr="0063458C" w:rsidRDefault="00716694" w:rsidP="0063458C">
      <w:pPr>
        <w:pStyle w:val="a7"/>
        <w:spacing w:line="360" w:lineRule="auto"/>
        <w:ind w:firstLine="708"/>
        <w:jc w:val="both"/>
      </w:pPr>
      <w:r w:rsidRPr="0063458C">
        <w:t xml:space="preserve">После Второй мировой войны во многих странах Запада террор перестает восприниматься как легитимная форма политической борьбы  и криминализируется. Террор вытесняется за пределы правового поля и зачастую приобретает латентные формы.  После террористических атак  11 сентября </w:t>
      </w:r>
      <w:smartTag w:uri="urn:schemas-microsoft-com:office:smarttags" w:element="metricconverter">
        <w:smartTagPr>
          <w:attr w:name="ProductID" w:val="2001 г"/>
        </w:smartTagPr>
        <w:r w:rsidRPr="0063458C">
          <w:t>2001 г</w:t>
        </w:r>
      </w:smartTag>
      <w:r w:rsidRPr="0063458C">
        <w:t xml:space="preserve">.  и в контексте масштабной войны с террором терроризм в любой форме считается недопустимым и резко осуждается.   При этом растет неприязнь к мусульманскому населению европейских стран, что еще больше осложняет социальную  интеграцию этнических меньшинств и способствует распространению среди них радикальных исламистких взглядов. </w:t>
      </w:r>
    </w:p>
    <w:p w:rsidR="00716694" w:rsidRPr="0063458C" w:rsidRDefault="00716694" w:rsidP="0063458C">
      <w:pPr>
        <w:spacing w:line="360" w:lineRule="auto"/>
        <w:jc w:val="both"/>
      </w:pPr>
    </w:p>
    <w:p w:rsidR="00716694" w:rsidRPr="0063458C" w:rsidRDefault="00716694" w:rsidP="0063458C">
      <w:pPr>
        <w:spacing w:line="360" w:lineRule="auto"/>
        <w:ind w:left="708"/>
        <w:jc w:val="center"/>
        <w:rPr>
          <w:b/>
        </w:rPr>
      </w:pPr>
      <w:r w:rsidRPr="0063458C">
        <w:rPr>
          <w:b/>
        </w:rPr>
        <w:t>Контрольные вопросы</w:t>
      </w:r>
    </w:p>
    <w:p w:rsidR="00716694" w:rsidRPr="0063458C" w:rsidRDefault="00716694" w:rsidP="0063458C">
      <w:pPr>
        <w:numPr>
          <w:ilvl w:val="0"/>
          <w:numId w:val="61"/>
        </w:numPr>
        <w:spacing w:line="360" w:lineRule="auto"/>
        <w:jc w:val="both"/>
      </w:pPr>
      <w:r w:rsidRPr="0063458C">
        <w:t>Какие категории терроризма в Европе выделяет организация Европол?</w:t>
      </w:r>
    </w:p>
    <w:p w:rsidR="00716694" w:rsidRPr="0063458C" w:rsidRDefault="00716694" w:rsidP="0063458C">
      <w:pPr>
        <w:numPr>
          <w:ilvl w:val="0"/>
          <w:numId w:val="61"/>
        </w:numPr>
        <w:spacing w:line="360" w:lineRule="auto"/>
        <w:jc w:val="both"/>
      </w:pPr>
      <w:r w:rsidRPr="0063458C">
        <w:t>В чем историческая особенность внутреннего терроризма стран Скандинавии?</w:t>
      </w:r>
    </w:p>
    <w:p w:rsidR="00716694" w:rsidRPr="0063458C" w:rsidRDefault="00716694" w:rsidP="0063458C">
      <w:pPr>
        <w:numPr>
          <w:ilvl w:val="0"/>
          <w:numId w:val="61"/>
        </w:numPr>
        <w:spacing w:line="360" w:lineRule="auto"/>
        <w:jc w:val="both"/>
      </w:pPr>
      <w:r w:rsidRPr="0063458C">
        <w:t>Каковы причины возникновения сепаратистски-националистического терроризма на территории Великобритании?</w:t>
      </w:r>
    </w:p>
    <w:p w:rsidR="00716694" w:rsidRPr="0063458C" w:rsidRDefault="00716694" w:rsidP="0063458C">
      <w:pPr>
        <w:numPr>
          <w:ilvl w:val="0"/>
          <w:numId w:val="61"/>
        </w:numPr>
        <w:spacing w:line="360" w:lineRule="auto"/>
        <w:jc w:val="both"/>
      </w:pPr>
      <w:r w:rsidRPr="0063458C">
        <w:t xml:space="preserve">Как изменялись цели террористической деятельности ИРА на протяжении </w:t>
      </w:r>
      <w:r w:rsidRPr="0063458C">
        <w:rPr>
          <w:lang w:val="en-US"/>
        </w:rPr>
        <w:t>XX</w:t>
      </w:r>
      <w:r w:rsidRPr="0063458C">
        <w:t>в.?</w:t>
      </w:r>
    </w:p>
    <w:p w:rsidR="00716694" w:rsidRPr="0063458C" w:rsidRDefault="00716694" w:rsidP="0063458C">
      <w:pPr>
        <w:numPr>
          <w:ilvl w:val="0"/>
          <w:numId w:val="61"/>
        </w:numPr>
        <w:spacing w:line="360" w:lineRule="auto"/>
        <w:jc w:val="both"/>
      </w:pPr>
      <w:r w:rsidRPr="0063458C">
        <w:t>Почему до сих пор актуальна угроза, связанная с деятельностью ИРА?</w:t>
      </w:r>
    </w:p>
    <w:p w:rsidR="00716694" w:rsidRPr="0063458C" w:rsidRDefault="00716694" w:rsidP="0063458C">
      <w:pPr>
        <w:numPr>
          <w:ilvl w:val="0"/>
          <w:numId w:val="61"/>
        </w:numPr>
        <w:spacing w:line="360" w:lineRule="auto"/>
        <w:jc w:val="both"/>
      </w:pPr>
      <w:r w:rsidRPr="0063458C">
        <w:t>Какой характер носит сепаратистский терроризм в Германии?</w:t>
      </w:r>
    </w:p>
    <w:p w:rsidR="00716694" w:rsidRPr="0063458C" w:rsidRDefault="00716694" w:rsidP="0063458C">
      <w:pPr>
        <w:numPr>
          <w:ilvl w:val="0"/>
          <w:numId w:val="61"/>
        </w:numPr>
        <w:spacing w:line="360" w:lineRule="auto"/>
        <w:jc w:val="both"/>
      </w:pPr>
      <w:r w:rsidRPr="0063458C">
        <w:t>Какие задачи ставила перед собой РАФ?</w:t>
      </w:r>
    </w:p>
    <w:p w:rsidR="00716694" w:rsidRPr="0063458C" w:rsidRDefault="00716694" w:rsidP="0063458C">
      <w:pPr>
        <w:numPr>
          <w:ilvl w:val="0"/>
          <w:numId w:val="61"/>
        </w:numPr>
        <w:spacing w:line="360" w:lineRule="auto"/>
        <w:jc w:val="both"/>
      </w:pPr>
      <w:r w:rsidRPr="0063458C">
        <w:t>С чем связано увеличение масштаба деятельности РАФ осенью 1977?</w:t>
      </w:r>
    </w:p>
    <w:p w:rsidR="00716694" w:rsidRPr="0063458C" w:rsidRDefault="00716694" w:rsidP="0063458C">
      <w:pPr>
        <w:numPr>
          <w:ilvl w:val="0"/>
          <w:numId w:val="61"/>
        </w:numPr>
        <w:spacing w:line="360" w:lineRule="auto"/>
        <w:jc w:val="both"/>
      </w:pPr>
      <w:r w:rsidRPr="0063458C">
        <w:t>Какое влияние оказала РАФ на другие террористические организации?</w:t>
      </w:r>
    </w:p>
    <w:p w:rsidR="00716694" w:rsidRPr="0063458C" w:rsidRDefault="00716694" w:rsidP="0063458C">
      <w:pPr>
        <w:numPr>
          <w:ilvl w:val="0"/>
          <w:numId w:val="61"/>
        </w:numPr>
        <w:spacing w:line="360" w:lineRule="auto"/>
        <w:jc w:val="both"/>
      </w:pPr>
      <w:r w:rsidRPr="0063458C">
        <w:t>Каковы причины отсутствия прямой угрозы терроризма в Швеции, Норвегии и Финляндии?</w:t>
      </w:r>
    </w:p>
    <w:p w:rsidR="00716694" w:rsidRPr="0063458C" w:rsidRDefault="00716694" w:rsidP="0063458C">
      <w:pPr>
        <w:numPr>
          <w:ilvl w:val="0"/>
          <w:numId w:val="61"/>
        </w:numPr>
        <w:spacing w:line="360" w:lineRule="auto"/>
        <w:jc w:val="both"/>
      </w:pPr>
      <w:r w:rsidRPr="0063458C">
        <w:t>Каковы обстоятельства самого крупного террористического акта в современной истории Великобритании?</w:t>
      </w:r>
    </w:p>
    <w:p w:rsidR="00716694" w:rsidRPr="0063458C" w:rsidRDefault="00716694" w:rsidP="0063458C">
      <w:pPr>
        <w:numPr>
          <w:ilvl w:val="0"/>
          <w:numId w:val="61"/>
        </w:numPr>
        <w:spacing w:line="360" w:lineRule="auto"/>
        <w:jc w:val="both"/>
      </w:pPr>
      <w:r w:rsidRPr="0063458C">
        <w:t xml:space="preserve">С чем связано ужесточение мер безопасности авиаперелетов в </w:t>
      </w:r>
      <w:smartTag w:uri="urn:schemas-microsoft-com:office:smarttags" w:element="metricconverter">
        <w:smartTagPr>
          <w:attr w:name="ProductID" w:val="2006 г"/>
        </w:smartTagPr>
        <w:r w:rsidRPr="0063458C">
          <w:t>2006 г</w:t>
        </w:r>
      </w:smartTag>
      <w:r w:rsidRPr="0063458C">
        <w:t>.?</w:t>
      </w:r>
    </w:p>
    <w:p w:rsidR="00716694" w:rsidRPr="0063458C" w:rsidRDefault="00716694" w:rsidP="0063458C">
      <w:pPr>
        <w:numPr>
          <w:ilvl w:val="0"/>
          <w:numId w:val="61"/>
        </w:numPr>
        <w:spacing w:line="360" w:lineRule="auto"/>
        <w:jc w:val="both"/>
      </w:pPr>
      <w:r w:rsidRPr="0063458C">
        <w:t>Каковы социальные причины радикализации среди исламского населения Великобритании?</w:t>
      </w:r>
    </w:p>
    <w:p w:rsidR="00716694" w:rsidRPr="0063458C" w:rsidRDefault="00716694" w:rsidP="0063458C">
      <w:pPr>
        <w:numPr>
          <w:ilvl w:val="0"/>
          <w:numId w:val="61"/>
        </w:numPr>
        <w:spacing w:line="360" w:lineRule="auto"/>
        <w:jc w:val="both"/>
      </w:pPr>
      <w:r w:rsidRPr="0063458C">
        <w:t>Какие изменения претерпел образ террориста в Великобритании с момента активизации ИРА до современного этапа «войны с терроризмом»?</w:t>
      </w:r>
    </w:p>
    <w:p w:rsidR="00716694" w:rsidRPr="0063458C" w:rsidRDefault="00716694" w:rsidP="0063458C">
      <w:pPr>
        <w:numPr>
          <w:ilvl w:val="0"/>
          <w:numId w:val="61"/>
        </w:numPr>
        <w:spacing w:line="360" w:lineRule="auto"/>
        <w:jc w:val="both"/>
      </w:pPr>
      <w:r w:rsidRPr="0063458C">
        <w:t>Какое преломление находит проблема прав человека в контексте борьбы с терроризмом?</w:t>
      </w:r>
    </w:p>
    <w:p w:rsidR="00716694" w:rsidRPr="0063458C" w:rsidRDefault="00716694" w:rsidP="0063458C">
      <w:pPr>
        <w:spacing w:line="360" w:lineRule="auto"/>
        <w:ind w:firstLine="708"/>
        <w:jc w:val="both"/>
      </w:pPr>
    </w:p>
    <w:p w:rsidR="00716694" w:rsidRPr="0063458C" w:rsidRDefault="00716694" w:rsidP="0063458C">
      <w:pPr>
        <w:spacing w:line="360" w:lineRule="auto"/>
        <w:ind w:firstLine="708"/>
        <w:jc w:val="center"/>
        <w:rPr>
          <w:b/>
        </w:rPr>
      </w:pPr>
      <w:r w:rsidRPr="0063458C">
        <w:rPr>
          <w:b/>
        </w:rPr>
        <w:t>Список рекомендуемой литературы</w:t>
      </w:r>
    </w:p>
    <w:p w:rsidR="00716694" w:rsidRPr="0063458C" w:rsidRDefault="00716694" w:rsidP="0063458C">
      <w:pPr>
        <w:numPr>
          <w:ilvl w:val="0"/>
          <w:numId w:val="60"/>
        </w:numPr>
        <w:spacing w:line="360" w:lineRule="auto"/>
        <w:jc w:val="both"/>
      </w:pPr>
      <w:r w:rsidRPr="0063458C">
        <w:t>Международный терроризм: борьба за геополитическое господство / Под ред. А.В. Возженикова. – М.: Эксмо, 2007.</w:t>
      </w:r>
    </w:p>
    <w:p w:rsidR="00716694" w:rsidRPr="0063458C" w:rsidRDefault="00716694" w:rsidP="0063458C">
      <w:pPr>
        <w:numPr>
          <w:ilvl w:val="0"/>
          <w:numId w:val="60"/>
        </w:numPr>
        <w:spacing w:line="360" w:lineRule="auto"/>
        <w:jc w:val="both"/>
      </w:pPr>
      <w:r w:rsidRPr="0063458C">
        <w:t>Терроризм в современном мире / [науч. ред. Ю.М. Антонян, В.Л. Шульц]. – М.: Наука, 2008.</w:t>
      </w:r>
    </w:p>
    <w:p w:rsidR="00716694" w:rsidRPr="0063458C" w:rsidRDefault="00716694" w:rsidP="0063458C">
      <w:pPr>
        <w:numPr>
          <w:ilvl w:val="0"/>
          <w:numId w:val="60"/>
        </w:numPr>
        <w:spacing w:line="360" w:lineRule="auto"/>
        <w:jc w:val="both"/>
      </w:pPr>
      <w:r w:rsidRPr="0063458C">
        <w:t>Чигарев Д.Ю. Терроризм как средство политической борьбы в странах Западной Европы: дисс. на соиск. уч.ст.канд. полит. наук. Санкт-Петербург, 2007.</w:t>
      </w:r>
    </w:p>
    <w:p w:rsidR="00716694" w:rsidRPr="0063458C" w:rsidRDefault="00716694" w:rsidP="0063458C">
      <w:pPr>
        <w:pStyle w:val="a4"/>
        <w:spacing w:line="360" w:lineRule="auto"/>
        <w:ind w:left="708"/>
        <w:rPr>
          <w:sz w:val="24"/>
          <w:szCs w:val="24"/>
        </w:rPr>
      </w:pPr>
    </w:p>
    <w:p w:rsidR="00716694" w:rsidRPr="0063458C" w:rsidRDefault="00716694" w:rsidP="0063458C">
      <w:pPr>
        <w:spacing w:line="360" w:lineRule="auto"/>
        <w:jc w:val="both"/>
      </w:pPr>
    </w:p>
    <w:p w:rsidR="00716694" w:rsidRPr="0063458C" w:rsidRDefault="00716694" w:rsidP="0063458C">
      <w:pPr>
        <w:tabs>
          <w:tab w:val="left" w:pos="0"/>
        </w:tabs>
        <w:spacing w:line="360" w:lineRule="auto"/>
        <w:ind w:right="-79" w:firstLine="540"/>
        <w:jc w:val="center"/>
        <w:outlineLvl w:val="0"/>
        <w:rPr>
          <w:b/>
        </w:rPr>
      </w:pPr>
      <w:r w:rsidRPr="0063458C">
        <w:br w:type="page"/>
      </w:r>
      <w:r w:rsidRPr="0063458C">
        <w:rPr>
          <w:b/>
        </w:rPr>
        <w:t>Тема 10</w:t>
      </w:r>
      <w:r w:rsidR="00E309E9">
        <w:rPr>
          <w:b/>
        </w:rPr>
        <w:t xml:space="preserve"> </w:t>
      </w:r>
      <w:r w:rsidRPr="0063458C">
        <w:rPr>
          <w:b/>
        </w:rPr>
        <w:t>Восприятие терроризма в странах Южной Европы</w:t>
      </w:r>
    </w:p>
    <w:p w:rsidR="00716694" w:rsidRPr="0063458C" w:rsidRDefault="00716694" w:rsidP="0063458C">
      <w:pPr>
        <w:tabs>
          <w:tab w:val="left" w:pos="0"/>
        </w:tabs>
        <w:spacing w:line="360" w:lineRule="auto"/>
        <w:ind w:right="-79" w:firstLine="540"/>
        <w:jc w:val="center"/>
        <w:rPr>
          <w:b/>
        </w:rPr>
      </w:pPr>
    </w:p>
    <w:p w:rsidR="00716694" w:rsidRPr="0063458C" w:rsidRDefault="00716694" w:rsidP="0063458C">
      <w:pPr>
        <w:tabs>
          <w:tab w:val="left" w:pos="720"/>
        </w:tabs>
        <w:spacing w:line="360" w:lineRule="auto"/>
        <w:ind w:right="-81"/>
        <w:jc w:val="both"/>
      </w:pPr>
      <w:r w:rsidRPr="0063458C">
        <w:t xml:space="preserve">    Исторические корни терроризма в странах Южной Европы.  Место и роль факторов культуры в возникновении террористических группировок в странах Южной Европы. Процессы отчуждения личности в современном мире. Влияние урбанизации, информатизации, СМИ.</w:t>
      </w:r>
    </w:p>
    <w:p w:rsidR="00716694" w:rsidRPr="0063458C" w:rsidRDefault="00716694" w:rsidP="0063458C">
      <w:pPr>
        <w:tabs>
          <w:tab w:val="left" w:pos="0"/>
        </w:tabs>
        <w:spacing w:line="360" w:lineRule="auto"/>
        <w:ind w:right="-79" w:firstLine="540"/>
        <w:jc w:val="both"/>
      </w:pPr>
    </w:p>
    <w:p w:rsidR="00716694" w:rsidRPr="0063458C" w:rsidRDefault="00716694" w:rsidP="0063458C">
      <w:pPr>
        <w:tabs>
          <w:tab w:val="left" w:pos="0"/>
        </w:tabs>
        <w:spacing w:line="360" w:lineRule="auto"/>
        <w:ind w:right="-79" w:firstLine="540"/>
        <w:jc w:val="both"/>
      </w:pPr>
      <w:r w:rsidRPr="0063458C">
        <w:t>Переходя к рассмотрению восприятия терризма в странах Южной Европы, следует, прежде всего, отметить, что во Франции, Италии, Испании терроризм – неотъемлемая часть истории, в известной мере традиция, оставившая след в общественном сознании. Ярким примером для Франции, например, был массовый террор годы якобинской диктатуры (буржуазная революция 1789-</w:t>
      </w:r>
      <w:smartTag w:uri="urn:schemas-microsoft-com:office:smarttags" w:element="metricconverter">
        <w:smartTagPr>
          <w:attr w:name="ProductID" w:val="1793 г"/>
        </w:smartTagPr>
        <w:r w:rsidRPr="0063458C">
          <w:t>1793 г</w:t>
        </w:r>
      </w:smartTag>
      <w:r w:rsidRPr="0063458C">
        <w:t>.г.</w:t>
      </w:r>
      <w:r w:rsidRPr="0063458C">
        <w:rPr>
          <w:rStyle w:val="a6"/>
        </w:rPr>
        <w:footnoteReference w:id="82"/>
      </w:r>
      <w:r w:rsidRPr="0063458C">
        <w:t>)- революционный террор и беспощадная борьба с «врагами народа» (авторство термина принадлежит Жану –Полю-Марату, который себя именовал, естественно, другом народа). Масштабы жертв не имели значения. За годы революционного террора во Франции погибло около 40 тысяч человек. Речь шла не только о терроре. Якобинцы устраивали так называемые « трапезы братства», заставляя людей состоятельных делиться с бедняками. Ежегодно 14 июля  празднуется  день основания Французской республики, современного государства и общества. Однако  во Франции есть люди, которые находят слова «Марсельезы» кровожадными и устаревшими и предлагают сочинить новый текст, но дискуссия пока ни во что не выливается. Не лишним будет напомнить, что национальным праздником день 14 июля стал лишь 100 лет спустя, и в 1889 году далеко не все отмечали его как праздник. Общество было очень разделено – в рабочих предместьях играла музыка, шли балы и торжества. В аристократических кругах были закрыты окна и люди опасались выходить на улицу.</w:t>
      </w:r>
    </w:p>
    <w:p w:rsidR="00716694" w:rsidRPr="0063458C" w:rsidRDefault="00716694" w:rsidP="0063458C">
      <w:pPr>
        <w:tabs>
          <w:tab w:val="left" w:pos="0"/>
        </w:tabs>
        <w:spacing w:line="360" w:lineRule="auto"/>
        <w:ind w:right="-79" w:firstLine="540"/>
        <w:jc w:val="both"/>
      </w:pPr>
      <w:r w:rsidRPr="0063458C">
        <w:t xml:space="preserve">В1989 году во Франции, особенно в интеллектуальных кругах, разгорелась нешуточная дискуссия по поводу того, стоит ли отмечать  200-летний юбилей революции, а если стоит, то как. </w:t>
      </w:r>
    </w:p>
    <w:p w:rsidR="00716694" w:rsidRPr="0063458C" w:rsidRDefault="00716694" w:rsidP="0063458C">
      <w:pPr>
        <w:tabs>
          <w:tab w:val="left" w:pos="0"/>
        </w:tabs>
        <w:spacing w:line="360" w:lineRule="auto"/>
        <w:ind w:right="-79" w:firstLine="540"/>
        <w:jc w:val="both"/>
      </w:pPr>
      <w:r w:rsidRPr="0063458C">
        <w:t xml:space="preserve">Во Франции очень изменилось отношение к своей революции. Говорили, что события тех лет – это позор человечества. Поэтому вопрос, стоит ли праздновать, а если да, то какую дату, года два дебатировали во Франции. В конце концов, президент Миттеран принял решение отмечать юбилей в день 14 июля, который и так был национальным праздником. </w:t>
      </w:r>
    </w:p>
    <w:p w:rsidR="00716694" w:rsidRPr="0063458C" w:rsidRDefault="00716694" w:rsidP="0063458C">
      <w:pPr>
        <w:tabs>
          <w:tab w:val="left" w:pos="0"/>
        </w:tabs>
        <w:spacing w:line="360" w:lineRule="auto"/>
        <w:ind w:right="-79" w:firstLine="540"/>
        <w:jc w:val="both"/>
      </w:pPr>
      <w:r w:rsidRPr="0063458C">
        <w:t>Французы рады, что, благодаря революции во Франции появилась республика. Но если говорить о насилии, о методах борьбы, здесь мнения расходятся. Многие считают, что французская революция была очень жестоким временем, что слишком людей погибло. Но есть и те, кто считает, что это было неизбежно и оправдывает крайности.</w:t>
      </w:r>
    </w:p>
    <w:p w:rsidR="00716694" w:rsidRPr="0063458C" w:rsidRDefault="00716694" w:rsidP="0063458C">
      <w:pPr>
        <w:tabs>
          <w:tab w:val="left" w:pos="0"/>
        </w:tabs>
        <w:spacing w:line="360" w:lineRule="auto"/>
        <w:ind w:right="-79" w:firstLine="540"/>
        <w:jc w:val="both"/>
      </w:pPr>
      <w:r w:rsidRPr="0063458C">
        <w:t xml:space="preserve">    В Испании крупнейшей социальной трагедией было поражение левых сил в ходе гражданской войны с последовавшим установлением режима диктатуры и террора, десятилетиями страна подвергается террористическим атакам со стороны баскских экстремистов; итальянское общество веками жило под значительным давлением со стороны сицилийской мафии, изначально возникшей как движение самообороны населения. </w:t>
      </w:r>
    </w:p>
    <w:p w:rsidR="00716694" w:rsidRPr="0063458C" w:rsidRDefault="00716694" w:rsidP="0063458C">
      <w:pPr>
        <w:tabs>
          <w:tab w:val="left" w:pos="0"/>
        </w:tabs>
        <w:spacing w:line="360" w:lineRule="auto"/>
        <w:ind w:right="-79" w:firstLine="540"/>
        <w:jc w:val="both"/>
      </w:pPr>
      <w:r w:rsidRPr="0063458C">
        <w:t xml:space="preserve">События 11 сентября 2001 года в США подняли уровень тревоги не только американцев, но и всего мира, который неожиданно осознал реальный уровень угрозы, исходящей от террористов.  Последствия сентябрьской катастрофы в США, призывы Буша к «крестовому походу», его стремление стать «верховным главнокомандующим» и поставить возможных союзников перед необходимостью сделать выбор, который исключает нейтралитет,- все это заставляет Францию в начале 21 века вырабатывать свою особую, независимую позицию. </w:t>
      </w:r>
    </w:p>
    <w:p w:rsidR="00716694" w:rsidRPr="0063458C" w:rsidRDefault="00716694" w:rsidP="0063458C">
      <w:pPr>
        <w:tabs>
          <w:tab w:val="left" w:pos="0"/>
        </w:tabs>
        <w:spacing w:line="360" w:lineRule="auto"/>
        <w:ind w:right="-79" w:firstLine="540"/>
        <w:jc w:val="both"/>
      </w:pPr>
      <w:r w:rsidRPr="0063458C">
        <w:t>Необходимо отметить, что исторически с проблемой терроризма Франция столкнулась раньше, чем многие другие страны Европы. Новейшая история Франции в середине двадцатого века складывалась драматично: фашистская оккупация, послевоенные экономические проблемы, сделавшие страну  зависимой от США, продолжительные колониальные войны. Все эти события легли в основу политики принятия решений президента де Голля.  Определялось лицо новой Франции, пытающейся отстаивать  идею « третьего пути», государству было необходимо отстаивать свою позицию, собственную культурную модель общества.  Тезис президента де Голля о « величии Франции» становится неотъемлемой идеей национального самосознания. Франция привыкла чувствовать себя лидером западной культуры и цивилизации, гражданами государства, подарившего миру символы и идеалы свободы, равенства и братства.</w:t>
      </w:r>
    </w:p>
    <w:p w:rsidR="00716694" w:rsidRPr="0063458C" w:rsidRDefault="00716694" w:rsidP="0063458C">
      <w:pPr>
        <w:tabs>
          <w:tab w:val="left" w:pos="0"/>
        </w:tabs>
        <w:spacing w:line="360" w:lineRule="auto"/>
        <w:ind w:right="-79" w:firstLine="540"/>
        <w:jc w:val="both"/>
      </w:pPr>
      <w:r w:rsidRPr="0063458C">
        <w:t>На начало шестидесятых пришелся пик активности ОАС, террористической организации крайне правого толка. В конце семидесятых годов «Аксьон директ», причастная ко многим убийствам, объединила разрозненные левоэкстремистские группы. Корсиканские группировки, организации басков и бретонцев подняли вероятность террористических актов на очень высокий уровень.</w:t>
      </w:r>
    </w:p>
    <w:p w:rsidR="00716694" w:rsidRPr="0063458C" w:rsidRDefault="00716694" w:rsidP="0063458C">
      <w:pPr>
        <w:tabs>
          <w:tab w:val="left" w:pos="0"/>
        </w:tabs>
        <w:spacing w:line="360" w:lineRule="auto"/>
        <w:ind w:right="-79"/>
        <w:jc w:val="both"/>
      </w:pPr>
      <w:r w:rsidRPr="0063458C">
        <w:t xml:space="preserve">В 60-х Франция оказалась перед лицом как левого, так и правого терроризма из-за войны в Алжире. В 70-е новой угрозы стали теракты палестинских групп под идейным руководством Карлоса Шакала. В 80-е французские спецслужбы столкнулись с серией взрывов, за которыми стояли террористические группы, финансируемые Сирией и Ираном. 90-е принесли новый виток алжирского терроризма, включая попытку1994 года захватить самолет </w:t>
      </w:r>
      <w:r w:rsidRPr="0063458C">
        <w:rPr>
          <w:lang w:val="en-US"/>
        </w:rPr>
        <w:t>Air</w:t>
      </w:r>
      <w:r w:rsidRPr="0063458C">
        <w:t xml:space="preserve"> </w:t>
      </w:r>
      <w:r w:rsidRPr="0063458C">
        <w:rPr>
          <w:lang w:val="en-US"/>
        </w:rPr>
        <w:t>France</w:t>
      </w:r>
      <w:r w:rsidRPr="0063458C">
        <w:t xml:space="preserve"> и направить его в Эйфелеву башню. </w:t>
      </w:r>
    </w:p>
    <w:p w:rsidR="00716694" w:rsidRPr="0063458C" w:rsidRDefault="00716694" w:rsidP="0063458C">
      <w:pPr>
        <w:tabs>
          <w:tab w:val="left" w:pos="0"/>
        </w:tabs>
        <w:spacing w:line="360" w:lineRule="auto"/>
        <w:ind w:right="-79"/>
        <w:jc w:val="both"/>
      </w:pPr>
      <w:r w:rsidRPr="0063458C">
        <w:tab/>
        <w:t xml:space="preserve"> В Европе в целом,  одно время довольно обоснованно имел хождение термин «евротерроризм».</w:t>
      </w:r>
      <w:r w:rsidRPr="0063458C">
        <w:rPr>
          <w:rStyle w:val="a6"/>
        </w:rPr>
        <w:footnoteReference w:id="83"/>
      </w:r>
      <w:r w:rsidRPr="0063458C">
        <w:t xml:space="preserve"> Критическое отношение к стремлению американцев возглавлять западный мир сохранялось даже в годы максимального сближения США и Франции. В годы максимального расхождения политического курса двух государств отношения становились напряженными, как это было, например, в момент, когда Франция решила выйти из военной организации НАТО.    </w:t>
      </w:r>
    </w:p>
    <w:p w:rsidR="00716694" w:rsidRPr="0063458C" w:rsidRDefault="00716694" w:rsidP="0063458C">
      <w:pPr>
        <w:tabs>
          <w:tab w:val="left" w:pos="0"/>
        </w:tabs>
        <w:spacing w:line="360" w:lineRule="auto"/>
        <w:ind w:right="-79" w:firstLine="540"/>
        <w:jc w:val="both"/>
      </w:pPr>
      <w:r w:rsidRPr="0063458C">
        <w:t>К концу двадцатого века проблема терроризма в представлении французов связана с все больше и больше набирающим силу движением исламистских террористических групп, тем более, что Франция выходит в 1998  на первое место  в Европе по количеству жителей, исповедующих ислам. Во Франции проживает от 4 до 5 миллионов мусульман при общем населении 60 миллионов. Около 60 % французских мусульман имеют гражданство, большинство эмигрировало из Северной Африки, в основном из Алжира и Марокко. Они появились во Франции после второй мировой войны и после гражданской войны в Алжире, бывшей французской колонии. Большая часть мусульманского населения проживает в пригородах, которые были застроены после  Второй мировой войны для временного размещения там рабочих – мигрантов. Французский Совет мусульманской веры(</w:t>
      </w:r>
      <w:r w:rsidRPr="0063458C">
        <w:rPr>
          <w:lang w:val="en-US"/>
        </w:rPr>
        <w:t>The</w:t>
      </w:r>
      <w:r w:rsidRPr="0063458C">
        <w:t xml:space="preserve"> </w:t>
      </w:r>
      <w:r w:rsidRPr="0063458C">
        <w:rPr>
          <w:lang w:val="en-US"/>
        </w:rPr>
        <w:t>French</w:t>
      </w:r>
      <w:r w:rsidRPr="0063458C">
        <w:t xml:space="preserve"> </w:t>
      </w:r>
      <w:r w:rsidRPr="0063458C">
        <w:rPr>
          <w:lang w:val="en-US"/>
        </w:rPr>
        <w:t>Council</w:t>
      </w:r>
      <w:r w:rsidRPr="0063458C">
        <w:t xml:space="preserve"> </w:t>
      </w:r>
      <w:r w:rsidRPr="0063458C">
        <w:rPr>
          <w:lang w:val="en-US"/>
        </w:rPr>
        <w:t>of</w:t>
      </w:r>
      <w:r w:rsidRPr="0063458C">
        <w:t xml:space="preserve"> </w:t>
      </w:r>
      <w:r w:rsidRPr="0063458C">
        <w:rPr>
          <w:lang w:val="en-US"/>
        </w:rPr>
        <w:t>the</w:t>
      </w:r>
      <w:r w:rsidRPr="0063458C">
        <w:t xml:space="preserve"> </w:t>
      </w:r>
      <w:r w:rsidRPr="0063458C">
        <w:rPr>
          <w:lang w:val="en-US"/>
        </w:rPr>
        <w:t>Muslim</w:t>
      </w:r>
      <w:r w:rsidRPr="0063458C">
        <w:t xml:space="preserve"> </w:t>
      </w:r>
      <w:r w:rsidRPr="0063458C">
        <w:rPr>
          <w:lang w:val="en-US"/>
        </w:rPr>
        <w:t>Faith</w:t>
      </w:r>
      <w:r w:rsidRPr="0063458C">
        <w:t>) был создан в 2003 году с целью организовать общение между мусульманским сообществом и правительством. Организация имеет 25 филиалов и ее возглавляет имам Большой парижской мечети. Союз  исламских организаций Франции(</w:t>
      </w:r>
      <w:r w:rsidRPr="0063458C">
        <w:rPr>
          <w:lang w:val="en-US"/>
        </w:rPr>
        <w:t>The</w:t>
      </w:r>
      <w:r w:rsidRPr="0063458C">
        <w:t xml:space="preserve"> </w:t>
      </w:r>
      <w:r w:rsidRPr="0063458C">
        <w:rPr>
          <w:lang w:val="en-US"/>
        </w:rPr>
        <w:t>Union</w:t>
      </w:r>
      <w:r w:rsidRPr="0063458C">
        <w:t xml:space="preserve"> </w:t>
      </w:r>
      <w:r w:rsidRPr="0063458C">
        <w:rPr>
          <w:lang w:val="en-US"/>
        </w:rPr>
        <w:t>of</w:t>
      </w:r>
      <w:r w:rsidRPr="0063458C">
        <w:t xml:space="preserve"> </w:t>
      </w:r>
      <w:r w:rsidRPr="0063458C">
        <w:rPr>
          <w:lang w:val="en-US"/>
        </w:rPr>
        <w:t>Islamic</w:t>
      </w:r>
      <w:r w:rsidRPr="0063458C">
        <w:t xml:space="preserve"> </w:t>
      </w:r>
      <w:r w:rsidRPr="0063458C">
        <w:rPr>
          <w:lang w:val="en-US"/>
        </w:rPr>
        <w:t>Organizations</w:t>
      </w:r>
      <w:r w:rsidRPr="0063458C">
        <w:t xml:space="preserve"> </w:t>
      </w:r>
      <w:r w:rsidRPr="0063458C">
        <w:rPr>
          <w:lang w:val="en-US"/>
        </w:rPr>
        <w:t>of</w:t>
      </w:r>
      <w:r w:rsidRPr="0063458C">
        <w:t xml:space="preserve"> </w:t>
      </w:r>
      <w:r w:rsidRPr="0063458C">
        <w:rPr>
          <w:lang w:val="en-US"/>
        </w:rPr>
        <w:t>France</w:t>
      </w:r>
      <w:r w:rsidRPr="0063458C">
        <w:t>) является другой могущественной организацией в стране, под прямым контролем которой находится более 30 мечетей и под косвенным – 150-200. Хотя официально это отрицается, союз исламских организаций Франции вдохновляется из Египта запрещенной организацией «Братья – мусульмане». Французское общество при этом остается секулятивным, вспомнить хотя бы закон, запрещающий ношение хиджабов в школах и университетах.  33% мусульман североафриканского происхождения безработные, притом, что средний уровень безработицы в стране 10, 2%. Французская ассоциация против исламофобии сообщает, что за неполный год (с сентября 2003 по июль 2004 они зафиксировали 101 случай расовой дискриминации.</w:t>
      </w:r>
    </w:p>
    <w:p w:rsidR="00716694" w:rsidRPr="0063458C" w:rsidRDefault="00716694" w:rsidP="0063458C">
      <w:pPr>
        <w:tabs>
          <w:tab w:val="left" w:pos="0"/>
        </w:tabs>
        <w:spacing w:line="360" w:lineRule="auto"/>
        <w:ind w:right="-79" w:firstLine="540"/>
        <w:jc w:val="both"/>
      </w:pPr>
      <w:r w:rsidRPr="0063458C">
        <w:t>С 1991 года в стране существует правительственная антитеррористическая  программа «Вижипират», концепция которой была разработана еще в 1978 году. За этот период она неоднократно приводилась в действие. План «Вижипират» входит в список 40 возможных мер, предусмотренных французским правительством на случай различного рода кризисов. Так, план был применен в 1985 и в 1986 годах, затем в январе 1991 (на 4 месяца), в период войны в Персидском заливе. Он применялся также после взрыва автомобиля в Вийербане в сентябре1995, после взрывов в метро (</w:t>
      </w:r>
      <w:r w:rsidRPr="0063458C">
        <w:rPr>
          <w:lang w:val="en-US"/>
        </w:rPr>
        <w:t>station</w:t>
      </w:r>
      <w:r w:rsidRPr="0063458C">
        <w:t xml:space="preserve"> </w:t>
      </w:r>
      <w:r w:rsidRPr="0063458C">
        <w:rPr>
          <w:lang w:val="en-US"/>
        </w:rPr>
        <w:t>Musee</w:t>
      </w:r>
      <w:r w:rsidRPr="0063458C">
        <w:t xml:space="preserve"> </w:t>
      </w:r>
      <w:r w:rsidRPr="0063458C">
        <w:rPr>
          <w:lang w:val="en-US"/>
        </w:rPr>
        <w:t>d</w:t>
      </w:r>
      <w:r w:rsidRPr="0063458C">
        <w:t>’</w:t>
      </w:r>
      <w:r w:rsidRPr="0063458C">
        <w:rPr>
          <w:lang w:val="en-US"/>
        </w:rPr>
        <w:t>Orsay</w:t>
      </w:r>
      <w:r w:rsidRPr="0063458C">
        <w:t xml:space="preserve">, </w:t>
      </w:r>
      <w:r w:rsidRPr="0063458C">
        <w:rPr>
          <w:lang w:val="en-US"/>
        </w:rPr>
        <w:t>Port</w:t>
      </w:r>
      <w:r w:rsidRPr="0063458C">
        <w:t xml:space="preserve"> </w:t>
      </w:r>
      <w:r w:rsidRPr="0063458C">
        <w:rPr>
          <w:lang w:val="en-US"/>
        </w:rPr>
        <w:t>Royal</w:t>
      </w:r>
      <w:r w:rsidRPr="0063458C">
        <w:t xml:space="preserve">), в 1996, 1998   во время чемпионата мира по футболу, а также из-за войны в Косово, затем  в 2000 на Корсике. </w:t>
      </w:r>
    </w:p>
    <w:p w:rsidR="00716694" w:rsidRPr="0063458C" w:rsidRDefault="00716694" w:rsidP="0063458C">
      <w:pPr>
        <w:tabs>
          <w:tab w:val="left" w:pos="0"/>
        </w:tabs>
        <w:spacing w:line="360" w:lineRule="auto"/>
        <w:ind w:right="-79" w:firstLine="540"/>
        <w:jc w:val="both"/>
      </w:pPr>
      <w:r w:rsidRPr="0063458C">
        <w:t>В начале 2006 года Жак Ширак, президент Франции сделал заявление о том, что его страна вправе применить ядерное оружие в ответ на террористическое нападение или его угрозу.</w:t>
      </w:r>
    </w:p>
    <w:p w:rsidR="00716694" w:rsidRPr="0063458C" w:rsidRDefault="00716694" w:rsidP="0063458C">
      <w:pPr>
        <w:tabs>
          <w:tab w:val="left" w:pos="0"/>
        </w:tabs>
        <w:spacing w:line="360" w:lineRule="auto"/>
        <w:ind w:right="-79" w:firstLine="540"/>
        <w:jc w:val="both"/>
      </w:pPr>
      <w:r w:rsidRPr="0063458C">
        <w:t>После терактов в Лондоне правительство Франции приняло комплекс срочных мер по противодействию терроризму. « Правительство полностью мобилизовано на борьбу с терроризмом»,-  заявил тогда премьер- министр Доминик де Вильпен.  Был разработан специальный «антитеррористический пакет», который, в частности, предусматривает усиление контроля телефонных звонков и электронной почты, а также активное участие в реализации плана Еврокомиссии по контролю над оборотом взрывчатых веществ. Министр внутренних дел Франции Николя Саркози заявил, в свою очередь, что в стране начинается» широкомасштабная операция по борьбе с экстремизмом, в рамках которой будет применяться процедура лишения гражданства против имамов, пропагандирующих насилие и фундаментализм». Глава МВД Франции также заверил, что из страны планируется систематически высылать тех, «кто не уважает французские ценности, не являясь гражданином Франции». Касаясь уроков, которые извлекла  Франция из недавних терактов в Лондоне, Н. Саркози сказал о необходимости « большей жесткости в отношении тех, кто способствует вербовке молодых смертников». Он также заявил: «Это будет политика нулевой терпимости».</w:t>
      </w:r>
    </w:p>
    <w:p w:rsidR="00716694" w:rsidRPr="0063458C" w:rsidRDefault="00716694" w:rsidP="0063458C">
      <w:pPr>
        <w:tabs>
          <w:tab w:val="left" w:pos="0"/>
        </w:tabs>
        <w:spacing w:line="360" w:lineRule="auto"/>
        <w:ind w:right="-79" w:firstLine="540"/>
        <w:jc w:val="both"/>
      </w:pPr>
      <w:r w:rsidRPr="0063458C">
        <w:t xml:space="preserve"> Став объектом нападений со стороны международного терроризма как на своей территории так и за рубежом, Франция продемонстрировала свою решимость бороться с его проявлениями и с его организаторами, кем бы они ни были. </w:t>
      </w:r>
    </w:p>
    <w:p w:rsidR="00716694" w:rsidRPr="0063458C" w:rsidRDefault="00716694" w:rsidP="0063458C">
      <w:pPr>
        <w:tabs>
          <w:tab w:val="left" w:pos="0"/>
        </w:tabs>
        <w:spacing w:line="360" w:lineRule="auto"/>
        <w:ind w:right="-79" w:firstLine="540"/>
        <w:jc w:val="both"/>
      </w:pPr>
      <w:r w:rsidRPr="0063458C">
        <w:t>Террористическая деятельность всегда связана с борьбой за власть над людьми, при анализе истоков терроризма, поэтому не следует исключать мотивацию из области инстинктов (выживание в борьбе с другими видами</w:t>
      </w:r>
      <w:r w:rsidRPr="0063458C">
        <w:rPr>
          <w:rStyle w:val="a6"/>
        </w:rPr>
        <w:footnoteReference w:id="84"/>
      </w:r>
      <w:r w:rsidRPr="0063458C">
        <w:t xml:space="preserve">, внутривидовое доминирование и борьба сильнейшего за доминирование, против всего, что угрожает власти, например, «инакомыслия» религиозного, философского и, тем более,  политического,  против всякого рода «чужих» (ксенофобия) - по цвету кожи, вере, морали, образу жизни.   </w:t>
      </w:r>
    </w:p>
    <w:p w:rsidR="00716694" w:rsidRPr="0063458C" w:rsidRDefault="00716694" w:rsidP="0063458C">
      <w:pPr>
        <w:tabs>
          <w:tab w:val="left" w:pos="0"/>
        </w:tabs>
        <w:spacing w:line="360" w:lineRule="auto"/>
        <w:ind w:right="-79" w:firstLine="540"/>
        <w:jc w:val="both"/>
      </w:pPr>
      <w:r w:rsidRPr="0063458C">
        <w:t xml:space="preserve">К числу  европейских государств, которые имеют богатый опыт борьбы против национального экстремизма и терроризма относится Испания.    В Испании крупнейшей социальной трагедией было поражение левых сил в ходе гражданской войны с последовавшим установлением режима диктатуры и террора, десятилетиями страна подвергается террористическим атакам со стороны баскских экстремистов; итальянское общество веками жило под значительным давлением со стороны сицилийской мафии, изначально возникшей как движение самообороны населения. </w:t>
      </w:r>
    </w:p>
    <w:p w:rsidR="00716694" w:rsidRPr="0063458C" w:rsidRDefault="00716694" w:rsidP="0063458C">
      <w:pPr>
        <w:tabs>
          <w:tab w:val="left" w:pos="0"/>
        </w:tabs>
        <w:spacing w:line="360" w:lineRule="auto"/>
        <w:ind w:right="-79" w:firstLine="540"/>
        <w:jc w:val="both"/>
      </w:pPr>
      <w:r w:rsidRPr="0063458C">
        <w:t>Более трех десятилетий здесь продолжается кровавая война за независимость регионов северной Испании и юго-западной Франции с населением в 2 млн. человек.  Современный баскский терроризм уходит корнями в средневековье, когда Кастилия подчинила неиспанские Каталонию, Галисию и баскские земли. Поначалу источником сепаратистских настроений была память об утраченной независимости, позднее эти настроения были многократно усилены политикой испанизации.</w:t>
      </w:r>
    </w:p>
    <w:p w:rsidR="00716694" w:rsidRPr="0063458C" w:rsidRDefault="00716694" w:rsidP="0063458C">
      <w:pPr>
        <w:tabs>
          <w:tab w:val="left" w:pos="0"/>
        </w:tabs>
        <w:spacing w:line="360" w:lineRule="auto"/>
        <w:ind w:right="-79" w:firstLine="540"/>
        <w:jc w:val="both"/>
      </w:pPr>
      <w:r w:rsidRPr="0063458C">
        <w:t>Часть территории страны басков находится во Франции, в результате многие баскские террористы после совершения терактов находили прибежище в этой стране.  При этом, из-за того, что  режим Франко в 60-е годы подавлял баскское движение крайне жестокими методами, многие за пределами Испании испытывали симпатии к баскам, а Франция отказывалась выдавать террористов.  Франция и после прихода демократии Испании в 1975 году продолжала отказывать в экстрадиции. Только в 1984 году ситуация начинает меняться, Франция стала выдворять террористов со своей территории (в отличие от экстрадиции выдворение – административная мера и не требует решения суда), и французские судьи начали принимать решения об их экстрадиции.</w:t>
      </w:r>
    </w:p>
    <w:p w:rsidR="00716694" w:rsidRPr="0063458C" w:rsidRDefault="00716694" w:rsidP="0063458C">
      <w:pPr>
        <w:tabs>
          <w:tab w:val="left" w:pos="0"/>
        </w:tabs>
        <w:spacing w:line="360" w:lineRule="auto"/>
        <w:ind w:right="-79" w:firstLine="540"/>
        <w:jc w:val="both"/>
      </w:pPr>
      <w:r w:rsidRPr="0063458C">
        <w:t>Между спецслужбами двух стран сложилось  тесное взаимодействие. Были созданы две совместные команды: одна для борьбы с исламскими террористами, другая - с ЭТА.  В них судьи и полиция работают вместе, что позволяет оперативно принимать решения о прослушивании, слежке, арестах. В рамках ЕС Испания предложила и добилась утверждения европейского ордера на арест и выдачу предполагаемых террористов  (</w:t>
      </w:r>
      <w:r w:rsidRPr="0063458C">
        <w:rPr>
          <w:lang w:val="en-US"/>
        </w:rPr>
        <w:t>Europeen</w:t>
      </w:r>
      <w:r w:rsidRPr="0063458C">
        <w:t xml:space="preserve"> </w:t>
      </w:r>
      <w:r w:rsidRPr="0063458C">
        <w:rPr>
          <w:lang w:val="en-US"/>
        </w:rPr>
        <w:t>Warrant</w:t>
      </w:r>
      <w:r w:rsidRPr="0063458C">
        <w:t xml:space="preserve"> </w:t>
      </w:r>
      <w:r w:rsidRPr="0063458C">
        <w:rPr>
          <w:lang w:val="en-US"/>
        </w:rPr>
        <w:t>Order</w:t>
      </w:r>
      <w:r w:rsidRPr="0063458C">
        <w:t>). По нему принятые любым судьей на территории ЕС решения об аресте немедленно выполняются в других странах Евросоюза. Если предполагаемого террориста задержали во Франции, то, как только французский судья выяснит, что его испанский коллега уже выдал ордер на его арест, задержанный будет выдан Испании в срок до 90 дней. «Отныне не требуется  судебного процесса для принятия решения об экстрадиции»,- подтвердил в своем интервью посол Испании  в России Хавьер Кавенгт «Время новостей» от 28.10.04.</w:t>
      </w:r>
    </w:p>
    <w:p w:rsidR="00716694" w:rsidRPr="0063458C" w:rsidRDefault="00716694" w:rsidP="0063458C">
      <w:pPr>
        <w:tabs>
          <w:tab w:val="left" w:pos="0"/>
        </w:tabs>
        <w:spacing w:line="360" w:lineRule="auto"/>
        <w:ind w:right="-79" w:firstLine="540"/>
        <w:jc w:val="both"/>
      </w:pPr>
      <w:r w:rsidRPr="0063458C">
        <w:t xml:space="preserve"> В 2001 году, после терактов 11 сентября, испанское правительство объявило об активизации сотрудничества с Францией в деле борьбы с терроризмом. З три года на территории обеих стран задержано более 150 баскских активистов.  </w:t>
      </w:r>
    </w:p>
    <w:p w:rsidR="00716694" w:rsidRPr="0063458C" w:rsidRDefault="00716694" w:rsidP="0063458C">
      <w:pPr>
        <w:tabs>
          <w:tab w:val="left" w:pos="0"/>
        </w:tabs>
        <w:spacing w:line="360" w:lineRule="auto"/>
        <w:ind w:right="-79" w:firstLine="540"/>
        <w:jc w:val="both"/>
      </w:pPr>
      <w:r w:rsidRPr="0063458C">
        <w:t>До 1984 года, когда Франция начала выдавать террористов Испании, проводились акции по нейтрализации террористов во Франции. По словам посла Кавенгта: «Это было объяснимо: Франция стала убежищем для террористов, давала им документы политических беженцев. Конечно, эти акции заслуживают абсолютного осуждения в демократическом обществе. Но они показали французам, что сложившееся положение дел нетерпимо, и в результате, как ни жестоко это говорить ситуация разблокировалась.» (источник - интервью посла Испании  в России Хавьера Кавенгта « Время новостей» от 28.10.04.)</w:t>
      </w:r>
    </w:p>
    <w:p w:rsidR="00716694" w:rsidRPr="0063458C" w:rsidRDefault="00716694" w:rsidP="0063458C">
      <w:pPr>
        <w:tabs>
          <w:tab w:val="left" w:pos="0"/>
        </w:tabs>
        <w:spacing w:line="360" w:lineRule="auto"/>
        <w:ind w:right="-79" w:firstLine="540"/>
        <w:jc w:val="both"/>
      </w:pPr>
      <w:r w:rsidRPr="0063458C">
        <w:t xml:space="preserve"> В Европе, наряду с Францией, испанские органы защиты правопорядка наделены наибольшими полномочиями в борьбе с терроризмом в Европе.</w:t>
      </w:r>
    </w:p>
    <w:p w:rsidR="00716694" w:rsidRPr="0063458C" w:rsidRDefault="00716694" w:rsidP="0063458C">
      <w:pPr>
        <w:tabs>
          <w:tab w:val="left" w:pos="0"/>
        </w:tabs>
        <w:spacing w:line="360" w:lineRule="auto"/>
        <w:ind w:right="-79" w:firstLine="540"/>
        <w:jc w:val="both"/>
      </w:pPr>
      <w:r w:rsidRPr="0063458C">
        <w:t>В Испании нет закона «О борьбе с терроризмом». Все определения содержатся в Уголовном кодексе. Статья 571 Уголовного кодекса определяет террористов как « тех, кто действует в составе, или сотрудничает с вооруженными группами, цель которых состоит в том, чтобы ниспровергать конституционный порядок или серьезно изменять общественный мир», осуществляют атаки, описанные в Статье 346 (нападения на здания, транспорт или инфраструктуру с использованием взрывчатых устройств) и Статьи 351 (поджог, вызывающий риск раны или смерти). Статья не предполагает уголовной ответственности за простой акт принадлежности к такой группе, а скорее за участие в преступных действиях, осуществленных членами этих групп вышеупомянутыми целями.</w:t>
      </w:r>
    </w:p>
    <w:p w:rsidR="00716694" w:rsidRPr="0063458C" w:rsidRDefault="00716694" w:rsidP="0063458C">
      <w:pPr>
        <w:tabs>
          <w:tab w:val="left" w:pos="0"/>
        </w:tabs>
        <w:spacing w:line="360" w:lineRule="auto"/>
        <w:ind w:right="-79" w:firstLine="540"/>
        <w:jc w:val="both"/>
      </w:pPr>
      <w:r w:rsidRPr="0063458C">
        <w:t>Принципиальные особенности антитеррористического законодательства Испании – увеличенный период задержания подозреваемого до того, как он предстанет перед судьей, а также использование задержания с ограниченным общением задержанного с внешним миром.</w:t>
      </w:r>
    </w:p>
    <w:p w:rsidR="00716694" w:rsidRPr="0063458C" w:rsidRDefault="00716694" w:rsidP="0063458C">
      <w:pPr>
        <w:tabs>
          <w:tab w:val="left" w:pos="0"/>
        </w:tabs>
        <w:spacing w:line="360" w:lineRule="auto"/>
        <w:ind w:right="-79" w:firstLine="540"/>
        <w:jc w:val="both"/>
      </w:pPr>
      <w:r w:rsidRPr="0063458C">
        <w:t>В 2000 году ведущие партии Испании договорились не использовать в партийных интересах борьбу с терроризмом и приняли «Антитеррористический пакт». В нем они условились сохранять единство перед лицом терроризма: не допускать конфронтации  между партиями каждый раз, когда происходят теракты, не вести переговоров с террористами в собственных политических целях, не критиковать правительство за его методы борьбы.</w:t>
      </w:r>
    </w:p>
    <w:p w:rsidR="00716694" w:rsidRPr="0063458C" w:rsidRDefault="00716694" w:rsidP="0063458C">
      <w:pPr>
        <w:tabs>
          <w:tab w:val="left" w:pos="0"/>
        </w:tabs>
        <w:spacing w:line="360" w:lineRule="auto"/>
        <w:ind w:right="-79" w:firstLine="540"/>
        <w:jc w:val="both"/>
      </w:pPr>
      <w:r w:rsidRPr="0063458C">
        <w:t xml:space="preserve">Террористические акты, произошедшие в Мадриде в марте  2004 года, вызвали  бурную реакцию в  испанском обществе, которое вышло на улицы день спустя, чтобы выразить  свою решимость бороться с терроризмом, (только в одном Мадриде на улицы вышли  несколько миллионов человек), и через два дня направилось к урнам, чтобы выразить свое волеизъявление. </w:t>
      </w:r>
    </w:p>
    <w:p w:rsidR="00716694" w:rsidRPr="0063458C" w:rsidRDefault="00716694" w:rsidP="0063458C">
      <w:pPr>
        <w:tabs>
          <w:tab w:val="left" w:pos="0"/>
        </w:tabs>
        <w:spacing w:line="360" w:lineRule="auto"/>
        <w:ind w:right="-79" w:firstLine="540"/>
        <w:jc w:val="both"/>
      </w:pPr>
      <w:r w:rsidRPr="0063458C">
        <w:t xml:space="preserve">В 70—90-х гг. 20 в. получил распространение международный политический террор (убийства или похищение глав иностранных государств и правительств, их дипломатических представителей, взрывы помещений посольств, миссий, международных организаций, взрывы в аэропортах и на вокзалах, угон воздушных судов) – см. Данные о динамике терактов в Европе и график, Приложение 1  .  </w:t>
      </w:r>
    </w:p>
    <w:p w:rsidR="00716694" w:rsidRPr="0063458C" w:rsidRDefault="00716694" w:rsidP="0063458C">
      <w:pPr>
        <w:tabs>
          <w:tab w:val="left" w:pos="0"/>
        </w:tabs>
        <w:spacing w:line="360" w:lineRule="auto"/>
        <w:ind w:right="-79" w:firstLine="540"/>
        <w:jc w:val="both"/>
      </w:pPr>
      <w:r w:rsidRPr="0063458C">
        <w:tab/>
        <w:t>Ярким примером могут служить «Красные бригады» (</w:t>
      </w:r>
      <w:r w:rsidRPr="0063458C">
        <w:rPr>
          <w:lang w:val="en-US"/>
        </w:rPr>
        <w:t>Brigade</w:t>
      </w:r>
      <w:r w:rsidRPr="0063458C">
        <w:t xml:space="preserve"> </w:t>
      </w:r>
      <w:r w:rsidRPr="0063458C">
        <w:rPr>
          <w:lang w:val="en-US"/>
        </w:rPr>
        <w:t>Rosse</w:t>
      </w:r>
      <w:r w:rsidRPr="0063458C">
        <w:t xml:space="preserve">)  - террористические группировки в Италии, которые появились в 69-70 годах. Сначала они были радикалами лишь в своей прессе. До 1969 года они просто вели дискуссии о пролетарской революции и о состоянии Италии,  в частности и Европы,  вообще на страницах таких изданий, как </w:t>
      </w:r>
      <w:r w:rsidRPr="0063458C">
        <w:rPr>
          <w:lang w:val="en-US"/>
        </w:rPr>
        <w:t>L</w:t>
      </w:r>
      <w:r w:rsidRPr="0063458C">
        <w:t>о</w:t>
      </w:r>
      <w:r w:rsidRPr="0063458C">
        <w:rPr>
          <w:lang w:val="en-US"/>
        </w:rPr>
        <w:t>tta</w:t>
      </w:r>
      <w:r w:rsidRPr="0063458C">
        <w:t xml:space="preserve"> </w:t>
      </w:r>
      <w:r w:rsidRPr="0063458C">
        <w:rPr>
          <w:lang w:val="en-US"/>
        </w:rPr>
        <w:t>Sociale</w:t>
      </w:r>
      <w:r w:rsidRPr="0063458C">
        <w:t xml:space="preserve"> (Социальная борьба).  В октябре 1970 года было «</w:t>
      </w:r>
      <w:r w:rsidRPr="0063458C">
        <w:rPr>
          <w:lang w:val="en-US"/>
        </w:rPr>
        <w:t>Sinistra</w:t>
      </w:r>
      <w:r w:rsidRPr="0063458C">
        <w:t xml:space="preserve"> </w:t>
      </w:r>
      <w:r w:rsidRPr="0063458C">
        <w:rPr>
          <w:lang w:val="en-US"/>
        </w:rPr>
        <w:t>Proletaria</w:t>
      </w:r>
      <w:r w:rsidRPr="0063458C">
        <w:t xml:space="preserve">» объявила о создании «Красных бригад». </w:t>
      </w:r>
    </w:p>
    <w:p w:rsidR="00716694" w:rsidRPr="0063458C" w:rsidRDefault="00716694" w:rsidP="0063458C">
      <w:pPr>
        <w:tabs>
          <w:tab w:val="left" w:pos="0"/>
        </w:tabs>
        <w:spacing w:line="360" w:lineRule="auto"/>
        <w:ind w:right="-79" w:firstLine="540"/>
        <w:jc w:val="both"/>
      </w:pPr>
      <w:r w:rsidRPr="0063458C">
        <w:t>Между декларацией и действиями прошло больше года. С 1979 года «бригадисты» распространяют листовки, производят поджоги автомобилей, диверсии на предприятиях, экспроприации, похищения и « пролетарские» суды. Первая  операция «Красных бригад» проведена 28.11.1970 – осуществлена серия взрывов на заводе «Пирелли». В первые годы деятельности КБ террор  осуществлялся против начальников заводской администрации, управляющих, руководителей предприятий. Так, в сентябре 1970 года, они сожгли автомобиль чиновника фирмы «Сит-Сименс». Еще автомобили были сожжены в ноябре и декабре, но только в январе 1971 Красные Бригады приобрели национальную известность, взорвав три грузовика. В марте они производят первое хищение, захватив Идальго Маччиарини, видного чиновника «Сит-Сименс». После короткого допроса они его отпустили с лозунгом вокруг шеи – "ударь одного, чтобы научить сотню". Бригады действовали в основном в так называемой «промзоне» - Милан - Турин-Генуя.</w:t>
      </w:r>
    </w:p>
    <w:p w:rsidR="00716694" w:rsidRPr="0063458C" w:rsidRDefault="00716694" w:rsidP="0063458C">
      <w:pPr>
        <w:tabs>
          <w:tab w:val="left" w:pos="0"/>
        </w:tabs>
        <w:spacing w:line="360" w:lineRule="auto"/>
        <w:ind w:right="-79" w:firstLine="540"/>
        <w:jc w:val="both"/>
      </w:pPr>
      <w:r w:rsidRPr="0063458C">
        <w:t>Во второй половине 70-х Красные Бригады переходят к прямому вооруженному насилию: убийствам и увечьям. Пик деятельности бригад приходится на 1977-1981, в 1977 году Красные Бригады убили трех человек, в следующем уже 16. Они развязывают войну против СМИ: нападениям подверглись  многие журналисты. В 1977-78 годах обсуждается вопрос о переходе от « демонстративных действий» к «постоянным акциям» и «расширению круга целей». С этого момента террористы переходят  к прямым постоянным атакам на представителей государственной власти. Всего за период с 1971 по 1980 годы в Италии террористами убито  15 прокуроров и судей. 16 марта 1978 года следует знаменитое похищение Альдо Моро. Похитив Моро, Красные бригады пытались вынудить правительство пойти на переговоры и признать таким образом «Бригады» полноценным политическим оппонентом.</w:t>
      </w:r>
    </w:p>
    <w:p w:rsidR="00716694" w:rsidRPr="0063458C" w:rsidRDefault="00716694" w:rsidP="0063458C">
      <w:pPr>
        <w:tabs>
          <w:tab w:val="left" w:pos="0"/>
        </w:tabs>
        <w:spacing w:line="360" w:lineRule="auto"/>
        <w:ind w:right="-79" w:firstLine="540"/>
        <w:jc w:val="both"/>
      </w:pPr>
      <w:r w:rsidRPr="0063458C">
        <w:t xml:space="preserve"> «Дело Моро» буквально потрясло Италию. Видный политик, схваченный террористами среди бела дня, когда он направлялся в парламент, находился в тайном застенке похитителей 55 дней, а потом был безжалостно расстрелян. Его труп оставили в автомашине на улице Фанн в самом центре Рима.</w:t>
      </w:r>
    </w:p>
    <w:p w:rsidR="00716694" w:rsidRPr="0063458C" w:rsidRDefault="00716694" w:rsidP="0063458C">
      <w:pPr>
        <w:tabs>
          <w:tab w:val="left" w:pos="0"/>
        </w:tabs>
        <w:spacing w:line="360" w:lineRule="auto"/>
        <w:ind w:right="-79" w:firstLine="540"/>
        <w:jc w:val="both"/>
      </w:pPr>
      <w:r w:rsidRPr="0063458C">
        <w:t xml:space="preserve">В октябре 1999 года в Италии снова вспомнили о «Красных бригадах». В одной из клумб около знаменитого Домского собора была заложена бомба, которая должна была взорваться одновременно с прибытием в полицейский участок письма, в котором была видеокассета, начиненная взрывчаткой. В ситуации с подозрительным письмом  трагедии удалось избежать при помощи специалистов по чрезвычайным ситуациям, а бомба не  сработала из-за …сырости. </w:t>
      </w:r>
    </w:p>
    <w:p w:rsidR="00716694" w:rsidRPr="0063458C" w:rsidRDefault="00716694" w:rsidP="0063458C">
      <w:pPr>
        <w:tabs>
          <w:tab w:val="left" w:pos="0"/>
        </w:tabs>
        <w:spacing w:line="360" w:lineRule="auto"/>
        <w:ind w:right="-79" w:firstLine="540"/>
        <w:jc w:val="both"/>
      </w:pPr>
      <w:r w:rsidRPr="0063458C">
        <w:t>Ситуация с Красными бригадами на сегодняшний день странная – известный российский  социолог Александр Тарасов убежден, что не было  объявленного разгрома  «Красных бригад». То, что их террор стих, объясняется тем, что левое  террористическое подполье в Италии перешло на легальную работу. Причастных к  вооруженному левому подполью было арестовано свыше 6 тыс. человек, в то время, как в «Красные бригады» входило не менее 25 тыс. человек (многие обеспечивали явки, оружие, транспорт, документы, финансирование). Подавляющее большинство этих людей не известно итальянским правоохранительным органам – и многие подозревают, что эти люди сегодня в Италии занимают важные посты, вплоть до министерских.</w:t>
      </w:r>
    </w:p>
    <w:p w:rsidR="00716694" w:rsidRPr="0063458C" w:rsidRDefault="00716694" w:rsidP="0063458C">
      <w:pPr>
        <w:tabs>
          <w:tab w:val="left" w:pos="0"/>
        </w:tabs>
        <w:spacing w:line="360" w:lineRule="auto"/>
        <w:ind w:right="-79"/>
        <w:jc w:val="both"/>
      </w:pPr>
      <w:r w:rsidRPr="0063458C">
        <w:tab/>
        <w:t xml:space="preserve"> За  терактами нередко скрывались антиамериканские настроения, попытки противодействия структурам НАТО, агрессивной  американской военной политике. Так, в редакции крупных итальянских газет было разостлано коммюнике на 28 страницах, в котором осуждалась агрессия НАТО против Югославии и политика итальянского правительства (полицейские эксперты пришли к выводу, что коммюнике подлинное).  И в неприятии войны на Балканах Бригады выражают общее мнение итальянцев. С апреля 1999 года по стране шли марши и демонстрации протеста. Состоялось несколько забастовок с требованиями немедленного прекращения бомбардировок. Одними из первых откликнулись на события в Югославии рабочие Турин, где в апреле был организован марш протеста и несколько забастовок. Натовские базы оказались во враждебном окружении на территории союзного государства. Размах протеста достиг такого масштаба, что итальянский парламент принял заявление о прекращении боевых действий против Югославии, и премьер Далема был вынужден не только отстаивать эту позицию в Брюсселе, но и лично участвовать в уличных шествиях сограждан. </w:t>
      </w:r>
    </w:p>
    <w:p w:rsidR="00716694" w:rsidRPr="0063458C" w:rsidRDefault="00716694" w:rsidP="0063458C">
      <w:pPr>
        <w:tabs>
          <w:tab w:val="left" w:pos="0"/>
        </w:tabs>
        <w:spacing w:line="360" w:lineRule="auto"/>
        <w:ind w:right="-79"/>
        <w:jc w:val="both"/>
      </w:pPr>
      <w:r w:rsidRPr="0063458C">
        <w:tab/>
        <w:t>Проблема терроризма бесспорно волнует итальянцев. Пример тому – недавно вышедший  на экраны итальянских кинотеатров фильм режиссера Джулиано  Монтальдо  «Демоны Санкт – Петербурга». Главной темой кинодрамы является терроризм, его истоки и влияние на сознание человека. Лента рассказывает о  том, какую опасность для сознания людей представляет то,  что они никоим образом не оправдывают терроризм, но при этом со страхом и злостью  признают его величие.</w:t>
      </w:r>
    </w:p>
    <w:p w:rsidR="00716694" w:rsidRPr="0063458C" w:rsidRDefault="00716694" w:rsidP="0063458C">
      <w:pPr>
        <w:tabs>
          <w:tab w:val="left" w:pos="0"/>
        </w:tabs>
        <w:spacing w:line="360" w:lineRule="auto"/>
        <w:ind w:right="-79"/>
        <w:jc w:val="both"/>
      </w:pPr>
      <w:r w:rsidRPr="0063458C">
        <w:tab/>
        <w:t>В конце 80-х развал СССР и его системы поддержки левых течений по всему миру, частично осуществлявшейся через спецслужбы ГДР и других соцстран Европы привел к разброду и шатаниям в левоэкстремистских кругах, вызвал необходимость их переориентации.  В демократическом режиме террористы получают хороший «доступ» к общественному мнению через СМИ. Тогда как в тоталитарном государстве такой доступ жестко контролируется властью.</w:t>
      </w:r>
      <w:r w:rsidRPr="0063458C">
        <w:rPr>
          <w:rStyle w:val="a6"/>
        </w:rPr>
        <w:footnoteReference w:id="85"/>
      </w:r>
      <w:r w:rsidRPr="0063458C">
        <w:t xml:space="preserve"> В этих условиях неизменно возрастает роль средств массовой информации, так как именно СМИ выполняют, вольно или невольно, функцию привлечения внимания, распространения на весь мир того «эффекта», который является главной целью заказчиков террористического акта.</w:t>
      </w:r>
    </w:p>
    <w:p w:rsidR="00716694" w:rsidRPr="0063458C" w:rsidRDefault="00716694" w:rsidP="0063458C">
      <w:pPr>
        <w:tabs>
          <w:tab w:val="left" w:pos="0"/>
        </w:tabs>
        <w:spacing w:line="360" w:lineRule="auto"/>
        <w:ind w:right="-79" w:firstLine="540"/>
        <w:jc w:val="both"/>
      </w:pPr>
      <w:r w:rsidRPr="0063458C">
        <w:t xml:space="preserve"> Темпы роста числа террористических акций, расширение их географии, усиления их разрушительности в последнее время увеличиваются. Терроризм «совершенствуется» и открывает  в настоящее время практически новую фазу третьей мировой войны, принимающей форму преимущественно локальных и почти постоянных конфликтов. Терроризм и необходимость противодействия ему стали неотъемлемой частью «повестки дня» в жизни многих стран, правительств и даже региональных блоков, постоянным, требующим постоянного внимания фактором.   </w:t>
      </w:r>
    </w:p>
    <w:p w:rsidR="00716694" w:rsidRPr="0063458C" w:rsidRDefault="00716694" w:rsidP="0063458C">
      <w:pPr>
        <w:tabs>
          <w:tab w:val="left" w:pos="0"/>
        </w:tabs>
        <w:spacing w:line="360" w:lineRule="auto"/>
        <w:ind w:right="-79" w:firstLine="540"/>
        <w:jc w:val="both"/>
      </w:pPr>
      <w:r w:rsidRPr="0063458C">
        <w:t xml:space="preserve">Становится теперь очевидным, что успешность борьбы с ним – «функция» вовлеченности в эту борьбу широких масс, хорошо информированных об особенностях террора и активно настроенных против террора, то есть, по сути, функция развитости демократических механизмов и принципов. Отрицая демократические принципы и ценности, терроризм,  оказывается, не может быть эффективно остановлен без развития и активного использования механизмов и факторов демократии, широкого противодействия ему масс. С другой стороны, именно при развитой демократии терроризм чувствует себя наиболее комфортно. </w:t>
      </w:r>
    </w:p>
    <w:p w:rsidR="00716694" w:rsidRPr="0063458C" w:rsidRDefault="00716694" w:rsidP="0063458C">
      <w:pPr>
        <w:tabs>
          <w:tab w:val="left" w:pos="0"/>
        </w:tabs>
        <w:spacing w:line="360" w:lineRule="auto"/>
        <w:ind w:right="-79" w:firstLine="540"/>
        <w:jc w:val="both"/>
      </w:pPr>
      <w:r w:rsidRPr="0063458C">
        <w:t xml:space="preserve">Несомненно, что терроризм явление </w:t>
      </w:r>
      <w:r w:rsidRPr="0063458C">
        <w:rPr>
          <w:i/>
          <w:u w:val="single"/>
        </w:rPr>
        <w:t>политическое:</w:t>
      </w:r>
      <w:r w:rsidRPr="0063458C">
        <w:t xml:space="preserve"> он тесно связан с борьбой за власть, в то же время феномен терроризма отражает особенности религий, культур, национально-этнических общностей, характерных черт общения, в том числе языкового. Эти же особенности присущи и сфере восприятия терроризма в общественном сознании, характерным чертам возникновения и развития общественной оппозиции, противодействия терроризму.</w:t>
      </w:r>
    </w:p>
    <w:p w:rsidR="00716694" w:rsidRPr="0063458C" w:rsidRDefault="00716694" w:rsidP="0063458C">
      <w:pPr>
        <w:tabs>
          <w:tab w:val="left" w:pos="0"/>
          <w:tab w:val="num" w:pos="1080"/>
        </w:tabs>
        <w:spacing w:line="360" w:lineRule="auto"/>
        <w:ind w:right="-79" w:firstLine="540"/>
        <w:jc w:val="both"/>
      </w:pPr>
      <w:r w:rsidRPr="0063458C">
        <w:t xml:space="preserve">Среди многих, преимущественно, западных исследователей большое распространение получила и теория столкновения цивилизаций, как контекста терроризма. Такой вывод вряд ли можно считать обоснованным, так как цивилизации сталкивались и раньше, однако только на современном этапе терроризм приобрел такие масштабы, что стал глобальной угрозой. </w:t>
      </w:r>
    </w:p>
    <w:p w:rsidR="00716694" w:rsidRPr="0063458C" w:rsidRDefault="00716694" w:rsidP="0063458C">
      <w:pPr>
        <w:tabs>
          <w:tab w:val="left" w:pos="0"/>
          <w:tab w:val="num" w:pos="1080"/>
        </w:tabs>
        <w:spacing w:line="360" w:lineRule="auto"/>
        <w:ind w:right="-79" w:firstLine="540"/>
        <w:jc w:val="both"/>
      </w:pPr>
      <w:r w:rsidRPr="0063458C">
        <w:t xml:space="preserve">Накопленный опыт противодействия терроризму свидетельствует о том, что такое противодействие пока малоэффективно. Отчасти это объясняется тем, что нападающий всегда имеет преимущество, выигрывает по времени, из-за неожиданности его нападения и за счет секретности в подготовке и осуществлении теракта. Несмотря на то, что силовые структуры активно ведут  разведывательную работу, в том числе и в самих террористических   «кругах», отслеживают все, что может относиться к подготовке терактов -  движение оружии, взрывчатки, опасных химических веществ, средств биологического нападения, радиологических материалов, лишь менее половины терактов, по оценке экспертов, удается эффективно  предотвратить или успешно им противодействовать. </w:t>
      </w:r>
    </w:p>
    <w:p w:rsidR="00716694" w:rsidRPr="0063458C" w:rsidRDefault="00716694" w:rsidP="0063458C">
      <w:pPr>
        <w:tabs>
          <w:tab w:val="left" w:pos="0"/>
          <w:tab w:val="num" w:pos="1080"/>
        </w:tabs>
        <w:spacing w:line="360" w:lineRule="auto"/>
        <w:ind w:right="-79" w:firstLine="540"/>
        <w:jc w:val="both"/>
      </w:pPr>
      <w:r w:rsidRPr="0063458C">
        <w:t xml:space="preserve">Только активнейшее вовлечение населения способно реально помочь делу. Государство имеет возможность и должно всячески содействовать </w:t>
      </w:r>
      <w:r w:rsidRPr="0063458C">
        <w:rPr>
          <w:i/>
          <w:u w:val="single"/>
        </w:rPr>
        <w:t>созданию культуры контр-терроризма</w:t>
      </w:r>
      <w:r w:rsidRPr="0063458C">
        <w:t xml:space="preserve">. При  разработке программы создания культуры контр-терроризма представляется существенной </w:t>
      </w:r>
      <w:r w:rsidRPr="0063458C">
        <w:rPr>
          <w:i/>
          <w:u w:val="single"/>
        </w:rPr>
        <w:t>задача анализа восприятия терроризма</w:t>
      </w:r>
      <w:r w:rsidRPr="0063458C">
        <w:t xml:space="preserve"> в контексте языка и культуры. </w:t>
      </w:r>
    </w:p>
    <w:p w:rsidR="00716694" w:rsidRPr="0063458C" w:rsidRDefault="00716694" w:rsidP="0063458C">
      <w:pPr>
        <w:tabs>
          <w:tab w:val="left" w:pos="0"/>
          <w:tab w:val="num" w:pos="1080"/>
        </w:tabs>
        <w:spacing w:line="360" w:lineRule="auto"/>
        <w:ind w:right="-79" w:firstLine="540"/>
        <w:jc w:val="both"/>
      </w:pPr>
      <w:r w:rsidRPr="0063458C">
        <w:t xml:space="preserve">Так, например, таблица в приложении 2 показывает, например, что отношение к США в связи с их программой борьбы с международным терроризмом показательно изменилось в период с 2000 по 2007 гг. во Франции, Италии и Испании. Доля (%) населения положительно относящаяся в роли США сократилась во Франции с 62 до 39, в Италии – с 76 до 53, в Испании – с 50 до 34.  И это при сравнительно высоком уровне «собственного» терроризма. Особенно характерно это для Испании, где террористическая деятельность баскских экстремистов весьма активна и сопровождается  значительными жертвами.  </w:t>
      </w:r>
    </w:p>
    <w:p w:rsidR="00716694" w:rsidRPr="0063458C" w:rsidRDefault="00716694" w:rsidP="0063458C">
      <w:pPr>
        <w:tabs>
          <w:tab w:val="left" w:pos="0"/>
          <w:tab w:val="num" w:pos="1080"/>
        </w:tabs>
        <w:spacing w:line="360" w:lineRule="auto"/>
        <w:ind w:right="-79" w:firstLine="540"/>
        <w:jc w:val="both"/>
      </w:pPr>
      <w:r w:rsidRPr="0063458C">
        <w:t>Не менее показательны данные диаграммы в Приложении 3. В ней показано как соотносятся доли опрошенных в двух группах населения – той, которая считает что существующая угроза благополучию серьёзной, и той, которая считает угрозу очень серьезной. Раздельно приведены данные по США и Европе. Виды угрозы включают такие позиции: терроризм - 28 (серьёзная) против 66 (очень серьёзная) – Европа, 18 против 78 – США; глобальное потепление  - 34 против 56 (Европа), 36 против 46 (США); Иран – 29 против 58 (Европа), 19 против 75 (США); Ирак – 42 против 45  (Европа), 36 против 56 (США); экономический спад – 44 против 43  (Европа), 38 против 53 (США); исламский фундаментализм – 33 против 52 (Европа) , 31 против 58 (США); распространение глобального заболевания (пандемия) – 45 против 35 (Европа), 39 против 51 (США); приток иммигрантов – 44 против 32 (Европа), 37 против 42 (США).</w:t>
      </w:r>
    </w:p>
    <w:p w:rsidR="00716694" w:rsidRPr="0063458C" w:rsidRDefault="00716694" w:rsidP="0063458C">
      <w:pPr>
        <w:tabs>
          <w:tab w:val="left" w:pos="0"/>
          <w:tab w:val="num" w:pos="1080"/>
        </w:tabs>
        <w:spacing w:line="360" w:lineRule="auto"/>
        <w:ind w:right="-79" w:firstLine="540"/>
        <w:jc w:val="both"/>
      </w:pPr>
      <w:r w:rsidRPr="0063458C">
        <w:t>Данные интересны тем, что отношение опрошенных к проблеме угрозы выражается на фоне отношения к собственному («домашнему) уровню угроз.</w:t>
      </w:r>
    </w:p>
    <w:p w:rsidR="00716694" w:rsidRPr="0063458C" w:rsidRDefault="00716694" w:rsidP="0063458C">
      <w:pPr>
        <w:tabs>
          <w:tab w:val="left" w:pos="0"/>
          <w:tab w:val="num" w:pos="1080"/>
        </w:tabs>
        <w:spacing w:line="360" w:lineRule="auto"/>
        <w:ind w:right="-79" w:firstLine="540"/>
        <w:jc w:val="both"/>
      </w:pPr>
      <w:r w:rsidRPr="0063458C">
        <w:t>Ряд авторов выделяют в этом плане целый несколько аспектов</w:t>
      </w:r>
      <w:r w:rsidRPr="0063458C">
        <w:rPr>
          <w:rStyle w:val="a6"/>
        </w:rPr>
        <w:footnoteReference w:id="86"/>
      </w:r>
      <w:r w:rsidRPr="0063458C">
        <w:t>, через призму которых следует рассматривать проблему. Это:</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rPr>
        <w:t>антропологические</w:t>
      </w:r>
      <w:r w:rsidRPr="0063458C">
        <w:t xml:space="preserve"> – культура терроризма и контр-терроризма есть всегда вторая природа отношений, </w:t>
      </w:r>
      <w:r w:rsidRPr="0063458C">
        <w:rPr>
          <w:u w:val="single"/>
        </w:rPr>
        <w:t>ценностные</w:t>
      </w:r>
      <w:r w:rsidRPr="0063458C">
        <w:t xml:space="preserve"> – совокупность идейных и материальных ценностей, системы Интернета в борьбе с терроризмом;</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rPr>
        <w:t xml:space="preserve"> </w:t>
      </w:r>
      <w:r w:rsidRPr="0063458C">
        <w:rPr>
          <w:i/>
          <w:u w:val="single"/>
        </w:rPr>
        <w:t>нормативные</w:t>
      </w:r>
      <w:r w:rsidRPr="0063458C">
        <w:t xml:space="preserve"> – правила, определяющие обыденную жизнь людей, их поведение (немало есть случаев, когда внимательность окружающих предупреждала теракты); </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u w:val="single"/>
        </w:rPr>
        <w:t>адаптивные</w:t>
      </w:r>
      <w:r w:rsidRPr="0063458C">
        <w:t xml:space="preserve"> – если терроризм стал неотъемлемой частью быта, к нему можно приспособиться и выжить;</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u w:val="single"/>
        </w:rPr>
        <w:t xml:space="preserve"> исторические</w:t>
      </w:r>
      <w:r w:rsidRPr="0063458C">
        <w:t xml:space="preserve"> – опыт контр-терроризма передается из поколения в поколение;</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u w:val="single"/>
        </w:rPr>
        <w:t>функциональные</w:t>
      </w:r>
      <w:r w:rsidRPr="0063458C">
        <w:t xml:space="preserve"> – система террора и контр-террора есть системы функционирования общества;</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u w:val="single"/>
        </w:rPr>
        <w:t>информационные</w:t>
      </w:r>
      <w:r w:rsidRPr="0063458C">
        <w:t xml:space="preserve"> – создание языка контр-терроризма (в том числе для глухонемых – это требует использования символов,</w:t>
      </w:r>
      <w:r w:rsidRPr="0063458C">
        <w:rPr>
          <w:rStyle w:val="a6"/>
        </w:rPr>
        <w:footnoteReference w:id="87"/>
      </w:r>
      <w:r w:rsidRPr="0063458C">
        <w:t xml:space="preserve"> расширение информационной базы контр-террористической пропаганды;</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u w:val="single"/>
        </w:rPr>
        <w:t>психологические</w:t>
      </w:r>
      <w:r w:rsidRPr="0063458C">
        <w:t xml:space="preserve"> - корни поведения человека лежат в его психике;</w:t>
      </w:r>
    </w:p>
    <w:p w:rsidR="00716694" w:rsidRPr="0063458C" w:rsidRDefault="00716694" w:rsidP="0063458C">
      <w:pPr>
        <w:numPr>
          <w:ilvl w:val="0"/>
          <w:numId w:val="63"/>
        </w:numPr>
        <w:tabs>
          <w:tab w:val="clear" w:pos="2040"/>
          <w:tab w:val="left" w:pos="0"/>
          <w:tab w:val="num" w:pos="900"/>
        </w:tabs>
        <w:spacing w:line="360" w:lineRule="auto"/>
        <w:ind w:left="900" w:right="-79" w:hanging="180"/>
        <w:jc w:val="both"/>
      </w:pPr>
      <w:r w:rsidRPr="0063458C">
        <w:rPr>
          <w:i/>
          <w:u w:val="single"/>
        </w:rPr>
        <w:t xml:space="preserve"> дидактические</w:t>
      </w:r>
      <w:r w:rsidRPr="0063458C">
        <w:t xml:space="preserve"> (приобретенные культурные навыки);</w:t>
      </w:r>
    </w:p>
    <w:p w:rsidR="00716694" w:rsidRPr="0063458C" w:rsidRDefault="00716694" w:rsidP="0063458C">
      <w:pPr>
        <w:numPr>
          <w:ilvl w:val="0"/>
          <w:numId w:val="63"/>
        </w:numPr>
        <w:tabs>
          <w:tab w:val="clear" w:pos="2040"/>
          <w:tab w:val="left" w:pos="0"/>
          <w:tab w:val="num" w:pos="540"/>
          <w:tab w:val="num" w:pos="900"/>
        </w:tabs>
        <w:spacing w:line="360" w:lineRule="auto"/>
        <w:ind w:left="900" w:right="-79" w:hanging="180"/>
        <w:jc w:val="both"/>
      </w:pPr>
      <w:r w:rsidRPr="0063458C">
        <w:rPr>
          <w:i/>
          <w:u w:val="single"/>
        </w:rPr>
        <w:t>социологические</w:t>
      </w:r>
      <w:r w:rsidRPr="0063458C">
        <w:t xml:space="preserve"> и </w:t>
      </w:r>
      <w:r w:rsidRPr="0063458C">
        <w:rPr>
          <w:i/>
          <w:u w:val="single"/>
        </w:rPr>
        <w:t>правовые</w:t>
      </w:r>
      <w:r w:rsidRPr="0063458C">
        <w:t xml:space="preserve"> – контр-терроризм рассматривается как общественный институт, обеспечивающий безопасность общества.</w:t>
      </w:r>
    </w:p>
    <w:p w:rsidR="00716694" w:rsidRPr="0063458C" w:rsidRDefault="00716694" w:rsidP="0063458C">
      <w:pPr>
        <w:tabs>
          <w:tab w:val="left" w:pos="0"/>
        </w:tabs>
        <w:spacing w:line="360" w:lineRule="auto"/>
        <w:ind w:right="-79"/>
        <w:jc w:val="both"/>
      </w:pPr>
      <w:r w:rsidRPr="0063458C">
        <w:tab/>
        <w:t>По мнению Ф.Фукуямы, декана университета им. Гопкинса (США) «…Западная Европа остается ведущим источником рекрутирования мусульманских террористов, и это обстоятельство недооценивается  в силу того, что внимание сосредоточено на Ираке».</w:t>
      </w:r>
      <w:r w:rsidRPr="0063458C">
        <w:rPr>
          <w:rStyle w:val="a6"/>
        </w:rPr>
        <w:footnoteReference w:id="88"/>
      </w:r>
      <w:r w:rsidRPr="0063458C">
        <w:t xml:space="preserve"> За период с  1950 по </w:t>
      </w:r>
      <w:smartTag w:uri="urn:schemas-microsoft-com:office:smarttags" w:element="metricconverter">
        <w:smartTagPr>
          <w:attr w:name="ProductID" w:val="2004 г"/>
        </w:smartTagPr>
        <w:r w:rsidRPr="0063458C">
          <w:t>2004 г</w:t>
        </w:r>
      </w:smartTag>
      <w:r w:rsidRPr="0063458C">
        <w:t>.г. в Западной Европе имели место 11245 случаев, терроризма    разного  масштаба; под эту классификацию подпадают однако не только сами теракты , но и меры, предпринятые правительствами против террористов в связи с терактами</w:t>
      </w:r>
      <w:r w:rsidRPr="0063458C">
        <w:rPr>
          <w:rStyle w:val="a6"/>
        </w:rPr>
        <w:footnoteReference w:id="89"/>
      </w:r>
      <w:r w:rsidRPr="0063458C">
        <w:t>. Необходимо учесть при этом, что по некоторым данным около 60% терактов остаются зачастую «за кадром», следовательно реальный масштаб терроризма представляется еще более крупным. На деле доклад утверждает, что доля терактов, совершенных различными террористическими организациями  и неправительственными агентами еще выше – 86.5%.</w:t>
      </w:r>
      <w:r w:rsidRPr="0063458C">
        <w:rPr>
          <w:rStyle w:val="a6"/>
        </w:rPr>
        <w:footnoteReference w:id="90"/>
      </w:r>
      <w:r w:rsidRPr="0063458C">
        <w:t xml:space="preserve">  </w:t>
      </w:r>
    </w:p>
    <w:p w:rsidR="00716694" w:rsidRPr="0063458C" w:rsidRDefault="00716694" w:rsidP="0063458C">
      <w:pPr>
        <w:tabs>
          <w:tab w:val="left" w:pos="0"/>
        </w:tabs>
        <w:spacing w:line="360" w:lineRule="auto"/>
        <w:ind w:right="-79"/>
        <w:jc w:val="both"/>
      </w:pPr>
      <w:r w:rsidRPr="0063458C">
        <w:tab/>
        <w:t>Эти данные почерпнуты из информационной базы факультета сравнительных политических исследований университета в Бергене, которая известна под сокращенным названием TWEED(</w:t>
      </w:r>
      <w:r w:rsidRPr="0063458C">
        <w:rPr>
          <w:lang w:val="en-US"/>
        </w:rPr>
        <w:t>Terrorizm</w:t>
      </w:r>
      <w:r w:rsidRPr="0063458C">
        <w:t xml:space="preserve"> </w:t>
      </w:r>
      <w:r w:rsidRPr="0063458C">
        <w:rPr>
          <w:lang w:val="en-US"/>
        </w:rPr>
        <w:t>in</w:t>
      </w:r>
      <w:r w:rsidRPr="0063458C">
        <w:t xml:space="preserve"> </w:t>
      </w:r>
      <w:r w:rsidRPr="0063458C">
        <w:rPr>
          <w:lang w:val="en-US"/>
        </w:rPr>
        <w:t>Western</w:t>
      </w:r>
      <w:r w:rsidRPr="0063458C">
        <w:t xml:space="preserve"> </w:t>
      </w:r>
      <w:r w:rsidRPr="0063458C">
        <w:rPr>
          <w:lang w:val="en-US"/>
        </w:rPr>
        <w:t>Europe</w:t>
      </w:r>
      <w:r w:rsidRPr="0063458C">
        <w:t xml:space="preserve"> </w:t>
      </w:r>
      <w:r w:rsidRPr="0063458C">
        <w:rPr>
          <w:lang w:val="en-US"/>
        </w:rPr>
        <w:t>Events</w:t>
      </w:r>
      <w:r w:rsidRPr="0063458C">
        <w:t xml:space="preserve"> </w:t>
      </w:r>
      <w:r w:rsidRPr="0063458C">
        <w:rPr>
          <w:lang w:val="en-US"/>
        </w:rPr>
        <w:t>Data</w:t>
      </w:r>
      <w:r w:rsidRPr="0063458C">
        <w:t xml:space="preserve"> – Данные о террористических событиях в Западной Европе, ДТСЗЕ)</w:t>
      </w:r>
      <w:r w:rsidRPr="0063458C">
        <w:rPr>
          <w:rStyle w:val="a6"/>
        </w:rPr>
        <w:footnoteReference w:id="91"/>
      </w:r>
      <w:r w:rsidRPr="0063458C">
        <w:t>. При этом было выявлено 214 террористических организаций, был одновременно проведен сравнительный анализ их деятельности по 52 параметрам.</w:t>
      </w:r>
    </w:p>
    <w:p w:rsidR="00716694" w:rsidRPr="0063458C" w:rsidRDefault="00716694" w:rsidP="0063458C">
      <w:pPr>
        <w:tabs>
          <w:tab w:val="left" w:pos="0"/>
        </w:tabs>
        <w:spacing w:line="360" w:lineRule="auto"/>
        <w:ind w:right="-79"/>
        <w:jc w:val="both"/>
      </w:pPr>
      <w:r w:rsidRPr="0063458C">
        <w:tab/>
        <w:t xml:space="preserve">Основной причиной, порождающей террористические тенденции в этом регионе, является, по мнению автора, « …неспособность европейских стран ассимилировать их многочисленное и растущее мусульманское население, что в эпоху глобализации вызывает отчуждение молодежи, а последнее ведет к терроризму в весьма жестких формах…» Так высказался Фукуяма на двухпартийном форуме по выработке политики по терроризму  и безопасности, проходившем в Вашингтоне и организованном Новым Американским Фондом. </w:t>
      </w:r>
    </w:p>
    <w:p w:rsidR="00716694" w:rsidRPr="0063458C" w:rsidRDefault="00716694" w:rsidP="0063458C">
      <w:pPr>
        <w:tabs>
          <w:tab w:val="left" w:pos="0"/>
          <w:tab w:val="num" w:pos="1080"/>
        </w:tabs>
        <w:spacing w:line="360" w:lineRule="auto"/>
        <w:ind w:right="-79" w:firstLine="540"/>
        <w:jc w:val="both"/>
      </w:pPr>
      <w:r w:rsidRPr="0063458C">
        <w:t>Он отмечал далее, что решение проблем Ближнего Востока лишь часть вопроса. Организаторы теракта 11 сентября оказались из Гамбурга, большинство террористов, организовавших взрывы бомб в Испании недавно, оказались лицами, родившимися в Европе и,  как выразился один высокопоставленный чиновник силовых структур, «…существует 10 млн. мусульман …, которые не стали интегрированными в европейское общество…»</w:t>
      </w:r>
      <w:r w:rsidRPr="0063458C">
        <w:rPr>
          <w:rStyle w:val="a6"/>
        </w:rPr>
        <w:footnoteReference w:id="92"/>
      </w:r>
      <w:r w:rsidRPr="0063458C">
        <w:t xml:space="preserve"> </w:t>
      </w:r>
    </w:p>
    <w:p w:rsidR="00716694" w:rsidRPr="0063458C" w:rsidRDefault="00716694" w:rsidP="0063458C">
      <w:pPr>
        <w:tabs>
          <w:tab w:val="left" w:pos="0"/>
          <w:tab w:val="num" w:pos="1080"/>
        </w:tabs>
        <w:spacing w:line="360" w:lineRule="auto"/>
        <w:ind w:right="-79" w:firstLine="540"/>
        <w:jc w:val="both"/>
      </w:pPr>
      <w:r w:rsidRPr="0063458C">
        <w:t>Обращаясь к вопросу о феномене терроризма и его восприятии</w:t>
      </w:r>
      <w:r w:rsidRPr="0063458C">
        <w:rPr>
          <w:rStyle w:val="a6"/>
        </w:rPr>
        <w:footnoteReference w:id="93"/>
      </w:r>
      <w:r w:rsidRPr="0063458C">
        <w:t xml:space="preserve"> в этом контексте можно наметить, по крайней мере, несколько «плоскостей» и граней подхода  к культурологическим феноменам, как бы «подстилающим» динамику процесса возникновения и развития террористических течений: </w:t>
      </w:r>
    </w:p>
    <w:p w:rsidR="00716694" w:rsidRPr="0063458C" w:rsidRDefault="00716694" w:rsidP="0063458C">
      <w:pPr>
        <w:numPr>
          <w:ilvl w:val="0"/>
          <w:numId w:val="62"/>
        </w:numPr>
        <w:tabs>
          <w:tab w:val="clear" w:pos="1980"/>
          <w:tab w:val="left" w:pos="0"/>
          <w:tab w:val="num" w:pos="540"/>
        </w:tabs>
        <w:spacing w:line="360" w:lineRule="auto"/>
        <w:ind w:left="540" w:right="-79" w:firstLine="0"/>
        <w:jc w:val="both"/>
      </w:pPr>
      <w:r w:rsidRPr="0063458C">
        <w:rPr>
          <w:i/>
          <w:u w:val="single"/>
        </w:rPr>
        <w:t>аксиологический</w:t>
      </w:r>
      <w:r w:rsidRPr="0063458C">
        <w:t xml:space="preserve"> аспект - ассимиляция мусульман невозможна без усвоения, приспособления, трансформации частичного перенесения западных «норм» поведения, «трансляции» и  интерпретации  их в быт и деятельность мусульман в контексте культуры, которая толкуется многими как совокупность всех ценностей; обеспечить конструктивный характер такого усвоения важно, ибо культурологическое знание носит и регулятивно-нормативный характер человеческой деятельности;  </w:t>
      </w:r>
    </w:p>
    <w:p w:rsidR="00716694" w:rsidRPr="0063458C" w:rsidRDefault="00716694" w:rsidP="0063458C">
      <w:pPr>
        <w:numPr>
          <w:ilvl w:val="0"/>
          <w:numId w:val="62"/>
        </w:numPr>
        <w:tabs>
          <w:tab w:val="clear" w:pos="1980"/>
          <w:tab w:val="left" w:pos="0"/>
          <w:tab w:val="num" w:pos="900"/>
        </w:tabs>
        <w:spacing w:line="360" w:lineRule="auto"/>
        <w:ind w:left="540" w:right="-79" w:firstLine="0"/>
        <w:jc w:val="both"/>
      </w:pPr>
      <w:r w:rsidRPr="0063458C">
        <w:rPr>
          <w:i/>
          <w:u w:val="single"/>
        </w:rPr>
        <w:t>взаимодействие культур</w:t>
      </w:r>
      <w:r w:rsidRPr="0063458C">
        <w:t xml:space="preserve"> – хотя и признается, что позитивное взаимодействие культур затруднено в том, случае, когда различия между культурами незначительны, когда нет между двумя культурами большого типологического разрыва, явная изначально малая совместимость культуры ислама – иммигранты из стран Магриба в Западной Европе и христианства во Франции, Италии и Испании увеличивает возможность такого развития, при котором исламская культура, не вписываясь в социально-культурные рамки функционирования Западной Европы, начнет стагнировать и постепенно растворяться в  чуждой культурологической системе; при этом не происходит оценки процесса взаимодействия по шкале содействия новых ценностей задачам адаптирования к изменившимся условиям развития данной культуры, содействия творческому потенциалу населения-носителя привнесенной культуры;</w:t>
      </w:r>
    </w:p>
    <w:p w:rsidR="00716694" w:rsidRPr="0063458C" w:rsidRDefault="00716694" w:rsidP="0063458C">
      <w:pPr>
        <w:numPr>
          <w:ilvl w:val="0"/>
          <w:numId w:val="62"/>
        </w:numPr>
        <w:tabs>
          <w:tab w:val="clear" w:pos="1980"/>
          <w:tab w:val="left" w:pos="0"/>
          <w:tab w:val="num" w:pos="540"/>
        </w:tabs>
        <w:spacing w:line="360" w:lineRule="auto"/>
        <w:ind w:left="540" w:right="-79" w:firstLine="0"/>
        <w:jc w:val="both"/>
      </w:pPr>
      <w:r w:rsidRPr="0063458C">
        <w:rPr>
          <w:i/>
          <w:u w:val="single"/>
        </w:rPr>
        <w:t xml:space="preserve"> социализация</w:t>
      </w:r>
      <w:r w:rsidRPr="0063458C">
        <w:t xml:space="preserve"> мусульманского населения в странах Западной Европы, очевидно, затруднена и протекает противоречиво; настолько, насколько можно согласиться с тезисом о первенствующей роли семьи в социализации, следует признать, что семейные уклады европейской семьи и мусульманской крайне различны; в процессе социализации огромное значение имеет формирование личности особенно в детском и подростковом периоде, быстрый рост мусульманского населения обеспечивает быструю смену поколений и, казалось бы, демографический фактор должен содействовать ускоренной  социализации мусульман, экономические факторы – безработица, неравенство доходов и дискриминация порождают протестные настроения, преимущественно среди молодежи студентов,  усиливают отчуждение;</w:t>
      </w:r>
    </w:p>
    <w:p w:rsidR="00716694" w:rsidRPr="0063458C" w:rsidRDefault="00716694" w:rsidP="0063458C">
      <w:pPr>
        <w:numPr>
          <w:ilvl w:val="0"/>
          <w:numId w:val="62"/>
        </w:numPr>
        <w:tabs>
          <w:tab w:val="clear" w:pos="1980"/>
          <w:tab w:val="left" w:pos="0"/>
          <w:tab w:val="num" w:pos="900"/>
        </w:tabs>
        <w:spacing w:line="360" w:lineRule="auto"/>
        <w:ind w:left="540" w:right="-79" w:firstLine="0"/>
        <w:jc w:val="both"/>
      </w:pPr>
      <w:r w:rsidRPr="0063458C">
        <w:rPr>
          <w:i/>
          <w:u w:val="single"/>
        </w:rPr>
        <w:t>рефлексия</w:t>
      </w:r>
      <w:r w:rsidRPr="0063458C">
        <w:t xml:space="preserve"> культурная – в вышеописанных условиях, характерных для существования значительного числа иммигрантов-мусульман, неспособность иммигрантов управлять своими отношениями с окружающим миром, управлять процессом  воспроизводства себя, семьи, своей культуры в кросс-культурном пространстве толкает многих на крайние меры, экстремистские формы протеста;</w:t>
      </w:r>
      <w:r w:rsidRPr="0063458C">
        <w:rPr>
          <w:rStyle w:val="a6"/>
        </w:rPr>
        <w:footnoteReference w:id="94"/>
      </w:r>
    </w:p>
    <w:p w:rsidR="00716694" w:rsidRPr="0063458C" w:rsidRDefault="00716694" w:rsidP="0063458C">
      <w:pPr>
        <w:numPr>
          <w:ilvl w:val="0"/>
          <w:numId w:val="62"/>
        </w:numPr>
        <w:tabs>
          <w:tab w:val="clear" w:pos="1980"/>
          <w:tab w:val="left" w:pos="0"/>
          <w:tab w:val="num" w:pos="540"/>
        </w:tabs>
        <w:spacing w:line="360" w:lineRule="auto"/>
        <w:ind w:left="540" w:right="-79" w:firstLine="0"/>
        <w:jc w:val="both"/>
      </w:pPr>
      <w:r w:rsidRPr="0063458C">
        <w:rPr>
          <w:i/>
          <w:u w:val="single"/>
        </w:rPr>
        <w:t>Этноцентризм</w:t>
      </w:r>
      <w:r w:rsidRPr="0063458C">
        <w:t xml:space="preserve"> – нельзя отрицать фактора  значительного этнического единства в среде иммигрантов; становление этносов, их развитие в условиях перенесения в иную социо-культурную среду, в данном случае среду Франции, Италии и Испании, носит противоречивый характер. С одной стороны, этническое единство содействует укреплению, сплочению этноса, формированию своих ценностей, норм, с другой – ведет к неприятию чужой культуры, известному культурному нигилизму с последующей самоизоляцией, межэтническим,  религиозным и культурным конфликтам – то есть создает плодородную почву для возникновения и развития террористических организаций. </w:t>
      </w:r>
    </w:p>
    <w:p w:rsidR="00716694" w:rsidRPr="0063458C" w:rsidRDefault="00716694" w:rsidP="0063458C">
      <w:pPr>
        <w:numPr>
          <w:ilvl w:val="0"/>
          <w:numId w:val="62"/>
        </w:numPr>
        <w:tabs>
          <w:tab w:val="clear" w:pos="1980"/>
          <w:tab w:val="left" w:pos="0"/>
          <w:tab w:val="num" w:pos="540"/>
        </w:tabs>
        <w:spacing w:line="360" w:lineRule="auto"/>
        <w:ind w:left="540" w:right="-79" w:firstLine="0"/>
        <w:jc w:val="both"/>
      </w:pPr>
      <w:r w:rsidRPr="0063458C">
        <w:t xml:space="preserve">  и  - в более общем плане –  </w:t>
      </w:r>
      <w:r w:rsidRPr="0063458C">
        <w:rPr>
          <w:i/>
          <w:u w:val="single"/>
        </w:rPr>
        <w:t>развитие языка культуры</w:t>
      </w:r>
      <w:r w:rsidRPr="0063458C">
        <w:t xml:space="preserve"> – в этой области аксиологические расхождения затрудняют аккультурацию, вообще и развитие понимания, коммуникативные процессы, в частности. Сложный сам по себе процесс создания своей совокупности культурных объектов для обеспечения коммуникации с окружающей общественной средой затрудняется далее трудностями ассимиляции, отставанием в выработке новых интегративных парадигм межкультурного общения; не мудрено, что при подталкивании центростремительных тенденций в этносе со стороны, главным образом,  религиозных  лидеров, почва для терроризма не оскудевает.</w:t>
      </w:r>
    </w:p>
    <w:p w:rsidR="00716694" w:rsidRPr="0063458C" w:rsidRDefault="00716694" w:rsidP="0063458C">
      <w:pPr>
        <w:numPr>
          <w:ilvl w:val="0"/>
          <w:numId w:val="62"/>
        </w:numPr>
        <w:tabs>
          <w:tab w:val="clear" w:pos="1980"/>
          <w:tab w:val="left" w:pos="0"/>
          <w:tab w:val="num" w:pos="720"/>
        </w:tabs>
        <w:spacing w:line="360" w:lineRule="auto"/>
        <w:ind w:left="540" w:right="-79" w:firstLine="0"/>
        <w:jc w:val="both"/>
      </w:pPr>
      <w:r w:rsidRPr="0063458C">
        <w:t xml:space="preserve">Нельзя переоценить значение культурного фактора </w:t>
      </w:r>
      <w:r w:rsidRPr="0063458C">
        <w:rPr>
          <w:i/>
          <w:u w:val="single"/>
        </w:rPr>
        <w:t>морали</w:t>
      </w:r>
      <w:r w:rsidRPr="0063458C">
        <w:t xml:space="preserve"> в оценке терроризма, выработке механизмов защиты общества, разработке стратегии и тактики социального контр-терроризма – процессы межличностных и межгрупповых отношений в самих кругах иммигрантов, а еще в большей степени между иммигрантами и местным населением невозможны без сопоставления различных нормативных способов регуляции деятельности людей, без трансформации присущих каждой группе населения общепринятых  канонов отношений, обычаев, традиций, правовых норм, методов политики. При этом затруднение в трансформации таких норм культурной дихотомии существования иммигрантов особенно страдает от несовместимости во многих случаях идеи и реальности. Достигнутый прагматически полезный результат деятельности может оказаться осуждаемым с моральной точки зрения и наоборот. Изоляция, отчуждение,  культурный, религиозный антагонизм затрудняют выработку новых поведенческих норм, основанных на  более общих человеческих ценностях, то есть, морально-этической основы для успешного развития в кросс - культурной среде, в условиях растущих социально-экономических противоречий современного пост–индустриального этапа, расширения разрыва в уровнях доходов и степени реализации ожиданий в иммигрантской среде.   </w:t>
      </w:r>
    </w:p>
    <w:p w:rsidR="00716694" w:rsidRPr="0063458C" w:rsidRDefault="00716694" w:rsidP="0063458C">
      <w:pPr>
        <w:tabs>
          <w:tab w:val="left" w:pos="0"/>
        </w:tabs>
        <w:spacing w:line="360" w:lineRule="auto"/>
        <w:ind w:right="-79"/>
        <w:jc w:val="both"/>
      </w:pPr>
      <w:r w:rsidRPr="0063458C">
        <w:tab/>
        <w:t>Нельзя не сказать о том, как государство и доминирующая общность могли бы со своей стороны содействовать снижению социально-культурной напряженности в такой многофакторной среде. Нужны программы содействия культурной ассимиляции, нужна продуманная, осторожная политика содействия социо-культурной адаптации иммигрантов, создания условий для беспрепятственного удовлетворения культурных и религиозных потребностей. Судя по остроте конфликта, отразившегося в массовых волнения среди иммигрантов из Северной Африки во Франции, такая направленная ведется   слабо и неэффективно.</w:t>
      </w:r>
    </w:p>
    <w:p w:rsidR="00716694" w:rsidRPr="0063458C" w:rsidRDefault="00716694" w:rsidP="0063458C">
      <w:pPr>
        <w:tabs>
          <w:tab w:val="left" w:pos="0"/>
        </w:tabs>
        <w:spacing w:line="360" w:lineRule="auto"/>
        <w:ind w:right="-79"/>
        <w:jc w:val="both"/>
      </w:pPr>
      <w:r w:rsidRPr="0063458C">
        <w:tab/>
        <w:t>Правительственным кругам во Франции, Италии и Испании следует иметь в виду и чисто экономические вопросы. Есть ряд исследований, показывающих, что теракты экономически «контр-продуктивны».  Недавнее обследование экономического положения в 18 европейских странах</w:t>
      </w:r>
      <w:r w:rsidRPr="0063458C">
        <w:rPr>
          <w:rStyle w:val="a6"/>
        </w:rPr>
        <w:footnoteReference w:id="95"/>
      </w:r>
      <w:r w:rsidRPr="0063458C">
        <w:t xml:space="preserve"> показало, что расширение международного терроризма ведет к падению темпов роста подушевого дохода на 0.4% (в пересчете на 1 млн. населения) , воздействие актов терроризма внутри страны, ощущается слабее – 0.2% падения. С другой стороны увеличение  расходов на борьбу с терроризмом также сказывается негативно на экономическом росте, так как относительно сокращает расходы на цели развития.</w:t>
      </w:r>
      <w:r w:rsidRPr="0063458C">
        <w:tab/>
        <w:t>Эти данные можно было бы использовать в пропаганде контр-терроризма среди населения.</w:t>
      </w:r>
    </w:p>
    <w:p w:rsidR="00716694" w:rsidRPr="0063458C" w:rsidRDefault="00716694" w:rsidP="0063458C">
      <w:pPr>
        <w:tabs>
          <w:tab w:val="left" w:pos="0"/>
        </w:tabs>
        <w:spacing w:line="360" w:lineRule="auto"/>
        <w:ind w:right="-79"/>
        <w:jc w:val="both"/>
      </w:pPr>
      <w:r w:rsidRPr="0063458C">
        <w:tab/>
        <w:t xml:space="preserve">Говоря о терроризме в контексте культуры и восприятия личностью и группами населения явления терроризма, следует помнить о тенденциях отчуждения в современном обществе. Отчуждение личности в процессе урбанизации усиливается, несмотря на технический прогресс, всеобщую компьютеризацию, информатизацию и прочие «….зации». Мобильные телефоны, интернетовские «чаты» и прочая  при всех их огромных возможностях в области связи и коммуникаций между людьми и группами, оставляют человека все больше «один на один» с электронным прибором, резко сокращая прямые контакты между людьми. </w:t>
      </w:r>
    </w:p>
    <w:p w:rsidR="00716694" w:rsidRPr="0063458C" w:rsidRDefault="00716694" w:rsidP="0063458C">
      <w:pPr>
        <w:shd w:val="clear" w:color="auto" w:fill="FFFFFF"/>
        <w:spacing w:line="360" w:lineRule="auto"/>
        <w:jc w:val="both"/>
      </w:pPr>
      <w:r w:rsidRPr="0063458C">
        <w:t xml:space="preserve">И этой связи особое значение приобретают отношения между ндивидуумом (личностью) и обществом. Представителям меньшинств, например, мусульман в Западной Европе, особенно молодежи, сложно позитивно разрешить противоречие, связанное с  биполярностью природы человека: с одной стороны, человек ориентируется на внешние нормативные, относительно жесткие факторы, определяемые его средой происхождения и становления, с другой – его внутренний мир определяется относительно свободно. Первое отражает стереотипы, наследование группового опыта, придает стабильность и уверенность, здесь работают механизмы подражания, столь прочно заложенные в процесс социализации. С другой – и здесь возникает противоречие, так как динамика личности невозможна без развития самосознания, выделения себя из общества и социализация, то есть без постоянного критического сравнения пересмотра традиционных ценностей в контексте своих собственных устремлений. </w:t>
      </w:r>
    </w:p>
    <w:p w:rsidR="00716694" w:rsidRPr="0063458C" w:rsidRDefault="00716694" w:rsidP="0063458C">
      <w:pPr>
        <w:shd w:val="clear" w:color="auto" w:fill="FFFFFF"/>
        <w:spacing w:line="360" w:lineRule="auto"/>
        <w:ind w:firstLine="540"/>
        <w:jc w:val="both"/>
      </w:pPr>
      <w:r w:rsidRPr="0063458C">
        <w:t>В целом для восточных религий и культур характерно отрицание самоценности и активного индивидуального начала,  в западных же религиях и культурах активное личное начало ценится высоко. Это  играет значительную роль в организации сопротивления терроризму. Восточный тип личности тяготеет к изоляции и подчинению авторитетам, западный больше способен к активным самостоятельным и групповым действиям, необходимым для противодействия  угрозе терроризма.</w:t>
      </w:r>
    </w:p>
    <w:p w:rsidR="00716694" w:rsidRPr="0063458C" w:rsidRDefault="00716694" w:rsidP="0063458C">
      <w:pPr>
        <w:tabs>
          <w:tab w:val="left" w:pos="0"/>
        </w:tabs>
        <w:spacing w:line="360" w:lineRule="auto"/>
        <w:ind w:right="-79" w:firstLine="540"/>
        <w:jc w:val="both"/>
        <w:rPr>
          <w:lang w:val="en-US"/>
        </w:rPr>
      </w:pPr>
      <w:r w:rsidRPr="0063458C">
        <w:t xml:space="preserve">                                    </w:t>
      </w:r>
      <w:r w:rsidRPr="0063458C">
        <w:rPr>
          <w:b/>
        </w:rPr>
        <w:t xml:space="preserve"> Приложение</w:t>
      </w:r>
      <w:r w:rsidRPr="0063458C">
        <w:rPr>
          <w:b/>
          <w:lang w:val="en-US"/>
        </w:rPr>
        <w:t xml:space="preserve"> 1 </w:t>
      </w:r>
      <w:r w:rsidRPr="0063458C">
        <w:rPr>
          <w:lang w:val="en-US"/>
        </w:rPr>
        <w:t xml:space="preserve">(TWEED – Terrorism in West Europe Events Data)   </w:t>
      </w:r>
    </w:p>
    <w:p w:rsidR="00716694" w:rsidRPr="0063458C" w:rsidRDefault="002E4DE7" w:rsidP="0063458C">
      <w:pPr>
        <w:widowControl w:val="0"/>
        <w:autoSpaceDE w:val="0"/>
        <w:autoSpaceDN w:val="0"/>
        <w:adjustRightInd w:val="0"/>
        <w:spacing w:line="360" w:lineRule="auto"/>
        <w:jc w:val="center"/>
        <w:rPr>
          <w:lang w:val="en-GB"/>
        </w:rPr>
      </w:pPr>
      <w:r>
        <w:rPr>
          <w:noProof/>
        </w:rPr>
        <w:drawing>
          <wp:inline distT="0" distB="0" distL="0" distR="0">
            <wp:extent cx="5270500" cy="327660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270500" cy="3276600"/>
                    </a:xfrm>
                    <a:prstGeom prst="rect">
                      <a:avLst/>
                    </a:prstGeom>
                    <a:noFill/>
                    <a:ln w="9525">
                      <a:noFill/>
                      <a:miter lim="800000"/>
                      <a:headEnd/>
                      <a:tailEnd/>
                    </a:ln>
                  </pic:spPr>
                </pic:pic>
              </a:graphicData>
            </a:graphic>
          </wp:inline>
        </w:drawing>
      </w:r>
    </w:p>
    <w:p w:rsidR="00716694" w:rsidRPr="0063458C" w:rsidRDefault="00716694" w:rsidP="0063458C">
      <w:pPr>
        <w:pStyle w:val="a7"/>
        <w:shd w:val="clear" w:color="auto" w:fill="FFFFFF"/>
        <w:spacing w:line="360" w:lineRule="auto"/>
        <w:jc w:val="both"/>
      </w:pPr>
      <w:r w:rsidRPr="0063458C">
        <w:t>Европейский комиссар по вопросам юстиции Франко Фраттини  намеревается предложить программу борьбы с терроризмом, включающую ограничения в части Интернета. Среди прочего предполагается ввести ограничения на работу ВЕБ-сайтов, связанных с пропагандой незаконным действий и содействием таковым. Эти сайты включают тематику изготовления бомб(взрывных устройств) и рекрутирование террористов. В ФРГ министр внутренних дел стремится получить право вводить в действие программы, проникающие в личную электронную почту для контроля за возможными террористами((</w:t>
      </w:r>
      <w:r w:rsidRPr="0063458C">
        <w:rPr>
          <w:lang w:val="en-US"/>
        </w:rPr>
        <w:t>spyware</w:t>
      </w:r>
      <w:r w:rsidRPr="0063458C">
        <w:t>). Реальна угроза установления цензуры. С одной стороны, угроза терроризма всё реальней: изучение данных о террористах-смертниках за последние два года показала, Усама бин Ладен (сеть аль Каида) решил сделать Западную Европу мишенью террористических программ. Основание для этого? – то, что эти страны объединились с США в поддержке социального и  политического переустройства в Ираке Норвежские службы разведки сообщали также, что еще в сентябре 2003года они обнаружили в Интернете документ, относительно выбора Испании в этой связи как объекта террористических акций.</w:t>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r>
      <w:r w:rsidRPr="0063458C">
        <w:tab/>
        <w:t xml:space="preserve">Приложение 2 </w:t>
      </w:r>
    </w:p>
    <w:p w:rsidR="00716694" w:rsidRPr="0063458C" w:rsidRDefault="002E4DE7" w:rsidP="0063458C">
      <w:pPr>
        <w:pStyle w:val="a7"/>
        <w:shd w:val="clear" w:color="auto" w:fill="FFFFFF"/>
        <w:spacing w:line="360" w:lineRule="auto"/>
        <w:ind w:left="1440"/>
        <w:jc w:val="both"/>
      </w:pPr>
      <w:r>
        <w:rPr>
          <w:noProof/>
          <w:lang w:eastAsia="ru-RU"/>
        </w:rPr>
        <w:drawing>
          <wp:inline distT="0" distB="0" distL="0" distR="0">
            <wp:extent cx="3822700" cy="2768600"/>
            <wp:effectExtent l="19050" t="0" r="6350" b="0"/>
            <wp:docPr id="3" name="Рисунок 3" descr="U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image"/>
                    <pic:cNvPicPr>
                      <a:picLocks noChangeAspect="1" noChangeArrowheads="1"/>
                    </pic:cNvPicPr>
                  </pic:nvPicPr>
                  <pic:blipFill>
                    <a:blip r:embed="rId30" cstate="print"/>
                    <a:srcRect/>
                    <a:stretch>
                      <a:fillRect/>
                    </a:stretch>
                  </pic:blipFill>
                  <pic:spPr bwMode="auto">
                    <a:xfrm>
                      <a:off x="0" y="0"/>
                      <a:ext cx="3822700" cy="2768600"/>
                    </a:xfrm>
                    <a:prstGeom prst="rect">
                      <a:avLst/>
                    </a:prstGeom>
                    <a:noFill/>
                    <a:ln w="9525">
                      <a:noFill/>
                      <a:miter lim="800000"/>
                      <a:headEnd/>
                      <a:tailEnd/>
                    </a:ln>
                  </pic:spPr>
                </pic:pic>
              </a:graphicData>
            </a:graphic>
          </wp:inline>
        </w:drawing>
      </w:r>
    </w:p>
    <w:p w:rsidR="00716694" w:rsidRPr="0063458C" w:rsidRDefault="002E4DE7" w:rsidP="0063458C">
      <w:pPr>
        <w:pStyle w:val="a7"/>
        <w:shd w:val="clear" w:color="auto" w:fill="FFFFFF"/>
        <w:spacing w:line="360" w:lineRule="auto"/>
        <w:ind w:left="539"/>
        <w:jc w:val="both"/>
        <w:outlineLvl w:val="0"/>
        <w:rPr>
          <w:lang w:val="en-US"/>
        </w:rPr>
      </w:pPr>
      <w:r>
        <w:rPr>
          <w:noProof/>
          <w:lang w:eastAsia="ru-RU"/>
        </w:rPr>
        <w:drawing>
          <wp:anchor distT="0" distB="0" distL="114300" distR="114300" simplePos="0" relativeHeight="251652096" behindDoc="0" locked="0" layoutInCell="1" allowOverlap="1">
            <wp:simplePos x="0" y="0"/>
            <wp:positionH relativeFrom="column">
              <wp:posOffset>274320</wp:posOffset>
            </wp:positionH>
            <wp:positionV relativeFrom="paragraph">
              <wp:posOffset>422910</wp:posOffset>
            </wp:positionV>
            <wp:extent cx="5791200" cy="3543300"/>
            <wp:effectExtent l="19050" t="0" r="0" b="0"/>
            <wp:wrapSquare wrapText="right"/>
            <wp:docPr id="7" name="Рисунок 7" descr="trans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neu"/>
                    <pic:cNvPicPr>
                      <a:picLocks noChangeAspect="1" noChangeArrowheads="1"/>
                    </pic:cNvPicPr>
                  </pic:nvPicPr>
                  <pic:blipFill>
                    <a:blip r:embed="rId31" cstate="print"/>
                    <a:srcRect/>
                    <a:stretch>
                      <a:fillRect/>
                    </a:stretch>
                  </pic:blipFill>
                  <pic:spPr bwMode="auto">
                    <a:xfrm>
                      <a:off x="0" y="0"/>
                      <a:ext cx="5791200" cy="3543300"/>
                    </a:xfrm>
                    <a:prstGeom prst="rect">
                      <a:avLst/>
                    </a:prstGeom>
                    <a:noFill/>
                    <a:ln w="9525">
                      <a:noFill/>
                      <a:miter lim="800000"/>
                      <a:headEnd/>
                      <a:tailEnd/>
                    </a:ln>
                  </pic:spPr>
                </pic:pic>
              </a:graphicData>
            </a:graphic>
          </wp:anchor>
        </w:drawing>
      </w:r>
      <w:r w:rsidR="00716694" w:rsidRPr="0063458C">
        <w:tab/>
      </w:r>
      <w:r w:rsidR="00716694" w:rsidRPr="0063458C">
        <w:tab/>
      </w:r>
      <w:r w:rsidR="00716694" w:rsidRPr="0063458C">
        <w:tab/>
      </w:r>
      <w:r w:rsidR="00716694" w:rsidRPr="0063458C">
        <w:tab/>
      </w:r>
      <w:r w:rsidR="00716694" w:rsidRPr="0063458C">
        <w:tab/>
      </w:r>
      <w:r w:rsidR="00716694" w:rsidRPr="0063458C">
        <w:tab/>
      </w:r>
      <w:r w:rsidR="00716694" w:rsidRPr="0063458C">
        <w:tab/>
        <w:t xml:space="preserve">Приложение 3 </w:t>
      </w:r>
    </w:p>
    <w:p w:rsidR="00716694" w:rsidRPr="0063458C" w:rsidRDefault="00716694" w:rsidP="0063458C">
      <w:pPr>
        <w:spacing w:line="360" w:lineRule="auto"/>
      </w:pPr>
    </w:p>
    <w:p w:rsidR="00716694" w:rsidRPr="0063458C" w:rsidRDefault="00716694" w:rsidP="0063458C">
      <w:pPr>
        <w:spacing w:line="360" w:lineRule="auto"/>
        <w:ind w:firstLine="567"/>
        <w:jc w:val="both"/>
      </w:pPr>
    </w:p>
    <w:p w:rsidR="00716694" w:rsidRPr="0063458C" w:rsidRDefault="00716694" w:rsidP="0063458C">
      <w:pPr>
        <w:spacing w:line="360" w:lineRule="auto"/>
        <w:ind w:left="1080" w:right="354" w:hanging="540"/>
        <w:jc w:val="center"/>
        <w:outlineLvl w:val="0"/>
        <w:rPr>
          <w:b/>
        </w:rPr>
      </w:pPr>
      <w:r w:rsidRPr="0063458C">
        <w:rPr>
          <w:b/>
        </w:rPr>
        <w:t>Контрольные вопросы</w:t>
      </w:r>
    </w:p>
    <w:p w:rsidR="00716694" w:rsidRPr="0063458C" w:rsidRDefault="00716694" w:rsidP="0063458C">
      <w:pPr>
        <w:numPr>
          <w:ilvl w:val="0"/>
          <w:numId w:val="64"/>
        </w:numPr>
        <w:tabs>
          <w:tab w:val="clear" w:pos="900"/>
          <w:tab w:val="num" w:pos="1080"/>
        </w:tabs>
        <w:spacing w:line="360" w:lineRule="auto"/>
        <w:ind w:left="1080" w:right="354" w:hanging="540"/>
        <w:jc w:val="both"/>
      </w:pPr>
      <w:r w:rsidRPr="0063458C">
        <w:t xml:space="preserve">Национальные и региональные особенности терроризма. Исторический обзор развития террористических течений в Италии, Франции, Испании. </w:t>
      </w:r>
    </w:p>
    <w:p w:rsidR="00716694" w:rsidRPr="0063458C" w:rsidRDefault="00716694" w:rsidP="0063458C">
      <w:pPr>
        <w:numPr>
          <w:ilvl w:val="0"/>
          <w:numId w:val="64"/>
        </w:numPr>
        <w:tabs>
          <w:tab w:val="clear" w:pos="900"/>
          <w:tab w:val="num" w:pos="1080"/>
        </w:tabs>
        <w:spacing w:line="360" w:lineRule="auto"/>
        <w:ind w:left="1080" w:right="354" w:hanging="540"/>
        <w:jc w:val="both"/>
      </w:pPr>
      <w:r w:rsidRPr="0063458C">
        <w:t>Что представляет собой баскский терроризм, его корни и современные проявления?</w:t>
      </w:r>
    </w:p>
    <w:p w:rsidR="00716694" w:rsidRPr="0063458C" w:rsidRDefault="00716694" w:rsidP="0063458C">
      <w:pPr>
        <w:numPr>
          <w:ilvl w:val="0"/>
          <w:numId w:val="64"/>
        </w:numPr>
        <w:tabs>
          <w:tab w:val="clear" w:pos="900"/>
          <w:tab w:val="num" w:pos="1080"/>
        </w:tabs>
        <w:spacing w:line="360" w:lineRule="auto"/>
        <w:ind w:left="1080" w:right="354" w:hanging="540"/>
        <w:jc w:val="both"/>
      </w:pPr>
      <w:r w:rsidRPr="0063458C">
        <w:t>Каковы меры борьбы испанского правительства с террором и его восприятие обществом?</w:t>
      </w:r>
    </w:p>
    <w:p w:rsidR="00716694" w:rsidRPr="0063458C" w:rsidRDefault="00716694" w:rsidP="0063458C">
      <w:pPr>
        <w:numPr>
          <w:ilvl w:val="0"/>
          <w:numId w:val="64"/>
        </w:numPr>
        <w:tabs>
          <w:tab w:val="clear" w:pos="900"/>
          <w:tab w:val="num" w:pos="1080"/>
        </w:tabs>
        <w:spacing w:line="360" w:lineRule="auto"/>
        <w:ind w:left="1080" w:right="354" w:hanging="540"/>
        <w:jc w:val="both"/>
      </w:pPr>
      <w:r w:rsidRPr="0063458C">
        <w:t xml:space="preserve">Тенденции интернационализации террористических движений  в контексте современной глобализации. </w:t>
      </w:r>
    </w:p>
    <w:p w:rsidR="00716694" w:rsidRPr="0063458C" w:rsidRDefault="00716694" w:rsidP="0063458C">
      <w:pPr>
        <w:numPr>
          <w:ilvl w:val="0"/>
          <w:numId w:val="64"/>
        </w:numPr>
        <w:tabs>
          <w:tab w:val="clear" w:pos="900"/>
          <w:tab w:val="num" w:pos="1080"/>
        </w:tabs>
        <w:spacing w:line="360" w:lineRule="auto"/>
        <w:ind w:left="1080" w:right="354" w:hanging="540"/>
        <w:jc w:val="both"/>
      </w:pPr>
      <w:r w:rsidRPr="0063458C">
        <w:t>Политический террор 70 - 90-х годов.  Террористические группировки в Италии.</w:t>
      </w:r>
    </w:p>
    <w:p w:rsidR="00716694" w:rsidRPr="0063458C" w:rsidRDefault="00716694" w:rsidP="0063458C">
      <w:pPr>
        <w:numPr>
          <w:ilvl w:val="0"/>
          <w:numId w:val="64"/>
        </w:numPr>
        <w:tabs>
          <w:tab w:val="clear" w:pos="900"/>
          <w:tab w:val="num" w:pos="1080"/>
        </w:tabs>
        <w:spacing w:line="360" w:lineRule="auto"/>
        <w:ind w:left="1080" w:right="354" w:hanging="540"/>
        <w:jc w:val="both"/>
      </w:pPr>
      <w:r w:rsidRPr="0063458C">
        <w:t>Каково восприятие терроризма в обществе, его индивидуальные и групповые особенности, закономерности  такого восприятия; социально-экономические и психологические детерминанты восприятия?</w:t>
      </w:r>
    </w:p>
    <w:p w:rsidR="00716694" w:rsidRPr="0063458C" w:rsidRDefault="00716694" w:rsidP="0063458C">
      <w:pPr>
        <w:numPr>
          <w:ilvl w:val="0"/>
          <w:numId w:val="64"/>
        </w:numPr>
        <w:tabs>
          <w:tab w:val="clear" w:pos="900"/>
          <w:tab w:val="num" w:pos="1080"/>
        </w:tabs>
        <w:spacing w:line="360" w:lineRule="auto"/>
        <w:ind w:left="1080" w:right="354" w:hanging="540"/>
        <w:jc w:val="both"/>
      </w:pPr>
      <w:r w:rsidRPr="0063458C">
        <w:t>Опросы населения по проблемам терроризма и ведущие тренды в ответах. Индивидуализм и коллективизм как факторы формирования и эффективности социального контр-терроризма. Роль государства в формировании общественного восприятия терроризма и контр-терроризма.</w:t>
      </w:r>
    </w:p>
    <w:p w:rsidR="00716694" w:rsidRPr="0063458C" w:rsidRDefault="00716694" w:rsidP="0063458C">
      <w:pPr>
        <w:numPr>
          <w:ilvl w:val="0"/>
          <w:numId w:val="64"/>
        </w:numPr>
        <w:tabs>
          <w:tab w:val="clear" w:pos="900"/>
          <w:tab w:val="num" w:pos="1080"/>
          <w:tab w:val="num" w:pos="1440"/>
        </w:tabs>
        <w:spacing w:line="360" w:lineRule="auto"/>
        <w:ind w:left="1080" w:right="354" w:hanging="540"/>
        <w:jc w:val="both"/>
      </w:pPr>
      <w:r w:rsidRPr="0063458C">
        <w:t xml:space="preserve"> Место и роль факторов культуры и языка в эволюции  форм и  методов терроризма. Компьютерные системы и программы в разработке и применении мер контр-терроризма.</w:t>
      </w:r>
    </w:p>
    <w:p w:rsidR="00716694" w:rsidRPr="0063458C" w:rsidRDefault="00716694" w:rsidP="0063458C">
      <w:pPr>
        <w:numPr>
          <w:ilvl w:val="0"/>
          <w:numId w:val="64"/>
        </w:numPr>
        <w:tabs>
          <w:tab w:val="clear" w:pos="900"/>
          <w:tab w:val="num" w:pos="1080"/>
          <w:tab w:val="left" w:pos="1620"/>
        </w:tabs>
        <w:spacing w:line="360" w:lineRule="auto"/>
        <w:ind w:left="1080" w:right="354" w:hanging="540"/>
        <w:jc w:val="both"/>
      </w:pPr>
      <w:r w:rsidRPr="0063458C">
        <w:t>Каковы особенности развития взаимоотношений личности и общества в контексте экстремальных форм поведения индивидуума и групп. Процессы отчуждения личности в современном мире, влияние урбанизации, информатизации, СМИ.</w:t>
      </w:r>
    </w:p>
    <w:p w:rsidR="00716694" w:rsidRPr="0063458C" w:rsidRDefault="00716694" w:rsidP="0063458C">
      <w:pPr>
        <w:spacing w:line="360" w:lineRule="auto"/>
        <w:ind w:firstLine="567"/>
        <w:jc w:val="center"/>
        <w:rPr>
          <w:b/>
        </w:rPr>
      </w:pPr>
    </w:p>
    <w:p w:rsidR="00716694" w:rsidRPr="0063458C" w:rsidRDefault="00716694" w:rsidP="0063458C">
      <w:pPr>
        <w:spacing w:line="360" w:lineRule="auto"/>
        <w:ind w:firstLine="567"/>
        <w:jc w:val="center"/>
        <w:outlineLvl w:val="0"/>
        <w:rPr>
          <w:b/>
        </w:rPr>
      </w:pPr>
      <w:r w:rsidRPr="0063458C">
        <w:rPr>
          <w:b/>
        </w:rPr>
        <w:t>Список рекомендуемой литературы</w:t>
      </w:r>
    </w:p>
    <w:p w:rsidR="00716694" w:rsidRPr="0063458C" w:rsidRDefault="00716694" w:rsidP="0063458C">
      <w:pPr>
        <w:numPr>
          <w:ilvl w:val="0"/>
          <w:numId w:val="65"/>
        </w:numPr>
        <w:tabs>
          <w:tab w:val="num" w:pos="540"/>
        </w:tabs>
        <w:spacing w:line="360" w:lineRule="auto"/>
        <w:ind w:left="900"/>
        <w:jc w:val="both"/>
      </w:pPr>
      <w:r w:rsidRPr="0063458C">
        <w:t>Международный терроризм. Борьба за геополитическое господство. Под редакцией. А. В. Возженникова. М. «Эксмо».2007.</w:t>
      </w:r>
    </w:p>
    <w:p w:rsidR="00716694" w:rsidRPr="0063458C" w:rsidRDefault="00716694" w:rsidP="0063458C">
      <w:pPr>
        <w:numPr>
          <w:ilvl w:val="0"/>
          <w:numId w:val="65"/>
        </w:numPr>
        <w:tabs>
          <w:tab w:val="num" w:pos="540"/>
        </w:tabs>
        <w:spacing w:line="360" w:lineRule="auto"/>
        <w:ind w:left="900"/>
        <w:jc w:val="both"/>
      </w:pPr>
      <w:r w:rsidRPr="0063458C">
        <w:t xml:space="preserve"> Луков. В.В. Международный терроризм: новые подходы российских  ученых. Об актуальных проблемах общественного противодействия терроризму. М. Издательство ЛКИ. 2007.</w:t>
      </w:r>
    </w:p>
    <w:p w:rsidR="00716694" w:rsidRPr="0063458C" w:rsidRDefault="00716694" w:rsidP="0063458C">
      <w:pPr>
        <w:numPr>
          <w:ilvl w:val="0"/>
          <w:numId w:val="65"/>
        </w:numPr>
        <w:tabs>
          <w:tab w:val="num" w:pos="540"/>
        </w:tabs>
        <w:spacing w:line="360" w:lineRule="auto"/>
        <w:ind w:left="900"/>
        <w:jc w:val="both"/>
      </w:pPr>
      <w:r w:rsidRPr="0063458C">
        <w:t>Ермаков С.М. Понятийные аспекты терроризма /терроризм – угроза человечеству в ХХI веке. М. 2003.</w:t>
      </w:r>
    </w:p>
    <w:p w:rsidR="00716694" w:rsidRPr="0063458C" w:rsidRDefault="00716694" w:rsidP="0063458C">
      <w:pPr>
        <w:numPr>
          <w:ilvl w:val="0"/>
          <w:numId w:val="65"/>
        </w:numPr>
        <w:tabs>
          <w:tab w:val="num" w:pos="540"/>
        </w:tabs>
        <w:spacing w:line="360" w:lineRule="auto"/>
        <w:ind w:left="900"/>
        <w:jc w:val="both"/>
      </w:pPr>
      <w:r w:rsidRPr="0063458C">
        <w:t>Журавель В.П. Хронограф терроризма и антитерроризма. М.2007.</w:t>
      </w:r>
    </w:p>
    <w:p w:rsidR="00716694" w:rsidRPr="0063458C" w:rsidRDefault="00716694" w:rsidP="00E309E9">
      <w:pPr>
        <w:numPr>
          <w:ilvl w:val="0"/>
          <w:numId w:val="65"/>
        </w:numPr>
        <w:tabs>
          <w:tab w:val="num" w:pos="540"/>
        </w:tabs>
        <w:spacing w:line="360" w:lineRule="auto"/>
        <w:ind w:left="900"/>
        <w:jc w:val="both"/>
      </w:pPr>
      <w:r w:rsidRPr="0063458C">
        <w:t>Жаринов К.В. Терроризм и террористы. Ист. Справочник под общей редакцией А.Е.Тараса. Минск.1999.</w:t>
      </w:r>
    </w:p>
    <w:p w:rsidR="00716694" w:rsidRPr="0063458C" w:rsidRDefault="00716694" w:rsidP="0063458C">
      <w:pPr>
        <w:spacing w:line="360" w:lineRule="auto"/>
      </w:pPr>
    </w:p>
    <w:p w:rsidR="00716694" w:rsidRPr="0063458C" w:rsidRDefault="00716694" w:rsidP="0063458C">
      <w:pPr>
        <w:spacing w:line="360" w:lineRule="auto"/>
        <w:ind w:firstLine="708"/>
        <w:jc w:val="center"/>
        <w:rPr>
          <w:b/>
        </w:rPr>
      </w:pPr>
      <w:r w:rsidRPr="0063458C">
        <w:br w:type="page"/>
      </w:r>
      <w:r w:rsidRPr="0063458C">
        <w:rPr>
          <w:b/>
        </w:rPr>
        <w:t>Тема 11.</w:t>
      </w:r>
      <w:r w:rsidR="00E309E9">
        <w:rPr>
          <w:b/>
        </w:rPr>
        <w:t xml:space="preserve">  </w:t>
      </w:r>
      <w:r w:rsidRPr="0063458C">
        <w:rPr>
          <w:b/>
        </w:rPr>
        <w:t>Восприятие терроризма в США</w:t>
      </w:r>
    </w:p>
    <w:p w:rsidR="00716694" w:rsidRPr="0063458C" w:rsidRDefault="00716694" w:rsidP="0063458C">
      <w:pPr>
        <w:spacing w:line="360" w:lineRule="auto"/>
        <w:ind w:firstLine="708"/>
        <w:jc w:val="center"/>
        <w:rPr>
          <w:b/>
        </w:rPr>
      </w:pPr>
    </w:p>
    <w:p w:rsidR="00716694" w:rsidRPr="0063458C" w:rsidRDefault="00716694" w:rsidP="0063458C">
      <w:pPr>
        <w:spacing w:line="360" w:lineRule="auto"/>
        <w:ind w:firstLine="709"/>
        <w:jc w:val="both"/>
      </w:pPr>
      <w:r w:rsidRPr="0063458C">
        <w:t xml:space="preserve">Восприятие феномена современного терроризма в США представителями политических и академических кругов. Угрозы глобального терроризма после терактов 9/11.  Роль США в глобальной войне с террором. Доктрина Буша. Профилактика распространения террористических взглядов.   Экономические последствия.  Сужение сферы гражданских свобод.  Трансграничный терроризм. Антитеррористическая деятельность США в Латинской Америке. Эффективность антитеррористической стратегии.  США как «необходимая сила». </w:t>
      </w:r>
    </w:p>
    <w:p w:rsidR="00716694" w:rsidRPr="0063458C" w:rsidRDefault="00716694" w:rsidP="0063458C">
      <w:pPr>
        <w:spacing w:line="360" w:lineRule="auto"/>
        <w:ind w:firstLine="708"/>
        <w:jc w:val="center"/>
      </w:pPr>
    </w:p>
    <w:p w:rsidR="00716694" w:rsidRPr="0063458C" w:rsidRDefault="00716694" w:rsidP="0063458C">
      <w:pPr>
        <w:spacing w:line="360" w:lineRule="auto"/>
        <w:ind w:firstLine="708"/>
        <w:jc w:val="both"/>
      </w:pPr>
      <w:r w:rsidRPr="0063458C">
        <w:t xml:space="preserve">11 сентября </w:t>
      </w:r>
      <w:smartTag w:uri="urn:schemas-microsoft-com:office:smarttags" w:element="metricconverter">
        <w:smartTagPr>
          <w:attr w:name="ProductID" w:val="2008 г"/>
        </w:smartTagPr>
        <w:r w:rsidRPr="0063458C">
          <w:t>2008 г</w:t>
        </w:r>
      </w:smartTag>
      <w:r w:rsidRPr="0063458C">
        <w:t xml:space="preserve">. мир отметил семилетие одного из самых страшных террористических актов в истории: атака на башни-близнецы Международного торгового центра и Пентагон 11 сентября </w:t>
      </w:r>
      <w:smartTag w:uri="urn:schemas-microsoft-com:office:smarttags" w:element="metricconverter">
        <w:smartTagPr>
          <w:attr w:name="ProductID" w:val="2001 г"/>
        </w:smartTagPr>
        <w:r w:rsidRPr="0063458C">
          <w:t>2001 г</w:t>
        </w:r>
      </w:smartTag>
      <w:r w:rsidRPr="0063458C">
        <w:t xml:space="preserve">. стала не просто американской трагедией, но и поворотным пунктом современной геополитики и истории. В самих США события 9/11 стали переломным моментом в восприятии и понимании терроризма.  </w:t>
      </w:r>
    </w:p>
    <w:p w:rsidR="00716694" w:rsidRPr="0063458C" w:rsidRDefault="00716694" w:rsidP="0063458C">
      <w:pPr>
        <w:spacing w:line="360" w:lineRule="auto"/>
        <w:ind w:firstLine="708"/>
        <w:jc w:val="both"/>
      </w:pPr>
      <w:r w:rsidRPr="0063458C">
        <w:t xml:space="preserve">До трагических событий 11 сентября </w:t>
      </w:r>
      <w:smartTag w:uri="urn:schemas-microsoft-com:office:smarttags" w:element="metricconverter">
        <w:smartTagPr>
          <w:attr w:name="ProductID" w:val="2001 г"/>
        </w:smartTagPr>
        <w:r w:rsidRPr="0063458C">
          <w:t>2001 г</w:t>
        </w:r>
      </w:smartTag>
      <w:r w:rsidRPr="0063458C">
        <w:t xml:space="preserve">. терроризм воспринимался даже руководством США, не говоря уж о рядовых гражданах, лишь как одна из возможных угроз (причем не самых главных). Гораздо серьезнее в годы «холодной войны» воспринималось соперничество с СССР – основным конкурентом США на международной арене. Кроме того, в политической риторике США использовался термин «страны-изгои», применявшийся для обозначения ряда стран (Сирии, Ливии, Северной Кореи), режимы которых считались главными практиками и спонсорами международного терроризма. </w:t>
      </w:r>
    </w:p>
    <w:p w:rsidR="00716694" w:rsidRPr="0063458C" w:rsidRDefault="00716694" w:rsidP="0063458C">
      <w:pPr>
        <w:spacing w:line="360" w:lineRule="auto"/>
        <w:ind w:firstLine="708"/>
        <w:jc w:val="both"/>
      </w:pPr>
      <w:r w:rsidRPr="0063458C">
        <w:t xml:space="preserve"> После распада СССР в </w:t>
      </w:r>
      <w:smartTag w:uri="urn:schemas-microsoft-com:office:smarttags" w:element="metricconverter">
        <w:smartTagPr>
          <w:attr w:name="ProductID" w:val="1991 г"/>
        </w:smartTagPr>
        <w:r w:rsidRPr="0063458C">
          <w:t>1991 г</w:t>
        </w:r>
      </w:smartTag>
      <w:r w:rsidRPr="0063458C">
        <w:t xml:space="preserve">. США остались единственной «сверхдержавой», уверенной в собственной мощи и полной безопасности. Более того, в 90-ые гг. ХХ века США стали играть главную роль практически во всех ключевых международных событиях: экономических и финансовых кризисах, этнических и религиозных конфликтах, локальных войнах и т.п.; при этом терроризм (даже направленный против граждан США) считался явлением присущим другим странам, экономически более слабым и политически нестабильным. Американцы (и политики, и рядовые граждане), конечно же, были в курсе проблем с террористическими группировками в странах Западной Европы (ИРА в Великобритании, ЭТА во Франции и Испании), но в США исторически сложилась традиция дистанцироваться от проблем как Европы, так и других стран мира. Даже теракты против граждан и посольств США в других странах мира (например, взрыв перед Посольством США в г. Найроби, Кения, 7 августа </w:t>
      </w:r>
      <w:smartTag w:uri="urn:schemas-microsoft-com:office:smarttags" w:element="metricconverter">
        <w:smartTagPr>
          <w:attr w:name="ProductID" w:val="1998 г"/>
        </w:smartTagPr>
        <w:r w:rsidRPr="0063458C">
          <w:t>1998 г</w:t>
        </w:r>
      </w:smartTag>
      <w:r w:rsidRPr="0063458C">
        <w:t xml:space="preserve">.) практически не оказывали влияния на восприятия проблем терроризма как чего-то далекого от повседневной жизни страны. Не изменилось такое несколько легкомысленное отношение и после взрыва в г. Оклахома-Сити в </w:t>
      </w:r>
      <w:smartTag w:uri="urn:schemas-microsoft-com:office:smarttags" w:element="metricconverter">
        <w:smartTagPr>
          <w:attr w:name="ProductID" w:val="1995 г"/>
        </w:smartTagPr>
        <w:r w:rsidRPr="0063458C">
          <w:t>1995 г</w:t>
        </w:r>
      </w:smartTag>
      <w:r w:rsidRPr="0063458C">
        <w:t xml:space="preserve">. Достаточно сказать, что ещё в августе </w:t>
      </w:r>
      <w:smartTag w:uri="urn:schemas-microsoft-com:office:smarttags" w:element="metricconverter">
        <w:smartTagPr>
          <w:attr w:name="ProductID" w:val="2001 г"/>
        </w:smartTagPr>
        <w:r w:rsidRPr="0063458C">
          <w:t>2001 г</w:t>
        </w:r>
      </w:smartTag>
      <w:r w:rsidRPr="0063458C">
        <w:t>. министр юстиции США Джон Эшкрофт отмахивался от сообщений о возможности террористических актов в США, заявляя, что профилактика терроризма и борьба с ним не являются приоритетами страны.</w:t>
      </w:r>
    </w:p>
    <w:p w:rsidR="00716694" w:rsidRPr="0063458C" w:rsidRDefault="00716694" w:rsidP="0063458C">
      <w:pPr>
        <w:spacing w:line="360" w:lineRule="auto"/>
        <w:ind w:firstLine="708"/>
        <w:jc w:val="both"/>
      </w:pPr>
      <w:r w:rsidRPr="0063458C">
        <w:t xml:space="preserve">Нельзя сказать, что феномен терроризма до событий 9/11 совсем не изучался в США. Например, еще в </w:t>
      </w:r>
      <w:smartTag w:uri="urn:schemas-microsoft-com:office:smarttags" w:element="metricconverter">
        <w:smartTagPr>
          <w:attr w:name="ProductID" w:val="1979 г"/>
        </w:smartTagPr>
        <w:r w:rsidRPr="0063458C">
          <w:t>1979 г</w:t>
        </w:r>
      </w:smartTag>
      <w:r w:rsidRPr="0063458C">
        <w:t>. известный американский исследователь проблем терроризма Уолтер Лакёр, возглавивший впоследствии Институт стратегический исследований  (г. Вашингтон, США), опубликовал историческую антологию терроризма, в которой проанализировал зарождение и развитие терроризма, считая предтечами современных террористических организаций и группировок ряд средневековых организаций (например, исмаилитов) [1]. Примечательно, однако, что сборник был опубликован в Лондоне: очевидно, для Великобритании проблема терроризма в те времена была гораздо более актуальной.</w:t>
      </w:r>
    </w:p>
    <w:p w:rsidR="00716694" w:rsidRPr="0063458C" w:rsidRDefault="00716694" w:rsidP="0063458C">
      <w:pPr>
        <w:spacing w:line="360" w:lineRule="auto"/>
        <w:ind w:firstLine="708"/>
        <w:jc w:val="both"/>
      </w:pPr>
      <w:r w:rsidRPr="0063458C">
        <w:t xml:space="preserve">У. Лакёр и в дальнейшем продолжал детально исследовать явление терроризма: в феврале </w:t>
      </w:r>
      <w:smartTag w:uri="urn:schemas-microsoft-com:office:smarttags" w:element="metricconverter">
        <w:smartTagPr>
          <w:attr w:name="ProductID" w:val="1997 г"/>
        </w:smartTagPr>
        <w:r w:rsidRPr="0063458C">
          <w:t>1997 г</w:t>
        </w:r>
      </w:smartTag>
      <w:r w:rsidRPr="0063458C">
        <w:t xml:space="preserve">. увидел свет выпуск электронного журнала ЮСИА «Глобальные проблемы», посвященный терроризму и озаглавленный соответственно: «Борьба с терроризмом». В этом выпуске был опубликован доклад У. Лакёра (ставшего к этому времени председателем Международного научного совета Центра стратегических и международных исследований) «Современный терроризм: новые правила старой игры». В </w:t>
      </w:r>
      <w:smartTag w:uri="urn:schemas-microsoft-com:office:smarttags" w:element="metricconverter">
        <w:smartTagPr>
          <w:attr w:name="ProductID" w:val="2001 г"/>
        </w:smartTagPr>
        <w:r w:rsidRPr="0063458C">
          <w:t>2001 г</w:t>
        </w:r>
      </w:smartTag>
      <w:r w:rsidRPr="0063458C">
        <w:t>. выходит еще одна его книга, также посвященная данной проблематике: «Новый терроризм» [2].</w:t>
      </w:r>
    </w:p>
    <w:p w:rsidR="00716694" w:rsidRPr="0063458C" w:rsidRDefault="00716694" w:rsidP="0063458C">
      <w:pPr>
        <w:spacing w:line="360" w:lineRule="auto"/>
        <w:ind w:firstLine="708"/>
        <w:jc w:val="both"/>
      </w:pPr>
      <w:r w:rsidRPr="0063458C">
        <w:t xml:space="preserve">Как уже было отмечено, и до событий 9/11 США сталкивались с проявлениями терроризма и террористическими актами как за рубежом, так и на своей территории. Достаточно вспомнить, что 4 президента США (Абрахам Линкольн, Джеймс Гарфилд, Уильям Маккинли, Джон Ф. Кеннеди) стали жертвами политического убийства, а еще один – Рональд Рейган – чудом выжил после покушения на него. Жертвами убийц стали и другие видные политические и общественные деятели США – Роберт Кеннеди, Мартин Лютер Кинг… Однако политические убийства в США не рассматриваются как проявления террора ни исследователями, ни общественным мнением. </w:t>
      </w:r>
    </w:p>
    <w:p w:rsidR="00716694" w:rsidRPr="0063458C" w:rsidRDefault="00716694" w:rsidP="0063458C">
      <w:pPr>
        <w:spacing w:line="360" w:lineRule="auto"/>
        <w:ind w:firstLine="708"/>
        <w:jc w:val="both"/>
      </w:pPr>
      <w:r w:rsidRPr="0063458C">
        <w:t>Не считаются терактами не только многочисленные случаи применения огнестрельного оружия в школах, университетах и колледжах, но и явления так называемых «снайперов», открывающих забавы ради стрельбу по прохожим – совершенно незнакомым им людям.</w:t>
      </w:r>
    </w:p>
    <w:p w:rsidR="00716694" w:rsidRPr="0063458C" w:rsidRDefault="00716694" w:rsidP="0063458C">
      <w:pPr>
        <w:spacing w:line="360" w:lineRule="auto"/>
        <w:ind w:firstLine="708"/>
        <w:jc w:val="both"/>
      </w:pPr>
      <w:r w:rsidRPr="0063458C">
        <w:t xml:space="preserve">До событий 11 сентября </w:t>
      </w:r>
      <w:smartTag w:uri="urn:schemas-microsoft-com:office:smarttags" w:element="metricconverter">
        <w:smartTagPr>
          <w:attr w:name="ProductID" w:val="2001 г"/>
        </w:smartTagPr>
        <w:r w:rsidRPr="0063458C">
          <w:t>2001 г</w:t>
        </w:r>
      </w:smartTag>
      <w:r w:rsidRPr="0063458C">
        <w:t xml:space="preserve">. крупнейшим террористическим актом на территории США считался теракт </w:t>
      </w:r>
      <w:smartTag w:uri="urn:schemas-microsoft-com:office:smarttags" w:element="metricconverter">
        <w:smartTagPr>
          <w:attr w:name="ProductID" w:val="1995 г"/>
        </w:smartTagPr>
        <w:r w:rsidRPr="0063458C">
          <w:t>1995 г</w:t>
        </w:r>
      </w:smartTag>
      <w:r w:rsidRPr="0063458C">
        <w:t xml:space="preserve">. в г. Оклахома-Сити (тогда в результате взрыва в офисном здании, организованном местными экстремистами, погибли 168 человек). Однако есть очень красноречивый показатель того, что к трагедии </w:t>
      </w:r>
      <w:smartTag w:uri="urn:schemas-microsoft-com:office:smarttags" w:element="metricconverter">
        <w:smartTagPr>
          <w:attr w:name="ProductID" w:val="1995 г"/>
        </w:smartTagPr>
        <w:r w:rsidRPr="0063458C">
          <w:t>1995 г</w:t>
        </w:r>
      </w:smartTag>
      <w:r w:rsidRPr="0063458C">
        <w:t xml:space="preserve">. и власти США, и общественное мнение относятся совершенно по-другому, чем к трагедии 9/11: несмотря на то, что 19 апреля </w:t>
      </w:r>
      <w:smartTag w:uri="urn:schemas-microsoft-com:office:smarttags" w:element="metricconverter">
        <w:smartTagPr>
          <w:attr w:name="ProductID" w:val="2000 г"/>
        </w:smartTagPr>
        <w:r w:rsidRPr="0063458C">
          <w:t>2000 г</w:t>
        </w:r>
      </w:smartTag>
      <w:r w:rsidRPr="0063458C">
        <w:t xml:space="preserve">. был открыт национальный мемориал в память жертв этого теракта, Конгресс США отказался выделить жертвам </w:t>
      </w:r>
      <w:smartTag w:uri="urn:schemas-microsoft-com:office:smarttags" w:element="metricconverter">
        <w:smartTagPr>
          <w:attr w:name="ProductID" w:val="1995 г"/>
        </w:smartTagPr>
        <w:r w:rsidRPr="0063458C">
          <w:t>1995 г</w:t>
        </w:r>
      </w:smartTag>
      <w:r w:rsidRPr="0063458C">
        <w:t xml:space="preserve">. денежные компенсации, предоставив семьям погибших лишь двухлетние «налоговые каникулы» в течение которых они освобождались от уплаты федерального подоходного налога (местные налоги для них отменены не были). На протяжении 10 лет пострадавшие пытались добиться увеличения размеров компенсации, но в </w:t>
      </w:r>
      <w:smartTag w:uri="urn:schemas-microsoft-com:office:smarttags" w:element="metricconverter">
        <w:smartTagPr>
          <w:attr w:name="ProductID" w:val="2005 г"/>
        </w:smartTagPr>
        <w:r w:rsidRPr="0063458C">
          <w:t>2005 г</w:t>
        </w:r>
      </w:smartTag>
      <w:r w:rsidRPr="0063458C">
        <w:t xml:space="preserve">., несмотря на прецедент </w:t>
      </w:r>
      <w:smartTag w:uri="urn:schemas-microsoft-com:office:smarttags" w:element="metricconverter">
        <w:smartTagPr>
          <w:attr w:name="ProductID" w:val="2001 г"/>
        </w:smartTagPr>
        <w:r w:rsidRPr="0063458C">
          <w:t>2001 г</w:t>
        </w:r>
      </w:smartTag>
      <w:r w:rsidRPr="0063458C">
        <w:t xml:space="preserve">., они потерпели окончательное поражения и, как минимум, 60 семей, потерявших кормильцев в результате теракта </w:t>
      </w:r>
      <w:smartTag w:uri="urn:schemas-microsoft-com:office:smarttags" w:element="metricconverter">
        <w:smartTagPr>
          <w:attr w:name="ProductID" w:val="1995 г"/>
        </w:smartTagPr>
        <w:r w:rsidRPr="0063458C">
          <w:t>1995 г</w:t>
        </w:r>
      </w:smartTag>
      <w:r w:rsidRPr="0063458C">
        <w:t xml:space="preserve">., оказались на грани нищеты. Как было подсчитано, цена жизни американца, погибшего в результате теракта </w:t>
      </w:r>
      <w:smartTag w:uri="urn:schemas-microsoft-com:office:smarttags" w:element="metricconverter">
        <w:smartTagPr>
          <w:attr w:name="ProductID" w:val="1995 г"/>
        </w:smartTagPr>
        <w:r w:rsidRPr="0063458C">
          <w:t>1995 г</w:t>
        </w:r>
      </w:smartTag>
      <w:r w:rsidRPr="0063458C">
        <w:t xml:space="preserve">. в Оклахома-Сити, оказалась для Конгресса США в тысячи раз меньше, чем цена жизни жертв теракта 11 сентября </w:t>
      </w:r>
      <w:smartTag w:uri="urn:schemas-microsoft-com:office:smarttags" w:element="metricconverter">
        <w:smartTagPr>
          <w:attr w:name="ProductID" w:val="2001 г"/>
        </w:smartTagPr>
        <w:r w:rsidRPr="0063458C">
          <w:t>2001 г</w:t>
        </w:r>
      </w:smartTag>
      <w:r w:rsidRPr="0063458C">
        <w:t>. [3].</w:t>
      </w:r>
    </w:p>
    <w:p w:rsidR="00716694" w:rsidRPr="0063458C" w:rsidRDefault="00716694" w:rsidP="0063458C">
      <w:pPr>
        <w:spacing w:line="360" w:lineRule="auto"/>
        <w:ind w:firstLine="708"/>
        <w:jc w:val="both"/>
      </w:pPr>
      <w:r w:rsidRPr="0063458C">
        <w:t xml:space="preserve">Именно трагедия 11 сентября </w:t>
      </w:r>
      <w:smartTag w:uri="urn:schemas-microsoft-com:office:smarttags" w:element="metricconverter">
        <w:smartTagPr>
          <w:attr w:name="ProductID" w:val="2001 г"/>
        </w:smartTagPr>
        <w:r w:rsidRPr="0063458C">
          <w:t>2001 г</w:t>
        </w:r>
      </w:smartTag>
      <w:r w:rsidRPr="0063458C">
        <w:t>. радикально изменило восприятие терроризма в США. Погибли не просто тысячи человек (американцев и граждан 90 других стран мира) – нападению подверглись символы американской цивилизации: башни-близнецы, символизирующие мощнейшую рыночную экономику мира и Пентагон, вечный символ военной мощи США.</w:t>
      </w:r>
    </w:p>
    <w:p w:rsidR="00716694" w:rsidRPr="0063458C" w:rsidRDefault="00716694" w:rsidP="0063458C">
      <w:pPr>
        <w:spacing w:line="360" w:lineRule="auto"/>
        <w:ind w:firstLine="708"/>
        <w:jc w:val="both"/>
      </w:pPr>
      <w:r w:rsidRPr="0063458C">
        <w:t xml:space="preserve">Эффект от этого события сравнивают с эффектом Пёрл-Харбора – шок, ужас, гнев, непонимание и неверие в реальность происходящего: впервые после окончания «холодной войны» и распада СССР США утратили уверенность в своей безопасности. С другой стороны, эта трагедия значительно изменила отношение к США в мире – никогда еще страна не испытывала такой поддержки, симпатии и сочувствия со стороны мирового сообщества; причем симпатия и сочувствие к горю американского народа распространилась и на положительное восприятие деятельности американских политиков, дипломатов и военных. </w:t>
      </w:r>
    </w:p>
    <w:p w:rsidR="00716694" w:rsidRPr="0063458C" w:rsidRDefault="00716694" w:rsidP="0063458C">
      <w:pPr>
        <w:spacing w:line="360" w:lineRule="auto"/>
        <w:ind w:firstLine="708"/>
        <w:jc w:val="both"/>
      </w:pPr>
      <w:r w:rsidRPr="0063458C">
        <w:t>Непосредственно после событий 9/11 мировое общественное мнение вслед за американским четко разделило мир на 2 части: «черное» и «белое», «плохие парни» и «хорошие парни», «терроризм» и «демократия»,  «международный терроризм» и «защитники демократических ценностей». Первоначально не могло быть и речи об объективном анализе мотивации и действий противоположной стороны: напавшие на США, атаковавшие два основных символа экономики и государственности страны (башни-близнецы и Пентагон) однозначно были преступниками, международными террористами, угрозой всему демократическому сообществу и общечеловеческим ценностям. Более того, американские авторы заговорили о «великой террористической войне», об «эре терроризма» и о великой миссии Америки как оплота демократии; достаточно просто просмотреть заголовки книг и статей американских авторов, посвященных 9/11, чтобы почувствовать эту смесь ужаса перед изменившимся миром, новой угрозой и гордости за свою страну – оплот демократических ценностей [4].  (Подробный список книг и статей американских авторов, посвященных событиям 11 сентября, содержится в Приложении 1).</w:t>
      </w:r>
    </w:p>
    <w:p w:rsidR="00716694" w:rsidRPr="0063458C" w:rsidRDefault="00716694" w:rsidP="0063458C">
      <w:pPr>
        <w:spacing w:line="360" w:lineRule="auto"/>
        <w:ind w:firstLine="708"/>
        <w:jc w:val="both"/>
      </w:pPr>
      <w:r w:rsidRPr="0063458C">
        <w:t xml:space="preserve">По словам одного из ведущих специалистов в области государственного управления и дипломатической службы, профессора Джорджтаунского университета (г. Вашингтон) Роберта Дж. Либера, события 11 сентября </w:t>
      </w:r>
      <w:smartTag w:uri="urn:schemas-microsoft-com:office:smarttags" w:element="metricconverter">
        <w:smartTagPr>
          <w:attr w:name="ProductID" w:val="2001 г"/>
        </w:smartTagPr>
        <w:r w:rsidRPr="0063458C">
          <w:t>2001 г</w:t>
        </w:r>
      </w:smartTag>
      <w:r w:rsidRPr="0063458C">
        <w:t>. «положили начало новой эре в американском стратегическом мышлении», продиктовав новую «всеохватывающую (или всеобъемлющую) стратегию» для США, более известную как «доктрина Буша» [5, с.5].</w:t>
      </w:r>
    </w:p>
    <w:p w:rsidR="00716694" w:rsidRPr="0063458C" w:rsidRDefault="00716694" w:rsidP="0063458C">
      <w:pPr>
        <w:spacing w:line="360" w:lineRule="auto"/>
        <w:ind w:firstLine="708"/>
        <w:jc w:val="both"/>
      </w:pPr>
      <w:r w:rsidRPr="0063458C">
        <w:t>(Всеобъемлющая/ всеохватывающая стратегия – термин, описывающий как страна использует или будет использовать средства, находящиеся в ее распоряжении: военные, экономические, политические, дипломатические, научные, технологические, идеологические и т.п. – для защиты своих интересов, безопасности и основных ценностей) [6, c. 6]</w:t>
      </w:r>
    </w:p>
    <w:p w:rsidR="00716694" w:rsidRPr="0063458C" w:rsidRDefault="00716694" w:rsidP="0063458C">
      <w:pPr>
        <w:spacing w:line="360" w:lineRule="auto"/>
        <w:ind w:firstLine="708"/>
        <w:jc w:val="both"/>
      </w:pPr>
      <w:r w:rsidRPr="0063458C">
        <w:t>В соответствии с «доктриной Буша», после терактов 11 сентября стратегия национальной безопасности США должна быть направлена прежде всего на отражение угрозы терроризма и применения оружия массового поражения. В рамках данной доктрины предпринимается целый комплекс мер, направленных на обеспечение глобальной безопасности США. Именно в рамках данной доктрины президент Дж. У. Буш объявил «войну терроризму» (war on terror) как в рамках своей страны, так и в глобальном масштабе [7]. Причем прагматизм американских политиков (доходящий порой до цинизма) привел к тому, что практически все интересы США теперь объясняются необходимостью борьбы с «международным терроризмом» (достаточно вспомнить нападение на Ирак под сфальсифицированным предлогом, военный операции в Афганистане и Пакистане; подготовка войск Грузии). Для обеспечения международной безопасности и «мира во всем мире» США призвали к созданию глобальной антитеррористической коалиции (естественно, под руководством США).</w:t>
      </w:r>
    </w:p>
    <w:p w:rsidR="00716694" w:rsidRPr="0063458C" w:rsidRDefault="00716694" w:rsidP="0063458C">
      <w:pPr>
        <w:spacing w:line="360" w:lineRule="auto"/>
        <w:ind w:firstLine="708"/>
        <w:jc w:val="both"/>
      </w:pPr>
      <w:r w:rsidRPr="0063458C">
        <w:t>Кроме того, появился термин «исламский терроризм», то есть произошла подмена понятий и начал зарождаться очень опасный стереотип ислама как радикальной, агрессивной и потенциально опасной религии; что сопровождалось всплеском анти-исламских и анти-мусульманских настроений и действий в США.</w:t>
      </w:r>
    </w:p>
    <w:p w:rsidR="00716694" w:rsidRPr="0063458C" w:rsidRDefault="00716694" w:rsidP="0063458C">
      <w:pPr>
        <w:spacing w:line="360" w:lineRule="auto"/>
        <w:ind w:firstLine="708"/>
        <w:jc w:val="both"/>
      </w:pPr>
      <w:r w:rsidRPr="0063458C">
        <w:t xml:space="preserve">Как год спустя после событий 9/11 писал профессор Либер: «Ещё предстоит определить, можно ли считать экстремистское и нигилистическое использование ислама как политической доктрины третьим тоталитарным вызовом Америке после фашизма и коммунизма» [8, c. 6]. </w:t>
      </w:r>
    </w:p>
    <w:p w:rsidR="00716694" w:rsidRPr="0063458C" w:rsidRDefault="00716694" w:rsidP="0063458C">
      <w:pPr>
        <w:spacing w:line="360" w:lineRule="auto"/>
        <w:ind w:firstLine="708"/>
        <w:jc w:val="both"/>
      </w:pPr>
      <w:r w:rsidRPr="0063458C">
        <w:t xml:space="preserve">Попытки создать стереотип «исламского терроризма» прекрасно вписываются как в исторически сложившийся в самих США образ своей страны как «христианского государства» и «града на холме», служащего примером добродетели для прочих стран и народов, так и в современную концепцию «нового крестового похода» против терроризма во главе с США. Однако, попытки обратиться к исторической романтике крестовых походов христианского мира как воплощения «сил добра» против исламского, мусульманского мира являются в современных условиях не просто неадекватными, но и крайне опасными. </w:t>
      </w:r>
    </w:p>
    <w:p w:rsidR="00716694" w:rsidRPr="0063458C" w:rsidRDefault="00716694" w:rsidP="0063458C">
      <w:pPr>
        <w:spacing w:line="360" w:lineRule="auto"/>
        <w:ind w:firstLine="708"/>
        <w:jc w:val="both"/>
      </w:pPr>
      <w:r w:rsidRPr="0063458C">
        <w:t xml:space="preserve">Надо признать, что руководство США быстро осознало всю опасность такого подхода прежде всего для самих Соединенных Штатов, мульти-конфессиональной и мульти-этнической страны, и стало призывать к миру и сотрудничеству между различными этническими группами и конфессиями: уже 13 сентября </w:t>
      </w:r>
      <w:smartTag w:uri="urn:schemas-microsoft-com:office:smarttags" w:element="metricconverter">
        <w:smartTagPr>
          <w:attr w:name="ProductID" w:val="2001 г"/>
        </w:smartTagPr>
        <w:r w:rsidRPr="0063458C">
          <w:t>2001 г</w:t>
        </w:r>
      </w:smartTag>
      <w:r w:rsidRPr="0063458C">
        <w:t xml:space="preserve">. президент Дж. Буш и министр юстиции Дж. Эшкрофт призвали не взваливать вину за теракты на американцев арабского происхождения и мусульман, обещая жестко пресекать все акты насилия и агрессия против данной группы. А 20 сентября </w:t>
      </w:r>
      <w:smartTag w:uri="urn:schemas-microsoft-com:office:smarttags" w:element="metricconverter">
        <w:smartTagPr>
          <w:attr w:name="ProductID" w:val="2001 г"/>
        </w:smartTagPr>
        <w:r w:rsidRPr="0063458C">
          <w:t>2001 г</w:t>
        </w:r>
      </w:smartTag>
      <w:r w:rsidRPr="0063458C">
        <w:t xml:space="preserve">. Президент Буш в своем обращении к совместной сессии Конгресса США еще раз подчеркнул недопустимость «несправедливого обращения или недобрых слов из-за этнического происхождения или религиозной веры» [9]. </w:t>
      </w:r>
    </w:p>
    <w:p w:rsidR="00716694" w:rsidRPr="0063458C" w:rsidRDefault="00716694" w:rsidP="0063458C">
      <w:pPr>
        <w:spacing w:line="360" w:lineRule="auto"/>
        <w:ind w:firstLine="708"/>
        <w:jc w:val="both"/>
      </w:pPr>
      <w:r w:rsidRPr="0063458C">
        <w:t xml:space="preserve"> Американские авторы также указывают на то, что сила и уникальность США – в этническом разнообразии [10].  Однако стереотипы и предрассудки гораздо легче и быстрее зарождаются, чем исчезают: с точки зрения рядового американского обывателя, «исламский», «мусульманский» может означать «потенциально опасный» или даже «террористический», соответственно, вызывающий агрессию и ненависть.</w:t>
      </w:r>
    </w:p>
    <w:p w:rsidR="00716694" w:rsidRPr="0063458C" w:rsidRDefault="00716694" w:rsidP="0063458C">
      <w:pPr>
        <w:spacing w:line="360" w:lineRule="auto"/>
        <w:ind w:firstLine="708"/>
        <w:jc w:val="both"/>
      </w:pPr>
      <w:r w:rsidRPr="0063458C">
        <w:t xml:space="preserve">Побочным эффектом изменения восприятия терроризма среднестатистическим американцем и возникновения ложного стереотипа «исламского/мусульманского терроризма» стал резкий рост преступлений на почве расовой и религиозной неприязни. По данным криминальной статистики </w:t>
      </w:r>
      <w:smartTag w:uri="urn:schemas-microsoft-com:office:smarttags" w:element="metricconverter">
        <w:smartTagPr>
          <w:attr w:name="ProductID" w:val="2001 г"/>
        </w:smartTagPr>
        <w:r w:rsidRPr="0063458C">
          <w:t>2001 г</w:t>
        </w:r>
      </w:smartTag>
      <w:r w:rsidRPr="0063458C">
        <w:t xml:space="preserve">. в США стал аномальным по количеству так называемых «преступлений ненависти», мотивированных расовой, национальной, религиозной принадлежностью жертвы, а также ее сексуальной ориентацией, - 9730 зарегистрированных случаев. Резкий всплеск «преступлений ненависти» был отмечен после терактов 11 сентября; как и следовало ожидать, большинство жертв составляли мусульмане или выходцы с Ближнего Востока  [11].  И это несмотря на постоянные призывы как политических, так и религиозных лидеров к единству и сплоченности нации. (Так, например, во время церемонии, посвященной первой годовщине 9/11, представители всех основных конфессий США – христианства, иудаизма, мусульманства, индуизма, сикхизма, бахаизма, веры американских индейцев – призвали к миру, единству и надежде).  </w:t>
      </w:r>
    </w:p>
    <w:p w:rsidR="00716694" w:rsidRPr="0063458C" w:rsidRDefault="00716694" w:rsidP="0063458C">
      <w:pPr>
        <w:spacing w:line="360" w:lineRule="auto"/>
        <w:ind w:firstLine="708"/>
        <w:jc w:val="both"/>
      </w:pPr>
      <w:r w:rsidRPr="0063458C">
        <w:t xml:space="preserve">Однако более важным с геополитической точки зрения, следует считать изменение восприятия терроризма политической и экономической элитой США. Если после президентских выборов </w:t>
      </w:r>
      <w:smartTag w:uri="urn:schemas-microsoft-com:office:smarttags" w:element="metricconverter">
        <w:smartTagPr>
          <w:attr w:name="ProductID" w:val="2000 г"/>
        </w:smartTagPr>
        <w:r w:rsidRPr="0063458C">
          <w:t>2000 г</w:t>
        </w:r>
      </w:smartTag>
      <w:r w:rsidRPr="0063458C">
        <w:t xml:space="preserve">. страна была фактически на грани раскола, а Дж. У. Буш был одним из самых непопулярных президентов в истории США, то после трагедии 9/11 нация сплотилась вокруг своего президента и проводимой им линии, а «доктрина Буша» на долгие годы стала основной доктриной внешней и внутренней политики США.   </w:t>
      </w:r>
    </w:p>
    <w:p w:rsidR="00716694" w:rsidRPr="0063458C" w:rsidRDefault="00716694" w:rsidP="0063458C">
      <w:pPr>
        <w:spacing w:line="360" w:lineRule="auto"/>
        <w:ind w:firstLine="708"/>
        <w:jc w:val="both"/>
      </w:pPr>
      <w:r w:rsidRPr="0063458C">
        <w:t>Первоначально практически все мероприятия руководства США в рамках «доктрины Буша» встречали понимание и поддержку как внутри страны, так и на международной арене (прежде всего среди членов НАТО), что неудивительно, учитывая огромную волну сочувствия и симпатии к США после трагедии 11 сентября.</w:t>
      </w:r>
    </w:p>
    <w:p w:rsidR="00716694" w:rsidRPr="0063458C" w:rsidRDefault="00716694" w:rsidP="0063458C">
      <w:pPr>
        <w:spacing w:line="360" w:lineRule="auto"/>
        <w:ind w:firstLine="708"/>
        <w:jc w:val="both"/>
      </w:pPr>
      <w:r w:rsidRPr="0063458C">
        <w:t>Так, Конгресс США сразу же после событий 11 сентября практически единогласно принял резолюцию, санкционирующую применение силы в случае «законной самообороны».</w:t>
      </w:r>
    </w:p>
    <w:p w:rsidR="00716694" w:rsidRPr="0063458C" w:rsidRDefault="00716694" w:rsidP="0063458C">
      <w:pPr>
        <w:spacing w:line="360" w:lineRule="auto"/>
        <w:ind w:firstLine="708"/>
        <w:jc w:val="both"/>
      </w:pPr>
      <w:r w:rsidRPr="0063458C">
        <w:t>28.09.2001 Совет Безопасности ООН единогласно принял резолюцию 1373, которая придала легитимность всем действиям возглавляемой США антитеррористической коалиции.</w:t>
      </w:r>
      <w:r w:rsidRPr="0063458C">
        <w:rPr>
          <w:rStyle w:val="af4"/>
          <w:b/>
          <w:bCs/>
          <w:color w:val="000000"/>
        </w:rPr>
        <w:t xml:space="preserve"> </w:t>
      </w:r>
      <w:r w:rsidRPr="0063458C">
        <w:rPr>
          <w:color w:val="000000"/>
        </w:rPr>
        <w:t>В резолюции, в частности, декларировалось, что все государства должны: предотвращать и пресекать финансирование террористических актов; ввести уголовную ответственность за умышленное предоставление или сбор средств для совершения террористических актов; заблокировать финансовые активы лиц, которые совершают или пытаются совершить террористические акты; воздерживаться от предоставления в любой форме поддержки организациям или лицам, замешанным в террористических актах; отказывать в убежище тем, кто финансирует, планирует, поддерживает или совершает террористические акты или предоставляет убежище террористам и т.д.</w:t>
      </w:r>
    </w:p>
    <w:p w:rsidR="00716694" w:rsidRPr="0063458C" w:rsidRDefault="00716694" w:rsidP="0063458C">
      <w:pPr>
        <w:spacing w:line="360" w:lineRule="auto"/>
        <w:ind w:firstLine="708"/>
        <w:jc w:val="both"/>
      </w:pPr>
      <w:r w:rsidRPr="0063458C">
        <w:t xml:space="preserve"> И, наконец, впервые за всю историю существования НАТО 19 стран – членов альянса прибегли к статье V Североатлантического договора (данная статья трактует нападение на одного из членов НАТО как нападение на весь альянс, соответственно все страны-участницы обязаны принять меры в соответствии со своими конституционными процедурами). Именно благодаря этому афганская кампания США была поддержана странами НАТО (хотя формально она не является операцией НАТО); кроме того, содействие было оказано и Россией, и Китаем, и рядом азиатских и ближневосточных стран). Кроме того, нелишне вспомнить, что именно под предлогом борьбы с терроризмом и угрозой распространения оружия массового поражения США вторглись в суверенный Ирак, свергли и казнили неугодного им президента, поставив во главе страны удобное им руководство.</w:t>
      </w:r>
    </w:p>
    <w:p w:rsidR="00716694" w:rsidRPr="0063458C" w:rsidRDefault="00716694" w:rsidP="0063458C">
      <w:pPr>
        <w:spacing w:before="100" w:beforeAutospacing="1" w:after="100" w:afterAutospacing="1" w:line="360" w:lineRule="auto"/>
        <w:ind w:firstLine="708"/>
        <w:jc w:val="both"/>
        <w:rPr>
          <w:rStyle w:val="af2"/>
          <w:b w:val="0"/>
          <w:bCs w:val="0"/>
          <w:color w:val="000000"/>
        </w:rPr>
      </w:pPr>
      <w:r w:rsidRPr="0063458C">
        <w:rPr>
          <w:rStyle w:val="af2"/>
          <w:b w:val="0"/>
          <w:bCs w:val="0"/>
          <w:color w:val="000000"/>
        </w:rPr>
        <w:t>После атак 11 сентября 2001 года в США возобладала точка зрения, что стабильность на Ближнем Востоке - это мираж, поскольку существующие в этом регионе режимы создали условия и стали питательной средой для образования агрессивных террористических организаций, групп и структур, действующих глобально, с легкостью передвигающихся по всему миру и способных нанести удар в любой точке планеты. Следовательно, угрозу следует нейтрализовать в зародыше и единственным путем для этого является подлинная демократизация Ближнего Востока. Эти выкладки также легли в основу новой внешнеполитическая концепция США, которую принято называть "доктриной Буша". Ее основные положения были сформулированы в выступлении Джорджа У. Буша перед Конгрессом США уже через 9 дней после атак на Нью-Йорк и Вашингтон.</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 xml:space="preserve">Суть доктрины заключается в следующем: внешняя политика США опирается на три столпа - доктрину неоспоримого американского военного превосходства, концепцию превентивной войны (готовности наносить военные удары еще </w:t>
      </w:r>
      <w:r w:rsidRPr="0063458C">
        <w:rPr>
          <w:rStyle w:val="af2"/>
          <w:b w:val="0"/>
          <w:bCs w:val="0"/>
          <w:color w:val="000000"/>
        </w:rPr>
        <w:t>до того</w:t>
      </w:r>
      <w:r w:rsidRPr="0063458C">
        <w:rPr>
          <w:color w:val="000000"/>
        </w:rPr>
        <w:t>, как в отношении США и их союзников будут предприняты агрессивные действия) и готовности действовать в одиночку, если многостороннего сотрудничества для достижения внешнеполитических целей США оказывается невозможно достичь. США также изначально отказываются от переговоров с террористическими организациями и теми государствами, которые предоставляют им убежище и/или помощь. Страны, поддерживающие террористов, должны быть идентифицированы, изолированы, а США должны приложить усилия (в том числе допускаются и военные методы), чтобы в них сменился правящий режим. После смены режима США должны оказать помощь этим государствам при создании ими свободных и демократических обществ. И афганская, и иракская кампании прекрасно укладываются в рамки этой обновленной доктрины.</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(Примечательно, что в последние годы многие известные американские политологи опубликовали статьи, в которых доказывалось, что "доктрина Буша" нереалистична и де-факто не реализуется).</w:t>
      </w:r>
    </w:p>
    <w:p w:rsidR="00716694" w:rsidRPr="0063458C" w:rsidRDefault="00716694" w:rsidP="0063458C">
      <w:pPr>
        <w:spacing w:line="360" w:lineRule="auto"/>
        <w:ind w:firstLine="708"/>
        <w:jc w:val="both"/>
      </w:pPr>
      <w:r w:rsidRPr="0063458C">
        <w:t>В рамках той же программы профилактики и борьбы с терроризмом и обеспечения безопасности США были резко ужесточены правила выдачи виз и въезда в страну (в том числе введено обязательное собеседование в консульствах США, сдача отпечатков пальцев и сканирование сетчатки глаза), правила международных и внутренних авиаперевозок, ужесточился режим безопасности в аэропортах; повсеместно стали вводится биометрические паспорта. Ужесточился контроль за банковской деятельностью. Были частично ограничены гражданские права и свободы. При этом все эти довольно жесткие меры, значительно расходящиеся с прежним представлением о демократии, либерализме, свободе передвижения встретили в основном понимание и поддержку рядовых американцев, считавших такие ограничения необходимыми мерами в сложившейся ситуации.</w:t>
      </w:r>
    </w:p>
    <w:p w:rsidR="00716694" w:rsidRPr="0063458C" w:rsidRDefault="00716694" w:rsidP="0063458C">
      <w:pPr>
        <w:spacing w:line="360" w:lineRule="auto"/>
        <w:ind w:firstLine="708"/>
        <w:jc w:val="both"/>
      </w:pPr>
      <w:r w:rsidRPr="0063458C">
        <w:t xml:space="preserve">После событий 9/11 терроризм воспринимается в США не только как угроза национальной безопасности №1, но и как глобальная угроза (что неудивительно, поскольку жертвами теракта 11 сентября </w:t>
      </w:r>
      <w:smartTag w:uri="urn:schemas-microsoft-com:office:smarttags" w:element="metricconverter">
        <w:smartTagPr>
          <w:attr w:name="ProductID" w:val="2001 г"/>
        </w:smartTagPr>
        <w:r w:rsidRPr="0063458C">
          <w:t>2001 г</w:t>
        </w:r>
      </w:smartTag>
      <w:r w:rsidRPr="0063458C">
        <w:t xml:space="preserve">. стали граждане 90 стран мира), соответственно борьба с терроризмом (под руководством США, разумеется) считается глобальным вызовом, с которым можно справиться только в рамках широкой международной коалиции (прежде всего, при поддержке стран-членов НАТО). И руководство страны, и американские исследователи признают, что даже сверхдержава не может справиться с проблемой терроризма в одиночку [12]. В рамках этой борьбы руководство США стало расширять сотрудничество и с Россией – прежде всего, в рамках борьбы с так называемым «ядерным терроризмом» и с угрозой попадания ОМП в руки террористов. В этой связи показательно заявление Государственного Департамента США «США помогают России защитить ее ядерные объекты от хищений и терактов» (30 октября </w:t>
      </w:r>
      <w:smartTag w:uri="urn:schemas-microsoft-com:office:smarttags" w:element="metricconverter">
        <w:smartTagPr>
          <w:attr w:name="ProductID" w:val="2006 г"/>
        </w:smartTagPr>
        <w:r w:rsidRPr="0063458C">
          <w:t>2006 г</w:t>
        </w:r>
      </w:smartTag>
      <w:r w:rsidRPr="0063458C">
        <w:t>.), в котором подробно рассказывается о межгосударственной программе по предотвращению распространения ядерного оружия, в рамках которой США оказывают содействие России в защите ее 50 военно-морских ядерных объектов. В этом же заявлении определяется главный приоритет США на тот момент – «лишение террористов доступа к ядерным материалам» [13].</w:t>
      </w:r>
    </w:p>
    <w:p w:rsidR="00716694" w:rsidRPr="0063458C" w:rsidRDefault="00716694" w:rsidP="0063458C">
      <w:pPr>
        <w:spacing w:line="360" w:lineRule="auto"/>
        <w:ind w:firstLine="708"/>
        <w:jc w:val="both"/>
        <w:rPr>
          <w:color w:val="000000"/>
        </w:rPr>
      </w:pPr>
      <w:r w:rsidRPr="0063458C">
        <w:t xml:space="preserve">Проблема предотвращения «ядерного терроризма» стала неотъемлемым элементом обеспечения безопасности США. Ради этого Соединенные Штата даже ставят вопрос о полном запрещении и уничтожении ядерного оружия. Как утверждает один из ведущих американских экспертов в области ядерных вооружений, директор Института мировой безопасности Брюс Блэр: </w:t>
      </w:r>
      <w:r w:rsidRPr="0063458C">
        <w:rPr>
          <w:color w:val="000000"/>
        </w:rPr>
        <w:t xml:space="preserve">«Во многих странах мира и, в особенности, в США растет понимание того, что после окончания Холодной войны потребность в ядерном оружии существенно уменьшилась. После терактов 11 сентября 2001 года значительно больше людей стали понимать, что недостатки ядерного оружия значительно превосходят его достоинства… Ядерное оружие обязательно будет использовано, если оно не будет уничтожено. Уничтожение ядерного оружия - это единственное эффективное решение для снижения угрозы ядерного распространения, для предотвращения актов ядерного терроризма. Требуется уничтожение - глобальное, полное и окончательное»  </w:t>
      </w:r>
      <w:r w:rsidRPr="0063458C">
        <w:t>[14]</w:t>
      </w:r>
      <w:r w:rsidRPr="0063458C">
        <w:rPr>
          <w:color w:val="000000"/>
        </w:rPr>
        <w:t xml:space="preserve">. </w:t>
      </w:r>
    </w:p>
    <w:p w:rsidR="00716694" w:rsidRPr="0063458C" w:rsidRDefault="00716694" w:rsidP="0063458C">
      <w:pPr>
        <w:spacing w:line="360" w:lineRule="auto"/>
        <w:ind w:firstLine="708"/>
        <w:jc w:val="both"/>
      </w:pPr>
      <w:r w:rsidRPr="0063458C">
        <w:t xml:space="preserve">     </w:t>
      </w:r>
    </w:p>
    <w:p w:rsidR="00716694" w:rsidRPr="0063458C" w:rsidRDefault="00716694" w:rsidP="0063458C">
      <w:pPr>
        <w:spacing w:line="360" w:lineRule="auto"/>
        <w:ind w:firstLine="708"/>
        <w:jc w:val="both"/>
      </w:pPr>
      <w:r w:rsidRPr="0063458C">
        <w:t>Несмотря на все усилия США возглавить крестовый поход против терроризма, явная маскировка своих стратегических и тактических интересов под «войну с терроризмом», неприкрытое стремление к первенству на мировой арене любой ценой, тенденции решения конфликтов с помощью силы, но не переговоров и дипломатических усилий, привели к ослаблению поддержки так называемой «анти-террористической кампании» США (в том числе и среди союзников по НАТО).</w:t>
      </w:r>
    </w:p>
    <w:p w:rsidR="00716694" w:rsidRPr="0063458C" w:rsidRDefault="00716694" w:rsidP="0063458C">
      <w:pPr>
        <w:spacing w:line="360" w:lineRule="auto"/>
        <w:ind w:firstLine="708"/>
        <w:jc w:val="both"/>
      </w:pPr>
      <w:r w:rsidRPr="0063458C">
        <w:t>Помимо этого, в мировом общественном мнении стали все более явственно проявляться  тенденции к отходу от однополярной, проамериканской оценке событий 9/11.</w:t>
      </w:r>
    </w:p>
    <w:p w:rsidR="00716694" w:rsidRPr="0063458C" w:rsidRDefault="00716694" w:rsidP="0063458C">
      <w:pPr>
        <w:spacing w:line="360" w:lineRule="auto"/>
        <w:ind w:firstLine="708"/>
        <w:jc w:val="both"/>
      </w:pPr>
      <w:r w:rsidRPr="0063458C">
        <w:t xml:space="preserve">Одной из первой попыток объективно проанализировать события 11 сентября и восприятие террористических атак на США стала статья французского философа Жана Бодрийяра «Дух терроризма», опубликованная в «Ле Монд» 6 ноября </w:t>
      </w:r>
      <w:smartTag w:uri="urn:schemas-microsoft-com:office:smarttags" w:element="metricconverter">
        <w:smartTagPr>
          <w:attr w:name="ProductID" w:val="2001 г"/>
        </w:smartTagPr>
        <w:r w:rsidRPr="0063458C">
          <w:t>2001 г</w:t>
        </w:r>
      </w:smartTag>
      <w:r w:rsidRPr="0063458C">
        <w:t>. Ж. Бодрийяр рассматривает 11 сентября как своеобразный катарсис, вызванный глобализмом и стремлением США к единоличному доминированию: «Во всех речах по поводу терактов и во всех комментариях опускаются заключенный в этом событии катарсис, и ослепление, им вызванное. Моральное осуждение, организация священного союза против терроризма - реакция соразмерна чудесному ликованию, заключенному в созерцании разрушения мировой мощи, больше того, созерцании ее саморазрушения, зрелище самоубийственной красоты. Поскольку именно красота … разожгла всю эту ненависть, взрастила ее в мире, отчего и возникло это воображение терроризма, которое бессознательно живет во всех нас. То, что мы словно бы видели во сне это событие, что весь мир словно бы грезил им, - потому что никто не может не мечтать о разрушении могущества, ставшего до такой степени гегемонным; вещь абсолютно неприемлемая для западного сознания морали, но являющаяся неоспоримым фактом, что выражается в патетической жестокости всех дискурсов, в которых хотят избежать самой этой мысли» [15]. Автор настаивает, что терроризм нельзя победить силовыми методами или ответным террором, что насилие порождает лишь новое насилие.</w:t>
      </w:r>
    </w:p>
    <w:p w:rsidR="00716694" w:rsidRPr="0063458C" w:rsidRDefault="00716694" w:rsidP="0063458C">
      <w:pPr>
        <w:spacing w:line="360" w:lineRule="auto"/>
        <w:ind w:firstLine="708"/>
        <w:jc w:val="both"/>
      </w:pPr>
      <w:r w:rsidRPr="0063458C">
        <w:t xml:space="preserve">Официальная позиция властей США по проблеме терактов 11 сентября </w:t>
      </w:r>
      <w:smartTag w:uri="urn:schemas-microsoft-com:office:smarttags" w:element="metricconverter">
        <w:smartTagPr>
          <w:attr w:name="ProductID" w:val="2001 г"/>
        </w:smartTagPr>
        <w:r w:rsidRPr="0063458C">
          <w:t>2001 г</w:t>
        </w:r>
      </w:smartTag>
      <w:r w:rsidRPr="0063458C">
        <w:t xml:space="preserve">. была изложена в итоговом докладе Национальной комиссии по расследованию причин и обстоятельств террористических атак на США (более известной как «Комиссия 9/11»), опубликованном 22 июля </w:t>
      </w:r>
      <w:smartTag w:uri="urn:schemas-microsoft-com:office:smarttags" w:element="metricconverter">
        <w:smartTagPr>
          <w:attr w:name="ProductID" w:val="2004 г"/>
        </w:smartTagPr>
        <w:r w:rsidRPr="0063458C">
          <w:t>2004 г</w:t>
        </w:r>
      </w:smartTag>
      <w:r w:rsidRPr="0063458C">
        <w:t xml:space="preserve">. [16]. Примечательно, что, судя по последним опросам общественного мнения, с выводами комиссии несогласны 75% опрошенных американцев. (Альтернативные мнения европейцев и американцев прекрасно представлено в фильме «Зеро» итальянского журналиста и члена Европарламента Дж. Кьезы, запрещенного к показу в США и ряде стран Западной Европы) </w:t>
      </w:r>
    </w:p>
    <w:p w:rsidR="00716694" w:rsidRPr="0063458C" w:rsidRDefault="00716694" w:rsidP="0063458C">
      <w:pPr>
        <w:spacing w:line="360" w:lineRule="auto"/>
        <w:ind w:firstLine="708"/>
        <w:jc w:val="both"/>
      </w:pPr>
    </w:p>
    <w:p w:rsidR="00716694" w:rsidRPr="0063458C" w:rsidRDefault="00716694" w:rsidP="0063458C">
      <w:pPr>
        <w:spacing w:line="360" w:lineRule="auto"/>
        <w:ind w:firstLine="708"/>
        <w:jc w:val="both"/>
      </w:pPr>
      <w:r w:rsidRPr="0063458C">
        <w:t xml:space="preserve">В самих Соединенных Штатах любые попытки всесторонне и объективно проанализировать события 11 сентября </w:t>
      </w:r>
      <w:smartTag w:uri="urn:schemas-microsoft-com:office:smarttags" w:element="metricconverter">
        <w:smartTagPr>
          <w:attr w:name="ProductID" w:val="2001 г"/>
        </w:smartTagPr>
        <w:r w:rsidRPr="0063458C">
          <w:t>2001 г</w:t>
        </w:r>
      </w:smartTag>
      <w:r w:rsidRPr="0063458C">
        <w:t xml:space="preserve">., учитывая и точку зрения противника, наталкиваются на резкий отпор со всех сторон. После того, как духовный наставник кандидата в президенты Барака Обамы резко отозвался о силовом подходе руководства страны к решению международных проблем, что, с его точки зрения и вызвало, отчаянную ответную реакцию террористов-смертников, Б. Обаме пришлось публично отказаться от своего духовного наставника – такая буря возмущения и негодования поднялась в стране.  </w:t>
      </w:r>
    </w:p>
    <w:p w:rsidR="00716694" w:rsidRPr="0063458C" w:rsidRDefault="00716694" w:rsidP="0063458C">
      <w:pPr>
        <w:spacing w:line="360" w:lineRule="auto"/>
        <w:ind w:firstLine="708"/>
        <w:jc w:val="both"/>
      </w:pPr>
      <w:r w:rsidRPr="0063458C">
        <w:t xml:space="preserve">Тем не менее, американские исследователи подчеркивают, что в борьбе с терроризмом необходимы не только и не столько силовые мер, но  и меры гуманитарного и образовательного характера. В сентябре </w:t>
      </w:r>
      <w:smartTag w:uri="urn:schemas-microsoft-com:office:smarttags" w:element="metricconverter">
        <w:smartTagPr>
          <w:attr w:name="ProductID" w:val="2002 г"/>
        </w:smartTagPr>
        <w:r w:rsidRPr="0063458C">
          <w:t>2002 г</w:t>
        </w:r>
      </w:smartTag>
      <w:r w:rsidRPr="0063458C">
        <w:t xml:space="preserve">. выходит интервью с Джорджем Карпентером, директором программы устойчивого развития корпорации «Проктер энд Гэмбл», и Робертом Пилантом, директором программ в странах Азии и Южной части Тихоокеанского региона некоммерческой организации «Хейфер Интернэшнл», в котором утверждается, что теракты 11 сентября подтвердили старую истину: питательную среду для терроризма создает бедность, поэтому доноры (государственные, частные и корпоративные) должны с удвоенной энергией работать над тем, чтобы дать беднейшим в мире людям надежду и создать возможность для развития экономики. По мнению авторов, враждебность, выразившаяся в террористических атаках 11 сентября, побуждает США еще больше активизировать усилия по преодолению бедности, лишений и нищеты в мире [17, с.14].  </w:t>
      </w:r>
    </w:p>
    <w:p w:rsidR="00716694" w:rsidRPr="0063458C" w:rsidRDefault="00716694" w:rsidP="0063458C">
      <w:pPr>
        <w:spacing w:line="360" w:lineRule="auto"/>
        <w:ind w:firstLine="708"/>
        <w:jc w:val="both"/>
      </w:pPr>
      <w:r w:rsidRPr="0063458C">
        <w:t xml:space="preserve">Финансовая и гуманитарная помощь со стороны США считается одним из важнейших элементов в профилактике терроризма. Весной </w:t>
      </w:r>
      <w:smartTag w:uri="urn:schemas-microsoft-com:office:smarttags" w:element="metricconverter">
        <w:smartTagPr>
          <w:attr w:name="ProductID" w:val="2002 г"/>
        </w:smartTagPr>
        <w:r w:rsidRPr="0063458C">
          <w:t>2002 г</w:t>
        </w:r>
      </w:smartTag>
      <w:r w:rsidRPr="0063458C">
        <w:t>. Центр стратегических и международных исследований США опубликовал доклад, озаглавленный «Реформа помощи зарубежным странам жизненно необходима для антитеррористической кампании США» [18].</w:t>
      </w:r>
    </w:p>
    <w:p w:rsidR="00716694" w:rsidRPr="0063458C" w:rsidRDefault="00716694" w:rsidP="0063458C">
      <w:pPr>
        <w:spacing w:line="360" w:lineRule="auto"/>
        <w:ind w:firstLine="708"/>
        <w:jc w:val="both"/>
      </w:pPr>
      <w:r w:rsidRPr="0063458C">
        <w:t xml:space="preserve">Не менее важным аспектом борьбы с терроризмом американцы считают образование, то есть расширение образовательных программ в беднейших странах, а также расширение академического сотрудничества и обменов. В июле </w:t>
      </w:r>
      <w:smartTag w:uri="urn:schemas-microsoft-com:office:smarttags" w:element="metricconverter">
        <w:smartTagPr>
          <w:attr w:name="ProductID" w:val="2002 г"/>
        </w:smartTagPr>
        <w:r w:rsidRPr="0063458C">
          <w:t>2002 г</w:t>
        </w:r>
      </w:smartTag>
      <w:r w:rsidRPr="0063458C">
        <w:t xml:space="preserve">. «Вашингтон Пост» опубликовал статью «Международное образование: лучшая защита от терроризма» [19]. </w:t>
      </w:r>
    </w:p>
    <w:p w:rsidR="00716694" w:rsidRPr="0063458C" w:rsidRDefault="00716694" w:rsidP="0063458C">
      <w:pPr>
        <w:spacing w:line="360" w:lineRule="auto"/>
        <w:ind w:firstLine="708"/>
        <w:jc w:val="both"/>
      </w:pPr>
      <w:r w:rsidRPr="0063458C">
        <w:t xml:space="preserve">В августе </w:t>
      </w:r>
      <w:smartTag w:uri="urn:schemas-microsoft-com:office:smarttags" w:element="metricconverter">
        <w:smartTagPr>
          <w:attr w:name="ProductID" w:val="2006 г"/>
        </w:smartTagPr>
        <w:r w:rsidRPr="0063458C">
          <w:t>2006 г</w:t>
        </w:r>
      </w:smartTag>
      <w:r w:rsidRPr="0063458C">
        <w:t>. выходит еще одни номер электронного журнала Госдепартамента США, посвященный пятилетию трагедии 9/11. Материалы и статьи этого выпуска демонстрируют некоторые изменения в восприятии терроризма в стране: Национальный центр США по борьбе с терроризмом опубликовал статистические материалы, подтверждающие глобальную угрозу терроризма, под заголовком «Терроризм оказывает воздействие на всех нас»; был опубликован список крупнейших терактов, совершенных в мире с 1984 по 2006 гг.; были представлены видеоматериалы, иллюстрирующие проведение во всем мире митингов протеста против терроризма; то есть терроризм все больше воспринимается в международном контексте, как глобальная проблема [20].</w:t>
      </w:r>
    </w:p>
    <w:p w:rsidR="00716694" w:rsidRPr="0063458C" w:rsidRDefault="00716694" w:rsidP="0063458C">
      <w:pPr>
        <w:spacing w:line="360" w:lineRule="auto"/>
        <w:ind w:firstLine="708"/>
        <w:jc w:val="both"/>
      </w:pPr>
      <w:r w:rsidRPr="0063458C">
        <w:t>В этом выпуске публикуется и весьма примечательное исследование независимого эксперта по вопросам терроризма д-ра Марка Сейджмена, в котором разоблачаются основные мифы о терроризме, господствующие в массовом сознании американцев. В том числе, мифы о том, что «терроризм происходит из бедности», что «террористы – это, в основном, наивные молодые люди», что медресе (исламские школы-интернаты) проповедуют ненависть к Западу, превращая молодых мусульман в террористов, что террористы в подавляющем большинстве плохо образованны, невежественны и не имеют профессии, что зачастую они просто уголовники или лица, страдающие психическими заболеваниями [21]. Публикация подобного исследования в официальном журнале Госдепартамента США означала, что спустя пять лет после «американской трагедии 9/11» политическая и научная элита страны стала воспринимать проблему терроризма более объективно и научно обоснованно.</w:t>
      </w:r>
    </w:p>
    <w:p w:rsidR="00716694" w:rsidRPr="0063458C" w:rsidRDefault="00716694" w:rsidP="0063458C">
      <w:pPr>
        <w:spacing w:line="360" w:lineRule="auto"/>
        <w:ind w:firstLine="708"/>
        <w:jc w:val="both"/>
      </w:pPr>
      <w:r w:rsidRPr="0063458C">
        <w:rPr>
          <w:color w:val="000000"/>
        </w:rPr>
        <w:t>В 2006 году был опубликован доклад ООН "Единство в борьбе с терроризмом: рекомендации по глобальной контртеррористической стратегии". В докладе были сформулированы пять принципов, на базе которых международное сообщество должно вести борьбу с террором: во-первых, убедить людей в том, что следует отказаться от использования терроризма и поддержки терроризма; во-вторых, не предоставлять террористам средства для совершения их нападений; в-третьих, сдерживать государства от поддержки терроризма; в-четвёртых, укреплять возможности государств по борьбе с терроризмом; в-пятых, защищать права человека.</w:t>
      </w:r>
    </w:p>
    <w:p w:rsidR="00716694" w:rsidRPr="0063458C" w:rsidRDefault="00716694" w:rsidP="0063458C">
      <w:pPr>
        <w:spacing w:line="360" w:lineRule="auto"/>
        <w:ind w:firstLine="708"/>
        <w:jc w:val="both"/>
      </w:pPr>
      <w:r w:rsidRPr="0063458C">
        <w:t xml:space="preserve">События 9/11 значительно изменили и экономическую жизнь Соединенных Штатов. Помимо ужесточения контроля над банковской деятельностью и усиления борьбы с отмыванием денег, произошли существенные изменения и в страховом бизнесе. По данным корпорации </w:t>
      </w:r>
      <w:r w:rsidRPr="0063458C">
        <w:rPr>
          <w:lang w:val="en-US"/>
        </w:rPr>
        <w:t>RAND</w:t>
      </w:r>
      <w:r w:rsidRPr="0063458C">
        <w:t xml:space="preserve">, компенсации частным лицам и компаниям, пострадавшим в результате терактов 11 сентября составили 32 млрд. долларов, причем большую часть этих средств – 19,6 млрд. (51%) – выплатили страховые компании, государство выделило 15,8 млрд (42%); жизнь одного погибшего была оценена в среднем в 2,1 млн. долларов, причем семьи погибших при исполнении своих обязанностей госслужащих (пожарных, полицейских, медиков и т.п.) получили значительно больше – по 4,2 млн. долларов. Гигантская разница по сравнению с компенсационными  выплатами жертвам теракта </w:t>
      </w:r>
      <w:smartTag w:uri="urn:schemas-microsoft-com:office:smarttags" w:element="metricconverter">
        <w:smartTagPr>
          <w:attr w:name="ProductID" w:val="1995 г"/>
        </w:smartTagPr>
        <w:r w:rsidRPr="0063458C">
          <w:t>1995 г</w:t>
        </w:r>
      </w:smartTag>
      <w:r w:rsidRPr="0063458C">
        <w:t>.  [22].</w:t>
      </w:r>
    </w:p>
    <w:p w:rsidR="00716694" w:rsidRPr="0063458C" w:rsidRDefault="00716694" w:rsidP="0063458C">
      <w:pPr>
        <w:spacing w:line="360" w:lineRule="auto"/>
        <w:ind w:firstLine="708"/>
        <w:jc w:val="both"/>
      </w:pPr>
      <w:r w:rsidRPr="0063458C">
        <w:t xml:space="preserve">Кроме того, в </w:t>
      </w:r>
      <w:smartTag w:uri="urn:schemas-microsoft-com:office:smarttags" w:element="metricconverter">
        <w:smartTagPr>
          <w:attr w:name="ProductID" w:val="2002 г"/>
        </w:smartTagPr>
        <w:r w:rsidRPr="0063458C">
          <w:t>2002 г</w:t>
        </w:r>
      </w:smartTag>
      <w:r w:rsidRPr="0063458C">
        <w:t xml:space="preserve">. Конгресс США принял особый закон о страховании от террористического риска (Terrorism </w:t>
      </w:r>
      <w:r w:rsidRPr="0063458C">
        <w:rPr>
          <w:lang w:val="en-US"/>
        </w:rPr>
        <w:t>Risk</w:t>
      </w:r>
      <w:r w:rsidRPr="0063458C">
        <w:t xml:space="preserve"> </w:t>
      </w:r>
      <w:r w:rsidRPr="0063458C">
        <w:rPr>
          <w:lang w:val="en-US"/>
        </w:rPr>
        <w:t>Insurance</w:t>
      </w:r>
      <w:r w:rsidRPr="0063458C">
        <w:t xml:space="preserve"> Act), который изначально должен был действовать три года, но этот срок продлевался уже дважды и закон остается в силе до </w:t>
      </w:r>
      <w:smartTag w:uri="urn:schemas-microsoft-com:office:smarttags" w:element="metricconverter">
        <w:smartTagPr>
          <w:attr w:name="ProductID" w:val="2014 г"/>
        </w:smartTagPr>
        <w:r w:rsidRPr="0063458C">
          <w:t>2014 г</w:t>
        </w:r>
      </w:smartTag>
      <w:r w:rsidRPr="0063458C">
        <w:t>. По данным Контрольной палаты США (</w:t>
      </w:r>
      <w:r w:rsidRPr="0063458C">
        <w:rPr>
          <w:lang w:val="en-US"/>
        </w:rPr>
        <w:t>Government</w:t>
      </w:r>
      <w:r w:rsidRPr="0063458C">
        <w:t xml:space="preserve"> </w:t>
      </w:r>
      <w:r w:rsidRPr="0063458C">
        <w:rPr>
          <w:lang w:val="en-US"/>
        </w:rPr>
        <w:t>Accountability</w:t>
      </w:r>
      <w:r w:rsidRPr="0063458C">
        <w:t xml:space="preserve"> </w:t>
      </w:r>
      <w:r w:rsidRPr="0063458C">
        <w:rPr>
          <w:lang w:val="en-US"/>
        </w:rPr>
        <w:t>Office</w:t>
      </w:r>
      <w:r w:rsidRPr="0063458C">
        <w:t xml:space="preserve">), в настоящее время страховку от терроризма покупают примерно 60% компаний, владеющих коммерческой недвижимостью в крупных городах страны [23]. Это, пожалуй, самое наглядное свидетельство, что восприятие терроризма США изменилось радикально: теперь это реальный риск, который необходимо учитывать во всех сферах экономики и политики.  </w:t>
      </w:r>
    </w:p>
    <w:p w:rsidR="00716694" w:rsidRPr="0063458C" w:rsidRDefault="00716694" w:rsidP="0063458C">
      <w:pPr>
        <w:pStyle w:val="a7"/>
        <w:spacing w:line="360" w:lineRule="auto"/>
        <w:ind w:firstLine="708"/>
        <w:jc w:val="both"/>
      </w:pPr>
      <w:r w:rsidRPr="0063458C">
        <w:rPr>
          <w:rStyle w:val="af2"/>
          <w:b w:val="0"/>
        </w:rPr>
        <w:t>Трагедия  11 сентября 2001 года также кардинально изменила отношение США к проблеме безопасности.</w:t>
      </w:r>
      <w:r w:rsidRPr="0063458C">
        <w:rPr>
          <w:rStyle w:val="af2"/>
        </w:rPr>
        <w:t xml:space="preserve"> </w:t>
      </w:r>
      <w:r w:rsidRPr="0063458C">
        <w:t>После терактов 9/11 США пережили крупнейшую с 1947 года реорганизацию верхних эшелонов власти: в стране было создано новое министерство - Министерство Внутренней Безопасности (Department of Homeland Security), отвечающее за весь спектр мер по обеспечению безопасности внутри США. В него вошли ранее существовавшие 130 агентств и проектов, имеющих отношение к вопросам национальной безопасности. Министерство, штат которого составляет 183 тыс. человек, несет ответственность за подготовку США к возможным террористическим атакам (в частности, на него возложена ответственность за координацию действий различных профильных структур и агентств, обеспечение соответствующих служб инструкциями, техникой и оборудованием, обучение персонала и т.д.) Кроме того, Министерство стало центром, куда стекается и где анализируется информация о возможных террористических атаках, полученная от разведслужб США. На основе этой информации Министерство информирует власти и население об уровне террористической угрозы.</w:t>
      </w:r>
    </w:p>
    <w:p w:rsidR="00716694" w:rsidRPr="0063458C" w:rsidRDefault="00716694" w:rsidP="0063458C">
      <w:pPr>
        <w:pStyle w:val="a7"/>
        <w:spacing w:line="360" w:lineRule="auto"/>
        <w:ind w:firstLine="708"/>
        <w:jc w:val="both"/>
      </w:pPr>
      <w:r w:rsidRPr="0063458C">
        <w:t xml:space="preserve">В свою очередь, 16 разведывательных спецслужб США получили единого начальника (официальная должность - директор Национальной Разведки /Director of National Intelligence), который призван координировать действия структур, ранее напрямую не связанных друг с другом; организовывать обмен информацией, ее адекватный анализ и т.д. </w:t>
      </w:r>
    </w:p>
    <w:p w:rsidR="00716694" w:rsidRPr="0063458C" w:rsidRDefault="00716694" w:rsidP="0063458C">
      <w:pPr>
        <w:spacing w:before="100" w:beforeAutospacing="1" w:after="100" w:afterAutospacing="1" w:line="360" w:lineRule="auto"/>
        <w:ind w:firstLine="708"/>
        <w:jc w:val="both"/>
        <w:rPr>
          <w:color w:val="000000"/>
        </w:rPr>
      </w:pPr>
      <w:r w:rsidRPr="0063458C">
        <w:rPr>
          <w:rStyle w:val="af2"/>
          <w:b w:val="0"/>
          <w:bCs w:val="0"/>
          <w:color w:val="000000"/>
        </w:rPr>
        <w:t xml:space="preserve">До терактов 11 сентября 2001 года США прилагали ничтожно мало усилий к борьбе с финансированием террористов. До 1985 года в структуре американской власти даже не было органа, на который была возложена подобная функция. После терактов ситуация изменилась. Ныне </w:t>
      </w:r>
      <w:r w:rsidRPr="0063458C">
        <w:rPr>
          <w:color w:val="000000"/>
        </w:rPr>
        <w:t xml:space="preserve">для замораживания счетов или других финансовых активов лиц, подозреваемых в пособничестве террористам, нужно лишь наличие достаточного основания (например, данных разведки). Гражданам и организациям США запрещено вести дела или заключать какие-либо сделки с контрагентами, даже предположительно имеющие какие-либо связи с террористическими организациями. Ряд государственных агентств создали особые структуры, призванные бороться с финансированием террористов. Однако в структуре государственной власти США до сих пор нет официального должностного лица, руководящего подобной деятельностью в масштабе страны.  </w:t>
      </w:r>
    </w:p>
    <w:p w:rsidR="00716694" w:rsidRPr="0063458C" w:rsidRDefault="00716694" w:rsidP="0063458C">
      <w:pPr>
        <w:spacing w:before="100" w:beforeAutospacing="1" w:after="100" w:afterAutospacing="1" w:line="360" w:lineRule="auto"/>
        <w:ind w:firstLine="708"/>
        <w:jc w:val="both"/>
        <w:rPr>
          <w:color w:val="000000"/>
        </w:rPr>
      </w:pPr>
      <w:r w:rsidRPr="0063458C">
        <w:rPr>
          <w:rStyle w:val="af2"/>
          <w:b w:val="0"/>
          <w:bCs w:val="0"/>
          <w:color w:val="000000"/>
        </w:rPr>
        <w:t>После терактов 11 сентября 2001 года США ввели в действие ранее невиданную практику, серьезно ограничивающую гражданские права и свободы: лица, подозреваемые в терроризме, более не считаются уголовными преступниками или военнопленными. Фактически, подозреваемые в терроризме обрели некий новый статус, который не упоминается в международных конвенциях. Как результат</w:t>
      </w:r>
      <w:r w:rsidRPr="0063458C">
        <w:rPr>
          <w:color w:val="000000"/>
        </w:rPr>
        <w:t xml:space="preserve">, была открыта специальная тюрьма на военной базе Гуантанамо, где и содержатся люди, не попадающие под общепринятые международные и национальные законы. Администрация США называет этих людей «незаконными» или «враждебными комбатантами», «лицами, воевавшими на стороне противника» или просто «террористами». Их дела рассматривают не обычные суды, а военные трибуналы. Кроме того, появилась информация, что у ЦРУ была (а, возможно, и по сей день есть) сеть тайных тюрем за пределами США, где содержатся подозреваемые в терроризме и в связях с террористическими структурами; причем подозреваемых передавали для применения так называемых «жестких методов» допроса спецслужбам тех государств, где пытки разрешены. </w:t>
      </w:r>
    </w:p>
    <w:p w:rsidR="00716694" w:rsidRPr="0063458C" w:rsidRDefault="00716694" w:rsidP="0063458C">
      <w:pPr>
        <w:spacing w:before="100" w:beforeAutospacing="1" w:after="100" w:afterAutospacing="1" w:line="360" w:lineRule="auto"/>
        <w:ind w:firstLine="708"/>
        <w:jc w:val="both"/>
        <w:rPr>
          <w:color w:val="000000"/>
        </w:rPr>
      </w:pPr>
      <w:r w:rsidRPr="0063458C">
        <w:rPr>
          <w:rStyle w:val="af2"/>
          <w:b w:val="0"/>
          <w:bCs w:val="0"/>
          <w:color w:val="000000"/>
        </w:rPr>
        <w:t xml:space="preserve">В 2002 году президент Джордж У. Буш разрешил спецслужбам страны без санкции суда производить прослушивание телефонных разговоров жителей США в целях борьбы с терроризмом. </w:t>
      </w:r>
      <w:r w:rsidRPr="0063458C">
        <w:rPr>
          <w:color w:val="000000"/>
        </w:rPr>
        <w:t>Об этом нововведении стало известно лишь в 2005 году. Эта история вызвала в США бурные дискуссии, проходящие ныне, в первую очередь, в юридической сфере. Противники решения о разрешении прослушивания утверждают, что налицо серьезнейшее нарушение закона. Сторонники Дж. Буша, прежде всего, высокопоставленные члены его администрации и сотрудники спецслужб, наоборот, защищали действия президента. Они, в частности, доказывали, что Буш не разрешал «прослушку» внутри США - подслушивались только подозрительные иностранцы, звонившие в США.</w:t>
      </w:r>
    </w:p>
    <w:p w:rsidR="00716694" w:rsidRPr="0063458C" w:rsidRDefault="00716694" w:rsidP="0063458C">
      <w:pPr>
        <w:pStyle w:val="a7"/>
        <w:spacing w:line="360" w:lineRule="auto"/>
        <w:ind w:firstLine="708"/>
        <w:jc w:val="both"/>
      </w:pPr>
      <w:r w:rsidRPr="0063458C">
        <w:t xml:space="preserve">США также внесли заметные изменения в законодательство, регулирующее порядок допуска иностранцев на американскую территорию. Первой ласточкой стал принятый в </w:t>
      </w:r>
      <w:smartTag w:uri="urn:schemas-microsoft-com:office:smarttags" w:element="metricconverter">
        <w:smartTagPr>
          <w:attr w:name="ProductID" w:val="2001 г"/>
        </w:smartTagPr>
        <w:r w:rsidRPr="0063458C">
          <w:t>2001 г</w:t>
        </w:r>
      </w:smartTag>
      <w:r w:rsidRPr="0063458C">
        <w:t>. печально известный Закон "Патриот" (Patriot Act), позволяющий задерживать подозрительного иностранца на срок до семи суток без предъявления обвинений. После того, как Генеральный Прокурор США (Attorney General) выносит вердикт о том, что существуют внушающие доверие сведения о том, что иностранец предоставляет угрозу безопасности США и посему подлежит высылке из страны, иностранец может находиться в заключении до момента депортации. Таким образом, для высылки достаточно лишь подозрения.</w:t>
      </w:r>
      <w:r w:rsidRPr="0063458C">
        <w:rPr>
          <w:rStyle w:val="af4"/>
          <w:i w:val="0"/>
          <w:iCs w:val="0"/>
        </w:rPr>
        <w:t xml:space="preserve"> В 2002 году был принят закон, вводящий новые правила посещения США. Иностранцы обязаны пользоваться документами, снабженными их биометрическими данными.</w:t>
      </w:r>
      <w:r w:rsidRPr="0063458C">
        <w:t xml:space="preserve"> В 2004 году в США начала действовать программа VISIT, предусматривающая, в частности, взятие отпечатков пальцев у всех иностранцев, прибывающих в страну (отпечатки пальцев и фотография иностранца поступают в компьютерную базу данных, где сравниваются с биометрическими досье террористов и преступников). С октября 2004 года все визы, выдаваемые иностранцам американскими консульствами, содержат биометрическую информацию.  </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 xml:space="preserve">Помимо этого, в США были резко ужесточены меры безопасности в аэропортах. Считается, что 11 сентября 2001 года террористы столь легко захватили авиалайнеры лишь потому, что двери в  кабины летчиков ранее не закрывались, и в них мог без проблем проникнуть любой пассажир. Ныне в салон самолета запрещено проносить предметы, которые могут быть использованы в качестве холодного оружия, а в последние годы - и жидкости. Ныне все иностранцы, пытающиеся въехать в США, и все пассажиры американских авиакомпаний, в том числе и на внутренних рейсах, в обязательном порядке проходят проверку в Центре выявления террористов (Terrorist Screening Center), действующем в составе ФБР. Этот список предоставлен пограничным службам, полиции, таможням и пр., которые на его основе отфильтровывают опасных визитеров, пассажиров и пр. </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Серьезное повышение уровня безопасности коснулось не только аэропортов, но и других важных объектов инфраструктуры. Показателен пример с Капитолием, где заседает Конгресс США. Семь лет назад в него мог без проблем попасть любой желающий, однако после терактов улицы, прилегающие к Капитолию, были перегорожены, чтобы отсечь подозрительные машины, а грузовики в эту зону вообще не попадают. Свободные экскурсии в Конгресс сохранены, но все посетители должны пройти через металодетектор и продемонстрировать удостоверение личности.</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И, наконец, в США был также принят закон, предусматривающий введение единого для всех американцев удостоверения личности. На сегодняшний день, главным документом жителя США, удостоверяющим его личность, являются водительские права, выдаваемыми властями отдельные штаты. Теперь штаты должны изменить дизайн и содержание выдаваемых ими прав, чтобы те соответствовали федеральным критериям безопасности [24].</w:t>
      </w:r>
    </w:p>
    <w:p w:rsidR="00716694" w:rsidRPr="00E309E9" w:rsidRDefault="00716694" w:rsidP="0063458C">
      <w:pPr>
        <w:spacing w:before="100" w:beforeAutospacing="1" w:after="100" w:afterAutospacing="1" w:line="360" w:lineRule="auto"/>
        <w:ind w:firstLine="708"/>
        <w:jc w:val="both"/>
      </w:pPr>
      <w:r w:rsidRPr="00E309E9">
        <w:t xml:space="preserve">Кроме того, в целях обеспечения безопасности страны и прилегающих регионов власти США активно включились в борьбу с так называемым «трансграничным терроризмом» в странах Латинской Америке, которые еще в 60-70-е годы ХХ в. столкнулись с волной террористических актов социально-политической направленности. Сегодня лево- и праворадикальные организации, сохранившиеся с тех времен в государствах региона, все больше демонстрируют тенденции, характерные для трансграничного терроризма: сращивание с криминалитетом (в том числе с наркоторговлей, контрабандой оружия, торговлей людьми) и применение "трансграничных" методов ведения "партизанской войны": захват заложников, похищение людей за выкуп и т.д. В США существуют вполне обоснованные опасения, что данный регион, ранее относительно свободный от проявлений трансграничного терроризма, в самое ближайшее время может стать объектом его пристального внимания, исходя из целого ряда соображений: близость к США, слабость государственных институтов и силовых структур, возможность создания опорных пунктов и баз террористов в малодоступных районах континента, использование террористами связей с местными бандформированиями, укоренившаяся культура насилия в форме "революционной войны", а также  бытовой антиамериканизм и неприязнь к «янки» и «гринго». </w:t>
      </w:r>
    </w:p>
    <w:p w:rsidR="00716694" w:rsidRPr="00E309E9" w:rsidRDefault="00716694" w:rsidP="0063458C">
      <w:pPr>
        <w:pStyle w:val="a7"/>
        <w:spacing w:line="360" w:lineRule="auto"/>
        <w:ind w:firstLine="708"/>
        <w:jc w:val="both"/>
        <w:rPr>
          <w:color w:val="auto"/>
        </w:rPr>
      </w:pPr>
      <w:r w:rsidRPr="00E309E9">
        <w:rPr>
          <w:color w:val="auto"/>
        </w:rPr>
        <w:t xml:space="preserve">С конца 90-х годов все большее внимание спецслужб США стал привлекать к себе район трех границ ("triple frontera") между Бразилией, Аргентиной и Парагваем неподалеку от г. Фос-де-Игуасу (Бразилия). Граничащий с ним парагвайский г. Сьюдад-дель-Эсте, «свободный порт» на р. Парана, давно известен как южноамериканский центр контрабанды и криминала. После 11 сентября </w:t>
      </w:r>
      <w:smartTag w:uri="urn:schemas-microsoft-com:office:smarttags" w:element="metricconverter">
        <w:smartTagPr>
          <w:attr w:name="ProductID" w:val="2001 г"/>
        </w:smartTagPr>
        <w:r w:rsidRPr="00E309E9">
          <w:rPr>
            <w:color w:val="auto"/>
          </w:rPr>
          <w:t>2001 г</w:t>
        </w:r>
      </w:smartTag>
      <w:r w:rsidRPr="00E309E9">
        <w:rPr>
          <w:color w:val="auto"/>
        </w:rPr>
        <w:t xml:space="preserve">. тема «тройной границы» была вписана Вашингтоном в контекст его стратегии борьбы с международным терроризмом. На правительства Аргентины, Бразилии и, особенно, Парагвая был усилен нажим с целью установления контроля над проблемной зоной, где, согласно сообщениям американских экспертов, нашли убежище пособники исламского терроризма. Соответственно, силами приграничных государств стал осуществляться более строгий контроль за лицами, пересекающими границу, было установлено усиленное наблюдение за представителями арабской диаспоры, издавна населяющими города Фос-де-Игуасу, Сьюдад-дель-Эсте и Пуэрто-Игуасу (ее численность только в Парагвае составляет 29 тыс. семей, основное занятие которых – торговля, в том числе и торговля наркотиками, и контрабанда). </w:t>
      </w:r>
    </w:p>
    <w:p w:rsidR="00716694" w:rsidRPr="00E309E9" w:rsidRDefault="00716694" w:rsidP="0063458C">
      <w:pPr>
        <w:pStyle w:val="a7"/>
        <w:spacing w:line="360" w:lineRule="auto"/>
        <w:ind w:firstLine="708"/>
        <w:jc w:val="both"/>
        <w:rPr>
          <w:color w:val="auto"/>
        </w:rPr>
      </w:pPr>
      <w:r w:rsidRPr="00E309E9">
        <w:rPr>
          <w:color w:val="auto"/>
        </w:rPr>
        <w:t xml:space="preserve">После событий 9/11 американцев не могло не насторожить большое количество мусульман, проживающих в этих странах. Только в Бразилии они составляют 1% населения (1,8 млн человек). В Аргентине мусульманская община насчитывает 555 тыс. чел. (1,5%) населения. Ядро мусульманских общин в Южной Америке представляют в основном лица ливанского и сирийского происхождения (60% выходцев с Ближнего Востока - сунниты, а 35% - шииты). Согласно данным американских спецслужб, многие из них могут быть членами спящих ячеек международного терроризма, которые в любой момент способны пробудиться по приказу из своих центров. Прослеживаются связи этих ячеек с транснациональным преступным сообществом. Так, каналы транспортировки наркотиков из долины Бекаа в Аргентину были проложены еще в начале 90-х годов. </w:t>
      </w:r>
    </w:p>
    <w:p w:rsidR="00716694" w:rsidRPr="00E309E9" w:rsidRDefault="00716694" w:rsidP="0063458C">
      <w:pPr>
        <w:pStyle w:val="a7"/>
        <w:spacing w:line="360" w:lineRule="auto"/>
        <w:jc w:val="both"/>
        <w:rPr>
          <w:color w:val="auto"/>
        </w:rPr>
      </w:pPr>
      <w:r w:rsidRPr="00E309E9">
        <w:rPr>
          <w:color w:val="auto"/>
        </w:rPr>
        <w:t> </w:t>
      </w:r>
      <w:r w:rsidRPr="00E309E9">
        <w:rPr>
          <w:color w:val="auto"/>
        </w:rPr>
        <w:tab/>
        <w:t xml:space="preserve">По оперативным данным, полученным спецслужбами Бразилии, Аргентины и США, в зоне трех границ находят убежище боевики «Хесболла», «Хамас», "Братьев мусульман" и "Аль Кайеды", которые теоретически могут получать финансовую поддержку от многочисленных торговых фирм, принадлежащих арабам, использовать налаженные каналы для отмывания денег и получения документов с целью нелегального проникновения на территорию Уругвая, в обширные области центральной части и северо-востока Бразилии, в гигантский бассейн Амазонки, где сама ограниченная доступность территорий гарантирует возможность создания ими своих баз и налаживания оперативной инфраструктуры, а впоследствии и на территорию США. </w:t>
      </w:r>
    </w:p>
    <w:p w:rsidR="00716694" w:rsidRPr="00E309E9" w:rsidRDefault="00716694" w:rsidP="0063458C">
      <w:pPr>
        <w:pStyle w:val="a7"/>
        <w:spacing w:line="360" w:lineRule="auto"/>
        <w:ind w:firstLine="708"/>
        <w:jc w:val="both"/>
        <w:rPr>
          <w:color w:val="auto"/>
        </w:rPr>
      </w:pPr>
      <w:r w:rsidRPr="00E309E9">
        <w:rPr>
          <w:color w:val="auto"/>
        </w:rPr>
        <w:t>С подачи ФБР, ЦРУ и Интерпола власти Парагвая, Бразилии, Чили и Уругвая экстрадировали ряд граждан арабского происхождения (египтян, палестинцев, сирийцев и ливанцев), которые подозревались в связях с исламистскими центрами, а также в их финансировании. В рамках группы "3+1", включающей Аргентину, Бразилию, Парагвай и США, был активизирован обмен информацией между странами-участницами о возможных терактах в районе «тройной границы», разработаны меры по ее совместному патрулированию силами трех государств, кроме того, была создана система информации обо всех въезжающих на данную территорию, наподобие той, которая существует в странах Шенгенской зоны.</w:t>
      </w:r>
    </w:p>
    <w:p w:rsidR="00716694" w:rsidRPr="00E309E9" w:rsidRDefault="00716694" w:rsidP="0063458C">
      <w:pPr>
        <w:pStyle w:val="a7"/>
        <w:spacing w:line="360" w:lineRule="auto"/>
        <w:ind w:firstLine="708"/>
        <w:jc w:val="both"/>
        <w:rPr>
          <w:color w:val="auto"/>
        </w:rPr>
      </w:pPr>
      <w:r w:rsidRPr="00E309E9">
        <w:rPr>
          <w:color w:val="auto"/>
        </w:rPr>
        <w:t xml:space="preserve">Особое внимание в плане борьбы с возможными актами трансграничного терроризма спецслужбы США уделяют своему ближайшему соседу - Мексике. Обеспокоенность у них вызывает состояние дел с обеспечением безопасности 3200-километровой общей границы, через которую в США ежегодно проникают от 1 до 1,5 млн нелегальных иммигрантов. Объектом нападения со стороны международных террористов могут стать нефтяные месторождения и вся сеть нефтепроводов, связывающих Мексику и США. Немаловажным обстоятельством является и то, что любые действия террористов в отношении многочисленных американских туристов или постоянно проживающих в стране американцев (по разным данным - от 600 до 800 тыс., большую часть из которых составляют военные пенсионеры), могут самым негативным образом отразиться на внутриполитической ситуации в США. </w:t>
      </w:r>
    </w:p>
    <w:p w:rsidR="00716694" w:rsidRPr="00E309E9" w:rsidRDefault="00716694" w:rsidP="0063458C">
      <w:pPr>
        <w:pStyle w:val="a7"/>
        <w:spacing w:line="360" w:lineRule="auto"/>
        <w:ind w:firstLine="708"/>
        <w:jc w:val="both"/>
        <w:rPr>
          <w:color w:val="auto"/>
        </w:rPr>
      </w:pPr>
      <w:r w:rsidRPr="00E309E9">
        <w:rPr>
          <w:color w:val="auto"/>
        </w:rPr>
        <w:t xml:space="preserve">Последовательные усилия по предупреждению возможной агрессии со стороны трансграничного терроризма предпринимаются в Мексике при активном участии США, которые заинтересованы в обеспечении безопасности прилегающих к американской границе шести северных штатов Мексики. В штате Чиуауа создается центр по борьбе с криминалом и терроризмом, оснащенный наиболее современными средствами разведки и контроля и обеспеченный всем необходимым для подготовки специалистов самого широкого профиля. Там же отрабатываются меры электронного контроля за поведением граждан, которые США собираются распространить впоследствии на остальную территорию страны и, возможно, на другие страны Латинской Америки и Карибского бассейна. Прилагаются также усилия по «фильтровке» иностранцев, намеревающихся посетить северные штаты Мексики. Для этого к Национальному институту миграции - органу, созданному после 11 сентября </w:t>
      </w:r>
      <w:smartTag w:uri="urn:schemas-microsoft-com:office:smarttags" w:element="metricconverter">
        <w:smartTagPr>
          <w:attr w:name="ProductID" w:val="2001 г"/>
        </w:smartTagPr>
        <w:r w:rsidRPr="00E309E9">
          <w:rPr>
            <w:color w:val="auto"/>
          </w:rPr>
          <w:t>2001 г</w:t>
        </w:r>
      </w:smartTag>
      <w:r w:rsidRPr="00E309E9">
        <w:rPr>
          <w:color w:val="auto"/>
        </w:rPr>
        <w:t>. для выдачи въездных виз в Мексику, - были прикомандированы эксперты ФБР и ЦРУ.</w:t>
      </w:r>
    </w:p>
    <w:p w:rsidR="00716694" w:rsidRPr="00E309E9" w:rsidRDefault="00716694" w:rsidP="0063458C">
      <w:pPr>
        <w:pStyle w:val="a7"/>
        <w:spacing w:line="360" w:lineRule="auto"/>
        <w:ind w:firstLine="708"/>
        <w:jc w:val="both"/>
        <w:rPr>
          <w:color w:val="auto"/>
        </w:rPr>
      </w:pPr>
      <w:r w:rsidRPr="00E309E9">
        <w:rPr>
          <w:color w:val="auto"/>
        </w:rPr>
        <w:t xml:space="preserve">Однако антитеррористические усилия США в данном регионе осложняются исторически сложившимися антиамериканскими стереотипами. В восприятии националистически настроенных левых движений Латинской Америки прямолинейная, силовая антитеррористическая стратегия США стабильно ассоциируется с попыткой очередной неоколониальной интервенции, направленной не столько на противодействие терроризму, сколько на установление политического контроля над их странами. Осознанию реальности новых угроз человечеству во многом препятствует память о неоднократных вмешательствах Вашингтона в дела южных соседей [25].   </w:t>
      </w:r>
    </w:p>
    <w:p w:rsidR="00716694" w:rsidRPr="0063458C" w:rsidRDefault="00716694" w:rsidP="0063458C">
      <w:pPr>
        <w:spacing w:before="100" w:beforeAutospacing="1" w:after="100" w:afterAutospacing="1" w:line="360" w:lineRule="auto"/>
        <w:ind w:firstLine="708"/>
        <w:jc w:val="both"/>
        <w:rPr>
          <w:color w:val="000000"/>
        </w:rPr>
      </w:pPr>
      <w:r w:rsidRPr="0063458C">
        <w:rPr>
          <w:bCs/>
          <w:color w:val="000000"/>
        </w:rPr>
        <w:t xml:space="preserve">Основным результатом всех предпринятых мер можно считать то, что в течение семи лет после терактов 11 сентября 2001 года в США не произошло ни одной террористической атаки. Это можно считать реальным доказательством эффективной работы спецслужб и иных структур, отвечающих за безопасность страны. Именно этим власти США оправдывают значительное ограничение индивидуальных прав и свобод.  </w:t>
      </w:r>
    </w:p>
    <w:p w:rsidR="00716694" w:rsidRPr="0063458C" w:rsidRDefault="00716694" w:rsidP="0063458C">
      <w:pPr>
        <w:pStyle w:val="a7"/>
        <w:spacing w:line="360" w:lineRule="auto"/>
        <w:ind w:firstLine="708"/>
        <w:jc w:val="both"/>
      </w:pPr>
      <w:r w:rsidRPr="0063458C">
        <w:t>Однако, признавая положительные результаты в обеспечении внутренней безопасности страны, приходится отметить, что успехи США в объявленной ими войне с глобальным терроризмом крайне незначительны, если не сказать иллюзорны. По данным Госдепартамента США в 2006 году количество терактов в мире выросло на 25%, по сравнению с 2005 годом. В то же время, количество жертв среди мирного населения увеличилось на 40%. Таким образом, глобальная война с террором не дает ожидаемых результатов. Более того, в конце 2005 года ФБР сообщило, что за все это время не смогла выявить ни одной "спящей" ячейки боевиков "Аль Кайеды" на территории США. Ряд громких арестов, проведенных в последние годы, показал, что террористы, готовившие атаки в США, не имели прямой связи с Бен Ладеном и его коллегами - они лишь симпатизировали их идеологии. В одном из случаев единственным контактом арестованных с «террористом номер 1» был информатор ФБР, внедрившийся в группу под видом эмиссара Бен Ладена.</w:t>
      </w:r>
    </w:p>
    <w:p w:rsidR="00716694" w:rsidRPr="0063458C" w:rsidRDefault="00716694" w:rsidP="0063458C">
      <w:pPr>
        <w:pStyle w:val="a7"/>
        <w:spacing w:line="360" w:lineRule="auto"/>
        <w:ind w:firstLine="708"/>
        <w:jc w:val="both"/>
      </w:pPr>
      <w:r w:rsidRPr="0063458C">
        <w:t xml:space="preserve">Схожая ситуация сложилась в тюрьме на Гуантанамо, где, как предполагается, содержатся арестованные представители «элиты» глобального терроризма. Однако в 2006 году трибунал, рассматривающий дела заключенных (Combatant Status Review Tribunal) сообщил, что лишь примерно 8% содержащихся на Гуантанамо имеют прямые связи с "Аль Кайедой" или Талибаном. За годы существования Гуантанамо более 750 человек были освобождены - серьезных доказательств их преступлений обнаружено не было. </w:t>
      </w:r>
    </w:p>
    <w:p w:rsidR="00716694" w:rsidRPr="0063458C" w:rsidRDefault="00716694" w:rsidP="0063458C">
      <w:pPr>
        <w:pStyle w:val="a7"/>
        <w:spacing w:line="360" w:lineRule="auto"/>
        <w:ind w:firstLine="708"/>
        <w:jc w:val="both"/>
      </w:pPr>
      <w:r w:rsidRPr="0063458C">
        <w:t xml:space="preserve">По сообщению Министерства юстиции США, с сентября 2001 года по начало </w:t>
      </w:r>
      <w:smartTag w:uri="urn:schemas-microsoft-com:office:smarttags" w:element="metricconverter">
        <w:smartTagPr>
          <w:attr w:name="ProductID" w:val="2007 г"/>
        </w:smartTagPr>
        <w:r w:rsidRPr="0063458C">
          <w:t>2007 г</w:t>
        </w:r>
      </w:smartTag>
      <w:r w:rsidRPr="0063458C">
        <w:t>. к ответственности было привлечено более 400 человек, якобы связанных с террористическим подпольем. Однако позднее то же министерство признало, что подавляющее большинство арестованных были виновны не в терроризме, а во лжи под присягой, нарушениях иммиграционного законодательства, мошенничестве и пр. Впоследствии выяснилось, что лишь 39 из 400 арестованных были реальными террористами.</w:t>
      </w:r>
    </w:p>
    <w:p w:rsidR="00716694" w:rsidRPr="0063458C" w:rsidRDefault="00716694" w:rsidP="0063458C">
      <w:pPr>
        <w:pStyle w:val="a7"/>
        <w:spacing w:line="360" w:lineRule="auto"/>
        <w:ind w:firstLine="708"/>
        <w:jc w:val="both"/>
      </w:pPr>
      <w:r w:rsidRPr="0063458C">
        <w:t xml:space="preserve">За период с сентября 2001 года по январь 2007 года власти США сняли отпечатки пальцев, сфотографировали и провели беседы с более чем 80 тыс. человек - все они были выходцами из арабских или иных мусульманских государств. Из них 5 тыс. были задержаны по подозрению в связях с террористами, однако официальных обвинений никому предъявлено так и не было. </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 xml:space="preserve">Показательная история произошла в </w:t>
      </w:r>
      <w:smartTag w:uri="urn:schemas-microsoft-com:office:smarttags" w:element="metricconverter">
        <w:smartTagPr>
          <w:attr w:name="ProductID" w:val="2005 г"/>
        </w:smartTagPr>
        <w:r w:rsidRPr="0063458C">
          <w:rPr>
            <w:color w:val="000000"/>
          </w:rPr>
          <w:t>2005 г</w:t>
        </w:r>
      </w:smartTag>
      <w:r w:rsidRPr="0063458C">
        <w:rPr>
          <w:color w:val="000000"/>
        </w:rPr>
        <w:t>. В Ираке был арестован американец иранского происхождения (в прошлом служивший в элитных спецподразделениях ВМФ США), снимавший документальный фильм. Его продержали в заключении несколько недель без предъявления доказательств вины. После этого освобожденный документалист подал иск в американский суд, однако представитель Пентагона заявил, что этот человек был не "пленным", не "террористом", не "подозреваемым", а "задержанным по соображениям безопасности".</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В практику США также вошли так называемые «письма национальной безопасности (National Security Letters): спецслужбы в массовом порядке рассылали их различным компаниям и организациям, чтобы получить приватную информацию о лицах, предположительно связанных с террористами (ранее для этого требовалось получать особое разрешение суда). По данным газеты «Вашингтон Пост», ФБР рассылало более 30 тыс. подобных писем в год, причем во многих случаях агенты интересовались людьми, в отношении которых не было даже намека на связь с террористами. После серии судебных процессов эта практика была признана противоречащей Конституции США.</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 xml:space="preserve">В США отсутствует система призыва на военную службу, в армии служат добровольцы, подписывающие контракт на определенный срок. Однако в условиях войны в Ираке и Афганистане военнослужащие утратили возможность завершать службу по личной инициативе. Схожая история произошла с солдатами Национальной Гвардии США: они заключали контракты на год, но во многих случаях их контракты отказывались прерывать - особенно тогда, когда национальные гвардейцы служили в Ираке. </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Колоссальные средства, израсходованные на безопасность США, периодически уходили на весьма странные проекты. Так, городские власти Ньюарка (штат Нью-Джерси) потратили $250 тыс. на приобретение кондиционированных машин для сборки мусора (официальное объяснение: в жаркое время суток оперативный вывоз мусора крайне важен, особенно в условиях кризиса), а власти столицы США - Вашингтона - отправили своих мусорщиков на занятия тренингом по системе Дэйла Карнеги, объяснив это тем, что мусорщики должны уметь успешно общаться с напуганным терактами населением. Президент Джордж Буш периодически использовал схожую аргументацию: он, например, утверждал, что бюджетные дотации американским производителям говядины способны серьезно повысить уровень безопасности США.</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 xml:space="preserve">Многие эксперты отмечают, что, несмотря на потраченные миллиарды долларов, США остаются уязвимыми: последствия применения террористами оружия массового поражения могут оказаться катастрофическими. Так, аналитическое исследование Центра биобезопасности США (Center for Biosecurity) показало, что страна не имеет четкого и конкретного плана действий в случае биологической атаки. </w:t>
      </w:r>
    </w:p>
    <w:p w:rsidR="00716694" w:rsidRPr="0063458C" w:rsidRDefault="00716694" w:rsidP="0063458C">
      <w:pPr>
        <w:spacing w:before="100" w:beforeAutospacing="1" w:after="100" w:afterAutospacing="1" w:line="360" w:lineRule="auto"/>
        <w:ind w:firstLine="708"/>
        <w:jc w:val="both"/>
        <w:rPr>
          <w:color w:val="000000"/>
        </w:rPr>
      </w:pPr>
      <w:r w:rsidRPr="0063458C">
        <w:rPr>
          <w:color w:val="000000"/>
        </w:rPr>
        <w:t xml:space="preserve">Летом 2007 года Исследовательский центр «За американский прогресс» (Center for American Progress) и журнал «Форин Полиси» (Foreign Policy) опубликовали малоутешительные результаты традиционного опроса более 100 ведущих экспертов США в сфере терроризма и безопасности: подавляющее большинство (91%) опрошенных специалистов считают, что за последний год мир стал более опасным для американцев; 84% придерживаются мнения, что США не выигрывают в глобальной войне с террором; более 80% считают, что в течение ближайших десяти лет в США состоится террористическая атака, по своим масштабам сопоставимая с терактами 11 сентября 2001 года </w:t>
      </w:r>
      <w:r w:rsidRPr="0063458C">
        <w:t>[26].</w:t>
      </w:r>
      <w:r w:rsidRPr="0063458C">
        <w:rPr>
          <w:color w:val="000000"/>
        </w:rPr>
        <w:t xml:space="preserve"> </w:t>
      </w:r>
    </w:p>
    <w:p w:rsidR="00716694" w:rsidRPr="0063458C" w:rsidRDefault="00716694" w:rsidP="0063458C">
      <w:pPr>
        <w:spacing w:before="100" w:beforeAutospacing="1" w:after="100" w:afterAutospacing="1" w:line="360" w:lineRule="auto"/>
        <w:ind w:firstLine="708"/>
      </w:pPr>
      <w:r w:rsidRPr="0063458C">
        <w:rPr>
          <w:color w:val="000000"/>
        </w:rPr>
        <w:t xml:space="preserve">Таким образом, добившись в целом своих геополитических целей, США не смогли решить самую важную задачу – обеспечение полной безопасности как в самой стране, так и в глобальном масштабе. </w:t>
      </w:r>
      <w:r w:rsidRPr="0063458C">
        <w:br/>
      </w:r>
    </w:p>
    <w:p w:rsidR="00716694" w:rsidRPr="0063458C" w:rsidRDefault="00716694" w:rsidP="0063458C">
      <w:pPr>
        <w:spacing w:before="100" w:beforeAutospacing="1" w:after="100" w:afterAutospacing="1" w:line="360" w:lineRule="auto"/>
        <w:ind w:firstLine="708"/>
      </w:pPr>
      <w:r w:rsidRPr="0063458C">
        <w:br w:type="page"/>
      </w:r>
    </w:p>
    <w:p w:rsidR="00716694" w:rsidRPr="0063458C" w:rsidRDefault="00716694" w:rsidP="0063458C">
      <w:pPr>
        <w:spacing w:line="360" w:lineRule="auto"/>
        <w:ind w:firstLine="708"/>
        <w:jc w:val="center"/>
        <w:rPr>
          <w:b/>
        </w:rPr>
      </w:pPr>
      <w:r w:rsidRPr="0063458C">
        <w:rPr>
          <w:b/>
        </w:rPr>
        <w:t>Контрольные вопросы</w:t>
      </w:r>
    </w:p>
    <w:p w:rsidR="00716694" w:rsidRPr="0063458C" w:rsidRDefault="00716694" w:rsidP="0063458C">
      <w:pPr>
        <w:numPr>
          <w:ilvl w:val="0"/>
          <w:numId w:val="66"/>
        </w:numPr>
        <w:spacing w:line="360" w:lineRule="auto"/>
      </w:pPr>
      <w:r w:rsidRPr="0063458C">
        <w:t>С чем связано недостаточное внимание к террористической угрозе со стороны администрации США до 2001г.?</w:t>
      </w:r>
    </w:p>
    <w:p w:rsidR="00716694" w:rsidRPr="0063458C" w:rsidRDefault="00716694" w:rsidP="0063458C">
      <w:pPr>
        <w:numPr>
          <w:ilvl w:val="0"/>
          <w:numId w:val="66"/>
        </w:numPr>
        <w:spacing w:line="360" w:lineRule="auto"/>
      </w:pPr>
      <w:r w:rsidRPr="0063458C">
        <w:t>С какими проявлениями терроризма сталкивались США до 11 сентября 2001г.?</w:t>
      </w:r>
    </w:p>
    <w:p w:rsidR="00716694" w:rsidRPr="0063458C" w:rsidRDefault="00716694" w:rsidP="0063458C">
      <w:pPr>
        <w:numPr>
          <w:ilvl w:val="0"/>
          <w:numId w:val="66"/>
        </w:numPr>
        <w:spacing w:line="360" w:lineRule="auto"/>
      </w:pPr>
      <w:r w:rsidRPr="0063458C">
        <w:t>Почему теракт в г.Оклахома-Сити в 1995г., в отличие от теракта 11 сентября 2001г., не имел широкого геополитического резонанса?</w:t>
      </w:r>
    </w:p>
    <w:p w:rsidR="00716694" w:rsidRPr="0063458C" w:rsidRDefault="00716694" w:rsidP="0063458C">
      <w:pPr>
        <w:numPr>
          <w:ilvl w:val="0"/>
          <w:numId w:val="66"/>
        </w:numPr>
        <w:spacing w:line="360" w:lineRule="auto"/>
      </w:pPr>
      <w:r w:rsidRPr="0063458C">
        <w:t>В чем сущность «доктрины Буша» как стратегии национальной безопасности США?</w:t>
      </w:r>
    </w:p>
    <w:p w:rsidR="00716694" w:rsidRPr="0063458C" w:rsidRDefault="00716694" w:rsidP="0063458C">
      <w:pPr>
        <w:numPr>
          <w:ilvl w:val="0"/>
          <w:numId w:val="66"/>
        </w:numPr>
        <w:spacing w:line="360" w:lineRule="auto"/>
      </w:pPr>
      <w:r w:rsidRPr="0063458C">
        <w:t>Каковы косвенные последствия формирования в США стереотипа «исламского терроризма»?</w:t>
      </w:r>
    </w:p>
    <w:p w:rsidR="00716694" w:rsidRPr="0063458C" w:rsidRDefault="00716694" w:rsidP="0063458C">
      <w:pPr>
        <w:numPr>
          <w:ilvl w:val="0"/>
          <w:numId w:val="66"/>
        </w:numPr>
        <w:spacing w:line="360" w:lineRule="auto"/>
      </w:pPr>
      <w:r w:rsidRPr="0063458C">
        <w:t>Какова стратегия США, связанная с профилактикой террористической угрозы?</w:t>
      </w:r>
    </w:p>
    <w:p w:rsidR="00716694" w:rsidRPr="0063458C" w:rsidRDefault="00716694" w:rsidP="0063458C">
      <w:pPr>
        <w:numPr>
          <w:ilvl w:val="0"/>
          <w:numId w:val="66"/>
        </w:numPr>
        <w:spacing w:line="360" w:lineRule="auto"/>
      </w:pPr>
      <w:r w:rsidRPr="0063458C">
        <w:t>Как изменилость восприятие проблемы терроризма со стороны политической и научной элиты США спустя пять лет после теракта 11 сентября 2001г.?</w:t>
      </w:r>
    </w:p>
    <w:p w:rsidR="00716694" w:rsidRPr="0063458C" w:rsidRDefault="00716694" w:rsidP="0063458C">
      <w:pPr>
        <w:numPr>
          <w:ilvl w:val="0"/>
          <w:numId w:val="66"/>
        </w:numPr>
        <w:spacing w:line="360" w:lineRule="auto"/>
      </w:pPr>
      <w:r w:rsidRPr="0063458C">
        <w:t>Как обострение террористической угрозы в США повлияло на экономику этой страны?</w:t>
      </w:r>
    </w:p>
    <w:p w:rsidR="00716694" w:rsidRPr="0063458C" w:rsidRDefault="00716694" w:rsidP="0063458C">
      <w:pPr>
        <w:numPr>
          <w:ilvl w:val="0"/>
          <w:numId w:val="66"/>
        </w:numPr>
        <w:spacing w:line="360" w:lineRule="auto"/>
      </w:pPr>
      <w:r w:rsidRPr="0063458C">
        <w:t>Какие изменения в структуре правительства США произошли в связи с терактом 11 сентября 2001г.?</w:t>
      </w:r>
    </w:p>
    <w:p w:rsidR="00716694" w:rsidRPr="0063458C" w:rsidRDefault="00716694" w:rsidP="0063458C">
      <w:pPr>
        <w:numPr>
          <w:ilvl w:val="0"/>
          <w:numId w:val="66"/>
        </w:numPr>
        <w:spacing w:line="360" w:lineRule="auto"/>
      </w:pPr>
      <w:r w:rsidRPr="0063458C">
        <w:t>Какие изменения претерпела сфера гражданских прав и свобод в процессе реализации «доктрины Буша»?</w:t>
      </w:r>
    </w:p>
    <w:p w:rsidR="00716694" w:rsidRPr="0063458C" w:rsidRDefault="00716694" w:rsidP="0063458C">
      <w:pPr>
        <w:numPr>
          <w:ilvl w:val="0"/>
          <w:numId w:val="66"/>
        </w:numPr>
        <w:spacing w:line="360" w:lineRule="auto"/>
      </w:pPr>
      <w:r w:rsidRPr="0063458C">
        <w:t>С чем связано активное включение США в борьбу с трансграничным терроризмом?</w:t>
      </w:r>
    </w:p>
    <w:p w:rsidR="00716694" w:rsidRPr="0063458C" w:rsidRDefault="00716694" w:rsidP="0063458C">
      <w:pPr>
        <w:numPr>
          <w:ilvl w:val="0"/>
          <w:numId w:val="66"/>
        </w:numPr>
        <w:spacing w:line="360" w:lineRule="auto"/>
      </w:pPr>
      <w:r w:rsidRPr="0063458C">
        <w:t>Чем осложнена антитеррористическая деятельность США в Латинской Америке?</w:t>
      </w:r>
    </w:p>
    <w:p w:rsidR="00716694" w:rsidRPr="0063458C" w:rsidRDefault="00716694" w:rsidP="0063458C">
      <w:pPr>
        <w:numPr>
          <w:ilvl w:val="0"/>
          <w:numId w:val="66"/>
        </w:numPr>
        <w:spacing w:line="360" w:lineRule="auto"/>
      </w:pPr>
      <w:r w:rsidRPr="0063458C">
        <w:t>Что такое «письма  национальной безопасности»?</w:t>
      </w:r>
    </w:p>
    <w:p w:rsidR="00716694" w:rsidRPr="0063458C" w:rsidRDefault="00716694" w:rsidP="0063458C">
      <w:pPr>
        <w:numPr>
          <w:ilvl w:val="0"/>
          <w:numId w:val="66"/>
        </w:numPr>
        <w:spacing w:line="360" w:lineRule="auto"/>
      </w:pPr>
      <w:r w:rsidRPr="0063458C">
        <w:t>Насколько эффективно расходуются средства, выделенные на обеспечение национальной безопасности США?</w:t>
      </w:r>
    </w:p>
    <w:p w:rsidR="00716694" w:rsidRPr="0063458C" w:rsidRDefault="00716694" w:rsidP="0063458C">
      <w:pPr>
        <w:numPr>
          <w:ilvl w:val="0"/>
          <w:numId w:val="66"/>
        </w:numPr>
        <w:spacing w:line="360" w:lineRule="auto"/>
      </w:pPr>
      <w:r w:rsidRPr="0063458C">
        <w:t>Каковы результаты предпринимаемых США мер по сдерживанию террористической угрозы?</w:t>
      </w:r>
    </w:p>
    <w:p w:rsidR="00716694" w:rsidRPr="0063458C" w:rsidRDefault="00716694" w:rsidP="0063458C">
      <w:pPr>
        <w:spacing w:line="360" w:lineRule="auto"/>
        <w:ind w:firstLine="708"/>
        <w:jc w:val="center"/>
        <w:rPr>
          <w:b/>
        </w:rPr>
      </w:pPr>
    </w:p>
    <w:p w:rsidR="00716694" w:rsidRPr="0063458C" w:rsidRDefault="00716694" w:rsidP="0063458C">
      <w:pPr>
        <w:spacing w:line="360" w:lineRule="auto"/>
        <w:ind w:firstLine="708"/>
        <w:jc w:val="both"/>
      </w:pPr>
    </w:p>
    <w:p w:rsidR="00716694" w:rsidRPr="0063458C" w:rsidRDefault="00716694" w:rsidP="0063458C">
      <w:pPr>
        <w:spacing w:line="360" w:lineRule="auto"/>
        <w:ind w:firstLine="708"/>
        <w:jc w:val="both"/>
      </w:pPr>
    </w:p>
    <w:p w:rsidR="00716694" w:rsidRPr="0063458C" w:rsidRDefault="00716694" w:rsidP="0063458C">
      <w:pPr>
        <w:spacing w:line="360" w:lineRule="auto"/>
        <w:ind w:firstLine="708"/>
        <w:jc w:val="both"/>
      </w:pPr>
    </w:p>
    <w:p w:rsidR="00716694" w:rsidRPr="0063458C" w:rsidRDefault="00716694" w:rsidP="0063458C">
      <w:pPr>
        <w:spacing w:line="360" w:lineRule="auto"/>
        <w:ind w:firstLine="708"/>
        <w:jc w:val="both"/>
      </w:pPr>
      <w:r w:rsidRPr="0063458C">
        <w:br w:type="page"/>
      </w:r>
    </w:p>
    <w:p w:rsidR="00716694" w:rsidRPr="0063458C" w:rsidRDefault="00716694" w:rsidP="0063458C">
      <w:pPr>
        <w:spacing w:line="360" w:lineRule="auto"/>
        <w:ind w:firstLine="708"/>
        <w:jc w:val="center"/>
        <w:rPr>
          <w:b/>
        </w:rPr>
      </w:pPr>
      <w:r w:rsidRPr="0063458C">
        <w:rPr>
          <w:b/>
        </w:rPr>
        <w:t>Список рекомендуемой литературы</w:t>
      </w:r>
    </w:p>
    <w:p w:rsidR="00716694" w:rsidRPr="0063458C" w:rsidRDefault="00716694" w:rsidP="0063458C">
      <w:pPr>
        <w:spacing w:line="360" w:lineRule="auto"/>
        <w:ind w:firstLine="708"/>
        <w:jc w:val="center"/>
        <w:rPr>
          <w:b/>
        </w:rPr>
      </w:pPr>
    </w:p>
    <w:p w:rsidR="00716694" w:rsidRPr="0063458C" w:rsidRDefault="00716694" w:rsidP="0063458C">
      <w:pPr>
        <w:numPr>
          <w:ilvl w:val="0"/>
          <w:numId w:val="67"/>
        </w:numPr>
        <w:spacing w:line="360" w:lineRule="auto"/>
        <w:jc w:val="both"/>
      </w:pPr>
      <w:r w:rsidRPr="0063458C">
        <w:t xml:space="preserve">Буш Дж. У. Обращение к совместной сессии Конгресса США 20 сентября </w:t>
      </w:r>
      <w:smartTag w:uri="urn:schemas-microsoft-com:office:smarttags" w:element="metricconverter">
        <w:smartTagPr>
          <w:attr w:name="ProductID" w:val="2001 г"/>
        </w:smartTagPr>
        <w:r w:rsidRPr="0063458C">
          <w:t>2001 г</w:t>
        </w:r>
      </w:smartTag>
      <w:r w:rsidRPr="0063458C">
        <w:t xml:space="preserve">. // Сборник: 11 сентября – год спустя. Электронный журнал Государственного департамента США, сентябрь </w:t>
      </w:r>
      <w:smartTag w:uri="urn:schemas-microsoft-com:office:smarttags" w:element="metricconverter">
        <w:smartTagPr>
          <w:attr w:name="ProductID" w:val="2002 г"/>
        </w:smartTagPr>
        <w:r w:rsidRPr="0063458C">
          <w:t>2002 г</w:t>
        </w:r>
      </w:smartTag>
      <w:r w:rsidRPr="0063458C">
        <w:t xml:space="preserve">. – </w:t>
      </w:r>
      <w:r w:rsidRPr="0063458C">
        <w:rPr>
          <w:lang w:val="en-US"/>
        </w:rPr>
        <w:t>http</w:t>
      </w:r>
      <w:r w:rsidRPr="0063458C">
        <w:t xml:space="preserve">:// </w:t>
      </w:r>
      <w:r w:rsidRPr="0063458C">
        <w:rPr>
          <w:lang w:val="en-US"/>
        </w:rPr>
        <w:t>usinfo</w:t>
      </w:r>
      <w:r w:rsidRPr="0063458C">
        <w:t>.</w:t>
      </w:r>
      <w:r w:rsidRPr="0063458C">
        <w:rPr>
          <w:lang w:val="en-US"/>
        </w:rPr>
        <w:t>state</w:t>
      </w:r>
      <w:r w:rsidRPr="0063458C">
        <w:t>.</w:t>
      </w:r>
      <w:r w:rsidRPr="0063458C">
        <w:rPr>
          <w:lang w:val="en-US"/>
        </w:rPr>
        <w:t>gov</w:t>
      </w:r>
      <w:r w:rsidRPr="0063458C">
        <w:t>/</w:t>
      </w:r>
      <w:r w:rsidRPr="0063458C">
        <w:rPr>
          <w:lang w:val="en-US"/>
        </w:rPr>
        <w:t>pub</w:t>
      </w:r>
      <w:r w:rsidRPr="0063458C">
        <w:t>/</w:t>
      </w:r>
      <w:r w:rsidRPr="0063458C">
        <w:rPr>
          <w:lang w:val="en-US"/>
        </w:rPr>
        <w:t>ejournalusa</w:t>
      </w:r>
      <w:r w:rsidRPr="0063458C">
        <w:t>.</w:t>
      </w:r>
      <w:r w:rsidRPr="0063458C">
        <w:rPr>
          <w:lang w:val="en-US"/>
        </w:rPr>
        <w:t>html</w:t>
      </w:r>
      <w:r w:rsidRPr="0063458C">
        <w:t xml:space="preserve"> (11.07.2008)</w:t>
      </w:r>
    </w:p>
    <w:p w:rsidR="00716694" w:rsidRPr="0063458C" w:rsidRDefault="00716694" w:rsidP="0063458C">
      <w:pPr>
        <w:pStyle w:val="3"/>
        <w:keepNext w:val="0"/>
        <w:numPr>
          <w:ilvl w:val="0"/>
          <w:numId w:val="67"/>
        </w:numPr>
        <w:spacing w:before="100" w:beforeAutospacing="1" w:after="100" w:afterAutospacing="1" w:line="360" w:lineRule="auto"/>
        <w:jc w:val="both"/>
        <w:rPr>
          <w:rFonts w:ascii="Times New Roman" w:hAnsi="Times New Roman" w:cs="Times New Roman"/>
          <w:b w:val="0"/>
          <w:sz w:val="24"/>
          <w:szCs w:val="24"/>
          <w:lang w:val="en-US"/>
        </w:rPr>
      </w:pPr>
      <w:r w:rsidRPr="0063458C">
        <w:rPr>
          <w:rFonts w:ascii="Times New Roman" w:hAnsi="Times New Roman" w:cs="Times New Roman"/>
          <w:b w:val="0"/>
          <w:sz w:val="24"/>
          <w:szCs w:val="24"/>
        </w:rPr>
        <w:t>Бодрийяр Ж. Дух терроризма // Геополитика террора. М., 2002</w:t>
      </w:r>
    </w:p>
    <w:p w:rsidR="00716694" w:rsidRPr="0063458C" w:rsidRDefault="00716694" w:rsidP="0063458C">
      <w:pPr>
        <w:numPr>
          <w:ilvl w:val="0"/>
          <w:numId w:val="67"/>
        </w:numPr>
        <w:autoSpaceDE w:val="0"/>
        <w:autoSpaceDN w:val="0"/>
        <w:adjustRightInd w:val="0"/>
        <w:spacing w:line="360" w:lineRule="auto"/>
      </w:pPr>
      <w:r w:rsidRPr="0063458C">
        <w:t xml:space="preserve">Итоговый доклад Национальной комиссии по расследованию причин и обстоятельств террористических атак на США - </w:t>
      </w:r>
      <w:hyperlink r:id="rId32" w:history="1">
        <w:r w:rsidRPr="0063458C">
          <w:rPr>
            <w:rStyle w:val="ae"/>
            <w:iCs/>
          </w:rPr>
          <w:t>http://www.9-11commission.gov/</w:t>
        </w:r>
      </w:hyperlink>
      <w:r w:rsidRPr="0063458C">
        <w:rPr>
          <w:iCs/>
        </w:rPr>
        <w:t xml:space="preserve"> (31.08.2008)</w:t>
      </w:r>
    </w:p>
    <w:p w:rsidR="00716694" w:rsidRPr="0063458C" w:rsidRDefault="00716694" w:rsidP="0063458C">
      <w:pPr>
        <w:numPr>
          <w:ilvl w:val="0"/>
          <w:numId w:val="67"/>
        </w:numPr>
        <w:spacing w:line="360" w:lineRule="auto"/>
        <w:jc w:val="both"/>
      </w:pPr>
      <w:r w:rsidRPr="0063458C">
        <w:t xml:space="preserve">Карпентер Дж., Пилант Р.К. Надежда – ответ на террор // Сборник: 11 сентября – год спустя. Электронный журнал Государственного департамента США, сентябрь </w:t>
      </w:r>
      <w:smartTag w:uri="urn:schemas-microsoft-com:office:smarttags" w:element="metricconverter">
        <w:smartTagPr>
          <w:attr w:name="ProductID" w:val="2002 г"/>
        </w:smartTagPr>
        <w:r w:rsidRPr="0063458C">
          <w:t>2002 г</w:t>
        </w:r>
      </w:smartTag>
      <w:r w:rsidRPr="0063458C">
        <w:t xml:space="preserve">. – </w:t>
      </w:r>
      <w:r w:rsidRPr="0063458C">
        <w:rPr>
          <w:lang w:val="en-US"/>
        </w:rPr>
        <w:t>http</w:t>
      </w:r>
      <w:r w:rsidRPr="0063458C">
        <w:t>://</w:t>
      </w:r>
      <w:r w:rsidRPr="0063458C">
        <w:rPr>
          <w:lang w:val="en-US"/>
        </w:rPr>
        <w:t>usinfo</w:t>
      </w:r>
      <w:r w:rsidRPr="0063458C">
        <w:t>.</w:t>
      </w:r>
      <w:r w:rsidRPr="0063458C">
        <w:rPr>
          <w:lang w:val="en-US"/>
        </w:rPr>
        <w:t>state</w:t>
      </w:r>
      <w:r w:rsidRPr="0063458C">
        <w:t>.</w:t>
      </w:r>
      <w:r w:rsidRPr="0063458C">
        <w:rPr>
          <w:lang w:val="en-US"/>
        </w:rPr>
        <w:t>gov</w:t>
      </w:r>
      <w:r w:rsidRPr="0063458C">
        <w:t>/</w:t>
      </w:r>
      <w:r w:rsidRPr="0063458C">
        <w:rPr>
          <w:lang w:val="en-US"/>
        </w:rPr>
        <w:t>pub</w:t>
      </w:r>
      <w:r w:rsidRPr="0063458C">
        <w:t>/</w:t>
      </w:r>
      <w:r w:rsidRPr="0063458C">
        <w:rPr>
          <w:lang w:val="en-US"/>
        </w:rPr>
        <w:t>ejournalusa</w:t>
      </w:r>
      <w:r w:rsidRPr="0063458C">
        <w:t>.</w:t>
      </w:r>
      <w:r w:rsidRPr="0063458C">
        <w:rPr>
          <w:lang w:val="en-US"/>
        </w:rPr>
        <w:t>html</w:t>
      </w:r>
      <w:r w:rsidRPr="0063458C">
        <w:t xml:space="preserve"> (11.07.2008) </w:t>
      </w:r>
    </w:p>
    <w:p w:rsidR="00716694" w:rsidRPr="0063458C" w:rsidRDefault="00716694" w:rsidP="0063458C">
      <w:pPr>
        <w:numPr>
          <w:ilvl w:val="0"/>
          <w:numId w:val="67"/>
        </w:numPr>
        <w:spacing w:line="360" w:lineRule="auto"/>
        <w:jc w:val="both"/>
      </w:pPr>
      <w:r w:rsidRPr="0063458C">
        <w:t xml:space="preserve">Сейджмен М. Наиболее распространенные мифы о терроризме «Аль-Кайды» // Сборник: 11 сентября – 5 лет спустя. Электронный журнал Государственного департамента США, август </w:t>
      </w:r>
      <w:smartTag w:uri="urn:schemas-microsoft-com:office:smarttags" w:element="metricconverter">
        <w:smartTagPr>
          <w:attr w:name="ProductID" w:val="2006 г"/>
        </w:smartTagPr>
        <w:r w:rsidRPr="0063458C">
          <w:t>2006 г</w:t>
        </w:r>
      </w:smartTag>
      <w:r w:rsidRPr="0063458C">
        <w:t>., т.11, № 2 –</w:t>
      </w:r>
      <w:r w:rsidRPr="0063458C">
        <w:rPr>
          <w:lang w:val="en-US"/>
        </w:rPr>
        <w:t>http</w:t>
      </w:r>
      <w:r w:rsidRPr="0063458C">
        <w:t xml:space="preserve">:// </w:t>
      </w:r>
      <w:r w:rsidRPr="0063458C">
        <w:rPr>
          <w:lang w:val="en-US"/>
        </w:rPr>
        <w:t>usinfo</w:t>
      </w:r>
      <w:r w:rsidRPr="0063458C">
        <w:t>.</w:t>
      </w:r>
      <w:r w:rsidRPr="0063458C">
        <w:rPr>
          <w:lang w:val="en-US"/>
        </w:rPr>
        <w:t>state</w:t>
      </w:r>
      <w:r w:rsidRPr="0063458C">
        <w:t>.</w:t>
      </w:r>
      <w:r w:rsidRPr="0063458C">
        <w:rPr>
          <w:lang w:val="en-US"/>
        </w:rPr>
        <w:t>gov</w:t>
      </w:r>
      <w:r w:rsidRPr="0063458C">
        <w:t>/</w:t>
      </w:r>
      <w:r w:rsidRPr="0063458C">
        <w:rPr>
          <w:lang w:val="en-US"/>
        </w:rPr>
        <w:t>pub</w:t>
      </w:r>
      <w:r w:rsidRPr="0063458C">
        <w:t>/</w:t>
      </w:r>
      <w:r w:rsidRPr="0063458C">
        <w:rPr>
          <w:lang w:val="en-US"/>
        </w:rPr>
        <w:t>ejournalusa</w:t>
      </w:r>
      <w:r w:rsidRPr="0063458C">
        <w:t>.</w:t>
      </w:r>
      <w:r w:rsidRPr="0063458C">
        <w:rPr>
          <w:lang w:val="en-US"/>
        </w:rPr>
        <w:t>html</w:t>
      </w:r>
      <w:r w:rsidRPr="0063458C">
        <w:t xml:space="preserve"> (21.07.2008) </w:t>
      </w:r>
    </w:p>
    <w:p w:rsidR="00716694" w:rsidRPr="0063458C" w:rsidRDefault="00716694" w:rsidP="0063458C">
      <w:pPr>
        <w:numPr>
          <w:ilvl w:val="0"/>
          <w:numId w:val="67"/>
        </w:numPr>
        <w:spacing w:line="360" w:lineRule="auto"/>
        <w:jc w:val="both"/>
      </w:pPr>
      <w:r w:rsidRPr="0063458C">
        <w:t>Мартынов Б.Ф., Сударев В.П., Коваль Б.И., Чумакова М.Л., Семенов С.И., Лунин В.Н., Мазин А.В.</w:t>
      </w:r>
      <w:r w:rsidRPr="0063458C">
        <w:rPr>
          <w:rStyle w:val="af2"/>
          <w:b w:val="0"/>
        </w:rPr>
        <w:t xml:space="preserve"> Феномен трансграничного терроризма: Латиноамериканский аспект // </w:t>
      </w:r>
      <w:r w:rsidRPr="0063458C">
        <w:t xml:space="preserve">Научный доклад ИЛА РАН в рамках программы фундаментальных исследований Отделения общественных наук РАН на </w:t>
      </w:r>
      <w:smartTag w:uri="urn:schemas-microsoft-com:office:smarttags" w:element="metricconverter">
        <w:smartTagPr>
          <w:attr w:name="ProductID" w:val="2004 г"/>
        </w:smartTagPr>
        <w:r w:rsidRPr="0063458C">
          <w:t>2004 г</w:t>
        </w:r>
      </w:smartTag>
      <w:r w:rsidRPr="0063458C">
        <w:t xml:space="preserve">. "Россия в глобализирующемся мире". ИЛА РАН, 2005 - </w:t>
      </w:r>
      <w:hyperlink r:id="rId33" w:history="1">
        <w:r w:rsidRPr="0063458C">
          <w:rPr>
            <w:rStyle w:val="ae"/>
          </w:rPr>
          <w:t>http://www.ilaran.ru/?n=197</w:t>
        </w:r>
      </w:hyperlink>
      <w:r w:rsidRPr="0063458C">
        <w:t xml:space="preserve"> (14.09.2008)</w:t>
      </w:r>
    </w:p>
    <w:p w:rsidR="00716694" w:rsidRPr="0063458C" w:rsidRDefault="00716694" w:rsidP="0063458C">
      <w:pPr>
        <w:spacing w:line="360" w:lineRule="auto"/>
        <w:rPr>
          <w:bCs/>
          <w:lang w:val="en-US"/>
        </w:rPr>
      </w:pPr>
    </w:p>
    <w:p w:rsidR="00716694" w:rsidRPr="0063458C" w:rsidRDefault="00716694" w:rsidP="0063458C">
      <w:pPr>
        <w:numPr>
          <w:ilvl w:val="0"/>
          <w:numId w:val="67"/>
        </w:numPr>
        <w:spacing w:line="360" w:lineRule="auto"/>
        <w:jc w:val="both"/>
      </w:pPr>
      <w:r w:rsidRPr="0063458C">
        <w:t xml:space="preserve">Либер Р. Дж. 11 сентября положили начало новой эре в американском стратегическом мышлении // Сборник: 11 сентября – год спустя. Электронный журнал Государственного департамента США, сентябрь </w:t>
      </w:r>
      <w:smartTag w:uri="urn:schemas-microsoft-com:office:smarttags" w:element="metricconverter">
        <w:smartTagPr>
          <w:attr w:name="ProductID" w:val="2002 г"/>
        </w:smartTagPr>
        <w:r w:rsidRPr="0063458C">
          <w:t>2002 г</w:t>
        </w:r>
      </w:smartTag>
      <w:r w:rsidRPr="0063458C">
        <w:t xml:space="preserve">. – </w:t>
      </w:r>
      <w:r w:rsidRPr="0063458C">
        <w:rPr>
          <w:lang w:val="en-US"/>
        </w:rPr>
        <w:t>http</w:t>
      </w:r>
      <w:r w:rsidRPr="0063458C">
        <w:t xml:space="preserve">:// </w:t>
      </w:r>
      <w:r w:rsidRPr="0063458C">
        <w:rPr>
          <w:lang w:val="en-US"/>
        </w:rPr>
        <w:t>usinfo</w:t>
      </w:r>
      <w:r w:rsidRPr="0063458C">
        <w:t>.</w:t>
      </w:r>
      <w:r w:rsidRPr="0063458C">
        <w:rPr>
          <w:lang w:val="en-US"/>
        </w:rPr>
        <w:t>state</w:t>
      </w:r>
      <w:r w:rsidRPr="0063458C">
        <w:t>.</w:t>
      </w:r>
      <w:r w:rsidRPr="0063458C">
        <w:rPr>
          <w:lang w:val="en-US"/>
        </w:rPr>
        <w:t>gov</w:t>
      </w:r>
      <w:r w:rsidRPr="0063458C">
        <w:t>/</w:t>
      </w:r>
      <w:r w:rsidRPr="0063458C">
        <w:rPr>
          <w:lang w:val="en-US"/>
        </w:rPr>
        <w:t>pub</w:t>
      </w:r>
      <w:r w:rsidRPr="0063458C">
        <w:t>/</w:t>
      </w:r>
      <w:r w:rsidRPr="0063458C">
        <w:rPr>
          <w:lang w:val="en-US"/>
        </w:rPr>
        <w:t>ejournalusa</w:t>
      </w:r>
      <w:r w:rsidRPr="0063458C">
        <w:t>.</w:t>
      </w:r>
      <w:r w:rsidRPr="0063458C">
        <w:rPr>
          <w:lang w:val="en-US"/>
        </w:rPr>
        <w:t>html</w:t>
      </w:r>
      <w:r w:rsidRPr="0063458C">
        <w:t xml:space="preserve"> (11.07.2008) </w:t>
      </w:r>
    </w:p>
    <w:p w:rsidR="00716694" w:rsidRPr="0063458C" w:rsidRDefault="00716694" w:rsidP="0063458C">
      <w:pPr>
        <w:pStyle w:val="a7"/>
        <w:spacing w:before="0" w:after="0" w:line="360" w:lineRule="auto"/>
        <w:ind w:firstLine="705"/>
        <w:jc w:val="both"/>
        <w:rPr>
          <w:i/>
        </w:rPr>
      </w:pPr>
    </w:p>
    <w:p w:rsidR="00716694" w:rsidRPr="0063458C" w:rsidRDefault="00716694" w:rsidP="0063458C">
      <w:pPr>
        <w:spacing w:line="360" w:lineRule="auto"/>
        <w:ind w:firstLine="708"/>
        <w:jc w:val="both"/>
        <w:rPr>
          <w:i/>
        </w:rPr>
      </w:pPr>
    </w:p>
    <w:p w:rsidR="00716694" w:rsidRPr="0063458C" w:rsidRDefault="00716694" w:rsidP="0063458C">
      <w:pPr>
        <w:spacing w:line="360" w:lineRule="auto"/>
        <w:ind w:firstLine="708"/>
        <w:jc w:val="both"/>
        <w:rPr>
          <w:i/>
        </w:rPr>
      </w:pPr>
    </w:p>
    <w:p w:rsidR="00716694" w:rsidRPr="0063458C" w:rsidRDefault="00716694" w:rsidP="0063458C">
      <w:pPr>
        <w:spacing w:line="360" w:lineRule="auto"/>
        <w:ind w:firstLine="708"/>
        <w:jc w:val="both"/>
        <w:rPr>
          <w:i/>
        </w:rPr>
      </w:pPr>
    </w:p>
    <w:p w:rsidR="00716694" w:rsidRPr="0063458C" w:rsidRDefault="00716694" w:rsidP="0063458C">
      <w:pPr>
        <w:spacing w:line="360" w:lineRule="auto"/>
        <w:ind w:firstLine="708"/>
        <w:jc w:val="both"/>
        <w:rPr>
          <w:i/>
        </w:rPr>
      </w:pPr>
    </w:p>
    <w:p w:rsidR="00716694" w:rsidRPr="0063458C" w:rsidRDefault="00716694" w:rsidP="0063458C">
      <w:pPr>
        <w:spacing w:line="360" w:lineRule="auto"/>
        <w:ind w:firstLine="708"/>
        <w:jc w:val="both"/>
        <w:rPr>
          <w:i/>
        </w:rPr>
      </w:pPr>
    </w:p>
    <w:p w:rsidR="00716694" w:rsidRPr="0063458C" w:rsidRDefault="00716694" w:rsidP="0063458C">
      <w:pPr>
        <w:spacing w:line="360" w:lineRule="auto"/>
        <w:ind w:firstLine="708"/>
        <w:jc w:val="center"/>
        <w:rPr>
          <w:b/>
        </w:rPr>
      </w:pPr>
      <w:r w:rsidRPr="0063458C">
        <w:rPr>
          <w:b/>
        </w:rPr>
        <w:t>Приложение 1</w:t>
      </w:r>
    </w:p>
    <w:p w:rsidR="00716694" w:rsidRPr="0063458C" w:rsidRDefault="00716694" w:rsidP="0063458C">
      <w:pPr>
        <w:pStyle w:val="a7"/>
        <w:spacing w:before="0" w:after="0" w:line="360" w:lineRule="auto"/>
        <w:jc w:val="center"/>
        <w:rPr>
          <w:b/>
          <w:bCs/>
        </w:rPr>
      </w:pPr>
      <w:r w:rsidRPr="0063458C">
        <w:rPr>
          <w:b/>
          <w:bCs/>
        </w:rPr>
        <w:t>Дополнительная литература</w:t>
      </w:r>
    </w:p>
    <w:p w:rsidR="00716694" w:rsidRPr="0063458C" w:rsidRDefault="00716694" w:rsidP="0063458C">
      <w:pPr>
        <w:pStyle w:val="a7"/>
        <w:spacing w:before="0" w:after="0" w:line="360" w:lineRule="auto"/>
        <w:jc w:val="center"/>
        <w:rPr>
          <w:b/>
          <w:bCs/>
        </w:rPr>
      </w:pPr>
      <w:r w:rsidRPr="0063458C">
        <w:rPr>
          <w:b/>
          <w:bCs/>
        </w:rPr>
        <w:t xml:space="preserve">(книги, статьи и документы, посвященные событиям 11 сентября </w:t>
      </w:r>
      <w:smartTag w:uri="urn:schemas-microsoft-com:office:smarttags" w:element="metricconverter">
        <w:smartTagPr>
          <w:attr w:name="ProductID" w:val="2002 г"/>
        </w:smartTagPr>
        <w:r w:rsidRPr="0063458C">
          <w:rPr>
            <w:b/>
            <w:bCs/>
          </w:rPr>
          <w:t>2002 г</w:t>
        </w:r>
      </w:smartTag>
      <w:r w:rsidRPr="0063458C">
        <w:rPr>
          <w:b/>
          <w:bCs/>
        </w:rPr>
        <w:t>.)</w:t>
      </w:r>
    </w:p>
    <w:p w:rsidR="00716694" w:rsidRPr="0063458C" w:rsidRDefault="00716694" w:rsidP="0063458C">
      <w:pPr>
        <w:pStyle w:val="a7"/>
        <w:spacing w:before="0" w:after="0" w:line="360" w:lineRule="auto"/>
        <w:jc w:val="center"/>
        <w:rPr>
          <w:b/>
          <w:bCs/>
        </w:rPr>
      </w:pPr>
    </w:p>
    <w:p w:rsidR="00716694" w:rsidRPr="0063458C" w:rsidRDefault="00716694" w:rsidP="0063458C">
      <w:pPr>
        <w:pStyle w:val="a7"/>
        <w:spacing w:before="0" w:after="0" w:line="360" w:lineRule="auto"/>
        <w:jc w:val="both"/>
        <w:rPr>
          <w:b/>
          <w:bCs/>
          <w:lang w:val="en-US"/>
        </w:rPr>
      </w:pPr>
      <w:r w:rsidRPr="0063458C">
        <w:rPr>
          <w:b/>
          <w:bCs/>
        </w:rPr>
        <w:t>Книги</w:t>
      </w:r>
      <w:r w:rsidRPr="0063458C">
        <w:rPr>
          <w:b/>
          <w:bCs/>
          <w:lang w:val="en-US"/>
        </w:rPr>
        <w:t xml:space="preserve"> </w:t>
      </w:r>
      <w:r w:rsidRPr="0063458C">
        <w:rPr>
          <w:b/>
          <w:bCs/>
        </w:rPr>
        <w:t>и</w:t>
      </w:r>
      <w:r w:rsidRPr="0063458C">
        <w:rPr>
          <w:b/>
          <w:bCs/>
          <w:lang w:val="en-US"/>
        </w:rPr>
        <w:t xml:space="preserve"> </w:t>
      </w:r>
      <w:r w:rsidRPr="0063458C">
        <w:rPr>
          <w:b/>
          <w:bCs/>
        </w:rPr>
        <w:t>документы</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Alexander, Dean C. and Yonah Alexander</w:t>
      </w:r>
      <w:r w:rsidRPr="0063458C">
        <w:rPr>
          <w:lang w:val="en-US"/>
        </w:rPr>
        <w:t xml:space="preserve">. TERRORISM AND BUSINESS: THE IMPACT OF SEPTEMBER 11 2001. Transnational Publishers Inc., 2002, 272 pp. </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Barletta, Michael and others, editors</w:t>
      </w:r>
      <w:r w:rsidRPr="0063458C">
        <w:rPr>
          <w:lang w:val="en-US"/>
        </w:rPr>
        <w:t>. AFTER 9/11: PREVENTING MASS-DESTRUCTION TERRORISM AND WEAPONS PROLIFERATION. Center for Nonproliferation Studies, 2002, 80pp.Available at:</w:t>
      </w:r>
      <w:hyperlink r:id="rId34" w:history="1">
        <w:r w:rsidRPr="0063458C">
          <w:rPr>
            <w:rStyle w:val="ae"/>
            <w:lang w:val="en-US"/>
          </w:rPr>
          <w:t>http://cns.miis.edu/pubs/opapers.htm</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Beamer, Lisa and Ken Abraham</w:t>
      </w:r>
      <w:r w:rsidRPr="0063458C">
        <w:rPr>
          <w:lang w:val="en-US"/>
        </w:rPr>
        <w:t>. LET'S ROLL: FINDING HOPE IN THE MIDST OF CRISIS.</w:t>
      </w:r>
      <w:r w:rsidRPr="0063458C">
        <w:rPr>
          <w:lang w:val="en-US"/>
        </w:rPr>
        <w:br/>
        <w:t>Tyndale House Publishers, 2002, 280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Bennett, William J.</w:t>
      </w:r>
      <w:r w:rsidRPr="0063458C">
        <w:rPr>
          <w:lang w:val="en-US"/>
        </w:rPr>
        <w:t xml:space="preserve"> WHY WE FIGHT: MORAL CLARITY AND THE WAR ON TERRORISM. Doubleday, 2002, 176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Bremer, L. Paul 3rd and others.</w:t>
      </w:r>
      <w:r w:rsidRPr="0063458C">
        <w:rPr>
          <w:lang w:val="en-US"/>
        </w:rPr>
        <w:t xml:space="preserve"> DEFENDING THE AMERICAN HOMELAND: A REPORT OF THE HERITAGE FOUNDATION HOMELAND SECURITY TASK FORCE. Heritage Foundation, 2002, 112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Campbell, Kurt M. and Michele A. Flournoy.</w:t>
      </w:r>
      <w:r w:rsidRPr="0063458C">
        <w:rPr>
          <w:lang w:val="en-US"/>
        </w:rPr>
        <w:t xml:space="preserve"> TO PREVAIL: AN AMERICAN STRATEGY FOR THE WAR AGAINST TERRORISM. Center for Strategic and International Studies, 2001, 416 pp. </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Carr, Caleb.</w:t>
      </w:r>
      <w:r w:rsidRPr="0063458C">
        <w:rPr>
          <w:lang w:val="en-US"/>
        </w:rPr>
        <w:t xml:space="preserve"> THE LESSONS OF TERROR: A HISTORY OF WARFARE AGAINST CIVILIANS: WHY IT HAS ALWAYS FAILED AND WHY IT WILL FAIL AGAIN. Random House, 2002, 272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Falk, Richard.</w:t>
      </w:r>
      <w:r w:rsidRPr="0063458C">
        <w:rPr>
          <w:lang w:val="en-US"/>
        </w:rPr>
        <w:t xml:space="preserve"> THE GREAT TERROR WAR: THE WORLD AFTER SEPTEMBER 11. Interlink Publishing Group, Inc., 2002, 256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Friedman, Thomas L</w:t>
      </w:r>
      <w:r w:rsidRPr="0063458C">
        <w:rPr>
          <w:lang w:val="en-US"/>
        </w:rPr>
        <w:t>. LONGITUDES AND ATTITUDES: THE WORLD IN THE AGE OF TERRORISM. Farrar, Straus &amp; Giroux, 2002, 224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Goldberg, Danny and others, editors</w:t>
      </w:r>
      <w:r w:rsidRPr="0063458C">
        <w:rPr>
          <w:lang w:val="en-US"/>
        </w:rPr>
        <w:t xml:space="preserve">. IT'S A FREE COUNTRY: PERSONAL FREEDOM IN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 AFTER SEPTEMBER 11. Akashic Books, 2002, 250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Halberstam, David</w:t>
      </w:r>
      <w:r w:rsidRPr="0063458C">
        <w:rPr>
          <w:lang w:val="en-US"/>
        </w:rPr>
        <w:t>. FIREHOUSE. Hyperion, 2002, 224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Hanson, Victor Davis.</w:t>
      </w:r>
      <w:r w:rsidRPr="0063458C">
        <w:rPr>
          <w:lang w:val="en-US"/>
        </w:rPr>
        <w:t xml:space="preserve"> AN AUTUMN OF WAR: WHAT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 LEARNED FROM SEPTEMBER 11 AND THE WAR ON TERRORISM. Vintage Anchor Publishing, 2002, 240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Harmon, Christopher C.</w:t>
      </w:r>
      <w:r w:rsidRPr="0063458C">
        <w:rPr>
          <w:lang w:val="en-US"/>
        </w:rPr>
        <w:t>TERRORISM TODAY. Frank Cass, 2000, 316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Heyen, William and others.</w:t>
      </w:r>
      <w:r w:rsidRPr="0063458C">
        <w:rPr>
          <w:lang w:val="en-US"/>
        </w:rPr>
        <w:t xml:space="preserve"> SEPTEMBER 11, 2001: AMERICAN WRITERS RESPOND. Etruscan Press, 2002, 440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Heymann, Philip B.</w:t>
      </w:r>
      <w:r w:rsidRPr="0063458C">
        <w:rPr>
          <w:lang w:val="en-US"/>
        </w:rPr>
        <w:t xml:space="preserve"> TERRORISM AND </w:t>
      </w:r>
      <w:smartTag w:uri="urn:schemas-microsoft-com:office:smarttags" w:element="country-region">
        <w:smartTag w:uri="urn:schemas-microsoft-com:office:smarttags" w:element="place">
          <w:r w:rsidRPr="0063458C">
            <w:rPr>
              <w:lang w:val="en-US"/>
            </w:rPr>
            <w:t>AMERICA</w:t>
          </w:r>
        </w:smartTag>
      </w:smartTag>
      <w:r w:rsidRPr="0063458C">
        <w:rPr>
          <w:lang w:val="en-US"/>
        </w:rPr>
        <w:t>: A COMMONSENSE STRATEGY FOR A DEMOCRATIC SOCIETY, MIT Press, 2000, 208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Kornbluth, Jesse and Jessica Papin, editors</w:t>
      </w:r>
      <w:r w:rsidRPr="0063458C">
        <w:rPr>
          <w:lang w:val="en-US"/>
        </w:rPr>
        <w:t>. BECAUSE WE ARE AMERICANS: WHAT WE DISCOVERED ON SEPTEMBER 11, 2001.Warner Books, 2001, 200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Lansford, Tom.</w:t>
      </w:r>
      <w:r w:rsidRPr="0063458C">
        <w:rPr>
          <w:lang w:val="en-US"/>
        </w:rPr>
        <w:t xml:space="preserve"> NATO's RESPONSE TO THE TERRORIST ATTACKS ON THE UNITED STATES: ALL FOR ONE. Ashgate Publishing Company, 2002, 220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Lieber, Robert J.</w:t>
      </w:r>
      <w:r w:rsidRPr="0063458C">
        <w:rPr>
          <w:lang w:val="en-US"/>
        </w:rPr>
        <w:t xml:space="preserve"> EAGLE RULES? FOREIGN POLICY AND AMERICAN PRIMACY IN THE TWENTY-FIRST CENTURY. Prentice Hall PTR, 2001, 384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Lutnick, Howard and Tom Barbash</w:t>
      </w:r>
      <w:r w:rsidRPr="0063458C">
        <w:rPr>
          <w:lang w:val="en-US"/>
        </w:rPr>
        <w:t>. ON TOP OF THE WORLD: CANTOR FITZGERALD AND 9/11: A STORY OF LOSS AND RENEWAL. Harper Collins, 2002, 352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McCourt, Frank</w:t>
      </w:r>
      <w:r w:rsidRPr="0063458C">
        <w:rPr>
          <w:lang w:val="en-US"/>
        </w:rPr>
        <w:t>. BROTHERHOOD. Sterling Publications, 2001, 240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Mote, Kevin, compiler</w:t>
      </w:r>
      <w:r w:rsidRPr="0063458C">
        <w:rPr>
          <w:lang w:val="en-US"/>
        </w:rPr>
        <w:t>. ANNOTATED BIBLIOGRAPHY OF GOVERNMENT DOCUMENTS RELATED TO THE THREAT OF TERRORISM &amp; THE ATTACKS OF SEPTEMBER 11, 2001. Oklahoma Department of Libraries, 2002, 95 pp.</w:t>
      </w:r>
      <w:r w:rsidRPr="0063458C">
        <w:rPr>
          <w:lang w:val="en-US"/>
        </w:rPr>
        <w:br/>
        <w:t xml:space="preserve">Available at: </w:t>
      </w:r>
      <w:hyperlink r:id="rId35" w:history="1">
        <w:r w:rsidRPr="0063458C">
          <w:rPr>
            <w:rStyle w:val="ae"/>
            <w:lang w:val="en-US"/>
          </w:rPr>
          <w:t>http://www.odl.state.ok.us/usinfo/terrorism/911.htm</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Nye, Joseph S.</w:t>
      </w:r>
      <w:r w:rsidRPr="0063458C">
        <w:rPr>
          <w:lang w:val="en-US"/>
        </w:rPr>
        <w:t xml:space="preserve"> THE PARADOX OF AMERICAN POWER: WHY THE WORLD'S ONLY SUPERPOWER CAN'T DO IT ALONE. </w:t>
      </w:r>
      <w:smartTag w:uri="urn:schemas-microsoft-com:office:smarttags" w:element="place">
        <w:smartTag w:uri="urn:schemas-microsoft-com:office:smarttags" w:element="PlaceName">
          <w:r w:rsidRPr="0063458C">
            <w:rPr>
              <w:lang w:val="en-US"/>
            </w:rPr>
            <w:t>Oxford</w:t>
          </w:r>
        </w:smartTag>
        <w:r w:rsidRPr="0063458C">
          <w:rPr>
            <w:lang w:val="en-US"/>
          </w:rPr>
          <w:t xml:space="preserve"> </w:t>
        </w:r>
        <w:smartTag w:uri="urn:schemas-microsoft-com:office:smarttags" w:element="PlaceType">
          <w:r w:rsidRPr="0063458C">
            <w:rPr>
              <w:lang w:val="en-US"/>
            </w:rPr>
            <w:t>University</w:t>
          </w:r>
        </w:smartTag>
      </w:smartTag>
      <w:r w:rsidRPr="0063458C">
        <w:rPr>
          <w:lang w:val="en-US"/>
        </w:rPr>
        <w:t xml:space="preserve"> Press, 2002, 240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O'Hanlon, Michael E. and others</w:t>
      </w:r>
      <w:r w:rsidRPr="0063458C">
        <w:rPr>
          <w:lang w:val="en-US"/>
        </w:rPr>
        <w:t>. PROTECTING THE AMERICAN HOMELAND: A PRELIMINARY ANALYSIS. Brookings Institution Press, 2002, 108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Pillar, Paul R. and Michael H. Armacost.</w:t>
      </w:r>
      <w:r w:rsidRPr="0063458C">
        <w:rPr>
          <w:lang w:val="en-US"/>
        </w:rPr>
        <w:t xml:space="preserve"> TERRORISM AND </w:t>
      </w:r>
      <w:smartTag w:uri="urn:schemas-microsoft-com:office:smarttags" w:element="country-region">
        <w:smartTag w:uri="urn:schemas-microsoft-com:office:smarttags" w:element="place">
          <w:r w:rsidRPr="0063458C">
            <w:rPr>
              <w:lang w:val="en-US"/>
            </w:rPr>
            <w:t>U.S.</w:t>
          </w:r>
        </w:smartTag>
      </w:smartTag>
      <w:r w:rsidRPr="0063458C">
        <w:rPr>
          <w:lang w:val="en-US"/>
        </w:rPr>
        <w:t xml:space="preserve"> FOREIGN POLICY.</w:t>
      </w:r>
      <w:r w:rsidRPr="0063458C">
        <w:rPr>
          <w:lang w:val="en-US"/>
        </w:rPr>
        <w:br/>
        <w:t>Brookings Institution Press, 2001, 272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Pleszcynski, Wladyslaw, editor</w:t>
      </w:r>
      <w:r w:rsidRPr="0063458C">
        <w:rPr>
          <w:lang w:val="en-US"/>
        </w:rPr>
        <w:t xml:space="preserve">. OUR BRAVE NEW WORLD: ESSAYS ON THE IMPACT OF SEPTEMBER 11. </w:t>
      </w:r>
      <w:smartTag w:uri="urn:schemas-microsoft-com:office:smarttags" w:element="City">
        <w:smartTag w:uri="urn:schemas-microsoft-com:office:smarttags" w:element="place">
          <w:r w:rsidRPr="0063458C">
            <w:rPr>
              <w:lang w:val="en-US"/>
            </w:rPr>
            <w:t>Hoover</w:t>
          </w:r>
        </w:smartTag>
      </w:smartTag>
      <w:r w:rsidRPr="0063458C">
        <w:rPr>
          <w:lang w:val="en-US"/>
        </w:rPr>
        <w:t xml:space="preserve"> Institution Press, 2002, 144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Rose, Gideon and James F. Hoge, Jr., editor</w:t>
      </w:r>
      <w:r w:rsidRPr="0063458C">
        <w:rPr>
          <w:lang w:val="en-US"/>
        </w:rPr>
        <w:t>. HOW DID THIS HAPPEN? TERRORISM AND THE NEW WAR. Public Affairs, 2001, 352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Rosenblatt, Roger.</w:t>
      </w:r>
      <w:r w:rsidRPr="0063458C">
        <w:rPr>
          <w:lang w:val="en-US"/>
        </w:rPr>
        <w:t xml:space="preserve"> WHERE WE STAND: 30 REASONS FOR LOVING OUR COUNTRY.</w:t>
      </w:r>
      <w:r w:rsidRPr="0063458C">
        <w:rPr>
          <w:lang w:val="en-US"/>
        </w:rPr>
        <w:br/>
        <w:t>Harcourt Trade Publishers, 2002, 208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Salon.com Editors.</w:t>
      </w:r>
      <w:r w:rsidRPr="0063458C">
        <w:rPr>
          <w:lang w:val="en-US"/>
        </w:rPr>
        <w:t xml:space="preserve"> AFTERWORDS: STORIES AND REPORTS FROM 9/11 AND BEYOND</w:t>
      </w:r>
      <w:r w:rsidRPr="0063458C">
        <w:rPr>
          <w:lang w:val="en-US"/>
        </w:rPr>
        <w:br/>
        <w:t>Atria Books, 2002, 288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Simon, Jeffrey D.</w:t>
      </w:r>
      <w:r w:rsidRPr="0063458C">
        <w:rPr>
          <w:lang w:val="en-US"/>
        </w:rPr>
        <w:t xml:space="preserve"> THE TERRORIST TRAP: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'S EXPERIENCE WITH TERRORISM. </w:t>
      </w:r>
      <w:smartTag w:uri="urn:schemas-microsoft-com:office:smarttags" w:element="place">
        <w:smartTag w:uri="urn:schemas-microsoft-com:office:smarttags" w:element="PlaceName">
          <w:r w:rsidRPr="0063458C">
            <w:rPr>
              <w:lang w:val="en-US"/>
            </w:rPr>
            <w:t>Indiana</w:t>
          </w:r>
        </w:smartTag>
        <w:r w:rsidRPr="0063458C">
          <w:rPr>
            <w:lang w:val="en-US"/>
          </w:rPr>
          <w:t xml:space="preserve"> </w:t>
        </w:r>
        <w:smartTag w:uri="urn:schemas-microsoft-com:office:smarttags" w:element="PlaceType">
          <w:r w:rsidRPr="0063458C">
            <w:rPr>
              <w:lang w:val="en-US"/>
            </w:rPr>
            <w:t>University</w:t>
          </w:r>
        </w:smartTag>
      </w:smartTag>
      <w:r w:rsidRPr="0063458C">
        <w:rPr>
          <w:lang w:val="en-US"/>
        </w:rPr>
        <w:t xml:space="preserve"> Press, 2001, 484 pp. </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Talbott, Strobe, editor</w:t>
      </w:r>
      <w:r w:rsidRPr="0063458C">
        <w:rPr>
          <w:lang w:val="en-US"/>
        </w:rPr>
        <w:t xml:space="preserve">. THE AGE OF TERROR: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 AND THE WORLD AFTER SEPTEMBER 11. Basic Books, 2002, 232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smartTag w:uri="urn:schemas-microsoft-com:office:smarttags" w:element="country-region">
        <w:smartTag w:uri="urn:schemas-microsoft-com:office:smarttags" w:element="place">
          <w:r w:rsidRPr="0063458C">
            <w:rPr>
              <w:i/>
              <w:lang w:val="en-US"/>
            </w:rPr>
            <w:t>United States</w:t>
          </w:r>
        </w:smartTag>
      </w:smartTag>
      <w:r w:rsidRPr="0063458C">
        <w:rPr>
          <w:i/>
          <w:lang w:val="en-US"/>
        </w:rPr>
        <w:t xml:space="preserve"> Congress. House Committee on Government Reform Staff. </w:t>
      </w:r>
      <w:r w:rsidRPr="0063458C">
        <w:rPr>
          <w:lang w:val="en-US"/>
        </w:rPr>
        <w:t xml:space="preserve">PREPARING FOR THE WAR ON TERRORISM: HEARING BEFORE THE HOUSE COMMITTEE ON GOVERNMENT REFORM, HOUSE OF REPRESENTATIVES, ONE HUNDRED SEVENTH CONGRESS, FIRST SESSION, SEPTEMBER 24, 2001. United States Government Printing Office, 2002, 182 pp. Available at: </w:t>
      </w:r>
      <w:hyperlink r:id="rId36" w:history="1">
        <w:r w:rsidRPr="0063458C">
          <w:rPr>
            <w:rStyle w:val="ae"/>
            <w:lang w:val="en-US"/>
          </w:rPr>
          <w:t>http://reform.house.gov/hearings.htm</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 xml:space="preserve">Wakin, Edward. </w:t>
      </w:r>
      <w:r w:rsidRPr="0063458C">
        <w:rPr>
          <w:lang w:val="en-US"/>
        </w:rPr>
        <w:t xml:space="preserve">BETTING ON </w:t>
      </w:r>
      <w:smartTag w:uri="urn:schemas-microsoft-com:office:smarttags" w:element="country-region">
        <w:r w:rsidRPr="0063458C">
          <w:rPr>
            <w:lang w:val="en-US"/>
          </w:rPr>
          <w:t>AMERICA</w:t>
        </w:r>
      </w:smartTag>
      <w:r w:rsidRPr="0063458C">
        <w:rPr>
          <w:lang w:val="en-US"/>
        </w:rPr>
        <w:t xml:space="preserve">: WHY THE </w:t>
      </w:r>
      <w:smartTag w:uri="urn:schemas-microsoft-com:office:smarttags" w:element="country-region">
        <w:smartTag w:uri="urn:schemas-microsoft-com:office:smarttags" w:element="place">
          <w:r w:rsidRPr="0063458C">
            <w:rPr>
              <w:lang w:val="en-US"/>
            </w:rPr>
            <w:t>U.S.</w:t>
          </w:r>
        </w:smartTag>
      </w:smartTag>
      <w:r w:rsidRPr="0063458C">
        <w:rPr>
          <w:lang w:val="en-US"/>
        </w:rPr>
        <w:t xml:space="preserve"> CAN BE STRONGER AFTER SEPTEMBER 11. Financial Times/Prentice Hall, 2002, 274 pp.</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Wilkinson, Paul.</w:t>
      </w:r>
      <w:r w:rsidRPr="0063458C">
        <w:rPr>
          <w:lang w:val="en-US"/>
        </w:rPr>
        <w:t xml:space="preserve"> TERRORISM VERSUS DEMOCRACY: THE LIBERAL STATE RESPONSE. Frank Cass, 2001, 255 pp.</w:t>
      </w:r>
    </w:p>
    <w:p w:rsidR="00716694" w:rsidRPr="0063458C" w:rsidRDefault="00716694" w:rsidP="00E309E9">
      <w:pPr>
        <w:pStyle w:val="a7"/>
        <w:spacing w:before="0" w:after="0" w:line="360" w:lineRule="auto"/>
        <w:ind w:firstLine="60"/>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Zelizer, Barbie and Stuart Allan, editors.</w:t>
      </w:r>
      <w:r w:rsidRPr="0063458C">
        <w:rPr>
          <w:lang w:val="en-US"/>
        </w:rPr>
        <w:t xml:space="preserve"> JOURNALISM AFTER SEPTEMBER 11. Routledge, 2002, 288 pp.</w:t>
      </w:r>
    </w:p>
    <w:p w:rsidR="00716694" w:rsidRPr="0063458C" w:rsidRDefault="00716694" w:rsidP="0063458C">
      <w:pPr>
        <w:pStyle w:val="a7"/>
        <w:spacing w:before="0" w:after="0" w:line="360" w:lineRule="auto"/>
        <w:jc w:val="both"/>
        <w:rPr>
          <w:b/>
          <w:bCs/>
          <w:lang w:val="en-US"/>
        </w:rPr>
      </w:pPr>
    </w:p>
    <w:p w:rsidR="00716694" w:rsidRPr="0063458C" w:rsidRDefault="00716694" w:rsidP="0063458C">
      <w:pPr>
        <w:pStyle w:val="a7"/>
        <w:spacing w:before="0" w:after="0" w:line="360" w:lineRule="auto"/>
        <w:jc w:val="both"/>
        <w:rPr>
          <w:b/>
          <w:bCs/>
          <w:lang w:val="en-US"/>
        </w:rPr>
      </w:pPr>
    </w:p>
    <w:p w:rsidR="00716694" w:rsidRPr="0063458C" w:rsidRDefault="00716694" w:rsidP="00E309E9">
      <w:pPr>
        <w:pStyle w:val="a7"/>
        <w:spacing w:before="0" w:after="0" w:line="360" w:lineRule="auto"/>
        <w:ind w:left="360"/>
        <w:jc w:val="both"/>
        <w:rPr>
          <w:b/>
          <w:bCs/>
          <w:lang w:val="en-US"/>
        </w:rPr>
      </w:pPr>
      <w:r w:rsidRPr="0063458C">
        <w:rPr>
          <w:b/>
          <w:bCs/>
        </w:rPr>
        <w:t>Статьи</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Aftergood, Steven and Henry Kelly</w:t>
      </w:r>
      <w:r w:rsidRPr="0063458C">
        <w:rPr>
          <w:lang w:val="en-US"/>
        </w:rPr>
        <w:t xml:space="preserve">. MAKING SENSE OF INFORMATION RESTRICTIONS AFTER SEPTEMBER 11 // FAS Public Interest Report, Vol. 55, No. 2, March/April 2002, pp. 1-2, 12 </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Berns, Walter</w:t>
      </w:r>
      <w:r w:rsidRPr="0063458C">
        <w:rPr>
          <w:lang w:val="en-US"/>
        </w:rPr>
        <w:t xml:space="preserve">. FROM THE ASHES, PATRIOTISM REBORN // The Boston Globe, September 23, 2001, p.D2. Available at </w:t>
      </w:r>
      <w:hyperlink r:id="rId37" w:history="1">
        <w:r w:rsidRPr="0063458C">
          <w:rPr>
            <w:rStyle w:val="ae"/>
            <w:lang w:val="en-US"/>
          </w:rPr>
          <w:t>http://www.press.uchicago.edu/News/911berns.html</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Cooper, Mary H.</w:t>
      </w:r>
      <w:r w:rsidRPr="0063458C">
        <w:rPr>
          <w:lang w:val="en-US"/>
        </w:rPr>
        <w:t xml:space="preserve"> FOREIGN AID AFTER SEPT. 11 // The CQ Researcher, Vol. 12, No. 16, April 26, 2002, pp. 361-392</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Easterbrook, Gregg</w:t>
      </w:r>
      <w:r w:rsidRPr="0063458C">
        <w:rPr>
          <w:lang w:val="en-US"/>
        </w:rPr>
        <w:t>. SAFE DEPOSIT: THE CASE FOR FOREIGN AID // The New Republic, Vol. 227, No. 5, July 29, 2002, pp. 16+</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Easterly, William.</w:t>
      </w:r>
      <w:r w:rsidRPr="0063458C">
        <w:rPr>
          <w:lang w:val="en-US"/>
        </w:rPr>
        <w:t xml:space="preserve"> THE CARTEL OF GOOD INTENTIONS // Foreign Policy, No. 131, July/August 2002, pp. 40-49</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Gorman, Siobhan</w:t>
      </w:r>
      <w:r w:rsidRPr="0063458C">
        <w:rPr>
          <w:lang w:val="en-US"/>
        </w:rPr>
        <w:t>. POWER TO THE GOVERNMENT // National Journal, Vol. 34, No. 30, July 27, 2002, pp. 2242-2246</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Graham, Carol.</w:t>
      </w:r>
      <w:r w:rsidRPr="0063458C">
        <w:rPr>
          <w:lang w:val="en-US"/>
        </w:rPr>
        <w:t xml:space="preserve"> CAN FOREIGN AID HELP STOP TERRORISM? NOT WITH MAGIC BULLETS // The Brookings Review, Vol. 20, No. 3, Summer 2002, pp. 28-32</w:t>
      </w:r>
      <w:r w:rsidRPr="0063458C">
        <w:rPr>
          <w:lang w:val="en-US"/>
        </w:rPr>
        <w:br/>
        <w:t xml:space="preserve">Available at </w:t>
      </w:r>
      <w:hyperlink r:id="rId38" w:history="1">
        <w:r w:rsidRPr="0063458C">
          <w:rPr>
            <w:rStyle w:val="ae"/>
            <w:lang w:val="en-US"/>
          </w:rPr>
          <w:t>http://www.brookings.org/press/REVIEW/summer2002/graham.htm</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Heymann, Philip B.</w:t>
      </w:r>
      <w:r w:rsidRPr="0063458C">
        <w:rPr>
          <w:lang w:val="en-US"/>
        </w:rPr>
        <w:t xml:space="preserve"> CIVIL LIBERTIES AND HUMAN RIGHTS IN THE AFTERMATH OF SEPTEMBER 11 // Harvard Journal of Law and Public Policy, Vol. 25, Spring 2002, pp. 441-456</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Klinger, David A. and Dave Grossman</w:t>
      </w:r>
      <w:r w:rsidRPr="0063458C">
        <w:rPr>
          <w:lang w:val="en-US"/>
        </w:rPr>
        <w:t xml:space="preserve">. RESPONSES TO THE SEPTEMBER 11 ATTACKS: WHO SHOULD DEAL WITH FOREIGN TERORISTS ON </w:t>
      </w:r>
      <w:smartTag w:uri="urn:schemas-microsoft-com:office:smarttags" w:element="country-region">
        <w:r w:rsidRPr="0063458C">
          <w:rPr>
            <w:lang w:val="en-US"/>
          </w:rPr>
          <w:t>U.S.</w:t>
        </w:r>
      </w:smartTag>
      <w:r w:rsidRPr="0063458C">
        <w:rPr>
          <w:lang w:val="en-US"/>
        </w:rPr>
        <w:t xml:space="preserve"> SOIL?: SOCIO-LEGAL CONSEQUENCES OF SEPTEMBER 11 AND THE ONGOING THREAT OF TERRORIST ATTACKS IN </w:t>
      </w:r>
      <w:smartTag w:uri="urn:schemas-microsoft-com:office:smarttags" w:element="place">
        <w:smartTag w:uri="urn:schemas-microsoft-com:office:smarttags" w:element="country-region">
          <w:r w:rsidRPr="0063458C">
            <w:rPr>
              <w:lang w:val="en-US"/>
            </w:rPr>
            <w:t>AMERICA</w:t>
          </w:r>
        </w:smartTag>
      </w:smartTag>
      <w:r w:rsidRPr="0063458C">
        <w:rPr>
          <w:lang w:val="en-US"/>
        </w:rPr>
        <w:t xml:space="preserve"> // Harvard Journal of Law and Public Policy, Vol. 25, Spring 2002, pp. 815-834</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Landgraf, Kurt M.</w:t>
      </w:r>
      <w:r w:rsidRPr="0063458C">
        <w:rPr>
          <w:lang w:val="en-US"/>
        </w:rPr>
        <w:t xml:space="preserve"> INTERNATIONAL EDUCATION: THE BEST DEFENSE AGAINST TERRORISM // The Washington Post, July 26, 2002, p. A31</w:t>
      </w:r>
      <w:r w:rsidRPr="0063458C">
        <w:rPr>
          <w:lang w:val="en-US"/>
        </w:rPr>
        <w:br/>
        <w:t xml:space="preserve">Available at </w:t>
      </w:r>
      <w:hyperlink r:id="rId39" w:history="1">
        <w:r w:rsidRPr="0063458C">
          <w:rPr>
            <w:rStyle w:val="ae"/>
            <w:lang w:val="en-US"/>
          </w:rPr>
          <w:t>http://www.ets.org/aboutets/issues13.html</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smartTag w:uri="urn:schemas-microsoft-com:office:smarttags" w:element="place">
        <w:smartTag w:uri="urn:schemas-microsoft-com:office:smarttags" w:element="City">
          <w:r w:rsidRPr="0063458C">
            <w:rPr>
              <w:i/>
              <w:lang w:val="en-US"/>
            </w:rPr>
            <w:t>Lum</w:t>
          </w:r>
        </w:smartTag>
        <w:r w:rsidRPr="0063458C">
          <w:rPr>
            <w:i/>
            <w:lang w:val="en-US"/>
          </w:rPr>
          <w:t xml:space="preserve">, </w:t>
        </w:r>
        <w:smartTag w:uri="urn:schemas-microsoft-com:office:smarttags" w:element="country-region">
          <w:r w:rsidRPr="0063458C">
            <w:rPr>
              <w:i/>
              <w:lang w:val="en-US"/>
            </w:rPr>
            <w:t>Lydia</w:t>
          </w:r>
        </w:smartTag>
      </w:smartTag>
      <w:r w:rsidRPr="0063458C">
        <w:rPr>
          <w:i/>
          <w:lang w:val="en-US"/>
        </w:rPr>
        <w:t>.</w:t>
      </w:r>
      <w:r w:rsidRPr="0063458C">
        <w:rPr>
          <w:lang w:val="en-US"/>
        </w:rPr>
        <w:t xml:space="preserve"> A RENEWED INTEREST // Black Issues in Higher Education, Vol. 19, No. 6, May 9, 2002, pp. 24-27</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Masci, David and Patrick Marshall</w:t>
      </w:r>
      <w:r w:rsidRPr="0063458C">
        <w:rPr>
          <w:lang w:val="en-US"/>
        </w:rPr>
        <w:t>. CIVIL LIBERTIES IN WARTIME // The CQ Researcher, Vol. 11, No. 43, December 14, 2001, pp. 1017-1040</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Nacos, Brigitte</w:t>
      </w:r>
      <w:r w:rsidRPr="0063458C">
        <w:rPr>
          <w:lang w:val="en-US"/>
        </w:rPr>
        <w:t>. TERRORISM, THE MASS MEDIA, AND THE EVENTS OF 9-11 // Phi Kappa Phi Forum, Vol. 82, No. 2, Spring 2002, pp. 13-19</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Parker, Richard D.</w:t>
      </w:r>
      <w:r w:rsidRPr="0063458C">
        <w:rPr>
          <w:lang w:val="en-US"/>
        </w:rPr>
        <w:t xml:space="preserve"> HOMELAND: AN ESSAY ON PATRIOTISM // Harvard Journal of Law and Public Policy, Vol. 25, Spring 2002, pp. 407-427</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Peterson, Andrew.</w:t>
      </w:r>
      <w:r w:rsidRPr="0063458C">
        <w:rPr>
          <w:lang w:val="en-US"/>
        </w:rPr>
        <w:t xml:space="preserve"> FOREIGN AID REFORM IS CRUCIAL TO THE UNITED STATES' CAMPAIGN AGAINST TERRORISM // CSIS Prospectus, Vol. 3, No. 1, Spring 2002.</w:t>
      </w:r>
    </w:p>
    <w:p w:rsidR="00716694" w:rsidRPr="0063458C" w:rsidRDefault="00716694" w:rsidP="00E309E9">
      <w:pPr>
        <w:pStyle w:val="a7"/>
        <w:numPr>
          <w:ilvl w:val="0"/>
          <w:numId w:val="591"/>
        </w:numPr>
        <w:spacing w:before="0" w:after="0" w:line="360" w:lineRule="auto"/>
        <w:jc w:val="both"/>
        <w:rPr>
          <w:lang w:val="en-US"/>
        </w:rPr>
      </w:pPr>
      <w:r w:rsidRPr="0063458C">
        <w:rPr>
          <w:lang w:val="en-US"/>
        </w:rPr>
        <w:t xml:space="preserve">Available at </w:t>
      </w:r>
      <w:hyperlink r:id="rId40" w:history="1">
        <w:r w:rsidRPr="0063458C">
          <w:rPr>
            <w:rStyle w:val="ae"/>
            <w:lang w:val="en-US"/>
          </w:rPr>
          <w:t>http://www.csis.org/pubs/prospectus/02spring_peterson.htm</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Putnam, Robert.</w:t>
      </w:r>
      <w:r w:rsidRPr="0063458C">
        <w:rPr>
          <w:lang w:val="en-US"/>
        </w:rPr>
        <w:t xml:space="preserve"> BOWLING TOGETHER; THE UNITED STATE OF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 //</w:t>
      </w:r>
      <w:r w:rsidRPr="0063458C">
        <w:rPr>
          <w:lang w:val="en-US"/>
        </w:rPr>
        <w:br/>
        <w:t>The American Prospect, Vol. 13, No. 3, February 11, 2002, pp. 20-22</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Rosenblatt, Roger.</w:t>
      </w:r>
      <w:r w:rsidRPr="0063458C">
        <w:rPr>
          <w:lang w:val="en-US"/>
        </w:rPr>
        <w:t xml:space="preserve"> AMERICANS' DIGNITY HAS BEEN ON DISPLAY SINCE SEPT. 11 //</w:t>
      </w:r>
      <w:r w:rsidRPr="0063458C">
        <w:rPr>
          <w:lang w:val="en-US"/>
        </w:rPr>
        <w:br/>
        <w:t xml:space="preserve">The </w:t>
      </w:r>
      <w:smartTag w:uri="urn:schemas-microsoft-com:office:smarttags" w:element="City">
        <w:smartTag w:uri="urn:schemas-microsoft-com:office:smarttags" w:element="place">
          <w:r w:rsidRPr="0063458C">
            <w:rPr>
              <w:lang w:val="en-US"/>
            </w:rPr>
            <w:t>Seattle</w:t>
          </w:r>
        </w:smartTag>
      </w:smartTag>
      <w:r w:rsidRPr="0063458C">
        <w:rPr>
          <w:lang w:val="en-US"/>
        </w:rPr>
        <w:t xml:space="preserve"> Post-Intelligencer, July 7, 2002, p. E1</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Rumsfeld, Donald H.</w:t>
      </w:r>
      <w:r w:rsidRPr="0063458C">
        <w:rPr>
          <w:lang w:val="en-US"/>
        </w:rPr>
        <w:t xml:space="preserve"> TRANSFORMING THE MILITARY // Foreign Affairs, Vol. 81, No. 3, May/June 2002, pp. 20-32 </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Sheler, Jeffery L., and others.</w:t>
      </w:r>
      <w:r w:rsidRPr="0063458C">
        <w:rPr>
          <w:lang w:val="en-US"/>
        </w:rPr>
        <w:t xml:space="preserve"> FAITH IN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 // U.S. News &amp; World Report, Vol. 132, No. 15, May 6, 2002, pp. 40-49</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Ward, Geoffrey C.</w:t>
      </w:r>
      <w:r w:rsidRPr="0063458C">
        <w:rPr>
          <w:lang w:val="en-US"/>
        </w:rPr>
        <w:t xml:space="preserve"> MONGREL NATION: TIME AND AGAIN,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 HAS DEMONSTRATED A RESILIENCE THAT IS ROOTED IN THE REMARKABLE DIVERSITY OF HER PEOPLE // Smithsonian, vol. 32, No. 8, November 2001, pp. 18-19</w:t>
      </w:r>
    </w:p>
    <w:p w:rsidR="00716694" w:rsidRPr="0063458C" w:rsidRDefault="00716694" w:rsidP="00E309E9">
      <w:pPr>
        <w:pStyle w:val="a7"/>
        <w:numPr>
          <w:ilvl w:val="0"/>
          <w:numId w:val="591"/>
        </w:numPr>
        <w:spacing w:before="0" w:after="0" w:line="360" w:lineRule="auto"/>
        <w:jc w:val="both"/>
        <w:rPr>
          <w:lang w:val="en-US"/>
        </w:rPr>
      </w:pPr>
      <w:r w:rsidRPr="0063458C">
        <w:rPr>
          <w:lang w:val="en-US"/>
        </w:rPr>
        <w:t xml:space="preserve">Available at </w:t>
      </w:r>
      <w:hyperlink r:id="rId41" w:history="1">
        <w:r w:rsidRPr="0063458C">
          <w:rPr>
            <w:rStyle w:val="ae"/>
            <w:lang w:val="en-US"/>
          </w:rPr>
          <w:t>http://www.smithsonianmag.si.edu/smithsonian/issues01/nov01/ presence.html</w:t>
        </w:r>
      </w:hyperlink>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Wechsler, William.</w:t>
      </w:r>
      <w:r w:rsidRPr="0063458C">
        <w:rPr>
          <w:lang w:val="en-US"/>
        </w:rPr>
        <w:t xml:space="preserve"> LAW IN ORDER: RECONSTRUCTING </w:t>
      </w:r>
      <w:smartTag w:uri="urn:schemas-microsoft-com:office:smarttags" w:element="country-region">
        <w:smartTag w:uri="urn:schemas-microsoft-com:office:smarttags" w:element="place">
          <w:r w:rsidRPr="0063458C">
            <w:rPr>
              <w:lang w:val="en-US"/>
            </w:rPr>
            <w:t>U.S.</w:t>
          </w:r>
        </w:smartTag>
      </w:smartTag>
      <w:r w:rsidRPr="0063458C">
        <w:rPr>
          <w:lang w:val="en-US"/>
        </w:rPr>
        <w:t xml:space="preserve"> NATIONAL SECURITY //</w:t>
      </w:r>
      <w:r w:rsidRPr="0063458C">
        <w:rPr>
          <w:lang w:val="en-US"/>
        </w:rPr>
        <w:br/>
        <w:t>The National Interest, No. 67, Spring 2002, pp. 17-28</w:t>
      </w:r>
    </w:p>
    <w:p w:rsidR="00716694" w:rsidRPr="0063458C" w:rsidRDefault="00716694" w:rsidP="0063458C">
      <w:pPr>
        <w:pStyle w:val="a7"/>
        <w:spacing w:before="0" w:after="0" w:line="360" w:lineRule="auto"/>
        <w:jc w:val="both"/>
        <w:rPr>
          <w:lang w:val="en-US"/>
        </w:rPr>
      </w:pPr>
    </w:p>
    <w:p w:rsidR="00716694" w:rsidRPr="0063458C" w:rsidRDefault="00716694" w:rsidP="00E309E9">
      <w:pPr>
        <w:pStyle w:val="a7"/>
        <w:numPr>
          <w:ilvl w:val="0"/>
          <w:numId w:val="591"/>
        </w:numPr>
        <w:spacing w:before="0" w:after="0" w:line="360" w:lineRule="auto"/>
        <w:jc w:val="both"/>
        <w:rPr>
          <w:lang w:val="en-US"/>
        </w:rPr>
      </w:pPr>
      <w:r w:rsidRPr="0063458C">
        <w:rPr>
          <w:i/>
          <w:lang w:val="en-US"/>
        </w:rPr>
        <w:t>Wedgwood, Ruth.</w:t>
      </w:r>
      <w:r w:rsidRPr="0063458C">
        <w:rPr>
          <w:lang w:val="en-US"/>
        </w:rPr>
        <w:t xml:space="preserve"> AGORA: MILITARY COMMISSIONS: AL QAEDA, TERRORISM, AND MILITARY COMMISSIONS // The American Journal of International Law, Vol. 96, April 2002, pp. 328-337 </w:t>
      </w:r>
    </w:p>
    <w:p w:rsidR="00716694" w:rsidRPr="0063458C" w:rsidRDefault="00E309E9" w:rsidP="0063458C">
      <w:pPr>
        <w:spacing w:line="360" w:lineRule="auto"/>
        <w:jc w:val="both"/>
        <w:rPr>
          <w:lang w:val="en-US"/>
        </w:rPr>
      </w:pPr>
      <w:r>
        <w:rPr>
          <w:lang w:val="en-US"/>
        </w:rPr>
        <w:br w:type="page"/>
      </w:r>
    </w:p>
    <w:p w:rsidR="00716694" w:rsidRPr="0063458C" w:rsidRDefault="00716694" w:rsidP="0063458C">
      <w:pPr>
        <w:spacing w:line="360" w:lineRule="auto"/>
        <w:jc w:val="center"/>
        <w:rPr>
          <w:b/>
        </w:rPr>
      </w:pPr>
      <w:r w:rsidRPr="0063458C">
        <w:rPr>
          <w:b/>
        </w:rPr>
        <w:t>Тема 12.</w:t>
      </w:r>
      <w:r w:rsidR="00E309E9">
        <w:rPr>
          <w:b/>
        </w:rPr>
        <w:t xml:space="preserve"> </w:t>
      </w:r>
      <w:r w:rsidRPr="0063458C">
        <w:rPr>
          <w:b/>
        </w:rPr>
        <w:t>Восприятие терроризма в странах Латинской Америки. Ретроспективный анализ.</w:t>
      </w:r>
    </w:p>
    <w:p w:rsidR="00716694" w:rsidRPr="0063458C" w:rsidRDefault="00716694" w:rsidP="0063458C">
      <w:pPr>
        <w:spacing w:line="360" w:lineRule="auto"/>
        <w:jc w:val="center"/>
        <w:rPr>
          <w:b/>
        </w:rPr>
      </w:pPr>
    </w:p>
    <w:p w:rsidR="00716694" w:rsidRPr="0063458C" w:rsidRDefault="00716694" w:rsidP="0063458C">
      <w:pPr>
        <w:spacing w:line="360" w:lineRule="auto"/>
        <w:jc w:val="both"/>
      </w:pPr>
      <w:r w:rsidRPr="0063458C">
        <w:t>Типы латиноамериканского терроризма. Концепции латиноамериканского терроризма. Культурно-исторические корни терроризма. История герильи (на примере Колумбии). Левый терроризм (общественное мнение). Правый терроризм (общественное мнение.) Государственный терроризм (общественное мнение).</w:t>
      </w:r>
    </w:p>
    <w:p w:rsidR="00716694" w:rsidRPr="0063458C" w:rsidRDefault="00716694" w:rsidP="0063458C">
      <w:pPr>
        <w:spacing w:line="360" w:lineRule="auto"/>
        <w:ind w:firstLine="706"/>
        <w:jc w:val="both"/>
      </w:pPr>
    </w:p>
    <w:p w:rsidR="00716694" w:rsidRPr="0063458C" w:rsidRDefault="00716694" w:rsidP="0063458C">
      <w:pPr>
        <w:spacing w:line="360" w:lineRule="auto"/>
        <w:ind w:firstLine="706"/>
        <w:jc w:val="both"/>
      </w:pPr>
    </w:p>
    <w:p w:rsidR="00716694" w:rsidRPr="0063458C" w:rsidRDefault="00716694" w:rsidP="0063458C">
      <w:pPr>
        <w:spacing w:line="360" w:lineRule="auto"/>
        <w:ind w:firstLine="706"/>
        <w:jc w:val="both"/>
      </w:pPr>
      <w:r w:rsidRPr="0063458C">
        <w:t>В настоящее время термин «терроризм» все еще активно используется в международных новостях о Латинской Америке. В самой Латинской Америке «пик популярности» термина приходился на период с середины 60-х по 80-е годы ХХ века, когда противостоящие друг другу политические силы взаимно обвиняли друг друга в терроризме. Сегодня же после прихода к власти левых сил и установления демократий на большей части континента, терроризм перестал быть актуальной темой в основной массе стран. Исключение по-настоящему составляет только Колумбия. И тем не менее угроза возвращения насилия и терроризма в Латинской Америке не исключена, поскольку правые силы, поддерживаемые США, не оставляют надежды вернуть власть.</w:t>
      </w:r>
    </w:p>
    <w:p w:rsidR="00716694" w:rsidRPr="0063458C" w:rsidRDefault="00716694" w:rsidP="0063458C">
      <w:pPr>
        <w:spacing w:line="360" w:lineRule="auto"/>
        <w:ind w:firstLine="706"/>
        <w:jc w:val="both"/>
      </w:pPr>
      <w:r w:rsidRPr="0063458C">
        <w:t xml:space="preserve">Говорить о терроризме в Латинской Америке не просто. Пользоваться этим термином в данном случае следует с осторожностью, поскольку называя террористами одну из сторон, вы невольно принимаете позицию другой стороны. </w:t>
      </w:r>
    </w:p>
    <w:p w:rsidR="00716694" w:rsidRPr="0063458C" w:rsidRDefault="00716694" w:rsidP="0063458C">
      <w:pPr>
        <w:spacing w:line="360" w:lineRule="auto"/>
        <w:ind w:firstLine="706"/>
        <w:jc w:val="both"/>
      </w:pPr>
      <w:r w:rsidRPr="0063458C">
        <w:t>Для того чтобы понять современное использование термина «терроризм» в рассматриваемом регионе и определить общественное мнение по отношению к террористической деятельности, необходимо установить типологию и культурно-исторические корни тех явлений, которые применительно к Латинской Америке называются терроризмом.</w:t>
      </w:r>
    </w:p>
    <w:p w:rsidR="00716694" w:rsidRPr="0063458C" w:rsidRDefault="00716694" w:rsidP="0063458C">
      <w:pPr>
        <w:spacing w:line="360" w:lineRule="auto"/>
        <w:ind w:firstLine="706"/>
        <w:jc w:val="both"/>
        <w:rPr>
          <w:b/>
        </w:rPr>
      </w:pPr>
      <w:r w:rsidRPr="0063458C">
        <w:rPr>
          <w:b/>
        </w:rPr>
        <w:t>Типы латиноамериканского терроризма.</w:t>
      </w:r>
    </w:p>
    <w:p w:rsidR="00716694" w:rsidRPr="0063458C" w:rsidRDefault="00716694" w:rsidP="0063458C">
      <w:pPr>
        <w:spacing w:line="360" w:lineRule="auto"/>
        <w:ind w:firstLine="706"/>
        <w:jc w:val="both"/>
      </w:pPr>
      <w:r w:rsidRPr="0063458C">
        <w:t xml:space="preserve">Основными типами терроризма здесь являются левый и правый маргинальный (негосударственный) терроризм, государственный (терроризм со стороны США и местных правительств) и спецтерроризм (терроризм спецслужб). Также можно говорить о проявлениях религиозного и этнического терроризма, о коммерциализации терроризма. </w:t>
      </w:r>
    </w:p>
    <w:p w:rsidR="00716694" w:rsidRPr="0063458C" w:rsidRDefault="00716694" w:rsidP="0063458C">
      <w:pPr>
        <w:pStyle w:val="a7"/>
        <w:spacing w:line="360" w:lineRule="auto"/>
        <w:ind w:firstLine="706"/>
        <w:jc w:val="both"/>
      </w:pPr>
      <w:r w:rsidRPr="0063458C">
        <w:t xml:space="preserve">Отличительной чертой латиноамериканского терроризма является его политическая обусловленность. Что касается этнического экстремизма и терроризма на религиозной почве, то латиноамериканцам по менталитету несвойственно чувство ненависти и мести, замешенное на религиозной, националистической или иной доминанте. </w:t>
      </w:r>
    </w:p>
    <w:p w:rsidR="00716694" w:rsidRPr="0063458C" w:rsidRDefault="00716694" w:rsidP="0063458C">
      <w:pPr>
        <w:spacing w:line="360" w:lineRule="auto"/>
        <w:ind w:firstLine="706"/>
        <w:jc w:val="both"/>
      </w:pPr>
      <w:r w:rsidRPr="0063458C">
        <w:t>Случаи религиозного исламского терроризма относятся в основном к категории международного исламского терроризма и относительно малочисленны.</w:t>
      </w:r>
      <w:r w:rsidRPr="0063458C">
        <w:rPr>
          <w:rStyle w:val="a6"/>
        </w:rPr>
        <w:footnoteReference w:id="96"/>
      </w:r>
      <w:r w:rsidRPr="0063458C">
        <w:t xml:space="preserve"> А к огульному обвинению мусульман или их потомков в причастности к терроризму латиноамериканцы относятся настороженно. В каждой латиноамериканской стране многочислены процветающие общины этнических арабов. Например, в Аргентине каждый тридцатый житель - выходец с ближнего востока. Но в этой же стране - и самая многочисленная в Латинской Америке еврейская община. Недавний аргентинский руководитель Карлос Менем, сириец по происхождению, дважды избирался президентом голосами христиан, мусульман и иудеев</w:t>
      </w:r>
    </w:p>
    <w:p w:rsidR="00716694" w:rsidRPr="0063458C" w:rsidRDefault="00716694" w:rsidP="0063458C">
      <w:pPr>
        <w:pStyle w:val="a7"/>
        <w:spacing w:line="360" w:lineRule="auto"/>
        <w:ind w:firstLine="706"/>
        <w:jc w:val="both"/>
      </w:pPr>
      <w:r w:rsidRPr="0063458C">
        <w:t>Что касается выступлений индейцев, то они носят политический характер. В Боливии кризис был вызван тем, что индейцы требовали национализации газовой индустрии и «справедливого распределения доходов», поскольку рыночные реформы периода неолиберализма сказочно обогатили небольшую группу элиты, представленную в основном неиндейцами. Требования улицы поддержали левые партии, и власти чуть ли не открыто заговорили о начале гражданской войны в стране. Следует также вспомнить, что бывший президент Эквадора Лусио Гутьеррес тоже стал знаменитым после того, как поддержал восстание индейцев (</w:t>
      </w:r>
      <w:smartTag w:uri="urn:schemas-microsoft-com:office:smarttags" w:element="metricconverter">
        <w:smartTagPr>
          <w:attr w:name="ProductID" w:val="2000 г"/>
        </w:smartTagPr>
        <w:r w:rsidRPr="0063458C">
          <w:t>2000 г</w:t>
        </w:r>
      </w:smartTag>
      <w:r w:rsidRPr="0063458C">
        <w:t>.). Власти отправили его за решетку, а через несколько лет он возглавил государство. Вооруженное восстание индейцев в штате Чиапас (Мексика) в 1994 году также имело политический характер.</w:t>
      </w:r>
    </w:p>
    <w:p w:rsidR="00716694" w:rsidRPr="0063458C" w:rsidRDefault="00716694" w:rsidP="0063458C">
      <w:pPr>
        <w:pStyle w:val="a7"/>
        <w:spacing w:line="360" w:lineRule="auto"/>
        <w:ind w:firstLine="706"/>
        <w:jc w:val="both"/>
      </w:pPr>
      <w:r w:rsidRPr="0063458C">
        <w:t>Существует ряд концепций латиноамериканского терроризма. Среди них - теории Ф.Фанона</w:t>
      </w:r>
      <w:r w:rsidRPr="0063458C">
        <w:rPr>
          <w:rStyle w:val="a6"/>
        </w:rPr>
        <w:footnoteReference w:id="97"/>
      </w:r>
      <w:r w:rsidRPr="0063458C">
        <w:t>, Э.Даффа и Дж.МакКаманта, Э. Гальперина. Опираясь на взгляды этих авторов можно выделить следующие социально-культурные причины насилия и терроризма в Латинской Америке.</w:t>
      </w:r>
    </w:p>
    <w:p w:rsidR="00716694" w:rsidRPr="0063458C" w:rsidRDefault="00716694" w:rsidP="0063458C">
      <w:pPr>
        <w:numPr>
          <w:ilvl w:val="0"/>
          <w:numId w:val="68"/>
        </w:numPr>
        <w:spacing w:line="360" w:lineRule="auto"/>
        <w:ind w:firstLine="706"/>
        <w:jc w:val="both"/>
      </w:pPr>
      <w:r w:rsidRPr="0063458C">
        <w:t xml:space="preserve">Последствия колониализма и неоколониализм, заключающийся в постоянной готовности США вмешаться в дела региона, исходя из собственных политических и экономических интересов. Поддержка могущественным «северным соседом» любых режимов, выступающих с антикоммунистической идеологией, независимо от их внутренней политики. </w:t>
      </w:r>
      <w:r w:rsidRPr="0063458C">
        <w:rPr>
          <w:rStyle w:val="a6"/>
        </w:rPr>
        <w:footnoteReference w:id="98"/>
      </w:r>
    </w:p>
    <w:p w:rsidR="00716694" w:rsidRPr="0063458C" w:rsidRDefault="00716694" w:rsidP="0063458C">
      <w:pPr>
        <w:numPr>
          <w:ilvl w:val="0"/>
          <w:numId w:val="68"/>
        </w:numPr>
        <w:spacing w:line="360" w:lineRule="auto"/>
        <w:ind w:firstLine="706"/>
        <w:jc w:val="both"/>
      </w:pPr>
      <w:r w:rsidRPr="0063458C">
        <w:t>Бедность, являющаяся результатом такой классовой структуры общества, при которой большая часть населения региона бесправна и находится в крайней нищете.</w:t>
      </w:r>
    </w:p>
    <w:p w:rsidR="00716694" w:rsidRPr="0063458C" w:rsidRDefault="00716694" w:rsidP="0063458C">
      <w:pPr>
        <w:numPr>
          <w:ilvl w:val="0"/>
          <w:numId w:val="68"/>
        </w:numPr>
        <w:spacing w:line="360" w:lineRule="auto"/>
        <w:ind w:firstLine="706"/>
        <w:jc w:val="both"/>
      </w:pPr>
      <w:r w:rsidRPr="0063458C">
        <w:t>Поликультурность: Латинская Америка представляет собой переплетение различных культурных моделей: иберийской, индейской, африканской. Расизм.</w:t>
      </w:r>
    </w:p>
    <w:p w:rsidR="00716694" w:rsidRPr="0063458C" w:rsidRDefault="00716694" w:rsidP="0063458C">
      <w:pPr>
        <w:numPr>
          <w:ilvl w:val="0"/>
          <w:numId w:val="68"/>
        </w:numPr>
        <w:spacing w:line="360" w:lineRule="auto"/>
        <w:ind w:firstLine="706"/>
        <w:jc w:val="both"/>
      </w:pPr>
      <w:r w:rsidRPr="0063458C">
        <w:t>Использование государственного репрессивного аппарата для удержания власти. Каудилизм</w:t>
      </w:r>
      <w:r w:rsidRPr="0063458C">
        <w:rPr>
          <w:rStyle w:val="a6"/>
        </w:rPr>
        <w:footnoteReference w:id="99"/>
      </w:r>
      <w:r w:rsidRPr="0063458C">
        <w:t xml:space="preserve"> (диктатуры) и каудильо (диктаторы) – неотъемлемая часть политической культуры континента.</w:t>
      </w:r>
    </w:p>
    <w:p w:rsidR="00716694" w:rsidRPr="0063458C" w:rsidRDefault="00716694" w:rsidP="0063458C">
      <w:pPr>
        <w:numPr>
          <w:ilvl w:val="0"/>
          <w:numId w:val="68"/>
        </w:numPr>
        <w:spacing w:line="360" w:lineRule="auto"/>
        <w:ind w:firstLine="706"/>
        <w:jc w:val="both"/>
      </w:pPr>
      <w:r w:rsidRPr="0063458C">
        <w:t>Нестабильность политической ситуации в большинстве стран региона, отсутствие развитых социальных институтов. Политика большинства правительств региона направлена не на формирование внутренней сплоченности общества, а наоборот, приводит к нестабильности и расколу.</w:t>
      </w:r>
    </w:p>
    <w:p w:rsidR="00716694" w:rsidRPr="0063458C" w:rsidRDefault="00716694" w:rsidP="0063458C">
      <w:pPr>
        <w:numPr>
          <w:ilvl w:val="0"/>
          <w:numId w:val="68"/>
        </w:numPr>
        <w:spacing w:line="360" w:lineRule="auto"/>
        <w:ind w:firstLine="706"/>
        <w:jc w:val="both"/>
      </w:pPr>
      <w:r w:rsidRPr="0063458C">
        <w:t>Ограниченность экономических ресурсов, следствием чего является безработица в высших слоях общества, которая в свою очередь провоцирует борьбу за ресурсы среди представителей среднего и высшего класса.</w:t>
      </w:r>
    </w:p>
    <w:p w:rsidR="00716694" w:rsidRPr="0063458C" w:rsidRDefault="00716694" w:rsidP="0063458C">
      <w:pPr>
        <w:spacing w:line="360" w:lineRule="auto"/>
        <w:ind w:firstLine="706"/>
        <w:jc w:val="both"/>
      </w:pPr>
      <w:r w:rsidRPr="0063458C">
        <w:t xml:space="preserve">Та разновидность латиноамериканского терроризма, которая в большинстве случаев обсуждается в международных СМИ (в Латинской Америке их считают продажными, зависимыми от США) представляет собой </w:t>
      </w:r>
      <w:r w:rsidRPr="0063458C">
        <w:rPr>
          <w:b/>
        </w:rPr>
        <w:t>левый терроризм</w:t>
      </w:r>
      <w:r w:rsidRPr="0063458C">
        <w:t>, который возник в 1960-е годы. В то время появилась уругвайская «Тупарамос», венесуэльское «Левое революционное движение», колумбийская «Народно-освободительная армия», аргентинские «Революционные вооруженные силы Перонитского движения Монтонерос» и многие-многие другие. Радикально настроенная молодежь повсеместно брала вместо учебников транспаранты и флаги и шла отстаивать свои интересы. Студенты, ставшие первым поколением левого терроризма, были уверены, что против власти надо бороться с оружием в руках, иначе их просто никто не услышит. Их вдохновлял пример кубинской революции. Идеологически левые группировки ориентировались на марксизм, маоизм, анархизм, троцкизм и другие левые доктрины. Но были у них и свои идеологи, а именно Эрнесто Че Гевара и Миригелла.</w:t>
      </w:r>
    </w:p>
    <w:p w:rsidR="00716694" w:rsidRPr="0063458C" w:rsidRDefault="00716694" w:rsidP="0063458C">
      <w:pPr>
        <w:spacing w:line="360" w:lineRule="auto"/>
        <w:ind w:firstLine="706"/>
        <w:jc w:val="both"/>
      </w:pPr>
      <w:r w:rsidRPr="0063458C">
        <w:t>Че Гевара – знаковая фигура для истории левого терроризма. Он превратился в символ мирового революционного движения. До сих пор среди определенной части молодежи всего мира популярны майки с его изображением. Их можно увидеть на антиглобалистах Америки и Европы, студентах СНГ и красных партизанах Перу, Венесуэлы, Бразилии, Боливии</w:t>
      </w:r>
      <w:r w:rsidRPr="0063458C">
        <w:rPr>
          <w:rStyle w:val="a6"/>
        </w:rPr>
        <w:footnoteReference w:id="100"/>
      </w:r>
      <w:r w:rsidRPr="0063458C">
        <w:t>. Для народов Латинской Америки Че Гевара никоим образом не является террористом, он почитается святым Сан Эрнесто де Ла-Игера.</w:t>
      </w:r>
      <w:r w:rsidRPr="0063458C">
        <w:rPr>
          <w:rStyle w:val="a6"/>
        </w:rPr>
        <w:footnoteReference w:id="101"/>
      </w:r>
    </w:p>
    <w:p w:rsidR="00716694" w:rsidRPr="0063458C" w:rsidRDefault="00716694" w:rsidP="0063458C">
      <w:pPr>
        <w:pStyle w:val="a7"/>
        <w:spacing w:line="360" w:lineRule="auto"/>
        <w:ind w:firstLine="706"/>
        <w:jc w:val="both"/>
      </w:pPr>
      <w:r w:rsidRPr="0063458C">
        <w:t xml:space="preserve">Че Гевара не только теоретик герильи – малой войны партизан против огромной регулярной армии, но и опытный практик. На основе работы Мао Цзэдуна «Вопросы стратегии партизанской войны против японских захватчиков» он разработал технологию захвата власти в стране. Согласно теории Че Гевары партизанская война должна проводиться в три этапа. Для начала где-нибудь в труднодоступном районе должен возникнуть «партизанский очаг». Бойцы обустраивают базу, запасаются оружием и начинают атаковать государственную инфраструктуру. Второй этап – это появление «партизанского района», партизаны контролируют обширную территорию, прилегающую к их базе. Они устраивают диверсии на средствах коммуникаций, убивают представителей властей и захватывают населенные пункты. Третий этап – захват власти. К этому времени революцией охвачено большинство территории страны, армия измотана войной с невидимым противником. Эффектным и эффективным военным броском партизаны захватывают столицу, и на следующее утро по всей стране развеваются красные флаги. Таким образом, для Че Гевары и его последователей </w:t>
      </w:r>
      <w:r w:rsidRPr="0063458C">
        <w:rPr>
          <w:b/>
        </w:rPr>
        <w:t>терроризм – метод партизанской борьбы</w:t>
      </w:r>
      <w:r w:rsidRPr="0063458C">
        <w:t>.</w:t>
      </w:r>
    </w:p>
    <w:p w:rsidR="00716694" w:rsidRPr="0063458C" w:rsidRDefault="00716694" w:rsidP="0063458C">
      <w:pPr>
        <w:spacing w:line="360" w:lineRule="auto"/>
        <w:ind w:firstLine="706"/>
        <w:jc w:val="both"/>
      </w:pPr>
      <w:r w:rsidRPr="0063458C">
        <w:t>В соответствии приведенной схемой проходили революции на Кубе и в Никарагуа. Однако впоследствии схема дала сбой. Вскоре с революционерами научились более или менее эффективно бороться. Осознав, что у них нет перспектив для ведения широкомасштабной партизанской войны, левые перешли к тактике болезненных ударов по врагу малыми группами. Тогда же появилась мысль использовать в своих интересах средства массовой информации. Дело в том, что даже мелкий теракт в городе мгновенно занимал первые полосы газет, в то время как крупное сражение в отдаленной провинции порой не удостаивалось даже упоминания.</w:t>
      </w:r>
    </w:p>
    <w:p w:rsidR="00716694" w:rsidRPr="0063458C" w:rsidRDefault="00716694" w:rsidP="0063458C">
      <w:pPr>
        <w:pStyle w:val="a7"/>
        <w:spacing w:line="360" w:lineRule="auto"/>
        <w:ind w:firstLine="706"/>
        <w:jc w:val="both"/>
      </w:pPr>
      <w:r w:rsidRPr="0063458C">
        <w:t xml:space="preserve">Чтобы общественность воспринимала партизан как реальную политическую силу, нужно было внимание прессы. Так партизаны появились в городах латиноамериканских государств и быстро превратились в террористов. В 1963 году члены венесуэльских организаций «Левое революционное движение» и «Вооруженные силы национального освобождения» для привлечения внимания к выдвинутым ими требованиям похитили коллекцию картин, среди которых были полотна Гогена и Пикассо. Добившись своего, они вернули картины, а затем захватили самолет, с которого разбрасывали листовки над столицей страны Каракасом. </w:t>
      </w:r>
    </w:p>
    <w:p w:rsidR="00716694" w:rsidRPr="0063458C" w:rsidRDefault="00716694" w:rsidP="0063458C">
      <w:pPr>
        <w:spacing w:line="360" w:lineRule="auto"/>
        <w:ind w:firstLine="706"/>
        <w:jc w:val="both"/>
      </w:pPr>
      <w:r w:rsidRPr="0063458C">
        <w:t xml:space="preserve">Вскоре появился человек, обосновавший цели и стратегии «городской герильи». Звали его </w:t>
      </w:r>
      <w:r w:rsidRPr="0063458C">
        <w:rPr>
          <w:b/>
        </w:rPr>
        <w:t>Хуан Карлос Маригелла</w:t>
      </w:r>
      <w:r w:rsidRPr="0063458C">
        <w:t>. Он был основателем террористической группы в Сан-Паулу. В помощь соратникам Маригелла написал «Краткое пособие по организации городской герильи», превратившееся в настольную книгу террористов всего мира.</w:t>
      </w:r>
    </w:p>
    <w:p w:rsidR="00716694" w:rsidRPr="0063458C" w:rsidRDefault="00716694" w:rsidP="0063458C">
      <w:pPr>
        <w:pStyle w:val="a7"/>
        <w:spacing w:line="360" w:lineRule="auto"/>
        <w:ind w:firstLine="706"/>
        <w:jc w:val="both"/>
      </w:pPr>
      <w:r w:rsidRPr="0063458C">
        <w:t>Маригелла говорил: «Быть террористом в наши дни делает честь каждому человеку доброй воли, так как это значит бороться с оружием в руках против постыдной военной диктатуры и ее ужасов». Знаменитые слова о том, что «терроризм – это оружие, от которого революционер никогда не откажется», тоже принадлежат ему.</w:t>
      </w:r>
    </w:p>
    <w:p w:rsidR="00716694" w:rsidRPr="0063458C" w:rsidRDefault="00716694" w:rsidP="0063458C">
      <w:pPr>
        <w:spacing w:line="360" w:lineRule="auto"/>
        <w:ind w:firstLine="706"/>
        <w:jc w:val="both"/>
      </w:pPr>
      <w:r w:rsidRPr="0063458C">
        <w:tab/>
        <w:t xml:space="preserve">Для того, чтобы понять </w:t>
      </w:r>
      <w:r w:rsidRPr="0063458C">
        <w:rPr>
          <w:b/>
        </w:rPr>
        <w:t>отношение латиноамериканцев к герилье</w:t>
      </w:r>
      <w:r w:rsidRPr="0063458C">
        <w:t>, надо в первую очередь развеять либеральный миф о том, что партизанское движение в Латинской Америке – изобретение левой интеллигенции или кубинской агентуры, или что к ее появлению причастны спецслужбы Советского Союза. Удобнее всего рассмотреть историю герильи на примере гражданской войны в Колумбии. Эта война является старейшей на континенте, продолжается и в настоящее время. Здесь мы находим примеры всех видов латиноамериканского политического терроризма (обзор составлен</w:t>
      </w:r>
      <w:r w:rsidRPr="0063458C">
        <w:rPr>
          <w:iCs/>
        </w:rPr>
        <w:t xml:space="preserve"> на основе материалов журнала «Colombia Popular» и бюллетеня «ARM the SPIRIT»</w:t>
      </w:r>
      <w:r w:rsidRPr="0063458C">
        <w:t>).</w:t>
      </w:r>
    </w:p>
    <w:p w:rsidR="00716694" w:rsidRPr="0063458C" w:rsidRDefault="00716694" w:rsidP="0063458C">
      <w:pPr>
        <w:spacing w:line="360" w:lineRule="auto"/>
        <w:ind w:firstLine="706"/>
        <w:jc w:val="both"/>
      </w:pPr>
      <w:r w:rsidRPr="0063458C">
        <w:tab/>
      </w:r>
      <w:r w:rsidRPr="0063458C">
        <w:rPr>
          <w:b/>
        </w:rPr>
        <w:t>Истоки герильи</w:t>
      </w:r>
      <w:r w:rsidRPr="0063458C">
        <w:t xml:space="preserve"> уходят глубоко в историю, к тем временам, когда низшие классы общества впервые осмелились дать отпор богатым и могущественным. С колониальных времен народные протесты и бунты неизменно заканчивались кровопролитием. Те, кто читал «Сто лет одиночества» Габриэля Гарсиа Маркеса, имеют представление, что вся история Колумбии XIX века была насыщена репрессиями и постоянными гражданскими войнами. Официальные историки изображают эти войны как конфликты между двумя крупными партиями – консерваторов и либералов. Но в гораздо большей степени эти войны вспыхивали из-за социальной несправедливости; вполне нормальным явлением были ситуации, когда во время войн лидеры делали большие состояния за счет грабежа народных масс. Естественно, беднякам это не нравилось, и они довольно часто создавали свои отряды самообороны. Так появились первые зачатки будущих партизанских организаций Колумбии.</w:t>
      </w:r>
    </w:p>
    <w:p w:rsidR="00716694" w:rsidRPr="0063458C" w:rsidRDefault="00716694" w:rsidP="0063458C">
      <w:pPr>
        <w:spacing w:line="360" w:lineRule="auto"/>
        <w:ind w:firstLine="706"/>
        <w:jc w:val="both"/>
      </w:pPr>
      <w:r w:rsidRPr="0063458C">
        <w:rPr>
          <w:b/>
        </w:rPr>
        <w:t>Гражданская война (1948-53гг.).</w:t>
      </w:r>
      <w:r w:rsidRPr="0063458C">
        <w:t xml:space="preserve"> 20-е годы в Колумбии были годами жестоких репрессий, направленных против профсоюзного движения и индейских племен. В 1928 году транснациональная банановая корпорация «Юнайтед Фрут» учинила жестокую резню сотен забастовщиков, ожидавших возвращения делегации с переговоров (подробнее об этом смотри роман Габриэля Гарсиа Маркеса «Сто лет одиночества»– эпизод забастовки работников банановых плантаций). В 1948 году по приказу олигархии был убит популярный леволиберальный политик Хорхе Эльесер Гайтан, в то время являвшийся символом надежды миллионов колумбийцев на лучшую жизнь. За этим убийством последовала так называемая «violencia» (1948–53), гражданская война, стоившая жизни по меньшей мере 200 тысячам человек. И вновь население вырезалось под предлогом, что это конфликт между консерваторами и либералами, хотя в действительности это была война между землевладельцами и сельским населением. Но все-таки «violencia» стала поворотным моментом в истории Колумбии: именно в то время в самых разных регионах страны крестьяне начали образовывать независимые группы, дабы защитить себя от террора богачей. Так и появились первые зародыши современной колумбийской герильи...</w:t>
      </w:r>
    </w:p>
    <w:p w:rsidR="00716694" w:rsidRPr="0063458C" w:rsidRDefault="00716694" w:rsidP="0063458C">
      <w:pPr>
        <w:spacing w:line="360" w:lineRule="auto"/>
        <w:ind w:firstLine="706"/>
        <w:jc w:val="both"/>
      </w:pPr>
      <w:r w:rsidRPr="0063458C">
        <w:t>Хотя лидеры либералов и консерваторов в 1950-х годах нашли общий язык и даже создали «Национальный фронт» (Frente Nacional) (обе партии просто-напросто начали сменять друг друга в президентском дворце и в правительстве каждые четыре года), некоторые вооруженные крестьянские группы так и не сложили оружие, сопротивление снизу продолжало нарастать. В сельской глуши власть фактически осталась в руках самоорганизовавшихся крестьян, создавших целый ряд независимых крестьянских республик. К началу 60-х годов относится возникновение широкого массового движения против олигархии, которое получило название «Объединенный фронт народа» (Frente Unido del Pueblo, FUP), а возглавил его революционный священник Камило Торрес. Десятки тысяч рабочих, обитателей трущоб, крестьян и студентов объединились против социальной несправедливости и антидемократического двухпартийного режима.</w:t>
      </w:r>
    </w:p>
    <w:p w:rsidR="00716694" w:rsidRPr="0063458C" w:rsidRDefault="00716694" w:rsidP="0063458C">
      <w:pPr>
        <w:spacing w:line="360" w:lineRule="auto"/>
        <w:ind w:firstLine="706"/>
        <w:jc w:val="both"/>
      </w:pPr>
      <w:r w:rsidRPr="0063458C">
        <w:t>Вскоре независимые крестьянские республики, как впрочем, и FUP, стали мишенями для репрессий олигархии. В 1964 году армия уничтожила крестьянскую республику Маркеталия. Камило Торрес, лидер FUP, из-за угроз реакционеров расправиться с ним был вынужден скрываться. Он отправился в сельскую глубинку, где в то время уже существовала первая группа партизанской Армии национального освобождения (ELN).</w:t>
      </w:r>
    </w:p>
    <w:p w:rsidR="00716694" w:rsidRPr="0063458C" w:rsidRDefault="00716694" w:rsidP="0063458C">
      <w:pPr>
        <w:spacing w:line="360" w:lineRule="auto"/>
        <w:ind w:firstLine="706"/>
        <w:jc w:val="both"/>
      </w:pPr>
      <w:r w:rsidRPr="0063458C">
        <w:rPr>
          <w:b/>
        </w:rPr>
        <w:t>Рождение современной герильи.</w:t>
      </w:r>
      <w:r w:rsidRPr="0063458C">
        <w:t xml:space="preserve"> Первые две «современные» партизанские организации возникли в Колумбии в 1964 году; в качестве непосредственного ответа на резню в Маркеталии пара крестьянских групп, находившихся под влиянием Компартии, основали Революционные вооруженные силы Колумбии – Народную армию (FARC-EP). В то же самое время появилась еще одна партизанская группа, вдохновлявшаяся опытом кубинской революции и хорошо укоренившаяся в рядах крестьянского сопротивления в Сантандере. Эта организация стала называться Армией национального освобождения (ELN) и, полагаясь на стратегию Че Гевары, приобрела огромную поддержку после того, как в ее ряды вступил Камило Торрес (революционный священник, погиб 15 февраля 1966 года). В 1967 году, после раскола коммунистических партий на «просоветские» и «прокитайские», родилась третья партизанская организация: маоистская Армия народного освобождения (EPL). Новая организация вскоре приобрела заметное влияние, особенно в северных провинциях страны.</w:t>
      </w:r>
    </w:p>
    <w:p w:rsidR="00716694" w:rsidRPr="0063458C" w:rsidRDefault="00716694" w:rsidP="0063458C">
      <w:pPr>
        <w:spacing w:line="360" w:lineRule="auto"/>
        <w:ind w:firstLine="706"/>
        <w:jc w:val="both"/>
        <w:rPr>
          <w:b/>
        </w:rPr>
      </w:pPr>
      <w:r w:rsidRPr="0063458C">
        <w:rPr>
          <w:b/>
        </w:rPr>
        <w:t>Чисто крестьянская война?</w:t>
      </w:r>
      <w:r w:rsidRPr="0063458C">
        <w:t xml:space="preserve"> Для понимания всей картины конфликта в Колумбии очень важен тот факт, что все три партизанские группы присутствовали главным образом в сельских районах. Но все-таки, несмотря сложность и опасность подпольной работы в городе, герилье удалось добиться многого даже в самых крупных городах.</w:t>
      </w:r>
    </w:p>
    <w:p w:rsidR="00716694" w:rsidRPr="0063458C" w:rsidRDefault="00716694" w:rsidP="0063458C">
      <w:pPr>
        <w:spacing w:line="360" w:lineRule="auto"/>
        <w:ind w:firstLine="706"/>
        <w:jc w:val="both"/>
      </w:pPr>
      <w:r w:rsidRPr="0063458C">
        <w:rPr>
          <w:b/>
        </w:rPr>
        <w:t xml:space="preserve">Расширение герильи в 70-х. </w:t>
      </w:r>
      <w:r w:rsidRPr="0063458C">
        <w:t>В 70-е годы возникли новые партизанские организации, во многом сильно отличавшиеся от уже упоминавшихся и по программным принципам, и по тактике. Наиболее важным и заметным из партизанских формирований нового образца являлось «Движение 19 Апреля» (М-19), которое быстро добилось международной известности благодаря своим показательным акциям (например, захвату посольства Доминиканской республики в Боготе в 1980 году) и своему влиянию в больших городах. В конце 70-х годов, несмотря на многочисленные расколы и кризисы во многих организациях, герилья превратилась во вполне реальную угрозу для правительства. Массовая всеобщая забастовка 1977 года наглядно продемонстрировала недовольство населения политикой властей. Президент Турбай Айала (1978–1982) не придумал ничего лучшего, как развернуть в ответ новую волну репрессий. В результате начались «исчезновения» политических оппонентов, пытки в полицейских участках стали обычным явлением, а вскоре правительство ввело новые «законы о борьбе с терроризмом».</w:t>
      </w:r>
    </w:p>
    <w:p w:rsidR="00716694" w:rsidRPr="0063458C" w:rsidRDefault="00716694" w:rsidP="0063458C">
      <w:pPr>
        <w:spacing w:line="360" w:lineRule="auto"/>
        <w:ind w:firstLine="706"/>
        <w:jc w:val="both"/>
      </w:pPr>
      <w:r w:rsidRPr="0063458C">
        <w:t>Но желаемого эффекта эти меры не принесли, сопротивление народных масс Колумбии продолжало нарастать. В то время особенно ожесточенную борьбу против режима вело М-19, которое постепенно превратилось в южной части страны в настоящую крестьянскую армию, и в то же время приобрело серьезное влияние в самых крупных городах региона.</w:t>
      </w:r>
    </w:p>
    <w:p w:rsidR="00716694" w:rsidRPr="0063458C" w:rsidRDefault="00716694" w:rsidP="0063458C">
      <w:pPr>
        <w:spacing w:line="360" w:lineRule="auto"/>
        <w:ind w:firstLine="706"/>
        <w:jc w:val="both"/>
      </w:pPr>
      <w:r w:rsidRPr="0063458C">
        <w:t>Правительство президента-консерватора Белисарио Бетанкура (1982–1986) не жалело усилий, чтобы ликвидировать угрозу, исходящую от развивающегося партизанского движения. В то время, когда революция в Никарагуа находилась в самом расцвете, а в Сальвадоре велась ожесточенная гражданская война, Бетанкур делал все, что только можно, чтобы нейтрализовать революционное движение в Колумбии. Он даже предложил крайне рискованный проект: объявить всеобщую амнистию политзаключенным, в том числе и многим партизанам, и начать прямые переговоры с партизанскими организациями. Таким образом ему удалось вызвать новый раскол в рядах герильи. В 1984 году FARC-EP, M-19 и EPL согласились на перемирие, в то время как ELN и две другие организации отвергли предложение правительства. Согласно анализу руководства ELN, инициатива правительства имела целью лишь нейтрализацию оппозиции.</w:t>
      </w:r>
    </w:p>
    <w:p w:rsidR="00716694" w:rsidRPr="0063458C" w:rsidRDefault="00716694" w:rsidP="0063458C">
      <w:pPr>
        <w:spacing w:line="360" w:lineRule="auto"/>
        <w:ind w:firstLine="706"/>
        <w:jc w:val="both"/>
      </w:pPr>
      <w:r w:rsidRPr="0063458C">
        <w:rPr>
          <w:b/>
        </w:rPr>
        <w:t>Нарастание движения протеста</w:t>
      </w:r>
      <w:r w:rsidRPr="0063458C">
        <w:t>.</w:t>
      </w:r>
      <w:r w:rsidRPr="0063458C">
        <w:rPr>
          <w:b/>
        </w:rPr>
        <w:t xml:space="preserve"> </w:t>
      </w:r>
      <w:r w:rsidRPr="0063458C">
        <w:t>Следующие несколько лет были насыщены бурными событиями. В середине 80-х годов развилось и охватило улицы новое массовое движение, образованное рабочими, христианами, феминистками, неграми, индейцами и обитателями трущоб. Кроме того, возникли несколько новых легальных прогрессивных организаций. Социалисты, коммунисты и бывшие бойцы FARC-EP создали Патриотический союз (UP). Сторонники EPL выступили как Народный Фронт во время локальных выборов, а наиболее радикальные элементы массового движения основали политическое движение «A Luchar!» . Правительство же Бетанкура продолжало вести грязную двойную игру. Представляя себя мировой общественности в качестве правительства диалога, оно в то же самое время тайно поощряло создание полувоенных отрядов ультраправых – «эскадронов смерти» (</w:t>
      </w:r>
      <w:r w:rsidRPr="0063458C">
        <w:rPr>
          <w:b/>
        </w:rPr>
        <w:t>правый терроризм</w:t>
      </w:r>
      <w:r w:rsidRPr="0063458C">
        <w:t>)</w:t>
      </w:r>
      <w:r w:rsidRPr="0063458C">
        <w:rPr>
          <w:rStyle w:val="a6"/>
        </w:rPr>
        <w:footnoteReference w:id="102"/>
      </w:r>
      <w:r w:rsidRPr="0063458C">
        <w:t>.</w:t>
      </w:r>
    </w:p>
    <w:p w:rsidR="00716694" w:rsidRPr="0063458C" w:rsidRDefault="00716694" w:rsidP="0063458C">
      <w:pPr>
        <w:spacing w:line="360" w:lineRule="auto"/>
        <w:ind w:firstLine="706"/>
        <w:jc w:val="both"/>
      </w:pPr>
      <w:r w:rsidRPr="0063458C">
        <w:t>В 1984 году началась новая «грязная война» против оппозиции. Альянс военных, спецслужб, помещиков и наркокартелей создал сотни полувоенных групп, которые, в отличие от «эскадронов смерти» в странах Центральной Америки, решили не ограничивать себя лишь убийствами политических оппонентов и резней предполагаемых симпатизантов партизан.</w:t>
      </w:r>
    </w:p>
    <w:p w:rsidR="00716694" w:rsidRPr="0063458C" w:rsidRDefault="00716694" w:rsidP="0063458C">
      <w:pPr>
        <w:spacing w:line="360" w:lineRule="auto"/>
        <w:ind w:firstLine="706"/>
        <w:jc w:val="both"/>
      </w:pPr>
      <w:r w:rsidRPr="0063458C">
        <w:t xml:space="preserve">Сегодня полувоенные группы контролируют повседневную жизнь в десятках общин. Пуэрто-Бойака (в самом центре страны) и животноводческие районы провинции Кордоба (на Атлантическом побережье) стали чем-то вроде «независимых республик» ультраправых радикалов, а </w:t>
      </w:r>
      <w:r w:rsidRPr="0063458C">
        <w:rPr>
          <w:b/>
        </w:rPr>
        <w:t>стратегией правительства является «грязная война» (государственный терроризм)</w:t>
      </w:r>
      <w:r w:rsidRPr="0063458C">
        <w:rPr>
          <w:rStyle w:val="a6"/>
          <w:b/>
        </w:rPr>
        <w:footnoteReference w:id="103"/>
      </w:r>
      <w:r w:rsidRPr="0063458C">
        <w:rPr>
          <w:b/>
        </w:rPr>
        <w:t>.</w:t>
      </w:r>
      <w:r w:rsidRPr="0063458C">
        <w:t xml:space="preserve"> Еще в период действия перемирия 1984 года были убиты несколько политических представителей М-19 и EPL. Участники одной из полувоенных групп застрелили кандидата в президенты страны от Патриотического союза Хайме Пардо Леаля. В то же самое время армия нарушила соглашение и атаковала лагеря партизан. В районах боевых действий происходили массовые бессудные казни крестьян и профсоюзных активистов. Считается, что с 1984 по 1999 год только Патриотический союз потерял 2 тысяч своих представителей и активистов убитыми, а всего на совести полувоенных формирований около 30 тысяч убийств. Их жертвами становились не только политические оппоненты, но и гомосексуалисты, проститутки, мелкие воришки и дети-беспризорники. Вскоре стало известно, что наиболее серьезные преступления осуществлялись полувоенными формированиями по прямым приказам военной верхушки. В результате расследований, проведенных правозащитными группами и даже некоторыми представителями колумбийской юридической системы, была установлена виновность таких высокопоставленных генералов, как Хесус Хиль Колорадо (начальник Генштаба до 1994 года) и Фарук Янине Диас (бывший бригадный генерал, затем преподаватель в Межамериканском колледже обороны в Вашингтоне, США).</w:t>
      </w:r>
    </w:p>
    <w:p w:rsidR="00716694" w:rsidRPr="0063458C" w:rsidRDefault="00716694" w:rsidP="0063458C">
      <w:pPr>
        <w:spacing w:line="360" w:lineRule="auto"/>
        <w:ind w:firstLine="706"/>
        <w:jc w:val="both"/>
      </w:pPr>
      <w:r w:rsidRPr="0063458C">
        <w:rPr>
          <w:b/>
        </w:rPr>
        <w:t>1987 год: создание Партизанского Объединения имени Симона Боливара.</w:t>
      </w:r>
      <w:r w:rsidRPr="0063458C">
        <w:t xml:space="preserve"> «Грязная война» и атаки армии привели к срыву мирного процесса. Спустя всего год после объявления перемирия М-19 и EPL возобновили свои боевые операции, поскольку, по их мнению, власти не предпринимали никаких реальных шагов по демократизации страны. В 1985 году было создано Национальная Партизанская Конфедерация, состоявшее главным образом из М-19, EPL и ELN. В 1987 году к Конфедерации присоединилась FARC, и оно было переименовано в Партизанскую конфедерацию имени Симона Боливара (GCSB).</w:t>
      </w:r>
    </w:p>
    <w:p w:rsidR="00716694" w:rsidRPr="0063458C" w:rsidRDefault="00716694" w:rsidP="0063458C">
      <w:pPr>
        <w:spacing w:line="360" w:lineRule="auto"/>
        <w:ind w:firstLine="706"/>
        <w:jc w:val="both"/>
      </w:pPr>
      <w:r w:rsidRPr="0063458C">
        <w:t>В результате нерешенных социальных проблем в 80-х годах вооруженная борьба охватила всю страну. ELN, состоявшая в начале 80-х из четырех фронтов, к 1990 году увеличилась до более чем 30 фронтов. То же самое произошло и с FARC-EP, хотя они в 1980-е годы придерживались совершенно иной стратегии. В целом же герилья стала важной силой во многих регионах страны.</w:t>
      </w:r>
    </w:p>
    <w:p w:rsidR="00716694" w:rsidRPr="0063458C" w:rsidRDefault="00716694" w:rsidP="0063458C">
      <w:pPr>
        <w:spacing w:line="360" w:lineRule="auto"/>
        <w:ind w:firstLine="706"/>
        <w:jc w:val="both"/>
      </w:pPr>
      <w:r w:rsidRPr="0063458C">
        <w:rPr>
          <w:b/>
        </w:rPr>
        <w:t>Демобилизация М-19.</w:t>
      </w:r>
      <w:r w:rsidRPr="0063458C">
        <w:t xml:space="preserve"> В конце 80-х годов массовое движение резко сократилось как из-за «грязной войны», так и под влиянием распада «социалистического лагеря». Это, в свою очередь, привело к новому кризису в повстанческом движении. В частности, М-19 крайне ослабло в период между 1985 и 1989 годами. Большинство его лидеров были арестованы или даже убиты, а оставшиеся решили вступить в переговоры с правительством. В 1991 году М-19 сложило оружие и превратилось в легальную политическую партию «Демократический альянс М-19», добившуюся лишь немногим более 10 процентов голосов в ходе своего первого участия в выборах. Именно политические последствия демобилизации М-19 вызвали кризис во всем партизанском движении Колумбии. Ведь «Эмме», как часто называли М-19, было необыкновенно популярно среди международной общественности, да и в городах Колумбии симпатии к нему были высоки. Теперь же оно стало символизировать большую ложь: якобы демобилизация партизан – это полезный шаг на пути достижения социальной справедливости.</w:t>
      </w:r>
    </w:p>
    <w:p w:rsidR="00716694" w:rsidRPr="0063458C" w:rsidRDefault="00716694" w:rsidP="0063458C">
      <w:pPr>
        <w:spacing w:line="360" w:lineRule="auto"/>
        <w:ind w:firstLine="706"/>
        <w:jc w:val="both"/>
      </w:pPr>
      <w:r w:rsidRPr="0063458C">
        <w:t>Сегодня можно смело утверждать, что переход М-19 к легальным формам деятельности был частью плана олигархии. Карлос Писарро Леонгомес, наиболее значительный лидер М-19 и ее кандидат на пост президента, был убит вскоре после возвращения к легальной деятельности, так как власти стали опасаться его популярности. После легализации М-19 не было проведено ни одной значительной социальной реформы, и даже ситуация с правами человека нисколько не изменилась. Как и до того, «грязная война» оставалась нормой государственной политики в отношениях с оппозицией. Но это стало ясно только сейчас, а в 1990 году стратегия М-19 показалась убедительной и некоторым другим партизанам. Следуя примеру М-19, две более мелкие партизанские группы тоже сложили оружие и вышли из леса, а EPL раскололась на две фракции. Да и вообще среди партизан стали отмечаться симптомы морально-нравственного разложения. Дело дошло даже до того, что в Урабе демобилизованные бойцы EPL начали работать на участников полувоенного отряда. Некоторые другие бывшие партизаны стали обыкновенными преступниками.</w:t>
      </w:r>
    </w:p>
    <w:p w:rsidR="00716694" w:rsidRPr="0063458C" w:rsidRDefault="00716694" w:rsidP="0063458C">
      <w:pPr>
        <w:spacing w:line="360" w:lineRule="auto"/>
        <w:ind w:firstLine="706"/>
        <w:jc w:val="both"/>
      </w:pPr>
      <w:r w:rsidRPr="0063458C">
        <w:t>Такое развитие (а вернее, деградация) стало возможно из-за того, что государство оказалось неспособно предложить бывшим партизанам реальные жизненные альтернативы, но также и из-за тяжелых ошибок самих партизан. Такие явления оказались возможны только потому, что в организациях превалировали авторитарные структуры и ощущался недостаток идейно-политической работы. (Кстати, сегодня это признают сами партизанские организации.)</w:t>
      </w:r>
      <w:r w:rsidRPr="0063458C">
        <w:rPr>
          <w:rStyle w:val="a6"/>
        </w:rPr>
        <w:footnoteReference w:id="104"/>
      </w:r>
    </w:p>
    <w:p w:rsidR="00716694" w:rsidRPr="0063458C" w:rsidRDefault="00716694" w:rsidP="0063458C">
      <w:pPr>
        <w:spacing w:line="360" w:lineRule="auto"/>
        <w:ind w:firstLine="706"/>
        <w:jc w:val="both"/>
      </w:pPr>
      <w:r w:rsidRPr="0063458C">
        <w:t>Несмотря на все эти проблемы, большинство GCSB, в которую сейчас входят FARC-EP, ELN и меньшинство EPL, продолжает вести вооруженную борьбу. В конце 90-х колумбийская герилья укрепила свои позиции, как никогда раньше, что являлось прямым результатом жестокой политики правительства по отношению к оппозиции. Фактически в сегодняшней Колумбии не существует никаких возможностей для легальной политической деятельности. Активисты профсоюзов, христиане, студенты, обитатели трущоб – все они могут стать жертвами, если начнут заниматься активной политической деятельностью в рядах оппозиции. Печально, но факт: самое безопасное место в сегодняшней Колумбии для оппозиционера-активиста – это джунгли, то есть партизанский отряд.</w:t>
      </w:r>
    </w:p>
    <w:p w:rsidR="00716694" w:rsidRPr="0063458C" w:rsidRDefault="00716694" w:rsidP="0063458C">
      <w:pPr>
        <w:spacing w:line="360" w:lineRule="auto"/>
        <w:ind w:firstLine="706"/>
        <w:jc w:val="both"/>
      </w:pPr>
      <w:r w:rsidRPr="0063458C">
        <w:t>В сельской местности партизанские отряды стали настоящей «контрвластью», к примеру, руководя бюджетом и контролируя работу местных мэров. Все, кто хоть раз побывал в таких местах, охотно подтвердят, что партизаны, несмотря на все тяготы, связанные с условиями фактической гражданской войны, исполняют административные функции гораздо более эффективно и, что гораздо более важно, намного честнее, чем политический класс Колумбии. В районах, контролируемых партизанами, гораздо меньше коррупции, а на социальные нужды денег тратится гораздо больше.</w:t>
      </w:r>
    </w:p>
    <w:p w:rsidR="00716694" w:rsidRPr="0063458C" w:rsidRDefault="00716694" w:rsidP="0063458C">
      <w:pPr>
        <w:spacing w:line="360" w:lineRule="auto"/>
        <w:ind w:firstLine="706"/>
        <w:jc w:val="both"/>
      </w:pPr>
      <w:r w:rsidRPr="0063458C">
        <w:t xml:space="preserve">Но в то же время GCSB не отказывается и от диалога с правительством. В 1991 году GCSB начала серию переговоров с государством, в 1993 году прерванную по вине правительства Гавирии. По контрасту с «мирным процессом» М-19, предложения GCSB исходили из предположения, что вооруженная борьба – это не причина, а результат насилия. То есть что </w:t>
      </w:r>
      <w:r w:rsidRPr="0063458C">
        <w:rPr>
          <w:b/>
        </w:rPr>
        <w:t>насилие проистекает из социальной несправедливости и террора олигархии против массового движения. Вооруженные группы, таким образом, являются вполне оправданной формой сопротивления, а демобилизация партизан при таких условиях не имеет никакого смысла.</w:t>
      </w:r>
      <w:r w:rsidRPr="0063458C">
        <w:t xml:space="preserve"> Единственный реальный путь возвращения страны в мирное состояние – это радикальная демократизация, прекращение репрессий, наказание виновников «грязной войны» и проведение социально-экономической политики в интересах большинства населения. </w:t>
      </w:r>
      <w:r w:rsidRPr="0063458C">
        <w:rPr>
          <w:rFonts w:eastAsia="Simsun (Founder Extended)"/>
        </w:rPr>
        <w:t>Профессор политологии Национального университета в Боготе Эдуардо Писарро в одной из своих статей подчеркнул, что лишь малая доля насилия в Колумбии связана с вооруженным конфликтом между армией и партизанами. Подавляющее большинство убитых – это жертвы либо грязной войны, либо «социальных чисток», либо преступности</w:t>
      </w:r>
      <w:r w:rsidRPr="0063458C">
        <w:t xml:space="preserve">, которая, в свою очередь, является порождением нищеты. Каждые 24 часа в Колумбии по политическим причинам гибнет 10 человек. Из этих смертей, по данным правозащитных организаций 76% — на совести ультраправых боевиков, 17% — партизан и оставшиеся 7% — агентов государства — армии, полиции. Результат — только за последние 16 лет (с середины 90-х) — больше полумиллиона погибших. Больше миллиона крестьян вынуждены покинуть свои земли из страха перед насилием и бегут в города или соседние Венесуэлу и Эквадор. 95% колумбийцев хотят временно или навсегда эмигрировать. </w:t>
      </w:r>
    </w:p>
    <w:p w:rsidR="00716694" w:rsidRPr="0063458C" w:rsidRDefault="00716694" w:rsidP="0063458C">
      <w:pPr>
        <w:spacing w:line="360" w:lineRule="auto"/>
        <w:ind w:firstLine="706"/>
        <w:jc w:val="both"/>
        <w:rPr>
          <w:b/>
        </w:rPr>
      </w:pPr>
      <w:r w:rsidRPr="0063458C">
        <w:rPr>
          <w:b/>
        </w:rPr>
        <w:t>Сказанное позволяет сделать вывод, что для колумбийцев в частности и для латиноамериканцев в целом за долгие годы колонизации, военных диктатур и гражданских войн терроризм стал общепринятым способом заявить о себе и защитить свои позиции, добыть средства (в случае срастания с преступностью или наркомафией).</w:t>
      </w:r>
    </w:p>
    <w:p w:rsidR="00716694" w:rsidRPr="0063458C" w:rsidRDefault="00716694" w:rsidP="0063458C">
      <w:pPr>
        <w:spacing w:line="360" w:lineRule="auto"/>
        <w:ind w:firstLine="706"/>
        <w:jc w:val="both"/>
      </w:pPr>
      <w:r w:rsidRPr="0063458C">
        <w:t>Левые (основная масса населения), применяя терроризм, считают себя борцами за свободу, равенство и справедливость, террористами они называют правых, свои правительства и США.</w:t>
      </w:r>
    </w:p>
    <w:p w:rsidR="00E309E9" w:rsidRDefault="00716694" w:rsidP="0063458C">
      <w:pPr>
        <w:spacing w:line="360" w:lineRule="auto"/>
        <w:ind w:firstLine="706"/>
        <w:jc w:val="both"/>
      </w:pPr>
      <w:r w:rsidRPr="0063458C">
        <w:t xml:space="preserve">Правые в свою очередь тоже не считают, что они совершают противоправные действия. Они борются за сохранение власти. Правый и государственный терроризм также имеют глубокие корни в культуре Латинской Америки. </w:t>
      </w:r>
      <w:r w:rsidRPr="0063458C">
        <w:rPr>
          <w:i/>
          <w:iCs/>
        </w:rPr>
        <w:t xml:space="preserve">Каудиллизм </w:t>
      </w:r>
      <w:r w:rsidRPr="0063458C">
        <w:t>(военная диктатура, от исп. “каудильо” – предводитель) был бичом Латинской Америки на протяжении всей её истории, и его тень нависает над ней по-прежнему, поскольку многие демократически избранные правительства до сих пор полностью не подчинили гражданской власти своих военных. И хотя в последнее время не наблюдается открытых попыток государственных переворотов, мы все еще являемся свидетелями угроз и вызывающего поведения военных некоторых латиноамериканских стран – в такой степени, которая неприемлема для зрелой демократии.</w:t>
      </w:r>
      <w:r w:rsidRPr="0063458C">
        <w:rPr>
          <w:rStyle w:val="a6"/>
        </w:rPr>
        <w:footnoteReference w:id="105"/>
      </w:r>
      <w:r w:rsidRPr="0063458C">
        <w:t xml:space="preserve"> Кроме того, не следует забывать, что традиционно в латиноамериканском обществе отношение к военным диктатурам скорее положительное, многие каудильо почитаются как национальные герои.</w:t>
      </w:r>
      <w:r w:rsidR="00E309E9">
        <w:t xml:space="preserve"> </w:t>
      </w:r>
    </w:p>
    <w:p w:rsidR="00716694" w:rsidRPr="0063458C" w:rsidRDefault="00716694" w:rsidP="0063458C">
      <w:pPr>
        <w:spacing w:line="360" w:lineRule="auto"/>
        <w:ind w:firstLine="706"/>
        <w:jc w:val="both"/>
      </w:pPr>
      <w:r w:rsidRPr="0063458C">
        <w:t xml:space="preserve"> </w:t>
      </w:r>
    </w:p>
    <w:p w:rsidR="00716694" w:rsidRPr="0063458C" w:rsidRDefault="00716694" w:rsidP="0063458C">
      <w:pPr>
        <w:spacing w:line="360" w:lineRule="auto"/>
        <w:ind w:firstLine="706"/>
        <w:jc w:val="center"/>
      </w:pPr>
      <w:r w:rsidRPr="0063458C">
        <w:rPr>
          <w:b/>
        </w:rPr>
        <w:t>Контрольные вопросы</w:t>
      </w:r>
    </w:p>
    <w:p w:rsidR="00716694" w:rsidRPr="0063458C" w:rsidRDefault="00716694" w:rsidP="0063458C">
      <w:pPr>
        <w:numPr>
          <w:ilvl w:val="0"/>
          <w:numId w:val="70"/>
        </w:numPr>
        <w:spacing w:line="360" w:lineRule="auto"/>
        <w:jc w:val="both"/>
      </w:pPr>
      <w:r w:rsidRPr="0063458C">
        <w:t>На какие годы приходится наиболее широкое использование термина «терроризм» в Латинской Америке?</w:t>
      </w:r>
    </w:p>
    <w:p w:rsidR="00716694" w:rsidRPr="0063458C" w:rsidRDefault="00716694" w:rsidP="0063458C">
      <w:pPr>
        <w:numPr>
          <w:ilvl w:val="0"/>
          <w:numId w:val="70"/>
        </w:numPr>
        <w:spacing w:line="360" w:lineRule="auto"/>
        <w:jc w:val="both"/>
      </w:pPr>
      <w:r w:rsidRPr="0063458C">
        <w:t>Каковы основные типы латиноамериканского терроризма?</w:t>
      </w:r>
    </w:p>
    <w:p w:rsidR="00716694" w:rsidRPr="0063458C" w:rsidRDefault="00716694" w:rsidP="0063458C">
      <w:pPr>
        <w:numPr>
          <w:ilvl w:val="0"/>
          <w:numId w:val="70"/>
        </w:numPr>
        <w:spacing w:line="360" w:lineRule="auto"/>
        <w:jc w:val="both"/>
      </w:pPr>
      <w:r w:rsidRPr="0063458C">
        <w:t>Какие типы терроризма не являются для рассматриваемого региона актуальными?</w:t>
      </w:r>
    </w:p>
    <w:p w:rsidR="00716694" w:rsidRPr="0063458C" w:rsidRDefault="00716694" w:rsidP="0063458C">
      <w:pPr>
        <w:numPr>
          <w:ilvl w:val="0"/>
          <w:numId w:val="70"/>
        </w:numPr>
        <w:spacing w:line="360" w:lineRule="auto"/>
        <w:jc w:val="both"/>
      </w:pPr>
      <w:r w:rsidRPr="0063458C">
        <w:t>Каковы основные положения концепции терроризма Ф.Фанона?</w:t>
      </w:r>
    </w:p>
    <w:p w:rsidR="00716694" w:rsidRPr="0063458C" w:rsidRDefault="00716694" w:rsidP="0063458C">
      <w:pPr>
        <w:numPr>
          <w:ilvl w:val="0"/>
          <w:numId w:val="70"/>
        </w:numPr>
        <w:spacing w:line="360" w:lineRule="auto"/>
        <w:jc w:val="both"/>
      </w:pPr>
      <w:r w:rsidRPr="0063458C">
        <w:t>Какие еще концепции латиноамериканского терроризма вы знаете?</w:t>
      </w:r>
    </w:p>
    <w:p w:rsidR="00716694" w:rsidRPr="0063458C" w:rsidRDefault="00716694" w:rsidP="0063458C">
      <w:pPr>
        <w:numPr>
          <w:ilvl w:val="0"/>
          <w:numId w:val="70"/>
        </w:numPr>
        <w:spacing w:line="360" w:lineRule="auto"/>
        <w:jc w:val="both"/>
      </w:pPr>
      <w:r w:rsidRPr="0063458C">
        <w:t>Каковы социально-культурные корни терроризма в Латинской Америке?</w:t>
      </w:r>
    </w:p>
    <w:p w:rsidR="00716694" w:rsidRPr="0063458C" w:rsidRDefault="00716694" w:rsidP="0063458C">
      <w:pPr>
        <w:numPr>
          <w:ilvl w:val="0"/>
          <w:numId w:val="70"/>
        </w:numPr>
        <w:spacing w:line="360" w:lineRule="auto"/>
        <w:jc w:val="both"/>
      </w:pPr>
      <w:r w:rsidRPr="0063458C">
        <w:t>Почему образ каудильо является положительным?</w:t>
      </w:r>
    </w:p>
    <w:p w:rsidR="00716694" w:rsidRPr="0063458C" w:rsidRDefault="00716694" w:rsidP="0063458C">
      <w:pPr>
        <w:numPr>
          <w:ilvl w:val="0"/>
          <w:numId w:val="70"/>
        </w:numPr>
        <w:spacing w:line="360" w:lineRule="auto"/>
        <w:jc w:val="both"/>
      </w:pPr>
      <w:r w:rsidRPr="0063458C">
        <w:t>Является ли герилья относительно новым, возникшем в середине ХХ века явлением, или она имеет более глубокие корни?</w:t>
      </w:r>
    </w:p>
    <w:p w:rsidR="00716694" w:rsidRPr="0063458C" w:rsidRDefault="00716694" w:rsidP="0063458C">
      <w:pPr>
        <w:numPr>
          <w:ilvl w:val="0"/>
          <w:numId w:val="70"/>
        </w:numPr>
        <w:spacing w:line="360" w:lineRule="auto"/>
        <w:jc w:val="both"/>
      </w:pPr>
      <w:r w:rsidRPr="0063458C">
        <w:t>Кто является главными теоретиками партизанской войны и как относится к ним общественность?</w:t>
      </w:r>
    </w:p>
    <w:p w:rsidR="00716694" w:rsidRPr="0063458C" w:rsidRDefault="00716694" w:rsidP="0063458C">
      <w:pPr>
        <w:numPr>
          <w:ilvl w:val="0"/>
          <w:numId w:val="70"/>
        </w:numPr>
        <w:spacing w:line="360" w:lineRule="auto"/>
        <w:jc w:val="both"/>
      </w:pPr>
      <w:r w:rsidRPr="0063458C">
        <w:t>Какими организациями представлено левое движение и кто (какие группы населения) входит в его ряды?</w:t>
      </w:r>
    </w:p>
    <w:p w:rsidR="00716694" w:rsidRPr="0063458C" w:rsidRDefault="00716694" w:rsidP="0063458C">
      <w:pPr>
        <w:numPr>
          <w:ilvl w:val="0"/>
          <w:numId w:val="70"/>
        </w:numPr>
        <w:spacing w:line="360" w:lineRule="auto"/>
        <w:jc w:val="both"/>
      </w:pPr>
      <w:r w:rsidRPr="0063458C">
        <w:t>Кем представлено правое движение?</w:t>
      </w:r>
    </w:p>
    <w:p w:rsidR="00716694" w:rsidRPr="0063458C" w:rsidRDefault="00716694" w:rsidP="0063458C">
      <w:pPr>
        <w:numPr>
          <w:ilvl w:val="0"/>
          <w:numId w:val="70"/>
        </w:numPr>
        <w:spacing w:line="360" w:lineRule="auto"/>
        <w:jc w:val="both"/>
      </w:pPr>
      <w:r w:rsidRPr="0063458C">
        <w:t>Кто и с чьей помощью ведет «грязную войну»?</w:t>
      </w:r>
    </w:p>
    <w:p w:rsidR="00716694" w:rsidRPr="0063458C" w:rsidRDefault="00716694" w:rsidP="0063458C">
      <w:pPr>
        <w:numPr>
          <w:ilvl w:val="0"/>
          <w:numId w:val="70"/>
        </w:numPr>
        <w:spacing w:line="360" w:lineRule="auto"/>
        <w:jc w:val="both"/>
      </w:pPr>
      <w:r w:rsidRPr="0063458C">
        <w:t>Что вызвало деградацию партизанского движения в конце 80-х?</w:t>
      </w:r>
    </w:p>
    <w:p w:rsidR="00716694" w:rsidRPr="0063458C" w:rsidRDefault="00716694" w:rsidP="0063458C">
      <w:pPr>
        <w:numPr>
          <w:ilvl w:val="0"/>
          <w:numId w:val="70"/>
        </w:numPr>
        <w:spacing w:line="360" w:lineRule="auto"/>
        <w:jc w:val="both"/>
      </w:pPr>
      <w:r w:rsidRPr="0063458C">
        <w:t>Является ли государственный терроризм присущим политической культуре Латинской Америки?</w:t>
      </w:r>
    </w:p>
    <w:p w:rsidR="00716694" w:rsidRPr="0063458C" w:rsidRDefault="00716694" w:rsidP="0063458C">
      <w:pPr>
        <w:numPr>
          <w:ilvl w:val="0"/>
          <w:numId w:val="70"/>
        </w:numPr>
        <w:spacing w:line="360" w:lineRule="auto"/>
        <w:jc w:val="both"/>
      </w:pPr>
      <w:r w:rsidRPr="0063458C">
        <w:t>Каковы на сегодняшний день данные правоохранительных организаций о жертвах терроризма в Колумбии?</w:t>
      </w:r>
    </w:p>
    <w:p w:rsidR="00716694" w:rsidRPr="0063458C" w:rsidRDefault="00716694" w:rsidP="0063458C">
      <w:pPr>
        <w:spacing w:line="360" w:lineRule="auto"/>
        <w:ind w:left="1066"/>
        <w:jc w:val="both"/>
      </w:pPr>
    </w:p>
    <w:p w:rsidR="00716694" w:rsidRPr="0063458C" w:rsidRDefault="00716694" w:rsidP="0063458C">
      <w:pPr>
        <w:spacing w:line="360" w:lineRule="auto"/>
        <w:ind w:firstLine="706"/>
        <w:jc w:val="center"/>
        <w:rPr>
          <w:b/>
        </w:rPr>
      </w:pPr>
      <w:r w:rsidRPr="0063458C">
        <w:rPr>
          <w:b/>
        </w:rPr>
        <w:t>Список рекомендуемой литературы</w:t>
      </w:r>
    </w:p>
    <w:p w:rsidR="00716694" w:rsidRPr="0063458C" w:rsidRDefault="00716694" w:rsidP="0063458C">
      <w:pPr>
        <w:spacing w:line="360" w:lineRule="auto"/>
        <w:ind w:firstLine="706"/>
        <w:jc w:val="center"/>
        <w:rPr>
          <w:b/>
        </w:rPr>
      </w:pPr>
    </w:p>
    <w:p w:rsidR="00716694" w:rsidRPr="0063458C" w:rsidRDefault="00716694" w:rsidP="0063458C">
      <w:pPr>
        <w:numPr>
          <w:ilvl w:val="0"/>
          <w:numId w:val="69"/>
        </w:numPr>
        <w:spacing w:line="360" w:lineRule="auto"/>
        <w:ind w:firstLine="706"/>
        <w:jc w:val="both"/>
      </w:pPr>
      <w:r w:rsidRPr="0063458C">
        <w:t>Уоддис Д. «Новые» теории революции: Критический анализ взглядов Ф.Фанона, Р.Дебре, Г.Маркузе / Пер. с англ. Общ. ред. и предисл. Ю.А. Красина. - М.: Прогресс, 1975.</w:t>
      </w:r>
    </w:p>
    <w:p w:rsidR="00716694" w:rsidRPr="0063458C" w:rsidRDefault="00716694" w:rsidP="0063458C">
      <w:pPr>
        <w:pStyle w:val="HTML"/>
        <w:numPr>
          <w:ilvl w:val="0"/>
          <w:numId w:val="69"/>
        </w:numPr>
        <w:spacing w:line="360" w:lineRule="auto"/>
        <w:ind w:firstLine="706"/>
        <w:jc w:val="both"/>
        <w:rPr>
          <w:rFonts w:ascii="Times New Roman" w:hAnsi="Times New Roman" w:cs="Times New Roman"/>
          <w:sz w:val="24"/>
          <w:szCs w:val="24"/>
        </w:rPr>
      </w:pPr>
      <w:r w:rsidRPr="0063458C">
        <w:rPr>
          <w:rFonts w:ascii="Times New Roman" w:hAnsi="Times New Roman" w:cs="Times New Roman"/>
          <w:sz w:val="24"/>
          <w:szCs w:val="24"/>
        </w:rPr>
        <w:t xml:space="preserve">Кожушко Е. Современный терроризм. Анализ основных направлений. – Мн.: Харвест, 2000. </w:t>
      </w:r>
    </w:p>
    <w:p w:rsidR="00716694" w:rsidRPr="0063458C" w:rsidRDefault="00716694" w:rsidP="0063458C">
      <w:pPr>
        <w:pStyle w:val="HTML"/>
        <w:numPr>
          <w:ilvl w:val="0"/>
          <w:numId w:val="69"/>
        </w:numPr>
        <w:spacing w:line="360" w:lineRule="auto"/>
        <w:ind w:firstLine="706"/>
        <w:jc w:val="both"/>
        <w:rPr>
          <w:rFonts w:ascii="Times New Roman" w:hAnsi="Times New Roman" w:cs="Times New Roman"/>
          <w:sz w:val="24"/>
          <w:szCs w:val="24"/>
        </w:rPr>
      </w:pPr>
      <w:r w:rsidRPr="0063458C">
        <w:rPr>
          <w:rFonts w:ascii="Times New Roman" w:hAnsi="Times New Roman" w:cs="Times New Roman"/>
          <w:sz w:val="24"/>
          <w:szCs w:val="24"/>
        </w:rPr>
        <w:t>Ольшанский Д.В. Психология терроризма. – СПб.: Питер, 2002.</w:t>
      </w:r>
    </w:p>
    <w:p w:rsidR="00716694" w:rsidRPr="0063458C" w:rsidRDefault="00716694" w:rsidP="0063458C">
      <w:pPr>
        <w:pStyle w:val="HTML"/>
        <w:numPr>
          <w:ilvl w:val="0"/>
          <w:numId w:val="69"/>
        </w:numPr>
        <w:spacing w:line="360" w:lineRule="auto"/>
        <w:ind w:firstLine="706"/>
        <w:jc w:val="both"/>
        <w:rPr>
          <w:rFonts w:ascii="Times New Roman" w:hAnsi="Times New Roman" w:cs="Times New Roman"/>
          <w:sz w:val="24"/>
          <w:szCs w:val="24"/>
        </w:rPr>
      </w:pPr>
      <w:r w:rsidRPr="0063458C">
        <w:rPr>
          <w:rFonts w:ascii="Times New Roman" w:hAnsi="Times New Roman" w:cs="Times New Roman"/>
          <w:sz w:val="24"/>
          <w:szCs w:val="24"/>
        </w:rPr>
        <w:t>Требин М.П. Терроризм в XXI веке. – Мн.: Харвест, 2004.</w:t>
      </w:r>
    </w:p>
    <w:p w:rsidR="00716694" w:rsidRPr="0063458C" w:rsidRDefault="00716694" w:rsidP="0063458C">
      <w:pPr>
        <w:pStyle w:val="2"/>
        <w:keepNext w:val="0"/>
        <w:numPr>
          <w:ilvl w:val="0"/>
          <w:numId w:val="69"/>
        </w:numPr>
        <w:shd w:val="clear" w:color="auto" w:fill="auto"/>
        <w:spacing w:before="100" w:beforeAutospacing="1" w:after="100" w:afterAutospacing="1"/>
        <w:ind w:firstLine="706"/>
        <w:jc w:val="both"/>
        <w:rPr>
          <w:b w:val="0"/>
          <w:sz w:val="24"/>
          <w:szCs w:val="24"/>
        </w:rPr>
      </w:pPr>
      <w:hyperlink r:id="rId42" w:history="1">
        <w:r w:rsidRPr="0063458C">
          <w:rPr>
            <w:rStyle w:val="ae"/>
            <w:rFonts w:eastAsia="Calibri"/>
            <w:b w:val="0"/>
            <w:sz w:val="24"/>
            <w:szCs w:val="24"/>
          </w:rPr>
          <w:t>http://www.ti</w:t>
        </w:r>
        <w:r w:rsidRPr="0063458C">
          <w:rPr>
            <w:rStyle w:val="ae"/>
            <w:rFonts w:eastAsia="Calibri"/>
            <w:b w:val="0"/>
            <w:sz w:val="24"/>
            <w:szCs w:val="24"/>
          </w:rPr>
          <w:t>s</w:t>
        </w:r>
        <w:r w:rsidRPr="0063458C">
          <w:rPr>
            <w:rStyle w:val="ae"/>
            <w:rFonts w:eastAsia="Calibri"/>
            <w:b w:val="0"/>
            <w:sz w:val="24"/>
            <w:szCs w:val="24"/>
          </w:rPr>
          <w:t>bi.ru/science/vestnik/2004/issue2/Kult15.html</w:t>
        </w:r>
      </w:hyperlink>
    </w:p>
    <w:p w:rsidR="00716694" w:rsidRPr="0063458C" w:rsidRDefault="00716694" w:rsidP="0063458C">
      <w:pPr>
        <w:numPr>
          <w:ilvl w:val="0"/>
          <w:numId w:val="69"/>
        </w:numPr>
        <w:spacing w:line="360" w:lineRule="auto"/>
        <w:ind w:firstLine="706"/>
        <w:jc w:val="both"/>
      </w:pPr>
      <w:hyperlink r:id="rId43" w:history="1">
        <w:r w:rsidRPr="0063458C">
          <w:rPr>
            <w:rStyle w:val="ae"/>
            <w:rFonts w:eastAsia="Calibri"/>
          </w:rPr>
          <w:t>http://ww</w:t>
        </w:r>
        <w:r w:rsidRPr="0063458C">
          <w:rPr>
            <w:rStyle w:val="ae"/>
            <w:rFonts w:eastAsia="Calibri"/>
          </w:rPr>
          <w:t>w</w:t>
        </w:r>
        <w:r w:rsidRPr="0063458C">
          <w:rPr>
            <w:rStyle w:val="ae"/>
            <w:rFonts w:eastAsia="Calibri"/>
          </w:rPr>
          <w:t>.inosmi.ru/translation/142361.html</w:t>
        </w:r>
      </w:hyperlink>
    </w:p>
    <w:p w:rsidR="00716694" w:rsidRPr="0063458C" w:rsidRDefault="00716694" w:rsidP="0063458C">
      <w:pPr>
        <w:numPr>
          <w:ilvl w:val="0"/>
          <w:numId w:val="69"/>
        </w:numPr>
        <w:spacing w:line="360" w:lineRule="auto"/>
        <w:ind w:firstLine="706"/>
        <w:jc w:val="both"/>
      </w:pPr>
      <w:r w:rsidRPr="0063458C">
        <w:t>http://works.tarefer.ru/66/100207/index.html</w:t>
      </w:r>
    </w:p>
    <w:p w:rsidR="00716694" w:rsidRPr="0063458C" w:rsidRDefault="00716694" w:rsidP="0063458C">
      <w:pPr>
        <w:spacing w:line="360" w:lineRule="auto"/>
        <w:jc w:val="both"/>
      </w:pPr>
    </w:p>
    <w:p w:rsidR="00E309E9" w:rsidRDefault="00716694" w:rsidP="0063458C">
      <w:pPr>
        <w:spacing w:line="360" w:lineRule="auto"/>
        <w:ind w:firstLine="706"/>
        <w:jc w:val="center"/>
        <w:rPr>
          <w:b/>
        </w:rPr>
      </w:pPr>
      <w:r w:rsidRPr="0063458C">
        <w:br w:type="page"/>
      </w:r>
      <w:r w:rsidRPr="0063458C">
        <w:rPr>
          <w:b/>
        </w:rPr>
        <w:t>Тема 13</w:t>
      </w:r>
      <w:r w:rsidR="00E309E9">
        <w:rPr>
          <w:b/>
        </w:rPr>
        <w:t xml:space="preserve">  </w:t>
      </w:r>
      <w:r w:rsidRPr="0063458C">
        <w:rPr>
          <w:b/>
        </w:rPr>
        <w:t xml:space="preserve">Восприятие терроризма в странах Латинской Америки. </w:t>
      </w:r>
    </w:p>
    <w:p w:rsidR="00716694" w:rsidRPr="0063458C" w:rsidRDefault="00716694" w:rsidP="0063458C">
      <w:pPr>
        <w:spacing w:line="360" w:lineRule="auto"/>
        <w:ind w:firstLine="706"/>
        <w:jc w:val="center"/>
        <w:rPr>
          <w:b/>
        </w:rPr>
      </w:pPr>
      <w:r w:rsidRPr="0063458C">
        <w:rPr>
          <w:b/>
        </w:rPr>
        <w:t>Настоящее время</w:t>
      </w:r>
    </w:p>
    <w:p w:rsidR="00716694" w:rsidRPr="0063458C" w:rsidRDefault="00716694" w:rsidP="0063458C">
      <w:pPr>
        <w:spacing w:line="360" w:lineRule="auto"/>
        <w:ind w:firstLine="706"/>
        <w:jc w:val="center"/>
        <w:rPr>
          <w:b/>
        </w:rPr>
      </w:pPr>
    </w:p>
    <w:p w:rsidR="00716694" w:rsidRPr="0063458C" w:rsidRDefault="00716694" w:rsidP="0063458C">
      <w:pPr>
        <w:spacing w:line="360" w:lineRule="auto"/>
        <w:ind w:firstLine="706"/>
        <w:jc w:val="center"/>
        <w:rPr>
          <w:b/>
        </w:rPr>
      </w:pPr>
    </w:p>
    <w:p w:rsidR="00716694" w:rsidRPr="0063458C" w:rsidRDefault="00716694" w:rsidP="0063458C">
      <w:pPr>
        <w:spacing w:line="360" w:lineRule="auto"/>
        <w:jc w:val="both"/>
      </w:pPr>
      <w:r w:rsidRPr="0063458C">
        <w:t xml:space="preserve">Отрицание латиноамериканцами терроризма. Реакция общественного мнения на события в Колумбии (зима-весна </w:t>
      </w:r>
      <w:smartTag w:uri="urn:schemas-microsoft-com:office:smarttags" w:element="metricconverter">
        <w:smartTagPr>
          <w:attr w:name="ProductID" w:val="2008 г"/>
        </w:smartTagPr>
        <w:r w:rsidRPr="0063458C">
          <w:t>2008 г</w:t>
        </w:r>
      </w:smartTag>
      <w:r w:rsidRPr="0063458C">
        <w:t>.). Приход к власти левых и затухание левого терроризма. Реакция общественного мнения на события 11 сентября в США. Терроризм США.</w:t>
      </w:r>
    </w:p>
    <w:p w:rsidR="00716694" w:rsidRPr="0063458C" w:rsidRDefault="00716694" w:rsidP="0063458C">
      <w:pPr>
        <w:spacing w:line="360" w:lineRule="auto"/>
        <w:ind w:firstLine="706"/>
        <w:jc w:val="center"/>
        <w:rPr>
          <w:b/>
        </w:rPr>
      </w:pPr>
    </w:p>
    <w:p w:rsidR="00716694" w:rsidRPr="0063458C" w:rsidRDefault="00716694" w:rsidP="0063458C">
      <w:pPr>
        <w:spacing w:line="360" w:lineRule="auto"/>
        <w:ind w:firstLine="706"/>
        <w:jc w:val="both"/>
      </w:pPr>
      <w:r w:rsidRPr="0063458C">
        <w:rPr>
          <w:rFonts w:eastAsia="Simsun (Founder Extended)"/>
        </w:rPr>
        <w:t xml:space="preserve">События и опросы общественного мнения последних лет показывают, что </w:t>
      </w:r>
      <w:r w:rsidRPr="0063458C">
        <w:rPr>
          <w:rFonts w:eastAsia="Simsun (Founder Extended)"/>
          <w:b/>
        </w:rPr>
        <w:t xml:space="preserve">латиноамериканское </w:t>
      </w:r>
      <w:r w:rsidRPr="0063458C">
        <w:rPr>
          <w:b/>
        </w:rPr>
        <w:t>общество устало от десятилетий насилия со стороны государства, ультраправых боевиков, левых партизан, наркотрафикантов, армии. Оно отвергает терроризм, какую бы политическую окраску он ни имел</w:t>
      </w:r>
      <w:r w:rsidRPr="0063458C">
        <w:t>. Показательно то, как в течение зимы-весны этого (2008) года менялось общественное мнение по отношению к участникам конфликта, связанного с делом заложников (среди которых была Ингрид Бетанкур)</w:t>
      </w:r>
      <w:r w:rsidRPr="0063458C">
        <w:rPr>
          <w:rStyle w:val="a6"/>
        </w:rPr>
        <w:t xml:space="preserve"> </w:t>
      </w:r>
      <w:r w:rsidRPr="0063458C">
        <w:rPr>
          <w:rStyle w:val="a6"/>
        </w:rPr>
        <w:footnoteReference w:id="106"/>
      </w:r>
      <w:r w:rsidRPr="0063458C">
        <w:t>. Судя по комментариям большинства читателей колумбийской прессы, до и сразу после разгрома лагеря партизан и убийства Рауля Рейеса на территории Эквадора вблизи колумбийской границы, они были на стороне действий своего правительства, а не FARC . Ставка президента Урибе на военное решение конфликта зимой 2008 года опиралась на широкую поддержку населения, отвергающего террористические методы борьбы.</w:t>
      </w:r>
      <w:r w:rsidRPr="0063458C">
        <w:rPr>
          <w:rStyle w:val="a6"/>
        </w:rPr>
        <w:footnoteReference w:id="107"/>
      </w:r>
      <w:r w:rsidRPr="0063458C">
        <w:t xml:space="preserve"> Однако уже через неделю, когда стали известны последствия операции, состояние общественного мнения изменилось. Колумбийское Национальное движение жертв государственных преступлений провело 6 марта массовую манифестацию против «парамилитарес» (ультраправых полувоенных отрядов «самозащиты»), против «параполитиков» (тех политиков, кто связан с парамилитарес) и агентов спецслужб, уличенных в нарушении прав человека. Демонстрации протеста прошли не только в Боготе, столице Колумбии, но и в других городах страны. Манифестации шли под лозунгом «Миллион голосов против «парамилитарес». Колумбийцы жаждут мира и требуют положить конец преступлениям незаконных вооруженных отрядов, на совести которых тысячи погибших, похищенных, казненных без суда, изгнанных из сел и деревень. Правозащитники возлагают на «парас» ответственность за исчезновение более 15 тысяч колумбийцев, за 3 тысячи безымянных общих могил, за почти 4 миллиона беженцев, вынужденных покинуть родные места, за незаконное присвоение шести миллионов гектаров земель, отобранных по праву сильного у крестьян теми, кто контролирует власть в стране. </w:t>
      </w:r>
    </w:p>
    <w:p w:rsidR="00716694" w:rsidRPr="0063458C" w:rsidRDefault="00716694" w:rsidP="0063458C">
      <w:pPr>
        <w:spacing w:line="360" w:lineRule="auto"/>
        <w:ind w:firstLine="706"/>
        <w:jc w:val="both"/>
      </w:pPr>
      <w:r w:rsidRPr="0063458C">
        <w:t>Спецслужбы и армия Колумбии обвиняются своими соотечественниками в том, что с 2002 года по сегодняшний день ими совершено 950 внесудебных расправ; только в январе 2008 года парамилитарес устроили два массовых кровопролития, силой похитили 9 человек, причем 8 из них – были убиты. За этот же период военные осуществили 16 внесудебных казней в «лучших традициях» Школы Америк, в которой велась подготовка спецов по антипартизанским, т.е. карательным операциям.</w:t>
      </w:r>
    </w:p>
    <w:p w:rsidR="00716694" w:rsidRPr="0063458C" w:rsidRDefault="00716694" w:rsidP="0063458C">
      <w:pPr>
        <w:spacing w:line="360" w:lineRule="auto"/>
        <w:ind w:firstLine="706"/>
        <w:jc w:val="both"/>
      </w:pPr>
      <w:r w:rsidRPr="0063458C">
        <w:t>По утверждению правительства Колумбии, «отряды самозащиты», в которые входило более 31 тысячи человек, в середине 2006 года были «разоружены и распущены». Однако в действительности, не только по данным правозащитников, но и даже по свидетельствам экс-шефов «парас», они были перевооружены, перегруппированы и по-прежнему используются как вспомогательные отряды армии для неподконтрольных акций устрашения в «полевых условиях».</w:t>
      </w:r>
    </w:p>
    <w:p w:rsidR="00716694" w:rsidRPr="0063458C" w:rsidRDefault="00716694" w:rsidP="0063458C">
      <w:pPr>
        <w:spacing w:line="360" w:lineRule="auto"/>
        <w:ind w:firstLine="706"/>
        <w:jc w:val="both"/>
      </w:pPr>
      <w:r w:rsidRPr="0063458C">
        <w:t>О том, что они никуда не исчезли, говорит тот факт, что организаторы манифестации в последние дни круглосуточно получали от «парас» угрозы расправы – по телефону, по почте, по е-мейлам, через настенные графитти и тысячи разбросанных листовок! Парамилитарес объявили, что считают манифестантов «боевым объектом». Это заявление последовало вслед за утверждением представителя администрации президента, что за организаторами марша 6 марта «стоят» партизаны Вооруженных революционных сил Колумбии (FARC).</w:t>
      </w:r>
    </w:p>
    <w:p w:rsidR="00716694" w:rsidRPr="0063458C" w:rsidRDefault="00716694" w:rsidP="0063458C">
      <w:pPr>
        <w:spacing w:line="360" w:lineRule="auto"/>
        <w:ind w:firstLine="706"/>
        <w:jc w:val="both"/>
      </w:pPr>
      <w:r w:rsidRPr="0063458C">
        <w:t xml:space="preserve">Нужно отметить, что власти Колумбии не решились запретить этот марш, но контролируемые ими СМИ подавали его исключительно как «марш за мир в Колумбии», опуская тему насилия со стороны государства, антинациональной олигархии и «парас». </w:t>
      </w:r>
    </w:p>
    <w:p w:rsidR="00716694" w:rsidRPr="0063458C" w:rsidRDefault="00716694" w:rsidP="0063458C">
      <w:pPr>
        <w:spacing w:line="360" w:lineRule="auto"/>
        <w:ind w:firstLine="706"/>
        <w:jc w:val="both"/>
      </w:pPr>
      <w:r w:rsidRPr="0063458C">
        <w:t>Более чем в 150 городах мира 6 марта прошли демонстрации и акты солидарности с народом Колумбии. Особенно мощную поддержку выразила Венесуэла. На улицах ее городов 6 марта солидарно звучала колумбийская кумбия. Митинги и шествия, организованные по инициативе колумбийцев, живущих в Венесуэле, прошли в самых разных местах Каракаса. На трибуны по собственному желанию выходили простые люди. Пусть нескладно, но искренне они выражали свои чувства. Венесуэльцы возмущались двуличием и коварностью Урибе, сорвавшего третий этап мирного обмена заложниками, колумбийцы говорили о тяжелой доле своих соотечественников, страдающих от внутреннего конфликта в стране, угроз, преследований и карательных визитов «парас». Все требовали мира.</w:t>
      </w:r>
    </w:p>
    <w:p w:rsidR="00716694" w:rsidRPr="0063458C" w:rsidRDefault="00716694" w:rsidP="0063458C">
      <w:pPr>
        <w:spacing w:line="360" w:lineRule="auto"/>
        <w:ind w:firstLine="706"/>
        <w:jc w:val="both"/>
      </w:pPr>
      <w:r w:rsidRPr="0063458C">
        <w:t>Таким образом, мы видим, что широкая общественность Колумбии и других латиноамериканских стран отвергает терроризм.</w:t>
      </w:r>
    </w:p>
    <w:p w:rsidR="00716694" w:rsidRPr="0063458C" w:rsidRDefault="00716694" w:rsidP="0063458C">
      <w:pPr>
        <w:spacing w:line="360" w:lineRule="auto"/>
        <w:ind w:firstLine="706"/>
        <w:jc w:val="both"/>
      </w:pPr>
      <w:r w:rsidRPr="0063458C">
        <w:t>В настоящее время с изменением политической ситуации в мире в целом и в Латинской Америке в частности латиноамериканское общественное мнение как и политика правительств по отношению к терроризму меняются. Современной политической реальностью на континенте является провал неолиберальных реформ 90-х, разочарование в неолиберальной политике, приход к власти левых сил. Если посмотреть, как происходили выборы по всей Латинской Америке, то левые партии с 2000 выиграли их во многих странах, наиболее показательно в Бразилии, Уругвае, Аргентине, Чили, Эквадоре, Венесуэле, Никарагуа и недавно в Парагвае. Конечно, между ситуациями в этих странах существуют важные различия. Некоторые из правительств довольно близки к центру. Другие говорят на более революционном языке. Но есть несколько исключений – прежде всего Колумбия, Перу и Мексика (несмотря на то, что в Мексике консервативное правительство выиграло на последних выборах примерно с той же степенью легитимности, что и Буш в 2000 на выборах в США).</w:t>
      </w:r>
    </w:p>
    <w:p w:rsidR="00716694" w:rsidRPr="0063458C" w:rsidRDefault="00716694" w:rsidP="0063458C">
      <w:pPr>
        <w:spacing w:line="360" w:lineRule="auto"/>
        <w:ind w:firstLine="706"/>
        <w:jc w:val="both"/>
      </w:pPr>
      <w:r w:rsidRPr="0063458C">
        <w:t xml:space="preserve">Одним из показателей левой направленности стало резкое увеличение политического веса и силы движений местного населения по всей Латинской Америке – особенно заметно в Мексике, Эквадоре, Боливии и Центральной Америке. Латиноамериканское местное население долгое время являлось самым угнетенным и в основном не имело никакого доступа к политическим структурам. Но сегодня в Боливии президент из местного населения, и это настоящая социальная революция. Сила этих движений в зоне Анд и на территориях индейцев майя Центральной Америки стала определяющим фактором здешней политики, и ситуация эта устойчива. </w:t>
      </w:r>
    </w:p>
    <w:p w:rsidR="00716694" w:rsidRPr="0063458C" w:rsidRDefault="00716694" w:rsidP="0063458C">
      <w:pPr>
        <w:spacing w:line="360" w:lineRule="auto"/>
        <w:ind w:firstLine="706"/>
        <w:jc w:val="both"/>
        <w:rPr>
          <w:rFonts w:eastAsia="Simsun (Founder Extended)"/>
        </w:rPr>
      </w:pPr>
      <w:r w:rsidRPr="0063458C">
        <w:t xml:space="preserve">Первый в истории Латинской Америки повсеместный приход к власти конституционных гражданских режимов сопровождался затуханием и </w:t>
      </w:r>
      <w:r w:rsidRPr="0063458C">
        <w:rPr>
          <w:rFonts w:eastAsia="Simsun (Founder Extended)"/>
        </w:rPr>
        <w:t>прекращением герильи; единственное исключение - вялотекущая борьба в мексиканском штате Чиапас и Колумбия. В настоящее время политический терроризм в большей части континента уже не является сколько-нибудь серьезной темой. Более того,</w:t>
      </w:r>
      <w:r w:rsidRPr="0063458C">
        <w:rPr>
          <w:rFonts w:eastAsia="Simsun (Founder Extended)"/>
          <w:b/>
        </w:rPr>
        <w:t xml:space="preserve"> абсолютное большинство левых организаций и движений отвергают вооруженную борьбу как путь общественных преобразований и выступают против всех форм насилия и войны</w:t>
      </w:r>
      <w:r w:rsidRPr="0063458C">
        <w:rPr>
          <w:rFonts w:eastAsia="Simsun (Founder Extended)"/>
        </w:rPr>
        <w:t xml:space="preserve">. В глобализованном мире, ставшем заложником правящих экономических групп, необходимо создать новую форму гражданской организации и новую политическую культуру. Важным опытом в этом направлении является сапатистское движение в Мексике. Слова его лидера субкоманданте Маркоса в последнем интервью Габриэлю Гарсиа Маркесу хорошо иллюстрируют эту тему терроризма в истории и современности Латинской Америки. </w:t>
      </w:r>
    </w:p>
    <w:p w:rsidR="00716694" w:rsidRPr="0063458C" w:rsidRDefault="00716694" w:rsidP="0063458C">
      <w:pPr>
        <w:spacing w:line="360" w:lineRule="auto"/>
        <w:ind w:firstLine="706"/>
        <w:jc w:val="both"/>
        <w:rPr>
          <w:rFonts w:eastAsia="Simsun (Founder Extended)"/>
        </w:rPr>
      </w:pPr>
      <w:r w:rsidRPr="0063458C">
        <w:rPr>
          <w:rFonts w:eastAsia="Simsun (Founder Extended)"/>
        </w:rPr>
        <w:t>". . . Наша армия - это армия совершенно другая, потому что мы стремимся как раз к тому, чтобы перестать быть армией. Военный - это абсурдная личность, потому что он должен прибегать к оружию, для того чтобы убедить другого в том, что его истина - единственная, которой нужно следовать, и в этом смысле, если будущее нашего движения - военное, у него нет будущего. Если Сапатистская Армия Национального Освобождения (САНО) продолжит свое существование как вооруженная военная сила, это станет ее поражением. Поражением, в смысле поражения ее идейных позиций, ее взгляда на мир. И кроме этого, и еще худшим, чем это стало бы, если бы САНО пришла к власти и начала править, как революционная армия. Для нас это было бы поражением . . . . . . То, что считалось успехом для военно-политической организации 60-х и 70-х, когда возникли национально-освободительные движения, для нас стало бы поражением. Мы видели, как эти победы приводили к провалам или поражениям, скрытыми за собственной маской. То, что оставалось всегда нерешенным - это роль людей, роль гражданского общества, роль народа . . . . . . Репрессивная власть, которая сверху все решает за общество, и группа просветленных, которые хотят наставить страну на путь истинный, отстраняет первую группу от власти, берет власть в свои руки и тоже сверху начинает решать все за других. Для нас это - борьба гегемоний, и всегда в ней есть "плохие" и "хорошие": те, кто побеждают - хорошие, те, кто терпит поражение - плохие. Но для остальной части общества в принципе ничего не меняется . . . . . . Нельзя восстановить ни мир, ни общество, ни национальные государства, разрушенные сегодня, если исходить из вопроса, кто на этот раз навяжет свою гегемонию обществу. Мир, и в этом случае Мексика, состоит из разных людей и групп, и отношения, которые нужно построить между этими разными группами и людьми, должны основываться на уважении и терпимости, т.е. на тех элементах, которых нет в выступлениях военно-политических организаций периода 60-х и 70-х. Как это обычно происходит, реальность предъявила свой счет, и для вооруженных национально-освободительных движений цена этого счета оказалась очень высокой… Мы не обращаем особого внимания на обвинения колумбийских партизан в связях с наркобизнесом, потому что это не первый раз когда кого-то обвиняют в этих вещах, а потом вдруг оказывается, что это не так. Мы не даем им определения как "хороших" или "плохих", но выстраиваем дистанцию между ними и нами, точно так же, как и в случае других вооруженных группировок, поскольку считаем неэтичным думать, что ради победы революции хороши все средства, включая захват гражданских, например. Неэтично считать, что захват власти любой революционной группой позволит потом считать добродеяниями любые ее действия. Мы не думаем, что цель оправдывает средства. В конце концов, мы думаем, что средства это и есть цель. Мы выстраиваем нашу цель одновременно с тем, как выстраиваем и средства, ради которых боремся".</w:t>
      </w:r>
    </w:p>
    <w:p w:rsidR="00716694" w:rsidRPr="0063458C" w:rsidRDefault="00716694" w:rsidP="0063458C">
      <w:pPr>
        <w:spacing w:line="360" w:lineRule="auto"/>
        <w:ind w:firstLine="706"/>
        <w:jc w:val="both"/>
        <w:rPr>
          <w:rFonts w:eastAsia="Simsun (Founder Extended)"/>
        </w:rPr>
      </w:pPr>
      <w:r w:rsidRPr="0063458C">
        <w:rPr>
          <w:rFonts w:eastAsia="Simsun (Founder Extended)"/>
        </w:rPr>
        <w:t>Возвращаясь к темам событий этого 11 сентября и войны в Афганистане, в результате опросов общественного мнения в Чили и крупнейших странах Латинской Америки, в оценках большинства можно выделить следующую явную тенденцию: С одной стороны - практически единодушное осуждение терактов в США, которым нет и не может быть оправданий. И в то же время - абсолютное неприятие большинством бомбардировок Афганистана, которые вряд ли позволят завтра покончить с терроризмом, но при которых сегодня гибнут гражданские - привычные заложники маргинального и государственного терроризма.</w:t>
      </w:r>
    </w:p>
    <w:p w:rsidR="00716694" w:rsidRPr="0063458C" w:rsidRDefault="00716694" w:rsidP="0063458C">
      <w:pPr>
        <w:spacing w:line="360" w:lineRule="auto"/>
        <w:ind w:firstLine="706"/>
        <w:jc w:val="both"/>
      </w:pPr>
      <w:r w:rsidRPr="0063458C">
        <w:t xml:space="preserve">Действительно все латиноамериканские и карибские государства - от аргентины до ямайки - осудили предпринятый против США теракт. Но реакцию латиноамериканцев можно назвать осуждающе - осторожной. Заклеймили злодеяние министры иностранных дел ОАГ, президенты государств Центральной Америки, однако страны - участницы Международной конвенции о запрете противопехотных мин на проходившем в Манагуа форуме воздержались от принятия совместной декларации с осуждением терроризма. Согласно опросам, 80% бразильцев и 68% мексиканцев категорически против участия в антитеррористической военной акции; 59% бразильцев полагают, что истоки теракта напрямую связаны с внешней политикой США. В таком контексте воспринимаются и недавние слова Фиделя Кастро о том, что "Куба против терроризма и против войны", что "нельзя во имя справедливости использовать трагедию и безответственно начинать войну". В Латинской Америке не без оснований опасаются, что агрессия заокеанских террористов может стать предлогом для пресечения неугодных или не вполне приемлемых процессов внутреннего развития. </w:t>
      </w:r>
    </w:p>
    <w:p w:rsidR="00716694" w:rsidRPr="0063458C" w:rsidRDefault="00716694" w:rsidP="0063458C">
      <w:pPr>
        <w:pStyle w:val="a7"/>
        <w:spacing w:line="360" w:lineRule="auto"/>
        <w:ind w:firstLine="706"/>
        <w:jc w:val="both"/>
      </w:pPr>
      <w:r w:rsidRPr="0063458C">
        <w:t xml:space="preserve">Неверно считать, что кубинская интерпретация вероятных шагов США безосновательна. Необходимо уточнение: Куба, как мало кто другой, имеет моральное право ссылаться на свою историческую память. Только после гибели 260 моряков крейсера "Мэйн" на рейде Гаваны силы США нашли повод для войны с Испанией за ее последнюю колонию в западном полушарии - Кубу. В ту эпоху функцию </w:t>
      </w:r>
      <w:r w:rsidRPr="0063458C">
        <w:rPr>
          <w:lang w:val="en-US"/>
        </w:rPr>
        <w:t>CNN</w:t>
      </w:r>
      <w:r w:rsidRPr="0063458C">
        <w:t xml:space="preserve"> выполняла газетная империя Херста, владелец которой на просьбу своего корреспондента о возвращении домой ввиду отсутствия признаков военной опасности реагировал депешей: "прошу оставаться на месте точка вы даете фото я даю войну точка херст". В новейшей истории ни одна другая держава не подозревается с вескими основаниями в совершении подобного. Спустя шесть десятилетий продолжающаяся по сей день необъявленная война Вашингтона против Гаваны сопровождается постоянными актами террора. </w:t>
      </w:r>
    </w:p>
    <w:p w:rsidR="00716694" w:rsidRPr="0063458C" w:rsidRDefault="00716694" w:rsidP="0063458C">
      <w:pPr>
        <w:spacing w:line="360" w:lineRule="auto"/>
        <w:ind w:firstLine="706"/>
        <w:jc w:val="both"/>
      </w:pPr>
      <w:r w:rsidRPr="0063458C">
        <w:t>В интервью 3 ноября 2001 года французской газете "Le Monde", главной темой которого было влияние терактов 11 сентября на систему международных отношений, Хорхе Кастанеда, министр иностранных дел Мексики, также охарактеризовал реакцию общественного мнения в Латинской Америке. Он отметил, что в связи с терактами произошло пробуждение антиамериканских настроений, которые прежде дремали. «Это чувство сосуществует с чувством симпатии к американцам, в связи с трагедией, и, в некоторых случаях, благодаря присутствию латиноамериканцев среди жертв. Есть круги, в которых… говорят: теракты - результат американского империализма. У меня создалось впечатление, что теперь общественное мнение успокоилось. Поскольку наши собственные проблемы - огромны». Терроризм, по-мнению Хорхе Кастанеды, в настоящее время не является общелатиноамериканской проблемой, с ним в Латинской Америке, кроме Колумбии, практически не сталкиваются, а для колумбийцев теракты не представляют ничего странного. Многие считают, что терроризм – результат глобализации и неолиберализма в исламском мире, а поскольку эффект глобализации имеет глубокие последствия и для Латинской Америки, особенно в том, что касается жизни туземцев - чиапа или жизни трущоб вокруг больших агломераций, то в Мексике, в частности, некоторые высказывают симпатию Усаме Бен Ладену, были манифестации. Но это, по мнению, Х. Кастанеда - маргиналы. На вопрос же относительно того, что может сделать международное сообщество, чтобы сократить угрозу терроризма, он ответил: «Попытаться смягчить позицию США на международных конференциях, не допустить, чтобы Америка вела войну на всех фронтах. Добиться того, чтобы другие развитые страны мира, Европа и Япония, стали более восприимчивыми к реалиям, чтобы мировое развитие стало более открытым, чтобы уменьшилась дискриминация третьих стран».</w:t>
      </w:r>
    </w:p>
    <w:p w:rsidR="00716694" w:rsidRPr="0063458C" w:rsidRDefault="00716694" w:rsidP="0063458C">
      <w:pPr>
        <w:spacing w:line="360" w:lineRule="auto"/>
        <w:ind w:firstLine="706"/>
        <w:jc w:val="both"/>
        <w:rPr>
          <w:rFonts w:eastAsia="Simsun (Founder Extended)"/>
        </w:rPr>
      </w:pPr>
      <w:r w:rsidRPr="0063458C">
        <w:rPr>
          <w:rFonts w:eastAsia="Simsun (Founder Extended)"/>
        </w:rPr>
        <w:t>Одну из своих последних статей выдающийся уругвайский писатель Эдуардо Галеано заканчивает словами: "Ригоберта Менчу (гватемальская правозащитница, лауреат Нобелевской премии мира), дочь народа майя, народа ткачей, предостерегает, что "наша надежда висит на ниточке". И это так. На ниточке. В мировом сумасшедшем доме, между одним господином, который возомнил себя Аллахом и другим, который возомнил себя Буффало Биллом, между терроризмом покушений и терроризмом войны, насилие раздирает нас по швам."</w:t>
      </w:r>
    </w:p>
    <w:p w:rsidR="00716694" w:rsidRPr="0063458C" w:rsidRDefault="00716694" w:rsidP="0063458C">
      <w:pPr>
        <w:spacing w:line="360" w:lineRule="auto"/>
        <w:ind w:firstLine="706"/>
        <w:jc w:val="both"/>
        <w:rPr>
          <w:rFonts w:eastAsia="Simsun (Founder Extended)"/>
        </w:rPr>
      </w:pPr>
      <w:r w:rsidRPr="0063458C">
        <w:t xml:space="preserve">Для Латинской Америки все более объемом термина «терроризм» становится «терроризм США», а борьба с терроризмом все более и более означает борьбу с </w:t>
      </w:r>
      <w:r w:rsidRPr="0063458C">
        <w:rPr>
          <w:b/>
        </w:rPr>
        <w:t>государственным терроризмом США</w:t>
      </w:r>
      <w:r w:rsidRPr="0063458C">
        <w:t>, чему есть масса свидетельств. Эта борьба ведется на разных уровнях, а именно уровне государственной власти, общественных организаций, общественности.</w:t>
      </w:r>
    </w:p>
    <w:p w:rsidR="00716694" w:rsidRPr="0063458C" w:rsidRDefault="00716694" w:rsidP="0063458C">
      <w:pPr>
        <w:spacing w:line="360" w:lineRule="auto"/>
        <w:ind w:firstLine="706"/>
        <w:jc w:val="both"/>
      </w:pPr>
      <w:r w:rsidRPr="0063458C">
        <w:t xml:space="preserve">Все упомянутые выше левые правительства попытались в той или иной степени отдалиться от США. Администрация Буша предпочла бы, чтобы на выборах во всех этих странах выиграли оппоненты победителей. Раньше, когда недружественные правительства приходили в Латинской Америке к власти, в США была тенденция стремиться к их замещению, по сути свержению. Однако спад американского влияния в миросистеме и особенно поглощенность США неудачными для них войнами на Среднем Востоке, лишили Штаты энергии для продолжения такой политики в Латинской Америке. Неудавшаяся попытка переворота против Чавеса в 2002 году – хорошее тому доказательство. </w:t>
      </w:r>
    </w:p>
    <w:p w:rsidR="00716694" w:rsidRPr="0063458C" w:rsidRDefault="00716694" w:rsidP="0063458C">
      <w:pPr>
        <w:spacing w:line="360" w:lineRule="auto"/>
        <w:ind w:firstLine="706"/>
        <w:jc w:val="both"/>
      </w:pPr>
      <w:r w:rsidRPr="0063458C">
        <w:t xml:space="preserve">Какую дистанцию латиноамериканские правительства установили друг с другом и с США? Были разные примеры. В 2003 США не удавалось убедить две латиноамериканские страны – участницы Совета Безопасности ООН в то время (Чили и Мексику) поддержать решение о признании законным вторжение США в Ирак. На последних выборах генерального секретаря Организации американских государств (ОАГ), поддерживаемый штатами кандидат проиграл, чего ни разу не случалось за все время существования ОАГ. И когда Колумбия, надежный латиноамериканский союзник США сегодня, втянулась в серьезный конфликт с Венесуэлой и Эквадором, другие страны Латинской Америки, по сути, заняли сторону Эквадора и Венесуэлы. Эквадор сейчас отказывается продлить срок действия находящейся у него военной базы США. </w:t>
      </w:r>
    </w:p>
    <w:p w:rsidR="00716694" w:rsidRPr="0063458C" w:rsidRDefault="00716694" w:rsidP="0063458C">
      <w:pPr>
        <w:spacing w:line="360" w:lineRule="auto"/>
        <w:ind w:firstLine="706"/>
        <w:jc w:val="both"/>
      </w:pPr>
      <w:r w:rsidRPr="0063458C">
        <w:t>Мощный отпор американское вмешательство получает и на уровне общественных организаций. Одним из свидетельств может выступать трехдневная международная встреча “Против терроризма, за правду и справедливость” (Гавана, 2-4 июня 2005). В ней приняли участие свыше 600 представителей 67 стран различных континентов — Латинской и Северной Америки, Азии, Африки и Европы, включая Россию и Китай. Беспрецедентный по своим масштабам антитеррористический форум осудил, в частности, политику двойной морали США, укрывающих международного террориста Луиса Посаду Каррилеса. Участники гаванской встречи во имя права на правду и справедливое возмездие от имени жертв террора потребовали у правительства США немедленной экстрадиции Каррилеса в Венесуэлу. Участники встречи обратились с призывом к международному сообществу расширить движение против терроризма, направленного на разоблачение и осуждение эры террора, введенной Соединенными Штатами в Южном Конусе континента, в Центральной Америке и Карибском бассейне при соучастии правителей, армий и полиции латиноамериканских и карибских стран.</w:t>
      </w:r>
    </w:p>
    <w:p w:rsidR="00716694" w:rsidRPr="0063458C" w:rsidRDefault="00716694" w:rsidP="0063458C">
      <w:pPr>
        <w:spacing w:line="360" w:lineRule="auto"/>
        <w:ind w:firstLine="706"/>
        <w:jc w:val="both"/>
      </w:pPr>
      <w:r w:rsidRPr="0063458C">
        <w:t>Сентябрьский выпуск (</w:t>
      </w:r>
      <w:smartTag w:uri="urn:schemas-microsoft-com:office:smarttags" w:element="metricconverter">
        <w:smartTagPr>
          <w:attr w:name="ProductID" w:val="2001 г"/>
        </w:smartTagPr>
        <w:r w:rsidRPr="0063458C">
          <w:t>2001 г</w:t>
        </w:r>
      </w:smartTag>
      <w:r w:rsidRPr="0063458C">
        <w:t xml:space="preserve">.) чилийского издания "Le Monde Diplomatique" начинается следующим образом: "11 сентября. Отклоненные от своего обычного маршрута пилотами, готовыми на все, самолеты направляются к сердцу большого города, чтобы разрушить символы ненавистной политической системы. Все происходит очень быстро - взрывы, разлетающиеся на куски фасады, адский скрежет крушащихся зданий, выжившие в ужасе бегут среди обломков. Средства информации оповещают мир о трагедии . . . Нью Йорк 2001 года? Нет, Сантьяго 11 секнтября </w:t>
      </w:r>
      <w:smartTag w:uri="urn:schemas-microsoft-com:office:smarttags" w:element="metricconverter">
        <w:smartTagPr>
          <w:attr w:name="ProductID" w:val="1973 г"/>
        </w:smartTagPr>
        <w:r w:rsidRPr="0063458C">
          <w:t>1973 г</w:t>
        </w:r>
      </w:smartTag>
      <w:r w:rsidRPr="0063458C">
        <w:t>. Осуществленный при участии США государственный переворот генерала Пиночета против социалиста Сальвадора Альенде и бомбежка президентского дворца военно-воздушными силами. Десятки мертвых и начало террористического режима, продлившегося более 16 лет . . ." Вот такие параллели.</w:t>
      </w:r>
    </w:p>
    <w:p w:rsidR="00716694" w:rsidRPr="0063458C" w:rsidRDefault="00716694" w:rsidP="0063458C">
      <w:pPr>
        <w:spacing w:line="360" w:lineRule="auto"/>
        <w:ind w:firstLine="706"/>
        <w:jc w:val="both"/>
      </w:pPr>
      <w:r w:rsidRPr="0063458C">
        <w:t xml:space="preserve">США, активно помогавшие в свое время латиноамериканским государствам в борьбе против левого революционного экстремизма, вплоть до событий 11 сентября не считали терроризм в качестве одной из основных угроз Западному полушарию, относя к таковым наркотрафик и попытки покушения на существование формально-демократических режимов североамериканского образца. Кроме того, официальный Вашингтон, на словах всегда выступавший против терроризма, на деле всемерно препятствовал правовой регламентации этого понятия, что, впрочем, легко объяснимо. Любая правовая регламентация в перспективе должна была бы ограничить возможность США и дальше использовать террористические методы в своей латиноамериканской политике, которыми она отличалась на протяжении нескольких десятилетий (тактика дестабилизации "неугодных" правительств, покушения на государственных деятелей, минирование портов в Никарагуа и т.д.). Исключалась бы для Белого дома и возможность "двойной бухгалтерии", деления террористов на "наших" и "не наших". </w:t>
      </w:r>
    </w:p>
    <w:p w:rsidR="00716694" w:rsidRPr="0063458C" w:rsidRDefault="00716694" w:rsidP="0063458C">
      <w:pPr>
        <w:spacing w:line="360" w:lineRule="auto"/>
        <w:ind w:firstLine="706"/>
        <w:jc w:val="both"/>
      </w:pPr>
      <w:r w:rsidRPr="0063458C">
        <w:t xml:space="preserve">Серьезный анализ феномена терроризма в международных структурах с перспективой его последующей правовой регламентации был невыгоден Вашингтону и еще по одной причине. Он заставил бы его более предметно подойти к рассмотрению первопричин активизации этого явления, многие из которых связаны с той моделью "глобализации", которую Соединенные Штаты пытаются навязать всему миру. Именно поэтому в документах межамериканской системы, принимаемых совместно США и латиноамериканскими странами, терроризму до сих пор отводилось весьма скромное место. Так, в заключительной декларации третьего "саммита Америк", проходившего в апреле </w:t>
      </w:r>
      <w:smartTag w:uri="urn:schemas-microsoft-com:office:smarttags" w:element="metricconverter">
        <w:smartTagPr>
          <w:attr w:name="ProductID" w:val="2001 г"/>
        </w:smartTagPr>
        <w:r w:rsidRPr="0063458C">
          <w:t>2001 г</w:t>
        </w:r>
      </w:smartTag>
      <w:r w:rsidRPr="0063458C">
        <w:t xml:space="preserve">. (всего за пять месяцев до терактов в США!), проблема терроризма не упоминалась вообще, а в "Программе действий" ей было посвящено лишь два малозначащих абзаца. </w:t>
      </w:r>
    </w:p>
    <w:p w:rsidR="00716694" w:rsidRPr="0063458C" w:rsidRDefault="00716694" w:rsidP="0063458C">
      <w:pPr>
        <w:spacing w:line="360" w:lineRule="auto"/>
        <w:ind w:firstLine="706"/>
        <w:jc w:val="both"/>
      </w:pPr>
      <w:r w:rsidRPr="0063458C">
        <w:t xml:space="preserve">Однако в доктринах и концепциях безопасности многих государств Латинской Америки терроризму, как правило, уделено немало внимания, причем он трактуется в органической связи с вызывающими его причинами. </w:t>
      </w:r>
    </w:p>
    <w:p w:rsidR="00716694" w:rsidRPr="0063458C" w:rsidRDefault="00716694" w:rsidP="0063458C">
      <w:pPr>
        <w:spacing w:line="360" w:lineRule="auto"/>
        <w:ind w:firstLine="706"/>
        <w:jc w:val="both"/>
      </w:pPr>
      <w:r w:rsidRPr="0063458C">
        <w:t xml:space="preserve">Возьмем для примера Чили. Среди главных, системообразующих угроз национальной безопасности военные и гражданские элиты этой страны традиционно выделяли "конфликтные международные экономические отношения", "голод", "бедность", "перенаселенность", "неравномерность развития отдельных стран и регионов", "торговый протекционизм и дискриминационные меры со стороны крупных государств и торговых блоков". Среди угроз внешней безопасности фигурировали </w:t>
      </w:r>
      <w:r w:rsidRPr="0063458C">
        <w:rPr>
          <w:b/>
        </w:rPr>
        <w:t>"оказание политического, экономического и военного нажима", "вмешательство в суверенные внутренние дела со стороны мировых держав и международных организаций под предлогом усиления тенденции к глобализации", "размывание национально-культурной идентичности" и "информационная агрессия"</w:t>
      </w:r>
      <w:r w:rsidRPr="0063458C">
        <w:t xml:space="preserve">. "Таковы, - заявлялось в "Белой книге по вопросам национальной обороны Чили", изданной в </w:t>
      </w:r>
      <w:smartTag w:uri="urn:schemas-microsoft-com:office:smarttags" w:element="metricconverter">
        <w:smartTagPr>
          <w:attr w:name="ProductID" w:val="1998 г"/>
        </w:smartTagPr>
        <w:r w:rsidRPr="0063458C">
          <w:t>1998 г</w:t>
        </w:r>
      </w:smartTag>
      <w:r w:rsidRPr="0063458C">
        <w:t xml:space="preserve">. МО, - главные конфликтообразующие факторы современного мира, и интенсивность их проявлений ранжируется от политической фазы до военного столкновения, способного спровоцировать международный кризис". </w:t>
      </w:r>
    </w:p>
    <w:p w:rsidR="00716694" w:rsidRPr="0063458C" w:rsidRDefault="00716694" w:rsidP="0063458C">
      <w:pPr>
        <w:pStyle w:val="a7"/>
        <w:spacing w:line="360" w:lineRule="auto"/>
        <w:ind w:firstLine="706"/>
        <w:jc w:val="both"/>
      </w:pPr>
      <w:r w:rsidRPr="0063458C">
        <w:t>Таким образом, современная Латинская Америка в целом отвергает терроризм как средство достижения цели. Однако присутствие этого элемента в политической культуре континента на протяжении всей его новой истории делает пережитки терроризма неизбежными. Сегодняшний терроризм в Латинской Америке представляет собой сложное переплетение маргинального терроризма, государственного терроризма, организованной преступности, обычного регионального конфликта, североамериканского вмешательства, проблем с природными ресурсами, массовой миграцией, контрабандой людей и т.д. А значит, сохраняется возможность того, популярность радикалов, предлагающих простые и понятные пути решения проблем, будет время от времени расти.</w:t>
      </w:r>
    </w:p>
    <w:p w:rsidR="00716694" w:rsidRPr="0063458C" w:rsidRDefault="00716694" w:rsidP="0063458C">
      <w:pPr>
        <w:spacing w:line="360" w:lineRule="auto"/>
        <w:ind w:firstLine="706"/>
        <w:jc w:val="both"/>
      </w:pPr>
    </w:p>
    <w:p w:rsidR="00716694" w:rsidRPr="0063458C" w:rsidRDefault="00716694" w:rsidP="0063458C">
      <w:pPr>
        <w:spacing w:line="360" w:lineRule="auto"/>
        <w:jc w:val="center"/>
        <w:rPr>
          <w:b/>
        </w:rPr>
      </w:pPr>
      <w:r w:rsidRPr="0063458C">
        <w:rPr>
          <w:b/>
        </w:rPr>
        <w:t>Контрольные вопросы</w:t>
      </w:r>
    </w:p>
    <w:p w:rsidR="00716694" w:rsidRPr="0063458C" w:rsidRDefault="00716694" w:rsidP="0063458C">
      <w:pPr>
        <w:spacing w:line="360" w:lineRule="auto"/>
        <w:rPr>
          <w:b/>
        </w:rPr>
      </w:pPr>
    </w:p>
    <w:p w:rsidR="00716694" w:rsidRPr="0063458C" w:rsidRDefault="00716694" w:rsidP="0063458C">
      <w:pPr>
        <w:numPr>
          <w:ilvl w:val="0"/>
          <w:numId w:val="70"/>
        </w:numPr>
        <w:spacing w:line="360" w:lineRule="auto"/>
        <w:jc w:val="both"/>
      </w:pPr>
      <w:r w:rsidRPr="0063458C">
        <w:t>Каково отношение колумбийцев к жизни в их стране?</w:t>
      </w:r>
    </w:p>
    <w:p w:rsidR="00716694" w:rsidRPr="0063458C" w:rsidRDefault="00716694" w:rsidP="0063458C">
      <w:pPr>
        <w:numPr>
          <w:ilvl w:val="0"/>
          <w:numId w:val="70"/>
        </w:numPr>
        <w:spacing w:line="360" w:lineRule="auto"/>
        <w:jc w:val="both"/>
      </w:pPr>
      <w:r w:rsidRPr="0063458C">
        <w:t>Считают ли себя террористами стороны-участники гражданской войны в Колумбии?</w:t>
      </w:r>
    </w:p>
    <w:p w:rsidR="00716694" w:rsidRPr="0063458C" w:rsidRDefault="00716694" w:rsidP="0063458C">
      <w:pPr>
        <w:numPr>
          <w:ilvl w:val="0"/>
          <w:numId w:val="70"/>
        </w:numPr>
        <w:spacing w:line="360" w:lineRule="auto"/>
        <w:jc w:val="both"/>
      </w:pPr>
      <w:r w:rsidRPr="0063458C">
        <w:t>Приведите примеры, показывающие, что латиноамериканское общество устало от терроризма.</w:t>
      </w:r>
    </w:p>
    <w:p w:rsidR="00716694" w:rsidRPr="0063458C" w:rsidRDefault="00716694" w:rsidP="0063458C">
      <w:pPr>
        <w:numPr>
          <w:ilvl w:val="0"/>
          <w:numId w:val="70"/>
        </w:numPr>
        <w:spacing w:line="360" w:lineRule="auto"/>
        <w:jc w:val="both"/>
      </w:pPr>
      <w:r w:rsidRPr="0063458C">
        <w:t>С какими процессами в политической жизни связано затухание герильи?</w:t>
      </w:r>
    </w:p>
    <w:p w:rsidR="00716694" w:rsidRPr="0063458C" w:rsidRDefault="00716694" w:rsidP="0063458C">
      <w:pPr>
        <w:numPr>
          <w:ilvl w:val="0"/>
          <w:numId w:val="70"/>
        </w:numPr>
        <w:spacing w:line="360" w:lineRule="auto"/>
        <w:jc w:val="both"/>
      </w:pPr>
      <w:r w:rsidRPr="0063458C">
        <w:t>Какова позиция субкоманданте Маркоса по отношению к применению насилия?</w:t>
      </w:r>
    </w:p>
    <w:p w:rsidR="00716694" w:rsidRPr="0063458C" w:rsidRDefault="00716694" w:rsidP="0063458C">
      <w:pPr>
        <w:numPr>
          <w:ilvl w:val="0"/>
          <w:numId w:val="70"/>
        </w:numPr>
        <w:spacing w:line="360" w:lineRule="auto"/>
        <w:jc w:val="both"/>
      </w:pPr>
      <w:r w:rsidRPr="0063458C">
        <w:t>Каково отношение латиноамериканцев к событиям 11 сентября 2001 года?</w:t>
      </w:r>
    </w:p>
    <w:p w:rsidR="00716694" w:rsidRPr="0063458C" w:rsidRDefault="00716694" w:rsidP="0063458C">
      <w:pPr>
        <w:numPr>
          <w:ilvl w:val="0"/>
          <w:numId w:val="70"/>
        </w:numPr>
        <w:spacing w:line="360" w:lineRule="auto"/>
        <w:jc w:val="both"/>
      </w:pPr>
      <w:r w:rsidRPr="0063458C">
        <w:t>Каково с точки зрения Хорхе Кастанеды отношение латиноамериканцев к терроризму?</w:t>
      </w:r>
    </w:p>
    <w:p w:rsidR="00716694" w:rsidRPr="0063458C" w:rsidRDefault="00716694" w:rsidP="0063458C">
      <w:pPr>
        <w:numPr>
          <w:ilvl w:val="0"/>
          <w:numId w:val="70"/>
        </w:numPr>
        <w:spacing w:line="360" w:lineRule="auto"/>
        <w:jc w:val="both"/>
      </w:pPr>
      <w:r w:rsidRPr="0063458C">
        <w:t>Каков объем термина «терроризм» в современном его применении в Латинской Америке?</w:t>
      </w:r>
    </w:p>
    <w:p w:rsidR="00716694" w:rsidRPr="0063458C" w:rsidRDefault="00716694" w:rsidP="0063458C">
      <w:pPr>
        <w:numPr>
          <w:ilvl w:val="0"/>
          <w:numId w:val="70"/>
        </w:numPr>
        <w:spacing w:line="360" w:lineRule="auto"/>
        <w:jc w:val="both"/>
      </w:pPr>
      <w:r w:rsidRPr="0063458C">
        <w:t>Какой вклад в расширение понятия «терроризм» в Латинской Америке вносит государственная политика США?</w:t>
      </w:r>
    </w:p>
    <w:p w:rsidR="00716694" w:rsidRPr="0063458C" w:rsidRDefault="00716694" w:rsidP="0063458C">
      <w:pPr>
        <w:numPr>
          <w:ilvl w:val="0"/>
          <w:numId w:val="70"/>
        </w:numPr>
        <w:spacing w:line="360" w:lineRule="auto"/>
        <w:jc w:val="both"/>
      </w:pPr>
      <w:r w:rsidRPr="0063458C">
        <w:t>Каковы главные конфликтообразующие факторы современного мира с точки зрения официального Чили?</w:t>
      </w:r>
    </w:p>
    <w:p w:rsidR="00716694" w:rsidRPr="0063458C" w:rsidRDefault="00716694" w:rsidP="0063458C">
      <w:pPr>
        <w:spacing w:line="360" w:lineRule="auto"/>
        <w:rPr>
          <w:b/>
        </w:rPr>
      </w:pPr>
    </w:p>
    <w:p w:rsidR="00716694" w:rsidRPr="0063458C" w:rsidRDefault="00716694" w:rsidP="0063458C">
      <w:pPr>
        <w:spacing w:line="360" w:lineRule="auto"/>
        <w:jc w:val="center"/>
        <w:rPr>
          <w:b/>
        </w:rPr>
      </w:pPr>
      <w:r w:rsidRPr="0063458C">
        <w:rPr>
          <w:b/>
        </w:rPr>
        <w:t>Список рекомендуемой литературы</w:t>
      </w:r>
    </w:p>
    <w:p w:rsidR="00716694" w:rsidRPr="0063458C" w:rsidRDefault="00716694" w:rsidP="0063458C">
      <w:pPr>
        <w:spacing w:line="360" w:lineRule="auto"/>
        <w:jc w:val="center"/>
        <w:rPr>
          <w:b/>
        </w:rPr>
      </w:pPr>
    </w:p>
    <w:p w:rsidR="00716694" w:rsidRPr="0063458C" w:rsidRDefault="00716694" w:rsidP="0063458C">
      <w:pPr>
        <w:pStyle w:val="HTML"/>
        <w:numPr>
          <w:ilvl w:val="0"/>
          <w:numId w:val="71"/>
        </w:numPr>
        <w:spacing w:line="360" w:lineRule="auto"/>
        <w:jc w:val="both"/>
        <w:rPr>
          <w:rFonts w:ascii="Times New Roman" w:hAnsi="Times New Roman" w:cs="Times New Roman"/>
          <w:sz w:val="24"/>
          <w:szCs w:val="24"/>
        </w:rPr>
      </w:pPr>
      <w:r w:rsidRPr="0063458C">
        <w:rPr>
          <w:rFonts w:ascii="Times New Roman" w:hAnsi="Times New Roman" w:cs="Times New Roman"/>
          <w:sz w:val="24"/>
          <w:szCs w:val="24"/>
        </w:rPr>
        <w:t xml:space="preserve">Хоффман Брюс. Терроризм. Взгляд изнутри. – М: УльтраКультура, 2003. </w:t>
      </w:r>
    </w:p>
    <w:p w:rsidR="00716694" w:rsidRPr="0063458C" w:rsidRDefault="00716694" w:rsidP="0063458C">
      <w:pPr>
        <w:numPr>
          <w:ilvl w:val="0"/>
          <w:numId w:val="71"/>
        </w:numPr>
        <w:shd w:val="clear" w:color="auto" w:fill="FFFFFF"/>
        <w:autoSpaceDE w:val="0"/>
        <w:autoSpaceDN w:val="0"/>
        <w:adjustRightInd w:val="0"/>
        <w:spacing w:line="360" w:lineRule="auto"/>
        <w:jc w:val="both"/>
      </w:pPr>
      <w:r w:rsidRPr="0063458C">
        <w:t>Современный терр</w:t>
      </w:r>
      <w:r w:rsidRPr="0063458C">
        <w:t>о</w:t>
      </w:r>
      <w:r w:rsidRPr="0063458C">
        <w:t>ризм: состояние и перспективы. М.: Эдит</w:t>
      </w:r>
      <w:r w:rsidRPr="0063458C">
        <w:t>о</w:t>
      </w:r>
      <w:r w:rsidRPr="0063458C">
        <w:t>риал УРСС, 2000.</w:t>
      </w:r>
    </w:p>
    <w:p w:rsidR="00716694" w:rsidRPr="0063458C" w:rsidRDefault="00716694" w:rsidP="0063458C">
      <w:pPr>
        <w:pStyle w:val="HTML"/>
        <w:numPr>
          <w:ilvl w:val="0"/>
          <w:numId w:val="71"/>
        </w:numPr>
        <w:spacing w:line="360" w:lineRule="auto"/>
        <w:rPr>
          <w:rFonts w:ascii="Times New Roman" w:hAnsi="Times New Roman" w:cs="Times New Roman"/>
          <w:sz w:val="24"/>
          <w:szCs w:val="24"/>
        </w:rPr>
      </w:pPr>
      <w:r w:rsidRPr="0063458C">
        <w:rPr>
          <w:rFonts w:ascii="Times New Roman" w:hAnsi="Times New Roman" w:cs="Times New Roman"/>
          <w:sz w:val="24"/>
          <w:szCs w:val="24"/>
        </w:rPr>
        <w:t>Орлов А. Г. «Президентские республики в Латинской Америке», Ибероамериканский центр МГИМО, М., 1995.</w:t>
      </w:r>
    </w:p>
    <w:p w:rsidR="00716694" w:rsidRPr="0063458C" w:rsidRDefault="00716694" w:rsidP="0063458C">
      <w:pPr>
        <w:numPr>
          <w:ilvl w:val="0"/>
          <w:numId w:val="71"/>
        </w:numPr>
        <w:spacing w:line="360" w:lineRule="auto"/>
        <w:jc w:val="both"/>
      </w:pPr>
      <w:r w:rsidRPr="0063458C">
        <w:t>http://scepsis.ru/library/id_2043.html</w:t>
      </w:r>
    </w:p>
    <w:p w:rsidR="00716694" w:rsidRPr="0063458C" w:rsidRDefault="00716694" w:rsidP="0063458C">
      <w:pPr>
        <w:numPr>
          <w:ilvl w:val="0"/>
          <w:numId w:val="71"/>
        </w:numPr>
        <w:spacing w:after="240" w:line="360" w:lineRule="auto"/>
        <w:jc w:val="both"/>
        <w:rPr>
          <w:iCs/>
        </w:rPr>
      </w:pPr>
      <w:hyperlink r:id="rId44" w:history="1">
        <w:r w:rsidRPr="0063458C">
          <w:rPr>
            <w:rStyle w:val="ae"/>
            <w:iCs/>
            <w:lang w:val="en-US"/>
          </w:rPr>
          <w:t>http</w:t>
        </w:r>
        <w:r w:rsidRPr="0063458C">
          <w:rPr>
            <w:rStyle w:val="ae"/>
            <w:iCs/>
          </w:rPr>
          <w:t>://</w:t>
        </w:r>
        <w:r w:rsidRPr="0063458C">
          <w:rPr>
            <w:rStyle w:val="ae"/>
            <w:iCs/>
            <w:lang w:val="en-US"/>
          </w:rPr>
          <w:t>w</w:t>
        </w:r>
        <w:r w:rsidRPr="0063458C">
          <w:rPr>
            <w:rStyle w:val="ae"/>
            <w:iCs/>
            <w:lang w:val="en-US"/>
          </w:rPr>
          <w:t>w</w:t>
        </w:r>
        <w:r w:rsidRPr="0063458C">
          <w:rPr>
            <w:rStyle w:val="ae"/>
            <w:iCs/>
            <w:lang w:val="en-US"/>
          </w:rPr>
          <w:t>w</w:t>
        </w:r>
        <w:r w:rsidRPr="0063458C">
          <w:rPr>
            <w:rStyle w:val="ae"/>
            <w:iCs/>
          </w:rPr>
          <w:t>.</w:t>
        </w:r>
        <w:r w:rsidRPr="0063458C">
          <w:rPr>
            <w:rStyle w:val="ae"/>
            <w:iCs/>
            <w:lang w:val="en-US"/>
          </w:rPr>
          <w:t>continent</w:t>
        </w:r>
        <w:r w:rsidRPr="0063458C">
          <w:rPr>
            <w:rStyle w:val="ae"/>
            <w:iCs/>
          </w:rPr>
          <w:t>.</w:t>
        </w:r>
        <w:r w:rsidRPr="0063458C">
          <w:rPr>
            <w:rStyle w:val="ae"/>
            <w:iCs/>
            <w:lang w:val="en-US"/>
          </w:rPr>
          <w:t>kz</w:t>
        </w:r>
        <w:r w:rsidRPr="0063458C">
          <w:rPr>
            <w:rStyle w:val="ae"/>
            <w:iCs/>
          </w:rPr>
          <w:t>/2005/21/14.</w:t>
        </w:r>
        <w:r w:rsidRPr="0063458C">
          <w:rPr>
            <w:rStyle w:val="ae"/>
            <w:iCs/>
            <w:lang w:val="en-US"/>
          </w:rPr>
          <w:t>htm</w:t>
        </w:r>
      </w:hyperlink>
    </w:p>
    <w:p w:rsidR="00716694" w:rsidRPr="0063458C" w:rsidRDefault="00716694" w:rsidP="0063458C">
      <w:pPr>
        <w:numPr>
          <w:ilvl w:val="0"/>
          <w:numId w:val="71"/>
        </w:numPr>
        <w:spacing w:line="360" w:lineRule="auto"/>
        <w:jc w:val="both"/>
      </w:pPr>
      <w:hyperlink r:id="rId45" w:history="1">
        <w:r w:rsidRPr="0063458C">
          <w:rPr>
            <w:rStyle w:val="ae"/>
            <w:lang w:val="en-US"/>
          </w:rPr>
          <w:t>http</w:t>
        </w:r>
        <w:r w:rsidRPr="0063458C">
          <w:rPr>
            <w:rStyle w:val="ae"/>
          </w:rPr>
          <w:t>://</w:t>
        </w:r>
        <w:r w:rsidRPr="0063458C">
          <w:rPr>
            <w:rStyle w:val="ae"/>
            <w:lang w:val="en-US"/>
          </w:rPr>
          <w:t>alpary</w:t>
        </w:r>
        <w:r w:rsidRPr="0063458C">
          <w:rPr>
            <w:rStyle w:val="ae"/>
          </w:rPr>
          <w:t>.</w:t>
        </w:r>
        <w:r w:rsidRPr="0063458C">
          <w:rPr>
            <w:rStyle w:val="ae"/>
            <w:lang w:val="en-US"/>
          </w:rPr>
          <w:t>net</w:t>
        </w:r>
        <w:r w:rsidRPr="0063458C">
          <w:rPr>
            <w:rStyle w:val="ae"/>
          </w:rPr>
          <w:t>/</w:t>
        </w:r>
        <w:r w:rsidRPr="0063458C">
          <w:rPr>
            <w:rStyle w:val="ae"/>
            <w:lang w:val="en-US"/>
          </w:rPr>
          <w:t>ole</w:t>
        </w:r>
        <w:r w:rsidRPr="0063458C">
          <w:rPr>
            <w:rStyle w:val="ae"/>
            <w:lang w:val="en-US"/>
          </w:rPr>
          <w:t>g</w:t>
        </w:r>
        <w:r w:rsidRPr="0063458C">
          <w:rPr>
            <w:rStyle w:val="ae"/>
          </w:rPr>
          <w:t>-3.</w:t>
        </w:r>
        <w:r w:rsidRPr="0063458C">
          <w:rPr>
            <w:rStyle w:val="ae"/>
            <w:lang w:val="en-US"/>
          </w:rPr>
          <w:t>html</w:t>
        </w:r>
      </w:hyperlink>
    </w:p>
    <w:p w:rsidR="00716694" w:rsidRPr="0063458C" w:rsidRDefault="00716694" w:rsidP="0063458C">
      <w:pPr>
        <w:numPr>
          <w:ilvl w:val="0"/>
          <w:numId w:val="71"/>
        </w:numPr>
        <w:spacing w:line="360" w:lineRule="auto"/>
        <w:jc w:val="both"/>
      </w:pPr>
      <w:hyperlink r:id="rId46" w:history="1">
        <w:r w:rsidRPr="0063458C">
          <w:rPr>
            <w:rStyle w:val="ae"/>
          </w:rPr>
          <w:t>http://tiw</w:t>
        </w:r>
        <w:r w:rsidRPr="0063458C">
          <w:rPr>
            <w:rStyle w:val="ae"/>
          </w:rPr>
          <w:t>y</w:t>
        </w:r>
        <w:r w:rsidRPr="0063458C">
          <w:rPr>
            <w:rStyle w:val="ae"/>
          </w:rPr>
          <w:t>.</w:t>
        </w:r>
        <w:r w:rsidRPr="0063458C">
          <w:rPr>
            <w:rStyle w:val="ae"/>
          </w:rPr>
          <w:t>com/leer.phtml?id=4400</w:t>
        </w:r>
      </w:hyperlink>
    </w:p>
    <w:p w:rsidR="00716694" w:rsidRPr="0063458C" w:rsidRDefault="00716694" w:rsidP="0063458C">
      <w:pPr>
        <w:numPr>
          <w:ilvl w:val="0"/>
          <w:numId w:val="71"/>
        </w:numPr>
        <w:spacing w:line="360" w:lineRule="auto"/>
        <w:jc w:val="both"/>
      </w:pPr>
      <w:hyperlink r:id="rId47" w:history="1">
        <w:r w:rsidRPr="0063458C">
          <w:rPr>
            <w:rStyle w:val="ae"/>
          </w:rPr>
          <w:t>http://www.</w:t>
        </w:r>
        <w:r w:rsidRPr="0063458C">
          <w:rPr>
            <w:rStyle w:val="ae"/>
          </w:rPr>
          <w:t>t</w:t>
        </w:r>
        <w:r w:rsidRPr="0063458C">
          <w:rPr>
            <w:rStyle w:val="ae"/>
          </w:rPr>
          <w:t>iwy.com/pais/america_latina/articulos/lucha_por_america_latina.phtml</w:t>
        </w:r>
      </w:hyperlink>
    </w:p>
    <w:p w:rsidR="00716694" w:rsidRPr="0063458C" w:rsidRDefault="00E309E9" w:rsidP="0063458C">
      <w:pPr>
        <w:spacing w:line="360" w:lineRule="auto"/>
        <w:jc w:val="center"/>
        <w:rPr>
          <w:b/>
        </w:rPr>
      </w:pPr>
      <w:r>
        <w:rPr>
          <w:b/>
        </w:rPr>
        <w:br w:type="page"/>
      </w:r>
      <w:r w:rsidR="00716694" w:rsidRPr="0063458C">
        <w:rPr>
          <w:b/>
        </w:rPr>
        <w:t>Тема 14.</w:t>
      </w:r>
      <w:r>
        <w:rPr>
          <w:b/>
        </w:rPr>
        <w:t xml:space="preserve">  </w:t>
      </w:r>
      <w:r w:rsidR="00716694" w:rsidRPr="0063458C">
        <w:rPr>
          <w:b/>
        </w:rPr>
        <w:t>Восприятие терроризма в странах Востока. Япония, Китай, Северная Корея, Южная Корея</w:t>
      </w:r>
    </w:p>
    <w:p w:rsidR="00716694" w:rsidRPr="0063458C" w:rsidRDefault="00716694" w:rsidP="0063458C">
      <w:pPr>
        <w:spacing w:line="360" w:lineRule="auto"/>
        <w:jc w:val="center"/>
        <w:rPr>
          <w:b/>
        </w:rPr>
      </w:pPr>
    </w:p>
    <w:p w:rsidR="00716694" w:rsidRPr="0063458C" w:rsidRDefault="00716694" w:rsidP="0063458C">
      <w:pPr>
        <w:spacing w:before="15" w:after="15" w:line="360" w:lineRule="auto"/>
        <w:ind w:right="17"/>
        <w:jc w:val="both"/>
        <w:rPr>
          <w:rStyle w:val="bod1"/>
          <w:rFonts w:ascii="Times New Roman" w:hAnsi="Times New Roman"/>
          <w:sz w:val="24"/>
          <w:szCs w:val="24"/>
        </w:rPr>
      </w:pPr>
      <w:r w:rsidRPr="0063458C">
        <w:rPr>
          <w:rStyle w:val="bod1"/>
          <w:rFonts w:ascii="Times New Roman" w:hAnsi="Times New Roman"/>
          <w:sz w:val="24"/>
          <w:szCs w:val="24"/>
        </w:rPr>
        <w:t>Леворадикальная организация «Красная армия Японии». Отношение к экстремистским движениям в Японии сквозь призму национального менталитета. Уйгурский сепаратизм как источник главной террористической угрозы для Китая. Элементы национального самосознания китайцев в контексте формирования их отношения к терроризму. Терроризм и его восприятие в Корее. Негативный образ КНДР  в Южной Корее и на Западе как источник политических и военных проблем Корейского полуострова.</w:t>
      </w:r>
    </w:p>
    <w:p w:rsidR="00716694" w:rsidRPr="0063458C" w:rsidRDefault="00716694" w:rsidP="0063458C">
      <w:pPr>
        <w:spacing w:line="360" w:lineRule="auto"/>
        <w:jc w:val="center"/>
        <w:rPr>
          <w:b/>
        </w:rPr>
      </w:pPr>
    </w:p>
    <w:p w:rsidR="00716694" w:rsidRPr="0063458C" w:rsidRDefault="00716694" w:rsidP="0063458C">
      <w:pPr>
        <w:spacing w:line="360" w:lineRule="auto"/>
        <w:jc w:val="center"/>
        <w:rPr>
          <w:b/>
        </w:rPr>
      </w:pPr>
    </w:p>
    <w:p w:rsidR="00716694" w:rsidRPr="0063458C" w:rsidRDefault="00716694" w:rsidP="0063458C">
      <w:pPr>
        <w:spacing w:line="360" w:lineRule="auto"/>
        <w:jc w:val="both"/>
      </w:pPr>
      <w:r w:rsidRPr="0063458C">
        <w:tab/>
        <w:t>В наши дни терроризм является одной из наиболее обсуждаемых угроз для безопасности и стабильного развития современного общества. Постоянное совершенствование средств массовой информации (прежде всего – электронных) дает возможность лицам и группировкам, осуществляющим террористическую деятельность, в любой выгодный для них момент становиться главными «ньюсмейкерами», и, таким образом, показывать свою силу, реальную или мнимую. В результате, зародившись в древности как некий «ассиметричный ответ» на действия более могущественного противника, терроризм постепенно превратился в полномасштабный вызов человечеству, признанный на самом высоком уровне.</w:t>
      </w:r>
    </w:p>
    <w:p w:rsidR="00716694" w:rsidRPr="0063458C" w:rsidRDefault="00716694" w:rsidP="0063458C">
      <w:pPr>
        <w:spacing w:line="360" w:lineRule="auto"/>
        <w:jc w:val="both"/>
      </w:pPr>
      <w:r w:rsidRPr="0063458C">
        <w:tab/>
        <w:t>Исходя из этого, борьба с терроризмом требует не только глубокого понимания сущности данного явления во всей его сложности и многогранности, но и наличия реальной опоры среди населения тех стран, где происходит перманентное «рекрутирование кадров» для террористических группировок. Для того, чтобы найти подобную опору, следует, в первую очередь, выявить и проанализировать восприятие терроризма в этих странах, в значительной степени основывающееся на особенностях местных культурных традиций и менталитете.</w:t>
      </w:r>
    </w:p>
    <w:p w:rsidR="00716694" w:rsidRPr="0063458C" w:rsidRDefault="00716694" w:rsidP="0063458C">
      <w:pPr>
        <w:spacing w:line="360" w:lineRule="auto"/>
        <w:jc w:val="both"/>
      </w:pPr>
      <w:r w:rsidRPr="0063458C">
        <w:tab/>
        <w:t>Речь в данном разделе пойдет о трех наиболее развитых на сегодняшний день странах Дальнего Востока: Японии, Китае и Республике Корея. Несмотря на высочайший уровень производительности труда, скорость разработки и внедрения новых технологий (характерную, прежде всего, для Японии) и лидирующие позиции в мире по ряду важнейших экономических показателей, данные страны не смогли в полной мере избежать опасности быть подвергнутыми террористическим атакам, в том числе изнутри.</w:t>
      </w:r>
    </w:p>
    <w:p w:rsidR="00716694" w:rsidRPr="0063458C" w:rsidRDefault="00716694" w:rsidP="0063458C">
      <w:pPr>
        <w:spacing w:line="360" w:lineRule="auto"/>
        <w:ind w:firstLine="708"/>
        <w:jc w:val="both"/>
      </w:pPr>
      <w:r w:rsidRPr="0063458C">
        <w:rPr>
          <w:b/>
          <w:color w:val="000000"/>
        </w:rPr>
        <w:t xml:space="preserve">Япония. </w:t>
      </w:r>
      <w:r w:rsidRPr="0063458C">
        <w:rPr>
          <w:color w:val="000000"/>
        </w:rPr>
        <w:t xml:space="preserve">В «стране восходящего солнца» наиболее известной террористической группировкой долгое время являлась "Красная армия Японии", или </w:t>
      </w:r>
      <w:r w:rsidRPr="0063458C">
        <w:rPr>
          <w:b/>
          <w:color w:val="000000"/>
        </w:rPr>
        <w:t>“</w:t>
      </w:r>
      <w:r w:rsidRPr="0063458C">
        <w:rPr>
          <w:rStyle w:val="af2"/>
          <w:b w:val="0"/>
        </w:rPr>
        <w:t>Японская Красная армия</w:t>
      </w:r>
      <w:r w:rsidRPr="0063458C">
        <w:rPr>
          <w:color w:val="000000"/>
        </w:rPr>
        <w:t xml:space="preserve">” (другие названия: "Антиимпериалистические интернациональные бригады", Антивоенный демократический фронт, англ. </w:t>
      </w:r>
      <w:r w:rsidRPr="0063458C">
        <w:rPr>
          <w:bCs/>
          <w:lang w:val="en-US"/>
        </w:rPr>
        <w:t>Japanese</w:t>
      </w:r>
      <w:r w:rsidRPr="0063458C">
        <w:rPr>
          <w:bCs/>
        </w:rPr>
        <w:t xml:space="preserve"> </w:t>
      </w:r>
      <w:r w:rsidRPr="0063458C">
        <w:rPr>
          <w:bCs/>
          <w:lang w:val="en-US"/>
        </w:rPr>
        <w:t>Red</w:t>
      </w:r>
      <w:r w:rsidRPr="0063458C">
        <w:rPr>
          <w:bCs/>
        </w:rPr>
        <w:t xml:space="preserve"> </w:t>
      </w:r>
      <w:r w:rsidRPr="0063458C">
        <w:rPr>
          <w:bCs/>
          <w:lang w:val="en-US"/>
        </w:rPr>
        <w:t>Army</w:t>
      </w:r>
      <w:r w:rsidRPr="0063458C">
        <w:rPr>
          <w:bCs/>
        </w:rPr>
        <w:t xml:space="preserve">, </w:t>
      </w:r>
      <w:r w:rsidRPr="0063458C">
        <w:rPr>
          <w:bCs/>
          <w:lang w:val="en-US"/>
        </w:rPr>
        <w:t>JRA</w:t>
      </w:r>
      <w:r w:rsidRPr="0063458C">
        <w:rPr>
          <w:bCs/>
        </w:rPr>
        <w:t xml:space="preserve">, </w:t>
      </w:r>
      <w:r w:rsidRPr="0063458C">
        <w:rPr>
          <w:bCs/>
          <w:lang w:val="en-US"/>
        </w:rPr>
        <w:t>Anti</w:t>
      </w:r>
      <w:r w:rsidRPr="0063458C">
        <w:rPr>
          <w:bCs/>
        </w:rPr>
        <w:t>-</w:t>
      </w:r>
      <w:r w:rsidRPr="0063458C">
        <w:rPr>
          <w:bCs/>
          <w:lang w:val="en-US"/>
        </w:rPr>
        <w:t>Imperialist</w:t>
      </w:r>
      <w:r w:rsidRPr="0063458C">
        <w:rPr>
          <w:bCs/>
        </w:rPr>
        <w:t xml:space="preserve"> </w:t>
      </w:r>
      <w:r w:rsidRPr="0063458C">
        <w:rPr>
          <w:bCs/>
          <w:lang w:val="en-US"/>
        </w:rPr>
        <w:t>International</w:t>
      </w:r>
      <w:r w:rsidRPr="0063458C">
        <w:rPr>
          <w:bCs/>
        </w:rPr>
        <w:t xml:space="preserve"> </w:t>
      </w:r>
      <w:r w:rsidRPr="0063458C">
        <w:rPr>
          <w:bCs/>
          <w:lang w:val="en-US"/>
        </w:rPr>
        <w:t>Brigade</w:t>
      </w:r>
      <w:r w:rsidRPr="0063458C">
        <w:rPr>
          <w:bCs/>
        </w:rPr>
        <w:t xml:space="preserve">, </w:t>
      </w:r>
      <w:r w:rsidRPr="0063458C">
        <w:rPr>
          <w:bCs/>
          <w:lang w:val="en-US"/>
        </w:rPr>
        <w:t>AIIB</w:t>
      </w:r>
      <w:r w:rsidRPr="0063458C">
        <w:rPr>
          <w:bCs/>
        </w:rPr>
        <w:t xml:space="preserve">, </w:t>
      </w:r>
      <w:r w:rsidRPr="0063458C">
        <w:rPr>
          <w:bCs/>
          <w:lang w:val="en-US"/>
        </w:rPr>
        <w:t>Nippon</w:t>
      </w:r>
      <w:r w:rsidRPr="0063458C">
        <w:rPr>
          <w:bCs/>
        </w:rPr>
        <w:t xml:space="preserve"> </w:t>
      </w:r>
      <w:r w:rsidRPr="0063458C">
        <w:rPr>
          <w:bCs/>
          <w:lang w:val="en-US"/>
        </w:rPr>
        <w:t>Sekigun</w:t>
      </w:r>
      <w:r w:rsidRPr="0063458C">
        <w:rPr>
          <w:bCs/>
        </w:rPr>
        <w:t xml:space="preserve">, </w:t>
      </w:r>
      <w:r w:rsidRPr="0063458C">
        <w:rPr>
          <w:bCs/>
          <w:lang w:val="en-US"/>
        </w:rPr>
        <w:t>Nihon</w:t>
      </w:r>
      <w:r w:rsidRPr="0063458C">
        <w:rPr>
          <w:bCs/>
        </w:rPr>
        <w:t xml:space="preserve"> </w:t>
      </w:r>
      <w:r w:rsidRPr="0063458C">
        <w:rPr>
          <w:bCs/>
          <w:lang w:val="en-US"/>
        </w:rPr>
        <w:t>Sekigun</w:t>
      </w:r>
      <w:r w:rsidRPr="0063458C">
        <w:rPr>
          <w:bCs/>
        </w:rPr>
        <w:t xml:space="preserve">, </w:t>
      </w:r>
      <w:r w:rsidRPr="0063458C">
        <w:rPr>
          <w:bCs/>
          <w:lang w:val="en-US"/>
        </w:rPr>
        <w:t>the</w:t>
      </w:r>
      <w:r w:rsidRPr="0063458C">
        <w:rPr>
          <w:bCs/>
        </w:rPr>
        <w:t xml:space="preserve"> </w:t>
      </w:r>
      <w:r w:rsidRPr="0063458C">
        <w:rPr>
          <w:bCs/>
          <w:lang w:val="en-US"/>
        </w:rPr>
        <w:t>Holy</w:t>
      </w:r>
      <w:r w:rsidRPr="0063458C">
        <w:rPr>
          <w:bCs/>
        </w:rPr>
        <w:t xml:space="preserve"> </w:t>
      </w:r>
      <w:r w:rsidRPr="0063458C">
        <w:rPr>
          <w:bCs/>
          <w:lang w:val="en-US"/>
        </w:rPr>
        <w:t>War</w:t>
      </w:r>
      <w:r w:rsidRPr="0063458C">
        <w:rPr>
          <w:bCs/>
        </w:rPr>
        <w:t xml:space="preserve"> </w:t>
      </w:r>
      <w:r w:rsidRPr="0063458C">
        <w:rPr>
          <w:bCs/>
          <w:lang w:val="en-US"/>
        </w:rPr>
        <w:t>Brigade</w:t>
      </w:r>
      <w:r w:rsidRPr="0063458C">
        <w:rPr>
          <w:bCs/>
        </w:rPr>
        <w:t xml:space="preserve">, </w:t>
      </w:r>
      <w:r w:rsidRPr="0063458C">
        <w:rPr>
          <w:bCs/>
          <w:lang w:val="en-US"/>
        </w:rPr>
        <w:t>the</w:t>
      </w:r>
      <w:r w:rsidRPr="0063458C">
        <w:rPr>
          <w:bCs/>
        </w:rPr>
        <w:t xml:space="preserve"> </w:t>
      </w:r>
      <w:r w:rsidRPr="0063458C">
        <w:rPr>
          <w:bCs/>
          <w:lang w:val="en-US"/>
        </w:rPr>
        <w:t>Anti</w:t>
      </w:r>
      <w:r w:rsidRPr="0063458C">
        <w:rPr>
          <w:bCs/>
        </w:rPr>
        <w:t>-</w:t>
      </w:r>
      <w:r w:rsidRPr="0063458C">
        <w:rPr>
          <w:bCs/>
          <w:lang w:val="en-US"/>
        </w:rPr>
        <w:t>War</w:t>
      </w:r>
      <w:r w:rsidRPr="0063458C">
        <w:rPr>
          <w:bCs/>
        </w:rPr>
        <w:t xml:space="preserve"> </w:t>
      </w:r>
      <w:r w:rsidRPr="0063458C">
        <w:rPr>
          <w:bCs/>
          <w:lang w:val="en-US"/>
        </w:rPr>
        <w:t>Democratic</w:t>
      </w:r>
      <w:r w:rsidRPr="0063458C">
        <w:rPr>
          <w:bCs/>
        </w:rPr>
        <w:t xml:space="preserve"> </w:t>
      </w:r>
      <w:r w:rsidRPr="0063458C">
        <w:rPr>
          <w:bCs/>
          <w:lang w:val="en-US"/>
        </w:rPr>
        <w:t>Front</w:t>
      </w:r>
      <w:r w:rsidRPr="0063458C">
        <w:rPr>
          <w:color w:val="000000"/>
        </w:rPr>
        <w:t xml:space="preserve"> Anti-Imperialist International Brigade, Nippon Sekigun, Nihon Sekigun), распространившая область терроризма на многие страны: Ближний Восток, США, Япония, Испания, Италия, Нидерланды, Ливан, Сирия, Израиль, Филиппины, Сингапур, Малайзия, Индия. В разное время организацией руководили Такая Сиоми, Кодзо Окамота и Фисако Сигенобу. </w:t>
      </w:r>
    </w:p>
    <w:p w:rsidR="00716694" w:rsidRPr="0063458C" w:rsidRDefault="00716694" w:rsidP="0063458C">
      <w:pPr>
        <w:spacing w:line="360" w:lineRule="auto"/>
        <w:ind w:firstLine="708"/>
        <w:jc w:val="both"/>
        <w:rPr>
          <w:color w:val="000000"/>
        </w:rPr>
      </w:pPr>
      <w:r w:rsidRPr="0063458C">
        <w:t xml:space="preserve">Следует отметить, что </w:t>
      </w:r>
      <w:r w:rsidRPr="0063458C">
        <w:rPr>
          <w:color w:val="000000"/>
        </w:rPr>
        <w:t>японские левые террористы активизировались в конце 1960-х гг. Красная армия Японии была создана на базе студенческой организации "Зенгакурен", организовывавшей студенческие беспорядки в Токио в 1968 году. Первоначально организация носила название "Сёкигун-ха" (Коммунистическая лига – Фракция красной армии), позже принимает название "Нихон сёкигун”. Красная армия Японии провозглашала амбициозные цели – сначала развязать революцию в Японии, где планировалось создать "чистый" социализм, а затем спровоцировать мировую революционную войну: По словам Такая Сиоми, "революции возникают не из революционной борьбы масс, но являются результатом вооружённого насилия". В качестве противников революции рассматривались мировой империализм, Израиль и сионизм, а также антиарабское движение и советский ревизионизм.</w:t>
      </w:r>
    </w:p>
    <w:p w:rsidR="00716694" w:rsidRPr="0063458C" w:rsidRDefault="00716694" w:rsidP="0063458C">
      <w:pPr>
        <w:spacing w:line="360" w:lineRule="auto"/>
        <w:ind w:firstLine="709"/>
        <w:jc w:val="both"/>
      </w:pPr>
      <w:r w:rsidRPr="0063458C">
        <w:rPr>
          <w:color w:val="000000"/>
        </w:rPr>
        <w:t xml:space="preserve">В соответствии с концепцией лидеров группировки, этапами мировой революции должны были стать создание Красных Армий Африки, Латинской Америки, Японии и Кореи, объединение их в Мировую Красную армию, затем – образование "Мировой революционной партии" и "Мирового революционного фронта". В качестве практических мер, призванных способствовать достижению поставленных целей, предпринимались захваты отелей, посольств, угоны самолётов, похищения людей, организовывались нападения на полицейские участки в Токио и Осаке, совершались ограбления. Кроме этого, в Европе с целью получения выкупа террористами похищались японские бизнесмены. Важными </w:t>
      </w:r>
      <w:r w:rsidRPr="0063458C">
        <w:t>объектами для нападения считались правительство и монархия Японии.</w:t>
      </w:r>
    </w:p>
    <w:p w:rsidR="00716694" w:rsidRPr="0063458C" w:rsidRDefault="00716694" w:rsidP="0063458C">
      <w:pPr>
        <w:spacing w:line="360" w:lineRule="auto"/>
        <w:ind w:firstLine="709"/>
        <w:jc w:val="both"/>
      </w:pPr>
      <w:r w:rsidRPr="0063458C">
        <w:t>Красная армия Японии осуществляла деятельность по трём фронтам – военному, идеологическому и организационному. Каждый из этих фронтов «курировался» особым комитетом. Для организации характерно беспрекословное подчинение руководству и чрезвычайно жёсткие меры обеспечения безопасности – заподозренные в неблагонадёжности террористы подвергались физическому уничтожению.</w:t>
      </w:r>
    </w:p>
    <w:p w:rsidR="00716694" w:rsidRPr="0063458C" w:rsidRDefault="00716694" w:rsidP="0063458C">
      <w:pPr>
        <w:spacing w:line="360" w:lineRule="auto"/>
        <w:ind w:firstLine="708"/>
        <w:jc w:val="both"/>
        <w:rPr>
          <w:rStyle w:val="bod1"/>
          <w:rFonts w:ascii="Times New Roman" w:hAnsi="Times New Roman"/>
          <w:sz w:val="24"/>
          <w:szCs w:val="24"/>
        </w:rPr>
      </w:pPr>
      <w:r w:rsidRPr="0063458C">
        <w:rPr>
          <w:rStyle w:val="bod1"/>
          <w:rFonts w:ascii="Times New Roman" w:hAnsi="Times New Roman"/>
          <w:sz w:val="24"/>
          <w:szCs w:val="24"/>
        </w:rPr>
        <w:t>Необходимо подчеркнуть, что относительно «успешный» период деятельности группировки на территории Японии продолжался один – два года. Основные базы организации были разгромлены спецподразделениями японской полиции, быстро осознавшей угрозу, после чего около 50 членов Красной армии Японии были вынуждены выехать из страны. Первоначально террористы устроили штаб-квартиру в Ливане, затем перенесли её в Париж. В конце 1970-х под воздействием со стороны французских спецслужб японцы были вытеснены из страны, их деятельность была перенесена в Индонезию, Малайзию, Сингапур, где был совершен ряд диверсий на нефтеперерабатывающих предприятиях. Сегодня Красная армия Японии базируется в Ливане и Сирии.</w:t>
      </w:r>
    </w:p>
    <w:p w:rsidR="00716694" w:rsidRPr="0063458C" w:rsidRDefault="00716694" w:rsidP="0063458C">
      <w:pPr>
        <w:spacing w:line="360" w:lineRule="auto"/>
        <w:ind w:firstLine="708"/>
        <w:jc w:val="both"/>
        <w:rPr>
          <w:rStyle w:val="bod1"/>
          <w:rFonts w:ascii="Times New Roman" w:hAnsi="Times New Roman"/>
          <w:sz w:val="24"/>
          <w:szCs w:val="24"/>
        </w:rPr>
      </w:pPr>
      <w:r w:rsidRPr="0063458C">
        <w:rPr>
          <w:rStyle w:val="bod1"/>
          <w:rFonts w:ascii="Times New Roman" w:hAnsi="Times New Roman"/>
          <w:sz w:val="24"/>
          <w:szCs w:val="24"/>
        </w:rPr>
        <w:t xml:space="preserve">В число наиболее известных террористических актов, совершенных организацией, входят нападение на авиапассажиров в израильском аэропорту Лод в мае </w:t>
      </w:r>
      <w:smartTag w:uri="urn:schemas-microsoft-com:office:smarttags" w:element="metricconverter">
        <w:smartTagPr>
          <w:attr w:name="ProductID" w:val="1972 г"/>
        </w:smartTagPr>
        <w:r w:rsidRPr="0063458C">
          <w:rPr>
            <w:rStyle w:val="bod1"/>
            <w:rFonts w:ascii="Times New Roman" w:hAnsi="Times New Roman"/>
            <w:sz w:val="24"/>
            <w:szCs w:val="24"/>
          </w:rPr>
          <w:t>1972 г</w:t>
        </w:r>
      </w:smartTag>
      <w:r w:rsidRPr="0063458C">
        <w:rPr>
          <w:rStyle w:val="bod1"/>
          <w:rFonts w:ascii="Times New Roman" w:hAnsi="Times New Roman"/>
          <w:sz w:val="24"/>
          <w:szCs w:val="24"/>
        </w:rPr>
        <w:t xml:space="preserve">. (убито 26 человек), захват 11 заложников во французском посольстве в Гааге в сентябре </w:t>
      </w:r>
      <w:smartTag w:uri="urn:schemas-microsoft-com:office:smarttags" w:element="metricconverter">
        <w:smartTagPr>
          <w:attr w:name="ProductID" w:val="1974 г"/>
        </w:smartTagPr>
        <w:r w:rsidRPr="0063458C">
          <w:rPr>
            <w:rStyle w:val="bod1"/>
            <w:rFonts w:ascii="Times New Roman" w:hAnsi="Times New Roman"/>
            <w:sz w:val="24"/>
            <w:szCs w:val="24"/>
          </w:rPr>
          <w:t>1974 г</w:t>
        </w:r>
      </w:smartTag>
      <w:r w:rsidRPr="0063458C">
        <w:rPr>
          <w:rStyle w:val="bod1"/>
          <w:rFonts w:ascii="Times New Roman" w:hAnsi="Times New Roman"/>
          <w:sz w:val="24"/>
          <w:szCs w:val="24"/>
        </w:rPr>
        <w:t xml:space="preserve">., аналогичный захват в посольстве США в Куала-Лумпуре в августе </w:t>
      </w:r>
      <w:smartTag w:uri="urn:schemas-microsoft-com:office:smarttags" w:element="metricconverter">
        <w:smartTagPr>
          <w:attr w:name="ProductID" w:val="1975 г"/>
        </w:smartTagPr>
        <w:r w:rsidRPr="0063458C">
          <w:rPr>
            <w:rStyle w:val="bod1"/>
            <w:rFonts w:ascii="Times New Roman" w:hAnsi="Times New Roman"/>
            <w:sz w:val="24"/>
            <w:szCs w:val="24"/>
          </w:rPr>
          <w:t>1975 г</w:t>
        </w:r>
      </w:smartTag>
      <w:r w:rsidRPr="0063458C">
        <w:rPr>
          <w:rStyle w:val="bod1"/>
          <w:rFonts w:ascii="Times New Roman" w:hAnsi="Times New Roman"/>
          <w:sz w:val="24"/>
          <w:szCs w:val="24"/>
        </w:rPr>
        <w:t>., захват в Бомбее самолета со 159 пассажирами на борту</w:t>
      </w:r>
      <w:r w:rsidRPr="0063458C">
        <w:t>, диверсии против посольств США в Джакарте, Лондоне и Риме во второй половине 1980-х гг., а также</w:t>
      </w:r>
      <w:r w:rsidRPr="0063458C">
        <w:rPr>
          <w:rStyle w:val="bod1"/>
          <w:rFonts w:ascii="Times New Roman" w:hAnsi="Times New Roman"/>
          <w:sz w:val="24"/>
          <w:szCs w:val="24"/>
        </w:rPr>
        <w:t xml:space="preserve"> взрыв у Клуба Американских служащих в Италии в </w:t>
      </w:r>
      <w:smartTag w:uri="urn:schemas-microsoft-com:office:smarttags" w:element="metricconverter">
        <w:smartTagPr>
          <w:attr w:name="ProductID" w:val="1988 г"/>
        </w:smartTagPr>
        <w:r w:rsidRPr="0063458C">
          <w:rPr>
            <w:rStyle w:val="bod1"/>
            <w:rFonts w:ascii="Times New Roman" w:hAnsi="Times New Roman"/>
            <w:sz w:val="24"/>
            <w:szCs w:val="24"/>
          </w:rPr>
          <w:t>1988 г</w:t>
        </w:r>
      </w:smartTag>
      <w:r w:rsidRPr="0063458C">
        <w:rPr>
          <w:rStyle w:val="bod1"/>
          <w:rFonts w:ascii="Times New Roman" w:hAnsi="Times New Roman"/>
          <w:sz w:val="24"/>
          <w:szCs w:val="24"/>
        </w:rPr>
        <w:t xml:space="preserve">. (убито 5 человек). Кроме этого, в январе 1986 </w:t>
      </w:r>
      <w:r w:rsidRPr="0063458C">
        <w:t>Красная армия Японии</w:t>
      </w:r>
      <w:r w:rsidRPr="0063458C">
        <w:rPr>
          <w:rStyle w:val="bod1"/>
          <w:rFonts w:ascii="Times New Roman" w:hAnsi="Times New Roman"/>
          <w:sz w:val="24"/>
          <w:szCs w:val="24"/>
        </w:rPr>
        <w:t xml:space="preserve"> призвала к атакам на государственный аппарат и императорскую семью Японии.</w:t>
      </w:r>
    </w:p>
    <w:p w:rsidR="00716694" w:rsidRPr="0063458C" w:rsidRDefault="00716694" w:rsidP="0063458C">
      <w:pPr>
        <w:spacing w:line="360" w:lineRule="auto"/>
        <w:ind w:firstLine="708"/>
        <w:jc w:val="both"/>
      </w:pPr>
      <w:r w:rsidRPr="0063458C">
        <w:rPr>
          <w:rStyle w:val="bod1"/>
          <w:rFonts w:ascii="Times New Roman" w:hAnsi="Times New Roman"/>
          <w:sz w:val="24"/>
          <w:szCs w:val="24"/>
        </w:rPr>
        <w:t xml:space="preserve">В период подъёма (вторая половина 1970-х – середина 1980-х гг.) группировка насчитывала 300 – 400 боевиков, до 2000 членов организации, несколько тысяч резервистов. Следует отметить, что рядовых члены Красной армии Японии представляли как средние слои, так и люмпенов. Для популяризации своих действий организация использовала </w:t>
      </w:r>
      <w:r w:rsidRPr="0063458C">
        <w:t>собственную киностудию «Вакамацу продаксьён», некоторое время действовавшую легально, а также «Информационный центр мировой революции», занимавшийся распространением в прессе комментариев, заявлений и деклараций.</w:t>
      </w:r>
    </w:p>
    <w:p w:rsidR="00716694" w:rsidRPr="0063458C" w:rsidRDefault="00716694" w:rsidP="0063458C">
      <w:pPr>
        <w:spacing w:line="360" w:lineRule="auto"/>
        <w:ind w:firstLine="708"/>
        <w:jc w:val="both"/>
        <w:rPr>
          <w:rStyle w:val="bod1"/>
          <w:rFonts w:ascii="Times New Roman" w:hAnsi="Times New Roman"/>
          <w:sz w:val="24"/>
          <w:szCs w:val="24"/>
        </w:rPr>
      </w:pPr>
      <w:r w:rsidRPr="0063458C">
        <w:rPr>
          <w:rStyle w:val="bod1"/>
          <w:rFonts w:ascii="Times New Roman" w:hAnsi="Times New Roman"/>
          <w:sz w:val="24"/>
          <w:szCs w:val="24"/>
        </w:rPr>
        <w:t>Установлено, что организация имела длительные контакты и тесно сотрудничала с радикальными палестинскими террористами, в частности, с "Народным фронтом освобождения Палестины", от имени которого были осуществлены несколько терактов в 1970-е гг. По данным спецслужб США и Великобритании, Красная армия Японии до сих пор получает финансовую помощь как от палестинских террористов, так и от своих сторонников в Японии. Несмотря на отсутствие резонансных акций в последние полтора десятилетия, нет оснований утверждать, что организация прекратила свое существование. Более того, в некоторых СМИ периодически появляется информация о «возрождении» Красной армии, несколько видоизменившей тактику борьбы.</w:t>
      </w:r>
    </w:p>
    <w:p w:rsidR="00716694" w:rsidRPr="0063458C" w:rsidRDefault="00716694" w:rsidP="0063458C">
      <w:pPr>
        <w:spacing w:line="360" w:lineRule="auto"/>
        <w:ind w:firstLine="708"/>
        <w:jc w:val="both"/>
        <w:rPr>
          <w:rStyle w:val="bod1"/>
          <w:rFonts w:ascii="Times New Roman" w:hAnsi="Times New Roman"/>
          <w:sz w:val="24"/>
          <w:szCs w:val="24"/>
        </w:rPr>
      </w:pPr>
      <w:r w:rsidRPr="0063458C">
        <w:rPr>
          <w:rStyle w:val="bod1"/>
          <w:rFonts w:ascii="Times New Roman" w:hAnsi="Times New Roman"/>
          <w:sz w:val="24"/>
          <w:szCs w:val="24"/>
        </w:rPr>
        <w:t>Анализируя причины появления в высокоразвитой Японии столь радикальной группировки и ее последующее длительное существование, необходимо отметить, что было бы упрощением объяснять данное обстоятельство общим «полевением» настроений некоторых социальных слоев в Западной Европе, Латинской Америке и в Азии в середине – конце 1960-х гг. С другой стороны, полностью отрицать значительное влияние левацких идей, и, прежде всего, концепций левого терроризма, на сознание японских «красноармейцев», также не представляется возможным.</w:t>
      </w:r>
    </w:p>
    <w:p w:rsidR="00716694" w:rsidRPr="0063458C" w:rsidRDefault="00716694" w:rsidP="0063458C">
      <w:pPr>
        <w:spacing w:before="15" w:after="15" w:line="360" w:lineRule="auto"/>
        <w:ind w:left="15" w:right="15" w:firstLine="693"/>
        <w:jc w:val="both"/>
      </w:pPr>
      <w:r w:rsidRPr="0063458C">
        <w:t>Современный левый терроризм зародился в Латинской Америке, где первыми группировками были уругвайская «Тупамарос», а также венесуэльские ФАЛН и МИР, использовавшие террор с 1963 года. На этом континенте роль своеобразного «катализатора» сыграло желание кубинских спецслужб распространить революцию. В результате часть студентов, настроенных радикально, вышли отстаивать свои интересы на улице, считая, что против власти необходимо бороться с оружием в руках, иначе она их просто не услышит.</w:t>
      </w:r>
    </w:p>
    <w:p w:rsidR="00716694" w:rsidRPr="0063458C" w:rsidRDefault="00716694" w:rsidP="0063458C">
      <w:pPr>
        <w:spacing w:before="15" w:after="15" w:line="360" w:lineRule="auto"/>
        <w:ind w:left="15" w:right="15" w:firstLine="693"/>
        <w:jc w:val="both"/>
      </w:pPr>
      <w:r w:rsidRPr="0063458C">
        <w:t>Знаковой фигурой левого терроризма являлся К.Маригелла – автор книги «Краткое пособие по организации городской герильи». Он считал, что «каковы бы не были обстоятельства, долг революционера – делать революцию». Маригелла разработал собственную концепцию, которая заключается в том, что политический кризис необходимо превратить в вооруженный конфликт с помощью насилия. В соответствии с данной установкой, власти будут вынуждены реагировать на ситуацию военными средствами, что заставит массы взбунтоваться против армии и полиции. К.Маригеллой были сформулированы следующие цели герильи: ликвидация верхушки армии и полиции, экспроприация у крупных собственников средств на борьбу, а также провокация репрессий со стороны правительства. Репрессии, по мнению автора книги, сделают жизнь масс невыносимой, что заставит их возмутиться и восстать против властей.</w:t>
      </w:r>
    </w:p>
    <w:p w:rsidR="00716694" w:rsidRPr="0063458C" w:rsidRDefault="00716694" w:rsidP="0063458C">
      <w:pPr>
        <w:spacing w:before="15" w:after="15" w:line="360" w:lineRule="auto"/>
        <w:ind w:left="15" w:right="15" w:firstLine="693"/>
        <w:jc w:val="both"/>
      </w:pPr>
      <w:r w:rsidRPr="0063458C">
        <w:t>При этом следует подчеркнуть, что идеи левого терроризма составляли далеко не единственную основу идеологии Красной армии Японии. Гораздо более глубокими ее корнями стали местные традиции, в некоторой степени уникальные. Речь в данном случае идет, прежде всего, о весьма почитаемой в «стране восходящего солнца» самурайской этике, имеющей многовековую историю. В ее основе лежит представление о необходимости служения господину (сначала – многочисленным феодальным правителям, затем – императору), беспрекословном ему подчинении и верности долгу, доходящей до фанатизма. Своеобразное понимание воинской чести, изложенное в самурайском кодексе «Бусидо», связывалось с самопожертвованием, трактуемым буквально и возведенным практически в ранг искусства. Воин, выживший в бою и не сумевший при этом спасти своего господина, был обязан совершить ритуальный обряд самоубийства, иначе он обрекал себя на пожизненный позор и унижения.</w:t>
      </w:r>
    </w:p>
    <w:p w:rsidR="00716694" w:rsidRPr="0063458C" w:rsidRDefault="00716694" w:rsidP="0063458C">
      <w:pPr>
        <w:spacing w:before="15" w:after="15" w:line="360" w:lineRule="auto"/>
        <w:ind w:left="15" w:right="15" w:firstLine="693"/>
        <w:jc w:val="both"/>
      </w:pPr>
      <w:r w:rsidRPr="0063458C">
        <w:t>Кроме этого, особенности истории страны выработали у ее населения специфическое отношение к таким ключевым понятиям, как жизнь и смерть. Постоянные землетрясения и цунами, характерные для сейсмически активных островов и уносившие значительное количество человеческих жизней, стали причиной довольно спокойного восприятия смерти в японском менталитете. Многочисленные войны, затрагивавшие в той или иной мере всех жителей в силу ограниченности территории страны, а также голод в период неурожаев, заставлявший земледельцев заниматься «прореживанием» (попросту – детоубийством), усиливали данное восприятие. Смерть в национальной культуре постепенно превратилась в достойный венец жизни на любом ее этапе, а затем – в самоценный поступок, совершаемый сознательно ради достижения высокой цели. Жизнь осознавалась как нечто бренное, постоянно подвергающееся опасности, а потому хрупкое и ненадежное.</w:t>
      </w:r>
    </w:p>
    <w:p w:rsidR="00716694" w:rsidRPr="0063458C" w:rsidRDefault="00716694" w:rsidP="0063458C">
      <w:pPr>
        <w:spacing w:before="15" w:after="15" w:line="360" w:lineRule="auto"/>
        <w:ind w:left="15" w:right="15" w:firstLine="693"/>
        <w:jc w:val="both"/>
      </w:pPr>
      <w:r w:rsidRPr="0063458C">
        <w:t xml:space="preserve">В новейшей истории Японии такое понимание основополагающих ценностей наиболее ярко проявилось в годы Второй мировой войны. Осознание неизбежности поражения, появившееся у руководства страны после разгрома авианосного флота у атолла Мидуэй в июне </w:t>
      </w:r>
      <w:smartTag w:uri="urn:schemas-microsoft-com:office:smarttags" w:element="metricconverter">
        <w:smartTagPr>
          <w:attr w:name="ProductID" w:val="1942 г"/>
        </w:smartTagPr>
        <w:r w:rsidRPr="0063458C">
          <w:t>1942 г</w:t>
        </w:r>
      </w:smartTag>
      <w:r w:rsidRPr="0063458C">
        <w:t xml:space="preserve">. и последующего проигрыша сражения за остров Гуадалканал в начале </w:t>
      </w:r>
      <w:smartTag w:uri="urn:schemas-microsoft-com:office:smarttags" w:element="metricconverter">
        <w:smartTagPr>
          <w:attr w:name="ProductID" w:val="1943 г"/>
        </w:smartTagPr>
        <w:r w:rsidRPr="0063458C">
          <w:t>1943 г</w:t>
        </w:r>
      </w:smartTag>
      <w:r w:rsidRPr="0063458C">
        <w:t>., постепенно привело к формированию сложной и, на первый взгляд, абсурдной стратегии, которую условно можно обозначить как «победа через поражение». Наравне с осуществляемым втайне сбережением наиболее ценных (прежде всего, хорошо проявивших себя в боях) руководящих кадров армии и флота, она включала в себя формирование многочисленных отрядов летчиков и моряков-смертников, главной задачей которых являлось уничтожение таранным ударом боевых единиц противника ценой собственной жизни. Необходимо подчеркнуть, что подобные отряды (в просторечии именуемые «камикадзе») комплектовались исключительно добровольцами (преимущественно – молодыми людьми), причем недостатка в рекрутах не наблюдалось. До наших дней сохранились трогательные письма летчиков-смертников, отправленные родным и близким накануне последнего боевого вылета. Каждая из строк данных писем была наполнении решимостью выполнить свой долг и уверенностью в справедливости сделанного шага. Таким образом, реакцию общества на массовое самопожертвование молодого поколения можно оценить как одобрительную.</w:t>
      </w:r>
    </w:p>
    <w:p w:rsidR="00716694" w:rsidRPr="0063458C" w:rsidRDefault="00716694" w:rsidP="0063458C">
      <w:pPr>
        <w:spacing w:before="15" w:after="15" w:line="360" w:lineRule="auto"/>
        <w:ind w:left="15" w:right="15" w:firstLine="693"/>
        <w:jc w:val="both"/>
      </w:pPr>
      <w:r w:rsidRPr="0063458C">
        <w:t>Представляется возможным утверждать, что в умах боевиков Красной армии Японии причудливо переплелись идеи радикального марксизма и некоторые постулаты самурайского кодекса чести. По крайней мере, жестокие чистки внутри группировки и спокойная реакция на них со стороны большинства ее активных членов наталкивает на подобную мысль. В связи с этим ультралевая организация с явно самоубийственным почерком работы (в ряде наиболее крупных терактов у «красноармейцев» не было практически никаких шансов на спасение) на протяжении длительного периода времени находила сторонников не только среди люмпенов, но и в средних слоях японского общества.</w:t>
      </w:r>
    </w:p>
    <w:p w:rsidR="00716694" w:rsidRPr="0063458C" w:rsidRDefault="00716694" w:rsidP="0063458C">
      <w:pPr>
        <w:spacing w:before="15" w:after="15" w:line="360" w:lineRule="auto"/>
        <w:ind w:left="15" w:right="15" w:firstLine="693"/>
        <w:jc w:val="both"/>
      </w:pPr>
      <w:r w:rsidRPr="0063458C">
        <w:t>Несмотря на «высокотехнологичность» быта современного японца, некоторые особенности многовековой национальной культуры в определенной степени способствуют появлению и укоренению на островах радикальных воззрений различного толка. Исследователей должна настораживать и та легкость, с которой представители Красной армии Японии нашли общий язык с палестинскими террористами. Несмотря на принципиальные различия в целях, группировки роднила их этика, основанная на самопожертвовании воинов, и отчасти общие враги – США и Израиль. Таким образом, прекращение активной деятельности наиболее известной японской террористической организации не может успокаивать специалистов по борьбе с терроризмом. С другой стороны, отсутствие громких терактов может являться следствием эффективной работы спецслужб «страны восходящего солнца». Кроме этого, своеобразной «подушкой безопасности» японского общества является высокий уровень жизни населения, препятствующий широкому распространению экстремистских идей.</w:t>
      </w:r>
    </w:p>
    <w:p w:rsidR="00716694" w:rsidRPr="0063458C" w:rsidRDefault="00716694" w:rsidP="0063458C">
      <w:pPr>
        <w:spacing w:before="15" w:after="15" w:line="360" w:lineRule="auto"/>
        <w:ind w:left="15" w:right="15" w:firstLine="693"/>
        <w:jc w:val="both"/>
      </w:pPr>
      <w:r w:rsidRPr="0063458C">
        <w:rPr>
          <w:b/>
        </w:rPr>
        <w:t xml:space="preserve">Китай. </w:t>
      </w:r>
      <w:r w:rsidRPr="0063458C">
        <w:t>Рассматривая восприятие терроризма в Китае, следует отметить, что руководство КНР в 1996 году назвало проблему уйгурского сепаратизма самой большой угрозой территориальной целостности страны. Одной из целей создания Россией, Китаем, Казахстаном, Киргизией, Таджикистаном и Узбекистаном Шанхайской организации сотрудничества была совместная борьба с исламским, в первую очередь уйгурским, сепаратизмом.</w:t>
      </w:r>
    </w:p>
    <w:p w:rsidR="00716694" w:rsidRPr="0063458C" w:rsidRDefault="00716694" w:rsidP="0063458C">
      <w:pPr>
        <w:spacing w:before="15" w:after="15" w:line="360" w:lineRule="auto"/>
        <w:ind w:left="15" w:right="15" w:firstLine="693"/>
        <w:jc w:val="both"/>
      </w:pPr>
      <w:r w:rsidRPr="0063458C">
        <w:t xml:space="preserve">На протяжении нескольких последних лет Китай активно наращивает усилия, направленные на то, чтобы включить проводимую властями кампанию против исламских сепаратистов на северо-западе КНР в общий контекст международной борьбы против терроризма. Так, в ноябре </w:t>
      </w:r>
      <w:smartTag w:uri="urn:schemas-microsoft-com:office:smarttags" w:element="metricconverter">
        <w:smartTagPr>
          <w:attr w:name="ProductID" w:val="2001 г"/>
        </w:smartTagPr>
        <w:r w:rsidRPr="0063458C">
          <w:t>2001 г</w:t>
        </w:r>
      </w:smartTag>
      <w:r w:rsidRPr="0063458C">
        <w:t>., выступая на одном брифингов для иностранных журналистов, представитель министерства иностранных дел Китая заявил, что несколько сот уйгуров прошли подготовку в лагерях "Аль-Каиды" в Афганистане. Он представил подробную информацию о деятельности террористических группировок как внутри Китая, так и за его пределами. По словам представителя МИД, сепаратисты являлись частью международного террористического механизма, и поэтому они должны были фигурировать в списке целей осуществлявшейся глобальной антитеррористической кампании. В ответ на это президент США Дж. Буш и Верховный комиссар ООН по правам человека М. Робинсон предупредили руководство КНР о том, что необходимость проведения антитеррористической кампании не может служить оправданием нарушений прав и свобод граждан в Синцзян-Уйгурском автономном районе.</w:t>
      </w:r>
    </w:p>
    <w:p w:rsidR="00716694" w:rsidRPr="0063458C" w:rsidRDefault="00716694" w:rsidP="0063458C">
      <w:pPr>
        <w:spacing w:before="15" w:after="15" w:line="360" w:lineRule="auto"/>
        <w:ind w:left="15" w:right="15" w:firstLine="693"/>
        <w:jc w:val="both"/>
      </w:pPr>
      <w:r w:rsidRPr="0063458C">
        <w:t xml:space="preserve">Однако постепенно позиция США по данному вопросу менялась. В августе </w:t>
      </w:r>
      <w:smartTag w:uri="urn:schemas-microsoft-com:office:smarttags" w:element="metricconverter">
        <w:smartTagPr>
          <w:attr w:name="ProductID" w:val="2002 г"/>
        </w:smartTagPr>
        <w:r w:rsidRPr="0063458C">
          <w:t>2002 г</w:t>
        </w:r>
      </w:smartTag>
      <w:r w:rsidRPr="0063458C">
        <w:t>. «черный список» террористических организаций госдепартамента США пополнился: Соединенные Штаты признали террористами Исламское движение Восточного Туркестана (ИДВТ) – группу уйгурских мусульман, добивающихся создания независимого Уйгурстана.</w:t>
      </w:r>
    </w:p>
    <w:p w:rsidR="00716694" w:rsidRPr="0063458C" w:rsidRDefault="00716694" w:rsidP="0063458C">
      <w:pPr>
        <w:spacing w:before="15" w:after="15" w:line="360" w:lineRule="auto"/>
        <w:ind w:left="15" w:right="15" w:firstLine="693"/>
        <w:jc w:val="both"/>
      </w:pPr>
      <w:r w:rsidRPr="0063458C">
        <w:t>Проблема уйгурского сепаратизма имеет глубокие исторические корни. Земли, населенные тюркскими народами (уйгуры, казахи, киргизы) и монголами, вошли в состав Китая в 1759 году и получили название "Синьцзян" ("Новая граница"). С тех пор уйгуры более 400 раз поднимали восстания против китайцев. Ситуация обострилась с начала 1950-х годов, когда во вновь образованной КНР по "плану развития западных территорий" начали массово переселять этнических китайцев из густонаселенных восточных провинций в Синьцзян-Уйгурский автономный район (СУАР). Одновременно началась разработка значительных природных ресурсов местных гор, строительство дорог, которые можно было превратить в весьма доходные транспортные и трубопроводные коридоры из Китая в Европу.</w:t>
      </w:r>
    </w:p>
    <w:p w:rsidR="00716694" w:rsidRPr="0063458C" w:rsidRDefault="00716694" w:rsidP="0063458C">
      <w:pPr>
        <w:spacing w:before="15" w:after="15" w:line="360" w:lineRule="auto"/>
        <w:ind w:left="15" w:right="15" w:firstLine="693"/>
        <w:jc w:val="both"/>
      </w:pPr>
      <w:r w:rsidRPr="0063458C">
        <w:t>Сегодня китайцев в СУАР почти 60% (свыше 9 млн.), уйгур - около 40% (7,7 млн.). При этом пригодных к обработке земель в районе немного, что усугубляется традиционно высокой рождаемостью у тюркских народов. Результатом перенаселения, по данным китайского руководства, явилось массовое пополнение уйгурской молодежью военизированных тренировочных лагерей в Пакистане и до недавнего времени в Афганистане. В данных лагерях на средства, часть которых, по некоторым сведениям, предоставляется У. бен Ладеном через фонд "Байтул-мол", инструкторы из мусульманской секты суннитов-деобандийцев "Харкат уль-Муджахиддин" осуществляют их военную подготовку. Необходимо подчеркнуть, что именно деобандийцы располагают наиболее сильными террористическими группами в регионе. Боевую «обкатку» выпускники лагерей проходят в Таджикистане, после чего по горным тропам уходят в СУАР, где, по данным китайских спецслужб, зарабатывают на жизнь наркоторговлей и рэкетом. У сепаратистов Джунгарии (север Синьцзяна), примыкающей к российскому Алтаю и Казахстану, превалирует цель создания независимого светского государства Уйгурстан. На юге, в Кашгарии, граничащей с Киргизией, Таджикистаном, Афганистаном и Пакистаном, господствует идея образования союзной Пакистану Исламской Республики Восточного Туркестана. В данном регионе особенно популярен У. бен Ладен.</w:t>
      </w:r>
    </w:p>
    <w:p w:rsidR="00716694" w:rsidRPr="0063458C" w:rsidRDefault="00716694" w:rsidP="0063458C">
      <w:pPr>
        <w:spacing w:before="15" w:after="15" w:line="360" w:lineRule="auto"/>
        <w:ind w:left="15" w:right="15" w:firstLine="693"/>
        <w:jc w:val="both"/>
      </w:pPr>
      <w:r w:rsidRPr="0063458C">
        <w:t xml:space="preserve">В </w:t>
      </w:r>
      <w:smartTag w:uri="urn:schemas-microsoft-com:office:smarttags" w:element="metricconverter">
        <w:smartTagPr>
          <w:attr w:name="ProductID" w:val="2005 г"/>
        </w:smartTagPr>
        <w:r w:rsidRPr="0063458C">
          <w:t>2005 г</w:t>
        </w:r>
      </w:smartTag>
      <w:r w:rsidRPr="0063458C">
        <w:t>. влиятельный китайский чиновник Жао Йонгчен сообщил в государственном печатном органе Oriental Morning Post о том, что за последнее десятилетие мусульманские сепаратисты из западного Китая провели 260 атак, убив 160 и ранив 440 человек. Он заявил, что среди жертв насилия были правительственные чиновники и члены Коммунистической партии, а также свидетели и религиозные лидеры.  По словам Жао, группировки сепаратистов «не только представляют опасность для Китая, но [угрожают] безопасности и стабильности во всем регионе».</w:t>
      </w:r>
    </w:p>
    <w:p w:rsidR="00716694" w:rsidRPr="0063458C" w:rsidRDefault="00716694" w:rsidP="0063458C">
      <w:pPr>
        <w:spacing w:before="15" w:after="15" w:line="360" w:lineRule="auto"/>
        <w:ind w:left="15" w:right="15" w:firstLine="693"/>
        <w:jc w:val="both"/>
      </w:pPr>
      <w:r w:rsidRPr="0063458C">
        <w:t>Таким образом, проблема терроризма в Китае была официально признана как внутри страны, так и за ее пределами. При этом руководство КНР неоднократно подвергалось критике со стороны международных правозащитных организаций, а также обвинениям в использовании заявлений о терроризме в качестве оправдания намерений сломить «мирную, но настроенную на независимость уйгурскую идентичность». В ответ на это китайские власти утверждают, что «любая форма терроризма опасна для международного сообщества, и ни одна страна, партия или отдельная группа не должны иметь двойные стандарты, основанные на политических или других эгоистических стремлениях, одновременно имея дела с терроризмом».</w:t>
      </w:r>
    </w:p>
    <w:p w:rsidR="00716694" w:rsidRPr="0063458C" w:rsidRDefault="00716694" w:rsidP="0063458C">
      <w:pPr>
        <w:spacing w:before="15" w:after="15" w:line="360" w:lineRule="auto"/>
        <w:ind w:left="15" w:right="15" w:firstLine="693"/>
        <w:jc w:val="both"/>
      </w:pPr>
      <w:r w:rsidRPr="0063458C">
        <w:t>По мнению ряда исследователей, идентификация китайским руководством уйгурского сепаратизма как части международного террористического механизма является типичной «секьюритизацией», под которой понимается «дискурсивный процесс, посредством которого в политическом сообществе конструируется межсубъективное понимание и отношение к чему-либо как экзистенциальной угрозе ценному референтному объекту; процесс, позволяющий призывать к безотлагательным и исключительным мерам, направленным на то, чтобы справиться с этой угрозой». Целью секьюритизации, в соответствии с данной концепцией, является укрепление государственной власти и подавление любого инакомыслия под видом борьбы с терроризмом.</w:t>
      </w:r>
    </w:p>
    <w:p w:rsidR="00716694" w:rsidRPr="0063458C" w:rsidRDefault="00716694" w:rsidP="0063458C">
      <w:pPr>
        <w:spacing w:before="15" w:after="15" w:line="360" w:lineRule="auto"/>
        <w:ind w:left="15" w:right="15" w:firstLine="693"/>
        <w:jc w:val="both"/>
      </w:pPr>
      <w:r w:rsidRPr="0063458C">
        <w:t>С другой стороны, представляется возможным утверждать, что в данном случае восприятие проблемы большинством населения Китайской Народной Республики не должно существенно отличаться от официальной позиции властей. Вызвано это несколькими факторами.</w:t>
      </w:r>
    </w:p>
    <w:p w:rsidR="00716694" w:rsidRPr="0063458C" w:rsidRDefault="00716694" w:rsidP="0063458C">
      <w:pPr>
        <w:spacing w:before="15" w:after="15" w:line="360" w:lineRule="auto"/>
        <w:ind w:left="15" w:right="15" w:firstLine="693"/>
        <w:jc w:val="both"/>
      </w:pPr>
      <w:r w:rsidRPr="0063458C">
        <w:t xml:space="preserve">Во-первых, традиции китайской государственности насчитывают уже не одно тысячелетие. Менталитет населения страны длительное время формировался под влиянием конфуцианства, одним из главных постулатов которого является подчинение государственной власти и уважение к ней. В связи с этой победа в </w:t>
      </w:r>
      <w:smartTag w:uri="urn:schemas-microsoft-com:office:smarttags" w:element="metricconverter">
        <w:smartTagPr>
          <w:attr w:name="ProductID" w:val="1949 г"/>
        </w:smartTagPr>
        <w:r w:rsidRPr="0063458C">
          <w:t>1949 г</w:t>
        </w:r>
      </w:smartTag>
      <w:r w:rsidRPr="0063458C">
        <w:t>. Коммунистической партии Китая принципиально ничего не измени в шкале ценностей рядового человека. Лозунги эпохи Большого скачка и Культурной революции легко вписывались в традиционное мировосприятие большинства населения, находя широкий и быстрый отклик. Фанатизм, с которым призывы руководства реализовывались (и реализуются сегодня – достаточно вспомнить подготовку к играм летней Олимпиады в Пекине) на практике, показывает, что за тысячелетия китайской истории отношение народа к власти не претерпело существенных изменений. Сепаратисты, будучи врагами этой власти, вряд ли могут рассчитывать в стране на благосклонное отношение населения, не говоря о сколько-нибудь значимой поддержке. В условиях длительного подъема экономики КНР, постоянного повышения производительности труда и постепенного улучшения качества жизни граждан, помноженного на традиционную неприхотливость большинства китайцев, позиции народа и руководства в отношении терроризма близки к совпадению.</w:t>
      </w:r>
    </w:p>
    <w:p w:rsidR="00716694" w:rsidRPr="0063458C" w:rsidRDefault="00716694" w:rsidP="0063458C">
      <w:pPr>
        <w:spacing w:before="15" w:after="15" w:line="360" w:lineRule="auto"/>
        <w:ind w:left="15" w:right="15" w:firstLine="693"/>
        <w:jc w:val="both"/>
      </w:pPr>
      <w:r w:rsidRPr="0063458C">
        <w:t xml:space="preserve">Во-вторых, историческая память сохранила в массовом сознании ощущение унижения, вызванное длительной слабостью Китая в </w:t>
      </w:r>
      <w:r w:rsidRPr="0063458C">
        <w:rPr>
          <w:lang w:val="en-US"/>
        </w:rPr>
        <w:t>XIX</w:t>
      </w:r>
      <w:r w:rsidRPr="0063458C">
        <w:t xml:space="preserve"> – начале ХХ вв., когда государство не было ни независимым, ни единым. Ставшая следствием этого гражданская война затянулась на несколько десятилетий, и завершилась только в конце 1940-х гг. победой коммунистов. Постепенно новые власти установили полный контроль над всей территорией страны, а в </w:t>
      </w:r>
      <w:smartTag w:uri="urn:schemas-microsoft-com:office:smarttags" w:element="metricconverter">
        <w:smartTagPr>
          <w:attr w:name="ProductID" w:val="1997 г"/>
        </w:smartTagPr>
        <w:r w:rsidRPr="0063458C">
          <w:t>1997 г</w:t>
        </w:r>
      </w:smartTag>
      <w:r w:rsidRPr="0063458C">
        <w:t>. частью КНР официально стал Гонконг. При этом в период руководства Мао Цзэдуна страна не раз инициировала пограничные конфликты (прежде всего, с СССР и Вьетнамом) из-за спорных территорий на своих границах.</w:t>
      </w:r>
    </w:p>
    <w:p w:rsidR="00716694" w:rsidRPr="0063458C" w:rsidRDefault="00716694" w:rsidP="0063458C">
      <w:pPr>
        <w:spacing w:before="15" w:after="15" w:line="360" w:lineRule="auto"/>
        <w:ind w:left="15" w:right="15" w:firstLine="693"/>
        <w:jc w:val="both"/>
      </w:pPr>
      <w:r w:rsidRPr="0063458C">
        <w:t>Данные обстоятельства в значительной мере сформировали отношение основной массы население Китая ко всякого рода движениям (будь то в Тибете или в Синьцзяне), подрывающим единство страны, купленное столь дорогой ценой за столь длительный период времени. Кроме этого, методы, которые используют в своей борьбе уйгурские сепаратисты, производят отталкивающий эффект. Даже если цифры, характеризующие количество терактов, сильно завышены китайскими властями, не вызывает сомнения сам факт их проведения, а также результат – человеческие жертвы. В подобных условиях радикальным сторонникам независимого Уйгурстана крайне сложно добиться реальной поддержки за пределами СУАР.</w:t>
      </w:r>
    </w:p>
    <w:p w:rsidR="00716694" w:rsidRPr="0063458C" w:rsidRDefault="00716694" w:rsidP="0063458C">
      <w:pPr>
        <w:spacing w:before="15" w:after="15" w:line="360" w:lineRule="auto"/>
        <w:ind w:left="15" w:right="15" w:firstLine="693"/>
        <w:jc w:val="both"/>
      </w:pPr>
      <w:r w:rsidRPr="0063458C">
        <w:rPr>
          <w:b/>
        </w:rPr>
        <w:t xml:space="preserve">Корея. </w:t>
      </w:r>
      <w:r w:rsidRPr="0063458C">
        <w:t>Отношение к терроризму в Южной Корее следует признать наиболее специфичным из трех стран, которым посвящен раздел. Дело в том, что восприятие такого сложного и многогранного явления, как террор, на полуострове долгое время увязывалось с политическими проблемами.</w:t>
      </w:r>
    </w:p>
    <w:p w:rsidR="00716694" w:rsidRPr="0063458C" w:rsidRDefault="00716694" w:rsidP="0063458C">
      <w:pPr>
        <w:spacing w:before="15" w:after="15" w:line="360" w:lineRule="auto"/>
        <w:ind w:left="15" w:right="15" w:firstLine="693"/>
        <w:jc w:val="both"/>
      </w:pPr>
      <w:r w:rsidRPr="0063458C">
        <w:t>После Второй мировой войны Корея была разделена по 38-й параллели, севернее которой находились советские войска, а южнее – американские. Такое положение, вызванное длительной оккупацией полуострова японцами и последующим освобождением его силами союзников, привело к образованию двух государств – Корейской Народно-Демократической Республики (Северной Кореи) и Республики Корея (Южной Кореи). Желание объединить полуостров под властью коммунистов привело к началу длительной Корейской войны (1950 – 1953 гг.), в которой, кроме армий Северной и Южной Корей, участвовали США, Китай и другие страны (в том числе СССР, хотя и неофициально). Война стоила корейскому народу миллионы человеческих жизней, а мирный договор между двумя странами до сих пор не подписан, что создает почву для постоянной напряженности в отношениях. Граница, разделяющая север и юг полуострова, является одной из самых милитаризованных в мире.</w:t>
      </w:r>
    </w:p>
    <w:p w:rsidR="00716694" w:rsidRPr="0063458C" w:rsidRDefault="00716694" w:rsidP="0063458C">
      <w:pPr>
        <w:spacing w:before="15" w:after="15" w:line="360" w:lineRule="auto"/>
        <w:ind w:left="15" w:right="15" w:firstLine="693"/>
        <w:jc w:val="both"/>
      </w:pPr>
      <w:r w:rsidRPr="0063458C">
        <w:t xml:space="preserve">Необходимо подчеркнуть, что с </w:t>
      </w:r>
      <w:smartTag w:uri="urn:schemas-microsoft-com:office:smarttags" w:element="metricconverter">
        <w:smartTagPr>
          <w:attr w:name="ProductID" w:val="1987 г"/>
        </w:smartTagPr>
        <w:r w:rsidRPr="0063458C">
          <w:t>1987 г</w:t>
        </w:r>
      </w:smartTag>
      <w:r w:rsidRPr="0063458C">
        <w:t>. Северная Корея числится на Западе в списке стран, поощряющих терроризм. Включение ее в данный список произошло после того, как северокорейские спецслужбы были обвинены в причастности к взрыву южнокорейского пассажирского самолета. Пхеньян отрицал какое-либо отношение к гибели лайнера, утверждая, что инцидент был подстроен сеульскими спецслужбами.</w:t>
      </w:r>
    </w:p>
    <w:p w:rsidR="00716694" w:rsidRPr="0063458C" w:rsidRDefault="00716694" w:rsidP="0063458C">
      <w:pPr>
        <w:spacing w:before="15" w:after="15" w:line="360" w:lineRule="auto"/>
        <w:ind w:left="15" w:right="15" w:firstLine="693"/>
        <w:jc w:val="both"/>
      </w:pPr>
      <w:r w:rsidRPr="0063458C">
        <w:t xml:space="preserve">При этом на территории КНДР долгое время шли (и, вполне вероятно, продолжаются в наши дни), ядерные исследования, ставшие причиной торговых санкций, введенных против страны Соединенными Штатами Америки. По мнению ряда американских экспертов, Северная Корея помогала в осуществлении ядерной программы и создании баллистических ракет Сирии и Ирану (обе эти страны также входят в вышеупомянутый список). После терактов 11 сентября </w:t>
      </w:r>
      <w:smartTag w:uri="urn:schemas-microsoft-com:office:smarttags" w:element="metricconverter">
        <w:smartTagPr>
          <w:attr w:name="ProductID" w:val="2001 г"/>
        </w:smartTagPr>
        <w:r w:rsidRPr="0063458C">
          <w:t>2001 г</w:t>
        </w:r>
      </w:smartTag>
      <w:r w:rsidRPr="0063458C">
        <w:t>. часто употребляемым в американском истеблишменте стал термин «ось зла», в которую Северная Корея предсказуемо вошла.</w:t>
      </w:r>
    </w:p>
    <w:p w:rsidR="00716694" w:rsidRPr="0063458C" w:rsidRDefault="00716694" w:rsidP="0063458C">
      <w:pPr>
        <w:spacing w:before="15" w:after="15" w:line="360" w:lineRule="auto"/>
        <w:ind w:left="15" w:right="15" w:firstLine="693"/>
        <w:jc w:val="both"/>
      </w:pPr>
      <w:r w:rsidRPr="0063458C">
        <w:t xml:space="preserve">Таким образом, весь комплекс вышеперечисленных проблем создал в лице КНДР прочно укоренившийся в сознании образ тоталитарного государства, вынашивающего агрессивные замыслы и готового в любой момент запустить по территории своего соседа несколько баллистических ракет, возможно, снаряженных ядерными боеголовками. Многочисленные провокации и шпионские скандалы, происходившие на границе после </w:t>
      </w:r>
      <w:smartTag w:uri="urn:schemas-microsoft-com:office:smarttags" w:element="metricconverter">
        <w:smartTagPr>
          <w:attr w:name="ProductID" w:val="1953 г"/>
        </w:smartTagPr>
        <w:r w:rsidRPr="0063458C">
          <w:t>1953 г</w:t>
        </w:r>
      </w:smartTag>
      <w:r w:rsidRPr="0063458C">
        <w:t>., лишь усиливают подобное восприятие со стороны населения Южной Кореи.</w:t>
      </w:r>
    </w:p>
    <w:p w:rsidR="00716694" w:rsidRPr="0063458C" w:rsidRDefault="00716694" w:rsidP="0063458C">
      <w:pPr>
        <w:spacing w:before="15" w:after="15" w:line="360" w:lineRule="auto"/>
        <w:ind w:left="15" w:right="15" w:firstLine="693"/>
        <w:jc w:val="both"/>
      </w:pPr>
      <w:r w:rsidRPr="0063458C">
        <w:t>С другой стороны, последние полтора десятилетия характеризуются активными попытками двух государств нормализовать взаимоотношения. Особенно ярко эти попытки проявляются в сфере спорта (появление двух команд под одним флагом на церемонии открытия Олимпийских игр в Сиднее) и межличностных коммуникаций (встречи с родственниками, оказавшимися в 1950-е гг. по разные стороны границы, совместные экскурсии и т.д.).</w:t>
      </w:r>
    </w:p>
    <w:p w:rsidR="00716694" w:rsidRPr="0063458C" w:rsidRDefault="00716694" w:rsidP="0063458C">
      <w:pPr>
        <w:spacing w:before="15" w:after="15" w:line="360" w:lineRule="auto"/>
        <w:ind w:left="15" w:right="15" w:firstLine="693"/>
        <w:jc w:val="both"/>
      </w:pPr>
      <w:r w:rsidRPr="0063458C">
        <w:t xml:space="preserve">Важно подчеркнуть, что смягчается и позиция западных стран в отношении КНДР. Так, 26 июня </w:t>
      </w:r>
      <w:smartTag w:uri="urn:schemas-microsoft-com:office:smarttags" w:element="metricconverter">
        <w:smartTagPr>
          <w:attr w:name="ProductID" w:val="2008 г"/>
        </w:smartTagPr>
        <w:r w:rsidRPr="0063458C">
          <w:t>2008 г</w:t>
        </w:r>
      </w:smartTag>
      <w:r w:rsidRPr="0063458C">
        <w:t xml:space="preserve">. президент США Джордж Буш отменил торговые санкции против Северной Кореи и объявил о намерении вычеркнуть ее из списка стран, которые поддерживают терроризм. Отмена санкций была произведена в обмен на то, что Северная Корея передала властям Китая досье о своей ядерной программе. В отчете держались сведения об имеющихся у КНДР ядерных материалах, объектах и разработках. Ранее, в начале мая </w:t>
      </w:r>
      <w:smartTag w:uri="urn:schemas-microsoft-com:office:smarttags" w:element="metricconverter">
        <w:smartTagPr>
          <w:attr w:name="ProductID" w:val="2008 г"/>
        </w:smartTagPr>
        <w:r w:rsidRPr="0063458C">
          <w:t>2008 г</w:t>
        </w:r>
      </w:smartTag>
      <w:r w:rsidRPr="0063458C">
        <w:t xml:space="preserve">., Северная Корея передала США 18 тысяч страниц документов о своей ядерной программе. Изначально планировалось, что передача досье состоится в конце </w:t>
      </w:r>
      <w:smartTag w:uri="urn:schemas-microsoft-com:office:smarttags" w:element="metricconverter">
        <w:smartTagPr>
          <w:attr w:name="ProductID" w:val="2007 г"/>
        </w:smartTagPr>
        <w:r w:rsidRPr="0063458C">
          <w:t>2007 г</w:t>
        </w:r>
      </w:smartTag>
      <w:r w:rsidRPr="0063458C">
        <w:t>., но затем срок подачи декларации отложили до конца июня 2008-го.</w:t>
      </w:r>
    </w:p>
    <w:p w:rsidR="00716694" w:rsidRPr="0063458C" w:rsidRDefault="00716694" w:rsidP="0063458C">
      <w:pPr>
        <w:spacing w:before="15" w:after="15" w:line="360" w:lineRule="auto"/>
        <w:ind w:left="15" w:right="15" w:firstLine="693"/>
        <w:jc w:val="both"/>
      </w:pPr>
      <w:r w:rsidRPr="0063458C">
        <w:t>В переговорах о передаче досье участвовали США, Россия, Южная Корея, КНР и Япония. В обмен на отказ от обогащения урана Пхеньян потребовал, чтобы США исключили КНДР из списка стран, спонсирующих терроризм. Кроме этого, Северная Корея рассчитывает получить от США финансовую и продовольственную помощь.</w:t>
      </w:r>
    </w:p>
    <w:p w:rsidR="00716694" w:rsidRPr="0063458C" w:rsidRDefault="00716694" w:rsidP="0063458C">
      <w:pPr>
        <w:spacing w:before="15" w:after="15" w:line="360" w:lineRule="auto"/>
        <w:ind w:left="15" w:right="15" w:firstLine="693"/>
        <w:jc w:val="both"/>
      </w:pPr>
      <w:r w:rsidRPr="0063458C">
        <w:t>Таким образом, намечающаяся нормализация отношений может существенно изменить складывавшийся десятилетиями образ КНДР как «государства-изгоя», поддерживающего террористов. Если это произойдет, то, возможно, будет сделан важный шаг (пусть и являющийся лишь началом долгого пути) к установлению прочного мира на полуострове.</w:t>
      </w:r>
    </w:p>
    <w:p w:rsidR="00716694" w:rsidRPr="0063458C" w:rsidRDefault="00716694" w:rsidP="0063458C">
      <w:pPr>
        <w:spacing w:before="15" w:after="15" w:line="360" w:lineRule="auto"/>
        <w:ind w:left="15" w:right="15" w:firstLine="693"/>
        <w:jc w:val="both"/>
      </w:pPr>
      <w:r w:rsidRPr="0063458C">
        <w:rPr>
          <w:b/>
        </w:rPr>
        <w:t xml:space="preserve">Выводы. </w:t>
      </w:r>
      <w:r w:rsidRPr="0063458C">
        <w:t>Материалы, приведенные в разделе, показывают сложность и неоднозначность не только восприятия терроризма как явления в странах Дальнего Востока, но и трактовки термина «терроризм», в разных странах понимаемого как властями, так и населением по-разному (следует подчеркнуть, что выработка универсального определения данного термина не являлась целью авторов раздела).</w:t>
      </w:r>
    </w:p>
    <w:p w:rsidR="00716694" w:rsidRPr="0063458C" w:rsidRDefault="00716694" w:rsidP="0063458C">
      <w:pPr>
        <w:spacing w:before="15" w:after="15" w:line="360" w:lineRule="auto"/>
        <w:ind w:left="15" w:right="15" w:firstLine="693"/>
        <w:jc w:val="both"/>
      </w:pPr>
      <w:r w:rsidRPr="0063458C">
        <w:t>В Японии, единственной из трех рассмотренных стран, терроризм принял классические формы леворадикальных экстремистских движений с существенными поправками на местный менталитет и традиционную (клановую) воинскую этику. Несмотря на определенную поддержку, оказанную террористическим группировкам представителями средних и низших слоев японского общества, местным силам правопорядка в целом удалось удержать ситуацию под контролем.</w:t>
      </w:r>
    </w:p>
    <w:p w:rsidR="00716694" w:rsidRPr="0063458C" w:rsidRDefault="00716694" w:rsidP="0063458C">
      <w:pPr>
        <w:spacing w:before="15" w:after="15" w:line="360" w:lineRule="auto"/>
        <w:ind w:left="15" w:right="15" w:firstLine="693"/>
        <w:jc w:val="both"/>
      </w:pPr>
      <w:r w:rsidRPr="0063458C">
        <w:t>Что касается Китая, то в этой стране борьба с сепаратистскими движениями, некоторые из которых официально признаны террористическими, осложняется запутанностью межнациональных отношений в ряде районов КНР, а также жесткой позицией правозащитных организаций и правящих элит стран Запада (прежде всего - США), усматривающих в действиях китайских властей дискриминацию уйгурского этноса. С другой стороны, восприятие терроризма большинством населения КНР представляется возможным оценить как близкое к официальной позиции Пекина.</w:t>
      </w:r>
    </w:p>
    <w:p w:rsidR="00716694" w:rsidRPr="0063458C" w:rsidRDefault="00716694" w:rsidP="0063458C">
      <w:pPr>
        <w:spacing w:before="15" w:after="15" w:line="360" w:lineRule="auto"/>
        <w:ind w:left="15" w:right="15" w:firstLine="693"/>
        <w:jc w:val="both"/>
      </w:pPr>
      <w:r w:rsidRPr="0063458C">
        <w:t>В Корее отношение к терроризму формировалось под значительным влиянием политических и военных факторов. Разделение полуострова на два враждебных друг другу государства и закрытость одного из них – КНДР, создали у населения  Южной Кореи устойчивый образ государства-агрессора, поддерживающего террористические движения. Положительная динамика в развитии отношений Северной Кореи с другими странами, наблюдающаяся в последние годы, дает надежду на постепенное исчезновение данного стереотипа.</w:t>
      </w:r>
    </w:p>
    <w:p w:rsidR="00716694" w:rsidRPr="0063458C" w:rsidRDefault="00716694" w:rsidP="0063458C">
      <w:pPr>
        <w:spacing w:before="15" w:after="15" w:line="360" w:lineRule="auto"/>
        <w:ind w:left="15" w:right="15" w:firstLine="693"/>
        <w:jc w:val="both"/>
      </w:pPr>
    </w:p>
    <w:p w:rsidR="00716694" w:rsidRPr="0063458C" w:rsidRDefault="00716694" w:rsidP="0063458C">
      <w:pPr>
        <w:spacing w:before="15" w:after="15" w:line="360" w:lineRule="auto"/>
        <w:ind w:right="15"/>
        <w:jc w:val="center"/>
        <w:rPr>
          <w:rStyle w:val="bod1"/>
          <w:rFonts w:ascii="Times New Roman" w:hAnsi="Times New Roman"/>
          <w:b/>
          <w:sz w:val="24"/>
          <w:szCs w:val="24"/>
        </w:rPr>
      </w:pPr>
      <w:r w:rsidRPr="0063458C">
        <w:rPr>
          <w:rStyle w:val="bod1"/>
          <w:rFonts w:ascii="Times New Roman" w:hAnsi="Times New Roman"/>
          <w:b/>
          <w:sz w:val="24"/>
          <w:szCs w:val="24"/>
        </w:rPr>
        <w:t>Контрольные вопросы</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Почему в современных условиях необходимо изучение восприятия терроризма населением стран Востока?</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Какая японская террористическая группировка получила наибольшую известность в мире?</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Какие идеи легли в основу концепций левых террористических движений? Где они получили наибольшее распространение?</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Какие традиции японской культуры и особенности менталитета японцев потенциально могут способствовать укоренению в обществе экстремистских воззрений?</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Перечислите факторы, сдерживающие распространение радикальных взглядов в современной Японии.</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Что такое уйгурский сепаратизм?</w:t>
      </w:r>
    </w:p>
    <w:p w:rsidR="00716694" w:rsidRPr="0063458C" w:rsidRDefault="00716694" w:rsidP="0063458C">
      <w:pPr>
        <w:numPr>
          <w:ilvl w:val="0"/>
          <w:numId w:val="73"/>
        </w:numPr>
        <w:spacing w:before="15" w:after="15" w:line="360" w:lineRule="auto"/>
        <w:ind w:right="15"/>
        <w:jc w:val="both"/>
      </w:pPr>
      <w:r w:rsidRPr="0063458C">
        <w:rPr>
          <w:rStyle w:val="bod1"/>
          <w:rFonts w:ascii="Times New Roman" w:hAnsi="Times New Roman"/>
          <w:sz w:val="24"/>
          <w:szCs w:val="24"/>
        </w:rPr>
        <w:t xml:space="preserve">Как Вы считаете, почему </w:t>
      </w:r>
      <w:r w:rsidRPr="0063458C">
        <w:t>Соединенные Штаты Америки признали террористическим Исламское движение Восточного Туркестана?</w:t>
      </w:r>
    </w:p>
    <w:p w:rsidR="00716694" w:rsidRPr="0063458C" w:rsidRDefault="00716694" w:rsidP="0063458C">
      <w:pPr>
        <w:numPr>
          <w:ilvl w:val="0"/>
          <w:numId w:val="73"/>
        </w:numPr>
        <w:spacing w:before="15" w:after="15" w:line="360" w:lineRule="auto"/>
        <w:ind w:right="15"/>
        <w:jc w:val="both"/>
      </w:pPr>
      <w:r w:rsidRPr="0063458C">
        <w:rPr>
          <w:rStyle w:val="bod1"/>
          <w:rFonts w:ascii="Times New Roman" w:hAnsi="Times New Roman"/>
          <w:sz w:val="24"/>
          <w:szCs w:val="24"/>
        </w:rPr>
        <w:t xml:space="preserve">Что такое </w:t>
      </w:r>
      <w:r w:rsidRPr="0063458C">
        <w:t>секьюритизация и насколько этот термин применим к политике Китая в области борьбы с терроризмом?</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Как элементы традиционного мышления китайцев способны влиять на восприятие терроризма населением страны?</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Какие черты национального самосознания китайского народа, выработанные за последние полвека, могут сформировать отношение населения КНР к сепаратистским движениям?</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Почему термин «терроризм» в политическом лексиконе современного Корейского полуострова тесно связан с образом КНДР?</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Перечислите причины, побудившие США ввести экономические санкции против Северной Кореи и включить ее в список стран, поддерживающих террористов.</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Как Вы считаете, насколько справедлив образ «государства-изгоя» применительно к КНДР?</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Какие факторы повлияли на смягчение позиции США и других стран Запада в отношении Северной Кореи?</w:t>
      </w:r>
    </w:p>
    <w:p w:rsidR="00716694" w:rsidRPr="0063458C" w:rsidRDefault="00716694" w:rsidP="0063458C">
      <w:pPr>
        <w:numPr>
          <w:ilvl w:val="0"/>
          <w:numId w:val="73"/>
        </w:numPr>
        <w:spacing w:before="15" w:after="15" w:line="360" w:lineRule="auto"/>
        <w:ind w:right="15"/>
        <w:jc w:val="both"/>
        <w:rPr>
          <w:rStyle w:val="bod1"/>
          <w:rFonts w:ascii="Times New Roman" w:hAnsi="Times New Roman"/>
          <w:sz w:val="24"/>
          <w:szCs w:val="24"/>
        </w:rPr>
      </w:pPr>
      <w:r w:rsidRPr="0063458C">
        <w:rPr>
          <w:rStyle w:val="bod1"/>
          <w:rFonts w:ascii="Times New Roman" w:hAnsi="Times New Roman"/>
          <w:sz w:val="24"/>
          <w:szCs w:val="24"/>
        </w:rPr>
        <w:t>Перечислите обстоятельства, способные изменить негативное отношение значительной части населения Южной Кореи к своим северным соседям.</w:t>
      </w:r>
    </w:p>
    <w:p w:rsidR="00716694" w:rsidRPr="0063458C" w:rsidRDefault="00716694" w:rsidP="0063458C">
      <w:pPr>
        <w:spacing w:before="15" w:after="15" w:line="360" w:lineRule="auto"/>
        <w:ind w:right="15"/>
        <w:jc w:val="both"/>
        <w:rPr>
          <w:rStyle w:val="bod1"/>
          <w:rFonts w:ascii="Times New Roman" w:hAnsi="Times New Roman"/>
          <w:sz w:val="24"/>
          <w:szCs w:val="24"/>
        </w:rPr>
      </w:pPr>
    </w:p>
    <w:p w:rsidR="00716694" w:rsidRPr="0063458C" w:rsidRDefault="00716694" w:rsidP="0063458C">
      <w:pPr>
        <w:spacing w:before="15" w:after="15" w:line="360" w:lineRule="auto"/>
        <w:ind w:left="15" w:right="15" w:firstLine="693"/>
        <w:jc w:val="center"/>
        <w:rPr>
          <w:b/>
        </w:rPr>
      </w:pPr>
      <w:r w:rsidRPr="0063458C">
        <w:rPr>
          <w:rStyle w:val="bod1"/>
          <w:rFonts w:ascii="Times New Roman" w:hAnsi="Times New Roman"/>
          <w:sz w:val="24"/>
          <w:szCs w:val="24"/>
        </w:rPr>
        <w:tab/>
      </w:r>
      <w:r w:rsidRPr="0063458C">
        <w:rPr>
          <w:rStyle w:val="bod1"/>
          <w:rFonts w:ascii="Times New Roman" w:hAnsi="Times New Roman"/>
          <w:b/>
          <w:sz w:val="24"/>
          <w:szCs w:val="24"/>
        </w:rPr>
        <w:t>Список рекомендуемой л</w:t>
      </w:r>
      <w:r w:rsidRPr="0063458C">
        <w:rPr>
          <w:b/>
        </w:rPr>
        <w:t>итературы.</w:t>
      </w:r>
    </w:p>
    <w:p w:rsidR="00716694" w:rsidRPr="0063458C" w:rsidRDefault="00716694" w:rsidP="0063458C">
      <w:pPr>
        <w:numPr>
          <w:ilvl w:val="0"/>
          <w:numId w:val="72"/>
        </w:numPr>
        <w:spacing w:before="15" w:after="15" w:line="360" w:lineRule="auto"/>
        <w:ind w:right="15"/>
        <w:jc w:val="both"/>
      </w:pPr>
      <w:r w:rsidRPr="0063458C">
        <w:t>Международная безопасность и проблемы терроризма / Ред. Володин А.Г., Коновалов В.Н. Р-н/Д, Москва, 2002.</w:t>
      </w:r>
    </w:p>
    <w:p w:rsidR="00716694" w:rsidRPr="0063458C" w:rsidRDefault="00716694" w:rsidP="0063458C">
      <w:pPr>
        <w:numPr>
          <w:ilvl w:val="0"/>
          <w:numId w:val="72"/>
        </w:numPr>
        <w:spacing w:before="15" w:after="15" w:line="360" w:lineRule="auto"/>
        <w:ind w:right="15"/>
        <w:jc w:val="both"/>
      </w:pPr>
      <w:r w:rsidRPr="0063458C">
        <w:t>Ольшанский Д.В. Психология террора. Москва – Екатеринбург, 2002.</w:t>
      </w:r>
    </w:p>
    <w:p w:rsidR="00716694" w:rsidRPr="0063458C" w:rsidRDefault="00716694" w:rsidP="0063458C">
      <w:pPr>
        <w:numPr>
          <w:ilvl w:val="0"/>
          <w:numId w:val="72"/>
        </w:numPr>
        <w:spacing w:before="15" w:after="15" w:line="360" w:lineRule="auto"/>
        <w:ind w:right="15"/>
        <w:jc w:val="both"/>
      </w:pPr>
      <w:r w:rsidRPr="0063458C">
        <w:t>Соловьев Э.Г. Трансформация террористических организаций в условиях глобализации. М.: ЛЕНАНД, 2006.</w:t>
      </w:r>
    </w:p>
    <w:p w:rsidR="00716694" w:rsidRPr="0063458C" w:rsidRDefault="00716694" w:rsidP="0063458C">
      <w:pPr>
        <w:numPr>
          <w:ilvl w:val="0"/>
          <w:numId w:val="72"/>
        </w:numPr>
        <w:spacing w:before="15" w:after="15" w:line="360" w:lineRule="auto"/>
        <w:ind w:right="15"/>
        <w:jc w:val="both"/>
      </w:pPr>
      <w:r w:rsidRPr="0063458C">
        <w:t>http://www.ferghana.ru/article.php?id=773</w:t>
      </w:r>
    </w:p>
    <w:p w:rsidR="00716694" w:rsidRPr="0063458C" w:rsidRDefault="00716694" w:rsidP="0063458C">
      <w:pPr>
        <w:numPr>
          <w:ilvl w:val="0"/>
          <w:numId w:val="72"/>
        </w:numPr>
        <w:spacing w:before="15" w:after="15" w:line="360" w:lineRule="auto"/>
        <w:ind w:right="15"/>
        <w:jc w:val="both"/>
      </w:pPr>
      <w:r w:rsidRPr="0063458C">
        <w:rPr>
          <w:lang w:val="en-US"/>
        </w:rPr>
        <w:t>http</w:t>
      </w:r>
      <w:r w:rsidRPr="0063458C">
        <w:t>://</w:t>
      </w:r>
      <w:r w:rsidRPr="0063458C">
        <w:rPr>
          <w:lang w:val="en-US"/>
        </w:rPr>
        <w:t>www</w:t>
      </w:r>
      <w:r w:rsidRPr="0063458C">
        <w:t>.</w:t>
      </w:r>
      <w:r w:rsidRPr="0063458C">
        <w:rPr>
          <w:lang w:val="en-US"/>
        </w:rPr>
        <w:t>inopressa</w:t>
      </w:r>
      <w:r w:rsidRPr="0063458C">
        <w:t>.</w:t>
      </w:r>
      <w:r w:rsidRPr="0063458C">
        <w:rPr>
          <w:lang w:val="en-US"/>
        </w:rPr>
        <w:t>ru</w:t>
      </w:r>
      <w:r w:rsidRPr="0063458C">
        <w:t>/</w:t>
      </w:r>
      <w:r w:rsidRPr="0063458C">
        <w:rPr>
          <w:lang w:val="en-US"/>
        </w:rPr>
        <w:t>wsj</w:t>
      </w:r>
      <w:r w:rsidRPr="0063458C">
        <w:t>/2008/07/01/13:48:38/</w:t>
      </w:r>
      <w:r w:rsidRPr="0063458C">
        <w:rPr>
          <w:lang w:val="en-US"/>
        </w:rPr>
        <w:t>bolton</w:t>
      </w:r>
    </w:p>
    <w:p w:rsidR="00716694" w:rsidRPr="0063458C" w:rsidRDefault="00716694" w:rsidP="0063458C">
      <w:pPr>
        <w:numPr>
          <w:ilvl w:val="0"/>
          <w:numId w:val="72"/>
        </w:numPr>
        <w:spacing w:before="15" w:after="15" w:line="360" w:lineRule="auto"/>
        <w:ind w:right="15"/>
        <w:jc w:val="both"/>
      </w:pPr>
      <w:r w:rsidRPr="0063458C">
        <w:t>http://www.kommentator.ru/accent/2005/az0908-1.html</w:t>
      </w:r>
    </w:p>
    <w:p w:rsidR="00716694" w:rsidRPr="0063458C" w:rsidRDefault="00716694" w:rsidP="0063458C">
      <w:pPr>
        <w:numPr>
          <w:ilvl w:val="0"/>
          <w:numId w:val="72"/>
        </w:numPr>
        <w:spacing w:before="15" w:after="15" w:line="360" w:lineRule="auto"/>
        <w:ind w:right="15"/>
        <w:jc w:val="both"/>
      </w:pPr>
      <w:r w:rsidRPr="0063458C">
        <w:rPr>
          <w:bCs/>
          <w:iCs/>
        </w:rPr>
        <w:t>http://www.nationalsecurity.ru/library/00016/00016sekigun.htm</w:t>
      </w:r>
    </w:p>
    <w:p w:rsidR="00716694" w:rsidRPr="0063458C" w:rsidRDefault="00716694" w:rsidP="0063458C">
      <w:pPr>
        <w:numPr>
          <w:ilvl w:val="0"/>
          <w:numId w:val="72"/>
        </w:numPr>
        <w:spacing w:before="15" w:after="15" w:line="360" w:lineRule="auto"/>
        <w:ind w:right="15"/>
        <w:jc w:val="both"/>
      </w:pPr>
      <w:r w:rsidRPr="0063458C">
        <w:rPr>
          <w:bCs/>
        </w:rPr>
        <w:t>http://www.sch297.ru/projects/terror/left_terror.htm</w:t>
      </w:r>
    </w:p>
    <w:p w:rsidR="00716694" w:rsidRPr="0063458C" w:rsidRDefault="00716694" w:rsidP="0063458C">
      <w:pPr>
        <w:spacing w:before="15" w:after="15" w:line="360" w:lineRule="auto"/>
        <w:ind w:right="15"/>
        <w:rPr>
          <w:rStyle w:val="bod1"/>
          <w:rFonts w:ascii="Times New Roman" w:hAnsi="Times New Roman"/>
          <w:sz w:val="24"/>
          <w:szCs w:val="24"/>
        </w:rPr>
      </w:pPr>
    </w:p>
    <w:p w:rsidR="00716694" w:rsidRPr="0063458C" w:rsidRDefault="00716694" w:rsidP="0063458C">
      <w:pPr>
        <w:spacing w:before="15" w:after="15" w:line="360" w:lineRule="auto"/>
        <w:ind w:right="15"/>
        <w:jc w:val="both"/>
        <w:rPr>
          <w:rStyle w:val="bod1"/>
          <w:rFonts w:ascii="Times New Roman" w:hAnsi="Times New Roman"/>
          <w:sz w:val="24"/>
          <w:szCs w:val="24"/>
        </w:rPr>
      </w:pPr>
    </w:p>
    <w:p w:rsidR="00716694" w:rsidRPr="0063458C" w:rsidRDefault="00716694" w:rsidP="0063458C">
      <w:pPr>
        <w:pStyle w:val="HTML"/>
        <w:spacing w:line="360" w:lineRule="auto"/>
        <w:ind w:left="180"/>
        <w:rPr>
          <w:rFonts w:ascii="Times New Roman" w:hAnsi="Times New Roman" w:cs="Times New Roman"/>
          <w:sz w:val="24"/>
          <w:szCs w:val="24"/>
        </w:rPr>
      </w:pPr>
      <w:r w:rsidRPr="0063458C">
        <w:rPr>
          <w:rFonts w:ascii="Times New Roman" w:hAnsi="Times New Roman" w:cs="Times New Roman"/>
          <w:sz w:val="24"/>
          <w:szCs w:val="24"/>
        </w:rPr>
        <w:br w:type="page"/>
      </w:r>
    </w:p>
    <w:p w:rsidR="00716694" w:rsidRPr="00E309E9" w:rsidRDefault="00E309E9" w:rsidP="0063458C">
      <w:pPr>
        <w:spacing w:line="360" w:lineRule="auto"/>
        <w:ind w:left="360"/>
        <w:rPr>
          <w:b/>
        </w:rPr>
      </w:pPr>
      <w:r w:rsidRPr="00E309E9">
        <w:rPr>
          <w:b/>
        </w:rPr>
        <w:t xml:space="preserve">Общая </w:t>
      </w:r>
      <w:r w:rsidR="00716694" w:rsidRPr="00E309E9">
        <w:rPr>
          <w:b/>
        </w:rPr>
        <w:t xml:space="preserve">Библиография раздела «Терроризм в контексте языка и культуры»  </w:t>
      </w:r>
    </w:p>
    <w:p w:rsidR="00716694" w:rsidRPr="0063458C" w:rsidRDefault="00716694" w:rsidP="0063458C">
      <w:pPr>
        <w:pStyle w:val="af1"/>
        <w:numPr>
          <w:ilvl w:val="0"/>
          <w:numId w:val="74"/>
        </w:numPr>
        <w:spacing w:line="360" w:lineRule="auto"/>
        <w:ind w:left="714" w:hanging="357"/>
        <w:rPr>
          <w:rFonts w:ascii="Times New Roman" w:hAnsi="Times New Roman"/>
          <w:sz w:val="24"/>
          <w:szCs w:val="24"/>
        </w:rPr>
      </w:pPr>
      <w:r w:rsidRPr="0063458C">
        <w:rPr>
          <w:rFonts w:ascii="Times New Roman" w:hAnsi="Times New Roman"/>
          <w:sz w:val="24"/>
          <w:szCs w:val="24"/>
        </w:rPr>
        <w:t>Брасс А. Палестинские истоки. М., 2004.</w:t>
      </w:r>
    </w:p>
    <w:p w:rsidR="00716694" w:rsidRPr="0063458C" w:rsidRDefault="00716694" w:rsidP="0063458C">
      <w:pPr>
        <w:pStyle w:val="af1"/>
        <w:numPr>
          <w:ilvl w:val="0"/>
          <w:numId w:val="74"/>
        </w:numPr>
        <w:spacing w:line="360" w:lineRule="auto"/>
        <w:ind w:left="714" w:hanging="357"/>
        <w:rPr>
          <w:rFonts w:ascii="Times New Roman" w:hAnsi="Times New Roman"/>
          <w:sz w:val="24"/>
          <w:szCs w:val="24"/>
        </w:rPr>
      </w:pPr>
      <w:r w:rsidRPr="0063458C">
        <w:rPr>
          <w:rFonts w:ascii="Times New Roman" w:hAnsi="Times New Roman"/>
          <w:sz w:val="24"/>
          <w:szCs w:val="24"/>
        </w:rPr>
        <w:t>Бабкин С.Е. Терроризм. М., Институт изучения Израиля и Ближнего Востока, 2004.</w:t>
      </w:r>
    </w:p>
    <w:p w:rsidR="00716694" w:rsidRPr="0063458C" w:rsidRDefault="00716694" w:rsidP="0063458C">
      <w:pPr>
        <w:widowControl w:val="0"/>
        <w:numPr>
          <w:ilvl w:val="0"/>
          <w:numId w:val="74"/>
        </w:numPr>
        <w:tabs>
          <w:tab w:val="left" w:pos="220"/>
        </w:tabs>
        <w:autoSpaceDE w:val="0"/>
        <w:autoSpaceDN w:val="0"/>
        <w:adjustRightInd w:val="0"/>
        <w:spacing w:line="360" w:lineRule="auto"/>
        <w:ind w:left="714" w:hanging="357"/>
      </w:pPr>
      <w:r w:rsidRPr="0063458C">
        <w:t>Бодрийяр Ж. Дух терроризма // Геополитика террора. М., 2002</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Брасс А. Между Лениным и Арафатом. М., 2004.</w:t>
      </w:r>
    </w:p>
    <w:p w:rsidR="00716694" w:rsidRPr="0063458C" w:rsidRDefault="00716694" w:rsidP="0063458C">
      <w:pPr>
        <w:widowControl w:val="0"/>
        <w:numPr>
          <w:ilvl w:val="0"/>
          <w:numId w:val="74"/>
        </w:numPr>
        <w:tabs>
          <w:tab w:val="left" w:pos="220"/>
        </w:tabs>
        <w:autoSpaceDE w:val="0"/>
        <w:autoSpaceDN w:val="0"/>
        <w:adjustRightInd w:val="0"/>
        <w:spacing w:line="360" w:lineRule="auto"/>
      </w:pPr>
      <w:r w:rsidRPr="0063458C">
        <w:t>Булыгина Т.В., Шмелев А.Д. Языковая концептуализация мира. М., 1997.</w:t>
      </w:r>
    </w:p>
    <w:p w:rsidR="00716694" w:rsidRPr="0063458C" w:rsidRDefault="00716694" w:rsidP="0063458C">
      <w:pPr>
        <w:numPr>
          <w:ilvl w:val="0"/>
          <w:numId w:val="74"/>
        </w:numPr>
        <w:spacing w:line="360" w:lineRule="auto"/>
      </w:pPr>
      <w:r w:rsidRPr="0063458C">
        <w:t>Варламова Е.В. Особенности германского леворадикального Интернет-дискурса. Автореф. М., 2006.</w:t>
      </w:r>
    </w:p>
    <w:p w:rsidR="00716694" w:rsidRPr="0063458C" w:rsidRDefault="00716694" w:rsidP="0063458C">
      <w:pPr>
        <w:numPr>
          <w:ilvl w:val="0"/>
          <w:numId w:val="74"/>
        </w:numPr>
        <w:spacing w:line="360" w:lineRule="auto"/>
      </w:pPr>
      <w:r w:rsidRPr="0063458C">
        <w:t>Гальперин И. Р. Текст как обьект лингвистического исследования. М.: Наука, 1981.</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Гельман  М. Русский способ. Терроризм и масс-медиа в третьем тысячелетии. М., 2003.</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Герасимов А.В. На лезвии с террористами. М., 1991.</w:t>
      </w:r>
    </w:p>
    <w:p w:rsidR="00716694" w:rsidRPr="0063458C" w:rsidRDefault="00716694" w:rsidP="0063458C">
      <w:pPr>
        <w:pStyle w:val="HTML"/>
        <w:numPr>
          <w:ilvl w:val="0"/>
          <w:numId w:val="74"/>
        </w:numPr>
        <w:spacing w:line="360" w:lineRule="auto"/>
        <w:rPr>
          <w:rFonts w:ascii="Times New Roman" w:hAnsi="Times New Roman" w:cs="Times New Roman"/>
          <w:sz w:val="24"/>
          <w:szCs w:val="24"/>
        </w:rPr>
      </w:pPr>
      <w:r w:rsidRPr="0063458C">
        <w:rPr>
          <w:rFonts w:ascii="Times New Roman" w:hAnsi="Times New Roman" w:cs="Times New Roman"/>
          <w:sz w:val="24"/>
          <w:szCs w:val="24"/>
        </w:rPr>
        <w:t>Глинчевский Э.И. Вербализация концепта "международный терроризм" в русском и английском языках (на материале медиатекстов). – М.: МГУ, 2007.</w:t>
      </w:r>
    </w:p>
    <w:p w:rsidR="00716694" w:rsidRPr="0063458C" w:rsidRDefault="00716694" w:rsidP="0063458C">
      <w:pPr>
        <w:numPr>
          <w:ilvl w:val="0"/>
          <w:numId w:val="74"/>
        </w:numPr>
        <w:spacing w:line="360" w:lineRule="auto"/>
      </w:pPr>
      <w:r w:rsidRPr="0063458C">
        <w:t>Добросклонская Т.Г. Язык средств массовой информации: учебное пособие для студентов высших учебных заведений, обучающихся по гуманитарным специальностям. – М.: КДУ, 2008.</w:t>
      </w:r>
    </w:p>
    <w:p w:rsidR="00716694" w:rsidRPr="0063458C" w:rsidRDefault="00716694" w:rsidP="0063458C">
      <w:pPr>
        <w:numPr>
          <w:ilvl w:val="0"/>
          <w:numId w:val="74"/>
        </w:numPr>
        <w:spacing w:line="360" w:lineRule="auto"/>
      </w:pPr>
      <w:r w:rsidRPr="0063458C">
        <w:t>Евдокимов А. Средства массовой информации в противодействии терроризму. // Мировое сообщество против глобализации преступности и терроризма. М: «Международные отношения», 2002.</w:t>
      </w:r>
    </w:p>
    <w:p w:rsidR="00716694" w:rsidRPr="0063458C" w:rsidRDefault="00716694" w:rsidP="0063458C">
      <w:pPr>
        <w:numPr>
          <w:ilvl w:val="0"/>
          <w:numId w:val="74"/>
        </w:numPr>
        <w:spacing w:line="360" w:lineRule="auto"/>
      </w:pPr>
      <w:r w:rsidRPr="0063458C">
        <w:t>Ермаков С.М. Понятийные аспекты терроризма /терроризм – угроза человечеству в ХХI веке. М., 2003.</w:t>
      </w:r>
    </w:p>
    <w:p w:rsidR="00716694" w:rsidRPr="0063458C" w:rsidRDefault="00716694" w:rsidP="0063458C">
      <w:pPr>
        <w:numPr>
          <w:ilvl w:val="0"/>
          <w:numId w:val="74"/>
        </w:numPr>
        <w:spacing w:line="360" w:lineRule="auto"/>
      </w:pPr>
      <w:r w:rsidRPr="0063458C">
        <w:t xml:space="preserve">Ефанова Е.В. Терроризм как фактор политической дестабилизации современного российского общества. </w:t>
      </w:r>
      <w:r w:rsidRPr="0063458C">
        <w:rPr>
          <w:spacing w:val="-2"/>
        </w:rPr>
        <w:t>Автореф. дисс… канд. филол. наук. – Краснодар, 2006.</w:t>
      </w:r>
    </w:p>
    <w:p w:rsidR="00716694" w:rsidRPr="0063458C" w:rsidRDefault="00716694" w:rsidP="0063458C">
      <w:pPr>
        <w:numPr>
          <w:ilvl w:val="0"/>
          <w:numId w:val="74"/>
        </w:numPr>
        <w:spacing w:line="360" w:lineRule="auto"/>
      </w:pPr>
      <w:r w:rsidRPr="0063458C">
        <w:t xml:space="preserve">Жаринов К.. Терроризм и Террористы: Ист. Справочник. Под общ. ред. Ф.Е. Тараса. – Мн.: Харвест, 1999. </w:t>
      </w:r>
    </w:p>
    <w:p w:rsidR="00716694" w:rsidRPr="0063458C" w:rsidRDefault="00716694" w:rsidP="0063458C">
      <w:pPr>
        <w:numPr>
          <w:ilvl w:val="0"/>
          <w:numId w:val="74"/>
        </w:numPr>
        <w:spacing w:line="360" w:lineRule="auto"/>
      </w:pPr>
      <w:r w:rsidRPr="0063458C">
        <w:t xml:space="preserve"> Журавель В.П. Хронограф терроризма и антитерроризма. М., 2007.</w:t>
      </w:r>
    </w:p>
    <w:p w:rsidR="00716694" w:rsidRPr="0063458C" w:rsidRDefault="00716694" w:rsidP="0063458C">
      <w:pPr>
        <w:numPr>
          <w:ilvl w:val="0"/>
          <w:numId w:val="74"/>
        </w:numPr>
        <w:spacing w:line="360" w:lineRule="auto"/>
      </w:pPr>
      <w:r w:rsidRPr="0063458C">
        <w:t xml:space="preserve">Земская Е.А. Цитация и виды ее трансформации в заголовках современных газет // Поэтика. Стилистика. Язык и культура. Памяти Т.Г. Винокур. – М.: Наука, 1996. </w:t>
      </w:r>
    </w:p>
    <w:p w:rsidR="00716694" w:rsidRPr="0063458C" w:rsidRDefault="00716694" w:rsidP="0063458C">
      <w:pPr>
        <w:numPr>
          <w:ilvl w:val="0"/>
          <w:numId w:val="74"/>
        </w:numPr>
        <w:spacing w:line="360" w:lineRule="auto"/>
      </w:pPr>
      <w:r w:rsidRPr="0063458C">
        <w:t>Зильберт Б.А. Социопсихолингвистическое исследование текстов радио, телевидения, газеты. – Саратов: Изд-во Сарат.ун-та, 1986.</w:t>
      </w:r>
    </w:p>
    <w:p w:rsidR="00716694" w:rsidRPr="0063458C" w:rsidRDefault="00716694" w:rsidP="0063458C">
      <w:pPr>
        <w:pStyle w:val="HTML"/>
        <w:numPr>
          <w:ilvl w:val="0"/>
          <w:numId w:val="74"/>
        </w:numPr>
        <w:spacing w:line="360" w:lineRule="auto"/>
        <w:rPr>
          <w:rFonts w:ascii="Times New Roman" w:hAnsi="Times New Roman" w:cs="Times New Roman"/>
          <w:sz w:val="24"/>
          <w:szCs w:val="24"/>
        </w:rPr>
      </w:pPr>
      <w:r w:rsidRPr="0063458C">
        <w:rPr>
          <w:rFonts w:ascii="Times New Roman" w:hAnsi="Times New Roman" w:cs="Times New Roman"/>
          <w:sz w:val="24"/>
          <w:szCs w:val="24"/>
        </w:rPr>
        <w:t>Ильин М.В. Слова и смыслы. Опыт описания ключевых политических понятий. – М.: Российская политическая энциклопедия (РОССПЭН), 1997.</w:t>
      </w:r>
    </w:p>
    <w:p w:rsidR="00716694" w:rsidRPr="0063458C" w:rsidRDefault="00716694" w:rsidP="0063458C">
      <w:pPr>
        <w:numPr>
          <w:ilvl w:val="0"/>
          <w:numId w:val="74"/>
        </w:numPr>
        <w:spacing w:line="360" w:lineRule="auto"/>
      </w:pPr>
      <w:r w:rsidRPr="0063458C">
        <w:t xml:space="preserve">Кара-Мурза С.Г. Манипуляция сознанием. – М.: Эксмо-Пресс, 2002. </w:t>
      </w:r>
    </w:p>
    <w:p w:rsidR="00716694" w:rsidRPr="0063458C" w:rsidRDefault="00716694" w:rsidP="0063458C">
      <w:pPr>
        <w:pStyle w:val="HTML"/>
        <w:numPr>
          <w:ilvl w:val="0"/>
          <w:numId w:val="74"/>
        </w:numPr>
        <w:spacing w:line="360" w:lineRule="auto"/>
        <w:rPr>
          <w:rFonts w:ascii="Times New Roman" w:hAnsi="Times New Roman" w:cs="Times New Roman"/>
          <w:sz w:val="24"/>
          <w:szCs w:val="24"/>
        </w:rPr>
      </w:pPr>
      <w:r w:rsidRPr="0063458C">
        <w:rPr>
          <w:rFonts w:ascii="Times New Roman" w:hAnsi="Times New Roman" w:cs="Times New Roman"/>
          <w:sz w:val="24"/>
          <w:szCs w:val="24"/>
        </w:rPr>
        <w:t xml:space="preserve">Кожушко Е. Современный терроризм. Анализ основных направлений. – Мн.: Харвест, 2000. </w:t>
      </w:r>
    </w:p>
    <w:p w:rsidR="00716694" w:rsidRPr="0063458C" w:rsidRDefault="00716694" w:rsidP="0063458C">
      <w:pPr>
        <w:numPr>
          <w:ilvl w:val="0"/>
          <w:numId w:val="74"/>
        </w:numPr>
        <w:spacing w:line="360" w:lineRule="auto"/>
      </w:pPr>
      <w:r w:rsidRPr="0063458C">
        <w:t>Кривенко Б.В. Язык массовой коммуникации: лексико-семиотический аспект. – Воронеж: Изд-во Воронеж. ун-та, 1993.</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Ландабасо, Андрес. Терроризм и этнополитические конфликты/ А.И. Ландабасо  Ангуло, А.М. Коновалов/ Т.1-</w:t>
      </w:r>
      <w:smartTag w:uri="urn:schemas-microsoft-com:office:smarttags" w:element="metricconverter">
        <w:smartTagPr>
          <w:attr w:name="ProductID" w:val="2. М"/>
        </w:smartTagPr>
        <w:r w:rsidRPr="0063458C">
          <w:rPr>
            <w:rFonts w:ascii="Times New Roman" w:hAnsi="Times New Roman"/>
            <w:sz w:val="24"/>
            <w:szCs w:val="24"/>
          </w:rPr>
          <w:t>2. М</w:t>
        </w:r>
      </w:smartTag>
      <w:r w:rsidRPr="0063458C">
        <w:rPr>
          <w:rFonts w:ascii="Times New Roman" w:hAnsi="Times New Roman"/>
          <w:sz w:val="24"/>
          <w:szCs w:val="24"/>
        </w:rPr>
        <w:t>. 2004</w:t>
      </w:r>
    </w:p>
    <w:p w:rsidR="00716694" w:rsidRPr="0063458C" w:rsidRDefault="00716694" w:rsidP="0063458C">
      <w:pPr>
        <w:numPr>
          <w:ilvl w:val="0"/>
          <w:numId w:val="74"/>
        </w:numPr>
        <w:spacing w:line="360" w:lineRule="auto"/>
      </w:pPr>
      <w:r w:rsidRPr="0063458C">
        <w:t xml:space="preserve">Литвинов Н. Антигосударственный терроризм: понятие и виды (историко-криминологический аспект).// Терроризм: современные аспекты. Сб. науч. </w:t>
      </w:r>
      <w:r w:rsidRPr="0063458C">
        <w:rPr>
          <w:lang w:val="en-US"/>
        </w:rPr>
        <w:t>c</w:t>
      </w:r>
      <w:r w:rsidRPr="0063458C">
        <w:t>татей. – М., 1999.</w:t>
      </w:r>
    </w:p>
    <w:p w:rsidR="00716694" w:rsidRPr="0063458C" w:rsidRDefault="00716694" w:rsidP="0063458C">
      <w:pPr>
        <w:numPr>
          <w:ilvl w:val="0"/>
          <w:numId w:val="74"/>
        </w:numPr>
        <w:spacing w:line="360" w:lineRule="auto"/>
      </w:pPr>
      <w:r w:rsidRPr="0063458C">
        <w:t>Луков В.В. Международный терроризм: новые подходы российских  ученых. Об актуальных проблемах общественного противодействия терроризму. М., Издательство ЛКИ. 2007.</w:t>
      </w:r>
    </w:p>
    <w:p w:rsidR="00716694" w:rsidRPr="0063458C" w:rsidRDefault="00716694" w:rsidP="0063458C">
      <w:pPr>
        <w:numPr>
          <w:ilvl w:val="0"/>
          <w:numId w:val="74"/>
        </w:numPr>
        <w:spacing w:line="360" w:lineRule="auto"/>
      </w:pPr>
      <w:r w:rsidRPr="0063458C">
        <w:t>Льюис Р.Д. Деловые культуры в международном бизнесе. От столкновения к взаимопониманию. М.: Дело, 1999.</w:t>
      </w:r>
    </w:p>
    <w:p w:rsidR="00716694" w:rsidRPr="0063458C" w:rsidRDefault="00716694" w:rsidP="0063458C">
      <w:pPr>
        <w:numPr>
          <w:ilvl w:val="0"/>
          <w:numId w:val="74"/>
        </w:numPr>
        <w:spacing w:before="15" w:after="15" w:line="360" w:lineRule="auto"/>
        <w:ind w:right="15"/>
      </w:pPr>
      <w:r w:rsidRPr="0063458C">
        <w:t>Международная безопасность и проблемы терроризма / Ред. Володин А.Г., Коновалов В.Н. Р-н/Д, Москва, 2002.</w:t>
      </w:r>
    </w:p>
    <w:p w:rsidR="00716694" w:rsidRPr="0063458C" w:rsidRDefault="00716694" w:rsidP="0063458C">
      <w:pPr>
        <w:numPr>
          <w:ilvl w:val="0"/>
          <w:numId w:val="74"/>
        </w:numPr>
        <w:spacing w:line="360" w:lineRule="auto"/>
      </w:pPr>
      <w:r w:rsidRPr="0063458C">
        <w:t>Международный терроризм: борьба за геополитическое господство / Под ред. А.В. Возженикова. – М.: Эксмо, 2007.</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 xml:space="preserve">Мельгунов С.П. Красный террор в России. М., 1990  </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Мирский Г.И. Международный терроризм, исламизм и палестинская проблема: сборник статей. М., ИМЭМО РАН, 2003</w:t>
      </w:r>
    </w:p>
    <w:p w:rsidR="00716694" w:rsidRPr="0063458C" w:rsidRDefault="00716694" w:rsidP="0063458C">
      <w:pPr>
        <w:numPr>
          <w:ilvl w:val="0"/>
          <w:numId w:val="74"/>
        </w:numPr>
        <w:spacing w:before="15" w:after="15" w:line="360" w:lineRule="auto"/>
        <w:ind w:right="15"/>
      </w:pPr>
      <w:r w:rsidRPr="0063458C">
        <w:t>Ольшанский Д.В. Психология террора. Москва – Екатеринбург, 2002.</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Организованный терроризм и организованная преступность. М, 2002</w:t>
      </w:r>
    </w:p>
    <w:p w:rsidR="00716694" w:rsidRPr="0063458C" w:rsidRDefault="00716694" w:rsidP="0063458C">
      <w:pPr>
        <w:pStyle w:val="HTML"/>
        <w:numPr>
          <w:ilvl w:val="0"/>
          <w:numId w:val="74"/>
        </w:numPr>
        <w:spacing w:line="360" w:lineRule="auto"/>
        <w:rPr>
          <w:rFonts w:ascii="Times New Roman" w:hAnsi="Times New Roman" w:cs="Times New Roman"/>
          <w:sz w:val="24"/>
          <w:szCs w:val="24"/>
        </w:rPr>
      </w:pPr>
      <w:r w:rsidRPr="0063458C">
        <w:rPr>
          <w:rFonts w:ascii="Times New Roman" w:hAnsi="Times New Roman" w:cs="Times New Roman"/>
          <w:sz w:val="24"/>
          <w:szCs w:val="24"/>
        </w:rPr>
        <w:t>Орлов А. Г. «Президентские республики в Латинской Америке»,</w:t>
      </w:r>
      <w:r w:rsidRPr="0063458C">
        <w:rPr>
          <w:rFonts w:ascii="Times New Roman" w:hAnsi="Times New Roman" w:cs="Times New Roman"/>
          <w:sz w:val="24"/>
          <w:szCs w:val="24"/>
        </w:rPr>
        <w:tab/>
        <w:t>Ибероамериканский центр МГИМО, М., 1995.</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Проблемы борьбы с терроризмом  на современном этапе. Владимир, 1996</w:t>
      </w:r>
    </w:p>
    <w:p w:rsidR="00716694" w:rsidRPr="0063458C" w:rsidRDefault="00716694" w:rsidP="0063458C">
      <w:pPr>
        <w:numPr>
          <w:ilvl w:val="0"/>
          <w:numId w:val="74"/>
        </w:numPr>
        <w:spacing w:line="360" w:lineRule="auto"/>
      </w:pPr>
      <w:r w:rsidRPr="0063458C">
        <w:t>Пронин Е.И. Средства и методы воздействия газеты на формирование общественного мнения: (Некоторые проблемы методологии теории печати): Дисс. канд. филол. наук. / МГУ. - М.: МГУ, 1968.</w:t>
      </w:r>
    </w:p>
    <w:p w:rsidR="00716694" w:rsidRPr="0063458C" w:rsidRDefault="00716694" w:rsidP="0063458C">
      <w:pPr>
        <w:numPr>
          <w:ilvl w:val="0"/>
          <w:numId w:val="74"/>
        </w:numPr>
        <w:spacing w:line="360" w:lineRule="auto"/>
      </w:pPr>
      <w:r w:rsidRPr="0063458C">
        <w:t>Рождественский Ю.В. Введение в культуроведение. Изд.2-ое исправленное, М.: ЧеРо, Добросвет, 1999.</w:t>
      </w:r>
    </w:p>
    <w:p w:rsidR="00716694" w:rsidRPr="0063458C" w:rsidRDefault="00716694" w:rsidP="0063458C">
      <w:pPr>
        <w:pStyle w:val="af1"/>
        <w:numPr>
          <w:ilvl w:val="0"/>
          <w:numId w:val="74"/>
        </w:numPr>
        <w:spacing w:line="360" w:lineRule="auto"/>
        <w:rPr>
          <w:rFonts w:ascii="Times New Roman" w:hAnsi="Times New Roman"/>
          <w:sz w:val="24"/>
          <w:szCs w:val="24"/>
        </w:rPr>
      </w:pPr>
      <w:r w:rsidRPr="0063458C">
        <w:rPr>
          <w:rFonts w:ascii="Times New Roman" w:hAnsi="Times New Roman"/>
          <w:sz w:val="24"/>
          <w:szCs w:val="24"/>
        </w:rPr>
        <w:t>Савинков Б. Записки террориста. М. 2002</w:t>
      </w:r>
    </w:p>
    <w:p w:rsidR="00716694" w:rsidRPr="0063458C" w:rsidRDefault="00716694" w:rsidP="0063458C">
      <w:pPr>
        <w:numPr>
          <w:ilvl w:val="0"/>
          <w:numId w:val="74"/>
        </w:numPr>
        <w:spacing w:line="360" w:lineRule="auto"/>
      </w:pPr>
      <w:r w:rsidRPr="0063458C">
        <w:t>Сазонов В.В., Шошников К.Б. О соотношении вербальной и визуальной информации в прессе // Предмет семиотики. Теоретические и практические проблемы взаимодействия средств массовых коммуникаций. – М.: МГУ, 1975. – Часть 2.</w:t>
      </w:r>
    </w:p>
    <w:p w:rsidR="00716694" w:rsidRPr="0063458C" w:rsidRDefault="00716694" w:rsidP="0063458C">
      <w:pPr>
        <w:numPr>
          <w:ilvl w:val="0"/>
          <w:numId w:val="74"/>
        </w:numPr>
        <w:spacing w:line="360" w:lineRule="auto"/>
      </w:pPr>
      <w:r w:rsidRPr="0063458C">
        <w:t>Салимов К. Современные проблемы терроризма. – М.: Издательство «Щит-М», 1999.</w:t>
      </w:r>
    </w:p>
    <w:p w:rsidR="00716694" w:rsidRPr="0063458C" w:rsidRDefault="00716694" w:rsidP="0063458C">
      <w:pPr>
        <w:pStyle w:val="HTML"/>
        <w:numPr>
          <w:ilvl w:val="0"/>
          <w:numId w:val="74"/>
        </w:numPr>
        <w:spacing w:line="360" w:lineRule="auto"/>
        <w:rPr>
          <w:rFonts w:ascii="Times New Roman" w:hAnsi="Times New Roman" w:cs="Times New Roman"/>
          <w:sz w:val="24"/>
          <w:szCs w:val="24"/>
        </w:rPr>
      </w:pPr>
      <w:r w:rsidRPr="0063458C">
        <w:rPr>
          <w:rFonts w:ascii="Times New Roman" w:hAnsi="Times New Roman" w:cs="Times New Roman"/>
          <w:sz w:val="24"/>
          <w:szCs w:val="24"/>
        </w:rPr>
        <w:t>Современный терроризм и борьба с ним: социально-гуманитарные измерения / С.А. Афонин и др. Под. ред. В.В. Ященко. – М.: МЦНМО, 2007.</w:t>
      </w:r>
    </w:p>
    <w:p w:rsidR="00716694" w:rsidRPr="0063458C" w:rsidRDefault="00716694" w:rsidP="0063458C">
      <w:pPr>
        <w:numPr>
          <w:ilvl w:val="0"/>
          <w:numId w:val="74"/>
        </w:numPr>
        <w:shd w:val="clear" w:color="auto" w:fill="FFFFFF"/>
        <w:autoSpaceDE w:val="0"/>
        <w:autoSpaceDN w:val="0"/>
        <w:adjustRightInd w:val="0"/>
        <w:spacing w:line="360" w:lineRule="auto"/>
      </w:pPr>
      <w:r w:rsidRPr="0063458C">
        <w:t>Современный терроризм: состояние и перспективы. М.: Эдиториал УРСС, 2000.</w:t>
      </w:r>
    </w:p>
    <w:p w:rsidR="00716694" w:rsidRPr="0063458C" w:rsidRDefault="00716694" w:rsidP="0063458C">
      <w:pPr>
        <w:numPr>
          <w:ilvl w:val="0"/>
          <w:numId w:val="74"/>
        </w:numPr>
        <w:spacing w:before="15" w:after="15" w:line="360" w:lineRule="auto"/>
        <w:ind w:right="15"/>
      </w:pPr>
      <w:r w:rsidRPr="0063458C">
        <w:t>Соловьев Э.Г. Трансформация террористических организаций в условиях глобализации. М.: ЛЕНАНД, 2006.</w:t>
      </w:r>
    </w:p>
    <w:p w:rsidR="00716694" w:rsidRPr="0063458C" w:rsidRDefault="00716694" w:rsidP="0063458C">
      <w:pPr>
        <w:numPr>
          <w:ilvl w:val="0"/>
          <w:numId w:val="74"/>
        </w:numPr>
        <w:spacing w:line="360" w:lineRule="auto"/>
      </w:pPr>
      <w:r w:rsidRPr="0063458C">
        <w:t xml:space="preserve">Суравнева И.М. Героизм как социальный феномен. </w:t>
      </w:r>
      <w:r w:rsidRPr="0063458C">
        <w:rPr>
          <w:spacing w:val="-2"/>
        </w:rPr>
        <w:t xml:space="preserve">Автореф. дисс… канд. филол. наук. – Тверь, 2006. </w:t>
      </w:r>
    </w:p>
    <w:p w:rsidR="00716694" w:rsidRPr="0063458C" w:rsidRDefault="00716694" w:rsidP="0063458C">
      <w:pPr>
        <w:pStyle w:val="HTML"/>
        <w:numPr>
          <w:ilvl w:val="0"/>
          <w:numId w:val="74"/>
        </w:numPr>
        <w:spacing w:line="360" w:lineRule="auto"/>
        <w:rPr>
          <w:rFonts w:ascii="Times New Roman" w:hAnsi="Times New Roman" w:cs="Times New Roman"/>
          <w:sz w:val="24"/>
          <w:szCs w:val="24"/>
        </w:rPr>
      </w:pPr>
      <w:r w:rsidRPr="0063458C">
        <w:rPr>
          <w:rFonts w:ascii="Times New Roman" w:hAnsi="Times New Roman" w:cs="Times New Roman"/>
          <w:sz w:val="24"/>
          <w:szCs w:val="24"/>
        </w:rPr>
        <w:t>Террор и терроризм: исторические и психологические аспекты: Сб. научн. трудов. – М.: Изд-во Национального института бизнеса, 2008.</w:t>
      </w:r>
    </w:p>
    <w:p w:rsidR="00716694" w:rsidRPr="0063458C" w:rsidRDefault="00716694" w:rsidP="0063458C">
      <w:pPr>
        <w:numPr>
          <w:ilvl w:val="0"/>
          <w:numId w:val="74"/>
        </w:numPr>
        <w:spacing w:line="360" w:lineRule="auto"/>
      </w:pPr>
      <w:r w:rsidRPr="0063458C">
        <w:t>Терроризм в современном мире / [науч. ред. Ю.М. Антонян, В.Л. Шульц]. – М.: Наука, 2008.</w:t>
      </w:r>
    </w:p>
    <w:p w:rsidR="00716694" w:rsidRPr="0063458C" w:rsidRDefault="00716694" w:rsidP="0063458C">
      <w:pPr>
        <w:pStyle w:val="HTML"/>
        <w:numPr>
          <w:ilvl w:val="0"/>
          <w:numId w:val="74"/>
        </w:numPr>
        <w:spacing w:line="360" w:lineRule="auto"/>
        <w:rPr>
          <w:rFonts w:ascii="Times New Roman" w:hAnsi="Times New Roman" w:cs="Times New Roman"/>
          <w:sz w:val="24"/>
          <w:szCs w:val="24"/>
        </w:rPr>
      </w:pPr>
      <w:r w:rsidRPr="0063458C">
        <w:rPr>
          <w:rFonts w:ascii="Times New Roman" w:hAnsi="Times New Roman" w:cs="Times New Roman"/>
          <w:sz w:val="24"/>
          <w:szCs w:val="24"/>
        </w:rPr>
        <w:t>Требин М.П. Терроризм в XXI веке. – Мн.: Харвест, 2004.</w:t>
      </w:r>
    </w:p>
    <w:p w:rsidR="00716694" w:rsidRPr="0063458C" w:rsidRDefault="00716694" w:rsidP="0063458C">
      <w:pPr>
        <w:numPr>
          <w:ilvl w:val="0"/>
          <w:numId w:val="74"/>
        </w:numPr>
        <w:spacing w:line="360" w:lineRule="auto"/>
      </w:pPr>
      <w:r w:rsidRPr="0063458C">
        <w:t>Уоддис Д. «Новые» теории революции: Критический анализ взглядов Ф.Фанона, Р.Дебре, Г.Маркузе. - М.: Прогресс, 1975.</w:t>
      </w:r>
    </w:p>
    <w:p w:rsidR="00716694" w:rsidRPr="0063458C" w:rsidRDefault="00716694" w:rsidP="0063458C">
      <w:pPr>
        <w:widowControl w:val="0"/>
        <w:numPr>
          <w:ilvl w:val="0"/>
          <w:numId w:val="74"/>
        </w:numPr>
        <w:tabs>
          <w:tab w:val="left" w:pos="220"/>
        </w:tabs>
        <w:autoSpaceDE w:val="0"/>
        <w:autoSpaceDN w:val="0"/>
        <w:adjustRightInd w:val="0"/>
        <w:spacing w:line="360" w:lineRule="auto"/>
      </w:pPr>
      <w:r w:rsidRPr="0063458C">
        <w:t>Хомский Н.А. О природе и языке. М., 2002.</w:t>
      </w:r>
    </w:p>
    <w:p w:rsidR="00716694" w:rsidRPr="0063458C" w:rsidRDefault="00716694" w:rsidP="0063458C">
      <w:pPr>
        <w:numPr>
          <w:ilvl w:val="0"/>
          <w:numId w:val="74"/>
        </w:numPr>
        <w:spacing w:line="360" w:lineRule="auto"/>
      </w:pPr>
      <w:r w:rsidRPr="0063458C">
        <w:t xml:space="preserve">Хоффман Брюс. Терроризм – взгляд изнутри. – М.: Ультра.Культура, 2003. </w:t>
      </w:r>
    </w:p>
    <w:p w:rsidR="00716694" w:rsidRPr="0063458C" w:rsidRDefault="00716694" w:rsidP="0063458C">
      <w:pPr>
        <w:numPr>
          <w:ilvl w:val="0"/>
          <w:numId w:val="74"/>
        </w:numPr>
        <w:spacing w:line="360" w:lineRule="auto"/>
      </w:pPr>
      <w:r w:rsidRPr="0063458C">
        <w:t>Чигарев Д.Ю. Терроризм как средство политической борьбы в странах Западной Европы: дисс. на соиск. уч.ст.канд. полит. наук. СПб., 2007.</w:t>
      </w:r>
    </w:p>
    <w:p w:rsidR="00716694" w:rsidRPr="0063458C" w:rsidRDefault="00716694" w:rsidP="0063458C">
      <w:pPr>
        <w:numPr>
          <w:ilvl w:val="0"/>
          <w:numId w:val="74"/>
        </w:numPr>
        <w:spacing w:line="360" w:lineRule="auto"/>
      </w:pPr>
      <w:r w:rsidRPr="0063458C">
        <w:t>Шоломова Т.В. Дискурсы современного терроизма: трагическое и возвышенное // Стратегии взаимодействия философии, культурологии и общественных коммуникаций. – СПб., 2003.</w:t>
      </w:r>
    </w:p>
    <w:p w:rsidR="00716694" w:rsidRPr="0063458C" w:rsidRDefault="00716694" w:rsidP="0063458C">
      <w:pPr>
        <w:numPr>
          <w:ilvl w:val="0"/>
          <w:numId w:val="74"/>
        </w:numPr>
        <w:spacing w:line="360" w:lineRule="auto"/>
      </w:pPr>
      <w:r w:rsidRPr="0063458C">
        <w:t>Язык и стиль средств массовой информации и пропаганды (ред. Розенталя). – М.: Изд-во МГУ, 1980.</w:t>
      </w:r>
    </w:p>
    <w:p w:rsidR="00716694" w:rsidRPr="0063458C" w:rsidRDefault="00716694" w:rsidP="0063458C">
      <w:pPr>
        <w:spacing w:line="360" w:lineRule="auto"/>
      </w:pPr>
    </w:p>
    <w:p w:rsidR="00716694" w:rsidRPr="0063458C" w:rsidRDefault="00716694" w:rsidP="0063458C">
      <w:pPr>
        <w:spacing w:line="360" w:lineRule="auto"/>
      </w:pPr>
      <w:r w:rsidRPr="0063458C">
        <w:t>Интернет-Источники</w:t>
      </w:r>
    </w:p>
    <w:p w:rsidR="00716694" w:rsidRPr="0063458C" w:rsidRDefault="00716694" w:rsidP="0063458C">
      <w:pPr>
        <w:numPr>
          <w:ilvl w:val="0"/>
          <w:numId w:val="75"/>
        </w:numPr>
        <w:spacing w:line="360" w:lineRule="auto"/>
      </w:pPr>
      <w:hyperlink r:id="rId48" w:history="1">
        <w:r w:rsidRPr="0063458C">
          <w:rPr>
            <w:rStyle w:val="ae"/>
            <w:lang w:val="nl-NL"/>
          </w:rPr>
          <w:t>http</w:t>
        </w:r>
        <w:r w:rsidRPr="0063458C">
          <w:rPr>
            <w:rStyle w:val="ae"/>
          </w:rPr>
          <w:t>://</w:t>
        </w:r>
        <w:r w:rsidRPr="0063458C">
          <w:rPr>
            <w:rStyle w:val="ae"/>
            <w:lang w:val="nl-NL"/>
          </w:rPr>
          <w:t>alpary</w:t>
        </w:r>
        <w:r w:rsidRPr="0063458C">
          <w:rPr>
            <w:rStyle w:val="ae"/>
          </w:rPr>
          <w:t>.</w:t>
        </w:r>
        <w:r w:rsidRPr="0063458C">
          <w:rPr>
            <w:rStyle w:val="ae"/>
            <w:lang w:val="nl-NL"/>
          </w:rPr>
          <w:t>net</w:t>
        </w:r>
        <w:r w:rsidRPr="0063458C">
          <w:rPr>
            <w:rStyle w:val="ae"/>
          </w:rPr>
          <w:t>/</w:t>
        </w:r>
        <w:r w:rsidRPr="0063458C">
          <w:rPr>
            <w:rStyle w:val="ae"/>
            <w:lang w:val="nl-NL"/>
          </w:rPr>
          <w:t>oleg</w:t>
        </w:r>
        <w:r w:rsidRPr="0063458C">
          <w:rPr>
            <w:rStyle w:val="ae"/>
          </w:rPr>
          <w:t>-3.</w:t>
        </w:r>
        <w:r w:rsidRPr="0063458C">
          <w:rPr>
            <w:rStyle w:val="ae"/>
            <w:lang w:val="nl-NL"/>
          </w:rPr>
          <w:t>html</w:t>
        </w:r>
      </w:hyperlink>
    </w:p>
    <w:p w:rsidR="00716694" w:rsidRPr="0063458C" w:rsidRDefault="00716694" w:rsidP="0063458C">
      <w:pPr>
        <w:numPr>
          <w:ilvl w:val="0"/>
          <w:numId w:val="75"/>
        </w:numPr>
        <w:spacing w:line="360" w:lineRule="auto"/>
        <w:rPr>
          <w:lang w:val="nl-NL"/>
        </w:rPr>
      </w:pPr>
      <w:hyperlink r:id="rId49" w:history="1">
        <w:r w:rsidRPr="0063458C">
          <w:rPr>
            <w:rStyle w:val="ae"/>
            <w:lang w:val="nl-NL"/>
          </w:rPr>
          <w:t>http://bazareferet.ru/terrorizm_i_ego_projavlenija_v_sovremennojj_rossii17881.html</w:t>
        </w:r>
      </w:hyperlink>
    </w:p>
    <w:p w:rsidR="00716694" w:rsidRPr="0063458C" w:rsidRDefault="00716694" w:rsidP="0063458C">
      <w:pPr>
        <w:pStyle w:val="af1"/>
        <w:numPr>
          <w:ilvl w:val="0"/>
          <w:numId w:val="75"/>
        </w:numPr>
        <w:spacing w:line="360" w:lineRule="auto"/>
        <w:rPr>
          <w:rFonts w:ascii="Times New Roman" w:hAnsi="Times New Roman"/>
          <w:sz w:val="24"/>
          <w:szCs w:val="24"/>
          <w:lang w:val="nl-NL"/>
        </w:rPr>
      </w:pPr>
      <w:hyperlink r:id="rId50" w:history="1">
        <w:r w:rsidRPr="0063458C">
          <w:rPr>
            <w:rStyle w:val="ae"/>
            <w:rFonts w:ascii="Times New Roman" w:hAnsi="Times New Roman"/>
            <w:sz w:val="24"/>
            <w:szCs w:val="24"/>
            <w:lang w:val="nl-NL"/>
          </w:rPr>
          <w:t>http://clinton4.nara/gov\WH\EOP\NSC\html\dokuments\pub45270\pub45270</w:t>
        </w:r>
      </w:hyperlink>
    </w:p>
    <w:p w:rsidR="00716694" w:rsidRPr="0063458C" w:rsidRDefault="00716694" w:rsidP="0063458C">
      <w:pPr>
        <w:numPr>
          <w:ilvl w:val="0"/>
          <w:numId w:val="75"/>
        </w:numPr>
        <w:spacing w:line="360" w:lineRule="auto"/>
        <w:rPr>
          <w:lang w:val="nl-NL"/>
        </w:rPr>
      </w:pPr>
      <w:hyperlink r:id="rId51" w:history="1">
        <w:r w:rsidRPr="0063458C">
          <w:rPr>
            <w:rStyle w:val="ae"/>
            <w:lang w:val="nl-NL"/>
          </w:rPr>
          <w:t>http://crime/vl.ru\docs\stats\stat</w:t>
        </w:r>
      </w:hyperlink>
    </w:p>
    <w:p w:rsidR="00716694" w:rsidRPr="0063458C" w:rsidRDefault="00716694" w:rsidP="0063458C">
      <w:pPr>
        <w:numPr>
          <w:ilvl w:val="0"/>
          <w:numId w:val="75"/>
        </w:numPr>
        <w:spacing w:line="360" w:lineRule="auto"/>
        <w:rPr>
          <w:lang w:val="nl-NL"/>
        </w:rPr>
      </w:pPr>
      <w:r w:rsidRPr="0063458C">
        <w:rPr>
          <w:lang w:val="nl-NL"/>
        </w:rPr>
        <w:t>http://scepsis.ru/library/id_2043.html</w:t>
      </w:r>
    </w:p>
    <w:p w:rsidR="00716694" w:rsidRPr="0063458C" w:rsidRDefault="00716694" w:rsidP="0063458C">
      <w:pPr>
        <w:numPr>
          <w:ilvl w:val="0"/>
          <w:numId w:val="75"/>
        </w:numPr>
        <w:spacing w:line="360" w:lineRule="auto"/>
        <w:rPr>
          <w:lang w:val="nl-NL"/>
        </w:rPr>
      </w:pPr>
      <w:hyperlink r:id="rId52" w:history="1">
        <w:r w:rsidRPr="0063458C">
          <w:rPr>
            <w:rStyle w:val="ae"/>
            <w:lang w:val="nl-NL"/>
          </w:rPr>
          <w:t>http://tiwy.com/leer.phtml?id=4400</w:t>
        </w:r>
      </w:hyperlink>
    </w:p>
    <w:p w:rsidR="00716694" w:rsidRPr="0063458C" w:rsidRDefault="00716694" w:rsidP="0063458C">
      <w:pPr>
        <w:numPr>
          <w:ilvl w:val="0"/>
          <w:numId w:val="75"/>
        </w:numPr>
        <w:spacing w:line="360" w:lineRule="auto"/>
        <w:rPr>
          <w:lang w:val="nl-NL"/>
        </w:rPr>
      </w:pPr>
      <w:hyperlink r:id="rId53" w:history="1">
        <w:r w:rsidRPr="0063458C">
          <w:rPr>
            <w:rStyle w:val="ae"/>
            <w:lang w:val="nl-NL"/>
          </w:rPr>
          <w:t>http://usinfo.state.gov/journals/itgic/0902/ijgr/gjweb911.htm</w:t>
        </w:r>
      </w:hyperlink>
      <w:r w:rsidRPr="0063458C">
        <w:rPr>
          <w:lang w:val="nl-NL"/>
        </w:rPr>
        <w:t xml:space="preserve"> </w:t>
      </w:r>
    </w:p>
    <w:p w:rsidR="00716694" w:rsidRPr="0063458C" w:rsidRDefault="00716694" w:rsidP="0063458C">
      <w:pPr>
        <w:numPr>
          <w:ilvl w:val="0"/>
          <w:numId w:val="75"/>
        </w:numPr>
        <w:spacing w:line="360" w:lineRule="auto"/>
        <w:rPr>
          <w:lang w:val="nl-NL"/>
        </w:rPr>
      </w:pPr>
      <w:hyperlink r:id="rId54" w:history="1">
        <w:r w:rsidRPr="0063458C">
          <w:rPr>
            <w:rStyle w:val="ae"/>
            <w:lang w:val="nl-NL"/>
          </w:rPr>
          <w:t>http://usinfo.state.gov/xarchives/display.html?p=washfile-russian&amp;y=2006&amp;m=October&amp;x=20061030072502ndyblehs0.7836878</w:t>
        </w:r>
      </w:hyperlink>
    </w:p>
    <w:p w:rsidR="00716694" w:rsidRPr="0063458C" w:rsidRDefault="00716694" w:rsidP="0063458C">
      <w:pPr>
        <w:pStyle w:val="af1"/>
        <w:numPr>
          <w:ilvl w:val="0"/>
          <w:numId w:val="75"/>
        </w:numPr>
        <w:spacing w:line="360" w:lineRule="auto"/>
        <w:rPr>
          <w:rFonts w:ascii="Times New Roman" w:hAnsi="Times New Roman"/>
          <w:sz w:val="24"/>
          <w:szCs w:val="24"/>
          <w:lang w:val="en-US"/>
        </w:rPr>
      </w:pPr>
      <w:hyperlink r:id="rId55" w:history="1">
        <w:r w:rsidRPr="0063458C">
          <w:rPr>
            <w:rStyle w:val="ae"/>
            <w:rFonts w:ascii="Times New Roman" w:hAnsi="Times New Roman"/>
            <w:sz w:val="24"/>
            <w:szCs w:val="24"/>
            <w:lang w:val="en-US"/>
          </w:rPr>
          <w:t>http://usinfo.state.gov\russian\home\topics\international security.html</w:t>
        </w:r>
      </w:hyperlink>
    </w:p>
    <w:p w:rsidR="00716694" w:rsidRPr="0063458C" w:rsidRDefault="00716694" w:rsidP="0063458C">
      <w:pPr>
        <w:numPr>
          <w:ilvl w:val="0"/>
          <w:numId w:val="75"/>
        </w:numPr>
        <w:spacing w:line="360" w:lineRule="auto"/>
        <w:rPr>
          <w:lang w:val="en-US"/>
        </w:rPr>
      </w:pPr>
      <w:r w:rsidRPr="0063458C">
        <w:rPr>
          <w:lang w:val="en-US"/>
        </w:rPr>
        <w:t>http://works.tarefer.ru/66/100207/index.html</w:t>
      </w:r>
    </w:p>
    <w:p w:rsidR="00716694" w:rsidRPr="0063458C" w:rsidRDefault="00716694" w:rsidP="0063458C">
      <w:pPr>
        <w:pStyle w:val="a4"/>
        <w:numPr>
          <w:ilvl w:val="0"/>
          <w:numId w:val="75"/>
        </w:numPr>
        <w:spacing w:line="360" w:lineRule="auto"/>
        <w:rPr>
          <w:sz w:val="24"/>
          <w:szCs w:val="24"/>
          <w:lang w:val="en-US"/>
        </w:rPr>
      </w:pPr>
      <w:hyperlink r:id="rId56" w:history="1">
        <w:r w:rsidRPr="0063458C">
          <w:rPr>
            <w:rStyle w:val="ae"/>
            <w:sz w:val="24"/>
            <w:szCs w:val="24"/>
            <w:lang w:val="en-US"/>
          </w:rPr>
          <w:t>http://www.bmi.bund.de/Internet/Content/Common/Anlagen/Broschueren/2007/Muslime__in__Dtl___20Kurzdarstellung__englische__Version,templateId=raw,prop</w:t>
        </w:r>
        <w:r w:rsidRPr="0063458C">
          <w:rPr>
            <w:rStyle w:val="ae"/>
            <w:sz w:val="24"/>
            <w:szCs w:val="24"/>
            <w:lang w:val="en-US"/>
          </w:rPr>
          <w:t>e</w:t>
        </w:r>
        <w:r w:rsidRPr="0063458C">
          <w:rPr>
            <w:rStyle w:val="ae"/>
            <w:sz w:val="24"/>
            <w:szCs w:val="24"/>
            <w:lang w:val="en-US"/>
          </w:rPr>
          <w:t>rty=publicationFile.pdf/Muslime_in_Dtl_%20Kurzdarstellung_englische_Version.pdf</w:t>
        </w:r>
      </w:hyperlink>
    </w:p>
    <w:p w:rsidR="00716694" w:rsidRPr="0063458C" w:rsidRDefault="00716694" w:rsidP="0063458C">
      <w:pPr>
        <w:numPr>
          <w:ilvl w:val="0"/>
          <w:numId w:val="75"/>
        </w:numPr>
        <w:spacing w:after="240" w:line="360" w:lineRule="auto"/>
        <w:ind w:left="714" w:hanging="357"/>
        <w:rPr>
          <w:lang w:val="en-US"/>
        </w:rPr>
      </w:pPr>
      <w:hyperlink r:id="rId57" w:history="1">
        <w:r w:rsidRPr="0063458C">
          <w:rPr>
            <w:rStyle w:val="ae"/>
            <w:iCs/>
            <w:lang w:val="en-US"/>
          </w:rPr>
          <w:t>http://www.continent.kz/2005/21/14.htm</w:t>
        </w:r>
      </w:hyperlink>
    </w:p>
    <w:p w:rsidR="00716694" w:rsidRPr="0063458C" w:rsidRDefault="00716694" w:rsidP="0063458C">
      <w:pPr>
        <w:numPr>
          <w:ilvl w:val="0"/>
          <w:numId w:val="75"/>
        </w:numPr>
        <w:spacing w:after="240" w:line="360" w:lineRule="auto"/>
        <w:ind w:left="714" w:hanging="357"/>
        <w:rPr>
          <w:lang w:val="en-US"/>
        </w:rPr>
      </w:pPr>
      <w:hyperlink r:id="rId58" w:history="1">
        <w:r w:rsidRPr="0063458C">
          <w:rPr>
            <w:rStyle w:val="ae"/>
            <w:lang w:val="en-US"/>
          </w:rPr>
          <w:t>http://www.crime-research.org/articles/579/3</w:t>
        </w:r>
      </w:hyperlink>
    </w:p>
    <w:p w:rsidR="00716694" w:rsidRPr="0063458C" w:rsidRDefault="00716694" w:rsidP="0063458C">
      <w:pPr>
        <w:numPr>
          <w:ilvl w:val="0"/>
          <w:numId w:val="75"/>
        </w:numPr>
        <w:spacing w:line="360" w:lineRule="auto"/>
      </w:pPr>
      <w:hyperlink r:id="rId59" w:history="1">
        <w:r w:rsidRPr="0063458C">
          <w:rPr>
            <w:rStyle w:val="ae"/>
          </w:rPr>
          <w:t>http://www.eura</w:t>
        </w:r>
        <w:r w:rsidRPr="0063458C">
          <w:rPr>
            <w:rStyle w:val="ae"/>
          </w:rPr>
          <w:t>s</w:t>
        </w:r>
        <w:r w:rsidRPr="0063458C">
          <w:rPr>
            <w:rStyle w:val="ae"/>
          </w:rPr>
          <w:t>ianhome.org</w:t>
        </w:r>
      </w:hyperlink>
      <w:r w:rsidRPr="0063458C">
        <w:t xml:space="preserve"> (Макарычев А. Проблемы безопасности и антитеррористические стратегии. 2006)</w:t>
      </w:r>
    </w:p>
    <w:p w:rsidR="00716694" w:rsidRPr="0063458C" w:rsidRDefault="00716694" w:rsidP="0063458C">
      <w:pPr>
        <w:pStyle w:val="a4"/>
        <w:numPr>
          <w:ilvl w:val="0"/>
          <w:numId w:val="75"/>
        </w:numPr>
        <w:spacing w:line="360" w:lineRule="auto"/>
        <w:rPr>
          <w:sz w:val="24"/>
          <w:szCs w:val="24"/>
        </w:rPr>
      </w:pPr>
      <w:hyperlink r:id="rId60" w:history="1">
        <w:r w:rsidRPr="0063458C">
          <w:rPr>
            <w:rStyle w:val="ae"/>
            <w:sz w:val="24"/>
            <w:szCs w:val="24"/>
          </w:rPr>
          <w:t>http://www.europol.europa.eu/publications/EU_Terrorism_Situation_and_Trend_Report_TE</w:t>
        </w:r>
        <w:r w:rsidRPr="0063458C">
          <w:rPr>
            <w:rStyle w:val="ae"/>
            <w:sz w:val="24"/>
            <w:szCs w:val="24"/>
          </w:rPr>
          <w:t>-</w:t>
        </w:r>
        <w:r w:rsidRPr="0063458C">
          <w:rPr>
            <w:rStyle w:val="ae"/>
            <w:sz w:val="24"/>
            <w:szCs w:val="24"/>
          </w:rPr>
          <w:t>SAT/TESAT2008.pdf</w:t>
        </w:r>
      </w:hyperlink>
    </w:p>
    <w:p w:rsidR="00716694" w:rsidRPr="0063458C" w:rsidRDefault="00716694" w:rsidP="0063458C">
      <w:pPr>
        <w:numPr>
          <w:ilvl w:val="0"/>
          <w:numId w:val="75"/>
        </w:numPr>
        <w:spacing w:before="15" w:after="15" w:line="360" w:lineRule="auto"/>
        <w:ind w:right="15"/>
      </w:pPr>
      <w:r w:rsidRPr="0063458C">
        <w:rPr>
          <w:lang w:val="nl-NL"/>
        </w:rPr>
        <w:t>http</w:t>
      </w:r>
      <w:r w:rsidRPr="0063458C">
        <w:t>://</w:t>
      </w:r>
      <w:r w:rsidRPr="0063458C">
        <w:rPr>
          <w:lang w:val="nl-NL"/>
        </w:rPr>
        <w:t>www</w:t>
      </w:r>
      <w:r w:rsidRPr="0063458C">
        <w:t>.</w:t>
      </w:r>
      <w:r w:rsidRPr="0063458C">
        <w:rPr>
          <w:lang w:val="nl-NL"/>
        </w:rPr>
        <w:t>ferghana</w:t>
      </w:r>
      <w:r w:rsidRPr="0063458C">
        <w:t>.</w:t>
      </w:r>
      <w:r w:rsidRPr="0063458C">
        <w:rPr>
          <w:lang w:val="nl-NL"/>
        </w:rPr>
        <w:t>ru</w:t>
      </w:r>
      <w:r w:rsidRPr="0063458C">
        <w:t>/</w:t>
      </w:r>
      <w:r w:rsidRPr="0063458C">
        <w:rPr>
          <w:lang w:val="nl-NL"/>
        </w:rPr>
        <w:t>article</w:t>
      </w:r>
      <w:r w:rsidRPr="0063458C">
        <w:t>.</w:t>
      </w:r>
      <w:r w:rsidRPr="0063458C">
        <w:rPr>
          <w:lang w:val="nl-NL"/>
        </w:rPr>
        <w:t>php</w:t>
      </w:r>
      <w:r w:rsidRPr="0063458C">
        <w:t>?</w:t>
      </w:r>
      <w:r w:rsidRPr="0063458C">
        <w:rPr>
          <w:lang w:val="nl-NL"/>
        </w:rPr>
        <w:t>id</w:t>
      </w:r>
      <w:r w:rsidRPr="0063458C">
        <w:t>=773</w:t>
      </w:r>
    </w:p>
    <w:p w:rsidR="00716694" w:rsidRPr="0063458C" w:rsidRDefault="00716694" w:rsidP="0063458C">
      <w:pPr>
        <w:pStyle w:val="af1"/>
        <w:numPr>
          <w:ilvl w:val="0"/>
          <w:numId w:val="75"/>
        </w:numPr>
        <w:spacing w:line="360" w:lineRule="auto"/>
        <w:rPr>
          <w:rFonts w:ascii="Times New Roman" w:hAnsi="Times New Roman"/>
          <w:sz w:val="24"/>
          <w:szCs w:val="24"/>
        </w:rPr>
      </w:pPr>
      <w:hyperlink r:id="rId61" w:history="1">
        <w:r w:rsidRPr="0063458C">
          <w:rPr>
            <w:rStyle w:val="ae"/>
            <w:rFonts w:ascii="Times New Roman" w:hAnsi="Times New Roman"/>
            <w:sz w:val="24"/>
            <w:szCs w:val="24"/>
            <w:lang w:val="en-US"/>
          </w:rPr>
          <w:t>http</w:t>
        </w:r>
        <w:r w:rsidRPr="0063458C">
          <w:rPr>
            <w:rStyle w:val="ae"/>
            <w:rFonts w:ascii="Times New Roman" w:hAnsi="Times New Roman"/>
            <w:sz w:val="24"/>
            <w:szCs w:val="24"/>
          </w:rPr>
          <w:t>://</w:t>
        </w:r>
        <w:r w:rsidRPr="0063458C">
          <w:rPr>
            <w:rStyle w:val="ae"/>
            <w:rFonts w:ascii="Times New Roman" w:hAnsi="Times New Roman"/>
            <w:sz w:val="24"/>
            <w:szCs w:val="24"/>
            <w:lang w:val="en-US"/>
          </w:rPr>
          <w:t>www</w:t>
        </w:r>
        <w:r w:rsidRPr="0063458C">
          <w:rPr>
            <w:rStyle w:val="ae"/>
            <w:rFonts w:ascii="Times New Roman" w:hAnsi="Times New Roman"/>
            <w:sz w:val="24"/>
            <w:szCs w:val="24"/>
          </w:rPr>
          <w:t>.</w:t>
        </w:r>
        <w:r w:rsidRPr="0063458C">
          <w:rPr>
            <w:rStyle w:val="ae"/>
            <w:rFonts w:ascii="Times New Roman" w:hAnsi="Times New Roman"/>
            <w:sz w:val="24"/>
            <w:szCs w:val="24"/>
            <w:lang w:val="en-US"/>
          </w:rPr>
          <w:t>gamedev</w:t>
        </w:r>
        <w:r w:rsidRPr="0063458C">
          <w:rPr>
            <w:rStyle w:val="ae"/>
            <w:rFonts w:ascii="Times New Roman" w:hAnsi="Times New Roman"/>
            <w:sz w:val="24"/>
            <w:szCs w:val="24"/>
          </w:rPr>
          <w:t>.</w:t>
        </w:r>
        <w:r w:rsidRPr="0063458C">
          <w:rPr>
            <w:rStyle w:val="ae"/>
            <w:rFonts w:ascii="Times New Roman" w:hAnsi="Times New Roman"/>
            <w:sz w:val="24"/>
            <w:szCs w:val="24"/>
            <w:lang w:val="en-US"/>
          </w:rPr>
          <w:t>ru</w:t>
        </w:r>
        <w:r w:rsidRPr="0063458C">
          <w:rPr>
            <w:rStyle w:val="ae"/>
            <w:rFonts w:ascii="Times New Roman" w:hAnsi="Times New Roman"/>
            <w:sz w:val="24"/>
            <w:szCs w:val="24"/>
          </w:rPr>
          <w:t>\</w:t>
        </w:r>
        <w:r w:rsidRPr="0063458C">
          <w:rPr>
            <w:rStyle w:val="ae"/>
            <w:rFonts w:ascii="Times New Roman" w:hAnsi="Times New Roman"/>
            <w:sz w:val="24"/>
            <w:szCs w:val="24"/>
            <w:lang w:val="en-US"/>
          </w:rPr>
          <w:t>flame</w:t>
        </w:r>
        <w:r w:rsidRPr="0063458C">
          <w:rPr>
            <w:rStyle w:val="ae"/>
            <w:rFonts w:ascii="Times New Roman" w:hAnsi="Times New Roman"/>
            <w:sz w:val="24"/>
            <w:szCs w:val="24"/>
          </w:rPr>
          <w:t>\</w:t>
        </w:r>
        <w:r w:rsidRPr="0063458C">
          <w:rPr>
            <w:rStyle w:val="ae"/>
            <w:rFonts w:ascii="Times New Roman" w:hAnsi="Times New Roman"/>
            <w:sz w:val="24"/>
            <w:szCs w:val="24"/>
            <w:lang w:val="en-US"/>
          </w:rPr>
          <w:t>forum</w:t>
        </w:r>
        <w:r w:rsidRPr="0063458C">
          <w:rPr>
            <w:rStyle w:val="ae"/>
            <w:rFonts w:ascii="Times New Roman" w:hAnsi="Times New Roman"/>
            <w:sz w:val="24"/>
            <w:szCs w:val="24"/>
          </w:rPr>
          <w:t>?</w:t>
        </w:r>
        <w:r w:rsidRPr="0063458C">
          <w:rPr>
            <w:rStyle w:val="ae"/>
            <w:rFonts w:ascii="Times New Roman" w:hAnsi="Times New Roman"/>
            <w:sz w:val="24"/>
            <w:szCs w:val="24"/>
            <w:lang w:val="en-US"/>
          </w:rPr>
          <w:t>id</w:t>
        </w:r>
        <w:r w:rsidRPr="0063458C">
          <w:rPr>
            <w:rStyle w:val="ae"/>
            <w:rFonts w:ascii="Times New Roman" w:hAnsi="Times New Roman"/>
            <w:sz w:val="24"/>
            <w:szCs w:val="24"/>
          </w:rPr>
          <w:t>=11546&amp;</w:t>
        </w:r>
        <w:r w:rsidRPr="0063458C">
          <w:rPr>
            <w:rStyle w:val="ae"/>
            <w:rFonts w:ascii="Times New Roman" w:hAnsi="Times New Roman"/>
            <w:sz w:val="24"/>
            <w:szCs w:val="24"/>
            <w:lang w:val="en-US"/>
          </w:rPr>
          <w:t>page</w:t>
        </w:r>
        <w:r w:rsidRPr="0063458C">
          <w:rPr>
            <w:rStyle w:val="ae"/>
            <w:rFonts w:ascii="Times New Roman" w:hAnsi="Times New Roman"/>
            <w:sz w:val="24"/>
            <w:szCs w:val="24"/>
          </w:rPr>
          <w:t>=12</w:t>
        </w:r>
      </w:hyperlink>
    </w:p>
    <w:p w:rsidR="00716694" w:rsidRPr="0063458C" w:rsidRDefault="00716694" w:rsidP="0063458C">
      <w:pPr>
        <w:numPr>
          <w:ilvl w:val="0"/>
          <w:numId w:val="75"/>
        </w:numPr>
        <w:spacing w:before="15" w:after="15" w:line="360" w:lineRule="auto"/>
        <w:ind w:right="15"/>
      </w:pPr>
      <w:r w:rsidRPr="0063458C">
        <w:rPr>
          <w:lang w:val="nl-NL"/>
        </w:rPr>
        <w:t>http</w:t>
      </w:r>
      <w:r w:rsidRPr="0063458C">
        <w:t>://</w:t>
      </w:r>
      <w:r w:rsidRPr="0063458C">
        <w:rPr>
          <w:lang w:val="nl-NL"/>
        </w:rPr>
        <w:t>www</w:t>
      </w:r>
      <w:r w:rsidRPr="0063458C">
        <w:t>.</w:t>
      </w:r>
      <w:r w:rsidRPr="0063458C">
        <w:rPr>
          <w:lang w:val="nl-NL"/>
        </w:rPr>
        <w:t>inopressa</w:t>
      </w:r>
      <w:r w:rsidRPr="0063458C">
        <w:t>.</w:t>
      </w:r>
      <w:r w:rsidRPr="0063458C">
        <w:rPr>
          <w:lang w:val="nl-NL"/>
        </w:rPr>
        <w:t>ru</w:t>
      </w:r>
      <w:r w:rsidRPr="0063458C">
        <w:t>/</w:t>
      </w:r>
      <w:r w:rsidRPr="0063458C">
        <w:rPr>
          <w:lang w:val="nl-NL"/>
        </w:rPr>
        <w:t>wsj</w:t>
      </w:r>
      <w:r w:rsidRPr="0063458C">
        <w:t>/2008/07/01/13:48:38/</w:t>
      </w:r>
      <w:r w:rsidRPr="0063458C">
        <w:rPr>
          <w:lang w:val="nl-NL"/>
        </w:rPr>
        <w:t>bolton</w:t>
      </w:r>
    </w:p>
    <w:p w:rsidR="00716694" w:rsidRPr="0063458C" w:rsidRDefault="00716694" w:rsidP="0063458C">
      <w:pPr>
        <w:numPr>
          <w:ilvl w:val="0"/>
          <w:numId w:val="75"/>
        </w:numPr>
        <w:spacing w:line="360" w:lineRule="auto"/>
      </w:pPr>
      <w:hyperlink r:id="rId62" w:history="1">
        <w:r w:rsidRPr="0063458C">
          <w:rPr>
            <w:rStyle w:val="ae"/>
          </w:rPr>
          <w:t>http://www.inos</w:t>
        </w:r>
        <w:r w:rsidRPr="0063458C">
          <w:rPr>
            <w:rStyle w:val="ae"/>
          </w:rPr>
          <w:t>m</w:t>
        </w:r>
        <w:r w:rsidRPr="0063458C">
          <w:rPr>
            <w:rStyle w:val="ae"/>
          </w:rPr>
          <w:t>i.ru/translation/142361.html</w:t>
        </w:r>
      </w:hyperlink>
    </w:p>
    <w:p w:rsidR="00716694" w:rsidRPr="0063458C" w:rsidRDefault="00716694" w:rsidP="0063458C">
      <w:pPr>
        <w:numPr>
          <w:ilvl w:val="0"/>
          <w:numId w:val="75"/>
        </w:numPr>
        <w:spacing w:line="360" w:lineRule="auto"/>
        <w:rPr>
          <w:lang w:val="nl-NL"/>
        </w:rPr>
      </w:pPr>
      <w:r w:rsidRPr="0063458C">
        <w:rPr>
          <w:lang w:val="nl-NL"/>
        </w:rPr>
        <w:t>http://www.ivanov.rus/ OZHEB.htm</w:t>
      </w:r>
    </w:p>
    <w:p w:rsidR="00716694" w:rsidRPr="0063458C" w:rsidRDefault="00716694" w:rsidP="0063458C">
      <w:pPr>
        <w:pStyle w:val="af1"/>
        <w:numPr>
          <w:ilvl w:val="0"/>
          <w:numId w:val="75"/>
        </w:numPr>
        <w:spacing w:line="360" w:lineRule="auto"/>
        <w:rPr>
          <w:rFonts w:ascii="Times New Roman" w:hAnsi="Times New Roman"/>
          <w:sz w:val="24"/>
          <w:szCs w:val="24"/>
          <w:lang w:val="nl-NL"/>
        </w:rPr>
      </w:pPr>
      <w:hyperlink r:id="rId63" w:history="1">
        <w:r w:rsidRPr="0063458C">
          <w:rPr>
            <w:rStyle w:val="ae"/>
            <w:rFonts w:ascii="Times New Roman" w:hAnsi="Times New Roman"/>
            <w:sz w:val="24"/>
            <w:szCs w:val="24"/>
            <w:lang w:val="nl-NL"/>
          </w:rPr>
          <w:t>http://www.karaganov.ru\articles\127.html</w:t>
        </w:r>
      </w:hyperlink>
    </w:p>
    <w:p w:rsidR="00716694" w:rsidRPr="0063458C" w:rsidRDefault="00716694" w:rsidP="0063458C">
      <w:pPr>
        <w:numPr>
          <w:ilvl w:val="0"/>
          <w:numId w:val="75"/>
        </w:numPr>
        <w:spacing w:before="15" w:after="15" w:line="360" w:lineRule="auto"/>
        <w:ind w:right="15"/>
        <w:rPr>
          <w:lang w:val="nl-NL"/>
        </w:rPr>
      </w:pPr>
      <w:r w:rsidRPr="0063458C">
        <w:rPr>
          <w:lang w:val="nl-NL"/>
        </w:rPr>
        <w:t>http://www.kommentator.ru/accent/2005/az0908-1.html</w:t>
      </w:r>
    </w:p>
    <w:p w:rsidR="00716694" w:rsidRPr="0063458C" w:rsidRDefault="00716694" w:rsidP="0063458C">
      <w:pPr>
        <w:numPr>
          <w:ilvl w:val="0"/>
          <w:numId w:val="75"/>
        </w:numPr>
        <w:spacing w:line="360" w:lineRule="auto"/>
        <w:rPr>
          <w:lang w:val="nl-NL"/>
        </w:rPr>
      </w:pPr>
      <w:hyperlink r:id="rId64" w:anchor="1" w:history="1">
        <w:r w:rsidRPr="0063458C">
          <w:rPr>
            <w:rStyle w:val="ae"/>
            <w:lang w:val="nl-NL"/>
          </w:rPr>
          <w:t>http://www.lenizdat.ru/a0/ru/pm1/c.thtml?i=1026923&amp;p=0#1</w:t>
        </w:r>
      </w:hyperlink>
    </w:p>
    <w:p w:rsidR="00716694" w:rsidRPr="0063458C" w:rsidRDefault="00716694" w:rsidP="0063458C">
      <w:pPr>
        <w:numPr>
          <w:ilvl w:val="0"/>
          <w:numId w:val="75"/>
        </w:numPr>
        <w:spacing w:line="360" w:lineRule="auto"/>
        <w:rPr>
          <w:lang w:val="nl-NL"/>
        </w:rPr>
      </w:pPr>
      <w:hyperlink r:id="rId65" w:history="1">
        <w:r w:rsidRPr="0063458C">
          <w:rPr>
            <w:rStyle w:val="ae"/>
            <w:lang w:val="nl-NL"/>
          </w:rPr>
          <w:t>http://www.lib.ru/POLITOLOG/karamurza.txt</w:t>
        </w:r>
      </w:hyperlink>
    </w:p>
    <w:p w:rsidR="00716694" w:rsidRPr="0063458C" w:rsidRDefault="00716694" w:rsidP="0063458C">
      <w:pPr>
        <w:numPr>
          <w:ilvl w:val="0"/>
          <w:numId w:val="75"/>
        </w:numPr>
        <w:spacing w:line="360" w:lineRule="auto"/>
        <w:rPr>
          <w:lang w:val="nl-NL"/>
        </w:rPr>
      </w:pPr>
      <w:hyperlink r:id="rId66" w:history="1">
        <w:r w:rsidRPr="0063458C">
          <w:rPr>
            <w:rStyle w:val="ae"/>
            <w:lang w:val="nl-NL"/>
          </w:rPr>
          <w:t>http://www.medialaw.r</w:t>
        </w:r>
        <w:r w:rsidRPr="0063458C">
          <w:rPr>
            <w:rStyle w:val="ae"/>
            <w:lang w:val="nl-NL"/>
          </w:rPr>
          <w:t>u</w:t>
        </w:r>
        <w:r w:rsidRPr="0063458C">
          <w:rPr>
            <w:rStyle w:val="ae"/>
            <w:lang w:val="nl-NL"/>
          </w:rPr>
          <w:t>/publications/zip/105/6.htm</w:t>
        </w:r>
      </w:hyperlink>
      <w:r w:rsidRPr="0063458C">
        <w:rPr>
          <w:lang w:val="nl-NL"/>
        </w:rPr>
        <w:t xml:space="preserve"> </w:t>
      </w:r>
      <w:hyperlink r:id="rId67" w:history="1">
        <w:r w:rsidRPr="0063458C">
          <w:rPr>
            <w:rStyle w:val="ae"/>
            <w:lang w:val="nl-NL"/>
          </w:rPr>
          <w:t>http://www.humanities.</w:t>
        </w:r>
        <w:r w:rsidRPr="0063458C">
          <w:rPr>
            <w:rStyle w:val="ae"/>
            <w:lang w:val="nl-NL"/>
          </w:rPr>
          <w:t>e</w:t>
        </w:r>
        <w:r w:rsidRPr="0063458C">
          <w:rPr>
            <w:rStyle w:val="ae"/>
            <w:lang w:val="nl-NL"/>
          </w:rPr>
          <w:t>du.ru/db/msg/41468</w:t>
        </w:r>
      </w:hyperlink>
      <w:r w:rsidRPr="0063458C">
        <w:rPr>
          <w:lang w:val="nl-NL"/>
        </w:rPr>
        <w:t xml:space="preserve"> </w:t>
      </w:r>
    </w:p>
    <w:p w:rsidR="00716694" w:rsidRPr="0063458C" w:rsidRDefault="00716694" w:rsidP="0063458C">
      <w:pPr>
        <w:numPr>
          <w:ilvl w:val="0"/>
          <w:numId w:val="75"/>
        </w:numPr>
        <w:spacing w:before="15" w:after="15" w:line="360" w:lineRule="auto"/>
        <w:ind w:right="15"/>
        <w:rPr>
          <w:lang w:val="nl-NL"/>
        </w:rPr>
      </w:pPr>
      <w:r w:rsidRPr="0063458C">
        <w:rPr>
          <w:bCs/>
          <w:iCs/>
          <w:lang w:val="nl-NL"/>
        </w:rPr>
        <w:t>http://www.nationalsecurity.ru/library/00016/00016sekigun.htm</w:t>
      </w:r>
    </w:p>
    <w:p w:rsidR="00716694" w:rsidRPr="0063458C" w:rsidRDefault="00716694" w:rsidP="0063458C">
      <w:pPr>
        <w:numPr>
          <w:ilvl w:val="0"/>
          <w:numId w:val="75"/>
        </w:numPr>
        <w:spacing w:line="360" w:lineRule="auto"/>
        <w:rPr>
          <w:lang w:val="nl-NL"/>
        </w:rPr>
      </w:pPr>
      <w:hyperlink r:id="rId68" w:history="1">
        <w:r w:rsidRPr="0063458C">
          <w:rPr>
            <w:rStyle w:val="ae"/>
            <w:lang w:val="nl-NL"/>
          </w:rPr>
          <w:t>http://www.nationalsecurity.ru/libra</w:t>
        </w:r>
        <w:r w:rsidRPr="0063458C">
          <w:rPr>
            <w:rStyle w:val="ae"/>
            <w:lang w:val="nl-NL"/>
          </w:rPr>
          <w:t>r</w:t>
        </w:r>
        <w:r w:rsidRPr="0063458C">
          <w:rPr>
            <w:rStyle w:val="ae"/>
            <w:lang w:val="nl-NL"/>
          </w:rPr>
          <w:t>y/00058/00058polit_ter012.htm</w:t>
        </w:r>
      </w:hyperlink>
    </w:p>
    <w:p w:rsidR="00716694" w:rsidRPr="0063458C" w:rsidRDefault="00716694" w:rsidP="0063458C">
      <w:pPr>
        <w:numPr>
          <w:ilvl w:val="0"/>
          <w:numId w:val="75"/>
        </w:numPr>
        <w:spacing w:line="360" w:lineRule="auto"/>
        <w:rPr>
          <w:lang w:val="nl-NL"/>
        </w:rPr>
      </w:pPr>
      <w:r w:rsidRPr="0063458C">
        <w:rPr>
          <w:lang w:val="nl-NL"/>
        </w:rPr>
        <w:t>http://</w:t>
      </w:r>
      <w:hyperlink r:id="rId69" w:history="1">
        <w:r w:rsidRPr="0063458C">
          <w:rPr>
            <w:rStyle w:val="ae"/>
            <w:lang w:val="nl-NL"/>
          </w:rPr>
          <w:t>www.optimizati</w:t>
        </w:r>
        <w:r w:rsidRPr="0063458C">
          <w:rPr>
            <w:rStyle w:val="ae"/>
            <w:lang w:val="nl-NL"/>
          </w:rPr>
          <w:t>o</w:t>
        </w:r>
        <w:r w:rsidRPr="0063458C">
          <w:rPr>
            <w:rStyle w:val="ae"/>
            <w:lang w:val="nl-NL"/>
          </w:rPr>
          <w:t>n</w:t>
        </w:r>
        <w:r w:rsidRPr="0063458C">
          <w:rPr>
            <w:rStyle w:val="ae"/>
            <w:lang w:val="nl-NL"/>
          </w:rPr>
          <w:t>.</w:t>
        </w:r>
        <w:r w:rsidRPr="0063458C">
          <w:rPr>
            <w:rStyle w:val="ae"/>
            <w:lang w:val="nl-NL"/>
          </w:rPr>
          <w:t>ru/subscribe/036.html</w:t>
        </w:r>
      </w:hyperlink>
    </w:p>
    <w:p w:rsidR="00716694" w:rsidRPr="0063458C" w:rsidRDefault="00716694" w:rsidP="0063458C">
      <w:pPr>
        <w:numPr>
          <w:ilvl w:val="0"/>
          <w:numId w:val="75"/>
        </w:numPr>
        <w:spacing w:line="360" w:lineRule="auto"/>
        <w:rPr>
          <w:lang w:val="nl-NL"/>
        </w:rPr>
      </w:pPr>
      <w:hyperlink r:id="rId70" w:history="1">
        <w:r w:rsidRPr="0063458C">
          <w:rPr>
            <w:rStyle w:val="ae"/>
            <w:lang w:val="nl-NL"/>
          </w:rPr>
          <w:t>http://www.psyfactor.org/lib/k-a.htm</w:t>
        </w:r>
      </w:hyperlink>
    </w:p>
    <w:p w:rsidR="00716694" w:rsidRPr="0063458C" w:rsidRDefault="00716694" w:rsidP="0063458C">
      <w:pPr>
        <w:numPr>
          <w:ilvl w:val="0"/>
          <w:numId w:val="75"/>
        </w:numPr>
        <w:spacing w:line="360" w:lineRule="auto"/>
        <w:rPr>
          <w:lang w:val="nl-NL"/>
        </w:rPr>
      </w:pPr>
      <w:hyperlink r:id="rId71" w:history="1">
        <w:r w:rsidRPr="0063458C">
          <w:rPr>
            <w:rStyle w:val="ae"/>
            <w:lang w:val="nl-NL"/>
          </w:rPr>
          <w:t>http://www</w:t>
        </w:r>
        <w:r w:rsidRPr="0063458C">
          <w:rPr>
            <w:rStyle w:val="ae"/>
            <w:lang w:val="nl-NL"/>
          </w:rPr>
          <w:t>.</w:t>
        </w:r>
        <w:r w:rsidRPr="0063458C">
          <w:rPr>
            <w:rStyle w:val="ae"/>
            <w:lang w:val="nl-NL"/>
          </w:rPr>
          <w:t>russcomm.ru/rca_biblio/yu/yudina.shtml</w:t>
        </w:r>
      </w:hyperlink>
      <w:r w:rsidRPr="0063458C">
        <w:rPr>
          <w:lang w:val="nl-NL"/>
        </w:rPr>
        <w:t xml:space="preserve"> </w:t>
      </w:r>
    </w:p>
    <w:p w:rsidR="00716694" w:rsidRPr="0063458C" w:rsidRDefault="00716694" w:rsidP="0063458C">
      <w:pPr>
        <w:numPr>
          <w:ilvl w:val="0"/>
          <w:numId w:val="75"/>
        </w:numPr>
        <w:spacing w:before="15" w:after="15" w:line="360" w:lineRule="auto"/>
        <w:ind w:right="15"/>
        <w:rPr>
          <w:lang w:val="nl-NL"/>
        </w:rPr>
      </w:pPr>
      <w:r w:rsidRPr="0063458C">
        <w:rPr>
          <w:bCs/>
          <w:lang w:val="nl-NL"/>
        </w:rPr>
        <w:t>http://www.sch297.ru/projects/terror/left_terror.htm</w:t>
      </w:r>
    </w:p>
    <w:p w:rsidR="00716694" w:rsidRPr="0063458C" w:rsidRDefault="00716694" w:rsidP="0063458C">
      <w:pPr>
        <w:numPr>
          <w:ilvl w:val="0"/>
          <w:numId w:val="75"/>
        </w:numPr>
        <w:spacing w:line="360" w:lineRule="auto"/>
      </w:pPr>
      <w:hyperlink r:id="rId72" w:history="1">
        <w:r w:rsidRPr="0063458C">
          <w:rPr>
            <w:rStyle w:val="ae"/>
          </w:rPr>
          <w:t>http://www.terrorizmunet.com./</w:t>
        </w:r>
      </w:hyperlink>
    </w:p>
    <w:p w:rsidR="00716694" w:rsidRPr="0063458C" w:rsidRDefault="00716694" w:rsidP="0063458C">
      <w:pPr>
        <w:pStyle w:val="2"/>
        <w:keepNext w:val="0"/>
        <w:numPr>
          <w:ilvl w:val="0"/>
          <w:numId w:val="75"/>
        </w:numPr>
        <w:shd w:val="clear" w:color="auto" w:fill="auto"/>
        <w:spacing w:before="100" w:beforeAutospacing="1" w:after="100" w:afterAutospacing="1"/>
        <w:jc w:val="left"/>
        <w:rPr>
          <w:b w:val="0"/>
          <w:i w:val="0"/>
          <w:sz w:val="24"/>
          <w:szCs w:val="24"/>
        </w:rPr>
      </w:pPr>
      <w:hyperlink r:id="rId73" w:history="1">
        <w:r w:rsidRPr="0063458C">
          <w:rPr>
            <w:rStyle w:val="ae"/>
            <w:b w:val="0"/>
            <w:i w:val="0"/>
            <w:sz w:val="24"/>
            <w:szCs w:val="24"/>
          </w:rPr>
          <w:t>http://www.tisbi.ru/science/vestnik/2004/issue2/Kult15.html</w:t>
        </w:r>
      </w:hyperlink>
    </w:p>
    <w:p w:rsidR="00716694" w:rsidRPr="0063458C" w:rsidRDefault="00716694" w:rsidP="0063458C">
      <w:pPr>
        <w:numPr>
          <w:ilvl w:val="0"/>
          <w:numId w:val="75"/>
        </w:numPr>
        <w:spacing w:line="360" w:lineRule="auto"/>
      </w:pPr>
      <w:hyperlink r:id="rId74" w:history="1">
        <w:r w:rsidRPr="0063458C">
          <w:rPr>
            <w:rStyle w:val="ae"/>
          </w:rPr>
          <w:t>http://www.tiwy.com/pais/america_latina/articulos/lucha_por_america_latina.phtml</w:t>
        </w:r>
      </w:hyperlink>
    </w:p>
    <w:p w:rsidR="00716694" w:rsidRPr="0063458C" w:rsidRDefault="00716694" w:rsidP="0063458C">
      <w:pPr>
        <w:pStyle w:val="af1"/>
        <w:numPr>
          <w:ilvl w:val="0"/>
          <w:numId w:val="75"/>
        </w:numPr>
        <w:spacing w:line="360" w:lineRule="auto"/>
        <w:rPr>
          <w:rFonts w:ascii="Times New Roman" w:hAnsi="Times New Roman"/>
          <w:sz w:val="24"/>
          <w:szCs w:val="24"/>
        </w:rPr>
      </w:pPr>
      <w:r w:rsidRPr="0063458C">
        <w:rPr>
          <w:rFonts w:ascii="Times New Roman" w:hAnsi="Times New Roman"/>
          <w:sz w:val="24"/>
          <w:szCs w:val="24"/>
          <w:lang w:val="en-US"/>
        </w:rPr>
        <w:t>http</w:t>
      </w:r>
      <w:r w:rsidRPr="0063458C">
        <w:rPr>
          <w:rFonts w:ascii="Times New Roman" w:hAnsi="Times New Roman"/>
          <w:sz w:val="24"/>
          <w:szCs w:val="24"/>
        </w:rPr>
        <w:t>://</w:t>
      </w:r>
      <w:r w:rsidRPr="0063458C">
        <w:rPr>
          <w:rFonts w:ascii="Times New Roman" w:hAnsi="Times New Roman"/>
          <w:sz w:val="24"/>
          <w:szCs w:val="24"/>
          <w:lang w:val="en-US"/>
        </w:rPr>
        <w:t>www</w:t>
      </w:r>
      <w:r w:rsidRPr="0063458C">
        <w:rPr>
          <w:rFonts w:ascii="Times New Roman" w:hAnsi="Times New Roman"/>
          <w:sz w:val="24"/>
          <w:szCs w:val="24"/>
        </w:rPr>
        <w:t>.</w:t>
      </w:r>
      <w:r w:rsidRPr="0063458C">
        <w:rPr>
          <w:rFonts w:ascii="Times New Roman" w:hAnsi="Times New Roman"/>
          <w:sz w:val="24"/>
          <w:szCs w:val="24"/>
          <w:lang w:val="en-US"/>
        </w:rPr>
        <w:t>un</w:t>
      </w:r>
      <w:r w:rsidRPr="0063458C">
        <w:rPr>
          <w:rFonts w:ascii="Times New Roman" w:hAnsi="Times New Roman"/>
          <w:sz w:val="24"/>
          <w:szCs w:val="24"/>
        </w:rPr>
        <w:t>.</w:t>
      </w:r>
      <w:r w:rsidRPr="0063458C">
        <w:rPr>
          <w:rFonts w:ascii="Times New Roman" w:hAnsi="Times New Roman"/>
          <w:sz w:val="24"/>
          <w:szCs w:val="24"/>
          <w:lang w:val="en-US"/>
        </w:rPr>
        <w:t>org</w:t>
      </w:r>
      <w:r w:rsidRPr="0063458C">
        <w:rPr>
          <w:rFonts w:ascii="Times New Roman" w:hAnsi="Times New Roman"/>
          <w:sz w:val="24"/>
          <w:szCs w:val="24"/>
        </w:rPr>
        <w:t>\</w:t>
      </w:r>
      <w:r w:rsidRPr="0063458C">
        <w:rPr>
          <w:rFonts w:ascii="Times New Roman" w:hAnsi="Times New Roman"/>
          <w:sz w:val="24"/>
          <w:szCs w:val="24"/>
          <w:lang w:val="en-US"/>
        </w:rPr>
        <w:t>russian</w:t>
      </w:r>
      <w:r w:rsidRPr="0063458C">
        <w:rPr>
          <w:rFonts w:ascii="Times New Roman" w:hAnsi="Times New Roman"/>
          <w:sz w:val="24"/>
          <w:szCs w:val="24"/>
        </w:rPr>
        <w:t>\</w:t>
      </w:r>
      <w:r w:rsidRPr="0063458C">
        <w:rPr>
          <w:rFonts w:ascii="Times New Roman" w:hAnsi="Times New Roman"/>
          <w:sz w:val="24"/>
          <w:szCs w:val="24"/>
          <w:lang w:val="en-US"/>
        </w:rPr>
        <w:t>terrorism</w:t>
      </w:r>
      <w:r w:rsidRPr="0063458C">
        <w:rPr>
          <w:rFonts w:ascii="Times New Roman" w:hAnsi="Times New Roman"/>
          <w:sz w:val="24"/>
          <w:szCs w:val="24"/>
        </w:rPr>
        <w:t xml:space="preserve"> </w:t>
      </w:r>
    </w:p>
    <w:p w:rsidR="00716694" w:rsidRPr="0063458C" w:rsidRDefault="00716694" w:rsidP="0063458C">
      <w:pPr>
        <w:numPr>
          <w:ilvl w:val="0"/>
          <w:numId w:val="75"/>
        </w:numPr>
        <w:spacing w:line="360" w:lineRule="auto"/>
      </w:pPr>
      <w:r w:rsidRPr="0063458C">
        <w:rPr>
          <w:lang w:val="nl-NL"/>
        </w:rPr>
        <w:t>http</w:t>
      </w:r>
      <w:r w:rsidRPr="0063458C">
        <w:t>://</w:t>
      </w:r>
      <w:r w:rsidRPr="0063458C">
        <w:rPr>
          <w:lang w:val="nl-NL"/>
        </w:rPr>
        <w:t>www</w:t>
      </w:r>
      <w:r w:rsidRPr="0063458C">
        <w:t>/</w:t>
      </w:r>
      <w:r w:rsidRPr="0063458C">
        <w:rPr>
          <w:lang w:val="nl-NL"/>
        </w:rPr>
        <w:t>crime</w:t>
      </w:r>
      <w:r w:rsidRPr="0063458C">
        <w:t>-</w:t>
      </w:r>
      <w:r w:rsidRPr="0063458C">
        <w:rPr>
          <w:lang w:val="nl-NL"/>
        </w:rPr>
        <w:t>research</w:t>
      </w:r>
      <w:r w:rsidRPr="0063458C">
        <w:t>/</w:t>
      </w:r>
      <w:r w:rsidRPr="0063458C">
        <w:rPr>
          <w:lang w:val="nl-NL"/>
        </w:rPr>
        <w:t>org</w:t>
      </w:r>
      <w:r w:rsidRPr="0063458C">
        <w:t>/</w:t>
      </w:r>
      <w:r w:rsidRPr="0063458C">
        <w:rPr>
          <w:lang w:val="nl-NL"/>
        </w:rPr>
        <w:t>library</w:t>
      </w:r>
      <w:r w:rsidRPr="0063458C">
        <w:t>/</w:t>
      </w:r>
      <w:r w:rsidRPr="0063458C">
        <w:rPr>
          <w:lang w:val="nl-NL"/>
        </w:rPr>
        <w:t>kiber</w:t>
      </w:r>
      <w:r w:rsidRPr="0063458C">
        <w:t>/</w:t>
      </w:r>
      <w:r w:rsidRPr="0063458C">
        <w:rPr>
          <w:lang w:val="nl-NL"/>
        </w:rPr>
        <w:t>htm</w:t>
      </w:r>
      <w:r w:rsidRPr="0063458C">
        <w:t xml:space="preserve"> </w:t>
      </w:r>
    </w:p>
    <w:p w:rsidR="00716694" w:rsidRPr="0063458C" w:rsidRDefault="00716694" w:rsidP="0063458C">
      <w:pPr>
        <w:pStyle w:val="af1"/>
        <w:numPr>
          <w:ilvl w:val="0"/>
          <w:numId w:val="75"/>
        </w:numPr>
        <w:spacing w:line="360" w:lineRule="auto"/>
        <w:rPr>
          <w:rFonts w:ascii="Times New Roman" w:hAnsi="Times New Roman"/>
          <w:sz w:val="24"/>
          <w:szCs w:val="24"/>
        </w:rPr>
      </w:pPr>
      <w:r w:rsidRPr="0063458C">
        <w:rPr>
          <w:rFonts w:ascii="Times New Roman" w:hAnsi="Times New Roman"/>
          <w:sz w:val="24"/>
          <w:szCs w:val="24"/>
          <w:lang w:val="en-US"/>
        </w:rPr>
        <w:t>http</w:t>
      </w:r>
      <w:r w:rsidRPr="0063458C">
        <w:rPr>
          <w:rFonts w:ascii="Times New Roman" w:hAnsi="Times New Roman"/>
          <w:sz w:val="24"/>
          <w:szCs w:val="24"/>
        </w:rPr>
        <w:t>:</w:t>
      </w:r>
      <w:r w:rsidRPr="0063458C">
        <w:rPr>
          <w:rFonts w:ascii="Times New Roman" w:hAnsi="Times New Roman"/>
          <w:sz w:val="24"/>
          <w:szCs w:val="24"/>
          <w:lang w:val="en-US"/>
        </w:rPr>
        <w:t>www</w:t>
      </w:r>
      <w:r w:rsidRPr="0063458C">
        <w:rPr>
          <w:rFonts w:ascii="Times New Roman" w:hAnsi="Times New Roman"/>
          <w:sz w:val="24"/>
          <w:szCs w:val="24"/>
        </w:rPr>
        <w:t>.</w:t>
      </w:r>
      <w:r w:rsidRPr="0063458C">
        <w:rPr>
          <w:rFonts w:ascii="Times New Roman" w:hAnsi="Times New Roman"/>
          <w:sz w:val="24"/>
          <w:szCs w:val="24"/>
          <w:lang w:val="en-US"/>
        </w:rPr>
        <w:t>kreml</w:t>
      </w:r>
      <w:r w:rsidRPr="0063458C">
        <w:rPr>
          <w:rFonts w:ascii="Times New Roman" w:hAnsi="Times New Roman"/>
          <w:sz w:val="24"/>
          <w:szCs w:val="24"/>
        </w:rPr>
        <w:t>.</w:t>
      </w:r>
      <w:r w:rsidRPr="0063458C">
        <w:rPr>
          <w:rFonts w:ascii="Times New Roman" w:hAnsi="Times New Roman"/>
          <w:sz w:val="24"/>
          <w:szCs w:val="24"/>
          <w:lang w:val="en-US"/>
        </w:rPr>
        <w:t>org</w:t>
      </w:r>
      <w:r w:rsidRPr="0063458C">
        <w:rPr>
          <w:rFonts w:ascii="Times New Roman" w:hAnsi="Times New Roman"/>
          <w:sz w:val="24"/>
          <w:szCs w:val="24"/>
        </w:rPr>
        <w:t>\</w:t>
      </w:r>
      <w:r w:rsidRPr="0063458C">
        <w:rPr>
          <w:rFonts w:ascii="Times New Roman" w:hAnsi="Times New Roman"/>
          <w:sz w:val="24"/>
          <w:szCs w:val="24"/>
          <w:lang w:val="en-US"/>
        </w:rPr>
        <w:t>interview</w:t>
      </w:r>
      <w:r w:rsidRPr="0063458C">
        <w:rPr>
          <w:rFonts w:ascii="Times New Roman" w:hAnsi="Times New Roman"/>
          <w:sz w:val="24"/>
          <w:szCs w:val="24"/>
        </w:rPr>
        <w:t xml:space="preserve"> 93648030                                                                                                                                                                                                                                                                                                                                             </w:t>
      </w:r>
    </w:p>
    <w:p w:rsidR="00716694" w:rsidRPr="0063458C" w:rsidRDefault="00716694" w:rsidP="0063458C">
      <w:pPr>
        <w:pStyle w:val="af1"/>
        <w:spacing w:line="360" w:lineRule="auto"/>
        <w:ind w:left="360"/>
        <w:rPr>
          <w:rFonts w:ascii="Times New Roman" w:hAnsi="Times New Roman"/>
          <w:sz w:val="24"/>
          <w:szCs w:val="24"/>
        </w:rPr>
      </w:pPr>
    </w:p>
    <w:p w:rsidR="00716694" w:rsidRPr="0063458C" w:rsidRDefault="00716694" w:rsidP="0063458C">
      <w:pPr>
        <w:spacing w:line="360" w:lineRule="auto"/>
        <w:ind w:left="360"/>
      </w:pPr>
    </w:p>
    <w:p w:rsidR="00716694" w:rsidRPr="0063458C" w:rsidRDefault="00716694" w:rsidP="0063458C">
      <w:pPr>
        <w:spacing w:line="360" w:lineRule="auto"/>
        <w:jc w:val="center"/>
        <w:rPr>
          <w:b/>
        </w:rPr>
      </w:pPr>
    </w:p>
    <w:p w:rsidR="00716694" w:rsidRPr="0063458C" w:rsidRDefault="00716694" w:rsidP="0063458C">
      <w:pPr>
        <w:spacing w:line="360" w:lineRule="auto"/>
        <w:jc w:val="both"/>
      </w:pPr>
    </w:p>
    <w:p w:rsidR="00A354AB" w:rsidRDefault="00A354AB" w:rsidP="00E309E9">
      <w:pPr>
        <w:spacing w:line="360" w:lineRule="auto"/>
        <w:jc w:val="both"/>
        <w:rPr>
          <w:rStyle w:val="10"/>
          <w:sz w:val="24"/>
          <w:szCs w:val="24"/>
        </w:rPr>
      </w:pPr>
      <w:r w:rsidRPr="0063458C">
        <w:br w:type="page"/>
      </w:r>
      <w:r w:rsidR="00E309E9">
        <w:rPr>
          <w:b/>
        </w:rPr>
        <w:t xml:space="preserve">РАЗДЕЛ 3 </w:t>
      </w:r>
      <w:r w:rsidRPr="0063458C">
        <w:rPr>
          <w:b/>
        </w:rPr>
        <w:t xml:space="preserve"> </w:t>
      </w:r>
      <w:r w:rsidRPr="0063458C">
        <w:rPr>
          <w:rStyle w:val="10"/>
          <w:sz w:val="24"/>
          <w:szCs w:val="24"/>
        </w:rPr>
        <w:t>«</w:t>
      </w:r>
      <w:r w:rsidR="00E309E9" w:rsidRPr="00E309E9">
        <w:rPr>
          <w:rStyle w:val="10"/>
          <w:i w:val="0"/>
          <w:sz w:val="24"/>
          <w:szCs w:val="24"/>
        </w:rPr>
        <w:t>ИСТОРИЯ ТЕРРОРИЗМА В РОССИИ</w:t>
      </w:r>
      <w:r w:rsidRPr="0063458C">
        <w:rPr>
          <w:rStyle w:val="10"/>
          <w:sz w:val="24"/>
          <w:szCs w:val="24"/>
        </w:rPr>
        <w:t>»</w:t>
      </w:r>
    </w:p>
    <w:p w:rsidR="00E309E9" w:rsidRDefault="00E309E9" w:rsidP="00E309E9">
      <w:pPr>
        <w:spacing w:line="360" w:lineRule="auto"/>
        <w:jc w:val="both"/>
        <w:rPr>
          <w:rStyle w:val="10"/>
          <w:i w:val="0"/>
          <w:sz w:val="24"/>
          <w:szCs w:val="24"/>
        </w:rPr>
      </w:pPr>
    </w:p>
    <w:p w:rsidR="00011DCA" w:rsidRDefault="00011DCA" w:rsidP="00011DCA">
      <w:pPr>
        <w:spacing w:line="360" w:lineRule="auto"/>
        <w:rPr>
          <w:b/>
          <w:i/>
        </w:rPr>
      </w:pPr>
      <w:r w:rsidRPr="00011DCA">
        <w:rPr>
          <w:b/>
          <w:i/>
        </w:rPr>
        <w:t xml:space="preserve"> Авторский коллектив под руководством профессора А.В. Сидорова: </w:t>
      </w:r>
    </w:p>
    <w:p w:rsidR="00011DCA" w:rsidRDefault="00011DCA" w:rsidP="00011DCA">
      <w:pPr>
        <w:spacing w:line="360" w:lineRule="auto"/>
        <w:rPr>
          <w:b/>
          <w:i/>
        </w:rPr>
      </w:pPr>
      <w:r>
        <w:rPr>
          <w:b/>
          <w:i/>
        </w:rPr>
        <w:t xml:space="preserve">М.П. Аракелова, </w:t>
      </w:r>
      <w:r w:rsidRPr="00011DCA">
        <w:rPr>
          <w:b/>
          <w:i/>
        </w:rPr>
        <w:t xml:space="preserve">С.В. Богданов, Г.А. Голубев, Р.А. Городницкий, Н.Л. Клименко, </w:t>
      </w:r>
    </w:p>
    <w:p w:rsidR="00011DCA" w:rsidRPr="00011DCA" w:rsidRDefault="00011DCA" w:rsidP="00011DCA">
      <w:pPr>
        <w:spacing w:line="360" w:lineRule="auto"/>
        <w:rPr>
          <w:b/>
          <w:i/>
        </w:rPr>
      </w:pPr>
      <w:r w:rsidRPr="00011DCA">
        <w:rPr>
          <w:b/>
          <w:i/>
        </w:rPr>
        <w:t>С.В. Пронкин</w:t>
      </w:r>
      <w:r>
        <w:rPr>
          <w:b/>
          <w:i/>
        </w:rPr>
        <w:t>, К.А. </w:t>
      </w:r>
      <w:r w:rsidRPr="00011DCA">
        <w:rPr>
          <w:b/>
          <w:i/>
        </w:rPr>
        <w:t>Соловьёв.</w:t>
      </w:r>
    </w:p>
    <w:p w:rsidR="00E309E9" w:rsidRPr="00412FDC" w:rsidRDefault="00E309E9" w:rsidP="00E309E9">
      <w:pPr>
        <w:spacing w:line="360" w:lineRule="auto"/>
        <w:jc w:val="both"/>
        <w:rPr>
          <w:rStyle w:val="10"/>
          <w:sz w:val="24"/>
          <w:szCs w:val="24"/>
        </w:rPr>
      </w:pPr>
    </w:p>
    <w:p w:rsidR="00A354AB" w:rsidRPr="0063458C" w:rsidRDefault="00A354AB" w:rsidP="0063458C">
      <w:pPr>
        <w:spacing w:line="360" w:lineRule="auto"/>
        <w:ind w:firstLine="720"/>
        <w:jc w:val="center"/>
        <w:rPr>
          <w:b/>
        </w:rPr>
      </w:pPr>
    </w:p>
    <w:p w:rsidR="00A354AB" w:rsidRPr="0063458C" w:rsidRDefault="00A354AB" w:rsidP="0063458C">
      <w:pPr>
        <w:spacing w:line="360" w:lineRule="auto"/>
        <w:ind w:firstLine="720"/>
        <w:jc w:val="center"/>
        <w:rPr>
          <w:b/>
        </w:rPr>
      </w:pPr>
    </w:p>
    <w:p w:rsidR="00A354AB" w:rsidRPr="0063458C" w:rsidRDefault="00A354AB" w:rsidP="0063458C">
      <w:pPr>
        <w:spacing w:line="360" w:lineRule="auto"/>
        <w:ind w:firstLine="720"/>
        <w:jc w:val="both"/>
      </w:pPr>
      <w:r w:rsidRPr="0063458C">
        <w:t>Цель курса – на основе изучения отечественного становления террористической угрозы, развития террористической активности и опыта противодействия терроризму, сформировать у обучающихся устойчивые представления о специфике российского терроризма, а также исторически выработанных формах и методах противодействия терроризму в нашей стране.</w:t>
      </w:r>
    </w:p>
    <w:p w:rsidR="00A354AB" w:rsidRPr="0063458C" w:rsidRDefault="00A354AB" w:rsidP="0063458C">
      <w:pPr>
        <w:spacing w:line="360" w:lineRule="auto"/>
        <w:ind w:firstLine="720"/>
        <w:jc w:val="both"/>
      </w:pPr>
      <w:r w:rsidRPr="0063458C">
        <w:t>Для достижения этой цели необходимо решение следующих задач:</w:t>
      </w:r>
    </w:p>
    <w:p w:rsidR="00A354AB" w:rsidRPr="0063458C" w:rsidRDefault="00A354AB" w:rsidP="00E309E9">
      <w:pPr>
        <w:numPr>
          <w:ilvl w:val="0"/>
          <w:numId w:val="84"/>
        </w:numPr>
        <w:tabs>
          <w:tab w:val="clear" w:pos="1788"/>
          <w:tab w:val="left" w:pos="0"/>
        </w:tabs>
        <w:spacing w:line="360" w:lineRule="auto"/>
        <w:ind w:left="720" w:hanging="720"/>
        <w:jc w:val="both"/>
      </w:pPr>
      <w:r w:rsidRPr="0063458C">
        <w:t>сформировать представления об истоках и факторах формирования в России террористической угрозы;</w:t>
      </w:r>
    </w:p>
    <w:p w:rsidR="00A354AB" w:rsidRPr="0063458C" w:rsidRDefault="00A354AB" w:rsidP="00E309E9">
      <w:pPr>
        <w:numPr>
          <w:ilvl w:val="0"/>
          <w:numId w:val="84"/>
        </w:numPr>
        <w:tabs>
          <w:tab w:val="clear" w:pos="1788"/>
          <w:tab w:val="left" w:pos="0"/>
        </w:tabs>
        <w:spacing w:line="360" w:lineRule="auto"/>
        <w:ind w:left="720" w:hanging="720"/>
        <w:jc w:val="both"/>
      </w:pPr>
      <w:r w:rsidRPr="0063458C">
        <w:t>добиться понимания условий нарастания террористической опасности;</w:t>
      </w:r>
    </w:p>
    <w:p w:rsidR="00A354AB" w:rsidRPr="0063458C" w:rsidRDefault="00A354AB" w:rsidP="00E309E9">
      <w:pPr>
        <w:numPr>
          <w:ilvl w:val="0"/>
          <w:numId w:val="84"/>
        </w:numPr>
        <w:tabs>
          <w:tab w:val="clear" w:pos="1788"/>
          <w:tab w:val="left" w:pos="0"/>
        </w:tabs>
        <w:spacing w:line="360" w:lineRule="auto"/>
        <w:ind w:left="720" w:hanging="720"/>
        <w:jc w:val="both"/>
      </w:pPr>
      <w:r w:rsidRPr="0063458C">
        <w:t>ознакомить учащихся историей развития терроризма в России;</w:t>
      </w:r>
    </w:p>
    <w:p w:rsidR="00A354AB" w:rsidRPr="0063458C" w:rsidRDefault="00A354AB" w:rsidP="00E309E9">
      <w:pPr>
        <w:numPr>
          <w:ilvl w:val="0"/>
          <w:numId w:val="84"/>
        </w:numPr>
        <w:tabs>
          <w:tab w:val="clear" w:pos="1788"/>
          <w:tab w:val="left" w:pos="0"/>
        </w:tabs>
        <w:spacing w:line="360" w:lineRule="auto"/>
        <w:ind w:left="720" w:hanging="720"/>
        <w:jc w:val="both"/>
      </w:pPr>
      <w:r w:rsidRPr="0063458C">
        <w:t>показать историческую специфику террористической борьбы и антитеррористической деятельности в России;</w:t>
      </w:r>
    </w:p>
    <w:p w:rsidR="00A354AB" w:rsidRPr="0063458C" w:rsidRDefault="00A354AB" w:rsidP="00E309E9">
      <w:pPr>
        <w:numPr>
          <w:ilvl w:val="0"/>
          <w:numId w:val="84"/>
        </w:numPr>
        <w:tabs>
          <w:tab w:val="clear" w:pos="1788"/>
          <w:tab w:val="left" w:pos="0"/>
        </w:tabs>
        <w:spacing w:line="360" w:lineRule="auto"/>
        <w:ind w:left="720" w:hanging="720"/>
        <w:jc w:val="both"/>
      </w:pPr>
      <w:r w:rsidRPr="0063458C">
        <w:t>сформировать представления об исторически сложившихся формах и методах борьбы с террористической угрозой.</w:t>
      </w:r>
    </w:p>
    <w:p w:rsidR="00A354AB" w:rsidRPr="0063458C" w:rsidRDefault="00A354AB" w:rsidP="0063458C">
      <w:pPr>
        <w:spacing w:line="360" w:lineRule="auto"/>
        <w:ind w:firstLine="720"/>
        <w:jc w:val="both"/>
      </w:pPr>
      <w:r w:rsidRPr="0063458C">
        <w:t>Изучение курса «История терроризма в России» должно способствовать выработке общенаучных, инструментальных  и профессиональных навыков:</w:t>
      </w:r>
    </w:p>
    <w:p w:rsidR="00A354AB" w:rsidRPr="0063458C" w:rsidRDefault="00A354AB" w:rsidP="0063458C">
      <w:pPr>
        <w:spacing w:line="360" w:lineRule="auto"/>
        <w:ind w:firstLine="720"/>
        <w:jc w:val="center"/>
        <w:rPr>
          <w:b/>
        </w:rPr>
      </w:pPr>
      <w:r w:rsidRPr="0063458C">
        <w:rPr>
          <w:b/>
        </w:rPr>
        <w:t>Общенаучные:</w:t>
      </w:r>
    </w:p>
    <w:p w:rsidR="00A354AB" w:rsidRPr="0063458C" w:rsidRDefault="00A354AB" w:rsidP="00E309E9">
      <w:pPr>
        <w:numPr>
          <w:ilvl w:val="0"/>
          <w:numId w:val="86"/>
        </w:numPr>
        <w:tabs>
          <w:tab w:val="clear" w:pos="1788"/>
          <w:tab w:val="num" w:pos="720"/>
        </w:tabs>
        <w:spacing w:line="360" w:lineRule="auto"/>
        <w:ind w:left="720" w:hanging="720"/>
        <w:jc w:val="both"/>
      </w:pPr>
      <w:r w:rsidRPr="0063458C">
        <w:t>навыки систематизации получаемой и используемой информации;</w:t>
      </w:r>
    </w:p>
    <w:p w:rsidR="00A354AB" w:rsidRPr="0063458C" w:rsidRDefault="00A354AB" w:rsidP="00E309E9">
      <w:pPr>
        <w:numPr>
          <w:ilvl w:val="0"/>
          <w:numId w:val="86"/>
        </w:numPr>
        <w:tabs>
          <w:tab w:val="clear" w:pos="1788"/>
          <w:tab w:val="num" w:pos="720"/>
        </w:tabs>
        <w:spacing w:line="360" w:lineRule="auto"/>
        <w:ind w:left="720" w:hanging="720"/>
        <w:jc w:val="both"/>
      </w:pPr>
      <w:r w:rsidRPr="0063458C">
        <w:t>умения применять общенаучные методы познания к конкретным ситуациям;</w:t>
      </w:r>
    </w:p>
    <w:p w:rsidR="00A354AB" w:rsidRPr="0063458C" w:rsidRDefault="00A354AB" w:rsidP="00E309E9">
      <w:pPr>
        <w:numPr>
          <w:ilvl w:val="0"/>
          <w:numId w:val="86"/>
        </w:numPr>
        <w:tabs>
          <w:tab w:val="clear" w:pos="1788"/>
          <w:tab w:val="num" w:pos="720"/>
        </w:tabs>
        <w:spacing w:line="360" w:lineRule="auto"/>
        <w:ind w:left="720" w:hanging="720"/>
        <w:jc w:val="both"/>
      </w:pPr>
      <w:r w:rsidRPr="0063458C">
        <w:t>умения соотносить исторический опыт к современности.</w:t>
      </w:r>
    </w:p>
    <w:p w:rsidR="00A354AB" w:rsidRPr="0063458C" w:rsidRDefault="00A354AB" w:rsidP="0063458C">
      <w:pPr>
        <w:tabs>
          <w:tab w:val="num" w:pos="1260"/>
        </w:tabs>
        <w:spacing w:line="360" w:lineRule="auto"/>
        <w:ind w:left="1260" w:firstLine="720"/>
        <w:jc w:val="center"/>
        <w:rPr>
          <w:b/>
        </w:rPr>
      </w:pPr>
      <w:r w:rsidRPr="0063458C">
        <w:rPr>
          <w:b/>
        </w:rPr>
        <w:t>Инструментарные:</w:t>
      </w:r>
    </w:p>
    <w:p w:rsidR="00A354AB" w:rsidRPr="0063458C" w:rsidRDefault="00A354AB" w:rsidP="00E309E9">
      <w:pPr>
        <w:numPr>
          <w:ilvl w:val="0"/>
          <w:numId w:val="85"/>
        </w:numPr>
        <w:tabs>
          <w:tab w:val="clear" w:pos="1788"/>
          <w:tab w:val="num" w:pos="720"/>
        </w:tabs>
        <w:spacing w:line="360" w:lineRule="auto"/>
        <w:ind w:left="720" w:hanging="720"/>
        <w:jc w:val="both"/>
      </w:pPr>
      <w:r w:rsidRPr="0063458C">
        <w:t>навыки анализа исторической информации, соотнесения традиций прошлого с современными трендами;</w:t>
      </w:r>
    </w:p>
    <w:p w:rsidR="00A354AB" w:rsidRPr="0063458C" w:rsidRDefault="00A354AB" w:rsidP="00E309E9">
      <w:pPr>
        <w:numPr>
          <w:ilvl w:val="0"/>
          <w:numId w:val="85"/>
        </w:numPr>
        <w:tabs>
          <w:tab w:val="clear" w:pos="1788"/>
          <w:tab w:val="num" w:pos="720"/>
        </w:tabs>
        <w:spacing w:line="360" w:lineRule="auto"/>
        <w:ind w:left="720" w:hanging="720"/>
        <w:jc w:val="both"/>
      </w:pPr>
      <w:r w:rsidRPr="0063458C">
        <w:t>навыки использования специальной исторической литературы и других информационных источников для углубления понимания современных процессов.</w:t>
      </w:r>
    </w:p>
    <w:p w:rsidR="00A354AB" w:rsidRPr="0063458C" w:rsidRDefault="00A354AB" w:rsidP="0063458C">
      <w:pPr>
        <w:tabs>
          <w:tab w:val="left" w:pos="1260"/>
        </w:tabs>
        <w:spacing w:line="360" w:lineRule="auto"/>
        <w:ind w:firstLine="720"/>
        <w:jc w:val="center"/>
        <w:rPr>
          <w:b/>
        </w:rPr>
      </w:pPr>
      <w:r w:rsidRPr="0063458C">
        <w:rPr>
          <w:b/>
        </w:rPr>
        <w:t>Профессиональные:</w:t>
      </w:r>
    </w:p>
    <w:p w:rsidR="00A354AB" w:rsidRPr="0063458C" w:rsidRDefault="00A354AB" w:rsidP="00E309E9">
      <w:pPr>
        <w:numPr>
          <w:ilvl w:val="0"/>
          <w:numId w:val="87"/>
        </w:numPr>
        <w:tabs>
          <w:tab w:val="clear" w:pos="1788"/>
          <w:tab w:val="num" w:pos="720"/>
        </w:tabs>
        <w:spacing w:line="360" w:lineRule="auto"/>
        <w:ind w:left="720" w:hanging="720"/>
        <w:jc w:val="both"/>
      </w:pPr>
      <w:r w:rsidRPr="0063458C">
        <w:t>знание общих тенденций возникновения и развития террористической угрозы в России, их специфики по отношению к мировому историческому процессу;</w:t>
      </w:r>
    </w:p>
    <w:p w:rsidR="00A354AB" w:rsidRPr="0063458C" w:rsidRDefault="00A354AB" w:rsidP="00E309E9">
      <w:pPr>
        <w:numPr>
          <w:ilvl w:val="0"/>
          <w:numId w:val="87"/>
        </w:numPr>
        <w:tabs>
          <w:tab w:val="clear" w:pos="1788"/>
          <w:tab w:val="num" w:pos="720"/>
        </w:tabs>
        <w:spacing w:line="360" w:lineRule="auto"/>
        <w:ind w:left="720" w:hanging="720"/>
        <w:jc w:val="both"/>
      </w:pPr>
      <w:r w:rsidRPr="0063458C">
        <w:t>умение прогнозировать развитие террористических угроз на основе исторической информации;</w:t>
      </w:r>
    </w:p>
    <w:p w:rsidR="00A354AB" w:rsidRPr="0063458C" w:rsidRDefault="00A354AB" w:rsidP="00E309E9">
      <w:pPr>
        <w:numPr>
          <w:ilvl w:val="0"/>
          <w:numId w:val="87"/>
        </w:numPr>
        <w:tabs>
          <w:tab w:val="clear" w:pos="1788"/>
          <w:tab w:val="num" w:pos="720"/>
        </w:tabs>
        <w:spacing w:line="360" w:lineRule="auto"/>
        <w:ind w:left="720" w:hanging="720"/>
        <w:jc w:val="both"/>
      </w:pPr>
      <w:r w:rsidRPr="0063458C">
        <w:t>навыки выработки управленческих решений в сфере профилактики терроризма, базирующихся на соотнесении знаний о прошлом с анализом современной ситуации;</w:t>
      </w:r>
    </w:p>
    <w:p w:rsidR="00A354AB" w:rsidRPr="0063458C" w:rsidRDefault="00A354AB" w:rsidP="00E309E9">
      <w:pPr>
        <w:numPr>
          <w:ilvl w:val="0"/>
          <w:numId w:val="87"/>
        </w:numPr>
        <w:tabs>
          <w:tab w:val="clear" w:pos="1788"/>
          <w:tab w:val="num" w:pos="720"/>
        </w:tabs>
        <w:spacing w:line="360" w:lineRule="auto"/>
        <w:ind w:left="720" w:hanging="720"/>
        <w:jc w:val="both"/>
      </w:pPr>
      <w:r w:rsidRPr="0063458C">
        <w:t>навыки разработки рекомендации по снижению террористических угроз и проведения профилактических антитеррористических мероприятий с использованием знаний исторического характера.</w:t>
      </w:r>
    </w:p>
    <w:p w:rsidR="00A354AB" w:rsidRPr="0063458C" w:rsidRDefault="00A354AB" w:rsidP="0063458C">
      <w:pPr>
        <w:spacing w:line="360" w:lineRule="auto"/>
        <w:ind w:firstLine="720"/>
        <w:jc w:val="both"/>
      </w:pPr>
      <w:r w:rsidRPr="0063458C">
        <w:t>Курс завершается подготовкой итоговых работ, позволяющих проверить усвоение предлагаемого материала, а также степень выработки необходимых компетенций.</w:t>
      </w:r>
    </w:p>
    <w:p w:rsidR="00A354AB" w:rsidRPr="0063458C" w:rsidRDefault="00A354AB" w:rsidP="0063458C">
      <w:pPr>
        <w:spacing w:line="360" w:lineRule="auto"/>
        <w:jc w:val="center"/>
      </w:pPr>
    </w:p>
    <w:p w:rsidR="00A354AB" w:rsidRPr="0063458C" w:rsidRDefault="00A354AB" w:rsidP="0063458C">
      <w:pPr>
        <w:spacing w:line="360" w:lineRule="auto"/>
        <w:jc w:val="center"/>
      </w:pPr>
    </w:p>
    <w:p w:rsidR="00A354AB" w:rsidRPr="0063458C" w:rsidRDefault="00A354AB" w:rsidP="0063458C">
      <w:pPr>
        <w:spacing w:line="360" w:lineRule="auto"/>
        <w:jc w:val="center"/>
        <w:rPr>
          <w:b/>
        </w:rPr>
      </w:pPr>
      <w:r w:rsidRPr="0063458C">
        <w:br w:type="page"/>
      </w:r>
      <w:r w:rsidR="00E309E9">
        <w:rPr>
          <w:b/>
        </w:rPr>
        <w:t>Тема</w:t>
      </w:r>
      <w:r w:rsidRPr="0063458C">
        <w:rPr>
          <w:b/>
        </w:rPr>
        <w:t xml:space="preserve"> 1</w:t>
      </w:r>
      <w:r w:rsidR="00E309E9">
        <w:rPr>
          <w:b/>
        </w:rPr>
        <w:t xml:space="preserve"> </w:t>
      </w:r>
      <w:r w:rsidRPr="0063458C">
        <w:rPr>
          <w:b/>
        </w:rPr>
        <w:t>Введение в историю терроризма в России</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ind w:firstLine="708"/>
        <w:jc w:val="both"/>
      </w:pPr>
      <w:r w:rsidRPr="0063458C">
        <w:t>Актуальность изучения истории терроризма и противодействия ему. Понятие терроризма. Идеология и практика террористической деятельности. Террористические организации. Комплексность характеристики терроризма.</w:t>
      </w:r>
    </w:p>
    <w:p w:rsidR="00A354AB" w:rsidRPr="0063458C" w:rsidRDefault="00A354AB" w:rsidP="0063458C">
      <w:pPr>
        <w:spacing w:line="360" w:lineRule="auto"/>
        <w:jc w:val="both"/>
      </w:pPr>
      <w:r w:rsidRPr="0063458C">
        <w:tab/>
        <w:t>Предыстория терроризма. Террористические аспекты политической борьбы в традиционных обществах. Проблема зарождения терроризма. Понятие государственного террора. Понятие внутреннего и внешнеполитического государственного терроризма. Эволюция содержания понятий «терроризм» и «террорист» на различных этапах развития общества. История терроризма в России в контексте мировой истории.</w:t>
      </w:r>
    </w:p>
    <w:p w:rsidR="00A354AB" w:rsidRPr="0063458C" w:rsidRDefault="00A354AB" w:rsidP="0063458C">
      <w:pPr>
        <w:spacing w:line="360" w:lineRule="auto"/>
        <w:jc w:val="both"/>
      </w:pPr>
      <w:r w:rsidRPr="0063458C">
        <w:tab/>
        <w:t xml:space="preserve">Основные этапы мировой истории терроризма. Особенности терроризма XIX века. Терроризм в тактике заговорщических организаций в Италии в 1820-е годы. Терроризм в Европе в середине XIX века. Начало формирования идеологии терроризма. Взгляды К. Гейцгена, М. Бакунина, П. Кропоткина, И. Моста, Э. Гольдман. </w:t>
      </w:r>
    </w:p>
    <w:p w:rsidR="00A354AB" w:rsidRPr="0063458C" w:rsidRDefault="00A354AB" w:rsidP="0063458C">
      <w:pPr>
        <w:spacing w:line="360" w:lineRule="auto"/>
        <w:jc w:val="both"/>
      </w:pPr>
      <w:r w:rsidRPr="0063458C">
        <w:tab/>
        <w:t>Терроризм как постоянный фактор общественной жизни второй половины XIX – начале ХХ веков. «Левый» терроризм. Террористическая деятельность анархистов. Терроризм в национально-освободительном движении. «Правый» терроризм.</w:t>
      </w:r>
    </w:p>
    <w:p w:rsidR="00A354AB" w:rsidRPr="0063458C" w:rsidRDefault="00A354AB" w:rsidP="0063458C">
      <w:pPr>
        <w:spacing w:line="360" w:lineRule="auto"/>
        <w:jc w:val="both"/>
      </w:pPr>
      <w:r w:rsidRPr="0063458C">
        <w:tab/>
        <w:t xml:space="preserve">Особенности терроризма ХХ века. Терроризм в годы Первой мировой войны. Использование террористических методов в политике ведущих европейских государств в межвоенный период. Вторая мировая война: терроризм оккупантов и терроризм антифашистского сопротивления. </w:t>
      </w:r>
    </w:p>
    <w:p w:rsidR="00A354AB" w:rsidRPr="0063458C" w:rsidRDefault="00A354AB" w:rsidP="0063458C">
      <w:pPr>
        <w:spacing w:line="360" w:lineRule="auto"/>
        <w:jc w:val="both"/>
      </w:pPr>
      <w:r w:rsidRPr="0063458C">
        <w:tab/>
        <w:t>Основные черты терроризма второй половины ХХ века. Особенности терроризма в Западной Европе. Террористические методы сепаратистских движений (Ирландия, Испания, Турция). Европейский «левый» терроризм (Италия, ФРГ). Террористические организации в США и Японии. Особенности латиноамериканского терроризма. История развития ближневосточного терроризма. Терроризм в поликонфессиональном и полиэтническом обществе (Индия). Особенности терроризма рубежа XX-XXI веков. Террористические организации в современном социуме.</w:t>
      </w:r>
    </w:p>
    <w:p w:rsidR="00E309E9" w:rsidRDefault="00E309E9"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jc w:val="both"/>
      </w:pPr>
      <w:r w:rsidRPr="0063458C">
        <w:tab/>
        <w:t>Человечество, сталкиваясь в своем развитии со сложными социальными явлениями, стремится найти ответ на вызовы времени в прошлом, называя это поиском исторического опыта. Это заметили еще в глубокой древности. В Библии, в книге Екклесиаста отмечалось: «Бывает нечто, о чем говорят: «смотри, вот это новое»; но это было уже в веках, бывших прежде нас» [Еккл.1,10]. Изучение прошлого позволяет не только увидеть исторические корни того или иного явления, но и понять механизмы и этапы его развития, особенности развертывания во времени и пространстве, а в случае необходимости, оценить эффективность средств противодействия ему.</w:t>
      </w:r>
    </w:p>
    <w:p w:rsidR="00A354AB" w:rsidRPr="0063458C" w:rsidRDefault="00A354AB" w:rsidP="0063458C">
      <w:pPr>
        <w:spacing w:line="360" w:lineRule="auto"/>
        <w:jc w:val="both"/>
      </w:pPr>
      <w:r w:rsidRPr="0063458C">
        <w:tab/>
        <w:t xml:space="preserve">К числу таких сложных общественных явлений, занимающих умы не только ученых, но и практиков государственного управления, относится терроризм. Вспышка террористической угрозы, взволновавшая человечество на рубеже XX-XXI веков, потребовала пристального внимания специалистов самых разных областей современной науки. Свой вклад в борьбу с террористической угрозой вносят и историки, изучая проявления терроризма в прошедшие эпохи. </w:t>
      </w:r>
    </w:p>
    <w:p w:rsidR="00A354AB" w:rsidRPr="0063458C" w:rsidRDefault="00A354AB" w:rsidP="0063458C">
      <w:pPr>
        <w:spacing w:line="360" w:lineRule="auto"/>
        <w:jc w:val="both"/>
      </w:pPr>
      <w:r w:rsidRPr="0063458C">
        <w:tab/>
        <w:t xml:space="preserve">О том, что изучение этой проблематики еще совсем недавно было уделом узкого круга специалистов, свидетельствует недостаточная разработанность основных понятий. В середине 1970-х годов для понятия терроризм не нашлось места в Большой Советской Энциклопедии. Отождествляя терроризм и террористический акт, энциклопедия, вслед за уголовным кодексом, определяет только теракт, относя к нему посягательство на жизнь или иную форму насилия над государственными или общественными деятелями, совершаемое с политическими целями. Не сразу нашел свое определение терроризм и в современной российской науке и законодательстве.  </w:t>
      </w:r>
    </w:p>
    <w:p w:rsidR="00A354AB" w:rsidRPr="0063458C" w:rsidRDefault="00A354AB" w:rsidP="0063458C">
      <w:pPr>
        <w:spacing w:line="360" w:lineRule="auto"/>
        <w:jc w:val="both"/>
      </w:pPr>
      <w:r w:rsidRPr="0063458C">
        <w:tab/>
        <w:t>Сегодня можно насчитать несколько десятков определений такого сложного социально-политического и криминального явления как терроризм. Вызванный к жизни внутренними и внешними противоречиями развития общества, терроризм выступает как многоплановая угроза жизненно важным интересам личности и общества. В действующем законодательстве Российской Федерации терроризм  определен как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(статья 3 Федерального закона Российской Федерации «О противодействии терроризму»).</w:t>
      </w:r>
    </w:p>
    <w:p w:rsidR="00A354AB" w:rsidRPr="0063458C" w:rsidRDefault="00A354AB" w:rsidP="0063458C">
      <w:pPr>
        <w:spacing w:line="360" w:lineRule="auto"/>
        <w:jc w:val="both"/>
      </w:pPr>
      <w:r w:rsidRPr="0063458C">
        <w:tab/>
        <w:t>Таким образом, понятие терроризма включает в себя и идеологическую составляющую, и практику террористической деятельности, осуществляемую как организациями, так и одиночками или неорганизованными группами. Идеология терроризма представляет собой систему политических, религиозных, этических, философских и иных воззрений, обосновывающих необходимость насильственной, террористической деятельности. Федеральный закон «О противодействии терроризму» определяет террористической деятельность, направленную на совершение преступлений террористического характера, к которым относятся: организация, планирование подготовка, финансирование и реализация террористического акта; подстрекательство к террористическому акту; организация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также участие в такой структуре; вербовка,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пропаганда идей терроризма, распространение материалов или информации, призывающих к осуществлению террористической деятельности, обосновывающих или оправдывающих необходимость осуществления такой деятельности.</w:t>
      </w:r>
    </w:p>
    <w:p w:rsidR="00A354AB" w:rsidRPr="0063458C" w:rsidRDefault="00A354AB" w:rsidP="0063458C">
      <w:pPr>
        <w:spacing w:line="360" w:lineRule="auto"/>
        <w:jc w:val="both"/>
      </w:pPr>
      <w:r w:rsidRPr="0063458C">
        <w:tab/>
        <w:t>Организация, созданная для осуществления террористической деятельности или признающая возможность ее осуществления, признается террористической. Каждое государство или международная организация вправе самостоятельно определять критерии отнесения тех или иных организаций к террористическим, а также формировать список таких организаций. В Российской Федерации порядок формирования перечня подозреваемых в терроризме организаций и физических лиц определяется постановлением правительства. Этот перечень включает в себя более трехсот физических лиц и более двадцати организаций. Его обновление происходит регулярно. По нескольку десятков террористических организаций официально признаны в США, Канаде, Великобритании, Европейском Союзе. Более четырех сотен физических лиц и организаций включены в подобный список ООН.</w:t>
      </w:r>
    </w:p>
    <w:p w:rsidR="00A354AB" w:rsidRPr="0063458C" w:rsidRDefault="00A354AB" w:rsidP="0063458C">
      <w:pPr>
        <w:spacing w:line="360" w:lineRule="auto"/>
        <w:jc w:val="both"/>
      </w:pPr>
      <w:r w:rsidRPr="0063458C">
        <w:tab/>
        <w:t>Новое, более четкое и комплексное понимание терроризма требует нового подхода к изучению этого явления в прошлом, проведения своего рода «инвентаризации» наших знаний о терроризме предшествующих эпох. Такая «инвентаризация» оказывается необходимой в силу того факта, что даже в публикациях нашего века присутствуют самые разные интерпретации исторических событий под углом зрения террористической опасности. Терроризм ищут и в крестовых походах, и в Реконкисте в Испании, и в колониальном владычестве европейских держав в Азии, Африке и Латинской Америке (см., например: Терроризм – угроза человечеству в XXI веке. М., 2003. С.30-31).</w:t>
      </w:r>
    </w:p>
    <w:p w:rsidR="00A354AB" w:rsidRPr="0063458C" w:rsidRDefault="00A354AB" w:rsidP="0063458C">
      <w:pPr>
        <w:spacing w:line="360" w:lineRule="auto"/>
        <w:jc w:val="both"/>
      </w:pPr>
      <w:r w:rsidRPr="0063458C">
        <w:tab/>
        <w:t>В большинстве современных публикаций, затрагивающих проблематику истории терроризма, зарождение этого явления относят к I веку н.э. и связывают с деятельностью секты сикариев, уничтожавшей представителей еврейской знати, сотрудничавших с римлянами. Члены секты неожиданно появлялись в толпе на рыночной площади, наносили удар врагу и вновь растворялись в толпе.</w:t>
      </w:r>
    </w:p>
    <w:p w:rsidR="00A354AB" w:rsidRPr="0063458C" w:rsidRDefault="00A354AB" w:rsidP="0063458C">
      <w:pPr>
        <w:spacing w:line="360" w:lineRule="auto"/>
        <w:jc w:val="both"/>
      </w:pPr>
      <w:r w:rsidRPr="0063458C">
        <w:tab/>
        <w:t>О наличие терроризма в средневековье, по мнению ряда историков,  должны свидетельствовать действия представителей мусульманской шиитской секты исмаилитов, более известной под именем «ассасинов». Ее сторонники физически уничтожали представителей власти в Сирии, то есть халифов-инородцев. Послушники-фидаи по приказу своего повелителя убивали любого, несмотря на все меры предосторожности. Политический террор практиковали некоторые тайные общества в Индии и Китае. В Европе религиозные авторитеты католической церкви обосновали правомочность убийства монархов подданными — монархомахии. К XVI веку идеи монархомахии становятся необычайно популярными. Были убиты противники воинствующего католицизма Вильгельм Оранский (1584), Генрих III (1589) и Генрих IV (1610). Историки терроризма обязательно упоминают так называемый «пороховой заговор» Гая Фокса (1605). Капитан английской армии Гай Фокс возглавил заговор против парламента и короля Якова I. Предполагалось взорвать здание парламента, в котором должен был присутствовать король. Заговор преследовал цели реставрации католичества. Эти перечисления должны были, по мнению ряда авторов, свидетельствовать о постоянном присутствии терроризма в истории человечества.</w:t>
      </w:r>
    </w:p>
    <w:p w:rsidR="00A354AB" w:rsidRPr="0063458C" w:rsidRDefault="00A354AB" w:rsidP="0063458C">
      <w:pPr>
        <w:spacing w:line="360" w:lineRule="auto"/>
        <w:jc w:val="both"/>
      </w:pPr>
      <w:r w:rsidRPr="0063458C">
        <w:tab/>
        <w:t xml:space="preserve">Но подобные подходы излишне широко трактуют само понятие терроризм, включая в него чуть ли не любое политическое действие, сопровождающееся насилием или убийством политических лиц. При этом фактически ставится знак равенства между такими понятиями как терроризм и террор. Опасность в столь расширительном толковании терроризма состоит в том, что затрудняет уяснение исторического опыта борьбы против терроризма, поскольку акцентирует внимание на политических переворотах и убийствах правителей, которые, действительно, были в различные эпохи истории человечества. </w:t>
      </w:r>
    </w:p>
    <w:p w:rsidR="00A354AB" w:rsidRPr="0063458C" w:rsidRDefault="00A354AB" w:rsidP="0063458C">
      <w:pPr>
        <w:spacing w:line="360" w:lineRule="auto"/>
        <w:jc w:val="both"/>
      </w:pPr>
      <w:r w:rsidRPr="0063458C">
        <w:tab/>
        <w:t>При этом необходимо учитывать, что не менее опасным представляется и противоположный подход, отрицающий терроризм как таковой до начала нового времени. Правильнее считать, что в ранние периоды истории человечества мы можем говорить о наличии отдельных элементов терроризма, еще не сложившихся в единую систему. Этот подход положен в основу построения курса «История терроризма в России», где специальная лекция посвящена террористическим аспектам политической борьбы в традиционном обществе, иначе говоря, предыстории терроризма.</w:t>
      </w:r>
    </w:p>
    <w:p w:rsidR="00A354AB" w:rsidRPr="0063458C" w:rsidRDefault="00A354AB" w:rsidP="0063458C">
      <w:pPr>
        <w:spacing w:line="360" w:lineRule="auto"/>
        <w:jc w:val="both"/>
      </w:pPr>
      <w:r w:rsidRPr="0063458C">
        <w:tab/>
        <w:t xml:space="preserve">Многие исследователи связывают зарождение терроризма с рубежом XVIII-XIX веков – Великой Французской революцией и последовавшими за ней событиями. «Революционный террор» против сторонников старого режима оправдывался высокими задачами революции, требовавшей крутых мер, чтобы обеспечить прогрессивное изменение общества, установление строя свободы и справедливости. Якобинская диктатура и деятельность Максимилиана Робеспьера стали классическим примером революционного террора, проводимого государством. Но здесь уместно будет поставить вопрос о тождественности понятий государственного террора и государственного терроризма. Во многих исследованиях проблем терроризма авторы отождествляют эти два понятия. К внутреннему государственному терроризму они относят действия государственных органов, силовых структур, направленные против собственного народа с целью подавления и запугивания реальной или потенциальной оппозиции. Внутренний государственный терроризм, по мнению этих ученых, включает в себя незаконные задержания, пытки, тайные похищения и убийства людей, приобретает форму геноцида. Представляется целесообразным, для данного типа социальных явлений использовать термин государственный террор. При этом необходимо помнить, что система террора может быть создана в стране в соответствии с действующем законодательством. А вот подобная деятельность государственных органов, нарушающая законы страны, и может быть определена как государственный терроризм. </w:t>
      </w:r>
    </w:p>
    <w:p w:rsidR="00A354AB" w:rsidRPr="0063458C" w:rsidRDefault="00A354AB" w:rsidP="0063458C">
      <w:pPr>
        <w:spacing w:line="360" w:lineRule="auto"/>
        <w:jc w:val="both"/>
      </w:pPr>
      <w:r w:rsidRPr="0063458C">
        <w:tab/>
        <w:t xml:space="preserve">К внешнеполитическому государственному терроризму относятся действия, направленные на насильственное изменение или подрыв общественно-политического строя других государств. Этот подход к определению государственного терроризма содержится в принятой на 39-й сессии Генеральной Ассамблеи ООН резолюции «О недопустимости политики государственного терроризма и любых действий государств, направленных на подрыв общественно-политического строя в других суверенных государствах». Практика государственного терроризма связана с использованием государственными органами террористических приемов и способов достижения внешнеполитического или внутриполитического курса того или иного государства, ослабления потенциала и позиций государств-противников. Для достижения этих целей могут использоваться такие методы как устрашение зарубежных государственных и политических деятелей, разнообразные способы деморализации и запугивания тех групп населения, которые поддерживают власти государств-противников, а также дезорганизация вооруженных сил и аппарата управления таких государств. </w:t>
      </w:r>
    </w:p>
    <w:p w:rsidR="00A354AB" w:rsidRPr="0063458C" w:rsidRDefault="00A354AB" w:rsidP="0063458C">
      <w:pPr>
        <w:spacing w:line="360" w:lineRule="auto"/>
        <w:jc w:val="both"/>
      </w:pPr>
      <w:r w:rsidRPr="0063458C">
        <w:tab/>
        <w:t xml:space="preserve">На протяжении последних веков значительно изменялось понимание обществом такого явления как терроризм. Сами понятия «терроризм» и «террорист» появились сравнительно недавно. Якобинцы часто употребляли это понятие (устно и письменно) по отношению к себе - и всегда с положительным оттенком. Однако после термидорианского переворота слово «террорист» стало носить уже оскорбительный смысл, превратившись в синоним «преступника». Достаточно вспомнить знаменитые слова Эдмунда Берка, написанные им в 1795 году, где он упоминал «тысячи псов ада, именующихся террористами», которых натравили на французов. Слово «терроризм» в те времена применялось к периоду Французской революции между мартом 1793 года и июлем 1794 года и означало «правление ужаса». Впоследствии термин получил более расширенное толкование и стал означать всякую систему правления, основанную на страхе. Затем, до самых недавних пор, слово «терроризм» употреблялось настолько широко и означало столько различных оттенков насилия, что вовсе утратило какой-либо конкретный смысл. </w:t>
      </w:r>
    </w:p>
    <w:p w:rsidR="00A354AB" w:rsidRPr="0063458C" w:rsidRDefault="00A354AB" w:rsidP="0063458C">
      <w:pPr>
        <w:spacing w:line="360" w:lineRule="auto"/>
        <w:jc w:val="both"/>
      </w:pPr>
      <w:r w:rsidRPr="0063458C">
        <w:tab/>
        <w:t xml:space="preserve">Курс «Истории терроризма в России» концентрирует внимание учащегося на проблематике отечественной истории. Но необходимо помнить, что российский терроризм не был исключительно национальным явлением. Он не только развивался в русле общемировых тенденций, но и имел тесные связи и контакты с террористическими организациями других стран. Достаточно вспомнить вклад наших соотечественников в разработку идеологии терроризма в XIX веке. Поэтому необходимо помнить об основных вехах и особенностях развития терроризма в зарубежном мире. </w:t>
      </w:r>
    </w:p>
    <w:p w:rsidR="00A354AB" w:rsidRPr="0063458C" w:rsidRDefault="00A354AB" w:rsidP="0063458C">
      <w:pPr>
        <w:spacing w:line="360" w:lineRule="auto"/>
        <w:jc w:val="both"/>
      </w:pPr>
      <w:r w:rsidRPr="0063458C">
        <w:tab/>
        <w:t xml:space="preserve">Большинство исследователей склоны находить зарождение терроризма в первой половине XIX века. Массовый террор эпохи Французской революции дал модель управления страхом и запустил механизм вызревания тактики терроризма. Именно тогда складывается целостная система терроризма как практики и идеологии насилия. </w:t>
      </w:r>
    </w:p>
    <w:p w:rsidR="00A354AB" w:rsidRPr="0063458C" w:rsidRDefault="00A354AB" w:rsidP="0063458C">
      <w:pPr>
        <w:spacing w:line="360" w:lineRule="auto"/>
        <w:jc w:val="both"/>
      </w:pPr>
      <w:r w:rsidRPr="0063458C">
        <w:tab/>
        <w:t>В 20-е годы XIX века в Италии возникают заговорщические организации, боровшиеся за создание национального государства. На Сицилии формируется мафия, преследовавшая цели борьбы с монархией Бурбонов. В Неаполе в 1820 году была создана комора. Цели организации — подкуп и устрашение тюремщиков. Одновременно на юге страны возникает братство карбонариев, распространившееся на всю Италию. Изначально целями братства была защита крестьян и сельхозрабочих от произвола помещиков-землевладельцев. Карбонарии вначале предупреждали, а затем и убивали наиболее жестоких притеснителей. Впоследствии организация карбонариев приобретает политический характер и ставит задачи борьбы с австрийским владычеством и продажными монархическими режимами. Эти организации использовали террористические методы, устрашая тюремщиков, помещиков, офицеров полиции и государственных чиновников. Отметим, что терроризм был лишь одной из тактик, используемых заговорщическими организациями. Они вели пропаганду, готовили и осуществляли побеги из тюрем, вооруженные выступления.</w:t>
      </w:r>
    </w:p>
    <w:p w:rsidR="00A354AB" w:rsidRPr="0063458C" w:rsidRDefault="00A354AB" w:rsidP="0063458C">
      <w:pPr>
        <w:spacing w:line="360" w:lineRule="auto"/>
        <w:jc w:val="both"/>
      </w:pPr>
      <w:r w:rsidRPr="0063458C">
        <w:tab/>
        <w:t xml:space="preserve">Постепенно терроризм укореняется во Франции, Австрии, Германии. На короля Франции Луи-Филипа было совершено семь покушений. В одном из них (1835) было убито 18 и ранено 22 человека. Середина XIX века отмечена рядом удачных и неудачных покушений — на Фридриха-Вильгельма IV, на Франца-Иосифа Австрийского. В 1858 году итальянец Феличе Орсини совершил покушение на Наполеона III. Были убиты герцог Пармский, в 1856 году — Фердинанд III Неаполитанский и испанская королева Изабелла, в 1868 году — Михаил III Сербский. По два покушения пережили прусский король Вильгельм и канцлер О.Бисмарк. </w:t>
      </w:r>
    </w:p>
    <w:p w:rsidR="00A354AB" w:rsidRPr="0063458C" w:rsidRDefault="00A354AB" w:rsidP="0063458C">
      <w:pPr>
        <w:spacing w:line="360" w:lineRule="auto"/>
        <w:jc w:val="both"/>
      </w:pPr>
      <w:r w:rsidRPr="0063458C">
        <w:tab/>
        <w:t xml:space="preserve">Параллельно с практикой идет процесс формирования идеологии терроризма. Еще в 40-е годы XIX века близкий анархистам Вильгельм Вейтлинг высказывает идею непрерывной партизанской войны. Немецкий радикал Карл Гейнцген утверждал в 1849 году, что запрет убийства неприменим в политической борьбе и что физическая ликвидация сотен и тысяч людей может быть оправдана, исходя из «высших интересов человечества». К.Гейнцгена ряд исследователей даже считают основоположником теории современного терроризма. Он подчеркивал, что силе и дисциплине реакционных войск нужно противопоставить такое оружие, с помощью которого небольшая группа людей может создать максимальный хаос. В этих целях К.Гейнцген рекомендовал использовать отравляющий газ, ракеты, а также требовал поиска новых средств уничтожения. Это и стало так называемой «философией терроризма», которая появилась в XIX веке, хотя ее корни уходят к оправданию тираноубийства в греческой истории. </w:t>
      </w:r>
    </w:p>
    <w:p w:rsidR="00A354AB" w:rsidRPr="0063458C" w:rsidRDefault="00A354AB" w:rsidP="0063458C">
      <w:pPr>
        <w:spacing w:line="360" w:lineRule="auto"/>
        <w:jc w:val="both"/>
      </w:pPr>
      <w:r w:rsidRPr="0063458C">
        <w:tab/>
        <w:t>Концепция «философии терроризма» получила дальнейшее развитие и углубление во взглядах Михаила Бакунина. Он отстаивал мысль о признании лишь одного действия - разрушения. В качестве средств борьбы он предлагал «яд, нож и веревку». Революционеры, считал М.Бакунин, должны быть глухи к стенаниям обреченных и не должны идти ни на какие компромиссы, что русская почва должна быть очищена огнем и мечом.</w:t>
      </w:r>
    </w:p>
    <w:p w:rsidR="00A354AB" w:rsidRPr="0063458C" w:rsidRDefault="00A354AB" w:rsidP="0063458C">
      <w:pPr>
        <w:spacing w:line="360" w:lineRule="auto"/>
        <w:jc w:val="both"/>
      </w:pPr>
      <w:r w:rsidRPr="0063458C">
        <w:tab/>
        <w:t>В 70-е годы XIX века анархистами была выдвинута доктрина «пропаганды действием» (ее авторство приписывается французскому анархисту Брусе). Суть ее в том, что не слова, а только террористические действия могут побудить массы к давлению на правительство. Эта же мысль находит свое развитие в трудах Петра Кропоткина, когда он определял анархизм как «постоянное возбуждение с помощью слова устного и письменного, ножа, винтовки и динамита». К концу XIX века особая роль в пропаганде идей терроризма в Европе и США принадлежит Иоганну Мосту, который проповедовал «варварские средства борьбы с варварской системой». Американская анархистка Эмма Гольдман представляла террористов мучениками, подобными Христу, которые за свою веру платят своей кровью.</w:t>
      </w:r>
    </w:p>
    <w:p w:rsidR="00A354AB" w:rsidRPr="0063458C" w:rsidRDefault="00A354AB" w:rsidP="0063458C">
      <w:pPr>
        <w:spacing w:line="360" w:lineRule="auto"/>
        <w:jc w:val="both"/>
      </w:pPr>
      <w:r w:rsidRPr="0063458C">
        <w:tab/>
        <w:t xml:space="preserve">Постоянным фактором общественной жизни терроризм становится со второй половины XIX века. С самого начала это течение разделилось на несколько вполне отчетливых направлений. В России революционеры вели борьбу террористическими методами с самодержавием в 1878-1881 годы, равно как и в самом начале XX столетия. Радикальные националистические группировки (армяне, ирландцы, македонцы, сербы) пользовались террористическими методами в борьбе за национальную автономию или независимость. В 90-е годы XIX века анархисты повели «пропаганду делом» во Франции, Италии, Испании и Соединенных Штатах. Отдельные политические убийства в Италии и Франции вызывали большой общественный резонанс, хотя и не являлись частью какой-то общей стратегии. Что касается терроризма в Испании и Соединенных Штатах, то он обладал своей спецификой, поскольку пользовался поддержкой определенных групп населения. Так, в Соединенных Штатах идеи терроризма брали на вооружение представители рабочего движения – «Молли Магвайрс», а впоследствии и Западный профсоюз шахтеров. В Испании терроризм был оружием как крестьянских, так и рабочих движений. При всех различиях в деталях и политической конкретике, у этих выступлений имелось нечто общее: они были связаны с ростом демократии, с одной стороны, и национализма - с другой. Тяготы существования, против которых выступали эти люди, присутствовали и раньше: меньшинства подвергались угнетению, авторитаризм был правилом, не знавшим исключений. Но, с распространением идей просвещения и ростом национализма социальные условия, которые прежде не вызывали протеста, стали казаться чудовищными. </w:t>
      </w:r>
    </w:p>
    <w:p w:rsidR="00A354AB" w:rsidRPr="0063458C" w:rsidRDefault="00A354AB" w:rsidP="0063458C">
      <w:pPr>
        <w:spacing w:line="360" w:lineRule="auto"/>
        <w:jc w:val="both"/>
      </w:pPr>
      <w:r w:rsidRPr="0063458C">
        <w:tab/>
        <w:t>В конце ХIХ века и начале ХХ века было совершено немало покушений на жизнь ведущих политиков Европы и Америки. Так, были убиты американские президенты Дж.А.Гарфилд (1881) и У.Мак-Кинли (1901), предпринято несколько неудачных покушений на О.Бисмарка и германского кайзера. В 1894 году убили президента Франции М.Ф.С.Карно, а в 1897-м – премьер-министра Испании Антонио Кановаса. В 1898 году была убита австро-венгерская императрица Елизавета, а в 1900 году – король Италии Умберто. Во многих случаях убийцами были анархисты. Анархистский терроризм идет на убыль лишь с 10–20-х годов XX века.</w:t>
      </w:r>
    </w:p>
    <w:p w:rsidR="00A354AB" w:rsidRPr="0063458C" w:rsidRDefault="00A354AB" w:rsidP="0063458C">
      <w:pPr>
        <w:spacing w:line="360" w:lineRule="auto"/>
        <w:jc w:val="both"/>
      </w:pPr>
      <w:r w:rsidRPr="0063458C">
        <w:tab/>
        <w:t xml:space="preserve">До первой мировой войны терроризм считался орудием левых. Но, по существу, к нему прибегали индивидуалисты без политических платформ, а также националисты. Ни ирландские и македонские борцы за независимость, ни армянские и бенгальские террористы не имели никакого отношения к анархизму или социализму. Российские черносотенцы также использовали террористические методы, но их задачей была борьба с революцией. Они учиняли еврейские погромы и убивали тех, кто состоял в оппозиции самодержавию. «Черная сотня» находилась на правом фланге российской политической жизни, да и основана была при содействии полиции. </w:t>
      </w:r>
    </w:p>
    <w:p w:rsidR="00A354AB" w:rsidRPr="0063458C" w:rsidRDefault="00A354AB" w:rsidP="0063458C">
      <w:pPr>
        <w:spacing w:line="360" w:lineRule="auto"/>
        <w:jc w:val="both"/>
      </w:pPr>
      <w:r w:rsidRPr="0063458C">
        <w:tab/>
        <w:t>XX век характеризуется резким всплеском и качественным преобразованием терроризма. Терроризм превращается в постоянный фон исторических событий. К этой тактике прибегают все новые и новые политические силы и движения. Терроризм охватывает Латинскую Америку и Азию. Складываются международные связи террористов. Кроме того, терроризм превращается в фактор межгосударственного противостояния. Террористические движения получают поддержку от стран, выступающих как потенциальный или актуальный противник государства - объекта атак терроризма.</w:t>
      </w:r>
    </w:p>
    <w:p w:rsidR="00A354AB" w:rsidRPr="0063458C" w:rsidRDefault="00A354AB" w:rsidP="0063458C">
      <w:pPr>
        <w:spacing w:line="360" w:lineRule="auto"/>
        <w:jc w:val="both"/>
      </w:pPr>
      <w:r w:rsidRPr="0063458C">
        <w:tab/>
        <w:t>Терроризм подразделяется на глобально и локально ориентированный. В XX веке складываются политические движения, имеющие глобальные интересы и претензии, которые активно используют тактику терроризма. Эти движения состоят из лидирующих государств-спонсоров и организаторов терроризма и широкого пояса террористических организаций в различных странах - объектах политической экспансии.</w:t>
      </w:r>
    </w:p>
    <w:p w:rsidR="00A354AB" w:rsidRPr="0063458C" w:rsidRDefault="00A354AB" w:rsidP="0063458C">
      <w:pPr>
        <w:spacing w:line="360" w:lineRule="auto"/>
        <w:jc w:val="both"/>
      </w:pPr>
      <w:r w:rsidRPr="0063458C">
        <w:tab/>
        <w:t xml:space="preserve">В начале XX века к тактике терроризма активно прибегают национально-освободительные и революционные движения. Они действуют на территориях Российской, Османской, Британской империй. Новым элементом ситуации была поддержка террористов на государственном уровне. Так, Германия во время Первой мировой войны поддерживала ирландских сепаратистов, которые вели борьбу с английской армией в Ирландии методами террора (взрывы на военных объектах, бомбы в ресторанах, где обедали английские офицеры и т. д.). В начале века Германия поддерживала буров (Трансвааль, Оранжевая Республика), которые, используя методы терроризма, вели войну с армией Великобритании. Россия поддерживала боевые организации армянской партии «Дашнакцутюн» («Единство»), действовавшие на территории Турции. Власти Османской империи не оставались в долгу и организовывали контрабандную переправку динамита в Россию. </w:t>
      </w:r>
    </w:p>
    <w:p w:rsidR="00A354AB" w:rsidRPr="0063458C" w:rsidRDefault="00A354AB" w:rsidP="0063458C">
      <w:pPr>
        <w:spacing w:line="360" w:lineRule="auto"/>
        <w:jc w:val="both"/>
      </w:pPr>
      <w:r w:rsidRPr="0063458C">
        <w:tab/>
        <w:t xml:space="preserve">После первой мировой войны террористические организации находили поддержку, прежде всего у правых и сепаратистски настроенных групп, как, например, хорватские усташи, получавшие помощь от фашистской Италии и Венгрии. Хорваты требовали независимости и были готовы принимать помощь от кого угодно. Их борьба продолжалась и после Второй мировой войны. В 20-е годы систематический терроризм культивировался на перифериях новых и многочисленных фашистских движений, а также среди их предшественников, например «фрайкоровцев» в Германии и среди членов румынской «Железной гвардии». Но в целом активность боевиков оставалась в достаточно узких рамках. Наступило время массовых политических партий, как правого, так и левого толка. Крупнейшими терактами того времени были политические убийства К.Либкнехта и Р.Люксембург в </w:t>
      </w:r>
      <w:smartTag w:uri="urn:schemas-microsoft-com:office:smarttags" w:element="metricconverter">
        <w:smartTagPr>
          <w:attr w:name="ProductID" w:val="1919 г"/>
        </w:smartTagPr>
        <w:r w:rsidRPr="0063458C">
          <w:t>1919 г</w:t>
        </w:r>
      </w:smartTag>
      <w:r w:rsidRPr="0063458C">
        <w:t xml:space="preserve">., югославского короля Александра I Карагеоргиевича и французского премьер-министра Ж.Л.Барту в </w:t>
      </w:r>
      <w:smartTag w:uri="urn:schemas-microsoft-com:office:smarttags" w:element="metricconverter">
        <w:smartTagPr>
          <w:attr w:name="ProductID" w:val="1934 г"/>
        </w:smartTagPr>
        <w:r w:rsidRPr="0063458C">
          <w:t>1934 г</w:t>
        </w:r>
      </w:smartTag>
      <w:r w:rsidRPr="0063458C">
        <w:t xml:space="preserve">. Поскольку последний инцидент носил международный характер и в нем было замешано четыре правительства, Лига Наций сочла необходимым вмешаться. Был вынесен ряд резолюций и основано несколько комиссий с целью борьбы с проявлениями международного терроризма. Все эти старания оказались тщетными, поскольку одни страны действительно были намерены положить конец подобным проявлениям жестокости, но другие ничего не имели против терроризма, коль скоро он способствовал реализации их политики. </w:t>
      </w:r>
    </w:p>
    <w:p w:rsidR="00A354AB" w:rsidRPr="0063458C" w:rsidRDefault="00A354AB" w:rsidP="0063458C">
      <w:pPr>
        <w:spacing w:line="360" w:lineRule="auto"/>
        <w:jc w:val="both"/>
      </w:pPr>
      <w:r w:rsidRPr="0063458C">
        <w:tab/>
        <w:t>Вторая мировая война знаменовала собой еще один этап в развитии терроризма. В ответ на террор оккупантов террористические методы использовало европейское антифашистское сопротивление.</w:t>
      </w:r>
    </w:p>
    <w:p w:rsidR="00A354AB" w:rsidRPr="0063458C" w:rsidRDefault="00A354AB" w:rsidP="0063458C">
      <w:pPr>
        <w:spacing w:line="360" w:lineRule="auto"/>
        <w:jc w:val="both"/>
      </w:pPr>
      <w:r w:rsidRPr="0063458C">
        <w:tab/>
        <w:t>В послевоенный период терроризм разрастается практически по всему миру и переживает очередное качественное превращение. До войны преимущественно объектами терроризма были представители власти, военные, лица, сотрудничавшие с режимом. Мирное население, случайные люди, не связанные с властью, не были преимущественными объектами террористов. Этот образ терроризма был более или менее понятен и традиционен. Он смыкался с методами восстания, гражданской или партизанской войны. Мировая война изменила акценты общественного сознания. После войны складывается практика современного терроризма. Теперь типичный субъект терроризма - мощная профессиональная организация, опирающаяся на поддержку государства-спонсора терроризма. Прямые объекты террористического насилия - случайно попавшие граждане, иностранцы, дипломаты. Теракт оказывается механизмом давления на власть через общественное мнение и международное сообщество. Суть шантажа террористов состоит в том, что либеральному обществу присущ естественный пацифизм, страх своей и чужой крови. Противостояние террориста и либерального государства - это противостояние двух культур, кардинально различающихся ценой человеческой жизни.</w:t>
      </w:r>
    </w:p>
    <w:p w:rsidR="00A354AB" w:rsidRPr="0063458C" w:rsidRDefault="00A354AB" w:rsidP="0063458C">
      <w:pPr>
        <w:spacing w:line="360" w:lineRule="auto"/>
        <w:jc w:val="both"/>
      </w:pPr>
      <w:r w:rsidRPr="0063458C">
        <w:tab/>
        <w:t>После войны узел национальных проблем окончательно смещается на Восток. Исчезает круг фашистских государств-спонсоров терроризма, но существенно расширяется круг новых спонсоров. В 60-е годы складывается арабский (или исламский) круг государств-спонсоров терроризма. Во главе этих государств стоят как светские панарабские националисты, так и исламские фундаменталисты.</w:t>
      </w:r>
    </w:p>
    <w:p w:rsidR="00A354AB" w:rsidRPr="0063458C" w:rsidRDefault="00A354AB" w:rsidP="0063458C">
      <w:pPr>
        <w:spacing w:line="360" w:lineRule="auto"/>
        <w:jc w:val="both"/>
      </w:pPr>
      <w:r w:rsidRPr="0063458C">
        <w:tab/>
        <w:t>В Европе после войны действует ряд сепаратистских движений. Крупнейшие из них — ИРА и ЭТА. ИРА — «Ирландская республиканская армия» — старейшая террористическая структура, возникшая в 1914 году после обретения Ирландией независимости, борется за присоединение к республике Ольстера. Активность ИРА особенно выросла в 70-е годы. ЭТА («Страна Басков и свобода») возникла в 1959 году в Испании; борется за полную независимость Басконии. Пик активности ЭТА падает на 60–80-е годы. Одна из наиболее известных акций — убийство премьер-министра Испании Карьеро Бланке (1973). Кроме того, можно назвать бретонских и корсиканских сепаратистов во Франции, валлонских в Бельгии.</w:t>
      </w:r>
    </w:p>
    <w:p w:rsidR="00A354AB" w:rsidRPr="0063458C" w:rsidRDefault="00A354AB" w:rsidP="0063458C">
      <w:pPr>
        <w:spacing w:line="360" w:lineRule="auto"/>
        <w:jc w:val="both"/>
      </w:pPr>
      <w:r w:rsidRPr="0063458C">
        <w:tab/>
        <w:t>Ярким явлением истории послевоенного Запада стал «левый» терроризм. Он охватил Испанию, Португалию, Францию, Италию, ФРГ, Японию, США. При этом самый мощный натиск леворадикального терроризма пережили Испания, Италия и ФРГ. В Испании в середине 60-х создается маоистская «Коммунистическая партия Испании (марксистско-ленинская)». В качестве боевой организации партии в середине 70-х возникают «Революционный патриотический и народный фронт» и «Группа патриотического антифашистского сопротивления 1 октября». Пик активности этих структур падает на вторую половину 70-х годов. Не менее двух десятилетий терроризм в Испании был серьезной политической проблемой. В 1970 году в Италии возникает организация марксистского толка «Красные бригады». Пик активности группы приходится на вторую половину 1970-х - начало 1980-х годов. Наиболее известная акция - похищение и последующее убийство лидера христианских демократов Альдо Моро (1978). Другая заметная организация анархистского толка - «Рабочая автономия» - тяготела к стихийному массовому действию и стремилась разворачивать городскую герилью (пикеты, захват предприятий, порча оборудования, пролетарские экспроприации, массовые побоища). С начала 80-х годов итальянские террористы переживают кризис. Левый терроризм в ФРГ восходит к студенческим бунтам 1968 года. Лидер - организация «Фракция красной армии», получившая по фамилиям лидеров наименование «Группа Баадер - Майнхоф». С начала 70-х перешла к активным действиям. Цели движения — развязывание в стране пролетарской, коммунистической революции. Для этого необходимо развернуть городскую герилью. Группа исключительно активна в 1970–1972 годах. За этим последовал разгром. Позднее возникает «Движение 2 июля», взявшее своей эмблемой красную звезду и пулемет. Максимум активности движения падает на 1975 год. Террористы захватывают в заложники крупных политиков, убивают президента Верховного суда Гюнтера фон Дренкмана (1974). Самая известная акция западногерманских террористов - похищение председателя «Союза германских промышленников» Ганса Шляйера (1977). В ответ на этот теракт правительство страны создало спецподразделения по борьбе с терроризмом. В 1981–1982 годах полиция разгромила террористические организации.</w:t>
      </w:r>
    </w:p>
    <w:p w:rsidR="00A354AB" w:rsidRPr="0063458C" w:rsidRDefault="00A354AB" w:rsidP="0063458C">
      <w:pPr>
        <w:spacing w:line="360" w:lineRule="auto"/>
        <w:jc w:val="both"/>
      </w:pPr>
      <w:r w:rsidRPr="0063458C">
        <w:tab/>
        <w:t>В США в начале 1970-х годов заявляет о себе «Объединенная освободительная армия», пик известности которой связан с похищением Патриции Херст - дочери газетного магната, которая выразила желание вступить в ряды этой организации. Вслед за этим событием левый терроризм в США быстро идет на убыль. Достаточно серьезный натиск террористов с конца 60-х годов пережила Япония. Самая крупная организация - «Фракция красной армии», позднее - «Красная армия Японии». Японские левые террористы отличались авторитарным стилем и прославились побоищем в аэропорту Лод (1975), где было убито 25 и ранено 72 человека. Вскоре организация была разгромлена и ушла с территории Японии, перенеся активность по развязыванию «мировой революции» вначале в Европу, а затем - в страны Азии.</w:t>
      </w:r>
    </w:p>
    <w:p w:rsidR="00A354AB" w:rsidRPr="0063458C" w:rsidRDefault="00A354AB" w:rsidP="0063458C">
      <w:pPr>
        <w:spacing w:line="360" w:lineRule="auto"/>
        <w:jc w:val="both"/>
      </w:pPr>
      <w:r w:rsidRPr="0063458C">
        <w:tab/>
        <w:t>В 1960-е годы открывается новый фронт левого терроризма - Латинская Америка. Импульс к разворачиванию партизанских и террористических движений в Латинской Америке был дан кубинской революцией. Придя к власти, сторонники Фиделя Кастро энергично принялись налаживать «экспорт» революции. Учебные центры по подготовке партизан появляются на Кубе вскоре после победы революции. Основа латиноамериканского радикализма - партизанское движение в городах или сельской местности - сельская или городская герилья. Особого упоминания заслуживает перуанская организация «Сандеро луминосо» («Светлый путь»), возникшая в 1978 году. Конечная цель - разрушение городов, ставка на натуральное хозяйство, разрушение техники и зданий. В середине 80-х годов организация пережила разгром, но существует по сей день.</w:t>
      </w:r>
    </w:p>
    <w:p w:rsidR="00A354AB" w:rsidRPr="0063458C" w:rsidRDefault="00A354AB" w:rsidP="0063458C">
      <w:pPr>
        <w:spacing w:line="360" w:lineRule="auto"/>
        <w:jc w:val="both"/>
      </w:pPr>
      <w:r w:rsidRPr="0063458C">
        <w:tab/>
        <w:t>Специфическая ситуация сложилась в Турции. Наряду с курдскими сепаратистами здесь действовали как «правые», так и «левые» террористические организации. В 1970-х годах страна переживала острый модернизационый кризис, выражавшийся в том числе и в противостоянии правого и левого экстремизма. Правые организации фашистского толка и левые маоистского интенсивно боролись с правительством и друг с другом. Здесь широко практиковался безадресный террор: взрывались массово посещаемые объекты. Пик активности - конец 1970-х годов. Затем правительству удалось локализовать (но не уничтожить) собственно турецких террористов. Активность сепаратистов из «Курдской рабочей партии» удалось снизить после ареста ее лидера Абдуллы Оджалана.</w:t>
      </w:r>
    </w:p>
    <w:p w:rsidR="00A354AB" w:rsidRPr="0063458C" w:rsidRDefault="00A354AB" w:rsidP="0063458C">
      <w:pPr>
        <w:spacing w:line="360" w:lineRule="auto"/>
        <w:jc w:val="both"/>
      </w:pPr>
      <w:r w:rsidRPr="0063458C">
        <w:tab/>
        <w:t>Важный ареал послевоенного терроризма — Ближний Восток. Сложившись в 1960-х годах, он постоянно разрастается с тех пор. Контуры этого ареала описывают границы исламской идентичности. Исторически терроризм на Востоке вырос из палестинской проблемы. Террористическая организация ФАТХ, преследовавшая цели борьбы с Израилем и создания палестинского государства, возникает в 1950-е годы в Египте. Египет обеспечивал движение оружием, инструкторами, учебными лагерями. В конце 1950-х годов ячейки ФАТХ появляются в Алжире, Тунисе, Ливии, Ливане, Иордании. В середине 1960-х годов ФАТХ получает помощь оружием от КНР. В 1968 году формируется «Организация освобождения Палестины» (ООП), председателем которой в 1969 году становится лидер ФАТХ Ясир Арафат. В конце 1960-х годов - первой половине 1970-х годов ООП получает помощь от СССР. Палестинские боевики проходили обучение в спеццентре в Балашихе и в туркменском городе Мары. Лидера движения Я.Арафата финансировали Египет, Китай, СССР. Румыния помогала ООП оружием. ООП вел долгую и упорную борьбу, которая включала в себя и терроризм, во имя обретения палестинской государственности. Создание Палестинской Автономии (1993) стало возможно на основании политического компромисса, который состоял в отказе ООП от задачи ликвидации израильской государственности и отказе от методов терроризма. Данный компромисс был признан далеко не всеми боевиками.</w:t>
      </w:r>
    </w:p>
    <w:p w:rsidR="00A354AB" w:rsidRPr="0063458C" w:rsidRDefault="00A354AB" w:rsidP="0063458C">
      <w:pPr>
        <w:spacing w:line="360" w:lineRule="auto"/>
        <w:jc w:val="both"/>
      </w:pPr>
      <w:r w:rsidRPr="0063458C">
        <w:tab/>
        <w:t>Палестинцы до сего дня борются за создание полностью суверенного государства и обретение приемлемых для себя границ. Для этих целей используется старый принцип сочетания легальных и нелегальных форм политической деятельности. Формально ООП и Палестинское государство не используют террористических методов. Однако на территории автономии действуют террористические структуры («Хамас», «Исламский джихад» и другие). Таким образом, около полувека идет практически непрерывная война, которая давно уже вышла за рамки противостояния израильтян и палестинцев. Разрастание терроризма на Востоке фиксирует двуединый процесс - активизация исламского мира и рост противостояния его Западу. Поддержка Израиля Западом и арабская солидарность с народом Палестины втягивала арабский мир в это противостояние. Но причины лежат значительно глубже. Включение стран исламского мира в процессы модернизации дестабилизирует традиционные общества и мобилизует их на противостояние источнику динамики. Такие факторы, как крах колониальной системы, гигантские доходы от экспорта нефти, растущая солидарность стран исламского мира, связанная с процессами «исламского возрождения», способствовали формированию и разрастанию целостного террористического комплекса.</w:t>
      </w:r>
    </w:p>
    <w:p w:rsidR="00A354AB" w:rsidRPr="0063458C" w:rsidRDefault="00A354AB" w:rsidP="0063458C">
      <w:pPr>
        <w:spacing w:line="360" w:lineRule="auto"/>
        <w:jc w:val="both"/>
      </w:pPr>
      <w:r w:rsidRPr="0063458C">
        <w:tab/>
        <w:t>Среди отличительных особенностей палестинского терроризма - широкое использование безадресного террора; подготовка и использование террористов-смертников в массовом порядке; планирование и реализация громких акций, ориентированных на мировое общественное мнение (угоны самолетов и др.); гибкое использование террористических актов как элемента политики.</w:t>
      </w:r>
    </w:p>
    <w:p w:rsidR="00A354AB" w:rsidRPr="0063458C" w:rsidRDefault="00A354AB" w:rsidP="0063458C">
      <w:pPr>
        <w:spacing w:line="360" w:lineRule="auto"/>
        <w:jc w:val="both"/>
      </w:pPr>
      <w:r w:rsidRPr="0063458C">
        <w:tab/>
        <w:t>Особого упоминания заслуживает ситуация в Индии. Полиэтническое и поликонфессиональное индийское общество развивается весьма болезненно. Межэтнические стычки и межконфессиональные беспорядки происходят регулярно. Терроризм стал устойчивым элементом индийской реальности. Среди наиболее громких актов - убийство индуистами-фундаменталистами премьер-министра Индиры Ганди (1984). Убийство премьер-министра Раджива Ганди (1991) осуществила базирующаяся в Шри-Ланке организация «Тигры освобождения Тамил Элама». Один из устойчивых центров терроризма - территории штатов Джамму и Кашмир, примыкающие к Пакистану и населенные преимущественно мусульманами,</w:t>
      </w:r>
    </w:p>
    <w:p w:rsidR="00A354AB" w:rsidRPr="0063458C" w:rsidRDefault="00A354AB" w:rsidP="0063458C">
      <w:pPr>
        <w:spacing w:line="360" w:lineRule="auto"/>
        <w:jc w:val="both"/>
      </w:pPr>
      <w:r w:rsidRPr="0063458C">
        <w:tab/>
        <w:t xml:space="preserve">Война в Афганистане, нестабильность ситуации в Чечне и Югославии стали особенностью рубежа XX-XXI веков. В этих регионах вызревали террористические организации. В афганской войне сформировался известнейший террорист нашей эпохи Осама бен-Ладен и вызрела его организация — «Аль-Каида». «Аль-Каида» — интернациональная организация исламских фундаменталистов, осуществляющая боевые операции по всему миру. Ударной силой «Аль-Кайды» являются ветераны войны в Афганистане. Основной целью является ниспровержение светских режимов в исламских государствах и установление исламского порядка, основанного на шариате. Главным противником объявлены США. </w:t>
      </w:r>
    </w:p>
    <w:p w:rsidR="00A354AB" w:rsidRPr="0063458C" w:rsidRDefault="00A354AB" w:rsidP="0063458C">
      <w:pPr>
        <w:spacing w:line="360" w:lineRule="auto"/>
        <w:jc w:val="both"/>
      </w:pPr>
      <w:r w:rsidRPr="0063458C">
        <w:tab/>
        <w:t>Взрыв торгового центра в Нью-Йорке 11 сентября 2001 года стал еще одной вехой в истории терроризма. Приметы наступившего этапа — создание международной антитеррористической коалиции, объявление терроризма ведущей опасностью для мировой цивилизации и возведение задачи изживания терроризма в ранг первоочередных проблем мирового сообщества.</w:t>
      </w:r>
    </w:p>
    <w:p w:rsidR="00A354AB" w:rsidRPr="0063458C" w:rsidRDefault="00A354AB" w:rsidP="0063458C">
      <w:pPr>
        <w:spacing w:line="360" w:lineRule="auto"/>
        <w:jc w:val="both"/>
      </w:pPr>
      <w:r w:rsidRPr="0063458C">
        <w:tab/>
        <w:t>Исторически чрезвычайно важной проблемой являются этические стороны террористической деятельности. Проблема этики возникает в террористическом движении с самого начала. Ко времени возникновения терроризма (начало XIX века) существовал этический кодекс тираноборчества, согласно которому деспот должен быть поражен кинжалом, а убийца не пытается скрыться с места преступления.</w:t>
      </w:r>
    </w:p>
    <w:p w:rsidR="00A354AB" w:rsidRPr="0063458C" w:rsidRDefault="00A354AB" w:rsidP="0063458C">
      <w:pPr>
        <w:spacing w:line="360" w:lineRule="auto"/>
        <w:jc w:val="both"/>
      </w:pPr>
      <w:r w:rsidRPr="0063458C">
        <w:tab/>
        <w:t xml:space="preserve">Среди основных проблем этики терроризма - проблема оправдания террора и проблема критериев допустимости терактов как средства политической борьбы. Теоретики и идеологи терроризма исходили из доставшейся им в наследство тираноборческой установки. Они начинали с того, что террор допустим в обществах с тираническим режимом, не дававшим своим гражданам возможностей легальными способами (в рамках парламентского процесса и демократических процедур) бороться за утверждение своих идеалов и переустройство общества. Логика исторической эволюции терроризма вела идеологов движения к тому, что любые правительства, и авторитарные, и демократические, объявлялись сатрапами и кровавыми диктатурами. Утверждается принцип революционной необходимости, согласно которому все средства хороши, если они служит делу свержения «антинародного режима». </w:t>
      </w:r>
      <w:r w:rsidRPr="0063458C">
        <w:tab/>
        <w:t>Не менее существенна проблема случайных жертв терактов. Практика терроризма начиналась со стремления избегать и минимизировать случайные жертвы. Однако логика террористической борьбы двигала боевиков ко все большим жертвам. Соответственно, идеологи терроризма развивают тезис о допустимости и оправданности любых, в том числе и случайных, жертв. Последние объявляются буржуями (неверными, инородцами) или их прислужниками. Побеждает идея, что все, кто терпит эту власть, ответственны за нее: они - исправные налогоплательщики, с их согласия и на их деньги существует эта власть, они - ее слуги и т. д. Есть и другой ответ: в гибели случайных жертв виновата власть, с которой мы боремся.</w:t>
      </w:r>
    </w:p>
    <w:p w:rsidR="00A354AB" w:rsidRPr="0063458C" w:rsidRDefault="00A354AB" w:rsidP="0063458C">
      <w:pPr>
        <w:spacing w:line="360" w:lineRule="auto"/>
        <w:jc w:val="both"/>
      </w:pPr>
      <w:r w:rsidRPr="0063458C">
        <w:tab/>
        <w:t xml:space="preserve">В XX веке спектр мотивов для использования методов терроризма существенно расширился. Если русские народовольцы и эсеры рассматривали его как самопожертвование на благо общества, то для «красных бригад» он служил способом и средством самоутверждения. Постепенно современный терроризм утратил прежнюю романтизированную идеологическую оболочку и направленность. Мотивы действий большинства современных террористических организаций, групп и отдельных лиц весьма и весьма далеки от «высоких идеалов». </w:t>
      </w:r>
    </w:p>
    <w:p w:rsidR="00A354AB" w:rsidRPr="0063458C" w:rsidRDefault="00A354AB" w:rsidP="0063458C">
      <w:pPr>
        <w:spacing w:line="360" w:lineRule="auto"/>
        <w:jc w:val="both"/>
      </w:pPr>
      <w:r w:rsidRPr="0063458C">
        <w:tab/>
        <w:t>Важным вопросом в истории терроризма является проблема взаимоотношений террористов и социума. Отношение к терроризму зависит от меры консолидации общества с политическими целями террористов, от укорененности в этом обществе либеральных и гуманистических ценностей (цены человеческой жизни), от уровня правосознания. Если за целями террористов стоит реальная проблема (социальная, культурная, политическая), то некоторый сегмент общества, чувствительный к этой проблеме, будет сочувствовать если не методам террористов, то целям или идеям, которые они защищают. Внутри этого сегмента терроризм находит поддержку, вербует кадры. Без поддержки хотя бы частью общества террористические движения угасают. Соответственно, разрешение острых проблем снимает раскол в обществе и лишает террористические движения необходимой социальной базы. Общество, столкнувшееся с терроризмом, как правило, переживает эволюцию своего отношения к рассматриваемому нами явлению. Возникновение терроризма раскалывает население. По мере разворачивания терроризма общество сталкивается с последствиями актов террора, видит страдания жертв. Эта информация усиливает негативное отношение к терроризму. Группа оправдывающих и допускающих терроризм последовательно сужается. К моменту изживания явления моральное неприятие терроризма становится абсолютно доминирующим, образ террориста - негативным, круг поддержки - крайне узким.</w:t>
      </w:r>
    </w:p>
    <w:p w:rsidR="00A354AB" w:rsidRPr="0063458C" w:rsidRDefault="00A354AB" w:rsidP="0063458C">
      <w:pPr>
        <w:spacing w:line="360" w:lineRule="auto"/>
        <w:jc w:val="both"/>
      </w:pPr>
      <w:r w:rsidRPr="0063458C">
        <w:tab/>
        <w:t>После развала СССР терроризм пустил свои корни во многих регионах постсоветского пространства. Попытки насилием добиться своих целей, даже кажущихся их сторонникам самыми благородными, вызвали к жизни новые очаги терроризма - вооруженные конфликты на территории Азербайджана, Армении, Грузии, Киргизии, Молдовы, Таджикистана и т.д. Сегодня миру уже грозят ядерным терроризмом, терроризмом с применением отравляющих веществ. Характер эпидемии приобрели похищения людей в целях шантажа или получения выкупа. Многие люди испытывают на себе все «прелести» информационного терроризма. Сегодня в России стали проявлять больше общественного и научного внимания к этой проблеме, пишутся книги, издаются специальные журналы. С другой стороны и государство, столкнувшееся лицом к лицу с практическим террором, вынуждено заниматься разработкой стратегии и тактики борьбы с ним. И в этой большой и важной работе оно опирается на исторический опыт противодействия терроризму, накопленный в предшествующие столетия.</w:t>
      </w:r>
    </w:p>
    <w:p w:rsidR="00A354AB" w:rsidRPr="0063458C" w:rsidRDefault="00A354AB" w:rsidP="0063458C">
      <w:pPr>
        <w:spacing w:line="360" w:lineRule="auto"/>
        <w:jc w:val="both"/>
      </w:pPr>
    </w:p>
    <w:p w:rsidR="00A354AB" w:rsidRPr="0063458C" w:rsidRDefault="00A354AB" w:rsidP="0063458C">
      <w:pPr>
        <w:spacing w:line="360" w:lineRule="auto"/>
        <w:jc w:val="center"/>
        <w:rPr>
          <w:b/>
        </w:rPr>
        <w:sectPr w:rsidR="00A354AB" w:rsidRPr="0063458C" w:rsidSect="00544C2F">
          <w:footerReference w:type="even" r:id="rId75"/>
          <w:footerReference w:type="default" r:id="rId76"/>
          <w:pgSz w:w="11906" w:h="16838"/>
          <w:pgMar w:top="1134" w:right="851" w:bottom="1134" w:left="1701" w:header="709" w:footer="709" w:gutter="0"/>
          <w:pgNumType w:start="0"/>
          <w:cols w:space="708"/>
          <w:titlePg/>
          <w:docGrid w:linePitch="360"/>
        </w:sectPr>
      </w:pPr>
    </w:p>
    <w:p w:rsidR="00A354AB" w:rsidRPr="0063458C" w:rsidRDefault="00E309E9" w:rsidP="0063458C">
      <w:pPr>
        <w:spacing w:line="360" w:lineRule="auto"/>
        <w:jc w:val="center"/>
        <w:rPr>
          <w:b/>
        </w:rPr>
      </w:pPr>
      <w:r>
        <w:rPr>
          <w:b/>
        </w:rPr>
        <w:t>Тема</w:t>
      </w:r>
      <w:r w:rsidR="00A354AB" w:rsidRPr="0063458C">
        <w:rPr>
          <w:b/>
        </w:rPr>
        <w:t xml:space="preserve"> 2</w:t>
      </w:r>
      <w:r>
        <w:rPr>
          <w:b/>
        </w:rPr>
        <w:t xml:space="preserve">  </w:t>
      </w:r>
      <w:r w:rsidR="00A354AB" w:rsidRPr="0063458C">
        <w:rPr>
          <w:b/>
        </w:rPr>
        <w:t>Террористические аспекты политической борьбы в традиционном обществе.</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both"/>
      </w:pPr>
    </w:p>
    <w:p w:rsidR="00A354AB" w:rsidRPr="0063458C" w:rsidRDefault="00A354AB" w:rsidP="0063458C">
      <w:pPr>
        <w:spacing w:line="360" w:lineRule="auto"/>
        <w:ind w:firstLine="708"/>
        <w:jc w:val="both"/>
      </w:pPr>
      <w:r w:rsidRPr="0063458C">
        <w:t>Отсутствие базовых условий для выделения терроризма общего потока внеправовых насильственных действий традиционном обществе.</w:t>
      </w:r>
    </w:p>
    <w:p w:rsidR="00A354AB" w:rsidRPr="0063458C" w:rsidRDefault="00A354AB" w:rsidP="0063458C">
      <w:pPr>
        <w:spacing w:line="360" w:lineRule="auto"/>
        <w:ind w:firstLine="708"/>
        <w:jc w:val="both"/>
      </w:pPr>
      <w:r w:rsidRPr="0063458C">
        <w:t xml:space="preserve">Отдельные признаки террористической активности: политический характер применяемого насилия; единичность и выборочность насильственных действий; временная и пространственная локальность применяемого насилия. </w:t>
      </w:r>
    </w:p>
    <w:p w:rsidR="00A354AB" w:rsidRPr="0063458C" w:rsidRDefault="00A354AB" w:rsidP="0063458C">
      <w:pPr>
        <w:spacing w:line="360" w:lineRule="auto"/>
        <w:ind w:firstLine="708"/>
        <w:jc w:val="both"/>
      </w:pPr>
      <w:r w:rsidRPr="0063458C">
        <w:t xml:space="preserve">Элементы террористической деятельности в традиционном обществе. Борьба за власть в правящем слое российского государства, в ходе которой применялось: насильственное устранение находящегося у власти лица. Исключение одного или нескольких претендентов на высший пост в переходный период, насильственными методами. </w:t>
      </w:r>
    </w:p>
    <w:p w:rsidR="00A354AB" w:rsidRPr="0063458C" w:rsidRDefault="00A354AB" w:rsidP="0063458C">
      <w:pPr>
        <w:spacing w:line="360" w:lineRule="auto"/>
        <w:ind w:firstLine="708"/>
        <w:jc w:val="both"/>
      </w:pPr>
      <w:r w:rsidRPr="0063458C">
        <w:t xml:space="preserve">Политика государственного терроризма Ивана </w:t>
      </w:r>
      <w:r w:rsidRPr="0063458C">
        <w:rPr>
          <w:lang w:val="en-US"/>
        </w:rPr>
        <w:t>VI</w:t>
      </w:r>
      <w:r w:rsidRPr="0063458C">
        <w:t>, в период «опричнины». Применение внеправовых методов насилия: наложение «опалы», убийства отдельных представителей элиты и массовый террор по отношению к населению отдельных территорий.</w:t>
      </w:r>
    </w:p>
    <w:p w:rsidR="00A354AB" w:rsidRPr="0063458C" w:rsidRDefault="00A354AB" w:rsidP="0063458C">
      <w:pPr>
        <w:spacing w:line="360" w:lineRule="auto"/>
        <w:ind w:firstLine="360"/>
        <w:jc w:val="both"/>
      </w:pPr>
      <w:r w:rsidRPr="0063458C">
        <w:t xml:space="preserve">Элементы террористической деятельности в религиозных конфликтах  в периоды: крещения Руси и последующего распространения христианской веры; раскола русской православной церкви в </w:t>
      </w:r>
      <w:r w:rsidRPr="0063458C">
        <w:rPr>
          <w:lang w:val="en-US"/>
        </w:rPr>
        <w:t>XVII</w:t>
      </w:r>
      <w:r w:rsidRPr="0063458C">
        <w:t xml:space="preserve"> в.</w:t>
      </w:r>
    </w:p>
    <w:p w:rsidR="00A354AB" w:rsidRPr="0063458C" w:rsidRDefault="00A354AB" w:rsidP="0063458C">
      <w:pPr>
        <w:spacing w:line="360" w:lineRule="auto"/>
        <w:ind w:firstLine="360"/>
        <w:jc w:val="both"/>
      </w:pPr>
      <w:r w:rsidRPr="0063458C">
        <w:t xml:space="preserve">Элементы стихийной террористической борьбы в городских восстаниях </w:t>
      </w:r>
      <w:r w:rsidRPr="0063458C">
        <w:rPr>
          <w:lang w:val="en-US"/>
        </w:rPr>
        <w:t>XIII</w:t>
      </w:r>
      <w:r w:rsidRPr="0063458C">
        <w:t xml:space="preserve"> в. и массовых крестьянских движениях </w:t>
      </w:r>
      <w:r w:rsidRPr="0063458C">
        <w:rPr>
          <w:lang w:val="en-US"/>
        </w:rPr>
        <w:t>XVII</w:t>
      </w:r>
      <w:r w:rsidRPr="0063458C">
        <w:t xml:space="preserve"> – </w:t>
      </w:r>
      <w:r w:rsidRPr="0063458C">
        <w:rPr>
          <w:lang w:val="en-US"/>
        </w:rPr>
        <w:t>XVIII</w:t>
      </w:r>
      <w:r w:rsidRPr="0063458C">
        <w:t xml:space="preserve"> вв.</w:t>
      </w:r>
    </w:p>
    <w:p w:rsidR="00A354AB" w:rsidRPr="0063458C" w:rsidRDefault="00A354AB" w:rsidP="0063458C">
      <w:pPr>
        <w:spacing w:line="360" w:lineRule="auto"/>
        <w:ind w:firstLine="708"/>
        <w:jc w:val="both"/>
      </w:pPr>
      <w:r w:rsidRPr="0063458C">
        <w:t xml:space="preserve">Борьба с терроризмом в традиционном российском обществе Соборное уложение </w:t>
      </w:r>
      <w:smartTag w:uri="urn:schemas-microsoft-com:office:smarttags" w:element="metricconverter">
        <w:smartTagPr>
          <w:attr w:name="ProductID" w:val="1649 г"/>
        </w:smartTagPr>
        <w:r w:rsidRPr="0063458C">
          <w:t>1649 г</w:t>
        </w:r>
      </w:smartTag>
      <w:r w:rsidRPr="0063458C">
        <w:t xml:space="preserve">. Приказ тайных дел, Преображенский приказ, Тайная канцелярия, Тайная экспедиция. </w:t>
      </w:r>
    </w:p>
    <w:p w:rsidR="00E309E9" w:rsidRDefault="00E309E9" w:rsidP="0063458C">
      <w:pPr>
        <w:spacing w:line="360" w:lineRule="auto"/>
        <w:ind w:firstLine="708"/>
        <w:jc w:val="center"/>
        <w:rPr>
          <w:b/>
        </w:rPr>
      </w:pPr>
    </w:p>
    <w:p w:rsidR="00E309E9" w:rsidRDefault="00E309E9" w:rsidP="0063458C">
      <w:pPr>
        <w:spacing w:line="360" w:lineRule="auto"/>
        <w:ind w:firstLine="708"/>
        <w:jc w:val="center"/>
        <w:rPr>
          <w:b/>
        </w:rPr>
      </w:pPr>
    </w:p>
    <w:p w:rsidR="00A354AB" w:rsidRPr="0063458C" w:rsidRDefault="00A354AB" w:rsidP="0063458C">
      <w:pPr>
        <w:spacing w:line="360" w:lineRule="auto"/>
        <w:ind w:firstLine="708"/>
        <w:jc w:val="center"/>
        <w:rPr>
          <w:b/>
        </w:rPr>
      </w:pPr>
      <w:r w:rsidRPr="0063458C">
        <w:rPr>
          <w:b/>
        </w:rPr>
        <w:t>Текст лекции</w:t>
      </w:r>
    </w:p>
    <w:p w:rsidR="00A354AB" w:rsidRPr="0063458C" w:rsidRDefault="00A354AB" w:rsidP="0063458C">
      <w:pPr>
        <w:spacing w:line="360" w:lineRule="auto"/>
        <w:ind w:firstLine="708"/>
        <w:jc w:val="both"/>
      </w:pPr>
      <w:r w:rsidRPr="0063458C">
        <w:t>Терроризм – это деятельность насильственная, внеправовая, индивидуальная и, как правило, против заведомо более сильного противника, в качестве которого выступает государственная власть. При этом террористическая деятельность состоит из отдельных, локализированных во времени и пространства насильственных актов: убийств, похищений, уничтожения или захвата собственности, цели которых: вызвать страх перед угрозой последующих насильственных действий, дезорганизовать органы государственного управления и, в конечном счете, заставить государственную власть воплотить в жизнь намерения террористов.</w:t>
      </w:r>
    </w:p>
    <w:p w:rsidR="00A354AB" w:rsidRPr="0063458C" w:rsidRDefault="00A354AB" w:rsidP="0063458C">
      <w:pPr>
        <w:spacing w:line="360" w:lineRule="auto"/>
        <w:jc w:val="both"/>
      </w:pPr>
      <w:r w:rsidRPr="0063458C">
        <w:tab/>
        <w:t xml:space="preserve">В традиционном обществе отсутствуют базовые условия для выделения терроризма из общего потока внеправовых насильственных действий. Прежде всего, крайне слабо выражено индивидуальное сознание, понятие личности формируется сочетанием семейных, родовых, территориальных, корпоративных и сословных связей. Противостояние личность–власть в этих условиях невозможно. Соответственно нет и индивидуального террора по отношению к власти. Но при возникновении противоречий между властью и коллективом, организованным по родовому, территориальному, социальному или религиозному принципу, со стороны противостоящего власти коллектива возможны действия насильственного характера, имеющие целью воздействовать на власть, показать ей свою силу и нежелания подчиняться. Некоторые из этих действий, обращенные на представителей государства и правящего слоя, могут иметь признаки террористической деятельности. Собственно же отделение индивидуального сознания от коллективного в России произошло во второй половине </w:t>
      </w:r>
      <w:r w:rsidRPr="0063458C">
        <w:rPr>
          <w:lang w:val="en-US"/>
        </w:rPr>
        <w:t>XVIII</w:t>
      </w:r>
      <w:r w:rsidRPr="0063458C">
        <w:t xml:space="preserve"> в. – в дворянском сословии и не ранее </w:t>
      </w:r>
      <w:r w:rsidRPr="0063458C">
        <w:rPr>
          <w:lang w:val="en-US"/>
        </w:rPr>
        <w:t>II</w:t>
      </w:r>
      <w:r w:rsidRPr="0063458C">
        <w:t xml:space="preserve"> четверти </w:t>
      </w:r>
      <w:r w:rsidRPr="0063458C">
        <w:rPr>
          <w:lang w:val="en-US"/>
        </w:rPr>
        <w:t>XIX</w:t>
      </w:r>
      <w:r w:rsidRPr="0063458C">
        <w:t xml:space="preserve"> в. – для выходцев остальных слоев населения – разночинцев.</w:t>
      </w:r>
    </w:p>
    <w:p w:rsidR="00A354AB" w:rsidRPr="0063458C" w:rsidRDefault="00A354AB" w:rsidP="0063458C">
      <w:pPr>
        <w:spacing w:line="360" w:lineRule="auto"/>
        <w:jc w:val="both"/>
      </w:pPr>
      <w:r w:rsidRPr="0063458C">
        <w:tab/>
        <w:t>Еще одно важное условие появления терроризма – наличие развитого права и правового сознания в обществе, которые террорист отрицает, ставя себя и свою волю над правом. При существовании устного права, основанного не на законе, а на обычаях, любое действие, понимаемое в настоящее время как терроризм, было бы рассмотрено в плане соответствия традиционным нормам поведения. А угроза насилием в обществе устного права – естественное действие в отношениях между социальными группами, поколениями и отдельными личностями. Отсюда – принцип талиона («око за око, зуб за зуб») принятый во всех догосударственных и раннегосударственных образованиях. Именно этот принцип, наряду с новым – регулируемыми законом штрафами – провозглашает Правда Ярослава – первый правовой документ на Руси (</w:t>
      </w:r>
      <w:smartTag w:uri="urn:schemas-microsoft-com:office:smarttags" w:element="metricconverter">
        <w:smartTagPr>
          <w:attr w:name="ProductID" w:val="1015 г"/>
        </w:smartTagPr>
        <w:r w:rsidRPr="0063458C">
          <w:t>1015 г</w:t>
        </w:r>
      </w:smartTag>
      <w:r w:rsidRPr="0063458C">
        <w:t xml:space="preserve">). Только появление закона и последующее становление системы права может привести к мысли о возможности нарушения закона с политической целью – воздействовать на власть в своих интересах. Соответственно мы не можем говорить о каких-либо проявлениях терроризма на Руси ранее </w:t>
      </w:r>
      <w:r w:rsidRPr="0063458C">
        <w:rPr>
          <w:lang w:val="en-US"/>
        </w:rPr>
        <w:t>XI</w:t>
      </w:r>
      <w:r w:rsidRPr="0063458C">
        <w:t xml:space="preserve"> в. Первым же сводом законов, в который были включены преступления, направленные против государственной власти стало Соборное уложение </w:t>
      </w:r>
      <w:smartTag w:uri="urn:schemas-microsoft-com:office:smarttags" w:element="metricconverter">
        <w:smartTagPr>
          <w:attr w:name="ProductID" w:val="1649 г"/>
        </w:smartTagPr>
        <w:r w:rsidRPr="0063458C">
          <w:t>1649 г</w:t>
        </w:r>
      </w:smartTag>
      <w:r w:rsidRPr="0063458C">
        <w:t>.</w:t>
      </w:r>
    </w:p>
    <w:p w:rsidR="00A354AB" w:rsidRPr="0063458C" w:rsidRDefault="00A354AB" w:rsidP="0063458C">
      <w:pPr>
        <w:spacing w:line="360" w:lineRule="auto"/>
        <w:jc w:val="both"/>
      </w:pPr>
      <w:r w:rsidRPr="0063458C">
        <w:tab/>
        <w:t xml:space="preserve">Наконец, третье важнейшее условие появления терроризма, как самостоятельной формы политической борьбы – это институализация государственной власти. Террористам необходимо иметь объект воздействия – те структуры, которые должны выполнить их требования. Другим словами нужна договаривающаяся сторона, становящаяся таковой под угрозой совершения теракта или входе его исполнения. Этой договаривающейся стороной может быть только государство, обладающее, по Веберу, монополией на санкционированное (легитимное) насилие. Терроризм невозможен, пока право на насилие имеют все те, кто способен его присвоить. До </w:t>
      </w:r>
      <w:r w:rsidRPr="0063458C">
        <w:rPr>
          <w:lang w:val="en-US"/>
        </w:rPr>
        <w:t>XIII</w:t>
      </w:r>
      <w:r w:rsidRPr="0063458C">
        <w:t xml:space="preserve"> в. государственная власть проявлялась в деятельности только одного института – княжеской (великокняжеской) власти. После установления ордынского ига новыми институтами стали представители ханской власти: баскаки, послы, предводители ордынских ратей. С конца </w:t>
      </w:r>
      <w:r w:rsidRPr="0063458C">
        <w:rPr>
          <w:lang w:val="en-US"/>
        </w:rPr>
        <w:t>XV</w:t>
      </w:r>
      <w:r w:rsidRPr="0063458C">
        <w:t xml:space="preserve"> в., после обретения самостоятельности, важнейшими институтами российской государственной власти становятся великокняжеская власть с Думой, приказами и воеводским управлением на местах. Соответственно меняется и правящий слой: от князей с боярами и дружинниками к сложной иерархической системе, включающий, помимо великокняжеской (с </w:t>
      </w:r>
      <w:smartTag w:uri="urn:schemas-microsoft-com:office:smarttags" w:element="metricconverter">
        <w:smartTagPr>
          <w:attr w:name="ProductID" w:val="1547 г"/>
        </w:smartTagPr>
        <w:r w:rsidRPr="0063458C">
          <w:t>1547 г</w:t>
        </w:r>
      </w:smartTag>
      <w:r w:rsidRPr="0063458C">
        <w:t xml:space="preserve"> – царской) династии, бояр, окольничих, дьяков, дворян, житьих людей, детей боярских и других категорий «служилого класса», а также государственных служащих (подьячих).</w:t>
      </w:r>
    </w:p>
    <w:p w:rsidR="00A354AB" w:rsidRPr="0063458C" w:rsidRDefault="00A354AB" w:rsidP="0063458C">
      <w:pPr>
        <w:spacing w:line="360" w:lineRule="auto"/>
        <w:jc w:val="both"/>
      </w:pPr>
      <w:r w:rsidRPr="0063458C">
        <w:tab/>
        <w:t xml:space="preserve">Таким образом, формирование предпосылок появления терроризма, как самостоятельной формы происходило на протяжении </w:t>
      </w:r>
      <w:r w:rsidRPr="0063458C">
        <w:rPr>
          <w:lang w:val="en-US"/>
        </w:rPr>
        <w:t>XI</w:t>
      </w:r>
      <w:r w:rsidRPr="0063458C">
        <w:t xml:space="preserve"> – </w:t>
      </w:r>
      <w:r w:rsidRPr="0063458C">
        <w:rPr>
          <w:lang w:val="en-US"/>
        </w:rPr>
        <w:t>XVII</w:t>
      </w:r>
      <w:r w:rsidRPr="0063458C">
        <w:t xml:space="preserve"> вв. и завершилась только к началу </w:t>
      </w:r>
      <w:r w:rsidRPr="0063458C">
        <w:rPr>
          <w:lang w:val="en-US"/>
        </w:rPr>
        <w:t>XIX</w:t>
      </w:r>
      <w:r w:rsidRPr="0063458C">
        <w:t xml:space="preserve"> в. Тем не менее, на протяжении всей российской истории, начиная с </w:t>
      </w:r>
      <w:r w:rsidRPr="0063458C">
        <w:rPr>
          <w:lang w:val="en-US"/>
        </w:rPr>
        <w:t>XI</w:t>
      </w:r>
      <w:r w:rsidRPr="0063458C">
        <w:t xml:space="preserve"> в. в насильственных действиях по отношению к институтам государственной власти и представителям правящего слоя (а также в деятельности самих представителей государственной власти), можно заметить </w:t>
      </w:r>
      <w:r w:rsidRPr="0063458C">
        <w:rPr>
          <w:i/>
        </w:rPr>
        <w:t>некоторые признаки террористической деятельности</w:t>
      </w:r>
      <w:r w:rsidRPr="0063458C">
        <w:t>, к числу которых можно отнести:</w:t>
      </w:r>
    </w:p>
    <w:p w:rsidR="00A354AB" w:rsidRPr="0063458C" w:rsidRDefault="00A354AB" w:rsidP="0063458C">
      <w:pPr>
        <w:spacing w:line="360" w:lineRule="auto"/>
        <w:ind w:left="708"/>
        <w:jc w:val="both"/>
      </w:pPr>
      <w:r w:rsidRPr="0063458C">
        <w:t>а) политический характер применяемого насилия;</w:t>
      </w:r>
    </w:p>
    <w:p w:rsidR="00A354AB" w:rsidRPr="0063458C" w:rsidRDefault="00A354AB" w:rsidP="0063458C">
      <w:pPr>
        <w:spacing w:line="360" w:lineRule="auto"/>
        <w:ind w:left="708"/>
        <w:jc w:val="both"/>
      </w:pPr>
      <w:r w:rsidRPr="0063458C">
        <w:t>б) единичность и выборочность насильственных действий;</w:t>
      </w:r>
    </w:p>
    <w:p w:rsidR="00A354AB" w:rsidRPr="0063458C" w:rsidRDefault="00A354AB" w:rsidP="0063458C">
      <w:pPr>
        <w:spacing w:line="360" w:lineRule="auto"/>
        <w:ind w:left="708"/>
        <w:jc w:val="both"/>
      </w:pPr>
      <w:r w:rsidRPr="0063458C">
        <w:t>в) временная и пространственная локальность применяемого насилия.</w:t>
      </w:r>
    </w:p>
    <w:p w:rsidR="00A354AB" w:rsidRPr="0063458C" w:rsidRDefault="00A354AB" w:rsidP="0063458C">
      <w:pPr>
        <w:spacing w:line="360" w:lineRule="auto"/>
        <w:ind w:firstLine="708"/>
        <w:jc w:val="both"/>
      </w:pPr>
      <w:r w:rsidRPr="0063458C">
        <w:t>Все проявления насилия с признаками террористической деятельности можно распределить по нескольким аспектам, выявляющим цели, причины и содержание элементов терроризма в деятельности противостоящих власти групп населения.</w:t>
      </w:r>
    </w:p>
    <w:p w:rsidR="00A354AB" w:rsidRPr="0063458C" w:rsidRDefault="00A354AB" w:rsidP="0063458C">
      <w:pPr>
        <w:spacing w:line="360" w:lineRule="auto"/>
        <w:ind w:firstLine="708"/>
        <w:jc w:val="both"/>
      </w:pPr>
    </w:p>
    <w:p w:rsidR="00A354AB" w:rsidRPr="0063458C" w:rsidRDefault="00A354AB" w:rsidP="0063458C">
      <w:pPr>
        <w:spacing w:line="360" w:lineRule="auto"/>
        <w:jc w:val="center"/>
      </w:pPr>
      <w:r w:rsidRPr="0063458C">
        <w:rPr>
          <w:b/>
        </w:rPr>
        <w:t>I. Борьба за власть в правящем слое.</w:t>
      </w:r>
    </w:p>
    <w:p w:rsidR="00A354AB" w:rsidRPr="0063458C" w:rsidRDefault="00A354AB" w:rsidP="0063458C">
      <w:pPr>
        <w:spacing w:line="360" w:lineRule="auto"/>
        <w:ind w:firstLine="708"/>
        <w:jc w:val="both"/>
      </w:pPr>
      <w:r w:rsidRPr="0063458C">
        <w:t>В традиционном российском обществе террористические методы в борьбе за власть использовались в целях:</w:t>
      </w:r>
    </w:p>
    <w:p w:rsidR="00A354AB" w:rsidRPr="0063458C" w:rsidRDefault="00A354AB" w:rsidP="0063458C">
      <w:pPr>
        <w:spacing w:line="360" w:lineRule="auto"/>
        <w:ind w:firstLine="708"/>
        <w:jc w:val="both"/>
      </w:pPr>
      <w:r w:rsidRPr="0063458C">
        <w:t xml:space="preserve">1. </w:t>
      </w:r>
      <w:r w:rsidRPr="0063458C">
        <w:rPr>
          <w:i/>
        </w:rPr>
        <w:t>Насильственного устранения</w:t>
      </w:r>
      <w:r w:rsidRPr="0063458C">
        <w:t xml:space="preserve"> находящегося у власти лица, с заменой его на лицо, более соответствующее интересам той группы, которая использовала террористические методы. Под устранением в данном случае понимается: убийство, захват с принуждением к отречению от власти, нанесение тяжких физических повреждений исключающих или сильно затрудняющих исполнение властных полномочий.</w:t>
      </w:r>
    </w:p>
    <w:p w:rsidR="00A354AB" w:rsidRPr="0063458C" w:rsidRDefault="00A354AB" w:rsidP="0063458C">
      <w:pPr>
        <w:spacing w:line="360" w:lineRule="auto"/>
        <w:ind w:firstLine="708"/>
        <w:jc w:val="both"/>
      </w:pPr>
      <w:r w:rsidRPr="0063458C">
        <w:t xml:space="preserve">2. </w:t>
      </w:r>
      <w:r w:rsidRPr="0063458C">
        <w:rPr>
          <w:i/>
        </w:rPr>
        <w:t>Исключения одного или нескольких претендентов</w:t>
      </w:r>
      <w:r w:rsidRPr="0063458C">
        <w:t xml:space="preserve"> на высший пост в переходный период, насильственными методами, включающими: физическое устранение конкурента и принуждение претендента на власть к отказу от продолжения борьбы.</w:t>
      </w:r>
    </w:p>
    <w:p w:rsidR="00A354AB" w:rsidRPr="0063458C" w:rsidRDefault="00A354AB" w:rsidP="0063458C">
      <w:pPr>
        <w:spacing w:line="360" w:lineRule="auto"/>
        <w:jc w:val="both"/>
      </w:pPr>
      <w:r w:rsidRPr="0063458C">
        <w:tab/>
        <w:t>Рассмотрим случаи использования террористических методов борьбы за власть в истории России.</w:t>
      </w:r>
    </w:p>
    <w:p w:rsidR="00A354AB" w:rsidRPr="0063458C" w:rsidRDefault="00A354AB" w:rsidP="0063458C">
      <w:pPr>
        <w:spacing w:line="360" w:lineRule="auto"/>
        <w:jc w:val="both"/>
      </w:pPr>
      <w:r w:rsidRPr="0063458C">
        <w:tab/>
      </w:r>
      <w:r w:rsidRPr="0063458C">
        <w:rPr>
          <w:i/>
        </w:rPr>
        <w:t>Убийство Бориса и Глеба.</w:t>
      </w:r>
      <w:r w:rsidRPr="0063458C">
        <w:t xml:space="preserve"> В Древней Руси </w:t>
      </w:r>
      <w:r w:rsidRPr="0063458C">
        <w:rPr>
          <w:lang w:val="en-US"/>
        </w:rPr>
        <w:t>IX</w:t>
      </w:r>
      <w:r w:rsidRPr="0063458C">
        <w:t xml:space="preserve"> – начала </w:t>
      </w:r>
      <w:r w:rsidRPr="0063458C">
        <w:rPr>
          <w:lang w:val="en-US"/>
        </w:rPr>
        <w:t>XI</w:t>
      </w:r>
      <w:r w:rsidRPr="0063458C">
        <w:t xml:space="preserve"> в. наследование власти великого князя не регулировалось ни законом, ни обычаем. Сын легендарного Рюрика Игорь смог стать великим князем только после смерти своего родственника и воспитателя Олега. Святослава Игоревич не имел конкурентов, а вот его младший сын Владимир Святославович пришел к власти в Киеве в ходе вооруженной борьбы с участием дружины, наемных варягов и народного ополчения Новгорода. Смерть Владимира в </w:t>
      </w:r>
      <w:smartTag w:uri="urn:schemas-microsoft-com:office:smarttags" w:element="metricconverter">
        <w:smartTagPr>
          <w:attr w:name="ProductID" w:val="1015 г"/>
        </w:smartTagPr>
        <w:r w:rsidRPr="0063458C">
          <w:t>1015 г</w:t>
        </w:r>
      </w:smartTag>
      <w:r w:rsidRPr="0063458C">
        <w:t xml:space="preserve">. неминуемо должна была привести к новой междоусобной борьбе между его сыновьями. Возможными претендентами на великокняжеский престол были: Борис, любимец Владимира, помогавший ему в последние годы правления и командовавший старшей дружиной отца в походе на печенегов; новгородский князь Ярослав и Тмутараканский князь Мстислав Храбрый. Формально старший сын Владимира Святополк, не имеющий авторитета в династии и социальной поддержки в Киеве, обратился к верным ему боярам столичного пригорода и те убили первого из наиболее вероятных кандидатов, князя Бориса. Вслед за этим посланцами Святополка был убит и родной брат Бориса Глеб. Таким образом, вместо естественного, в то время, вооруженного противостояния дружин Святополк использовал прямое физическое устранение братьев-конкурентов с помощью наемных убийц, за что и был прозван Окаянным. Смерть самого Святополка в </w:t>
      </w:r>
      <w:smartTag w:uri="urn:schemas-microsoft-com:office:smarttags" w:element="metricconverter">
        <w:smartTagPr>
          <w:attr w:name="ProductID" w:val="1019 г"/>
        </w:smartTagPr>
        <w:r w:rsidRPr="0063458C">
          <w:t>1019 г</w:t>
        </w:r>
      </w:smartTag>
      <w:r w:rsidRPr="0063458C">
        <w:t>., после того как он проиграл решающую битву Ярославу Мудрому, тоже может вызывать подозрения в использовании террористических методов. Согласно официальной версии (подготовленной при участи великого князя Ярослава) Святополк умер в бегах, от божественной кары. Но если верить скандинавской «Пряди об Эймунде», то приходится признать, что варяжский наемник Эймунд ос своим отрядом выполнил пожелание Ярослава и убил его конкурента, названного в саге Бурицлейвом.</w:t>
      </w:r>
    </w:p>
    <w:p w:rsidR="00A354AB" w:rsidRPr="0063458C" w:rsidRDefault="00A354AB" w:rsidP="0063458C">
      <w:pPr>
        <w:spacing w:line="360" w:lineRule="auto"/>
        <w:jc w:val="both"/>
      </w:pPr>
      <w:r w:rsidRPr="0063458C">
        <w:tab/>
        <w:t>Какие черты разыгравшейся между 1015 и 1019 гг. борьбы за киевский престол могут свидетельствовать об первом в истории России использовании террористических методов?</w:t>
      </w:r>
    </w:p>
    <w:p w:rsidR="00A354AB" w:rsidRPr="0063458C" w:rsidRDefault="00A354AB" w:rsidP="0063458C">
      <w:pPr>
        <w:numPr>
          <w:ilvl w:val="0"/>
          <w:numId w:val="76"/>
        </w:numPr>
        <w:spacing w:line="360" w:lineRule="auto"/>
        <w:jc w:val="both"/>
      </w:pPr>
      <w:r w:rsidRPr="0063458C">
        <w:t xml:space="preserve">Князь Святополк Окаянный совершил втайне подготовленное убийство конкурента, что вошло в противоречие и с родовой традицией честного вооруженного противостояния и новой, только формирующееся традицией христианского поведения. </w:t>
      </w:r>
    </w:p>
    <w:p w:rsidR="00A354AB" w:rsidRPr="0063458C" w:rsidRDefault="00A354AB" w:rsidP="0063458C">
      <w:pPr>
        <w:numPr>
          <w:ilvl w:val="0"/>
          <w:numId w:val="76"/>
        </w:numPr>
        <w:spacing w:line="360" w:lineRule="auto"/>
        <w:jc w:val="both"/>
      </w:pPr>
      <w:r w:rsidRPr="0063458C">
        <w:t>При совершении убийств были использованы наемники, а не официальные должностные лица.</w:t>
      </w:r>
    </w:p>
    <w:p w:rsidR="00A354AB" w:rsidRPr="0063458C" w:rsidRDefault="00A354AB" w:rsidP="0063458C">
      <w:pPr>
        <w:numPr>
          <w:ilvl w:val="0"/>
          <w:numId w:val="76"/>
        </w:numPr>
        <w:spacing w:line="360" w:lineRule="auto"/>
        <w:jc w:val="both"/>
      </w:pPr>
      <w:r w:rsidRPr="0063458C">
        <w:t>Убийство Бориса и Глеба было личным решением, никак не связанным с поступками жертв. Более того, Борис к моменту убийства успел отказаться от борьбы за престол, а Глеб на него не претендовал. Таким образом, убийства Бориса и Глеба были проявлением силы, заведомо большей, чем требовалось в конкурентной борьбе. Тем самым они были нацелены на устрашение и дезорганизацию других возможных претендентов.</w:t>
      </w:r>
    </w:p>
    <w:p w:rsidR="00A354AB" w:rsidRPr="0063458C" w:rsidRDefault="00A354AB" w:rsidP="0063458C">
      <w:pPr>
        <w:numPr>
          <w:ilvl w:val="0"/>
          <w:numId w:val="76"/>
        </w:numPr>
        <w:spacing w:line="360" w:lineRule="auto"/>
        <w:jc w:val="both"/>
      </w:pPr>
      <w:r w:rsidRPr="0063458C">
        <w:t>Убийств Бориса ставило киевлян в безвыходное положение: они должны были признать своим князем Святополка, не желая того.</w:t>
      </w:r>
    </w:p>
    <w:p w:rsidR="00A354AB" w:rsidRPr="0063458C" w:rsidRDefault="00A354AB" w:rsidP="0063458C">
      <w:pPr>
        <w:spacing w:line="360" w:lineRule="auto"/>
        <w:ind w:firstLine="360"/>
        <w:jc w:val="both"/>
      </w:pPr>
      <w:r w:rsidRPr="0063458C">
        <w:rPr>
          <w:i/>
        </w:rPr>
        <w:t>Ослепление Василко Требовальского.</w:t>
      </w:r>
      <w:r w:rsidRPr="0063458C">
        <w:t xml:space="preserve"> Христианская традиция, утвердившаяся на Руси в </w:t>
      </w:r>
      <w:r w:rsidRPr="0063458C">
        <w:rPr>
          <w:lang w:val="en-US"/>
        </w:rPr>
        <w:t>XI</w:t>
      </w:r>
      <w:r w:rsidRPr="0063458C">
        <w:t xml:space="preserve"> в, а также культ невинноубиенных братьев Бориса и Глеба, ставших первыми русскими святыми покровителями княжеской династии, не позволял в дальнейшем использовать убийство конкурента в междукняжеской борьбе. На его место пришел способ, многократно опробованный в Византии – ослепление. В </w:t>
      </w:r>
      <w:smartTag w:uri="urn:schemas-microsoft-com:office:smarttags" w:element="metricconverter">
        <w:smartTagPr>
          <w:attr w:name="ProductID" w:val="1097 г"/>
        </w:smartTagPr>
        <w:r w:rsidRPr="0063458C">
          <w:t>1097 г</w:t>
        </w:r>
      </w:smartTag>
      <w:r w:rsidRPr="0063458C">
        <w:t>. внуки Ярослава мудрого на Любеческом съезде договорились о прекращении взаимных междоусобиц, приняв решение: «каждый держит отчину свою». Однако князь Владимира Волынского Давыд Игоревич сумел убедить великого князя Киевского Святополка Изяславича в том, что Требовальский князь Василко Ростиславович готовит захват убийство и Давыда и Святополка с последующим захватом их вотчин. Великий князь Святополк приказал схватить князя Василко, но не получив поддержки от киевлян и духовенства не решился на насильственные действия и выдал пленника князю Давыду. Вскоре после этого, по приказу Давыда, два конюха и некий «торчин» Берендей ослепили князя Василко. Таким образом, ослепление Василко вопреки договоренностям, закрепленным решениями Любеческого съезда, а также мнению советников великого князя и призывам церковных деятелей, стало частным насильственным актом по дезорганизации конкурента.</w:t>
      </w:r>
    </w:p>
    <w:p w:rsidR="00A354AB" w:rsidRPr="0063458C" w:rsidRDefault="00A354AB" w:rsidP="0063458C">
      <w:pPr>
        <w:spacing w:line="360" w:lineRule="auto"/>
        <w:ind w:firstLine="360"/>
        <w:jc w:val="both"/>
      </w:pPr>
      <w:r w:rsidRPr="0063458C">
        <w:t>В этих действиях можно усмотреть и другие признаки террористической деятельности: а) преднамеренный сговор князей по устранению (пусть даже и надуманной) угрозы: б) внеправовой и нелегитимный характер их действий.</w:t>
      </w:r>
    </w:p>
    <w:p w:rsidR="00A354AB" w:rsidRPr="0063458C" w:rsidRDefault="00A354AB" w:rsidP="0063458C">
      <w:pPr>
        <w:spacing w:line="360" w:lineRule="auto"/>
        <w:jc w:val="both"/>
      </w:pPr>
      <w:r w:rsidRPr="0063458C">
        <w:tab/>
      </w:r>
      <w:r w:rsidRPr="0063458C">
        <w:rPr>
          <w:i/>
        </w:rPr>
        <w:t>Убийство Андрея Боголюбского.</w:t>
      </w:r>
      <w:r w:rsidRPr="0063458C">
        <w:t xml:space="preserve"> Сын Юрия Долгорукого, первый князь, не оставшийся править в Киеве, после его захвата и основавший великое княжение во Владимире, был убит в 1175 году, в результате заговора, организованного «Кучковичами» - сыновьями боярина Кучки, казненного Юрием Долгоруким за неповиновение. Убийство не было переворотом, поскольку у заговорщиков не было собственной кандидатуры на владимирский престол. Но оно не было и простым актом мести за убитого отца. Оно было инспирировано самой сильной политической группировкой Ростово-Суздальского княжества – ростовским боярством. Князь Андрей, перенеся столицу княжества из старинного Ростова в «молодой» город Владимир, разорвал связи с ростовским боярством и старшей отцовской дружиной и стремился править «самовластно». Убийство Андрея открывало ростовским боярам возможность для приглашения на престол нового князя, не имеющего корней в Ростово-Суздальской земле, и, значит, политически слабого. Так и произошло. Были приглашены князья из смоленской династии Ростиславичей – Мстислав и Ярополк, но те проиграли в вооруженном противостоянии братьям Андрея Михалко и Всеволоду. В этом сюжете мы можем найти еще один признак террористической деятельности, которого не было в первых двух – демонстрацию силы. Если бы задуманное вдохновителями заговорщиков сбылось и на престол сели приглашенные князья, не имеющие к тому же собственного удела, они были бы вынуждены править с оглядкой на возможность нового заговора, а, значит, цель ростовских бояр была бы достигнута.</w:t>
      </w:r>
    </w:p>
    <w:p w:rsidR="00A354AB" w:rsidRPr="0063458C" w:rsidRDefault="00A354AB" w:rsidP="0063458C">
      <w:pPr>
        <w:spacing w:line="360" w:lineRule="auto"/>
        <w:ind w:firstLine="360"/>
        <w:jc w:val="both"/>
      </w:pPr>
      <w:r w:rsidRPr="0063458C">
        <w:rPr>
          <w:i/>
        </w:rPr>
        <w:t>Феодальная война.</w:t>
      </w:r>
      <w:r w:rsidRPr="0063458C">
        <w:t xml:space="preserve"> Случаи использования террористических методов со стороны носителей власти или законных претендентов на нее крайне редки. Во-первых, легитимные действия с использованием государственного аппарата насилия гораздо эффективнее действий с опорой на небольшой круг частных лиц, тайком решившихся на насилие. Во-вторых, террористические действия со стороны облеченных государственной властью лиц, подрывают сами основы государственной власти и авторитет ее носителей. Именно это произошло в первых двух случаях приведенных ниже. Святополк Окаянный не смог укрепится в Киеве даже с помощью польских войск. Давыда Игоревича на съезде в Уветичах (</w:t>
      </w:r>
      <w:smartTag w:uri="urn:schemas-microsoft-com:office:smarttags" w:element="metricconverter">
        <w:smartTagPr>
          <w:attr w:name="ProductID" w:val="1100 г"/>
        </w:smartTagPr>
        <w:r w:rsidRPr="0063458C">
          <w:t>1100 г</w:t>
        </w:r>
      </w:smartTag>
      <w:r w:rsidRPr="0063458C">
        <w:t>.) лишили его вотчины – Владимира Волынского.</w:t>
      </w:r>
    </w:p>
    <w:p w:rsidR="00A354AB" w:rsidRPr="0063458C" w:rsidRDefault="00A354AB" w:rsidP="0063458C">
      <w:pPr>
        <w:spacing w:line="360" w:lineRule="auto"/>
        <w:ind w:firstLine="360"/>
        <w:jc w:val="both"/>
      </w:pPr>
      <w:r w:rsidRPr="0063458C">
        <w:t xml:space="preserve">Но бывают обстоятельства, когда государственное насилие становиться невозможным или неэффективным. Именно так случилось в период между 1425 и 1453 гг., известный как «Феодальная война». Она велась за титул великого князя Владимирского и Московского между внуком Дмитрия Донского Василием </w:t>
      </w:r>
      <w:r w:rsidRPr="0063458C">
        <w:rPr>
          <w:lang w:val="en-US"/>
        </w:rPr>
        <w:t>II</w:t>
      </w:r>
      <w:r w:rsidRPr="0063458C">
        <w:t xml:space="preserve"> с одной стороны и его дядей Юрием Дмитриевичем с сыновьями Василием Дмитриевичем Косым и Дмитрием Дмитриевичем Шемякой – с другой. По обычаям княжеского дома Рюриковичей право на Московский великокняжеский престол после смерти Василия </w:t>
      </w:r>
      <w:r w:rsidRPr="0063458C">
        <w:rPr>
          <w:lang w:val="en-US"/>
        </w:rPr>
        <w:t>I</w:t>
      </w:r>
      <w:r w:rsidRPr="0063458C">
        <w:t xml:space="preserve"> перешло к его младшему брату Юрию, но по завещанию самого Василия – к его старшему сыну Василию Васильевичу. По ярлыкам хана Большой орды право на власть в Москве в разное время получали Василий </w:t>
      </w:r>
      <w:r w:rsidRPr="0063458C">
        <w:rPr>
          <w:lang w:val="en-US"/>
        </w:rPr>
        <w:t>II</w:t>
      </w:r>
      <w:r w:rsidRPr="0063458C">
        <w:t xml:space="preserve"> и Дмитрий Шемяка. Население Москвы поддерживало Василия </w:t>
      </w:r>
      <w:r w:rsidRPr="0063458C">
        <w:rPr>
          <w:lang w:val="en-US"/>
        </w:rPr>
        <w:t>II</w:t>
      </w:r>
      <w:r w:rsidRPr="0063458C">
        <w:t xml:space="preserve">, но его неудачные действия в отношении Орды эту поддержку ослабили, а сам он попал в плен к хану. Князья соседних земель: Твери и Можайска поддерживали то одну, то другую сторону. В этой связи вопрос о том, кто из потомков Дмитрия Донского: Василий </w:t>
      </w:r>
      <w:r w:rsidRPr="0063458C">
        <w:rPr>
          <w:lang w:val="en-US"/>
        </w:rPr>
        <w:t>II</w:t>
      </w:r>
      <w:r w:rsidRPr="0063458C">
        <w:t>, Василий Косой или Дмитрий Шемяка должен быть Московским великим князем не мог быть решен в легитимных формах. Именно в эту эпоху вновь были использованы террористические методы в борьбе за власть:</w:t>
      </w:r>
    </w:p>
    <w:p w:rsidR="00A354AB" w:rsidRPr="0063458C" w:rsidRDefault="00A354AB" w:rsidP="0063458C">
      <w:pPr>
        <w:numPr>
          <w:ilvl w:val="0"/>
          <w:numId w:val="77"/>
        </w:numPr>
        <w:spacing w:line="360" w:lineRule="auto"/>
        <w:jc w:val="both"/>
      </w:pPr>
      <w:smartTag w:uri="urn:schemas-microsoft-com:office:smarttags" w:element="metricconverter">
        <w:smartTagPr>
          <w:attr w:name="ProductID" w:val="1436 г"/>
        </w:smartTagPr>
        <w:r w:rsidRPr="0063458C">
          <w:t>1436 г</w:t>
        </w:r>
      </w:smartTag>
      <w:r w:rsidRPr="0063458C">
        <w:t xml:space="preserve">. Василий </w:t>
      </w:r>
      <w:r w:rsidRPr="0063458C">
        <w:rPr>
          <w:lang w:val="en-US"/>
        </w:rPr>
        <w:t>II</w:t>
      </w:r>
      <w:r w:rsidRPr="0063458C">
        <w:t xml:space="preserve"> захватил в плен и ослепил Василия Косого;</w:t>
      </w:r>
    </w:p>
    <w:p w:rsidR="00A354AB" w:rsidRPr="0063458C" w:rsidRDefault="00A354AB" w:rsidP="0063458C">
      <w:pPr>
        <w:numPr>
          <w:ilvl w:val="0"/>
          <w:numId w:val="77"/>
        </w:numPr>
        <w:spacing w:line="360" w:lineRule="auto"/>
        <w:jc w:val="both"/>
      </w:pPr>
      <w:smartTag w:uri="urn:schemas-microsoft-com:office:smarttags" w:element="metricconverter">
        <w:smartTagPr>
          <w:attr w:name="ProductID" w:val="1446 г"/>
        </w:smartTagPr>
        <w:r w:rsidRPr="0063458C">
          <w:t>1446 г</w:t>
        </w:r>
      </w:smartTag>
      <w:r w:rsidRPr="0063458C">
        <w:t xml:space="preserve">. Вернувшийся из ордынского плена Василий </w:t>
      </w:r>
      <w:r w:rsidRPr="0063458C">
        <w:rPr>
          <w:lang w:val="en-US"/>
        </w:rPr>
        <w:t>II</w:t>
      </w:r>
      <w:r w:rsidRPr="0063458C">
        <w:t>, отправился на богомолье в Троице-Сергиев монастырь. Дмитрий Шемяка, захватил Москву, повелел схватить и ослепить великого князя.</w:t>
      </w:r>
    </w:p>
    <w:p w:rsidR="00A354AB" w:rsidRPr="0063458C" w:rsidRDefault="00A354AB" w:rsidP="0063458C">
      <w:pPr>
        <w:numPr>
          <w:ilvl w:val="0"/>
          <w:numId w:val="77"/>
        </w:numPr>
        <w:spacing w:line="360" w:lineRule="auto"/>
        <w:jc w:val="both"/>
      </w:pPr>
      <w:smartTag w:uri="urn:schemas-microsoft-com:office:smarttags" w:element="metricconverter">
        <w:smartTagPr>
          <w:attr w:name="ProductID" w:val="1453 г"/>
        </w:smartTagPr>
        <w:r w:rsidRPr="0063458C">
          <w:t>1453 г</w:t>
        </w:r>
      </w:smartTag>
      <w:r w:rsidRPr="0063458C">
        <w:t>. Изгнанный из Москвы Дмитрий Шемяка обосновался в Новгороде, откуда угрожал Московским землям. По одной из версий, прибывший из Москвы дьяк Степан Бородатый, сумел договориться с одним из бояр Шемяки об устранении последнего. Шемяка умер, отравленный собственным поваром.</w:t>
      </w:r>
    </w:p>
    <w:p w:rsidR="00A354AB" w:rsidRPr="0063458C" w:rsidRDefault="00A354AB" w:rsidP="0063458C">
      <w:pPr>
        <w:spacing w:line="360" w:lineRule="auto"/>
        <w:jc w:val="both"/>
      </w:pPr>
      <w:r w:rsidRPr="0063458C">
        <w:tab/>
      </w:r>
      <w:r w:rsidRPr="0063458C">
        <w:rPr>
          <w:i/>
        </w:rPr>
        <w:t>Гипотетические акты политического терроризма в борьбе за власть.</w:t>
      </w:r>
      <w:r w:rsidRPr="0063458C">
        <w:t xml:space="preserve"> Во второй половине </w:t>
      </w:r>
      <w:r w:rsidRPr="0063458C">
        <w:rPr>
          <w:lang w:val="en-US"/>
        </w:rPr>
        <w:t>XV</w:t>
      </w:r>
      <w:r w:rsidRPr="0063458C">
        <w:t xml:space="preserve"> и в </w:t>
      </w:r>
      <w:r w:rsidRPr="0063458C">
        <w:rPr>
          <w:lang w:val="en-US"/>
        </w:rPr>
        <w:t>I</w:t>
      </w:r>
      <w:r w:rsidRPr="0063458C">
        <w:t xml:space="preserve"> половине </w:t>
      </w:r>
      <w:r w:rsidRPr="0063458C">
        <w:rPr>
          <w:lang w:val="en-US"/>
        </w:rPr>
        <w:t>XVI</w:t>
      </w:r>
      <w:r w:rsidRPr="0063458C">
        <w:t xml:space="preserve"> вв. при московском великокняжеском (царском) дворе происходили события, в которых можно увидеть косвенных признаки террористических действий, направленных против представителей правящей династии, или приближенных к ним лиц. К числу таких действий можно отнести:</w:t>
      </w:r>
    </w:p>
    <w:p w:rsidR="00A354AB" w:rsidRPr="0063458C" w:rsidRDefault="00A354AB" w:rsidP="0063458C">
      <w:pPr>
        <w:numPr>
          <w:ilvl w:val="0"/>
          <w:numId w:val="78"/>
        </w:numPr>
        <w:spacing w:line="360" w:lineRule="auto"/>
        <w:jc w:val="both"/>
      </w:pPr>
      <w:r w:rsidRPr="0063458C">
        <w:t xml:space="preserve">Смерть Ивана Ивановича Молодого, старшего сына и соправителя Ивана </w:t>
      </w:r>
      <w:r w:rsidRPr="0063458C">
        <w:rPr>
          <w:lang w:val="en-US"/>
        </w:rPr>
        <w:t>III</w:t>
      </w:r>
      <w:r w:rsidRPr="0063458C">
        <w:t xml:space="preserve"> в </w:t>
      </w:r>
      <w:smartTag w:uri="urn:schemas-microsoft-com:office:smarttags" w:element="metricconverter">
        <w:smartTagPr>
          <w:attr w:name="ProductID" w:val="1490 г"/>
        </w:smartTagPr>
        <w:r w:rsidRPr="0063458C">
          <w:t>1490 г</w:t>
        </w:r>
      </w:smartTag>
      <w:r w:rsidRPr="0063458C">
        <w:t xml:space="preserve">., в возрасте 32 лет, после неудачного лечения болезни ног венецианским врачом Леоном. Устранение Ивана молодого, могло стать первым шагом к утверждению в качестве наследника сына Ивана </w:t>
      </w:r>
      <w:r w:rsidRPr="0063458C">
        <w:rPr>
          <w:lang w:val="en-US"/>
        </w:rPr>
        <w:t>III</w:t>
      </w:r>
      <w:r w:rsidRPr="0063458C">
        <w:t xml:space="preserve"> и Софьи Палеолог Василия. </w:t>
      </w:r>
    </w:p>
    <w:p w:rsidR="00A354AB" w:rsidRPr="0063458C" w:rsidRDefault="00A354AB" w:rsidP="0063458C">
      <w:pPr>
        <w:numPr>
          <w:ilvl w:val="0"/>
          <w:numId w:val="78"/>
        </w:numPr>
        <w:spacing w:line="360" w:lineRule="auto"/>
        <w:jc w:val="both"/>
      </w:pPr>
      <w:r w:rsidRPr="0063458C">
        <w:t xml:space="preserve">Смерть вдовы Василия </w:t>
      </w:r>
      <w:r w:rsidRPr="0063458C">
        <w:rPr>
          <w:lang w:val="en-US"/>
        </w:rPr>
        <w:t>III</w:t>
      </w:r>
      <w:r w:rsidRPr="0063458C">
        <w:t xml:space="preserve"> и матери Ивана Грозного Елены Глинской в </w:t>
      </w:r>
      <w:smartTag w:uri="urn:schemas-microsoft-com:office:smarttags" w:element="metricconverter">
        <w:smartTagPr>
          <w:attr w:name="ProductID" w:val="1538 г"/>
        </w:smartTagPr>
        <w:r w:rsidRPr="0063458C">
          <w:t>1538 г</w:t>
        </w:r>
      </w:smartTag>
      <w:r w:rsidRPr="0063458C">
        <w:t xml:space="preserve">., в возрасте примерно 30 лет, предположительно от отравления. При малолетнем Иване </w:t>
      </w:r>
      <w:r w:rsidRPr="0063458C">
        <w:rPr>
          <w:lang w:val="en-US"/>
        </w:rPr>
        <w:t>IV</w:t>
      </w:r>
      <w:r w:rsidRPr="0063458C">
        <w:t xml:space="preserve"> утвердился режим «боярского правления» во главе с Шуйскими и Бельскими.</w:t>
      </w:r>
    </w:p>
    <w:p w:rsidR="00A354AB" w:rsidRPr="0063458C" w:rsidRDefault="00A354AB" w:rsidP="0063458C">
      <w:pPr>
        <w:numPr>
          <w:ilvl w:val="0"/>
          <w:numId w:val="78"/>
        </w:numPr>
        <w:spacing w:line="360" w:lineRule="auto"/>
        <w:jc w:val="both"/>
      </w:pPr>
      <w:r w:rsidRPr="0063458C">
        <w:t xml:space="preserve">Смерть первой жены Ивана </w:t>
      </w:r>
      <w:r w:rsidRPr="0063458C">
        <w:rPr>
          <w:lang w:val="en-US"/>
        </w:rPr>
        <w:t>IV</w:t>
      </w:r>
      <w:r w:rsidRPr="0063458C">
        <w:t xml:space="preserve"> Анастасии Романовны Захарьиной-Юрьевой в </w:t>
      </w:r>
      <w:smartTag w:uri="urn:schemas-microsoft-com:office:smarttags" w:element="metricconverter">
        <w:smartTagPr>
          <w:attr w:name="ProductID" w:val="1560 г"/>
        </w:smartTagPr>
        <w:r w:rsidRPr="0063458C">
          <w:t>1560 г</w:t>
        </w:r>
      </w:smartTag>
      <w:r w:rsidRPr="0063458C">
        <w:t>., также в возрасте около 30 лет и тоже, предположительно, отравленной ртутью и мышьяком. Анастасия, наряду с воспитателем царя митрополитом Макарием могла оказывать решающее воздействие на поведение Ивана Грозного и принимаемые им решения.</w:t>
      </w:r>
    </w:p>
    <w:p w:rsidR="00A354AB" w:rsidRPr="0063458C" w:rsidRDefault="00A354AB" w:rsidP="0063458C">
      <w:pPr>
        <w:spacing w:line="360" w:lineRule="auto"/>
        <w:ind w:firstLine="708"/>
        <w:jc w:val="both"/>
      </w:pPr>
      <w:r w:rsidRPr="0063458C">
        <w:t>В период «опричнины» (1565 – 1572 гг.), в качестве обоснования государственного террора, по отношению к самым разным слоям населения, от ближайших помощников Ивана времен «Избранной рады», до населения целых городов, постоянно звучали обвинения в «измене», заговорах, стремлении бояр «извести» государя, так как «извели» его мать и жену. Реальных актов насилия, направленных против самого царя или его приближенных не зафиксировано. Вероятнее всего, здесь перед нами первый случай полномасштабного использования государственным лицом обвинений в терроризме, для оправдания собственных внеправовых террористических действий главы государства (см. ниже). А вот смерть последнего из сыновей Ивана Грозного - Дмитрия Ивановича - дала повод к обвинению в террористических действиях «государевых приказных людей» дьяка Михаила Битюгова, его сына Данилу, а также Никиту Качалова и Осипа Волохова. Специальная комиссия во главе с боярином Василием Шуйским, посланная в Углич, к месту гибели царевича пришла к выводу о том, что смерть Дмитрия «учинилась Божьим судом», но общее мнение было иным: смерть Дмитрия была выгодна Борису Годунову на пути того к царскому трону.</w:t>
      </w:r>
    </w:p>
    <w:p w:rsidR="00A354AB" w:rsidRPr="0063458C" w:rsidRDefault="00A354AB" w:rsidP="0063458C">
      <w:pPr>
        <w:spacing w:line="360" w:lineRule="auto"/>
        <w:ind w:firstLine="708"/>
        <w:jc w:val="both"/>
      </w:pPr>
      <w:r w:rsidRPr="0063458C">
        <w:rPr>
          <w:i/>
        </w:rPr>
        <w:t>Смутное время.</w:t>
      </w:r>
      <w:r w:rsidRPr="0063458C">
        <w:t xml:space="preserve"> В этот период политическая борьбы вышла за рамки узкого круга приближенных к престолу лиц. Вооруженное противостояние нескольких социально-политических сил, сопровождалось уже не единичным, а массовым насилием. Вместе с тем, обострившаяся до предела борьба за власть могла находить свое выражение и в попытках физического устранения соперников. Наиболее яркими эпизодами с возможными признаками террористической деятельности стали: смерть князя Скопина-Шуйского и убийство Лжедмитрия </w:t>
      </w:r>
      <w:r w:rsidRPr="0063458C">
        <w:rPr>
          <w:lang w:val="en-US"/>
        </w:rPr>
        <w:t>II</w:t>
      </w:r>
      <w:r w:rsidRPr="0063458C">
        <w:t>.</w:t>
      </w:r>
    </w:p>
    <w:p w:rsidR="00A354AB" w:rsidRPr="0063458C" w:rsidRDefault="00A354AB" w:rsidP="0063458C">
      <w:pPr>
        <w:spacing w:line="360" w:lineRule="auto"/>
        <w:ind w:firstLine="708"/>
        <w:jc w:val="both"/>
      </w:pPr>
      <w:r w:rsidRPr="0063458C">
        <w:t xml:space="preserve">Михаил Васильевич Скопин-Шуйский, племянник царя Василия Шуйского в 1609 – 1610 гг. разгромил войска Лжедмитрия </w:t>
      </w:r>
      <w:r w:rsidRPr="0063458C">
        <w:rPr>
          <w:lang w:val="en-US"/>
        </w:rPr>
        <w:t>II</w:t>
      </w:r>
      <w:r w:rsidRPr="0063458C">
        <w:t xml:space="preserve">, снял осаду с Троице-Сергиева монастыря, разбил несколько польских отрядов и вступил в Москву 12 марта </w:t>
      </w:r>
      <w:smartTag w:uri="urn:schemas-microsoft-com:office:smarttags" w:element="metricconverter">
        <w:smartTagPr>
          <w:attr w:name="ProductID" w:val="1610 г"/>
        </w:smartTagPr>
        <w:r w:rsidRPr="0063458C">
          <w:t>1610 г</w:t>
        </w:r>
      </w:smartTag>
      <w:r w:rsidRPr="0063458C">
        <w:t>. героем-освободителем. После одного из пиров, устроенных в честь отважного полководца, он почувствовал себя плохо и через две недели скончался в возрасте 23 лет. Молва обвинила в отравлении князя Михаила самого царя Василия Шуйского и его невестку Екатерину Скуратову-Шуйскую, однако прямых доказательств устранения конкурента Василием Шуйским нет.</w:t>
      </w:r>
    </w:p>
    <w:p w:rsidR="00A354AB" w:rsidRPr="0063458C" w:rsidRDefault="00A354AB" w:rsidP="0063458C">
      <w:pPr>
        <w:spacing w:line="360" w:lineRule="auto"/>
        <w:jc w:val="both"/>
      </w:pPr>
      <w:r w:rsidRPr="0063458C">
        <w:tab/>
        <w:t>Лжедмитрий второй был убит в Калуге, начальником татарской стражи, касимским царевичем Петром Урусовым. Однако это убийство не было политическим. Оно не планировалось конкурентами Лжедмитрия и не преследовало цель устранения претендента на власть в стране. Петр Урусов отомстил Лжедмитрию за то, что тот приказал убить его отца, хана Ураз-Муххамеда, пытавшего увести своих подданных на службу к королю Сигизмунду.</w:t>
      </w:r>
    </w:p>
    <w:p w:rsidR="00A354AB" w:rsidRPr="0063458C" w:rsidRDefault="00A354AB" w:rsidP="0063458C">
      <w:pPr>
        <w:spacing w:line="360" w:lineRule="auto"/>
        <w:ind w:firstLine="708"/>
        <w:jc w:val="both"/>
      </w:pPr>
      <w:r w:rsidRPr="0063458C">
        <w:rPr>
          <w:i/>
        </w:rPr>
        <w:t xml:space="preserve">В </w:t>
      </w:r>
      <w:r w:rsidRPr="0063458C">
        <w:rPr>
          <w:i/>
          <w:lang w:val="en-US"/>
        </w:rPr>
        <w:t>XVIII</w:t>
      </w:r>
      <w:r w:rsidRPr="0063458C">
        <w:rPr>
          <w:i/>
        </w:rPr>
        <w:t xml:space="preserve"> веке</w:t>
      </w:r>
      <w:r w:rsidRPr="0063458C">
        <w:t xml:space="preserve"> основной формой политической борьбы стали дворцовые перевороты с использованием силы гвардейских полков. В этих действиях отсутствует главный признак терроризма – давление на власть для достижения собственных целей. Единственный случай, в котором этот признак может быть обнаружен – убийство Павла </w:t>
      </w:r>
      <w:r w:rsidRPr="0063458C">
        <w:rPr>
          <w:lang w:val="en-US"/>
        </w:rPr>
        <w:t>I</w:t>
      </w:r>
      <w:r w:rsidRPr="0063458C">
        <w:t xml:space="preserve"> в ночь с 11 на 12 марта </w:t>
      </w:r>
      <w:smartTag w:uri="urn:schemas-microsoft-com:office:smarttags" w:element="metricconverter">
        <w:smartTagPr>
          <w:attr w:name="ProductID" w:val="1801 г"/>
        </w:smartTagPr>
        <w:r w:rsidRPr="0063458C">
          <w:t>1801 г</w:t>
        </w:r>
      </w:smartTag>
      <w:r w:rsidRPr="0063458C">
        <w:t>. Поскольку наследник престола Александр Павлович был лишь вовлечен в заговор и до самой последней минуты сомневался в необходимости переворота, убийство его отца стало способом подтолкнуть Александра к принятию власти и показать, в чьих интересах эту власть необходимо осуществлять.</w:t>
      </w:r>
    </w:p>
    <w:p w:rsidR="00A354AB" w:rsidRPr="0063458C" w:rsidRDefault="00A354AB" w:rsidP="0063458C">
      <w:pPr>
        <w:spacing w:line="360" w:lineRule="auto"/>
        <w:jc w:val="both"/>
      </w:pPr>
      <w:r w:rsidRPr="0063458C">
        <w:tab/>
        <w:t xml:space="preserve">Подводя итоги анализу признаков террористической деятельности в борьбе за власть в традиционном обществе, можно утверждать, что все рассмотренные случаи не были терроризмом в его современном понимании. В них отсутствует система действий, а также их политическое и идеологическое обоснование. Кроме того, современный терроризм воздействует на власть извне, в то время как во всех рассмотренных случаях, те, кто применял насилие, и те, кто был его объектом, находились внутри властных отношений. Стремление устранить или ослабить конкурента вызывало потребность в </w:t>
      </w:r>
      <w:r w:rsidRPr="0063458C">
        <w:rPr>
          <w:i/>
        </w:rPr>
        <w:t>однократном внеправовом физическом насилии</w:t>
      </w:r>
      <w:r w:rsidRPr="0063458C">
        <w:t xml:space="preserve">, в котором можно усмотреть отдельные черты террористической деятельности. Однако использование террористических методов представителями властной элиты – это скорее показатель неразвитости политических форм борьбы, а не сознательного выбора в пользу терроризма. </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lang w:val="en-US"/>
        </w:rPr>
        <w:t>II</w:t>
      </w:r>
      <w:r w:rsidRPr="0063458C">
        <w:rPr>
          <w:b/>
        </w:rPr>
        <w:t>. Государственный терроризм.</w:t>
      </w:r>
    </w:p>
    <w:p w:rsidR="00A354AB" w:rsidRPr="0063458C" w:rsidRDefault="00A354AB" w:rsidP="0063458C">
      <w:pPr>
        <w:spacing w:line="360" w:lineRule="auto"/>
        <w:jc w:val="both"/>
      </w:pPr>
      <w:r w:rsidRPr="0063458C">
        <w:tab/>
        <w:t xml:space="preserve">Словарь «Террор и террористы» дает такое определение понятию «государственный терроризм»: «Под государственным терроризмом, как внутриполитическим явлением, понимают действия государственных органов правопорядка (полиции, контрразведки и др.) против собственного народа с целью подавления и запугивания оппозиции. Такой Г. Т. включает в себя незаконные задержания, пытки, тайные похищения и убийства людей. Нередко государство использует для этого и негосударственные террористические структуры». Это определение абсолютно точно описывает политику, проводимую Иваном </w:t>
      </w:r>
      <w:r w:rsidRPr="0063458C">
        <w:rPr>
          <w:lang w:val="en-US"/>
        </w:rPr>
        <w:t>IV</w:t>
      </w:r>
      <w:r w:rsidRPr="0063458C">
        <w:t xml:space="preserve"> в тот период его правления, который принято именовать «опричниной». Не вдаваясь в двухвековые споры о целях и содержании политики опричнины, остановимся на ее проявлениях.</w:t>
      </w:r>
    </w:p>
    <w:p w:rsidR="00A354AB" w:rsidRPr="0063458C" w:rsidRDefault="00A354AB" w:rsidP="0063458C">
      <w:pPr>
        <w:spacing w:line="360" w:lineRule="auto"/>
        <w:ind w:firstLine="708"/>
        <w:jc w:val="both"/>
      </w:pPr>
      <w:r w:rsidRPr="0063458C">
        <w:t xml:space="preserve">В </w:t>
      </w:r>
      <w:smartTag w:uri="urn:schemas-microsoft-com:office:smarttags" w:element="metricconverter">
        <w:smartTagPr>
          <w:attr w:name="ProductID" w:val="1565 г"/>
        </w:smartTagPr>
        <w:r w:rsidRPr="0063458C">
          <w:t>1565 г</w:t>
        </w:r>
      </w:smartTag>
      <w:r w:rsidRPr="0063458C">
        <w:t xml:space="preserve">., при разделении всей территории российского государства на «земщину» (находившуюся по формальным управлением царя, думы и Земских соборов) и «опричнину» (личные земли Ивана </w:t>
      </w:r>
      <w:r w:rsidRPr="0063458C">
        <w:rPr>
          <w:lang w:val="en-US"/>
        </w:rPr>
        <w:t>IV</w:t>
      </w:r>
      <w:r w:rsidRPr="0063458C">
        <w:t xml:space="preserve">), были созданы «опричный» двор (аппарат управления») и «опричное войско», численность которого разные источники определяют в диапазоне от 500 до 5000 человек. И «двор» царя и его личная гвардия были выведены из системы государственного управления. Опричное войско, с самого начала его формирования и до ликвидации в </w:t>
      </w:r>
      <w:smartTag w:uri="urn:schemas-microsoft-com:office:smarttags" w:element="metricconverter">
        <w:smartTagPr>
          <w:attr w:name="ProductID" w:val="1572 г"/>
        </w:smartTagPr>
        <w:r w:rsidRPr="0063458C">
          <w:t>1572 г</w:t>
        </w:r>
      </w:smartTag>
      <w:r w:rsidRPr="0063458C">
        <w:t>., существовало как внеправовой инструмент насилия, «подавления и запугивания». Состав войска, подбираемого по принципу личной преданности царю, его внешний вид (черный цвет формы, метлы и собачьи головы), демонстративное игнорирование общепринятых норм поведения – все это стало набором продуманных шагов по выделению аппарата личного насилия из общества и государственных структур.</w:t>
      </w:r>
    </w:p>
    <w:p w:rsidR="00A354AB" w:rsidRPr="0063458C" w:rsidRDefault="00A354AB" w:rsidP="0063458C">
      <w:pPr>
        <w:spacing w:line="360" w:lineRule="auto"/>
        <w:ind w:firstLine="708"/>
        <w:jc w:val="both"/>
      </w:pPr>
      <w:r w:rsidRPr="0063458C">
        <w:t>В политике опричнины тесным образом перелились террор по отношению к различным слоям населения, применяемый с использованием формально правовых процедур (проведение следствия, суда и последующего наказания) с собственно террористическими методами, используемыми главой государства. К последним необходимо отнести:</w:t>
      </w:r>
    </w:p>
    <w:p w:rsidR="00A354AB" w:rsidRPr="0063458C" w:rsidRDefault="00A354AB" w:rsidP="0063458C">
      <w:pPr>
        <w:numPr>
          <w:ilvl w:val="0"/>
          <w:numId w:val="79"/>
        </w:numPr>
        <w:spacing w:line="360" w:lineRule="auto"/>
        <w:jc w:val="both"/>
      </w:pPr>
      <w:r w:rsidRPr="0063458C">
        <w:rPr>
          <w:i/>
        </w:rPr>
        <w:t>Выселение представителей «земщины» из опричных земель</w:t>
      </w:r>
      <w:r w:rsidRPr="0063458C">
        <w:t>, проводимое насильственно, в демонстративно унизительной для выселяемых форме, с лишением всего имущества.</w:t>
      </w:r>
    </w:p>
    <w:p w:rsidR="00A354AB" w:rsidRPr="0063458C" w:rsidRDefault="00A354AB" w:rsidP="0063458C">
      <w:pPr>
        <w:numPr>
          <w:ilvl w:val="0"/>
          <w:numId w:val="79"/>
        </w:numPr>
        <w:spacing w:line="360" w:lineRule="auto"/>
        <w:jc w:val="both"/>
      </w:pPr>
      <w:r w:rsidRPr="0063458C">
        <w:rPr>
          <w:i/>
        </w:rPr>
        <w:t>Наложение «опалы» на отдельных лиц</w:t>
      </w:r>
      <w:r w:rsidRPr="0063458C">
        <w:t>, главным образом из окружения царя», с применением целого спектра внеправовых насильственных действий: заключения под стражу, пыток, лишения имущества, ссылки опальных и представителей их семьи.</w:t>
      </w:r>
    </w:p>
    <w:p w:rsidR="00A354AB" w:rsidRPr="0063458C" w:rsidRDefault="00A354AB" w:rsidP="0063458C">
      <w:pPr>
        <w:numPr>
          <w:ilvl w:val="0"/>
          <w:numId w:val="79"/>
        </w:numPr>
        <w:spacing w:line="360" w:lineRule="auto"/>
        <w:jc w:val="both"/>
      </w:pPr>
      <w:r w:rsidRPr="0063458C">
        <w:rPr>
          <w:i/>
        </w:rPr>
        <w:t>Убийства представителей правящего слоя российского государства</w:t>
      </w:r>
      <w:r w:rsidRPr="0063458C">
        <w:t>, предпринятые без суда, по личному приказанию Ивана Грозного. Наиболее громкими и, выражаясь современным языком «резонансными», стали убийства боярина Федорова, подозреваемого в организации заговора (</w:t>
      </w:r>
      <w:smartTag w:uri="urn:schemas-microsoft-com:office:smarttags" w:element="metricconverter">
        <w:smartTagPr>
          <w:attr w:name="ProductID" w:val="1567 г"/>
        </w:smartTagPr>
        <w:r w:rsidRPr="0063458C">
          <w:t>1567 г</w:t>
        </w:r>
      </w:smartTag>
      <w:r w:rsidRPr="0063458C">
        <w:t>.); опального митрополита Филиппа (Колычева) одним из доверенных лиц царя М.Л. Скуратовым-Бельским (</w:t>
      </w:r>
      <w:smartTag w:uri="urn:schemas-microsoft-com:office:smarttags" w:element="metricconverter">
        <w:smartTagPr>
          <w:attr w:name="ProductID" w:val="1569 г"/>
        </w:smartTagPr>
        <w:r w:rsidRPr="0063458C">
          <w:t>1569 г</w:t>
        </w:r>
      </w:smartTag>
      <w:r w:rsidRPr="0063458C">
        <w:t>) и уничтожение в том же году семьи двоюродного брата царя – Владимира Андреевича Старицкого.</w:t>
      </w:r>
    </w:p>
    <w:p w:rsidR="00A354AB" w:rsidRPr="0063458C" w:rsidRDefault="00A354AB" w:rsidP="0063458C">
      <w:pPr>
        <w:numPr>
          <w:ilvl w:val="0"/>
          <w:numId w:val="79"/>
        </w:numPr>
        <w:spacing w:line="360" w:lineRule="auto"/>
        <w:jc w:val="both"/>
      </w:pPr>
      <w:r w:rsidRPr="0063458C">
        <w:rPr>
          <w:i/>
        </w:rPr>
        <w:t>Массовые убийства</w:t>
      </w:r>
      <w:r w:rsidRPr="0063458C">
        <w:t xml:space="preserve"> и другие формы насилия, чинимые опричниками, при вступлении войск царя в «опальные» города. Только по официальным донесениям в походе опричного войска через города Тверь, Торжок и Новгород было убито более 1500 человек. В исторической литературе встречается мнение о том, что число убитых было на порядок выше.</w:t>
      </w:r>
    </w:p>
    <w:p w:rsidR="00A354AB" w:rsidRPr="0063458C" w:rsidRDefault="00A354AB" w:rsidP="0063458C">
      <w:pPr>
        <w:spacing w:line="360" w:lineRule="auto"/>
        <w:jc w:val="both"/>
      </w:pPr>
      <w:r w:rsidRPr="0063458C">
        <w:tab/>
        <w:t xml:space="preserve">Формальным признанием внеправового характера насильственных действий опричников стало запрещение этого слова в России в </w:t>
      </w:r>
      <w:smartTag w:uri="urn:schemas-microsoft-com:office:smarttags" w:element="metricconverter">
        <w:smartTagPr>
          <w:attr w:name="ProductID" w:val="1572 г"/>
        </w:smartTagPr>
        <w:r w:rsidRPr="0063458C">
          <w:t>1572 г</w:t>
        </w:r>
      </w:smartTag>
      <w:r w:rsidRPr="0063458C">
        <w:t>. и приказание, данное послам за рубежом – отрицать существование этого явления в жизни страны.</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lang w:val="en-US"/>
        </w:rPr>
        <w:t>III</w:t>
      </w:r>
      <w:r w:rsidRPr="0063458C">
        <w:rPr>
          <w:b/>
        </w:rPr>
        <w:t>. Элементы терроризма в религиозных конфликтах.</w:t>
      </w:r>
    </w:p>
    <w:p w:rsidR="00A354AB" w:rsidRPr="0063458C" w:rsidRDefault="00A354AB" w:rsidP="0063458C">
      <w:pPr>
        <w:spacing w:line="360" w:lineRule="auto"/>
        <w:ind w:firstLine="708"/>
        <w:jc w:val="both"/>
      </w:pPr>
      <w:r w:rsidRPr="0063458C">
        <w:t>Распространение религиозных взглядов с использованием возможностей государства – один из самых действенных факторов, подталкивающих к террористической деятельности. Даже попытки убеждения проповедью часто воспринимаются искренне верующими людьми, как вторжение в их мир, как стремление к нравственному и психологическому насилию. Если же введение новой религиозной системы становиться частью политики государства, то этот переход неизбежно сопровождается применением силы, значительно превосходящей тот отпор, который могут оказать разрозненные общины верующих. Ответом часто становится террор по отношению к адептам навязываемой религии.</w:t>
      </w:r>
    </w:p>
    <w:p w:rsidR="00A354AB" w:rsidRPr="0063458C" w:rsidRDefault="00A354AB" w:rsidP="0063458C">
      <w:pPr>
        <w:spacing w:line="360" w:lineRule="auto"/>
        <w:ind w:firstLine="708"/>
        <w:jc w:val="both"/>
      </w:pPr>
      <w:r w:rsidRPr="0063458C">
        <w:rPr>
          <w:i/>
        </w:rPr>
        <w:t>Крещение Руси.</w:t>
      </w:r>
      <w:r w:rsidRPr="0063458C">
        <w:t xml:space="preserve"> При введении на Руси христианства на рубеже </w:t>
      </w:r>
      <w:r w:rsidRPr="0063458C">
        <w:rPr>
          <w:lang w:val="en-US"/>
        </w:rPr>
        <w:t>X</w:t>
      </w:r>
      <w:r w:rsidRPr="0063458C">
        <w:t xml:space="preserve"> – </w:t>
      </w:r>
      <w:r w:rsidRPr="0063458C">
        <w:rPr>
          <w:lang w:val="en-US"/>
        </w:rPr>
        <w:t>XI</w:t>
      </w:r>
      <w:r w:rsidRPr="0063458C">
        <w:t xml:space="preserve"> вв. параллельно с убеждением было использовано и государственное в насилие. Уже при крещении киевлян Владимир заявил, что тот, кто не явится на берег реки для проведения обряда «противен мне будет». В Новгороде насильственные методы насаждения христианства привели массовому сопротивлению горожан, убийству жены и родственников великокняжеского воеводы Добрыни, разрушению первой построенной церкви. При описании последующего принятия христианства в русских землях летописец использует оборот «на крещенье приводили по всем градам и селам», что свидетельствует о насильственном проведении обряда и сообщает также, что детей забирали их семей и отдавали в обучение священникам, а родители «плакали по ним как по мертвым».</w:t>
      </w:r>
    </w:p>
    <w:p w:rsidR="00A354AB" w:rsidRPr="0063458C" w:rsidRDefault="00A354AB" w:rsidP="0063458C">
      <w:pPr>
        <w:spacing w:line="360" w:lineRule="auto"/>
        <w:ind w:firstLine="708"/>
        <w:jc w:val="both"/>
      </w:pPr>
      <w:r w:rsidRPr="0063458C">
        <w:t>В этой связи показательно сообщение летописи о том, что при Владимире «умножилось сильно число разбойников», но великий князь не решался их казнить. Эту нерешительность в летописец объясняет новым христианским мировоззрением великого князя. Однако возможно и другое объяснение. В летописи сообщается, что именно епископы новой для Руси христианской церкви обратились к Владимиру с вопросом «почто не казнишь их» (разбойников) и добились замены штрафов на казнь. Такая явная заинтересованность епископов в вопросах великокняжеского суда может свидетельствовать о том, что сопротивление введению новой религии приняло формы стихийного терроризма: убийства священников, сожжения и разграбление церквей. Писать впрямую об этом монах-летописец не мог или не захотел, но он написал в завуалированном виде об ужесточении государственной политики, по отношению к «разбойникам», среди которых, можно предположить, было большое количество тех, кого сейчас бы назвали террористами.</w:t>
      </w:r>
    </w:p>
    <w:p w:rsidR="00A354AB" w:rsidRPr="0063458C" w:rsidRDefault="00A354AB" w:rsidP="0063458C">
      <w:pPr>
        <w:spacing w:line="360" w:lineRule="auto"/>
        <w:jc w:val="both"/>
      </w:pPr>
      <w:r w:rsidRPr="0063458C">
        <w:tab/>
      </w:r>
      <w:r w:rsidRPr="0063458C">
        <w:rPr>
          <w:i/>
        </w:rPr>
        <w:t>Волхвы.</w:t>
      </w:r>
      <w:r w:rsidRPr="0063458C">
        <w:t xml:space="preserve"> Под 1071 годом в Повести временных лет рассказана история о двух «волхвах», заявивших, что женщины «держат» в себе продовольственные продукты и поэтому нет на земле «обилья» продуктов. В доказательство они, делая надрезы на плече, «доставали» из женщин рыбу, хлеб и мед. По Волге  и Шексне, от Ярославля до Белоозера, прокатилась волна убийств женщин из богатых семейств, часть совершаемых самими волхвами, частью ими инспирируемых. Убийства сопровождались изъятием имущества семей убитых в пользу волхвов и их сподвижников. Таким образом, можно говорить о фиксации летописью признаков возникновения тоталитарной секты с террористическим уклоном. Руководители секты эксплуатировали страхи населения, связанные с голодом и введением новой религии. Они обманом и насилием держали в страхе часть населения, используя методы внушения и террора. Секта была уничтожена воеводой князя Святослава Ярославича Яном Вышатой. Он разбил вооруженный отряд, сформированный волхвами, заставил Белозерцев выдать ему руководителей секты, пытал их и затем разрешил родственникам убитых женщин отомстит за них. Волхвы были повешены.</w:t>
      </w:r>
    </w:p>
    <w:p w:rsidR="00A354AB" w:rsidRPr="0063458C" w:rsidRDefault="00A354AB" w:rsidP="0063458C">
      <w:pPr>
        <w:spacing w:line="360" w:lineRule="auto"/>
        <w:jc w:val="both"/>
      </w:pPr>
      <w:r w:rsidRPr="0063458C">
        <w:tab/>
      </w:r>
      <w:r w:rsidRPr="0063458C">
        <w:rPr>
          <w:i/>
        </w:rPr>
        <w:t>Раскол в русской православной церкви.</w:t>
      </w:r>
      <w:r w:rsidRPr="0063458C">
        <w:rPr>
          <w:b/>
        </w:rPr>
        <w:t xml:space="preserve"> </w:t>
      </w:r>
      <w:r w:rsidRPr="0063458C">
        <w:t xml:space="preserve">В истории России </w:t>
      </w:r>
      <w:r w:rsidRPr="0063458C">
        <w:rPr>
          <w:lang w:val="en-US"/>
        </w:rPr>
        <w:t>XVII</w:t>
      </w:r>
      <w:r w:rsidRPr="0063458C">
        <w:t xml:space="preserve"> в. мы встречаемся с явлением хорошо знакомым в современности по деятельности тоталитарных сект – терроризмом, направленным на самоуничтожение. В данном случае (в отличие от политических и религиозных террористов, приносящих себя в жертву с целью уничтожить врага), в качестве жертв насилия выступают только и исключительно члены религиозного объединении, подвергаемого гонениям со стороны государства. При этом самоуничтожение обставляется таким образом, что вина за него падает на представителей государства.</w:t>
      </w:r>
    </w:p>
    <w:p w:rsidR="00A354AB" w:rsidRPr="0063458C" w:rsidRDefault="00A354AB" w:rsidP="0063458C">
      <w:pPr>
        <w:spacing w:line="360" w:lineRule="auto"/>
        <w:ind w:firstLine="708"/>
        <w:jc w:val="both"/>
      </w:pPr>
      <w:r w:rsidRPr="0063458C">
        <w:t>В истории «раскола» русской православной церкви много попыток насильственного противостояния официальной церкви и государству. Наиболее значимая из них – сопротивление монахов Соловецкого монастыря правительственным войскам, длившееся с 1667 по 1676 гг. Много сторонников «старой веры» было среди участников крестьянской войны под руководством Степана Разина. Но самым широким и самым ярким способом насильственного сопротивления стал «автотерроризм», применяемый в общинах староверов, отказавшихся от каких-либо контактов с государством.</w:t>
      </w:r>
    </w:p>
    <w:p w:rsidR="00A354AB" w:rsidRPr="0063458C" w:rsidRDefault="00A354AB" w:rsidP="0063458C">
      <w:pPr>
        <w:spacing w:line="360" w:lineRule="auto"/>
        <w:ind w:firstLine="708"/>
        <w:jc w:val="both"/>
      </w:pPr>
      <w:r w:rsidRPr="0063458C">
        <w:t xml:space="preserve">Первые акты самосожжения стали своеобразным ответом на государственные казни «еретиков». Лидер старообрядцев протопоп Аввакум приветствовал такой способ сопротивления власти, назвав тех, кто пошел на самосожжение «самовольными мучениками», а сами акты самоуничтожения «добрым делом». Первый случай </w:t>
      </w:r>
      <w:r w:rsidRPr="0063458C">
        <w:rPr>
          <w:i/>
        </w:rPr>
        <w:t>массового самосожжения</w:t>
      </w:r>
      <w:r w:rsidRPr="0063458C">
        <w:t xml:space="preserve"> произошел в </w:t>
      </w:r>
      <w:smartTag w:uri="urn:schemas-microsoft-com:office:smarttags" w:element="metricconverter">
        <w:smartTagPr>
          <w:attr w:name="ProductID" w:val="1679 г"/>
        </w:smartTagPr>
        <w:r w:rsidRPr="0063458C">
          <w:t>1679 г</w:t>
        </w:r>
      </w:smartTag>
      <w:r w:rsidRPr="0063458C">
        <w:t>. в Тюмени, где покончили с собой примерно 1700 человек. Всего же до 1690 в результате самосожжений погибло около 20 тысяч человек. И хотя формально акты самосожжения предпринимались для «спасения души», самих погибающих в огне фактически они были насильственной формой выражения протеста против политики государства, насаждающего «никонианскую» веру. Насилие, в случаях массовых самосожжений, проявлялось в том, что: а) решение о самосожжении принимались лидерами общин, остальные же должны были ему следовать; б) решение принималось за несовершеннолетних членов общин, в том числе и маленьких детей; в) на взрослых членов общин оказывалось психологическое давление; г) в случае если решимости покончить с собой не хватало, к «отступникам» применялось и физическое насилие.</w:t>
      </w:r>
    </w:p>
    <w:p w:rsidR="00A354AB" w:rsidRPr="0063458C" w:rsidRDefault="00A354AB" w:rsidP="0063458C">
      <w:pPr>
        <w:spacing w:line="360" w:lineRule="auto"/>
        <w:ind w:firstLine="708"/>
        <w:jc w:val="both"/>
      </w:pPr>
      <w:r w:rsidRPr="0063458C">
        <w:t>Таким образом, по совокупности признаком мы можем отнести акты массового самосожжения к особой специфической категории терроризма, в результате применения которого пострадавшими являются только те, кто выражает протест.</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lang w:val="en-US"/>
        </w:rPr>
        <w:t>IV</w:t>
      </w:r>
      <w:r w:rsidRPr="0063458C">
        <w:rPr>
          <w:b/>
        </w:rPr>
        <w:t>. Стихийный терроризм в социальных движениях.</w:t>
      </w:r>
    </w:p>
    <w:p w:rsidR="00A354AB" w:rsidRPr="0063458C" w:rsidRDefault="00A354AB" w:rsidP="0063458C">
      <w:pPr>
        <w:spacing w:line="360" w:lineRule="auto"/>
        <w:jc w:val="both"/>
      </w:pPr>
      <w:r w:rsidRPr="0063458C">
        <w:tab/>
        <w:t>Социальный протест в традиционном обществе выражается в самых разных насильственных формах: бунтах, восстаниях, крестьянских войнах. Чаще всего степень организации протеста очень невелика и в ходе бунта или крестьянской войны предпринимаются такие стихийные насильственные действия против представителей правящего слоя, в которые можно соотнести с терроризмом.</w:t>
      </w:r>
    </w:p>
    <w:p w:rsidR="00A354AB" w:rsidRPr="0063458C" w:rsidRDefault="00A354AB" w:rsidP="0063458C">
      <w:pPr>
        <w:spacing w:line="360" w:lineRule="auto"/>
        <w:jc w:val="both"/>
      </w:pPr>
      <w:r w:rsidRPr="0063458C">
        <w:tab/>
        <w:t xml:space="preserve">В </w:t>
      </w:r>
      <w:smartTag w:uri="urn:schemas-microsoft-com:office:smarttags" w:element="metricconverter">
        <w:smartTagPr>
          <w:attr w:name="ProductID" w:val="1068 г"/>
        </w:smartTagPr>
        <w:r w:rsidRPr="0063458C">
          <w:t>1068</w:t>
        </w:r>
        <w:r w:rsidRPr="0063458C">
          <w:rPr>
            <w:i/>
          </w:rPr>
          <w:t xml:space="preserve"> г</w:t>
        </w:r>
      </w:smartTag>
      <w:r w:rsidRPr="0063458C">
        <w:rPr>
          <w:i/>
        </w:rPr>
        <w:t xml:space="preserve">., </w:t>
      </w:r>
      <w:r w:rsidRPr="0063458C">
        <w:t xml:space="preserve">киевляне, изгнав великого князя Изяслава Ярославича (потерпевшего поражение от половцев) разграбили княжий двор. В </w:t>
      </w:r>
      <w:smartTag w:uri="urn:schemas-microsoft-com:office:smarttags" w:element="metricconverter">
        <w:smartTagPr>
          <w:attr w:name="ProductID" w:val="1113 г"/>
        </w:smartTagPr>
        <w:r w:rsidRPr="0063458C">
          <w:t>1113 г</w:t>
        </w:r>
      </w:smartTag>
      <w:r w:rsidRPr="0063458C">
        <w:t xml:space="preserve">. сразу после смерти великого князя Святополка Святославича жители Киева разграбили двор тысяцкого Путяты и дома иудеев-ростовщиков. В </w:t>
      </w:r>
      <w:smartTag w:uri="urn:schemas-microsoft-com:office:smarttags" w:element="metricconverter">
        <w:smartTagPr>
          <w:attr w:name="ProductID" w:val="1175 г"/>
        </w:smartTagPr>
        <w:r w:rsidRPr="0063458C">
          <w:t>1175 г</w:t>
        </w:r>
      </w:smartTag>
      <w:r w:rsidRPr="0063458C">
        <w:t>. после убийства великого князя Андрея Боголюбского толпа избила его «посадников, тиунов, детских и мечников»; дома их были разграблены. Погромы, возникающие при внезапном ослаблении власти – явление частое. К терроризму они имеют косвенное отношение, поскольку в них явно просматриваются корыстные мотивы. Но одна черта, проявившаяся в этих погромах, выявляет в действиях толпы черты терроризма. Отвечая на насилие государственное собственным стихийным насилием, толпа выбирает в качестве объекта людей: а) представляющих власть и б) связанных с властью, а также их имущество. Таким образом, происходит персонализация объекта насильственных действий, свойственная террористической деятельности, а соответственно и цель этих действий формулируется не как перемена власти, а как насильственное воздействие на властные структуры, что также свойственно терроризму.</w:t>
      </w:r>
    </w:p>
    <w:p w:rsidR="00A354AB" w:rsidRPr="0063458C" w:rsidRDefault="00A354AB" w:rsidP="0063458C">
      <w:pPr>
        <w:spacing w:line="360" w:lineRule="auto"/>
        <w:jc w:val="both"/>
      </w:pPr>
      <w:r w:rsidRPr="0063458C">
        <w:tab/>
        <w:t xml:space="preserve">Еще более наглядно террористическая сторона стихийных городских восстаний проявляется в </w:t>
      </w:r>
      <w:r w:rsidRPr="0063458C">
        <w:rPr>
          <w:i/>
        </w:rPr>
        <w:t>изгнании горожанами купцов-«бессременов»</w:t>
      </w:r>
      <w:r w:rsidRPr="0063458C">
        <w:t xml:space="preserve"> в середине </w:t>
      </w:r>
      <w:r w:rsidRPr="0063458C">
        <w:rPr>
          <w:lang w:val="en-US"/>
        </w:rPr>
        <w:t>XIII</w:t>
      </w:r>
      <w:r w:rsidRPr="0063458C">
        <w:t xml:space="preserve"> в. Вскоре после установления ордынского ига и проведения ордынской переписи населения, сбор дани на Руси был передан на откуп мусульманским («бессерменским») купцам. В </w:t>
      </w:r>
      <w:smartTag w:uri="urn:schemas-microsoft-com:office:smarttags" w:element="metricconverter">
        <w:smartTagPr>
          <w:attr w:name="ProductID" w:val="1262 г"/>
        </w:smartTagPr>
        <w:r w:rsidRPr="0063458C">
          <w:t>1262 г</w:t>
        </w:r>
      </w:smartTag>
      <w:r w:rsidRPr="0063458C">
        <w:t>. жители Ростова, Владимира, Суздаля, Ярославля и Переяславля изгнали бессермен, причем, по крайней мере, один из них – бывший монах Зосима, перешедший в мусульманство и ставший бессерменом-откупщиком – был убит, и тело его было брошено «псам и воронам». По сообщению одной из летописей (Типографской), тогда же был убит и посол ордынского хана Титям. Стихийные народное сопротивление политике Орды привело к важному результату – отмене системы откупов и передаче сбора дани русским князьям.</w:t>
      </w:r>
    </w:p>
    <w:p w:rsidR="00A354AB" w:rsidRPr="0063458C" w:rsidRDefault="00A354AB" w:rsidP="0063458C">
      <w:pPr>
        <w:spacing w:line="360" w:lineRule="auto"/>
        <w:jc w:val="both"/>
      </w:pPr>
      <w:r w:rsidRPr="0063458C">
        <w:tab/>
        <w:t xml:space="preserve">Прошло четыре столетия и в </w:t>
      </w:r>
      <w:r w:rsidRPr="0063458C">
        <w:rPr>
          <w:i/>
        </w:rPr>
        <w:t xml:space="preserve">городских восстаниях </w:t>
      </w:r>
      <w:r w:rsidRPr="0063458C">
        <w:rPr>
          <w:i/>
          <w:lang w:val="en-US"/>
        </w:rPr>
        <w:t>XVII</w:t>
      </w:r>
      <w:r w:rsidRPr="0063458C">
        <w:rPr>
          <w:i/>
        </w:rPr>
        <w:t xml:space="preserve"> в.</w:t>
      </w:r>
      <w:r w:rsidRPr="0063458C">
        <w:t xml:space="preserve"> мы опять встречаем проявления стихийного терроризма по отношению к лицам, близким к власти. В </w:t>
      </w:r>
      <w:smartTag w:uri="urn:schemas-microsoft-com:office:smarttags" w:element="metricconverter">
        <w:smartTagPr>
          <w:attr w:name="ProductID" w:val="1606 г"/>
        </w:smartTagPr>
        <w:r w:rsidRPr="0063458C">
          <w:t>1606 г</w:t>
        </w:r>
      </w:smartTag>
      <w:r w:rsidRPr="0063458C">
        <w:t xml:space="preserve">. в результате боярского заговора был убит Лжедмитрий </w:t>
      </w:r>
      <w:r w:rsidRPr="0063458C">
        <w:rPr>
          <w:lang w:val="en-US"/>
        </w:rPr>
        <w:t>I</w:t>
      </w:r>
      <w:r w:rsidRPr="0063458C">
        <w:t xml:space="preserve">. Сразу вслед за этим начались погромы и убийства поляков, прибывших на свадьбу Лжедмитрия и тех из россиян, кто был тесно связан с самозванцем. За одни сутки в Москве были убиты (по разным подсчетам) от полутора до трех с половиной тысяч человек, а их дома были разграблены. В </w:t>
      </w:r>
      <w:smartTag w:uri="urn:schemas-microsoft-com:office:smarttags" w:element="metricconverter">
        <w:smartTagPr>
          <w:attr w:name="ProductID" w:val="1648 г"/>
        </w:smartTagPr>
        <w:r w:rsidRPr="0063458C">
          <w:t>1648 г</w:t>
        </w:r>
      </w:smartTag>
      <w:r w:rsidRPr="0063458C">
        <w:t xml:space="preserve">. во время </w:t>
      </w:r>
      <w:r w:rsidRPr="0063458C">
        <w:rPr>
          <w:i/>
        </w:rPr>
        <w:t>«соляного» бунта</w:t>
      </w:r>
      <w:r w:rsidRPr="0063458C">
        <w:t xml:space="preserve"> толпой были убиты думный дьяк Назарий Чистой, начальник Земского приказа Леонтий Плещеев и окольничий Петр Трахиниотов. Более 30 домов бояр, дьяков и купцов было разграблено.</w:t>
      </w:r>
    </w:p>
    <w:p w:rsidR="00A354AB" w:rsidRPr="0063458C" w:rsidRDefault="00A354AB" w:rsidP="0063458C">
      <w:pPr>
        <w:spacing w:line="360" w:lineRule="auto"/>
        <w:ind w:firstLine="708"/>
        <w:jc w:val="both"/>
      </w:pPr>
      <w:r w:rsidRPr="0063458C">
        <w:t xml:space="preserve">То, что бунт может и не сопровождаться насильственными террористическими действиями, наглядно демонстрируют события </w:t>
      </w:r>
      <w:r w:rsidRPr="0063458C">
        <w:rPr>
          <w:i/>
        </w:rPr>
        <w:t>«медного» бунта</w:t>
      </w:r>
      <w:r w:rsidRPr="0063458C">
        <w:t xml:space="preserve"> </w:t>
      </w:r>
      <w:smartTag w:uri="urn:schemas-microsoft-com:office:smarttags" w:element="metricconverter">
        <w:smartTagPr>
          <w:attr w:name="ProductID" w:val="1662 г"/>
        </w:smartTagPr>
        <w:r w:rsidRPr="0063458C">
          <w:t>1662 г</w:t>
        </w:r>
      </w:smartTag>
      <w:r w:rsidRPr="0063458C">
        <w:t xml:space="preserve">. Тогда, разграбив двор купца Василия Шорина, бунтовщики никого не убили. А вот в </w:t>
      </w:r>
      <w:r w:rsidRPr="0063458C">
        <w:rPr>
          <w:i/>
        </w:rPr>
        <w:t xml:space="preserve">стрелецком бунте </w:t>
      </w:r>
      <w:smartTag w:uri="urn:schemas-microsoft-com:office:smarttags" w:element="metricconverter">
        <w:smartTagPr>
          <w:attr w:name="ProductID" w:val="1682 г"/>
        </w:smartTagPr>
        <w:r w:rsidRPr="0063458C">
          <w:t>1682 г</w:t>
        </w:r>
      </w:smartTag>
      <w:r w:rsidRPr="0063458C">
        <w:t>. убитых считали десятками, среди них – 6 бояр, 2 думных дьяка, 2 полковника, 2 врача.</w:t>
      </w:r>
    </w:p>
    <w:p w:rsidR="00A354AB" w:rsidRPr="0063458C" w:rsidRDefault="00A354AB" w:rsidP="0063458C">
      <w:pPr>
        <w:spacing w:line="360" w:lineRule="auto"/>
        <w:ind w:firstLine="708"/>
        <w:jc w:val="both"/>
      </w:pPr>
      <w:r w:rsidRPr="0063458C">
        <w:t>Таким образом, можно утверждать, что в традиционном обществе стихийное и кратковременное сопротивление власти (бунт) во многих случаях сопровождался стихийным же всплеском терроризма, выражавшимся в а) убийстве или избиении лиц, ответственных за ухудшение положение народа; б) грабеже их имущества.</w:t>
      </w:r>
    </w:p>
    <w:p w:rsidR="00A354AB" w:rsidRPr="0063458C" w:rsidRDefault="00A354AB" w:rsidP="0063458C">
      <w:pPr>
        <w:spacing w:line="360" w:lineRule="auto"/>
        <w:jc w:val="both"/>
      </w:pPr>
      <w:r w:rsidRPr="0063458C">
        <w:tab/>
        <w:t xml:space="preserve">В </w:t>
      </w:r>
      <w:r w:rsidRPr="0063458C">
        <w:rPr>
          <w:i/>
        </w:rPr>
        <w:t xml:space="preserve">крестьянских войнах </w:t>
      </w:r>
      <w:r w:rsidRPr="0063458C">
        <w:rPr>
          <w:i/>
          <w:lang w:val="en-US"/>
        </w:rPr>
        <w:t>XVII</w:t>
      </w:r>
      <w:r w:rsidRPr="0063458C">
        <w:rPr>
          <w:i/>
        </w:rPr>
        <w:t xml:space="preserve"> - </w:t>
      </w:r>
      <w:r w:rsidRPr="0063458C">
        <w:rPr>
          <w:i/>
          <w:lang w:val="en-US"/>
        </w:rPr>
        <w:t>XVIII</w:t>
      </w:r>
      <w:r w:rsidRPr="0063458C">
        <w:t xml:space="preserve"> стихийный терроризм стал одной из главных форм сопротивления власти. Причем, можно выделить два вида стихийного терроризма. Первый – массовые убийства представителей власти при занятии восставшими того или иного населенного пункта. Так при захвате Астрахани войском Разина только в одну братскую могилу при Троицком монастыре были сброшены тела 441 убитого из числа воевод, приказных людей и стрельцов, оставшихся верными власти. Казаки Емельяна Пугачева, заняв Казань, действовали так же как столетие до него разинцы: 2057 домов, 25 церквей и 3 монастыря было разграблено и сожжено. 300 человек были убиты или ранены, еще 500 пропали без вести. Еще 300 человек были повешены в Саранске, а в Саратове Пугачев приказал повесить всех найденных в городе дворян.</w:t>
      </w:r>
    </w:p>
    <w:p w:rsidR="00A354AB" w:rsidRPr="0063458C" w:rsidRDefault="00A354AB" w:rsidP="0063458C">
      <w:pPr>
        <w:spacing w:line="360" w:lineRule="auto"/>
        <w:jc w:val="both"/>
      </w:pPr>
      <w:r w:rsidRPr="0063458C">
        <w:tab/>
        <w:t xml:space="preserve">Второй вид стихийного терроризма – это убийства помещиков, приказчиков и управляющих крестьянами, а также жителями небольших городков, переходивших на сторону повстанцев и разграбление их имущества. Точный учет этим действиям ни в </w:t>
      </w:r>
      <w:r w:rsidRPr="0063458C">
        <w:rPr>
          <w:lang w:val="en-US"/>
        </w:rPr>
        <w:t>XVII</w:t>
      </w:r>
      <w:r w:rsidRPr="0063458C">
        <w:t xml:space="preserve">, ни в </w:t>
      </w:r>
      <w:r w:rsidRPr="0063458C">
        <w:rPr>
          <w:lang w:val="en-US"/>
        </w:rPr>
        <w:t>XVIII</w:t>
      </w:r>
      <w:r w:rsidRPr="0063458C">
        <w:t xml:space="preserve"> вв. не проводился, поэтому о количестве убитых и нанесенном ущербе можно говорить лишь в относительных цифрах. В большинстве районов охваченных крестьянским движением во время выступлений Василия Уса и Степана Разина (</w:t>
      </w:r>
      <w:r w:rsidRPr="0063458C">
        <w:rPr>
          <w:lang w:val="en-US"/>
        </w:rPr>
        <w:t>XVII</w:t>
      </w:r>
      <w:r w:rsidRPr="0063458C">
        <w:t xml:space="preserve"> в.), Кондратия Булавина; Железняка («колиивщина») и Емельяна Пугачева дворяне и представители власти (воеводы, приказные) истреблялись поголовно.</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V. Борьба с террористической опасностью – первые шаги.</w:t>
      </w:r>
    </w:p>
    <w:p w:rsidR="00A354AB" w:rsidRPr="0063458C" w:rsidRDefault="00A354AB" w:rsidP="0063458C">
      <w:pPr>
        <w:spacing w:line="360" w:lineRule="auto"/>
        <w:ind w:firstLine="709"/>
        <w:jc w:val="both"/>
      </w:pPr>
      <w:r w:rsidRPr="0063458C">
        <w:t xml:space="preserve">Осознание специфичности террористической деятельности государством приходило постепенно с нарастанием террористической угрозы. Поскольку до </w:t>
      </w:r>
      <w:r w:rsidRPr="0063458C">
        <w:rPr>
          <w:lang w:val="en-US"/>
        </w:rPr>
        <w:t>XIX</w:t>
      </w:r>
      <w:r w:rsidRPr="0063458C">
        <w:t xml:space="preserve"> в. терроризм не существовал в качестве самостоятельной, осознанной обществом и властью, опасности, а был «растворен» в других формы насильственной деятельности, то и борьба с терроризмом начиналась как вид деятельности по охране личности монарха и противодействия попыткам покушения на нее. Так в главе 2 («О государевой чести и как его государское здоровье оберегать») Соборного уложения </w:t>
      </w:r>
      <w:smartTag w:uri="urn:schemas-microsoft-com:office:smarttags" w:element="metricconverter">
        <w:smartTagPr>
          <w:attr w:name="ProductID" w:val="1649 г"/>
        </w:smartTagPr>
        <w:r w:rsidRPr="0063458C">
          <w:t>1649 г</w:t>
        </w:r>
      </w:smartTag>
      <w:r w:rsidRPr="0063458C">
        <w:t xml:space="preserve">. впервые в российском законодательстве были установлены наказания за преступления, которые можно соотнести с понятием терроризм. Первая статья этой главы гласила: «Будет кто каким умышлением учнет мыслить на государьское здоровье злое дело, и про то его злое умышленье кто известит, и по тому извету про то его злое умышленье сыщется допряма, что он на царское величество злое дело мыслил, и делать хотел, и такова по сыску казнить смертию». А статья 4 предусматривала наказание за умышленные поджоги, совершенные с политической целью: «А будет кто умышлением и изменою город зажжет, или дворы, и в то время, или после того зажигальщик изыман будет, и сыщется про то его воровство допряма, и его самого сжечь безо всякого милосердия». В </w:t>
      </w:r>
      <w:smartTag w:uri="urn:schemas-microsoft-com:office:smarttags" w:element="metricconverter">
        <w:smartTagPr>
          <w:attr w:name="ProductID" w:val="1654 г"/>
        </w:smartTagPr>
        <w:r w:rsidRPr="0063458C">
          <w:t>1654 г</w:t>
        </w:r>
      </w:smartTag>
      <w:r w:rsidRPr="0063458C">
        <w:t>. надзор за всеми делами «по слову и делу государеву» был возложен на Приказ тайных дел. Подьячий Посольского приказа Григорий Котошихин в своем сочинении «О России в царствование Алексея Михайловича» так описал этот приказ: «… а в нем сидит диак, да подьячих с 10 человек, и ведают они и делают дела всякие царские, тайные и явные … А устроен тот Приказ при нынешнем царе, для того чтоб его царская мысль и дела исполнилися все по его хотению, а бояре б и думные люди о том ни о чем не ведали».</w:t>
      </w:r>
    </w:p>
    <w:p w:rsidR="00A354AB" w:rsidRPr="0063458C" w:rsidRDefault="00A354AB" w:rsidP="0063458C">
      <w:pPr>
        <w:spacing w:line="360" w:lineRule="auto"/>
        <w:ind w:firstLine="709"/>
        <w:jc w:val="both"/>
      </w:pPr>
      <w:r w:rsidRPr="0063458C">
        <w:t xml:space="preserve">После смерти царя Алексея Михайловича Приказ тайных дел был упразднен. Но в </w:t>
      </w:r>
      <w:smartTag w:uri="urn:schemas-microsoft-com:office:smarttags" w:element="metricconverter">
        <w:smartTagPr>
          <w:attr w:name="ProductID" w:val="1697 г"/>
        </w:smartTagPr>
        <w:r w:rsidRPr="0063458C">
          <w:t>1697 г</w:t>
        </w:r>
      </w:smartTag>
      <w:r w:rsidRPr="0063458C">
        <w:t xml:space="preserve">. надзор за всем политическим делами был возложен Петром </w:t>
      </w:r>
      <w:r w:rsidRPr="0063458C">
        <w:rPr>
          <w:lang w:val="en-US"/>
        </w:rPr>
        <w:t>I</w:t>
      </w:r>
      <w:r w:rsidRPr="0063458C">
        <w:t xml:space="preserve"> на Преображенский приказ, созданный первоначально для управления потешными полками. Руководили Приказом князь Ф.Ю. Ромодановский (1686—1717 гг.) и князь И.Ф. Ромодановский (1718—29 гг.) В </w:t>
      </w:r>
      <w:smartTag w:uri="urn:schemas-microsoft-com:office:smarttags" w:element="metricconverter">
        <w:smartTagPr>
          <w:attr w:name="ProductID" w:val="1715 г"/>
        </w:smartTagPr>
        <w:r w:rsidRPr="0063458C">
          <w:t>1715 г</w:t>
        </w:r>
      </w:smartTag>
      <w:r w:rsidRPr="0063458C">
        <w:t xml:space="preserve">. Петр </w:t>
      </w:r>
      <w:r w:rsidRPr="0063458C">
        <w:rPr>
          <w:lang w:val="en-US"/>
        </w:rPr>
        <w:t>I</w:t>
      </w:r>
      <w:r w:rsidRPr="0063458C">
        <w:t xml:space="preserve"> подписал «Артикул воинский», в котором было зафиксирована расширительная трактовка преступлений, которые можно соотнести с понятием терроризм. Статья 19 артикула гласила: «Есть ли кто подданный войско вооружит или оружие предприимет против его величества, или умышлять будет помянутое величество полонить или убить, или учинит ему какое насильство, тогда имеют тот и все оныя, которыя в том вспомогали, или совет свой подавали, яко оскорбители величества, четвертованы быть, и их пожитки забраны. … Такое же равное наказание чинится над тем, которого преступление хотя к действу и не произведено, но токмо его воля и хотение к тому было, и над оным, которой о том сведом был, а не известил». Статья 20 Артикула предусматривала смертную казнь посредством отрубания головы тому, кто «против его величества особы хулительными словами погрешит»; а в 23 статье назначалась смертная казнь тому, кто «дерзает оного бить или грабить, или вредить оному, которой от его величества, от фельдмаршалов, или генералов, охранительной лист … имеет, кто б он ни был, приятель или неприятель», то есть всем тем, кто попытается применить насилие к лицам находящимся на государственной службе».</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718 г"/>
        </w:smartTagPr>
        <w:r w:rsidRPr="0063458C">
          <w:t>1718 г</w:t>
        </w:r>
      </w:smartTag>
      <w:r w:rsidRPr="0063458C">
        <w:t xml:space="preserve">. Петр </w:t>
      </w:r>
      <w:r w:rsidRPr="0063458C">
        <w:rPr>
          <w:lang w:val="en-US"/>
        </w:rPr>
        <w:t>I</w:t>
      </w:r>
      <w:r w:rsidRPr="0063458C">
        <w:t xml:space="preserve"> дополнил московский Преображенский приказ Тайной канцелярией, базирующейся в Петербурге. За семь лет существования Тайной канцелярии (до смерти императора в </w:t>
      </w:r>
      <w:smartTag w:uri="urn:schemas-microsoft-com:office:smarttags" w:element="metricconverter">
        <w:smartTagPr>
          <w:attr w:name="ProductID" w:val="1725 г"/>
        </w:smartTagPr>
        <w:r w:rsidRPr="0063458C">
          <w:t>1725 г</w:t>
        </w:r>
      </w:smartTag>
      <w:r w:rsidRPr="0063458C">
        <w:t xml:space="preserve">.), ею было расследовано двести восемьдесят дел. За этот же период Преображенский приказ рассмотрел 2028 дел. Большая часть из них инспирировалась доносами, которые впоследствии не удавалось обосновать. В </w:t>
      </w:r>
      <w:smartTag w:uri="urn:schemas-microsoft-com:office:smarttags" w:element="metricconverter">
        <w:smartTagPr>
          <w:attr w:name="ProductID" w:val="1729 г"/>
        </w:smartTagPr>
        <w:r w:rsidRPr="0063458C">
          <w:t>1729 г</w:t>
        </w:r>
      </w:smartTag>
      <w:r w:rsidRPr="0063458C">
        <w:t xml:space="preserve">. Преображенский приказ был ликвидирован. Его преемницей стала Канцелярия тайных розыскных дел, созданная императрицей Анной Иоановной в 24 марта </w:t>
      </w:r>
      <w:smartTag w:uri="urn:schemas-microsoft-com:office:smarttags" w:element="metricconverter">
        <w:smartTagPr>
          <w:attr w:name="ProductID" w:val="1731 г"/>
        </w:smartTagPr>
        <w:r w:rsidRPr="0063458C">
          <w:t>1731 г</w:t>
        </w:r>
      </w:smartTag>
      <w:r w:rsidRPr="0063458C">
        <w:t xml:space="preserve">., Во главе Канцелярии был поставлен генерал А.И. Ушаков, руководивший Тайной канцелярией Петра </w:t>
      </w:r>
      <w:r w:rsidRPr="0063458C">
        <w:rPr>
          <w:lang w:val="en-US"/>
        </w:rPr>
        <w:t>I</w:t>
      </w:r>
      <w:r w:rsidRPr="0063458C">
        <w:t xml:space="preserve"> и помогавший князю Ромодановскому в Преображенском приказе, после ее упразднения. Московской «конторой» Канцелярии руководил генерал-адъютант С.А. Салтыков.</w:t>
      </w:r>
    </w:p>
    <w:p w:rsidR="00A354AB" w:rsidRPr="0063458C" w:rsidRDefault="00A354AB" w:rsidP="0063458C">
      <w:pPr>
        <w:spacing w:line="360" w:lineRule="auto"/>
        <w:ind w:firstLine="709"/>
        <w:jc w:val="both"/>
      </w:pPr>
      <w:r w:rsidRPr="0063458C">
        <w:t xml:space="preserve">21 февраля 1762 года император Петр </w:t>
      </w:r>
      <w:r w:rsidRPr="0063458C">
        <w:rPr>
          <w:lang w:val="en-US"/>
        </w:rPr>
        <w:t>III</w:t>
      </w:r>
      <w:r w:rsidRPr="0063458C">
        <w:t xml:space="preserve"> подписал указ, в котором говорилось: «… отныне Тайных розыскных дел Канцелярии быть не иметь, и оная совсем уничтожается, а дела, есть либо иногда такие случались, кои до сей Канцелярии принадлежали б смотря по важности, рассмотрены и решены будут в Сенате». Однако незадолго до этого (12 февраля), он создал Тайную экспедицию, к которой перешли все дела политического сыска. Подчинялась Тайная экспедиция генерал-прокурору, а ее работой непосредственно руководил обер-секретарь Сената С.И. Шешковский, служивший до этого секретарем Тайной канцелярии.</w:t>
      </w:r>
    </w:p>
    <w:p w:rsidR="00A354AB" w:rsidRPr="0063458C" w:rsidRDefault="00A354AB" w:rsidP="0063458C">
      <w:pPr>
        <w:spacing w:line="360" w:lineRule="auto"/>
        <w:ind w:firstLine="709"/>
        <w:jc w:val="both"/>
      </w:pPr>
      <w:r w:rsidRPr="0063458C">
        <w:t xml:space="preserve">Императрица Екатерина </w:t>
      </w:r>
      <w:r w:rsidRPr="0063458C">
        <w:rPr>
          <w:lang w:val="en-US"/>
        </w:rPr>
        <w:t>II</w:t>
      </w:r>
      <w:r w:rsidRPr="0063458C">
        <w:t xml:space="preserve"> не только сохранила Тайную экспедицию, но и усилила ее значение, руководя ее работой через Шишковского и генерал-прокурора А.А. Вяземского. В качестве органа политической охраны Тайная  экспедиция проводила дознания по всем политическим дела и должна была стараться предупреждать возможные угрозы государству. С 1762 по 1796 гг., в Тайной экспедиции было рассмотрен 862 дела, а в период правления Павла </w:t>
      </w:r>
      <w:r w:rsidRPr="0063458C">
        <w:rPr>
          <w:lang w:val="en-US"/>
        </w:rPr>
        <w:t>I</w:t>
      </w:r>
      <w:r w:rsidRPr="0063458C">
        <w:t xml:space="preserve"> (</w:t>
      </w:r>
      <w:r w:rsidRPr="0063458C">
        <w:rPr>
          <w:lang w:val="en-US"/>
        </w:rPr>
        <w:t>c</w:t>
      </w:r>
      <w:r w:rsidRPr="0063458C">
        <w:t xml:space="preserve"> начала 1797 по март 1801) – 721. Около половин всех этих дел можно отнести к числу политических, поскольку они проходили по разделам: измена,  «оскорблении величества» и политический сыск.</w:t>
      </w:r>
    </w:p>
    <w:p w:rsidR="00A354AB" w:rsidRPr="0063458C" w:rsidRDefault="00A354AB" w:rsidP="0063458C">
      <w:pPr>
        <w:spacing w:line="360" w:lineRule="auto"/>
        <w:ind w:firstLine="709"/>
        <w:jc w:val="both"/>
      </w:pPr>
      <w:r w:rsidRPr="0063458C">
        <w:t xml:space="preserve">2 апреля </w:t>
      </w:r>
      <w:smartTag w:uri="urn:schemas-microsoft-com:office:smarttags" w:element="metricconverter">
        <w:smartTagPr>
          <w:attr w:name="ProductID" w:val="1801 г"/>
        </w:smartTagPr>
        <w:r w:rsidRPr="0063458C">
          <w:t>1801 г</w:t>
        </w:r>
      </w:smartTag>
      <w:r w:rsidRPr="0063458C">
        <w:t xml:space="preserve">. император Александр </w:t>
      </w:r>
      <w:r w:rsidRPr="0063458C">
        <w:rPr>
          <w:lang w:val="en-US"/>
        </w:rPr>
        <w:t>I</w:t>
      </w:r>
      <w:r w:rsidRPr="0063458C">
        <w:t xml:space="preserve"> расформировал тайную экспедицию, перепоручив ее дела </w:t>
      </w:r>
      <w:r w:rsidRPr="0063458C">
        <w:rPr>
          <w:lang w:val="en-US"/>
        </w:rPr>
        <w:t>I</w:t>
      </w:r>
      <w:r w:rsidRPr="0063458C">
        <w:t xml:space="preserve"> и </w:t>
      </w:r>
      <w:r w:rsidRPr="0063458C">
        <w:rPr>
          <w:lang w:val="en-US"/>
        </w:rPr>
        <w:t>V</w:t>
      </w:r>
      <w:r w:rsidRPr="0063458C">
        <w:t xml:space="preserve"> департаментам Сената.</w:t>
      </w:r>
    </w:p>
    <w:p w:rsidR="00A354AB" w:rsidRPr="0063458C" w:rsidRDefault="00A354AB" w:rsidP="0063458C">
      <w:pPr>
        <w:spacing w:line="360" w:lineRule="auto"/>
        <w:jc w:val="center"/>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 xml:space="preserve">Тема </w:t>
      </w:r>
      <w:r w:rsidR="00A354AB" w:rsidRPr="0063458C">
        <w:rPr>
          <w:b/>
        </w:rPr>
        <w:t xml:space="preserve"> 3</w:t>
      </w:r>
      <w:r>
        <w:rPr>
          <w:b/>
        </w:rPr>
        <w:t xml:space="preserve"> </w:t>
      </w:r>
      <w:r w:rsidR="00A354AB" w:rsidRPr="0063458C">
        <w:rPr>
          <w:b/>
        </w:rPr>
        <w:t>Террористические аспекты в тактике революционных организаций I пол. XIX в.</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jc w:val="both"/>
      </w:pPr>
      <w:r w:rsidRPr="0063458C">
        <w:tab/>
        <w:t>Условия возникновения тайных обществ. Политическая власть и социальные волнения в России. Революционный процесс в Европе.</w:t>
      </w:r>
    </w:p>
    <w:p w:rsidR="00A354AB" w:rsidRPr="0063458C" w:rsidRDefault="00A354AB" w:rsidP="0063458C">
      <w:pPr>
        <w:spacing w:line="360" w:lineRule="auto"/>
        <w:jc w:val="both"/>
      </w:pPr>
      <w:r w:rsidRPr="0063458C">
        <w:tab/>
        <w:t>Первые тайные общества: состав, цели, идеология. Обсуждение возможности использовать террористические действия в революционной борьбе. Негативное отношении к террору якобинцев.</w:t>
      </w:r>
    </w:p>
    <w:p w:rsidR="00A354AB" w:rsidRPr="0063458C" w:rsidRDefault="00A354AB" w:rsidP="0063458C">
      <w:pPr>
        <w:spacing w:line="360" w:lineRule="auto"/>
        <w:ind w:firstLine="708"/>
        <w:jc w:val="both"/>
      </w:pPr>
      <w:r w:rsidRPr="0063458C">
        <w:t>Планы цареубийства, отношение к ним участников тайных обществ. Потенциальные «цареубийцы»: М.С. Лунин, И.Д. Якушкин, Ф.П. Шаховской, А.З. Муравьев, Ф.Ф. Вадковский, И.В. Поджио, П.Г. Каховский, И. Якубович.</w:t>
      </w:r>
    </w:p>
    <w:p w:rsidR="00A354AB" w:rsidRPr="0063458C" w:rsidRDefault="00A354AB" w:rsidP="0063458C">
      <w:pPr>
        <w:spacing w:line="360" w:lineRule="auto"/>
        <w:ind w:firstLine="708"/>
        <w:jc w:val="both"/>
      </w:pPr>
      <w:r w:rsidRPr="0063458C">
        <w:t>Пропаганда террористических актов в Европе: исторические примеры, слухи, литературное творчество.</w:t>
      </w:r>
    </w:p>
    <w:p w:rsidR="00A354AB" w:rsidRPr="0063458C" w:rsidRDefault="00A354AB" w:rsidP="0063458C">
      <w:pPr>
        <w:spacing w:line="360" w:lineRule="auto"/>
        <w:jc w:val="both"/>
      </w:pPr>
      <w:r w:rsidRPr="0063458C">
        <w:tab/>
        <w:t xml:space="preserve">Идея цареубийства как центральная в понимании задач тайных обществ. Дисциплинарная роль идей цареубийства. Ее пропагандистский потенциал. Взгляды С. Г. Волконского и П.П. Пестеля. Планы покушения С. Муравьев-Апостола и М. Бестужева-Рюмина </w:t>
      </w:r>
    </w:p>
    <w:p w:rsidR="00A354AB" w:rsidRPr="0063458C" w:rsidRDefault="00A354AB" w:rsidP="0063458C">
      <w:pPr>
        <w:spacing w:line="360" w:lineRule="auto"/>
        <w:ind w:firstLine="708"/>
        <w:jc w:val="both"/>
      </w:pPr>
      <w:r w:rsidRPr="0063458C">
        <w:t>Идея дворцового переворота». К. Ф. Рылеев, А. А. Бестужев, князь Федор Шаховской.</w:t>
      </w:r>
    </w:p>
    <w:p w:rsidR="00A354AB" w:rsidRPr="0063458C" w:rsidRDefault="00A354AB" w:rsidP="0063458C">
      <w:pPr>
        <w:spacing w:line="360" w:lineRule="auto"/>
        <w:ind w:firstLine="708"/>
        <w:jc w:val="both"/>
      </w:pPr>
      <w:r w:rsidRPr="0063458C">
        <w:t xml:space="preserve">Террористические действия в ходе восстания 14 декабря </w:t>
      </w:r>
      <w:smartTag w:uri="urn:schemas-microsoft-com:office:smarttags" w:element="metricconverter">
        <w:smartTagPr>
          <w:attr w:name="ProductID" w:val="1825 г"/>
        </w:smartTagPr>
        <w:r w:rsidRPr="0063458C">
          <w:t>1825 г</w:t>
        </w:r>
      </w:smartTag>
      <w:r w:rsidRPr="0063458C">
        <w:t>. П.Г. Каховский и убийство М. А. Милорадовича.</w:t>
      </w:r>
    </w:p>
    <w:p w:rsidR="00E309E9" w:rsidRDefault="00E309E9"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 xml:space="preserve">В первой четверти XIX в. ключевую роль в общественно-политической жизни играло движение декабристов. </w:t>
      </w:r>
    </w:p>
    <w:p w:rsidR="00A354AB" w:rsidRPr="0063458C" w:rsidRDefault="00A354AB" w:rsidP="0063458C">
      <w:pPr>
        <w:spacing w:line="360" w:lineRule="auto"/>
        <w:ind w:firstLine="709"/>
        <w:jc w:val="both"/>
      </w:pPr>
      <w:r w:rsidRPr="0063458C">
        <w:t>До начала XIX в. тайные общества были представлены в основном масонскими ложами. В них поддерживался дух замкнутости, таинственности, скрытности, который затем был усвоен как европейскими политическими тайными организациями, так и декабристскими объединениями в России.</w:t>
      </w:r>
    </w:p>
    <w:p w:rsidR="00A354AB" w:rsidRPr="0063458C" w:rsidRDefault="00A354AB" w:rsidP="0063458C">
      <w:pPr>
        <w:spacing w:line="360" w:lineRule="auto"/>
        <w:ind w:firstLine="709"/>
        <w:jc w:val="both"/>
      </w:pPr>
      <w:r w:rsidRPr="0063458C">
        <w:t xml:space="preserve">Декабристское движение сформировалось на основе гвардейских тайных обществ. Первая декабристская организация, возникшая в </w:t>
      </w:r>
      <w:smartTag w:uri="urn:schemas-microsoft-com:office:smarttags" w:element="metricconverter">
        <w:smartTagPr>
          <w:attr w:name="ProductID" w:val="1816 г"/>
        </w:smartTagPr>
        <w:r w:rsidRPr="0063458C">
          <w:t>1816 г</w:t>
        </w:r>
      </w:smartTag>
      <w:r w:rsidRPr="0063458C">
        <w:t xml:space="preserve">., называлась «Союз спасения, или Общество истинных и верных сынов Отечества». Союзу спасения предшествовало несколько полуконспиративных обществ, но настоящей конспиративной организацией с уставом и конкретными задачами, тактическими и стратегическими, был именно Союз спасения. Один из лидеров декабристского движения С. П. Трубецкой в своих записках о Союзе спасения писал, что в порядок принятия членов и в процедуру заседания общества были введены элементы масонства, которые с его точки зрения затрудняли действие общества и вводили определенную таинственность. </w:t>
      </w:r>
    </w:p>
    <w:p w:rsidR="00A354AB" w:rsidRPr="0063458C" w:rsidRDefault="00A354AB" w:rsidP="0063458C">
      <w:pPr>
        <w:spacing w:line="360" w:lineRule="auto"/>
        <w:ind w:firstLine="709"/>
        <w:jc w:val="both"/>
      </w:pPr>
      <w:r w:rsidRPr="0063458C">
        <w:t>Стратегическими задачами были ограничение или ограничение самодержавия, отмена крепостного права, введение представительного правления. Однако тактические планы были неоднозначными.</w:t>
      </w:r>
    </w:p>
    <w:p w:rsidR="00A354AB" w:rsidRPr="0063458C" w:rsidRDefault="00A354AB" w:rsidP="0063458C">
      <w:pPr>
        <w:spacing w:line="360" w:lineRule="auto"/>
        <w:ind w:firstLine="709"/>
        <w:jc w:val="both"/>
      </w:pPr>
      <w:r w:rsidRPr="0063458C">
        <w:t xml:space="preserve">Союз спасения с его неопределенной программой и малочисленностью оказался нежизнеспособен. Ему на смену пришел в </w:t>
      </w:r>
      <w:smartTag w:uri="urn:schemas-microsoft-com:office:smarttags" w:element="metricconverter">
        <w:smartTagPr>
          <w:attr w:name="ProductID" w:val="1818 г"/>
        </w:smartTagPr>
        <w:r w:rsidRPr="0063458C">
          <w:t>1818 г</w:t>
        </w:r>
      </w:smartTag>
      <w:r w:rsidRPr="0063458C">
        <w:t xml:space="preserve">. Союз благоденствия, идеологи которого собирались упорной работой перевернуть общественное мнение страны и воспитать противников существующего порядка вещей. </w:t>
      </w:r>
    </w:p>
    <w:p w:rsidR="00A354AB" w:rsidRPr="0063458C" w:rsidRDefault="00A354AB" w:rsidP="0063458C">
      <w:pPr>
        <w:spacing w:line="360" w:lineRule="auto"/>
        <w:ind w:firstLine="709"/>
        <w:jc w:val="both"/>
      </w:pPr>
      <w:r w:rsidRPr="0063458C">
        <w:t>Евгений Оболенский, принятый в общество в год его основания и бывший тогда подпоручиком гвардейской артиллерии, показывал на следствии: «Дальняя цель общества было образование конституционного образа правления в государстве. Ближняя цель: распространение просвещения, улучшение нравственности молодых людей, занятие должностей гражданских с целью не только исполнения в полке обязанностей … наконец общество надеялось достичь тихого и неприметного переворота в правлении государства».</w:t>
      </w:r>
    </w:p>
    <w:p w:rsidR="00A354AB" w:rsidRPr="0063458C" w:rsidRDefault="00A354AB" w:rsidP="0063458C">
      <w:pPr>
        <w:spacing w:line="360" w:lineRule="auto"/>
        <w:ind w:firstLine="709"/>
        <w:jc w:val="both"/>
      </w:pPr>
      <w:r w:rsidRPr="0063458C">
        <w:t xml:space="preserve">В Коренной Совет общества входили Трубецкой, Сергей и Матвей Муравьевы-Апостолы, Лунин, Пестель, Михаил Орлов, Никита Муравьев, Николай Тургенев, братья Сергей и Иван Шиповы, служивший при штабе гвардейского корпуса Михаил Грибовский, написавший в </w:t>
      </w:r>
      <w:smartTag w:uri="urn:schemas-microsoft-com:office:smarttags" w:element="metricconverter">
        <w:smartTagPr>
          <w:attr w:name="ProductID" w:val="1820 г"/>
        </w:smartTagPr>
        <w:r w:rsidRPr="0063458C">
          <w:t>1820 г</w:t>
        </w:r>
      </w:smartTag>
      <w:r w:rsidRPr="0063458C">
        <w:t>. первый донос на тайное общество.</w:t>
      </w:r>
    </w:p>
    <w:p w:rsidR="00A354AB" w:rsidRPr="0063458C" w:rsidRDefault="00A354AB" w:rsidP="0063458C">
      <w:pPr>
        <w:spacing w:line="360" w:lineRule="auto"/>
        <w:ind w:firstLine="709"/>
        <w:jc w:val="both"/>
      </w:pPr>
      <w:r w:rsidRPr="0063458C">
        <w:t>Общество быстро достигло двухсот участников и учредило свои управы в Петербурге, Москве, Киеве, Полтаве, Тамбове, Кишиневе, Тульчине, Нижегородской губернии. В общество входило много штаб-офицеров, его члены были почти во всех гвардейских полках. На съездах Союза благоденствия вырабатывалась и развивалась программа дворянского авангарда. Здесь родилась идея превращения Российской империи в республику, здесь высказана была политически обоснованная идея цареубийства, здесь сформулирована была идея захвата власти с помощью войск – идея военной революции.</w:t>
      </w:r>
    </w:p>
    <w:p w:rsidR="00A354AB" w:rsidRPr="0063458C" w:rsidRDefault="00A354AB" w:rsidP="0063458C">
      <w:pPr>
        <w:spacing w:line="360" w:lineRule="auto"/>
        <w:ind w:firstLine="709"/>
        <w:jc w:val="both"/>
      </w:pPr>
      <w:r w:rsidRPr="0063458C">
        <w:t xml:space="preserve">Именно во времена Союза благоденствия выработался тот принципиально новый тип дворянского оппозиционера, для которого были неприемы не только деспотизм или крепостное право, но и фундаментальные основы Российской империи, едва ли не все аспекты государственной и общественной жизни. В следственном деле полковника Федора Глинки есть документ, в котором его последователь Григорий Перетц перечисляет то, о чем беседовали и что осуждали члены Союза и люди, к ним близкие: «О тягости налогов, об излишестве войск, о военном поселении, об упадке флота, о невыгодном займе 1811 или 1812 годов, при коем за рубль ассигнациями даны были облигации по 50 коп. серебром, о разорительных для России иностранных займах, с </w:t>
      </w:r>
      <w:smartTag w:uri="urn:schemas-microsoft-com:office:smarttags" w:element="metricconverter">
        <w:smartTagPr>
          <w:attr w:name="ProductID" w:val="1817 г"/>
        </w:smartTagPr>
        <w:r w:rsidRPr="0063458C">
          <w:t>1817 г</w:t>
        </w:r>
      </w:smartTag>
      <w:r w:rsidRPr="0063458C">
        <w:t>. без существенной нужды сделанных, о систематической медленности правительства в удовлетворении претензий частных лиц, о многих несправедливостях, особливо в делах, с казенным интересом сопряженных, об отягощении войска учением, о вояжах и строениях покойного государя императора, о малой его внимательности к гражданской части, о множестве чиновников и скудном жаловании, яко главных источниках запутанности и злоупотреблений, об учреждении министерств, о Государственном совете, яко новой для замедления дел инстанции, о взыскательности бывшего тогда великого князя Николая Павловича и Михаила Павловича, наиболее о ныне царствующем государе императоре, коего описывали скупым и злопамятным, о самовластии вельмож, о весьма недостаточном и несвоевременном пособии губерниям, в коих был неурожай и голод, о восстановлении Польши, о преимуществе завоеванных поляков и финляндцев переел завоевателями россиянами, о строгости, подавшей повод к Семеновскому бунту».</w:t>
      </w:r>
    </w:p>
    <w:p w:rsidR="00A354AB" w:rsidRPr="0063458C" w:rsidRDefault="00A354AB" w:rsidP="0063458C">
      <w:pPr>
        <w:spacing w:line="360" w:lineRule="auto"/>
        <w:ind w:firstLine="709"/>
        <w:jc w:val="both"/>
      </w:pPr>
      <w:r w:rsidRPr="0063458C">
        <w:t xml:space="preserve">Переломным в деятельности тайных обществ стал </w:t>
      </w:r>
      <w:smartTag w:uri="urn:schemas-microsoft-com:office:smarttags" w:element="metricconverter">
        <w:smartTagPr>
          <w:attr w:name="ProductID" w:val="1820 г"/>
        </w:smartTagPr>
        <w:r w:rsidRPr="0063458C">
          <w:t>1820 г</w:t>
        </w:r>
      </w:smartTag>
      <w:r w:rsidRPr="0063458C">
        <w:t>. В Европе одна за другой происходили революции. Основополагающим событием для дворянского авангарда стала военная революция в Испании. П.Я.Чаадаев писал по этому поводу: «Революция, завершенная в восемь месяцев, при этом ни одной капли пролитой крови, никакой резни, никакого разрушения, полное отсутствие насилия, одним словом, ничего, что могло бы запятнать столь прекрасное… Происшедшее служит отменным доводом в пользу революции». Затем произошли революции в Неаполе и в Португалии.</w:t>
      </w:r>
    </w:p>
    <w:p w:rsidR="00A354AB" w:rsidRPr="0063458C" w:rsidRDefault="00A354AB" w:rsidP="0063458C">
      <w:pPr>
        <w:spacing w:line="360" w:lineRule="auto"/>
        <w:ind w:firstLine="709"/>
        <w:jc w:val="both"/>
      </w:pPr>
      <w:r w:rsidRPr="0063458C">
        <w:t xml:space="preserve">В России в это время произошло восстание на Дону, начались крестьянские волнения в Калужской, Орловской, Тверской, Гродненской, Олонецкой, Московской, Воронежской, Минской, Тульской, Могилевской, Рязанской, Херсонской губерниях. Волновались уральские рабочие. 10 июля </w:t>
      </w:r>
      <w:smartTag w:uri="urn:schemas-microsoft-com:office:smarttags" w:element="metricconverter">
        <w:smartTagPr>
          <w:attr w:name="ProductID" w:val="1820 г"/>
        </w:smartTagPr>
        <w:r w:rsidRPr="0063458C">
          <w:t>1820 г</w:t>
        </w:r>
      </w:smartTag>
      <w:r w:rsidRPr="0063458C">
        <w:t>. А.А.Аракчеев разослал губернаторам секретный циркуляр, требовавший усмирения любых проявлений неповиновения воинской силой. При этом становилось все более очевидным, что Аракчеев, который считался виновником всех бед, не был самостоятельной фигурой. Реальную политику определял только император.</w:t>
      </w:r>
    </w:p>
    <w:p w:rsidR="00A354AB" w:rsidRPr="0063458C" w:rsidRDefault="00A354AB" w:rsidP="0063458C">
      <w:pPr>
        <w:spacing w:line="360" w:lineRule="auto"/>
        <w:ind w:firstLine="709"/>
        <w:jc w:val="both"/>
      </w:pPr>
      <w:r w:rsidRPr="0063458C">
        <w:t xml:space="preserve">В это время распался Союз благоденствия. Формально он перестал существовать в начале января </w:t>
      </w:r>
      <w:smartTag w:uri="urn:schemas-microsoft-com:office:smarttags" w:element="metricconverter">
        <w:smartTagPr>
          <w:attr w:name="ProductID" w:val="1821 г"/>
        </w:smartTagPr>
        <w:r w:rsidRPr="0063458C">
          <w:t>1821 г</w:t>
        </w:r>
      </w:smartTag>
      <w:r w:rsidRPr="0063458C">
        <w:t xml:space="preserve">. на съезде представителей управ, собравшемся в Москве. Причиной распада стали разногласия по поводу тактики в сложившихся условиях. С одной стороны, момент для активных действий был подходящий, а с другой стороны, организационно тайное общество было не готово к выступлению. На месте Союза благоденствия сформировались два новых тайных общества. Первое было учреждено в Петербурге Никитой Муравьевым, Трубецким и Оболенским, а второе – на юге, основателем которого стал П.И. Пестель.   </w:t>
      </w:r>
    </w:p>
    <w:p w:rsidR="00A354AB" w:rsidRPr="0063458C" w:rsidRDefault="00A354AB" w:rsidP="0063458C">
      <w:pPr>
        <w:spacing w:line="360" w:lineRule="auto"/>
        <w:ind w:firstLine="709"/>
        <w:jc w:val="both"/>
      </w:pPr>
      <w:r w:rsidRPr="0063458C">
        <w:t>В историографии существуют разные оценки декабристского движения. Декабристы считали необходимым проведение фундаментальных преобразований российского государства и общества. Для достижения этой цели они были готовы к тому, чтобы организовать заговор и осуществить государственный переворот. При этом необходимо иметь в виду, что таким образом декабристы хотели избежать гораздо более масштабных потрясений, которые, в случае отсутствия реформ, становились неизбежными. Как говорил один из видных членов декабристского движения полковник Бок, «мы не хотим вызвать революцию, напротив, мы хотим предотвратить ее».</w:t>
      </w:r>
    </w:p>
    <w:p w:rsidR="00A354AB" w:rsidRPr="0063458C" w:rsidRDefault="00A354AB" w:rsidP="0063458C">
      <w:pPr>
        <w:spacing w:line="360" w:lineRule="auto"/>
        <w:ind w:firstLine="709"/>
        <w:jc w:val="both"/>
      </w:pPr>
      <w:r w:rsidRPr="0063458C">
        <w:t>В своей деятельности некоторые декабристы предлагали использовать методы, которые в современном мире однозначно идентифицируются как террористические. В то же время следует отметить, что террористические идеи декабристов представляли собой особое явление, которое отличалось от аналогичных идей, существовавших как до, так и после этого периода. С одной стороны, в деятельности декабристов прослеживается влияние традиций тираноборчества, которые восходят к античным временам. С другой стороны, декабристы в своих замыслах во многом предвосхитили индивидуальный террор русских революционеров последующего времени</w:t>
      </w:r>
    </w:p>
    <w:p w:rsidR="00A354AB" w:rsidRPr="0063458C" w:rsidRDefault="00A354AB" w:rsidP="0063458C">
      <w:pPr>
        <w:spacing w:line="360" w:lineRule="auto"/>
        <w:ind w:firstLine="709"/>
        <w:jc w:val="both"/>
      </w:pPr>
      <w:r w:rsidRPr="0063458C">
        <w:t>Тайные общества декабристов представляли собой централизованные (или стремившиеся к централизации) конспиративные организации. Существовало два типа таких организаций. Первый тип – общества, целью которых была подготовка общества и власти к проведению реформ путем пропаганды и просветительской деятельности. Ко второму типу относились заговорщические организации, созданные для подготовки заговора и захвата власти..</w:t>
      </w:r>
    </w:p>
    <w:p w:rsidR="00A354AB" w:rsidRPr="0063458C" w:rsidRDefault="00A354AB" w:rsidP="0063458C">
      <w:pPr>
        <w:spacing w:line="360" w:lineRule="auto"/>
        <w:ind w:firstLine="709"/>
        <w:jc w:val="both"/>
      </w:pPr>
      <w:r w:rsidRPr="0063458C">
        <w:t xml:space="preserve">Значительная часть усилий тайных обществ декабристов была направление на формирование положительного мнения о своей организации и своих действиях. М.К. Грибовский в своем доносе на «Союз благоденствия» писал, что целью лидеров организации является оказание влияния на все органы государственной власти. Для этого распускались различного рода слухи и рассказы о деятельности организации, печатались брошюры и журнальные статьи с тем, чтобы вызвать симпатии со стороны читающей публики и общественного мнения. </w:t>
      </w:r>
    </w:p>
    <w:p w:rsidR="00A354AB" w:rsidRPr="0063458C" w:rsidRDefault="00A354AB" w:rsidP="0063458C">
      <w:pPr>
        <w:spacing w:line="360" w:lineRule="auto"/>
        <w:ind w:firstLine="709"/>
        <w:jc w:val="both"/>
      </w:pPr>
      <w:r w:rsidRPr="0063458C">
        <w:t xml:space="preserve">По мнению самих декабристов, их деятельность во многом была похожа на деятельность аналогичных организаций в Европе, таких как Тугенбунд в Германии и карбонарии в Италии. Более того, распространялись слухи о том, что деятельность декабристов является частью некоего общеевропейского заговора, а сами декабристы являлись своего рода агентами этого заговора в России.  </w:t>
      </w:r>
    </w:p>
    <w:p w:rsidR="00A354AB" w:rsidRPr="0063458C" w:rsidRDefault="00A354AB" w:rsidP="0063458C">
      <w:pPr>
        <w:spacing w:line="360" w:lineRule="auto"/>
        <w:ind w:firstLine="709"/>
        <w:jc w:val="both"/>
      </w:pPr>
      <w:r w:rsidRPr="0063458C">
        <w:t xml:space="preserve">С этой точки зрения характерным является донесение одного из лидеров декабристов полковника П.И. Пестеля своему непосредственному начальнику, командующему 2-й армией генералу П.Д. Киселеву. В этом донесении, которые было затем доставлено императору Александру I, Пестель стремился показать, что греческое восстание, направленное против турецкого владычества, является результатом деятельности тайного русско-греческого общества, а само это общество – частью всемирного революционного заговора.  </w:t>
      </w:r>
    </w:p>
    <w:p w:rsidR="00A354AB" w:rsidRPr="0063458C" w:rsidRDefault="00A354AB" w:rsidP="0063458C">
      <w:pPr>
        <w:spacing w:line="360" w:lineRule="auto"/>
        <w:ind w:firstLine="709"/>
        <w:jc w:val="both"/>
      </w:pPr>
      <w:r w:rsidRPr="0063458C">
        <w:t>Некоторое декабристы необходимым шагом на пути реализации своей цели считали цареубийство. Убийство монарха рассматривалось ими как первый этап вооруженного восстания. Поэтому на протяжении всего периода существования тайных обществ строились многочисленные и детально разработанные планы цареубийства. В разное время готовность убить императора высказывали многие декабристы: М.С. Лунин, И.Д. Якушкин, Ф.П. Шаховской, А.З. Муравьев, Ф.Ф. Вадковский, И.В. Поджио, П.Г. Каховский, И. Якубович и др.</w:t>
      </w:r>
    </w:p>
    <w:p w:rsidR="00A354AB" w:rsidRPr="0063458C" w:rsidRDefault="00A354AB" w:rsidP="0063458C">
      <w:pPr>
        <w:spacing w:line="360" w:lineRule="auto"/>
        <w:ind w:firstLine="709"/>
        <w:jc w:val="both"/>
      </w:pPr>
      <w:r w:rsidRPr="0063458C">
        <w:t xml:space="preserve">Планируя уничтожение царя, декабристы не только не скрывали возникавшие в их среде планы цареубийства, но сами распространяли о них соответствующую информацию. В </w:t>
      </w:r>
      <w:smartTag w:uri="urn:schemas-microsoft-com:office:smarttags" w:element="metricconverter">
        <w:smartTagPr>
          <w:attr w:name="ProductID" w:val="1817 г"/>
        </w:smartTagPr>
        <w:r w:rsidRPr="0063458C">
          <w:t>1817 г</w:t>
        </w:r>
      </w:smartTag>
      <w:r w:rsidRPr="0063458C">
        <w:t xml:space="preserve">. И.Д.Якушкин вызвался убить царя. Слухи об этом довольно скоро распространились в обществе. О намерении Якушкина узнало правительство и сам Александр I, о чем косвенно свидетельствуют записи, сделанные императором Николаем I. По его мнению, Александр I узнал о замыслах Якушкина в Москве в </w:t>
      </w:r>
      <w:smartTag w:uri="urn:schemas-microsoft-com:office:smarttags" w:element="metricconverter">
        <w:smartTagPr>
          <w:attr w:name="ProductID" w:val="1818 г"/>
        </w:smartTagPr>
        <w:r w:rsidRPr="0063458C">
          <w:t>1818 г</w:t>
        </w:r>
      </w:smartTag>
      <w:r w:rsidRPr="0063458C">
        <w:t xml:space="preserve">. С этого времени он заметил императоре Александре серьезные перемены в расположении духа. По словам Николая, он никогда не видел Александра таким мрачным как тогда. Исследователь истории декабристских обществ О.В. Эдельман отмечала, что император Александр I испытывали метафизический ужас перед намерением цареубийства. </w:t>
      </w:r>
    </w:p>
    <w:p w:rsidR="00A354AB" w:rsidRPr="0063458C" w:rsidRDefault="00A354AB" w:rsidP="0063458C">
      <w:pPr>
        <w:spacing w:line="360" w:lineRule="auto"/>
        <w:ind w:firstLine="709"/>
        <w:jc w:val="both"/>
      </w:pPr>
      <w:r w:rsidRPr="0063458C">
        <w:t xml:space="preserve">В обществе распространялись слухи о покушениях на императора Александра I, уже совершившихся или которые предполагалось совершить. Особенно широкое распространение подобные слухи получили в </w:t>
      </w:r>
      <w:smartTag w:uri="urn:schemas-microsoft-com:office:smarttags" w:element="metricconverter">
        <w:smartTagPr>
          <w:attr w:name="ProductID" w:val="1825 г"/>
        </w:smartTagPr>
        <w:r w:rsidRPr="0063458C">
          <w:t>1825 г</w:t>
        </w:r>
      </w:smartTag>
      <w:r w:rsidRPr="0063458C">
        <w:t xml:space="preserve">., незадолго до смерти Александра I. Декабристы учитывали эти слухи в своих планах и поддерживали ими существование страха. Князь Д.А. Щепин-Ростовский, штабс-капитан Московского полка и один из главных действующих лиц восстания 14 декабря </w:t>
      </w:r>
      <w:smartTag w:uri="urn:schemas-microsoft-com:office:smarttags" w:element="metricconverter">
        <w:smartTagPr>
          <w:attr w:name="ProductID" w:val="1825 г"/>
        </w:smartTagPr>
        <w:r w:rsidRPr="0063458C">
          <w:t>1825 г</w:t>
        </w:r>
      </w:smartTag>
      <w:r w:rsidRPr="0063458C">
        <w:t xml:space="preserve">, распространял записку, в которой говорилось о том, что император был в опасности в Таганроге, и что двое каких-то «отважных людей» готовились совершить на него покушение. </w:t>
      </w:r>
    </w:p>
    <w:p w:rsidR="00A354AB" w:rsidRPr="0063458C" w:rsidRDefault="00A354AB" w:rsidP="0063458C">
      <w:pPr>
        <w:spacing w:line="360" w:lineRule="auto"/>
        <w:ind w:firstLine="709"/>
        <w:jc w:val="both"/>
      </w:pPr>
      <w:r w:rsidRPr="0063458C">
        <w:t xml:space="preserve">Для формирования общественного мнения использовалась также информация о реально произведенных покушений на политических деятелей в Европе. Убийство известного писателя А. Коцебу, совершенное немецким студентом К. Зандом, а также убийство во Франции наследника престола герцога Беррийского, предпринятое седельщиком Л.-П. Лувелем, получили широкую известность в России. Современникам было очевидно, что эти убийства очень напугали власть. П. А. Вяземский писал М. Ф. Орлову в середине марта </w:t>
      </w:r>
      <w:smartTag w:uri="urn:schemas-microsoft-com:office:smarttags" w:element="metricconverter">
        <w:smartTagPr>
          <w:attr w:name="ProductID" w:val="1820 г"/>
        </w:smartTagPr>
        <w:r w:rsidRPr="0063458C">
          <w:t>1820 г</w:t>
        </w:r>
      </w:smartTag>
      <w:r w:rsidRPr="0063458C">
        <w:t>., что «Занды, Лувели… мерещатся всем правительствам».</w:t>
      </w:r>
    </w:p>
    <w:p w:rsidR="00A354AB" w:rsidRPr="0063458C" w:rsidRDefault="00A354AB" w:rsidP="0063458C">
      <w:pPr>
        <w:spacing w:line="360" w:lineRule="auto"/>
        <w:ind w:firstLine="709"/>
        <w:jc w:val="both"/>
      </w:pPr>
      <w:r w:rsidRPr="0063458C">
        <w:t>Многие думали, что эти события являлись чем-то вроде террористических актов, совершенных никому не известным европейским революционным обществом. П. А. Вяземский, получив первые известия о смерти А.Коцебу, был убежден, что это дело рук тайной революционной организации, которую он характеризовал как «невидимый европейский трибунал». Л.-П. Лувеля также обвиняли в принадлежности к конспиративной организации и считали «орудием заговора». И. А. Каподистрия, министр иностранных дел в царствование Александра I, вспоминал, что убийство герцога Беррийского и другие подобные события побудили императора видеть и подозревать везде деятельность какого-то революционного комитета, который, как полагали, распространял из Парижа свою деятельность по всей Европе с целью низвергнуть существующие правительства и ввести свойственные революции формы и деспотизм. С этой поры все усилия Министерства  были направлены к тому, чтобы бороться с революцией и заговорами.</w:t>
      </w:r>
    </w:p>
    <w:p w:rsidR="00A354AB" w:rsidRPr="0063458C" w:rsidRDefault="00A354AB" w:rsidP="0063458C">
      <w:pPr>
        <w:spacing w:line="360" w:lineRule="auto"/>
        <w:ind w:firstLine="709"/>
        <w:jc w:val="both"/>
      </w:pPr>
      <w:r w:rsidRPr="0063458C">
        <w:t>В петербургском обществе распространялась мысль о благотворности политических убийств. М. И. Пущин вспоминал, что ему иногда приходилось слышать за обедом, что один пистолетный выстрел в Петербурге поднимет всю Европу, и деспотам придется искать убежища в Азии или в Америке.</w:t>
      </w:r>
    </w:p>
    <w:p w:rsidR="00A354AB" w:rsidRPr="0063458C" w:rsidRDefault="00A354AB" w:rsidP="0063458C">
      <w:pPr>
        <w:spacing w:line="360" w:lineRule="auto"/>
        <w:ind w:firstLine="709"/>
        <w:jc w:val="both"/>
      </w:pPr>
      <w:r w:rsidRPr="0063458C">
        <w:t>Планы цареубийства служили также способом укрепления сплоченности общества.  Согласие членов общества на физическую ликвидацию монарха и установление в России республики отрезало им пути отступления. Вступающих в тайное общество часто пытались убедить, что покинуть общество невозможно, не опасаясь серьезных последствий для себя. Также в случае разоблачения общества никто не мог рассчитывать на какое-либо снисхождение к себе. По мнению С. Г. Волконского, идея цареубийства должно была стать основным правилом деятельности членов общества, и кроме того, служить критерием при приеме новых членов, так и при приеме новых членов. Он считал, что в своей основе идея цареубийства не была рассчитана на то, что она должна быть обязательно реализована на практике. Основной ее эффект должен был заключаться в том, что она должна быть препятствием для выхода из состава общества, и служить показателем ответственности членов общества за свое первоначальное согласие вступить в его ряды.  Некоторые декабристы считали согласие на цареубийство сильнее любых клятв. Отчасти именно поэтому П.И. Пестель  настойчиво добивался отражения в уставе и программе согласия членов общества на цареубийство.</w:t>
      </w:r>
    </w:p>
    <w:p w:rsidR="00A354AB" w:rsidRPr="0063458C" w:rsidRDefault="00A354AB" w:rsidP="0063458C">
      <w:pPr>
        <w:spacing w:line="360" w:lineRule="auto"/>
        <w:ind w:firstLine="709"/>
        <w:jc w:val="both"/>
      </w:pPr>
      <w:r w:rsidRPr="0063458C">
        <w:t xml:space="preserve"> В тайных обществах практиковались прямые угрозы не пощадить никого из тех, кто готов отступить или предать. Полковник П. М. Леман, принятый в члены Южного общества, показал на следствии, что ему при вступлении грозили, что малейшая измена или нескромность наказаны будут ядом или кинжалом. По свидетельствам Е.И. Якушкина, сына декабриста И.Д. Якушкина, П..И. Пестель заявлял, что если их планы будут раскрыты, то он не даст никому спастись, и что чем больше будет жертв, тем больше будет пользы. Стоит отметить при этом, что подобные угрозы никогда не приводились в исполнение, несмотря на то, что многие члены тайных обществ выходили из их состава.</w:t>
      </w:r>
    </w:p>
    <w:p w:rsidR="00A354AB" w:rsidRPr="0063458C" w:rsidRDefault="00A354AB" w:rsidP="0063458C">
      <w:pPr>
        <w:spacing w:line="360" w:lineRule="auto"/>
        <w:ind w:firstLine="709"/>
        <w:jc w:val="both"/>
      </w:pPr>
      <w:r w:rsidRPr="0063458C">
        <w:t xml:space="preserve">Поставив перед собой задачу убийства монарха, декабристы должны были разработать план ее реализации. Эта акция должна была быть рассчитана на определенный внешний эффект с тем, чтобы оправдать свои действия перед современниками и потомками. При этом декабристы могли следовать уже сложившимся традициям. К тому времени были известны два основных способа. Первый способ – дворцовый переворот, то есть убийство царя группой заговорщиков. Второй способ – уничтожение императора убийцей-одиночкой.   </w:t>
      </w:r>
    </w:p>
    <w:p w:rsidR="00A354AB" w:rsidRPr="0063458C" w:rsidRDefault="00A354AB" w:rsidP="0063458C">
      <w:pPr>
        <w:spacing w:line="360" w:lineRule="auto"/>
        <w:ind w:firstLine="709"/>
        <w:jc w:val="both"/>
      </w:pPr>
      <w:r w:rsidRPr="0063458C">
        <w:t xml:space="preserve">Некоторые декабристы полагали, что метод дворцового переворота исчерпал себя. </w:t>
      </w:r>
    </w:p>
    <w:p w:rsidR="00A354AB" w:rsidRPr="0063458C" w:rsidRDefault="00A354AB" w:rsidP="0063458C">
      <w:pPr>
        <w:spacing w:line="360" w:lineRule="auto"/>
        <w:ind w:firstLine="709"/>
        <w:jc w:val="both"/>
      </w:pPr>
      <w:r w:rsidRPr="0063458C">
        <w:t xml:space="preserve">Он не удовлетворял основным целям переворота. Важно было не устранение личности монарха само по себе. Это должно было стать средством достижения цели смены правительственного курса и условием проведения фундаментальных реформ. В доказательство своей точки зрения, они ссылались на убийство Павла I в результате дворцового переворота, которое, по их мнению, не принесло никакой пользы для страны. </w:t>
      </w:r>
    </w:p>
    <w:p w:rsidR="00A354AB" w:rsidRPr="0063458C" w:rsidRDefault="00A354AB" w:rsidP="0063458C">
      <w:pPr>
        <w:spacing w:line="360" w:lineRule="auto"/>
        <w:ind w:firstLine="709"/>
        <w:jc w:val="both"/>
      </w:pPr>
      <w:r w:rsidRPr="0063458C">
        <w:t xml:space="preserve">В то же время дворцовый переворот 11 марта 1801, закончившийся смертью императора Павла I, использовался в целях пропаганды целесообразности и патриотичности политического убийства. Известный декабрист </w:t>
      </w:r>
    </w:p>
    <w:p w:rsidR="00A354AB" w:rsidRPr="0063458C" w:rsidRDefault="00A354AB" w:rsidP="0063458C">
      <w:pPr>
        <w:spacing w:line="360" w:lineRule="auto"/>
        <w:ind w:firstLine="709"/>
        <w:jc w:val="both"/>
      </w:pPr>
      <w:r w:rsidRPr="0063458C">
        <w:t xml:space="preserve">М. И. Муравьев-Апостол вспоминал, что в </w:t>
      </w:r>
      <w:smartTag w:uri="urn:schemas-microsoft-com:office:smarttags" w:element="metricconverter">
        <w:smartTagPr>
          <w:attr w:name="ProductID" w:val="1820 г"/>
        </w:smartTagPr>
        <w:r w:rsidRPr="0063458C">
          <w:t>1820 г</w:t>
        </w:r>
      </w:smartTag>
      <w:r w:rsidRPr="0063458C">
        <w:t xml:space="preserve">. Аргамаков в Москве, в Английском клубе, рассказывал в присутствии многочисленного общества, что он сначала отказался от предложения вступить в заговор против Павла I, но по настоянию наследника престола, великого князя Александра Павловича вынужден был согласиться. По его словам, великий князь просил об этом не для себя лично, а для пользы России. </w:t>
      </w:r>
    </w:p>
    <w:p w:rsidR="00A354AB" w:rsidRPr="0063458C" w:rsidRDefault="00A354AB" w:rsidP="0063458C">
      <w:pPr>
        <w:spacing w:line="360" w:lineRule="auto"/>
        <w:ind w:firstLine="709"/>
        <w:jc w:val="both"/>
      </w:pPr>
      <w:r w:rsidRPr="0063458C">
        <w:t xml:space="preserve">История дворцового переворота 1801 года трактовалась членами тайного общества как благой пример и использовалась в процессе привлечения новых заговорщиков. Н.И. Греч рассказывал, как К. Ф. Рылеев вербовал его в общество, приводя в пример именно дворцовый переворот 11 марта </w:t>
      </w:r>
      <w:smartTag w:uri="urn:schemas-microsoft-com:office:smarttags" w:element="metricconverter">
        <w:smartTagPr>
          <w:attr w:name="ProductID" w:val="1801 г"/>
        </w:smartTagPr>
        <w:r w:rsidRPr="0063458C">
          <w:t>1801 г</w:t>
        </w:r>
      </w:smartTag>
      <w:r w:rsidRPr="0063458C">
        <w:t xml:space="preserve">., который, по его словам, был организован для блага и спасения государства. Рылеев совместно с А. А. Бестужевым для агитационных целей написали песню, стилизованную под народную, в которой были строки, определенно намекавшие на дворцовый переворот </w:t>
      </w:r>
      <w:smartTag w:uri="urn:schemas-microsoft-com:office:smarttags" w:element="metricconverter">
        <w:smartTagPr>
          <w:attr w:name="ProductID" w:val="1801 г"/>
        </w:smartTagPr>
        <w:r w:rsidRPr="0063458C">
          <w:t>1801 г</w:t>
        </w:r>
      </w:smartTag>
      <w:r w:rsidRPr="0063458C">
        <w:t>.</w:t>
      </w:r>
    </w:p>
    <w:p w:rsidR="00A354AB" w:rsidRPr="0063458C" w:rsidRDefault="00A354AB" w:rsidP="0063458C">
      <w:pPr>
        <w:spacing w:line="360" w:lineRule="auto"/>
        <w:ind w:firstLine="709"/>
        <w:jc w:val="both"/>
      </w:pPr>
      <w:r w:rsidRPr="0063458C">
        <w:t xml:space="preserve">Обсуждая планы убийства монарха, члены тайных обществ ориентировались на историю дворцовых переворотов и рассматривали возможность использования испытанной тактики. Это подтверждается свидетельством М. А. Фонвизина. Рассказывая о собраниях тайного общества, он писал, что на этих встречах вспоминали случаи русской истории, говорили о том, что императоры не раз умирали насильственной смертью, приводя в качестве примера Петра III и Павла I, и называли такие примеры радикальными средствами преобразования России, если только уметь ими воспользоваться. Фонвизин признавал, что дворцовые перевороты в истории России, успешно осуществленные при ограниченных средствах, не могли не натолкнуть на мысль о целесообразности использования соответствующей тактики. </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817 г"/>
        </w:smartTagPr>
        <w:r w:rsidRPr="0063458C">
          <w:t>1817 г</w:t>
        </w:r>
      </w:smartTag>
      <w:r w:rsidRPr="0063458C">
        <w:t>.. князь Федор Шаховской наметил план выступления, которое было похоже на дворцовый переворот. По свидетельству Матвея Муравьева-Апостола, Ф. Шаховской предложил начать восстание, когда Семеновский полк будет занимать караулы во дворце Заговорщики могли рассчитывать, по крайней мере, на один батальон Семеновского полка, в котором служили сам Ф. Шаховской, а также Сергей и Матвей Муравьевы-Апостолы. В полку по каким-то причинам не было достаточного количества офицеров, а из тех, которые были, трое являлись членами Союза спасения.</w:t>
      </w:r>
    </w:p>
    <w:p w:rsidR="00A354AB" w:rsidRPr="0063458C" w:rsidRDefault="00A354AB" w:rsidP="0063458C">
      <w:pPr>
        <w:spacing w:line="360" w:lineRule="auto"/>
        <w:ind w:firstLine="709"/>
        <w:jc w:val="both"/>
      </w:pPr>
      <w:r w:rsidRPr="0063458C">
        <w:t xml:space="preserve">Сергей Муравьев-Апостол полагал, что такой план имел шанс на успех. Он  признавал, организовать восстание, используя только один полк, трудно, но, когда он будет в карауле, легко можно овладеть императорской семьей, двором и убить самого царя по примеру обычных дворцовых переворотов, совершаемых с помощью гвардии. На убийство императора вызывался сам князь Федор Шаховской. </w:t>
      </w:r>
    </w:p>
    <w:p w:rsidR="00A354AB" w:rsidRPr="0063458C" w:rsidRDefault="00A354AB" w:rsidP="0063458C">
      <w:pPr>
        <w:spacing w:line="360" w:lineRule="auto"/>
        <w:ind w:firstLine="709"/>
        <w:jc w:val="both"/>
      </w:pPr>
      <w:r w:rsidRPr="0063458C">
        <w:t xml:space="preserve">После того как в Европе произошел ряд военных революций, тактика заговора становилась еще более востребованной. М. П. Бестужев-Рюмин показывал на следствии, что, по мнению Пестеля, политический переворот в России должен начаться заговором, приведенным в исполнение «шайкой отважных людей». Сам Пестель признавался, что с его точки зрения революция должна была состоять из двух частей: заговора и собственно революции. </w:t>
      </w:r>
    </w:p>
    <w:p w:rsidR="00A354AB" w:rsidRPr="0063458C" w:rsidRDefault="00A354AB" w:rsidP="0063458C">
      <w:pPr>
        <w:spacing w:line="360" w:lineRule="auto"/>
        <w:ind w:firstLine="709"/>
        <w:jc w:val="both"/>
      </w:pPr>
      <w:r w:rsidRPr="0063458C">
        <w:t>Тактика, предлагаемая Пестелем, заключалась в следующем. Сначала необходимо организовать заговор с целью убийства монарха. Это создаст ситуацию, удобную для захвата власти. Затем следовало провести переворот, который заключался в непосредственном захват власти, что было возможно при наличии сильного и многочисленного тайного общества, имеющего своих представителей в государственных структурах и в армии. Пестель доказывал, что, начиная революцию, необходимо было произвести ее в Петербурге, который, по его словам, являлся средоточием «всех властей и правлений». Цареубийство он называл первым актом революции и считал, что заговор удобнее осуществить особой группой людей, не входящих в ядро тайного общества.</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824 г"/>
        </w:smartTagPr>
        <w:r w:rsidRPr="0063458C">
          <w:t>1824 г</w:t>
        </w:r>
      </w:smartTag>
      <w:r w:rsidRPr="0063458C">
        <w:t>. С. Муравьев-Апостол и М. Бестужев-Рюмин твердо решили предпринять покушение на царя в г. Белая Церковь. Для этого необходимо было группе людей из солдат и офицеров 2-й армии  и наиболее решительных и смелых членов общества, «ворваться в комнату государя, задержать его величество, а в случае неожиданного какого происшествия в лагере, если войска не удастся возмутить, даже нанести удар». Кроме того, по данным следствия, заговорщики надеялись на солдат Семеновского полка, которые после его расформирование попали на юг. Имелось в виду, что некоторых из них готовили на роль цареубийц.</w:t>
      </w:r>
    </w:p>
    <w:p w:rsidR="00A354AB" w:rsidRPr="0063458C" w:rsidRDefault="00A354AB" w:rsidP="0063458C">
      <w:pPr>
        <w:spacing w:line="360" w:lineRule="auto"/>
        <w:ind w:firstLine="709"/>
        <w:jc w:val="both"/>
      </w:pPr>
      <w:r w:rsidRPr="0063458C">
        <w:t xml:space="preserve">В октябре </w:t>
      </w:r>
      <w:smartTag w:uri="urn:schemas-microsoft-com:office:smarttags" w:element="metricconverter">
        <w:smartTagPr>
          <w:attr w:name="ProductID" w:val="1824 г"/>
        </w:smartTagPr>
        <w:r w:rsidRPr="0063458C">
          <w:t>1824 г</w:t>
        </w:r>
      </w:smartTag>
      <w:r w:rsidRPr="0063458C">
        <w:t xml:space="preserve">. состоялась встреча Пестеля и Бестужева-Рюмина. В ходе встречи Бестужев-Рюмин говорил о формировании группы заговорщиков. Он спрашивал Пестеля, есть ли в Тульчине люди, способные принять участие в покушении на царя. Пестель отвечал, что он в этом не уверен. В результате все же было решено, что несколько членов тайного общества в Тульчине приедут под разными предлогами в Белую Церковь. Накануне дня, который будет назначен для покушения, они зачислятся в стоявшие там полки под видом вновь переведенных офицеров. Выбрав удобное время, они должны были арестовать высокопоставленных лиц, в то время как отдельная группа должна была совершить покушение на царя.  </w:t>
      </w:r>
    </w:p>
    <w:p w:rsidR="00A354AB" w:rsidRPr="0063458C" w:rsidRDefault="00A354AB" w:rsidP="0063458C">
      <w:pPr>
        <w:spacing w:line="360" w:lineRule="auto"/>
        <w:ind w:firstLine="709"/>
        <w:jc w:val="both"/>
      </w:pPr>
      <w:r w:rsidRPr="0063458C">
        <w:t>При этом между Пестелем и Бестужевым-Рюминым были некоторые тактические расхождения относительно реализации плана заговора. Пестель считал, что заговор должен быть осуществлен группой лиц, которые не являются членами общества. После того, как покушение будет осуществлено, этот отряд должен быть уничтожен. В отличие от Пестеля, Бестужев-Рюмин полагал, что по окончании заговора, офицеры, принимавшие участие в покушении на царя, должны были «стать во фронт и содействовать полковым командирам для увлечения солдат».</w:t>
      </w:r>
    </w:p>
    <w:p w:rsidR="00A354AB" w:rsidRPr="0063458C" w:rsidRDefault="00A354AB" w:rsidP="0063458C">
      <w:pPr>
        <w:spacing w:line="360" w:lineRule="auto"/>
        <w:ind w:firstLine="709"/>
        <w:jc w:val="both"/>
      </w:pPr>
      <w:r w:rsidRPr="0063458C">
        <w:t xml:space="preserve">Для тех офицеров, которые должны были войти в состав группы заговорщиков, заготовили солдатские мундиры, в которых легче было совершить покушение и труднее узнать исполнителей. Как показывал на следствии Бестужев-Рюмин, после прибытия императора планировалось сменить караул и заместить его новым, в состав которого должны были входить члены общества, переодетые в солдатские мундиры. Выбрав удобное время, они должны были подняться наверх, войти в спальню императора и уничтожить его. </w:t>
      </w:r>
    </w:p>
    <w:p w:rsidR="00A354AB" w:rsidRPr="0063458C" w:rsidRDefault="00A354AB" w:rsidP="0063458C">
      <w:pPr>
        <w:spacing w:line="360" w:lineRule="auto"/>
        <w:ind w:firstLine="709"/>
        <w:jc w:val="both"/>
      </w:pPr>
      <w:r w:rsidRPr="0063458C">
        <w:t xml:space="preserve">Накануне 14 декабря </w:t>
      </w:r>
      <w:smartTag w:uri="urn:schemas-microsoft-com:office:smarttags" w:element="metricconverter">
        <w:smartTagPr>
          <w:attr w:name="ProductID" w:val="1825 г"/>
        </w:smartTagPr>
        <w:r w:rsidRPr="0063458C">
          <w:t>1825 г</w:t>
        </w:r>
      </w:smartTag>
      <w:r w:rsidRPr="0063458C">
        <w:t xml:space="preserve">. в ходе дискуссий предлагались и рассматривались различные варианты, касающиеся формы переворота. Среди многочисленных планов, которые обсуждались, выделялись три основных варианта: 1) народное восстание; 2) заговор; 3) военный переворот. </w:t>
      </w:r>
    </w:p>
    <w:p w:rsidR="00A354AB" w:rsidRPr="0063458C" w:rsidRDefault="00A354AB" w:rsidP="0063458C">
      <w:pPr>
        <w:spacing w:line="360" w:lineRule="auto"/>
        <w:ind w:firstLine="709"/>
        <w:jc w:val="both"/>
      </w:pPr>
      <w:r w:rsidRPr="0063458C">
        <w:t>Под народным восстанием подразумевался переворот с опорой на городские низы. А. И. Якубович предлагал «разбить кабаки, позволить солдатам и черни грабеж, потом вынести из какой-либо церкви хоругви и идти ко дворцу». Г. С. Батеньков, по свидетельству С. П. Трубецкого, говорил тогда: «Надобно и в барабан приударить, потому что это сберет народ».</w:t>
      </w:r>
    </w:p>
    <w:p w:rsidR="00A354AB" w:rsidRPr="0063458C" w:rsidRDefault="00A354AB" w:rsidP="0063458C">
      <w:pPr>
        <w:spacing w:line="360" w:lineRule="auto"/>
        <w:ind w:firstLine="709"/>
        <w:jc w:val="both"/>
      </w:pPr>
      <w:r w:rsidRPr="0063458C">
        <w:t xml:space="preserve">Однако некоторые декабристы считали, что вариант народного восстания очень опасен. В. И. Штейнгейль доказывал К. Ф. Рылееву, что в России настоящая народная революция  с целью свержения монархии пока еще невозможна. Ее результатом стал бы хаос и многочисленные жертвы. По его словам, в одной Москве из 250 000 тогдашних жителей 90 000 было крепостных людей, «готовых взяться за ножи и пуститься на все неистовства». Поэтому он предлагал избрать тактику дворцового заговору и провозгласить императрицей Елизавету Алексеевну, жену Александра I.  </w:t>
      </w:r>
    </w:p>
    <w:p w:rsidR="00A354AB" w:rsidRPr="0063458C" w:rsidRDefault="00A354AB" w:rsidP="0063458C">
      <w:pPr>
        <w:spacing w:line="360" w:lineRule="auto"/>
        <w:ind w:firstLine="709"/>
        <w:jc w:val="both"/>
      </w:pPr>
      <w:r w:rsidRPr="0063458C">
        <w:t>Это свидетельство подтверждается показаниями П. Г. Каховского. По его словам, предполагалось в первые дни после получения известий о кончине императора, в случае если наследник – цесаревич не откажется от престола, истребить императорскую фамилию в день коронации. «Предполагалось в первых днях по известии о кончине императора, если цесаревич не откажется от престола или если здесь не успеют, то истребить царствующею фамилию в Москве в день коронации». Этот намерение поддержали К.Ф.Рылеев и барон Штейнгель.</w:t>
      </w:r>
    </w:p>
    <w:p w:rsidR="00A354AB" w:rsidRPr="0063458C" w:rsidRDefault="00A354AB" w:rsidP="0063458C">
      <w:pPr>
        <w:spacing w:line="360" w:lineRule="auto"/>
        <w:ind w:firstLine="709"/>
        <w:jc w:val="both"/>
      </w:pPr>
      <w:r w:rsidRPr="0063458C">
        <w:t>Таким образом, незадолго до решающих событий в Северном обществе рассматривали заговор как вполне действенный вариант захвата власти, но, в силу различных причин, прежде всего идеологических, он был отвергнут. Декабристы опасались невыгодного для себя сравнения с заговорщиками XVIII в. Ограниченные цели дворцовых переворотов прошлого столетия безоговорочно отрицались большинством членов тайного общества. Декабристы выдвигали конституционные идеи, которые предполагали другие способы реализации. Однако члены тайных обществ считали целесообразным убийство императора. Поэтому в тайных обществах возникали разнообразные проекты покушений на царя, которые интерпретировались как тираноборческий акт.</w:t>
      </w:r>
    </w:p>
    <w:p w:rsidR="00A354AB" w:rsidRPr="0063458C" w:rsidRDefault="00A354AB" w:rsidP="0063458C">
      <w:pPr>
        <w:spacing w:line="360" w:lineRule="auto"/>
        <w:ind w:firstLine="709"/>
        <w:jc w:val="both"/>
      </w:pPr>
      <w:r w:rsidRPr="0063458C">
        <w:t xml:space="preserve">Тираноборческая традиция имела глубокие исторические корни, восходившие к временам Древней Греции и Рима. В начале XIX века в России было распространено увлечение античной историей и литературой. В период деятельности тайных обществ многие из планов цареубийства были навеяны именно литературными примерами и имели ярко выраженный тираноборческий подтекст. С этой точки зрения примечателен план М. С. Лунина совершить покушение на императора в масках на Царскосельской дороге. Некоторые исследователи отмечают, что маски были достаточно важной деталью этого плана. Они имели не функциональное значение (скрыть лица заговорщиков для избежание ответственности), а символическое. Маски представляли собой атрибуты трагедии. Вызываясь совершить цареубийство, Лунин мыслил себя героем великой трагедии, в которой ему предстояло сыграть роль тираноборца, а Александру I отводилась роль тирана. Вместе с тем, по-видимому, наличие такого театрализованного элемента в плане Лунина стало одной из причин того, что он был воспринят всерьез и этому предложению не придали большого значения. </w:t>
      </w:r>
    </w:p>
    <w:p w:rsidR="00A354AB" w:rsidRPr="0063458C" w:rsidRDefault="00A354AB" w:rsidP="0063458C">
      <w:pPr>
        <w:spacing w:line="360" w:lineRule="auto"/>
        <w:ind w:firstLine="709"/>
        <w:jc w:val="both"/>
      </w:pPr>
      <w:r w:rsidRPr="0063458C">
        <w:t>Предлагая свой план цареубийства, Лунин, вероятно, видел себя тираноборцем, героем трагедии, разворачивающейся в масштабах истории. Но уничтожение тирана, по его мнению, было мерой недостаточной. Он соотносил свои планы с целями тайного общества и поддерживал идею ограничения самодержавия. Императора Александра I необходимо было убить не только потому, что он как царь-самодержец являлся потенциальным тираном. Его смерть открывала путь к введению в России конституционного правления.</w:t>
      </w:r>
    </w:p>
    <w:p w:rsidR="00A354AB" w:rsidRPr="0063458C" w:rsidRDefault="00A354AB" w:rsidP="0063458C">
      <w:pPr>
        <w:spacing w:line="360" w:lineRule="auto"/>
        <w:ind w:firstLine="709"/>
        <w:jc w:val="both"/>
      </w:pPr>
      <w:r w:rsidRPr="0063458C">
        <w:t xml:space="preserve">Тираноборческий характер имел вызов на цареубийство, предпринятый И. Д. Якушкиным в </w:t>
      </w:r>
      <w:smartTag w:uri="urn:schemas-microsoft-com:office:smarttags" w:element="metricconverter">
        <w:smartTagPr>
          <w:attr w:name="ProductID" w:val="1817 г"/>
        </w:smartTagPr>
        <w:r w:rsidRPr="0063458C">
          <w:t>1817 г</w:t>
        </w:r>
      </w:smartTag>
      <w:r w:rsidRPr="0063458C">
        <w:t>. Узнав о том, что император стремится отделить некоторые западные российские губернии и передать их Польше, он решился совершить покушение. В своих мемуарах Якушкин подробно рассказал о ходе совещания Союза спасения, на котором обсуждался этот вопрос. Участники совещания пришли к выводу, что «Россия не может быть более несчастна, как оставаясь под управлением царствующего императора он писал: По словам самого Якушкина, что именно в это время он внутренне решился на этот поступок. Он объявил об этом членам общества. Как он сообщил на следствии, присутствовавшие на совещании предложили ему разделить с ним опасность предприятия. Была предложена идея с помощью жребия назначить того, кто должен совершить цареубийство. Якушкин отверг эту идею, не желая, по его словам, никого подвергать опасности. По свидетельству Никиты Муравьева, после покушения Якушкин предполагал застрелиться. Он говорил: «убийца не должен жить, я вижу, что судьба меня избрала жертвою. Я убью царя и после застрелюсь”</w:t>
      </w:r>
    </w:p>
    <w:p w:rsidR="00A354AB" w:rsidRPr="0063458C" w:rsidRDefault="00A354AB" w:rsidP="0063458C">
      <w:pPr>
        <w:spacing w:line="360" w:lineRule="auto"/>
        <w:ind w:firstLine="709"/>
        <w:jc w:val="both"/>
      </w:pPr>
      <w:r w:rsidRPr="0063458C">
        <w:t xml:space="preserve">План Якушкина состоял в следующем. После прибытия Александра он решил отправиться к Успенскому собору с двумя пистолетами. Когда император войдет в собор, он собирался из одного пистолета выстрелить в него, а из другого – в себя. По словам Якушкина, это, по его мнению, было не цареубийство, а поединок, результатом которого должна была стать смерть обоих. </w:t>
      </w:r>
    </w:p>
    <w:p w:rsidR="00A354AB" w:rsidRPr="0063458C" w:rsidRDefault="00A354AB" w:rsidP="0063458C">
      <w:pPr>
        <w:spacing w:line="360" w:lineRule="auto"/>
        <w:ind w:firstLine="709"/>
        <w:jc w:val="both"/>
      </w:pPr>
      <w:r w:rsidRPr="0063458C">
        <w:t>Согласно следственным документам, Якушкин называл себя и убийцей и жертвой: Он говорил, что “убийца не должен жить, я вижу, что судьба меня избрала жертвою” В другом месте приведены следующие слова Якушкина: “рок избрал меня в жертвы, сделавшись злодеем, я не должен, не могу жить, совершу удар и застрелюсь” Образ убийцы и жертвы в одном лице полностью соответствовал традициям тираноборчества. Именно так мыслил себя Якушкин.</w:t>
      </w:r>
    </w:p>
    <w:p w:rsidR="00A354AB" w:rsidRPr="0063458C" w:rsidRDefault="00A354AB" w:rsidP="0063458C">
      <w:pPr>
        <w:spacing w:line="360" w:lineRule="auto"/>
        <w:ind w:firstLine="709"/>
        <w:jc w:val="both"/>
      </w:pPr>
      <w:r w:rsidRPr="0063458C">
        <w:t xml:space="preserve">Вскоре после нескольких совещаний и уговоров Якушкина оставить свое намерение убить императора высказал Артамон Муравьев. Он выбрал очень эффектный способ покушения, который идеально соответствовал традициям тираноборчества. Он хотел совершить убийство царя на бале в Грановитой палате. Это должно было произойти в присутствии многочисленных придворных, и убийце не удалось бы скрыться. Орудием убийства должен был стать кинжал, так к с пистолетом идти на бал было неудобно, </w:t>
      </w:r>
    </w:p>
    <w:p w:rsidR="00A354AB" w:rsidRPr="0063458C" w:rsidRDefault="00A354AB" w:rsidP="0063458C">
      <w:pPr>
        <w:spacing w:line="360" w:lineRule="auto"/>
        <w:ind w:firstLine="709"/>
        <w:jc w:val="both"/>
      </w:pPr>
      <w:r w:rsidRPr="0063458C">
        <w:t>Постепенно тираноборческий элемент  в планах декабристов начал терять свою яркость. Появилась идея уничтожения всей царской семьи и план создания так называемого «обреченного отряда», то есть группы заговорщиков, которые должны это осуществить, и поэтому обречены на гибель. Сама эта обреченность предполагала готовность вошедших в отряд цареубийц заговорщиков пожертвовать собой. Готовность к самопожертвованию всегда бала важной чертой тираноборца. Ф. Ф. Вадковский, который должен был стать предводителем группы заговорщиков, предложил уничтожить императорскую фамилию во время бала, а затем объявить, что монархия ликвидируется и устанавливается республика. Известный историк Н.М.Дружинин так оценивал эти планы: «Героический акт в ослепительной обстановке, в стенах дворца, на глазах потрясенной и обезоруженной аристократии казался чем-то средним между старым дворцовым переворотом и открытой военной революцией, кавалергарды подхватили дворянскую идею тираноубийства и освятили ее &lt;...&gt; культом республики».</w:t>
      </w:r>
    </w:p>
    <w:p w:rsidR="00A354AB" w:rsidRPr="0063458C" w:rsidRDefault="00A354AB" w:rsidP="0063458C">
      <w:pPr>
        <w:spacing w:line="360" w:lineRule="auto"/>
        <w:ind w:firstLine="709"/>
        <w:jc w:val="both"/>
      </w:pPr>
      <w:r w:rsidRPr="0063458C">
        <w:t>Более того, руководители тайных обществ сами старались распространять тираноборческие идеи, для чего использовали поэтические произведения, одним из которых был пушкинский «Кинжал». В этом стихотворении А. С. Пушкин поместил очень сочувственные строки по отношению к К. Занду, убийце А. Коцебу. М. П. Бестужев-Рюмин, агитируя членов общества Соединенных славян вступать в отряд цареубийц, на одном из собраний читал «Кинжал» наизусть и после распространял его в списках.</w:t>
      </w:r>
    </w:p>
    <w:p w:rsidR="00A354AB" w:rsidRPr="0063458C" w:rsidRDefault="00A354AB" w:rsidP="0063458C">
      <w:pPr>
        <w:spacing w:line="360" w:lineRule="auto"/>
        <w:ind w:firstLine="709"/>
        <w:jc w:val="both"/>
      </w:pPr>
      <w:r w:rsidRPr="0063458C">
        <w:t xml:space="preserve">Член Южного общества штаб-ротмистр М. Н. Паскевич, стремясь подражать Пушкину, перевел с французского два отрывка из стихов «На смерть Дюка де Берри». Этот перевод наравне со стихами Пушкина ходил по рукам, как в Южном обществе, так и обществе Соединенных славян. Стихотворение содержало прямой призыв к тираноубийству. В нем Л.-П. Лувель, собираясь совершить покушение, говорил, что уничтожение тирана – не преступление, оно законно, так должно привести к освобождению от тирании. </w:t>
      </w:r>
    </w:p>
    <w:p w:rsidR="00A354AB" w:rsidRPr="0063458C" w:rsidRDefault="00A354AB" w:rsidP="0063458C">
      <w:pPr>
        <w:spacing w:line="360" w:lineRule="auto"/>
        <w:ind w:firstLine="709"/>
        <w:jc w:val="both"/>
      </w:pPr>
      <w:r w:rsidRPr="0063458C">
        <w:t xml:space="preserve">К. Ф. Рылеев, готовя П. Г. Каховского на роль цареубийцы, приводил в качестве примера различные тираноборческие акты и таких тираноборцев, как Брут, Занд и другие. Кроме того, Рылеев открыто восхищался  А. И. Якубовичем, приехавшим в столицу с желанием убить императора Александра I и предложившим тайному обществу воспользоваться этим покушением. Лидер Северного общества всецело одобрял в разговорах с Каховским это намерение и рассказывал ему, будто Якубович решил убить Александра I во время парада на Царицынском лугу.. Якубович, как ранее Якушкин, не желал связывать себя и свой поступок с действиями и планами тайного общества: По его мнению, наказание тирана является самодостаточной целью. Тираноборец по определению не может связывать свое решение с прагматическими интересами отдельной организации. Однако как Якушкин, так и Якубович соглашались, чтобы общество воспользовалось их намерением в своих целях. </w:t>
      </w:r>
    </w:p>
    <w:p w:rsidR="00A354AB" w:rsidRPr="0063458C" w:rsidRDefault="00A354AB" w:rsidP="0063458C">
      <w:pPr>
        <w:spacing w:line="360" w:lineRule="auto"/>
        <w:ind w:firstLine="709"/>
        <w:jc w:val="both"/>
      </w:pPr>
      <w:r w:rsidRPr="0063458C">
        <w:t>На свой страх и риск предполагал действовать и А. М. Булатов, решившийся убить великого князя Николая Павловича. Собираясь совершить покушение, он взял заряженные пистолеты. Прощаясь с братом, он сказал, что, если действовать, «то у нас явятся Бруты и Риеги, а может быть, и превзойдут тех революционистов».</w:t>
      </w:r>
    </w:p>
    <w:p w:rsidR="00A354AB" w:rsidRPr="0063458C" w:rsidRDefault="00A354AB" w:rsidP="0063458C">
      <w:pPr>
        <w:spacing w:line="360" w:lineRule="auto"/>
        <w:ind w:firstLine="709"/>
        <w:jc w:val="both"/>
      </w:pPr>
      <w:r w:rsidRPr="0063458C">
        <w:t>Таким образом, физическое устранение монарха мыслилось декабристами, с одной стороны, как акт самопожертвования героя-одиночки (тираноборчество, дуэль со смертельным исходом для обеих стороны), а с другой - как классический дворцовый заговор. Но, в обоих случаях цареубийство планировалось исходя из практических целей тайного общества, а именно, гарантирования проведения фундаментальных преобразования</w:t>
      </w:r>
    </w:p>
    <w:p w:rsidR="00A354AB" w:rsidRPr="0063458C" w:rsidRDefault="00A354AB" w:rsidP="0063458C">
      <w:pPr>
        <w:spacing w:line="360" w:lineRule="auto"/>
        <w:ind w:firstLine="709"/>
        <w:jc w:val="both"/>
      </w:pPr>
      <w:r w:rsidRPr="0063458C">
        <w:t>Эта модель предполагала наличие трех элементов: убийцы, жертвы и того, на кого должно быть распространено чувство страха. В роли убийцы выступал либо тираноборец, готовый принести себя в жертву во имя идеи, за спиной которого стояли организаторы — члены тайного общества, либо создавался заговор и готовились исполнители покушения. Вторым элементом (жертвой) был, как правило, либо монарх, либо другой официальный представитель власти, которой объявлена война. В качестве третьего элемента фигурировал как социум в целом, так и отдельные представители власти, активность которых «террористы» пытались парализовать.</w:t>
      </w:r>
    </w:p>
    <w:p w:rsidR="00A354AB" w:rsidRPr="0063458C" w:rsidRDefault="00A354AB" w:rsidP="0063458C">
      <w:pPr>
        <w:spacing w:line="360" w:lineRule="auto"/>
        <w:ind w:firstLine="709"/>
        <w:jc w:val="both"/>
      </w:pPr>
      <w:r w:rsidRPr="0063458C">
        <w:t>Политические убийства (тем более того характера, который предполагался декабристами) неизбежно ведут к устрашению общества и власти. Объективно они формировали террористическую составляющую декабризма. Однако в тайных обществах и околодекабристской среде отношение к террору было неоднозначным. С одной стороны, история Французской революции XVIII в., когда и была создана террористическая модель политической борьбы, подсказывала действенные способы захвата и удержания власти, но с другой — было ясно, что открыто обращаться к опыту и примерам якобинской диктатуры политически нецелесообразно. Дело в том, что террористические методы управления обществом скомпрометировали себя в период массовых убийств якобинцами своих политических противников. Поэтому ориентация на якобинский террор если и подразумевалась, то явно не афишировалась. К примеру, П. И. Пестель, как воспоминал С. П. Трубецкой, допустил большую ошибку, сказав на одном из заседаний Союза спасения, при прочтении своего проекта устава этой организации, «что Франция блаженствовала под управлением Комитета общей безопасности». «Восстание против этого утверждения, — отметил современник, — было всеобщее, и оно оставило невыгодное для него впечатление, которое никогда не могло истребиться и которое поселило навсегда к нему недоверчивость».</w:t>
      </w:r>
    </w:p>
    <w:p w:rsidR="00A354AB" w:rsidRPr="0063458C" w:rsidRDefault="00A354AB" w:rsidP="0063458C">
      <w:pPr>
        <w:spacing w:line="360" w:lineRule="auto"/>
        <w:ind w:firstLine="709"/>
        <w:jc w:val="both"/>
      </w:pPr>
      <w:r w:rsidRPr="0063458C">
        <w:t xml:space="preserve">Само слово «террор» практически не употреблялась декабристами, и заменялось в разговорах о Великой революции XVIII в. русским словом «ужас». Понятие террорист однозначно связывалось с якобинской диктатурой и порой носило негативный оттенок. Так, К. Ф. Рылеев, рассказывая на следствии о своей встрече с П. И. Пестелем в </w:t>
      </w:r>
      <w:smartTag w:uri="urn:schemas-microsoft-com:office:smarttags" w:element="metricconverter">
        <w:smartTagPr>
          <w:attr w:name="ProductID" w:val="1824 г"/>
        </w:smartTagPr>
        <w:r w:rsidRPr="0063458C">
          <w:t>1824 г</w:t>
        </w:r>
      </w:smartTag>
      <w:r w:rsidRPr="0063458C">
        <w:t>., писал:«Всех предметов, о коих шла речь, я не могу припомнить. Помню только, что Пестель, вероятно, желая выведать меня, в два упомянутые часа был и гражданином Северо-Американской республики, и наполеонистом, и террористом, то защитником английской конституции, то поборником испанской». Наиболее вероятно, что «террорист» в данном случае означал «якобинец».</w:t>
      </w:r>
    </w:p>
    <w:p w:rsidR="00A354AB" w:rsidRPr="0063458C" w:rsidRDefault="00A354AB" w:rsidP="0063458C">
      <w:pPr>
        <w:spacing w:line="360" w:lineRule="auto"/>
        <w:ind w:firstLine="709"/>
        <w:jc w:val="both"/>
      </w:pPr>
      <w:r w:rsidRPr="0063458C">
        <w:t>Тираноборчество, пожалуй, единственная модель из тех, которые, применяясь французскими революционерами, сохраняла привлекательность для декабристкой пропаганды. Она лучше всего подходила для обоснования необходимости цареубийства. В отличие от террористической, она направлена не на устрашение общества, а на консервацию или восстановление исконно справедливых форм правления. Например, некоторые декабристы идеализировали древнерусские города-республики Новгород и Псков, служащих в их глазах доказательством непригодности самодержавия в России. Тираноборец лишь наказывает узурпатора власти и на этом его миссия заканчивается. Выполнив ее, он должен погибнуть. Террорист ставит своей задачей захватить власть и удержать ее, а потому избирает формы политического действия, не совместимые с тираноборчеством, продолжая эксплуатировать эту традицию в пропагандистских целях. Декабристы, считавшие себя тираноборцами, в то же время пытались использовать террористические методы борьбы за власть.</w:t>
      </w:r>
    </w:p>
    <w:p w:rsidR="00A354AB" w:rsidRPr="0063458C" w:rsidRDefault="00A354AB" w:rsidP="0063458C">
      <w:pPr>
        <w:spacing w:line="360" w:lineRule="auto"/>
        <w:jc w:val="both"/>
      </w:pPr>
    </w:p>
    <w:p w:rsidR="00A354AB" w:rsidRPr="0063458C" w:rsidRDefault="00A354AB" w:rsidP="0063458C">
      <w:pPr>
        <w:spacing w:line="360" w:lineRule="auto"/>
        <w:jc w:val="center"/>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 xml:space="preserve">Тема </w:t>
      </w:r>
      <w:r w:rsidR="00A354AB" w:rsidRPr="0063458C">
        <w:rPr>
          <w:b/>
        </w:rPr>
        <w:t xml:space="preserve"> 4</w:t>
      </w:r>
      <w:r>
        <w:rPr>
          <w:b/>
        </w:rPr>
        <w:t xml:space="preserve">  </w:t>
      </w:r>
      <w:r w:rsidR="00A354AB" w:rsidRPr="0063458C">
        <w:rPr>
          <w:b/>
        </w:rPr>
        <w:t>Теоретическое обоснование революционной террористической деятельности</w:t>
      </w:r>
    </w:p>
    <w:p w:rsidR="00A354AB" w:rsidRPr="0063458C" w:rsidRDefault="00A354AB" w:rsidP="0063458C">
      <w:pPr>
        <w:spacing w:line="360" w:lineRule="auto"/>
        <w:jc w:val="center"/>
        <w:rPr>
          <w:b/>
        </w:rPr>
      </w:pPr>
      <w:r w:rsidRPr="0063458C">
        <w:rPr>
          <w:b/>
        </w:rPr>
        <w:t>в народничестве 1860-х – 1880-х гг.</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jc w:val="both"/>
      </w:pPr>
      <w:r w:rsidRPr="0063458C">
        <w:tab/>
        <w:t xml:space="preserve">Условия возникновения идеологии терроризма в России середины </w:t>
      </w:r>
      <w:r w:rsidRPr="0063458C">
        <w:rPr>
          <w:lang w:val="en-US"/>
        </w:rPr>
        <w:t>XIX</w:t>
      </w:r>
      <w:r w:rsidRPr="0063458C">
        <w:t xml:space="preserve"> в.</w:t>
      </w:r>
    </w:p>
    <w:p w:rsidR="00A354AB" w:rsidRPr="0063458C" w:rsidRDefault="00A354AB" w:rsidP="0063458C">
      <w:pPr>
        <w:spacing w:line="360" w:lineRule="auto"/>
        <w:jc w:val="both"/>
      </w:pPr>
      <w:r w:rsidRPr="0063458C">
        <w:tab/>
        <w:t>Прокламационная кампания начала 1860-х гг. и первые призывы к террору.</w:t>
      </w:r>
    </w:p>
    <w:p w:rsidR="00A354AB" w:rsidRPr="0063458C" w:rsidRDefault="00A354AB" w:rsidP="0063458C">
      <w:pPr>
        <w:spacing w:line="360" w:lineRule="auto"/>
        <w:jc w:val="both"/>
      </w:pPr>
      <w:r w:rsidRPr="0063458C">
        <w:t>Идеологи терроризма 1870-х гг. П. Г. Зайчневский. Ишутинцы и первые планы террористических действий. Группа «Ад». И.А.Худяков и идея цареубийства.</w:t>
      </w:r>
    </w:p>
    <w:p w:rsidR="00A354AB" w:rsidRPr="0063458C" w:rsidRDefault="00A354AB" w:rsidP="0063458C">
      <w:pPr>
        <w:spacing w:line="360" w:lineRule="auto"/>
        <w:jc w:val="both"/>
      </w:pPr>
      <w:r w:rsidRPr="0063458C">
        <w:tab/>
        <w:t>С.Г.Нечаев и организация «Народная расправа». «Террористический манифест» и «Катехизис революционера». Оправдание терроризма. «Нечаевское дело».</w:t>
      </w:r>
    </w:p>
    <w:p w:rsidR="00A354AB" w:rsidRPr="0063458C" w:rsidRDefault="00A354AB" w:rsidP="0063458C">
      <w:pPr>
        <w:spacing w:line="360" w:lineRule="auto"/>
        <w:ind w:firstLine="708"/>
        <w:jc w:val="both"/>
      </w:pPr>
      <w:r w:rsidRPr="0063458C">
        <w:t>Идеологи терроризма 1870-х гг. опережающая роль практики по отношению к теории терроризма. Прокламация С.М. Кравчинского «Смерть за смерть». Идея дезорганизации правительства. Н.А.Морозов. Брошюра «Программе Исполнительного комитета». Н.К.Михайловский и философское оправдание индивидуального террора.</w:t>
      </w:r>
    </w:p>
    <w:p w:rsidR="00A354AB" w:rsidRPr="0063458C" w:rsidRDefault="00A354AB" w:rsidP="0063458C">
      <w:pPr>
        <w:spacing w:line="360" w:lineRule="auto"/>
        <w:ind w:firstLine="708"/>
        <w:jc w:val="both"/>
      </w:pPr>
      <w:r w:rsidRPr="0063458C">
        <w:t>«Программе Исполнительного комитета» Народной Воли. Л. А.Тихомиров и идея «подрыва власти».</w:t>
      </w:r>
    </w:p>
    <w:p w:rsidR="00A354AB" w:rsidRPr="0063458C" w:rsidRDefault="00A354AB" w:rsidP="0063458C">
      <w:pPr>
        <w:spacing w:line="360" w:lineRule="auto"/>
        <w:ind w:firstLine="708"/>
        <w:jc w:val="both"/>
      </w:pPr>
      <w:r w:rsidRPr="0063458C">
        <w:t>Террористическая идеология во второй пол. 1880-х и в 1990-е гг. Л.Я. Штернберг. Взгляды А. И. Ульянова.</w:t>
      </w:r>
    </w:p>
    <w:p w:rsidR="00A354AB" w:rsidRPr="0063458C" w:rsidRDefault="00A354AB" w:rsidP="0063458C">
      <w:pPr>
        <w:spacing w:line="360" w:lineRule="auto"/>
        <w:ind w:firstLine="708"/>
        <w:jc w:val="both"/>
      </w:pPr>
      <w:r w:rsidRPr="0063458C">
        <w:t>Итоги развития террористической идеологии к началу ХХ в.</w:t>
      </w:r>
    </w:p>
    <w:p w:rsidR="00E309E9" w:rsidRDefault="00E309E9" w:rsidP="0063458C">
      <w:pPr>
        <w:spacing w:line="360" w:lineRule="auto"/>
        <w:jc w:val="center"/>
        <w:rPr>
          <w:b/>
        </w:rPr>
      </w:pPr>
    </w:p>
    <w:p w:rsidR="00E309E9" w:rsidRDefault="00E309E9"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Либеральные реформы, проведенные императором Александром II в первой половине 1860-х гг., коренным образом изменили облик России. В стране было отменено крепостное право, ушла в прошлое предварительная цензура печати, были созданы новые, демократические, судебные учреждения, возникли (в виде земств) первые органы местного самоуправления.</w:t>
      </w:r>
    </w:p>
    <w:p w:rsidR="00A354AB" w:rsidRPr="0063458C" w:rsidRDefault="00A354AB" w:rsidP="0063458C">
      <w:pPr>
        <w:spacing w:line="360" w:lineRule="auto"/>
        <w:ind w:firstLine="709"/>
        <w:jc w:val="both"/>
      </w:pPr>
      <w:r w:rsidRPr="0063458C">
        <w:t>Одним из главных последствий этих преобразований стала невиданная ранее в российской истории возможность для каждого образованного человека почти беспрепятственно выражать свою точку зрения на страницах газет и журналов. В свою очередь, это вызвало огромное умственное брожение в непривыкших к свободной общественной атмосфере широких кругах русского общества. В этих условиях развилось крайнее, революционное направление в российской общественной жизни, считавшее реформы Александра II мизерными и ничтожными, и предлагавшее более радикальные способы обновления России.</w:t>
      </w:r>
    </w:p>
    <w:p w:rsidR="00A354AB" w:rsidRPr="0063458C" w:rsidRDefault="00A354AB" w:rsidP="0063458C">
      <w:pPr>
        <w:spacing w:line="360" w:lineRule="auto"/>
        <w:ind w:firstLine="709"/>
        <w:jc w:val="both"/>
      </w:pPr>
      <w:r w:rsidRPr="0063458C">
        <w:t>Так идея политического насилия впервые наиболее выпуклым образом была высказана в прокламации «Молодая Россия», составленной  весной 1862 года в камере Тверской полицейской части студентом Московского университета Петром Зайчневским, который был арестован за крамольные мысли, изложенные в перехваченном полицией письме к товарищу. В ней впервые в России убийство открыто признавалось нормальным средством достижения социальных и политических изменений. «Мы изучали историю Запада, - писал Зайчневский, - и это изучение не прошло для нас даром; мы будем последовательнее не только великих революционеров 92 года, мы не испугаемся, если увидим, что для ниспровержения современного порядка приходится пролить втрое больше крови, чем пролито якобинцами в 90-х годах».</w:t>
      </w:r>
    </w:p>
    <w:p w:rsidR="00A354AB" w:rsidRPr="0063458C" w:rsidRDefault="00A354AB" w:rsidP="0063458C">
      <w:pPr>
        <w:spacing w:line="360" w:lineRule="auto"/>
        <w:ind w:firstLine="709"/>
        <w:jc w:val="both"/>
      </w:pPr>
      <w:r w:rsidRPr="0063458C">
        <w:t>Был определен и первоочередной объект террора: «Скоро, скоро наступит день, когда мы распустим великое знамя будущего, знамя красное и с громким криком «Да здравствует социальная и демократическая республика русская!» двинемся на Зимний дворец истреблять живущих там. Может случиться, что все дело кончится одним истреблением императорской фамилии, т.е. какой-нибудь сотни, другой людей...». В другом месте автор «Молодой России», указывая на связь царя с «императорской партией», угнетающей народ, замечал: «Ни он без нее, ни она без него существовать не могут. Падет один - уничтожится и другая».</w:t>
      </w:r>
    </w:p>
    <w:p w:rsidR="00A354AB" w:rsidRPr="0063458C" w:rsidRDefault="00A354AB" w:rsidP="0063458C">
      <w:pPr>
        <w:spacing w:line="360" w:lineRule="auto"/>
        <w:ind w:firstLine="709"/>
        <w:jc w:val="both"/>
      </w:pPr>
      <w:r w:rsidRPr="0063458C">
        <w:t>Настроения Зайчневского и его друзей разделяло немало радикалов. В.И.Кельсиев, приезжавший в Россию весной 1862 года, писал впоследствии в своей «Исповеди»: «"Молодую Россию" никто не хвалил, но думавших одинаково с нею было множество; ей только в вину ставили, что она разболтала то, о чем молчать следовало!».</w:t>
      </w:r>
    </w:p>
    <w:p w:rsidR="00A354AB" w:rsidRPr="0063458C" w:rsidRDefault="00A354AB" w:rsidP="0063458C">
      <w:pPr>
        <w:spacing w:line="360" w:lineRule="auto"/>
        <w:ind w:firstLine="709"/>
        <w:jc w:val="both"/>
      </w:pPr>
      <w:r w:rsidRPr="0063458C">
        <w:t>Несомненно, что идея цареубийства активно обсуждалась в радикальных кружках первой половины 1860-х годов. Мысль об уничтожении императорской партии и главы ее - Александра II - была уже высказана в ряде революционных прокламаций. Оставалось только привести ее в исполнение. Конкретные очертания план цареубийства начал принимать в организации Н.А.Ишутина - И.А.Худякова. По-видимому, большинство ее участников не сомневалось в целесообразности такого акта. Разногласия вызывали лишь сроки и условия осуществления покушения.</w:t>
      </w:r>
    </w:p>
    <w:p w:rsidR="00A354AB" w:rsidRPr="0063458C" w:rsidRDefault="00A354AB" w:rsidP="0063458C">
      <w:pPr>
        <w:spacing w:line="360" w:lineRule="auto"/>
        <w:ind w:firstLine="709"/>
        <w:jc w:val="both"/>
      </w:pPr>
      <w:r w:rsidRPr="0063458C">
        <w:t xml:space="preserve">Если верить достаточно путаным и непоследовательным показаниям Ишутина в следственной комиссии, цареубийство планировалось в том случае, если правительство откажется по требованию революционеров «устроить государство на социалистических началах». Террористический акт должен был осуществить один из членов специальной глубоко законспирированной группы с названием «Ад». </w:t>
      </w:r>
    </w:p>
    <w:p w:rsidR="00A354AB" w:rsidRPr="0063458C" w:rsidRDefault="00A354AB" w:rsidP="0063458C">
      <w:pPr>
        <w:spacing w:line="360" w:lineRule="auto"/>
        <w:ind w:firstLine="709"/>
        <w:jc w:val="both"/>
      </w:pPr>
      <w:r w:rsidRPr="0063458C">
        <w:t>Аргументы, выдвигавшиеся И.А.Худяковым в пользу цареубийства, были во многом сходны с идеями «Молодой России». Худяков считал покушение преждевременным, но, в то же время, полагал, что убийство царя «извинительно и необходимо», так как «государи и их фамилии не так легко откажутся от своей власти» и во избежание кровопролития «лучше пожертвовать жизнию нескольких царственных особ».</w:t>
      </w:r>
    </w:p>
    <w:p w:rsidR="00A354AB" w:rsidRPr="0063458C" w:rsidRDefault="00A354AB" w:rsidP="0063458C">
      <w:pPr>
        <w:spacing w:line="360" w:lineRule="auto"/>
        <w:ind w:firstLine="709"/>
        <w:jc w:val="both"/>
      </w:pPr>
      <w:r w:rsidRPr="0063458C">
        <w:t>Преобладание террористических настроений четко прослеживается в крупнейшей, по-видимому, революционной организации конца 1860-х годов - «Сморгонской академии».  Идейно-политическая платформа этого объединения была близка тем установкам ишутинцев, которые связывали с цареубийством активизацию народных масс, приближение революционного взрыва.</w:t>
      </w:r>
    </w:p>
    <w:p w:rsidR="00A354AB" w:rsidRPr="0063458C" w:rsidRDefault="00A354AB" w:rsidP="0063458C">
      <w:pPr>
        <w:spacing w:line="360" w:lineRule="auto"/>
        <w:ind w:firstLine="709"/>
        <w:jc w:val="both"/>
      </w:pPr>
      <w:r w:rsidRPr="0063458C">
        <w:t>Радикальная среда конца 1860-х годов породила в конце концов первую в России последовательно террористическую организацию, а террористические настроения кристаллизовались в своеобразный «Террористический манифест» - «Народную расправу» и «Катехизис революционера», созданные невероятной энергией и последовательной мыслью С.Г.Нечаева.</w:t>
      </w:r>
    </w:p>
    <w:p w:rsidR="00A354AB" w:rsidRPr="0063458C" w:rsidRDefault="00A354AB" w:rsidP="0063458C">
      <w:pPr>
        <w:spacing w:line="360" w:lineRule="auto"/>
        <w:ind w:firstLine="709"/>
        <w:jc w:val="both"/>
      </w:pPr>
      <w:r w:rsidRPr="0063458C">
        <w:t>3.К.Арборе-Ралли вспоминал, что Нечаев «с жадностью» выслушивал его рассказы о «каракозовцах» и просил дать ему для прочтения те номера «Колокола», в которых были напечатаны статьи о каракозовском процессе под общим заглавием «Белый террор». В первом номере «Народной расправы» Нечаев писал: «Начинание нашего святого дела положено утром 4 апреля 1866 года Дмитрием Владимировичем Каракозовым. Дело Каракозова надо рассматривать, как пролог. Постараемся, друзья, чтобы поскорее наступила и сама драма».</w:t>
      </w:r>
    </w:p>
    <w:p w:rsidR="00A354AB" w:rsidRPr="0063458C" w:rsidRDefault="00A354AB" w:rsidP="0063458C">
      <w:pPr>
        <w:spacing w:line="360" w:lineRule="auto"/>
        <w:ind w:firstLine="709"/>
        <w:jc w:val="both"/>
      </w:pPr>
      <w:r w:rsidRPr="0063458C">
        <w:t>Правда, самого царя Нечаев предполагал оставить жить «до наступления дней мужицкого суда... Пусть же живет наш палач, разоритель и мучитель народа, осмелившийся называться его освободителем, - пусть он живет до той поры, до той минуты, когда разразится гроза народная, когда сам истерзанный им чернорабочий люд, воспрянув от долгого, мучительного сна, торжественно произнесет над ним свой приговор, когда вольный мужик, разорвав цепи рабства, сам непосредственно размозжит ему голову вместе с ненавистной короной в дни народной расправы». Цареубийство могло быть вызвано, полагал Нечаев, лишь какой-либо «безумно-нелепой» мерой или фактом, в котором будет заметна личная инициатива императора.</w:t>
      </w:r>
    </w:p>
    <w:p w:rsidR="00A354AB" w:rsidRPr="0063458C" w:rsidRDefault="00A354AB" w:rsidP="0063458C">
      <w:pPr>
        <w:spacing w:line="360" w:lineRule="auto"/>
        <w:ind w:firstLine="709"/>
        <w:jc w:val="both"/>
      </w:pPr>
      <w:r w:rsidRPr="0063458C">
        <w:t>Терроризм Нечаев считал обязательным атрибутом революционной организации. Он писал: «...Мы потеряли всякую веру в слова; слово для нас имеет значение только, когда за ним чувствуется и непосредственно следует дело. Но далеко не все, что называется делом, есть дело. Например, скромная и чересчур осторожная организация тайных обществ, без всяких внешних, практических проявлений, в наших глазах не более, чем мальчишеская игра, смешная и отвратительная. Фактическими же проявлениями мы называем только ряд действий, разрушающих положительно что-нибудь: лицо, вещь, отношение, мешающие народному освобождению». Далее выяснялось, что и в теории, и на практике эта разрушительная деятельность должна была сводиться к убийствам или устрашению отдельных «лиц».</w:t>
      </w:r>
    </w:p>
    <w:p w:rsidR="00A354AB" w:rsidRPr="0063458C" w:rsidRDefault="00A354AB" w:rsidP="0063458C">
      <w:pPr>
        <w:spacing w:line="360" w:lineRule="auto"/>
        <w:ind w:firstLine="709"/>
        <w:jc w:val="both"/>
      </w:pPr>
      <w:r w:rsidRPr="0063458C">
        <w:t>Призывая вышедшую из народа и вполне прочувствовавшую его боли молодежь обратить все внимание и силы на «уничтожение всех тех ясно бросающихся в глаза препятствий, которые могут особенно помешать восстанию и затруднять его ход», Нечаев перечислил главнейшие из этих препятствий:</w:t>
      </w:r>
    </w:p>
    <w:p w:rsidR="00A354AB" w:rsidRPr="0063458C" w:rsidRDefault="00A354AB" w:rsidP="0063458C">
      <w:pPr>
        <w:spacing w:line="360" w:lineRule="auto"/>
        <w:ind w:firstLine="709"/>
        <w:jc w:val="both"/>
      </w:pPr>
      <w:r w:rsidRPr="0063458C">
        <w:t>«1) Те из лиц, занимающих высшие, правительственные должности и сосредоточивающих власть над военными силами, которые особенно усердно выполняют свои начальнические обязанности.</w:t>
      </w:r>
    </w:p>
    <w:p w:rsidR="00A354AB" w:rsidRPr="0063458C" w:rsidRDefault="00A354AB" w:rsidP="0063458C">
      <w:pPr>
        <w:spacing w:line="360" w:lineRule="auto"/>
        <w:ind w:firstLine="709"/>
        <w:jc w:val="both"/>
      </w:pPr>
      <w:r w:rsidRPr="0063458C">
        <w:t>2)</w:t>
      </w:r>
      <w:r w:rsidRPr="0063458C">
        <w:tab/>
        <w:t>Люди, обладающие большими экономическими силами и средствами и употребляющие эти силы исключительно для себя и своего сословия, или для пособий государству.</w:t>
      </w:r>
    </w:p>
    <w:p w:rsidR="00A354AB" w:rsidRPr="0063458C" w:rsidRDefault="00A354AB" w:rsidP="0063458C">
      <w:pPr>
        <w:spacing w:line="360" w:lineRule="auto"/>
        <w:ind w:firstLine="709"/>
        <w:jc w:val="both"/>
      </w:pPr>
      <w:r w:rsidRPr="0063458C">
        <w:t>3)</w:t>
      </w:r>
      <w:r w:rsidRPr="0063458C">
        <w:tab/>
        <w:t>Люди, рассуждающие и пишущие по найму, т.е. публицисты, подкупленные правительством и литераторы, лестью и доносами надеющиеся добиться до административных подачек».</w:t>
      </w:r>
    </w:p>
    <w:p w:rsidR="00A354AB" w:rsidRPr="0063458C" w:rsidRDefault="00A354AB" w:rsidP="0063458C">
      <w:pPr>
        <w:spacing w:line="360" w:lineRule="auto"/>
        <w:ind w:firstLine="709"/>
        <w:jc w:val="both"/>
      </w:pPr>
      <w:r w:rsidRPr="0063458C">
        <w:t xml:space="preserve">Характерно, что Нечаев не допускал мысли о том, что публицисты или литераторы, выражающие мнения, отличные от его собственных, могут делать это из идейных, а не исключительно корыстных побуждений. Их он предполагал «заставить молчать тем или другим способом (хотя бы лишением языка)». </w:t>
      </w:r>
    </w:p>
    <w:p w:rsidR="00A354AB" w:rsidRPr="0063458C" w:rsidRDefault="00A354AB" w:rsidP="0063458C">
      <w:pPr>
        <w:spacing w:line="360" w:lineRule="auto"/>
        <w:ind w:firstLine="709"/>
        <w:jc w:val="both"/>
      </w:pPr>
      <w:r w:rsidRPr="0063458C">
        <w:t>Еще одна попытка «классификации» предполагаемых объектов террора была предпринята Нечаевым в «Катехизисе революционера», в разделе, озаглавленном «Отношение революционера к обществу». «Все это поганое общество, - с безыскусной прямотой говорилось в "Катехизисе...", - должно быть раздроблено на несколько категорий. Первая категория - неотлагаемо осужденных на смерть. Да будет составлен товариществом список таких осужденных по порядку их относительной зловредности для успеха революционного дела, так, чтобы предыдущие нумера убрались прежде последующих». В следующем параграфе разъяснялось, что «при составлении такого списка и для установления вышереченого порядка должно руководствоваться отнюдь не личным злодейством человека, ни даже ненавистью, возбуждаемой им в товариществе или в народе».</w:t>
      </w:r>
    </w:p>
    <w:p w:rsidR="00A354AB" w:rsidRPr="0063458C" w:rsidRDefault="00A354AB" w:rsidP="0063458C">
      <w:pPr>
        <w:spacing w:line="360" w:lineRule="auto"/>
        <w:ind w:firstLine="709"/>
        <w:jc w:val="both"/>
      </w:pPr>
      <w:r w:rsidRPr="0063458C">
        <w:t>«Это злодейство и эта ненависть могут быть даже отчасти... полезными, способствуя к возбуждению народного бунта. Должно руководствоваться мерою пользы, которая должна произойти от его смерти для революционного дела. Итак, прежде всего должны быть уничтожены люди, особенно вредные для революционной организации, и такие, внезапная и насильственная смерть которых может навести наибольший страх на правительство и, лишив его умных и энергичных деятелей, потрясти его силу».</w:t>
      </w:r>
    </w:p>
    <w:p w:rsidR="00A354AB" w:rsidRPr="0063458C" w:rsidRDefault="00A354AB" w:rsidP="0063458C">
      <w:pPr>
        <w:spacing w:line="360" w:lineRule="auto"/>
        <w:ind w:firstLine="709"/>
        <w:jc w:val="both"/>
      </w:pPr>
      <w:r w:rsidRPr="0063458C">
        <w:t>Ко второй категории были отнесены люди, «которым даруют только временно жизнь, дабы они рядом зверских поступков довели народ до неотвратимого бунта». Относительно лиц последующих четырех категорий - «высокопоставленных скотов», на их счастье не отличающихся «особенным умом и энергиею», либералов, конспираторов и революционеров «в праздно-глаголющих кружках и на бумаге», женщин и т.д. - смертоубийство не предусматривалось, их всего-навсего собирались использовать для революционных предприятий, предварительно «сбив с толку» или скомпрометировав.</w:t>
      </w:r>
    </w:p>
    <w:p w:rsidR="00A354AB" w:rsidRPr="0063458C" w:rsidRDefault="00A354AB" w:rsidP="0063458C">
      <w:pPr>
        <w:spacing w:line="360" w:lineRule="auto"/>
        <w:ind w:firstLine="709"/>
        <w:jc w:val="both"/>
      </w:pPr>
      <w:r w:rsidRPr="0063458C">
        <w:t>В отличие от лапидарного изложения своих идей в «Катехизисе...», на страницах «Народной расправы» Нечаев дал волю публицистическому темпераменту: «... мы безотлагательно примемся за истребление... тех извергов в блестящих мундирах, обрызганных народной кровью, что считаются столбами  государства; тех, которые устраивали и устраивают избиение поднимающегося крестьянского люда; тех административных пиявиц, непрестанно сосущих наболевшую тоскующую грудь народную, которые особенно поусердствовали и будут усердствовать в придумывании мер и средств для выжимания последних жизненных соков из народа, для помрачения зарождающегося народного понимания. И вообще, и прежде всего, тех, которые окажутся наиболее мешающими нашему сближению с народом и нашей подготовительной работе».</w:t>
      </w:r>
    </w:p>
    <w:p w:rsidR="00A354AB" w:rsidRPr="0063458C" w:rsidRDefault="00A354AB" w:rsidP="0063458C">
      <w:pPr>
        <w:spacing w:line="360" w:lineRule="auto"/>
        <w:ind w:firstLine="709"/>
        <w:jc w:val="both"/>
      </w:pPr>
      <w:r w:rsidRPr="0063458C">
        <w:t>«Нечаевщина» вызвала аллергию у русских революционеров к терроризму и заговорщичеству почти на десять лет. Однако она оказалась отнюдь не случайным и преходящим явлением. Вполне справедливо писал Б.П. Козьмин, что «необходимо отказаться от оценки нечаевского дела, как какого-то «во всех отношениях монстра» (выражение Н.К. Михайловского), как случайного эпизода, стоящего изолированно в истории нашего революционного движения, не связанного ни с его прошлым, ни с его будущим. Другими словами, необходимо дать себе отчет в том, что нечаевское дело, с одной стороны, органически связано с революционным движением предшествующих лет, а с другой - предвосхищает в некоторых отношениях ту постановку революционного дела, какую оно получило в следующее десятилетие».</w:t>
      </w:r>
    </w:p>
    <w:p w:rsidR="00A354AB" w:rsidRPr="0063458C" w:rsidRDefault="00A354AB" w:rsidP="0063458C">
      <w:pPr>
        <w:spacing w:line="360" w:lineRule="auto"/>
        <w:ind w:firstLine="709"/>
        <w:jc w:val="both"/>
      </w:pPr>
      <w:r w:rsidRPr="0063458C">
        <w:t>«Нечаевщина» надолго отбила у российских революционеров вкус к террористически-заговорщической деятельности. Крупнейшая народническая организация первой половины 1870-х годов - «чайковцы» - сформировалась на принципах, противоположных нечаевским. Однако антитеррористический период в российском революционном движении, или, как его определил впоследствии в своей речи на процессе по делу 1 марта 1881 года А.И. Желябов, «розовая, мечтательная юность», оказался непродолжительным.</w:t>
      </w:r>
    </w:p>
    <w:p w:rsidR="00A354AB" w:rsidRPr="0063458C" w:rsidRDefault="00A354AB" w:rsidP="0063458C">
      <w:pPr>
        <w:spacing w:line="360" w:lineRule="auto"/>
        <w:ind w:firstLine="709"/>
        <w:jc w:val="both"/>
      </w:pPr>
      <w:r w:rsidRPr="0063458C">
        <w:t>Условия, приводившие к возрождению террористических идей и к возобновлению террористической борьбы, оставались в России неизменными на протяжении четырех десятилетий после начала реформ 1860-х годов - разрыв между властью и обществом, незавершенность реформ, невозможность для образованных слоев реализовать свои политические притязания, жесткая репрессивная политика властей по отношению к радикалам при полном равнодушии и пассивности народа толкала последних на путь терроризма. А затем все возраставший взаимный счет покушений и казней приводил все к новым виткам кровавой спирали.</w:t>
      </w:r>
    </w:p>
    <w:p w:rsidR="00A354AB" w:rsidRPr="0063458C" w:rsidRDefault="00A354AB" w:rsidP="0063458C">
      <w:pPr>
        <w:spacing w:line="360" w:lineRule="auto"/>
        <w:ind w:firstLine="709"/>
        <w:jc w:val="both"/>
      </w:pPr>
      <w:r w:rsidRPr="0063458C">
        <w:t>Ключевым в дальнейшей истории российского терроризма стал 1878 год, политически начавшийся выстрелом Веры Засулич. Если нечаевский терроризм шел от теории и убийство Иванова диктовалось холодным расчетом, то покушение Засулич - следствие чувства оскорбленной справедливости. И - парадоксальным образом - этот абсолютно беззаконный акт стал своеобразным средством защиты закона и прав личности. Это очень точно почувствовали присяжные заседатели, вынесшие по делу Засулич оправдательный вердикт. Дело Засулич высветило еще один мотив перехода радикалов к терроризму - при отсутствии в России гарантий личных прав и, разумеется, демократических свобод, оружие казалось тем людям, которые не могли взглянуть на человеческую историю с точки зрения вечности, единственным средством самозащиты и справедливого возмездия.</w:t>
      </w:r>
    </w:p>
    <w:p w:rsidR="00A354AB" w:rsidRPr="0063458C" w:rsidRDefault="00A354AB" w:rsidP="0063458C">
      <w:pPr>
        <w:spacing w:line="360" w:lineRule="auto"/>
        <w:ind w:firstLine="709"/>
        <w:jc w:val="both"/>
      </w:pPr>
      <w:r w:rsidRPr="0063458C">
        <w:t>В программе крупнейшей революционной организации второй половины 1870-х годов - «Земли и воли» - террору отводилась ограниченная роль. Он рассматривался как средство самозащиты и дезорганизации правительственных структур, признавалось целесообразным «систематическое истребление наиболее вредных или выдающихся лиц из правительства и вообще людей, которыми держится тот или другой ненавистный порядок». В передовой статье первого номера центрального печатного органа «Земли и воли» - одноименной газеты (точнее, организация стала называться по имени газеты), разъяснялось, что террористы - это не более как охранительный отряд, назначение которого - оберегать революционных пропагандистов от «предательских ударов врагов».</w:t>
      </w:r>
    </w:p>
    <w:p w:rsidR="00A354AB" w:rsidRPr="0063458C" w:rsidRDefault="00A354AB" w:rsidP="0063458C">
      <w:pPr>
        <w:spacing w:line="360" w:lineRule="auto"/>
        <w:ind w:firstLine="709"/>
        <w:jc w:val="both"/>
      </w:pPr>
      <w:r w:rsidRPr="0063458C">
        <w:t>Однако «дезорганизаторская» деятельность все больше напоминала политическую борьбу, а террор все меньше казался вспомогательным средством. Расхождения между теорией и практикой, диссонанс в сознании революционеров отчетливо видны в таком документе переходного периода, как прокламация С.М. Кравчинского «Смерть за смерть», написанная им после убийства Мезенцева. Советуя «господам правительствующим» не мешаться в борьбу революционеров с буржуазией и обещая за это также «не мешаться» в их, правительствующих, «домашние дела», Кравчинский в то же время формулирует некоторые политические, по сути, требования.</w:t>
      </w:r>
    </w:p>
    <w:p w:rsidR="00A354AB" w:rsidRPr="0063458C" w:rsidRDefault="00A354AB" w:rsidP="0063458C">
      <w:pPr>
        <w:spacing w:line="360" w:lineRule="auto"/>
        <w:ind w:firstLine="709"/>
        <w:jc w:val="both"/>
      </w:pPr>
      <w:r w:rsidRPr="0063458C">
        <w:t>«До тех пор, пока вы будете упорствовать в сохранении теперешнего дикого бесправия, наш тайный суд, как меч Дамокла, будет вечно висеть над вашими головами, и смерть будет служить ответом на каждую вашу свирепость против нас.</w:t>
      </w:r>
    </w:p>
    <w:p w:rsidR="00A354AB" w:rsidRPr="0063458C" w:rsidRDefault="00A354AB" w:rsidP="0063458C">
      <w:pPr>
        <w:spacing w:line="360" w:lineRule="auto"/>
        <w:ind w:firstLine="709"/>
        <w:jc w:val="both"/>
      </w:pPr>
      <w:r w:rsidRPr="0063458C">
        <w:t>Мы еще недостаточно сильны, чтобы выполнить эту задачу во всей ее широте. Это правда. Но не обольщайтесь.</w:t>
      </w:r>
    </w:p>
    <w:p w:rsidR="00A354AB" w:rsidRPr="0063458C" w:rsidRDefault="00A354AB" w:rsidP="0063458C">
      <w:pPr>
        <w:spacing w:line="360" w:lineRule="auto"/>
        <w:ind w:firstLine="709"/>
        <w:jc w:val="both"/>
      </w:pPr>
      <w:r w:rsidRPr="0063458C">
        <w:t>Да и много ли нужно, чтобы держать в страхе таких людей как вы, господа правительствующие?</w:t>
      </w:r>
    </w:p>
    <w:p w:rsidR="00A354AB" w:rsidRPr="0063458C" w:rsidRDefault="00A354AB" w:rsidP="0063458C">
      <w:pPr>
        <w:spacing w:line="360" w:lineRule="auto"/>
        <w:ind w:firstLine="709"/>
        <w:jc w:val="both"/>
      </w:pPr>
      <w:r w:rsidRPr="0063458C">
        <w:t>Много ли нужно было, чтобы наполнить ужасом такие города, как Харьков и Киев?».</w:t>
      </w:r>
    </w:p>
    <w:p w:rsidR="00A354AB" w:rsidRPr="0063458C" w:rsidRDefault="00A354AB" w:rsidP="0063458C">
      <w:pPr>
        <w:spacing w:line="360" w:lineRule="auto"/>
        <w:ind w:firstLine="709"/>
        <w:jc w:val="both"/>
      </w:pPr>
      <w:r w:rsidRPr="0063458C">
        <w:t>В той же статье в «Земле и воле», в которой автор, тот же Кравчинский, объявлял террористов лишь «охранительным отрядом» и подчеркивал, что «обратить все наши силы на борьбу с правительственною властью - значило бы оставить свою прямую, постоянную цель, чтобы погнаться за случайной, временной», несколькими строками выше, с плохо скрытым восторгом, говорилось: «...на наших глазах совершается явление поистине необыкновенное, быть может, единственное во всей истории: «горсть» смелых людей объявляет войну насмерть всемогущему правительству, со всеми его неизмеримыми силами; она одерживает над ними одну за другою несколько кровавых побед; во многих местах обуздывает дотоле ничем не обузданный произвол и быстрыми шагами идет к победам, еще более блестящим и решительным».</w:t>
      </w:r>
    </w:p>
    <w:p w:rsidR="00A354AB" w:rsidRPr="0063458C" w:rsidRDefault="00A354AB" w:rsidP="0063458C">
      <w:pPr>
        <w:spacing w:line="360" w:lineRule="auto"/>
        <w:ind w:firstLine="709"/>
        <w:jc w:val="both"/>
      </w:pPr>
      <w:r w:rsidRPr="0063458C">
        <w:t>На страницах первого номера «Земли и воли» в защиту политических убийств выступил и Д.А. Клеменц. Отвечая на статью в «Голосе» по поводу убийства Мезенцева, он писал, обращаясь к ее автору: «Скажем еще два слова по поводу политических убийств, прежде нежели мы расстанемся с вами. Вы с апломбом, достойным лучшего дела, авторитетно утверждаете, что убийства никогда делу свободы не служили. Не только они зачастую служили ему, мой милый, они даже в некоторых случаях неразрывно слились в памяти народа с самим именем свободы. Спросите вашего сотрудника, Пыпина, насчет легенды о герое Косова поля, «кинжальщике» Милоше Обреновиче, поразившем турецкого султана, и сходите два раза в оперу, послушайте «Вильгельма Телля» Россини и «Юдифь» Серова».</w:t>
      </w:r>
    </w:p>
    <w:p w:rsidR="00A354AB" w:rsidRPr="0063458C" w:rsidRDefault="00A354AB" w:rsidP="0063458C">
      <w:pPr>
        <w:spacing w:line="360" w:lineRule="auto"/>
        <w:ind w:firstLine="709"/>
        <w:jc w:val="both"/>
      </w:pPr>
      <w:r w:rsidRPr="0063458C">
        <w:t>Наиболее последовательно возведение политических убийств в систему отстаивал в революционной журналистике «переходного» периода Н.А.Морозов. В сдвоенном 2-3 номере «Листка «Земли и воли» он опубликовал статью с недвусмысленным названием «Значение политических убийств». Начав с заявлений, вполне укладывающихся в землевольческий «канон», что «политическое убийство - это прежде всего акт мести» и «единственное средство самозащиты при настоящих условиях и один из лучших агитационных приемов», Морозов пошел дальше. По его словам, политическое убийство, «нанося удар в самый центр правительственной организации... со страшной силой заставляет содрогаться всю систему. Как электрическим током, мгновенно разносится этот удар по всему государству и производит неурядицу во всех его функциях».</w:t>
      </w:r>
    </w:p>
    <w:p w:rsidR="00A354AB" w:rsidRPr="0063458C" w:rsidRDefault="00A354AB" w:rsidP="0063458C">
      <w:pPr>
        <w:spacing w:line="360" w:lineRule="auto"/>
        <w:ind w:firstLine="709"/>
        <w:jc w:val="both"/>
      </w:pPr>
      <w:r w:rsidRPr="0063458C">
        <w:t>Указав, что объединение в тайное общество давало «горсти смелых людей возможность бороться с миллионами организованных, но явных врагов», Морозов добавлял, что «когда к этой тайне присоединится политическое убийство, как систематический прием борьбы - такие люди сделаются действительно страшными для врагов. Последние должны будут каждую минуту дрожать за свою жизнь, не зная, откуда и когда придет к ним месть». Тайна обеспечивает неуязвимость террористов и бессилие могущественной государственной машины: «Неизвестно, откуда явилась карающая рука и, совершив казнь, исчезла туда же, откуда пришла - в никому неведомую область».</w:t>
      </w:r>
    </w:p>
    <w:p w:rsidR="00A354AB" w:rsidRPr="0063458C" w:rsidRDefault="00A354AB" w:rsidP="0063458C">
      <w:pPr>
        <w:spacing w:line="360" w:lineRule="auto"/>
        <w:ind w:firstLine="709"/>
        <w:jc w:val="both"/>
      </w:pPr>
      <w:r w:rsidRPr="0063458C">
        <w:t xml:space="preserve"> «Политическое убийство, - делал вывод Морозов, - это самое страшное оружие для наших врагов, оружие, против которого не помогают ни грозные армии, ни легионы шпионов». С его точки зрения, «3-4 удачных политических убийства» заставили правительство прибегать к таким экстраординарным мерам самозащиты, «к каким не принудили его ни годы пропаганды, ни века недовольства во всей России, ни волнения молодежи» и т.д. «Вот почему, - писал Морозов, - мы признаем политическое убийство за одно из главных средств борьбы с деспотизмом». Несколькими строками выше он высказался еще категоричнее: «Политическое убийство - это осуществление революции в настоящем». Несомненно идейное влияние, которое оказала на сторонников терроризма среди русских революционеров философия Е. Дюринга. Точнее, ее интерпретация Н.К. Михайловским. В статье, посвященной разбору «Курса философии» Дюринга, впервые опубликованной в 1878 году в «Отечественных записках», Михайловский писал: «Зло существует и с ним надо бороться, бороться иногда жестокими, даже террористскими средствами. Мудрствовать о происхождении зла - дело совершенно излишнее, а тем паче нет надобности припутывать к этому простому вопросу какую-нибудь мистику... бывают исторические моменты, когда даже благороднейшие люди ... прибегают к жестоким средствам и должны вследствие этого в известной мере нравственно деградироваться. Раз обида нанесена, раз насилие совершено, надо видеть во враге врага, причем оказываются дозволительными орудия хитрости и насилия». Правда, здесь же следовала оговорка, что и «в подобных крайних случаях нравственный человек не должен забывать, что он - человек».</w:t>
      </w:r>
    </w:p>
    <w:p w:rsidR="00A354AB" w:rsidRPr="0063458C" w:rsidRDefault="00A354AB" w:rsidP="0063458C">
      <w:pPr>
        <w:spacing w:line="360" w:lineRule="auto"/>
        <w:ind w:firstLine="709"/>
        <w:jc w:val="both"/>
      </w:pPr>
      <w:r w:rsidRPr="0063458C">
        <w:t>В статье Михайловского содержалось, по сути, философское оправдание индивидуального террора. Он писал, что «нравственно-ответственными могут быть только личности, а не общественные группы. Единственный носитель сознания, а, следовательно, единственно ответственный индивид не должен прятаться за группу, или вообще прикрываться чужой волей. Отчуждая же свою волю, слепо отдаваясь какому-нибудь авторитету, он превращается в простое орудие, в «обесчеловеченную машину», с которою следует поступать так же, как мы вообще поступаем с наносящими нам вред орудиями - мы их уничтожаем или как-нибудь убираем с дороги». При этом принципы права можно игнорировать, ибо «бывают времена, когда частная месть, которая в первобытные времена имела громадное значение, а среди цивилизации не должна бы иметь никакого, поднимается точно из-под земли, как призрак, напоминающий, что есть сила, более глубоко заложенная, чем произвольные ограничения так называемого права».</w:t>
      </w:r>
    </w:p>
    <w:p w:rsidR="00A354AB" w:rsidRPr="0063458C" w:rsidRDefault="00A354AB" w:rsidP="0063458C">
      <w:pPr>
        <w:spacing w:line="360" w:lineRule="auto"/>
        <w:ind w:firstLine="709"/>
        <w:jc w:val="both"/>
      </w:pPr>
      <w:r w:rsidRPr="0063458C">
        <w:t>Идеология организации, само название которой стало символом терроризма - «Народная воля» - неоднократно становилась предметом исследования отечественных и зарубежных историков. Парадокс заключается в том, что принципиально террор не занимал главного места ни в программных документах, ни - за исключением отдельных периодов - в деятельности партии. И все же в историю «Народная воля» вошла, благодаря серии покушений на императора, завершившихся цареубийством 1 марта 1881 года, прежде всего как террористическая организация. Все последующие террористические организации в России отталкивались от народовольческого опыта, принимая его за эталон или пытаясь модернизировать, все последующие идеологи терроризма тщательно изучали народовольческие документы, пытаясь уяснить, в чем причина поражения партии - во внешних ли обстоятельствах, или же в самой системе взглядов народовольцев.</w:t>
      </w:r>
    </w:p>
    <w:p w:rsidR="00A354AB" w:rsidRPr="0063458C" w:rsidRDefault="00A354AB" w:rsidP="0063458C">
      <w:pPr>
        <w:spacing w:line="360" w:lineRule="auto"/>
        <w:ind w:firstLine="709"/>
        <w:jc w:val="both"/>
      </w:pPr>
      <w:r w:rsidRPr="0063458C">
        <w:t>В «Программе Исполнительного комитета», которая была продуктом коллективного творчества при «первенствующей роли» Л.А.Тихомирова, террору отводилось скромное место в разделе «Д». «Деятельность разрушительная и террористическая» расшифровывалась в подпункте 2) как «состоящая в уничтожении наиболее вредных лиц правительства, в защите партии от шпионства, в наказании наиболее выдающихся случаев насилия и произвола со стороны правительства, администрации и т.п., имеет своею целью подорвать обаяние правительственной силы, давать непрерывное доказательство возможности борьбы против правительства, поднимать таким образом революционный дух народа и веру в успех дела и, наконец, формировать годные и привычные к бою силы».</w:t>
      </w:r>
    </w:p>
    <w:p w:rsidR="00A354AB" w:rsidRPr="0063458C" w:rsidRDefault="00A354AB" w:rsidP="0063458C">
      <w:pPr>
        <w:spacing w:line="360" w:lineRule="auto"/>
        <w:ind w:firstLine="709"/>
        <w:jc w:val="both"/>
      </w:pPr>
      <w:r w:rsidRPr="0063458C">
        <w:t>Нетрудно заметить, что, повторяя во многом землевольческую программу, в которой террор рассматривался прежде всего как орудие самозащиты и мести, программа народовольческая рассматривает его как один из эффективных методов подрыва власти, как наступательное оружие.</w:t>
      </w:r>
    </w:p>
    <w:p w:rsidR="00A354AB" w:rsidRPr="0063458C" w:rsidRDefault="00A354AB" w:rsidP="0063458C">
      <w:pPr>
        <w:spacing w:line="360" w:lineRule="auto"/>
        <w:ind w:firstLine="709"/>
        <w:jc w:val="both"/>
      </w:pPr>
      <w:r w:rsidRPr="0063458C">
        <w:t xml:space="preserve">Со временем, убедившись, что наибольшие успехи партии, рост ее авторитета в революционной среде и в обществе связаны прежде всего с террором, народовольцы возлагают на него все большие надежды. Уже в «Подготовительной работе партии» (весна </w:t>
      </w:r>
      <w:smartTag w:uri="urn:schemas-microsoft-com:office:smarttags" w:element="metricconverter">
        <w:smartTagPr>
          <w:attr w:name="ProductID" w:val="1880 г"/>
        </w:smartTagPr>
        <w:r w:rsidRPr="0063458C">
          <w:t>1880 г</w:t>
        </w:r>
      </w:smartTag>
      <w:r w:rsidRPr="0063458C">
        <w:t>.) террор рассматривается как важнейший элемент при захвате власти: «Партия должна иметь силы создать сама себе благоприятный момент действий, начать дело и довести его до конца. Искусно выполненная система террористических предприятий, одновременно уничтожающих 10-15 человек - столпов современного правительства, приведет правительство в панику, лишит его единства действия и в то же время возбудит народные массы: т.е. создаст удобный момент для нападения. Пользуясь этим моментом, заранее собранные боевые силы начинают восстание и пытаются овладеть главнейшими правительственными учреждениями. Такое нападение легко может увенчаться успехом, если партия обеспечит себе возможность двинуть на помощь первым застрельщикам сколько-нибудь значительные массы рабочих и проч».</w:t>
      </w:r>
    </w:p>
    <w:p w:rsidR="00A354AB" w:rsidRPr="0063458C" w:rsidRDefault="00A354AB" w:rsidP="0063458C">
      <w:pPr>
        <w:spacing w:line="360" w:lineRule="auto"/>
        <w:ind w:firstLine="709"/>
        <w:jc w:val="both"/>
      </w:pPr>
      <w:r w:rsidRPr="0063458C">
        <w:t xml:space="preserve">В декабре </w:t>
      </w:r>
      <w:smartTag w:uri="urn:schemas-microsoft-com:office:smarttags" w:element="metricconverter">
        <w:smartTagPr>
          <w:attr w:name="ProductID" w:val="1880 г"/>
        </w:smartTagPr>
        <w:r w:rsidRPr="0063458C">
          <w:t>1880 г</w:t>
        </w:r>
      </w:smartTag>
      <w:r w:rsidRPr="0063458C">
        <w:t xml:space="preserve">. центральный орган партии «Народная воля» вынужден опровергать высказывания А.А.Квятковского и С.Г.Ширяева, сделанные ими на процессе «16-ти» (октябрь </w:t>
      </w:r>
      <w:smartTag w:uri="urn:schemas-microsoft-com:office:smarttags" w:element="metricconverter">
        <w:smartTagPr>
          <w:attr w:name="ProductID" w:val="1880 г"/>
        </w:smartTagPr>
        <w:r w:rsidRPr="0063458C">
          <w:t>1880 г</w:t>
        </w:r>
      </w:smartTag>
      <w:r w:rsidRPr="0063458C">
        <w:t>.) по поводу места террора в партийной деятельности. Квятковский говорил, что террор «составляет второстепенную, если не третьестепенную» часть партийной программы и «имеет в виду защиту и охранение» членов партии, а не «достижение целей ее». Политические убийства вызваны «страшным, жестоким отношением правительства к нам - революционерам... исключительными, анормальными, специально только к нам - революционерам - применяемыми законами». В том же духе разъяснял переход народовольцев к террору Ширяев: «Красный террор Исполнительного комитета был лишь ответом на белый террор правительства. Не будь последнего, не было бы и первого. Я глубоко убежден, что товарищи, оставшиеся на свободе, более, чем кто-либо, будут рады прекращению кровопролития, прекращению той ожесточенной борьбы, на которую уходят лучшие силы партии, и которая лишь замедляет приближение момента торжества царства правды, мира и свободы - нашей единственной заветной цели».</w:t>
      </w:r>
    </w:p>
    <w:p w:rsidR="00A354AB" w:rsidRPr="0063458C" w:rsidRDefault="00A354AB" w:rsidP="0063458C">
      <w:pPr>
        <w:spacing w:line="360" w:lineRule="auto"/>
        <w:ind w:firstLine="709"/>
        <w:jc w:val="both"/>
      </w:pPr>
      <w:r w:rsidRPr="0063458C">
        <w:t>Однако товарищи Квятковского и Ширяева за год, прошедший после их ареста, заметно изменили свои взгляды. «Люди, оторванные от жизни стенами казематов Петропавловской крепости, не имевшие возможности взвесить и оценить всех последствий активной борьбы партии с правительством, могут сводить задачу террора к «самозащите партии и мести за жертвы правительственных репрессалий». Наши товарищи не имели, к несчастью, возможности наблюдать за ростом партии и действием террора на сознание народных масс. Поэтому их нельзя винить за то, что они не пожелали стать пророками и не внесли террора в число средств к достижению задач партии. Это лежит на нашей обязанности, на обязанности всех активных революционеров. Кто же из них станет отрицать, что дезорганизация правительства в крупнейших административных центрах помогла бы начавшемуся восстанию и облегчила бы победу народа?».</w:t>
      </w:r>
    </w:p>
    <w:p w:rsidR="00A354AB" w:rsidRPr="0063458C" w:rsidRDefault="00A354AB" w:rsidP="0063458C">
      <w:pPr>
        <w:spacing w:line="360" w:lineRule="auto"/>
        <w:ind w:firstLine="709"/>
        <w:jc w:val="both"/>
      </w:pPr>
      <w:r w:rsidRPr="0063458C">
        <w:t>В другом месте цитированной выше статьи «По поводу процесса 16-ти» о терроре говорилось еще более определенно: «Террор - как один из способов борьбы с государственной организацией, как сильное агитационное средство в руках социалиста-революционера, - оказал уже услугу народному делу. Мысль о возможности и полезности этого рода борьбы проникает все более и более в сознание не только революционеров всех фракций, но - что еще важнее - в сознание городского рабочего населения и крестьянства. Нужно стоять в стороне от жизни, чтобы не замечать этого или утверждать противное».</w:t>
      </w:r>
    </w:p>
    <w:p w:rsidR="00A354AB" w:rsidRPr="0063458C" w:rsidRDefault="00A354AB" w:rsidP="0063458C">
      <w:pPr>
        <w:spacing w:line="360" w:lineRule="auto"/>
        <w:ind w:firstLine="709"/>
        <w:jc w:val="both"/>
      </w:pPr>
      <w:r w:rsidRPr="0063458C">
        <w:t>Эволюция русской революционной мысли в направлении признания террористической тактики наиболее эффективной в конкретных условиях России рубежа 1870-1880-х годов (диапазон здесь был достаточно широк - от констатации успехов Исполнительного комитета при теоретическом неодобрении терроризма до признания его единственно возможным способом борьбы) заставляет внимательней рассмотреть аргументы сторонников «террористической революции», высказанные еще до главных народовольческих достижений. В этом случае следует иметь в виду Н.А.Морозова и его немногочисленных последователей.</w:t>
      </w:r>
    </w:p>
    <w:p w:rsidR="00A354AB" w:rsidRPr="0063458C" w:rsidRDefault="00A354AB" w:rsidP="0063458C">
      <w:pPr>
        <w:spacing w:line="360" w:lineRule="auto"/>
        <w:ind w:firstLine="709"/>
        <w:jc w:val="both"/>
      </w:pPr>
      <w:r w:rsidRPr="0063458C">
        <w:t>Морозов предложил еще в августе 1879 года свой вариант программы Исполнительного комитета. Большинством членов ИК он был отвергнут в силу чрезмерной роли, которая отводилась в морозовском проекте террору. Разногласия достигли такой остроты, что несколько месяцев спустя Морозов был фактически «выслан» своими товарищами по партии заграницу. Здесь он издал, с некоторыми изменениями и дополнениями, свой вариант программы под названием «Террористическая борьба».</w:t>
      </w:r>
    </w:p>
    <w:p w:rsidR="00A354AB" w:rsidRPr="0063458C" w:rsidRDefault="00A354AB" w:rsidP="0063458C">
      <w:pPr>
        <w:spacing w:line="360" w:lineRule="auto"/>
        <w:ind w:firstLine="709"/>
        <w:jc w:val="both"/>
      </w:pPr>
      <w:r w:rsidRPr="0063458C">
        <w:t>Брошюра Морозова начинается с экскурса в прошлое народных движений в Европе. Первая форма таких движений - крестьянские восстания, однако они стали невозможны с появлением массовых армий и усовершенствованием путей сообщения. Иное дело - городской рабочий люд, которому сопутствовал успех в ряде выступлений. В России, где крестьянское население разрозненно и рассредоточено на огромных просторах, а городской пролетариат малочислен, революция «приняла совершенно своеобразные формы. Лишенная возможности проявиться в деревенском или городском восстании, она выразилась в «террористическом движении» интеллигентной молодежи».</w:t>
      </w:r>
    </w:p>
    <w:p w:rsidR="00A354AB" w:rsidRPr="0063458C" w:rsidRDefault="00A354AB" w:rsidP="0063458C">
      <w:pPr>
        <w:spacing w:line="360" w:lineRule="auto"/>
        <w:ind w:firstLine="709"/>
        <w:jc w:val="both"/>
      </w:pPr>
      <w:r w:rsidRPr="0063458C">
        <w:t>Во втором разделе брошюры Морозов дал очень сжатый очерк истории революционного движения в России в 1870-е годы, показав логику постепенного перехода от пропаганды к террору. Особо он подчеркивал то обстоятельство, что властям, как правило, не удавалось разыскать террористов: «Совершив казнь, они исчезали без следа».</w:t>
      </w:r>
    </w:p>
    <w:p w:rsidR="00A354AB" w:rsidRPr="0063458C" w:rsidRDefault="00A354AB" w:rsidP="0063458C">
      <w:pPr>
        <w:spacing w:line="360" w:lineRule="auto"/>
        <w:ind w:firstLine="709"/>
        <w:jc w:val="both"/>
      </w:pPr>
      <w:r w:rsidRPr="0063458C">
        <w:t>Центральным в «Террористической борьбе», по нашему мнению, является третий раздел, в котором Морозов рассматривает перспективы «этой новой формы революционной борьбы». Придя к заключению, что против государственной организации открытая борьба невозможна, он усматривает силу той горсти людей, которую выдвигает из своей среды «интеллигентная русская молодежь» в ее энергии и неуловимости. «Напору всемогущего врага она противопоставляет непроницаемую тайну». Ее способ борьбы не требует привлечения посторонних людей, поэтому тайная полиция оказывается практически бессильной.</w:t>
      </w:r>
    </w:p>
    <w:p w:rsidR="00A354AB" w:rsidRPr="0063458C" w:rsidRDefault="00A354AB" w:rsidP="0063458C">
      <w:pPr>
        <w:spacing w:line="360" w:lineRule="auto"/>
        <w:ind w:firstLine="709"/>
        <w:jc w:val="both"/>
      </w:pPr>
      <w:r w:rsidRPr="0063458C">
        <w:t>В руках подобной «кучки людей», - писал Морозов, - тайное убийство является самым страшным орудием борьбы. «Вечно направленная в одну точку "злая воля" делается крайне изобретательной и нет возможности предохранить себя от ее нападения»... Так говорили русские газеты по поводу одного из покушений на жизнь императора. «И это верно: человеческая изобретательность бесконечна... террористическая борьба... представляет то удобство, что она действует неожиданно и изыскивает способы и пути там, где этого никто не предполагает. Все, чего она требует для себя - это незначительных личных сил и больших материальных средств».</w:t>
      </w:r>
    </w:p>
    <w:p w:rsidR="00A354AB" w:rsidRPr="0063458C" w:rsidRDefault="00A354AB" w:rsidP="0063458C">
      <w:pPr>
        <w:spacing w:line="360" w:lineRule="auto"/>
        <w:ind w:firstLine="709"/>
        <w:jc w:val="both"/>
      </w:pPr>
      <w:r w:rsidRPr="0063458C">
        <w:t>«Террористическая революция» представляет собой, в отличие от революции массовой, «где народ убивает своих собственных детей», самую справедливую форму борьбы. «Она казнит только тех, кто действительно виновен в совершившемся зле». «Не бойтесь царей, не бойтесь деспотических правителей, - говорит она человечеству, - потому что все они бессильны и беспомощны против тайного, внезапного убийства!» Морозов предсказывал, что рекомендуемый им метод борьбы, в силу своего удобства, станет традиционным, равно как и возникновение в России целого ряда «самостоятельных террористических обществ».</w:t>
      </w:r>
    </w:p>
    <w:p w:rsidR="00A354AB" w:rsidRPr="0063458C" w:rsidRDefault="00A354AB" w:rsidP="0063458C">
      <w:pPr>
        <w:spacing w:line="360" w:lineRule="auto"/>
        <w:ind w:firstLine="709"/>
        <w:jc w:val="both"/>
      </w:pPr>
      <w:r w:rsidRPr="0063458C">
        <w:t>Особо Морозов останавливался на таком отличии «современной террористической борьбы» от тираноубийств былых времен, как возможность для террориста избежать неотвратимого ранее возмездия. Теперь «правосудие совершается, но исполнители его могут остаться и живы. Исчезая бесследно, они могут снова бороться с врагом, снова жить и работать для своего дела. Мрачное чувство не примешивается к сознанию восстановленного человеческого достоинства. То была борьба отчаяния, самопожертвования; это - борьба силы с силой, равного с равным; борьба геройства против гнета, знания и науки - против штыков и виселиц».</w:t>
      </w:r>
    </w:p>
    <w:p w:rsidR="00A354AB" w:rsidRPr="0063458C" w:rsidRDefault="00A354AB" w:rsidP="0063458C">
      <w:pPr>
        <w:spacing w:line="360" w:lineRule="auto"/>
        <w:ind w:firstLine="709"/>
        <w:jc w:val="both"/>
      </w:pPr>
      <w:r w:rsidRPr="0063458C">
        <w:t>Морозов не сомневался, что «косвенным продуктом террористической борьбы в России до ее окончания будет между прочим и конституция».</w:t>
      </w:r>
    </w:p>
    <w:p w:rsidR="00A354AB" w:rsidRPr="0063458C" w:rsidRDefault="00A354AB" w:rsidP="0063458C">
      <w:pPr>
        <w:spacing w:line="360" w:lineRule="auto"/>
        <w:ind w:firstLine="709"/>
        <w:jc w:val="both"/>
      </w:pPr>
      <w:r w:rsidRPr="0063458C">
        <w:t>Идеи Морозова выходили за рамки конкретной ситуации России рубежа 1870-1880-х годов. Он считал, что русские террористы должны «сделать свой способ борьбы популярным, историческим, традиционным... Задача современных русских террористов... обобщить в теории и систематизировать на практике ту форму революционной борьбы, которая ведется уже давно. Политические убийства они должны сделать выражением стройной, последовательной системы».</w:t>
      </w:r>
    </w:p>
    <w:p w:rsidR="00A354AB" w:rsidRPr="0063458C" w:rsidRDefault="00A354AB" w:rsidP="0063458C">
      <w:pPr>
        <w:spacing w:line="360" w:lineRule="auto"/>
        <w:ind w:firstLine="709"/>
        <w:jc w:val="both"/>
      </w:pPr>
      <w:r w:rsidRPr="0063458C">
        <w:t>В заключение своего трактата Морозов сформулировал две «в высшей степени важные и серьезные задачи», которые, по его мнению, предстояло решить русским террористам.</w:t>
      </w:r>
    </w:p>
    <w:p w:rsidR="00A354AB" w:rsidRPr="0063458C" w:rsidRDefault="00A354AB" w:rsidP="0063458C">
      <w:pPr>
        <w:spacing w:line="360" w:lineRule="auto"/>
        <w:ind w:firstLine="709"/>
        <w:jc w:val="both"/>
      </w:pPr>
      <w:r w:rsidRPr="0063458C">
        <w:t>«1) Они должны разъяснить теоретически идею террористической борьбы, которую до сих пор каждый понимал по-своему. Вместе с проповедью социализма необходима широкая проповедь этой борьбы в тех классах населения, в которых благодаря их близости к современной революционной партии по нравам, традициям и привычкам, пропаганда еще возможна и при настоящих неблагоприятных для нее условиях. Только тогда будет обеспечен для террористов приток из населения свежих сил, необходимых для упорной и долговременной борьбы.</w:t>
      </w:r>
      <w:r w:rsidRPr="0063458C">
        <w:cr/>
      </w:r>
    </w:p>
    <w:p w:rsidR="00A354AB" w:rsidRPr="0063458C" w:rsidRDefault="00A354AB" w:rsidP="0063458C">
      <w:pPr>
        <w:spacing w:line="360" w:lineRule="auto"/>
        <w:ind w:firstLine="709"/>
        <w:jc w:val="both"/>
      </w:pPr>
      <w:r w:rsidRPr="0063458C">
        <w:t>2) Террористическая партия должна на практике доказать пригодность тех средств, которые она употребляет для своей цели. Системой последовательного террора, неумолимо карающего правительство за каждое насилие над свободой, она должна добиться окончательной его дезорганизации и ослабления. Она должна сделать его неспособным и бессильным принимать какие бы то ни было меры к подавлению мысли и деятельности, направленной к народному благу».</w:t>
      </w:r>
    </w:p>
    <w:p w:rsidR="00A354AB" w:rsidRPr="0063458C" w:rsidRDefault="00A354AB" w:rsidP="0063458C">
      <w:pPr>
        <w:spacing w:line="360" w:lineRule="auto"/>
        <w:ind w:firstLine="709"/>
        <w:jc w:val="both"/>
      </w:pPr>
      <w:r w:rsidRPr="0063458C">
        <w:t>Самое занятное в программе Морозова то, что в значительной степени революционное движение в России пошло по предсказанному им пути. Прежде сего это касается народовольцев, неоднократно открещивавшихся от морозовской брошюры. Так, А И. Желябов говорил в речи на процессе по делу 1-го марта о брошюре Морозова: «к ней, как партия, мы относимся отрицательно... Нас делают ответственными за взгляды Морозова, служащие отголоском прежнего направления, когда действительно некоторые из членов партии, узко смотревшие на вещи, вроде Гольденберга, полагали, что вся наша задача состоит в расчищении пути через частые политические убийства. Для нас, в настоящее время, отдельные террористические факты занимают только одно из мест в ряду других задач, намечаемых ходом русской жизни». При организации в 1883 году склада революционных изданий заграницей член Исполнительного комитета М.Н.Ошанина (Полонская) даже потребовала исключить из списков литературы «Террористическую борьбу».</w:t>
      </w:r>
    </w:p>
    <w:p w:rsidR="00A354AB" w:rsidRPr="0063458C" w:rsidRDefault="00A354AB" w:rsidP="0063458C">
      <w:pPr>
        <w:spacing w:line="360" w:lineRule="auto"/>
        <w:ind w:firstLine="709"/>
        <w:jc w:val="both"/>
      </w:pPr>
      <w:r w:rsidRPr="0063458C">
        <w:t xml:space="preserve">Среди современников у Морозова нашлось немного откровенных последователей. Это были О.С. Любатович и Г.Г. Романенко, бывшие в разное время членами Исполнительного комитета. Романенко под псевдонимом В. Тарновский выпустил брошюру «Терроризм и рутина», в которой ничего особо оригинального к идеям Морозова не добавил. Готовил он ее в тесном контакте с автором «Террористической борьбы». </w:t>
      </w:r>
    </w:p>
    <w:p w:rsidR="00A354AB" w:rsidRPr="0063458C" w:rsidRDefault="00A354AB" w:rsidP="0063458C">
      <w:pPr>
        <w:spacing w:line="360" w:lineRule="auto"/>
        <w:ind w:firstLine="709"/>
        <w:jc w:val="both"/>
      </w:pPr>
      <w:r w:rsidRPr="0063458C">
        <w:t>Отношение русских революционеров к терроризму в «послемартовскии» период колебалось в основном в пределах между трактовкой этой проблемы в программе Исполнительного комитета и брошюре Морозова. Единственным серьезным «зигзагом» были идеи, сформулированные в программе «Молодой партии "Народной воли"» (</w:t>
      </w:r>
      <w:smartTag w:uri="urn:schemas-microsoft-com:office:smarttags" w:element="metricconverter">
        <w:smartTagPr>
          <w:attr w:name="ProductID" w:val="1884 г"/>
        </w:smartTagPr>
        <w:r w:rsidRPr="0063458C">
          <w:t>1884 г</w:t>
        </w:r>
      </w:smartTag>
      <w:r w:rsidRPr="0063458C">
        <w:t>.). В ней провозглашался аграрный и фабричный террор, направленный против непосредственных эксплуататоров - помещиков и фабрикантов. Такой террор должен быть понятен массам, и приведет к сближению их с революционерами, полагали лидер «молодых» П.Ф. Якубович и его сторонники. Очевидно, что эти идеи возникли на почве разочарования в терроре «центральном» - ведь народные массы или не отреагировали на него вовсе, или отреагировали совсем не так, как предполагали революционеры.</w:t>
      </w:r>
    </w:p>
    <w:p w:rsidR="00A354AB" w:rsidRPr="0063458C" w:rsidRDefault="00A354AB" w:rsidP="0063458C">
      <w:pPr>
        <w:spacing w:line="360" w:lineRule="auto"/>
        <w:ind w:firstLine="709"/>
        <w:jc w:val="both"/>
      </w:pPr>
      <w:r w:rsidRPr="0063458C">
        <w:t>Однако этот соблазн был быстро преодолен, главным образом потому, что, по свидетельству близкого к «молодым» В.Л. Бурцева, «вопрос об экономическом терроре не подавал никакой надежды на осуществление». Сыграла свою роль и критика со стороны прибывшего из-за границы собирать «порушенную храмину» «Народной воли» Г.А. Лопатина. Он доказывал «красным петухам»: а) что общество они раздражают; б) не сделают ровно ничего, только нашумят...; в) если бы сделали, то восстановят против себя даже народ; г) что в крепостное время из этого террора ничего не вышло и никогда не может выйти; д) что это есть всегда личный протест... а не система борьбы против общественных форм; е) что подобное дело... не может быть проповедуемо как система войны за новый общественный идеал; ж) советовал им испробовать дело это на практике, а потом уже проповедовать его печатно; з) указывал на историю политического террора, которая шла именно так».</w:t>
      </w:r>
    </w:p>
    <w:p w:rsidR="00A354AB" w:rsidRPr="0063458C" w:rsidRDefault="00A354AB" w:rsidP="0063458C">
      <w:pPr>
        <w:spacing w:line="360" w:lineRule="auto"/>
        <w:ind w:firstLine="709"/>
        <w:jc w:val="both"/>
      </w:pPr>
      <w:r w:rsidRPr="0063458C">
        <w:t>«Народная воля» после грандиозного лопатинского провала рухнула окончательно. Если под «Народной волей» понимать партию, организационные и идейные основы которой были заложены на Липецком съезде. Попытки возродить ее в середине и второй половине 1880-х годов были неудачны. Однако идея террористической борьбы прочно вошла в сознание русских революционеров. Не собирались от нее отказываться ни «южно-русские» народовольцы (организация Б.Д. Оржиха - В.Г. Богораза), ни члены группы П.Я. Шевырева - А.И. Ульянова, метко названной Богоразом «эпилогом» «Народной воли».</w:t>
      </w:r>
    </w:p>
    <w:p w:rsidR="00A354AB" w:rsidRPr="0063458C" w:rsidRDefault="00A354AB" w:rsidP="0063458C">
      <w:pPr>
        <w:spacing w:line="360" w:lineRule="auto"/>
        <w:ind w:firstLine="709"/>
        <w:jc w:val="both"/>
      </w:pPr>
      <w:r w:rsidRPr="0063458C">
        <w:t>Программная брошюра «Южно-русской организации» была написана Л.Я. Штернбергом и одобрена на съезде организации в Екатеринославе в 1885 году. Брошюра Штернберга, озаглавленная им «Политический терpop в России», представляет собой трактат, обосновывающий терроризм как единственную возможную форму борьбы против деспотизма в России. Крестьянское восстание Штернберг считал не только обреченным на провал в силу существования многомиллионной дисциплинированной армии, но и потому, что воспользоваться его плодами для политических целей будет весьма затруднительно ввиду его стихийности, «тем более для русской интеллигенции, не заручившейся положительными симпатиями массы». Отсюда следовал еще совсем недавно немыслимый для революционера-народника вывод об исторической целесообразности для русской интеллигенции предотвратить возможное крестьянское выступление.</w:t>
      </w:r>
    </w:p>
    <w:p w:rsidR="00A354AB" w:rsidRPr="0063458C" w:rsidRDefault="00A354AB" w:rsidP="0063458C">
      <w:pPr>
        <w:spacing w:line="360" w:lineRule="auto"/>
        <w:ind w:firstLine="709"/>
        <w:jc w:val="both"/>
      </w:pPr>
      <w:r w:rsidRPr="0063458C">
        <w:t>Констатировав недовольство существующим положением вещей со стороны городских слоев - пролетариата, буржуазии (Штернберг даже допускал возможность ее вступления «в ряды баррикадных борцов») и, разумеется, интеллигенции, Штернберг скептически отнесся к перспективе самостоятельного выступления какой-либо из этих групп против деспотизма. Авангардом «сознательной народной революции» может выступить только партия, состоящая из наиболее активной части интеллигенции. Роль передовой партии в период всеобщего недовольства и кризиса, который переживает Россия - «стремиться достигнуть назревших целей с наивозможно меньшими жертвами и в наивозможно скорейшее время».</w:t>
      </w:r>
    </w:p>
    <w:p w:rsidR="00A354AB" w:rsidRPr="0063458C" w:rsidRDefault="00A354AB" w:rsidP="0063458C">
      <w:pPr>
        <w:spacing w:line="360" w:lineRule="auto"/>
        <w:ind w:firstLine="709"/>
        <w:jc w:val="both"/>
      </w:pPr>
      <w:r w:rsidRPr="0063458C">
        <w:t>Одним из главных орудий борьбы партии Штернберг объявил террор. Но буквально несколькими строками ниже он уже провозгласил его единственно возможным способом борьбы.</w:t>
      </w:r>
    </w:p>
    <w:p w:rsidR="00A354AB" w:rsidRPr="0063458C" w:rsidRDefault="00A354AB" w:rsidP="0063458C">
      <w:pPr>
        <w:spacing w:line="360" w:lineRule="auto"/>
        <w:ind w:firstLine="709"/>
        <w:jc w:val="both"/>
      </w:pPr>
      <w:r w:rsidRPr="0063458C">
        <w:t>«Цель террора, - писал он, - свержение царизма и привлечение симпатий масс; средства его - систематические убийства царя и главнейших явных врагов народа и интеллигенции; изолированность правительства, низводящая его до степени кучки личностей - с одной стороны, - самоотверженная преданность последователей террора - с другой - гарантирует успех его, а симпатии общества к свободе обеспечивают прочность победы... положение народа и самосохранение интеллигенции не допускают ни малейшей отсрочки: борьба неизбежна, другая форма, кроме поединка революционеров с представителями деспотизма, невозможна, значит террор единственная форма борьбы...</w:t>
      </w:r>
    </w:p>
    <w:p w:rsidR="00A354AB" w:rsidRPr="0063458C" w:rsidRDefault="00A354AB" w:rsidP="0063458C">
      <w:pPr>
        <w:spacing w:line="360" w:lineRule="auto"/>
        <w:ind w:firstLine="709"/>
        <w:jc w:val="both"/>
      </w:pPr>
      <w:r w:rsidRPr="0063458C">
        <w:t>Участники группы П.Я. Шевырева - А.И. Ульянова красноречиво назвали себя «Террористической фракцией партии «Народная воля»». Обоснование террористической тактики, которое давалось в программе группы (в изложении А.И.Ульянова) представляет, по нашему мнению, своеобразный синтез идей, сформулированных в народовольческих документах («Программа Исполнительного комитета», «Письмо Исполнительного комитета к Александру III») и «Террористической борьбе» Морозова. Террор характеризовался Ульяновым как «столкновение правительства с интеллигенцией, у которой отнимается возможность мирного культурного воздействия на общественную жизнь», т.е. возможность вести социалистическую пропаганду.</w:t>
      </w:r>
    </w:p>
    <w:p w:rsidR="00A354AB" w:rsidRPr="0063458C" w:rsidRDefault="00A354AB" w:rsidP="0063458C">
      <w:pPr>
        <w:spacing w:line="360" w:lineRule="auto"/>
        <w:ind w:firstLine="709"/>
        <w:jc w:val="both"/>
      </w:pPr>
      <w:r w:rsidRPr="0063458C">
        <w:t>Формулируя минимальные требования в духе «Письма ИК», Ульянов далее писал, что главное значение террора - это средство «вынуждения у правительства уступок путем систематической его дезорганизации». Не есть ли это та самая фактическая свобода слова и т.д., о которой говорил Морозов? Ведь несколько выше в своих показаниях Ульянов пояснял, что для него и его товарищей политическая борьба есть борьба «за тот минимум свободы, который необходим нам для пропагандистской и просветительной деятельности». Кроме того, «полезные советы» террора Ульянов видел в том, что «он поднимает революционный дух народа; дает непрерывное доказательство возможности борьбы, подрывая обаяние правительственной силы; он действует сильно пропагандистским образом на массы».</w:t>
      </w:r>
    </w:p>
    <w:p w:rsidR="00A354AB" w:rsidRPr="0063458C" w:rsidRDefault="00A354AB" w:rsidP="0063458C">
      <w:pPr>
        <w:spacing w:line="360" w:lineRule="auto"/>
        <w:ind w:firstLine="709"/>
        <w:jc w:val="both"/>
      </w:pPr>
      <w:r w:rsidRPr="0063458C">
        <w:t>В силу пропагандистского эффекта террора Ульянов считал полезной «не только террористическую борьбу с центральным правительством, но и местные террористические протесты против административного гнета». Он был сторонником децентрализации «террористического дела», полагая, что «сама жизнь будет управлять его ходом и ускорять или замедлять его по мере надобности». Возможно, нежелание излишней централизации объяснялось грандиозными провалами, доконавшими старую «Народную волю» и разрушившими иллюзии относительно неуловимости террористов.</w:t>
      </w:r>
    </w:p>
    <w:p w:rsidR="00A354AB" w:rsidRPr="0063458C" w:rsidRDefault="00A354AB" w:rsidP="0063458C">
      <w:pPr>
        <w:spacing w:line="360" w:lineRule="auto"/>
        <w:ind w:firstLine="709"/>
        <w:jc w:val="both"/>
      </w:pPr>
      <w:r w:rsidRPr="0063458C">
        <w:t>После ареста «вторых первомартовцев» терроризм в России почти на пятнадцать лет стал делом чистой теории или полицейских экспериментов.</w: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center"/>
      </w:pPr>
    </w:p>
    <w:p w:rsidR="00A354AB" w:rsidRPr="0063458C" w:rsidRDefault="00A354AB" w:rsidP="0063458C">
      <w:pPr>
        <w:spacing w:line="360" w:lineRule="auto"/>
        <w:jc w:val="center"/>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 xml:space="preserve">Тема </w:t>
      </w:r>
      <w:r w:rsidR="00A354AB" w:rsidRPr="0063458C">
        <w:rPr>
          <w:b/>
        </w:rPr>
        <w:t xml:space="preserve"> 5</w:t>
      </w:r>
      <w:r>
        <w:rPr>
          <w:b/>
        </w:rPr>
        <w:t xml:space="preserve">  </w:t>
      </w:r>
      <w:r w:rsidR="00A354AB" w:rsidRPr="0063458C">
        <w:rPr>
          <w:b/>
        </w:rPr>
        <w:t>Тактика индивидуального террора в деятельности народнических организаций.</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ind w:firstLine="708"/>
        <w:jc w:val="both"/>
      </w:pPr>
      <w:r w:rsidRPr="0063458C">
        <w:t xml:space="preserve">Революционный процесс в России 1860-х гг. Революционные организации: «земля и воля», «Ишутнцы», «Народная расправа». </w:t>
      </w:r>
    </w:p>
    <w:p w:rsidR="00A354AB" w:rsidRPr="0063458C" w:rsidRDefault="00A354AB" w:rsidP="0063458C">
      <w:pPr>
        <w:spacing w:line="360" w:lineRule="auto"/>
        <w:ind w:firstLine="708"/>
        <w:jc w:val="both"/>
      </w:pPr>
      <w:r w:rsidRPr="0063458C">
        <w:t xml:space="preserve">Революционный процесс в России 1870-х гг. Революционные организации, их цели, задачи, структура, методы борьбы. Переход к террористической деятельности: причины и формы. В. И. Засулич. </w:t>
      </w:r>
    </w:p>
    <w:p w:rsidR="00A354AB" w:rsidRPr="0063458C" w:rsidRDefault="00A354AB" w:rsidP="0063458C">
      <w:pPr>
        <w:spacing w:line="360" w:lineRule="auto"/>
        <w:ind w:firstLine="708"/>
        <w:jc w:val="both"/>
      </w:pPr>
      <w:r w:rsidRPr="0063458C">
        <w:t>Террористические акты «Земли и воли». Убийство начальника III отделения Н.В.Мезенцова.</w:t>
      </w:r>
    </w:p>
    <w:p w:rsidR="00A354AB" w:rsidRPr="0063458C" w:rsidRDefault="00A354AB" w:rsidP="0063458C">
      <w:pPr>
        <w:spacing w:line="360" w:lineRule="auto"/>
        <w:ind w:firstLine="708"/>
        <w:jc w:val="both"/>
      </w:pPr>
      <w:r w:rsidRPr="0063458C">
        <w:t>Южный Исполнительный комитет. В.А. Осинский. Покушение на товарища киевского прокурора М.М. Котляревского.</w:t>
      </w:r>
    </w:p>
    <w:p w:rsidR="00A354AB" w:rsidRPr="0063458C" w:rsidRDefault="00A354AB" w:rsidP="0063458C">
      <w:pPr>
        <w:spacing w:line="360" w:lineRule="auto"/>
        <w:ind w:firstLine="708"/>
        <w:jc w:val="both"/>
      </w:pPr>
      <w:r w:rsidRPr="0063458C">
        <w:t>Инициативные террористические акты. Покушение на Г.А. Гейкинга. Убийство Харьковского генерал-губернатора князя Д.Н.Кропоткина. Покушение на начальника III отделения А.Р. Дрентельна.</w:t>
      </w:r>
    </w:p>
    <w:p w:rsidR="00A354AB" w:rsidRPr="0063458C" w:rsidRDefault="00A354AB" w:rsidP="0063458C">
      <w:pPr>
        <w:spacing w:line="360" w:lineRule="auto"/>
        <w:ind w:firstLine="708"/>
        <w:jc w:val="both"/>
      </w:pPr>
      <w:r w:rsidRPr="0063458C">
        <w:t>Покушения»: А. К. Соловьева и полемика о терроре в революционной среде.</w:t>
      </w:r>
    </w:p>
    <w:p w:rsidR="00A354AB" w:rsidRPr="0063458C" w:rsidRDefault="00A354AB" w:rsidP="0063458C">
      <w:pPr>
        <w:spacing w:line="360" w:lineRule="auto"/>
        <w:ind w:firstLine="708"/>
        <w:jc w:val="both"/>
      </w:pPr>
      <w:r w:rsidRPr="0063458C">
        <w:t>Становления идеологии терроризма к концу 1870-х гг.</w:t>
      </w:r>
    </w:p>
    <w:p w:rsidR="00A354AB" w:rsidRPr="0063458C" w:rsidRDefault="00A354AB" w:rsidP="0063458C">
      <w:pPr>
        <w:spacing w:line="360" w:lineRule="auto"/>
        <w:ind w:firstLine="708"/>
        <w:jc w:val="both"/>
      </w:pPr>
      <w:r w:rsidRPr="0063458C">
        <w:t xml:space="preserve">Программный террор «Народной воли»: цели, задачи, исполнение. Покушения на Александра </w:t>
      </w:r>
      <w:r w:rsidRPr="0063458C">
        <w:rPr>
          <w:lang w:val="en-US"/>
        </w:rPr>
        <w:t>II</w:t>
      </w:r>
      <w:r w:rsidRPr="0063458C">
        <w:t xml:space="preserve">. 1 марта </w:t>
      </w:r>
      <w:smartTag w:uri="urn:schemas-microsoft-com:office:smarttags" w:element="metricconverter">
        <w:smartTagPr>
          <w:attr w:name="ProductID" w:val="1881 г"/>
        </w:smartTagPr>
        <w:r w:rsidRPr="0063458C">
          <w:t>1881 г</w:t>
        </w:r>
      </w:smartTag>
      <w:r w:rsidRPr="0063458C">
        <w:t>.</w:t>
      </w:r>
    </w:p>
    <w:p w:rsidR="00A354AB" w:rsidRPr="0063458C" w:rsidRDefault="00A354AB" w:rsidP="0063458C">
      <w:pPr>
        <w:spacing w:line="360" w:lineRule="auto"/>
        <w:ind w:firstLine="708"/>
        <w:jc w:val="both"/>
      </w:pPr>
      <w:r w:rsidRPr="0063458C">
        <w:t xml:space="preserve">Кризис «народной воли» и угасание революционного террора в первой половине 1880-х гг. </w:t>
      </w:r>
    </w:p>
    <w:p w:rsidR="00A354AB" w:rsidRPr="0063458C" w:rsidRDefault="00A354AB" w:rsidP="0063458C">
      <w:pPr>
        <w:spacing w:line="360" w:lineRule="auto"/>
        <w:jc w:val="both"/>
      </w:pPr>
    </w:p>
    <w:p w:rsidR="00E309E9" w:rsidRDefault="00E309E9"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В 1860-е гг. в стране действовал целый ряд революционных организаций. Наиболее активными из них были первая «Земля и воля» (существовала в 1861-1864 гг. с центром в Петербурге) и общество, получившее по имени своего лидера Н.А. Ишутина название «ишутинцы» (существовало в 1863-1866 гг. с центром в Москве).</w:t>
      </w:r>
    </w:p>
    <w:p w:rsidR="00A354AB" w:rsidRPr="0063458C" w:rsidRDefault="00A354AB" w:rsidP="0063458C">
      <w:pPr>
        <w:spacing w:line="360" w:lineRule="auto"/>
        <w:ind w:firstLine="709"/>
        <w:jc w:val="both"/>
      </w:pPr>
      <w:r w:rsidRPr="0063458C">
        <w:t>«Земля и воля» выдвигала идею свержения самодержавия, созыва Земского собора и проведения радикальных аграрных преобразований. Осуществить все эти планы предполагалось путем подготовленного организацией крестьянского восстания. Однако никакого восстания «Земля и воля» подготовить не сумела и к весне 1864 года самоликвидировалась.</w:t>
      </w:r>
    </w:p>
    <w:p w:rsidR="00A354AB" w:rsidRPr="0063458C" w:rsidRDefault="00A354AB" w:rsidP="0063458C">
      <w:pPr>
        <w:spacing w:line="360" w:lineRule="auto"/>
        <w:ind w:firstLine="709"/>
        <w:jc w:val="both"/>
      </w:pPr>
      <w:r w:rsidRPr="0063458C">
        <w:t>«Ишутинцы» хотели добиться кардинального переустройства России на социалистических началах посредством как пропаганды своих идей в народе, так и с помощью заговора и террора. Член общества Д.В. Каракозов 4 апреля 1866 года совершил неудачную попытку цареубийства, выстрелив у решетки Летнего сада в Петербурге в Александра II. После этого террористического акта виднейшие «ишутинцы» были арестованы, а само общество прекратило свое существование.</w:t>
      </w:r>
    </w:p>
    <w:p w:rsidR="00A354AB" w:rsidRPr="0063458C" w:rsidRDefault="00A354AB" w:rsidP="0063458C">
      <w:pPr>
        <w:spacing w:line="360" w:lineRule="auto"/>
        <w:ind w:firstLine="709"/>
        <w:jc w:val="both"/>
      </w:pPr>
      <w:r w:rsidRPr="0063458C">
        <w:t xml:space="preserve">Из революционных организаций конца 1860-х гг. наиболее знаменита «Народная расправа» во главе с С.Г. Нечаевым (существовала в сентябре-декабре 1869 года с центром в Москве). Она ставила своей задачей подготовку крестьянской революции и строилась на принципе полного подчинения всех ее членов лидеру, т.е. С.Г. Нечаеву. Один из членов «Народной расправы» - студент Петровской сельскохозяйственной академии И.И. Иванов, отказавшийся выполнять распоряжения С.Г. Нечаева, - был обвинен им в предательстве и убит в Москве 21 ноября 1869 года при содействии еще четырех человек из данной организации. Это убийство оказалось единственным «революционным» актом, совершенным «Народной расправой. Оно морально подавило его участников и произвело отталкивающее впечатление на все русское общество. В конце ноября и в декабре 1869 года полиции удалось арестовать большинство членов «Народной расправы». Сам С.Г. Нечаев в декабре 1869 года бежал за границу. </w:t>
      </w:r>
    </w:p>
    <w:p w:rsidR="00A354AB" w:rsidRPr="0063458C" w:rsidRDefault="00A354AB" w:rsidP="0063458C">
      <w:pPr>
        <w:spacing w:line="360" w:lineRule="auto"/>
        <w:ind w:firstLine="709"/>
        <w:jc w:val="both"/>
      </w:pPr>
      <w:r w:rsidRPr="0063458C">
        <w:t>В целом, несмотря на то, что те или иные революционные организации подчас существовали довольно долго и заявляли о себе весьма громко, вряд ли применительно к 1860-м гг. можно говорить о серьезном революционном движении. Сфера влияния революционных групп 1860-х гг. даже в самых радикальных кругах была крайне ограниченной, программные установки по большей части расплывчаты и незрелы, нравственным авторитетом в глазах образованного общества революционеры (за редким исключением) не пользовались.</w:t>
      </w:r>
    </w:p>
    <w:p w:rsidR="00A354AB" w:rsidRPr="0063458C" w:rsidRDefault="00A354AB" w:rsidP="0063458C">
      <w:pPr>
        <w:spacing w:line="360" w:lineRule="auto"/>
        <w:ind w:firstLine="709"/>
        <w:jc w:val="both"/>
      </w:pPr>
      <w:r w:rsidRPr="0063458C">
        <w:t xml:space="preserve">Гораздо более сильное воздействие на общественную жизнь России эпохи Александра II имела деятельность общества «чайковцев». Его название было связано с именем Н.В.Чайковского, представлявшего общество в среде издателей и книгопродавцев. В научной литературе по отношению к данной организации употребляются также такие названия, как Большое общество пропаганды и кружок «чайковцев». </w:t>
      </w:r>
    </w:p>
    <w:p w:rsidR="00A354AB" w:rsidRPr="0063458C" w:rsidRDefault="00A354AB" w:rsidP="0063458C">
      <w:pPr>
        <w:spacing w:line="360" w:lineRule="auto"/>
        <w:ind w:firstLine="709"/>
        <w:jc w:val="both"/>
      </w:pPr>
      <w:r w:rsidRPr="0063458C">
        <w:t xml:space="preserve">Общество «чайковцев» образовалось в августе 1871 года в Петербурге в результате слияния кружка М.А. Натансона с кружком С.Л.Перовской. </w:t>
      </w:r>
    </w:p>
    <w:p w:rsidR="00A354AB" w:rsidRPr="0063458C" w:rsidRDefault="00A354AB" w:rsidP="0063458C">
      <w:pPr>
        <w:spacing w:line="360" w:lineRule="auto"/>
        <w:ind w:firstLine="709"/>
        <w:jc w:val="both"/>
      </w:pPr>
      <w:r w:rsidRPr="0063458C">
        <w:t>Первый из этих кружков - кружок М.А. Натансона - возник в Петербурге весной 1869 года. К весне 1871 года в него входило 7 человек из числа студентов различных высших учебных заведений столицы. Кружок зимой 1870-1871 гг. выработал собственную программу, где целью своей деятельности ставил «распространение полезных знаний и условий для начал самоуправления во всех слоях российского общества». Члены кружка М.А. Натансона создавали и руководили целой сетью студенческих кружков самообразования, а также занимались распространением среди интеллигенции литературы революционного и социалистического направления.</w:t>
      </w:r>
    </w:p>
    <w:p w:rsidR="00A354AB" w:rsidRPr="0063458C" w:rsidRDefault="00A354AB" w:rsidP="0063458C">
      <w:pPr>
        <w:spacing w:line="360" w:lineRule="auto"/>
        <w:ind w:firstLine="709"/>
        <w:jc w:val="both"/>
      </w:pPr>
      <w:r w:rsidRPr="0063458C">
        <w:t>Второй из вышеуказанных кружков - кружок С.Л. Перовской - возник в Петербурге осенью 1869 года. В него входили 13 человек. Кружок С.Л. Перовской первоначально представлял из себя обычный кружок самообразования, где социально-политическая проблематика не играла существенной роли. Однако к концу 1870 года это положение стало меняться и ряд ключевых фигур в данном кружке стали по своим взглядам сближаться с членами кружка М.А. Натансона и участвовать в его деятельности. С весны 1871 года оба кружка уже действовали согласованно, а в августе 1871 года произошло их объединение в единую организацию. Первоначально членами общества «чайковцев» было 19 человек. В 1873 году возникло три провинциальных группы общества - московская, одесская и киевская. Общество «чайковцев» представляло из себя федерацию четырех равноправных революционных групп, и только большая авторитетность петербургской группы и столичное местонахождение выдвигали ее на ключевые позиции в организации.</w:t>
      </w:r>
    </w:p>
    <w:p w:rsidR="00A354AB" w:rsidRPr="0063458C" w:rsidRDefault="00A354AB" w:rsidP="0063458C">
      <w:pPr>
        <w:spacing w:line="360" w:lineRule="auto"/>
        <w:ind w:firstLine="709"/>
        <w:jc w:val="both"/>
      </w:pPr>
      <w:r w:rsidRPr="0063458C">
        <w:t>Вплоть до «хождения в народ» весной 1874 года главным содержанием деятельности «чайковцев» было: 1) издание и распространение среди интеллигенции литературы революционного направления (т.н. книжное дело); 2) пропаганда социалистических идей среди фабричных и заводских рабочих (т.н. рабочее дело). Весной - летом 1874 года большинство находящихся на свободе «чайковцев» приняло участие в знаменитом «хождении в народ» с целью поднять крестьянские массы на социальную революцию. Оно привело к арестам около 4000 человек, в том числе и почти всех «чайковцев». Немногие уцелевшие члены общества либо эмигрировали, либо отошли от активной революционной деятельности или ушли в другие революционные группы. К лету 1875 года общество «чайковцев» прекратило свое существование.</w:t>
      </w:r>
    </w:p>
    <w:p w:rsidR="00A354AB" w:rsidRPr="0063458C" w:rsidRDefault="00A354AB" w:rsidP="0063458C">
      <w:pPr>
        <w:spacing w:line="360" w:lineRule="auto"/>
        <w:ind w:firstLine="709"/>
        <w:jc w:val="both"/>
      </w:pPr>
      <w:r w:rsidRPr="0063458C">
        <w:t>Важнейшая революционная организация второй половины 1870-х гг. - общество «Земля и воля» - образовалась в Петербурге осенью 1876 года, спустя почти полтора года после того, как общество «чайковцев» прекратило свое существование. Этот перерыв был связан как с массовыми арестами активных социалистов в 1874 году, так и со стремлением найти новые идейные ориентиры движения взамен прежних, показавших свою практическую непригодность во время «хождения в народ». Конечно, опыт деятельности «чайковцев» был одним из ключевых для тех революционеров, которые создавали «Землю и волю», тем более, что многие из них и сами являлись в прошлом «чайковцами». Но два года с момента начала агонии «чайковцев» (осень 1874 года) и до образования «Земли и воли» были временем существования двух других крупных революционных организаций - т.н. «москвичей» и «южных бунтарей», чей опыт также оказал влияние на будущих землевольцев.</w:t>
      </w:r>
    </w:p>
    <w:p w:rsidR="00A354AB" w:rsidRPr="0063458C" w:rsidRDefault="00A354AB" w:rsidP="0063458C">
      <w:pPr>
        <w:spacing w:line="360" w:lineRule="auto"/>
        <w:ind w:firstLine="709"/>
        <w:jc w:val="both"/>
      </w:pPr>
      <w:r w:rsidRPr="0063458C">
        <w:t>Организация «москвичей» была образована в Москве в феврале 1875 года в результате слияния двух революционных кружков - т.н. «кавказцев» и «фричей».</w:t>
      </w:r>
    </w:p>
    <w:p w:rsidR="00A354AB" w:rsidRPr="0063458C" w:rsidRDefault="00A354AB" w:rsidP="0063458C">
      <w:pPr>
        <w:spacing w:line="360" w:lineRule="auto"/>
        <w:ind w:firstLine="709"/>
        <w:jc w:val="both"/>
      </w:pPr>
      <w:r w:rsidRPr="0063458C">
        <w:t>Первый из них - кружок «кавказцев» - сложился в Петербурге в 1873 году из числа студентов - выходцев из Грузии. В кружок входило около 10 человек, фактическими лидерами были И.С. Джабадари и Г.Ф. Зданович.</w:t>
      </w:r>
    </w:p>
    <w:p w:rsidR="00A354AB" w:rsidRPr="0063458C" w:rsidRDefault="00A354AB" w:rsidP="0063458C">
      <w:pPr>
        <w:spacing w:line="360" w:lineRule="auto"/>
        <w:ind w:firstLine="709"/>
        <w:jc w:val="both"/>
      </w:pPr>
      <w:r w:rsidRPr="0063458C">
        <w:t>Второй из этих кружков - кружок «фричей» - возник в 1872 году в Цюрихе из числа революционно настроенных русских студенток Цюрихского университета. В кружок входило примерно 12-15 человек. Неформальным главой кружка являлась С.И. Бардина, а среди его членов было два будущих члена Исполнительного комитета «Народной воли» - В.Н.Фигнер и О.С. Любатович. В состав вновь образованной организации «москвичей» вошло 55 человек. Желая способствовать объединению в своих рядах разнородных революционных сил, «москвичи» не выдвинули какую-либо определенную программу, ограничившись лишь объявлением себя социалистами и признанием необходимости гражданских свобод. Главным содержанием деятельности «москвичей» была пропаганда революционных и социалистических идей среди фабричных рабочих, из которых «москвичи» надеялись подготовить своего рода посредников для привнесения этих идей в деревню. Но вся эта работа продолжалась недолго. Уже в апреле 1875 года была арестована большая часть членов центральной, московской группы, а в августе-сентябре 1875 года организация была окончательно разгромлена полицией.</w:t>
      </w:r>
    </w:p>
    <w:p w:rsidR="00A354AB" w:rsidRPr="0063458C" w:rsidRDefault="00A354AB" w:rsidP="0063458C">
      <w:pPr>
        <w:spacing w:line="360" w:lineRule="auto"/>
        <w:ind w:firstLine="709"/>
        <w:jc w:val="both"/>
      </w:pPr>
      <w:r w:rsidRPr="0063458C">
        <w:t>Другой заметной революционной организацией середины 1870-х гг. являлся кружок «южных бунтарей». Он был основан в Одессе зимой 1874-1875 гг. группой уцелевших от ареста участников «хождения в народ» во главе с В.К. Дебогорием-Мокриевичем и Я.В. Стефановичем. К осени 1875 года в состав кружка входило около 25 человек. Все члены кружка были полностью равноправны, все возникавшие вопросы решались простым большинством голосов. Однако фактическими лидерами кружка являлись его создатели В.К. Дебогорий-Мокриевич и Я.В.Стефанович. Кружок ставил главной задачей организацию крупного крестьянского восстания на Украине.</w:t>
      </w:r>
    </w:p>
    <w:p w:rsidR="00A354AB" w:rsidRPr="0063458C" w:rsidRDefault="00A354AB" w:rsidP="0063458C">
      <w:pPr>
        <w:spacing w:line="360" w:lineRule="auto"/>
        <w:ind w:firstLine="709"/>
        <w:jc w:val="both"/>
      </w:pPr>
      <w:r w:rsidRPr="0063458C">
        <w:t>Создание «Земли и воли» было завершением длительного процесса объединения основных революционных сил Севера и средней полосы России вокруг группы бывших «чайковцев» во главе с М.А. Натансоном. Группа эта начала складываться летом 1875 года в Петербурге и к лету 1876 года включала в себя 14 человек.</w:t>
      </w:r>
    </w:p>
    <w:p w:rsidR="00A354AB" w:rsidRPr="0063458C" w:rsidRDefault="00A354AB" w:rsidP="0063458C">
      <w:pPr>
        <w:spacing w:line="360" w:lineRule="auto"/>
        <w:ind w:firstLine="709"/>
        <w:jc w:val="both"/>
      </w:pPr>
      <w:r w:rsidRPr="0063458C">
        <w:t>В конце сентября - начале октября 1875 года в Петербурге произошел революционный съезд, на котором группа М.А. Натансона и кружок сторонников П.Л. Лаврова во главе с Л.С. Гинзбургом (существовал с центром в Петербурге в 1872-1878 гг.) заключили между собой соглашение об образовании «Союза революционных групп». Однако в мае 1876 года он распался из-за постоянно усиливавшихся идейных расхождений между обеими организациями.</w:t>
      </w:r>
    </w:p>
    <w:p w:rsidR="00A354AB" w:rsidRPr="0063458C" w:rsidRDefault="00A354AB" w:rsidP="0063458C">
      <w:pPr>
        <w:spacing w:line="360" w:lineRule="auto"/>
        <w:ind w:firstLine="709"/>
        <w:jc w:val="both"/>
      </w:pPr>
      <w:r w:rsidRPr="0063458C">
        <w:t>В первой половине 1876 года члены группы М.А. Натансона Ю.Н. Богданович, Н.И. Драго и А.И. Иванчин-Писарев разработали ее программные установки, которые впоследствии стали основой программы «Земли и воли». 30 июня 1876 года группа М.А. Натансона блестяще организовала побег П.А. Кропоткина из Николаевского военного госпиталя в Петербурге. И, наконец, осенью 1876 года в Петербурге состоялось собрание членов группы и связанных с ней революционеров, закончившееся образованием нового тайного общества. Называться «Землей и волей» оно стало не сразу, а лишь в 1878 году, но в исторической литературе прижилось именно это, вышеуказанное, наименование данной организации.</w:t>
      </w:r>
    </w:p>
    <w:p w:rsidR="00A354AB" w:rsidRPr="0063458C" w:rsidRDefault="00A354AB" w:rsidP="0063458C">
      <w:pPr>
        <w:spacing w:line="360" w:lineRule="auto"/>
        <w:ind w:firstLine="709"/>
        <w:jc w:val="both"/>
      </w:pPr>
      <w:r w:rsidRPr="0063458C">
        <w:t>Ядром общества «Земля и воля» был его Основной кружок, в который первоначально вошло 26 членов - учредителей организации. Ими являлись О.В. Аптекман, А.И. Баранников, Л.Ф. Бердников, Л.П. Буланов, А.С. Емельянов (Боголюбов), А.И. Зунделевич, В.Н. Игнатов, А.А. Квятковский, Д.А. Лизогуб, А.Д. Михайлов, А.Ф. Михайлов, Н.П. Мощенко, М.А. Натансон, О.Е. Николаев, А.Д. Оболешев, В.А. Осинский, Г.В. Плеханов, М.Р. Попов, Г.Н. Преображенский, Н.И. Сергеев, Г.М. Тищенко, В.Ф. Трощанский, В.И. Тулисов, С.А. Харизоменов, А.А. Хотинский, О.А. Шлейснер.</w:t>
      </w:r>
    </w:p>
    <w:p w:rsidR="00A354AB" w:rsidRPr="0063458C" w:rsidRDefault="00A354AB" w:rsidP="0063458C">
      <w:pPr>
        <w:spacing w:line="360" w:lineRule="auto"/>
        <w:ind w:firstLine="709"/>
        <w:jc w:val="both"/>
      </w:pPr>
      <w:r w:rsidRPr="0063458C">
        <w:t>Впоследствии членами Основного кружка стали еще 19 человек: Н.А. Короткевич, Н.С. Тютчев (в 1877 году), Д.А. Клеменц, С.М. Кравчинский, Н.А. Морозов, М.Н. Ошанина, С.Л. Перовская, Л.А. Тихомиров, М.Ф. Фроленко (в 1878 году), П.Б. Аксельрод, Л.Г. Дейч, А.И. Желябов, В.И. Засулич, Н.Н. Колодкевич, О.С. Любатович, Е.Д. Сергеева, Я.В. Стефанович, В.Н. Фигнер, С.Г. Ширяев (в 1879 году). Всего в состав Основного кружка «Земли и воли» за все время существования организации входило 45 человек.</w:t>
      </w:r>
    </w:p>
    <w:p w:rsidR="00A354AB" w:rsidRPr="0063458C" w:rsidRDefault="00A354AB" w:rsidP="0063458C">
      <w:pPr>
        <w:spacing w:line="360" w:lineRule="auto"/>
        <w:ind w:firstLine="709"/>
        <w:jc w:val="both"/>
      </w:pPr>
      <w:r w:rsidRPr="0063458C">
        <w:t>Все члены Основного кружка «Земли и воли» были полностью равноправны, но каждый отдельный член обязан был безусловно подчиняться воле большинства. Основной кружок являлся центром организации и руководил как специальными группами «Земли и воли» (интеллигентской, рабочей, редакторской, типографской, дезорганизаторской), так и местными, имевшимися не менее чем в 15 крупных городах. За весь период 1876-1879 гг. в составе организации было около 200 человек.</w:t>
      </w:r>
    </w:p>
    <w:p w:rsidR="00A354AB" w:rsidRPr="0063458C" w:rsidRDefault="00A354AB" w:rsidP="0063458C">
      <w:pPr>
        <w:spacing w:line="360" w:lineRule="auto"/>
        <w:ind w:firstLine="709"/>
        <w:jc w:val="both"/>
      </w:pPr>
      <w:r w:rsidRPr="0063458C">
        <w:t>Наиболее влиятельными фигурами в «Земле и воле» являлись М.А. Натансон (арестован в июне 1877 года), О.А. Шлейснер, А.Д. Оболешев (арестованы в октябре 1878 года), А.Д. Михайлов (фактически возглавлял организацию с октября 1878 года), а также А.И. Зунделевич, Г.В. Плеханов, М.Р. Попов.</w:t>
      </w:r>
    </w:p>
    <w:p w:rsidR="00A354AB" w:rsidRPr="0063458C" w:rsidRDefault="00A354AB" w:rsidP="0063458C">
      <w:pPr>
        <w:spacing w:line="360" w:lineRule="auto"/>
        <w:ind w:firstLine="709"/>
        <w:jc w:val="both"/>
      </w:pPr>
      <w:r w:rsidRPr="0063458C">
        <w:t>Осенью 1876 года принята программа «Земли и воли» в первоначальной редакции, опиравшаяся на идеи, разработанные ранее членами группы М.А. Натансона. В мае 1878 года в эту программу внесены некоторые, довольно незначительные, поправки, и она была утверждена в окончательной редакции.</w:t>
      </w:r>
    </w:p>
    <w:p w:rsidR="00A354AB" w:rsidRPr="0063458C" w:rsidRDefault="00A354AB" w:rsidP="0063458C">
      <w:pPr>
        <w:spacing w:line="360" w:lineRule="auto"/>
        <w:ind w:firstLine="709"/>
        <w:jc w:val="both"/>
      </w:pPr>
      <w:r w:rsidRPr="0063458C">
        <w:t xml:space="preserve">Главным делом «Земли и воли» являлась организация поселений в деревнях из числа членов организации. В течение 1877-1879 гг. такие поселения существовали в Воронежской, Нижегородской, Саратовской, Тамбовской губерниях, а также в области войска Донского (Ростовское поселение). К августу 1879 года все они либо прекратили свое существование в результате преследований полиции, либо были по различным причинам оставлены их участниками. В октябре 1878 - апреле 1879 гг. организация выпустила 5 номеров газеты «Земля и воля». </w:t>
      </w:r>
    </w:p>
    <w:p w:rsidR="00A354AB" w:rsidRPr="0063458C" w:rsidRDefault="00A354AB" w:rsidP="0063458C">
      <w:pPr>
        <w:spacing w:line="360" w:lineRule="auto"/>
        <w:ind w:firstLine="709"/>
        <w:jc w:val="both"/>
      </w:pPr>
      <w:r w:rsidRPr="0063458C">
        <w:t>В январе 1878-марте 1879 гг. в России совершено 6 террористических актов в отношении правительственных чиновников. Из этих актов только 2 были санкционированы «Землей и волей». Каждый террористический акт оказывал значительное воздействие на все революционное движение.</w:t>
      </w:r>
    </w:p>
    <w:p w:rsidR="00A354AB" w:rsidRPr="0063458C" w:rsidRDefault="00A354AB" w:rsidP="0063458C">
      <w:pPr>
        <w:spacing w:line="360" w:lineRule="auto"/>
        <w:ind w:firstLine="709"/>
        <w:jc w:val="both"/>
      </w:pPr>
      <w:r w:rsidRPr="0063458C">
        <w:t xml:space="preserve">В октябре 1877-январе 1878 гг. в Петербурге в Особом присутствии правительствующего Сената проходил процесс 193-х. На нем судились арестованные в основном в 1874 году участники «хождения в народ». Большая их часть обвинялась в создании противозаконного сообщества с целью ниспровержения существующего государственного устройства. Вынесенный судом приговор был весьма мягок: из 190 подсудимых (3 человека умерло во время суда) 90 были оправданы, 72 - приговорены к ссылке или к незначительным срокам заключения, и лишь 28 - к различным срокам каторги. Более того, суд ходатайствовал перед императором об уменьшении наказания для половины осужденных, включая замену каторги ссылкой всем приговоренным к каторге (кроме И.Н. Мышкина). </w:t>
      </w:r>
    </w:p>
    <w:p w:rsidR="00A354AB" w:rsidRPr="0063458C" w:rsidRDefault="00A354AB" w:rsidP="0063458C">
      <w:pPr>
        <w:spacing w:line="360" w:lineRule="auto"/>
        <w:ind w:firstLine="709"/>
        <w:jc w:val="both"/>
      </w:pPr>
      <w:r w:rsidRPr="0063458C">
        <w:t xml:space="preserve">Однако, по настоянию начальника III отделения Н.В. Мезенцова и министра юстиции К.И. Палена, Александр II отклонил ходатайство суда и заменил каторгу ссылкой только 15 из 28 приговоренных к каторге. А затем под влиянием Н.В.Мезенцова император санкционировал отправку 80 из 90 оправданных по процессу 193-х в административную ссылку. </w:t>
      </w:r>
    </w:p>
    <w:p w:rsidR="00A354AB" w:rsidRPr="0063458C" w:rsidRDefault="00A354AB" w:rsidP="0063458C">
      <w:pPr>
        <w:spacing w:line="360" w:lineRule="auto"/>
        <w:ind w:firstLine="709"/>
        <w:jc w:val="both"/>
      </w:pPr>
      <w:r w:rsidRPr="0063458C">
        <w:t xml:space="preserve">Все эти события сильно озлобили революционеров против правительства и сыграли немалую роль в том, что некоторые из них стали использовать террористические методы борьбы с властями. </w:t>
      </w:r>
    </w:p>
    <w:p w:rsidR="00A354AB" w:rsidRPr="0063458C" w:rsidRDefault="00A354AB" w:rsidP="0063458C">
      <w:pPr>
        <w:spacing w:line="360" w:lineRule="auto"/>
        <w:ind w:firstLine="709"/>
        <w:jc w:val="both"/>
      </w:pPr>
      <w:r w:rsidRPr="0063458C">
        <w:t xml:space="preserve">Поводом для первого в 1870-е гг. террористического акта стало телесное наказание находившегося в Доме предварительного заключения в Петербурге члена-учредителя «Земли и воли» А.С.Емельянова (Боголюбова), произведенное 13 июля 1877 года по приказу петербургского градоначальника Ф.Ф. Трепова. 24 января 1878 года в Петербурге бывший член кружка «южных бунтарей» В.И. Засулич по собственной инициативе стреляла в Ф.Ф. Трепова и тяжело ранила его. В.И. Засулич была арестована и предстала перед судом присяжных, который оправдал ее. </w:t>
      </w:r>
    </w:p>
    <w:p w:rsidR="00A354AB" w:rsidRPr="0063458C" w:rsidRDefault="00A354AB" w:rsidP="0063458C">
      <w:pPr>
        <w:spacing w:line="360" w:lineRule="auto"/>
        <w:ind w:firstLine="709"/>
        <w:jc w:val="both"/>
      </w:pPr>
      <w:r w:rsidRPr="0063458C">
        <w:t>Два следующих террористических акта были уже делом не одиночки, а созданной в конце 1877 года в Киеве революционной группы В.А. Осинского (в исторической литературе ее иногда называют также Южный Исполнительный комитет и кружок Осинского-Лизогуба). Несмотря на то, что сам В.А. Осинский с осени 1876 года был землевольцем, его группа действовала совершенно независимо от «Земли и воли».</w:t>
      </w:r>
    </w:p>
    <w:p w:rsidR="00A354AB" w:rsidRPr="0063458C" w:rsidRDefault="00A354AB" w:rsidP="0063458C">
      <w:pPr>
        <w:spacing w:line="360" w:lineRule="auto"/>
        <w:ind w:firstLine="709"/>
        <w:jc w:val="both"/>
      </w:pPr>
      <w:r w:rsidRPr="0063458C">
        <w:t xml:space="preserve">Эта группа не являлась классической революционной организацией со своей структурой, целями и принципами, а была просто кружком близких к В.А. Осинскому людей. В нее входило примерно 13 человек. Помимо самого В.А. Осинского, это были Л.К. Брандтнер, И.Ф. Волошенко, Ив.Н. и Игн.Н. Ивичевичи, С.А. Лешерн-фон-Герцфельд, Д.А. Лизогуб, А.Ф. Медведев, Г.А. Попко, В.А. Свириденко, А.Е. Сентянин, Р.А. Стеблин-Каменский, С.Ф.Чубаров. Наиболее влиятельными фигурами в группе после В.А.Осинского являлись Д.А. Лизогуб, Г.А. Попко и И.Ф. Волошенко. </w:t>
      </w:r>
    </w:p>
    <w:p w:rsidR="00A354AB" w:rsidRPr="0063458C" w:rsidRDefault="00A354AB" w:rsidP="0063458C">
      <w:pPr>
        <w:spacing w:line="360" w:lineRule="auto"/>
        <w:ind w:firstLine="709"/>
        <w:jc w:val="both"/>
      </w:pPr>
      <w:r w:rsidRPr="0063458C">
        <w:t xml:space="preserve">23 февраля 1878 года в Киеве члены группы устроили покушение на товарища киевского прокурора М.М. Котляревского. В него стрелял сам В.А. Осинский в присутствии Ив.Н. Ивичевича и А.Ф. Медведева. Пуля застряла в шубе М.М. Котляревского, не причинив ему вреда; покушавшиеся скрылись. </w:t>
      </w:r>
    </w:p>
    <w:p w:rsidR="00A354AB" w:rsidRPr="0063458C" w:rsidRDefault="00A354AB" w:rsidP="0063458C">
      <w:pPr>
        <w:spacing w:line="360" w:lineRule="auto"/>
        <w:ind w:firstLine="709"/>
        <w:jc w:val="both"/>
      </w:pPr>
      <w:r w:rsidRPr="0063458C">
        <w:t>Поводом для этого террористического акта было письмо заключенного в киевской тюрьме революционера В.Е. Малавского, где говорилось, что М.М. Котляревский при обыске в своем присутствии приказал раздеть догола двух арестованных девушек - А.К. Калинову и Ю.О. Круковскую. По свидетельству Л.Г. Дейча, также сидевшего в это время в той же тюрьме, сообщение В.Е. Малавского не соответствовало действительности.</w:t>
      </w:r>
    </w:p>
    <w:p w:rsidR="00A354AB" w:rsidRPr="0063458C" w:rsidRDefault="00A354AB" w:rsidP="0063458C">
      <w:pPr>
        <w:spacing w:line="360" w:lineRule="auto"/>
        <w:ind w:firstLine="709"/>
        <w:jc w:val="both"/>
      </w:pPr>
      <w:r w:rsidRPr="0063458C">
        <w:t>25 мая 1878 года в Киеве член группы В.А. Осинского Г.А. Попко смертельно ранил кинжалом главу киевской жандармерии Г.А. Гейкинга. Убийца сумел уйти от погнавшихся за ним лиц, застрелив одного из них и двух ранив. Поводом для данного террористического акта послужили два обстоятельства:</w:t>
      </w:r>
    </w:p>
    <w:p w:rsidR="00A354AB" w:rsidRPr="0063458C" w:rsidRDefault="00A354AB" w:rsidP="0063458C">
      <w:pPr>
        <w:spacing w:line="360" w:lineRule="auto"/>
        <w:ind w:firstLine="709"/>
        <w:jc w:val="both"/>
      </w:pPr>
      <w:r w:rsidRPr="0063458C">
        <w:t xml:space="preserve">1) Г.А. Гейкинг руководил арестами участников «Чигиринского заговора» летом-осенью 1877 года, </w:t>
      </w:r>
    </w:p>
    <w:p w:rsidR="00A354AB" w:rsidRPr="0063458C" w:rsidRDefault="00A354AB" w:rsidP="0063458C">
      <w:pPr>
        <w:spacing w:line="360" w:lineRule="auto"/>
        <w:ind w:firstLine="709"/>
        <w:jc w:val="both"/>
      </w:pPr>
      <w:r w:rsidRPr="0063458C">
        <w:t>2) Г.А. Гейкинга считали ответственным за аресты и ссылки в северные губернии ряда студентов - участников волнений в Киевском университете в апреле 1878 года.</w:t>
      </w:r>
    </w:p>
    <w:p w:rsidR="00A354AB" w:rsidRPr="0063458C" w:rsidRDefault="00A354AB" w:rsidP="0063458C">
      <w:pPr>
        <w:spacing w:line="360" w:lineRule="auto"/>
        <w:ind w:firstLine="709"/>
        <w:jc w:val="both"/>
      </w:pPr>
      <w:r w:rsidRPr="0063458C">
        <w:t xml:space="preserve">Вскоре после убийства Г.А. Гейкинга у группы В.А. Осинского началась полоса неудач. Были задержаны многие ее члены (в том числе в августе 1878 года в Одессе - Д.А. Лизогуб и Г.А. Попко). В январе-феврале 1879 года серия арестов в Киеве окончательно уничтожила группу. Среди задержанных были В.А. Осинский и И.Ф. Волошенко, причем лидер группы при аресте пытался оказать вооруженное сопротивление. Некоторые другие ее члены уже без всяких размышлений стреляли в жандармов в момент их появления, и двое - Ив.Н. и Игн.Н. Ивичевичи были смертельно ранены ответными выстрелами. </w:t>
      </w:r>
    </w:p>
    <w:p w:rsidR="00A354AB" w:rsidRPr="0063458C" w:rsidRDefault="00A354AB" w:rsidP="0063458C">
      <w:pPr>
        <w:spacing w:line="360" w:lineRule="auto"/>
        <w:ind w:firstLine="709"/>
        <w:jc w:val="both"/>
      </w:pPr>
      <w:r w:rsidRPr="0063458C">
        <w:t>По обвинению в вооруженном сопротивлении властям и за принадлежность к террористической организации В.А. Осинский, Л.К. Брандтнер и В.А. Свириденко были приговорены Киевским военно-окружным судом к смертной казни и повешены в Киеве 14 мая 1879 года. Спустя почти три месяца Одесский военно-окружной суд вынес смертный приговор Д.А. Лизогубу и С.Ф. Чубарову. Первый из них был признан виновным в принадлежности к террористической организации, а второму инкриминировалось вооруженное сопротивление при аресте. Они были повешены в Одессе 10 августа 1879 года. Все остальные члены группы В.А. Осинского в период с февраля по август 1879 года были приговорены к различным срокам каторги. Единственное исключение составил А.Е. Сентянин, умерший 25 мая 1879 года от туберкулеза в Трубецком бастионе Петропавловской крепости еще до суда.</w:t>
      </w:r>
    </w:p>
    <w:p w:rsidR="00A354AB" w:rsidRPr="0063458C" w:rsidRDefault="00A354AB" w:rsidP="0063458C">
      <w:pPr>
        <w:spacing w:line="360" w:lineRule="auto"/>
        <w:ind w:firstLine="709"/>
        <w:jc w:val="both"/>
      </w:pPr>
      <w:r w:rsidRPr="0063458C">
        <w:t>Четвертый террористический акт был осуществлен уже по постановлению «Земли и воли». 4 августа 1878 года в Петербурге С.М. Кравчинский ударом кинжала убил начальника III отделения Н.В.Мезенцова. Террористу удалось скрыться.</w:t>
      </w:r>
    </w:p>
    <w:p w:rsidR="00A354AB" w:rsidRPr="0063458C" w:rsidRDefault="00A354AB" w:rsidP="0063458C">
      <w:pPr>
        <w:spacing w:line="360" w:lineRule="auto"/>
        <w:ind w:firstLine="709"/>
        <w:jc w:val="both"/>
      </w:pPr>
      <w:r w:rsidRPr="0063458C">
        <w:t>Согласно написанной в августе 1878 года самим С.М. Кравчинским брошюре «Смерть за смерть», главным поводом для убийства Н.В. Мезенцова были его уже описанные выше действия в отношении, как осужденных, так и оправданных участников процесса 193-х, а также карательная деятельность возглавляемого им учреждения в широком смысле слова.</w:t>
      </w:r>
    </w:p>
    <w:p w:rsidR="00A354AB" w:rsidRPr="0063458C" w:rsidRDefault="00A354AB" w:rsidP="0063458C">
      <w:pPr>
        <w:spacing w:line="360" w:lineRule="auto"/>
        <w:ind w:firstLine="709"/>
        <w:jc w:val="both"/>
      </w:pPr>
      <w:r w:rsidRPr="0063458C">
        <w:t>Инициатором, организатором и исполнителем следующего, пятого террористического акта, был не входивший ни в какую конкретную организацию революционер Г.Д. Гольденберг. 9 февраля 1879 года в Харькове он застрелил местного генерал-губернатора князя Д.Н.Кропоткина (двоюродного брата П.А. Кропоткина). После убийства Г.Д. Гольденберг скрылся. Д.Н. Кропоткина революционеры считали ответственным за жестокое обращение с политическими заключенными в Ново-Борисоглебской центральной тюрьме, а также за избиение нагайками и аресты студентов - участников волнений в Харьковском университете в декабре 1878 года.</w:t>
      </w:r>
    </w:p>
    <w:p w:rsidR="00A354AB" w:rsidRPr="0063458C" w:rsidRDefault="00A354AB" w:rsidP="0063458C">
      <w:pPr>
        <w:spacing w:line="360" w:lineRule="auto"/>
        <w:ind w:firstLine="709"/>
        <w:jc w:val="both"/>
      </w:pPr>
      <w:r w:rsidRPr="0063458C">
        <w:t xml:space="preserve">Шестой террористический акт произошел в Петербурге 13 марта 1879 года. Революционер Л.Ф.Мирский выстрелил в нового начальника III отделения А.Р. Дрентельна, но промахнулся. Террористу удалось скрыться. Покушение было произведено согласно постановлению «Земли и воли» и в его подготовке участвовал ее лидер А.Д. Михайлов. Поводом для покушения была карательная деятельность руководимого А.Р. Дрентельном ведомства. Кроме того, в прокламации «Земли и воли», выпущенной в день покушения, говорилось, что А.Р. Дрентельн «достоин смерти уже за одно то, что был при существующих политических условиях шефом жандармов». </w:t>
      </w:r>
    </w:p>
    <w:p w:rsidR="00A354AB" w:rsidRPr="0063458C" w:rsidRDefault="00A354AB" w:rsidP="0063458C">
      <w:pPr>
        <w:spacing w:line="360" w:lineRule="auto"/>
        <w:ind w:firstLine="709"/>
        <w:jc w:val="both"/>
      </w:pPr>
      <w:r w:rsidRPr="0063458C">
        <w:t>Во второй половине марта 1879 года в «Земле и воле» впервые возникли серьезные разногласия по вопросам применения террора в отношении представителей власти. Поводом для этого была просьба приехавшего в Петербург члена кружка В.Н. Фигнер А.К. Соловьёва санкционировать от имени «Земли и воли» намеченное им покушение на Александра II. Предложение А.К. Соловьёва вызвало у находившихся в Петербурге членов Основного кружка бурную дискуссию, завершившуюся принятием резолюции об отказе признать планируемое покушение делом «Земли и воли». Для большинства деятелей организации в то время цареубийство казалось актом чисто политической борьбы с правительством, недопустимой с точки зрения программы «Земли и воли». При этом, однако, отдельным членам общества было разрешено оказывать содействие А.К. Соловьёву в качестве частных лиц (среди последних были А.Д. Михайлов и А.И .Зунделевич).</w:t>
      </w:r>
    </w:p>
    <w:p w:rsidR="00A354AB" w:rsidRPr="0063458C" w:rsidRDefault="00A354AB" w:rsidP="0063458C">
      <w:pPr>
        <w:spacing w:line="360" w:lineRule="auto"/>
        <w:ind w:firstLine="709"/>
        <w:jc w:val="both"/>
      </w:pPr>
      <w:r w:rsidRPr="0063458C">
        <w:t>2 апреля 1879 года покушение совершилось, но все пять выстрелов А.К.Соловьёва в императора на Дворцовой площади в Петербурге не достигли цели. Террорист был немедленно арестован. 25 мая 1879 года Верховный уголовный суд в Петербурге приговорил его к смертной казни. 28 мая 1879 года А.К. Соловьёв был повешен в Петербурге.</w:t>
      </w:r>
    </w:p>
    <w:p w:rsidR="00A354AB" w:rsidRPr="0063458C" w:rsidRDefault="00A354AB" w:rsidP="0063458C">
      <w:pPr>
        <w:spacing w:line="360" w:lineRule="auto"/>
        <w:ind w:firstLine="709"/>
        <w:jc w:val="both"/>
      </w:pPr>
      <w:r w:rsidRPr="0063458C">
        <w:t>Еще за несколько дней до покушения А.К. Соловьёва на Александра II Основной кружок «Земли и воли» постановил созвать в июне 1879 года съезд общества для решения возникших противоречий. В нем фактически обозначились два крыла: т.н. «политиков» и «деревенщиков». Первые - во главе с А.Д. Михайловым и А.И. Зунделевичем - выступали за внесение в программу требования политической свободы и широкого применения террора для достижения этой цели. Вторые - во главе с Г.В.Плехановым и М.Р. Поповым - были против любых изменений в старой программе.</w:t>
      </w:r>
    </w:p>
    <w:p w:rsidR="00A354AB" w:rsidRPr="0063458C" w:rsidRDefault="00A354AB" w:rsidP="0063458C">
      <w:pPr>
        <w:spacing w:line="360" w:lineRule="auto"/>
        <w:ind w:firstLine="709"/>
        <w:jc w:val="both"/>
      </w:pPr>
      <w:r w:rsidRPr="0063458C">
        <w:t>В мае 1879 года «политики» создали свою группу «Свобода или смерть», в которую вошло 15 человек. Группа располагала собственными конспиративными квартирами и имела динамитную мастерскую.</w:t>
      </w:r>
    </w:p>
    <w:p w:rsidR="00A354AB" w:rsidRPr="0063458C" w:rsidRDefault="00A354AB" w:rsidP="0063458C">
      <w:pPr>
        <w:spacing w:line="360" w:lineRule="auto"/>
        <w:ind w:firstLine="709"/>
        <w:jc w:val="both"/>
      </w:pPr>
      <w:r w:rsidRPr="0063458C">
        <w:t>Перед общим съездом «Земли и воли» «политики» 15-17 июня 1879 года провели свой съезд в Липецке. На нем присутствовало 11 человек: 7 землевольцев. На Липецком съезде было решено добиваться изменения программы «Земли и воли» в желательном для «политиков» направлении.</w:t>
      </w:r>
    </w:p>
    <w:p w:rsidR="00A354AB" w:rsidRPr="0063458C" w:rsidRDefault="00A354AB" w:rsidP="0063458C">
      <w:pPr>
        <w:spacing w:line="360" w:lineRule="auto"/>
        <w:ind w:firstLine="709"/>
        <w:jc w:val="both"/>
      </w:pPr>
      <w:r w:rsidRPr="0063458C">
        <w:t>Общий съезд «Земли и воли» прошел в Воронеже 18-21 июня 1879 года. В нем участвовало 19 человек: О.В. Аптекман, А.И. Баранников, А.И. Желябов, А.А. Квятковский, Н.Н. Колодкевич, Н.А.Короткевич, А.Д.Михайлов, Н.А.Морозов, О.Е.Николаев, М.Н. Ошанина, С.Л. Перовская, Г.В. Плеханов, М.Р. Попов, Е.Д. Сергеева, Л.А. Тихомиров, Г.М. Тищенко, В.Н. Фигнер, М.Ф. Фроленко, С.А. Харизоменов. Из числа присутствовавших 2 человека - А.И. Желябов и Н.Н. Колодкевич - были приняты в «Землю и волю» только на съезде. Помимо Г.В. Плеханова и М.Р. Попова, «деревенщиков» в Воронеже представляли О.В. Аптекман, Н.А. Короткевич, О.Е. Николаев, Г.М. Тищенко, С.А. Харизоменов. С.Л. Перовская занимала нейтральную позицию, Е.Д. Сергеева и В.Н. Фигнер в целом поддерживали «политиков».</w:t>
      </w:r>
    </w:p>
    <w:p w:rsidR="00A354AB" w:rsidRPr="0063458C" w:rsidRDefault="00A354AB" w:rsidP="0063458C">
      <w:pPr>
        <w:spacing w:line="360" w:lineRule="auto"/>
        <w:ind w:firstLine="709"/>
        <w:jc w:val="both"/>
      </w:pPr>
      <w:r w:rsidRPr="0063458C">
        <w:t>Воронежский съезд закончился компромиссом между «политиками» и «деревенщиками»: не изменив программу «Земли и воли», он принял резолюцию, в которой говорилось о необходимости усиления борьбы с правительством. Однако после Воронежского съезда отношения между двумя группами в «Земле и воле» опять стали обостряться и их идейная несовместимость сделалась очевидной. В конце концов в августе 1879 года в Петербурге состоялось собрание членов «Земли и воли», на котором было констатировано ее распадение на две организации: «Народную волю» и «Черный передел».</w:t>
      </w:r>
    </w:p>
    <w:p w:rsidR="00A354AB" w:rsidRPr="0063458C" w:rsidRDefault="00A354AB" w:rsidP="0063458C">
      <w:pPr>
        <w:spacing w:line="360" w:lineRule="auto"/>
        <w:ind w:firstLine="709"/>
        <w:jc w:val="both"/>
      </w:pPr>
      <w:r w:rsidRPr="0063458C">
        <w:t>В основе программы «Земли и воли» лежал тезис о том, что революционеры в своей деятельности должны исходить не из абстрактных идей социализма, а из «реальных» требований народа. Этими требованиями признавались: 1) ликвидация собственности на землю и ее передача в заведование общинам и пользование крестьянам, 2) полное общинное самоуправление, 3) полная свобода вероисповедания, 4) самоопределение территорий, насильственно присоединенных к Российской империи, вплоть до их отделения.</w:t>
      </w:r>
    </w:p>
    <w:p w:rsidR="00A354AB" w:rsidRPr="0063458C" w:rsidRDefault="00A354AB" w:rsidP="0063458C">
      <w:pPr>
        <w:spacing w:line="360" w:lineRule="auto"/>
        <w:ind w:firstLine="709"/>
        <w:jc w:val="both"/>
      </w:pPr>
      <w:r w:rsidRPr="0063458C">
        <w:t>Ядром программы была ее аграрная часть, являвшаяся для землевольцев наиболее значимой. Прочие пункты программы были в их глазах менее важными и подчинялись первому. Второе из требований программы, казалось, говорило о стремлении «Земли и воли» добиваться демократической модели политического устройства России. Цели, поставленные «Землей и волей», должно было осуществить крестьянское восстание. Для его подготовки программа полагала необходимым:</w:t>
      </w:r>
    </w:p>
    <w:p w:rsidR="00A354AB" w:rsidRPr="0063458C" w:rsidRDefault="00A354AB" w:rsidP="0063458C">
      <w:pPr>
        <w:spacing w:line="360" w:lineRule="auto"/>
        <w:ind w:firstLine="709"/>
        <w:jc w:val="both"/>
      </w:pPr>
      <w:r w:rsidRPr="0063458C">
        <w:t>1) создание в деревнях максимально большого числа прочных и постоянных поселений революционеров для пропаганды и агитации среди крестьян;</w:t>
      </w:r>
    </w:p>
    <w:p w:rsidR="00A354AB" w:rsidRPr="0063458C" w:rsidRDefault="00A354AB" w:rsidP="0063458C">
      <w:pPr>
        <w:spacing w:line="360" w:lineRule="auto"/>
        <w:ind w:firstLine="709"/>
        <w:jc w:val="both"/>
      </w:pPr>
      <w:r w:rsidRPr="0063458C">
        <w:t>2) заведение связей с рабочими в промышленных центрах, либералами, офицерами и государственными чиновниками с целью обеспечить их содействие революции;</w:t>
      </w:r>
    </w:p>
    <w:p w:rsidR="00A354AB" w:rsidRPr="0063458C" w:rsidRDefault="00A354AB" w:rsidP="0063458C">
      <w:pPr>
        <w:spacing w:line="360" w:lineRule="auto"/>
        <w:ind w:firstLine="709"/>
        <w:jc w:val="both"/>
      </w:pPr>
      <w:r w:rsidRPr="0063458C">
        <w:t>3) проведение террористических актов в отношении «наиболее вредных или выдающихся лиц из правительства».</w:t>
      </w:r>
    </w:p>
    <w:p w:rsidR="00A354AB" w:rsidRPr="0063458C" w:rsidRDefault="00A354AB" w:rsidP="0063458C">
      <w:pPr>
        <w:spacing w:line="360" w:lineRule="auto"/>
        <w:ind w:firstLine="709"/>
        <w:jc w:val="both"/>
      </w:pPr>
      <w:r w:rsidRPr="0063458C">
        <w:t xml:space="preserve">Переходя к рассмотрению идеологии раннего терроризма, следует сразу оговориться, что как единого целого ее не существовало. Убийство Н.В. Мезенцова и покушение на А.Р. Дрентельна были не более чем воплощением в действительности пункта землевольческой программы о допустимости террора против «вредных» правительственных чиновников. Приблизительно такой же характер носили и все прочие террористические акты 1878- марта 1879 гг., хотя их организаторы и исполнители не всегда входили в «Землю и волю». </w:t>
      </w:r>
    </w:p>
    <w:p w:rsidR="00A354AB" w:rsidRPr="0063458C" w:rsidRDefault="00A354AB" w:rsidP="0063458C">
      <w:pPr>
        <w:spacing w:line="360" w:lineRule="auto"/>
        <w:ind w:firstLine="709"/>
        <w:jc w:val="both"/>
      </w:pPr>
      <w:r w:rsidRPr="0063458C">
        <w:t xml:space="preserve">Возвращаясь же к вопросу об идейных воззрениях террористов 1878-весны 1879 гг., необходимо отметить, что В.А. Осинский и некоторые видные члены его группы пытались дать иное, не землевольческое обоснование террора. И, наконец, А.К. Соловьёв и поддержавшие его идею цареубийства «политики» из Основного кружка «Земли и воли» уже совсем отбросили многие землевольческие догмы. </w:t>
      </w:r>
    </w:p>
    <w:p w:rsidR="00A354AB" w:rsidRPr="0063458C" w:rsidRDefault="00A354AB" w:rsidP="0063458C">
      <w:pPr>
        <w:spacing w:line="360" w:lineRule="auto"/>
        <w:ind w:firstLine="709"/>
        <w:jc w:val="both"/>
      </w:pPr>
      <w:r w:rsidRPr="0063458C">
        <w:t>В.А. Осинский к моменту образования группы являлся вполне ортодоксальным землевольцем. Но постепенно это положение изменилось и к осени 1878 года В.А.Осинский уже был осознанным сторонником борьбы за демократию и гражданские свободы. Гораздо раньше В.А. Осинского стали приверженцами борьбы за политическую свободу Г.А.Попко и И.Ф. Волошенко. Поиск иных, не бунтарских, путей реализации программы «Земли и воли», с одной стороны, и факт телесного наказания А.С. Емельянова (Боголюбова), обостривший проблему защиты прав личности, с другой, сделали Г.А. Попко и И.Ф. Волошенко к осени 1877 года убежденными «политиками».</w:t>
      </w:r>
    </w:p>
    <w:p w:rsidR="00A354AB" w:rsidRPr="0063458C" w:rsidRDefault="00A354AB" w:rsidP="0063458C">
      <w:pPr>
        <w:spacing w:line="360" w:lineRule="auto"/>
        <w:ind w:firstLine="709"/>
        <w:jc w:val="both"/>
      </w:pPr>
      <w:r w:rsidRPr="0063458C">
        <w:t>Таким образом, Г.А. Попко и И.Ф. Волошенко к началу, а сам В.А. Осинский - к концу существования его группы, уже смотрели на террор как на средство борьбы с властью за политическую свободу. Отказ от отрицательного отношения к демократии, свойственного «Земле и воле», у вождей группы В.А. Осинского был очевиден.</w:t>
      </w:r>
    </w:p>
    <w:p w:rsidR="00A354AB" w:rsidRPr="0063458C" w:rsidRDefault="00A354AB" w:rsidP="0063458C">
      <w:pPr>
        <w:spacing w:line="360" w:lineRule="auto"/>
        <w:ind w:firstLine="709"/>
        <w:jc w:val="both"/>
      </w:pPr>
      <w:r w:rsidRPr="0063458C">
        <w:t>Еще более показательными являлись перемены во взглядах А.К. Соловьева на политическую борьбу с правительством. Он заявил, что пришел к выводу о бессмысленности какой-либо деятельности революционеров в деревне в условиях отсутствия в России гражданских свобод. Главной опорой существующего «зла» А.К.Соловьёву казалась личность императора. Землевольцы – «политики» в Петербурге полностью поддержали планы А.К. Соловьёва.</w:t>
      </w:r>
    </w:p>
    <w:p w:rsidR="00A354AB" w:rsidRPr="0063458C" w:rsidRDefault="00A354AB" w:rsidP="0063458C">
      <w:pPr>
        <w:spacing w:line="360" w:lineRule="auto"/>
        <w:ind w:firstLine="709"/>
        <w:jc w:val="both"/>
      </w:pPr>
      <w:r w:rsidRPr="0063458C">
        <w:t>В конечном счете, программа «Земли и воли» перестала устраивать многих ее членов, а неудачи деятельности революционеров в деревне стали трактоваться как следствие «ужасных» преследований правительства. Все это в сочетании с немалой долей экзальтации и породило ненависть к императору, что впервые проявилось в покушении на него со стороны А.К. Соловьёва. Последующее оформление «политического» крыла «Земли и воли» в такую революционную организацию, как «Народная воля», было совершенно закономерным результатом развития новых настроений в революционной среде.</w:t>
      </w:r>
    </w:p>
    <w:p w:rsidR="00A354AB" w:rsidRPr="0063458C" w:rsidRDefault="00A354AB" w:rsidP="0063458C">
      <w:pPr>
        <w:spacing w:line="360" w:lineRule="auto"/>
        <w:ind w:firstLine="709"/>
        <w:jc w:val="both"/>
      </w:pPr>
      <w:r w:rsidRPr="0063458C">
        <w:t>Итак, в конце 1870-х гг. в революционной среде вообще, и в «Земле и воле», в частности, возникает и набирает силу течение, требующее пересмотра старых программных установок. Оно выдвигает на первый план ранее отвергаемую идею о необходимости завоевания демократии и гражданских свобод и в качестве одного из главных средств в этой борьбе предлагает террор.</w:t>
      </w:r>
    </w:p>
    <w:p w:rsidR="00A354AB" w:rsidRPr="0063458C" w:rsidRDefault="00A354AB" w:rsidP="0063458C">
      <w:pPr>
        <w:spacing w:line="360" w:lineRule="auto"/>
        <w:ind w:firstLine="709"/>
        <w:jc w:val="both"/>
      </w:pPr>
      <w:r w:rsidRPr="0063458C">
        <w:t>В основании взглядов сторонников нового направления лежит тезис о том, что «деспотизм» властей не дает революционерам возможности для работы в деревне, и только изменение политического строя способно исправить положение.</w:t>
      </w:r>
    </w:p>
    <w:p w:rsidR="00A354AB" w:rsidRPr="0063458C" w:rsidRDefault="00A354AB" w:rsidP="0063458C">
      <w:pPr>
        <w:spacing w:line="360" w:lineRule="auto"/>
        <w:ind w:firstLine="709"/>
        <w:jc w:val="both"/>
      </w:pPr>
      <w:r w:rsidRPr="0063458C">
        <w:t>Действительной причиной переосмысления большинством революционеров в 1878 - августе 1879 гг. целей и методов своей борьбы было усилившееся к этому времени ощущение себя ущемленными в самых, как казалось, священных и неотъемлемых правах и свободах личности. Представление о них, сформированное благодаря сочинениям Д.И. Писарева, П.Л. Лаврова и Н.К. Михайловского, делало для большей части революционеров невозможным какой-либо компромисс с самодержавной властью. Последняя рассматривалась как нечто совершенно отрицательное, подавляющее якобы прогрессивные устремления интеллигенции и мешающее развитию страны. В этих условиях и возникла та ситуация, в которой непримиримая борьба с правительством, в том числе и террористическими средствами, стала основной формой деятельности революционеров в России.</w:t>
      </w:r>
    </w:p>
    <w:p w:rsidR="00A354AB" w:rsidRPr="0063458C" w:rsidRDefault="00A354AB" w:rsidP="0063458C">
      <w:pPr>
        <w:spacing w:line="360" w:lineRule="auto"/>
        <w:ind w:firstLine="709"/>
        <w:jc w:val="both"/>
      </w:pPr>
      <w:r w:rsidRPr="0063458C">
        <w:t>Образовавшаяся в августе 1879 года в Петербурге в результате раскола «Земли и воли» «Народная воля» была самой крупной и сильной революционной организацией 1870 - 1880-х гг. Организация «Народной воли» унаследовала от «Земли и воли» жестко-централизованную структуру. Во главе «Народной воли» стоял Исполнительный комитет, которому подчинялись как местные группы, так и специальные организации и кружки (важнейшими из таких групп были Военная организация «Народной воли» и Центральный рабочий кружок «Народной воли» в Петербурге). Всего в состав организации «Народной воли» к началу 1881 года входило около 500 человек, а за весь период 1879 - 1883 гг. она объединяла 80 - 90 местных, 100 - 120 рабочих, 30 - 40 студенческих, 20 - 25 гимназических и около 25 военных кружков по всей стране.</w:t>
      </w:r>
    </w:p>
    <w:p w:rsidR="00A354AB" w:rsidRPr="0063458C" w:rsidRDefault="00A354AB" w:rsidP="0063458C">
      <w:pPr>
        <w:spacing w:line="360" w:lineRule="auto"/>
        <w:ind w:firstLine="709"/>
        <w:jc w:val="both"/>
      </w:pPr>
      <w:r w:rsidRPr="0063458C">
        <w:t>Исполнительный комитет (ИК) «Народной воли» первоначально составили в основном бывшие землевольцы - сторонники политической борьбы с самодержавием. К октябрю 1879 года в ИК входило 20 человек: А.И. Баранников, Н.К. Бух, А.И. Желябов, В.В.З еге-фон-Лауренберг, А.И. Зунделевич, С.А. Иванова, Г.П. Исаев, А.А. Квятковский, Н.Н. Колодкевич, Т.И. Лебедева, О.С.Любатович, А.Д. Михайлов, Н.А. Морозов, М.Н. Ошанина, Е.Д. Сергеева, Л.А. Тихомиров, В.Н. Фигнер, М.Ф. Фроленко, С.Г. Ширяев, А.В.Якимова. Впоследствии состав ИК неоднократно менялся: отдельные лица выбывали из него по собственной инициативе, вследствие ареста или смерти. На место выбывших принимались новые члены (для этого нужна была рекомендация двух уже состоящих в ИК человек). За время с октября 1879 года по 1 марта 1881 года в ИК было принято 9 человек: Ю.Н. Богданович, М.Ф. Грачевский, С.С. Златопольский, А.П. Корба, М.В. Ланганс, С.Л. Перовская, Н.Е. Суханов, П.А. Теллалов, М.Н. Тригони. В период с 1 марта 1881 года по июнь 1882 года в ИК вошло 7 человек: А.В. Буцевич, В.А. Жебунев, В.С. Лебедев, С.В. Мартынов, Г.Г. Романенко, Я.В. Стефанович, С.Н. Халтурин. Всего в состав ИК «Народной воли» за все время его существования входило 36 человек.</w:t>
      </w:r>
    </w:p>
    <w:p w:rsidR="00A354AB" w:rsidRPr="0063458C" w:rsidRDefault="00A354AB" w:rsidP="0063458C">
      <w:pPr>
        <w:spacing w:line="360" w:lineRule="auto"/>
        <w:ind w:firstLine="709"/>
        <w:jc w:val="both"/>
      </w:pPr>
      <w:r w:rsidRPr="0063458C">
        <w:t>Все члены ИК были абсолютно равноправны, но каждый отдельный член подчинялся воле большинства. Наиболее влиятельными фигурами в ИК первоначально являлись А.Д. Михайлов, А.И. Желябов, Л.А. Тихомиров и А.И. Зунделевич. Впоследствии на первый план выдвинулись также С.Л. Перовская, М.Н. Ошанина и В.Н. Фигнер. «Народная воля» издавала несколько газет. Главной из них была газета «Народная воля». Весной 1880 года была создана крупнейшая специализированная организация «Народной воли» - Центральный рабочий кружок в Петербурге, вокруг которого к началу 1881 года группировалось не менее 300 рабочих. В ноябре 1880 года образовалась Военная организация «Народной воли». К весне 1881 года эта организация насчитывала около 50 офицеров в Петербурге, Кронштадте и Гельсингфорсе.</w:t>
      </w:r>
    </w:p>
    <w:p w:rsidR="00A354AB" w:rsidRPr="0063458C" w:rsidRDefault="00A354AB" w:rsidP="0063458C">
      <w:pPr>
        <w:spacing w:line="360" w:lineRule="auto"/>
        <w:ind w:firstLine="709"/>
        <w:jc w:val="both"/>
      </w:pPr>
      <w:r w:rsidRPr="0063458C">
        <w:t xml:space="preserve">Рожденная в августе </w:t>
      </w:r>
      <w:smartTag w:uri="urn:schemas-microsoft-com:office:smarttags" w:element="metricconverter">
        <w:smartTagPr>
          <w:attr w:name="ProductID" w:val="1879 г"/>
        </w:smartTagPr>
        <w:r w:rsidRPr="0063458C">
          <w:t>1879 г</w:t>
        </w:r>
      </w:smartTag>
      <w:r w:rsidRPr="0063458C">
        <w:t>. новая революционная организация, вернее небольшая еще сравнительно группа «политиков-террористов», принявших на Липецком съезде название Исполнительного комитета, в первые недели своего существования занималась преимущественно внутренними делами.</w:t>
      </w:r>
    </w:p>
    <w:p w:rsidR="00A354AB" w:rsidRPr="0063458C" w:rsidRDefault="00A354AB" w:rsidP="0063458C">
      <w:pPr>
        <w:spacing w:line="360" w:lineRule="auto"/>
        <w:ind w:firstLine="709"/>
        <w:jc w:val="both"/>
      </w:pPr>
      <w:r w:rsidRPr="0063458C">
        <w:t>В Петербурге принимаются все меры, чтобы как можно скорее пустить в ход важнейшие колеса тайного общества - редакцию подпольного органа, типографию, паспортный стол (или, как в шутку его называли, «небесную канцелярию»), наладить строгую систему конспирации (шифры, сигналы, пароли и т. д.). Несколько заседаний было посвящено новому обсуждению программы и устава. Не дожидаясь окончательного редактирования этих документов, часть членов ИК ведет пропаганду народовольческих идей в Петербурге, Москве, Киеве, Харькове, Одессе.</w:t>
      </w:r>
    </w:p>
    <w:p w:rsidR="00A354AB" w:rsidRPr="0063458C" w:rsidRDefault="00A354AB" w:rsidP="0063458C">
      <w:pPr>
        <w:spacing w:line="360" w:lineRule="auto"/>
        <w:ind w:firstLine="709"/>
        <w:jc w:val="both"/>
      </w:pPr>
      <w:r w:rsidRPr="0063458C">
        <w:t>Основатели «Народной воли» в большинстве случаев, как можно судить по выступлениям А. И. Желябова на собраниях харьковских революционеров, достаточно широко понимали задачи новой партии, отнюдь не сводя их к террору и рассматривая последний только как одно из средств политической борьбы. Однако основной целью пребывания на Юге Желябова и других членов ИК была именно организация террора, подготовка к покушениям на Александра II.</w:t>
      </w:r>
    </w:p>
    <w:p w:rsidR="00A354AB" w:rsidRPr="0063458C" w:rsidRDefault="00A354AB" w:rsidP="0063458C">
      <w:pPr>
        <w:spacing w:line="360" w:lineRule="auto"/>
        <w:ind w:firstLine="709"/>
        <w:jc w:val="both"/>
      </w:pPr>
      <w:r w:rsidRPr="0063458C">
        <w:t>Смертный приговор, условно вынесенный царю на Липецком съезде, после очередных казней революционеров на Юге (Д.А. Лизогуб и др.), нуждался лишь в подтверждении. 26 августа ИК утвердил этот приговор. Как рассказывал потом Александр Михайлов, «большинство дышало страстью отважного и последнего боя». Всем казалось, что динамит принесет пусть нелегкую, но верную и скорую победу. Никто из народовольцев не подозревал, что подготовка покушений станет на полтора года если не единственным, то важнейшим делом ИК и отодвинет на задний план все его другие функции как центра партии.</w:t>
      </w:r>
    </w:p>
    <w:p w:rsidR="00A354AB" w:rsidRPr="0063458C" w:rsidRDefault="00A354AB" w:rsidP="0063458C">
      <w:pPr>
        <w:spacing w:line="360" w:lineRule="auto"/>
        <w:ind w:firstLine="709"/>
        <w:jc w:val="both"/>
      </w:pPr>
      <w:r w:rsidRPr="0063458C">
        <w:t>Подготовка покушений, которые в Липецке решили произвести с помощью динамита, началась немедленно. В Швейцарию немедленно выехал и закупил там динамит А.И.Зунделевич, но его груз перехватили таможенные власти. Однако в Петербурге в лаборатории, созданной еще группой «Свобода или смерть», С.Г.Ширяев успел к сентябрю изготовить несколько пудов нитроглицерина. Боевые группы ИК стали разъезжаться в назначенные города. Царя, который должен был возвращаться из Крыма поздней осенью, хотели атаковать в нескольких пунктах.</w:t>
      </w:r>
    </w:p>
    <w:p w:rsidR="00A354AB" w:rsidRPr="0063458C" w:rsidRDefault="00A354AB" w:rsidP="0063458C">
      <w:pPr>
        <w:spacing w:line="360" w:lineRule="auto"/>
        <w:ind w:firstLine="709"/>
        <w:jc w:val="both"/>
      </w:pPr>
      <w:r w:rsidRPr="0063458C">
        <w:t>Под Одессой, где готовили подрыв железнодорожного полотна - М.Ф. Фроленко, Т.И. Лебедева и Н.И. Кибальчич, работа оказалась напрасной, ибо царь через Одессу не поехал. Вблизи Александровска группа А.И. Желябова заложила мину под рельсами, положенными на 20-метровой насыпи. Если бы поезд сошел с рельсов, гибель царя была бы неминуема. Но, когда Желябов сомкнул провода батареи, взрыва под проходящим поездом не последовало. «Запалы были плохо изготовлены, что впоследствии и подтвердилось», - объяснял неудачу во время происходившего год спустя следствия участник этого дела И. Окладский (ставший вскоре предателем).</w:t>
      </w:r>
    </w:p>
    <w:p w:rsidR="00A354AB" w:rsidRPr="0063458C" w:rsidRDefault="00A354AB" w:rsidP="0063458C">
      <w:pPr>
        <w:spacing w:line="360" w:lineRule="auto"/>
        <w:ind w:firstLine="709"/>
        <w:jc w:val="both"/>
      </w:pPr>
      <w:r w:rsidRPr="0063458C">
        <w:t>Третьим было покушение вблизи Москвы. В очень трудных из-за близости подпочвенной воды условиях группа деятелей ИК (А.Д. Михайлов, С.Л. Перовская и др.) провела из купленного неподалеку от железной дороги дома 40-метровую подземную галерею. Угроза обвала после длительного дождя стала столь велика, что положение работающего в низкой, полузалитой водой галерее «походило на заживо зарытого, употребляющего последние нечеловеческие усилия в борьбе со смертью».</w:t>
      </w:r>
    </w:p>
    <w:p w:rsidR="00A354AB" w:rsidRPr="0063458C" w:rsidRDefault="00A354AB" w:rsidP="0063458C">
      <w:pPr>
        <w:spacing w:line="360" w:lineRule="auto"/>
        <w:ind w:firstLine="709"/>
        <w:jc w:val="both"/>
      </w:pPr>
      <w:r w:rsidRPr="0063458C">
        <w:t>Поздно вечером 19 ноября подложенная под полотно мина была взорвана под проходившим поездом. Оказалось, однако, что это был поезд со свитой, шедший вопреки обыкновению вторым. Сила взрыва перевернула лишь багажный вагон, а восемь сошли с рельсов. Никто не пострадал.</w:t>
      </w:r>
    </w:p>
    <w:p w:rsidR="00A354AB" w:rsidRPr="0063458C" w:rsidRDefault="00A354AB" w:rsidP="0063458C">
      <w:pPr>
        <w:spacing w:line="360" w:lineRule="auto"/>
        <w:ind w:firstLine="709"/>
        <w:jc w:val="both"/>
      </w:pPr>
      <w:r w:rsidRPr="0063458C">
        <w:t xml:space="preserve">Несравненно большее общественное значение получило четвертое покушение на Александра II, задуманное и осуществленное в строжайшей тайне даже от большинства членов ИК. 20 сентября </w:t>
      </w:r>
      <w:smartTag w:uri="urn:schemas-microsoft-com:office:smarttags" w:element="metricconverter">
        <w:smartTagPr>
          <w:attr w:name="ProductID" w:val="1879 г"/>
        </w:smartTagPr>
        <w:r w:rsidRPr="0063458C">
          <w:t>1879 г</w:t>
        </w:r>
      </w:smartTag>
      <w:r w:rsidRPr="0063458C">
        <w:t>. в Зимний дворец был принят новый столяр Батышков. В действительности это был С.Н.Халтурин, прервавший после нескольких крупных провалов «Северного союза русских рабочих» организационную и пропагандистскую деятельность среди рабочих. Халтурин считал, что царь должен пасть от руки рабочего - представителя народа. Он попросил Плеханова познакомить его с народовольцами. Уговоры Плеханова не помогли. Халтурин настоял на своем. Вместе с А.А. Квятковским, которому ИК поручил выполнение этого замысла, Халтурин вскоре составил подробный план Зимнего дворца, по которому он мог ходить почти беспрепятственно, и пометил его различными значками. Кружком было помечено помещение караула под царской столовой. При аресте 29 ноября А.А. Квятковского этот план был обнаружен. Жандармам не удалось установить значение плана, хотя их очень встревожило, что на плане обозначено назначение комнат, мало кому известное даже из служащих во дворце.</w:t>
      </w:r>
    </w:p>
    <w:p w:rsidR="00A354AB" w:rsidRPr="0063458C" w:rsidRDefault="00A354AB" w:rsidP="0063458C">
      <w:pPr>
        <w:spacing w:line="360" w:lineRule="auto"/>
        <w:ind w:firstLine="709"/>
        <w:jc w:val="both"/>
      </w:pPr>
      <w:r w:rsidRPr="0063458C">
        <w:t xml:space="preserve">Халтурин приносил динамит во дворец небольшими кусками и хотел накопить его как можно больше. Однако Желябов, заместивший Квятковского, его торопил. В январе </w:t>
      </w:r>
      <w:smartTag w:uri="urn:schemas-microsoft-com:office:smarttags" w:element="metricconverter">
        <w:smartTagPr>
          <w:attr w:name="ProductID" w:val="1880 г"/>
        </w:smartTagPr>
        <w:r w:rsidRPr="0063458C">
          <w:t>1880 г</w:t>
        </w:r>
      </w:smartTag>
      <w:r w:rsidRPr="0063458C">
        <w:t>., когда динамита было уже около 3 пудов, они встречались ежедневно в седьмом часу вечера на Дворцовой площади, и Халтурин ронял, проходя мимо: «нельзя было», «ничего не вышло». 5 февраля при встрече он сказал: «готово». Грохот во дворце подтвердил его слова. В Зимнем погасли огни, забегала перепуганная охрана. Желябов увел Халтурина на квартиру Исаева и Якимовой. Но и на этот раз покушение не удалось. Александр II не вышел в обычное время в столовую, так как встречал гостя - принца Гессенского (отца будущей императрицы Александры Федоровны).  Покушение 5 февраля, несмотря на неудачу, сделало имя «Народной воли» всемирно известным. Взрыв в царском дворце казался совершенно небывалым и невероятным событием.</w:t>
      </w:r>
    </w:p>
    <w:p w:rsidR="00A354AB" w:rsidRPr="0063458C" w:rsidRDefault="00A354AB" w:rsidP="0063458C">
      <w:pPr>
        <w:spacing w:line="360" w:lineRule="auto"/>
        <w:ind w:firstLine="709"/>
        <w:jc w:val="both"/>
      </w:pPr>
      <w:r w:rsidRPr="0063458C">
        <w:t xml:space="preserve">ИК пытался организовать весной и летом </w:t>
      </w:r>
      <w:smartTag w:uri="urn:schemas-microsoft-com:office:smarttags" w:element="metricconverter">
        <w:smartTagPr>
          <w:attr w:name="ProductID" w:val="1880 г"/>
        </w:smartTagPr>
        <w:r w:rsidRPr="0063458C">
          <w:t>1880 г</w:t>
        </w:r>
      </w:smartTag>
      <w:r w:rsidRPr="0063458C">
        <w:t xml:space="preserve">. еще два покушения (в Одессе и Петербурге), но оба они не состоялись. Впрочем, после февральского взрыва ИК начинает все большее и большее внимание уделять не террору, а организации провинциальных кружков, восстановлению типографии, захваченной в январе </w:t>
      </w:r>
      <w:smartTag w:uri="urn:schemas-microsoft-com:office:smarttags" w:element="metricconverter">
        <w:smartTagPr>
          <w:attr w:name="ProductID" w:val="1880 г"/>
        </w:smartTagPr>
        <w:r w:rsidRPr="0063458C">
          <w:t>1880 г</w:t>
        </w:r>
      </w:smartTag>
      <w:r w:rsidRPr="0063458C">
        <w:t>., рабочей пропаганде.</w:t>
      </w:r>
    </w:p>
    <w:p w:rsidR="00A354AB" w:rsidRPr="0063458C" w:rsidRDefault="00A354AB" w:rsidP="0063458C">
      <w:pPr>
        <w:spacing w:line="360" w:lineRule="auto"/>
        <w:ind w:firstLine="709"/>
        <w:jc w:val="both"/>
      </w:pPr>
      <w:r w:rsidRPr="0063458C">
        <w:t xml:space="preserve">Однако ИК не смог отдаться целиком организационной деятельности, к которой более всего тяготел А.И. Желябов, ставший в </w:t>
      </w:r>
      <w:smartTag w:uri="urn:schemas-microsoft-com:office:smarttags" w:element="metricconverter">
        <w:smartTagPr>
          <w:attr w:name="ProductID" w:val="1880 г"/>
        </w:smartTagPr>
        <w:r w:rsidRPr="0063458C">
          <w:t>1880 г</w:t>
        </w:r>
      </w:smartTag>
      <w:r w:rsidRPr="0063458C">
        <w:t xml:space="preserve">. общепризнанным руководителем партии. Осенью </w:t>
      </w:r>
      <w:smartTag w:uri="urn:schemas-microsoft-com:office:smarttags" w:element="metricconverter">
        <w:smartTagPr>
          <w:attr w:name="ProductID" w:val="1880 г"/>
        </w:smartTagPr>
        <w:r w:rsidRPr="0063458C">
          <w:t>1880 г</w:t>
        </w:r>
      </w:smartTag>
      <w:r w:rsidRPr="0063458C">
        <w:t xml:space="preserve">. ИК стоял на распутье. Предстоял нелегкий выбор. Очень многие, и прежде всего А.И. Желябов, хорошо сознавали, чего стоили и чего еще будут стоить месяцы отчаянной по напряжению борьбы. «Мы проживаем свой капитал», - говорил Желябов товарищам. Но для пропаганды и организации не хватало людей. Не было и особых надежд поднять на борьбу значительные силы. Цареубийство же казалось им средством потрясти сонное общество, дать толчок движению народа, вынудить правительство на уступки. Роковой выбор дальнейших действий был предрешен завершением процесса 16-ти в октябре </w:t>
      </w:r>
      <w:smartTag w:uri="urn:schemas-microsoft-com:office:smarttags" w:element="metricconverter">
        <w:smartTagPr>
          <w:attr w:name="ProductID" w:val="1880 г"/>
        </w:smartTagPr>
        <w:r w:rsidRPr="0063458C">
          <w:t>1880 г</w:t>
        </w:r>
      </w:smartTag>
      <w:r w:rsidRPr="0063458C">
        <w:t>.</w:t>
      </w:r>
    </w:p>
    <w:p w:rsidR="00A354AB" w:rsidRPr="0063458C" w:rsidRDefault="00A354AB" w:rsidP="0063458C">
      <w:pPr>
        <w:spacing w:line="360" w:lineRule="auto"/>
        <w:ind w:firstLine="709"/>
        <w:jc w:val="both"/>
      </w:pPr>
      <w:r w:rsidRPr="0063458C">
        <w:t>Казнь 4 ноября одного из основателей «Народной воли» А. А. Квятковского и рабочего-революционера А.К. Преснякова ИК оценил как вызов правительства. В изданной 6 ноября прокламации ИК звал русскую интеллигенцию повести народ к победе под лозунгом «Смерть тиранам».</w:t>
      </w:r>
    </w:p>
    <w:p w:rsidR="00A354AB" w:rsidRPr="0063458C" w:rsidRDefault="00A354AB" w:rsidP="0063458C">
      <w:pPr>
        <w:spacing w:line="360" w:lineRule="auto"/>
        <w:ind w:firstLine="709"/>
        <w:jc w:val="both"/>
      </w:pPr>
      <w:r w:rsidRPr="0063458C">
        <w:t>Месть царю члены ИК стали считать не только долгом, но и честью партии. «Честь партии требует, чтобы он был убит», - говорил о предстоящем покушении Желябов.</w:t>
      </w:r>
    </w:p>
    <w:p w:rsidR="00A354AB" w:rsidRPr="0063458C" w:rsidRDefault="00A354AB" w:rsidP="0063458C">
      <w:pPr>
        <w:spacing w:line="360" w:lineRule="auto"/>
        <w:ind w:firstLine="709"/>
        <w:jc w:val="both"/>
      </w:pPr>
      <w:r w:rsidRPr="0063458C">
        <w:t>В первой половине февраля ИК созвал совещание с участием представителей провинции. Был поставлен вопрос о возможности одновременно с покушением сделать попытку к вооруженному выступлению. Мнение собравшихся точно неизвестно, но отступать было уже поздно. Даже при неблагоприятном для инсуррекции ответе совещания (а такой ответ представляется более вероятным) подготовка к новому, седьмому по счету, покушению продолжалась неукоснительно.</w:t>
      </w:r>
    </w:p>
    <w:p w:rsidR="00A354AB" w:rsidRPr="0063458C" w:rsidRDefault="00A354AB" w:rsidP="0063458C">
      <w:pPr>
        <w:spacing w:line="360" w:lineRule="auto"/>
        <w:ind w:firstLine="709"/>
        <w:jc w:val="both"/>
      </w:pPr>
      <w:r w:rsidRPr="0063458C">
        <w:t>Наблюдательный отряд из молодежи следил за выездами царя. Техники Н.И. Кибальчич, Г.П Исаев, М.Ф. Грачевский и другие готовили динамит, гремучий студень, оболочки для метательных бомб. На этот раз решили убить царя во что бы то ни стало, применив, если нужно, сразу несколько способов нападения.</w:t>
      </w:r>
    </w:p>
    <w:p w:rsidR="00A354AB" w:rsidRPr="0063458C" w:rsidRDefault="00A354AB" w:rsidP="0063458C">
      <w:pPr>
        <w:spacing w:line="360" w:lineRule="auto"/>
        <w:ind w:firstLine="709"/>
        <w:jc w:val="both"/>
      </w:pPr>
      <w:r w:rsidRPr="0063458C">
        <w:t xml:space="preserve">Еще в конце </w:t>
      </w:r>
      <w:smartTag w:uri="urn:schemas-microsoft-com:office:smarttags" w:element="metricconverter">
        <w:smartTagPr>
          <w:attr w:name="ProductID" w:val="1880 г"/>
        </w:smartTagPr>
        <w:r w:rsidRPr="0063458C">
          <w:t>1880 г</w:t>
        </w:r>
      </w:smartTag>
      <w:r w:rsidRPr="0063458C">
        <w:t>. была снята лавка в полуподвальном этаже дома на углу Невского проспекта и Малой Садовой. По этим улицам проезжал Александр II по пути в манеж. Под видом торговцев сыром здесь поселились по подложным паспортам Ю.Н.Богданович и А.В.Якимова. Хотя новые хозяева по своей неумелости тотчас вызвали подозрение соседних лавочников, а затем и полиции, из подвала тотчас начали вести подкоп под Малую Садовую. Если бы царь при взрыве мины не пострадал, то его ожидали бы замкнувшие улицу метальщики бомб. В случае неудачи последних Желябов решил сам броситься на царя с кинжалом.</w:t>
      </w:r>
    </w:p>
    <w:p w:rsidR="00A354AB" w:rsidRPr="0063458C" w:rsidRDefault="00A354AB" w:rsidP="0063458C">
      <w:pPr>
        <w:spacing w:line="360" w:lineRule="auto"/>
        <w:ind w:firstLine="709"/>
        <w:jc w:val="both"/>
      </w:pPr>
      <w:r w:rsidRPr="0063458C">
        <w:t xml:space="preserve">К концу февраля само существование ИК было поставлено под угрозу. Предательство Окладского, помилованного после процесса 16-ти, привело к провалу двух конспиративных квартир и целой цепи арестов. Тяжелые последствия имел случайный арест А.Д.Михайлова в ноябре </w:t>
      </w:r>
      <w:smartTag w:uri="urn:schemas-microsoft-com:office:smarttags" w:element="metricconverter">
        <w:smartTagPr>
          <w:attr w:name="ProductID" w:val="1880 г"/>
        </w:smartTagPr>
        <w:r w:rsidRPr="0063458C">
          <w:t>1880 г</w:t>
        </w:r>
      </w:smartTag>
      <w:r w:rsidRPr="0063458C">
        <w:t xml:space="preserve">. </w:t>
      </w:r>
    </w:p>
    <w:p w:rsidR="00A354AB" w:rsidRPr="0063458C" w:rsidRDefault="00A354AB" w:rsidP="0063458C">
      <w:pPr>
        <w:spacing w:line="360" w:lineRule="auto"/>
        <w:ind w:firstLine="709"/>
        <w:jc w:val="both"/>
      </w:pPr>
      <w:r w:rsidRPr="0063458C">
        <w:t>После ареста Михайлова правила конспирации соблюдались с непростительной небрежностью, что привело к новым провалам. Вслед за арестами членов ИК Н. Н. Колодкевича и А. И. Баранникова настал черед Н. В. Клеточникова. Вследствие нарушения строгих правил сношения с ним, заведенных А. Д. Михайловым, Клеточников попал в ловушку, устроенную жандармами на квартире Баранникова. Изумлению жандармов не было предела, когда они обнаружили, что исполнительный и тихий чиновник являлся тайным агентом революционеров. Арест Михайлова и Клеточникова лишил ИК надежных хранителей безопасности. В этот момент все помыслы ИК были сосредоточены на подготовке к покушению. В подкопе работали чуть ли не все наличные силы ИК.</w:t>
      </w:r>
    </w:p>
    <w:p w:rsidR="00A354AB" w:rsidRPr="0063458C" w:rsidRDefault="00A354AB" w:rsidP="0063458C">
      <w:pPr>
        <w:spacing w:line="360" w:lineRule="auto"/>
        <w:ind w:firstLine="709"/>
        <w:jc w:val="both"/>
      </w:pPr>
      <w:r w:rsidRPr="0063458C">
        <w:t>28 февраля сырную лавку на Малой Садовой внезапно посетила «санитарная» комиссия во главе с инженерным генералом Мравинским. При поверхностном осмотре следов подкопа комиссия не обнаружила, а производить обыск, не имея на то особого разрешения, генерал не решился (за что потом и был предан военному суду). Больший успех выпал на долю Департамента полиции накануне - 27 февраля. Наблюдение за приехавшим незадолго перед тем в Петербург руководителем одесских кружков М.Н. Тригони, выданным предателем Окладским, увенчалось успехом.</w:t>
      </w:r>
    </w:p>
    <w:p w:rsidR="00A354AB" w:rsidRPr="0063458C" w:rsidRDefault="00A354AB" w:rsidP="0063458C">
      <w:pPr>
        <w:spacing w:line="360" w:lineRule="auto"/>
        <w:ind w:firstLine="709"/>
        <w:jc w:val="both"/>
      </w:pPr>
      <w:r w:rsidRPr="0063458C">
        <w:t xml:space="preserve">Вместе с Тригони в номере его гостиницы был схвачен с оружием в руках его гость, оказавшийся тем самым Желябовым, которого уже больше года тщетно искали по всей России жандармы. В </w:t>
      </w:r>
      <w:smartTag w:uri="urn:schemas-microsoft-com:office:smarttags" w:element="metricconverter">
        <w:smartTagPr>
          <w:attr w:name="ProductID" w:val="1880 г"/>
        </w:smartTagPr>
        <w:r w:rsidRPr="0063458C">
          <w:t>1880 г</w:t>
        </w:r>
      </w:smartTag>
      <w:r w:rsidRPr="0063458C">
        <w:t>. Желябов становится фактически главой ИК и в качестве члена Распорядительной комиссии руководит всеми террористическими предприятиями.  Арестованный 27 февраля, Желябов на вопрос о занятиях заявил, что служит «для освобождения родины». Арест Желябова явился тяжким ударом для ИК. Но начатое им дело решили завершить во что бы то ни стало.</w:t>
      </w:r>
    </w:p>
    <w:p w:rsidR="00A354AB" w:rsidRPr="0063458C" w:rsidRDefault="00A354AB" w:rsidP="0063458C">
      <w:pPr>
        <w:spacing w:line="360" w:lineRule="auto"/>
        <w:ind w:firstLine="709"/>
        <w:jc w:val="both"/>
      </w:pPr>
      <w:r w:rsidRPr="0063458C">
        <w:t xml:space="preserve">Верным другом и помощником Желябова в большинстве его начинаний была Софья Перовская. В </w:t>
      </w:r>
      <w:smartTag w:uri="urn:schemas-microsoft-com:office:smarttags" w:element="metricconverter">
        <w:smartTagPr>
          <w:attr w:name="ProductID" w:val="1880 г"/>
        </w:smartTagPr>
        <w:r w:rsidRPr="0063458C">
          <w:t>1880 г</w:t>
        </w:r>
      </w:smartTag>
      <w:r w:rsidRPr="0063458C">
        <w:t>. главной ее заботой становится организация рабочих, она готовит для них студентов-пропагандистов, распространяет «Рабочую газету». Одновременно она подготавливает последнее покушение на царя. После ареста Желябова она берет на себя все приготовления и доводит их до конца. После 1 марта друзья советовали Перовской бежать за границу, но она не могла поддаться просьбам уехать и осталась в Петербурге.</w:t>
      </w:r>
    </w:p>
    <w:p w:rsidR="00A354AB" w:rsidRPr="0063458C" w:rsidRDefault="00A354AB" w:rsidP="0063458C">
      <w:pPr>
        <w:spacing w:line="360" w:lineRule="auto"/>
        <w:ind w:firstLine="709"/>
        <w:jc w:val="both"/>
      </w:pPr>
      <w:r w:rsidRPr="0063458C">
        <w:t>Лорис-Меликов, за две недели до того предупреждавший царя о надвигающейся опасности, утром 28 февраля с триумфом доложил Александру II об аресте главного заговорщика. Царь ободрился и сразу же решил на следующий день поехать в Михайловский манеж, чтобы присутствовать на смотре.</w:t>
      </w:r>
    </w:p>
    <w:p w:rsidR="00A354AB" w:rsidRPr="0063458C" w:rsidRDefault="00A354AB" w:rsidP="0063458C">
      <w:pPr>
        <w:spacing w:line="360" w:lineRule="auto"/>
        <w:ind w:firstLine="709"/>
        <w:jc w:val="both"/>
      </w:pPr>
      <w:r w:rsidRPr="0063458C">
        <w:t>В тот же день к вечеру на квартире В. Н. Фигнер спешно собрались члены ИК. Арест Желябова, руководителя метальщиков в предполагаемом покушении, сильно осложнил дело. Но когда Перовская поставила вопрос, как поступить, если царь не поедет по Малой Садовой, где была заложена мина, ответ всех присутствовавших был: «Действовать во всяком случае». Всю ночь снаряжались бомбы, а в сырной лавке налаживалась мина, которую должен был по сигналу взорвать М.Ф. Фроленко.</w:t>
      </w:r>
    </w:p>
    <w:p w:rsidR="00A354AB" w:rsidRPr="0063458C" w:rsidRDefault="00A354AB" w:rsidP="0063458C">
      <w:pPr>
        <w:spacing w:line="360" w:lineRule="auto"/>
        <w:ind w:firstLine="709"/>
        <w:jc w:val="both"/>
      </w:pPr>
      <w:r w:rsidRPr="0063458C">
        <w:t>Руководство метальщиками приняла на себя С.Л. Перовская. В этот день она проявила замечательное самообладание и распорядительность. Когда царь не поехал по Малой Садовой, Перовская самостоятельно изменила весь план, чтобы действовать уже одними бомбами. Она обошла метальщиков и поставила их на новые места на набережной Екатерининского канала, где должен был возвращаться царь.</w:t>
      </w:r>
    </w:p>
    <w:p w:rsidR="00A354AB" w:rsidRPr="0063458C" w:rsidRDefault="00A354AB" w:rsidP="0063458C">
      <w:pPr>
        <w:spacing w:line="360" w:lineRule="auto"/>
        <w:ind w:firstLine="709"/>
        <w:jc w:val="both"/>
      </w:pPr>
      <w:r w:rsidRPr="0063458C">
        <w:t>В третьем часу дня в центре города послышались с небольшим промежутком два гулких удара, похожие на пушечные выстрелы. Первая бомба, брошенная Рысаковым, повредила царскую карету. Когда Александр II вышел из кареты, чтобы взглянуть на покушавшегося, бросил бомбу Игнатий Гриневицкий. И царь, и метальщик при этом взрыве были смертельно ранены.</w:t>
      </w:r>
    </w:p>
    <w:p w:rsidR="00A354AB" w:rsidRPr="0063458C" w:rsidRDefault="00A354AB" w:rsidP="0063458C">
      <w:pPr>
        <w:spacing w:line="360" w:lineRule="auto"/>
        <w:ind w:firstLine="709"/>
        <w:jc w:val="both"/>
      </w:pPr>
      <w:r w:rsidRPr="0063458C">
        <w:t>Гриневицкий умер в страшных мучениях, до конца сохранив самообладание. За несколько минут до смерти он пришел в себя. «Как ваше имя?», - спросил стороживший его следователь. «Не знаю», - был ответ. Следствие не смогло открыть его имени. Жандармы его установили только после процесса по делу 1 марта. За несколько дней до смерти Гриневицкий написал свое революционное завещание, в котором предугадал свою судьбу.</w:t>
      </w:r>
    </w:p>
    <w:p w:rsidR="00A354AB" w:rsidRPr="0063458C" w:rsidRDefault="00A354AB" w:rsidP="0063458C">
      <w:pPr>
        <w:spacing w:line="360" w:lineRule="auto"/>
        <w:ind w:firstLine="709"/>
        <w:jc w:val="both"/>
      </w:pPr>
      <w:r w:rsidRPr="0063458C">
        <w:t>«Александр II должен умереть. Дни его сочтены. Мне или другому кому придется нанести страшный последний удар, который гулко раздастся по всей России и эхом откликнется в отдаленнейших уголках ее. Это покажет недалекое будущее. Он умрет, а вместе с ним умрем и мы, его враги, его убийцы... Мне не придется участвовать в последней борьбе. Судьба обрекла меня на раннюю гибель, и я не увижу победы, не буду жить ни одного дня, ни часа в светлое время торжества, но считаю, что своей смертью сделаю все, что должен был сделать, и большего от меня никто, никто на свете требовать не может. Дело революционной партии - зажечь скопившийся уже горючий материал, бросить искру в порох и затем принять все меры к тому, чтобы возникшее движение кончилось победой, а не повальным избиением лучших людей страны...».</w:t>
      </w:r>
    </w:p>
    <w:p w:rsidR="00A354AB" w:rsidRPr="0063458C" w:rsidRDefault="00A354AB" w:rsidP="0063458C">
      <w:pPr>
        <w:spacing w:line="360" w:lineRule="auto"/>
        <w:ind w:firstLine="709"/>
        <w:jc w:val="both"/>
      </w:pPr>
      <w:r w:rsidRPr="0063458C">
        <w:t>Суд над первомартовцами проходил 26-29 марта. Все подсудимые (А.И.Желябов, С.Л. Перовская, Н.И. Кибальчич, Г.М. Гельфман, Т.М. Михайлов и Н.И. Рысаков) обвинялись в принадлежности к тайному сообществу, имеющему целью насильственное ниспровержение существующего государственного и общественного строя, и участии в цареубийстве 1 марта. 29 марта суд вынес приговор: смертная казнь всем подсудимым.</w:t>
      </w:r>
    </w:p>
    <w:p w:rsidR="00A354AB" w:rsidRPr="0063458C" w:rsidRDefault="00A354AB" w:rsidP="0063458C">
      <w:pPr>
        <w:spacing w:line="360" w:lineRule="auto"/>
        <w:ind w:firstLine="709"/>
        <w:jc w:val="both"/>
      </w:pPr>
      <w:r w:rsidRPr="0063458C">
        <w:t>После 1 марта существование «Народной воли» характеризуется постоянно усиливающимся кризисом организации, неудачей почти всех ее замыслов, массовыми арестами ее членов, как вследствие улучшившейся работы полиции, так и из-за предательских показаний на следствии отдельных лиц.</w:t>
      </w:r>
    </w:p>
    <w:p w:rsidR="00A354AB" w:rsidRPr="0063458C" w:rsidRDefault="00A354AB" w:rsidP="0063458C">
      <w:pPr>
        <w:spacing w:line="360" w:lineRule="auto"/>
        <w:ind w:firstLine="709"/>
        <w:jc w:val="both"/>
      </w:pPr>
      <w:r w:rsidRPr="0063458C">
        <w:t>Так, желая спасти свою жизнь, один из террористов 1 марта 1881 года Н.И. Рысаков, до привлечения к подготовке цареубийства активно работавший в Центральном рабочем кружке «Народной воли» в Петербурге, дал откровенные показания, приведшие к разгрому этого кружка. Несмотря на эти показания и декларированное Н.И. Рысаковым раскаяние в своей революционной деятельности, он был казнен вместе с другими участниками убийства Александра II 3 апреля 1881 года.</w:t>
      </w:r>
    </w:p>
    <w:p w:rsidR="00A354AB" w:rsidRPr="0063458C" w:rsidRDefault="00A354AB" w:rsidP="0063458C">
      <w:pPr>
        <w:spacing w:line="360" w:lineRule="auto"/>
        <w:ind w:firstLine="709"/>
        <w:jc w:val="both"/>
      </w:pPr>
      <w:r w:rsidRPr="0063458C">
        <w:t>С апреля 1881 по апрель 1882 гг. центр организации в лице ИК располагался в Москве и ключевую роль в нем играли Л.А. Тихомиров и М.Н. Ошанина. Единственным террористическим актом «Народной воли» в этот период явилось подготовленное при участии В.Н. Фигнер и С.Н. Халтурина и осуществленное 18 марта 1882 года Н.А. Желваковым в Одессе убийство обвиняемого революционерами в жестокости киевского военного прокурора В.С. Стрельникова. Военная организация, в которую к весне 1882 года входило более 200 человек, никаких действий не предпринимала.</w:t>
      </w:r>
    </w:p>
    <w:p w:rsidR="00A354AB" w:rsidRPr="0063458C" w:rsidRDefault="00A354AB" w:rsidP="0063458C">
      <w:pPr>
        <w:spacing w:line="360" w:lineRule="auto"/>
        <w:ind w:firstLine="709"/>
        <w:jc w:val="both"/>
      </w:pPr>
      <w:r w:rsidRPr="0063458C">
        <w:t>В апреле 1882 года московский центр организации распадается, Л.А.Тихомиров, потерявший в значительной степени веру в революционные возможности «Народной воли», перебирается в Ростов-на-Дону и оттуда летом 1882 года уезжает в Швейцарию; М.Н. Ошанина, тяжело больная, также эмигрирует за границу. С июня 1882 года организацию возглавила находившаяся в Харькове В.Н.Фигнер, которая на протяжении восьми месяцев безуспешно пыталась воссоздать центр «Народной воли» и оживить ее деятельность. 10 февраля 1883 года В.Н.Фигнер была арестована в Харькове в результате предательства своего ближайшего соратника С.П. Дегаева. Помимо В.Н. Фигнер, С.П. Дегаев выдал также и всю Военную организацию «Народной воли».</w:t>
      </w:r>
    </w:p>
    <w:p w:rsidR="00A354AB" w:rsidRPr="0063458C" w:rsidRDefault="00A354AB" w:rsidP="0063458C">
      <w:pPr>
        <w:spacing w:line="360" w:lineRule="auto"/>
        <w:ind w:firstLine="709"/>
        <w:jc w:val="both"/>
        <w:sectPr w:rsidR="00A354AB" w:rsidRPr="0063458C" w:rsidSect="0063458C">
          <w:pgSz w:w="11906" w:h="16838"/>
          <w:pgMar w:top="1134" w:right="851" w:bottom="1134" w:left="1701" w:header="709" w:footer="709" w:gutter="0"/>
          <w:cols w:space="708"/>
          <w:docGrid w:linePitch="360"/>
        </w:sectPr>
      </w:pPr>
      <w:r w:rsidRPr="0063458C">
        <w:t>Все это означало полный разгром «Народной воли» и хотя впоследствии, после разоблачения С.П. Дегаева, Г.А. Лопатину (в 1884 году) и Б.Д. Оржиху (в 1885 году) удавалось на короткое время частично восстановить организацию, в целом «Народная воля» после февраля 1883 года уже не смогла возродиться, и практика использования индивидуального политического террора в революционных организациях сходит на нет.</w:t>
      </w:r>
    </w:p>
    <w:p w:rsidR="00A354AB" w:rsidRPr="0063458C" w:rsidRDefault="00E309E9" w:rsidP="0063458C">
      <w:pPr>
        <w:spacing w:line="360" w:lineRule="auto"/>
        <w:jc w:val="center"/>
        <w:rPr>
          <w:b/>
        </w:rPr>
      </w:pPr>
      <w:r>
        <w:rPr>
          <w:b/>
        </w:rPr>
        <w:t>Тема</w:t>
      </w:r>
      <w:r w:rsidR="00A354AB" w:rsidRPr="0063458C">
        <w:rPr>
          <w:b/>
        </w:rPr>
        <w:t xml:space="preserve"> 6</w:t>
      </w:r>
      <w:r>
        <w:rPr>
          <w:b/>
        </w:rPr>
        <w:t xml:space="preserve">  </w:t>
      </w:r>
      <w:r w:rsidR="00A354AB" w:rsidRPr="0063458C">
        <w:rPr>
          <w:b/>
        </w:rPr>
        <w:t xml:space="preserve">Русская общественная мысль конца XIX - начала ХХ вв. </w:t>
      </w:r>
    </w:p>
    <w:p w:rsidR="00A354AB" w:rsidRPr="0063458C" w:rsidRDefault="00A354AB" w:rsidP="0063458C">
      <w:pPr>
        <w:spacing w:line="360" w:lineRule="auto"/>
        <w:jc w:val="center"/>
        <w:rPr>
          <w:b/>
        </w:rPr>
      </w:pPr>
      <w:r w:rsidRPr="0063458C">
        <w:rPr>
          <w:b/>
        </w:rPr>
        <w:t>о терроре как средстве революционной борьбы.</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ind w:firstLine="709"/>
        <w:jc w:val="both"/>
      </w:pPr>
      <w:r w:rsidRPr="0063458C">
        <w:t>Условия и факторы, способствовавшие появлению идеологии террора в России. Роль разночинской интеллигенции в формировании идеологии терроризма. Труды М.А. Бакунина, П.Л Лаврова, П.Н. Ткачева, «Катехизис революционера» С.Г. Нечаева.</w:t>
      </w:r>
    </w:p>
    <w:p w:rsidR="00A354AB" w:rsidRPr="0063458C" w:rsidRDefault="00A354AB" w:rsidP="0063458C">
      <w:pPr>
        <w:spacing w:line="360" w:lineRule="auto"/>
        <w:ind w:firstLine="709"/>
        <w:jc w:val="both"/>
      </w:pPr>
      <w:r w:rsidRPr="0063458C">
        <w:t>Появление идеологического обоснования террористических методов революционной борьбы. С.М. Кравчинский и Н.А. Морозов. Террористическая литература 1880-х – 1890- гг.</w:t>
      </w:r>
    </w:p>
    <w:p w:rsidR="00A354AB" w:rsidRPr="0063458C" w:rsidRDefault="00A354AB" w:rsidP="0063458C">
      <w:pPr>
        <w:spacing w:line="360" w:lineRule="auto"/>
        <w:ind w:firstLine="709"/>
        <w:jc w:val="both"/>
      </w:pPr>
      <w:r w:rsidRPr="0063458C">
        <w:t xml:space="preserve">Терроризм в программных документах революционных организаций конца </w:t>
      </w:r>
      <w:r w:rsidRPr="0063458C">
        <w:rPr>
          <w:lang w:val="en-US"/>
        </w:rPr>
        <w:t>XIX</w:t>
      </w:r>
      <w:r w:rsidRPr="0063458C">
        <w:t xml:space="preserve"> в.</w:t>
      </w:r>
    </w:p>
    <w:p w:rsidR="00A354AB" w:rsidRPr="0063458C" w:rsidRDefault="00A354AB" w:rsidP="0063458C">
      <w:pPr>
        <w:spacing w:line="360" w:lineRule="auto"/>
        <w:ind w:firstLine="709"/>
        <w:jc w:val="both"/>
      </w:pPr>
      <w:r w:rsidRPr="0063458C">
        <w:t>Эволюция теории терроризма в трудах В.М. Чернова. Н.В. Чайковский и теория «партизанской войны».</w:t>
      </w:r>
    </w:p>
    <w:p w:rsidR="00A354AB" w:rsidRPr="0063458C" w:rsidRDefault="00A354AB" w:rsidP="0063458C">
      <w:pPr>
        <w:spacing w:line="360" w:lineRule="auto"/>
        <w:ind w:firstLine="709"/>
        <w:jc w:val="both"/>
      </w:pPr>
      <w:r w:rsidRPr="0063458C">
        <w:t>Анархизм и терроризм. Взгляды П.А. Кропоткина. Терроризм в деятельности анархических групп. «Безмотвный» терроризм: цели и задачи.</w:t>
      </w:r>
    </w:p>
    <w:p w:rsidR="00A354AB" w:rsidRPr="0063458C" w:rsidRDefault="00A354AB" w:rsidP="0063458C">
      <w:pPr>
        <w:spacing w:line="360" w:lineRule="auto"/>
        <w:ind w:firstLine="709"/>
        <w:jc w:val="both"/>
      </w:pPr>
      <w:r w:rsidRPr="0063458C">
        <w:t xml:space="preserve">Взгляды на терроризм в социал-демократических организациях к. </w:t>
      </w:r>
      <w:r w:rsidRPr="0063458C">
        <w:rPr>
          <w:lang w:val="en-US"/>
        </w:rPr>
        <w:t>XIX</w:t>
      </w:r>
      <w:r w:rsidRPr="0063458C">
        <w:t xml:space="preserve"> – нач. </w:t>
      </w:r>
      <w:r w:rsidRPr="0063458C">
        <w:rPr>
          <w:lang w:val="en-US"/>
        </w:rPr>
        <w:t>XX</w:t>
      </w:r>
      <w:r w:rsidRPr="0063458C">
        <w:t xml:space="preserve"> вв. Лидеры «большевиков» и «меньшевиков» о возможности революционного терроризма.</w:t>
      </w:r>
    </w:p>
    <w:p w:rsidR="00A354AB" w:rsidRPr="0063458C" w:rsidRDefault="00A354AB" w:rsidP="0063458C">
      <w:pPr>
        <w:spacing w:line="360" w:lineRule="auto"/>
        <w:ind w:firstLine="709"/>
        <w:jc w:val="both"/>
      </w:pPr>
      <w:r w:rsidRPr="0063458C">
        <w:t xml:space="preserve">Реакция российского общества рубежа </w:t>
      </w:r>
      <w:r w:rsidRPr="0063458C">
        <w:rPr>
          <w:lang w:val="en-US"/>
        </w:rPr>
        <w:t>XIX</w:t>
      </w:r>
      <w:r w:rsidRPr="0063458C">
        <w:t xml:space="preserve"> – </w:t>
      </w:r>
      <w:r w:rsidRPr="0063458C">
        <w:rPr>
          <w:lang w:val="en-US"/>
        </w:rPr>
        <w:t>XX</w:t>
      </w:r>
      <w:r w:rsidRPr="0063458C">
        <w:t xml:space="preserve"> вв. на терроризм.</w:t>
      </w:r>
    </w:p>
    <w:p w:rsidR="00A354AB" w:rsidRPr="0063458C" w:rsidRDefault="00A354AB" w:rsidP="0063458C">
      <w:pPr>
        <w:spacing w:line="360" w:lineRule="auto"/>
        <w:jc w:val="both"/>
      </w:pPr>
    </w:p>
    <w:p w:rsidR="00E309E9" w:rsidRDefault="00E309E9"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 xml:space="preserve">Идеология террора в России имеет достаточно долгую историю. Проведенные Александром II и его сподвижниками «Великие реформы», постепенно приближали Российскую империю к более развитым государствам западной Европы, однако значительная часть русского общества, считала их слишком медленными и непоследовательными. Для подобного взгляда существовали веские причины, ибо реформы действительно являлись медленными и проводились недостаточно последовательно, с колебаниями и отступлениями. Российская самодержавная политическая система весьма неохотно шла по пути ограничения своих властных полномочий. В силу этого, легальная оппозиция режиму, даже в форме «оппозиции его величества» не существовала. В России фактически до начала XX в., не было разрешенных партий, зародыша парламентской системы. Модернизация «Царя – Освободителя» принесла с собой не только благо, но и целый букет социальных и экономический проблем, решить которые, в рамках громоздкого имперского бюрократического аппарата было достаточно тяжело. Напуганное призраками революции правительство при любой малозначительной реальной или кажущейся реальной «крамоле» предпочитало идти по репрессивному пути. </w:t>
      </w:r>
    </w:p>
    <w:p w:rsidR="00A354AB" w:rsidRPr="0063458C" w:rsidRDefault="00A354AB" w:rsidP="0063458C">
      <w:pPr>
        <w:spacing w:line="360" w:lineRule="auto"/>
        <w:ind w:firstLine="709"/>
        <w:jc w:val="both"/>
      </w:pPr>
      <w:r w:rsidRPr="0063458C">
        <w:t>С другой стороны, новый общественный слой – разночинная интеллигенция второй половины XIX в., ставшая питательной средой для террора во многом была заражена революционными настроениями. Теории «возвращения долга народу», справедливого переустройства общества в социалистически – уравнительном стиле накладывались на православный идеал страдальческой «правды», вульгарно прочитанного Ф. Ницше, на перманентную «студенческую» бедность, сопряженную с большими амбициями, реализовать которые часто не представлялось возможным в строго ранжированном российском обществе  того времени.</w:t>
      </w:r>
    </w:p>
    <w:p w:rsidR="00A354AB" w:rsidRPr="0063458C" w:rsidRDefault="00A354AB" w:rsidP="0063458C">
      <w:pPr>
        <w:spacing w:line="360" w:lineRule="auto"/>
        <w:ind w:firstLine="709"/>
        <w:jc w:val="both"/>
      </w:pPr>
      <w:r w:rsidRPr="0063458C">
        <w:t xml:space="preserve">Первыми ласточками формирующейся идеологии террора явились труды М.А. Бакунина – проповедника анархизма, П.Л Лаврова, П.Н. Ткачева, «Катехизис революционера» С.Г. Нечаева. Общей чертой этих писаний являлась непоколебимая, фанатичная вера в неизбежность революции, в стихийную революционность простого народа, а также в необходимость создания организаций революционных «мучеников», которые, не гнушаясь никакими средствами, в том числе и политическим террором, поведут аморфную массу к торжеству справедливости. Их ученики из Народной воли впервые введут террор из сферы теории в практику революционной борьбы. Апофеозом их недолгой деятельности на этой почве станет «охота на царя», завершившаяся 1 марта 1881 года убийством Александра II.   </w:t>
      </w:r>
    </w:p>
    <w:p w:rsidR="00A354AB" w:rsidRPr="0063458C" w:rsidRDefault="00A354AB" w:rsidP="0063458C">
      <w:pPr>
        <w:spacing w:line="360" w:lineRule="auto"/>
        <w:ind w:firstLine="709"/>
        <w:jc w:val="both"/>
      </w:pPr>
      <w:r w:rsidRPr="0063458C">
        <w:t xml:space="preserve">К концу XIX – началу XX вв., практически все радикально настроенные политические организации в Российской империи прямо или косвенно будут использовать террор в своей системе борьбы. Справедливости ради стоит добавить, что и консервативные политические движения, вроде печально прославившихся «Союза Русского народа» и «Союза Михаила Архангела» будут использовать те же самые методы. Либеральное направление российской общественной мысли чаще всего будет молчаливо покрывать и оправдывать левый террор при негативном отношении к консервативному. </w:t>
      </w:r>
    </w:p>
    <w:p w:rsidR="00A354AB" w:rsidRPr="0063458C" w:rsidRDefault="00A354AB" w:rsidP="0063458C">
      <w:pPr>
        <w:spacing w:line="360" w:lineRule="auto"/>
        <w:ind w:firstLine="709"/>
        <w:jc w:val="both"/>
      </w:pPr>
      <w:r w:rsidRPr="0063458C">
        <w:t>Поскольку именно в практике революционных организаций политический террор в различных формах был наиболее употребим, имеет смысл начинать с их идеологии террора, поскольку именно революционеры наиболее четко и последовательно развивали идеологические и практические аспекты терроризма. Этим занимались как народнические и неонароднические идеологи, так и эсеры, анархисты, марксисты и социал-демократы различных направлений.</w:t>
      </w:r>
    </w:p>
    <w:p w:rsidR="00A354AB" w:rsidRPr="0063458C" w:rsidRDefault="00A354AB" w:rsidP="0063458C">
      <w:pPr>
        <w:spacing w:line="360" w:lineRule="auto"/>
        <w:ind w:firstLine="709"/>
        <w:jc w:val="both"/>
      </w:pPr>
      <w:r w:rsidRPr="0063458C">
        <w:t xml:space="preserve">В конце XIX в., еще до гибели Александра II С.М. Кравчинский и Н.А. Морозов пишут специализированные брошюры, посвященные террористической теории и практике. «Террористическая борьба» Н.А. Морозова опубликованная в 1880 году в Женеве станет настоящим «классическим произведением» для поколений левых террористов. </w:t>
      </w:r>
    </w:p>
    <w:p w:rsidR="00A354AB" w:rsidRPr="0063458C" w:rsidRDefault="00A354AB" w:rsidP="0063458C">
      <w:pPr>
        <w:spacing w:line="360" w:lineRule="auto"/>
        <w:ind w:firstLine="709"/>
        <w:jc w:val="both"/>
      </w:pPr>
      <w:r w:rsidRPr="0063458C">
        <w:t>При Александре III практика политического террора на время становится маловозможной и малоэффективной, что не мешает бурно развиваться теории терроризма.</w:t>
      </w:r>
    </w:p>
    <w:p w:rsidR="00A354AB" w:rsidRPr="0063458C" w:rsidRDefault="00A354AB" w:rsidP="0063458C">
      <w:pPr>
        <w:spacing w:line="360" w:lineRule="auto"/>
        <w:ind w:firstLine="709"/>
        <w:jc w:val="both"/>
      </w:pPr>
      <w:r w:rsidRPr="0063458C">
        <w:t xml:space="preserve">Богатый эмигрант леворадикальных взглядов П.Ф. Алисов печатавшийся в «Общем деле», с 1870- х. гг., за собственный счет опубликовал ряд брошюр посвященных террору. Наиболее интересны брошюра «Террор» 1893 года и статьи в трех номерах «Народовольца». По мнению автора террористическая деятельность в условиях России того времени имеет религиозный характер, «победы террора – победы святого духа», каждый взрыв – это мистическое откровение. Террор для П.Ф. Алисова – лучшая и неизбежная форма революционной борьбы. Террор должен быть систематизирован. Враги революции должны последовательно уничтожаться, организацией операций должно заниматься единое заграничное бюро, в метрополии должны действовать взаимно независимые группы, чью деятельность контролирует бюро. Особое значение террористам следует уделять средствам технического прогресса, прежде всего взрывчатым веществам. </w:t>
      </w:r>
    </w:p>
    <w:p w:rsidR="00A354AB" w:rsidRPr="0063458C" w:rsidRDefault="00A354AB" w:rsidP="0063458C">
      <w:pPr>
        <w:spacing w:line="360" w:lineRule="auto"/>
        <w:ind w:firstLine="709"/>
        <w:jc w:val="both"/>
      </w:pPr>
      <w:r w:rsidRPr="0063458C">
        <w:t xml:space="preserve">Х.О. Житловский под псевдонимом С. Григорович выпускает в 1898 году в Лондоне «Социализм и борьба за политическую свободу». Работа направлена против критики террористической практики со стороны Г.В. Плеханова. Если для Плеханова террор синоним прошлого, то для Х.О. Житловского в деятельности Народной воли это единственный действительно важный метод борьбы «…которому одному партия обязана своей известностью, своим могуществом, своим обаянием…». </w:t>
      </w:r>
    </w:p>
    <w:p w:rsidR="00A354AB" w:rsidRPr="0063458C" w:rsidRDefault="00A354AB" w:rsidP="0063458C">
      <w:pPr>
        <w:spacing w:line="360" w:lineRule="auto"/>
        <w:ind w:firstLine="709"/>
        <w:jc w:val="both"/>
      </w:pPr>
      <w:r w:rsidRPr="0063458C">
        <w:t>Он отмечал массовость воздействия террора («на всю страну»), что он дезорганизует правительство, создает у населения представление о безнадежности положения государства, вызывает страх у управленцев и они банально начинают бояться занимать ответственные посты, побуждает прессу и общество переходить к большему радикализму и решительности. Кроме того, самим фактом удачного покушения на священную фигуру, которой являлся царь, террор наносил удар по «наивному монархизму» масс, разрушал почти религиозное отношение к персоне царя. Невозможность справиться с террором будет способствовать падению престижа самодержавия на западе. Единственная причина гибели Народной воли – это ее узкая социальная база. При опоре на один из недовольных слоев, (в оригинале «класс»), в частности рабочих террор можно было сделать не эпизодическим, а постоянным. Т.о., Житловский предлагал отказаться от практики использования неуловимых одиночек и перейти массированному террору.</w:t>
      </w:r>
    </w:p>
    <w:p w:rsidR="00A354AB" w:rsidRPr="0063458C" w:rsidRDefault="00A354AB" w:rsidP="0063458C">
      <w:pPr>
        <w:spacing w:line="360" w:lineRule="auto"/>
        <w:ind w:firstLine="709"/>
        <w:jc w:val="both"/>
      </w:pPr>
      <w:r w:rsidRPr="0063458C">
        <w:t xml:space="preserve">Примерно в это же время начинает свою бурную деятельность В.Л. Бурцев, в течение всей своей общественно-политической деятельности ратовавший за террор как панацею для революции. Особый упор В.Л. Бурцев делал на практике «индивидуального» террора, направленного против ключевых сотрудников бюрократического аппарата самодержавия. Как и П.Ф. Алисов, он обращает особое внимание на активное использование мощных технических средств, прежде всего новых взрывчатых веществ. </w:t>
      </w:r>
    </w:p>
    <w:p w:rsidR="00A354AB" w:rsidRPr="0063458C" w:rsidRDefault="00A354AB" w:rsidP="0063458C">
      <w:pPr>
        <w:spacing w:line="360" w:lineRule="auto"/>
        <w:ind w:firstLine="709"/>
        <w:jc w:val="both"/>
      </w:pPr>
      <w:r w:rsidRPr="0063458C">
        <w:t>Интересны вышедшие в 90-е гг., программные документы «Северного союза социалистов-революционеров» и «Рабочей партии политического освобождения России». В этих материалах террор определялся как одно из важнейших средств борьбы с существующим режимом. Полагая невозможным создание массовой партии, теоретики движения предлагали ограничиться «партией заговорщиков». Помимо уже упоминавшихся оснований эффективности политического террора, брошюры воспринимают его как средство самозащиты партии от правительства, уповают на его агитационный и пропагандистский эффект. Мрачным предсказанием печального будущего России звучат слова о том, что прекращения террора не предвидится даже после либерально-буржуазной конституции. Отказ от него возможен только после обретения некоей абстрактной «полной свободы», т.е. никогда.</w:t>
      </w:r>
    </w:p>
    <w:p w:rsidR="00A354AB" w:rsidRPr="0063458C" w:rsidRDefault="00A354AB" w:rsidP="0063458C">
      <w:pPr>
        <w:spacing w:line="360" w:lineRule="auto"/>
        <w:ind w:firstLine="709"/>
        <w:jc w:val="both"/>
      </w:pPr>
      <w:r w:rsidRPr="0063458C">
        <w:t>Наработки предшественников легли в основу теории и практики партии социалистов-революционеров, сформировавшейся на рубеже 1901 – 1902 гг. Теоретик эсеров В.М. Чернов считал одним из своих наставников Х.О. Житловского, но сам пошел куда дальше своего учителя в теоретической разработке политического терроризма как средства революционной борьбы.</w:t>
      </w:r>
    </w:p>
    <w:p w:rsidR="00A354AB" w:rsidRPr="0063458C" w:rsidRDefault="00A354AB" w:rsidP="0063458C">
      <w:pPr>
        <w:spacing w:line="360" w:lineRule="auto"/>
        <w:ind w:firstLine="709"/>
        <w:jc w:val="both"/>
      </w:pPr>
      <w:r w:rsidRPr="0063458C">
        <w:t>Статья В.М. Чернова «Террористический элемент в нашей программе» говорила о методике и о «моральности» эсеровского терроризма. Террор определялся уже ни как самозащита преследуемой нелегальной партии, а как способ самообороны общества от произвола властей. Отмечалось, что это агитация, воздействующая на миллионы людей, причем куда быстрее, нежели пропаганда. Дезорганизация власти сама по себе не являлась целью акций, террор необходимо сочетать с использованием бунтов, демонстраций, стачек. Без этих форм борьбы террор малоэффективен. Его организацией должны заниматься только специализированные подразделения партии (будущая Б.О.), а не все ее силы. Задача руководства – определить цель теракта, его время, техническая сторона разрабатывается отдельно, на местах.</w:t>
      </w:r>
    </w:p>
    <w:p w:rsidR="00A354AB" w:rsidRPr="0063458C" w:rsidRDefault="00A354AB" w:rsidP="0063458C">
      <w:pPr>
        <w:spacing w:line="360" w:lineRule="auto"/>
        <w:ind w:firstLine="709"/>
        <w:jc w:val="both"/>
      </w:pPr>
      <w:r w:rsidRPr="0063458C">
        <w:t xml:space="preserve">Для В.М. Чернова террор должен иметь «Безличный характер». В этом он порывал с предшествующей практикой предшественников, предпочитавших выбирать в качестве целей известных персон. Предполагалось, он не будет стремиться к этому, а станет карать всех противников революции в правительственном лагере. </w:t>
      </w:r>
    </w:p>
    <w:p w:rsidR="00A354AB" w:rsidRPr="0063458C" w:rsidRDefault="00A354AB" w:rsidP="0063458C">
      <w:pPr>
        <w:spacing w:line="360" w:lineRule="auto"/>
        <w:ind w:firstLine="709"/>
        <w:jc w:val="both"/>
      </w:pPr>
      <w:r w:rsidRPr="0063458C">
        <w:t>Одной из важных задач для партии предполагалась реабилитация террора среди сочувственно настроенной революционной «публики».</w:t>
      </w:r>
    </w:p>
    <w:p w:rsidR="00A354AB" w:rsidRPr="0063458C" w:rsidRDefault="00A354AB" w:rsidP="0063458C">
      <w:pPr>
        <w:spacing w:line="360" w:lineRule="auto"/>
        <w:ind w:firstLine="709"/>
        <w:jc w:val="both"/>
      </w:pPr>
      <w:r w:rsidRPr="0063458C">
        <w:t>«Нравственность» террора обосновывалась следующими доводами... Политический террор при своей реализации забирает намного меньше жертв, чем даже успешно проведенная революция.</w:t>
      </w:r>
    </w:p>
    <w:p w:rsidR="00A354AB" w:rsidRPr="0063458C" w:rsidRDefault="00A354AB" w:rsidP="0063458C">
      <w:pPr>
        <w:spacing w:line="360" w:lineRule="auto"/>
        <w:ind w:firstLine="709"/>
        <w:jc w:val="both"/>
      </w:pPr>
      <w:r w:rsidRPr="0063458C">
        <w:t xml:space="preserve">Безмерные страдания народа при деспотическом правительстве способном на применение любых карательных мер «согласно нашей нравственности» оправдывают любые методы достижения поставленной высокой цели. </w:t>
      </w:r>
    </w:p>
    <w:p w:rsidR="00A354AB" w:rsidRPr="0063458C" w:rsidRDefault="00A354AB" w:rsidP="0063458C">
      <w:pPr>
        <w:spacing w:line="360" w:lineRule="auto"/>
        <w:ind w:firstLine="709"/>
        <w:jc w:val="both"/>
      </w:pPr>
      <w:r w:rsidRPr="0063458C">
        <w:t xml:space="preserve">Жизнь борца отдается за жизнь противника, самопожертвование считается честью, теракт является святым делом. </w:t>
      </w:r>
    </w:p>
    <w:p w:rsidR="00A354AB" w:rsidRPr="0063458C" w:rsidRDefault="00A354AB" w:rsidP="0063458C">
      <w:pPr>
        <w:spacing w:line="360" w:lineRule="auto"/>
        <w:ind w:firstLine="709"/>
        <w:jc w:val="both"/>
      </w:pPr>
      <w:r w:rsidRPr="0063458C">
        <w:t>Следует отметить, что В.М. Чернов не был одиноким автором подобной риторики. Фактическая проповедь имморализма среди отечественных радикалов всегда прикрывалась флером высоких фраз о неизбежности жертв ради грядущего великого изменения мира.</w:t>
      </w:r>
    </w:p>
    <w:p w:rsidR="00A354AB" w:rsidRPr="0063458C" w:rsidRDefault="00A354AB" w:rsidP="0063458C">
      <w:pPr>
        <w:spacing w:line="360" w:lineRule="auto"/>
        <w:ind w:firstLine="709"/>
        <w:jc w:val="both"/>
      </w:pPr>
      <w:r w:rsidRPr="0063458C">
        <w:t xml:space="preserve">К 1905 году, эсеры начнут говорить не только о терроре, но и о переходе к полномасштабной партизанской войне. Подобную идею горячо отстаивал бывший народник И.В. Чайковский. Предполагалось создание в приспособленных для этого самой природой местах (Кавказ, польские владения империи, часть европейской территории покрытой густыми лесами и болотами) летучих отрядов идейных партизан. Их цель – дестабилизация власти в ближайших населенных пунктах, грабеж и борьба против армейских частей. Неизбежные жертвы среди «классово близких» солдат, очевидно, не принимались в расчет. </w:t>
      </w:r>
    </w:p>
    <w:p w:rsidR="00A354AB" w:rsidRPr="0063458C" w:rsidRDefault="00A354AB" w:rsidP="0063458C">
      <w:pPr>
        <w:spacing w:line="360" w:lineRule="auto"/>
        <w:ind w:firstLine="709"/>
        <w:jc w:val="both"/>
      </w:pPr>
      <w:r w:rsidRPr="0063458C">
        <w:t xml:space="preserve">Немалую роль занимал политический террор и в деятельности российских анархистов различного толка. В их практике и теории террор основывался на идее «пропаганды действием», разработанной французскими анархистами. Признается и единичный и массовый террор не только против власти, но и частной собственности, собственников, против каждого эксплуататора. </w:t>
      </w:r>
    </w:p>
    <w:p w:rsidR="00A354AB" w:rsidRPr="0063458C" w:rsidRDefault="00A354AB" w:rsidP="0063458C">
      <w:pPr>
        <w:spacing w:line="360" w:lineRule="auto"/>
        <w:ind w:firstLine="709"/>
        <w:jc w:val="both"/>
      </w:pPr>
      <w:r w:rsidRPr="0063458C">
        <w:t xml:space="preserve">По иронии судьбы, основоположники российского анархизма М.А. Бакунин и П.А. Кропоткин достаточно осторожно высказывались по поводу использования террора, что не помешало их последователям идти дальше «отцов-основателей». М.А. Бакунин, расстроенный печальным для всего революционного движения финалом своего общения с С. Нечаевым сомневался в его эффективности. П.А. Кропоткин в своих «Записках революционера», «Этике анархизма» и «К молодому поколению» четко не высказался ни «за», ни «против» политического террора. Кропоткин не считал серьезным воздействие террора на массы, сомневался, что его использование может серьезно подорвать авторитет власти. Однако, он был за использование аграрного и фабричного террора, считал террористов застрельщиками, авангардом крестьянского восстания, отмечал его неизбежность во время революции. </w:t>
      </w:r>
    </w:p>
    <w:p w:rsidR="00A354AB" w:rsidRPr="0063458C" w:rsidRDefault="00A354AB" w:rsidP="0063458C">
      <w:pPr>
        <w:spacing w:line="360" w:lineRule="auto"/>
        <w:ind w:firstLine="709"/>
        <w:jc w:val="both"/>
      </w:pPr>
      <w:r w:rsidRPr="0063458C">
        <w:t>Когда теория перешла в страшную практику, в 1904 году теоретик анархизма был напуган рассказами о реальном массовом терроре и сопутствующими ему «экспроприациями», грабежами и убийствами. Он требовал взвешенной позиции по этому поводу, говорил об отрицании экспроприаций, поскольку они лишают революцию ее «нравственного обаяния». Заявлял, что убивать можно только под воздействием эмоционального потрясения и только в ответ на встречное насилие.</w:t>
      </w:r>
    </w:p>
    <w:p w:rsidR="00A354AB" w:rsidRPr="0063458C" w:rsidRDefault="00A354AB" w:rsidP="0063458C">
      <w:pPr>
        <w:spacing w:line="360" w:lineRule="auto"/>
        <w:ind w:firstLine="709"/>
        <w:jc w:val="both"/>
      </w:pPr>
      <w:r w:rsidRPr="0063458C">
        <w:t>Тем не менее, ответственность даже за эти эксцессы он возлагал не на сподвижников по борьбе, а на правительство, т.к., любой преступник всего лишь жертва общества, а писаные законы противоречат «законам совести». Кропоткин был одним из последних идеалистов террора. Он называл его самозащитой против властного произвола, призывал организаторов терактов самостоятельно проводить их, ибо принимать за другого решения подобного рода и рисковать жизнями сподвижников безнравственно.</w:t>
      </w:r>
    </w:p>
    <w:p w:rsidR="00A354AB" w:rsidRPr="0063458C" w:rsidRDefault="00A354AB" w:rsidP="0063458C">
      <w:pPr>
        <w:spacing w:line="360" w:lineRule="auto"/>
        <w:ind w:firstLine="709"/>
        <w:jc w:val="both"/>
      </w:pPr>
      <w:r w:rsidRPr="0063458C">
        <w:t>Но и критиковать публично практику тех же эсеров Кропоткин не считал возможным, ведь даже это приближало «зарю революции».</w:t>
      </w:r>
    </w:p>
    <w:p w:rsidR="00A354AB" w:rsidRPr="0063458C" w:rsidRDefault="00A354AB" w:rsidP="0063458C">
      <w:pPr>
        <w:spacing w:line="360" w:lineRule="auto"/>
        <w:ind w:firstLine="709"/>
        <w:jc w:val="both"/>
      </w:pPr>
      <w:r w:rsidRPr="0063458C">
        <w:t>Далеко не все последователи князя были столь стыдливы в выборе средств. Г.И. Гогелия, характеризуя тактику анархистов требовал обратить основное внимание на массовый децентрализованный террор, на фабриках, заводах, сельской местности. Убийство помещиков, фабрикантов и управляющих цинично именовалось «изъятием из обращения с педагогической целью». Фраза Гогелия была использована им в программной работе анархистов «К характеристике нашей тактики. Террор», из организации «Хлеб и воля». Подобный пассаж вызвал бурю возмущения у П.А. Кропоткина.</w:t>
      </w:r>
    </w:p>
    <w:p w:rsidR="00A354AB" w:rsidRPr="0063458C" w:rsidRDefault="00A354AB" w:rsidP="0063458C">
      <w:pPr>
        <w:spacing w:line="360" w:lineRule="auto"/>
        <w:ind w:firstLine="709"/>
        <w:jc w:val="both"/>
      </w:pPr>
      <w:r w:rsidRPr="0063458C">
        <w:t xml:space="preserve">Революция 1905 – 1907 гг., привела к размежеванию среди «хлебовольцев». Выделившиеся группы «Безначалие» и «Чернознаменцы» не просто считали террор основным средством борьбы, но и перешли к практике «безмотивного террора». «Безмотивный террор» - это террор против любого человека ведущего буржуазный образ жизни, или просто выглядящего как эксплуататор. Одесский анархист Ушеров, например, считал врагом трудящихся тех, кто по неосторожности или из франтовства одевал белые перчатки. Анархисты бросавшие бомбы в случайных посетителей кафе полагали что избавляют мир от вредных элементов, ведь там по определению не могло быть обычных людей! </w:t>
      </w:r>
    </w:p>
    <w:p w:rsidR="00A354AB" w:rsidRPr="0063458C" w:rsidRDefault="00A354AB" w:rsidP="0063458C">
      <w:pPr>
        <w:spacing w:line="360" w:lineRule="auto"/>
        <w:ind w:firstLine="709"/>
        <w:jc w:val="both"/>
      </w:pPr>
      <w:r w:rsidRPr="0063458C">
        <w:t>Не только массовые убийства рекомендовались к применению. Поджоги, грабежи также допускались, т.к., частная собственность считалась отмененной. Идеолог «чернознаменцев» И.С. Гроссман-Рощин критиковавший даже Кропоткина за «докапиталистический демократизм», как и эсеровские идеологи, заявлял, что даже в будущем, после свержения самодержавия и установления демократии борьба с властью будет продолжена. Завидное единство при всех имеющихся разногласиях…</w:t>
      </w:r>
    </w:p>
    <w:p w:rsidR="00A354AB" w:rsidRPr="0063458C" w:rsidRDefault="00A354AB" w:rsidP="0063458C">
      <w:pPr>
        <w:spacing w:line="360" w:lineRule="auto"/>
        <w:ind w:firstLine="709"/>
        <w:jc w:val="both"/>
      </w:pPr>
      <w:r w:rsidRPr="0063458C">
        <w:t xml:space="preserve">Другое направление анархизма – анархо-синдикалисты выступали против применения «безмотивного террора», не отрицая его в принципе. Извращенная этика анархистов считала теракт высшим актом морали, актом «творения нового человека». В области тактики террор должен был использоваться как средство усиления эффективности массовых возмущений населения и направляться против «лютых врагов». </w:t>
      </w:r>
    </w:p>
    <w:p w:rsidR="00A354AB" w:rsidRPr="0063458C" w:rsidRDefault="00A354AB" w:rsidP="0063458C">
      <w:pPr>
        <w:spacing w:line="360" w:lineRule="auto"/>
        <w:ind w:firstLine="709"/>
        <w:jc w:val="both"/>
      </w:pPr>
      <w:r w:rsidRPr="0063458C">
        <w:t>Слова Кропоткина о личном совершении «акций» не пропали даром. Теракты проведенные анархистами относились к одним из самых жестоких и кровопролитных, даже сравнительно с далеко не мягкосердечными в этом смысле эсерами.</w:t>
      </w:r>
    </w:p>
    <w:p w:rsidR="00A354AB" w:rsidRPr="0063458C" w:rsidRDefault="00A354AB" w:rsidP="0063458C">
      <w:pPr>
        <w:spacing w:line="360" w:lineRule="auto"/>
        <w:ind w:firstLine="709"/>
        <w:jc w:val="both"/>
      </w:pPr>
      <w:r w:rsidRPr="0063458C">
        <w:t>Перейдем к рассмотрению отношения идеологов российской социал-демократии к интересующей нас проблеме. В 1883 году программа группы «Освобождение труда» под редакцией Г.В. Плеханова признавала необходимость террористической борьбы, считая ее авангардом армии рабочего класса. К 90-м гг., XIX в., для Плеханова становится ясно, что террористическая практика является результатом слабости революционного лагеря.</w:t>
      </w:r>
    </w:p>
    <w:p w:rsidR="00A354AB" w:rsidRPr="0063458C" w:rsidRDefault="00A354AB" w:rsidP="0063458C">
      <w:pPr>
        <w:spacing w:line="360" w:lineRule="auto"/>
        <w:ind w:firstLine="709"/>
        <w:jc w:val="both"/>
      </w:pPr>
      <w:r w:rsidRPr="0063458C">
        <w:t xml:space="preserve">Его соратники П.Б. Аксельрод и Ю.О. Мартов полагали, что террор приводит к неоправданному распылению сил социал-демократов, лишая их возможности вести активную работу среди рабочих, их основной опоры. В.И. Ленин в статье «С чего начать?» сообщал, что до момента построения сильной революционной организации от террора не следует отказываться. </w:t>
      </w:r>
    </w:p>
    <w:p w:rsidR="00A354AB" w:rsidRPr="0063458C" w:rsidRDefault="00A354AB" w:rsidP="0063458C">
      <w:pPr>
        <w:spacing w:line="360" w:lineRule="auto"/>
        <w:ind w:firstLine="709"/>
        <w:jc w:val="both"/>
      </w:pPr>
      <w:r w:rsidRPr="0063458C">
        <w:t>С начала XX в., социал-демократы в своих изданиях «Искра» и «Заря» начинают активную антитеррористическую кампанию. Во многом, этот демарш был вызван внутренними склоками и борьбой за влияние на массы между ними и эсерами. Легендарный для левых ветеран В.И. Засулич в 1901 году публикует статью «По поводу современных событий». По ее мнению, без участия обширных социальных сил достижения террора бесполезны. Собственный опыт прошлого и опыт 70-х., – 80-х., она оценивает весьма критично и называет его террором от отчаяния.</w:t>
      </w:r>
    </w:p>
    <w:p w:rsidR="00A354AB" w:rsidRPr="0063458C" w:rsidRDefault="00A354AB" w:rsidP="0063458C">
      <w:pPr>
        <w:spacing w:line="360" w:lineRule="auto"/>
        <w:ind w:firstLine="709"/>
        <w:jc w:val="both"/>
      </w:pPr>
      <w:r w:rsidRPr="0063458C">
        <w:t>Ей вторил Ю.О. Мартов, говоря о терроре Народной воли как отрицании всякого народного движения. Г.В. Плеханов писал, что террор отрывает «революционеров от массы, штаб от армии». Запустив маховик террора, его нельзя остановить и он поглотит все силы партии. Это вредная деятельность. Только в исключительных случаях его применение допускается. К главным недостаткам он относит невозможность осуществления активной агитации, т.к., деятельность агитатора и бомбиста противоречат друг другу, обречение рабочих на пассивное сочувствие, ибо их недовольство благодаря террору не выливается в активное сопротивление режиму, а иллюзорно компенсируется, самопожертвованием не разрушишь самодержавие. Его применение провоцирует ответный, еще более массовый «Белый террор».</w:t>
      </w:r>
    </w:p>
    <w:p w:rsidR="00A354AB" w:rsidRPr="0063458C" w:rsidRDefault="00A354AB" w:rsidP="0063458C">
      <w:pPr>
        <w:spacing w:line="360" w:lineRule="auto"/>
        <w:ind w:firstLine="709"/>
        <w:jc w:val="both"/>
      </w:pPr>
      <w:r w:rsidRPr="0063458C">
        <w:t>В.И. Ленин развязал беспощадную войну, (его выражение) против эсеров в 1902 году. В статье «Почему социал-демократия должна объявить решительную и беспощадную войну социалистам-революционерам» и тезисах против эсеров он объясняет причины своей враждебности. По его мнению, террор как метод борьбы «ни в какой связи с работой в массах, для масс и совместно с массами не стоит».  Такая практика мешает созданию революционной рабочей партии, порождает пассивность сочувствующего радикалам населения, отчуждает «героев» и «толпу». Агитационный эффект террора – дутые сенсации для бульварной прессы и не более того.</w:t>
      </w:r>
    </w:p>
    <w:p w:rsidR="00A354AB" w:rsidRPr="0063458C" w:rsidRDefault="00A354AB" w:rsidP="0063458C">
      <w:pPr>
        <w:spacing w:line="360" w:lineRule="auto"/>
        <w:ind w:firstLine="709"/>
        <w:jc w:val="both"/>
      </w:pPr>
      <w:r w:rsidRPr="0063458C">
        <w:t xml:space="preserve">Националистически-революционный «Бунд», устами анонимного автора статьи «О партийной мести» проводит знак равенства между террором и местью партии действующему режиму. Однако, значительного признания среди сопартийцев, такая точка зрения не получила. Применение террора подверглось острой критике и уже к 1903 году «Бунд» отказался от этого метода, считая его нецелесообразным. </w:t>
      </w:r>
    </w:p>
    <w:p w:rsidR="00A354AB" w:rsidRPr="0063458C" w:rsidRDefault="00A354AB" w:rsidP="0063458C">
      <w:pPr>
        <w:spacing w:line="360" w:lineRule="auto"/>
        <w:ind w:firstLine="709"/>
        <w:jc w:val="both"/>
      </w:pPr>
      <w:r w:rsidRPr="0063458C">
        <w:t>Интересно, что критика террора шла только вокруг его эффективности, но никак не моральной стороны проблемы. В случае изменения ситуации, если она станет благоприятной для политического террора, то никакая этика не могла удержать революционеров от него. Кроме того, далекие от заграничных «верхов» своих партий рядовые социал-демократы и эсеры активно сотрудничали, исходя из принципа, что все, что разрушает прежний режим, является полезным.</w:t>
      </w:r>
    </w:p>
    <w:p w:rsidR="00A354AB" w:rsidRPr="0063458C" w:rsidRDefault="00A354AB" w:rsidP="0063458C">
      <w:pPr>
        <w:spacing w:line="360" w:lineRule="auto"/>
        <w:ind w:firstLine="709"/>
        <w:jc w:val="both"/>
      </w:pPr>
      <w:r w:rsidRPr="0063458C">
        <w:t>Тем не менее, до 1904 года теоретики социал-демократов относились к террору резко отрицательно. Даже раскол на «большевиков» и «меньшевиков» не привел их к существенному расхождению во мнении по этому вопросу. Позиция резко меняется с началом революции в России.</w:t>
      </w:r>
    </w:p>
    <w:p w:rsidR="00A354AB" w:rsidRPr="0063458C" w:rsidRDefault="00A354AB" w:rsidP="0063458C">
      <w:pPr>
        <w:spacing w:line="360" w:lineRule="auto"/>
        <w:ind w:firstLine="709"/>
        <w:jc w:val="both"/>
      </w:pPr>
      <w:r w:rsidRPr="0063458C">
        <w:t xml:space="preserve">Вызванная массовыми волнениями политическая нестабильность затруднила правительству эффективную борьбу с террористами. Вера в то, что желанный момент для победоносного восстания наступил, заставила и В.И. Ленина и Г.В. Плеханова резко изменить свою тональность в сфере терроризма. </w:t>
      </w:r>
    </w:p>
    <w:p w:rsidR="00A354AB" w:rsidRPr="0063458C" w:rsidRDefault="00A354AB" w:rsidP="0063458C">
      <w:pPr>
        <w:spacing w:line="360" w:lineRule="auto"/>
        <w:ind w:firstLine="709"/>
        <w:jc w:val="both"/>
      </w:pPr>
      <w:r w:rsidRPr="0063458C">
        <w:t xml:space="preserve">В феврале 1905 года Г.В. Плеханов в «Искре» публикует знаковую и неожиданную для многих знавших его людей статью «Врозь идти, вместе бить.». Произнеся ритуальную фразу о том, что террор занимает подчиненное место среди основных методов революционеров, он отмечает, что с началом восстания он вполне целесообразен, ибо дезорганизует правительственный лагерь. В ответ на критику в свой адрес за смену позиции, он сообщил, что преследуя определенную цель (победу революции), он волен использовать все методы и выбирать среди них наиболее действенные для данного момента. </w:t>
      </w:r>
    </w:p>
    <w:p w:rsidR="00A354AB" w:rsidRPr="0063458C" w:rsidRDefault="00A354AB" w:rsidP="0063458C">
      <w:pPr>
        <w:spacing w:line="360" w:lineRule="auto"/>
        <w:ind w:firstLine="709"/>
        <w:jc w:val="both"/>
      </w:pPr>
      <w:r w:rsidRPr="0063458C">
        <w:t>В.И. Ленин писал о возможности боевого соглашения с эсерами ради восстания. Разрабатывались проекты объединения с ПСР (партией социалистов-революционеров). Формального соглашения тем не менее не произошло, но на местах они действовали совместно.</w:t>
      </w:r>
    </w:p>
    <w:p w:rsidR="00A354AB" w:rsidRPr="0063458C" w:rsidRDefault="00A354AB" w:rsidP="0063458C">
      <w:pPr>
        <w:spacing w:line="360" w:lineRule="auto"/>
        <w:ind w:firstLine="709"/>
        <w:jc w:val="both"/>
      </w:pPr>
      <w:r w:rsidRPr="0063458C">
        <w:t xml:space="preserve">Сам Владимир Ильич во время революции написал откровенно террористические «Задачи отрядов революционной армии», а также особое письмо в «Боевой комитет при Санкт-Петербургском комитете». В письме он требовал отойти от формальностей и пассивности. Под этими вещами он понимал массовое вооружение, переход к взрывам полицейских участков, охранных отделений, нападения на банки, убийства «шпиков» и военных. Начать он требовал хотя бы с избиений городовых. О неизбежных потерях среди своих, ибо жизни врагов, судя по всему, он вообще не считал стоящими, Ленин писал, что свои потери окупятся с лихвой, ибо на сотни погибших будут приходиться десятки новых опытных борцов. </w:t>
      </w:r>
    </w:p>
    <w:p w:rsidR="00A354AB" w:rsidRPr="0063458C" w:rsidRDefault="00A354AB" w:rsidP="0063458C">
      <w:pPr>
        <w:spacing w:line="360" w:lineRule="auto"/>
        <w:ind w:firstLine="709"/>
        <w:jc w:val="both"/>
      </w:pPr>
      <w:r w:rsidRPr="0063458C">
        <w:t>В «Задачах отрядов революционной армии», даются инструкции к использованию разных видов оружия, выбираются наиболее подходящие для ведения боевых действий в городе, описываются правила конспирации, основные цели для поражения. Допускалось начало этих действий и до общего народного восстания. Поскольку правительство пыталось использовать своих нелегальных сторонников – черносотенцев против волнений, говорилось о противодействии этим формированиям. Марксистская «партизанская война» в городе по факту, мало в чем отличалась от классического террора.</w:t>
      </w:r>
    </w:p>
    <w:p w:rsidR="00A354AB" w:rsidRPr="0063458C" w:rsidRDefault="00A354AB" w:rsidP="0063458C">
      <w:pPr>
        <w:spacing w:line="360" w:lineRule="auto"/>
        <w:ind w:firstLine="709"/>
        <w:jc w:val="both"/>
      </w:pPr>
      <w:r w:rsidRPr="0063458C">
        <w:t>Несмотря на призывы теоретиков к боевым группам в своей деятельности стараться не трогать мирных жителей и не конфисковывать их имущество, (по поводу имущества четкой позиции не было), происходило и то и другое, и борьба за идеалы часто выливалась в банальную уголовщину. Поэтому В.И. Ленин требовал установить жесткий контроль над движением, чтобы не скатиться до уровня «пропойц и босяков». Призвать к этому было намного проще, чем реально осуществить подобные вещи.</w:t>
      </w:r>
    </w:p>
    <w:p w:rsidR="00A354AB" w:rsidRPr="0063458C" w:rsidRDefault="00A354AB" w:rsidP="0063458C">
      <w:pPr>
        <w:spacing w:line="360" w:lineRule="auto"/>
        <w:ind w:firstLine="709"/>
        <w:jc w:val="both"/>
      </w:pPr>
      <w:r w:rsidRPr="0063458C">
        <w:t xml:space="preserve">Провал революции и вооруженного восстания вновь изменил риторику и теорию социал-демократов. Сильный удар по идеологии террора нанесло скандальное разоблачение Азефа, одного из руководителей БО эсеров. Ленин в письме к социал-демократу Ф. Коричионеру по поводу покушения социал-демократа из Австро-Венгрии Ф. Адлера на одного из австрийских министров, уже говорил о терроре, как нецелесообразном приеме борьбы. Но, с точки зрения этики большевиков он никогда не был запретным. Цель для большинства из них всегда оправдывала средства. «Killing is no murder писала наша старая «Искра» о покушениях» , в том же письме, лукаво замечал Владимир Ильич. </w:t>
      </w:r>
    </w:p>
    <w:p w:rsidR="00A354AB" w:rsidRPr="0063458C" w:rsidRDefault="00A354AB" w:rsidP="0063458C">
      <w:pPr>
        <w:spacing w:line="360" w:lineRule="auto"/>
        <w:ind w:firstLine="709"/>
        <w:jc w:val="both"/>
      </w:pPr>
      <w:r w:rsidRPr="0063458C">
        <w:t xml:space="preserve">Подводя итог теории и практике террора среди радикальных организаций России конца XIX – начале XX вв., представляется следующая картина. Подавляющее большинство отечественных «левых» практиковали террор как метод в своей борьбе за власть. Различие было в схоластических определениях этого явления – считать ли его основным или второстепенным, классовым или «безмотивированным», «местью партии» или ее «самозащитой». Даже критики террора среди революционеров быстро прекращали это делать в благоприятной ситуации. «Революционная мораль» фактически одобряла преступную практику своих адептов. Откуда у более или менее интеллигентных людей появлялась подобная индифферентность по отношению к подобным вещам? Сами они списывали свою черствость на ужасную российскую действительность, самодержавное государство. Действительно его можно было упрекнуть во многих вещах, но можно ли полагать, что только оно порождало подобных людей? Это лишь часть верного ответа. Другая сторона медали российского террора была отчеканена многовековой историей российской культуры и общества. Попробуем прояснить, каким было отношение видных деятелей российской общественной, политической и культурной элиты к террору. </w:t>
      </w:r>
    </w:p>
    <w:p w:rsidR="00A354AB" w:rsidRPr="0063458C" w:rsidRDefault="00A354AB" w:rsidP="0063458C">
      <w:pPr>
        <w:spacing w:line="360" w:lineRule="auto"/>
        <w:ind w:firstLine="709"/>
        <w:jc w:val="both"/>
      </w:pPr>
      <w:r w:rsidRPr="0063458C">
        <w:t xml:space="preserve">Современные российские исследователи М.И. Леонов в своих статьях «Террор и русское общество. (Начало XX в.), И.М. Пушкарева «Российское общество начала XX века и индивидуальный политический террор» приводят целый калейдоскоп свидетельств современников о практике террора, их реакцию на наиболее громкие теракты. </w:t>
      </w:r>
    </w:p>
    <w:p w:rsidR="00A354AB" w:rsidRPr="0063458C" w:rsidRDefault="00A354AB" w:rsidP="0063458C">
      <w:pPr>
        <w:spacing w:line="360" w:lineRule="auto"/>
        <w:ind w:firstLine="709"/>
        <w:jc w:val="both"/>
      </w:pPr>
      <w:r w:rsidRPr="0063458C">
        <w:t xml:space="preserve">Начнем с печального признания А.В. Герасимова – непосредственного противника революционеров-террористов. Начальник Петербургского охранного отделения отмечает, что в его обширной практике он практически не встречал людей готовых помогать его подразделению не за деньги, как раз таких всегда находилось немало, а «за идею» сохранения монархии. Революционеры же «встречали сочувствие и поддержку повсюду» . </w:t>
      </w:r>
    </w:p>
    <w:p w:rsidR="00A354AB" w:rsidRPr="0063458C" w:rsidRDefault="00A354AB" w:rsidP="0063458C">
      <w:pPr>
        <w:spacing w:line="360" w:lineRule="auto"/>
        <w:ind w:firstLine="709"/>
        <w:jc w:val="both"/>
      </w:pPr>
      <w:r w:rsidRPr="0063458C">
        <w:t>Очень богатые люди, представители таких известных в деловом мире фамилий как Панкеевы, Морозовы, Мешковы, Парамоновы, Гоцы, Зензиновы и.т.д., добровольно жертвовали часто огромные деньги на организация «центрального террора». (Центральный террор – вульгарное обозначение, подразумевающее организацию убийств в самой верхушке правящей элиты.)</w:t>
      </w:r>
    </w:p>
    <w:p w:rsidR="00A354AB" w:rsidRPr="0063458C" w:rsidRDefault="00A354AB" w:rsidP="0063458C">
      <w:pPr>
        <w:spacing w:line="360" w:lineRule="auto"/>
        <w:ind w:firstLine="709"/>
        <w:jc w:val="both"/>
      </w:pPr>
      <w:r w:rsidRPr="0063458C">
        <w:t xml:space="preserve">Уже Ф.М. Достоевский рассматривая гипотетическую возможность случайно услышать разговор бомбистов о готовящемся покушении говорил о жуткой невозможности сообщить властям о этом: «боязнь прослыть доносчиком…Это дело полиции…Мне бы либералы не простили. Они измучили бы меня, довели бы до отчаяния. Разве это нормально? У нас все ненормально, оттого все это происходит». </w:t>
      </w:r>
    </w:p>
    <w:p w:rsidR="00A354AB" w:rsidRPr="0063458C" w:rsidRDefault="00A354AB" w:rsidP="0063458C">
      <w:pPr>
        <w:spacing w:line="360" w:lineRule="auto"/>
        <w:ind w:firstLine="709"/>
        <w:jc w:val="both"/>
      </w:pPr>
      <w:r w:rsidRPr="0063458C">
        <w:t xml:space="preserve">Немалую часть средств на подготовку первого покушения эсеров выдали М. Горький и Н.А. Рубакин. И.А. Пушкарева подобрала заставляющую задуматься подборку цитат из произведений весьма популярных в начале XX в. писателей. Среди них Л.Н. Толстой, М.Горький, Л.Н. Андреев, С.Г. Скиталец, и.т.д. </w:t>
      </w:r>
    </w:p>
    <w:p w:rsidR="00A354AB" w:rsidRPr="0063458C" w:rsidRDefault="00A354AB" w:rsidP="0063458C">
      <w:pPr>
        <w:spacing w:line="360" w:lineRule="auto"/>
        <w:ind w:firstLine="709"/>
        <w:jc w:val="both"/>
      </w:pPr>
      <w:r w:rsidRPr="0063458C">
        <w:t>Вот что пишет Л.Н. Толстой - «зеркало русской революции» по выражению В.И. Ленина в своем «Не убий!». Отмечая, что власть сама подает дурной пример обществу своими казнями, тюрьмами и войнами он заявляет, что эта практика более жестока, чем террор. Естественно, что реформатор христианства и великий русский писатель, в конце концов, призывает все стороны отказаться от убийств, но сведение воедино пускай даже излишнюю самозащиту власти и терроризм заставляет задуматься.</w:t>
      </w:r>
    </w:p>
    <w:p w:rsidR="00A354AB" w:rsidRPr="0063458C" w:rsidRDefault="00A354AB" w:rsidP="0063458C">
      <w:pPr>
        <w:spacing w:line="360" w:lineRule="auto"/>
        <w:ind w:firstLine="709"/>
        <w:jc w:val="both"/>
      </w:pPr>
      <w:r w:rsidRPr="0063458C">
        <w:t xml:space="preserve">По свидетельству В.Г. Короленко, на отдыхе в Крыму в 1902 году Л.Н. Толстой сказал «как будто и есть за что осудить террористов…И все-таки не могу не сказать: это целесообразно». Даже само объяснение террора уложилось в одно и то же слово и у радикалов и у великого писателя, моральный авторитет которого был громадным. </w:t>
      </w:r>
    </w:p>
    <w:p w:rsidR="00A354AB" w:rsidRPr="0063458C" w:rsidRDefault="00A354AB" w:rsidP="0063458C">
      <w:pPr>
        <w:spacing w:line="360" w:lineRule="auto"/>
        <w:ind w:firstLine="709"/>
        <w:jc w:val="both"/>
      </w:pPr>
      <w:r w:rsidRPr="0063458C">
        <w:t xml:space="preserve">Облик любого человека выступающего против самодержавия часто неоправданно идеализировался писателями, читающая Россия впитывала эти мысли, делала свои выводы. Быть революционером, анархистом, «бомбистом» означало быть кумиром и идеалом для подражания среди интеллигентной и полуинтеллигентной молодежи. </w:t>
      </w:r>
    </w:p>
    <w:p w:rsidR="00A354AB" w:rsidRPr="0063458C" w:rsidRDefault="00A354AB" w:rsidP="0063458C">
      <w:pPr>
        <w:spacing w:line="360" w:lineRule="auto"/>
        <w:ind w:firstLine="709"/>
        <w:jc w:val="both"/>
      </w:pPr>
      <w:r w:rsidRPr="0063458C">
        <w:t>Возможно, среди правительственного лагеря бытовали иные мысли? Видный политик С.Ю. Витте, размышляя по поводу террористических убийств совершенных эсерами, понимает, что с точки зрения либерализации режима и общественного прогресса они приносят больше вреда, чем пользы. Однако, то, что для построения гуманного государства могут использоваться убийства, не вызывало отторжения у министра.</w:t>
      </w:r>
    </w:p>
    <w:p w:rsidR="00A354AB" w:rsidRPr="0063458C" w:rsidRDefault="00A354AB" w:rsidP="0063458C">
      <w:pPr>
        <w:spacing w:line="360" w:lineRule="auto"/>
        <w:ind w:firstLine="709"/>
        <w:jc w:val="both"/>
      </w:pPr>
      <w:r w:rsidRPr="0063458C">
        <w:t xml:space="preserve">П.А. Столыпин в частном разговоре упоминая о националистически окрашенном революционном терроре, признавался в тягостном впечатлении от мест, где проживали многие российские евреи. Резюме министра - сама жизненная ситуация толкает еврейскую молодежь в ряды революционеров. </w:t>
      </w:r>
    </w:p>
    <w:p w:rsidR="00A354AB" w:rsidRPr="0063458C" w:rsidRDefault="00A354AB" w:rsidP="0063458C">
      <w:pPr>
        <w:spacing w:line="360" w:lineRule="auto"/>
        <w:ind w:firstLine="709"/>
        <w:jc w:val="both"/>
      </w:pPr>
      <w:r w:rsidRPr="0063458C">
        <w:t xml:space="preserve">После убийства В.К. Плеве даже консервативные «Московские ведомости» осуждали не только террористов, но и самого министра, возлагая на него самого ответственность за такой финал. </w:t>
      </w:r>
    </w:p>
    <w:p w:rsidR="00A354AB" w:rsidRPr="0063458C" w:rsidRDefault="00A354AB" w:rsidP="0063458C">
      <w:pPr>
        <w:spacing w:line="360" w:lineRule="auto"/>
        <w:ind w:firstLine="709"/>
        <w:jc w:val="both"/>
      </w:pPr>
      <w:r w:rsidRPr="0063458C">
        <w:t>Верно подметил бывший социал-демократ, а затем кадет А.С. Изгоев (Ланде): «часть русского общества, не сочувствуя террору, в то же время не отказалась от мысли, будто насильственное устранение с политической арены тех или иных лиц, может оказать заметное влияние на судьбы общественного развития…поддерживаемая примитивными формами нашей общественной жизни разделяется не только левонастроенными, но и правыми элементами русского общества» . Среди консервативных кругов бродили мысли о физическом устранении С.Ю. Витте, П.Н. Милюкова.</w:t>
      </w:r>
    </w:p>
    <w:p w:rsidR="00A354AB" w:rsidRPr="0063458C" w:rsidRDefault="00A354AB" w:rsidP="0063458C">
      <w:pPr>
        <w:spacing w:line="360" w:lineRule="auto"/>
        <w:ind w:firstLine="709"/>
        <w:jc w:val="both"/>
      </w:pPr>
      <w:r w:rsidRPr="0063458C">
        <w:t xml:space="preserve">Либеральное направление российской общественной мысли также обращало свое внимание на проблему террора.  </w:t>
      </w:r>
    </w:p>
    <w:p w:rsidR="00A354AB" w:rsidRPr="0063458C" w:rsidRDefault="00A354AB" w:rsidP="0063458C">
      <w:pPr>
        <w:spacing w:line="360" w:lineRule="auto"/>
        <w:ind w:firstLine="709"/>
        <w:jc w:val="both"/>
      </w:pPr>
      <w:r w:rsidRPr="0063458C">
        <w:t xml:space="preserve">П.Б. Струве, проделавший мучительную эволюцию от марксиста к видному деятелю кадетской партии в журнале «Освобождение» № 52 пишет, что террор является морально противоестественным, но его применение естественно в противоестественных условиях русской жизни. Самодержавный режим полицейско-бюрократического государства порождает атмосферу общественного негодования, а оно в свою очередь рождает мстителей. </w:t>
      </w:r>
    </w:p>
    <w:p w:rsidR="00A354AB" w:rsidRPr="0063458C" w:rsidRDefault="00A354AB" w:rsidP="0063458C">
      <w:pPr>
        <w:spacing w:line="360" w:lineRule="auto"/>
        <w:ind w:firstLine="709"/>
        <w:jc w:val="both"/>
      </w:pPr>
      <w:r w:rsidRPr="0063458C">
        <w:t>Не совершая терактов самостоятельно, либерально настроенное сообщество пассивно и активно поддерживало террористическую практику. П.Н. Милюков в своих воспоминаниях описывая реакцию либералов после убийства Плеве писал о всеобщей радости по поводу убийства одиозного министра. А.В. Тыркова-Вильямс сообщала о бурной радости в доме редактора журнала «Освобождение» (П.Б. Струве) при получении известий о смерти «временщика».</w:t>
      </w:r>
    </w:p>
    <w:p w:rsidR="00A354AB" w:rsidRPr="0063458C" w:rsidRDefault="00A354AB" w:rsidP="0063458C">
      <w:pPr>
        <w:spacing w:line="360" w:lineRule="auto"/>
        <w:ind w:firstLine="709"/>
        <w:jc w:val="both"/>
      </w:pPr>
      <w:r w:rsidRPr="0063458C">
        <w:t>Такая ситуация благожелательного отношения к террору будет длиться приблизительно до начала революции 1905-1907 гг. Столкнувшись не с абстрактным, далеким террором, а с близкой каждому практикой вышедших из под контроля боевых групп, боевых организаций и просто уголовников, часть либералов резко меняет свое отношение к нему.</w:t>
      </w:r>
    </w:p>
    <w:p w:rsidR="00A354AB" w:rsidRPr="0063458C" w:rsidRDefault="00A354AB" w:rsidP="0063458C">
      <w:pPr>
        <w:spacing w:line="360" w:lineRule="auto"/>
        <w:ind w:firstLine="709"/>
        <w:jc w:val="both"/>
      </w:pPr>
      <w:r w:rsidRPr="0063458C">
        <w:t xml:space="preserve">Когда в 1911 году был убит П.А. Столыпин П.Б. Струве в своем «Преступлении и жертве» говорил уже о вырождении террора, о том, что он вызывает «непреодолимое естественное отвращение». С негодованием он пишет адептах этого метода: «общество не способно понимать такого «революционера»… Народился новый тип революционера…»…«максимализм» означал слияние «революционера» с «разбойником», освобождение революционной психики от всяких нравственных сдержек…в революцию ворвалась струя прожигания жизни и погони за наслаждениями, сдобренной «сверхчеловеческими» настроениями» . </w:t>
      </w:r>
    </w:p>
    <w:p w:rsidR="00A354AB" w:rsidRPr="0063458C" w:rsidRDefault="00A354AB" w:rsidP="0063458C">
      <w:pPr>
        <w:spacing w:line="360" w:lineRule="auto"/>
        <w:ind w:firstLine="709"/>
        <w:jc w:val="both"/>
      </w:pPr>
      <w:r w:rsidRPr="0063458C">
        <w:t>На Земском съезде в ноябре 1905 года А.И. Гучков требовал осуждения всяких насилий и убийств, как средства политической борьбы. Октябрист М.А. Стахович выступал в I Государственной Думе со столь же безаппеляционным предложением. В обоих случаях эти инициативы не были реализованы. Немалую роль в провале сыграла позиция кадетской партии и в частности ее лидера П.Н. Милюкова. Количество либералов отвернувшихся от террористов оказалось весьма незначительным. Психология двух половин российской интеллигенции, революционной и либеральной оказалась достаточно схожей.</w:t>
      </w:r>
    </w:p>
    <w:p w:rsidR="00A354AB" w:rsidRPr="0063458C" w:rsidRDefault="00A354AB" w:rsidP="0063458C">
      <w:pPr>
        <w:spacing w:line="360" w:lineRule="auto"/>
        <w:ind w:firstLine="709"/>
        <w:jc w:val="both"/>
      </w:pPr>
      <w:r w:rsidRPr="0063458C">
        <w:t xml:space="preserve">Весьма точную картину облика сочувствовавшей террору русской интеллигенции дали авторы «Вех» в 1909 году. Для нас особенно интересны мысли С.Н. Булгакова, М.О. Гершензона, А.С. Изгоева (Ланде), Б.А. Кистяковского, П.Б. Струве, С.Л. Франка. Возьмем на себя смелость произвести некое обобщение их представлений по этому вопросу. </w:t>
      </w:r>
    </w:p>
    <w:p w:rsidR="00A354AB" w:rsidRPr="0063458C" w:rsidRDefault="00A354AB" w:rsidP="0063458C">
      <w:pPr>
        <w:spacing w:line="360" w:lineRule="auto"/>
        <w:ind w:firstLine="709"/>
        <w:jc w:val="both"/>
      </w:pPr>
      <w:r w:rsidRPr="0063458C">
        <w:t>Вульгарно понимаемый атеизм исповедовался многими в интеллигентской среде. При этом сам «атеизм» оказывался новой религией, адепты которой ставили на место низвергнутого бога самих себя. Построение рая на земле, идеально устроенного общества, в котором будет отсутствовать всякое угнетение и социальные противоречия во многом являлось религиозной, а не научной концепцией. Марксизм и прочие социалистические учения воспринимались как истина с большой буквы, как новое Евангелие. С.Л. Франк говорил о практически религиозном фанатизме отечественных интеллигентов в этом вопросе. Он приводит очень красочное наименование для деятельных революционеров и им сочувствующих. Это «монахи – воины». Спустя годы И.В. Сталин назовет ВКП(б) орденом меченосцев. Разные личности, разное время, одно определение.</w:t>
      </w:r>
    </w:p>
    <w:p w:rsidR="00A354AB" w:rsidRPr="0063458C" w:rsidRDefault="00A354AB" w:rsidP="0063458C">
      <w:pPr>
        <w:spacing w:line="360" w:lineRule="auto"/>
        <w:ind w:firstLine="709"/>
        <w:jc w:val="both"/>
      </w:pPr>
      <w:r w:rsidRPr="0063458C">
        <w:t>Отряд посвященных, как пишет С.Н. Булгаков, освобождает себя «не только в целях и планах, но и путях и средствах…освобождаю себя от уз обычной морали, я разрешаю себе право не только на имущество, но и на жизнь и смерть других, если это нужно для моей идеи».</w:t>
      </w:r>
    </w:p>
    <w:p w:rsidR="00A354AB" w:rsidRPr="0063458C" w:rsidRDefault="00A354AB" w:rsidP="0063458C">
      <w:pPr>
        <w:spacing w:line="360" w:lineRule="auto"/>
        <w:ind w:firstLine="709"/>
        <w:jc w:val="both"/>
      </w:pPr>
      <w:r w:rsidRPr="0063458C">
        <w:t xml:space="preserve">Достигнуть идеала достаточно просто. Для начала выучить основные компоненты единственно верного учения, затем механистически уничтожить вещественное зло и несправедливость, выраженное в существующей системе власти. Как замечает С.Л. Франк, это разрушение и обеспечит осуществление общественного идеала, четкого представления о котором не было даже у лидеров революционного движения. Достаточно вспомнить как противоречиво и бессистемно начиналось строительство советского государства и общества. </w:t>
      </w:r>
    </w:p>
    <w:p w:rsidR="00A354AB" w:rsidRPr="0063458C" w:rsidRDefault="00A354AB" w:rsidP="0063458C">
      <w:pPr>
        <w:spacing w:line="360" w:lineRule="auto"/>
        <w:ind w:firstLine="709"/>
        <w:jc w:val="both"/>
      </w:pPr>
      <w:r w:rsidRPr="0063458C">
        <w:t xml:space="preserve">История России, изобиловавшая произволом и насилием провоцировала появление «преступного правосознания русской интеллигенции» (Б.А. Кистяковский). Все что плохо для государства – хорошо. Сотрудничать с государством, работать для его блага – постыдно, да и слишком скучно. В этом нет подвига, нет быстрого решения всех проблем. Не стоит забывать и о том, что немалая часть российской интеллигенции в аграрной по существу стране, происходила из крестьянства и городских низов, а для крестьянской массы государство никогда не воспринималось как благо, чаще как инородное зло. </w:t>
      </w:r>
    </w:p>
    <w:p w:rsidR="00A354AB" w:rsidRPr="0063458C" w:rsidRDefault="00A354AB" w:rsidP="0063458C">
      <w:pPr>
        <w:spacing w:line="360" w:lineRule="auto"/>
        <w:ind w:firstLine="709"/>
        <w:jc w:val="both"/>
      </w:pPr>
      <w:r w:rsidRPr="0063458C">
        <w:t xml:space="preserve">Примером и идеалом для подражания поколений предреволюционной интеллигенции были герои «Что делать?», (трагикомический факт – эту книгу часто дарили молодоженам в качестве запрещенного, но оттого более притягательного подарка), нигилисты, революционеры, террористы. Правительство в конце XIX – начале XX вв., проиграло своим противникам в том, что впоследствии назовут информационной войной. Великая русская литература, пресса, общественное мнение выступали прямо или косвенно на стороне ниспровергателей основ. Распространение образования, доступность нелегальных книг и газет, несмотря на неуклюжую и оттого еще более возмущающую население цензуру, вносило свою лепту в идеализацию революционеров в целом, и их методов в частности. Кроме того, многие революционеры, того времени действительно представали для молодежи в силу свойственного ей отсутствия жизненного опыта в качестве ярких, привлекательных личностей. Для них, террористы – подвижники, отрекшиеся от личного счастья и привязанностей, своей жизни. </w:t>
      </w:r>
    </w:p>
    <w:p w:rsidR="00A354AB" w:rsidRPr="0063458C" w:rsidRDefault="00A354AB" w:rsidP="0063458C">
      <w:pPr>
        <w:spacing w:line="360" w:lineRule="auto"/>
        <w:ind w:firstLine="709"/>
        <w:jc w:val="both"/>
      </w:pPr>
      <w:r w:rsidRPr="0063458C">
        <w:t xml:space="preserve">В концепции героя-мученика не было новизны. Подобный образ давно был сформулирован российским православием. Жертвенность «за други своя» являлась идеалом традиционной русской культуры. Победа без кровавой, ожесточенной схватки – не победа для национального сознания. И более значим тот герой, чья жизнь завершилась смертью «страдальца» - подвижника. В результате – культ смерти среди радикальной и либеральной молодежи. Идеал человека – профессиональный революционер, рискующий несколько лет, затем героически погибающий. </w:t>
      </w:r>
    </w:p>
    <w:p w:rsidR="00A354AB" w:rsidRPr="0063458C" w:rsidRDefault="00A354AB" w:rsidP="0063458C">
      <w:pPr>
        <w:spacing w:line="360" w:lineRule="auto"/>
        <w:ind w:firstLine="709"/>
        <w:jc w:val="both"/>
      </w:pPr>
      <w:r w:rsidRPr="0063458C">
        <w:t xml:space="preserve">Точные и нелицеприятные характеристики отечественного «просвещенного» класса не принесли популярности авторам «Вех». Их мнение слишком расходилось с мнением большинства.  </w:t>
      </w:r>
    </w:p>
    <w:p w:rsidR="00A354AB" w:rsidRPr="0063458C" w:rsidRDefault="00A354AB" w:rsidP="0063458C">
      <w:pPr>
        <w:spacing w:line="360" w:lineRule="auto"/>
        <w:ind w:firstLine="709"/>
        <w:jc w:val="both"/>
      </w:pPr>
      <w:r w:rsidRPr="0063458C">
        <w:t xml:space="preserve">В силу этого, не стоит удивляться тому, что террористическая практика и террор как метод политической и революционной борьбы пользовался значительной поддержкой в российском обществе, и лишь эффективно работающий контртеррористический аппарат государства являлся для него преградой. Когда этого аппарата не станет, когда в 1917 году сторонники быстрых и жестких методов придут к власти, теория террора не будет ими забыта. В результате, новый государственный террор превзойдет по своему масштабу и самодержавную репрессивную практику и действия своих предшественников. </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 xml:space="preserve">           </w:t>
      </w:r>
    </w:p>
    <w:p w:rsidR="00A354AB" w:rsidRPr="0063458C" w:rsidRDefault="00A354AB" w:rsidP="0063458C">
      <w:pPr>
        <w:spacing w:line="360" w:lineRule="auto"/>
        <w:jc w:val="both"/>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Тема</w:t>
      </w:r>
      <w:r w:rsidR="00A354AB" w:rsidRPr="0063458C">
        <w:rPr>
          <w:b/>
        </w:rPr>
        <w:t xml:space="preserve"> 7</w:t>
      </w:r>
      <w:r>
        <w:rPr>
          <w:b/>
        </w:rPr>
        <w:t xml:space="preserve">  </w:t>
      </w:r>
      <w:r w:rsidR="00A354AB" w:rsidRPr="0063458C">
        <w:rPr>
          <w:b/>
        </w:rPr>
        <w:t>Террористическая деятельность в революционном движении начала ХХ вв.</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ind w:firstLine="708"/>
        <w:jc w:val="both"/>
      </w:pPr>
      <w:r w:rsidRPr="0063458C">
        <w:t>Возрождение террористических традиций в российском революционном движении в начале ХХ в. Дефиниции видов и форм террористической деятельности. Политический центральный и местный террор, военный и тюремный террор; экономический террор - аграрный и фабричный. Объекты политического террора.</w:t>
      </w:r>
    </w:p>
    <w:p w:rsidR="00A354AB" w:rsidRPr="0063458C" w:rsidRDefault="00A354AB" w:rsidP="0063458C">
      <w:pPr>
        <w:spacing w:line="360" w:lineRule="auto"/>
        <w:ind w:firstLine="708"/>
        <w:jc w:val="both"/>
      </w:pPr>
      <w:r w:rsidRPr="0063458C">
        <w:t>Центральный террор партии эсеров. Боевая Организация (БО): цели создания, процесс формирования, состав, руководители. Г.А.Гершуни. Е.Ф.Азеф. Деятельность БО. Методы и способы, которыми осуществлялся террор в 1903-1906 гг. Революционный террор как фактор развития революционной ситуации в стране. Роспуск БО, его причины.</w:t>
      </w:r>
    </w:p>
    <w:p w:rsidR="00A354AB" w:rsidRPr="0063458C" w:rsidRDefault="00A354AB" w:rsidP="0063458C">
      <w:pPr>
        <w:spacing w:line="360" w:lineRule="auto"/>
        <w:ind w:firstLine="708"/>
        <w:jc w:val="both"/>
      </w:pPr>
      <w:r w:rsidRPr="0063458C">
        <w:t>БО под руководством Б.В.Савинкова: объекты, методы деятельности, результаты. Дискредитация террора, как внутрипартийного течения в ПСР. Политический, социальный и нравственный опыт террора БО ПСР.</w:t>
      </w:r>
    </w:p>
    <w:p w:rsidR="00A354AB" w:rsidRPr="0063458C" w:rsidRDefault="00A354AB" w:rsidP="0063458C">
      <w:pPr>
        <w:spacing w:line="360" w:lineRule="auto"/>
        <w:ind w:firstLine="708"/>
        <w:jc w:val="both"/>
      </w:pPr>
      <w:r w:rsidRPr="0063458C">
        <w:t>Местный террор ПСР: боевые дружины и их деятельность. Летучий Боевой Отряд Северной области.</w:t>
      </w:r>
    </w:p>
    <w:p w:rsidR="00A354AB" w:rsidRPr="0063458C" w:rsidRDefault="00A354AB" w:rsidP="0063458C">
      <w:pPr>
        <w:spacing w:line="360" w:lineRule="auto"/>
        <w:ind w:firstLine="708"/>
        <w:jc w:val="both"/>
      </w:pPr>
      <w:r w:rsidRPr="0063458C">
        <w:t>«Тюремный террор» 1908-1911 гг.</w:t>
      </w:r>
    </w:p>
    <w:p w:rsidR="00A354AB" w:rsidRPr="0063458C" w:rsidRDefault="00A354AB" w:rsidP="0063458C">
      <w:pPr>
        <w:spacing w:line="360" w:lineRule="auto"/>
        <w:ind w:firstLine="708"/>
        <w:jc w:val="both"/>
      </w:pPr>
      <w:r w:rsidRPr="0063458C">
        <w:t>Террористическая деятельность Союза эсеров-максималистов (ССРМ): идеология, практика, результаты.</w:t>
      </w:r>
    </w:p>
    <w:p w:rsidR="00A354AB" w:rsidRPr="0063458C" w:rsidRDefault="00A354AB" w:rsidP="0063458C">
      <w:pPr>
        <w:spacing w:line="360" w:lineRule="auto"/>
        <w:ind w:firstLine="708"/>
        <w:jc w:val="both"/>
      </w:pPr>
    </w:p>
    <w:p w:rsidR="00A354AB" w:rsidRPr="0063458C" w:rsidRDefault="00A354AB" w:rsidP="0063458C">
      <w:pPr>
        <w:spacing w:line="360" w:lineRule="auto"/>
        <w:jc w:val="both"/>
      </w:pPr>
    </w:p>
    <w:p w:rsidR="00E309E9" w:rsidRDefault="00E309E9"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Возрождение террористических традиций в российском революционном движении в начале ХХ в. связано, прежде всего, с деятельностью двух партий - партии социалистов - революционеров (ПСР), а также отпочковавшегося от нее союза эсеров-максималистов.</w:t>
      </w:r>
    </w:p>
    <w:p w:rsidR="00A354AB" w:rsidRPr="0063458C" w:rsidRDefault="00A354AB" w:rsidP="0063458C">
      <w:pPr>
        <w:spacing w:line="360" w:lineRule="auto"/>
        <w:ind w:firstLine="709"/>
        <w:jc w:val="both"/>
      </w:pPr>
      <w:r w:rsidRPr="0063458C">
        <w:t xml:space="preserve">История эсеровского террора в дофевральский период хронологически охватывает промежуток с апреля </w:t>
      </w:r>
      <w:smartTag w:uri="urn:schemas-microsoft-com:office:smarttags" w:element="metricconverter">
        <w:smartTagPr>
          <w:attr w:name="ProductID" w:val="1902 г"/>
        </w:smartTagPr>
        <w:r w:rsidRPr="0063458C">
          <w:t>1902 г</w:t>
        </w:r>
      </w:smartTag>
      <w:r w:rsidRPr="0063458C">
        <w:t xml:space="preserve">. до августа </w:t>
      </w:r>
      <w:smartTag w:uri="urn:schemas-microsoft-com:office:smarttags" w:element="metricconverter">
        <w:smartTagPr>
          <w:attr w:name="ProductID" w:val="1911 г"/>
        </w:smartTagPr>
        <w:r w:rsidRPr="0063458C">
          <w:t>1911 г</w:t>
        </w:r>
      </w:smartTag>
      <w:r w:rsidRPr="0063458C">
        <w:t>. (если считать по первому и последнему террористическому акту).</w:t>
      </w:r>
    </w:p>
    <w:p w:rsidR="00A354AB" w:rsidRPr="0063458C" w:rsidRDefault="00A354AB" w:rsidP="0063458C">
      <w:pPr>
        <w:spacing w:line="360" w:lineRule="auto"/>
        <w:ind w:firstLine="709"/>
        <w:jc w:val="both"/>
      </w:pPr>
      <w:r w:rsidRPr="0063458C">
        <w:t>В рассматриваемый период существовало довольно много различных дефиниций видов и форм террористической деятельности. Их придумывали и использовали сами революционеры, удовлетворяя потребность в различении разных видов и форм оппозиционного терроризма. Так, различали: политический центральный и местный террор, а также военный и тюремный террор; экономический террор - аграрный и фабричный.</w:t>
      </w:r>
    </w:p>
    <w:p w:rsidR="00A354AB" w:rsidRPr="0063458C" w:rsidRDefault="00A354AB" w:rsidP="0063458C">
      <w:pPr>
        <w:spacing w:line="360" w:lineRule="auto"/>
        <w:ind w:firstLine="709"/>
        <w:jc w:val="both"/>
      </w:pPr>
      <w:r w:rsidRPr="0063458C">
        <w:t>Аграрный и фабричный террор эсеры относили к т.н. экономическому террору, который включал в себя не только убийства и избиения помещиков, управляющих, директоров фабрик, мастеров и т.п., но и причинение экономического ущерба: захват помещичьих земель, уничтожение их домов и хозяйственных построек, потравы, порча фабричного оборудования и т.д. Нужно отметить, что фабричный и особенно аграрный террор были достаточно популярны у части рабочих и крестьян различных местностей России в годы революции 1905 - 1907 годов (да и, как об этом говорилось выше, в 1908 - 1909 гг.). Но, несмотря на это, эти формы террора были исключены из партийной тактики. Их сторонниками являлись эсеры-максималисты, хотя и в самой ПСР эсерами, работавшими в деревне, неоднократно поднимался вопрос о включении аграрного террора в тактику партии.</w:t>
      </w:r>
    </w:p>
    <w:p w:rsidR="00A354AB" w:rsidRPr="0063458C" w:rsidRDefault="00A354AB" w:rsidP="0063458C">
      <w:pPr>
        <w:spacing w:line="360" w:lineRule="auto"/>
        <w:ind w:firstLine="709"/>
        <w:jc w:val="both"/>
      </w:pPr>
      <w:r w:rsidRPr="0063458C">
        <w:t xml:space="preserve">Объектами политического террора официально объявлялись, как правило, носители власти. Особо подчеркнем, что руководство партии неоднократно напоминало низовым организациям о недопустимости несанкционированного применения террора к частным лицам, включая и идейных противников. В зависимости от уровня занимаемых ими постов и от значения, которое будет иметь данный акт, политический террор подразделяли на центральный и местный. Для совершения актов «центрального значения» против наиболее значимых фигур, чье убийство могло иметь значительный общественный резонанс с осени </w:t>
      </w:r>
      <w:smartTag w:uri="urn:schemas-microsoft-com:office:smarttags" w:element="metricconverter">
        <w:smartTagPr>
          <w:attr w:name="ProductID" w:val="1901 г"/>
        </w:smartTagPr>
        <w:r w:rsidRPr="0063458C">
          <w:t>1901 г</w:t>
        </w:r>
      </w:smartTag>
      <w:r w:rsidRPr="0063458C">
        <w:t xml:space="preserve">. стала создаваться Боевая Организация (БО). Нужно отметить, что границы между центральным и местным террором были весьма условны и расплывчаты. Помимо подобного «объектного» принципа деления зачастую их делили и по «субъектному» принципу: центральный террор был в ведении БО ПСР, местный - в ведении террористических структур местных организаций разного уровня. Эта двоякость уже сама по себе была противоречива, тем более что на практике получалось так, что и БО ПСР совершала акты не только центрального террора, а местные террористические структуры, напротив, совершали акты «центрального значения». Противоречия существуют и по другому направлению. Так, например, после распада БО ПСР в </w:t>
      </w:r>
      <w:smartTag w:uri="urn:schemas-microsoft-com:office:smarttags" w:element="metricconverter">
        <w:smartTagPr>
          <w:attr w:name="ProductID" w:val="1906 г"/>
        </w:smartTagPr>
        <w:r w:rsidRPr="0063458C">
          <w:t>1906 г</w:t>
        </w:r>
      </w:smartTag>
      <w:r w:rsidRPr="0063458C">
        <w:t>. было создано (в том числе и из ее членов) несколько боевых структур, ориентированных на акты «местного значения», хотя один из них находился в прямом подчинении ЦК и носил название Боевой отряд при ЦК ПСР. Под «военным террором» в то время понимали убийства (стихийные или организованные) как отдельными солдатами и матросами своих обидчиков-офицеров, так и партийными боевыми дружинами. Партийные военные организации, насколько известно, террористических действий против офицеров не предпринимали, предпочитая нацеливать солдат на вооруженные восстания (в ходе которых порой и происходило убийство отдельных офицеров).</w:t>
      </w:r>
    </w:p>
    <w:p w:rsidR="00A354AB" w:rsidRPr="0063458C" w:rsidRDefault="00A354AB" w:rsidP="0063458C">
      <w:pPr>
        <w:spacing w:line="360" w:lineRule="auto"/>
        <w:ind w:firstLine="709"/>
        <w:jc w:val="both"/>
      </w:pPr>
      <w:r w:rsidRPr="0063458C">
        <w:t>Боевая организация возникла вместе с партией социалистов-революционеров для воплощения воли революционных активистов с оружием в руках противостоять репрессивной политике Российского самодержавного государства и добиться введения гражданских свобод. БО стремилась привлечь в свои ряды радикально настроенных участников революционного движения, организовать их в жесткие партийные рамки и превратить террор в четко идеологически и технически оформленное средство борьбы с царским правительством.</w:t>
      </w:r>
    </w:p>
    <w:p w:rsidR="00A354AB" w:rsidRPr="0063458C" w:rsidRDefault="00A354AB" w:rsidP="0063458C">
      <w:pPr>
        <w:spacing w:line="360" w:lineRule="auto"/>
        <w:ind w:firstLine="709"/>
        <w:jc w:val="both"/>
      </w:pPr>
      <w:r w:rsidRPr="0063458C">
        <w:t>Деятельность БО с первых же дней ее существования стала самой яркой отраслью работы ПСР, притягивавшей, как магнит, наиболее активные и дееспособные силы партии. Именно террористическая практика принесла ПСР как общероссийскую, так и общемировую известность.</w:t>
      </w:r>
    </w:p>
    <w:p w:rsidR="00A354AB" w:rsidRPr="0063458C" w:rsidRDefault="00A354AB" w:rsidP="0063458C">
      <w:pPr>
        <w:spacing w:line="360" w:lineRule="auto"/>
        <w:ind w:firstLine="709"/>
        <w:jc w:val="both"/>
      </w:pPr>
      <w:r w:rsidRPr="0063458C">
        <w:t xml:space="preserve">БО оформилась в сентябре </w:t>
      </w:r>
      <w:smartTag w:uri="urn:schemas-microsoft-com:office:smarttags" w:element="metricconverter">
        <w:smartTagPr>
          <w:attr w:name="ProductID" w:val="1901 г"/>
        </w:smartTagPr>
        <w:r w:rsidRPr="0063458C">
          <w:t>1901 г</w:t>
        </w:r>
      </w:smartTag>
      <w:r w:rsidRPr="0063458C">
        <w:t xml:space="preserve">., получив официальный статус сразу после организованного ею 2 апреля </w:t>
      </w:r>
      <w:smartTag w:uri="urn:schemas-microsoft-com:office:smarttags" w:element="metricconverter">
        <w:smartTagPr>
          <w:attr w:name="ProductID" w:val="1902 г"/>
        </w:smartTagPr>
        <w:r w:rsidRPr="0063458C">
          <w:t>1902 г</w:t>
        </w:r>
      </w:smartTag>
      <w:r w:rsidRPr="0063458C">
        <w:t xml:space="preserve">. убийства министра внутренних дел Д.С.Сипягина. По нашим подсчетам, в состав БО, функционировавшей под руководством Г.А.Гершуни до его ареста 13 мая </w:t>
      </w:r>
      <w:smartTag w:uri="urn:schemas-microsoft-com:office:smarttags" w:element="metricconverter">
        <w:smartTagPr>
          <w:attr w:name="ProductID" w:val="1903 г"/>
        </w:smartTagPr>
        <w:r w:rsidRPr="0063458C">
          <w:t>1903 г</w:t>
        </w:r>
      </w:smartTag>
      <w:r w:rsidRPr="0063458C">
        <w:t>., входило примерно 13 человек.</w:t>
      </w:r>
    </w:p>
    <w:p w:rsidR="00A354AB" w:rsidRPr="0063458C" w:rsidRDefault="00A354AB" w:rsidP="0063458C">
      <w:pPr>
        <w:spacing w:line="360" w:lineRule="auto"/>
        <w:ind w:firstLine="709"/>
        <w:jc w:val="both"/>
      </w:pPr>
      <w:r w:rsidRPr="0063458C">
        <w:t>БО ПСР за период руководства ею Г.А.Гершуни, приобретя черты строго конспиративной структуры, тем не менее, действовала в соответствии с принятыми в партиями эсеров канонами, ни в чем не выходя за границы идеологических и организационных принципов, исповедуемых ПСР. Провозглашенное лидерами ПСР строгое идейное единство и не менее строгое организационное разделение между ЦК ПСР и БО ПСР заложило основы, как позитивного сотрудничества, так и конфликтов между ними.</w:t>
      </w:r>
    </w:p>
    <w:p w:rsidR="00A354AB" w:rsidRPr="0063458C" w:rsidRDefault="00A354AB" w:rsidP="0063458C">
      <w:pPr>
        <w:spacing w:line="360" w:lineRule="auto"/>
        <w:ind w:firstLine="709"/>
        <w:jc w:val="both"/>
      </w:pPr>
      <w:r w:rsidRPr="0063458C">
        <w:t>Глава БО Г.А.Гершуни, несмотря на многочисленные неудачи БО в боевом отношении и наличие в работе БО этических изъянов с точки зрения революционных норм, сумел в краткие сроки сформировать БО и развернуть ее деятельность так, что она удачно произвела ряд террористических покушений, поднявших террор в глазах революционных кругов на значительную высоту. БО стала пользоваться большим авторитетом в оппозиционно настроенных слоях российского общества, а террористические акты начали получать одобрительную огласку.</w:t>
      </w:r>
    </w:p>
    <w:p w:rsidR="00A354AB" w:rsidRPr="0063458C" w:rsidRDefault="00A354AB" w:rsidP="0063458C">
      <w:pPr>
        <w:spacing w:line="360" w:lineRule="auto"/>
        <w:ind w:firstLine="709"/>
        <w:jc w:val="both"/>
      </w:pPr>
      <w:r w:rsidRPr="0063458C">
        <w:t xml:space="preserve">Вне зависимости от субъективных желаний и стремлений, как лидеров, так и членов БО, ее деятельность с самого начала служила мощным стимулом для революционизации некоторых слоев населения и способствовала эскалации насилия в Российской империи. </w:t>
      </w:r>
    </w:p>
    <w:p w:rsidR="00A354AB" w:rsidRPr="0063458C" w:rsidRDefault="00A354AB" w:rsidP="0063458C">
      <w:pPr>
        <w:spacing w:line="360" w:lineRule="auto"/>
        <w:ind w:firstLine="709"/>
        <w:jc w:val="both"/>
      </w:pPr>
      <w:r w:rsidRPr="0063458C">
        <w:t>Объективно работа БО, дестабилизировавшая и подтачивавшая политический уклад Российской империи, была полезна оппозиционным партиям и группам как фактор, способствовавший ослаблению и устранению общего врага всех радикалов - самодержавия.</w:t>
      </w:r>
    </w:p>
    <w:p w:rsidR="00A354AB" w:rsidRPr="0063458C" w:rsidRDefault="00A354AB" w:rsidP="0063458C">
      <w:pPr>
        <w:spacing w:line="360" w:lineRule="auto"/>
        <w:ind w:firstLine="709"/>
        <w:jc w:val="both"/>
      </w:pPr>
      <w:r w:rsidRPr="0063458C">
        <w:t>В БО периода руководства ею Г.А.Гершуни вступает крупнейший провокатор Е.Ф.Азеф, что определило всю дальнейшую судьбу боевой работы ПСР. Азеф, сменивший первого "харизматического" лидера организации на его посту, добился таких успехов в развитии боевого дела как в отношении тактическом, так и в плане вербовки в члены БО безупречно чистых в революционном отношении людей, что полностью заслонил в тени своих достижений всю работу БО времен Гершуни, и она на фоне расцвета деятельности БО в 1904-1905 гг. стала восприниматься как начальный и во многом незрелый этап в эволюции индивидуального эсеровского террора.</w:t>
      </w:r>
    </w:p>
    <w:p w:rsidR="00A354AB" w:rsidRPr="0063458C" w:rsidRDefault="00A354AB" w:rsidP="0063458C">
      <w:pPr>
        <w:spacing w:line="360" w:lineRule="auto"/>
        <w:ind w:firstLine="709"/>
        <w:jc w:val="both"/>
      </w:pPr>
      <w:r w:rsidRPr="0063458C">
        <w:t xml:space="preserve">БО под руководством Е.Ф.Азефа действовала с 13 мая </w:t>
      </w:r>
      <w:smartTag w:uri="urn:schemas-microsoft-com:office:smarttags" w:element="metricconverter">
        <w:smartTagPr>
          <w:attr w:name="ProductID" w:val="1903 г"/>
        </w:smartTagPr>
        <w:r w:rsidRPr="0063458C">
          <w:t>1903 г</w:t>
        </w:r>
      </w:smartTag>
      <w:r w:rsidRPr="0063458C">
        <w:t xml:space="preserve">. по 20 ноября </w:t>
      </w:r>
      <w:smartTag w:uri="urn:schemas-microsoft-com:office:smarttags" w:element="metricconverter">
        <w:smartTagPr>
          <w:attr w:name="ProductID" w:val="1906 г"/>
        </w:smartTagPr>
        <w:r w:rsidRPr="0063458C">
          <w:t>1906 г</w:t>
        </w:r>
      </w:smartTag>
      <w:r w:rsidRPr="0063458C">
        <w:t xml:space="preserve">. - до своего роспуска. БО дважды приостанавливала свою деятельность на продолжительное время: в первый раз - с начала ноября </w:t>
      </w:r>
      <w:smartTag w:uri="urn:schemas-microsoft-com:office:smarttags" w:element="metricconverter">
        <w:smartTagPr>
          <w:attr w:name="ProductID" w:val="1905 г"/>
        </w:smartTagPr>
        <w:r w:rsidRPr="0063458C">
          <w:t>1905 г</w:t>
        </w:r>
      </w:smartTag>
      <w:r w:rsidRPr="0063458C">
        <w:t xml:space="preserve">. по 1 января </w:t>
      </w:r>
      <w:smartTag w:uri="urn:schemas-microsoft-com:office:smarttags" w:element="metricconverter">
        <w:smartTagPr>
          <w:attr w:name="ProductID" w:val="1906 г"/>
        </w:smartTagPr>
        <w:r w:rsidRPr="0063458C">
          <w:t>1906 г</w:t>
        </w:r>
      </w:smartTag>
      <w:r w:rsidRPr="0063458C">
        <w:t xml:space="preserve">. (поводом для этого явился Манифест 17 октября </w:t>
      </w:r>
      <w:smartTag w:uri="urn:schemas-microsoft-com:office:smarttags" w:element="metricconverter">
        <w:smartTagPr>
          <w:attr w:name="ProductID" w:val="1905 г"/>
        </w:smartTagPr>
        <w:r w:rsidRPr="0063458C">
          <w:t>1905 г</w:t>
        </w:r>
      </w:smartTag>
      <w:r w:rsidRPr="0063458C">
        <w:t xml:space="preserve">.), и во второй раз - с 27 апреля по 8 июля </w:t>
      </w:r>
      <w:smartTag w:uri="urn:schemas-microsoft-com:office:smarttags" w:element="metricconverter">
        <w:smartTagPr>
          <w:attr w:name="ProductID" w:val="1906 г"/>
        </w:smartTagPr>
        <w:r w:rsidRPr="0063458C">
          <w:t>1906 г</w:t>
        </w:r>
      </w:smartTag>
      <w:r w:rsidRPr="0063458C">
        <w:t>. (то есть на срок функционирования I Государственной думы). В состав БО в эти годы входило 64 человека.</w:t>
      </w:r>
    </w:p>
    <w:p w:rsidR="00A354AB" w:rsidRPr="0063458C" w:rsidRDefault="00A354AB" w:rsidP="0063458C">
      <w:pPr>
        <w:spacing w:line="360" w:lineRule="auto"/>
        <w:ind w:firstLine="709"/>
        <w:jc w:val="both"/>
      </w:pPr>
      <w:r w:rsidRPr="0063458C">
        <w:t xml:space="preserve">В 1903-1906 гг. происходит максимальный подъем террористической активности БО ПСР за все время ее существования. Террористическая деятельность способствовала возникновению революционной ситуации к началу </w:t>
      </w:r>
      <w:smartTag w:uri="urn:schemas-microsoft-com:office:smarttags" w:element="metricconverter">
        <w:smartTagPr>
          <w:attr w:name="ProductID" w:val="1905 г"/>
        </w:smartTagPr>
        <w:r w:rsidRPr="0063458C">
          <w:t>1905 г</w:t>
        </w:r>
      </w:smartTag>
      <w:r w:rsidRPr="0063458C">
        <w:t>., и удары БО были одним из факторов воздействия на царское правительство, заставлявшим его маневрировать и идти на уступки, вводя ряд гражданских свобод.</w:t>
      </w:r>
    </w:p>
    <w:p w:rsidR="00A354AB" w:rsidRPr="0063458C" w:rsidRDefault="00A354AB" w:rsidP="0063458C">
      <w:pPr>
        <w:spacing w:line="360" w:lineRule="auto"/>
        <w:ind w:firstLine="709"/>
        <w:jc w:val="both"/>
      </w:pPr>
      <w:r w:rsidRPr="0063458C">
        <w:t>Террористическая борьба БО ПСР в 1903-1906 гг. опосредованно повлияла на возникновение и развертывание массовых форм протеста против самодержавия.</w:t>
      </w:r>
    </w:p>
    <w:p w:rsidR="00A354AB" w:rsidRPr="0063458C" w:rsidRDefault="00A354AB" w:rsidP="0063458C">
      <w:pPr>
        <w:spacing w:line="360" w:lineRule="auto"/>
        <w:ind w:firstLine="709"/>
        <w:jc w:val="both"/>
      </w:pPr>
      <w:r w:rsidRPr="0063458C">
        <w:t>В 1903-1906 гг. БО ПСР удалось устранить некоторых ключевых представителей бюрократического аппарата самодержавной России. В ответ на террористические акты правительство ужесточило репрессивную политику по отношению к ПСР. Полицейским ведомствам удалось блокировать многие направления деятельности БО, частично парализовать ее функционирование. Со спадом революционной волны 1905-1907 гг. деятельность всех эсеровских и иных непримиримо настроенных против существовавшего государственного строя организаций, и террор БО ПСР, в частности, начинает только подталкивать правительство к отказу от курса на реформы, и оно переходит к карательным мерам по отношению к любым партиям и объединениям террористической направленности, учреждая военно-полевые суды.</w:t>
      </w:r>
    </w:p>
    <w:p w:rsidR="00A354AB" w:rsidRPr="0063458C" w:rsidRDefault="00A354AB" w:rsidP="0063458C">
      <w:pPr>
        <w:spacing w:line="360" w:lineRule="auto"/>
        <w:ind w:firstLine="709"/>
        <w:jc w:val="both"/>
      </w:pPr>
      <w:r w:rsidRPr="0063458C">
        <w:t xml:space="preserve">Методы и способы, которыми осуществлялся террор в 1903-1906 гг., были оптимальными для ведения боевого дела на рассматриваемом историческом промежутке. Эти способы были выработаны самой действительностью, однако существеннейшее влияние на их складывание оказал руководитель БО Е.Ф.Азеф. Несмотря на двойную роль в БО ПСР, Азеф прилагал свои немалые организационные способности на совершенствование террористической практики. </w:t>
      </w:r>
    </w:p>
    <w:p w:rsidR="00A354AB" w:rsidRPr="0063458C" w:rsidRDefault="00A354AB" w:rsidP="0063458C">
      <w:pPr>
        <w:spacing w:line="360" w:lineRule="auto"/>
        <w:ind w:firstLine="709"/>
        <w:jc w:val="both"/>
      </w:pPr>
      <w:r w:rsidRPr="0063458C">
        <w:t>Провокационная деятельность Азефа существенно мешала безостановочному развитию террора, но ни в коей мере не была постоянным сдерживающим фактором на пути его распространения.</w:t>
      </w:r>
    </w:p>
    <w:p w:rsidR="00A354AB" w:rsidRPr="0063458C" w:rsidRDefault="00A354AB" w:rsidP="0063458C">
      <w:pPr>
        <w:spacing w:line="360" w:lineRule="auto"/>
        <w:ind w:firstLine="709"/>
        <w:jc w:val="both"/>
      </w:pPr>
      <w:r w:rsidRPr="0063458C">
        <w:t>Азеф сумел собрать в БО наиболее активные революционные элементы. БО ПСР периода 1903-1906 гг. включала в себя в подавляющем большинстве преданных своим идеям фанатиков, готовых безоговорочно бросить свои жизни на алтарь революции.</w:t>
      </w:r>
    </w:p>
    <w:p w:rsidR="00A354AB" w:rsidRPr="0063458C" w:rsidRDefault="00A354AB" w:rsidP="0063458C">
      <w:pPr>
        <w:spacing w:line="360" w:lineRule="auto"/>
        <w:ind w:firstLine="709"/>
        <w:jc w:val="both"/>
      </w:pPr>
      <w:r w:rsidRPr="0063458C">
        <w:t>Неоднозначность и противоречивость террористических способов борьбы не осознавалась большинством членов БО - в целом не склонных к рефлексии над нравственными и политическими проблемами, ставящими под сомнение допустимость насильственных форм сопротивления режиму.</w:t>
      </w:r>
    </w:p>
    <w:p w:rsidR="00A354AB" w:rsidRPr="0063458C" w:rsidRDefault="00A354AB" w:rsidP="0063458C">
      <w:pPr>
        <w:spacing w:line="360" w:lineRule="auto"/>
        <w:ind w:firstLine="709"/>
        <w:jc w:val="both"/>
      </w:pPr>
      <w:r w:rsidRPr="0063458C">
        <w:t>Все члены БО ПСР периода 1903-1906 гг. придерживались убеждений отчетливо социалистической ориентации. Влияние идей либерализма на формирование мировоззренческих установок членов БО не прослеживается почти ни на одном примере.</w:t>
      </w:r>
    </w:p>
    <w:p w:rsidR="00A354AB" w:rsidRPr="0063458C" w:rsidRDefault="00A354AB" w:rsidP="0063458C">
      <w:pPr>
        <w:spacing w:line="360" w:lineRule="auto"/>
        <w:ind w:firstLine="709"/>
        <w:jc w:val="both"/>
      </w:pPr>
      <w:r w:rsidRPr="0063458C">
        <w:t>Для многих членов БО 1903-1906 гг. жесткие идеологические каноны ПСР были слишком узки, и свое пребывание и работу в БО они воспринимали как служение интересам всей российской революции, которая после своей победы, как надеялись боевики, должна была произвести коренное переустройство общества на социалистических началах.</w:t>
      </w:r>
    </w:p>
    <w:p w:rsidR="00A354AB" w:rsidRPr="0063458C" w:rsidRDefault="00A354AB" w:rsidP="0063458C">
      <w:pPr>
        <w:spacing w:line="360" w:lineRule="auto"/>
        <w:ind w:firstLine="709"/>
        <w:jc w:val="both"/>
      </w:pPr>
      <w:r w:rsidRPr="0063458C">
        <w:t xml:space="preserve">Руководящий орган партии эсеров - ее ЦК - начинает в 1903-1906 гг. весьма осторожно подходить к террору, как к средству террористической борьбы; постепенно в ЦК подспудно зреет антитеррористическое течение. В 1903-1906 гг. некорректное вмешательство ЦК ПСР в дела БО становится постоянно присутствующим фактором, что порождало взаимную неприязнь между этими двумя партийными структурами. Недовольство ЦК деятельностью БО в немалой степени способствовало ее распадению в конце </w:t>
      </w:r>
      <w:smartTag w:uri="urn:schemas-microsoft-com:office:smarttags" w:element="metricconverter">
        <w:smartTagPr>
          <w:attr w:name="ProductID" w:val="1906 г"/>
        </w:smartTagPr>
        <w:r w:rsidRPr="0063458C">
          <w:t>1906 г</w:t>
        </w:r>
      </w:smartTag>
      <w:r w:rsidRPr="0063458C">
        <w:t>.</w:t>
      </w:r>
    </w:p>
    <w:p w:rsidR="00A354AB" w:rsidRPr="0063458C" w:rsidRDefault="00A354AB" w:rsidP="0063458C">
      <w:pPr>
        <w:spacing w:line="360" w:lineRule="auto"/>
        <w:ind w:firstLine="709"/>
        <w:jc w:val="both"/>
      </w:pPr>
      <w:r w:rsidRPr="0063458C">
        <w:t xml:space="preserve">Роспуск БО в ноябре </w:t>
      </w:r>
      <w:smartTag w:uri="urn:schemas-microsoft-com:office:smarttags" w:element="metricconverter">
        <w:smartTagPr>
          <w:attr w:name="ProductID" w:val="1906 г"/>
        </w:smartTagPr>
        <w:r w:rsidRPr="0063458C">
          <w:t>1906 г</w:t>
        </w:r>
      </w:smartTag>
      <w:r w:rsidRPr="0063458C">
        <w:t>. положил конец самому "героическому" периоду в истории эсеровского террора. От руководства БО надолго отходит Б.В.Савинков - один из наиболее способных и решительных сторонников и организаторов боевого дела. Е.Ф.Азеф, стремящийся реабилитировать себя в глазах представителей полицейских ведомств, способствует свертыванию работы БО и предпочитает на время удалиться от ведения террористических мероприятий.</w:t>
      </w:r>
    </w:p>
    <w:p w:rsidR="00A354AB" w:rsidRPr="0063458C" w:rsidRDefault="00A354AB" w:rsidP="0063458C">
      <w:pPr>
        <w:spacing w:line="360" w:lineRule="auto"/>
        <w:ind w:firstLine="709"/>
        <w:jc w:val="both"/>
      </w:pPr>
      <w:r w:rsidRPr="0063458C">
        <w:t xml:space="preserve">Во второй половине февраля </w:t>
      </w:r>
      <w:smartTag w:uri="urn:schemas-microsoft-com:office:smarttags" w:element="metricconverter">
        <w:smartTagPr>
          <w:attr w:name="ProductID" w:val="1907 г"/>
        </w:smartTagPr>
        <w:r w:rsidRPr="0063458C">
          <w:t>1907 г</w:t>
        </w:r>
      </w:smartTag>
      <w:r w:rsidRPr="0063458C">
        <w:t xml:space="preserve">., сразу после II съезда ПСР, на заседании ЦК было принято решение о воссоздании БО. Во главе боевого дела были поставлены Г.А.Гершуни и Е.Ф.Азеф. Окончательное оформление БО, приступившей к целенаправленному исполнению поставленных перед нею задач, произошло в октябре-ноябре </w:t>
      </w:r>
      <w:smartTag w:uri="urn:schemas-microsoft-com:office:smarttags" w:element="metricconverter">
        <w:smartTagPr>
          <w:attr w:name="ProductID" w:val="1907 г"/>
        </w:smartTagPr>
        <w:r w:rsidRPr="0063458C">
          <w:t>1907 г</w:t>
        </w:r>
      </w:smartTag>
      <w:r w:rsidRPr="0063458C">
        <w:t xml:space="preserve">. С конца </w:t>
      </w:r>
      <w:smartTag w:uri="urn:schemas-microsoft-com:office:smarttags" w:element="metricconverter">
        <w:smartTagPr>
          <w:attr w:name="ProductID" w:val="1907 г"/>
        </w:smartTagPr>
        <w:r w:rsidRPr="0063458C">
          <w:t>1907 г</w:t>
        </w:r>
      </w:smartTag>
      <w:r w:rsidRPr="0063458C">
        <w:t xml:space="preserve">. фактически всеми террористическими предприятиями стал единолично заведовать Е.Ф.Азеф, хотя формально Г.А.Гершуни также продолжал считаться руководителем БО вплоть до своей смерти 16 марта </w:t>
      </w:r>
      <w:smartTag w:uri="urn:schemas-microsoft-com:office:smarttags" w:element="metricconverter">
        <w:smartTagPr>
          <w:attr w:name="ProductID" w:val="1908 г"/>
        </w:smartTagPr>
        <w:r w:rsidRPr="0063458C">
          <w:t>1908 г</w:t>
        </w:r>
      </w:smartTag>
      <w:r w:rsidRPr="0063458C">
        <w:t>.</w:t>
      </w:r>
    </w:p>
    <w:p w:rsidR="00A354AB" w:rsidRPr="0063458C" w:rsidRDefault="00A354AB" w:rsidP="0063458C">
      <w:pPr>
        <w:spacing w:line="360" w:lineRule="auto"/>
        <w:ind w:firstLine="709"/>
        <w:jc w:val="both"/>
      </w:pPr>
      <w:r w:rsidRPr="0063458C">
        <w:t xml:space="preserve">БО, в состав которой на данном временном промежутке входило всего 10 человек, была распущена решением ЦК ПСР в январе </w:t>
      </w:r>
      <w:smartTag w:uri="urn:schemas-microsoft-com:office:smarttags" w:element="metricconverter">
        <w:smartTagPr>
          <w:attr w:name="ProductID" w:val="1909 г"/>
        </w:smartTagPr>
        <w:r w:rsidRPr="0063458C">
          <w:t>1909 г</w:t>
        </w:r>
      </w:smartTag>
      <w:r w:rsidRPr="0063458C">
        <w:t>., почти сразу же после опубликования извещения ЦК, официально объявившего Азефа провокатором.</w:t>
      </w:r>
    </w:p>
    <w:p w:rsidR="00A354AB" w:rsidRPr="0063458C" w:rsidRDefault="00A354AB" w:rsidP="0063458C">
      <w:pPr>
        <w:spacing w:line="360" w:lineRule="auto"/>
        <w:ind w:firstLine="709"/>
        <w:jc w:val="both"/>
      </w:pPr>
      <w:r w:rsidRPr="0063458C">
        <w:t>В отличие от всех предыдущих функционировавших организаций ПСР, БО периода 1907-1909 гг. поставила своей приоритетной целью удар по "центру центров" - императору Николаю II. Подобная задача снижала эффективность всех прочих боевых выступлений и отодвигала возможный успех работы БО на неопределенно долгий временной план, но и в немалой степени способствовала концентрации и напряжению сил всех членов БО, понимавших "непреходящее" значение поставленных перед нею проектов.</w:t>
      </w:r>
    </w:p>
    <w:p w:rsidR="00A354AB" w:rsidRPr="0063458C" w:rsidRDefault="00A354AB" w:rsidP="0063458C">
      <w:pPr>
        <w:spacing w:line="360" w:lineRule="auto"/>
        <w:ind w:firstLine="709"/>
        <w:jc w:val="both"/>
      </w:pPr>
      <w:r w:rsidRPr="0063458C">
        <w:t>Возглавлявшаяся Е.Ф.Азефом и Г.А.Гершуни БО в 1907-1908 гг. не совершила ни одного террористического акта, более того, она не смогла довести до конкретного покушения, пусть даже неудачного, ни одно из затеваемых ею мероприятий. Но именно в 1907-1908 гг. БО, и об этом, вероятно, даже не подозревали ее члены (за исключением, естественно, Азефа), была наиболее весомой нелегальной структурой, влиявшей на функционирование многих звеньев государственного аппарата Российской империи.</w:t>
      </w:r>
    </w:p>
    <w:p w:rsidR="00A354AB" w:rsidRPr="0063458C" w:rsidRDefault="00A354AB" w:rsidP="0063458C">
      <w:pPr>
        <w:spacing w:line="360" w:lineRule="auto"/>
        <w:ind w:firstLine="709"/>
        <w:jc w:val="both"/>
      </w:pPr>
      <w:r w:rsidRPr="0063458C">
        <w:t xml:space="preserve">Провокационная деятельность Е.Ф.Азефа в 1907-1908 гг. способствовала срыву террористических мероприятий значительно сильнее, чем во все иные периоды существования БО, начиная с </w:t>
      </w:r>
      <w:smartTag w:uri="urn:schemas-microsoft-com:office:smarttags" w:element="metricconverter">
        <w:smartTagPr>
          <w:attr w:name="ProductID" w:val="1902 г"/>
        </w:smartTagPr>
        <w:r w:rsidRPr="0063458C">
          <w:t>1902 г</w:t>
        </w:r>
      </w:smartTag>
      <w:r w:rsidRPr="0063458C">
        <w:t>. Урон, который нанес Е.Ф.Азеф всей террористической практике ПСР в 1907-1908 гг., являлся крайне существенным; вместе с тем, однако, следует избегать абсолютизации его значения.</w:t>
      </w:r>
    </w:p>
    <w:p w:rsidR="00A354AB" w:rsidRPr="0063458C" w:rsidRDefault="00A354AB" w:rsidP="0063458C">
      <w:pPr>
        <w:spacing w:line="360" w:lineRule="auto"/>
        <w:ind w:firstLine="709"/>
        <w:jc w:val="both"/>
      </w:pPr>
      <w:r w:rsidRPr="0063458C">
        <w:t>В разоблачении Азефа приняли участие как деятели, не входившие ни в какие политические партии и группы, так и представители нелегальных революционных и оппозиционных организаций. Основным мотивом их усилий, направленных на выявление истинной роли Е.Ф.Азефа, было неприятие основ существовавшего в России режима.</w:t>
      </w:r>
    </w:p>
    <w:p w:rsidR="00A354AB" w:rsidRPr="0063458C" w:rsidRDefault="00A354AB" w:rsidP="0063458C">
      <w:pPr>
        <w:spacing w:line="360" w:lineRule="auto"/>
        <w:ind w:firstLine="709"/>
        <w:jc w:val="both"/>
      </w:pPr>
      <w:r w:rsidRPr="0063458C">
        <w:t>Появлению такого феномена, как личность Е.Ф.Азефа, на авансцене российской истории, способствовали как практиковавшиеся политической полицией методы борьбы с революционным движением, поощрявшие расцвет провокации, так и анормальные формы жизни партии социалистов-революционеров.</w:t>
      </w:r>
    </w:p>
    <w:p w:rsidR="00A354AB" w:rsidRPr="0063458C" w:rsidRDefault="00A354AB" w:rsidP="0063458C">
      <w:pPr>
        <w:spacing w:line="360" w:lineRule="auto"/>
        <w:ind w:firstLine="709"/>
        <w:jc w:val="both"/>
      </w:pPr>
      <w:r w:rsidRPr="0063458C">
        <w:t>Революционная партия, включившая в свою программу террор, как способ борьбы с политическим строем России того времени, должна была стремиться к появлению в ее рядах синтезированного типа партийного работника, который, будучи членом ЦК, вместе с тем являлся бы и террористом. Однако, недальнозоркость почти всех членов ПСР, столкнувшихся с провокатором; личные амбиции, успокоенность, трусость и политиканство большинства членов ЦК; заносчивость, психологическая узость и наивность членов БО, - сделали невозможным поднятие террора на должную высоту и явились причиной непомерного укоренения в партии Е.Ф.Азефа, который перехитрил и переиграл всех без исключения.</w:t>
      </w:r>
    </w:p>
    <w:p w:rsidR="00A354AB" w:rsidRPr="0063458C" w:rsidRDefault="00A354AB" w:rsidP="0063458C">
      <w:pPr>
        <w:spacing w:line="360" w:lineRule="auto"/>
        <w:ind w:firstLine="709"/>
        <w:jc w:val="both"/>
      </w:pPr>
      <w:r w:rsidRPr="0063458C">
        <w:t xml:space="preserve">БО под руководством Б.В.Савинкова была создана как организационно и технически независимая структура в ПСР в январе </w:t>
      </w:r>
      <w:smartTag w:uri="urn:schemas-microsoft-com:office:smarttags" w:element="metricconverter">
        <w:smartTagPr>
          <w:attr w:name="ProductID" w:val="1909 г"/>
        </w:smartTagPr>
        <w:r w:rsidRPr="0063458C">
          <w:t>1909 г</w:t>
        </w:r>
      </w:smartTag>
      <w:r w:rsidRPr="0063458C">
        <w:t xml:space="preserve">. В состав БО в 1909-1911 гг. входило 17 человек. Разрешение официально именоваться БО ПСР за время своего существования боевая группа Б.В.Савинкова от ЦК ПСР так и не получила. Формальным поводом для фиксации подобного положения вещей являлся фактор неудач в террористических работах БО. Вплоть до своего самороспуска, случившегося в апреле </w:t>
      </w:r>
      <w:smartTag w:uri="urn:schemas-microsoft-com:office:smarttags" w:element="metricconverter">
        <w:smartTagPr>
          <w:attr w:name="ProductID" w:val="1911 г"/>
        </w:smartTagPr>
        <w:r w:rsidRPr="0063458C">
          <w:t>1911 г</w:t>
        </w:r>
      </w:smartTag>
      <w:r w:rsidRPr="0063458C">
        <w:t xml:space="preserve">., БО не смогла добиться успеха ни в одном затеваемом ею боевом мероприятии. Убийство начальника Петербургского охранного отделения С.Г.Карпова, совершенное 8 декабря </w:t>
      </w:r>
      <w:smartTag w:uri="urn:schemas-microsoft-com:office:smarttags" w:element="metricconverter">
        <w:smartTagPr>
          <w:attr w:name="ProductID" w:val="1909 г"/>
        </w:smartTagPr>
        <w:r w:rsidRPr="0063458C">
          <w:t>1909 г</w:t>
        </w:r>
      </w:smartTag>
      <w:r w:rsidRPr="0063458C">
        <w:t>. А.А.Петровым, происходило в целом под руководством и контролем БО, однако не было предприятием самой БО.</w:t>
      </w:r>
    </w:p>
    <w:p w:rsidR="00A354AB" w:rsidRPr="0063458C" w:rsidRDefault="00A354AB" w:rsidP="0063458C">
      <w:pPr>
        <w:spacing w:line="360" w:lineRule="auto"/>
        <w:ind w:firstLine="709"/>
        <w:jc w:val="both"/>
      </w:pPr>
      <w:r w:rsidRPr="0063458C">
        <w:t>Деятельность БО в 1909-1911 гг. протекала на фоне полного и всестороннего кризиса, охватившего ПСР с момента разоблачения Е.Ф.Азефа, что не могло не сказаться непосредственно на всех аспектах работы БО.</w:t>
      </w:r>
    </w:p>
    <w:p w:rsidR="00A354AB" w:rsidRPr="0063458C" w:rsidRDefault="00A354AB" w:rsidP="0063458C">
      <w:pPr>
        <w:spacing w:line="360" w:lineRule="auto"/>
        <w:ind w:firstLine="709"/>
        <w:jc w:val="both"/>
      </w:pPr>
      <w:r w:rsidRPr="0063458C">
        <w:t>Сама идея воссоздания БО принадлежала исключительно Б.В.Савинкову, стремившемуся смыть с террора позорное пятно провокации Азефа. Несмотря на многообразный комплекс причин, обусловивших невозможность для БО выполнить поставленные перед нею задачи, основа неуспеха террористических выступлений заключалась в изначально безнадежном сцеплении обстоятельств, объективно не позволявших браться за возрождение боевой работы на данном историческом периоде.</w:t>
      </w:r>
    </w:p>
    <w:p w:rsidR="00A354AB" w:rsidRPr="0063458C" w:rsidRDefault="00A354AB" w:rsidP="0063458C">
      <w:pPr>
        <w:spacing w:line="360" w:lineRule="auto"/>
        <w:ind w:firstLine="709"/>
        <w:jc w:val="both"/>
      </w:pPr>
      <w:r w:rsidRPr="0063458C">
        <w:t>Частными причинами неудач БО в 1909-1911 гг. были и сложности с комплектованием организации, и проблемы, связанные с ее финансированием, и отсутствие поддержки даже со стороны оппозиционно настроенных кругов общества, и довольно слаженная работа карательных звеньев правительственного аппарата Российской империи. Немаловажным фактором явилось и наличие провокации в рядах самой БО. Но, не взирая на все эти фундаментальные сдерживающие заслоны, приведшие БО к фиаско, корневая причина крушения всех замыслов заключалась в другом - в невозможности для кого бы то ни было влить энергию и вдохнуть силы в скомпрометированное Азефом террористическое движение.</w:t>
      </w:r>
    </w:p>
    <w:p w:rsidR="00A354AB" w:rsidRPr="0063458C" w:rsidRDefault="00A354AB" w:rsidP="0063458C">
      <w:pPr>
        <w:spacing w:line="360" w:lineRule="auto"/>
        <w:ind w:firstLine="709"/>
        <w:jc w:val="both"/>
      </w:pPr>
      <w:r w:rsidRPr="0063458C">
        <w:t>Громадные усилия, предпринятые Савинковым в 1909-1911 гг. на ниве боевой деятельности, оказались бесплодными, ибо ему с самого начала нельзя было браться за это обреченное дело - возрождение «послеазефовского» террора.</w:t>
      </w:r>
    </w:p>
    <w:p w:rsidR="00A354AB" w:rsidRPr="0063458C" w:rsidRDefault="00A354AB" w:rsidP="0063458C">
      <w:pPr>
        <w:spacing w:line="360" w:lineRule="auto"/>
        <w:ind w:firstLine="709"/>
        <w:jc w:val="both"/>
      </w:pPr>
      <w:r w:rsidRPr="0063458C">
        <w:t xml:space="preserve">Наряду с указанными причинами свертывания центральной боевой практики в партии эсеров, следует отметить, что исчезновение к началу </w:t>
      </w:r>
      <w:smartTag w:uri="urn:schemas-microsoft-com:office:smarttags" w:element="metricconverter">
        <w:smartTagPr>
          <w:attr w:name="ProductID" w:val="1911 г"/>
        </w:smartTagPr>
        <w:r w:rsidRPr="0063458C">
          <w:t>1911 г</w:t>
        </w:r>
      </w:smartTag>
      <w:r w:rsidRPr="0063458C">
        <w:t>. террора, направляемого и санкционируемого ПСР, из политической жизни дореволюционной России произошло согласно стремлениям самих руководящих кругов эсеровской партии.</w:t>
      </w:r>
    </w:p>
    <w:p w:rsidR="00A354AB" w:rsidRPr="0063458C" w:rsidRDefault="00A354AB" w:rsidP="0063458C">
      <w:pPr>
        <w:spacing w:line="360" w:lineRule="auto"/>
        <w:ind w:firstLine="709"/>
        <w:jc w:val="both"/>
      </w:pPr>
      <w:r w:rsidRPr="0063458C">
        <w:t>Дискредитация террора, как внутрипартийного течения в ПСР, произошла в первую очередь по почину таких фигур, как М.А.Натансон и А.Н.Бах. Мотивом субъективных стремлений лидеров ПСР было желание покончить с БО в целом, как со структурой, которое обусловливалось не столько идеологическими установками их мировоззрения, сколько борьбой за концентрацию в своих руках всех рычагов управления ПСР.</w:t>
      </w:r>
    </w:p>
    <w:p w:rsidR="00A354AB" w:rsidRPr="0063458C" w:rsidRDefault="00A354AB" w:rsidP="0063458C">
      <w:pPr>
        <w:spacing w:line="360" w:lineRule="auto"/>
        <w:ind w:firstLine="709"/>
        <w:jc w:val="both"/>
      </w:pPr>
      <w:r w:rsidRPr="0063458C">
        <w:t>Плодом их усилий явилось «Заключение Судебно-следственной комиссии по делу Азефа», после опубликования которого члены БО приняли решение о роспуске организации, а партия социалистов-революционеров, с молчаливого одобрения своего руководства, перестает практиковать центральный террор, что явилось прологом к известному угасанию политической инициативы внутри самой партии.</w:t>
      </w:r>
    </w:p>
    <w:p w:rsidR="00A354AB" w:rsidRPr="0063458C" w:rsidRDefault="00A354AB" w:rsidP="0063458C">
      <w:pPr>
        <w:spacing w:line="360" w:lineRule="auto"/>
        <w:ind w:firstLine="709"/>
        <w:jc w:val="both"/>
      </w:pPr>
      <w:r w:rsidRPr="0063458C">
        <w:t>За все годы существования БО ПСР (1901-1911 гг.) в ее состав входило свыше 90 человек. Предпринятые изыскания позволили впервые составить общую статистическую картину: установить социальное происхождение членов БО, их возраст, образовательный уровень и национальную принадлежность. Был также проведен статистический анализ совершенных БО террористических актов. Террор, положенный БО в основу своей деятельности, таил в самом себе ростки саморазрушения.</w:t>
      </w:r>
    </w:p>
    <w:p w:rsidR="00A354AB" w:rsidRPr="0063458C" w:rsidRDefault="00A354AB" w:rsidP="0063458C">
      <w:pPr>
        <w:spacing w:line="360" w:lineRule="auto"/>
        <w:ind w:firstLine="709"/>
        <w:jc w:val="both"/>
      </w:pPr>
      <w:r w:rsidRPr="0063458C">
        <w:t>Террор возник в 1901-1902 гг. как протест против застывших форм российской государственности, как призыв к установлению справедливых норм мироустройства, которые, как мечтал И.П.Каляев, позволили бы революционерам свести свой идеал с неба их души на землю.</w:t>
      </w:r>
    </w:p>
    <w:p w:rsidR="00A354AB" w:rsidRPr="0063458C" w:rsidRDefault="00A354AB" w:rsidP="0063458C">
      <w:pPr>
        <w:spacing w:line="360" w:lineRule="auto"/>
        <w:ind w:firstLine="709"/>
        <w:jc w:val="both"/>
      </w:pPr>
      <w:r w:rsidRPr="0063458C">
        <w:t>Достигнув высшего пика в 1904-1906 гг., террор способствовал не только истреблению крупнейших сил из правительственного лагеря, но и приводил к тому, что сама БО ПСР теряла своих наиболее ярких, способных и неординарных членов.</w:t>
      </w:r>
    </w:p>
    <w:p w:rsidR="00A354AB" w:rsidRPr="0063458C" w:rsidRDefault="00A354AB" w:rsidP="0063458C">
      <w:pPr>
        <w:spacing w:line="360" w:lineRule="auto"/>
        <w:ind w:firstLine="709"/>
        <w:jc w:val="both"/>
      </w:pPr>
      <w:r w:rsidRPr="0063458C">
        <w:t xml:space="preserve">К </w:t>
      </w:r>
      <w:smartTag w:uri="urn:schemas-microsoft-com:office:smarttags" w:element="metricconverter">
        <w:smartTagPr>
          <w:attr w:name="ProductID" w:val="1909 г"/>
        </w:smartTagPr>
        <w:r w:rsidRPr="0063458C">
          <w:t>1909 г</w:t>
        </w:r>
      </w:smartTag>
      <w:r w:rsidRPr="0063458C">
        <w:t>. стало очевидным, что БО выносила в себе явление, которое опорочило жертвенную сущность террора и его революционную неподкупность, - ошеломляющую своими масштабами провокацию Азефа. Именно грязь предательства Азефа, а не бдительная служба полиции, стала основной причиной гибели террора как способа политической борьбы.</w:t>
      </w:r>
    </w:p>
    <w:p w:rsidR="00A354AB" w:rsidRPr="0063458C" w:rsidRDefault="00A354AB" w:rsidP="0063458C">
      <w:pPr>
        <w:spacing w:line="360" w:lineRule="auto"/>
        <w:ind w:firstLine="709"/>
        <w:jc w:val="both"/>
      </w:pPr>
      <w:r w:rsidRPr="0063458C">
        <w:t>Последняя попытка вдохнуть жизнь в умирающие принципы террористической практики окончилась безрезультатно. К руководству самой партии эсеров пришли люди, однозначно решившие покончить с кровавыми методами боевой деятельности, причем идеализировать их стремления в этом направлении не следует ни в малейшей мере - они были продиктованы не нравственными соображениями, а элементарной логикой внутрипартийной борьбы во имя политического карьеризма.</w:t>
      </w:r>
    </w:p>
    <w:p w:rsidR="00A354AB" w:rsidRPr="0063458C" w:rsidRDefault="00A354AB" w:rsidP="0063458C">
      <w:pPr>
        <w:spacing w:line="360" w:lineRule="auto"/>
        <w:ind w:firstLine="709"/>
        <w:jc w:val="both"/>
      </w:pPr>
      <w:r w:rsidRPr="0063458C">
        <w:t xml:space="preserve">Особо следует отметить, что противостояние БО ПСР и ЦК ПСР, постоянно присутствовавшее на всем протяжении сосуществования этих двух структур, и обострявшееся на разных этапах их деятельности, в конце концов, привело к тому, что к </w:t>
      </w:r>
      <w:smartTag w:uri="urn:schemas-microsoft-com:office:smarttags" w:element="metricconverter">
        <w:smartTagPr>
          <w:attr w:name="ProductID" w:val="1909 г"/>
        </w:smartTagPr>
        <w:r w:rsidRPr="0063458C">
          <w:t>1909 г</w:t>
        </w:r>
      </w:smartTag>
      <w:r w:rsidRPr="0063458C">
        <w:t>. лидеры партии эсеров начинают требовать от членов БО соблюдения всех своих авторитарных претензий, не обоснованных ни потребностями политическими, ни дисциплинарными.</w:t>
      </w:r>
    </w:p>
    <w:p w:rsidR="00A354AB" w:rsidRPr="0063458C" w:rsidRDefault="00A354AB" w:rsidP="0063458C">
      <w:pPr>
        <w:spacing w:line="360" w:lineRule="auto"/>
        <w:ind w:firstLine="709"/>
        <w:jc w:val="both"/>
      </w:pPr>
      <w:r w:rsidRPr="0063458C">
        <w:t xml:space="preserve">На начало </w:t>
      </w:r>
      <w:smartTag w:uri="urn:schemas-microsoft-com:office:smarttags" w:element="metricconverter">
        <w:smartTagPr>
          <w:attr w:name="ProductID" w:val="1911 г"/>
        </w:smartTagPr>
        <w:r w:rsidRPr="0063458C">
          <w:t>1911 г</w:t>
        </w:r>
      </w:smartTag>
      <w:r w:rsidRPr="0063458C">
        <w:t>. падает роспуск последней в истории партии эсеров БО, и происходит практически полное исчезновение террора, как принципа политической борьбы, направляемого и освящаемого ПСР.</w:t>
      </w:r>
    </w:p>
    <w:p w:rsidR="00A354AB" w:rsidRPr="0063458C" w:rsidRDefault="00A354AB" w:rsidP="0063458C">
      <w:pPr>
        <w:spacing w:line="360" w:lineRule="auto"/>
        <w:ind w:firstLine="709"/>
        <w:jc w:val="both"/>
      </w:pPr>
      <w:r w:rsidRPr="0063458C">
        <w:t>Следует отметить, что, несмотря на различные стили руководства БО, практикуемые тремя ее руководителями - Г.А.Гершуни, Е.Ф.Азефом и Б.В.Савинковым, - на несхожесть характеров, устремлений, политических идеалов этих лидеров, внутренняя жизнь организации складывалась и протекала по своим законам, естественно выработанным в ходе ее деятельности.</w:t>
      </w:r>
    </w:p>
    <w:p w:rsidR="00A354AB" w:rsidRPr="0063458C" w:rsidRDefault="00A354AB" w:rsidP="0063458C">
      <w:pPr>
        <w:spacing w:line="360" w:lineRule="auto"/>
        <w:ind w:firstLine="709"/>
        <w:jc w:val="both"/>
      </w:pPr>
      <w:r w:rsidRPr="0063458C">
        <w:t>Формирование норм бытия БО и их развитие происходило не благодаря, а вопреки любым, формальным, по сути, методам ее управления. Почти на всех этапах своего существования БО была скорее похожа не на партийную структуру, но на крепко спаянное целое, в котором приоритетную роль играли личные отношения боевиков друг к другу, а не оттенки их политических взглядов. Стержнем, вокруг которого группировались боевики, была решимость бороться с правящим режимом террористическими методами и желание принять в этой борьбе персональное участие.</w:t>
      </w:r>
    </w:p>
    <w:p w:rsidR="00A354AB" w:rsidRPr="0063458C" w:rsidRDefault="00A354AB" w:rsidP="0063458C">
      <w:pPr>
        <w:spacing w:line="360" w:lineRule="auto"/>
        <w:ind w:firstLine="709"/>
        <w:jc w:val="both"/>
      </w:pPr>
      <w:r w:rsidRPr="0063458C">
        <w:t>В целом же, политический, социальный и нравственный опыт, выявленный за все время деятельности БО ПСР, можно оценить как весьма противоречивый. В нем негативные и разрушительные стороны в одинаковой степени были сопряжены с позитивными моментами, дающими импульс поиску оптимальных форм обустройства общественной и государственной жизни.</w:t>
      </w:r>
    </w:p>
    <w:p w:rsidR="00A354AB" w:rsidRPr="0063458C" w:rsidRDefault="00A354AB" w:rsidP="0063458C">
      <w:pPr>
        <w:spacing w:line="360" w:lineRule="auto"/>
        <w:ind w:firstLine="709"/>
        <w:jc w:val="both"/>
      </w:pPr>
      <w:r w:rsidRPr="0063458C">
        <w:t xml:space="preserve">В отношении же местного эсеровского террора необходимо отметить, что первые боевые партийные дружины возникли еще в </w:t>
      </w:r>
      <w:smartTag w:uri="urn:schemas-microsoft-com:office:smarttags" w:element="metricconverter">
        <w:smartTagPr>
          <w:attr w:name="ProductID" w:val="1903 г"/>
        </w:smartTagPr>
        <w:r w:rsidRPr="0063458C">
          <w:t>1903 г</w:t>
        </w:r>
      </w:smartTag>
      <w:r w:rsidRPr="0063458C">
        <w:t>. в Северо-Западной области, где ими были организованы два покушения: в Бердичеве и Белостоке - на помощника пристава и полицмейстера.</w:t>
      </w:r>
    </w:p>
    <w:p w:rsidR="00A354AB" w:rsidRPr="0063458C" w:rsidRDefault="00A354AB" w:rsidP="0063458C">
      <w:pPr>
        <w:spacing w:line="360" w:lineRule="auto"/>
        <w:ind w:firstLine="709"/>
        <w:jc w:val="both"/>
      </w:pPr>
      <w:r w:rsidRPr="0063458C">
        <w:t>В ходе революции процесс образования эсеровских боевых дружин и отрядов разного уровня приобретает лавинообразный и во многом стихийный характер. Подавляющее большинство боевых дружин возникало по инициативе местных организаций и им же было подотчетно. Ни о планомерности этого процесса, ни о серьезном контроле сверху, ни о регламентированности прав и обязанностей их членов всерьез говорить не приходится. Впрочем, в условиях взрывоподобного роста партии, разгоревшейся революции, раскованности инициативы и демократическом характере отношений между партийным центром и периферией подобное положение было вполне закономерным. Многократные попытки руководства партии были направлены в годы революции не столько в сторону установления полного контроля за местными организациями и их боевыми дружинами (что было абсолютно нереально), сколько в сторону хотя бы некоторого ограничения порочной практики частных экспроприаций и «безответственных» террористических актов, от которых гибли невинные люди. Впрочем, подобные попытки «верхов» зачастую встречались в штыки «низами», обвинявшими их в «угашении революционного духа».</w:t>
      </w:r>
    </w:p>
    <w:p w:rsidR="00A354AB" w:rsidRPr="0063458C" w:rsidRDefault="00A354AB" w:rsidP="0063458C">
      <w:pPr>
        <w:spacing w:line="360" w:lineRule="auto"/>
        <w:ind w:firstLine="709"/>
        <w:jc w:val="both"/>
      </w:pPr>
      <w:r w:rsidRPr="0063458C">
        <w:t xml:space="preserve">Наиболее массовыми являлись боевые дружины низовых местных организаций. Никакой четкой системы на практике не существовало. Их создавали там, где для этого были необходимые условия и силы. Боевые дружины возникали и на отдельных заводах и фабриках, из числа рабочих-эсеров, из членов крестьянских братств, при районных, уездных, городских, губернских и областных комитетах Численность боевых дружин, действовавших в годы революции, поддается лишь примерному учету. Основной пик террористической деятельности боевых дружин местных партийных организаций пришелся на </w:t>
      </w:r>
      <w:smartTag w:uri="urn:schemas-microsoft-com:office:smarttags" w:element="metricconverter">
        <w:smartTagPr>
          <w:attr w:name="ProductID" w:val="1906 г"/>
        </w:smartTagPr>
        <w:r w:rsidRPr="0063458C">
          <w:t>1906 г</w:t>
        </w:r>
      </w:smartTag>
      <w:r w:rsidRPr="0063458C">
        <w:t>. За все время существования эсеровского террора было совершено 216 террористических актов, из которых одиннадцать принадлежали БО ПСР, 38 - летучим отрядам областных организаций и центральному боевому отряду, 122 террористических выступления (71,8 %) были делом боевых дружин. Помимо осуществления террористических актов боевые дружины выполняли и другие функции: охраны демонстраций и митингов, уничтожения провокаторов и шпионов, добывание средств для партийных касс путем экспроприаций.</w:t>
      </w:r>
    </w:p>
    <w:p w:rsidR="00A354AB" w:rsidRPr="0063458C" w:rsidRDefault="00A354AB" w:rsidP="0063458C">
      <w:pPr>
        <w:spacing w:line="360" w:lineRule="auto"/>
        <w:ind w:firstLine="709"/>
        <w:jc w:val="both"/>
      </w:pPr>
      <w:r w:rsidRPr="0063458C">
        <w:t xml:space="preserve">С середины </w:t>
      </w:r>
      <w:smartTag w:uri="urn:schemas-microsoft-com:office:smarttags" w:element="metricconverter">
        <w:smartTagPr>
          <w:attr w:name="ProductID" w:val="1907 г"/>
        </w:smartTagPr>
        <w:r w:rsidRPr="0063458C">
          <w:t>1907 г</w:t>
        </w:r>
      </w:smartTag>
      <w:r w:rsidRPr="0063458C">
        <w:t xml:space="preserve">. после всплеска террористической активности местных боевых дружин наблюдается резкий спад. Вопреки надеждам и горячим призывам ЦК ПСР, надеявшегося на «второе пришествие» террористической волны, местный террор не только не увеличивался количественно и качественно, а, напротив, мельчал и сокращался. Немалая часть боевых отрядов и дружин местных организаций (преобразованных в отряды «партийной милиции», не имевшей права заниматься террористической деятельностью), очевидно, погибла уже осенью </w:t>
      </w:r>
      <w:smartTag w:uri="urn:schemas-microsoft-com:office:smarttags" w:element="metricconverter">
        <w:smartTagPr>
          <w:attr w:name="ProductID" w:val="1907 г"/>
        </w:smartTagPr>
        <w:r w:rsidRPr="0063458C">
          <w:t>1907 г</w:t>
        </w:r>
      </w:smartTag>
      <w:r w:rsidRPr="0063458C">
        <w:t>., вместе со своими организациями.</w:t>
      </w:r>
    </w:p>
    <w:p w:rsidR="00A354AB" w:rsidRPr="0063458C" w:rsidRDefault="00A354AB" w:rsidP="0063458C">
      <w:pPr>
        <w:spacing w:line="360" w:lineRule="auto"/>
        <w:ind w:firstLine="709"/>
        <w:jc w:val="both"/>
      </w:pPr>
      <w:r w:rsidRPr="0063458C">
        <w:t>При областных комитетах партии, а при отсутствии таковых при крупных губернских комитетах данной области существовали боевые или летучие, как они часто назывались, отряды. В их функции входило, прежде всего, совершение террористических актов против представителей среднего и высшего звена правительственной администрации. Социальный состав областных летучек и местных боевых дружин был различен, некоторые отряды носили интеллигентский характер с вкраплениями рабочих и крестьян, в других преобладали крестьяне или рабочие.</w:t>
      </w:r>
    </w:p>
    <w:p w:rsidR="00A354AB" w:rsidRPr="0063458C" w:rsidRDefault="00A354AB" w:rsidP="0063458C">
      <w:pPr>
        <w:spacing w:line="360" w:lineRule="auto"/>
        <w:ind w:firstLine="709"/>
        <w:jc w:val="both"/>
      </w:pPr>
      <w:r w:rsidRPr="0063458C">
        <w:t xml:space="preserve">Количество подобных отрядов было невелико (ПСР делилась на 13 областных организаций и две (Московская и Петербургская) приравненных к ним). Всего в начальный период исследуемого времени действовали Летучий Боевой отряд Северной области (ЛБО СО), Летучий отряд Украинского областного комитета ПСР, Центральный боевой отряд, Летучий боевой отряд Поволжской области, Летучий боевой отряд Азово-Донской области, Летучий боевой отряд Северо-Западной области и Летучий отряд Туркестанской области. Статус Сибирского летучего боевого отряда ПСР, возникшего в </w:t>
      </w:r>
      <w:smartTag w:uri="urn:schemas-microsoft-com:office:smarttags" w:element="metricconverter">
        <w:smartTagPr>
          <w:attr w:name="ProductID" w:val="1911 г"/>
        </w:smartTagPr>
        <w:r w:rsidRPr="0063458C">
          <w:t>1911 г</w:t>
        </w:r>
      </w:smartTag>
      <w:r w:rsidRPr="0063458C">
        <w:t xml:space="preserve">., требует уточнения. Наиболее известен из них был Летучий Боевой Отряд Северной области. Он, как и Боевой Отряд при ЦК ПСР и боевая группа Э.М.Лапиной, возник при роспуске БО ПСР осенью </w:t>
      </w:r>
      <w:smartTag w:uri="urn:schemas-microsoft-com:office:smarttags" w:element="metricconverter">
        <w:smartTagPr>
          <w:attr w:name="ProductID" w:val="1906 г"/>
        </w:smartTagPr>
        <w:r w:rsidRPr="0063458C">
          <w:t>1906 г</w:t>
        </w:r>
      </w:smartTag>
      <w:r w:rsidRPr="0063458C">
        <w:t xml:space="preserve">. Два последних отряда образовались из членов старой БО, решивших продолжать террористическую деятельность. Во главе Боевого Отряда при ЦК стал Л.И.Зильберберг, разработавший ряд планов покушений, один из которых был претворен в жизнь и закончился убийством столичного градоначальника фон Лауница. Но в начале </w:t>
      </w:r>
      <w:smartTag w:uri="urn:schemas-microsoft-com:office:smarttags" w:element="metricconverter">
        <w:smartTagPr>
          <w:attr w:name="ProductID" w:val="1907 г"/>
        </w:smartTagPr>
        <w:r w:rsidRPr="0063458C">
          <w:t>1907 г</w:t>
        </w:r>
      </w:smartTag>
      <w:r w:rsidRPr="0063458C">
        <w:t>. был схвачен руководитель отряда Зильберберг, а в апреле арестован весь отряд во главе с его новым руководителем Б.Н.Никитенко.</w:t>
      </w:r>
    </w:p>
    <w:p w:rsidR="00A354AB" w:rsidRPr="0063458C" w:rsidRDefault="00A354AB" w:rsidP="0063458C">
      <w:pPr>
        <w:spacing w:line="360" w:lineRule="auto"/>
        <w:ind w:firstLine="709"/>
        <w:jc w:val="both"/>
      </w:pPr>
      <w:r w:rsidRPr="0063458C">
        <w:t xml:space="preserve">Уровень работы Боевого отряда характеризует уже тот факт, что П.А.Столыпин остался жив, судя по всему, лишь потому что внял предостережению А.В.Герасимова не являться 3 января </w:t>
      </w:r>
      <w:smartTag w:uri="urn:schemas-microsoft-com:office:smarttags" w:element="metricconverter">
        <w:smartTagPr>
          <w:attr w:name="ProductID" w:val="1907 г"/>
        </w:smartTagPr>
        <w:r w:rsidRPr="0063458C">
          <w:t>1907 г</w:t>
        </w:r>
      </w:smartTag>
      <w:r w:rsidRPr="0063458C">
        <w:t>. на торжество освящения нового медицинского института, организованное принцем Ольденбургским, тогда как петербургский градоначальник фон Лауниц, проигнорировавший слова А.В.Герасимова, был там убит. Из факта установления отрядом Никитенко связи с казаком дворцовой охраны было создано т.н. «царское дело».</w:t>
      </w:r>
    </w:p>
    <w:p w:rsidR="00A354AB" w:rsidRPr="0063458C" w:rsidRDefault="00A354AB" w:rsidP="0063458C">
      <w:pPr>
        <w:spacing w:line="360" w:lineRule="auto"/>
        <w:ind w:firstLine="709"/>
        <w:jc w:val="both"/>
      </w:pPr>
      <w:r w:rsidRPr="0063458C">
        <w:t xml:space="preserve">К </w:t>
      </w:r>
      <w:smartTag w:uri="urn:schemas-microsoft-com:office:smarttags" w:element="metricconverter">
        <w:smartTagPr>
          <w:attr w:name="ProductID" w:val="1907 г"/>
        </w:smartTagPr>
        <w:r w:rsidRPr="0063458C">
          <w:t>1907 г</w:t>
        </w:r>
      </w:smartTag>
      <w:r w:rsidRPr="0063458C">
        <w:t xml:space="preserve">. из этих трех отрядов продолжал существовать лишь Летучий Боевой отряд Северной области под руководством А.Д.Трауберга, который совершил ряд успешных покушений с конца </w:t>
      </w:r>
      <w:smartTag w:uri="urn:schemas-microsoft-com:office:smarttags" w:element="metricconverter">
        <w:smartTagPr>
          <w:attr w:name="ProductID" w:val="1906 г"/>
        </w:smartTagPr>
        <w:r w:rsidRPr="0063458C">
          <w:t>1906 г</w:t>
        </w:r>
      </w:smartTag>
      <w:r w:rsidRPr="0063458C">
        <w:t xml:space="preserve">. по конец </w:t>
      </w:r>
      <w:smartTag w:uri="urn:schemas-microsoft-com:office:smarttags" w:element="metricconverter">
        <w:smartTagPr>
          <w:attr w:name="ProductID" w:val="1907 г"/>
        </w:smartTagPr>
        <w:r w:rsidRPr="0063458C">
          <w:t>1907 г</w:t>
        </w:r>
      </w:smartTag>
      <w:r w:rsidRPr="0063458C">
        <w:t>., убив генерал-прокурора Павлова, начальника «Крестов» Иванова и начальника тюремного управления Максимовского. В качестве постоянного местопребывания отряда была выбрана Финляндия, менее доступная для действий русской полиции и где боевики чувствовали себя в относительной безопасности. Благодаря своим личным качествам и организаторскому таланту А.Д.Трауберг в короткое время создал боеспособный отряд, который провел ряд успешных террористических актов.</w:t>
      </w:r>
    </w:p>
    <w:p w:rsidR="00A354AB" w:rsidRPr="0063458C" w:rsidRDefault="00A354AB" w:rsidP="0063458C">
      <w:pPr>
        <w:spacing w:line="360" w:lineRule="auto"/>
        <w:ind w:firstLine="709"/>
        <w:jc w:val="both"/>
      </w:pPr>
      <w:r w:rsidRPr="0063458C">
        <w:t xml:space="preserve">С весны </w:t>
      </w:r>
      <w:smartTag w:uri="urn:schemas-microsoft-com:office:smarttags" w:element="metricconverter">
        <w:smartTagPr>
          <w:attr w:name="ProductID" w:val="1907 г"/>
        </w:smartTagPr>
        <w:r w:rsidRPr="0063458C">
          <w:t>1907 г</w:t>
        </w:r>
      </w:smartTag>
      <w:r w:rsidRPr="0063458C">
        <w:t xml:space="preserve">. непосредственное курирование отряда А.Д.Трауберга, как и других областных летучек, осуществляли два члена ЦК - Г.А.Гершуни и Е.Ф.Азеф. Именно последний и приложил свою руку к тому, чтобы вывести охранку на след отряда. С сентября </w:t>
      </w:r>
      <w:smartTag w:uri="urn:schemas-microsoft-com:office:smarttags" w:element="metricconverter">
        <w:smartTagPr>
          <w:attr w:name="ProductID" w:val="1907 г"/>
        </w:smartTagPr>
        <w:r w:rsidRPr="0063458C">
          <w:t>1907 г</w:t>
        </w:r>
      </w:smartTag>
      <w:r w:rsidRPr="0063458C">
        <w:t xml:space="preserve">. «штаб-квартира» отряда находилась на даче в Келломяках. На этой даче была создана динамитная лаборатория, фотоателье, а в лесу обучались стрельбе из браунинга и метанию бомб. В ноябре </w:t>
      </w:r>
      <w:smartTag w:uri="urn:schemas-microsoft-com:office:smarttags" w:element="metricconverter">
        <w:smartTagPr>
          <w:attr w:name="ProductID" w:val="1907 г"/>
        </w:smartTagPr>
        <w:r w:rsidRPr="0063458C">
          <w:t>1907 г</w:t>
        </w:r>
      </w:smartTag>
      <w:r w:rsidRPr="0063458C">
        <w:t xml:space="preserve">. наряд финской полиции произвел арест трех постоянных жильцов дачи. При обыске было изъято огромное количество компрометирующих документов, в том числе свидетельствующих о составе отряда и его дальнейших планах, в частности об организации взрыва в зале заседаний Государственного Совета. После ареста А.Д.Трауберга во главе отряда встал В.В.Лебединцев. В качестве объектов покушения ЦК ПСР наметил отряду фигуры министра юстиции И.Г.Щегловитова и великого князя Николая Николаевича. Покушением руководила М.А.Распутина. На след отряда охранке удалось выйти с помощью Е.Ф.Азефа, указавшего на А.М.Распутину как одного из руководителей отряда. Охранке легко удалось выследить ее (а через нее и других членов отряда), так как она жила в Петербурге под своим настоящим именем. 6 и 7 февраля </w:t>
      </w:r>
      <w:smartTag w:uri="urn:schemas-microsoft-com:office:smarttags" w:element="metricconverter">
        <w:smartTagPr>
          <w:attr w:name="ProductID" w:val="1908 г"/>
        </w:smartTagPr>
        <w:r w:rsidRPr="0063458C">
          <w:t>1908 г</w:t>
        </w:r>
      </w:smartTag>
      <w:r w:rsidRPr="0063458C">
        <w:t xml:space="preserve">. боевики с бомбами и браунингами дежурили около подъезда Министерства юстиции, ожидая выезда И.Г.Щегловитова. 7 февраля все они была арестованы. Так закончилась история этого отряда. О других областных боевых летучих отрядах известно немного. Следует упомянуть работу Центрального летучего боевого отряда ПСР. Создан он был, по-видимому, в </w:t>
      </w:r>
      <w:smartTag w:uri="urn:schemas-microsoft-com:office:smarttags" w:element="metricconverter">
        <w:smartTagPr>
          <w:attr w:name="ProductID" w:val="1907 г"/>
        </w:smartTagPr>
        <w:r w:rsidRPr="0063458C">
          <w:t>1907 г</w:t>
        </w:r>
      </w:smartTag>
      <w:r w:rsidRPr="0063458C">
        <w:t xml:space="preserve">. и погиб осенью того же года. Немалую роль в его создании и организации покушения на московского генерал-губернатора Гершельмана сыграли Г.А.Гершуни и Е.Ф.Азеф, которые помимо руководства БО ПСР занимались и координацией деятельности областных летучек. Покушение состоялось 21 ноября </w:t>
      </w:r>
      <w:smartTag w:uri="urn:schemas-microsoft-com:office:smarttags" w:element="metricconverter">
        <w:smartTagPr>
          <w:attr w:name="ProductID" w:val="1907 г"/>
        </w:smartTagPr>
        <w:r w:rsidRPr="0063458C">
          <w:t>1907 г</w:t>
        </w:r>
      </w:smartTag>
      <w:r w:rsidRPr="0063458C">
        <w:t>., в результате взрыва погибли лошади, был ранен кучер, а сам Гершельман остался невредим. Ровно через неделю по приговору военно-окружного суда покушавшаяся А.А.Севостьянова была повешена. Исчезновение областных летучек в 1908-1909 гг. помимо общих причин «постреволюционной усталости» было вызвано исчезновением самих областных комитетов, без помощи которых летучки существовать не могли.</w:t>
      </w:r>
    </w:p>
    <w:p w:rsidR="00A354AB" w:rsidRPr="0063458C" w:rsidRDefault="00A354AB" w:rsidP="0063458C">
      <w:pPr>
        <w:spacing w:line="360" w:lineRule="auto"/>
        <w:ind w:firstLine="709"/>
        <w:jc w:val="both"/>
      </w:pPr>
      <w:r w:rsidRPr="0063458C">
        <w:t>Анализ террористических актов, совершенных эсерами, позволяет выделить следующие их группы. 1) Покушения против низших и средних чинов полиции, а также некоторых других представителей власти. 2) Покушения против губернаторов и генерал-губернаторов. 3) Покушения против частных лиц. 4) Покушения против провокаторов и шпионов. 5) Покушения против представителей тюремного ведомства.</w:t>
      </w:r>
    </w:p>
    <w:p w:rsidR="00A354AB" w:rsidRPr="0063458C" w:rsidRDefault="00A354AB" w:rsidP="0063458C">
      <w:pPr>
        <w:spacing w:line="360" w:lineRule="auto"/>
        <w:ind w:firstLine="709"/>
        <w:jc w:val="both"/>
      </w:pPr>
      <w:r w:rsidRPr="0063458C">
        <w:t>Самым ярким, ожесточенным и длительным в 1908-1911 гг. (после затухания «центрального» террора) стал т.н. «тюремный террор», имевший своей целью поддержать своих товарищей в отстаивании ими своих прав политзаключенных. Широкое распространение он получил еще в годы революции 1905-1907 гг. и в отдельных случаях имел громадный общественно-политический резонанс. Факты насилия над арестованной М.А.Спиридоновой, акты публичной порки политзаключенных, отвечавших на них сопротивлением или групповыми самоубийствами, - сильно будоражили общественное мнение и заставляли эсеров-боевиков объявлять настоящую охоту на виновников подобных эксцессов.</w:t>
      </w:r>
    </w:p>
    <w:p w:rsidR="00A354AB" w:rsidRPr="0063458C" w:rsidRDefault="00A354AB" w:rsidP="0063458C">
      <w:pPr>
        <w:spacing w:line="360" w:lineRule="auto"/>
        <w:ind w:firstLine="709"/>
        <w:jc w:val="both"/>
      </w:pPr>
      <w:r w:rsidRPr="0063458C">
        <w:t xml:space="preserve">Два последних террористических покушения были совершены весной и летом </w:t>
      </w:r>
      <w:smartTag w:uri="urn:schemas-microsoft-com:office:smarttags" w:element="metricconverter">
        <w:smartTagPr>
          <w:attr w:name="ProductID" w:val="1911 г"/>
        </w:smartTagPr>
        <w:r w:rsidRPr="0063458C">
          <w:t>1911 г</w:t>
        </w:r>
      </w:smartTag>
      <w:r w:rsidRPr="0063458C">
        <w:t xml:space="preserve">. против тюремного инспектора Ефимова и начальника Зерентуйской каторжной тюрьмы Высоцкого. Эти покушения были реакцией эсеров на усилившиеся притеснения против политзаключенных и вызвали серьезный резонанс в революционной среде. Убийство Ефимова, отдавшего приказ о телесном наказании политзаключенных, было совершено Летучим отрядом ПСР. Этот отряд был создан Л.И.Рудневой из близких товарищей за границей и при помощи ЦК ПСР отправился в Россию, где 15 апреля в Вологде совершил удачный террористический акт, после чего вновь отбыл за границу. Но самым громким случаем сопротивления тюремному начальству, потрясшим современников, стало самоубийство в Горном Зерентуе Е.С.Созонова, пытавшегося таким образом остановить «завинчивание гаек» новым начальником каторги Высоцким. Смерть Е.С.Сазонова вызвала волну возмущения в революционной среде, временно объединив все конфликтующие и недовольные ее группы и подвигнув парижских эсеров-эмигрантов создать «Революционно-боевой фонд им. Егора Сазонова» для финансирования «тюремного террора» 18 августа </w:t>
      </w:r>
      <w:smartTag w:uri="urn:schemas-microsoft-com:office:smarttags" w:element="metricconverter">
        <w:smartTagPr>
          <w:attr w:name="ProductID" w:val="1911 г"/>
        </w:smartTagPr>
        <w:r w:rsidRPr="0063458C">
          <w:t>1911 г</w:t>
        </w:r>
      </w:smartTag>
      <w:r w:rsidRPr="0063458C">
        <w:t>. ссыльным эсером Б.И.Лагуновым по поручению Сибирского летучего боевого отряда ПСР было совершено покушение на ставшего после самоубийства Е.С.Созонова всероссийской «знаменитостью» начальника зерентуйской тюрьмы Высоцкого. Покушение это было совершено в качестве акта возмездия за смерть Е.С.Сазонова. Сообщение об этом покушении было опубликовано на первой полосе центрального эсеровского печатного органа – «Знамени труда» - вместе с фотографией Б.И.Лагунова. И то обстоятельство, что Высоцкий был только ранен, по словам передовицы, имело «мало значения», ибо «товарищ выполнил то, что требовали честь партии и долг революционера». Эти два террористических акта несколько подняли настроение внутри эсеровской партии, хотя реабилитировать террор от «азефщины» они могли лишь в очень малой степени.</w:t>
      </w:r>
    </w:p>
    <w:p w:rsidR="00A354AB" w:rsidRPr="0063458C" w:rsidRDefault="00A354AB" w:rsidP="0063458C">
      <w:pPr>
        <w:spacing w:line="360" w:lineRule="auto"/>
        <w:ind w:firstLine="709"/>
        <w:jc w:val="both"/>
      </w:pPr>
      <w:r w:rsidRPr="0063458C">
        <w:t>В 1912-1914 гг. предпринимались попытки постановки террористических актов, как силами местных эсеровских групп, так и эмигрантами, пользовавшимися поддержкой ЦК ПСР. Но все они не удались и, прежде всего из-за провокации. Таким образом, эсеровский террор в условиях постреволюционного общества прекратился под влиянием многих факторов, важнейшими из которых были отсутствие атмосферы общественной поддержки террора и отчасти деморализация самой эсеровской среды.</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 xml:space="preserve">Переходя к рассмотрению террористической практики Союза эсеров-максималистов (ССРМ), объединившего наиболее радикально настроенную часть эсеровской партии, следует указать, что тактический план максималистов обнаруживал явный перекос в сторону нелегальных, и в первую очередь террористических, средств борьбы. На практике этот перекос становился еще более очевидным, поскольку намерение максималистов вести широкую агитационно-пропагандистскую работу так и не было осуществлено, и террор явился главным и почти исключительным делом их организаций на всем протяжении первой революции. По неполным данным, за 1906 - 1907 гг. ими было осуществлено свыше 50 террористических актов главным образом против представителей репрессивных органов самодержавия и членов черносотенных организаций, причем большинство этих покушений (около 40) пришлось на </w:t>
      </w:r>
      <w:smartTag w:uri="urn:schemas-microsoft-com:office:smarttags" w:element="metricconverter">
        <w:smartTagPr>
          <w:attr w:name="ProductID" w:val="1907 г"/>
        </w:smartTagPr>
        <w:r w:rsidRPr="0063458C">
          <w:t>1907 г</w:t>
        </w:r>
      </w:smartTag>
      <w:r w:rsidRPr="0063458C">
        <w:t>.</w:t>
      </w:r>
    </w:p>
    <w:p w:rsidR="00A354AB" w:rsidRPr="0063458C" w:rsidRDefault="00A354AB" w:rsidP="0063458C">
      <w:pPr>
        <w:spacing w:line="360" w:lineRule="auto"/>
        <w:ind w:firstLine="709"/>
        <w:jc w:val="both"/>
      </w:pPr>
      <w:r w:rsidRPr="0063458C">
        <w:t>Вера максималистов в возможности террора была поистине безграничной. С помощью всех видов террора («центрального», местного, массового, «экономического», аграрного) они рассчитывали дезорганизовать правительственный аппарат самодержавия, терроризировать весь класс помещиков и буржуазии, вызвать подъем революционного движения и подготовить массы к вооруженному восстанию. Рассматривая террор в качестве сильнейшего агитационного средства, идеальный итог своей боевой деятельности максималисты видели в том, чтобы «пламя революционного движения разгоралось от периферии к центру и от центра к периферии, сливаясь в одно сплошное море пожара». «Как лавина в своем падении захватывает лежащие глыбы, - писали они, - так и действия активного меньшинств» захватывают в водоворот борьбы огромные массы». Мало того, в терроре максималисты видели и путь «выталкивания» революции «из тупика» думской деятельности, и средство для перевоспитания масс в смысле «разрушения» в них «преклонения перед властью», и даже наиболее надежный способ «отпугнуть» буржуазные элементы и тем самым превратить революцию в социалистическую.</w:t>
      </w:r>
    </w:p>
    <w:p w:rsidR="00A354AB" w:rsidRPr="0063458C" w:rsidRDefault="00A354AB" w:rsidP="0063458C">
      <w:pPr>
        <w:spacing w:line="360" w:lineRule="auto"/>
        <w:ind w:firstLine="709"/>
        <w:jc w:val="both"/>
      </w:pPr>
      <w:r w:rsidRPr="0063458C">
        <w:t xml:space="preserve">Безмерное увлечение террором и игнорирование легальных форм борьбы разрушало связи максималистов с массами. В результате сколько-нибудь крупной и влиятельной организации им создать так и не удалось. В количественном отношении пиком их деятельности явился </w:t>
      </w:r>
      <w:smartTag w:uri="urn:schemas-microsoft-com:office:smarttags" w:element="metricconverter">
        <w:smartTagPr>
          <w:attr w:name="ProductID" w:val="1907 г"/>
        </w:smartTagPr>
        <w:r w:rsidRPr="0063458C">
          <w:t>1907 г</w:t>
        </w:r>
      </w:smartTag>
      <w:r w:rsidRPr="0063458C">
        <w:t>., когда в России и за ее пределами существовало около 70 максималистских организаций общей численностью 2 - 2,5 тыс. чел. Но самым «больным» вопросом их тактики был вопрос об отношении к экспроприациям, которые применялись максималистами чрезвычайно широко. «Особый» характер этой «формы классовой борьбы», по их мнению, заключался в том, что экспроприации якобы являлись «самым лучшим средством уничтожения» в «трудовых» массах «фетиша собственности», «могучим орудием, разрыхляющим почву нынешнего строя эксплуатации».</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06 г"/>
        </w:smartTagPr>
        <w:r w:rsidRPr="0063458C">
          <w:t>1906 г</w:t>
        </w:r>
      </w:smartTag>
      <w:r w:rsidRPr="0063458C">
        <w:t>. центром деятельности максималистов был Петербург, где в это время функционировали их военная, рабочая и боевая группы. Если деятельность первых двух групп была незначительной и не оставила сколько-нибудь заметного следа, то с работой здесь максималистских боевиков в этот период связаны наиболее яркие страницы истории максимализма.</w:t>
      </w:r>
    </w:p>
    <w:p w:rsidR="00A354AB" w:rsidRPr="0063458C" w:rsidRDefault="00A354AB" w:rsidP="0063458C">
      <w:pPr>
        <w:spacing w:line="360" w:lineRule="auto"/>
        <w:ind w:firstLine="709"/>
        <w:jc w:val="both"/>
      </w:pPr>
      <w:r w:rsidRPr="0063458C">
        <w:t xml:space="preserve">Петербургская Боевая организация максималистов сформирована весной </w:t>
      </w:r>
      <w:smartTag w:uri="urn:schemas-microsoft-com:office:smarttags" w:element="metricconverter">
        <w:smartTagPr>
          <w:attr w:name="ProductID" w:val="1906 г"/>
        </w:smartTagPr>
        <w:r w:rsidRPr="0063458C">
          <w:t>1906 г</w:t>
        </w:r>
      </w:smartTag>
      <w:r w:rsidRPr="0063458C">
        <w:t xml:space="preserve">. Первоначально очень немногочисленная, но вскоре пополненная «белосточанами», «москвичами» и рабочими дружинниками из Екатеринослава, к июлю </w:t>
      </w:r>
      <w:smartTag w:uri="urn:schemas-microsoft-com:office:smarttags" w:element="metricconverter">
        <w:smartTagPr>
          <w:attr w:name="ProductID" w:val="1906 г"/>
        </w:smartTagPr>
        <w:r w:rsidRPr="0063458C">
          <w:t>1906 г</w:t>
        </w:r>
      </w:smartTag>
      <w:r w:rsidRPr="0063458C">
        <w:t xml:space="preserve">. она включала уже около 60 человек. В конце мая </w:t>
      </w:r>
      <w:smartTag w:uri="urn:schemas-microsoft-com:office:smarttags" w:element="metricconverter">
        <w:smartTagPr>
          <w:attr w:name="ProductID" w:val="1906 г"/>
        </w:smartTagPr>
        <w:r w:rsidRPr="0063458C">
          <w:t>1906 г</w:t>
        </w:r>
      </w:smartTag>
      <w:r w:rsidRPr="0063458C">
        <w:t>. на общем собрании организации был сформирован ее Исполнительный комитет (ИК). Тогда же был утвержден план действий. Было решено произвести покушения на виднейших царских сановников и самого царя. В качестве первоочередной задачи собрание постановило организовать захват Государственного Совета, чтобы под угрозой уничтожения потребовать от него низложения Николая, передачи власти народу и издания закона о «социализации» земли, фабрик и заводов. Максималисты считали, что даже если Госсовет откажется выполнить поставленные ему условия, его уничтожение все равно послужит сигналом ко всеобщему восстанию, явится «искрой, которая воспламенит накопившийся порох». Признанным главой максималистов и одновременно руководителем ИК, облеченным полномочиями диктатора, был 25-летний М.И.Соколов по кличке «Медведь».</w:t>
      </w:r>
    </w:p>
    <w:p w:rsidR="00A354AB" w:rsidRPr="0063458C" w:rsidRDefault="00A354AB" w:rsidP="0063458C">
      <w:pPr>
        <w:spacing w:line="360" w:lineRule="auto"/>
        <w:ind w:firstLine="709"/>
        <w:jc w:val="both"/>
      </w:pPr>
      <w:r w:rsidRPr="0063458C">
        <w:t xml:space="preserve">В июне </w:t>
      </w:r>
      <w:smartTag w:uri="urn:schemas-microsoft-com:office:smarttags" w:element="metricconverter">
        <w:smartTagPr>
          <w:attr w:name="ProductID" w:val="1906 г"/>
        </w:smartTagPr>
        <w:r w:rsidRPr="0063458C">
          <w:t>1906 г</w:t>
        </w:r>
      </w:smartTag>
      <w:r w:rsidRPr="0063458C">
        <w:t>. петербургские максималисты широко развернули подготовительные работы: была организована слежка за П.А.Столыпиным, морским министром А.А.Бирилевым и другими возможными объектами их нападений; на деньги, полученные от «московской оппозиции» эсеров (по одним данным - около 400, по другим - 150 тыс. руб.), была оборудована сеть конспиративных квартир, паспортных бюро и мастерских по изготовлению бомб, приобретено два автомобиля, собственные конные выезды. В начале июля с разведывательными целями боевики неоднократно посещали заседания Государственного Совета.</w:t>
      </w:r>
    </w:p>
    <w:p w:rsidR="00A354AB" w:rsidRPr="0063458C" w:rsidRDefault="00A354AB" w:rsidP="0063458C">
      <w:pPr>
        <w:spacing w:line="360" w:lineRule="auto"/>
        <w:ind w:firstLine="709"/>
        <w:jc w:val="both"/>
      </w:pPr>
      <w:r w:rsidRPr="0063458C">
        <w:t xml:space="preserve">Дальнейшие события несколько изменили намерения максималистов. Разгон I Думы (9 июля </w:t>
      </w:r>
      <w:smartTag w:uri="urn:schemas-microsoft-com:office:smarttags" w:element="metricconverter">
        <w:smartTagPr>
          <w:attr w:name="ProductID" w:val="1906 г"/>
        </w:smartTagPr>
        <w:r w:rsidRPr="0063458C">
          <w:t>1906 г</w:t>
        </w:r>
      </w:smartTag>
      <w:r w:rsidRPr="0063458C">
        <w:t>.) заставил их отказаться от прежних планов и превратить захват Государственного Совета в акцию устрашения: в здание Совета должны были ворваться несколько боевиков и взорвать его вместе с собой. В день, назначенный для выступления, «именным высочайшим указом» Государственный Совет был неожиданно распущен на каникулы. 20 июля в Петербурге силами Петербургского охранного отделения была произведена первая «ликвидация» максималистов. Она дала серьезные результаты. Полицией были обнаружены склад оружия и паспортное бюро БО, а также принадлежавший ей склад бомб вместе с лабораторией по их изготовлению. В ходе этой «ликвидации» было арестовано 13 максималистов.</w:t>
      </w:r>
    </w:p>
    <w:p w:rsidR="00A354AB" w:rsidRPr="0063458C" w:rsidRDefault="00A354AB" w:rsidP="0063458C">
      <w:pPr>
        <w:spacing w:line="360" w:lineRule="auto"/>
        <w:ind w:firstLine="709"/>
        <w:jc w:val="both"/>
      </w:pPr>
      <w:r w:rsidRPr="0063458C">
        <w:t>Казалось, охранники могли торжествовать победу. Однако удачные, с их точки зрения, июльские аресты, усыпили их собственную бдительность. В действительности же эти «ликвидации» затронули лишь незначительную часть БО и не нанесли ей большого ущерба. В распоряжении организации в частности, остались несколько конспиративных квартир, транспорт, оружие и лаборатория бомб, в которой работал химик В.О.Лихтенштадт.</w:t>
      </w:r>
    </w:p>
    <w:p w:rsidR="00A354AB" w:rsidRPr="0063458C" w:rsidRDefault="00A354AB" w:rsidP="0063458C">
      <w:pPr>
        <w:spacing w:line="360" w:lineRule="auto"/>
        <w:ind w:firstLine="709"/>
        <w:jc w:val="both"/>
      </w:pPr>
      <w:r w:rsidRPr="0063458C">
        <w:t>Июльские «провалы» заставили максималистов конкретизировать свои доселе весьма многочисленные планы и ускорить их проведение в жизнь. На совещании в местечке Мустамяки (Финляндия) в конце июля ими было принято окончательное решение сосредоточить все свои силы на организации покушения на П.А.Столыпина. Изучив обстановку, максималисты пришли к выводу, что наиболее верным путем к устранению премьер-министра явится взрыв его дачи в приемные дни и часы. С помощью некоего инженера было рассчитано количество динамита, необходимое для того, чтобы сровнять столыпинскую дачу с землей. Подготавливая это покушение, максималисты не могли не понимать, к какому огромному количеству случайных жертв мог привести подобный взрыв.</w:t>
      </w:r>
    </w:p>
    <w:p w:rsidR="00A354AB" w:rsidRPr="0063458C" w:rsidRDefault="00A354AB" w:rsidP="0063458C">
      <w:pPr>
        <w:spacing w:line="360" w:lineRule="auto"/>
        <w:ind w:firstLine="709"/>
        <w:jc w:val="both"/>
      </w:pPr>
      <w:r w:rsidRPr="0063458C">
        <w:t xml:space="preserve">В четвертом часу дня 12 августа </w:t>
      </w:r>
      <w:smartTag w:uri="urn:schemas-microsoft-com:office:smarttags" w:element="metricconverter">
        <w:smartTagPr>
          <w:attr w:name="ProductID" w:val="1906 г"/>
        </w:smartTagPr>
        <w:r w:rsidRPr="0063458C">
          <w:t>1906 г</w:t>
        </w:r>
      </w:smartTag>
      <w:r w:rsidRPr="0063458C">
        <w:t xml:space="preserve">. к даче премьер-министра на Аптекарском острове в Петербурге подъехал экипаж, в котором находились максималисты «Гриша» (М.М.Типунков), «Француз» (О.Забельшанский), переодетые в форму жандармских офицеров, и «Федя» (Н.И.Иванов) в штатском. В руках у каждого был портфель с плоской жестяной бомбой весом 6 - </w:t>
      </w:r>
      <w:smartTag w:uri="urn:schemas-microsoft-com:office:smarttags" w:element="metricconverter">
        <w:smartTagPr>
          <w:attr w:name="ProductID" w:val="6,5 кг"/>
        </w:smartTagPr>
        <w:r w:rsidRPr="0063458C">
          <w:t>6,5 кг</w:t>
        </w:r>
      </w:smartTag>
      <w:r w:rsidRPr="0063458C">
        <w:t>. Несмотря на субботний день, приемная премьера была полна народа. Запись на прием закончилась четверть часа назад, однако «офицеры» решительно потребовали, чтобы швейцар открыл им дверь Опоздание, с которым «жандармы» явились на прием, и их внешний вид показались подозрительными заведующем охраной министра генералу А.Н.Замятину и агентам охранки А.Л.Горбатенко и 3.С.Мерзликину, которые набросились на входивших. С криком «Да здравствует революция!» максималисты бросили свои портфели оземь - раздался страшный взрыв. Часть двухэтажной дачи премьера была разрушена, 24 человека из числа находившихся в приемной были убиты на месте, свыше 30 - ранены. Были убиты или получили тяжелые ранения и совершенно случайные, ни в чем не повинные люди, находившиеся в доме Столыпина, и даже дети. Террористы, а также Замятин и его помощники были разорваны в клочья. Не пострадал лишь сам Столыпин.</w:t>
      </w:r>
    </w:p>
    <w:p w:rsidR="00A354AB" w:rsidRPr="0063458C" w:rsidRDefault="00A354AB" w:rsidP="0063458C">
      <w:pPr>
        <w:spacing w:line="360" w:lineRule="auto"/>
        <w:ind w:firstLine="709"/>
        <w:jc w:val="both"/>
      </w:pPr>
      <w:r w:rsidRPr="0063458C">
        <w:t xml:space="preserve">Оправившись от первоначальной растерянности, охранка с удвоенной энергией принялась за поимку максималистов. 29 августа в Москве при оказании вооруженного сопротивления был арестован лидер «московской оппозиции», герой Пресни В.В.Мазурин. К тому времени охранка знала о его видной роли в декабрьских </w:t>
      </w:r>
      <w:smartTag w:uri="urn:schemas-microsoft-com:office:smarttags" w:element="metricconverter">
        <w:smartTagPr>
          <w:attr w:name="ProductID" w:val="1905 г"/>
        </w:smartTagPr>
        <w:r w:rsidRPr="0063458C">
          <w:t>1905 г</w:t>
        </w:r>
      </w:smartTag>
      <w:r w:rsidRPr="0063458C">
        <w:t xml:space="preserve">. событиях в Москве, 800-тысячной экспроприации в Московском обществе взаимного кредита в марте </w:t>
      </w:r>
      <w:smartTag w:uri="urn:schemas-microsoft-com:office:smarttags" w:element="metricconverter">
        <w:smartTagPr>
          <w:attr w:name="ProductID" w:val="1906 г"/>
        </w:smartTagPr>
        <w:r w:rsidRPr="0063458C">
          <w:t>1906 г</w:t>
        </w:r>
      </w:smartTag>
      <w:r w:rsidRPr="0063458C">
        <w:t>. и в ряде других дел. 31 августа состоялось первое в Москве заседание военно-полевого суда, вынесшего Мазурину смертный приговор, который был приведен в исполнение в ночь на 1 сентября во дворе Таганской тюрьмы.</w:t>
      </w:r>
    </w:p>
    <w:p w:rsidR="00A354AB" w:rsidRPr="0063458C" w:rsidRDefault="00A354AB" w:rsidP="0063458C">
      <w:pPr>
        <w:spacing w:line="360" w:lineRule="auto"/>
        <w:ind w:firstLine="709"/>
        <w:jc w:val="both"/>
      </w:pPr>
      <w:r w:rsidRPr="0063458C">
        <w:t xml:space="preserve">Тогда же в руки охранки попали фотографии виднейших членов БО - М.И.Соколова, К.М.Бродской и др. С помощью провокатора С.Я.Рысса в Москве была обнаружена и прослежена максималистка Л.С.Емельянова. Адреса, которыми она воспользовалась по приезде в Петербург, помогли включить в сферу наружного наблюдения и других членов БО. Кроме того, от одного из своих агентов, члена эсеровской партии, «личного друга» «Медведя» петербургская охранка узнала о готовящейся максималистами крупной экспроприации. И действительно, денежные затруднения привели их к мысли об организации нового «экса». Его объектом стал помощник казначея петербургской портовой таможни С.П.Герман. Около полудня 14 октября </w:t>
      </w:r>
      <w:smartTag w:uri="urn:schemas-microsoft-com:office:smarttags" w:element="metricconverter">
        <w:smartTagPr>
          <w:attr w:name="ProductID" w:val="1906 г"/>
        </w:smartTagPr>
        <w:r w:rsidRPr="0063458C">
          <w:t>1906 г</w:t>
        </w:r>
      </w:smartTag>
      <w:r w:rsidRPr="0063458C">
        <w:t>. его карету, эскортируемую конными жандармами, атаковала боевая дружина максималистов. Сумма, изъятая у Германа, составила около 400 тыс. руб. Экспроприированные деньги были благополучно переправлены на конспиративную квартиру организации.</w:t>
      </w:r>
    </w:p>
    <w:p w:rsidR="00A354AB" w:rsidRPr="0063458C" w:rsidRDefault="00A354AB" w:rsidP="0063458C">
      <w:pPr>
        <w:spacing w:line="360" w:lineRule="auto"/>
        <w:ind w:firstLine="709"/>
        <w:jc w:val="both"/>
      </w:pPr>
      <w:r w:rsidRPr="0063458C">
        <w:t>По поводу экспроприации 14 октября максималистами были выпущены воззвания, в которых объяснялись мотивы «экса» и излагались основные положения теории максимализма. Кроме того, максималисты брали на себя ответственность и за покушение 12 августа. Оценивая происшедшее на даче Столыпина, они указывали, что «большинство погибших при взрыве - лица, прикосновенные к делу угнетения народа», и потому «не достойны и не заслуживают сожаления»; случайные же жертвы покушения - «ничто в сравнении с жертвами и страданиями, которые вынес... Русский народ от руки Столыпина».</w:t>
      </w:r>
    </w:p>
    <w:p w:rsidR="00A354AB" w:rsidRPr="0063458C" w:rsidRDefault="00A354AB" w:rsidP="0063458C">
      <w:pPr>
        <w:spacing w:line="360" w:lineRule="auto"/>
        <w:ind w:firstLine="709"/>
        <w:jc w:val="both"/>
      </w:pPr>
      <w:r w:rsidRPr="0063458C">
        <w:t>В воззваниях вновь прозвучала вера максималистов в возможность с помощью террора всколыхнуть массы и «подтолкнуть» революцию. «Мы, Боевая организация с.-р.-максималистов, приняв на себя высокую и вместе страшную и трудную миссию... террористической борьбы, - писали максималисты, - с глубокой верой и несокрушимой надеждой ждем того великого народного движения, в котором мы растворимся как капля в море и которое освободит народ от рабства и... создаст на развалинах старого строя новый... социалистический строй».</w:t>
      </w:r>
    </w:p>
    <w:p w:rsidR="00A354AB" w:rsidRPr="0063458C" w:rsidRDefault="00A354AB" w:rsidP="0063458C">
      <w:pPr>
        <w:spacing w:line="360" w:lineRule="auto"/>
        <w:ind w:firstLine="709"/>
        <w:jc w:val="both"/>
      </w:pPr>
      <w:r w:rsidRPr="0063458C">
        <w:t xml:space="preserve">Последние месяцы </w:t>
      </w:r>
      <w:smartTag w:uri="urn:schemas-microsoft-com:office:smarttags" w:element="metricconverter">
        <w:smartTagPr>
          <w:attr w:name="ProductID" w:val="1906 г"/>
        </w:smartTagPr>
        <w:r w:rsidRPr="0063458C">
          <w:t>1906 г</w:t>
        </w:r>
      </w:smartTag>
      <w:r w:rsidRPr="0063458C">
        <w:t xml:space="preserve">. явились временем окончательного разгрома «медведевской» Боевой организации. После кратковременного перерыва, вызванного работой Первой учредительной конференции максималистов, когда они были для полиции недосягаемы, в ноябре </w:t>
      </w:r>
      <w:smartTag w:uri="urn:schemas-microsoft-com:office:smarttags" w:element="metricconverter">
        <w:smartTagPr>
          <w:attr w:name="ProductID" w:val="1906 г"/>
        </w:smartTagPr>
        <w:r w:rsidRPr="0063458C">
          <w:t>1906 г</w:t>
        </w:r>
      </w:smartTag>
      <w:r w:rsidRPr="0063458C">
        <w:t>. аресты возобновились. 13-го числа в Одессе была схвачена группа максималистов, выехавшая для вторичного покушения на командующего Одесским военным округом барона А.В.Каульбарса (М.Д.Закгейм, Н.А.Терентьева, А.К.Кишкель и Д.Э.Фарбер). 26 ноября на улице в Петербурге был узнан филерами и арестован М.И.Соколов, а в последующие дни - его сподручная Н.С.Климова и др. Лопнули вынашивавшиеся максималистами планы взорвать Департамент полиции и петербургское охранное отделение. Лишенная руководителей, БО фактически прекратила свое существование.</w:t>
      </w:r>
    </w:p>
    <w:p w:rsidR="00A354AB" w:rsidRPr="0063458C" w:rsidRDefault="00A354AB" w:rsidP="0063458C">
      <w:pPr>
        <w:spacing w:line="360" w:lineRule="auto"/>
        <w:ind w:firstLine="709"/>
        <w:jc w:val="both"/>
      </w:pPr>
      <w:r w:rsidRPr="0063458C">
        <w:t xml:space="preserve">Таковы наиболее яркие страницы истории эсеровского максимализма. В последующие годы, схлынув, волна максимализма «обратилась в мутные ручьи», а их поредевшие ряды начали быстро таять. В </w:t>
      </w:r>
      <w:smartTag w:uri="urn:schemas-microsoft-com:office:smarttags" w:element="metricconverter">
        <w:smartTagPr>
          <w:attr w:name="ProductID" w:val="1908 г"/>
        </w:smartTagPr>
        <w:r w:rsidRPr="0063458C">
          <w:t>1908 г</w:t>
        </w:r>
      </w:smartTag>
      <w:r w:rsidRPr="0063458C">
        <w:t xml:space="preserve">. количество максималистских организаций сократилось до 42-х, в 1909-м их осталось уже только 20, а в </w:t>
      </w:r>
      <w:smartTag w:uri="urn:schemas-microsoft-com:office:smarttags" w:element="metricconverter">
        <w:smartTagPr>
          <w:attr w:name="ProductID" w:val="1910 г"/>
        </w:smartTagPr>
        <w:r w:rsidRPr="0063458C">
          <w:t>1910 г</w:t>
        </w:r>
      </w:smartTag>
      <w:r w:rsidRPr="0063458C">
        <w:t xml:space="preserve">. - менее 10. В </w:t>
      </w:r>
      <w:smartTag w:uri="urn:schemas-microsoft-com:office:smarttags" w:element="metricconverter">
        <w:smartTagPr>
          <w:attr w:name="ProductID" w:val="1912 г"/>
        </w:smartTagPr>
        <w:r w:rsidRPr="0063458C">
          <w:t>1912 г</w:t>
        </w:r>
      </w:smartTag>
      <w:r w:rsidRPr="0063458C">
        <w:t>. их деятельность окончательно замирает.</w:t>
      </w:r>
    </w:p>
    <w:p w:rsidR="00A354AB" w:rsidRPr="0063458C" w:rsidRDefault="00A354AB" w:rsidP="0063458C">
      <w:pPr>
        <w:spacing w:line="360" w:lineRule="auto"/>
        <w:jc w:val="both"/>
      </w:pPr>
    </w:p>
    <w:p w:rsidR="00A354AB" w:rsidRPr="0063458C" w:rsidRDefault="00A354AB" w:rsidP="0063458C">
      <w:pPr>
        <w:spacing w:line="360" w:lineRule="auto"/>
        <w:jc w:val="center"/>
        <w:rPr>
          <w:b/>
        </w:rPr>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Тема</w:t>
      </w:r>
      <w:r w:rsidR="00A354AB" w:rsidRPr="0063458C">
        <w:rPr>
          <w:b/>
        </w:rPr>
        <w:t xml:space="preserve"> 8</w:t>
      </w:r>
      <w:r>
        <w:rPr>
          <w:b/>
        </w:rPr>
        <w:t xml:space="preserve"> </w:t>
      </w:r>
      <w:r w:rsidR="00A354AB" w:rsidRPr="0063458C">
        <w:rPr>
          <w:b/>
        </w:rPr>
        <w:t>Государственная политика в сфере борьбе с терроризмом (II пол. XIX - нач. ХХ вв.).</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ind w:firstLine="708"/>
        <w:jc w:val="both"/>
      </w:pPr>
      <w:r w:rsidRPr="0063458C">
        <w:t xml:space="preserve">Структурная перестройка органов управления, отвечающих за борьбу с терроризмом после 1 марта </w:t>
      </w:r>
      <w:smartTag w:uri="urn:schemas-microsoft-com:office:smarttags" w:element="metricconverter">
        <w:smartTagPr>
          <w:attr w:name="ProductID" w:val="1881 г"/>
        </w:smartTagPr>
        <w:r w:rsidRPr="0063458C">
          <w:t>1881 г</w:t>
        </w:r>
      </w:smartTag>
      <w:r w:rsidRPr="0063458C">
        <w:t>. Отделения по охране общественного порядка и безопасности. Деятельность Г.П. Судейкина. Новые методы антитеррористической борьбы: внедрение агентов в организационные структуры нелегальных партий; «филерская опека» над объектом наблюдения.</w:t>
      </w:r>
    </w:p>
    <w:p w:rsidR="00A354AB" w:rsidRPr="0063458C" w:rsidRDefault="00A354AB" w:rsidP="0063458C">
      <w:pPr>
        <w:spacing w:line="360" w:lineRule="auto"/>
        <w:ind w:firstLine="708"/>
        <w:jc w:val="both"/>
      </w:pPr>
      <w:r w:rsidRPr="0063458C">
        <w:t xml:space="preserve">«Положение о мерах к охранению государственного порядка и общественного спокойствия». Расширение полномочий местной администрации в сфере борьбы с революционным терроризмом. «Положение об устройстве секретной полиции». Работы с секретными агентами. Указы о мерах по ужесточению порядка хранения, использования и транспортировки взрывчатых веществ и компонентов для их изготовления. Успехи в предотвращении террористических актов во </w:t>
      </w:r>
      <w:r w:rsidRPr="0063458C">
        <w:rPr>
          <w:lang w:val="en-US"/>
        </w:rPr>
        <w:t>II</w:t>
      </w:r>
      <w:r w:rsidRPr="0063458C">
        <w:t xml:space="preserve"> пол. 1880-х гг.</w:t>
      </w:r>
    </w:p>
    <w:p w:rsidR="00A354AB" w:rsidRPr="0063458C" w:rsidRDefault="00A354AB" w:rsidP="0063458C">
      <w:pPr>
        <w:spacing w:line="360" w:lineRule="auto"/>
        <w:ind w:firstLine="708"/>
        <w:jc w:val="both"/>
      </w:pPr>
      <w:r w:rsidRPr="0063458C">
        <w:t xml:space="preserve">Антитеррористическая деятельность в провинции. Агентурная работа. Взаимодействие центрального и местных аппаратов полиции. </w:t>
      </w:r>
    </w:p>
    <w:p w:rsidR="00A354AB" w:rsidRPr="0063458C" w:rsidRDefault="00A354AB" w:rsidP="0063458C">
      <w:pPr>
        <w:spacing w:line="360" w:lineRule="auto"/>
        <w:ind w:firstLine="708"/>
        <w:jc w:val="both"/>
      </w:pPr>
      <w:r w:rsidRPr="0063458C">
        <w:t>Секретная агентура за рубежом. Деятельность П.И. Рачковского.</w:t>
      </w:r>
    </w:p>
    <w:p w:rsidR="00A354AB" w:rsidRPr="0063458C" w:rsidRDefault="00A354AB" w:rsidP="0063458C">
      <w:pPr>
        <w:spacing w:line="360" w:lineRule="auto"/>
        <w:ind w:firstLine="708"/>
        <w:jc w:val="both"/>
      </w:pPr>
      <w:r w:rsidRPr="0063458C">
        <w:t xml:space="preserve">Новые условия антитеррористической деятельности на рубеже </w:t>
      </w:r>
      <w:r w:rsidRPr="0063458C">
        <w:rPr>
          <w:lang w:val="en-US"/>
        </w:rPr>
        <w:t>XIX</w:t>
      </w:r>
      <w:r w:rsidRPr="0063458C">
        <w:t xml:space="preserve"> – </w:t>
      </w:r>
      <w:r w:rsidRPr="0063458C">
        <w:rPr>
          <w:lang w:val="en-US"/>
        </w:rPr>
        <w:t>XX</w:t>
      </w:r>
      <w:r w:rsidRPr="0063458C">
        <w:t xml:space="preserve"> вв. Реформа политического сыска В.К Плеве. «Положение о начальниках розыскных отделений». Охранные отделения. С.В. Зубатов.</w:t>
      </w:r>
    </w:p>
    <w:p w:rsidR="00A354AB" w:rsidRPr="0063458C" w:rsidRDefault="00A354AB" w:rsidP="0063458C">
      <w:pPr>
        <w:spacing w:line="360" w:lineRule="auto"/>
        <w:ind w:firstLine="708"/>
        <w:jc w:val="both"/>
      </w:pPr>
      <w:r w:rsidRPr="0063458C">
        <w:t xml:space="preserve">Борьба с терроризмом в условиях революции 1905 – 1907 гг. П.А.Столыпин и перелом в борьбе с терроризмом. Районные охранные отделения. Реформа Департамента полиции </w:t>
      </w:r>
      <w:smartTag w:uri="urn:schemas-microsoft-com:office:smarttags" w:element="metricconverter">
        <w:smartTagPr>
          <w:attr w:name="ProductID" w:val="1906 г"/>
        </w:smartTagPr>
        <w:r w:rsidRPr="0063458C">
          <w:t>1906 г</w:t>
        </w:r>
      </w:smartTag>
      <w:r w:rsidRPr="0063458C">
        <w:t xml:space="preserve">. «Положение об охранных отделениях» </w:t>
      </w:r>
      <w:smartTag w:uri="urn:schemas-microsoft-com:office:smarttags" w:element="metricconverter">
        <w:smartTagPr>
          <w:attr w:name="ProductID" w:val="1907 г"/>
        </w:smartTagPr>
        <w:r w:rsidRPr="0063458C">
          <w:t>1907 г</w:t>
        </w:r>
      </w:smartTag>
      <w:r w:rsidRPr="0063458C">
        <w:t xml:space="preserve">. Успехи антитеррористической деятельности к </w:t>
      </w:r>
      <w:smartTag w:uri="urn:schemas-microsoft-com:office:smarttags" w:element="metricconverter">
        <w:smartTagPr>
          <w:attr w:name="ProductID" w:val="1909 г"/>
        </w:smartTagPr>
        <w:r w:rsidRPr="0063458C">
          <w:t>1909 г</w:t>
        </w:r>
      </w:smartTag>
      <w:r w:rsidRPr="0063458C">
        <w:t>.</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 xml:space="preserve">После гибели императора Александра II 1 марта </w:t>
      </w:r>
      <w:smartTag w:uri="urn:schemas-microsoft-com:office:smarttags" w:element="metricconverter">
        <w:smartTagPr>
          <w:attr w:name="ProductID" w:val="1881 г"/>
        </w:smartTagPr>
        <w:r w:rsidRPr="0063458C">
          <w:t>1881 г</w:t>
        </w:r>
      </w:smartTag>
      <w:r w:rsidRPr="0063458C">
        <w:t xml:space="preserve">. в результате террористического акта, организованного партией «Народная воля», правительство предприняло ряд мер для повышения эффективности противодействия терроризму. В это время вопросы политического сыска находились в ведении Третьего (секретного) делопроизводства, которые затем </w:t>
      </w:r>
      <w:smartTag w:uri="urn:schemas-microsoft-com:office:smarttags" w:element="metricconverter">
        <w:smartTagPr>
          <w:attr w:name="ProductID" w:val="1898 г"/>
        </w:smartTagPr>
        <w:r w:rsidRPr="0063458C">
          <w:t>1898 г</w:t>
        </w:r>
      </w:smartTag>
      <w:r w:rsidRPr="0063458C">
        <w:t>. перешли в состав полномочий Особого отдела Департамента полиции Министерства внутренних дел. На местах единственными розыскными и осведомительными источниками Департамента полиции служили губернские жандармские управления. Во главе этих управлений стояли заслуженные полковники и генералы, воспитанные в старинных традициях Корпуса жандармов. Как  писал заведующий Особым отделом Л.А. Ратаев, эти люди были в большинстве своем «весьма почтенные, но совершенно не знакомые с современными требованиями политического сыска».</w:t>
      </w:r>
    </w:p>
    <w:p w:rsidR="00A354AB" w:rsidRPr="0063458C" w:rsidRDefault="00A354AB" w:rsidP="0063458C">
      <w:pPr>
        <w:spacing w:line="360" w:lineRule="auto"/>
        <w:ind w:firstLine="709"/>
        <w:jc w:val="both"/>
      </w:pPr>
      <w:r w:rsidRPr="0063458C">
        <w:t>Вместе с тем в структуре Департамента полиции действовали достаточно эффективные органы политической полиции. Ими являлись Отделения по охране общественного порядка и безопасности. Первые отделения появились в Санкт-Петербурге (</w:t>
      </w:r>
      <w:smartTag w:uri="urn:schemas-microsoft-com:office:smarttags" w:element="metricconverter">
        <w:smartTagPr>
          <w:attr w:name="ProductID" w:val="1866 г"/>
        </w:smartTagPr>
        <w:r w:rsidRPr="0063458C">
          <w:t>1866 г</w:t>
        </w:r>
      </w:smartTag>
      <w:r w:rsidRPr="0063458C">
        <w:t>.) и в Москве (</w:t>
      </w:r>
      <w:smartTag w:uri="urn:schemas-microsoft-com:office:smarttags" w:element="metricconverter">
        <w:smartTagPr>
          <w:attr w:name="ProductID" w:val="1880 г"/>
        </w:smartTagPr>
        <w:r w:rsidRPr="0063458C">
          <w:t>1880 г</w:t>
        </w:r>
      </w:smartTag>
      <w:r w:rsidRPr="0063458C">
        <w:t>.), а затем в Варшаве. По оценкам историков, эти учреждения сыграли роль «своеобразных лабораторий политического сыска, в которых возникали и отрабатывались приемы и методы работы, позволявшие не отставать от развития антиправительственной борьбы». В деятельности этих отделений были разработаны новые методы, благодаря которым удалось на некоторое время снизить накал революционного террора.</w:t>
      </w:r>
    </w:p>
    <w:p w:rsidR="00A354AB" w:rsidRPr="0063458C" w:rsidRDefault="00A354AB" w:rsidP="0063458C">
      <w:pPr>
        <w:spacing w:line="360" w:lineRule="auto"/>
        <w:ind w:firstLine="709"/>
        <w:jc w:val="both"/>
      </w:pPr>
      <w:r w:rsidRPr="0063458C">
        <w:t xml:space="preserve">Одним из инициаторов нового подхода в борьбе с терроризмом стал Г.П. Судейкин, который начинал свою карьеру в Киевском жандармском управлении. Он развернул широкомасштабную вербовку внутренней агентуры из числа действующих членов революционных организаций и групп. Внедрение агентов в организационные структуры нелегальных партий позволяло не только контролировать революционное движение, но и манипулировать им. С этой точки зрения даже провал секретного сотрудника полиции был бы выгоден властям, так как он подтачивал силы революционного лагеря, сеял в нём подозрительность и неуверенность в своих членах. Подрыв революционных организаций следовало вести изнутри. Активно применялась  тщательно продуманная филерская опека над объектом наблюдения, предварительное установление его связей и т.д. Это направление деятельности должно было стать более важным, чем внешнее давление в виде массовых обысков и быстрых арестов. </w:t>
      </w:r>
    </w:p>
    <w:p w:rsidR="00A354AB" w:rsidRPr="0063458C" w:rsidRDefault="00A354AB" w:rsidP="0063458C">
      <w:pPr>
        <w:spacing w:line="360" w:lineRule="auto"/>
        <w:ind w:firstLine="709"/>
        <w:jc w:val="both"/>
      </w:pPr>
      <w:r w:rsidRPr="0063458C">
        <w:t xml:space="preserve">Вместе с тем правительство продолжало использовать традиционные методы борьбы с терроризмом посредством расширения полномочий властей и совершенствования механизма функционирования органов полиции. 14 августа </w:t>
      </w:r>
      <w:smartTag w:uri="urn:schemas-microsoft-com:office:smarttags" w:element="metricconverter">
        <w:smartTagPr>
          <w:attr w:name="ProductID" w:val="1881 г"/>
        </w:smartTagPr>
        <w:r w:rsidRPr="0063458C">
          <w:t>1881 г</w:t>
        </w:r>
      </w:smartTag>
      <w:r w:rsidRPr="0063458C">
        <w:t xml:space="preserve">. было издано Положение о мерах к охранению государственного порядка и общественного спокойствия, которое, которое действовало с перерывами в разных областях империи до 1917г. Его введение в той или иной области означало чрезвычайное расширение полномочий местной администрации. Генерал-губернаторы, губернаторы и градоначальники по собственному усмотрению имели право: </w:t>
      </w:r>
    </w:p>
    <w:p w:rsidR="00A354AB" w:rsidRPr="0063458C" w:rsidRDefault="00A354AB" w:rsidP="0063458C">
      <w:pPr>
        <w:numPr>
          <w:ilvl w:val="0"/>
          <w:numId w:val="88"/>
        </w:numPr>
        <w:spacing w:line="360" w:lineRule="auto"/>
        <w:jc w:val="both"/>
      </w:pPr>
      <w:r w:rsidRPr="0063458C">
        <w:t xml:space="preserve">налагать взыскания вплоть до трёхмесячного ареста и принимать решение об  административной высылке; </w:t>
      </w:r>
    </w:p>
    <w:p w:rsidR="00A354AB" w:rsidRPr="0063458C" w:rsidRDefault="00A354AB" w:rsidP="0063458C">
      <w:pPr>
        <w:numPr>
          <w:ilvl w:val="0"/>
          <w:numId w:val="88"/>
        </w:numPr>
        <w:spacing w:line="360" w:lineRule="auto"/>
        <w:jc w:val="both"/>
      </w:pPr>
      <w:r w:rsidRPr="0063458C">
        <w:t xml:space="preserve">закрывать торговых и промышленных предприятия; </w:t>
      </w:r>
    </w:p>
    <w:p w:rsidR="00A354AB" w:rsidRPr="0063458C" w:rsidRDefault="00A354AB" w:rsidP="0063458C">
      <w:pPr>
        <w:numPr>
          <w:ilvl w:val="0"/>
          <w:numId w:val="88"/>
        </w:numPr>
        <w:spacing w:line="360" w:lineRule="auto"/>
        <w:jc w:val="both"/>
      </w:pPr>
      <w:r w:rsidRPr="0063458C">
        <w:t xml:space="preserve">приостанавливать выход периодических изданий; </w:t>
      </w:r>
    </w:p>
    <w:p w:rsidR="00A354AB" w:rsidRPr="0063458C" w:rsidRDefault="00A354AB" w:rsidP="0063458C">
      <w:pPr>
        <w:numPr>
          <w:ilvl w:val="0"/>
          <w:numId w:val="88"/>
        </w:numPr>
        <w:spacing w:line="360" w:lineRule="auto"/>
        <w:jc w:val="both"/>
      </w:pPr>
      <w:r w:rsidRPr="0063458C">
        <w:t>передавать отдельные дела о преступлениях, общими уголовными законами предусмотренных, на рассмотрение военного суда, когда они признают это необходимым. Органы жандармерии и полиции получали право производить обыски в любое время, во всех без исключения помещениях, а также задерживать в течение двух недель всех лиц, внушающих основательное подозрение в совершении государственных преступлений или в причастности к ним, а также в принадлежности к нелегальным организациям.</w:t>
      </w:r>
    </w:p>
    <w:p w:rsidR="00A354AB" w:rsidRPr="0063458C" w:rsidRDefault="00A354AB" w:rsidP="0063458C">
      <w:pPr>
        <w:spacing w:line="360" w:lineRule="auto"/>
        <w:ind w:firstLine="709"/>
        <w:jc w:val="both"/>
      </w:pPr>
      <w:r w:rsidRPr="0063458C">
        <w:t xml:space="preserve">В декабре </w:t>
      </w:r>
      <w:smartTag w:uri="urn:schemas-microsoft-com:office:smarttags" w:element="metricconverter">
        <w:smartTagPr>
          <w:attr w:name="ProductID" w:val="1883 г"/>
        </w:smartTagPr>
        <w:r w:rsidRPr="0063458C">
          <w:t>1883 г</w:t>
        </w:r>
      </w:smartTag>
      <w:r w:rsidRPr="0063458C">
        <w:t xml:space="preserve">. было издано Положение об устройстве секретной полиции в империи. В нем обобщался опыт сыскной деятельности,  при этом высоко оценивалась работа охранных отделений Петербурга и Москвы, рекомендовалось создавать их в других крупных городах и наиболее криминогенных регионах. 23 мая </w:t>
      </w:r>
      <w:smartTag w:uri="urn:schemas-microsoft-com:office:smarttags" w:element="metricconverter">
        <w:smartTagPr>
          <w:attr w:name="ProductID" w:val="1887 г"/>
        </w:smartTagPr>
        <w:r w:rsidRPr="0063458C">
          <w:t>1887 г</w:t>
        </w:r>
      </w:smartTag>
      <w:r w:rsidRPr="0063458C">
        <w:t>. была издана Инструкция Департамента полиции, которая значительно расширила права и полномочия этих отделений, регламентировала их взаимодействие с жандармскими управлениями. В ней говорилось, что отделения учреждаются «для производства негласных и иных розысков и расследований по делам о государственных преступлениях в целях предупреждения и пресечения последних».  Главное отличие охранных отделений от жандармских управлений состояло в том, что они осуществляли негласный агентурный розыск, а жандармские управления занимались официальными расследованиями и привлечением к ответственности.</w:t>
      </w:r>
    </w:p>
    <w:p w:rsidR="00A354AB" w:rsidRPr="0063458C" w:rsidRDefault="00A354AB" w:rsidP="0063458C">
      <w:pPr>
        <w:spacing w:line="360" w:lineRule="auto"/>
        <w:ind w:firstLine="709"/>
        <w:jc w:val="both"/>
      </w:pPr>
      <w:r w:rsidRPr="0063458C">
        <w:t xml:space="preserve">Основой сыскной деятельности становилась работа с секретными агентами в подпольных организациях. В циркуляре Департамента полиции розыскным отделениям указывалось: «Главным и единственным основанием политического розыска является внутренняя, совершенно секретная и постоянная агентура, и задача ее заключается в обследовании преступных революционных сообществ и уличении для привлечения судебным порядком членов их. Все остальные средства и силы розыскного органа являются лишь вспомогательными...». По воспоминаниям последнего директора Департамента полиции А.Т. Васильева, в 80-х гг. система охранительных органов России располагала более чем одной тысячей агентов внутреннего наблюдения, из которых около 100 - в Петербурге. </w:t>
      </w:r>
    </w:p>
    <w:p w:rsidR="00A354AB" w:rsidRPr="0063458C" w:rsidRDefault="00A354AB" w:rsidP="0063458C">
      <w:pPr>
        <w:spacing w:line="360" w:lineRule="auto"/>
        <w:ind w:firstLine="709"/>
        <w:jc w:val="both"/>
      </w:pPr>
      <w:r w:rsidRPr="0063458C">
        <w:t xml:space="preserve">В связи с участившимся применением террористами взрывчатых веществ, правительство издало ряд указов о мерах по ужесточению порядка хранения, использования и транспортировки взрывчатых веществ и компонентов для их изготовления. 7 августа </w:t>
      </w:r>
      <w:smartTag w:uri="urn:schemas-microsoft-com:office:smarttags" w:element="metricconverter">
        <w:smartTagPr>
          <w:attr w:name="ProductID" w:val="1882 г"/>
        </w:smartTagPr>
        <w:r w:rsidRPr="0063458C">
          <w:t>1882 г</w:t>
        </w:r>
      </w:smartTag>
      <w:r w:rsidRPr="0063458C">
        <w:t xml:space="preserve">. было принято Положение о приготовлении и продаже азотной кислоты. 25 июня </w:t>
      </w:r>
      <w:smartTag w:uri="urn:schemas-microsoft-com:office:smarttags" w:element="metricconverter">
        <w:smartTagPr>
          <w:attr w:name="ProductID" w:val="1882 г"/>
        </w:smartTagPr>
        <w:r w:rsidRPr="0063458C">
          <w:t>1882 г</w:t>
        </w:r>
      </w:smartTag>
      <w:r w:rsidRPr="0063458C">
        <w:t xml:space="preserve"> были изданы Временные правила о частных складах взрывчатых веществ. В соответствии с этими нормативными актами торговля азотной кислотой и ее реализация ставилась под контроль местной полицейской власти. Тщательной проверкой должно было сопровождаться прохождение взрывчатых веществ через таможню. Особый контроль вводился за технологией работ с использованием взрывчатых веществ..</w:t>
      </w:r>
    </w:p>
    <w:p w:rsidR="00A354AB" w:rsidRPr="0063458C" w:rsidRDefault="00A354AB" w:rsidP="0063458C">
      <w:pPr>
        <w:spacing w:line="360" w:lineRule="auto"/>
        <w:ind w:firstLine="709"/>
        <w:jc w:val="both"/>
      </w:pPr>
      <w:r w:rsidRPr="0063458C">
        <w:t xml:space="preserve">Эта тактика принесла положительный эффект. За 1882-1883 гг. удалось раскрыть 78 революционных групп и  кружков. «Народная воля» была окончательно разгромлена. Было предотвращено несколько террористических актов. В </w:t>
      </w:r>
      <w:smartTag w:uri="urn:schemas-microsoft-com:office:smarttags" w:element="metricconverter">
        <w:smartTagPr>
          <w:attr w:name="ProductID" w:val="1887 г"/>
        </w:smartTagPr>
        <w:r w:rsidRPr="0063458C">
          <w:t>1887 г</w:t>
        </w:r>
      </w:smartTag>
      <w:r w:rsidRPr="0063458C">
        <w:t xml:space="preserve">. с помощью перлюстрации было раскрыто и предотвращено покушение террористической группы П. Шевырева - А.Ульянова на императора Александра III. В </w:t>
      </w:r>
      <w:smartTag w:uri="urn:schemas-microsoft-com:office:smarttags" w:element="metricconverter">
        <w:smartTagPr>
          <w:attr w:name="ProductID" w:val="1895 г"/>
        </w:smartTagPr>
        <w:r w:rsidRPr="0063458C">
          <w:t>1895 г</w:t>
        </w:r>
      </w:smartTag>
      <w:r w:rsidRPr="0063458C">
        <w:t xml:space="preserve">. был раскрыт террористический кружок в Москве под руководством студента И. Распутина, готовивший покушение на императора Николая II, которое планировалось осуществить на его коронации. Вместе с тем правоохранительные органы также терпели неудачи и несли потери. В </w:t>
      </w:r>
      <w:smartTag w:uri="urn:schemas-microsoft-com:office:smarttags" w:element="metricconverter">
        <w:smartTagPr>
          <w:attr w:name="ProductID" w:val="1883 г"/>
        </w:smartTagPr>
        <w:r w:rsidRPr="0063458C">
          <w:t>1883 г</w:t>
        </w:r>
      </w:smartTag>
      <w:r w:rsidRPr="0063458C">
        <w:t xml:space="preserve">. в Петербурге был убит Г.П. Судейкин, а в </w:t>
      </w:r>
      <w:smartTag w:uri="urn:schemas-microsoft-com:office:smarttags" w:element="metricconverter">
        <w:smartTagPr>
          <w:attr w:name="ProductID" w:val="1890 г"/>
        </w:smartTagPr>
        <w:r w:rsidRPr="0063458C">
          <w:t>1890 г</w:t>
        </w:r>
      </w:smartTag>
      <w:r w:rsidRPr="0063458C">
        <w:t>. в Париже польский эмигрант С. Падлевский убил инспектора Департамента полиции генерала Н.Д. Селиверстова.</w:t>
      </w:r>
    </w:p>
    <w:p w:rsidR="00A354AB" w:rsidRPr="0063458C" w:rsidRDefault="00A354AB" w:rsidP="0063458C">
      <w:pPr>
        <w:spacing w:line="360" w:lineRule="auto"/>
        <w:ind w:firstLine="709"/>
        <w:jc w:val="both"/>
      </w:pPr>
      <w:r w:rsidRPr="0063458C">
        <w:t>Революционное движение не ограничивалось Петербургом и Москвой. С учётом этого, по образу и подобию столичных, были образованы охранные (розыскные) отделения в губернских городах. «Начальники их, - вспоминал генерал А.И. Спиридович, - в строевом отношении прикомандировывались к... жандармским управлениям, но это подчинение было лишь формальное, зависели они только от директора, на местах же ближе всего стояли к губернатору». Такое положение вещей, позволявшее Департаменту полиции эффективнее координировать деятельность сыска в масштабах империи, нередко вызывало серьёзные проблемы во взаимоотношениях местных органов политической полиции, негативно влиявшие на их взаимодействие.</w:t>
      </w:r>
    </w:p>
    <w:p w:rsidR="00A354AB" w:rsidRPr="0063458C" w:rsidRDefault="00A354AB" w:rsidP="0063458C">
      <w:pPr>
        <w:spacing w:line="360" w:lineRule="auto"/>
        <w:ind w:firstLine="709"/>
        <w:jc w:val="both"/>
      </w:pPr>
      <w:r w:rsidRPr="0063458C">
        <w:t>Во вновь созданных структурах сосредоточивалась розыскная работа, их важнейшими подразделениями являлись агентурные отделы. Оперативно реагировать на все изменения в революционном лагере помогала налаженная система учета и обобщения информации (знаменитые «разноцветные» досье - красные карточки на эсеров, зеленые на анархистов и т.д.), обязательным был и обмен розыскными данными между заинтересованными учреждениями.</w:t>
      </w:r>
    </w:p>
    <w:p w:rsidR="00A354AB" w:rsidRPr="0063458C" w:rsidRDefault="00A354AB" w:rsidP="0063458C">
      <w:pPr>
        <w:spacing w:line="360" w:lineRule="auto"/>
        <w:ind w:firstLine="709"/>
        <w:jc w:val="both"/>
      </w:pPr>
      <w:r w:rsidRPr="0063458C">
        <w:t>Приоритетной областью работы органов сыска было агентурное освещение состояния террористических организаций. В связи с этой задачей многие деликатные вопросы, неизбежно возникающие в процессе деятельности политической полиции, вставали особенно остро. Какую линию поведения должен избрать сотрудник охранки, внедрённый в противозаконное сообщество? «Активным участником в преступлениях секретный агент ни в каком случае не может быть допущен», - доказывал генерал В.Д.Новицкий в записке на Высочайшее имя. Но что способен узнать человек, который далёк от дел нелегальной организации? В атмосфере охранного отделения всегда витал соблазн провокации; любой секретный сотрудник мог оказаться двойным агентом.</w:t>
      </w:r>
    </w:p>
    <w:p w:rsidR="00A354AB" w:rsidRPr="0063458C" w:rsidRDefault="00A354AB" w:rsidP="0063458C">
      <w:pPr>
        <w:spacing w:line="360" w:lineRule="auto"/>
        <w:ind w:firstLine="709"/>
        <w:jc w:val="both"/>
      </w:pPr>
      <w:r w:rsidRPr="0063458C">
        <w:t xml:space="preserve">Аресты террористов в России усиливали их эмиграцию в европейские страны. Там формировались центры их деятельности, велась издательская деятельность, закупалось и изготовлялось оружие, взрывные устройства, велась пропаганда их целей и методов борьбы с тем, чтобы вызвать поддержку со стороны общественного мнения. Эти обстоятельства вызывали необходимость усиления заграничной агентуры полиции, расширения контактов с зарубежными службами. </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883 г"/>
        </w:smartTagPr>
        <w:r w:rsidRPr="0063458C">
          <w:t>1883 г</w:t>
        </w:r>
      </w:smartTag>
      <w:r w:rsidRPr="0063458C">
        <w:t xml:space="preserve">. Департамент полиции основал в Европе постоянную секретную агентуру с центрами в Париже и Женеве. Позднее подобная агентура была создана в Берлине. С 1885 по 1905 гг. заграничную агентуру Департамента полиции возглавлял П.И. Рачковский, один из самых выдающихся администраторов в истории российских правоохранительных органов. Под его руководством заграничная агентура следила за передвижениями эмигрантов-террористов, выявляла их планы, пути транспортировки оружия и литературы, распространяла информацию о политической жизни в России. Известность Рачковскому принес осуществленный его агентами разгром подпольной народовольческой типографии в Швейцарии, за что он было награжден орденом Св. Анны. Его деятельность не ограничивалась выполнением исключительно полицейских функций. Рачковский сыграл определенную роль в налаживании тесных взаимоотношений между Россией и Францией. Председатель Совета Министров С.Ю. Витте в мемуарах отмечал, что Рачковский сыграл большую роль в создании Антанты, чем русские дипломаты. Президент Франции Эмиль Лубэ наградил его орденом Почетного Легиона. </w:t>
      </w:r>
    </w:p>
    <w:p w:rsidR="00A354AB" w:rsidRPr="0063458C" w:rsidRDefault="00A354AB" w:rsidP="0063458C">
      <w:pPr>
        <w:spacing w:line="360" w:lineRule="auto"/>
        <w:ind w:firstLine="709"/>
        <w:jc w:val="both"/>
      </w:pPr>
      <w:r w:rsidRPr="0063458C">
        <w:t xml:space="preserve">Укрепляя международное сотрудничество в борьбе с опасными видами преступности, правительство России в </w:t>
      </w:r>
      <w:smartTag w:uri="urn:schemas-microsoft-com:office:smarttags" w:element="metricconverter">
        <w:smartTagPr>
          <w:attr w:name="ProductID" w:val="1885 г"/>
        </w:smartTagPr>
        <w:r w:rsidRPr="0063458C">
          <w:t>1885 г</w:t>
        </w:r>
      </w:smartTag>
      <w:r w:rsidRPr="0063458C">
        <w:t xml:space="preserve">. подписало двухсторонние соглашения с Германией, Австро-Венгрией и Румынией о выдаче политических преступников, а с Испанией, Португалией, Нидерландами, Болгарией и Монако — договоры о выдаче лиц, причастных к цареубийствам. Профессор полицейского права И.Е. Андреевский был командирован Департаментом полиции в Лондон, Париж, Берлин и Вену для ознакомления с постановкой борьбы с государственной преступностью. В </w:t>
      </w:r>
      <w:smartTag w:uri="urn:schemas-microsoft-com:office:smarttags" w:element="metricconverter">
        <w:smartTagPr>
          <w:attr w:name="ProductID" w:val="1898 г"/>
        </w:smartTagPr>
        <w:r w:rsidRPr="0063458C">
          <w:t>1898 г</w:t>
        </w:r>
      </w:smartTag>
      <w:r w:rsidRPr="0063458C">
        <w:t>. представители России участвовали в международной конференции служб безопасности в Риме, резолюции которой предусматривали сотрудничество стран Европы в противодействии терроризму.</w:t>
      </w:r>
    </w:p>
    <w:p w:rsidR="00A354AB" w:rsidRPr="0063458C" w:rsidRDefault="00A354AB" w:rsidP="0063458C">
      <w:pPr>
        <w:spacing w:line="360" w:lineRule="auto"/>
        <w:ind w:firstLine="709"/>
        <w:jc w:val="both"/>
      </w:pPr>
      <w:r w:rsidRPr="0063458C">
        <w:t>В результате к концу 1880-х гг. полиции сбить волну политического терроризма Единичные террористические акты и действия разрозненных групп уже не представляли серьезной опасности. Количество политических процессов заметно сократилось: за 4 года (1879-1882) по приговорам судов было казнено 30 террористов, за последующие 13 лет (1883-1895) - наполовину меньше".</w:t>
      </w:r>
    </w:p>
    <w:p w:rsidR="00A354AB" w:rsidRPr="0063458C" w:rsidRDefault="00A354AB" w:rsidP="0063458C">
      <w:pPr>
        <w:spacing w:line="360" w:lineRule="auto"/>
        <w:ind w:firstLine="709"/>
        <w:jc w:val="both"/>
      </w:pPr>
      <w:r w:rsidRPr="0063458C">
        <w:t xml:space="preserve">Новый натиск политического терроризма начался на рубеже XIX – XX вв. Первым террористическим актом после многих лет стало покушение бывшего студента П.В. Карповича на министра просвещения Н.П. Боголепова, произошедшее 14 февраля </w:t>
      </w:r>
      <w:smartTag w:uri="urn:schemas-microsoft-com:office:smarttags" w:element="metricconverter">
        <w:smartTagPr>
          <w:attr w:name="ProductID" w:val="1901 г"/>
        </w:smartTagPr>
        <w:r w:rsidRPr="0063458C">
          <w:t>1901 г</w:t>
        </w:r>
      </w:smartTag>
      <w:r w:rsidRPr="0063458C">
        <w:t>. в результате которого министр был смертельно ранен. Этот террористический акт стал первым признаком наступления новой волны политического терроризма..</w:t>
      </w:r>
    </w:p>
    <w:p w:rsidR="00A354AB" w:rsidRPr="0063458C" w:rsidRDefault="00A354AB" w:rsidP="0063458C">
      <w:pPr>
        <w:spacing w:line="360" w:lineRule="auto"/>
        <w:ind w:firstLine="709"/>
        <w:jc w:val="both"/>
      </w:pPr>
      <w:r w:rsidRPr="0063458C">
        <w:t>Терроризм стал частью программы и тактики одной из крупнейший партий России – партии социалистов-революционеров. Она сформировалась в 1901 - 1902 гг. на базе остатков народовольческих групп и организаций. Лидерами партии были В. Чернов, М. Натансон, Н. Авксентьев, М. Гоц. В программных установках основатели и лидеры партии, как и народовольцы, отводили террору решающую роль в пробуждении революционного духа народа, в дезорганизации правительственных сил.</w:t>
      </w:r>
    </w:p>
    <w:p w:rsidR="00A354AB" w:rsidRPr="0063458C" w:rsidRDefault="00A354AB" w:rsidP="0063458C">
      <w:pPr>
        <w:spacing w:line="360" w:lineRule="auto"/>
        <w:ind w:firstLine="709"/>
        <w:jc w:val="both"/>
      </w:pPr>
      <w:r w:rsidRPr="0063458C">
        <w:t xml:space="preserve">В ее рамках была образована Боевая организация, которая на практике занималась планированием и осуществлением террористических актов. Целью Боевой организации провозглашалась «борьба с существующим строем посредством устранения тех представителей его, которые будут признаны наиболее преступными и опасными врагами свободы. Устраняя их. Боевая организация не только совершает акт самозащиты, но и действует наступательно, внося страх и дезорганизацию в правящие сферы, и стремится довести правительство до сознания невозможности сохранить самодержавный строй». Одним из первых террористических актов, осуществленных Боевой организацией, стало убийство министра внутренних дел Д.С. Сипягина 2 апреля </w:t>
      </w:r>
      <w:smartTag w:uri="urn:schemas-microsoft-com:office:smarttags" w:element="metricconverter">
        <w:smartTagPr>
          <w:attr w:name="ProductID" w:val="1902 г"/>
        </w:smartTagPr>
        <w:r w:rsidRPr="0063458C">
          <w:t>1902 г</w:t>
        </w:r>
      </w:smartTag>
      <w:r w:rsidRPr="0063458C">
        <w:t>.</w:t>
      </w:r>
    </w:p>
    <w:p w:rsidR="00A354AB" w:rsidRPr="0063458C" w:rsidRDefault="00A354AB" w:rsidP="0063458C">
      <w:pPr>
        <w:spacing w:line="360" w:lineRule="auto"/>
        <w:ind w:firstLine="709"/>
        <w:jc w:val="both"/>
      </w:pPr>
      <w:r w:rsidRPr="0063458C">
        <w:t xml:space="preserve">В августе </w:t>
      </w:r>
      <w:smartTag w:uri="urn:schemas-microsoft-com:office:smarttags" w:element="metricconverter">
        <w:smartTagPr>
          <w:attr w:name="ProductID" w:val="1904 г"/>
        </w:smartTagPr>
        <w:r w:rsidRPr="0063458C">
          <w:t>1904 г</w:t>
        </w:r>
      </w:smartTag>
      <w:r w:rsidRPr="0063458C">
        <w:t xml:space="preserve">. был принят устав Боевой организации, в котором закреплялась  значительная доля самостоятельности и её особый статус в составе партии социалистов-революционеров. Многих привлекала возможность приложить свои силы к реальному революционному «делу», не вдаваясь в тонкости партийной политики. Именно деятельность Боевой организации заставила правительство признать партию социалистов-революционеров наиболее опасным противником. </w:t>
      </w:r>
    </w:p>
    <w:p w:rsidR="00A354AB" w:rsidRPr="0063458C" w:rsidRDefault="00A354AB" w:rsidP="0063458C">
      <w:pPr>
        <w:spacing w:line="360" w:lineRule="auto"/>
        <w:ind w:firstLine="709"/>
        <w:jc w:val="both"/>
      </w:pPr>
      <w:r w:rsidRPr="0063458C">
        <w:t xml:space="preserve">Деятельность Боевой организации оказалась эффективной. Ее жертвами стали два министра внутренних дел – Д.С.Сипягин и В.К.Плеве. Кроме того, Боевая организации осуществила покушения на уфимского губернатора Н.М. Богдановича, генерал-губернатора Москвы великого князя  Сергей Александрович. Маховик эсеровского террора наращивал обороты. С января 1905 по июнь </w:t>
      </w:r>
      <w:smartTag w:uri="urn:schemas-microsoft-com:office:smarttags" w:element="metricconverter">
        <w:smartTagPr>
          <w:attr w:name="ProductID" w:val="1907 г"/>
        </w:smartTagPr>
        <w:r w:rsidRPr="0063458C">
          <w:t>1907 г</w:t>
        </w:r>
      </w:smartTag>
      <w:r w:rsidRPr="0063458C">
        <w:t>. во исполнение 220 приговоров Боевой организации было убито 162 человека и 80 ранено.</w:t>
      </w:r>
    </w:p>
    <w:p w:rsidR="00A354AB" w:rsidRPr="0063458C" w:rsidRDefault="00A354AB" w:rsidP="0063458C">
      <w:pPr>
        <w:spacing w:line="360" w:lineRule="auto"/>
        <w:ind w:firstLine="709"/>
        <w:jc w:val="both"/>
      </w:pPr>
      <w:r w:rsidRPr="0063458C">
        <w:t xml:space="preserve">Кроме социалистов-революционеров, в террористическую деятельность с </w:t>
      </w:r>
      <w:smartTag w:uri="urn:schemas-microsoft-com:office:smarttags" w:element="metricconverter">
        <w:smartTagPr>
          <w:attr w:name="ProductID" w:val="1905 г"/>
        </w:smartTagPr>
        <w:r w:rsidRPr="0063458C">
          <w:t>1905 г</w:t>
        </w:r>
      </w:smartTag>
      <w:r w:rsidRPr="0063458C">
        <w:t xml:space="preserve">. включились представители партий анархистов, социал-демократов, максималистов, народных социалистов, польской партии социалистов и других национальных объединений. Жертвами терактов в 1905-1907 гг. стали более 5 тысяч правительственных служащих. Крупным терактом явился организованный максималистами в августе </w:t>
      </w:r>
      <w:smartTag w:uri="urn:schemas-microsoft-com:office:smarttags" w:element="metricconverter">
        <w:smartTagPr>
          <w:attr w:name="ProductID" w:val="1906 г"/>
        </w:smartTagPr>
        <w:r w:rsidRPr="0063458C">
          <w:t>1906 г</w:t>
        </w:r>
      </w:smartTag>
      <w:r w:rsidRPr="0063458C">
        <w:t xml:space="preserve">. взрыв дачи председателя Совета Министров П.А. Столыпина, жертвами которого (считая убитых и раненых) стали более 50 человек, среди которых были сотрудники охраны и посетители премьера. Планировалось несколько покушений на императора Николая II. Массовый характер приняло осуществление так называемых экспроприаций (или эксов), то есть ограблений с целью пополнения партийной казны. Только в октябре </w:t>
      </w:r>
      <w:smartTag w:uri="urn:schemas-microsoft-com:office:smarttags" w:element="metricconverter">
        <w:smartTagPr>
          <w:attr w:name="ProductID" w:val="1906 г"/>
        </w:smartTagPr>
        <w:r w:rsidRPr="0063458C">
          <w:t>1906 г</w:t>
        </w:r>
      </w:smartTag>
      <w:r w:rsidRPr="0063458C">
        <w:t>. произошли 362 крупных ограбления со стороны террористов. Политическая полиция оказалась в сложной ситуации. Разрозненные действия боевиков было гораздо труднее взять под контроль, чем централизованный партийный террор.</w:t>
      </w:r>
    </w:p>
    <w:p w:rsidR="00A354AB" w:rsidRPr="0063458C" w:rsidRDefault="00A354AB" w:rsidP="0063458C">
      <w:pPr>
        <w:spacing w:line="360" w:lineRule="auto"/>
        <w:ind w:firstLine="709"/>
        <w:jc w:val="both"/>
      </w:pPr>
      <w:r w:rsidRPr="0063458C">
        <w:t>Рост террористической угрозы заставил власти провести реформу политического сыска. Одним из ее инициаторов стал министр внутренних дел В.К .Плеве. Он уделял особое внимание развитию и укреплению охранных отделений в Петербурге, Москве и на периферии, более четко определил их прерогативы. При нем охранные отделения появились в основных губерниях империи.</w:t>
      </w:r>
    </w:p>
    <w:p w:rsidR="00A354AB" w:rsidRPr="0063458C" w:rsidRDefault="00A354AB" w:rsidP="0063458C">
      <w:pPr>
        <w:spacing w:line="360" w:lineRule="auto"/>
        <w:ind w:firstLine="709"/>
        <w:jc w:val="both"/>
      </w:pPr>
      <w:r w:rsidRPr="0063458C">
        <w:t xml:space="preserve">В августе </w:t>
      </w:r>
      <w:smartTag w:uri="urn:schemas-microsoft-com:office:smarttags" w:element="metricconverter">
        <w:smartTagPr>
          <w:attr w:name="ProductID" w:val="1902 г"/>
        </w:smartTagPr>
        <w:r w:rsidRPr="0063458C">
          <w:t>1902 г</w:t>
        </w:r>
      </w:smartTag>
      <w:r w:rsidRPr="0063458C">
        <w:t>. было издано «Положение о начальниках розыскных отделений», в котором разграничивалась компетенция жандармских управлений и розыскных отделений. Первые должны были заниматься дознанием по политическим преступлениям, а розыскные отделения осуществлять оперативно-розыскную деятельность по ним. Положение рекомендовало назначать начальниками розыскных отделений лучших офицеров Корпуса жандармов, наделявшихся существенными правами и полномочиями. В качестве основных методов сыска указывалось использование внутренней агентуры и наружного наблюдения.</w:t>
      </w:r>
    </w:p>
    <w:p w:rsidR="00A354AB" w:rsidRPr="0063458C" w:rsidRDefault="00A354AB" w:rsidP="0063458C">
      <w:pPr>
        <w:spacing w:line="360" w:lineRule="auto"/>
        <w:ind w:firstLine="709"/>
        <w:jc w:val="both"/>
      </w:pPr>
      <w:r w:rsidRPr="0063458C">
        <w:t xml:space="preserve">К концу </w:t>
      </w:r>
      <w:smartTag w:uri="urn:schemas-microsoft-com:office:smarttags" w:element="metricconverter">
        <w:smartTagPr>
          <w:attr w:name="ProductID" w:val="1902 г"/>
        </w:smartTagPr>
        <w:r w:rsidRPr="0063458C">
          <w:t>1902 г</w:t>
        </w:r>
      </w:smartTag>
      <w:r w:rsidRPr="0063458C">
        <w:t xml:space="preserve">. розыскные отделения функционировали в 14 регионах страны. В </w:t>
      </w:r>
      <w:smartTag w:uri="urn:schemas-microsoft-com:office:smarttags" w:element="metricconverter">
        <w:smartTagPr>
          <w:attr w:name="ProductID" w:val="1903 г"/>
        </w:smartTagPr>
        <w:r w:rsidRPr="0063458C">
          <w:t>1903 г</w:t>
        </w:r>
      </w:smartTag>
      <w:r w:rsidRPr="0063458C">
        <w:t>. их переименовали в охранные отделения, получившие в народе наименования "охранка". К руководству ими пришли молодые энергичные офицеры, зарекомендовавшие себя в жандармской службе. Средний возраст их был 36 лет, а средний стаж службы в Корпусе жандармов - 8 лет. Все они закончили военные училища по первому разряду, почти все имели ордена. Служба в охранных отделениях поощрялась лучше, чем в армии или жандармских подразделениях. По словам директора Департамента полиции (1911-1914) С.П. Белецкого, «офицеры Корпуса жандармов, несущие розыскную службу, не только обгоняли в чинах своих сверстников по службе в армии, но и своих товарищей по Корпусу, служивших в учреждениях следственного характера, какими являлись губернские жандармские управления».</w:t>
      </w:r>
    </w:p>
    <w:p w:rsidR="00A354AB" w:rsidRPr="0063458C" w:rsidRDefault="00A354AB" w:rsidP="0063458C">
      <w:pPr>
        <w:spacing w:line="360" w:lineRule="auto"/>
        <w:ind w:firstLine="709"/>
        <w:jc w:val="both"/>
      </w:pPr>
      <w:r w:rsidRPr="0063458C">
        <w:t xml:space="preserve">В документах Департамента полиции на рубеже веков отмечается как образцовое Московское охранное отделение, возглавляемое полковником С.В. Зубатовым, которого современники называли «гением сыска». На этот пост он был назначен в </w:t>
      </w:r>
      <w:smartTag w:uri="urn:schemas-microsoft-com:office:smarttags" w:element="metricconverter">
        <w:smartTagPr>
          <w:attr w:name="ProductID" w:val="1896 г"/>
        </w:smartTagPr>
        <w:r w:rsidRPr="0063458C">
          <w:t>1896 г</w:t>
        </w:r>
      </w:smartTag>
      <w:r w:rsidRPr="0063458C">
        <w:t xml:space="preserve">.  Жандармский генерал П.П. Заварзин позднее отмечал, что «Зубатов первый поставил розыск в империи по образцу западноевропейскому». Начальник Особого отдела Департамента полиции Л.А. Ратаев объяснял успехи отделения «удачным подбором секретной агентуры и правильно организованным наружным наблюдением». При отделении работали школа агентов наружного наблюдения и летучий отряд филёров. Сфера деятельности Московского охранного отделения распространялась за пределы Московского региона. За предотвращение покушения на царя Николая II С.В. Зубатов был награжден орденом Св. Владимира. В </w:t>
      </w:r>
      <w:smartTag w:uri="urn:schemas-microsoft-com:office:smarttags" w:element="metricconverter">
        <w:smartTagPr>
          <w:attr w:name="ProductID" w:val="1902 г"/>
        </w:smartTagPr>
        <w:r w:rsidRPr="0063458C">
          <w:t>1902 г</w:t>
        </w:r>
      </w:smartTag>
      <w:r w:rsidRPr="0063458C">
        <w:t>. В.К. Плеве назначил Зубатова начальником Особого отдела Департамента полиции, подчинив ему охранные отделения империи. Сюда перешли также некоторые сослуживцы Зубатова и опытные работники сыска. Некоторые офицеры, начинавшие свою карьеру под началом Зубатова, возглавили охранные отделения в Москве (ротмистр В.В. Ратко), в Киеве (полковник А.И. Спиридович), в Варшаве (ротмистр А.Г. Петерсен). Ротмистр В.А. Герарди стал помощником начальника Сибирского охранного отделения, а с 1905 года - начальником дворцовой полиции. Таким образом опыт московского сыска переносился в другие регионы.</w:t>
      </w:r>
    </w:p>
    <w:p w:rsidR="00A354AB" w:rsidRPr="0063458C" w:rsidRDefault="00A354AB" w:rsidP="0063458C">
      <w:pPr>
        <w:spacing w:line="360" w:lineRule="auto"/>
        <w:ind w:firstLine="709"/>
        <w:jc w:val="both"/>
      </w:pPr>
      <w:r w:rsidRPr="0063458C">
        <w:t>Вместе с видными деятелями политического сыска Зубатов внедрял в систему политического сыска профессионализм, учет менталитета российского общества, психологии людей преступного мира, понимание причин, целей и побудительных мотивов преступной деятельности. Жандармы «старой школы», чтобы найти одного подозреваемого, часто арестовывали десятки случайных людей. Зубатов избегал таких повальных арестов. С его точки зрения случайный арест мог подтолкнуть человека на путь революционной борьбы. Зубатов предпочитал «освещать революционные организации изнутри» с помощью тайных агентов, а аресты производить на основании полученных данных – точно и безошибочно. Поэтому он большое внимание уделял работе с секретными сотрудниками. «Для меня отношения с агентурой, - писал Зубатов, - самое радостное и милое воспоминание. Больное и трудное это дело, но как же при этом оно и нежно». Он так наставлял своих подчиненных: «Вы, господа, должны смотреть на сотрудника как на любимую женщину, с которой вы находитесь в нелегальной связи. Берегите ее как зеницу ока. Один неосторожный ваш шаг – и вы ее опозорите».</w:t>
      </w:r>
    </w:p>
    <w:p w:rsidR="00A354AB" w:rsidRPr="0063458C" w:rsidRDefault="00A354AB" w:rsidP="0063458C">
      <w:pPr>
        <w:spacing w:line="360" w:lineRule="auto"/>
        <w:ind w:firstLine="709"/>
        <w:jc w:val="both"/>
      </w:pPr>
      <w:r w:rsidRPr="0063458C">
        <w:t>Допросы арестованных С.В.Зубатов проводил тонко и виртуозно. Он любил подробно и доверительно излагать подследственным свои политические взгляды. Его собеседники невольно втягивались в спор и раскрывали свои взгляды, которые, возможно, предпочли бы сохранить в тайне. «Его допросы, - вспоминал социал-демократ С.Мицкевич, - носили своеобразный характер. Зубатов вел беседы на самые разнообразные темы в непринужденном тоне и увлекал искренней беседой… Многим арестованным казалось, что это просто столкновение двух мировоззрений, и они, излагая свою точку зрения, тем самым выдавали часто все, что касалось их личной революционной деятельности. Он давал арестованным читать книги, особенно рекомендовал книги Бернштейна, горячим поклонником которого являлся».</w:t>
      </w:r>
    </w:p>
    <w:p w:rsidR="00A354AB" w:rsidRPr="0063458C" w:rsidRDefault="00A354AB" w:rsidP="0063458C">
      <w:pPr>
        <w:spacing w:line="360" w:lineRule="auto"/>
        <w:ind w:firstLine="709"/>
        <w:jc w:val="both"/>
      </w:pPr>
      <w:r w:rsidRPr="0063458C">
        <w:t xml:space="preserve">На допросах С.В. Зубатов часто предпочитал затрагивать чувствительные стороны натуры арестованных, обращаться к их лучшим побуждениям. Одному из лидеров партии эсеров В.М.Чернову, отказавшемуся давать показания, он говорил следующее: «Я Вас хорошо понимаю. Скажу больше: я одобряю, я всецело одобряю такой образ действий. Я сам был молод: я сам был в Вашем положении. Вы спросите: почему же я теперь сижу здесь, на этом кресле? Да потому, что я кое-что пережил… Кое-что увидел, перечувствовал, передумал… и кое-чему научился. Вы, революционеры, нетерпимы, как верующие. Вы не можете представить себе человека, ходившего вашими путями, знающего все ваши доводы – и избравшего новый, совершенно противоположный прежнему путь. Все наши лучшие историки признают, что для своего времени самодержавный строй был прогрессивен. Почему же вы не хотите понять, что можно совершенно искренне и глубоко убежденно считать это «свое время» еще не истекшим?». Зубатов убеждал Чернова: «Проповедь террора – вот что является худшим врагом всех прогрессивных начинаний. Именно друзья народа в революционной среде должны всеми силами бороться против террора. Революционеры, которые из-за террористических выходок теряют все возможности работы в массах, имеют право противодействовать террору всеми – понимаете ли, всеми! – средствами».  </w:t>
      </w:r>
    </w:p>
    <w:p w:rsidR="00A354AB" w:rsidRPr="0063458C" w:rsidRDefault="00A354AB" w:rsidP="0063458C">
      <w:pPr>
        <w:spacing w:line="360" w:lineRule="auto"/>
        <w:ind w:firstLine="709"/>
        <w:jc w:val="both"/>
      </w:pPr>
      <w:r w:rsidRPr="0063458C">
        <w:t xml:space="preserve">.Все отмеченное выше позволило в начале XX в. покончить с остатками народовольческого террора, нанести чувствительные удары по терроризму новой волны. Так, в Томске в </w:t>
      </w:r>
      <w:smartTag w:uri="urn:schemas-microsoft-com:office:smarttags" w:element="metricconverter">
        <w:smartTagPr>
          <w:attr w:name="ProductID" w:val="1901 г"/>
        </w:smartTagPr>
        <w:r w:rsidRPr="0063458C">
          <w:t>1901 г</w:t>
        </w:r>
      </w:smartTag>
      <w:r w:rsidRPr="0063458C">
        <w:t xml:space="preserve">. была раскрыта первая эсеровская типография и арестованы активисты партии. В </w:t>
      </w:r>
      <w:smartTag w:uri="urn:schemas-microsoft-com:office:smarttags" w:element="metricconverter">
        <w:smartTagPr>
          <w:attr w:name="ProductID" w:val="1902 г"/>
        </w:smartTagPr>
        <w:r w:rsidRPr="0063458C">
          <w:t>1902 г</w:t>
        </w:r>
      </w:smartTag>
      <w:r w:rsidRPr="0063458C">
        <w:t xml:space="preserve">. в Ярославле арестован руководитель "Северного союза" эсеров А. Аргунов. В Киеве охранному отделению под руководством А.И. Спиридовича удалось обезвредить основных эсеровских террористов, а к </w:t>
      </w:r>
      <w:smartTag w:uri="urn:schemas-microsoft-com:office:smarttags" w:element="metricconverter">
        <w:smartTagPr>
          <w:attr w:name="ProductID" w:val="1903 г"/>
        </w:smartTagPr>
        <w:r w:rsidRPr="0063458C">
          <w:t>1903 г</w:t>
        </w:r>
      </w:smartTag>
      <w:r w:rsidRPr="0063458C">
        <w:t>. здесь были арестованы руководители их Боевой организации - Г. Гершуни, П. Крафт и М. Мельников. К руководству Боевой организации эсеров пришел агент Департамента полиции Е. Азеф.</w:t>
      </w:r>
    </w:p>
    <w:p w:rsidR="00A354AB" w:rsidRPr="0063458C" w:rsidRDefault="00A354AB" w:rsidP="0063458C">
      <w:pPr>
        <w:spacing w:line="360" w:lineRule="auto"/>
        <w:ind w:firstLine="709"/>
        <w:jc w:val="both"/>
      </w:pPr>
      <w:r w:rsidRPr="0063458C">
        <w:t xml:space="preserve">В эти годы тактика внедрения агентов охранных отделений в революционные организации, с одной стороны, демонстрировала большие успехи, а с другой – вызывала неожиданные последствия. В целом, можно говорить о том, что эти агенты выходили из под контроля. Самый знаменитый пример – деятельность Е.Ф.Азефа, который, будучи агентом полиции, возглавлял Боевую организацию партии эсеров с 1903 по </w:t>
      </w:r>
      <w:smartTag w:uri="urn:schemas-microsoft-com:office:smarttags" w:element="metricconverter">
        <w:smartTagPr>
          <w:attr w:name="ProductID" w:val="1908 г"/>
        </w:smartTagPr>
        <w:r w:rsidRPr="0063458C">
          <w:t>1908 г</w:t>
        </w:r>
      </w:smartTag>
      <w:r w:rsidRPr="0063458C">
        <w:t xml:space="preserve">. Именно он возглавил подготовку покушения на министра внутренних В.К. Плеве, которое произошло  15 июля </w:t>
      </w:r>
      <w:smartTag w:uri="urn:schemas-microsoft-com:office:smarttags" w:element="metricconverter">
        <w:smartTagPr>
          <w:attr w:name="ProductID" w:val="1904 г"/>
        </w:smartTagPr>
        <w:r w:rsidRPr="0063458C">
          <w:t>1904 г</w:t>
        </w:r>
      </w:smartTag>
      <w:r w:rsidRPr="0063458C">
        <w:t>. Под руководством Е.Ф. Азефа были произведены структурные изменения в Боевой организации, более четко распределены функции между членами организации, отвечавшими за определенные участки деятельности (наблюдатели, химики, метальщики), наладилось паспортное дело, развернулось широкое применение динамитной техники. В это время Боевая организация достигла вершины своих успехов. Однако наличие жесткой организационной структуры, во главе которой находился агент политической полиции, в результате подрывало ее деятельность. У Азефа было достаточно полномочий для нейтрализации организации. Вскоре начались провалы. Тщательно спланированные в Департаменте полиции неудачи стали преследовать операции Боевой организации, парализуя волю боевиков, неуклонно подталкивая к мысли о безрезультатности их усилий.</w:t>
      </w:r>
    </w:p>
    <w:p w:rsidR="00A354AB" w:rsidRPr="0063458C" w:rsidRDefault="00A354AB" w:rsidP="0063458C">
      <w:pPr>
        <w:spacing w:line="360" w:lineRule="auto"/>
        <w:ind w:firstLine="709"/>
        <w:jc w:val="both"/>
      </w:pPr>
      <w:r w:rsidRPr="0063458C">
        <w:t xml:space="preserve">В инструкциях Департамента полиции перед охранными отделениями ставилась задача подбора секретных агентов, эффективного их использования, их охраны и поощрения. С мая </w:t>
      </w:r>
      <w:smartTag w:uri="urn:schemas-microsoft-com:office:smarttags" w:element="metricconverter">
        <w:smartTagPr>
          <w:attr w:name="ProductID" w:val="1902 г"/>
        </w:smartTagPr>
        <w:r w:rsidRPr="0063458C">
          <w:t>1902 г</w:t>
        </w:r>
      </w:smartTag>
      <w:r w:rsidRPr="0063458C">
        <w:t xml:space="preserve">. по февраль </w:t>
      </w:r>
      <w:smartTag w:uri="urn:schemas-microsoft-com:office:smarttags" w:element="metricconverter">
        <w:smartTagPr>
          <w:attr w:name="ProductID" w:val="1905 г"/>
        </w:smartTagPr>
        <w:r w:rsidRPr="0063458C">
          <w:t>1905 г</w:t>
        </w:r>
      </w:smartTag>
      <w:r w:rsidRPr="0063458C">
        <w:t>. на развитие внутренней агентуры было израсходовано около 5 млн. рублей. Архивные данные позволяют уточнить число секретных агентов за 1880-1917 годы - примерно 10 тысяч.</w:t>
      </w:r>
    </w:p>
    <w:p w:rsidR="00A354AB" w:rsidRPr="0063458C" w:rsidRDefault="00A354AB" w:rsidP="0063458C">
      <w:pPr>
        <w:spacing w:line="360" w:lineRule="auto"/>
        <w:ind w:firstLine="709"/>
        <w:jc w:val="both"/>
      </w:pPr>
      <w:r w:rsidRPr="0063458C">
        <w:t xml:space="preserve">Успехи не удалось развить, и революционные 1905-1907 годы правоохранительные службы встретили в значительной степени ослабленными. Сказались просчеты и недооценка нараставшей опасности, непоследовательность властных структур, серьезные потери. Особенно тяжело в этом отношении сказалась трагическая гибель министра В.К. Плеве. Начальник Петербургского охранного отделения А.В. Герасимов писал: «Террористический акт 15 июля 1904 года лишил империю крупного вождя, человека, слишком самонадеянного, но сильного, властного, державшего в своих руках все нити внутренней политики». Это же отмечал сенатор А.Н. Хвостов: «Никакая страна не напасется способных людей, если их будут убивать. Убиты Сипягин, Бобриков, Плеве, а ведь это крупные фигуры, не пешки...Один Плеве чего стоит! Его смерть хуже Цусимы, при нем и Цусимы не было бы». </w:t>
      </w:r>
    </w:p>
    <w:p w:rsidR="00A354AB" w:rsidRPr="0063458C" w:rsidRDefault="00A354AB" w:rsidP="0063458C">
      <w:pPr>
        <w:spacing w:line="360" w:lineRule="auto"/>
        <w:ind w:firstLine="709"/>
        <w:jc w:val="both"/>
      </w:pPr>
      <w:r w:rsidRPr="0063458C">
        <w:t xml:space="preserve">Осенью </w:t>
      </w:r>
      <w:smartTag w:uri="urn:schemas-microsoft-com:office:smarttags" w:element="metricconverter">
        <w:smartTagPr>
          <w:attr w:name="ProductID" w:val="1905 г"/>
        </w:smartTagPr>
        <w:r w:rsidRPr="0063458C">
          <w:t>1905 г</w:t>
        </w:r>
      </w:smartTag>
      <w:r w:rsidRPr="0063458C">
        <w:t xml:space="preserve">. правительство сделало существенные уступки оппозиционному движению. 17 октября </w:t>
      </w:r>
      <w:smartTag w:uri="urn:schemas-microsoft-com:office:smarttags" w:element="metricconverter">
        <w:smartTagPr>
          <w:attr w:name="ProductID" w:val="1905 г"/>
        </w:smartTagPr>
        <w:r w:rsidRPr="0063458C">
          <w:t>1905 г</w:t>
        </w:r>
      </w:smartTag>
      <w:r w:rsidRPr="0063458C">
        <w:t xml:space="preserve">. был издан Манифест, даровавший политические права и свободы, разрешивший образовывать политические партии и союзы, расширивший полномочия Государственной Думы. Началась подготовка к выборам Государственной Думы. Учитывая новые реалии,  осенью </w:t>
      </w:r>
      <w:smartTag w:uri="urn:schemas-microsoft-com:office:smarttags" w:element="metricconverter">
        <w:smartTagPr>
          <w:attr w:name="ProductID" w:val="1905 г"/>
        </w:smartTagPr>
        <w:r w:rsidRPr="0063458C">
          <w:t>1905 г</w:t>
        </w:r>
      </w:smartTag>
      <w:r w:rsidRPr="0063458C">
        <w:t xml:space="preserve">. ЦК ПСР принял решение о приостановке террористической деятельности и роспуске Боевой организации. Однако в декабре 1905 – январе 1906 гг. состоялся I общепартийный съезд, на котором было принято решение взять курс на вооруженное восстание. В этих условиях значение террора как фактора дезорганизации власти и агитационного воздействия на массы возросло. Боевая организация была восстановлена. Однако непоследовательный курс руководства ПСР вызвал к жизни множество оппозиционных групп эсеровского толка. Одной из них стал  Союз эсеров-максималистов, возникший в </w:t>
      </w:r>
      <w:smartTag w:uri="urn:schemas-microsoft-com:office:smarttags" w:element="metricconverter">
        <w:smartTagPr>
          <w:attr w:name="ProductID" w:val="1906 г"/>
        </w:smartTagPr>
        <w:r w:rsidRPr="0063458C">
          <w:t>1906 г</w:t>
        </w:r>
      </w:smartTag>
      <w:r w:rsidRPr="0063458C">
        <w:t xml:space="preserve">., для которых терроризм стал основным методом политической борьбы. В результате террор приобрел децентрализованный и неуправляемый характер. </w:t>
      </w:r>
    </w:p>
    <w:p w:rsidR="00A354AB" w:rsidRPr="0063458C" w:rsidRDefault="00A354AB" w:rsidP="0063458C">
      <w:pPr>
        <w:spacing w:line="360" w:lineRule="auto"/>
        <w:ind w:firstLine="709"/>
        <w:jc w:val="both"/>
      </w:pPr>
      <w:r w:rsidRPr="0063458C">
        <w:t xml:space="preserve">Многочисленные местные боевые дружины, группы, отряды и террористы-одиночки обрушились на представителей власти, преимущественно среднего и низшего звена  Широкое распространение получили экспроприации государственных, а нередко и частных средств, никогда ранее не применявшиеся в таких огромных масштабах. С января </w:t>
      </w:r>
      <w:smartTag w:uri="urn:schemas-microsoft-com:office:smarttags" w:element="metricconverter">
        <w:smartTagPr>
          <w:attr w:name="ProductID" w:val="1905 г"/>
        </w:smartTagPr>
        <w:r w:rsidRPr="0063458C">
          <w:t>1905 г</w:t>
        </w:r>
      </w:smartTag>
      <w:r w:rsidRPr="0063458C">
        <w:t xml:space="preserve">. по июль </w:t>
      </w:r>
      <w:smartTag w:uri="urn:schemas-microsoft-com:office:smarttags" w:element="metricconverter">
        <w:smartTagPr>
          <w:attr w:name="ProductID" w:val="1906 г"/>
        </w:smartTagPr>
        <w:r w:rsidRPr="0063458C">
          <w:t>1906 г</w:t>
        </w:r>
      </w:smartTag>
      <w:r w:rsidRPr="0063458C">
        <w:t xml:space="preserve">. было совершено 1951 ограбление по политическим мотивам. 8 июля </w:t>
      </w:r>
      <w:smartTag w:uri="urn:schemas-microsoft-com:office:smarttags" w:element="metricconverter">
        <w:smartTagPr>
          <w:attr w:name="ProductID" w:val="1906 г"/>
        </w:smartTagPr>
        <w:r w:rsidRPr="0063458C">
          <w:t>1906 г</w:t>
        </w:r>
      </w:smartTag>
      <w:r w:rsidRPr="0063458C">
        <w:t xml:space="preserve">., в день своего назначения на пост председателя Совета министров, П.А. Столыпин в своем выступлении на заседании Государственной Думы сообщил, что с октября </w:t>
      </w:r>
      <w:smartTag w:uri="urn:schemas-microsoft-com:office:smarttags" w:element="metricconverter">
        <w:smartTagPr>
          <w:attr w:name="ProductID" w:val="1905 г"/>
        </w:smartTagPr>
        <w:r w:rsidRPr="0063458C">
          <w:t>1905 г</w:t>
        </w:r>
      </w:smartTag>
      <w:r w:rsidRPr="0063458C">
        <w:t xml:space="preserve">. по апрель </w:t>
      </w:r>
      <w:smartTag w:uri="urn:schemas-microsoft-com:office:smarttags" w:element="metricconverter">
        <w:smartTagPr>
          <w:attr w:name="ProductID" w:val="1906 г"/>
        </w:smartTagPr>
        <w:r w:rsidRPr="0063458C">
          <w:t>1906 г</w:t>
        </w:r>
      </w:smartTag>
      <w:r w:rsidRPr="0063458C">
        <w:t xml:space="preserve">. от руки террористов погибли 288 человек, 388 должностных лиц было ранено, 150 покушений не удались. По материалам Государственной Думы с октября 1905 по апрель </w:t>
      </w:r>
      <w:smartTag w:uri="urn:schemas-microsoft-com:office:smarttags" w:element="metricconverter">
        <w:smartTagPr>
          <w:attr w:name="ProductID" w:val="1906 г"/>
        </w:smartTagPr>
        <w:r w:rsidRPr="0063458C">
          <w:t>1906 г</w:t>
        </w:r>
      </w:smartTag>
      <w:r w:rsidRPr="0063458C">
        <w:t xml:space="preserve">. террористами были убиты или ранены более 670 работников системы МВД. По статистике Департамента полиции только в </w:t>
      </w:r>
      <w:smartTag w:uri="urn:schemas-microsoft-com:office:smarttags" w:element="metricconverter">
        <w:smartTagPr>
          <w:attr w:name="ProductID" w:val="1907 г"/>
        </w:smartTagPr>
        <w:r w:rsidRPr="0063458C">
          <w:t>1907 г</w:t>
        </w:r>
      </w:smartTag>
      <w:r w:rsidRPr="0063458C">
        <w:t>. было совершено 3487 терактов.</w:t>
      </w:r>
    </w:p>
    <w:p w:rsidR="00A354AB" w:rsidRPr="0063458C" w:rsidRDefault="00A354AB" w:rsidP="0063458C">
      <w:pPr>
        <w:spacing w:line="360" w:lineRule="auto"/>
        <w:ind w:firstLine="709"/>
        <w:jc w:val="both"/>
      </w:pPr>
      <w:r w:rsidRPr="0063458C">
        <w:t xml:space="preserve">В результате того, что основной мишенью террористов были работники полиции и жандармерии различного ранга, их потери нарастали. Правоохранительные органы теряли людей и в то же время нередко испытывали трудности в подборе работников. По словам С.Ю. Витте, «перспектива получить бомбу или пулю никого не прельщала быть министром». Не у всех работников в такой атмосфере хватало мужества с полной отдачей вести антитеррористическую борьбу. </w:t>
      </w:r>
    </w:p>
    <w:p w:rsidR="00A354AB" w:rsidRPr="0063458C" w:rsidRDefault="00A354AB" w:rsidP="0063458C">
      <w:pPr>
        <w:spacing w:line="360" w:lineRule="auto"/>
        <w:ind w:firstLine="709"/>
        <w:jc w:val="both"/>
      </w:pPr>
      <w:r w:rsidRPr="0063458C">
        <w:t xml:space="preserve">В глазах общественного мнения репутация полиции носила негативный характер. Считалось очевидным, что в охранных отделениях господствуют произвол, злоупотребления, недозволенные методы ведения следствия и т.д. Существовало мнение о предосудительности и антигуманной сущности этой службы. В результате складывалась ситуация, в которой правоохранительные органы и террористы находились в неравных условиях с точки зрения морально-этических принципов. В то время как террористам могли делать и делали все; не ограничивая себя никакими нормами, правоохранительные органы работали, как правило, в жестких рамках закона, используя лишь дозволенные средства. Это отмечал известный публицист и философ начала XX в. В.В. Розанов. Он писал: «Революционеры берут тем, что они откровенны. «Хочу стрелять в брюхо» - и стреляет... До этого ни у кого духа не хватает. И они побеждают... И победа революционеров, или их 50-летний успех, основывается на том, что они - бесчеловечны, а «старый строй», которого «мерзавца», они истребляют, помнит  «крест на себе» и не решается совлечь с себя образ человеческий». </w:t>
      </w:r>
    </w:p>
    <w:p w:rsidR="00A354AB" w:rsidRPr="0063458C" w:rsidRDefault="00A354AB" w:rsidP="0063458C">
      <w:pPr>
        <w:spacing w:line="360" w:lineRule="auto"/>
        <w:ind w:firstLine="709"/>
        <w:jc w:val="both"/>
      </w:pPr>
      <w:r w:rsidRPr="0063458C">
        <w:t>На волне революции, в стремлении противодействовать ей, оформилось монархическое движение. Дать отпор революционерам были призваны боевые дружины черносотенных союзов. Их непосредственная задача состояла в оказании содействия полицейским властям. «На обязанности лиц, принадлежащих к Союзу русского народа, - говорил один из его представителей, - лежит пресекать смуту, и мы имеем право арестовать всякого человека, у которого окажется оружие или преступные прокламации. Аресты эти мы имеем право производить даже без помощи... полиции».</w:t>
      </w:r>
    </w:p>
    <w:p w:rsidR="00A354AB" w:rsidRPr="0063458C" w:rsidRDefault="00A354AB" w:rsidP="0063458C">
      <w:pPr>
        <w:spacing w:line="360" w:lineRule="auto"/>
        <w:ind w:firstLine="709"/>
        <w:jc w:val="both"/>
      </w:pPr>
      <w:r w:rsidRPr="0063458C">
        <w:t>Однако многие черносотенные группы не желали ограничиваться ролью «группы поддержки» и превышали свои и без того широкие полномочия. Стремление бороться с  врагом его же оружием приводило правых к тактике индивидуального террора. Их действия не считались антигосударственными, но, будучи противозаконными, создавали дополнительные проблемы для полиции. В документах Департамента полиции появился термин «межпартийный террор». Особенно деликатные вопросы приходилось решать в связи с политическими убийствами, жертвами которых становились члены либеральных партий, не изобличённые в государственных преступлениях, но признаваемые черносотенцами злейшими врагами государства. Представители правительства были вынуждены отчитываться перед Думой за действия членов монархических организаций. В результате политических союзников приходилось постоянно держать в поле зрения, также как и противников.</w:t>
      </w:r>
    </w:p>
    <w:p w:rsidR="00A354AB" w:rsidRPr="0063458C" w:rsidRDefault="00A354AB" w:rsidP="0063458C">
      <w:pPr>
        <w:spacing w:line="360" w:lineRule="auto"/>
        <w:ind w:firstLine="709"/>
        <w:jc w:val="both"/>
      </w:pPr>
      <w:r w:rsidRPr="0063458C">
        <w:t xml:space="preserve">Перелом в борьбе с терроризмом связан с деятельностью П.А.Столыпина. В апреле </w:t>
      </w:r>
      <w:smartTag w:uri="urn:schemas-microsoft-com:office:smarttags" w:element="metricconverter">
        <w:smartTagPr>
          <w:attr w:name="ProductID" w:val="1906 г"/>
        </w:smartTagPr>
        <w:r w:rsidRPr="0063458C">
          <w:t>1906 г</w:t>
        </w:r>
      </w:smartTag>
      <w:r w:rsidRPr="0063458C">
        <w:t xml:space="preserve">. он был назначен на пост министра внутренних дел, а в июле – стал председателем Совета министров. Он принимал решительные меры по оздоровлению обстановки и пресечению терроризма. В апреле </w:t>
      </w:r>
      <w:smartTag w:uri="urn:schemas-microsoft-com:office:smarttags" w:element="metricconverter">
        <w:smartTagPr>
          <w:attr w:name="ProductID" w:val="1906 г"/>
        </w:smartTagPr>
        <w:r w:rsidRPr="0063458C">
          <w:t>1906 г</w:t>
        </w:r>
      </w:smartTag>
      <w:r w:rsidRPr="0063458C">
        <w:t xml:space="preserve">. он издал циркуляр, в котором сформулировал программу деятельности правоохранительных органов: укрепление охранных отделений, устранение дублирования и трений их с жандармскими управлениями, дифференцированный подход к революционным партиям, организациям, социальным слоям общества, более широкое внедрение современных средств и методов сыскной деятельности, ужесточение карательных мер в отношении злостных преступников. </w:t>
      </w:r>
    </w:p>
    <w:p w:rsidR="00A354AB" w:rsidRPr="0063458C" w:rsidRDefault="00A354AB" w:rsidP="0063458C">
      <w:pPr>
        <w:spacing w:line="360" w:lineRule="auto"/>
        <w:ind w:firstLine="709"/>
        <w:jc w:val="both"/>
      </w:pPr>
      <w:r w:rsidRPr="0063458C">
        <w:t xml:space="preserve">По инициативе Столыпина в декабре </w:t>
      </w:r>
      <w:smartTag w:uri="urn:schemas-microsoft-com:office:smarttags" w:element="metricconverter">
        <w:smartTagPr>
          <w:attr w:name="ProductID" w:val="1906 г"/>
        </w:smartTagPr>
        <w:r w:rsidRPr="0063458C">
          <w:t>1906 г</w:t>
        </w:r>
      </w:smartTag>
      <w:r w:rsidRPr="0063458C">
        <w:t>. для объединения и координации работы органов, ведающих политическим сыском, были учреждены районные охранные отделения, действующие под руководством и контролем директора Департамента полиции. Сферой их деятельности стали округа, объединяющие несколько губерний. Районные охранные отделения призваны были обобщать поступающую с мест информацию о государственных преступлениях, дополнять ее за счет своей агентурной деятельности и определять стратегические направления розыска в пределах округов и губерний.</w:t>
      </w:r>
    </w:p>
    <w:p w:rsidR="00A354AB" w:rsidRPr="0063458C" w:rsidRDefault="00A354AB" w:rsidP="0063458C">
      <w:pPr>
        <w:spacing w:line="360" w:lineRule="auto"/>
        <w:ind w:firstLine="709"/>
        <w:jc w:val="both"/>
      </w:pPr>
      <w:r w:rsidRPr="0063458C">
        <w:t xml:space="preserve">Значительное расширение сферы наблюдения потребовало нового преобразования органов сыска. В </w:t>
      </w:r>
      <w:smartTag w:uri="urn:schemas-microsoft-com:office:smarttags" w:element="metricconverter">
        <w:smartTagPr>
          <w:attr w:name="ProductID" w:val="1906 г"/>
        </w:smartTagPr>
        <w:r w:rsidRPr="0063458C">
          <w:t>1906 г</w:t>
        </w:r>
      </w:smartTag>
      <w:r w:rsidRPr="0063458C">
        <w:t xml:space="preserve">. в составе Департамента полиции были сформированы два Особых отдела. Первый ведал розыскной работой в партиях, а второй - в массовом движении и среди общественности. Число охранных отделений с трёх в </w:t>
      </w:r>
      <w:smartTag w:uri="urn:schemas-microsoft-com:office:smarttags" w:element="metricconverter">
        <w:smartTagPr>
          <w:attr w:name="ProductID" w:val="1902 г"/>
        </w:smartTagPr>
        <w:r w:rsidRPr="0063458C">
          <w:t>1902 г</w:t>
        </w:r>
      </w:smartTag>
      <w:r w:rsidRPr="0063458C">
        <w:t xml:space="preserve">. возросло до тридцати одного в </w:t>
      </w:r>
      <w:smartTag w:uri="urn:schemas-microsoft-com:office:smarttags" w:element="metricconverter">
        <w:smartTagPr>
          <w:attr w:name="ProductID" w:val="1908 г"/>
        </w:smartTagPr>
        <w:r w:rsidRPr="0063458C">
          <w:t>1908 г</w:t>
        </w:r>
      </w:smartTag>
      <w:r w:rsidRPr="0063458C">
        <w:t xml:space="preserve">. Пережив шок от столкновения с революционной стихией, политическая полиция с удвоенной энергией развернула борьбу с организованным антиправительственным движением. Агентурная сеть расширялась количественно и совершенствовалась качественно. Под руководством Азефа Боевая организация партии социалистов-революционеров за 1907-1908 гг. не совершила ни одного успешного покушения. По признанию руководства партии, деятельность этого секретного сотрудника политической полиции «»обессилила террор в самую критическую для правительства и для революции эпоху». </w:t>
      </w:r>
    </w:p>
    <w:p w:rsidR="00A354AB" w:rsidRPr="0063458C" w:rsidRDefault="00A354AB" w:rsidP="0063458C">
      <w:pPr>
        <w:spacing w:line="360" w:lineRule="auto"/>
        <w:ind w:firstLine="709"/>
        <w:jc w:val="both"/>
      </w:pPr>
      <w:r w:rsidRPr="0063458C">
        <w:t xml:space="preserve">В феврале </w:t>
      </w:r>
      <w:smartTag w:uri="urn:schemas-microsoft-com:office:smarttags" w:element="metricconverter">
        <w:smartTagPr>
          <w:attr w:name="ProductID" w:val="1907 г"/>
        </w:smartTagPr>
        <w:r w:rsidRPr="0063458C">
          <w:t>1907 г</w:t>
        </w:r>
      </w:smartTag>
      <w:r w:rsidRPr="0063458C">
        <w:t>. П.А.Столыпин утвердил «Положение об охранных отделениях», уточнившие правовые основы их функционирования, структуру построения и подчинения, сферу и принципы деятельности. Главным мерилом успешной деятельности этих отделений, указывалось в документе, будет «не количество произведенных ими ликвидаций, а число предупрежденных преступлений и процентное отношение обысканных лиц к количеству тех из них, которые подверглись судебной каре». Больше внимания стало уделяться профессиональной подготовке сотрудников политического сыска. В Царском Селе были открыты курсы, проводились занятия и в охранных отделениях. Департамент полиции, начальники районных охранных отделений теперь чаще организовывали встречи сотрудников в целях обмена опытом; был проведен общероссийский съезд начальников охранных отделений.</w:t>
      </w:r>
    </w:p>
    <w:p w:rsidR="00A354AB" w:rsidRPr="0063458C" w:rsidRDefault="00A354AB" w:rsidP="0063458C">
      <w:pPr>
        <w:spacing w:line="360" w:lineRule="auto"/>
        <w:ind w:firstLine="709"/>
        <w:jc w:val="both"/>
      </w:pPr>
      <w:r w:rsidRPr="0063458C">
        <w:t xml:space="preserve">В борьбе с политическим терроризмом Столыпин опирался на ветеранов сыскной службы (П.А. Рачковского, А.А. Макарова, Д.Ф. Трепова, П.П. Дурново, М.Ф. фон-Коттена) и на новое поколение работников правоохранительных органов (М.И. Трусевича, А.В. Герасимова, П.Г. Курлова, А.И. Спиридовича, А.А. Красильникова, С.Е. Виссарионова С.П. Белецкого, Е.К. Климовича, М.С. Комиссарова, П.С. Статковского и др.). Заметный след в политическом сыске оставил генерал А.В. Герасимов, который в 1905-1909 гг. возглавлял Петербургское охранное отделение. Службу здесь он начал с обновления секретной агентуры, доведя ее до 150 человек. Ему удалось выйти на след террористки П. Ивановской и вместе с ней арестовать группу в 20 человек. Благодаря его усилиям был расстроен и эсеровский план убийства императора. Огромные услуги оказал правоохранительным органам Е. Азеф. А.В. Герасимов вспоминал: «Азеф оказался моим лучшим сотрудником в течение ряда лет. С его помощью мне удалось в значительной степени парализовать деятельность террористов». В 1905-1908 гг. с помощью Азефа были предотвращены покушения на московского генерал-губернатора П.П. Дурново, губернаторов нижегородского, бакинского, иркутского. В </w:t>
      </w:r>
      <w:smartTag w:uri="urn:schemas-microsoft-com:office:smarttags" w:element="metricconverter">
        <w:smartTagPr>
          <w:attr w:name="ProductID" w:val="1908 г"/>
        </w:smartTagPr>
        <w:r w:rsidRPr="0063458C">
          <w:t>1908 г</w:t>
        </w:r>
      </w:smartTag>
      <w:r w:rsidRPr="0063458C">
        <w:t>. была обезврежена большая группа активных террористов (Л. Синегуб, В. Лебединцев, А. Распутина, Л. Стуре и др.), готовивших покушение на великого князя Николая Николаевича и министра И.Г.Щегловитова. Благодаря Азефу в 1907-1908 гг. предотвращены взрыв здания Государственного Совета и два покушения на Николая II.</w:t>
      </w:r>
    </w:p>
    <w:p w:rsidR="00A354AB" w:rsidRPr="0063458C" w:rsidRDefault="00A354AB" w:rsidP="0063458C">
      <w:pPr>
        <w:spacing w:line="360" w:lineRule="auto"/>
        <w:ind w:firstLine="709"/>
        <w:jc w:val="both"/>
      </w:pPr>
      <w:r w:rsidRPr="0063458C">
        <w:t xml:space="preserve">В условиях, когда террористы развязали настоящую войну против государства, П.А.Столыпин выступил с инициативой введения чрезвычайных мер по оздоровлению ситуации. 19 августа </w:t>
      </w:r>
      <w:smartTag w:uri="urn:schemas-microsoft-com:office:smarttags" w:element="metricconverter">
        <w:smartTagPr>
          <w:attr w:name="ProductID" w:val="1906 г"/>
        </w:smartTagPr>
        <w:r w:rsidRPr="0063458C">
          <w:t>1906 г</w:t>
        </w:r>
      </w:smartTag>
      <w:r w:rsidRPr="0063458C">
        <w:t xml:space="preserve">. указом императора в порядке чрезвычайного законодательства был принят закон о военно-полевых судах, который вводил упрощенную процедуру рассмотрения дел террористов. Дела рассматривались в течение 48 часов, а смертные приговоры приводились в исполнение не позднее чем через сутки после их вынесения. Разъясняя смысл этих мер, на заседании Государственной Думы в марте </w:t>
      </w:r>
      <w:smartTag w:uri="urn:schemas-microsoft-com:office:smarttags" w:element="metricconverter">
        <w:smartTagPr>
          <w:attr w:name="ProductID" w:val="1907 г"/>
        </w:smartTagPr>
        <w:r w:rsidRPr="0063458C">
          <w:t>1907 г</w:t>
        </w:r>
      </w:smartTag>
      <w:r w:rsidRPr="0063458C">
        <w:t xml:space="preserve">. Столыпин говорил: «К сожалению, кровавый бред, господа, не пошел еще на убыль и едва ли обыкновенным способом подавить его по плечу нашим обыкновенным установлениям. Государство может, государство обязано, когда оно находится в опасности, принимать самые строгие, самые исключительные законы, чтобы оградить себя от распада». Деятельность военно-полевых судов по рассмотрению дел о террористических актах продолжалась до апреля </w:t>
      </w:r>
      <w:smartTag w:uri="urn:schemas-microsoft-com:office:smarttags" w:element="metricconverter">
        <w:smartTagPr>
          <w:attr w:name="ProductID" w:val="1907 г"/>
        </w:smartTagPr>
        <w:r w:rsidRPr="0063458C">
          <w:t>1907 г</w:t>
        </w:r>
      </w:smartTag>
      <w:r w:rsidRPr="0063458C">
        <w:t xml:space="preserve">., когда указ прекратил свое действие. За это время военно-полевые суды вынесли 1102 смертных приговора. </w:t>
      </w:r>
    </w:p>
    <w:p w:rsidR="00A354AB" w:rsidRPr="0063458C" w:rsidRDefault="00A354AB" w:rsidP="0063458C">
      <w:pPr>
        <w:spacing w:line="360" w:lineRule="auto"/>
        <w:ind w:firstLine="709"/>
        <w:jc w:val="both"/>
      </w:pPr>
      <w:r w:rsidRPr="0063458C">
        <w:t xml:space="preserve">Решительные меры правительства наряду с совершенствованием деятельности сыскных служб позволили к </w:t>
      </w:r>
      <w:smartTag w:uri="urn:schemas-microsoft-com:office:smarttags" w:element="metricconverter">
        <w:smartTagPr>
          <w:attr w:name="ProductID" w:val="1909 г"/>
        </w:smartTagPr>
        <w:r w:rsidRPr="0063458C">
          <w:t>1909 г</w:t>
        </w:r>
      </w:smartTag>
      <w:r w:rsidRPr="0063458C">
        <w:t xml:space="preserve">. сбить волну массового терроризма, выловить и наказать наиболее опасных боевиков. Об этом говорит заметный спад эсеровского террора. В январе </w:t>
      </w:r>
      <w:smartTag w:uri="urn:schemas-microsoft-com:office:smarttags" w:element="metricconverter">
        <w:smartTagPr>
          <w:attr w:name="ProductID" w:val="1909 г"/>
        </w:smartTagPr>
        <w:r w:rsidRPr="0063458C">
          <w:t>1909 г</w:t>
        </w:r>
      </w:smartTag>
      <w:r w:rsidRPr="0063458C">
        <w:t xml:space="preserve">., вскоре после исчезновения Азефа, в правах Боевой организации была утверждена группа Б.В. Савинкова, ставившая целью организацию центрального террора. Но процесс распада оказался необратимым - многие боевики отошли от дел, приток свежих сил в Боевую организацию резко сократился, в партии и обществе набирали силу антитеррористические настроения, да и главу организации не оставляли сомнения в истинности избранного пути. После ряда неудач в начале </w:t>
      </w:r>
      <w:smartTag w:uri="urn:schemas-microsoft-com:office:smarttags" w:element="metricconverter">
        <w:smartTagPr>
          <w:attr w:name="ProductID" w:val="1911 г"/>
        </w:smartTagPr>
        <w:r w:rsidRPr="0063458C">
          <w:t>1911 г</w:t>
        </w:r>
      </w:smartTag>
      <w:r w:rsidRPr="0063458C">
        <w:t>. Боевая организация партии социалистов-революционеров была распущена. Однако террор не сразу сошел с арены политической борьбы. Не доверяя больше ЦК, местные группы стремились к самостоятельности, происходило распыление террора, ослабевал его натиск.</w:t>
      </w:r>
    </w:p>
    <w:p w:rsidR="00A354AB" w:rsidRPr="0063458C" w:rsidRDefault="00A354AB" w:rsidP="0063458C">
      <w:pPr>
        <w:spacing w:line="360" w:lineRule="auto"/>
        <w:ind w:firstLine="709"/>
        <w:jc w:val="both"/>
      </w:pPr>
      <w:r w:rsidRPr="0063458C">
        <w:t xml:space="preserve">Руководство правоохранительных органов значительное внимание уделяло деятельности агентуры за рубежом. Сюда из России направлялись проверенные агенты сыска, шла вербовка местных лиц, главным образом журналистов и полицейских. В 1905-1909 гг. руководство заграничной агентуры осуществлял А. Гартинг, до этого возглавлявший тайную агентуру в Германии. Под руководством Гартинга работали агенты Я. Житомирский, 3. Жученко, Синьковский, Б. Каплун, М. Русинов, Б. Батушанский, Л. Бейтнер, Ф. Дорожко, Маас, Л. Шварц, Т. Цейтлин. Благодаря Житомирскому, которому доверял Ленин, в </w:t>
      </w:r>
      <w:smartTag w:uri="urn:schemas-microsoft-com:office:smarttags" w:element="metricconverter">
        <w:smartTagPr>
          <w:attr w:name="ProductID" w:val="1907 г"/>
        </w:smartTagPr>
        <w:r w:rsidRPr="0063458C">
          <w:t>1907 г</w:t>
        </w:r>
      </w:smartTag>
      <w:r w:rsidRPr="0063458C">
        <w:t xml:space="preserve">. в Берлине был арестован видный большевистский террорист С. Тер-Петросяна (Камо), который организовал ограбление Тифлисского банка. Агентура Гартинга способствовала срыву транспортировки в Россию оружия и взрывчатки. </w:t>
      </w:r>
    </w:p>
    <w:p w:rsidR="00A354AB" w:rsidRPr="0063458C" w:rsidRDefault="00A354AB" w:rsidP="0063458C">
      <w:pPr>
        <w:spacing w:line="360" w:lineRule="auto"/>
        <w:ind w:firstLine="709"/>
        <w:jc w:val="both"/>
      </w:pPr>
      <w:r w:rsidRPr="0063458C">
        <w:t xml:space="preserve">«Дело» Азефа не прошло бесследно и для органов сыска. Помимо скандальных запросов о провокации в Думе, политическая полиция стала всё чаще сталкиваться в своих рядах с феноменом двойных агентов. Нередко последние пытались найти выход из тупика, в который рано или поздно загоняла их игра на два фронта, с помощью терактов. Террористические акты с участием двойных агентов, самым громким из которых стало убийство П.А. Столыпина, поставили под сомнение правомерность использования важнейшего средства политического розыска - внутренней агентуры. Институт секретных сотрудников постепенно сокращался, также как и количество охранных отделений, которые  товарищ министра внутренних дел В.Ф.Джунковский называл «рассадниками провокации». 15 мая </w:t>
      </w:r>
      <w:smartTag w:uri="urn:schemas-microsoft-com:office:smarttags" w:element="metricconverter">
        <w:smartTagPr>
          <w:attr w:name="ProductID" w:val="1913 г"/>
        </w:smartTagPr>
        <w:r w:rsidRPr="0063458C">
          <w:t>1913 г</w:t>
        </w:r>
      </w:smartTag>
      <w:r w:rsidRPr="0063458C">
        <w:t>. были ликвидированы 8 охранных отделений. Осенью такая же судьбы постигла и все остальные, за исключением Петербургского, Московского и Варшавского.</w:t>
      </w:r>
    </w:p>
    <w:p w:rsidR="00A354AB" w:rsidRPr="0063458C" w:rsidRDefault="00A354AB" w:rsidP="0063458C">
      <w:pPr>
        <w:spacing w:line="360" w:lineRule="auto"/>
        <w:ind w:firstLine="709"/>
        <w:jc w:val="both"/>
      </w:pPr>
      <w:r w:rsidRPr="0063458C">
        <w:t xml:space="preserve">Карательно-розыскной аппарат Российской империи, одной из центральных задач которого являлась борьба с революционным терроризмом, действовал в течение многих лет более или менее эффективно. Менялась политическая обстановка, эволюционировало антиправительственное движение, трансформировались структура и методы работы органов сыска. Но, устраняя недовольных, политическая полиция не устраняла причины недовольства. Глобальное изменение внутриполитического курса не входило в компетенцию Департамента полиции. Сохранялись и политико-экономические и социально-психологические факторы, вызывавшие постоянное воспроизведение такой формы политического протеста как терроризм. С началом Первой мировой войны, на время ослабившей противостояние власти и общества, индивидуальный террор пережил глубокий спад, чтобы вновь возродиться в пору великих потрясений </w:t>
      </w:r>
      <w:smartTag w:uri="urn:schemas-microsoft-com:office:smarttags" w:element="metricconverter">
        <w:smartTagPr>
          <w:attr w:name="ProductID" w:val="1917 г"/>
        </w:smartTagPr>
        <w:r w:rsidRPr="0063458C">
          <w:t>1917 г</w:t>
        </w:r>
      </w:smartTag>
      <w:r w:rsidRPr="0063458C">
        <w:t>.</w:t>
      </w:r>
    </w:p>
    <w:p w:rsidR="00A354AB" w:rsidRPr="0063458C" w:rsidRDefault="00A354AB" w:rsidP="0063458C">
      <w:pPr>
        <w:spacing w:line="360" w:lineRule="auto"/>
        <w:jc w:val="center"/>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Тема</w:t>
      </w:r>
      <w:r w:rsidR="00A354AB" w:rsidRPr="0063458C">
        <w:rPr>
          <w:b/>
        </w:rPr>
        <w:t xml:space="preserve"> 9</w:t>
      </w:r>
      <w:r>
        <w:rPr>
          <w:b/>
        </w:rPr>
        <w:t xml:space="preserve"> </w:t>
      </w:r>
      <w:r w:rsidR="00A354AB" w:rsidRPr="0063458C">
        <w:rPr>
          <w:b/>
        </w:rPr>
        <w:t>Международное сотрудничество в сфере борьбы с терроризмом</w:t>
      </w:r>
    </w:p>
    <w:p w:rsidR="00A354AB" w:rsidRPr="0063458C" w:rsidRDefault="00A354AB" w:rsidP="0063458C">
      <w:pPr>
        <w:spacing w:line="360" w:lineRule="auto"/>
        <w:jc w:val="center"/>
        <w:rPr>
          <w:b/>
        </w:rPr>
      </w:pPr>
      <w:r w:rsidRPr="0063458C">
        <w:rPr>
          <w:b/>
        </w:rPr>
        <w:t>II половины XIX - начала ХХ вв.</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ind w:firstLine="709"/>
        <w:jc w:val="both"/>
      </w:pPr>
      <w:r w:rsidRPr="0063458C">
        <w:t xml:space="preserve">Индивидуальный политический террор и террор анархистов являлись основными объектами противодействия в рассматриваемый период. Именно в отношении анархистского терроризма представителям властей Российской империи и представителям властей европейских государств удалось достичь определенных договоренностей. </w:t>
      </w:r>
    </w:p>
    <w:p w:rsidR="00A354AB" w:rsidRPr="0063458C" w:rsidRDefault="00A354AB" w:rsidP="0063458C">
      <w:pPr>
        <w:spacing w:line="360" w:lineRule="auto"/>
        <w:ind w:firstLine="709"/>
        <w:jc w:val="both"/>
      </w:pPr>
      <w:r w:rsidRPr="0063458C">
        <w:t xml:space="preserve">Сотрудничество в основном осуществлялось на уровне полицейских властей и заключалось в организации обмена информацией и административных высылок лиц, подозреваемых в террористической деятельности. Для упорядочивания этой деятельности в рассматриваемый период было заключено соглашение 1 марта 1904 года. Все межполицейское сотрудничество развивалось при активном участии представителей Российской империи, и часто по инициативе России. На уровне дипломатии сотрудничество встречалось с большими проблемами, в силу большей (в сравнении с деятельностью полиций) публичности этой деятельности, и принципиальных расхождений по проблемам противодействия терроризму между правительствами различных государств. </w:t>
      </w:r>
    </w:p>
    <w:p w:rsidR="00A354AB" w:rsidRPr="0063458C" w:rsidRDefault="00A354AB" w:rsidP="0063458C">
      <w:pPr>
        <w:spacing w:line="360" w:lineRule="auto"/>
        <w:ind w:firstLine="709"/>
        <w:jc w:val="both"/>
      </w:pPr>
      <w:r w:rsidRPr="0063458C">
        <w:t>Результатами сотрудничества было установление регулярных контактов между полициями стран, подписавших соглашение 1904 года, в сфере противодействия террористической деятельности анархистов, заключение двухсторонних соглашений об экстрадиции, предусматривавших выдачу террористов.</w:t>
      </w:r>
    </w:p>
    <w:p w:rsidR="00A354AB" w:rsidRPr="0063458C" w:rsidRDefault="00A354AB" w:rsidP="0063458C">
      <w:pPr>
        <w:spacing w:line="360" w:lineRule="auto"/>
        <w:ind w:firstLine="709"/>
        <w:jc w:val="both"/>
      </w:pPr>
      <w:r w:rsidRPr="0063458C">
        <w:t>Российская империя накопила значительный опыт сотрудничества в конце XIX – начале XX вв. Основным партнером российских властей в сфере противодействия терроризму была Германия. Именно в сотрудничестве российских и германских властей наиболее последовательно реализовывались положения соглашения 1904 года, и были достигнуты наибольшие успехи в организации международного противодействия терроризму в рассматриваемый период.</w:t>
      </w:r>
    </w:p>
    <w:p w:rsidR="00E309E9" w:rsidRDefault="00E309E9"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 xml:space="preserve">Важными задачами современных исследований, посвященных проблемам терроризма, является изучение сущности этого феномена, тенденций его развития, способов борьбы с ним. Исследованием терроризма занимаются правоведы, политологи, культурологи, психологи. В последнее время достаточно активно в этом направлении работают историки. Историческое исследование помогает восстановить целостную картину развития феномена терроризма в человеческом обществе, вносит существенный вклад в понимание его тенденций. </w:t>
      </w:r>
    </w:p>
    <w:p w:rsidR="00A354AB" w:rsidRPr="0063458C" w:rsidRDefault="00A354AB" w:rsidP="0063458C">
      <w:pPr>
        <w:spacing w:line="360" w:lineRule="auto"/>
        <w:ind w:firstLine="709"/>
        <w:jc w:val="both"/>
      </w:pPr>
      <w:r w:rsidRPr="0063458C">
        <w:t>Серьезным достижением отечественных ученых в последнее десятилетие можно считать осознание необходимости изучения истории терроризма, обобщения и анализа исторического опыта противодействия терроризму в Российской империи.</w:t>
      </w:r>
    </w:p>
    <w:p w:rsidR="00A354AB" w:rsidRPr="0063458C" w:rsidRDefault="00A354AB" w:rsidP="0063458C">
      <w:pPr>
        <w:spacing w:line="360" w:lineRule="auto"/>
        <w:ind w:firstLine="709"/>
        <w:jc w:val="both"/>
      </w:pPr>
      <w:r w:rsidRPr="0063458C">
        <w:t xml:space="preserve">Следует сразу оговориться, что сам термин «терроризм» в изучаемый период времени практически не использовался в международных переговорах для определения объекта противодействия. Так, Римская конференция 1898 года и международное соглашение 1904 года были посвящены борьбе с анархизмом. Признавая некорректность отождествления анархизма и терроризма, представляется, вместе с тем, правомерным рассматривать указанные эпизоды в качестве примеров попыток организации противодействия терроризму. </w:t>
      </w:r>
    </w:p>
    <w:p w:rsidR="00A354AB" w:rsidRPr="0063458C" w:rsidRDefault="00A354AB" w:rsidP="0063458C">
      <w:pPr>
        <w:spacing w:line="360" w:lineRule="auto"/>
        <w:ind w:firstLine="709"/>
        <w:jc w:val="both"/>
      </w:pPr>
      <w:r w:rsidRPr="0063458C">
        <w:t>Террористическая составляющая деятельности анархистов являлась одним из объектов международного противодействия. Относительно нее были установлены различные официальные и неофициальные договоренности между правительствами Российской империи и других государств.</w:t>
      </w:r>
    </w:p>
    <w:p w:rsidR="00A354AB" w:rsidRPr="0063458C" w:rsidRDefault="00A354AB" w:rsidP="0063458C">
      <w:pPr>
        <w:spacing w:line="360" w:lineRule="auto"/>
        <w:ind w:firstLine="709"/>
        <w:jc w:val="both"/>
      </w:pPr>
      <w:r w:rsidRPr="0063458C">
        <w:t xml:space="preserve">Известно, что терроризмом в изучаемый период времени занимались не только анархисты – его практиковали эсеры, представители национальных движений. Однако именно анархизм в конце XIX – начале XX веков стал тем политическим течением, необходимость противодействия крайним, террористическим проявлениям которого породила наиболее активное и плодотворное международное сотрудничество. </w:t>
      </w:r>
    </w:p>
    <w:p w:rsidR="00A354AB" w:rsidRPr="0063458C" w:rsidRDefault="00A354AB" w:rsidP="0063458C">
      <w:pPr>
        <w:spacing w:line="360" w:lineRule="auto"/>
        <w:ind w:firstLine="709"/>
        <w:jc w:val="both"/>
      </w:pPr>
      <w:r w:rsidRPr="0063458C">
        <w:t>Нужно отметить, что историческим типом терроризма, существовавшим в рассматриваемый период, являлся индивидуальный политический террор. Специфическими признаками данного типа терроризма являлись направленность террористических действий против представителей высшей государственной власти и распространенность действий террористов-одиночек, часто вдохновляемых, но далеко не всегда непосредственно организованных какой-либо группой.</w:t>
      </w:r>
    </w:p>
    <w:p w:rsidR="00A354AB" w:rsidRPr="0063458C" w:rsidRDefault="00A354AB" w:rsidP="0063458C">
      <w:pPr>
        <w:spacing w:line="360" w:lineRule="auto"/>
        <w:ind w:firstLine="709"/>
        <w:jc w:val="both"/>
      </w:pPr>
      <w:r w:rsidRPr="0063458C">
        <w:t xml:space="preserve">В рамках данной лекции мы попытаемся, на основании анализа исторической литературы и некоторых источников из российских архивов рассмотреть вопросы международного сотрудничества Российской империи в сфере противодействия терроризму в конце XIX – начале XX вв. Более точные хронологические рамки – 1898 – 1914 гг. Именно этот период стал временем наиболее существенных достижений российского государства в сфере сотрудничества. В ходе лекции мы будем решать следующие задачи: определить цели и задачи, к решению которых стремилось Российское государство в рамках международного сотрудничества по противодействию терроризму; рассмотреть основные способы противодействия терроризму, практиковавшиеся Россией на международном уровне; выявить проблемы, мешавшие эффективной реализации мер по противодействию терроризму, предпринимавшихся Россией на международном уровне; дать оценку степени эффективности мер противодействия терроризму, принятых Российской империей в рамках международного сотрудничества, в контексте государственной антитеррористической политики. </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center"/>
        <w:rPr>
          <w:b/>
        </w:rPr>
      </w:pPr>
      <w:r w:rsidRPr="0063458C">
        <w:rPr>
          <w:b/>
        </w:rPr>
        <w:t>Попытки создания международной системы противодействия терроризму</w:t>
      </w:r>
    </w:p>
    <w:p w:rsidR="00A354AB" w:rsidRPr="0063458C" w:rsidRDefault="00A354AB" w:rsidP="0063458C">
      <w:pPr>
        <w:spacing w:line="360" w:lineRule="auto"/>
        <w:ind w:firstLine="709"/>
        <w:jc w:val="center"/>
        <w:rPr>
          <w:b/>
        </w:rPr>
      </w:pPr>
      <w:r w:rsidRPr="0063458C">
        <w:rPr>
          <w:b/>
        </w:rPr>
        <w:t>(1898 – 1904).</w:t>
      </w:r>
    </w:p>
    <w:p w:rsidR="00A354AB" w:rsidRPr="0063458C" w:rsidRDefault="00A354AB" w:rsidP="0063458C">
      <w:pPr>
        <w:spacing w:line="360" w:lineRule="auto"/>
        <w:ind w:firstLine="709"/>
        <w:jc w:val="both"/>
      </w:pPr>
      <w:r w:rsidRPr="0063458C">
        <w:t xml:space="preserve">Первые попытки установления Россией международных контактов по вопросам противодействия террористической деятельности относятся к 60-м годам XIX века. С этого времени, и до второй половины 1890-х годов в Российской империи постепенно формировались основы антитеррористической политики и предпринимались некоторые меры по организации международного сотрудничества в этой сфере. </w:t>
      </w:r>
    </w:p>
    <w:p w:rsidR="00A354AB" w:rsidRPr="0063458C" w:rsidRDefault="00A354AB" w:rsidP="0063458C">
      <w:pPr>
        <w:spacing w:line="360" w:lineRule="auto"/>
        <w:ind w:firstLine="709"/>
        <w:jc w:val="both"/>
      </w:pPr>
      <w:r w:rsidRPr="0063458C">
        <w:t xml:space="preserve">В 60-е – 90-е годы XIX века происходило постепенное развитие международных связей между террористами, организационное и идейное оформление терроризма, приобретение им черт тактики политической борьбы, и, следовательно, регулярности. Определились главные объекты террористической деятельности, которыми стали лидеры государств и представители политических элит. </w:t>
      </w:r>
    </w:p>
    <w:p w:rsidR="00A354AB" w:rsidRPr="0063458C" w:rsidRDefault="00A354AB" w:rsidP="0063458C">
      <w:pPr>
        <w:spacing w:line="360" w:lineRule="auto"/>
        <w:ind w:firstLine="709"/>
        <w:jc w:val="both"/>
      </w:pPr>
      <w:r w:rsidRPr="0063458C">
        <w:t xml:space="preserve">Опасность этого явления для правительства России обусловливалась тем, что именно на ее территории образовалась одна из первых в Европе организаций, избравших террор в качестве средства борьбы с государственной властью («Народная воля»). Идеи террора против правительства широко распространились среди молодежи. Другой составляющей базы развития террористической деятельности против самодержавного государства являлась русская политическая эмиграция, что было не менее опасно в условиях слабого контроля над ее деятельностью.  </w:t>
      </w:r>
    </w:p>
    <w:p w:rsidR="00A354AB" w:rsidRPr="0063458C" w:rsidRDefault="00A354AB" w:rsidP="0063458C">
      <w:pPr>
        <w:spacing w:line="360" w:lineRule="auto"/>
        <w:ind w:firstLine="709"/>
        <w:jc w:val="both"/>
      </w:pPr>
      <w:r w:rsidRPr="0063458C">
        <w:t xml:space="preserve">В период 1860-х – второй половины 1890-х годов определились специфические задачи антитеррористической политики, российским государством был накоплен определенный опыт международного сотрудничества. К положительным достижениям в сфере сотрудничества следует отнести заключение с рядом стран конвенций об экстрадиции, негласное содействие властей некоторых государств в организации розыска и наблюдения за деятельностью террористов.  </w:t>
      </w:r>
    </w:p>
    <w:p w:rsidR="00A354AB" w:rsidRPr="0063458C" w:rsidRDefault="00A354AB" w:rsidP="0063458C">
      <w:pPr>
        <w:spacing w:line="360" w:lineRule="auto"/>
        <w:ind w:firstLine="709"/>
        <w:jc w:val="both"/>
      </w:pPr>
      <w:r w:rsidRPr="0063458C">
        <w:t xml:space="preserve">В конце 70-х – 90-е годы XIX века по Европе и США прокатилась волна террористических актов, совершавшихся анархистами и направленных, прежде всего, против глав государств и правительств. Так, в 1878 и 1879  годах были совершены два покушения на испанского короля, в 1896 году был убит президент Франции Карно, в 1897 году в Швейцарии итальянский анархист убил императрицу Австрии . Анархистский терроризм был не только вызовом системам безопасности государств, которые часто не могли предотвратить угрозу жизни людей, находящихся у власти, но и свидетельством нерешенности многих социальных проблем. Обострению террористической угрозы со стороны анархистов способствовали такие факторы, как развитие боевых технических средств, активная деятельность оппозиционной, и в частности анархистской, прессы, тесные международные связи анархистов. </w:t>
      </w:r>
    </w:p>
    <w:p w:rsidR="00A354AB" w:rsidRPr="0063458C" w:rsidRDefault="00A354AB" w:rsidP="0063458C">
      <w:pPr>
        <w:spacing w:line="360" w:lineRule="auto"/>
        <w:ind w:firstLine="709"/>
        <w:jc w:val="both"/>
      </w:pPr>
      <w:r w:rsidRPr="0063458C">
        <w:t xml:space="preserve">В 90-е годы наметилось два пути развития противодействия террористической деятельности анархистов: 1) совершенствование национальных систем безопасности и законодательной базы преследования анархизма с целью сведения к минимуму опасности террористической деятельности внутри государства; 2) развитие международного сотрудничества по противодействию террористическим проявлениям анархизма. Первый путь реализовывался в действиях правительств и парламентов Франции и Швейцарии, разработавших и принявших ряд антианархистских законов. Второй путь обозначился в конце 90-х годов, в связи с созывом, по инициативе правительства Италии, международной конференции по проблемам противодействия анархизму. Конференция состоялась в Риме в 1898 году и разработала ряд рекомендаций для осуществления преследования анархизма на международном уровне. </w:t>
      </w:r>
    </w:p>
    <w:p w:rsidR="00A354AB" w:rsidRPr="0063458C" w:rsidRDefault="00A354AB" w:rsidP="0063458C">
      <w:pPr>
        <w:spacing w:line="360" w:lineRule="auto"/>
        <w:ind w:firstLine="709"/>
        <w:jc w:val="both"/>
      </w:pPr>
      <w:r w:rsidRPr="0063458C">
        <w:t>В работе конференции принимали участие и представители Российской империи. Отмечая этот факт, нужно учитывать, что, по мнению отечественных исследователей анархизма и терроризма, анархистских организаций на территории империи в 80-е – 90-е годы не было, а иностранные анархисты террористической деятельности в России не вели . Российское государство, однако, имело к тому времени определенный опыт не только в противодействии терроризму, но и в организации международных усилий в этой сфере.</w:t>
      </w:r>
    </w:p>
    <w:p w:rsidR="00A354AB" w:rsidRPr="0063458C" w:rsidRDefault="00A354AB" w:rsidP="0063458C">
      <w:pPr>
        <w:spacing w:line="360" w:lineRule="auto"/>
        <w:ind w:firstLine="709"/>
        <w:jc w:val="both"/>
      </w:pPr>
      <w:r w:rsidRPr="0063458C">
        <w:t xml:space="preserve"> Нужно учитывать и другие факторы, определявшие положение России на рубеже веков. Среди них можно, на мой взгляд, отметить: 1) кризисную ситуацию в политической и социально-экономической сферах жизни страны; 2) развитие оппозиционных, прежде всего, революционно-демократических, организаций, центры которых часто находились за границей; 3) нежелание многих европейских государств выдавать России лиц, преследуемых ею по политическим мотивам. </w:t>
      </w:r>
    </w:p>
    <w:p w:rsidR="00A354AB" w:rsidRPr="0063458C" w:rsidRDefault="00A354AB" w:rsidP="0063458C">
      <w:pPr>
        <w:spacing w:line="360" w:lineRule="auto"/>
        <w:ind w:firstLine="709"/>
        <w:jc w:val="both"/>
      </w:pPr>
      <w:r w:rsidRPr="0063458C">
        <w:t xml:space="preserve">Инициатива созыва антианархистской конференции принадлежала Италии. Правительство этой страны активизировало борьбу с анархистами после убийства австрийской императрицы, совершенного в 1897 году в Женеве итальянским анархистом. При выработке позиции, которую должна была отстаивать на конференции российская делегация, учитывались следующие моменты. </w:t>
      </w:r>
    </w:p>
    <w:p w:rsidR="00A354AB" w:rsidRPr="0063458C" w:rsidRDefault="00A354AB" w:rsidP="0063458C">
      <w:pPr>
        <w:spacing w:line="360" w:lineRule="auto"/>
        <w:ind w:firstLine="709"/>
        <w:jc w:val="both"/>
      </w:pPr>
      <w:r w:rsidRPr="0063458C">
        <w:t>Во-первых, позиция основывалась как на анализе существующей практики выработки и применения внутренних уголовных законоположений, так и на оценке действующих международных договоров Российской империи об экстрадиции.</w:t>
      </w:r>
    </w:p>
    <w:p w:rsidR="00A354AB" w:rsidRPr="0063458C" w:rsidRDefault="00A354AB" w:rsidP="0063458C">
      <w:pPr>
        <w:spacing w:line="360" w:lineRule="auto"/>
        <w:ind w:firstLine="709"/>
        <w:jc w:val="both"/>
      </w:pPr>
      <w:r w:rsidRPr="0063458C">
        <w:t xml:space="preserve"> Во-вторых, при выработке своей позиции российское правительство стремилось акцентировать внимание на антигосударственном характере анархистского терроризма как на его главном признаке.</w:t>
      </w:r>
    </w:p>
    <w:p w:rsidR="00A354AB" w:rsidRPr="0063458C" w:rsidRDefault="00A354AB" w:rsidP="0063458C">
      <w:pPr>
        <w:spacing w:line="360" w:lineRule="auto"/>
        <w:ind w:firstLine="709"/>
        <w:jc w:val="both"/>
      </w:pPr>
      <w:r w:rsidRPr="0063458C">
        <w:t xml:space="preserve">В-третьих, террористическая деятельность рассматривалась как возможная производная от любой радикальной антиправительственной идеи. Это вело к восприятию деятельности оппозиционных, прежде всего, социалистических, организаций в качестве основного объекта противодействия; именно эта деятельность рассматривалась как главное условие формирования террористических замыслов и осуществления террористических акций. </w:t>
      </w:r>
    </w:p>
    <w:p w:rsidR="00A354AB" w:rsidRPr="0063458C" w:rsidRDefault="00A354AB" w:rsidP="0063458C">
      <w:pPr>
        <w:spacing w:line="360" w:lineRule="auto"/>
        <w:ind w:firstLine="709"/>
        <w:jc w:val="both"/>
      </w:pPr>
      <w:r w:rsidRPr="0063458C">
        <w:t xml:space="preserve">В-четвертых, рассуждения о возможностях организации международного сотрудничества по противодействию  анархистскому терроризму строились на представлениях об уголовной сущности всякого деяния, угрожающего общественному порядку и государственному строю. Признавалась независимость этой сущности от характера побуждений человека, совершившего подобное действие. </w:t>
      </w:r>
    </w:p>
    <w:p w:rsidR="00A354AB" w:rsidRPr="0063458C" w:rsidRDefault="00A354AB" w:rsidP="0063458C">
      <w:pPr>
        <w:spacing w:line="360" w:lineRule="auto"/>
        <w:ind w:firstLine="709"/>
        <w:jc w:val="both"/>
      </w:pPr>
      <w:r w:rsidRPr="0063458C">
        <w:t xml:space="preserve">Какие из позиций российской делегации удалось отстоять в ходе конференции? На основании анализа текста итогового протокола от 21 декабря 1898 года можно сделать следующие выводы . Предложение не рассматривать анархизм в качестве политической доктрины соответствовало представлениям об этом явлении, которые отстаивала российская делегация на конференции; само принятие данного тезиса было, судя по сообщениям А.И.Нелидова (глава делегации), следствием усилий представителей Российской империи. Россия и ее союзники на конференции не сумели добиться включения в понятие анархистского преступления деятельности, направленной на пропаганду и апологию этого учения. Вместе с тем, тезис об антисоциальной направленности таких преступлений являлся центральным в определении, данном конференцией. </w:t>
      </w:r>
    </w:p>
    <w:p w:rsidR="00A354AB" w:rsidRPr="0063458C" w:rsidRDefault="00A354AB" w:rsidP="0063458C">
      <w:pPr>
        <w:spacing w:line="360" w:lineRule="auto"/>
        <w:ind w:firstLine="709"/>
        <w:jc w:val="both"/>
      </w:pPr>
      <w:r w:rsidRPr="0063458C">
        <w:t>Многие пожелания российской делегации были учтены в пунктах протокола, касавшихся административных мер противодействия анархизму. Так, в документе были сформулированы предложения, касавшиеся организации взаимодействия между полицейскими органами разных государств по наблюдению за анархистами. Относительно экстрадиции существенных подвижек в желаемом властями России направлении не состоялось: рекомендации конференции предполагали ряд изменений, но их реализация не могла быть гарантирована.</w:t>
      </w:r>
    </w:p>
    <w:p w:rsidR="00A354AB" w:rsidRPr="0063458C" w:rsidRDefault="00A354AB" w:rsidP="0063458C">
      <w:pPr>
        <w:spacing w:line="360" w:lineRule="auto"/>
        <w:ind w:firstLine="709"/>
        <w:jc w:val="both"/>
      </w:pPr>
      <w:r w:rsidRPr="0063458C">
        <w:t>В этой связи чрезвычайно важна для интересов руководства Российской империи была конкретизация и детализация правил высылки анархистов, что в условиях отсутствия выгодных для российского государства правил экстрадиции имело большое практическое значение. Большинство пунктов протокола относительно законодательного преследования анархистов содержали формулировки, соответствовавшие намерениям российского государства. Главная проблема заключалась в том, что, за исключением России, Германии и Австро-Венгрии, представители других стран в ходе конференции не высказали серьезных намерений в плане внесения изменений в свои законодательства в предложенном конференцией смысле.</w:t>
      </w:r>
    </w:p>
    <w:p w:rsidR="00A354AB" w:rsidRPr="0063458C" w:rsidRDefault="00A354AB" w:rsidP="0063458C">
      <w:pPr>
        <w:spacing w:line="360" w:lineRule="auto"/>
        <w:ind w:firstLine="709"/>
        <w:jc w:val="both"/>
      </w:pPr>
      <w:r w:rsidRPr="0063458C">
        <w:t>Российская империя стала одним из государств, декларировавших свое присоединение к итоговому акту Римской конференции. Представители Департамента полиции, во исполнение достигнутой на конференции негласной договоренности, активно развивали контакты с полицейскими органами других стран . Вопрос о реализации положений итогового протокола конференции 1898 года не поднимался в течение более полутора лет после ее окончания. В 1900 году инициатором обсуждения проблем, связанных с осуществлением предложений Римской конференции, выступил МИД Российской империи.</w:t>
      </w:r>
    </w:p>
    <w:p w:rsidR="00A354AB" w:rsidRPr="0063458C" w:rsidRDefault="00A354AB" w:rsidP="0063458C">
      <w:pPr>
        <w:spacing w:line="360" w:lineRule="auto"/>
        <w:ind w:firstLine="709"/>
        <w:jc w:val="both"/>
      </w:pPr>
      <w:r w:rsidRPr="0063458C">
        <w:t xml:space="preserve">В 1900 – 1904 гг. происходил процесс закрытого (не публичного, материалы и ход обсуждения держались в секрете) обсуждения и подготовки международного соглашения по противодействию террористическим проявлениям анархизма. Инициатива исходила от правительств Российской империи и Германии. </w:t>
      </w:r>
    </w:p>
    <w:p w:rsidR="00A354AB" w:rsidRPr="0063458C" w:rsidRDefault="00A354AB" w:rsidP="0063458C">
      <w:pPr>
        <w:spacing w:line="360" w:lineRule="auto"/>
        <w:ind w:firstLine="709"/>
        <w:jc w:val="both"/>
      </w:pPr>
      <w:r w:rsidRPr="0063458C">
        <w:t>Российская империя и Германия предлагали, в порядке негласных контактов между правительствами, обсудить возможность заключения такого соглашения на основании решений Римской конференции 1898 года. Предполагавшийся международный договор должен был включать меры как административного, так и законодательного характера. Провозглашалась необходимость «единообразных административных мер» с целью установления надзора за анархистами, обмена информацией об их деятельности, и регламентации порядка высылки анархистов на родину . В части законодательных мер предполагалось, во-первых, ужесточение уголовных законов против анархистов, последствий их деятельности, прессы, пропагандирующей анархистские идеи или защищающей их преступную деятельность, во-вторых, включение в законодательства разных стран более четкого и полного определения анархистских преступлений.</w:t>
      </w:r>
    </w:p>
    <w:p w:rsidR="00A354AB" w:rsidRPr="0063458C" w:rsidRDefault="00A354AB" w:rsidP="0063458C">
      <w:pPr>
        <w:spacing w:line="360" w:lineRule="auto"/>
        <w:ind w:firstLine="709"/>
        <w:jc w:val="both"/>
      </w:pPr>
      <w:r w:rsidRPr="0063458C">
        <w:t xml:space="preserve">Реакция большинства государств, которым было представлено совместное обращение России и Германии, была в основном положительной. Все правительства признавали  необходимость противодействия анархизму и важность дальнейшего развития средств этого противодействия. Была выражена готовность к обсуждению способов международного сотрудничества в этой сфере, хотя круг вопросов, выносимых на обсуждение, представлялся в целом менее широким, чем очерченный в предложениях России и Германии. </w:t>
      </w:r>
    </w:p>
    <w:p w:rsidR="00A354AB" w:rsidRPr="0063458C" w:rsidRDefault="00A354AB" w:rsidP="0063458C">
      <w:pPr>
        <w:spacing w:line="360" w:lineRule="auto"/>
        <w:ind w:firstLine="709"/>
        <w:jc w:val="both"/>
      </w:pPr>
      <w:r w:rsidRPr="0063458C">
        <w:t>В принципе возможным заключение соглашения по всем вопросам, затронутым в русско-германском обращении, считали Австро-Венгрия, Румыния, Швеция и Норвегия, Швейцария. Однако даже представители этих государств заявляли о трудностях, которые могут породить попытки проведения изменений во внутренних законах. По различным причинам отказывались обсуждать на международном уровне вопросы законодательного характера Франция, Великобритания, Италия, Бельгия.</w:t>
      </w:r>
    </w:p>
    <w:p w:rsidR="00A354AB" w:rsidRPr="0063458C" w:rsidRDefault="00A354AB" w:rsidP="0063458C">
      <w:pPr>
        <w:spacing w:line="360" w:lineRule="auto"/>
        <w:ind w:firstLine="709"/>
        <w:jc w:val="both"/>
      </w:pPr>
      <w:r w:rsidRPr="0063458C">
        <w:t xml:space="preserve">Секретный протокол был подписан 1(14) марта 1904 года в Санкт-Петербурге представителями России, Германии, Австро-Венгрии, Швеции и Норвегии, Турции, Сербии, Болгарии, Румынии, Дании. Предполагавшиеся первоначально меры законодательного характера не были внесены в текст протокола, и документ стал, по сути, чисто административным соглашением, предполагавшим исключительно полицейские меры противодействия анархистам.  </w:t>
      </w:r>
    </w:p>
    <w:p w:rsidR="00A354AB" w:rsidRPr="0063458C" w:rsidRDefault="00A354AB" w:rsidP="0063458C">
      <w:pPr>
        <w:spacing w:line="360" w:lineRule="auto"/>
        <w:ind w:firstLine="709"/>
        <w:jc w:val="both"/>
      </w:pPr>
      <w:r w:rsidRPr="0063458C">
        <w:t>Представители ряда стран настояли на внесение в текст протокола добавлений, касавшихся намерений относительно его соблюдения. Турция делала оговорку о том, что протокол никоим образом не касается существующих соглашений с Россией относительно возвращения некоторых категорий армянских эмигрантов, находящихся в Российской империи. Румынское правительство оставляло за собой исключительное право определять принадлежность к анархистскому движению всякого человека, в отношении которого оно намерено применять подписанные правила. Представители Дании, а также Швеции и Норвегии заявили, что функции центральных бюро в их странах будут исполняться полицейскими управлениями в столицах.</w:t>
      </w:r>
    </w:p>
    <w:p w:rsidR="00A354AB" w:rsidRPr="0063458C" w:rsidRDefault="00A354AB" w:rsidP="0063458C">
      <w:pPr>
        <w:spacing w:line="360" w:lineRule="auto"/>
        <w:ind w:firstLine="709"/>
        <w:jc w:val="both"/>
      </w:pPr>
      <w:r w:rsidRPr="0063458C">
        <w:t xml:space="preserve">Некоторые страны выразили желание принять все административные меры, предусмотренные протоколом, то есть присоединиться к исполнению всех его статей, за исключением пункта 1. Способом такого присоединения стали декларации, подобные тем, которые выражали отношение государств к решениям Римской конференции. Эти декларации не связывали издававшие их государства никакими формальными обязательствами по соблюдению мер противодействия анархизму, а выражали лишь общее положительное отношение к ним и готовность в тех или иных случаях их применять. На таких условиях в течение 1904 года присоединились к протоколу Швейцария, Испания, Португалия и Люксембург . </w:t>
      </w:r>
    </w:p>
    <w:p w:rsidR="00A354AB" w:rsidRPr="0063458C" w:rsidRDefault="00A354AB" w:rsidP="0063458C">
      <w:pPr>
        <w:spacing w:line="360" w:lineRule="auto"/>
        <w:ind w:firstLine="709"/>
        <w:jc w:val="both"/>
      </w:pPr>
      <w:r w:rsidRPr="0063458C">
        <w:t>На рубеже XIX – XX веков Российская империя предприняла серьезные шаги в решении проблемы противодействия терроризму на международном уровне. Активное участие представителей России в работе Римской конференции 1898 года и в подготовке антианархистского соглашения 1904 года продемонстрировали стремление властей империи к решению проблем борьбы с терроризмом путем международного сотрудничества.</w:t>
      </w:r>
    </w:p>
    <w:p w:rsidR="00A354AB" w:rsidRPr="0063458C" w:rsidRDefault="00A354AB" w:rsidP="0063458C">
      <w:pPr>
        <w:spacing w:line="360" w:lineRule="auto"/>
        <w:ind w:firstLine="709"/>
        <w:jc w:val="both"/>
      </w:pPr>
      <w:r w:rsidRPr="0063458C">
        <w:t xml:space="preserve">Римская конференция рассматривалась властями Российской империи как первый шаг в процессе организации системы международного противодействия терроризму. Решения конференции предполагалось положить, в качестве общих принципов, в основу международных соглашений по этому вопросу. Такая оценка стала причиной, а анархистские покушения 1899 – 1900 гг. – поводом для инициативы России, оформленной секретным протоколом МИД в августе 1900 года. Эта инициатива послужила толчком к обсуждению и подписанию в марте 1904 года секретного международного соглашения против анархизма. </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center"/>
        <w:rPr>
          <w:b/>
        </w:rPr>
      </w:pPr>
      <w:r w:rsidRPr="0063458C">
        <w:rPr>
          <w:b/>
        </w:rPr>
        <w:t>Международное полицейское и дипломатическое сотрудничество России в сфере противодействия терроризму (1905 – 1914).</w:t>
      </w:r>
    </w:p>
    <w:p w:rsidR="00A354AB" w:rsidRPr="0063458C" w:rsidRDefault="00A354AB" w:rsidP="0063458C">
      <w:pPr>
        <w:spacing w:line="360" w:lineRule="auto"/>
        <w:ind w:firstLine="709"/>
        <w:jc w:val="both"/>
      </w:pPr>
      <w:r w:rsidRPr="0063458C">
        <w:t xml:space="preserve">Террористическая деятельность, направленная против правительства Российской империи, значительно расширилась в связи с начавшейся в январе 1905 года революцией. Массовые революционные выступления в России усложнили условия антитеррористической деятельности государства. В частности, для властей Российской империи в очень многих случаях стало значительно труднее добиваться экстрадиции другими странами российских подданных, обвинявшихся в преступлениях с признаками террористической деятельности. Правительства некоторых государств (например, Австро-Венгрии) отказывали в выдаче таких лиц, на основании того, что преступления, в которых их обвиняли российские власти, были совершены «в связи с революционным движением». </w:t>
      </w:r>
    </w:p>
    <w:p w:rsidR="00A354AB" w:rsidRPr="0063458C" w:rsidRDefault="00A354AB" w:rsidP="0063458C">
      <w:pPr>
        <w:spacing w:line="360" w:lineRule="auto"/>
        <w:ind w:firstLine="709"/>
        <w:jc w:val="both"/>
      </w:pPr>
      <w:r w:rsidRPr="0063458C">
        <w:t>В период первой русской революции российское правительство имело информацию о том, что масштабы террористической деятельности, направленной против него, значительно увеличились, возросла степень ее опасности. Отмеченные изменения были тесно связаны, а некоторые – обусловлены международным характером терроризма. Представители центральной государственной власти, анализируя эту информацию, разрабатывали способы противодействия.</w:t>
      </w:r>
    </w:p>
    <w:p w:rsidR="00A354AB" w:rsidRPr="0063458C" w:rsidRDefault="00A354AB" w:rsidP="0063458C">
      <w:pPr>
        <w:spacing w:line="360" w:lineRule="auto"/>
        <w:ind w:firstLine="709"/>
        <w:jc w:val="both"/>
      </w:pPr>
      <w:r w:rsidRPr="0063458C">
        <w:t xml:space="preserve">Международное сотрудничество являлось одним из важных направлений антитеррористической политики Российской империи в период революции 1905 – 1907 годов. Могут быть выделены следующие задачи сотрудничества: во-первых, пресечение незаконного ввоза на территорию страны оружия, взрывчатых веществ и материалов для изготовления взрывных устройств, во-вторых, пресечение деятельности террористических организаций и отдельных террористов, готовивших акции против российского правительства на территории других стран, в-третьих, поиск и наказание преступников, обвинявшихся в террористической деятельности против русских властей. </w:t>
      </w:r>
    </w:p>
    <w:p w:rsidR="00A354AB" w:rsidRPr="0063458C" w:rsidRDefault="00A354AB" w:rsidP="0063458C">
      <w:pPr>
        <w:spacing w:line="360" w:lineRule="auto"/>
        <w:ind w:firstLine="709"/>
        <w:jc w:val="both"/>
      </w:pPr>
      <w:r w:rsidRPr="0063458C">
        <w:t xml:space="preserve">Указанные задачи государство стремилось решить в рамках таких направлений сотрудничества, как: во-первых, реализация положений секретного протокола по борьбе с анархизмом от 1(14) марта 1904 года, во-вторых, реализация договоров об экстрадиции с государствами Европы и САСШ, в-третьих, регулярные официальные и неофициальные дипломатические контакты между Россией и указанными государствами по конкретным проблемам противодействия терроризму, не регламентированные международными договорами. </w:t>
      </w:r>
    </w:p>
    <w:p w:rsidR="00A354AB" w:rsidRPr="0063458C" w:rsidRDefault="00A354AB" w:rsidP="0063458C">
      <w:pPr>
        <w:spacing w:line="360" w:lineRule="auto"/>
        <w:ind w:firstLine="709"/>
        <w:jc w:val="both"/>
      </w:pPr>
      <w:r w:rsidRPr="0063458C">
        <w:t xml:space="preserve">В политике Российской империи в области международного сотрудничества по противодействию терроризму в период 1905 – 1907 годов мы можем фиксировать существенное изменение. Происходит отказ от попыток заключения многосторонних дипломатических соглашений по борьбе с террористической деятельностью. Предпочтение отдается установлению более тесных двусторонних контактов между полициями России и европейских стран. В 1906 – 1907 годах были предприняты попытки установления таких связей с полицейскими службами Германии и Франции. </w:t>
      </w:r>
    </w:p>
    <w:p w:rsidR="00A354AB" w:rsidRPr="0063458C" w:rsidRDefault="00A354AB" w:rsidP="0063458C">
      <w:pPr>
        <w:spacing w:line="360" w:lineRule="auto"/>
        <w:ind w:firstLine="709"/>
        <w:jc w:val="both"/>
      </w:pPr>
      <w:r w:rsidRPr="0063458C">
        <w:t xml:space="preserve">Могут быть выделены следующие причины указанного изменения. Во-первых, увеличился масштаб террористической деятельности, укреплялись контакты между практиковавшими ее организациями. Это подталкивало Российское государство к активному поиску новых средств противодействия. Во-вторых, не все страны, в которых развивалась террористическая деятельность, участвовали в секретном протоколе 1904 года, следовательно, необходимо было устанавливать с ними более близкие контакты. В-третьих, можно говорить о неудовлетворенности российских властей степенью эффективности секретного протокола в сфере противодействия терроризму. В-четвертых, необходимо отметить трудности, неизбежно возникавшие при попытках заключения многосторонних соглашений. Трудности эти обозначились уже в период работы Римской конференции 1898 года и служили серьезным препятствием при обсуждении секретного протокола 1904 года. В период революции к ним добавился фактор положительного отношения общественного мнения европейских стран к событиям в России и влияние его на нежелание политических лидеров заключать с империей соглашения, направленные на противодействие революционерам.  </w:t>
      </w:r>
    </w:p>
    <w:p w:rsidR="00A354AB" w:rsidRPr="0063458C" w:rsidRDefault="00A354AB" w:rsidP="0063458C">
      <w:pPr>
        <w:spacing w:line="360" w:lineRule="auto"/>
        <w:ind w:firstLine="709"/>
        <w:jc w:val="both"/>
      </w:pPr>
      <w:r w:rsidRPr="0063458C">
        <w:t>За время, прошедшее между первой русской революцией и началом первой мировой войны, основные задачи и направления международного сотрудничества России в сфере противодействия терроризму не претерпели существенных изменений. В связи с постепенным прекращением открытых революционных выступлений, однако, несколько поменялись приоритеты в решении этих задач. Так, можно, видимо, говорить о том, что менее острой стала проблема незаконного проникновения в Россию оружия и взрывчатых веществ.</w:t>
      </w:r>
    </w:p>
    <w:p w:rsidR="00A354AB" w:rsidRPr="0063458C" w:rsidRDefault="00A354AB" w:rsidP="0063458C">
      <w:pPr>
        <w:spacing w:line="360" w:lineRule="auto"/>
        <w:ind w:firstLine="709"/>
        <w:jc w:val="both"/>
      </w:pPr>
      <w:r w:rsidRPr="0063458C">
        <w:t xml:space="preserve"> Необходимо отметить, что существенным признаком изменившейся ситуации в развитии антиправительственной террористической деятельности стала заметная активизация в этом направлении армянских и польских организаций. Их активность носила ярко выраженный международный характер, так как планирование и организация ее во многих случаях осуществлялись за пределами Российской империи . Указанное обстоятельство во многом определило направленность действий Российского государства в сфере международного сотрудничества.  </w:t>
      </w:r>
    </w:p>
    <w:p w:rsidR="00A354AB" w:rsidRPr="0063458C" w:rsidRDefault="00A354AB" w:rsidP="0063458C">
      <w:pPr>
        <w:spacing w:line="360" w:lineRule="auto"/>
        <w:ind w:firstLine="709"/>
        <w:jc w:val="both"/>
      </w:pPr>
      <w:r w:rsidRPr="0063458C">
        <w:t>Основной задачей противодействия террористической деятельности, направленной против властей России, по-прежнему оставалась борьба с организациями, планировавшими и осуществлявшими теракты. Решение этой задачи на международном уровне, как и в предыдущий период, в основном осуществлялось путем регулярных официальных и неофициальных контактов с представителями иностранных полиций и дипломатических ведомств. Следует отметить, что особой активностью выделялась в этом направлении деятельность России на Балканах и в Турции. Достаточно регулярными были сношения с властями Австро-Венгрии.</w:t>
      </w:r>
    </w:p>
    <w:p w:rsidR="00A354AB" w:rsidRPr="0063458C" w:rsidRDefault="00A354AB" w:rsidP="0063458C">
      <w:pPr>
        <w:spacing w:line="360" w:lineRule="auto"/>
        <w:ind w:firstLine="709"/>
        <w:jc w:val="both"/>
      </w:pPr>
      <w:r w:rsidRPr="0063458C">
        <w:t xml:space="preserve">В 1908 – 1914 годах основные направления международного сотрудничества России в сфере противодействия терроризму развивались в рамках решения двух важных задач антитеррористической политики. Первой из них являлось противодействие террористической деятельности революционных, анархистских и национальных организаций, второй – наблюдение, розыск и наказание преступников-террористов. </w:t>
      </w:r>
    </w:p>
    <w:p w:rsidR="00A354AB" w:rsidRPr="0063458C" w:rsidRDefault="00A354AB" w:rsidP="0063458C">
      <w:pPr>
        <w:spacing w:line="360" w:lineRule="auto"/>
        <w:ind w:firstLine="709"/>
        <w:jc w:val="both"/>
      </w:pPr>
      <w:r w:rsidRPr="0063458C">
        <w:t>Договоры об экстрадиции и секретный протокол 1904 года являлись в это время основой сравнительно небольшого сектора сотрудничества. Наиболее широко практиковались периодические официальные и негласные контакты дипломатических и полицейских служб. В рассмотренный период можно отметить только одну попытку расширения сферы сотрудничества на основе заключения дипломатического соглашения – переговоры об экстрадиционной конвенции с Турцией в 1910 – 1914 гг. В целом же нужно говорить о перемещении области наиболее активного сотрудничества в сферу организации наблюдения и обмена информацией о террористических организациях и их деятельности.</w:t>
      </w:r>
    </w:p>
    <w:p w:rsidR="00A354AB" w:rsidRPr="0063458C" w:rsidRDefault="00A354AB" w:rsidP="0063458C">
      <w:pPr>
        <w:spacing w:line="360" w:lineRule="auto"/>
        <w:ind w:firstLine="709"/>
        <w:jc w:val="both"/>
      </w:pPr>
      <w:r w:rsidRPr="0063458C">
        <w:t xml:space="preserve">Изменения, произошедшие с началом мировой войны, касались не только сферы сотрудничества, но и самого терроризма. С одной стороны, были нарушены связи между террористическими организациями воюющих стран, некоторые российские организации («Дашнакцутюн», часть анархистов за границей) перешли на позиции оборончества. С другой стороны, прекращение сотрудничества с Германией и союзными ей государствами значительно ограничивало возможности противодействия терроризму, а ситуация военного конфликта порождала новый вид террористической угрозы – поощрение террористов властями противоборствующих держав. </w:t>
      </w:r>
    </w:p>
    <w:p w:rsidR="00A354AB" w:rsidRPr="0063458C" w:rsidRDefault="00A354AB" w:rsidP="0063458C">
      <w:pPr>
        <w:spacing w:line="360" w:lineRule="auto"/>
        <w:ind w:firstLine="709"/>
        <w:jc w:val="both"/>
      </w:pPr>
      <w:r w:rsidRPr="0063458C">
        <w:t>Международное сотрудничество России в этот период ограничивалось взаимодействием с властями (в том числе, и военными) стран-союзниц. Основными его направлениями были обмен информацией о деятельности террористов и реализация секретного протокола 1904 года.</w:t>
      </w:r>
      <w:r w:rsidRPr="0063458C">
        <w:cr/>
      </w:r>
    </w:p>
    <w:p w:rsidR="00A354AB" w:rsidRPr="0063458C" w:rsidRDefault="00A354AB" w:rsidP="0063458C">
      <w:pPr>
        <w:spacing w:line="360" w:lineRule="auto"/>
        <w:ind w:firstLine="709"/>
        <w:jc w:val="both"/>
      </w:pPr>
      <w:r w:rsidRPr="0063458C">
        <w:t xml:space="preserve">На протяжении большей части рассмотренного периода, в 1906 – 1914 годах наиболее активно развивалось сотрудничество России с Германией. Кроме того, с 1905 года ДП обратил внимание на то, что многие террористические организации активно развивали свою деятельность на территории Балканского полуострова. Среди этих организаций отмечались как русские (ПСР), так и армянские, македонские и болгарские. В связи с этим, в 1905 – 1914 были приложены значительные усилия для организации противодействия терроризму на территории Болгарии и Турции. </w:t>
      </w:r>
    </w:p>
    <w:p w:rsidR="00A354AB" w:rsidRPr="0063458C" w:rsidRDefault="00A354AB" w:rsidP="0063458C">
      <w:pPr>
        <w:spacing w:line="360" w:lineRule="auto"/>
        <w:ind w:firstLine="709"/>
        <w:jc w:val="both"/>
      </w:pPr>
      <w:r w:rsidRPr="0063458C">
        <w:t xml:space="preserve">Сотрудничество с Германией и организация противодействия терроризму на Балканах и в Турции являлись, на наш взгляд, основными направлениями международного взаимодействия в антитеррористической политике России на протяжении 1905 – 1914 годов. Рассмотрим более подробно развитие сотрудничества с Германией. </w:t>
      </w:r>
    </w:p>
    <w:p w:rsidR="00A354AB" w:rsidRPr="0063458C" w:rsidRDefault="00A354AB" w:rsidP="0063458C">
      <w:pPr>
        <w:spacing w:line="360" w:lineRule="auto"/>
        <w:ind w:firstLine="709"/>
        <w:jc w:val="both"/>
      </w:pPr>
      <w:r w:rsidRPr="0063458C">
        <w:t xml:space="preserve">Секретный протокол 1(14) марта 1904 года вплоть до начала войны являлся основой сотрудничества Российской империи и Германии в сфере противодействия терроризму. Важно отметить, ряд его положений, дополненных в 1907 – 1908 гг., активно применялся на практике. Центральные полицейские власти Германии регулярно сообщали в ДП сведения об анархистах (в том числе, и не русских), высылавшихся из пределов страны . Для сообщения этих данных существовала специальная форма, предусмотренная секретным протоколом, в которой указывалась информация о личности анархиста, его приметы, фотокарточка, а также место и дата высылки . В распоряжение ДП поступали из Германии и сведения, полученные в ходе наблюдения за анархистами или лицами, подозревавшимися в принадлежности к анархизму . </w:t>
      </w:r>
    </w:p>
    <w:p w:rsidR="00A354AB" w:rsidRPr="0063458C" w:rsidRDefault="00A354AB" w:rsidP="0063458C">
      <w:pPr>
        <w:spacing w:line="360" w:lineRule="auto"/>
        <w:ind w:firstLine="709"/>
        <w:jc w:val="both"/>
      </w:pPr>
      <w:r w:rsidRPr="0063458C">
        <w:t>Характерным примером сотрудничества между Россией и Германией на основе расширенного толкования секретного протокола может служить дело о высылке некоего В.Занделя . Немецкие полицейские власти сообщили в ДП о том, что готовы выслать в Россию подозреваемого ими в принадлежности к анархизму Занделя . Это было сделано в соответствии с одним из пунктов предложений директора Департамента полиции М.И.Трусевича, обсуждавшихся в 1907 – 1908 годах. Полиция империи имела, следовательно, возможность заранее определить степень опасности этого человека, проверив его по своей картотеке и розыскным циркулярам.</w:t>
      </w:r>
    </w:p>
    <w:p w:rsidR="00A354AB" w:rsidRPr="0063458C" w:rsidRDefault="00A354AB" w:rsidP="0063458C">
      <w:pPr>
        <w:spacing w:line="360" w:lineRule="auto"/>
        <w:ind w:firstLine="709"/>
        <w:jc w:val="both"/>
      </w:pPr>
      <w:r w:rsidRPr="0063458C">
        <w:t xml:space="preserve"> Вместе с препровождением Занделя на один из российских пограничных пунктов, немецкие власти передали ДП данные наблюдения за его деятельностью в Германии . Передача подобного рода сведений также предусматривалась по результатам переговоров 1907 – 1908 годов – согласие было высказано министром внутренних дел Германии в официальной записке  от 8 (21) декабря 1907 года. Эти данные ДП предполагал использовать в качестве доказательства политической неблагонадежности Занделя. </w:t>
      </w:r>
    </w:p>
    <w:p w:rsidR="00A354AB" w:rsidRPr="0063458C" w:rsidRDefault="00A354AB" w:rsidP="0063458C">
      <w:pPr>
        <w:spacing w:line="360" w:lineRule="auto"/>
        <w:ind w:firstLine="709"/>
        <w:jc w:val="both"/>
      </w:pPr>
      <w:r w:rsidRPr="0063458C">
        <w:t xml:space="preserve">Расследование дела Занделя в Российской империи производилось в порядке «Положения о государственной охране» . Сложно предположить, следовательно, что Россия давала Германии какие-либо обязательства относительно способов преследования выдаваемого лица на своей территории. Вся переписка в связи с выяснением принадлежности Занделя к анархизму производилась между полицейскими органами, что соответствовало достигнутой с немцами договоренности об особых полномочиях административных властей в подобных делах. Выяснение личности Занделя и его принадлежности к анархистскому движению завершилось в январе 1914 года. В марте того же года в Германию была сообщена информация по этому делу . </w:t>
      </w:r>
    </w:p>
    <w:p w:rsidR="00A354AB" w:rsidRPr="0063458C" w:rsidRDefault="00A354AB" w:rsidP="0063458C">
      <w:pPr>
        <w:spacing w:line="360" w:lineRule="auto"/>
        <w:ind w:firstLine="709"/>
        <w:jc w:val="both"/>
      </w:pPr>
      <w:r w:rsidRPr="0063458C">
        <w:t>Партнерство с Германией являлось вплоть до начала войны одним из важнейших и наиболее успешных направлений международного сотрудничества властей России в сфере противодействия терроризму.  Предпринятые в 1907 – 1908 годах усилия по развитию сотрудничества с Германией следует, на наш взгляд, оценивать как высшее достижение Российской империи в этой сфере за весь изученный период.</w:t>
      </w:r>
    </w:p>
    <w:p w:rsidR="00A354AB" w:rsidRPr="0063458C" w:rsidRDefault="00A354AB" w:rsidP="0063458C">
      <w:pPr>
        <w:spacing w:line="360" w:lineRule="auto"/>
        <w:ind w:firstLine="709"/>
        <w:jc w:val="both"/>
      </w:pPr>
      <w:r w:rsidRPr="0063458C">
        <w:t xml:space="preserve">Стремление к развитию взаимодействия на основе секретного протокола 1904 года может быть вполне объяснимо в свете отмеченных в предыдущем параграфе изменений в антитеррористической политике России. Переговоры, хотя и проходили с участием (со стороны Германии) представителей МИД, не имели дипломатических целей: они не были направлены на подписание межгосударственного соглашения и не предполагали внесения изменений в порядок взаимодействия дипломатических ведомств. Основной их целью было обсуждение возможностей более широкого и тесного сотрудничества полицейских служб в сфере противодействия терроризму. Важно отметить, что во время этих переговоров впервые в качестве объекта противодействия была определена собственно террористическая деятельность, как тактика, использовавшаяся анархистами, социалистами-революционерами и социал-демократами. </w:t>
      </w:r>
    </w:p>
    <w:p w:rsidR="00A354AB" w:rsidRPr="0063458C" w:rsidRDefault="00A354AB" w:rsidP="0063458C">
      <w:pPr>
        <w:spacing w:line="360" w:lineRule="auto"/>
        <w:ind w:firstLine="709"/>
        <w:jc w:val="both"/>
      </w:pPr>
      <w:r w:rsidRPr="0063458C">
        <w:t>В области мер, предложенных М.И.Трусевичем для развития сотрудничества полиций, прослеживается тенденция, прежде всего, к оптимизации системы сбора и обмена информацией. Основные предложения Трусевича можно оценить как стремление к большей доступности информации для полиций двух государств, и к увеличению быстроты получения сведений. Следует отметить, что технические предложения директора ДП, практически без оговорок принятые немцами, активно применялись в сотрудничестве двух стран в 1908 – 1914 годах. В рамках сотрудничества с Германией наибольшее развитие получило такое средство противодействия террористам, как административная высылка. Степень его эффективности, была, судя по всему, доведена до максимально возможного в то время уровня.</w:t>
      </w:r>
    </w:p>
    <w:p w:rsidR="00A354AB" w:rsidRPr="0063458C" w:rsidRDefault="00A354AB" w:rsidP="0063458C">
      <w:pPr>
        <w:spacing w:line="360" w:lineRule="auto"/>
        <w:ind w:firstLine="709"/>
        <w:jc w:val="both"/>
      </w:pPr>
      <w:r w:rsidRPr="0063458C">
        <w:t xml:space="preserve">По результатам рассмотрения международного сотрудничества России в сфере противодействия терроризму в 1905 – 1914гг. могут быть сделаны следующие выводы. </w:t>
      </w:r>
    </w:p>
    <w:p w:rsidR="00A354AB" w:rsidRPr="0063458C" w:rsidRDefault="00A354AB" w:rsidP="0063458C">
      <w:pPr>
        <w:spacing w:line="360" w:lineRule="auto"/>
        <w:ind w:firstLine="709"/>
        <w:jc w:val="both"/>
      </w:pPr>
      <w:r w:rsidRPr="0063458C">
        <w:t xml:space="preserve">Во-первых, следует отметить усиление взаимозависимости внутренних и международных аспектов антитеррористической политики Российской империи. Особенно активно оно начинает проявляться в связи с необходимостью реакции государства на революционные события внутри страны. Поиск международных корней вооруженных выступлений и террористических актов против государственной власти приводил руководство МИД, МВД, Министерства юстиции, Департамента полиции, в том числе и к пониманию взаимовлияния внутриполитических мер и развития международного сотрудничества. </w:t>
      </w:r>
    </w:p>
    <w:p w:rsidR="00A354AB" w:rsidRPr="0063458C" w:rsidRDefault="00A354AB" w:rsidP="0063458C">
      <w:pPr>
        <w:spacing w:line="360" w:lineRule="auto"/>
        <w:ind w:firstLine="709"/>
        <w:jc w:val="both"/>
      </w:pPr>
      <w:r w:rsidRPr="0063458C">
        <w:t xml:space="preserve">Во-вторых, можно фиксировать перемещение основных усилий по развитию международного сотрудничества из сферы дипломатии в область контактов полицейских служб. Проявлением этой тенденции стало как  развитие и совершенствование работы по сбору информации о деятельности террористических организаций, так и активизация усилий в сфере регулярного взаимодействия полицейских властей России и зарубежных государств. </w:t>
      </w:r>
    </w:p>
    <w:p w:rsidR="00A354AB" w:rsidRPr="0063458C" w:rsidRDefault="00A354AB" w:rsidP="0063458C">
      <w:pPr>
        <w:spacing w:line="360" w:lineRule="auto"/>
        <w:ind w:firstLine="709"/>
        <w:jc w:val="both"/>
      </w:pPr>
      <w:r w:rsidRPr="0063458C">
        <w:t>Важным процессом являлось развитие сотрудничества Российской империи и Германии. Основой его стал секретный протокол 1904 года, многие положения которого были расширены специально для повышения эффективности противодействия терроризму в рамках сотрудничества двух стран. Взаимодействие между полицейскими органами двух государств позволило, на мой взгляд, создать регулярно функционировавшую систему борьбы с терроризмом. К сожалению, сотрудничество России и Германии было прервано начавшейся в 1914 году мировой войной.</w:t>
      </w:r>
    </w:p>
    <w:p w:rsidR="00A354AB" w:rsidRPr="0063458C" w:rsidRDefault="00A354AB" w:rsidP="0063458C">
      <w:pPr>
        <w:spacing w:line="360" w:lineRule="auto"/>
        <w:ind w:firstLine="709"/>
        <w:jc w:val="both"/>
      </w:pPr>
      <w:r w:rsidRPr="0063458C">
        <w:t>В развитии международного сотрудничества в 1905 – 1914 годах могут быть выделены два этапа. На первом из них – в 1905 – 1907 годах – Россией предпринимались активные попытки развития сотрудничества для решения широкого круга задач противодействия терроризму. На втором этапе – в 1908 – 1914 годах – в результате понижения уровня террористической угрозы, происходит сужение круга задач сотрудничества, стремление к совершенствованию средств международного противодействия терроризму фиксируется только в отношениях с Германией. В 1914 году, в связи с начавшейся войной Россия теряет своего главного партнера в сфере сотрудничества – Германию, взаимодействие на уровне полицейских и даже военных властей осуществляется с нейтральными и союзными государствами.</w:t>
      </w:r>
    </w:p>
    <w:p w:rsidR="00A354AB" w:rsidRPr="0063458C" w:rsidRDefault="00A354AB" w:rsidP="0063458C">
      <w:pPr>
        <w:spacing w:line="360" w:lineRule="auto"/>
        <w:ind w:firstLine="709"/>
        <w:jc w:val="both"/>
      </w:pPr>
      <w:r w:rsidRPr="0063458C">
        <w:t xml:space="preserve">В конце XIX – начале XX веков Россия накопила немалый опыт противодействия терроризму, важной составляющей которого является опыт международного сотрудничества. Правильная его оценка, на наш взгляд, невозможна без учета особенностей терроризма того времени, как объекта  международного противодействия. Действительным объектом противодействия, относительно которого удалось установить определенные межгосударственные договоренности, являлся индивидуальный политический террор, организации и личности, которые его практиковали и пропагандировали. Большинство государств Европы, а также США и Турция в исследованный период времени были уязвимы именно для этого вида террористической деятельности. Пик ее развития пришелся на рубеж XIX – XX веков, и именно на этот короткий временной промежуток совпали интересы Российской империи и других государств. </w:t>
      </w:r>
    </w:p>
    <w:p w:rsidR="00A354AB" w:rsidRPr="0063458C" w:rsidRDefault="00A354AB" w:rsidP="0063458C">
      <w:pPr>
        <w:spacing w:line="360" w:lineRule="auto"/>
        <w:ind w:firstLine="709"/>
        <w:jc w:val="both"/>
      </w:pPr>
      <w:r w:rsidRPr="0063458C">
        <w:t>Угроза, с которой столкнулась Российская империя в рассмотренный период времени, являлась для нее более сложным объектом противодействия, чем для большинства стран Европы и США. Кроме того, если в Европе и США волна террористических покушений уже в первые годы XX века начинает идти на спад, то Россия становится той страной, в которой эта деятельность приобретает все большие масштабы. При этом речь не должна идти о трансформации терроризма именно в России в некое новое качество – это был все тот же индивидуальный политический террор. Но количество террористов (русских, армян, поляков, итальянцев и т.п.), их организаций, планировавших свою деятельность против Российского государства, масштаб их деятельности были беспрецедентны в то время.</w:t>
      </w:r>
    </w:p>
    <w:p w:rsidR="00A354AB" w:rsidRPr="0063458C" w:rsidRDefault="00A354AB" w:rsidP="0063458C">
      <w:pPr>
        <w:spacing w:line="360" w:lineRule="auto"/>
        <w:ind w:firstLine="709"/>
        <w:jc w:val="both"/>
      </w:pPr>
      <w:r w:rsidRPr="0063458C">
        <w:t xml:space="preserve">Главной целью антитеррористической политики Российского государства являлось предотвращение и расследование террористических актов против императора, членов его семьи и высших государственных чиновников, что было обусловлено особенностями индивидуального политического террора. Основными задачами ее были борьба с деятельностью террористических организаций, поиск и наказание террористов и участников террористической деятельности, пресечение незаконного производства, проникновения в пределы страны оружия и взрывчатых веществ. На наш взгляд, перечисленные задачи были общими для всей антитеррористической политики, в том числе и для международного сотрудничества, как для одной из ее составляющих. </w:t>
      </w:r>
    </w:p>
    <w:p w:rsidR="00A354AB" w:rsidRPr="0063458C" w:rsidRDefault="00A354AB" w:rsidP="0063458C">
      <w:pPr>
        <w:spacing w:line="360" w:lineRule="auto"/>
        <w:ind w:firstLine="709"/>
        <w:jc w:val="both"/>
      </w:pPr>
      <w:r w:rsidRPr="0063458C">
        <w:t xml:space="preserve">Среди специфических задач международного сотрудничества можно назвать необходимость установление взаимодействия с как можно большим числом государств, развитие связей с отдельными странами, усиление координации действий, разработка новых способов противодействия терроризму. Важной задачей сотрудничества было обеспечение взаимности и оперативности в применении согласованных мер. Можно, видимо, выделить и такую специфическую задачу сотрудничества России, как стремление повысить значение экстрадиции в качестве способа противодействия терроризму. Попытки решения этой задачи предпринимались уже с 70-х годов XIX века. </w:t>
      </w:r>
    </w:p>
    <w:p w:rsidR="00A354AB" w:rsidRPr="0063458C" w:rsidRDefault="00A354AB" w:rsidP="0063458C">
      <w:pPr>
        <w:spacing w:line="360" w:lineRule="auto"/>
        <w:ind w:firstLine="709"/>
        <w:jc w:val="both"/>
      </w:pPr>
      <w:r w:rsidRPr="0063458C">
        <w:t xml:space="preserve">Формы сотрудничества, применявшиеся Российской империей,  могут быть разделены на дипломатические и полицейские. Деятельность полицейских органов носила в основном наблюдательный характер – они собирали и предоставляли информацию, на основании которой проблемы пытались решить дипломаты. На рубеже веков – в связи с инициативой Италии – особые надежды возлагались на дипломатические способы. Попытки путем дипломатического решения кардинально изменить ситуацию в международном противодействии терроризму активно предпринимались Россией до 1904 года включительно. В период первой русской революции, и после ее окончания можно фиксировать возвращение к обычной практике комбинирования обоих способов, с некоторым перевесом в сторону полицейских мер. </w:t>
      </w:r>
    </w:p>
    <w:p w:rsidR="00A354AB" w:rsidRPr="0063458C" w:rsidRDefault="00A354AB" w:rsidP="0063458C">
      <w:pPr>
        <w:spacing w:line="360" w:lineRule="auto"/>
        <w:ind w:firstLine="709"/>
        <w:jc w:val="both"/>
      </w:pPr>
      <w:r w:rsidRPr="0063458C">
        <w:t xml:space="preserve">Оценка степени эффективности сотрудничества может быть дана на основании представлений о том, в какой мере была достигнута основная цель, и решены задачи антитеррористической политики. На наш взгляд, можно говорить о повышении степени эффективности как политики в целом, так и ее международного направления в течение изученного периода времени. Волна терроризма, достигшая своего пика в 1904 – 1907 годах, после окончания революционного движения пошла на спад. Этому во многом способствовало оформление системы противодействия терроризму, благодаря которой собственно террористическая деятельность против Российской империи могла не только преследоваться, но и предотвращаться. Для осуществления этой деятельности на территории зарубежных стран также были созданы серьезные препятствия, во многом благодаря развитию международного сотрудничества.  </w:t>
      </w:r>
    </w:p>
    <w:p w:rsidR="00A354AB" w:rsidRPr="0063458C" w:rsidRDefault="00A354AB" w:rsidP="0063458C">
      <w:pPr>
        <w:spacing w:line="360" w:lineRule="auto"/>
        <w:ind w:firstLine="709"/>
        <w:jc w:val="both"/>
      </w:pPr>
      <w:r w:rsidRPr="0063458C">
        <w:t>Необходимо остановиться также на характеристике некоторых особенностей опыта международного сотрудничества Российской империи в сфере противодействия терроризму.</w:t>
      </w:r>
    </w:p>
    <w:p w:rsidR="00A354AB" w:rsidRPr="0063458C" w:rsidRDefault="00A354AB" w:rsidP="0063458C">
      <w:pPr>
        <w:spacing w:line="360" w:lineRule="auto"/>
        <w:ind w:firstLine="709"/>
        <w:jc w:val="both"/>
      </w:pPr>
      <w:r w:rsidRPr="0063458C">
        <w:t>Основным партнером Российской империи в вопросах противодействия терроризму в течение почти всего изученного периода являлась Германия. Это было обусловлено рядом факторов: во-первых, применением обоими государствами сходных способов действия в данной сфере, во-вторых, возможностью осуществлять данную деятельность без постоянного контроля со стороны общества, в-третьих, дружескими отношениями правителей двух стран в конце XIX – начале XX вв. В отношениях между государствами периодически возникали проблемы, мешавшие сотрудничеству. Эти проблемы не позволили двум странам развивать в сфере противодействия терроризму отношения, оформленные более детальным и масштабным соглашением, чем секретный протокол 1904 года. На уровне руководства полиций сотрудничество осуществлялось регулярно вплоть до 1914 года.</w:t>
      </w:r>
    </w:p>
    <w:p w:rsidR="00A354AB" w:rsidRPr="0063458C" w:rsidRDefault="00A354AB" w:rsidP="0063458C">
      <w:pPr>
        <w:spacing w:line="360" w:lineRule="auto"/>
        <w:ind w:firstLine="709"/>
        <w:jc w:val="both"/>
      </w:pPr>
      <w:r w:rsidRPr="0063458C">
        <w:t xml:space="preserve">Основные задачи международного сотрудничества России определенные еще в 1881 году, когда предпринимались попытки созыва международной конференции по борьбе с анархистами, остались практически неизменными в течение всего изученного периода. Российская империя развивала международное сотрудничество, опираясь на представления о собственных внутри- и внешнеполитических интересах, однако на официальном уровне всегда действовала в рамках существовавших международно-правовых норм. </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pPr>
    </w:p>
    <w:p w:rsidR="00A354AB" w:rsidRPr="0063458C" w:rsidRDefault="00A354AB" w:rsidP="0063458C">
      <w:pPr>
        <w:spacing w:line="360" w:lineRule="auto"/>
        <w:jc w:val="center"/>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 xml:space="preserve">Тема </w:t>
      </w:r>
      <w:r w:rsidR="00A354AB" w:rsidRPr="0063458C">
        <w:rPr>
          <w:b/>
        </w:rPr>
        <w:t xml:space="preserve"> 10</w:t>
      </w:r>
      <w:r>
        <w:rPr>
          <w:b/>
        </w:rPr>
        <w:t xml:space="preserve">  </w:t>
      </w:r>
      <w:r w:rsidR="00A354AB" w:rsidRPr="0063458C">
        <w:rPr>
          <w:b/>
        </w:rPr>
        <w:t>Правый террор в России конца XIX – начала ХХ вв.</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both"/>
      </w:pPr>
      <w:r w:rsidRPr="0063458C">
        <w:tab/>
        <w:t>Условия возникновения «правого террора» в России.</w:t>
      </w:r>
    </w:p>
    <w:p w:rsidR="00A354AB" w:rsidRPr="0063458C" w:rsidRDefault="00A354AB" w:rsidP="0063458C">
      <w:pPr>
        <w:spacing w:line="360" w:lineRule="auto"/>
        <w:jc w:val="both"/>
      </w:pPr>
      <w:r w:rsidRPr="0063458C">
        <w:tab/>
        <w:t>Организационные формы правого террора. «Священная Дружина»: цели создания, идеология, структура, состав. Идеологи и руководство «Священной Дружины». Н.П. Игнатьев, М.Н. Островский, К.П. Победоносцев, И.И. Воронцов-Дашков</w:t>
      </w:r>
    </w:p>
    <w:p w:rsidR="00A354AB" w:rsidRPr="0063458C" w:rsidRDefault="00A354AB" w:rsidP="0063458C">
      <w:pPr>
        <w:spacing w:line="360" w:lineRule="auto"/>
        <w:jc w:val="both"/>
      </w:pPr>
      <w:r w:rsidRPr="0063458C">
        <w:tab/>
        <w:t xml:space="preserve">Финансирование «Священной Дружины» ее связь с Александром </w:t>
      </w:r>
      <w:r w:rsidRPr="0063458C">
        <w:rPr>
          <w:lang w:val="en-US"/>
        </w:rPr>
        <w:t>III</w:t>
      </w:r>
      <w:r w:rsidRPr="0063458C">
        <w:t>.</w:t>
      </w:r>
    </w:p>
    <w:p w:rsidR="00A354AB" w:rsidRPr="0063458C" w:rsidRDefault="00A354AB" w:rsidP="0063458C">
      <w:pPr>
        <w:spacing w:line="360" w:lineRule="auto"/>
        <w:jc w:val="both"/>
      </w:pPr>
      <w:r w:rsidRPr="0063458C">
        <w:tab/>
        <w:t>Деятельность «Священной Дружины». Агентурные организации: Петербургская, Московская, Заграничная; Железнодорожная.</w:t>
      </w:r>
    </w:p>
    <w:p w:rsidR="00A354AB" w:rsidRPr="0063458C" w:rsidRDefault="00A354AB" w:rsidP="0063458C">
      <w:pPr>
        <w:spacing w:line="360" w:lineRule="auto"/>
        <w:jc w:val="both"/>
      </w:pPr>
      <w:r w:rsidRPr="0063458C">
        <w:tab/>
        <w:t>Информационная деятельность «Священной Дружины».</w:t>
      </w:r>
    </w:p>
    <w:p w:rsidR="00A354AB" w:rsidRPr="0063458C" w:rsidRDefault="00A354AB" w:rsidP="0063458C">
      <w:pPr>
        <w:spacing w:line="360" w:lineRule="auto"/>
        <w:jc w:val="both"/>
      </w:pPr>
      <w:r w:rsidRPr="0063458C">
        <w:tab/>
        <w:t>Условия эволюции «правого террора» в начале ХХ в. Черносотенцы.</w:t>
      </w:r>
    </w:p>
    <w:p w:rsidR="00A354AB" w:rsidRPr="0063458C" w:rsidRDefault="00A354AB" w:rsidP="0063458C">
      <w:pPr>
        <w:spacing w:line="360" w:lineRule="auto"/>
        <w:jc w:val="both"/>
      </w:pPr>
      <w:r w:rsidRPr="0063458C">
        <w:t>«Союз русского народа»: состав, идеология, формы деятельности. Погромы. Создание «боевых дружин», их состав и деятельность.</w:t>
      </w:r>
    </w:p>
    <w:p w:rsidR="00A354AB" w:rsidRPr="0063458C" w:rsidRDefault="00A354AB" w:rsidP="0063458C">
      <w:pPr>
        <w:spacing w:line="360" w:lineRule="auto"/>
        <w:ind w:firstLine="708"/>
        <w:jc w:val="both"/>
      </w:pPr>
      <w:r w:rsidRPr="0063458C">
        <w:t>Взаимодействие черносотенных организаций и органов власти.</w:t>
      </w:r>
    </w:p>
    <w:p w:rsidR="00A354AB" w:rsidRPr="0063458C" w:rsidRDefault="00A354AB" w:rsidP="0063458C">
      <w:pPr>
        <w:spacing w:line="360" w:lineRule="auto"/>
        <w:ind w:firstLine="708"/>
        <w:jc w:val="both"/>
      </w:pPr>
      <w:r w:rsidRPr="0063458C">
        <w:t>Индивидуальный террор черносотенцев: причины, цели, объекты.</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 xml:space="preserve"> </w:t>
      </w: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Террористические методы в своей деятельности использовали не только леворадикальные группы, но и консервативные организации.</w:t>
      </w:r>
    </w:p>
    <w:p w:rsidR="00A354AB" w:rsidRPr="0063458C" w:rsidRDefault="00A354AB" w:rsidP="0063458C">
      <w:pPr>
        <w:spacing w:line="360" w:lineRule="auto"/>
        <w:ind w:firstLine="709"/>
        <w:jc w:val="both"/>
      </w:pPr>
      <w:r w:rsidRPr="0063458C">
        <w:t xml:space="preserve">Убийство Александра II 1 марта 1881 вызвало панику и растерянность российских властей. Несмотря на отсутствие каких-либо массовых антиправительственных волнений, новый император Александр III и правительство пребывали в большом смятении. </w:t>
      </w:r>
    </w:p>
    <w:p w:rsidR="00A354AB" w:rsidRPr="0063458C" w:rsidRDefault="00A354AB" w:rsidP="0063458C">
      <w:pPr>
        <w:spacing w:line="360" w:lineRule="auto"/>
        <w:ind w:firstLine="709"/>
        <w:jc w:val="both"/>
      </w:pPr>
      <w:r w:rsidRPr="0063458C">
        <w:t xml:space="preserve">Смятение это, помимо теракта 1 марта 1881 года, было вызвано и тем, что арестованный накануне покушения один из лидеров организации «Народная воля» Андрей Желябов уже 2 марта во время допроса заявил, что «ежели с восшествием на престол императора Александра Александровича ожидания партии не исполнят и она встретит такое же противодействие, то не остановится и в будущем прибегать к таким покушениям и против него». Заявление Желябова приобрело ещё большее значение после обнаружения конспиративной квартиры на Тележной улице. Это было 3 марта. А на другой день нашли подкоп под Малой Садовой улицей. </w:t>
      </w:r>
    </w:p>
    <w:p w:rsidR="00A354AB" w:rsidRPr="0063458C" w:rsidRDefault="00A354AB" w:rsidP="0063458C">
      <w:pPr>
        <w:spacing w:line="360" w:lineRule="auto"/>
        <w:ind w:firstLine="709"/>
        <w:jc w:val="both"/>
      </w:pPr>
      <w:r w:rsidRPr="0063458C">
        <w:t xml:space="preserve">В правительственных кругах более всего опасались: не будут ли взрывы на Екатерининском канале лишь прологом к более страшному и опасному революционному взрыву. А наиболее близкие к Александру III люди К.П. Победоносцев, Д.А. Милютин, граф П.А. Валуев опасались возможности покушения на нового царя. У них возникла идея о назначении регента на случай убийства Александра III и вступления на престол его 13-тилетнего наследника Николая Александровича. Первые лица государства искренне полагали, что «Народная воля» мощная организация и полиция перед ней бессильна. </w:t>
      </w:r>
    </w:p>
    <w:p w:rsidR="00A354AB" w:rsidRPr="0063458C" w:rsidRDefault="00A354AB" w:rsidP="0063458C">
      <w:pPr>
        <w:spacing w:line="360" w:lineRule="auto"/>
        <w:ind w:firstLine="709"/>
        <w:jc w:val="both"/>
      </w:pPr>
      <w:r w:rsidRPr="0063458C">
        <w:t xml:space="preserve">В поисках решения этой проблемы пришли к выводу о необходимости противопоставить революционной организации другую, проправительственную, но основанную на принципах конспирации. То есть, создать тайное общество, богатое, могучее, влиятельное, с задачами добровольной охраны императора от возможных покушений на его жизнь, проникновения во что бы то ни стало в тайны Исполнительного комитета «Народной воли» с целью полного уничтожения его. </w:t>
      </w:r>
    </w:p>
    <w:p w:rsidR="00A354AB" w:rsidRPr="0063458C" w:rsidRDefault="00A354AB" w:rsidP="0063458C">
      <w:pPr>
        <w:spacing w:line="360" w:lineRule="auto"/>
        <w:ind w:firstLine="709"/>
        <w:jc w:val="both"/>
      </w:pPr>
      <w:r w:rsidRPr="0063458C">
        <w:t xml:space="preserve">Трудно сказать, кому конкретно пришла в голову эта идея, но уже 12 марта 1881 года в Петербурге с благословления Александра III и при его финансовой поддержке была создана организация, получившая название «Священная Дружина». Великие князья Владимир и Алексей, судя по всему, участвовали в создании этой организации, равно как и обер-прокурор Святейшего Синода Победоносцев, министр внутренних дел граф Игнатьев. Руководство организацией взяли на себя графы Воронцов-Дашков, Шувалов, Демидов, Сан Донато, Левашов. </w:t>
      </w:r>
    </w:p>
    <w:p w:rsidR="00A354AB" w:rsidRPr="0063458C" w:rsidRDefault="00A354AB" w:rsidP="0063458C">
      <w:pPr>
        <w:spacing w:line="360" w:lineRule="auto"/>
        <w:ind w:firstLine="709"/>
        <w:jc w:val="both"/>
      </w:pPr>
      <w:r w:rsidRPr="0063458C">
        <w:t xml:space="preserve">В самой идее "Священной Дружины" многие из них видели нечто рыцарски-монархическое. Это была первая известная антитеррористическая организация, созданная на общественных началах и при поддержке на самом высоком государственном уровне. </w:t>
      </w:r>
    </w:p>
    <w:p w:rsidR="00A354AB" w:rsidRPr="0063458C" w:rsidRDefault="00A354AB" w:rsidP="0063458C">
      <w:pPr>
        <w:spacing w:line="360" w:lineRule="auto"/>
        <w:ind w:firstLine="709"/>
        <w:jc w:val="both"/>
      </w:pPr>
      <w:r w:rsidRPr="0063458C">
        <w:t xml:space="preserve">Сам факт создания такой организации свидетельствовал о недоверии высших лиц государства официальным правоохранительным органам. «Священной Дружиной» фактически хотели даже не подстраховать, а подменить работу полиции. </w:t>
      </w:r>
    </w:p>
    <w:p w:rsidR="00A354AB" w:rsidRPr="0063458C" w:rsidRDefault="00A354AB" w:rsidP="0063458C">
      <w:pPr>
        <w:spacing w:line="360" w:lineRule="auto"/>
        <w:ind w:firstLine="709"/>
        <w:jc w:val="both"/>
      </w:pPr>
      <w:r w:rsidRPr="0063458C">
        <w:t xml:space="preserve">Философ Лев Тихомиров, бывший в то время членом Исполкома «Народной воли», но потом перешедший на сторону властей, оправдывая действия правительства в мартовские дни 1881 года, писал: «... полиция, ещё до графа Лорис-Меликова заявившая себя крайне неудовлетворительно, была при нём окончательно скомпрометирована в общественном мнении. Патриотическое чувство, глубоко поражённое злодейством 1 марта, возбудило мысль общественной охраны Государя. Государь, в виду общего разочарования в полиции, не счёл нужным пресекать это выражение заботливости преданных ему верноподданных, хотя понятно, что в принципе всякие частные общества с такими целями составляют формальное нарушение правильного течения государственной жизни. Но в марте 1881 года нельзя было быть слишком требовательным в отношении формального порядка». </w:t>
      </w:r>
    </w:p>
    <w:p w:rsidR="00A354AB" w:rsidRPr="0063458C" w:rsidRDefault="00A354AB" w:rsidP="0063458C">
      <w:pPr>
        <w:spacing w:line="360" w:lineRule="auto"/>
        <w:ind w:firstLine="709"/>
        <w:jc w:val="both"/>
      </w:pPr>
      <w:r w:rsidRPr="0063458C">
        <w:t xml:space="preserve">Суть дела заключалась не только в нарушении «формального порядка». Правительство искало выход из кризиса власти. Ему нужны были новые и более надёжные средства в борьбе с террором народовольцев. И «Священная Дружина» была призвана стать таким средством. </w:t>
      </w:r>
    </w:p>
    <w:p w:rsidR="00A354AB" w:rsidRPr="0063458C" w:rsidRDefault="00A354AB" w:rsidP="0063458C">
      <w:pPr>
        <w:spacing w:line="360" w:lineRule="auto"/>
        <w:ind w:firstLine="709"/>
        <w:jc w:val="both"/>
      </w:pPr>
      <w:r w:rsidRPr="0063458C">
        <w:t xml:space="preserve">Никто из идеологов и создателей «Священной Дружины» не имел понятия об оперативной работе такого рода, которую они собирались проводить. Организацию законспирировали, как могли, обставив возможно большей таинственностью и мрачностью. Подражали в этом всем известным в то время «тайным обществам»: от западных масонов и карбонариев до русских революционных организаций. Внутренняя структура «Священной Дружины» была необычайно громоздкой и запутанной. А внешняя форма поражала многими чудачествами и бессмысленностью. Впрочем, возможно, именно это и позволяло создать подлинную конспиративность. По крайней мере, для первых лиц, о которых по сей день ничего точно не известно. Не известны ни их имёна, ни фамилии. Только номера. </w:t>
      </w:r>
    </w:p>
    <w:p w:rsidR="00A354AB" w:rsidRPr="0063458C" w:rsidRDefault="00A354AB" w:rsidP="0063458C">
      <w:pPr>
        <w:spacing w:line="360" w:lineRule="auto"/>
        <w:ind w:firstLine="709"/>
        <w:jc w:val="both"/>
      </w:pPr>
      <w:r w:rsidRPr="0063458C">
        <w:t xml:space="preserve">Был в организации и свой обряд посвящения в дружинники. Он напоминал упрощённый обряд масонов. После совершения обряда «посвящённый» давал расписку, которая отправлялась в верховный орган «Священной Дружины» - Совет первых старшин, состоящий из пяти человек. Каждый член общества при зачислении в его ряды получал свой определённый номер, которым и обозначался во время всех своих действий, связанных с организацией. </w:t>
      </w:r>
    </w:p>
    <w:p w:rsidR="00A354AB" w:rsidRPr="0063458C" w:rsidRDefault="00A354AB" w:rsidP="0063458C">
      <w:pPr>
        <w:spacing w:line="360" w:lineRule="auto"/>
        <w:ind w:firstLine="709"/>
        <w:jc w:val="both"/>
      </w:pPr>
      <w:r w:rsidRPr="0063458C">
        <w:t xml:space="preserve">Руководители общества, - члены Совета, - были первыми 5-ю номерами и составляли первую степень «братьев». Обращение «брат», принятое в организации, тоже, очевидно, пришло от масонов. Остальные члены дружины по своей деятельности разделились на два отдела. Первый отдел, имевший «специальное назначение» и состоявший под непосредственным ведением Совета, занимался организацией работы, руководил, разрабатывал план деятельности, выносил решения. Сообразно этому из членов первого отдела составлялись административные и руководящие органы Дружины - Центральный комитет (ЦК), Исполнительный комитет (ИК) и Организационный комитет (ОК). Этот отдел находился в Петербурге и насчитывал около 100 членов, носивших номера от 6-го до 105-го (2-я степень «братьев»). </w:t>
      </w:r>
    </w:p>
    <w:p w:rsidR="00A354AB" w:rsidRPr="0063458C" w:rsidRDefault="00A354AB" w:rsidP="0063458C">
      <w:pPr>
        <w:spacing w:line="360" w:lineRule="auto"/>
        <w:ind w:firstLine="709"/>
        <w:jc w:val="both"/>
      </w:pPr>
      <w:r w:rsidRPr="0063458C">
        <w:t xml:space="preserve">Чем выше и значительнее была инстанция, тем более она была законспирирована. Несомненно лишь то, что Исполнительный комитет ведал агентурой, Организационный - устройством «Священной Дружины». Во главе этих организаций был ЦК - высшее учреждение, состав которого должен был оставаться неизвестным даже для членов Исполнительного и Организационного комитетов. </w:t>
      </w:r>
    </w:p>
    <w:p w:rsidR="00A354AB" w:rsidRPr="0063458C" w:rsidRDefault="00A354AB" w:rsidP="0063458C">
      <w:pPr>
        <w:spacing w:line="360" w:lineRule="auto"/>
        <w:ind w:firstLine="709"/>
        <w:jc w:val="both"/>
      </w:pPr>
      <w:r w:rsidRPr="0063458C">
        <w:t xml:space="preserve">Взаимоотношение ЦК и Совета первых старшин были совершенно необъяснимым. Совет до сих пор является неким неуловимым органом. Среди наиболее известных и деятельных дружинников нет ни одного, кто имел бы номер члена Совета; граф И.И. Воронцов-Дашков, центральная известная фигура общества, имел № 6, граф Левашов - № 7, граф Шувалов - № 8. Невольно напрашивается вывод, что в состав Совета входили лица, не принимавшие активного участия в делах «Священной Дружины», занимавшие лишь особенно почётные места и по своему положению имевшие право верховного руководства. </w:t>
      </w:r>
    </w:p>
    <w:p w:rsidR="00A354AB" w:rsidRPr="0063458C" w:rsidRDefault="00A354AB" w:rsidP="0063458C">
      <w:pPr>
        <w:spacing w:line="360" w:lineRule="auto"/>
        <w:ind w:firstLine="709"/>
        <w:jc w:val="both"/>
      </w:pPr>
      <w:r w:rsidRPr="0063458C">
        <w:t xml:space="preserve">Всем «братьям» разрешалось иметь агентов для собирания сведений о революционерах, но агенты не должны были знать о существовании общества. </w:t>
      </w:r>
    </w:p>
    <w:p w:rsidR="00A354AB" w:rsidRPr="0063458C" w:rsidRDefault="00A354AB" w:rsidP="0063458C">
      <w:pPr>
        <w:spacing w:line="360" w:lineRule="auto"/>
        <w:ind w:firstLine="709"/>
        <w:jc w:val="both"/>
      </w:pPr>
      <w:r w:rsidRPr="0063458C">
        <w:t xml:space="preserve">На содержание «Священной Дружины» и её агентуры было выделено 3 млн. рублей из личных средств Александра III. При этом принимались пожертвования от членов Дружины, а также отпускались деньги из бюджета министерства императорского двора и уделов. Каждый член общества получал жалованье и командировочные на разъезды. Деятельность дружинников не должна была сливаться с деятельностью государственной полиции, усилия которой признавались недостаточно эффективными. </w:t>
      </w:r>
    </w:p>
    <w:p w:rsidR="00A354AB" w:rsidRPr="0063458C" w:rsidRDefault="00A354AB" w:rsidP="0063458C">
      <w:pPr>
        <w:spacing w:line="360" w:lineRule="auto"/>
        <w:ind w:firstLine="709"/>
        <w:jc w:val="both"/>
      </w:pPr>
      <w:r w:rsidRPr="0063458C">
        <w:t xml:space="preserve">В июне 1881 года общество настолько окрепло, что организовало охрану царя и его семьи во время поездок по России. К тому времени в числе дружинников были уже и профессионалы из чинов полиции. В Москве, Нижнем Новгороде, Ярославле и Рыбинске они отработали столь тщательные меры по охране первых лиц государства, что и позднее никто не мог придумать лучшего. В царствование Николая II такие же меры были приняты ещё в 22 городах. В охранных подразделениях ЧК - НКВД - КГБ пользовались опытом Дружины практически один к одному. </w:t>
      </w:r>
    </w:p>
    <w:p w:rsidR="00A354AB" w:rsidRPr="0063458C" w:rsidRDefault="00A354AB" w:rsidP="0063458C">
      <w:pPr>
        <w:spacing w:line="360" w:lineRule="auto"/>
        <w:ind w:firstLine="709"/>
        <w:jc w:val="both"/>
      </w:pPr>
      <w:r w:rsidRPr="0063458C">
        <w:t xml:space="preserve">Агентура при обществе была организована в конце июля. И тогда же созданы четыре агентурные организации, получившие название попечительств: Петербургская, Московская, Заграничная (центр в Париже) и Железнодорожная, подчинявшиеся непосредственно Исполнительному комитету. Во главе этой наёмной агентуры стоял один из "братьев", который все данные передавал высшей инстанции, так называемому попечителю местности - "брату", заведующему всеми делами сыска, наблюдения и расследования в своей местности. Попечитель же сносился уже с ИК и получал через него директивы от верховного органа. </w:t>
      </w:r>
    </w:p>
    <w:p w:rsidR="00A354AB" w:rsidRPr="0063458C" w:rsidRDefault="00A354AB" w:rsidP="0063458C">
      <w:pPr>
        <w:spacing w:line="360" w:lineRule="auto"/>
        <w:ind w:firstLine="709"/>
        <w:jc w:val="both"/>
      </w:pPr>
      <w:r w:rsidRPr="0063458C">
        <w:t xml:space="preserve">Из «Отчётной записки», найденной в архиве, выясняется точное количество членов «Священной Дружины»: 729 человек. И число добровольцев - 14672 человека. По тем временам это была гигантская организация, превосходящая численностью все полицейские силы Империи. Достаточно сказать, что численность знаменитого Охранного отделения составляла лишь 300 человек. </w:t>
      </w:r>
    </w:p>
    <w:p w:rsidR="00A354AB" w:rsidRPr="0063458C" w:rsidRDefault="00A354AB" w:rsidP="0063458C">
      <w:pPr>
        <w:spacing w:line="360" w:lineRule="auto"/>
        <w:ind w:firstLine="709"/>
        <w:jc w:val="both"/>
      </w:pPr>
      <w:r w:rsidRPr="0063458C">
        <w:t xml:space="preserve">В Москве, Нижнем Новгороде, Ярославле и Рыбинске они отработали столь тщательные меры по охране первых лиц государства, что и позднее никто не мог придумать лучшего. </w:t>
      </w:r>
    </w:p>
    <w:p w:rsidR="00A354AB" w:rsidRPr="0063458C" w:rsidRDefault="00A354AB" w:rsidP="0063458C">
      <w:pPr>
        <w:spacing w:line="360" w:lineRule="auto"/>
        <w:ind w:firstLine="709"/>
        <w:jc w:val="both"/>
      </w:pPr>
      <w:r w:rsidRPr="0063458C">
        <w:t xml:space="preserve">У нас имеется лишь одно косвенное свидетельство о тех, кто, возможно, стоял во главе «Священной Дружины». В «Дневнике» графа П.А. Валуева есть запись от 8 ноября 1881 года: «Был у Великого Князя по случаю его именин. Из разговора с ним мог заметить, что trio, по его выражению, Игнатьева, Островского и Победоносцева не пользуется его расположением, что он не поклонник «Священной Дружины».. Из этой записи можно предположить, что обозначенное trio (министр внутренних дел Н.П. Игнатьев, министр государственных имуществ М.Н. Островский, обер-прокурор синода К.П. Победоносцев), управлявшее в то время всеми делами в России, возглавляло одновременно и «Священную Дружину». </w:t>
      </w:r>
    </w:p>
    <w:p w:rsidR="00A354AB" w:rsidRPr="0063458C" w:rsidRDefault="00A354AB" w:rsidP="0063458C">
      <w:pPr>
        <w:spacing w:line="360" w:lineRule="auto"/>
        <w:ind w:firstLine="709"/>
        <w:jc w:val="both"/>
      </w:pPr>
      <w:r w:rsidRPr="0063458C">
        <w:t xml:space="preserve">Видным главой «Священной Дружины» был генерал-адъютант граф И.И. Воронцов-Дашков (1837-1916). Непосредственно после события 1 марта 1881 года он возглавлял комиссию по охране императора и в начале апреля был назначен начальником императорской охраны. </w:t>
      </w:r>
    </w:p>
    <w:p w:rsidR="00A354AB" w:rsidRPr="0063458C" w:rsidRDefault="00A354AB" w:rsidP="0063458C">
      <w:pPr>
        <w:spacing w:line="360" w:lineRule="auto"/>
        <w:ind w:firstLine="709"/>
        <w:jc w:val="both"/>
      </w:pPr>
      <w:r w:rsidRPr="0063458C">
        <w:t xml:space="preserve">Лица военного звания составляли почти половину всех членов "Священной Дружины", среди них около 70% офицеров, имевших высшие воинские чины. В самарском отделении Общества начинал свою карьеру и Пётр Аркадьевич Столыпин. </w:t>
      </w:r>
    </w:p>
    <w:p w:rsidR="00A354AB" w:rsidRPr="0063458C" w:rsidRDefault="00A354AB" w:rsidP="0063458C">
      <w:pPr>
        <w:spacing w:line="360" w:lineRule="auto"/>
        <w:ind w:firstLine="709"/>
        <w:jc w:val="both"/>
      </w:pPr>
      <w:r w:rsidRPr="0063458C">
        <w:t xml:space="preserve">Характерно, что в составе общества было мало представителей интеллигенции. Среди них мы видим лишь деятелей столичной печати. Зато в списке членов «Священной Дружины» представлены практически все знаменитые русские аристократические роды. </w:t>
      </w:r>
    </w:p>
    <w:p w:rsidR="00A354AB" w:rsidRPr="0063458C" w:rsidRDefault="00A354AB" w:rsidP="0063458C">
      <w:pPr>
        <w:spacing w:line="360" w:lineRule="auto"/>
        <w:ind w:firstLine="709"/>
        <w:jc w:val="both"/>
      </w:pPr>
      <w:r w:rsidRPr="0063458C">
        <w:t xml:space="preserve">Никаких попыток бороться с революционерами их средствами, т.е. террором, не было, по крайней мере, никаких упоминаний об этом в литературе нет, кроме одного - намерения о покушении на П. Кропоткина. Объяснение тому простое: обществом руководили люди слишком высокого звания и положения - продолжатели древних родов, в которых столетиями формировались особые понятия чести, совести и законности. Ударить в спину, исподтишка... Такое было не в их правилах. </w:t>
      </w:r>
    </w:p>
    <w:p w:rsidR="00A354AB" w:rsidRPr="0063458C" w:rsidRDefault="00A354AB" w:rsidP="0063458C">
      <w:pPr>
        <w:spacing w:line="360" w:lineRule="auto"/>
        <w:ind w:firstLine="709"/>
        <w:jc w:val="both"/>
      </w:pPr>
      <w:r w:rsidRPr="0063458C">
        <w:t xml:space="preserve">Однако «Священная Дружина» впервые в российской практике начала то, что сегодня называют информационной войной. Издавались три органа печати: два подпольных, в Женеве, - «Вольное Слово» и «Правда», - и легальная газета «Московский телеграф». Как всякая война, она диктовала свои правила. В том числе, прикрытие своих манёвров, введение противника в заблуждение и т.д. </w:t>
      </w:r>
    </w:p>
    <w:p w:rsidR="00A354AB" w:rsidRPr="0063458C" w:rsidRDefault="00A354AB" w:rsidP="0063458C">
      <w:pPr>
        <w:spacing w:line="360" w:lineRule="auto"/>
        <w:ind w:firstLine="709"/>
        <w:jc w:val="both"/>
      </w:pPr>
      <w:r w:rsidRPr="0063458C">
        <w:t xml:space="preserve">Так создавали газеты или ряд газет, которые выглядели как революционные издания, а между тем исподволь, очень тонко, дискредитировали революционное движение. </w:t>
      </w:r>
    </w:p>
    <w:p w:rsidR="00A354AB" w:rsidRPr="0063458C" w:rsidRDefault="00A354AB" w:rsidP="0063458C">
      <w:pPr>
        <w:spacing w:line="360" w:lineRule="auto"/>
        <w:ind w:firstLine="709"/>
        <w:jc w:val="both"/>
      </w:pPr>
      <w:r w:rsidRPr="0063458C">
        <w:t xml:space="preserve">1 января 1883 года «Священная Дружина» была официально ликвидирована. </w:t>
      </w:r>
    </w:p>
    <w:p w:rsidR="00A354AB" w:rsidRPr="0063458C" w:rsidRDefault="00A354AB" w:rsidP="0063458C">
      <w:pPr>
        <w:spacing w:line="360" w:lineRule="auto"/>
        <w:ind w:firstLine="709"/>
        <w:jc w:val="both"/>
      </w:pPr>
      <w:r w:rsidRPr="0063458C">
        <w:t xml:space="preserve">Но всё, что ею было создано, включая опыт охраны императора и его семьи, - инвентарь сыска, газеты и «Добровольная охрана», которая продолжала существовать ещё несколько лет, - не было уничтожено. </w:t>
      </w:r>
    </w:p>
    <w:p w:rsidR="00A354AB" w:rsidRPr="0063458C" w:rsidRDefault="00A354AB" w:rsidP="0063458C">
      <w:pPr>
        <w:spacing w:line="360" w:lineRule="auto"/>
        <w:ind w:firstLine="709"/>
        <w:jc w:val="both"/>
      </w:pPr>
      <w:r w:rsidRPr="0063458C">
        <w:t xml:space="preserve">Следующий этап в организации вооруженных формирований правого толка связан с революционными событиями начала XX века. Черносотенный террор начала XX в. представляет собой весьма своеобразную страницу отечественной истории. Это своеобразие заключается в декларированных целях террористических актов. Если революционеры-террористы надеялись направленными ударами расшатать и свергнуть самодержавие, то черносотенцы с помощью террора пытались его защитить. И в том и в другом случае методы террора были почти идентичны. Мало чем отличалось и идейное обоснование террора, что позволяет говорить о порочной логике террористов» - вне зависимости от их политических взглядов. </w:t>
      </w:r>
    </w:p>
    <w:p w:rsidR="00A354AB" w:rsidRPr="0063458C" w:rsidRDefault="00A354AB" w:rsidP="0063458C">
      <w:pPr>
        <w:spacing w:line="360" w:lineRule="auto"/>
        <w:ind w:firstLine="709"/>
        <w:jc w:val="both"/>
      </w:pPr>
      <w:r w:rsidRPr="0063458C">
        <w:t xml:space="preserve">Любой революционер-террорист, независимо от национальности, страны пребывания и даже эпохи, ответил бы, что террор порожден несправедливым общественным устройством и что, стреляя из браунинга или подкладывая адскую машину, он и его единомышленники всего лишь осуществляют свое законное право отвечать насилием на насилие со стороны антинародного феодального (капиталистического, империалистического) режима. В свою очередь, революционный террор вызывает ответную реакцию охранителей, причем выражается это не только в ужесточении законодательства и усилении репрессивных мер, но и в стремлении отплатить злодеям-террористам той же монетой. </w:t>
      </w:r>
    </w:p>
    <w:p w:rsidR="00A354AB" w:rsidRPr="0063458C" w:rsidRDefault="00A354AB" w:rsidP="0063458C">
      <w:pPr>
        <w:spacing w:line="360" w:lineRule="auto"/>
        <w:ind w:firstLine="709"/>
        <w:jc w:val="both"/>
      </w:pPr>
      <w:r w:rsidRPr="0063458C">
        <w:t xml:space="preserve">Осенью </w:t>
      </w:r>
      <w:smartTag w:uri="urn:schemas-microsoft-com:office:smarttags" w:element="metricconverter">
        <w:smartTagPr>
          <w:attr w:name="ProductID" w:val="1905 г"/>
        </w:smartTagPr>
        <w:r w:rsidRPr="0063458C">
          <w:t>1905 г</w:t>
        </w:r>
      </w:smartTag>
      <w:r w:rsidRPr="0063458C">
        <w:t xml:space="preserve">., когда в России уже бушевала внутренняя смута, на арену политической борьбы с заметным отставанием от демократических и радикальных партий вышли черносотенцы. С одной стороны, возникновение черной сотни явилось типичной реакцией консервативной части общества на революционные события и было предпринято если не по инициативе, то с одобрения и при поддержке правящих кругов. Черносотенцы были сторонниками неограниченной самодержавной монархии, сословного строя, единой и неделимой России. С другой стороны, в программах и практической деятельности этих крайне правых организаций проявились тенденции, характерные, скорее, для последующей эпохи. Черносотенцы старались воздействовать на массовое сознание, широко использовали социальную демагогию, делали ставку на воинствующий национализм и антисемитизм. Все это позволило некоторым исследователям поставить вопрос о близости черносотенства и фашистской идеологии и даже (впрочем, без достаточных оснований) называть черносотенцев предшественниками итальянских фашистов и немецких национал-социалистов. </w:t>
      </w:r>
    </w:p>
    <w:p w:rsidR="00A354AB" w:rsidRPr="0063458C" w:rsidRDefault="00A354AB" w:rsidP="0063458C">
      <w:pPr>
        <w:spacing w:line="360" w:lineRule="auto"/>
        <w:ind w:firstLine="709"/>
        <w:jc w:val="both"/>
      </w:pPr>
      <w:r w:rsidRPr="0063458C">
        <w:t xml:space="preserve">Черная сотня представляла собой конгломерат слабо связанных между собой союзов, обществ и братств. Крупнейшей из черносотенных партий был «Союз русского народа», учрежденный в ноябре </w:t>
      </w:r>
      <w:smartTag w:uri="urn:schemas-microsoft-com:office:smarttags" w:element="metricconverter">
        <w:smartTagPr>
          <w:attr w:name="ProductID" w:val="1905 г"/>
        </w:smartTagPr>
        <w:r w:rsidRPr="0063458C">
          <w:t>1905 г</w:t>
        </w:r>
      </w:smartTag>
      <w:r w:rsidRPr="0063458C">
        <w:t xml:space="preserve">. в Петербурге. Примечательно, что «Союз», имевший все признаки политической партии (программу, устав, руководящие органы, сеть местных организаций и т.п.), категорически отрицал свой партийный характер, выдавая себя за общенародное объединение, и в широком смысле слова отождествлял себя со всей русской нацией. При такой трактовке принадлежность к «Союзу» являлась не добровольным выбором, а священной обязанностью каждого верноподданного, членство же в любой другой политической организации приравнивалось к государственной измене. </w:t>
      </w:r>
    </w:p>
    <w:p w:rsidR="00A354AB" w:rsidRPr="0063458C" w:rsidRDefault="00A354AB" w:rsidP="0063458C">
      <w:pPr>
        <w:spacing w:line="360" w:lineRule="auto"/>
        <w:ind w:firstLine="709"/>
        <w:jc w:val="both"/>
      </w:pPr>
      <w:r w:rsidRPr="0063458C">
        <w:t xml:space="preserve">«Союз русского народа» делал ставку на национальный вопрос. Поскольку ни одна из общероссийских политических партий либерально-демократического направления не связывала себя исключительно с русским населением, черносотенцы быстро заполнили пустовавшую нишу, объявив о своей монополии на патриотизм, призвали защищать русский народ от «инородческой опасности». Черносотенные союзы, как заявляли сами крайне правые, были ориентированы прежде всего на «простой, черный, рабочий люд». Им удалось привлечь под свои знамена больше членов, чем всем политическим партиям России вместе взятым. Комплексный анализ источников позволяет установить, что в момент наивысшего расцвета черносотенства, приходящегося на 1907—1908 гг., в рядах монархических организаций состояло более 400 000 членов. Оборотной стороной массового членства была рыхлость и аморфность черносотенных организаций. Большинство членов монархических союзов числились в них только номинально. </w:t>
      </w:r>
    </w:p>
    <w:p w:rsidR="00A354AB" w:rsidRPr="0063458C" w:rsidRDefault="00A354AB" w:rsidP="0063458C">
      <w:pPr>
        <w:spacing w:line="360" w:lineRule="auto"/>
        <w:ind w:firstLine="709"/>
        <w:jc w:val="both"/>
      </w:pPr>
      <w:r w:rsidRPr="0063458C">
        <w:t xml:space="preserve">В программных документах черносотенных союзов говорилось, что монархисты будут добиваться своих целей исключительно законными способами на основе христианской любви к ближнему и милосердия. На деле черносотенцы были весьма далеки от терпимости и всепрощения. Среди крайне правых культивировался дух возмездия, и на первых полосах их газет постоянно печатались списки людей, павших жертвами «безбожного грабительски-освободительного движения». По словам очевидцев, руководители «Союза русского народа» только и толковали, что об убийствах. </w:t>
      </w:r>
    </w:p>
    <w:p w:rsidR="00A354AB" w:rsidRPr="0063458C" w:rsidRDefault="00A354AB" w:rsidP="0063458C">
      <w:pPr>
        <w:spacing w:line="360" w:lineRule="auto"/>
        <w:ind w:firstLine="709"/>
        <w:jc w:val="both"/>
      </w:pPr>
      <w:r w:rsidRPr="0063458C">
        <w:t xml:space="preserve">Черная сотня заслужила печальную репутацию погромами </w:t>
      </w:r>
      <w:smartTag w:uri="urn:schemas-microsoft-com:office:smarttags" w:element="metricconverter">
        <w:smartTagPr>
          <w:attr w:name="ProductID" w:val="1905 г"/>
        </w:smartTagPr>
        <w:r w:rsidRPr="0063458C">
          <w:t>1905 г</w:t>
        </w:r>
      </w:smartTag>
      <w:r w:rsidRPr="0063458C">
        <w:t xml:space="preserve">. Справедливости ради следует отметить, что вспышки массового насилия произошли еще до образования «Союза русского народа», хотя многие будущие его члены принимали в погромах активное участие. В последующий период орудием черносотенного террора стали боевые дружины «Союза русского народа» и других крайне правых организаций. Несмотря на то, что уставные документы «патриотических» союзов не предусматривали создания вооруженных группировок, боевые дружины черносотенцев практически легально действовали в Архангельске, Астрахани, Вологде, Гомеле, Екатеринославе, Киеве, Кишиневе, Москве, Одессе, Петербурге, Тифлисе, Ярославле. При некоторых отделах, по словам самих черносотенцев, дружин не было, а было по несколько десятков «патриотов», вооруженных палками и финскими ножами, — что фактически означало то же самое. </w:t>
      </w:r>
    </w:p>
    <w:p w:rsidR="00A354AB" w:rsidRPr="0063458C" w:rsidRDefault="00A354AB" w:rsidP="0063458C">
      <w:pPr>
        <w:spacing w:line="360" w:lineRule="auto"/>
        <w:ind w:firstLine="709"/>
        <w:jc w:val="both"/>
      </w:pPr>
      <w:r w:rsidRPr="0063458C">
        <w:t xml:space="preserve">Многие отделения «Союза русского народа» имели свои боевые дружины по наведению порядка. Во время вооруженного восстания в Москве в декабре </w:t>
      </w:r>
      <w:smartTag w:uri="urn:schemas-microsoft-com:office:smarttags" w:element="metricconverter">
        <w:smartTagPr>
          <w:attr w:name="ProductID" w:val="1905 г"/>
        </w:smartTagPr>
        <w:r w:rsidRPr="0063458C">
          <w:t>1905 г</w:t>
        </w:r>
      </w:smartTag>
      <w:r w:rsidRPr="0063458C">
        <w:t>. руководитель московской организации «Союза» князь Щербатов предложил властям создать особую народную милицию для борьбы с революционерами. Было сформировано несколько добровольных отрядов, которые энергично помогали войскам и полиции ликвидировать революционеров. Боевые дружины «Союза русского народа» проявили себя при разгроме восстаний в Севастополе и Одессе.</w:t>
      </w:r>
      <w:r w:rsidRPr="0063458C">
        <w:cr/>
      </w:r>
    </w:p>
    <w:p w:rsidR="00A354AB" w:rsidRPr="0063458C" w:rsidRDefault="00A354AB" w:rsidP="0063458C">
      <w:pPr>
        <w:spacing w:line="360" w:lineRule="auto"/>
        <w:ind w:firstLine="709"/>
        <w:jc w:val="both"/>
      </w:pPr>
      <w:r w:rsidRPr="0063458C">
        <w:t xml:space="preserve">В Одессе боевая дружина «Союза русского народа» несла охрану порта и состояла из шести сотен во главе с атаманом по прозвищу Ермак. В сотне насчитывалось 50-70 человек. Каждой сотней командовали свой атаман и его помощник «есаул». Боевая дружина имела двадцать револьверов, но они выдавались дружинникам только в дежурство, а по увольнении в город отбирались. Дружинники имели форму и носили фуражки офицерского образца с синими околышами и белыми кантами, взамен кокард у дружинников на верхней тулье – знак «Союза русского народа», а у атаманов этот знак на околыше. В Астрахани дружинники «Союза русского народа» имели форму: белую папаху и синий кушак. </w:t>
      </w:r>
    </w:p>
    <w:p w:rsidR="00A354AB" w:rsidRPr="0063458C" w:rsidRDefault="00A354AB" w:rsidP="0063458C">
      <w:pPr>
        <w:spacing w:line="360" w:lineRule="auto"/>
        <w:ind w:firstLine="709"/>
        <w:jc w:val="both"/>
      </w:pPr>
      <w:r w:rsidRPr="0063458C">
        <w:t>На некоторых заводах боевые дружины «Союза русского народа» были очень значительны и насчитывали сотни человек. Так, на Петербургском заводе Леснера эта дружина составляла 500 человек. Дружинники занимались разоблачением революционных элементов, отбирали у них оружие, уничтожали их партийные листовки и брошюры.</w:t>
      </w:r>
    </w:p>
    <w:p w:rsidR="00A354AB" w:rsidRPr="0063458C" w:rsidRDefault="00A354AB" w:rsidP="0063458C">
      <w:pPr>
        <w:spacing w:line="360" w:lineRule="auto"/>
        <w:ind w:firstLine="709"/>
        <w:jc w:val="both"/>
      </w:pPr>
      <w:r w:rsidRPr="0063458C">
        <w:t>На представителей студенческих революционных организаций дружины «Союза русского народа» нападали, используя резиновые дубинки. Информаторы «Союза русского народа» доставляли руководству дружины сведения, что в том или ином университете намечаются революционные мероприятия. Руководители собирали дружины и «принимали энергичные меры для очистки университета от крамольных поползновений».</w:t>
      </w:r>
    </w:p>
    <w:p w:rsidR="00A354AB" w:rsidRPr="0063458C" w:rsidRDefault="00A354AB" w:rsidP="0063458C">
      <w:pPr>
        <w:spacing w:line="360" w:lineRule="auto"/>
        <w:ind w:firstLine="709"/>
        <w:jc w:val="both"/>
      </w:pPr>
      <w:r w:rsidRPr="0063458C">
        <w:t xml:space="preserve">Несомненно, крайне правые пытались учиться у своих врагов и копировать подпольные террористические организации революционеров. Однако это был карикатурный опыт подражания, так как черносотенные союзы ни по своей организованности и дисциплине, ни по составу участников не походили на антиправительственные партии. Не существовало каких-либо общих принципов создания боевых дружин, и каждый из отделов «Союза русского народа» действовал по своему усмотрению. В Одессе пытались следовать казачьим обычаям. Боевая дружина, которую иногда называли «Белой гвардией», подразделялась на шесть «сотен», каждая из которых, в свою очередь, имела самостоятельное название (например «Злобная сотня» и т.п.). Дружинниками руководили «наказной атаман», «есаулы», «десятники». Все они взяли себе патриотические псевдонимы: Ермак, Минин, Платов и т.п. </w:t>
      </w:r>
    </w:p>
    <w:p w:rsidR="00A354AB" w:rsidRPr="0063458C" w:rsidRDefault="00A354AB" w:rsidP="0063458C">
      <w:pPr>
        <w:spacing w:line="360" w:lineRule="auto"/>
        <w:ind w:firstLine="709"/>
        <w:jc w:val="both"/>
      </w:pPr>
      <w:r w:rsidRPr="0063458C">
        <w:t xml:space="preserve">Вопреки распространенному мнению социальный состав крайне правых союзов был чрезвычайно разнообразен и наряду с крестьянами, ремесленниками, заводскими рабочими в монархических союзах были представлены интеллигенция и учащаяся молодежь. Деклассированные элементы составляли незначительную часть членов крайне правых союзов. Однако эта картина резко меняется при взгляде на состав боевых черносотенных дружин. Если в Петербурге районные боевые дружины — Невская, Путиловская — отчасти пополнялись рабочими местных предприятий, то дружина при Главном совете состояла из обитателей городского дна. Уголовные элементы задавали тон и в одесской «Белой гвардии». И хотя численность дружинников была несопоставима с численностью членов монархических союзов, в общественном мнении образ черносотенца ассоциировался именно с ними. </w:t>
      </w:r>
    </w:p>
    <w:p w:rsidR="00A354AB" w:rsidRPr="0063458C" w:rsidRDefault="00A354AB" w:rsidP="0063458C">
      <w:pPr>
        <w:spacing w:line="360" w:lineRule="auto"/>
        <w:ind w:firstLine="709"/>
        <w:jc w:val="both"/>
      </w:pPr>
      <w:r w:rsidRPr="0063458C">
        <w:t xml:space="preserve">В соответствии с контингентом складывались и порядки внутри боевых дружин. Прием в дружины обставлялся в духе дешевой оперетки: боевики кровью подписывали обязательства верой и правдой служить самодержавию. Однако за всю историю черносотенного террора не было отмечено примеров самопожертвования и бескорыстия: дружинники служили за плату и нередко угрозами добивались ее повышения. Слабая дисциплина и плохая конспирация довершали картину. </w:t>
      </w:r>
    </w:p>
    <w:p w:rsidR="00A354AB" w:rsidRPr="0063458C" w:rsidRDefault="00A354AB" w:rsidP="0063458C">
      <w:pPr>
        <w:spacing w:line="360" w:lineRule="auto"/>
        <w:ind w:firstLine="709"/>
        <w:jc w:val="both"/>
      </w:pPr>
      <w:r w:rsidRPr="0063458C">
        <w:t xml:space="preserve">На вооружении дружинников находилось в основном легкое стрелковое и холодное оружие. Черносотенцы хранили и взрывчатые вещества, но их попытки использовать бомбы заканчивались неизменной неудачей. Транспортировка оружия осуществлялась из Финляндии, но основным источником вооружения были армейские и полицейские арсеналы. Имеются документы, свидетельствующие о передаче с разрешения властей устаревшего оружия черносотенным дружинам «для самообороны». Легкостью, с которой «союзники» приобретали оружие, иной раз пользовались их противники. Так, эсеры в Одессе записывались в члены «Союза русского народа» и получали «при содействии настоящих союзников оружие по удешевленной цене, которое и распространяли среди своих единомышленников»2. </w:t>
      </w:r>
    </w:p>
    <w:p w:rsidR="00A354AB" w:rsidRPr="0063458C" w:rsidRDefault="00A354AB" w:rsidP="0063458C">
      <w:pPr>
        <w:spacing w:line="360" w:lineRule="auto"/>
        <w:ind w:firstLine="709"/>
        <w:jc w:val="both"/>
      </w:pPr>
      <w:r w:rsidRPr="0063458C">
        <w:t xml:space="preserve">Факт доступа черносотенцев к государственным арсеналам приоткрывает завесу над специфическими отношениями черносотенных боевых дружин и политической полиции. Власти считали вооруженные группы «патриотов» своей опорой и в отдельных случаях использовали их для поддержания порядка на улицах и на бастовавших предприятиях. Особенно наглядно проявилась эта близость в Одессе. С одобрения военных властей и «Русского общества пароходства и торговли» одесский отдел «Союза русского народа» взял на себя разгрузку судов. «В порту, — свидетельствовали наблюдатели, — черносотенцев около 200 человек обученной, вооруженной револьверами боевой дружины. Невозможны никакие забастовки, никакой протест. Боевики охраняют штрейкбрехеров». </w:t>
      </w:r>
    </w:p>
    <w:p w:rsidR="00A354AB" w:rsidRPr="0063458C" w:rsidRDefault="00A354AB" w:rsidP="0063458C">
      <w:pPr>
        <w:spacing w:line="360" w:lineRule="auto"/>
        <w:ind w:firstLine="709"/>
        <w:jc w:val="both"/>
      </w:pPr>
      <w:r w:rsidRPr="0063458C">
        <w:t xml:space="preserve">Еще чаще прибегали к помощи черносотенцев охранные отделения и жандармские управления. Контакты крайне правых с представителями политического розыска были общеизвестными. Среди черносотенцев были секретные сотрудники охранных отделений, в свою очередь, крайне правые имели добровольных осведомителей в полицейских органах. Так, петербургское «Общество активной борьбы с революцией» располагало собственной агентурной сетью, и в августе </w:t>
      </w:r>
      <w:smartTag w:uri="urn:schemas-microsoft-com:office:smarttags" w:element="metricconverter">
        <w:smartTagPr>
          <w:attr w:name="ProductID" w:val="1906 г"/>
        </w:smartTagPr>
        <w:r w:rsidRPr="0063458C">
          <w:t>1906 г</w:t>
        </w:r>
      </w:smartTag>
      <w:r w:rsidRPr="0063458C">
        <w:t xml:space="preserve">. его руководители предупреждали охрану П.А.Столыпина о готовящемся в скором времени покушении на премьер-министра. </w:t>
      </w:r>
    </w:p>
    <w:p w:rsidR="00A354AB" w:rsidRPr="0063458C" w:rsidRDefault="00A354AB" w:rsidP="0063458C">
      <w:pPr>
        <w:spacing w:line="360" w:lineRule="auto"/>
        <w:ind w:firstLine="709"/>
        <w:jc w:val="both"/>
      </w:pPr>
      <w:r w:rsidRPr="0063458C">
        <w:t xml:space="preserve">Вместе с тем было бы упрощением считать боевые дружины крайне правых филиалами политического сыска. Черносотенцы преследовали собственные цели, что зачастую приводило к противоречиям с полицией. Так, в апреле </w:t>
      </w:r>
      <w:smartTag w:uri="urn:schemas-microsoft-com:office:smarttags" w:element="metricconverter">
        <w:smartTagPr>
          <w:attr w:name="ProductID" w:val="1906 г"/>
        </w:smartTagPr>
        <w:r w:rsidRPr="0063458C">
          <w:t>1906 г</w:t>
        </w:r>
      </w:smartTag>
      <w:r w:rsidRPr="0063458C">
        <w:t xml:space="preserve">. с Кавказа в департамент полиции докладывали, что черносотенцы в Тифлисе «сами начали производить различные следственные действия, обыскивая и задерживая по своему усмотрению, вне всякого контроля полицейских и жандармских чинов»3. Обуздать произвол черносотенцев пытались и одесские гражданские власти. </w:t>
      </w:r>
    </w:p>
    <w:p w:rsidR="00A354AB" w:rsidRPr="0063458C" w:rsidRDefault="00A354AB" w:rsidP="0063458C">
      <w:pPr>
        <w:spacing w:line="360" w:lineRule="auto"/>
        <w:ind w:firstLine="709"/>
        <w:jc w:val="both"/>
      </w:pPr>
      <w:r w:rsidRPr="0063458C">
        <w:t xml:space="preserve">Черносотенные дружины несли серьезные потери в ожесточенных столкновениях с боевыми группами эсеров и социал-демократов. В январе </w:t>
      </w:r>
      <w:smartTag w:uri="urn:schemas-microsoft-com:office:smarttags" w:element="metricconverter">
        <w:smartTagPr>
          <w:attr w:name="ProductID" w:val="1906 г"/>
        </w:smartTagPr>
        <w:r w:rsidRPr="0063458C">
          <w:t>1906 г</w:t>
        </w:r>
      </w:smartTag>
      <w:r w:rsidRPr="0063458C">
        <w:t xml:space="preserve">. Петербургский комитет РСДРП поручил боевому центру Невского района ликвидировать черносотенную дружину, базировавшуюся в трактире «Тверь». В результате взрыва, осуществленного большевиками, погибли два человека, одиннадцать были ранены. Весной </w:t>
      </w:r>
      <w:smartTag w:uri="urn:schemas-microsoft-com:office:smarttags" w:element="metricconverter">
        <w:smartTagPr>
          <w:attr w:name="ProductID" w:val="1906 г"/>
        </w:smartTagPr>
        <w:r w:rsidRPr="0063458C">
          <w:t>1906 г</w:t>
        </w:r>
      </w:smartTag>
      <w:r w:rsidRPr="0063458C">
        <w:t xml:space="preserve">. продолжались стычки на петербургских предприятиях, в результате которых черносотенцы были вытеснены с большинства заводов, кроме Путиловского. В следующем, </w:t>
      </w:r>
      <w:smartTag w:uri="urn:schemas-microsoft-com:office:smarttags" w:element="metricconverter">
        <w:smartTagPr>
          <w:attr w:name="ProductID" w:val="1907 г"/>
        </w:smartTagPr>
        <w:r w:rsidRPr="0063458C">
          <w:t>1907 г</w:t>
        </w:r>
      </w:smartTag>
      <w:r w:rsidRPr="0063458C">
        <w:t xml:space="preserve">. в стычках с революционерами погибли 24 монархиста. </w:t>
      </w:r>
    </w:p>
    <w:p w:rsidR="00A354AB" w:rsidRPr="0063458C" w:rsidRDefault="00A354AB" w:rsidP="0063458C">
      <w:pPr>
        <w:spacing w:line="360" w:lineRule="auto"/>
        <w:ind w:firstLine="709"/>
        <w:jc w:val="both"/>
      </w:pPr>
      <w:r w:rsidRPr="0063458C">
        <w:t xml:space="preserve">Парадоксально, что несмотря на всю ожесточенность борьбы с эсеровскими и большевистскими боевиками, черносотенцы избрали объектами индивидуального террора представителей совсем других политических течений. Член Главного совета «Союза русского народа» П.Ф. Булацель однажды заявил на заседании совета, что революционные выступления будут продолжаться до тех пор, «пока правые не будут отвечать на убийства убийствами, как, например, Грузенберга, Винавера, Милюкова, Столыпина и Щегловитова, находя, что Столыпин и Щегловитов главные виновники и потворщики»4. И хотя Булацель выражал крайне экстремистские взгляды, черносотенцы действительно числили в списках потенциальных жертв руководителей кадетской партии. </w:t>
      </w:r>
    </w:p>
    <w:p w:rsidR="00A354AB" w:rsidRPr="0063458C" w:rsidRDefault="00A354AB" w:rsidP="0063458C">
      <w:pPr>
        <w:spacing w:line="360" w:lineRule="auto"/>
        <w:ind w:firstLine="709"/>
        <w:jc w:val="both"/>
      </w:pPr>
      <w:r w:rsidRPr="0063458C">
        <w:t xml:space="preserve">Известно, что нападению черносотенцев подвергся лидер кадетов П.Н.Милюков. Но наиболее нашумевшими террористическими актами черносотенцев были убийства двух членов ЦК кадетской партии — М.Я. Герценштейна и Г.Б. Иоллоса. Обе жертвы олицетворяли для черносотенцев ненавистного врага: они были либералами, бывшими депутатами мятежной Государственной думы и евреями. Профессор Герценштейн вызвал особенный гнев крайне правых своими выступлениями по аграрному вопросу. 18 июля </w:t>
      </w:r>
      <w:smartTag w:uri="urn:schemas-microsoft-com:office:smarttags" w:element="metricconverter">
        <w:smartTagPr>
          <w:attr w:name="ProductID" w:val="1906 г"/>
        </w:smartTagPr>
        <w:r w:rsidRPr="0063458C">
          <w:t>1906 г</w:t>
        </w:r>
      </w:smartTag>
      <w:r w:rsidRPr="0063458C">
        <w:t xml:space="preserve">. он был убит в курортном местечке Териоки. Убийство совершила боевая дружина при Главном совете «Союза русского народа». </w:t>
      </w:r>
    </w:p>
    <w:p w:rsidR="00A354AB" w:rsidRPr="0063458C" w:rsidRDefault="00A354AB" w:rsidP="0063458C">
      <w:pPr>
        <w:spacing w:line="360" w:lineRule="auto"/>
        <w:ind w:firstLine="709"/>
        <w:jc w:val="both"/>
      </w:pPr>
      <w:r w:rsidRPr="0063458C">
        <w:t xml:space="preserve">Не меньший резонанс вызвало покушение на экс-премьера Витте. Любопытно, что Витте, в свое время ратовавший за террористические методы борьбы с революционерами, сам стал объектом охоты со стороны правых террористов. По своеобразной логике черносотенцев, именно Витте был одним из тайных вождей российской революции. При покушении на экс-премьера черносотенцы полностью изменили тактику. Было решено осуществить террористический акт чужими руками. Организацией покушения занимался черносотенец А.Е.Казанцев, которому удалось ввести в заблуждение двух молодых людей — В.Д.Федорова и А.С.Степанова, считавших, что они выполняют задание эсеров-максималистов. 29 января </w:t>
      </w:r>
      <w:smartTag w:uri="urn:schemas-microsoft-com:office:smarttags" w:element="metricconverter">
        <w:smartTagPr>
          <w:attr w:name="ProductID" w:val="1907 г"/>
        </w:smartTagPr>
        <w:r w:rsidRPr="0063458C">
          <w:t>1907 г</w:t>
        </w:r>
      </w:smartTag>
      <w:r w:rsidRPr="0063458C">
        <w:t xml:space="preserve">. они подложили мощные бомбы в дом Витте, однако взрыва не произошло. </w:t>
      </w:r>
    </w:p>
    <w:p w:rsidR="00A354AB" w:rsidRPr="0063458C" w:rsidRDefault="00A354AB" w:rsidP="0063458C">
      <w:pPr>
        <w:spacing w:line="360" w:lineRule="auto"/>
        <w:ind w:firstLine="709"/>
        <w:jc w:val="both"/>
      </w:pPr>
      <w:r w:rsidRPr="0063458C">
        <w:t xml:space="preserve">14 марта </w:t>
      </w:r>
      <w:smartTag w:uri="urn:schemas-microsoft-com:office:smarttags" w:element="metricconverter">
        <w:smartTagPr>
          <w:attr w:name="ProductID" w:val="1907 г"/>
        </w:smartTagPr>
        <w:r w:rsidRPr="0063458C">
          <w:t>1907 г</w:t>
        </w:r>
      </w:smartTag>
      <w:r w:rsidRPr="0063458C">
        <w:t xml:space="preserve">. Федоров по распоряжению Казанцева убил Иоллоса, так же считая, что действует по приказу революционеров. Однако в мае </w:t>
      </w:r>
      <w:smartTag w:uri="urn:schemas-microsoft-com:office:smarttags" w:element="metricconverter">
        <w:smartTagPr>
          <w:attr w:name="ProductID" w:val="1907 г"/>
        </w:smartTagPr>
        <w:r w:rsidRPr="0063458C">
          <w:t>1907 г</w:t>
        </w:r>
      </w:smartTag>
      <w:r w:rsidRPr="0063458C">
        <w:t xml:space="preserve">. во время подготовки второго покушения на Витте Федоров, заподозривший обман, убил Казанцева. Более того, разоблачения Федорова стали известными всей России. </w:t>
      </w:r>
    </w:p>
    <w:p w:rsidR="00A354AB" w:rsidRPr="0063458C" w:rsidRDefault="00A354AB" w:rsidP="0063458C">
      <w:pPr>
        <w:spacing w:line="360" w:lineRule="auto"/>
        <w:ind w:firstLine="709"/>
        <w:jc w:val="both"/>
      </w:pPr>
      <w:r w:rsidRPr="0063458C">
        <w:t xml:space="preserve">За несколько месяцев до этого, благодаря самостоятельному расследованию, проведенному юристами кадетской ориентации, стали известны обстоятельства убийства Герценштейна. Кивинеппский уездный суд начал рассмотрение дела об убийстве Герценштейна, а Витте потребовал от властей провести расследование в отношении председателя Главного совета «Союза русского народа» А.И.Дубровина. Власти сделали все возможное, чтобы остановить скандальные разоблачения. Министерство юстиции отказалось выдать финляндским судебным органам членов Главного совета «Союза русского народа», а двое осужденных судом — А.Половнев и Н.М.Юскевич-Красовский — в декабре </w:t>
      </w:r>
      <w:smartTag w:uri="urn:schemas-microsoft-com:office:smarttags" w:element="metricconverter">
        <w:smartTagPr>
          <w:attr w:name="ProductID" w:val="1909 г"/>
        </w:smartTagPr>
        <w:r w:rsidRPr="0063458C">
          <w:t>1909 г</w:t>
        </w:r>
      </w:smartTag>
      <w:r w:rsidRPr="0063458C">
        <w:t xml:space="preserve">. были помилованы царем. Не смог дать ход своему делу и Витте. Вопрос о причастности руководства «Союза русского народа» к покушению на Витте остался открытым. Гораздо более явственно прослеживается причастность к этому покушению секретных агентов политической полиции, однако Министерство внутренних дел и лично Столыпин участие сотрудников тайной полиции категорически отрицали. </w:t>
      </w:r>
    </w:p>
    <w:p w:rsidR="00A354AB" w:rsidRPr="0063458C" w:rsidRDefault="00A354AB" w:rsidP="0063458C">
      <w:pPr>
        <w:spacing w:line="360" w:lineRule="auto"/>
        <w:ind w:firstLine="709"/>
        <w:jc w:val="both"/>
      </w:pPr>
      <w:r w:rsidRPr="0063458C">
        <w:t xml:space="preserve">Двойное разоблачение террористической деятельности крайне правых сорвало их планы, направленные на ликвидацию лидеров либеральных партий. И хотя руководство «Союза русского народа» с помощью властей сумело избежать судебного преследования, скандальные разоблачения сказались на репутации крайне правых самым негативным образом. Террористические акты оказались для черносотенцев весьма неэффективным методом борьбы. </w:t>
      </w:r>
    </w:p>
    <w:p w:rsidR="00A354AB" w:rsidRPr="0063458C" w:rsidRDefault="00A354AB" w:rsidP="0063458C">
      <w:pPr>
        <w:spacing w:line="360" w:lineRule="auto"/>
        <w:sectPr w:rsidR="00A354AB" w:rsidRPr="0063458C" w:rsidSect="0063458C">
          <w:pgSz w:w="11906" w:h="16838"/>
          <w:pgMar w:top="1134" w:right="851" w:bottom="1134" w:left="1701" w:header="709" w:footer="709" w:gutter="0"/>
          <w:cols w:space="708"/>
          <w:docGrid w:linePitch="360"/>
        </w:sectPr>
      </w:pPr>
    </w:p>
    <w:p w:rsidR="00A354AB" w:rsidRPr="0063458C" w:rsidRDefault="00E309E9" w:rsidP="0063458C">
      <w:pPr>
        <w:spacing w:line="360" w:lineRule="auto"/>
        <w:jc w:val="center"/>
        <w:rPr>
          <w:b/>
        </w:rPr>
      </w:pPr>
      <w:r>
        <w:rPr>
          <w:b/>
        </w:rPr>
        <w:t>Тема</w:t>
      </w:r>
      <w:r w:rsidR="00A354AB" w:rsidRPr="0063458C">
        <w:rPr>
          <w:b/>
        </w:rPr>
        <w:t>11</w:t>
      </w:r>
      <w:r w:rsidR="00C563C3">
        <w:rPr>
          <w:b/>
        </w:rPr>
        <w:t xml:space="preserve"> </w:t>
      </w:r>
      <w:r w:rsidR="00A354AB" w:rsidRPr="0063458C">
        <w:rPr>
          <w:b/>
        </w:rPr>
        <w:t>Терроризм в условиях революции и гражданской войны.</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ind w:firstLine="709"/>
        <w:jc w:val="center"/>
        <w:rPr>
          <w:b/>
        </w:rPr>
      </w:pPr>
    </w:p>
    <w:p w:rsidR="00A354AB" w:rsidRPr="0063458C" w:rsidRDefault="00A354AB" w:rsidP="0063458C">
      <w:pPr>
        <w:spacing w:line="360" w:lineRule="auto"/>
        <w:ind w:firstLine="709"/>
        <w:jc w:val="both"/>
      </w:pPr>
      <w:r w:rsidRPr="0063458C">
        <w:t>Масштабы террористической деятельности. Системный индивидуальный терроризм, государственный, стихийный терроризм в народных движениях. Отношение в обществе к террористическим методам борьбы.</w:t>
      </w:r>
    </w:p>
    <w:p w:rsidR="00A354AB" w:rsidRPr="0063458C" w:rsidRDefault="00A354AB" w:rsidP="0063458C">
      <w:pPr>
        <w:spacing w:line="360" w:lineRule="auto"/>
        <w:ind w:firstLine="709"/>
        <w:jc w:val="both"/>
      </w:pPr>
      <w:r w:rsidRPr="0063458C">
        <w:t xml:space="preserve">Февраль – октябрь </w:t>
      </w:r>
      <w:smartTag w:uri="urn:schemas-microsoft-com:office:smarttags" w:element="metricconverter">
        <w:smartTagPr>
          <w:attr w:name="ProductID" w:val="1917 г"/>
        </w:smartTagPr>
        <w:r w:rsidRPr="0063458C">
          <w:t>1917 г</w:t>
        </w:r>
      </w:smartTag>
      <w:r w:rsidRPr="0063458C">
        <w:t>. Отказ революционных партий от террористических методов, в пользу легальной политической агитации в рабочих коллективах и военных частях. Продолжение практики «революционных экспроприаций». Рост стихийного терроризм в городе (февраль-март) и деревне (апрель-октябрь).</w:t>
      </w:r>
    </w:p>
    <w:p w:rsidR="00A354AB" w:rsidRPr="0063458C" w:rsidRDefault="00A354AB" w:rsidP="0063458C">
      <w:pPr>
        <w:spacing w:line="360" w:lineRule="auto"/>
        <w:ind w:firstLine="709"/>
        <w:jc w:val="both"/>
      </w:pPr>
      <w:r w:rsidRPr="0063458C">
        <w:t xml:space="preserve">Ноябрь </w:t>
      </w:r>
      <w:smartTag w:uri="urn:schemas-microsoft-com:office:smarttags" w:element="metricconverter">
        <w:smartTagPr>
          <w:attr w:name="ProductID" w:val="1917 г"/>
        </w:smartTagPr>
        <w:r w:rsidRPr="0063458C">
          <w:t>1917 г</w:t>
        </w:r>
      </w:smartTag>
      <w:r w:rsidRPr="0063458C">
        <w:t xml:space="preserve">. – сентябрь </w:t>
      </w:r>
      <w:smartTag w:uri="urn:schemas-microsoft-com:office:smarttags" w:element="metricconverter">
        <w:smartTagPr>
          <w:attr w:name="ProductID" w:val="1918 г"/>
        </w:smartTagPr>
        <w:r w:rsidRPr="0063458C">
          <w:t>1918 г</w:t>
        </w:r>
      </w:smartTag>
      <w:r w:rsidRPr="0063458C">
        <w:t>. Возрождение системного терроризма Политический терроризм противников Советской власти. Формирование в системе Советской власти внеправовой структуры насилия как основная форма перехода к массовому террору.  Террористические методы, применяемый демократическими правительствами. Стихийный  крестьянский и национальный террор.</w:t>
      </w:r>
    </w:p>
    <w:p w:rsidR="00A354AB" w:rsidRPr="0063458C" w:rsidRDefault="00A354AB" w:rsidP="0063458C">
      <w:pPr>
        <w:spacing w:line="360" w:lineRule="auto"/>
        <w:ind w:firstLine="709"/>
        <w:jc w:val="both"/>
      </w:pPr>
      <w:r w:rsidRPr="0063458C">
        <w:t xml:space="preserve">Сентябрь </w:t>
      </w:r>
      <w:smartTag w:uri="urn:schemas-microsoft-com:office:smarttags" w:element="metricconverter">
        <w:smartTagPr>
          <w:attr w:name="ProductID" w:val="1918 г"/>
        </w:smartTagPr>
        <w:r w:rsidRPr="0063458C">
          <w:t>1918 г</w:t>
        </w:r>
      </w:smartTag>
      <w:r w:rsidRPr="0063458C">
        <w:t xml:space="preserve">. – декабрь </w:t>
      </w:r>
      <w:smartTag w:uri="urn:schemas-microsoft-com:office:smarttags" w:element="metricconverter">
        <w:smartTagPr>
          <w:attr w:name="ProductID" w:val="1921 г"/>
        </w:smartTagPr>
        <w:r w:rsidRPr="0063458C">
          <w:t>1921 г</w:t>
        </w:r>
      </w:smartTag>
      <w:r w:rsidRPr="0063458C">
        <w:t>. Государственный терроризма. «Красный террор» большевиков: цели, задачи, структуры методы, результаты. «Белый террор» противников советской власти: цели, методы, основные проявления.</w:t>
      </w:r>
    </w:p>
    <w:p w:rsidR="00C563C3" w:rsidRDefault="00A354AB" w:rsidP="00C563C3">
      <w:pPr>
        <w:spacing w:line="360" w:lineRule="auto"/>
        <w:ind w:firstLine="709"/>
        <w:jc w:val="both"/>
      </w:pPr>
      <w:r w:rsidRPr="0063458C">
        <w:t>.</w:t>
      </w:r>
    </w:p>
    <w:p w:rsidR="00C563C3" w:rsidRDefault="00C563C3" w:rsidP="00C563C3">
      <w:pPr>
        <w:spacing w:line="360" w:lineRule="auto"/>
        <w:ind w:firstLine="709"/>
        <w:jc w:val="center"/>
      </w:pPr>
    </w:p>
    <w:p w:rsidR="00A354AB" w:rsidRPr="0063458C" w:rsidRDefault="00A354AB" w:rsidP="00C563C3">
      <w:pPr>
        <w:spacing w:line="360" w:lineRule="auto"/>
        <w:ind w:firstLine="709"/>
        <w:jc w:val="center"/>
        <w:rPr>
          <w:b/>
        </w:rPr>
      </w:pPr>
      <w:r w:rsidRPr="0063458C">
        <w:rPr>
          <w:b/>
        </w:rPr>
        <w:t>Текст лекции</w:t>
      </w:r>
    </w:p>
    <w:p w:rsidR="00A354AB" w:rsidRPr="0063458C" w:rsidRDefault="00A354AB" w:rsidP="0063458C">
      <w:pPr>
        <w:spacing w:line="360" w:lineRule="auto"/>
        <w:ind w:firstLine="709"/>
        <w:jc w:val="both"/>
      </w:pPr>
      <w:r w:rsidRPr="0063458C">
        <w:t>Процесс насильственной смены власти в России принято соотносить с двумя понятиями: «революция» и «гражданская война». Оба явления теснейшим образом связаны друг с другом, имеют общую природу, но различаются по содержанию и формам проявления и масштабам. Понятие «революция» используется для обозначения:</w:t>
      </w:r>
    </w:p>
    <w:p w:rsidR="00A354AB" w:rsidRPr="0063458C" w:rsidRDefault="00A354AB" w:rsidP="0063458C">
      <w:pPr>
        <w:numPr>
          <w:ilvl w:val="0"/>
          <w:numId w:val="80"/>
        </w:numPr>
        <w:spacing w:line="360" w:lineRule="auto"/>
        <w:jc w:val="both"/>
      </w:pPr>
      <w:r w:rsidRPr="0063458C">
        <w:t>всей цепи событий, в ходе которых власть императора всероссийского, через ряд промежуточных этапов сменилась советской властью, российская империя распалась на отдельные государства, большая же часть территории вошла в состав Советского государства.</w:t>
      </w:r>
    </w:p>
    <w:p w:rsidR="00A354AB" w:rsidRPr="0063458C" w:rsidRDefault="00A354AB" w:rsidP="0063458C">
      <w:pPr>
        <w:numPr>
          <w:ilvl w:val="0"/>
          <w:numId w:val="80"/>
        </w:numPr>
        <w:spacing w:line="360" w:lineRule="auto"/>
        <w:jc w:val="both"/>
      </w:pPr>
      <w:r w:rsidRPr="0063458C">
        <w:t xml:space="preserve">отдельных событий, в ходе которых происходило насильственное свержение власти и формирование новых структур управления (свержение монархии в феврале </w:t>
      </w:r>
      <w:smartTag w:uri="urn:schemas-microsoft-com:office:smarttags" w:element="metricconverter">
        <w:smartTagPr>
          <w:attr w:name="ProductID" w:val="1917 г"/>
        </w:smartTagPr>
        <w:r w:rsidRPr="0063458C">
          <w:t>1917 г</w:t>
        </w:r>
      </w:smartTag>
      <w:r w:rsidRPr="0063458C">
        <w:t xml:space="preserve">. и большевистский переворот 25 октября </w:t>
      </w:r>
      <w:smartTag w:uri="urn:schemas-microsoft-com:office:smarttags" w:element="metricconverter">
        <w:smartTagPr>
          <w:attr w:name="ProductID" w:val="1917 г"/>
        </w:smartTagPr>
        <w:r w:rsidRPr="0063458C">
          <w:t>1917 г</w:t>
        </w:r>
      </w:smartTag>
      <w:r w:rsidRPr="0063458C">
        <w:t>.).</w:t>
      </w:r>
    </w:p>
    <w:p w:rsidR="00A354AB" w:rsidRPr="0063458C" w:rsidRDefault="00A354AB" w:rsidP="0063458C">
      <w:pPr>
        <w:spacing w:line="360" w:lineRule="auto"/>
        <w:ind w:firstLine="709"/>
        <w:jc w:val="both"/>
      </w:pPr>
      <w:r w:rsidRPr="0063458C">
        <w:t>Понятие «гражданская война» характеризует период вооруженной борьбы государственных и квазигосударственных образований за власть на территории бывшей Российской империи с весны 1918 по конец 1921 гг. К числу таких образований необходимо отнести:</w:t>
      </w:r>
    </w:p>
    <w:p w:rsidR="00A354AB" w:rsidRPr="0063458C" w:rsidRDefault="00A354AB" w:rsidP="0063458C">
      <w:pPr>
        <w:numPr>
          <w:ilvl w:val="0"/>
          <w:numId w:val="81"/>
        </w:numPr>
        <w:spacing w:line="360" w:lineRule="auto"/>
        <w:jc w:val="both"/>
      </w:pPr>
      <w:r w:rsidRPr="0063458C">
        <w:t>Советскую власть и ее вооруженную силу – Красную армию.</w:t>
      </w:r>
    </w:p>
    <w:p w:rsidR="00A354AB" w:rsidRPr="0063458C" w:rsidRDefault="00A354AB" w:rsidP="0063458C">
      <w:pPr>
        <w:numPr>
          <w:ilvl w:val="0"/>
          <w:numId w:val="81"/>
        </w:numPr>
        <w:spacing w:line="360" w:lineRule="auto"/>
        <w:jc w:val="both"/>
      </w:pPr>
      <w:r w:rsidRPr="0063458C">
        <w:t xml:space="preserve">Демократические правительства, осуществлявшие управление отдельными территориями в </w:t>
      </w:r>
      <w:smartTag w:uri="urn:schemas-microsoft-com:office:smarttags" w:element="metricconverter">
        <w:smartTagPr>
          <w:attr w:name="ProductID" w:val="1918 г"/>
        </w:smartTagPr>
        <w:r w:rsidRPr="0063458C">
          <w:t>1918 г</w:t>
        </w:r>
      </w:smartTag>
      <w:r w:rsidRPr="0063458C">
        <w:t>.: Комитет членов Учредительного собрания (Самара); Государственное совещание (Уфа); Сибирское правительство (Омск) и др., имевшие собственные вооруженные формирования, а также опиравшиеся на военные части стран Антанты и чехословацкого корпуса, отказавшегося подчинится решениям советской власти.</w:t>
      </w:r>
    </w:p>
    <w:p w:rsidR="00A354AB" w:rsidRPr="0063458C" w:rsidRDefault="00A354AB" w:rsidP="0063458C">
      <w:pPr>
        <w:numPr>
          <w:ilvl w:val="0"/>
          <w:numId w:val="81"/>
        </w:numPr>
        <w:spacing w:line="360" w:lineRule="auto"/>
        <w:jc w:val="both"/>
      </w:pPr>
      <w:r w:rsidRPr="0063458C">
        <w:t>Структуры управления созданные руководителями белого движения (А.В. Колчаком в Сибири, А.И Деникиным на Юге России, Е.К.Миллером в Северной области, Н.Н. Юденичем на Северо-западе Росси).</w:t>
      </w:r>
    </w:p>
    <w:p w:rsidR="00A354AB" w:rsidRPr="0063458C" w:rsidRDefault="00A354AB" w:rsidP="0063458C">
      <w:pPr>
        <w:numPr>
          <w:ilvl w:val="0"/>
          <w:numId w:val="81"/>
        </w:numPr>
        <w:spacing w:line="360" w:lineRule="auto"/>
        <w:jc w:val="both"/>
      </w:pPr>
      <w:r w:rsidRPr="0063458C">
        <w:t>Национальные правительства, возникшее на окраинах бывшей Российской империи, прежде всего на Украине, в Закавказье, в Средней Азии.</w:t>
      </w:r>
    </w:p>
    <w:p w:rsidR="00A354AB" w:rsidRPr="0063458C" w:rsidRDefault="00A354AB" w:rsidP="0063458C">
      <w:pPr>
        <w:spacing w:line="360" w:lineRule="auto"/>
        <w:ind w:firstLine="709"/>
        <w:jc w:val="both"/>
      </w:pPr>
      <w:r w:rsidRPr="0063458C">
        <w:t xml:space="preserve">Таким образом, ко времени революции и гражданской войны в России необходимо отнести события с февраля </w:t>
      </w:r>
      <w:smartTag w:uri="urn:schemas-microsoft-com:office:smarttags" w:element="metricconverter">
        <w:smartTagPr>
          <w:attr w:name="ProductID" w:val="1917 г"/>
        </w:smartTagPr>
        <w:r w:rsidRPr="0063458C">
          <w:t>1917 г</w:t>
        </w:r>
      </w:smartTag>
      <w:r w:rsidRPr="0063458C">
        <w:t xml:space="preserve">. по конец </w:t>
      </w:r>
      <w:smartTag w:uri="urn:schemas-microsoft-com:office:smarttags" w:element="metricconverter">
        <w:smartTagPr>
          <w:attr w:name="ProductID" w:val="1921 г"/>
        </w:smartTagPr>
        <w:r w:rsidRPr="0063458C">
          <w:t>1921 г</w:t>
        </w:r>
      </w:smartTag>
      <w:r w:rsidRPr="0063458C">
        <w:t>. Если характеризовать этот период с точки зрения террористической активности в целом, то можно с уверенностью говорить, что масштабы террористической деятельности резко возросли по всем ее видам: системный индивидуальный терроризм, государственный, стихийный терроризм в народных движениях. Этому способствовали следующие факторы:</w:t>
      </w:r>
    </w:p>
    <w:p w:rsidR="00A354AB" w:rsidRPr="0063458C" w:rsidRDefault="00A354AB" w:rsidP="0063458C">
      <w:pPr>
        <w:spacing w:line="360" w:lineRule="auto"/>
        <w:ind w:firstLine="709"/>
        <w:jc w:val="both"/>
      </w:pPr>
      <w:r w:rsidRPr="0063458C">
        <w:t xml:space="preserve">В ходе революционных событий резко снизилась легитимность государственных структур. Ключевым событием в этой сфере является разгон Учредительного собрания большевиками в январе </w:t>
      </w:r>
      <w:smartTag w:uri="urn:schemas-microsoft-com:office:smarttags" w:element="metricconverter">
        <w:smartTagPr>
          <w:attr w:name="ProductID" w:val="1918 г"/>
        </w:smartTagPr>
        <w:r w:rsidRPr="0063458C">
          <w:t>1918 г</w:t>
        </w:r>
      </w:smartTag>
      <w:r w:rsidRPr="0063458C">
        <w:t>.</w:t>
      </w:r>
    </w:p>
    <w:p w:rsidR="00A354AB" w:rsidRPr="0063458C" w:rsidRDefault="00A354AB" w:rsidP="0063458C">
      <w:pPr>
        <w:spacing w:line="360" w:lineRule="auto"/>
        <w:ind w:firstLine="709"/>
        <w:jc w:val="both"/>
      </w:pPr>
      <w:r w:rsidRPr="0063458C">
        <w:t>Была последовательно демонтирована вся правовая система Российской империи, вследствие чего противоборствующие стороны рассматривали деятельность своих оппонентов как внеправовую.</w:t>
      </w:r>
    </w:p>
    <w:p w:rsidR="00A354AB" w:rsidRPr="0063458C" w:rsidRDefault="00A354AB" w:rsidP="0063458C">
      <w:pPr>
        <w:spacing w:line="360" w:lineRule="auto"/>
        <w:ind w:firstLine="709"/>
        <w:jc w:val="both"/>
      </w:pPr>
      <w:r w:rsidRPr="0063458C">
        <w:t xml:space="preserve">В ходе революционных событий </w:t>
      </w:r>
      <w:smartTag w:uri="urn:schemas-microsoft-com:office:smarttags" w:element="metricconverter">
        <w:smartTagPr>
          <w:attr w:name="ProductID" w:val="1917 г"/>
        </w:smartTagPr>
        <w:r w:rsidRPr="0063458C">
          <w:t>1917 г</w:t>
        </w:r>
      </w:smartTag>
      <w:r w:rsidRPr="0063458C">
        <w:t>. к власти, на большей части территории страны, пришли представители революционных партий (большевиков, правых и левых эсеров, анархистов), прежде рассматривавших терроризм как эффективное средство революционной борьбы и активно использовавших террористические методы в своей борьбе. В условиях гражданской войны эти партии использовали накопленный опыт террористической деятельности, как в системе государственного терроризма, так и в качестве одного из средств политической борьбы за власть.</w:t>
      </w:r>
    </w:p>
    <w:p w:rsidR="00A354AB" w:rsidRPr="0063458C" w:rsidRDefault="00A354AB" w:rsidP="0063458C">
      <w:pPr>
        <w:spacing w:line="360" w:lineRule="auto"/>
        <w:ind w:firstLine="709"/>
        <w:jc w:val="both"/>
      </w:pPr>
      <w:r w:rsidRPr="0063458C">
        <w:t>Состояние гражданской войны сформировало условия, в которых террористические действия использовались противоборствующими сторонами как системно (партизанская и диверсионная война), так и стихийно (в качестве мести за погибших товарищей).</w:t>
      </w:r>
    </w:p>
    <w:p w:rsidR="00A354AB" w:rsidRPr="0063458C" w:rsidRDefault="00A354AB" w:rsidP="0063458C">
      <w:pPr>
        <w:spacing w:line="360" w:lineRule="auto"/>
        <w:ind w:firstLine="709"/>
        <w:jc w:val="both"/>
      </w:pPr>
      <w:r w:rsidRPr="0063458C">
        <w:t>Вместе с тем, отношение в обществе к террористическим методам борьбы на протяжении всего этого периода не было однородным. Менялись также формы, и методы террористической деятельности. В этой связи в обозначенном выше временном отрезке, с февраля 1918 по декабрь 1921 гг., необходимо выделить несколько этапов.</w:t>
      </w:r>
    </w:p>
    <w:p w:rsidR="00A354AB" w:rsidRPr="0063458C" w:rsidRDefault="00A354AB" w:rsidP="0063458C">
      <w:pPr>
        <w:spacing w:line="360" w:lineRule="auto"/>
        <w:ind w:firstLine="709"/>
        <w:jc w:val="both"/>
      </w:pPr>
      <w:r w:rsidRPr="0063458C">
        <w:t xml:space="preserve">Первый этап: февраль – октябрь </w:t>
      </w:r>
      <w:smartTag w:uri="urn:schemas-microsoft-com:office:smarttags" w:element="metricconverter">
        <w:smartTagPr>
          <w:attr w:name="ProductID" w:val="1917 г"/>
        </w:smartTagPr>
        <w:r w:rsidRPr="0063458C">
          <w:t>1917 г</w:t>
        </w:r>
      </w:smartTag>
      <w:r w:rsidRPr="0063458C">
        <w:t>. Свержение монархии и провозглашение политических свобод привело к временному отказу революционных партий от террористических методов, в пользу легальной политической агитации в рабочих коллективах и военных частях. Временное правительство на протяжении всего периода его существования не имело ни достаточной социальной опоры, ни необходимых структур для проведения политики государственного терроризма по отношению к радикальным партиям и тем более – народным массам. Таким образом, системный терроризм на время потерял актуальность и почти не использовался.</w:t>
      </w:r>
    </w:p>
    <w:p w:rsidR="00A354AB" w:rsidRPr="0063458C" w:rsidRDefault="00A354AB" w:rsidP="0063458C">
      <w:pPr>
        <w:spacing w:line="360" w:lineRule="auto"/>
        <w:ind w:firstLine="709"/>
        <w:jc w:val="both"/>
      </w:pPr>
      <w:r w:rsidRPr="0063458C">
        <w:t xml:space="preserve">Исключением стали группы анархистов, которые продолжать практику «революционных экспроприаций», по сути – грабежей для пополнения средств на продолжение своей деятельности. Кроме того, анархисты, стремившиеся к продолжению революции вплоть до полного разрушения государства, использовали в своей борьбе методы, которые можно было бы назвать «демонстрационным терроризмом», то есть такие, которые имеют все признаки террористической акции, но наносят минимальный ущерб или вообще обходятся без такового. Самым наглядным примером «демонстрационного терроризма» является захват в Петербурге типографии газеты «Русская воля», произведенный 5 июня </w:t>
      </w:r>
      <w:smartTag w:uri="urn:schemas-microsoft-com:office:smarttags" w:element="metricconverter">
        <w:smartTagPr>
          <w:attr w:name="ProductID" w:val="1917 г"/>
        </w:smartTagPr>
        <w:r w:rsidRPr="0063458C">
          <w:t>1917 г</w:t>
        </w:r>
      </w:smartTag>
      <w:r w:rsidRPr="0063458C">
        <w:t>. отрядом во главе с И. Х Блейхманом «для нужд анархизма», как значилось в листовке, выпущенной после захвата «Исполнительным комитетом по ликвидации газеты “Русская воля”».</w:t>
      </w:r>
    </w:p>
    <w:p w:rsidR="00A354AB" w:rsidRPr="0063458C" w:rsidRDefault="00A354AB" w:rsidP="0063458C">
      <w:pPr>
        <w:spacing w:line="360" w:lineRule="auto"/>
        <w:ind w:firstLine="709"/>
        <w:jc w:val="both"/>
      </w:pPr>
      <w:r w:rsidRPr="0063458C">
        <w:t xml:space="preserve">Однако в этот период резко вырос стихийный терроризм в городе (февраль-март) и деревне (апрель-октябрь). В городе стихийный терроризм проявлялся в захвате полицейских участков, в избиении или даже убийстве полицейских и других представителей власти. В деревне главным проявлением стихийного терроризма стал захват и разграбление помещичьих усадеб, начавшийся после несбывшихся ожиданий немедленного передела земли уже к началу нового сельскохозяйственного цикла. Кроме того, отдельные проявления стихийного терроризма можно отметить и в армии, где участившиеся случаи отказа солдат и военных моряков повиноваться офицерам, к осени </w:t>
      </w:r>
      <w:smartTag w:uri="urn:schemas-microsoft-com:office:smarttags" w:element="metricconverter">
        <w:smartTagPr>
          <w:attr w:name="ProductID" w:val="1917 г"/>
        </w:smartTagPr>
        <w:r w:rsidRPr="0063458C">
          <w:t>1917 г</w:t>
        </w:r>
      </w:smartTag>
      <w:r w:rsidRPr="0063458C">
        <w:t>. привели к убийствам офицеров солдатами и матросами.</w:t>
      </w:r>
    </w:p>
    <w:p w:rsidR="00A354AB" w:rsidRPr="0063458C" w:rsidRDefault="00A354AB" w:rsidP="0063458C">
      <w:pPr>
        <w:spacing w:line="360" w:lineRule="auto"/>
        <w:ind w:firstLine="709"/>
        <w:jc w:val="both"/>
      </w:pPr>
      <w:r w:rsidRPr="0063458C">
        <w:t xml:space="preserve">Второй этап: ноябрь </w:t>
      </w:r>
      <w:smartTag w:uri="urn:schemas-microsoft-com:office:smarttags" w:element="metricconverter">
        <w:smartTagPr>
          <w:attr w:name="ProductID" w:val="1917 г"/>
        </w:smartTagPr>
        <w:r w:rsidRPr="0063458C">
          <w:t>1917 г</w:t>
        </w:r>
      </w:smartTag>
      <w:r w:rsidRPr="0063458C">
        <w:t xml:space="preserve">. – сентябрь </w:t>
      </w:r>
      <w:smartTag w:uri="urn:schemas-microsoft-com:office:smarttags" w:element="metricconverter">
        <w:smartTagPr>
          <w:attr w:name="ProductID" w:val="1918 г"/>
        </w:smartTagPr>
        <w:r w:rsidRPr="0063458C">
          <w:t>1918 г</w:t>
        </w:r>
      </w:smartTag>
      <w:r w:rsidRPr="0063458C">
        <w:t>. На этом этапе происходит возрождение системного терроризма по нескольким направлениям.</w:t>
      </w:r>
    </w:p>
    <w:p w:rsidR="00A354AB" w:rsidRPr="0063458C" w:rsidRDefault="00A354AB" w:rsidP="0063458C">
      <w:pPr>
        <w:spacing w:line="360" w:lineRule="auto"/>
        <w:ind w:firstLine="709"/>
        <w:jc w:val="both"/>
      </w:pPr>
      <w:r w:rsidRPr="0063458C">
        <w:t>Во-первых, свержение большевиками Временного Правительства, разгон ими Учредительного собрания, провозглашение «диктатуры пролетариата» и последовательная ликвидация политических прав и свобод привели к возрождению методов политического терроризма в форме покушений на отдельных представителей власти и правящей партии. Ведущую роль в этом сыграла партия правых эсеров, сохранившая традиции и возродившая организационные структуры индивидуального терроризма.</w:t>
      </w:r>
    </w:p>
    <w:p w:rsidR="00A354AB" w:rsidRPr="0063458C" w:rsidRDefault="00A354AB" w:rsidP="0063458C">
      <w:pPr>
        <w:spacing w:line="360" w:lineRule="auto"/>
        <w:ind w:firstLine="709"/>
        <w:jc w:val="both"/>
      </w:pPr>
      <w:r w:rsidRPr="0063458C">
        <w:t xml:space="preserve">Во-вторых, в системе советской власти именно в этот период формируется внеправовая  внесудебная структура, цель которой – защита власти большевиков насильственными средствами, вплоть до методов государственного терроризма. 7 декабря </w:t>
      </w:r>
      <w:smartTag w:uri="urn:schemas-microsoft-com:office:smarttags" w:element="metricconverter">
        <w:smartTagPr>
          <w:attr w:name="ProductID" w:val="1917 г"/>
        </w:smartTagPr>
        <w:r w:rsidRPr="0063458C">
          <w:t>1917 г</w:t>
        </w:r>
      </w:smartTag>
      <w:r w:rsidRPr="0063458C">
        <w:t>. была образована «Всероссийская чрезвычайная комиссия по борьбе с контрреволюцией и саботажем» (ВЧК). С 21 февраля 1918 года, Декрет СНК РСФСР «Социалистическое Отечество в опасности!» наделил Комиссию правом расстреливать на месте преступления «неприятельских агентов, спекулянтов, громил, хулиганов, контрреволюционных агитаторов, германских шпионов». Поскольку факт принадлежности кого-либо к одной из обозначенных категорий определялся в самой ВЧК, полномочия Комиссии выводились из сферы деятельности закона и правосудия, что стало базовым условием для проведения массового государственного террора на следующем этапе.</w:t>
      </w:r>
    </w:p>
    <w:p w:rsidR="00A354AB" w:rsidRPr="0063458C" w:rsidRDefault="00A354AB" w:rsidP="0063458C">
      <w:pPr>
        <w:spacing w:line="360" w:lineRule="auto"/>
        <w:ind w:firstLine="709"/>
        <w:jc w:val="both"/>
      </w:pPr>
      <w:r w:rsidRPr="0063458C">
        <w:t>В-третьих, свержение советской власти в Поволжье, на Урале и в Сибири, а также в районах проживания казачества, сопровождалось массовыми внесудебными репрессиями, по отношению к большевикам и их сторонникам, что послужило началом становления так называемого «белого террора».</w:t>
      </w:r>
    </w:p>
    <w:p w:rsidR="00A354AB" w:rsidRPr="0063458C" w:rsidRDefault="00A354AB" w:rsidP="0063458C">
      <w:pPr>
        <w:spacing w:line="360" w:lineRule="auto"/>
        <w:ind w:firstLine="709"/>
        <w:jc w:val="both"/>
      </w:pPr>
      <w:r w:rsidRPr="0063458C">
        <w:t xml:space="preserve">Стихийный (крестьянский и национальный террор) с мая </w:t>
      </w:r>
      <w:smartTag w:uri="urn:schemas-microsoft-com:office:smarttags" w:element="metricconverter">
        <w:smartTagPr>
          <w:attr w:name="ProductID" w:val="1918 г"/>
        </w:smartTagPr>
        <w:r w:rsidRPr="0063458C">
          <w:t>1918 г</w:t>
        </w:r>
      </w:smartTag>
      <w:r w:rsidRPr="0063458C">
        <w:t>. был направлен, главным образом, на представителей советской власти, пытавшихся в это время проводить политику «продовольственной диктатуры» и изымать у крестьян продовольствие для нужд армии и городского населения.</w:t>
      </w:r>
    </w:p>
    <w:p w:rsidR="00A354AB" w:rsidRPr="0063458C" w:rsidRDefault="00A354AB" w:rsidP="0063458C">
      <w:pPr>
        <w:spacing w:line="360" w:lineRule="auto"/>
        <w:ind w:firstLine="709"/>
        <w:jc w:val="both"/>
      </w:pPr>
      <w:r w:rsidRPr="0063458C">
        <w:t xml:space="preserve">Третий этап: сентябрь </w:t>
      </w:r>
      <w:smartTag w:uri="urn:schemas-microsoft-com:office:smarttags" w:element="metricconverter">
        <w:smartTagPr>
          <w:attr w:name="ProductID" w:val="1918 г"/>
        </w:smartTagPr>
        <w:r w:rsidRPr="0063458C">
          <w:t>1918 г</w:t>
        </w:r>
      </w:smartTag>
      <w:r w:rsidRPr="0063458C">
        <w:t xml:space="preserve">. – декабрь </w:t>
      </w:r>
      <w:smartTag w:uri="urn:schemas-microsoft-com:office:smarttags" w:element="metricconverter">
        <w:smartTagPr>
          <w:attr w:name="ProductID" w:val="1921 г"/>
        </w:smartTagPr>
        <w:r w:rsidRPr="0063458C">
          <w:t>1921 г</w:t>
        </w:r>
      </w:smartTag>
      <w:r w:rsidRPr="0063458C">
        <w:t>. Это время расцвета государственного терроризма, как со стороны Советской власти («красный террор») так и со стороны противостоящих ей сил, возглавляемых генералами российской армии А.В. Колчаком, А.И Деникиным, Е.К.Миллером и др. («белый террор»). На этом этапе системный индивидуальный террор постепенно теряет свое значение, поскольку его методы не только не приводили к ожидаемому результату, но и подталкивали большевиков к усилению государственного терроризма средствами «красного террора». Стихийный терроризм крестьян и национальных движений несколько теряет свой размах, дробится на локальные эпизоды, в связи с тем, что в ходе боевых действий и Красная армия, и противостоящие ей силы белых армий активно используют карательные методы по отношению к местному населению. Массовый терроризм государственных и квазигосударственных структур «поглощает» стихийные проявления терроризма.</w:t>
      </w:r>
    </w:p>
    <w:p w:rsidR="00A354AB" w:rsidRPr="0063458C" w:rsidRDefault="00A354AB" w:rsidP="0063458C">
      <w:pPr>
        <w:spacing w:line="360" w:lineRule="auto"/>
        <w:ind w:firstLine="709"/>
        <w:jc w:val="both"/>
      </w:pPr>
      <w:r w:rsidRPr="0063458C">
        <w:t>Средства, методы и формы террористической деятельности, используемые различными политическими силами в ходе гражданской войны, представлены ниже в трех тематических блоках: системный индивидуальный терроризм, государственный терроризм Советской власти («красный террор») и государственный антибольшевистский терроризм («белый террор»).</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Системный индивидуальный терроризм</w:t>
      </w:r>
    </w:p>
    <w:p w:rsidR="00A354AB" w:rsidRPr="0063458C" w:rsidRDefault="00A354AB" w:rsidP="0063458C">
      <w:pPr>
        <w:spacing w:line="360" w:lineRule="auto"/>
        <w:ind w:firstLine="709"/>
        <w:jc w:val="both"/>
      </w:pPr>
      <w:r w:rsidRPr="0063458C">
        <w:t xml:space="preserve">Методы индивидуального терроризма были возрождены в </w:t>
      </w:r>
      <w:smartTag w:uri="urn:schemas-microsoft-com:office:smarttags" w:element="metricconverter">
        <w:smartTagPr>
          <w:attr w:name="ProductID" w:val="1918 г"/>
        </w:smartTagPr>
        <w:r w:rsidRPr="0063458C">
          <w:t>1918 г</w:t>
        </w:r>
      </w:smartTag>
      <w:r w:rsidRPr="0063458C">
        <w:t xml:space="preserve">. в деятельности социалистических и анархических партий и групп. При этом если до </w:t>
      </w:r>
      <w:smartTag w:uri="urn:schemas-microsoft-com:office:smarttags" w:element="metricconverter">
        <w:smartTagPr>
          <w:attr w:name="ProductID" w:val="1917 г"/>
        </w:smartTagPr>
        <w:r w:rsidRPr="0063458C">
          <w:t>1917 г</w:t>
        </w:r>
      </w:smartTag>
      <w:r w:rsidRPr="0063458C">
        <w:t>. эти методы рассматривались в качестве одной из форм революционной борьбы, то после захвата власти большевиками в качестве целей террористических актов выступали уже сами революционеры, прежние соратники по борьбе с «царизмом». Возрождение индивидуального терроризма происходило в условиях формирования «диктатуры пролетариата» (то есть непосредственно партии большевиков) и стало одним из ответов на ликвидацию большевиками легальной оппозиции, вытеснение несогласных из советов, закрытие оппозиционных средств массовой информации и запрет на такие традиционные формы политического протеста как митинги, демонстрации, политические забастовки и т.п.</w:t>
      </w:r>
    </w:p>
    <w:p w:rsidR="00A354AB" w:rsidRPr="0063458C" w:rsidRDefault="00A354AB" w:rsidP="0063458C">
      <w:pPr>
        <w:spacing w:line="360" w:lineRule="auto"/>
        <w:ind w:firstLine="709"/>
        <w:jc w:val="both"/>
      </w:pPr>
      <w:r w:rsidRPr="0063458C">
        <w:t xml:space="preserve">Однако терроризм не рассматривался оппонентами большевиков из революционного лагеря ни в качестве единственного, ни даже в качестве основного метода борьбы. Эсеры и другие правые социалисты вошли в состав демократических правительств, сформированных на территории бывшей российской империи, в июле </w:t>
      </w:r>
      <w:smartTag w:uri="urn:schemas-microsoft-com:office:smarttags" w:element="metricconverter">
        <w:smartTagPr>
          <w:attr w:name="ProductID" w:val="1918 г"/>
        </w:smartTagPr>
        <w:r w:rsidRPr="0063458C">
          <w:t>1918 г</w:t>
        </w:r>
      </w:smartTag>
      <w:r w:rsidRPr="0063458C">
        <w:t>. созданный Б.Савинковым (прежде – одним из руководителей Боевой организации партии эсеров) Союз защиты Родины и Свободы» поднял антибольшевистское восстание в Рыбинске и Ярославле. Террористической борьбе была отведена вспомогательная роль. Задачи, которые ставились перед исполнителями террористических актов в данной период, схожи с теми, что знакомы по революционной борьбе. Первая задача – дезорганизовать работу органов управления Советской власти и, прежде всего, органов подавления оппозиции. Вторая задача – показать, что методы подавления оппозиции, практикуемые большевиками, безнаказанными. Поэтому в качестве целей террористических актов были выбраны руководители органов ВЧК, представители руководства большевистской партии и государства. Индивидуальные террористические акты готовили и осуществляли по отдельности партии правых и левых эсеров, а также анархисты.</w:t>
      </w:r>
    </w:p>
    <w:p w:rsidR="00A354AB" w:rsidRPr="0063458C" w:rsidRDefault="00A354AB" w:rsidP="0063458C">
      <w:pPr>
        <w:spacing w:line="360" w:lineRule="auto"/>
        <w:ind w:firstLine="709"/>
        <w:jc w:val="both"/>
      </w:pPr>
      <w:r w:rsidRPr="0063458C">
        <w:rPr>
          <w:i/>
        </w:rPr>
        <w:t>Правые эсеры.</w:t>
      </w:r>
      <w:r w:rsidRPr="0063458C">
        <w:t xml:space="preserve"> Именно пария правых социалистов-революционеров считалась прямой наследницей традиций революционного террора времен легендарной уже в то время «Боевой организации», созданной Г.А.Гершуни в </w:t>
      </w:r>
      <w:smartTag w:uri="urn:schemas-microsoft-com:office:smarttags" w:element="metricconverter">
        <w:smartTagPr>
          <w:attr w:name="ProductID" w:val="1901 г"/>
        </w:smartTagPr>
        <w:r w:rsidRPr="0063458C">
          <w:t>1901 г</w:t>
        </w:r>
      </w:smartTag>
      <w:r w:rsidRPr="0063458C">
        <w:t>., а затем руководимой Е.Ф. Азефом и Б.В. Савинковым. Террористический акт в доктрине этой партии – способ не только внести дезорганизацию в лагерь противника, но и поднять боевой дух своих сторонников.</w:t>
      </w:r>
    </w:p>
    <w:p w:rsidR="00A354AB" w:rsidRPr="0063458C" w:rsidRDefault="00A354AB" w:rsidP="0063458C">
      <w:pPr>
        <w:spacing w:line="360" w:lineRule="auto"/>
        <w:ind w:firstLine="709"/>
        <w:jc w:val="both"/>
      </w:pPr>
      <w:r w:rsidRPr="0063458C">
        <w:t>В качестве первой цели для террористического акта, способного вызвать большой резонанс в обществе был выбран В. Володарский (М.М.Гольдштейн) – комиссар по делам печати, пропаганды и агитации, редактор «Красной газеты», делегат II – IV-го съездов Советов, член Президиума ВЦИК. Одним из главных мотивов при выборе цели террористического акта было то, что в ходе своей деятельности на посту комиссара по делам печати Володарский добился закрытия в Петрограде более ста газет «буржуазной» и «мелкобуржуазной направленности».</w:t>
      </w:r>
    </w:p>
    <w:p w:rsidR="00A354AB" w:rsidRPr="0063458C" w:rsidRDefault="00A354AB" w:rsidP="0063458C">
      <w:pPr>
        <w:spacing w:line="360" w:lineRule="auto"/>
        <w:ind w:firstLine="709"/>
        <w:jc w:val="both"/>
      </w:pPr>
      <w:r w:rsidRPr="0063458C">
        <w:t xml:space="preserve">Решение о возобновлении террористической деятельности и одобрение кандидатуры Володарского в качестве цели исходили от руководителей ПСР В.М. Чернова и А.Р. Гоца. Организацию покушения на Володарского взял на себя Центральный боевой отряд партии, созданный в мае </w:t>
      </w:r>
      <w:smartTag w:uri="urn:schemas-microsoft-com:office:smarttags" w:element="metricconverter">
        <w:smartTagPr>
          <w:attr w:name="ProductID" w:val="1915 г"/>
        </w:smartTagPr>
        <w:r w:rsidRPr="0063458C">
          <w:t>1915 г</w:t>
        </w:r>
      </w:smartTag>
      <w:r w:rsidRPr="0063458C">
        <w:t xml:space="preserve">. и базировавшийся в Петрограде. Руководил отрядом член ЦК ПСР Г.И. Семенов, а непосредственным исполнителем стал член боевой группы Сергеев. В. Володарский был убит 20 июня </w:t>
      </w:r>
      <w:smartTag w:uri="urn:schemas-microsoft-com:office:smarttags" w:element="metricconverter">
        <w:smartTagPr>
          <w:attr w:name="ProductID" w:val="1918 г"/>
        </w:smartTagPr>
        <w:r w:rsidRPr="0063458C">
          <w:t>1918 г</w:t>
        </w:r>
      </w:smartTag>
      <w:r w:rsidRPr="0063458C">
        <w:t>. невдалеке от Обуховского завода, куда он направлялся. Через два дня после теракта Петроградское бюро ЦК партии правых эсеров выступило с официальным заявлением о том, что ни одна из организаций партии к убийству комиссара по делам печати Володарского никакого отношения не имеет». Отряд Семенова был перебазирован в Москву. 6 июля был убит комиссара Ярославского военного округа С.М. Нахимсона, после чего началась подготовка к покушению на В. И. Ленина.</w:t>
      </w:r>
    </w:p>
    <w:p w:rsidR="00A354AB" w:rsidRPr="0063458C" w:rsidRDefault="00A354AB" w:rsidP="0063458C">
      <w:pPr>
        <w:spacing w:line="360" w:lineRule="auto"/>
        <w:ind w:firstLine="709"/>
        <w:jc w:val="both"/>
      </w:pPr>
      <w:r w:rsidRPr="0063458C">
        <w:t xml:space="preserve">По официально признанной версии событий, покушение на Ленина готовил Центральный боевой отряд партии правых эсеров (Г. Семенова) и примкнувшая к ней группа Ф.Каплан. В качестве исполнителей террористического акта были отобраны Ф.Е.Каплан, К.А.Усов, Ф.Федоров-Козлов, Л.В.Коноплева. После покушения, состоявшегося  30 августа </w:t>
      </w:r>
      <w:smartTag w:uri="urn:schemas-microsoft-com:office:smarttags" w:element="metricconverter">
        <w:smartTagPr>
          <w:attr w:name="ProductID" w:val="1018 г"/>
        </w:smartTagPr>
        <w:r w:rsidRPr="0063458C">
          <w:t>1018 г</w:t>
        </w:r>
      </w:smartTag>
      <w:r w:rsidRPr="0063458C">
        <w:t>., Ф. Каплан была арестована и казнена, остальные участники покушения в то время установлены не были.</w:t>
      </w:r>
    </w:p>
    <w:p w:rsidR="00A354AB" w:rsidRPr="0063458C" w:rsidRDefault="00A354AB" w:rsidP="0063458C">
      <w:pPr>
        <w:spacing w:line="360" w:lineRule="auto"/>
        <w:ind w:firstLine="709"/>
        <w:jc w:val="both"/>
      </w:pPr>
      <w:r w:rsidRPr="0063458C">
        <w:t xml:space="preserve">Судьба Г.И. Семенова чрезвычайно показательна и в значительной степени типична для русского терроризма. Захваченный с оружием в руках, он был перевербован, направлен для подпольной работы в Польшу, где был арестован, освобожден по просьбе Б. В. Савинкова, направлен им в советскую Россию для организации нового покушения на Ленина. Работая в качестве двойного агента, Семенов подготовил разгром организации Савинкова. В </w:t>
      </w:r>
      <w:smartTag w:uri="urn:schemas-microsoft-com:office:smarttags" w:element="metricconverter">
        <w:smartTagPr>
          <w:attr w:name="ProductID" w:val="1921 г"/>
        </w:smartTagPr>
        <w:r w:rsidRPr="0063458C">
          <w:t>1921 г</w:t>
        </w:r>
      </w:smartTag>
      <w:r w:rsidRPr="0063458C">
        <w:t xml:space="preserve">. Семенов вступил в ВКП(б), в </w:t>
      </w:r>
      <w:smartTag w:uri="urn:schemas-microsoft-com:office:smarttags" w:element="metricconverter">
        <w:smartTagPr>
          <w:attr w:name="ProductID" w:val="1922 г"/>
        </w:smartTagPr>
        <w:r w:rsidRPr="0063458C">
          <w:t>1922 г</w:t>
        </w:r>
      </w:smartTag>
      <w:r w:rsidRPr="0063458C">
        <w:t xml:space="preserve">. вошел в число обвиняемых на процессе партии правых эсеров, был присужден к высшей мере наказания, но помилован и освобожден, после чего долгое время работал в военной разведке Генерального Штаба РККА, дослужившись до ранга бригадного комиссара, и был расстрелян в </w:t>
      </w:r>
      <w:smartTag w:uri="urn:schemas-microsoft-com:office:smarttags" w:element="metricconverter">
        <w:smartTagPr>
          <w:attr w:name="ProductID" w:val="1937 г"/>
        </w:smartTagPr>
        <w:r w:rsidRPr="0063458C">
          <w:t>1937 г</w:t>
        </w:r>
      </w:smartTag>
      <w:r w:rsidRPr="0063458C">
        <w:t xml:space="preserve">. по обвинению в совместной с Н.И. Бухариным подготовке покушений на Сталина, Молотова, Ворошилова и Орджоникидзе. Таким образом, можно с уверенностью утверждать, что человек, спланировавший и организовавший убийство Володарского и покушение на Ленина летом </w:t>
      </w:r>
      <w:smartTag w:uri="urn:schemas-microsoft-com:office:smarttags" w:element="metricconverter">
        <w:smartTagPr>
          <w:attr w:name="ProductID" w:val="1918 г"/>
        </w:smartTagPr>
        <w:r w:rsidRPr="0063458C">
          <w:t>1918 г</w:t>
        </w:r>
      </w:smartTag>
      <w:r w:rsidRPr="0063458C">
        <w:t>., уже в конце того же года стал кадровым сотрудником ВЧК.</w:t>
      </w:r>
    </w:p>
    <w:p w:rsidR="00A354AB" w:rsidRPr="0063458C" w:rsidRDefault="00A354AB" w:rsidP="0063458C">
      <w:pPr>
        <w:spacing w:line="360" w:lineRule="auto"/>
        <w:ind w:firstLine="709"/>
        <w:jc w:val="both"/>
      </w:pPr>
      <w:r w:rsidRPr="0063458C">
        <w:t xml:space="preserve">В тот же день, когда состоялось покушение на Ленина, террорист-одиночка эсер Л.И. Каннегисер убил в председателя петроградской ЧК М.С. Урицкого. По собственному признанию Канегисера, он не выполнял задания партии, а мстил за смерть своего друга. Против этого говорит совпадение дат покушений и свидетельство Г. Семенова, утверждавшего, что летом </w:t>
      </w:r>
      <w:smartTag w:uri="urn:schemas-microsoft-com:office:smarttags" w:element="metricconverter">
        <w:smartTagPr>
          <w:attr w:name="ProductID" w:val="1918 г"/>
        </w:smartTagPr>
        <w:r w:rsidRPr="0063458C">
          <w:t>1918 г</w:t>
        </w:r>
      </w:smartTag>
      <w:r w:rsidRPr="0063458C">
        <w:t>. слежка, с целью организации покушений, велась не только за Лениным, но и за Л.Д. Троцкий, Г.Е.Зиновьевым и М.С. Урицким.</w:t>
      </w:r>
    </w:p>
    <w:p w:rsidR="00A354AB" w:rsidRPr="0063458C" w:rsidRDefault="00A354AB" w:rsidP="0063458C">
      <w:pPr>
        <w:spacing w:line="360" w:lineRule="auto"/>
        <w:ind w:firstLine="709"/>
        <w:jc w:val="both"/>
      </w:pPr>
      <w:r w:rsidRPr="0063458C">
        <w:t xml:space="preserve">Ответом на покушения стала политика «красного террора» (см. ниже), вследствие чего руководство партии эсеров признало, что индивидуальный террор лета </w:t>
      </w:r>
      <w:smartTag w:uri="urn:schemas-microsoft-com:office:smarttags" w:element="metricconverter">
        <w:smartTagPr>
          <w:attr w:name="ProductID" w:val="1918 г"/>
        </w:smartTagPr>
        <w:r w:rsidRPr="0063458C">
          <w:t>1918 г</w:t>
        </w:r>
      </w:smartTag>
      <w:r w:rsidRPr="0063458C">
        <w:t>. своей цели не достиг, ситуация только ухудшилась и так называемый «центральный террор» был прекращен.</w:t>
      </w:r>
    </w:p>
    <w:p w:rsidR="00A354AB" w:rsidRPr="0063458C" w:rsidRDefault="00A354AB" w:rsidP="0063458C">
      <w:pPr>
        <w:spacing w:line="360" w:lineRule="auto"/>
        <w:ind w:firstLine="709"/>
        <w:jc w:val="both"/>
      </w:pPr>
      <w:r w:rsidRPr="0063458C">
        <w:rPr>
          <w:i/>
        </w:rPr>
        <w:t>Левые эсеры.</w:t>
      </w:r>
      <w:r w:rsidRPr="0063458C">
        <w:t xml:space="preserve"> Партия левых эсеров поддержала большевиков в их борьбе против временного правительства и при разгоне Учредительного собрания, став второй по численности партией в Советах. Не войдя в состав Совета Народных комиссаров, левые эсеры активно работали во ВЦИКЕ и других органах советской власти. В ходе заключения Брестского мира, руководители партии левых эсеров выступили с резкой критикой политики большевиков, а после введения «продовольственной диктатуры», начало готовить свой переворот с целью захвата власти и отмены одиозных, и предательских по отношению к стране и народу (с их точки зрения) решений большевиков. Одним из элементов плана левых эсеров по перехвату власти, стал террористический акт, в ходе которого был убит германский посол в Советской России граф Мирбах.</w:t>
      </w:r>
    </w:p>
    <w:p w:rsidR="00A354AB" w:rsidRPr="0063458C" w:rsidRDefault="00A354AB" w:rsidP="0063458C">
      <w:pPr>
        <w:spacing w:line="360" w:lineRule="auto"/>
        <w:ind w:firstLine="709"/>
        <w:jc w:val="both"/>
      </w:pPr>
      <w:r w:rsidRPr="0063458C">
        <w:t xml:space="preserve">4 июля </w:t>
      </w:r>
      <w:smartTag w:uri="urn:schemas-microsoft-com:office:smarttags" w:element="metricconverter">
        <w:smartTagPr>
          <w:attr w:name="ProductID" w:val="1918 г"/>
        </w:smartTagPr>
        <w:r w:rsidRPr="0063458C">
          <w:t>1918 г</w:t>
        </w:r>
      </w:smartTag>
      <w:r w:rsidRPr="0063458C">
        <w:t>., в первый день работы V съезда советов ЦК партии левых эсеров приняло решение о разрыве с большевиками и организации покушения на Мирбаха, для того чтобы спровоцировать Германию на возобновление военных действий. Осуществление террористического акта было поручено работнику ВЧК Я.Г. Блюмкину и его помощнику Н. Андрееву. 6 июля те явились в посольство Германии с фальшивым, связанным с делом, которое вело ВЧК против однофамильца посла – Роберта Мирбаха. Выстрелив в посла и сопровождавших его лиц, а затем, бросив бомбу, Блюмкин и Андреев скрылись на автомобиле. Сразу вслед за террористическим актом, левые эсеры подняли мятеж против большевистского руководства, подавленный через сутки.</w:t>
      </w:r>
    </w:p>
    <w:p w:rsidR="00A354AB" w:rsidRPr="0063458C" w:rsidRDefault="00A354AB" w:rsidP="0063458C">
      <w:pPr>
        <w:spacing w:line="360" w:lineRule="auto"/>
        <w:ind w:firstLine="709"/>
        <w:jc w:val="both"/>
      </w:pPr>
      <w:r w:rsidRPr="0063458C">
        <w:t>Германское правительство в ультимативной форме потребовало от руководства Советской России согласия на размещение в Москве немецкого воинского подразделения для охраны посольства. Выполнение этого требования было еще большим унижением, чем Брестский мир, поскольку вело к частичной потере суверенитета. Правительству Ленина с большим трудом удалось предотвратить новую германскую интервенцию.</w:t>
      </w:r>
    </w:p>
    <w:p w:rsidR="00A354AB" w:rsidRPr="0063458C" w:rsidRDefault="00A354AB" w:rsidP="0063458C">
      <w:pPr>
        <w:spacing w:line="360" w:lineRule="auto"/>
        <w:ind w:firstLine="709"/>
        <w:jc w:val="both"/>
      </w:pPr>
      <w:r w:rsidRPr="0063458C">
        <w:t xml:space="preserve">Первой реакцией большевистского руководства на террористический акт стал приказ народного комиссара по военным  и морским делам Л. Д. Троцкого: «Неизвестными лицами брошена бомба в германское посольство. Посол Мирбах, как сообщают, тяжело ранен. Явной целью является стремление вовлечь Россию в войну с Германией. Эту цель преследуют, как известно, все контрреволюционные элементы, - белогвардейцы, правые с.-р. и их союзники. Ввиду вчерашнего решения Всероссийского Съезда, одобрившего внешнюю политику Совета Народных Комиссаров, контрреволюционные заговорщики решили сорвать решение Съезда. Брошенная ими бомба направлена не столько по германскому посольству, сколько по Советской власти. Предписываю следственным органам Военного Комиссариата принять меры против контрреволюционных заговорщиков, как и их исполнителей покушения. О ходе розыска доложить непосредственно мне. («Известия ВЦИК», 7 июля </w:t>
      </w:r>
      <w:smartTag w:uri="urn:schemas-microsoft-com:office:smarttags" w:element="metricconverter">
        <w:smartTagPr>
          <w:attr w:name="ProductID" w:val="1918 г"/>
        </w:smartTagPr>
        <w:r w:rsidRPr="0063458C">
          <w:t>1918 г</w:t>
        </w:r>
      </w:smartTag>
      <w:r w:rsidRPr="0063458C">
        <w:t xml:space="preserve">.). Но судьба «исполнителя» Блюмкина оказалась очень близка к судьбе «террориста» Семенова. Явившись в апреле </w:t>
      </w:r>
      <w:smartTag w:uri="urn:schemas-microsoft-com:office:smarttags" w:element="metricconverter">
        <w:smartTagPr>
          <w:attr w:name="ProductID" w:val="1919 г"/>
        </w:smartTagPr>
        <w:r w:rsidRPr="0063458C">
          <w:t>1919 г</w:t>
        </w:r>
      </w:smartTag>
      <w:r w:rsidRPr="0063458C">
        <w:t xml:space="preserve">. с повинной в Киевскую ГубЧК, Блюмкин был амнистирован уже в мае того же года «ввиду добровольной явки и данного им подробного объяснения обстоятельств убийства германского посла». В </w:t>
      </w:r>
      <w:smartTag w:uri="urn:schemas-microsoft-com:office:smarttags" w:element="metricconverter">
        <w:smartTagPr>
          <w:attr w:name="ProductID" w:val="1920 г"/>
        </w:smartTagPr>
        <w:r w:rsidRPr="0063458C">
          <w:t>1920 г</w:t>
        </w:r>
      </w:smartTag>
      <w:r w:rsidRPr="0063458C">
        <w:t xml:space="preserve">. его направили для работы в Иран, где разработал план государственного переворота, сам принял в нем участие и стал членом ЦК иранской компартии, а с </w:t>
      </w:r>
      <w:smartTag w:uri="urn:schemas-microsoft-com:office:smarttags" w:element="metricconverter">
        <w:smartTagPr>
          <w:attr w:name="ProductID" w:val="1923 г"/>
        </w:smartTagPr>
        <w:r w:rsidRPr="0063458C">
          <w:t>1923 г</w:t>
        </w:r>
      </w:smartTag>
      <w:r w:rsidRPr="0063458C">
        <w:t xml:space="preserve">. Блюмкин работал в иностранном отделе ОГПУ. В </w:t>
      </w:r>
      <w:smartTag w:uri="urn:schemas-microsoft-com:office:smarttags" w:element="metricconverter">
        <w:smartTagPr>
          <w:attr w:name="ProductID" w:val="1929 г"/>
        </w:smartTagPr>
        <w:r w:rsidRPr="0063458C">
          <w:t>1929 г</w:t>
        </w:r>
      </w:smartTag>
      <w:r w:rsidRPr="0063458C">
        <w:t xml:space="preserve">. Блюмкин был арестован, осужден и казнен в качестве «троцкиста» и врага советской власти. </w:t>
      </w:r>
    </w:p>
    <w:p w:rsidR="00A354AB" w:rsidRPr="0063458C" w:rsidRDefault="00A354AB" w:rsidP="0063458C">
      <w:pPr>
        <w:spacing w:line="360" w:lineRule="auto"/>
        <w:ind w:firstLine="709"/>
        <w:jc w:val="both"/>
      </w:pPr>
      <w:r w:rsidRPr="0063458C">
        <w:rPr>
          <w:i/>
        </w:rPr>
        <w:t>Анархисты.</w:t>
      </w:r>
      <w:r w:rsidRPr="0063458C">
        <w:t xml:space="preserve"> В 1917 – 1918 гг. разрозненные группы анархистов неоднократно прибегали к «экспроприациям», которые мало отличались от обычного грабежа. Основным мотивом перехода части анархистов к политическим террористическим актам стала месть за разгром Красной армией анархических вооруженных формирований, а также за гибель анархистов-подпольщиков, арестованных ВЧК. В июне </w:t>
      </w:r>
      <w:smartTag w:uri="urn:schemas-microsoft-com:office:smarttags" w:element="metricconverter">
        <w:smartTagPr>
          <w:attr w:name="ProductID" w:val="1919 г"/>
        </w:smartTagPr>
        <w:r w:rsidRPr="0063458C">
          <w:t>1919 г</w:t>
        </w:r>
      </w:smartTag>
      <w:r w:rsidRPr="0063458C">
        <w:t>. в Москве была создана «Московская организация анархистов подполья» Ее руководителями стали анархо-синдикалист, железнодорожный рабочий Казимир Ковалевич и у4частник махновского движения Петр Соболев. Анархисты объединились с группами правых и левых эсеров во «Всероссийский повстанческий комитет революционных партизан», сохранив, при этом свою автономию в организационных вопросах. Петр Соболев возглавил боевую группу, которая провела несколько успешных экспроприаций в Москве и на оружейном заводе в Туле.</w:t>
      </w:r>
    </w:p>
    <w:p w:rsidR="00A354AB" w:rsidRPr="0063458C" w:rsidRDefault="00A354AB" w:rsidP="0063458C">
      <w:pPr>
        <w:spacing w:line="360" w:lineRule="auto"/>
        <w:ind w:firstLine="709"/>
        <w:jc w:val="both"/>
      </w:pPr>
      <w:r w:rsidRPr="0063458C">
        <w:t xml:space="preserve">25 сентября </w:t>
      </w:r>
      <w:smartTag w:uri="urn:schemas-microsoft-com:office:smarttags" w:element="metricconverter">
        <w:smartTagPr>
          <w:attr w:name="ProductID" w:val="1919 г"/>
        </w:smartTagPr>
        <w:r w:rsidRPr="0063458C">
          <w:t>1919 г</w:t>
        </w:r>
      </w:smartTag>
      <w:r w:rsidRPr="0063458C">
        <w:t>. члены боевой группы анархистов узнали о том, что в здании Московского комитета партии большевиков в Леонтьевском переулке, пройдет совещание актива городской партийной организации, с участием Бухарина и возможно Ленина. План террористического акта был разработан и приведен в исполнение в тот же день. Шесть членов боевой группы с двумя взрывными устройствами подошли к зданию и бросили бомбу в окно, в том месте, где обычно располагался президиум. Однако в этот день президиум был размещен в противоположном конце зала, поэтому от взрыва самодельного взрывного устройства, брошенной Соколовой погибли 11 активистов партии и секретарь московской партийной организации В.М. Загорский, пытавший выбросить бомбу в окно. 55 участников собрания были ранены.</w:t>
      </w:r>
    </w:p>
    <w:p w:rsidR="00A354AB" w:rsidRPr="0063458C" w:rsidRDefault="00A354AB" w:rsidP="0063458C">
      <w:pPr>
        <w:spacing w:line="360" w:lineRule="auto"/>
        <w:ind w:firstLine="709"/>
        <w:jc w:val="both"/>
      </w:pPr>
      <w:r w:rsidRPr="0063458C">
        <w:t xml:space="preserve">Через два дня анархисты издали "Извещение", которым заявили о своей ответственности за взрыв, а 29 сентября </w:t>
      </w:r>
      <w:smartTag w:uri="urn:schemas-microsoft-com:office:smarttags" w:element="metricconverter">
        <w:smartTagPr>
          <w:attr w:name="ProductID" w:val="1919 г"/>
        </w:smartTagPr>
        <w:r w:rsidRPr="0063458C">
          <w:t>1919 г</w:t>
        </w:r>
      </w:smartTag>
      <w:r w:rsidRPr="0063458C">
        <w:t xml:space="preserve">. вышел первый номер подпольной газеты "Анархия", содержавший угрозу новых покушений: «Очередным вопросом подполья является организация динамитной борьбы с режимом Совнаркома и чрезвычайками и организация массового движения там, где это возможно, для создания новых форм общественно-экономических организаций по принципу безвластия. Комиссары и генералы снова загнали нас в подполье... А коли так, так мы с комиссарами и генералами отныне начнем разговаривать на языке динамита!». Случайный арест 2 октября 18-летней анархистки Софьи Каплун дал толчок к выявлению руководителей и участников теракта. В ноябре </w:t>
      </w:r>
      <w:smartTag w:uri="urn:schemas-microsoft-com:office:smarttags" w:element="metricconverter">
        <w:smartTagPr>
          <w:attr w:name="ProductID" w:val="1919 г"/>
        </w:smartTagPr>
        <w:r w:rsidRPr="0063458C">
          <w:t>1919 г</w:t>
        </w:r>
      </w:smartTag>
      <w:r w:rsidRPr="0063458C">
        <w:t>., попав в засаду, в перестрелке погибли Ковалевич и Соболев. Конспиративные квартиры. Склады оружия и динамита в Москве, Подмосковье, Брянске, Туле, Подольске были захвачены, в конце декабря по приговору МЧК по делу взрыва в Леонтьевском переулке были расстреляны 8 человек, из которых только четверо входили в боевую группу, а остальные были объявлены соучастниками. Разгром анархистского подполья в Москве и других городах устранил угрозу террористических актов в этой части политического спектра.</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Красный террор.</w:t>
      </w:r>
    </w:p>
    <w:p w:rsidR="00A354AB" w:rsidRPr="0063458C" w:rsidRDefault="00A354AB" w:rsidP="0063458C">
      <w:pPr>
        <w:spacing w:line="360" w:lineRule="auto"/>
        <w:ind w:firstLine="709"/>
        <w:jc w:val="both"/>
      </w:pPr>
      <w:r w:rsidRPr="0063458C">
        <w:t xml:space="preserve">Политика «красного террора» была официально введена декретом СНК от 5 сентября </w:t>
      </w:r>
      <w:smartTag w:uri="urn:schemas-microsoft-com:office:smarttags" w:element="metricconverter">
        <w:smartTagPr>
          <w:attr w:name="ProductID" w:val="1918 г"/>
        </w:smartTagPr>
        <w:r w:rsidRPr="0063458C">
          <w:t>1918 г</w:t>
        </w:r>
      </w:smartTag>
      <w:r w:rsidRPr="0063458C">
        <w:t>. Приведем его целиком: «Совет Народных Комиссаров, заслушав доклад председателя Чрезвычайной комиссии по борьбе с контрреволюцией о деятельности этой комиссии, находит, что при данной ситуации обеспечение тыла путем террора является прямой необходимостью; что для усиления деятельности Всероссийской чрезвычайной комиссии и внесения в нее большей планомерности необходимо направить туда возможно большее число ответственных партийных товарищей; что необходимо обеспечить Советскую Республику от классовых врагов путем изолирования их в концентрационных лагерях; что подлежат расстрелу все лица, прикосновенные к белогвардейским организациям, заговорам и мятежам; что необходимо опубликовывать имена всех расстрелянных, а также основания применения к ним этой меры».</w:t>
      </w:r>
    </w:p>
    <w:p w:rsidR="00A354AB" w:rsidRPr="0063458C" w:rsidRDefault="00A354AB" w:rsidP="0063458C">
      <w:pPr>
        <w:spacing w:line="360" w:lineRule="auto"/>
        <w:ind w:firstLine="709"/>
        <w:jc w:val="both"/>
      </w:pPr>
      <w:r w:rsidRPr="0063458C">
        <w:t>Объяснение причин проведения политики террора в декрете сжато до двух общих положений: необходимость обеспечения работы тыла в условиях начавшейся гражданской войны и «данная ситуация» - подразумевалось убийство Урицкого и покушение на Ленина 30 августа. Постановляющая часть декрета наделяла ВЧК в дополнение к праву внесудебных карательных решений по отношению к активным врагам Советской власти, такое же право по отношению ко всему населению, поскольку термин «прикосновенные» допускал максимально расширительную трактовку.</w:t>
      </w:r>
    </w:p>
    <w:p w:rsidR="00A354AB" w:rsidRPr="0063458C" w:rsidRDefault="00A354AB" w:rsidP="0063458C">
      <w:pPr>
        <w:spacing w:line="360" w:lineRule="auto"/>
        <w:ind w:firstLine="709"/>
        <w:jc w:val="both"/>
      </w:pPr>
      <w:r w:rsidRPr="0063458C">
        <w:t>Идеологическое обоснование политики государственного терроризма, по отношению к тем, кто мог считаться действующим или потенциальным противником большевиков, уже существовало: диктатура пролетариата. В трактовке В.И.Ленина – это тот тип власти, в котором управление обществом осуществляется с опорой не на законы, а на «силу победившего класса», с первоочередной целью подавления «эксплуататорских» классов. В работе «Коммунизм и терроризм» Л.Д. Троцкий, в полемике с К. Каутским, дал историческое обоснование применения террористических методов в классовой борьбе. Применительно же к современной ему ситуации, он сформулировал ряд положений, в своей совокупности составляющих логическое, политическое и этическое обоснование необходимости проведения политики государственного терроризма. Концентрированным выражением этого обоснования является следующий фрагмент: «Террор бессилен - и то лишь в «последнем счете», - если он применяется реакцией против исторически поднимающегося класса. Но террор может быть очень действителен против реакционного класса, который не хочет сойти со сцены. Устрашение есть могущественное средство политики, и международной и внутренней. Война, как и революция, основана на устрашении. Победоносная война истребляет по общему правилу лишь незначительную часть побежденной армии, устрашая остальных, сламывая их волю. Так же действует революция: она убивает единицы, устрашает тысячи. В этом смысле красный террор принципиально не отличается от вооруженного восстания, прямым продолжением которого он является. «Морально» осуждать государственный террор революционного класса может лишь тот, кто принципиально отвергает (на словах) всякое вообще насилие - стало быть, всякую войну и всякое восстание.</w:t>
      </w:r>
    </w:p>
    <w:p w:rsidR="00A354AB" w:rsidRPr="0063458C" w:rsidRDefault="00A354AB" w:rsidP="0063458C">
      <w:pPr>
        <w:spacing w:line="360" w:lineRule="auto"/>
        <w:ind w:firstLine="709"/>
        <w:jc w:val="both"/>
      </w:pPr>
      <w:r w:rsidRPr="0063458C">
        <w:t xml:space="preserve">Организационными структурами политики государственного терроризма служили внесудебные органы подавления: ВЧК и революционные трибуналы. Для проведения массовых карательных акций использовались регулярные части красной армии, а также состоящие исключительно из коммунистов и комсомольцев части особого назначения (ЧОН), формирование которых началось в апреле 1919 и внутренние войска (ВОХР), созданные в мае </w:t>
      </w:r>
      <w:smartTag w:uri="urn:schemas-microsoft-com:office:smarttags" w:element="metricconverter">
        <w:smartTagPr>
          <w:attr w:name="ProductID" w:val="1919 г"/>
        </w:smartTagPr>
        <w:r w:rsidRPr="0063458C">
          <w:t>1919 г</w:t>
        </w:r>
      </w:smartTag>
      <w:r w:rsidRPr="0063458C">
        <w:t xml:space="preserve">. и объединявшие вооруженные части, подведомственные наркоматам. В отрядах ЧОНа существенную роль играли «интернационалисты» - представители народов, не входивших в состав российской империи и не имевших тесных связей с местным населением. Карательные действия по отношению крестьянам осуществлялась с опорой на продовольственные отряды. Общая численность вооруженных структур подавления (без учета регулярных частей Красной армии и милиции) в </w:t>
      </w:r>
      <w:smartTag w:uri="urn:schemas-microsoft-com:office:smarttags" w:element="metricconverter">
        <w:smartTagPr>
          <w:attr w:name="ProductID" w:val="1920 г"/>
        </w:smartTagPr>
        <w:r w:rsidRPr="0063458C">
          <w:t>1920 г</w:t>
        </w:r>
      </w:smartTag>
      <w:r w:rsidRPr="0063458C">
        <w:t>. превысила 200 тыс. человек.</w:t>
      </w:r>
    </w:p>
    <w:p w:rsidR="00A354AB" w:rsidRPr="0063458C" w:rsidRDefault="00A354AB" w:rsidP="0063458C">
      <w:pPr>
        <w:spacing w:line="360" w:lineRule="auto"/>
        <w:ind w:firstLine="709"/>
        <w:jc w:val="both"/>
      </w:pPr>
      <w:r w:rsidRPr="0063458C">
        <w:t>Формы и методы проявления политики государственного терроризма, выбирались исходя из его основных целей:</w:t>
      </w:r>
    </w:p>
    <w:p w:rsidR="00A354AB" w:rsidRPr="0063458C" w:rsidRDefault="00A354AB" w:rsidP="0063458C">
      <w:pPr>
        <w:numPr>
          <w:ilvl w:val="0"/>
          <w:numId w:val="82"/>
        </w:numPr>
        <w:spacing w:line="360" w:lineRule="auto"/>
        <w:jc w:val="both"/>
      </w:pPr>
      <w:r w:rsidRPr="0063458C">
        <w:t>подавить попытки сопротивления действиям Советской власти на контролируемой ею территории;</w:t>
      </w:r>
    </w:p>
    <w:p w:rsidR="00A354AB" w:rsidRPr="0063458C" w:rsidRDefault="00A354AB" w:rsidP="0063458C">
      <w:pPr>
        <w:numPr>
          <w:ilvl w:val="0"/>
          <w:numId w:val="82"/>
        </w:numPr>
        <w:spacing w:line="360" w:lineRule="auto"/>
        <w:jc w:val="both"/>
      </w:pPr>
      <w:r w:rsidRPr="0063458C">
        <w:t>организовать бесплатный труд населения для нужд Советской власти и Красной армии;</w:t>
      </w:r>
    </w:p>
    <w:p w:rsidR="00A354AB" w:rsidRPr="0063458C" w:rsidRDefault="00A354AB" w:rsidP="0063458C">
      <w:pPr>
        <w:numPr>
          <w:ilvl w:val="0"/>
          <w:numId w:val="82"/>
        </w:numPr>
        <w:spacing w:line="360" w:lineRule="auto"/>
        <w:jc w:val="both"/>
      </w:pPr>
      <w:r w:rsidRPr="0063458C">
        <w:t>сократить социальную базу реставрации «буржуазного» общества.</w:t>
      </w:r>
    </w:p>
    <w:p w:rsidR="00A354AB" w:rsidRPr="0063458C" w:rsidRDefault="00A354AB" w:rsidP="0063458C">
      <w:pPr>
        <w:spacing w:line="360" w:lineRule="auto"/>
        <w:ind w:firstLine="709"/>
        <w:jc w:val="both"/>
      </w:pPr>
      <w:r w:rsidRPr="0063458C">
        <w:t xml:space="preserve">Соответственно, в качестве наиболее широко применяемых политики мер государственного терроризма отмети: расстрелы, взятие заложников и концентрационные лагеря. По приблизительным подсчетам, только в течение осени </w:t>
      </w:r>
      <w:smartTag w:uri="urn:schemas-microsoft-com:office:smarttags" w:element="metricconverter">
        <w:smartTagPr>
          <w:attr w:name="ProductID" w:val="1918 г"/>
        </w:smartTagPr>
        <w:r w:rsidRPr="0063458C">
          <w:t>1918 г</w:t>
        </w:r>
      </w:smartTag>
      <w:r w:rsidRPr="0063458C">
        <w:t>. было расстреляно более 6 тыс., посажено в тюрьмы более 14 тыс., в концлагеря – более 6 тыс., взяты в заложники более 4 тыс. человек.</w:t>
      </w:r>
    </w:p>
    <w:p w:rsidR="00A354AB" w:rsidRPr="0063458C" w:rsidRDefault="00A354AB" w:rsidP="0063458C">
      <w:pPr>
        <w:spacing w:line="360" w:lineRule="auto"/>
        <w:ind w:firstLine="709"/>
        <w:jc w:val="both"/>
      </w:pPr>
      <w:r w:rsidRPr="0063458C">
        <w:t xml:space="preserve">Расстрелы, как форма «красного террора» практиковались двух типов. Во-первых, уже с февраля </w:t>
      </w:r>
      <w:smartTag w:uri="urn:schemas-microsoft-com:office:smarttags" w:element="metricconverter">
        <w:smartTagPr>
          <w:attr w:name="ProductID" w:val="1918 г"/>
        </w:smartTagPr>
        <w:r w:rsidRPr="0063458C">
          <w:t>1918 г</w:t>
        </w:r>
      </w:smartTag>
      <w:r w:rsidRPr="0063458C">
        <w:t>. применялись «расстрелы на месте» к тем, чья «контрреволюционная деятельность» была очевидной и не нуждалась в доказательства. Во-вторых, в соответствии с политикой «красного террора» стали применяться массовые расстрелы «классовых врагов», чья контрреволюционная деятельность не была доказана. Такая мера применялась по двум основаниям:</w:t>
      </w:r>
    </w:p>
    <w:p w:rsidR="00A354AB" w:rsidRPr="0063458C" w:rsidRDefault="00A354AB" w:rsidP="0063458C">
      <w:pPr>
        <w:numPr>
          <w:ilvl w:val="0"/>
          <w:numId w:val="83"/>
        </w:numPr>
        <w:spacing w:line="360" w:lineRule="auto"/>
        <w:jc w:val="both"/>
      </w:pPr>
      <w:r w:rsidRPr="0063458C">
        <w:t xml:space="preserve">В качестве мести за убийство кого-либо из представителей большевистского руководства в центре или на местах. Так в ответ на Убийство Урицкого в Петрограде было расстреляно 900 заложников и в Кронштадте – 512. Списки расстрелянных по всей стране в ответ на покушение на Ленина публиковались в журнале «Красный террор» до 16 ноября </w:t>
      </w:r>
      <w:smartTag w:uri="urn:schemas-microsoft-com:office:smarttags" w:element="metricconverter">
        <w:smartTagPr>
          <w:attr w:name="ProductID" w:val="1918 г"/>
        </w:smartTagPr>
        <w:r w:rsidRPr="0063458C">
          <w:t>1918 г</w:t>
        </w:r>
      </w:smartTag>
      <w:r w:rsidRPr="0063458C">
        <w:t>.</w:t>
      </w:r>
    </w:p>
    <w:p w:rsidR="00A354AB" w:rsidRPr="0063458C" w:rsidRDefault="00A354AB" w:rsidP="0063458C">
      <w:pPr>
        <w:numPr>
          <w:ilvl w:val="0"/>
          <w:numId w:val="83"/>
        </w:numPr>
        <w:spacing w:line="360" w:lineRule="auto"/>
        <w:jc w:val="both"/>
      </w:pPr>
      <w:r w:rsidRPr="0063458C">
        <w:t xml:space="preserve">Для физического устранения недовольных Советской властью. Ярким примером решение такой задачи путем массовых расстрелов стала секретная директива Оргбюро ЦК партии большевиков от 24 января </w:t>
      </w:r>
      <w:smartTag w:uri="urn:schemas-microsoft-com:office:smarttags" w:element="metricconverter">
        <w:smartTagPr>
          <w:attr w:name="ProductID" w:val="1919 г"/>
        </w:smartTagPr>
        <w:r w:rsidRPr="0063458C">
          <w:t>1919 г</w:t>
        </w:r>
      </w:smartTag>
      <w:r w:rsidRPr="0063458C">
        <w:t>. о проведении «беспощадного массового террора» против казачества».</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20 г"/>
        </w:smartTagPr>
        <w:r w:rsidRPr="0063458C">
          <w:t>1920 г</w:t>
        </w:r>
      </w:smartTag>
      <w:r w:rsidRPr="0063458C">
        <w:t xml:space="preserve">. успехи Красной армии привели к выдавливанию белых частей на окраины страны и захвату в плен большого количества пленных. Репрессивные функции по отношению к этой категории населения были переданы особым отделам фронтов и армий, чьи права был аналогичными ЧК в тылу. Так при занятии Крыма особый отдел Южного фронта принял решения о расстреле более 12 тысяч представителей «белого элемента». </w:t>
      </w:r>
    </w:p>
    <w:p w:rsidR="00A354AB" w:rsidRPr="0063458C" w:rsidRDefault="00A354AB" w:rsidP="0063458C">
      <w:pPr>
        <w:spacing w:line="360" w:lineRule="auto"/>
        <w:ind w:firstLine="709"/>
        <w:jc w:val="both"/>
      </w:pPr>
      <w:r w:rsidRPr="0063458C">
        <w:t xml:space="preserve">Взятие заложников первоначально использовалось в единстве с производимыми расстрелами, в качестве меры для сдерживания выступлений недовольных. С осени </w:t>
      </w:r>
      <w:smartTag w:uri="urn:schemas-microsoft-com:office:smarttags" w:element="metricconverter">
        <w:smartTagPr>
          <w:attr w:name="ProductID" w:val="1918 г"/>
        </w:smartTagPr>
        <w:r w:rsidRPr="0063458C">
          <w:t>1918 г</w:t>
        </w:r>
      </w:smartTag>
      <w:r w:rsidRPr="0063458C">
        <w:t>. эта мера стала восприниматься как действенное средство побуждения к труду и как способ изъятия продовольствия.</w:t>
      </w:r>
    </w:p>
    <w:p w:rsidR="00A354AB" w:rsidRPr="0063458C" w:rsidRDefault="00A354AB" w:rsidP="0063458C">
      <w:pPr>
        <w:spacing w:line="360" w:lineRule="auto"/>
        <w:ind w:firstLine="709"/>
        <w:jc w:val="both"/>
      </w:pPr>
      <w:r w:rsidRPr="0063458C">
        <w:t xml:space="preserve">Концентрационные лагеря были созданы в июне </w:t>
      </w:r>
      <w:smartTag w:uri="urn:schemas-microsoft-com:office:smarttags" w:element="metricconverter">
        <w:smartTagPr>
          <w:attr w:name="ProductID" w:val="1918 г"/>
        </w:smartTagPr>
        <w:r w:rsidRPr="0063458C">
          <w:t>1918 г</w:t>
        </w:r>
      </w:smartTag>
      <w:r w:rsidRPr="0063458C">
        <w:t xml:space="preserve">. для размещения в них захваченных в плен легионеров чехословацкого корпуса и офицеров, не пожелавших вступить в ряды Красной армии. В августе Ленин, в письме к партийным и советским руководителям Пензы, потребовал «провести беспощадный массовый террор против кулаков, попов и белогвардейцев; сомнительных запереть в концентрационные лагеря вне города», тем самым, указав путь развития этой формы террора. К концу </w:t>
      </w:r>
      <w:smartTag w:uri="urn:schemas-microsoft-com:office:smarttags" w:element="metricconverter">
        <w:smartTagPr>
          <w:attr w:name="ProductID" w:val="1920 г"/>
        </w:smartTagPr>
        <w:r w:rsidRPr="0063458C">
          <w:t>1920 г</w:t>
        </w:r>
      </w:smartTag>
      <w:r w:rsidRPr="0063458C">
        <w:t>. в концентрационных лагерях на принудительных работах содержалось около 17 тыс. человек.</w:t>
      </w:r>
    </w:p>
    <w:p w:rsidR="00A354AB" w:rsidRPr="0063458C" w:rsidRDefault="00A354AB" w:rsidP="0063458C">
      <w:pPr>
        <w:spacing w:line="360" w:lineRule="auto"/>
        <w:ind w:firstLine="709"/>
        <w:jc w:val="both"/>
      </w:pPr>
      <w:r w:rsidRPr="0063458C">
        <w:t>У политики «красного террора» была одна характерная черта: демонстративная гласность ее проведения, с публикацией списков заложников, расстрелянных и отправленных в концлагеря, с показательными расстрелами на месте» и демонстративной безнаказанностью чекистов. Все это свидетельствовало о том, что функция террора – устрашения рассматривалась в качестве основной, а все остальные – в качестве эффективных дополнительных способов решения задач советской власти. При этом документальные свидетельства поведенных репрессивных мероприятий часто не сохранялись: отчасти сознательно, отчасти из-за административной неразберихи свойственной партийному и советскому аппаратом управления первых лет существования Советской власти. Поэтому точное число жертв политики государственного терроризма установить невозможно.</w:t>
      </w:r>
    </w:p>
    <w:p w:rsidR="00A354AB" w:rsidRPr="0063458C" w:rsidRDefault="00A354AB" w:rsidP="0063458C">
      <w:pPr>
        <w:spacing w:line="360" w:lineRule="auto"/>
        <w:ind w:firstLine="709"/>
        <w:jc w:val="both"/>
      </w:pPr>
      <w:r w:rsidRPr="0063458C">
        <w:t xml:space="preserve">Отдельной линией политики государственного террора стало уничтожение представителей императорской фамилии. Оно имеет все признаки терроризма: политический характер, внесудебное принятие решений, демонстративно чрезмерное насилие, примененное к репрессированным; тайная подготовка и исполнение с последующим агитационным эффектом. Великий князь Михаил Александрович был расстрелян в ночь с 12 на 13 июня, низложенный император и его семья – в ночь с 16 – на 17 июля, великие князья Сергей Михайлович, Иван, Константин и Игорь Константиновичи – в ночь на 18 июля </w:t>
      </w:r>
      <w:smartTag w:uri="urn:schemas-microsoft-com:office:smarttags" w:element="metricconverter">
        <w:smartTagPr>
          <w:attr w:name="ProductID" w:val="1918 г"/>
        </w:smartTagPr>
        <w:r w:rsidRPr="0063458C">
          <w:t>1918 г</w:t>
        </w:r>
      </w:smartTag>
      <w:r w:rsidRPr="0063458C">
        <w:t xml:space="preserve">.; великие князья Николай Михайлович, Георгий Михайлович и Дмитрий Константинович – 29 января </w:t>
      </w:r>
      <w:smartTag w:uri="urn:schemas-microsoft-com:office:smarttags" w:element="metricconverter">
        <w:smartTagPr>
          <w:attr w:name="ProductID" w:val="1919 г"/>
        </w:smartTagPr>
        <w:r w:rsidRPr="0063458C">
          <w:t>1919 г</w:t>
        </w:r>
      </w:smartTag>
      <w:r w:rsidRPr="0063458C">
        <w:t xml:space="preserve">. Сестра императрицы великая княгиня Елизавета Федоровна – брошена на дно шахты в ночь на 18 июля </w:t>
      </w:r>
      <w:smartTag w:uri="urn:schemas-microsoft-com:office:smarttags" w:element="metricconverter">
        <w:smartTagPr>
          <w:attr w:name="ProductID" w:val="1918 г"/>
        </w:smartTagPr>
        <w:r w:rsidRPr="0063458C">
          <w:t>1918 г</w:t>
        </w:r>
      </w:smartTag>
      <w:r w:rsidRPr="0063458C">
        <w:t>.</w:t>
      </w:r>
    </w:p>
    <w:p w:rsidR="00A354AB" w:rsidRPr="0063458C" w:rsidRDefault="00A354AB" w:rsidP="0063458C">
      <w:pPr>
        <w:spacing w:line="360" w:lineRule="auto"/>
        <w:ind w:firstLine="709"/>
        <w:jc w:val="both"/>
      </w:pPr>
      <w:r w:rsidRPr="0063458C">
        <w:t>Формально эти убийства были представлены как инициатива местных руководителей советских органов управления, однако в действительности были санкционированы руководителями большевистской партии и Советского. Такого рода квазиинициативные террористические действия применялись и по отношению к другим представителям свергнутой власти. Показательно в этом отношении убийство 6 января неустановленными «матросами и красногвардейцами» в Мариинской больнице арестованных большевиками министров временного правительства Ф.Ф. Кокошкина и А.И. Шингарева.</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«Демократический террор»</w:t>
      </w:r>
    </w:p>
    <w:p w:rsidR="00A354AB" w:rsidRPr="0063458C" w:rsidRDefault="00A354AB" w:rsidP="0063458C">
      <w:pPr>
        <w:spacing w:line="360" w:lineRule="auto"/>
        <w:ind w:firstLine="709"/>
        <w:jc w:val="both"/>
      </w:pPr>
      <w:r w:rsidRPr="0063458C">
        <w:t>Политику государственного терроризма по отношению к большевикам и их сторонникам проводили правительства Комитета членов учредительного собрания (Комуча) в Самаре; Временного правительства Урала в Екатеринбурге; Временное сибирское правительство в Омске, Верховное управление северной области в Архангельске. При этом отчетливо выделяются три формы «демократического» террора, применяемы с различными целями: инициативный, внесудебный и судебный.</w:t>
      </w:r>
    </w:p>
    <w:p w:rsidR="00A354AB" w:rsidRPr="0063458C" w:rsidRDefault="00A354AB" w:rsidP="0063458C">
      <w:pPr>
        <w:spacing w:line="360" w:lineRule="auto"/>
        <w:ind w:firstLine="709"/>
        <w:jc w:val="both"/>
      </w:pPr>
      <w:r w:rsidRPr="0063458C">
        <w:t>Главная цель инициативного террора – отомстить большевикам за революционное насилие, разрушенную страну, позорный брестский мир. Инициативное насилие (самосуды и «добровольческие расстрелы») доминировало в первые дни свержения советской власти в формирования новых форм управления. В нем принимали участие, как вооруженные отряды сторонников демократических правительств, так и части чехословацкого корпуса. Порядок убитых коммунистов, сочувствующих и членов их семей – сотни или тысячи, в зависимости от того, как быстро удавалось брать эти действия под контроль администрации.</w:t>
      </w:r>
    </w:p>
    <w:p w:rsidR="00A354AB" w:rsidRPr="0063458C" w:rsidRDefault="00A354AB" w:rsidP="0063458C">
      <w:pPr>
        <w:spacing w:line="360" w:lineRule="auto"/>
        <w:ind w:firstLine="709"/>
        <w:jc w:val="both"/>
      </w:pPr>
      <w:r w:rsidRPr="0063458C">
        <w:t>Меры внесудебного террора применялись, как правило, в соответствии с необходимостью «поддержания общественного порядка» в тот период, когда армии демократических правительств терпли поражения на фронте. Их цель – не допустить распространения паники и большевистской пропаганды. К числу этих мер относились аресты подозрительных и организация их заключения на баржах или в концентрационных лагерях.</w:t>
      </w:r>
    </w:p>
    <w:p w:rsidR="00A354AB" w:rsidRPr="0063458C" w:rsidRDefault="00A354AB" w:rsidP="0063458C">
      <w:pPr>
        <w:spacing w:line="360" w:lineRule="auto"/>
        <w:ind w:firstLine="709"/>
        <w:jc w:val="both"/>
      </w:pPr>
      <w:r w:rsidRPr="0063458C">
        <w:t xml:space="preserve">Судебные меры «демократического террора» связаны с деятельностью военно-полевых судов на фронте и «чрезвычайных судов» в тылу. Их цель – устранить диверсионную деятельность большевиков. В этих судах было введено упрощенное судопроизводство. К смертной казни с немедленным приведением приговора в исполнение приговаривали за участие в восстаниях, сопротивление постановлениям властей, порчу военного имущества, агитацию и злонамеренное распространение слухов. Точное количество репрессированных демократическими правительствами в судебном и внесудебном порядке. Можно говорить лишь о приблизительных цифрах расстрелянных – по нескольку тысяч человек в каждом из регионов, контролируемом тем или иным правительством в течение </w:t>
      </w:r>
      <w:smartTag w:uri="urn:schemas-microsoft-com:office:smarttags" w:element="metricconverter">
        <w:smartTagPr>
          <w:attr w:name="ProductID" w:val="1918 г"/>
        </w:smartTagPr>
        <w:r w:rsidRPr="0063458C">
          <w:t>1918 г</w:t>
        </w:r>
      </w:smartTag>
      <w:r w:rsidRPr="0063458C">
        <w:t>.</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«Белый террор».</w:t>
      </w:r>
    </w:p>
    <w:p w:rsidR="00A354AB" w:rsidRPr="0063458C" w:rsidRDefault="00A354AB" w:rsidP="0063458C">
      <w:pPr>
        <w:spacing w:line="360" w:lineRule="auto"/>
        <w:ind w:firstLine="709"/>
        <w:jc w:val="both"/>
      </w:pPr>
      <w:r w:rsidRPr="0063458C">
        <w:t xml:space="preserve">При становлении форм управления на территориях, контролируемых белыми армиями, широкое распространение принял инициативный террор, применявшийся войсками при занятии населенных пунктов и захвате пленных. Инициативный («добровольческий») террор применялся, прежде всего, в целях устрашения, а в конце 1918 и в начале </w:t>
      </w:r>
      <w:smartTag w:uri="urn:schemas-microsoft-com:office:smarttags" w:element="metricconverter">
        <w:smartTagPr>
          <w:attr w:name="ProductID" w:val="1919 г"/>
        </w:smartTagPr>
        <w:r w:rsidRPr="0063458C">
          <w:t>1919 г</w:t>
        </w:r>
      </w:smartTag>
      <w:r w:rsidRPr="0063458C">
        <w:t>. – в связи с тем, что отсутствовали условия для содержания пленных. Пленных коммунистов, комсомольцев и тех, кто отказывался вступить в ряды белого движения, расстреливали на месте, часто – без соответствующего приказа командира. Захваченных тыловых партийных и советских работников вешали в хорошо просматриваемых местах (на воротах, фонарях и телеграфных столбах), в деревнях сжигали дома, в которых проживали семьи советских активистов.</w:t>
      </w:r>
    </w:p>
    <w:p w:rsidR="00A354AB" w:rsidRPr="0063458C" w:rsidRDefault="00A354AB" w:rsidP="0063458C">
      <w:pPr>
        <w:spacing w:line="360" w:lineRule="auto"/>
        <w:ind w:firstLine="709"/>
        <w:jc w:val="both"/>
      </w:pPr>
      <w:r w:rsidRPr="0063458C">
        <w:t>Военный террор – форма репрессий свойственная преимущественно белому движению. Она применялась против красных партизан, нападавших на караулы, штабы, склады белых частей. В этих случаях по приказу командира, солдаты брали в заложники представителей местного населения и в случае повторного нападения их расстреливали. Другим вариантом военного террора был артиллерийский огонь по рабочим кварталам, в случае нападения партизан. Женщин в семьях, укрывших большевиков, пороли, часто – до смерти. На Урале и в Сибири (в отличие от Юга России) командиры военных частей и казачьи атаманы (А.И. Дутов, Г.М. Семенов) обладали почти полной самостоятельностью в вопросах карательной политики, сами вводили смертную казнь, определяли категории людей подлежащих расстрелу или взятию в заложники. Контроль над их репрессивной деятельностью практически отсутствовал.</w:t>
      </w:r>
    </w:p>
    <w:p w:rsidR="00A354AB" w:rsidRPr="0063458C" w:rsidRDefault="00A354AB" w:rsidP="0063458C">
      <w:pPr>
        <w:spacing w:line="360" w:lineRule="auto"/>
        <w:ind w:firstLine="709"/>
        <w:jc w:val="both"/>
      </w:pPr>
      <w:r w:rsidRPr="0063458C">
        <w:t xml:space="preserve">В Добровольческой армии А.И. Деникина, а затем на всей территории Юга России инициативный террор приобрел огромный размах в </w:t>
      </w:r>
      <w:smartTag w:uri="urn:schemas-microsoft-com:office:smarttags" w:element="metricconverter">
        <w:smartTagPr>
          <w:attr w:name="ProductID" w:val="1919 г"/>
        </w:smartTagPr>
        <w:r w:rsidRPr="0063458C">
          <w:t>1919 г</w:t>
        </w:r>
      </w:smartTag>
      <w:r w:rsidRPr="0063458C">
        <w:t>. На фронте его инициаторами, а активными проводниками были офицеры, в тылу – деятели многочисленных черносотенных организаций. Расстрелы бес суда, как правило, сопровождались грабежами и погромами, особенно часто применявшимися в отношении еврейского населения.</w:t>
      </w:r>
    </w:p>
    <w:p w:rsidR="00A354AB" w:rsidRPr="0063458C" w:rsidRDefault="00A354AB" w:rsidP="0063458C">
      <w:pPr>
        <w:spacing w:line="360" w:lineRule="auto"/>
        <w:ind w:firstLine="709"/>
        <w:jc w:val="both"/>
      </w:pPr>
      <w:r w:rsidRPr="0063458C">
        <w:t xml:space="preserve">Репрессивная деятельность на Юге была организована в </w:t>
      </w:r>
      <w:smartTag w:uri="urn:schemas-microsoft-com:office:smarttags" w:element="metricconverter">
        <w:smartTagPr>
          <w:attr w:name="ProductID" w:val="1919 г"/>
        </w:smartTagPr>
        <w:r w:rsidRPr="0063458C">
          <w:t>1919 г</w:t>
        </w:r>
      </w:smartTag>
      <w:r w:rsidRPr="0063458C">
        <w:t>. силами контрразведки и военно-полевых судов. Отделы контрразведки были созданы в не только в воинских частях, но и при губернаторах. Деятельность отделов контрразведки координировалась плохо. Их руководители действовали, главным образом на свой страх и риск, согласуя свои действия с командирами полевых частей и комендантами гарнизонов. Среди главных форм их террористической деятельности: взятие заложников и массовые расстрелы, часто без судебных решений. Работа военно-полевых судов была налажена гораздо лучше, но их решения касались главным образом военнослужащих и дезертиров.</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20 г"/>
        </w:smartTagPr>
        <w:r w:rsidRPr="0063458C">
          <w:t>1920 г</w:t>
        </w:r>
      </w:smartTag>
      <w:r w:rsidRPr="0063458C">
        <w:t xml:space="preserve">., когда Деникина сменил П. Н. Врангель, была предпринята попытка упорядочить репрессивную политику. При воинских частях были созданы военно-судебные комиссии, при контроле над их деятельностью военных прокуроров. При этом приказом от 29 апреля </w:t>
      </w:r>
      <w:smartTag w:uri="urn:schemas-microsoft-com:office:smarttags" w:element="metricconverter">
        <w:smartTagPr>
          <w:attr w:name="ProductID" w:val="1920 г"/>
        </w:smartTagPr>
        <w:r w:rsidRPr="0063458C">
          <w:t>1920 г</w:t>
        </w:r>
      </w:smartTag>
      <w:r w:rsidRPr="0063458C">
        <w:t>. Врангель потребовал «безжалостно расстреливать всех комиссаров и коммунистов».</w:t>
      </w:r>
    </w:p>
    <w:p w:rsidR="00A354AB" w:rsidRPr="0063458C" w:rsidRDefault="00A354AB" w:rsidP="0063458C">
      <w:pPr>
        <w:spacing w:line="360" w:lineRule="auto"/>
        <w:ind w:firstLine="709"/>
        <w:jc w:val="both"/>
      </w:pPr>
      <w:r w:rsidRPr="0063458C">
        <w:t>На Севере России, при руководстве генерала Миллера инициативный и военный террор были слабо выражены, что можно объяснить а) небольшим количеством кадровых офицеров российской армии находившихся в этом регионе; б) значительно большим влиянием военного руководства частей интервентов, чем на Юге и Востоке; в) значительно меньшей агитационной и партизанской активностью большевиков. Соответственно и политика государственного терроризма приняла не стол жестокие формы, как в других региона. Основными репрессивными мерами был арест агитаторов и членов их семей с конфискацией имущества. Арестованных помещали в каторжную тюрьму в Иоахнге. Общее количество арестантов – около 1200 человек, из них более трехсот умерло от цинги и тифа.</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Таким образом, можно утверждать, что в годы революции и гражданской войны индивидуальный террор применялся не долго и лишь теми организациями, которые не смогли организовать государственные и квазигосударственные объединения Ия на территории бывшей российской империи. Специфика гражданской войны привела к возникновению инициативного («добровольческого») терроризма, по отношению к противникам. Эта форма терроризма имеет некоторые признаки стихийного терроризма народных движений, но отличается от него тем, что не только не преследовалась, но и поощрялась (а в некоторых случаях и инспирировалась) государственными структурами. Но самый большой масштаб приобрел терроризм, организуемый самим государственными структурами. Эта политика государственного терроризма получила точное обозначение «красный», «белый» и «демократический» террор.</w: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sectPr w:rsidR="00A354AB" w:rsidRPr="0063458C" w:rsidSect="0063458C">
          <w:pgSz w:w="11906" w:h="16838"/>
          <w:pgMar w:top="1134" w:right="851" w:bottom="1134" w:left="1701" w:header="709" w:footer="709" w:gutter="0"/>
          <w:cols w:space="708"/>
          <w:docGrid w:linePitch="360"/>
        </w:sectPr>
      </w:pPr>
    </w:p>
    <w:p w:rsidR="00A354AB" w:rsidRPr="0063458C" w:rsidRDefault="00C563C3" w:rsidP="0063458C">
      <w:pPr>
        <w:spacing w:line="360" w:lineRule="auto"/>
        <w:jc w:val="center"/>
        <w:rPr>
          <w:b/>
        </w:rPr>
      </w:pPr>
      <w:r>
        <w:rPr>
          <w:b/>
        </w:rPr>
        <w:t>Тема</w:t>
      </w:r>
      <w:r w:rsidR="00A354AB" w:rsidRPr="0063458C">
        <w:rPr>
          <w:b/>
        </w:rPr>
        <w:t xml:space="preserve"> 12</w:t>
      </w:r>
      <w:r>
        <w:rPr>
          <w:b/>
        </w:rPr>
        <w:t xml:space="preserve"> </w:t>
      </w:r>
      <w:r w:rsidR="00A354AB" w:rsidRPr="0063458C">
        <w:rPr>
          <w:b/>
        </w:rPr>
        <w:t>Мнимый и подлинный терроризм 1920-х – 1930-х гг.</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ind w:firstLine="708"/>
        <w:jc w:val="both"/>
      </w:pPr>
      <w:r w:rsidRPr="0063458C">
        <w:t xml:space="preserve">Проблема мнимого и подлинного терроризма в 20-е – 30-е годы в СССР. Эмигрантский терроризм экстремистских военно-политических организаций за рубежом, как часть стратегии борьбы с советской властью. Террористические акты против представителей советской власти, профсоюзных деятелей, советской интеллигенции. Убийство дипломата Воровского и советского полпреда Войкова. </w:t>
      </w:r>
    </w:p>
    <w:p w:rsidR="00A354AB" w:rsidRPr="0063458C" w:rsidRDefault="00A354AB" w:rsidP="0063458C">
      <w:pPr>
        <w:spacing w:line="360" w:lineRule="auto"/>
        <w:ind w:firstLine="708"/>
        <w:jc w:val="both"/>
      </w:pPr>
      <w:r w:rsidRPr="0063458C">
        <w:t>«Белый террор» на территории СССР и его крах. Борьба с эмигрантским террористическими организациями. Похищения генералов А.П. Кутепова и Е.К. Миллера.</w:t>
      </w:r>
    </w:p>
    <w:p w:rsidR="00A354AB" w:rsidRPr="0063458C" w:rsidRDefault="00A354AB" w:rsidP="0063458C">
      <w:pPr>
        <w:spacing w:line="360" w:lineRule="auto"/>
        <w:ind w:firstLine="708"/>
        <w:jc w:val="both"/>
      </w:pPr>
      <w:r w:rsidRPr="0063458C">
        <w:t>«Басмаческий фронт» на территории Узбекистана, Таджикистана и Киргизстана – террористическая деятельность и ответ на нее.</w:t>
      </w:r>
    </w:p>
    <w:p w:rsidR="00A354AB" w:rsidRPr="0063458C" w:rsidRDefault="00A354AB" w:rsidP="0063458C">
      <w:pPr>
        <w:spacing w:line="360" w:lineRule="auto"/>
        <w:ind w:firstLine="708"/>
        <w:jc w:val="both"/>
      </w:pPr>
      <w:r w:rsidRPr="0063458C">
        <w:t>Восстания в Чечне. Террористическая деятельность повстанцев. Карательные действия Советской власти.</w:t>
      </w:r>
    </w:p>
    <w:p w:rsidR="00A354AB" w:rsidRPr="0063458C" w:rsidRDefault="00A354AB" w:rsidP="0063458C">
      <w:pPr>
        <w:spacing w:line="360" w:lineRule="auto"/>
        <w:ind w:left="708"/>
        <w:jc w:val="both"/>
      </w:pPr>
      <w:r w:rsidRPr="0063458C">
        <w:t>Спорные вопросы политического терроризма 1930-х гг. Подлинный и мнимый терроризм. Убийство Кирова. Политические процессы в 30-е годы. Обвинения в политическом терроризме. Дело «Антисоветского объединенного Троцкистско-Зиновьевского центра». Дело «Право-троцкистского блока». Вопрос о соотношении между мнимым и подлинным терроризмом в СССР.</w: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jc w:val="both"/>
      </w:pPr>
    </w:p>
    <w:p w:rsidR="00A354AB" w:rsidRPr="0063458C" w:rsidRDefault="00A354AB" w:rsidP="0063458C">
      <w:pPr>
        <w:spacing w:line="360" w:lineRule="auto"/>
        <w:ind w:firstLine="709"/>
        <w:jc w:val="both"/>
      </w:pPr>
      <w:r w:rsidRPr="0063458C">
        <w:t xml:space="preserve">Проблема мнимого и подлинного терроризма в 20-е – 30-е годы в СССР сложна и неоднозначна. С одной стороны, мы можем привести много примеров реальной террористической деятельности, направленной против партийно-государственного руководства СССР, населения СССР, международных связей СССР. С другой стороны, мы знаем о многочисленных случаях осуждения в СССР (особенно в 30-е годы) по обвинению в террористической деятельности людей, не имевших к ней никакого отношения. В судебных процессах 30-х годов регулярно фигурировали названия никогда не существовавших террористических организаций, рассматривались планы организации никогда не планировавшихся покушений. Каковы были причины фальсификаций? Почему именно терроризм являлся основным пунктом обвинений? Существовала ли связь между сфальсифицированными делами и реальным терроризмом? </w:t>
      </w:r>
    </w:p>
    <w:p w:rsidR="00A354AB" w:rsidRPr="0063458C" w:rsidRDefault="00A354AB" w:rsidP="0063458C">
      <w:pPr>
        <w:spacing w:line="360" w:lineRule="auto"/>
        <w:ind w:firstLine="709"/>
        <w:jc w:val="both"/>
      </w:pPr>
      <w:r w:rsidRPr="0063458C">
        <w:t xml:space="preserve">В данной лекции мы попытаемся ответить на эти вопросы, рассмотрев как некоторые примеры действительно существовавшей террористической деятельности, так и публичные судебные процессы 30-х годов (после убийства С.М. Кирова) – проявления и следствия мнимого терроризма. </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Эмигрантский терроризм.</w:t>
      </w:r>
    </w:p>
    <w:p w:rsidR="00A354AB" w:rsidRPr="0063458C" w:rsidRDefault="00A354AB" w:rsidP="0063458C">
      <w:pPr>
        <w:spacing w:line="360" w:lineRule="auto"/>
        <w:ind w:firstLine="709"/>
        <w:jc w:val="both"/>
      </w:pPr>
      <w:r w:rsidRPr="0063458C">
        <w:t xml:space="preserve">В 1920-е годы в среде российской эмиграции происходит формирование экстремистских военно-политических организаций. Именно эти организации становятся основой террористической деятельности против советского государства и идеологического обоснования этой деятельности. Общей целью организаций было свержение большевистского режима в СССР. Базой возникновения и существования организаций стали страны, принявшие эмигрантов. Правительства и секретные службы этих государств часто не только знали об их существовании, но и тайно поддерживали эмигрантский экстремизм, предполагая использовать его против СССР. </w:t>
      </w:r>
    </w:p>
    <w:p w:rsidR="00A354AB" w:rsidRPr="0063458C" w:rsidRDefault="00A354AB" w:rsidP="0063458C">
      <w:pPr>
        <w:spacing w:line="360" w:lineRule="auto"/>
        <w:ind w:firstLine="709"/>
        <w:jc w:val="both"/>
      </w:pPr>
      <w:r w:rsidRPr="0063458C">
        <w:t xml:space="preserve">Терроризм военно-политических организаций российской эмиграции являлся частью стратегии борьбы с советской властью. Этот терроризм может быть назван белым, поскольку обосновывавшая его идеология предполагала не просто ликвидацию большевистской власти, но и восстановление социальной структуры и даже политической системы дореволюционной России. Направленность террористических актов против представителей советской власти, профсоюзных деятелей, советской интеллигенции подчеркивает классовый характер белоэмигрантского терроризма. </w:t>
      </w:r>
    </w:p>
    <w:p w:rsidR="00A354AB" w:rsidRPr="0063458C" w:rsidRDefault="00A354AB" w:rsidP="0063458C">
      <w:pPr>
        <w:spacing w:line="360" w:lineRule="auto"/>
        <w:ind w:firstLine="709"/>
        <w:jc w:val="both"/>
      </w:pPr>
      <w:r w:rsidRPr="0063458C">
        <w:t xml:space="preserve">В 1920-е – 30-е годы основной формой белоэмигрантского терроризма становится индивидуальный террор против советских дипломатов и торгпредов за рубежом и диверсионные акты на территории СССР. Из покушений против советских представителей за рубежом наиболее известными являются убийство в 1923 году в Швейцарии дипломата Воровского, и в 1927 году в Польше советского полпреда Войкова. </w:t>
      </w:r>
    </w:p>
    <w:p w:rsidR="00A354AB" w:rsidRPr="0063458C" w:rsidRDefault="00A354AB" w:rsidP="0063458C">
      <w:pPr>
        <w:spacing w:line="360" w:lineRule="auto"/>
        <w:ind w:firstLine="709"/>
        <w:jc w:val="both"/>
      </w:pPr>
      <w:r w:rsidRPr="0063458C">
        <w:t xml:space="preserve">Воровский был убит 10 мая 1923 года бывшим офицером врангелевской армии Морисом Конради. Правительство СССР в ноте от 16 мая возлагало на правительство Швейцарии ответственность за допущение на своей территории подобного преступления и выражало уверенность в том, что по делу будет проведено объективное расследование. Швейцарское правительство оставило без ответа ноту СССР. Несмотря на то, что в ходе следствия выяснилась причастность к подготовке убийства белоэмигрантских организаций, суд вынес Конради и его сообщнику Полунину оправдательный приговор. </w:t>
      </w:r>
    </w:p>
    <w:p w:rsidR="00A354AB" w:rsidRPr="0063458C" w:rsidRDefault="00A354AB" w:rsidP="0063458C">
      <w:pPr>
        <w:spacing w:line="360" w:lineRule="auto"/>
        <w:ind w:firstLine="709"/>
        <w:jc w:val="both"/>
      </w:pPr>
      <w:r w:rsidRPr="0063458C">
        <w:t xml:space="preserve">О подготовке покушения против Войкова был осведомлен и сам полпред, и польские власти. Складывалось впечатление, что польское правительство заинтересовано в обострении отношений с СССР – допускались откровенные призывы к расправе над советскими дипломатами в СМИ . 7 июня 1927 года польский гражданин Борис Коверда совершил покушение, приведшее к гибели Войкова. В ноте правительства СССР, направленной польскому правительству, указывалось, что Польша не приняла необходимых мер для прекращения преступной деятельности русских террористических организаций на своей территории. Правительство Польши официально заявило об осуждении убийства Войкова и организовало аресты среди проживавших в стране белогвардейцев. Вскоре, однако, все арестованные были освобождены.  </w:t>
      </w:r>
    </w:p>
    <w:p w:rsidR="00A354AB" w:rsidRPr="0063458C" w:rsidRDefault="00A354AB" w:rsidP="0063458C">
      <w:pPr>
        <w:spacing w:line="360" w:lineRule="auto"/>
        <w:ind w:firstLine="709"/>
        <w:jc w:val="both"/>
      </w:pPr>
      <w:r w:rsidRPr="0063458C">
        <w:t xml:space="preserve">Террористические акты, совершавшиеся за рубежом представителями эмигрантских организаций, были часто призваны обострить отношения между СССР и странами Европы. К таким акциям можно отнести, например, убийство в мае 1932 года </w:t>
      </w:r>
    </w:p>
    <w:p w:rsidR="00A354AB" w:rsidRPr="0063458C" w:rsidRDefault="00A354AB" w:rsidP="0063458C">
      <w:pPr>
        <w:spacing w:line="360" w:lineRule="auto"/>
        <w:ind w:firstLine="709"/>
        <w:jc w:val="both"/>
      </w:pPr>
      <w:r w:rsidRPr="0063458C">
        <w:t xml:space="preserve">П. Горгуловым президента Франции Поля Думера. В то же время, следует отметить, что в результате активной пропаганды белого террора в среде российской эмиграции, начали часто действовать террористы-одиночки, не связанные непосредственно с террористическими организациями. </w:t>
      </w:r>
    </w:p>
    <w:p w:rsidR="00A354AB" w:rsidRPr="0063458C" w:rsidRDefault="00A354AB" w:rsidP="0063458C">
      <w:pPr>
        <w:spacing w:line="360" w:lineRule="auto"/>
        <w:ind w:firstLine="709"/>
        <w:jc w:val="both"/>
      </w:pPr>
      <w:r w:rsidRPr="0063458C">
        <w:t>Среди терактов, совершенных на территории СССР, следует назвать взрыв в июне 1927 года Ленинградского Центрального партийного клуба. Акция была подготовлена и осуществлена группой В. Ларионова – одного из теоретиков и практиков эмигрантского терроризма. В результате теракта было ранено 26 человек. В то же время, осуществление теракта не дало желаемого его организаторами эффекта. Несмотря на восторженное отношение эмигрантских экстремистов, никакой дестабилизации внутриполитического положения в СССР не произошло – напротив, террористы наглядно предстали в образе убийц, стремящихся развязать в стране белый террор. Проведенный в сентябре 1927 года показательный судебный процесс над захваченными при переходе границы боевиками РОВС получил большой резонанс в СССР и за рубежом и популярности террористам не прибавил.</w:t>
      </w:r>
    </w:p>
    <w:p w:rsidR="00A354AB" w:rsidRPr="0063458C" w:rsidRDefault="00A354AB" w:rsidP="0063458C">
      <w:pPr>
        <w:spacing w:line="360" w:lineRule="auto"/>
        <w:ind w:firstLine="709"/>
        <w:jc w:val="both"/>
      </w:pPr>
      <w:r w:rsidRPr="0063458C">
        <w:t xml:space="preserve">В конце 20-х годов в среде эмигрантских экстремистов начинают разрабатываться планы организации на территории СССР террора против представителей партийно-государственной и культурной элиты. В рамках реализации этих планов организовывались вылазки на территорию советского государства, во время которых велась настоящая охота на предполагаемых жертв террора. Планы по проведению покушений и дестабилизации политической обстановки путем индивидуального террора не были реализованы – представители эмигрантских организаций не смогли найти слабых мест в системе обеспечения безопасности советского руководства. </w:t>
      </w:r>
    </w:p>
    <w:p w:rsidR="00A354AB" w:rsidRPr="0063458C" w:rsidRDefault="00A354AB" w:rsidP="0063458C">
      <w:pPr>
        <w:spacing w:line="360" w:lineRule="auto"/>
        <w:ind w:firstLine="709"/>
        <w:jc w:val="both"/>
      </w:pPr>
      <w:r w:rsidRPr="0063458C">
        <w:t xml:space="preserve">В целом, можно констатировать, что эмигрантская идея организации белого террора против СССР потерпела крах. Идея террора не приобрела массовой поддержки, террористические и диверсионные акции не сделались регулярными (носили единичный характер), надежды на то, что подобные акции могут спровоцировать недовольство властью большевиков со стороны населения СССР, не оправдались. Среди факторов, способствовавших провалу белого террора, можно также назвать успехи социалистического строительства в СССР, особенности установившегося политического режима, и успешную деятельность специальных служб советского государства по противодействию террористам. Советская разведка пресекала практически все попытки эмигрантских организаций по проведению разведывательных, пропагандистских и диверсионных операций на территории СССР. В 20-е годы работа против военно-политических организаций эмигрантов считалась основной для разведки. Крупнейшей и наиболее известной операцией, проведенных ОГПУ против эмигрантских экстремистов, была операция «Трест». В результате операции удалось раскрыть многие явки и конспиративные квартиры белого подполья в СССР, внедрить провокаторов в эмигрантскую среду. </w:t>
      </w:r>
    </w:p>
    <w:p w:rsidR="00A354AB" w:rsidRPr="0063458C" w:rsidRDefault="00A354AB" w:rsidP="0063458C">
      <w:pPr>
        <w:spacing w:line="360" w:lineRule="auto"/>
        <w:ind w:firstLine="709"/>
        <w:jc w:val="both"/>
      </w:pPr>
      <w:r w:rsidRPr="0063458C">
        <w:t>В 1930 – 1937 гг. советские спецслужбы нанесли эмигрантским организациям ряд серьезных ударов, среди которых можно выделить похищение в Париже в 1930 году генерала А.П. Кутепова, похищение в 1937 году в Париже генерала Е.К. Миллера (оба на момент похищения были руководителями РОВС). К концу 30-х годов активная деятельность контрразведки РОВС прекращается.</w:t>
      </w:r>
    </w:p>
    <w:p w:rsidR="00A354AB" w:rsidRPr="0063458C" w:rsidRDefault="00A354AB" w:rsidP="0063458C">
      <w:pPr>
        <w:spacing w:line="360" w:lineRule="auto"/>
        <w:ind w:firstLine="709"/>
        <w:jc w:val="both"/>
      </w:pPr>
      <w:r w:rsidRPr="0063458C">
        <w:t>Распространенной, хорошо организованной и опасной формой террористической деятельности против советской власти и мирного населения в республиках Средней Азии являлось (прежде всего в 20-е годы) басмачество.</w:t>
      </w:r>
    </w:p>
    <w:p w:rsidR="00A354AB" w:rsidRPr="0063458C" w:rsidRDefault="00A354AB" w:rsidP="0063458C">
      <w:pPr>
        <w:spacing w:line="360" w:lineRule="auto"/>
        <w:ind w:firstLine="709"/>
        <w:jc w:val="both"/>
      </w:pPr>
      <w:r w:rsidRPr="0063458C">
        <w:t xml:space="preserve">Басмачество (от тюркского «басмак» – нападать, налетать) - выступление антисоветских сил в Средней Азии за восстановление прежних порядков и освобождение от России. Басмачи (налётчики) совершали нападения, проводили тактику военного террора, поддерживались националистическими организациями. Идеологией басмачества были панисламизм, пантюркизм, буржуазный национализм. </w:t>
      </w:r>
    </w:p>
    <w:p w:rsidR="00A354AB" w:rsidRPr="0063458C" w:rsidRDefault="00A354AB" w:rsidP="0063458C">
      <w:pPr>
        <w:spacing w:line="360" w:lineRule="auto"/>
        <w:ind w:firstLine="709"/>
        <w:jc w:val="both"/>
      </w:pPr>
      <w:r w:rsidRPr="0063458C">
        <w:t>«Басмаческий фронт» проходил по территории трех современных среднеазиатских республик — Узбекистана, Таджикистана и Киргизстана. Как правило, исследователи выделяют четыре очага басмаческого движения в Средней Азии, среди которых — ферганский, бухарский, хорезмский (хивинский) и самаркандский.</w:t>
      </w:r>
    </w:p>
    <w:p w:rsidR="00A354AB" w:rsidRPr="0063458C" w:rsidRDefault="00A354AB" w:rsidP="0063458C">
      <w:pPr>
        <w:spacing w:line="360" w:lineRule="auto"/>
        <w:ind w:firstLine="709"/>
        <w:jc w:val="both"/>
      </w:pPr>
      <w:r w:rsidRPr="0063458C">
        <w:t xml:space="preserve">После Февральской революции 1917 англичане создали Британскую военную миссию в Туркестане (миссия генерала Маллесона), которая и организовывала англичан, американцев, турок, белогвардейцев на борьбу. Интервентами была захвачена Закаспийская область, организовывались мятежи в Коканде, Бухаре, Ташкенте, Хиве. Басмачи жестоко расправлялись с партийными и советским работниками, с женщинами, сбросившими паранджу: Иргаш-бек в 1917 в Коканде, Мадамин-бек в 1918-1919 в Фергане, К. Монстров в 1919 в Южной Киргизии. Басмачи вырезали тысячи дехкан: в Ферганской долине в 1919 население уменьшилось на 11% или почти на 0,25 млн.человек, посевы под хлопком сократились к 1920 в 5 раз, количество скота уменьшилось вдвое. В августе 1919 был создан Туркестанский фронт во главе с М.В. Фрунзе, и красные войска к марту 1920 разгромили басмачей. </w:t>
      </w:r>
    </w:p>
    <w:p w:rsidR="00A354AB" w:rsidRPr="0063458C" w:rsidRDefault="00A354AB" w:rsidP="0063458C">
      <w:pPr>
        <w:spacing w:line="360" w:lineRule="auto"/>
        <w:ind w:firstLine="709"/>
        <w:jc w:val="both"/>
      </w:pPr>
      <w:r w:rsidRPr="0063458C">
        <w:t xml:space="preserve">Новая вспышка басмачества пришлась на время войны с Польшей, но к концу 1920 года движение басмачей было разгромлено. Основным плацдармом басмачей стала территория Афганистана. В октябре </w:t>
      </w:r>
      <w:smartTag w:uri="urn:schemas-microsoft-com:office:smarttags" w:element="metricconverter">
        <w:smartTagPr>
          <w:attr w:name="ProductID" w:val="1921 г"/>
        </w:smartTagPr>
        <w:r w:rsidRPr="0063458C">
          <w:t>1921 г</w:t>
        </w:r>
      </w:smartTag>
      <w:r w:rsidRPr="0063458C">
        <w:t xml:space="preserve">. бывшему турецкому военному министру Энвер-паше удалось объединить разрозненные банды басмачей в армию (около 16 тыс. чел.), которая весной </w:t>
      </w:r>
      <w:smartTag w:uri="urn:schemas-microsoft-com:office:smarttags" w:element="metricconverter">
        <w:smartTagPr>
          <w:attr w:name="ProductID" w:val="1922 г"/>
        </w:smartTagPr>
        <w:r w:rsidRPr="0063458C">
          <w:t>1922 г</w:t>
        </w:r>
      </w:smartTag>
      <w:r w:rsidRPr="0063458C">
        <w:t>. захватила значительную часть территории Бухарской народной советской республики.</w:t>
      </w:r>
    </w:p>
    <w:p w:rsidR="00A354AB" w:rsidRPr="0063458C" w:rsidRDefault="00A354AB" w:rsidP="0063458C">
      <w:pPr>
        <w:spacing w:line="360" w:lineRule="auto"/>
        <w:ind w:firstLine="709"/>
        <w:jc w:val="both"/>
      </w:pPr>
      <w:r w:rsidRPr="0063458C">
        <w:t xml:space="preserve">В Туркестан прибыли главком вооружёнными силами РСФСР С.С. Каменев и член ЦК РКП(б) С.К. Орджоникидзе В июне </w:t>
      </w:r>
      <w:smartTag w:uri="urn:schemas-microsoft-com:office:smarttags" w:element="metricconverter">
        <w:smartTagPr>
          <w:attr w:name="ProductID" w:val="1922 г"/>
        </w:smartTagPr>
        <w:r w:rsidRPr="0063458C">
          <w:t>1922 г</w:t>
        </w:r>
      </w:smartTag>
      <w:r w:rsidRPr="0063458C">
        <w:t xml:space="preserve">. басмачи были разбиты и ушли в Гиссарскую долину, но концу года отряды были разгромлены. </w:t>
      </w:r>
    </w:p>
    <w:p w:rsidR="00A354AB" w:rsidRPr="0063458C" w:rsidRDefault="00A354AB" w:rsidP="0063458C">
      <w:pPr>
        <w:spacing w:line="360" w:lineRule="auto"/>
        <w:ind w:firstLine="709"/>
        <w:jc w:val="both"/>
      </w:pPr>
      <w:r w:rsidRPr="0063458C">
        <w:t xml:space="preserve">В марте </w:t>
      </w:r>
      <w:smartTag w:uri="urn:schemas-microsoft-com:office:smarttags" w:element="metricconverter">
        <w:smartTagPr>
          <w:attr w:name="ProductID" w:val="1923 г"/>
        </w:smartTagPr>
        <w:r w:rsidRPr="0063458C">
          <w:t>1923 г</w:t>
        </w:r>
      </w:smartTag>
      <w:r w:rsidRPr="0063458C">
        <w:t xml:space="preserve">. около 600 басмачей из Афганистана вторглись в пределы Бухарской республики. Банду Джунаид-хана разбили в </w:t>
      </w:r>
      <w:smartTag w:uri="urn:schemas-microsoft-com:office:smarttags" w:element="metricconverter">
        <w:smartTagPr>
          <w:attr w:name="ProductID" w:val="1924 г"/>
        </w:smartTagPr>
        <w:r w:rsidRPr="0063458C">
          <w:t>1924 г</w:t>
        </w:r>
      </w:smartTag>
      <w:r w:rsidRPr="0063458C">
        <w:t xml:space="preserve">., а Ибрагим-бека - в </w:t>
      </w:r>
      <w:smartTag w:uri="urn:schemas-microsoft-com:office:smarttags" w:element="metricconverter">
        <w:smartTagPr>
          <w:attr w:name="ProductID" w:val="1926 г"/>
        </w:smartTagPr>
        <w:r w:rsidRPr="0063458C">
          <w:t>1926 г</w:t>
        </w:r>
      </w:smartTag>
      <w:r w:rsidRPr="0063458C">
        <w:t xml:space="preserve">. В </w:t>
      </w:r>
      <w:smartTag w:uri="urn:schemas-microsoft-com:office:smarttags" w:element="metricconverter">
        <w:smartTagPr>
          <w:attr w:name="ProductID" w:val="1929 г"/>
        </w:smartTagPr>
        <w:r w:rsidRPr="0063458C">
          <w:t>1929 г</w:t>
        </w:r>
      </w:smartTag>
      <w:r w:rsidRPr="0063458C">
        <w:t xml:space="preserve">. Ибрагим-бек вновь пытался с многотысячной бандой прорваться вглубь территории СССР, но сравнительно быстро был убит. </w:t>
      </w:r>
    </w:p>
    <w:p w:rsidR="00A354AB" w:rsidRPr="0063458C" w:rsidRDefault="00A354AB" w:rsidP="0063458C">
      <w:pPr>
        <w:spacing w:line="360" w:lineRule="auto"/>
        <w:ind w:firstLine="709"/>
        <w:jc w:val="both"/>
      </w:pPr>
      <w:r w:rsidRPr="0063458C">
        <w:t xml:space="preserve">1 июня </w:t>
      </w:r>
      <w:smartTag w:uri="urn:schemas-microsoft-com:office:smarttags" w:element="metricconverter">
        <w:smartTagPr>
          <w:attr w:name="ProductID" w:val="1924 г"/>
        </w:smartTagPr>
        <w:r w:rsidRPr="0063458C">
          <w:t>1924 г</w:t>
        </w:r>
      </w:smartTag>
      <w:r w:rsidRPr="0063458C">
        <w:t xml:space="preserve">. вышел приказ об усилении охраны на границе с Персией и Афганистаном в связи с активизацией басмачества. Чтобы сдержать басмачей,  31 июля </w:t>
      </w:r>
      <w:smartTag w:uri="urn:schemas-microsoft-com:office:smarttags" w:element="metricconverter">
        <w:smartTagPr>
          <w:attr w:name="ProductID" w:val="1926 г"/>
        </w:smartTagPr>
        <w:r w:rsidRPr="0063458C">
          <w:t>1926 г</w:t>
        </w:r>
      </w:smartTag>
      <w:r w:rsidRPr="0063458C">
        <w:t xml:space="preserve">. был подписан пакт о ненападении с Афганистаном. Однако нападения не прекращались. 6 октября </w:t>
      </w:r>
      <w:smartTag w:uri="urn:schemas-microsoft-com:office:smarttags" w:element="metricconverter">
        <w:smartTagPr>
          <w:attr w:name="ProductID" w:val="1926 г"/>
        </w:smartTagPr>
        <w:r w:rsidRPr="0063458C">
          <w:t>1926 г</w:t>
        </w:r>
      </w:smartTag>
      <w:r w:rsidRPr="0063458C">
        <w:t xml:space="preserve">. было принято постановление Комиссии НКИДа и ОГПУ об усилении охраны государственной границы с Афганистаном и Персией. </w:t>
      </w:r>
    </w:p>
    <w:p w:rsidR="00A354AB" w:rsidRPr="0063458C" w:rsidRDefault="00A354AB" w:rsidP="0063458C">
      <w:pPr>
        <w:spacing w:line="360" w:lineRule="auto"/>
        <w:ind w:firstLine="709"/>
        <w:jc w:val="both"/>
      </w:pPr>
      <w:r w:rsidRPr="0063458C">
        <w:t xml:space="preserve">Тем не менее, афганским басмачам 4 октября </w:t>
      </w:r>
      <w:smartTag w:uri="urn:schemas-microsoft-com:office:smarttags" w:element="metricconverter">
        <w:smartTagPr>
          <w:attr w:name="ProductID" w:val="1926 г"/>
        </w:smartTagPr>
        <w:r w:rsidRPr="0063458C">
          <w:t>1926 г</w:t>
        </w:r>
      </w:smartTag>
      <w:r w:rsidRPr="0063458C">
        <w:t xml:space="preserve">. удалось напасть на с.Чепек-Яба в 20 верстах севернее Байрам-Али. 3 ноября </w:t>
      </w:r>
      <w:smartTag w:uri="urn:schemas-microsoft-com:office:smarttags" w:element="metricconverter">
        <w:smartTagPr>
          <w:attr w:name="ProductID" w:val="1926 г"/>
        </w:smartTagPr>
        <w:r w:rsidRPr="0063458C">
          <w:t>1926 г</w:t>
        </w:r>
      </w:smartTag>
      <w:r w:rsidRPr="0063458C">
        <w:t xml:space="preserve">. начальник управления погранохраны ОГПУ в Средней Азии Бабкевич сообщил в ОГПУ о необходимости срочного закрытия Мервского участка границы с Афганистаном погранчастями, в связи с тем, что басмаческие банды беспрепятственно переходят границу и грабят население южных частей Мервского, Ленинского и Керкинского округов. 16 ноября 1926 последовала нота НКИДа правительству Афганистана с требованием принять меры по пресечению деятельности басмаческих банд. 21 декабря </w:t>
      </w:r>
      <w:smartTag w:uri="urn:schemas-microsoft-com:office:smarttags" w:element="metricconverter">
        <w:smartTagPr>
          <w:attr w:name="ProductID" w:val="1926 г"/>
        </w:smartTagPr>
        <w:r w:rsidRPr="0063458C">
          <w:t>1926 г</w:t>
        </w:r>
      </w:smartTag>
      <w:r w:rsidRPr="0063458C">
        <w:t xml:space="preserve">. последовала ещё одна нота правительству Афганистана по поводу налётов басмачей. </w:t>
      </w:r>
    </w:p>
    <w:p w:rsidR="00A354AB" w:rsidRPr="0063458C" w:rsidRDefault="00A354AB" w:rsidP="0063458C">
      <w:pPr>
        <w:spacing w:line="360" w:lineRule="auto"/>
        <w:ind w:firstLine="709"/>
        <w:jc w:val="both"/>
      </w:pPr>
      <w:r w:rsidRPr="0063458C">
        <w:t xml:space="preserve">15 апреля </w:t>
      </w:r>
      <w:smartTag w:uri="urn:schemas-microsoft-com:office:smarttags" w:element="metricconverter">
        <w:smartTagPr>
          <w:attr w:name="ProductID" w:val="1929 г"/>
        </w:smartTagPr>
        <w:r w:rsidRPr="0063458C">
          <w:t>1929 г</w:t>
        </w:r>
      </w:smartTag>
      <w:r w:rsidRPr="0063458C">
        <w:t xml:space="preserve">. начался поход РККА на Мазари-Шариф. В мае </w:t>
      </w:r>
      <w:smartTag w:uri="urn:schemas-microsoft-com:office:smarttags" w:element="metricconverter">
        <w:smartTagPr>
          <w:attr w:name="ProductID" w:val="1929 г"/>
        </w:smartTagPr>
        <w:r w:rsidRPr="0063458C">
          <w:t>1929 г</w:t>
        </w:r>
      </w:smartTag>
      <w:r w:rsidRPr="0063458C">
        <w:t xml:space="preserve">. советская авиация наносила интенсивные удары по басмачам в районе Мазари-Шарифа. В июле 1929 новое правительство Бачаи-Сакао распорядилось запретить выступления против СССР. </w:t>
      </w:r>
    </w:p>
    <w:p w:rsidR="00A354AB" w:rsidRPr="0063458C" w:rsidRDefault="00A354AB" w:rsidP="0063458C">
      <w:pPr>
        <w:spacing w:line="360" w:lineRule="auto"/>
        <w:ind w:firstLine="709"/>
        <w:jc w:val="both"/>
      </w:pPr>
      <w:r w:rsidRPr="0063458C">
        <w:t>В 1929 и начале 30-х гг. отряды басмачей вновь проникли из-за границы и пытались сорвать коллективизацию сельского хозяйства в Средней Азии, но были ликвидированы. В этот период во главе басмаческого движения нередко становились (например, в Киргизии) представители традиционной аристократии, в первую очередь страдавшие от мероприятий коллективизации, и мусульманского духовенства. Представители духовенства играли активную роль в идеологическом обосновании вооруженной борьбы против советской власти.</w:t>
      </w:r>
    </w:p>
    <w:p w:rsidR="00A354AB" w:rsidRPr="0063458C" w:rsidRDefault="00A354AB" w:rsidP="0063458C">
      <w:pPr>
        <w:spacing w:line="360" w:lineRule="auto"/>
        <w:ind w:firstLine="709"/>
        <w:jc w:val="both"/>
      </w:pPr>
      <w:r w:rsidRPr="0063458C">
        <w:t>Интересен вопрос о характере взаимоотношений басмачей и коренного населения. Участники борьбы с басмачеством часто говорили о «двойственном» отношении к басмачам местного населения. С одной стороны, население организовывало при посредничестве Красной армии добровольческие дружины, и с помощью таких отрядов было ликвидировано множество басмаческих формирований. С другой стороны, значительная часть населения продолжала воспринимать прежнюю традиционную аристократию как законную власть. Ее представители, являясь предводителями басмаческих отрядов, обязывали население поставлять им лошадей, продовольствие. Известно, что местное население часто помогало отрядам Красной армии сведениями о передвижении басмаческих отрядов. Однако нередко такую же помощь от местного населения получали и басмачи.</w:t>
      </w:r>
    </w:p>
    <w:p w:rsidR="00A354AB" w:rsidRPr="0063458C" w:rsidRDefault="00A354AB" w:rsidP="0063458C">
      <w:pPr>
        <w:spacing w:line="360" w:lineRule="auto"/>
        <w:ind w:firstLine="709"/>
        <w:jc w:val="both"/>
      </w:pPr>
      <w:r w:rsidRPr="0063458C">
        <w:t>Басмачество причинило огромный ущерб народному хозяйству Средней Азии. Особенно это отразилось на хлопководстве: в 1913 в Туркестане под хлопком было занято 422,7 тыс. десятин, в 1920 только 87,6 тыс. десятин. Поголовье скота за эти годы уменьшилось более чем на 50%. Басмачами были уничтожены тысячи дехкан за поддержку Советской власти. Только в Ферганской области в 1917—23 население сократилось на 1/3.</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Терроризм в Чечне.</w:t>
      </w:r>
    </w:p>
    <w:p w:rsidR="00A354AB" w:rsidRPr="0063458C" w:rsidRDefault="00A354AB" w:rsidP="0063458C">
      <w:pPr>
        <w:spacing w:line="360" w:lineRule="auto"/>
        <w:ind w:firstLine="708"/>
        <w:jc w:val="both"/>
      </w:pPr>
      <w:r w:rsidRPr="0063458C">
        <w:t xml:space="preserve">После революции </w:t>
      </w:r>
      <w:smartTag w:uri="urn:schemas-microsoft-com:office:smarttags" w:element="metricconverter">
        <w:smartTagPr>
          <w:attr w:name="ProductID" w:val="1917 г"/>
        </w:smartTagPr>
        <w:r w:rsidRPr="0063458C">
          <w:t>1917 г</w:t>
        </w:r>
      </w:smartTag>
      <w:r w:rsidRPr="0063458C">
        <w:t>. и победы советской власти на Кавказе отношения чеченцев с центральной властью продолжали оставаться традиционно сложными. Коллективизация, массовое закрытие мечетей, подмена работы советских органов работой уполномоченных ГПУ способствовали распространению вооруженных выступлений горцев. Подавление восстаний осуществлялось регулярными частями Красной Армии во взаимодействии с частями ОГПУ-НКВД и проводилось в форме чекистско-войсковых операций по разоружению населения и ликвидации бандитизма.      По своим формам и методам вооруженные выступления в Чечне носили террористический и уголовный характер. Бандиты совершали налеты на совхозы, колхозы, магазины, организовывали террористические акты в отношении советских и партийных деятелей. Наиболее активно бандформирования действовали в 1924-1932гг.</w:t>
      </w:r>
    </w:p>
    <w:p w:rsidR="00A354AB" w:rsidRPr="0063458C" w:rsidRDefault="00A354AB" w:rsidP="0063458C">
      <w:pPr>
        <w:spacing w:line="360" w:lineRule="auto"/>
        <w:ind w:firstLine="709"/>
        <w:jc w:val="both"/>
      </w:pPr>
      <w:r w:rsidRPr="0063458C">
        <w:t>Советские власти пресекали действия бандформирований путем их ликвидации силой с одновременным изъятием оружия у всего населения края. С этой целью в 20-30-е годы был проведен ряд специальных войсковых операций, которые встретили активное сопротивление со стороны горцев.</w:t>
      </w:r>
    </w:p>
    <w:p w:rsidR="00A354AB" w:rsidRPr="0063458C" w:rsidRDefault="00A354AB" w:rsidP="0063458C">
      <w:pPr>
        <w:spacing w:line="360" w:lineRule="auto"/>
        <w:ind w:firstLine="709"/>
        <w:jc w:val="both"/>
      </w:pPr>
      <w:r w:rsidRPr="0063458C">
        <w:t>Первая подобная операция в целях подавления массовых выступлений чеченцев была проведена весной 1924 года. Эти выступления были спровоцированы стремлением центральных органов навязать горцам кандидатуры незнакомых им людей для выборов в местные советы. Чеченцы по призыву своих вожаков и религиозных авторитетов блокировали выборы, а кое-где и разгромили избирательные участки. Восстание охватило значительные районы Чечни.</w:t>
      </w:r>
    </w:p>
    <w:p w:rsidR="00A354AB" w:rsidRPr="0063458C" w:rsidRDefault="00A354AB" w:rsidP="0063458C">
      <w:pPr>
        <w:spacing w:line="360" w:lineRule="auto"/>
        <w:ind w:firstLine="709"/>
        <w:jc w:val="both"/>
      </w:pPr>
      <w:r w:rsidRPr="0063458C">
        <w:t>На подавление выступлений была направлена дивизия ОГПУ и отряды местных активистов. Под страхом ареста и уничтожения от повстанцев потребовали сдачи оружия. В результате были изъяты 2900 винтовок, 384 револьвера и незначительное количество боеприпасов. По обвинению в невыполнении требований о разоружении и при сопротивлении было арестовано 68 человек.</w:t>
      </w:r>
    </w:p>
    <w:p w:rsidR="00A354AB" w:rsidRPr="0063458C" w:rsidRDefault="00A354AB" w:rsidP="0063458C">
      <w:pPr>
        <w:spacing w:line="360" w:lineRule="auto"/>
        <w:ind w:firstLine="709"/>
        <w:jc w:val="both"/>
      </w:pPr>
      <w:r w:rsidRPr="0063458C">
        <w:t>Данная акция еще больше обозлила горцев и втянула в вооруженную борьбу новые силы. Наряду с продолжавшимися грабежами участились случаи террористических актов, направленных против представителей власти, работников органов правопорядка и военных. В связи с этим местным партийным органам, руководству ОГПУ и командованию Северо-Кавказского округа было приказано в 1925 году подготовить и провести новую операцию. Кроме стрелковых подразделений в ней также участвовали авиация и артиллерия.</w:t>
      </w:r>
    </w:p>
    <w:p w:rsidR="00A354AB" w:rsidRPr="0063458C" w:rsidRDefault="00A354AB" w:rsidP="0063458C">
      <w:pPr>
        <w:spacing w:line="360" w:lineRule="auto"/>
        <w:ind w:firstLine="709"/>
        <w:jc w:val="both"/>
      </w:pPr>
      <w:r w:rsidRPr="0063458C">
        <w:t>В конце 20-х годов в Чечню, где в то время добывалась четвертая часть нефти и производилось 2/3 всего отечественного бензина, были направлены значительные материальные средства и людские ресурсы. Быстрый экономический рост ограничил свободу горцев и в то же время создал благоприятные условия для грабежей и воровства, чем продолжали помышлять отдельные лица и даже организованные группировки. Опираясь на поддержку местных жителей, вожакам бандформирований в ряде случаев удалось собрать под свое командование сотни людей.</w:t>
      </w:r>
    </w:p>
    <w:p w:rsidR="00A354AB" w:rsidRPr="0063458C" w:rsidRDefault="00A354AB" w:rsidP="0063458C">
      <w:pPr>
        <w:spacing w:line="360" w:lineRule="auto"/>
        <w:ind w:firstLine="709"/>
        <w:jc w:val="both"/>
      </w:pPr>
      <w:r w:rsidRPr="0063458C">
        <w:t>В конце 20-х - начале 30-х гг. вновь произошло несколько крупных восстаний чеченцев. Войска ОГПУ, пытавшиеся подавить выступления собственными силами, как правило, терпели неудачу. И снова против горцев бросались крупные войсковые силы, в т.ч. артиллерия и авиация. В ходе боевых действий военное командование не только апробировало новые способы противопартизанской борьбы, но и активно применяло технические достижения. Действия войск носили карательный характер. Репрессиям подвергались как мятежники, так и мирное население, среди которого постепенно усиливалось недовольство советской властью. Результаты этих операций мало чем отличались от предыдущих. Потери обеих сторон в живой силе были незначительными, а результатом являлось изъятие у повстанцев большого количества оружия.</w:t>
      </w:r>
    </w:p>
    <w:p w:rsidR="00A354AB" w:rsidRPr="0063458C" w:rsidRDefault="00A354AB" w:rsidP="0063458C">
      <w:pPr>
        <w:spacing w:line="360" w:lineRule="auto"/>
        <w:ind w:firstLine="709"/>
        <w:jc w:val="both"/>
      </w:pPr>
      <w:r w:rsidRPr="0063458C">
        <w:t>Волнения среди чеченцев хоть и продолжались вплоть до начала Великой Отечественной войны, но были слабыми, поскольку Москва лишила их подпитки из-за рубежа, установив жесткий пограничный режим по всему внешнему периметру Кавказа и Закавказья.</w:t>
      </w:r>
    </w:p>
    <w:p w:rsidR="00A354AB" w:rsidRPr="0063458C" w:rsidRDefault="00A354AB" w:rsidP="0063458C">
      <w:pPr>
        <w:spacing w:line="360" w:lineRule="auto"/>
        <w:ind w:firstLine="709"/>
        <w:jc w:val="both"/>
      </w:pPr>
      <w:r w:rsidRPr="0063458C">
        <w:t xml:space="preserve">Мы рассмотрели некоторые примеры террористической деятельности, направленной против СССР (населения, международных связей, представителей власти, политического и общественного строя) в 20-е – 30-е годы. Мы можем говорить о том, что эта деятельность была достаточно масштабна, наносила значительный ущерб, и доставляла серьезное беспокойство как представителям органов политической власти, так и сотрудникам специальных служб. В то же время, следует отметить очевидную эффективность действий специальных служб (прежде всего), а также органов политической власти и армии (в тех случаях, когда это было необходимо) в области пресечения террористической деятельности. Басмачество к началу 30-х годов было ликвидировано, возможности организации террористических актов представителями эмигрантских организаций – сведены к минимуму, также как и возможности для террористической деятельности в Чечне. </w:t>
      </w:r>
    </w:p>
    <w:p w:rsidR="00A354AB" w:rsidRPr="0063458C" w:rsidRDefault="00A354AB" w:rsidP="0063458C">
      <w:pPr>
        <w:spacing w:line="360" w:lineRule="auto"/>
        <w:ind w:firstLine="709"/>
        <w:jc w:val="both"/>
      </w:pPr>
      <w:r w:rsidRPr="0063458C">
        <w:t xml:space="preserve">В то же время, в 30-е годы, точнее, после убийства 1 декабря 1934 года С.М. Кирова, в СССР был проведен ряд масштабных публичных политических процессов, одним из основных обвинений в которых было обвинение в террористической деятельности. Сейчас известно, что данное обвинение было не просто ложным, но сознательно сфальсифицированным. Рассмотрев некоторые из этих процессов более подробно, попытаемся выяснить, почему именно обвинение в террористической деятельности стало на них основным, существовала ли какая-то связь между предъявленными обвинениями и реальным терроризмом. </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Убийство Кирова. Политические процессы в 30-е годы.</w:t>
      </w:r>
    </w:p>
    <w:p w:rsidR="00A354AB" w:rsidRPr="0063458C" w:rsidRDefault="00A354AB" w:rsidP="0063458C">
      <w:pPr>
        <w:spacing w:line="360" w:lineRule="auto"/>
        <w:ind w:firstLine="709"/>
        <w:jc w:val="both"/>
      </w:pPr>
      <w:r w:rsidRPr="0063458C">
        <w:t xml:space="preserve">Одним из наиболее ярких проявлений преследований мнимого терроризма в 30-е годы в СССР стали так называемые Московские процессы. </w:t>
      </w:r>
    </w:p>
    <w:p w:rsidR="00A354AB" w:rsidRPr="0063458C" w:rsidRDefault="00A354AB" w:rsidP="0063458C">
      <w:pPr>
        <w:spacing w:line="360" w:lineRule="auto"/>
        <w:ind w:firstLine="709"/>
        <w:jc w:val="both"/>
      </w:pPr>
      <w:r w:rsidRPr="0063458C">
        <w:t xml:space="preserve">Первый Московский процесс над 16 членами так называемого «Троцкистско-Зиновьевского Террористического Центра» состоялся в августе 1936. Основными обвиняемыми были Зиновьев и Каменев. Помимо прочих обвинений, им инкриминировалось убийство Кирова, и заговор с целью убийства Сталина. </w:t>
      </w:r>
    </w:p>
    <w:p w:rsidR="00A354AB" w:rsidRPr="0063458C" w:rsidRDefault="00A354AB" w:rsidP="0063458C">
      <w:pPr>
        <w:spacing w:line="360" w:lineRule="auto"/>
        <w:ind w:firstLine="709"/>
        <w:jc w:val="both"/>
      </w:pPr>
      <w:r w:rsidRPr="0063458C">
        <w:t xml:space="preserve">Второй процесс (дело «Параллельного антисоветского троцкистского центра») в январе 1937 прошёл над 17 менее крупными руководителями, такими, как Радек, Пятаков и Сокольников. 13 человек были расстреляны, остальные отправлены в лагеря, где вскоре умерли. </w:t>
      </w:r>
    </w:p>
    <w:p w:rsidR="00A354AB" w:rsidRPr="0063458C" w:rsidRDefault="00A354AB" w:rsidP="0063458C">
      <w:pPr>
        <w:spacing w:line="360" w:lineRule="auto"/>
        <w:ind w:firstLine="709"/>
        <w:jc w:val="both"/>
      </w:pPr>
      <w:r w:rsidRPr="0063458C">
        <w:t xml:space="preserve">Третий процесс в марте 1938 состоялся над 21 членами так называемого «Право-троцкистского блока». Главным обвиняемым являлся Бухарин, бывший глава Коминтерна, также бывший председатель Совнаркома Рыков, Раковский, Крестинский и Ягода — организатор первого московского процесса. Все обвиняемые, кроме трёх, были казнены. </w:t>
      </w:r>
    </w:p>
    <w:p w:rsidR="00A354AB" w:rsidRPr="0063458C" w:rsidRDefault="00A354AB" w:rsidP="0063458C">
      <w:pPr>
        <w:spacing w:line="360" w:lineRule="auto"/>
        <w:ind w:firstLine="709"/>
        <w:jc w:val="both"/>
      </w:pPr>
      <w:r w:rsidRPr="0063458C">
        <w:t xml:space="preserve">«Точкой отсчета» процессов стало убийство 1 декабря 1934 года руководителя ленинградской партийной организации С.М. Кирова. До сих пор не ясно окончательно, было ли это убийство на бытовой почве, или подготовленный террористический акт. В «Справке работников Прокуратуры СССР и Следственного отдела КГБ СССР по поводу записки А.Н. Яковлева «Некоторые соображения по итогам изучения обстоятельств убийства С.М. Кирова»  от 14 июня </w:t>
      </w:r>
      <w:smartTag w:uri="urn:schemas-microsoft-com:office:smarttags" w:element="metricconverter">
        <w:smartTagPr>
          <w:attr w:name="ProductID" w:val="1990 г"/>
        </w:smartTagPr>
        <w:r w:rsidRPr="0063458C">
          <w:t>1990 г</w:t>
        </w:r>
      </w:smartTag>
      <w:r w:rsidRPr="0063458C">
        <w:t>. говорится: «Всесторонний и глубокий анализ всех документов и материалов дает основание к выводу - террористический акт в отношении С.М. Кирова 1 декабря 1934 года был подготовлен и осуществлен одним Николаевым. Руководствуясь устными указаниями И.В. Сталина о том, что убийство Кирова совершили зиновьевцы, сотрудники органов НКВД искусственно связали Николаева с бывшими участниками зиновьевской оппозиции Котолыновым, Румянцевым, Толмазовым и другими, сфальсифицировали первоначально уголовные дела т.н. «ленинградского» и «московского» центров, «ленинградской контрреволюционной группы Сафарова, Залуцкого и других», а впоследствии - «правотроцкистского блока», «объединенного» и «параллельного» центров и другие. По этим делам необоснованно была репрессирована большая группа ни в чем не повинных советских граждан, многие из которых подвергнуты расстрелу. Большинство из них реабилитированы».</w:t>
      </w:r>
    </w:p>
    <w:p w:rsidR="00A354AB" w:rsidRPr="0063458C" w:rsidRDefault="00A354AB" w:rsidP="0063458C">
      <w:pPr>
        <w:spacing w:line="360" w:lineRule="auto"/>
        <w:ind w:firstLine="709"/>
        <w:jc w:val="both"/>
      </w:pPr>
      <w:r w:rsidRPr="0063458C">
        <w:t xml:space="preserve">И далее: «Таким образом, в процессе дополнительного исследования обстоятельств трагического события 1 декабря 1934 года достоверно установлено, что никакого заговора с целью убийства С.М. Кирова не существовало и это преступление было совершено одним Николаевым». </w:t>
      </w:r>
    </w:p>
    <w:p w:rsidR="00A354AB" w:rsidRPr="0063458C" w:rsidRDefault="00A354AB" w:rsidP="0063458C">
      <w:pPr>
        <w:spacing w:line="360" w:lineRule="auto"/>
        <w:ind w:firstLine="709"/>
        <w:jc w:val="both"/>
      </w:pPr>
      <w:r w:rsidRPr="0063458C">
        <w:t xml:space="preserve">Между тем, в записке А.Н. Яковлев указывал на то, что имеются серьезные основания подозревать заговор, составленный с целью инсценировки покушения на Кирова, и есть основания подозревать И.В. Сталина в его организации. Следует отметить, что подобная версия происхождения покушения уже выдвигалась в 1936 году в выходившем в Париже Бюллетене оппозиции (большевиков-ленинцев): «Сталин несет… не только политическую, но и прямую ответственность за убийство Кирова. Разумеется, Сталин и ГПУ не хотели этого убийства, - они рассчитывали арестовать террористов в последний момент, но … эта игра была разрушена преждевременным выстрелом Николаева». Предполагается, что выстрел Николаева (убийство Кирова) помешал осуществлению первоначальных планов, состоявших в том, чтобы покушение не закончилось смертельным исходом, и произошло лишь после подготовленной операции по созданию видимости связей между зиновьевской оппозицией, ленинградской террористической группой и Троцким.    </w:t>
      </w:r>
    </w:p>
    <w:p w:rsidR="00A354AB" w:rsidRPr="0063458C" w:rsidRDefault="00A354AB" w:rsidP="0063458C">
      <w:pPr>
        <w:spacing w:line="360" w:lineRule="auto"/>
        <w:ind w:firstLine="709"/>
        <w:jc w:val="both"/>
      </w:pPr>
      <w:r w:rsidRPr="0063458C">
        <w:t xml:space="preserve">Все сказанное выше дает основание для постановки вопроса: стало ли убийство Кирова «удобным предлогом» для начала масштабных политических репрессий, или эта акция имела характер заговора, составленного с целью инициирования политических репрессий? Вопрос важен, на наш взгляд, не только с исторической точки зрения (можно ли обнаружить доказательства  того, что Сталин и руководство НКВД непосредственно виновны в убийстве Кирова), но и с точки зрения политической – какую роль сыграл мнимый терроризм в развязывании массового государственного террора 30-х годов? Операция по подготовке и осуществлению покушения против Кирова, если таковая имела место, носила, на наш взгляд, террористический характер. С точки зрения современных теоретических представлений о терроризме в ней присутствуют элементы устрашения, насилия, и политическая мотивация. В то же время, решение вопроса требует специального исторического исследования, поэтому мы не будем здесь предлагать какую-либо определенную точку зрения.  </w:t>
      </w:r>
    </w:p>
    <w:p w:rsidR="00A354AB" w:rsidRPr="0063458C" w:rsidRDefault="00A354AB" w:rsidP="0063458C">
      <w:pPr>
        <w:spacing w:line="360" w:lineRule="auto"/>
        <w:ind w:firstLine="709"/>
        <w:jc w:val="both"/>
      </w:pPr>
      <w:r w:rsidRPr="0063458C">
        <w:t xml:space="preserve">Тогда же, 1 декабря 1934 года было издано постановление ЦИК СССР «О внесении изменений в действующие уголовно-процессуальные кодексы союзных республик». Постановление вводило изменения в порядок расследования и рассмотрения дел о террористических организациях и террористических актах против работников советской власти. Согласно постановлению, дела по указанным преступлениям должны были рассматриваться в десятидневный срок, дело должно было слушаться без участия сторон, и приговор к высшей мере наказания приводиться в исполнение немедленно после оглашения.  </w:t>
      </w:r>
    </w:p>
    <w:p w:rsidR="00A354AB" w:rsidRPr="0063458C" w:rsidRDefault="00A354AB" w:rsidP="0063458C">
      <w:pPr>
        <w:spacing w:line="360" w:lineRule="auto"/>
        <w:ind w:firstLine="709"/>
        <w:jc w:val="both"/>
      </w:pPr>
      <w:r w:rsidRPr="0063458C">
        <w:t xml:space="preserve">Собственно по делу об убийстве Кирова Николаевым было проведено пять судебных процессов. Первый процесс проходил 28 и 29 декабря. Он завершился приговором, вынесенным выездной сессией военной коллегии Верховного суда СССР, «за организацию и осуществление убийства тов. Кирова». Четырнадцать обвиняемых были приговорены к расстрелу. Не только Николаев, но и его бывшие товарищи по комсомольской работе, те, кого следствие выявило как просто близких знакомых Николаева. Обвинение этих людей в соучастии в убийстве должно было служить веским доводом в пользу существования террористической подпольной организации, и подготовленного ею заговора. </w:t>
      </w:r>
    </w:p>
    <w:p w:rsidR="00A354AB" w:rsidRPr="0063458C" w:rsidRDefault="00A354AB" w:rsidP="0063458C">
      <w:pPr>
        <w:spacing w:line="360" w:lineRule="auto"/>
        <w:ind w:firstLine="709"/>
        <w:jc w:val="both"/>
      </w:pPr>
      <w:r w:rsidRPr="0063458C">
        <w:t>Второй и третий процессы проходили в  Ленинграде, 15—16 января  1935 года. На первом из них, по «делу Зиновьева, Евдокимова, Гертик и других» («московский центр»), предстало 19 человек, в том числе Зиновьев, Каменев, Евдокимов, Бакаев, Гертик, Куклин, Горшенин, Шаров. Мера наказания колебалась от 10 до 5 лет тюремного заключения.</w:t>
      </w:r>
    </w:p>
    <w:p w:rsidR="00A354AB" w:rsidRPr="0063458C" w:rsidRDefault="00A354AB" w:rsidP="0063458C">
      <w:pPr>
        <w:spacing w:line="360" w:lineRule="auto"/>
        <w:ind w:firstLine="709"/>
        <w:jc w:val="both"/>
      </w:pPr>
      <w:r w:rsidRPr="0063458C">
        <w:t>Третий процесс в те же дни проводило Особое совещание. Оно рассмотрело дела 77 человек, из которых 65 были членами партии (их исключили из рядов ВКП(б) только после ареста), а 57— в прошлом активными участниками оппозиции. Сорок человек приговорили к заключению в концлагерь сроком на 5 лет, семь человек — на 4 года, двадцать пять человек — к ссылке на 5 лет, четверых — на 4 года, одного — на 2 года.</w:t>
      </w:r>
    </w:p>
    <w:p w:rsidR="00A354AB" w:rsidRPr="0063458C" w:rsidRDefault="00A354AB" w:rsidP="0063458C">
      <w:pPr>
        <w:spacing w:line="360" w:lineRule="auto"/>
        <w:ind w:firstLine="709"/>
        <w:jc w:val="both"/>
      </w:pPr>
      <w:r w:rsidRPr="0063458C">
        <w:t>23 января в Москве военная коллегия Верховного суда СССР определила судьбу бывшего руководства УНКВД по Ленинградской области. Начальника управления Медведя и его первого заместителя И. В. Запорожца приговорили к 3 годам тюремного заключения. Ряд сотрудников был приговорен к 2 годам заключения, один – к 10 годам за «преступную бездеятельность».</w:t>
      </w:r>
    </w:p>
    <w:p w:rsidR="00A354AB" w:rsidRPr="0063458C" w:rsidRDefault="00A354AB" w:rsidP="0063458C">
      <w:pPr>
        <w:spacing w:line="360" w:lineRule="auto"/>
        <w:ind w:firstLine="709"/>
        <w:jc w:val="both"/>
      </w:pPr>
      <w:r w:rsidRPr="0063458C">
        <w:t xml:space="preserve">26 января </w:t>
      </w:r>
      <w:smartTag w:uri="urn:schemas-microsoft-com:office:smarttags" w:element="metricconverter">
        <w:smartTagPr>
          <w:attr w:name="ProductID" w:val="1935 г"/>
        </w:smartTagPr>
        <w:r w:rsidRPr="0063458C">
          <w:t>1935 г</w:t>
        </w:r>
      </w:smartTag>
      <w:r w:rsidRPr="0063458C">
        <w:t>. по закрытому постановлению политбюро 663 бывших сторонника Зиновьева высылали на 3—4 года на север Сибири и в Якутию, и еще 325 человек — переводили из Ленинграда на работу в другие районы страны.</w:t>
      </w:r>
    </w:p>
    <w:p w:rsidR="00A354AB" w:rsidRPr="0063458C" w:rsidRDefault="00A354AB" w:rsidP="0063458C">
      <w:pPr>
        <w:spacing w:line="360" w:lineRule="auto"/>
        <w:ind w:firstLine="709"/>
        <w:jc w:val="both"/>
      </w:pPr>
      <w:r w:rsidRPr="0063458C">
        <w:t xml:space="preserve">Наконец, 9 марта </w:t>
      </w:r>
      <w:smartTag w:uri="urn:schemas-microsoft-com:office:smarttags" w:element="metricconverter">
        <w:smartTagPr>
          <w:attr w:name="ProductID" w:val="1935 г"/>
        </w:smartTagPr>
        <w:r w:rsidRPr="0063458C">
          <w:t>1935 г</w:t>
        </w:r>
      </w:smartTag>
      <w:r w:rsidRPr="0063458C">
        <w:t xml:space="preserve">. в Ленинграде выездная сессия военной коллегии Верховного суда СССР «за соучастие в совершении Николаевым теракта» приговорила к расстрелу М. П. Драуле (жена Николаева), ее сестру О. П. Драуле— </w:t>
      </w:r>
      <w:smartTag w:uri="urn:schemas-microsoft-com:office:smarttags" w:element="metricconverter">
        <w:smartTagPr>
          <w:attr w:name="ProductID" w:val="1905 г"/>
        </w:smartTagPr>
        <w:r w:rsidRPr="0063458C">
          <w:t>1905 г</w:t>
        </w:r>
      </w:smartTag>
      <w:r w:rsidRPr="0063458C">
        <w:t xml:space="preserve">. рождения, члена ВКП(б) с </w:t>
      </w:r>
      <w:smartTag w:uri="urn:schemas-microsoft-com:office:smarttags" w:element="metricconverter">
        <w:smartTagPr>
          <w:attr w:name="ProductID" w:val="1925 г"/>
        </w:smartTagPr>
        <w:r w:rsidRPr="0063458C">
          <w:t>1925 г</w:t>
        </w:r>
      </w:smartTag>
      <w:r w:rsidRPr="0063458C">
        <w:t xml:space="preserve">., работавшую секретарем парткома Выборгского дома культуры, и ее мужа Р. М. Кулинера — </w:t>
      </w:r>
      <w:smartTag w:uri="urn:schemas-microsoft-com:office:smarttags" w:element="metricconverter">
        <w:smartTagPr>
          <w:attr w:name="ProductID" w:val="1903 г"/>
        </w:smartTagPr>
        <w:r w:rsidRPr="0063458C">
          <w:t>1903 г</w:t>
        </w:r>
      </w:smartTag>
      <w:r w:rsidRPr="0063458C">
        <w:t xml:space="preserve">. рождения, члена ВКП(б) с </w:t>
      </w:r>
      <w:smartTag w:uri="urn:schemas-microsoft-com:office:smarttags" w:element="metricconverter">
        <w:smartTagPr>
          <w:attr w:name="ProductID" w:val="1923 г"/>
        </w:smartTagPr>
        <w:r w:rsidRPr="0063458C">
          <w:t>1923 г</w:t>
        </w:r>
      </w:smartTag>
      <w:r w:rsidRPr="0063458C">
        <w:t xml:space="preserve">. начальника планового отдела треста Ленштамп 18. </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Дело «Антисоветского объединенного Троцкистско-Зиновьевского центра».</w:t>
      </w:r>
    </w:p>
    <w:p w:rsidR="00A354AB" w:rsidRPr="0063458C" w:rsidRDefault="00A354AB" w:rsidP="0063458C">
      <w:pPr>
        <w:spacing w:line="360" w:lineRule="auto"/>
        <w:ind w:firstLine="709"/>
        <w:jc w:val="both"/>
      </w:pPr>
      <w:r w:rsidRPr="0063458C">
        <w:t xml:space="preserve">9 февраля 1936 НКВД СССР направило в периферийные органы госбезопасности шифротелеграмму, которой предписывалось приступить «к ликвидации всех агентурных дел по троцкистам и зиновьевцам, не ограничиваясь изъятием актива». Сообщалось, что якобы ряд троцкистско-зиновьевских групп выдвигает идею создания единого организационного центра внутри СССР и что в Москве ликвидирована троцкистская организация, которой руководил из-за границы Л.Д.Троцкий. Сообщалось также, что эта организация имела ответвления на периферии и готовила террористический акт против Сталина. </w:t>
      </w:r>
    </w:p>
    <w:p w:rsidR="00A354AB" w:rsidRPr="0063458C" w:rsidRDefault="00A354AB" w:rsidP="0063458C">
      <w:pPr>
        <w:spacing w:line="360" w:lineRule="auto"/>
        <w:ind w:firstLine="709"/>
        <w:jc w:val="both"/>
      </w:pPr>
      <w:r w:rsidRPr="0063458C">
        <w:t xml:space="preserve">Непосредственное руководство и надзор за следствием Сталин возложил на тогдашнего секретаря ЦК ВКП(б) по кадрам Н.И. Ежова. 25 марта 1936 нарком внутренних дел СССР Г.Г.Ягода сообщил Сталину о том, что директивы находящимся в СССР троцкистам о проведении террористической деятельности дает Троцкий через агентов гестапо, что даже в тюрьмах троцкисты пытаются создавать боевые террористические группы и что руководителем троцкистов в СССР является И.Н. Смирнов. Ягода предлагал всех троцкистов, уличенных в причастности к террору, судить в Военной Коллегии и расстрелять. После этого Сталин поручил Ягоде и Вышинскому представить проект постановления ЦК по вопросу о репрессировании троцкистов. 20 мая 1936 этот документ был одобрен Политбюро ЦК ВКП(б). </w:t>
      </w:r>
    </w:p>
    <w:p w:rsidR="00A354AB" w:rsidRPr="0063458C" w:rsidRDefault="00A354AB" w:rsidP="0063458C">
      <w:pPr>
        <w:spacing w:line="360" w:lineRule="auto"/>
        <w:ind w:firstLine="709"/>
        <w:jc w:val="both"/>
      </w:pPr>
      <w:r w:rsidRPr="0063458C">
        <w:t xml:space="preserve">Во исполнение постановления Политбюро ЦК ВКП(б) Ягода и Вышинский 19 июня 1936 представили на имя Сталина список на 82-х участников контрреволюционной троцкистской организации, причастных к террору. В сопроводительном письме говорилось, что в список включены лишь политические руководители и организаторы террористической борьбы с руководством ВКП(б), непосредственно связанные с троцкистским центром за границей. В письме предлагалось вновь предать суду Г.Е. Зиновьева и Л.Б. Каменева, т.к. они являлись вдохновителями и организаторами террора, готовившие убийство руководителей ВКП(б). </w:t>
      </w:r>
    </w:p>
    <w:p w:rsidR="00A354AB" w:rsidRPr="0063458C" w:rsidRDefault="00A354AB" w:rsidP="0063458C">
      <w:pPr>
        <w:spacing w:line="360" w:lineRule="auto"/>
        <w:ind w:firstLine="709"/>
        <w:jc w:val="both"/>
      </w:pPr>
      <w:r w:rsidRPr="0063458C">
        <w:t xml:space="preserve">29 июля 1936 года ЦК ВКП(б) направил в партийные организации закрытое письмо «О террористической деятельности троцкистско-зиновьевского контрреволюционного блока». В письме, в частности, говорилось, что в течение </w:t>
      </w:r>
      <w:smartTag w:uri="urn:schemas-microsoft-com:office:smarttags" w:element="metricconverter">
        <w:smartTagPr>
          <w:attr w:name="ProductID" w:val="1936 г"/>
        </w:smartTagPr>
        <w:r w:rsidRPr="0063458C">
          <w:t>1936 г</w:t>
        </w:r>
      </w:smartTag>
      <w:r w:rsidRPr="0063458C">
        <w:t xml:space="preserve">., органами НКВД был вскрыт ряд террористических групп троцкистов и зиновьевцев в Москве, Ленинграде, Горьком, Минске, Киеве, Баку и других городах. Сообщалось, что большинство участников этих террористических групп во время следствия призналось в том, что основной своей задачей они ставили подготовку террористических актов против руководителей партии и правительства. Указывалось, что руководство разоблаченными группами троцкистов в зиновьевцев и всей их террористической деятельностью в СССР осуществлялось блоком троцкистов и зиновьевцев, сложившимся в конце 1932 года. Условием объединения групп было взаимное признание террора в отношении руководителей партии и правительства как средства достижения власти. </w:t>
      </w:r>
    </w:p>
    <w:p w:rsidR="00A354AB" w:rsidRPr="0063458C" w:rsidRDefault="00A354AB" w:rsidP="0063458C">
      <w:pPr>
        <w:spacing w:line="360" w:lineRule="auto"/>
        <w:ind w:firstLine="709"/>
        <w:jc w:val="both"/>
      </w:pPr>
      <w:r w:rsidRPr="0063458C">
        <w:t xml:space="preserve">С этого времени, деятельность была сосредоточена на организации террористической работы и осуществлении террора в отношении руководителей партии, и в первую очередь в отношении Сталина. Именно центр признавался виновным в организации убийства С.М. Кирова, и в организации «всего руководства террористической деятельностью в СССР». Характерно, что деятельность центра объявлялась не просто террористической, а «индивидуальным белогвардейским террором». Указывалось на то, что центр активно пользовался услугами иностранной разведки, и «вдохновлял» совей деятельностью русские экстремистские эмигрантские организации.  </w:t>
      </w:r>
    </w:p>
    <w:p w:rsidR="00A354AB" w:rsidRPr="0063458C" w:rsidRDefault="00A354AB" w:rsidP="0063458C">
      <w:pPr>
        <w:spacing w:line="360" w:lineRule="auto"/>
        <w:ind w:firstLine="709"/>
        <w:jc w:val="both"/>
      </w:pPr>
      <w:r w:rsidRPr="0063458C">
        <w:t xml:space="preserve">Следствие было закончено 10 августа 1936. По делу «Объединенного троцкистско-зиновьевского центра» перед судом предстали 16 человек, в том числе осужденные в январе 1935 по делу «Московского центра» и отбывавшие наказание Г.Е. Зиновьев, Л.Б. Каменев, Г.Е. Евдокимов и И.П. Бакаев; осужденный в 1933 к 5 годам заключения по обвинению в троцкистской деятельности И.Н. Смирнов, осужденный в 1933 к 5 годам заключения за недоносительство об известных ему документах группы М.Н. Рютина С.В. Мрачковский и другие. Военная коллегия Верховного Суда СССР в открытом судебном заседании 19–24 августа 1936 приговорила всех обвиняемых к расстрелу. </w:t>
      </w:r>
    </w:p>
    <w:p w:rsidR="00A354AB" w:rsidRPr="0063458C" w:rsidRDefault="00A354AB" w:rsidP="0063458C">
      <w:pPr>
        <w:spacing w:line="360" w:lineRule="auto"/>
        <w:ind w:firstLine="709"/>
        <w:jc w:val="both"/>
      </w:pPr>
      <w:r w:rsidRPr="0063458C">
        <w:t xml:space="preserve">На основании материалов дела «Объединенного троцкистско-зиновьевского центра» в течение 1936 в Москве, Ленинграде, Горьком и других городах было арестовано и осуждено еще около 160 человек. Их обвинили в террористической деятельности, которую они якобы проводили под непосредственным руководством указанного «центра». </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Дело «Параллельного антисоветского троцкистского центра».</w:t>
      </w:r>
    </w:p>
    <w:p w:rsidR="00A354AB" w:rsidRPr="0063458C" w:rsidRDefault="00A354AB" w:rsidP="0063458C">
      <w:pPr>
        <w:spacing w:line="360" w:lineRule="auto"/>
        <w:ind w:firstLine="709"/>
        <w:jc w:val="both"/>
      </w:pPr>
      <w:r w:rsidRPr="0063458C">
        <w:t xml:space="preserve">Еще в конце следствия по делу «Объединенного троцкистско-зиновьевского центра» от некоторых обвиняемых были получены показания о существовании якобы глубоко законспирированного параллельного троцкистского центра, состоящего из видных в прошлом троцкистов – Ю.Л.Пятакова, К.Б.Радека и Л.П.Серебрякова, а также Г.Я.Сокольникова, примыкавшего в 1925–1926 к «новой оппозиции». </w:t>
      </w:r>
    </w:p>
    <w:p w:rsidR="00A354AB" w:rsidRPr="0063458C" w:rsidRDefault="00A354AB" w:rsidP="0063458C">
      <w:pPr>
        <w:spacing w:line="360" w:lineRule="auto"/>
        <w:ind w:firstLine="709"/>
        <w:jc w:val="both"/>
      </w:pPr>
      <w:r w:rsidRPr="0063458C">
        <w:t xml:space="preserve">В сентябре 1936 года началась подготовка к очередному политическому процессу над политическими оппонентами Сталина, бывшими партийными оппозиционерами, – процессу «параллельного антисоветского троцкистского центра». </w:t>
      </w:r>
    </w:p>
    <w:p w:rsidR="00A354AB" w:rsidRPr="0063458C" w:rsidRDefault="00A354AB" w:rsidP="0063458C">
      <w:pPr>
        <w:spacing w:line="360" w:lineRule="auto"/>
        <w:ind w:firstLine="709"/>
        <w:jc w:val="both"/>
      </w:pPr>
      <w:r w:rsidRPr="0063458C">
        <w:t xml:space="preserve">Органы НКВД в это время подвергли арестам и тех, которые отошли от оппозиции, были восстановлены в партии, работали на ответственных должностях, а некоторые были избраны в состав высших органов партии. Стал изменяться характер предъявляемых арестованным обвинений. Если раньше основным было обвинение в террористической деятельности, то, начиная со второй половины 1936 года, наряду с террором стали предъявлять обвинения в шпионаже, вредительстве и диверсионной деятельности. </w:t>
      </w:r>
    </w:p>
    <w:p w:rsidR="00A354AB" w:rsidRPr="0063458C" w:rsidRDefault="00A354AB" w:rsidP="0063458C">
      <w:pPr>
        <w:spacing w:line="360" w:lineRule="auto"/>
        <w:ind w:firstLine="709"/>
        <w:jc w:val="both"/>
      </w:pPr>
      <w:r w:rsidRPr="0063458C">
        <w:t xml:space="preserve">Вскоре были арестованы Пятаков, Радек и Серебряков. Сокольников был арестован раньше. Арестованных обвинили в том, что они входили в состав созданного в 1933 подпольного антисоветского параллельного троцкистского центра и по указаниям находившегося за границей Троцкого руководили изменнической, диверсионно-вредительской, шпионской и террористической деятельностью троцкистской организации в Советском Союзе. </w:t>
      </w:r>
    </w:p>
    <w:p w:rsidR="00A354AB" w:rsidRPr="0063458C" w:rsidRDefault="00A354AB" w:rsidP="0063458C">
      <w:pPr>
        <w:spacing w:line="360" w:lineRule="auto"/>
        <w:ind w:firstLine="709"/>
        <w:jc w:val="both"/>
      </w:pPr>
      <w:r w:rsidRPr="0063458C">
        <w:t xml:space="preserve">Пятакова и Серебрякова объявили непосредственными руководителями террористических групп в Москве, Новосибирске, на Украине, в Закавказье, занимавшихся подготовкой террористических актов против руководителей ВКП(б) и советского правительства Сталина, Молотова, Кагановича, Ворошилова, Орджоникидзе, Ежова, Жданова, Косиора, Эйхе, Постышева и Берия. </w:t>
      </w:r>
    </w:p>
    <w:p w:rsidR="00A354AB" w:rsidRPr="0063458C" w:rsidRDefault="00A354AB" w:rsidP="0063458C">
      <w:pPr>
        <w:spacing w:line="360" w:lineRule="auto"/>
        <w:ind w:firstLine="709"/>
        <w:jc w:val="both"/>
      </w:pPr>
      <w:r w:rsidRPr="0063458C">
        <w:t xml:space="preserve">Шестова, Муралова и Арнольда обвинили также в организации террористического акта над В.М.Молотовым, использовав для этого случайное автопроисшествие, которое произошло с машиной Молотова 24 сентября 1934 в Прокопьевске. </w:t>
      </w:r>
    </w:p>
    <w:p w:rsidR="00A354AB" w:rsidRPr="0063458C" w:rsidRDefault="00A354AB" w:rsidP="0063458C">
      <w:pPr>
        <w:spacing w:line="360" w:lineRule="auto"/>
        <w:ind w:firstLine="709"/>
        <w:jc w:val="both"/>
      </w:pPr>
      <w:r w:rsidRPr="0063458C">
        <w:t xml:space="preserve">По делу «Параллельного антисоветского троцкистского центра» перед судом предстали 17 человек, в том числе первый заместитель наркома тяжелого промышленности СССР Пятаков, заведующий бюро международной информации ЦК ВКП(б) Радек, заместитель начальника Главного управления шоссейных дорог Серебряков, первый заместитель наркома лесной промышленности СССР Сокольников, заместитель наркома путей сообщения СССР Я.А.Лившиц, начальник сельхозотдела управления рабочего снабжения «Кузбасстрой» Н.И.Муралов, заместитель начальника Кемеровского «Химкомбинатстроя» Я.Н.Дробнис, начальник «Сибмашстроя» М.С.Богуславский и другие. </w:t>
      </w:r>
    </w:p>
    <w:p w:rsidR="00A354AB" w:rsidRPr="0063458C" w:rsidRDefault="00A354AB" w:rsidP="0063458C">
      <w:pPr>
        <w:spacing w:line="360" w:lineRule="auto"/>
        <w:ind w:firstLine="709"/>
        <w:jc w:val="both"/>
      </w:pPr>
      <w:r w:rsidRPr="0063458C">
        <w:t xml:space="preserve">Открытый судебный процесс продолжался с 23 по 30 января 1937 и широко освещался в печати. К расстрелу были осуждены 13 человек. Радека, Сокольникова и В.В.Арнольда приговорили к 10 годам, а М.С.Строилова к 8 годам тюремного заключения. </w:t>
      </w:r>
    </w:p>
    <w:p w:rsidR="00A354AB" w:rsidRPr="0063458C" w:rsidRDefault="00A354AB" w:rsidP="0063458C">
      <w:pPr>
        <w:spacing w:line="360" w:lineRule="auto"/>
        <w:ind w:firstLine="709"/>
        <w:jc w:val="both"/>
      </w:pPr>
      <w:r w:rsidRPr="0063458C">
        <w:t xml:space="preserve">После суда в местах заключения за Сокольниковым, Радеком, Строиловым и Арнольдом органы НКВД установили тщательное наблюдение. По сообщениям агентуры, все эти лица вели разговоры о своей невиновности и рассказывали, каким образом фальсифицировался судебный процесс по их делу. Сокольников и Радек в резкой форме отрицательно отзывались о Сталине и говорили о его причастности к фальсификации дела «параллельного антисоветского троцкистского центра» и других открытых судебных процессов того времени. Эти материалы докладывались Сталину. </w:t>
      </w:r>
    </w:p>
    <w:p w:rsidR="00A354AB" w:rsidRPr="0063458C" w:rsidRDefault="00A354AB" w:rsidP="0063458C">
      <w:pPr>
        <w:spacing w:line="360" w:lineRule="auto"/>
        <w:ind w:firstLine="709"/>
        <w:jc w:val="both"/>
      </w:pPr>
      <w:r w:rsidRPr="0063458C">
        <w:t>В мае 1939 Радек и Сокольников по заданию наркома внутренних дел СССР Л.П.Берия и его заместителя Б.З.Кобулова были убиты в тюрьмах.</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Дело «Право-троцкистского блока».</w:t>
      </w:r>
    </w:p>
    <w:p w:rsidR="00A354AB" w:rsidRPr="0063458C" w:rsidRDefault="00A354AB" w:rsidP="0063458C">
      <w:pPr>
        <w:spacing w:line="360" w:lineRule="auto"/>
        <w:ind w:firstLine="709"/>
        <w:jc w:val="both"/>
      </w:pPr>
      <w:r w:rsidRPr="0063458C">
        <w:t>Дело и открытый судебный процесс 1938 года о якобы контрреволюционной организации, занимавшейся террористической и антисоветской деятельностью. Главными обвиняемыми по делу были Н.И.Бухарин, А.И.Рыков, а также М.П.Томский. Их обвинили в том, что в 1932—1933 годах по заданию разведок враждебных СССР иностранных государств они организовали “право-троцкистский блок”, который объединил подпольные антисоветские группы троцкистов, правых, зиновьевцев, меньшевиков, эсеров, буржуазных националистов советских республик.</w:t>
      </w:r>
    </w:p>
    <w:p w:rsidR="00A354AB" w:rsidRPr="0063458C" w:rsidRDefault="00A354AB" w:rsidP="0063458C">
      <w:pPr>
        <w:spacing w:line="360" w:lineRule="auto"/>
        <w:ind w:firstLine="709"/>
        <w:jc w:val="both"/>
      </w:pPr>
      <w:r w:rsidRPr="0063458C">
        <w:t>“Право-троцкистский блок”, как утверждалось в приговоре, поставил своей целью свержение существующего в СССР социалистического общественного и государственного строя, восстановление в СССР капитализма и власти буржуазии путем диверсионно-вредительской, террористической, шпионско-изменнической деятельности, направленной на подрыв экономической и оборонной мощи Советского Союза и содействие иностранным агрессорам в поражении и расчленении СССР.</w:t>
      </w:r>
    </w:p>
    <w:p w:rsidR="00A354AB" w:rsidRPr="0063458C" w:rsidRDefault="00A354AB" w:rsidP="0063458C">
      <w:pPr>
        <w:spacing w:line="360" w:lineRule="auto"/>
        <w:ind w:firstLine="709"/>
        <w:jc w:val="both"/>
      </w:pPr>
      <w:r w:rsidRPr="0063458C">
        <w:t>Указывалось на то, что руководящие участники антисоветского заговора являлись прямыми агентами иностранных разведок и осуществляли на протяжении многих лет шпионскую деятельность в пользу этих разведок.</w:t>
      </w:r>
    </w:p>
    <w:p w:rsidR="00A354AB" w:rsidRPr="0063458C" w:rsidRDefault="00A354AB" w:rsidP="0063458C">
      <w:pPr>
        <w:spacing w:line="360" w:lineRule="auto"/>
        <w:ind w:firstLine="709"/>
        <w:jc w:val="both"/>
      </w:pPr>
      <w:r w:rsidRPr="0063458C">
        <w:t>По решению “право-троцкистского блока”, согласно приговору, было организовано убийство Кирова, причем непосредственное участие в организации этого террористического акта принимал Г.Г. Ягода, который дал специальные указания работникам  Ленинградского управления НКВД не препятствовать совершению этого преступления. Участников блока (Ягода, Крючков, Буланов) обвинили в организации террористического акта против М. Горького.</w:t>
      </w:r>
    </w:p>
    <w:p w:rsidR="00A354AB" w:rsidRPr="0063458C" w:rsidRDefault="00A354AB" w:rsidP="0063458C">
      <w:pPr>
        <w:spacing w:line="360" w:lineRule="auto"/>
        <w:ind w:firstLine="709"/>
        <w:jc w:val="both"/>
      </w:pPr>
      <w:r w:rsidRPr="0063458C">
        <w:t xml:space="preserve">18 человек были приговорены к расстрелу, трое – к тюремному заключению на сроки от 25 до 15 лет. </w:t>
      </w:r>
    </w:p>
    <w:p w:rsidR="00A354AB" w:rsidRPr="0063458C" w:rsidRDefault="00A354AB" w:rsidP="0063458C">
      <w:pPr>
        <w:spacing w:line="360" w:lineRule="auto"/>
        <w:ind w:firstLine="709"/>
        <w:jc w:val="both"/>
      </w:pPr>
      <w:r w:rsidRPr="0063458C">
        <w:t xml:space="preserve">Таким образом, под знаком борьбы с мнимыми террористами происходили все партийные чистки 1936 – 1938 гг. На каждом из трех «московских процессов» обвиняемые были признаны виновными, в том числе и по статье 58 пункт 8 УК РСФСР – «организация в контрреволюционных целях террористических актов, направленных против представителей Советской власти или деятелей революционных рабоче-крестьянских организаций, а равно участие в выполнении таких актов, хотя бы отдельный участник такого акта и не принадлежал к контрреволюционной организации». В результате процессов были отстранены от власти или физически уничтожены все представители партийно-государственной элиты, которые в разное время участвовали во внутрипартийных оппозициях, и подозревались в «троцкизме». </w:t>
      </w:r>
    </w:p>
    <w:p w:rsidR="00A354AB" w:rsidRPr="0063458C" w:rsidRDefault="00A354AB" w:rsidP="0063458C">
      <w:pPr>
        <w:spacing w:line="360" w:lineRule="auto"/>
        <w:ind w:firstLine="709"/>
        <w:jc w:val="both"/>
      </w:pPr>
      <w:r w:rsidRPr="0063458C">
        <w:t xml:space="preserve">Исторический аспект вопроса о причинах и происхождении мнимого терроризма в сталинской политике, на наш взгляд, заключается в следующем. Прежде всего, следует, вслед за историком Ю. Н. Жуковым обратить внимание на совпадение по времени политических процессов, инициированных расследованием обстоятельств убийства Кирова, и изменениями, происходившими во внутренней и внешней политике советского государства. Политические процессы, одним из основных обвинений на которых были обвинения в терроризме, преследовали цель организационного, идеологического подавления, и (частично) физического уничтожения деятелей партии, продемонстрировавших несогласие с «новым курсом» Сталина (отказ от идеи мировой революции, переориентация на защиту государственных интересов СССР – во внешней политике, планировавшиеся изменения в конституции – во внутренней политике). Судя по всему, и независимо от того, планировалось ли покушение на Кирова, событие 1 декабря 1934 года стало предлогом для расправы с оппозицией. </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center"/>
      </w:pPr>
      <w:r w:rsidRPr="0063458C">
        <w:rPr>
          <w:b/>
        </w:rPr>
        <w:t xml:space="preserve">Вопрос о соотношении между мнимым и подлинным терроризмом в СССР. </w:t>
      </w:r>
      <w:r w:rsidRPr="0063458C">
        <w:t>Следует обратить внимание на то, что тезис о терроризме, как основном оружии бывшей оппозиции был обоснован, на наш взгляд, определенными представлениями о действительном терроризме. Так, представление о центральном терроре, как главном средстве политической борьбы в условиях отсутствия массовой поддержки населения было основано на оценках причин и характера деятельности белоэмигрантских организаций, и на исторических представлениях о центральном терроре.</w:t>
      </w:r>
    </w:p>
    <w:p w:rsidR="00A354AB" w:rsidRPr="0063458C" w:rsidRDefault="00A354AB" w:rsidP="0063458C">
      <w:pPr>
        <w:spacing w:line="360" w:lineRule="auto"/>
        <w:ind w:firstLine="709"/>
        <w:jc w:val="both"/>
      </w:pPr>
      <w:r w:rsidRPr="0063458C">
        <w:t xml:space="preserve">Вместе с тем, реальная террористическая деятельность против СССР в 20-е – 30-е годы, опыт противодействия ей не давали, на наш взгляд, никаких оснований даже подозревать в организации терроризма представителей бывшей оппозиции. Считая И.В. Сталина политиком-реалистом и прагматиком, сложно предположить, что он, не имея на руках никаких фактов о террористических организациях зиновьевцев и троцкистов до 1934 года, после убийства Кирова искренне уверился в том, что такие организации тайно существовали. Таким образом, преследования террористической деятельности представителей бывшей оппозиции в 30-х годах основывались, на наш взгляд, на сфальсифицированных обвинениях. Мнимый терроризм имел к подлинному терроризму только то отношение, что обоснование противодействия ему основывалось на некоторых представлениях о реальной террористической деятельности.   </w:t>
      </w:r>
    </w:p>
    <w:p w:rsidR="00A354AB" w:rsidRPr="0063458C" w:rsidRDefault="00A354AB" w:rsidP="0063458C">
      <w:pPr>
        <w:spacing w:line="360" w:lineRule="auto"/>
        <w:jc w:val="both"/>
        <w:sectPr w:rsidR="00A354AB" w:rsidRPr="0063458C" w:rsidSect="0063458C">
          <w:pgSz w:w="11906" w:h="16838"/>
          <w:pgMar w:top="1134" w:right="851" w:bottom="1134" w:left="1701" w:header="709" w:footer="709" w:gutter="0"/>
          <w:cols w:space="708"/>
          <w:docGrid w:linePitch="360"/>
        </w:sectPr>
      </w:pPr>
      <w:r w:rsidRPr="0063458C">
        <w:t xml:space="preserve">  </w:t>
      </w:r>
    </w:p>
    <w:p w:rsidR="00A354AB" w:rsidRPr="0063458C" w:rsidRDefault="00C563C3" w:rsidP="0063458C">
      <w:pPr>
        <w:spacing w:line="360" w:lineRule="auto"/>
        <w:jc w:val="center"/>
        <w:rPr>
          <w:b/>
        </w:rPr>
      </w:pPr>
      <w:r>
        <w:rPr>
          <w:b/>
        </w:rPr>
        <w:t>Тема</w:t>
      </w:r>
      <w:r w:rsidR="00A354AB" w:rsidRPr="0063458C">
        <w:rPr>
          <w:b/>
        </w:rPr>
        <w:t xml:space="preserve"> 13</w:t>
      </w:r>
      <w:r>
        <w:rPr>
          <w:b/>
        </w:rPr>
        <w:t xml:space="preserve"> </w:t>
      </w:r>
      <w:r w:rsidR="00A354AB" w:rsidRPr="0063458C">
        <w:rPr>
          <w:b/>
        </w:rPr>
        <w:t>Терроризм в 1940-х – 1950-х гг. и антитеррористическая деятельность органов государственной власти.</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Особенности распространения партизанско-террористической деятельности в западных регионах СССР в середине 40 - начале 50-х гг. XX в. Различная трактовка причин, целей и форм партизанско-террористической деятельности.</w:t>
      </w:r>
    </w:p>
    <w:p w:rsidR="00A354AB" w:rsidRPr="0063458C" w:rsidRDefault="00A354AB" w:rsidP="0063458C">
      <w:pPr>
        <w:spacing w:line="360" w:lineRule="auto"/>
        <w:ind w:firstLine="709"/>
        <w:jc w:val="both"/>
      </w:pPr>
      <w:r w:rsidRPr="0063458C">
        <w:t xml:space="preserve">Исторические и политические причины распространения партизанско-террористической деятельности. </w:t>
      </w:r>
    </w:p>
    <w:p w:rsidR="00A354AB" w:rsidRPr="0063458C" w:rsidRDefault="00A354AB" w:rsidP="0063458C">
      <w:pPr>
        <w:spacing w:line="360" w:lineRule="auto"/>
        <w:ind w:firstLine="709"/>
        <w:jc w:val="both"/>
      </w:pPr>
      <w:r w:rsidRPr="0063458C">
        <w:t xml:space="preserve">Социально-экономические причины возникновения и распространения партизанско-террористической деятельности. </w:t>
      </w:r>
    </w:p>
    <w:p w:rsidR="00A354AB" w:rsidRPr="0063458C" w:rsidRDefault="00A354AB" w:rsidP="0063458C">
      <w:pPr>
        <w:spacing w:line="360" w:lineRule="auto"/>
        <w:ind w:firstLine="709"/>
        <w:jc w:val="both"/>
      </w:pPr>
      <w:r w:rsidRPr="0063458C">
        <w:t xml:space="preserve">Природно-ландшафтные причины распространения террористической деятельности. </w:t>
      </w:r>
    </w:p>
    <w:p w:rsidR="00A354AB" w:rsidRPr="0063458C" w:rsidRDefault="00A354AB" w:rsidP="0063458C">
      <w:pPr>
        <w:spacing w:line="360" w:lineRule="auto"/>
        <w:ind w:firstLine="709"/>
        <w:jc w:val="both"/>
      </w:pPr>
      <w:r w:rsidRPr="0063458C">
        <w:t xml:space="preserve">Силы и средства партизанско-террористических организаций, их численность и структура. </w:t>
      </w:r>
    </w:p>
    <w:p w:rsidR="00A354AB" w:rsidRPr="0063458C" w:rsidRDefault="00A354AB" w:rsidP="0063458C">
      <w:pPr>
        <w:spacing w:line="360" w:lineRule="auto"/>
        <w:ind w:firstLine="709"/>
        <w:jc w:val="both"/>
      </w:pPr>
      <w:r w:rsidRPr="0063458C">
        <w:t xml:space="preserve">Польская Армия Крайова (АК), её силы и средства, методы террористической деятельности. </w:t>
      </w:r>
    </w:p>
    <w:p w:rsidR="00A354AB" w:rsidRPr="0063458C" w:rsidRDefault="00A354AB" w:rsidP="0063458C">
      <w:pPr>
        <w:spacing w:line="360" w:lineRule="auto"/>
        <w:ind w:firstLine="709"/>
        <w:jc w:val="both"/>
      </w:pPr>
      <w:r w:rsidRPr="0063458C">
        <w:t xml:space="preserve">Украинская повстанческая армия (УПА), её силы и средства, методы антитеррористической борьбы. </w:t>
      </w:r>
    </w:p>
    <w:p w:rsidR="00A354AB" w:rsidRPr="0063458C" w:rsidRDefault="00A354AB" w:rsidP="0063458C">
      <w:pPr>
        <w:spacing w:line="360" w:lineRule="auto"/>
        <w:ind w:firstLine="709"/>
        <w:jc w:val="both"/>
      </w:pPr>
      <w:r w:rsidRPr="0063458C">
        <w:t xml:space="preserve">Партизанско-террористические организации в Прибалтике ("зелёные братья"), их силы и средства. </w:t>
      </w:r>
    </w:p>
    <w:p w:rsidR="00A354AB" w:rsidRPr="0063458C" w:rsidRDefault="00A354AB" w:rsidP="0063458C">
      <w:pPr>
        <w:spacing w:line="360" w:lineRule="auto"/>
        <w:ind w:firstLine="709"/>
        <w:jc w:val="both"/>
      </w:pPr>
      <w:r w:rsidRPr="0063458C">
        <w:t xml:space="preserve">Наиболее известные террористические акты данного времени. </w:t>
      </w:r>
    </w:p>
    <w:p w:rsidR="00A354AB" w:rsidRPr="0063458C" w:rsidRDefault="00A354AB" w:rsidP="0063458C">
      <w:pPr>
        <w:spacing w:line="360" w:lineRule="auto"/>
        <w:ind w:firstLine="709"/>
        <w:jc w:val="both"/>
      </w:pPr>
      <w:r w:rsidRPr="0063458C">
        <w:t xml:space="preserve">Система организации антитеррористической деятельности в СССР в данный период. </w:t>
      </w:r>
    </w:p>
    <w:p w:rsidR="00A354AB" w:rsidRPr="0063458C" w:rsidRDefault="00A354AB" w:rsidP="0063458C">
      <w:pPr>
        <w:spacing w:line="360" w:lineRule="auto"/>
        <w:ind w:firstLine="709"/>
        <w:jc w:val="both"/>
      </w:pPr>
      <w:r w:rsidRPr="0063458C">
        <w:t>Методы и средства антитеррористической борьбы.</w:t>
      </w:r>
    </w:p>
    <w:p w:rsidR="00A354AB" w:rsidRPr="0063458C" w:rsidRDefault="00A354AB" w:rsidP="0063458C">
      <w:pPr>
        <w:spacing w:line="360" w:lineRule="auto"/>
        <w:jc w:val="both"/>
        <w:rPr>
          <w:b/>
        </w:rPr>
      </w:pPr>
    </w:p>
    <w:p w:rsidR="00C563C3" w:rsidRDefault="00C563C3" w:rsidP="0063458C">
      <w:pPr>
        <w:spacing w:line="360" w:lineRule="auto"/>
        <w:jc w:val="center"/>
        <w:rPr>
          <w:b/>
        </w:rPr>
      </w:pPr>
      <w:r>
        <w:rPr>
          <w:b/>
        </w:rPr>
        <w:t xml:space="preserve"> </w:t>
      </w: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 xml:space="preserve">На завершающем этапе Великой Отечественной войны и в первые послевоенные годы сложились крайне благоприятные условия для террористической деятельности в западных регионах СССР - в Прибалтике, Западной Украине и Западной Белоруссии. К ней прибегали представители многочисленного антисоветского подполья, ударной силой которого и базой являлись повстанческие (партизанские) отряды. В настоящее время оценка их деятельности является предметом не столько научных, сколько острых общественно политических дискуссий. Для руководства СССР данные структуры являлись националистическими бандформированиями, для их руководителей - национально-освободительными силами, боровшимися против "советской оккупации". Итак, в оценке данного общественно-политического явления политические элиты заинтересованных стран продолжают резко расходиться, что является существенной причиной напряженных межгосударственных отношений между государствами, возникшими на руинах СССР. В целом, руководство России и Белорус  сии продолжает придерживаться его традиционных оценок, напротив, политическое руководство прибалтийских государств встало на путь не только оправдания, но и героизации т.н. "резистенции", общественное же мнение Украины является расколотым преимущественно по географическому принципу. Если во Львове сносится памятник погибшего от рук боевиков Украинской повстанческой армии (УПА) советского разведчика Н.Кузнецова и одновременно прославляется личность её руководителя С.Бандере, то в Симферополе (столице Крыма) ставится вопрос об увековечивании памяти жертв УПА. </w:t>
      </w:r>
    </w:p>
    <w:p w:rsidR="00A354AB" w:rsidRPr="0063458C" w:rsidRDefault="00A354AB" w:rsidP="0063458C">
      <w:pPr>
        <w:spacing w:line="360" w:lineRule="auto"/>
        <w:ind w:firstLine="709"/>
        <w:jc w:val="both"/>
      </w:pPr>
      <w:r w:rsidRPr="0063458C">
        <w:t xml:space="preserve">Условия, способствовавшие развитию партизанско-террористической деятельности в западных регионах СССР. Во второй половине 40 гг. XX в. в данных регионах СССР сложились крайне благоприятные условия для подобной деятельности. </w:t>
      </w:r>
    </w:p>
    <w:p w:rsidR="00A354AB" w:rsidRPr="0063458C" w:rsidRDefault="00A354AB" w:rsidP="0063458C">
      <w:pPr>
        <w:spacing w:line="360" w:lineRule="auto"/>
        <w:ind w:firstLine="709"/>
        <w:jc w:val="both"/>
      </w:pPr>
      <w:r w:rsidRPr="0063458C">
        <w:t xml:space="preserve">Прежде всего, они объяснялись общеисторическими причинами. Несмотря на то, что прибалтийские республики сравнительно давно входили в состав Российской империи, став её частью в течение XVIII в., по своему этническому составу, религии и быту они не успели стать органической частью российского государства. Большая часть населения Эстонии и Латвии являлись протестантами, архетипы его быта сформировались в те времена, когда данные территории являлись частью немецкого (Ливония) или шведского государств. Литва же являлась преимущественно католической страной, имела давнюю традицию собственной государственности (Великое княжество Литовское, Речь Посполитая). В </w:t>
      </w:r>
      <w:smartTag w:uri="urn:schemas-microsoft-com:office:smarttags" w:element="metricconverter">
        <w:smartTagPr>
          <w:attr w:name="ProductID" w:val="1918 г"/>
        </w:smartTagPr>
        <w:r w:rsidRPr="0063458C">
          <w:t>1918 г</w:t>
        </w:r>
      </w:smartTag>
      <w:r w:rsidRPr="0063458C">
        <w:t xml:space="preserve">., как следствие революционных событий в России, Эстония, Латвия и Литва получили независимость, но в них установились авторитарно-националистические режимы. Здесь существовали легальные военизированные организации правого толка, которые стали основой вспомогательных полицейских и военных сил, действовавших на стороне Германии в войне против СССР. В </w:t>
      </w:r>
      <w:smartTag w:uri="urn:schemas-microsoft-com:office:smarttags" w:element="metricconverter">
        <w:smartTagPr>
          <w:attr w:name="ProductID" w:val="1940 г"/>
        </w:smartTagPr>
        <w:r w:rsidRPr="0063458C">
          <w:t>1940 г</w:t>
        </w:r>
      </w:smartTag>
      <w:r w:rsidRPr="0063458C">
        <w:t xml:space="preserve">. прибалтийские страны вошли в состав СССР. Современные данные не позволяют признать данное событие классической насильственной оккупацией, в данных странах существовало много искренних сторонников данного акта. Но данный акт всё-таки не был исключительно добровольным. Большинство представителей местной элиты было изначально против вхождения в состав СССР, их симпатии были скорее на стороне Германии. Число недовольных заметно увеличила практикой начавшейся "советизации", первыми депортациями местной экономической и политической элиты. </w:t>
      </w:r>
    </w:p>
    <w:p w:rsidR="00A354AB" w:rsidRPr="0063458C" w:rsidRDefault="00A354AB" w:rsidP="0063458C">
      <w:pPr>
        <w:spacing w:line="360" w:lineRule="auto"/>
        <w:ind w:firstLine="709"/>
        <w:jc w:val="both"/>
      </w:pPr>
      <w:r w:rsidRPr="0063458C">
        <w:t xml:space="preserve">Ситуация в Западной Украине и Белоруссии была несколько иной. До </w:t>
      </w:r>
      <w:smartTag w:uri="urn:schemas-microsoft-com:office:smarttags" w:element="metricconverter">
        <w:smartTagPr>
          <w:attr w:name="ProductID" w:val="1939 г"/>
        </w:smartTagPr>
        <w:r w:rsidRPr="0063458C">
          <w:t>1939 г</w:t>
        </w:r>
      </w:smartTag>
      <w:r w:rsidRPr="0063458C">
        <w:t xml:space="preserve">. они входили в состав Польши, местное белорусское и украинское население, этнически близкое русским, подвергалось национальной дискриминации. Поэтому присоединение данных земель к советским Украине и Белоруссии первоначально не вызвало заметного сопротивления. Но начавшаяся здесь форсированная советизация изменила положение. Особенно напряженное положение сложилось на Западной Украине (Галиция), которая, в отличие от Белоруссии, не входила в состав Российской империи, но в течение многих веков являлась последовательно частью Польши, Австро-Венгрии и вновь Польши. Поэтому здесь ощущалось большее, в сравнении с Западной Белоруссией, отчуждение от этнической России, были развиты националистические проявления, уже возникла Организация украинских националистов (ОУН), которая прибегала к террористическим актам в отношении представителей польской администрации и лояльных ей украинцам.  Существовали и религиозные отличия от России - в регионе значительная часть украинского и белорусского населения принадлежала к униатству. В целом на территории Западной Белоруссии собственно националистические проявления были менее выражены, чем в Западной Украине, но здесь активно действовали отряды польской Армии крайовой (АК), в состав которых входили и некоторые этнические белорусы. </w:t>
      </w:r>
    </w:p>
    <w:p w:rsidR="00A354AB" w:rsidRPr="0063458C" w:rsidRDefault="00A354AB" w:rsidP="0063458C">
      <w:pPr>
        <w:spacing w:line="360" w:lineRule="auto"/>
        <w:ind w:firstLine="709"/>
        <w:jc w:val="both"/>
      </w:pPr>
      <w:r w:rsidRPr="0063458C">
        <w:t xml:space="preserve">После освобождения западных регионов СССР от немецкой оккупации в них продолжился процесс советизации, элементом которого были репрессии в отношении не принимавшей советских порядков национальной элиты, конфискация частной собственности, в том числе земельной, создание колхозов, гонения против религии. Данная политика привела к расколу местного общества на её сторонников и противников, повстанцы имели немало сторонников среди местного населения, что значительно облегчало их деятельность. Они не только имели возможность регулярно получать пополнение, обладали базами снабжения и отдыха, но и располагали разветвлённой сетью информаторов. Иначе говоря, партизаноско-террористические группы обладали здесь значительной социальной базой. В целом, так называемая "резистенция" соединила черты войны национальной (против внешних сил) и гражданской (внутри данного сообщества). Известно, что громадное большинство лиц, погибших в данной борьбе, этнически принадлежало к местному населению. </w:t>
      </w:r>
    </w:p>
    <w:p w:rsidR="00A354AB" w:rsidRPr="0063458C" w:rsidRDefault="00A354AB" w:rsidP="0063458C">
      <w:pPr>
        <w:spacing w:line="360" w:lineRule="auto"/>
        <w:ind w:firstLine="709"/>
        <w:jc w:val="both"/>
      </w:pPr>
      <w:r w:rsidRPr="0063458C">
        <w:t xml:space="preserve">Наряду с данными принципиальными причинами, существовали дополнительные (тактические) условия, способствовавшие успеху партизанско-террористической деятельности в западных регионах СССР. К ним в первую очередь следует отнести географическую среду. Обширные территории здесь занимали леса, в том числе заболоченные, а также поросшие лесом горы. Закономерно, что наиболее трудной борьба с повстанцами была в лесистых Литве, Белоруссии, болотах Полесья, а также в Карпатах. Не меньшее значение имели политические обстоятельства того времени. В период немецкой оккупации в регионе были сформированы крупные военно-полицейские организации, действовавшие на стороне германских властей. В ходе наступления советских войск многие из их участников остались на месте, вошли в состав созданных немцами разведывательно-диверсионных групп. Они имели возможность заранее подготовиться к переходу на нелегальное положение, запастись оружием, средствами радиосвязи, подготовить места базирования и т.д. В дальнейшем они имели возможность регулярно пополнять свой боезапас.  Успеху повстанцев способствовала и слабость местной власти, которая далеко не сразу приобрела должную эффективность. Вакуум власти был особенно ощутим в первый период после освобождения данных территорий, когда наступающая советская армия ушла вперед, не оставив в тылу полноценных гражданских структур. Дополнительные проблемы создавало пограничное расположение территорий действия антисоветских повстанцев. Менее важно это было для Латвии и Эстонии, чья граница была морской. Попытки засылки сюда парашютистов, высадки разведывательных групп с моря, предпринимавшиеся в разгар "холодной войны", были малопродуктивны. Иной была ситуация в районе границы Советского Союза с Польшей и Чехословакией. На создание системы её охраны (со стороны СССР и сопредельных стран) потребовалось некоторое время, что позволяло повстанческим отрядам относительно свободно перемещаться в приграничной полосе, затрудняло их преследование, создавало проблему координации действий данных стран (прежде всего СССР и Польши) по борьбе с ними. Наконец, районы активной деятельности повстанцев являлись аграрными, здесь были широко распространены мелкие сельские поселения (хутора). Это затрудняло контроль над ними со стороны официальных властей, так как держать небольшие отряды в этих многочисленных поселениях, распыляя силы, было бесполезно и даже опасно, - они могли стать объектом нападения превосходящих сил противника. Иногда говорят, что в первые послевоенные годы в западных регионах СССР днем действовала советская власть, а ночью - антисоветская. Справедливее сказать, что советская власть прочно удерживала контроль над городами, даже небольшими, в сельской же местности, особенно в глубинке, существовало двоевластие, что ставило в крайне тяжелое положение местное население, которое в большинстве своём, как это часть бывает с "обывателями", не было готово активно поддержать ни одну из боровшихся сторон. Ему приходилось демонстрировать лояльность обеим сторонам, каждая из которых грозила репрессиями за оказание помощи своему противнику. Местное население не могло не участвовать в мероприятиях советской власти, которая являлась не только реальностью, но и была всё-таки законной. Оно вынуждено было участвовать в выборах и призыве в вооруженные силы, уплачивать налоги, вступать колхозы и т.д. Местные же повстанцы рассматривали данные действия как содействие своему противнику, переход на его сторону. </w:t>
      </w:r>
    </w:p>
    <w:p w:rsidR="00A354AB" w:rsidRPr="0063458C" w:rsidRDefault="00A354AB" w:rsidP="0063458C">
      <w:pPr>
        <w:spacing w:line="360" w:lineRule="auto"/>
        <w:ind w:firstLine="709"/>
        <w:jc w:val="both"/>
      </w:pPr>
      <w:r w:rsidRPr="0063458C">
        <w:t>Состав и силы партизанско-террористических организаций и групп. Наиболее значительными повстанческими организациями в западных регионах СССР были:</w:t>
      </w:r>
    </w:p>
    <w:p w:rsidR="00A354AB" w:rsidRPr="0063458C" w:rsidRDefault="00A354AB" w:rsidP="0063458C">
      <w:pPr>
        <w:spacing w:line="360" w:lineRule="auto"/>
        <w:ind w:firstLine="709"/>
        <w:jc w:val="both"/>
      </w:pPr>
      <w:r w:rsidRPr="0063458C">
        <w:t xml:space="preserve">- Украинская повстанческая армия (УПА), созданная в </w:t>
      </w:r>
      <w:smartTag w:uri="urn:schemas-microsoft-com:office:smarttags" w:element="metricconverter">
        <w:smartTagPr>
          <w:attr w:name="ProductID" w:val="1943 г"/>
        </w:smartTagPr>
        <w:r w:rsidRPr="0063458C">
          <w:t>1943 г</w:t>
        </w:r>
      </w:smartTag>
      <w:r w:rsidRPr="0063458C">
        <w:t xml:space="preserve">., когда обозначилась перспектива поражения Германии в войне с СССР, Организацией украинских националистов с целью борьбы за независимость Украины против "московского и немецкого империализма". После освобождения советскими войсками Украины от немецкой оккупации главным противником УПА стали органы советской власти, в том числе её вооруженные силы и структуры государственной безопасности, а также активные сторонники новой власти из числа местного населения. В 1944-1945 гг. также происходили столкновения УПА с отрядами польской Армии крайовой. Западные районы Украины и восточные районы Польши, где проживало смешанное украинско-польское население, рассматривались ими как принадлежащие соответственно украинской и польской государственности. Формально УПА действовала на территории всей Украины, но в действительности её отряды были сосредоточены преимущественно в западных регионах данной советской республики, где для их деятельности существовали наиболее благоприятные условия. УПА пыталась действовать как централизованная структура, стремилась, особенно в начальный период своего существования, приобрести атрибуты регулярной армии. Она делилась на три группировки (запад, север и юг), которые в свою очередь делились на полки, батальоны (курени), роты (сотни), взводы (чоты) и отделения (рои). Существовала система воинских званий и наград. Но под ударами советской армии и органов государственной безопасности данная структура разрушилась, УПА разбилась на ДОС достаточно автономные диверсионно-террористические группы (боёвки). Точную численность УПА определить трудно, так как правильный учёт её состава был затруднён условиями конспирации, сам состав отличался текучестью, наряду с активным ядром организации существовали сочувствующие, принимавшие участие в её отдельных диверсионно-террористических акциях. Последний командующий УПА В.Кук признался, что он не имел сведений о численности подчиненных ему сил, обладая информацией только о том, какие отряды и где действуют. Нарастающие трудности централизованного управления "армией" вели к тому, что её отряды вынуждены были действовать всё более автономно. Считается, что своей наибольшей численности (25-30 тысяч вооруженных бойцов) организация достигла к лету </w:t>
      </w:r>
      <w:smartTag w:uri="urn:schemas-microsoft-com:office:smarttags" w:element="metricconverter">
        <w:smartTagPr>
          <w:attr w:name="ProductID" w:val="1944 г"/>
        </w:smartTagPr>
        <w:r w:rsidRPr="0063458C">
          <w:t>1944 г</w:t>
        </w:r>
      </w:smartTag>
      <w:r w:rsidRPr="0063458C">
        <w:t xml:space="preserve">., то есть к моменту прихода в регион советских войск. Всего же за время существования УПА через её ряды прошло около 100 тысяч человек. УПА была наиболее активна в 1944 - 1945 гг. Затем интенсивность боевых выступлений начинает падать, было нарушено её централизованное управление. Р.Шухевич - самый известный из командующих УПА - был убит в перестрелке в марте </w:t>
      </w:r>
      <w:smartTag w:uri="urn:schemas-microsoft-com:office:smarttags" w:element="metricconverter">
        <w:smartTagPr>
          <w:attr w:name="ProductID" w:val="1950 г"/>
        </w:smartTagPr>
        <w:r w:rsidRPr="0063458C">
          <w:t>1950 г</w:t>
        </w:r>
      </w:smartTag>
      <w:r w:rsidRPr="0063458C">
        <w:t xml:space="preserve">., в мае </w:t>
      </w:r>
      <w:smartTag w:uri="urn:schemas-microsoft-com:office:smarttags" w:element="metricconverter">
        <w:smartTagPr>
          <w:attr w:name="ProductID" w:val="1954 г"/>
        </w:smartTagPr>
        <w:r w:rsidRPr="0063458C">
          <w:t>1954 г</w:t>
        </w:r>
      </w:smartTag>
      <w:r w:rsidRPr="0063458C">
        <w:t xml:space="preserve">. был арестован В.Крук (Кук?)- его преемник и последний из командующих УПА. В результате "армия" была распущена, но террористическая деятельность продолжилась под эгидой ОУН. </w:t>
      </w:r>
    </w:p>
    <w:p w:rsidR="00A354AB" w:rsidRPr="0063458C" w:rsidRDefault="00A354AB" w:rsidP="0063458C">
      <w:pPr>
        <w:spacing w:line="360" w:lineRule="auto"/>
        <w:ind w:firstLine="709"/>
        <w:jc w:val="both"/>
      </w:pPr>
      <w:r w:rsidRPr="0063458C">
        <w:t xml:space="preserve">- Армия крайова. Созданная в </w:t>
      </w:r>
      <w:smartTag w:uri="urn:schemas-microsoft-com:office:smarttags" w:element="metricconverter">
        <w:smartTagPr>
          <w:attr w:name="ProductID" w:val="1942 г"/>
        </w:smartTagPr>
        <w:r w:rsidRPr="0063458C">
          <w:t>1942 г</w:t>
        </w:r>
      </w:smartTag>
      <w:r w:rsidRPr="0063458C">
        <w:t xml:space="preserve">. находившимся в Лондоне польским эмигрантским правительством "внутренняя армия" должна была вести борьбу за воссоздание польской государственности в пределах исторической территории Польши, в том числе на западе Украины, в Белоруссии и Литве. АК, действовавшая при помощи партизанско-диверсионных методов, была организована как регулярная армия, делилась на территориальные округа, ею руководил командующий, политически подчинённый Лондонскому правительству и его представителю (делегату) в оккупированной Польше. Наибольшей численности (около 380 тысяч человек) АК достигла весной </w:t>
      </w:r>
      <w:smartTag w:uri="urn:schemas-microsoft-com:office:smarttags" w:element="metricconverter">
        <w:smartTagPr>
          <w:attr w:name="ProductID" w:val="1944 г"/>
        </w:smartTagPr>
        <w:r w:rsidRPr="0063458C">
          <w:t>1944 г</w:t>
        </w:r>
      </w:smartTag>
      <w:r w:rsidRPr="0063458C">
        <w:t xml:space="preserve">., то есть перед вступлением советской армии на территорию Польши. Главная цель АК именно и заключалась в освобождении польских земель, создании здесь собственных органов власти накануне прихода советской армии. В результате СССР должен был признать законной властью в Польше лондонское эмигрантское правительство. Но этот сценарий не устраивал советское руководство, стремившееся привести к власти в Польше просоветское правительство. В результате начались столкновения отрядов АК с советскими войсками, террористические выступления против них и новых польских властей. В январе </w:t>
      </w:r>
      <w:smartTag w:uri="urn:schemas-microsoft-com:office:smarttags" w:element="metricconverter">
        <w:smartTagPr>
          <w:attr w:name="ProductID" w:val="1945 г"/>
        </w:smartTagPr>
        <w:r w:rsidRPr="0063458C">
          <w:t>1945 г</w:t>
        </w:r>
      </w:smartTag>
      <w:r w:rsidRPr="0063458C">
        <w:t xml:space="preserve">. АК была официально распущена, но на деле её отряды продолжили действовать на территории западных регионов Украины и Белоруссии. Кроме того, наиболее непримиримые противники новых порядков создали террористическую организацию "Вольность и независимость" (WiN), борьба с которой стала, правда, заботой преимущественно польских властей. </w:t>
      </w:r>
    </w:p>
    <w:p w:rsidR="00A354AB" w:rsidRPr="0063458C" w:rsidRDefault="00A354AB" w:rsidP="0063458C">
      <w:pPr>
        <w:spacing w:line="360" w:lineRule="auto"/>
        <w:ind w:firstLine="709"/>
        <w:jc w:val="both"/>
      </w:pPr>
      <w:r w:rsidRPr="0063458C">
        <w:t xml:space="preserve">- "Лесные братья".  Данный термин иногда применяется к партизанским националистическим формированиям вообще, но правильнее его отнести только к тем из них, которые действовали на территории Эстонии, Латвии и Литвы. Наиболее крупной из них являлась возникшая в декабре </w:t>
      </w:r>
      <w:smartTag w:uri="urn:schemas-microsoft-com:office:smarttags" w:element="metricconverter">
        <w:smartTagPr>
          <w:attr w:name="ProductID" w:val="1941 г"/>
        </w:smartTagPr>
        <w:r w:rsidRPr="0063458C">
          <w:t>1941 г</w:t>
        </w:r>
      </w:smartTag>
      <w:r w:rsidRPr="0063458C">
        <w:t xml:space="preserve">. Армия освобождения Литвы (Lietuvas Laisves Armia - LLA), которая по своей организованности и численности приближалась к АК и УПА. Весной </w:t>
      </w:r>
      <w:smartTag w:uri="urn:schemas-microsoft-com:office:smarttags" w:element="metricconverter">
        <w:smartTagPr>
          <w:attr w:name="ProductID" w:val="1945 г"/>
        </w:smartTagPr>
        <w:r w:rsidRPr="0063458C">
          <w:t>1945 г</w:t>
        </w:r>
      </w:smartTag>
      <w:r w:rsidRPr="0063458C">
        <w:t xml:space="preserve">. её численность достигала 30 тысяч бойцов. Руководство "армией" осуществлял главный штаб, который пытался создать параллельную официальной военно-административную систему: округ - уезд - волость - село, что в полной мере не удалось. Повстанческие организации Латвии и Эстонии отличались меньшей численностью, организованностью и активностью. Повстанческие организации в Прибалтике были ликвидированы одновременно с УПА - в начале 50-х гг. После этого в лесах оставались только мелкие группы и отдельные боевики, не представлявшие большой опасности для местной власти. </w:t>
      </w:r>
    </w:p>
    <w:p w:rsidR="00A354AB" w:rsidRPr="0063458C" w:rsidRDefault="00A354AB" w:rsidP="0063458C">
      <w:pPr>
        <w:spacing w:line="360" w:lineRule="auto"/>
        <w:ind w:firstLine="709"/>
        <w:jc w:val="both"/>
      </w:pPr>
      <w:r w:rsidRPr="0063458C">
        <w:t xml:space="preserve">Кроме того, в 1944-1945 гг. в регионе действовало много мелких вооруженных формирований, в том числе и уголовных, чью политическую принадлежность трудно идентифицировать. </w:t>
      </w:r>
    </w:p>
    <w:p w:rsidR="00A354AB" w:rsidRPr="0063458C" w:rsidRDefault="00A354AB" w:rsidP="0063458C">
      <w:pPr>
        <w:spacing w:line="360" w:lineRule="auto"/>
        <w:ind w:firstLine="709"/>
        <w:jc w:val="both"/>
      </w:pPr>
      <w:r w:rsidRPr="0063458C">
        <w:t xml:space="preserve">Деятельность. Тактика наиболее крупных повстанческих формирований (АК, УПА, LLA), её эволюция были идентичными. В 1944-1946 гг., когда их деятельность была наиболее интенсивной, а численность личного состава - максимальной, они пытались действовать как полурегулярные вооруженные силы, "армии", каковыми они официально именовались. Они имели свое центральное командование, штаб, органы разведки и контрразведки, стремились действовать крупными силами, проводить масштабные операции, не боясь вступать в боестолкновения с частями регулярной советской армии и войсками НКВД. Их тактика была военно-партизанской, террористическая деятельность использовалась широко, но не являлась приоритетной. Руководители повстанческих отрядов носили военную форму, рассматривали себя и подчиненные им силы как военнослужащих, а не террористов. Это было необходимо и для приобретения поддержки Запада, надежда на которую была важным стимулом к продолжению "резистенции". "Бандитские формирования в первый год после изгнания немцев представляли собой крупные, хорошо вооруженные и экипированные воинские единицы, находившиеся под командой опытных конспираторов и офицеров, объединившиеся и координировавшиеся эмиссарами заграничных центров", - отмечалось в отчете о работе руководящих органов Белоруссии в 1944-1946 гг. Аналогичным было положение и в других западных районах СССР. Но постепенно условия деятельности антисоветских сил ухудшаются: местные органы советской власти укрепились, в сотрудничество с ними втягивались всё более широкие круги местного населения, укрепилась граница, её охрана, против партизанских отрядов стали действовать крупные силы пограничных и внутренних войск НКВД-МГБ, ранее занятые охраной тыла действующей армии, всё более эффективной становится агентурная работа органов государственной безопасности. В результате партизаны уже не могли действовать крупными силами, разбиваются на сравнительно небольшие отряды и группы, централизованное руководство которыми было затруднено. В результате в их деятельности усиливается диверсионно-террористическая составляющая. </w:t>
      </w:r>
    </w:p>
    <w:p w:rsidR="00A354AB" w:rsidRPr="0063458C" w:rsidRDefault="00A354AB" w:rsidP="0063458C">
      <w:pPr>
        <w:spacing w:line="360" w:lineRule="auto"/>
        <w:ind w:firstLine="709"/>
        <w:jc w:val="both"/>
      </w:pPr>
      <w:r w:rsidRPr="0063458C">
        <w:t xml:space="preserve">Объектами террора были, с одной стороны, советские (и польские) военнослужащие, сотрудники государственной безопасности, функционеры различных местных структур советской власти, с другой - те представители местного населения, которые активно сотрудничали с ними (участвовали в организации выборов, создании колхозов, не уклонялись от призыва в советскую армию), члены их семей. Террор являлся массовым, но его жертвами редко становились политически значимые лица. Гражданскими жертвами террора являлось почти исключительно сельское население, наиболее доступное для террористов и беззащитное перед ними. В городах, где проживали крупные советские государственные и общественные деятели, были сосредоточены важные административные учреждения и народнохозяйственные предприятия, террористы чувствовали себя неуютно. Террористические предприятия здесь требовали тщательной профессиональной подготовки, которую трудно было скрыть от органов государственной безопасности. </w:t>
      </w:r>
    </w:p>
    <w:p w:rsidR="00A354AB" w:rsidRPr="0063458C" w:rsidRDefault="00A354AB" w:rsidP="0063458C">
      <w:pPr>
        <w:spacing w:line="360" w:lineRule="auto"/>
        <w:ind w:firstLine="709"/>
        <w:jc w:val="both"/>
      </w:pPr>
      <w:r w:rsidRPr="0063458C">
        <w:t xml:space="preserve">Наиболее крупные советские государственные и общественные деятели погибли от рук представителей УПА, но только некоторые из них стали жертвами специально подготовленных террористических актов, индивидуального террора. </w:t>
      </w:r>
    </w:p>
    <w:p w:rsidR="00A354AB" w:rsidRPr="0063458C" w:rsidRDefault="00A354AB" w:rsidP="0063458C">
      <w:pPr>
        <w:spacing w:line="360" w:lineRule="auto"/>
        <w:ind w:firstLine="709"/>
        <w:jc w:val="both"/>
      </w:pPr>
      <w:r w:rsidRPr="0063458C">
        <w:t xml:space="preserve">29 февраля </w:t>
      </w:r>
      <w:smartTag w:uri="urn:schemas-microsoft-com:office:smarttags" w:element="metricconverter">
        <w:smartTagPr>
          <w:attr w:name="ProductID" w:val="1944 г"/>
        </w:smartTagPr>
        <w:r w:rsidRPr="0063458C">
          <w:t>1944 г</w:t>
        </w:r>
      </w:smartTag>
      <w:r w:rsidRPr="0063458C">
        <w:t xml:space="preserve">. под Ровно попал в засаду и был смертельно ранен командующий Первым Украинским фронтом генерал армии Н.Ф.Ватутин. Проведённое следствие установило, что генерал попал в засаду сотни УПА, руководимой неким "Мадьяром". Ряд её участников в </w:t>
      </w:r>
      <w:smartTag w:uri="urn:schemas-microsoft-com:office:smarttags" w:element="metricconverter">
        <w:smartTagPr>
          <w:attr w:name="ProductID" w:val="1960 г"/>
        </w:smartTagPr>
        <w:r w:rsidRPr="0063458C">
          <w:t>1960 г</w:t>
        </w:r>
      </w:smartTag>
      <w:r w:rsidRPr="0063458C">
        <w:t xml:space="preserve">. предстали перед Ровенским областным судом, который приговорил пятерых подсудимых к расстрелу и двух - к длительным срокам лишения свободы. </w:t>
      </w:r>
    </w:p>
    <w:p w:rsidR="00A354AB" w:rsidRPr="0063458C" w:rsidRDefault="00A354AB" w:rsidP="0063458C">
      <w:pPr>
        <w:spacing w:line="360" w:lineRule="auto"/>
        <w:ind w:firstLine="709"/>
        <w:jc w:val="both"/>
      </w:pPr>
      <w:r w:rsidRPr="0063458C">
        <w:t xml:space="preserve">В это же время, столкнувшись с отрядом УПА, погибла боевая группа известного советского разведчика Н.Кузнецов, действовавший под именем германского офицера П.Зиберта. Конкретные обстоятельства его смерти до конца не выяснены. </w:t>
      </w:r>
    </w:p>
    <w:p w:rsidR="00A354AB" w:rsidRPr="0063458C" w:rsidRDefault="00A354AB" w:rsidP="0063458C">
      <w:pPr>
        <w:spacing w:line="360" w:lineRule="auto"/>
        <w:ind w:firstLine="709"/>
        <w:jc w:val="both"/>
      </w:pPr>
      <w:r w:rsidRPr="0063458C">
        <w:t xml:space="preserve">28 марта </w:t>
      </w:r>
      <w:smartTag w:uri="urn:schemas-microsoft-com:office:smarttags" w:element="metricconverter">
        <w:smartTagPr>
          <w:attr w:name="ProductID" w:val="1947 г"/>
        </w:smartTagPr>
        <w:r w:rsidRPr="0063458C">
          <w:t>1947 г</w:t>
        </w:r>
      </w:smartTag>
      <w:r w:rsidRPr="0063458C">
        <w:t xml:space="preserve">. у г. Билогруд в Польше в засаду попал заместитель министра обороны этой страны генерал-полковник К. Сверчевский. Его гибель стала поводом к операции польских властей по переселению украинского населения из восточных районов Польши. </w:t>
      </w:r>
    </w:p>
    <w:p w:rsidR="00A354AB" w:rsidRPr="0063458C" w:rsidRDefault="00A354AB" w:rsidP="0063458C">
      <w:pPr>
        <w:spacing w:line="360" w:lineRule="auto"/>
        <w:ind w:firstLine="709"/>
        <w:jc w:val="both"/>
      </w:pPr>
      <w:r w:rsidRPr="0063458C">
        <w:t xml:space="preserve">20 марта </w:t>
      </w:r>
      <w:smartTag w:uri="urn:schemas-microsoft-com:office:smarttags" w:element="metricconverter">
        <w:smartTagPr>
          <w:attr w:name="ProductID" w:val="1948 г"/>
        </w:smartTagPr>
        <w:r w:rsidRPr="0063458C">
          <w:t>1948 г</w:t>
        </w:r>
      </w:smartTag>
      <w:r w:rsidRPr="0063458C">
        <w:t xml:space="preserve">. был убит священник Г. Костельник, который в </w:t>
      </w:r>
      <w:smartTag w:uri="urn:schemas-microsoft-com:office:smarttags" w:element="metricconverter">
        <w:smartTagPr>
          <w:attr w:name="ProductID" w:val="1945 г"/>
        </w:smartTagPr>
        <w:r w:rsidRPr="0063458C">
          <w:t>1945 г</w:t>
        </w:r>
      </w:smartTag>
      <w:r w:rsidRPr="0063458C">
        <w:t xml:space="preserve">. возглавил инициативную группу по ликвидации Брестской унии и соединению униатов с русской православной церкви. Священник был убит во Львове двумя выстрелами из пистолета, когда он после окончания церковной службы шёл в окружении прихожан. Преследуемый ими террорист В. Панькив застрелился. </w:t>
      </w:r>
    </w:p>
    <w:p w:rsidR="00A354AB" w:rsidRPr="0063458C" w:rsidRDefault="00A354AB" w:rsidP="0063458C">
      <w:pPr>
        <w:spacing w:line="360" w:lineRule="auto"/>
        <w:ind w:firstLine="709"/>
        <w:jc w:val="both"/>
      </w:pPr>
      <w:r w:rsidRPr="0063458C">
        <w:t xml:space="preserve">24 октября </w:t>
      </w:r>
      <w:smartTag w:uri="urn:schemas-microsoft-com:office:smarttags" w:element="metricconverter">
        <w:smartTagPr>
          <w:attr w:name="ProductID" w:val="1949 г"/>
        </w:smartTagPr>
        <w:r w:rsidRPr="0063458C">
          <w:t>1949 г</w:t>
        </w:r>
      </w:smartTag>
      <w:r w:rsidRPr="0063458C">
        <w:t xml:space="preserve">. во Львове в собственном рабочем кабинете был убит видный писатель и публицист Я. Галан, являвшийся непримиримым врагом ОУН и униатства. Убийство было приурочено к 10-летию вхождения Западной Украины в состав СССР. Данный террористический акт был наиболее подготовлен, ему предшествовала большая предварительная работа. Его главный организатор студент И. Лукашевич вошел в доверие к Галану, был вхож к нему. Придя в очередной раз якобы со своими студенческими проблемами, он отвлек внимание писателя, дав возможность другому участнику покушения (М. Стахуру) нанести ему сзади несколько ударов по голове гуцульским топориком. Однако и в этом случае террористическим акт не был подготовлен достаточно профессионально. Ранее, 8 октября </w:t>
      </w:r>
      <w:smartTag w:uri="urn:schemas-microsoft-com:office:smarttags" w:element="metricconverter">
        <w:smartTagPr>
          <w:attr w:name="ProductID" w:val="1949 г"/>
        </w:smartTagPr>
        <w:r w:rsidRPr="0063458C">
          <w:t>1949 г</w:t>
        </w:r>
      </w:smartTag>
      <w:r w:rsidRPr="0063458C">
        <w:t xml:space="preserve">., Лукашевич совместно с Т.Чмилем уже приходил к Галану, но не смог совершить убийство из-за неожиданного присутствия в квартире посторонних людей. Все участники и организаторы убийства со временем предстали перед судом военного трибунала во Львове. В январе </w:t>
      </w:r>
      <w:smartTag w:uri="urn:schemas-microsoft-com:office:smarttags" w:element="metricconverter">
        <w:smartTagPr>
          <w:attr w:name="ProductID" w:val="1951 г"/>
        </w:smartTagPr>
        <w:r w:rsidRPr="0063458C">
          <w:t>1951 г</w:t>
        </w:r>
      </w:smartTag>
      <w:r w:rsidRPr="0063458C">
        <w:t xml:space="preserve">. были приговорены к расстрелу четверо братьев Лукашевич и Чмиль, в октябре </w:t>
      </w:r>
      <w:smartTag w:uri="urn:schemas-microsoft-com:office:smarttags" w:element="metricconverter">
        <w:smartTagPr>
          <w:attr w:name="ProductID" w:val="1951 г"/>
        </w:smartTagPr>
        <w:r w:rsidRPr="0063458C">
          <w:t>1951 г</w:t>
        </w:r>
      </w:smartTag>
      <w:r w:rsidRPr="0063458C">
        <w:t xml:space="preserve">. - к повешению Стахур, в октябре </w:t>
      </w:r>
      <w:smartTag w:uri="urn:schemas-microsoft-com:office:smarttags" w:element="metricconverter">
        <w:smartTagPr>
          <w:attr w:name="ProductID" w:val="1954 г"/>
        </w:smartTagPr>
        <w:r w:rsidRPr="0063458C">
          <w:t>1954 г</w:t>
        </w:r>
      </w:smartTag>
      <w:r w:rsidRPr="0063458C">
        <w:t xml:space="preserve">. - к расстрелу Р. Щепанский, являвшийся непосредственным организатором убийства. В вину им вменялось не только убийство Я. Галана, но и другие террористические акты. </w:t>
      </w:r>
    </w:p>
    <w:p w:rsidR="00A354AB" w:rsidRPr="0063458C" w:rsidRDefault="00A354AB" w:rsidP="0063458C">
      <w:pPr>
        <w:spacing w:line="360" w:lineRule="auto"/>
        <w:ind w:firstLine="709"/>
        <w:jc w:val="both"/>
      </w:pPr>
      <w:r w:rsidRPr="0063458C">
        <w:t xml:space="preserve">Столь громкие убийства были редким исключением. Отчеты о деятельности повстанческих структур поражают своей будничностью. "2 июля в с. Посковец неизвестными убит милиционер Шубко. 4 июля в 1 час. 00 мин. в с. Скибы бандгруппой "Быкова", численностью в 6 чел., ранена заместитель председателя сельсовета Прядук. 4 июля в 21 час. 00 мин. при следовании на повозке из с. Воля Стрелецка в с. Заполье боец Матчук с матерью подверглись нападению четырех бандитов. Бандиты убили мать Матчкуа, захватили повозку и автомат и скрылись. 3 июля в 4 час. 00 мин. в здании сельсовета с. Терло бандиты захватили телефонный аппарат и часть документов, подожгли клуб, после чего скрылись. 7 июля в 1 час. 00 мин. в с.Вулька бандбоёвка "Коваля" убили 4 местных жителя, в том числе председателя сельского совета Мельника. 8 июля в 3 час. 00 мин. неизвестными убита жительница с.Романюк и ранен её муж. В ночь с 11 на 12 июля в с. Кропившызна бандитами повешена гражданка этого села Шавлюк и забраны её домашние вещи + 19 июля в 17 час. 00 мин. в районе с. Бутыни засадой бандитов убит заведующий отделом райисполкома Павлишин и ранены председатель райисполкома Тим и кучер. 21 июля в с. Копылув двумя бандитами убит местный житель г. Твердохлеб, у которого забрано 300 руб. денег. В ночь на 22 июля бандгруппой неустановленной численности в с. Гнила сожжено помещение сельсовета и уведен участковый милиционер", - справка Главного управления пограничных войск СССР за июль </w:t>
      </w:r>
      <w:smartTag w:uri="urn:schemas-microsoft-com:office:smarttags" w:element="metricconverter">
        <w:smartTagPr>
          <w:attr w:name="ProductID" w:val="1946 г"/>
        </w:smartTagPr>
        <w:r w:rsidRPr="0063458C">
          <w:t>1946 г</w:t>
        </w:r>
      </w:smartTag>
      <w:r w:rsidRPr="0063458C">
        <w:t xml:space="preserve">. о положении в приграничных районах Украины рисует типичную картину как в отношении объектов террористических выступлений (мелкие советские служащие и сочувствующие советской власти представители местного населения), так и способа действия (преимущественно ночью). </w:t>
      </w:r>
    </w:p>
    <w:p w:rsidR="00A354AB" w:rsidRPr="0063458C" w:rsidRDefault="00A354AB" w:rsidP="0063458C">
      <w:pPr>
        <w:spacing w:line="360" w:lineRule="auto"/>
        <w:ind w:firstLine="709"/>
        <w:jc w:val="both"/>
      </w:pPr>
      <w:r w:rsidRPr="0063458C">
        <w:t xml:space="preserve">Общая численность жертв боевых и террористических выступлений не поддается точному учету, но считается, что в Литве националисты убили около 25 тысяч человек и ранили около 3 тысяч (из них более 23 тысяч были этническими литовцами). На Западной Украине националисты в 1944-1956 гг. совершили 14500 диверсионно-террористических актов. За 1945-1955 гг. ими было убито 17000 советских граждан, преимущественно этнических украинцев. Только в 1948-1955 гг. погибли 329 председателей сельских советов, 231 председатель колхоза, 436 работников районных организаций и 50 священников. Общее число жертв УПА колеблется от 30 тысяч до 60 тысяч человек.  С другой стороны, в 1944-1950 гг. было уничтожено 55 тысяч повстанцев, пленено и задержано около 200 тысяч членов УПА и связанных с ними лиц. В борьбе с УПА советские войска и силы НКВД-МГБ потеряли около 25 тысяч военнослужащих. </w:t>
      </w:r>
    </w:p>
    <w:p w:rsidR="00A354AB" w:rsidRPr="0063458C" w:rsidRDefault="00A354AB" w:rsidP="0063458C">
      <w:pPr>
        <w:spacing w:line="360" w:lineRule="auto"/>
        <w:ind w:firstLine="709"/>
        <w:jc w:val="both"/>
      </w:pPr>
      <w:r w:rsidRPr="0063458C">
        <w:t xml:space="preserve">В Эстонии погибло с октября 1944 по январь 1947 15 работников НКВД-МГБ, 2 работника милиции, 36 военнослужащих войск НКВД-МГБ, 5 военнослужащих советской армии, 30 бойцов истребительных отрядов, 126 представителей партийных и государственных учреждений, активистов и 330 прочих лиц. </w:t>
      </w:r>
    </w:p>
    <w:p w:rsidR="00A354AB" w:rsidRPr="0063458C" w:rsidRDefault="00A354AB" w:rsidP="0063458C">
      <w:pPr>
        <w:spacing w:line="360" w:lineRule="auto"/>
        <w:ind w:firstLine="709"/>
        <w:jc w:val="both"/>
      </w:pPr>
      <w:r w:rsidRPr="0063458C">
        <w:t xml:space="preserve">В Литве в 1944-1956 гг. националистами было убито 25108 человек, в том числе 21259 литовцев, 3000 русских, 554 поляка, 79 евреев. </w:t>
      </w:r>
    </w:p>
    <w:p w:rsidR="00A354AB" w:rsidRPr="0063458C" w:rsidRDefault="00A354AB" w:rsidP="0063458C">
      <w:pPr>
        <w:spacing w:line="360" w:lineRule="auto"/>
        <w:ind w:firstLine="709"/>
        <w:jc w:val="both"/>
      </w:pPr>
      <w:r w:rsidRPr="0063458C">
        <w:t xml:space="preserve">В Латвии с 1944 по 1952 год националисты совершили 3000 диверсионно-террористических акта, убив 1562 сотрудников советских и партийных учреждений, активистов, 50 военнослужащих советской армии, 64 сотрудника госбезопасности, 386 бойцов истребительных батальонов. </w:t>
      </w:r>
    </w:p>
    <w:p w:rsidR="00A354AB" w:rsidRPr="0063458C" w:rsidRDefault="00A354AB" w:rsidP="0063458C">
      <w:pPr>
        <w:spacing w:line="360" w:lineRule="auto"/>
        <w:ind w:firstLine="709"/>
        <w:jc w:val="both"/>
      </w:pPr>
      <w:r w:rsidRPr="0063458C">
        <w:t xml:space="preserve">В Эстонии в 1946-1956 гг. националисты убили 891 человек, в том числе 447 активистов и крестьян, получивших землю по аграрной реформе, 295 бойцов истребительных батальонов, 52 сотрудника правоохранительных органов, 47 военнослужащих. </w:t>
      </w:r>
    </w:p>
    <w:p w:rsidR="00A354AB" w:rsidRPr="0063458C" w:rsidRDefault="00A354AB" w:rsidP="0063458C">
      <w:pPr>
        <w:spacing w:line="360" w:lineRule="auto"/>
        <w:ind w:firstLine="709"/>
        <w:jc w:val="both"/>
      </w:pPr>
      <w:r w:rsidRPr="0063458C">
        <w:t xml:space="preserve">Организация и способы противодействия террористическим организациям. </w:t>
      </w:r>
    </w:p>
    <w:p w:rsidR="00A354AB" w:rsidRPr="0063458C" w:rsidRDefault="00A354AB" w:rsidP="0063458C">
      <w:pPr>
        <w:spacing w:line="360" w:lineRule="auto"/>
        <w:ind w:firstLine="709"/>
        <w:jc w:val="both"/>
      </w:pPr>
      <w:r w:rsidRPr="0063458C">
        <w:t xml:space="preserve">Для противодействия террористической деятельности в структуре МГБ-МВД СССР существовал отдел "Т", в который должна была стекаться вся относившаяся к данной проблеме информация. Отдел должен был заниматься классическим индивидуальным терроризмом. В послевоенный период регулярно возникали дела в отношении лиц, совершивших террористические акты или имевших террористические намерения. Но дела эти были чаще всего сфальсифицированы, реальной работы у отдела "Т" было немного. Поэтому в </w:t>
      </w:r>
      <w:smartTag w:uri="urn:schemas-microsoft-com:office:smarttags" w:element="metricconverter">
        <w:smartTagPr>
          <w:attr w:name="ProductID" w:val="1954 г"/>
        </w:smartTagPr>
        <w:r w:rsidRPr="0063458C">
          <w:t>1954 г</w:t>
        </w:r>
      </w:smartTag>
      <w:r w:rsidRPr="0063458C">
        <w:t xml:space="preserve">. при образовании КГБ отдел был ликвидирован, специализированное структурное подразделение по борьбе с терроризмом перестало существовать. Борьба с терроризмом была возложена на все оперативные подразделения КГБ, преимущественно контрразведывательные.  </w:t>
      </w:r>
    </w:p>
    <w:p w:rsidR="00A354AB" w:rsidRPr="0063458C" w:rsidRDefault="00A354AB" w:rsidP="0063458C">
      <w:pPr>
        <w:spacing w:line="360" w:lineRule="auto"/>
        <w:ind w:firstLine="709"/>
        <w:jc w:val="both"/>
      </w:pPr>
      <w:r w:rsidRPr="0063458C">
        <w:t>Борьба с массовым террором, к которому прибегали националистические подпольные группы в западных регионах СССР, не являлась самостоятельным направлением деятельности органов государственной безопасности на местах, но была частью общей борьбы с антисоветскими повстанческими организациями. Для повышения её эффективности на местах организовывались возглавлявшиеся офицерами госбезопасности штабы, призванные координировать действия силовых структур по борьбе с партизанскими диверсионно-террористическими структурами. В подчинении у них находились внутренние и пограничные войска НКВД-МГБ, но при необходимости можно было привлекать и армейские части.</w:t>
      </w:r>
    </w:p>
    <w:p w:rsidR="00A354AB" w:rsidRPr="0063458C" w:rsidRDefault="00A354AB" w:rsidP="0063458C">
      <w:pPr>
        <w:spacing w:line="360" w:lineRule="auto"/>
        <w:ind w:firstLine="709"/>
        <w:jc w:val="both"/>
      </w:pPr>
      <w:r w:rsidRPr="0063458C">
        <w:t xml:space="preserve">Для борьбы с антисоветским террористическим подпольем использовался комплекс социально-экономических, политических, идеологических, организационных, военных и специфических "чекистских" мер. </w:t>
      </w:r>
    </w:p>
    <w:p w:rsidR="00A354AB" w:rsidRPr="0063458C" w:rsidRDefault="00A354AB" w:rsidP="0063458C">
      <w:pPr>
        <w:spacing w:line="360" w:lineRule="auto"/>
        <w:ind w:firstLine="709"/>
        <w:jc w:val="both"/>
      </w:pPr>
      <w:r w:rsidRPr="0063458C">
        <w:t xml:space="preserve">Социально-экономические меры заключались в скорейшем восстановлении народного хозяйства региона, налаживании здесь нормальной жизни. Это должно было поднять авторитет советской власти, привлечь к ней симпатии той немалой части населения, которая устала от войны, стремилась к нормальной стабильной жизни. </w:t>
      </w:r>
    </w:p>
    <w:p w:rsidR="00A354AB" w:rsidRPr="0063458C" w:rsidRDefault="00A354AB" w:rsidP="0063458C">
      <w:pPr>
        <w:spacing w:line="360" w:lineRule="auto"/>
        <w:ind w:firstLine="709"/>
        <w:jc w:val="both"/>
      </w:pPr>
      <w:r w:rsidRPr="0063458C">
        <w:t xml:space="preserve">Политические меры были разноплановыми, включали в себя вопросы как внутренней, так и внешней политике. Борьба с повстанцами значительно облегчалась тем, что западными соседями СССР стали дружественные ему государства, которые активно содействовали ему в этом. Повстанцам не удалось создать на сопредельной территории своих баз, где они могли бы в относительной безопасности, а то и, пользуясь покровительством местных властей, отдыхать и готовиться к диверсионно-террористическим акциям на советской территории. Одновременно предпринимались меры по оборудованию границы, организации её эффективной охраны. Помощь повстанцам со стороны США и других западных стран в этих условиях носила эпизодический характер и не могла быть действенной. </w:t>
      </w:r>
    </w:p>
    <w:p w:rsidR="00A354AB" w:rsidRPr="0063458C" w:rsidRDefault="00A354AB" w:rsidP="0063458C">
      <w:pPr>
        <w:spacing w:line="360" w:lineRule="auto"/>
        <w:ind w:firstLine="709"/>
        <w:jc w:val="both"/>
      </w:pPr>
      <w:r w:rsidRPr="0063458C">
        <w:t xml:space="preserve">Изолировав повстанцев извне, власти СССР стремились изолировать их и на собственной территории. Неоднократно использовалась такая эффективная, но неоднозначная мера, как депортации из районов действия националистических формирований родственников их участников и "классово-чуждых элементов", к которым относились представители национальной интеллигенции, буржуазии, зажиточное крестьянство, священнослужители. Только из Литвы к </w:t>
      </w:r>
      <w:smartTag w:uri="urn:schemas-microsoft-com:office:smarttags" w:element="metricconverter">
        <w:smartTagPr>
          <w:attr w:name="ProductID" w:val="1949 г"/>
        </w:smartTagPr>
        <w:r w:rsidRPr="0063458C">
          <w:t>1949 г</w:t>
        </w:r>
      </w:smartTag>
      <w:r w:rsidRPr="0063458C">
        <w:t xml:space="preserve">. было выслано около 150 тысяч человек, имущество которых обычно подлежало конфискации. Из Западной Украины было выслано более 100 тысяч человек. Следует признать, что борьба с терроризмом облегчалась реальностями существовавшего в СССР авторитарного режима, располагавшего большими ресурсами, контролировавшего общество и прибегавшего к жестком методам борьбы. Наряду с "кнутом" использовался и метод "пряника". Была объявлена амнистия тем повстанцам, которые не совершали тяжких преступлений и добровольно являться с повинной. </w:t>
      </w:r>
    </w:p>
    <w:p w:rsidR="00A354AB" w:rsidRPr="0063458C" w:rsidRDefault="00A354AB" w:rsidP="0063458C">
      <w:pPr>
        <w:spacing w:line="360" w:lineRule="auto"/>
        <w:ind w:firstLine="709"/>
        <w:jc w:val="both"/>
      </w:pPr>
      <w:r w:rsidRPr="0063458C">
        <w:t xml:space="preserve">Военные меры широко использовались на начальном этапе борьбы с повстанцами, когда последние действовали крупными организованными силами. Для борьбы с ними проводились "военно-чекистские" операции, к проведению которых привлекались крупные контингенты войск НКВД. В Литве с августа </w:t>
      </w:r>
      <w:smartTag w:uri="urn:schemas-microsoft-com:office:smarttags" w:element="metricconverter">
        <w:smartTagPr>
          <w:attr w:name="ProductID" w:val="1944 г"/>
        </w:smartTagPr>
        <w:r w:rsidRPr="0063458C">
          <w:t>1944 г</w:t>
        </w:r>
      </w:smartTag>
      <w:r w:rsidRPr="0063458C">
        <w:t xml:space="preserve">. действовала 4-я дивизия НКВД, которая занималась "активным поиском" повстанческих отрядов. Ежедневно леса прочесывали поисковые группы и отряды, в задачу которых входило обнаружение и уничтожение бандформирований. Подобный метод был особенно эффективен, когда сочетался с агентурной работой, позволявшей наносить по противнику подготовленные и нацеленные удары, в противном случае хорошо знавший местность и обладавший разведовательно-информационной сетью неприятель мог уйти из-под удара. Возрастала угроза попасть засаду, понести дополнительные потери. Всего за 1944-1954 гг. подразделения 4-й дивизии провели против повстанцев 1764 операции, имели 1413 боевых столкновений, в ходе которых было убито и взято в плен 30596 боевиков и собрано 17968 единиц стрелкового оружия. Собственные потери дивизии составили 533 человека убитыми и 784 - ранеными.  По официальным советским данным, с 1944 по </w:t>
      </w:r>
      <w:smartTag w:uri="urn:schemas-microsoft-com:office:smarttags" w:element="metricconverter">
        <w:smartTagPr>
          <w:attr w:name="ProductID" w:val="1952 г"/>
        </w:smartTagPr>
        <w:r w:rsidRPr="0063458C">
          <w:t>1952 г</w:t>
        </w:r>
      </w:smartTag>
      <w:r w:rsidRPr="0063458C">
        <w:t xml:space="preserve">. в западных районах Украины было убито свыше 153 тысяч, арестовано 134 тысячи и выслано 203 тысячи человек. </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44 г"/>
        </w:smartTagPr>
        <w:r w:rsidRPr="0063458C">
          <w:t>1944 г</w:t>
        </w:r>
      </w:smartTag>
      <w:r w:rsidRPr="0063458C">
        <w:t xml:space="preserve">. в Польше действовала 64 стрелковая дивизия (с.д.) НКВД, выведенная затем на Украину. </w:t>
      </w:r>
    </w:p>
    <w:p w:rsidR="00A354AB" w:rsidRPr="0063458C" w:rsidRDefault="00A354AB" w:rsidP="0063458C">
      <w:pPr>
        <w:spacing w:line="360" w:lineRule="auto"/>
        <w:ind w:firstLine="709"/>
        <w:jc w:val="both"/>
      </w:pPr>
      <w:r w:rsidRPr="0063458C">
        <w:t xml:space="preserve">В 1949-1951 гг. в Литве действовала 2 с.д. дивизия МГБ. </w:t>
      </w:r>
    </w:p>
    <w:p w:rsidR="00A354AB" w:rsidRPr="0063458C" w:rsidRDefault="00A354AB" w:rsidP="0063458C">
      <w:pPr>
        <w:spacing w:line="360" w:lineRule="auto"/>
        <w:ind w:firstLine="709"/>
        <w:jc w:val="both"/>
      </w:pPr>
      <w:r w:rsidRPr="0063458C">
        <w:t xml:space="preserve">В 1945 - 1951 гг. в Литве действовала 4 мотострелковая дивизия НКВД-МГБ. </w:t>
      </w:r>
    </w:p>
    <w:p w:rsidR="00A354AB" w:rsidRPr="0063458C" w:rsidRDefault="00A354AB" w:rsidP="0063458C">
      <w:pPr>
        <w:spacing w:line="360" w:lineRule="auto"/>
        <w:ind w:firstLine="709"/>
        <w:jc w:val="both"/>
      </w:pPr>
      <w:r w:rsidRPr="0063458C">
        <w:t xml:space="preserve">В 1945 -1951 гг. в Латвии действовала 5 с.д. дивизия НКВД-МВД. </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45 г"/>
        </w:smartTagPr>
        <w:r w:rsidRPr="0063458C">
          <w:t>1945 г</w:t>
        </w:r>
      </w:smartTag>
      <w:r w:rsidRPr="0063458C">
        <w:t xml:space="preserve">. в Белоруссии действовала 6 с.д. НКВД-МГБ. </w:t>
      </w:r>
    </w:p>
    <w:p w:rsidR="00A354AB" w:rsidRPr="0063458C" w:rsidRDefault="00A354AB" w:rsidP="0063458C">
      <w:pPr>
        <w:spacing w:line="360" w:lineRule="auto"/>
        <w:ind w:firstLine="709"/>
        <w:jc w:val="both"/>
      </w:pPr>
      <w:r w:rsidRPr="0063458C">
        <w:t xml:space="preserve">В 1944-1951 гг. в Белоруссии действовала 7 с.д. НКВД-МГБ. </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44 г"/>
        </w:smartTagPr>
        <w:r w:rsidRPr="0063458C">
          <w:t>1944 г</w:t>
        </w:r>
      </w:smartTag>
      <w:r w:rsidRPr="0063458C">
        <w:t xml:space="preserve">. на Украине и в Польше действовала 9 с.д. НКВД. </w:t>
      </w:r>
    </w:p>
    <w:p w:rsidR="00A354AB" w:rsidRPr="0063458C" w:rsidRDefault="00A354AB" w:rsidP="0063458C">
      <w:pPr>
        <w:spacing w:line="360" w:lineRule="auto"/>
        <w:ind w:firstLine="709"/>
        <w:jc w:val="both"/>
      </w:pPr>
      <w:r w:rsidRPr="0063458C">
        <w:t xml:space="preserve">В 1944-46 гг. в Белоруссии действовала 10 с.д. НКВД. </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45 г"/>
        </w:smartTagPr>
        <w:r w:rsidRPr="0063458C">
          <w:t>1945 г</w:t>
        </w:r>
      </w:smartTag>
      <w:r w:rsidRPr="0063458C">
        <w:t xml:space="preserve">. в Польше и на Украине действовала 59 с.д. НКВД. </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45 г"/>
        </w:smartTagPr>
        <w:r w:rsidRPr="0063458C">
          <w:t>1945 г</w:t>
        </w:r>
      </w:smartTag>
      <w:r w:rsidRPr="0063458C">
        <w:t xml:space="preserve">. на Украине действовала 60 с.д. НКВД. </w:t>
      </w:r>
    </w:p>
    <w:p w:rsidR="00A354AB" w:rsidRPr="0063458C" w:rsidRDefault="00A354AB" w:rsidP="0063458C">
      <w:pPr>
        <w:spacing w:line="360" w:lineRule="auto"/>
        <w:ind w:firstLine="709"/>
        <w:jc w:val="both"/>
      </w:pPr>
      <w:r w:rsidRPr="0063458C">
        <w:t xml:space="preserve">В 1945-1951 гг. в Белоруссии и на Украине действовала 62 с.д. НКВД-МГБ. </w:t>
      </w:r>
    </w:p>
    <w:p w:rsidR="00A354AB" w:rsidRPr="0063458C" w:rsidRDefault="00A354AB" w:rsidP="0063458C">
      <w:pPr>
        <w:spacing w:line="360" w:lineRule="auto"/>
        <w:ind w:firstLine="709"/>
        <w:jc w:val="both"/>
      </w:pPr>
      <w:r w:rsidRPr="0063458C">
        <w:t xml:space="preserve">В 1945-46 гг. в Эстонии действовала 63 с.д. НКВД. </w:t>
      </w:r>
    </w:p>
    <w:p w:rsidR="00A354AB" w:rsidRPr="0063458C" w:rsidRDefault="00A354AB" w:rsidP="0063458C">
      <w:pPr>
        <w:spacing w:line="360" w:lineRule="auto"/>
        <w:ind w:firstLine="709"/>
        <w:jc w:val="both"/>
      </w:pPr>
      <w:r w:rsidRPr="0063458C">
        <w:t xml:space="preserve">В 1945-48 гг. в Польше и на Украине действовала 64 с.д. НКВД-МГБ. </w:t>
      </w:r>
    </w:p>
    <w:p w:rsidR="00A354AB" w:rsidRPr="0063458C" w:rsidRDefault="00A354AB" w:rsidP="0063458C">
      <w:pPr>
        <w:spacing w:line="360" w:lineRule="auto"/>
        <w:ind w:firstLine="709"/>
        <w:jc w:val="both"/>
      </w:pPr>
      <w:r w:rsidRPr="0063458C">
        <w:t xml:space="preserve">В 1945-1951 гг. на Украине действовала 65 с.д. НКВД-МГБ. </w:t>
      </w:r>
    </w:p>
    <w:p w:rsidR="00A354AB" w:rsidRPr="0063458C" w:rsidRDefault="00A354AB" w:rsidP="0063458C">
      <w:pPr>
        <w:spacing w:line="360" w:lineRule="auto"/>
        <w:ind w:firstLine="709"/>
        <w:jc w:val="both"/>
      </w:pPr>
      <w:r w:rsidRPr="0063458C">
        <w:t xml:space="preserve">В 1945-1951 гг. на Украине действовала 81 с.д. НКВД-МГБ. </w:t>
      </w:r>
    </w:p>
    <w:p w:rsidR="00A354AB" w:rsidRPr="0063458C" w:rsidRDefault="00A354AB" w:rsidP="0063458C">
      <w:pPr>
        <w:spacing w:line="360" w:lineRule="auto"/>
        <w:ind w:firstLine="709"/>
        <w:jc w:val="both"/>
      </w:pPr>
      <w:r w:rsidRPr="0063458C">
        <w:t xml:space="preserve">В 1945-1951 гг. на Украине действовала 82 с.д. НКВД-МГБ. </w:t>
      </w:r>
    </w:p>
    <w:p w:rsidR="00A354AB" w:rsidRPr="0063458C" w:rsidRDefault="00A354AB" w:rsidP="0063458C">
      <w:pPr>
        <w:spacing w:line="360" w:lineRule="auto"/>
        <w:ind w:firstLine="709"/>
        <w:jc w:val="both"/>
      </w:pPr>
      <w:r w:rsidRPr="0063458C">
        <w:t xml:space="preserve">Помощь регулярным частям должны были оказывать силы самообороны (истребительные отряды), участники которых получали различные льготы, в частности, не подлежали призыва в армию. Но их эффективность часто была недостаточно высокой, они могли играть именно вспомогательную роль. </w:t>
      </w:r>
    </w:p>
    <w:p w:rsidR="00A354AB" w:rsidRPr="0063458C" w:rsidRDefault="00A354AB" w:rsidP="0063458C">
      <w:pPr>
        <w:spacing w:line="360" w:lineRule="auto"/>
        <w:ind w:firstLine="709"/>
        <w:jc w:val="both"/>
      </w:pPr>
      <w:r w:rsidRPr="0063458C">
        <w:t>По мере разгрома в 1944-</w:t>
      </w:r>
      <w:smartTag w:uri="urn:schemas-microsoft-com:office:smarttags" w:element="metricconverter">
        <w:smartTagPr>
          <w:attr w:name="ProductID" w:val="1946 г"/>
        </w:smartTagPr>
        <w:r w:rsidRPr="0063458C">
          <w:t>1946 г</w:t>
        </w:r>
      </w:smartTag>
      <w:r w:rsidRPr="0063458C">
        <w:t xml:space="preserve">. крупных повстанческих формирований, перехода последних к методу диверсионно-террористической деятельности в составе мелких групп, на первый план вышли "чекистские" методы борьбы с ними. Главным из них была эффективная агентурная работа. Органам НКВД-МГБ, несмотря на активное противодействие контрразведки противника, удалось создать сеть осведомителей, а также через вербовку агентуры или засылку оперативных сотрудников проникнуть в антисоветское подполье. Если сотрудник (агент) госбезопасности проникал в повстанческую структуру, она обычно погибала в течение нескольких месяцев. Нарушалось централизованное управление диверсионно-террористической деятельности. Высшие руководители националистического подполья всё чаще опасались пользоваться существовавшими связями, одним из звеньев которых мог оказаться агент госбезопасности. Масштабные военно-чекистские операции по выявлению баз боевиков, их "схронов" предпочитали проводить в осенне-зимний период, когда леса хорошо просматривались, а на мокрой палой листве и на снегу хорошо были заметны следы. </w:t>
      </w:r>
    </w:p>
    <w:p w:rsidR="00A354AB" w:rsidRPr="0063458C" w:rsidRDefault="00A354AB" w:rsidP="0063458C">
      <w:pPr>
        <w:spacing w:line="360" w:lineRule="auto"/>
        <w:ind w:firstLine="709"/>
        <w:jc w:val="both"/>
      </w:pPr>
      <w:r w:rsidRPr="0063458C">
        <w:t xml:space="preserve">Использовался и такой эффективный метод, как создание лженационалистических вооруженных формирований, главной задачей которых являлось "обнаружение и ликвидация формирований националистического подполья". Спецподразделения госбезопасности, в состав которых могли входить бывшие партизаны и перешедшие на сторону советской власти повстанцы, хорошо знакомые с регионом и спецификой партизанской борьбы, выдавали себя за антисоветские отряды. Этот метод, близкий классической провокации, позволяло не только обнаружить и обезвредить настоящих противников, но и сочувствующих им лиц из состава местного населения. Особенно эффективным оказался следующий метод: отряд мнимых повстанцев производил аресты тех местных жителей, относительно которых было подозрение в их связи с националистическим подпольем, уводило их в лес, угрожая расправой за сотрудничество с советской властью. Арестованные обычно начинали доказывать свою невиновность, выдавая и себя, и свои конспиративные связи. </w:t>
      </w:r>
    </w:p>
    <w:p w:rsidR="00A354AB" w:rsidRPr="0063458C" w:rsidRDefault="00A354AB" w:rsidP="0063458C">
      <w:pPr>
        <w:spacing w:line="360" w:lineRule="auto"/>
        <w:ind w:firstLine="709"/>
        <w:jc w:val="both"/>
      </w:pPr>
      <w:r w:rsidRPr="0063458C">
        <w:t xml:space="preserve">Борьба с террористическим подпольем получала и идеологическое обеспечение. Советская пропаганда информировала население о злодеяниях националистических групп, особенно в отношении гражданского населения, участники террористических организаций могли судиться открытым судебным процессом, ход которого широко освещался советскими СМИ. </w:t>
      </w:r>
    </w:p>
    <w:p w:rsidR="00A354AB" w:rsidRPr="0063458C" w:rsidRDefault="00A354AB" w:rsidP="0063458C">
      <w:pPr>
        <w:spacing w:line="360" w:lineRule="auto"/>
        <w:ind w:firstLine="709"/>
        <w:jc w:val="both"/>
      </w:pPr>
      <w:r w:rsidRPr="0063458C">
        <w:t xml:space="preserve">Наконец, на террор националистов советское руководство готово было ответить ответным террором, направленным против руководителей антисоветского подполья. В </w:t>
      </w:r>
      <w:smartTag w:uri="urn:schemas-microsoft-com:office:smarttags" w:element="metricconverter">
        <w:smartTagPr>
          <w:attr w:name="ProductID" w:val="1957 г"/>
        </w:smartTagPr>
        <w:r w:rsidRPr="0063458C">
          <w:t>1957 г</w:t>
        </w:r>
      </w:smartTag>
      <w:r w:rsidRPr="0063458C">
        <w:t xml:space="preserve">. агент госбезопасности М.Сташинский убил на территории ФРГ одного из идеологов ОУН Л.Ребету, а в </w:t>
      </w:r>
      <w:smartTag w:uri="urn:schemas-microsoft-com:office:smarttags" w:element="metricconverter">
        <w:smartTagPr>
          <w:attr w:name="ProductID" w:val="1959 г"/>
        </w:smartTagPr>
        <w:r w:rsidRPr="0063458C">
          <w:t>1959 г</w:t>
        </w:r>
      </w:smartTag>
      <w:r w:rsidRPr="0063458C">
        <w:t xml:space="preserve">. эта судьба постигла С.Бандеру. Для убийства было разработано специальное устройство, стрелявшее ядом. Сташинский, проживавший после этого на территории ГДР, по личным мотивам перешел на Запад, где рассказал о своей террористической деятельности. Дело вызвало большой резонанс, возникший скандал заставил советские спецслужбы в дальнейшем отказаться от подобных предприятий. </w:t>
      </w:r>
    </w:p>
    <w:p w:rsidR="00A354AB" w:rsidRPr="0063458C" w:rsidRDefault="00A354AB" w:rsidP="0063458C">
      <w:pPr>
        <w:spacing w:line="360" w:lineRule="auto"/>
        <w:jc w:val="both"/>
      </w:pPr>
      <w:r w:rsidRPr="0063458C">
        <w:t xml:space="preserve"> </w:t>
      </w:r>
    </w:p>
    <w:p w:rsidR="00A354AB" w:rsidRPr="0063458C" w:rsidRDefault="00A354AB" w:rsidP="0063458C">
      <w:pPr>
        <w:spacing w:line="360" w:lineRule="auto"/>
        <w:jc w:val="center"/>
      </w:pPr>
    </w:p>
    <w:p w:rsidR="00A354AB" w:rsidRPr="0063458C" w:rsidRDefault="00A354AB" w:rsidP="0063458C">
      <w:pPr>
        <w:spacing w:line="360" w:lineRule="auto"/>
        <w:jc w:val="center"/>
        <w:sectPr w:rsidR="00A354AB" w:rsidRPr="0063458C" w:rsidSect="0063458C">
          <w:pgSz w:w="11906" w:h="16838"/>
          <w:pgMar w:top="1134" w:right="851" w:bottom="1134" w:left="1701" w:header="709" w:footer="709" w:gutter="0"/>
          <w:cols w:space="708"/>
          <w:docGrid w:linePitch="360"/>
        </w:sectPr>
      </w:pPr>
    </w:p>
    <w:p w:rsidR="00A354AB" w:rsidRPr="0063458C" w:rsidRDefault="00C563C3" w:rsidP="0063458C">
      <w:pPr>
        <w:spacing w:line="360" w:lineRule="auto"/>
        <w:jc w:val="center"/>
        <w:rPr>
          <w:b/>
        </w:rPr>
      </w:pPr>
      <w:r>
        <w:rPr>
          <w:b/>
        </w:rPr>
        <w:t>Тема</w:t>
      </w:r>
      <w:r w:rsidR="00A354AB" w:rsidRPr="0063458C">
        <w:rPr>
          <w:b/>
        </w:rPr>
        <w:t xml:space="preserve"> 14</w:t>
      </w:r>
      <w:r>
        <w:rPr>
          <w:b/>
        </w:rPr>
        <w:t xml:space="preserve">  </w:t>
      </w:r>
      <w:r w:rsidR="00A354AB" w:rsidRPr="0063458C">
        <w:rPr>
          <w:b/>
        </w:rPr>
        <w:t>Терроризм в последние годы советской власти.</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jc w:val="center"/>
        <w:rPr>
          <w:b/>
        </w:rPr>
      </w:pPr>
    </w:p>
    <w:p w:rsidR="00A354AB" w:rsidRPr="0063458C" w:rsidRDefault="00A354AB" w:rsidP="0063458C">
      <w:pPr>
        <w:spacing w:line="360" w:lineRule="auto"/>
        <w:jc w:val="both"/>
      </w:pPr>
      <w:r w:rsidRPr="0063458C">
        <w:tab/>
        <w:t>Основные периоды в истории последних лет советской власти: «оттепель», «застой» и «перестройка». Хронология и характеристика. Алгоритм развития советской системы в последние годы ее существования.</w:t>
      </w:r>
    </w:p>
    <w:p w:rsidR="00A354AB" w:rsidRPr="0063458C" w:rsidRDefault="00A354AB" w:rsidP="0063458C">
      <w:pPr>
        <w:spacing w:line="360" w:lineRule="auto"/>
        <w:jc w:val="both"/>
      </w:pPr>
      <w:r w:rsidRPr="0063458C">
        <w:tab/>
        <w:t>Кризисные явления в экономике и развитии политической системы в СССР как основные факторы, способствующие зарождению и развитию терроризма. Внешние факторы, способствующие возрождению терроризма в СССР.</w:t>
      </w:r>
    </w:p>
    <w:p w:rsidR="00A354AB" w:rsidRPr="0063458C" w:rsidRDefault="00A354AB" w:rsidP="0063458C">
      <w:pPr>
        <w:spacing w:line="360" w:lineRule="auto"/>
        <w:jc w:val="both"/>
      </w:pPr>
      <w:r w:rsidRPr="0063458C">
        <w:tab/>
        <w:t>Общая характеристика терроризма в СССР в рассматриваемый период.</w:t>
      </w:r>
    </w:p>
    <w:p w:rsidR="00A354AB" w:rsidRPr="0063458C" w:rsidRDefault="00A354AB" w:rsidP="0063458C">
      <w:pPr>
        <w:spacing w:line="360" w:lineRule="auto"/>
        <w:jc w:val="both"/>
      </w:pPr>
      <w:r w:rsidRPr="0063458C">
        <w:tab/>
        <w:t>Первые формы террористических актов в СССР второй пол. ХХ в.: покушения с применением огнестрельного оружия и захваты самолетов (дело Бразинскасов). Количественный рост воздушного терроризма в СССР в рассматриваемый период (дело Овечкиных). Зарождение политического терроризма.</w:t>
      </w:r>
    </w:p>
    <w:p w:rsidR="00A354AB" w:rsidRPr="0063458C" w:rsidRDefault="00A354AB" w:rsidP="0063458C">
      <w:pPr>
        <w:spacing w:line="360" w:lineRule="auto"/>
        <w:jc w:val="both"/>
      </w:pPr>
      <w:r w:rsidRPr="0063458C">
        <w:tab/>
        <w:t>Появление новых форм терроризма в СССР: захваты заложников и террористические акты с применением взрывных устройств. Захват детей в заложники в г. Орджоникидзе» (</w:t>
      </w:r>
      <w:smartTag w:uri="urn:schemas-microsoft-com:office:smarttags" w:element="metricconverter">
        <w:smartTagPr>
          <w:attr w:name="ProductID" w:val="1988 г"/>
        </w:smartTagPr>
        <w:r w:rsidRPr="0063458C">
          <w:t>1988 г</w:t>
        </w:r>
      </w:smartTag>
      <w:r w:rsidRPr="0063458C">
        <w:t>.). «Дело Затикяна».</w:t>
      </w:r>
    </w:p>
    <w:p w:rsidR="00A354AB" w:rsidRPr="0063458C" w:rsidRDefault="00A354AB" w:rsidP="0063458C">
      <w:pPr>
        <w:spacing w:line="360" w:lineRule="auto"/>
        <w:jc w:val="both"/>
      </w:pPr>
      <w:r w:rsidRPr="0063458C">
        <w:tab/>
        <w:t>Война в Афганистане и ее влияние на рост терроризма в СССР. Характер и конкретные примеры вмешательства западных спецслужб и экстремистских исламистских организаций в процессы нарастания террористических движений в СССР.</w:t>
      </w:r>
    </w:p>
    <w:p w:rsidR="00A354AB" w:rsidRPr="0063458C" w:rsidRDefault="00A354AB" w:rsidP="0063458C">
      <w:pPr>
        <w:spacing w:line="360" w:lineRule="auto"/>
        <w:jc w:val="both"/>
      </w:pPr>
      <w:r w:rsidRPr="0063458C">
        <w:tab/>
        <w:t>«Перестройка» как фактор усиления террористической опасности в СССР. Рост сепаратистских и этнонациональных конфликтов.</w:t>
      </w:r>
    </w:p>
    <w:p w:rsidR="00A354AB" w:rsidRPr="0063458C" w:rsidRDefault="00A354AB" w:rsidP="0063458C">
      <w:pPr>
        <w:spacing w:line="360" w:lineRule="auto"/>
        <w:jc w:val="both"/>
      </w:pPr>
      <w:r w:rsidRPr="0063458C">
        <w:tab/>
        <w:t xml:space="preserve">Армяно – азербайджанский конфликт 1989 – </w:t>
      </w:r>
      <w:smartTag w:uri="urn:schemas-microsoft-com:office:smarttags" w:element="metricconverter">
        <w:smartTagPr>
          <w:attr w:name="ProductID" w:val="1991 г"/>
        </w:smartTagPr>
        <w:r w:rsidRPr="0063458C">
          <w:t>1991 г</w:t>
        </w:r>
      </w:smartTag>
      <w:r w:rsidRPr="0063458C">
        <w:t xml:space="preserve">. как пример развития терроризма на фоне вооруженного межэтнического противостояния. События в Средней Азии в 1989 – </w:t>
      </w:r>
      <w:smartTag w:uri="urn:schemas-microsoft-com:office:smarttags" w:element="metricconverter">
        <w:smartTagPr>
          <w:attr w:name="ProductID" w:val="1990 г"/>
        </w:smartTagPr>
        <w:r w:rsidRPr="0063458C">
          <w:t>1990 г</w:t>
        </w:r>
      </w:smartTag>
      <w:r w:rsidRPr="0063458C">
        <w:t>. как свидетельство перехода террористического движения в СССР в стадию массового в условиях развертывания межэтнических конфликтов. Формирование предпосылок к распаду СССР.</w:t>
      </w:r>
    </w:p>
    <w:p w:rsidR="00A354AB" w:rsidRPr="0063458C" w:rsidRDefault="00A354AB" w:rsidP="0063458C">
      <w:pPr>
        <w:spacing w:line="360" w:lineRule="auto"/>
        <w:jc w:val="both"/>
      </w:pPr>
      <w:r w:rsidRPr="0063458C">
        <w:tab/>
        <w:t>Система противодействия терроризму в СССР в рассматриваемый период: становление и развитие. Деятельность спецслужб по предупреждению терроризма в СССР и борьбе с ним. Создание и история группы «Альфа».</w:t>
      </w:r>
    </w:p>
    <w:p w:rsidR="00A354AB" w:rsidRPr="0063458C" w:rsidRDefault="00A354AB" w:rsidP="0063458C">
      <w:pPr>
        <w:spacing w:line="360" w:lineRule="auto"/>
        <w:jc w:val="both"/>
        <w:rPr>
          <w:b/>
        </w:rPr>
      </w:pPr>
      <w:r w:rsidRPr="0063458C">
        <w:tab/>
        <w:t xml:space="preserve">Итоги развития терроризма в СССР в рассматриваемый период – формирование предпосылок к взрыву террористических движений в Российской Федерации в 90-е годы </w:t>
      </w:r>
      <w:r w:rsidRPr="0063458C">
        <w:rPr>
          <w:lang w:val="en-US"/>
        </w:rPr>
        <w:t>XX</w:t>
      </w:r>
      <w:r w:rsidRPr="0063458C">
        <w:t xml:space="preserve"> в.</w:t>
      </w:r>
    </w:p>
    <w:p w:rsidR="00C563C3" w:rsidRDefault="00C563C3" w:rsidP="0063458C">
      <w:pPr>
        <w:spacing w:line="360" w:lineRule="auto"/>
        <w:jc w:val="center"/>
        <w:rPr>
          <w:b/>
        </w:rPr>
      </w:pPr>
    </w:p>
    <w:p w:rsidR="00A354AB" w:rsidRPr="0063458C" w:rsidRDefault="00A354AB" w:rsidP="0063458C">
      <w:pPr>
        <w:spacing w:line="360" w:lineRule="auto"/>
        <w:jc w:val="center"/>
        <w:rPr>
          <w:b/>
        </w:rPr>
      </w:pPr>
      <w:r w:rsidRPr="0063458C">
        <w:rPr>
          <w:b/>
        </w:rPr>
        <w:t>Текст лекции</w:t>
      </w:r>
    </w:p>
    <w:p w:rsidR="00A354AB" w:rsidRPr="0063458C" w:rsidRDefault="00A354AB" w:rsidP="0063458C">
      <w:pPr>
        <w:spacing w:line="360" w:lineRule="auto"/>
        <w:ind w:firstLine="709"/>
        <w:jc w:val="both"/>
      </w:pPr>
      <w:r w:rsidRPr="0063458C">
        <w:t xml:space="preserve">Последние десятилетия существования Советского Союза включали в себя три различных и противоречивых по своей сути периода. Начало 60-х годов вошло в историю как завершающий этап хрущевской «оттепели», означавшей попытку номенклатурной модернизации  советской системы. В этот период происходит относительня либерализация во внутренней и внешней политике СССР, официально осуждается культ личности, реабилитируются жертвы массовых репрессий, делаются попытки демократизации политической системы. В экономике начинаются реформы, призванные обеспечить переход к выработке материальных стимулов развития производства в дополнение к существующей административно – командной системе. Однако реформы в политической и экономической сферах, проводимые сверху, оказались непоследовательными, что в конечном итоге обрекало их на неудачу. Причиной явились как традиции авторитаризма, присущие российской государственности, так и усиление их в сталинскую эпоху. Тем не менее,  важнейшим положительным итогом «оттепели» было очищение советской модели развития от наиболее одиозных черт. </w:t>
      </w:r>
    </w:p>
    <w:p w:rsidR="00A354AB" w:rsidRPr="0063458C" w:rsidRDefault="00A354AB" w:rsidP="0063458C">
      <w:pPr>
        <w:spacing w:line="360" w:lineRule="auto"/>
        <w:ind w:firstLine="709"/>
        <w:jc w:val="both"/>
      </w:pPr>
      <w:r w:rsidRPr="0063458C">
        <w:t xml:space="preserve">Следующие двадцать лет, известные как период «застоя», ознаменовались возвратом партийно-государственного аппарата к привычным методам руководства. Политический курс этого периода принято называть «неосталинизмом», под которым понимается переход к консервации сталинской модели развития, прекращение критики культа личности Сталина и постепенная его реабилитация. С принятием Конституции </w:t>
      </w:r>
      <w:smartTag w:uri="urn:schemas-microsoft-com:office:smarttags" w:element="metricconverter">
        <w:smartTagPr>
          <w:attr w:name="ProductID" w:val="1977 г"/>
        </w:smartTagPr>
        <w:r w:rsidRPr="0063458C">
          <w:t>1977 г</w:t>
        </w:r>
      </w:smartTag>
      <w:r w:rsidRPr="0063458C">
        <w:t xml:space="preserve">. был узаконен жесткий идеологический контроль партии над обществом (статья 6 о том, что КПСС является руководящей и направляющей силой советского общества, ядром политической системы), законсервированы сформировавшиеся опасные противоречия в национальном вопросе. Кроме того, произошло свертывание экономических реформ, отказ от экономических методов управления. Следствием стала централизация, бюрократизация и разбухание управленческого аппарата. Итогом стало снижение темпов экономического роста и стагнация системы. </w:t>
      </w:r>
    </w:p>
    <w:p w:rsidR="00A354AB" w:rsidRPr="0063458C" w:rsidRDefault="00A354AB" w:rsidP="0063458C">
      <w:pPr>
        <w:spacing w:line="360" w:lineRule="auto"/>
        <w:ind w:firstLine="709"/>
        <w:jc w:val="both"/>
      </w:pPr>
      <w:r w:rsidRPr="0063458C">
        <w:t xml:space="preserve">Последний период советской истории (1985 – 1991 гг.) – «перестройка» - был очередной попыткой либерализации сложившейся модели развития страны, которая привела к ее окончательному краху. Первоначально был выбран курс на «ускорение» темпов социально – экономического развития страны, для чего планировалось преодолеть стагнацию за счет перегруппировки и концентрации сил и средств на главных направлениях. Однако вскоре стало ясно, что система нуждается в глубоком реформировании и тогда появляется термин «перестройка». В этот период производится серьезная реформа политической системы, в результате которой в СССР демонтируется монополия КПСС на власть, возникает многопартийность, начинается становление парламентаризма. В результате экономической реформы было признано равноправие форм собственности, сделаны шаги на пути перехода к рыночной экономике. Однако такие глобальные преобразования проводились очень непродуманно и непоследовательно, вызвали сопротивление значительных слоев номенклатуры. В результате кризисное состояние экономики не только не было преодолено, а серьезно усилилось. Практически все параметры хозяйственного развития имели отрицательную динамику развития, невиданными темпами росла инфляция, значительно снизился жизненный уровень населения. В этих условиях невиданно обострились национальные проблемы, существующие в СССР в латентной форме. В итоге это привело к крушению СССР. </w:t>
      </w:r>
    </w:p>
    <w:p w:rsidR="00A354AB" w:rsidRPr="0063458C" w:rsidRDefault="00A354AB" w:rsidP="0063458C">
      <w:pPr>
        <w:spacing w:line="360" w:lineRule="auto"/>
        <w:ind w:firstLine="709"/>
        <w:jc w:val="both"/>
      </w:pPr>
      <w:r w:rsidRPr="0063458C">
        <w:t>Такой алгоритм развития, с одной стороны, свидетельствовал о формировании кризисных явлений в системе, с другой – способствовал их нарастанию. Любой кризис является питательной средой для появления и развития терроризма. Не случайно, поэтому, в рассматриваемый период в СССР, вновь наблюдаются террористические акты, практически исчезнувшие после ликвидации в начале 50-х гг. последних очагов националистического подполья в Прибалтике и на Украине. Известно, что терроризм в последние годы Советской власти не носил массового характера, скорее это были единичные случаи, не имевшие системы и организации, однако их появление свидетельствовало о формировании предпосылок и начале процессов, которые в последующее десятилетие привели к небывалому взрыву терроризма в стране.</w:t>
      </w:r>
    </w:p>
    <w:p w:rsidR="00A354AB" w:rsidRPr="0063458C" w:rsidRDefault="00A354AB" w:rsidP="0063458C">
      <w:pPr>
        <w:spacing w:line="360" w:lineRule="auto"/>
        <w:ind w:firstLine="709"/>
        <w:jc w:val="both"/>
      </w:pPr>
      <w:r w:rsidRPr="0063458C">
        <w:t xml:space="preserve">Факторами,  способствовавшими формированию предпосылок  к появлению террористических актов, являются: </w:t>
      </w:r>
    </w:p>
    <w:p w:rsidR="00A354AB" w:rsidRPr="0063458C" w:rsidRDefault="00A354AB" w:rsidP="0063458C">
      <w:pPr>
        <w:spacing w:line="360" w:lineRule="auto"/>
        <w:ind w:firstLine="709"/>
        <w:jc w:val="both"/>
      </w:pPr>
      <w:r w:rsidRPr="0063458C">
        <w:t>- кризисное состояние снабжения населения продуктами питания, связанное с наметившимся спадом сельскохозяйственного производства;</w:t>
      </w:r>
    </w:p>
    <w:p w:rsidR="00A354AB" w:rsidRPr="0063458C" w:rsidRDefault="00A354AB" w:rsidP="0063458C">
      <w:pPr>
        <w:spacing w:line="360" w:lineRule="auto"/>
        <w:ind w:firstLine="709"/>
        <w:jc w:val="both"/>
      </w:pPr>
      <w:r w:rsidRPr="0063458C">
        <w:t>- спад темпов производства промышленной продукции;</w:t>
      </w:r>
    </w:p>
    <w:p w:rsidR="00A354AB" w:rsidRPr="0063458C" w:rsidRDefault="00A354AB" w:rsidP="0063458C">
      <w:pPr>
        <w:spacing w:line="360" w:lineRule="auto"/>
        <w:ind w:firstLine="709"/>
        <w:jc w:val="both"/>
      </w:pPr>
      <w:r w:rsidRPr="0063458C">
        <w:t>- неспособность партийно-государственного руководства преодолеть экономической отставание и массовое снижение уровня жизни населения, финансирование социальной сферы по «остаточному принципу»;</w:t>
      </w:r>
    </w:p>
    <w:p w:rsidR="00A354AB" w:rsidRPr="0063458C" w:rsidRDefault="00A354AB" w:rsidP="0063458C">
      <w:pPr>
        <w:spacing w:line="360" w:lineRule="auto"/>
        <w:ind w:firstLine="709"/>
        <w:jc w:val="both"/>
      </w:pPr>
      <w:r w:rsidRPr="0063458C">
        <w:t>- духовные последствия «оттепели», ослабившие диктат моноидеологии в стране и породившие попытки критического осмысления советской действительности;</w:t>
      </w:r>
    </w:p>
    <w:p w:rsidR="00A354AB" w:rsidRPr="0063458C" w:rsidRDefault="00A354AB" w:rsidP="0063458C">
      <w:pPr>
        <w:spacing w:line="360" w:lineRule="auto"/>
        <w:ind w:firstLine="709"/>
        <w:jc w:val="both"/>
      </w:pPr>
      <w:r w:rsidRPr="0063458C">
        <w:t>- разочарование в идеалах социализма и социальной апатии основной массы населения;</w:t>
      </w:r>
    </w:p>
    <w:p w:rsidR="00A354AB" w:rsidRPr="0063458C" w:rsidRDefault="00A354AB" w:rsidP="0063458C">
      <w:pPr>
        <w:spacing w:line="360" w:lineRule="auto"/>
        <w:ind w:firstLine="709"/>
        <w:jc w:val="both"/>
      </w:pPr>
      <w:r w:rsidRPr="0063458C">
        <w:t>- инакомыслие в среде интеллигенции, критика советского строя и методов управления, формирование  диссидентского и правозащитного движения, перешедшего постепенно в течение рассматриваемого периода к активному неприятию идей социализма и коммунизма, отрицанию советской государственности;</w:t>
      </w:r>
    </w:p>
    <w:p w:rsidR="00A354AB" w:rsidRPr="0063458C" w:rsidRDefault="00A354AB" w:rsidP="0063458C">
      <w:pPr>
        <w:spacing w:line="360" w:lineRule="auto"/>
        <w:ind w:firstLine="709"/>
        <w:jc w:val="both"/>
      </w:pPr>
      <w:r w:rsidRPr="0063458C">
        <w:t xml:space="preserve">- «эрозия» системы, проявлявшаяся в «геронтократии» власти, ее криминализации, «двойной морали», росте теневого сектора экономики. </w:t>
      </w:r>
    </w:p>
    <w:p w:rsidR="00A354AB" w:rsidRPr="0063458C" w:rsidRDefault="00A354AB" w:rsidP="0063458C">
      <w:pPr>
        <w:spacing w:line="360" w:lineRule="auto"/>
        <w:ind w:firstLine="709"/>
        <w:jc w:val="both"/>
      </w:pPr>
      <w:r w:rsidRPr="0063458C">
        <w:t>Эти кризисные явления свидетельствовали о том, что существующая, по сути сталинская,  модель развития общества глубоко устарела и нуждается в радикальном реформировании, необходимость которого осознавалась наиболее реально мыслящими слоями номенклатуры на протяжении всего рассматриваемого периода. Не случайно такого рода попытки предпринимались в течение последних лет советской власти. Однако они не имели успеха, т.к. сама номенклатура была не в состоянии осознать, что система нуждается не в «косметическом» ремонте, а в глубоких структурных реформах.</w:t>
      </w:r>
    </w:p>
    <w:p w:rsidR="00A354AB" w:rsidRPr="0063458C" w:rsidRDefault="00A354AB" w:rsidP="0063458C">
      <w:pPr>
        <w:spacing w:line="360" w:lineRule="auto"/>
        <w:ind w:firstLine="709"/>
        <w:jc w:val="both"/>
      </w:pPr>
      <w:r w:rsidRPr="0063458C">
        <w:t>Определенную роль в возрождении терроризма в СССР сыграли также внешние факторы, т.к. именно в этот период во всем мире отмечается активизация деятельности различных террористических организаций. Можно назвать, например, «Красные бригады» в Италии, ЭТА в Испании, «Фракцию Красной армии в ФРГ, ИРА в Великобритании, «Асьон директ» во Франции и др. Эти интернациональные процессы  безусловно опосредованно влияли на умонастроения определенных слоев населения в СССР. Но на начальном этапе рассматриваемого периода вряд ли возможно говорить о вмешательстве западных спецслужб в организацию террористических актов в СССР. Некоторая связь организаторов террористических актов со спецслужбами была выявлена лишь в 70-е годы, однако о значительной роли их в распространении можно говорить лишь в 80-е годы, что было вызвано войной в Афганистане. Подробнее об этом будет сказано ниже.</w:t>
      </w:r>
    </w:p>
    <w:p w:rsidR="00A354AB" w:rsidRPr="0063458C" w:rsidRDefault="00A354AB" w:rsidP="0063458C">
      <w:pPr>
        <w:spacing w:line="360" w:lineRule="auto"/>
        <w:ind w:firstLine="709"/>
        <w:jc w:val="both"/>
      </w:pPr>
      <w:r w:rsidRPr="0063458C">
        <w:t>Первые террористические акты в СССР осуществлялись в тех же формах, что и на Западе: применение огнестрельного оружия с целью устранения  каких – либо лидеров и попытки угона самолетов с целью выезда из СССР.  Следует отметить, что часто эти попытки предпринимались фанатиками или психически не вполне здоровыми людьми (например, считается, что половина участников акций по захвату самолетов принадлежала к этой категории).</w:t>
      </w:r>
    </w:p>
    <w:p w:rsidR="00A354AB" w:rsidRPr="0063458C" w:rsidRDefault="00A354AB" w:rsidP="0063458C">
      <w:pPr>
        <w:spacing w:line="360" w:lineRule="auto"/>
        <w:ind w:firstLine="709"/>
        <w:jc w:val="both"/>
      </w:pPr>
      <w:r w:rsidRPr="0063458C">
        <w:t xml:space="preserve">Подобный диагноз согласно официальной версии имел также «автор» одной из первых террористических акций В.Ильин, впоследствии  не отрицавший этого факта. Младший лейтенант В.И.Ильин, дезертировавший из воинской части под Ленинградом, 22 января </w:t>
      </w:r>
      <w:smartTag w:uri="urn:schemas-microsoft-com:office:smarttags" w:element="metricconverter">
        <w:smartTagPr>
          <w:attr w:name="ProductID" w:val="1969 г"/>
        </w:smartTagPr>
        <w:r w:rsidRPr="0063458C">
          <w:t>1969 г</w:t>
        </w:r>
      </w:smartTag>
      <w:r w:rsidRPr="0063458C">
        <w:t>. обстрелял у Боровицких ворот Кремля правительственный кортеж автомобилей, намереваясь убить Л.И.Брежнева. Однако вместо этого попал в автомобиль находившихся в кортеже космонавтов и убил водителя. В силу беспрецедентности произошедшего на первом допросе террориста присутствовал сам председатель КГБ СССР. Однако было установлено, что действовал террорист – одиночка, не являющийся носителем какой – либо идеологии и не представлявший никакой опасности для системы.</w:t>
      </w:r>
    </w:p>
    <w:p w:rsidR="00A354AB" w:rsidRPr="0063458C" w:rsidRDefault="00A354AB" w:rsidP="0063458C">
      <w:pPr>
        <w:spacing w:line="360" w:lineRule="auto"/>
        <w:ind w:firstLine="709"/>
        <w:jc w:val="both"/>
      </w:pPr>
      <w:r w:rsidRPr="0063458C">
        <w:t xml:space="preserve">Между тем, довольно скоро тактика террора была принята на вооружение имевшимися немногочисленными противниками власти, и террористические акции стали свидетельствовать о зарождении в СССР одного из самых распространенных типов террора – политического. Так, 3 июня </w:t>
      </w:r>
      <w:smartTag w:uri="urn:schemas-microsoft-com:office:smarttags" w:element="metricconverter">
        <w:smartTagPr>
          <w:attr w:name="ProductID" w:val="1969 г"/>
        </w:smartTagPr>
        <w:r w:rsidRPr="0063458C">
          <w:t>1969 г</w:t>
        </w:r>
      </w:smartTag>
      <w:r w:rsidRPr="0063458C">
        <w:t>. трое антисоветски настроенных жителя (двое мужчин и одна женщина) Ленинграда захватили самолет «Ил – 14», совершавший внутренний рейс до Таллина. Террористы были обезврежены силами самого экипажа, все четыре члена которого были награждены высшими орденами СССР (при этом был убит бортмеханик). Это была одна из первых  попыток угонов самолетов из СССР,   которая, как и предыдущие не стала достоянием общественности. Первые такие попытки предпринимались в 1954, 1958 и 1961 гг., они не имели политического окраса и обошлись без жертв.</w:t>
      </w:r>
    </w:p>
    <w:p w:rsidR="00A354AB" w:rsidRPr="0063458C" w:rsidRDefault="00A354AB" w:rsidP="0063458C">
      <w:pPr>
        <w:spacing w:line="360" w:lineRule="auto"/>
        <w:ind w:firstLine="709"/>
        <w:jc w:val="both"/>
      </w:pPr>
      <w:r w:rsidRPr="0063458C">
        <w:t xml:space="preserve">Наиболее широкую огласку получил захват самолета в октябре </w:t>
      </w:r>
      <w:smartTag w:uri="urn:schemas-microsoft-com:office:smarttags" w:element="metricconverter">
        <w:smartTagPr>
          <w:attr w:name="ProductID" w:val="1970 г"/>
        </w:smartTagPr>
        <w:r w:rsidRPr="0063458C">
          <w:t>1970 г</w:t>
        </w:r>
      </w:smartTag>
      <w:r w:rsidRPr="0063458C">
        <w:t>. отцом и сыном Бразинскасами, ставший первым удавшимся случаем воздушного терроризма в СССР. Борт №244 следовал из Батуми на Сухуми  Краснодар. В салоне АНТ- 24 находились 46 пассажиров, включая 17 женщин и 1 ребенка. Угрожая взорвать самолет (позднее выяснилось, что граната была учебной), угонщики потребовали изменить маршрут и лететь в Турцию. Получив тяжелые ранения, члены экипажа подчинились и совершили посадку в Трабзонде. Бортпроводница 19-летняя Надежда Курченко погибла, пытаясь защитить пассажиров.</w:t>
      </w:r>
    </w:p>
    <w:p w:rsidR="00A354AB" w:rsidRPr="0063458C" w:rsidRDefault="00A354AB" w:rsidP="0063458C">
      <w:pPr>
        <w:spacing w:line="360" w:lineRule="auto"/>
        <w:ind w:firstLine="709"/>
        <w:jc w:val="both"/>
      </w:pPr>
      <w:r w:rsidRPr="0063458C">
        <w:t xml:space="preserve">Турция отказалась выдать Бразинскасов советским властям и передала их в руки турецкого правосудия, ссылаясь на их статус «политических беженцев». Бразинскасы мотивировали свой поступок необходимостью спасения от репрессий со стороны советского режима, за участие отца в подпольной борьбе литовских партизан против </w:t>
      </w:r>
      <w:r w:rsidRPr="0063458C">
        <w:tab/>
        <w:t xml:space="preserve"> власти. Бразинсказы позиционировали себя в качестве народных героев, впервые прорвавших «железный занавес» и возвестивших миру о преступлениях советских властей в Литве. Получив в Турции различные сроки наказания, Бразинскасы вскоре вышли на свободу по амнистии и эмигрировали в США. В </w:t>
      </w:r>
      <w:smartTag w:uri="urn:schemas-microsoft-com:office:smarttags" w:element="metricconverter">
        <w:smartTagPr>
          <w:attr w:name="ProductID" w:val="2003 г"/>
        </w:smartTagPr>
        <w:r w:rsidRPr="0063458C">
          <w:t>2003 г</w:t>
        </w:r>
      </w:smartTag>
      <w:r w:rsidRPr="0063458C">
        <w:t>. Бразинскас – сын, которому в момент угона было всего 13 лет, был осужден в США за убийство отца.</w:t>
      </w:r>
    </w:p>
    <w:p w:rsidR="00A354AB" w:rsidRPr="0063458C" w:rsidRDefault="00A354AB" w:rsidP="0063458C">
      <w:pPr>
        <w:spacing w:line="360" w:lineRule="auto"/>
        <w:ind w:firstLine="709"/>
        <w:jc w:val="both"/>
      </w:pPr>
      <w:r w:rsidRPr="0063458C">
        <w:t xml:space="preserve">В 70 – е годы число попыток воздушного терроризма заметно увеличивается. Так, делу Бразинскасов предшествовали две неудачные попытки захвата самолетов в Ленинграде, а буквально через две недели после них двумя нападавшими был угнан в Турцию самолет «Л-202», выполнявший рейс по маршруту Керчь – Краснодар. Одна из попыток угона самолетов в Ленинграде была связана с желанием евреев эмигрировать в Израиль.  Получить разрешение на выезд в Израиль в ССССР было чрезвычайно трудно, поэтому группа из 12 человек решилась на воздушный разбой. Был разработан план по захвату самолета на маршруте Ленинград – Приозерск. Однако, органам КГБ стало известно о намерениях преступников, в результате все они были арестованы еще до взлета. В </w:t>
      </w:r>
      <w:smartTag w:uri="urn:schemas-microsoft-com:office:smarttags" w:element="metricconverter">
        <w:smartTagPr>
          <w:attr w:name="ProductID" w:val="1973 г"/>
        </w:smartTagPr>
        <w:r w:rsidRPr="0063458C">
          <w:t>1973 г</w:t>
        </w:r>
      </w:smartTag>
      <w:r w:rsidRPr="0063458C">
        <w:t>. отмечается уже 4 неудачных и одна удачная попытка воздушного терроризма. Наиболее трагические последствия имела попытка угона в КНР самолета «ТУ-104», следовавшего из Москвы в Читу. Сопровождавший рейс милиционер, пытаясь воспрепятствовать угону, выстрелил в спину угонщика. В результате сработало взрывное устройство, привязанное в его спине,  и погибли все пассажиры и члены экипажа – 81 чел.</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76 г"/>
        </w:smartTagPr>
        <w:r w:rsidRPr="0063458C">
          <w:t>1976 г</w:t>
        </w:r>
      </w:smartTag>
      <w:r w:rsidRPr="0063458C">
        <w:t xml:space="preserve">. было 2 неудачных и 1 удачная попытка угона, в 1977 – 3 неудачных и 2 удачных попытки, в 1978 – 6 неудачных попыток, в 1979 – 4 неудачных попытки, в 1980 -3 неудачных попытки. Особенностью двух последних лет стало осуществление попыток  захватов самолетов несовершеннолетними гражданами (учениками средних школ). В 80-е гг. отмечено 14 неудачных попыток угона и  4 – удачных. </w:t>
      </w:r>
    </w:p>
    <w:p w:rsidR="00A354AB" w:rsidRPr="0063458C" w:rsidRDefault="00A354AB" w:rsidP="0063458C">
      <w:pPr>
        <w:spacing w:line="360" w:lineRule="auto"/>
        <w:ind w:firstLine="709"/>
        <w:jc w:val="both"/>
      </w:pPr>
      <w:r w:rsidRPr="0063458C">
        <w:t>В качестве угонщиков выступали разные люди: бывшие военнослужащие, ранее судимые лица, душевнобольные, дети из высокопоставленных семей, этнические немцы, лезгин, летчики, лаборант, пожарный, экономист, художник и т.д. Так, например, известен случай, когда психически больной И. Биднюк, посылавший ранее письма советскому руководству и не получавший ответа, решил привлечь к себе внимание захватом самолета. Он передал экипажу письмо на четырех тетрадных листах с безумным текстом и требованиями. Самолет вместо Стокгольма посадили в «Пулково», но террорист узнал Пулковские высоты и взорвал самодельное взрывное устройство. От взрыва погиб он сам и бортмеханик, пытавшийся вступить с ним в переговоры. Профессионализм и мужество пилотов позволили посадить горящий самолет и спасти всех пассажиров.</w:t>
      </w:r>
    </w:p>
    <w:p w:rsidR="00A354AB" w:rsidRPr="0063458C" w:rsidRDefault="00A354AB" w:rsidP="0063458C">
      <w:pPr>
        <w:spacing w:line="360" w:lineRule="auto"/>
        <w:ind w:firstLine="709"/>
        <w:jc w:val="both"/>
      </w:pPr>
      <w:r w:rsidRPr="0063458C">
        <w:t xml:space="preserve">Политическую мотивацию выдвигали не все угонщики. Наиболее четко выраженную антисоветскую идеологию имела попытка угона самолета в аэропорту «Пулково» вооруженной группой под руководством братьев Аренбергов. Последние вознамерились после захвата самолета потребовать свободу «узникам совести» – диссидентам Щаранскому, Гинзбургу и др., которых планировалось затем вывезти в Норвегию. Однако их задержали еще в аэропорту при попытке пройти в самолет с целым арсеналом оружия. </w:t>
      </w:r>
    </w:p>
    <w:p w:rsidR="00A354AB" w:rsidRPr="0063458C" w:rsidRDefault="00A354AB" w:rsidP="0063458C">
      <w:pPr>
        <w:spacing w:line="360" w:lineRule="auto"/>
        <w:ind w:firstLine="709"/>
        <w:jc w:val="both"/>
      </w:pPr>
      <w:r w:rsidRPr="0063458C">
        <w:t xml:space="preserve">В 80-е гг. наибольшую известность получили два инцидента. В условиях «перестройки», одной из характерных черт которой стала гласность, они широко освещались  средствами массовой информации в отличие от всех случаев, происходивших в период «застоя». Так, 8 марта </w:t>
      </w:r>
      <w:smartTag w:uri="urn:schemas-microsoft-com:office:smarttags" w:element="metricconverter">
        <w:smartTagPr>
          <w:attr w:name="ProductID" w:val="1988 г"/>
        </w:smartTagPr>
        <w:r w:rsidRPr="0063458C">
          <w:t>1988 г</w:t>
        </w:r>
      </w:smartTag>
      <w:r w:rsidRPr="0063458C">
        <w:t xml:space="preserve">. семьей Овечкиных (10 детей во главе с матерью, четверо -  малолетние) был захвачен самолет «Ту – 154», выполняющий рейс по маршруту Иркутск – Ленинград. Угонщики потребовали лететь в Лондон.  Пятеро старших сыновей были членами довольно известного джазового коллектива «Семь Симеонов». После зарубежных гастролей они решили, что получить истинное признание и достойную жизнь могут только на Западе. Между тем эмиграция из СССР была практически невозможной, что заставило Овечкиных избрать террористический метод решения проблемы. Оружие и взрывчатку пронесли в самолет в футляре от контрабаса. Случай примечателен тем, что после посадки на военном аэродроме был предпринят масштабный штурм самолета, в результате которого погибло 9 человек (в том числе 5 угонщиков), ранено – 19. По свидетельству очевидцев, группа захвата действовала крайне непрофессионально, стрельба велась из – за двери кабины пилотов прямо по пассажирам. Угонщики также вели беспорядочную стрельбу после того, как увидели на летном поле аэродрома якобы в Финляндии советских солдат. В самолете начался пожар, пассажиры стали вылезать из самолета через иллюминаторы и внутренний люк. Пятеро угонщиков покончили жизнь самоубийством, предварительно пристрелив по ее просьбе мать, бывшую главным организатором преступления. </w:t>
      </w:r>
    </w:p>
    <w:p w:rsidR="00A354AB" w:rsidRPr="0063458C" w:rsidRDefault="00A354AB" w:rsidP="0063458C">
      <w:pPr>
        <w:spacing w:line="360" w:lineRule="auto"/>
        <w:ind w:firstLine="709"/>
        <w:jc w:val="both"/>
      </w:pPr>
      <w:r w:rsidRPr="0063458C">
        <w:t xml:space="preserve">1 декабря </w:t>
      </w:r>
      <w:smartTag w:uri="urn:schemas-microsoft-com:office:smarttags" w:element="metricconverter">
        <w:smartTagPr>
          <w:attr w:name="ProductID" w:val="1988 г"/>
        </w:smartTagPr>
        <w:r w:rsidRPr="0063458C">
          <w:t>1988 г</w:t>
        </w:r>
      </w:smartTag>
      <w:r w:rsidRPr="0063458C">
        <w:t>. четыре преступника во главе с  П.Якшиянцем (трижды судимым) захватили в г. Орджоникидзе в заложники автобус с 30 школьниками и учительницей. Советское общество было потрясено неслыханной жестокостью террористов, обливших пол в автобусе бензином и поставивших там трехлитровые емкости с бензином. Это сделало штурм совершенно невозможным. Дети (ученики 4 класса) около суток сидели в грязи и духоте рядом с бензином в обществе неадекватных преступников, употреблявших наркотики. Террористы потребовали самолет для вылета за пределы СССР. Было принято решение удовлетворить все их требования в целях спасения детей. Офицер КГБ добровольно стал заложником вместо детей. Получив транспортный самолет, оружие, бронежилеты и 2 млн. долларов, угонщики вылетели в Израиль. Однако израильские власти выдали преступников советским властям, после чего они были судимы и получили различные сроки наказания.</w:t>
      </w:r>
    </w:p>
    <w:p w:rsidR="00A354AB" w:rsidRPr="0063458C" w:rsidRDefault="00A354AB" w:rsidP="0063458C">
      <w:pPr>
        <w:spacing w:line="360" w:lineRule="auto"/>
        <w:ind w:firstLine="709"/>
        <w:jc w:val="both"/>
      </w:pPr>
      <w:r w:rsidRPr="0063458C">
        <w:t xml:space="preserve">Таким образом, появившийся в СССР в конце 60-х годов воздушный терроризм в течение рассматриваемого периода прошел стадию становления, формирования основных форм и методов, развивался количественно и качественно. </w:t>
      </w:r>
    </w:p>
    <w:p w:rsidR="00A354AB" w:rsidRPr="0063458C" w:rsidRDefault="00A354AB" w:rsidP="0063458C">
      <w:pPr>
        <w:spacing w:line="360" w:lineRule="auto"/>
        <w:ind w:firstLine="709"/>
        <w:jc w:val="both"/>
      </w:pPr>
      <w:r w:rsidRPr="0063458C">
        <w:t xml:space="preserve">Следует отметить, что захват заложников в Орджоникидзе не был первым случаем этого вида терроризма в СССР. Впервые это произошло в </w:t>
      </w:r>
      <w:smartTag w:uri="urn:schemas-microsoft-com:office:smarttags" w:element="metricconverter">
        <w:smartTagPr>
          <w:attr w:name="ProductID" w:val="1981 г"/>
        </w:smartTagPr>
        <w:r w:rsidRPr="0063458C">
          <w:t>1981 г</w:t>
        </w:r>
      </w:smartTag>
      <w:r w:rsidRPr="0063458C">
        <w:t xml:space="preserve">. в г. Сарапул (Удмуртия), где двое военнослужащих, вооруженных автоматами Калашникова, взяли в заложники 25 школьников. Под угрозой расстрела заложников они потребовали отправки в США. Террористов удалось обезвредить, жертв среди заложников не было. Однако этот случай не стал достояние общественности. С конца 80-х захваты заложников участились. Так, </w:t>
      </w:r>
      <w:smartTag w:uri="urn:schemas-microsoft-com:office:smarttags" w:element="metricconverter">
        <w:smartTagPr>
          <w:attr w:name="ProductID" w:val="1989 г"/>
        </w:smartTagPr>
        <w:r w:rsidRPr="0063458C">
          <w:t>1989 г</w:t>
        </w:r>
      </w:smartTag>
      <w:r w:rsidRPr="0063458C">
        <w:t>. группа подследственных в следственном изоляторе г. Саратова захватила заложников и скрылась при попустительстве милиции, выполнившей все их требования. Затем они захватили новых заложников и выдвинули другие требования. Преступники были обезврежены в ходе спецоперации группы «Альфа».</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90 г"/>
        </w:smartTagPr>
        <w:r w:rsidRPr="0063458C">
          <w:t>1990 г</w:t>
        </w:r>
      </w:smartTag>
      <w:r w:rsidRPr="0063458C">
        <w:t>. заложники были захвачены в следственном изоляторе г.Сухуми, заключенные которого держали оборону 4 дня и лишь совместная операция групп «Альфа» и «»Витязь» освободила заложников.</w:t>
      </w:r>
    </w:p>
    <w:p w:rsidR="00A354AB" w:rsidRPr="0063458C" w:rsidRDefault="00A354AB" w:rsidP="0063458C">
      <w:pPr>
        <w:spacing w:line="360" w:lineRule="auto"/>
        <w:ind w:firstLine="709"/>
        <w:jc w:val="both"/>
      </w:pPr>
      <w:r w:rsidRPr="0063458C">
        <w:t xml:space="preserve">Постепенно в СССР появлялись все новые и более опасные формы терроризма. Так, в 70 – годы были отмечены взрывы в общественных местах с применением самодельных взрывных устройств. В </w:t>
      </w:r>
      <w:smartTag w:uri="urn:schemas-microsoft-com:office:smarttags" w:element="metricconverter">
        <w:smartTagPr>
          <w:attr w:name="ProductID" w:val="1972 г"/>
        </w:smartTagPr>
        <w:r w:rsidRPr="0063458C">
          <w:t>1972 г</w:t>
        </w:r>
      </w:smartTag>
      <w:r w:rsidRPr="0063458C">
        <w:t xml:space="preserve">. взрывы прозвучали в трех грузинских городах – Тбилиси, Сухуми, Батуми, а также в Баку. В </w:t>
      </w:r>
      <w:smartTag w:uri="urn:schemas-microsoft-com:office:smarttags" w:element="metricconverter">
        <w:smartTagPr>
          <w:attr w:name="ProductID" w:val="1973 г"/>
        </w:smartTagPr>
        <w:r w:rsidRPr="0063458C">
          <w:t>1973 г</w:t>
        </w:r>
      </w:smartTag>
      <w:r w:rsidRPr="0063458C">
        <w:t xml:space="preserve">. террористом – смертников было взорвано самодельное устройство на Красной площади. 8 января </w:t>
      </w:r>
      <w:smartTag w:uri="urn:schemas-microsoft-com:office:smarttags" w:element="metricconverter">
        <w:smartTagPr>
          <w:attr w:name="ProductID" w:val="1977 г"/>
        </w:smartTagPr>
        <w:r w:rsidRPr="0063458C">
          <w:t>1977 г</w:t>
        </w:r>
      </w:smartTag>
      <w:r w:rsidRPr="0063458C">
        <w:t>. в Москве с небольшим интервалом во времени произошли 3 взрыва: в метро на подъезде к станции «Первомайская», в гастрономе на улице Дзержинского и на улице 25 октября (ныне Никольская). По официальным данным погибло 7 человек, 37 получили ранения. Следствие долго не давало никаких результатов, пока через полгода случайно не было обнаружено аналогичное взрывное устройство на Курском вокзале. Террористы решили устроить взрыв к 7 ноября, празднику Октябрьской революции. В результате были задержаны три жителя Еревана – Акоп Степанян, Завен Багдасарян и Степан Затикян. Последний был признан главным организатором террористических актов, ранее он уже был судим  и отбывал срок за создание  националистической организации Национально – Объединенная партия. По свидетельству заместителя председателя КГБ Ф. Бобкова,  террористы заявляли, что они "боролись против советского ...строя, а следовательно, против Москвы. Они решили мстить русским, неважно, кому именно: женщинам, детям, старикам - главное, русским". Таким образом, можно говорить о формировании в СССР предпосылок к появлению этнонациального терроризма, который столь широко распространился на постсоветском пространстве. Террористы были приговорены к высшей мере наказания, причем приговор был приведен в исполнение в рекордно короткие сроки – через две недели после вынесения. Примечательно, что официальные власти Армении оказывали всяческое противодействие следствию, а пресса республики не опубликовала ни одного сообщения о происшедшем. В защиту осужденных активно выступили диссиденты в лице академика А.Сахарова, обратившегося к мировой общественности с заявлением о невиновности арестованных, в котором говорилось, что взрывы были результатом провокации КГБ СССР, а все дело сфабриковано. В настоящее время сложно установить истину в деле Затикяна, представляется более правильным опираться на официальную версию.</w:t>
      </w:r>
    </w:p>
    <w:p w:rsidR="00A354AB" w:rsidRPr="0063458C" w:rsidRDefault="00A354AB" w:rsidP="0063458C">
      <w:pPr>
        <w:spacing w:line="360" w:lineRule="auto"/>
        <w:ind w:firstLine="709"/>
        <w:jc w:val="both"/>
      </w:pPr>
      <w:r w:rsidRPr="0063458C">
        <w:t xml:space="preserve">Среди случаев с использованием самодельных взрывных устройств в СССР были довольно анекдотичные. Так, в </w:t>
      </w:r>
      <w:smartTag w:uri="urn:schemas-microsoft-com:office:smarttags" w:element="metricconverter">
        <w:smartTagPr>
          <w:attr w:name="ProductID" w:val="1978 г"/>
        </w:smartTagPr>
        <w:r w:rsidRPr="0063458C">
          <w:t>1978 г</w:t>
        </w:r>
      </w:smartTag>
      <w:r w:rsidRPr="0063458C">
        <w:t>. в г. Куйбышеве двое молодых людей (А.Калишин и И.Извеков), движимые ненавистью к советскому строю пытались взорвать военкомат и памятник маршалу Д.Устинову. Ущерб в обоих случаях был незначительным, но подрывников задержали и судили. А.Калишин был признан душевнобольным и направлен на лечение, а И. Извеков получил 8 лет лишения свободы.</w:t>
      </w:r>
    </w:p>
    <w:p w:rsidR="00A354AB" w:rsidRPr="0063458C" w:rsidRDefault="00A354AB" w:rsidP="0063458C">
      <w:pPr>
        <w:spacing w:line="360" w:lineRule="auto"/>
        <w:ind w:firstLine="709"/>
        <w:jc w:val="both"/>
      </w:pPr>
      <w:r w:rsidRPr="0063458C">
        <w:t xml:space="preserve">В марте </w:t>
      </w:r>
      <w:smartTag w:uri="urn:schemas-microsoft-com:office:smarttags" w:element="metricconverter">
        <w:smartTagPr>
          <w:attr w:name="ProductID" w:val="1979 г"/>
        </w:smartTagPr>
        <w:r w:rsidRPr="0063458C">
          <w:t>1979 г</w:t>
        </w:r>
      </w:smartTag>
      <w:r w:rsidRPr="0063458C">
        <w:t xml:space="preserve">. в здании посольства США обосновался террорист с самодельным взрывным устройством, требующий выезда в США. Его удалось обезвредить, ранив в руку, но террорист успел совершить самоподрыв. </w:t>
      </w:r>
    </w:p>
    <w:p w:rsidR="00A354AB" w:rsidRPr="0063458C" w:rsidRDefault="00A354AB" w:rsidP="0063458C">
      <w:pPr>
        <w:spacing w:line="360" w:lineRule="auto"/>
        <w:ind w:firstLine="709"/>
        <w:jc w:val="both"/>
      </w:pPr>
      <w:r w:rsidRPr="0063458C">
        <w:t xml:space="preserve">Система противодействия терроризму в СССР создавалась постепенно. Первоначально после реорганизации КГБ  в </w:t>
      </w:r>
      <w:smartTag w:uri="urn:schemas-microsoft-com:office:smarttags" w:element="metricconverter">
        <w:smartTagPr>
          <w:attr w:name="ProductID" w:val="1960 г"/>
        </w:smartTagPr>
        <w:r w:rsidRPr="0063458C">
          <w:t>1960 г</w:t>
        </w:r>
      </w:smartTag>
      <w:r w:rsidRPr="0063458C">
        <w:t xml:space="preserve">. в его структуре не было специального координирующего органа по борьбе с терроризмом, т.к. эта задача ставилась перед всеми подразделениями КГБ. В основном работа сосредотачивалась вокруг борьбы с хищением оружия и боеприпасов, их незаконной торговли. В </w:t>
      </w:r>
      <w:smartTag w:uri="urn:schemas-microsoft-com:office:smarttags" w:element="metricconverter">
        <w:smartTagPr>
          <w:attr w:name="ProductID" w:val="1967 г"/>
        </w:smartTagPr>
        <w:r w:rsidRPr="0063458C">
          <w:t>1967 г</w:t>
        </w:r>
      </w:smartTag>
      <w:r w:rsidRPr="0063458C">
        <w:t xml:space="preserve">. было образовано знаменитое 5 управление КГБ, занимавшееся организацией контроля за политической обстановкой в стране и борьбой с инакомыслием. В его составе был создан 5 отдел, в задачи которого входила организация контроля за сигналами о вынашивании террористических намерений, розыск авторов различных анонимных антисоветских документов и оказание помощи местным органам КГБ по предотвращению массовых антиобщественных явлений. Террористы действительно часто предупреждали свои действия рассылкой различных документов с угрозами. Так, В.Ильин, стрелявший в кортеж Л.И.Брежнева, и А.Шмонов, покушавшийся  на демонстрации </w:t>
      </w:r>
      <w:smartTag w:uri="urn:schemas-microsoft-com:office:smarttags" w:element="metricconverter">
        <w:smartTagPr>
          <w:attr w:name="ProductID" w:val="1990 г"/>
        </w:smartTagPr>
        <w:r w:rsidRPr="0063458C">
          <w:t>1990 г</w:t>
        </w:r>
      </w:smartTag>
      <w:r w:rsidRPr="0063458C">
        <w:t xml:space="preserve">. на М.С.Горбачева, поступили именно таким образом. В </w:t>
      </w:r>
      <w:smartTag w:uri="urn:schemas-microsoft-com:office:smarttags" w:element="metricconverter">
        <w:smartTagPr>
          <w:attr w:name="ProductID" w:val="1969 г"/>
        </w:smartTagPr>
        <w:r w:rsidRPr="0063458C">
          <w:t>1969 г</w:t>
        </w:r>
      </w:smartTag>
      <w:r w:rsidRPr="0063458C">
        <w:t>. в связи с нарастанием террористических угроз в составе 5 управления был создан специальный 7 отдел в котором сосредоточилась работа по «выявлению и проверке лиц, вынашивающих намерение применить взрывчатые вещества и взрывные устройства в антисоветских целях». Весь поток информации, поступающей в подразделения КГБ о террористических сигналах и лицах, с ними связанных, накапливался в 7 отделе. По сведениям председателя КГБ В.А. Крючкова, в 70 – 80 –е годы органами госбезопасности были выявлены свыше 1500 человек, имеющих террористические намерения.</w:t>
      </w:r>
    </w:p>
    <w:p w:rsidR="00A354AB" w:rsidRPr="0063458C" w:rsidRDefault="00A354AB" w:rsidP="0063458C">
      <w:pPr>
        <w:spacing w:line="360" w:lineRule="auto"/>
        <w:ind w:firstLine="709"/>
        <w:jc w:val="both"/>
      </w:pPr>
      <w:r w:rsidRPr="0063458C">
        <w:t xml:space="preserve">В качестве примера антитеррористической деятельности КГБ можно привести данные из отчета КГБ за </w:t>
      </w:r>
      <w:smartTag w:uri="urn:schemas-microsoft-com:office:smarttags" w:element="metricconverter">
        <w:smartTagPr>
          <w:attr w:name="ProductID" w:val="1989 г"/>
        </w:smartTagPr>
        <w:r w:rsidRPr="0063458C">
          <w:t>1989 г</w:t>
        </w:r>
      </w:smartTag>
      <w:r w:rsidRPr="0063458C">
        <w:t>.: в течение года были взяты под контроль 130 лиц, высказывавших террористические намерения, пресечены три попытки угона самолетов, контролировалось поведение 140 человек, высказывавших намерение захватить самолет. Кроме того, 384 иностранных граждан, являющихся членами международных террористических организаций, были  не допущены на территорию СССР, осуществлялся контроль еще за 899 иностранными гражданами.</w:t>
      </w:r>
    </w:p>
    <w:p w:rsidR="00A354AB" w:rsidRPr="0063458C" w:rsidRDefault="00A354AB" w:rsidP="0063458C">
      <w:pPr>
        <w:spacing w:line="360" w:lineRule="auto"/>
        <w:ind w:firstLine="709"/>
        <w:jc w:val="both"/>
      </w:pPr>
      <w:r w:rsidRPr="0063458C">
        <w:t xml:space="preserve">В июле </w:t>
      </w:r>
      <w:smartTag w:uri="urn:schemas-microsoft-com:office:smarttags" w:element="metricconverter">
        <w:smartTagPr>
          <w:attr w:name="ProductID" w:val="1974 г"/>
        </w:smartTagPr>
        <w:r w:rsidRPr="0063458C">
          <w:t>1974 г</w:t>
        </w:r>
      </w:smartTag>
      <w:r w:rsidRPr="0063458C">
        <w:t xml:space="preserve">. в составе 7 отдела было создано специальное подразделение КГБ по борьбе с терроризмом группа «А» - «Альфа», подчинявшееся непосредственно председателю КГБ. Первоначальный штатный состав был небольшим – всего 52 человека, в конце 80-х в составе «Альфы» было уже 250 человек. В </w:t>
      </w:r>
      <w:smartTag w:uri="urn:schemas-microsoft-com:office:smarttags" w:element="metricconverter">
        <w:smartTagPr>
          <w:attr w:name="ProductID" w:val="1990 г"/>
        </w:smartTagPr>
        <w:r w:rsidRPr="0063458C">
          <w:t>1990 г</w:t>
        </w:r>
      </w:smartTag>
      <w:r w:rsidRPr="0063458C">
        <w:t>. были созданы региональные отделения в Киеве, Минске, Алма – Ате, Краснодаре и Свердловске, доукомплектован существовавший ранее отдел в Хабаровске. «Альфа» стала элитным подразделением спецслужб, отбор в который проводился сверхтщательно, а подготовка и вооружение бойцов осуществлялись по высшим мировым и отечественным стандартам. С этого момента антитеррористические операции поднялись на качественно новый уровень, обрели необходимый профессионализм и организованность. До создания «Альфы» освобождение заложников и штурмы захваченных самолетов осуществлялись объединенными силами различных ведомств – ОМСДОН, МВД, КГБ. «Альфа» принимала участие во всех самых громких антитеррористических операциях: в посольстве США в Москве, захваты заложников в Сарапуле, Орджоникидзе, Сухуми, Саратове, штурм самолетов в Тбилиси, Уфе, Минеральных водах и др.</w:t>
      </w:r>
    </w:p>
    <w:p w:rsidR="00A354AB" w:rsidRPr="0063458C" w:rsidRDefault="00A354AB" w:rsidP="0063458C">
      <w:pPr>
        <w:spacing w:line="360" w:lineRule="auto"/>
        <w:ind w:firstLine="709"/>
        <w:jc w:val="both"/>
      </w:pPr>
      <w:r w:rsidRPr="0063458C">
        <w:t xml:space="preserve">Если до конца 70-х гг., как уже отмечалось, терроризм в ССР был порождением внутренних проблем (некоторую связь с западными спецслужбами  КГБ  удалось обнаружить лишь в случае попытки угона самолета желающими эмигрировать в Израиль в </w:t>
      </w:r>
      <w:smartTag w:uri="urn:schemas-microsoft-com:office:smarttags" w:element="metricconverter">
        <w:smartTagPr>
          <w:attr w:name="ProductID" w:val="1970 г"/>
        </w:smartTagPr>
        <w:r w:rsidRPr="0063458C">
          <w:t>1970 г</w:t>
        </w:r>
      </w:smartTag>
      <w:r w:rsidRPr="0063458C">
        <w:t>. и группы Затикяна), то в 80-е гг. ситуация меняется. Причиной послужило вмешательство СССР в конфликт в Афганистане и последовавшая афганская война. Эта трагическая ошибка советского руководства привела к столкновению с исламским миром,  вызвала пристальный интерес спецслужб западных и исламских государств к сопредельным регионам СССР и начало активной работы по инициализации исламского терроризма. В результате  создавались благоприятные условия для развития этнонационального и конфессионального терроризма в СССР, ставшего основной формой терроризма в последующее десятилетие. Для этой цели использовались различные фундаменталистские организации, как, например, «Ассоциация братьев – мусульман»  («Ихван аль – Муслимун»). Эта организация не только щедро финансировала афганских моджахедов, но с подачи Саудовской службы общей разведки, пакистанской межведомственной разведки и ЦРУ участвовала в установлении контактов с исламским подпольем Узбекистана и Таджикистана. Основной базой стала Ферганская долина, первые контакты с неофициальными религиозными деятелями этого региона отмечались уже во второй половине 70 – гг. По горным памирским тропам сюда с начала 80-х гг. доставлялась исламистская литература, финансовая помощь и, наконец, с конца 80-х гг. – оружие. Кроме того, через религиозных деятелей Ферганской долины были установлены связи с мусульманами Кавказа. Резиденты «Ассоциации братьев – мусульман» пытались работать и в Москве, вербуя для этой цели арабских студентов. «Ассоциация братьев – мусульман» ставила своей целью создание единого исламского халифата и с этой целью пыталась всячески способствовать подрыву советского режима, активно сотрудничая при этом с различными экстремистскими исламскими организациями.</w:t>
      </w:r>
    </w:p>
    <w:p w:rsidR="00A354AB" w:rsidRPr="0063458C" w:rsidRDefault="00A354AB" w:rsidP="0063458C">
      <w:pPr>
        <w:spacing w:line="360" w:lineRule="auto"/>
        <w:ind w:firstLine="709"/>
        <w:jc w:val="both"/>
      </w:pPr>
      <w:r w:rsidRPr="0063458C">
        <w:t xml:space="preserve">Следует отметить также, что внутренние условия СССР в период «перестройки» также способствовали развитию этого явления. «Гласность», сопровождавшая «перестройку» привела к развитию критики существующей системы, негативному отношению к советским спецслужбам, развитию сепаратистских настроений в советских республиках, началу этнонациональных конфликтов. Стремительное нарастание кризисных явлений в экономической и социальной сферах также провоцировало рост конфликтов на национальной и религиозной почве и порождало условия для терроризма. Демократизация политической системы в ходе реформы привела к ослаблению центральной власти и началу открытых протестов против национальных противоречий, имевшихся в СССР в латентной  форме. Так, еще в </w:t>
      </w:r>
      <w:smartTag w:uri="urn:schemas-microsoft-com:office:smarttags" w:element="metricconverter">
        <w:smartTagPr>
          <w:attr w:name="ProductID" w:val="1983 г"/>
        </w:smartTagPr>
        <w:r w:rsidRPr="0063458C">
          <w:t>1983 г</w:t>
        </w:r>
      </w:smartTag>
      <w:r w:rsidRPr="0063458C">
        <w:t xml:space="preserve">. в записке консультанта ЦК КПСС Э.А.Баграмова на имя Ю.В.Андропова говорилось о формировании тревожных тенденций в национальных отношениях. Были названы те конфликтные зоны, которые в будущем и породили кровавые события: армяно – азербайджанский конфликт, взаимоотношения грузин и абхазов, осетин и ингушей, крымско – татарскую проблему и др. Незамеченной осталась только проблема Средней Азии. Относительно этого региона обеспокоенность проявили специалисты из КГБ, отметившие резкую активизацию в этом регионе эмиссаров различных исламистских группировок. Однако предупреждения не были услышаны высшим руководством страны и в конце 80-х гг. бомба взорвалась. Произошла череда кровавых межэтнических конфликтов в различных регионах Советского Союза: в Азербайджане, Казахстане, Узбекистане, Молдавии, Абхазии, Южной Осетии. В </w:t>
      </w:r>
      <w:smartTag w:uri="urn:schemas-microsoft-com:office:smarttags" w:element="metricconverter">
        <w:smartTagPr>
          <w:attr w:name="ProductID" w:val="1989 г"/>
        </w:smartTagPr>
        <w:r w:rsidRPr="0063458C">
          <w:t>1989 г</w:t>
        </w:r>
      </w:smartTag>
      <w:r w:rsidRPr="0063458C">
        <w:t xml:space="preserve">. в этих конфликтах погиб 221 человек, а за 6 месяцев </w:t>
      </w:r>
      <w:smartTag w:uri="urn:schemas-microsoft-com:office:smarttags" w:element="metricconverter">
        <w:smartTagPr>
          <w:attr w:name="ProductID" w:val="1990 г"/>
        </w:smartTagPr>
        <w:r w:rsidRPr="0063458C">
          <w:t>1990 г</w:t>
        </w:r>
      </w:smartTag>
      <w:r w:rsidRPr="0063458C">
        <w:t xml:space="preserve">. – уже 632. За это время было совершено 4648 погромов, более 600 тыс. человек превратились в беженцев. </w:t>
      </w:r>
    </w:p>
    <w:p w:rsidR="00A354AB" w:rsidRPr="0063458C" w:rsidRDefault="00A354AB" w:rsidP="0063458C">
      <w:pPr>
        <w:spacing w:line="360" w:lineRule="auto"/>
        <w:ind w:firstLine="709"/>
        <w:jc w:val="both"/>
      </w:pPr>
      <w:r w:rsidRPr="0063458C">
        <w:t>Ошибки и просчеты горбачевского  руководства в ходе реформаторской деятельности также способствовали обострению ситуации. Определенную роль сыграли также внутриклановые противоречия и амбиции местной элиты регионов.</w:t>
      </w:r>
    </w:p>
    <w:p w:rsidR="00A354AB" w:rsidRPr="0063458C" w:rsidRDefault="00A354AB" w:rsidP="0063458C">
      <w:pPr>
        <w:spacing w:line="360" w:lineRule="auto"/>
        <w:ind w:firstLine="709"/>
        <w:jc w:val="both"/>
      </w:pPr>
      <w:r w:rsidRPr="0063458C">
        <w:t xml:space="preserve">Одним из наиболее масштабных проявлений национальной розни в этот период стал армяно – азербайджанский конфликт, имевший глубокие исторические корни и разгоревшийся в </w:t>
      </w:r>
      <w:smartTag w:uri="urn:schemas-microsoft-com:office:smarttags" w:element="metricconverter">
        <w:smartTagPr>
          <w:attr w:name="ProductID" w:val="1988 г"/>
        </w:smartTagPr>
        <w:r w:rsidRPr="0063458C">
          <w:t>1988 г</w:t>
        </w:r>
      </w:smartTag>
      <w:r w:rsidRPr="0063458C">
        <w:t xml:space="preserve">. из – за проблемы Нагорно – Карабахской автономной области (НКАО). Социально – экономическая ситуация в НКАО была довольно неблагоприятной, а уровень жизни был значительно ниже, чем в целом по Азербайджану. Начало было положено массовыми митингами в НКАО и Армении с требованием вхождения НКАО, в котором преобладало армянское население, в состав Армении. 20 февраля сессия областного Совета народных депутатов НКАО приняла обращение к Верховным Советам СССР, Армении и Азербайджана с просьбой о выходе из состава Азербайджана и присоединении к Армении. Руководство Азербайджана отреагировало на это весьма агрессивно, в результате конфликт стал приобретать вооруженные формы. В конце февраля движущиеся в Степанакерт группы азербайджанцев вступили в вооруженное столкновение с применением огнестрельного оружия с жителями населенного пункта Аскеран, что привело к человеческим жертвам. Затем произошли кровавые трехдневные погромы армянского населения в г. Сумгаит, сопровождавшиеся массовым насилием, убийствами и грабежами. Мировое сообщество было потрясено жестокостью происходившего. Однако власти СССР, Азербайджана и Армении проявили полную беспомощность и бездействие, что привело к эскалации конфликта. Власти НКАО продолжали попытки выхода из состава Азербайджана, хотя Верховный Совет СССР не поддержал их требования. В результате акты насилия продолжались, а в ноябре – декабре вновь произошли массовые погромы в Азербайджане и Армении, пиком которых стали беспрецедентные погромы в Баку в январе, сопровождавшиеся массовыми убийствами армян. Союзное правительство наконец приняло более решительные меры: в НКАО было объявлено военное положение, а в Баку были введены войска. Однако это не привело к прекращению конфликта. В условиях, когда власть не выполняла своих функций, началось формирование незаконных вооруженных формирований, как армянских, так и азербайджанских, которые стали играть ведущую роль в конфликте.  Так, за первые четыре месяца </w:t>
      </w:r>
      <w:smartTag w:uri="urn:schemas-microsoft-com:office:smarttags" w:element="metricconverter">
        <w:smartTagPr>
          <w:attr w:name="ProductID" w:val="1991 г"/>
        </w:smartTagPr>
        <w:r w:rsidRPr="0063458C">
          <w:t>1991 г</w:t>
        </w:r>
      </w:smartTag>
      <w:r w:rsidRPr="0063458C">
        <w:t xml:space="preserve">. в НКАО отмечено более 80 нападений боевиков на мирное армянское население и более 60 – на азербайджанское. Такие типичные террористические методы как захват заложников превратились в норму и имели массовый характер. Постоянно также случались нападения  на войсковые подразделения с применением огнестрельного оружия, обстрелы населенных пунктов из стрелкового оружия, минометов и градобойных орудий. Росло число жертв со стороны мирного населения,  и увеличивался поток беженцев. С лета </w:t>
      </w:r>
      <w:smartTag w:uri="urn:schemas-microsoft-com:office:smarttags" w:element="metricconverter">
        <w:smartTagPr>
          <w:attr w:name="ProductID" w:val="1991 г"/>
        </w:smartTagPr>
        <w:r w:rsidRPr="0063458C">
          <w:t>1991 г</w:t>
        </w:r>
      </w:smartTag>
      <w:r w:rsidRPr="0063458C">
        <w:t>. фактически развернулась полномасштабная гражданская война, которую удалось прекратить только совместными усилиями внутренних войск МВД СССР, Советской армии и МВД Азербайджанской республики.</w:t>
      </w:r>
    </w:p>
    <w:p w:rsidR="00A354AB" w:rsidRPr="0063458C" w:rsidRDefault="00A354AB" w:rsidP="0063458C">
      <w:pPr>
        <w:spacing w:line="360" w:lineRule="auto"/>
        <w:ind w:firstLine="709"/>
        <w:jc w:val="both"/>
      </w:pPr>
      <w:r w:rsidRPr="0063458C">
        <w:t>Таким образом, следует отметить, что, хотя события в НКАО были типичным вооруженным межэтническим конфликтом, они несли в себе ярко выраженный террористический элемент, т.к. в их ходе в массовом масштабе применялись чисто террористические методы борьбы: погромы, захваты заложников с целью оказать давление на власть и добиться выполнения своих требований.</w:t>
      </w:r>
    </w:p>
    <w:p w:rsidR="00A354AB" w:rsidRPr="0063458C" w:rsidRDefault="00A354AB" w:rsidP="0063458C">
      <w:pPr>
        <w:spacing w:line="360" w:lineRule="auto"/>
        <w:ind w:firstLine="709"/>
        <w:jc w:val="both"/>
      </w:pPr>
      <w:r w:rsidRPr="0063458C">
        <w:t xml:space="preserve">Следующей «горячей точкой» на карте  СССР стала Средняя Азия. Социально – экономическая ситуация здесь была неблагоприятной. Уровень жизни населения был ниже, чем в среднем в СССР. Существовала проблема аграрного перенаселения, причем наиболее быстрыми темпами росла численность таджиков и узбеков, отличавшихся более высоким уровнем исламизации. Религиозная жизнь в регионе в результате «перестройки» активизировалась, причем возросло влияние сил, оппозиционных официальному руководству мусульман Средней Азии. Близость Афганистана и влияние афганской войны усиливала действие всех факторов. Произошла также, как и везде в СССР, радикализация настроений среди сформировавшейся за годы Советской власти интеллигенции. Наиболее острая ситуация сложилась в Ферганской долине, этнический состав населения которой был довольно сложным. В целом ряде городов Ферганской долины прошли массовые погромы и избиения турок – месхетинцев со стороны узбекской и таджикской молодежи. Особенностью этого конфликта являлась невнятность требований восставших. Конкретно во время беспорядков они предъявляли к властям ограниченные требования, не касавшиеся изменений административно – территориального деления: освободить ранее арестованных участников беспорядков, выдать для расправы и мести турок – месхетинцев и милиционеров. При этом применялись чисто террористические методы: громили не только дома, но и здания партийных органов и милиции, захватывали вокзалы, автобазы и др., угрожали поджогами горючих материалов и т.д. Власти первоначально действовали вяло, милиция в ряде городов во время конфликта самоустранилась. Единственной разумной и успешной мерой была массовая эвакуация турок – месхетинцев, которых первоначально укрывали в зданиях партийных органов, санаториев и пансионатов. Это помогло избежать массовых жертв. Ситуация была взята под контроль лишь спустя несколько дней после начала массовых беспорядков после введения на территорию Ферганской долины внутренних войск МВД СССР. В результате к началу </w:t>
      </w:r>
      <w:smartTag w:uri="urn:schemas-microsoft-com:office:smarttags" w:element="metricconverter">
        <w:smartTagPr>
          <w:attr w:name="ProductID" w:val="1991 г"/>
        </w:smartTagPr>
        <w:r w:rsidRPr="0063458C">
          <w:t>1991 г</w:t>
        </w:r>
      </w:smartTag>
      <w:r w:rsidRPr="0063458C">
        <w:t xml:space="preserve">. около 90 тыс. турок – месхетинцев навсегда покинули Ферганскую долину. </w:t>
      </w:r>
    </w:p>
    <w:p w:rsidR="00A354AB" w:rsidRPr="0063458C" w:rsidRDefault="00A354AB" w:rsidP="0063458C">
      <w:pPr>
        <w:spacing w:line="360" w:lineRule="auto"/>
        <w:ind w:firstLine="709"/>
        <w:jc w:val="both"/>
      </w:pPr>
      <w:r w:rsidRPr="0063458C">
        <w:t xml:space="preserve">В основе межэтнического конфликта в Киргизии в </w:t>
      </w:r>
      <w:smartTag w:uri="urn:schemas-microsoft-com:office:smarttags" w:element="metricconverter">
        <w:smartTagPr>
          <w:attr w:name="ProductID" w:val="1990 г"/>
        </w:smartTagPr>
        <w:r w:rsidRPr="0063458C">
          <w:t>1990 г</w:t>
        </w:r>
      </w:smartTag>
      <w:r w:rsidRPr="0063458C">
        <w:t>. первоначально лежали конкретные социально – экономические причины. Аграрное переселение вызвало миграции киргизов в города и до предела обострило жилищную проблему. Молодые киргизы стали требовать выделения земель под застройку и создавать неформальные объединения. Одно из таких объединений – «Ош – Аймагы» - в Оше потребовало предоставить им земли колхоза им. Ленина, большинство населения которых составляли узбеки. Узбеки в свою очередь выдвинули требование о создании узбекской автономии и придании узбекскому языку статуса государственного. Многолюдный митинг, на котором собрались толпы обеих национальностей, был расстрелян милицией. Тогда обе стороны перешли к террористическим методам борьбы – погромы, поджоги, убийства. С гор спускались вооруженные конные отряды и захватывали населенные пункты. Порядок удалось навести только после введения в мятежные районы частей Советской Армии. По официальным данным в конфликте погибло около 300 человек.</w:t>
      </w:r>
    </w:p>
    <w:p w:rsidR="00A354AB" w:rsidRPr="0063458C" w:rsidRDefault="00A354AB" w:rsidP="0063458C">
      <w:pPr>
        <w:spacing w:line="360" w:lineRule="auto"/>
        <w:ind w:firstLine="709"/>
        <w:jc w:val="both"/>
      </w:pPr>
      <w:r w:rsidRPr="0063458C">
        <w:t xml:space="preserve">В </w:t>
      </w:r>
      <w:smartTag w:uri="urn:schemas-microsoft-com:office:smarttags" w:element="metricconverter">
        <w:smartTagPr>
          <w:attr w:name="ProductID" w:val="1989 г"/>
        </w:smartTagPr>
        <w:r w:rsidRPr="0063458C">
          <w:t>1989 г</w:t>
        </w:r>
      </w:smartTag>
      <w:r w:rsidRPr="0063458C">
        <w:t xml:space="preserve">. межэтнический конфликт произошел и в Таджикистане по поводу распределения земель между таджикским и киргизским населением. Также с помощью войск МВД подавлялось столкновение между таджиками и тюрками – барласами из – за распределения пастбищ. Апогеем стали погромы русскоязычного населения в Душанбе в </w:t>
      </w:r>
      <w:smartTag w:uri="urn:schemas-microsoft-com:office:smarttags" w:element="metricconverter">
        <w:smartTagPr>
          <w:attr w:name="ProductID" w:val="1990 г"/>
        </w:smartTagPr>
        <w:r w:rsidRPr="0063458C">
          <w:t>1990 г</w:t>
        </w:r>
      </w:smartTag>
      <w:r w:rsidRPr="0063458C">
        <w:t>., спровоцированные слухами о выделении квартир армянским беженцам. Массовые беспорядки были остановлены только после введения в город танков и воинских подразделений.</w:t>
      </w:r>
    </w:p>
    <w:p w:rsidR="00A354AB" w:rsidRPr="0063458C" w:rsidRDefault="00A354AB" w:rsidP="0063458C">
      <w:pPr>
        <w:spacing w:line="360" w:lineRule="auto"/>
        <w:ind w:firstLine="709"/>
        <w:jc w:val="both"/>
      </w:pPr>
      <w:r w:rsidRPr="0063458C">
        <w:t>Все вышеперечисленные эпизоды свидетельствуют о зарождении в СССР терроризма как массового явления хотя и в латентных формах, под видом межэтнических конфликтов. Так формировался самый опасный из всех видов терроризма – этнонациональный, к которому позднее присоединился этнорелигиозный терроризм.</w:t>
      </w:r>
    </w:p>
    <w:p w:rsidR="00A354AB" w:rsidRPr="0063458C" w:rsidRDefault="00A354AB" w:rsidP="0063458C">
      <w:pPr>
        <w:spacing w:line="360" w:lineRule="auto"/>
        <w:jc w:val="both"/>
      </w:pPr>
    </w:p>
    <w:p w:rsidR="00A354AB" w:rsidRPr="0063458C" w:rsidRDefault="00A354AB" w:rsidP="0063458C">
      <w:pPr>
        <w:spacing w:line="360" w:lineRule="auto"/>
        <w:jc w:val="center"/>
        <w:sectPr w:rsidR="00A354AB" w:rsidRPr="0063458C" w:rsidSect="0063458C">
          <w:pgSz w:w="11906" w:h="16838"/>
          <w:pgMar w:top="1134" w:right="851" w:bottom="1134" w:left="1701" w:header="709" w:footer="709" w:gutter="0"/>
          <w:cols w:space="708"/>
          <w:docGrid w:linePitch="360"/>
        </w:sectPr>
      </w:pPr>
    </w:p>
    <w:p w:rsidR="00A354AB" w:rsidRPr="0063458C" w:rsidRDefault="00C563C3" w:rsidP="0063458C">
      <w:pPr>
        <w:spacing w:line="360" w:lineRule="auto"/>
        <w:jc w:val="center"/>
        <w:rPr>
          <w:b/>
        </w:rPr>
      </w:pPr>
      <w:r>
        <w:rPr>
          <w:b/>
        </w:rPr>
        <w:t xml:space="preserve">Тема </w:t>
      </w:r>
      <w:r w:rsidR="00A354AB" w:rsidRPr="0063458C">
        <w:rPr>
          <w:b/>
        </w:rPr>
        <w:t xml:space="preserve"> 15</w:t>
      </w:r>
      <w:r>
        <w:rPr>
          <w:b/>
        </w:rPr>
        <w:t xml:space="preserve"> </w:t>
      </w:r>
      <w:r w:rsidR="00A354AB" w:rsidRPr="0063458C">
        <w:rPr>
          <w:b/>
        </w:rPr>
        <w:t>Терроризм в России в 90-е гг. ХХ в.</w:t>
      </w:r>
    </w:p>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ind w:firstLine="709"/>
        <w:jc w:val="both"/>
      </w:pPr>
      <w:r w:rsidRPr="0063458C">
        <w:t xml:space="preserve">Общая характеристика рассматриваемого периода. </w:t>
      </w:r>
    </w:p>
    <w:p w:rsidR="00A354AB" w:rsidRPr="0063458C" w:rsidRDefault="00A354AB" w:rsidP="0063458C">
      <w:pPr>
        <w:spacing w:line="360" w:lineRule="auto"/>
        <w:ind w:firstLine="709"/>
        <w:jc w:val="both"/>
      </w:pPr>
      <w:r w:rsidRPr="0063458C">
        <w:t>Факторы, способствующие развитию терроризма в Российской Федерации в 90-е годы XX в. Особенности и основные характерные черты терроризма в Российской Федерации в рассматриваемый период.</w:t>
      </w:r>
    </w:p>
    <w:p w:rsidR="00A354AB" w:rsidRPr="0063458C" w:rsidRDefault="00A354AB" w:rsidP="0063458C">
      <w:pPr>
        <w:spacing w:line="360" w:lineRule="auto"/>
        <w:ind w:firstLine="709"/>
        <w:jc w:val="both"/>
      </w:pPr>
      <w:r w:rsidRPr="0063458C">
        <w:t>Основные статистические данные по уровню и динамике терроризма в Российской Федерации в рассматриваемый период. Наиболее известные террористические акты. Список предотвращенный террористических актов в рассматриваемый период.</w:t>
      </w:r>
    </w:p>
    <w:p w:rsidR="00A354AB" w:rsidRPr="0063458C" w:rsidRDefault="00A354AB" w:rsidP="0063458C">
      <w:pPr>
        <w:spacing w:line="360" w:lineRule="auto"/>
        <w:ind w:firstLine="709"/>
        <w:jc w:val="both"/>
      </w:pPr>
      <w:r w:rsidRPr="0063458C">
        <w:t>Этнорелигиозный терроризм как основная форма терроризма в современных условиях: сущность и основные формы проявления. Факторы, способствующие развитию этнорелигиозного терроризма.</w:t>
      </w:r>
    </w:p>
    <w:p w:rsidR="00A354AB" w:rsidRPr="0063458C" w:rsidRDefault="00A354AB" w:rsidP="0063458C">
      <w:pPr>
        <w:spacing w:line="360" w:lineRule="auto"/>
        <w:ind w:firstLine="709"/>
        <w:jc w:val="both"/>
      </w:pPr>
      <w:r w:rsidRPr="0063458C">
        <w:t>Северный Кавказ (Чечня) как основной очаг и источник расширения географии терроризма в рассматриваемый период. Предпосылки обострения ситуации на Северном Кавказе. Основные события первой и второй чеченской кампаний.</w:t>
      </w:r>
    </w:p>
    <w:p w:rsidR="00A354AB" w:rsidRPr="0063458C" w:rsidRDefault="00A354AB" w:rsidP="0063458C">
      <w:pPr>
        <w:spacing w:line="360" w:lineRule="auto"/>
        <w:ind w:firstLine="709"/>
        <w:jc w:val="both"/>
      </w:pPr>
      <w:r w:rsidRPr="0063458C">
        <w:t>Влияние международных экстремистских организаций на развитие терроризма на Северном Кавказе. Роль и основные формы помощи фундаменталистских исламистских организаций террористическим организациям Чечни.</w:t>
      </w:r>
    </w:p>
    <w:p w:rsidR="00A354AB" w:rsidRPr="0063458C" w:rsidRDefault="00A354AB" w:rsidP="0063458C">
      <w:pPr>
        <w:spacing w:line="360" w:lineRule="auto"/>
        <w:ind w:firstLine="709"/>
        <w:jc w:val="both"/>
      </w:pPr>
      <w:r w:rsidRPr="0063458C">
        <w:t>Связь терроризма с организованной преступностью: взаимодействие на основе взаимных интересов. Основные формы и методы.</w:t>
      </w:r>
    </w:p>
    <w:p w:rsidR="00A354AB" w:rsidRPr="0063458C" w:rsidRDefault="00A354AB" w:rsidP="0063458C">
      <w:pPr>
        <w:spacing w:line="360" w:lineRule="auto"/>
        <w:ind w:firstLine="709"/>
        <w:jc w:val="both"/>
      </w:pPr>
      <w:r w:rsidRPr="0063458C">
        <w:t xml:space="preserve">Начало создания единой комплексной системы противодействия терроризму в Российской Федерации: проблемы и перспективы. Совершенствование правовой базы антитерростической деятельности. Федеральный закон «Об усилении борьбы с терроризмом» </w:t>
      </w:r>
      <w:smartTag w:uri="urn:schemas-microsoft-com:office:smarttags" w:element="metricconverter">
        <w:smartTagPr>
          <w:attr w:name="ProductID" w:val="1996 г"/>
        </w:smartTagPr>
        <w:r w:rsidRPr="0063458C">
          <w:t>1996 г</w:t>
        </w:r>
      </w:smartTag>
      <w:r w:rsidRPr="0063458C">
        <w:t>. Роль Межведомственной антитеррористической комиссии.</w:t>
      </w:r>
    </w:p>
    <w:p w:rsidR="00A354AB" w:rsidRPr="0063458C" w:rsidRDefault="00A354AB" w:rsidP="0063458C">
      <w:pPr>
        <w:spacing w:line="360" w:lineRule="auto"/>
        <w:ind w:firstLine="709"/>
        <w:jc w:val="both"/>
      </w:pPr>
      <w:r w:rsidRPr="0063458C">
        <w:t>Федеральная антитеррористическая комиссия, формирование органов в субъектах федерации как основного механизма координации деятельности органов, участвующих в борьбе с терроризмом на федеральном и региональном уровнях.  Основные недостатки создаваемой системы противодействия терроризму в Российской Федерации.</w:t>
      </w:r>
    </w:p>
    <w:p w:rsidR="00C563C3" w:rsidRDefault="00A354AB" w:rsidP="00C563C3">
      <w:pPr>
        <w:spacing w:line="360" w:lineRule="auto"/>
        <w:ind w:firstLine="709"/>
        <w:jc w:val="both"/>
      </w:pPr>
      <w:r w:rsidRPr="0063458C">
        <w:t>Организация деятельности спецслужб по антитеррористической борьбе и ее предупреждению.</w:t>
      </w:r>
    </w:p>
    <w:p w:rsidR="00C563C3" w:rsidRDefault="00C563C3" w:rsidP="00C563C3">
      <w:pPr>
        <w:spacing w:line="360" w:lineRule="auto"/>
        <w:ind w:firstLine="709"/>
        <w:jc w:val="both"/>
      </w:pPr>
    </w:p>
    <w:p w:rsidR="00A354AB" w:rsidRPr="0063458C" w:rsidRDefault="00A354AB" w:rsidP="00C563C3">
      <w:pPr>
        <w:spacing w:line="360" w:lineRule="auto"/>
        <w:ind w:firstLine="709"/>
        <w:jc w:val="both"/>
        <w:rPr>
          <w:b/>
        </w:rPr>
      </w:pPr>
      <w:r w:rsidRPr="0063458C">
        <w:rPr>
          <w:b/>
        </w:rPr>
        <w:t>Текст лекции</w:t>
      </w:r>
    </w:p>
    <w:p w:rsidR="00A354AB" w:rsidRPr="0063458C" w:rsidRDefault="00A354AB" w:rsidP="0063458C">
      <w:pPr>
        <w:spacing w:line="360" w:lineRule="auto"/>
        <w:ind w:firstLine="709"/>
        <w:jc w:val="both"/>
      </w:pPr>
      <w:r w:rsidRPr="0063458C">
        <w:t>Рассматриваемый период занимает особое место в российской истории. В 90-е годы были проведены решительные преобразования, направленные на модернизацию общественно – политической и экономической системы путем окончательного отказа от сложившейся в советский период модели развития. В политической сфере преобразования завершились превращением России в демократическую федеративную республику, основанную на принципе разделения властей, а также окончательным складыванием многопартийности и парламентаризма. В экономической сфере либерализация ценообразования и торговли, приватизация собственности привели к складыванию переходной экономики рыночного типа. Реформы проводились сверху, жесткими методами, без учета национальных традиций страны, что привело к резкому обострению уже сформировавшегося к тому времени глубокого системного кризиса, главной составляющей которого был кризис власти. В этих условиях неизбежным следствием явился небывалый взлет терроризма в стране.</w:t>
      </w:r>
    </w:p>
    <w:p w:rsidR="00A354AB" w:rsidRPr="0063458C" w:rsidRDefault="00A354AB" w:rsidP="0063458C">
      <w:pPr>
        <w:spacing w:line="360" w:lineRule="auto"/>
        <w:ind w:firstLine="709"/>
        <w:jc w:val="both"/>
      </w:pPr>
      <w:r w:rsidRPr="0063458C">
        <w:t>Факторами, способствовавшими резкому усилению терроризма, являлись следующие:</w:t>
      </w:r>
    </w:p>
    <w:p w:rsidR="00A354AB" w:rsidRPr="0063458C" w:rsidRDefault="00A354AB" w:rsidP="0063458C">
      <w:pPr>
        <w:spacing w:line="360" w:lineRule="auto"/>
        <w:ind w:firstLine="709"/>
        <w:jc w:val="both"/>
      </w:pPr>
      <w:r w:rsidRPr="0063458C">
        <w:t>- распад СССР, вызвавший изменения в национально – государственном устройстве, рост националистических и сепаратистских тенденций и обострение межэтнических конфликтов;</w:t>
      </w:r>
    </w:p>
    <w:p w:rsidR="00A354AB" w:rsidRPr="0063458C" w:rsidRDefault="00A354AB" w:rsidP="0063458C">
      <w:pPr>
        <w:spacing w:line="360" w:lineRule="auto"/>
        <w:ind w:firstLine="709"/>
        <w:jc w:val="both"/>
      </w:pPr>
      <w:r w:rsidRPr="0063458C">
        <w:t>- резкий спад в экономике, падение ВВП на 44 % (во время Великой отечественной войны – 25%), рекордные показатели внутреннего и внешнего долга;</w:t>
      </w:r>
    </w:p>
    <w:p w:rsidR="00A354AB" w:rsidRPr="0063458C" w:rsidRDefault="00A354AB" w:rsidP="0063458C">
      <w:pPr>
        <w:spacing w:line="360" w:lineRule="auto"/>
        <w:ind w:firstLine="709"/>
        <w:jc w:val="both"/>
      </w:pPr>
      <w:r w:rsidRPr="0063458C">
        <w:t>- рост цен в 10 – 12 раз, обесценивание личных накоплений граждан, гиперинфляция, «кризис неплатежей», резкое сокращение доходов и уровня жизни населения;</w:t>
      </w:r>
    </w:p>
    <w:p w:rsidR="00A354AB" w:rsidRPr="0063458C" w:rsidRDefault="00A354AB" w:rsidP="0063458C">
      <w:pPr>
        <w:spacing w:line="360" w:lineRule="auto"/>
        <w:ind w:firstLine="709"/>
        <w:jc w:val="both"/>
      </w:pPr>
      <w:r w:rsidRPr="0063458C">
        <w:t>- безработица, небывалое социальное расслоение, обострение социальных противоречий;</w:t>
      </w:r>
    </w:p>
    <w:p w:rsidR="00A354AB" w:rsidRPr="0063458C" w:rsidRDefault="00A354AB" w:rsidP="0063458C">
      <w:pPr>
        <w:spacing w:line="360" w:lineRule="auto"/>
        <w:ind w:firstLine="709"/>
        <w:jc w:val="both"/>
      </w:pPr>
      <w:r w:rsidRPr="0063458C">
        <w:t>- криминализация экономики и всего общества, рост организованной преступности;</w:t>
      </w:r>
    </w:p>
    <w:p w:rsidR="00A354AB" w:rsidRPr="0063458C" w:rsidRDefault="00A354AB" w:rsidP="0063458C">
      <w:pPr>
        <w:spacing w:line="360" w:lineRule="auto"/>
        <w:ind w:firstLine="709"/>
        <w:jc w:val="both"/>
      </w:pPr>
      <w:r w:rsidRPr="0063458C">
        <w:t>- борьба за власть различных социально – политических группировок и элит с переходом к использованию антиобщественных форм, коррупция во властных структурах;</w:t>
      </w:r>
    </w:p>
    <w:p w:rsidR="00A354AB" w:rsidRPr="0063458C" w:rsidRDefault="00A354AB" w:rsidP="0063458C">
      <w:pPr>
        <w:spacing w:line="360" w:lineRule="auto"/>
        <w:ind w:firstLine="709"/>
        <w:jc w:val="both"/>
      </w:pPr>
      <w:r w:rsidRPr="0063458C">
        <w:t>- сформировавшиеся в последние годы Советской власти тенденции к усилению террористической деятельности, зарождению массового терроризма, обострение межэтнических конфликтов;</w:t>
      </w:r>
    </w:p>
    <w:p w:rsidR="00A354AB" w:rsidRPr="0063458C" w:rsidRDefault="00A354AB" w:rsidP="0063458C">
      <w:pPr>
        <w:spacing w:line="360" w:lineRule="auto"/>
        <w:ind w:firstLine="709"/>
        <w:jc w:val="both"/>
      </w:pPr>
      <w:r w:rsidRPr="0063458C">
        <w:t>- отсутствие единой мощной системы противодействия терроризму, слабость спецслужб, возникшая в результате многочисленных необдуманных преобразований в первые годы после распада СССР, недоверие к ним со стороны населения;</w:t>
      </w:r>
    </w:p>
    <w:p w:rsidR="00A354AB" w:rsidRPr="0063458C" w:rsidRDefault="00A354AB" w:rsidP="0063458C">
      <w:pPr>
        <w:spacing w:line="360" w:lineRule="auto"/>
        <w:ind w:firstLine="709"/>
        <w:jc w:val="both"/>
      </w:pPr>
      <w:r w:rsidRPr="0063458C">
        <w:t>- отсутствие адекватной правовой базы, затруднявшее работу правоохранительных органов, «правовой нигилизм» значительной части населения;</w:t>
      </w:r>
    </w:p>
    <w:p w:rsidR="00A354AB" w:rsidRPr="0063458C" w:rsidRDefault="00A354AB" w:rsidP="0063458C">
      <w:pPr>
        <w:spacing w:line="360" w:lineRule="auto"/>
        <w:ind w:firstLine="709"/>
        <w:jc w:val="both"/>
      </w:pPr>
      <w:r w:rsidRPr="0063458C">
        <w:t>- общемировая тенденция усиления терроризма и его интернализации;</w:t>
      </w:r>
    </w:p>
    <w:p w:rsidR="00A354AB" w:rsidRPr="0063458C" w:rsidRDefault="00A354AB" w:rsidP="0063458C">
      <w:pPr>
        <w:spacing w:line="360" w:lineRule="auto"/>
        <w:ind w:firstLine="709"/>
        <w:jc w:val="both"/>
      </w:pPr>
      <w:r w:rsidRPr="0063458C">
        <w:t>- резкое усиление активизации исламистских радикальных группировок и их вмешательство во внутренние процессы Российской Федерации;</w:t>
      </w:r>
    </w:p>
    <w:p w:rsidR="00A354AB" w:rsidRPr="0063458C" w:rsidRDefault="00A354AB" w:rsidP="0063458C">
      <w:pPr>
        <w:spacing w:line="360" w:lineRule="auto"/>
        <w:ind w:firstLine="709"/>
        <w:jc w:val="both"/>
      </w:pPr>
      <w:r w:rsidRPr="0063458C">
        <w:t>- усиление клерикализации сознания населения, активное проникновение радикального исламистского течения ваххабизм на территорию Российской Федерации;</w:t>
      </w:r>
    </w:p>
    <w:p w:rsidR="00A354AB" w:rsidRPr="0063458C" w:rsidRDefault="00A354AB" w:rsidP="0063458C">
      <w:pPr>
        <w:spacing w:line="360" w:lineRule="auto"/>
        <w:ind w:firstLine="709"/>
        <w:jc w:val="both"/>
      </w:pPr>
      <w:r w:rsidRPr="0063458C">
        <w:t>- создание на практически незащищенных новых административных границах России «пояса нестабильности» в виде бывших горячих точек Советского Союза (Грузия, Таджикистан, Молдова и др.);</w:t>
      </w:r>
    </w:p>
    <w:p w:rsidR="00A354AB" w:rsidRPr="0063458C" w:rsidRDefault="00A354AB" w:rsidP="0063458C">
      <w:pPr>
        <w:spacing w:line="360" w:lineRule="auto"/>
        <w:ind w:firstLine="709"/>
        <w:jc w:val="both"/>
      </w:pPr>
      <w:r w:rsidRPr="0063458C">
        <w:t>- гражданская война в Афганистане, формирование важнейших наркотрафиков на постсоветском пространстве.</w:t>
      </w:r>
    </w:p>
    <w:p w:rsidR="00A354AB" w:rsidRPr="0063458C" w:rsidRDefault="00A354AB" w:rsidP="0063458C">
      <w:pPr>
        <w:spacing w:line="360" w:lineRule="auto"/>
        <w:ind w:firstLine="709"/>
        <w:jc w:val="both"/>
      </w:pPr>
      <w:r w:rsidRPr="0063458C">
        <w:t>В рассматриваемый период терроризм приобретает качественно новые черты:</w:t>
      </w:r>
    </w:p>
    <w:p w:rsidR="00A354AB" w:rsidRPr="0063458C" w:rsidRDefault="00A354AB" w:rsidP="0063458C">
      <w:pPr>
        <w:spacing w:line="360" w:lineRule="auto"/>
        <w:ind w:firstLine="709"/>
        <w:jc w:val="both"/>
      </w:pPr>
      <w:r w:rsidRPr="0063458C">
        <w:t>- резкое увеличение числа террористических актов, их масштабов, тяжести последствий и количества жертв, превращение терроризма в массовое явление;</w:t>
      </w:r>
    </w:p>
    <w:p w:rsidR="00A354AB" w:rsidRPr="0063458C" w:rsidRDefault="00A354AB" w:rsidP="0063458C">
      <w:pPr>
        <w:spacing w:line="360" w:lineRule="auto"/>
        <w:ind w:firstLine="709"/>
        <w:jc w:val="both"/>
      </w:pPr>
      <w:r w:rsidRPr="0063458C">
        <w:t>- качественный скачок в уровне организованности и материально – технического обеспечения террористов (если в советский период действовали террористы- одиночки, то в рассматриваемый период стали создаваться мощные террористические группы и объединения, прекрасно вооруженные и финансируемые);</w:t>
      </w:r>
    </w:p>
    <w:p w:rsidR="00A354AB" w:rsidRPr="0063458C" w:rsidRDefault="00A354AB" w:rsidP="0063458C">
      <w:pPr>
        <w:spacing w:line="360" w:lineRule="auto"/>
        <w:ind w:firstLine="709"/>
        <w:jc w:val="both"/>
      </w:pPr>
      <w:r w:rsidRPr="0063458C">
        <w:t>- переход от локальных террористических актов к охвату террористиче6ской деятельностью целых городов, районов, регионов;</w:t>
      </w:r>
    </w:p>
    <w:p w:rsidR="00A354AB" w:rsidRPr="0063458C" w:rsidRDefault="00A354AB" w:rsidP="0063458C">
      <w:pPr>
        <w:spacing w:line="360" w:lineRule="auto"/>
        <w:ind w:firstLine="709"/>
        <w:jc w:val="both"/>
      </w:pPr>
      <w:r w:rsidRPr="0063458C">
        <w:t>- формирование взаимодействия терроризма и организованной преступности на основе взаимной заинтересованности;</w:t>
      </w:r>
    </w:p>
    <w:p w:rsidR="00A354AB" w:rsidRPr="0063458C" w:rsidRDefault="00A354AB" w:rsidP="0063458C">
      <w:pPr>
        <w:spacing w:line="360" w:lineRule="auto"/>
        <w:ind w:firstLine="709"/>
        <w:jc w:val="both"/>
      </w:pPr>
      <w:r w:rsidRPr="0063458C">
        <w:t>- расширение социальной базы терроризма за счет вовлечения в нее различных слоев населения и формирование устойчивых общностей, поддерживающих террористические организации;</w:t>
      </w:r>
    </w:p>
    <w:p w:rsidR="00A354AB" w:rsidRPr="0063458C" w:rsidRDefault="00A354AB" w:rsidP="0063458C">
      <w:pPr>
        <w:spacing w:line="360" w:lineRule="auto"/>
        <w:ind w:firstLine="709"/>
        <w:jc w:val="both"/>
      </w:pPr>
      <w:r w:rsidRPr="0063458C">
        <w:t>- интернализация терроризма, участие российских террористических организаций в создании международных блоков;</w:t>
      </w:r>
    </w:p>
    <w:p w:rsidR="00A354AB" w:rsidRPr="0063458C" w:rsidRDefault="00A354AB" w:rsidP="0063458C">
      <w:pPr>
        <w:spacing w:line="360" w:lineRule="auto"/>
        <w:ind w:firstLine="709"/>
        <w:jc w:val="both"/>
      </w:pPr>
      <w:r w:rsidRPr="0063458C">
        <w:t xml:space="preserve">- усиление взаимодействия между государственным, международным и внутренним терроризмом; </w:t>
      </w:r>
    </w:p>
    <w:p w:rsidR="00A354AB" w:rsidRPr="0063458C" w:rsidRDefault="00A354AB" w:rsidP="0063458C">
      <w:pPr>
        <w:spacing w:line="360" w:lineRule="auto"/>
        <w:ind w:firstLine="709"/>
        <w:jc w:val="both"/>
      </w:pPr>
      <w:r w:rsidRPr="0063458C">
        <w:t>- выход на первый план этнонационального терроризма, являющегося самым опасным видом терроризма;</w:t>
      </w:r>
    </w:p>
    <w:p w:rsidR="00A354AB" w:rsidRPr="0063458C" w:rsidRDefault="00A354AB" w:rsidP="0063458C">
      <w:pPr>
        <w:spacing w:line="360" w:lineRule="auto"/>
        <w:ind w:firstLine="709"/>
        <w:jc w:val="both"/>
      </w:pPr>
      <w:r w:rsidRPr="0063458C">
        <w:t>- превращение терроризма в постоянно действующий фактор российской действительности, резкое усиление его значения в качестве угрозы национальной безопасности.</w:t>
      </w:r>
    </w:p>
    <w:p w:rsidR="00A354AB" w:rsidRPr="0063458C" w:rsidRDefault="00A354AB" w:rsidP="0063458C">
      <w:pPr>
        <w:spacing w:line="360" w:lineRule="auto"/>
        <w:ind w:firstLine="709"/>
        <w:jc w:val="both"/>
      </w:pPr>
      <w:r w:rsidRPr="0063458C">
        <w:t xml:space="preserve">Необходимо отметить, что точной статистики терроризма не существует, т.к. понятие терроризма как преступления появилось в Уголовном кодексе страны лишь в </w:t>
      </w:r>
      <w:smartTag w:uri="urn:schemas-microsoft-com:office:smarttags" w:element="metricconverter">
        <w:smartTagPr>
          <w:attr w:name="ProductID" w:val="1994 г"/>
        </w:smartTagPr>
        <w:r w:rsidRPr="0063458C">
          <w:t>1994 г</w:t>
        </w:r>
      </w:smartTag>
      <w:r w:rsidRPr="0063458C">
        <w:t xml:space="preserve">. Кроме того, ряд террористических актов в правовом плане квалифицируются по другим статьям. Однако,  определенные данные в литературе присутствуют. Так, по официальной уголовной статистике в России в 1993 – 1995 гг. было зарегистрировано лишь 77 уголовных дел по статье «терроризм» (УК </w:t>
      </w:r>
      <w:smartTag w:uri="urn:schemas-microsoft-com:office:smarttags" w:element="metricconverter">
        <w:smartTagPr>
          <w:attr w:name="ProductID" w:val="1961 г"/>
        </w:smartTagPr>
        <w:r w:rsidRPr="0063458C">
          <w:t>1961 г</w:t>
        </w:r>
      </w:smartTag>
      <w:r w:rsidRPr="0063458C">
        <w:t xml:space="preserve">.) и 1 дело по статье «террористический акт», причем темпы прироста составили 220%. В то же время за этот период было зарегистрировано 1237 уголовных дел по факту похищения людей, 282 – по захвату заложников, 12 дел – по захвату самолетов, что также относится к терроризму. С </w:t>
      </w:r>
      <w:smartTag w:uri="urn:schemas-microsoft-com:office:smarttags" w:element="metricconverter">
        <w:smartTagPr>
          <w:attr w:name="ProductID" w:val="1997 г"/>
        </w:smartTagPr>
        <w:r w:rsidRPr="0063458C">
          <w:t>1997 г</w:t>
        </w:r>
      </w:smartTag>
      <w:r w:rsidRPr="0063458C">
        <w:t>. учет террористических преступлений стал более адекватным, поэтому можно проследить динамику (см. Табл.1).</w:t>
      </w:r>
    </w:p>
    <w:p w:rsidR="00A354AB" w:rsidRPr="0063458C" w:rsidRDefault="00A354AB" w:rsidP="0063458C">
      <w:pPr>
        <w:spacing w:line="360" w:lineRule="auto"/>
        <w:ind w:firstLine="709"/>
        <w:jc w:val="both"/>
      </w:pPr>
      <w:r w:rsidRPr="0063458C">
        <w:t>Таблица 1. Уровень и динамика терроризма и преступлений террористической направленности в России (1997 – 2000 гг.).</w:t>
      </w:r>
    </w:p>
    <w:p w:rsidR="00A354AB" w:rsidRPr="0063458C" w:rsidRDefault="00A354AB" w:rsidP="0063458C">
      <w:pPr>
        <w:spacing w:line="360" w:lineRule="auto"/>
        <w:ind w:firstLine="709"/>
        <w:jc w:val="both"/>
      </w:pPr>
      <w:r w:rsidRPr="0063458C">
        <w:t>Вид преступления</w:t>
      </w:r>
      <w:r w:rsidRPr="0063458C">
        <w:tab/>
      </w:r>
      <w:smartTag w:uri="urn:schemas-microsoft-com:office:smarttags" w:element="metricconverter">
        <w:smartTagPr>
          <w:attr w:name="ProductID" w:val="1997 г"/>
        </w:smartTagPr>
        <w:r w:rsidRPr="0063458C">
          <w:t>1997 г</w:t>
        </w:r>
      </w:smartTag>
      <w:r w:rsidRPr="0063458C">
        <w:t>.</w:t>
      </w:r>
      <w:r w:rsidRPr="0063458C">
        <w:tab/>
      </w:r>
      <w:smartTag w:uri="urn:schemas-microsoft-com:office:smarttags" w:element="metricconverter">
        <w:smartTagPr>
          <w:attr w:name="ProductID" w:val="1998 г"/>
        </w:smartTagPr>
        <w:r w:rsidRPr="0063458C">
          <w:t>1998 г</w:t>
        </w:r>
      </w:smartTag>
      <w:r w:rsidRPr="0063458C">
        <w:t>.</w:t>
      </w:r>
      <w:r w:rsidRPr="0063458C">
        <w:tab/>
      </w:r>
      <w:smartTag w:uri="urn:schemas-microsoft-com:office:smarttags" w:element="metricconverter">
        <w:smartTagPr>
          <w:attr w:name="ProductID" w:val="1999 г"/>
        </w:smartTagPr>
        <w:r w:rsidRPr="0063458C">
          <w:t>1999 г</w:t>
        </w:r>
      </w:smartTag>
      <w:r w:rsidRPr="0063458C">
        <w:t>.</w:t>
      </w:r>
      <w:r w:rsidRPr="0063458C">
        <w:tab/>
      </w:r>
      <w:smartTag w:uri="urn:schemas-microsoft-com:office:smarttags" w:element="metricconverter">
        <w:smartTagPr>
          <w:attr w:name="ProductID" w:val="2000 г"/>
        </w:smartTagPr>
        <w:r w:rsidRPr="0063458C">
          <w:t>2000 г</w:t>
        </w:r>
      </w:smartTag>
      <w:r w:rsidRPr="0063458C">
        <w:t>.</w:t>
      </w:r>
    </w:p>
    <w:p w:rsidR="00A354AB" w:rsidRPr="0063458C" w:rsidRDefault="00A354AB" w:rsidP="0063458C">
      <w:pPr>
        <w:spacing w:line="360" w:lineRule="auto"/>
        <w:ind w:firstLine="709"/>
        <w:jc w:val="both"/>
      </w:pPr>
      <w:r w:rsidRPr="0063458C">
        <w:t>Терроризм (ст. 205 УК РФ)</w:t>
      </w:r>
      <w:r w:rsidRPr="0063458C">
        <w:tab/>
        <w:t>32</w:t>
      </w:r>
      <w:r w:rsidRPr="0063458C">
        <w:tab/>
        <w:t>21</w:t>
      </w:r>
      <w:r w:rsidRPr="0063458C">
        <w:tab/>
        <w:t>20</w:t>
      </w:r>
      <w:r w:rsidRPr="0063458C">
        <w:tab/>
        <w:t>135</w:t>
      </w:r>
    </w:p>
    <w:p w:rsidR="00A354AB" w:rsidRPr="0063458C" w:rsidRDefault="00A354AB" w:rsidP="0063458C">
      <w:pPr>
        <w:spacing w:line="360" w:lineRule="auto"/>
        <w:ind w:firstLine="709"/>
        <w:jc w:val="both"/>
      </w:pPr>
      <w:r w:rsidRPr="0063458C">
        <w:t>В %</w:t>
      </w:r>
      <w:r w:rsidRPr="0063458C">
        <w:tab/>
        <w:t>100,0</w:t>
      </w:r>
      <w:r w:rsidRPr="0063458C">
        <w:tab/>
        <w:t>65,6</w:t>
      </w:r>
      <w:r w:rsidRPr="0063458C">
        <w:tab/>
        <w:t>62,5</w:t>
      </w:r>
      <w:r w:rsidRPr="0063458C">
        <w:tab/>
        <w:t>421,9</w:t>
      </w:r>
    </w:p>
    <w:p w:rsidR="00A354AB" w:rsidRPr="0063458C" w:rsidRDefault="00A354AB" w:rsidP="0063458C">
      <w:pPr>
        <w:spacing w:line="360" w:lineRule="auto"/>
        <w:ind w:firstLine="709"/>
        <w:jc w:val="both"/>
      </w:pPr>
      <w:r w:rsidRPr="0063458C">
        <w:t>Захват заложников</w:t>
      </w:r>
      <w:r w:rsidRPr="0063458C">
        <w:tab/>
        <w:t>114</w:t>
      </w:r>
      <w:r w:rsidRPr="0063458C">
        <w:tab/>
        <w:t>69</w:t>
      </w:r>
      <w:r w:rsidRPr="0063458C">
        <w:tab/>
        <w:t>64</w:t>
      </w:r>
      <w:r w:rsidRPr="0063458C">
        <w:tab/>
        <w:t>49</w:t>
      </w:r>
    </w:p>
    <w:p w:rsidR="00A354AB" w:rsidRPr="0063458C" w:rsidRDefault="00A354AB" w:rsidP="0063458C">
      <w:pPr>
        <w:spacing w:line="360" w:lineRule="auto"/>
        <w:ind w:firstLine="709"/>
        <w:jc w:val="both"/>
      </w:pPr>
      <w:r w:rsidRPr="0063458C">
        <w:t>В %</w:t>
      </w:r>
      <w:r w:rsidRPr="0063458C">
        <w:tab/>
        <w:t>100,0</w:t>
      </w:r>
      <w:r w:rsidRPr="0063458C">
        <w:tab/>
        <w:t>60,5</w:t>
      </w:r>
      <w:r w:rsidRPr="0063458C">
        <w:tab/>
        <w:t>56,1</w:t>
      </w:r>
      <w:r w:rsidRPr="0063458C">
        <w:tab/>
        <w:t>43,0</w:t>
      </w:r>
    </w:p>
    <w:p w:rsidR="00A354AB" w:rsidRPr="0063458C" w:rsidRDefault="00A354AB" w:rsidP="0063458C">
      <w:pPr>
        <w:spacing w:line="360" w:lineRule="auto"/>
        <w:ind w:firstLine="709"/>
        <w:jc w:val="both"/>
      </w:pPr>
      <w:r w:rsidRPr="0063458C">
        <w:t>Ложное сообщение о теракте (ст.207)</w:t>
      </w:r>
      <w:r w:rsidRPr="0063458C">
        <w:tab/>
        <w:t>1386</w:t>
      </w:r>
      <w:r w:rsidRPr="0063458C">
        <w:tab/>
        <w:t>2002</w:t>
      </w:r>
      <w:r w:rsidRPr="0063458C">
        <w:tab/>
        <w:t>3462</w:t>
      </w:r>
      <w:r w:rsidRPr="0063458C">
        <w:tab/>
        <w:t>4035</w:t>
      </w:r>
    </w:p>
    <w:p w:rsidR="00A354AB" w:rsidRPr="0063458C" w:rsidRDefault="00A354AB" w:rsidP="0063458C">
      <w:pPr>
        <w:spacing w:line="360" w:lineRule="auto"/>
        <w:ind w:firstLine="709"/>
        <w:jc w:val="both"/>
      </w:pPr>
      <w:r w:rsidRPr="0063458C">
        <w:t>В %</w:t>
      </w:r>
      <w:r w:rsidRPr="0063458C">
        <w:tab/>
        <w:t>100,0</w:t>
      </w:r>
      <w:r w:rsidRPr="0063458C">
        <w:tab/>
        <w:t>144,4</w:t>
      </w:r>
      <w:r w:rsidRPr="0063458C">
        <w:tab/>
        <w:t>249,8</w:t>
      </w:r>
      <w:r w:rsidRPr="0063458C">
        <w:tab/>
        <w:t>291,1</w:t>
      </w:r>
    </w:p>
    <w:p w:rsidR="00A354AB" w:rsidRPr="0063458C" w:rsidRDefault="00A354AB" w:rsidP="0063458C">
      <w:pPr>
        <w:spacing w:line="360" w:lineRule="auto"/>
        <w:ind w:firstLine="709"/>
        <w:jc w:val="both"/>
      </w:pPr>
      <w:r w:rsidRPr="0063458C">
        <w:t>Организация незаконного вооруженного формирования</w:t>
      </w:r>
      <w:r w:rsidRPr="0063458C">
        <w:tab/>
        <w:t>1</w:t>
      </w:r>
      <w:r w:rsidRPr="0063458C">
        <w:tab/>
        <w:t>2</w:t>
      </w:r>
      <w:r w:rsidRPr="0063458C">
        <w:tab/>
        <w:t>9</w:t>
      </w:r>
      <w:r w:rsidRPr="0063458C">
        <w:tab/>
        <w:t>340</w:t>
      </w:r>
    </w:p>
    <w:p w:rsidR="00A354AB" w:rsidRPr="0063458C" w:rsidRDefault="00A354AB" w:rsidP="0063458C">
      <w:pPr>
        <w:spacing w:line="360" w:lineRule="auto"/>
        <w:ind w:firstLine="709"/>
        <w:jc w:val="both"/>
      </w:pPr>
      <w:r w:rsidRPr="0063458C">
        <w:t>В %</w:t>
      </w:r>
      <w:r w:rsidRPr="0063458C">
        <w:tab/>
        <w:t>100, 0</w:t>
      </w:r>
      <w:r w:rsidRPr="0063458C">
        <w:tab/>
        <w:t>200, 0</w:t>
      </w:r>
      <w:r w:rsidRPr="0063458C">
        <w:tab/>
        <w:t>900,0</w:t>
      </w:r>
      <w:r w:rsidRPr="0063458C">
        <w:tab/>
        <w:t>34000</w:t>
      </w:r>
    </w:p>
    <w:p w:rsidR="00A354AB" w:rsidRPr="0063458C" w:rsidRDefault="00A354AB" w:rsidP="0063458C">
      <w:pPr>
        <w:spacing w:line="360" w:lineRule="auto"/>
        <w:ind w:firstLine="709"/>
        <w:jc w:val="both"/>
      </w:pPr>
      <w:r w:rsidRPr="0063458C">
        <w:t>Организация преступного сообщества</w:t>
      </w:r>
      <w:r w:rsidRPr="0063458C">
        <w:tab/>
        <w:t>48</w:t>
      </w:r>
      <w:r w:rsidRPr="0063458C">
        <w:tab/>
        <w:t>84</w:t>
      </w:r>
      <w:r w:rsidRPr="0063458C">
        <w:tab/>
        <w:t>162</w:t>
      </w:r>
      <w:r w:rsidRPr="0063458C">
        <w:tab/>
        <w:t>170</w:t>
      </w:r>
    </w:p>
    <w:p w:rsidR="00A354AB" w:rsidRPr="0063458C" w:rsidRDefault="00A354AB" w:rsidP="0063458C">
      <w:pPr>
        <w:spacing w:line="360" w:lineRule="auto"/>
        <w:ind w:firstLine="709"/>
        <w:jc w:val="both"/>
      </w:pPr>
      <w:r w:rsidRPr="0063458C">
        <w:t>В %</w:t>
      </w:r>
      <w:r w:rsidRPr="0063458C">
        <w:tab/>
        <w:t>100, 0</w:t>
      </w:r>
      <w:r w:rsidRPr="0063458C">
        <w:tab/>
        <w:t>175, 0</w:t>
      </w:r>
      <w:r w:rsidRPr="0063458C">
        <w:tab/>
        <w:t>337,5</w:t>
      </w:r>
      <w:r w:rsidRPr="0063458C">
        <w:tab/>
        <w:t>354,2</w:t>
      </w:r>
    </w:p>
    <w:p w:rsidR="00A354AB" w:rsidRPr="0063458C" w:rsidRDefault="00A354AB" w:rsidP="0063458C">
      <w:pPr>
        <w:spacing w:line="360" w:lineRule="auto"/>
        <w:ind w:firstLine="709"/>
        <w:jc w:val="both"/>
      </w:pPr>
      <w:r w:rsidRPr="0063458C">
        <w:t>Угон воздушного, водного, ж/д транспорта</w:t>
      </w:r>
      <w:r w:rsidRPr="0063458C">
        <w:tab/>
        <w:t>20</w:t>
      </w:r>
      <w:r w:rsidRPr="0063458C">
        <w:tab/>
        <w:t>18</w:t>
      </w:r>
      <w:r w:rsidRPr="0063458C">
        <w:tab/>
        <w:t>10</w:t>
      </w:r>
      <w:r w:rsidRPr="0063458C">
        <w:tab/>
        <w:t>12</w:t>
      </w:r>
    </w:p>
    <w:p w:rsidR="00A354AB" w:rsidRPr="0063458C" w:rsidRDefault="00A354AB" w:rsidP="0063458C">
      <w:pPr>
        <w:spacing w:line="360" w:lineRule="auto"/>
        <w:ind w:firstLine="709"/>
        <w:jc w:val="both"/>
      </w:pPr>
      <w:r w:rsidRPr="0063458C">
        <w:t>В %</w:t>
      </w:r>
      <w:r w:rsidRPr="0063458C">
        <w:tab/>
        <w:t>100,0</w:t>
      </w:r>
      <w:r w:rsidRPr="0063458C">
        <w:tab/>
        <w:t>90,0</w:t>
      </w:r>
      <w:r w:rsidRPr="0063458C">
        <w:tab/>
        <w:t>50,0</w:t>
      </w:r>
      <w:r w:rsidRPr="0063458C">
        <w:tab/>
        <w:t>60,0</w:t>
      </w:r>
    </w:p>
    <w:p w:rsidR="00A354AB" w:rsidRPr="0063458C" w:rsidRDefault="00A354AB" w:rsidP="0063458C">
      <w:pPr>
        <w:spacing w:line="360" w:lineRule="auto"/>
        <w:ind w:firstLine="709"/>
        <w:jc w:val="both"/>
      </w:pPr>
      <w:r w:rsidRPr="0063458C">
        <w:t>Посягательства на жизнь государственного деятеля</w:t>
      </w:r>
      <w:r w:rsidRPr="0063458C">
        <w:tab/>
        <w:t>3</w:t>
      </w:r>
      <w:r w:rsidRPr="0063458C">
        <w:tab/>
        <w:t>3</w:t>
      </w:r>
      <w:r w:rsidRPr="0063458C">
        <w:tab/>
        <w:t>2</w:t>
      </w:r>
      <w:r w:rsidRPr="0063458C">
        <w:tab/>
        <w:t>4</w:t>
      </w:r>
    </w:p>
    <w:p w:rsidR="00A354AB" w:rsidRPr="0063458C" w:rsidRDefault="00A354AB" w:rsidP="0063458C">
      <w:pPr>
        <w:spacing w:line="360" w:lineRule="auto"/>
        <w:ind w:firstLine="709"/>
        <w:jc w:val="both"/>
      </w:pPr>
      <w:r w:rsidRPr="0063458C">
        <w:t>В %</w:t>
      </w:r>
      <w:r w:rsidRPr="0063458C">
        <w:tab/>
        <w:t>100,0</w:t>
      </w:r>
      <w:r w:rsidRPr="0063458C">
        <w:tab/>
        <w:t>100,0</w:t>
      </w:r>
      <w:r w:rsidRPr="0063458C">
        <w:tab/>
        <w:t>66,6</w:t>
      </w:r>
      <w:r w:rsidRPr="0063458C">
        <w:tab/>
        <w:t>133,3</w:t>
      </w:r>
    </w:p>
    <w:p w:rsidR="00A354AB" w:rsidRPr="0063458C" w:rsidRDefault="00A354AB" w:rsidP="0063458C">
      <w:pPr>
        <w:spacing w:line="360" w:lineRule="auto"/>
        <w:ind w:firstLine="709"/>
        <w:jc w:val="both"/>
      </w:pPr>
      <w:r w:rsidRPr="0063458C">
        <w:t>Всего</w:t>
      </w:r>
      <w:r w:rsidRPr="0063458C">
        <w:tab/>
        <w:t>1604</w:t>
      </w:r>
      <w:r w:rsidRPr="0063458C">
        <w:tab/>
        <w:t>2199</w:t>
      </w:r>
      <w:r w:rsidRPr="0063458C">
        <w:tab/>
        <w:t>3729</w:t>
      </w:r>
      <w:r w:rsidRPr="0063458C">
        <w:tab/>
        <w:t>4745</w:t>
      </w:r>
    </w:p>
    <w:p w:rsidR="00A354AB" w:rsidRPr="0063458C" w:rsidRDefault="00A354AB" w:rsidP="0063458C">
      <w:pPr>
        <w:spacing w:line="360" w:lineRule="auto"/>
        <w:ind w:firstLine="709"/>
        <w:jc w:val="both"/>
      </w:pPr>
      <w:r w:rsidRPr="0063458C">
        <w:t>В %</w:t>
      </w:r>
      <w:r w:rsidRPr="0063458C">
        <w:tab/>
        <w:t>100,0</w:t>
      </w:r>
      <w:r w:rsidRPr="0063458C">
        <w:tab/>
        <w:t>137,1</w:t>
      </w:r>
      <w:r w:rsidRPr="0063458C">
        <w:tab/>
        <w:t>232,5</w:t>
      </w:r>
      <w:r w:rsidRPr="0063458C">
        <w:tab/>
        <w:t>354,2</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Таким образом, в 90 –е гг. наблюдается резкий (в 3,5 раза) скачок всех видов террористических преступлений.</w:t>
      </w:r>
    </w:p>
    <w:p w:rsidR="00A354AB" w:rsidRPr="0063458C" w:rsidRDefault="00A354AB" w:rsidP="0063458C">
      <w:pPr>
        <w:spacing w:line="360" w:lineRule="auto"/>
        <w:ind w:firstLine="709"/>
        <w:jc w:val="both"/>
      </w:pPr>
      <w:r w:rsidRPr="0063458C">
        <w:t>Ниже приводится список наиболее крупных  террористических актов в России:</w:t>
      </w:r>
    </w:p>
    <w:p w:rsidR="00A354AB" w:rsidRPr="0063458C" w:rsidRDefault="00A354AB" w:rsidP="0063458C">
      <w:pPr>
        <w:spacing w:line="360" w:lineRule="auto"/>
        <w:ind w:firstLine="709"/>
        <w:jc w:val="both"/>
      </w:pPr>
      <w:r w:rsidRPr="0063458C">
        <w:t>16.07.1993</w:t>
      </w:r>
      <w:r w:rsidRPr="0063458C">
        <w:tab/>
        <w:t>г. Москва, взрыв возле одного из домов на Волочаевской улице. Погибли 2 человека.</w:t>
      </w:r>
    </w:p>
    <w:p w:rsidR="00A354AB" w:rsidRPr="0063458C" w:rsidRDefault="00A354AB" w:rsidP="0063458C">
      <w:pPr>
        <w:spacing w:line="360" w:lineRule="auto"/>
        <w:ind w:firstLine="709"/>
        <w:jc w:val="both"/>
      </w:pPr>
      <w:r w:rsidRPr="0063458C">
        <w:t>18.05.1994</w:t>
      </w:r>
      <w:r w:rsidRPr="0063458C">
        <w:tab/>
        <w:t>г. Махачкала, взрыв во дворе линейного УВД. Жертв нет.</w:t>
      </w:r>
    </w:p>
    <w:p w:rsidR="00A354AB" w:rsidRPr="0063458C" w:rsidRDefault="00A354AB" w:rsidP="0063458C">
      <w:pPr>
        <w:spacing w:line="360" w:lineRule="auto"/>
        <w:ind w:firstLine="709"/>
        <w:jc w:val="both"/>
      </w:pPr>
      <w:r w:rsidRPr="0063458C">
        <w:t>26.05.1994</w:t>
      </w:r>
      <w:r w:rsidRPr="0063458C">
        <w:tab/>
        <w:t xml:space="preserve">Захват рейсового автобуса Владикавказ - Ставрополь. Жертв нет. </w:t>
      </w:r>
    </w:p>
    <w:p w:rsidR="00A354AB" w:rsidRPr="0063458C" w:rsidRDefault="00A354AB" w:rsidP="0063458C">
      <w:pPr>
        <w:spacing w:line="360" w:lineRule="auto"/>
        <w:ind w:firstLine="709"/>
        <w:jc w:val="both"/>
      </w:pPr>
      <w:r w:rsidRPr="0063458C">
        <w:t>28.07.1994</w:t>
      </w:r>
      <w:r w:rsidRPr="0063458C">
        <w:tab/>
        <w:t xml:space="preserve">Захват рейсового автобуса Пятигорск - Ставрополь - Красногвардейск. Погибли 5 человек. </w:t>
      </w:r>
    </w:p>
    <w:p w:rsidR="00A354AB" w:rsidRPr="0063458C" w:rsidRDefault="00A354AB" w:rsidP="0063458C">
      <w:pPr>
        <w:spacing w:line="360" w:lineRule="auto"/>
        <w:ind w:firstLine="709"/>
        <w:jc w:val="both"/>
      </w:pPr>
      <w:r w:rsidRPr="0063458C">
        <w:t>29.07.1994</w:t>
      </w:r>
      <w:r w:rsidRPr="0063458C">
        <w:tab/>
        <w:t>г. Минеральные Воды, захват вертолета в аэропорту. Погибли 4, ранены 15 человек.</w:t>
      </w:r>
    </w:p>
    <w:p w:rsidR="00A354AB" w:rsidRPr="0063458C" w:rsidRDefault="00A354AB" w:rsidP="0063458C">
      <w:pPr>
        <w:spacing w:line="360" w:lineRule="auto"/>
        <w:ind w:firstLine="709"/>
        <w:jc w:val="both"/>
      </w:pPr>
      <w:r w:rsidRPr="0063458C">
        <w:t>01.08.1994</w:t>
      </w:r>
      <w:r w:rsidRPr="0063458C">
        <w:tab/>
        <w:t>г. Великий Новгород, 2 взрыва возле жилого дома. Ранен 1 человек.</w:t>
      </w:r>
    </w:p>
    <w:p w:rsidR="00A354AB" w:rsidRPr="0063458C" w:rsidRDefault="00A354AB" w:rsidP="0063458C">
      <w:pPr>
        <w:spacing w:line="360" w:lineRule="auto"/>
        <w:ind w:firstLine="709"/>
        <w:jc w:val="both"/>
      </w:pPr>
      <w:r w:rsidRPr="0063458C">
        <w:t>30.08.1994</w:t>
      </w:r>
      <w:r w:rsidRPr="0063458C">
        <w:tab/>
        <w:t>г. Екатеринбург, взрыв во дворе жилого дома. Ранены 2 человека.</w:t>
      </w:r>
    </w:p>
    <w:p w:rsidR="00A354AB" w:rsidRPr="0063458C" w:rsidRDefault="00A354AB" w:rsidP="0063458C">
      <w:pPr>
        <w:spacing w:line="360" w:lineRule="auto"/>
        <w:ind w:firstLine="709"/>
        <w:jc w:val="both"/>
      </w:pPr>
      <w:r w:rsidRPr="0063458C">
        <w:t>17.10.1994</w:t>
      </w:r>
      <w:r w:rsidRPr="0063458C">
        <w:tab/>
        <w:t>г. Москва, взрыв в редакции газеты "Московский комсомолец". Погиб журналист Дмитрий Холодов.</w:t>
      </w:r>
    </w:p>
    <w:p w:rsidR="00A354AB" w:rsidRPr="0063458C" w:rsidRDefault="00A354AB" w:rsidP="0063458C">
      <w:pPr>
        <w:spacing w:line="360" w:lineRule="auto"/>
        <w:ind w:firstLine="709"/>
        <w:jc w:val="both"/>
      </w:pPr>
      <w:r w:rsidRPr="0063458C">
        <w:t>19.10.1994</w:t>
      </w:r>
      <w:r w:rsidRPr="0063458C">
        <w:tab/>
        <w:t>г. Комсомольск-на-Амуре, взрыв в средней школе. Жертв нет.</w:t>
      </w:r>
    </w:p>
    <w:p w:rsidR="00A354AB" w:rsidRPr="0063458C" w:rsidRDefault="00A354AB" w:rsidP="0063458C">
      <w:pPr>
        <w:spacing w:line="360" w:lineRule="auto"/>
        <w:ind w:firstLine="709"/>
        <w:jc w:val="both"/>
      </w:pPr>
      <w:r w:rsidRPr="0063458C">
        <w:t>18.11.1994</w:t>
      </w:r>
      <w:r w:rsidRPr="0063458C">
        <w:tab/>
        <w:t>г. Москва, взрыв железнодорожного моста через реку Яузу.</w:t>
      </w:r>
    </w:p>
    <w:p w:rsidR="00A354AB" w:rsidRPr="0063458C" w:rsidRDefault="00A354AB" w:rsidP="0063458C">
      <w:pPr>
        <w:spacing w:line="360" w:lineRule="auto"/>
        <w:ind w:firstLine="709"/>
        <w:jc w:val="both"/>
      </w:pPr>
      <w:r w:rsidRPr="0063458C">
        <w:t>21.11.1994</w:t>
      </w:r>
      <w:r w:rsidRPr="0063458C">
        <w:tab/>
        <w:t>г. Екатеринбург, взрыв в здании Железнодорожного районного суда. Жертв нет.</w:t>
      </w:r>
    </w:p>
    <w:p w:rsidR="00A354AB" w:rsidRPr="0063458C" w:rsidRDefault="00A354AB" w:rsidP="0063458C">
      <w:pPr>
        <w:spacing w:line="360" w:lineRule="auto"/>
        <w:ind w:firstLine="709"/>
        <w:jc w:val="both"/>
      </w:pPr>
      <w:r w:rsidRPr="0063458C">
        <w:t>26.12.1994</w:t>
      </w:r>
      <w:r w:rsidRPr="0063458C">
        <w:tab/>
        <w:t>г. Москва, взрыв в автобусе у южного входа ВДНХ. Ранен 1 человек.</w:t>
      </w:r>
    </w:p>
    <w:p w:rsidR="00A354AB" w:rsidRPr="0063458C" w:rsidRDefault="00A354AB" w:rsidP="0063458C">
      <w:pPr>
        <w:spacing w:line="360" w:lineRule="auto"/>
        <w:ind w:firstLine="709"/>
        <w:jc w:val="both"/>
      </w:pPr>
      <w:r w:rsidRPr="0063458C">
        <w:t>15.01.1995</w:t>
      </w:r>
      <w:r w:rsidRPr="0063458C">
        <w:tab/>
        <w:t>г. Москва, серия взрывов в Московском государственном педагогическом университете, физико-математической школе N 354, в гостинице "Метрополь" и на трансформаторной подстанции N 510 "Мосэнерго". Жертв нет.</w:t>
      </w:r>
    </w:p>
    <w:p w:rsidR="00A354AB" w:rsidRPr="0063458C" w:rsidRDefault="00A354AB" w:rsidP="0063458C">
      <w:pPr>
        <w:spacing w:line="360" w:lineRule="auto"/>
        <w:ind w:firstLine="709"/>
        <w:jc w:val="both"/>
      </w:pPr>
      <w:r w:rsidRPr="0063458C">
        <w:t>06.02.1995</w:t>
      </w:r>
      <w:r w:rsidRPr="0063458C">
        <w:tab/>
        <w:t>г. Москва, взрыв в жилом доме на улице Теплый Стан. Жертв нет.</w:t>
      </w:r>
    </w:p>
    <w:p w:rsidR="00A354AB" w:rsidRPr="0063458C" w:rsidRDefault="00A354AB" w:rsidP="0063458C">
      <w:pPr>
        <w:spacing w:line="360" w:lineRule="auto"/>
        <w:ind w:firstLine="709"/>
        <w:jc w:val="both"/>
      </w:pPr>
      <w:r w:rsidRPr="0063458C">
        <w:t>14.06.1995</w:t>
      </w:r>
      <w:r w:rsidRPr="0063458C">
        <w:tab/>
        <w:t xml:space="preserve">г. Буденновск, Ставропольский край, захват заложников в больнице. Погибли 166 человек, более 400 человек ранены. </w:t>
      </w:r>
    </w:p>
    <w:p w:rsidR="00A354AB" w:rsidRPr="0063458C" w:rsidRDefault="00A354AB" w:rsidP="0063458C">
      <w:pPr>
        <w:spacing w:line="360" w:lineRule="auto"/>
        <w:ind w:firstLine="709"/>
        <w:jc w:val="both"/>
      </w:pPr>
      <w:r w:rsidRPr="0063458C">
        <w:t>20.09.1995</w:t>
      </w:r>
      <w:r w:rsidRPr="0063458C">
        <w:tab/>
        <w:t>г. Грозный, взрыв при следовании колонны с руководством республики и представителем Президента. Жертв нет.</w:t>
      </w:r>
    </w:p>
    <w:p w:rsidR="00A354AB" w:rsidRPr="0063458C" w:rsidRDefault="00A354AB" w:rsidP="0063458C">
      <w:pPr>
        <w:spacing w:line="360" w:lineRule="auto"/>
        <w:ind w:firstLine="709"/>
        <w:jc w:val="both"/>
      </w:pPr>
      <w:r w:rsidRPr="0063458C">
        <w:t>09.01.1996</w:t>
      </w:r>
      <w:r w:rsidRPr="0063458C">
        <w:tab/>
        <w:t>г. Кизляр, Дагестан, нападение и захват заложников. Погибли 78 человек, несколько сот человек ранены.</w:t>
      </w:r>
    </w:p>
    <w:p w:rsidR="00A354AB" w:rsidRPr="0063458C" w:rsidRDefault="00A354AB" w:rsidP="0063458C">
      <w:pPr>
        <w:spacing w:line="360" w:lineRule="auto"/>
        <w:ind w:firstLine="709"/>
        <w:jc w:val="both"/>
      </w:pPr>
      <w:r w:rsidRPr="0063458C">
        <w:t>07.06.1996</w:t>
      </w:r>
      <w:r w:rsidRPr="0063458C">
        <w:tab/>
        <w:t>г. Москва, взрыв в подъезде жилого дома на Олимпийском проспекте. Ранены 3 человека.</w:t>
      </w:r>
    </w:p>
    <w:p w:rsidR="00A354AB" w:rsidRPr="0063458C" w:rsidRDefault="00A354AB" w:rsidP="0063458C">
      <w:pPr>
        <w:spacing w:line="360" w:lineRule="auto"/>
        <w:ind w:firstLine="709"/>
        <w:jc w:val="both"/>
      </w:pPr>
      <w:r w:rsidRPr="0063458C">
        <w:t>11.06.1996</w:t>
      </w:r>
      <w:r w:rsidRPr="0063458C">
        <w:tab/>
        <w:t>г. Москва, взрыв в вагоне метро на станции "Тульская". Погибли 4, ранено 14 человек.</w:t>
      </w:r>
    </w:p>
    <w:p w:rsidR="00A354AB" w:rsidRPr="0063458C" w:rsidRDefault="00A354AB" w:rsidP="0063458C">
      <w:pPr>
        <w:spacing w:line="360" w:lineRule="auto"/>
        <w:ind w:firstLine="709"/>
        <w:jc w:val="both"/>
      </w:pPr>
      <w:r w:rsidRPr="0063458C">
        <w:t>28.06.1996</w:t>
      </w:r>
      <w:r w:rsidRPr="0063458C">
        <w:tab/>
        <w:t>г. Нальчик, взрыв автобуса на городском автовокзале. Погибли 8, ранены 23 человека.</w:t>
      </w:r>
    </w:p>
    <w:p w:rsidR="00A354AB" w:rsidRPr="0063458C" w:rsidRDefault="00A354AB" w:rsidP="0063458C">
      <w:pPr>
        <w:spacing w:line="360" w:lineRule="auto"/>
        <w:ind w:firstLine="709"/>
        <w:jc w:val="both"/>
      </w:pPr>
      <w:r w:rsidRPr="0063458C">
        <w:t>11.07.1996</w:t>
      </w:r>
      <w:r w:rsidRPr="0063458C">
        <w:tab/>
        <w:t>г. Москва, взрыв в троллейбусе на Пушкинской площади. Ранены 8 человек.</w:t>
      </w:r>
    </w:p>
    <w:p w:rsidR="00A354AB" w:rsidRPr="0063458C" w:rsidRDefault="00A354AB" w:rsidP="0063458C">
      <w:pPr>
        <w:spacing w:line="360" w:lineRule="auto"/>
        <w:ind w:firstLine="709"/>
        <w:jc w:val="both"/>
      </w:pPr>
      <w:r w:rsidRPr="0063458C">
        <w:t>12.07.1996</w:t>
      </w:r>
      <w:r w:rsidRPr="0063458C">
        <w:tab/>
        <w:t>г. Москва, взрыв в троллейбусе на Проспекте Мира. Ранены 26 человек.</w:t>
      </w:r>
    </w:p>
    <w:p w:rsidR="00A354AB" w:rsidRPr="0063458C" w:rsidRDefault="00A354AB" w:rsidP="0063458C">
      <w:pPr>
        <w:spacing w:line="360" w:lineRule="auto"/>
        <w:ind w:firstLine="709"/>
        <w:jc w:val="both"/>
      </w:pPr>
      <w:r w:rsidRPr="0063458C">
        <w:t>25.07.1996</w:t>
      </w:r>
      <w:r w:rsidRPr="0063458C">
        <w:tab/>
        <w:t>Взрыв в вагоне поезда Астрахань-Волгоград. Жертв нет.</w:t>
      </w:r>
    </w:p>
    <w:p w:rsidR="00A354AB" w:rsidRPr="0063458C" w:rsidRDefault="00A354AB" w:rsidP="0063458C">
      <w:pPr>
        <w:spacing w:line="360" w:lineRule="auto"/>
        <w:ind w:firstLine="709"/>
        <w:jc w:val="both"/>
      </w:pPr>
      <w:r w:rsidRPr="0063458C">
        <w:t>12.08.1996</w:t>
      </w:r>
      <w:r w:rsidRPr="0063458C">
        <w:tab/>
        <w:t>Еще один взрыв в вагоне поезда Астрахань-Волгоград. Ранены 9 человек.</w:t>
      </w:r>
    </w:p>
    <w:p w:rsidR="00A354AB" w:rsidRPr="0063458C" w:rsidRDefault="00A354AB" w:rsidP="0063458C">
      <w:pPr>
        <w:spacing w:line="360" w:lineRule="auto"/>
        <w:ind w:firstLine="709"/>
        <w:jc w:val="both"/>
      </w:pPr>
      <w:r w:rsidRPr="0063458C">
        <w:t>10.11.1996</w:t>
      </w:r>
      <w:r w:rsidRPr="0063458C">
        <w:tab/>
        <w:t>г. Москва, взрыв на Котляковском кладбище. Погибли 13, тяжело ранены 17 человек, около 80 человек получили легкие ранения.</w:t>
      </w:r>
    </w:p>
    <w:p w:rsidR="00A354AB" w:rsidRPr="0063458C" w:rsidRDefault="00A354AB" w:rsidP="0063458C">
      <w:pPr>
        <w:spacing w:line="360" w:lineRule="auto"/>
        <w:ind w:firstLine="709"/>
        <w:jc w:val="both"/>
      </w:pPr>
      <w:r w:rsidRPr="0063458C">
        <w:t>16.11.1996</w:t>
      </w:r>
      <w:r w:rsidRPr="0063458C">
        <w:tab/>
        <w:t>г. Каспийск, Дагестан, взрыв жилого дома. Погибли 68 человек.</w:t>
      </w:r>
    </w:p>
    <w:p w:rsidR="00A354AB" w:rsidRPr="0063458C" w:rsidRDefault="00A354AB" w:rsidP="0063458C">
      <w:pPr>
        <w:spacing w:line="360" w:lineRule="auto"/>
        <w:ind w:firstLine="709"/>
        <w:jc w:val="both"/>
      </w:pPr>
      <w:r w:rsidRPr="0063458C">
        <w:t>19.12.1996</w:t>
      </w:r>
      <w:r w:rsidRPr="0063458C">
        <w:tab/>
        <w:t>г. Санкт-Петербург, взрыв в вагоне метро. Ранен 1 человек.</w:t>
      </w:r>
    </w:p>
    <w:p w:rsidR="00A354AB" w:rsidRPr="0063458C" w:rsidRDefault="00A354AB" w:rsidP="0063458C">
      <w:pPr>
        <w:spacing w:line="360" w:lineRule="auto"/>
        <w:ind w:firstLine="709"/>
        <w:jc w:val="both"/>
      </w:pPr>
      <w:r w:rsidRPr="0063458C">
        <w:t>23.04.1997</w:t>
      </w:r>
      <w:r w:rsidRPr="0063458C">
        <w:tab/>
        <w:t>г. Армавир, Краснодарский край, взрыв на железнодорожном вокзале. Погибли 3, ранены 12 человек.</w:t>
      </w:r>
    </w:p>
    <w:p w:rsidR="00A354AB" w:rsidRPr="0063458C" w:rsidRDefault="00A354AB" w:rsidP="0063458C">
      <w:pPr>
        <w:spacing w:line="360" w:lineRule="auto"/>
        <w:ind w:firstLine="709"/>
        <w:jc w:val="both"/>
      </w:pPr>
      <w:r w:rsidRPr="0063458C">
        <w:t>28.04.1997</w:t>
      </w:r>
      <w:r w:rsidRPr="0063458C">
        <w:tab/>
        <w:t>г. Пятигорск, Ставропольский край, взрыв на железнодорожном вокзале. Погибли 2, ранены 30 человек.</w:t>
      </w:r>
    </w:p>
    <w:p w:rsidR="00A354AB" w:rsidRPr="0063458C" w:rsidRDefault="00A354AB" w:rsidP="0063458C">
      <w:pPr>
        <w:spacing w:line="360" w:lineRule="auto"/>
        <w:ind w:firstLine="709"/>
        <w:jc w:val="both"/>
      </w:pPr>
      <w:r w:rsidRPr="0063458C">
        <w:t>08.07.1997</w:t>
      </w:r>
      <w:r w:rsidRPr="0063458C">
        <w:tab/>
        <w:t>г. Хасавюрт, Дагестан, подрыв автомобиля с милиционерами. Погибли 9, ранены 6 человек.</w:t>
      </w:r>
    </w:p>
    <w:p w:rsidR="00A354AB" w:rsidRPr="0063458C" w:rsidRDefault="00A354AB" w:rsidP="0063458C">
      <w:pPr>
        <w:spacing w:line="360" w:lineRule="auto"/>
        <w:ind w:firstLine="709"/>
        <w:jc w:val="both"/>
      </w:pPr>
      <w:r w:rsidRPr="0063458C">
        <w:t>16.12.1997</w:t>
      </w:r>
      <w:r w:rsidRPr="0063458C">
        <w:tab/>
        <w:t>Захват пассажирского самолета, следовавшего рейсом Магадан-Москва. Жертв нет, террорист задержан.</w:t>
      </w:r>
    </w:p>
    <w:p w:rsidR="00A354AB" w:rsidRPr="0063458C" w:rsidRDefault="00A354AB" w:rsidP="0063458C">
      <w:pPr>
        <w:spacing w:line="360" w:lineRule="auto"/>
        <w:ind w:firstLine="709"/>
        <w:jc w:val="both"/>
      </w:pPr>
      <w:r w:rsidRPr="0063458C">
        <w:t>01.01.1998</w:t>
      </w:r>
      <w:r w:rsidRPr="0063458C">
        <w:tab/>
        <w:t>г. Москва, взрыв на станции метро "Третьяковская". Ранены 3 человека.</w:t>
      </w:r>
    </w:p>
    <w:p w:rsidR="00A354AB" w:rsidRPr="0063458C" w:rsidRDefault="00A354AB" w:rsidP="0063458C">
      <w:pPr>
        <w:spacing w:line="360" w:lineRule="auto"/>
        <w:ind w:firstLine="709"/>
        <w:jc w:val="both"/>
      </w:pPr>
      <w:r w:rsidRPr="0063458C">
        <w:t>27.04.1998</w:t>
      </w:r>
      <w:r w:rsidRPr="0063458C">
        <w:tab/>
        <w:t>г. Махачкала, взрыв легкового автомобиля. Ранены 2 человека.</w:t>
      </w:r>
    </w:p>
    <w:p w:rsidR="00A354AB" w:rsidRPr="0063458C" w:rsidRDefault="00A354AB" w:rsidP="0063458C">
      <w:pPr>
        <w:spacing w:line="360" w:lineRule="auto"/>
        <w:ind w:firstLine="709"/>
        <w:jc w:val="both"/>
      </w:pPr>
      <w:r w:rsidRPr="0063458C">
        <w:t>13.05.1998</w:t>
      </w:r>
      <w:r w:rsidRPr="0063458C">
        <w:tab/>
        <w:t>г. Москва, взрыв на Новосущевской улице. Ранены 2 человека.</w:t>
      </w:r>
    </w:p>
    <w:p w:rsidR="00A354AB" w:rsidRPr="0063458C" w:rsidRDefault="00A354AB" w:rsidP="0063458C">
      <w:pPr>
        <w:spacing w:line="360" w:lineRule="auto"/>
        <w:ind w:firstLine="709"/>
        <w:jc w:val="both"/>
      </w:pPr>
      <w:r w:rsidRPr="0063458C">
        <w:t>04.09.1998</w:t>
      </w:r>
      <w:r w:rsidRPr="0063458C">
        <w:tab/>
        <w:t>г. Махачкала, взрыв на улице Пархоменко. Погибли 18, ранены 160 человек.</w:t>
      </w:r>
    </w:p>
    <w:p w:rsidR="00A354AB" w:rsidRPr="0063458C" w:rsidRDefault="00A354AB" w:rsidP="0063458C">
      <w:pPr>
        <w:spacing w:line="360" w:lineRule="auto"/>
        <w:ind w:firstLine="709"/>
        <w:jc w:val="both"/>
      </w:pPr>
      <w:r w:rsidRPr="0063458C">
        <w:t>04.11.1998</w:t>
      </w:r>
      <w:r w:rsidRPr="0063458C">
        <w:tab/>
        <w:t>г. Москва, взрыв автомобиля на Красной площади. Ранены 3 человека.</w:t>
      </w:r>
    </w:p>
    <w:p w:rsidR="00A354AB" w:rsidRPr="0063458C" w:rsidRDefault="00A354AB" w:rsidP="0063458C">
      <w:pPr>
        <w:spacing w:line="360" w:lineRule="auto"/>
        <w:ind w:firstLine="709"/>
        <w:jc w:val="both"/>
      </w:pPr>
      <w:r w:rsidRPr="0063458C">
        <w:t>21.11.1998</w:t>
      </w:r>
      <w:r w:rsidRPr="0063458C">
        <w:tab/>
        <w:t>г. Москва, взрыв в вагоне поезда на Киевском вокзале. Жертв нет.</w:t>
      </w:r>
    </w:p>
    <w:p w:rsidR="00A354AB" w:rsidRPr="0063458C" w:rsidRDefault="00A354AB" w:rsidP="0063458C">
      <w:pPr>
        <w:spacing w:line="360" w:lineRule="auto"/>
        <w:ind w:firstLine="709"/>
        <w:jc w:val="both"/>
      </w:pPr>
      <w:r w:rsidRPr="0063458C">
        <w:t>17.01.1999</w:t>
      </w:r>
      <w:r w:rsidRPr="0063458C">
        <w:tab/>
        <w:t>г. Москва, взрыв автомобиля у здания посольства США. Жертв нет.</w:t>
      </w:r>
    </w:p>
    <w:p w:rsidR="00A354AB" w:rsidRPr="0063458C" w:rsidRDefault="00A354AB" w:rsidP="0063458C">
      <w:pPr>
        <w:spacing w:line="360" w:lineRule="auto"/>
        <w:ind w:firstLine="709"/>
        <w:jc w:val="both"/>
      </w:pPr>
      <w:r w:rsidRPr="0063458C">
        <w:t>19.03.1999</w:t>
      </w:r>
      <w:r w:rsidRPr="0063458C">
        <w:tab/>
        <w:t>г. Владикавказ, взрыв на Центральном рынке. Погибли 62, ранены 118 человек.</w:t>
      </w:r>
    </w:p>
    <w:p w:rsidR="00A354AB" w:rsidRPr="0063458C" w:rsidRDefault="00A354AB" w:rsidP="0063458C">
      <w:pPr>
        <w:spacing w:line="360" w:lineRule="auto"/>
        <w:ind w:firstLine="709"/>
        <w:jc w:val="both"/>
      </w:pPr>
      <w:r w:rsidRPr="0063458C">
        <w:t>05.04.1999</w:t>
      </w:r>
      <w:r w:rsidRPr="0063458C">
        <w:tab/>
        <w:t>г. Москва, взрыв у здания общественной приемной ФСБ. Жертв нет.</w:t>
      </w:r>
    </w:p>
    <w:p w:rsidR="00A354AB" w:rsidRPr="0063458C" w:rsidRDefault="00A354AB" w:rsidP="0063458C">
      <w:pPr>
        <w:spacing w:line="360" w:lineRule="auto"/>
        <w:ind w:firstLine="709"/>
        <w:jc w:val="both"/>
      </w:pPr>
      <w:r w:rsidRPr="0063458C">
        <w:t>26.04.1999</w:t>
      </w:r>
      <w:r w:rsidRPr="0063458C">
        <w:tab/>
        <w:t>г. Москва, взрыв в гостинице "Интурист". Ранены 11 человек.</w:t>
      </w:r>
    </w:p>
    <w:p w:rsidR="00A354AB" w:rsidRPr="0063458C" w:rsidRDefault="00A354AB" w:rsidP="0063458C">
      <w:pPr>
        <w:spacing w:line="360" w:lineRule="auto"/>
        <w:ind w:firstLine="709"/>
        <w:jc w:val="both"/>
      </w:pPr>
      <w:r w:rsidRPr="0063458C">
        <w:t>27.04.1999</w:t>
      </w:r>
      <w:r w:rsidRPr="0063458C">
        <w:tab/>
        <w:t>г. Екатеринбург, взрыв у здания консульства США. Жертв нет.</w:t>
      </w:r>
    </w:p>
    <w:p w:rsidR="00A354AB" w:rsidRPr="0063458C" w:rsidRDefault="00A354AB" w:rsidP="0063458C">
      <w:pPr>
        <w:spacing w:line="360" w:lineRule="auto"/>
        <w:ind w:firstLine="709"/>
        <w:jc w:val="both"/>
      </w:pPr>
      <w:r w:rsidRPr="0063458C">
        <w:t>16.05.1999</w:t>
      </w:r>
      <w:r w:rsidRPr="0063458C">
        <w:tab/>
        <w:t>г. Владикавказ, 3 взрыва в жилых домах в военном городке "Спутник" . Погибли 4, ранены 14 человек.</w:t>
      </w:r>
    </w:p>
    <w:p w:rsidR="00A354AB" w:rsidRPr="0063458C" w:rsidRDefault="00A354AB" w:rsidP="0063458C">
      <w:pPr>
        <w:spacing w:line="360" w:lineRule="auto"/>
        <w:ind w:firstLine="709"/>
        <w:jc w:val="both"/>
      </w:pPr>
      <w:r w:rsidRPr="0063458C">
        <w:t>22.06.1999</w:t>
      </w:r>
      <w:r w:rsidRPr="0063458C">
        <w:tab/>
        <w:t>г. Москва, взрыв возле здания МВД РФ. Жертв нет.</w:t>
      </w:r>
    </w:p>
    <w:p w:rsidR="00A354AB" w:rsidRPr="0063458C" w:rsidRDefault="00A354AB" w:rsidP="0063458C">
      <w:pPr>
        <w:spacing w:line="360" w:lineRule="auto"/>
        <w:ind w:firstLine="709"/>
        <w:jc w:val="both"/>
      </w:pPr>
      <w:r w:rsidRPr="0063458C">
        <w:t>28.06.1999</w:t>
      </w:r>
      <w:r w:rsidRPr="0063458C">
        <w:tab/>
        <w:t>г. Владикавказ, взрыв на автобусной остановке. Ранены 12 человек.</w:t>
      </w:r>
    </w:p>
    <w:p w:rsidR="00A354AB" w:rsidRPr="0063458C" w:rsidRDefault="00A354AB" w:rsidP="0063458C">
      <w:pPr>
        <w:spacing w:line="360" w:lineRule="auto"/>
        <w:ind w:firstLine="709"/>
        <w:jc w:val="both"/>
      </w:pPr>
      <w:r w:rsidRPr="0063458C">
        <w:t>август 1999</w:t>
      </w:r>
      <w:r w:rsidRPr="0063458C">
        <w:tab/>
        <w:t>Вторжение бандформирований из Чечни в Дагестан.</w:t>
      </w:r>
    </w:p>
    <w:p w:rsidR="00A354AB" w:rsidRPr="0063458C" w:rsidRDefault="00A354AB" w:rsidP="0063458C">
      <w:pPr>
        <w:spacing w:line="360" w:lineRule="auto"/>
        <w:ind w:firstLine="709"/>
        <w:jc w:val="both"/>
      </w:pPr>
      <w:r w:rsidRPr="0063458C">
        <w:t>31.08.1999</w:t>
      </w:r>
      <w:r w:rsidRPr="0063458C">
        <w:tab/>
        <w:t>г. Москва, взрыв в торговом комплексе "Охотный ряд" на Манежной площади. Погиб 1, ранены 44 человека.</w:t>
      </w:r>
    </w:p>
    <w:p w:rsidR="00A354AB" w:rsidRPr="0063458C" w:rsidRDefault="00A354AB" w:rsidP="0063458C">
      <w:pPr>
        <w:spacing w:line="360" w:lineRule="auto"/>
        <w:ind w:firstLine="709"/>
        <w:jc w:val="both"/>
      </w:pPr>
      <w:r w:rsidRPr="0063458C">
        <w:t>04.09.1999</w:t>
      </w:r>
      <w:r w:rsidRPr="0063458C">
        <w:tab/>
        <w:t>г. Буйнакск, Дагестан, взрыв жилого дома. Погибли 61, ранены 130 человек.</w:t>
      </w:r>
    </w:p>
    <w:p w:rsidR="00A354AB" w:rsidRPr="0063458C" w:rsidRDefault="00A354AB" w:rsidP="0063458C">
      <w:pPr>
        <w:spacing w:line="360" w:lineRule="auto"/>
        <w:ind w:firstLine="709"/>
        <w:jc w:val="both"/>
      </w:pPr>
      <w:r w:rsidRPr="0063458C">
        <w:t>08.09.1999</w:t>
      </w:r>
      <w:r w:rsidRPr="0063458C">
        <w:tab/>
        <w:t>г. Москва, взрыв жилого дома на улице Гурьянова. Погибли 94, ранено 164 человека.</w:t>
      </w:r>
    </w:p>
    <w:p w:rsidR="00A354AB" w:rsidRPr="0063458C" w:rsidRDefault="00A354AB" w:rsidP="0063458C">
      <w:pPr>
        <w:spacing w:line="360" w:lineRule="auto"/>
        <w:ind w:firstLine="709"/>
        <w:jc w:val="both"/>
      </w:pPr>
      <w:r w:rsidRPr="0063458C">
        <w:t>13.09.1999</w:t>
      </w:r>
      <w:r w:rsidRPr="0063458C">
        <w:tab/>
        <w:t>г. Москва, взрыв жилого дома на Каширском шоссе. Погибли 124, ранены 9 человек.</w:t>
      </w:r>
    </w:p>
    <w:p w:rsidR="00A354AB" w:rsidRPr="0063458C" w:rsidRDefault="00A354AB" w:rsidP="0063458C">
      <w:pPr>
        <w:spacing w:line="360" w:lineRule="auto"/>
        <w:ind w:firstLine="709"/>
        <w:jc w:val="both"/>
      </w:pPr>
      <w:r w:rsidRPr="0063458C">
        <w:t>16.09.1999</w:t>
      </w:r>
      <w:r w:rsidRPr="0063458C">
        <w:tab/>
        <w:t>г. Волгодонск, Ростовская область, взрыв возле жилого дома. Погибли 18, ранены более 130 человек.</w:t>
      </w:r>
    </w:p>
    <w:p w:rsidR="00A354AB" w:rsidRPr="0063458C" w:rsidRDefault="00A354AB" w:rsidP="0063458C">
      <w:pPr>
        <w:spacing w:line="360" w:lineRule="auto"/>
        <w:ind w:firstLine="709"/>
        <w:jc w:val="both"/>
      </w:pPr>
      <w:r w:rsidRPr="0063458C">
        <w:t>12.11.1999</w:t>
      </w:r>
      <w:r w:rsidRPr="0063458C">
        <w:tab/>
        <w:t>Взрыв в междугороднем автобусе Ульяновск-Самара. Ранены 4 человека.</w:t>
      </w:r>
    </w:p>
    <w:p w:rsidR="00A354AB" w:rsidRPr="0063458C" w:rsidRDefault="00A354AB" w:rsidP="0063458C">
      <w:pPr>
        <w:spacing w:line="360" w:lineRule="auto"/>
        <w:ind w:firstLine="709"/>
        <w:jc w:val="both"/>
      </w:pPr>
      <w:r w:rsidRPr="0063458C">
        <w:t>23.12.1999</w:t>
      </w:r>
      <w:r w:rsidRPr="0063458C">
        <w:tab/>
        <w:t>г. Санкт-Петербург, взрыв в здании районного суда. Ранены 3 человека.</w:t>
      </w:r>
    </w:p>
    <w:p w:rsidR="00A354AB" w:rsidRPr="0063458C" w:rsidRDefault="00A354AB" w:rsidP="0063458C">
      <w:pPr>
        <w:spacing w:line="360" w:lineRule="auto"/>
        <w:ind w:firstLine="709"/>
        <w:jc w:val="both"/>
      </w:pPr>
      <w:r w:rsidRPr="0063458C">
        <w:t>08.08.2000</w:t>
      </w:r>
      <w:r w:rsidRPr="0063458C">
        <w:tab/>
        <w:t>г. Москва, взрыв в подземном переходе на Пушкинской площади. Погибли 13, ранены 118 человек.</w:t>
      </w:r>
    </w:p>
    <w:p w:rsidR="00A354AB" w:rsidRPr="0063458C" w:rsidRDefault="00A354AB" w:rsidP="0063458C">
      <w:pPr>
        <w:spacing w:line="360" w:lineRule="auto"/>
        <w:ind w:firstLine="709"/>
        <w:jc w:val="both"/>
      </w:pPr>
      <w:r w:rsidRPr="0063458C">
        <w:t>06.10.2000</w:t>
      </w:r>
      <w:r w:rsidRPr="0063458C">
        <w:tab/>
        <w:t xml:space="preserve">Взрывы на вокзале г. Пятигорск; на рынке и автобусной остановке г. Невиномысск. Погибли 3, ранены 30 человек. </w:t>
      </w:r>
    </w:p>
    <w:p w:rsidR="00A354AB" w:rsidRPr="0063458C" w:rsidRDefault="00A354AB" w:rsidP="0063458C">
      <w:pPr>
        <w:spacing w:line="360" w:lineRule="auto"/>
        <w:ind w:firstLine="709"/>
        <w:jc w:val="both"/>
      </w:pPr>
      <w:r w:rsidRPr="0063458C">
        <w:t>08.12.2000</w:t>
      </w:r>
      <w:r w:rsidRPr="0063458C">
        <w:tab/>
        <w:t>г. Пятигорск, взрывы двух автомобилей в центре города. Погибли 2, ранены 169 человек.</w:t>
      </w:r>
    </w:p>
    <w:p w:rsidR="00A354AB" w:rsidRPr="0063458C" w:rsidRDefault="00A354AB" w:rsidP="0063458C">
      <w:pPr>
        <w:spacing w:line="360" w:lineRule="auto"/>
        <w:ind w:firstLine="709"/>
        <w:jc w:val="both"/>
      </w:pPr>
      <w:r w:rsidRPr="0063458C">
        <w:t>09.12.2000</w:t>
      </w:r>
      <w:r w:rsidRPr="0063458C">
        <w:tab/>
        <w:t>пос. Алхан-Юрт, Чечня, взрыв автомобиля. Погибли 22, ранены около 50 человек.</w:t>
      </w:r>
    </w:p>
    <w:p w:rsidR="00A354AB" w:rsidRPr="0063458C" w:rsidRDefault="00A354AB" w:rsidP="0063458C">
      <w:pPr>
        <w:spacing w:line="360" w:lineRule="auto"/>
        <w:ind w:firstLine="709"/>
        <w:jc w:val="both"/>
      </w:pPr>
      <w:r w:rsidRPr="0063458C">
        <w:t>Предотвращённые теракты</w:t>
      </w:r>
    </w:p>
    <w:p w:rsidR="00A354AB" w:rsidRPr="0063458C" w:rsidRDefault="00A354AB" w:rsidP="0063458C">
      <w:pPr>
        <w:spacing w:line="360" w:lineRule="auto"/>
        <w:ind w:firstLine="709"/>
        <w:jc w:val="both"/>
      </w:pPr>
      <w:r w:rsidRPr="0063458C">
        <w:t>06.11.1994</w:t>
      </w:r>
      <w:r w:rsidRPr="0063458C">
        <w:tab/>
        <w:t xml:space="preserve">Предотвращение крушения поезда Москва - Калининград вследствие подрыва железнодорожного моста в </w:t>
      </w:r>
      <w:smartTag w:uri="urn:schemas-microsoft-com:office:smarttags" w:element="metricconverter">
        <w:smartTagPr>
          <w:attr w:name="ProductID" w:val="35 километрах"/>
        </w:smartTagPr>
        <w:r w:rsidRPr="0063458C">
          <w:t>35 километрах</w:t>
        </w:r>
      </w:smartTag>
      <w:r w:rsidRPr="0063458C">
        <w:t xml:space="preserve"> от Вильнюса.</w:t>
      </w:r>
    </w:p>
    <w:p w:rsidR="00A354AB" w:rsidRPr="0063458C" w:rsidRDefault="00A354AB" w:rsidP="0063458C">
      <w:pPr>
        <w:spacing w:line="360" w:lineRule="auto"/>
        <w:ind w:firstLine="709"/>
        <w:jc w:val="both"/>
      </w:pPr>
      <w:r w:rsidRPr="0063458C">
        <w:t>17.03.1996</w:t>
      </w:r>
      <w:r w:rsidRPr="0063458C">
        <w:tab/>
        <w:t>г. Москва, обезврежено взрывное устройство в пассажирском автобусе.</w:t>
      </w:r>
    </w:p>
    <w:p w:rsidR="00A354AB" w:rsidRPr="0063458C" w:rsidRDefault="00A354AB" w:rsidP="0063458C">
      <w:pPr>
        <w:spacing w:line="360" w:lineRule="auto"/>
        <w:ind w:firstLine="709"/>
        <w:jc w:val="both"/>
      </w:pPr>
      <w:r w:rsidRPr="0063458C">
        <w:t>19.07.1996</w:t>
      </w:r>
      <w:r w:rsidRPr="0063458C">
        <w:tab/>
        <w:t>г. Воронеж, предотвращен теракт на железнодорожном вокзале. Взрывное устройство не сработало.</w:t>
      </w:r>
    </w:p>
    <w:p w:rsidR="00A354AB" w:rsidRPr="0063458C" w:rsidRDefault="00A354AB" w:rsidP="0063458C">
      <w:pPr>
        <w:spacing w:line="360" w:lineRule="auto"/>
        <w:ind w:firstLine="709"/>
        <w:jc w:val="both"/>
      </w:pPr>
      <w:r w:rsidRPr="0063458C">
        <w:t>01.08.1996</w:t>
      </w:r>
      <w:r w:rsidRPr="0063458C">
        <w:tab/>
        <w:t>Обезврежено взрывное устройство в вагоне поезда Астрахань-Волгоград.</w:t>
      </w:r>
    </w:p>
    <w:p w:rsidR="00A354AB" w:rsidRPr="0063458C" w:rsidRDefault="00A354AB" w:rsidP="0063458C">
      <w:pPr>
        <w:spacing w:line="360" w:lineRule="auto"/>
        <w:ind w:firstLine="709"/>
        <w:jc w:val="both"/>
      </w:pPr>
      <w:r w:rsidRPr="0063458C">
        <w:t>12.11.1997</w:t>
      </w:r>
      <w:r w:rsidRPr="0063458C">
        <w:tab/>
        <w:t>Предотвращен подрыв газораспределительной станции в Люберецком районе Московской области. Террористы задержаны.</w:t>
      </w:r>
    </w:p>
    <w:p w:rsidR="00A354AB" w:rsidRPr="0063458C" w:rsidRDefault="00A354AB" w:rsidP="0063458C">
      <w:pPr>
        <w:spacing w:line="360" w:lineRule="auto"/>
        <w:ind w:firstLine="709"/>
        <w:jc w:val="both"/>
      </w:pPr>
      <w:r w:rsidRPr="0063458C">
        <w:t>15.01.1998</w:t>
      </w:r>
      <w:r w:rsidRPr="0063458C">
        <w:tab/>
        <w:t>г. Краснодар, предотвращен взрыв на железнодорожном вокзале.</w:t>
      </w:r>
    </w:p>
    <w:p w:rsidR="00A354AB" w:rsidRPr="0063458C" w:rsidRDefault="00A354AB" w:rsidP="0063458C">
      <w:pPr>
        <w:spacing w:line="360" w:lineRule="auto"/>
        <w:ind w:firstLine="709"/>
        <w:jc w:val="both"/>
      </w:pPr>
      <w:r w:rsidRPr="0063458C">
        <w:t>30.03.1998</w:t>
      </w:r>
      <w:r w:rsidRPr="0063458C">
        <w:tab/>
        <w:t>г. Махачкала, обезврежены 2 взрывных устройства в центре города. При разминировании погиб сапер.</w:t>
      </w:r>
    </w:p>
    <w:p w:rsidR="00A354AB" w:rsidRPr="0063458C" w:rsidRDefault="00A354AB" w:rsidP="0063458C">
      <w:pPr>
        <w:spacing w:line="360" w:lineRule="auto"/>
        <w:ind w:firstLine="709"/>
        <w:jc w:val="both"/>
      </w:pPr>
      <w:r w:rsidRPr="0063458C">
        <w:t>28.06.1998</w:t>
      </w:r>
      <w:r w:rsidRPr="0063458C">
        <w:tab/>
        <w:t>г. Троицк, Оренбургская область, предотвращен взрыв на железнодорожном вокзале.</w:t>
      </w:r>
    </w:p>
    <w:p w:rsidR="00A354AB" w:rsidRPr="0063458C" w:rsidRDefault="00A354AB" w:rsidP="0063458C">
      <w:pPr>
        <w:spacing w:line="360" w:lineRule="auto"/>
        <w:ind w:firstLine="709"/>
        <w:jc w:val="both"/>
      </w:pPr>
      <w:r w:rsidRPr="0063458C">
        <w:t>05.12.1998</w:t>
      </w:r>
      <w:r w:rsidRPr="0063458C">
        <w:tab/>
        <w:t>г. Хасавюрт, Дагестан, обезврежено взрывное устройство возле здания ОВД.</w:t>
      </w:r>
    </w:p>
    <w:p w:rsidR="00A354AB" w:rsidRPr="0063458C" w:rsidRDefault="00A354AB" w:rsidP="0063458C">
      <w:pPr>
        <w:spacing w:line="360" w:lineRule="auto"/>
        <w:ind w:firstLine="709"/>
        <w:jc w:val="both"/>
      </w:pPr>
      <w:r w:rsidRPr="0063458C">
        <w:t>20.07.1999</w:t>
      </w:r>
      <w:r w:rsidRPr="0063458C">
        <w:tab/>
        <w:t>г. Москва, предотвращен взрыв в магазине на Хорошевском шоссе.</w:t>
      </w:r>
    </w:p>
    <w:p w:rsidR="00A354AB" w:rsidRPr="0063458C" w:rsidRDefault="00A354AB" w:rsidP="0063458C">
      <w:pPr>
        <w:spacing w:line="360" w:lineRule="auto"/>
        <w:ind w:firstLine="709"/>
        <w:jc w:val="both"/>
      </w:pPr>
      <w:r w:rsidRPr="0063458C">
        <w:t>12.09.1999</w:t>
      </w:r>
      <w:r w:rsidRPr="0063458C">
        <w:tab/>
        <w:t>г. Москва, предотвращен взрыв жилого дома на улице Борисовские пруды.</w:t>
      </w:r>
    </w:p>
    <w:p w:rsidR="00A354AB" w:rsidRPr="0063458C" w:rsidRDefault="00A354AB" w:rsidP="0063458C">
      <w:pPr>
        <w:spacing w:line="360" w:lineRule="auto"/>
        <w:ind w:firstLine="709"/>
        <w:jc w:val="both"/>
      </w:pPr>
      <w:r w:rsidRPr="0063458C">
        <w:t>07.10.1999</w:t>
      </w:r>
      <w:r w:rsidRPr="0063458C">
        <w:tab/>
        <w:t>г. Москва, предотвращен взрыв на территории электроподстанции.</w:t>
      </w:r>
    </w:p>
    <w:p w:rsidR="00A354AB" w:rsidRPr="0063458C" w:rsidRDefault="00A354AB" w:rsidP="0063458C">
      <w:pPr>
        <w:spacing w:line="360" w:lineRule="auto"/>
        <w:ind w:firstLine="709"/>
        <w:jc w:val="both"/>
      </w:pPr>
      <w:r w:rsidRPr="0063458C">
        <w:t>16.10.1999</w:t>
      </w:r>
      <w:r w:rsidRPr="0063458C">
        <w:tab/>
        <w:t>г. Астрахань, предотвращен подрыв путепровода Астраханского газоконденсатного завода.</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Основным видом терроризма в России, как и во всем мире,  стал этнорелигиозный. Помимо действия глобальных интернациональных факторов в России для этого существовали внутренние причины:</w:t>
      </w:r>
    </w:p>
    <w:p w:rsidR="00A354AB" w:rsidRPr="0063458C" w:rsidRDefault="00A354AB" w:rsidP="0063458C">
      <w:pPr>
        <w:spacing w:line="360" w:lineRule="auto"/>
        <w:ind w:firstLine="709"/>
        <w:jc w:val="both"/>
      </w:pPr>
      <w:r w:rsidRPr="0063458C">
        <w:t>- районы, охваченные в 90-е годы этнорелигиозным террором (в первую очередь,  Северный Кавказ) отличаются очень низким уровнем жизни населения, особой остротой основных социально – экономических проблем, высоким уровнем безработицы (до 40 % населения), что всегда провоцирует антиобщественные поступки, т.к. социальный протест часто принимает форму религиозного;</w:t>
      </w:r>
    </w:p>
    <w:p w:rsidR="00A354AB" w:rsidRPr="0063458C" w:rsidRDefault="00A354AB" w:rsidP="0063458C">
      <w:pPr>
        <w:spacing w:line="360" w:lineRule="auto"/>
        <w:ind w:firstLine="709"/>
        <w:jc w:val="both"/>
      </w:pPr>
      <w:r w:rsidRPr="0063458C">
        <w:t>- наследие исторического прошлого, насильственный характер покорения этого региона Россией, традиции военного, политического и религиозного противостояния этих народов с Россией, продолжающегося с XVIII в., безусловно, влияют на сознание населения и провоцируют развитие ксенофобии и религиозной нетерпимости;</w:t>
      </w:r>
    </w:p>
    <w:p w:rsidR="00A354AB" w:rsidRPr="0063458C" w:rsidRDefault="00A354AB" w:rsidP="0063458C">
      <w:pPr>
        <w:spacing w:line="360" w:lineRule="auto"/>
        <w:ind w:firstLine="709"/>
        <w:jc w:val="both"/>
      </w:pPr>
      <w:r w:rsidRPr="0063458C">
        <w:t>- сохранение общинного устройства жизни во многих национальных районах Северного Кавказа, порождающее общинную психологию и возврат к традиционным  формам регулирования жизни, в которых религия всегда играла важнейшую роль и при этом тяготела к фундаментализму и нетерпимости;</w:t>
      </w:r>
    </w:p>
    <w:p w:rsidR="00A354AB" w:rsidRPr="0063458C" w:rsidRDefault="00A354AB" w:rsidP="0063458C">
      <w:pPr>
        <w:spacing w:line="360" w:lineRule="auto"/>
        <w:ind w:firstLine="709"/>
        <w:jc w:val="both"/>
      </w:pPr>
      <w:r w:rsidRPr="0063458C">
        <w:t>- поверхностность, размытость религиозных представлений народов Северного Кавказа, доходящая порой до невежества, что является наследием атеизма советского периода и облегчает навязывание населению извращенных толкований религии, ее крайних экстремистских форм (например, ваххабизма);</w:t>
      </w:r>
    </w:p>
    <w:p w:rsidR="00A354AB" w:rsidRPr="0063458C" w:rsidRDefault="00A354AB" w:rsidP="0063458C">
      <w:pPr>
        <w:spacing w:line="360" w:lineRule="auto"/>
        <w:ind w:firstLine="709"/>
        <w:jc w:val="both"/>
      </w:pPr>
      <w:r w:rsidRPr="0063458C">
        <w:t>- поддержка террористов со стороны населения, вызванная частично «механической солидарностью» малых народов, частично действиями со стороны федеральных властей и войск в периоды проведения военных операций;</w:t>
      </w:r>
    </w:p>
    <w:p w:rsidR="00A354AB" w:rsidRPr="0063458C" w:rsidRDefault="00A354AB" w:rsidP="0063458C">
      <w:pPr>
        <w:spacing w:line="360" w:lineRule="auto"/>
        <w:ind w:firstLine="709"/>
        <w:jc w:val="both"/>
      </w:pPr>
      <w:r w:rsidRPr="0063458C">
        <w:t>- поверхностный характер ускоренной модернизации этих обществ в советский период, не затронувший глубинных слоев общественного и бытового устройства, что позволило с легкостью отбросить нормы и ценности привнесенной насильно европейской культуры и вернуться к традиционным, зачастую доцивилизационным методам решения проблем.</w:t>
      </w:r>
    </w:p>
    <w:p w:rsidR="00A354AB" w:rsidRPr="0063458C" w:rsidRDefault="00A354AB" w:rsidP="0063458C">
      <w:pPr>
        <w:spacing w:line="360" w:lineRule="auto"/>
        <w:ind w:firstLine="709"/>
        <w:jc w:val="both"/>
      </w:pPr>
      <w:r w:rsidRPr="0063458C">
        <w:t xml:space="preserve">Северный Кавказ и в целом Юг России стали в 90- е годы основным источником и очагом терроризма, подавляющее большинство террористических актов совершалось именно здесь: </w:t>
      </w:r>
      <w:smartTag w:uri="urn:schemas-microsoft-com:office:smarttags" w:element="metricconverter">
        <w:smartTagPr>
          <w:attr w:name="ProductID" w:val="1997 г"/>
        </w:smartTagPr>
        <w:r w:rsidRPr="0063458C">
          <w:t>1997 г</w:t>
        </w:r>
      </w:smartTag>
      <w:r w:rsidRPr="0063458C">
        <w:t xml:space="preserve">.-  1535, </w:t>
      </w:r>
      <w:smartTag w:uri="urn:schemas-microsoft-com:office:smarttags" w:element="metricconverter">
        <w:smartTagPr>
          <w:attr w:name="ProductID" w:val="1998 г"/>
        </w:smartTagPr>
        <w:r w:rsidRPr="0063458C">
          <w:t>1998 г</w:t>
        </w:r>
      </w:smartTag>
      <w:r w:rsidRPr="0063458C">
        <w:t xml:space="preserve">. – 2095, </w:t>
      </w:r>
      <w:smartTag w:uri="urn:schemas-microsoft-com:office:smarttags" w:element="metricconverter">
        <w:smartTagPr>
          <w:attr w:name="ProductID" w:val="1999 г"/>
        </w:smartTagPr>
        <w:r w:rsidRPr="0063458C">
          <w:t>1999 г</w:t>
        </w:r>
      </w:smartTag>
      <w:r w:rsidRPr="0063458C">
        <w:t xml:space="preserve">. – 3558, </w:t>
      </w:r>
      <w:smartTag w:uri="urn:schemas-microsoft-com:office:smarttags" w:element="metricconverter">
        <w:smartTagPr>
          <w:attr w:name="ProductID" w:val="2000 г"/>
        </w:smartTagPr>
        <w:r w:rsidRPr="0063458C">
          <w:t>2000 г</w:t>
        </w:r>
      </w:smartTag>
      <w:r w:rsidRPr="0063458C">
        <w:t>. – 4167 (сравн. С данными табл.1).</w:t>
      </w:r>
    </w:p>
    <w:p w:rsidR="00A354AB" w:rsidRPr="0063458C" w:rsidRDefault="00A354AB" w:rsidP="0063458C">
      <w:pPr>
        <w:spacing w:line="360" w:lineRule="auto"/>
        <w:ind w:firstLine="709"/>
        <w:jc w:val="both"/>
      </w:pPr>
      <w:r w:rsidRPr="0063458C">
        <w:t xml:space="preserve">Основным источником расширения географии терроризма в постсоветской России являлась Чечня, которая стремилась перенести террористические акты не только на соседние территории Юга России, но и в Москву. Проблема Чечни берет свое начало в «параде суверенитетов», который, как выяснилось, имел серьезную инерцию. Наиболее активно стремилась к выходу из состава России Чечня, в которой при попустительстве российских властей власть захватил лидер оппозиции генерал Д. Дудаев, под руководством которого в сентябре </w:t>
      </w:r>
      <w:smartTag w:uri="urn:schemas-microsoft-com:office:smarttags" w:element="metricconverter">
        <w:smartTagPr>
          <w:attr w:name="ProductID" w:val="1991 г"/>
        </w:smartTagPr>
        <w:r w:rsidRPr="0063458C">
          <w:t>1991 г</w:t>
        </w:r>
      </w:smartTag>
      <w:r w:rsidRPr="0063458C">
        <w:t xml:space="preserve">. Чечня провозгласила независимость. </w:t>
      </w:r>
    </w:p>
    <w:p w:rsidR="00A354AB" w:rsidRPr="0063458C" w:rsidRDefault="00A354AB" w:rsidP="0063458C">
      <w:pPr>
        <w:spacing w:line="360" w:lineRule="auto"/>
        <w:ind w:firstLine="709"/>
        <w:jc w:val="both"/>
      </w:pPr>
      <w:r w:rsidRPr="0063458C">
        <w:t xml:space="preserve">Стремясь остановить дезинтеграционные процессы, федеральные власти разработали Федеративный договор, который расширил права субъектов федерации, но не снял проблемы взаимоотношений центра и регионов. Чечня не подписала договор, что ставило ее вне правового поля России и превращало в особую зону. На территории непризнанной республики велась беспошлинная торговля, нелегальная торговля оружием и наркотиками. Были захвачены военные объекты и склады с вооружением. Криминализация власти и общества шла невиданными темпами. Создавались незаконные вооруженные формирования. Потерпев неудачу в попытках решить чеченскую проблему путем поддержки антидудаевской оппозиции, федеральные власти  в </w:t>
      </w:r>
      <w:smartTag w:uri="urn:schemas-microsoft-com:office:smarttags" w:element="metricconverter">
        <w:smartTagPr>
          <w:attr w:name="ProductID" w:val="1994 г"/>
        </w:smartTagPr>
        <w:r w:rsidRPr="0063458C">
          <w:t>1994 г</w:t>
        </w:r>
      </w:smartTag>
      <w:r w:rsidRPr="0063458C">
        <w:t xml:space="preserve">. ввели на территорию республики армейские подразделения с целью «восстановления конституционного порядка». Однако быстро подавить сопротивление и завершить войну не удалось. Смерть Дудаева не привела к изменению ситуации. Чеченские боевики получали огромную финансовую помощь от радикальных исламистских группировок со всего мира. В августе </w:t>
      </w:r>
      <w:smartTag w:uri="urn:schemas-microsoft-com:office:smarttags" w:element="metricconverter">
        <w:smartTagPr>
          <w:attr w:name="ProductID" w:val="1996 г"/>
        </w:smartTagPr>
        <w:r w:rsidRPr="0063458C">
          <w:t>1996 г</w:t>
        </w:r>
      </w:smartTag>
      <w:r w:rsidRPr="0063458C">
        <w:t xml:space="preserve">. отряды боевиков отвоевали у федеральных сил г. Грозный. </w:t>
      </w:r>
    </w:p>
    <w:p w:rsidR="00A354AB" w:rsidRPr="0063458C" w:rsidRDefault="00A354AB" w:rsidP="0063458C">
      <w:pPr>
        <w:spacing w:line="360" w:lineRule="auto"/>
        <w:ind w:firstLine="709"/>
        <w:jc w:val="both"/>
      </w:pPr>
      <w:r w:rsidRPr="0063458C">
        <w:t xml:space="preserve">В августе </w:t>
      </w:r>
      <w:smartTag w:uri="urn:schemas-microsoft-com:office:smarttags" w:element="metricconverter">
        <w:smartTagPr>
          <w:attr w:name="ProductID" w:val="1996 г"/>
        </w:smartTagPr>
        <w:r w:rsidRPr="0063458C">
          <w:t>1996 г</w:t>
        </w:r>
      </w:smartTag>
      <w:r w:rsidRPr="0063458C">
        <w:t>. было подписано Хасавюртское соглашение о выводе федеральных войск с территории Чечни и проведении в ней демократических выборов. Президентом был избран А.А.Масхадов. Чеченское руководство расценило это соглашение как признание независимости республики,  и Чечня в последующие 3 года оставалась фактически самостоятельной, получая при этом бюджетное финансирование из центра. Между тем, криминализация республики продолжалась, здесь процветал терроризм, работорговля, похищения людей, угоны скота и т.д. Таким образом, первая чеченская кампания не достигла ни военных, ни политических целей.</w:t>
      </w:r>
    </w:p>
    <w:p w:rsidR="00A354AB" w:rsidRPr="0063458C" w:rsidRDefault="00A354AB" w:rsidP="0063458C">
      <w:pPr>
        <w:spacing w:line="360" w:lineRule="auto"/>
        <w:ind w:firstLine="709"/>
        <w:jc w:val="both"/>
      </w:pPr>
      <w:r w:rsidRPr="0063458C">
        <w:t xml:space="preserve">После развертывания массовых террористических актов и нарушения чеченской стороной Хасавюртского соглашения в </w:t>
      </w:r>
      <w:smartTag w:uri="urn:schemas-microsoft-com:office:smarttags" w:element="metricconverter">
        <w:smartTagPr>
          <w:attr w:name="ProductID" w:val="1999 г"/>
        </w:smartTagPr>
        <w:r w:rsidRPr="0063458C">
          <w:t>1999 г</w:t>
        </w:r>
      </w:smartTag>
      <w:r w:rsidRPr="0063458C">
        <w:t xml:space="preserve">. (вторжение чеченских войск  на территорию Дагестана) федеральные власти начали вторую контртеррористическую операцию, которая была более успешной. В конце января </w:t>
      </w:r>
      <w:smartTag w:uri="urn:schemas-microsoft-com:office:smarttags" w:element="metricconverter">
        <w:smartTagPr>
          <w:attr w:name="ProductID" w:val="2000 г"/>
        </w:smartTagPr>
        <w:r w:rsidRPr="0063458C">
          <w:t>2000 г</w:t>
        </w:r>
      </w:smartTag>
      <w:r w:rsidRPr="0063458C">
        <w:t xml:space="preserve">. был взят Грозный, отряды боевиков были оттеснены в горы. К концу </w:t>
      </w:r>
      <w:smartTag w:uri="urn:schemas-microsoft-com:office:smarttags" w:element="metricconverter">
        <w:smartTagPr>
          <w:attr w:name="ProductID" w:val="2000 г"/>
        </w:smartTagPr>
        <w:r w:rsidRPr="0063458C">
          <w:t>2000 г</w:t>
        </w:r>
      </w:smartTag>
      <w:r w:rsidRPr="0063458C">
        <w:t>. вся территория Чечни оказалась под контролем федеральных сил. Таков был политический фон, на котором расцветало явление, известное как «чеченский терроризм».</w:t>
      </w:r>
    </w:p>
    <w:p w:rsidR="00A354AB" w:rsidRPr="0063458C" w:rsidRDefault="00A354AB" w:rsidP="0063458C">
      <w:pPr>
        <w:spacing w:line="360" w:lineRule="auto"/>
        <w:ind w:firstLine="709"/>
        <w:jc w:val="both"/>
      </w:pPr>
      <w:r w:rsidRPr="0063458C">
        <w:t xml:space="preserve">Чеченский терроризм является локально – региональной разновидностью исламско –фундаменталистского терроризма и одновременно ярким проявлением этнонациналистического и этнорелигиозного терроризма. Чеченский терроризм был встроен его лидерами в само общество и приобрел следующие основные разновидности актов насилия: </w:t>
      </w:r>
    </w:p>
    <w:p w:rsidR="00A354AB" w:rsidRPr="0063458C" w:rsidRDefault="00A354AB" w:rsidP="0063458C">
      <w:pPr>
        <w:spacing w:line="360" w:lineRule="auto"/>
        <w:ind w:firstLine="709"/>
        <w:jc w:val="both"/>
      </w:pPr>
      <w:r w:rsidRPr="0063458C">
        <w:t>- стихийный – выражающийся в периодических депортациях нечеченского населения за пределы республики;</w:t>
      </w:r>
    </w:p>
    <w:p w:rsidR="00A354AB" w:rsidRPr="0063458C" w:rsidRDefault="00A354AB" w:rsidP="0063458C">
      <w:pPr>
        <w:spacing w:line="360" w:lineRule="auto"/>
        <w:ind w:firstLine="709"/>
        <w:jc w:val="both"/>
      </w:pPr>
      <w:r w:rsidRPr="0063458C">
        <w:t>- терроризм бандформирований в приграничных районах (похищения людей с целью получения  выкупа и т.д.);</w:t>
      </w:r>
    </w:p>
    <w:p w:rsidR="00A354AB" w:rsidRPr="0063458C" w:rsidRDefault="00A354AB" w:rsidP="0063458C">
      <w:pPr>
        <w:spacing w:line="360" w:lineRule="auto"/>
        <w:ind w:firstLine="709"/>
        <w:jc w:val="both"/>
      </w:pPr>
      <w:r w:rsidRPr="0063458C">
        <w:t>- организованный политический терроризм (захват заложников в Буденновске, взрывы Москве и Буйнакске);</w:t>
      </w:r>
    </w:p>
    <w:p w:rsidR="00A354AB" w:rsidRPr="0063458C" w:rsidRDefault="00A354AB" w:rsidP="0063458C">
      <w:pPr>
        <w:spacing w:line="360" w:lineRule="auto"/>
        <w:ind w:firstLine="709"/>
        <w:jc w:val="both"/>
      </w:pPr>
      <w:r w:rsidRPr="0063458C">
        <w:t>- терроризм во время проведения войсковых операций (организованный, массовый, повседневный – взрывы автомашин, зданий, нападения, действия террористов – смертников и др.).</w:t>
      </w:r>
    </w:p>
    <w:p w:rsidR="00A354AB" w:rsidRPr="0063458C" w:rsidRDefault="00A354AB" w:rsidP="0063458C">
      <w:pPr>
        <w:spacing w:line="360" w:lineRule="auto"/>
        <w:ind w:firstLine="709"/>
        <w:jc w:val="both"/>
      </w:pPr>
      <w:r w:rsidRPr="0063458C">
        <w:t>Особенно большие масштабы в Чечне получило такое явление, как связь терроризма с организованной преступностью. Причем организованная преступность в этом взаимодействии играла зачастую инициирующую роль в силу своей организации, финансового и материального потенциала, почти тотальной криминализации экономики и общества (это было характерно для всего Северного Кавказа). Известно, что террористические организации Чечни осуществляли самофинансирование, путем участия в организации похищения и торговли людьми, изготовлении фальшивых денег, незаконной торговле нефтяным сырьем, наркобизнесе (героин). Широко известна, например, история с чеченскими авизо. По данным МВД, за 1992—1994 годы из девяти банков Чечни поступило 485 фальшивых авизо на общую сумму 1 трлн. рублей. Несколько лет назад следственному комитету при МВД удалось раскрыть деятельность группы мошенников, в состав которой входили Хусейн Чекуев, Шаман Зелимханов и Али Ибрагимов. Только на их «лицевом счете» было около 3 млрд. рублей. Всего же по фактам мошеннических действий было возбуждено 250 уголовных дел и выявлено 2,5 тыс. фальшивых авизо на сумму более 270 млрд. рублей. Масштабы деятельности впечатляли. Джохар Дудаев в одном интервью заявил, что отправлял разные бумажки, а «взамен мне привозили самолеты с мешками денег». На самом деле эти операции лишь внешне походили на нехитрое жульничество. По мнению специалистов, подобные операции готовились долго и тщательно. К тому же без ведома высокопоставленных чиновников от финансов явление такой масштаб преступлений вряд ли был возможен..</w:t>
      </w:r>
    </w:p>
    <w:p w:rsidR="00A354AB" w:rsidRPr="0063458C" w:rsidRDefault="00A354AB" w:rsidP="0063458C">
      <w:pPr>
        <w:spacing w:line="360" w:lineRule="auto"/>
        <w:ind w:firstLine="709"/>
        <w:jc w:val="both"/>
      </w:pPr>
      <w:r w:rsidRPr="0063458C">
        <w:t xml:space="preserve"> Неконтролируемый разгул чеченской преступности приходится на 1991—1995 годы. Помимо традиционно криминальных секторов, таких как проституция и торговля наркотиками, чеченские преступные группировки активно осваивали гостиничный бизнес. В сфере их интересов оказались также игорный бизнес, черный рынок оружия. </w:t>
      </w:r>
    </w:p>
    <w:p w:rsidR="00A354AB" w:rsidRPr="0063458C" w:rsidRDefault="00A354AB" w:rsidP="0063458C">
      <w:pPr>
        <w:spacing w:line="360" w:lineRule="auto"/>
        <w:ind w:firstLine="709"/>
        <w:jc w:val="both"/>
      </w:pPr>
      <w:r w:rsidRPr="0063458C">
        <w:t>Решающую роль в становлении чеченской оргпреступности сыграл приход к власти в Чечне Джохара Дудаева и фактический выход республики правового поля Российской Федерации. В то же время, используя военный потенциал чеченских боевиков, организованная преступность решала свои конкретные задачи по оказанию давления на власть, переделу собственности и  дележу сфер влияния. Не случайно, например, несмотря на широкий размах террористических операций, в Чечне не пострадал ни один нефтепровод.</w:t>
      </w:r>
    </w:p>
    <w:p w:rsidR="00A354AB" w:rsidRPr="0063458C" w:rsidRDefault="00A354AB" w:rsidP="0063458C">
      <w:pPr>
        <w:spacing w:line="360" w:lineRule="auto"/>
        <w:ind w:firstLine="709"/>
        <w:jc w:val="both"/>
      </w:pPr>
      <w:r w:rsidRPr="0063458C">
        <w:t xml:space="preserve">Главной причиной успешности и длительности деятельности чеченских террористов являлась, по всеобщему признанию, широкомасштабная финансовая, техническая и материальная помощь различных исламистских террористических и благотворительных организаций со всего мира. Общеизвестно, например, что чеченские боевики были вооружены и обмундированы зачастую лучше, чем российские спецслужбы, которые им противостояли. Так, ежегодный бюджет бандформирований Масхадова и Басаева составлял более 90 млн. долларов. Другие эксперты считают, что эту сумму следует утроить. По данным МВД в оказании финансово – материальной помощи чеченским боевикам участвовало более 60 исламских организаций, 100 иностранных фирм и 10 банковских групп. Среди них называются – «Сакира Интернэшнл» (имеет многомиллионный бюджет), «Братья- мусульмане», «Исламский мир», «Иорданский комитет помощи Чеченской республике» «Джамма – ат – и ислами», знаменитая «Аль-Кайеда», «Пакистанский комитет солидарности с Чечней» и др. Движение «Талибан», созданное ЦРУ США совместно с МВД Пакистана,  даже официально заявляет о своем участии в помощи Чечне. </w:t>
      </w:r>
    </w:p>
    <w:p w:rsidR="00A354AB" w:rsidRPr="0063458C" w:rsidRDefault="00A354AB" w:rsidP="0063458C">
      <w:pPr>
        <w:spacing w:line="360" w:lineRule="auto"/>
        <w:ind w:firstLine="709"/>
        <w:jc w:val="both"/>
      </w:pPr>
      <w:r w:rsidRPr="0063458C">
        <w:t>Активную роль играла также «Всемирная ассамблея исламской молодежи», под прикрытием которой осуществлялась вербовка наемников в Чечню. Во время второй чеченской кампании эта организация финансировала два центра подготовки исламских агитаторов для работы на Кавказе. В центрах, расположенных в одной из бывших закавказских республик, работали специалисты из Саудовской Аравии. Сторонники йеменской фундаменталистской партии «Аль-Ислах» принимали участие в первой чеченской кампании, а во время второй – вербовали наемников в Чечню по всему Йемену. Значительную активность в помощи Чечне проявила также «Всемирная исламская помощь».</w:t>
      </w:r>
    </w:p>
    <w:p w:rsidR="00A354AB" w:rsidRPr="0063458C" w:rsidRDefault="00A354AB" w:rsidP="0063458C">
      <w:pPr>
        <w:spacing w:line="360" w:lineRule="auto"/>
        <w:ind w:firstLine="709"/>
        <w:jc w:val="both"/>
      </w:pPr>
      <w:r w:rsidRPr="0063458C">
        <w:t>Чеченские боевики получали также финансовую помощь от северокавказкой диаспоры в США, в которых зарегистрировано около 50 происламских благотворительных и религиозных организаций. Английская военная кампания, финансируемая государственными органами Великобритании, США, Германии, Канады, Японии, Евросоюзом и др., готовила для Чечни специалистов минно – подрывного дела. В Турции действовал один из наиболее крупных центров по переброске денег в Чечню, который принимал деньги из Ирана, Саудовской Аравии, Великобритании, Индонезии, Эфиопии, Ливии (всего, по разным оценкам, от 80 до 100 млн. долларов).</w:t>
      </w:r>
    </w:p>
    <w:p w:rsidR="00A354AB" w:rsidRPr="0063458C" w:rsidRDefault="00A354AB" w:rsidP="0063458C">
      <w:pPr>
        <w:spacing w:line="360" w:lineRule="auto"/>
        <w:ind w:firstLine="709"/>
        <w:jc w:val="both"/>
      </w:pPr>
      <w:r w:rsidRPr="0063458C">
        <w:t>В самой Чечне также сложились экстремистские исламские организации. Наиболее радикальными являлись: Высший военный маджилисуль Шуры объединенных сил моджахедов Кавказа, Конгресс народов Ичкерии и Дагестана, Черные вдовы.</w:t>
      </w:r>
    </w:p>
    <w:p w:rsidR="00A354AB" w:rsidRPr="0063458C" w:rsidRDefault="00A354AB" w:rsidP="0063458C">
      <w:pPr>
        <w:spacing w:line="360" w:lineRule="auto"/>
        <w:ind w:firstLine="709"/>
        <w:jc w:val="both"/>
      </w:pPr>
      <w:r w:rsidRPr="0063458C">
        <w:t>В условиях обвального нарастания массового террора перед правительством России с начала 90-х годов встал вопрос о создании единой действенной системы противостояния терроризму. Первоначально было необходимо создать адекватную правовую базу, которой не было и не могло быть в Советском Союзе. В начале 90-х годов была принята серия указов Президента Российской Федерации о перестройке деятельности органов милиции и других силовых структур, о специальных мерах по защите населения от вооруженных бандитских формирований. Однако единой эффективной системы не существовало. В пылу реформ были проведены поспешные и необдуманные реорганизации правоохранительных органов и спецслужб, которые привели к уходу из них лучших профессионалов и ослаблению их деятельности. Кроме того, была утрачена важнейшая составная часть антитеррористической деятельности – профилактическая работа. Отсутствовала координация деятельности различных органов. В результате противостояние террору было неадекватным.</w:t>
      </w:r>
    </w:p>
    <w:p w:rsidR="00A354AB" w:rsidRPr="0063458C" w:rsidRDefault="00A354AB" w:rsidP="0063458C">
      <w:pPr>
        <w:spacing w:line="360" w:lineRule="auto"/>
        <w:ind w:firstLine="709"/>
        <w:jc w:val="both"/>
      </w:pPr>
      <w:r w:rsidRPr="0063458C">
        <w:t xml:space="preserve">Первый шаг был сделан с принятием ряда законодательных актов, важнейшим из которых был указ Президента от 7 марта </w:t>
      </w:r>
      <w:smartTag w:uri="urn:schemas-microsoft-com:office:smarttags" w:element="metricconverter">
        <w:smartTagPr>
          <w:attr w:name="ProductID" w:val="1996 г"/>
        </w:smartTagPr>
        <w:r w:rsidRPr="0063458C">
          <w:t>1996 г</w:t>
        </w:r>
      </w:smartTag>
      <w:r w:rsidRPr="0063458C">
        <w:t>. «О мерах по усилению борьбы с терроризмом», принятый по инициативе ФСБ. В нем была впервые нормативно закреплена идея межведомственного подхода к борьбе с терроризмом. Во исполнение этого указа была создана (</w:t>
      </w:r>
      <w:smartTag w:uri="urn:schemas-microsoft-com:office:smarttags" w:element="metricconverter">
        <w:smartTagPr>
          <w:attr w:name="ProductID" w:val="1997 г"/>
        </w:smartTagPr>
        <w:r w:rsidRPr="0063458C">
          <w:t>1997 г</w:t>
        </w:r>
      </w:smartTag>
      <w:r w:rsidRPr="0063458C">
        <w:t xml:space="preserve">.) Межведомственная антитеррористическая комиссия во главе с Директором ФСБ России (заместителем назначался начальник Антитеррористического центра ФСБ).  Комиссия создавалась как координационный орган, обеспечивающий взаимодействие федеральных органов власти при осуществлении антитеррористической деятельности и пресечении актов терроризма. На уровне субъектов федерации также создавались соответствующие комиссии. Однако создание МВК запоздало, а сама она не имела постоянного рабочего органа и достаточных организационных ресурсов, что делало ее работу неэффективной. Недостаточно высоким был ее правовой статус.  Межрегиональная координация осуществлялась еще слабее, т.к. не было четкости в определении способов взаимодействия органов исполнительной власти субъектов федерации. Отсутствовал механизм обеспечения антитеррора на основе регулярного бюджетного финансирования. </w:t>
      </w:r>
    </w:p>
    <w:p w:rsidR="00A354AB" w:rsidRPr="0063458C" w:rsidRDefault="00A354AB" w:rsidP="0063458C">
      <w:pPr>
        <w:spacing w:line="360" w:lineRule="auto"/>
        <w:ind w:firstLine="709"/>
        <w:jc w:val="both"/>
      </w:pPr>
      <w:r w:rsidRPr="0063458C">
        <w:t>Эти недостатки не замедлили сказаться на практике организации антитеррористической работы. Так, было очевидно, что она по – прежнему имеет характер реагирования на уже свершившиеся террористические акты, а не на системы по их предупреждению. По–прежнему никак не реализовывалась идея организации профилактической работы в смысле целенаправленного воздействии на устранение причин и условий возникновения террористических угроз. Опыт Чечни показал, что имеет место быть определенная несогласованность действий различных органов при проведении контртеррористических операции, слабо используются при этом возможности органов местного самоуправления и общественных объединений.</w:t>
      </w:r>
    </w:p>
    <w:p w:rsidR="00A354AB" w:rsidRPr="0063458C" w:rsidRDefault="00A354AB" w:rsidP="0063458C">
      <w:pPr>
        <w:spacing w:line="360" w:lineRule="auto"/>
        <w:ind w:firstLine="709"/>
        <w:jc w:val="both"/>
      </w:pPr>
      <w:r w:rsidRPr="0063458C">
        <w:t xml:space="preserve">Таким образом, почти до конца 90-х годов в России были созданы лишь определенные элементы единой комплексной системы борьбы с терроризмом. К концу 90-х годов относится начало целенаправленной деятельности государства по созданию такой системы и механизмов ее реализации. Важнейшую роль в этом сыграло принятие Федерального закона «О борьбе с терроризмом» от 25 июля </w:t>
      </w:r>
      <w:smartTag w:uri="urn:schemas-microsoft-com:office:smarttags" w:element="metricconverter">
        <w:smartTagPr>
          <w:attr w:name="ProductID" w:val="1998 г"/>
        </w:smartTagPr>
        <w:r w:rsidRPr="0063458C">
          <w:t>1998 г</w:t>
        </w:r>
      </w:smartTag>
      <w:r w:rsidRPr="0063458C">
        <w:t xml:space="preserve">., Постановления Правительства Российской Федерации от 10 марта </w:t>
      </w:r>
      <w:smartTag w:uri="urn:schemas-microsoft-com:office:smarttags" w:element="metricconverter">
        <w:smartTagPr>
          <w:attr w:name="ProductID" w:val="1999 г"/>
        </w:smartTagPr>
        <w:r w:rsidRPr="0063458C">
          <w:t>1999 г</w:t>
        </w:r>
      </w:smartTag>
      <w:r w:rsidRPr="0063458C">
        <w:t>. «О Федеральной целевой программе по усилению борьбы с преступностью на 1999-2000 годы», новой редакции Концепции национальной безопасности (</w:t>
      </w:r>
      <w:smartTag w:uri="urn:schemas-microsoft-com:office:smarttags" w:element="metricconverter">
        <w:smartTagPr>
          <w:attr w:name="ProductID" w:val="2000 г"/>
        </w:smartTagPr>
        <w:r w:rsidRPr="0063458C">
          <w:t>2000 г</w:t>
        </w:r>
      </w:smartTag>
      <w:r w:rsidRPr="0063458C">
        <w:t>.). Важнейшими положительными сторонами нового федерального закона стали:</w:t>
      </w:r>
    </w:p>
    <w:p w:rsidR="00A354AB" w:rsidRPr="0063458C" w:rsidRDefault="00A354AB" w:rsidP="0063458C">
      <w:pPr>
        <w:spacing w:line="360" w:lineRule="auto"/>
        <w:ind w:firstLine="709"/>
        <w:jc w:val="both"/>
      </w:pPr>
      <w:r w:rsidRPr="0063458C">
        <w:t>-  расширение круга субъектов борьбы с террором за счет других органов исполнительной власти, местного самоуправления и общественных организаций;</w:t>
      </w:r>
    </w:p>
    <w:p w:rsidR="00A354AB" w:rsidRPr="0063458C" w:rsidRDefault="00A354AB" w:rsidP="0063458C">
      <w:pPr>
        <w:spacing w:line="360" w:lineRule="auto"/>
        <w:ind w:firstLine="709"/>
        <w:jc w:val="both"/>
      </w:pPr>
      <w:r w:rsidRPr="0063458C">
        <w:t>- создание координирующего механизма борьбы во главе с Федеральной антитеррористической комиссией на федеральном и региональном уровне.</w:t>
      </w:r>
    </w:p>
    <w:p w:rsidR="00A354AB" w:rsidRPr="0063458C" w:rsidRDefault="00A354AB" w:rsidP="0063458C">
      <w:pPr>
        <w:spacing w:line="360" w:lineRule="auto"/>
        <w:ind w:firstLine="709"/>
        <w:jc w:val="both"/>
      </w:pPr>
      <w:r w:rsidRPr="0063458C">
        <w:t>Федеральная антитерростическая комиссия (ФАК) формировалась из руководителей или заместителей руководителей министерств ведомств, участвующих в борьбе с терроризмом. Правовой статус ФАК был повышен – ее возглавлял Председатель правительства Российской Федерации, значительно был усовершенствован механизм координации действия антитеррористической деятельности. Однако, организационное обеспечение деятельности ФАК было по-прежнему недостаточным. Так, ФАК не имела действенного аппарата, обеспечивающего ее деятельность, позволяющего контролировать исполнение принятых ею решений, обеспечивать координацию деятельности различных органов исполнительной власти в сфере противодействия терроризму. В целом созданная в конце 90-х годов  система антитеррора имела следующие недостатки:</w:t>
      </w:r>
    </w:p>
    <w:p w:rsidR="00A354AB" w:rsidRPr="0063458C" w:rsidRDefault="00A354AB" w:rsidP="0063458C">
      <w:pPr>
        <w:spacing w:line="360" w:lineRule="auto"/>
        <w:ind w:firstLine="709"/>
        <w:jc w:val="both"/>
      </w:pPr>
      <w:r w:rsidRPr="0063458C">
        <w:t>- отсутствие системного подхода к формированию единой комплексной стратегии антитеррористической деятельности и долгосрочных государственных программ ее реализации;</w:t>
      </w:r>
    </w:p>
    <w:p w:rsidR="00A354AB" w:rsidRPr="0063458C" w:rsidRDefault="00A354AB" w:rsidP="0063458C">
      <w:pPr>
        <w:spacing w:line="360" w:lineRule="auto"/>
        <w:ind w:firstLine="709"/>
        <w:jc w:val="both"/>
      </w:pPr>
      <w:r w:rsidRPr="0063458C">
        <w:t>- недостаточное правовое регулирование процесса функционирования системы антитеррора;</w:t>
      </w:r>
    </w:p>
    <w:p w:rsidR="00A354AB" w:rsidRPr="0063458C" w:rsidRDefault="00A354AB" w:rsidP="0063458C">
      <w:pPr>
        <w:spacing w:line="360" w:lineRule="auto"/>
        <w:ind w:firstLine="709"/>
        <w:jc w:val="both"/>
      </w:pPr>
      <w:r w:rsidRPr="0063458C">
        <w:t>- недостаточно четкое распределение функций между ведомствами, отвечающими за антитеррористическую деятельность;</w:t>
      </w:r>
    </w:p>
    <w:p w:rsidR="00A354AB" w:rsidRPr="0063458C" w:rsidRDefault="00A354AB" w:rsidP="0063458C">
      <w:pPr>
        <w:spacing w:line="360" w:lineRule="auto"/>
        <w:ind w:firstLine="709"/>
        <w:jc w:val="both"/>
      </w:pPr>
      <w:r w:rsidRPr="0063458C">
        <w:t>- отсутствие слаженности в работе единого координирующего центра;</w:t>
      </w:r>
    </w:p>
    <w:p w:rsidR="00A354AB" w:rsidRPr="0063458C" w:rsidRDefault="00A354AB" w:rsidP="0063458C">
      <w:pPr>
        <w:spacing w:line="360" w:lineRule="auto"/>
        <w:ind w:firstLine="709"/>
        <w:jc w:val="both"/>
      </w:pPr>
      <w:r w:rsidRPr="0063458C">
        <w:t>- недостаточное организационно-техническое и ресурсное обеспечение антитеррористической деятельности.</w:t>
      </w:r>
    </w:p>
    <w:p w:rsidR="00A354AB" w:rsidRPr="0063458C" w:rsidRDefault="00A354AB" w:rsidP="0063458C">
      <w:pPr>
        <w:spacing w:line="360" w:lineRule="auto"/>
        <w:ind w:firstLine="709"/>
        <w:jc w:val="both"/>
      </w:pPr>
      <w:r w:rsidRPr="0063458C">
        <w:t xml:space="preserve">Непосредственная борьба с терроризмом в этот период осуществлялась спецслужбами Российской Федерации. После ряда реорганизаций  в составе ФСБ был создан Антитеррористический центр (АТЦ), который явился наследником Управления по борьбе с терроризмом КГБ СССР.  Затем на основе его реорганизации в </w:t>
      </w:r>
      <w:smartTag w:uri="urn:schemas-microsoft-com:office:smarttags" w:element="metricconverter">
        <w:smartTagPr>
          <w:attr w:name="ProductID" w:val="1997 г"/>
        </w:smartTagPr>
        <w:r w:rsidRPr="0063458C">
          <w:t>1997 г</w:t>
        </w:r>
      </w:smartTag>
      <w:r w:rsidRPr="0063458C">
        <w:t xml:space="preserve">. возник Департамент по защите конституционного строя и борьбе с терроризмом ФСБ Российской Федерации. В его составе было четыре управления: оперативное (террор), «Альфа», «Вымпел» и Управление «К». Каждое из этих подразделений имело сложную предшествующую историю. Знаменитая группа «Альфа» - элитное подразделение КГБ СССР, создаваемое и обеспечивавшееся по особым стандартам, было единственным в СССР, ориентированным на борьбу с внутренним террором. В </w:t>
      </w:r>
      <w:smartTag w:uri="urn:schemas-microsoft-com:office:smarttags" w:element="metricconverter">
        <w:smartTagPr>
          <w:attr w:name="ProductID" w:val="1991 г"/>
        </w:smartTagPr>
        <w:r w:rsidRPr="0063458C">
          <w:t>1991 г</w:t>
        </w:r>
      </w:smartTag>
      <w:r w:rsidRPr="0063458C">
        <w:t>. за отказ принять участие в штурме Белого дома во время августовского путча «Альфа» была передана в другое ведомство.</w:t>
      </w:r>
    </w:p>
    <w:p w:rsidR="00A354AB" w:rsidRPr="0063458C" w:rsidRDefault="00A354AB" w:rsidP="0063458C">
      <w:pPr>
        <w:spacing w:line="360" w:lineRule="auto"/>
        <w:ind w:firstLine="709"/>
        <w:jc w:val="both"/>
      </w:pPr>
      <w:r w:rsidRPr="0063458C">
        <w:t xml:space="preserve">Похожая судьба была у другого элитного подразделения КГБ – группы «Вымпел», принадлежавшего в советский период внешней разведке. Первоначально в ходе радикальных реформ ее передали из внешней разведки в созданное министерство безопасности, затем  в Главное управление охраны президента, а потом - за второй отказ штурмовать Белый дом  – в МВД.  </w:t>
      </w:r>
    </w:p>
    <w:p w:rsidR="00A354AB" w:rsidRPr="0063458C" w:rsidRDefault="00A354AB" w:rsidP="0063458C">
      <w:pPr>
        <w:spacing w:line="360" w:lineRule="auto"/>
        <w:ind w:firstLine="709"/>
        <w:jc w:val="both"/>
      </w:pPr>
      <w:r w:rsidRPr="0063458C">
        <w:t xml:space="preserve">Спецслужбами в Чечне в рассматриваемый период регулярно проводились многочисленные антитеррористические операции,  однако широкой публике их подробности неизвестны. Известны лишь имена наиболее крупных представителей чеченских боевиков, ликвидированных  в ходе антитеррористических операций: Руслан Гелаев ( руководил захватом Грозного в 1996, был министром обороны в правительстве Масхадова), Салман Радуев ( организатор терактов в Птигорске, Ессентуах, Армавире) и др. После успешного завершения второй чеченский кампании в </w:t>
      </w:r>
      <w:smartTag w:uri="urn:schemas-microsoft-com:office:smarttags" w:element="metricconverter">
        <w:smartTagPr>
          <w:attr w:name="ProductID" w:val="200 г"/>
        </w:smartTagPr>
        <w:r w:rsidRPr="0063458C">
          <w:t>200 г</w:t>
        </w:r>
      </w:smartTag>
      <w:r w:rsidRPr="0063458C">
        <w:t>. чеченский террор после мощной вспышки постепенно пошел на убыль. Для ликвидации чеченских боевиков применялись различные методы: силовые и вполне мирные.</w:t>
      </w:r>
    </w:p>
    <w:p w:rsidR="00A354AB" w:rsidRPr="0063458C" w:rsidRDefault="00A354AB" w:rsidP="0063458C">
      <w:pPr>
        <w:spacing w:line="360" w:lineRule="auto"/>
        <w:ind w:firstLine="709"/>
        <w:jc w:val="both"/>
      </w:pPr>
      <w:r w:rsidRPr="0063458C">
        <w:t>Таким образом, рассматриваемый период явился временем небывалого взрыва терроризма в Российской Федерации, что было обусловлено целым рядом объективных и субъективных факторов. Основной формой терроризма стал этнонациональный и этноконфессиональный террор.</w:t>
      </w:r>
    </w:p>
    <w:p w:rsidR="00A354AB" w:rsidRPr="0063458C" w:rsidRDefault="00A354AB" w:rsidP="0063458C">
      <w:pPr>
        <w:spacing w:line="360" w:lineRule="auto"/>
        <w:jc w:val="center"/>
      </w:pPr>
    </w:p>
    <w:p w:rsidR="00A354AB" w:rsidRPr="0063458C" w:rsidRDefault="00A354AB" w:rsidP="0063458C">
      <w:pPr>
        <w:spacing w:line="360" w:lineRule="auto"/>
        <w:jc w:val="center"/>
        <w:rPr>
          <w:b/>
        </w:rPr>
      </w:pPr>
      <w:r w:rsidRPr="0063458C">
        <w:br w:type="page"/>
      </w:r>
      <w:r w:rsidRPr="0063458C">
        <w:rPr>
          <w:b/>
        </w:rPr>
        <w:t>Контрольные вопросы:</w:t>
      </w:r>
    </w:p>
    <w:p w:rsidR="00A354AB" w:rsidRPr="0063458C" w:rsidRDefault="00A354AB" w:rsidP="0063458C">
      <w:pPr>
        <w:numPr>
          <w:ilvl w:val="0"/>
          <w:numId w:val="90"/>
        </w:numPr>
        <w:spacing w:line="360" w:lineRule="auto"/>
        <w:jc w:val="both"/>
      </w:pPr>
      <w:r w:rsidRPr="0063458C">
        <w:t>Террористические аспекты политической борьбы в традиционных обществах.</w:t>
      </w:r>
    </w:p>
    <w:p w:rsidR="00A354AB" w:rsidRPr="0063458C" w:rsidRDefault="00A354AB" w:rsidP="0063458C">
      <w:pPr>
        <w:numPr>
          <w:ilvl w:val="0"/>
          <w:numId w:val="90"/>
        </w:numPr>
        <w:spacing w:line="360" w:lineRule="auto"/>
        <w:jc w:val="both"/>
      </w:pPr>
      <w:r w:rsidRPr="0063458C">
        <w:t>Основные этапы мировой истории терроризма.</w:t>
      </w:r>
    </w:p>
    <w:p w:rsidR="00A354AB" w:rsidRPr="0063458C" w:rsidRDefault="00A354AB" w:rsidP="0063458C">
      <w:pPr>
        <w:numPr>
          <w:ilvl w:val="0"/>
          <w:numId w:val="90"/>
        </w:numPr>
        <w:spacing w:line="360" w:lineRule="auto"/>
        <w:jc w:val="both"/>
      </w:pPr>
      <w:r w:rsidRPr="0063458C">
        <w:t>Особенности терроризма XIX века.</w:t>
      </w:r>
    </w:p>
    <w:p w:rsidR="00A354AB" w:rsidRPr="0063458C" w:rsidRDefault="00A354AB" w:rsidP="0063458C">
      <w:pPr>
        <w:numPr>
          <w:ilvl w:val="0"/>
          <w:numId w:val="90"/>
        </w:numPr>
        <w:spacing w:line="360" w:lineRule="auto"/>
        <w:jc w:val="both"/>
      </w:pPr>
      <w:r w:rsidRPr="0063458C">
        <w:t>Особенности терроризма ХХ века.</w:t>
      </w:r>
    </w:p>
    <w:p w:rsidR="00A354AB" w:rsidRPr="0063458C" w:rsidRDefault="00A354AB" w:rsidP="0063458C">
      <w:pPr>
        <w:numPr>
          <w:ilvl w:val="0"/>
          <w:numId w:val="90"/>
        </w:numPr>
        <w:spacing w:line="360" w:lineRule="auto"/>
        <w:jc w:val="both"/>
      </w:pPr>
      <w:r w:rsidRPr="0063458C">
        <w:t>Основные этапы формирования идеологии терроризма.</w:t>
      </w:r>
    </w:p>
    <w:p w:rsidR="00A354AB" w:rsidRPr="0063458C" w:rsidRDefault="00A354AB" w:rsidP="0063458C">
      <w:pPr>
        <w:numPr>
          <w:ilvl w:val="0"/>
          <w:numId w:val="90"/>
        </w:numPr>
        <w:spacing w:line="360" w:lineRule="auto"/>
        <w:jc w:val="both"/>
      </w:pPr>
      <w:r w:rsidRPr="0063458C">
        <w:t>Условия для возникновения террористической борьбы в традиционном обществе.</w:t>
      </w:r>
    </w:p>
    <w:p w:rsidR="00A354AB" w:rsidRPr="0063458C" w:rsidRDefault="00A354AB" w:rsidP="0063458C">
      <w:pPr>
        <w:numPr>
          <w:ilvl w:val="0"/>
          <w:numId w:val="90"/>
        </w:numPr>
        <w:spacing w:line="360" w:lineRule="auto"/>
        <w:jc w:val="both"/>
      </w:pPr>
      <w:r w:rsidRPr="0063458C">
        <w:t>Элементы террористической деятельности в борьбе за власть в традиционном российском обществе.</w:t>
      </w:r>
    </w:p>
    <w:p w:rsidR="00A354AB" w:rsidRPr="0063458C" w:rsidRDefault="00A354AB" w:rsidP="0063458C">
      <w:pPr>
        <w:numPr>
          <w:ilvl w:val="0"/>
          <w:numId w:val="90"/>
        </w:numPr>
        <w:spacing w:line="360" w:lineRule="auto"/>
        <w:jc w:val="both"/>
      </w:pPr>
      <w:r w:rsidRPr="0063458C">
        <w:t xml:space="preserve">Элементы политики государственного терроризма в политике Ивана </w:t>
      </w:r>
      <w:r w:rsidRPr="0063458C">
        <w:rPr>
          <w:lang w:val="en-US"/>
        </w:rPr>
        <w:t>IV</w:t>
      </w:r>
      <w:r w:rsidRPr="0063458C">
        <w:t xml:space="preserve"> периода «опричнины».</w:t>
      </w:r>
    </w:p>
    <w:p w:rsidR="00A354AB" w:rsidRPr="0063458C" w:rsidRDefault="00A354AB" w:rsidP="0063458C">
      <w:pPr>
        <w:numPr>
          <w:ilvl w:val="0"/>
          <w:numId w:val="90"/>
        </w:numPr>
        <w:spacing w:line="360" w:lineRule="auto"/>
        <w:jc w:val="both"/>
      </w:pPr>
      <w:r w:rsidRPr="0063458C">
        <w:t>Меры по борьбе с террористической активностью в традиционном российском обществе.</w:t>
      </w:r>
    </w:p>
    <w:p w:rsidR="00A354AB" w:rsidRPr="0063458C" w:rsidRDefault="00A354AB" w:rsidP="0063458C">
      <w:pPr>
        <w:numPr>
          <w:ilvl w:val="0"/>
          <w:numId w:val="90"/>
        </w:numPr>
        <w:spacing w:line="360" w:lineRule="auto"/>
        <w:jc w:val="both"/>
      </w:pPr>
      <w:r w:rsidRPr="0063458C">
        <w:t xml:space="preserve">Вопрос об использовании террористических методов в тайных обществах </w:t>
      </w:r>
      <w:r w:rsidRPr="0063458C">
        <w:rPr>
          <w:lang w:val="en-US"/>
        </w:rPr>
        <w:t>I</w:t>
      </w:r>
      <w:r w:rsidRPr="0063458C">
        <w:t xml:space="preserve"> четв. </w:t>
      </w:r>
      <w:r w:rsidRPr="0063458C">
        <w:rPr>
          <w:lang w:val="en-US"/>
        </w:rPr>
        <w:t>XIX</w:t>
      </w:r>
      <w:r w:rsidRPr="0063458C">
        <w:t xml:space="preserve"> в.</w:t>
      </w:r>
    </w:p>
    <w:p w:rsidR="00A354AB" w:rsidRPr="0063458C" w:rsidRDefault="00A354AB" w:rsidP="0063458C">
      <w:pPr>
        <w:numPr>
          <w:ilvl w:val="0"/>
          <w:numId w:val="90"/>
        </w:numPr>
        <w:spacing w:line="360" w:lineRule="auto"/>
        <w:jc w:val="both"/>
      </w:pPr>
      <w:r w:rsidRPr="0063458C">
        <w:t xml:space="preserve">Террористические действия в ходе восстания 14 декабря </w:t>
      </w:r>
      <w:smartTag w:uri="urn:schemas-microsoft-com:office:smarttags" w:element="metricconverter">
        <w:smartTagPr>
          <w:attr w:name="ProductID" w:val="1825 г"/>
        </w:smartTagPr>
        <w:r w:rsidRPr="0063458C">
          <w:t>1825 г</w:t>
        </w:r>
      </w:smartTag>
      <w:r w:rsidRPr="0063458C">
        <w:t>.</w:t>
      </w:r>
    </w:p>
    <w:p w:rsidR="00A354AB" w:rsidRPr="0063458C" w:rsidRDefault="00A354AB" w:rsidP="0063458C">
      <w:pPr>
        <w:numPr>
          <w:ilvl w:val="0"/>
          <w:numId w:val="90"/>
        </w:numPr>
        <w:spacing w:line="360" w:lineRule="auto"/>
        <w:jc w:val="both"/>
      </w:pPr>
      <w:r w:rsidRPr="0063458C">
        <w:t xml:space="preserve">Условия возникновения идеологии терроризма в России середины </w:t>
      </w:r>
      <w:r w:rsidRPr="0063458C">
        <w:rPr>
          <w:lang w:val="en-US"/>
        </w:rPr>
        <w:t>XIX</w:t>
      </w:r>
      <w:r w:rsidRPr="0063458C">
        <w:t xml:space="preserve"> в.</w:t>
      </w:r>
    </w:p>
    <w:p w:rsidR="00A354AB" w:rsidRPr="0063458C" w:rsidRDefault="00A354AB" w:rsidP="0063458C">
      <w:pPr>
        <w:numPr>
          <w:ilvl w:val="0"/>
          <w:numId w:val="90"/>
        </w:numPr>
        <w:spacing w:line="360" w:lineRule="auto"/>
        <w:jc w:val="both"/>
      </w:pPr>
      <w:r w:rsidRPr="0063458C">
        <w:t>Вопрос о терроре в трудах М.А. Бакунина, П.Л Лаврова, П.Н. Ткачева.</w:t>
      </w:r>
    </w:p>
    <w:p w:rsidR="00A354AB" w:rsidRPr="0063458C" w:rsidRDefault="00A354AB" w:rsidP="0063458C">
      <w:pPr>
        <w:numPr>
          <w:ilvl w:val="0"/>
          <w:numId w:val="90"/>
        </w:numPr>
        <w:spacing w:line="360" w:lineRule="auto"/>
        <w:jc w:val="both"/>
      </w:pPr>
      <w:r w:rsidRPr="0063458C">
        <w:t>Анархизм и терроризм. Взгляды П.А. Кропоткина.</w:t>
      </w:r>
    </w:p>
    <w:p w:rsidR="00A354AB" w:rsidRPr="0063458C" w:rsidRDefault="00A354AB" w:rsidP="0063458C">
      <w:pPr>
        <w:numPr>
          <w:ilvl w:val="0"/>
          <w:numId w:val="90"/>
        </w:numPr>
        <w:spacing w:line="360" w:lineRule="auto"/>
        <w:jc w:val="both"/>
      </w:pPr>
      <w:r w:rsidRPr="0063458C">
        <w:t xml:space="preserve">Взгляды на терроризм в социал-демократических организациях к. </w:t>
      </w:r>
      <w:r w:rsidRPr="0063458C">
        <w:rPr>
          <w:lang w:val="en-US"/>
        </w:rPr>
        <w:t>XIX</w:t>
      </w:r>
      <w:r w:rsidRPr="0063458C">
        <w:t xml:space="preserve"> – нач. </w:t>
      </w:r>
      <w:r w:rsidRPr="0063458C">
        <w:rPr>
          <w:lang w:val="en-US"/>
        </w:rPr>
        <w:t>XX</w:t>
      </w:r>
      <w:r w:rsidRPr="0063458C">
        <w:t xml:space="preserve"> вв.</w:t>
      </w:r>
    </w:p>
    <w:p w:rsidR="00A354AB" w:rsidRPr="0063458C" w:rsidRDefault="00A354AB" w:rsidP="0063458C">
      <w:pPr>
        <w:numPr>
          <w:ilvl w:val="0"/>
          <w:numId w:val="90"/>
        </w:numPr>
        <w:spacing w:line="360" w:lineRule="auto"/>
        <w:jc w:val="both"/>
      </w:pPr>
      <w:r w:rsidRPr="0063458C">
        <w:t>Идеологи терроризма 1860-х гг. П.Г. Зайчневский. С. Г. Нечаев.</w:t>
      </w:r>
    </w:p>
    <w:p w:rsidR="00A354AB" w:rsidRPr="0063458C" w:rsidRDefault="00A354AB" w:rsidP="0063458C">
      <w:pPr>
        <w:numPr>
          <w:ilvl w:val="0"/>
          <w:numId w:val="90"/>
        </w:numPr>
        <w:spacing w:line="360" w:lineRule="auto"/>
        <w:jc w:val="both"/>
      </w:pPr>
      <w:r w:rsidRPr="0063458C">
        <w:t>Идеологи терроризма 1870-х гг. С.М. Кравчинский, Н.А.Морозов. Л. А.Тихомиров.</w:t>
      </w:r>
    </w:p>
    <w:p w:rsidR="00A354AB" w:rsidRPr="0063458C" w:rsidRDefault="00A354AB" w:rsidP="0063458C">
      <w:pPr>
        <w:numPr>
          <w:ilvl w:val="0"/>
          <w:numId w:val="90"/>
        </w:numPr>
        <w:spacing w:line="360" w:lineRule="auto"/>
        <w:jc w:val="both"/>
      </w:pPr>
      <w:r w:rsidRPr="0063458C">
        <w:t>Террористическая идеология во второй пол. 1880-х и в 1990-е гг. Л.Я. Штернберг. Взгляды А. И. Ульянова.</w:t>
      </w:r>
    </w:p>
    <w:p w:rsidR="00A354AB" w:rsidRPr="0063458C" w:rsidRDefault="00A354AB" w:rsidP="0063458C">
      <w:pPr>
        <w:numPr>
          <w:ilvl w:val="0"/>
          <w:numId w:val="90"/>
        </w:numPr>
        <w:spacing w:line="360" w:lineRule="auto"/>
        <w:jc w:val="both"/>
      </w:pPr>
      <w:r w:rsidRPr="0063458C">
        <w:t>Причины перехода к террористической деятельности революционных организаций 1870-х гг.</w:t>
      </w:r>
    </w:p>
    <w:p w:rsidR="00A354AB" w:rsidRPr="0063458C" w:rsidRDefault="00A354AB" w:rsidP="0063458C">
      <w:pPr>
        <w:numPr>
          <w:ilvl w:val="0"/>
          <w:numId w:val="90"/>
        </w:numPr>
        <w:spacing w:line="360" w:lineRule="auto"/>
        <w:jc w:val="both"/>
      </w:pPr>
      <w:r w:rsidRPr="0063458C">
        <w:t>Цели, формы и методы террористической деятельности революционных организаций 1870-х гг.</w:t>
      </w:r>
    </w:p>
    <w:p w:rsidR="00A354AB" w:rsidRPr="0063458C" w:rsidRDefault="00A354AB" w:rsidP="0063458C">
      <w:pPr>
        <w:numPr>
          <w:ilvl w:val="0"/>
          <w:numId w:val="90"/>
        </w:numPr>
        <w:spacing w:line="360" w:lineRule="auto"/>
        <w:jc w:val="both"/>
      </w:pPr>
      <w:r w:rsidRPr="0063458C">
        <w:t>Терроризм в деятельности «Народной воли»: цели, методы, результаты.</w:t>
      </w:r>
    </w:p>
    <w:p w:rsidR="00A354AB" w:rsidRPr="0063458C" w:rsidRDefault="00A354AB" w:rsidP="0063458C">
      <w:pPr>
        <w:numPr>
          <w:ilvl w:val="0"/>
          <w:numId w:val="90"/>
        </w:numPr>
        <w:spacing w:line="360" w:lineRule="auto"/>
        <w:jc w:val="both"/>
      </w:pPr>
      <w:r w:rsidRPr="0063458C">
        <w:t xml:space="preserve">Причины угасания революционного террора в </w:t>
      </w:r>
      <w:r w:rsidRPr="0063458C">
        <w:rPr>
          <w:lang w:val="en-US"/>
        </w:rPr>
        <w:t>I</w:t>
      </w:r>
      <w:r w:rsidRPr="0063458C">
        <w:t xml:space="preserve"> пол. 1880-х гг.</w:t>
      </w:r>
    </w:p>
    <w:p w:rsidR="00A354AB" w:rsidRPr="0063458C" w:rsidRDefault="00A354AB" w:rsidP="0063458C">
      <w:pPr>
        <w:numPr>
          <w:ilvl w:val="0"/>
          <w:numId w:val="90"/>
        </w:numPr>
        <w:spacing w:line="360" w:lineRule="auto"/>
        <w:jc w:val="both"/>
      </w:pPr>
      <w:r w:rsidRPr="0063458C">
        <w:t xml:space="preserve">Органы управления отвечающие за борьбу с терроризмом во </w:t>
      </w:r>
      <w:r w:rsidRPr="0063458C">
        <w:rPr>
          <w:lang w:val="en-US"/>
        </w:rPr>
        <w:t>II</w:t>
      </w:r>
      <w:r w:rsidRPr="0063458C">
        <w:t xml:space="preserve"> пол. </w:t>
      </w:r>
      <w:r w:rsidRPr="0063458C">
        <w:rPr>
          <w:lang w:val="en-US"/>
        </w:rPr>
        <w:t>XIX</w:t>
      </w:r>
      <w:r w:rsidRPr="0063458C">
        <w:t xml:space="preserve"> в.: функции, структура, эволюция.</w:t>
      </w:r>
    </w:p>
    <w:p w:rsidR="00A354AB" w:rsidRPr="0063458C" w:rsidRDefault="00A354AB" w:rsidP="0063458C">
      <w:pPr>
        <w:numPr>
          <w:ilvl w:val="0"/>
          <w:numId w:val="90"/>
        </w:numPr>
        <w:spacing w:line="360" w:lineRule="auto"/>
        <w:jc w:val="both"/>
      </w:pPr>
      <w:r w:rsidRPr="0063458C">
        <w:t>Г.П. Судейкин и новые методы антитеррористической борьбы.</w:t>
      </w:r>
    </w:p>
    <w:p w:rsidR="00A354AB" w:rsidRPr="0063458C" w:rsidRDefault="00A354AB" w:rsidP="0063458C">
      <w:pPr>
        <w:numPr>
          <w:ilvl w:val="0"/>
          <w:numId w:val="90"/>
        </w:numPr>
        <w:spacing w:line="360" w:lineRule="auto"/>
        <w:jc w:val="both"/>
      </w:pPr>
      <w:r w:rsidRPr="0063458C">
        <w:t xml:space="preserve">Нормативные правовые акты, регулирующие антитеррористическую борьбы в России </w:t>
      </w:r>
      <w:r w:rsidRPr="0063458C">
        <w:rPr>
          <w:lang w:val="en-US"/>
        </w:rPr>
        <w:t>II</w:t>
      </w:r>
      <w:r w:rsidRPr="0063458C">
        <w:t xml:space="preserve"> пол. </w:t>
      </w:r>
      <w:r w:rsidRPr="0063458C">
        <w:rPr>
          <w:lang w:val="en-US"/>
        </w:rPr>
        <w:t>XIX</w:t>
      </w:r>
      <w:r w:rsidRPr="0063458C">
        <w:t xml:space="preserve"> – нач. </w:t>
      </w:r>
      <w:r w:rsidRPr="0063458C">
        <w:rPr>
          <w:lang w:val="en-US"/>
        </w:rPr>
        <w:t>XX</w:t>
      </w:r>
      <w:r w:rsidRPr="0063458C">
        <w:t xml:space="preserve"> в.</w:t>
      </w:r>
    </w:p>
    <w:p w:rsidR="00A354AB" w:rsidRPr="0063458C" w:rsidRDefault="00A354AB" w:rsidP="0063458C">
      <w:pPr>
        <w:numPr>
          <w:ilvl w:val="0"/>
          <w:numId w:val="90"/>
        </w:numPr>
        <w:spacing w:line="360" w:lineRule="auto"/>
        <w:jc w:val="both"/>
      </w:pPr>
      <w:r w:rsidRPr="0063458C">
        <w:t xml:space="preserve">Секретная агентура за рубежом </w:t>
      </w:r>
      <w:r w:rsidRPr="0063458C">
        <w:rPr>
          <w:lang w:val="en-US"/>
        </w:rPr>
        <w:t>II</w:t>
      </w:r>
      <w:r w:rsidRPr="0063458C">
        <w:t xml:space="preserve"> пол. </w:t>
      </w:r>
      <w:r w:rsidRPr="0063458C">
        <w:rPr>
          <w:lang w:val="en-US"/>
        </w:rPr>
        <w:t>XIX</w:t>
      </w:r>
      <w:r w:rsidRPr="0063458C">
        <w:t xml:space="preserve"> – нач. </w:t>
      </w:r>
      <w:r w:rsidRPr="0063458C">
        <w:rPr>
          <w:lang w:val="en-US"/>
        </w:rPr>
        <w:t>XX</w:t>
      </w:r>
      <w:r w:rsidRPr="0063458C">
        <w:t xml:space="preserve"> в. Деятельность П.И. Рачковского.</w:t>
      </w:r>
    </w:p>
    <w:p w:rsidR="00A354AB" w:rsidRPr="0063458C" w:rsidRDefault="00A354AB" w:rsidP="0063458C">
      <w:pPr>
        <w:numPr>
          <w:ilvl w:val="0"/>
          <w:numId w:val="90"/>
        </w:numPr>
        <w:spacing w:line="360" w:lineRule="auto"/>
        <w:jc w:val="both"/>
      </w:pPr>
      <w:r w:rsidRPr="0063458C">
        <w:t>Охранные отделения и их роль в борьбе с терроризмом. С.В. Зубатов.</w:t>
      </w:r>
    </w:p>
    <w:p w:rsidR="00A354AB" w:rsidRPr="0063458C" w:rsidRDefault="00A354AB" w:rsidP="0063458C">
      <w:pPr>
        <w:numPr>
          <w:ilvl w:val="0"/>
          <w:numId w:val="90"/>
        </w:numPr>
        <w:spacing w:line="360" w:lineRule="auto"/>
        <w:jc w:val="both"/>
      </w:pPr>
      <w:r w:rsidRPr="0063458C">
        <w:t xml:space="preserve">Сотрудничество России с другими странами в борьбе с терроризмом во </w:t>
      </w:r>
      <w:r w:rsidRPr="0063458C">
        <w:rPr>
          <w:lang w:val="en-US"/>
        </w:rPr>
        <w:t>II</w:t>
      </w:r>
      <w:r w:rsidRPr="0063458C">
        <w:t xml:space="preserve"> пол. </w:t>
      </w:r>
      <w:r w:rsidRPr="0063458C">
        <w:rPr>
          <w:lang w:val="en-US"/>
        </w:rPr>
        <w:t>XIX</w:t>
      </w:r>
      <w:r w:rsidRPr="0063458C">
        <w:t xml:space="preserve"> – нач. </w:t>
      </w:r>
      <w:r w:rsidRPr="0063458C">
        <w:rPr>
          <w:lang w:val="en-US"/>
        </w:rPr>
        <w:t>XX</w:t>
      </w:r>
      <w:r w:rsidRPr="0063458C">
        <w:t xml:space="preserve"> в: цели, задачи, формы.</w:t>
      </w:r>
    </w:p>
    <w:p w:rsidR="00A354AB" w:rsidRPr="0063458C" w:rsidRDefault="00A354AB" w:rsidP="0063458C">
      <w:pPr>
        <w:numPr>
          <w:ilvl w:val="0"/>
          <w:numId w:val="90"/>
        </w:numPr>
        <w:spacing w:line="360" w:lineRule="auto"/>
        <w:jc w:val="both"/>
      </w:pPr>
      <w:r w:rsidRPr="0063458C">
        <w:t>Условия возникновения «правого террора» в России.</w:t>
      </w:r>
    </w:p>
    <w:p w:rsidR="00A354AB" w:rsidRPr="0063458C" w:rsidRDefault="00A354AB" w:rsidP="0063458C">
      <w:pPr>
        <w:numPr>
          <w:ilvl w:val="0"/>
          <w:numId w:val="90"/>
        </w:numPr>
        <w:spacing w:line="360" w:lineRule="auto"/>
        <w:jc w:val="both"/>
      </w:pPr>
      <w:r w:rsidRPr="0063458C">
        <w:t>Организационные формы правого террора. «Священная Дружина»: цели создания, идеология, структура, состав.</w:t>
      </w:r>
    </w:p>
    <w:p w:rsidR="00A354AB" w:rsidRPr="0063458C" w:rsidRDefault="00A354AB" w:rsidP="0063458C">
      <w:pPr>
        <w:numPr>
          <w:ilvl w:val="0"/>
          <w:numId w:val="90"/>
        </w:numPr>
        <w:spacing w:line="360" w:lineRule="auto"/>
        <w:jc w:val="both"/>
      </w:pPr>
      <w:r w:rsidRPr="0063458C">
        <w:t>Деятельность «Священной Дружины» и ее итоги.</w:t>
      </w:r>
    </w:p>
    <w:p w:rsidR="00A354AB" w:rsidRPr="0063458C" w:rsidRDefault="00A354AB" w:rsidP="0063458C">
      <w:pPr>
        <w:numPr>
          <w:ilvl w:val="0"/>
          <w:numId w:val="90"/>
        </w:numPr>
        <w:spacing w:line="360" w:lineRule="auto"/>
        <w:jc w:val="both"/>
      </w:pPr>
      <w:r w:rsidRPr="0063458C">
        <w:t>Террористическая деятельность черносотенных организаций нач. ХХ в.: цели, формы, итоги.</w:t>
      </w:r>
    </w:p>
    <w:p w:rsidR="00A354AB" w:rsidRPr="0063458C" w:rsidRDefault="00A354AB" w:rsidP="0063458C">
      <w:pPr>
        <w:numPr>
          <w:ilvl w:val="0"/>
          <w:numId w:val="90"/>
        </w:numPr>
        <w:spacing w:line="360" w:lineRule="auto"/>
        <w:jc w:val="both"/>
      </w:pPr>
      <w:r w:rsidRPr="0063458C">
        <w:t>Соглашение 1 марта 1904 года его роль в усилении международного сотрудничества в борьбе с терроризмом.</w:t>
      </w:r>
    </w:p>
    <w:p w:rsidR="00A354AB" w:rsidRPr="0063458C" w:rsidRDefault="00A354AB" w:rsidP="0063458C">
      <w:pPr>
        <w:numPr>
          <w:ilvl w:val="0"/>
          <w:numId w:val="90"/>
        </w:numPr>
        <w:spacing w:line="360" w:lineRule="auto"/>
        <w:jc w:val="both"/>
      </w:pPr>
      <w:r w:rsidRPr="0063458C">
        <w:t>Характеристика террористической деятельности нач. ХХ в.: политический центральный и местный, военный, тюремный террор; экономический (аграрный и фабричный) террор.</w:t>
      </w:r>
    </w:p>
    <w:p w:rsidR="00A354AB" w:rsidRPr="0063458C" w:rsidRDefault="00A354AB" w:rsidP="0063458C">
      <w:pPr>
        <w:numPr>
          <w:ilvl w:val="0"/>
          <w:numId w:val="90"/>
        </w:numPr>
        <w:spacing w:line="360" w:lineRule="auto"/>
        <w:jc w:val="both"/>
      </w:pPr>
      <w:r w:rsidRPr="0063458C">
        <w:t>Боевая 0рганизация ПСР: цели создания, процесс формирования, состав, руководители.</w:t>
      </w:r>
    </w:p>
    <w:p w:rsidR="00A354AB" w:rsidRPr="0063458C" w:rsidRDefault="00A354AB" w:rsidP="0063458C">
      <w:pPr>
        <w:numPr>
          <w:ilvl w:val="0"/>
          <w:numId w:val="90"/>
        </w:numPr>
        <w:spacing w:line="360" w:lineRule="auto"/>
        <w:jc w:val="both"/>
      </w:pPr>
      <w:r w:rsidRPr="0063458C">
        <w:t>Методы и способы, которыми осуществлялся террор в 1903-1906 гг. Революционный террор как фактор развития революционной ситуации в стране.</w:t>
      </w:r>
    </w:p>
    <w:p w:rsidR="00A354AB" w:rsidRPr="0063458C" w:rsidRDefault="00A354AB" w:rsidP="0063458C">
      <w:pPr>
        <w:numPr>
          <w:ilvl w:val="0"/>
          <w:numId w:val="90"/>
        </w:numPr>
        <w:spacing w:line="360" w:lineRule="auto"/>
        <w:jc w:val="both"/>
      </w:pPr>
      <w:r w:rsidRPr="0063458C">
        <w:t>Боевая 0рганизация ПСР под руководством Б.В.Савинкова: объекты, методы деятельности, результаты.</w:t>
      </w:r>
    </w:p>
    <w:p w:rsidR="00A354AB" w:rsidRPr="0063458C" w:rsidRDefault="00A354AB" w:rsidP="0063458C">
      <w:pPr>
        <w:numPr>
          <w:ilvl w:val="0"/>
          <w:numId w:val="90"/>
        </w:numPr>
        <w:spacing w:line="360" w:lineRule="auto"/>
        <w:jc w:val="both"/>
      </w:pPr>
      <w:r w:rsidRPr="0063458C">
        <w:t>«Тюремный террор» 1908-1911 гг.</w:t>
      </w:r>
    </w:p>
    <w:p w:rsidR="00A354AB" w:rsidRPr="0063458C" w:rsidRDefault="00A354AB" w:rsidP="0063458C">
      <w:pPr>
        <w:numPr>
          <w:ilvl w:val="0"/>
          <w:numId w:val="90"/>
        </w:numPr>
        <w:spacing w:line="360" w:lineRule="auto"/>
        <w:jc w:val="both"/>
      </w:pPr>
      <w:r w:rsidRPr="0063458C">
        <w:t>Террористическая деятельность Союза эсеров-максималистов (ССРМ): идеология, практика, результаты.</w:t>
      </w:r>
    </w:p>
    <w:p w:rsidR="00A354AB" w:rsidRPr="0063458C" w:rsidRDefault="00A354AB" w:rsidP="0063458C">
      <w:pPr>
        <w:numPr>
          <w:ilvl w:val="0"/>
          <w:numId w:val="90"/>
        </w:numPr>
        <w:spacing w:line="360" w:lineRule="auto"/>
      </w:pPr>
      <w:r w:rsidRPr="0063458C">
        <w:t>Факторы, способствовавшие усилению террористической активности в России в период революции и Гражданской войны.</w:t>
      </w:r>
    </w:p>
    <w:p w:rsidR="00A354AB" w:rsidRPr="0063458C" w:rsidRDefault="00A354AB" w:rsidP="0063458C">
      <w:pPr>
        <w:numPr>
          <w:ilvl w:val="0"/>
          <w:numId w:val="90"/>
        </w:numPr>
        <w:spacing w:line="360" w:lineRule="auto"/>
      </w:pPr>
      <w:r w:rsidRPr="0063458C">
        <w:t>Этапы развития террористической активности в России в период революции и Гражданской войны.</w:t>
      </w:r>
    </w:p>
    <w:p w:rsidR="00A354AB" w:rsidRPr="0063458C" w:rsidRDefault="00A354AB" w:rsidP="0063458C">
      <w:pPr>
        <w:numPr>
          <w:ilvl w:val="0"/>
          <w:numId w:val="90"/>
        </w:numPr>
        <w:spacing w:line="360" w:lineRule="auto"/>
      </w:pPr>
      <w:r w:rsidRPr="0063458C">
        <w:t>Террористическая деятельность социалистических партий и групп в годы Гражданской войны.</w:t>
      </w:r>
    </w:p>
    <w:p w:rsidR="00A354AB" w:rsidRPr="0063458C" w:rsidRDefault="00A354AB" w:rsidP="0063458C">
      <w:pPr>
        <w:numPr>
          <w:ilvl w:val="0"/>
          <w:numId w:val="90"/>
        </w:numPr>
        <w:spacing w:line="360" w:lineRule="auto"/>
      </w:pPr>
      <w:r w:rsidRPr="0063458C">
        <w:t>Красный террор в годы Гражданской войны и его проявления.</w:t>
      </w:r>
    </w:p>
    <w:p w:rsidR="00A354AB" w:rsidRPr="0063458C" w:rsidRDefault="00A354AB" w:rsidP="0063458C">
      <w:pPr>
        <w:numPr>
          <w:ilvl w:val="0"/>
          <w:numId w:val="90"/>
        </w:numPr>
        <w:spacing w:line="360" w:lineRule="auto"/>
      </w:pPr>
      <w:r w:rsidRPr="0063458C">
        <w:t>Цели, задачи и методы «демократического» и «белого» террора в годы Гражданской войны.</w:t>
      </w:r>
    </w:p>
    <w:p w:rsidR="00A354AB" w:rsidRPr="0063458C" w:rsidRDefault="00A354AB" w:rsidP="0063458C">
      <w:pPr>
        <w:numPr>
          <w:ilvl w:val="0"/>
          <w:numId w:val="90"/>
        </w:numPr>
        <w:spacing w:line="360" w:lineRule="auto"/>
        <w:jc w:val="both"/>
      </w:pPr>
      <w:r w:rsidRPr="0063458C">
        <w:t>Эмигрантский терроризм экстремистских военно-политических организаций за рубежом, как часть стратегии борьбы с советской властью.</w:t>
      </w:r>
    </w:p>
    <w:p w:rsidR="00A354AB" w:rsidRPr="0063458C" w:rsidRDefault="00A354AB" w:rsidP="0063458C">
      <w:pPr>
        <w:numPr>
          <w:ilvl w:val="0"/>
          <w:numId w:val="90"/>
        </w:numPr>
        <w:spacing w:line="360" w:lineRule="auto"/>
        <w:jc w:val="both"/>
      </w:pPr>
      <w:r w:rsidRPr="0063458C">
        <w:t>«Белый террор» на территории СССР и его крах.</w:t>
      </w:r>
    </w:p>
    <w:p w:rsidR="00A354AB" w:rsidRPr="0063458C" w:rsidRDefault="00A354AB" w:rsidP="0063458C">
      <w:pPr>
        <w:numPr>
          <w:ilvl w:val="0"/>
          <w:numId w:val="90"/>
        </w:numPr>
        <w:spacing w:line="360" w:lineRule="auto"/>
        <w:jc w:val="both"/>
      </w:pPr>
      <w:r w:rsidRPr="0063458C">
        <w:t>«Басмаческий фронт» на территории Узбекистана, Таджикистана и Киргизстана – террористическая деятельность и ответ на нее.</w:t>
      </w:r>
    </w:p>
    <w:p w:rsidR="00A354AB" w:rsidRPr="0063458C" w:rsidRDefault="00A354AB" w:rsidP="0063458C">
      <w:pPr>
        <w:numPr>
          <w:ilvl w:val="0"/>
          <w:numId w:val="90"/>
        </w:numPr>
        <w:spacing w:line="360" w:lineRule="auto"/>
        <w:jc w:val="both"/>
      </w:pPr>
      <w:r w:rsidRPr="0063458C">
        <w:t>Восстания в Чечне. Террористическая деятельность повстанцев. Карательные действия Советской власти.</w:t>
      </w:r>
    </w:p>
    <w:p w:rsidR="00A354AB" w:rsidRPr="0063458C" w:rsidRDefault="00A354AB" w:rsidP="0063458C">
      <w:pPr>
        <w:numPr>
          <w:ilvl w:val="0"/>
          <w:numId w:val="90"/>
        </w:numPr>
        <w:spacing w:line="360" w:lineRule="auto"/>
        <w:jc w:val="both"/>
      </w:pPr>
      <w:r w:rsidRPr="0063458C">
        <w:t>Спорные вопросы политического терроризма 1930-х гг. Подлинный и мнимый терроризм. Политические процессы в 30-е годы.</w:t>
      </w:r>
    </w:p>
    <w:p w:rsidR="00A354AB" w:rsidRPr="0063458C" w:rsidRDefault="00A354AB" w:rsidP="0063458C">
      <w:pPr>
        <w:numPr>
          <w:ilvl w:val="0"/>
          <w:numId w:val="90"/>
        </w:numPr>
        <w:spacing w:line="360" w:lineRule="auto"/>
        <w:jc w:val="both"/>
      </w:pPr>
      <w:r w:rsidRPr="0063458C">
        <w:t xml:space="preserve">Особенности распространения партизанско-террористической деятельности в западных регионах СССР в середине 40 - начале 50-х гг. XX в. </w:t>
      </w:r>
    </w:p>
    <w:p w:rsidR="00A354AB" w:rsidRPr="0063458C" w:rsidRDefault="00A354AB" w:rsidP="0063458C">
      <w:pPr>
        <w:numPr>
          <w:ilvl w:val="0"/>
          <w:numId w:val="90"/>
        </w:numPr>
        <w:spacing w:line="360" w:lineRule="auto"/>
        <w:jc w:val="both"/>
      </w:pPr>
      <w:r w:rsidRPr="0063458C">
        <w:t xml:space="preserve">Причины распространения партизанско-террористической деятельности. </w:t>
      </w:r>
    </w:p>
    <w:p w:rsidR="00A354AB" w:rsidRPr="0063458C" w:rsidRDefault="00A354AB" w:rsidP="0063458C">
      <w:pPr>
        <w:numPr>
          <w:ilvl w:val="0"/>
          <w:numId w:val="90"/>
        </w:numPr>
        <w:spacing w:line="360" w:lineRule="auto"/>
        <w:jc w:val="both"/>
      </w:pPr>
      <w:r w:rsidRPr="0063458C">
        <w:t xml:space="preserve">Польская Армия Крайова (АК), её силы и средства, методы террористической деятельности. </w:t>
      </w:r>
    </w:p>
    <w:p w:rsidR="00A354AB" w:rsidRPr="0063458C" w:rsidRDefault="00A354AB" w:rsidP="0063458C">
      <w:pPr>
        <w:numPr>
          <w:ilvl w:val="0"/>
          <w:numId w:val="90"/>
        </w:numPr>
        <w:spacing w:line="360" w:lineRule="auto"/>
        <w:jc w:val="both"/>
      </w:pPr>
      <w:r w:rsidRPr="0063458C">
        <w:t xml:space="preserve">Украинская повстанческая армия (УПА), её силы и средства, методы антитеррористической борьбы. </w:t>
      </w:r>
    </w:p>
    <w:p w:rsidR="00A354AB" w:rsidRPr="0063458C" w:rsidRDefault="00A354AB" w:rsidP="0063458C">
      <w:pPr>
        <w:numPr>
          <w:ilvl w:val="0"/>
          <w:numId w:val="90"/>
        </w:numPr>
        <w:spacing w:line="360" w:lineRule="auto"/>
        <w:jc w:val="both"/>
      </w:pPr>
      <w:r w:rsidRPr="0063458C">
        <w:t xml:space="preserve">Партизанско-террористические организации в Прибалтике ("зелёные братья"), их силы и средства. </w:t>
      </w:r>
    </w:p>
    <w:p w:rsidR="00A354AB" w:rsidRPr="0063458C" w:rsidRDefault="00A354AB" w:rsidP="0063458C">
      <w:pPr>
        <w:numPr>
          <w:ilvl w:val="0"/>
          <w:numId w:val="90"/>
        </w:numPr>
        <w:spacing w:line="360" w:lineRule="auto"/>
        <w:jc w:val="both"/>
      </w:pPr>
      <w:r w:rsidRPr="0063458C">
        <w:t>Система организации антитеррористической деятельности в СССР в 40-е 50-е гг. ХХ в. Методы и средства антитеррористической борьбы.</w:t>
      </w:r>
    </w:p>
    <w:p w:rsidR="00A354AB" w:rsidRPr="0063458C" w:rsidRDefault="00A354AB" w:rsidP="0063458C">
      <w:pPr>
        <w:numPr>
          <w:ilvl w:val="0"/>
          <w:numId w:val="90"/>
        </w:numPr>
        <w:spacing w:line="360" w:lineRule="auto"/>
        <w:jc w:val="both"/>
      </w:pPr>
      <w:r w:rsidRPr="0063458C">
        <w:t>Способы борьбы, используемые в религиозных и социальных конфликтах традиционного общества, соотносимые с понятием «терроризм».</w:t>
      </w:r>
    </w:p>
    <w:p w:rsidR="00A354AB" w:rsidRPr="0063458C" w:rsidRDefault="00A354AB" w:rsidP="0063458C">
      <w:pPr>
        <w:numPr>
          <w:ilvl w:val="0"/>
          <w:numId w:val="90"/>
        </w:numPr>
        <w:spacing w:line="360" w:lineRule="auto"/>
        <w:jc w:val="both"/>
      </w:pPr>
      <w:r w:rsidRPr="0063458C">
        <w:t xml:space="preserve">Условия возникновения новых форм терроризма в СССР во </w:t>
      </w:r>
      <w:r w:rsidRPr="0063458C">
        <w:rPr>
          <w:lang w:val="en-US"/>
        </w:rPr>
        <w:t>II</w:t>
      </w:r>
      <w:r w:rsidRPr="0063458C">
        <w:t xml:space="preserve"> пол. ХХ в.</w:t>
      </w:r>
    </w:p>
    <w:p w:rsidR="00A354AB" w:rsidRPr="0063458C" w:rsidRDefault="00A354AB" w:rsidP="0063458C">
      <w:pPr>
        <w:numPr>
          <w:ilvl w:val="0"/>
          <w:numId w:val="90"/>
        </w:numPr>
        <w:spacing w:line="360" w:lineRule="auto"/>
        <w:jc w:val="both"/>
      </w:pPr>
      <w:r w:rsidRPr="0063458C">
        <w:t>Характерные черты террористических актов 196-х – 1980-х гг.</w:t>
      </w:r>
    </w:p>
    <w:p w:rsidR="00A354AB" w:rsidRPr="0063458C" w:rsidRDefault="00A354AB" w:rsidP="0063458C">
      <w:pPr>
        <w:numPr>
          <w:ilvl w:val="0"/>
          <w:numId w:val="90"/>
        </w:numPr>
        <w:spacing w:line="360" w:lineRule="auto"/>
        <w:jc w:val="both"/>
      </w:pPr>
      <w:r w:rsidRPr="0063458C">
        <w:t>Война в Афганистане и ее влияние на рост терроризма в СССР.</w:t>
      </w:r>
    </w:p>
    <w:p w:rsidR="00A354AB" w:rsidRPr="0063458C" w:rsidRDefault="00A354AB" w:rsidP="0063458C">
      <w:pPr>
        <w:numPr>
          <w:ilvl w:val="0"/>
          <w:numId w:val="90"/>
        </w:numPr>
        <w:spacing w:line="360" w:lineRule="auto"/>
        <w:jc w:val="both"/>
      </w:pPr>
      <w:r w:rsidRPr="0063458C">
        <w:t>«Перестройка» как фактор усиления террористической опасности в СССР.</w:t>
      </w:r>
    </w:p>
    <w:p w:rsidR="00A354AB" w:rsidRPr="0063458C" w:rsidRDefault="00A354AB" w:rsidP="0063458C">
      <w:pPr>
        <w:numPr>
          <w:ilvl w:val="0"/>
          <w:numId w:val="90"/>
        </w:numPr>
        <w:spacing w:line="360" w:lineRule="auto"/>
        <w:jc w:val="both"/>
      </w:pPr>
      <w:r w:rsidRPr="0063458C">
        <w:t>Система противодействия терроризму в СССР в 196-х – 1980-х гг.</w:t>
      </w:r>
    </w:p>
    <w:p w:rsidR="00A354AB" w:rsidRPr="0063458C" w:rsidRDefault="00A354AB" w:rsidP="0063458C">
      <w:pPr>
        <w:numPr>
          <w:ilvl w:val="0"/>
          <w:numId w:val="90"/>
        </w:numPr>
        <w:spacing w:line="360" w:lineRule="auto"/>
        <w:jc w:val="both"/>
      </w:pPr>
      <w:r w:rsidRPr="0063458C">
        <w:t>Факторы, обусловившие взрыв терроризма в стране в начале 90-х годов.</w:t>
      </w:r>
    </w:p>
    <w:p w:rsidR="00A354AB" w:rsidRPr="0063458C" w:rsidRDefault="00A354AB" w:rsidP="0063458C">
      <w:pPr>
        <w:numPr>
          <w:ilvl w:val="0"/>
          <w:numId w:val="90"/>
        </w:numPr>
        <w:spacing w:line="360" w:lineRule="auto"/>
        <w:jc w:val="both"/>
      </w:pPr>
      <w:r w:rsidRPr="0063458C">
        <w:t>Особенности терроризма 90-х гг. ХХ вв.</w:t>
      </w:r>
    </w:p>
    <w:p w:rsidR="00A354AB" w:rsidRPr="0063458C" w:rsidRDefault="00A354AB" w:rsidP="0063458C">
      <w:pPr>
        <w:numPr>
          <w:ilvl w:val="0"/>
          <w:numId w:val="90"/>
        </w:numPr>
        <w:spacing w:line="360" w:lineRule="auto"/>
        <w:jc w:val="both"/>
      </w:pPr>
      <w:r w:rsidRPr="0063458C">
        <w:t>Сущность и формы проявления этнонационального терроризма на Северном Кавказе.</w:t>
      </w:r>
    </w:p>
    <w:p w:rsidR="00A354AB" w:rsidRPr="0063458C" w:rsidRDefault="00A354AB" w:rsidP="0063458C">
      <w:pPr>
        <w:numPr>
          <w:ilvl w:val="0"/>
          <w:numId w:val="90"/>
        </w:numPr>
        <w:spacing w:line="360" w:lineRule="auto"/>
        <w:jc w:val="both"/>
      </w:pPr>
      <w:r w:rsidRPr="0063458C">
        <w:t>Система противодействия терроризму 90-х гг. ХХ в.</w:t>
      </w:r>
    </w:p>
    <w:p w:rsidR="00A354AB" w:rsidRPr="0063458C" w:rsidRDefault="00A354AB" w:rsidP="0063458C">
      <w:pPr>
        <w:spacing w:line="360" w:lineRule="auto"/>
        <w:ind w:firstLine="709"/>
        <w:jc w:val="center"/>
        <w:rPr>
          <w:b/>
        </w:rPr>
      </w:pPr>
      <w:r w:rsidRPr="0063458C">
        <w:br w:type="page"/>
      </w:r>
      <w:r w:rsidRPr="0063458C">
        <w:rPr>
          <w:b/>
        </w:rPr>
        <w:t>Литература</w:t>
      </w:r>
    </w:p>
    <w:p w:rsidR="00A354AB" w:rsidRPr="0063458C" w:rsidRDefault="00A354AB" w:rsidP="0063458C">
      <w:pPr>
        <w:spacing w:line="360" w:lineRule="auto"/>
        <w:ind w:firstLine="709"/>
        <w:jc w:val="center"/>
        <w:rPr>
          <w:b/>
        </w:rPr>
      </w:pPr>
    </w:p>
    <w:p w:rsidR="00A354AB" w:rsidRPr="0063458C" w:rsidRDefault="00A354AB" w:rsidP="0063458C">
      <w:pPr>
        <w:spacing w:line="360" w:lineRule="auto"/>
        <w:ind w:firstLine="709"/>
        <w:jc w:val="center"/>
        <w:rPr>
          <w:b/>
        </w:rPr>
      </w:pPr>
      <w:r w:rsidRPr="0063458C">
        <w:rPr>
          <w:b/>
        </w:rPr>
        <w:t>Печатные издания.</w:t>
      </w:r>
    </w:p>
    <w:p w:rsidR="00A354AB" w:rsidRPr="0063458C" w:rsidRDefault="00A354AB" w:rsidP="0063458C">
      <w:pPr>
        <w:numPr>
          <w:ilvl w:val="0"/>
          <w:numId w:val="89"/>
        </w:numPr>
        <w:spacing w:line="360" w:lineRule="auto"/>
        <w:jc w:val="both"/>
      </w:pPr>
      <w:r w:rsidRPr="0063458C">
        <w:t>Агабеков Г. С. Секретный террор. М., Терра-Книжный клуб, 1998.</w:t>
      </w:r>
    </w:p>
    <w:p w:rsidR="00A354AB" w:rsidRPr="0063458C" w:rsidRDefault="00A354AB" w:rsidP="0063458C">
      <w:pPr>
        <w:numPr>
          <w:ilvl w:val="0"/>
          <w:numId w:val="89"/>
        </w:numPr>
        <w:spacing w:line="360" w:lineRule="auto"/>
        <w:jc w:val="both"/>
      </w:pPr>
      <w:r w:rsidRPr="0063458C">
        <w:t>Агафонов В.К. Парижские тайны царской охранки. М., 2004.</w:t>
      </w:r>
    </w:p>
    <w:p w:rsidR="00A354AB" w:rsidRPr="0063458C" w:rsidRDefault="00A354AB" w:rsidP="0063458C">
      <w:pPr>
        <w:numPr>
          <w:ilvl w:val="0"/>
          <w:numId w:val="89"/>
        </w:numPr>
        <w:spacing w:line="360" w:lineRule="auto"/>
        <w:jc w:val="both"/>
      </w:pPr>
      <w:r w:rsidRPr="0063458C">
        <w:t>Агентурная работа политической полиции Российской империи. Сборник документов. 1880 – 1917. Сост. Е.И.Щербакова. СПб., 2006.</w:t>
      </w:r>
    </w:p>
    <w:p w:rsidR="00A354AB" w:rsidRPr="0063458C" w:rsidRDefault="00A354AB" w:rsidP="0063458C">
      <w:pPr>
        <w:numPr>
          <w:ilvl w:val="0"/>
          <w:numId w:val="89"/>
        </w:numPr>
        <w:spacing w:line="360" w:lineRule="auto"/>
        <w:jc w:val="both"/>
      </w:pPr>
      <w:r w:rsidRPr="0063458C">
        <w:t>Арутюнов А.А. Терроризм и террористы. М., 2003.</w:t>
      </w:r>
    </w:p>
    <w:p w:rsidR="00A354AB" w:rsidRPr="0063458C" w:rsidRDefault="00A354AB" w:rsidP="0063458C">
      <w:pPr>
        <w:numPr>
          <w:ilvl w:val="0"/>
          <w:numId w:val="89"/>
        </w:numPr>
        <w:spacing w:line="360" w:lineRule="auto"/>
        <w:jc w:val="both"/>
      </w:pPr>
      <w:r w:rsidRPr="0063458C">
        <w:t xml:space="preserve">Багдасарян В. Э. Российский революционный терроризм через призму исторической и общественно-политической мысли. М., ВНИИ МВД России, 2004  </w:t>
      </w:r>
    </w:p>
    <w:p w:rsidR="00A354AB" w:rsidRPr="0063458C" w:rsidRDefault="00A354AB" w:rsidP="0063458C">
      <w:pPr>
        <w:numPr>
          <w:ilvl w:val="0"/>
          <w:numId w:val="89"/>
        </w:numPr>
        <w:spacing w:line="360" w:lineRule="auto"/>
        <w:jc w:val="both"/>
      </w:pPr>
      <w:r w:rsidRPr="0063458C">
        <w:t>Бакаев А. А. Отечественная историография политического терроризма в российской империи начала XX века. М., ВНИИ МВД 2005.</w:t>
      </w:r>
    </w:p>
    <w:p w:rsidR="00A354AB" w:rsidRPr="0063458C" w:rsidRDefault="00A354AB" w:rsidP="0063458C">
      <w:pPr>
        <w:numPr>
          <w:ilvl w:val="0"/>
          <w:numId w:val="89"/>
        </w:numPr>
        <w:spacing w:line="360" w:lineRule="auto"/>
        <w:jc w:val="both"/>
      </w:pPr>
      <w:r w:rsidRPr="0063458C">
        <w:t>Батышев А. С. Российское общество и терроризм: постижение истины. М., Эгвес, 2005.</w:t>
      </w:r>
    </w:p>
    <w:p w:rsidR="00A354AB" w:rsidRPr="0063458C" w:rsidRDefault="00A354AB" w:rsidP="0063458C">
      <w:pPr>
        <w:numPr>
          <w:ilvl w:val="0"/>
          <w:numId w:val="89"/>
        </w:numPr>
        <w:spacing w:line="360" w:lineRule="auto"/>
        <w:jc w:val="both"/>
      </w:pPr>
      <w:r w:rsidRPr="0063458C">
        <w:t>Биллингтон Д. Икона и топор: опыт истолкования истории русской культуры. М., 2001.</w:t>
      </w:r>
    </w:p>
    <w:p w:rsidR="00A354AB" w:rsidRPr="0063458C" w:rsidRDefault="00A354AB" w:rsidP="0063458C">
      <w:pPr>
        <w:numPr>
          <w:ilvl w:val="0"/>
          <w:numId w:val="89"/>
        </w:numPr>
        <w:spacing w:line="360" w:lineRule="auto"/>
        <w:jc w:val="both"/>
      </w:pPr>
      <w:r w:rsidRPr="0063458C">
        <w:t>Борьба с терроризмом. [Сборник, сост. Л.В. Брятова] М., Наука, 2004.</w:t>
      </w:r>
    </w:p>
    <w:p w:rsidR="00A354AB" w:rsidRPr="0063458C" w:rsidRDefault="00A354AB" w:rsidP="0063458C">
      <w:pPr>
        <w:numPr>
          <w:ilvl w:val="0"/>
          <w:numId w:val="89"/>
        </w:numPr>
        <w:spacing w:line="360" w:lineRule="auto"/>
        <w:jc w:val="both"/>
      </w:pPr>
      <w:r w:rsidRPr="0063458C">
        <w:t>Брачев В.С. Заграничная агентура Департамента полиции (1883 – 1917). СПб., 2001.</w:t>
      </w:r>
    </w:p>
    <w:p w:rsidR="00A354AB" w:rsidRPr="0063458C" w:rsidRDefault="00A354AB" w:rsidP="0063458C">
      <w:pPr>
        <w:numPr>
          <w:ilvl w:val="0"/>
          <w:numId w:val="89"/>
        </w:numPr>
        <w:spacing w:line="360" w:lineRule="auto"/>
        <w:jc w:val="both"/>
      </w:pPr>
      <w:r w:rsidRPr="0063458C">
        <w:t>Брюханов В. А. Трагедии России. Цареубийство 1 марта 1881 года. М., Товарищество науч. изд. КМ , 2007.</w:t>
      </w:r>
    </w:p>
    <w:p w:rsidR="00A354AB" w:rsidRPr="0063458C" w:rsidRDefault="00A354AB" w:rsidP="0063458C">
      <w:pPr>
        <w:numPr>
          <w:ilvl w:val="0"/>
          <w:numId w:val="89"/>
        </w:numPr>
        <w:spacing w:line="360" w:lineRule="auto"/>
        <w:jc w:val="both"/>
      </w:pPr>
      <w:r w:rsidRPr="0063458C">
        <w:t>Будницкий О. В. Терроризм в российском освободительном движении: идеология, этика, психология (Вторая половина XIX - начало XX в.). М., РОССПЭН, 2000.</w:t>
      </w:r>
    </w:p>
    <w:p w:rsidR="00A354AB" w:rsidRPr="0063458C" w:rsidRDefault="00A354AB" w:rsidP="0063458C">
      <w:pPr>
        <w:numPr>
          <w:ilvl w:val="0"/>
          <w:numId w:val="89"/>
        </w:numPr>
        <w:spacing w:line="360" w:lineRule="auto"/>
        <w:jc w:val="both"/>
      </w:pPr>
      <w:r w:rsidRPr="0063458C">
        <w:t>Будницкий О.В. История терроризма в России в документах, биографиях, исследованиях. Ростов н/Д, 1996.</w:t>
      </w:r>
    </w:p>
    <w:p w:rsidR="00A354AB" w:rsidRPr="0063458C" w:rsidRDefault="00A354AB" w:rsidP="0063458C">
      <w:pPr>
        <w:numPr>
          <w:ilvl w:val="0"/>
          <w:numId w:val="89"/>
        </w:numPr>
        <w:spacing w:line="360" w:lineRule="auto"/>
        <w:jc w:val="both"/>
      </w:pPr>
      <w:r w:rsidRPr="0063458C">
        <w:t>Бурцев В. Л. В погоне за провокаторами. Репр. изд. М., 1989.</w:t>
      </w:r>
    </w:p>
    <w:p w:rsidR="00A354AB" w:rsidRPr="0063458C" w:rsidRDefault="00A354AB" w:rsidP="0063458C">
      <w:pPr>
        <w:numPr>
          <w:ilvl w:val="0"/>
          <w:numId w:val="89"/>
        </w:numPr>
        <w:spacing w:line="360" w:lineRule="auto"/>
        <w:jc w:val="both"/>
      </w:pPr>
      <w:r w:rsidRPr="0063458C">
        <w:t>Васёхина Н.В. Московская организация партии социалистов-революционеров (июнь 1907 - февраль 1917 гг.). М., Изд-во МАДИ (ТУ), 2001.</w:t>
      </w:r>
    </w:p>
    <w:p w:rsidR="00A354AB" w:rsidRPr="0063458C" w:rsidRDefault="00A354AB" w:rsidP="0063458C">
      <w:pPr>
        <w:numPr>
          <w:ilvl w:val="0"/>
          <w:numId w:val="89"/>
        </w:numPr>
        <w:spacing w:line="360" w:lineRule="auto"/>
        <w:jc w:val="both"/>
      </w:pPr>
      <w:r w:rsidRPr="0063458C">
        <w:t>Вахрушев И.С. Русские революционеры и заграничная агентура// Освободительное движение в России. Вып.8. Саратов, 1978.</w:t>
      </w:r>
    </w:p>
    <w:p w:rsidR="00A354AB" w:rsidRPr="0063458C" w:rsidRDefault="00A354AB" w:rsidP="0063458C">
      <w:pPr>
        <w:numPr>
          <w:ilvl w:val="0"/>
          <w:numId w:val="89"/>
        </w:numPr>
        <w:spacing w:line="360" w:lineRule="auto"/>
        <w:jc w:val="both"/>
      </w:pPr>
      <w:r w:rsidRPr="0063458C">
        <w:t>Величко В. Некоторые аспекты проблемы борьбы с терроризмом в России. // Мировое сообщество против глобализации преступности и терроризма. М., "Междунар. отношения", 2002.</w:t>
      </w:r>
    </w:p>
    <w:p w:rsidR="00A354AB" w:rsidRPr="0063458C" w:rsidRDefault="00A354AB" w:rsidP="0063458C">
      <w:pPr>
        <w:numPr>
          <w:ilvl w:val="0"/>
          <w:numId w:val="89"/>
        </w:numPr>
        <w:spacing w:line="360" w:lineRule="auto"/>
        <w:jc w:val="both"/>
      </w:pPr>
      <w:r w:rsidRPr="0063458C">
        <w:t>Волк С.С. «Народная воля»: 1879-</w:t>
      </w:r>
      <w:smartTag w:uri="urn:schemas-microsoft-com:office:smarttags" w:element="metricconverter">
        <w:smartTagPr>
          <w:attr w:name="ProductID" w:val="1882. М"/>
        </w:smartTagPr>
        <w:r w:rsidRPr="0063458C">
          <w:t>1882. М</w:t>
        </w:r>
      </w:smartTag>
      <w:r w:rsidRPr="0063458C">
        <w:t>.-Л., 1966.</w:t>
      </w:r>
    </w:p>
    <w:p w:rsidR="00A354AB" w:rsidRPr="0063458C" w:rsidRDefault="00A354AB" w:rsidP="0063458C">
      <w:pPr>
        <w:numPr>
          <w:ilvl w:val="0"/>
          <w:numId w:val="89"/>
        </w:numPr>
        <w:spacing w:line="360" w:lineRule="auto"/>
        <w:jc w:val="both"/>
      </w:pPr>
      <w:r w:rsidRPr="0063458C">
        <w:t>Галвазин С.Н. Охранные структуры Российской империи. Формирование аппарата. М., 2001.</w:t>
      </w:r>
    </w:p>
    <w:p w:rsidR="00A354AB" w:rsidRPr="0063458C" w:rsidRDefault="00A354AB" w:rsidP="0063458C">
      <w:pPr>
        <w:numPr>
          <w:ilvl w:val="0"/>
          <w:numId w:val="89"/>
        </w:numPr>
        <w:spacing w:line="360" w:lineRule="auto"/>
        <w:jc w:val="both"/>
      </w:pPr>
      <w:r w:rsidRPr="0063458C">
        <w:t>Гейфман А. Революционный террор в России, 1894-</w:t>
      </w:r>
      <w:smartTag w:uri="urn:schemas-microsoft-com:office:smarttags" w:element="metricconverter">
        <w:smartTagPr>
          <w:attr w:name="ProductID" w:val="1917. М"/>
        </w:smartTagPr>
        <w:r w:rsidRPr="0063458C">
          <w:t>1917. М</w:t>
        </w:r>
      </w:smartTag>
      <w:r w:rsidRPr="0063458C">
        <w:t>., Изд. дом "КРОН-пресс", 1997.</w:t>
      </w:r>
    </w:p>
    <w:p w:rsidR="00A354AB" w:rsidRPr="0063458C" w:rsidRDefault="00A354AB" w:rsidP="0063458C">
      <w:pPr>
        <w:numPr>
          <w:ilvl w:val="0"/>
          <w:numId w:val="89"/>
        </w:numPr>
        <w:spacing w:line="360" w:lineRule="auto"/>
        <w:jc w:val="both"/>
      </w:pPr>
      <w:r w:rsidRPr="0063458C">
        <w:t>Герасимов А. В. На лезвии с террористами. М., 1991.</w:t>
      </w:r>
    </w:p>
    <w:p w:rsidR="00A354AB" w:rsidRPr="0063458C" w:rsidRDefault="00A354AB" w:rsidP="0063458C">
      <w:pPr>
        <w:numPr>
          <w:ilvl w:val="0"/>
          <w:numId w:val="89"/>
        </w:numPr>
        <w:spacing w:line="360" w:lineRule="auto"/>
        <w:jc w:val="both"/>
      </w:pPr>
      <w:r w:rsidRPr="0063458C">
        <w:t>Городницкий Р.А. Боевая организация партии социалистов-революционеров в 1901-1911 гг. М., Росспэн, 1998.</w:t>
      </w:r>
    </w:p>
    <w:p w:rsidR="00A354AB" w:rsidRPr="0063458C" w:rsidRDefault="00A354AB" w:rsidP="0063458C">
      <w:pPr>
        <w:numPr>
          <w:ilvl w:val="0"/>
          <w:numId w:val="89"/>
        </w:numPr>
        <w:spacing w:line="360" w:lineRule="auto"/>
        <w:jc w:val="both"/>
      </w:pPr>
      <w:r w:rsidRPr="0063458C">
        <w:t>Гросул В.Я. Международные связи российской политической эмиграции во 2-й половине XIX в. М., 2001.</w:t>
      </w:r>
    </w:p>
    <w:p w:rsidR="00A354AB" w:rsidRPr="0063458C" w:rsidRDefault="00A354AB" w:rsidP="0063458C">
      <w:pPr>
        <w:numPr>
          <w:ilvl w:val="0"/>
          <w:numId w:val="89"/>
        </w:numPr>
        <w:spacing w:line="360" w:lineRule="auto"/>
        <w:jc w:val="both"/>
      </w:pPr>
      <w:r w:rsidRPr="0063458C">
        <w:t>Гусев К. В. Рыцари террора М., Луч, 1992.</w:t>
      </w:r>
    </w:p>
    <w:p w:rsidR="00A354AB" w:rsidRPr="0063458C" w:rsidRDefault="00A354AB" w:rsidP="0063458C">
      <w:pPr>
        <w:numPr>
          <w:ilvl w:val="0"/>
          <w:numId w:val="89"/>
        </w:numPr>
        <w:spacing w:line="360" w:lineRule="auto"/>
        <w:jc w:val="both"/>
      </w:pPr>
      <w:r w:rsidRPr="0063458C">
        <w:t>Женщины-террористки в России. Сост., вступ. ст. и примеч. О. В. Будницкого. Ростов н/Д., Феникс , 1996.</w:t>
      </w:r>
    </w:p>
    <w:p w:rsidR="00A354AB" w:rsidRPr="0063458C" w:rsidRDefault="00A354AB" w:rsidP="0063458C">
      <w:pPr>
        <w:numPr>
          <w:ilvl w:val="0"/>
          <w:numId w:val="89"/>
        </w:numPr>
        <w:spacing w:line="360" w:lineRule="auto"/>
        <w:jc w:val="both"/>
      </w:pPr>
      <w:r w:rsidRPr="0063458C">
        <w:t>Жуков Ю.Н. Следствие и судебные процессы по делу об убийстве Кирова// Вопросы Истории, 2000, №2.</w:t>
      </w:r>
    </w:p>
    <w:p w:rsidR="00A354AB" w:rsidRPr="0063458C" w:rsidRDefault="00A354AB" w:rsidP="0063458C">
      <w:pPr>
        <w:numPr>
          <w:ilvl w:val="0"/>
          <w:numId w:val="89"/>
        </w:numPr>
        <w:spacing w:line="360" w:lineRule="auto"/>
        <w:jc w:val="both"/>
      </w:pPr>
      <w:r w:rsidRPr="0063458C">
        <w:t>Заварзин П. П. Жандармы и революционеры. Воспоминания. Париж, 1930.</w:t>
      </w:r>
    </w:p>
    <w:p w:rsidR="00A354AB" w:rsidRPr="0063458C" w:rsidRDefault="00A354AB" w:rsidP="0063458C">
      <w:pPr>
        <w:numPr>
          <w:ilvl w:val="0"/>
          <w:numId w:val="89"/>
        </w:numPr>
        <w:spacing w:line="360" w:lineRule="auto"/>
        <w:jc w:val="both"/>
      </w:pPr>
      <w:r w:rsidRPr="0063458C">
        <w:t>Зенькович Н. А. Покушения и инсценировки: От Ленина до Ельцина. М., ОЛМА-пресс , 1998.</w:t>
      </w:r>
    </w:p>
    <w:p w:rsidR="00A354AB" w:rsidRPr="0063458C" w:rsidRDefault="00A354AB" w:rsidP="0063458C">
      <w:pPr>
        <w:numPr>
          <w:ilvl w:val="0"/>
          <w:numId w:val="89"/>
        </w:numPr>
        <w:spacing w:line="360" w:lineRule="auto"/>
        <w:jc w:val="both"/>
      </w:pPr>
      <w:r w:rsidRPr="0063458C">
        <w:t>Игнатенко А. А. Interтеррор в России: улики. М., Европа , 2005.</w:t>
      </w:r>
    </w:p>
    <w:p w:rsidR="00A354AB" w:rsidRPr="0063458C" w:rsidRDefault="00A354AB" w:rsidP="0063458C">
      <w:pPr>
        <w:numPr>
          <w:ilvl w:val="0"/>
          <w:numId w:val="89"/>
        </w:numPr>
        <w:spacing w:line="360" w:lineRule="auto"/>
        <w:jc w:val="both"/>
      </w:pPr>
      <w:r w:rsidRPr="0063458C">
        <w:t>Индивидуальный политический террор в России XIX-начало ХХ в. [Сост.К.Н. Морозов] М., Мемориал, 1996.</w:t>
      </w:r>
    </w:p>
    <w:p w:rsidR="00A354AB" w:rsidRPr="0063458C" w:rsidRDefault="00A354AB" w:rsidP="0063458C">
      <w:pPr>
        <w:numPr>
          <w:ilvl w:val="0"/>
          <w:numId w:val="89"/>
        </w:numPr>
        <w:spacing w:line="360" w:lineRule="auto"/>
        <w:jc w:val="both"/>
      </w:pPr>
      <w:r w:rsidRPr="0063458C">
        <w:t>Исаева Т. Б. История политического терроризма в России (вторая половина XIX-нач. ХХ в.). Саратов, Изд-во Сарат. ун-та , 1996.</w:t>
      </w:r>
    </w:p>
    <w:p w:rsidR="00A354AB" w:rsidRPr="0063458C" w:rsidRDefault="00A354AB" w:rsidP="0063458C">
      <w:pPr>
        <w:numPr>
          <w:ilvl w:val="0"/>
          <w:numId w:val="89"/>
        </w:numPr>
        <w:spacing w:line="360" w:lineRule="auto"/>
        <w:jc w:val="both"/>
      </w:pPr>
      <w:r w:rsidRPr="0063458C">
        <w:t>История и террор. Пермь. ПГУ, 1996.</w:t>
      </w:r>
    </w:p>
    <w:p w:rsidR="00A354AB" w:rsidRPr="0063458C" w:rsidRDefault="00A354AB" w:rsidP="0063458C">
      <w:pPr>
        <w:numPr>
          <w:ilvl w:val="0"/>
          <w:numId w:val="89"/>
        </w:numPr>
        <w:spacing w:line="360" w:lineRule="auto"/>
        <w:jc w:val="both"/>
      </w:pPr>
      <w:r w:rsidRPr="0063458C">
        <w:t>История терроризма в России в документах, биографиях, исследованиях. Ростов - на - Дону, 1996.</w:t>
      </w:r>
    </w:p>
    <w:p w:rsidR="00A354AB" w:rsidRPr="0063458C" w:rsidRDefault="00A354AB" w:rsidP="0063458C">
      <w:pPr>
        <w:numPr>
          <w:ilvl w:val="0"/>
          <w:numId w:val="89"/>
        </w:numPr>
        <w:spacing w:line="360" w:lineRule="auto"/>
        <w:jc w:val="both"/>
      </w:pPr>
      <w:r w:rsidRPr="0063458C">
        <w:t>Камо: Воспоминания, статьи, очерки, документы о Камо (Симоне Тер-Петросяне) Ереван, Айастан, 1982.</w:t>
      </w:r>
    </w:p>
    <w:p w:rsidR="00A354AB" w:rsidRPr="0063458C" w:rsidRDefault="00A354AB" w:rsidP="0063458C">
      <w:pPr>
        <w:numPr>
          <w:ilvl w:val="0"/>
          <w:numId w:val="89"/>
        </w:numPr>
        <w:spacing w:line="360" w:lineRule="auto"/>
        <w:jc w:val="both"/>
      </w:pPr>
      <w:r w:rsidRPr="0063458C">
        <w:t>Камынин И. А. Государство и революция в политической теории народничества (М. А. Бакунин, П. Л. Лавров, П. Н. Ткачев) М., 2008.</w:t>
      </w:r>
    </w:p>
    <w:p w:rsidR="00A354AB" w:rsidRPr="0063458C" w:rsidRDefault="00A354AB" w:rsidP="0063458C">
      <w:pPr>
        <w:numPr>
          <w:ilvl w:val="0"/>
          <w:numId w:val="89"/>
        </w:numPr>
        <w:spacing w:line="360" w:lineRule="auto"/>
        <w:jc w:val="both"/>
      </w:pPr>
      <w:r w:rsidRPr="0063458C">
        <w:t>Кан Г.С. "Народная воля". Идеология и лидеры. М., Пробел, 1997.</w:t>
      </w:r>
    </w:p>
    <w:p w:rsidR="00A354AB" w:rsidRPr="0063458C" w:rsidRDefault="00A354AB" w:rsidP="0063458C">
      <w:pPr>
        <w:numPr>
          <w:ilvl w:val="0"/>
          <w:numId w:val="89"/>
        </w:numPr>
        <w:spacing w:line="360" w:lineRule="auto"/>
        <w:jc w:val="both"/>
      </w:pPr>
      <w:r w:rsidRPr="0063458C">
        <w:t>Квасов О. Н. Революционный терроризм в Центральном Черноземье в начале XX века (1901-</w:t>
      </w:r>
      <w:smartTag w:uri="urn:schemas-microsoft-com:office:smarttags" w:element="metricconverter">
        <w:smartTagPr>
          <w:attr w:name="ProductID" w:val="1911 г"/>
        </w:smartTagPr>
        <w:r w:rsidRPr="0063458C">
          <w:t>1911 г</w:t>
        </w:r>
      </w:smartTag>
      <w:r w:rsidRPr="0063458C">
        <w:t>.). Воронеж, Воронеж. гос. ун-т, 2005.</w:t>
      </w:r>
    </w:p>
    <w:p w:rsidR="00A354AB" w:rsidRPr="0063458C" w:rsidRDefault="00A354AB" w:rsidP="0063458C">
      <w:pPr>
        <w:numPr>
          <w:ilvl w:val="0"/>
          <w:numId w:val="89"/>
        </w:numPr>
        <w:spacing w:line="360" w:lineRule="auto"/>
        <w:jc w:val="both"/>
      </w:pPr>
      <w:r w:rsidRPr="0063458C">
        <w:t xml:space="preserve">Кива А.В. Федоров В.А.  Анатомия терроризма: [история терроризма, факторы развития и распространения]. // Общественные науки и современность. - 2003. - № 1. - С. 130-142. - </w:t>
      </w:r>
    </w:p>
    <w:p w:rsidR="00A354AB" w:rsidRPr="0063458C" w:rsidRDefault="00A354AB" w:rsidP="0063458C">
      <w:pPr>
        <w:numPr>
          <w:ilvl w:val="0"/>
          <w:numId w:val="89"/>
        </w:numPr>
        <w:spacing w:line="360" w:lineRule="auto"/>
        <w:jc w:val="both"/>
      </w:pPr>
      <w:r w:rsidRPr="0063458C">
        <w:t>Кириллов Ю. Преступление «героев нации» [жертвы националистического террора: о «Книге памяти жертв бандеровщины (Львовская область, 1944-1952 годы)»] // Военные знания. - 2005. - № 10.</w:t>
      </w:r>
    </w:p>
    <w:p w:rsidR="00A354AB" w:rsidRPr="0063458C" w:rsidRDefault="00A354AB" w:rsidP="0063458C">
      <w:pPr>
        <w:numPr>
          <w:ilvl w:val="0"/>
          <w:numId w:val="89"/>
        </w:numPr>
        <w:spacing w:line="360" w:lineRule="auto"/>
        <w:jc w:val="both"/>
      </w:pPr>
      <w:r w:rsidRPr="0063458C">
        <w:t>Котенев А.А. О разгроме басмаческих банд в Средней Азии// Военно-исторический журнал. — М., 1987. — № 2. — С. 59-64</w:t>
      </w:r>
    </w:p>
    <w:p w:rsidR="00A354AB" w:rsidRPr="0063458C" w:rsidRDefault="00A354AB" w:rsidP="0063458C">
      <w:pPr>
        <w:numPr>
          <w:ilvl w:val="0"/>
          <w:numId w:val="89"/>
        </w:numPr>
        <w:spacing w:line="360" w:lineRule="auto"/>
        <w:jc w:val="both"/>
      </w:pPr>
      <w:r w:rsidRPr="0063458C">
        <w:t>Кошель П. А. История наказаний в России; История российского терроризма. М., Голос, 1995.</w:t>
      </w:r>
    </w:p>
    <w:p w:rsidR="00A354AB" w:rsidRPr="0063458C" w:rsidRDefault="00A354AB" w:rsidP="0063458C">
      <w:pPr>
        <w:numPr>
          <w:ilvl w:val="0"/>
          <w:numId w:val="89"/>
        </w:numPr>
        <w:spacing w:line="360" w:lineRule="auto"/>
        <w:jc w:val="both"/>
      </w:pPr>
      <w:r w:rsidRPr="0063458C">
        <w:t>Красный террор в годы Гражданской войны. По материалам Особой следственной комиссии по расследованию злодеяний большевиков [Сборник документов]. Под ред. Ю. Г. Фельштинского и Г. И. Чернявского  М., Терра-кн. клуб , 2004.</w:t>
      </w:r>
    </w:p>
    <w:p w:rsidR="00A354AB" w:rsidRPr="0063458C" w:rsidRDefault="00A354AB" w:rsidP="0063458C">
      <w:pPr>
        <w:numPr>
          <w:ilvl w:val="0"/>
          <w:numId w:val="89"/>
        </w:numPr>
        <w:spacing w:line="360" w:lineRule="auto"/>
        <w:jc w:val="both"/>
      </w:pPr>
      <w:r w:rsidRPr="0063458C">
        <w:t>Кулемина Л. Б. Социальные истоки терроризма в России. М., Изд-во РГИИС, 2003.</w:t>
      </w:r>
    </w:p>
    <w:p w:rsidR="00A354AB" w:rsidRPr="0063458C" w:rsidRDefault="00A354AB" w:rsidP="0063458C">
      <w:pPr>
        <w:numPr>
          <w:ilvl w:val="0"/>
          <w:numId w:val="89"/>
        </w:numPr>
        <w:spacing w:line="360" w:lineRule="auto"/>
        <w:jc w:val="both"/>
      </w:pPr>
      <w:r w:rsidRPr="0063458C">
        <w:t>Литвин А. Л. Красный и белый террор в России, 1918-1922 гг. М., Яуза. ЭКСМО, 2004.</w:t>
      </w:r>
    </w:p>
    <w:p w:rsidR="00A354AB" w:rsidRPr="0063458C" w:rsidRDefault="00A354AB" w:rsidP="0063458C">
      <w:pPr>
        <w:numPr>
          <w:ilvl w:val="0"/>
          <w:numId w:val="89"/>
        </w:numPr>
        <w:spacing w:line="360" w:lineRule="auto"/>
        <w:jc w:val="both"/>
      </w:pPr>
      <w:r w:rsidRPr="0063458C">
        <w:t>Лурье Ф. М. Нечаев: Созидатель разрушения. М., Молодая гвардия, 2001.</w:t>
      </w:r>
    </w:p>
    <w:p w:rsidR="00A354AB" w:rsidRPr="0063458C" w:rsidRDefault="00A354AB" w:rsidP="0063458C">
      <w:pPr>
        <w:numPr>
          <w:ilvl w:val="0"/>
          <w:numId w:val="89"/>
        </w:numPr>
        <w:spacing w:line="360" w:lineRule="auto"/>
        <w:jc w:val="both"/>
      </w:pPr>
      <w:r w:rsidRPr="0063458C">
        <w:t>Лурье Ф. М. Полицейские и провокаторы.  [Полит. сыск в России, 1649-1917]. СПб., Час пик, 1992.</w:t>
      </w:r>
    </w:p>
    <w:p w:rsidR="00A354AB" w:rsidRPr="0063458C" w:rsidRDefault="00A354AB" w:rsidP="0063458C">
      <w:pPr>
        <w:numPr>
          <w:ilvl w:val="0"/>
          <w:numId w:val="89"/>
        </w:numPr>
        <w:spacing w:line="360" w:lineRule="auto"/>
        <w:jc w:val="both"/>
      </w:pPr>
      <w:r w:rsidRPr="0063458C">
        <w:t>Мельгунов С. П. Красный террор в России 1918-1923. Изд. 2-ое, дополненное. Изд. 2-ое, дополненное.  Берлин, 1924.</w:t>
      </w:r>
    </w:p>
    <w:p w:rsidR="00A354AB" w:rsidRPr="0063458C" w:rsidRDefault="00A354AB" w:rsidP="0063458C">
      <w:pPr>
        <w:numPr>
          <w:ilvl w:val="0"/>
          <w:numId w:val="89"/>
        </w:numPr>
        <w:spacing w:line="360" w:lineRule="auto"/>
        <w:jc w:val="both"/>
      </w:pPr>
      <w:r w:rsidRPr="0063458C">
        <w:t>Милевский О. А. Лев Тихомиров: две стороны одной жизни. Барнаул, 2004.</w:t>
      </w:r>
    </w:p>
    <w:p w:rsidR="00A354AB" w:rsidRPr="0063458C" w:rsidRDefault="00A354AB" w:rsidP="0063458C">
      <w:pPr>
        <w:numPr>
          <w:ilvl w:val="0"/>
          <w:numId w:val="89"/>
        </w:numPr>
        <w:spacing w:line="360" w:lineRule="auto"/>
        <w:jc w:val="both"/>
      </w:pPr>
      <w:r w:rsidRPr="0063458C">
        <w:t>Моджорян Л. А. Терроризм на море  Борьба государств за безопасность мор. Судоходства. М.: Международные отношения, 1991.</w:t>
      </w:r>
    </w:p>
    <w:p w:rsidR="00A354AB" w:rsidRPr="0063458C" w:rsidRDefault="00A354AB" w:rsidP="0063458C">
      <w:pPr>
        <w:numPr>
          <w:ilvl w:val="0"/>
          <w:numId w:val="89"/>
        </w:numPr>
        <w:spacing w:line="360" w:lineRule="auto"/>
        <w:jc w:val="both"/>
      </w:pPr>
      <w:r w:rsidRPr="0063458C">
        <w:t>Моджорян Л. А. Терроризм: правда и вымысел. М., Юридическая литература, 1986.</w:t>
      </w:r>
    </w:p>
    <w:p w:rsidR="00A354AB" w:rsidRPr="0063458C" w:rsidRDefault="00A354AB" w:rsidP="0063458C">
      <w:pPr>
        <w:numPr>
          <w:ilvl w:val="0"/>
          <w:numId w:val="89"/>
        </w:numPr>
        <w:spacing w:line="360" w:lineRule="auto"/>
        <w:jc w:val="both"/>
      </w:pPr>
      <w:r w:rsidRPr="0063458C">
        <w:t>Мозохин О.Б. ВЧК - ОГПУ: Карающий меч диктатуры пролетариата. На защите экономической безопасности государства и в борьбе с терроризмом. М., 2004.</w:t>
      </w:r>
    </w:p>
    <w:p w:rsidR="00A354AB" w:rsidRPr="0063458C" w:rsidRDefault="00A354AB" w:rsidP="0063458C">
      <w:pPr>
        <w:numPr>
          <w:ilvl w:val="0"/>
          <w:numId w:val="89"/>
        </w:numPr>
        <w:spacing w:line="360" w:lineRule="auto"/>
        <w:jc w:val="both"/>
      </w:pPr>
      <w:r w:rsidRPr="0063458C">
        <w:t>Мозохин О.Б. Крестьянский терроризм (20-е начало 30-х годов XX в.) [террористические выступления кулачества]. // Закон и право. - 2002. - № 5. - С. 63-66.</w:t>
      </w:r>
    </w:p>
    <w:p w:rsidR="00A354AB" w:rsidRPr="0063458C" w:rsidRDefault="00A354AB" w:rsidP="0063458C">
      <w:pPr>
        <w:numPr>
          <w:ilvl w:val="0"/>
          <w:numId w:val="89"/>
        </w:numPr>
        <w:spacing w:line="360" w:lineRule="auto"/>
        <w:jc w:val="both"/>
      </w:pPr>
      <w:r w:rsidRPr="0063458C">
        <w:t>Молева Н. М. Тайная канцелярия Российской империи. М., Олимп. Эксмо, 2007.</w:t>
      </w:r>
    </w:p>
    <w:p w:rsidR="00A354AB" w:rsidRPr="0063458C" w:rsidRDefault="00A354AB" w:rsidP="0063458C">
      <w:pPr>
        <w:numPr>
          <w:ilvl w:val="0"/>
          <w:numId w:val="89"/>
        </w:numPr>
        <w:spacing w:line="360" w:lineRule="auto"/>
        <w:jc w:val="both"/>
      </w:pPr>
      <w:r w:rsidRPr="0063458C">
        <w:t>Нечипоренко О.М. Терроризм - древний и смертельно опасный спутник человечества. // Мировое сообщество против глобализации преступности и терроризма. - М.: "Междунар. отношения", 2002.</w:t>
      </w:r>
    </w:p>
    <w:p w:rsidR="00A354AB" w:rsidRPr="0063458C" w:rsidRDefault="00A354AB" w:rsidP="0063458C">
      <w:pPr>
        <w:numPr>
          <w:ilvl w:val="0"/>
          <w:numId w:val="89"/>
        </w:numPr>
        <w:spacing w:line="360" w:lineRule="auto"/>
        <w:jc w:val="both"/>
      </w:pPr>
      <w:r w:rsidRPr="0063458C">
        <w:t xml:space="preserve">Николаевский Б. И. История одного предателя  Террористы и политическая полиция. М., Политиздат, 1991  </w:t>
      </w:r>
    </w:p>
    <w:p w:rsidR="00A354AB" w:rsidRPr="0063458C" w:rsidRDefault="00A354AB" w:rsidP="0063458C">
      <w:pPr>
        <w:numPr>
          <w:ilvl w:val="0"/>
          <w:numId w:val="89"/>
        </w:numPr>
        <w:spacing w:line="360" w:lineRule="auto"/>
        <w:jc w:val="both"/>
      </w:pPr>
      <w:r w:rsidRPr="0063458C">
        <w:t>Овчинникова Г. В. Терроризм. СПб.,</w:t>
      </w:r>
    </w:p>
    <w:p w:rsidR="00A354AB" w:rsidRPr="0063458C" w:rsidRDefault="00A354AB" w:rsidP="0063458C">
      <w:pPr>
        <w:numPr>
          <w:ilvl w:val="0"/>
          <w:numId w:val="89"/>
        </w:numPr>
        <w:spacing w:line="360" w:lineRule="auto"/>
        <w:jc w:val="both"/>
      </w:pPr>
      <w:r w:rsidRPr="0063458C">
        <w:t>Одесский М. П. Поэтика террора и новая административная ментальность: очерки истории формирования. М., РГГУ, 1997.</w:t>
      </w:r>
    </w:p>
    <w:p w:rsidR="00A354AB" w:rsidRPr="0063458C" w:rsidRDefault="00A354AB" w:rsidP="0063458C">
      <w:pPr>
        <w:numPr>
          <w:ilvl w:val="0"/>
          <w:numId w:val="89"/>
        </w:numPr>
        <w:spacing w:line="360" w:lineRule="auto"/>
        <w:jc w:val="both"/>
      </w:pPr>
      <w:r w:rsidRPr="0063458C">
        <w:t>Органы ВЧК-ОГПУ-НКВД-НКГБ-МГБ-МВД-КГБ. 1917-1991. Справочник. Документы. Составители А.И.Кокурин, Н.В.Петров. М., 2003.</w:t>
      </w:r>
    </w:p>
    <w:p w:rsidR="00A354AB" w:rsidRPr="0063458C" w:rsidRDefault="00A354AB" w:rsidP="0063458C">
      <w:pPr>
        <w:numPr>
          <w:ilvl w:val="0"/>
          <w:numId w:val="89"/>
        </w:numPr>
        <w:spacing w:line="360" w:lineRule="auto"/>
        <w:jc w:val="both"/>
      </w:pPr>
      <w:r w:rsidRPr="0063458C">
        <w:t>Пайпс Р. Россия при старом режиме. М., 1993.</w:t>
      </w:r>
    </w:p>
    <w:p w:rsidR="00A354AB" w:rsidRPr="0063458C" w:rsidRDefault="00A354AB" w:rsidP="0063458C">
      <w:pPr>
        <w:numPr>
          <w:ilvl w:val="0"/>
          <w:numId w:val="89"/>
        </w:numPr>
        <w:spacing w:line="360" w:lineRule="auto"/>
        <w:jc w:val="both"/>
      </w:pPr>
      <w:r w:rsidRPr="0063458C">
        <w:t>Партия левых социалистов-революционеров. Документы и материалы, 1917-1925 гг. : В 3 тт. [Сост., авт. предисловия, введения. и комментариев Я. В. Леонтьев] М., РОССПЭН, 2000.</w:t>
      </w:r>
    </w:p>
    <w:p w:rsidR="00A354AB" w:rsidRPr="0063458C" w:rsidRDefault="00A354AB" w:rsidP="0063458C">
      <w:pPr>
        <w:numPr>
          <w:ilvl w:val="0"/>
          <w:numId w:val="89"/>
        </w:numPr>
        <w:spacing w:line="360" w:lineRule="auto"/>
        <w:jc w:val="both"/>
      </w:pPr>
      <w:r w:rsidRPr="0063458C">
        <w:t xml:space="preserve">Перегудова З.И. Политический сыск России, 1880 – </w:t>
      </w:r>
      <w:smartTag w:uri="urn:schemas-microsoft-com:office:smarttags" w:element="metricconverter">
        <w:smartTagPr>
          <w:attr w:name="ProductID" w:val="1917. М"/>
        </w:smartTagPr>
        <w:r w:rsidRPr="0063458C">
          <w:t>1917. М</w:t>
        </w:r>
      </w:smartTag>
      <w:r w:rsidRPr="0063458C">
        <w:t>., 2000.</w:t>
      </w:r>
    </w:p>
    <w:p w:rsidR="00A354AB" w:rsidRPr="0063458C" w:rsidRDefault="00A354AB" w:rsidP="0063458C">
      <w:pPr>
        <w:numPr>
          <w:ilvl w:val="0"/>
          <w:numId w:val="89"/>
        </w:numPr>
        <w:spacing w:line="360" w:lineRule="auto"/>
        <w:jc w:val="both"/>
      </w:pPr>
      <w:r w:rsidRPr="0063458C">
        <w:t>Петров Н. В., Янсен М. "Сталинский питомец" - Николай Ежов. М., РОССПЭН. Фонд первого президента России Б. Н. Ельцина, 2008.</w:t>
      </w:r>
    </w:p>
    <w:p w:rsidR="00A354AB" w:rsidRPr="0063458C" w:rsidRDefault="00A354AB" w:rsidP="0063458C">
      <w:pPr>
        <w:numPr>
          <w:ilvl w:val="0"/>
          <w:numId w:val="89"/>
        </w:numPr>
        <w:spacing w:line="360" w:lineRule="auto"/>
        <w:jc w:val="both"/>
      </w:pPr>
      <w:r w:rsidRPr="0063458C">
        <w:t>Петухов В. Б. Серебряный век русской культуры и терроризм. Ульяновск, УлГТУ, 2006.</w:t>
      </w:r>
    </w:p>
    <w:p w:rsidR="00A354AB" w:rsidRPr="0063458C" w:rsidRDefault="00A354AB" w:rsidP="0063458C">
      <w:pPr>
        <w:numPr>
          <w:ilvl w:val="0"/>
          <w:numId w:val="89"/>
        </w:numPr>
        <w:spacing w:line="360" w:lineRule="auto"/>
        <w:jc w:val="both"/>
      </w:pPr>
      <w:r w:rsidRPr="0063458C">
        <w:t>Плотников Н. И Идейная борьба в революционном подполье Урала по вопросам террора накануне первой русской революции. Пермь, ПГУ, 1994.</w:t>
      </w:r>
    </w:p>
    <w:p w:rsidR="00A354AB" w:rsidRPr="0063458C" w:rsidRDefault="00A354AB" w:rsidP="0063458C">
      <w:pPr>
        <w:numPr>
          <w:ilvl w:val="0"/>
          <w:numId w:val="89"/>
        </w:numPr>
        <w:spacing w:line="360" w:lineRule="auto"/>
        <w:jc w:val="both"/>
      </w:pPr>
      <w:r w:rsidRPr="0063458C">
        <w:t>Политическая полиция и политический терроризм в России. (Вторая половина XIX-нач. XX вв.). Сб. док. / [Сост.: И. Щербакова)] М., РГБ, 2003.</w:t>
      </w:r>
    </w:p>
    <w:p w:rsidR="00A354AB" w:rsidRPr="0063458C" w:rsidRDefault="00A354AB" w:rsidP="0063458C">
      <w:pPr>
        <w:numPr>
          <w:ilvl w:val="0"/>
          <w:numId w:val="89"/>
        </w:numPr>
        <w:spacing w:line="360" w:lineRule="auto"/>
        <w:jc w:val="both"/>
      </w:pPr>
      <w:r w:rsidRPr="0063458C">
        <w:t>Прайсман Л. Г. террористы и революционеры, охранники и провокаторы. М. 2001.</w:t>
      </w:r>
    </w:p>
    <w:p w:rsidR="00A354AB" w:rsidRPr="0063458C" w:rsidRDefault="00A354AB" w:rsidP="0063458C">
      <w:pPr>
        <w:numPr>
          <w:ilvl w:val="0"/>
          <w:numId w:val="89"/>
        </w:numPr>
        <w:spacing w:line="360" w:lineRule="auto"/>
        <w:jc w:val="both"/>
      </w:pPr>
      <w:r w:rsidRPr="0063458C">
        <w:t xml:space="preserve">Пылев А.И. Война с басмачеством на юге Киргизии (1920-1930-е гг.) и ее региональные особенности (по материалам Ошского областного архива)// Афганистан и безопасность Центральной Азии. Вып. 2/ под ред. А.А. Князева. Бишкек, 2005. </w:t>
      </w:r>
    </w:p>
    <w:p w:rsidR="00A354AB" w:rsidRPr="0063458C" w:rsidRDefault="00A354AB" w:rsidP="0063458C">
      <w:pPr>
        <w:numPr>
          <w:ilvl w:val="0"/>
          <w:numId w:val="89"/>
        </w:numPr>
        <w:spacing w:line="360" w:lineRule="auto"/>
        <w:jc w:val="both"/>
      </w:pPr>
      <w:r w:rsidRPr="0063458C">
        <w:t>Раззаков Ф. И Век террора. Хроника покушений. М., ЭКСМО, 1997.</w:t>
      </w:r>
    </w:p>
    <w:p w:rsidR="00A354AB" w:rsidRPr="0063458C" w:rsidRDefault="00A354AB" w:rsidP="0063458C">
      <w:pPr>
        <w:numPr>
          <w:ilvl w:val="0"/>
          <w:numId w:val="89"/>
        </w:numPr>
        <w:spacing w:line="360" w:lineRule="auto"/>
        <w:jc w:val="both"/>
      </w:pPr>
      <w:r w:rsidRPr="0063458C">
        <w:t>Ратьковский И. С. Красный террор и деятельность ВЧК в 1918 году. СПБ., Изд-во Санкт-Петербургского ун-та, 2006.</w:t>
      </w:r>
    </w:p>
    <w:p w:rsidR="00A354AB" w:rsidRPr="0063458C" w:rsidRDefault="00A354AB" w:rsidP="0063458C">
      <w:pPr>
        <w:numPr>
          <w:ilvl w:val="0"/>
          <w:numId w:val="89"/>
        </w:numPr>
        <w:spacing w:line="360" w:lineRule="auto"/>
        <w:jc w:val="both"/>
      </w:pPr>
      <w:r w:rsidRPr="0063458C">
        <w:t>Рогов В. А. История уголовного права, террора и репрессий в Русском государстве XV-XVII вв. М., 1995.</w:t>
      </w:r>
    </w:p>
    <w:p w:rsidR="00A354AB" w:rsidRPr="0063458C" w:rsidRDefault="00A354AB" w:rsidP="0063458C">
      <w:pPr>
        <w:numPr>
          <w:ilvl w:val="0"/>
          <w:numId w:val="89"/>
        </w:numPr>
        <w:spacing w:line="360" w:lineRule="auto"/>
        <w:jc w:val="both"/>
      </w:pPr>
      <w:r w:rsidRPr="0063458C">
        <w:t>Рудницкая Е.Л. Русский бланкизм. Петр Ткачев. М., 1992.</w:t>
      </w:r>
    </w:p>
    <w:p w:rsidR="00A354AB" w:rsidRPr="0063458C" w:rsidRDefault="00A354AB" w:rsidP="0063458C">
      <w:pPr>
        <w:numPr>
          <w:ilvl w:val="0"/>
          <w:numId w:val="89"/>
        </w:numPr>
        <w:spacing w:line="360" w:lineRule="auto"/>
        <w:jc w:val="both"/>
      </w:pPr>
      <w:r w:rsidRPr="0063458C">
        <w:t>Рутенберг П. М. Убийство Гапона. Записки П. М. Рутенберга. М. 1990.</w:t>
      </w:r>
    </w:p>
    <w:p w:rsidR="00A354AB" w:rsidRPr="0063458C" w:rsidRDefault="00A354AB" w:rsidP="0063458C">
      <w:pPr>
        <w:numPr>
          <w:ilvl w:val="0"/>
          <w:numId w:val="89"/>
        </w:numPr>
        <w:spacing w:line="360" w:lineRule="auto"/>
        <w:jc w:val="both"/>
      </w:pPr>
      <w:r w:rsidRPr="0063458C">
        <w:t>Рууд Ч., Степанов С. А. Фонтанка, 16: политический сыск при царях. М., 1993.</w:t>
      </w:r>
    </w:p>
    <w:p w:rsidR="00A354AB" w:rsidRPr="0063458C" w:rsidRDefault="00A354AB" w:rsidP="0063458C">
      <w:pPr>
        <w:numPr>
          <w:ilvl w:val="0"/>
          <w:numId w:val="89"/>
        </w:numPr>
        <w:spacing w:line="360" w:lineRule="auto"/>
        <w:jc w:val="both"/>
      </w:pPr>
      <w:r w:rsidRPr="0063458C">
        <w:t>Савинков Б. В. Воспоминания террориста. Конь бледный. Конь вороной. М., АСТ Транзиткнига. 2004.</w:t>
      </w:r>
    </w:p>
    <w:p w:rsidR="00A354AB" w:rsidRPr="0063458C" w:rsidRDefault="00A354AB" w:rsidP="0063458C">
      <w:pPr>
        <w:numPr>
          <w:ilvl w:val="0"/>
          <w:numId w:val="89"/>
        </w:numPr>
        <w:spacing w:line="360" w:lineRule="auto"/>
        <w:jc w:val="both"/>
      </w:pPr>
      <w:r w:rsidRPr="0063458C">
        <w:t>Свириденко Ю.П., Ершов В.Ф. Белый террор? Политический экстремизм российской эмиграции в 1920 – 1945 гг. М., 2000.</w:t>
      </w:r>
    </w:p>
    <w:p w:rsidR="00A354AB" w:rsidRPr="0063458C" w:rsidRDefault="00A354AB" w:rsidP="0063458C">
      <w:pPr>
        <w:numPr>
          <w:ilvl w:val="0"/>
          <w:numId w:val="89"/>
        </w:numPr>
        <w:spacing w:line="360" w:lineRule="auto"/>
        <w:jc w:val="both"/>
      </w:pPr>
      <w:r w:rsidRPr="0063458C">
        <w:t>Седов М.Г. Героический период революционного народничества. М., 1966.</w:t>
      </w:r>
    </w:p>
    <w:p w:rsidR="00A354AB" w:rsidRPr="0063458C" w:rsidRDefault="00A354AB" w:rsidP="0063458C">
      <w:pPr>
        <w:numPr>
          <w:ilvl w:val="0"/>
          <w:numId w:val="89"/>
        </w:numPr>
        <w:spacing w:line="360" w:lineRule="auto"/>
        <w:jc w:val="both"/>
      </w:pPr>
      <w:r w:rsidRPr="0063458C">
        <w:t>Седов М.Г. Некоторые проблемы истории бланкизма в России. // Вопросы истории. М. 1971, № 10.</w:t>
      </w:r>
    </w:p>
    <w:p w:rsidR="00A354AB" w:rsidRPr="0063458C" w:rsidRDefault="00A354AB" w:rsidP="0063458C">
      <w:pPr>
        <w:numPr>
          <w:ilvl w:val="0"/>
          <w:numId w:val="89"/>
        </w:numPr>
        <w:spacing w:line="360" w:lineRule="auto"/>
        <w:jc w:val="both"/>
      </w:pPr>
      <w:r w:rsidRPr="0063458C">
        <w:t>Семевский М. И. Слово и дело! 1700-1725.СПб., 2006.</w:t>
      </w:r>
    </w:p>
    <w:p w:rsidR="00A354AB" w:rsidRPr="0063458C" w:rsidRDefault="00A354AB" w:rsidP="0063458C">
      <w:pPr>
        <w:numPr>
          <w:ilvl w:val="0"/>
          <w:numId w:val="89"/>
        </w:numPr>
        <w:spacing w:line="360" w:lineRule="auto"/>
        <w:jc w:val="both"/>
      </w:pPr>
      <w:r w:rsidRPr="0063458C">
        <w:t xml:space="preserve">Симбирцев И. Первая спецслужба России: тайная канцелярия Петра I и ее преемники, 1718 – </w:t>
      </w:r>
      <w:smartTag w:uri="urn:schemas-microsoft-com:office:smarttags" w:element="metricconverter">
        <w:smartTagPr>
          <w:attr w:name="ProductID" w:val="1825. М"/>
        </w:smartTagPr>
        <w:r w:rsidRPr="0063458C">
          <w:t>1825. М</w:t>
        </w:r>
      </w:smartTag>
      <w:r w:rsidRPr="0063458C">
        <w:t>., Центрполиграф, 2006.</w:t>
      </w:r>
    </w:p>
    <w:p w:rsidR="00A354AB" w:rsidRPr="0063458C" w:rsidRDefault="00A354AB" w:rsidP="0063458C">
      <w:pPr>
        <w:numPr>
          <w:ilvl w:val="0"/>
          <w:numId w:val="89"/>
        </w:numPr>
        <w:spacing w:line="360" w:lineRule="auto"/>
        <w:jc w:val="both"/>
      </w:pPr>
      <w:r w:rsidRPr="0063458C">
        <w:t xml:space="preserve">Смирнов В. Н.  Политический терроризм в Харьковской губернии (вторая половина XIX столетия)  Харьков, САГА, 2007  </w:t>
      </w:r>
    </w:p>
    <w:p w:rsidR="00A354AB" w:rsidRPr="0063458C" w:rsidRDefault="00A354AB" w:rsidP="0063458C">
      <w:pPr>
        <w:numPr>
          <w:ilvl w:val="0"/>
          <w:numId w:val="89"/>
        </w:numPr>
        <w:spacing w:line="360" w:lineRule="auto"/>
        <w:jc w:val="both"/>
      </w:pPr>
      <w:r w:rsidRPr="0063458C">
        <w:t>Спиридович А. И. Записки жандарма. Харьков, 1928.</w:t>
      </w:r>
    </w:p>
    <w:p w:rsidR="00A354AB" w:rsidRPr="0063458C" w:rsidRDefault="00A354AB" w:rsidP="0063458C">
      <w:pPr>
        <w:numPr>
          <w:ilvl w:val="0"/>
          <w:numId w:val="89"/>
        </w:numPr>
        <w:spacing w:line="360" w:lineRule="auto"/>
        <w:jc w:val="both"/>
      </w:pPr>
      <w:r w:rsidRPr="0063458C">
        <w:t xml:space="preserve">Степанов С. А. Загадки убийства Столыпина. М., Прогресс-академия, 1995. </w:t>
      </w:r>
    </w:p>
    <w:p w:rsidR="00A354AB" w:rsidRPr="0063458C" w:rsidRDefault="00A354AB" w:rsidP="0063458C">
      <w:pPr>
        <w:numPr>
          <w:ilvl w:val="0"/>
          <w:numId w:val="89"/>
        </w:numPr>
        <w:spacing w:line="360" w:lineRule="auto"/>
        <w:jc w:val="both"/>
      </w:pPr>
      <w:r w:rsidRPr="0063458C">
        <w:t>Суворов А. И. Политический терроризм в России в XIX-начале XX века и российское общество. М., Юрид. ин-т МВД РФ, 1999.</w:t>
      </w:r>
    </w:p>
    <w:p w:rsidR="00A354AB" w:rsidRPr="0063458C" w:rsidRDefault="00A354AB" w:rsidP="0063458C">
      <w:pPr>
        <w:numPr>
          <w:ilvl w:val="0"/>
          <w:numId w:val="89"/>
        </w:numPr>
        <w:spacing w:line="360" w:lineRule="auto"/>
        <w:jc w:val="both"/>
      </w:pPr>
      <w:r w:rsidRPr="0063458C">
        <w:t>Тайны политического сыска. Инструкция о работе с секретными сотрудниками. СПб., 1992.</w:t>
      </w:r>
    </w:p>
    <w:p w:rsidR="00A354AB" w:rsidRPr="0063458C" w:rsidRDefault="00A354AB" w:rsidP="0063458C">
      <w:pPr>
        <w:numPr>
          <w:ilvl w:val="0"/>
          <w:numId w:val="89"/>
        </w:numPr>
        <w:spacing w:line="360" w:lineRule="auto"/>
        <w:jc w:val="both"/>
      </w:pPr>
      <w:r w:rsidRPr="0063458C">
        <w:t>Твардовская В. А. Н. А. Морозов в русском освободительном движении. М., Наука, 1983</w:t>
      </w:r>
    </w:p>
    <w:p w:rsidR="00A354AB" w:rsidRPr="0063458C" w:rsidRDefault="00A354AB" w:rsidP="0063458C">
      <w:pPr>
        <w:numPr>
          <w:ilvl w:val="0"/>
          <w:numId w:val="89"/>
        </w:numPr>
        <w:spacing w:line="360" w:lineRule="auto"/>
        <w:jc w:val="both"/>
      </w:pPr>
      <w:r w:rsidRPr="0063458C">
        <w:t>Террор и терроризм: исторические и психологические аспекты  М., Изд-во Национального института бизнеса, 2008.</w:t>
      </w:r>
    </w:p>
    <w:p w:rsidR="00A354AB" w:rsidRPr="0063458C" w:rsidRDefault="00A354AB" w:rsidP="0063458C">
      <w:pPr>
        <w:numPr>
          <w:ilvl w:val="0"/>
          <w:numId w:val="89"/>
        </w:numPr>
        <w:spacing w:line="360" w:lineRule="auto"/>
        <w:jc w:val="both"/>
      </w:pPr>
      <w:r w:rsidRPr="0063458C">
        <w:t>Терроризм в России и проблемы системного реагирования М., 2004.</w:t>
      </w:r>
    </w:p>
    <w:p w:rsidR="00A354AB" w:rsidRPr="0063458C" w:rsidRDefault="00A354AB" w:rsidP="0063458C">
      <w:pPr>
        <w:numPr>
          <w:ilvl w:val="0"/>
          <w:numId w:val="89"/>
        </w:numPr>
        <w:spacing w:line="360" w:lineRule="auto"/>
        <w:jc w:val="both"/>
      </w:pPr>
      <w:r w:rsidRPr="0063458C">
        <w:t>Терроризм и контртерроризм в современном мире: аналитические материалы, документы, глоссарий. Под ред. О. А. Колобова. М., Экслит, 2003.</w:t>
      </w:r>
    </w:p>
    <w:p w:rsidR="00A354AB" w:rsidRPr="0063458C" w:rsidRDefault="00A354AB" w:rsidP="0063458C">
      <w:pPr>
        <w:numPr>
          <w:ilvl w:val="0"/>
          <w:numId w:val="89"/>
        </w:numPr>
        <w:spacing w:line="360" w:lineRule="auto"/>
        <w:jc w:val="both"/>
      </w:pPr>
      <w:r w:rsidRPr="0063458C">
        <w:t>Терроризм, экстремизм, сепаратизм. М., МакБланш, 2005.</w:t>
      </w:r>
    </w:p>
    <w:p w:rsidR="00A354AB" w:rsidRPr="0063458C" w:rsidRDefault="00A354AB" w:rsidP="0063458C">
      <w:pPr>
        <w:numPr>
          <w:ilvl w:val="0"/>
          <w:numId w:val="89"/>
        </w:numPr>
        <w:spacing w:line="360" w:lineRule="auto"/>
        <w:jc w:val="both"/>
      </w:pPr>
      <w:r w:rsidRPr="0063458C">
        <w:t>Убийство Столыпина. Свидетельства и документы. Сост. А. Серебренников. Рига, 1990.</w:t>
      </w:r>
    </w:p>
    <w:p w:rsidR="00A354AB" w:rsidRPr="0063458C" w:rsidRDefault="00A354AB" w:rsidP="0063458C">
      <w:pPr>
        <w:numPr>
          <w:ilvl w:val="0"/>
          <w:numId w:val="89"/>
        </w:numPr>
        <w:spacing w:line="360" w:lineRule="auto"/>
        <w:jc w:val="both"/>
      </w:pPr>
      <w:r w:rsidRPr="0063458C">
        <w:t>Федоров В. А. Декабристы и их время  М., Изд-во МГУ, 1992.</w:t>
      </w:r>
    </w:p>
    <w:p w:rsidR="00A354AB" w:rsidRPr="0063458C" w:rsidRDefault="00A354AB" w:rsidP="0063458C">
      <w:pPr>
        <w:numPr>
          <w:ilvl w:val="0"/>
          <w:numId w:val="89"/>
        </w:numPr>
        <w:spacing w:line="360" w:lineRule="auto"/>
        <w:jc w:val="both"/>
      </w:pPr>
      <w:r w:rsidRPr="0063458C">
        <w:t>Хлобустов О. М. Госбезопасность от Александра III до путина. М. 2006.</w:t>
      </w:r>
    </w:p>
    <w:p w:rsidR="00A354AB" w:rsidRPr="0063458C" w:rsidRDefault="00A354AB" w:rsidP="0063458C">
      <w:pPr>
        <w:numPr>
          <w:ilvl w:val="0"/>
          <w:numId w:val="89"/>
        </w:numPr>
        <w:spacing w:line="360" w:lineRule="auto"/>
        <w:jc w:val="both"/>
      </w:pPr>
      <w:r w:rsidRPr="0063458C">
        <w:t>Хлобустов О.М. Госбезопасность от Александра I до Путина: 200 лет тайной войны. М., 2005.</w:t>
      </w:r>
    </w:p>
    <w:p w:rsidR="00A354AB" w:rsidRPr="0063458C" w:rsidRDefault="00A354AB" w:rsidP="0063458C">
      <w:pPr>
        <w:numPr>
          <w:ilvl w:val="0"/>
          <w:numId w:val="89"/>
        </w:numPr>
        <w:spacing w:line="360" w:lineRule="auto"/>
        <w:jc w:val="both"/>
      </w:pPr>
      <w:r w:rsidRPr="0063458C">
        <w:t>Чичулин Н. А. Терроризм как форма социальных конфликтов. М., Изд-во РУДН, 2004.</w:t>
      </w:r>
    </w:p>
    <w:p w:rsidR="00A354AB" w:rsidRPr="0063458C" w:rsidRDefault="00A354AB" w:rsidP="0063458C">
      <w:pPr>
        <w:numPr>
          <w:ilvl w:val="0"/>
          <w:numId w:val="89"/>
        </w:numPr>
        <w:spacing w:line="360" w:lineRule="auto"/>
        <w:jc w:val="both"/>
      </w:pPr>
      <w:r w:rsidRPr="0063458C">
        <w:t>Шулевский Н. Б. Метафизика России и терроризм. М., ТЕИС, 2004.</w:t>
      </w:r>
    </w:p>
    <w:p w:rsidR="00A354AB" w:rsidRPr="0063458C" w:rsidRDefault="00A354AB" w:rsidP="0063458C">
      <w:pPr>
        <w:numPr>
          <w:ilvl w:val="0"/>
          <w:numId w:val="89"/>
        </w:numPr>
        <w:spacing w:line="360" w:lineRule="auto"/>
        <w:jc w:val="both"/>
      </w:pPr>
      <w:r w:rsidRPr="0063458C">
        <w:rPr>
          <w:lang w:val="en-US"/>
        </w:rPr>
        <w:t xml:space="preserve">Daly, Jonathan W. Autocracy under siege. Security Police and opposition in </w:t>
      </w:r>
      <w:smartTag w:uri="urn:schemas-microsoft-com:office:smarttags" w:element="country-region">
        <w:smartTag w:uri="urn:schemas-microsoft-com:office:smarttags" w:element="place">
          <w:r w:rsidRPr="0063458C">
            <w:rPr>
              <w:lang w:val="en-US"/>
            </w:rPr>
            <w:t>Russia</w:t>
          </w:r>
        </w:smartTag>
      </w:smartTag>
      <w:r w:rsidRPr="0063458C">
        <w:rPr>
          <w:lang w:val="en-US"/>
        </w:rPr>
        <w:t xml:space="preserve">, 1866 – 1905. </w:t>
      </w:r>
      <w:r w:rsidRPr="0063458C">
        <w:t>Dekalb, 1998.</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Интернет-сайты</w:t>
      </w:r>
    </w:p>
    <w:p w:rsidR="00A354AB" w:rsidRPr="0063458C" w:rsidRDefault="00A354AB" w:rsidP="0063458C">
      <w:pPr>
        <w:spacing w:line="360" w:lineRule="auto"/>
        <w:ind w:firstLine="709"/>
        <w:jc w:val="both"/>
      </w:pPr>
      <w:r w:rsidRPr="0063458C">
        <w:t>http://www.contrterror.tsure.ru</w:t>
      </w:r>
    </w:p>
    <w:p w:rsidR="00A354AB" w:rsidRPr="0063458C" w:rsidRDefault="00A354AB" w:rsidP="0063458C">
      <w:pPr>
        <w:spacing w:line="360" w:lineRule="auto"/>
        <w:ind w:firstLine="709"/>
        <w:jc w:val="both"/>
      </w:pPr>
      <w:r w:rsidRPr="0063458C">
        <w:t>http://www.nationalsecurity.ru/library/index.htm</w:t>
      </w:r>
    </w:p>
    <w:p w:rsidR="00A354AB" w:rsidRPr="0063458C" w:rsidRDefault="00A354AB" w:rsidP="0063458C">
      <w:pPr>
        <w:spacing w:line="360" w:lineRule="auto"/>
        <w:ind w:firstLine="709"/>
        <w:jc w:val="both"/>
      </w:pPr>
      <w:r w:rsidRPr="0063458C">
        <w:t>http://terrorizmunet.com/index.php?section=16</w:t>
      </w:r>
    </w:p>
    <w:p w:rsidR="00A354AB" w:rsidRPr="0063458C" w:rsidRDefault="00A354AB" w:rsidP="0063458C">
      <w:pPr>
        <w:spacing w:line="360" w:lineRule="auto"/>
        <w:ind w:firstLine="709"/>
        <w:jc w:val="both"/>
      </w:pPr>
      <w:r w:rsidRPr="0063458C">
        <w:t>http://www.terrorunet.ru/history/</w:t>
      </w:r>
    </w:p>
    <w:p w:rsidR="00A354AB" w:rsidRPr="0063458C" w:rsidRDefault="00A354AB" w:rsidP="0063458C">
      <w:pPr>
        <w:spacing w:line="360" w:lineRule="auto"/>
        <w:ind w:firstLine="709"/>
        <w:jc w:val="both"/>
      </w:pPr>
      <w:r w:rsidRPr="0063458C">
        <w:t>http://privacyandterrorism.org/</w:t>
      </w:r>
    </w:p>
    <w:p w:rsidR="00A354AB" w:rsidRPr="0063458C" w:rsidRDefault="00A354AB" w:rsidP="0063458C">
      <w:pPr>
        <w:spacing w:line="360" w:lineRule="auto"/>
        <w:ind w:firstLine="709"/>
        <w:jc w:val="both"/>
      </w:pPr>
      <w:r w:rsidRPr="0063458C">
        <w:t>http://www.irex.ru/press/pub/polemika/10/bud/</w:t>
      </w:r>
    </w:p>
    <w:p w:rsidR="00A354AB" w:rsidRPr="0063458C" w:rsidRDefault="00A354AB" w:rsidP="0063458C">
      <w:pPr>
        <w:spacing w:line="360" w:lineRule="auto"/>
        <w:ind w:firstLine="709"/>
        <w:jc w:val="both"/>
      </w:pPr>
      <w:r w:rsidRPr="0063458C">
        <w:t>http://slovari.yandex.ru/dict/zharinov</w:t>
      </w:r>
    </w:p>
    <w:p w:rsidR="00A354AB" w:rsidRPr="0063458C" w:rsidRDefault="00A354AB" w:rsidP="0063458C">
      <w:pPr>
        <w:spacing w:line="360" w:lineRule="auto"/>
        <w:ind w:firstLine="709"/>
        <w:jc w:val="both"/>
      </w:pPr>
      <w:r w:rsidRPr="0063458C">
        <w:t>http://www.agentura.ru/culture007/history/bt1920/</w:t>
      </w:r>
    </w:p>
    <w:p w:rsidR="00A354AB" w:rsidRPr="0063458C" w:rsidRDefault="00A354AB" w:rsidP="0063458C">
      <w:pPr>
        <w:spacing w:line="360" w:lineRule="auto"/>
        <w:ind w:firstLine="709"/>
        <w:jc w:val="both"/>
      </w:pPr>
      <w:hyperlink r:id="rId77" w:history="1">
        <w:r w:rsidRPr="0063458C">
          <w:rPr>
            <w:rStyle w:val="ae"/>
          </w:rPr>
          <w:t>http://www.rustrana.ru/article.php?nid=8247</w:t>
        </w:r>
      </w:hyperlink>
    </w:p>
    <w:p w:rsidR="00A354AB" w:rsidRPr="0063458C" w:rsidRDefault="00A354AB" w:rsidP="0063458C">
      <w:pPr>
        <w:spacing w:line="360" w:lineRule="auto"/>
        <w:ind w:left="708"/>
        <w:jc w:val="both"/>
        <w:rPr>
          <w:color w:val="000000"/>
        </w:rPr>
      </w:pPr>
      <w:r w:rsidRPr="0063458C">
        <w:rPr>
          <w:color w:val="000000"/>
        </w:rPr>
        <w:t>http://www.hrono.ru/libris/stalin/16-20.html</w:t>
      </w:r>
    </w:p>
    <w:p w:rsidR="00A354AB" w:rsidRPr="0063458C" w:rsidRDefault="00A354AB" w:rsidP="0063458C">
      <w:pPr>
        <w:spacing w:line="360" w:lineRule="auto"/>
        <w:ind w:left="708"/>
        <w:jc w:val="both"/>
      </w:pPr>
      <w:r w:rsidRPr="0063458C">
        <w:t>http://www.1917.com/Marxism/Trotsky/BO/BO_No_52-53/Main.html</w:t>
      </w:r>
    </w:p>
    <w:p w:rsidR="00A354AB" w:rsidRPr="0063458C" w:rsidRDefault="00A354AB" w:rsidP="0063458C">
      <w:pPr>
        <w:spacing w:line="360" w:lineRule="auto"/>
        <w:ind w:firstLine="709"/>
        <w:jc w:val="both"/>
      </w:pPr>
      <w:r w:rsidRPr="0063458C">
        <w:rPr>
          <w:color w:val="000000"/>
        </w:rPr>
        <w:t>http://perpetrator2004</w:t>
      </w:r>
    </w:p>
    <w:p w:rsidR="00716694" w:rsidRPr="0063458C" w:rsidRDefault="00716694" w:rsidP="0063458C">
      <w:pPr>
        <w:spacing w:line="360" w:lineRule="auto"/>
      </w:pPr>
    </w:p>
    <w:p w:rsidR="00A354AB" w:rsidRPr="0063458C" w:rsidRDefault="00A354AB" w:rsidP="0063458C">
      <w:pPr>
        <w:spacing w:line="360" w:lineRule="auto"/>
      </w:pPr>
      <w:r w:rsidRPr="0063458C">
        <w:br w:type="page"/>
      </w:r>
    </w:p>
    <w:p w:rsidR="00A354AB" w:rsidRPr="0063458C" w:rsidRDefault="00A354AB" w:rsidP="0063458C">
      <w:pPr>
        <w:spacing w:line="360" w:lineRule="auto"/>
      </w:pPr>
    </w:p>
    <w:p w:rsidR="00A354AB" w:rsidRDefault="00FC5E33" w:rsidP="0063458C">
      <w:pPr>
        <w:pStyle w:val="1"/>
        <w:rPr>
          <w:sz w:val="24"/>
          <w:szCs w:val="24"/>
        </w:rPr>
      </w:pPr>
      <w:r>
        <w:rPr>
          <w:sz w:val="24"/>
          <w:szCs w:val="24"/>
        </w:rPr>
        <w:t>РАЗДЕЛ 4</w:t>
      </w:r>
      <w:r w:rsidR="000E701A" w:rsidRPr="000E701A">
        <w:rPr>
          <w:sz w:val="24"/>
          <w:szCs w:val="24"/>
        </w:rPr>
        <w:t xml:space="preserve"> </w:t>
      </w:r>
      <w:r w:rsidR="007B31A4">
        <w:rPr>
          <w:sz w:val="24"/>
          <w:szCs w:val="24"/>
        </w:rPr>
        <w:t>МЕЖГОСУДАРСТВЕННОЕ СОТРУДНИЧЕСТВО В БОРЬБЕ С ТЕРРОРИЗМОМ: ОПЫТ, ТЕНДЕНЦИИ</w:t>
      </w:r>
    </w:p>
    <w:p w:rsidR="007B31A4" w:rsidRPr="007B31A4" w:rsidRDefault="007B31A4" w:rsidP="007B31A4"/>
    <w:p w:rsidR="00A354AB" w:rsidRPr="00412FDC" w:rsidRDefault="00A354AB" w:rsidP="007B31A4">
      <w:pPr>
        <w:spacing w:line="360" w:lineRule="auto"/>
        <w:rPr>
          <w:b/>
          <w:i/>
        </w:rPr>
      </w:pPr>
      <w:r w:rsidRPr="00412FDC">
        <w:rPr>
          <w:b/>
          <w:i/>
        </w:rPr>
        <w:t>Автор:</w:t>
      </w:r>
      <w:r w:rsidR="00AE592D" w:rsidRPr="00412FDC">
        <w:rPr>
          <w:b/>
          <w:i/>
        </w:rPr>
        <w:t xml:space="preserve"> профессор </w:t>
      </w:r>
      <w:r w:rsidRPr="00412FDC">
        <w:rPr>
          <w:b/>
          <w:i/>
        </w:rPr>
        <w:t xml:space="preserve"> Григорьева Н.С.</w:t>
      </w:r>
    </w:p>
    <w:p w:rsidR="00A354AB" w:rsidRPr="0063458C" w:rsidRDefault="00A354AB" w:rsidP="0063458C">
      <w:pPr>
        <w:spacing w:line="360" w:lineRule="auto"/>
        <w:jc w:val="center"/>
        <w:rPr>
          <w:bCs/>
        </w:rPr>
      </w:pPr>
    </w:p>
    <w:p w:rsidR="00A354AB" w:rsidRPr="0063458C" w:rsidRDefault="00A354AB" w:rsidP="0063458C">
      <w:pPr>
        <w:spacing w:line="360" w:lineRule="auto"/>
        <w:jc w:val="center"/>
        <w:rPr>
          <w:bCs/>
        </w:rPr>
      </w:pPr>
      <w:r w:rsidRPr="0063458C">
        <w:rPr>
          <w:bCs/>
        </w:rPr>
        <w:t>Аннотация:</w:t>
      </w:r>
    </w:p>
    <w:p w:rsidR="00A354AB" w:rsidRPr="0063458C" w:rsidRDefault="00A354AB" w:rsidP="0063458C">
      <w:pPr>
        <w:pStyle w:val="a8"/>
        <w:spacing w:line="360" w:lineRule="auto"/>
        <w:jc w:val="both"/>
      </w:pPr>
      <w:r w:rsidRPr="0063458C">
        <w:t xml:space="preserve">Данный раздел посвящен истории вопроса и анализу новых тенденций в международном сотрудничестве государств в противодействии терроризму на универсальном уровне (прежде всего в рамках ООН, ФАТФ, Интерпола и других), на региональном/субрегиональном уровне (в рамках Совета Европы и Европейского Союза, в рамках СНГ и иных региональных и субрегиональных структур), а также вопросы международно-правового регулирования конкретных случаев в различных регионов мира. </w:t>
      </w:r>
    </w:p>
    <w:p w:rsidR="00A354AB" w:rsidRPr="0063458C" w:rsidRDefault="00A354AB" w:rsidP="0063458C">
      <w:pPr>
        <w:pStyle w:val="40"/>
        <w:spacing w:line="360" w:lineRule="auto"/>
        <w:jc w:val="both"/>
        <w:rPr>
          <w:b w:val="0"/>
          <w:sz w:val="24"/>
          <w:szCs w:val="24"/>
        </w:rPr>
      </w:pPr>
      <w:r w:rsidRPr="0063458C">
        <w:rPr>
          <w:sz w:val="24"/>
          <w:szCs w:val="24"/>
        </w:rPr>
        <w:t>Раздел служит дополнением к общей теме данной коллективной работы. Для уточнения основных понятий и проверки понимания современной международной ситуации в конце раздела предложены практические задания и упражнения.</w:t>
      </w:r>
    </w:p>
    <w:p w:rsidR="00A354AB" w:rsidRPr="0063458C" w:rsidRDefault="00A354AB" w:rsidP="0063458C">
      <w:pPr>
        <w:spacing w:line="360" w:lineRule="auto"/>
        <w:rPr>
          <w:b/>
        </w:rPr>
      </w:pPr>
    </w:p>
    <w:p w:rsidR="00A354AB" w:rsidRDefault="00A354AB" w:rsidP="0063458C">
      <w:pPr>
        <w:spacing w:line="360" w:lineRule="auto"/>
      </w:pPr>
      <w:bookmarkStart w:id="2" w:name="_Toc211501277"/>
      <w:bookmarkStart w:id="3" w:name="_Toc211501789"/>
      <w:bookmarkStart w:id="4" w:name="_Toc211510096"/>
      <w:bookmarkStart w:id="5" w:name="_Toc211694818"/>
      <w:r w:rsidRPr="0063458C">
        <w:t>Содержание</w:t>
      </w:r>
      <w:bookmarkEnd w:id="2"/>
      <w:bookmarkEnd w:id="3"/>
      <w:bookmarkEnd w:id="4"/>
      <w:bookmarkEnd w:id="5"/>
    </w:p>
    <w:p w:rsidR="007B31A4" w:rsidRPr="007B31A4" w:rsidRDefault="007B31A4" w:rsidP="007B31A4">
      <w:pPr>
        <w:numPr>
          <w:ilvl w:val="0"/>
          <w:numId w:val="592"/>
        </w:numPr>
        <w:spacing w:line="360" w:lineRule="auto"/>
        <w:ind w:left="357" w:hanging="357"/>
      </w:pPr>
      <w:r w:rsidRPr="007B31A4">
        <w:t>Противодействие терроризму на универсальном уровне</w:t>
      </w:r>
    </w:p>
    <w:p w:rsidR="007B31A4" w:rsidRPr="007B31A4" w:rsidRDefault="007B31A4" w:rsidP="007B31A4">
      <w:pPr>
        <w:numPr>
          <w:ilvl w:val="0"/>
          <w:numId w:val="592"/>
        </w:numPr>
        <w:spacing w:line="360" w:lineRule="auto"/>
        <w:ind w:left="357" w:hanging="357"/>
      </w:pPr>
      <w:hyperlink w:anchor="_Toc211694820" w:history="1">
        <w:r w:rsidRPr="007B31A4">
          <w:rPr>
            <w:rStyle w:val="ae"/>
            <w:color w:val="auto"/>
            <w:u w:val="none"/>
          </w:rPr>
          <w:t>Борьба с незаконными финансовыми операциями</w:t>
        </w:r>
      </w:hyperlink>
    </w:p>
    <w:p w:rsidR="007B31A4" w:rsidRPr="007B31A4" w:rsidRDefault="007B31A4" w:rsidP="007B31A4">
      <w:pPr>
        <w:numPr>
          <w:ilvl w:val="0"/>
          <w:numId w:val="592"/>
        </w:numPr>
        <w:spacing w:line="360" w:lineRule="auto"/>
        <w:ind w:left="357" w:hanging="357"/>
      </w:pPr>
      <w:r w:rsidRPr="007B31A4">
        <w:t>Интерпол против терроризма</w:t>
      </w:r>
    </w:p>
    <w:p w:rsidR="007B31A4" w:rsidRPr="007B31A4" w:rsidRDefault="007B31A4" w:rsidP="007B31A4">
      <w:pPr>
        <w:numPr>
          <w:ilvl w:val="0"/>
          <w:numId w:val="592"/>
        </w:numPr>
        <w:spacing w:line="360" w:lineRule="auto"/>
        <w:ind w:left="357" w:hanging="357"/>
      </w:pPr>
      <w:r w:rsidRPr="007B31A4">
        <w:t>Сотрудничество государств Евразии в борьбе с терроризмом</w:t>
      </w:r>
      <w:r w:rsidRPr="007B31A4">
        <w:rPr>
          <w:webHidden/>
        </w:rPr>
        <w:tab/>
      </w:r>
      <w:r w:rsidRPr="007B31A4">
        <w:rPr>
          <w:webHidden/>
        </w:rPr>
        <w:fldChar w:fldCharType="begin"/>
      </w:r>
      <w:r w:rsidRPr="007B31A4">
        <w:rPr>
          <w:webHidden/>
        </w:rPr>
        <w:instrText xml:space="preserve"> PAGEREF _Toc211694823 \h </w:instrText>
      </w:r>
      <w:r w:rsidRPr="007B31A4">
        <w:rPr>
          <w:webHidden/>
        </w:rPr>
        <w:fldChar w:fldCharType="separate"/>
      </w:r>
      <w:r w:rsidR="00A655AB">
        <w:rPr>
          <w:noProof/>
          <w:webHidden/>
        </w:rPr>
        <w:t>656</w:t>
      </w:r>
      <w:r w:rsidRPr="007B31A4">
        <w:rPr>
          <w:webHidden/>
        </w:rPr>
        <w:fldChar w:fldCharType="end"/>
      </w:r>
    </w:p>
    <w:p w:rsidR="007B31A4" w:rsidRPr="007B31A4" w:rsidRDefault="007B31A4" w:rsidP="007B31A4">
      <w:pPr>
        <w:numPr>
          <w:ilvl w:val="0"/>
          <w:numId w:val="592"/>
        </w:numPr>
        <w:spacing w:line="360" w:lineRule="auto"/>
        <w:ind w:left="357" w:hanging="357"/>
      </w:pPr>
      <w:hyperlink w:anchor="_Toc211694824" w:history="1">
        <w:r w:rsidRPr="007B31A4">
          <w:rPr>
            <w:rStyle w:val="ae"/>
            <w:color w:val="auto"/>
            <w:u w:val="none"/>
          </w:rPr>
          <w:t>Практические задания</w:t>
        </w:r>
      </w:hyperlink>
    </w:p>
    <w:p w:rsidR="007B31A4" w:rsidRDefault="007B31A4" w:rsidP="007B31A4">
      <w:pPr>
        <w:numPr>
          <w:ilvl w:val="0"/>
          <w:numId w:val="592"/>
        </w:numPr>
        <w:spacing w:line="360" w:lineRule="auto"/>
        <w:ind w:left="357" w:hanging="357"/>
      </w:pPr>
      <w:r w:rsidRPr="007B31A4">
        <w:t xml:space="preserve">Список литературы по разделу </w:t>
      </w:r>
    </w:p>
    <w:p w:rsidR="007B31A4" w:rsidRPr="007B31A4" w:rsidRDefault="007B31A4" w:rsidP="007B31A4">
      <w:pPr>
        <w:numPr>
          <w:ilvl w:val="0"/>
          <w:numId w:val="592"/>
        </w:numPr>
        <w:spacing w:line="360" w:lineRule="auto"/>
        <w:ind w:left="357" w:hanging="357"/>
      </w:pPr>
      <w:r>
        <w:t>К</w:t>
      </w:r>
      <w:r w:rsidRPr="007B31A4">
        <w:t>онтрольные вопросы</w:t>
      </w:r>
    </w:p>
    <w:p w:rsidR="00A354AB" w:rsidRDefault="00A354AB" w:rsidP="007B31A4">
      <w:pPr>
        <w:spacing w:line="360" w:lineRule="auto"/>
        <w:jc w:val="center"/>
      </w:pPr>
      <w:r w:rsidRPr="0063458C">
        <w:br w:type="page"/>
      </w:r>
      <w:bookmarkStart w:id="6" w:name="_Toc211694819"/>
      <w:r w:rsidR="007B31A4">
        <w:t xml:space="preserve">Тема </w:t>
      </w:r>
      <w:r w:rsidRPr="0063458C">
        <w:t>1. Противодействие терроризму на универсальном уровне</w:t>
      </w:r>
      <w:bookmarkEnd w:id="6"/>
    </w:p>
    <w:p w:rsidR="007B31A4" w:rsidRPr="0063458C" w:rsidRDefault="007B31A4" w:rsidP="0063458C">
      <w:pPr>
        <w:spacing w:line="360" w:lineRule="auto"/>
      </w:pPr>
    </w:p>
    <w:p w:rsidR="00A354AB" w:rsidRPr="0063458C" w:rsidRDefault="00A354AB" w:rsidP="0063458C">
      <w:pPr>
        <w:pStyle w:val="20"/>
        <w:spacing w:line="360" w:lineRule="auto"/>
      </w:pPr>
      <w:r w:rsidRPr="0063458C">
        <w:t>Основные этапы развития международного сотрудничества в сфере борьбы с терроризмом: история вопроса</w:t>
      </w:r>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pPr>
      <w:r w:rsidRPr="0063458C">
        <w:t>Политический терроризм за редкими исключениями всегда имел межгосударственный, наднациональный характер. И это понятно: приверженцы политического экстремизма, как правило, выполняли и сегодня выполняют роль пятой колонны, т.к. в раскачивании ситуации в той или иной стране почти всегда заинтересованы внешние силы. В большинстве случаев это «родственные» террористические формирования, а, порой, и близкие к государственным органам структуры. Хорошо известно, что в годы Второй мировой войны боевики польской Армии Крайовы проводили акции устрашения против мирного населения Германии: устраивали теракты в берлинском метро. А финансировалась Армия Крайовы британскими спецслужбами и некоторыми другими структурами, близкими к Правительству Ее Величества.</w:t>
      </w:r>
    </w:p>
    <w:p w:rsidR="00A354AB" w:rsidRPr="0063458C" w:rsidRDefault="00A354AB" w:rsidP="0063458C">
      <w:pPr>
        <w:spacing w:line="360" w:lineRule="auto"/>
        <w:ind w:firstLine="540"/>
        <w:jc w:val="both"/>
      </w:pPr>
      <w:r w:rsidRPr="0063458C">
        <w:t>Необходимость объединения усилий государств в борьбе с терроризмом была осознана раньше. Так, в декабре 1898 года представители 20 государств подписали Акт Римской конференции, посвященной поиску средств борьбы против анархистской пропаганды. Этот документ включал мероприятия политического, законодательного и административного характера</w:t>
      </w:r>
      <w:r w:rsidRPr="0063458C">
        <w:rPr>
          <w:rStyle w:val="a6"/>
        </w:rPr>
        <w:footnoteReference w:id="108"/>
      </w:r>
      <w:r w:rsidRPr="0063458C">
        <w:t>.</w:t>
      </w:r>
    </w:p>
    <w:p w:rsidR="00A354AB" w:rsidRPr="0063458C" w:rsidRDefault="00A354AB" w:rsidP="0063458C">
      <w:pPr>
        <w:spacing w:line="360" w:lineRule="auto"/>
        <w:ind w:firstLine="540"/>
        <w:jc w:val="both"/>
      </w:pPr>
      <w:r w:rsidRPr="0063458C">
        <w:t xml:space="preserve">Вторая попытка объединения усилий государств в борьбе с терроризмом была предпринята в ходе последующих четырех конференций по унификации уголовного права (Брюссель, 1930; Париж, 1931; Мадрид, 1934; Копенгаген, </w:t>
      </w:r>
      <w:smartTag w:uri="urn:schemas-microsoft-com:office:smarttags" w:element="metricconverter">
        <w:smartTagPr>
          <w:attr w:name="ProductID" w:val="1935 г"/>
        </w:smartTagPr>
        <w:r w:rsidRPr="0063458C">
          <w:t>1935 г</w:t>
        </w:r>
      </w:smartTag>
      <w:r w:rsidRPr="0063458C">
        <w:t xml:space="preserve">.), которые по сути означали начало </w:t>
      </w:r>
      <w:r w:rsidRPr="0063458C">
        <w:rPr>
          <w:u w:val="single"/>
        </w:rPr>
        <w:t>первого</w:t>
      </w:r>
      <w:r w:rsidRPr="0063458C">
        <w:t xml:space="preserve"> этапа сотрудничества государств в их стремлении противодействия терроризму.</w:t>
      </w:r>
    </w:p>
    <w:p w:rsidR="00A354AB" w:rsidRPr="0063458C" w:rsidRDefault="00A354AB" w:rsidP="0063458C">
      <w:pPr>
        <w:spacing w:line="360" w:lineRule="auto"/>
        <w:ind w:firstLine="540"/>
        <w:jc w:val="both"/>
      </w:pPr>
      <w:r w:rsidRPr="0063458C">
        <w:t>Доктор юридических наук Ю.С. Горбунов, подробно изучивший проблему правовой квалификации терроризма в универсальных международных договорах, пишет: «На этих конференциях, кроме выработки универсального определения терроризма, шла работа над созданием механизмов, которые позволяли бы осуществлять уголовное преследование террористов за пределами национальных границ по месту фактического нахождения преступника. «Унификаторы» подошли вплотную к признанию объективной необходимости подкрепления мер, принимаемых на национальном уровне, разработкой соответствующих международно-правовых норм, но не смогли отойти от господствовавшей тогда в международном праве концепции исключительной национальной юрисдикции. Они впервые поставили вопрос об исключении из договоров о выдаче преступлений терроризма или других серьезных правонарушений, относимых тогда к категории политических преступлений. Таким образом, первый этап сотрудничества государств в борьбе с терроризмом характеризуется поиском подходов к созданию конвенциональных механизмов</w:t>
      </w:r>
      <w:r w:rsidRPr="0063458C">
        <w:rPr>
          <w:rStyle w:val="a6"/>
        </w:rPr>
        <w:footnoteReference w:id="109"/>
      </w:r>
      <w:r w:rsidRPr="0063458C">
        <w:t xml:space="preserve"> его организации и перманентностью, что отображало уровень угроз, исходивших тогда от терроризма».</w:t>
      </w:r>
    </w:p>
    <w:p w:rsidR="00A354AB" w:rsidRPr="0063458C" w:rsidRDefault="00A354AB" w:rsidP="0063458C">
      <w:pPr>
        <w:spacing w:line="360" w:lineRule="auto"/>
        <w:ind w:firstLine="540"/>
        <w:jc w:val="both"/>
      </w:pPr>
      <w:r w:rsidRPr="0063458C">
        <w:t xml:space="preserve">Началом </w:t>
      </w:r>
      <w:r w:rsidRPr="0063458C">
        <w:rPr>
          <w:u w:val="single"/>
        </w:rPr>
        <w:t>второго</w:t>
      </w:r>
      <w:r w:rsidRPr="0063458C">
        <w:t xml:space="preserve"> этапа сотрудничества государств в борьбе с терроризмом Ю.С, Горбунов</w:t>
      </w:r>
      <w:r w:rsidRPr="0063458C">
        <w:rPr>
          <w:rStyle w:val="a6"/>
        </w:rPr>
        <w:footnoteReference w:id="110"/>
      </w:r>
      <w:r w:rsidRPr="0063458C">
        <w:t xml:space="preserve"> справедливо считает решение Совета Лиги Наций (1934, декабрь), который отмечает: «На всех государствах лежит обязанность не поощрять и не терпеть на своей территории никакой террористической деятельности, преследующей политические цели. Каждое государство не должно ничем пренебрегать в деле предупреждения и репрессии террористических актов и оказания в этих целях помощи тем правительствам, которые за ней обратятся». В это же время под эгидой Лиги Наций началась разработка Конвенции 1937 года и Конвенции о создании международного уголовного суда. Иными словами, именно на этом этапе была предпринята попытка создания конвенционального и институционального универсального механизма международного сотрудничества в борьбе с терроризмом. </w:t>
      </w:r>
    </w:p>
    <w:p w:rsidR="00A354AB" w:rsidRPr="0063458C" w:rsidRDefault="00A354AB" w:rsidP="0063458C">
      <w:pPr>
        <w:spacing w:line="360" w:lineRule="auto"/>
        <w:ind w:firstLine="540"/>
        <w:jc w:val="both"/>
      </w:pPr>
      <w:r w:rsidRPr="0063458C">
        <w:t>«Конвенция 1937 года впервые в рамках многостороннего соглашения создавала механизм взаимодействия органов полиции государств – ее участников по обмену информацией. Предлагалось определить в каждом государстве единый национальный орган, в котором сосредоточивались бы результаты исследований и вся информация в области предупреждения и пресечения терроризма. Этот же орган должен был поддерживать тесные отношения с национальными органами полиции и с подобными центрами других сторон. Каждый такой орган в пределах, которые он сочтет целесообразными, должен был уведомлять органы других стран, предоставляя им всю необходимую информацию, о всех правонарушениях, предусмотренных Конвенцией, даже если они только планируются, о расследовании, судебном преследовании, арестах, приговорах, высылке, о перемещении лиц, причастных к таким правонарушениям, а также о всех полезных данных, включая отпечатки пальцев, фотографии и прочие предметы, которые могли бы представлять интерес. Обмен информацией рассматривался в то время как основное направление международного сотрудничества правоохранительных органов. Участники Конвенции 1937 года условились выполнять судебные поручения, связанные с конвенционными правонарушениями. В соответствии с Конвенцией о создании международного уголовного суда к его юрисдикции относились уголовные дела по преступлениям, перечисленным в ней. Передача дела на рассмотрение международного уголовного суда могла иметь место в том случае, если государство-участник почему-либо посчитает нежелательным рассмотрение этого дела в своих национальных судах.</w:t>
      </w:r>
    </w:p>
    <w:p w:rsidR="00A354AB" w:rsidRPr="0063458C" w:rsidRDefault="00A354AB" w:rsidP="0063458C">
      <w:pPr>
        <w:spacing w:line="360" w:lineRule="auto"/>
        <w:ind w:firstLine="540"/>
        <w:jc w:val="both"/>
      </w:pPr>
      <w:r w:rsidRPr="0063458C">
        <w:t>Хотя данные конвенции и не вступили в силу, многие ее положения впоследствии легли в основу действующих сегодня принципов и норм международного права  в области сотрудничества государств в борьбе с терроризмом. Они явились первыми международными правовыми документами, в которых государства с разными общественно-политическими системами пришли к пониманию опасности угрозы международного терроризма, необходимости сотрудничества в борьбе с ним и урегулирования проблемы международной уголовной юстиции»</w:t>
      </w:r>
      <w:r w:rsidRPr="0063458C">
        <w:rPr>
          <w:rStyle w:val="a6"/>
        </w:rPr>
        <w:footnoteReference w:id="111"/>
      </w:r>
      <w:r w:rsidRPr="0063458C">
        <w:t>.</w:t>
      </w:r>
    </w:p>
    <w:p w:rsidR="00A354AB" w:rsidRPr="0063458C" w:rsidRDefault="00A354AB" w:rsidP="0063458C">
      <w:pPr>
        <w:spacing w:line="360" w:lineRule="auto"/>
        <w:ind w:firstLine="540"/>
        <w:jc w:val="both"/>
      </w:pPr>
      <w:r w:rsidRPr="0063458C">
        <w:t xml:space="preserve">Началом </w:t>
      </w:r>
      <w:r w:rsidRPr="0063458C">
        <w:rPr>
          <w:u w:val="single"/>
        </w:rPr>
        <w:t>третьего</w:t>
      </w:r>
      <w:r w:rsidRPr="0063458C">
        <w:t xml:space="preserve"> этапа следует считать 1946 год, когда в процессе создания Организации Объединенных Наций (ООН), возродилась борьба с международным терроризмом. Уже в следующем, 1947 году, Генеральная Ассамблея ООН создала комиссию, разработавшую Кодекс преступлений против мира и безопасности человечества. В нем, в частности, был учтен опыт недавно закончившейся Второй мировой войны и итоги Нюрнбергского процесса.</w:t>
      </w:r>
    </w:p>
    <w:p w:rsidR="00A354AB" w:rsidRPr="0063458C" w:rsidRDefault="00A354AB" w:rsidP="0063458C">
      <w:pPr>
        <w:spacing w:line="360" w:lineRule="auto"/>
        <w:ind w:firstLine="540"/>
        <w:jc w:val="both"/>
      </w:pPr>
      <w:r w:rsidRPr="0063458C">
        <w:t xml:space="preserve">К преступлениям против мира и безопасности человечества наряду с агрессией, другими преступлениями, отнесены ведение или поощрение властями какого-либо государства террористической деятельности в другом государстве или допущение организованной деятельности, рассчитанной на совершение террористических актов в другом государстве. </w:t>
      </w:r>
    </w:p>
    <w:p w:rsidR="00A354AB" w:rsidRPr="0063458C" w:rsidRDefault="00A354AB" w:rsidP="0063458C">
      <w:pPr>
        <w:pStyle w:val="a9"/>
        <w:spacing w:line="360" w:lineRule="auto"/>
      </w:pPr>
      <w:r w:rsidRPr="0063458C">
        <w:t>Этот этап характеризуется также расширением и углублением межгосударственного сотрудничества, что было связано с волной терроризма 1960-х годов, которая заставила государства параллельно с сотрудничеством на универсальном уровне объединить усилия в борьбе с этим явлением и на региональном уровне. Параллельно с 1963 по 1973 год под эгидой ООН были приняты три конвенции, направленные на пресечение актов воздушного терроризма, и Конвенция о предотвращении и наказании преступлений против лиц, пользующихся международной защитой, в том числе дипломатической неприкосновенностью.</w:t>
      </w:r>
    </w:p>
    <w:p w:rsidR="00A354AB" w:rsidRPr="0063458C" w:rsidRDefault="00A354AB" w:rsidP="0063458C">
      <w:pPr>
        <w:spacing w:line="360" w:lineRule="auto"/>
        <w:ind w:firstLine="540"/>
        <w:jc w:val="both"/>
      </w:pPr>
      <w:r w:rsidRPr="0063458C">
        <w:rPr>
          <w:u w:val="single"/>
        </w:rPr>
        <w:t>Четвертый</w:t>
      </w:r>
      <w:r w:rsidRPr="0063458C">
        <w:t xml:space="preserve"> этап Ю.С. Горбунов датирует 1972 годом, когда впервые в повестку Генеральной Ассамблеи ООН был включен пункт: «Меры по предотвращению терроризма или других форм насилия, которые угрожают жизни невинных людей или ставят под угрозу основные свободы». Однако поправки, внесенные по указанию США делегациями Ямайки и Саудовской Аравии, круто изменили политическую направленность обсуждаемого вопроса. В новой редакции обсуждаемая проблема была сведена к международному терроризму, связанному только с национально-освободительной борьбой. Тем самым капиталистические страны пытались представить борьбу за независимость народов разных континентов как разновидность терроризма. Социалистические и развивающие страны осуждали государственный терроризм, в котором обвинялись некоторые страны, в том числе США. Т.к. компромисс не был найден, государства-члены ООН стали разрабатывать договора и соглашения против конкретных проявлений терроризма.  </w:t>
      </w:r>
    </w:p>
    <w:p w:rsidR="00A354AB" w:rsidRPr="0063458C" w:rsidRDefault="00A354AB" w:rsidP="0063458C">
      <w:pPr>
        <w:spacing w:line="360" w:lineRule="auto"/>
        <w:ind w:firstLine="540"/>
        <w:jc w:val="both"/>
        <w:rPr>
          <w:color w:val="000000"/>
        </w:rPr>
      </w:pPr>
      <w:r w:rsidRPr="0063458C">
        <w:rPr>
          <w:color w:val="000000"/>
        </w:rPr>
        <w:t>Именно в 1972 году также было положено начало формированию универсальной институциональной системы - был создан специальный комитет по международному терроризму. При нем организованы три подкомитета для изучения следующих вопросов: определения международного терроризма, коренных причин терроризма и выработки мер по его предотвращению. Однако достигнуть общего согласия по обсуждаемым вопросам не удалось, и комитет фактически бездействовал до 1977 года. На своем последнем заседании в 1979 году он рекомендовал ГА ООН принять к сведению коренные причины международного терроризма. К ним отнесены, в частности, противоречащие Уставу ООН, применение силы, агрессия, нарушение политической независимости, суверенитета и территориальной целостности государств, расизм, политика геноцида, фашизм и неофашизм, политическая, социальная и экономическая несправедливость, нарушение прав человека, бедность, голод, нищета, страдания и другие.</w:t>
      </w:r>
    </w:p>
    <w:p w:rsidR="00A354AB" w:rsidRPr="0063458C" w:rsidRDefault="00A354AB" w:rsidP="0063458C">
      <w:pPr>
        <w:spacing w:line="360" w:lineRule="auto"/>
        <w:ind w:firstLine="540"/>
        <w:jc w:val="both"/>
        <w:rPr>
          <w:color w:val="000000"/>
        </w:rPr>
      </w:pPr>
      <w:r w:rsidRPr="0063458C">
        <w:rPr>
          <w:color w:val="000000"/>
        </w:rPr>
        <w:tab/>
        <w:t>В конце 1970-х-80-х годах прошлого века были заключены конвенции о борьбе с захватом заложников; о физической защите ядерных материалов; предпринимались значительные усилия для выработки определения международного терроризма.</w:t>
      </w:r>
    </w:p>
    <w:p w:rsidR="00A354AB" w:rsidRPr="0063458C" w:rsidRDefault="00A354AB" w:rsidP="0063458C">
      <w:pPr>
        <w:spacing w:line="360" w:lineRule="auto"/>
        <w:ind w:firstLine="540"/>
        <w:jc w:val="both"/>
        <w:rPr>
          <w:color w:val="000000"/>
        </w:rPr>
      </w:pPr>
      <w:r w:rsidRPr="0063458C">
        <w:rPr>
          <w:color w:val="000000"/>
        </w:rPr>
        <w:tab/>
        <w:t xml:space="preserve">На </w:t>
      </w:r>
      <w:r w:rsidRPr="0063458C">
        <w:rPr>
          <w:color w:val="000000"/>
          <w:u w:val="single"/>
        </w:rPr>
        <w:t>пятом</w:t>
      </w:r>
      <w:r w:rsidRPr="0063458C">
        <w:rPr>
          <w:color w:val="000000"/>
        </w:rPr>
        <w:t xml:space="preserve"> этапе государствами-членами ООН был поддержан и значительно активизировался курс на реализацию конкретных мер международного сотрудничества в борьбе с террористической деятельностью. Ю.С. Горбунов датирует его начало принятием ГА ООН резолюции 48/411 от 09.12.1993 года. С этого времени на сессиях ГА ООН ежегодно обсуждались меры по ликвидации международного терроризма.</w:t>
      </w:r>
    </w:p>
    <w:p w:rsidR="00A354AB" w:rsidRPr="0063458C" w:rsidRDefault="00A354AB" w:rsidP="0063458C">
      <w:pPr>
        <w:spacing w:line="360" w:lineRule="auto"/>
        <w:ind w:firstLine="540"/>
        <w:jc w:val="both"/>
        <w:rPr>
          <w:color w:val="000000"/>
        </w:rPr>
      </w:pPr>
      <w:r w:rsidRPr="0063458C">
        <w:rPr>
          <w:color w:val="000000"/>
        </w:rPr>
        <w:tab/>
        <w:t>В 1994 году «Генеральному секретарю ООН было поручено, - пишет Ю.С. Горбунов, - подготовить сборник национальных законов по борьбе с терроризмом, провести аналитический обзор существующих международных документов в этой области, включая обобщение информации о террористических актах и об уголовном преследовании за их совершение. Предполагалось также изучить возможность оказания помощи государствам в организации семинаров и учебных курсов по борьбе с различными проявлениями терроризма. Следует отметить, что Декларация ориентирует на усиление сотрудничества по борьбе с терроризмом на региональном уровне.</w:t>
      </w:r>
    </w:p>
    <w:p w:rsidR="00A354AB" w:rsidRPr="0063458C" w:rsidRDefault="00A354AB" w:rsidP="0063458C">
      <w:pPr>
        <w:spacing w:line="360" w:lineRule="auto"/>
        <w:ind w:firstLine="540"/>
        <w:jc w:val="both"/>
        <w:rPr>
          <w:color w:val="000000"/>
        </w:rPr>
      </w:pPr>
      <w:r w:rsidRPr="0063458C">
        <w:rPr>
          <w:color w:val="000000"/>
        </w:rPr>
        <w:tab/>
        <w:t>Многие положения Декларации сформулированы международным сообществом под воздействием совместных предложений государств – участников СНГ, в ней, в частности, отмечается необходимость более тесного сотрудничества в борьбе с преступлениями, связанными с терроризмом, включая незаконный оборот наркотических средств и психотропных веществ, «отмывание» денег, контрабанду ядерными материалами</w:t>
      </w:r>
      <w:r w:rsidRPr="0063458C">
        <w:rPr>
          <w:rStyle w:val="a6"/>
          <w:color w:val="000000"/>
        </w:rPr>
        <w:footnoteReference w:id="112"/>
      </w:r>
      <w:r w:rsidRPr="0063458C">
        <w:rPr>
          <w:color w:val="000000"/>
        </w:rPr>
        <w:t>.»</w:t>
      </w:r>
    </w:p>
    <w:p w:rsidR="00A354AB" w:rsidRPr="0063458C" w:rsidRDefault="00A354AB" w:rsidP="0063458C">
      <w:pPr>
        <w:spacing w:line="360" w:lineRule="auto"/>
        <w:ind w:firstLine="540"/>
        <w:jc w:val="both"/>
        <w:rPr>
          <w:color w:val="000000"/>
        </w:rPr>
      </w:pPr>
      <w:r w:rsidRPr="0063458C">
        <w:rPr>
          <w:color w:val="000000"/>
        </w:rPr>
        <w:tab/>
        <w:t>Начиная с 1993 года проводятся ежегодные трехсторонние встречи исполнительных структур ООН, ОБСЕ и СЕ, на которых в числе прочих рассматриваются и вопросы противодействия терроризму. Именно этой проблеме была посвящена встреча в Вене в феврале 2007 года, в которой принял участие ряд профильных организаций ЕС, НАТО, Интерпола, МКК, ОЗХО, СНГ и ОДКБ. На встрече обсуждался ход выполнения Глобальной антитеррористической стратегии. На этой встрече отмечалась важность антитеррористического партнерства государств, гражданского общества и бизнеса, а также противодействия использованию сети Интернет в террористических целях.</w:t>
      </w:r>
    </w:p>
    <w:p w:rsidR="00A354AB" w:rsidRPr="0063458C" w:rsidRDefault="00A354AB" w:rsidP="0063458C">
      <w:pPr>
        <w:spacing w:line="360" w:lineRule="auto"/>
        <w:ind w:firstLine="540"/>
        <w:jc w:val="both"/>
        <w:rPr>
          <w:color w:val="000000"/>
        </w:rPr>
      </w:pPr>
      <w:r w:rsidRPr="0063458C">
        <w:rPr>
          <w:color w:val="000000"/>
        </w:rPr>
        <w:tab/>
        <w:t>В 1996 году решением ГА ООН был учрежден Специальный комитет для выработки международных конвенций по борьбе с бомбовым терроризмом и по борьбе с актами ядерного терроризма.</w:t>
      </w:r>
    </w:p>
    <w:p w:rsidR="00A354AB" w:rsidRPr="0063458C" w:rsidRDefault="00A354AB" w:rsidP="0063458C">
      <w:pPr>
        <w:spacing w:line="360" w:lineRule="auto"/>
        <w:ind w:firstLine="540"/>
        <w:jc w:val="both"/>
        <w:rPr>
          <w:color w:val="000000"/>
        </w:rPr>
      </w:pPr>
      <w:r w:rsidRPr="0063458C">
        <w:rPr>
          <w:color w:val="000000"/>
        </w:rPr>
        <w:tab/>
        <w:t>В 1998 году в Венском Центре по международному предупреждению преступности был учрежден сектор по предупреждению терроризма. В его задачи входит исследование и техническое сотрудничество в области предупреждения терроризма.</w:t>
      </w:r>
    </w:p>
    <w:p w:rsidR="00A354AB" w:rsidRPr="0063458C" w:rsidRDefault="00A354AB" w:rsidP="0063458C">
      <w:pPr>
        <w:spacing w:line="360" w:lineRule="auto"/>
        <w:ind w:firstLine="540"/>
        <w:jc w:val="both"/>
      </w:pPr>
      <w:r w:rsidRPr="0063458C">
        <w:tab/>
        <w:t xml:space="preserve">Специальному Комитету в 1999 году ГА ООН поручила (резолюция 54/110 от 09.12.1999 г.) рассмотреть вопрос о путях совершенствования всеобъемлющего правового механизма конвенций, посвященных борьбе с международным терроризмом, включая вопрос о разработке всеобъемлющей конвенции о международном терроризме. </w:t>
      </w:r>
    </w:p>
    <w:p w:rsidR="00A354AB" w:rsidRPr="0063458C" w:rsidRDefault="00A354AB" w:rsidP="0063458C">
      <w:pPr>
        <w:spacing w:line="360" w:lineRule="auto"/>
        <w:ind w:firstLine="540"/>
        <w:jc w:val="both"/>
      </w:pPr>
      <w:r w:rsidRPr="0063458C">
        <w:tab/>
        <w:t xml:space="preserve">Начиная с 1996 года термин «терроризм» вновь стал использовать в официальных политических и правовых документах ООН. Он употреблялся в названиях Международной конвенции по борьбе с бомбовым терроризмом, Международной конвенции о борьбе с финансирование терроризма и др. </w:t>
      </w:r>
      <w:r w:rsidRPr="0063458C">
        <w:rPr>
          <w:rStyle w:val="a6"/>
        </w:rPr>
        <w:footnoteReference w:id="113"/>
      </w:r>
      <w:r w:rsidRPr="0063458C">
        <w:t>.</w:t>
      </w:r>
    </w:p>
    <w:p w:rsidR="00A354AB" w:rsidRPr="0063458C" w:rsidRDefault="00A354AB" w:rsidP="0063458C">
      <w:pPr>
        <w:spacing w:line="360" w:lineRule="auto"/>
        <w:ind w:firstLine="540"/>
        <w:jc w:val="both"/>
      </w:pPr>
      <w:r w:rsidRPr="0063458C">
        <w:tab/>
        <w:t xml:space="preserve">В 1999 году в резолюции «Террористическая преступная деятельность» </w:t>
      </w:r>
      <w:r w:rsidRPr="0063458C">
        <w:rPr>
          <w:lang w:val="en-US"/>
        </w:rPr>
        <w:t>VIII</w:t>
      </w:r>
      <w:r w:rsidRPr="0063458C">
        <w:t xml:space="preserve"> Конгресса ООН по предупреждению преступности и обращению с правонарушителями, отмечалось, что поскольку пока не удалось достигнуть согласия в определении термина « международный терроризм», целесообразно прилагать усилия для определения поведения, которое международное сообщество считает неприменимым и которое требует применения эффективных превентивных мер и мер принуждения, которые соответствуют признанным принципам международного права.</w:t>
      </w:r>
    </w:p>
    <w:p w:rsidR="00A354AB" w:rsidRPr="0063458C" w:rsidRDefault="00A354AB" w:rsidP="0063458C">
      <w:pPr>
        <w:spacing w:line="360" w:lineRule="auto"/>
        <w:ind w:firstLine="540"/>
        <w:jc w:val="both"/>
      </w:pPr>
      <w:r w:rsidRPr="0063458C">
        <w:tab/>
        <w:t xml:space="preserve">Современный, </w:t>
      </w:r>
      <w:r w:rsidRPr="0063458C">
        <w:rPr>
          <w:u w:val="single"/>
        </w:rPr>
        <w:t>шестой</w:t>
      </w:r>
      <w:r w:rsidRPr="0063458C">
        <w:t xml:space="preserve"> этап противодействия терроризму на универсальном уровне датируется примерно с началом </w:t>
      </w:r>
      <w:r w:rsidRPr="0063458C">
        <w:rPr>
          <w:lang w:val="en-US"/>
        </w:rPr>
        <w:t>III</w:t>
      </w:r>
      <w:r w:rsidRPr="0063458C">
        <w:t xml:space="preserve"> тысячелетия. Это обусловлено, с одной стороны, принятием резолюции СБ ООН 1269 (1999 год), осудившей терроризм и предложившей ряд конкретных мер для борьбы с ним. С другой стороны, расширению противодествия терроризму послужила атака на башни-близнецы в Нью-Йорке и последовавшая за этим широкомасштабная международная антитеррористическая операция против движения Талибан в Афганистане.</w:t>
      </w:r>
    </w:p>
    <w:p w:rsidR="00A354AB" w:rsidRPr="0063458C" w:rsidRDefault="00A354AB" w:rsidP="0063458C">
      <w:pPr>
        <w:spacing w:line="360" w:lineRule="auto"/>
        <w:ind w:firstLine="540"/>
        <w:jc w:val="both"/>
      </w:pPr>
      <w:r w:rsidRPr="0063458C">
        <w:tab/>
        <w:t xml:space="preserve">Важное место в борьбе с терроризмом занимают резолюции СБ ООН №№ 1373 (2001 год) и 1526 (2004 год), рекомендовавшие государствам ввести уголовную ответственность за предоставление или сбор средств для совершения террористических актов, заблокировать финансовые активы и экономические ресурсы лиц или организаций, которые могут использоваться для этих целей. Кроме этого, группу по аналитической поддержки и наблюдению за санкциями (создана в соответствии с резолюцией СБ ООН № 1267 от </w:t>
      </w:r>
      <w:smartTag w:uri="urn:schemas-microsoft-com:office:smarttags" w:element="metricconverter">
        <w:smartTagPr>
          <w:attr w:name="ProductID" w:val="1999 г"/>
        </w:smartTagPr>
        <w:r w:rsidRPr="0063458C">
          <w:t>1999 г</w:t>
        </w:r>
      </w:smartTag>
      <w:r w:rsidRPr="0063458C">
        <w:t>.) возложена задача сбора и оценки информации об эффективности антитеррористических действий мирового сообщества и отдельных государств.</w:t>
      </w:r>
    </w:p>
    <w:p w:rsidR="00A354AB" w:rsidRPr="0063458C" w:rsidRDefault="00A354AB" w:rsidP="0063458C">
      <w:pPr>
        <w:spacing w:line="360" w:lineRule="auto"/>
        <w:ind w:firstLine="540"/>
        <w:jc w:val="both"/>
      </w:pPr>
      <w:r w:rsidRPr="0063458C">
        <w:tab/>
        <w:t>Важную роль в совершенствовании антитеррористического законодательства, в улучшении координации между различными структурами на всех уровнях и решении других задач по повышению эффективности антитеррористической деятельности играет Контртеррористический комитет СБ ООН, созданный в соответствии с 1373 (</w:t>
      </w:r>
      <w:smartTag w:uri="urn:schemas-microsoft-com:office:smarttags" w:element="metricconverter">
        <w:smartTagPr>
          <w:attr w:name="ProductID" w:val="2001 г"/>
        </w:smartTagPr>
        <w:r w:rsidRPr="0063458C">
          <w:t>2001 г</w:t>
        </w:r>
      </w:smartTag>
      <w:r w:rsidRPr="0063458C">
        <w:t>.) резолюцией СБ ООН.</w:t>
      </w:r>
    </w:p>
    <w:p w:rsidR="00A354AB" w:rsidRPr="0063458C" w:rsidRDefault="00A354AB" w:rsidP="0063458C">
      <w:pPr>
        <w:spacing w:line="360" w:lineRule="auto"/>
        <w:ind w:firstLine="540"/>
        <w:jc w:val="both"/>
      </w:pPr>
      <w:r w:rsidRPr="0063458C">
        <w:tab/>
        <w:t>Именно на нынешнем шестом этапе противодействию терроризму на универсальном уровне достигнуты определенные успехи в выработке базовых критериев понятия «терроризм», усилено противодействие с идеологией, пропагандой, и прославлением терроризма. Однако в силу сохраняющихся со временем холодной войны политических разногласий не удается выработать единое понятие терроризма, создать действенные политические и правовые основы борьбы с терроризмом. Не способствует этому и попытки наиболее активных членов антитеррористической коалиции подменить международно-правовую универсальную легитимность блоковой (в рамках НАТО), отягощенной традицией к силовым, военным решениям.</w:t>
      </w:r>
    </w:p>
    <w:p w:rsidR="00A354AB" w:rsidRPr="0063458C" w:rsidRDefault="00A354AB" w:rsidP="0063458C">
      <w:pPr>
        <w:spacing w:line="360" w:lineRule="auto"/>
        <w:ind w:firstLine="540"/>
        <w:jc w:val="both"/>
      </w:pPr>
      <w:r w:rsidRPr="0063458C">
        <w:tab/>
        <w:t>Важнейшим шагом к усилению антитеррористической деятельности на универсальном уровне на современном этапе явилось принятие резолюции 60/288 ГА ООН (</w:t>
      </w:r>
      <w:smartTag w:uri="urn:schemas-microsoft-com:office:smarttags" w:element="metricconverter">
        <w:smartTagPr>
          <w:attr w:name="ProductID" w:val="2006 г"/>
        </w:smartTagPr>
        <w:r w:rsidRPr="0063458C">
          <w:t>2006 г</w:t>
        </w:r>
      </w:smartTag>
      <w:r w:rsidRPr="0063458C">
        <w:t>.) «Глобальная контртеррористическая стратегия Организации Объединенных Наций». Она направлена, в частности, на устранение условий возникновения и распространения терроризма; увеличение потенциала государств по его предотвращению и усилению координирующей роли ООН по борьбе с ним.</w:t>
      </w:r>
    </w:p>
    <w:p w:rsidR="00A354AB" w:rsidRPr="0063458C" w:rsidRDefault="00A354AB" w:rsidP="0063458C">
      <w:pPr>
        <w:spacing w:line="360" w:lineRule="auto"/>
        <w:ind w:firstLine="540"/>
        <w:jc w:val="both"/>
      </w:pPr>
      <w:r w:rsidRPr="0063458C">
        <w:tab/>
        <w:t>России важно проводить курс на усиление роли ООН, его Совета Безопасности в противодействии терроризму.</w:t>
      </w:r>
    </w:p>
    <w:p w:rsidR="00A354AB" w:rsidRPr="0063458C" w:rsidRDefault="00A354AB" w:rsidP="0063458C">
      <w:pPr>
        <w:spacing w:line="360" w:lineRule="auto"/>
        <w:ind w:firstLine="540"/>
        <w:jc w:val="both"/>
      </w:pPr>
      <w:r w:rsidRPr="0063458C">
        <w:t>«Следует не допустить переноса центра противодействия терроризму из ООН в НАТО без полноправного участия в нем России. В этих целях наша страна могла бы выступить инициатором:</w:t>
      </w:r>
    </w:p>
    <w:p w:rsidR="00A354AB" w:rsidRPr="0063458C" w:rsidRDefault="00A354AB" w:rsidP="0063458C">
      <w:pPr>
        <w:spacing w:line="360" w:lineRule="auto"/>
        <w:ind w:firstLine="540"/>
        <w:jc w:val="both"/>
      </w:pPr>
      <w:r w:rsidRPr="0063458C">
        <w:t>- разработки международных стандартов борьбы с терроризмом (в частности, признание терроризма во всех его формах и проявлениях преступной деятельностью, которая не подлежит оправданию ни при каких обстоятельствах; закрепление принципа отказа в убежище лицам, обвиняемым в террористической деятельности; регламентация самозащитных и коллективных ответных мер; допустимые вооруженные средства борьбы и т.п.);</w:t>
      </w:r>
    </w:p>
    <w:p w:rsidR="00A354AB" w:rsidRPr="0063458C" w:rsidRDefault="00A354AB" w:rsidP="0063458C">
      <w:pPr>
        <w:spacing w:line="360" w:lineRule="auto"/>
        <w:ind w:firstLine="540"/>
        <w:jc w:val="both"/>
      </w:pPr>
      <w:r w:rsidRPr="0063458C">
        <w:t>- проведения совместных исследований проблем терроризма, в том числе, состояние и тенденции распространения терроризма и выработки межгосударственных механизмов его профилактики;</w:t>
      </w:r>
    </w:p>
    <w:p w:rsidR="00A354AB" w:rsidRPr="0063458C" w:rsidRDefault="00A354AB" w:rsidP="0063458C">
      <w:pPr>
        <w:spacing w:line="360" w:lineRule="auto"/>
        <w:ind w:firstLine="540"/>
        <w:jc w:val="both"/>
      </w:pPr>
      <w:r w:rsidRPr="0063458C">
        <w:t>- концепции развития международного права в области противодействия терроризму.</w:t>
      </w:r>
    </w:p>
    <w:p w:rsidR="00A354AB" w:rsidRPr="0063458C" w:rsidRDefault="00A354AB" w:rsidP="0063458C">
      <w:pPr>
        <w:spacing w:line="360" w:lineRule="auto"/>
        <w:ind w:firstLine="540"/>
        <w:jc w:val="both"/>
      </w:pPr>
      <w:r w:rsidRPr="0063458C">
        <w:t>Представляется заслуживающей внимание также идея создания международного «форума по конфликтам» - своеобразного механизма переговорного процесса с представителями исламского мира, в том числе, с отдельными группировками и экстремистскими радикальными исламскими организациями»</w:t>
      </w:r>
      <w:r w:rsidRPr="0063458C">
        <w:rPr>
          <w:rStyle w:val="a6"/>
        </w:rPr>
        <w:footnoteReference w:id="114"/>
      </w:r>
      <w:r w:rsidRPr="0063458C">
        <w:t>.</w:t>
      </w:r>
    </w:p>
    <w:p w:rsidR="00A354AB" w:rsidRPr="0063458C" w:rsidRDefault="007B31A4" w:rsidP="0063458C">
      <w:pPr>
        <w:spacing w:line="360" w:lineRule="auto"/>
        <w:ind w:firstLine="540"/>
        <w:jc w:val="both"/>
        <w:rPr>
          <w:b/>
          <w:i/>
        </w:rPr>
      </w:pPr>
      <w:r>
        <w:rPr>
          <w:b/>
          <w:i/>
        </w:rPr>
        <w:br w:type="page"/>
      </w:r>
    </w:p>
    <w:p w:rsidR="00A354AB" w:rsidRPr="007B31A4" w:rsidRDefault="007B31A4" w:rsidP="007B31A4">
      <w:pPr>
        <w:jc w:val="center"/>
        <w:rPr>
          <w:b/>
        </w:rPr>
      </w:pPr>
      <w:bookmarkStart w:id="7" w:name="_Toc211694820"/>
      <w:r w:rsidRPr="007B31A4">
        <w:rPr>
          <w:b/>
        </w:rPr>
        <w:t xml:space="preserve">Тема 2. </w:t>
      </w:r>
      <w:r w:rsidR="00A354AB" w:rsidRPr="007B31A4">
        <w:rPr>
          <w:b/>
        </w:rPr>
        <w:t>Борьба с незаконными финансовыми операциями</w:t>
      </w:r>
      <w:bookmarkEnd w:id="7"/>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pPr>
      <w:r w:rsidRPr="0063458C">
        <w:t>Главной задачей ФАТФ (</w:t>
      </w:r>
      <w:r w:rsidRPr="0063458C">
        <w:rPr>
          <w:lang w:val="en-US"/>
        </w:rPr>
        <w:t>FATF</w:t>
      </w:r>
      <w:r w:rsidRPr="0063458C">
        <w:t xml:space="preserve">, - </w:t>
      </w:r>
      <w:r w:rsidRPr="0063458C">
        <w:rPr>
          <w:lang w:val="en-US"/>
        </w:rPr>
        <w:t>Financial</w:t>
      </w:r>
      <w:r w:rsidRPr="0063458C">
        <w:t xml:space="preserve"> </w:t>
      </w:r>
      <w:r w:rsidRPr="0063458C">
        <w:rPr>
          <w:lang w:val="en-US"/>
        </w:rPr>
        <w:t>Action</w:t>
      </w:r>
      <w:r w:rsidRPr="0063458C">
        <w:t xml:space="preserve"> </w:t>
      </w:r>
      <w:r w:rsidRPr="0063458C">
        <w:rPr>
          <w:lang w:val="en-US"/>
        </w:rPr>
        <w:t>Task</w:t>
      </w:r>
      <w:r w:rsidRPr="0063458C">
        <w:t xml:space="preserve"> </w:t>
      </w:r>
      <w:r w:rsidRPr="0063458C">
        <w:rPr>
          <w:lang w:val="en-US"/>
        </w:rPr>
        <w:t>Force</w:t>
      </w:r>
      <w:r w:rsidRPr="0063458C">
        <w:t xml:space="preserve"> </w:t>
      </w:r>
      <w:r w:rsidRPr="0063458C">
        <w:rPr>
          <w:lang w:val="en-US"/>
        </w:rPr>
        <w:t>on</w:t>
      </w:r>
      <w:r w:rsidRPr="0063458C">
        <w:t xml:space="preserve"> </w:t>
      </w:r>
      <w:r w:rsidRPr="0063458C">
        <w:rPr>
          <w:lang w:val="en-US"/>
        </w:rPr>
        <w:t>Money</w:t>
      </w:r>
      <w:r w:rsidRPr="0063458C">
        <w:t xml:space="preserve"> </w:t>
      </w:r>
      <w:r w:rsidRPr="0063458C">
        <w:rPr>
          <w:lang w:val="en-US"/>
        </w:rPr>
        <w:t>Laundering</w:t>
      </w:r>
      <w:r w:rsidRPr="0063458C">
        <w:t>) является координация сотрудничества различных государств в борьбе с незаконными финансовыми операциями, а после событий 11.09.2001 года и с финансированием терроризма. Создана организация в 1998 году</w:t>
      </w:r>
      <w:r w:rsidRPr="0063458C">
        <w:rPr>
          <w:rStyle w:val="a6"/>
        </w:rPr>
        <w:footnoteReference w:id="115"/>
      </w:r>
      <w:r w:rsidRPr="0063458C">
        <w:t xml:space="preserve">. </w:t>
      </w:r>
    </w:p>
    <w:p w:rsidR="00A354AB" w:rsidRPr="0063458C" w:rsidRDefault="00A354AB" w:rsidP="0063458C">
      <w:pPr>
        <w:spacing w:line="360" w:lineRule="auto"/>
        <w:ind w:firstLine="540"/>
        <w:jc w:val="both"/>
      </w:pPr>
      <w:r w:rsidRPr="0063458C">
        <w:t xml:space="preserve">Формально «Сорок рекомендаций ФАТФ по борьбе с отмыванием денег» обязательны для исполнения только странами-членами. На деле любое государство, не выполняющее общее для всех рекомендации, вносится в список стран («Черный список ФАТФ»), не борющихся с отмыванием «грязных» денег, что наносит значительный ущерб репутации данного государства, так как мнение ФАТФ в значительной степени влияет на инвестиционный имидж всех стран. </w:t>
      </w:r>
    </w:p>
    <w:p w:rsidR="00A354AB" w:rsidRPr="0063458C" w:rsidRDefault="00A354AB" w:rsidP="0063458C">
      <w:pPr>
        <w:spacing w:line="360" w:lineRule="auto"/>
        <w:ind w:firstLine="540"/>
        <w:jc w:val="both"/>
      </w:pPr>
      <w:r w:rsidRPr="0063458C">
        <w:t>Принятые в 2001 году «Специальные рекомендации по противодействию финансирования терроризма» значительно расширили сферу действия ФАТФ и, что следует уже из названия документа, усилили работу по финансовой изоляции террористов и их организаций.</w:t>
      </w:r>
    </w:p>
    <w:p w:rsidR="00A354AB" w:rsidRPr="0063458C" w:rsidRDefault="00A354AB" w:rsidP="0063458C">
      <w:pPr>
        <w:spacing w:line="360" w:lineRule="auto"/>
        <w:ind w:firstLine="540"/>
        <w:jc w:val="both"/>
      </w:pPr>
      <w:r w:rsidRPr="0063458C">
        <w:t>В документе государствам-членам ФАТФ рекомендуется:</w:t>
      </w:r>
    </w:p>
    <w:p w:rsidR="00A354AB" w:rsidRPr="0063458C" w:rsidRDefault="00A354AB" w:rsidP="0063458C">
      <w:pPr>
        <w:spacing w:line="360" w:lineRule="auto"/>
        <w:ind w:firstLine="540"/>
        <w:jc w:val="both"/>
      </w:pPr>
      <w:r w:rsidRPr="0063458C">
        <w:t>- ратифицировать и применять конвенции ООН по противодействию терроризму;</w:t>
      </w:r>
    </w:p>
    <w:p w:rsidR="00A354AB" w:rsidRPr="0063458C" w:rsidRDefault="00A354AB" w:rsidP="0063458C">
      <w:pPr>
        <w:spacing w:line="360" w:lineRule="auto"/>
        <w:ind w:firstLine="540"/>
        <w:jc w:val="both"/>
      </w:pPr>
      <w:r w:rsidRPr="0063458C">
        <w:t>- признать уголовным преступлением финансирование террористических структур, террористических актов;</w:t>
      </w:r>
    </w:p>
    <w:p w:rsidR="00A354AB" w:rsidRPr="0063458C" w:rsidRDefault="00A354AB" w:rsidP="0063458C">
      <w:pPr>
        <w:spacing w:line="360" w:lineRule="auto"/>
        <w:ind w:firstLine="540"/>
        <w:jc w:val="both"/>
      </w:pPr>
      <w:r w:rsidRPr="0063458C">
        <w:t>- замораживать и конфисковывать финансовые средства террористов;</w:t>
      </w:r>
    </w:p>
    <w:p w:rsidR="00A354AB" w:rsidRPr="0063458C" w:rsidRDefault="00A354AB" w:rsidP="0063458C">
      <w:pPr>
        <w:spacing w:line="360" w:lineRule="auto"/>
        <w:ind w:firstLine="540"/>
        <w:jc w:val="both"/>
      </w:pPr>
      <w:r w:rsidRPr="0063458C">
        <w:t>- сообщать о подозрительных сделках;</w:t>
      </w:r>
    </w:p>
    <w:p w:rsidR="00A354AB" w:rsidRPr="0063458C" w:rsidRDefault="00A354AB" w:rsidP="0063458C">
      <w:pPr>
        <w:spacing w:line="360" w:lineRule="auto"/>
        <w:ind w:firstLine="540"/>
        <w:jc w:val="both"/>
      </w:pPr>
      <w:r w:rsidRPr="0063458C">
        <w:t>- оказывать максимальное содействие органам других стран, расследующим случаи финансирования терроризма;</w:t>
      </w:r>
    </w:p>
    <w:p w:rsidR="00A354AB" w:rsidRPr="0063458C" w:rsidRDefault="00A354AB" w:rsidP="0063458C">
      <w:pPr>
        <w:spacing w:line="360" w:lineRule="auto"/>
        <w:ind w:firstLine="540"/>
        <w:jc w:val="both"/>
      </w:pPr>
      <w:r w:rsidRPr="0063458C">
        <w:t>- ввести «антиотмывочные» методы в отношении альтернативных денежных переводов;</w:t>
      </w:r>
    </w:p>
    <w:p w:rsidR="00A354AB" w:rsidRPr="0063458C" w:rsidRDefault="00A354AB" w:rsidP="0063458C">
      <w:pPr>
        <w:spacing w:line="360" w:lineRule="auto"/>
        <w:ind w:firstLine="540"/>
        <w:jc w:val="both"/>
      </w:pPr>
      <w:r w:rsidRPr="0063458C">
        <w:t>- сделать максимально прозрачными безналичные платежи;</w:t>
      </w:r>
    </w:p>
    <w:p w:rsidR="00A354AB" w:rsidRPr="0063458C" w:rsidRDefault="00A354AB" w:rsidP="0063458C">
      <w:pPr>
        <w:spacing w:line="360" w:lineRule="auto"/>
        <w:ind w:firstLine="540"/>
        <w:jc w:val="both"/>
      </w:pPr>
      <w:r w:rsidRPr="0063458C">
        <w:t>- принять меры для того, чтобы юридические лица всех типов не использовались для финансирования терроризма.</w:t>
      </w:r>
    </w:p>
    <w:p w:rsidR="00A354AB" w:rsidRPr="0063458C" w:rsidRDefault="00A354AB" w:rsidP="0063458C">
      <w:pPr>
        <w:pStyle w:val="a7"/>
        <w:spacing w:line="360" w:lineRule="auto"/>
        <w:ind w:firstLine="360"/>
        <w:jc w:val="both"/>
      </w:pPr>
      <w:r w:rsidRPr="0063458C">
        <w:t xml:space="preserve">Международные усилия по предотвращению отмывания денег также регламентируются следующими документами: </w:t>
      </w:r>
    </w:p>
    <w:p w:rsidR="00A354AB" w:rsidRPr="0063458C" w:rsidRDefault="00A354AB" w:rsidP="0063458C">
      <w:pPr>
        <w:numPr>
          <w:ilvl w:val="0"/>
          <w:numId w:val="93"/>
        </w:numPr>
        <w:spacing w:before="100" w:beforeAutospacing="1" w:after="100" w:afterAutospacing="1" w:line="360" w:lineRule="auto"/>
        <w:jc w:val="both"/>
      </w:pPr>
      <w:r w:rsidRPr="0063458C">
        <w:t xml:space="preserve">Конвенция ООН "О борьбе с незаконной перевозкой наркотиков и психотропных средств" </w:t>
      </w:r>
      <w:smartTag w:uri="urn:schemas-microsoft-com:office:smarttags" w:element="metricconverter">
        <w:smartTagPr>
          <w:attr w:name="ProductID" w:val="1988 г"/>
        </w:smartTagPr>
        <w:r w:rsidRPr="0063458C">
          <w:t>1988 г</w:t>
        </w:r>
      </w:smartTag>
      <w:r w:rsidRPr="0063458C">
        <w:t xml:space="preserve">., </w:t>
      </w:r>
    </w:p>
    <w:p w:rsidR="00A354AB" w:rsidRPr="0063458C" w:rsidRDefault="00A354AB" w:rsidP="0063458C">
      <w:pPr>
        <w:numPr>
          <w:ilvl w:val="0"/>
          <w:numId w:val="93"/>
        </w:numPr>
        <w:spacing w:before="100" w:beforeAutospacing="1" w:after="100" w:afterAutospacing="1" w:line="360" w:lineRule="auto"/>
        <w:jc w:val="both"/>
      </w:pPr>
      <w:r w:rsidRPr="0063458C">
        <w:t xml:space="preserve">Рекомендации группы старших экспертов по транснациональной организованной преступности совещания министров "восьмерки" (Париж, 12 апреля </w:t>
      </w:r>
      <w:smartTag w:uri="urn:schemas-microsoft-com:office:smarttags" w:element="metricconverter">
        <w:smartTagPr>
          <w:attr w:name="ProductID" w:val="1996 г"/>
        </w:smartTagPr>
        <w:r w:rsidRPr="0063458C">
          <w:t>1996 г</w:t>
        </w:r>
      </w:smartTag>
      <w:r w:rsidRPr="0063458C">
        <w:t xml:space="preserve">.), </w:t>
      </w:r>
    </w:p>
    <w:p w:rsidR="00A354AB" w:rsidRPr="0063458C" w:rsidRDefault="00A354AB" w:rsidP="0063458C">
      <w:pPr>
        <w:numPr>
          <w:ilvl w:val="0"/>
          <w:numId w:val="93"/>
        </w:numPr>
        <w:spacing w:before="100" w:beforeAutospacing="1" w:after="100" w:afterAutospacing="1" w:line="360" w:lineRule="auto"/>
        <w:jc w:val="both"/>
      </w:pPr>
      <w:r w:rsidRPr="0063458C">
        <w:t xml:space="preserve">Конвенция Совета Европы "Об "отмывании", расследовании и конфискации преступных доходов" </w:t>
      </w:r>
      <w:smartTag w:uri="urn:schemas-microsoft-com:office:smarttags" w:element="metricconverter">
        <w:smartTagPr>
          <w:attr w:name="ProductID" w:val="1990 г"/>
        </w:smartTagPr>
        <w:r w:rsidRPr="0063458C">
          <w:t>1990 г</w:t>
        </w:r>
      </w:smartTag>
      <w:r w:rsidRPr="0063458C">
        <w:t xml:space="preserve">. </w:t>
      </w:r>
    </w:p>
    <w:p w:rsidR="00A354AB" w:rsidRPr="0063458C" w:rsidRDefault="00A354AB" w:rsidP="0063458C">
      <w:pPr>
        <w:spacing w:line="360" w:lineRule="auto"/>
        <w:ind w:firstLine="540"/>
        <w:jc w:val="both"/>
      </w:pPr>
      <w:r w:rsidRPr="0063458C">
        <w:t>Расширение борьбы по линии ФАТФ с отмыванием денег и финансированием терроризма уже сейчас является одним из самых эффективных способов противодействия терроризму.</w:t>
      </w:r>
    </w:p>
    <w:p w:rsidR="00A354AB" w:rsidRPr="0063458C" w:rsidRDefault="007B31A4" w:rsidP="0063458C">
      <w:pPr>
        <w:spacing w:line="360" w:lineRule="auto"/>
        <w:ind w:firstLine="540"/>
        <w:jc w:val="both"/>
      </w:pPr>
      <w:r>
        <w:br w:type="page"/>
      </w:r>
    </w:p>
    <w:p w:rsidR="00A354AB" w:rsidRPr="007B31A4" w:rsidRDefault="007B31A4" w:rsidP="007B31A4">
      <w:pPr>
        <w:jc w:val="center"/>
        <w:rPr>
          <w:b/>
        </w:rPr>
      </w:pPr>
      <w:bookmarkStart w:id="8" w:name="_Toc211694821"/>
      <w:r>
        <w:rPr>
          <w:b/>
        </w:rPr>
        <w:t xml:space="preserve">Тема 3. </w:t>
      </w:r>
      <w:r w:rsidR="00A354AB" w:rsidRPr="007B31A4">
        <w:rPr>
          <w:b/>
        </w:rPr>
        <w:t>Интерпол против терроризма</w:t>
      </w:r>
      <w:bookmarkEnd w:id="8"/>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pPr>
      <w:r w:rsidRPr="0063458C">
        <w:t>Интерпол – Международная организация уголовной полиции – принимала участие в борьбе с терроризмом в 20-30-х гг. прошлого века, пока ее президентом не стал Г.Гейдрих, глава Гестапо. После этого основная работа свелась к использованию террористических групп для уничтожения политических противников нацистского режима</w:t>
      </w:r>
      <w:r w:rsidRPr="0063458C">
        <w:rPr>
          <w:rStyle w:val="a6"/>
        </w:rPr>
        <w:footnoteReference w:id="116"/>
      </w:r>
      <w:r w:rsidRPr="0063458C">
        <w:t xml:space="preserve">. </w:t>
      </w:r>
    </w:p>
    <w:p w:rsidR="00A354AB" w:rsidRPr="0063458C" w:rsidRDefault="00A354AB" w:rsidP="0063458C">
      <w:pPr>
        <w:spacing w:line="360" w:lineRule="auto"/>
        <w:ind w:firstLine="540"/>
        <w:jc w:val="both"/>
      </w:pPr>
      <w:r w:rsidRPr="0063458C">
        <w:t xml:space="preserve">Гораздо активнее Интерпол стал участвовать в борьбе с терроризмом в послевоенный период, когда была уточнена трактовка статьи 3 Устава 1956 года, запрещающей любое вмешательство в деятельность политического, военного, религиозного или расового характера. После того, как террористическая деятельность стала рассматриваться как общеуголовное преступление, Интерпол активно включился в борьбу с ним. </w:t>
      </w:r>
    </w:p>
    <w:p w:rsidR="00A354AB" w:rsidRPr="0063458C" w:rsidRDefault="00A354AB" w:rsidP="0063458C">
      <w:pPr>
        <w:spacing w:line="360" w:lineRule="auto"/>
        <w:ind w:firstLine="540"/>
        <w:jc w:val="both"/>
      </w:pPr>
      <w:r w:rsidRPr="0063458C">
        <w:t>На качественно новый уровень борьба с терроризмом поднялась в Интерполе в 1998 году, когда Генеральный Секретариат принял «Руководство по сотрудничеству в борьбе с терроризмом», а после событий сентября 2001 года был создан Командно-координационный центр. Его задачами являются: ведение базы украденных и поддельных документов, составление списка лиц и юридических организаций, причастных к терроризму. Ведется поиск лиц, подозреваемых  в терроризме.</w:t>
      </w:r>
    </w:p>
    <w:p w:rsidR="00A354AB" w:rsidRPr="0063458C" w:rsidRDefault="00A354AB" w:rsidP="0063458C">
      <w:pPr>
        <w:spacing w:line="360" w:lineRule="auto"/>
        <w:ind w:firstLine="540"/>
        <w:jc w:val="both"/>
      </w:pPr>
      <w:r w:rsidRPr="0063458C">
        <w:t xml:space="preserve">Новый импульс в борьбе с терроризмом придало Совещание руководителей специальных служб и правоохранительных органов, проводимое по инициативе ФСБ РФ, которое можно рассматривать как универсальную систему противодействия терроризму. На первом совещании (Санкт-Петербург, 2002), посвященном угрозам и тенденциям развития терроризма в </w:t>
      </w:r>
      <w:r w:rsidRPr="0063458C">
        <w:rPr>
          <w:lang w:val="en-US"/>
        </w:rPr>
        <w:t>XX</w:t>
      </w:r>
      <w:r w:rsidRPr="0063458C">
        <w:t xml:space="preserve"> веке. Второе совещание (Москва, 2003) было посвящено проблемам совершенствования взаимодействия в противодействии финансированию терроризма. Третье (Сочи, 2004) – было посвящено совершенствованию взаимодействия в предотвращении террористических актов с применением оружия массового уничтожения, а также высоких технологий. На четвертом совещании (Новосибирск, 2005), посвященном предотвращению использования оружия массового поражения в террористических целях. Пятое совещание (Казань, 2006) занималось обеспечением антитеррористической безопасности топливно-энергетического комплекса. На шестом (Хабаровск, 2007), посвященном вопросам создания единого информационного антитеррористического пространства присутствовало 76 делегаций из 53 стран, а также представители международных организаций – Контртеррористического комитета СБ ООН, МАГАТЭ, АТЦ СНГ, РАТС ШОС</w:t>
      </w:r>
      <w:r w:rsidRPr="0063458C">
        <w:rPr>
          <w:rStyle w:val="a6"/>
        </w:rPr>
        <w:footnoteReference w:id="117"/>
      </w:r>
      <w:r w:rsidRPr="0063458C">
        <w:t xml:space="preserve">. </w:t>
      </w:r>
    </w:p>
    <w:p w:rsidR="00A354AB" w:rsidRPr="0063458C" w:rsidRDefault="00A354AB" w:rsidP="0063458C">
      <w:pPr>
        <w:spacing w:line="360" w:lineRule="auto"/>
        <w:ind w:firstLine="540"/>
        <w:jc w:val="both"/>
      </w:pPr>
      <w:r w:rsidRPr="0063458C">
        <w:t xml:space="preserve">В ходе работы Совещаний большое внимание уделяется информационному обмену между соответствующими службами государств в борьбе с терроризмом. Например, в ходе </w:t>
      </w:r>
      <w:r w:rsidRPr="0063458C">
        <w:rPr>
          <w:lang w:val="en-US"/>
        </w:rPr>
        <w:t>IV</w:t>
      </w:r>
      <w:r w:rsidRPr="0063458C">
        <w:t xml:space="preserve"> Совещания ФСБ РФ обязалась разработать проект Соглашения об информационном обмене и регламенте создания использования международного банка данных (ОМБД) об организациях и лицах, имеющих отношение к террористической деятельности.</w:t>
      </w:r>
    </w:p>
    <w:p w:rsidR="00A354AB" w:rsidRPr="0063458C" w:rsidRDefault="00A354AB" w:rsidP="0063458C">
      <w:pPr>
        <w:spacing w:line="360" w:lineRule="auto"/>
        <w:ind w:firstLine="540"/>
        <w:jc w:val="both"/>
      </w:pPr>
      <w:r w:rsidRPr="0063458C">
        <w:t>Хотя данные Совещания являются достаточно громоздкой и малоповоротливой структурой, они обладают определенным потенциалом в деле усиления борьбы с международным терроризмом, в частности, через установление личных деловых связей руководителей спецслужб различных государств.</w:t>
      </w:r>
    </w:p>
    <w:p w:rsidR="00A354AB" w:rsidRPr="0063458C" w:rsidRDefault="007B31A4" w:rsidP="0063458C">
      <w:pPr>
        <w:spacing w:line="360" w:lineRule="auto"/>
        <w:ind w:firstLine="540"/>
        <w:jc w:val="both"/>
      </w:pPr>
      <w:r>
        <w:br w:type="page"/>
      </w:r>
    </w:p>
    <w:p w:rsidR="00A354AB" w:rsidRPr="0063458C" w:rsidRDefault="00A354AB" w:rsidP="0063458C">
      <w:pPr>
        <w:pStyle w:val="2"/>
        <w:rPr>
          <w:sz w:val="24"/>
          <w:szCs w:val="24"/>
        </w:rPr>
      </w:pPr>
    </w:p>
    <w:p w:rsidR="00A354AB" w:rsidRPr="007B31A4" w:rsidRDefault="007B31A4" w:rsidP="007B31A4">
      <w:pPr>
        <w:jc w:val="center"/>
        <w:rPr>
          <w:b/>
        </w:rPr>
      </w:pPr>
      <w:bookmarkStart w:id="9" w:name="_Toc211694823"/>
      <w:r w:rsidRPr="007B31A4">
        <w:rPr>
          <w:b/>
        </w:rPr>
        <w:t xml:space="preserve">Тема 4 </w:t>
      </w:r>
      <w:r w:rsidR="00A354AB" w:rsidRPr="007B31A4">
        <w:rPr>
          <w:b/>
        </w:rPr>
        <w:t>Сотрудничество государств Евразии в борьбе с терроризмом</w:t>
      </w:r>
      <w:bookmarkEnd w:id="9"/>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pPr>
      <w:r w:rsidRPr="0063458C">
        <w:t xml:space="preserve">Сотрудничество государств в борьбе с терроризмом на региональном уровне датируется началом 70-х годов прошлого века в Америке в рамках Организации американских государств и системы региональной безопасности в составе стран-участниц Общего рынка Южного конуса (Меркосур, </w:t>
      </w:r>
      <w:smartTag w:uri="urn:schemas-microsoft-com:office:smarttags" w:element="metricconverter">
        <w:smartTagPr>
          <w:attr w:name="ProductID" w:val="1986 г"/>
        </w:smartTagPr>
        <w:r w:rsidRPr="0063458C">
          <w:t>1986 г</w:t>
        </w:r>
      </w:smartTag>
      <w:r w:rsidRPr="0063458C">
        <w:t>.)</w:t>
      </w:r>
      <w:r w:rsidRPr="0063458C">
        <w:rPr>
          <w:rStyle w:val="a6"/>
        </w:rPr>
        <w:footnoteReference w:id="118"/>
      </w:r>
      <w:r w:rsidRPr="0063458C">
        <w:t>. Основной причиной активизации сотрудничества на региональном уровне стала недостаточная эффективность борьбы с терроризмом на универсальном уровне.</w:t>
      </w:r>
    </w:p>
    <w:p w:rsidR="00A354AB" w:rsidRPr="0063458C" w:rsidRDefault="00A354AB" w:rsidP="0063458C">
      <w:pPr>
        <w:spacing w:line="360" w:lineRule="auto"/>
        <w:ind w:firstLine="540"/>
        <w:jc w:val="both"/>
      </w:pPr>
      <w:r w:rsidRPr="0063458C">
        <w:t>Несколько позже подобные меры стали предприниматься в Азии: механизмы противодействия терроризму созданы в рамках Ассоциации регионального сотрудничества государств Южной Азии (СААРК)</w:t>
      </w:r>
      <w:r w:rsidRPr="0063458C">
        <w:rPr>
          <w:rStyle w:val="a6"/>
        </w:rPr>
        <w:footnoteReference w:id="119"/>
      </w:r>
      <w:r w:rsidRPr="0063458C">
        <w:t xml:space="preserve">, Ассоциации государств Юго-Восточной Азии (АСЕАН, </w:t>
      </w:r>
      <w:smartTag w:uri="urn:schemas-microsoft-com:office:smarttags" w:element="metricconverter">
        <w:smartTagPr>
          <w:attr w:name="ProductID" w:val="1967 г"/>
        </w:smartTagPr>
        <w:r w:rsidRPr="0063458C">
          <w:t>1967 г</w:t>
        </w:r>
      </w:smartTag>
      <w:r w:rsidRPr="0063458C">
        <w:t>.)</w:t>
      </w:r>
      <w:r w:rsidRPr="0063458C">
        <w:rPr>
          <w:rStyle w:val="a6"/>
        </w:rPr>
        <w:footnoteReference w:id="120"/>
      </w:r>
      <w:r w:rsidRPr="0063458C">
        <w:t>.</w:t>
      </w:r>
    </w:p>
    <w:p w:rsidR="00A354AB" w:rsidRPr="0063458C" w:rsidRDefault="00A354AB" w:rsidP="0063458C">
      <w:pPr>
        <w:spacing w:line="360" w:lineRule="auto"/>
        <w:ind w:firstLine="540"/>
        <w:jc w:val="both"/>
      </w:pPr>
      <w:r w:rsidRPr="0063458C">
        <w:t>Эффективным механизмом обсуждения и решения вопросов борьбы с современными вызовами и угрозами в регионе стала Ассоциация государств Юго-Восточной Азии (АСЕАН).</w:t>
      </w:r>
    </w:p>
    <w:p w:rsidR="00A354AB" w:rsidRPr="0063458C" w:rsidRDefault="00A354AB" w:rsidP="0063458C">
      <w:pPr>
        <w:spacing w:line="360" w:lineRule="auto"/>
        <w:ind w:firstLine="540"/>
        <w:jc w:val="both"/>
      </w:pPr>
      <w:r w:rsidRPr="0063458C">
        <w:t>В настоящее время АСЕАН представляет собой одну из наиболее влиятельных в Азии региональных организаций, имеющую 500-миллионное население и охватывающую более 4,5 млн. кв. км территории. С момента образования в августе 1967 года число ее стран-членов возросло с 5 до 10 государств Юго-Восточной Азии. Статус кандидата на вступление имеет Восточный Тимор, а наблюдателя – Папуа-Новая Гвинея. Главный политический документ Ассоциации – Договор о дружбе и сотрудничестве (</w:t>
      </w:r>
      <w:smartTag w:uri="urn:schemas-microsoft-com:office:smarttags" w:element="metricconverter">
        <w:smartTagPr>
          <w:attr w:name="ProductID" w:val="1976 г"/>
        </w:smartTagPr>
        <w:r w:rsidRPr="0063458C">
          <w:t>1976 г</w:t>
        </w:r>
      </w:smartTag>
      <w:r w:rsidRPr="0063458C">
        <w:t xml:space="preserve">.). Ускорение процесса интеграции, укрепление собственных возможностей и усиление влияния в региональных и международных делах являются не только субъективной потребностью, но и объективным требованием в целях ответа на динамично трансформирующуюся международную ситуацию, возникающие новые риски и угрозы. В этой связи 20 ноября </w:t>
      </w:r>
      <w:smartTag w:uri="urn:schemas-microsoft-com:office:smarttags" w:element="metricconverter">
        <w:smartTagPr>
          <w:attr w:name="ProductID" w:val="2007 г"/>
        </w:smartTagPr>
        <w:r w:rsidRPr="0063458C">
          <w:t>2007 г</w:t>
        </w:r>
      </w:smartTag>
      <w:r w:rsidRPr="0063458C">
        <w:t xml:space="preserve">. в ходе </w:t>
      </w:r>
      <w:r w:rsidRPr="0063458C">
        <w:rPr>
          <w:lang w:val="en-US"/>
        </w:rPr>
        <w:t>XIII</w:t>
      </w:r>
      <w:r w:rsidRPr="0063458C">
        <w:t xml:space="preserve"> Саммита подписан Устав Ассоциации, придавший ей международную правосубъектность.</w:t>
      </w:r>
    </w:p>
    <w:p w:rsidR="00A354AB" w:rsidRPr="0063458C" w:rsidRDefault="00A354AB" w:rsidP="0063458C">
      <w:pPr>
        <w:spacing w:line="360" w:lineRule="auto"/>
        <w:ind w:firstLine="540"/>
        <w:jc w:val="both"/>
      </w:pPr>
      <w:r w:rsidRPr="0063458C">
        <w:tab/>
        <w:t xml:space="preserve">Подписание Устава демонстрирует политическое желание и уверенность лидеров стран-участниц и далее прикладывать усилия к достижению стратегических целей организации. Главнейшая среди них – создание к 2015 году Сообщества АСЕАН по образцу ЕС, состоящего из Экономического сообщества АСЕАН (на базе созданной в </w:t>
      </w:r>
      <w:smartTag w:uri="urn:schemas-microsoft-com:office:smarttags" w:element="metricconverter">
        <w:smartTagPr>
          <w:attr w:name="ProductID" w:val="1992 г"/>
        </w:smartTagPr>
        <w:r w:rsidRPr="0063458C">
          <w:t>1992 г</w:t>
        </w:r>
      </w:smartTag>
      <w:r w:rsidRPr="0063458C">
        <w:t xml:space="preserve">. Зоны свободной торговли АСЕАН (АФТА); Сообщества АСЕАН по безопасности (на базе образованного в </w:t>
      </w:r>
      <w:smartTag w:uri="urn:schemas-microsoft-com:office:smarttags" w:element="metricconverter">
        <w:smartTagPr>
          <w:attr w:name="ProductID" w:val="1994 г"/>
        </w:smartTagPr>
        <w:r w:rsidRPr="0063458C">
          <w:t>1994 г</w:t>
        </w:r>
      </w:smartTag>
      <w:r w:rsidRPr="0063458C">
        <w:t>. Регионального форума АСЕАН (РФА) – структуры по безопасности и превентивной дипломатии, объединяющей «асеановскую десятку» и 18 партнеров Ассоциации – в т.ч. таких ведущих мировых игроков как Россия, ЕС, США, КНР, Япония, Индия и др.); а также Культурного сообщества АСЕАН. Все это направлено на то, чтобы в будущем сообщество имело единые цели, единый статус и единый голос в преодолении возможных вызовов.</w:t>
      </w:r>
    </w:p>
    <w:p w:rsidR="00A354AB" w:rsidRPr="0063458C" w:rsidRDefault="00A354AB" w:rsidP="0063458C">
      <w:pPr>
        <w:spacing w:line="360" w:lineRule="auto"/>
        <w:ind w:firstLine="540"/>
        <w:jc w:val="both"/>
      </w:pPr>
      <w:r w:rsidRPr="0063458C">
        <w:t>АСЕАН отныне провозглашает своими главными целями поддержание мира, безопасности и стабильности в регионе; усиление сотрудничества в сфере политики, безопасности, экономики и социальной культуры; обеспечение мирного сосуществования стран-членов, сохранение безъядерного статуса Юго-Восточной Азии; сокращение разницы между всеми членами и осуществление равномерной гармонии и устойчивого развития. Ассоциация намерена прилагать усилия к сохранению своей «центральной роли» в Азии. В последние годы в фокусе внимания АСЕАН находятся вопросы борьбы с терроризмом и обеспечение энергетического диалога.</w:t>
      </w:r>
    </w:p>
    <w:p w:rsidR="00A354AB" w:rsidRPr="0063458C" w:rsidRDefault="00A354AB" w:rsidP="0063458C">
      <w:pPr>
        <w:spacing w:line="360" w:lineRule="auto"/>
        <w:ind w:firstLine="540"/>
        <w:jc w:val="both"/>
      </w:pPr>
      <w:r w:rsidRPr="0063458C">
        <w:t xml:space="preserve">Новый импульс сотрудничеству государств Азии в борьбе с терроризмом придали Азиатско-Тихоокеанский форум экономического содружества (АТЭС, </w:t>
      </w:r>
      <w:smartTag w:uri="urn:schemas-microsoft-com:office:smarttags" w:element="metricconverter">
        <w:smartTagPr>
          <w:attr w:name="ProductID" w:val="1989 г"/>
        </w:smartTagPr>
        <w:r w:rsidRPr="0063458C">
          <w:t>1989 г</w:t>
        </w:r>
      </w:smartTag>
      <w:r w:rsidRPr="0063458C">
        <w:t>.)</w:t>
      </w:r>
      <w:r w:rsidRPr="0063458C">
        <w:rPr>
          <w:rStyle w:val="a6"/>
        </w:rPr>
        <w:footnoteReference w:id="121"/>
      </w:r>
      <w:r w:rsidRPr="0063458C">
        <w:t xml:space="preserve"> и Шанхайская организация сотрудничества (ШОС, </w:t>
      </w:r>
      <w:smartTag w:uri="urn:schemas-microsoft-com:office:smarttags" w:element="metricconverter">
        <w:smartTagPr>
          <w:attr w:name="ProductID" w:val="2001 г"/>
        </w:smartTagPr>
        <w:r w:rsidRPr="0063458C">
          <w:t>2001 г</w:t>
        </w:r>
      </w:smartTag>
      <w:r w:rsidRPr="0063458C">
        <w:t>.)</w:t>
      </w:r>
      <w:r w:rsidRPr="0063458C">
        <w:rPr>
          <w:rStyle w:val="a6"/>
        </w:rPr>
        <w:footnoteReference w:id="122"/>
      </w:r>
      <w:r w:rsidRPr="0063458C">
        <w:t>.</w:t>
      </w:r>
    </w:p>
    <w:p w:rsidR="00A354AB" w:rsidRPr="0063458C" w:rsidRDefault="00A354AB" w:rsidP="0063458C">
      <w:pPr>
        <w:spacing w:line="360" w:lineRule="auto"/>
        <w:ind w:firstLine="540"/>
        <w:jc w:val="both"/>
      </w:pPr>
      <w:r w:rsidRPr="0063458C">
        <w:t xml:space="preserve">В странах Ближнего Востока и на Африканском континенте координацией антитеррористической деятельности занимается Лига арабских государств (ЛАГ, </w:t>
      </w:r>
      <w:smartTag w:uri="urn:schemas-microsoft-com:office:smarttags" w:element="metricconverter">
        <w:smartTagPr>
          <w:attr w:name="ProductID" w:val="1945 г"/>
        </w:smartTagPr>
        <w:r w:rsidRPr="0063458C">
          <w:t>1945 г</w:t>
        </w:r>
      </w:smartTag>
      <w:r w:rsidRPr="0063458C">
        <w:t xml:space="preserve">.), Организация Исламская Конференция, Совет сотрудничества арабских государств Персидского залива (ССАГПЗ, </w:t>
      </w:r>
      <w:smartTag w:uri="urn:schemas-microsoft-com:office:smarttags" w:element="metricconverter">
        <w:smartTagPr>
          <w:attr w:name="ProductID" w:val="1981 г"/>
        </w:smartTagPr>
        <w:r w:rsidRPr="0063458C">
          <w:t>1981 г</w:t>
        </w:r>
      </w:smartTag>
      <w:r w:rsidRPr="0063458C">
        <w:t xml:space="preserve">.), а также Африканский союз (АС, </w:t>
      </w:r>
      <w:smartTag w:uri="urn:schemas-microsoft-com:office:smarttags" w:element="metricconverter">
        <w:smartTagPr>
          <w:attr w:name="ProductID" w:val="1999 г"/>
        </w:smartTagPr>
        <w:r w:rsidRPr="0063458C">
          <w:t>1999 г</w:t>
        </w:r>
      </w:smartTag>
      <w:r w:rsidRPr="0063458C">
        <w:t xml:space="preserve">., до </w:t>
      </w:r>
      <w:smartTag w:uri="urn:schemas-microsoft-com:office:smarttags" w:element="metricconverter">
        <w:smartTagPr>
          <w:attr w:name="ProductID" w:val="2002 г"/>
        </w:smartTagPr>
        <w:r w:rsidRPr="0063458C">
          <w:t>2002 г</w:t>
        </w:r>
      </w:smartTag>
      <w:r w:rsidRPr="0063458C">
        <w:t>. – Организация арабского единства) и некоторые другие.</w:t>
      </w:r>
    </w:p>
    <w:p w:rsidR="00A354AB" w:rsidRPr="0063458C" w:rsidRDefault="00A354AB" w:rsidP="0063458C">
      <w:pPr>
        <w:spacing w:line="360" w:lineRule="auto"/>
        <w:ind w:firstLine="540"/>
        <w:jc w:val="both"/>
      </w:pPr>
      <w:r w:rsidRPr="0063458C">
        <w:t xml:space="preserve">К сожалению, большое количество межгосударственных структур, осуществляющих борьбу с терроризмом в Азии, на Ближнем Востоке и в Африке, отнюдь не свидетельствует о ее эффективности. Например, в Европе после Второй мировой войны серьезно обсуждались вопросы формирования системы коллективной безопасности на базе Ялтинских и Потсдамских договоренностей, предопределивших, прежде всего, неизменность и нерушимость границ между европейскими государствами в послевоенный период. Проведение Совещания по безопасности и сотрудничеству в Европе в </w:t>
      </w:r>
      <w:smartTag w:uri="urn:schemas-microsoft-com:office:smarttags" w:element="metricconverter">
        <w:smartTagPr>
          <w:attr w:name="ProductID" w:val="1975 г"/>
        </w:smartTagPr>
        <w:r w:rsidRPr="0063458C">
          <w:t>1975 г</w:t>
        </w:r>
      </w:smartTag>
      <w:r w:rsidRPr="0063458C">
        <w:t>. в столице Финляндии явилось выдающимся достижением государств Европы. Позже, как известно, Совещание было преобразовано в Организацию, которая, несмотря на определенные проблемы, возникшие в последние годы, тем не менее достаточно эффективно функционирует до сих пор.</w:t>
      </w:r>
    </w:p>
    <w:p w:rsidR="00A354AB" w:rsidRPr="0063458C" w:rsidRDefault="00A354AB" w:rsidP="0063458C">
      <w:pPr>
        <w:spacing w:line="360" w:lineRule="auto"/>
        <w:ind w:firstLine="540"/>
        <w:jc w:val="both"/>
      </w:pPr>
      <w:r w:rsidRPr="0063458C">
        <w:t xml:space="preserve">Иное дело афро-азиатский регион. В отличие от Европы здесь обнажились межрелигиозные и даже межцивилизационные противоречия. Крупнейшие военные конфликты второй половины </w:t>
      </w:r>
      <w:r w:rsidRPr="0063458C">
        <w:rPr>
          <w:lang w:val="en-US"/>
        </w:rPr>
        <w:t>XX</w:t>
      </w:r>
      <w:r w:rsidRPr="0063458C">
        <w:t xml:space="preserve"> столетия произошли именно в этом регионе – корейская, вьетнамская, ряд ближневосточных, индо-пакистанских войн, тяжелейший афганский конфликт и бесконечные межэтнические войны в Африке. Да и сейчас многие регионы Азии и Африки остаются взрывоопасными, и потенциал конфликтогенности достаточно велик. Следует отметить, что на сегодняшний день в Азии актуализировалась и такая серьезная проблема, как военные ядерные программы. Индия и Пакистан стали признаны международным сообществом в качестве ядерных держав, свыше десятка азиатских государств относятся к так называемым «пороговым странам». Вместе с тем человечество, сделав приоритетом во второй половине </w:t>
      </w:r>
      <w:r w:rsidRPr="0063458C">
        <w:rPr>
          <w:lang w:val="en-US"/>
        </w:rPr>
        <w:t>XX</w:t>
      </w:r>
      <w:r w:rsidRPr="0063458C">
        <w:t xml:space="preserve"> столетия ядерное разоружение, практически «прозевало» нагромождение обычного оружия, качество и объемы которого улучшаются и увеличиваются из года в год, возрастает его незаконный оборот. При этом необходимо подчеркнуть, что института и механизма сдерживания гонки вооружений и разумного баланса достаточности оружия в этом регионе пока нет.</w:t>
      </w:r>
    </w:p>
    <w:p w:rsidR="00A354AB" w:rsidRPr="0063458C" w:rsidRDefault="00A354AB" w:rsidP="0063458C">
      <w:pPr>
        <w:spacing w:line="360" w:lineRule="auto"/>
        <w:ind w:firstLine="540"/>
        <w:jc w:val="both"/>
      </w:pPr>
      <w:r w:rsidRPr="0063458C">
        <w:t xml:space="preserve">Определяющую роль в стабилизации ситуации в Азии призвано сыграть созданное по инициативе Казахстана Совещание по взаимодействию и мерам доверия в Азии (СВМДА, </w:t>
      </w:r>
      <w:smartTag w:uri="urn:schemas-microsoft-com:office:smarttags" w:element="metricconverter">
        <w:smartTagPr>
          <w:attr w:name="ProductID" w:val="1992 г"/>
        </w:smartTagPr>
        <w:r w:rsidRPr="0063458C">
          <w:t>1992 г</w:t>
        </w:r>
      </w:smartTag>
      <w:r w:rsidRPr="0063458C">
        <w:t>.). Его участники ставят своей задачей выработку превентивных мер по укреплению взаимопонимания, с учетом исторического опыта Европы и с последующим выходом на создание гармонично сконструированной системы безопасности на азиатском континенте. Очевидно, что динамичное развитие экономик стран Азии рельефно обозначило и проблему негативного свойства – увеличение военных бюджетов, нередко неоправданных и немотивированных, в условиях растущего международного терроризма и экстремизма. Увеличение расходов на военные нужды порождает гонку вооружений, что, в конечном счете, сказывается не только на международной ситуации в Азии и чревато возникновением вооруженных конфликтов, но и на социально-экономическом положении жителей стран региона, что в свою очередь может спровоцировать другие проблемы. Декларация принципов, регулирующих отношения между государствами-членами СВМДА (</w:t>
      </w:r>
      <w:smartTag w:uri="urn:schemas-microsoft-com:office:smarttags" w:element="metricconverter">
        <w:smartTagPr>
          <w:attr w:name="ProductID" w:val="1999 г"/>
        </w:smartTagPr>
        <w:r w:rsidRPr="0063458C">
          <w:t>1999 г</w:t>
        </w:r>
      </w:smartTag>
      <w:r w:rsidRPr="0063458C">
        <w:t>.), и Алматинский Акт (</w:t>
      </w:r>
      <w:smartTag w:uri="urn:schemas-microsoft-com:office:smarttags" w:element="metricconverter">
        <w:smartTagPr>
          <w:attr w:name="ProductID" w:val="2002 г"/>
        </w:smartTagPr>
        <w:r w:rsidRPr="0063458C">
          <w:t>2002 г</w:t>
        </w:r>
      </w:smartTag>
      <w:r w:rsidRPr="0063458C">
        <w:t>.) заложили принципиальные подходы к фундаментальным проблемам современности – урегулированию региональных конфликтов, противодействию новым вызовам и угрозам – терроризму, религиозному и этническому экстремизму, наркобизнесу, транснациональной преступной деятельности, незаконной торговле оружием и т.д. Особо важно отметить значение Каталога мер доверия СВМДА (</w:t>
      </w:r>
      <w:smartTag w:uri="urn:schemas-microsoft-com:office:smarttags" w:element="metricconverter">
        <w:smartTagPr>
          <w:attr w:name="ProductID" w:val="2007 г"/>
        </w:smartTagPr>
        <w:r w:rsidRPr="0063458C">
          <w:t>2007 г</w:t>
        </w:r>
      </w:smartTag>
      <w:r w:rsidRPr="0063458C">
        <w:t xml:space="preserve">.), который был принят на второй встрече министров иностранных дел стран, входящих в Совещание. Это один из первых на азиатском континенте международный документ, предусматривающий многостороннее сотрудничество государств региона по внушительному списку проблем, связанных с укреплением стабильности и безопасности. Кооперативный подход к осуществлению мер доверия СВМДА, направленный на реализацию Каталога, будет способствовать укреплению безопасности стран региона. </w:t>
      </w:r>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rPr>
          <w:rStyle w:val="CharChar"/>
          <w:rFonts w:ascii="Times New Roman" w:hAnsi="Times New Roman" w:cs="Times New Roman"/>
          <w:sz w:val="24"/>
          <w:szCs w:val="24"/>
        </w:rPr>
      </w:pPr>
      <w:r w:rsidRPr="0063458C">
        <w:rPr>
          <w:rStyle w:val="CharChar"/>
          <w:rFonts w:ascii="Times New Roman" w:hAnsi="Times New Roman" w:cs="Times New Roman"/>
          <w:sz w:val="24"/>
          <w:szCs w:val="24"/>
        </w:rPr>
        <w:t xml:space="preserve">Противодействие терроризму в рамках Шанхайской организации сотрудничества и Организации Договора о коллективной безопасности  </w:t>
      </w:r>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pPr>
      <w:r w:rsidRPr="0063458C">
        <w:t xml:space="preserve">ШОС создана в 2001 году на базе «Шанхайской пятерки» (РФ, Казахстан, Кыргызстан, Китай и Таджикистан), образованной на основе исторических Шанхайского Соглашения об укреплении доверия в военной области в районе границы (1996) и Московского Соглашения о взаимном сокращении вооруженных сил в районе границы (1997). Она является организацией многопрофильного сотрудничества, цели и задачи которой на годы вперед прописаны в основополагающих документах ШОС, прежде всего в ее Хартии (уставной документ, подписанный в июне </w:t>
      </w:r>
      <w:smartTag w:uri="urn:schemas-microsoft-com:office:smarttags" w:element="metricconverter">
        <w:smartTagPr>
          <w:attr w:name="ProductID" w:val="2002 г"/>
        </w:smartTagPr>
        <w:r w:rsidRPr="0063458C">
          <w:t>2002 г</w:t>
        </w:r>
      </w:smartTag>
      <w:r w:rsidRPr="0063458C">
        <w:t xml:space="preserve">.). Среди них: развитие всестороннего сотрудничества в целях поддержания и укрепления мира, безопасности и стабильности в регионе, поощрение эффективного регионального сотрудничества в политической, торгово-экономической, оборонной, правоохранительной и других областях, представляющих общий интерес. В августе </w:t>
      </w:r>
      <w:smartTag w:uri="urn:schemas-microsoft-com:office:smarttags" w:element="metricconverter">
        <w:smartTagPr>
          <w:attr w:name="ProductID" w:val="2007 г"/>
        </w:smartTagPr>
        <w:r w:rsidRPr="0063458C">
          <w:t>2007 г</w:t>
        </w:r>
      </w:smartTag>
      <w:r w:rsidRPr="0063458C">
        <w:t xml:space="preserve">. в ходе </w:t>
      </w:r>
      <w:r w:rsidRPr="0063458C">
        <w:rPr>
          <w:lang w:val="en-US"/>
        </w:rPr>
        <w:t>VII</w:t>
      </w:r>
      <w:r w:rsidRPr="0063458C">
        <w:t xml:space="preserve"> саммита в Бишкеке подписан главный политический документ ШОС – Договор о долгосрочном добрососедстве, дружбе и сотрудничестве. Позволив постсоветским странам успешно решить сложные проблемы военно-приграничного сотрудничества с Китаем, ШОС значительно расширила сферу своих интересов. Безусловно, взаимодействие силовых органов в обеспечении региональной безопасности, стабильности и правопорядка имеет приоритетное значение, поскольку необходимо эффективно реагировать на риски и угрозы современности. В этих целях в июне </w:t>
      </w:r>
      <w:smartTag w:uri="urn:schemas-microsoft-com:office:smarttags" w:element="metricconverter">
        <w:smartTagPr>
          <w:attr w:name="ProductID" w:val="2001 г"/>
        </w:smartTagPr>
        <w:r w:rsidRPr="0063458C">
          <w:t>2001 г</w:t>
        </w:r>
      </w:smartTag>
      <w:r w:rsidRPr="0063458C">
        <w:t xml:space="preserve">. заключена Конвенция ШОС о борьбе с терроризмом, сепаратизмом и экстремизмом, на основе которой создана и успешно действует Региональная антитеррористическая структура (РАТС), получившая в </w:t>
      </w:r>
      <w:smartTag w:uri="urn:schemas-microsoft-com:office:smarttags" w:element="metricconverter">
        <w:smartTagPr>
          <w:attr w:name="ProductID" w:val="2004 г"/>
        </w:smartTagPr>
        <w:r w:rsidRPr="0063458C">
          <w:t>2004 г</w:t>
        </w:r>
      </w:smartTag>
      <w:r w:rsidRPr="0063458C">
        <w:t xml:space="preserve">. статус постоянно действующего органа Организации. Сегодня на повестке дня в контексте укрепления региональной безопасности и стабильности стоят вопросы по созданию механизмов оперативного реагирования ШОС на чрезвычайные ситуации природного и техногенного характера, формированию единого реестра террористических организаций и лиц, подозреваемых в причастности к террористической деятельности, расширения сотрудничества в миграционной сфере. </w:t>
      </w:r>
    </w:p>
    <w:p w:rsidR="00A354AB" w:rsidRPr="0063458C" w:rsidRDefault="00A354AB" w:rsidP="0063458C">
      <w:pPr>
        <w:spacing w:line="360" w:lineRule="auto"/>
        <w:ind w:firstLine="540"/>
        <w:jc w:val="both"/>
      </w:pPr>
      <w:r w:rsidRPr="0063458C">
        <w:t xml:space="preserve">Говоря о последних тенденциях в развитии ШОС, необходимо подчеркнуть растущий международный авторитет Организации. В 2004-2005 гг. статус наблюдателя получили Монголия, Индия, Пакистан и Иран, о желании получить его также заявили Беларусь, Непал и Шри-Ланка. Поскольку еще не выработаны соответствующие правовые механизмы, в настоящее время действует мораторий на прием новых членов. Однако Секретариат совместно с государствами-членами работает над созданием взаимоприемлемых форм сотрудничества с наблюдателями. Сама ШОС в </w:t>
      </w:r>
      <w:smartTag w:uri="urn:schemas-microsoft-com:office:smarttags" w:element="metricconverter">
        <w:smartTagPr>
          <w:attr w:name="ProductID" w:val="2004 г"/>
        </w:smartTagPr>
        <w:r w:rsidRPr="0063458C">
          <w:t>2004 г</w:t>
        </w:r>
      </w:smartTag>
      <w:r w:rsidRPr="0063458C">
        <w:t>. обрела статус наблюдателя при Генеральной Ассамблее ООН. В 2005-2007 гг. заключены меморандумы о взаимопонимании с АСЕНАН, СНГ, ЕврАЗЭС и ОДКБ; сейчас на стадии проработки – такие же документы с ОЭС и СВМДА.</w:t>
      </w:r>
    </w:p>
    <w:p w:rsidR="00A354AB" w:rsidRPr="0063458C" w:rsidRDefault="00A354AB" w:rsidP="0063458C">
      <w:pPr>
        <w:spacing w:line="360" w:lineRule="auto"/>
        <w:ind w:firstLine="540"/>
        <w:jc w:val="both"/>
      </w:pPr>
      <w:r w:rsidRPr="0063458C">
        <w:t>ШОС – это организация нового типа, не отягощенная наследием «холодной войны», которая приветствует сотрудничество с другими полюсами в международной политике. Подтверждением этому является тенденция сближения ШОС с ЕС, ОБСЕ и другими структурами.</w:t>
      </w:r>
    </w:p>
    <w:p w:rsidR="00A354AB" w:rsidRPr="0063458C" w:rsidRDefault="00A354AB" w:rsidP="0063458C">
      <w:pPr>
        <w:spacing w:line="360" w:lineRule="auto"/>
        <w:ind w:firstLine="540"/>
        <w:jc w:val="both"/>
      </w:pPr>
      <w:r w:rsidRPr="0063458C">
        <w:t xml:space="preserve">Так, 21 апреля </w:t>
      </w:r>
      <w:smartTag w:uri="urn:schemas-microsoft-com:office:smarttags" w:element="metricconverter">
        <w:smartTagPr>
          <w:attr w:name="ProductID" w:val="2005 г"/>
        </w:smartTagPr>
        <w:r w:rsidRPr="0063458C">
          <w:t>2005 г</w:t>
        </w:r>
      </w:smartTag>
      <w:r w:rsidRPr="0063458C">
        <w:t>. был подписан Меморандум о взаимопонимании между Секретариатами ШОС и АСЕАН, который определяет основные направления сотрудничества и взаимодействия сторон в таких сферах, как экономика, финансы, туризм, охрана окружающей среды, использование природных ресурсов, социальное развитие, сотрудничество в области энергетики, вопросы, связанные с борьбой с транснациональной преступностью, и другие.</w:t>
      </w:r>
    </w:p>
    <w:p w:rsidR="00A354AB" w:rsidRPr="0063458C" w:rsidRDefault="00A354AB" w:rsidP="0063458C">
      <w:pPr>
        <w:spacing w:line="360" w:lineRule="auto"/>
        <w:ind w:firstLine="540"/>
        <w:jc w:val="both"/>
      </w:pPr>
      <w:r w:rsidRPr="0063458C">
        <w:t>Общепризнано, что в современном мире  возрастает роль региональных организаций, множится их число, растет своего рода конкуренция. Учет данной тенденции указывает и такой путь борьбы с современными рисками и угрозами, как создание партнерских отношений между различными структурами на Евразийском пространстве: ОБСЕ, ШОС, АСЕАН, СВМДА, Диалог сотрудничества в Азии (ДСА), ОЭС, Ассоциация регионального сотрудничества в Южной Азии (СААРК), АТЭС, ЕврАЗЭС и др. В конце августа 2008 года в Душанбе состоялся очередной саммит Шанхайской организации сотрудничества – ШОС на уровне глав государств</w:t>
      </w:r>
      <w:r w:rsidRPr="0063458C">
        <w:rPr>
          <w:rStyle w:val="a6"/>
        </w:rPr>
        <w:footnoteReference w:id="123"/>
      </w:r>
      <w:r w:rsidRPr="0063458C">
        <w:t xml:space="preserve">. </w:t>
      </w:r>
    </w:p>
    <w:p w:rsidR="00A354AB" w:rsidRPr="0063458C" w:rsidRDefault="00A354AB" w:rsidP="0063458C">
      <w:pPr>
        <w:spacing w:line="360" w:lineRule="auto"/>
        <w:ind w:firstLine="540"/>
        <w:jc w:val="both"/>
      </w:pPr>
      <w:r w:rsidRPr="0063458C">
        <w:t>Темами заседания стали вопросы, в частности, противодействия терроризму, наркотрафику и транснациональной преступности, а также политические и правовые аспекты расширения ШОС. По окончании саммита председательство в организации перешло от Таджикистана к России. Следующее заседание Совета глав государств-членов ШОС пройдет в 2009 году в городе Екатеринбурге.</w:t>
      </w:r>
    </w:p>
    <w:p w:rsidR="00A354AB" w:rsidRPr="0063458C" w:rsidRDefault="00A354AB" w:rsidP="0063458C">
      <w:pPr>
        <w:spacing w:line="360" w:lineRule="auto"/>
        <w:ind w:firstLine="540"/>
        <w:jc w:val="both"/>
      </w:pPr>
      <w:r w:rsidRPr="0063458C">
        <w:t>Выступая на заседании Совета глав государств-членов Шанхайской организации, Президент России Д.А. Медведев, прежде всего, остановился на теме грузинской агрессии против Южной Осетии. По его словам, «хорошо известно, кто попустительствовал властям Грузии и даже подстрекал их, преследуя свои корыстные цели». Дмитрий Медведев остановился также на вопросах взаимодействия в борьбе с терроризмом и наркоторговлей, отметив солидарную поддержку всеми странами-участницами организации российской инициативы о проведении конференции по Афганистану под эгидой ШОС.</w:t>
      </w:r>
    </w:p>
    <w:p w:rsidR="00A354AB" w:rsidRPr="0063458C" w:rsidRDefault="00A354AB" w:rsidP="0063458C">
      <w:pPr>
        <w:spacing w:line="360" w:lineRule="auto"/>
        <w:ind w:firstLine="540"/>
        <w:jc w:val="both"/>
      </w:pPr>
      <w:r w:rsidRPr="0063458C">
        <w:t>В ходе совместной пресс-конференции по окончании саммита Д. А. Медведев сделал ряд значимых политических заявлений. Так, по словам российского президента, одним из важнейших итогов заседания стала консолидированная позиция по ситуации вокруг грузинской агрессии, Южной Осетии и Абхазии. Он заявил, что последний кавказский конфликт должен стать уроком для всего мирового сообщества, в том числе для тех стран, которые принимают решения о развитии военно-технического сотрудничества с Тбилиси.</w:t>
      </w:r>
    </w:p>
    <w:p w:rsidR="00A354AB" w:rsidRPr="0063458C" w:rsidRDefault="00A354AB" w:rsidP="0063458C">
      <w:pPr>
        <w:spacing w:line="360" w:lineRule="auto"/>
        <w:ind w:firstLine="540"/>
        <w:jc w:val="both"/>
      </w:pPr>
      <w:r w:rsidRPr="0063458C">
        <w:t>Но главный, озвученный российским президентом, вывод из произошедшего имеет уже не региональное, а глобальное значение: грузино-осетинский конфликт показал слабость всей существующей в мире архитектуры безопасности</w:t>
      </w:r>
      <w:r w:rsidRPr="0063458C">
        <w:rPr>
          <w:rStyle w:val="a6"/>
        </w:rPr>
        <w:footnoteReference w:id="124"/>
      </w:r>
      <w:r w:rsidRPr="0063458C">
        <w:t>. Теперь мировому сообществу необходимо подумать над созданием новой архитектуры, которая опиралась бы на принципы международного сотрудничества, строгого соблюдения норм международного права, недопустимости произвольного толкования этого права; архитектуры безопасности, «которая бы опиралась на многополярность и не допускала доминирования любого государства, которое полагает возможным принимать на себя функции по установлению единого миропорядка».</w:t>
      </w:r>
    </w:p>
    <w:p w:rsidR="00A354AB" w:rsidRPr="0063458C" w:rsidRDefault="00A354AB" w:rsidP="0063458C">
      <w:pPr>
        <w:spacing w:line="360" w:lineRule="auto"/>
        <w:ind w:firstLine="540"/>
        <w:jc w:val="both"/>
      </w:pPr>
      <w:r w:rsidRPr="0063458C">
        <w:t xml:space="preserve">5 сентября </w:t>
      </w:r>
      <w:smartTag w:uri="urn:schemas-microsoft-com:office:smarttags" w:element="metricconverter">
        <w:smartTagPr>
          <w:attr w:name="ProductID" w:val="2008 г"/>
        </w:smartTagPr>
        <w:r w:rsidRPr="0063458C">
          <w:t>2008 г</w:t>
        </w:r>
      </w:smartTag>
      <w:r w:rsidRPr="0063458C">
        <w:t>. в Кремле состоялось заседание Совета коллективной безопасности ОДКБ на уровне глав государств</w:t>
      </w:r>
      <w:r w:rsidRPr="0063458C">
        <w:rPr>
          <w:rStyle w:val="a6"/>
        </w:rPr>
        <w:footnoteReference w:id="125"/>
      </w:r>
      <w:r w:rsidRPr="0063458C">
        <w:t>. Президенты семи стран-участниц обсудили ряд заранее подготовленных вопросов регионального и общемирового значения. Однако, как и на саммите ШОС, свои коррективы в повестку дня внес грузино-осетинский конфликт. В принятой по итогам заседания Декларации содержатся те же оценки действий России и Грузии, что и в Декларации ШОС. Вместе с тем в Декларации ОДКБ содержится принципиально важный для Москвы призыв к странам НАТО «взвесить все возможные последствия расширения альянса на Восток и размещения новых объектов ПРО у границ государств-членов». Кроме того, Совет ОДКБ поддержал российскую инициативу о разработке Договора о европейской безопасности.</w:t>
      </w:r>
    </w:p>
    <w:p w:rsidR="00A354AB" w:rsidRPr="0063458C" w:rsidRDefault="00A354AB" w:rsidP="0063458C">
      <w:pPr>
        <w:spacing w:line="360" w:lineRule="auto"/>
        <w:ind w:firstLine="540"/>
        <w:jc w:val="both"/>
      </w:pPr>
      <w:r w:rsidRPr="0063458C">
        <w:t>В рамках запланированной повестки дня Совет обсудил ряд вопросов борьбы с терроризмом и наркоторговлей, утвердил «План коллективных действий государств ОДКБ по реализации Глобальной контртеррористической стратегии ООН на 2008-2012 годы», а также программу действий по формированию системы информационной безопасности стран-участниц и решение о дополнительных мерах по усилению антинаркотической деятельности. Совет ОДКБ внес изменения в план военного строительства, в положение о силах быстрого развертывания в Центральной Азии, одобрил новый порядок разработки, финансирования и реализации целевых программ организации. Эти решения были призваны вывести военное и военно-техническое сотрудничество между членами ОДКБ на новый, более содержательный уровень.</w:t>
      </w:r>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rPr>
          <w:b/>
          <w:i/>
        </w:rPr>
      </w:pPr>
      <w:r w:rsidRPr="0063458C">
        <w:rPr>
          <w:b/>
          <w:i/>
        </w:rPr>
        <w:t>Вызовы времени и необходимость совершенствования антитеррористического законодательства</w:t>
      </w:r>
    </w:p>
    <w:p w:rsidR="00A354AB" w:rsidRPr="0063458C" w:rsidRDefault="00A354AB" w:rsidP="0063458C">
      <w:pPr>
        <w:spacing w:line="360" w:lineRule="auto"/>
        <w:ind w:firstLine="540"/>
        <w:jc w:val="both"/>
      </w:pPr>
    </w:p>
    <w:p w:rsidR="00A354AB" w:rsidRPr="0063458C" w:rsidRDefault="00A354AB" w:rsidP="0063458C">
      <w:pPr>
        <w:spacing w:line="360" w:lineRule="auto"/>
        <w:ind w:firstLine="540"/>
        <w:jc w:val="both"/>
      </w:pPr>
      <w:r w:rsidRPr="0063458C">
        <w:t xml:space="preserve">Важную роль в упорядочивании законодательства стран-участниц СНГ призван сыграть модельный закон «О противодействии легализации (отмыванию) доходов, полученных преступным путем, и финансированию терроризма (новая редакция)», принятый Межпарламентской Ассамблеей СНГ в </w:t>
      </w:r>
      <w:smartTag w:uri="urn:schemas-microsoft-com:office:smarttags" w:element="metricconverter">
        <w:smartTagPr>
          <w:attr w:name="ProductID" w:val="2008 г"/>
        </w:smartTagPr>
        <w:r w:rsidRPr="0063458C">
          <w:t>2008 г</w:t>
        </w:r>
      </w:smartTag>
      <w:r w:rsidRPr="0063458C">
        <w:rPr>
          <w:rStyle w:val="a6"/>
        </w:rPr>
        <w:footnoteReference w:id="126"/>
      </w:r>
      <w:r w:rsidRPr="0063458C">
        <w:t>.</w:t>
      </w:r>
    </w:p>
    <w:p w:rsidR="00A354AB" w:rsidRPr="0063458C" w:rsidRDefault="00A354AB" w:rsidP="0063458C">
      <w:pPr>
        <w:spacing w:line="360" w:lineRule="auto"/>
        <w:ind w:firstLine="540"/>
        <w:jc w:val="both"/>
      </w:pPr>
      <w:r w:rsidRPr="0063458C">
        <w:t>Данный Закон регулирует отношения граждан, лиц без гражданства и иностранных граждан, организаций, осуществляющих операции с ценными средствами или иным имуществом, а также соответствующих государственных органов, в целях предупреждения, выявления и пресечения деяний, связанных с легализацией доходов, полученных преступным путем и используемых для финансирования терроризма.</w:t>
      </w:r>
    </w:p>
    <w:p w:rsidR="00A354AB" w:rsidRPr="0063458C" w:rsidRDefault="00A354AB" w:rsidP="0063458C">
      <w:pPr>
        <w:spacing w:line="360" w:lineRule="auto"/>
        <w:ind w:firstLine="540"/>
        <w:jc w:val="both"/>
      </w:pPr>
      <w:r w:rsidRPr="0063458C">
        <w:t>В статье 6 настоящего Закона подробно описаны обязанности организаций, осуществляющих операции с денежными средствами или иным имуществом при работе с денежными средствами или другим имуществом, подлежащим обязательному контролю.</w:t>
      </w:r>
    </w:p>
    <w:p w:rsidR="00A354AB" w:rsidRPr="0063458C" w:rsidRDefault="00A354AB" w:rsidP="0063458C">
      <w:pPr>
        <w:spacing w:line="360" w:lineRule="auto"/>
        <w:ind w:firstLine="540"/>
        <w:jc w:val="both"/>
      </w:pPr>
      <w:r w:rsidRPr="0063458C">
        <w:t xml:space="preserve">К подобным операциям, в частности, отнесены действия с денежными средствами, или иным имуществом, «если сумма в национальной валюте, а также в валюте иностранного государства, на которую она совершается, равна или превышает 15 тысяч долларов США». </w:t>
      </w:r>
    </w:p>
    <w:p w:rsidR="00A354AB" w:rsidRPr="0063458C" w:rsidRDefault="00A354AB" w:rsidP="0063458C">
      <w:pPr>
        <w:spacing w:line="360" w:lineRule="auto"/>
        <w:ind w:firstLine="540"/>
        <w:jc w:val="both"/>
      </w:pPr>
      <w:r w:rsidRPr="0063458C">
        <w:t>Это относится к следующим операциям по банковским счетам (вкладам):</w:t>
      </w:r>
    </w:p>
    <w:p w:rsidR="00A354AB" w:rsidRPr="0063458C" w:rsidRDefault="00A354AB" w:rsidP="0063458C">
      <w:pPr>
        <w:spacing w:line="360" w:lineRule="auto"/>
        <w:ind w:firstLine="540"/>
        <w:jc w:val="both"/>
      </w:pPr>
      <w:r w:rsidRPr="0063458C">
        <w:t>- размещение денежных средств во вклад (на депозит) с оформлением документов, удостоверяющих вклад (депозит) на предъявителя;</w:t>
      </w:r>
    </w:p>
    <w:p w:rsidR="00A354AB" w:rsidRPr="0063458C" w:rsidRDefault="00A354AB" w:rsidP="0063458C">
      <w:pPr>
        <w:spacing w:line="360" w:lineRule="auto"/>
        <w:ind w:firstLine="540"/>
        <w:jc w:val="both"/>
      </w:pPr>
      <w:r w:rsidRPr="0063458C">
        <w:t>- открытие вклада (депозита) в пользу третьих лиц с размещением в него денежных средств в наличной форме;</w:t>
      </w:r>
    </w:p>
    <w:p w:rsidR="00A354AB" w:rsidRPr="0063458C" w:rsidRDefault="00A354AB" w:rsidP="0063458C">
      <w:pPr>
        <w:spacing w:line="360" w:lineRule="auto"/>
        <w:ind w:firstLine="540"/>
        <w:jc w:val="both"/>
      </w:pPr>
      <w:r w:rsidRPr="0063458C">
        <w:t>- перевод денежных средств за границу на счет (вклад), открытый на анонимного владельца, и поступление денежных средств из-за границы со счета (вклада), открытого на анонимного владельца;</w:t>
      </w:r>
    </w:p>
    <w:p w:rsidR="00A354AB" w:rsidRPr="0063458C" w:rsidRDefault="00A354AB" w:rsidP="0063458C">
      <w:pPr>
        <w:spacing w:line="360" w:lineRule="auto"/>
        <w:ind w:firstLine="540"/>
        <w:jc w:val="both"/>
      </w:pPr>
      <w:r w:rsidRPr="0063458C">
        <w:t>- зачисление денежных средств на счет (вклад) или списание денежных средств (вклада) юридического лица, период деятельности которого не превышает трех месяцев со дня его регистрации, либо зачисление денежных средств на счет (вклад) или списание денежных средств со счета (вклада) юридического лица в случае, если операции по указанному счету (вкладу) не производились с момента его открытия.</w:t>
      </w:r>
    </w:p>
    <w:p w:rsidR="00A354AB" w:rsidRPr="0063458C" w:rsidRDefault="00A354AB" w:rsidP="0063458C">
      <w:pPr>
        <w:spacing w:line="360" w:lineRule="auto"/>
        <w:ind w:firstLine="540"/>
        <w:jc w:val="both"/>
      </w:pPr>
      <w:r w:rsidRPr="0063458C">
        <w:t>Согласно Закону под контролем находятся и иные сделки с движимым имуществом. В частности,</w:t>
      </w:r>
    </w:p>
    <w:p w:rsidR="00A354AB" w:rsidRPr="0063458C" w:rsidRDefault="00A354AB" w:rsidP="0063458C">
      <w:pPr>
        <w:spacing w:line="360" w:lineRule="auto"/>
        <w:ind w:firstLine="540"/>
        <w:jc w:val="both"/>
      </w:pPr>
      <w:r w:rsidRPr="0063458C">
        <w:t>- помещение ценных бумаг, драгоценных металлов, драгоценных камней, ювелирных изделий из них и лома таких изделий или иных ценностей в ломбард;</w:t>
      </w:r>
    </w:p>
    <w:p w:rsidR="00A354AB" w:rsidRPr="0063458C" w:rsidRDefault="00A354AB" w:rsidP="0063458C">
      <w:pPr>
        <w:spacing w:line="360" w:lineRule="auto"/>
        <w:ind w:firstLine="540"/>
        <w:jc w:val="both"/>
      </w:pPr>
      <w:r w:rsidRPr="0063458C">
        <w:t>- выплата физическому лицу страхового возмещения или получение от него страховой премии по страхованию жизни или иным видам накопительного страхования и пенсионного обеспечения;</w:t>
      </w:r>
    </w:p>
    <w:p w:rsidR="00A354AB" w:rsidRPr="0063458C" w:rsidRDefault="00A354AB" w:rsidP="0063458C">
      <w:pPr>
        <w:spacing w:line="360" w:lineRule="auto"/>
        <w:ind w:firstLine="540"/>
        <w:jc w:val="both"/>
      </w:pPr>
      <w:r w:rsidRPr="0063458C">
        <w:t>- получение или предоставление имущества по договору финансовой аренды (лизинга) и переводы денежных средств по договору финансовой аренды (лизинга);</w:t>
      </w:r>
    </w:p>
    <w:p w:rsidR="00A354AB" w:rsidRPr="0063458C" w:rsidRDefault="00A354AB" w:rsidP="0063458C">
      <w:pPr>
        <w:spacing w:line="360" w:lineRule="auto"/>
        <w:ind w:firstLine="540"/>
        <w:jc w:val="both"/>
      </w:pPr>
      <w:r w:rsidRPr="0063458C">
        <w:t>- переводы денежных средств, осуществляемые не кредитными организациями по поручению клиента;</w:t>
      </w:r>
    </w:p>
    <w:p w:rsidR="00A354AB" w:rsidRPr="0063458C" w:rsidRDefault="00A354AB" w:rsidP="0063458C">
      <w:pPr>
        <w:spacing w:line="360" w:lineRule="auto"/>
        <w:ind w:firstLine="540"/>
        <w:jc w:val="both"/>
      </w:pPr>
      <w:r w:rsidRPr="0063458C">
        <w:t>- скупка, купля-продажа драгоценных металлов и драгоценных камней, ювелирных изделий из них и лома таких изделий;</w:t>
      </w:r>
    </w:p>
    <w:p w:rsidR="00A354AB" w:rsidRPr="0063458C" w:rsidRDefault="00A354AB" w:rsidP="0063458C">
      <w:pPr>
        <w:spacing w:line="360" w:lineRule="auto"/>
        <w:ind w:firstLine="540"/>
        <w:jc w:val="both"/>
      </w:pPr>
      <w:r w:rsidRPr="0063458C">
        <w:t>- получение денежных средств в виде платы за участие в лотерее, тотализаторе (взаимном пари) и иных основанных на риске играх, в том числе в электронной форме, и выплата денежных средств в виде выигрыша, полученного от участия в указанных играх;</w:t>
      </w:r>
    </w:p>
    <w:p w:rsidR="00A354AB" w:rsidRPr="0063458C" w:rsidRDefault="00A354AB" w:rsidP="0063458C">
      <w:pPr>
        <w:spacing w:line="360" w:lineRule="auto"/>
        <w:ind w:firstLine="540"/>
        <w:jc w:val="both"/>
      </w:pPr>
      <w:r w:rsidRPr="0063458C">
        <w:t>- предоставление юридическими лицами, не являющимися кредитными организациями, беспроцентных займов физическим лицам и (или) другим юридическим лицам, а также получение такого займа.</w:t>
      </w:r>
    </w:p>
    <w:p w:rsidR="00A354AB" w:rsidRPr="0063458C" w:rsidRDefault="00A354AB" w:rsidP="0063458C">
      <w:pPr>
        <w:spacing w:line="360" w:lineRule="auto"/>
        <w:ind w:firstLine="540"/>
        <w:jc w:val="both"/>
      </w:pPr>
      <w:r w:rsidRPr="0063458C">
        <w:t>Финансовые операции и иные сделки с движимым имуществом – сфера чрезвычайно тонкая, ибо в случае необоснованных действий по отношению к гражданам или организациям, может быть нанесен существенный вред их репутации. Чтобы избежать подобных коллизий, в Законе детально описан порядок составления перечня организаций и лиц, за которыми осуществляется подобный контроль. Правительство, государства при составления перечня опирается на:</w:t>
      </w:r>
    </w:p>
    <w:p w:rsidR="00A354AB" w:rsidRPr="0063458C" w:rsidRDefault="00A354AB" w:rsidP="0063458C">
      <w:pPr>
        <w:spacing w:line="360" w:lineRule="auto"/>
        <w:ind w:firstLine="540"/>
        <w:jc w:val="both"/>
      </w:pPr>
      <w:r w:rsidRPr="0063458C">
        <w:t>- вступившие в законную силу решение суда государства либо суда другого государства – участника СНГ о ликвидации или запрете деятельности организации в связи с ее причастностью к экстремистской деятельности или терроризму;</w:t>
      </w:r>
    </w:p>
    <w:p w:rsidR="00A354AB" w:rsidRPr="0063458C" w:rsidRDefault="00A354AB" w:rsidP="0063458C">
      <w:pPr>
        <w:spacing w:line="360" w:lineRule="auto"/>
        <w:ind w:firstLine="540"/>
        <w:jc w:val="both"/>
      </w:pPr>
      <w:r w:rsidRPr="0063458C">
        <w:t xml:space="preserve">- вступивший в законную силу приговор суда государства либо суда другого государства-участника СНГ о признании физического лица виновным в совершении преступления террористического характера; </w:t>
      </w:r>
    </w:p>
    <w:p w:rsidR="00A354AB" w:rsidRPr="0063458C" w:rsidRDefault="00A354AB" w:rsidP="0063458C">
      <w:pPr>
        <w:spacing w:line="360" w:lineRule="auto"/>
        <w:ind w:firstLine="540"/>
        <w:jc w:val="both"/>
      </w:pPr>
      <w:r w:rsidRPr="0063458C">
        <w:t>- постановление следователя или прокурора государства о возбуждении уголовного дела в отношении лица, совершившего преступление террористического характера;</w:t>
      </w:r>
    </w:p>
    <w:p w:rsidR="00A354AB" w:rsidRPr="0063458C" w:rsidRDefault="00A354AB" w:rsidP="0063458C">
      <w:pPr>
        <w:spacing w:line="360" w:lineRule="auto"/>
        <w:ind w:firstLine="540"/>
        <w:jc w:val="both"/>
      </w:pPr>
      <w:r w:rsidRPr="0063458C">
        <w:t>- составляемые международными организациями, осуществляющими борьбу с терроризмом, или уполномоченными ими органами и признанные государством перечни организаций и физических лиц, связанных с террористическими организациями или террористами;</w:t>
      </w:r>
    </w:p>
    <w:p w:rsidR="00A354AB" w:rsidRPr="0063458C" w:rsidRDefault="00A354AB" w:rsidP="0063458C">
      <w:pPr>
        <w:spacing w:line="360" w:lineRule="auto"/>
        <w:ind w:firstLine="540"/>
        <w:jc w:val="both"/>
      </w:pPr>
      <w:r w:rsidRPr="0063458C">
        <w:t>- признаваемые в государстве в соответствии с международными договорами и законами приговоры (решения) судов и решения иных компетентных органов иностранных государств, не являющихся участниками СНГ, в отношении организаций или физических лиц, осуществляющих террористическую деятельность.</w:t>
      </w:r>
    </w:p>
    <w:p w:rsidR="00A354AB" w:rsidRPr="0063458C" w:rsidRDefault="00A354AB" w:rsidP="0063458C">
      <w:pPr>
        <w:spacing w:line="360" w:lineRule="auto"/>
        <w:ind w:firstLine="540"/>
        <w:jc w:val="both"/>
      </w:pPr>
      <w:r w:rsidRPr="0063458C">
        <w:t>Данный Закон может быть принят государствами-участниками СНГ как в целом, так и путем имплементации его отдельных положений в соответствующих актах национального законодательства. В целом можно утверждать, что принятие в последние десятилетия закона или отдельные новеллы, введение в уголовно-процессуальное законодательство России и других стран СНГ представляет достаточные правовые возможности в борьбе с терроризмом.</w:t>
      </w:r>
    </w:p>
    <w:p w:rsidR="00A354AB" w:rsidRPr="0063458C" w:rsidRDefault="00A354AB" w:rsidP="0063458C">
      <w:pPr>
        <w:spacing w:line="360" w:lineRule="auto"/>
        <w:ind w:firstLine="540"/>
        <w:jc w:val="both"/>
      </w:pPr>
      <w:r w:rsidRPr="0063458C">
        <w:t>Вызовы времени требуют совершенствования российского законодательства в части противодействия экстремизму, который нередко становится питательной средой терроризма. Поэтому, в настоящее время готовятся поправки в Федеральный закон «О противодействии экстремистской деятельности», который предлагается дополнить новой статьей – о повышении ответственности распространителей и провайдеров за появление в Сети материалов экстремистского характера</w:t>
      </w:r>
      <w:r w:rsidRPr="0063458C">
        <w:rPr>
          <w:rStyle w:val="a6"/>
        </w:rPr>
        <w:footnoteReference w:id="127"/>
      </w:r>
      <w:r w:rsidRPr="0063458C">
        <w:t xml:space="preserve">. Например, законопроектом предусмотрено: в случае неоднократного размещения экстремистских материалов на одном и том же сайте суд может принять решение о прекращении доступа к нему на территории РФ. Одна из поправок предоставляет судам возможность закрывать на территории России доступ к Интернет-ресурсам, даже если те зарегистрированы за пределами страны. Согласно документу, «материалы, размещаемые на сайтах в сети Интернет, признаются экстремистскими федеральным судом по месту их обнаружения или нахождения физического лица либо организации, их разместившей». </w:t>
      </w:r>
    </w:p>
    <w:p w:rsidR="00A354AB" w:rsidRPr="0063458C" w:rsidRDefault="00A354AB" w:rsidP="0063458C">
      <w:pPr>
        <w:spacing w:line="360" w:lineRule="auto"/>
        <w:ind w:firstLine="540"/>
        <w:jc w:val="both"/>
      </w:pPr>
      <w:r w:rsidRPr="0063458C">
        <w:t>При этом в документе корректируется и порядок работы СМИ с вынесенными правоохранительными органами предупреждениями о недопустимости распространения экстремистских материалов. Подразумевается, что предупреждение подлежит обязательной публикации в издании, если после поступления оно не было обжаловано в судебном порядке. На практике власти, в том числе правоохранительные органы, уже не первый год рассматривают Интернет в качестве средства массовой информации и, соответственно, преследуют авторов некоторых доступных в сети текстов. Поэтому нередко высказывается мнение, что новый законопроект может нарушить область свободной мысли, свободной веры и будет использоваться как инструмент борьбы с особой точкой зрения, с особой позицией.</w:t>
      </w:r>
    </w:p>
    <w:p w:rsidR="00A354AB" w:rsidRPr="0063458C" w:rsidRDefault="00A354AB" w:rsidP="0063458C">
      <w:pPr>
        <w:spacing w:line="360" w:lineRule="auto"/>
        <w:ind w:firstLine="540"/>
        <w:jc w:val="both"/>
      </w:pPr>
      <w:r w:rsidRPr="0063458C">
        <w:t>Вместе с тем, принятые законодательные акты и отдельные новеллы не в полной мере регламентируют расследование преступлений террористического характера. Например, д.ю.н., профессор Трунов И.Л.</w:t>
      </w:r>
      <w:r w:rsidRPr="0063458C">
        <w:rPr>
          <w:rStyle w:val="a6"/>
        </w:rPr>
        <w:footnoteReference w:id="128"/>
      </w:r>
      <w:r w:rsidRPr="0063458C">
        <w:t xml:space="preserve"> справедливо полагает, что необходимо разработать и принять федеральный Военно-процессуальный кодекс (ВПК РФ), который, в частности, урегулировал бы международную составляющую противодействия терроризму, - экстрадицию арестованных с территории третьих стран, статус иностранных пленных и т.д.</w:t>
      </w:r>
    </w:p>
    <w:p w:rsidR="00A354AB" w:rsidRPr="0063458C" w:rsidRDefault="00A354AB" w:rsidP="0063458C">
      <w:pPr>
        <w:spacing w:line="360" w:lineRule="auto"/>
        <w:ind w:firstLine="540"/>
        <w:jc w:val="both"/>
      </w:pPr>
      <w:r w:rsidRPr="0063458C">
        <w:t>«Противоправная террористическая деятельность против России, - резонно заявляет автор, - финансируемая международными фондами, расположенными в Чикаго, инструктируемая военными специалистами Ближнего Востока, идеологически поддерживаемая наставниками мусульманских стран, экипированная и вооруженная современным вооружением из развитых европейских стран, располагающая военными базами и учебными лагерями на территории соседних государств, не может расследоваться по тем же процессуальным нормам, что и кухонная драка.</w:t>
      </w:r>
    </w:p>
    <w:p w:rsidR="00A354AB" w:rsidRPr="0063458C" w:rsidRDefault="00A354AB" w:rsidP="0063458C">
      <w:pPr>
        <w:spacing w:line="360" w:lineRule="auto"/>
        <w:ind w:firstLine="540"/>
        <w:jc w:val="both"/>
      </w:pPr>
      <w:r w:rsidRPr="0063458C">
        <w:t xml:space="preserve">Как можно назвать борьбой с общеуголовной преступностью использование Вооруженных сил Турции для подавления террористической курдской организации, введение особого режима и подавление террористической деятельности регулярными правительственными войсками в Ольстере в Северной Ирландии (с </w:t>
      </w:r>
      <w:smartTag w:uri="urn:schemas-microsoft-com:office:smarttags" w:element="metricconverter">
        <w:smartTagPr>
          <w:attr w:name="ProductID" w:val="1969 г"/>
        </w:smartTagPr>
        <w:r w:rsidRPr="0063458C">
          <w:t>1969 г</w:t>
        </w:r>
      </w:smartTag>
      <w:r w:rsidRPr="0063458C">
        <w:t>.), открытое применение Вооруженных сил США в контр-террористических мероприятиях на территории иностранных государств в Ираке, Сомали, Ливии, Югославии,  Афганистане и др.»</w:t>
      </w:r>
    </w:p>
    <w:p w:rsidR="00A354AB" w:rsidRPr="0063458C" w:rsidRDefault="00A354AB" w:rsidP="0063458C">
      <w:pPr>
        <w:spacing w:line="360" w:lineRule="auto"/>
        <w:ind w:firstLine="540"/>
        <w:jc w:val="both"/>
      </w:pPr>
      <w:r w:rsidRPr="0063458C">
        <w:t>Профессор И.Л. Трунов справедливо рассматривает терроризм не как уголовное преступление, а именно из этого исходят законодатели большинства государств-участников СНГ, а как войну со всеми юридическими и политическими последствиями. Если государство не способно своевременно и адекватно реагировать на эти угрозы, то опасности подвергаются прежде всего мирные граждане, не имеющие никакого отношения ни к войне, ни к борьбе с терроризмом.</w:t>
      </w:r>
    </w:p>
    <w:p w:rsidR="00A354AB" w:rsidRPr="0063458C" w:rsidRDefault="00A354AB" w:rsidP="0063458C">
      <w:pPr>
        <w:spacing w:line="360" w:lineRule="auto"/>
        <w:ind w:firstLine="540"/>
        <w:jc w:val="both"/>
      </w:pPr>
      <w:r w:rsidRPr="0063458C">
        <w:t xml:space="preserve">Теперь уже можно констатировать, что отношения России и Евросоюза, России и НАТО чрезвычайно важные для обеих сторон, смогли выдержать трудное испытание в ходе грузино-южноосетинского конфликта. Гораздо сложней ситуация в российско-американских отношениях. Это связано и с гегемонистскими настроениями многих американских политиков, особенно из числа неоконсерваторов, и с прямой ответственностью Вашингтона за нынешний режим в Грузии, и с предстоящими в ноябре </w:t>
      </w:r>
      <w:smartTag w:uri="urn:schemas-microsoft-com:office:smarttags" w:element="metricconverter">
        <w:smartTagPr>
          <w:attr w:name="ProductID" w:val="2008 г"/>
        </w:smartTagPr>
        <w:r w:rsidRPr="0063458C">
          <w:t>2008 г</w:t>
        </w:r>
      </w:smartTag>
      <w:r w:rsidRPr="0063458C">
        <w:t xml:space="preserve">. выборами президента США. Однако выборы проходят, а объективная необходимость взаимодействия по проблемам стратегической стабильности, борьбы с международным терроризмом и многим другим вопросам остается. По всей видимости, отношение Запада к России в дальнейшем не будет таким, каким оно было прежде. Когда страсти улягутся, отношения восстановятся, это уже будут отношения со страной, которая доказала свою способность проводить самостоятельную внешнюю политику, отстаивать свои национальные интересы. </w:t>
      </w:r>
    </w:p>
    <w:p w:rsidR="00A354AB" w:rsidRPr="0063458C" w:rsidRDefault="00A354AB" w:rsidP="0063458C">
      <w:pPr>
        <w:spacing w:line="360" w:lineRule="auto"/>
        <w:ind w:firstLine="540"/>
        <w:jc w:val="both"/>
      </w:pPr>
      <w:r w:rsidRPr="0063458C">
        <w:t xml:space="preserve">Кроме этого, события на Кавказе показали несостоятельность нынешней архитектуры безопасности в Европе, и подтвердили необходимость нового договора в этой области. «Мир переживает очень важный и переходный период своего развития. События, которые произошли в августе (имеется в виду агрессия Грузии против Южной Осетии и Абхазии в августе </w:t>
      </w:r>
      <w:smartTag w:uri="urn:schemas-microsoft-com:office:smarttags" w:element="metricconverter">
        <w:smartTagPr>
          <w:attr w:name="ProductID" w:val="2008 г"/>
        </w:smartTagPr>
        <w:r w:rsidRPr="0063458C">
          <w:t>2008 г</w:t>
        </w:r>
      </w:smartTag>
      <w:r w:rsidRPr="0063458C">
        <w:t>. – авт.) подтвердили, что в рамках блоковых подходов «умиротворить» или сдержать агрессию оказалось невозможно», - заявил Д. Медведев в г. Авиане (Франция)</w:t>
      </w:r>
      <w:r w:rsidRPr="0063458C">
        <w:rPr>
          <w:rStyle w:val="a6"/>
        </w:rPr>
        <w:footnoteReference w:id="129"/>
      </w:r>
      <w:r w:rsidRPr="0063458C">
        <w:t>. «И если безответственные, порой просто авантюрные действия правящего режима довольно небольшой странны – в данном случае Грузии – способны дестабилизировать ситуацию в мире, это ли не явное свидетельство того, что система международной безопасности, которая основана на однополярности, - несостоятельна», - полагает он.</w:t>
      </w:r>
    </w:p>
    <w:p w:rsidR="00A354AB" w:rsidRPr="0063458C" w:rsidRDefault="00A354AB" w:rsidP="0063458C">
      <w:pPr>
        <w:spacing w:line="360" w:lineRule="auto"/>
        <w:ind w:firstLine="540"/>
        <w:jc w:val="both"/>
      </w:pPr>
      <w:r w:rsidRPr="0063458C">
        <w:t>«Современной Евроатлантике нужна позитивная повестка дня. События на Кавказе лишь подтвердили абсолютную правильность идеи нового договора о европейской безопасности. С его помощью вполне можно создать единую и надежную систему всеобъемлющей безопасности», - сказал он. Медведев отметил, что для предотвращения агрессии Грузии «не сработала ни многосторонняя дипломатия, ни региональные механизмы, ни нынешняя европейская архитектура безопасности в целом».</w:t>
      </w:r>
    </w:p>
    <w:p w:rsidR="00A354AB" w:rsidRPr="0063458C" w:rsidRDefault="00A354AB" w:rsidP="0063458C">
      <w:pPr>
        <w:spacing w:line="360" w:lineRule="auto"/>
        <w:ind w:firstLine="540"/>
        <w:jc w:val="both"/>
      </w:pPr>
      <w:r w:rsidRPr="0063458C">
        <w:t>Особенно наглядно продемонстрировал свою ущербность так называемый НАТОцентризм. Из всего этого нужно сделать выводы. По словам Президента России, новая система безопасности должна быть равной для всех государств – без изоляции кого-либо и без зон с разным уровнем безопасности. Она должна быть призвана объединить всю Евроатлантику на основе единых правил игры. Еще одна цель такой системы – обеспечить на долгие годы в юридически обязывающей форме общие гарантии безопасности.</w:t>
      </w:r>
    </w:p>
    <w:p w:rsidR="00A354AB" w:rsidRPr="0063458C" w:rsidRDefault="00A354AB" w:rsidP="0063458C">
      <w:pPr>
        <w:spacing w:line="360" w:lineRule="auto"/>
        <w:ind w:firstLine="540"/>
        <w:jc w:val="both"/>
      </w:pPr>
      <w:r w:rsidRPr="0063458C">
        <w:t xml:space="preserve">Отказ от скорейшего формирования новой системы безопасности в Европе может привести к ее деградации. «В любом случае «ремонт» европейской архитектуры безопасности надо ускорять. Альтернатива этому одна – ее дальнейшая деградация и обострение кризиса в сфере безопасности и контроля над вооружениями», - заявил Медведев. Он полагает, что «оптимальную площадку для переговоров (по созданию новой архитектуры безопасности – авт.) подскажет жизнь, но в обязательном порядке, если мы об этом когда-нибудь договоримся, к подготовке международного форума необходимо подключить международное экспертное сообщество». Медведев также отметил, что в ходе совместной работы над договором о коллективной безопасности в Европе следовало бы также оценить, «насколько адекватны требованиям времени созданные когда-то структуры». </w:t>
      </w:r>
    </w:p>
    <w:p w:rsidR="00A354AB" w:rsidRPr="0063458C" w:rsidRDefault="00A354AB" w:rsidP="0063458C">
      <w:pPr>
        <w:spacing w:line="360" w:lineRule="auto"/>
        <w:ind w:firstLine="540"/>
        <w:jc w:val="both"/>
      </w:pPr>
      <w:r w:rsidRPr="0063458C">
        <w:t>«Подчеркну, мы не предлагаем ничего разрушать из уже имеющегося и даже ослаблять его. Речь идет о более гармоничной деятельности (международных структур – авт.) на основе единых правил», - сказал президент РФ.</w:t>
      </w:r>
    </w:p>
    <w:p w:rsidR="00A354AB" w:rsidRPr="0063458C" w:rsidRDefault="00A354AB" w:rsidP="0063458C">
      <w:pPr>
        <w:spacing w:line="360" w:lineRule="auto"/>
        <w:ind w:firstLine="540"/>
        <w:jc w:val="both"/>
      </w:pPr>
      <w:r w:rsidRPr="0063458C">
        <w:t>Таким образом, терроризм представляет собой одну из самых серьезных угроз международному миру, безопасности и стабильности, социальному и экономическому развитию всех государств, нацелен на подрыв сосуществования и взаимопонимания цивилизаций, культур и народов. Однако, недопустимы попытки отождествления терроризма с какой-либо нацией, культурой или религией.</w:t>
      </w:r>
    </w:p>
    <w:p w:rsidR="00A354AB" w:rsidRPr="0063458C" w:rsidRDefault="00A354AB" w:rsidP="0063458C">
      <w:pPr>
        <w:spacing w:line="360" w:lineRule="auto"/>
        <w:ind w:firstLine="540"/>
        <w:jc w:val="both"/>
      </w:pPr>
      <w:r w:rsidRPr="0063458C">
        <w:t>Борьба с терроризмом должна вестись мировым сообществом общими усилиями, с сохранением центральной и ведущей роли Организации Объединенных Наций, на основе международного права в рамках многостороннего подхода.</w:t>
      </w:r>
    </w:p>
    <w:p w:rsidR="00A354AB" w:rsidRPr="0063458C" w:rsidRDefault="00A354AB" w:rsidP="0063458C">
      <w:pPr>
        <w:spacing w:line="360" w:lineRule="auto"/>
        <w:ind w:firstLine="540"/>
        <w:jc w:val="both"/>
      </w:pPr>
      <w:r w:rsidRPr="0063458C">
        <w:t>При принятии и реализации мер, направленных на борьбу с терроризмом, государства должны обеспечивать их соответствие международному праву и воздерживаться от предоставления любой формы поддержки организациям или лицам, причастным к террористической деятельности в своем государстве или за его пределами.</w:t>
      </w:r>
    </w:p>
    <w:p w:rsidR="00A354AB" w:rsidRPr="0063458C" w:rsidRDefault="00A354AB" w:rsidP="0063458C">
      <w:pPr>
        <w:spacing w:line="360" w:lineRule="auto"/>
        <w:ind w:firstLine="540"/>
        <w:jc w:val="both"/>
      </w:pPr>
      <w:r w:rsidRPr="0063458C">
        <w:t>Такова точка зрения Российской Федерации, считающей, что только многополярный мир способен создать и реализовать на практике эффективные механизмы противодействия преступлениям на почве социальной, национальной, расовой и религиозной нетерпимости, а также терроризма.</w:t>
      </w:r>
    </w:p>
    <w:p w:rsidR="00A354AB" w:rsidRPr="0063458C" w:rsidRDefault="00A354AB" w:rsidP="0063458C">
      <w:pPr>
        <w:spacing w:line="360" w:lineRule="auto"/>
        <w:ind w:firstLine="540"/>
        <w:jc w:val="both"/>
      </w:pPr>
      <w:r w:rsidRPr="0063458C">
        <w:br w:type="page"/>
      </w:r>
    </w:p>
    <w:p w:rsidR="00A354AB" w:rsidRPr="0063458C" w:rsidRDefault="00A354AB" w:rsidP="0063458C">
      <w:pPr>
        <w:pStyle w:val="1"/>
        <w:rPr>
          <w:sz w:val="24"/>
          <w:szCs w:val="24"/>
        </w:rPr>
      </w:pPr>
      <w:bookmarkStart w:id="10" w:name="_Toc211694824"/>
      <w:r w:rsidRPr="0063458C">
        <w:rPr>
          <w:sz w:val="24"/>
          <w:szCs w:val="24"/>
        </w:rPr>
        <w:t>Практические задания</w:t>
      </w:r>
      <w:bookmarkEnd w:id="10"/>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Задание 1.</w:t>
      </w:r>
    </w:p>
    <w:p w:rsidR="00A354AB" w:rsidRPr="0063458C" w:rsidRDefault="00A354AB" w:rsidP="0063458C">
      <w:pPr>
        <w:spacing w:line="360" w:lineRule="auto"/>
        <w:jc w:val="both"/>
        <w:rPr>
          <w:b/>
          <w:u w:val="single"/>
        </w:rPr>
      </w:pPr>
      <w:r w:rsidRPr="0063458C">
        <w:rPr>
          <w:b/>
          <w:u w:val="single"/>
        </w:rPr>
        <w:t>Прокомментируйте, пожалуйста, следующий сюжет, который появился в средствах массовой информации после террористического акта в Беслане (Северная Осетия)</w:t>
      </w:r>
    </w:p>
    <w:p w:rsidR="00A354AB" w:rsidRPr="0063458C" w:rsidRDefault="00A354AB" w:rsidP="0063458C">
      <w:pPr>
        <w:spacing w:line="360" w:lineRule="auto"/>
        <w:jc w:val="both"/>
        <w:rPr>
          <w:b/>
          <w:u w:val="single"/>
        </w:rPr>
      </w:pPr>
    </w:p>
    <w:p w:rsidR="00A354AB" w:rsidRPr="0063458C" w:rsidRDefault="00A354AB" w:rsidP="0063458C">
      <w:pPr>
        <w:spacing w:line="360" w:lineRule="auto"/>
        <w:jc w:val="both"/>
        <w:rPr>
          <w:u w:val="single"/>
        </w:rPr>
      </w:pP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Реакция президента Путина на недавнюю волну терактов для многих оказалась довольно неожиданной: он предлагает больше не выбирать губернаторов, а назначать их. Кроме того, планируется отменить выборы по одномандатным округам. Следующий состав нижней палаты будет избираться исключительно по партийным спискам.</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 xml:space="preserve">Журналист швейцарского издания </w:t>
      </w:r>
      <w:r w:rsidRPr="0063458C">
        <w:rPr>
          <w:lang w:val="en-US"/>
        </w:rPr>
        <w:t>Tagblatt</w:t>
      </w:r>
      <w:r w:rsidRPr="0063458C">
        <w:t xml:space="preserve"> (перевод на сайте </w:t>
      </w:r>
      <w:r w:rsidRPr="0063458C">
        <w:rPr>
          <w:lang w:val="en-US"/>
        </w:rPr>
        <w:t>Inopressa</w:t>
      </w:r>
      <w:r w:rsidRPr="0063458C">
        <w:t>.</w:t>
      </w:r>
      <w:r w:rsidRPr="0063458C">
        <w:rPr>
          <w:lang w:val="en-US"/>
        </w:rPr>
        <w:t>ru</w:t>
      </w:r>
      <w:r w:rsidRPr="0063458C">
        <w:t>) обратился за разъяснениями этих шагов президента к депутату Госдумы Владимиру Рыжкову.</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«Путин разрушает российскую демократию: избирательное право, федерализм и все демократические ценности России. Путин предлагает отменить выборы региональных губернаторов. Я не знаю ни одной федерации в мире, которая бы так функционировала. Этим Владимир Путин нарушает дух демократической конституции России. Планируемыми реформами он может преследовать только одну цель – укрепление своей авторитарной власти. Его антитеррористическая риторика служит лишь прикрытием для уничтожения демократии», - полагает Рыжков.</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Депутат отмечает, что в своих заявлениях после недавней серии терактов Путин ни разу не произнес слово «Чечня», зато много говорил о «международном терроризме».</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«Он постоянно отвергал любые переговоры с чеченскими сепаратистами и тем самым загнал их в лагерь международного терроризма. Таким образом, он сам создал угрозу международного терроризма», - утверждает Рыжков.</w: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Задание 2.</w:t>
      </w:r>
    </w:p>
    <w:p w:rsidR="00A354AB" w:rsidRPr="0063458C" w:rsidRDefault="00A354AB" w:rsidP="0063458C">
      <w:pPr>
        <w:spacing w:line="360" w:lineRule="auto"/>
        <w:jc w:val="both"/>
        <w:rPr>
          <w:b/>
          <w:u w:val="single"/>
        </w:rPr>
      </w:pPr>
      <w:r w:rsidRPr="0063458C">
        <w:rPr>
          <w:b/>
          <w:u w:val="single"/>
        </w:rPr>
        <w:t>Прокомментируйте, пожалуйста, приведенную ниже точку зрения. Разделяете ли Вы ее?</w:t>
      </w:r>
    </w:p>
    <w:p w:rsidR="00A354AB" w:rsidRPr="0063458C" w:rsidRDefault="00A354AB" w:rsidP="0063458C">
      <w:pPr>
        <w:spacing w:line="360" w:lineRule="auto"/>
        <w:jc w:val="both"/>
        <w:rPr>
          <w:b/>
          <w:u w:val="single"/>
        </w:rPr>
      </w:pPr>
    </w:p>
    <w:p w:rsidR="00A354AB" w:rsidRPr="0063458C" w:rsidRDefault="00A354AB" w:rsidP="0063458C">
      <w:pPr>
        <w:spacing w:line="360" w:lineRule="auto"/>
        <w:jc w:val="both"/>
        <w:rPr>
          <w:b/>
          <w:u w:val="single"/>
        </w:rPr>
      </w:pP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Терроризм всегда идеологичен и преследует некие политические цели, а не «террор ради террора».</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Терроризм всегда публичен, ибо его цель не подрыв материальной базы «противника», а смута в головах, разрушение привычного образа жизни социума. Потому террористам важны средства коммуникации – им нужен ВСЕГДА как можно больший резонанс и практически всегда им важно заявить, что это ИХ РУК ДЕЛО – такой-то организации, террористам НЕ ВЫГОДНО, если их акция будет преподнесена как несчастный случай или что подобное.</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В этом – отличие от политических убийств и т.п. акций. Заказчики физического устранения какого-то политического деятеля предпочитают отсидеться в тени, дабы не пачкать свою репутацию, террористы же именно и стремятся к ЗАПЯТНАННОЙ репутации, ибо их должны БОЯТЬСЯ.</w:t>
      </w:r>
    </w:p>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Задание 3.</w:t>
      </w:r>
    </w:p>
    <w:p w:rsidR="00A354AB" w:rsidRPr="0063458C" w:rsidRDefault="00A354AB" w:rsidP="0063458C">
      <w:pPr>
        <w:spacing w:line="360" w:lineRule="auto"/>
        <w:jc w:val="both"/>
        <w:rPr>
          <w:b/>
          <w:u w:val="single"/>
        </w:rPr>
      </w:pPr>
      <w:r w:rsidRPr="0063458C">
        <w:rPr>
          <w:b/>
          <w:u w:val="single"/>
        </w:rPr>
        <w:t>Прокомментируйте, пожалуйста, приведенные ниже определения понятий «терроризм», «террорист». Какую позицию поддерживаете Вы?</w:t>
      </w:r>
    </w:p>
    <w:p w:rsidR="00A354AB" w:rsidRPr="0063458C" w:rsidRDefault="00A354AB" w:rsidP="0063458C">
      <w:pPr>
        <w:spacing w:line="360" w:lineRule="auto"/>
        <w:jc w:val="both"/>
        <w:rPr>
          <w:b/>
          <w:u w:val="single"/>
        </w:rPr>
      </w:pPr>
    </w:p>
    <w:p w:rsidR="00A354AB" w:rsidRPr="0063458C" w:rsidRDefault="00A354AB" w:rsidP="0063458C">
      <w:pPr>
        <w:spacing w:line="360" w:lineRule="auto"/>
        <w:jc w:val="both"/>
        <w:rPr>
          <w:b/>
        </w:rPr>
      </w:pPr>
      <w:r w:rsidRPr="0063458C">
        <w:rPr>
          <w:b/>
          <w:lang w:val="en-US"/>
        </w:rPr>
        <w:t>I</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Что можно понимать под террористом в современном смысле? Наверное, в первую очередь любые действия специально направленные против мирного гражданского населения, пускай даже воюющей вражеской стороны, потом – на гражданские органы власти и их представителей, и, наконец, на военных какой-либо страны не ведущей боевые действия.</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В таком случае, действия камикадзе никак нельзя назвать террористическими. Боюсь, американская бомбардировка Хиросимы или Дрездена больше укладывается в это определение.</w:t>
      </w:r>
    </w:p>
    <w:p w:rsidR="00A354AB" w:rsidRPr="0063458C" w:rsidRDefault="00A354AB" w:rsidP="0063458C">
      <w:pPr>
        <w:spacing w:line="360" w:lineRule="auto"/>
        <w:jc w:val="both"/>
        <w:rPr>
          <w:b/>
        </w:rPr>
      </w:pPr>
      <w:r w:rsidRPr="0063458C">
        <w:rPr>
          <w:b/>
          <w:lang w:val="en-US"/>
        </w:rPr>
        <w:t>II</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Мое понимание терроризма не претендует на универсальность и всеохватность. Без сомнения только одно  - можно принять без каких-либо колебаний частное определение терроризма, как любое насильственное действие против мирных жителей. Такая постановка, как видно, не встречает больших возражений – так в чем дело? Если не можем дать сразу универсального определения, так давайте двигаться к цели хотя бы шажками, но продвигаться. Не в этом ли суть позиции России в ООН?</w:t>
      </w:r>
    </w:p>
    <w:p w:rsidR="00A354AB" w:rsidRPr="0063458C" w:rsidRDefault="00A354AB" w:rsidP="0063458C">
      <w:pPr>
        <w:spacing w:line="360" w:lineRule="auto"/>
        <w:jc w:val="both"/>
        <w:rPr>
          <w:b/>
        </w:rPr>
      </w:pPr>
      <w:r w:rsidRPr="0063458C">
        <w:rPr>
          <w:b/>
          <w:lang w:val="en-US"/>
        </w:rPr>
        <w:t>III</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Террористами должны признаваться все те, кто в принципе допускает совершение терактов против мирных жителей, даже если основная борьба его ведется против вооруженных сил. А то, как с чеченцами – в Беслане они террористы, а как уйдут в Чечню, так повстанцы. Нет, уж – один раз замарался, больше не должно отмыться, как с эсэсовцами поступали, независимо от того, в зондеркоманде служил или на фронте. Преступная организация должна быть и в Африке преступной.</w:t>
      </w:r>
    </w:p>
    <w:p w:rsidR="00A354AB" w:rsidRPr="0063458C" w:rsidRDefault="00A354AB" w:rsidP="0063458C">
      <w:pPr>
        <w:spacing w:line="360" w:lineRule="auto"/>
        <w:jc w:val="both"/>
        <w:rPr>
          <w:b/>
        </w:rPr>
      </w:pPr>
      <w:r w:rsidRPr="0063458C">
        <w:rPr>
          <w:b/>
          <w:lang w:val="en-US"/>
        </w:rPr>
        <w:t>IV</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Отличить террор от терроризма позволяют следующие признаки:</w:t>
      </w:r>
    </w:p>
    <w:p w:rsidR="00A354AB" w:rsidRPr="0063458C" w:rsidRDefault="00A354AB" w:rsidP="0063458C">
      <w:pPr>
        <w:pStyle w:val="af1"/>
        <w:numPr>
          <w:ilvl w:val="0"/>
          <w:numId w:val="91"/>
        </w:numPr>
        <w:pBdr>
          <w:top w:val="single" w:sz="4" w:space="1" w:color="auto"/>
          <w:left w:val="single" w:sz="4" w:space="4" w:color="auto"/>
          <w:bottom w:val="single" w:sz="4" w:space="1" w:color="auto"/>
          <w:right w:val="single" w:sz="4" w:space="4" w:color="auto"/>
        </w:pBdr>
        <w:shd w:val="clear" w:color="auto" w:fill="E0E0E0"/>
        <w:spacing w:line="360" w:lineRule="auto"/>
        <w:ind w:left="0" w:firstLine="0"/>
        <w:jc w:val="both"/>
        <w:rPr>
          <w:rFonts w:ascii="Times New Roman" w:hAnsi="Times New Roman"/>
          <w:sz w:val="24"/>
          <w:szCs w:val="24"/>
        </w:rPr>
      </w:pPr>
      <w:r w:rsidRPr="0063458C">
        <w:rPr>
          <w:rFonts w:ascii="Times New Roman" w:hAnsi="Times New Roman"/>
          <w:sz w:val="24"/>
          <w:szCs w:val="24"/>
        </w:rPr>
        <w:t>Террор, в отличие от терроризма, не одноразово совершаемый акт или серия подобных актов, он носит массовый характер, воздействуя на неограниченно большой круг лиц, состоящий не только из политических противников, но и случайно подвернувшихся людей, стремится к достижению повиновения всей массы населения на данной территории;</w:t>
      </w:r>
    </w:p>
    <w:p w:rsidR="00A354AB" w:rsidRPr="0063458C" w:rsidRDefault="00A354AB" w:rsidP="0063458C">
      <w:pPr>
        <w:pStyle w:val="af1"/>
        <w:numPr>
          <w:ilvl w:val="0"/>
          <w:numId w:val="91"/>
        </w:numPr>
        <w:pBdr>
          <w:top w:val="single" w:sz="4" w:space="1" w:color="auto"/>
          <w:left w:val="single" w:sz="4" w:space="4" w:color="auto"/>
          <w:bottom w:val="single" w:sz="4" w:space="1" w:color="auto"/>
          <w:right w:val="single" w:sz="4" w:space="4" w:color="auto"/>
        </w:pBdr>
        <w:shd w:val="clear" w:color="auto" w:fill="E0E0E0"/>
        <w:spacing w:line="360" w:lineRule="auto"/>
        <w:ind w:left="0" w:firstLine="0"/>
        <w:jc w:val="both"/>
        <w:rPr>
          <w:rFonts w:ascii="Times New Roman" w:hAnsi="Times New Roman"/>
          <w:sz w:val="24"/>
          <w:szCs w:val="24"/>
        </w:rPr>
      </w:pPr>
      <w:r w:rsidRPr="0063458C">
        <w:rPr>
          <w:rFonts w:ascii="Times New Roman" w:hAnsi="Times New Roman"/>
          <w:sz w:val="24"/>
          <w:szCs w:val="24"/>
        </w:rPr>
        <w:t>Террор применяется субъектами, которые обладают официально установленной (выборным путем, путем военной интервенции) властью над определенным социальным контингентом;</w:t>
      </w:r>
    </w:p>
    <w:p w:rsidR="00A354AB" w:rsidRPr="0063458C" w:rsidRDefault="00A354AB" w:rsidP="0063458C">
      <w:pPr>
        <w:pStyle w:val="af1"/>
        <w:numPr>
          <w:ilvl w:val="0"/>
          <w:numId w:val="91"/>
        </w:numPr>
        <w:pBdr>
          <w:top w:val="single" w:sz="4" w:space="1" w:color="auto"/>
          <w:left w:val="single" w:sz="4" w:space="4" w:color="auto"/>
          <w:bottom w:val="single" w:sz="4" w:space="1" w:color="auto"/>
          <w:right w:val="single" w:sz="4" w:space="4" w:color="auto"/>
        </w:pBdr>
        <w:shd w:val="clear" w:color="auto" w:fill="E0E0E0"/>
        <w:spacing w:line="360" w:lineRule="auto"/>
        <w:ind w:left="0" w:firstLine="0"/>
        <w:jc w:val="both"/>
        <w:rPr>
          <w:rFonts w:ascii="Times New Roman" w:hAnsi="Times New Roman"/>
          <w:sz w:val="24"/>
          <w:szCs w:val="24"/>
        </w:rPr>
      </w:pPr>
      <w:r w:rsidRPr="0063458C">
        <w:rPr>
          <w:rFonts w:ascii="Times New Roman" w:hAnsi="Times New Roman"/>
          <w:sz w:val="24"/>
          <w:szCs w:val="24"/>
        </w:rPr>
        <w:t>Террор – социально-политический фактор действительности, в то время как терроризм – явление уголовно-правового свойства.</w:t>
      </w:r>
    </w:p>
    <w:p w:rsidR="00A354AB" w:rsidRPr="0063458C" w:rsidRDefault="00A354AB" w:rsidP="0063458C">
      <w:pPr>
        <w:spacing w:line="360" w:lineRule="auto"/>
        <w:jc w:val="both"/>
        <w:rPr>
          <w:b/>
        </w:rPr>
      </w:pPr>
      <w:r w:rsidRPr="0063458C">
        <w:rPr>
          <w:b/>
          <w:lang w:val="en-US"/>
        </w:rPr>
        <w:t>V</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Все соглашаются с тем, что с терроризмом надо бороться. Но, фактически не говоря этого, но подразумевая: Только давайте сначала отделим наших террористов от не наших.</w: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Задание 4.</w:t>
      </w:r>
    </w:p>
    <w:p w:rsidR="00A354AB" w:rsidRPr="0063458C" w:rsidRDefault="00A354AB" w:rsidP="0063458C">
      <w:pPr>
        <w:spacing w:line="360" w:lineRule="auto"/>
        <w:jc w:val="both"/>
        <w:rPr>
          <w:b/>
          <w:u w:val="single"/>
        </w:rPr>
      </w:pPr>
      <w:r w:rsidRPr="0063458C">
        <w:rPr>
          <w:b/>
          <w:u w:val="single"/>
        </w:rPr>
        <w:t>Какие из приведенных ниже действий можно считать террористическими актами? Почему?</w:t>
      </w:r>
    </w:p>
    <w:p w:rsidR="00A354AB" w:rsidRPr="0063458C" w:rsidRDefault="00A354AB" w:rsidP="0063458C">
      <w:pPr>
        <w:spacing w:line="360" w:lineRule="auto"/>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354AB" w:rsidRPr="0063458C">
        <w:tc>
          <w:tcPr>
            <w:tcW w:w="9571" w:type="dxa"/>
            <w:shd w:val="clear" w:color="auto" w:fill="E0E0E0"/>
          </w:tcPr>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Убийство премьер-министра России А. Столыпина</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Убийство Президента США Д. Кеннеди</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 xml:space="preserve">Подрыв военного госпиталя в Моздоке </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Нападение на Министерство внутренних дел  в Ингушетии в ночь на 22 июня 2004 года</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Действия японских камикадзе</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Рассылка «ядовитых» писем по почте</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Действия Че Гевары в Боливии</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Покушение на Л. Брежнева</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Убийство С. Кирова</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Убийство Р. Яндарбиева в Катаре</w:t>
            </w:r>
          </w:p>
          <w:p w:rsidR="00A354AB" w:rsidRPr="0063458C" w:rsidRDefault="00A354AB" w:rsidP="0063458C">
            <w:pPr>
              <w:pStyle w:val="af1"/>
              <w:numPr>
                <w:ilvl w:val="0"/>
                <w:numId w:val="92"/>
              </w:numPr>
              <w:spacing w:after="0" w:line="360" w:lineRule="auto"/>
              <w:ind w:left="714" w:hanging="357"/>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Убийство Л. Троцкого</w:t>
            </w:r>
          </w:p>
          <w:p w:rsidR="00A354AB" w:rsidRPr="0063458C" w:rsidRDefault="00A354AB" w:rsidP="0063458C">
            <w:pPr>
              <w:numPr>
                <w:ilvl w:val="0"/>
                <w:numId w:val="92"/>
              </w:numPr>
              <w:spacing w:after="200" w:line="360" w:lineRule="auto"/>
              <w:ind w:left="714" w:hanging="357"/>
              <w:jc w:val="both"/>
              <w:rPr>
                <w:u w:val="single"/>
              </w:rPr>
            </w:pPr>
            <w:r w:rsidRPr="0063458C">
              <w:t>Действия З. Космодемьянской в тылу фашистских войск</w:t>
            </w:r>
          </w:p>
        </w:tc>
      </w:tr>
    </w:tbl>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Задание 5.</w:t>
      </w:r>
    </w:p>
    <w:p w:rsidR="00A354AB" w:rsidRPr="0063458C" w:rsidRDefault="00A354AB" w:rsidP="0063458C">
      <w:pPr>
        <w:spacing w:line="360" w:lineRule="auto"/>
        <w:jc w:val="both"/>
        <w:rPr>
          <w:b/>
          <w:u w:val="single"/>
        </w:rPr>
      </w:pPr>
      <w:r w:rsidRPr="0063458C">
        <w:rPr>
          <w:b/>
          <w:u w:val="single"/>
        </w:rPr>
        <w:t>Прокомментируйте, пожалуйста, приведенные ниже причины возникновения терроризма и методы борьбы с ним.</w:t>
      </w:r>
    </w:p>
    <w:p w:rsidR="00A354AB" w:rsidRPr="0063458C" w:rsidRDefault="00A354AB" w:rsidP="0063458C">
      <w:pPr>
        <w:spacing w:line="360" w:lineRule="auto"/>
        <w:jc w:val="both"/>
        <w:rPr>
          <w:u w:val="single"/>
        </w:rPr>
      </w:pP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Если исполнитель теракта изначально уничтожает самое дорогое для других людей – какие социальные слои на такое способны, какова почва для того, чтобы человек так презирал другого человека? Какие слои являются «зоной риска»?</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Можно нарисовать «потенциально опасные» слои:</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1) Атеисты-нигилисты (по Достоевскому – «Если Бога нет, то все позволено») – я лишь говорю, что именно атеисты могут быть склонны к тому, чтобы свои некие логичные придумки поставить превыше всего.</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2) Сторонники религий, в которых есть противопоставление «чистых - нечистых», «избранных – неизбранных» - потому потенциально мусульманство, христианство, иудаизм могут быть почвой для терроризма (мне сложно представить террориста – истинно верующего буддиста).</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3) «Пролетарии» - то есть те, «кому нечего терять, кроме собственных целей», то есть люди, потерявшие все, либо не имеющие ничего (в материальном плане) – именно уменьшение этого контингента – средство против терроризма.</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Можно ли победить терроризм? Исходя из вышесказанного – вряд ли. Можно лишь думать о том, как выбить почву из-под его ног, как создавать такие условия существования сообществ, чтобы не плодить человеко-презирателей, человеко-ненавистников.</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Уместно вспомнить, как на заре «реформ» демократы из кожи вон лезли, доказывая, что советская школа – это тоталитарная казарма и ее надо сломать. Теперь советской школы нет, хотя наши дети учатся в тюрьмах, и мы этому рады. По телевидению показали счастливое лицо родительницы, которая только что отвела своего ребенка в школу-тюрьму и теперь утверждает, что она спокойна. Никто теперь не скажет, что власть сидит сложа руки! Власть не сидит, власть пропуска для детей вводит, решетки на школьные окна вешает, и на входе ставит толпу охранников.</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 xml:space="preserve">Такие методы в принципе неспособны защитить от терроризма. Все эти проверки в аэропортах, беготня с собаками, обыски и «усиления» хороши, лишь когда речь идет о борьбе с отдельными сумасшедшими, ускользнувшими от врача-психиатра. Не приставишь  роту автоматчиков к каждой больнице, кинотеатру, школе, аэропорту, вокзалу, заводу, магазину и так далее. Поэтому все разговоры об усилении охраны различных объектов – это словоблудие, рассчитанное на глупых и внушаемых людей. </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А ведь не секрет, что эффективнее всего с терроризмом боролся СССР. Вот чей опыт действительно заслуживает внимания. В чем была сила советских правоохранительных органов? В системе в целом. Поясню на конкретном примере. В СССР уровень наркомании был значительно ниже сегодняшнего. Наркоторговцев было очень мало, их легко ловили, и наркомания не превращалась в национальную проблему. В чем дело? Только ли в том, что КГБ работал как часы? Не только. Например, СССР уделял серьезное внимание вопросам материнства и детства, беспризорников, малолетних преступников было значительно меньше, чем сейчас, а значит, почва для развития наркомании была не столь благодатная, как сейчас. И так далее. Аналогично обстояли дела и с противодействием террору.</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Созданная же после распада СССР система изначально так спроектирована, что в принципе не способна решать масштабные созидательные задачи и противодействовать терроризму.</w:t>
      </w:r>
    </w:p>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 xml:space="preserve">Задание 6. </w:t>
      </w:r>
    </w:p>
    <w:p w:rsidR="00A354AB" w:rsidRPr="0063458C" w:rsidRDefault="00A354AB" w:rsidP="0063458C">
      <w:pPr>
        <w:spacing w:line="360" w:lineRule="auto"/>
        <w:jc w:val="both"/>
        <w:rPr>
          <w:b/>
          <w:u w:val="single"/>
        </w:rPr>
      </w:pPr>
      <w:r w:rsidRPr="0063458C">
        <w:rPr>
          <w:b/>
          <w:u w:val="single"/>
        </w:rPr>
        <w:t>Проанализируйте, пожалуйста, позиции представителей различных государств. Какую точку зрения поддерживаете Вы, и почему?</w:t>
      </w:r>
    </w:p>
    <w:p w:rsidR="00A354AB" w:rsidRPr="0063458C" w:rsidRDefault="00A354AB" w:rsidP="0063458C">
      <w:pPr>
        <w:spacing w:line="360" w:lineRule="auto"/>
        <w:jc w:val="both"/>
        <w:rPr>
          <w:u w:val="single"/>
        </w:rPr>
      </w:pP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Москва, поддерживаемая Великобританией и Испанией, внесла на рассмотрение в СБ ООН проект резолюции, которая могла бы стать важным к единому определению терроризма.</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 xml:space="preserve">Но попытки России обеспечить принятие резолюции ООН о борьбе со всеми проявлениями терроризма, в том числе со стороны чеченских сепаратистов, столкнулись с протестами исламских государств. </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 xml:space="preserve">Выступление исламских стран выявляет разногласия между мусульманским миром и другими государствами по поводу того, какое сопротивление терроризму может считаться законным и какие акты должны считаться террористическими и осуждаться во всем мире. Алжир и Пакистан, единственные исламские страны в составе Совета Безопасности, выразили беспокойство в связи с принятием резолюции против того, что они считают актами сопротивления оккупационным силам. </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А. Баали, представитель Алжира, сказал: «Мы должны сделать так, чтобы  эта резолюция не объявила преступлениями акты сопротивления». Однако Алжир и Пакистан согласны , что теракты против мирных граждан недопустимы.</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В черновом варианте резолюции выдвигается требование ко всем государствам предотвращать или наказывать «преступления, в том числе направленные против гражданского населения, совершенные с намерением причинить смерть или тяжкие телесные повреждения, захват заложников с целью терроризировать общество, запугать население или вынудить правительство или международные организации совершить или воздержаться от совершения тех или иных действий». Также там утверждается, что эти и другие, описанные в предыдущих антитеррористических законах акты «ни при каких обстоятельствах не могут быть оправданы соображениями политического, философского, идеологического, расового, этнического, религиозного или другого подобного характера».</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Исламские страны опасаются, что фраза «в том числе направленные против гражданского населения» может подразумевать, что резолюция относится и к действиям боевиков против оккупационных армий, и настаивают, чтобы в тексте резолюции речь шла исключительно о гражданском населении. Однако Испания возражает против внесения в текст каких-либо изменений.</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 xml:space="preserve">В другой части текста говорится о том, что группа экспертов должна будет составить список всех террористов, которые должны быть подвергнуты финансовым санкциям, ограничениям свободы передвижения и эмбарго на ввоз оружия. Пакистан выразил обеспокоенность в связи с этим предложением. Его принятие расширило бы комплекс мер против «Аль-Каиды» и «Талибана», взятый на вооружение ООН после 11 сентября </w:t>
      </w:r>
      <w:smartTag w:uri="urn:schemas-microsoft-com:office:smarttags" w:element="metricconverter">
        <w:smartTagPr>
          <w:attr w:name="ProductID" w:val="2001 г"/>
        </w:smartTagPr>
        <w:r w:rsidRPr="0063458C">
          <w:t>2001 г</w:t>
        </w:r>
      </w:smartTag>
      <w:r w:rsidRPr="0063458C">
        <w:t>.</w:t>
      </w:r>
    </w:p>
    <w:p w:rsidR="00A354AB" w:rsidRPr="0063458C" w:rsidRDefault="00A354AB" w:rsidP="0063458C">
      <w:pPr>
        <w:spacing w:line="360" w:lineRule="auto"/>
        <w:jc w:val="both"/>
        <w:rPr>
          <w:u w:val="single"/>
        </w:rPr>
      </w:pPr>
    </w:p>
    <w:p w:rsidR="00A354AB" w:rsidRPr="0063458C" w:rsidRDefault="00A354AB" w:rsidP="0063458C">
      <w:pPr>
        <w:spacing w:line="360" w:lineRule="auto"/>
        <w:jc w:val="both"/>
        <w:rPr>
          <w:b/>
          <w:u w:val="single"/>
        </w:rPr>
      </w:pPr>
      <w:r w:rsidRPr="0063458C">
        <w:rPr>
          <w:b/>
          <w:u w:val="single"/>
        </w:rPr>
        <w:t>Задание 7.</w:t>
      </w:r>
    </w:p>
    <w:p w:rsidR="00A354AB" w:rsidRPr="0063458C" w:rsidRDefault="00A354AB" w:rsidP="0063458C">
      <w:pPr>
        <w:spacing w:line="360" w:lineRule="auto"/>
        <w:jc w:val="both"/>
        <w:rPr>
          <w:b/>
          <w:u w:val="single"/>
        </w:rPr>
      </w:pPr>
      <w:r w:rsidRPr="0063458C">
        <w:rPr>
          <w:b/>
          <w:u w:val="single"/>
        </w:rPr>
        <w:t>Прокомментируйте, пожалуйста, следующий тезис:</w:t>
      </w:r>
    </w:p>
    <w:p w:rsidR="00A354AB" w:rsidRPr="0063458C" w:rsidRDefault="00A354AB" w:rsidP="0063458C">
      <w:pPr>
        <w:spacing w:line="360" w:lineRule="auto"/>
        <w:jc w:val="both"/>
      </w:pP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Шанхайская организация сотрудничества является примером плодотворного сотрудничества представителей разных цивилизаций: конфуцианской, православно-христианской, исламской, индо-буддийской. Устанавливая межцивилизационное согласие и межконфессиональный диалог, ценя и уважая цивилизационные ценности своих партнеров по Шанхайской организации сотрудничества, в то же время члены организации заявили, что «исторически сложившиеся различия в культуре и традициях, политической и социальной системах, системах ценностей и определение путей развития не должны использоваться в качестве предлога для вмешательства во внутренние дела других государств. Конкретные модели общественного развития не могут становиться предметом экспорта».</w:t>
      </w:r>
    </w:p>
    <w:p w:rsidR="00A354AB" w:rsidRPr="0063458C" w:rsidRDefault="00A354AB" w:rsidP="0063458C">
      <w:pPr>
        <w:spacing w:line="360" w:lineRule="auto"/>
        <w:jc w:val="both"/>
        <w:rPr>
          <w:b/>
          <w:u w:val="single"/>
        </w:rPr>
      </w:pPr>
    </w:p>
    <w:p w:rsidR="00A354AB" w:rsidRPr="0063458C" w:rsidRDefault="00A354AB" w:rsidP="0063458C">
      <w:pPr>
        <w:spacing w:line="360" w:lineRule="auto"/>
        <w:jc w:val="both"/>
        <w:rPr>
          <w:b/>
          <w:u w:val="single"/>
        </w:rPr>
      </w:pPr>
      <w:r w:rsidRPr="0063458C">
        <w:rPr>
          <w:b/>
          <w:u w:val="single"/>
        </w:rPr>
        <w:t>Задание 8.</w:t>
      </w:r>
    </w:p>
    <w:p w:rsidR="00A354AB" w:rsidRPr="0063458C" w:rsidRDefault="00A354AB" w:rsidP="0063458C">
      <w:pPr>
        <w:spacing w:line="360" w:lineRule="auto"/>
        <w:jc w:val="both"/>
        <w:rPr>
          <w:b/>
          <w:u w:val="single"/>
        </w:rPr>
      </w:pPr>
      <w:r w:rsidRPr="0063458C">
        <w:rPr>
          <w:b/>
          <w:u w:val="single"/>
        </w:rPr>
        <w:t>Как, по Вашему мнению, можно изменить к лучшему следующую ситуацию?</w:t>
      </w:r>
    </w:p>
    <w:p w:rsidR="00A354AB" w:rsidRPr="0063458C" w:rsidRDefault="00A354AB" w:rsidP="0063458C">
      <w:pPr>
        <w:spacing w:line="360" w:lineRule="auto"/>
        <w:jc w:val="both"/>
      </w:pP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 xml:space="preserve">Шанхайская организация сотрудничества (ШОС) обеспокоена ухудшением ситуации в сфере безопасности в Афганистане. Центр новостей ООН сообщил, что в ряде афганских провинций талибы уже приступили к формированию параллельных органов власти и судопроизводства. Жесткость и масштабы последних террористических актов свидетельствуют о хрупкости политической обстановки в Афганистане. В последнее время вооруженные отряды боевиков из числа талибов и «Аль-Каиды» наращивают противодействие властям и международным присутствиям. Ситуация с наркотрафиком из Афганистана продолжает оставаться  одной из главных угроз безопасности мирового сообщества. </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Сегодня примерно 90% опиума и героина, продаваемого в мире, поставляется из Афганистана. Расцвет героинового трафика начался, как ни странно, после «завершения активной фазы контртеррористической операции», начавшейся на территории Афганистана в октябре 2001 года. Об этом убедительно говорят цифры: в 2001 году объем производства героина в Афганистане составило около 200 тонн, в 2002 году уже около 2,5 тысяч тонн, в 2003 – 7 тысяч тонн, в 2004 – 10-12 тысяч тонн, а в 2005 – более 15 тысяч тонн (среднестатистические данные приводятся по подсчетам антинаркотической комиссии ООН и правоохранительных органов).</w:t>
      </w:r>
    </w:p>
    <w:p w:rsidR="00A354AB" w:rsidRPr="0063458C" w:rsidRDefault="00A354AB" w:rsidP="0063458C">
      <w:pPr>
        <w:pBdr>
          <w:top w:val="single" w:sz="4" w:space="1" w:color="auto"/>
          <w:left w:val="single" w:sz="4" w:space="4" w:color="auto"/>
          <w:bottom w:val="single" w:sz="4" w:space="1" w:color="auto"/>
          <w:right w:val="single" w:sz="4" w:space="4" w:color="auto"/>
        </w:pBdr>
        <w:shd w:val="clear" w:color="auto" w:fill="E0E0E0"/>
        <w:spacing w:line="360" w:lineRule="auto"/>
        <w:jc w:val="both"/>
      </w:pPr>
      <w:r w:rsidRPr="0063458C">
        <w:t>На сегодняшний день в Афганистане производится самое большое количество героина за всю историю этой страны. В провинциях Нангархар, Хост, Пактия, Гильменд, Кунар, Балх, Кундуз расположились центры переработки экстрагированного опия в морфий, а потом – в героин. По разным оценкам, от 500 тыс. до 2 млн. афганцев заняты на производстве опиумного мака. Более 225 тыс. гектаров земель, ранее занятых традиционными культурами, в прошлые два-три года были засеяны маком.</w:t>
      </w:r>
    </w:p>
    <w:p w:rsidR="00A354AB" w:rsidRPr="0063458C" w:rsidRDefault="00A354AB" w:rsidP="0063458C">
      <w:pPr>
        <w:spacing w:line="360" w:lineRule="auto"/>
        <w:jc w:val="both"/>
        <w:rPr>
          <w:b/>
        </w:rPr>
      </w:pPr>
    </w:p>
    <w:p w:rsidR="00A354AB" w:rsidRPr="0063458C" w:rsidRDefault="00A354AB" w:rsidP="0063458C">
      <w:pPr>
        <w:spacing w:line="360" w:lineRule="auto"/>
        <w:jc w:val="both"/>
        <w:rPr>
          <w:b/>
          <w:u w:val="single"/>
        </w:rPr>
      </w:pPr>
      <w:r w:rsidRPr="0063458C">
        <w:rPr>
          <w:b/>
          <w:u w:val="single"/>
        </w:rPr>
        <w:t>Задание 9.</w:t>
      </w:r>
    </w:p>
    <w:p w:rsidR="00A354AB" w:rsidRPr="0063458C" w:rsidRDefault="00A354AB" w:rsidP="0063458C">
      <w:pPr>
        <w:spacing w:line="360" w:lineRule="auto"/>
        <w:jc w:val="both"/>
        <w:rPr>
          <w:b/>
          <w:u w:val="single"/>
        </w:rPr>
      </w:pPr>
      <w:r w:rsidRPr="0063458C">
        <w:rPr>
          <w:b/>
          <w:u w:val="single"/>
        </w:rPr>
        <w:t>Прокомментируйте, пожалуйста, предложения Президента РФ по созданию и принятию нового договора о Европейской безопасности (Цит. по: «Европе нужна безопасность. Равная и не на бумаге». – «Парламентская газета», 10-16.10.2008г.).</w:t>
      </w:r>
    </w:p>
    <w:p w:rsidR="00A354AB" w:rsidRPr="0063458C" w:rsidRDefault="00A354AB" w:rsidP="0063458C">
      <w:pPr>
        <w:spacing w:line="360" w:lineRule="auto"/>
        <w:jc w:val="both"/>
        <w:rPr>
          <w:b/>
          <w:u w:val="single"/>
        </w:rPr>
      </w:pPr>
      <w:r w:rsidRPr="0063458C">
        <w:rPr>
          <w:b/>
          <w:u w:val="single"/>
        </w:rPr>
        <w:t>Способны ли, на Ваш взгляд, предлагаемые меры повысить уровень безопасности в Европе, усилить противодействие террористической угрозе?</w:t>
      </w:r>
    </w:p>
    <w:p w:rsidR="00A354AB" w:rsidRPr="0063458C" w:rsidRDefault="00A354AB" w:rsidP="0063458C">
      <w:pPr>
        <w:spacing w:line="360" w:lineRule="auto"/>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A354AB" w:rsidRPr="0063458C">
        <w:tc>
          <w:tcPr>
            <w:tcW w:w="9571" w:type="dxa"/>
            <w:shd w:val="clear" w:color="auto" w:fill="E0E0E0"/>
          </w:tcPr>
          <w:p w:rsidR="00A354AB" w:rsidRPr="0063458C" w:rsidRDefault="00A354AB" w:rsidP="0063458C">
            <w:pPr>
              <w:spacing w:line="360" w:lineRule="auto"/>
              <w:jc w:val="both"/>
            </w:pPr>
            <w:r w:rsidRPr="0063458C">
              <w:rPr>
                <w:b/>
                <w:shd w:val="clear" w:color="auto" w:fill="E0E0E0"/>
              </w:rPr>
              <w:t>«Первое.</w:t>
            </w:r>
            <w:r w:rsidRPr="0063458C">
              <w:t xml:space="preserve"> В договоре должно содержаться четкое подтверждение базовых принципов безопасности и межгосударственных отношений на евро-атлантическом пространстве. Это – приверженность добросовестному выполнению международных обязательств; уважение суверенитета, территориальной целостности и политической независимости государств и всех других принципов, закрепленных в Уставе ООН – этом, без преувеличения, фундаментальном документе.</w:t>
            </w:r>
          </w:p>
          <w:p w:rsidR="00A354AB" w:rsidRPr="0063458C" w:rsidRDefault="00A354AB" w:rsidP="0063458C">
            <w:pPr>
              <w:spacing w:line="360" w:lineRule="auto"/>
              <w:jc w:val="both"/>
            </w:pPr>
            <w:r w:rsidRPr="0063458C">
              <w:rPr>
                <w:b/>
                <w:shd w:val="clear" w:color="auto" w:fill="E0E0E0"/>
              </w:rPr>
              <w:t>Второе.</w:t>
            </w:r>
            <w:r w:rsidRPr="0063458C">
              <w:t xml:space="preserve"> Следует ясно подтвердить недопустимость применения силы или угрозы ее применения в международных отношениях. Существенно, что договор должен дать гарантии единообразной трактовки и соблюдения этих принципов. Закрепить единство подходов к предупреждению и мирному урегулированию конфликтов на евро-атлантическом пространстве. Упор надо сделать на переговорных «развязках» - с учетом мнения сторон и при безусловном уважении к миротворческим механизмам. Может быть, надо закрепить и сами процедуры урегулирования споров.</w:t>
            </w:r>
          </w:p>
          <w:p w:rsidR="00A354AB" w:rsidRPr="0063458C" w:rsidRDefault="00A354AB" w:rsidP="0063458C">
            <w:pPr>
              <w:spacing w:line="360" w:lineRule="auto"/>
              <w:jc w:val="both"/>
            </w:pPr>
            <w:r w:rsidRPr="0063458C">
              <w:rPr>
                <w:b/>
                <w:shd w:val="clear" w:color="auto" w:fill="E0E0E0"/>
              </w:rPr>
              <w:t>Третье.</w:t>
            </w:r>
            <w:r w:rsidRPr="0063458C">
              <w:t xml:space="preserve"> Гарантии обеспечения равной безопасности. Здесь надо следовать трем «не». А именно – не обеспечивать свою безопасность за счет безопасности других. Не допускать в рамках любых военных союзов или коалиций действий, которые ослабляют единство общего пространства безопасности. И наконец, не позволять, чтобы развитие военных союзов осуществлялось в ущерб безопасности других участников договора.</w:t>
            </w:r>
          </w:p>
          <w:p w:rsidR="00A354AB" w:rsidRPr="0063458C" w:rsidRDefault="00A354AB" w:rsidP="0063458C">
            <w:pPr>
              <w:spacing w:line="360" w:lineRule="auto"/>
              <w:jc w:val="both"/>
            </w:pPr>
            <w:r w:rsidRPr="0063458C">
              <w:t xml:space="preserve">Причем необходимо сосредоточиться на военно-политических вопросах, поскольку так называемый </w:t>
            </w:r>
            <w:r w:rsidRPr="0063458C">
              <w:rPr>
                <w:lang w:val="en-US"/>
              </w:rPr>
              <w:t>hard</w:t>
            </w:r>
            <w:r w:rsidRPr="0063458C">
              <w:t xml:space="preserve"> </w:t>
            </w:r>
            <w:r w:rsidRPr="0063458C">
              <w:rPr>
                <w:lang w:val="en-US"/>
              </w:rPr>
              <w:t>security</w:t>
            </w:r>
            <w:r w:rsidRPr="0063458C">
              <w:t xml:space="preserve"> играет сегодня определяющую роль. И именно здесь в последнее время образовался опасный дефицит контрольных механизмов.</w:t>
            </w:r>
          </w:p>
          <w:p w:rsidR="00A354AB" w:rsidRPr="0063458C" w:rsidRDefault="00A354AB" w:rsidP="0063458C">
            <w:pPr>
              <w:spacing w:line="360" w:lineRule="auto"/>
              <w:jc w:val="both"/>
            </w:pPr>
            <w:r w:rsidRPr="0063458C">
              <w:rPr>
                <w:b/>
                <w:shd w:val="clear" w:color="auto" w:fill="E0E0E0"/>
              </w:rPr>
              <w:t>Четвертое.</w:t>
            </w:r>
            <w:r w:rsidRPr="0063458C">
              <w:t xml:space="preserve"> Важно подтвердить в договоре, что ни одно государство, ни одна международная организация не могут иметь эксклюзивных прав на поддержание мира и стабильности в Европе. В полной мере относится это и к России.</w:t>
            </w:r>
          </w:p>
          <w:p w:rsidR="00A354AB" w:rsidRPr="0063458C" w:rsidRDefault="00A354AB" w:rsidP="0063458C">
            <w:pPr>
              <w:spacing w:line="360" w:lineRule="auto"/>
              <w:jc w:val="both"/>
            </w:pPr>
            <w:r w:rsidRPr="0063458C">
              <w:rPr>
                <w:b/>
                <w:shd w:val="clear" w:color="auto" w:fill="E0E0E0"/>
              </w:rPr>
              <w:t xml:space="preserve">Пятое. </w:t>
            </w:r>
            <w:r w:rsidRPr="0063458C">
              <w:rPr>
                <w:shd w:val="clear" w:color="auto" w:fill="E0E0E0"/>
              </w:rPr>
              <w:t>Целесообразно установить базовые параметры контроля над вооружениями и разумной достаточности в военном строительстве. А также определить новое качество взаимодействия по таким направлениям как распространение оружия массового уничтожения, терроризм, наркотрафик…»</w:t>
            </w:r>
          </w:p>
        </w:tc>
      </w:tr>
    </w:tbl>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ind w:firstLine="540"/>
        <w:jc w:val="both"/>
      </w:pPr>
    </w:p>
    <w:p w:rsidR="00A354AB" w:rsidRPr="0063458C" w:rsidRDefault="00A354AB" w:rsidP="0063458C">
      <w:pPr>
        <w:pStyle w:val="1"/>
        <w:rPr>
          <w:sz w:val="24"/>
          <w:szCs w:val="24"/>
        </w:rPr>
      </w:pPr>
      <w:r w:rsidRPr="0063458C">
        <w:rPr>
          <w:sz w:val="24"/>
          <w:szCs w:val="24"/>
        </w:rPr>
        <w:br w:type="page"/>
      </w:r>
      <w:bookmarkStart w:id="11" w:name="_Toc211694825"/>
      <w:r w:rsidRPr="0063458C">
        <w:rPr>
          <w:sz w:val="24"/>
          <w:szCs w:val="24"/>
        </w:rPr>
        <w:t>Список литературы по разделу: Межгосударственное сотрудничество в борьбе с терроризмом: опыт, тенденции</w:t>
      </w:r>
      <w:bookmarkEnd w:id="11"/>
      <w:r w:rsidRPr="0063458C">
        <w:rPr>
          <w:sz w:val="24"/>
          <w:szCs w:val="24"/>
        </w:rPr>
        <w:t xml:space="preserve">  </w:t>
      </w:r>
    </w:p>
    <w:p w:rsidR="00A354AB" w:rsidRPr="0063458C" w:rsidRDefault="00A354AB" w:rsidP="0063458C">
      <w:pPr>
        <w:spacing w:line="360" w:lineRule="auto"/>
      </w:pPr>
    </w:p>
    <w:p w:rsidR="00A354AB" w:rsidRPr="0063458C" w:rsidRDefault="00A354AB" w:rsidP="0063458C">
      <w:pPr>
        <w:spacing w:line="360" w:lineRule="auto"/>
        <w:rPr>
          <w:b/>
          <w:i/>
        </w:rPr>
      </w:pPr>
      <w:r w:rsidRPr="0063458C">
        <w:rPr>
          <w:b/>
          <w:i/>
        </w:rPr>
        <w:t>Документы:</w:t>
      </w:r>
    </w:p>
    <w:p w:rsidR="00A354AB" w:rsidRPr="0063458C" w:rsidRDefault="00A354AB" w:rsidP="0063458C">
      <w:pPr>
        <w:spacing w:line="360" w:lineRule="auto"/>
        <w:ind w:firstLine="708"/>
      </w:pPr>
      <w:r w:rsidRPr="0063458C">
        <w:t>Конституция Российской Федерации 1993г. – М.: «Новая волна», 1997</w:t>
      </w:r>
    </w:p>
    <w:p w:rsidR="00A354AB" w:rsidRPr="0063458C" w:rsidRDefault="00A354AB" w:rsidP="0063458C">
      <w:pPr>
        <w:spacing w:line="360" w:lineRule="auto"/>
        <w:ind w:firstLine="708"/>
      </w:pPr>
      <w:r w:rsidRPr="0063458C">
        <w:t>Ведомости ВС РСФСР. 1960. №40. Ст. 591 с последующими дополнениями и изменениями</w:t>
      </w:r>
    </w:p>
    <w:p w:rsidR="00A354AB" w:rsidRPr="0063458C" w:rsidRDefault="00A354AB" w:rsidP="0063458C">
      <w:pPr>
        <w:spacing w:line="360" w:lineRule="auto"/>
        <w:ind w:firstLine="708"/>
      </w:pPr>
      <w:r w:rsidRPr="0063458C">
        <w:t xml:space="preserve">ГАРФ. Ф. 102.Ос. Отд. </w:t>
      </w:r>
      <w:smartTag w:uri="urn:schemas-microsoft-com:office:smarttags" w:element="metricconverter">
        <w:smartTagPr>
          <w:attr w:name="ProductID" w:val="1898 г"/>
        </w:smartTagPr>
        <w:r w:rsidRPr="0063458C">
          <w:t>1898 г</w:t>
        </w:r>
      </w:smartTag>
      <w:r w:rsidRPr="0063458C">
        <w:t>. Д.500. Л.110</w:t>
      </w:r>
    </w:p>
    <w:p w:rsidR="00A354AB" w:rsidRPr="0063458C" w:rsidRDefault="00A354AB" w:rsidP="0063458C">
      <w:pPr>
        <w:spacing w:line="360" w:lineRule="auto"/>
        <w:ind w:firstLine="708"/>
      </w:pPr>
      <w:r w:rsidRPr="0063458C">
        <w:t>Док. ООН А/49/257. Р.76</w:t>
      </w:r>
    </w:p>
    <w:p w:rsidR="00A354AB" w:rsidRPr="0063458C" w:rsidRDefault="00A354AB" w:rsidP="0063458C">
      <w:pPr>
        <w:spacing w:line="360" w:lineRule="auto"/>
        <w:ind w:firstLine="708"/>
      </w:pPr>
      <w:r w:rsidRPr="0063458C">
        <w:t xml:space="preserve">Док. ООН </w:t>
      </w:r>
      <w:r w:rsidRPr="0063458C">
        <w:rPr>
          <w:lang w:val="en-US"/>
        </w:rPr>
        <w:t>S</w:t>
      </w:r>
      <w:r w:rsidRPr="0063458C">
        <w:t>/</w:t>
      </w:r>
      <w:r w:rsidRPr="0063458C">
        <w:rPr>
          <w:lang w:val="en-US"/>
        </w:rPr>
        <w:t>AC</w:t>
      </w:r>
      <w:r w:rsidRPr="0063458C">
        <w:t>.40/2003/</w:t>
      </w:r>
      <w:r w:rsidRPr="0063458C">
        <w:rPr>
          <w:lang w:val="en-US"/>
        </w:rPr>
        <w:t>SM</w:t>
      </w:r>
      <w:r w:rsidRPr="0063458C">
        <w:t>. 1|4</w:t>
      </w:r>
    </w:p>
    <w:p w:rsidR="00A354AB" w:rsidRPr="0063458C" w:rsidRDefault="00A354AB" w:rsidP="0063458C">
      <w:pPr>
        <w:spacing w:line="360" w:lineRule="auto"/>
        <w:ind w:firstLine="708"/>
        <w:rPr>
          <w:lang w:val="en-US"/>
        </w:rPr>
      </w:pPr>
      <w:r w:rsidRPr="0063458C">
        <w:t>Док</w:t>
      </w:r>
      <w:r w:rsidRPr="0063458C">
        <w:rPr>
          <w:lang w:val="en-US"/>
        </w:rPr>
        <w:t xml:space="preserve">. </w:t>
      </w:r>
      <w:r w:rsidRPr="0063458C">
        <w:t>ООН</w:t>
      </w:r>
      <w:r w:rsidRPr="0063458C">
        <w:rPr>
          <w:lang w:val="en-US"/>
        </w:rPr>
        <w:t xml:space="preserve"> A/RES/60/288</w:t>
      </w:r>
    </w:p>
    <w:p w:rsidR="00A354AB" w:rsidRPr="0063458C" w:rsidRDefault="00A354AB" w:rsidP="0063458C">
      <w:pPr>
        <w:spacing w:line="360" w:lineRule="auto"/>
        <w:ind w:firstLine="708"/>
        <w:rPr>
          <w:lang w:val="en-US"/>
        </w:rPr>
      </w:pPr>
      <w:r w:rsidRPr="0063458C">
        <w:t>Док</w:t>
      </w:r>
      <w:r w:rsidRPr="0063458C">
        <w:rPr>
          <w:lang w:val="en-US"/>
        </w:rPr>
        <w:t xml:space="preserve">. </w:t>
      </w:r>
      <w:r w:rsidRPr="0063458C">
        <w:t>ООН</w:t>
      </w:r>
      <w:r w:rsidRPr="0063458C">
        <w:rPr>
          <w:lang w:val="en-US"/>
        </w:rPr>
        <w:t xml:space="preserve"> S/RES/1624 (2005)</w:t>
      </w:r>
    </w:p>
    <w:p w:rsidR="00A354AB" w:rsidRPr="0063458C" w:rsidRDefault="00A354AB" w:rsidP="0063458C">
      <w:pPr>
        <w:spacing w:line="360" w:lineRule="auto"/>
        <w:ind w:firstLine="708"/>
      </w:pPr>
      <w:r w:rsidRPr="0063458C">
        <w:t>Док. ООН А/С. 6/418. Р.20-26</w:t>
      </w:r>
    </w:p>
    <w:p w:rsidR="00A354AB" w:rsidRPr="0063458C" w:rsidRDefault="00A354AB" w:rsidP="0063458C">
      <w:pPr>
        <w:spacing w:line="360" w:lineRule="auto"/>
        <w:ind w:firstLine="708"/>
      </w:pPr>
      <w:r w:rsidRPr="0063458C">
        <w:t>Док. ООН А/</w:t>
      </w:r>
      <w:r w:rsidRPr="0063458C">
        <w:rPr>
          <w:lang w:val="en-US"/>
        </w:rPr>
        <w:t>CONF</w:t>
      </w:r>
      <w:r w:rsidRPr="0063458C">
        <w:t>. 183/10</w:t>
      </w:r>
    </w:p>
    <w:p w:rsidR="00A354AB" w:rsidRPr="0063458C" w:rsidRDefault="00A354AB" w:rsidP="0063458C">
      <w:pPr>
        <w:spacing w:line="360" w:lineRule="auto"/>
        <w:ind w:firstLine="708"/>
      </w:pPr>
      <w:r w:rsidRPr="0063458C">
        <w:t xml:space="preserve">Декларация о мерах по ликвидации международного терроризма . Утверждена ГА ООН 9 дек. </w:t>
      </w:r>
      <w:smartTag w:uri="urn:schemas-microsoft-com:office:smarttags" w:element="metricconverter">
        <w:smartTagPr>
          <w:attr w:name="ProductID" w:val="1994 г"/>
        </w:smartTagPr>
        <w:r w:rsidRPr="0063458C">
          <w:t>1994 г</w:t>
        </w:r>
      </w:smartTag>
      <w:r w:rsidRPr="0063458C">
        <w:t>.</w:t>
      </w:r>
    </w:p>
    <w:p w:rsidR="00A354AB" w:rsidRPr="0063458C" w:rsidRDefault="00A354AB" w:rsidP="0063458C">
      <w:pPr>
        <w:spacing w:line="360" w:lineRule="auto"/>
        <w:ind w:firstLine="708"/>
      </w:pPr>
      <w:r w:rsidRPr="0063458C">
        <w:t>Документы заседания Совета Межпарламентской Ассамблеи госудраств-участников СНГ. 03.04. 2008 С-Петербург. «О новой редакции модельного закона «О противодействии легализации (отмыванию) доходов, полученных преступным путем и финансированию терроризма». Информационный бюллетень №12, 2008</w:t>
      </w:r>
    </w:p>
    <w:p w:rsidR="00A354AB" w:rsidRPr="0063458C" w:rsidRDefault="00A354AB" w:rsidP="0063458C">
      <w:pPr>
        <w:spacing w:line="360" w:lineRule="auto"/>
        <w:ind w:firstLine="708"/>
      </w:pPr>
      <w:r w:rsidRPr="0063458C">
        <w:t>Проект Всеобъемлющей конвенции по международному терроризму // Док. ООН А/С.6/55/1</w:t>
      </w:r>
    </w:p>
    <w:p w:rsidR="00A354AB" w:rsidRPr="0063458C" w:rsidRDefault="00A354AB" w:rsidP="0063458C">
      <w:pPr>
        <w:spacing w:line="360" w:lineRule="auto"/>
        <w:ind w:firstLine="708"/>
      </w:pPr>
      <w:r w:rsidRPr="0063458C">
        <w:t>Резолюция ГА ООН 2625 (</w:t>
      </w:r>
      <w:r w:rsidRPr="0063458C">
        <w:rPr>
          <w:lang w:val="en-US"/>
        </w:rPr>
        <w:t>XXV</w:t>
      </w:r>
      <w:r w:rsidRPr="0063458C">
        <w:t>) от 24 октября 1970 года.</w:t>
      </w:r>
    </w:p>
    <w:p w:rsidR="00A354AB" w:rsidRPr="0063458C" w:rsidRDefault="00A354AB" w:rsidP="0063458C">
      <w:pPr>
        <w:spacing w:line="360" w:lineRule="auto"/>
        <w:ind w:firstLine="708"/>
      </w:pPr>
      <w:r w:rsidRPr="0063458C">
        <w:t xml:space="preserve">Резолюция ГА ООН 55/25 (приложения </w:t>
      </w:r>
      <w:r w:rsidRPr="0063458C">
        <w:rPr>
          <w:lang w:val="en-US"/>
        </w:rPr>
        <w:t>I</w:t>
      </w:r>
      <w:r w:rsidRPr="0063458C">
        <w:t xml:space="preserve">, </w:t>
      </w:r>
      <w:r w:rsidRPr="0063458C">
        <w:rPr>
          <w:lang w:val="en-US"/>
        </w:rPr>
        <w:t>II</w:t>
      </w:r>
      <w:r w:rsidRPr="0063458C">
        <w:t xml:space="preserve">, </w:t>
      </w:r>
      <w:r w:rsidRPr="0063458C">
        <w:rPr>
          <w:lang w:val="en-US"/>
        </w:rPr>
        <w:t>III</w:t>
      </w:r>
      <w:r w:rsidRPr="0063458C">
        <w:t>) и 55/255 (приложение).</w:t>
      </w:r>
    </w:p>
    <w:p w:rsidR="00A354AB" w:rsidRPr="0063458C" w:rsidRDefault="00A354AB" w:rsidP="0063458C">
      <w:pPr>
        <w:pStyle w:val="a9"/>
        <w:spacing w:line="360" w:lineRule="auto"/>
      </w:pPr>
      <w:r w:rsidRPr="0063458C">
        <w:t xml:space="preserve">Резолюция Генеральной конференции Международного агества по атомной энергии , 2006. </w:t>
      </w:r>
    </w:p>
    <w:p w:rsidR="00A354AB" w:rsidRPr="0063458C" w:rsidRDefault="00A354AB" w:rsidP="0063458C">
      <w:pPr>
        <w:spacing w:line="360" w:lineRule="auto"/>
        <w:ind w:firstLine="708"/>
      </w:pPr>
      <w:r w:rsidRPr="0063458C">
        <w:rPr>
          <w:lang w:val="en-US"/>
        </w:rPr>
        <w:t>GC</w:t>
      </w:r>
      <w:r w:rsidRPr="0063458C">
        <w:t>(50)</w:t>
      </w:r>
      <w:r w:rsidRPr="0063458C">
        <w:rPr>
          <w:lang w:val="en-US"/>
        </w:rPr>
        <w:t>RES</w:t>
      </w:r>
      <w:r w:rsidRPr="0063458C">
        <w:t>/11 – «Прогресс в области мер по защите от ядерного и радиологического терроризма</w:t>
      </w:r>
    </w:p>
    <w:p w:rsidR="00A354AB" w:rsidRPr="0063458C" w:rsidRDefault="00A354AB" w:rsidP="0063458C">
      <w:pPr>
        <w:spacing w:line="360" w:lineRule="auto"/>
        <w:ind w:firstLine="708"/>
      </w:pPr>
      <w:r w:rsidRPr="0063458C">
        <w:t xml:space="preserve">Сборник документов Совета Европы в области защиты прав человека и борьбы с преступностью. – М.: «Спарк», 1998 </w:t>
      </w:r>
    </w:p>
    <w:p w:rsidR="00A354AB" w:rsidRPr="0063458C" w:rsidRDefault="00A354AB" w:rsidP="0063458C">
      <w:pPr>
        <w:spacing w:line="360" w:lineRule="auto"/>
        <w:ind w:firstLine="708"/>
      </w:pPr>
      <w:r w:rsidRPr="0063458C">
        <w:t>Собрание законодательства Российской Федерации. 1996. № 25. Ст. 2954 с последующими дополнениями и изменениями</w:t>
      </w:r>
    </w:p>
    <w:p w:rsidR="00A354AB" w:rsidRPr="0063458C" w:rsidRDefault="00A354AB" w:rsidP="0063458C">
      <w:pPr>
        <w:spacing w:line="360" w:lineRule="auto"/>
        <w:ind w:firstLine="708"/>
      </w:pPr>
      <w:r w:rsidRPr="0063458C">
        <w:t>Собрание законодательства Российской Федерации. 2004. № 14. Ст. 1252</w:t>
      </w:r>
    </w:p>
    <w:p w:rsidR="00A354AB" w:rsidRPr="0063458C" w:rsidRDefault="00A354AB" w:rsidP="0063458C">
      <w:pPr>
        <w:spacing w:line="360" w:lineRule="auto"/>
        <w:ind w:firstLine="708"/>
      </w:pPr>
      <w:r w:rsidRPr="0063458C">
        <w:t>Собрание законодательства Российской Федерации. 2005. № 1 (часть 1). Ст. 2</w:t>
      </w:r>
    </w:p>
    <w:p w:rsidR="00A354AB" w:rsidRPr="0063458C" w:rsidRDefault="00A354AB" w:rsidP="0063458C">
      <w:pPr>
        <w:spacing w:line="360" w:lineRule="auto"/>
        <w:ind w:firstLine="708"/>
      </w:pPr>
      <w:r w:rsidRPr="0063458C">
        <w:t>Собрание законодательства Российской Федерации. 2006. № 11. Ст. 1446</w:t>
      </w:r>
    </w:p>
    <w:p w:rsidR="00A354AB" w:rsidRPr="0063458C" w:rsidRDefault="00A354AB" w:rsidP="0063458C">
      <w:pPr>
        <w:spacing w:line="360" w:lineRule="auto"/>
        <w:ind w:firstLine="708"/>
      </w:pPr>
      <w:r w:rsidRPr="0063458C">
        <w:t>Устав Содружества Независимых Государства от 22 января 1993г. Статья 3// Бюллетень международных договоров. 1994. № 1. С. 4-14</w:t>
      </w:r>
    </w:p>
    <w:p w:rsidR="00A354AB" w:rsidRPr="0063458C" w:rsidRDefault="00A354AB" w:rsidP="0063458C">
      <w:pPr>
        <w:spacing w:line="360" w:lineRule="auto"/>
        <w:ind w:firstLine="708"/>
      </w:pPr>
      <w:r w:rsidRPr="0063458C">
        <w:t>Уголовный кодекс Российской Федерации. – М.: ООО «ВИТРЭМ», 2001</w:t>
      </w:r>
    </w:p>
    <w:p w:rsidR="00A354AB" w:rsidRPr="0063458C" w:rsidRDefault="00A354AB" w:rsidP="0063458C">
      <w:pPr>
        <w:spacing w:line="360" w:lineRule="auto"/>
        <w:ind w:firstLine="708"/>
      </w:pPr>
      <w:r w:rsidRPr="0063458C">
        <w:t>Федеральный закон Российской Федерации «О борьбе с терроризмом» от 25.07.1998г. № 130-ФЗ. //Собрание Законодательства Российской Федерации, 1998. №31</w:t>
      </w:r>
    </w:p>
    <w:p w:rsidR="00A354AB" w:rsidRPr="0063458C" w:rsidRDefault="00A354AB" w:rsidP="0063458C">
      <w:pPr>
        <w:spacing w:line="360" w:lineRule="auto"/>
        <w:ind w:firstLine="708"/>
      </w:pPr>
      <w:r w:rsidRPr="0063458C">
        <w:t>Федеральный закон Российской Федерации «О противодействии экстремистской деятельности» от 25.07.2002г. № 114-ФЗ. //Собрание Законодательства Российской Федерации, 2002. №30</w:t>
      </w:r>
    </w:p>
    <w:p w:rsidR="00A354AB" w:rsidRPr="0063458C" w:rsidRDefault="00A354AB" w:rsidP="0063458C">
      <w:pPr>
        <w:spacing w:line="360" w:lineRule="auto"/>
        <w:ind w:firstLine="708"/>
      </w:pPr>
      <w:r w:rsidRPr="0063458C">
        <w:t>Федеральный закон Российской Федерации «О внесении дополнений в законодательные акты Российской Федерации» от 24.07.2002г. № 103-ФЗ. //Собрание Законодательства Российской Федерации, 2002. №30</w:t>
      </w:r>
    </w:p>
    <w:p w:rsidR="00A354AB" w:rsidRPr="0063458C" w:rsidRDefault="00A354AB" w:rsidP="0063458C">
      <w:pPr>
        <w:spacing w:line="360" w:lineRule="auto"/>
        <w:ind w:firstLine="708"/>
      </w:pPr>
      <w:r w:rsidRPr="0063458C">
        <w:t xml:space="preserve">Федеральный закон Российской Федерации «О противодействии терроризму» от 6 марта </w:t>
      </w:r>
      <w:smartTag w:uri="urn:schemas-microsoft-com:office:smarttags" w:element="metricconverter">
        <w:smartTagPr>
          <w:attr w:name="ProductID" w:val="2006 г"/>
        </w:smartTagPr>
        <w:r w:rsidRPr="0063458C">
          <w:t>2006 г</w:t>
        </w:r>
      </w:smartTag>
      <w:r w:rsidRPr="0063458C">
        <w:t>. № 35-ФЗ // Российская газета, 10 марта 2006</w:t>
      </w:r>
    </w:p>
    <w:p w:rsidR="00A354AB" w:rsidRPr="0063458C" w:rsidRDefault="00A354AB" w:rsidP="0063458C">
      <w:pPr>
        <w:spacing w:line="360" w:lineRule="auto"/>
        <w:ind w:firstLine="708"/>
      </w:pPr>
      <w:r w:rsidRPr="0063458C">
        <w:t xml:space="preserve">Заявление глав-государств – участников Содружества Независимых Государств о борьбе с международным терроризмом. 16 сентября </w:t>
      </w:r>
      <w:smartTag w:uri="urn:schemas-microsoft-com:office:smarttags" w:element="metricconverter">
        <w:smartTagPr>
          <w:attr w:name="ProductID" w:val="2004 г"/>
        </w:smartTagPr>
        <w:r w:rsidRPr="0063458C">
          <w:t>2004 г</w:t>
        </w:r>
      </w:smartTag>
      <w:r w:rsidRPr="0063458C">
        <w:t xml:space="preserve">. Астана. Источник: </w:t>
      </w:r>
      <w:r w:rsidRPr="0063458C">
        <w:rPr>
          <w:lang w:val="en-US"/>
        </w:rPr>
        <w:t>http</w:t>
      </w:r>
      <w:r w:rsidRPr="0063458C">
        <w:t>://</w:t>
      </w:r>
      <w:r w:rsidRPr="0063458C">
        <w:rPr>
          <w:lang w:val="en-US"/>
        </w:rPr>
        <w:t>www</w:t>
      </w:r>
      <w:r w:rsidRPr="0063458C">
        <w:t>.</w:t>
      </w:r>
      <w:r w:rsidRPr="0063458C">
        <w:rPr>
          <w:lang w:val="en-US"/>
        </w:rPr>
        <w:t>kremlin</w:t>
      </w:r>
      <w:r w:rsidRPr="0063458C">
        <w:t>.</w:t>
      </w:r>
      <w:r w:rsidRPr="0063458C">
        <w:rPr>
          <w:lang w:val="en-US"/>
        </w:rPr>
        <w:t>ru</w:t>
      </w:r>
      <w:r w:rsidRPr="0063458C">
        <w:t xml:space="preserve"> </w:t>
      </w:r>
    </w:p>
    <w:p w:rsidR="00A354AB" w:rsidRPr="0063458C" w:rsidRDefault="00A354AB" w:rsidP="0063458C">
      <w:pPr>
        <w:tabs>
          <w:tab w:val="left" w:pos="0"/>
        </w:tabs>
        <w:spacing w:line="360" w:lineRule="auto"/>
        <w:ind w:firstLine="708"/>
      </w:pPr>
      <w:r w:rsidRPr="0063458C">
        <w:t>Сборник действующих договоров, соглашений и конвенций, заключенных СССР с иностранными государствами. Вып.</w:t>
      </w:r>
      <w:r w:rsidRPr="0063458C">
        <w:rPr>
          <w:lang w:val="en-US"/>
        </w:rPr>
        <w:t>XXXI</w:t>
      </w:r>
      <w:r w:rsidRPr="0063458C">
        <w:t>. М., 1977. С.544-589</w:t>
      </w:r>
    </w:p>
    <w:p w:rsidR="00A354AB" w:rsidRPr="0063458C" w:rsidRDefault="00A354AB" w:rsidP="0063458C">
      <w:pPr>
        <w:spacing w:line="360" w:lineRule="auto"/>
        <w:ind w:firstLine="708"/>
      </w:pPr>
      <w:r w:rsidRPr="0063458C">
        <w:t xml:space="preserve">Постановление Государственной Думы «О борьбе с международным терроризмом». Источник: </w:t>
      </w:r>
      <w:r w:rsidRPr="0063458C">
        <w:rPr>
          <w:lang w:val="en-US"/>
        </w:rPr>
        <w:t>http</w:t>
      </w:r>
      <w:r w:rsidRPr="0063458C">
        <w:t>://</w:t>
      </w:r>
      <w:r w:rsidRPr="0063458C">
        <w:rPr>
          <w:lang w:val="en-US"/>
        </w:rPr>
        <w:t>www</w:t>
      </w:r>
      <w:r w:rsidRPr="0063458C">
        <w:t>.</w:t>
      </w:r>
      <w:r w:rsidRPr="0063458C">
        <w:rPr>
          <w:lang w:val="en-US"/>
        </w:rPr>
        <w:t>russia</w:t>
      </w:r>
      <w:r w:rsidRPr="0063458C">
        <w:t>-</w:t>
      </w:r>
      <w:r w:rsidRPr="0063458C">
        <w:rPr>
          <w:lang w:val="en-US"/>
        </w:rPr>
        <w:t>today</w:t>
      </w:r>
      <w:r w:rsidRPr="0063458C">
        <w:t>.</w:t>
      </w:r>
      <w:r w:rsidRPr="0063458C">
        <w:rPr>
          <w:lang w:val="en-US"/>
        </w:rPr>
        <w:t>ru</w:t>
      </w:r>
      <w:r w:rsidRPr="0063458C">
        <w:t>/2001/</w:t>
      </w:r>
      <w:r w:rsidRPr="0063458C">
        <w:rPr>
          <w:lang w:val="en-US"/>
        </w:rPr>
        <w:t>no</w:t>
      </w:r>
      <w:r w:rsidRPr="0063458C">
        <w:t>_19/19_</w:t>
      </w:r>
      <w:r w:rsidRPr="0063458C">
        <w:rPr>
          <w:lang w:val="en-US"/>
        </w:rPr>
        <w:t>federal</w:t>
      </w:r>
      <w:r w:rsidRPr="0063458C">
        <w:t>_</w:t>
      </w:r>
      <w:r w:rsidRPr="0063458C">
        <w:rPr>
          <w:lang w:val="en-US"/>
        </w:rPr>
        <w:t>power</w:t>
      </w:r>
      <w:r w:rsidRPr="0063458C">
        <w:t>_3</w:t>
      </w:r>
      <w:r w:rsidRPr="0063458C">
        <w:rPr>
          <w:lang w:val="en-US"/>
        </w:rPr>
        <w:t>htm</w:t>
      </w:r>
      <w:r w:rsidRPr="0063458C">
        <w:t xml:space="preserve"> </w:t>
      </w:r>
    </w:p>
    <w:p w:rsidR="00A354AB" w:rsidRPr="0063458C" w:rsidRDefault="00A354AB" w:rsidP="0063458C">
      <w:pPr>
        <w:tabs>
          <w:tab w:val="left" w:pos="0"/>
        </w:tabs>
        <w:spacing w:line="360" w:lineRule="auto"/>
        <w:ind w:firstLine="708"/>
      </w:pPr>
    </w:p>
    <w:p w:rsidR="00A354AB" w:rsidRPr="0063458C" w:rsidRDefault="00A354AB" w:rsidP="0063458C">
      <w:pPr>
        <w:spacing w:line="360" w:lineRule="auto"/>
        <w:ind w:firstLine="708"/>
      </w:pPr>
      <w:r w:rsidRPr="0063458C">
        <w:t>Абдрашитова Н.К. Международное сотрудничество в борьбе с мировым терроризмом: Право // Материалы научной сессии (декабрь, 1939г.): Право. Волгоград: Изд-во ВолГУ, 2006, Вып.1</w:t>
      </w:r>
    </w:p>
    <w:p w:rsidR="00A354AB" w:rsidRPr="0063458C" w:rsidRDefault="00A354AB" w:rsidP="0063458C">
      <w:pPr>
        <w:spacing w:line="360" w:lineRule="auto"/>
        <w:ind w:firstLine="708"/>
      </w:pPr>
      <w:r w:rsidRPr="0063458C">
        <w:t xml:space="preserve">Адельханян Р. Признаки террористического преступления по международному праву. // Российская юстиция, 2002, №8 </w:t>
      </w:r>
    </w:p>
    <w:p w:rsidR="00A354AB" w:rsidRPr="0063458C" w:rsidRDefault="00A354AB" w:rsidP="0063458C">
      <w:pPr>
        <w:spacing w:line="360" w:lineRule="auto"/>
        <w:ind w:firstLine="708"/>
      </w:pPr>
      <w:r w:rsidRPr="0063458C">
        <w:t>Алехнович С.О. Терроризм и антитерроризм: актуальный ракурс // Российский следователь. – М.: Юрист, №3, 2007</w:t>
      </w:r>
    </w:p>
    <w:p w:rsidR="00A354AB" w:rsidRPr="0063458C" w:rsidRDefault="00A354AB" w:rsidP="0063458C">
      <w:pPr>
        <w:spacing w:line="360" w:lineRule="auto"/>
        <w:ind w:firstLine="708"/>
      </w:pPr>
      <w:r w:rsidRPr="0063458C">
        <w:t xml:space="preserve">Баберовски Й. Красный террор. История сталинизма. М., 2007 </w:t>
      </w:r>
    </w:p>
    <w:p w:rsidR="00A354AB" w:rsidRPr="0063458C" w:rsidRDefault="00A354AB" w:rsidP="0063458C">
      <w:pPr>
        <w:spacing w:line="360" w:lineRule="auto"/>
        <w:ind w:firstLine="708"/>
      </w:pPr>
      <w:r w:rsidRPr="0063458C">
        <w:t xml:space="preserve">Байрамов Г.И. Борьба с политическим терроризмом: муждународно-правовое регулирование: Дис. ... канд.юрид.наук. М., 2004. С. 39  </w:t>
      </w:r>
    </w:p>
    <w:p w:rsidR="00A354AB" w:rsidRPr="0063458C" w:rsidRDefault="00A354AB" w:rsidP="0063458C">
      <w:pPr>
        <w:spacing w:line="360" w:lineRule="auto"/>
        <w:ind w:firstLine="708"/>
      </w:pPr>
      <w:r w:rsidRPr="0063458C">
        <w:t>Бакунин М.А. Избр. Соч. Т.3, М., 1992, С.42</w:t>
      </w:r>
    </w:p>
    <w:p w:rsidR="00A354AB" w:rsidRPr="0063458C" w:rsidRDefault="00A354AB" w:rsidP="0063458C">
      <w:pPr>
        <w:spacing w:line="360" w:lineRule="auto"/>
        <w:ind w:firstLine="708"/>
      </w:pPr>
      <w:r w:rsidRPr="0063458C">
        <w:t xml:space="preserve">Бакунин М.А. Собр. Соч. и писем. Т.4. М., 1935. С.187-188 </w:t>
      </w:r>
    </w:p>
    <w:p w:rsidR="00A354AB" w:rsidRPr="0063458C" w:rsidRDefault="00A354AB" w:rsidP="0063458C">
      <w:pPr>
        <w:spacing w:line="360" w:lineRule="auto"/>
        <w:ind w:firstLine="708"/>
      </w:pPr>
      <w:r w:rsidRPr="0063458C">
        <w:t xml:space="preserve">Белаш В. Как записаться террористом // Коммерсант власть. 2003. № 19 (522) </w:t>
      </w:r>
    </w:p>
    <w:p w:rsidR="00A354AB" w:rsidRPr="0063458C" w:rsidRDefault="00A354AB" w:rsidP="0063458C">
      <w:pPr>
        <w:spacing w:line="360" w:lineRule="auto"/>
        <w:ind w:firstLine="708"/>
      </w:pPr>
      <w:r w:rsidRPr="0063458C">
        <w:t>Борьба с терроризмом деятельность Совета Европы // Международное террористическое единство, 2007</w:t>
      </w:r>
    </w:p>
    <w:p w:rsidR="00A354AB" w:rsidRPr="0063458C" w:rsidRDefault="00A354AB" w:rsidP="0063458C">
      <w:pPr>
        <w:spacing w:line="360" w:lineRule="auto"/>
        <w:ind w:firstLine="708"/>
      </w:pPr>
      <w:r w:rsidRPr="0063458C">
        <w:t>Василенков В.И. Международный терроризм в условиях глобального развития (политологический анализ): Дис. ... докт.полит.наук. М., 2003. С. 56</w:t>
      </w:r>
    </w:p>
    <w:p w:rsidR="00A354AB" w:rsidRPr="0063458C" w:rsidRDefault="00A354AB" w:rsidP="0063458C">
      <w:pPr>
        <w:spacing w:line="360" w:lineRule="auto"/>
        <w:ind w:firstLine="708"/>
      </w:pPr>
      <w:r w:rsidRPr="0063458C">
        <w:t>Велидов А.С. Принцип пролетарского интернационализма в организации и деятельности органов государственной безопасности. Исторический очерк. М., 1972. С. 10-19</w:t>
      </w:r>
    </w:p>
    <w:p w:rsidR="00A354AB" w:rsidRPr="0063458C" w:rsidRDefault="00A354AB" w:rsidP="0063458C">
      <w:pPr>
        <w:spacing w:line="360" w:lineRule="auto"/>
        <w:ind w:firstLine="708"/>
      </w:pPr>
      <w:r w:rsidRPr="0063458C">
        <w:t>Володин А.В. Региональная политика и национальная безопасность. М., Научная книга, 2001</w:t>
      </w:r>
    </w:p>
    <w:p w:rsidR="00A354AB" w:rsidRPr="0063458C" w:rsidRDefault="00A354AB" w:rsidP="0063458C">
      <w:pPr>
        <w:spacing w:line="360" w:lineRule="auto"/>
        <w:ind w:firstLine="708"/>
      </w:pPr>
      <w:r w:rsidRPr="0063458C">
        <w:t>Володин А.В. Региональные факторы развития и безопасности России. М., Научная книга, 2002</w:t>
      </w:r>
    </w:p>
    <w:p w:rsidR="00A354AB" w:rsidRPr="0063458C" w:rsidRDefault="00A354AB" w:rsidP="0063458C">
      <w:pPr>
        <w:spacing w:line="360" w:lineRule="auto"/>
        <w:ind w:firstLine="708"/>
      </w:pPr>
      <w:r w:rsidRPr="0063458C">
        <w:t xml:space="preserve">Волынский В.Ю. Роль ИКАО в борьбе с актами незаконного вмешательства в деятельность гражданской авиации // Транспортная безопасность и технологии. 2006. № 4  </w:t>
      </w:r>
    </w:p>
    <w:p w:rsidR="00A354AB" w:rsidRPr="0063458C" w:rsidRDefault="00A354AB" w:rsidP="0063458C">
      <w:pPr>
        <w:spacing w:line="360" w:lineRule="auto"/>
        <w:ind w:firstLine="708"/>
      </w:pPr>
      <w:r w:rsidRPr="0063458C">
        <w:t>Герцен А.И. Письма в будущее М., 1982, С. 261</w:t>
      </w:r>
    </w:p>
    <w:p w:rsidR="00A354AB" w:rsidRPr="0063458C" w:rsidRDefault="00A354AB" w:rsidP="0063458C">
      <w:pPr>
        <w:spacing w:line="360" w:lineRule="auto"/>
        <w:ind w:firstLine="708"/>
      </w:pPr>
      <w:r w:rsidRPr="0063458C">
        <w:t>Горбунов Ю.С. Терроризм и правовое регулирование противодействия ему М., «Молодая гвардия», 2008</w:t>
      </w:r>
    </w:p>
    <w:p w:rsidR="00A354AB" w:rsidRPr="0063458C" w:rsidRDefault="00A354AB" w:rsidP="0063458C">
      <w:pPr>
        <w:spacing w:line="360" w:lineRule="auto"/>
        <w:ind w:firstLine="708"/>
      </w:pPr>
      <w:r w:rsidRPr="0063458C">
        <w:t xml:space="preserve">Гушер А.И. Проблемы терроризма на рубеже третьего тысячелетия новой эры человечества. Источник: </w:t>
      </w:r>
      <w:r w:rsidRPr="0063458C">
        <w:rPr>
          <w:lang w:val="en-US"/>
        </w:rPr>
        <w:t>http</w:t>
      </w:r>
      <w:r w:rsidRPr="0063458C">
        <w:t xml:space="preserve">:// </w:t>
      </w:r>
      <w:r w:rsidRPr="0063458C">
        <w:rPr>
          <w:lang w:val="en-US"/>
        </w:rPr>
        <w:t>www</w:t>
      </w:r>
      <w:r w:rsidRPr="0063458C">
        <w:t>.</w:t>
      </w:r>
      <w:r w:rsidRPr="0063458C">
        <w:rPr>
          <w:lang w:val="en-US"/>
        </w:rPr>
        <w:t>e</w:t>
      </w:r>
      <w:r w:rsidRPr="0063458C">
        <w:t>-</w:t>
      </w:r>
      <w:r w:rsidRPr="0063458C">
        <w:rPr>
          <w:lang w:val="en-US"/>
        </w:rPr>
        <w:t>journal</w:t>
      </w:r>
      <w:r w:rsidRPr="0063458C">
        <w:t>.</w:t>
      </w:r>
      <w:r w:rsidRPr="0063458C">
        <w:rPr>
          <w:lang w:val="en-US"/>
        </w:rPr>
        <w:t>ru</w:t>
      </w:r>
      <w:r w:rsidRPr="0063458C">
        <w:t xml:space="preserve"> </w:t>
      </w:r>
    </w:p>
    <w:p w:rsidR="00A354AB" w:rsidRPr="0063458C" w:rsidRDefault="00A354AB" w:rsidP="0063458C">
      <w:pPr>
        <w:spacing w:line="360" w:lineRule="auto"/>
        <w:ind w:firstLine="708"/>
      </w:pPr>
      <w:r w:rsidRPr="0063458C">
        <w:t>Действующее международное право. Т.1. М., 1996, С. 103-110</w:t>
      </w:r>
    </w:p>
    <w:p w:rsidR="00A354AB" w:rsidRPr="0063458C" w:rsidRDefault="00A354AB" w:rsidP="0063458C">
      <w:pPr>
        <w:spacing w:line="360" w:lineRule="auto"/>
        <w:ind w:firstLine="708"/>
      </w:pPr>
      <w:r w:rsidRPr="0063458C">
        <w:t>Дьяков С.В. Направления совершенствования уголовного законодательства о государственных преступлениях // Преступность и правовое регулирование борьбы с ней. М., 1996</w:t>
      </w:r>
    </w:p>
    <w:p w:rsidR="00A354AB" w:rsidRPr="0063458C" w:rsidRDefault="00A354AB" w:rsidP="0063458C">
      <w:pPr>
        <w:spacing w:line="360" w:lineRule="auto"/>
        <w:ind w:firstLine="708"/>
      </w:pPr>
      <w:r w:rsidRPr="0063458C">
        <w:t xml:space="preserve">Жилин Е., Саваськов П. Третья директива ЕС о борьбе с отмыванием денег и финансированием терроризма – новый барьер для преступных капиталов // Уголовное право. – М.: АНО «Юридические программы», 2006, №6 </w:t>
      </w:r>
    </w:p>
    <w:p w:rsidR="00A354AB" w:rsidRPr="0063458C" w:rsidRDefault="00A354AB" w:rsidP="0063458C">
      <w:pPr>
        <w:spacing w:line="360" w:lineRule="auto"/>
        <w:ind w:firstLine="708"/>
      </w:pPr>
      <w:r w:rsidRPr="0063458C">
        <w:t>Зайончковская М.М. Антитеррористической сотрудничество государств: Автореф. дис. ... канд.юрид.наук. М., 2005. С. 6</w:t>
      </w:r>
    </w:p>
    <w:p w:rsidR="00A354AB" w:rsidRPr="0063458C" w:rsidRDefault="00A354AB" w:rsidP="0063458C">
      <w:pPr>
        <w:spacing w:line="360" w:lineRule="auto"/>
        <w:ind w:firstLine="708"/>
      </w:pPr>
      <w:r w:rsidRPr="0063458C">
        <w:t xml:space="preserve">Залиханов М. Современный терроризм в свете экологической безопасности. // Современный Кавказ, Изд-во Института региональных проблем российской государственности на Северном Кавказе. 2006. </w:t>
      </w:r>
    </w:p>
    <w:p w:rsidR="00A354AB" w:rsidRPr="0063458C" w:rsidRDefault="00A354AB" w:rsidP="0063458C">
      <w:pPr>
        <w:spacing w:line="360" w:lineRule="auto"/>
        <w:ind w:firstLine="708"/>
      </w:pPr>
      <w:r w:rsidRPr="0063458C">
        <w:t>Змеевский А.В. Ососбенности международно-правового регулирования сотрудничества по противодействию терроризму на современном этапе // Право и безопасность. 2006. № 1-2 (18-19), июнь. С. 95-96</w:t>
      </w:r>
    </w:p>
    <w:p w:rsidR="00A354AB" w:rsidRPr="0063458C" w:rsidRDefault="00A354AB" w:rsidP="0063458C">
      <w:pPr>
        <w:spacing w:line="360" w:lineRule="auto"/>
        <w:ind w:firstLine="708"/>
      </w:pPr>
      <w:r w:rsidRPr="0063458C">
        <w:t xml:space="preserve">Керенский А.Ф. Русская революция </w:t>
      </w:r>
      <w:smartTag w:uri="urn:schemas-microsoft-com:office:smarttags" w:element="metricconverter">
        <w:smartTagPr>
          <w:attr w:name="ProductID" w:val="1917. М"/>
        </w:smartTagPr>
        <w:r w:rsidRPr="0063458C">
          <w:t>1917. М</w:t>
        </w:r>
      </w:smartTag>
      <w:r w:rsidRPr="0063458C">
        <w:t>., Центрполиграф, 2005</w:t>
      </w:r>
    </w:p>
    <w:p w:rsidR="00A354AB" w:rsidRPr="0063458C" w:rsidRDefault="00A354AB" w:rsidP="0063458C">
      <w:pPr>
        <w:spacing w:line="360" w:lineRule="auto"/>
        <w:ind w:firstLine="708"/>
      </w:pPr>
      <w:r w:rsidRPr="0063458C">
        <w:t>Косачев К.И. Концепция развития международного права в области борьбы с ядерным терроризмом: Дисс. ... канд.юрид.наук. М., 2003.</w:t>
      </w:r>
    </w:p>
    <w:p w:rsidR="00A354AB" w:rsidRPr="0063458C" w:rsidRDefault="00A354AB" w:rsidP="0063458C">
      <w:pPr>
        <w:spacing w:line="360" w:lineRule="auto"/>
        <w:ind w:firstLine="708"/>
      </w:pPr>
      <w:r w:rsidRPr="0063458C">
        <w:t xml:space="preserve">Крылов Б.С. Международное право и проблемы создания правового акта о борьбе с международным терроризмом // Борьба с терроризмом / Науч. Ред.В.Н.Кудрявцев. М., Наука, 2004, С. 238 </w:t>
      </w:r>
    </w:p>
    <w:p w:rsidR="00A354AB" w:rsidRPr="0063458C" w:rsidRDefault="00A354AB" w:rsidP="0063458C">
      <w:pPr>
        <w:spacing w:line="360" w:lineRule="auto"/>
        <w:ind w:firstLine="708"/>
      </w:pPr>
      <w:r w:rsidRPr="0063458C">
        <w:t>Курс международного права. В 7 т. Т.2. М., 1989</w:t>
      </w:r>
    </w:p>
    <w:p w:rsidR="00A354AB" w:rsidRPr="0063458C" w:rsidRDefault="00A354AB" w:rsidP="0063458C">
      <w:pPr>
        <w:spacing w:line="360" w:lineRule="auto"/>
        <w:ind w:firstLine="708"/>
      </w:pPr>
      <w:r w:rsidRPr="0063458C">
        <w:t>Кутейников А., Жушма Ю., Михальченко Н. Трансонациональный терроризм как знак // Международные процессы. Журнал теории международных отношений и мировой политики. Том 6, №1 (16), 2008</w:t>
      </w:r>
    </w:p>
    <w:p w:rsidR="00A354AB" w:rsidRPr="0063458C" w:rsidRDefault="00A354AB" w:rsidP="0063458C">
      <w:pPr>
        <w:spacing w:line="360" w:lineRule="auto"/>
        <w:ind w:firstLine="708"/>
      </w:pPr>
      <w:r w:rsidRPr="0063458C">
        <w:t xml:space="preserve">Ладыка С.И. Международная стратегическая концепция борьбы с терроризмом как основа создания комплексного международного механизма противодействия терроризму // Вестник Волжского университета им. В.Н. Татищева. – Тольятти: ВУиТ, 2005 </w:t>
      </w:r>
    </w:p>
    <w:p w:rsidR="00A354AB" w:rsidRPr="0063458C" w:rsidRDefault="00A354AB" w:rsidP="0063458C">
      <w:pPr>
        <w:spacing w:line="360" w:lineRule="auto"/>
        <w:ind w:firstLine="708"/>
      </w:pPr>
      <w:r w:rsidRPr="0063458C">
        <w:t xml:space="preserve">Лавров П.Л. Государственный элемент будущем обществе // Лавров П.Л. Собр соч., Вып. </w:t>
      </w:r>
      <w:r w:rsidRPr="0063458C">
        <w:rPr>
          <w:lang w:val="en-US"/>
        </w:rPr>
        <w:t>VII</w:t>
      </w:r>
      <w:r w:rsidRPr="0063458C">
        <w:t>. П</w:t>
      </w:r>
      <w:r w:rsidRPr="0063458C">
        <w:rPr>
          <w:lang w:val="en-US"/>
        </w:rPr>
        <w:t>r</w:t>
      </w:r>
      <w:r w:rsidRPr="0063458C">
        <w:t>., 1920, С.9</w:t>
      </w:r>
    </w:p>
    <w:p w:rsidR="00A354AB" w:rsidRPr="0063458C" w:rsidRDefault="00A354AB" w:rsidP="0063458C">
      <w:pPr>
        <w:spacing w:line="360" w:lineRule="auto"/>
        <w:ind w:firstLine="708"/>
      </w:pPr>
      <w:r w:rsidRPr="0063458C">
        <w:t xml:space="preserve">Ланцов С.А. Проблема терроризма в международных отношениях: правовые и политические аспекты. Источник: </w:t>
      </w:r>
      <w:r w:rsidRPr="0063458C">
        <w:rPr>
          <w:lang w:val="en-US"/>
        </w:rPr>
        <w:t>http</w:t>
      </w:r>
      <w:r w:rsidRPr="0063458C">
        <w:t xml:space="preserve">:// </w:t>
      </w:r>
      <w:r w:rsidRPr="0063458C">
        <w:rPr>
          <w:lang w:val="en-US"/>
        </w:rPr>
        <w:t>anthropology</w:t>
      </w:r>
      <w:r w:rsidRPr="0063458C">
        <w:t>.</w:t>
      </w:r>
      <w:r w:rsidRPr="0063458C">
        <w:rPr>
          <w:lang w:val="en-US"/>
        </w:rPr>
        <w:t>ru</w:t>
      </w:r>
      <w:r w:rsidRPr="0063458C">
        <w:t>/</w:t>
      </w:r>
      <w:r w:rsidRPr="0063458C">
        <w:rPr>
          <w:lang w:val="en-US"/>
        </w:rPr>
        <w:t>ru</w:t>
      </w:r>
      <w:r w:rsidRPr="0063458C">
        <w:t>/</w:t>
      </w:r>
      <w:r w:rsidRPr="0063458C">
        <w:rPr>
          <w:lang w:val="en-US"/>
        </w:rPr>
        <w:t>texts</w:t>
      </w:r>
      <w:r w:rsidRPr="0063458C">
        <w:t>/</w:t>
      </w:r>
      <w:r w:rsidRPr="0063458C">
        <w:rPr>
          <w:lang w:val="en-US"/>
        </w:rPr>
        <w:t>lantsov</w:t>
      </w:r>
      <w:r w:rsidRPr="0063458C">
        <w:t>/</w:t>
      </w:r>
      <w:r w:rsidRPr="0063458C">
        <w:rPr>
          <w:lang w:val="en-US"/>
        </w:rPr>
        <w:t>terror</w:t>
      </w:r>
      <w:r w:rsidRPr="0063458C">
        <w:t>.</w:t>
      </w:r>
      <w:r w:rsidRPr="0063458C">
        <w:rPr>
          <w:lang w:val="en-US"/>
        </w:rPr>
        <w:t>html</w:t>
      </w:r>
      <w:r w:rsidRPr="0063458C">
        <w:t xml:space="preserve"> </w:t>
      </w:r>
    </w:p>
    <w:p w:rsidR="00A354AB" w:rsidRPr="0063458C" w:rsidRDefault="00A354AB" w:rsidP="0063458C">
      <w:pPr>
        <w:spacing w:line="360" w:lineRule="auto"/>
        <w:ind w:firstLine="708"/>
      </w:pPr>
      <w:r w:rsidRPr="0063458C">
        <w:t>Литература партии «Народная воля», М., 1930, С. 2.</w:t>
      </w:r>
    </w:p>
    <w:p w:rsidR="00A354AB" w:rsidRPr="0063458C" w:rsidRDefault="00A354AB" w:rsidP="0063458C">
      <w:pPr>
        <w:spacing w:line="360" w:lineRule="auto"/>
        <w:ind w:firstLine="708"/>
      </w:pPr>
      <w:r w:rsidRPr="0063458C">
        <w:t>Ляхов Д.Е. Правовые основы международных контртеррористичесикх систем: Дисс. ... канд.юрид.наук. М., 2004.</w:t>
      </w:r>
    </w:p>
    <w:p w:rsidR="00A354AB" w:rsidRPr="0063458C" w:rsidRDefault="00A354AB" w:rsidP="0063458C">
      <w:pPr>
        <w:spacing w:line="360" w:lineRule="auto"/>
        <w:ind w:firstLine="708"/>
      </w:pPr>
      <w:r w:rsidRPr="0063458C">
        <w:t>Мальцев В.В. Терроризм: проблемы уголовно-правового урегулирования // Государство и право. 1998, № 8</w:t>
      </w:r>
    </w:p>
    <w:p w:rsidR="00A354AB" w:rsidRPr="0063458C" w:rsidRDefault="00A354AB" w:rsidP="0063458C">
      <w:pPr>
        <w:spacing w:line="360" w:lineRule="auto"/>
        <w:ind w:firstLine="708"/>
      </w:pPr>
      <w:r w:rsidRPr="0063458C">
        <w:t>Мальцев В.В. Ответственность за терроризм // Российская юстиция. 1997, № 11. С. 35</w:t>
      </w:r>
    </w:p>
    <w:p w:rsidR="00A354AB" w:rsidRPr="0063458C" w:rsidRDefault="00A354AB" w:rsidP="0063458C">
      <w:pPr>
        <w:spacing w:line="360" w:lineRule="auto"/>
        <w:ind w:firstLine="708"/>
      </w:pPr>
      <w:r w:rsidRPr="0063458C">
        <w:t xml:space="preserve">Маркедонов С. Терроризм на российском Северном Кавказе: вызов и поиск ответа .// Современный Кавказ, Изд-во Института региональных проблем российской государственности на Северном Кавказе. 2006. </w:t>
      </w:r>
    </w:p>
    <w:p w:rsidR="00A354AB" w:rsidRPr="0063458C" w:rsidRDefault="00A354AB" w:rsidP="0063458C">
      <w:pPr>
        <w:spacing w:line="360" w:lineRule="auto"/>
        <w:ind w:firstLine="708"/>
      </w:pPr>
      <w:r w:rsidRPr="0063458C">
        <w:t xml:space="preserve">Маркова Н.В. Совершенствование правовых основ и противодействия терроризму: проблемы и перспективы // Проблемы обеспечения национальной безопасности в контексте миграционных процессов и борьбы с терроризмом. Сборник научных трудов. По материалам Международной научно-практической конференции, состоявшейся 12-13 октября </w:t>
      </w:r>
      <w:smartTag w:uri="urn:schemas-microsoft-com:office:smarttags" w:element="metricconverter">
        <w:smartTagPr>
          <w:attr w:name="ProductID" w:val="2006 г"/>
        </w:smartTagPr>
        <w:r w:rsidRPr="0063458C">
          <w:t>2006 г</w:t>
        </w:r>
      </w:smartTag>
      <w:r w:rsidRPr="0063458C">
        <w:t>. Елец, изд-во ЕГУ им. И.А. Бунина, 2006</w:t>
      </w:r>
    </w:p>
    <w:p w:rsidR="00A354AB" w:rsidRPr="0063458C" w:rsidRDefault="00A354AB" w:rsidP="0063458C">
      <w:pPr>
        <w:spacing w:line="360" w:lineRule="auto"/>
        <w:ind w:firstLine="708"/>
      </w:pPr>
      <w:r w:rsidRPr="0063458C">
        <w:t xml:space="preserve">Материалы Антитеррирористического центра государств-участников СНГ. Источник: </w:t>
      </w:r>
      <w:hyperlink r:id="rId78" w:history="1">
        <w:r w:rsidRPr="0063458C">
          <w:rPr>
            <w:rStyle w:val="ae"/>
            <w:lang w:val="en-US"/>
          </w:rPr>
          <w:t>http</w:t>
        </w:r>
        <w:r w:rsidRPr="0063458C">
          <w:rPr>
            <w:rStyle w:val="ae"/>
          </w:rPr>
          <w:t>://</w:t>
        </w:r>
        <w:r w:rsidRPr="0063458C">
          <w:rPr>
            <w:rStyle w:val="ae"/>
            <w:lang w:val="en-US"/>
          </w:rPr>
          <w:t>cis</w:t>
        </w:r>
        <w:r w:rsidRPr="0063458C">
          <w:rPr>
            <w:rStyle w:val="ae"/>
          </w:rPr>
          <w:t>.</w:t>
        </w:r>
        <w:r w:rsidRPr="0063458C">
          <w:rPr>
            <w:rStyle w:val="ae"/>
            <w:lang w:val="en-US"/>
          </w:rPr>
          <w:t>minsk</w:t>
        </w:r>
        <w:r w:rsidRPr="0063458C">
          <w:rPr>
            <w:rStyle w:val="ae"/>
          </w:rPr>
          <w:t>.</w:t>
        </w:r>
        <w:r w:rsidRPr="0063458C">
          <w:rPr>
            <w:rStyle w:val="ae"/>
            <w:lang w:val="en-US"/>
          </w:rPr>
          <w:t>b</w:t>
        </w:r>
        <w:r w:rsidRPr="0063458C">
          <w:rPr>
            <w:rStyle w:val="ae"/>
          </w:rPr>
          <w:t>/</w:t>
        </w:r>
        <w:r w:rsidRPr="0063458C">
          <w:rPr>
            <w:rStyle w:val="ae"/>
            <w:lang w:val="en-US"/>
          </w:rPr>
          <w:t>main</w:t>
        </w:r>
      </w:hyperlink>
    </w:p>
    <w:p w:rsidR="00A354AB" w:rsidRPr="0063458C" w:rsidRDefault="00A354AB" w:rsidP="0063458C">
      <w:pPr>
        <w:spacing w:line="360" w:lineRule="auto"/>
        <w:ind w:firstLine="708"/>
      </w:pPr>
      <w:r w:rsidRPr="0063458C">
        <w:t>Мединский В. Террор как госполитика. // Газета, 22 сентября 2008</w:t>
      </w:r>
    </w:p>
    <w:p w:rsidR="00A354AB" w:rsidRPr="0063458C" w:rsidRDefault="00A354AB" w:rsidP="0063458C">
      <w:pPr>
        <w:spacing w:line="360" w:lineRule="auto"/>
        <w:ind w:firstLine="708"/>
      </w:pPr>
      <w:r w:rsidRPr="0063458C">
        <w:t xml:space="preserve"> Международное публичное право. Сборник документов. Т. </w:t>
      </w:r>
      <w:smartTag w:uri="urn:schemas-microsoft-com:office:smarttags" w:element="metricconverter">
        <w:smartTagPr>
          <w:attr w:name="ProductID" w:val="2. М"/>
        </w:smartTagPr>
        <w:r w:rsidRPr="0063458C">
          <w:t>2. М</w:t>
        </w:r>
      </w:smartTag>
      <w:r w:rsidRPr="0063458C">
        <w:t>.: БЕК, 1996. С. 35-36</w:t>
      </w:r>
    </w:p>
    <w:p w:rsidR="00A354AB" w:rsidRPr="0063458C" w:rsidRDefault="00A354AB" w:rsidP="0063458C">
      <w:pPr>
        <w:spacing w:line="360" w:lineRule="auto"/>
        <w:ind w:firstLine="708"/>
      </w:pPr>
      <w:r w:rsidRPr="0063458C">
        <w:t xml:space="preserve">Международные отношения на Ближнем и Среднем Востоке и политика России на рубеже </w:t>
      </w:r>
      <w:r w:rsidRPr="0063458C">
        <w:rPr>
          <w:lang w:val="en-US"/>
        </w:rPr>
        <w:t>XXI</w:t>
      </w:r>
      <w:r w:rsidRPr="0063458C">
        <w:t xml:space="preserve"> века. Институт востоковедения РАН, М., 2000 </w:t>
      </w:r>
    </w:p>
    <w:p w:rsidR="00A354AB" w:rsidRPr="0063458C" w:rsidRDefault="00A354AB" w:rsidP="0063458C">
      <w:pPr>
        <w:spacing w:line="360" w:lineRule="auto"/>
        <w:ind w:firstLine="708"/>
      </w:pPr>
      <w:r w:rsidRPr="0063458C">
        <w:t xml:space="preserve">Милюков П.Н. Воспоминания. М., Изд-во политической литературы, 19991  </w:t>
      </w:r>
    </w:p>
    <w:p w:rsidR="00A354AB" w:rsidRPr="0063458C" w:rsidRDefault="00A354AB" w:rsidP="0063458C">
      <w:pPr>
        <w:spacing w:line="360" w:lineRule="auto"/>
        <w:ind w:firstLine="708"/>
      </w:pPr>
      <w:r w:rsidRPr="0063458C">
        <w:t xml:space="preserve">Наркотрафик в Афганистане вырос из НАТО // выступление президента Ирана Ахмадинежада  на 63-ей сессии ГА ООН 24 сентября </w:t>
      </w:r>
      <w:smartTag w:uri="urn:schemas-microsoft-com:office:smarttags" w:element="metricconverter">
        <w:smartTagPr>
          <w:attr w:name="ProductID" w:val="2008 г"/>
        </w:smartTagPr>
        <w:r w:rsidRPr="0063458C">
          <w:t>2008 г</w:t>
        </w:r>
      </w:smartTag>
      <w:r w:rsidRPr="0063458C">
        <w:t>.</w:t>
      </w:r>
    </w:p>
    <w:p w:rsidR="00A354AB" w:rsidRPr="0063458C" w:rsidRDefault="00A354AB" w:rsidP="0063458C">
      <w:pPr>
        <w:spacing w:line="360" w:lineRule="auto"/>
        <w:ind w:firstLine="708"/>
      </w:pPr>
      <w:r w:rsidRPr="0063458C">
        <w:t>О причинах возникновения в российском обществе ксенофобии и этнической нетерпимости и путях их преодоления. Доклад подкомиссии Общественной палаты по проблемам противодействия экстремизму, национализму и ксенофобии. М., 2007</w:t>
      </w:r>
    </w:p>
    <w:p w:rsidR="00A354AB" w:rsidRPr="0063458C" w:rsidRDefault="00A354AB" w:rsidP="0063458C">
      <w:pPr>
        <w:spacing w:line="360" w:lineRule="auto"/>
        <w:ind w:firstLine="708"/>
      </w:pPr>
      <w:r w:rsidRPr="0063458C">
        <w:t xml:space="preserve">Овчинский В.С. Участие Интерпола в борьбе с терроризмом. Режим доступа: </w:t>
      </w:r>
      <w:hyperlink r:id="rId79" w:history="1">
        <w:r w:rsidRPr="0063458C">
          <w:rPr>
            <w:rStyle w:val="ae"/>
            <w:lang w:val="en-US"/>
          </w:rPr>
          <w:t>http</w:t>
        </w:r>
        <w:r w:rsidRPr="0063458C">
          <w:rPr>
            <w:rStyle w:val="ae"/>
          </w:rPr>
          <w:t>://</w:t>
        </w:r>
        <w:r w:rsidRPr="0063458C">
          <w:rPr>
            <w:rStyle w:val="ae"/>
            <w:lang w:val="en-US"/>
          </w:rPr>
          <w:t>www</w:t>
        </w:r>
        <w:r w:rsidRPr="0063458C">
          <w:rPr>
            <w:rStyle w:val="ae"/>
          </w:rPr>
          <w:t>.</w:t>
        </w:r>
        <w:r w:rsidRPr="0063458C">
          <w:rPr>
            <w:rStyle w:val="ae"/>
            <w:lang w:val="en-US"/>
          </w:rPr>
          <w:t>waaf</w:t>
        </w:r>
        <w:r w:rsidRPr="0063458C">
          <w:rPr>
            <w:rStyle w:val="ae"/>
          </w:rPr>
          <w:t>.</w:t>
        </w:r>
        <w:r w:rsidRPr="0063458C">
          <w:rPr>
            <w:rStyle w:val="ae"/>
            <w:lang w:val="en-US"/>
          </w:rPr>
          <w:t>ru</w:t>
        </w:r>
        <w:r w:rsidRPr="0063458C">
          <w:rPr>
            <w:rStyle w:val="ae"/>
          </w:rPr>
          <w:t>/</w:t>
        </w:r>
        <w:r w:rsidRPr="0063458C">
          <w:rPr>
            <w:rStyle w:val="ae"/>
            <w:lang w:val="en-US"/>
          </w:rPr>
          <w:t>cgi</w:t>
        </w:r>
        <w:r w:rsidRPr="0063458C">
          <w:rPr>
            <w:rStyle w:val="ae"/>
          </w:rPr>
          <w:t>-</w:t>
        </w:r>
        <w:r w:rsidRPr="0063458C">
          <w:rPr>
            <w:rStyle w:val="ae"/>
            <w:lang w:val="en-US"/>
          </w:rPr>
          <w:t>bin</w:t>
        </w:r>
        <w:r w:rsidRPr="0063458C">
          <w:rPr>
            <w:rStyle w:val="ae"/>
          </w:rPr>
          <w:t>/</w:t>
        </w:r>
        <w:r w:rsidRPr="0063458C">
          <w:rPr>
            <w:rStyle w:val="ae"/>
            <w:lang w:val="en-US"/>
          </w:rPr>
          <w:t>index</w:t>
        </w:r>
      </w:hyperlink>
      <w:r w:rsidRPr="0063458C">
        <w:t>.</w:t>
      </w:r>
    </w:p>
    <w:p w:rsidR="00A354AB" w:rsidRPr="0063458C" w:rsidRDefault="00A354AB" w:rsidP="0063458C">
      <w:pPr>
        <w:spacing w:line="360" w:lineRule="auto"/>
        <w:ind w:firstLine="708"/>
      </w:pPr>
      <w:r w:rsidRPr="0063458C">
        <w:t>Очерки истории российской внешней разведки. В6 т. Т.1. М., Международные отношения. 1995. С. 223-224</w:t>
      </w:r>
    </w:p>
    <w:p w:rsidR="00A354AB" w:rsidRPr="0063458C" w:rsidRDefault="00A354AB" w:rsidP="0063458C">
      <w:pPr>
        <w:spacing w:line="360" w:lineRule="auto"/>
        <w:ind w:firstLine="708"/>
      </w:pPr>
      <w:r w:rsidRPr="0063458C">
        <w:t>Очерки истории российской внешней разведки. В6 т. Т.2. М., Международные отношения, 1996 С. 264-269</w:t>
      </w:r>
    </w:p>
    <w:p w:rsidR="00A354AB" w:rsidRPr="0063458C" w:rsidRDefault="00A354AB" w:rsidP="0063458C">
      <w:pPr>
        <w:spacing w:line="360" w:lineRule="auto"/>
        <w:ind w:firstLine="708"/>
      </w:pPr>
      <w:r w:rsidRPr="0063458C">
        <w:t xml:space="preserve"> Петрищев В.Е. История терроризма в России. Современный терроризм: состояние и перспективы / Под ред. Е.И. Степанова. М., Эдиториал УРСС, 2000. с. 19</w:t>
      </w:r>
    </w:p>
    <w:p w:rsidR="00A354AB" w:rsidRPr="0063458C" w:rsidRDefault="00A354AB" w:rsidP="0063458C">
      <w:pPr>
        <w:spacing w:line="360" w:lineRule="auto"/>
        <w:ind w:firstLine="708"/>
      </w:pPr>
      <w:r w:rsidRPr="0063458C">
        <w:t xml:space="preserve">Пиджаков А.Ю. Международное сотрудничество государств в борьбе с политическим терроризмом и экстремизмом в новых геополитических условиях: Автореф. дис. ... докт.юрид.наук. СПб., 2005. С.27 </w:t>
      </w:r>
    </w:p>
    <w:p w:rsidR="00A354AB" w:rsidRPr="0063458C" w:rsidRDefault="00A354AB" w:rsidP="0063458C">
      <w:pPr>
        <w:spacing w:line="360" w:lineRule="auto"/>
        <w:ind w:firstLine="708"/>
      </w:pPr>
      <w:r w:rsidRPr="0063458C">
        <w:t xml:space="preserve">Прокофьев Н.В. Многостронние международные договоры в сфере борьбы с международным терроризмом: проблемы эффективности: </w:t>
      </w:r>
    </w:p>
    <w:p w:rsidR="00A354AB" w:rsidRPr="0063458C" w:rsidRDefault="00A354AB" w:rsidP="0063458C">
      <w:pPr>
        <w:spacing w:line="360" w:lineRule="auto"/>
        <w:ind w:firstLine="708"/>
      </w:pPr>
      <w:r w:rsidRPr="0063458C">
        <w:t xml:space="preserve">Революционное народничество 70-х гг. </w:t>
      </w:r>
      <w:r w:rsidRPr="0063458C">
        <w:rPr>
          <w:lang w:val="en-US"/>
        </w:rPr>
        <w:t>XIX</w:t>
      </w:r>
    </w:p>
    <w:p w:rsidR="00A354AB" w:rsidRPr="0063458C" w:rsidRDefault="00A354AB" w:rsidP="0063458C">
      <w:pPr>
        <w:spacing w:line="360" w:lineRule="auto"/>
        <w:ind w:firstLine="708"/>
      </w:pPr>
      <w:r w:rsidRPr="0063458C">
        <w:t xml:space="preserve">Родионов К.С. Интерпол: вчера, сегодня, завтра. М., 1990 </w:t>
      </w:r>
    </w:p>
    <w:p w:rsidR="00A354AB" w:rsidRPr="0063458C" w:rsidRDefault="00A354AB" w:rsidP="0063458C">
      <w:pPr>
        <w:spacing w:line="360" w:lineRule="auto"/>
        <w:ind w:firstLine="708"/>
      </w:pPr>
      <w:r w:rsidRPr="0063458C">
        <w:t xml:space="preserve">Родионов К.С. Участие Интерпола в борьбе с терроризмом. Режим доступа: </w:t>
      </w:r>
      <w:hyperlink r:id="rId80" w:history="1">
        <w:r w:rsidRPr="0063458C">
          <w:rPr>
            <w:rStyle w:val="ae"/>
            <w:lang w:val="en-US"/>
          </w:rPr>
          <w:t>http</w:t>
        </w:r>
        <w:r w:rsidRPr="0063458C">
          <w:rPr>
            <w:rStyle w:val="ae"/>
          </w:rPr>
          <w:t>://</w:t>
        </w:r>
        <w:r w:rsidRPr="0063458C">
          <w:rPr>
            <w:rStyle w:val="ae"/>
            <w:lang w:val="en-US"/>
          </w:rPr>
          <w:t>www</w:t>
        </w:r>
        <w:r w:rsidRPr="0063458C">
          <w:rPr>
            <w:rStyle w:val="ae"/>
          </w:rPr>
          <w:t>.</w:t>
        </w:r>
        <w:r w:rsidRPr="0063458C">
          <w:rPr>
            <w:rStyle w:val="ae"/>
            <w:lang w:val="en-US"/>
          </w:rPr>
          <w:t>waaf</w:t>
        </w:r>
        <w:r w:rsidRPr="0063458C">
          <w:rPr>
            <w:rStyle w:val="ae"/>
          </w:rPr>
          <w:t>.</w:t>
        </w:r>
        <w:r w:rsidRPr="0063458C">
          <w:rPr>
            <w:rStyle w:val="ae"/>
            <w:lang w:val="en-US"/>
          </w:rPr>
          <w:t>ru</w:t>
        </w:r>
        <w:r w:rsidRPr="0063458C">
          <w:rPr>
            <w:rStyle w:val="ae"/>
          </w:rPr>
          <w:t>/</w:t>
        </w:r>
        <w:r w:rsidRPr="0063458C">
          <w:rPr>
            <w:rStyle w:val="ae"/>
            <w:lang w:val="en-US"/>
          </w:rPr>
          <w:t>cgi</w:t>
        </w:r>
        <w:r w:rsidRPr="0063458C">
          <w:rPr>
            <w:rStyle w:val="ae"/>
          </w:rPr>
          <w:t>-</w:t>
        </w:r>
        <w:r w:rsidRPr="0063458C">
          <w:rPr>
            <w:rStyle w:val="ae"/>
            <w:lang w:val="en-US"/>
          </w:rPr>
          <w:t>bin</w:t>
        </w:r>
        <w:r w:rsidRPr="0063458C">
          <w:rPr>
            <w:rStyle w:val="ae"/>
          </w:rPr>
          <w:t>/</w:t>
        </w:r>
        <w:r w:rsidRPr="0063458C">
          <w:rPr>
            <w:rStyle w:val="ae"/>
            <w:lang w:val="en-US"/>
          </w:rPr>
          <w:t>index</w:t>
        </w:r>
      </w:hyperlink>
      <w:r w:rsidRPr="0063458C">
        <w:t>.</w:t>
      </w:r>
    </w:p>
    <w:p w:rsidR="00A354AB" w:rsidRPr="0063458C" w:rsidRDefault="00A354AB" w:rsidP="0063458C">
      <w:pPr>
        <w:spacing w:line="360" w:lineRule="auto"/>
        <w:ind w:firstLine="708"/>
      </w:pPr>
      <w:r w:rsidRPr="0063458C">
        <w:t>Российская Федерация и Совет Европы: современное состояние и перспективы отношений. Аналитический обзор. Междисциплинарная исследовательская группа Российской академии наук. М., 2006. С. 23</w:t>
      </w:r>
    </w:p>
    <w:p w:rsidR="00A354AB" w:rsidRPr="0063458C" w:rsidRDefault="00A354AB" w:rsidP="0063458C">
      <w:pPr>
        <w:spacing w:line="360" w:lineRule="auto"/>
        <w:ind w:firstLine="708"/>
      </w:pPr>
      <w:r w:rsidRPr="0063458C">
        <w:t xml:space="preserve">Россия не позволит убивать своих граждан ради членства в </w:t>
      </w:r>
      <w:r w:rsidRPr="0063458C">
        <w:rPr>
          <w:lang w:val="en-US"/>
        </w:rPr>
        <w:t>G</w:t>
      </w:r>
      <w:r w:rsidRPr="0063458C">
        <w:t xml:space="preserve">-8 // интервью премьер-министра РФ Владимира Путина телекомпании </w:t>
      </w:r>
      <w:r w:rsidRPr="0063458C">
        <w:rPr>
          <w:lang w:val="en-US"/>
        </w:rPr>
        <w:t>CNI</w:t>
      </w:r>
      <w:r w:rsidRPr="0063458C">
        <w:t xml:space="preserve"> М., 28 августа 2008, РИА Новости.  </w:t>
      </w:r>
    </w:p>
    <w:p w:rsidR="00A354AB" w:rsidRPr="0063458C" w:rsidRDefault="00A354AB" w:rsidP="0063458C">
      <w:pPr>
        <w:spacing w:line="360" w:lineRule="auto"/>
        <w:ind w:firstLine="708"/>
      </w:pPr>
      <w:r w:rsidRPr="0063458C">
        <w:t xml:space="preserve">Роч К. Антитерроризм и воинствующая демократия // Сравнительное конституционное обозрение. – М. Ин-т права и публичной политики, 2004, № 3 (48) </w:t>
      </w:r>
    </w:p>
    <w:p w:rsidR="00A354AB" w:rsidRPr="0063458C" w:rsidRDefault="00A354AB" w:rsidP="0063458C">
      <w:pPr>
        <w:spacing w:line="360" w:lineRule="auto"/>
        <w:ind w:firstLine="708"/>
      </w:pPr>
      <w:r w:rsidRPr="0063458C">
        <w:t>Савинков Б.В. Воспоминания террориста. // Антология мировой правовой мысли. Т.</w:t>
      </w:r>
      <w:r w:rsidRPr="0063458C">
        <w:rPr>
          <w:lang w:val="en-US"/>
        </w:rPr>
        <w:t>V</w:t>
      </w:r>
      <w:r w:rsidRPr="0063458C">
        <w:t xml:space="preserve">. Россия: конец </w:t>
      </w:r>
      <w:r w:rsidRPr="0063458C">
        <w:rPr>
          <w:lang w:val="en-US"/>
        </w:rPr>
        <w:t>XIX</w:t>
      </w:r>
      <w:r w:rsidRPr="0063458C">
        <w:t>-</w:t>
      </w:r>
      <w:r w:rsidRPr="0063458C">
        <w:rPr>
          <w:lang w:val="en-US"/>
        </w:rPr>
        <w:t>XX</w:t>
      </w:r>
      <w:r w:rsidRPr="0063458C">
        <w:t xml:space="preserve"> в. – М.: «Мысль»,1999</w:t>
      </w:r>
    </w:p>
    <w:p w:rsidR="00A354AB" w:rsidRPr="0063458C" w:rsidRDefault="00A354AB" w:rsidP="0063458C">
      <w:pPr>
        <w:spacing w:line="360" w:lineRule="auto"/>
        <w:ind w:firstLine="708"/>
      </w:pPr>
      <w:r w:rsidRPr="0063458C">
        <w:t xml:space="preserve">Словарь иностранных слов. - М.:Русский язык, 1981 </w:t>
      </w:r>
    </w:p>
    <w:p w:rsidR="00A354AB" w:rsidRPr="0063458C" w:rsidRDefault="00A354AB" w:rsidP="0063458C">
      <w:pPr>
        <w:spacing w:line="360" w:lineRule="auto"/>
        <w:ind w:firstLine="708"/>
      </w:pPr>
      <w:r w:rsidRPr="0063458C">
        <w:t xml:space="preserve">Суппертерроризм: новый вызов нового века / Под общей ред. А.В. Федорова. М, Права человека, 2002. С. 164-165 </w:t>
      </w:r>
    </w:p>
    <w:p w:rsidR="00A354AB" w:rsidRPr="0063458C" w:rsidRDefault="00A354AB" w:rsidP="0063458C">
      <w:pPr>
        <w:spacing w:line="360" w:lineRule="auto"/>
        <w:ind w:firstLine="708"/>
      </w:pPr>
      <w:r w:rsidRPr="0063458C">
        <w:t xml:space="preserve">Таль Д. Роль частных служб безопасности в войне против терроризма. // Мировое сообщество против глобализации преступности и терроризма. – М.: «Международные отношения», 2002 </w:t>
      </w:r>
    </w:p>
    <w:p w:rsidR="00A354AB" w:rsidRPr="0063458C" w:rsidRDefault="00A354AB" w:rsidP="0063458C">
      <w:pPr>
        <w:spacing w:line="360" w:lineRule="auto"/>
        <w:ind w:firstLine="708"/>
      </w:pPr>
      <w:r w:rsidRPr="0063458C">
        <w:t>Тернисты путь сотрудничества // Очерки истории российской внешеней разведки. В 6 т. М., Международные отношения, 1999</w:t>
      </w:r>
    </w:p>
    <w:p w:rsidR="00A354AB" w:rsidRPr="0063458C" w:rsidRDefault="00A354AB" w:rsidP="0063458C">
      <w:pPr>
        <w:spacing w:line="360" w:lineRule="auto"/>
        <w:ind w:firstLine="708"/>
      </w:pPr>
      <w:r w:rsidRPr="0063458C">
        <w:t xml:space="preserve">Терроризм в современном мире. Опыт междисциплинарного анализа (материалы «круглого стола») // Вопросы философии, 2005, № 6  </w:t>
      </w:r>
    </w:p>
    <w:p w:rsidR="00A354AB" w:rsidRPr="0063458C" w:rsidRDefault="00A354AB" w:rsidP="0063458C">
      <w:pPr>
        <w:spacing w:line="360" w:lineRule="auto"/>
        <w:ind w:firstLine="708"/>
      </w:pPr>
      <w:r w:rsidRPr="0063458C">
        <w:t>Ткачев П.Н. Избр. Соч. Т.3, М., 1993. С.91-92</w:t>
      </w:r>
    </w:p>
    <w:p w:rsidR="00A354AB" w:rsidRPr="0063458C" w:rsidRDefault="00A354AB" w:rsidP="0063458C">
      <w:pPr>
        <w:spacing w:line="360" w:lineRule="auto"/>
        <w:ind w:firstLine="708"/>
      </w:pPr>
      <w:r w:rsidRPr="0063458C">
        <w:t>Ткачев П.Н. Соч. Т.3, М., 1976. С.323</w:t>
      </w:r>
    </w:p>
    <w:p w:rsidR="00A354AB" w:rsidRPr="0063458C" w:rsidRDefault="00A354AB" w:rsidP="0063458C">
      <w:pPr>
        <w:spacing w:line="360" w:lineRule="auto"/>
        <w:ind w:firstLine="708"/>
      </w:pPr>
      <w:r w:rsidRPr="0063458C">
        <w:t>Троцкий Л.К. К истории русской революции. М., 1990. С.104</w:t>
      </w:r>
    </w:p>
    <w:p w:rsidR="00A354AB" w:rsidRPr="0063458C" w:rsidRDefault="00A354AB" w:rsidP="0063458C">
      <w:pPr>
        <w:spacing w:line="360" w:lineRule="auto"/>
        <w:ind w:firstLine="708"/>
      </w:pPr>
      <w:r w:rsidRPr="0063458C">
        <w:t>Трунов И.Л. Война будущего –терроризм // Государство и право, 2008, № 5,6</w:t>
      </w:r>
    </w:p>
    <w:p w:rsidR="00A354AB" w:rsidRPr="0063458C" w:rsidRDefault="00A354AB" w:rsidP="0063458C">
      <w:pPr>
        <w:spacing w:line="360" w:lineRule="auto"/>
        <w:ind w:firstLine="708"/>
      </w:pPr>
      <w:r w:rsidRPr="0063458C">
        <w:t>Устинов В. Экстремизм и терроризм: проблемы разграничения и классификации. // Российская юстиция, 2002, №5</w:t>
      </w:r>
    </w:p>
    <w:p w:rsidR="00A354AB" w:rsidRPr="0063458C" w:rsidRDefault="00A354AB" w:rsidP="0063458C">
      <w:pPr>
        <w:spacing w:line="360" w:lineRule="auto"/>
        <w:ind w:firstLine="708"/>
      </w:pPr>
      <w:r w:rsidRPr="0063458C">
        <w:t>Федотов Г.П. Судьбы империй // Судьба и грехи России. Т. 2. СПб., 1992. С.312-324, 325-326</w:t>
      </w:r>
    </w:p>
    <w:p w:rsidR="00A354AB" w:rsidRPr="0063458C" w:rsidRDefault="00A354AB" w:rsidP="0063458C">
      <w:pPr>
        <w:spacing w:line="360" w:lineRule="auto"/>
        <w:ind w:firstLine="708"/>
      </w:pPr>
      <w:r w:rsidRPr="0063458C">
        <w:t xml:space="preserve">ФСБ России. Правовое регулирование деятельности федеральной службы безопасности по обеспечению национальной безопасности Российской Федерации. Научно-практический комментарий к российскому законодательству.// Под общей ред. В.Н. Ушакова, М., </w:t>
      </w:r>
      <w:r w:rsidRPr="0063458C">
        <w:rPr>
          <w:lang w:val="en-US"/>
        </w:rPr>
        <w:t>EKSMO</w:t>
      </w:r>
      <w:r w:rsidRPr="0063458C">
        <w:t xml:space="preserve"> </w:t>
      </w:r>
      <w:r w:rsidRPr="0063458C">
        <w:rPr>
          <w:lang w:val="en-US"/>
        </w:rPr>
        <w:t>EDUCATION</w:t>
      </w:r>
      <w:r w:rsidRPr="0063458C">
        <w:t>, 2006</w:t>
      </w:r>
    </w:p>
    <w:p w:rsidR="00A354AB" w:rsidRPr="0063458C" w:rsidRDefault="00A354AB" w:rsidP="0063458C">
      <w:pPr>
        <w:spacing w:line="360" w:lineRule="auto"/>
        <w:ind w:firstLine="708"/>
      </w:pPr>
      <w:r w:rsidRPr="0063458C">
        <w:t>Чирикин В.А. Международное сотрудничество правоохранительных органов в борьбе с анархо-терроризмом в дореволюциьнный период // Проблемы борьбы с терроризмом на современном этапе. Владимир. 1996. С. 18-19</w:t>
      </w:r>
    </w:p>
    <w:p w:rsidR="00A354AB" w:rsidRPr="0063458C" w:rsidRDefault="00A354AB" w:rsidP="0063458C">
      <w:pPr>
        <w:spacing w:line="360" w:lineRule="auto"/>
        <w:ind w:firstLine="708"/>
      </w:pPr>
      <w:r w:rsidRPr="0063458C">
        <w:t>Хабриева Т.Я., Тиунов О.И., Кашептов В.П., Вишняков В.Г., Юртаева Е.А. Об эффективности правового обеспечения борьбы с международным терроризмом / Сост. В.Л. Шульц, М., Наука, 2006</w:t>
      </w:r>
    </w:p>
    <w:p w:rsidR="00A354AB" w:rsidRPr="0063458C" w:rsidRDefault="00A354AB" w:rsidP="0063458C">
      <w:pPr>
        <w:spacing w:line="360" w:lineRule="auto"/>
        <w:ind w:firstLine="708"/>
      </w:pPr>
      <w:r w:rsidRPr="0063458C">
        <w:t xml:space="preserve">Хаминский Я.М., Международная практика борьбы с отмыванием денег и финансированием терроризма с использованием некоммерческих организаций // Вестник Академии экономической безопасности. Сборник научных трудов. – М.: Изд-во Акад.экон.безопасности МВД РФ, 2005, Вып. 1(4)  </w:t>
      </w:r>
    </w:p>
    <w:p w:rsidR="00A354AB" w:rsidRPr="0063458C" w:rsidRDefault="00A354AB" w:rsidP="0063458C">
      <w:pPr>
        <w:spacing w:line="360" w:lineRule="auto"/>
        <w:ind w:firstLine="708"/>
      </w:pPr>
      <w:r w:rsidRPr="0063458C">
        <w:t xml:space="preserve">Хлобустов О.М. Об историческом опыте борьбы с терроризмлм // исторические чтения на Лубянке. </w:t>
      </w:r>
      <w:smartTag w:uri="urn:schemas-microsoft-com:office:smarttags" w:element="metricconverter">
        <w:smartTagPr>
          <w:attr w:name="ProductID" w:val="2002, М"/>
        </w:smartTagPr>
        <w:r w:rsidRPr="0063458C">
          <w:t>2002, М</w:t>
        </w:r>
      </w:smartTag>
      <w:r w:rsidRPr="0063458C">
        <w:t>., 2003. с. 33</w:t>
      </w:r>
    </w:p>
    <w:p w:rsidR="00A354AB" w:rsidRPr="0063458C" w:rsidRDefault="00A354AB" w:rsidP="0063458C">
      <w:pPr>
        <w:spacing w:line="360" w:lineRule="auto"/>
        <w:ind w:firstLine="708"/>
      </w:pPr>
      <w:r w:rsidRPr="0063458C">
        <w:t xml:space="preserve">Хлестов О.Н. Борьба с международным терроризмом в свете глобализации // Московский юридический форум «Глобализация, государство, право </w:t>
      </w:r>
      <w:r w:rsidRPr="0063458C">
        <w:rPr>
          <w:lang w:val="en-US"/>
        </w:rPr>
        <w:t>XXI</w:t>
      </w:r>
      <w:r w:rsidRPr="0063458C">
        <w:t>». По материалам выступлений. – М.: Городец, 2004</w:t>
      </w:r>
    </w:p>
    <w:p w:rsidR="00A354AB" w:rsidRPr="0063458C" w:rsidRDefault="00A354AB" w:rsidP="0063458C">
      <w:pPr>
        <w:spacing w:line="360" w:lineRule="auto"/>
        <w:ind w:firstLine="708"/>
      </w:pPr>
      <w:r w:rsidRPr="0063458C">
        <w:t>Хлобустов О.М. О международно-правовых основах противодействия современному терроризму // Международное публичное и частное право. - М.: Юрист, 2001, №2</w:t>
      </w:r>
    </w:p>
    <w:p w:rsidR="00A354AB" w:rsidRPr="0063458C" w:rsidRDefault="00A354AB" w:rsidP="0063458C">
      <w:pPr>
        <w:spacing w:line="360" w:lineRule="auto"/>
        <w:ind w:firstLine="708"/>
      </w:pPr>
      <w:r w:rsidRPr="0063458C">
        <w:t xml:space="preserve">Цепелев В. Европейская конвенция о пресечении терроризма теперь обязательна и для России. // Российская юстиция, 2001, №2 </w:t>
      </w:r>
    </w:p>
    <w:p w:rsidR="00A354AB" w:rsidRPr="0063458C" w:rsidRDefault="00A354AB" w:rsidP="0063458C">
      <w:pPr>
        <w:spacing w:line="360" w:lineRule="auto"/>
        <w:ind w:firstLine="708"/>
      </w:pPr>
      <w:r w:rsidRPr="0063458C">
        <w:t>Швец Е.В. Оставить терроризм без кредитов (Международная конвенция борьбы с финансированием терроризма) // Интерпол в России. – М.: Изд. Нац.центр.бюро Интерпола в России, 2000, №3</w:t>
      </w:r>
    </w:p>
    <w:p w:rsidR="00A354AB" w:rsidRPr="0063458C" w:rsidRDefault="00A354AB" w:rsidP="0063458C">
      <w:pPr>
        <w:spacing w:line="360" w:lineRule="auto"/>
        <w:ind w:firstLine="708"/>
      </w:pPr>
      <w:r w:rsidRPr="0063458C">
        <w:t>Этнорелигиозный терроризм / Под. Ред. Ю.М. Антоняна. М., 2006. с. 223-224</w:t>
      </w:r>
    </w:p>
    <w:p w:rsidR="00A354AB" w:rsidRPr="0063458C" w:rsidRDefault="00A354AB" w:rsidP="0063458C">
      <w:pPr>
        <w:spacing w:line="360" w:lineRule="auto"/>
        <w:ind w:firstLine="708"/>
      </w:pPr>
    </w:p>
    <w:p w:rsidR="00A354AB" w:rsidRPr="0063458C" w:rsidRDefault="00A354AB" w:rsidP="0063458C">
      <w:pPr>
        <w:spacing w:line="360" w:lineRule="auto"/>
        <w:ind w:firstLine="708"/>
      </w:pPr>
      <w:r w:rsidRPr="0063458C">
        <w:t>Интернет-источники:</w:t>
      </w:r>
    </w:p>
    <w:p w:rsidR="00A354AB" w:rsidRPr="0063458C" w:rsidRDefault="00A354AB" w:rsidP="0063458C">
      <w:pPr>
        <w:spacing w:line="360" w:lineRule="auto"/>
        <w:ind w:firstLine="708"/>
      </w:pPr>
      <w:hyperlink r:id="rId81" w:history="1">
        <w:r w:rsidRPr="0063458C">
          <w:rPr>
            <w:rStyle w:val="ae"/>
            <w:lang w:val="en-US"/>
          </w:rPr>
          <w:t>http</w:t>
        </w:r>
        <w:r w:rsidRPr="0063458C">
          <w:rPr>
            <w:rStyle w:val="ae"/>
          </w:rPr>
          <w:t>://</w:t>
        </w:r>
        <w:r w:rsidRPr="0063458C">
          <w:rPr>
            <w:rStyle w:val="ae"/>
            <w:lang w:val="en-US"/>
          </w:rPr>
          <w:t>www</w:t>
        </w:r>
        <w:r w:rsidRPr="0063458C">
          <w:rPr>
            <w:rStyle w:val="ae"/>
          </w:rPr>
          <w:t>.</w:t>
        </w:r>
        <w:r w:rsidRPr="0063458C">
          <w:rPr>
            <w:rStyle w:val="ae"/>
            <w:lang w:val="en-US"/>
          </w:rPr>
          <w:t>interfax</w:t>
        </w:r>
        <w:r w:rsidRPr="0063458C">
          <w:rPr>
            <w:rStyle w:val="ae"/>
          </w:rPr>
          <w:t>.</w:t>
        </w:r>
        <w:r w:rsidRPr="0063458C">
          <w:rPr>
            <w:rStyle w:val="ae"/>
            <w:lang w:val="en-US"/>
          </w:rPr>
          <w:t>ru</w:t>
        </w:r>
      </w:hyperlink>
    </w:p>
    <w:p w:rsidR="00A354AB" w:rsidRPr="0063458C" w:rsidRDefault="00A354AB" w:rsidP="0063458C">
      <w:pPr>
        <w:spacing w:line="360" w:lineRule="auto"/>
        <w:ind w:firstLine="708"/>
      </w:pPr>
      <w:r w:rsidRPr="0063458C">
        <w:rPr>
          <w:lang w:val="en-US"/>
        </w:rPr>
        <w:t>http</w:t>
      </w:r>
      <w:r w:rsidRPr="0063458C">
        <w:t>://</w:t>
      </w:r>
      <w:r w:rsidRPr="0063458C">
        <w:rPr>
          <w:lang w:val="en-US"/>
        </w:rPr>
        <w:t>www</w:t>
      </w:r>
      <w:r w:rsidRPr="0063458C">
        <w:t>.</w:t>
      </w:r>
      <w:r w:rsidRPr="0063458C">
        <w:rPr>
          <w:lang w:val="en-US"/>
        </w:rPr>
        <w:t>inosmi</w:t>
      </w:r>
      <w:r w:rsidRPr="0063458C">
        <w:t>.</w:t>
      </w:r>
      <w:r w:rsidRPr="0063458C">
        <w:rPr>
          <w:lang w:val="en-US"/>
        </w:rPr>
        <w:t>ru</w:t>
      </w:r>
    </w:p>
    <w:p w:rsidR="00A354AB" w:rsidRPr="0063458C" w:rsidRDefault="00A354AB" w:rsidP="0063458C">
      <w:pPr>
        <w:spacing w:line="360" w:lineRule="auto"/>
      </w:pPr>
    </w:p>
    <w:p w:rsidR="00A354AB" w:rsidRPr="0063458C" w:rsidRDefault="007B31A4" w:rsidP="0063458C">
      <w:pPr>
        <w:pStyle w:val="40"/>
        <w:spacing w:line="360" w:lineRule="auto"/>
        <w:jc w:val="both"/>
        <w:rPr>
          <w:bCs w:val="0"/>
          <w:sz w:val="24"/>
          <w:szCs w:val="24"/>
        </w:rPr>
      </w:pPr>
      <w:r>
        <w:rPr>
          <w:sz w:val="24"/>
          <w:szCs w:val="24"/>
        </w:rPr>
        <w:br w:type="page"/>
      </w:r>
      <w:r w:rsidR="00A354AB" w:rsidRPr="0063458C">
        <w:rPr>
          <w:sz w:val="24"/>
          <w:szCs w:val="24"/>
        </w:rPr>
        <w:t>Контрольные вопросы к разделу: Международное сотрудничество в борьбе с терроризмом: опыт, тенденции</w:t>
      </w:r>
    </w:p>
    <w:p w:rsidR="00A354AB" w:rsidRPr="0063458C" w:rsidRDefault="00A354AB" w:rsidP="0063458C">
      <w:pPr>
        <w:spacing w:line="360" w:lineRule="auto"/>
      </w:pPr>
    </w:p>
    <w:p w:rsidR="00A354AB" w:rsidRPr="0063458C" w:rsidRDefault="00A354AB" w:rsidP="0063458C">
      <w:pPr>
        <w:numPr>
          <w:ilvl w:val="0"/>
          <w:numId w:val="94"/>
        </w:numPr>
        <w:spacing w:line="360" w:lineRule="auto"/>
        <w:jc w:val="both"/>
      </w:pPr>
      <w:r w:rsidRPr="0063458C">
        <w:t>Каковы основные этапы противодействия международному терроризму и в чем их принципиальное отличие друг от друга? Почему важно выделение и определение этих этапов?</w:t>
      </w:r>
    </w:p>
    <w:p w:rsidR="00A354AB" w:rsidRPr="0063458C" w:rsidRDefault="00A354AB" w:rsidP="0063458C">
      <w:pPr>
        <w:numPr>
          <w:ilvl w:val="0"/>
          <w:numId w:val="94"/>
        </w:numPr>
        <w:spacing w:line="360" w:lineRule="auto"/>
        <w:jc w:val="both"/>
      </w:pPr>
      <w:r w:rsidRPr="0063458C">
        <w:t>Разработка понятия «терроризм» является одной из сложных проблем мировой науки и практики борьбы с преступностью. Каким образом это нашло отражение в международных политико-правововых документах?</w:t>
      </w:r>
    </w:p>
    <w:p w:rsidR="00A354AB" w:rsidRPr="0063458C" w:rsidRDefault="00A354AB" w:rsidP="0063458C">
      <w:pPr>
        <w:numPr>
          <w:ilvl w:val="0"/>
          <w:numId w:val="94"/>
        </w:numPr>
        <w:spacing w:line="360" w:lineRule="auto"/>
        <w:jc w:val="both"/>
      </w:pPr>
      <w:r w:rsidRPr="0063458C">
        <w:t>Когда и в связи с чем появился термин «международный терроризм», какова эволюция понятия?</w:t>
      </w:r>
    </w:p>
    <w:p w:rsidR="00A354AB" w:rsidRPr="0063458C" w:rsidRDefault="00A354AB" w:rsidP="0063458C">
      <w:pPr>
        <w:numPr>
          <w:ilvl w:val="0"/>
          <w:numId w:val="94"/>
        </w:numPr>
        <w:spacing w:line="360" w:lineRule="auto"/>
        <w:jc w:val="both"/>
      </w:pPr>
      <w:r w:rsidRPr="0063458C">
        <w:t>Что включает в себя международное сотрудничество по борьбе с терроризмом?</w:t>
      </w:r>
    </w:p>
    <w:p w:rsidR="00A354AB" w:rsidRPr="0063458C" w:rsidRDefault="00A354AB" w:rsidP="0063458C">
      <w:pPr>
        <w:numPr>
          <w:ilvl w:val="0"/>
          <w:numId w:val="94"/>
        </w:numPr>
        <w:spacing w:line="360" w:lineRule="auto"/>
        <w:jc w:val="both"/>
      </w:pPr>
      <w:r w:rsidRPr="0063458C">
        <w:t>Какие еще изменения должны быть, на Ваш взгляд, произойти в международном законодательстве, с целью повышения эффективности противодействия терроризму и экстремизму?</w:t>
      </w:r>
    </w:p>
    <w:p w:rsidR="00A354AB" w:rsidRPr="0063458C" w:rsidRDefault="00A354AB" w:rsidP="0063458C">
      <w:pPr>
        <w:numPr>
          <w:ilvl w:val="0"/>
          <w:numId w:val="94"/>
        </w:numPr>
        <w:spacing w:line="360" w:lineRule="auto"/>
        <w:jc w:val="both"/>
      </w:pPr>
      <w:r w:rsidRPr="0063458C">
        <w:t>Россия одной из первых осознала опасность международного терроризма и призвала мировое сообщество сообща бороться с этим злом. В какой мере имеющаяся на сегодняшний день система международной безопасности гармонизирована?  В чем проблемы согласования?</w:t>
      </w:r>
    </w:p>
    <w:p w:rsidR="00A354AB" w:rsidRPr="0063458C" w:rsidRDefault="00A354AB" w:rsidP="0063458C">
      <w:pPr>
        <w:numPr>
          <w:ilvl w:val="0"/>
          <w:numId w:val="94"/>
        </w:numPr>
        <w:spacing w:line="360" w:lineRule="auto"/>
        <w:jc w:val="both"/>
      </w:pPr>
      <w:r w:rsidRPr="0063458C">
        <w:t xml:space="preserve">Каковы основные принципы и нормы, регулирующие сотрудничество по борьбе с актами международного терроризма?  </w:t>
      </w:r>
    </w:p>
    <w:p w:rsidR="00A354AB" w:rsidRPr="0063458C" w:rsidRDefault="00A354AB" w:rsidP="0063458C">
      <w:pPr>
        <w:numPr>
          <w:ilvl w:val="0"/>
          <w:numId w:val="94"/>
        </w:numPr>
        <w:spacing w:line="360" w:lineRule="auto"/>
        <w:jc w:val="both"/>
      </w:pPr>
      <w:r w:rsidRPr="0063458C">
        <w:t xml:space="preserve">После 11 сентября </w:t>
      </w:r>
      <w:smartTag w:uri="urn:schemas-microsoft-com:office:smarttags" w:element="metricconverter">
        <w:smartTagPr>
          <w:attr w:name="ProductID" w:val="2001 г"/>
        </w:smartTagPr>
        <w:r w:rsidRPr="0063458C">
          <w:t>2001 г</w:t>
        </w:r>
      </w:smartTag>
      <w:r w:rsidRPr="0063458C">
        <w:t xml:space="preserve">. активно обсуждалась позиция Жака Бодрийяра, который рассматривал терроризм как специфическую современною форму насилия, «сценическую» или «телегиничную», когда простое присутствие телекамеры в том или ином месте уже само по себе может вызвать вспышку насилия. Насколько нравственно-эстетические аспекты  отражены в международных документах? </w:t>
      </w:r>
    </w:p>
    <w:p w:rsidR="00A354AB" w:rsidRPr="0063458C" w:rsidRDefault="00A354AB" w:rsidP="0063458C">
      <w:pPr>
        <w:numPr>
          <w:ilvl w:val="0"/>
          <w:numId w:val="94"/>
        </w:numPr>
        <w:spacing w:line="360" w:lineRule="auto"/>
        <w:jc w:val="both"/>
      </w:pPr>
      <w:r w:rsidRPr="0063458C">
        <w:t xml:space="preserve">Какие основные дискуссионные вопросы были подняты Россией в последние годы в плане укрепления сотрудничества России и НАТО в борьбе против международного терроризма? </w:t>
      </w:r>
    </w:p>
    <w:p w:rsidR="00A354AB" w:rsidRPr="0063458C" w:rsidRDefault="00A354AB" w:rsidP="0063458C">
      <w:pPr>
        <w:numPr>
          <w:ilvl w:val="0"/>
          <w:numId w:val="94"/>
        </w:numPr>
        <w:spacing w:line="360" w:lineRule="auto"/>
        <w:jc w:val="both"/>
      </w:pPr>
      <w:r w:rsidRPr="0063458C">
        <w:t xml:space="preserve"> Россия принимает активное участие в антитеррористеской деятельности как в рамках СНГ, так и в ШОС и в ОДКБ. Что дает в теоретическом и практическом аспекте такая разветвленная структура активности? Каким образом осуществляется сотрудничество?</w:t>
      </w:r>
    </w:p>
    <w:p w:rsidR="00A354AB" w:rsidRPr="0063458C" w:rsidRDefault="00A354AB" w:rsidP="0063458C">
      <w:pPr>
        <w:numPr>
          <w:ilvl w:val="0"/>
          <w:numId w:val="94"/>
        </w:numPr>
        <w:spacing w:line="360" w:lineRule="auto"/>
        <w:jc w:val="both"/>
      </w:pPr>
      <w:r w:rsidRPr="0063458C">
        <w:t xml:space="preserve">В карагандинских школах (Казахстан) ввели в качестве эксперимента новый предмет  - азбука антитерроризма. Считаете ли Вы необходимым введение такого предмета в школах и ВУЗах? Свой ответ, пожалуйста, обоснуйте.  </w:t>
      </w:r>
    </w:p>
    <w:p w:rsidR="00A354AB" w:rsidRPr="0063458C" w:rsidRDefault="00A354AB" w:rsidP="0063458C">
      <w:pPr>
        <w:spacing w:line="360" w:lineRule="auto"/>
        <w:rPr>
          <w:lang w:val="en-US"/>
        </w:rPr>
      </w:pPr>
    </w:p>
    <w:p w:rsidR="00A354AB" w:rsidRPr="0063458C" w:rsidRDefault="00A354AB" w:rsidP="0063458C">
      <w:pPr>
        <w:spacing w:line="360" w:lineRule="auto"/>
        <w:ind w:firstLine="540"/>
        <w:jc w:val="both"/>
        <w:rPr>
          <w:lang w:val="en-US"/>
        </w:rPr>
      </w:pPr>
    </w:p>
    <w:p w:rsidR="00A354AB" w:rsidRPr="0063458C" w:rsidRDefault="00A354AB" w:rsidP="0063458C">
      <w:pPr>
        <w:pStyle w:val="a8"/>
        <w:spacing w:line="360" w:lineRule="auto"/>
        <w:ind w:firstLine="567"/>
        <w:jc w:val="center"/>
        <w:rPr>
          <w:b/>
        </w:rPr>
      </w:pPr>
      <w:r w:rsidRPr="0063458C">
        <w:br w:type="page"/>
      </w:r>
      <w:r w:rsidR="007B31A4" w:rsidRPr="00AE592D">
        <w:rPr>
          <w:b/>
        </w:rPr>
        <w:t>РАЗДЕЛ  5</w:t>
      </w:r>
      <w:r w:rsidR="007B31A4">
        <w:t xml:space="preserve"> </w:t>
      </w:r>
      <w:r w:rsidRPr="0063458C">
        <w:rPr>
          <w:b/>
        </w:rPr>
        <w:t>НОВЫЕ ФОРМЫ ПОЛИТИЧЕСКИХ И ВООРУЖЕННЫХ КОНФЛИКТОВ В СОВРЕМЕННОМ МИРЕ</w:t>
      </w:r>
    </w:p>
    <w:p w:rsidR="00A354AB" w:rsidRPr="003538DA" w:rsidRDefault="007B31A4" w:rsidP="003538DA">
      <w:pPr>
        <w:pStyle w:val="a8"/>
        <w:spacing w:line="360" w:lineRule="auto"/>
        <w:ind w:firstLine="567"/>
      </w:pPr>
      <w:r w:rsidRPr="003538DA">
        <w:t>Автор: Андрюшина</w:t>
      </w:r>
      <w:r w:rsidR="00AE592D">
        <w:t xml:space="preserve"> Е.В</w:t>
      </w:r>
      <w:r w:rsidR="00AE592D" w:rsidRPr="000401C2">
        <w:t>.</w:t>
      </w:r>
      <w:r w:rsidR="000401C2" w:rsidRPr="000401C2">
        <w:t>, кандидат политических наук</w:t>
      </w:r>
    </w:p>
    <w:p w:rsidR="00A354AB" w:rsidRPr="0063458C" w:rsidRDefault="00A354AB" w:rsidP="0063458C">
      <w:pPr>
        <w:spacing w:line="360" w:lineRule="auto"/>
        <w:ind w:firstLine="567"/>
        <w:rPr>
          <w:b/>
        </w:rPr>
      </w:pPr>
    </w:p>
    <w:p w:rsidR="00A354AB" w:rsidRPr="0063458C" w:rsidRDefault="00A354AB" w:rsidP="003538DA">
      <w:pPr>
        <w:pStyle w:val="20"/>
        <w:spacing w:line="360" w:lineRule="auto"/>
        <w:ind w:left="0"/>
        <w:jc w:val="both"/>
      </w:pPr>
      <w:r w:rsidRPr="0063458C">
        <w:t>Главная цель  предлагаемого курса состоит в том, чтобы сформировать у слушателей целостное представление о современных  вызовах и угрозах мировому сообществу, актуализации террористической угрозы, теориях и концепциях конфликтов и их урегулирования, методах вмешательства мирового сообщества и региональных организаций в конфликты с применением военных, политических, дипломатических и иных средств, практической деятельности России и других государств, а также международных организаций в данных областях.</w:t>
      </w:r>
    </w:p>
    <w:p w:rsidR="00A354AB" w:rsidRDefault="00A354AB" w:rsidP="003538DA">
      <w:pPr>
        <w:pStyle w:val="20"/>
        <w:spacing w:line="360" w:lineRule="auto"/>
        <w:ind w:left="0"/>
        <w:jc w:val="both"/>
      </w:pPr>
      <w:r w:rsidRPr="0063458C">
        <w:t>В результате изучения данного курса слушатели должны освоить типологизацию современных конфликтов и угроз, критерии легитимности/нелегитимности международного вмешательства, правовые и политические аспекты применения вооруженной силы в конфликтах, изучить основные направления антитеррористической деятельности.</w:t>
      </w:r>
    </w:p>
    <w:p w:rsidR="003538DA" w:rsidRPr="0063458C" w:rsidRDefault="003538DA" w:rsidP="003538DA">
      <w:pPr>
        <w:pStyle w:val="20"/>
        <w:spacing w:line="360" w:lineRule="auto"/>
        <w:ind w:left="0"/>
        <w:jc w:val="center"/>
      </w:pPr>
    </w:p>
    <w:p w:rsidR="00A354AB" w:rsidRPr="0063458C" w:rsidRDefault="00A354AB" w:rsidP="003538DA">
      <w:pPr>
        <w:spacing w:line="360" w:lineRule="auto"/>
        <w:ind w:firstLine="567"/>
        <w:jc w:val="center"/>
        <w:rPr>
          <w:b/>
        </w:rPr>
      </w:pPr>
      <w:r w:rsidRPr="0063458C">
        <w:rPr>
          <w:b/>
        </w:rPr>
        <w:t>Задачи курса</w:t>
      </w:r>
    </w:p>
    <w:p w:rsidR="00A354AB" w:rsidRPr="0063458C" w:rsidRDefault="00A354AB" w:rsidP="003538DA">
      <w:pPr>
        <w:numPr>
          <w:ilvl w:val="0"/>
          <w:numId w:val="189"/>
        </w:numPr>
        <w:tabs>
          <w:tab w:val="clear" w:pos="360"/>
        </w:tabs>
        <w:spacing w:line="360" w:lineRule="auto"/>
        <w:ind w:left="720"/>
        <w:jc w:val="both"/>
      </w:pPr>
      <w:r w:rsidRPr="0063458C">
        <w:t>Систематизированно представить «конфликтную карту» планеты, проанализировать различные виды классификации конфликтов,;</w:t>
      </w:r>
    </w:p>
    <w:p w:rsidR="00A354AB" w:rsidRPr="0063458C" w:rsidRDefault="00A354AB" w:rsidP="003538DA">
      <w:pPr>
        <w:numPr>
          <w:ilvl w:val="0"/>
          <w:numId w:val="189"/>
        </w:numPr>
        <w:tabs>
          <w:tab w:val="clear" w:pos="360"/>
        </w:tabs>
        <w:spacing w:line="360" w:lineRule="auto"/>
        <w:ind w:left="720"/>
        <w:jc w:val="both"/>
      </w:pPr>
      <w:r w:rsidRPr="0063458C">
        <w:t>Рассмотреть источники и факторы усиления политической напряженности в современном мире;</w:t>
      </w:r>
    </w:p>
    <w:p w:rsidR="00A354AB" w:rsidRPr="0063458C" w:rsidRDefault="00A354AB" w:rsidP="003538DA">
      <w:pPr>
        <w:numPr>
          <w:ilvl w:val="0"/>
          <w:numId w:val="189"/>
        </w:numPr>
        <w:tabs>
          <w:tab w:val="clear" w:pos="360"/>
        </w:tabs>
        <w:spacing w:line="360" w:lineRule="auto"/>
        <w:ind w:left="720"/>
        <w:jc w:val="both"/>
      </w:pPr>
      <w:r w:rsidRPr="0063458C">
        <w:t>Проанализировать на конкретных примерах основные этапы и формы международного миротворчества: предотвращение и предупреждение конфликтов, операции по поддержанию мира, операции по силовому установлению мира, постконфликтные стабилизация и урегулирование, оказание гуманитарной помощи и др.</w:t>
      </w:r>
    </w:p>
    <w:p w:rsidR="00A354AB" w:rsidRPr="0063458C" w:rsidRDefault="00A354AB" w:rsidP="003538DA">
      <w:pPr>
        <w:numPr>
          <w:ilvl w:val="0"/>
          <w:numId w:val="189"/>
        </w:numPr>
        <w:tabs>
          <w:tab w:val="clear" w:pos="360"/>
        </w:tabs>
        <w:spacing w:line="360" w:lineRule="auto"/>
        <w:ind w:left="720"/>
        <w:jc w:val="both"/>
      </w:pPr>
      <w:r w:rsidRPr="0063458C">
        <w:t>Рассмотреть направления трансформации государств как реакцию на актуализацию современных вызово и угроз;</w:t>
      </w:r>
    </w:p>
    <w:p w:rsidR="00A354AB" w:rsidRPr="0063458C" w:rsidRDefault="00A354AB" w:rsidP="003538DA">
      <w:pPr>
        <w:numPr>
          <w:ilvl w:val="0"/>
          <w:numId w:val="189"/>
        </w:numPr>
        <w:tabs>
          <w:tab w:val="clear" w:pos="360"/>
        </w:tabs>
        <w:spacing w:line="360" w:lineRule="auto"/>
        <w:ind w:left="720"/>
        <w:jc w:val="both"/>
      </w:pPr>
      <w:r w:rsidRPr="0063458C">
        <w:t>Проанализировать глобальные, региональные и национальные особенности антитеррористической деятельности;</w:t>
      </w:r>
    </w:p>
    <w:p w:rsidR="00A354AB" w:rsidRPr="0063458C" w:rsidRDefault="00A354AB" w:rsidP="003538DA">
      <w:pPr>
        <w:numPr>
          <w:ilvl w:val="0"/>
          <w:numId w:val="189"/>
        </w:numPr>
        <w:tabs>
          <w:tab w:val="clear" w:pos="360"/>
        </w:tabs>
        <w:spacing w:line="360" w:lineRule="auto"/>
        <w:ind w:left="720"/>
        <w:jc w:val="both"/>
      </w:pPr>
      <w:r w:rsidRPr="0063458C">
        <w:t>Рассмотреть специфику концептов «информационных и кибервойн»;</w:t>
      </w:r>
    </w:p>
    <w:p w:rsidR="00A354AB" w:rsidRPr="0063458C" w:rsidRDefault="00A354AB" w:rsidP="003538DA">
      <w:pPr>
        <w:spacing w:line="360" w:lineRule="auto"/>
        <w:ind w:left="720" w:hanging="360"/>
        <w:jc w:val="center"/>
      </w:pPr>
    </w:p>
    <w:p w:rsidR="00A354AB" w:rsidRPr="0063458C" w:rsidRDefault="00A354AB" w:rsidP="003538DA">
      <w:pPr>
        <w:spacing w:line="360" w:lineRule="auto"/>
        <w:ind w:left="720" w:hanging="360"/>
        <w:jc w:val="center"/>
        <w:rPr>
          <w:b/>
        </w:rPr>
      </w:pPr>
      <w:r w:rsidRPr="0063458C">
        <w:rPr>
          <w:b/>
        </w:rPr>
        <w:t>Требования к освоению курса</w:t>
      </w:r>
    </w:p>
    <w:p w:rsidR="00A354AB" w:rsidRPr="0063458C" w:rsidRDefault="00A354AB" w:rsidP="003538DA">
      <w:pPr>
        <w:spacing w:line="360" w:lineRule="auto"/>
        <w:ind w:left="720" w:hanging="720"/>
        <w:jc w:val="both"/>
      </w:pPr>
      <w:r w:rsidRPr="0063458C">
        <w:t>По завершении курса слушатели должны:</w:t>
      </w:r>
    </w:p>
    <w:p w:rsidR="00A354AB" w:rsidRPr="0063458C" w:rsidRDefault="00A354AB" w:rsidP="003538DA">
      <w:pPr>
        <w:numPr>
          <w:ilvl w:val="0"/>
          <w:numId w:val="190"/>
        </w:numPr>
        <w:tabs>
          <w:tab w:val="clear" w:pos="660"/>
          <w:tab w:val="num" w:pos="540"/>
        </w:tabs>
        <w:spacing w:line="360" w:lineRule="auto"/>
        <w:ind w:left="540" w:hanging="540"/>
        <w:jc w:val="both"/>
      </w:pPr>
      <w:r w:rsidRPr="0063458C">
        <w:t>знать документальную и правовую базу проблематики вмешательства в конфликты, а также законодательные акты в сфере противодействия информационным угрозам, угрозе терроризма;</w:t>
      </w:r>
    </w:p>
    <w:p w:rsidR="00A354AB" w:rsidRPr="0063458C" w:rsidRDefault="00A354AB" w:rsidP="003538DA">
      <w:pPr>
        <w:numPr>
          <w:ilvl w:val="0"/>
          <w:numId w:val="190"/>
        </w:numPr>
        <w:tabs>
          <w:tab w:val="clear" w:pos="660"/>
          <w:tab w:val="num" w:pos="540"/>
        </w:tabs>
        <w:spacing w:line="360" w:lineRule="auto"/>
        <w:ind w:left="540" w:hanging="540"/>
        <w:jc w:val="both"/>
      </w:pPr>
      <w:r w:rsidRPr="0063458C">
        <w:t>проводить сравнительный анализ глобальных, региональных и национальных  особенностей противодействия терроризму и экстремизму;</w:t>
      </w:r>
    </w:p>
    <w:p w:rsidR="00A354AB" w:rsidRPr="0063458C" w:rsidRDefault="00A354AB" w:rsidP="003538DA">
      <w:pPr>
        <w:numPr>
          <w:ilvl w:val="0"/>
          <w:numId w:val="190"/>
        </w:numPr>
        <w:tabs>
          <w:tab w:val="clear" w:pos="660"/>
          <w:tab w:val="num" w:pos="540"/>
        </w:tabs>
        <w:spacing w:line="360" w:lineRule="auto"/>
        <w:ind w:left="540" w:hanging="540"/>
        <w:jc w:val="both"/>
      </w:pPr>
      <w:r w:rsidRPr="0063458C">
        <w:t>представлять модели взаимодействия традиционных и нетрадиционных акторов мировой политики;</w:t>
      </w:r>
    </w:p>
    <w:p w:rsidR="00A354AB" w:rsidRPr="0063458C" w:rsidRDefault="00A354AB" w:rsidP="003538DA">
      <w:pPr>
        <w:numPr>
          <w:ilvl w:val="0"/>
          <w:numId w:val="190"/>
        </w:numPr>
        <w:tabs>
          <w:tab w:val="clear" w:pos="660"/>
          <w:tab w:val="num" w:pos="540"/>
        </w:tabs>
        <w:spacing w:line="360" w:lineRule="auto"/>
        <w:ind w:left="540" w:hanging="540"/>
        <w:jc w:val="both"/>
      </w:pPr>
      <w:r w:rsidRPr="0063458C">
        <w:t>знать основные типологии современных вызово и угроз, конфликтов;</w:t>
      </w:r>
    </w:p>
    <w:p w:rsidR="00A354AB" w:rsidRPr="0063458C" w:rsidRDefault="00A354AB" w:rsidP="003538DA">
      <w:pPr>
        <w:numPr>
          <w:ilvl w:val="0"/>
          <w:numId w:val="190"/>
        </w:numPr>
        <w:tabs>
          <w:tab w:val="clear" w:pos="660"/>
          <w:tab w:val="num" w:pos="540"/>
        </w:tabs>
        <w:spacing w:line="360" w:lineRule="auto"/>
        <w:ind w:left="540" w:hanging="540"/>
        <w:jc w:val="both"/>
      </w:pPr>
      <w:r w:rsidRPr="0063458C">
        <w:t>уметь вырабатывать практические рекомендации по урегулированию конфликтов и противодействию новым вызовам национальной и глобальной безопасности.</w:t>
      </w:r>
    </w:p>
    <w:p w:rsidR="00A354AB" w:rsidRPr="0063458C" w:rsidRDefault="00A354AB" w:rsidP="0063458C">
      <w:pPr>
        <w:spacing w:line="360" w:lineRule="auto"/>
        <w:ind w:firstLine="567"/>
        <w:jc w:val="both"/>
      </w:pPr>
    </w:p>
    <w:p w:rsidR="00A354AB" w:rsidRPr="0063458C" w:rsidRDefault="003538DA" w:rsidP="003538DA">
      <w:pPr>
        <w:pStyle w:val="a8"/>
        <w:spacing w:line="360" w:lineRule="auto"/>
        <w:ind w:firstLine="567"/>
        <w:jc w:val="both"/>
      </w:pPr>
      <w:r>
        <w:br w:type="page"/>
      </w:r>
      <w:r w:rsidR="00A354AB" w:rsidRPr="0063458C">
        <w:t>Тема 1. Источники и факторы усиления политической напряженности в современном мире.</w:t>
      </w:r>
    </w:p>
    <w:p w:rsidR="00A354AB" w:rsidRPr="0063458C" w:rsidRDefault="00A354AB" w:rsidP="0063458C">
      <w:pPr>
        <w:pStyle w:val="Normal"/>
        <w:widowControl w:val="0"/>
        <w:spacing w:line="360" w:lineRule="auto"/>
        <w:ind w:firstLine="567"/>
        <w:jc w:val="both"/>
        <w:rPr>
          <w:i/>
          <w:szCs w:val="24"/>
        </w:rPr>
      </w:pPr>
      <w:r w:rsidRPr="0063458C">
        <w:rPr>
          <w:i/>
          <w:szCs w:val="24"/>
        </w:rPr>
        <w:t>Основные типологии традиционных и нетрадиционных вызовов и угроз в современном мире. Информационный этап развития общества, развитие информационных технологий как фактор усиления напряженности в современном мире. Глобализация как дестабилизирующий фактор сохранения института государства («стирание национальных границ», «размывание государственного суверенитета»). Роль  и типологии негосударственных участников мировой политики. Модели взаимодействия государств и негосударственных акторов международных отношений. Эволюция механизмов регулирования международного порядка. Эволюция подходов к трактовке «конфликтов».</w:t>
      </w:r>
    </w:p>
    <w:p w:rsidR="00A354AB" w:rsidRPr="0063458C" w:rsidRDefault="00A354AB" w:rsidP="0063458C">
      <w:pPr>
        <w:pStyle w:val="Normal"/>
        <w:widowControl w:val="0"/>
        <w:spacing w:line="360" w:lineRule="auto"/>
        <w:ind w:firstLine="567"/>
        <w:jc w:val="both"/>
        <w:rPr>
          <w:szCs w:val="24"/>
        </w:rPr>
      </w:pPr>
      <w:r w:rsidRPr="0063458C">
        <w:rPr>
          <w:i/>
          <w:szCs w:val="24"/>
        </w:rPr>
        <w:t>Нарастание разрыва по линии «богатый Север-бедный Юг», экологические проблемы как факторы усиления напряженности в современном мире.</w:t>
      </w:r>
    </w:p>
    <w:p w:rsidR="00A354AB" w:rsidRPr="0063458C" w:rsidRDefault="00A354AB" w:rsidP="003538DA">
      <w:pPr>
        <w:pStyle w:val="a9"/>
        <w:spacing w:line="360" w:lineRule="auto"/>
        <w:ind w:left="0" w:right="-7" w:firstLine="567"/>
        <w:jc w:val="both"/>
      </w:pPr>
      <w:r w:rsidRPr="0063458C">
        <w:t xml:space="preserve">В настоящее время все международное сообщество столкнулось с  усилением напряженности в мировых отношениях, возниконовением целого ряда новых, нетрадиционных угроз и вызовов безопасности. Это делает актуальным усиление противодействия данному виду угроз и определяет приоритетное направление консолидации международных усилий. В то же время, перенос всех усилий и ресурсов на противодействие новым нетрадиционным угрозам преждевременен: многие традиционные угрозы также сохраняют свое значение. </w:t>
      </w:r>
    </w:p>
    <w:p w:rsidR="00A354AB" w:rsidRPr="0063458C" w:rsidRDefault="00A354AB" w:rsidP="003538DA">
      <w:pPr>
        <w:pStyle w:val="a9"/>
        <w:spacing w:line="360" w:lineRule="auto"/>
        <w:ind w:left="0" w:right="-7" w:firstLine="567"/>
        <w:jc w:val="both"/>
      </w:pPr>
      <w:r w:rsidRPr="0063458C">
        <w:t xml:space="preserve">Особую опасность представляет сочетание различных типов угроз, в том числе, традиционных и нетрадиционных. </w:t>
      </w:r>
    </w:p>
    <w:p w:rsidR="00A354AB" w:rsidRPr="0063458C" w:rsidRDefault="00A354AB" w:rsidP="003538DA">
      <w:pPr>
        <w:pStyle w:val="a9"/>
        <w:spacing w:line="360" w:lineRule="auto"/>
        <w:ind w:left="0" w:right="-7" w:firstLine="567"/>
        <w:jc w:val="both"/>
      </w:pPr>
      <w:r w:rsidRPr="0063458C">
        <w:t xml:space="preserve">Нетрадиционные угрозы связаны, в первую очередь, с появлением новых источников напряженности в современном мире. В самом общем виде они обусловлены  несколькими факторами. </w:t>
      </w:r>
    </w:p>
    <w:p w:rsidR="00A354AB" w:rsidRPr="0063458C" w:rsidRDefault="00A354AB" w:rsidP="003538DA">
      <w:pPr>
        <w:pStyle w:val="a9"/>
        <w:spacing w:line="360" w:lineRule="auto"/>
        <w:ind w:left="0" w:right="-7" w:firstLine="567"/>
        <w:jc w:val="both"/>
      </w:pPr>
      <w:r w:rsidRPr="0063458C">
        <w:t xml:space="preserve"> Во-первых, современным (информационным) этапом развития общества,  предполагающим  включение все большего количества населения в политические, экономические, культурные связи,  обусловленные развитием, прежде всего, Интернет-технологий. </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Интернет как вызов мировой политике в узком смысле является технологией, и в этом смысле он наравне с законами, политическими и экономическими институтами, культурой, является социальной структурой, которая формирует жизнь общества, заставляет трансформироваться традиционные институты. Прежние модели создания и распространения научных знаний остаются в прошлом или становятся составной частью Интернета. </w:t>
      </w:r>
    </w:p>
    <w:p w:rsidR="00A354AB" w:rsidRPr="0063458C" w:rsidRDefault="00A354AB" w:rsidP="003538DA">
      <w:pPr>
        <w:pStyle w:val="Normal"/>
        <w:widowControl w:val="0"/>
        <w:spacing w:line="360" w:lineRule="auto"/>
        <w:ind w:firstLine="567"/>
        <w:jc w:val="both"/>
        <w:rPr>
          <w:szCs w:val="24"/>
        </w:rPr>
      </w:pPr>
      <w:r w:rsidRPr="0063458C">
        <w:rPr>
          <w:szCs w:val="24"/>
        </w:rPr>
        <w:t>Серьезную опасность представляют собой стремление ряда стран к доминированию в мировом ин</w:t>
      </w:r>
      <w:r w:rsidRPr="0063458C">
        <w:rPr>
          <w:szCs w:val="24"/>
        </w:rPr>
        <w:softHyphen/>
        <w:t>формационном пространстве, вытеснению большинства государств с внешнего и внут</w:t>
      </w:r>
      <w:r w:rsidRPr="0063458C">
        <w:rPr>
          <w:szCs w:val="24"/>
        </w:rPr>
        <w:softHyphen/>
        <w:t>реннего информационного рынков; разработка рядом государств кон</w:t>
      </w:r>
      <w:r w:rsidRPr="0063458C">
        <w:rPr>
          <w:szCs w:val="24"/>
        </w:rPr>
        <w:softHyphen/>
        <w:t xml:space="preserve">цепции информационных войн, предусматривающей создание средств опасного воздействия на информационные сферы других стран мира; нарушение нормального функционирования информационных и телекоммуникационных систем, а также сохранности информационных ресурсов, получение несанкционированного доступа к ним. </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Однако не только  стремление государств потенциально и реально представляют собой источник усиления напряженности в современном мире. Речь идет о хакерских сообществах, виртуальных  и квазигосударственных образованиях, компьютерных агентах, вирусах. Хакерские  сообщества уже сейчас  активно проявляют в отдельных событиях мировой политики – от участия в информационных войнах во время отдельных конфликтов (США-Китай во время инцидента с американским самолетом-разведчиком в </w:t>
      </w:r>
      <w:smartTag w:uri="urn:schemas-microsoft-com:office:smarttags" w:element="metricconverter">
        <w:smartTagPr>
          <w:attr w:name="ProductID" w:val="2001 г"/>
        </w:smartTagPr>
        <w:r w:rsidRPr="0063458C">
          <w:rPr>
            <w:szCs w:val="24"/>
          </w:rPr>
          <w:t>2001 г</w:t>
        </w:r>
      </w:smartTag>
      <w:r w:rsidRPr="0063458C">
        <w:rPr>
          <w:szCs w:val="24"/>
        </w:rPr>
        <w:t>., Палестина-Израиль, США-Ирак…) до антиглобалистских акций (кража и распространение секретной информации во время Форума в Давосе), разработка специальных программных продуктов, позволяющих пользователю Интернета обходить любой государственный контроль.</w:t>
      </w:r>
    </w:p>
    <w:p w:rsidR="00A354AB" w:rsidRPr="0063458C" w:rsidRDefault="00A354AB" w:rsidP="003538DA">
      <w:pPr>
        <w:pStyle w:val="a9"/>
        <w:spacing w:line="360" w:lineRule="auto"/>
        <w:ind w:left="0" w:right="-7" w:firstLine="567"/>
        <w:jc w:val="both"/>
      </w:pPr>
      <w:r w:rsidRPr="0063458C">
        <w:t xml:space="preserve"> Далее, источники политической напряженности связаны с наличием объективных мировых процесов (глобализация и регионализация), неподконтрольных одной или группе стран, о чем свидетельствуют такие процессы, как «стирание национальных границ», «размывание   государственного суверенитета», усиление роли  отдельных регионов в составе национальных государств и проведение ими собственной  международной политики.</w:t>
      </w:r>
    </w:p>
    <w:p w:rsidR="00A354AB" w:rsidRPr="0063458C" w:rsidRDefault="00A354AB" w:rsidP="003538DA">
      <w:pPr>
        <w:pStyle w:val="a9"/>
        <w:spacing w:line="360" w:lineRule="auto"/>
        <w:ind w:left="0" w:right="-7" w:firstLine="567"/>
        <w:jc w:val="both"/>
      </w:pPr>
      <w:r w:rsidRPr="0063458C">
        <w:t>В-третьих, особую роль в мировых политических процессах начинают играть новые акторы, участвующие с нетрадиционных конфликтах, прежде всего к ним относят террористические и криминальные структуры.  Однако и такие международные организации, как транснациональные корпорации, банки, религиозные организации, могут выступать в качестве катализаторов развития конфликтов как локального, так и регионального и наднационального уровней.</w:t>
      </w:r>
    </w:p>
    <w:p w:rsidR="00A354AB" w:rsidRPr="0063458C" w:rsidRDefault="00A354AB" w:rsidP="003538DA">
      <w:pPr>
        <w:pStyle w:val="a9"/>
        <w:spacing w:line="360" w:lineRule="auto"/>
        <w:ind w:left="0" w:right="-7" w:firstLine="567"/>
        <w:jc w:val="both"/>
      </w:pPr>
      <w:r w:rsidRPr="0063458C">
        <w:t>Важнейшая особенность новых транснациональных акторов  заключается в их очень большой разнородности; правда, государства тоже неодинаковы. Последние прежде всего имеют различный военно-политический и экономический потенциалы. Однако такая неоднородность преодолевается в рамках международного пра</w:t>
      </w:r>
      <w:r w:rsidRPr="0063458C">
        <w:softHyphen/>
        <w:t>ва, где понятие суверенитета является ключевым. Для новых акторов не существует такого параметра, который «уравни</w:t>
      </w:r>
      <w:r w:rsidRPr="0063458C">
        <w:softHyphen/>
        <w:t>вал» бы их. Экономический показатель — ведущий для ТНК, ТНБ. В то же время другие акторы, обладая меньшими экономическими и финансовыми возможностями, оказываются полити</w:t>
      </w:r>
      <w:r w:rsidRPr="0063458C">
        <w:softHyphen/>
        <w:t>чески влиятельными за счет обладания информацией, определенными знаниями и умениями, доверием населения и т. п. (на</w:t>
      </w:r>
      <w:r w:rsidRPr="0063458C">
        <w:softHyphen/>
        <w:t xml:space="preserve">пример, НПО). </w:t>
      </w:r>
    </w:p>
    <w:p w:rsidR="00A354AB" w:rsidRPr="0063458C" w:rsidRDefault="00A354AB" w:rsidP="003538DA">
      <w:pPr>
        <w:pStyle w:val="Normal"/>
        <w:widowControl w:val="0"/>
        <w:spacing w:line="360" w:lineRule="auto"/>
        <w:ind w:firstLine="567"/>
        <w:jc w:val="both"/>
        <w:rPr>
          <w:szCs w:val="24"/>
        </w:rPr>
      </w:pPr>
      <w:r w:rsidRPr="0063458C">
        <w:rPr>
          <w:szCs w:val="24"/>
        </w:rPr>
        <w:t>ТНК — явление достаточно противоречивое. Они, несомненно, способствуют модернизации стран базирования, развитию их народного хозяйства, распространению ценностей и традиций экономичес</w:t>
      </w:r>
      <w:r w:rsidRPr="0063458C">
        <w:rPr>
          <w:szCs w:val="24"/>
        </w:rPr>
        <w:softHyphen/>
        <w:t>кой свободы и политического либерализма. Одновременно они несут с собой и социальные потрясения, связанные со структурной пере</w:t>
      </w:r>
      <w:r w:rsidRPr="0063458C">
        <w:rPr>
          <w:szCs w:val="24"/>
        </w:rPr>
        <w:softHyphen/>
        <w:t>стройкой, интенсификацией труда и производства; новые формы гос</w:t>
      </w:r>
      <w:r w:rsidRPr="0063458C">
        <w:rPr>
          <w:szCs w:val="24"/>
        </w:rPr>
        <w:softHyphen/>
        <w:t>подства и зависимости — экономической, технологической, а нередко и политической. В ряде случаев последствия их деятельности ведут к дальнейшему обострению уже имеющихся и возникновению новых экологических проблем, к разрушению национальных традиций, кон</w:t>
      </w:r>
      <w:r w:rsidRPr="0063458C">
        <w:rPr>
          <w:szCs w:val="24"/>
        </w:rPr>
        <w:softHyphen/>
        <w:t>фликту культур. Так же бесспорно и то, что ТНК усиливают экономи</w:t>
      </w:r>
      <w:r w:rsidRPr="0063458C">
        <w:rPr>
          <w:szCs w:val="24"/>
        </w:rPr>
        <w:softHyphen/>
        <w:t>ческую взаимозависимость и единство мира в хозяйственном отноше</w:t>
      </w:r>
      <w:r w:rsidRPr="0063458C">
        <w:rPr>
          <w:szCs w:val="24"/>
        </w:rPr>
        <w:softHyphen/>
        <w:t>нии, способствуют созданию предпосылок для становления единой глобальной культуры как планетарного, общецивилизационного явле</w:t>
      </w:r>
      <w:r w:rsidRPr="0063458C">
        <w:rPr>
          <w:szCs w:val="24"/>
        </w:rPr>
        <w:softHyphen/>
        <w:t>ния. И это тоже приносит неоднозначные результаты, что и вызывает критику ТНК со стороны различных идейно-теоретических течений. В определенной мере результатом подобной крити</w:t>
      </w:r>
      <w:r w:rsidRPr="0063458C">
        <w:rPr>
          <w:szCs w:val="24"/>
        </w:rPr>
        <w:softHyphen/>
        <w:t>ки явились попытки международного сообщества ввести некоторые ограничения для деятельности транснациональных корпораций, подчинив ее определенным правилам, некоему «кодексу поведения»,- однако усилия, предпринятые с этой целью в рамках ОЭСР и ООН, не увенчались успехом, что неудивительно, если учитывать заинтересованность наиболее развитых в экономическом и наиболее влиятельных в политическом отношении стран в беспрепятственном функционировании рыночной экономики.</w:t>
      </w:r>
    </w:p>
    <w:p w:rsidR="00A354AB" w:rsidRPr="0063458C" w:rsidRDefault="00A354AB" w:rsidP="003538DA">
      <w:pPr>
        <w:pStyle w:val="a9"/>
        <w:spacing w:line="360" w:lineRule="auto"/>
        <w:ind w:left="0" w:firstLine="567"/>
        <w:jc w:val="both"/>
      </w:pPr>
      <w:r w:rsidRPr="0063458C">
        <w:t>Наконец, еще одна группа новых участников мировой политики - внутригосударственные регионы, используют то обстоятельство, что на небольшой территории концентрируются образователь</w:t>
      </w:r>
      <w:r w:rsidRPr="0063458C">
        <w:softHyphen/>
        <w:t>ные, научные, финансовые и т. п. структуры, в результате чего образуются «межсетевые узлы», открывающие для них новые возможности и являющиеся своеобразными «воротами» в глобальный мир «пост-Вестфальской» эпохи. Такими территори</w:t>
      </w:r>
      <w:r w:rsidRPr="0063458C">
        <w:softHyphen/>
        <w:t>ями являются, например, Нью-Йорк, Лондон, Токио, Вашингтон и его окрестности, Южная Калифорния, Майами, Ванкувер и др. Именно они развиваются очень динамично.</w:t>
      </w:r>
    </w:p>
    <w:p w:rsidR="00A354AB" w:rsidRPr="0063458C" w:rsidRDefault="00A354AB" w:rsidP="003538DA">
      <w:pPr>
        <w:pStyle w:val="a9"/>
        <w:spacing w:line="360" w:lineRule="auto"/>
        <w:ind w:left="0" w:firstLine="567"/>
        <w:jc w:val="both"/>
      </w:pPr>
      <w:r w:rsidRPr="0063458C">
        <w:t>Изменения, связанные с деятельностью новых ТНА, принципиальны с точки зрения последствий. По сути дела происходит не просто структурная перестройка политической системы мира, а ее смена, переход к принципиально новым политическим отно</w:t>
      </w:r>
      <w:r w:rsidRPr="0063458C">
        <w:softHyphen/>
        <w:t>шениям на мировой сцене.</w:t>
      </w:r>
    </w:p>
    <w:p w:rsidR="00A354AB" w:rsidRPr="0063458C" w:rsidRDefault="00A354AB" w:rsidP="003538DA">
      <w:pPr>
        <w:widowControl w:val="0"/>
        <w:spacing w:line="360" w:lineRule="auto"/>
        <w:ind w:firstLine="567"/>
        <w:jc w:val="both"/>
        <w:rPr>
          <w:snapToGrid w:val="0"/>
        </w:rPr>
      </w:pPr>
      <w:r w:rsidRPr="0063458C">
        <w:t>Серьезнейшим фактором усиления политической напряженности являются  изменения современных механизмов регулирования</w:t>
      </w:r>
      <w:r w:rsidRPr="0063458C">
        <w:rPr>
          <w:i/>
        </w:rPr>
        <w:t xml:space="preserve"> </w:t>
      </w:r>
      <w:r w:rsidRPr="0063458C">
        <w:t xml:space="preserve">международного порядка. При их характеристике можно констатировать, что за последние 10-12 лет была осуществлена реорганизация глобальных структур мироуправления таким образом, что наряду с универсальными сложились и менее формальные структуры, влияющие на международную политику. Примером может служить «группа восьми». К началу </w:t>
      </w:r>
      <w:r w:rsidRPr="0063458C">
        <w:rPr>
          <w:lang w:val="en-US"/>
        </w:rPr>
        <w:t>XXI</w:t>
      </w:r>
      <w:r w:rsidRPr="0063458C">
        <w:t xml:space="preserve"> века эта полуформальная коалиция наряду с НАТО по практическому взаимодействию стала вровень с ООН.</w:t>
      </w:r>
      <w:r w:rsidRPr="0063458C">
        <w:rPr>
          <w:snapToGrid w:val="0"/>
        </w:rPr>
        <w:t xml:space="preserve"> Неформальная ветвь была эффективнее в принятии решений. Старые члены «восьмерки» представляют собой однородные в политико-идеологическом и экономико-социальном отношениях государства и им проще «притирать» свои интересы, чем разно</w:t>
      </w:r>
      <w:r w:rsidRPr="0063458C">
        <w:rPr>
          <w:snapToGrid w:val="0"/>
        </w:rPr>
        <w:softHyphen/>
        <w:t>типным субъектам, составляющим большинство ООН.</w:t>
      </w:r>
    </w:p>
    <w:p w:rsidR="00A354AB" w:rsidRPr="0063458C" w:rsidRDefault="00A354AB" w:rsidP="003538DA">
      <w:pPr>
        <w:widowControl w:val="0"/>
        <w:spacing w:line="360" w:lineRule="auto"/>
        <w:ind w:firstLine="567"/>
        <w:jc w:val="both"/>
        <w:rPr>
          <w:snapToGrid w:val="0"/>
        </w:rPr>
      </w:pPr>
      <w:r w:rsidRPr="0063458C">
        <w:rPr>
          <w:snapToGrid w:val="0"/>
        </w:rPr>
        <w:t xml:space="preserve"> Другим преимуществом механизма «неформального регулирования» до начала </w:t>
      </w:r>
      <w:r w:rsidRPr="0063458C">
        <w:rPr>
          <w:snapToGrid w:val="0"/>
          <w:lang w:val="en-US"/>
        </w:rPr>
        <w:t>XXI</w:t>
      </w:r>
      <w:r w:rsidRPr="0063458C">
        <w:rPr>
          <w:snapToGrid w:val="0"/>
        </w:rPr>
        <w:t xml:space="preserve"> в. была его замкнутость на военную организацию НАТО. ООН не имеет собственных вооруженных сил, поэтому любое потенциальное решение СБ о силовых санкциях грозит перерасти в громоздкое согласование. Старые члены «восьмер</w:t>
      </w:r>
      <w:r w:rsidRPr="0063458C">
        <w:rPr>
          <w:snapToGrid w:val="0"/>
        </w:rPr>
        <w:softHyphen/>
        <w:t>ки», напротив, в принципе могут мобилизовать свои военные ресурсы быстрее, руководить ими слаженнее и применять в соб</w:t>
      </w:r>
      <w:r w:rsidRPr="0063458C">
        <w:rPr>
          <w:snapToGrid w:val="0"/>
        </w:rPr>
        <w:softHyphen/>
        <w:t xml:space="preserve">ственных политических интересах. Раскол в НАТО, подобный произошедшему в </w:t>
      </w:r>
      <w:smartTag w:uri="urn:schemas-microsoft-com:office:smarttags" w:element="metricconverter">
        <w:smartTagPr>
          <w:attr w:name="ProductID" w:val="2003 г"/>
        </w:smartTagPr>
        <w:r w:rsidRPr="0063458C">
          <w:rPr>
            <w:snapToGrid w:val="0"/>
          </w:rPr>
          <w:t>2003 г</w:t>
        </w:r>
      </w:smartTag>
      <w:r w:rsidRPr="0063458C">
        <w:rPr>
          <w:snapToGrid w:val="0"/>
        </w:rPr>
        <w:t>. из-за Ирака, пока еще остается единич</w:t>
      </w:r>
      <w:r w:rsidRPr="0063458C">
        <w:rPr>
          <w:snapToGrid w:val="0"/>
        </w:rPr>
        <w:softHyphen/>
        <w:t>ным, хотя многозначительным, инцидентом.</w:t>
      </w:r>
    </w:p>
    <w:p w:rsidR="00A354AB" w:rsidRPr="0063458C" w:rsidRDefault="00A354AB" w:rsidP="003538DA">
      <w:pPr>
        <w:pStyle w:val="20"/>
        <w:spacing w:line="360" w:lineRule="auto"/>
        <w:ind w:left="0"/>
        <w:jc w:val="both"/>
      </w:pPr>
      <w:r w:rsidRPr="0063458C">
        <w:t>Правда, страны НАТО и Япония предпочитают по возможно</w:t>
      </w:r>
      <w:r w:rsidRPr="0063458C">
        <w:softHyphen/>
        <w:t>сти действовать с санкции ООН, но получение мандата ООН, как показал опыт конца 1990-х — начала 2000-х гг., не является «ка</w:t>
      </w:r>
      <w:r w:rsidRPr="0063458C">
        <w:softHyphen/>
        <w:t>тегорическим императивом», если речь идет об интересах США или группы стран НАТО.</w:t>
      </w:r>
    </w:p>
    <w:p w:rsidR="00A354AB" w:rsidRPr="0063458C" w:rsidRDefault="00A354AB" w:rsidP="003538DA">
      <w:pPr>
        <w:pStyle w:val="20"/>
        <w:spacing w:line="360" w:lineRule="auto"/>
        <w:ind w:left="0"/>
        <w:jc w:val="both"/>
      </w:pPr>
      <w:r w:rsidRPr="0063458C">
        <w:t>Особой проблемой является вопрос о реформировании ООН как универсального  механизма регулирования мировых процессов. Затянувше</w:t>
      </w:r>
      <w:r w:rsidRPr="0063458C">
        <w:softHyphen/>
        <w:t>еся обсуждение этой проблемы не дает позитив</w:t>
      </w:r>
      <w:r w:rsidRPr="0063458C">
        <w:softHyphen/>
        <w:t>ных результатов. Острие критики направлено против Совета Безопасности, внутри кото</w:t>
      </w:r>
      <w:r w:rsidRPr="0063458C">
        <w:softHyphen/>
        <w:t>рого, в соответствии с Уставом, сохраняется преимущественный статус ограниченного круга пяти постоянных членов, обладаю</w:t>
      </w:r>
      <w:r w:rsidRPr="0063458C">
        <w:softHyphen/>
        <w:t>щих привилегией вето на рассматриваемые решения. Соответст</w:t>
      </w:r>
      <w:r w:rsidRPr="0063458C">
        <w:softHyphen/>
        <w:t>венно, предложения о реформе так или иначе концентрируются вокруг возможности увеличения числа постоянных членов СБ (за счет принятия в него некоторых других крупных держав, на</w:t>
      </w:r>
      <w:r w:rsidRPr="0063458C">
        <w:softHyphen/>
        <w:t>пример Индии, Германии, Бразилии, Японии и т. д.) и смягчения консенсусной формулы принятия решений таким образом, чтобы по крайней мере некоторые вердикты СБ принимались простым большинством без учета согласия или несогласия всех пяти по</w:t>
      </w:r>
      <w:r w:rsidRPr="0063458C">
        <w:softHyphen/>
        <w:t>стоянных членов.</w:t>
      </w:r>
    </w:p>
    <w:p w:rsidR="00A354AB" w:rsidRPr="0063458C" w:rsidRDefault="00A354AB" w:rsidP="003538DA">
      <w:pPr>
        <w:pStyle w:val="20"/>
        <w:spacing w:line="360" w:lineRule="auto"/>
        <w:ind w:left="0"/>
        <w:jc w:val="both"/>
      </w:pPr>
      <w:r w:rsidRPr="0063458C">
        <w:t>Дискуссия о неадекватности ООН работает на «моральную делегитимизацию» этой организации и основанной на ней систе</w:t>
      </w:r>
      <w:r w:rsidRPr="0063458C">
        <w:softHyphen/>
        <w:t>мы мирополитического регулирования. Международное обще</w:t>
      </w:r>
      <w:r w:rsidRPr="0063458C">
        <w:softHyphen/>
        <w:t>ственное мнение подготавливается к вероятному внесению тезиса о непригодности ООН для выполнения регулирующих функций в международных отношениях и о неизбежности передачи ее роли каким-то другим механизмам.</w:t>
      </w:r>
    </w:p>
    <w:p w:rsidR="00A354AB" w:rsidRPr="0063458C" w:rsidRDefault="00A354AB" w:rsidP="003538DA">
      <w:pPr>
        <w:widowControl w:val="0"/>
        <w:spacing w:line="360" w:lineRule="auto"/>
        <w:ind w:firstLine="567"/>
        <w:jc w:val="both"/>
        <w:rPr>
          <w:snapToGrid w:val="0"/>
        </w:rPr>
      </w:pPr>
      <w:r w:rsidRPr="0063458C">
        <w:rPr>
          <w:snapToGrid w:val="0"/>
        </w:rPr>
        <w:t xml:space="preserve">Ситуация становится еще сложнее в начале </w:t>
      </w:r>
      <w:r w:rsidRPr="0063458C">
        <w:rPr>
          <w:snapToGrid w:val="0"/>
          <w:lang w:val="en-US"/>
        </w:rPr>
        <w:t>XXI</w:t>
      </w:r>
      <w:r w:rsidRPr="0063458C">
        <w:rPr>
          <w:snapToGrid w:val="0"/>
        </w:rPr>
        <w:t xml:space="preserve"> в. Во-первых, в результате сближения России и США после сентябрьских со</w:t>
      </w:r>
      <w:r w:rsidRPr="0063458C">
        <w:rPr>
          <w:snapToGrid w:val="0"/>
        </w:rPr>
        <w:softHyphen/>
        <w:t xml:space="preserve">бытий </w:t>
      </w:r>
      <w:smartTag w:uri="urn:schemas-microsoft-com:office:smarttags" w:element="metricconverter">
        <w:smartTagPr>
          <w:attr w:name="ProductID" w:val="2001 г"/>
        </w:smartTagPr>
        <w:r w:rsidRPr="0063458C">
          <w:rPr>
            <w:snapToGrid w:val="0"/>
          </w:rPr>
          <w:t>2001 г</w:t>
        </w:r>
      </w:smartTag>
      <w:r w:rsidRPr="0063458C">
        <w:rPr>
          <w:snapToGrid w:val="0"/>
        </w:rPr>
        <w:t>, меняется ситуация внутри «группы восьми». Рос</w:t>
      </w:r>
      <w:r w:rsidRPr="0063458C">
        <w:rPr>
          <w:snapToGrid w:val="0"/>
        </w:rPr>
        <w:softHyphen/>
        <w:t>сийская Федерация и до того уже была довольно тесно связана с США и западноевропейскими странами для полноценного учас</w:t>
      </w:r>
      <w:r w:rsidRPr="0063458C">
        <w:rPr>
          <w:snapToGrid w:val="0"/>
        </w:rPr>
        <w:softHyphen/>
        <w:t>тия в работе этой группы. Но все же она была недостаточно ин</w:t>
      </w:r>
      <w:r w:rsidRPr="0063458C">
        <w:rPr>
          <w:snapToGrid w:val="0"/>
        </w:rPr>
        <w:softHyphen/>
        <w:t>тегрирована в систему партнерства с Западом, чтобы западные страны рисковали привлекать ее к обсуждению ключевых воен</w:t>
      </w:r>
      <w:r w:rsidRPr="0063458C">
        <w:rPr>
          <w:snapToGrid w:val="0"/>
        </w:rPr>
        <w:softHyphen/>
        <w:t>но-политических решений ввиду консенсусной формы принятия решений в «восьмерке». Фактически вхождение России в «груп</w:t>
      </w:r>
      <w:r w:rsidRPr="0063458C">
        <w:rPr>
          <w:snapToGrid w:val="0"/>
        </w:rPr>
        <w:softHyphen/>
        <w:t>пу восьми» несколько уменьшило эффективность ее работы как органа, конкурирующего с ООН.</w:t>
      </w:r>
    </w:p>
    <w:p w:rsidR="00A354AB" w:rsidRPr="0063458C" w:rsidRDefault="00A354AB" w:rsidP="003538DA">
      <w:pPr>
        <w:pStyle w:val="20"/>
        <w:spacing w:line="360" w:lineRule="auto"/>
        <w:ind w:left="0"/>
        <w:jc w:val="both"/>
      </w:pPr>
      <w:r w:rsidRPr="0063458C">
        <w:t>Приход к власти в США в 2000г. республикан</w:t>
      </w:r>
      <w:r w:rsidRPr="0063458C">
        <w:softHyphen/>
        <w:t>ской администрации Дж. Буша-младшего повлекло за собой из</w:t>
      </w:r>
      <w:r w:rsidRPr="0063458C">
        <w:softHyphen/>
        <w:t>менение отношений внутри группы наиболее развитых стран.</w:t>
      </w:r>
    </w:p>
    <w:p w:rsidR="00A354AB" w:rsidRPr="0063458C" w:rsidRDefault="00A354AB" w:rsidP="003538DA">
      <w:pPr>
        <w:pStyle w:val="20"/>
        <w:spacing w:line="360" w:lineRule="auto"/>
        <w:ind w:left="0"/>
        <w:jc w:val="both"/>
      </w:pPr>
      <w:r w:rsidRPr="0063458C">
        <w:t xml:space="preserve">Американская администрация начала отход от характерной для последних десятилетий </w:t>
      </w:r>
      <w:r w:rsidRPr="0063458C">
        <w:rPr>
          <w:lang w:val="en-US"/>
        </w:rPr>
        <w:t>XX</w:t>
      </w:r>
      <w:r w:rsidRPr="0063458C">
        <w:t xml:space="preserve"> в. политики «многостороннего согласования», которая подразумевала выработку политических решений и их осуществление согласованно и совместно со всеми своими главными союзниками. Вместо этого Вашингтон стал тяготеть к принятию решений в одностороннем порядке, скорее информи</w:t>
      </w:r>
      <w:r w:rsidRPr="0063458C">
        <w:softHyphen/>
        <w:t>руя партнеров о своей позиции, чем советуясь с ними. В наибо</w:t>
      </w:r>
      <w:r w:rsidRPr="0063458C">
        <w:softHyphen/>
        <w:t>лее острых ситуациях американская администрация проявляла склонность заручаться лишь формальной поддержкой союзни</w:t>
      </w:r>
      <w:r w:rsidRPr="0063458C">
        <w:softHyphen/>
        <w:t>ков, фактически кооперируясь только с немногими избранными из них. Групповая солидарность, типичная для западных стран в эпоху биполярной конфронтации, размывается и становится из</w:t>
      </w:r>
      <w:r w:rsidRPr="0063458C">
        <w:softHyphen/>
        <w:t>бирательной.</w:t>
      </w:r>
    </w:p>
    <w:p w:rsidR="00A354AB" w:rsidRPr="0063458C" w:rsidRDefault="00A354AB" w:rsidP="003538DA">
      <w:pPr>
        <w:widowControl w:val="0"/>
        <w:spacing w:line="360" w:lineRule="auto"/>
        <w:ind w:firstLine="567"/>
        <w:jc w:val="both"/>
        <w:rPr>
          <w:snapToGrid w:val="0"/>
        </w:rPr>
      </w:pPr>
      <w:r w:rsidRPr="0063458C">
        <w:rPr>
          <w:snapToGrid w:val="0"/>
        </w:rPr>
        <w:t>Вследствие этого, наряду с двумя ветвями механизма регули</w:t>
      </w:r>
      <w:r w:rsidRPr="0063458C">
        <w:rPr>
          <w:snapToGrid w:val="0"/>
        </w:rPr>
        <w:softHyphen/>
        <w:t>рования международного порядка — универсальной (ООН) и институционально-групповой («восьмерка» + НАТО), в мире стали проступать контуры третьей ветви — индивидуально-групповой, представленной прежде всего США и, при необходимости, узкой коалицией избранных ими под реализацию конкретной цели стран, независимо от формальной институционально-групповой принадлежности последних. Ситуативные коалиции США с Ве</w:t>
      </w:r>
      <w:r w:rsidRPr="0063458C">
        <w:rPr>
          <w:snapToGrid w:val="0"/>
        </w:rPr>
        <w:softHyphen/>
        <w:t xml:space="preserve">ликобританией и Россией во время второй афганской войны (2001—2002) и американо-британская военная коалиция против Ирака в </w:t>
      </w:r>
      <w:smartTag w:uri="urn:schemas-microsoft-com:office:smarttags" w:element="metricconverter">
        <w:smartTagPr>
          <w:attr w:name="ProductID" w:val="2003 г"/>
        </w:smartTagPr>
        <w:r w:rsidRPr="0063458C">
          <w:rPr>
            <w:snapToGrid w:val="0"/>
          </w:rPr>
          <w:t>2003 г</w:t>
        </w:r>
      </w:smartTag>
      <w:r w:rsidRPr="0063458C">
        <w:rPr>
          <w:snapToGrid w:val="0"/>
        </w:rPr>
        <w:t>. — примеры регулирования международного по</w:t>
      </w:r>
      <w:r w:rsidRPr="0063458C">
        <w:rPr>
          <w:snapToGrid w:val="0"/>
        </w:rPr>
        <w:softHyphen/>
        <w:t>рядка посредством третьей ветви.</w:t>
      </w:r>
    </w:p>
    <w:p w:rsidR="00A354AB" w:rsidRPr="0063458C" w:rsidRDefault="00A354AB" w:rsidP="003538DA">
      <w:pPr>
        <w:widowControl w:val="0"/>
        <w:spacing w:line="360" w:lineRule="auto"/>
        <w:ind w:firstLine="567"/>
        <w:jc w:val="both"/>
        <w:rPr>
          <w:snapToGrid w:val="0"/>
        </w:rPr>
      </w:pPr>
      <w:r w:rsidRPr="0063458C">
        <w:rPr>
          <w:snapToGrid w:val="0"/>
        </w:rPr>
        <w:t>В инструментарии санкций за нарушение порядка в современ</w:t>
      </w:r>
      <w:r w:rsidRPr="0063458C">
        <w:rPr>
          <w:snapToGrid w:val="0"/>
        </w:rPr>
        <w:softHyphen/>
        <w:t>ных международных отношениях по сравнению с периодом биполярности тоже заметны изменения. Внешне картина выглядит на первый взгляд так, как будто регулирование международных отношений при помощи норм права становится все более важ</w:t>
      </w:r>
      <w:r w:rsidRPr="0063458C">
        <w:rPr>
          <w:snapToGrid w:val="0"/>
        </w:rPr>
        <w:softHyphen/>
        <w:t>ным. Но на самом деле, как представляется, реальность оказыва</w:t>
      </w:r>
      <w:r w:rsidRPr="0063458C">
        <w:rPr>
          <w:snapToGrid w:val="0"/>
        </w:rPr>
        <w:softHyphen/>
        <w:t xml:space="preserve">ется сложнее. В начале </w:t>
      </w:r>
      <w:r w:rsidRPr="0063458C">
        <w:rPr>
          <w:snapToGrid w:val="0"/>
          <w:lang w:val="en-US"/>
        </w:rPr>
        <w:t>XXI</w:t>
      </w:r>
      <w:r w:rsidRPr="0063458C">
        <w:rPr>
          <w:snapToGrid w:val="0"/>
        </w:rPr>
        <w:t xml:space="preserve"> в., наряду с ростом внимания к пра</w:t>
      </w:r>
      <w:r w:rsidRPr="0063458C">
        <w:rPr>
          <w:snapToGrid w:val="0"/>
        </w:rPr>
        <w:softHyphen/>
        <w:t>вовому регулированию международного порядка, развивается тенденция не к ограничению использования силы, а наоборот, к расширению сферы ее применения и повышению интенсивности силовых акций именно под предлогом внедрения новых норм и правил международного поведения.</w:t>
      </w:r>
    </w:p>
    <w:p w:rsidR="00A354AB" w:rsidRPr="0063458C" w:rsidRDefault="00A354AB" w:rsidP="003538DA">
      <w:pPr>
        <w:widowControl w:val="0"/>
        <w:spacing w:line="360" w:lineRule="auto"/>
        <w:ind w:firstLine="567"/>
        <w:jc w:val="both"/>
        <w:rPr>
          <w:snapToGrid w:val="0"/>
        </w:rPr>
      </w:pPr>
      <w:r w:rsidRPr="0063458C">
        <w:rPr>
          <w:snapToGrid w:val="0"/>
        </w:rPr>
        <w:t xml:space="preserve">После Карибского кризиса </w:t>
      </w:r>
      <w:smartTag w:uri="urn:schemas-microsoft-com:office:smarttags" w:element="metricconverter">
        <w:smartTagPr>
          <w:attr w:name="ProductID" w:val="1962 г"/>
        </w:smartTagPr>
        <w:r w:rsidRPr="0063458C">
          <w:rPr>
            <w:snapToGrid w:val="0"/>
          </w:rPr>
          <w:t>1962 г</w:t>
        </w:r>
      </w:smartTag>
      <w:r w:rsidRPr="0063458C">
        <w:rPr>
          <w:snapToGrid w:val="0"/>
        </w:rPr>
        <w:t>. в международных отноше</w:t>
      </w:r>
      <w:r w:rsidRPr="0063458C">
        <w:rPr>
          <w:snapToGrid w:val="0"/>
        </w:rPr>
        <w:softHyphen/>
        <w:t>ниях наступил период преобладания политико-дипломатических методов регулирования. Во второй половине 1970-х гг. он сме</w:t>
      </w:r>
      <w:r w:rsidRPr="0063458C">
        <w:rPr>
          <w:snapToGrid w:val="0"/>
        </w:rPr>
        <w:softHyphen/>
        <w:t>нился эпохой преимущественно экономического регулирования. Затем, вскоре после распада СССР, приблизительно с середины 1990-х гг. начался продолжающийся до сегодняшнего дня период «возвратного» преобладания упорядочивающей роли силы.</w:t>
      </w:r>
    </w:p>
    <w:p w:rsidR="00A354AB" w:rsidRPr="0063458C" w:rsidRDefault="00A354AB" w:rsidP="003538DA">
      <w:pPr>
        <w:widowControl w:val="0"/>
        <w:spacing w:line="360" w:lineRule="auto"/>
        <w:ind w:firstLine="567"/>
        <w:jc w:val="both"/>
        <w:rPr>
          <w:snapToGrid w:val="0"/>
        </w:rPr>
      </w:pPr>
      <w:r w:rsidRPr="0063458C">
        <w:rPr>
          <w:snapToGrid w:val="0"/>
        </w:rPr>
        <w:t>Остается разобрать вопрос о режиме, в котором реализует себя современный международный порядок. Речь идет о сово</w:t>
      </w:r>
      <w:r w:rsidRPr="0063458C">
        <w:rPr>
          <w:snapToGrid w:val="0"/>
        </w:rPr>
        <w:softHyphen/>
        <w:t>купности форм, методов и приемов, которыми пользуются основные субъекты международного регулирования. Несмотря на высказываемые мнения об авторитарном характере современ</w:t>
      </w:r>
      <w:r w:rsidRPr="0063458C">
        <w:rPr>
          <w:snapToGrid w:val="0"/>
        </w:rPr>
        <w:softHyphen/>
        <w:t>ного порядка, эта характеристика не дает представления о его особенностях.</w:t>
      </w:r>
    </w:p>
    <w:p w:rsidR="00A354AB" w:rsidRPr="0063458C" w:rsidRDefault="00A354AB" w:rsidP="003538DA">
      <w:pPr>
        <w:pStyle w:val="20"/>
        <w:spacing w:line="360" w:lineRule="auto"/>
        <w:ind w:left="0"/>
        <w:jc w:val="both"/>
      </w:pPr>
      <w:r w:rsidRPr="0063458C">
        <w:t xml:space="preserve">Вплоть до начала </w:t>
      </w:r>
      <w:smartTag w:uri="urn:schemas-microsoft-com:office:smarttags" w:element="metricconverter">
        <w:smartTagPr>
          <w:attr w:name="ProductID" w:val="2003 г"/>
        </w:smartTagPr>
        <w:r w:rsidRPr="0063458C">
          <w:t>2003 г</w:t>
        </w:r>
      </w:smartTag>
      <w:r w:rsidRPr="0063458C">
        <w:t>. и возникновения разногласий из-за Ирака между странами НАТО режим, который регулировал меж</w:t>
      </w:r>
      <w:r w:rsidRPr="0063458C">
        <w:softHyphen/>
        <w:t>дународный порядок, строился на принципе «навязанного консен</w:t>
      </w:r>
      <w:r w:rsidRPr="0063458C">
        <w:softHyphen/>
        <w:t>суса». Действуя по этому принципу, США стремились во что бы то ни стало обеспечить поддержку своим наиболее важным меж</w:t>
      </w:r>
      <w:r w:rsidRPr="0063458C">
        <w:softHyphen/>
        <w:t>дународно-политическим акциям со стороны всех американских партнеров, включая, судя по практике последних 12 лет, и Рос</w:t>
      </w:r>
      <w:r w:rsidRPr="0063458C">
        <w:softHyphen/>
        <w:t>сийскую Федерацию.</w:t>
      </w:r>
    </w:p>
    <w:p w:rsidR="00A354AB" w:rsidRPr="0063458C" w:rsidRDefault="00A354AB" w:rsidP="003538DA">
      <w:pPr>
        <w:pStyle w:val="20"/>
        <w:spacing w:line="360" w:lineRule="auto"/>
        <w:ind w:left="0"/>
        <w:jc w:val="both"/>
      </w:pPr>
      <w:r w:rsidRPr="0063458C">
        <w:t>Американская дипломатия экономно расходовала ресурсы. Во-первых, Вашингтон старался не допустить расширения списка «несогласных» и даже враждебных стран. Число официально по</w:t>
      </w:r>
      <w:r w:rsidRPr="0063458C">
        <w:softHyphen/>
        <w:t>именованных Вашингтоном «неблагонадежных» стран было и остается небольшим. Американская администрация успокаивает международное сообщество, подчеркивая: круг «стран-плохишей» узок и применение силы против них не повлечет обширно</w:t>
      </w:r>
      <w:r w:rsidRPr="0063458C">
        <w:softHyphen/>
        <w:t>го конфликта. Во-вторых, США дорожат единством в рядах дру</w:t>
      </w:r>
      <w:r w:rsidRPr="0063458C">
        <w:softHyphen/>
        <w:t>жественных стран. Вашингтон старается избегать дипломатиче</w:t>
      </w:r>
      <w:r w:rsidRPr="0063458C">
        <w:softHyphen/>
        <w:t>ских схваток с партнерами, стремясь привлечь их на свою сторону уговором, посулом, соблазном и только в самом послед</w:t>
      </w:r>
      <w:r w:rsidRPr="0063458C">
        <w:softHyphen/>
        <w:t>нем случае — жестким остережением. При этом США экономят дважды: уменьшая сопротивление со стороны внутренней оппо</w:t>
      </w:r>
      <w:r w:rsidRPr="0063458C">
        <w:softHyphen/>
        <w:t>зиции в союзных рядах и одновременно перекладывая на них часть бремени по осуществлению подсунутых им решений. Аме</w:t>
      </w:r>
      <w:r w:rsidRPr="0063458C">
        <w:softHyphen/>
        <w:t>риканская дипломатия научилась навязывать «вольным и невольным партнерам» свои варианты видения международных проблем таким образом, что это почти в самом деле выглядит как принятие решений консенсусом на основе взаимных уступок, компромиссов, согласованных шагов.</w:t>
      </w:r>
    </w:p>
    <w:p w:rsidR="00A354AB" w:rsidRPr="0063458C" w:rsidRDefault="00A354AB" w:rsidP="003538DA">
      <w:pPr>
        <w:pStyle w:val="20"/>
        <w:spacing w:line="360" w:lineRule="auto"/>
        <w:ind w:left="0"/>
        <w:jc w:val="both"/>
      </w:pPr>
      <w:r w:rsidRPr="0063458C">
        <w:t>США все шире применяют «стратегию вовлечения», терпели</w:t>
      </w:r>
      <w:r w:rsidRPr="0063458C">
        <w:softHyphen/>
        <w:t>во и последовательно втягивая бывших и потенциальных сопер</w:t>
      </w:r>
      <w:r w:rsidRPr="0063458C">
        <w:softHyphen/>
        <w:t>ников в отношения сотрудничества с собой, превращая их в партнеров, пусть «упирающихся», «несогласных», не во всем на</w:t>
      </w:r>
      <w:r w:rsidRPr="0063458C">
        <w:softHyphen/>
        <w:t>дежных, но партнеров, а не противников. В этом — смысл политики «навязанного консенсуса». Международный порядок, на де</w:t>
      </w:r>
      <w:r w:rsidRPr="0063458C">
        <w:softHyphen/>
        <w:t>ле будучи однополярным, может выглядеть воплощением лидер</w:t>
      </w:r>
      <w:r w:rsidRPr="0063458C">
        <w:softHyphen/>
        <w:t>ства не Соединенных Штатов, а группы — «восьмерки» наиболее влиятельных и ответственных стран мира.</w:t>
      </w:r>
    </w:p>
    <w:p w:rsidR="00A354AB" w:rsidRPr="0063458C" w:rsidRDefault="00A354AB" w:rsidP="003538DA">
      <w:pPr>
        <w:pStyle w:val="20"/>
        <w:spacing w:line="360" w:lineRule="auto"/>
        <w:ind w:left="0"/>
        <w:jc w:val="both"/>
      </w:pPr>
      <w:r w:rsidRPr="0063458C">
        <w:t>Китай, Россия, страны Европы, объединившиеся в политиче</w:t>
      </w:r>
      <w:r w:rsidRPr="0063458C">
        <w:softHyphen/>
        <w:t>ски разобщенный Евросоюз, на региональных уровнях стремятся отстоять автономию своих действий по отношению к США. Но на глобальном уровне они не могут и не пытаются всерьез сопер</w:t>
      </w:r>
      <w:r w:rsidRPr="0063458C">
        <w:softHyphen/>
        <w:t>ничать с США за влияние в международных делах, хотя все они в разной мере встревожены и раздражены чрезмерным усилени</w:t>
      </w:r>
      <w:r w:rsidRPr="0063458C">
        <w:softHyphen/>
        <w:t>ем роли Вашингтона и стремятся найти способ умерить амери</w:t>
      </w:r>
      <w:r w:rsidRPr="0063458C">
        <w:softHyphen/>
        <w:t>канские амбиции.</w:t>
      </w:r>
    </w:p>
    <w:p w:rsidR="00A354AB" w:rsidRPr="0063458C" w:rsidRDefault="00A354AB" w:rsidP="003538DA">
      <w:pPr>
        <w:pStyle w:val="20"/>
        <w:spacing w:line="360" w:lineRule="auto"/>
        <w:ind w:left="0"/>
        <w:jc w:val="both"/>
      </w:pPr>
      <w:r w:rsidRPr="0063458C">
        <w:t>Американская элита пока не проявляет беспокойства по по</w:t>
      </w:r>
      <w:r w:rsidRPr="0063458C">
        <w:softHyphen/>
        <w:t>воду подобных настроений. Наиболее сильные государства ми</w:t>
      </w:r>
      <w:r w:rsidRPr="0063458C">
        <w:softHyphen/>
        <w:t>ра — от Китая и России до Германии и Франции — вовлечены в отношения торгово-экономической и финансовой взаимозависи</w:t>
      </w:r>
      <w:r w:rsidRPr="0063458C">
        <w:softHyphen/>
        <w:t>мости с Соединенными Штатами, и разрыв связей с Вашингто</w:t>
      </w:r>
      <w:r w:rsidRPr="0063458C">
        <w:softHyphen/>
        <w:t>ном никому из них не выгоден. Критикуя США, они одновремен</w:t>
      </w:r>
      <w:r w:rsidRPr="0063458C">
        <w:softHyphen/>
        <w:t>но удерживают свои разногласия с ними в контролируемых пре</w:t>
      </w:r>
      <w:r w:rsidRPr="0063458C">
        <w:softHyphen/>
        <w:t>делах.</w:t>
      </w:r>
    </w:p>
    <w:p w:rsidR="00A354AB" w:rsidRPr="0063458C" w:rsidRDefault="00A354AB" w:rsidP="003538DA">
      <w:pPr>
        <w:pStyle w:val="a9"/>
        <w:spacing w:line="360" w:lineRule="auto"/>
        <w:ind w:left="0" w:firstLine="567"/>
        <w:jc w:val="both"/>
      </w:pPr>
      <w:r w:rsidRPr="0063458C">
        <w:t xml:space="preserve">В настоящее время проблема «классических» конфликтов между государствами, свойственных международным отношениям в течение долгого периода (со времени заключения Вестфальского мира в </w:t>
      </w:r>
      <w:smartTag w:uri="urn:schemas-microsoft-com:office:smarttags" w:element="metricconverter">
        <w:smartTagPr>
          <w:attr w:name="ProductID" w:val="1648 г"/>
        </w:smartTagPr>
        <w:r w:rsidRPr="0063458C">
          <w:t>1648 г</w:t>
        </w:r>
      </w:smartTag>
      <w:r w:rsidRPr="0063458C">
        <w:t xml:space="preserve">.), стала приобретать второстепенное значение. На передний план начинают выходить конфликты внутригосударственные, спровоцированные волнами сепаратизма, крайних форм национализма и религиозного фундаментализма, а также новые угрозы, исходящие от транснационального терроризма и международной организованной преступности. </w:t>
      </w:r>
    </w:p>
    <w:p w:rsidR="00A354AB" w:rsidRPr="0063458C" w:rsidRDefault="00A354AB" w:rsidP="003538DA">
      <w:pPr>
        <w:pStyle w:val="a9"/>
        <w:spacing w:line="360" w:lineRule="auto"/>
        <w:ind w:left="0" w:firstLine="567"/>
        <w:jc w:val="both"/>
      </w:pPr>
      <w:r w:rsidRPr="0063458C">
        <w:t>Особую угрозу мировой стабильности  представляют новые военные технологии.</w:t>
      </w:r>
    </w:p>
    <w:p w:rsidR="00A354AB" w:rsidRPr="0063458C" w:rsidRDefault="00A354AB" w:rsidP="003538DA">
      <w:pPr>
        <w:pStyle w:val="a9"/>
        <w:spacing w:line="360" w:lineRule="auto"/>
        <w:ind w:left="0" w:firstLine="567"/>
        <w:jc w:val="both"/>
      </w:pPr>
      <w:r w:rsidRPr="0063458C">
        <w:t xml:space="preserve">Серьезным конфликтным потенциалом обладают проблемы истощения жизненно важных ресурсов, достижения пределов возможностей глобальной экосистемы, а также увеличивающееся глобальное неравенство («глобальный апартеид»). </w:t>
      </w:r>
    </w:p>
    <w:p w:rsidR="00A354AB" w:rsidRPr="0063458C" w:rsidRDefault="00A354AB" w:rsidP="003538DA">
      <w:pPr>
        <w:pStyle w:val="Normal"/>
        <w:widowControl w:val="0"/>
        <w:spacing w:line="360" w:lineRule="auto"/>
        <w:ind w:firstLine="567"/>
        <w:jc w:val="both"/>
        <w:rPr>
          <w:szCs w:val="24"/>
        </w:rPr>
      </w:pPr>
      <w:r w:rsidRPr="0063458C">
        <w:rPr>
          <w:szCs w:val="24"/>
        </w:rPr>
        <w:t>Одной из центральных проблем мирового сообщества остается экологическая.</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В конце 1960-начале 1980-ых гг. экологические проблемы были внесены в политическую повестку дня. Начиная с 1970-ых гг. ООН интенсивно занимается проблемами окружающей среды, в </w:t>
      </w:r>
      <w:smartTag w:uri="urn:schemas-microsoft-com:office:smarttags" w:element="metricconverter">
        <w:smartTagPr>
          <w:attr w:name="ProductID" w:val="1972 г"/>
        </w:smartTagPr>
        <w:r w:rsidRPr="0063458C">
          <w:rPr>
            <w:szCs w:val="24"/>
          </w:rPr>
          <w:t>1972 г</w:t>
        </w:r>
      </w:smartTag>
      <w:r w:rsidRPr="0063458C">
        <w:rPr>
          <w:szCs w:val="24"/>
        </w:rPr>
        <w:t>. в Стокгольме была принята Программа ООН по окружающей среде (</w:t>
      </w:r>
      <w:r w:rsidRPr="0063458C">
        <w:rPr>
          <w:szCs w:val="24"/>
          <w:lang w:val="en-US"/>
        </w:rPr>
        <w:t>United</w:t>
      </w:r>
      <w:r w:rsidRPr="0063458C">
        <w:rPr>
          <w:szCs w:val="24"/>
        </w:rPr>
        <w:t xml:space="preserve"> </w:t>
      </w:r>
      <w:r w:rsidRPr="0063458C">
        <w:rPr>
          <w:szCs w:val="24"/>
          <w:lang w:val="en-US"/>
        </w:rPr>
        <w:t>Nations</w:t>
      </w:r>
      <w:r w:rsidRPr="0063458C">
        <w:rPr>
          <w:szCs w:val="24"/>
        </w:rPr>
        <w:t xml:space="preserve"> </w:t>
      </w:r>
      <w:r w:rsidRPr="0063458C">
        <w:rPr>
          <w:szCs w:val="24"/>
          <w:lang w:val="en-US"/>
        </w:rPr>
        <w:t>Environmental</w:t>
      </w:r>
      <w:r w:rsidRPr="0063458C">
        <w:rPr>
          <w:szCs w:val="24"/>
        </w:rPr>
        <w:t xml:space="preserve"> </w:t>
      </w:r>
      <w:r w:rsidRPr="0063458C">
        <w:rPr>
          <w:szCs w:val="24"/>
          <w:lang w:val="en-US"/>
        </w:rPr>
        <w:t>Programme</w:t>
      </w:r>
      <w:r w:rsidRPr="0063458C">
        <w:rPr>
          <w:szCs w:val="24"/>
        </w:rPr>
        <w:t xml:space="preserve">, </w:t>
      </w:r>
      <w:r w:rsidRPr="0063458C">
        <w:rPr>
          <w:szCs w:val="24"/>
          <w:lang w:val="en-US"/>
        </w:rPr>
        <w:t>UNEP</w:t>
      </w:r>
      <w:r w:rsidRPr="0063458C">
        <w:rPr>
          <w:szCs w:val="24"/>
        </w:rPr>
        <w:t>). На «Саммите Земли» (Рио-де-Жанейро, 1992) активно обсуждались такие проблемы, как изменение климата и парниковый эффект. Конференция в Рио отметила важную роль участия общественности и НПО в охране окружающей среды.</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На конференции </w:t>
      </w:r>
      <w:smartTag w:uri="urn:schemas-microsoft-com:office:smarttags" w:element="metricconverter">
        <w:smartTagPr>
          <w:attr w:name="ProductID" w:val="1992 г"/>
        </w:smartTagPr>
        <w:r w:rsidRPr="0063458C">
          <w:rPr>
            <w:szCs w:val="24"/>
          </w:rPr>
          <w:t>1992 г</w:t>
        </w:r>
      </w:smartTag>
      <w:r w:rsidRPr="0063458C">
        <w:rPr>
          <w:szCs w:val="24"/>
        </w:rPr>
        <w:t xml:space="preserve">. была принята Рамочная конвенция ООН об измененнии климата. К </w:t>
      </w:r>
      <w:smartTag w:uri="urn:schemas-microsoft-com:office:smarttags" w:element="metricconverter">
        <w:smartTagPr>
          <w:attr w:name="ProductID" w:val="1997 г"/>
        </w:smartTagPr>
        <w:r w:rsidRPr="0063458C">
          <w:rPr>
            <w:szCs w:val="24"/>
          </w:rPr>
          <w:t>1997 г</w:t>
        </w:r>
      </w:smartTag>
      <w:r w:rsidRPr="0063458C">
        <w:rPr>
          <w:szCs w:val="24"/>
        </w:rPr>
        <w:t xml:space="preserve">. ее ратифицировали 166 государств. Развивающиеся страны согласились снизить выбросы в атмосферу к </w:t>
      </w:r>
      <w:smartTag w:uri="urn:schemas-microsoft-com:office:smarttags" w:element="metricconverter">
        <w:smartTagPr>
          <w:attr w:name="ProductID" w:val="2000 г"/>
        </w:smartTagPr>
        <w:r w:rsidRPr="0063458C">
          <w:rPr>
            <w:szCs w:val="24"/>
          </w:rPr>
          <w:t>2000 г</w:t>
        </w:r>
      </w:smartTag>
      <w:r w:rsidRPr="0063458C">
        <w:rPr>
          <w:szCs w:val="24"/>
        </w:rPr>
        <w:t xml:space="preserve">. до уровня </w:t>
      </w:r>
      <w:smartTag w:uri="urn:schemas-microsoft-com:office:smarttags" w:element="metricconverter">
        <w:smartTagPr>
          <w:attr w:name="ProductID" w:val="1990 г"/>
        </w:smartTagPr>
        <w:r w:rsidRPr="0063458C">
          <w:rPr>
            <w:szCs w:val="24"/>
          </w:rPr>
          <w:t>1990 г</w:t>
        </w:r>
      </w:smartTag>
      <w:r w:rsidRPr="0063458C">
        <w:rPr>
          <w:szCs w:val="24"/>
        </w:rPr>
        <w:t xml:space="preserve">. однако никаких санкций за несоблюдение норм договора не существовало, и в результате лишь Великобритания и германия действительно снизили выбросы в атмосферу, тогда как США увеличили их на 13 % в </w:t>
      </w:r>
      <w:smartTag w:uri="urn:schemas-microsoft-com:office:smarttags" w:element="metricconverter">
        <w:smartTagPr>
          <w:attr w:name="ProductID" w:val="2000 г"/>
        </w:smartTagPr>
        <w:r w:rsidRPr="0063458C">
          <w:rPr>
            <w:szCs w:val="24"/>
          </w:rPr>
          <w:t>2000 г</w:t>
        </w:r>
      </w:smartTag>
      <w:r w:rsidRPr="0063458C">
        <w:rPr>
          <w:szCs w:val="24"/>
        </w:rPr>
        <w:t xml:space="preserve">. по сравнению с </w:t>
      </w:r>
      <w:smartTag w:uri="urn:schemas-microsoft-com:office:smarttags" w:element="metricconverter">
        <w:smartTagPr>
          <w:attr w:name="ProductID" w:val="1990 г"/>
        </w:smartTagPr>
        <w:r w:rsidRPr="0063458C">
          <w:rPr>
            <w:szCs w:val="24"/>
          </w:rPr>
          <w:t>1990 г</w:t>
        </w:r>
      </w:smartTag>
      <w:r w:rsidRPr="0063458C">
        <w:rPr>
          <w:szCs w:val="24"/>
        </w:rPr>
        <w:t>.</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По Киотскому протоколу, одобренному 159 государствами, 38  промышленно развитых стран уменьшают свои выбросы в атмосферу относительно </w:t>
      </w:r>
      <w:smartTag w:uri="urn:schemas-microsoft-com:office:smarttags" w:element="metricconverter">
        <w:smartTagPr>
          <w:attr w:name="ProductID" w:val="1990 г"/>
        </w:smartTagPr>
        <w:r w:rsidRPr="0063458C">
          <w:rPr>
            <w:szCs w:val="24"/>
          </w:rPr>
          <w:t>1990 г</w:t>
        </w:r>
      </w:smartTag>
      <w:r w:rsidRPr="0063458C">
        <w:rPr>
          <w:szCs w:val="24"/>
        </w:rPr>
        <w:t xml:space="preserve">. по 6 типам газов в период с 2008 по 2012 гг., в том числе ЕС на 8 %, США на 12 %, Япония на 6 %. К концу </w:t>
      </w:r>
      <w:smartTag w:uri="urn:schemas-microsoft-com:office:smarttags" w:element="metricconverter">
        <w:smartTagPr>
          <w:attr w:name="ProductID" w:val="2000 г"/>
        </w:smartTagPr>
        <w:r w:rsidRPr="0063458C">
          <w:rPr>
            <w:szCs w:val="24"/>
          </w:rPr>
          <w:t>2000 г</w:t>
        </w:r>
      </w:smartTag>
      <w:r w:rsidRPr="0063458C">
        <w:rPr>
          <w:szCs w:val="24"/>
        </w:rPr>
        <w:t>. 84 государства подписали Протокол, а 31 его ратифицировали.</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На Всемирной встрече на высшем уровне по вопросам устойчивого развития (Йоханнесбург, </w:t>
      </w:r>
      <w:smartTag w:uri="urn:schemas-microsoft-com:office:smarttags" w:element="metricconverter">
        <w:smartTagPr>
          <w:attr w:name="ProductID" w:val="2002 г"/>
        </w:smartTagPr>
        <w:r w:rsidRPr="0063458C">
          <w:rPr>
            <w:szCs w:val="24"/>
          </w:rPr>
          <w:t>2002 г</w:t>
        </w:r>
      </w:smartTag>
      <w:r w:rsidRPr="0063458C">
        <w:rPr>
          <w:szCs w:val="24"/>
        </w:rPr>
        <w:t>.) были согласованы основные направления по охране окружающей среды. Довольно активно выступали НПО и бизнес-структуры.</w:t>
      </w:r>
    </w:p>
    <w:p w:rsidR="00A354AB" w:rsidRPr="0063458C" w:rsidRDefault="00A354AB" w:rsidP="003538DA">
      <w:pPr>
        <w:pStyle w:val="Normal"/>
        <w:widowControl w:val="0"/>
        <w:spacing w:line="360" w:lineRule="auto"/>
        <w:ind w:firstLine="567"/>
        <w:jc w:val="both"/>
        <w:rPr>
          <w:szCs w:val="24"/>
        </w:rPr>
      </w:pPr>
      <w:r w:rsidRPr="0063458C">
        <w:rPr>
          <w:szCs w:val="24"/>
        </w:rPr>
        <w:t>Таким образом, экологические проблемы решаются на уровне глобальных МПО с активным привлечением МНПО.</w:t>
      </w:r>
    </w:p>
    <w:p w:rsidR="00A354AB" w:rsidRPr="0063458C" w:rsidRDefault="00A354AB" w:rsidP="003538DA">
      <w:pPr>
        <w:pStyle w:val="Normal"/>
        <w:widowControl w:val="0"/>
        <w:spacing w:line="360" w:lineRule="auto"/>
        <w:ind w:firstLine="567"/>
        <w:jc w:val="both"/>
        <w:rPr>
          <w:szCs w:val="24"/>
        </w:rPr>
      </w:pPr>
      <w:r w:rsidRPr="0063458C">
        <w:rPr>
          <w:szCs w:val="24"/>
        </w:rPr>
        <w:t>Необходимость изменения подходов к сокращению разрыва между Севером и Югом остро встала в последние годы в свя</w:t>
      </w:r>
      <w:r w:rsidRPr="0063458C">
        <w:rPr>
          <w:szCs w:val="24"/>
        </w:rPr>
        <w:softHyphen/>
        <w:t>зи с осознанием значимости новых глобальных угроз развитию человечества, таких как состояние природной среды, нище</w:t>
      </w:r>
      <w:r w:rsidRPr="0063458C">
        <w:rPr>
          <w:szCs w:val="24"/>
        </w:rPr>
        <w:softHyphen/>
        <w:t>та, СПИД, наркотики, терроризм и др., достигших особого раз</w:t>
      </w:r>
      <w:r w:rsidRPr="0063458C">
        <w:rPr>
          <w:szCs w:val="24"/>
        </w:rPr>
        <w:softHyphen/>
        <w:t xml:space="preserve">маха в условиях развивающихся стран. </w:t>
      </w:r>
    </w:p>
    <w:p w:rsidR="00A354AB" w:rsidRPr="0063458C" w:rsidRDefault="00A354AB" w:rsidP="003538DA">
      <w:pPr>
        <w:pStyle w:val="Normal"/>
        <w:widowControl w:val="0"/>
        <w:spacing w:line="360" w:lineRule="auto"/>
        <w:ind w:firstLine="567"/>
        <w:jc w:val="both"/>
        <w:rPr>
          <w:szCs w:val="24"/>
        </w:rPr>
      </w:pPr>
      <w:r w:rsidRPr="0063458C">
        <w:rPr>
          <w:szCs w:val="24"/>
        </w:rPr>
        <w:t>В контексте национальных и международных усилий по преодолению разрыва между Севером и Югом важную координирующую роль играют ООН и ее структуры. Так, на Саммите ты</w:t>
      </w:r>
      <w:r w:rsidRPr="0063458C">
        <w:rPr>
          <w:szCs w:val="24"/>
        </w:rPr>
        <w:softHyphen/>
        <w:t xml:space="preserve">сячелетия была принята резолюция, провозгласившая главной целью мирового сообщества в сфере поддержки развивающихся стран сокращение к </w:t>
      </w:r>
      <w:smartTag w:uri="urn:schemas-microsoft-com:office:smarttags" w:element="metricconverter">
        <w:smartTagPr>
          <w:attr w:name="ProductID" w:val="2015 г"/>
        </w:smartTagPr>
        <w:r w:rsidRPr="0063458C">
          <w:rPr>
            <w:szCs w:val="24"/>
          </w:rPr>
          <w:t>2015 г</w:t>
        </w:r>
      </w:smartTag>
      <w:r w:rsidRPr="0063458C">
        <w:rPr>
          <w:szCs w:val="24"/>
        </w:rPr>
        <w:t>. вдвое размеров абсолютной нищеты на земном шаре. В 2001—2002 гг. по инициативе и активном уча</w:t>
      </w:r>
      <w:r w:rsidRPr="0063458C">
        <w:rPr>
          <w:szCs w:val="24"/>
        </w:rPr>
        <w:softHyphen/>
        <w:t>стии ООН состоялся ряд международных конференций, посвя</w:t>
      </w:r>
      <w:r w:rsidRPr="0063458C">
        <w:rPr>
          <w:szCs w:val="24"/>
        </w:rPr>
        <w:softHyphen/>
        <w:t>щенных стратегии помощи самым бедным странам Африки и Азии, программам поддержки здравоохранения, образования, распространения информационных технологий, защиты окружа</w:t>
      </w:r>
      <w:r w:rsidRPr="0063458C">
        <w:rPr>
          <w:szCs w:val="24"/>
        </w:rPr>
        <w:softHyphen/>
        <w:t>ющей среды в регионах Юга.</w:t>
      </w:r>
    </w:p>
    <w:p w:rsidR="00A354AB" w:rsidRPr="0063458C" w:rsidRDefault="00A354AB" w:rsidP="003538DA">
      <w:pPr>
        <w:pStyle w:val="Normal"/>
        <w:widowControl w:val="0"/>
        <w:spacing w:line="360" w:lineRule="auto"/>
        <w:ind w:firstLine="567"/>
        <w:jc w:val="both"/>
        <w:rPr>
          <w:szCs w:val="24"/>
        </w:rPr>
      </w:pPr>
      <w:r w:rsidRPr="0063458C">
        <w:rPr>
          <w:szCs w:val="24"/>
        </w:rPr>
        <w:t>Их решения предполагают рас</w:t>
      </w:r>
      <w:r w:rsidRPr="0063458C">
        <w:rPr>
          <w:szCs w:val="24"/>
        </w:rPr>
        <w:softHyphen/>
        <w:t>ширение практики списания части долгов, увеличение объемов гуманитарной помощи и стимулирование торговли в развиваю</w:t>
      </w:r>
      <w:r w:rsidRPr="0063458C">
        <w:rPr>
          <w:szCs w:val="24"/>
        </w:rPr>
        <w:softHyphen/>
        <w:t>щихся регионах, а также возможность разработки новых меха</w:t>
      </w:r>
      <w:r w:rsidRPr="0063458C">
        <w:rPr>
          <w:szCs w:val="24"/>
        </w:rPr>
        <w:softHyphen/>
        <w:t>низмов влияния на кризисные ситуации подобно. Кроме того, было решено создать несколько специализированных международных фондов, в том числе международный фонд по борьбе со СПИД, туберку</w:t>
      </w:r>
      <w:r w:rsidRPr="0063458C">
        <w:rPr>
          <w:szCs w:val="24"/>
        </w:rPr>
        <w:softHyphen/>
        <w:t>лезом и малярией (10 млрд долл.).</w:t>
      </w:r>
    </w:p>
    <w:p w:rsidR="00A354AB" w:rsidRPr="0063458C" w:rsidRDefault="00A354AB" w:rsidP="003538DA">
      <w:pPr>
        <w:pStyle w:val="Normal"/>
        <w:widowControl w:val="0"/>
        <w:spacing w:line="360" w:lineRule="auto"/>
        <w:ind w:firstLine="567"/>
        <w:jc w:val="both"/>
        <w:rPr>
          <w:szCs w:val="24"/>
        </w:rPr>
      </w:pPr>
      <w:r w:rsidRPr="0063458C">
        <w:rPr>
          <w:szCs w:val="24"/>
        </w:rPr>
        <w:t>Ныне ООН и ее структуры, занимающиеся проблематикой развивающихся стран, раскритикованы как не вполне эффектив</w:t>
      </w:r>
      <w:r w:rsidRPr="0063458C">
        <w:rPr>
          <w:szCs w:val="24"/>
        </w:rPr>
        <w:softHyphen/>
        <w:t>ные, но есть вероятность, что в недалеком будущем их работа бу</w:t>
      </w:r>
      <w:r w:rsidRPr="0063458C">
        <w:rPr>
          <w:szCs w:val="24"/>
        </w:rPr>
        <w:softHyphen/>
        <w:t xml:space="preserve">дет реорганизована. </w:t>
      </w:r>
    </w:p>
    <w:p w:rsidR="00A354AB" w:rsidRPr="0063458C" w:rsidRDefault="00A354AB" w:rsidP="003538DA">
      <w:pPr>
        <w:pStyle w:val="Normal"/>
        <w:widowControl w:val="0"/>
        <w:spacing w:line="360" w:lineRule="auto"/>
        <w:ind w:firstLine="567"/>
        <w:jc w:val="both"/>
        <w:rPr>
          <w:szCs w:val="24"/>
        </w:rPr>
      </w:pPr>
      <w:r w:rsidRPr="0063458C">
        <w:rPr>
          <w:szCs w:val="24"/>
        </w:rPr>
        <w:t>Можно заключить, что сам процесс становления новой политической системы и неопределенность, которая с этим связана, ведут к тому, что в современном мире все возможно и почти ничего не является точно установленным. В свою очередь, «непознанность» нового мира делает его более опасным, поскольку неясно, какие угрозы и откуда следует ожидать.</w:t>
      </w:r>
    </w:p>
    <w:p w:rsidR="00A354AB" w:rsidRPr="0063458C" w:rsidRDefault="00A354AB" w:rsidP="003538DA">
      <w:pPr>
        <w:pStyle w:val="Normal"/>
        <w:widowControl w:val="0"/>
        <w:spacing w:line="360" w:lineRule="auto"/>
        <w:ind w:firstLine="567"/>
        <w:jc w:val="both"/>
        <w:rPr>
          <w:b/>
          <w:szCs w:val="24"/>
        </w:rPr>
      </w:pPr>
      <w:r w:rsidRPr="0063458C">
        <w:rPr>
          <w:b/>
          <w:szCs w:val="24"/>
        </w:rPr>
        <w:t>Контрольные вопросы.</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Критерии дифференциации традиционных и нетрадиционных вызовов и угроз в современном мире.</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Последствия информационного этапа развития общества для традиционных государственных институтов.</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Развитие информационных технологий как фактор усиления напряженности в современном мире.</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«Стирание национальных границ», «размывание государственного суверенитета» как последствия глобализационных процессов.</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Роль нетрадиционных участников мировой политики в современных конфликтах.</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Модели взаимодействия государств и негосударственных акторов международных отношений.</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Эволюция механизмов регулирования международного порядка.</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Формальные и неформальные структуры («большая восьмерка») регулирования международного порядка: эволюция отношений.</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Роль ООН в современной мировой политике.</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Возврат к силовым методам регулирования мировых процессов как основная тенденция современности.</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Эволюция подходов к трактовке «конфликтов».</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szCs w:val="24"/>
        </w:rPr>
      </w:pPr>
      <w:r w:rsidRPr="0063458C">
        <w:rPr>
          <w:szCs w:val="24"/>
        </w:rPr>
        <w:t>Нарастание разрыва по линии «богатый Север-бедный Юг» как фактор усиления напряженности в современном мире.</w:t>
      </w:r>
    </w:p>
    <w:p w:rsidR="00A354AB" w:rsidRPr="0063458C" w:rsidRDefault="00A354AB" w:rsidP="003538DA">
      <w:pPr>
        <w:pStyle w:val="Normal"/>
        <w:widowControl w:val="0"/>
        <w:numPr>
          <w:ilvl w:val="0"/>
          <w:numId w:val="143"/>
        </w:numPr>
        <w:tabs>
          <w:tab w:val="clear" w:pos="360"/>
          <w:tab w:val="num" w:pos="927"/>
        </w:tabs>
        <w:spacing w:line="360" w:lineRule="auto"/>
        <w:ind w:left="0" w:firstLine="567"/>
        <w:jc w:val="both"/>
        <w:rPr>
          <w:b/>
          <w:szCs w:val="24"/>
        </w:rPr>
      </w:pPr>
      <w:r w:rsidRPr="0063458C">
        <w:rPr>
          <w:szCs w:val="24"/>
        </w:rPr>
        <w:t>Экологические проблемы как глобальный вызов.</w:t>
      </w:r>
    </w:p>
    <w:p w:rsidR="00A354AB" w:rsidRPr="0063458C" w:rsidRDefault="00A354AB" w:rsidP="003538DA">
      <w:pPr>
        <w:pStyle w:val="Normal"/>
        <w:widowControl w:val="0"/>
        <w:spacing w:line="360" w:lineRule="auto"/>
        <w:ind w:firstLine="567"/>
        <w:jc w:val="both"/>
        <w:rPr>
          <w:b/>
          <w:szCs w:val="24"/>
        </w:rPr>
      </w:pPr>
      <w:r w:rsidRPr="0063458C">
        <w:rPr>
          <w:b/>
          <w:szCs w:val="24"/>
        </w:rPr>
        <w:t>Литература.</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Барановский В. Г. Международные организации как механизмы регулирова</w:t>
      </w:r>
      <w:r w:rsidRPr="0063458C">
        <w:rPr>
          <w:szCs w:val="24"/>
        </w:rPr>
        <w:softHyphen/>
        <w:t>ния международных отношений // Современные международные отно</w:t>
      </w:r>
      <w:r w:rsidRPr="0063458C">
        <w:rPr>
          <w:szCs w:val="24"/>
        </w:rPr>
        <w:softHyphen/>
        <w:t>шения / Под ред. А. В. Торкунова. — М., 2000.</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Грум Дж. Растущее многообразие международных акторов//Международ</w:t>
      </w:r>
      <w:r w:rsidRPr="0063458C">
        <w:rPr>
          <w:szCs w:val="24"/>
        </w:rPr>
        <w:softHyphen/>
        <w:t>ные отношения: социологические подходы / Под ред. П. А. Цыганко</w:t>
      </w:r>
      <w:r w:rsidRPr="0063458C">
        <w:rPr>
          <w:szCs w:val="24"/>
        </w:rPr>
        <w:softHyphen/>
        <w:t>ва. - М., 1998.</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Куклина И. Глобальный вызов терроризма и международные структуры обеспечения безопасности // «Мировая экономика и международные отношения». М., № 1, 2005.</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Лебедева М. М. Мировая политика. — М., 2003.</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Никитин А.И., Андрюшина Е.В. Международные конфликты и миротворчество. Учебное пособие. М., 2007.</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Панарин И., Панарина Л. Информационная война и мир. — Издательство «Олма-Пресс», 2003.</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Современные международные отношения и мировая политика// учебник под ред. А.В. Торкунова. – М., 2005.</w:t>
      </w:r>
    </w:p>
    <w:p w:rsidR="00A354AB" w:rsidRPr="0063458C" w:rsidRDefault="00A354AB" w:rsidP="003538DA">
      <w:pPr>
        <w:pStyle w:val="Normal"/>
        <w:widowControl w:val="0"/>
        <w:numPr>
          <w:ilvl w:val="0"/>
          <w:numId w:val="95"/>
        </w:numPr>
        <w:spacing w:line="360" w:lineRule="auto"/>
        <w:ind w:left="0" w:firstLine="567"/>
        <w:jc w:val="both"/>
        <w:rPr>
          <w:szCs w:val="24"/>
        </w:rPr>
      </w:pPr>
      <w:r w:rsidRPr="0063458C">
        <w:rPr>
          <w:szCs w:val="24"/>
        </w:rPr>
        <w:t>Цыганков П. А. Теория международных отношений. — М., 2006.</w:t>
      </w:r>
    </w:p>
    <w:p w:rsidR="00A354AB" w:rsidRPr="0063458C" w:rsidRDefault="00A354AB" w:rsidP="003538DA">
      <w:pPr>
        <w:pStyle w:val="a9"/>
        <w:numPr>
          <w:ilvl w:val="0"/>
          <w:numId w:val="95"/>
        </w:numPr>
        <w:spacing w:after="0" w:line="360" w:lineRule="auto"/>
        <w:ind w:left="0" w:firstLine="567"/>
        <w:jc w:val="both"/>
      </w:pPr>
      <w:hyperlink r:id="rId82" w:history="1">
        <w:r w:rsidRPr="0063458C">
          <w:rPr>
            <w:rStyle w:val="ae"/>
          </w:rPr>
          <w:t>http://www.un.org/russian</w:t>
        </w:r>
      </w:hyperlink>
    </w:p>
    <w:p w:rsidR="00A354AB" w:rsidRPr="0063458C" w:rsidRDefault="003538DA" w:rsidP="0063458C">
      <w:pPr>
        <w:pStyle w:val="a9"/>
        <w:spacing w:line="360" w:lineRule="auto"/>
        <w:ind w:firstLine="567"/>
      </w:pPr>
      <w:r>
        <w:br w:type="page"/>
      </w:r>
    </w:p>
    <w:p w:rsidR="00A354AB" w:rsidRPr="0063458C" w:rsidRDefault="00A354AB" w:rsidP="0063458C">
      <w:pPr>
        <w:pStyle w:val="1"/>
        <w:tabs>
          <w:tab w:val="left" w:pos="8222"/>
        </w:tabs>
        <w:ind w:right="-7" w:firstLine="567"/>
        <w:jc w:val="both"/>
        <w:rPr>
          <w:sz w:val="24"/>
          <w:szCs w:val="24"/>
        </w:rPr>
      </w:pPr>
      <w:r w:rsidRPr="0063458C">
        <w:rPr>
          <w:sz w:val="24"/>
          <w:szCs w:val="24"/>
        </w:rPr>
        <w:t>Тема 2. Новые формы конфликта как вызовы и угрозы современному государству и системам управления.</w:t>
      </w:r>
    </w:p>
    <w:p w:rsidR="00A354AB" w:rsidRPr="0063458C" w:rsidRDefault="00A354AB" w:rsidP="0063458C">
      <w:pPr>
        <w:pStyle w:val="21"/>
        <w:spacing w:line="360" w:lineRule="auto"/>
        <w:ind w:firstLine="567"/>
        <w:rPr>
          <w:rFonts w:ascii="Times New Roman" w:hAnsi="Times New Roman"/>
          <w:sz w:val="24"/>
          <w:szCs w:val="24"/>
        </w:rPr>
      </w:pPr>
      <w:r w:rsidRPr="0063458C">
        <w:rPr>
          <w:rFonts w:ascii="Times New Roman" w:hAnsi="Times New Roman"/>
          <w:sz w:val="24"/>
          <w:szCs w:val="24"/>
        </w:rPr>
        <w:t>Условия возникновения и развития современных конфликтов. Изменение подходов к интерпретации  понятия «конфликт». Кофликты нового типа: понятие, классификации, атрибуты, стуктура, участники. Возможности и ограничения национальных и глобальных структур в урегулировании современных конфликтов.</w:t>
      </w:r>
    </w:p>
    <w:p w:rsidR="00A354AB" w:rsidRPr="0063458C" w:rsidRDefault="00A354AB" w:rsidP="0063458C">
      <w:pPr>
        <w:pStyle w:val="Normal"/>
        <w:shd w:val="clear" w:color="auto" w:fill="FFFFFF"/>
        <w:tabs>
          <w:tab w:val="left" w:pos="8222"/>
        </w:tabs>
        <w:spacing w:before="134" w:line="360" w:lineRule="auto"/>
        <w:ind w:right="5" w:firstLine="567"/>
        <w:jc w:val="both"/>
        <w:rPr>
          <w:szCs w:val="24"/>
        </w:rPr>
      </w:pPr>
      <w:r w:rsidRPr="0063458C">
        <w:rPr>
          <w:spacing w:val="5"/>
          <w:szCs w:val="24"/>
        </w:rPr>
        <w:t xml:space="preserve">Окончание холодной войны, крушение социалистического лагеря и развал СССР вывели на первый план те вопросы, которые отражают </w:t>
      </w:r>
      <w:r w:rsidRPr="0063458C">
        <w:rPr>
          <w:spacing w:val="4"/>
          <w:szCs w:val="24"/>
        </w:rPr>
        <w:t>феномены массового масштаба, свидетельствующие о переходном ха</w:t>
      </w:r>
      <w:r w:rsidRPr="0063458C">
        <w:rPr>
          <w:spacing w:val="7"/>
          <w:szCs w:val="24"/>
        </w:rPr>
        <w:t>рактере современного международного порядка.</w:t>
      </w:r>
      <w:r w:rsidRPr="0063458C">
        <w:rPr>
          <w:szCs w:val="24"/>
        </w:rPr>
        <w:t xml:space="preserve"> </w:t>
      </w:r>
    </w:p>
    <w:p w:rsidR="00A354AB" w:rsidRPr="0063458C" w:rsidRDefault="00A354AB" w:rsidP="0063458C">
      <w:pPr>
        <w:pStyle w:val="Normal"/>
        <w:shd w:val="clear" w:color="auto" w:fill="FFFFFF"/>
        <w:tabs>
          <w:tab w:val="left" w:pos="8222"/>
        </w:tabs>
        <w:spacing w:before="14" w:line="360" w:lineRule="auto"/>
        <w:ind w:firstLine="567"/>
        <w:jc w:val="both"/>
        <w:rPr>
          <w:spacing w:val="5"/>
          <w:szCs w:val="24"/>
        </w:rPr>
      </w:pPr>
      <w:r w:rsidRPr="0063458C">
        <w:rPr>
          <w:spacing w:val="4"/>
          <w:szCs w:val="24"/>
        </w:rPr>
        <w:t xml:space="preserve">В эпоху холодной войны тотальный контроль над </w:t>
      </w:r>
      <w:r w:rsidRPr="0063458C">
        <w:rPr>
          <w:spacing w:val="6"/>
          <w:szCs w:val="24"/>
        </w:rPr>
        <w:t>миром со стороны двух сверхдержав выполнял регулятивную роль в</w:t>
      </w:r>
      <w:r w:rsidRPr="0063458C">
        <w:rPr>
          <w:i/>
          <w:spacing w:val="6"/>
          <w:szCs w:val="24"/>
        </w:rPr>
        <w:t xml:space="preserve"> </w:t>
      </w:r>
      <w:r w:rsidRPr="0063458C">
        <w:rPr>
          <w:spacing w:val="3"/>
          <w:szCs w:val="24"/>
        </w:rPr>
        <w:t xml:space="preserve">международных отношениях. В настоящее время ядерное оружие уже не </w:t>
      </w:r>
      <w:r w:rsidRPr="0063458C">
        <w:rPr>
          <w:spacing w:val="5"/>
          <w:szCs w:val="24"/>
        </w:rPr>
        <w:t>имеет прежнего устрашающего и сдерживающего значения. Вместе</w:t>
      </w:r>
      <w:r w:rsidRPr="0063458C">
        <w:rPr>
          <w:smallCaps/>
          <w:spacing w:val="38"/>
          <w:szCs w:val="24"/>
        </w:rPr>
        <w:t xml:space="preserve"> с </w:t>
      </w:r>
      <w:r w:rsidRPr="0063458C">
        <w:rPr>
          <w:spacing w:val="4"/>
          <w:szCs w:val="24"/>
        </w:rPr>
        <w:t>исчезновением биполярности и окончанием ид</w:t>
      </w:r>
      <w:r w:rsidRPr="0063458C">
        <w:rPr>
          <w:spacing w:val="10"/>
          <w:szCs w:val="24"/>
        </w:rPr>
        <w:t xml:space="preserve">еологического противоборства между Востоком и Западом </w:t>
      </w:r>
      <w:r w:rsidRPr="0063458C">
        <w:rPr>
          <w:spacing w:val="19"/>
          <w:szCs w:val="24"/>
        </w:rPr>
        <w:t>произошло</w:t>
      </w:r>
      <w:r w:rsidRPr="0063458C">
        <w:rPr>
          <w:szCs w:val="24"/>
        </w:rPr>
        <w:t xml:space="preserve"> высвобождение «замороженных» прежде этнических, межнациональных</w:t>
      </w:r>
      <w:r w:rsidRPr="0063458C">
        <w:rPr>
          <w:spacing w:val="5"/>
          <w:szCs w:val="24"/>
        </w:rPr>
        <w:t>, националистических конфликтов.</w:t>
      </w:r>
    </w:p>
    <w:p w:rsidR="00A354AB" w:rsidRPr="0063458C" w:rsidRDefault="00A354AB" w:rsidP="0063458C">
      <w:pPr>
        <w:pStyle w:val="Normal"/>
        <w:shd w:val="clear" w:color="auto" w:fill="FFFFFF"/>
        <w:tabs>
          <w:tab w:val="left" w:pos="8222"/>
        </w:tabs>
        <w:spacing w:line="360" w:lineRule="auto"/>
        <w:ind w:right="163" w:firstLine="567"/>
        <w:jc w:val="both"/>
        <w:rPr>
          <w:spacing w:val="3"/>
          <w:szCs w:val="24"/>
        </w:rPr>
      </w:pPr>
      <w:r w:rsidRPr="0063458C">
        <w:rPr>
          <w:szCs w:val="24"/>
        </w:rPr>
        <w:t>С</w:t>
      </w:r>
      <w:r w:rsidRPr="0063458C">
        <w:rPr>
          <w:spacing w:val="6"/>
          <w:szCs w:val="24"/>
        </w:rPr>
        <w:t xml:space="preserve"> окончанием холодной войны произошли глубокие изменения в</w:t>
      </w:r>
      <w:r w:rsidRPr="0063458C">
        <w:rPr>
          <w:szCs w:val="24"/>
        </w:rPr>
        <w:t xml:space="preserve"> </w:t>
      </w:r>
      <w:r w:rsidRPr="0063458C">
        <w:rPr>
          <w:spacing w:val="4"/>
          <w:szCs w:val="24"/>
        </w:rPr>
        <w:t xml:space="preserve">характере международных взаимодействий и в поведении их участников, </w:t>
      </w:r>
      <w:r w:rsidRPr="0063458C">
        <w:rPr>
          <w:spacing w:val="3"/>
          <w:szCs w:val="24"/>
        </w:rPr>
        <w:t>особенно негосударственных акторов.</w:t>
      </w:r>
    </w:p>
    <w:p w:rsidR="00A354AB" w:rsidRPr="0063458C" w:rsidRDefault="00A354AB" w:rsidP="0063458C">
      <w:pPr>
        <w:tabs>
          <w:tab w:val="left" w:pos="8222"/>
        </w:tabs>
        <w:spacing w:line="360" w:lineRule="auto"/>
        <w:ind w:firstLine="567"/>
        <w:jc w:val="both"/>
      </w:pPr>
      <w:r w:rsidRPr="0063458C">
        <w:t xml:space="preserve">Некоторые исследователи сравнивают конфликты нового поколения с движениями сопротивления, религиозными и диверсионно-террористическими войнами, национально-этническими и другими столкновениями немежгосударственного уровня. </w:t>
      </w:r>
    </w:p>
    <w:p w:rsidR="00A354AB" w:rsidRPr="0063458C" w:rsidRDefault="00A354AB" w:rsidP="0063458C">
      <w:pPr>
        <w:pStyle w:val="Normal"/>
        <w:shd w:val="clear" w:color="auto" w:fill="FFFFFF"/>
        <w:tabs>
          <w:tab w:val="left" w:pos="8222"/>
        </w:tabs>
        <w:spacing w:line="360" w:lineRule="auto"/>
        <w:ind w:right="163" w:firstLine="567"/>
        <w:jc w:val="both"/>
        <w:rPr>
          <w:spacing w:val="7"/>
          <w:szCs w:val="24"/>
        </w:rPr>
      </w:pPr>
      <w:r w:rsidRPr="0063458C">
        <w:rPr>
          <w:szCs w:val="24"/>
        </w:rPr>
        <w:t>Западные</w:t>
      </w:r>
      <w:r w:rsidRPr="0063458C">
        <w:rPr>
          <w:spacing w:val="9"/>
          <w:szCs w:val="24"/>
        </w:rPr>
        <w:t xml:space="preserve"> исследователи считают</w:t>
      </w:r>
      <w:r w:rsidRPr="0063458C">
        <w:rPr>
          <w:spacing w:val="4"/>
          <w:szCs w:val="24"/>
        </w:rPr>
        <w:t xml:space="preserve">, что войны </w:t>
      </w:r>
      <w:r w:rsidRPr="0063458C">
        <w:rPr>
          <w:spacing w:val="4"/>
          <w:szCs w:val="24"/>
          <w:lang w:val="en-US"/>
        </w:rPr>
        <w:t>XXI</w:t>
      </w:r>
      <w:r w:rsidRPr="0063458C">
        <w:rPr>
          <w:spacing w:val="4"/>
          <w:szCs w:val="24"/>
        </w:rPr>
        <w:t xml:space="preserve"> в. «будут субнациональными, то есть го</w:t>
      </w:r>
      <w:r w:rsidRPr="0063458C">
        <w:rPr>
          <w:spacing w:val="5"/>
          <w:szCs w:val="24"/>
        </w:rPr>
        <w:t>сударствам и местным властям будет трудно защитить граждан фи</w:t>
      </w:r>
      <w:r w:rsidRPr="0063458C">
        <w:rPr>
          <w:spacing w:val="5"/>
          <w:szCs w:val="24"/>
        </w:rPr>
        <w:softHyphen/>
      </w:r>
      <w:r w:rsidRPr="0063458C">
        <w:rPr>
          <w:spacing w:val="7"/>
          <w:szCs w:val="24"/>
        </w:rPr>
        <w:t xml:space="preserve">зически. </w:t>
      </w:r>
    </w:p>
    <w:p w:rsidR="00A354AB" w:rsidRPr="0063458C" w:rsidRDefault="00A354AB" w:rsidP="0063458C">
      <w:pPr>
        <w:pStyle w:val="Normal"/>
        <w:shd w:val="clear" w:color="auto" w:fill="FFFFFF"/>
        <w:tabs>
          <w:tab w:val="left" w:pos="8222"/>
        </w:tabs>
        <w:spacing w:line="360" w:lineRule="auto"/>
        <w:ind w:right="163" w:firstLine="567"/>
        <w:jc w:val="both"/>
        <w:rPr>
          <w:szCs w:val="24"/>
        </w:rPr>
      </w:pPr>
      <w:r w:rsidRPr="0063458C">
        <w:rPr>
          <w:spacing w:val="3"/>
          <w:szCs w:val="24"/>
        </w:rPr>
        <w:t>Отечественные эксперты также отмечают появление феномена «падающих госу</w:t>
      </w:r>
      <w:r w:rsidRPr="0063458C">
        <w:rPr>
          <w:spacing w:val="3"/>
          <w:szCs w:val="24"/>
        </w:rPr>
        <w:softHyphen/>
      </w:r>
      <w:r w:rsidRPr="0063458C">
        <w:rPr>
          <w:spacing w:val="4"/>
          <w:szCs w:val="24"/>
        </w:rPr>
        <w:t>дарств», которые становятся средоточием конфликтов, «базой «идео</w:t>
      </w:r>
      <w:r w:rsidRPr="0063458C">
        <w:rPr>
          <w:spacing w:val="4"/>
          <w:szCs w:val="24"/>
        </w:rPr>
        <w:softHyphen/>
        <w:t>логизированного», фундаменталистского терроризма, «безопасной гаванью» для международной оргпреступности, источником угрозы рас</w:t>
      </w:r>
      <w:r w:rsidRPr="0063458C">
        <w:rPr>
          <w:spacing w:val="8"/>
          <w:szCs w:val="24"/>
        </w:rPr>
        <w:t>пространения оружия массового распространения (ОМУ)</w:t>
      </w:r>
      <w:r w:rsidRPr="0063458C">
        <w:rPr>
          <w:spacing w:val="4"/>
          <w:szCs w:val="24"/>
        </w:rPr>
        <w:t>— химического и бактериологического оружия».  М.</w:t>
      </w:r>
      <w:r w:rsidRPr="0063458C">
        <w:rPr>
          <w:spacing w:val="5"/>
          <w:szCs w:val="24"/>
        </w:rPr>
        <w:t xml:space="preserve">Лебедева отмечает, что «современные конфликты — практически все внутригосударственные. Они получили название «конфликтов идентичности» и характеризуются плохой управляемостыо, подключением многих участников, слабостью центральной </w:t>
      </w:r>
      <w:r w:rsidRPr="0063458C">
        <w:rPr>
          <w:spacing w:val="4"/>
          <w:szCs w:val="24"/>
        </w:rPr>
        <w:t xml:space="preserve">власти и т.п.» </w:t>
      </w:r>
    </w:p>
    <w:p w:rsidR="00A354AB" w:rsidRPr="0063458C" w:rsidRDefault="00A354AB" w:rsidP="0063458C">
      <w:pPr>
        <w:pStyle w:val="Normal"/>
        <w:shd w:val="clear" w:color="auto" w:fill="FFFFFF"/>
        <w:tabs>
          <w:tab w:val="left" w:pos="8222"/>
        </w:tabs>
        <w:spacing w:before="10" w:line="360" w:lineRule="auto"/>
        <w:ind w:firstLine="567"/>
        <w:jc w:val="both"/>
        <w:rPr>
          <w:szCs w:val="24"/>
        </w:rPr>
      </w:pPr>
      <w:r w:rsidRPr="0063458C">
        <w:rPr>
          <w:spacing w:val="8"/>
          <w:szCs w:val="24"/>
        </w:rPr>
        <w:t xml:space="preserve">Новизна современных конфликтов еще и в том, что они затрагивают уже не только страны «третьего мира», но и Европу, и </w:t>
      </w:r>
      <w:r w:rsidRPr="0063458C">
        <w:rPr>
          <w:spacing w:val="5"/>
          <w:szCs w:val="24"/>
        </w:rPr>
        <w:t xml:space="preserve">частности Балканы и страны бывшего СССР. </w:t>
      </w:r>
    </w:p>
    <w:p w:rsidR="00A354AB" w:rsidRPr="0063458C" w:rsidRDefault="00A354AB" w:rsidP="0063458C">
      <w:pPr>
        <w:pStyle w:val="Normal"/>
        <w:shd w:val="clear" w:color="auto" w:fill="FFFFFF"/>
        <w:tabs>
          <w:tab w:val="left" w:pos="8222"/>
        </w:tabs>
        <w:spacing w:before="19" w:line="360" w:lineRule="auto"/>
        <w:ind w:right="62" w:firstLine="567"/>
        <w:jc w:val="both"/>
        <w:rPr>
          <w:spacing w:val="6"/>
          <w:szCs w:val="24"/>
        </w:rPr>
      </w:pPr>
      <w:r w:rsidRPr="0063458C">
        <w:rPr>
          <w:spacing w:val="4"/>
          <w:szCs w:val="24"/>
        </w:rPr>
        <w:t xml:space="preserve">Изменились и сами факторы мощи: наблюдается переход от мира с преобладанием классических войн к миру, в котором преобладат </w:t>
      </w:r>
      <w:r w:rsidRPr="0063458C">
        <w:rPr>
          <w:spacing w:val="5"/>
          <w:szCs w:val="24"/>
        </w:rPr>
        <w:t xml:space="preserve">экономические и технологические конфликты. Роль дипломатии и </w:t>
      </w:r>
      <w:r w:rsidRPr="0063458C">
        <w:rPr>
          <w:spacing w:val="-1"/>
          <w:szCs w:val="24"/>
        </w:rPr>
        <w:t xml:space="preserve">стратегии становится менее важной, менее значительной, чем роль </w:t>
      </w:r>
      <w:r w:rsidRPr="0063458C">
        <w:rPr>
          <w:spacing w:val="13"/>
          <w:szCs w:val="24"/>
        </w:rPr>
        <w:t>экономики</w:t>
      </w:r>
      <w:r w:rsidRPr="0063458C">
        <w:rPr>
          <w:spacing w:val="-1"/>
          <w:szCs w:val="24"/>
        </w:rPr>
        <w:t xml:space="preserve"> </w:t>
      </w:r>
      <w:r w:rsidRPr="0063458C">
        <w:rPr>
          <w:spacing w:val="6"/>
          <w:szCs w:val="24"/>
        </w:rPr>
        <w:t>и финансов.</w:t>
      </w:r>
    </w:p>
    <w:p w:rsidR="00A354AB" w:rsidRPr="0063458C" w:rsidRDefault="00A354AB" w:rsidP="0063458C">
      <w:pPr>
        <w:tabs>
          <w:tab w:val="left" w:pos="8222"/>
        </w:tabs>
        <w:spacing w:line="360" w:lineRule="auto"/>
        <w:ind w:firstLine="567"/>
        <w:jc w:val="both"/>
      </w:pPr>
      <w:r w:rsidRPr="0063458C">
        <w:t>В современном мире можно выделить два наиболее распространенных вида конфликта. С одной стороны, это внутригосударственные конфликты за контроль над ресурсами, в борьбе за власть, экономические дивиденды. С другой – асимметричные войны крупных государств против государств-изгоев или транснациональных угроз.</w:t>
      </w:r>
    </w:p>
    <w:p w:rsidR="00A354AB" w:rsidRPr="0063458C" w:rsidRDefault="00A354AB" w:rsidP="0063458C">
      <w:pPr>
        <w:tabs>
          <w:tab w:val="left" w:pos="8222"/>
        </w:tabs>
        <w:spacing w:line="360" w:lineRule="auto"/>
        <w:ind w:firstLine="567"/>
        <w:jc w:val="both"/>
      </w:pPr>
      <w:r w:rsidRPr="0063458C">
        <w:t xml:space="preserve">        Холодная война тормозила возникновение некоторых этнических, религиозных и расовых конфликтов, но после ее завершения они проявились с нарастающей силой. По мнению исследователей, войны чаще происходят на религиозной или этнической основе, нежели на почве различий в политической идеологии. Усиление роли религиозной составляющей ставит под сомнение теории модернизации и секуляризации, преобладавшие в западной социально-политической науке на протяжении ХХ века. И все же наиболее популярными среди конфликтологов пока остаются «экономические» концепции.</w:t>
      </w:r>
    </w:p>
    <w:p w:rsidR="00A354AB" w:rsidRPr="0063458C" w:rsidRDefault="00A354AB" w:rsidP="0063458C">
      <w:pPr>
        <w:tabs>
          <w:tab w:val="left" w:pos="8222"/>
        </w:tabs>
        <w:spacing w:line="360" w:lineRule="auto"/>
        <w:ind w:firstLine="567"/>
        <w:jc w:val="both"/>
      </w:pPr>
      <w:r w:rsidRPr="0063458C">
        <w:t xml:space="preserve">        Во-первых, распространенной причиной конфликтов исследователи считают борьбу за природные ресурсы. Сегодня именно территориальные споры и столкновения по поводу ресурсов чаще всего представляют наиболее «питательную среду» для гражданских войн и межгосударственных конфликтов. В соответствии с исследованиями Всемирного института природных ресурсов, к </w:t>
      </w:r>
      <w:smartTag w:uri="urn:schemas-microsoft-com:office:smarttags" w:element="metricconverter">
        <w:smartTagPr>
          <w:attr w:name="ProductID" w:val="2050 г"/>
        </w:smartTagPr>
        <w:r w:rsidRPr="0063458C">
          <w:t>2050 г</w:t>
        </w:r>
      </w:smartTag>
      <w:r w:rsidRPr="0063458C">
        <w:t>. население земного шара вырастет до 9 млрд. человек, а промышленное производство возрастет в четыре раза. Ограниченность ресурсов достигнет катастрофического уровня. А это, в первую очередь отразится на слабо развитых странах – в них мало развит институт собственности, нет достаточных средств для проведения научных исследований, они в большей мере зависят от собственной экосистемы.</w:t>
      </w:r>
    </w:p>
    <w:p w:rsidR="00A354AB" w:rsidRPr="0063458C" w:rsidRDefault="00A354AB" w:rsidP="0063458C">
      <w:pPr>
        <w:tabs>
          <w:tab w:val="left" w:pos="8222"/>
        </w:tabs>
        <w:spacing w:line="360" w:lineRule="auto"/>
        <w:ind w:firstLine="567"/>
        <w:jc w:val="both"/>
      </w:pPr>
      <w:r w:rsidRPr="0063458C">
        <w:t xml:space="preserve">        Не способствовало улучшению ситуации и то, что обострение противоречий пришлось на время, когда ресурсы развитой части сообщества оказались относительно ограничены. Затраты на международную помощь и управление конфликтами выросли, но при этом усилились сомнения в целесообразности увеличения потребления ресурсов, в связи с неумением выработать оптимальный вариант. </w:t>
      </w:r>
    </w:p>
    <w:p w:rsidR="00A354AB" w:rsidRPr="0063458C" w:rsidRDefault="00A354AB" w:rsidP="0063458C">
      <w:pPr>
        <w:tabs>
          <w:tab w:val="left" w:pos="8222"/>
        </w:tabs>
        <w:spacing w:line="360" w:lineRule="auto"/>
        <w:ind w:firstLine="567"/>
        <w:jc w:val="both"/>
      </w:pPr>
      <w:r w:rsidRPr="0063458C">
        <w:t>Во-вторых, большой интерес для исследователей представляет связь между экономическими взаимоотношениями и развитием (как текущим, так и гипотетичским) конфликтов в XXI веке. Либералы полагают, что высокий уровень торговых отношений между государствами позволяет максимально сократить потенциал конфликтности в их взаимоотношениях. Реалисты уверены в том, что государства, наоборот, предпочитают – особенно в случае асимметрии выгод от торговли – захватывать военным путем территории (производственные мощности, природные ресурсы) и максимизировать выгоду. Высокий уровень торговых взаимоотношений предотвращает войны между демократическими государствами, но, наоборот, способствует разногласиям между ними и другими странами.</w:t>
      </w:r>
    </w:p>
    <w:p w:rsidR="00A354AB" w:rsidRPr="0063458C" w:rsidRDefault="00A354AB" w:rsidP="0063458C">
      <w:pPr>
        <w:tabs>
          <w:tab w:val="left" w:pos="8222"/>
        </w:tabs>
        <w:spacing w:line="360" w:lineRule="auto"/>
        <w:ind w:firstLine="567"/>
        <w:jc w:val="both"/>
      </w:pPr>
      <w:r w:rsidRPr="0063458C">
        <w:t xml:space="preserve">        Ученые англосаксонской школы концентрируются на таких экономических переменных, как уровень доходов, доступность территорий, годных для использования природных ресурсов, горизонтальное неравенство. Наряду с этим надо учитывать и такой фактор: могут ли властные структуры государства справляться с бедностью и регулировать распределение доходов от использования природных ресурсов. Эскалация конфликта возможна в случае отсутствия или ухудшения условий социального контракта в распределении доходов от ресурсов. Это положение определяет необходимость существования сильного и легитимного (не обязательно демократичного) государства с монополией правительства на перераспределение богатства, например, путем налогообложения.</w:t>
      </w:r>
    </w:p>
    <w:p w:rsidR="00A354AB" w:rsidRPr="0063458C" w:rsidRDefault="00A354AB" w:rsidP="0063458C">
      <w:pPr>
        <w:tabs>
          <w:tab w:val="left" w:pos="8222"/>
        </w:tabs>
        <w:spacing w:line="360" w:lineRule="auto"/>
        <w:ind w:firstLine="567"/>
        <w:jc w:val="both"/>
      </w:pPr>
      <w:r w:rsidRPr="0063458C">
        <w:t xml:space="preserve">        В-третьих, в американской и частично европейской литературе появилось немало работ о том, что большинство современных военных экономик приобрело трансграничный характер: «теневые отношения» расцветают не только в стране-участнице конфликта, но и рядом с ней. Механизмы более открытой и дерегулированной мировой экономики позволяют воюющим сторонам находить экономический интерес в продолжении конфликта. Хотя война всегда разрушительна для общества, отдельные индивидуумы или группы могут наживаться на конфликте, в результате чего возникает феномен неформальной военной экономической активности. С одной стороны, условия современной войны можно лучше понять, рассматривая ее как инструмент предпринимательства – своего рода способ накопления богатства. С другой – открытость мировой экономики в ряде случаев провоцировала распространение социальной и экономической напряженности, которая в чрезвычайных ситуациях ведет к политической дестабилизации и крупномасштабному гражданскому столкновению.</w:t>
      </w:r>
    </w:p>
    <w:p w:rsidR="00A354AB" w:rsidRPr="0063458C" w:rsidRDefault="00A354AB" w:rsidP="0063458C">
      <w:pPr>
        <w:tabs>
          <w:tab w:val="left" w:pos="8222"/>
        </w:tabs>
        <w:spacing w:line="360" w:lineRule="auto"/>
        <w:ind w:firstLine="567"/>
        <w:jc w:val="both"/>
      </w:pPr>
      <w:r w:rsidRPr="0063458C">
        <w:t xml:space="preserve">        Помимо «экономических» концепций важную роль в современной конфликтологии играют попытки выявить политический механизм (само)развития конфликтов. Сложился целый пласт литературы о войнах, ведущихся коалициями демократий против слабых государств с авторитарными режимами. Уже более 300 лет доминирующие державы – в одиночку или составляя коалиции с другими правительствами – предпринимали попытки вмешательства во внутренние дела других государств для смены режима или постконфликтного восстановления, причем зачастую это происходило без учета предыдущего опыта. Вероятно, в будущем будут превалировать конфликты под руководством и при участии США по «спасению» неблагополучных государств, их демократизации и либерализации.</w:t>
      </w:r>
    </w:p>
    <w:p w:rsidR="00A354AB" w:rsidRPr="0063458C" w:rsidRDefault="00A354AB" w:rsidP="0063458C">
      <w:pPr>
        <w:pStyle w:val="Normal"/>
        <w:shd w:val="clear" w:color="auto" w:fill="FFFFFF"/>
        <w:tabs>
          <w:tab w:val="left" w:pos="8222"/>
        </w:tabs>
        <w:spacing w:before="19" w:line="360" w:lineRule="auto"/>
        <w:ind w:right="62" w:firstLine="567"/>
        <w:jc w:val="both"/>
        <w:rPr>
          <w:spacing w:val="6"/>
          <w:szCs w:val="24"/>
        </w:rPr>
      </w:pPr>
      <w:r w:rsidRPr="0063458C">
        <w:rPr>
          <w:szCs w:val="24"/>
        </w:rPr>
        <w:t xml:space="preserve">        Основные причины вовлеченности западных держав в конфликты можно условно подразделить на 3 группы: 1) гуманитарные интервенции в несостоявшиеся государства для прекращения этнических чисток и восстановления гражданского порядка; 2) «самозащита» от «государств-пособников» терроризма; 3) предотвращение распространения оружия массового уничтожения.</w:t>
      </w:r>
    </w:p>
    <w:p w:rsidR="00A354AB" w:rsidRPr="0063458C" w:rsidRDefault="00A354AB" w:rsidP="0063458C">
      <w:pPr>
        <w:pStyle w:val="Normal"/>
        <w:shd w:val="clear" w:color="auto" w:fill="FFFFFF"/>
        <w:tabs>
          <w:tab w:val="left" w:pos="8222"/>
        </w:tabs>
        <w:spacing w:line="360" w:lineRule="auto"/>
        <w:ind w:right="82" w:firstLine="567"/>
        <w:jc w:val="both"/>
        <w:rPr>
          <w:spacing w:val="5"/>
          <w:szCs w:val="24"/>
        </w:rPr>
      </w:pPr>
      <w:r w:rsidRPr="0063458C">
        <w:rPr>
          <w:spacing w:val="5"/>
          <w:szCs w:val="24"/>
        </w:rPr>
        <w:t>Итак,</w:t>
      </w:r>
      <w:r w:rsidRPr="0063458C">
        <w:rPr>
          <w:i/>
          <w:spacing w:val="5"/>
          <w:szCs w:val="24"/>
        </w:rPr>
        <w:t xml:space="preserve"> </w:t>
      </w:r>
      <w:r w:rsidRPr="0063458C">
        <w:rPr>
          <w:spacing w:val="5"/>
          <w:szCs w:val="24"/>
        </w:rPr>
        <w:t xml:space="preserve">в начале </w:t>
      </w:r>
      <w:r w:rsidRPr="0063458C">
        <w:rPr>
          <w:spacing w:val="5"/>
          <w:szCs w:val="24"/>
          <w:lang w:val="en-US"/>
        </w:rPr>
        <w:t>XXI</w:t>
      </w:r>
      <w:r w:rsidRPr="0063458C">
        <w:rPr>
          <w:spacing w:val="5"/>
          <w:szCs w:val="24"/>
        </w:rPr>
        <w:t xml:space="preserve"> в. изменились причины и источники кон</w:t>
      </w:r>
      <w:r w:rsidRPr="0063458C">
        <w:rPr>
          <w:spacing w:val="1"/>
          <w:szCs w:val="24"/>
        </w:rPr>
        <w:t>фликтов. Последние все чаще возникают на этнической и религиозной</w:t>
      </w:r>
      <w:r w:rsidRPr="0063458C">
        <w:rPr>
          <w:szCs w:val="24"/>
        </w:rPr>
        <w:t xml:space="preserve"> </w:t>
      </w:r>
      <w:r w:rsidRPr="0063458C">
        <w:rPr>
          <w:spacing w:val="4"/>
          <w:szCs w:val="24"/>
        </w:rPr>
        <w:t>основе. Все чаще возникают экономические и финансовые противоре</w:t>
      </w:r>
      <w:r w:rsidRPr="0063458C">
        <w:rPr>
          <w:spacing w:val="4"/>
          <w:szCs w:val="24"/>
        </w:rPr>
        <w:softHyphen/>
      </w:r>
      <w:r w:rsidRPr="0063458C">
        <w:rPr>
          <w:spacing w:val="5"/>
          <w:szCs w:val="24"/>
        </w:rPr>
        <w:t xml:space="preserve">чия, проявляется обострение борьбы за рынки и ресурсы. </w:t>
      </w:r>
      <w:r w:rsidRPr="0063458C">
        <w:rPr>
          <w:spacing w:val="4"/>
          <w:szCs w:val="24"/>
        </w:rPr>
        <w:t>Борьба за доступ к ресурсам на местном, региональном и гло</w:t>
      </w:r>
      <w:r w:rsidRPr="0063458C">
        <w:rPr>
          <w:spacing w:val="4"/>
          <w:szCs w:val="24"/>
        </w:rPr>
        <w:softHyphen/>
        <w:t xml:space="preserve">бальном уровнях  уже становится одной из наиболее распространенных </w:t>
      </w:r>
      <w:r w:rsidRPr="0063458C">
        <w:rPr>
          <w:spacing w:val="6"/>
          <w:szCs w:val="24"/>
        </w:rPr>
        <w:t xml:space="preserve">причин конфронтации, вооруженных столкновений и войн. Новые </w:t>
      </w:r>
      <w:r w:rsidRPr="0063458C">
        <w:rPr>
          <w:spacing w:val="7"/>
          <w:szCs w:val="24"/>
        </w:rPr>
        <w:t xml:space="preserve">конфликты тесно связаны со снижением влияния и эффективности </w:t>
      </w:r>
      <w:r w:rsidRPr="0063458C">
        <w:rPr>
          <w:spacing w:val="5"/>
          <w:szCs w:val="24"/>
        </w:rPr>
        <w:t>государственной власти, с ее эрозией. Источниками кризисов и кон</w:t>
      </w:r>
      <w:r w:rsidRPr="0063458C">
        <w:rPr>
          <w:spacing w:val="5"/>
          <w:szCs w:val="24"/>
        </w:rPr>
        <w:softHyphen/>
      </w:r>
      <w:r w:rsidRPr="0063458C">
        <w:rPr>
          <w:spacing w:val="4"/>
          <w:szCs w:val="24"/>
        </w:rPr>
        <w:t xml:space="preserve">фликтов становятся также нестабильность, слаборазвитость и нищета, </w:t>
      </w:r>
      <w:r w:rsidRPr="0063458C">
        <w:rPr>
          <w:spacing w:val="5"/>
          <w:szCs w:val="24"/>
        </w:rPr>
        <w:t>которые благоприятствуют подъему религиозной интергации, в част</w:t>
      </w:r>
      <w:r w:rsidRPr="0063458C">
        <w:rPr>
          <w:spacing w:val="5"/>
          <w:szCs w:val="24"/>
        </w:rPr>
        <w:softHyphen/>
        <w:t xml:space="preserve">ности исламского фундаментализма. </w:t>
      </w:r>
    </w:p>
    <w:p w:rsidR="00A354AB" w:rsidRPr="0063458C" w:rsidRDefault="00A354AB" w:rsidP="0063458C">
      <w:pPr>
        <w:pStyle w:val="Normal"/>
        <w:shd w:val="clear" w:color="auto" w:fill="FFFFFF"/>
        <w:tabs>
          <w:tab w:val="left" w:pos="8222"/>
        </w:tabs>
        <w:spacing w:line="360" w:lineRule="auto"/>
        <w:ind w:right="82" w:firstLine="567"/>
        <w:jc w:val="both"/>
        <w:rPr>
          <w:szCs w:val="24"/>
        </w:rPr>
      </w:pPr>
      <w:r w:rsidRPr="0063458C">
        <w:rPr>
          <w:szCs w:val="24"/>
        </w:rPr>
        <w:t xml:space="preserve">Среди глубинных причин конфликтов нового поколения следует назвать социально-экономические </w:t>
      </w:r>
      <w:r w:rsidRPr="0063458C">
        <w:rPr>
          <w:spacing w:val="6"/>
          <w:szCs w:val="24"/>
        </w:rPr>
        <w:t xml:space="preserve">и социально-демографические изменения: разрыв в доходах между </w:t>
      </w:r>
      <w:r w:rsidRPr="0063458C">
        <w:rPr>
          <w:szCs w:val="24"/>
        </w:rPr>
        <w:t>различными странами и различными регионами в рамках одной стра</w:t>
      </w:r>
      <w:r w:rsidRPr="0063458C">
        <w:rPr>
          <w:szCs w:val="24"/>
        </w:rPr>
        <w:softHyphen/>
      </w:r>
      <w:r w:rsidRPr="0063458C">
        <w:rPr>
          <w:spacing w:val="3"/>
          <w:szCs w:val="24"/>
        </w:rPr>
        <w:t xml:space="preserve">ны; бурный рост урбанизации; продолжающееся обвальное увеличение </w:t>
      </w:r>
      <w:r w:rsidRPr="0063458C">
        <w:rPr>
          <w:szCs w:val="24"/>
        </w:rPr>
        <w:t xml:space="preserve">населения в наименее развитых странах мира. В результате массового </w:t>
      </w:r>
      <w:r w:rsidRPr="0063458C">
        <w:rPr>
          <w:spacing w:val="2"/>
          <w:szCs w:val="24"/>
        </w:rPr>
        <w:t>исхода сельского населения в города последние превращаются в огром</w:t>
      </w:r>
      <w:r w:rsidRPr="0063458C">
        <w:rPr>
          <w:spacing w:val="2"/>
          <w:szCs w:val="24"/>
        </w:rPr>
        <w:softHyphen/>
      </w:r>
      <w:r w:rsidRPr="0063458C">
        <w:rPr>
          <w:spacing w:val="4"/>
          <w:szCs w:val="24"/>
        </w:rPr>
        <w:t xml:space="preserve">ные деревни, новое население которых, утрачивая свою идентичность, </w:t>
      </w:r>
      <w:r w:rsidRPr="0063458C">
        <w:rPr>
          <w:szCs w:val="24"/>
        </w:rPr>
        <w:t>культурное самосознание, не имеет никаких шансов на трудоустрой</w:t>
      </w:r>
      <w:r w:rsidRPr="0063458C">
        <w:rPr>
          <w:szCs w:val="24"/>
        </w:rPr>
        <w:softHyphen/>
      </w:r>
      <w:r w:rsidRPr="0063458C">
        <w:rPr>
          <w:spacing w:val="7"/>
          <w:szCs w:val="24"/>
        </w:rPr>
        <w:t xml:space="preserve">ство. В странах с переходной экономикой модернизация не всегда </w:t>
      </w:r>
      <w:r w:rsidRPr="0063458C">
        <w:rPr>
          <w:szCs w:val="24"/>
        </w:rPr>
        <w:t xml:space="preserve">может служить средством предотвращения конфликтов: способствуя </w:t>
      </w:r>
      <w:r w:rsidRPr="0063458C">
        <w:rPr>
          <w:spacing w:val="3"/>
          <w:szCs w:val="24"/>
        </w:rPr>
        <w:t xml:space="preserve">увеличению разрыва в доходах населения, сопровождаясь обнищанием значительной его части, она подогревает индивидуальные и групповые </w:t>
      </w:r>
      <w:r w:rsidRPr="0063458C">
        <w:rPr>
          <w:szCs w:val="24"/>
        </w:rPr>
        <w:t xml:space="preserve">амбиции при одновременном ослаблении лояльности по отношению к </w:t>
      </w:r>
      <w:r w:rsidRPr="0063458C">
        <w:rPr>
          <w:spacing w:val="4"/>
          <w:szCs w:val="24"/>
        </w:rPr>
        <w:t xml:space="preserve">государству. </w:t>
      </w:r>
    </w:p>
    <w:p w:rsidR="00A354AB" w:rsidRPr="0063458C" w:rsidRDefault="00A354AB" w:rsidP="0063458C">
      <w:pPr>
        <w:pStyle w:val="Normal"/>
        <w:shd w:val="clear" w:color="auto" w:fill="FFFFFF"/>
        <w:tabs>
          <w:tab w:val="left" w:pos="8222"/>
        </w:tabs>
        <w:spacing w:line="360" w:lineRule="auto"/>
        <w:ind w:right="82" w:firstLine="567"/>
        <w:jc w:val="both"/>
        <w:rPr>
          <w:szCs w:val="24"/>
        </w:rPr>
      </w:pPr>
      <w:r w:rsidRPr="0063458C">
        <w:rPr>
          <w:szCs w:val="24"/>
        </w:rPr>
        <w:t xml:space="preserve">        Универсализация террористической угрозы против государств привела к приравниванию этой борьбы к войне. Появилась аббревиатура ГВПТ – «глобальная война против террора» (GWOT – Global War on Terror). Формируются альянсы государств из прежде противостоящих «лагерей». Основной причиной появления концепции войны против терроризма явились теракты 11 сентября 2001 года. В США в октябре </w:t>
      </w:r>
      <w:smartTag w:uri="urn:schemas-microsoft-com:office:smarttags" w:element="metricconverter">
        <w:smartTagPr>
          <w:attr w:name="ProductID" w:val="2001 г"/>
        </w:smartTagPr>
        <w:r w:rsidRPr="0063458C">
          <w:rPr>
            <w:szCs w:val="24"/>
          </w:rPr>
          <w:t>2001 г</w:t>
        </w:r>
      </w:smartTag>
      <w:r w:rsidRPr="0063458C">
        <w:rPr>
          <w:szCs w:val="24"/>
        </w:rPr>
        <w:t xml:space="preserve">. был принят Закон о патриотизме, в котором борьба с терроризмом в юридическом отношении была практически приравнена к настоящей войне. Впервые новая концепция войны сработала во время военной кампании в Афганистане против талибов, вскоре после которой стало ясно, что Вашингтон на этом не остановится. Осенью </w:t>
      </w:r>
      <w:smartTag w:uri="urn:schemas-microsoft-com:office:smarttags" w:element="metricconverter">
        <w:smartTagPr>
          <w:attr w:name="ProductID" w:val="2002 г"/>
        </w:smartTagPr>
        <w:r w:rsidRPr="0063458C">
          <w:rPr>
            <w:szCs w:val="24"/>
          </w:rPr>
          <w:t>2002 г</w:t>
        </w:r>
      </w:smartTag>
      <w:r w:rsidRPr="0063458C">
        <w:rPr>
          <w:szCs w:val="24"/>
        </w:rPr>
        <w:t>. была оглашена «доктрина превентивной войны» (doctrine of preventive war), согласно которой Америка решила применять силу против террористов и поддерживающих их государств в любой точке мира. Затем весной 2003-го последовало нападение на Ирак. Сейчас основным противником в США объявлен «терроризм с глобальными возможностями». Таким образом, террористическая угроза «детерриториализована» – она отныне не имеет определенных географических параметров.</w:t>
      </w:r>
    </w:p>
    <w:p w:rsidR="00A354AB" w:rsidRPr="0063458C" w:rsidRDefault="00A354AB" w:rsidP="0063458C">
      <w:pPr>
        <w:pStyle w:val="Normal"/>
        <w:shd w:val="clear" w:color="auto" w:fill="FFFFFF"/>
        <w:tabs>
          <w:tab w:val="left" w:pos="8222"/>
        </w:tabs>
        <w:spacing w:line="360" w:lineRule="auto"/>
        <w:ind w:right="5" w:firstLine="567"/>
        <w:jc w:val="both"/>
        <w:rPr>
          <w:spacing w:val="-7"/>
          <w:szCs w:val="24"/>
        </w:rPr>
      </w:pPr>
      <w:r w:rsidRPr="0063458C">
        <w:rPr>
          <w:spacing w:val="9"/>
          <w:szCs w:val="24"/>
        </w:rPr>
        <w:t>Далее, изменения происходят и в составе участников конфликта. Конфликты между</w:t>
      </w:r>
      <w:r w:rsidRPr="0063458C">
        <w:rPr>
          <w:szCs w:val="24"/>
        </w:rPr>
        <w:t xml:space="preserve"> </w:t>
      </w:r>
      <w:r w:rsidRPr="0063458C">
        <w:rPr>
          <w:spacing w:val="8"/>
          <w:szCs w:val="24"/>
        </w:rPr>
        <w:t xml:space="preserve">государствами, в том числе и военные, не исчезают, </w:t>
      </w:r>
      <w:r w:rsidRPr="0063458C">
        <w:rPr>
          <w:spacing w:val="3"/>
          <w:szCs w:val="24"/>
        </w:rPr>
        <w:t>однако его противником, или,</w:t>
      </w:r>
      <w:r w:rsidRPr="0063458C">
        <w:rPr>
          <w:noProof/>
          <w:szCs w:val="24"/>
        </w:rPr>
        <w:t xml:space="preserve"> </w:t>
      </w:r>
      <w:r w:rsidRPr="0063458C">
        <w:rPr>
          <w:spacing w:val="-5"/>
          <w:szCs w:val="24"/>
        </w:rPr>
        <w:t xml:space="preserve">иначе говоря, другой стороной конфликта, все чаще будут выступать </w:t>
      </w:r>
      <w:r w:rsidRPr="0063458C">
        <w:rPr>
          <w:spacing w:val="-6"/>
          <w:szCs w:val="24"/>
        </w:rPr>
        <w:t xml:space="preserve">негосударственные акторы — экстремистские религиозные течения и </w:t>
      </w:r>
      <w:r w:rsidRPr="0063458C">
        <w:rPr>
          <w:spacing w:val="-5"/>
          <w:szCs w:val="24"/>
        </w:rPr>
        <w:t>преступные группировки (в том числе и</w:t>
      </w:r>
      <w:r w:rsidRPr="0063458C">
        <w:rPr>
          <w:b/>
          <w:spacing w:val="-5"/>
          <w:szCs w:val="24"/>
        </w:rPr>
        <w:t xml:space="preserve"> </w:t>
      </w:r>
      <w:r w:rsidRPr="0063458C">
        <w:rPr>
          <w:spacing w:val="-5"/>
          <w:szCs w:val="24"/>
        </w:rPr>
        <w:t>внутри самого государствен</w:t>
      </w:r>
      <w:r w:rsidRPr="0063458C">
        <w:rPr>
          <w:spacing w:val="-4"/>
          <w:szCs w:val="24"/>
        </w:rPr>
        <w:t xml:space="preserve">ного аппарата); транснациональные преступные синдикаты, проникающие в самые разные структуры; террористические формирования </w:t>
      </w:r>
      <w:r w:rsidRPr="0063458C">
        <w:rPr>
          <w:spacing w:val="-5"/>
          <w:szCs w:val="24"/>
        </w:rPr>
        <w:t xml:space="preserve">и этнокультурные кланы. Иначе говоря, конфликты часто ведутсятся </w:t>
      </w:r>
      <w:r w:rsidRPr="0063458C">
        <w:rPr>
          <w:spacing w:val="-6"/>
          <w:szCs w:val="24"/>
        </w:rPr>
        <w:t xml:space="preserve">с участием новых сил, мотивы которых  иногда </w:t>
      </w:r>
      <w:r w:rsidRPr="0063458C">
        <w:rPr>
          <w:spacing w:val="-7"/>
          <w:szCs w:val="24"/>
        </w:rPr>
        <w:t xml:space="preserve">трудно понять. </w:t>
      </w:r>
    </w:p>
    <w:p w:rsidR="00A354AB" w:rsidRPr="0063458C" w:rsidRDefault="00A354AB" w:rsidP="0063458C">
      <w:pPr>
        <w:tabs>
          <w:tab w:val="left" w:pos="8222"/>
        </w:tabs>
        <w:spacing w:line="360" w:lineRule="auto"/>
        <w:ind w:firstLine="567"/>
        <w:jc w:val="both"/>
      </w:pPr>
      <w:r w:rsidRPr="0063458C">
        <w:t>Со времени окончания «холодной войны» в конфликты было вовлечено более 300 различных акторов. Среди них – более 80 государств, а также региональные международные организации, такие, как НАТО, Группа военных наблюдателей Экономического содружества Западной Африки (ЭКОМОГ) и т.д. В качестве международных игроков на сцену стали выходить повстанческие группировки, криминальные банды, диаспоры, этнические партии, международные благотворительные организации, наемники, а также регулярные армии.</w:t>
      </w:r>
    </w:p>
    <w:p w:rsidR="00A354AB" w:rsidRPr="0063458C" w:rsidRDefault="00A354AB" w:rsidP="0063458C">
      <w:pPr>
        <w:pStyle w:val="Normal"/>
        <w:shd w:val="clear" w:color="auto" w:fill="FFFFFF"/>
        <w:tabs>
          <w:tab w:val="left" w:pos="8222"/>
        </w:tabs>
        <w:spacing w:line="360" w:lineRule="auto"/>
        <w:ind w:right="5" w:firstLine="567"/>
        <w:jc w:val="both"/>
        <w:rPr>
          <w:szCs w:val="24"/>
        </w:rPr>
      </w:pPr>
      <w:r w:rsidRPr="0063458C">
        <w:rPr>
          <w:szCs w:val="24"/>
        </w:rPr>
        <w:t xml:space="preserve">  Труднее стало определять структуру конфликта. Если раньше было достаточно просто выявить противостоящие силы, то сейчас акторы стали крайне разнородными, и выявить среди них политическую оппозицию сложно. В конфликты вовлечены криминалитет и даже преступные сообщества несовершеннолетних. На место столкновений по причинам идеологии, деколонизации, геостратегических и гегемонических интересов, пришли войны между региональными державами, а также политизированные конфликты меньшинств в разрозненных обществах Африки, Ближнего Востока и Центральной Азии.</w:t>
      </w:r>
    </w:p>
    <w:p w:rsidR="00A354AB" w:rsidRPr="0063458C" w:rsidRDefault="00A354AB" w:rsidP="0063458C">
      <w:pPr>
        <w:pStyle w:val="Normal"/>
        <w:shd w:val="clear" w:color="auto" w:fill="FFFFFF"/>
        <w:tabs>
          <w:tab w:val="left" w:pos="8222"/>
        </w:tabs>
        <w:spacing w:line="360" w:lineRule="auto"/>
        <w:ind w:right="154" w:firstLine="567"/>
        <w:jc w:val="both"/>
        <w:rPr>
          <w:spacing w:val="-3"/>
          <w:szCs w:val="24"/>
        </w:rPr>
      </w:pPr>
      <w:r w:rsidRPr="0063458C">
        <w:rPr>
          <w:spacing w:val="-4"/>
          <w:szCs w:val="24"/>
        </w:rPr>
        <w:t xml:space="preserve">Меняется характер и содержание конфликтов. Как уже </w:t>
      </w:r>
      <w:r w:rsidRPr="0063458C">
        <w:rPr>
          <w:spacing w:val="-2"/>
          <w:szCs w:val="24"/>
        </w:rPr>
        <w:t>было сказано, они все меньше и меньше являются межгосударствен</w:t>
      </w:r>
      <w:r w:rsidRPr="0063458C">
        <w:rPr>
          <w:spacing w:val="-6"/>
          <w:szCs w:val="24"/>
        </w:rPr>
        <w:t xml:space="preserve">ными и все более и более внутригосударственными. Иначе говоря, они </w:t>
      </w:r>
      <w:r w:rsidRPr="0063458C">
        <w:rPr>
          <w:spacing w:val="1"/>
          <w:szCs w:val="24"/>
        </w:rPr>
        <w:t>происходят преимущественно в пределах внутренних границ госу</w:t>
      </w:r>
      <w:r w:rsidRPr="0063458C">
        <w:rPr>
          <w:spacing w:val="-3"/>
          <w:szCs w:val="24"/>
        </w:rPr>
        <w:t xml:space="preserve">дарств, и, как правило, в густонаселенных, высокоурбанизированных и слаборазвитых регионах. Все более распространенными становятся </w:t>
      </w:r>
      <w:r w:rsidRPr="0063458C">
        <w:rPr>
          <w:spacing w:val="-6"/>
          <w:szCs w:val="24"/>
        </w:rPr>
        <w:t xml:space="preserve">асимметричные, в силу сущностного несоответствия противоборствующих </w:t>
      </w:r>
      <w:r w:rsidRPr="0063458C">
        <w:rPr>
          <w:szCs w:val="24"/>
        </w:rPr>
        <w:t>сторон, конфликты. Они приобретают характер раздробленных, де</w:t>
      </w:r>
      <w:r w:rsidRPr="0063458C">
        <w:rPr>
          <w:spacing w:val="-3"/>
          <w:szCs w:val="24"/>
        </w:rPr>
        <w:t xml:space="preserve">централизованных процессов, с которыми гораздо сложнее бороться, используя традиционные правила и структуры борьбы. </w:t>
      </w:r>
    </w:p>
    <w:p w:rsidR="00A354AB" w:rsidRPr="0063458C" w:rsidRDefault="00A354AB" w:rsidP="0063458C">
      <w:pPr>
        <w:tabs>
          <w:tab w:val="left" w:pos="8222"/>
        </w:tabs>
        <w:spacing w:line="360" w:lineRule="auto"/>
        <w:ind w:firstLine="567"/>
        <w:jc w:val="both"/>
      </w:pPr>
      <w:r w:rsidRPr="0063458C">
        <w:t>Вооруженные конфликты 2000-х годов показали, что современные войны будут в основном вестись под эгидой защиты прав человека и распространения либерально-демократических режимов. Ряд исследователей отмечает, что «экспорт демократии» не всегда автоматически ведет к межэтнической гармонии. Под влиянием демократизации и на ее ранних стадиях трения по этническо-религиозным признакам могут привести к насилию и подавить процесс демократизации. Тот факт, что демократии часто разрешают этнические конфликты более мирно, чем это делают автократические режимы, может быть вызван тем, что первые просто богаче.</w:t>
      </w:r>
    </w:p>
    <w:p w:rsidR="00A354AB" w:rsidRPr="0063458C" w:rsidRDefault="00A354AB" w:rsidP="0063458C">
      <w:pPr>
        <w:pStyle w:val="Normal"/>
        <w:shd w:val="clear" w:color="auto" w:fill="FFFFFF"/>
        <w:tabs>
          <w:tab w:val="left" w:pos="8222"/>
        </w:tabs>
        <w:spacing w:line="360" w:lineRule="auto"/>
        <w:ind w:right="-7" w:firstLine="567"/>
        <w:jc w:val="both"/>
        <w:rPr>
          <w:spacing w:val="-5"/>
          <w:szCs w:val="24"/>
        </w:rPr>
      </w:pPr>
      <w:r w:rsidRPr="0063458C">
        <w:rPr>
          <w:spacing w:val="1"/>
          <w:szCs w:val="24"/>
        </w:rPr>
        <w:t xml:space="preserve">Кроме того, конфликты становятся все </w:t>
      </w:r>
      <w:r w:rsidRPr="0063458C">
        <w:rPr>
          <w:spacing w:val="-3"/>
          <w:szCs w:val="24"/>
        </w:rPr>
        <w:t xml:space="preserve">более продолжительными, все труднее определить точку их начала и </w:t>
      </w:r>
      <w:r w:rsidRPr="0063458C">
        <w:rPr>
          <w:spacing w:val="-5"/>
          <w:szCs w:val="24"/>
        </w:rPr>
        <w:t xml:space="preserve">окончательного разрешения. Неопределенность распространяется и на </w:t>
      </w:r>
      <w:r w:rsidRPr="0063458C">
        <w:rPr>
          <w:spacing w:val="-1"/>
          <w:szCs w:val="24"/>
        </w:rPr>
        <w:t xml:space="preserve">результат конфликтов: в отличие от обычных межгосударственных войн, в них становится гораздо сложнее выявить, кто победил и кто проиграл, они не имеют четких ограничений во времени. Указанная </w:t>
      </w:r>
      <w:r w:rsidRPr="0063458C">
        <w:rPr>
          <w:spacing w:val="-5"/>
          <w:szCs w:val="24"/>
        </w:rPr>
        <w:t>неопределенность касается не только времени, но и пространства: кон</w:t>
      </w:r>
      <w:r w:rsidRPr="0063458C">
        <w:rPr>
          <w:spacing w:val="-3"/>
          <w:szCs w:val="24"/>
        </w:rPr>
        <w:t>фликты все больше распространяются в пространстве. При этом кон</w:t>
      </w:r>
      <w:r w:rsidRPr="0063458C">
        <w:rPr>
          <w:spacing w:val="-2"/>
          <w:szCs w:val="24"/>
        </w:rPr>
        <w:t xml:space="preserve">фликтное пространство все меньше определяется государственными </w:t>
      </w:r>
      <w:r w:rsidRPr="0063458C">
        <w:rPr>
          <w:spacing w:val="-5"/>
          <w:szCs w:val="24"/>
        </w:rPr>
        <w:t xml:space="preserve">границами. Многие исследователи указывают на феномен своего роди </w:t>
      </w:r>
      <w:r w:rsidRPr="0063458C">
        <w:rPr>
          <w:spacing w:val="-7"/>
          <w:szCs w:val="24"/>
        </w:rPr>
        <w:t xml:space="preserve">«феодализации» — возникновение перемещающихся и многообразных </w:t>
      </w:r>
      <w:r w:rsidRPr="0063458C">
        <w:rPr>
          <w:spacing w:val="-4"/>
          <w:szCs w:val="24"/>
        </w:rPr>
        <w:t>центров власти, напоминающее ситуацию, господствовавшую в меж</w:t>
      </w:r>
      <w:r w:rsidRPr="0063458C">
        <w:rPr>
          <w:spacing w:val="-6"/>
          <w:szCs w:val="24"/>
        </w:rPr>
        <w:t xml:space="preserve">дународных отношениях в средние века. Аналогия со средними веками </w:t>
      </w:r>
      <w:r w:rsidRPr="0063458C">
        <w:rPr>
          <w:spacing w:val="-2"/>
          <w:szCs w:val="24"/>
        </w:rPr>
        <w:t xml:space="preserve">возникает и в связи с такой характеристикой новых конфликтов, как </w:t>
      </w:r>
      <w:r w:rsidRPr="0063458C">
        <w:rPr>
          <w:spacing w:val="-3"/>
          <w:szCs w:val="24"/>
        </w:rPr>
        <w:t xml:space="preserve">их растущая ожесточенность. Стирается разница </w:t>
      </w:r>
      <w:r w:rsidRPr="0063458C">
        <w:rPr>
          <w:spacing w:val="-5"/>
          <w:szCs w:val="24"/>
        </w:rPr>
        <w:t>между военными и гражданскими объектами, гражданские цели ока</w:t>
      </w:r>
      <w:r w:rsidRPr="0063458C">
        <w:rPr>
          <w:spacing w:val="-5"/>
          <w:szCs w:val="24"/>
        </w:rPr>
        <w:softHyphen/>
        <w:t xml:space="preserve">зываются все менее защищенными. </w:t>
      </w:r>
    </w:p>
    <w:p w:rsidR="00A354AB" w:rsidRPr="0063458C" w:rsidRDefault="00A354AB" w:rsidP="0063458C">
      <w:pPr>
        <w:pStyle w:val="Normal"/>
        <w:shd w:val="clear" w:color="auto" w:fill="FFFFFF"/>
        <w:tabs>
          <w:tab w:val="left" w:pos="8222"/>
        </w:tabs>
        <w:spacing w:line="360" w:lineRule="auto"/>
        <w:ind w:right="-7" w:firstLine="567"/>
        <w:jc w:val="both"/>
        <w:rPr>
          <w:spacing w:val="-6"/>
          <w:szCs w:val="24"/>
        </w:rPr>
      </w:pPr>
      <w:r w:rsidRPr="0063458C">
        <w:rPr>
          <w:spacing w:val="-3"/>
          <w:szCs w:val="24"/>
        </w:rPr>
        <w:t>Перечисляя отличия конфликтов и кризисов нового</w:t>
      </w:r>
      <w:r w:rsidRPr="0063458C">
        <w:rPr>
          <w:szCs w:val="24"/>
        </w:rPr>
        <w:t xml:space="preserve"> </w:t>
      </w:r>
      <w:r w:rsidRPr="0063458C">
        <w:rPr>
          <w:spacing w:val="1"/>
          <w:szCs w:val="24"/>
        </w:rPr>
        <w:t xml:space="preserve">поколения от тех, которые были типичными для эпохи холодной </w:t>
      </w:r>
      <w:r w:rsidRPr="0063458C">
        <w:rPr>
          <w:spacing w:val="-6"/>
          <w:szCs w:val="24"/>
        </w:rPr>
        <w:t xml:space="preserve">войны, нельзя не отметить изменения в деятельности международных </w:t>
      </w:r>
      <w:r w:rsidRPr="0063458C">
        <w:rPr>
          <w:spacing w:val="-7"/>
          <w:szCs w:val="24"/>
        </w:rPr>
        <w:t>Организаций. Прежде всего это касается такой универсальной органи</w:t>
      </w:r>
      <w:r w:rsidRPr="0063458C">
        <w:rPr>
          <w:spacing w:val="-7"/>
          <w:szCs w:val="24"/>
        </w:rPr>
        <w:softHyphen/>
      </w:r>
      <w:r w:rsidRPr="0063458C">
        <w:rPr>
          <w:spacing w:val="-6"/>
          <w:szCs w:val="24"/>
        </w:rPr>
        <w:t xml:space="preserve">зации, как ООН. По сравнению с периодом холодной войны 1990-е гг. </w:t>
      </w:r>
      <w:r w:rsidRPr="0063458C">
        <w:rPr>
          <w:spacing w:val="-3"/>
          <w:szCs w:val="24"/>
        </w:rPr>
        <w:t>современная деятельность ООН характеризуется</w:t>
      </w:r>
      <w:r w:rsidRPr="0063458C">
        <w:rPr>
          <w:spacing w:val="-4"/>
          <w:szCs w:val="24"/>
        </w:rPr>
        <w:t xml:space="preserve"> ростом операций по поддержанию мира и участившимся </w:t>
      </w:r>
      <w:r w:rsidRPr="0063458C">
        <w:rPr>
          <w:spacing w:val="-7"/>
          <w:szCs w:val="24"/>
        </w:rPr>
        <w:t>вмешательством в кризисы и конфликты. Проведение миротворческих</w:t>
      </w:r>
      <w:r w:rsidRPr="0063458C">
        <w:rPr>
          <w:szCs w:val="24"/>
        </w:rPr>
        <w:t xml:space="preserve"> и </w:t>
      </w:r>
      <w:r w:rsidRPr="0063458C">
        <w:rPr>
          <w:spacing w:val="-6"/>
          <w:szCs w:val="24"/>
        </w:rPr>
        <w:t>гуманитарных операций под эгидой ООН перестает быть исключи</w:t>
      </w:r>
      <w:r w:rsidRPr="0063458C">
        <w:rPr>
          <w:spacing w:val="-6"/>
          <w:szCs w:val="24"/>
        </w:rPr>
        <w:softHyphen/>
        <w:t>тельным феноменом.</w:t>
      </w:r>
    </w:p>
    <w:p w:rsidR="00A354AB" w:rsidRPr="0063458C" w:rsidRDefault="00A354AB" w:rsidP="0063458C">
      <w:pPr>
        <w:pStyle w:val="Normal"/>
        <w:shd w:val="clear" w:color="auto" w:fill="FFFFFF"/>
        <w:tabs>
          <w:tab w:val="left" w:pos="8222"/>
        </w:tabs>
        <w:spacing w:line="360" w:lineRule="auto"/>
        <w:ind w:right="-7" w:firstLine="567"/>
        <w:jc w:val="both"/>
        <w:rPr>
          <w:szCs w:val="24"/>
        </w:rPr>
      </w:pPr>
      <w:r w:rsidRPr="0063458C">
        <w:rPr>
          <w:spacing w:val="-5"/>
          <w:szCs w:val="24"/>
        </w:rPr>
        <w:t>Изменения касаются не только причин, участников и характера конфликтов в современном мире. Меняются и механизмы их урегулиро</w:t>
      </w:r>
      <w:r w:rsidRPr="0063458C">
        <w:rPr>
          <w:spacing w:val="-6"/>
          <w:szCs w:val="24"/>
        </w:rPr>
        <w:t>вания. Структура этих механизмов приобретает более сложный харак</w:t>
      </w:r>
      <w:r w:rsidRPr="0063458C">
        <w:rPr>
          <w:spacing w:val="-6"/>
          <w:szCs w:val="24"/>
        </w:rPr>
        <w:softHyphen/>
      </w:r>
      <w:r w:rsidRPr="0063458C">
        <w:rPr>
          <w:spacing w:val="-4"/>
          <w:szCs w:val="24"/>
        </w:rPr>
        <w:t>тер, трансформируется их иерархия.</w:t>
      </w:r>
    </w:p>
    <w:p w:rsidR="00A354AB" w:rsidRPr="0063458C" w:rsidRDefault="00A354AB" w:rsidP="0063458C">
      <w:pPr>
        <w:pStyle w:val="Normal"/>
        <w:shd w:val="clear" w:color="auto" w:fill="FFFFFF"/>
        <w:tabs>
          <w:tab w:val="left" w:pos="8222"/>
        </w:tabs>
        <w:spacing w:line="360" w:lineRule="auto"/>
        <w:ind w:right="-7" w:firstLine="567"/>
        <w:jc w:val="both"/>
        <w:rPr>
          <w:spacing w:val="-4"/>
          <w:szCs w:val="24"/>
        </w:rPr>
      </w:pPr>
      <w:r w:rsidRPr="0063458C">
        <w:rPr>
          <w:spacing w:val="-5"/>
          <w:szCs w:val="24"/>
        </w:rPr>
        <w:t>Например, в условиях уменьшения роли государства-нации наблю</w:t>
      </w:r>
      <w:r w:rsidRPr="0063458C">
        <w:rPr>
          <w:spacing w:val="-6"/>
          <w:szCs w:val="24"/>
        </w:rPr>
        <w:t>дается снижение эффективности дипломатических</w:t>
      </w:r>
      <w:r w:rsidRPr="0063458C">
        <w:rPr>
          <w:i/>
          <w:spacing w:val="-6"/>
          <w:szCs w:val="24"/>
        </w:rPr>
        <w:t xml:space="preserve"> </w:t>
      </w:r>
      <w:r w:rsidRPr="0063458C">
        <w:rPr>
          <w:spacing w:val="-6"/>
          <w:szCs w:val="24"/>
        </w:rPr>
        <w:t>методов урегулиров</w:t>
      </w:r>
      <w:r w:rsidRPr="0063458C">
        <w:rPr>
          <w:spacing w:val="-4"/>
          <w:szCs w:val="24"/>
        </w:rPr>
        <w:t>ания конфликтов. В составе же причин современных конфликтов и в структуре методов их разрешения, напротив, растет роль экономичес</w:t>
      </w:r>
      <w:r w:rsidRPr="0063458C">
        <w:rPr>
          <w:spacing w:val="-4"/>
          <w:szCs w:val="24"/>
        </w:rPr>
        <w:softHyphen/>
      </w:r>
      <w:r w:rsidRPr="0063458C">
        <w:rPr>
          <w:spacing w:val="-5"/>
          <w:szCs w:val="24"/>
        </w:rPr>
        <w:t>ких</w:t>
      </w:r>
      <w:r w:rsidRPr="0063458C">
        <w:rPr>
          <w:i/>
          <w:spacing w:val="-5"/>
          <w:szCs w:val="24"/>
        </w:rPr>
        <w:t xml:space="preserve"> </w:t>
      </w:r>
      <w:r w:rsidRPr="0063458C">
        <w:rPr>
          <w:spacing w:val="-5"/>
          <w:szCs w:val="24"/>
        </w:rPr>
        <w:t>механизмов и финансовых средств. Пример борьбы с международ</w:t>
      </w:r>
      <w:r w:rsidRPr="0063458C">
        <w:rPr>
          <w:spacing w:val="-5"/>
          <w:szCs w:val="24"/>
        </w:rPr>
        <w:softHyphen/>
        <w:t>ными наркомафиозными структурами может подтвердить как силу за</w:t>
      </w:r>
      <w:r w:rsidRPr="0063458C">
        <w:rPr>
          <w:spacing w:val="-5"/>
          <w:szCs w:val="24"/>
        </w:rPr>
        <w:softHyphen/>
      </w:r>
      <w:r w:rsidRPr="0063458C">
        <w:rPr>
          <w:spacing w:val="-4"/>
          <w:szCs w:val="24"/>
        </w:rPr>
        <w:t>действования, так и ограниченность экономических рычагов. Ограни</w:t>
      </w:r>
      <w:r w:rsidRPr="0063458C">
        <w:rPr>
          <w:spacing w:val="-4"/>
          <w:szCs w:val="24"/>
        </w:rPr>
        <w:softHyphen/>
      </w:r>
      <w:r w:rsidRPr="0063458C">
        <w:rPr>
          <w:spacing w:val="4"/>
          <w:szCs w:val="24"/>
        </w:rPr>
        <w:t xml:space="preserve">ченность их подтверждается также и тем, что ни одно даже самое </w:t>
      </w:r>
      <w:r w:rsidRPr="0063458C">
        <w:rPr>
          <w:spacing w:val="-3"/>
          <w:szCs w:val="24"/>
        </w:rPr>
        <w:t>богатое государство не в состоянии избавиться от конфликтов на ре</w:t>
      </w:r>
      <w:r w:rsidRPr="0063458C">
        <w:rPr>
          <w:spacing w:val="-4"/>
          <w:szCs w:val="24"/>
        </w:rPr>
        <w:t>лигиозной или этнической почве.</w:t>
      </w:r>
    </w:p>
    <w:p w:rsidR="00A354AB" w:rsidRPr="0063458C" w:rsidRDefault="00A354AB" w:rsidP="0063458C">
      <w:pPr>
        <w:pStyle w:val="Normal"/>
        <w:shd w:val="clear" w:color="auto" w:fill="FFFFFF"/>
        <w:tabs>
          <w:tab w:val="left" w:pos="8222"/>
        </w:tabs>
        <w:spacing w:line="360" w:lineRule="auto"/>
        <w:ind w:right="-7" w:firstLine="567"/>
        <w:jc w:val="both"/>
        <w:rPr>
          <w:szCs w:val="24"/>
        </w:rPr>
      </w:pPr>
      <w:r w:rsidRPr="0063458C">
        <w:rPr>
          <w:spacing w:val="-4"/>
          <w:szCs w:val="24"/>
        </w:rPr>
        <w:t xml:space="preserve"> С другой стороны, и межгосударственные</w:t>
      </w:r>
      <w:r w:rsidRPr="0063458C">
        <w:rPr>
          <w:b/>
          <w:spacing w:val="-3"/>
          <w:szCs w:val="24"/>
        </w:rPr>
        <w:t xml:space="preserve"> </w:t>
      </w:r>
      <w:r w:rsidRPr="0063458C">
        <w:rPr>
          <w:spacing w:val="-3"/>
          <w:szCs w:val="24"/>
        </w:rPr>
        <w:t>противоречия, и асимметричные конфликты требуют огромных</w:t>
      </w:r>
      <w:r w:rsidRPr="0063458C">
        <w:rPr>
          <w:b/>
          <w:spacing w:val="-1"/>
          <w:szCs w:val="24"/>
        </w:rPr>
        <w:t xml:space="preserve"> </w:t>
      </w:r>
      <w:r w:rsidRPr="0063458C">
        <w:rPr>
          <w:spacing w:val="-1"/>
          <w:szCs w:val="24"/>
        </w:rPr>
        <w:t>средств для своего предупреждения, урегулирования и управле</w:t>
      </w:r>
      <w:r w:rsidRPr="0063458C">
        <w:rPr>
          <w:spacing w:val="-1"/>
          <w:szCs w:val="24"/>
        </w:rPr>
        <w:softHyphen/>
      </w:r>
      <w:r w:rsidRPr="0063458C">
        <w:rPr>
          <w:spacing w:val="-3"/>
          <w:szCs w:val="24"/>
        </w:rPr>
        <w:t xml:space="preserve">ния.   </w:t>
      </w:r>
    </w:p>
    <w:p w:rsidR="00A354AB" w:rsidRPr="0063458C" w:rsidRDefault="00A354AB" w:rsidP="0063458C">
      <w:pPr>
        <w:pStyle w:val="Normal"/>
        <w:shd w:val="clear" w:color="auto" w:fill="FFFFFF"/>
        <w:tabs>
          <w:tab w:val="left" w:pos="8222"/>
        </w:tabs>
        <w:spacing w:line="360" w:lineRule="auto"/>
        <w:ind w:firstLine="567"/>
        <w:jc w:val="both"/>
        <w:rPr>
          <w:szCs w:val="24"/>
        </w:rPr>
      </w:pPr>
      <w:r w:rsidRPr="0063458C">
        <w:rPr>
          <w:spacing w:val="-4"/>
          <w:szCs w:val="24"/>
        </w:rPr>
        <w:t xml:space="preserve">Все более заметную роль в составе механизмов урегулирования </w:t>
      </w:r>
      <w:r w:rsidRPr="0063458C">
        <w:rPr>
          <w:spacing w:val="-5"/>
          <w:szCs w:val="24"/>
        </w:rPr>
        <w:t>конфликтов играют гуманитарные операции.</w:t>
      </w:r>
      <w:r w:rsidRPr="0063458C">
        <w:rPr>
          <w:i/>
          <w:spacing w:val="-5"/>
          <w:szCs w:val="24"/>
        </w:rPr>
        <w:t xml:space="preserve"> </w:t>
      </w:r>
      <w:r w:rsidRPr="0063458C">
        <w:rPr>
          <w:spacing w:val="-5"/>
          <w:szCs w:val="24"/>
        </w:rPr>
        <w:t xml:space="preserve">В то же время, как уже </w:t>
      </w:r>
      <w:r w:rsidRPr="0063458C">
        <w:rPr>
          <w:spacing w:val="-7"/>
          <w:szCs w:val="24"/>
        </w:rPr>
        <w:t>отмечалось ранее, полной ясности относительно содержания этого тер</w:t>
      </w:r>
      <w:r w:rsidRPr="0063458C">
        <w:rPr>
          <w:spacing w:val="9"/>
          <w:szCs w:val="24"/>
        </w:rPr>
        <w:t xml:space="preserve">мина все еще нет. Включая в себя защиту прав и свобод человека, </w:t>
      </w:r>
      <w:r w:rsidRPr="0063458C">
        <w:rPr>
          <w:spacing w:val="3"/>
          <w:szCs w:val="24"/>
        </w:rPr>
        <w:t>достоинства личности, понятие «гуманитарные операции» нередко вы</w:t>
      </w:r>
      <w:r w:rsidRPr="0063458C">
        <w:rPr>
          <w:spacing w:val="7"/>
          <w:szCs w:val="24"/>
        </w:rPr>
        <w:t>ступает и как мотив урегулирования конфликтов, и как средство по</w:t>
      </w:r>
      <w:r w:rsidRPr="0063458C">
        <w:rPr>
          <w:spacing w:val="5"/>
          <w:szCs w:val="24"/>
        </w:rPr>
        <w:t>литического давления.</w:t>
      </w:r>
    </w:p>
    <w:p w:rsidR="00A354AB" w:rsidRPr="0063458C" w:rsidRDefault="00A354AB" w:rsidP="0063458C">
      <w:pPr>
        <w:pStyle w:val="Normal"/>
        <w:shd w:val="clear" w:color="auto" w:fill="FFFFFF"/>
        <w:tabs>
          <w:tab w:val="left" w:pos="8222"/>
        </w:tabs>
        <w:spacing w:before="10" w:line="360" w:lineRule="auto"/>
        <w:ind w:firstLine="567"/>
        <w:jc w:val="both"/>
        <w:rPr>
          <w:szCs w:val="24"/>
        </w:rPr>
      </w:pPr>
      <w:r w:rsidRPr="0063458C">
        <w:rPr>
          <w:spacing w:val="4"/>
          <w:szCs w:val="24"/>
        </w:rPr>
        <w:t>Растет роль информационного</w:t>
      </w:r>
      <w:r w:rsidRPr="0063458C">
        <w:rPr>
          <w:i/>
          <w:spacing w:val="4"/>
          <w:szCs w:val="24"/>
        </w:rPr>
        <w:t xml:space="preserve"> </w:t>
      </w:r>
      <w:r w:rsidRPr="0063458C">
        <w:rPr>
          <w:spacing w:val="4"/>
          <w:szCs w:val="24"/>
        </w:rPr>
        <w:t>элемента. И не только в составе механизмов урегулирования конфликтов, но и в их обострении. Войны с участием Си-Эн-Эн приводят к тому, что общественность и руководители государств описывают события в зависимос</w:t>
      </w:r>
      <w:r w:rsidRPr="0063458C">
        <w:rPr>
          <w:spacing w:val="9"/>
          <w:szCs w:val="24"/>
        </w:rPr>
        <w:t xml:space="preserve">ти от содержания видеоклипов и их звукового сопровождения. </w:t>
      </w:r>
      <w:r w:rsidRPr="0063458C">
        <w:rPr>
          <w:spacing w:val="6"/>
          <w:szCs w:val="24"/>
        </w:rPr>
        <w:t xml:space="preserve">Благодаря изображениям, распространяемым </w:t>
      </w:r>
      <w:r w:rsidRPr="0063458C">
        <w:rPr>
          <w:spacing w:val="8"/>
          <w:szCs w:val="24"/>
        </w:rPr>
        <w:t>электронными СМИ, со времени «Войны в Заливе» заметно возросла</w:t>
      </w:r>
      <w:r w:rsidRPr="0063458C">
        <w:rPr>
          <w:spacing w:val="3"/>
          <w:szCs w:val="24"/>
        </w:rPr>
        <w:t xml:space="preserve"> роль профессионалов гуманитарных операций. С гуманитарными </w:t>
      </w:r>
      <w:r w:rsidRPr="0063458C">
        <w:rPr>
          <w:spacing w:val="6"/>
          <w:szCs w:val="24"/>
        </w:rPr>
        <w:t>операциями неправительственных международных организаций теперь конкурируют гуманитарные операции госу</w:t>
      </w:r>
      <w:r w:rsidRPr="0063458C">
        <w:rPr>
          <w:spacing w:val="8"/>
          <w:szCs w:val="24"/>
        </w:rPr>
        <w:t xml:space="preserve">дарств и коалиций государств (экс-Югославия, Сомали, Руанда). </w:t>
      </w:r>
    </w:p>
    <w:p w:rsidR="00A354AB" w:rsidRPr="0063458C" w:rsidRDefault="00A354AB" w:rsidP="0063458C">
      <w:pPr>
        <w:pStyle w:val="Normal"/>
        <w:shd w:val="clear" w:color="auto" w:fill="FFFFFF"/>
        <w:tabs>
          <w:tab w:val="left" w:pos="8222"/>
        </w:tabs>
        <w:spacing w:before="14" w:line="360" w:lineRule="auto"/>
        <w:ind w:firstLine="567"/>
        <w:jc w:val="both"/>
        <w:rPr>
          <w:szCs w:val="24"/>
        </w:rPr>
      </w:pPr>
      <w:r w:rsidRPr="0063458C">
        <w:rPr>
          <w:spacing w:val="7"/>
          <w:szCs w:val="24"/>
        </w:rPr>
        <w:t xml:space="preserve">Серьезные изменения происходят в механизмах правового регулирования международных процессов. это и снижение в последние несколько </w:t>
      </w:r>
      <w:r w:rsidRPr="0063458C">
        <w:rPr>
          <w:spacing w:val="36"/>
          <w:szCs w:val="24"/>
        </w:rPr>
        <w:t xml:space="preserve">лет </w:t>
      </w:r>
      <w:r w:rsidRPr="0063458C">
        <w:rPr>
          <w:spacing w:val="5"/>
          <w:szCs w:val="24"/>
        </w:rPr>
        <w:t>роли ООН и ее Совета Безопасности, и пренебрежение нормами меж дународного права в новой доктрине и в действиях Североатлантичес</w:t>
      </w:r>
      <w:r w:rsidRPr="0063458C">
        <w:rPr>
          <w:spacing w:val="4"/>
          <w:szCs w:val="24"/>
        </w:rPr>
        <w:t>кого союза, и отставание международного законотворчества от разви</w:t>
      </w:r>
      <w:r w:rsidRPr="0063458C">
        <w:rPr>
          <w:spacing w:val="6"/>
          <w:szCs w:val="24"/>
        </w:rPr>
        <w:t>тия событий на мировой арене и т.п.</w:t>
      </w:r>
    </w:p>
    <w:p w:rsidR="00A354AB" w:rsidRPr="0063458C" w:rsidRDefault="00A354AB" w:rsidP="0063458C">
      <w:pPr>
        <w:pStyle w:val="Normal"/>
        <w:shd w:val="clear" w:color="auto" w:fill="FFFFFF"/>
        <w:tabs>
          <w:tab w:val="left" w:pos="8222"/>
        </w:tabs>
        <w:spacing w:line="360" w:lineRule="auto"/>
        <w:ind w:right="-7" w:firstLine="567"/>
        <w:jc w:val="both"/>
        <w:rPr>
          <w:szCs w:val="24"/>
        </w:rPr>
      </w:pPr>
      <w:r w:rsidRPr="0063458C">
        <w:rPr>
          <w:spacing w:val="7"/>
          <w:szCs w:val="24"/>
        </w:rPr>
        <w:t xml:space="preserve">При всех оговорках и ограничениях, которые высказываются но </w:t>
      </w:r>
      <w:r w:rsidRPr="0063458C">
        <w:rPr>
          <w:spacing w:val="4"/>
          <w:szCs w:val="24"/>
        </w:rPr>
        <w:t>этому поводу, остается бесспорной роль военного</w:t>
      </w:r>
      <w:r w:rsidRPr="0063458C">
        <w:rPr>
          <w:i/>
          <w:spacing w:val="4"/>
          <w:szCs w:val="24"/>
        </w:rPr>
        <w:t xml:space="preserve"> </w:t>
      </w:r>
      <w:r w:rsidRPr="0063458C">
        <w:rPr>
          <w:spacing w:val="4"/>
          <w:szCs w:val="24"/>
        </w:rPr>
        <w:t>элемента в предуп</w:t>
      </w:r>
      <w:r w:rsidRPr="0063458C">
        <w:rPr>
          <w:spacing w:val="8"/>
          <w:szCs w:val="24"/>
        </w:rPr>
        <w:t xml:space="preserve">реждении, урегулировании конфликтов и осуществлении над ними </w:t>
      </w:r>
      <w:r w:rsidRPr="0063458C">
        <w:rPr>
          <w:spacing w:val="11"/>
          <w:szCs w:val="24"/>
        </w:rPr>
        <w:t>контроля со стороны международного сообщества (ООН). В этой</w:t>
      </w:r>
      <w:r w:rsidRPr="0063458C">
        <w:rPr>
          <w:szCs w:val="24"/>
        </w:rPr>
        <w:t xml:space="preserve"> </w:t>
      </w:r>
      <w:r w:rsidRPr="0063458C">
        <w:rPr>
          <w:spacing w:val="4"/>
          <w:szCs w:val="24"/>
        </w:rPr>
        <w:t>связи специалисты в области стратегических исследований выделяют</w:t>
      </w:r>
      <w:r w:rsidRPr="0063458C">
        <w:rPr>
          <w:spacing w:val="5"/>
          <w:szCs w:val="24"/>
        </w:rPr>
        <w:t xml:space="preserve"> четыре категории военных задач.</w:t>
      </w:r>
    </w:p>
    <w:p w:rsidR="00A354AB" w:rsidRPr="0063458C" w:rsidRDefault="00A354AB" w:rsidP="0063458C">
      <w:pPr>
        <w:pStyle w:val="Normal"/>
        <w:shd w:val="clear" w:color="auto" w:fill="FFFFFF"/>
        <w:tabs>
          <w:tab w:val="left" w:pos="8222"/>
        </w:tabs>
        <w:spacing w:line="360" w:lineRule="auto"/>
        <w:ind w:right="-7" w:firstLine="567"/>
        <w:jc w:val="both"/>
        <w:rPr>
          <w:szCs w:val="24"/>
        </w:rPr>
      </w:pPr>
      <w:r w:rsidRPr="0063458C">
        <w:rPr>
          <w:spacing w:val="2"/>
          <w:szCs w:val="24"/>
        </w:rPr>
        <w:t>Во-первых, это участие в военных операциях.</w:t>
      </w:r>
      <w:r w:rsidRPr="0063458C">
        <w:rPr>
          <w:i/>
          <w:spacing w:val="2"/>
          <w:szCs w:val="24"/>
        </w:rPr>
        <w:t xml:space="preserve"> </w:t>
      </w:r>
      <w:r w:rsidRPr="0063458C">
        <w:rPr>
          <w:spacing w:val="2"/>
          <w:szCs w:val="24"/>
        </w:rPr>
        <w:t xml:space="preserve">Решение этой задачи </w:t>
      </w:r>
      <w:r w:rsidRPr="0063458C">
        <w:rPr>
          <w:spacing w:val="4"/>
          <w:szCs w:val="24"/>
        </w:rPr>
        <w:t>связано с поддержанием соглашений о контроле над вооружениями, обеспечением свободы судоходства в мировом океане, а также с про</w:t>
      </w:r>
      <w:r w:rsidRPr="0063458C">
        <w:rPr>
          <w:spacing w:val="6"/>
          <w:szCs w:val="24"/>
        </w:rPr>
        <w:t xml:space="preserve">ведением миротворческих операций. Вторая задача формулируем и </w:t>
      </w:r>
      <w:r w:rsidRPr="0063458C">
        <w:rPr>
          <w:szCs w:val="24"/>
        </w:rPr>
        <w:t>как оказание помощи местной гражданской администрации</w:t>
      </w:r>
      <w:r w:rsidRPr="0063458C">
        <w:rPr>
          <w:i/>
          <w:szCs w:val="24"/>
        </w:rPr>
        <w:t xml:space="preserve"> </w:t>
      </w:r>
      <w:r w:rsidRPr="0063458C">
        <w:rPr>
          <w:szCs w:val="24"/>
        </w:rPr>
        <w:t xml:space="preserve">и включает </w:t>
      </w:r>
      <w:r w:rsidRPr="0063458C">
        <w:rPr>
          <w:spacing w:val="4"/>
          <w:szCs w:val="24"/>
        </w:rPr>
        <w:t>в себя обеспечение правопорядка в зоне поддержания мира, обслужи</w:t>
      </w:r>
      <w:r w:rsidRPr="0063458C">
        <w:rPr>
          <w:spacing w:val="5"/>
          <w:szCs w:val="24"/>
        </w:rPr>
        <w:t>иание и материально-техническую поддержку инфраструктуры, безопасности границ, борьбу с наркобизнесом и терроризмом. Третья за</w:t>
      </w:r>
      <w:r w:rsidRPr="0063458C">
        <w:rPr>
          <w:spacing w:val="1"/>
          <w:szCs w:val="24"/>
        </w:rPr>
        <w:t>дача — оказание гуманитарной помощи</w:t>
      </w:r>
      <w:r w:rsidRPr="0063458C">
        <w:rPr>
          <w:i/>
          <w:spacing w:val="1"/>
          <w:szCs w:val="24"/>
        </w:rPr>
        <w:t xml:space="preserve"> </w:t>
      </w:r>
      <w:r w:rsidRPr="0063458C">
        <w:rPr>
          <w:spacing w:val="1"/>
          <w:szCs w:val="24"/>
        </w:rPr>
        <w:t>населению при стихийных бедс</w:t>
      </w:r>
      <w:r w:rsidRPr="0063458C">
        <w:rPr>
          <w:spacing w:val="6"/>
          <w:szCs w:val="24"/>
        </w:rPr>
        <w:t xml:space="preserve">твиях, неправительственных международных организаций (например, «Врачей без границ») и помощь </w:t>
      </w:r>
      <w:r w:rsidRPr="0063458C">
        <w:rPr>
          <w:spacing w:val="5"/>
          <w:szCs w:val="24"/>
        </w:rPr>
        <w:t>беженцам. Наконец, четвертая задача связана с осуществлением односторонних</w:t>
      </w:r>
      <w:r w:rsidRPr="0063458C">
        <w:rPr>
          <w:spacing w:val="4"/>
          <w:szCs w:val="24"/>
        </w:rPr>
        <w:t xml:space="preserve"> военных операций</w:t>
      </w:r>
      <w:r w:rsidRPr="0063458C">
        <w:rPr>
          <w:i/>
          <w:spacing w:val="4"/>
          <w:szCs w:val="24"/>
        </w:rPr>
        <w:t xml:space="preserve">, </w:t>
      </w:r>
      <w:r w:rsidRPr="0063458C">
        <w:rPr>
          <w:spacing w:val="4"/>
          <w:szCs w:val="24"/>
        </w:rPr>
        <w:t>включающих в себя действия по спасе</w:t>
      </w:r>
      <w:r w:rsidRPr="0063458C">
        <w:rPr>
          <w:spacing w:val="4"/>
          <w:szCs w:val="24"/>
        </w:rPr>
        <w:softHyphen/>
      </w:r>
      <w:r w:rsidRPr="0063458C">
        <w:rPr>
          <w:spacing w:val="5"/>
          <w:szCs w:val="24"/>
        </w:rPr>
        <w:t>нию насильственно удерживаемого персонала, по эвакуации мирного н</w:t>
      </w:r>
      <w:r w:rsidRPr="0063458C">
        <w:rPr>
          <w:spacing w:val="2"/>
          <w:szCs w:val="24"/>
        </w:rPr>
        <w:t>аселения.</w:t>
      </w:r>
    </w:p>
    <w:p w:rsidR="00A354AB" w:rsidRPr="0063458C" w:rsidRDefault="00A354AB" w:rsidP="0063458C">
      <w:pPr>
        <w:pStyle w:val="Normal"/>
        <w:shd w:val="clear" w:color="auto" w:fill="FFFFFF"/>
        <w:tabs>
          <w:tab w:val="left" w:pos="8222"/>
        </w:tabs>
        <w:spacing w:line="360" w:lineRule="auto"/>
        <w:ind w:firstLine="567"/>
        <w:jc w:val="both"/>
        <w:rPr>
          <w:szCs w:val="24"/>
        </w:rPr>
      </w:pPr>
      <w:r w:rsidRPr="0063458C">
        <w:rPr>
          <w:spacing w:val="8"/>
          <w:szCs w:val="24"/>
        </w:rPr>
        <w:t xml:space="preserve">Особую роль, как показывает политическая практика последних </w:t>
      </w:r>
      <w:r w:rsidRPr="0063458C">
        <w:rPr>
          <w:spacing w:val="6"/>
          <w:szCs w:val="24"/>
        </w:rPr>
        <w:t>лет, играют миротворческие операции</w:t>
      </w:r>
      <w:r w:rsidRPr="0063458C">
        <w:rPr>
          <w:i/>
          <w:spacing w:val="6"/>
          <w:szCs w:val="24"/>
        </w:rPr>
        <w:t xml:space="preserve">. </w:t>
      </w:r>
      <w:r w:rsidRPr="0063458C">
        <w:rPr>
          <w:spacing w:val="6"/>
          <w:szCs w:val="24"/>
        </w:rPr>
        <w:t>Они включают в себя:</w:t>
      </w:r>
    </w:p>
    <w:p w:rsidR="00A354AB" w:rsidRPr="0063458C" w:rsidRDefault="00A354AB" w:rsidP="0063458C">
      <w:pPr>
        <w:pStyle w:val="Normal"/>
        <w:numPr>
          <w:ilvl w:val="0"/>
          <w:numId w:val="106"/>
        </w:numPr>
        <w:shd w:val="clear" w:color="auto" w:fill="FFFFFF"/>
        <w:tabs>
          <w:tab w:val="left" w:pos="979"/>
          <w:tab w:val="left" w:pos="8222"/>
        </w:tabs>
        <w:spacing w:line="360" w:lineRule="auto"/>
        <w:ind w:firstLine="567"/>
        <w:jc w:val="both"/>
        <w:rPr>
          <w:spacing w:val="-17"/>
          <w:szCs w:val="24"/>
        </w:rPr>
      </w:pPr>
      <w:r w:rsidRPr="0063458C">
        <w:rPr>
          <w:spacing w:val="4"/>
          <w:szCs w:val="24"/>
        </w:rPr>
        <w:t>Собственно миротворчество (или установление мира)</w:t>
      </w:r>
      <w:r w:rsidRPr="0063458C">
        <w:rPr>
          <w:i/>
          <w:spacing w:val="4"/>
          <w:szCs w:val="24"/>
        </w:rPr>
        <w:t xml:space="preserve"> — </w:t>
      </w:r>
      <w:r w:rsidRPr="0063458C">
        <w:rPr>
          <w:spacing w:val="4"/>
          <w:szCs w:val="24"/>
        </w:rPr>
        <w:t>дипло</w:t>
      </w:r>
      <w:r w:rsidRPr="0063458C">
        <w:rPr>
          <w:spacing w:val="4"/>
          <w:szCs w:val="24"/>
        </w:rPr>
        <w:softHyphen/>
      </w:r>
      <w:r w:rsidRPr="0063458C">
        <w:rPr>
          <w:spacing w:val="6"/>
          <w:szCs w:val="24"/>
        </w:rPr>
        <w:t xml:space="preserve">матические усилия, связанные с организацией посредничества и/или </w:t>
      </w:r>
      <w:r w:rsidRPr="0063458C">
        <w:rPr>
          <w:spacing w:val="4"/>
          <w:szCs w:val="24"/>
        </w:rPr>
        <w:t>переговоров, между сторонами конфликта, направленные на достиже</w:t>
      </w:r>
      <w:r w:rsidRPr="0063458C">
        <w:rPr>
          <w:spacing w:val="4"/>
          <w:szCs w:val="24"/>
        </w:rPr>
        <w:softHyphen/>
        <w:t>ние мирного соглашения.</w:t>
      </w:r>
    </w:p>
    <w:p w:rsidR="00A354AB" w:rsidRPr="0063458C" w:rsidRDefault="00A354AB" w:rsidP="0063458C">
      <w:pPr>
        <w:pStyle w:val="Normal"/>
        <w:numPr>
          <w:ilvl w:val="0"/>
          <w:numId w:val="106"/>
        </w:numPr>
        <w:shd w:val="clear" w:color="auto" w:fill="FFFFFF"/>
        <w:tabs>
          <w:tab w:val="left" w:pos="979"/>
          <w:tab w:val="left" w:pos="8222"/>
        </w:tabs>
        <w:spacing w:line="360" w:lineRule="auto"/>
        <w:ind w:firstLine="567"/>
        <w:jc w:val="both"/>
        <w:rPr>
          <w:spacing w:val="-11"/>
          <w:szCs w:val="24"/>
        </w:rPr>
      </w:pPr>
      <w:r w:rsidRPr="0063458C">
        <w:rPr>
          <w:spacing w:val="5"/>
          <w:szCs w:val="24"/>
        </w:rPr>
        <w:t>Поддержание мира</w:t>
      </w:r>
      <w:r w:rsidRPr="0063458C">
        <w:rPr>
          <w:i/>
          <w:spacing w:val="5"/>
          <w:szCs w:val="24"/>
        </w:rPr>
        <w:t xml:space="preserve"> </w:t>
      </w:r>
      <w:r w:rsidRPr="0063458C">
        <w:rPr>
          <w:spacing w:val="5"/>
          <w:szCs w:val="24"/>
        </w:rPr>
        <w:t>— операции небоевого характера, осущест</w:t>
      </w:r>
      <w:r w:rsidRPr="0063458C">
        <w:rPr>
          <w:spacing w:val="4"/>
          <w:szCs w:val="24"/>
        </w:rPr>
        <w:t>ляемые с согласия</w:t>
      </w:r>
      <w:r w:rsidRPr="0063458C">
        <w:rPr>
          <w:i/>
          <w:spacing w:val="4"/>
          <w:szCs w:val="24"/>
        </w:rPr>
        <w:t xml:space="preserve"> </w:t>
      </w:r>
      <w:r w:rsidRPr="0063458C">
        <w:rPr>
          <w:spacing w:val="4"/>
          <w:szCs w:val="24"/>
        </w:rPr>
        <w:t>сторон в целях выполнения достигнутых соглаше</w:t>
      </w:r>
      <w:r w:rsidRPr="0063458C">
        <w:rPr>
          <w:spacing w:val="4"/>
          <w:szCs w:val="24"/>
        </w:rPr>
        <w:softHyphen/>
      </w:r>
      <w:r w:rsidRPr="0063458C">
        <w:rPr>
          <w:spacing w:val="-6"/>
          <w:szCs w:val="24"/>
        </w:rPr>
        <w:t>ний.</w:t>
      </w:r>
    </w:p>
    <w:p w:rsidR="00A354AB" w:rsidRPr="0063458C" w:rsidRDefault="00A354AB" w:rsidP="0063458C">
      <w:pPr>
        <w:pStyle w:val="Normal"/>
        <w:numPr>
          <w:ilvl w:val="0"/>
          <w:numId w:val="106"/>
        </w:numPr>
        <w:shd w:val="clear" w:color="auto" w:fill="FFFFFF"/>
        <w:tabs>
          <w:tab w:val="left" w:pos="979"/>
          <w:tab w:val="left" w:pos="8222"/>
        </w:tabs>
        <w:spacing w:line="360" w:lineRule="auto"/>
        <w:ind w:firstLine="567"/>
        <w:jc w:val="both"/>
        <w:rPr>
          <w:spacing w:val="-11"/>
          <w:szCs w:val="24"/>
        </w:rPr>
      </w:pPr>
      <w:r w:rsidRPr="0063458C">
        <w:rPr>
          <w:spacing w:val="3"/>
          <w:szCs w:val="24"/>
        </w:rPr>
        <w:t>Принуждение к миру</w:t>
      </w:r>
      <w:r w:rsidRPr="0063458C">
        <w:rPr>
          <w:i/>
          <w:spacing w:val="3"/>
          <w:szCs w:val="24"/>
        </w:rPr>
        <w:t xml:space="preserve"> — </w:t>
      </w:r>
      <w:r w:rsidRPr="0063458C">
        <w:rPr>
          <w:spacing w:val="3"/>
          <w:szCs w:val="24"/>
        </w:rPr>
        <w:t xml:space="preserve">боевые операции или угроза применения </w:t>
      </w:r>
      <w:r w:rsidRPr="0063458C">
        <w:rPr>
          <w:spacing w:val="6"/>
          <w:szCs w:val="24"/>
        </w:rPr>
        <w:t>силы по принуждению или сдерживанию воюющих сторон.</w:t>
      </w:r>
    </w:p>
    <w:p w:rsidR="00A354AB" w:rsidRPr="0063458C" w:rsidRDefault="00A354AB" w:rsidP="0063458C">
      <w:pPr>
        <w:pStyle w:val="Normal"/>
        <w:numPr>
          <w:ilvl w:val="0"/>
          <w:numId w:val="106"/>
        </w:numPr>
        <w:shd w:val="clear" w:color="auto" w:fill="FFFFFF"/>
        <w:tabs>
          <w:tab w:val="left" w:pos="979"/>
          <w:tab w:val="left" w:pos="8222"/>
        </w:tabs>
        <w:spacing w:line="360" w:lineRule="auto"/>
        <w:ind w:firstLine="567"/>
        <w:jc w:val="both"/>
        <w:rPr>
          <w:szCs w:val="24"/>
        </w:rPr>
      </w:pPr>
      <w:r w:rsidRPr="0063458C">
        <w:rPr>
          <w:spacing w:val="4"/>
          <w:szCs w:val="24"/>
        </w:rPr>
        <w:t>Построение мира</w:t>
      </w:r>
      <w:r w:rsidRPr="0063458C">
        <w:rPr>
          <w:i/>
          <w:spacing w:val="4"/>
          <w:szCs w:val="24"/>
        </w:rPr>
        <w:t xml:space="preserve"> — </w:t>
      </w:r>
      <w:r w:rsidRPr="0063458C">
        <w:rPr>
          <w:spacing w:val="4"/>
          <w:szCs w:val="24"/>
        </w:rPr>
        <w:t>деятельность, осуществляемая после завер</w:t>
      </w:r>
      <w:r w:rsidRPr="0063458C">
        <w:rPr>
          <w:spacing w:val="4"/>
          <w:szCs w:val="24"/>
        </w:rPr>
        <w:softHyphen/>
        <w:t xml:space="preserve">шения боевых действий и направленная на восстановление экономики </w:t>
      </w:r>
      <w:r w:rsidRPr="0063458C">
        <w:rPr>
          <w:spacing w:val="5"/>
          <w:szCs w:val="24"/>
        </w:rPr>
        <w:t>и политической стабильности в регионах конфликта.</w:t>
      </w:r>
    </w:p>
    <w:p w:rsidR="00A354AB" w:rsidRPr="0063458C" w:rsidRDefault="00A354AB" w:rsidP="0063458C">
      <w:pPr>
        <w:pStyle w:val="Normal"/>
        <w:shd w:val="clear" w:color="auto" w:fill="FFFFFF"/>
        <w:tabs>
          <w:tab w:val="left" w:pos="979"/>
          <w:tab w:val="left" w:pos="8222"/>
        </w:tabs>
        <w:spacing w:line="360" w:lineRule="auto"/>
        <w:ind w:firstLine="567"/>
        <w:jc w:val="both"/>
        <w:rPr>
          <w:spacing w:val="2"/>
          <w:szCs w:val="24"/>
        </w:rPr>
      </w:pPr>
      <w:r w:rsidRPr="0063458C">
        <w:rPr>
          <w:i/>
          <w:spacing w:val="4"/>
          <w:szCs w:val="24"/>
        </w:rPr>
        <w:t xml:space="preserve"> </w:t>
      </w:r>
      <w:r w:rsidRPr="0063458C">
        <w:rPr>
          <w:spacing w:val="9"/>
          <w:szCs w:val="24"/>
        </w:rPr>
        <w:t xml:space="preserve">В современных условиях абсолютное большинство конфликтов не </w:t>
      </w:r>
      <w:r w:rsidRPr="0063458C">
        <w:rPr>
          <w:spacing w:val="3"/>
          <w:szCs w:val="24"/>
        </w:rPr>
        <w:t>может быть урегулировано с помощью механизмов классической меж</w:t>
      </w:r>
      <w:r w:rsidRPr="0063458C">
        <w:rPr>
          <w:spacing w:val="2"/>
          <w:szCs w:val="24"/>
        </w:rPr>
        <w:t>дународной стратегии (военное подавление, «баланс сил»).</w:t>
      </w:r>
      <w:r w:rsidRPr="0063458C">
        <w:rPr>
          <w:spacing w:val="4"/>
          <w:szCs w:val="24"/>
        </w:rPr>
        <w:t xml:space="preserve"> Конфликты нового поколения имеюти общие</w:t>
      </w:r>
      <w:r w:rsidRPr="0063458C">
        <w:rPr>
          <w:szCs w:val="24"/>
        </w:rPr>
        <w:t xml:space="preserve"> </w:t>
      </w:r>
      <w:r w:rsidRPr="0063458C">
        <w:rPr>
          <w:spacing w:val="3"/>
          <w:szCs w:val="24"/>
        </w:rPr>
        <w:t>черты. Можно установить и их сходство с движениями сопротивления,</w:t>
      </w:r>
      <w:r w:rsidRPr="0063458C">
        <w:rPr>
          <w:szCs w:val="24"/>
        </w:rPr>
        <w:t xml:space="preserve"> </w:t>
      </w:r>
      <w:r w:rsidRPr="0063458C">
        <w:rPr>
          <w:spacing w:val="6"/>
          <w:szCs w:val="24"/>
        </w:rPr>
        <w:t xml:space="preserve">партизанскими и религиозными войнами, национально-этническими </w:t>
      </w:r>
      <w:r w:rsidRPr="0063458C">
        <w:rPr>
          <w:spacing w:val="7"/>
          <w:szCs w:val="24"/>
        </w:rPr>
        <w:t>столкновениями и другими типами негосударственных международ</w:t>
      </w:r>
      <w:r w:rsidRPr="0063458C">
        <w:rPr>
          <w:spacing w:val="2"/>
          <w:szCs w:val="24"/>
        </w:rPr>
        <w:t xml:space="preserve">ных конфликтов. </w:t>
      </w:r>
    </w:p>
    <w:p w:rsidR="00A354AB" w:rsidRPr="0063458C" w:rsidRDefault="00A354AB" w:rsidP="0063458C">
      <w:pPr>
        <w:pStyle w:val="Normal"/>
        <w:shd w:val="clear" w:color="auto" w:fill="FFFFFF"/>
        <w:tabs>
          <w:tab w:val="left" w:pos="979"/>
          <w:tab w:val="left" w:pos="8222"/>
        </w:tabs>
        <w:spacing w:line="360" w:lineRule="auto"/>
        <w:ind w:firstLine="567"/>
        <w:jc w:val="both"/>
        <w:rPr>
          <w:szCs w:val="24"/>
        </w:rPr>
      </w:pPr>
      <w:r w:rsidRPr="0063458C">
        <w:rPr>
          <w:szCs w:val="24"/>
        </w:rPr>
        <w:t>Американский исследователь Дж. Хож, полагает, что источником конфликта может оказаться «глобальное перемещение власти» от Запада к Востоку. Восходящие азиатские страны являются националистическими, помнят об исторических несправедливостях и хотят занять достойное место под солнцем. Конфликты вокруг Тайваня, Кореи и Кашмира могут превратиться в полномасштабные войны, по сравнению с которыми нынешние боевые действия на Ближнем Востоке покажутся заурядными полицейскими операциями. На фоне потенциала подобных вызовов нагляднее представляется слабость существующих механизмов глобального управления (любопытно, что автор приводит в качестве явного несоответствия подобного типа механизм «восьмерки»).</w:t>
      </w:r>
    </w:p>
    <w:p w:rsidR="00A354AB" w:rsidRPr="0063458C" w:rsidRDefault="00A354AB" w:rsidP="0063458C">
      <w:pPr>
        <w:pStyle w:val="Normal"/>
        <w:shd w:val="clear" w:color="auto" w:fill="FFFFFF"/>
        <w:tabs>
          <w:tab w:val="left" w:pos="8222"/>
        </w:tabs>
        <w:spacing w:before="72" w:line="360" w:lineRule="auto"/>
        <w:ind w:firstLine="567"/>
        <w:jc w:val="both"/>
        <w:rPr>
          <w:spacing w:val="4"/>
          <w:szCs w:val="24"/>
        </w:rPr>
      </w:pPr>
      <w:r w:rsidRPr="0063458C">
        <w:rPr>
          <w:spacing w:val="4"/>
          <w:szCs w:val="24"/>
        </w:rPr>
        <w:t xml:space="preserve">Сходство конфликтов в первую очередь выражается в отсутствии </w:t>
      </w:r>
      <w:r w:rsidRPr="0063458C">
        <w:rPr>
          <w:spacing w:val="7"/>
          <w:szCs w:val="24"/>
        </w:rPr>
        <w:t>какой-либо ясности относительно природы и путей их урегулирова</w:t>
      </w:r>
      <w:r w:rsidRPr="0063458C">
        <w:rPr>
          <w:spacing w:val="1"/>
          <w:szCs w:val="24"/>
        </w:rPr>
        <w:t xml:space="preserve">ния, их «неправильности» с точки зрения соотношения целей и средств </w:t>
      </w:r>
      <w:r w:rsidRPr="0063458C">
        <w:rPr>
          <w:spacing w:val="5"/>
          <w:szCs w:val="24"/>
        </w:rPr>
        <w:t xml:space="preserve">их участников, опасности, которую они представляют для населения. </w:t>
      </w:r>
      <w:r w:rsidRPr="0063458C">
        <w:rPr>
          <w:spacing w:val="4"/>
          <w:szCs w:val="24"/>
        </w:rPr>
        <w:t xml:space="preserve">Каждый конфликт многомерен и содержит в себе не один, а несколько </w:t>
      </w:r>
      <w:r w:rsidRPr="0063458C">
        <w:rPr>
          <w:spacing w:val="6"/>
          <w:szCs w:val="24"/>
        </w:rPr>
        <w:t xml:space="preserve">кризисов и противоречий, каждый — уникален по своему характеру. </w:t>
      </w:r>
    </w:p>
    <w:p w:rsidR="00A354AB" w:rsidRPr="0063458C" w:rsidRDefault="00A354AB" w:rsidP="0063458C">
      <w:pPr>
        <w:pStyle w:val="Web"/>
        <w:tabs>
          <w:tab w:val="left" w:pos="8222"/>
        </w:tabs>
        <w:spacing w:before="0" w:after="0" w:line="360" w:lineRule="auto"/>
        <w:ind w:right="-7" w:firstLine="567"/>
        <w:jc w:val="both"/>
        <w:rPr>
          <w:color w:val="auto"/>
          <w:szCs w:val="24"/>
        </w:rPr>
      </w:pPr>
      <w:r w:rsidRPr="0063458C">
        <w:rPr>
          <w:color w:val="auto"/>
          <w:spacing w:val="4"/>
          <w:szCs w:val="24"/>
        </w:rPr>
        <w:t>Переговоры, консультации, посредничество, соглашения и другие тра</w:t>
      </w:r>
      <w:r w:rsidRPr="0063458C">
        <w:rPr>
          <w:color w:val="auto"/>
          <w:spacing w:val="7"/>
          <w:szCs w:val="24"/>
        </w:rPr>
        <w:t>диционные средства урегулирования в современных конфликтах обнаруживают</w:t>
      </w:r>
      <w:r w:rsidRPr="0063458C">
        <w:rPr>
          <w:color w:val="auto"/>
          <w:spacing w:val="2"/>
          <w:szCs w:val="24"/>
        </w:rPr>
        <w:t xml:space="preserve"> весьма низкую эффективность. Их действенность опреде</w:t>
      </w:r>
      <w:r w:rsidRPr="0063458C">
        <w:rPr>
          <w:color w:val="auto"/>
          <w:spacing w:val="2"/>
          <w:szCs w:val="24"/>
        </w:rPr>
        <w:softHyphen/>
      </w:r>
      <w:r w:rsidRPr="0063458C">
        <w:rPr>
          <w:color w:val="auto"/>
          <w:spacing w:val="7"/>
          <w:szCs w:val="24"/>
        </w:rPr>
        <w:t>ляется возможностями формализации конфликта, придания ему офи</w:t>
      </w:r>
      <w:r w:rsidRPr="0063458C">
        <w:rPr>
          <w:color w:val="auto"/>
          <w:spacing w:val="7"/>
          <w:szCs w:val="24"/>
        </w:rPr>
        <w:softHyphen/>
      </w:r>
      <w:r w:rsidRPr="0063458C">
        <w:rPr>
          <w:color w:val="auto"/>
          <w:spacing w:val="6"/>
          <w:szCs w:val="24"/>
        </w:rPr>
        <w:t>циального статуса, четкого определения его причин и идентификации л</w:t>
      </w:r>
      <w:r w:rsidRPr="0063458C">
        <w:rPr>
          <w:color w:val="auto"/>
          <w:spacing w:val="5"/>
          <w:szCs w:val="24"/>
        </w:rPr>
        <w:t xml:space="preserve">егитимных представителей сторон, т.е. как раз тем, что, </w:t>
      </w:r>
      <w:r w:rsidRPr="0063458C">
        <w:rPr>
          <w:color w:val="auto"/>
          <w:spacing w:val="7"/>
          <w:szCs w:val="24"/>
        </w:rPr>
        <w:t>как правило, оспаривается участниками рассматриваемых конфлик</w:t>
      </w:r>
      <w:r w:rsidRPr="0063458C">
        <w:rPr>
          <w:color w:val="auto"/>
          <w:spacing w:val="7"/>
          <w:szCs w:val="24"/>
        </w:rPr>
        <w:softHyphen/>
      </w:r>
      <w:r w:rsidRPr="0063458C">
        <w:rPr>
          <w:color w:val="auto"/>
          <w:spacing w:val="-15"/>
          <w:szCs w:val="24"/>
        </w:rPr>
        <w:t>тов.</w:t>
      </w:r>
    </w:p>
    <w:p w:rsidR="00A354AB" w:rsidRPr="0063458C" w:rsidRDefault="00A354AB" w:rsidP="0063458C">
      <w:pPr>
        <w:tabs>
          <w:tab w:val="left" w:pos="8222"/>
        </w:tabs>
        <w:spacing w:line="360" w:lineRule="auto"/>
        <w:ind w:firstLine="567"/>
        <w:jc w:val="both"/>
      </w:pPr>
      <w:r w:rsidRPr="0063458C">
        <w:t>Перемены, произошедшие в природе и характере конфликта, привели как к военно-стратегическим, так и к военно-техническим изменениям в ведении боевых действий. В специфических условиях боя (в городах, горах, джунглях), когда основным оружием является легкое стрелковое вооружение, минометы и мины, даже небольшие, плохо обученные военизированные группировки могут иметь преимущества над лучше обученными, экипированными и вооруженными регулярными формированиями, если последние не имеют возможности реализовать свое превосходство в вооружениях и технике. Основной стратегией более слабого противника в таких условиях могут быть политическое и/или экономическое истощение противника, а тактикой – частая передислокация сил и нанесение неожиданных ударов.</w:t>
      </w:r>
    </w:p>
    <w:p w:rsidR="00A354AB" w:rsidRPr="0063458C" w:rsidRDefault="00A354AB" w:rsidP="0063458C">
      <w:pPr>
        <w:tabs>
          <w:tab w:val="left" w:pos="8222"/>
        </w:tabs>
        <w:spacing w:line="360" w:lineRule="auto"/>
        <w:ind w:firstLine="567"/>
        <w:jc w:val="both"/>
      </w:pPr>
      <w:r w:rsidRPr="0063458C">
        <w:t>Итак, несмотря на то, что в XXI веке конфликт приобретает ряд новых черт, его сущностные характеристики во многом остаются устойчивыми. Трансформация международной системы определяет при этом естественное изменение особенностей вооруженных столкновений нового поколения. Внутригосударственные и асимметричные конфликты занимают сегодня в международной политике более видное место, чем то, что было характерно для ХХ века и более ранних исторических периодов. Гораздо заметнее проявляет себя международная конфликтность, имеющая религиозно-этническую, экономическую и экологическую природу.</w:t>
      </w:r>
    </w:p>
    <w:p w:rsidR="00A354AB" w:rsidRPr="0063458C" w:rsidRDefault="00A354AB" w:rsidP="0063458C">
      <w:pPr>
        <w:tabs>
          <w:tab w:val="left" w:pos="8222"/>
        </w:tabs>
        <w:spacing w:line="360" w:lineRule="auto"/>
        <w:ind w:firstLine="567"/>
        <w:jc w:val="both"/>
      </w:pPr>
      <w:r w:rsidRPr="0063458C">
        <w:t xml:space="preserve">        Экономически развитая и военно-политически более могущественная часть мирового сообщества стремится взять на себя существенную долю бремени конфликтного урегулирования. Но одновременно «развитые субъекты» в ряде случаев порождают этим новые противоречия. Природа современного конфликта во многом определяется факторами военно-технологических и информационных новаций, которые создают новые возможности для преодоления конфликтности, но одновременно и повышают в ряде случаев риски для стран-участниц конфликта.</w:t>
      </w:r>
    </w:p>
    <w:p w:rsidR="00A354AB" w:rsidRPr="0063458C" w:rsidRDefault="00A354AB" w:rsidP="0063458C">
      <w:pPr>
        <w:pStyle w:val="Web"/>
        <w:tabs>
          <w:tab w:val="left" w:pos="8222"/>
        </w:tabs>
        <w:spacing w:before="0" w:after="0" w:line="360" w:lineRule="auto"/>
        <w:ind w:right="-7" w:firstLine="567"/>
        <w:jc w:val="both"/>
        <w:rPr>
          <w:color w:val="auto"/>
          <w:szCs w:val="24"/>
        </w:rPr>
      </w:pPr>
      <w:r w:rsidRPr="0063458C">
        <w:rPr>
          <w:color w:val="auto"/>
          <w:szCs w:val="24"/>
        </w:rPr>
        <w:t>С учетом роли США в международной политике, ключевую роль в формировании «облика» современного конфликта будет играть фактор американской внешнеполитической и военной бюрократии – ее восприимчивости к тем или иным конфликтогенным характеристикам мирового развития, а также представлений Вашингтона об оптимальных путях предотвращения новых и снижения интенсивности имеющихся международных конфликтов.</w:t>
      </w:r>
    </w:p>
    <w:p w:rsidR="00A354AB" w:rsidRPr="0063458C" w:rsidRDefault="00A354AB" w:rsidP="0063458C">
      <w:pPr>
        <w:pStyle w:val="Web"/>
        <w:tabs>
          <w:tab w:val="left" w:pos="8222"/>
        </w:tabs>
        <w:spacing w:before="0" w:after="0" w:line="360" w:lineRule="auto"/>
        <w:ind w:right="-7" w:firstLine="567"/>
        <w:jc w:val="both"/>
        <w:rPr>
          <w:b/>
          <w:color w:val="auto"/>
          <w:szCs w:val="24"/>
        </w:rPr>
      </w:pPr>
      <w:r w:rsidRPr="0063458C">
        <w:rPr>
          <w:b/>
          <w:color w:val="auto"/>
          <w:szCs w:val="24"/>
        </w:rPr>
        <w:t>Контрольные вопросы.</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Распад биполярной системы как фактор развития конфликтов современного типа.</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Основные характеристики современных конфликтов.</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Общее и особенное традиционных  и современных конфликтов.</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Особенности перехода от «классических войн» к «технологическим» и экономическим конфликтам.</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Типологии современных конфликтов.</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Причины возникновения современных конфликтов (обзор основных теоретических направлений).</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Экономические причины конфликтов.</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Политические причины (противостояние демократических и авторитарных режимов).</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Эволюция подходов к террористической угрозе.</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Проблема структуры и участников современных конфликтов.</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Трансоформация роли ООН в урегулировании конфликтов.</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Основные виды миротворческих операций.</w:t>
      </w:r>
    </w:p>
    <w:p w:rsidR="00A354AB" w:rsidRPr="0063458C" w:rsidRDefault="00A354AB" w:rsidP="0063458C">
      <w:pPr>
        <w:pStyle w:val="Web"/>
        <w:numPr>
          <w:ilvl w:val="0"/>
          <w:numId w:val="145"/>
        </w:numPr>
        <w:tabs>
          <w:tab w:val="clear" w:pos="360"/>
          <w:tab w:val="num" w:pos="1494"/>
          <w:tab w:val="left" w:pos="8222"/>
        </w:tabs>
        <w:spacing w:before="0" w:after="0" w:line="360" w:lineRule="auto"/>
        <w:ind w:left="0" w:right="-7" w:firstLine="567"/>
        <w:jc w:val="both"/>
        <w:rPr>
          <w:color w:val="auto"/>
          <w:szCs w:val="24"/>
        </w:rPr>
      </w:pPr>
      <w:r w:rsidRPr="0063458C">
        <w:rPr>
          <w:color w:val="auto"/>
          <w:szCs w:val="24"/>
        </w:rPr>
        <w:t>Возрастание роли информационного элемента в современных конфликтах.</w:t>
      </w:r>
    </w:p>
    <w:p w:rsidR="00A354AB" w:rsidRPr="0063458C" w:rsidRDefault="00A354AB" w:rsidP="0063458C">
      <w:pPr>
        <w:pStyle w:val="40"/>
        <w:tabs>
          <w:tab w:val="left" w:pos="8222"/>
        </w:tabs>
        <w:spacing w:line="360" w:lineRule="auto"/>
        <w:ind w:right="-7" w:firstLine="567"/>
        <w:rPr>
          <w:sz w:val="24"/>
          <w:szCs w:val="24"/>
        </w:rPr>
      </w:pPr>
      <w:r w:rsidRPr="0063458C">
        <w:rPr>
          <w:sz w:val="24"/>
          <w:szCs w:val="24"/>
        </w:rPr>
        <w:t xml:space="preserve">Литература. </w:t>
      </w:r>
    </w:p>
    <w:p w:rsidR="00A354AB" w:rsidRPr="0063458C" w:rsidRDefault="00A354AB" w:rsidP="0063458C">
      <w:pPr>
        <w:pStyle w:val="40"/>
        <w:numPr>
          <w:ilvl w:val="0"/>
          <w:numId w:val="146"/>
        </w:numPr>
        <w:tabs>
          <w:tab w:val="clear" w:pos="360"/>
          <w:tab w:val="num" w:pos="1134"/>
          <w:tab w:val="left" w:pos="8222"/>
        </w:tabs>
        <w:spacing w:before="0" w:after="0" w:line="360" w:lineRule="auto"/>
        <w:ind w:left="0" w:right="-7" w:firstLine="567"/>
        <w:jc w:val="both"/>
        <w:rPr>
          <w:b w:val="0"/>
          <w:sz w:val="24"/>
          <w:szCs w:val="24"/>
        </w:rPr>
      </w:pPr>
      <w:r w:rsidRPr="0063458C">
        <w:rPr>
          <w:b w:val="0"/>
          <w:sz w:val="24"/>
          <w:szCs w:val="24"/>
        </w:rPr>
        <w:t>Богатуров А.Д., Косолапов Н.А., Хрусталев М.А. Очерки теории и политического анализа международных отношений. М</w:t>
      </w:r>
      <w:r w:rsidRPr="0063458C">
        <w:rPr>
          <w:b w:val="0"/>
          <w:sz w:val="24"/>
          <w:szCs w:val="24"/>
          <w:lang w:val="en-US"/>
        </w:rPr>
        <w:t xml:space="preserve">., 2002. </w:t>
      </w:r>
    </w:p>
    <w:p w:rsidR="00A354AB" w:rsidRPr="0063458C" w:rsidRDefault="00A354AB" w:rsidP="0063458C">
      <w:pPr>
        <w:numPr>
          <w:ilvl w:val="0"/>
          <w:numId w:val="146"/>
        </w:numPr>
        <w:tabs>
          <w:tab w:val="clear" w:pos="360"/>
          <w:tab w:val="num" w:pos="1134"/>
        </w:tabs>
        <w:spacing w:line="360" w:lineRule="auto"/>
        <w:ind w:left="0" w:firstLine="567"/>
        <w:jc w:val="both"/>
      </w:pPr>
      <w:r w:rsidRPr="0063458C">
        <w:t>Лебедева М.М. Международные процессы. В кн.: Международные отношения: социологические подходы. М., 1998.</w:t>
      </w:r>
    </w:p>
    <w:p w:rsidR="00A354AB" w:rsidRPr="0063458C" w:rsidRDefault="00A354AB" w:rsidP="0063458C">
      <w:pPr>
        <w:numPr>
          <w:ilvl w:val="0"/>
          <w:numId w:val="146"/>
        </w:numPr>
        <w:tabs>
          <w:tab w:val="clear" w:pos="360"/>
          <w:tab w:val="num" w:pos="1134"/>
        </w:tabs>
        <w:spacing w:line="360" w:lineRule="auto"/>
        <w:ind w:left="0" w:firstLine="567"/>
        <w:jc w:val="both"/>
      </w:pPr>
      <w:r w:rsidRPr="0063458C">
        <w:t>Лебедева М.М. Мирный и вооруженный пути развития современных конфликтов: сравнительный анализ. М., МГИМО, ЦМИ, выпуск 3. , 1999.</w:t>
      </w:r>
    </w:p>
    <w:p w:rsidR="00A354AB" w:rsidRPr="0063458C" w:rsidRDefault="00A354AB" w:rsidP="0063458C">
      <w:pPr>
        <w:numPr>
          <w:ilvl w:val="0"/>
          <w:numId w:val="146"/>
        </w:numPr>
        <w:tabs>
          <w:tab w:val="clear" w:pos="360"/>
          <w:tab w:val="num" w:pos="1134"/>
        </w:tabs>
        <w:spacing w:line="360" w:lineRule="auto"/>
        <w:ind w:left="0" w:firstLine="567"/>
        <w:jc w:val="both"/>
      </w:pPr>
      <w:r w:rsidRPr="0063458C">
        <w:t>Никитин А.И., Андрюшина Е.В. Международные конфликты и миротворчество. Учебное пособие. М., 2007.</w:t>
      </w:r>
    </w:p>
    <w:p w:rsidR="00A354AB" w:rsidRPr="0063458C" w:rsidRDefault="00A354AB" w:rsidP="0063458C">
      <w:pPr>
        <w:numPr>
          <w:ilvl w:val="0"/>
          <w:numId w:val="146"/>
        </w:numPr>
        <w:tabs>
          <w:tab w:val="clear" w:pos="360"/>
          <w:tab w:val="num" w:pos="1134"/>
          <w:tab w:val="left" w:pos="8222"/>
        </w:tabs>
        <w:spacing w:line="360" w:lineRule="auto"/>
        <w:ind w:left="0" w:right="-7" w:firstLine="567"/>
        <w:jc w:val="both"/>
      </w:pPr>
      <w:r w:rsidRPr="0063458C">
        <w:t>Панова В. Журнал международные процессы. Том 6, № 1(16). Январь-апрель 2008.</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 xml:space="preserve">Carnegie Commission on Preventing Deadly Conflicts // Preventing Deadly Conflict, Final Report. </w:t>
      </w:r>
      <w:smartTag w:uri="urn:schemas-microsoft-com:office:smarttags" w:element="State">
        <w:smartTag w:uri="urn:schemas-microsoft-com:office:smarttags" w:element="place">
          <w:r w:rsidRPr="0063458C">
            <w:rPr>
              <w:lang w:val="en-US"/>
            </w:rPr>
            <w:t>New York</w:t>
          </w:r>
        </w:smartTag>
      </w:smartTag>
      <w:r w:rsidRPr="0063458C">
        <w:rPr>
          <w:lang w:val="en-US"/>
        </w:rPr>
        <w:t xml:space="preserve">: Carnegie Corporation, 1997 (http://www.wilsoncenter.org/subsites/ ccpdc/pubs/rept97/finfr.htm); </w:t>
      </w:r>
    </w:p>
    <w:p w:rsidR="00A354AB" w:rsidRPr="0063458C" w:rsidRDefault="00A354AB" w:rsidP="0063458C">
      <w:pPr>
        <w:numPr>
          <w:ilvl w:val="0"/>
          <w:numId w:val="146"/>
        </w:numPr>
        <w:tabs>
          <w:tab w:val="clear" w:pos="360"/>
          <w:tab w:val="num" w:pos="1134"/>
          <w:tab w:val="left" w:pos="8222"/>
        </w:tabs>
        <w:spacing w:line="360" w:lineRule="auto"/>
        <w:ind w:left="0" w:firstLine="567"/>
        <w:jc w:val="both"/>
      </w:pPr>
      <w:r w:rsidRPr="0063458C">
        <w:rPr>
          <w:lang w:val="en-US"/>
        </w:rPr>
        <w:t xml:space="preserve">Edward Newman. The ‘New Wars’ Debate: A Historical Perspective Is Needed // Security Dialogue. </w:t>
      </w:r>
      <w:r w:rsidRPr="0063458C">
        <w:t>2004. No 35.</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 xml:space="preserve">Mark Duffield. Global Governance and the New Wars: The Merging of Development and Security. </w:t>
      </w:r>
      <w:smartTag w:uri="urn:schemas-microsoft-com:office:smarttags" w:element="City">
        <w:smartTag w:uri="urn:schemas-microsoft-com:office:smarttags" w:element="place">
          <w:r w:rsidRPr="0063458C">
            <w:rPr>
              <w:lang w:val="en-US"/>
            </w:rPr>
            <w:t>London</w:t>
          </w:r>
        </w:smartTag>
      </w:smartTag>
      <w:r w:rsidRPr="0063458C">
        <w:rPr>
          <w:lang w:val="en-US"/>
        </w:rPr>
        <w:t>: Zed, 2001. P. 14</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Mark F. Giordano, Meredith A. Giordano, T. Aaron Wolf. International Resource Conflict and Mitigation // Journal of Peace Research. 2005. No 42 (1).</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 xml:space="preserve">Mary Kaldor. New and Old Wars: Organized Violence in a Global Era. </w:t>
      </w:r>
      <w:smartTag w:uri="urn:schemas-microsoft-com:office:smarttags" w:element="City">
        <w:smartTag w:uri="urn:schemas-microsoft-com:office:smarttags" w:element="place">
          <w:r w:rsidRPr="0063458C">
            <w:rPr>
              <w:lang w:val="en-US"/>
            </w:rPr>
            <w:t>Cambridge</w:t>
          </w:r>
        </w:smartTag>
      </w:smartTag>
      <w:r w:rsidRPr="0063458C">
        <w:rPr>
          <w:lang w:val="en-US"/>
        </w:rPr>
        <w:t>: Polity, 2001. P. 6</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 xml:space="preserve">Peter Wallensteen, Margareta Sollenberg. Armed Conflict, 1989-2000 // Journal of Peace Research. </w:t>
      </w:r>
      <w:r w:rsidRPr="0063458C">
        <w:t>2001. No 38. P. 633-634.</w:t>
      </w:r>
    </w:p>
    <w:p w:rsidR="00A354AB" w:rsidRPr="0063458C" w:rsidRDefault="00A354AB" w:rsidP="0063458C">
      <w:pPr>
        <w:numPr>
          <w:ilvl w:val="0"/>
          <w:numId w:val="146"/>
        </w:numPr>
        <w:tabs>
          <w:tab w:val="clear" w:pos="360"/>
          <w:tab w:val="num" w:pos="1134"/>
          <w:tab w:val="left" w:pos="8222"/>
        </w:tabs>
        <w:spacing w:line="360" w:lineRule="auto"/>
        <w:ind w:left="0" w:firstLine="567"/>
        <w:jc w:val="both"/>
      </w:pPr>
      <w:r w:rsidRPr="0063458C">
        <w:rPr>
          <w:lang w:val="en-US"/>
        </w:rPr>
        <w:t xml:space="preserve">Rapoport </w:t>
      </w:r>
      <w:r w:rsidRPr="0063458C">
        <w:t>А</w:t>
      </w:r>
      <w:r w:rsidRPr="0063458C">
        <w:rPr>
          <w:lang w:val="en-US"/>
        </w:rPr>
        <w:t xml:space="preserve">. Conflict in Man Made Environment. </w:t>
      </w:r>
      <w:r w:rsidRPr="0063458C">
        <w:t>Baltimore, 1974. P. 70.</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Sandler Todd. Economic Analysis of Conflict // The Journal of Conflict Resolution. 2000. No 44 (6). P. 724-725.</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 xml:space="preserve">Thomas G Weiss. The Sunset of Humanitarian Intervention? The Responsibility to Protect in a Unipolar Era // Security Dialogue. 2004. No 35 </w:t>
      </w:r>
    </w:p>
    <w:p w:rsidR="00A354AB" w:rsidRPr="0063458C" w:rsidRDefault="00A354AB" w:rsidP="0063458C">
      <w:pPr>
        <w:numPr>
          <w:ilvl w:val="0"/>
          <w:numId w:val="146"/>
        </w:numPr>
        <w:tabs>
          <w:tab w:val="clear" w:pos="360"/>
          <w:tab w:val="num" w:pos="1134"/>
          <w:tab w:val="left" w:pos="8222"/>
        </w:tabs>
        <w:spacing w:line="360" w:lineRule="auto"/>
        <w:ind w:left="0" w:firstLine="567"/>
        <w:jc w:val="both"/>
        <w:rPr>
          <w:lang w:val="en-US"/>
        </w:rPr>
      </w:pPr>
      <w:r w:rsidRPr="0063458C">
        <w:rPr>
          <w:lang w:val="en-US"/>
        </w:rPr>
        <w:t xml:space="preserve">Victor D. Cha. Globalization and Security // Journal of Peace Research. May 2000. No 37. </w:t>
      </w:r>
    </w:p>
    <w:p w:rsidR="00A354AB" w:rsidRPr="0063458C" w:rsidRDefault="003538DA" w:rsidP="0063458C">
      <w:pPr>
        <w:pStyle w:val="30"/>
        <w:spacing w:line="360" w:lineRule="auto"/>
        <w:rPr>
          <w:sz w:val="24"/>
          <w:szCs w:val="24"/>
        </w:rPr>
      </w:pPr>
      <w:r>
        <w:rPr>
          <w:sz w:val="24"/>
          <w:szCs w:val="24"/>
        </w:rPr>
        <w:br w:type="page"/>
      </w:r>
    </w:p>
    <w:p w:rsidR="00A354AB" w:rsidRPr="0063458C" w:rsidRDefault="00A354AB" w:rsidP="0063458C">
      <w:pPr>
        <w:pStyle w:val="30"/>
        <w:spacing w:line="360" w:lineRule="auto"/>
        <w:rPr>
          <w:b/>
          <w:sz w:val="24"/>
          <w:szCs w:val="24"/>
        </w:rPr>
      </w:pPr>
      <w:r w:rsidRPr="0063458C">
        <w:rPr>
          <w:b/>
          <w:sz w:val="24"/>
          <w:szCs w:val="24"/>
        </w:rPr>
        <w:t>Тема 3. Типология современных  международных конфликтов: от традиционного к нетрадиционному полюсу спектра.</w:t>
      </w:r>
    </w:p>
    <w:p w:rsidR="00A354AB" w:rsidRPr="0063458C" w:rsidRDefault="00A354AB" w:rsidP="0063458C">
      <w:pPr>
        <w:pStyle w:val="30"/>
        <w:spacing w:line="360" w:lineRule="auto"/>
        <w:rPr>
          <w:i/>
          <w:sz w:val="24"/>
          <w:szCs w:val="24"/>
        </w:rPr>
      </w:pPr>
      <w:r w:rsidRPr="0063458C">
        <w:rPr>
          <w:i/>
          <w:sz w:val="24"/>
          <w:szCs w:val="24"/>
        </w:rPr>
        <w:t>Классификации и особенности современных вызовов и угроз как основных источников конфликтов. Проблемы интерпретации основных угроз на глобальном, региональном и субрегиональном уровнях. Эволюция подходов к проблеме современного терроризма. Основные типы современных конфликтов.</w:t>
      </w:r>
    </w:p>
    <w:p w:rsidR="00A354AB" w:rsidRPr="0063458C" w:rsidRDefault="00A354AB" w:rsidP="003538DA">
      <w:pPr>
        <w:pStyle w:val="a8"/>
        <w:spacing w:line="360" w:lineRule="auto"/>
        <w:ind w:firstLine="567"/>
        <w:jc w:val="both"/>
        <w:rPr>
          <w:b/>
        </w:rPr>
      </w:pPr>
      <w:r w:rsidRPr="0063458C">
        <w:rPr>
          <w:b/>
        </w:rPr>
        <w:t xml:space="preserve">Под международными конфликтами чаще всего подразумевают, в первую очередь, войны в их традиционном понимании. Война же трактуется как критическая стадия реализации противоречий между политическими субъектами (прежде всего государствами и союзами государств) в форме насильственной вооруженной борьбы. Однако последнее столетие внесло существенные изменения в понимание конфликтов и войн в мировом сообществе. Если в строгом правовом смысле поделить конфликты на </w:t>
      </w:r>
      <w:r w:rsidRPr="0063458C">
        <w:rPr>
          <w:b/>
          <w:i/>
        </w:rPr>
        <w:t>международные</w:t>
      </w:r>
      <w:r w:rsidRPr="0063458C">
        <w:rPr>
          <w:b/>
        </w:rPr>
        <w:t xml:space="preserve"> и </w:t>
      </w:r>
      <w:r w:rsidRPr="0063458C">
        <w:rPr>
          <w:b/>
          <w:i/>
        </w:rPr>
        <w:t>немеждународные</w:t>
      </w:r>
      <w:r w:rsidRPr="0063458C">
        <w:rPr>
          <w:b/>
        </w:rPr>
        <w:t xml:space="preserve"> (произошедшие внутри государств и наций, либо такие, в которых не обе, а лишь одна из сторон является государством), то можно констатировать тенденцию к все большему преобладанию немеждународных конфликтов. В то же время, по мере глобализации социальных процессов, все больше конфликтов межэтнического, социального, экономического характера, в том числе внутри государств, получают международное измерение: они влияют на стабильность/нестабильность международной среды, вызывают реакцию со стороны других субъектов международных отношений, а также являются объектом вмешательства со стороны международных организаций. </w:t>
      </w:r>
    </w:p>
    <w:p w:rsidR="00A354AB" w:rsidRPr="0063458C" w:rsidRDefault="00A354AB" w:rsidP="003538DA">
      <w:pPr>
        <w:pStyle w:val="a8"/>
        <w:spacing w:line="360" w:lineRule="auto"/>
        <w:ind w:firstLine="567"/>
        <w:jc w:val="both"/>
        <w:rPr>
          <w:b/>
        </w:rPr>
      </w:pPr>
      <w:r w:rsidRPr="0063458C">
        <w:rPr>
          <w:b/>
        </w:rPr>
        <w:t>По существующим оценкам, в локальных и региональных конфликтах, произошедших в разных частях мира после второй мировой войны, стало жертвами такое количество людей, которое сопоставимо, а, возможно, и превышает количество жертв этой самой кровопролитной из известных в истории войн. По мере роста системности и активности международного сообщества в ходе глобализации мировых социальных отношений все большее развитие получает практика международного вмешательства в конфликты между государствами (а также конфликты между различными силами внутри государств) с целью их предотвращения, смягчения, разрешения, ликвидации их последствий.</w:t>
      </w:r>
    </w:p>
    <w:p w:rsidR="00A354AB" w:rsidRPr="0063458C" w:rsidRDefault="00A354AB" w:rsidP="003538DA">
      <w:pPr>
        <w:pStyle w:val="a8"/>
        <w:spacing w:line="360" w:lineRule="auto"/>
        <w:ind w:firstLine="567"/>
        <w:jc w:val="both"/>
        <w:rPr>
          <w:b/>
        </w:rPr>
      </w:pPr>
      <w:r w:rsidRPr="0063458C">
        <w:tab/>
      </w:r>
      <w:r w:rsidRPr="0063458C">
        <w:rPr>
          <w:b/>
        </w:rPr>
        <w:t>Такое вмешательство может носить разноплановый характер. И методологически, и с точки зрения практической политики весьма непросто провести грань между вмешательством в конфликты внешних сил (государств, коалиций, международных объединений) ради реализации собственных интересов в качестве новых сторон конфликта, с одной стороны, и относительно беспристрастным вмешательством ради восстановления международной стабильности и мира, с другой. Становление системы ООН и региональных межгосударственных объединений в период после второй мировой войны привело к относительной легитимизации определенных типов действий международного сообщества в конфликтах - действий, получивших собирательное название миротворческой деятельности.</w:t>
      </w:r>
    </w:p>
    <w:p w:rsidR="00A354AB" w:rsidRPr="0063458C" w:rsidRDefault="00A354AB" w:rsidP="003538DA">
      <w:pPr>
        <w:pStyle w:val="30"/>
        <w:spacing w:line="360" w:lineRule="auto"/>
        <w:rPr>
          <w:sz w:val="24"/>
          <w:szCs w:val="24"/>
        </w:rPr>
      </w:pPr>
      <w:r w:rsidRPr="0063458C">
        <w:rPr>
          <w:sz w:val="24"/>
          <w:szCs w:val="24"/>
        </w:rPr>
        <w:t xml:space="preserve"> Современные  международные конфликты разнообразны по формам проявления и механизмам их урегулирования. Однако прежде всего необходимо обратиться к различным классификациям источников конфликтов, а именно основным современным вызовам и угрозам. </w:t>
      </w:r>
    </w:p>
    <w:p w:rsidR="00A354AB" w:rsidRPr="0063458C" w:rsidRDefault="00A354AB" w:rsidP="003538DA">
      <w:pPr>
        <w:pStyle w:val="30"/>
        <w:spacing w:line="360" w:lineRule="auto"/>
        <w:rPr>
          <w:sz w:val="24"/>
          <w:szCs w:val="24"/>
        </w:rPr>
      </w:pPr>
      <w:r w:rsidRPr="0063458C">
        <w:rPr>
          <w:sz w:val="24"/>
          <w:szCs w:val="24"/>
        </w:rPr>
        <w:t>Из-за трансграничного (а подчас и глобального) характера угроз  адекватное реагирование на них невозможно в масштабах отдельной страны (Россия): требуется  широкое международное сотрудничество для  их нейтрализации. Актуальным становится определение приоритетного формата данного сотрудничества: в рамках разноформатных международных коалиций (группы стран одного региона с общими проблемами) или формальной международной организации (ОДКБ или СНГ в целом). Каждый из этих подходов обладает определенными преимуществами и недостатками. «Коалиционный» подход дает возможность более гибкого, оперативного и эффективного реагирования на ситуацию. «Организационный» подход в большей степени соответствует международной правоприменительной практике и позволяет задействовать значительно более существенные ресурсы, так как в действие вовлекается большее количество государств.</w:t>
      </w:r>
    </w:p>
    <w:p w:rsidR="00A354AB" w:rsidRPr="0063458C" w:rsidRDefault="00A354AB" w:rsidP="003538DA">
      <w:pPr>
        <w:pStyle w:val="a9"/>
        <w:spacing w:line="360" w:lineRule="auto"/>
        <w:ind w:right="-7" w:firstLine="567"/>
        <w:jc w:val="both"/>
        <w:rPr>
          <w:color w:val="000000"/>
        </w:rPr>
      </w:pPr>
      <w:r w:rsidRPr="0063458C">
        <w:rPr>
          <w:color w:val="000000"/>
        </w:rPr>
        <w:t xml:space="preserve">Одним из условий плодотворного международного взаимодействия является сходное понимание и определение угроз различными государствами и выработка унифицированных методов противодействия им. Это делает возможность международного сотрудничества в данной области значительно более вероятной. </w:t>
      </w:r>
    </w:p>
    <w:p w:rsidR="00A354AB" w:rsidRPr="0063458C" w:rsidRDefault="00A354AB" w:rsidP="003538DA">
      <w:pPr>
        <w:pStyle w:val="a9"/>
        <w:spacing w:line="360" w:lineRule="auto"/>
        <w:ind w:right="-7" w:firstLine="567"/>
        <w:jc w:val="both"/>
        <w:rPr>
          <w:color w:val="000000"/>
        </w:rPr>
      </w:pPr>
      <w:r w:rsidRPr="0063458C">
        <w:rPr>
          <w:color w:val="000000"/>
        </w:rPr>
        <w:t xml:space="preserve"> В интерпретации современных угроз и вызовов безопасности должна присутствовать высокая степень конвенциональности ключевыми участниками международных отношений и мировой политики. Не менее актуальным является учет рекомендаций в данной области, выработанных авторитетными международными организациями, прежде всего, ООН. Необходим учет приоритетов и опыта ЕС, НАТО, а также крупнейших мировых держав в области борьбы с различными угрозами. </w:t>
      </w:r>
    </w:p>
    <w:p w:rsidR="00A354AB" w:rsidRPr="0063458C" w:rsidRDefault="00A354AB" w:rsidP="003538DA">
      <w:pPr>
        <w:spacing w:line="360" w:lineRule="auto"/>
        <w:ind w:right="-7" w:firstLine="567"/>
        <w:jc w:val="both"/>
      </w:pPr>
      <w:r w:rsidRPr="0063458C">
        <w:t xml:space="preserve">Период повсеместного обострения внимания мирового сообщества к проблемам терроризма, вызванный событиями 11 сентября 2001 года и другими террористическими актами международного масштаба, сменился во второй половине первого десятилетия </w:t>
      </w:r>
      <w:r w:rsidRPr="0063458C">
        <w:rPr>
          <w:lang w:val="en-US"/>
        </w:rPr>
        <w:t>XXI</w:t>
      </w:r>
      <w:r w:rsidRPr="0063458C">
        <w:t xml:space="preserve"> века более комплексным и многомерным восприятием системы угроз международному миру и безопасности.</w:t>
      </w:r>
    </w:p>
    <w:p w:rsidR="00A354AB" w:rsidRPr="0063458C" w:rsidRDefault="00A354AB" w:rsidP="003538DA">
      <w:pPr>
        <w:pStyle w:val="30"/>
        <w:spacing w:line="360" w:lineRule="auto"/>
        <w:rPr>
          <w:sz w:val="24"/>
          <w:szCs w:val="24"/>
        </w:rPr>
      </w:pPr>
      <w:r w:rsidRPr="0063458C">
        <w:rPr>
          <w:sz w:val="24"/>
          <w:szCs w:val="24"/>
        </w:rPr>
        <w:t xml:space="preserve"> В Докладе Группы высокого уровня по реформированию ООН и приоритетам деятельности Организации Объединенных наций (</w:t>
      </w:r>
      <w:smartTag w:uri="urn:schemas-microsoft-com:office:smarttags" w:element="metricconverter">
        <w:smartTagPr>
          <w:attr w:name="ProductID" w:val="2005 г"/>
        </w:smartTagPr>
        <w:r w:rsidRPr="0063458C">
          <w:rPr>
            <w:sz w:val="24"/>
            <w:szCs w:val="24"/>
          </w:rPr>
          <w:t>2005 г</w:t>
        </w:r>
      </w:smartTag>
      <w:r w:rsidRPr="0063458C">
        <w:rPr>
          <w:sz w:val="24"/>
          <w:szCs w:val="24"/>
        </w:rPr>
        <w:t>.)  терроризм рассматривается как лишь шестой из восьми приоритетов внимания ООН. Концепция безопасности Европейского Союза, принятая в декабре 2003 года на саммите ЕС в Греции содержит относительно новую трактовку всей системы угроз и вызовов международной безопасности. В ней практически отсутствуют «старые» традиционные угрозы (угроза ядерной войны и масштабных межгосударственных конфликтов в форме войн). Терроризм же рассматривается в ряду таких нетрадиционных угроз, как энергетическая зависимость, организованная транснациональная преступность, незаконная трансграничная миграция и др.</w:t>
      </w:r>
    </w:p>
    <w:p w:rsidR="00A354AB" w:rsidRPr="0063458C" w:rsidRDefault="00A354AB" w:rsidP="003538DA">
      <w:pPr>
        <w:spacing w:line="360" w:lineRule="auto"/>
        <w:ind w:right="-7" w:firstLine="567"/>
        <w:jc w:val="both"/>
      </w:pPr>
      <w:r w:rsidRPr="0063458C">
        <w:t>В этом контексте система угроз безопасности России и пост-советских  государств-участников СНГ должна также рассматриваться комплексно, учитывать взаимосвязь и соотношение не только внешних и военных угроз, но и угроз и вызовов в контексте экономического, социального, межэтнического развития. Для новых независимых государств (ННГ) угрозами и вызовами становятся такие факторы, как:</w:t>
      </w:r>
    </w:p>
    <w:p w:rsidR="00A354AB" w:rsidRPr="0063458C" w:rsidRDefault="00A354AB" w:rsidP="003538DA">
      <w:pPr>
        <w:numPr>
          <w:ilvl w:val="0"/>
          <w:numId w:val="98"/>
        </w:numPr>
        <w:spacing w:line="360" w:lineRule="auto"/>
        <w:ind w:left="0" w:right="-7" w:firstLine="567"/>
        <w:jc w:val="both"/>
      </w:pPr>
      <w:r w:rsidRPr="0063458C">
        <w:t>слабоиндустриальный, основанный на экспорте природных ресурсов характер экономики большинства ННГ;</w:t>
      </w:r>
    </w:p>
    <w:p w:rsidR="00A354AB" w:rsidRPr="0063458C" w:rsidRDefault="00A354AB" w:rsidP="003538DA">
      <w:pPr>
        <w:numPr>
          <w:ilvl w:val="0"/>
          <w:numId w:val="98"/>
        </w:numPr>
        <w:spacing w:line="360" w:lineRule="auto"/>
        <w:ind w:left="0" w:right="-7" w:firstLine="567"/>
        <w:jc w:val="both"/>
      </w:pPr>
      <w:r w:rsidRPr="0063458C">
        <w:t>недопустимо низкие темпы экономического развития ряда ННГ при росте социальной дифференциации населения;</w:t>
      </w:r>
    </w:p>
    <w:p w:rsidR="00A354AB" w:rsidRPr="0063458C" w:rsidRDefault="00A354AB" w:rsidP="003538DA">
      <w:pPr>
        <w:numPr>
          <w:ilvl w:val="0"/>
          <w:numId w:val="98"/>
        </w:numPr>
        <w:spacing w:line="360" w:lineRule="auto"/>
        <w:ind w:left="0" w:right="-7" w:firstLine="567"/>
        <w:jc w:val="both"/>
      </w:pPr>
      <w:r w:rsidRPr="0063458C">
        <w:t>слабая включенность ряда ННГ и Содружества Независимых Государств (СНГ) как межгосударственного объединения в мировое сообщество;</w:t>
      </w:r>
    </w:p>
    <w:p w:rsidR="00A354AB" w:rsidRPr="0063458C" w:rsidRDefault="00A354AB" w:rsidP="003538DA">
      <w:pPr>
        <w:numPr>
          <w:ilvl w:val="0"/>
          <w:numId w:val="98"/>
        </w:numPr>
        <w:spacing w:line="360" w:lineRule="auto"/>
        <w:ind w:left="0" w:right="-7" w:firstLine="567"/>
        <w:jc w:val="both"/>
      </w:pPr>
      <w:r w:rsidRPr="0063458C">
        <w:t>внутренние межэтнические и социально-политические конфликты;</w:t>
      </w:r>
    </w:p>
    <w:p w:rsidR="00A354AB" w:rsidRPr="0063458C" w:rsidRDefault="00A354AB" w:rsidP="003538DA">
      <w:pPr>
        <w:numPr>
          <w:ilvl w:val="0"/>
          <w:numId w:val="98"/>
        </w:numPr>
        <w:spacing w:line="360" w:lineRule="auto"/>
        <w:ind w:left="0" w:right="-7" w:firstLine="567"/>
        <w:jc w:val="both"/>
      </w:pPr>
      <w:r w:rsidRPr="0063458C">
        <w:t>проявления терроризма, сепаратизма, экстремизма;</w:t>
      </w:r>
    </w:p>
    <w:p w:rsidR="00A354AB" w:rsidRPr="0063458C" w:rsidRDefault="00A354AB" w:rsidP="003538DA">
      <w:pPr>
        <w:numPr>
          <w:ilvl w:val="0"/>
          <w:numId w:val="98"/>
        </w:numPr>
        <w:spacing w:line="360" w:lineRule="auto"/>
        <w:ind w:left="0" w:right="-7" w:firstLine="567"/>
        <w:jc w:val="both"/>
      </w:pPr>
      <w:r w:rsidRPr="0063458C">
        <w:t>повышенная роль силовых средств и методов во внутренней политике ряда ННГ;</w:t>
      </w:r>
    </w:p>
    <w:p w:rsidR="00A354AB" w:rsidRPr="0063458C" w:rsidRDefault="00A354AB" w:rsidP="003538DA">
      <w:pPr>
        <w:numPr>
          <w:ilvl w:val="0"/>
          <w:numId w:val="98"/>
        </w:numPr>
        <w:spacing w:line="360" w:lineRule="auto"/>
        <w:ind w:left="0" w:right="-7" w:firstLine="567"/>
        <w:jc w:val="both"/>
      </w:pPr>
      <w:r w:rsidRPr="0063458C">
        <w:t>демографические тенденции, незаконная миграция,</w:t>
      </w:r>
    </w:p>
    <w:p w:rsidR="00A354AB" w:rsidRPr="0063458C" w:rsidRDefault="00A354AB" w:rsidP="003538DA">
      <w:pPr>
        <w:numPr>
          <w:ilvl w:val="0"/>
          <w:numId w:val="98"/>
        </w:numPr>
        <w:spacing w:line="360" w:lineRule="auto"/>
        <w:ind w:left="0" w:right="-7" w:firstLine="567"/>
        <w:jc w:val="both"/>
      </w:pPr>
      <w:r w:rsidRPr="0063458C">
        <w:t xml:space="preserve">высокая криминогенность и высокий уровень наркотизации во многих новых независимых государствах. </w:t>
      </w:r>
    </w:p>
    <w:p w:rsidR="00A354AB" w:rsidRPr="0063458C" w:rsidRDefault="00A354AB" w:rsidP="003538DA">
      <w:pPr>
        <w:pStyle w:val="30"/>
        <w:spacing w:line="360" w:lineRule="auto"/>
        <w:rPr>
          <w:sz w:val="24"/>
          <w:szCs w:val="24"/>
        </w:rPr>
      </w:pPr>
      <w:r w:rsidRPr="0063458C">
        <w:rPr>
          <w:sz w:val="24"/>
          <w:szCs w:val="24"/>
        </w:rPr>
        <w:t>При этом можно также выделить ряд факторов, которые выступают в качестве угроз и вызовов не столько отдельным пост-советским странам, сколько СНГ в целом как интегративному межгосударственному объединению. К таким факторам можно отнести:</w:t>
      </w:r>
    </w:p>
    <w:p w:rsidR="00A354AB" w:rsidRPr="0063458C" w:rsidRDefault="00A354AB" w:rsidP="003538DA">
      <w:pPr>
        <w:numPr>
          <w:ilvl w:val="0"/>
          <w:numId w:val="98"/>
        </w:numPr>
        <w:spacing w:line="360" w:lineRule="auto"/>
        <w:ind w:left="0" w:right="-7" w:firstLine="567"/>
        <w:jc w:val="both"/>
      </w:pPr>
      <w:r w:rsidRPr="0063458C">
        <w:t>структурную слабость СНГ как межгосударственного объединения;</w:t>
      </w:r>
    </w:p>
    <w:p w:rsidR="00A354AB" w:rsidRPr="0063458C" w:rsidRDefault="00A354AB" w:rsidP="003538DA">
      <w:pPr>
        <w:numPr>
          <w:ilvl w:val="0"/>
          <w:numId w:val="98"/>
        </w:numPr>
        <w:spacing w:line="360" w:lineRule="auto"/>
        <w:ind w:left="0" w:right="-7" w:firstLine="567"/>
        <w:jc w:val="both"/>
      </w:pPr>
      <w:r w:rsidRPr="0063458C">
        <w:t>внутренний раскол между группами стран-участников (ОДКБ-ГУАМ);</w:t>
      </w:r>
    </w:p>
    <w:p w:rsidR="00A354AB" w:rsidRPr="0063458C" w:rsidRDefault="00A354AB" w:rsidP="003538DA">
      <w:pPr>
        <w:numPr>
          <w:ilvl w:val="0"/>
          <w:numId w:val="98"/>
        </w:numPr>
        <w:spacing w:line="360" w:lineRule="auto"/>
        <w:ind w:left="0" w:right="-7" w:firstLine="567"/>
        <w:jc w:val="both"/>
      </w:pPr>
      <w:r w:rsidRPr="0063458C">
        <w:t>отсутствие единого механизма СНГ по урегулированию конфликтов и миротворческим операциям в конфликтных регионах;</w:t>
      </w:r>
    </w:p>
    <w:p w:rsidR="00A354AB" w:rsidRPr="0063458C" w:rsidRDefault="00A354AB" w:rsidP="003538DA">
      <w:pPr>
        <w:numPr>
          <w:ilvl w:val="0"/>
          <w:numId w:val="98"/>
        </w:numPr>
        <w:spacing w:line="360" w:lineRule="auto"/>
        <w:ind w:left="0" w:right="-7" w:firstLine="567"/>
        <w:jc w:val="both"/>
      </w:pPr>
      <w:r w:rsidRPr="0063458C">
        <w:t>неудача попытки военно-политической интеграции в масштабе 12 государств (завершившаяся роспуском Штаба по координации военного сотрудничества государств-участников СНГ);</w:t>
      </w:r>
    </w:p>
    <w:p w:rsidR="00A354AB" w:rsidRPr="0063458C" w:rsidRDefault="00A354AB" w:rsidP="003538DA">
      <w:pPr>
        <w:numPr>
          <w:ilvl w:val="0"/>
          <w:numId w:val="98"/>
        </w:numPr>
        <w:spacing w:line="360" w:lineRule="auto"/>
        <w:ind w:left="0" w:right="-7" w:firstLine="567"/>
        <w:jc w:val="both"/>
      </w:pPr>
      <w:r w:rsidRPr="0063458C">
        <w:t>отход от ранее ставившейся задачи поддержания «общих внешних границ Содружества»;</w:t>
      </w:r>
    </w:p>
    <w:p w:rsidR="00A354AB" w:rsidRPr="0063458C" w:rsidRDefault="00A354AB" w:rsidP="003538DA">
      <w:pPr>
        <w:numPr>
          <w:ilvl w:val="0"/>
          <w:numId w:val="98"/>
        </w:numPr>
        <w:spacing w:line="360" w:lineRule="auto"/>
        <w:ind w:left="0" w:right="-7" w:firstLine="567"/>
        <w:jc w:val="both"/>
      </w:pPr>
      <w:r w:rsidRPr="0063458C">
        <w:t>фактическое нескладывание единого экономического пространства СНГ и единого правового поля.</w:t>
      </w:r>
    </w:p>
    <w:p w:rsidR="00A354AB" w:rsidRPr="0063458C" w:rsidRDefault="00A354AB" w:rsidP="003538DA">
      <w:pPr>
        <w:spacing w:line="360" w:lineRule="auto"/>
        <w:ind w:right="-7" w:firstLine="567"/>
        <w:jc w:val="both"/>
      </w:pPr>
      <w:r w:rsidRPr="0063458C">
        <w:t>В таких условиях унификация правовых и организационных подходов к противодействию терроризму между Россией и другими странами-участниками СНГ весьма усложнена. В то же время, подобная координация все же находится на относительно более высоком уровне, чем в ряде других международных организаций и региональных группах государств. Следует отметить, что, несмотря на лозунги «глобальной антитеррористической коалиции», единого международно-правового подхода к трактовке терроризма в международном сообществе пока не сложилось, и, в частности, Устав Международного Суда вынужден «…выразить сожаление, что никакое международно-правовое определение преступлений терроризма странами-участницами согласовано быть не может».</w:t>
      </w:r>
    </w:p>
    <w:p w:rsidR="00A354AB" w:rsidRPr="0063458C" w:rsidRDefault="00A354AB" w:rsidP="003538DA">
      <w:pPr>
        <w:spacing w:line="360" w:lineRule="auto"/>
        <w:ind w:right="-7" w:firstLine="567"/>
        <w:jc w:val="both"/>
      </w:pPr>
      <w:r w:rsidRPr="0063458C">
        <w:t>Одна из первых исторических попыток согласования взглядов государств на терроризм была предпринята Лигой Наций в 1937 в форме подписания 24-мя государствами Женевской Анти-террористической Конвенции Лиги Наций. В ней содержалось простое определение терроризма как «всех уголовных деяний, направленных против государства и нацеленных на создание состояния террора в сознании людей, групп и общественности». Обращает на себя внимание ограничение понятия терроризма только актами, направленными против государства. Однако с распадом самой Лиги Наций ушла в историю и первая анти-террористическая конвенция.</w:t>
      </w:r>
    </w:p>
    <w:p w:rsidR="00A354AB" w:rsidRPr="0063458C" w:rsidRDefault="00A354AB" w:rsidP="003538DA">
      <w:pPr>
        <w:spacing w:line="360" w:lineRule="auto"/>
        <w:ind w:right="-7" w:firstLine="567"/>
        <w:jc w:val="both"/>
      </w:pPr>
      <w:r w:rsidRPr="0063458C">
        <w:t xml:space="preserve">В 1972 году в ООН был создан </w:t>
      </w:r>
      <w:r w:rsidRPr="0063458C">
        <w:rPr>
          <w:i/>
          <w:lang w:val="en-US"/>
        </w:rPr>
        <w:t>ad</w:t>
      </w:r>
      <w:r w:rsidRPr="0063458C">
        <w:rPr>
          <w:i/>
        </w:rPr>
        <w:t xml:space="preserve"> </w:t>
      </w:r>
      <w:r w:rsidRPr="0063458C">
        <w:rPr>
          <w:i/>
          <w:lang w:val="en-US"/>
        </w:rPr>
        <w:t>hoc</w:t>
      </w:r>
      <w:r w:rsidRPr="0063458C">
        <w:t xml:space="preserve"> Комитет по определению терроризма, а с начала 1980-х годов был учрежден пост Специального представителя ООН по проблемам терроризма. На протяжении десятилетий 1970-1990-х годов в системе ООН были сформулированы и приняты 12 конвенций по противодействию отдельным видам терроризма (на море, на воздушных судах и др.).</w:t>
      </w:r>
    </w:p>
    <w:p w:rsidR="00A354AB" w:rsidRPr="0063458C" w:rsidRDefault="00A354AB" w:rsidP="003538DA">
      <w:pPr>
        <w:spacing w:line="360" w:lineRule="auto"/>
        <w:ind w:right="-7" w:firstLine="567"/>
        <w:jc w:val="both"/>
      </w:pPr>
      <w:r w:rsidRPr="0063458C">
        <w:t xml:space="preserve">Определенной вехой на пути координации международного понимания терроризма стала деятельность Антикриминального комитета ООН, который в 1992 году в своем докладе предложил определять акт терроризма как </w:t>
      </w:r>
      <w:r w:rsidRPr="0063458C">
        <w:rPr>
          <w:i/>
        </w:rPr>
        <w:t>эквивалент военных преступлений в мирное время</w:t>
      </w:r>
      <w:r w:rsidRPr="0063458C">
        <w:t xml:space="preserve"> (нападение на гражданское населения, взятие заложников, убийство пленных и пр.). Следует отметить, что часто употребляемое Президентом США Дж.Бушем и его администрацией определение «война против террора» фактически квалифицирует терроризм в русле этой традиции как военное преступление, а терроризм и контр-терроризм как «акты войны». В правовом плане это контр-продуктивно, так как тогда к актам терроризма и противодействия им надо применять законы войны, рассматривать террористов как комбатантов, а захваченных террористов как пленников со всеми правами военнопленных и пр.</w:t>
      </w:r>
    </w:p>
    <w:p w:rsidR="00A354AB" w:rsidRPr="0063458C" w:rsidRDefault="00A354AB" w:rsidP="003538DA">
      <w:pPr>
        <w:pStyle w:val="a9"/>
        <w:spacing w:line="360" w:lineRule="auto"/>
        <w:ind w:right="-7" w:firstLine="567"/>
        <w:jc w:val="both"/>
        <w:rPr>
          <w:color w:val="000000"/>
        </w:rPr>
      </w:pPr>
      <w:r w:rsidRPr="0063458C">
        <w:t>С 1999 по 2006 год Совет безопасности ООН и Генеральная Ассамблея ООН приняли более 20 резолюций, прямо посвященных проблемам терроризма. Среди них наиболее значимыми можно считать резолюцию 1999 года «О мерах по ликвидации международного терроризма», резолюции СБ ООН последних лет за номерами 1269, 1373, 1566 и другие. В 2001 году произошло серьезное реформирование комитета ООН по определению терроризма в Контр-террористический комитет ООН. При этом в 2005-2006 году в Шестом комитете ООН возобновилось редактирование и обсуждение проекта Всеобъемлющей анти-террористической конвенции (старый проект которой был внесен Индией задолго до террористических актов сентября 2001 года).</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Действующая "Стратегия национальной безопасности США", принятая в сентябре 2002 года,  констатирует наличие двух типов угроз: </w:t>
      </w:r>
    </w:p>
    <w:p w:rsidR="00A354AB" w:rsidRPr="0063458C" w:rsidRDefault="00A354AB" w:rsidP="0063458C">
      <w:pPr>
        <w:pStyle w:val="Web"/>
        <w:numPr>
          <w:ilvl w:val="0"/>
          <w:numId w:val="102"/>
        </w:numPr>
        <w:spacing w:before="0" w:after="0" w:line="360" w:lineRule="auto"/>
        <w:ind w:left="0" w:right="-7" w:firstLine="567"/>
        <w:jc w:val="both"/>
        <w:rPr>
          <w:szCs w:val="24"/>
        </w:rPr>
      </w:pPr>
      <w:r w:rsidRPr="0063458C">
        <w:rPr>
          <w:szCs w:val="24"/>
        </w:rPr>
        <w:t xml:space="preserve">угроза системе международных отношений, понимаемой как однополярная система с «лидерством» США, со стороны отдельных государств или блоков, стремящихся к паритету с США; </w:t>
      </w:r>
    </w:p>
    <w:p w:rsidR="00A354AB" w:rsidRPr="0063458C" w:rsidRDefault="00A354AB" w:rsidP="0063458C">
      <w:pPr>
        <w:pStyle w:val="Web"/>
        <w:numPr>
          <w:ilvl w:val="0"/>
          <w:numId w:val="102"/>
        </w:numPr>
        <w:spacing w:before="0" w:after="0" w:line="360" w:lineRule="auto"/>
        <w:ind w:left="0" w:right="-7" w:firstLine="567"/>
        <w:jc w:val="both"/>
        <w:rPr>
          <w:szCs w:val="24"/>
        </w:rPr>
      </w:pPr>
      <w:r w:rsidRPr="0063458C">
        <w:rPr>
          <w:szCs w:val="24"/>
        </w:rPr>
        <w:t xml:space="preserve">угроза со стороны государств-изгоев и террористических сетей, стремящихся получить оружие массового уничтожения. </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Первый тип угроз относится к  традиционным, второй – к нетрадиционным. При этом последний тип  определяется как возможность сочетания, как минимум, трех угроз: терроризма (особенно религиозно мотивированного), политики «государств-изгоев» и обретения ими оружия массового уничтожения (ОМУ). Именно это сочетание и делает данную комплексную угрозу особо опасной. Для противодействия обоим типам угроз предлагается активное применение механизма «предупредительных» или «превентивных действий», приоритет в применении которых должен остаться за США как гарантом международной безопасности. </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Значительно более направлена на многостороннее международное сотрудничество  «Европейская стратегия безопасности»,  подготовленная  под руководством Х. Соланы и принятая в качестве официальной доктрины ЕС в декабре </w:t>
      </w:r>
      <w:smartTag w:uri="urn:schemas-microsoft-com:office:smarttags" w:element="metricconverter">
        <w:smartTagPr>
          <w:attr w:name="ProductID" w:val="2003 г"/>
        </w:smartTagPr>
        <w:r w:rsidRPr="0063458C">
          <w:rPr>
            <w:szCs w:val="24"/>
          </w:rPr>
          <w:t>2003 г</w:t>
        </w:r>
      </w:smartTag>
      <w:r w:rsidRPr="0063458C">
        <w:rPr>
          <w:szCs w:val="24"/>
        </w:rPr>
        <w:t xml:space="preserve">. Она определяет пять новых глобальных угроз, которые увеличивают нестабильность в мире: </w:t>
      </w:r>
    </w:p>
    <w:p w:rsidR="00A354AB" w:rsidRPr="0063458C" w:rsidRDefault="00A354AB" w:rsidP="0063458C">
      <w:pPr>
        <w:pStyle w:val="Web"/>
        <w:numPr>
          <w:ilvl w:val="0"/>
          <w:numId w:val="103"/>
        </w:numPr>
        <w:spacing w:before="0" w:after="0" w:line="360" w:lineRule="auto"/>
        <w:ind w:left="0" w:right="-7" w:firstLine="567"/>
        <w:jc w:val="both"/>
        <w:rPr>
          <w:szCs w:val="24"/>
        </w:rPr>
      </w:pPr>
      <w:r w:rsidRPr="0063458C">
        <w:rPr>
          <w:szCs w:val="24"/>
        </w:rPr>
        <w:t>международный терроризм (особенно, религиозно мотивированный),</w:t>
      </w:r>
    </w:p>
    <w:p w:rsidR="00A354AB" w:rsidRPr="0063458C" w:rsidRDefault="00A354AB" w:rsidP="0063458C">
      <w:pPr>
        <w:pStyle w:val="Web"/>
        <w:numPr>
          <w:ilvl w:val="0"/>
          <w:numId w:val="103"/>
        </w:numPr>
        <w:spacing w:before="0" w:after="0" w:line="360" w:lineRule="auto"/>
        <w:ind w:left="0" w:right="-7" w:firstLine="567"/>
        <w:jc w:val="both"/>
        <w:rPr>
          <w:szCs w:val="24"/>
        </w:rPr>
      </w:pPr>
      <w:r w:rsidRPr="0063458C">
        <w:rPr>
          <w:szCs w:val="24"/>
        </w:rPr>
        <w:t xml:space="preserve">распространение ОМУ, </w:t>
      </w:r>
    </w:p>
    <w:p w:rsidR="00A354AB" w:rsidRPr="0063458C" w:rsidRDefault="00A354AB" w:rsidP="0063458C">
      <w:pPr>
        <w:pStyle w:val="Web"/>
        <w:numPr>
          <w:ilvl w:val="0"/>
          <w:numId w:val="103"/>
        </w:numPr>
        <w:spacing w:before="0" w:after="0" w:line="360" w:lineRule="auto"/>
        <w:ind w:left="0" w:right="-7" w:firstLine="567"/>
        <w:jc w:val="both"/>
        <w:rPr>
          <w:szCs w:val="24"/>
        </w:rPr>
      </w:pPr>
      <w:r w:rsidRPr="0063458C">
        <w:rPr>
          <w:szCs w:val="24"/>
        </w:rPr>
        <w:t xml:space="preserve">проблема «несостоявшихся государств», </w:t>
      </w:r>
    </w:p>
    <w:p w:rsidR="00A354AB" w:rsidRPr="0063458C" w:rsidRDefault="00A354AB" w:rsidP="0063458C">
      <w:pPr>
        <w:pStyle w:val="Web"/>
        <w:numPr>
          <w:ilvl w:val="0"/>
          <w:numId w:val="103"/>
        </w:numPr>
        <w:spacing w:before="0" w:after="0" w:line="360" w:lineRule="auto"/>
        <w:ind w:left="0" w:right="-7" w:firstLine="567"/>
        <w:jc w:val="both"/>
        <w:rPr>
          <w:szCs w:val="24"/>
        </w:rPr>
      </w:pPr>
      <w:r w:rsidRPr="0063458C">
        <w:rPr>
          <w:szCs w:val="24"/>
        </w:rPr>
        <w:t>региональные конфликты,</w:t>
      </w:r>
    </w:p>
    <w:p w:rsidR="00A354AB" w:rsidRPr="0063458C" w:rsidRDefault="00A354AB" w:rsidP="0063458C">
      <w:pPr>
        <w:pStyle w:val="Web"/>
        <w:numPr>
          <w:ilvl w:val="0"/>
          <w:numId w:val="103"/>
        </w:numPr>
        <w:spacing w:before="0" w:after="0" w:line="360" w:lineRule="auto"/>
        <w:ind w:left="0" w:right="-7" w:firstLine="567"/>
        <w:jc w:val="both"/>
        <w:rPr>
          <w:szCs w:val="24"/>
        </w:rPr>
      </w:pPr>
      <w:r w:rsidRPr="0063458C">
        <w:rPr>
          <w:szCs w:val="24"/>
        </w:rPr>
        <w:t xml:space="preserve">организованная преступность. </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Противодействие этим угрозам видится в максимально широком международном взаимодействии при отсутствии доминирования каких-либо стран или организаций. Таким образом, «Европейская стратегия безопасности» предлагает опираться на существующие международные организации, что представляет собой альтернативу неформальным международным коалициям, ставшим основой международной политики США. </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В специальном разделе «Вызовы безопасности и риски» действующей «Стратегической концепции НАТО» (Вашингтон, 23-24 апреля </w:t>
      </w:r>
      <w:smartTag w:uri="urn:schemas-microsoft-com:office:smarttags" w:element="metricconverter">
        <w:smartTagPr>
          <w:attr w:name="ProductID" w:val="1999 г"/>
        </w:smartTagPr>
        <w:r w:rsidRPr="0063458C">
          <w:rPr>
            <w:szCs w:val="24"/>
          </w:rPr>
          <w:t>1999 г</w:t>
        </w:r>
      </w:smartTag>
      <w:r w:rsidRPr="0063458C">
        <w:rPr>
          <w:szCs w:val="24"/>
        </w:rPr>
        <w:t xml:space="preserve">.) перечислен довольно широкий спектр традиционных и нетрадиционных угроз. Среди традиционных угроз наибольшее значение придается существованию «мощных ядерных держав, не входящих в НАТО». Среди нетрадиционных называются: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нестабильность и неопределенность в евро-атлантической зоне;</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 xml:space="preserve">возможность региональных кризисов за пределами альянса;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 xml:space="preserve">этнические и религиозные конфликты;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 xml:space="preserve">территориальные конфликты между государствами;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 xml:space="preserve">конфликты, явившиеся результатом «неадекватных или неудачных попыток реформ», нарушения прав человека, распада государств;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 xml:space="preserve">распространение оружия массового уничтожения;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 xml:space="preserve">акты терроризма и саботажа;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 xml:space="preserve">организованная преступность; </w:t>
      </w:r>
    </w:p>
    <w:p w:rsidR="00A354AB" w:rsidRPr="0063458C" w:rsidRDefault="00A354AB" w:rsidP="0063458C">
      <w:pPr>
        <w:pStyle w:val="Web"/>
        <w:numPr>
          <w:ilvl w:val="0"/>
          <w:numId w:val="104"/>
        </w:numPr>
        <w:spacing w:before="0" w:after="0" w:line="360" w:lineRule="auto"/>
        <w:ind w:left="0" w:right="-7" w:firstLine="567"/>
        <w:jc w:val="both"/>
        <w:rPr>
          <w:szCs w:val="24"/>
        </w:rPr>
      </w:pPr>
      <w:r w:rsidRPr="0063458C">
        <w:rPr>
          <w:szCs w:val="24"/>
        </w:rPr>
        <w:t>нарушения стабильного снабжения государств жизненно важными (прежде всего энергетическими) ресурсами.</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В «Стратегической концепции НАТО» в качестве ключевых выделяются два уровня обеспечения безопасности: уровень безопасности стран северо-атлантической зоны и глобальный уровень безопасности. </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После 11 сентября </w:t>
      </w:r>
      <w:smartTag w:uri="urn:schemas-microsoft-com:office:smarttags" w:element="metricconverter">
        <w:smartTagPr>
          <w:attr w:name="ProductID" w:val="2001 г"/>
        </w:smartTagPr>
        <w:r w:rsidRPr="0063458C">
          <w:rPr>
            <w:szCs w:val="24"/>
          </w:rPr>
          <w:t>2001 г</w:t>
        </w:r>
      </w:smartTag>
      <w:r w:rsidRPr="0063458C">
        <w:rPr>
          <w:szCs w:val="24"/>
        </w:rPr>
        <w:t xml:space="preserve">. на первый план в деятельности НАТО вышла террористическая угроза. Проблеме борьбы с ней посвящены два специальных документа, дополнившие стратегическую концепцию альянса: «Военная концепция НАТО в области обороны против терроризма» (Прага, 21 ноября </w:t>
      </w:r>
      <w:smartTag w:uri="urn:schemas-microsoft-com:office:smarttags" w:element="metricconverter">
        <w:smartTagPr>
          <w:attr w:name="ProductID" w:val="2001 г"/>
        </w:smartTagPr>
        <w:r w:rsidRPr="0063458C">
          <w:rPr>
            <w:szCs w:val="24"/>
          </w:rPr>
          <w:t>2001 г</w:t>
        </w:r>
      </w:smartTag>
      <w:r w:rsidRPr="0063458C">
        <w:rPr>
          <w:szCs w:val="24"/>
        </w:rPr>
        <w:t xml:space="preserve">.) и «План партнерских действий против терроризма». </w:t>
      </w:r>
    </w:p>
    <w:p w:rsidR="00A354AB" w:rsidRPr="0063458C" w:rsidRDefault="00A354AB" w:rsidP="0063458C">
      <w:pPr>
        <w:pStyle w:val="Web"/>
        <w:spacing w:before="0" w:after="0" w:line="360" w:lineRule="auto"/>
        <w:ind w:right="-7" w:firstLine="567"/>
        <w:jc w:val="both"/>
        <w:rPr>
          <w:szCs w:val="24"/>
        </w:rPr>
      </w:pPr>
      <w:r w:rsidRPr="0063458C">
        <w:rPr>
          <w:rStyle w:val="af2"/>
          <w:b w:val="0"/>
          <w:szCs w:val="24"/>
        </w:rPr>
        <w:t>Современное понимание угроз, которое разделяет Организация Объединенных Наций, отражено в  «Докладе Группы высокого уровня ООН по угрозам, вызовам и переменам» (</w:t>
      </w:r>
      <w:smartTag w:uri="urn:schemas-microsoft-com:office:smarttags" w:element="metricconverter">
        <w:smartTagPr>
          <w:attr w:name="ProductID" w:val="2005 г"/>
        </w:smartTagPr>
        <w:r w:rsidRPr="0063458C">
          <w:rPr>
            <w:rStyle w:val="af2"/>
            <w:b w:val="0"/>
            <w:szCs w:val="24"/>
          </w:rPr>
          <w:t>2005 г</w:t>
        </w:r>
      </w:smartTag>
      <w:r w:rsidRPr="0063458C">
        <w:rPr>
          <w:rStyle w:val="af2"/>
          <w:b w:val="0"/>
          <w:szCs w:val="24"/>
        </w:rPr>
        <w:t xml:space="preserve">.) </w:t>
      </w:r>
      <w:r w:rsidRPr="0063458C">
        <w:rPr>
          <w:szCs w:val="24"/>
        </w:rPr>
        <w:t xml:space="preserve">перечислены шесть блоков угроз, актуальных сегодня и в предстоящие десятилетия: </w:t>
      </w:r>
    </w:p>
    <w:p w:rsidR="00A354AB" w:rsidRPr="0063458C" w:rsidRDefault="00A354AB" w:rsidP="0063458C">
      <w:pPr>
        <w:pStyle w:val="Web"/>
        <w:numPr>
          <w:ilvl w:val="0"/>
          <w:numId w:val="105"/>
        </w:numPr>
        <w:spacing w:before="0" w:after="0" w:line="360" w:lineRule="auto"/>
        <w:ind w:left="0" w:right="-7" w:firstLine="567"/>
        <w:jc w:val="both"/>
        <w:rPr>
          <w:szCs w:val="24"/>
        </w:rPr>
      </w:pPr>
      <w:r w:rsidRPr="0063458C">
        <w:rPr>
          <w:szCs w:val="24"/>
        </w:rPr>
        <w:t xml:space="preserve">война между государствами; </w:t>
      </w:r>
    </w:p>
    <w:p w:rsidR="00A354AB" w:rsidRPr="0063458C" w:rsidRDefault="00A354AB" w:rsidP="0063458C">
      <w:pPr>
        <w:pStyle w:val="Web"/>
        <w:numPr>
          <w:ilvl w:val="0"/>
          <w:numId w:val="105"/>
        </w:numPr>
        <w:spacing w:before="0" w:after="0" w:line="360" w:lineRule="auto"/>
        <w:ind w:left="0" w:right="-7" w:firstLine="567"/>
        <w:jc w:val="both"/>
        <w:rPr>
          <w:szCs w:val="24"/>
        </w:rPr>
      </w:pPr>
      <w:r w:rsidRPr="0063458C">
        <w:rPr>
          <w:szCs w:val="24"/>
        </w:rPr>
        <w:t xml:space="preserve">насилие внутри государств, включая гражданские войны, массовые нарушения прав человека и геноцид; </w:t>
      </w:r>
    </w:p>
    <w:p w:rsidR="00A354AB" w:rsidRPr="0063458C" w:rsidRDefault="00A354AB" w:rsidP="0063458C">
      <w:pPr>
        <w:pStyle w:val="Web"/>
        <w:numPr>
          <w:ilvl w:val="0"/>
          <w:numId w:val="105"/>
        </w:numPr>
        <w:spacing w:before="0" w:after="0" w:line="360" w:lineRule="auto"/>
        <w:ind w:left="0" w:right="-7" w:firstLine="567"/>
        <w:jc w:val="both"/>
        <w:rPr>
          <w:szCs w:val="24"/>
        </w:rPr>
      </w:pPr>
      <w:r w:rsidRPr="0063458C">
        <w:rPr>
          <w:szCs w:val="24"/>
        </w:rPr>
        <w:t xml:space="preserve">нищета, инфекционные болезни и экологическая деградация; </w:t>
      </w:r>
    </w:p>
    <w:p w:rsidR="00A354AB" w:rsidRPr="0063458C" w:rsidRDefault="00A354AB" w:rsidP="0063458C">
      <w:pPr>
        <w:pStyle w:val="Web"/>
        <w:numPr>
          <w:ilvl w:val="0"/>
          <w:numId w:val="105"/>
        </w:numPr>
        <w:spacing w:before="0" w:after="0" w:line="360" w:lineRule="auto"/>
        <w:ind w:left="0" w:right="-7" w:firstLine="567"/>
        <w:jc w:val="both"/>
        <w:rPr>
          <w:szCs w:val="24"/>
        </w:rPr>
      </w:pPr>
      <w:r w:rsidRPr="0063458C">
        <w:rPr>
          <w:szCs w:val="24"/>
        </w:rPr>
        <w:t xml:space="preserve">ядерное, радиологическое, химическое и биологическое оружие; </w:t>
      </w:r>
    </w:p>
    <w:p w:rsidR="00A354AB" w:rsidRPr="0063458C" w:rsidRDefault="00A354AB" w:rsidP="0063458C">
      <w:pPr>
        <w:pStyle w:val="Web"/>
        <w:numPr>
          <w:ilvl w:val="0"/>
          <w:numId w:val="105"/>
        </w:numPr>
        <w:spacing w:before="0" w:after="0" w:line="360" w:lineRule="auto"/>
        <w:ind w:left="0" w:right="-7" w:firstLine="567"/>
        <w:jc w:val="both"/>
        <w:rPr>
          <w:szCs w:val="24"/>
        </w:rPr>
      </w:pPr>
      <w:r w:rsidRPr="0063458C">
        <w:rPr>
          <w:szCs w:val="24"/>
        </w:rPr>
        <w:t xml:space="preserve">терроризм; </w:t>
      </w:r>
    </w:p>
    <w:p w:rsidR="00A354AB" w:rsidRPr="0063458C" w:rsidRDefault="00A354AB" w:rsidP="0063458C">
      <w:pPr>
        <w:pStyle w:val="Web"/>
        <w:numPr>
          <w:ilvl w:val="0"/>
          <w:numId w:val="105"/>
        </w:numPr>
        <w:spacing w:before="0" w:after="0" w:line="360" w:lineRule="auto"/>
        <w:ind w:left="0" w:right="-7" w:firstLine="567"/>
        <w:jc w:val="both"/>
        <w:rPr>
          <w:szCs w:val="24"/>
        </w:rPr>
      </w:pPr>
      <w:r w:rsidRPr="0063458C">
        <w:rPr>
          <w:szCs w:val="24"/>
        </w:rPr>
        <w:t xml:space="preserve">транснациональная организованная преступность. </w:t>
      </w:r>
    </w:p>
    <w:p w:rsidR="00A354AB" w:rsidRPr="0063458C" w:rsidRDefault="00A354AB" w:rsidP="0063458C">
      <w:pPr>
        <w:pStyle w:val="Web"/>
        <w:spacing w:before="0" w:after="0" w:line="360" w:lineRule="auto"/>
        <w:ind w:right="-7" w:firstLine="567"/>
        <w:jc w:val="both"/>
        <w:rPr>
          <w:szCs w:val="24"/>
        </w:rPr>
      </w:pPr>
      <w:r w:rsidRPr="0063458C">
        <w:rPr>
          <w:szCs w:val="24"/>
        </w:rPr>
        <w:t xml:space="preserve">Для борьбы с этими угрозами рекомендуется широкое применение «политики предотвращения», предусматривающей, прежде всего, широкий комплекс социально-экономических и культурно-информационных мер. Основой широкого международного фронта для противостояния перечисленным угрозам должна стать сеть международных и региональных организаций, координирующих деятельность национальных государств. </w:t>
      </w:r>
    </w:p>
    <w:p w:rsidR="00A354AB" w:rsidRPr="0063458C" w:rsidRDefault="00A354AB" w:rsidP="0063458C">
      <w:pPr>
        <w:pStyle w:val="Web"/>
        <w:spacing w:before="0" w:after="0" w:line="360" w:lineRule="auto"/>
        <w:ind w:right="-7" w:firstLine="567"/>
        <w:jc w:val="both"/>
        <w:rPr>
          <w:szCs w:val="24"/>
        </w:rPr>
      </w:pPr>
      <w:r w:rsidRPr="0063458C">
        <w:rPr>
          <w:szCs w:val="24"/>
        </w:rPr>
        <w:t>Важная особенность подхода ООН к определению угроз безопасности и мер противодействия им заключается в том, что приоритетом в данной сфере рассматриваются интересы личности и гражданского общества,  а не государства. На основе обеспечения личной безопасности и возможности для гармоничного развития отдельной личности возникнет безопасность на государственном, международно-региональном и глобальном уровне.   Базовым показателем в данной области стал определяемый специализированными органами ООН Индекс развития человеческого потенциала. Он включает в себя целый комплекс показателей, в том числе продолжительность жизни, образование, уровень доходов.</w:t>
      </w:r>
    </w:p>
    <w:p w:rsidR="00A354AB" w:rsidRPr="0063458C" w:rsidRDefault="00A354AB" w:rsidP="0063458C">
      <w:pPr>
        <w:spacing w:line="360" w:lineRule="auto"/>
        <w:ind w:right="-7" w:firstLine="567"/>
        <w:jc w:val="both"/>
        <w:rPr>
          <w:color w:val="000000"/>
        </w:rPr>
      </w:pPr>
      <w:r w:rsidRPr="0063458C">
        <w:rPr>
          <w:color w:val="000000"/>
        </w:rPr>
        <w:t>В целом все доктринальные документы основных международных организаций содержат следующие общие моменты в плане определения угроз.</w:t>
      </w:r>
    </w:p>
    <w:p w:rsidR="00A354AB" w:rsidRPr="0063458C" w:rsidRDefault="00A354AB" w:rsidP="0063458C">
      <w:pPr>
        <w:numPr>
          <w:ilvl w:val="0"/>
          <w:numId w:val="101"/>
        </w:numPr>
        <w:tabs>
          <w:tab w:val="clear" w:pos="1770"/>
          <w:tab w:val="num" w:pos="567"/>
        </w:tabs>
        <w:spacing w:line="360" w:lineRule="auto"/>
        <w:ind w:left="0" w:right="-7" w:firstLine="567"/>
        <w:jc w:val="both"/>
        <w:rPr>
          <w:color w:val="000000"/>
        </w:rPr>
      </w:pPr>
      <w:r w:rsidRPr="0063458C">
        <w:rPr>
          <w:color w:val="000000"/>
        </w:rPr>
        <w:t>Преимущественное внимание уделяется новым, нетрадиционным угрозам.</w:t>
      </w:r>
    </w:p>
    <w:p w:rsidR="00A354AB" w:rsidRPr="0063458C" w:rsidRDefault="00A354AB" w:rsidP="0063458C">
      <w:pPr>
        <w:numPr>
          <w:ilvl w:val="0"/>
          <w:numId w:val="101"/>
        </w:numPr>
        <w:tabs>
          <w:tab w:val="clear" w:pos="1770"/>
          <w:tab w:val="num" w:pos="567"/>
        </w:tabs>
        <w:spacing w:line="360" w:lineRule="auto"/>
        <w:ind w:left="0" w:right="-7" w:firstLine="567"/>
        <w:jc w:val="both"/>
        <w:rPr>
          <w:color w:val="000000"/>
        </w:rPr>
      </w:pPr>
      <w:r w:rsidRPr="0063458C">
        <w:rPr>
          <w:color w:val="000000"/>
        </w:rPr>
        <w:t>Наиболее опасной признается возможность сочетания различных типов угроз, в том числе традиционных и нетрадиционных, что придает им новое, значительно более высокое качество.</w:t>
      </w:r>
    </w:p>
    <w:p w:rsidR="00A354AB" w:rsidRPr="0063458C" w:rsidRDefault="00A354AB" w:rsidP="0063458C">
      <w:pPr>
        <w:numPr>
          <w:ilvl w:val="0"/>
          <w:numId w:val="101"/>
        </w:numPr>
        <w:tabs>
          <w:tab w:val="clear" w:pos="1770"/>
          <w:tab w:val="num" w:pos="567"/>
        </w:tabs>
        <w:spacing w:line="360" w:lineRule="auto"/>
        <w:ind w:left="0" w:right="-7" w:firstLine="567"/>
        <w:jc w:val="both"/>
        <w:rPr>
          <w:color w:val="000000"/>
        </w:rPr>
      </w:pPr>
      <w:r w:rsidRPr="0063458C">
        <w:rPr>
          <w:color w:val="000000"/>
        </w:rPr>
        <w:t>Подчеркивается трансграничный характер этих угроз и сложность обеспечения безопасности на каком-либо уровне, более низком, чем глобальный. Для обеспечения глобальной безопасности указывается на необходимость широкого международного сотрудничества в разных формах.</w:t>
      </w:r>
    </w:p>
    <w:p w:rsidR="00A354AB" w:rsidRPr="0063458C" w:rsidRDefault="00A354AB" w:rsidP="0063458C">
      <w:pPr>
        <w:numPr>
          <w:ilvl w:val="0"/>
          <w:numId w:val="101"/>
        </w:numPr>
        <w:tabs>
          <w:tab w:val="clear" w:pos="1770"/>
          <w:tab w:val="num" w:pos="567"/>
        </w:tabs>
        <w:spacing w:line="360" w:lineRule="auto"/>
        <w:ind w:left="0" w:right="-7" w:firstLine="567"/>
        <w:jc w:val="both"/>
      </w:pPr>
      <w:r w:rsidRPr="0063458C">
        <w:t xml:space="preserve">Большое внимание придается предупреждению и предотвращению угроз на ранней стадии. При этом ООН и, в меньшей степени, ЕС считают приоритетными действия в рамках сложившейся системы международных институтов, организаций и международного права, с акцентом на политические, социально-экономические, культурно-психологические, информационные меры. США и НАТО не умаляют значения политических мер, но считают важными именно военно-политические способы предупреждающего реагирования.   </w:t>
      </w:r>
    </w:p>
    <w:p w:rsidR="00A354AB" w:rsidRPr="0063458C" w:rsidRDefault="00A354AB" w:rsidP="0063458C">
      <w:pPr>
        <w:pStyle w:val="a9"/>
        <w:spacing w:line="360" w:lineRule="auto"/>
        <w:ind w:firstLine="567"/>
      </w:pPr>
      <w:r w:rsidRPr="0063458C">
        <w:t xml:space="preserve">При классифицировании непосредственно международных конфликтов наиболее распространенной является </w:t>
      </w:r>
      <w:r w:rsidRPr="0063458C">
        <w:rPr>
          <w:i/>
        </w:rPr>
        <w:t>«уровневая»</w:t>
      </w:r>
      <w:r w:rsidRPr="0063458C">
        <w:t xml:space="preserve"> типология. В этом плане  выделяют: </w:t>
      </w:r>
    </w:p>
    <w:p w:rsidR="00A354AB" w:rsidRPr="0063458C" w:rsidRDefault="00A354AB" w:rsidP="0063458C">
      <w:pPr>
        <w:pStyle w:val="a9"/>
        <w:numPr>
          <w:ilvl w:val="0"/>
          <w:numId w:val="107"/>
        </w:numPr>
        <w:spacing w:after="0" w:line="360" w:lineRule="auto"/>
        <w:ind w:left="0" w:firstLine="567"/>
        <w:jc w:val="both"/>
      </w:pPr>
      <w:r w:rsidRPr="0063458C">
        <w:t>внутренние (внутригосударственные),</w:t>
      </w:r>
    </w:p>
    <w:p w:rsidR="00A354AB" w:rsidRPr="0063458C" w:rsidRDefault="00A354AB" w:rsidP="0063458C">
      <w:pPr>
        <w:pStyle w:val="a9"/>
        <w:numPr>
          <w:ilvl w:val="0"/>
          <w:numId w:val="107"/>
        </w:numPr>
        <w:spacing w:after="0" w:line="360" w:lineRule="auto"/>
        <w:ind w:left="0" w:firstLine="567"/>
        <w:jc w:val="both"/>
      </w:pPr>
      <w:r w:rsidRPr="0063458C">
        <w:t xml:space="preserve">межгосударственные, </w:t>
      </w:r>
    </w:p>
    <w:p w:rsidR="00A354AB" w:rsidRPr="0063458C" w:rsidRDefault="00A354AB" w:rsidP="0063458C">
      <w:pPr>
        <w:pStyle w:val="a9"/>
        <w:numPr>
          <w:ilvl w:val="0"/>
          <w:numId w:val="107"/>
        </w:numPr>
        <w:spacing w:after="0" w:line="360" w:lineRule="auto"/>
        <w:ind w:left="0" w:firstLine="567"/>
        <w:jc w:val="both"/>
      </w:pPr>
      <w:r w:rsidRPr="0063458C">
        <w:t>региональные</w:t>
      </w:r>
    </w:p>
    <w:p w:rsidR="00A354AB" w:rsidRPr="0063458C" w:rsidRDefault="00A354AB" w:rsidP="0063458C">
      <w:pPr>
        <w:pStyle w:val="a9"/>
        <w:numPr>
          <w:ilvl w:val="0"/>
          <w:numId w:val="107"/>
        </w:numPr>
        <w:spacing w:after="0" w:line="360" w:lineRule="auto"/>
        <w:ind w:left="0" w:firstLine="567"/>
        <w:jc w:val="both"/>
      </w:pPr>
      <w:r w:rsidRPr="0063458C">
        <w:t>мировые конфликты.</w:t>
      </w:r>
    </w:p>
    <w:p w:rsidR="00A354AB" w:rsidRPr="0063458C" w:rsidRDefault="00A354AB" w:rsidP="0063458C">
      <w:pPr>
        <w:pStyle w:val="a9"/>
        <w:spacing w:line="360" w:lineRule="auto"/>
        <w:ind w:firstLine="567"/>
      </w:pPr>
      <w:r w:rsidRPr="0063458C">
        <w:t xml:space="preserve">Классификация конфликтов по </w:t>
      </w:r>
      <w:r w:rsidRPr="0063458C">
        <w:rPr>
          <w:i/>
        </w:rPr>
        <w:t>интенсивности</w:t>
      </w:r>
      <w:r w:rsidRPr="0063458C">
        <w:t xml:space="preserve"> (от позиционной враждебности до вооруженного столкновения) или </w:t>
      </w:r>
      <w:r w:rsidRPr="0063458C">
        <w:rPr>
          <w:i/>
        </w:rPr>
        <w:t>стадиям</w:t>
      </w:r>
      <w:r w:rsidRPr="0063458C">
        <w:t xml:space="preserve"> </w:t>
      </w:r>
      <w:r w:rsidRPr="0063458C">
        <w:rPr>
          <w:i/>
        </w:rPr>
        <w:t>развертывания</w:t>
      </w:r>
      <w:r w:rsidRPr="0063458C">
        <w:t xml:space="preserve"> (от латентной до актуальной) может стать основанием для группирования разных конкретных видов миротворческих действий  (посредничество, наблюдательные миссии, превентивное развертывание и др.) на группы до-конфликтных (превентивных), конфликтных и пост-конфликтных.</w:t>
      </w:r>
    </w:p>
    <w:p w:rsidR="00A354AB" w:rsidRPr="0063458C" w:rsidRDefault="00A354AB" w:rsidP="0063458C">
      <w:pPr>
        <w:pStyle w:val="a9"/>
        <w:spacing w:line="360" w:lineRule="auto"/>
        <w:ind w:firstLine="567"/>
        <w:rPr>
          <w:b/>
        </w:rPr>
      </w:pPr>
      <w:r w:rsidRPr="0063458C">
        <w:t xml:space="preserve"> </w:t>
      </w:r>
      <w:r w:rsidRPr="0063458C">
        <w:rPr>
          <w:b/>
        </w:rPr>
        <w:t>Контрольные вопросы.</w:t>
      </w:r>
    </w:p>
    <w:p w:rsidR="00A354AB" w:rsidRPr="0063458C" w:rsidRDefault="00A354AB" w:rsidP="0063458C">
      <w:pPr>
        <w:pStyle w:val="a9"/>
        <w:numPr>
          <w:ilvl w:val="0"/>
          <w:numId w:val="144"/>
        </w:numPr>
        <w:spacing w:after="0" w:line="360" w:lineRule="auto"/>
        <w:ind w:left="0" w:firstLine="567"/>
        <w:jc w:val="both"/>
      </w:pPr>
      <w:r w:rsidRPr="0063458C">
        <w:t>Международные и немеждународные конфликты: критерии отличий.</w:t>
      </w:r>
    </w:p>
    <w:p w:rsidR="00A354AB" w:rsidRPr="0063458C" w:rsidRDefault="00A354AB" w:rsidP="0063458C">
      <w:pPr>
        <w:pStyle w:val="a9"/>
        <w:numPr>
          <w:ilvl w:val="0"/>
          <w:numId w:val="144"/>
        </w:numPr>
        <w:spacing w:after="0" w:line="360" w:lineRule="auto"/>
        <w:ind w:left="0" w:firstLine="567"/>
        <w:jc w:val="both"/>
      </w:pPr>
      <w:r w:rsidRPr="0063458C">
        <w:t>Классификация основных вызовов и угроз современности как источников конфликтов.</w:t>
      </w:r>
    </w:p>
    <w:p w:rsidR="00A354AB" w:rsidRPr="0063458C" w:rsidRDefault="00A354AB" w:rsidP="0063458C">
      <w:pPr>
        <w:pStyle w:val="a9"/>
        <w:numPr>
          <w:ilvl w:val="0"/>
          <w:numId w:val="144"/>
        </w:numPr>
        <w:spacing w:after="0" w:line="360" w:lineRule="auto"/>
        <w:ind w:left="0" w:firstLine="567"/>
        <w:jc w:val="both"/>
      </w:pPr>
      <w:r w:rsidRPr="0063458C">
        <w:t>Характерные черты современных угроз.</w:t>
      </w:r>
    </w:p>
    <w:p w:rsidR="00A354AB" w:rsidRPr="0063458C" w:rsidRDefault="00A354AB" w:rsidP="0063458C">
      <w:pPr>
        <w:pStyle w:val="a9"/>
        <w:numPr>
          <w:ilvl w:val="0"/>
          <w:numId w:val="144"/>
        </w:numPr>
        <w:spacing w:after="0" w:line="360" w:lineRule="auto"/>
        <w:ind w:left="0" w:firstLine="567"/>
        <w:jc w:val="both"/>
      </w:pPr>
      <w:r w:rsidRPr="0063458C">
        <w:t>Международное сотрудничество как основной механизм противодействия современным вызовам: проблемы и перспективы.</w:t>
      </w:r>
    </w:p>
    <w:p w:rsidR="00A354AB" w:rsidRPr="0063458C" w:rsidRDefault="00A354AB" w:rsidP="0063458C">
      <w:pPr>
        <w:pStyle w:val="a9"/>
        <w:numPr>
          <w:ilvl w:val="0"/>
          <w:numId w:val="144"/>
        </w:numPr>
        <w:spacing w:after="0" w:line="360" w:lineRule="auto"/>
        <w:ind w:left="0" w:firstLine="567"/>
        <w:jc w:val="both"/>
      </w:pPr>
      <w:r w:rsidRPr="0063458C">
        <w:t>Проблемы и противоречия интерпретации современных угроз на глобальном и региональном уроавнях.</w:t>
      </w:r>
    </w:p>
    <w:p w:rsidR="00A354AB" w:rsidRPr="0063458C" w:rsidRDefault="00A354AB" w:rsidP="0063458C">
      <w:pPr>
        <w:pStyle w:val="a9"/>
        <w:numPr>
          <w:ilvl w:val="0"/>
          <w:numId w:val="144"/>
        </w:numPr>
        <w:spacing w:after="0" w:line="360" w:lineRule="auto"/>
        <w:ind w:left="0" w:firstLine="567"/>
        <w:jc w:val="both"/>
      </w:pPr>
      <w:r w:rsidRPr="0063458C">
        <w:t>Региональные особенности трактовки современных угроз (на примере ННГ, СНГ.)</w:t>
      </w:r>
    </w:p>
    <w:p w:rsidR="00A354AB" w:rsidRPr="0063458C" w:rsidRDefault="00A354AB" w:rsidP="0063458C">
      <w:pPr>
        <w:pStyle w:val="a9"/>
        <w:numPr>
          <w:ilvl w:val="0"/>
          <w:numId w:val="144"/>
        </w:numPr>
        <w:spacing w:after="0" w:line="360" w:lineRule="auto"/>
        <w:ind w:left="0" w:firstLine="567"/>
        <w:jc w:val="both"/>
      </w:pPr>
      <w:r w:rsidRPr="0063458C">
        <w:t>Эволюция подходов к проблеме терроризма как основного вызова современности.</w:t>
      </w:r>
    </w:p>
    <w:p w:rsidR="00A354AB" w:rsidRPr="0063458C" w:rsidRDefault="00A354AB" w:rsidP="0063458C">
      <w:pPr>
        <w:pStyle w:val="a9"/>
        <w:numPr>
          <w:ilvl w:val="0"/>
          <w:numId w:val="144"/>
        </w:numPr>
        <w:spacing w:after="0" w:line="360" w:lineRule="auto"/>
        <w:ind w:left="0" w:firstLine="567"/>
        <w:jc w:val="both"/>
      </w:pPr>
      <w:r w:rsidRPr="0063458C">
        <w:t>Типологии современных конфликтов ( «уровневая», по степени интенсивности, стадиальная.)</w:t>
      </w:r>
    </w:p>
    <w:p w:rsidR="00A354AB" w:rsidRPr="0063458C" w:rsidRDefault="00A354AB" w:rsidP="0063458C">
      <w:pPr>
        <w:pStyle w:val="a9"/>
        <w:spacing w:line="360" w:lineRule="auto"/>
        <w:ind w:firstLine="567"/>
        <w:rPr>
          <w:b/>
        </w:rPr>
      </w:pPr>
      <w:r w:rsidRPr="0063458C">
        <w:rPr>
          <w:b/>
        </w:rPr>
        <w:t>Литература.</w:t>
      </w:r>
    </w:p>
    <w:p w:rsidR="00A354AB" w:rsidRPr="0063458C" w:rsidRDefault="00A354AB" w:rsidP="0063458C">
      <w:pPr>
        <w:numPr>
          <w:ilvl w:val="0"/>
          <w:numId w:val="147"/>
        </w:numPr>
        <w:tabs>
          <w:tab w:val="clear" w:pos="360"/>
          <w:tab w:val="num" w:pos="1494"/>
        </w:tabs>
        <w:spacing w:line="360" w:lineRule="auto"/>
        <w:ind w:left="0" w:firstLine="567"/>
        <w:jc w:val="both"/>
      </w:pPr>
      <w:r w:rsidRPr="0063458C">
        <w:t>Быков О. Н. Международная безопасность: прошлое, настоящее, будущее / О. Н. Быков ; Российская акад. наук, Ин-т мировой экономики и международных отношений</w:t>
      </w:r>
      <w:r w:rsidRPr="0063458C">
        <w:tab/>
        <w:t>Москва : ИМЭМО РАН, 2006.</w:t>
      </w:r>
    </w:p>
    <w:p w:rsidR="00A354AB" w:rsidRPr="0063458C" w:rsidRDefault="00A354AB" w:rsidP="0063458C">
      <w:pPr>
        <w:pStyle w:val="a9"/>
        <w:numPr>
          <w:ilvl w:val="0"/>
          <w:numId w:val="147"/>
        </w:numPr>
        <w:tabs>
          <w:tab w:val="clear" w:pos="360"/>
          <w:tab w:val="num" w:pos="1494"/>
          <w:tab w:val="left" w:pos="3969"/>
        </w:tabs>
        <w:spacing w:after="0" w:line="360" w:lineRule="auto"/>
        <w:ind w:left="0" w:firstLine="567"/>
        <w:jc w:val="both"/>
      </w:pPr>
      <w:r w:rsidRPr="0063458C">
        <w:t>Миротворческие операции, парламенты и законодательство / Под ред. А.И.Никитина. М.: ЦПМИ, 2004. 236 с.</w:t>
      </w:r>
    </w:p>
    <w:p w:rsidR="00A354AB" w:rsidRPr="0063458C" w:rsidRDefault="00A354AB" w:rsidP="0063458C">
      <w:pPr>
        <w:pStyle w:val="a9"/>
        <w:numPr>
          <w:ilvl w:val="0"/>
          <w:numId w:val="147"/>
        </w:numPr>
        <w:tabs>
          <w:tab w:val="clear" w:pos="360"/>
          <w:tab w:val="num" w:pos="1494"/>
        </w:tabs>
        <w:spacing w:after="0" w:line="360" w:lineRule="auto"/>
        <w:ind w:left="0" w:firstLine="567"/>
        <w:jc w:val="both"/>
      </w:pPr>
      <w:r w:rsidRPr="0063458C">
        <w:t>Никитин А.И., Андрюшина Е.В. Международные конфликты и миротворчество. Учебное пособие. М., 2007.</w:t>
      </w:r>
    </w:p>
    <w:p w:rsidR="00A354AB" w:rsidRPr="0063458C" w:rsidRDefault="00A354AB" w:rsidP="0063458C">
      <w:pPr>
        <w:pStyle w:val="a8"/>
        <w:numPr>
          <w:ilvl w:val="0"/>
          <w:numId w:val="147"/>
        </w:numPr>
        <w:tabs>
          <w:tab w:val="clear" w:pos="360"/>
          <w:tab w:val="num" w:pos="1494"/>
        </w:tabs>
        <w:suppressAutoHyphens w:val="0"/>
        <w:spacing w:after="0" w:line="360" w:lineRule="auto"/>
        <w:ind w:left="0" w:firstLine="567"/>
        <w:jc w:val="both"/>
        <w:rPr>
          <w:b/>
        </w:rPr>
      </w:pPr>
      <w:r w:rsidRPr="0063458C">
        <w:rPr>
          <w:b/>
        </w:rPr>
        <w:t>Об участии государства в миротворческих операциях. Модельный закон СНГ. М., ЦПМИ/Эслан, 2004.</w:t>
      </w:r>
    </w:p>
    <w:p w:rsidR="00A354AB" w:rsidRPr="0063458C" w:rsidRDefault="00A354AB" w:rsidP="0063458C">
      <w:pPr>
        <w:numPr>
          <w:ilvl w:val="0"/>
          <w:numId w:val="147"/>
        </w:numPr>
        <w:tabs>
          <w:tab w:val="clear" w:pos="360"/>
          <w:tab w:val="num" w:pos="1494"/>
        </w:tabs>
        <w:spacing w:line="360" w:lineRule="auto"/>
        <w:ind w:left="0" w:firstLine="567"/>
        <w:jc w:val="both"/>
      </w:pPr>
      <w:r w:rsidRPr="0063458C">
        <w:t>Ответственность за защиту. Доклад международной комиссии по вмешательству и государственному суверенитету. Распространяется</w:t>
      </w:r>
      <w:r w:rsidRPr="0063458C">
        <w:rPr>
          <w:lang w:val="en-US"/>
        </w:rPr>
        <w:t xml:space="preserve"> </w:t>
      </w:r>
      <w:r w:rsidRPr="0063458C">
        <w:t>ООН</w:t>
      </w:r>
      <w:r w:rsidRPr="0063458C">
        <w:rPr>
          <w:lang w:val="en-US"/>
        </w:rPr>
        <w:t xml:space="preserve">. </w:t>
      </w:r>
      <w:r w:rsidRPr="0063458C">
        <w:t>Англоязычная</w:t>
      </w:r>
      <w:r w:rsidRPr="0063458C">
        <w:rPr>
          <w:lang w:val="en-US"/>
        </w:rPr>
        <w:t xml:space="preserve"> </w:t>
      </w:r>
      <w:r w:rsidRPr="0063458C">
        <w:t>версия</w:t>
      </w:r>
      <w:r w:rsidRPr="0063458C">
        <w:rPr>
          <w:lang w:val="en-US"/>
        </w:rPr>
        <w:t xml:space="preserve">: The Responsibility to Protect. Report of the International Commission on Intervention and State Sovereignty. </w:t>
      </w:r>
      <w:smartTag w:uri="urn:schemas-microsoft-com:office:smarttags" w:element="City">
        <w:smartTag w:uri="urn:schemas-microsoft-com:office:smarttags" w:element="place">
          <w:r w:rsidRPr="0063458C">
            <w:rPr>
              <w:lang w:val="en-US"/>
            </w:rPr>
            <w:t>Ottawa</w:t>
          </w:r>
        </w:smartTag>
      </w:smartTag>
      <w:r w:rsidRPr="0063458C">
        <w:t xml:space="preserve">, </w:t>
      </w:r>
      <w:r w:rsidRPr="0063458C">
        <w:rPr>
          <w:lang w:val="en-US"/>
        </w:rPr>
        <w:t>ICISS</w:t>
      </w:r>
      <w:r w:rsidRPr="0063458C">
        <w:t>, 2001.</w:t>
      </w:r>
    </w:p>
    <w:p w:rsidR="00A354AB" w:rsidRPr="0063458C" w:rsidRDefault="00A354AB" w:rsidP="0063458C">
      <w:pPr>
        <w:pStyle w:val="a8"/>
        <w:numPr>
          <w:ilvl w:val="0"/>
          <w:numId w:val="147"/>
        </w:numPr>
        <w:tabs>
          <w:tab w:val="clear" w:pos="360"/>
          <w:tab w:val="num" w:pos="1494"/>
        </w:tabs>
        <w:suppressAutoHyphens w:val="0"/>
        <w:spacing w:after="0" w:line="360" w:lineRule="auto"/>
        <w:ind w:left="0" w:firstLine="567"/>
        <w:jc w:val="both"/>
        <w:rPr>
          <w:b/>
        </w:rPr>
      </w:pPr>
      <w:r w:rsidRPr="0063458C">
        <w:rPr>
          <w:b/>
        </w:rPr>
        <w:t>Пражский саммит и преобразование НАТО. Справочник-путеводитель. Брюссель, НАТО, 2004.</w:t>
      </w:r>
    </w:p>
    <w:p w:rsidR="00A354AB" w:rsidRPr="0063458C" w:rsidRDefault="00A354AB" w:rsidP="0063458C">
      <w:pPr>
        <w:pStyle w:val="a8"/>
        <w:numPr>
          <w:ilvl w:val="0"/>
          <w:numId w:val="147"/>
        </w:numPr>
        <w:tabs>
          <w:tab w:val="clear" w:pos="360"/>
          <w:tab w:val="num" w:pos="1494"/>
        </w:tabs>
        <w:suppressAutoHyphens w:val="0"/>
        <w:spacing w:after="0" w:line="360" w:lineRule="auto"/>
        <w:ind w:left="0" w:firstLine="567"/>
        <w:jc w:val="both"/>
      </w:pPr>
      <w:r w:rsidRPr="0063458C">
        <w:rPr>
          <w:b/>
        </w:rPr>
        <w:t xml:space="preserve">Раздел “Миротворческая деятельность” Интернет сайта ООН  </w:t>
      </w:r>
      <w:hyperlink r:id="rId83" w:history="1">
        <w:r w:rsidRPr="0063458C">
          <w:rPr>
            <w:rStyle w:val="ae"/>
            <w:b/>
          </w:rPr>
          <w:t>www.un.org</w:t>
        </w:r>
      </w:hyperlink>
    </w:p>
    <w:p w:rsidR="00A354AB" w:rsidRPr="0063458C" w:rsidRDefault="00A354AB" w:rsidP="0063458C">
      <w:pPr>
        <w:numPr>
          <w:ilvl w:val="0"/>
          <w:numId w:val="147"/>
        </w:numPr>
        <w:tabs>
          <w:tab w:val="clear" w:pos="360"/>
          <w:tab w:val="num" w:pos="1494"/>
        </w:tabs>
        <w:spacing w:line="360" w:lineRule="auto"/>
        <w:ind w:left="0" w:firstLine="567"/>
        <w:jc w:val="both"/>
      </w:pPr>
      <w:r w:rsidRPr="0063458C">
        <w:t xml:space="preserve">Решетников М. Демократия, терроризм и гражданское общество : Тенденции, противоречия, исторические иллюзии // Беларус. думка - Белорус. мысль. - Минск, 2006. - </w:t>
      </w:r>
      <w:r w:rsidRPr="0063458C">
        <w:rPr>
          <w:lang w:val="en-US"/>
        </w:rPr>
        <w:t>N</w:t>
      </w:r>
      <w:r w:rsidRPr="0063458C">
        <w:t xml:space="preserve"> 2. - </w:t>
      </w:r>
      <w:r w:rsidRPr="0063458C">
        <w:rPr>
          <w:lang w:val="en-US"/>
        </w:rPr>
        <w:t>C</w:t>
      </w:r>
      <w:r w:rsidRPr="0063458C">
        <w:t xml:space="preserve">. 12-21.   </w:t>
      </w:r>
    </w:p>
    <w:p w:rsidR="00A354AB" w:rsidRPr="0063458C" w:rsidRDefault="00A354AB" w:rsidP="0063458C">
      <w:pPr>
        <w:numPr>
          <w:ilvl w:val="0"/>
          <w:numId w:val="147"/>
        </w:numPr>
        <w:tabs>
          <w:tab w:val="clear" w:pos="360"/>
          <w:tab w:val="num" w:pos="1494"/>
        </w:tabs>
        <w:spacing w:line="360" w:lineRule="auto"/>
        <w:ind w:left="0" w:firstLine="567"/>
        <w:jc w:val="both"/>
      </w:pPr>
      <w:r w:rsidRPr="0063458C">
        <w:t xml:space="preserve">Васильев Л.С Ислам и террор // ОНС : Обществ. науки и современность. - М., 2006. - </w:t>
      </w:r>
      <w:r w:rsidRPr="0063458C">
        <w:rPr>
          <w:lang w:val="en-US"/>
        </w:rPr>
        <w:t>N</w:t>
      </w:r>
      <w:r w:rsidRPr="0063458C">
        <w:t xml:space="preserve"> 1. - </w:t>
      </w:r>
      <w:r w:rsidRPr="0063458C">
        <w:rPr>
          <w:lang w:val="en-US"/>
        </w:rPr>
        <w:t>C</w:t>
      </w:r>
      <w:r w:rsidRPr="0063458C">
        <w:t>. 83-90.</w:t>
      </w:r>
    </w:p>
    <w:p w:rsidR="00A354AB" w:rsidRPr="0063458C" w:rsidRDefault="00A354AB" w:rsidP="0063458C">
      <w:pPr>
        <w:numPr>
          <w:ilvl w:val="0"/>
          <w:numId w:val="147"/>
        </w:numPr>
        <w:tabs>
          <w:tab w:val="clear" w:pos="360"/>
          <w:tab w:val="num" w:pos="1494"/>
        </w:tabs>
        <w:spacing w:line="360" w:lineRule="auto"/>
        <w:ind w:left="0" w:firstLine="567"/>
        <w:jc w:val="both"/>
      </w:pPr>
      <w:r w:rsidRPr="0063458C">
        <w:t>Устав Организации Договора о коллективной безопасности.</w:t>
      </w:r>
    </w:p>
    <w:p w:rsidR="00A354AB" w:rsidRPr="0063458C" w:rsidRDefault="00A354AB" w:rsidP="0063458C">
      <w:pPr>
        <w:pStyle w:val="a9"/>
        <w:numPr>
          <w:ilvl w:val="0"/>
          <w:numId w:val="147"/>
        </w:numPr>
        <w:tabs>
          <w:tab w:val="clear" w:pos="360"/>
          <w:tab w:val="num" w:pos="1494"/>
        </w:tabs>
        <w:spacing w:after="0" w:line="360" w:lineRule="auto"/>
        <w:ind w:left="0" w:firstLine="567"/>
        <w:jc w:val="both"/>
      </w:pPr>
      <w:r w:rsidRPr="0063458C">
        <w:t>Устав Содружества Независимых Государств.</w:t>
      </w:r>
    </w:p>
    <w:p w:rsidR="00A354AB" w:rsidRPr="0063458C" w:rsidRDefault="00A354AB" w:rsidP="0063458C">
      <w:pPr>
        <w:numPr>
          <w:ilvl w:val="0"/>
          <w:numId w:val="147"/>
        </w:numPr>
        <w:tabs>
          <w:tab w:val="clear" w:pos="360"/>
          <w:tab w:val="num" w:pos="1494"/>
        </w:tabs>
        <w:spacing w:line="360" w:lineRule="auto"/>
        <w:ind w:left="0" w:firstLine="567"/>
        <w:rPr>
          <w:lang w:val="en-US"/>
        </w:rPr>
      </w:pPr>
      <w:r w:rsidRPr="0063458C">
        <w:rPr>
          <w:lang w:val="en-US"/>
        </w:rPr>
        <w:t xml:space="preserve">Counterterrorism in the European Union: A Who's Who of the Agencies Involved August 2, 2006  </w:t>
      </w:r>
      <w:hyperlink r:id="rId84" w:history="1">
        <w:r w:rsidRPr="0063458C">
          <w:rPr>
            <w:rStyle w:val="ae"/>
            <w:lang w:val="en-US"/>
          </w:rPr>
          <w:t>http://www.cdi.org</w:t>
        </w:r>
      </w:hyperlink>
      <w:r w:rsidRPr="0063458C">
        <w:rPr>
          <w:lang w:val="en-US"/>
        </w:rPr>
        <w:tab/>
      </w:r>
    </w:p>
    <w:p w:rsidR="00A354AB" w:rsidRPr="0063458C" w:rsidRDefault="00A354AB" w:rsidP="0063458C">
      <w:pPr>
        <w:numPr>
          <w:ilvl w:val="0"/>
          <w:numId w:val="147"/>
        </w:numPr>
        <w:tabs>
          <w:tab w:val="clear" w:pos="360"/>
          <w:tab w:val="num" w:pos="1494"/>
        </w:tabs>
        <w:spacing w:line="360" w:lineRule="auto"/>
        <w:ind w:left="0" w:firstLine="567"/>
        <w:jc w:val="both"/>
        <w:rPr>
          <w:lang w:val="en-US"/>
        </w:rPr>
      </w:pPr>
      <w:r w:rsidRPr="0063458C">
        <w:rPr>
          <w:lang w:val="en-US"/>
        </w:rPr>
        <w:t xml:space="preserve">International Terrorism: Threat, Policy, and Response 16-Aug-2006 </w:t>
      </w:r>
      <w:hyperlink r:id="rId85" w:history="1">
        <w:r w:rsidRPr="0063458C">
          <w:rPr>
            <w:rStyle w:val="ae"/>
            <w:lang w:val="en-US"/>
          </w:rPr>
          <w:t>http://www.terrorism.com</w:t>
        </w:r>
      </w:hyperlink>
      <w:r w:rsidRPr="0063458C">
        <w:rPr>
          <w:lang w:val="en-US"/>
        </w:rPr>
        <w:t xml:space="preserve"> </w:t>
      </w:r>
    </w:p>
    <w:p w:rsidR="00A354AB" w:rsidRPr="0063458C" w:rsidRDefault="00A354AB" w:rsidP="0063458C">
      <w:pPr>
        <w:numPr>
          <w:ilvl w:val="0"/>
          <w:numId w:val="147"/>
        </w:numPr>
        <w:tabs>
          <w:tab w:val="clear" w:pos="360"/>
          <w:tab w:val="num" w:pos="1494"/>
        </w:tabs>
        <w:spacing w:line="360" w:lineRule="auto"/>
        <w:ind w:left="0" w:firstLine="567"/>
        <w:rPr>
          <w:lang w:val="en-US"/>
        </w:rPr>
      </w:pPr>
      <w:r w:rsidRPr="0063458C">
        <w:rPr>
          <w:lang w:val="en-US"/>
        </w:rPr>
        <w:t xml:space="preserve">National Strategy for Combating Terrorism 06-Sep-2006 </w:t>
      </w:r>
      <w:hyperlink r:id="rId86" w:history="1">
        <w:r w:rsidRPr="0063458C">
          <w:rPr>
            <w:rStyle w:val="ae"/>
            <w:lang w:val="en-US"/>
          </w:rPr>
          <w:t>http://www.terrorism.com</w:t>
        </w:r>
      </w:hyperlink>
    </w:p>
    <w:p w:rsidR="00A354AB" w:rsidRPr="0063458C" w:rsidRDefault="00A354AB" w:rsidP="0063458C">
      <w:pPr>
        <w:pStyle w:val="a9"/>
        <w:spacing w:line="360" w:lineRule="auto"/>
        <w:ind w:firstLine="567"/>
        <w:rPr>
          <w:lang w:val="en-US"/>
        </w:rPr>
      </w:pPr>
    </w:p>
    <w:p w:rsidR="00A354AB" w:rsidRPr="0063458C" w:rsidRDefault="003538DA" w:rsidP="0063458C">
      <w:pPr>
        <w:pStyle w:val="a9"/>
        <w:spacing w:line="360" w:lineRule="auto"/>
        <w:ind w:firstLine="567"/>
        <w:rPr>
          <w:b/>
        </w:rPr>
      </w:pPr>
      <w:r>
        <w:rPr>
          <w:b/>
        </w:rPr>
        <w:br w:type="page"/>
      </w:r>
      <w:r w:rsidR="00A354AB" w:rsidRPr="0063458C">
        <w:rPr>
          <w:b/>
        </w:rPr>
        <w:t>Тема 4. Международные конфликты и «революция в военном деле».</w:t>
      </w:r>
    </w:p>
    <w:p w:rsidR="00A354AB" w:rsidRPr="0063458C" w:rsidRDefault="00A354AB" w:rsidP="0063458C">
      <w:pPr>
        <w:pStyle w:val="a9"/>
        <w:spacing w:line="360" w:lineRule="auto"/>
        <w:ind w:firstLine="567"/>
        <w:rPr>
          <w:i/>
        </w:rPr>
      </w:pPr>
      <w:r w:rsidRPr="0063458C">
        <w:rPr>
          <w:i/>
        </w:rPr>
        <w:t>Теоретические подходы к понятию «революция в военном деле». Элементы РВД. Национальные модели реализации РВД (СССР, США). Принципы современной РВД (избирательность, ассиметричность, информационное и технологическое превосходство). Основные типы воееных действий в современном мире (Ядерная война, тотальная, «ограниченная» война). Субъекты РВД.</w:t>
      </w:r>
    </w:p>
    <w:p w:rsidR="00A354AB" w:rsidRPr="0063458C" w:rsidRDefault="00A354AB" w:rsidP="0063458C">
      <w:pPr>
        <w:pStyle w:val="a9"/>
        <w:spacing w:line="360" w:lineRule="auto"/>
        <w:ind w:firstLine="567"/>
      </w:pPr>
      <w:r w:rsidRPr="0063458C">
        <w:t xml:space="preserve">Революция в военном деле представляет собой совокупность процессов, предполагающих, во-первых, кардинальные революционные изменения в системе управления войной на всех уровнях командования, во-вторых, кардинальные изменения в строительстве вооруженных сил, подготовке личного состава, в-третьих, создание и принятие на вооружение таких вооружений, использование которых способно качественно изменить характер военных действий. </w:t>
      </w:r>
    </w:p>
    <w:p w:rsidR="00A354AB" w:rsidRPr="0063458C" w:rsidRDefault="00A354AB" w:rsidP="0063458C">
      <w:pPr>
        <w:pStyle w:val="a9"/>
        <w:spacing w:line="360" w:lineRule="auto"/>
        <w:ind w:firstLine="567"/>
      </w:pPr>
      <w:r w:rsidRPr="0063458C">
        <w:t>Сразу следует отметить, что в мировой практике отсутствует единое понимание того, что считать «революцией в военном деле».  В теории существует несколько  современных концепций.</w:t>
      </w:r>
    </w:p>
    <w:p w:rsidR="00A354AB" w:rsidRPr="0063458C" w:rsidRDefault="00A354AB" w:rsidP="0063458C">
      <w:pPr>
        <w:spacing w:line="360" w:lineRule="auto"/>
        <w:ind w:firstLine="567"/>
        <w:jc w:val="both"/>
      </w:pPr>
      <w:r w:rsidRPr="0063458C">
        <w:t>В начале 80-х советские военные эксперты во главе с маршалом Николаем Огарковым, в то время начальником Генерального штаба, выдвинули теорию о том, что близится техническая революция, которая сделает обычные вооружения такими же эффективными, как тактическое ядерное оружие малой мощности. Бронетехнику можно будет обнаружить на марше и атаковать обычными ракетами, несущими огромное число самонаводящихся противотанковых снарядов — и все это с расстояния нескольких сотен миль. Нанести удар можно будет уже через тридцать минут после обнаружения колонны.</w:t>
      </w:r>
    </w:p>
    <w:p w:rsidR="00A354AB" w:rsidRPr="0063458C" w:rsidRDefault="00A354AB" w:rsidP="0063458C">
      <w:pPr>
        <w:spacing w:line="360" w:lineRule="auto"/>
        <w:ind w:firstLine="567"/>
        <w:jc w:val="both"/>
      </w:pPr>
      <w:r w:rsidRPr="0063458C">
        <w:t xml:space="preserve">Советские представления о военно-технической революции распространились и на Запад — в основном через Министерство обороны Соединенных Штатов и его Управление общих оценок. Постепенно стало ясно, что Советы слишком узко поняли суть революционных изменений. В центре их внимания был только возможный конфликт в Центральной Европе с участием бронетанковых войск, т. е. определенный тип и определенный театр боевых действий. К тому же российские военные практически целиком сосредоточились на технике и вооружениях, оставив без внимания организационные аспекты ведения войны. На основе советской концепции — и затем в ходе иракской войны 1991 года — американские военные аналитики сформулировали иное понимание этой важной проблемы. </w:t>
      </w:r>
    </w:p>
    <w:p w:rsidR="00A354AB" w:rsidRPr="0063458C" w:rsidRDefault="00A354AB" w:rsidP="0063458C">
      <w:pPr>
        <w:spacing w:line="360" w:lineRule="auto"/>
        <w:ind w:firstLine="567"/>
        <w:jc w:val="both"/>
      </w:pPr>
      <w:r w:rsidRPr="0063458C">
        <w:t xml:space="preserve">Некоторые эксперты — еще в период между двумя мировыми войнами — связывали свои представления о революционных изменениях методов ведения войны с появлением мощной авиации. Война в Персидском заливе, считают сегодняшние сторонники их точки зрения, наконец оправдала надежды, возлагавшиеся на ВВС; полувековая работа по созданию военной авиации, способной стать решающим фактором в войне, увенчалась поистине революционным успехом. Однако война в Ираке оказалась совсем не похожей на боевые действия, описанные военными теоретиками 20-х годов. Они не предвидели, что можно будет уничтожать системы телекоммуникаций или вести интенсивный обстрел густонаселенных районов, избегая при этом больших жертв среди гражданского населения. Война в Заливе показала ВВС в очень выгодном свете, но и обстоятельства сложились для них весьма благоприятно. Соединенные Штаты располагали мощными, хорошо обученными войсками, готовившимися к противостоянию с Советским Союзом в мировой войне, пользовались военной и финансовой поддержкой почти всех развитых стран, а время и театр военных действий идеально подходили для проведения воздушных операций. Поэтому искушенные специалисты скептически отнеслись к заявлениям о том, что в способах ведения войны произошла революция. </w:t>
      </w:r>
    </w:p>
    <w:p w:rsidR="00A354AB" w:rsidRPr="0063458C" w:rsidRDefault="00A354AB" w:rsidP="0063458C">
      <w:pPr>
        <w:spacing w:line="360" w:lineRule="auto"/>
        <w:ind w:firstLine="567"/>
        <w:jc w:val="both"/>
      </w:pPr>
      <w:r w:rsidRPr="0063458C">
        <w:t xml:space="preserve">Существует еще одна концепция революционных изменений в методах ведения войны. Ее предложили американские военные. Адмирал Уильям Оуэнс, заместитель председателя Объединенного комитета начальников штабов, написал о скором появлении «системы систем». Речь идет о всемирной сети, которая объединит датчики различных типов, установленные на спутниках и корабельных радарах, беспилотных летательных аппаратах и акустических приборах дальнего действия, и будет снабжать информацией любого заинтересованного военного пользователя. Таким образом, с помощью информации, полученной со спутника или бортового самолетного локатора, можно нанести ракетный удар по танку, причем вертолет, наносящий этот удар, будет находиться в десятках миль от цели. Революционным прорывом, согласно этой концепции, станет беспрецедентная способность американских военных собирать, оценивать и тут же использовать огромные массивы информации о любом театре военных действий (Оуэнс говорил о квадрате размером 200 на </w:t>
      </w:r>
      <w:smartTag w:uri="urn:schemas-microsoft-com:office:smarttags" w:element="metricconverter">
        <w:smartTagPr>
          <w:attr w:name="ProductID" w:val="200 миль"/>
        </w:smartTagPr>
        <w:r w:rsidRPr="0063458C">
          <w:t>200 миль</w:t>
        </w:r>
      </w:smartTag>
      <w:r w:rsidRPr="0063458C">
        <w:t xml:space="preserve">). </w:t>
      </w:r>
    </w:p>
    <w:p w:rsidR="00A354AB" w:rsidRPr="0063458C" w:rsidRDefault="00A354AB" w:rsidP="0063458C">
      <w:pPr>
        <w:pStyle w:val="a9"/>
        <w:spacing w:line="360" w:lineRule="auto"/>
        <w:ind w:firstLine="567"/>
      </w:pPr>
      <w:r w:rsidRPr="0063458C">
        <w:t xml:space="preserve">На практике лишь в 1991 году после впечатляющих успехов американских вооруженных сил в ходе войны в Персидском заливе революция, впоследствии названная «Революцией в военном деле» (РВД), получила широкое освещение, стала предметом обсуждения в СМИ и нашла отражение в политике и военных доктринах — в первую очередь в стратегических планах Joint Vision 2010 и Joint Vision 2020, разработанных Объединенным комитетом начальников штабов соответственно в 1996 и 2000 годах. </w:t>
      </w:r>
    </w:p>
    <w:p w:rsidR="00A354AB" w:rsidRPr="0063458C" w:rsidRDefault="00A354AB" w:rsidP="0063458C">
      <w:pPr>
        <w:pStyle w:val="a9"/>
        <w:spacing w:line="360" w:lineRule="auto"/>
        <w:ind w:firstLine="567"/>
      </w:pPr>
      <w:r w:rsidRPr="0063458C">
        <w:t xml:space="preserve">РВД в современных условиях с учетом наличия ядерного фактора характеризуют несколько особенностей. </w:t>
      </w:r>
    </w:p>
    <w:p w:rsidR="00A354AB" w:rsidRPr="0063458C" w:rsidRDefault="00A354AB" w:rsidP="0063458C">
      <w:pPr>
        <w:pStyle w:val="a9"/>
        <w:spacing w:line="360" w:lineRule="auto"/>
        <w:ind w:firstLine="567"/>
      </w:pPr>
      <w:r w:rsidRPr="0063458C">
        <w:t xml:space="preserve">Одной из важнейших характеристик ядерного оружия является его неизбирательность. Все десятилетия после Второй мировой войны характеризуются стремлением уйти от этой абсолютной неизбирательности ядерного оружия, с тем чтобы сделать войну реальным операционным орудием политики. В этом направлении развивались все виды ядерных боеприпасов и средств доставки — и тактических, и оперативно-тактических, и стратегических; основной тенденцией стало уменьшение мощности боезарядов и повышение их точности, в том числе ради поражения высокозащищенных объектов. Одновременно разрабатывались различные концепции ограниченной ядерной войны, различных «управляемых ядерных конфликтов». Стремлением уйти от абсолютной неизбирательности можно в значительной мере объяснить «постъядерную» РВД — ведь абсолютную мощь дала предыдущая «ядерная» РВД. </w:t>
      </w:r>
    </w:p>
    <w:p w:rsidR="00A354AB" w:rsidRPr="0063458C" w:rsidRDefault="00A354AB" w:rsidP="0063458C">
      <w:pPr>
        <w:pStyle w:val="a9"/>
        <w:spacing w:line="360" w:lineRule="auto"/>
        <w:ind w:firstLine="567"/>
      </w:pPr>
      <w:r w:rsidRPr="0063458C">
        <w:t xml:space="preserve">С середины </w:t>
      </w:r>
      <w:r w:rsidRPr="0063458C">
        <w:rPr>
          <w:lang w:val="en-US"/>
        </w:rPr>
        <w:t>XIX</w:t>
      </w:r>
      <w:r w:rsidRPr="0063458C">
        <w:t xml:space="preserve"> века до недавнего времени решающую роль в оснащении армии играли носители вооружений: как только создавался новый корабль, самолет или танк, который был на голову выше своих предшественников, предыдущее поколение носителей морально устаревало. Сейчас начался новый виток изменений. Носители потеряли свое первостепенное значение. Главным фактором стало качество их «начинки» — датчиков, боеприпасов и разного рода электронных приборов. В современном мире основным видом вооружений стало высокоточное, «умное» оружие дальнего радиуса действия, поэтому все может решить первый удар. В качестве примера можно привести уничтожение иракской системы противовоздушной обороны в 1991 году — операция тогда заняла считаные часы. Таким образом, появляется все больше предпосылок для нанесения превентивного удара.</w:t>
      </w:r>
    </w:p>
    <w:p w:rsidR="00A354AB" w:rsidRPr="0063458C" w:rsidRDefault="00A354AB" w:rsidP="0063458C">
      <w:pPr>
        <w:pStyle w:val="a9"/>
        <w:spacing w:line="360" w:lineRule="auto"/>
        <w:ind w:firstLine="567"/>
      </w:pPr>
      <w:r w:rsidRPr="0063458C">
        <w:t xml:space="preserve">Прорывные достижения в информационных технологиях дали возможность обнаруживать противника и избирательно уничтожать его высокоточным оружием. При этом боевые платформы — корабли и самолеты — могут находиться за сотни километров от «поля боя». Для совокупности параметров современной РВД в значительной мере характерен именно возврат к избирательности применения сил и средств — это, безусловно, не означает полной нейтрализации того, что на Западе называют «сопутствующим ущербом». Одновременно как одну из черт современной РВД можно отметить стремление максимально защитить свои войска, снизить собственные потери. </w:t>
      </w:r>
    </w:p>
    <w:p w:rsidR="00A354AB" w:rsidRPr="0063458C" w:rsidRDefault="00A354AB" w:rsidP="0063458C">
      <w:pPr>
        <w:pStyle w:val="a9"/>
        <w:spacing w:line="360" w:lineRule="auto"/>
        <w:ind w:firstLine="567"/>
      </w:pPr>
      <w:r w:rsidRPr="0063458C">
        <w:t xml:space="preserve">За всем этим стоит гигантский комплекс средств обеспечения: разведки, целеуказания, обработки данных в режиме реального времени, навигации, объединенных в сложнейшие технические и человеко-машинные системы. Современный командующий, командир, оператор должны как следует разбираться в этих комплексах, знать их возможности и слабые места. Революция в военном деле предъявляет свои требования к организации вооруженных сил как внутри отдельных видов и родов войск, так и межвидовой организации. </w:t>
      </w:r>
    </w:p>
    <w:p w:rsidR="00A354AB" w:rsidRPr="0063458C" w:rsidRDefault="00A354AB" w:rsidP="0063458C">
      <w:pPr>
        <w:pStyle w:val="a9"/>
        <w:spacing w:line="360" w:lineRule="auto"/>
        <w:ind w:firstLine="567"/>
      </w:pPr>
      <w:r w:rsidRPr="0063458C">
        <w:t xml:space="preserve">Интегральность, «объединенность» сил и средств во всех звеньях стали одним из важнейших условий успеха; сейчас усилилась тенденция в пользу обеспечения такой интегральности на тактическом уровне — бригадном, батальонном. </w:t>
      </w:r>
    </w:p>
    <w:p w:rsidR="00A354AB" w:rsidRPr="0063458C" w:rsidRDefault="00A354AB" w:rsidP="0063458C">
      <w:pPr>
        <w:pStyle w:val="a9"/>
        <w:spacing w:line="360" w:lineRule="auto"/>
        <w:ind w:firstLine="567"/>
      </w:pPr>
      <w:r w:rsidRPr="0063458C">
        <w:t xml:space="preserve">В вооруженных силах различных стран идет активный поиск новых оргштатных структур, которые позволяли бы решать боевые задачи оптимальным образом. Прежде всего речь идет о создании бригад нового типа сухопутных войск, которые при решении боевых задач могли бы привлекать самый широкий набор средств поражения — не только сухопутных войск, но и ВМС и ВВС, включая удары крылатых ракет большой дальности, запускаемых с подводных лодок и подводных кораблей, с тяжелых бомбардировщиков. </w:t>
      </w:r>
    </w:p>
    <w:p w:rsidR="00A354AB" w:rsidRPr="0063458C" w:rsidRDefault="00A354AB" w:rsidP="0063458C">
      <w:pPr>
        <w:pStyle w:val="a9"/>
        <w:spacing w:line="360" w:lineRule="auto"/>
        <w:ind w:firstLine="567"/>
      </w:pPr>
      <w:r w:rsidRPr="0063458C">
        <w:t>Более того, в новых вооруженных силах все быстрее будет утрачивать значение традиционное деление на рода войск — сухопутные, военно-морские и военно-воздушные (в некоторых странах есть еще морская пехота); в сущности, оно уже начало стираться. Неотъемлемым участником практически любого сухопутного боя стали военно-воздушные соединения, да и военно-морские силы все чаще наносят удары по наземным целям. Во всех развитых в военном отношении странах создаются смешанные подразделения — по примеру британских, американских и израильских ВВС специального назначения. Даже регулярные части пехоты перенимают тактику специальных сил, т. е. использование маленьких отрядов, методов рассеянного боя и огневые удары, наносимые с воздуха или из тыла. Другие смешанные подразделения включают в себя группы специалистов по космосу и информатике, а также множество гражданских лиц, служащих в армии по контракту, — они ремонтируют самолеты, строят базы, ведут бухгалтерию, обслуживают столовые и работают консультантами-аналитиками.</w:t>
      </w:r>
    </w:p>
    <w:p w:rsidR="00A354AB" w:rsidRPr="0063458C" w:rsidRDefault="00A354AB" w:rsidP="0063458C">
      <w:pPr>
        <w:pStyle w:val="a9"/>
        <w:spacing w:line="360" w:lineRule="auto"/>
        <w:ind w:firstLine="567"/>
      </w:pPr>
      <w:r w:rsidRPr="0063458C">
        <w:t xml:space="preserve">В современной войне без сплошных линий фронта возрастает удельный вес сил и средств для проведения спецопераций, которые берут на себя ряд задач, прежде присущих сухопутным силам. Это очень важный урок и для наших вооруженных сил, с богатыми традициями спецназа ГРУ. </w:t>
      </w:r>
    </w:p>
    <w:p w:rsidR="00A354AB" w:rsidRPr="0063458C" w:rsidRDefault="00A354AB" w:rsidP="0063458C">
      <w:pPr>
        <w:pStyle w:val="a9"/>
        <w:spacing w:line="360" w:lineRule="auto"/>
        <w:ind w:firstLine="567"/>
      </w:pPr>
      <w:r w:rsidRPr="0063458C">
        <w:t xml:space="preserve">Все это осуществляется не только за счет внедрения различных технических средств, на которых преимущественно сфокусировано внимание публики, значительной части политиков, СМИ, но и за счет новых боевых организмов, интенсивной отработки новых форм развития комплекса систем и средств боевого управления и способов ведения вооруженной борьбы. </w:t>
      </w:r>
    </w:p>
    <w:p w:rsidR="00A354AB" w:rsidRPr="0063458C" w:rsidRDefault="00A354AB" w:rsidP="0063458C">
      <w:pPr>
        <w:pStyle w:val="a9"/>
        <w:spacing w:line="360" w:lineRule="auto"/>
        <w:ind w:firstLine="567"/>
      </w:pPr>
      <w:r w:rsidRPr="0063458C">
        <w:t xml:space="preserve">Немалую роль играют также средства тактической (транспортные и транспортно-боевые вертолеты, транспортные самолеты) и стратегической мобильности войск (широкофюзеляжные транспортные самолеты, средства дозаправки, транспортные суда специального типа). Новое значение приобретают средства личной экипировки бойца (защита, оружие, индивидуальные средства связи). Вся эта техника, как и в прошлые РВД, соседствует с традиционной, свойственной «дореволюционному периоду», но с существенным добавлением современных технологий — танки и др. боевые бронированные машины, авианосцы. Некоторые боевые платформы, уже более полувека находящиеся в строю, такие как стратегические бомбардировщики (советский Ту-95 МС и американский Б-52), находят себе новое применение. </w:t>
      </w:r>
    </w:p>
    <w:p w:rsidR="00A354AB" w:rsidRPr="0063458C" w:rsidRDefault="00A354AB" w:rsidP="0063458C">
      <w:pPr>
        <w:pStyle w:val="a9"/>
        <w:spacing w:line="360" w:lineRule="auto"/>
        <w:ind w:firstLine="567"/>
      </w:pPr>
      <w:r w:rsidRPr="0063458C">
        <w:t xml:space="preserve">РВД принесла качественные изменения в системы военного управления. Прежде всего она потребовала значительного сокращения времени прохождения управляющих воздействий (приказов, директив) сверху вниз, обеспечения их неискажаемости и правильного понимания (ибо даже при неискажаемости может быть неверная интерпретация, в т. ч. потому, что практически каждый исполнитель интерпретирует указания в свою пользу). Это характерно для большинства систем, но для силовых структур особенно, ибо здесь — особая ответственность; речь идет о неизбежных смертях людей. </w:t>
      </w:r>
    </w:p>
    <w:p w:rsidR="00A354AB" w:rsidRPr="0063458C" w:rsidRDefault="00A354AB" w:rsidP="0063458C">
      <w:pPr>
        <w:pStyle w:val="a9"/>
        <w:spacing w:line="360" w:lineRule="auto"/>
        <w:ind w:firstLine="567"/>
      </w:pPr>
      <w:r w:rsidRPr="0063458C">
        <w:t xml:space="preserve">Не меньшее значение имеет в связи с этим и обратная связь — доклад о том, как понят приказ и как он исполняется, какие затруднения, проблемы встречаются на пути его реализации. Требуется и получение максимально точных данных о ходе боя, о положении как противника, так и своих сил и т. п. Все это должно обеспечиваться высокоскоростной обработкой огромного объема данных, их структурирова нием — это возможно лишь при постоянном усовершенствовании прежде всего программного продукта, тесной работы программистов со штабными работниками. </w:t>
      </w:r>
    </w:p>
    <w:p w:rsidR="00A354AB" w:rsidRPr="0063458C" w:rsidRDefault="00A354AB" w:rsidP="0063458C">
      <w:pPr>
        <w:pStyle w:val="a9"/>
        <w:spacing w:line="360" w:lineRule="auto"/>
        <w:ind w:firstLine="567"/>
      </w:pPr>
      <w:r w:rsidRPr="0063458C">
        <w:t xml:space="preserve">Возможности гибкого и адаптивного управления во все большей степени базируются на том, насколько обеспечивается информационное превосходство; последнее, разумеется, не сводится лишь к объему информации о противнике, о своих силах и средствах, о динамике обстановки. Оно определяется уровнем организации потоков информации, соответствием ее тому, что требуется для принятия решений в конкретный момент. То есть информационное превосходство напрямую связано с превосходством интеллектуальным. </w:t>
      </w:r>
    </w:p>
    <w:p w:rsidR="00A354AB" w:rsidRPr="0063458C" w:rsidRDefault="00A354AB" w:rsidP="0063458C">
      <w:pPr>
        <w:pStyle w:val="a9"/>
        <w:spacing w:line="360" w:lineRule="auto"/>
        <w:ind w:firstLine="567"/>
      </w:pPr>
      <w:r w:rsidRPr="0063458C">
        <w:t xml:space="preserve">Одной из главных характеристик войн в эпоху РВД является асимметричность, то есть применение одной стороной конфликта новых форм и методов войны, в то время как другая сторона воюет исходя из представлений предыдущего периода военного дела. </w:t>
      </w:r>
    </w:p>
    <w:p w:rsidR="00A354AB" w:rsidRPr="0063458C" w:rsidRDefault="00A354AB" w:rsidP="0063458C">
      <w:pPr>
        <w:pStyle w:val="a9"/>
        <w:spacing w:line="360" w:lineRule="auto"/>
        <w:ind w:firstLine="567"/>
      </w:pPr>
      <w:r w:rsidRPr="0063458C">
        <w:t xml:space="preserve"> Большинство аналитиков склонны классифицировать современные конфликты по градационному критерию, различая как минимум три уровня военных действий. Верхнюю позицию шкалы занимает «ядерная война», ступенью ниже располагается «тотальная война» — сюда входит все, что ниже уровня обмена ядерными ударами. Примером могут служить Первая и Вторая мировые войны, когда основные воюющие стороны мобилизовали все имеющиеся в их распоряжении ресурсы во имя выживания нации. И наконец, «ограниченная война» — боевые действия, не достигающие уровня тотальной войны, — здесь конфликт сдерживается теми или иными обстоятельствами, будь то географические условия, применяемые виды вооружений и боевая тактика, или же политическими целями.</w:t>
      </w:r>
    </w:p>
    <w:p w:rsidR="00A354AB" w:rsidRPr="0063458C" w:rsidRDefault="00A354AB" w:rsidP="0063458C">
      <w:pPr>
        <w:pStyle w:val="a9"/>
        <w:spacing w:line="360" w:lineRule="auto"/>
        <w:ind w:firstLine="567"/>
      </w:pPr>
      <w:r w:rsidRPr="0063458C">
        <w:t>В современной практике все конфликты относятся к третьему типу: а именно, (контроль за вооружениями, борьба с терроризмом, поддержка операций по борьбе с наркобизнесом, операции по контролю за исполнением санкций и перехвату судов в море, контроль за соблюдением закрытых зон, обеспечение свободы прохода судов и пролета самолетов; оказание гуманитарной помощи, содействие гражданским властям, оказание содействия в защите национального суверенитета, проведении антиповстанческих операций; операции по эвакуации мирного населения, миротворческие операции, защита судоходства, спасательные операции, операции по демонстрации силы, проведение карательных ударов и рейдов, оказание поддержки повстанцам), и большинство из них учитывает достижения «революции в военном деле». Причем важнейший ее элемент – информационное превосходство – выходит на первый план. Лидером в этой сфере являются США.</w:t>
      </w:r>
    </w:p>
    <w:p w:rsidR="00A354AB" w:rsidRPr="0063458C" w:rsidRDefault="00A354AB" w:rsidP="0063458C">
      <w:pPr>
        <w:spacing w:line="360" w:lineRule="auto"/>
        <w:ind w:firstLine="567"/>
        <w:jc w:val="both"/>
      </w:pPr>
      <w:r w:rsidRPr="0063458C">
        <w:t>Предпринимаемые ими шаги в направлении организации информационного превосходствва над силами и средствами возможного противника говорят о серьезной проработке систем информационного противоборства как на концептуально-теоретическом, так и на практическом уровне. Широкомасштабная война, возможная в отдаленном будущем, подготовкой к которой  являются региональные войны конца  XX  начала XXI вв. с участием США, будет представлять собой столкновение информационных технологий.</w:t>
      </w:r>
    </w:p>
    <w:p w:rsidR="00A354AB" w:rsidRPr="0063458C" w:rsidRDefault="00A354AB" w:rsidP="0063458C">
      <w:pPr>
        <w:spacing w:line="360" w:lineRule="auto"/>
        <w:ind w:firstLine="567"/>
        <w:jc w:val="both"/>
      </w:pPr>
      <w:r w:rsidRPr="0063458C">
        <w:t>Наиболее важными целями использования этих технологий являются:</w:t>
      </w:r>
    </w:p>
    <w:p w:rsidR="00A354AB" w:rsidRPr="0063458C" w:rsidRDefault="00A354AB" w:rsidP="0063458C">
      <w:pPr>
        <w:spacing w:line="360" w:lineRule="auto"/>
        <w:ind w:firstLine="567"/>
        <w:jc w:val="both"/>
      </w:pPr>
      <w:r w:rsidRPr="0063458C">
        <w:t>1) управление и координация действий всех родов ВС США (программа C4ISR), как пример - наведение ВТО через спутниковую навигационную систему NAVSTAR и приемники GPS для увеличение точности и дальности ударов;</w:t>
      </w:r>
    </w:p>
    <w:p w:rsidR="00A354AB" w:rsidRPr="0063458C" w:rsidRDefault="00A354AB" w:rsidP="0063458C">
      <w:pPr>
        <w:spacing w:line="360" w:lineRule="auto"/>
        <w:ind w:firstLine="567"/>
        <w:jc w:val="both"/>
      </w:pPr>
      <w:r w:rsidRPr="0063458C">
        <w:t>2) получение данных обо всех передвижениях противника в реальном масштабе времени независимо ни от метеоусловий и времени суток, ни от региона планеты (цифровая БД карт поверхности Земли, программа – Shuttle Radar Topography Mission и система  Discovery-2);</w:t>
      </w:r>
    </w:p>
    <w:p w:rsidR="00A354AB" w:rsidRPr="0063458C" w:rsidRDefault="00A354AB" w:rsidP="0063458C">
      <w:pPr>
        <w:pStyle w:val="a8"/>
        <w:spacing w:line="360" w:lineRule="auto"/>
        <w:ind w:firstLine="567"/>
        <w:rPr>
          <w:b/>
        </w:rPr>
      </w:pPr>
      <w:r w:rsidRPr="0063458C">
        <w:rPr>
          <w:b/>
        </w:rPr>
        <w:t>3) глобальный контроль над потоками информации (в частности,  через систему ESHELON) и формирование нужного информационного климата вооруженного конфликта, а также соответствующего превалирующего общественного мнения,  что является неотъемлемой частью всех предпринимаемых военных операций США;</w:t>
      </w:r>
    </w:p>
    <w:p w:rsidR="00A354AB" w:rsidRPr="0063458C" w:rsidRDefault="00A354AB" w:rsidP="0063458C">
      <w:pPr>
        <w:spacing w:line="360" w:lineRule="auto"/>
        <w:ind w:firstLine="567"/>
        <w:jc w:val="both"/>
      </w:pPr>
      <w:r w:rsidRPr="0063458C">
        <w:t>4) блокирование информационной инфраструктуры противника как военной, так и гражданской (например, программа VAAW) в момент проведения операции,  использование средств электронной борьбы для подавления командования и управления войсками противника (Специальные программы Пентагона, Special Access Programs - SAP);</w:t>
      </w:r>
    </w:p>
    <w:p w:rsidR="00A354AB" w:rsidRPr="0063458C" w:rsidRDefault="00A354AB" w:rsidP="0063458C">
      <w:pPr>
        <w:spacing w:line="360" w:lineRule="auto"/>
        <w:ind w:firstLine="567"/>
        <w:jc w:val="both"/>
      </w:pPr>
      <w:r w:rsidRPr="0063458C">
        <w:t>5) защита собственных сетей передачи данных не только военных объектов, но и гражданских объектов. («Национальный план защиты информационных систем» от 8.01.2000  и его соответствующие подпрограммы JTF-CND и др.).</w:t>
      </w:r>
    </w:p>
    <w:p w:rsidR="00A354AB" w:rsidRPr="0063458C" w:rsidRDefault="00A354AB" w:rsidP="0063458C">
      <w:pPr>
        <w:pStyle w:val="a9"/>
        <w:spacing w:line="360" w:lineRule="auto"/>
        <w:ind w:firstLine="567"/>
      </w:pPr>
      <w:r w:rsidRPr="0063458C">
        <w:t xml:space="preserve"> Все это позволяет с уверенностью говорить о том, что в США идет серьезная перестройка вооруженных сил, целью которой является отказ от модели времен холодной войны и переориентацией на возможность ведения нескольких «малых» войн на удаленных театрах военных действий, проведением воздушно-космическо-морских операций с использованием высокоточного оружия и систем космической инфраструктуры, как системообразующей основы боевых систем воздушного и морского базирования, способных наносить массированные высокоточные удары по объектам  в любом регионе нашей планеты.</w:t>
      </w:r>
    </w:p>
    <w:p w:rsidR="00A354AB" w:rsidRPr="0063458C" w:rsidRDefault="00A354AB" w:rsidP="0063458C">
      <w:pPr>
        <w:pStyle w:val="a9"/>
        <w:spacing w:line="360" w:lineRule="auto"/>
        <w:ind w:firstLine="567"/>
      </w:pPr>
      <w:r w:rsidRPr="0063458C">
        <w:t>Однако появление на мировой арене новых транснациональных акторов, способных всети собственную политику, бросает вызов традиционным типам межгосударственного взаимодействия. ТНК, террористические и экстремистские организации также обладают обширным потенциалом ведения информационных войн, более того, имеют доступ к новым видам вооружений. Таким образом, в современных конфликтах роль достижений «революции в военном деле» двояка – с одной стороны, усиливается военно-политический статус государств и их коалиций, с другой, сами государства не всегда могут определять, в каком виде конфликта им следует участвовать. Террористические акты как в физическом, так и виртуальном пространстве вынуждают государства реагировать на новые угрозы.</w:t>
      </w:r>
    </w:p>
    <w:p w:rsidR="00A354AB" w:rsidRPr="0063458C" w:rsidRDefault="00A354AB" w:rsidP="0063458C">
      <w:pPr>
        <w:pStyle w:val="a9"/>
        <w:spacing w:line="360" w:lineRule="auto"/>
        <w:ind w:firstLine="567"/>
        <w:rPr>
          <w:b/>
        </w:rPr>
      </w:pPr>
      <w:r w:rsidRPr="0063458C">
        <w:rPr>
          <w:b/>
        </w:rPr>
        <w:t>Контрольные вопросы.</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Понятие и структурные элементы «революции в военном деле» (РВД).</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Теоретические подходы к РВД.</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Сетевая концепция РВД: теория и практика.</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Реализация концепции РВД в политике США.</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Особенности современных военных операций.</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Роль ядерного компонента как структурного элемента РВД.</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«Принцип избирательности» в РВД: эволюция и современность.</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Изменение организационной структуры войск как современный принцип РВД.</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Роль инфопотоков при проведении современных военных действий.</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«Ассиметричная война»: понятие и практическая реализация.</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Типологии военных действий в современном мире.</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Цели РВД.</w:t>
      </w:r>
    </w:p>
    <w:p w:rsidR="00A354AB" w:rsidRPr="0063458C" w:rsidRDefault="00A354AB" w:rsidP="0063458C">
      <w:pPr>
        <w:pStyle w:val="a9"/>
        <w:numPr>
          <w:ilvl w:val="0"/>
          <w:numId w:val="148"/>
        </w:numPr>
        <w:tabs>
          <w:tab w:val="clear" w:pos="360"/>
          <w:tab w:val="num" w:pos="1494"/>
        </w:tabs>
        <w:spacing w:after="0" w:line="360" w:lineRule="auto"/>
        <w:ind w:left="0" w:firstLine="567"/>
        <w:jc w:val="both"/>
      </w:pPr>
      <w:r w:rsidRPr="0063458C">
        <w:t>Влияние негосударственных акторов на характер военных действий в современности.</w:t>
      </w:r>
    </w:p>
    <w:p w:rsidR="00A354AB" w:rsidRPr="0063458C" w:rsidRDefault="00A354AB" w:rsidP="0063458C">
      <w:pPr>
        <w:pStyle w:val="a9"/>
        <w:spacing w:line="360" w:lineRule="auto"/>
        <w:ind w:firstLine="567"/>
        <w:rPr>
          <w:b/>
        </w:rPr>
      </w:pPr>
      <w:r w:rsidRPr="0063458C">
        <w:rPr>
          <w:b/>
        </w:rPr>
        <w:t>Литература и источники.</w:t>
      </w:r>
    </w:p>
    <w:p w:rsidR="00A354AB" w:rsidRPr="0063458C" w:rsidRDefault="00A354AB" w:rsidP="0063458C">
      <w:pPr>
        <w:numPr>
          <w:ilvl w:val="0"/>
          <w:numId w:val="108"/>
        </w:numPr>
        <w:spacing w:line="360" w:lineRule="auto"/>
        <w:ind w:left="0" w:firstLine="567"/>
        <w:jc w:val="both"/>
      </w:pPr>
      <w:r w:rsidRPr="0063458C">
        <w:t xml:space="preserve">Коэн Э.А. Военно-техническая революция // Жкрнал «Отечественные записки», 2005, № 5 (25). </w:t>
      </w:r>
    </w:p>
    <w:p w:rsidR="00A354AB" w:rsidRPr="0063458C" w:rsidRDefault="00A354AB" w:rsidP="0063458C">
      <w:pPr>
        <w:pStyle w:val="a8"/>
        <w:numPr>
          <w:ilvl w:val="0"/>
          <w:numId w:val="108"/>
        </w:numPr>
        <w:suppressAutoHyphens w:val="0"/>
        <w:spacing w:after="0" w:line="360" w:lineRule="auto"/>
        <w:ind w:left="0" w:firstLine="567"/>
        <w:jc w:val="both"/>
        <w:rPr>
          <w:b/>
        </w:rPr>
      </w:pPr>
      <w:r w:rsidRPr="0063458C">
        <w:rPr>
          <w:b/>
        </w:rPr>
        <w:t>О революции в военном деле в прошлом и настоящем //Интервью с А.Кокошиным http://clck.yandex.ru/redir/dtype=iweb/path=80.22.82/vars=8=85,186=80/cltr=2/reg=225/u=1219123853/reqid=1219123853-33867/*http://www.strana-oz.ru/?numid=26&amp;article=1134)</w:t>
      </w:r>
    </w:p>
    <w:p w:rsidR="00A354AB" w:rsidRPr="0063458C" w:rsidRDefault="00A354AB" w:rsidP="0063458C">
      <w:pPr>
        <w:numPr>
          <w:ilvl w:val="0"/>
          <w:numId w:val="108"/>
        </w:numPr>
        <w:spacing w:line="360" w:lineRule="auto"/>
        <w:ind w:left="0" w:firstLine="567"/>
        <w:jc w:val="both"/>
      </w:pPr>
      <w:r w:rsidRPr="0063458C">
        <w:t>Современные международные отношения и мировая политика// учебник под ред. А.В. Торкунова. – М., 2005.</w:t>
      </w:r>
    </w:p>
    <w:p w:rsidR="00A354AB" w:rsidRPr="0063458C" w:rsidRDefault="00A354AB" w:rsidP="0063458C">
      <w:pPr>
        <w:numPr>
          <w:ilvl w:val="0"/>
          <w:numId w:val="108"/>
        </w:numPr>
        <w:spacing w:line="360" w:lineRule="auto"/>
        <w:ind w:left="0" w:firstLine="567"/>
        <w:rPr>
          <w:lang w:val="en-US"/>
        </w:rPr>
      </w:pPr>
      <w:r w:rsidRPr="0063458C">
        <w:rPr>
          <w:lang w:val="en-US"/>
        </w:rPr>
        <w:t xml:space="preserve">Anthony Feinberg and Xavier Maruyama, ‘Overview of Key Technologies for Peace Operations’, in Alex Gliksman (ed.), Meeting the Challenge of International Peace Operations: Assessing the Contribution of Technology, </w:t>
      </w:r>
      <w:smartTag w:uri="urn:schemas-microsoft-com:office:smarttags" w:element="City">
        <w:r w:rsidRPr="0063458C">
          <w:rPr>
            <w:lang w:val="en-US"/>
          </w:rPr>
          <w:t>Livermore</w:t>
        </w:r>
      </w:smartTag>
      <w:r w:rsidRPr="0063458C">
        <w:rPr>
          <w:lang w:val="en-US"/>
        </w:rPr>
        <w:t xml:space="preserve">, </w:t>
      </w:r>
      <w:smartTag w:uri="urn:schemas-microsoft-com:office:smarttags" w:element="State">
        <w:r w:rsidRPr="0063458C">
          <w:rPr>
            <w:lang w:val="en-US"/>
          </w:rPr>
          <w:t>CA</w:t>
        </w:r>
      </w:smartTag>
      <w:r w:rsidRPr="0063458C">
        <w:rPr>
          <w:lang w:val="en-US"/>
        </w:rPr>
        <w:t xml:space="preserve">: Centre for Global Security Research, </w:t>
      </w:r>
      <w:smartTag w:uri="urn:schemas-microsoft-com:office:smarttags" w:element="City">
        <w:r w:rsidRPr="0063458C">
          <w:rPr>
            <w:lang w:val="en-US"/>
          </w:rPr>
          <w:t>Lawrence</w:t>
        </w:r>
      </w:smartTag>
      <w:r w:rsidRPr="0063458C">
        <w:rPr>
          <w:lang w:val="en-US"/>
        </w:rPr>
        <w:t xml:space="preserve"> </w:t>
      </w:r>
      <w:smartTag w:uri="urn:schemas-microsoft-com:office:smarttags" w:element="City">
        <w:smartTag w:uri="urn:schemas-microsoft-com:office:smarttags" w:element="place">
          <w:r w:rsidRPr="0063458C">
            <w:rPr>
              <w:lang w:val="en-US"/>
            </w:rPr>
            <w:t>Livermore</w:t>
          </w:r>
        </w:smartTag>
      </w:smartTag>
      <w:r w:rsidRPr="0063458C">
        <w:rPr>
          <w:lang w:val="en-US"/>
        </w:rPr>
        <w:t xml:space="preserve"> National Laboratory, 1998. </w:t>
      </w:r>
    </w:p>
    <w:p w:rsidR="00A354AB" w:rsidRPr="0063458C" w:rsidRDefault="00A354AB" w:rsidP="0063458C">
      <w:pPr>
        <w:numPr>
          <w:ilvl w:val="0"/>
          <w:numId w:val="108"/>
        </w:numPr>
        <w:spacing w:line="360" w:lineRule="auto"/>
        <w:ind w:left="0" w:firstLine="567"/>
        <w:rPr>
          <w:lang w:val="en-US"/>
        </w:rPr>
      </w:pPr>
      <w:r w:rsidRPr="0063458C">
        <w:rPr>
          <w:lang w:val="en-US"/>
        </w:rPr>
        <w:t xml:space="preserve">Bruce Berkowitz, The New Face of War: How War will be Fought in the 21st Century, </w:t>
      </w:r>
      <w:smartTag w:uri="urn:schemas-microsoft-com:office:smarttags" w:element="place">
        <w:smartTag w:uri="urn:schemas-microsoft-com:office:smarttags" w:element="City">
          <w:r w:rsidRPr="0063458C">
            <w:rPr>
              <w:lang w:val="en-US"/>
            </w:rPr>
            <w:t>New York</w:t>
          </w:r>
        </w:smartTag>
        <w:r w:rsidRPr="0063458C">
          <w:rPr>
            <w:lang w:val="en-US"/>
          </w:rPr>
          <w:t xml:space="preserve">, </w:t>
        </w:r>
        <w:smartTag w:uri="urn:schemas-microsoft-com:office:smarttags" w:element="State">
          <w:r w:rsidRPr="0063458C">
            <w:rPr>
              <w:lang w:val="en-US"/>
            </w:rPr>
            <w:t>NY</w:t>
          </w:r>
        </w:smartTag>
      </w:smartTag>
      <w:r w:rsidRPr="0063458C">
        <w:rPr>
          <w:lang w:val="en-US"/>
        </w:rPr>
        <w:t>: The Free Press, 2003.</w:t>
      </w:r>
    </w:p>
    <w:p w:rsidR="00A354AB" w:rsidRPr="0063458C" w:rsidRDefault="00A354AB" w:rsidP="0063458C">
      <w:pPr>
        <w:numPr>
          <w:ilvl w:val="0"/>
          <w:numId w:val="108"/>
        </w:numPr>
        <w:spacing w:line="360" w:lineRule="auto"/>
        <w:ind w:left="0" w:firstLine="567"/>
        <w:rPr>
          <w:lang w:val="en-US"/>
        </w:rPr>
      </w:pPr>
      <w:r w:rsidRPr="0063458C">
        <w:rPr>
          <w:lang w:val="en-US"/>
        </w:rPr>
        <w:t xml:space="preserve">Colin Gray, Strategy for Chaos: Revolutions in Military Affairs and the Evidence of History, </w:t>
      </w:r>
      <w:smartTag w:uri="urn:schemas-microsoft-com:office:smarttags" w:element="City">
        <w:smartTag w:uri="urn:schemas-microsoft-com:office:smarttags" w:element="place">
          <w:r w:rsidRPr="0063458C">
            <w:rPr>
              <w:lang w:val="en-US"/>
            </w:rPr>
            <w:t>London</w:t>
          </w:r>
        </w:smartTag>
      </w:smartTag>
      <w:r w:rsidRPr="0063458C">
        <w:rPr>
          <w:lang w:val="en-US"/>
        </w:rPr>
        <w:t>: ank Cass, 2002.</w:t>
      </w:r>
    </w:p>
    <w:p w:rsidR="00A354AB" w:rsidRPr="0063458C" w:rsidRDefault="00A354AB" w:rsidP="0063458C">
      <w:pPr>
        <w:numPr>
          <w:ilvl w:val="0"/>
          <w:numId w:val="108"/>
        </w:numPr>
        <w:spacing w:line="360" w:lineRule="auto"/>
        <w:ind w:left="0" w:firstLine="567"/>
        <w:rPr>
          <w:lang w:val="en-US"/>
        </w:rPr>
      </w:pPr>
      <w:r w:rsidRPr="0063458C">
        <w:rPr>
          <w:lang w:val="en-US"/>
        </w:rPr>
        <w:t xml:space="preserve">John A. Gentry’s ‘Doomed to Fail: </w:t>
      </w:r>
      <w:smartTag w:uri="urn:schemas-microsoft-com:office:smarttags" w:element="country-region">
        <w:smartTag w:uri="urn:schemas-microsoft-com:office:smarttags" w:element="place">
          <w:r w:rsidRPr="0063458C">
            <w:rPr>
              <w:lang w:val="en-US"/>
            </w:rPr>
            <w:t>America</w:t>
          </w:r>
        </w:smartTag>
      </w:smartTag>
      <w:r w:rsidRPr="0063458C">
        <w:rPr>
          <w:lang w:val="en-US"/>
        </w:rPr>
        <w:t xml:space="preserve">’s Blind Faith in Military Technology’, Parameters (Winter 2002–03), makes sobering reading but pages 96–7 focus in particular on the ‘erroneous notion of the value of data’.  </w:t>
      </w:r>
    </w:p>
    <w:p w:rsidR="00A354AB" w:rsidRPr="0063458C" w:rsidRDefault="00A354AB" w:rsidP="0063458C">
      <w:pPr>
        <w:numPr>
          <w:ilvl w:val="0"/>
          <w:numId w:val="108"/>
        </w:numPr>
        <w:spacing w:line="360" w:lineRule="auto"/>
        <w:ind w:left="0" w:firstLine="567"/>
        <w:rPr>
          <w:lang w:val="en-US"/>
        </w:rPr>
      </w:pPr>
      <w:r w:rsidRPr="0063458C">
        <w:rPr>
          <w:lang w:val="en-US"/>
        </w:rPr>
        <w:t xml:space="preserve">John Keegan, Intelligence in War: Knowledge of the Enemy from Napoleon to </w:t>
      </w:r>
      <w:smartTag w:uri="urn:schemas-microsoft-com:office:smarttags" w:element="place">
        <w:smartTag w:uri="urn:schemas-microsoft-com:office:smarttags" w:element="City">
          <w:r w:rsidRPr="0063458C">
            <w:rPr>
              <w:lang w:val="en-US"/>
            </w:rPr>
            <w:t>al Qaeda</w:t>
          </w:r>
        </w:smartTag>
        <w:r w:rsidRPr="0063458C">
          <w:rPr>
            <w:lang w:val="en-US"/>
          </w:rPr>
          <w:t xml:space="preserve">, </w:t>
        </w:r>
        <w:smartTag w:uri="urn:schemas-microsoft-com:office:smarttags" w:element="City">
          <w:r w:rsidRPr="0063458C">
            <w:rPr>
              <w:lang w:val="en-US"/>
            </w:rPr>
            <w:t>New York</w:t>
          </w:r>
        </w:smartTag>
        <w:r w:rsidRPr="0063458C">
          <w:rPr>
            <w:lang w:val="en-US"/>
          </w:rPr>
          <w:t xml:space="preserve">, </w:t>
        </w:r>
        <w:smartTag w:uri="urn:schemas-microsoft-com:office:smarttags" w:element="State">
          <w:r w:rsidRPr="0063458C">
            <w:rPr>
              <w:lang w:val="en-US"/>
            </w:rPr>
            <w:t>NY</w:t>
          </w:r>
        </w:smartTag>
      </w:smartTag>
      <w:r w:rsidRPr="0063458C">
        <w:rPr>
          <w:lang w:val="en-US"/>
        </w:rPr>
        <w:t xml:space="preserve">: Alfred A. Knopf, 2003. </w:t>
      </w:r>
    </w:p>
    <w:p w:rsidR="00A354AB" w:rsidRPr="0063458C" w:rsidRDefault="00A354AB" w:rsidP="0063458C">
      <w:pPr>
        <w:numPr>
          <w:ilvl w:val="0"/>
          <w:numId w:val="108"/>
        </w:numPr>
        <w:spacing w:line="360" w:lineRule="auto"/>
        <w:ind w:left="0" w:firstLine="567"/>
        <w:rPr>
          <w:lang w:val="en-US"/>
        </w:rPr>
      </w:pPr>
      <w:r w:rsidRPr="0063458C">
        <w:rPr>
          <w:lang w:val="en-US"/>
        </w:rPr>
        <w:t xml:space="preserve">Joint Chiefs of Staff, Joint Doctrine for Military Operations Other Than War, Joint Pub 3–07, 16 June 1995. </w:t>
      </w:r>
    </w:p>
    <w:p w:rsidR="00A354AB" w:rsidRPr="0063458C" w:rsidRDefault="00A354AB" w:rsidP="0063458C">
      <w:pPr>
        <w:numPr>
          <w:ilvl w:val="0"/>
          <w:numId w:val="108"/>
        </w:numPr>
        <w:spacing w:line="360" w:lineRule="auto"/>
        <w:ind w:left="0" w:firstLine="567"/>
        <w:rPr>
          <w:lang w:val="en-US"/>
        </w:rPr>
      </w:pPr>
      <w:r w:rsidRPr="0063458C">
        <w:rPr>
          <w:lang w:val="en-US"/>
        </w:rPr>
        <w:t xml:space="preserve">Joint Chiefs of Staff, Joint Vision 2010, </w:t>
      </w:r>
      <w:smartTag w:uri="urn:schemas-microsoft-com:office:smarttags" w:element="City">
        <w:r w:rsidRPr="0063458C">
          <w:rPr>
            <w:lang w:val="en-US"/>
          </w:rPr>
          <w:t>Washington</w:t>
        </w:r>
      </w:smartTag>
      <w:r w:rsidRPr="0063458C">
        <w:rPr>
          <w:lang w:val="en-US"/>
        </w:rPr>
        <w:t xml:space="preserve"> </w:t>
      </w:r>
      <w:smartTag w:uri="urn:schemas-microsoft-com:office:smarttags" w:element="State">
        <w:r w:rsidRPr="0063458C">
          <w:rPr>
            <w:lang w:val="en-US"/>
          </w:rPr>
          <w:t>DC</w:t>
        </w:r>
      </w:smartTag>
      <w:r w:rsidRPr="0063458C">
        <w:rPr>
          <w:lang w:val="en-US"/>
        </w:rPr>
        <w:t xml:space="preserve">: GPO, 1996; Joint Chiefs of Staff, Joint Vision 2020, </w:t>
      </w:r>
      <w:smartTag w:uri="urn:schemas-microsoft-com:office:smarttags" w:element="place">
        <w:smartTag w:uri="urn:schemas-microsoft-com:office:smarttags" w:element="City">
          <w:r w:rsidRPr="0063458C">
            <w:rPr>
              <w:lang w:val="en-US"/>
            </w:rPr>
            <w:t>Washington</w:t>
          </w:r>
        </w:smartTag>
        <w:r w:rsidRPr="0063458C">
          <w:rPr>
            <w:lang w:val="en-US"/>
          </w:rPr>
          <w:t xml:space="preserve"> </w:t>
        </w:r>
        <w:smartTag w:uri="urn:schemas-microsoft-com:office:smarttags" w:element="State">
          <w:r w:rsidRPr="0063458C">
            <w:rPr>
              <w:lang w:val="en-US"/>
            </w:rPr>
            <w:t>DC</w:t>
          </w:r>
        </w:smartTag>
      </w:smartTag>
      <w:r w:rsidRPr="0063458C">
        <w:rPr>
          <w:lang w:val="en-US"/>
        </w:rPr>
        <w:t xml:space="preserve">: GPO, 2000. </w:t>
      </w:r>
    </w:p>
    <w:p w:rsidR="00A354AB" w:rsidRPr="0063458C" w:rsidRDefault="00A354AB" w:rsidP="0063458C">
      <w:pPr>
        <w:numPr>
          <w:ilvl w:val="0"/>
          <w:numId w:val="108"/>
        </w:numPr>
        <w:spacing w:line="360" w:lineRule="auto"/>
        <w:ind w:left="0" w:firstLine="567"/>
        <w:rPr>
          <w:lang w:val="en-US"/>
        </w:rPr>
      </w:pPr>
      <w:smartTag w:uri="urn:schemas-microsoft-com:office:smarttags" w:element="City">
        <w:smartTag w:uri="urn:schemas-microsoft-com:office:smarttags" w:element="place">
          <w:r w:rsidRPr="0063458C">
            <w:rPr>
              <w:lang w:val="en-US"/>
            </w:rPr>
            <w:t>Lawrence</w:t>
          </w:r>
        </w:smartTag>
      </w:smartTag>
      <w:r w:rsidRPr="0063458C">
        <w:rPr>
          <w:lang w:val="en-US"/>
        </w:rPr>
        <w:t xml:space="preserve"> Freedman, ‘The Changing Forms of Military Conflict’, Survival, Vol. 40, No. 4 (Winter 1998–99).</w:t>
      </w:r>
    </w:p>
    <w:p w:rsidR="00A354AB" w:rsidRPr="0063458C" w:rsidRDefault="00A354AB" w:rsidP="0063458C">
      <w:pPr>
        <w:numPr>
          <w:ilvl w:val="0"/>
          <w:numId w:val="108"/>
        </w:numPr>
        <w:spacing w:line="360" w:lineRule="auto"/>
        <w:ind w:left="0" w:firstLine="567"/>
        <w:rPr>
          <w:lang w:val="en-US"/>
        </w:rPr>
      </w:pPr>
      <w:r w:rsidRPr="0063458C">
        <w:rPr>
          <w:lang w:val="en-US"/>
        </w:rPr>
        <w:t xml:space="preserve">Richard L. Garwin and Graham T. Allison, Nonlethal Weapons and Capabilities, </w:t>
      </w:r>
      <w:smartTag w:uri="urn:schemas-microsoft-com:office:smarttags" w:element="place">
        <w:smartTag w:uri="urn:schemas-microsoft-com:office:smarttags" w:element="City">
          <w:r w:rsidRPr="0063458C">
            <w:rPr>
              <w:lang w:val="en-US"/>
            </w:rPr>
            <w:t>New York</w:t>
          </w:r>
        </w:smartTag>
        <w:r w:rsidRPr="0063458C">
          <w:rPr>
            <w:lang w:val="en-US"/>
          </w:rPr>
          <w:t xml:space="preserve">, </w:t>
        </w:r>
        <w:smartTag w:uri="urn:schemas-microsoft-com:office:smarttags" w:element="State">
          <w:r w:rsidRPr="0063458C">
            <w:rPr>
              <w:lang w:val="en-US"/>
            </w:rPr>
            <w:t>NY</w:t>
          </w:r>
        </w:smartTag>
      </w:smartTag>
      <w:r w:rsidRPr="0063458C">
        <w:rPr>
          <w:lang w:val="en-US"/>
        </w:rPr>
        <w:t xml:space="preserve">: Council on Foreign Relations, 2004. [http://www.cfr.org/pdf/Nonlethal_TF.pdf]. </w:t>
      </w:r>
    </w:p>
    <w:p w:rsidR="00A354AB" w:rsidRPr="0063458C" w:rsidRDefault="00A354AB" w:rsidP="0063458C">
      <w:pPr>
        <w:numPr>
          <w:ilvl w:val="0"/>
          <w:numId w:val="108"/>
        </w:numPr>
        <w:spacing w:line="360" w:lineRule="auto"/>
        <w:ind w:left="0" w:firstLine="567"/>
        <w:rPr>
          <w:lang w:val="en-US"/>
        </w:rPr>
      </w:pPr>
      <w:r w:rsidRPr="0063458C">
        <w:rPr>
          <w:lang w:val="en-US"/>
        </w:rPr>
        <w:t xml:space="preserve">Robert Leonhard, The Principles of War for the Information Age, </w:t>
      </w:r>
      <w:smartTag w:uri="urn:schemas-microsoft-com:office:smarttags" w:element="place">
        <w:smartTag w:uri="urn:schemas-microsoft-com:office:smarttags" w:element="City">
          <w:r w:rsidRPr="0063458C">
            <w:rPr>
              <w:lang w:val="en-US"/>
            </w:rPr>
            <w:t>Novato</w:t>
          </w:r>
        </w:smartTag>
        <w:r w:rsidRPr="0063458C">
          <w:rPr>
            <w:lang w:val="en-US"/>
          </w:rPr>
          <w:t xml:space="preserve">, </w:t>
        </w:r>
        <w:smartTag w:uri="urn:schemas-microsoft-com:office:smarttags" w:element="State">
          <w:r w:rsidRPr="0063458C">
            <w:rPr>
              <w:lang w:val="en-US"/>
            </w:rPr>
            <w:t>CA</w:t>
          </w:r>
        </w:smartTag>
      </w:smartTag>
      <w:r w:rsidRPr="0063458C">
        <w:rPr>
          <w:lang w:val="en-US"/>
        </w:rPr>
        <w:t>: Presidio, 2000.</w:t>
      </w:r>
    </w:p>
    <w:p w:rsidR="00A354AB" w:rsidRPr="0063458C" w:rsidRDefault="00A354AB" w:rsidP="0063458C">
      <w:pPr>
        <w:spacing w:line="360" w:lineRule="auto"/>
        <w:ind w:firstLine="567"/>
        <w:rPr>
          <w:lang w:val="en-US"/>
        </w:rPr>
      </w:pPr>
    </w:p>
    <w:p w:rsidR="00A354AB" w:rsidRPr="0063458C" w:rsidRDefault="00A354AB" w:rsidP="0063458C">
      <w:pPr>
        <w:pStyle w:val="a8"/>
        <w:spacing w:line="360" w:lineRule="auto"/>
        <w:ind w:firstLine="567"/>
      </w:pPr>
      <w:r w:rsidRPr="0063458C">
        <w:t>Тема 5. Государство как субъект и объект политического конфликта: меняющиеся формы и стратегии участия.</w:t>
      </w:r>
    </w:p>
    <w:p w:rsidR="00A354AB" w:rsidRPr="0063458C" w:rsidRDefault="00A354AB" w:rsidP="0063458C">
      <w:pPr>
        <w:pStyle w:val="a8"/>
        <w:spacing w:line="360" w:lineRule="auto"/>
        <w:ind w:firstLine="567"/>
        <w:rPr>
          <w:b/>
          <w:i/>
        </w:rPr>
      </w:pPr>
      <w:r w:rsidRPr="0063458C">
        <w:rPr>
          <w:b/>
          <w:i/>
        </w:rPr>
        <w:t>Глобальные тренды как фактор изменения государства в современном мире. Соотношение традиционных и нетрадиционных функций современного государства. Государство в условиях инфоормационного общества. Повышение конфликтности и угроза терроризма как вызовы институту государства. Государство и негосударственные образования: модели и характер взаимодействия. Изменение механизмов регулирования международного порядка.</w:t>
      </w:r>
    </w:p>
    <w:p w:rsidR="00A354AB" w:rsidRPr="0063458C" w:rsidRDefault="00A354AB" w:rsidP="0063458C">
      <w:pPr>
        <w:pStyle w:val="a8"/>
        <w:spacing w:line="360" w:lineRule="auto"/>
        <w:ind w:firstLine="567"/>
        <w:rPr>
          <w:b/>
        </w:rPr>
      </w:pPr>
      <w:r w:rsidRPr="0063458C">
        <w:rPr>
          <w:b/>
        </w:rPr>
        <w:t xml:space="preserve">Постоянные трансформации международных отношений, изменение соотношений и углубление связей между внешней и внутренней политикой являются важнейшей характеристикой современного мира. </w:t>
      </w:r>
    </w:p>
    <w:p w:rsidR="00A354AB" w:rsidRPr="0063458C" w:rsidRDefault="00A354AB" w:rsidP="0063458C">
      <w:pPr>
        <w:pStyle w:val="a8"/>
        <w:spacing w:line="360" w:lineRule="auto"/>
        <w:ind w:firstLine="567"/>
        <w:rPr>
          <w:b/>
        </w:rPr>
      </w:pPr>
      <w:r w:rsidRPr="0063458C">
        <w:rPr>
          <w:b/>
        </w:rPr>
        <w:t>Коренным образом меняются стратегии деятельности государств, оказывающихся в новых условиях функционирования. Происходящие глобальные процессы приводят к таким последствиям, как:</w:t>
      </w:r>
    </w:p>
    <w:p w:rsidR="00A354AB" w:rsidRPr="0063458C" w:rsidRDefault="00A354AB" w:rsidP="0063458C">
      <w:pPr>
        <w:pStyle w:val="a8"/>
        <w:numPr>
          <w:ilvl w:val="0"/>
          <w:numId w:val="109"/>
        </w:numPr>
        <w:suppressAutoHyphens w:val="0"/>
        <w:spacing w:after="0" w:line="360" w:lineRule="auto"/>
        <w:ind w:left="0" w:firstLine="567"/>
        <w:jc w:val="both"/>
        <w:rPr>
          <w:b/>
        </w:rPr>
      </w:pPr>
      <w:r w:rsidRPr="0063458C">
        <w:rPr>
          <w:b/>
        </w:rPr>
        <w:t>фактическое, а частично и нормативное закрепление в качестве легитимных субъектов мировой политики негосударственных и надгосударственных акторов со своими специфическими интересами – от ТНК, неправительственных организаций до общественно-политических движений, террористических организаций и т.д.;</w:t>
      </w:r>
    </w:p>
    <w:p w:rsidR="00A354AB" w:rsidRPr="0063458C" w:rsidRDefault="00A354AB" w:rsidP="0063458C">
      <w:pPr>
        <w:pStyle w:val="a8"/>
        <w:numPr>
          <w:ilvl w:val="0"/>
          <w:numId w:val="109"/>
        </w:numPr>
        <w:suppressAutoHyphens w:val="0"/>
        <w:spacing w:after="0" w:line="360" w:lineRule="auto"/>
        <w:ind w:left="0" w:firstLine="567"/>
        <w:jc w:val="both"/>
        <w:rPr>
          <w:b/>
        </w:rPr>
      </w:pPr>
      <w:r w:rsidRPr="0063458C">
        <w:rPr>
          <w:b/>
        </w:rPr>
        <w:t>формирование и развитие самостоятельной сферы активных транснациональных взаимосвязей. В этом смысле рассмотрение мировых процессов с позиций государственно-центристской модели неприемлемо. Подобные взаимодействия происходят в экономической, политической, культурной, информационной сферах, а также включают в себя сферу «глобального гражданского общества», т.е. транснациональную деятельность различного рода неправительственных и международных неправительственных организаций;</w:t>
      </w:r>
    </w:p>
    <w:p w:rsidR="00A354AB" w:rsidRPr="0063458C" w:rsidRDefault="00A354AB" w:rsidP="0063458C">
      <w:pPr>
        <w:pStyle w:val="a8"/>
        <w:numPr>
          <w:ilvl w:val="0"/>
          <w:numId w:val="109"/>
        </w:numPr>
        <w:suppressAutoHyphens w:val="0"/>
        <w:spacing w:after="0" w:line="360" w:lineRule="auto"/>
        <w:ind w:left="0" w:firstLine="567"/>
        <w:jc w:val="both"/>
        <w:rPr>
          <w:b/>
        </w:rPr>
      </w:pPr>
      <w:r w:rsidRPr="0063458C">
        <w:rPr>
          <w:b/>
        </w:rPr>
        <w:t>становление и разнообразие транснациональной повестки дня, отличающейся от традиционной проблематики национального и межгосударственного взаимодействия;</w:t>
      </w:r>
    </w:p>
    <w:p w:rsidR="00A354AB" w:rsidRPr="0063458C" w:rsidRDefault="00A354AB" w:rsidP="0063458C">
      <w:pPr>
        <w:pStyle w:val="a8"/>
        <w:numPr>
          <w:ilvl w:val="0"/>
          <w:numId w:val="109"/>
        </w:numPr>
        <w:suppressAutoHyphens w:val="0"/>
        <w:spacing w:after="0" w:line="360" w:lineRule="auto"/>
        <w:ind w:left="0" w:firstLine="567"/>
        <w:jc w:val="both"/>
        <w:rPr>
          <w:b/>
        </w:rPr>
      </w:pPr>
      <w:r w:rsidRPr="0063458C">
        <w:rPr>
          <w:b/>
        </w:rPr>
        <w:t>появление новых каналов и инструментов транснационального взаимодействия (новые информационные и коммуникативные технологии, сверхсовременные сетевые каналы; внешнее воздействие нетрадиционных акторов мировой политики на деятельность отдельных государств; выход внутренних регионов стран на международный уровень…)</w:t>
      </w:r>
    </w:p>
    <w:p w:rsidR="00A354AB" w:rsidRPr="0063458C" w:rsidRDefault="00A354AB" w:rsidP="0063458C">
      <w:pPr>
        <w:pStyle w:val="a8"/>
        <w:spacing w:line="360" w:lineRule="auto"/>
        <w:ind w:firstLine="567"/>
        <w:rPr>
          <w:b/>
        </w:rPr>
      </w:pPr>
      <w:r w:rsidRPr="0063458C">
        <w:rPr>
          <w:b/>
        </w:rPr>
        <w:t>Эти транснациональные потоки развиваются  поверх наций-государств и относительно автономно от последних. В этом смысле Дж. Розенау указывает на общую тенденцию к «постинтернационализации политики», подразумевая  существование наряду с политикой в традиционном понимании (межгосударственная политика) новой транснациональной политической среды.</w:t>
      </w:r>
    </w:p>
    <w:p w:rsidR="00A354AB" w:rsidRPr="0063458C" w:rsidRDefault="00A354AB" w:rsidP="003538DA">
      <w:pPr>
        <w:tabs>
          <w:tab w:val="left" w:pos="8222"/>
        </w:tabs>
        <w:spacing w:line="360" w:lineRule="auto"/>
        <w:ind w:firstLine="567"/>
        <w:jc w:val="both"/>
      </w:pPr>
      <w:r w:rsidRPr="0063458C">
        <w:t>Спецификой новой мировой системы является усиление рисковости и конфликтности, причем  доминируют  именно внутригосударственные конфликты различного рода. В то же время на глобальном и региональном уровнях ведутся асимметричные войны крупных государств против государств-изгоев или транснациональных угроз.</w:t>
      </w:r>
    </w:p>
    <w:p w:rsidR="00A354AB" w:rsidRPr="0063458C" w:rsidRDefault="00A354AB" w:rsidP="003538DA">
      <w:pPr>
        <w:pStyle w:val="20"/>
        <w:spacing w:line="360" w:lineRule="auto"/>
        <w:jc w:val="both"/>
      </w:pPr>
      <w:r w:rsidRPr="0063458C">
        <w:t>За последнюю треть XX века понятие «конфликт» постепенно подменило понятие «война». Это было связано с тем, что при изучении войн яснее становились их сущностные характеристики. По мере усложнения мирополитических процессов война стала определяться как частный случай более широкого феномена – конфликта. Это дало возможность разграничивать различные стадии и виды конфликтов, а соответственно, и позволило находить новые формы их предотвращения и разрешения.</w:t>
      </w:r>
    </w:p>
    <w:p w:rsidR="00A354AB" w:rsidRPr="0063458C" w:rsidRDefault="00A354AB" w:rsidP="003538DA">
      <w:pPr>
        <w:spacing w:line="360" w:lineRule="auto"/>
        <w:ind w:firstLine="567"/>
        <w:jc w:val="both"/>
      </w:pPr>
      <w:r w:rsidRPr="0063458C">
        <w:t xml:space="preserve">        По оценкам Гейдельбергского института по изучению международных конфликтов, в период с 1945 по </w:t>
      </w:r>
      <w:smartTag w:uri="urn:schemas-microsoft-com:office:smarttags" w:element="metricconverter">
        <w:smartTagPr>
          <w:attr w:name="ProductID" w:val="2000 г"/>
        </w:smartTagPr>
        <w:r w:rsidRPr="0063458C">
          <w:t>2000 г</w:t>
        </w:r>
      </w:smartTag>
      <w:r w:rsidRPr="0063458C">
        <w:t xml:space="preserve">. к типу «классических» войн относилось всего лишь около 15% (в </w:t>
      </w:r>
      <w:smartTag w:uri="urn:schemas-microsoft-com:office:smarttags" w:element="metricconverter">
        <w:smartTagPr>
          <w:attr w:name="ProductID" w:val="2001 г"/>
        </w:smartTagPr>
        <w:r w:rsidRPr="0063458C">
          <w:t>2001 г</w:t>
        </w:r>
      </w:smartTag>
      <w:r w:rsidRPr="0063458C">
        <w:t>. – 6,5%). Причем к самым опасным очагам напряженности между государствами можно отнести конфликт между Индией и Пакистаном, чреватый, в случае эскалации, применением ядерного оружия.</w:t>
      </w:r>
    </w:p>
    <w:p w:rsidR="00A354AB" w:rsidRPr="0063458C" w:rsidRDefault="00A354AB" w:rsidP="003538DA">
      <w:pPr>
        <w:pStyle w:val="a8"/>
        <w:spacing w:line="360" w:lineRule="auto"/>
        <w:ind w:firstLine="567"/>
        <w:jc w:val="both"/>
        <w:rPr>
          <w:b/>
        </w:rPr>
      </w:pPr>
      <w:r w:rsidRPr="0063458C">
        <w:rPr>
          <w:b/>
        </w:rPr>
        <w:t>В прошлом претензии государств на монополию применения военной силы приводили к войнам, а соблюдение всеобщего запрета на ее использование оказывало стабилизирующее воздействие на международные отношения. Анализ современных конфликтов показывает, что войны в понимании Карла фон Клаузевица уходят в прошлое. Вооруженный конфликт связывается с социальным (или асоциальным) окружением, которое подразумевает государственных и негосударственных акторов. Ослабление или подрыв государства может быть результатом влияния окружения, которое в условиях глобализации размывает возможности государства и его властные полномочия. При этом возникает тенденция применения насилия частными – чаще всего криминальными – силами. Возникает вакуум государственной власти, зачастую связанный с этническим сепаратизмом и схватками за контроль над природными ресурсами или бизнесом.</w:t>
      </w:r>
    </w:p>
    <w:p w:rsidR="00A354AB" w:rsidRPr="0063458C" w:rsidRDefault="00A354AB" w:rsidP="003538DA">
      <w:pPr>
        <w:pStyle w:val="a8"/>
        <w:spacing w:line="360" w:lineRule="auto"/>
        <w:ind w:firstLine="567"/>
        <w:jc w:val="both"/>
        <w:rPr>
          <w:b/>
        </w:rPr>
      </w:pPr>
      <w:r w:rsidRPr="0063458C">
        <w:rPr>
          <w:b/>
        </w:rPr>
        <w:t>Деградация ситуации происходит в связи c изменением функций государства, его неспособностью в большинстве случаев гарантировать безопасность личности. Растет неопределенность, конфликты становятся более затяжными. Социальная трансформация, вызванная глобализацией и либеральными экономическими силами, ведет к тому, что нерегулярные военизированные формирования получают правовые, политические и иные возможности, которых они ранее не имели. Так, в ходе балканских войн 1991-2001 годов монополия государства на власть разрушалась: субгосударственные акторы присваивали права на использование силы, а политические лидеры поощряли к применению силы полукриминальные вооруженные группы.</w:t>
      </w:r>
    </w:p>
    <w:p w:rsidR="00A354AB" w:rsidRPr="0063458C" w:rsidRDefault="00A354AB" w:rsidP="003538DA">
      <w:pPr>
        <w:spacing w:line="360" w:lineRule="auto"/>
        <w:ind w:firstLine="567"/>
        <w:jc w:val="both"/>
      </w:pPr>
      <w:r w:rsidRPr="0063458C">
        <w:rPr>
          <w:color w:val="0000FF"/>
        </w:rPr>
        <w:t xml:space="preserve">        </w:t>
      </w:r>
      <w:r w:rsidRPr="0063458C">
        <w:t xml:space="preserve">Ослабление государства происходит ввиду уменьшения количества доступных правительствам ресурсов, необходимых для отправления властных полномочий. Усложнению ситуации способствуют международные финансовые акторы с их упором на бедные и поэтому уступчивые правительства (особенно с учетом коррупции элит). </w:t>
      </w:r>
    </w:p>
    <w:p w:rsidR="00A354AB" w:rsidRPr="0063458C" w:rsidRDefault="00A354AB" w:rsidP="003538DA">
      <w:pPr>
        <w:pStyle w:val="Normal"/>
        <w:widowControl w:val="0"/>
        <w:spacing w:line="360" w:lineRule="auto"/>
        <w:ind w:firstLine="567"/>
        <w:jc w:val="both"/>
        <w:rPr>
          <w:szCs w:val="24"/>
        </w:rPr>
      </w:pPr>
      <w:r w:rsidRPr="0063458C">
        <w:rPr>
          <w:szCs w:val="24"/>
        </w:rPr>
        <w:t>Продолжая отаваться ключевым субъектом в урегулировании конфликтов, государства вынуждены считаться и с другими акторами налаживания мирного процесса, так как государственные и межгосударственные механизмы далеко не всегда приносят эффективный результат. Часто наблюдается сотрудничество государств и новых транс</w:t>
      </w:r>
      <w:r w:rsidRPr="0063458C">
        <w:rPr>
          <w:szCs w:val="24"/>
        </w:rPr>
        <w:softHyphen/>
        <w:t>национальных акторов. Например, при урегулировании внутри</w:t>
      </w:r>
      <w:r w:rsidRPr="0063458C">
        <w:rPr>
          <w:szCs w:val="24"/>
        </w:rPr>
        <w:softHyphen/>
        <w:t>политических конфликтов привлекаются международные неправительственные организации, бизнес-структуры. Здесь инте</w:t>
      </w:r>
      <w:r w:rsidRPr="0063458C">
        <w:rPr>
          <w:szCs w:val="24"/>
        </w:rPr>
        <w:softHyphen/>
        <w:t>ресы многих участников нередко совпадают. Так, государства могут быть заинтересованы в снижении напряженности в ка</w:t>
      </w:r>
      <w:r w:rsidRPr="0063458C">
        <w:rPr>
          <w:szCs w:val="24"/>
        </w:rPr>
        <w:softHyphen/>
        <w:t>кой-то точке планеты, поскольку конфликт угрожает переки</w:t>
      </w:r>
      <w:r w:rsidRPr="0063458C">
        <w:rPr>
          <w:szCs w:val="24"/>
        </w:rPr>
        <w:softHyphen/>
        <w:t>нуться и на их территорию. В свою очередь, для бизнеса конфликтная область — препятствие для ведения дел, зона нару</w:t>
      </w:r>
      <w:r w:rsidRPr="0063458C">
        <w:rPr>
          <w:szCs w:val="24"/>
        </w:rPr>
        <w:softHyphen/>
        <w:t>шения транспортных коммуникаций, повышение политических рисков на близлежащих землях. Для ряда неправительственных организаций урегулирование конфликта отвечает их уставным документам.</w:t>
      </w:r>
    </w:p>
    <w:p w:rsidR="00A354AB" w:rsidRPr="0063458C" w:rsidRDefault="00A354AB" w:rsidP="003538DA">
      <w:pPr>
        <w:pStyle w:val="Normal"/>
        <w:widowControl w:val="0"/>
        <w:spacing w:line="360" w:lineRule="auto"/>
        <w:ind w:firstLine="567"/>
        <w:jc w:val="both"/>
        <w:rPr>
          <w:szCs w:val="24"/>
        </w:rPr>
      </w:pPr>
      <w:r w:rsidRPr="0063458C">
        <w:rPr>
          <w:szCs w:val="24"/>
        </w:rPr>
        <w:t>Разумеется, одновременно могут существовать бизнес-структуры, группы интере</w:t>
      </w:r>
      <w:r w:rsidRPr="0063458C">
        <w:rPr>
          <w:szCs w:val="24"/>
        </w:rPr>
        <w:softHyphen/>
        <w:t>сов в государстве и т. д., для которых развитие конфликта, на</w:t>
      </w:r>
      <w:r w:rsidRPr="0063458C">
        <w:rPr>
          <w:szCs w:val="24"/>
        </w:rPr>
        <w:softHyphen/>
        <w:t>против, выгодно. Тем не менее при доминировании заинтересо</w:t>
      </w:r>
      <w:r w:rsidRPr="0063458C">
        <w:rPr>
          <w:szCs w:val="24"/>
        </w:rPr>
        <w:softHyphen/>
        <w:t>ванных в урегулировании спора участников сотрудничество во многом строится на том, что многообразные акторы обладают различными преимуществами. Например, неправительственные организации в ряде случаев оказываются более гибкими и менее бюрократизированными структурами, чем государственные. В отличие от официальных посредников, неправительственные организации в большей степени ориентированы на работу с массами и порой получают информацию, которой нет даже у официальных посредников, представляющих государства и меж</w:t>
      </w:r>
      <w:r w:rsidRPr="0063458C">
        <w:rPr>
          <w:szCs w:val="24"/>
        </w:rPr>
        <w:softHyphen/>
        <w:t>правительственные организации. Одновременно к их слабым сторонам относится то обстоятельство, что при действиях на уровне отдельных общин неправительственных организаций нередко с трудом видят целост</w:t>
      </w:r>
      <w:r w:rsidRPr="0063458C">
        <w:rPr>
          <w:szCs w:val="24"/>
        </w:rPr>
        <w:softHyphen/>
        <w:t>ную картину конфликта. Кроме того, вовлечение в конфликтное урегулирование слишком большого количества НПО порождает сложности, связанные с их сотрудничеством, выработкой единой программы. Здесь официальная дипломатия государств и межправительственных организаций оказывается эффективнее. В результате происходит развитие не только многосторонней дипломатии (</w:t>
      </w:r>
      <w:r w:rsidRPr="0063458C">
        <w:rPr>
          <w:szCs w:val="24"/>
          <w:lang w:val="en-US"/>
        </w:rPr>
        <w:t>multilateral</w:t>
      </w:r>
      <w:r w:rsidRPr="0063458C">
        <w:rPr>
          <w:szCs w:val="24"/>
        </w:rPr>
        <w:t xml:space="preserve"> </w:t>
      </w:r>
      <w:r w:rsidRPr="0063458C">
        <w:rPr>
          <w:szCs w:val="24"/>
          <w:lang w:val="en-US"/>
        </w:rPr>
        <w:t>diplomacy</w:t>
      </w:r>
      <w:r w:rsidRPr="0063458C">
        <w:rPr>
          <w:szCs w:val="24"/>
        </w:rPr>
        <w:t>), подразумевающей включение более двух государств в решение проблемы, но и многоуровневой дипломатии (</w:t>
      </w:r>
      <w:r w:rsidRPr="0063458C">
        <w:rPr>
          <w:szCs w:val="24"/>
          <w:lang w:val="en-US"/>
        </w:rPr>
        <w:t>multilevel</w:t>
      </w:r>
      <w:r w:rsidRPr="0063458C">
        <w:rPr>
          <w:szCs w:val="24"/>
        </w:rPr>
        <w:t xml:space="preserve"> </w:t>
      </w:r>
      <w:r w:rsidRPr="0063458C">
        <w:rPr>
          <w:szCs w:val="24"/>
          <w:lang w:val="en-US"/>
        </w:rPr>
        <w:t>dip</w:t>
      </w:r>
      <w:r w:rsidRPr="0063458C">
        <w:rPr>
          <w:szCs w:val="24"/>
        </w:rPr>
        <w:softHyphen/>
      </w:r>
      <w:r w:rsidRPr="0063458C">
        <w:rPr>
          <w:szCs w:val="24"/>
          <w:lang w:val="en-US"/>
        </w:rPr>
        <w:t>lomacy</w:t>
      </w:r>
      <w:r w:rsidRPr="0063458C">
        <w:rPr>
          <w:szCs w:val="24"/>
        </w:rPr>
        <w:t>), когда вопрос решается при взаимодействии различных государственных и негосударственных акторов.</w:t>
      </w:r>
    </w:p>
    <w:p w:rsidR="00A354AB" w:rsidRPr="0063458C" w:rsidRDefault="00A354AB" w:rsidP="003538DA">
      <w:pPr>
        <w:pStyle w:val="Normal"/>
        <w:widowControl w:val="0"/>
        <w:spacing w:line="360" w:lineRule="auto"/>
        <w:ind w:firstLine="567"/>
        <w:jc w:val="both"/>
        <w:rPr>
          <w:szCs w:val="24"/>
        </w:rPr>
      </w:pPr>
      <w:r w:rsidRPr="0063458C">
        <w:rPr>
          <w:szCs w:val="24"/>
        </w:rPr>
        <w:t>При взаимодействии на мировой сцене государства использу</w:t>
      </w:r>
      <w:r w:rsidRPr="0063458C">
        <w:rPr>
          <w:szCs w:val="24"/>
        </w:rPr>
        <w:softHyphen/>
        <w:t>ют новые ТНА для получения информации, дополнительных фи</w:t>
      </w:r>
      <w:r w:rsidRPr="0063458C">
        <w:rPr>
          <w:szCs w:val="24"/>
        </w:rPr>
        <w:softHyphen/>
        <w:t>нансовых средств (например, через «гибридные образования») и т. п. В свою очередь, ТНА через государственные структуры лоб</w:t>
      </w:r>
      <w:r w:rsidRPr="0063458C">
        <w:rPr>
          <w:szCs w:val="24"/>
        </w:rPr>
        <w:softHyphen/>
        <w:t>бируют свои интересы.</w:t>
      </w:r>
    </w:p>
    <w:p w:rsidR="00A354AB" w:rsidRPr="0063458C" w:rsidRDefault="00A354AB" w:rsidP="003538DA">
      <w:pPr>
        <w:pStyle w:val="30"/>
        <w:spacing w:line="360" w:lineRule="auto"/>
        <w:rPr>
          <w:b/>
          <w:sz w:val="24"/>
          <w:szCs w:val="24"/>
        </w:rPr>
      </w:pPr>
      <w:r w:rsidRPr="0063458C">
        <w:rPr>
          <w:sz w:val="24"/>
          <w:szCs w:val="24"/>
        </w:rPr>
        <w:t>Информационный этап развития современного общества также серьезно влияет на возможности государства управлять политическими конфликтами любого уровня.</w:t>
      </w:r>
    </w:p>
    <w:p w:rsidR="00A354AB" w:rsidRPr="0063458C" w:rsidRDefault="00A354AB" w:rsidP="003538DA">
      <w:pPr>
        <w:pStyle w:val="a9"/>
        <w:spacing w:line="360" w:lineRule="auto"/>
        <w:ind w:right="-7" w:firstLine="567"/>
        <w:jc w:val="both"/>
      </w:pPr>
      <w:r w:rsidRPr="0063458C">
        <w:t>Правительства как субъекты не способны вырабатывать новшества в Интернете, они создают «климат», препятствующий или способствующий появлению и развитию подобных технологий. Изобретения используются, прежде всего, не государствами, а обществом. Государства же, как более инертные институты, только реагируют на социальные, правовые и политические последствия подобных новшеств.</w:t>
      </w:r>
    </w:p>
    <w:p w:rsidR="00A354AB" w:rsidRPr="0063458C" w:rsidRDefault="00A354AB" w:rsidP="003538DA">
      <w:pPr>
        <w:pStyle w:val="a9"/>
        <w:spacing w:line="360" w:lineRule="auto"/>
        <w:ind w:right="-7" w:firstLine="567"/>
        <w:jc w:val="both"/>
      </w:pPr>
      <w:r w:rsidRPr="0063458C">
        <w:t>В качестве негативных последствий подобной информационной революции  для государства как властно-управленческой системы является снижение контроля за различными сегментами общества. Государство вынуждено применять несвойственные его  преимущественно иерархической природе методы управления, по-новому выстаривать отношения как с внутренними контрагентами, так и с внешними структурами.</w:t>
      </w:r>
    </w:p>
    <w:p w:rsidR="00A354AB" w:rsidRPr="0063458C" w:rsidRDefault="00A354AB" w:rsidP="003538DA">
      <w:pPr>
        <w:pStyle w:val="Normal"/>
        <w:widowControl w:val="0"/>
        <w:spacing w:line="360" w:lineRule="auto"/>
        <w:ind w:firstLine="567"/>
        <w:jc w:val="both"/>
        <w:rPr>
          <w:szCs w:val="24"/>
        </w:rPr>
      </w:pPr>
      <w:r w:rsidRPr="0063458C">
        <w:rPr>
          <w:szCs w:val="24"/>
        </w:rPr>
        <w:t>Изменение современной политической структуры мира не ограничивается лишь передачей государствами части своих функ</w:t>
      </w:r>
      <w:r w:rsidRPr="0063458C">
        <w:rPr>
          <w:szCs w:val="24"/>
        </w:rPr>
        <w:softHyphen/>
        <w:t>ций другим акторам. Одновременно увеличиваются возможности государств воздействовать на своих граждан с помощью элект</w:t>
      </w:r>
      <w:r w:rsidRPr="0063458C">
        <w:rPr>
          <w:szCs w:val="24"/>
        </w:rPr>
        <w:softHyphen/>
        <w:t>ронных средств (пластиковых карт, мобильных телефонов и т. п.), а также биотехнологий.</w:t>
      </w:r>
    </w:p>
    <w:p w:rsidR="00A354AB" w:rsidRPr="0063458C" w:rsidRDefault="00A354AB" w:rsidP="003538DA">
      <w:pPr>
        <w:spacing w:line="360" w:lineRule="auto"/>
        <w:ind w:firstLine="567"/>
        <w:jc w:val="both"/>
      </w:pPr>
      <w:r w:rsidRPr="0063458C">
        <w:t>Само перераспределение функций  идет далеко не безболез</w:t>
      </w:r>
      <w:r w:rsidRPr="0063458C">
        <w:softHyphen/>
        <w:t>ненно. Государства, хотя и по-разному, но обычно негативно ре</w:t>
      </w:r>
      <w:r w:rsidRPr="0063458C">
        <w:softHyphen/>
        <w:t>агируют на размывание национального суверенитета, пытаясь отвечать на новые вызовы, искать нетрадиционные средства и методы для сохранения своих властных полномочий. Порой воз</w:t>
      </w:r>
      <w:r w:rsidRPr="0063458C">
        <w:softHyphen/>
        <w:t>никает и старое искушение посредством диктатуры воспроти</w:t>
      </w:r>
      <w:r w:rsidRPr="0063458C">
        <w:softHyphen/>
        <w:t>виться ослаблению суверенитета. В результате подобных дейст</w:t>
      </w:r>
      <w:r w:rsidRPr="0063458C">
        <w:softHyphen/>
        <w:t>вий возможно возникновение очень коррумпированных режимов и квазигосударств, которые, используя правовые гарантии, пре</w:t>
      </w:r>
      <w:r w:rsidRPr="0063458C">
        <w:softHyphen/>
        <w:t>доставляемые им суверенитетом, стремятся к поддержанию влас</w:t>
      </w:r>
      <w:r w:rsidRPr="0063458C">
        <w:softHyphen/>
        <w:t>ти любым путем, создавая тем самым очаги терроризма и неста</w:t>
      </w:r>
      <w:r w:rsidRPr="0063458C">
        <w:softHyphen/>
        <w:t>бильности.</w:t>
      </w:r>
    </w:p>
    <w:p w:rsidR="00A354AB" w:rsidRPr="0063458C" w:rsidRDefault="00A354AB" w:rsidP="003538DA">
      <w:pPr>
        <w:spacing w:line="360" w:lineRule="auto"/>
        <w:ind w:firstLine="567"/>
        <w:jc w:val="both"/>
      </w:pPr>
      <w:r w:rsidRPr="0063458C">
        <w:t>Таким образом, государства продолжают оставаться активными субъектами политических конфликтов. Например,  политика ряда стран (США, Китай, Северная Корея, Тайвань) по развязыванию информационных войн служит источником усиления политической напряженности в отдельных мировых регионах.</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Важной особенностью современности является тот факт, что в отношениях государств и нетрадиционных участников мировой политики государства  все чаще становятся объектом конфликта. </w:t>
      </w:r>
    </w:p>
    <w:p w:rsidR="00A354AB" w:rsidRPr="0063458C" w:rsidRDefault="00A354AB" w:rsidP="003538DA">
      <w:pPr>
        <w:pStyle w:val="Normal"/>
        <w:widowControl w:val="0"/>
        <w:spacing w:line="360" w:lineRule="auto"/>
        <w:ind w:firstLine="567"/>
        <w:jc w:val="both"/>
        <w:rPr>
          <w:szCs w:val="24"/>
        </w:rPr>
      </w:pPr>
      <w:r w:rsidRPr="0063458C">
        <w:rPr>
          <w:szCs w:val="24"/>
        </w:rPr>
        <w:t>Иногда для решения отдельных задач государства создают или участвуют в образовании тех или иных ТНА. Возможно, что сначала неправительственная организация формируется при под</w:t>
      </w:r>
      <w:r w:rsidRPr="0063458C">
        <w:rPr>
          <w:szCs w:val="24"/>
        </w:rPr>
        <w:softHyphen/>
        <w:t>держке своего или внешнего государства без намерений сделать ее транснациональным актором. При этом ее создатели исходят из того, что она непременно будет «ручной». Однако впослед</w:t>
      </w:r>
      <w:r w:rsidRPr="0063458C">
        <w:rPr>
          <w:szCs w:val="24"/>
        </w:rPr>
        <w:softHyphen/>
        <w:t>ствии они порой сталкиваются с тем, что образованная при их поддержке организация не только выходит из-под контроля, но и направляет усилия против своих же «родителей». Один из слу</w:t>
      </w:r>
      <w:r w:rsidRPr="0063458C">
        <w:rPr>
          <w:szCs w:val="24"/>
        </w:rPr>
        <w:softHyphen/>
        <w:t>чаев — «Аль-Каида». В менее драматичном варианте государст</w:t>
      </w:r>
      <w:r w:rsidRPr="0063458C">
        <w:rPr>
          <w:szCs w:val="24"/>
        </w:rPr>
        <w:softHyphen/>
        <w:t>во, например, выходит из межправительственной организации, учредителем которой было изначально.</w:t>
      </w:r>
    </w:p>
    <w:p w:rsidR="00A354AB" w:rsidRPr="0063458C" w:rsidRDefault="00A354AB" w:rsidP="003538DA">
      <w:pPr>
        <w:pStyle w:val="Normal"/>
        <w:widowControl w:val="0"/>
        <w:spacing w:line="360" w:lineRule="auto"/>
        <w:ind w:firstLine="567"/>
        <w:jc w:val="both"/>
        <w:rPr>
          <w:szCs w:val="24"/>
        </w:rPr>
      </w:pPr>
      <w:r w:rsidRPr="0063458C">
        <w:rPr>
          <w:szCs w:val="24"/>
        </w:rPr>
        <w:t>Не менее очевидны и различные варианты конфронтации государств и новых ТНА, столкновение их интересов, а также противоречия в интересах между различными ТНА. Пример дея</w:t>
      </w:r>
      <w:r w:rsidRPr="0063458C">
        <w:rPr>
          <w:szCs w:val="24"/>
        </w:rPr>
        <w:softHyphen/>
        <w:t>тельности антитеррористической коалиции, состоящей из группы государств, против террористической организации «Аль-Каиды» — один из наиболее явных. Однако существуют и другие случаи без применения силы. Так, «Гринпис» неоднократно вы</w:t>
      </w:r>
      <w:r w:rsidRPr="0063458C">
        <w:rPr>
          <w:szCs w:val="24"/>
        </w:rPr>
        <w:softHyphen/>
        <w:t>ступал против проведения ядерных испытаний, строительства гидроэлектростанций и т. п. ТНК может быть заинтересована в строительстве того или иного производства, в то время как эко</w:t>
      </w:r>
      <w:r w:rsidRPr="0063458C">
        <w:rPr>
          <w:szCs w:val="24"/>
        </w:rPr>
        <w:softHyphen/>
        <w:t>логические НПО яростно выступают против. Кстати, эколо</w:t>
      </w:r>
      <w:r w:rsidRPr="0063458C">
        <w:rPr>
          <w:szCs w:val="24"/>
        </w:rPr>
        <w:softHyphen/>
        <w:t>гия — это сфера, на примере которой особенно четко прослежи</w:t>
      </w:r>
      <w:r w:rsidRPr="0063458C">
        <w:rPr>
          <w:szCs w:val="24"/>
        </w:rPr>
        <w:softHyphen/>
        <w:t>вается переплетение интересов различных акторов, — тех или иных государств (в том числе групп интересов внутри них), раз</w:t>
      </w:r>
      <w:r w:rsidRPr="0063458C">
        <w:rPr>
          <w:szCs w:val="24"/>
        </w:rPr>
        <w:softHyphen/>
        <w:t>ных корпораций, НПО и т. п.</w:t>
      </w:r>
    </w:p>
    <w:p w:rsidR="00A354AB" w:rsidRPr="0063458C" w:rsidRDefault="00A354AB" w:rsidP="003538DA">
      <w:pPr>
        <w:pStyle w:val="Normal"/>
        <w:widowControl w:val="0"/>
        <w:spacing w:line="360" w:lineRule="auto"/>
        <w:ind w:firstLine="567"/>
        <w:jc w:val="both"/>
        <w:rPr>
          <w:szCs w:val="24"/>
        </w:rPr>
      </w:pPr>
      <w:r w:rsidRPr="0063458C">
        <w:rPr>
          <w:szCs w:val="24"/>
        </w:rPr>
        <w:t>ТНК, способствуя модернизации стран базирования, развитию их народного хозяйства, распространению ценностей и традиций экономичес</w:t>
      </w:r>
      <w:r w:rsidRPr="0063458C">
        <w:rPr>
          <w:szCs w:val="24"/>
        </w:rPr>
        <w:softHyphen/>
        <w:t>кой свободы и политического либерализма, одновременно несут с собой и социальные потрясения, связанные со структурной пере</w:t>
      </w:r>
      <w:r w:rsidRPr="0063458C">
        <w:rPr>
          <w:szCs w:val="24"/>
        </w:rPr>
        <w:softHyphen/>
        <w:t>стройкой, интенсификацией труда и производства; новые формы гос</w:t>
      </w:r>
      <w:r w:rsidRPr="0063458C">
        <w:rPr>
          <w:szCs w:val="24"/>
        </w:rPr>
        <w:softHyphen/>
        <w:t>подства и зависимости — экономической, технологической, а нередко и политической. В ряде случаев последствия их деятельности ведут к дальнейшему обострению уже имеющихся и возникновению новых экологических проблем, к разрушению национальных традиций, кон</w:t>
      </w:r>
      <w:r w:rsidRPr="0063458C">
        <w:rPr>
          <w:szCs w:val="24"/>
        </w:rPr>
        <w:softHyphen/>
        <w:t xml:space="preserve">фликту культур. </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Наиболее серьезную угрозу для государств представляет глобальный терроризм, и в данном случае у государств крайне немного возможностей противостоять данному вызову. </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Практика показывает, что в  даже традиционные акторы мировой политики, сами государства,  развязывают конфликты по отношению друг к другу, причем эти конфликты могут принимать как виртуальное, так и реальное противостояние. Причем на межгосударственном уровне для легитимации своих действий некоторые страны предпринимают усилия по ихменению постулатов международного права. </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Если говорить о новых элементах в правилах поведения между государствами, то их характеризуют два постулата – право гуманитарной интервенции и нелегитимность авторитарных режимов. Во второй половине 1990-ых гг. в ходе конфликтов на территории бывшей федеративной Югославии (Босния в </w:t>
      </w:r>
      <w:smartTag w:uri="urn:schemas-microsoft-com:office:smarttags" w:element="metricconverter">
        <w:smartTagPr>
          <w:attr w:name="ProductID" w:val="1996 г"/>
        </w:smartTagPr>
        <w:r w:rsidRPr="0063458C">
          <w:rPr>
            <w:szCs w:val="24"/>
          </w:rPr>
          <w:t>1996 г</w:t>
        </w:r>
      </w:smartTag>
      <w:r w:rsidRPr="0063458C">
        <w:rPr>
          <w:szCs w:val="24"/>
        </w:rPr>
        <w:t xml:space="preserve">. и сербский край в </w:t>
      </w:r>
      <w:smartTag w:uri="urn:schemas-microsoft-com:office:smarttags" w:element="metricconverter">
        <w:smartTagPr>
          <w:attr w:name="ProductID" w:val="1999 г"/>
        </w:smartTagPr>
        <w:r w:rsidRPr="0063458C">
          <w:rPr>
            <w:szCs w:val="24"/>
          </w:rPr>
          <w:t>1999 г</w:t>
        </w:r>
      </w:smartTag>
      <w:r w:rsidRPr="0063458C">
        <w:rPr>
          <w:szCs w:val="24"/>
        </w:rPr>
        <w:t>.) США и страны НАТО стали упорно добиваться легализации практики гуманитарной интервенции. Под этим подразумевалось создание цепи прецедентов, санкционированных международными организациями, закрепляющих новую универсальную норму международной жизни. В полной мере этого достигнуть к настоящему моменту не удалось.</w:t>
      </w:r>
    </w:p>
    <w:p w:rsidR="00A354AB" w:rsidRPr="0063458C" w:rsidRDefault="00A354AB" w:rsidP="003538DA">
      <w:pPr>
        <w:pStyle w:val="Normal"/>
        <w:widowControl w:val="0"/>
        <w:spacing w:line="360" w:lineRule="auto"/>
        <w:ind w:firstLine="567"/>
        <w:jc w:val="both"/>
        <w:rPr>
          <w:szCs w:val="24"/>
        </w:rPr>
      </w:pPr>
      <w:r w:rsidRPr="0063458C">
        <w:rPr>
          <w:szCs w:val="24"/>
        </w:rPr>
        <w:t xml:space="preserve">В разгар боевых действий НАТО в Косове против Сербии весной </w:t>
      </w:r>
      <w:smartTag w:uri="urn:schemas-microsoft-com:office:smarttags" w:element="metricconverter">
        <w:smartTagPr>
          <w:attr w:name="ProductID" w:val="1999 г"/>
        </w:smartTagPr>
        <w:r w:rsidRPr="0063458C">
          <w:rPr>
            <w:szCs w:val="24"/>
          </w:rPr>
          <w:t>1999 г</w:t>
        </w:r>
      </w:smartTag>
      <w:r w:rsidRPr="0063458C">
        <w:rPr>
          <w:szCs w:val="24"/>
        </w:rPr>
        <w:t xml:space="preserve">. руководители альянса стали добиваться делегитимизации правительства Сербии во главе с С. Милошевичем. В </w:t>
      </w:r>
      <w:smartTag w:uri="urn:schemas-microsoft-com:office:smarttags" w:element="metricconverter">
        <w:smartTagPr>
          <w:attr w:name="ProductID" w:val="1993 г"/>
        </w:smartTagPr>
        <w:r w:rsidRPr="0063458C">
          <w:rPr>
            <w:szCs w:val="24"/>
          </w:rPr>
          <w:t>1993 г</w:t>
        </w:r>
      </w:smartTag>
      <w:r w:rsidRPr="0063458C">
        <w:rPr>
          <w:szCs w:val="24"/>
        </w:rPr>
        <w:t xml:space="preserve">. по решению СБ ООН (резолюция № 827) в Гааге был сформирован Международный трибунал по бывшей Югославии для расследования военных преступлений. 22 мая </w:t>
      </w:r>
      <w:smartTag w:uri="urn:schemas-microsoft-com:office:smarttags" w:element="metricconverter">
        <w:smartTagPr>
          <w:attr w:name="ProductID" w:val="1999 г"/>
        </w:smartTagPr>
        <w:r w:rsidRPr="0063458C">
          <w:rPr>
            <w:szCs w:val="24"/>
          </w:rPr>
          <w:t>1999 г</w:t>
        </w:r>
      </w:smartTag>
      <w:r w:rsidRPr="0063458C">
        <w:rPr>
          <w:szCs w:val="24"/>
        </w:rPr>
        <w:t>. С. Милошевичу было предъявлено обвинение в совершении преступлений против человечности в Косове. Этот прецедент идет вразрез с принципом невмешательства – основной принцип Вестфальской системы. Сегодня этот принцип оспаривается, в основном США и странами Западной Европы.</w:t>
      </w:r>
    </w:p>
    <w:p w:rsidR="00A354AB" w:rsidRPr="0063458C" w:rsidRDefault="00A354AB" w:rsidP="0063458C">
      <w:pPr>
        <w:pStyle w:val="Normal"/>
        <w:widowControl w:val="0"/>
        <w:spacing w:line="360" w:lineRule="auto"/>
        <w:ind w:firstLine="567"/>
        <w:jc w:val="both"/>
        <w:rPr>
          <w:szCs w:val="24"/>
        </w:rPr>
      </w:pPr>
      <w:r w:rsidRPr="0063458C">
        <w:rPr>
          <w:szCs w:val="24"/>
        </w:rPr>
        <w:t xml:space="preserve">В 2001-2003 гг. мотивации интервенций расширились. Помимо вмешательств по гуманитарным мотивам США стали практиковать «интервенции возмездия» («пенитенциарные интервенции») и «превентивные вмешательства». Предпринимая первые, США заявили о тремлении «наказать» и одновременно побудить «исправиться»страны, против которых была направлена акция.Начиная вторые, они ссылалмсь на секретные данные спецслужб, по которым государства – объекты вторжения занимались деятельностью, угрожающей безопасности других стран (свержение режима талибов в Афганистане 2001-2002, Ираке </w:t>
      </w:r>
      <w:smartTag w:uri="urn:schemas-microsoft-com:office:smarttags" w:element="metricconverter">
        <w:smartTagPr>
          <w:attr w:name="ProductID" w:val="2003 г"/>
        </w:smartTagPr>
        <w:r w:rsidRPr="0063458C">
          <w:rPr>
            <w:szCs w:val="24"/>
          </w:rPr>
          <w:t>2003 г</w:t>
        </w:r>
      </w:smartTag>
      <w:r w:rsidRPr="0063458C">
        <w:rPr>
          <w:szCs w:val="24"/>
        </w:rPr>
        <w:t xml:space="preserve">.) на базе подготовки и проведения интервенций в </w:t>
      </w:r>
      <w:smartTag w:uri="urn:schemas-microsoft-com:office:smarttags" w:element="metricconverter">
        <w:smartTagPr>
          <w:attr w:name="ProductID" w:val="2002 г"/>
        </w:smartTagPr>
        <w:r w:rsidRPr="0063458C">
          <w:rPr>
            <w:szCs w:val="24"/>
          </w:rPr>
          <w:t>2002 г</w:t>
        </w:r>
      </w:smartTag>
      <w:r w:rsidRPr="0063458C">
        <w:rPr>
          <w:szCs w:val="24"/>
        </w:rPr>
        <w:t>. была разработана новая внешнеполитическая доктрина США – «стратегия смены режимов», предусматривающая выделение «неблагонадежных государств» (например, Иран, Ирак, Северная Корея).</w:t>
      </w:r>
    </w:p>
    <w:p w:rsidR="00A354AB" w:rsidRPr="0063458C" w:rsidRDefault="00A354AB" w:rsidP="0063458C">
      <w:pPr>
        <w:spacing w:line="360" w:lineRule="auto"/>
        <w:ind w:firstLine="567"/>
        <w:jc w:val="both"/>
      </w:pPr>
      <w:r w:rsidRPr="0063458C">
        <w:t>Итак, в современных условиях  роль государств как субъектов политических конфликтов сводится к нескольким направлениям. Во-первых, они продолжают оставаться одним из основных регуляторов  разнообразных конфликтов и гарантом национальной и региональной стабильности, при этом возрастает межгосударственная зависимость в деле противоборства основным вызовам современности.</w:t>
      </w:r>
    </w:p>
    <w:p w:rsidR="00A354AB" w:rsidRPr="0063458C" w:rsidRDefault="00A354AB" w:rsidP="0063458C">
      <w:pPr>
        <w:spacing w:line="360" w:lineRule="auto"/>
        <w:ind w:firstLine="567"/>
        <w:jc w:val="both"/>
      </w:pPr>
      <w:r w:rsidRPr="0063458C">
        <w:t xml:space="preserve">Далее, сохраняется и усиливается роль некоторых стран в развязывании и эскалации конфликтов как в региональном масштабе, так и на национальном уровне. </w:t>
      </w:r>
    </w:p>
    <w:p w:rsidR="00A354AB" w:rsidRPr="0063458C" w:rsidRDefault="00A354AB" w:rsidP="0063458C">
      <w:pPr>
        <w:spacing w:line="360" w:lineRule="auto"/>
        <w:ind w:firstLine="567"/>
        <w:jc w:val="both"/>
      </w:pPr>
      <w:r w:rsidRPr="0063458C">
        <w:t xml:space="preserve">В качестве объекта государства все чаще начинают быть «жертвами» нападений со стороны разнообразных сил - других государств и их блоков, нетрадиционных акторов мировой политики. </w:t>
      </w:r>
    </w:p>
    <w:p w:rsidR="00A354AB" w:rsidRPr="0063458C" w:rsidRDefault="00A354AB" w:rsidP="0063458C">
      <w:pPr>
        <w:spacing w:line="360" w:lineRule="auto"/>
        <w:ind w:firstLine="567"/>
        <w:jc w:val="both"/>
      </w:pPr>
      <w:r w:rsidRPr="0063458C">
        <w:t>Внутриполитические, социальные и экономические потрясения, усиления националистических настроений, фрустрация и «конфликт идентичности»  являются интернальными факторами усиления напряженности в рамках отдельного государства.</w:t>
      </w:r>
    </w:p>
    <w:p w:rsidR="00A354AB" w:rsidRPr="0063458C" w:rsidRDefault="00A354AB" w:rsidP="0063458C">
      <w:pPr>
        <w:spacing w:line="360" w:lineRule="auto"/>
        <w:ind w:firstLine="567"/>
        <w:jc w:val="both"/>
      </w:pPr>
      <w:r w:rsidRPr="0063458C">
        <w:t>Объективные мировые процессы также повышают конфликтогенность института государства. «Устаревание» классической войны связано с процессами глобализации. Ранее международно-политический лексикон конфликта подразумевал межгосударственные войны; теперь глобализация сделала такие выражения, как «безопасность личности» и «глобальное насилие», чрезвычайно употребительными. Сражения происходят между нерегулярными субгосударственными отрядами этнической милиции, паравоенными формированиями партизан, культовыми и религиозными организациями, преступными и террористическими группировками. Целью уничтожения становятся не вооруженные силы или города противника, а группировки местного масштаба или отдельные личности. Государство в современных условиях менее важно. Оно остается центральным фактором, но более не является главным воплощением угрозы. Именно поэтому вызовы безопасности сложнее идентифицировать, а им – сложнее противостоять.</w:t>
      </w:r>
    </w:p>
    <w:p w:rsidR="00A354AB" w:rsidRPr="0063458C" w:rsidRDefault="00A354AB" w:rsidP="0063458C">
      <w:pPr>
        <w:pStyle w:val="a8"/>
        <w:spacing w:line="360" w:lineRule="auto"/>
        <w:ind w:firstLine="567"/>
      </w:pPr>
      <w:r w:rsidRPr="0063458C">
        <w:t>Контрольные вопросы.</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Глобальные изменения как фактор трансформации современных государств.</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Усиление конфликтогенности и венчурности как характеристика современного мира.</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Эволюция роли государства в качестве гаранта безопасности.</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Модели взаимодействия государств и новых акторов мировой политики.</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Государства в условиях информационного общества.</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Глобальный терроризм – вызов традиционному институту государства.</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Эволюция норм международного права – фактор изменения статуса государств в современном мире.</w:t>
      </w:r>
    </w:p>
    <w:p w:rsidR="00A354AB" w:rsidRPr="0063458C" w:rsidRDefault="00A354AB" w:rsidP="0063458C">
      <w:pPr>
        <w:pStyle w:val="a8"/>
        <w:numPr>
          <w:ilvl w:val="0"/>
          <w:numId w:val="150"/>
        </w:numPr>
        <w:tabs>
          <w:tab w:val="clear" w:pos="360"/>
          <w:tab w:val="num" w:pos="1494"/>
        </w:tabs>
        <w:suppressAutoHyphens w:val="0"/>
        <w:spacing w:after="0" w:line="360" w:lineRule="auto"/>
        <w:ind w:left="0" w:firstLine="567"/>
        <w:jc w:val="both"/>
        <w:rPr>
          <w:b/>
        </w:rPr>
      </w:pPr>
      <w:r w:rsidRPr="0063458C">
        <w:rPr>
          <w:b/>
        </w:rPr>
        <w:t>Соотношение традиционных и «новых» функций государства в современных условиях.</w:t>
      </w:r>
    </w:p>
    <w:p w:rsidR="00A354AB" w:rsidRPr="0063458C" w:rsidRDefault="00A354AB" w:rsidP="0063458C">
      <w:pPr>
        <w:pStyle w:val="a8"/>
        <w:spacing w:line="360" w:lineRule="auto"/>
        <w:ind w:firstLine="567"/>
      </w:pPr>
      <w:r w:rsidRPr="0063458C">
        <w:t>Литература.</w:t>
      </w:r>
    </w:p>
    <w:p w:rsidR="00A354AB" w:rsidRPr="0063458C" w:rsidRDefault="00A354AB" w:rsidP="0063458C">
      <w:pPr>
        <w:pStyle w:val="40"/>
        <w:numPr>
          <w:ilvl w:val="0"/>
          <w:numId w:val="149"/>
        </w:numPr>
        <w:tabs>
          <w:tab w:val="clear" w:pos="360"/>
          <w:tab w:val="num" w:pos="1494"/>
          <w:tab w:val="left" w:pos="8222"/>
        </w:tabs>
        <w:spacing w:before="0" w:after="0" w:line="360" w:lineRule="auto"/>
        <w:ind w:left="0" w:right="-7" w:firstLine="567"/>
        <w:jc w:val="both"/>
        <w:rPr>
          <w:b w:val="0"/>
          <w:sz w:val="24"/>
          <w:szCs w:val="24"/>
        </w:rPr>
      </w:pPr>
      <w:r w:rsidRPr="0063458C">
        <w:rPr>
          <w:b w:val="0"/>
          <w:sz w:val="24"/>
          <w:szCs w:val="24"/>
        </w:rPr>
        <w:t>Богатуров А.Д., Косолапов Н.А., Хрусталев М.А. Очерки теории и политического анализа международных отношений. М</w:t>
      </w:r>
      <w:r w:rsidRPr="0063458C">
        <w:rPr>
          <w:b w:val="0"/>
          <w:sz w:val="24"/>
          <w:szCs w:val="24"/>
          <w:lang w:val="en-US"/>
        </w:rPr>
        <w:t xml:space="preserve">., 2002. </w:t>
      </w:r>
    </w:p>
    <w:p w:rsidR="00A354AB" w:rsidRPr="0063458C" w:rsidRDefault="00A354AB" w:rsidP="0063458C">
      <w:pPr>
        <w:widowControl w:val="0"/>
        <w:numPr>
          <w:ilvl w:val="0"/>
          <w:numId w:val="149"/>
        </w:numPr>
        <w:tabs>
          <w:tab w:val="clear" w:pos="360"/>
          <w:tab w:val="num" w:pos="1494"/>
        </w:tabs>
        <w:spacing w:line="360" w:lineRule="auto"/>
        <w:ind w:left="0" w:firstLine="567"/>
        <w:jc w:val="both"/>
      </w:pPr>
      <w:r w:rsidRPr="0063458C">
        <w:t>Зонова Т. В. Современная модель дипломатии: истоки становления и перс</w:t>
      </w:r>
      <w:r w:rsidRPr="0063458C">
        <w:softHyphen/>
        <w:t>пективы развития. - М., 2003.</w:t>
      </w:r>
    </w:p>
    <w:p w:rsidR="00A354AB" w:rsidRPr="0063458C" w:rsidRDefault="00A354AB" w:rsidP="0063458C">
      <w:pPr>
        <w:pStyle w:val="Normal"/>
        <w:widowControl w:val="0"/>
        <w:numPr>
          <w:ilvl w:val="0"/>
          <w:numId w:val="149"/>
        </w:numPr>
        <w:tabs>
          <w:tab w:val="clear" w:pos="360"/>
          <w:tab w:val="num" w:pos="1494"/>
        </w:tabs>
        <w:spacing w:line="360" w:lineRule="auto"/>
        <w:ind w:left="0" w:firstLine="567"/>
        <w:jc w:val="both"/>
        <w:rPr>
          <w:szCs w:val="24"/>
        </w:rPr>
      </w:pPr>
      <w:r w:rsidRPr="0063458C">
        <w:rPr>
          <w:szCs w:val="24"/>
        </w:rPr>
        <w:t>Лебедева М. М. Мировая политика. — М., 2003.</w:t>
      </w:r>
    </w:p>
    <w:p w:rsidR="00A354AB" w:rsidRPr="0063458C" w:rsidRDefault="00A354AB" w:rsidP="0063458C">
      <w:pPr>
        <w:pStyle w:val="Normal"/>
        <w:widowControl w:val="0"/>
        <w:numPr>
          <w:ilvl w:val="0"/>
          <w:numId w:val="149"/>
        </w:numPr>
        <w:tabs>
          <w:tab w:val="clear" w:pos="360"/>
          <w:tab w:val="num" w:pos="1494"/>
        </w:tabs>
        <w:spacing w:line="360" w:lineRule="auto"/>
        <w:ind w:left="0" w:firstLine="567"/>
        <w:jc w:val="both"/>
        <w:rPr>
          <w:szCs w:val="24"/>
        </w:rPr>
      </w:pPr>
      <w:r w:rsidRPr="0063458C">
        <w:rPr>
          <w:szCs w:val="24"/>
        </w:rPr>
        <w:t>Най Дж.С (мл.). Взаимозависимость и изменяющаяся международная политика // Мировая экономика и международные отношения. 1989. № 12.</w:t>
      </w:r>
    </w:p>
    <w:p w:rsidR="00A354AB" w:rsidRPr="0063458C" w:rsidRDefault="00A354AB" w:rsidP="0063458C">
      <w:pPr>
        <w:numPr>
          <w:ilvl w:val="0"/>
          <w:numId w:val="149"/>
        </w:numPr>
        <w:tabs>
          <w:tab w:val="clear" w:pos="360"/>
          <w:tab w:val="num" w:pos="1494"/>
        </w:tabs>
        <w:spacing w:line="360" w:lineRule="auto"/>
        <w:ind w:left="0" w:firstLine="567"/>
        <w:jc w:val="both"/>
      </w:pPr>
      <w:r w:rsidRPr="0063458C">
        <w:t>Никитин А.И., Андрюшина Е.В. Международные конфликты и миротворчество. Учебное пособие. М., 2007.</w:t>
      </w:r>
    </w:p>
    <w:p w:rsidR="00A354AB" w:rsidRPr="0063458C" w:rsidRDefault="00A354AB" w:rsidP="0063458C">
      <w:pPr>
        <w:numPr>
          <w:ilvl w:val="0"/>
          <w:numId w:val="149"/>
        </w:numPr>
        <w:tabs>
          <w:tab w:val="clear" w:pos="360"/>
          <w:tab w:val="num" w:pos="1494"/>
          <w:tab w:val="left" w:pos="8222"/>
        </w:tabs>
        <w:spacing w:line="360" w:lineRule="auto"/>
        <w:ind w:left="0" w:right="-7" w:firstLine="567"/>
        <w:jc w:val="both"/>
      </w:pPr>
      <w:r w:rsidRPr="0063458C">
        <w:t>Панова В. Журнал международные процессы Текущий номер.Том 6, № 1(16). Январь-апрель 2008</w:t>
      </w:r>
    </w:p>
    <w:p w:rsidR="00A354AB" w:rsidRPr="0063458C" w:rsidRDefault="00A354AB" w:rsidP="0063458C">
      <w:pPr>
        <w:pStyle w:val="Normal"/>
        <w:widowControl w:val="0"/>
        <w:numPr>
          <w:ilvl w:val="0"/>
          <w:numId w:val="149"/>
        </w:numPr>
        <w:tabs>
          <w:tab w:val="clear" w:pos="360"/>
          <w:tab w:val="num" w:pos="1494"/>
        </w:tabs>
        <w:spacing w:line="360" w:lineRule="auto"/>
        <w:ind w:left="0" w:firstLine="567"/>
        <w:jc w:val="both"/>
        <w:rPr>
          <w:szCs w:val="24"/>
          <w:lang w:val="en-US"/>
        </w:rPr>
      </w:pPr>
      <w:r w:rsidRPr="0063458C">
        <w:rPr>
          <w:szCs w:val="24"/>
        </w:rPr>
        <w:t>Современные международные отношения и мировая политика// учебник под ред. А.В. Торкунова. – М., 2005.</w:t>
      </w:r>
    </w:p>
    <w:p w:rsidR="00A354AB" w:rsidRPr="0063458C" w:rsidRDefault="00A354AB" w:rsidP="0063458C">
      <w:pPr>
        <w:pStyle w:val="Normal"/>
        <w:widowControl w:val="0"/>
        <w:numPr>
          <w:ilvl w:val="0"/>
          <w:numId w:val="149"/>
        </w:numPr>
        <w:tabs>
          <w:tab w:val="clear" w:pos="360"/>
          <w:tab w:val="num" w:pos="1494"/>
        </w:tabs>
        <w:spacing w:line="360" w:lineRule="auto"/>
        <w:ind w:left="0" w:firstLine="567"/>
        <w:jc w:val="both"/>
        <w:rPr>
          <w:szCs w:val="24"/>
        </w:rPr>
      </w:pPr>
      <w:r w:rsidRPr="0063458C">
        <w:rPr>
          <w:szCs w:val="24"/>
        </w:rPr>
        <w:t>Цыганков П. А. Теория международных отношений. — М., 2006.</w:t>
      </w:r>
    </w:p>
    <w:p w:rsidR="00A354AB" w:rsidRPr="0063458C" w:rsidRDefault="00A354AB" w:rsidP="0063458C">
      <w:pPr>
        <w:pStyle w:val="a8"/>
        <w:numPr>
          <w:ilvl w:val="0"/>
          <w:numId w:val="149"/>
        </w:numPr>
        <w:tabs>
          <w:tab w:val="clear" w:pos="360"/>
          <w:tab w:val="num" w:pos="1494"/>
        </w:tabs>
        <w:suppressAutoHyphens w:val="0"/>
        <w:spacing w:after="0" w:line="360" w:lineRule="auto"/>
        <w:ind w:left="0" w:firstLine="567"/>
        <w:jc w:val="both"/>
      </w:pPr>
      <w:r w:rsidRPr="0063458C">
        <w:rPr>
          <w:b/>
        </w:rPr>
        <w:t>Чешков М.А. Государственность как атрибут цивилизации: кризис, угасание или воз</w:t>
      </w:r>
      <w:r w:rsidRPr="0063458C">
        <w:rPr>
          <w:b/>
        </w:rPr>
        <w:softHyphen/>
        <w:t>рождение? // Мировая экономика и международные отношения. 1993. № 1.</w:t>
      </w:r>
    </w:p>
    <w:p w:rsidR="00A354AB" w:rsidRPr="0063458C" w:rsidRDefault="00A354AB" w:rsidP="0063458C">
      <w:pPr>
        <w:numPr>
          <w:ilvl w:val="0"/>
          <w:numId w:val="149"/>
        </w:numPr>
        <w:tabs>
          <w:tab w:val="clear" w:pos="360"/>
          <w:tab w:val="num" w:pos="1494"/>
          <w:tab w:val="left" w:pos="8222"/>
        </w:tabs>
        <w:spacing w:line="360" w:lineRule="auto"/>
        <w:ind w:left="0" w:firstLine="567"/>
        <w:jc w:val="both"/>
        <w:rPr>
          <w:lang w:val="en-US"/>
        </w:rPr>
      </w:pPr>
      <w:r w:rsidRPr="0063458C">
        <w:rPr>
          <w:lang w:val="en-US"/>
        </w:rPr>
        <w:t xml:space="preserve">Mark Duffield. Global Governance and the New Wars: The Merging of Development and Security. </w:t>
      </w:r>
      <w:smartTag w:uri="urn:schemas-microsoft-com:office:smarttags" w:element="City">
        <w:smartTag w:uri="urn:schemas-microsoft-com:office:smarttags" w:element="place">
          <w:r w:rsidRPr="0063458C">
            <w:rPr>
              <w:lang w:val="en-US"/>
            </w:rPr>
            <w:t>London</w:t>
          </w:r>
        </w:smartTag>
      </w:smartTag>
      <w:r w:rsidRPr="0063458C">
        <w:rPr>
          <w:lang w:val="en-US"/>
        </w:rPr>
        <w:t>: Zed, 2001. P. 14</w:t>
      </w:r>
    </w:p>
    <w:p w:rsidR="00A354AB" w:rsidRPr="0063458C" w:rsidRDefault="00A354AB" w:rsidP="0063458C">
      <w:pPr>
        <w:numPr>
          <w:ilvl w:val="0"/>
          <w:numId w:val="149"/>
        </w:numPr>
        <w:tabs>
          <w:tab w:val="clear" w:pos="360"/>
          <w:tab w:val="num" w:pos="1494"/>
          <w:tab w:val="left" w:pos="8222"/>
        </w:tabs>
        <w:spacing w:line="360" w:lineRule="auto"/>
        <w:ind w:left="0" w:firstLine="567"/>
        <w:jc w:val="both"/>
      </w:pPr>
      <w:r w:rsidRPr="0063458C">
        <w:rPr>
          <w:lang w:val="en-US"/>
        </w:rPr>
        <w:t xml:space="preserve">Rapoport </w:t>
      </w:r>
      <w:r w:rsidRPr="0063458C">
        <w:t>А</w:t>
      </w:r>
      <w:r w:rsidRPr="0063458C">
        <w:rPr>
          <w:lang w:val="en-US"/>
        </w:rPr>
        <w:t xml:space="preserve">. Conflict in Man Made Environment. </w:t>
      </w:r>
      <w:r w:rsidRPr="0063458C">
        <w:t>Baltimore, 1974. P. 70).</w:t>
      </w:r>
    </w:p>
    <w:p w:rsidR="00A354AB" w:rsidRPr="0063458C" w:rsidRDefault="00A354AB" w:rsidP="0063458C">
      <w:pPr>
        <w:numPr>
          <w:ilvl w:val="0"/>
          <w:numId w:val="149"/>
        </w:numPr>
        <w:tabs>
          <w:tab w:val="clear" w:pos="360"/>
          <w:tab w:val="num" w:pos="1494"/>
          <w:tab w:val="left" w:pos="8222"/>
        </w:tabs>
        <w:spacing w:line="360" w:lineRule="auto"/>
        <w:ind w:left="0" w:firstLine="567"/>
        <w:jc w:val="both"/>
        <w:rPr>
          <w:lang w:val="en-US"/>
        </w:rPr>
      </w:pPr>
      <w:r w:rsidRPr="0063458C">
        <w:rPr>
          <w:lang w:val="en-US"/>
        </w:rPr>
        <w:t>Sandler Todd. Economic Analysis of Conflict // The Journal of Conflict Resolution. 2000. No 44 (6). P. 724-725.</w:t>
      </w:r>
    </w:p>
    <w:p w:rsidR="00A354AB" w:rsidRPr="0063458C" w:rsidRDefault="00A354AB" w:rsidP="0063458C">
      <w:pPr>
        <w:numPr>
          <w:ilvl w:val="0"/>
          <w:numId w:val="149"/>
        </w:numPr>
        <w:tabs>
          <w:tab w:val="clear" w:pos="360"/>
          <w:tab w:val="num" w:pos="1494"/>
          <w:tab w:val="left" w:pos="8222"/>
        </w:tabs>
        <w:spacing w:line="360" w:lineRule="auto"/>
        <w:ind w:left="0" w:firstLine="567"/>
        <w:jc w:val="both"/>
        <w:rPr>
          <w:lang w:val="en-US"/>
        </w:rPr>
      </w:pPr>
      <w:r w:rsidRPr="0063458C">
        <w:rPr>
          <w:lang w:val="en-US"/>
        </w:rPr>
        <w:t xml:space="preserve">Thomas G Weiss. The Sunset of Humanitarian Intervention? The Responsibility to Protect in a Unipolar Era // Security Dialogue. 2004. No 35 </w:t>
      </w:r>
    </w:p>
    <w:p w:rsidR="00A354AB" w:rsidRPr="0063458C" w:rsidRDefault="00A354AB" w:rsidP="0063458C">
      <w:pPr>
        <w:numPr>
          <w:ilvl w:val="0"/>
          <w:numId w:val="149"/>
        </w:numPr>
        <w:tabs>
          <w:tab w:val="clear" w:pos="360"/>
          <w:tab w:val="num" w:pos="1494"/>
        </w:tabs>
        <w:spacing w:line="360" w:lineRule="auto"/>
        <w:ind w:left="0" w:firstLine="567"/>
        <w:jc w:val="both"/>
        <w:rPr>
          <w:lang w:val="en-US"/>
        </w:rPr>
      </w:pPr>
      <w:r w:rsidRPr="0063458C">
        <w:rPr>
          <w:lang w:val="en-US"/>
        </w:rPr>
        <w:t>Track Diplomacy // International Negotiation. - 2000. - V. 5. - № 3. Environmental NGO's in World Politics: Linking the Local and the Global World.</w:t>
      </w:r>
    </w:p>
    <w:p w:rsidR="00A354AB" w:rsidRPr="0063458C" w:rsidRDefault="00A354AB" w:rsidP="0063458C">
      <w:pPr>
        <w:spacing w:line="360" w:lineRule="auto"/>
        <w:ind w:firstLine="567"/>
        <w:jc w:val="both"/>
        <w:rPr>
          <w:b/>
          <w:lang w:val="en-US"/>
        </w:rPr>
      </w:pPr>
    </w:p>
    <w:p w:rsidR="00A354AB" w:rsidRPr="0063458C" w:rsidRDefault="003538DA" w:rsidP="0063458C">
      <w:pPr>
        <w:pStyle w:val="Normal"/>
        <w:widowControl w:val="0"/>
        <w:spacing w:line="360" w:lineRule="auto"/>
        <w:ind w:firstLine="567"/>
        <w:jc w:val="both"/>
        <w:rPr>
          <w:b/>
          <w:szCs w:val="24"/>
        </w:rPr>
      </w:pPr>
      <w:r>
        <w:rPr>
          <w:b/>
          <w:szCs w:val="24"/>
        </w:rPr>
        <w:br w:type="page"/>
      </w:r>
      <w:r w:rsidR="00A354AB" w:rsidRPr="0063458C">
        <w:rPr>
          <w:b/>
          <w:szCs w:val="24"/>
        </w:rPr>
        <w:t>Тема 6. Террористические и криминальные структуры как новые субъекты международных и политических конфликтов.</w:t>
      </w:r>
    </w:p>
    <w:p w:rsidR="00A354AB" w:rsidRPr="0063458C" w:rsidRDefault="00A354AB" w:rsidP="0063458C">
      <w:pPr>
        <w:pStyle w:val="Normal"/>
        <w:widowControl w:val="0"/>
        <w:spacing w:line="360" w:lineRule="auto"/>
        <w:ind w:firstLine="567"/>
        <w:jc w:val="both"/>
        <w:rPr>
          <w:i/>
          <w:szCs w:val="24"/>
        </w:rPr>
      </w:pPr>
      <w:r w:rsidRPr="0063458C">
        <w:rPr>
          <w:i/>
          <w:szCs w:val="24"/>
        </w:rPr>
        <w:t xml:space="preserve">Особенности интерпретации криминальной и террористической угроз на глобальном уровне. Классификация сфер деятельности террористов (на примере нормативных актов ООН). Возможности и ограничения универсальных механизмов антитеррористической и антикриминальной борьбы. Специфика трактовок проблем терроризма в региональном разрезе (на примерах европейского, африканского, ближневосточного, американского, российского пространств). Изменение подхода к проблеме терроризма как следствие теракта 11 сентября </w:t>
      </w:r>
      <w:smartTag w:uri="urn:schemas-microsoft-com:office:smarttags" w:element="metricconverter">
        <w:smartTagPr>
          <w:attr w:name="ProductID" w:val="2000 г"/>
        </w:smartTagPr>
        <w:r w:rsidRPr="0063458C">
          <w:rPr>
            <w:i/>
            <w:szCs w:val="24"/>
          </w:rPr>
          <w:t>2000 г</w:t>
        </w:r>
      </w:smartTag>
      <w:r w:rsidRPr="0063458C">
        <w:rPr>
          <w:i/>
          <w:szCs w:val="24"/>
        </w:rPr>
        <w:t>. Уровни и механизмы антитеррористической борьбы (глобальный и региональный масштабы, обзор основных антитеррористических межправительственных организаций).</w:t>
      </w:r>
    </w:p>
    <w:p w:rsidR="00A354AB" w:rsidRPr="0063458C" w:rsidRDefault="00A354AB" w:rsidP="0063458C">
      <w:pPr>
        <w:pStyle w:val="Normal"/>
        <w:widowControl w:val="0"/>
        <w:spacing w:line="360" w:lineRule="auto"/>
        <w:ind w:firstLine="567"/>
        <w:jc w:val="both"/>
        <w:rPr>
          <w:szCs w:val="24"/>
        </w:rPr>
      </w:pPr>
      <w:r w:rsidRPr="0063458C">
        <w:rPr>
          <w:szCs w:val="24"/>
        </w:rPr>
        <w:t>На современную мировую политическую систему оказывают влияние не только традиционные участники в лице государств, но и нетрадиционные – новые транснациональные акторы (ТНА), такие как международные правительственные и неправительственные организации разных уровней, ТНК и ТНБ. Изменения, связанные с деятельностью новых ТНА, принципиальны с точки зрения последствий. По сути дела происходит не просто структурная перестройка политической системы мира, а ее смена, переход к принципиально новым политическим отно</w:t>
      </w:r>
      <w:r w:rsidRPr="0063458C">
        <w:rPr>
          <w:szCs w:val="24"/>
        </w:rPr>
        <w:softHyphen/>
        <w:t>шениям на мировой сцене. Оттого и меняется вся политическая повестка дня, в том числе такая ключевая проблема, как безопас</w:t>
      </w:r>
      <w:r w:rsidRPr="0063458C">
        <w:rPr>
          <w:szCs w:val="24"/>
        </w:rPr>
        <w:softHyphen/>
        <w:t>ность и угроза терроризма. В последнеее десятилетие особую роль  на мировой арене  начинают играть и такие новые участники международных отношений как криминальные  и террористические  организации.</w:t>
      </w:r>
    </w:p>
    <w:p w:rsidR="00A354AB" w:rsidRPr="0063458C" w:rsidRDefault="00A354AB" w:rsidP="0063458C">
      <w:pPr>
        <w:pStyle w:val="Normal"/>
        <w:widowControl w:val="0"/>
        <w:spacing w:line="360" w:lineRule="auto"/>
        <w:ind w:firstLine="567"/>
        <w:jc w:val="both"/>
        <w:rPr>
          <w:szCs w:val="24"/>
        </w:rPr>
      </w:pPr>
      <w:r w:rsidRPr="0063458C">
        <w:rPr>
          <w:szCs w:val="24"/>
        </w:rPr>
        <w:t>Международные преступные группы являются обобщенным понятием для различных антизаконных фоормирований и действий,  свя</w:t>
      </w:r>
      <w:r w:rsidRPr="0063458C">
        <w:rPr>
          <w:szCs w:val="24"/>
        </w:rPr>
        <w:softHyphen/>
        <w:t>занными с наркоторговлей, незаконной продажей оружия и други</w:t>
      </w:r>
      <w:r w:rsidRPr="0063458C">
        <w:rPr>
          <w:szCs w:val="24"/>
        </w:rPr>
        <w:softHyphen/>
        <w:t>ми нелегальными операциями, а также с терроризмом. По оцен</w:t>
      </w:r>
      <w:r w:rsidRPr="0063458C">
        <w:rPr>
          <w:szCs w:val="24"/>
        </w:rPr>
        <w:softHyphen/>
        <w:t xml:space="preserve">кам, приводившимся британским журналом «Экономист», в </w:t>
      </w:r>
      <w:smartTag w:uri="urn:schemas-microsoft-com:office:smarttags" w:element="metricconverter">
        <w:smartTagPr>
          <w:attr w:name="ProductID" w:val="1999 г"/>
        </w:smartTagPr>
        <w:r w:rsidRPr="0063458C">
          <w:rPr>
            <w:szCs w:val="24"/>
          </w:rPr>
          <w:t>1999 г</w:t>
        </w:r>
      </w:smartTag>
      <w:r w:rsidRPr="0063458C">
        <w:rPr>
          <w:szCs w:val="24"/>
        </w:rPr>
        <w:t>. общая сумма так называемых «грязных денег» в мире со</w:t>
      </w:r>
      <w:r w:rsidRPr="0063458C">
        <w:rPr>
          <w:szCs w:val="24"/>
        </w:rPr>
        <w:softHyphen/>
        <w:t>ставляла от 500 до 1500 млрд долл. ежегодно, т. е. примерно 5% всего совокупного продукта, производимого на Земле.</w:t>
      </w:r>
    </w:p>
    <w:p w:rsidR="00A354AB" w:rsidRPr="0063458C" w:rsidRDefault="00A354AB" w:rsidP="0063458C">
      <w:pPr>
        <w:pStyle w:val="Normal"/>
        <w:widowControl w:val="0"/>
        <w:spacing w:line="360" w:lineRule="auto"/>
        <w:ind w:firstLine="567"/>
        <w:jc w:val="both"/>
        <w:rPr>
          <w:szCs w:val="24"/>
        </w:rPr>
      </w:pPr>
      <w:r w:rsidRPr="0063458C">
        <w:rPr>
          <w:szCs w:val="24"/>
        </w:rPr>
        <w:t>Одна из сфер деятельности организованной преступности обусловлена тем, что целый ряд товаров либо не облагается на</w:t>
      </w:r>
      <w:r w:rsidRPr="0063458C">
        <w:rPr>
          <w:szCs w:val="24"/>
        </w:rPr>
        <w:softHyphen/>
        <w:t>логами, либо имеет значительные различия в налогообложении в зависимости от страны.</w:t>
      </w:r>
    </w:p>
    <w:p w:rsidR="00A354AB" w:rsidRPr="0063458C" w:rsidRDefault="00A354AB" w:rsidP="0063458C">
      <w:pPr>
        <w:pStyle w:val="Normal"/>
        <w:widowControl w:val="0"/>
        <w:spacing w:line="360" w:lineRule="auto"/>
        <w:ind w:firstLine="567"/>
        <w:jc w:val="both"/>
        <w:rPr>
          <w:szCs w:val="24"/>
        </w:rPr>
      </w:pPr>
      <w:r w:rsidRPr="0063458C">
        <w:rPr>
          <w:szCs w:val="24"/>
        </w:rPr>
        <w:t>Нелегальная переброска этих товаров из одной страны в другую, особенно в современных условиях, когда границы довольно прозрачны, дает существенный доход органи</w:t>
      </w:r>
      <w:r w:rsidRPr="0063458C">
        <w:rPr>
          <w:szCs w:val="24"/>
        </w:rPr>
        <w:softHyphen/>
        <w:t>зованному криминалитету. Другие области его усилий — нелегальные поставки оружия, противозаконная деятельность в зо</w:t>
      </w:r>
      <w:r w:rsidRPr="0063458C">
        <w:rPr>
          <w:szCs w:val="24"/>
        </w:rPr>
        <w:softHyphen/>
        <w:t>нах конфликтов, включая вербовку наемников, торговлю людь</w:t>
      </w:r>
      <w:r w:rsidRPr="0063458C">
        <w:rPr>
          <w:szCs w:val="24"/>
        </w:rPr>
        <w:softHyphen/>
        <w:t>ми и т. п.</w:t>
      </w:r>
    </w:p>
    <w:p w:rsidR="00A354AB" w:rsidRPr="0063458C" w:rsidRDefault="00A354AB" w:rsidP="0063458C">
      <w:pPr>
        <w:pStyle w:val="Normal"/>
        <w:widowControl w:val="0"/>
        <w:spacing w:line="360" w:lineRule="auto"/>
        <w:ind w:firstLine="567"/>
        <w:jc w:val="both"/>
        <w:rPr>
          <w:szCs w:val="24"/>
        </w:rPr>
      </w:pPr>
      <w:r w:rsidRPr="0063458C">
        <w:rPr>
          <w:szCs w:val="24"/>
        </w:rPr>
        <w:t>Процессы приватизации в странах Центральной и Восточной Европы также привлекли внимание организованной преступности. Но все-таки одной из наиболее значимых облас</w:t>
      </w:r>
      <w:r w:rsidRPr="0063458C">
        <w:rPr>
          <w:szCs w:val="24"/>
        </w:rPr>
        <w:softHyphen/>
        <w:t>тей, в которых она наиболее активна, — наркобизнес. Он занима</w:t>
      </w:r>
      <w:r w:rsidRPr="0063458C">
        <w:rPr>
          <w:szCs w:val="24"/>
        </w:rPr>
        <w:softHyphen/>
        <w:t>ет особое место по своим масштабам и получил дополнительный импульс в связи с глобализацией и порождаемой ею открытостью границ. Так, значительные потоки наркотиков идут в Рос</w:t>
      </w:r>
      <w:r w:rsidRPr="0063458C">
        <w:rPr>
          <w:szCs w:val="24"/>
        </w:rPr>
        <w:softHyphen/>
        <w:t>сию из Азии, а США сталкивается с аналогичной проблемой со стороны Колумбии и ряда других стран Латинской Америки. В целом же наркотрафик в последние годы увеличился в десятки раз, давая при этой торговле прибыль более чем в 500%. Борьба с наркотиками становится одной из глобальных проблем совре</w:t>
      </w:r>
      <w:r w:rsidRPr="0063458C">
        <w:rPr>
          <w:szCs w:val="24"/>
        </w:rPr>
        <w:softHyphen/>
        <w:t>менности. При этом основное производство наркотиков налаже</w:t>
      </w:r>
      <w:r w:rsidRPr="0063458C">
        <w:rPr>
          <w:szCs w:val="24"/>
        </w:rPr>
        <w:softHyphen/>
        <w:t>но в бедных странах с плохо развитой экономикой, со множест</w:t>
      </w:r>
      <w:r w:rsidRPr="0063458C">
        <w:rPr>
          <w:szCs w:val="24"/>
        </w:rPr>
        <w:softHyphen/>
        <w:t>вом внутренних конфликтов, с военными и полувоенными режи</w:t>
      </w:r>
      <w:r w:rsidRPr="0063458C">
        <w:rPr>
          <w:szCs w:val="24"/>
        </w:rPr>
        <w:softHyphen/>
        <w:t>мами.</w:t>
      </w:r>
    </w:p>
    <w:p w:rsidR="00A354AB" w:rsidRPr="0063458C" w:rsidRDefault="00A354AB" w:rsidP="0063458C">
      <w:pPr>
        <w:pStyle w:val="Normal"/>
        <w:widowControl w:val="0"/>
        <w:spacing w:line="360" w:lineRule="auto"/>
        <w:ind w:firstLine="567"/>
        <w:jc w:val="both"/>
        <w:rPr>
          <w:szCs w:val="24"/>
        </w:rPr>
      </w:pPr>
      <w:r w:rsidRPr="0063458C">
        <w:rPr>
          <w:szCs w:val="24"/>
        </w:rPr>
        <w:t>Террористические группы, будучи тесно связанными с организованной преступностью в целом и наркобизнесом, в частно</w:t>
      </w:r>
      <w:r w:rsidRPr="0063458C">
        <w:rPr>
          <w:szCs w:val="24"/>
        </w:rPr>
        <w:softHyphen/>
        <w:t>сти, составляют одну из наиболее серьезных угроз в современном мире. Возможности, которые открываются благодаря развитию новых технологий, а также прозрачности границ, используются террористическими формированиями в своих целях. Это позво</w:t>
      </w:r>
      <w:r w:rsidRPr="0063458C">
        <w:rPr>
          <w:szCs w:val="24"/>
        </w:rPr>
        <w:softHyphen/>
        <w:t>лило им выступить в качестве самостоятельного актора на ми</w:t>
      </w:r>
      <w:r w:rsidRPr="0063458C">
        <w:rPr>
          <w:szCs w:val="24"/>
        </w:rPr>
        <w:softHyphen/>
        <w:t>ровой сцене, что особенно стало очевидно после трагических со</w:t>
      </w:r>
      <w:r w:rsidRPr="0063458C">
        <w:rPr>
          <w:szCs w:val="24"/>
        </w:rPr>
        <w:softHyphen/>
        <w:t xml:space="preserve">бытий 11 сентября </w:t>
      </w:r>
      <w:smartTag w:uri="urn:schemas-microsoft-com:office:smarttags" w:element="metricconverter">
        <w:smartTagPr>
          <w:attr w:name="ProductID" w:val="2001 г"/>
        </w:smartTagPr>
        <w:r w:rsidRPr="0063458C">
          <w:rPr>
            <w:szCs w:val="24"/>
          </w:rPr>
          <w:t>2001 г</w:t>
        </w:r>
      </w:smartTag>
      <w:r w:rsidRPr="0063458C">
        <w:rPr>
          <w:szCs w:val="24"/>
        </w:rPr>
        <w:t>. в США и последовавшей за ними антитеррористической операции. Фактически коалиции госу</w:t>
      </w:r>
      <w:r w:rsidRPr="0063458C">
        <w:rPr>
          <w:szCs w:val="24"/>
        </w:rPr>
        <w:softHyphen/>
        <w:t>дарств стал противостоять негосударственный транснациональ</w:t>
      </w:r>
      <w:r w:rsidRPr="0063458C">
        <w:rPr>
          <w:szCs w:val="24"/>
        </w:rPr>
        <w:softHyphen/>
        <w:t>ный актор.</w:t>
      </w:r>
    </w:p>
    <w:p w:rsidR="00A354AB" w:rsidRPr="0063458C" w:rsidRDefault="00A354AB" w:rsidP="0063458C">
      <w:pPr>
        <w:spacing w:line="360" w:lineRule="auto"/>
        <w:ind w:firstLine="567"/>
        <w:jc w:val="both"/>
      </w:pPr>
      <w:r w:rsidRPr="0063458C">
        <w:t>Одна из первых исторических попыток согласования взглядов государств на терроризм была предпринята Лигой Наций в 1937 в форме подписания 24-мя государствами Женевской Анти-террористической Конвенции Лиги Наций. В ней содержалось простое определение терроризма как «всех уголовных деяний, направленных против государства и нацеленных на создание состояния террора в сознании людей, групп и общественности». Обращает на себя внимание ограничение понятия терроризма только актами, направленными против государства. Однако с распадом самой Лиги Наций ушла в историю и первая анти-террористическая конвенция.</w:t>
      </w:r>
    </w:p>
    <w:p w:rsidR="00A354AB" w:rsidRPr="0063458C" w:rsidRDefault="00A354AB" w:rsidP="0063458C">
      <w:pPr>
        <w:pStyle w:val="a9"/>
        <w:spacing w:line="360" w:lineRule="auto"/>
        <w:ind w:firstLine="567"/>
      </w:pPr>
      <w:r w:rsidRPr="0063458C">
        <w:t>В 1972 году в ООН был создан Комитет по определению терроризма, а с начала 1980-х годов был учрежден пост Специального представителя ООН по проблемам терроризма. На протяжении десятилетий 1970-1990-х годов в системе ООН были сформулированы и приняты 12 конвенций по противодействию отдельным видам терроризма (на море, на воздушных судах и др.).</w:t>
      </w:r>
    </w:p>
    <w:p w:rsidR="00A354AB" w:rsidRPr="0063458C" w:rsidRDefault="00A354AB" w:rsidP="0063458C">
      <w:pPr>
        <w:spacing w:line="360" w:lineRule="auto"/>
        <w:ind w:firstLine="567"/>
        <w:jc w:val="both"/>
      </w:pPr>
      <w:r w:rsidRPr="0063458C">
        <w:t xml:space="preserve">Определенной вехой на пути координации международного понимания терроризма стала деятельность Антикриминального комитета ООН, который в 1992 году в своем докладе предложил определять акт терроризма как </w:t>
      </w:r>
      <w:r w:rsidRPr="0063458C">
        <w:rPr>
          <w:i/>
        </w:rPr>
        <w:t>эквивалент военных преступлений в мирное время</w:t>
      </w:r>
      <w:r w:rsidRPr="0063458C">
        <w:t xml:space="preserve"> (нападение на гражданское населения, взятие заложников, убийство пленных и пр.). Следует отметить, что часто употребляемое Президентом США Дж.Бушем и его администрацией определение «война против террора» фактически квалифицирует терроризм в русле этой традиции как военное преступление, а терроризм и контр-терроризм как «акты войны». В правовом плане это контр-продуктивно, так как тогда к актам терроризма и противодействия им надо применять законы войны, рассматривать террористов как комбатантов, а захваченных террористов как пленников со всеми правами военнопленных и пр.</w:t>
      </w:r>
    </w:p>
    <w:p w:rsidR="00A354AB" w:rsidRPr="0063458C" w:rsidRDefault="00A354AB" w:rsidP="0063458C">
      <w:pPr>
        <w:pStyle w:val="a9"/>
        <w:spacing w:line="360" w:lineRule="auto"/>
        <w:ind w:firstLine="567"/>
      </w:pPr>
      <w:r w:rsidRPr="0063458C">
        <w:t>С 1999 по 2006 год Совет безопасности ООН и Генеральная Ассамблея ООН приняли более 20 резолюций, прямо посвященных проблемам терроризма. Среди них наиболее значимыми можно считать резолюцию 1999 года «О мерах по ликвидации международного терроризма», резолюции СБ ООН последних лет за номерами 1269, 1373, 1566 и другие. В 2001 году произошло серьезное реформирование комитета ООН по определению терроризма в Контр-террористический комитет ООН. При этом в 2005-2006 году в Шестом комитете ООН возобновилось редактирование и обсуждение проекта Всеобъемлющей анти-террористической конвенции (старый проект которой был внесен Индией задолго до террористических актов сентября 2001 года).</w:t>
      </w:r>
    </w:p>
    <w:p w:rsidR="00A354AB" w:rsidRPr="0063458C" w:rsidRDefault="00A354AB" w:rsidP="0063458C">
      <w:pPr>
        <w:spacing w:line="360" w:lineRule="auto"/>
        <w:ind w:firstLine="567"/>
        <w:jc w:val="both"/>
      </w:pPr>
      <w:r w:rsidRPr="0063458C">
        <w:t>В целях систематизации все принятые ООН конвенции и протоколы по проблемам терроризма могут быть сгруппированы в несколько тематических блоков по критерию форм и сфер террористической деятельности, которые регулируют данные документы.</w:t>
      </w:r>
    </w:p>
    <w:p w:rsidR="00A354AB" w:rsidRPr="0063458C" w:rsidRDefault="00A354AB" w:rsidP="0063458C">
      <w:pPr>
        <w:spacing w:line="360" w:lineRule="auto"/>
        <w:ind w:firstLine="567"/>
        <w:jc w:val="both"/>
      </w:pPr>
      <w:r w:rsidRPr="0063458C">
        <w:t xml:space="preserve">Наиболее обширную и рано сформировавшуюся группу составляют конвенции по борьбе с </w:t>
      </w:r>
      <w:r w:rsidRPr="0063458C">
        <w:rPr>
          <w:i/>
        </w:rPr>
        <w:t>терроризмом в сфере авиации и воздушных сообщений</w:t>
      </w:r>
      <w:r w:rsidRPr="0063458C">
        <w:t>. В 1963 году в Токио была подписана Конвенция по борьбе с преступлениями на борту воздушных судов. В 1970 году в Гааге она была дополнена Конвенцией по предотвращению незаконного захвата самолетов, а затем в 1971 году в Монреале – Конвенцией по предотвращению незаконных актов против авиации. Наконец, в 1988 году, более чем через полтора десятилетия, эта последняя конвенция была дополнена Протоколом о противодействии незаконным актам насилия в аэропортах.</w:t>
      </w:r>
    </w:p>
    <w:p w:rsidR="00A354AB" w:rsidRPr="0063458C" w:rsidRDefault="00A354AB" w:rsidP="0063458C">
      <w:pPr>
        <w:spacing w:line="360" w:lineRule="auto"/>
        <w:ind w:firstLine="567"/>
        <w:jc w:val="both"/>
      </w:pPr>
      <w:r w:rsidRPr="0063458C">
        <w:t xml:space="preserve">Другую «секторную» группу составляют акты по борьбе с </w:t>
      </w:r>
      <w:r w:rsidRPr="0063458C">
        <w:rPr>
          <w:i/>
        </w:rPr>
        <w:t>терроризмом и пиратством на море</w:t>
      </w:r>
      <w:r w:rsidRPr="0063458C">
        <w:t>. Сюда относятся ряд статей Конвенции по морскому праву, а также принятые в 1988 году Конвенция о безопасности морской навигации и Протокол о безопасности (нефтедобывающих) платформ на континентальном шельфе.</w:t>
      </w:r>
    </w:p>
    <w:p w:rsidR="00A354AB" w:rsidRPr="0063458C" w:rsidRDefault="00A354AB" w:rsidP="0063458C">
      <w:pPr>
        <w:spacing w:line="360" w:lineRule="auto"/>
        <w:ind w:firstLine="567"/>
        <w:jc w:val="both"/>
      </w:pPr>
      <w:r w:rsidRPr="0063458C">
        <w:t xml:space="preserve">Особую группу составляют акты, нацеленные на </w:t>
      </w:r>
      <w:r w:rsidRPr="0063458C">
        <w:rPr>
          <w:i/>
        </w:rPr>
        <w:t>борьбу с захватом заложников</w:t>
      </w:r>
      <w:r w:rsidRPr="0063458C">
        <w:t>. В 1977 году была подписана конвенция о противодействии преступлениям против представителей дипломатического корпуса (поскольку эта категория наиболее часто становилась жертвами террористических захватов и угроз), а затем в 1979 году – Конвенция против захвата заложников, уже не ограничивающая круг жертв дипломатическим персоналом.</w:t>
      </w:r>
    </w:p>
    <w:p w:rsidR="00A354AB" w:rsidRPr="0063458C" w:rsidRDefault="00A354AB" w:rsidP="0063458C">
      <w:pPr>
        <w:spacing w:line="360" w:lineRule="auto"/>
        <w:ind w:firstLine="567"/>
        <w:jc w:val="both"/>
      </w:pPr>
      <w:r w:rsidRPr="0063458C">
        <w:rPr>
          <w:i/>
        </w:rPr>
        <w:t>Бомбовый терроризм</w:t>
      </w:r>
      <w:r w:rsidRPr="0063458C">
        <w:t xml:space="preserve"> стал объектом регулирования в принятой в 1991 году в Монреале Конвенции о маркировке пластиковых взрывчатых веществ (призванной повысить ответственность государств за производство и охрану опасных материалов, которые могут попадать в руки террористов). В 1997 году в Нью-Йорке принимается специальная Конвенция о предотвращении бомбового терроризма.</w:t>
      </w:r>
    </w:p>
    <w:p w:rsidR="00A354AB" w:rsidRPr="0063458C" w:rsidRDefault="00A354AB" w:rsidP="0063458C">
      <w:pPr>
        <w:spacing w:line="360" w:lineRule="auto"/>
        <w:ind w:firstLine="567"/>
        <w:jc w:val="both"/>
      </w:pPr>
      <w:r w:rsidRPr="0063458C">
        <w:t xml:space="preserve">Предотвращение потенциальной </w:t>
      </w:r>
      <w:r w:rsidRPr="0063458C">
        <w:rPr>
          <w:i/>
        </w:rPr>
        <w:t>угрозы терроризма с применением оружия массового уничтожения</w:t>
      </w:r>
      <w:r w:rsidRPr="0063458C">
        <w:t>, прежде всего ядерного, является объектом многочисленных документов, протоколов и так называемых «циркуляров» Международного агентства по атомной энергии (МАГАТЭ). В 1979 году была принята разработанная в рамках МАГАТЭ Конвенция о физической защите ядерных материалов, которая, однако, по мнению большинства экспертов, на сегодняшний день нуждается в серьезном уточнении и развитии. Наконец, после многих лет дебатов и подготовительной работы, в 2005 году в ООН была принята Конвенция о предотвращении актов ядерного терроризма.</w:t>
      </w:r>
    </w:p>
    <w:p w:rsidR="00A354AB" w:rsidRPr="0063458C" w:rsidRDefault="00A354AB" w:rsidP="0063458C">
      <w:pPr>
        <w:spacing w:line="360" w:lineRule="auto"/>
        <w:ind w:firstLine="567"/>
        <w:jc w:val="both"/>
        <w:rPr>
          <w:i/>
        </w:rPr>
      </w:pPr>
      <w:r w:rsidRPr="0063458C">
        <w:t xml:space="preserve">Наконец, в особую группу могут быть выделены </w:t>
      </w:r>
      <w:r w:rsidRPr="0063458C">
        <w:rPr>
          <w:i/>
        </w:rPr>
        <w:t>антикриминальные конвенции</w:t>
      </w:r>
      <w:r w:rsidRPr="0063458C">
        <w:t>, имеющие элементы анти-террористической направленности. В 1999 году, в частности, была принята Конвенция о предотвращении финансирования терроризма, а в декабре 2000 года в Палермо (Италия) 128 государств подписали Конвенцию по борьбе с организованной транснациональной преступностью. Однако предложенный в дополнение к этой конвенции Протокол о международном терроризме согласовать и принять не удалось.</w:t>
      </w:r>
      <w:r w:rsidRPr="0063458C">
        <w:rPr>
          <w:i/>
        </w:rPr>
        <w:t xml:space="preserve"> </w:t>
      </w:r>
    </w:p>
    <w:p w:rsidR="00A354AB" w:rsidRPr="0063458C" w:rsidRDefault="00A354AB" w:rsidP="0063458C">
      <w:pPr>
        <w:spacing w:line="360" w:lineRule="auto"/>
        <w:ind w:firstLine="567"/>
        <w:jc w:val="both"/>
      </w:pPr>
      <w:r w:rsidRPr="0063458C">
        <w:t xml:space="preserve">Помимо универсальных конвенций и документов, разработанных и принятых в системе ООН во всемирном масштабе, следует отметить ряд важных усилий по координации антитеррористического законодательства и деятельности на уровне региональных межгосударственных организаций. Особенной активностью на этом направлении отличаются региональные организации, действующие на африканском континенте. Координационные анти-террористические документы приняты в рамках Африканского Союза (бывшей организации Африканского Единства), Экономического сообщества Западно-африканских государств (ЭСЗАГ / </w:t>
      </w:r>
      <w:r w:rsidRPr="0063458C">
        <w:rPr>
          <w:lang w:val="en-US"/>
        </w:rPr>
        <w:t>ECOWAS</w:t>
      </w:r>
      <w:r w:rsidRPr="0063458C">
        <w:t xml:space="preserve">), Южно-африканского сообщества развития (ЮАСР / </w:t>
      </w:r>
      <w:r w:rsidRPr="0063458C">
        <w:rPr>
          <w:lang w:val="en-US"/>
        </w:rPr>
        <w:t>SADC</w:t>
      </w:r>
      <w:r w:rsidRPr="0063458C">
        <w:t xml:space="preserve">), а также действующего в Северо-восточной Африке объединения 7 государств </w:t>
      </w:r>
      <w:r w:rsidRPr="0063458C">
        <w:rPr>
          <w:lang w:val="en-US"/>
        </w:rPr>
        <w:t>IGAD</w:t>
      </w:r>
      <w:r w:rsidRPr="0063458C">
        <w:t>. Наиболее комплексным документом является принятая в 1999 году на саммите в Алжире Конвенция Организации Африканского Единства по предотвращению терроризма и борьбе с ним.</w:t>
      </w:r>
    </w:p>
    <w:p w:rsidR="00A354AB" w:rsidRPr="0063458C" w:rsidRDefault="00A354AB" w:rsidP="0063458C">
      <w:pPr>
        <w:spacing w:line="360" w:lineRule="auto"/>
        <w:ind w:firstLine="567"/>
        <w:jc w:val="both"/>
      </w:pPr>
      <w:r w:rsidRPr="0063458C">
        <w:t>В том же 1999 году Организация Исламская Конференция (ОИК) в Уагадугу приняла Конвенцию ОИК по борьбе в международным терроризмом, ряд положений которой будет проанализирован ниже.</w:t>
      </w:r>
    </w:p>
    <w:p w:rsidR="00A354AB" w:rsidRPr="0063458C" w:rsidRDefault="00A354AB" w:rsidP="0063458C">
      <w:pPr>
        <w:spacing w:line="360" w:lineRule="auto"/>
        <w:ind w:firstLine="567"/>
        <w:jc w:val="both"/>
      </w:pPr>
      <w:r w:rsidRPr="0063458C">
        <w:t>На Европейском континенте наиболее ранним рамочным документом по координации региональных анти-террористических усилий следует считать Европейскую конвенцию по противодействию терроризму, подписанную в Страсбурге в 1977 году. В 2003 году данная Конвенция была дополнена Протоколом, связанным с новыми формами евроинтеграции, в том числе и на анти-террористическом направлении. Определенную роль в предотвращении попадания оружия в руки террористов играет разработанная Советом Европы и принятая в 1978 году Европейская конвенция по контролю над владением и приобретением личного оружия. По каналам Совета Европы (СЕ) координировалось и составление принятой в 2005 году в Варшаве Конвенции по предотвращению терроризма, в которой упор делается не столько на анти-криминальные, сколько на социальные, культурные, воспитательные, предупредительные меры по предотвращению терроризма на ранних этапах.</w:t>
      </w:r>
    </w:p>
    <w:p w:rsidR="00A354AB" w:rsidRPr="0063458C" w:rsidRDefault="00A354AB" w:rsidP="0063458C">
      <w:pPr>
        <w:spacing w:line="360" w:lineRule="auto"/>
        <w:ind w:firstLine="567"/>
        <w:jc w:val="both"/>
      </w:pPr>
      <w:r w:rsidRPr="0063458C">
        <w:t>Однако не все в координации усилий европейских стран складывалось гладко. Когда в 2001 году в порядке реакции на события 11 сентября Совет министров внутренних дел стран Евросоюза (ЕС) определил терроризм как «умышленные действия индивида или группы против одной или более стран, их институтов и народа, с целью оскорбления и серьезного подрыва или уничтожения экономических, политических или социальных основ государства», это определение вызвало протесты более чем 200 юристов и адвокатов в странах ЕС. Ведь под такое определение подпадают профсоюзы, организующие протестные акции, некоторые действия разнообразных организаций анти-глобалистов и др. В результате, Европейский Парламент позже в том же 2001 году изменил формулировку, заменив «подрыв экономических, политических и социальных основ государства» на «подрыв фундаментальных свобод, демократии, уважения прав человека, гражданских прав и верховенства закона».</w:t>
      </w:r>
    </w:p>
    <w:p w:rsidR="00A354AB" w:rsidRPr="0063458C" w:rsidRDefault="00A354AB" w:rsidP="0063458C">
      <w:pPr>
        <w:spacing w:line="360" w:lineRule="auto"/>
        <w:ind w:firstLine="567"/>
        <w:jc w:val="both"/>
      </w:pPr>
      <w:r w:rsidRPr="0063458C">
        <w:t>Неудачей окончилась и попытка принять на Средиземноморском саммите 2005 года документ под названием «Европейский Средиземноморский Кодекс по борьбе с терроризмом». Из-за идеологических расхождений во взглядах на природу терроризма (а в Средиземноморском форуме участвовали и некоторые северо-африканские страны) форум ограничился принятием заявления председателя вместо подписания Кодекса.</w:t>
      </w:r>
    </w:p>
    <w:p w:rsidR="00A354AB" w:rsidRPr="0063458C" w:rsidRDefault="00A354AB" w:rsidP="0063458C">
      <w:pPr>
        <w:spacing w:line="360" w:lineRule="auto"/>
        <w:ind w:firstLine="567"/>
        <w:jc w:val="both"/>
      </w:pPr>
      <w:r w:rsidRPr="0063458C">
        <w:t>Идеологические расхождения стран и культур во взглядах на терроризм ясно проявляются в том, какие виды  деятельности различные конвенции и документы исключают из определения терроризма или выводят за рамки такого определения. Организация африканского Единства (ныне – Африканский Союз), например, в тексте региональной конвенции требует не считать терроризмом «борьбу за освобождение или самоопределение, проводимую в соответствии с международным правом», а также выводит за рамки терроризма «вооруженную борьбу против колониализма, оккупации, агрессии, доминирования иностранных сил».</w:t>
      </w:r>
    </w:p>
    <w:p w:rsidR="00A354AB" w:rsidRPr="0063458C" w:rsidRDefault="00A354AB" w:rsidP="0063458C">
      <w:pPr>
        <w:spacing w:line="360" w:lineRule="auto"/>
        <w:ind w:firstLine="567"/>
        <w:jc w:val="both"/>
      </w:pPr>
      <w:r w:rsidRPr="0063458C">
        <w:t>Конвенция Организации Исламская Конференция (ОИК) исключает из понятия терроризма «народную борьбу, включая вооруженную борьбу против иностранной оккупации, агрессии, колониализма, гегемонии, нацеленную на освобождение и самоопределение в соответствии с принципами международного права». Разумеется, исключения несколько смягчаются требованием соответствия борьбы, в том числе вооруженной, международному праву. Однако, как известно, в международном праве, включая Устав ООН, соседствуют принципы поддержки национального самоопределения (вплоть до отделения) и принципы поддержки территориальной целостности и невмешательства, поэтому отнесение той или иной вооруженной  борьбы к «террористической» остается объектом острой борьбы интерпретаций и политических интересов.</w:t>
      </w:r>
    </w:p>
    <w:p w:rsidR="00A354AB" w:rsidRPr="0063458C" w:rsidRDefault="00A354AB" w:rsidP="0063458C">
      <w:pPr>
        <w:spacing w:line="360" w:lineRule="auto"/>
        <w:ind w:firstLine="567"/>
        <w:jc w:val="both"/>
      </w:pPr>
      <w:r w:rsidRPr="0063458C">
        <w:t xml:space="preserve">Некоторые страны и региональные организации видят исключения другого рода из понятия терроризма. Например, Президент Пакистана генерал П.Мушарраф в официальном выступлении на международной конференции по терроризму выводит религиозную мотивацию за пределы определения терроризма. «Суть террористических действий </w:t>
      </w:r>
      <w:r w:rsidRPr="0063458C">
        <w:rPr>
          <w:i/>
        </w:rPr>
        <w:t>политическая</w:t>
      </w:r>
      <w:r w:rsidRPr="0063458C">
        <w:t xml:space="preserve">, а никак не религиозная… Такого явления как религиозный исламский терроризм не существует»,- подчеркивает П.Мушарраф. Поясняя свою трактовку исламского подхода к различению терроризма и экстремизма, пакистанский президент продолжает: «Терроризм проистекает из экстремизма… Но экстремизм этот </w:t>
      </w:r>
      <w:r w:rsidRPr="0063458C">
        <w:rPr>
          <w:i/>
        </w:rPr>
        <w:t>состояние умов</w:t>
      </w:r>
      <w:r w:rsidRPr="0063458C">
        <w:t xml:space="preserve">, а терроризм это </w:t>
      </w:r>
      <w:r w:rsidRPr="0063458C">
        <w:rPr>
          <w:i/>
        </w:rPr>
        <w:t>действия</w:t>
      </w:r>
      <w:r w:rsidRPr="0063458C">
        <w:t>, и действиям надо противопоставить силу».</w:t>
      </w:r>
    </w:p>
    <w:p w:rsidR="00A354AB" w:rsidRPr="0063458C" w:rsidRDefault="00A354AB" w:rsidP="0063458C">
      <w:pPr>
        <w:spacing w:line="360" w:lineRule="auto"/>
        <w:ind w:firstLine="567"/>
        <w:jc w:val="both"/>
      </w:pPr>
      <w:r w:rsidRPr="0063458C">
        <w:t>Представление проблем терроризма и антитеррористической деятельности в национальном законодательстве ряда стран нередко имеет существенную специфику в сравнении с международными конвенциями и соглашениями. В Великобритании, например, где с 2000 года действует так называемый «Британский акт о терроризме», само криминализируемое действие определяется не просто как насилие, а как «использование угроз, чтобы повлиять на правительство или нанести ущерб общественности во имя достижения политических, религиозных или идеологических целей». При этом британское законодательство первым ввело в состав преступлений терроризма не только насилие против личности или преступления против собственности, но и «вмешательство в работу электронной системы или ее серьезное повреждение», начав приравнивать действия хакеров, повлекшие заметные социально-значимые отрицательные последствия, к террористическим актам. При этом британский закон о терроризме претендует на экс-территориальность ряда своих положений: он трактует как подпадающие под его определения действия «любого правительства» и «любого гражданина внутри и вовне Великобритании».</w:t>
      </w:r>
    </w:p>
    <w:p w:rsidR="00A354AB" w:rsidRPr="0063458C" w:rsidRDefault="00A354AB" w:rsidP="0063458C">
      <w:pPr>
        <w:spacing w:line="360" w:lineRule="auto"/>
        <w:ind w:firstLine="567"/>
        <w:jc w:val="both"/>
      </w:pPr>
      <w:r w:rsidRPr="0063458C">
        <w:t>В законодательстве и доктринальных документах США существуют несколько не вполне совпадающих подходов к трактовке содержания понятия «терроризм». Стратегия национальной безопасности США, например, определяет терроризм как «…спланированное, политически мотивированное насилие против невинных граждан». При такой трактовке насильственные действия, нацеленные на военных, полицию или дипломатов не подпадают под определение. Обращает на себя внимание и сведение всех возможных мотиваций к политическим (отсутствует даже упоминание о возможности религиозной или иной мотивации). Однако следует понимать, что в этом документе речь намеренно ведется только о терроризме государственного масштаба, составляющем угрозу национальной безопасности.</w:t>
      </w:r>
    </w:p>
    <w:p w:rsidR="00A354AB" w:rsidRPr="0063458C" w:rsidRDefault="00A354AB" w:rsidP="0063458C">
      <w:pPr>
        <w:spacing w:line="360" w:lineRule="auto"/>
        <w:ind w:firstLine="567"/>
        <w:jc w:val="both"/>
      </w:pPr>
      <w:r w:rsidRPr="0063458C">
        <w:t>Так называемый «</w:t>
      </w:r>
      <w:r w:rsidRPr="0063458C">
        <w:rPr>
          <w:lang w:val="en-US"/>
        </w:rPr>
        <w:t>USA</w:t>
      </w:r>
      <w:r w:rsidRPr="0063458C">
        <w:t xml:space="preserve"> </w:t>
      </w:r>
      <w:r w:rsidRPr="0063458C">
        <w:rPr>
          <w:lang w:val="en-US"/>
        </w:rPr>
        <w:t>Patriotic</w:t>
      </w:r>
      <w:r w:rsidRPr="0063458C">
        <w:t xml:space="preserve"> </w:t>
      </w:r>
      <w:r w:rsidRPr="0063458C">
        <w:rPr>
          <w:lang w:val="en-US"/>
        </w:rPr>
        <w:t>Act</w:t>
      </w:r>
      <w:r w:rsidRPr="0063458C">
        <w:t>» – комплексный законодательный акт, принятый Конгрессом США в ответ на события 11 сентября 2001 года – трактует терроризм как «…угрожающие человеческим жизням действия, являющиеся нарушением законов США или любого государства и нацеленные на то, чтобы:</w:t>
      </w:r>
    </w:p>
    <w:p w:rsidR="00A354AB" w:rsidRPr="0063458C" w:rsidRDefault="00A354AB" w:rsidP="0063458C">
      <w:pPr>
        <w:numPr>
          <w:ilvl w:val="0"/>
          <w:numId w:val="99"/>
        </w:numPr>
        <w:spacing w:line="360" w:lineRule="auto"/>
        <w:ind w:left="0" w:firstLine="567"/>
        <w:jc w:val="both"/>
      </w:pPr>
      <w:r w:rsidRPr="0063458C">
        <w:t>нанести ущерб гражданскому населению;</w:t>
      </w:r>
    </w:p>
    <w:p w:rsidR="00A354AB" w:rsidRPr="0063458C" w:rsidRDefault="00A354AB" w:rsidP="0063458C">
      <w:pPr>
        <w:numPr>
          <w:ilvl w:val="0"/>
          <w:numId w:val="99"/>
        </w:numPr>
        <w:spacing w:line="360" w:lineRule="auto"/>
        <w:ind w:left="0" w:firstLine="567"/>
        <w:jc w:val="both"/>
      </w:pPr>
      <w:r w:rsidRPr="0063458C">
        <w:t>повлиять на политику правительства;</w:t>
      </w:r>
    </w:p>
    <w:p w:rsidR="00A354AB" w:rsidRPr="0063458C" w:rsidRDefault="00A354AB" w:rsidP="0063458C">
      <w:pPr>
        <w:numPr>
          <w:ilvl w:val="0"/>
          <w:numId w:val="99"/>
        </w:numPr>
        <w:spacing w:line="360" w:lineRule="auto"/>
        <w:ind w:left="0" w:firstLine="567"/>
        <w:jc w:val="both"/>
      </w:pPr>
      <w:r w:rsidRPr="0063458C">
        <w:t>изменить действия правительства путем разрушения, убийств, похищений людей».</w:t>
      </w:r>
    </w:p>
    <w:p w:rsidR="00A354AB" w:rsidRPr="0063458C" w:rsidRDefault="00A354AB" w:rsidP="0063458C">
      <w:pPr>
        <w:spacing w:line="360" w:lineRule="auto"/>
        <w:ind w:firstLine="567"/>
        <w:jc w:val="both"/>
      </w:pPr>
      <w:r w:rsidRPr="0063458C">
        <w:t>Национальный контр-террористический центр США (NCTC) определяет террористический акт более практическим образом посредством следующей группы признаков:</w:t>
      </w:r>
    </w:p>
    <w:p w:rsidR="00A354AB" w:rsidRPr="0063458C" w:rsidRDefault="00A354AB" w:rsidP="0063458C">
      <w:pPr>
        <w:numPr>
          <w:ilvl w:val="0"/>
          <w:numId w:val="100"/>
        </w:numPr>
        <w:spacing w:line="360" w:lineRule="auto"/>
        <w:ind w:left="0" w:firstLine="567"/>
        <w:jc w:val="both"/>
      </w:pPr>
      <w:r w:rsidRPr="0063458C">
        <w:t>Преднамеренный характер;</w:t>
      </w:r>
    </w:p>
    <w:p w:rsidR="00A354AB" w:rsidRPr="0063458C" w:rsidRDefault="00A354AB" w:rsidP="0063458C">
      <w:pPr>
        <w:numPr>
          <w:ilvl w:val="0"/>
          <w:numId w:val="100"/>
        </w:numPr>
        <w:spacing w:line="360" w:lineRule="auto"/>
        <w:ind w:left="0" w:firstLine="567"/>
        <w:jc w:val="both"/>
      </w:pPr>
      <w:r w:rsidRPr="0063458C">
        <w:t>Внутригосударственный или негосударственный исполнитель (этот признак введен для того, чтобы отличить от терроризма акты войны, диверсии или внешнего нападения со стороны других государственных акторов – авт.)</w:t>
      </w:r>
    </w:p>
    <w:p w:rsidR="00A354AB" w:rsidRPr="0063458C" w:rsidRDefault="00A354AB" w:rsidP="0063458C">
      <w:pPr>
        <w:numPr>
          <w:ilvl w:val="0"/>
          <w:numId w:val="100"/>
        </w:numPr>
        <w:spacing w:line="360" w:lineRule="auto"/>
        <w:ind w:left="0" w:firstLine="567"/>
        <w:jc w:val="both"/>
        <w:rPr>
          <w:lang w:val="en-US"/>
        </w:rPr>
      </w:pPr>
      <w:r w:rsidRPr="0063458C">
        <w:t>Политическая мотивация;</w:t>
      </w:r>
    </w:p>
    <w:p w:rsidR="00A354AB" w:rsidRPr="0063458C" w:rsidRDefault="00A354AB" w:rsidP="0063458C">
      <w:pPr>
        <w:numPr>
          <w:ilvl w:val="0"/>
          <w:numId w:val="100"/>
        </w:numPr>
        <w:spacing w:line="360" w:lineRule="auto"/>
        <w:ind w:left="0" w:firstLine="567"/>
        <w:jc w:val="both"/>
        <w:rPr>
          <w:lang w:val="en-US"/>
        </w:rPr>
      </w:pPr>
      <w:r w:rsidRPr="0063458C">
        <w:t>Насильственный характер;</w:t>
      </w:r>
    </w:p>
    <w:p w:rsidR="00A354AB" w:rsidRPr="0063458C" w:rsidRDefault="00A354AB" w:rsidP="0063458C">
      <w:pPr>
        <w:numPr>
          <w:ilvl w:val="0"/>
          <w:numId w:val="100"/>
        </w:numPr>
        <w:spacing w:line="360" w:lineRule="auto"/>
        <w:ind w:left="0" w:firstLine="567"/>
        <w:jc w:val="both"/>
        <w:rPr>
          <w:lang w:val="en-US"/>
        </w:rPr>
      </w:pPr>
      <w:r w:rsidRPr="0063458C">
        <w:t>Нацеленность против некомбатантов.</w:t>
      </w:r>
    </w:p>
    <w:p w:rsidR="00A354AB" w:rsidRPr="0063458C" w:rsidRDefault="00A354AB" w:rsidP="0063458C">
      <w:pPr>
        <w:spacing w:line="360" w:lineRule="auto"/>
        <w:ind w:firstLine="567"/>
        <w:jc w:val="both"/>
      </w:pPr>
      <w:r w:rsidRPr="0063458C">
        <w:t xml:space="preserve">В целом, разнообразие правовых и политических подходов к определению и регулированию терроризма и антитеррористической деятельности вызвано «зонтичным» характером понятия «терроризм», охватывающим разноплановые явления. Необходимо четкое различение разных «терроризмов» по источнику, характеру, сфере, мотивам, проявлениям. </w:t>
      </w:r>
    </w:p>
    <w:p w:rsidR="00A354AB" w:rsidRPr="0063458C" w:rsidRDefault="00A354AB" w:rsidP="0063458C">
      <w:pPr>
        <w:spacing w:line="360" w:lineRule="auto"/>
        <w:ind w:firstLine="567"/>
        <w:jc w:val="both"/>
      </w:pPr>
      <w:r w:rsidRPr="0063458C">
        <w:t>Как представляется, не следует торопиться  «перекодировать» в терминах терроризма и борьбы с ним все международные отношения и всю внутреннюю политику и борьбу с разноплановой преступностью. Единый и универсальный правовой инструмент (скажем, одна универсальная конвенция ООН) против терроризма вряд ли возможен, да и не нужен, так как неизбежно окажется предельно упрощенным и усредненным. Необходим набор разных правовых инструментов для «разных терроризмов». Причем часть из них должна формулироваться на международном уровне, не отменяя необходимости в национальных законодательных актах и региональных соглашениях.</w:t>
      </w:r>
    </w:p>
    <w:p w:rsidR="00A354AB" w:rsidRPr="0063458C" w:rsidRDefault="00A354AB" w:rsidP="0063458C">
      <w:pPr>
        <w:spacing w:line="360" w:lineRule="auto"/>
        <w:ind w:firstLine="567"/>
        <w:jc w:val="both"/>
      </w:pPr>
      <w:r w:rsidRPr="0063458C">
        <w:t>В силу такого многомерного характера координации разноплановых усилий международного сообщества по противодействию терроризму повышается значимость дальнейшей разработки не только национального законодательства по противодействию терроризму, но и принимаемых Межпарламентской Ассамблеей СНГ отраслевых Модельных законов СНГ, нацеленных на унификацию разных анти-террористических элементов законодательств стран СНГ. Повышается также необходимость координации разных национальных правовых форм и практики анти-террористической деятельности государств-участников таких межгосударственных объединений, в которые входит Россия, как СНГ, Шанхайская организация сотрудничества (ШОС) и Организация Договора о коллективной безопасности (ОДКБ).</w:t>
      </w:r>
    </w:p>
    <w:p w:rsidR="00A354AB" w:rsidRPr="0063458C" w:rsidRDefault="00A354AB" w:rsidP="0063458C">
      <w:pPr>
        <w:pStyle w:val="Normal"/>
        <w:widowControl w:val="0"/>
        <w:spacing w:line="360" w:lineRule="auto"/>
        <w:ind w:firstLine="567"/>
        <w:jc w:val="both"/>
        <w:rPr>
          <w:szCs w:val="24"/>
        </w:rPr>
      </w:pPr>
      <w:r w:rsidRPr="0063458C">
        <w:rPr>
          <w:szCs w:val="24"/>
        </w:rPr>
        <w:t xml:space="preserve">События 11 сентября </w:t>
      </w:r>
      <w:smartTag w:uri="urn:schemas-microsoft-com:office:smarttags" w:element="metricconverter">
        <w:smartTagPr>
          <w:attr w:name="ProductID" w:val="2001 г"/>
        </w:smartTagPr>
        <w:r w:rsidRPr="0063458C">
          <w:rPr>
            <w:szCs w:val="24"/>
          </w:rPr>
          <w:t>2001 г</w:t>
        </w:r>
      </w:smartTag>
      <w:r w:rsidRPr="0063458C">
        <w:rPr>
          <w:szCs w:val="24"/>
        </w:rPr>
        <w:t>. не изменили, мир, а проявили те сдвиги, которые происходят на протяжении последних десятилетий, продемонстрировав, в част</w:t>
      </w:r>
      <w:r w:rsidRPr="0063458C">
        <w:rPr>
          <w:szCs w:val="24"/>
        </w:rPr>
        <w:softHyphen/>
        <w:t>ности, роль новых транснациональных акторов в сфере безопасности. Одновременно безопасность перестает быть заботой только государства.</w:t>
      </w:r>
    </w:p>
    <w:p w:rsidR="00A354AB" w:rsidRPr="0063458C" w:rsidRDefault="00A354AB" w:rsidP="0063458C">
      <w:pPr>
        <w:pStyle w:val="Normal"/>
        <w:widowControl w:val="0"/>
        <w:spacing w:line="360" w:lineRule="auto"/>
        <w:ind w:firstLine="567"/>
        <w:jc w:val="both"/>
        <w:rPr>
          <w:szCs w:val="24"/>
        </w:rPr>
      </w:pPr>
      <w:r w:rsidRPr="0063458C">
        <w:rPr>
          <w:szCs w:val="24"/>
        </w:rPr>
        <w:t>Акции террористов в различных точках земного шара  продемонстрировали следующие моменты:</w:t>
      </w:r>
    </w:p>
    <w:p w:rsidR="00A354AB" w:rsidRPr="0063458C" w:rsidRDefault="00A354AB" w:rsidP="0063458C">
      <w:pPr>
        <w:pStyle w:val="Normal"/>
        <w:widowControl w:val="0"/>
        <w:numPr>
          <w:ilvl w:val="0"/>
          <w:numId w:val="110"/>
        </w:numPr>
        <w:spacing w:line="360" w:lineRule="auto"/>
        <w:ind w:left="0" w:firstLine="567"/>
        <w:jc w:val="both"/>
        <w:rPr>
          <w:szCs w:val="24"/>
        </w:rPr>
      </w:pPr>
      <w:r w:rsidRPr="0063458C">
        <w:rPr>
          <w:szCs w:val="24"/>
        </w:rPr>
        <w:t>мир потерял «гаранта» безопасности в лице США;</w:t>
      </w:r>
    </w:p>
    <w:p w:rsidR="00A354AB" w:rsidRPr="0063458C" w:rsidRDefault="00A354AB" w:rsidP="0063458C">
      <w:pPr>
        <w:pStyle w:val="Normal"/>
        <w:widowControl w:val="0"/>
        <w:numPr>
          <w:ilvl w:val="0"/>
          <w:numId w:val="110"/>
        </w:numPr>
        <w:spacing w:line="360" w:lineRule="auto"/>
        <w:ind w:left="0" w:firstLine="567"/>
        <w:jc w:val="both"/>
        <w:rPr>
          <w:szCs w:val="24"/>
        </w:rPr>
      </w:pPr>
      <w:r w:rsidRPr="0063458C">
        <w:rPr>
          <w:szCs w:val="24"/>
        </w:rPr>
        <w:t>широкий спектр политических и технологических факторов в сочетании с процессами глобализации привели к появлению террористических организаций, действующих вне поля международного права;</w:t>
      </w:r>
    </w:p>
    <w:p w:rsidR="00A354AB" w:rsidRPr="0063458C" w:rsidRDefault="00A354AB" w:rsidP="0063458C">
      <w:pPr>
        <w:pStyle w:val="Normal"/>
        <w:widowControl w:val="0"/>
        <w:numPr>
          <w:ilvl w:val="0"/>
          <w:numId w:val="110"/>
        </w:numPr>
        <w:spacing w:line="360" w:lineRule="auto"/>
        <w:ind w:left="0" w:firstLine="567"/>
        <w:jc w:val="both"/>
        <w:rPr>
          <w:szCs w:val="24"/>
        </w:rPr>
      </w:pPr>
      <w:r w:rsidRPr="0063458C">
        <w:rPr>
          <w:szCs w:val="24"/>
        </w:rPr>
        <w:t>современные террористы действуют на глобальном уровне;</w:t>
      </w:r>
    </w:p>
    <w:p w:rsidR="00A354AB" w:rsidRPr="0063458C" w:rsidRDefault="00A354AB" w:rsidP="0063458C">
      <w:pPr>
        <w:pStyle w:val="Normal"/>
        <w:widowControl w:val="0"/>
        <w:numPr>
          <w:ilvl w:val="0"/>
          <w:numId w:val="110"/>
        </w:numPr>
        <w:spacing w:line="360" w:lineRule="auto"/>
        <w:ind w:left="0" w:firstLine="567"/>
        <w:jc w:val="both"/>
        <w:rPr>
          <w:szCs w:val="24"/>
        </w:rPr>
      </w:pPr>
      <w:r w:rsidRPr="0063458C">
        <w:rPr>
          <w:szCs w:val="24"/>
        </w:rPr>
        <w:t>в свете новых вызовов мировой безопасности выявилось, что все институты – национальные (вооруженные силы, полиция, спецслужбы) и международные (ООН, ОБСЕ, НАТО…) – не способны потивостоять терроризму.</w:t>
      </w:r>
    </w:p>
    <w:p w:rsidR="00A354AB" w:rsidRPr="0063458C" w:rsidRDefault="00A354AB" w:rsidP="0063458C">
      <w:pPr>
        <w:pStyle w:val="Normal"/>
        <w:widowControl w:val="0"/>
        <w:spacing w:line="360" w:lineRule="auto"/>
        <w:ind w:firstLine="567"/>
        <w:jc w:val="both"/>
        <w:rPr>
          <w:szCs w:val="24"/>
        </w:rPr>
      </w:pPr>
      <w:r w:rsidRPr="0063458C">
        <w:rPr>
          <w:szCs w:val="24"/>
        </w:rPr>
        <w:t>В условиях тероризма нового типа традиционные подходы к международной безопасности утрачивают смысл. Приоритетными направлениями борьбы с международным терроризмом являются устранение баз подготовки боевиков, пресечение финансовых потоков, пропагандистская кампания в стиле предложения массам мусульман позитивной альтернативы идее глобальной экспансии исламского мира. Все это – задачи международного характера. Среди чисто военных аспектов антитеррористического характера следует сказать о необходимости структурной перестройки вооруженных сил. Ни Россия, ни США, ни страны Евросоюза их не имеют в достаточном объеме. По оценкам голландского эксперта Р. де Вика, во всех странах НАТО не наберется и 5 тыс. солдат и офицеров, которых можно было бы причислить к Силам специальных операций.</w:t>
      </w:r>
    </w:p>
    <w:p w:rsidR="00A354AB" w:rsidRPr="0063458C" w:rsidRDefault="00A354AB" w:rsidP="0063458C">
      <w:pPr>
        <w:pStyle w:val="Normal"/>
        <w:widowControl w:val="0"/>
        <w:spacing w:line="360" w:lineRule="auto"/>
        <w:ind w:firstLine="567"/>
        <w:jc w:val="both"/>
        <w:rPr>
          <w:szCs w:val="24"/>
        </w:rPr>
      </w:pPr>
      <w:r w:rsidRPr="0063458C">
        <w:rPr>
          <w:szCs w:val="24"/>
        </w:rPr>
        <w:t xml:space="preserve"> Архитектура борьбы с международным терроризмом строится  как на универсальном (создание международной антитеррористической коалиции в рамках ООН.  После теракта 11 сентября на основе 3 резолюций ООН №№ 1269, 1368 и 1373 были заложены правовые основы антитеррористических акций), так на региональном ( 2001-2002 гг. на саммитах Россия - ЕС были приняты совместные документы по международному терроризму. Изучению роли военных в борьбе с терроризмом была также посвящена конференция России и НАТО в декабре </w:t>
      </w:r>
      <w:smartTag w:uri="urn:schemas-microsoft-com:office:smarttags" w:element="metricconverter">
        <w:smartTagPr>
          <w:attr w:name="ProductID" w:val="2002 г"/>
        </w:smartTagPr>
        <w:r w:rsidRPr="0063458C">
          <w:rPr>
            <w:szCs w:val="24"/>
          </w:rPr>
          <w:t>2002 г</w:t>
        </w:r>
      </w:smartTag>
      <w:r w:rsidRPr="0063458C">
        <w:rPr>
          <w:szCs w:val="24"/>
        </w:rPr>
        <w:t xml:space="preserve">. в Москве) и субрегиональном уровнях (В рамках СНГ в </w:t>
      </w:r>
      <w:smartTag w:uri="urn:schemas-microsoft-com:office:smarttags" w:element="metricconverter">
        <w:smartTagPr>
          <w:attr w:name="ProductID" w:val="1999 г"/>
        </w:smartTagPr>
        <w:r w:rsidRPr="0063458C">
          <w:rPr>
            <w:szCs w:val="24"/>
          </w:rPr>
          <w:t>1999 г</w:t>
        </w:r>
      </w:smartTag>
      <w:r w:rsidRPr="0063458C">
        <w:rPr>
          <w:szCs w:val="24"/>
        </w:rPr>
        <w:t xml:space="preserve">. принят Договор о сотрудничестве по борьбе с терроризмом, 2000-2003 гг. – принята программа СНГ по борьбе с международным терроризмом и экстремизмом, в </w:t>
      </w:r>
      <w:smartTag w:uri="urn:schemas-microsoft-com:office:smarttags" w:element="metricconverter">
        <w:smartTagPr>
          <w:attr w:name="ProductID" w:val="2000 г"/>
        </w:smartTagPr>
        <w:r w:rsidRPr="0063458C">
          <w:rPr>
            <w:szCs w:val="24"/>
          </w:rPr>
          <w:t>2000 г</w:t>
        </w:r>
      </w:smartTag>
      <w:r w:rsidRPr="0063458C">
        <w:rPr>
          <w:szCs w:val="24"/>
        </w:rPr>
        <w:t>. создан Антитеррористический Центр, куда вошли все министры обороны стран СНГ.).</w:t>
      </w:r>
    </w:p>
    <w:p w:rsidR="00A354AB" w:rsidRPr="0063458C" w:rsidRDefault="00A354AB" w:rsidP="0063458C">
      <w:pPr>
        <w:spacing w:line="360" w:lineRule="auto"/>
        <w:ind w:firstLine="567"/>
        <w:rPr>
          <w:b/>
        </w:rPr>
      </w:pPr>
      <w:r w:rsidRPr="0063458C">
        <w:t xml:space="preserve"> </w:t>
      </w:r>
      <w:r w:rsidRPr="0063458C">
        <w:rPr>
          <w:b/>
        </w:rPr>
        <w:t>Контрольные вопросы.</w:t>
      </w:r>
    </w:p>
    <w:p w:rsidR="00A354AB" w:rsidRPr="0063458C" w:rsidRDefault="00A354AB" w:rsidP="0063458C">
      <w:pPr>
        <w:numPr>
          <w:ilvl w:val="0"/>
          <w:numId w:val="151"/>
        </w:numPr>
        <w:tabs>
          <w:tab w:val="clear" w:pos="360"/>
          <w:tab w:val="num" w:pos="1494"/>
        </w:tabs>
        <w:spacing w:line="360" w:lineRule="auto"/>
        <w:ind w:left="0" w:firstLine="567"/>
      </w:pPr>
      <w:r w:rsidRPr="0063458C">
        <w:t>Факторы усиления развития криминальных и террористических организаций в современном мире.</w:t>
      </w:r>
    </w:p>
    <w:p w:rsidR="00A354AB" w:rsidRPr="0063458C" w:rsidRDefault="00A354AB" w:rsidP="0063458C">
      <w:pPr>
        <w:numPr>
          <w:ilvl w:val="0"/>
          <w:numId w:val="151"/>
        </w:numPr>
        <w:tabs>
          <w:tab w:val="clear" w:pos="360"/>
          <w:tab w:val="num" w:pos="1494"/>
        </w:tabs>
        <w:spacing w:line="360" w:lineRule="auto"/>
        <w:ind w:left="0" w:firstLine="567"/>
      </w:pPr>
      <w:r w:rsidRPr="0063458C">
        <w:t>Эволюция подходов к терроризму: основные этапы и их характеристика.</w:t>
      </w:r>
    </w:p>
    <w:p w:rsidR="00A354AB" w:rsidRPr="0063458C" w:rsidRDefault="00A354AB" w:rsidP="0063458C">
      <w:pPr>
        <w:numPr>
          <w:ilvl w:val="0"/>
          <w:numId w:val="151"/>
        </w:numPr>
        <w:tabs>
          <w:tab w:val="clear" w:pos="360"/>
          <w:tab w:val="num" w:pos="1494"/>
        </w:tabs>
        <w:spacing w:line="360" w:lineRule="auto"/>
        <w:ind w:left="0" w:firstLine="567"/>
      </w:pPr>
      <w:r w:rsidRPr="0063458C">
        <w:t>Сферы террористической деятельности (на примере антитеррористического законодательства ООН): терроризм на море, в сфере авиации, бомбовый терроризм, с использоанием ОМП, захват заложников.</w:t>
      </w:r>
    </w:p>
    <w:p w:rsidR="00A354AB" w:rsidRPr="0063458C" w:rsidRDefault="00A354AB" w:rsidP="0063458C">
      <w:pPr>
        <w:numPr>
          <w:ilvl w:val="0"/>
          <w:numId w:val="151"/>
        </w:numPr>
        <w:tabs>
          <w:tab w:val="clear" w:pos="360"/>
          <w:tab w:val="num" w:pos="1494"/>
        </w:tabs>
        <w:spacing w:line="360" w:lineRule="auto"/>
        <w:ind w:left="0" w:firstLine="567"/>
      </w:pPr>
      <w:r w:rsidRPr="0063458C">
        <w:t>Глобальный терроризм как вид современного терроризма: специфика и основные характеристики.</w:t>
      </w:r>
    </w:p>
    <w:p w:rsidR="00A354AB" w:rsidRPr="0063458C" w:rsidRDefault="00A354AB" w:rsidP="0063458C">
      <w:pPr>
        <w:numPr>
          <w:ilvl w:val="0"/>
          <w:numId w:val="151"/>
        </w:numPr>
        <w:tabs>
          <w:tab w:val="clear" w:pos="360"/>
          <w:tab w:val="num" w:pos="1494"/>
        </w:tabs>
        <w:spacing w:line="360" w:lineRule="auto"/>
        <w:ind w:left="0" w:firstLine="567"/>
      </w:pPr>
      <w:r w:rsidRPr="0063458C">
        <w:t>Особенности регионального антитеррористического законодательства (на примерах Африканского Единства, Организации Исламская Конференция, Европейская конвенция).</w:t>
      </w:r>
    </w:p>
    <w:p w:rsidR="00A354AB" w:rsidRPr="0063458C" w:rsidRDefault="00A354AB" w:rsidP="0063458C">
      <w:pPr>
        <w:numPr>
          <w:ilvl w:val="0"/>
          <w:numId w:val="151"/>
        </w:numPr>
        <w:tabs>
          <w:tab w:val="clear" w:pos="360"/>
          <w:tab w:val="num" w:pos="1494"/>
        </w:tabs>
        <w:spacing w:line="360" w:lineRule="auto"/>
        <w:ind w:left="0" w:firstLine="567"/>
      </w:pPr>
      <w:r w:rsidRPr="0063458C">
        <w:t>Проблемы межгосударственного регулирования антитеррористической дейтельности (идеологические и культурные различия).</w:t>
      </w:r>
    </w:p>
    <w:p w:rsidR="00A354AB" w:rsidRPr="0063458C" w:rsidRDefault="00A354AB" w:rsidP="0063458C">
      <w:pPr>
        <w:numPr>
          <w:ilvl w:val="0"/>
          <w:numId w:val="151"/>
        </w:numPr>
        <w:tabs>
          <w:tab w:val="clear" w:pos="360"/>
          <w:tab w:val="num" w:pos="1494"/>
        </w:tabs>
        <w:spacing w:line="360" w:lineRule="auto"/>
        <w:ind w:left="0" w:firstLine="567"/>
      </w:pPr>
      <w:r w:rsidRPr="0063458C">
        <w:t>Проблема террористической угрозы в теории и практике США (обзор базовых антитеррористических актов: Стратегия национальной безопасности, «Акт Патриота»).</w:t>
      </w:r>
    </w:p>
    <w:p w:rsidR="00A354AB" w:rsidRPr="0063458C" w:rsidRDefault="00A354AB" w:rsidP="0063458C">
      <w:pPr>
        <w:numPr>
          <w:ilvl w:val="0"/>
          <w:numId w:val="151"/>
        </w:numPr>
        <w:tabs>
          <w:tab w:val="clear" w:pos="360"/>
          <w:tab w:val="num" w:pos="1494"/>
        </w:tabs>
        <w:spacing w:line="360" w:lineRule="auto"/>
        <w:ind w:left="0" w:firstLine="567"/>
      </w:pPr>
      <w:r w:rsidRPr="0063458C">
        <w:t>Специфика интерпретации терроризма в рамках межправительственных структур с активным членством РФ (СНГ, ШОС, ОДКБ).</w:t>
      </w:r>
    </w:p>
    <w:p w:rsidR="00A354AB" w:rsidRPr="0063458C" w:rsidRDefault="00A354AB" w:rsidP="0063458C">
      <w:pPr>
        <w:numPr>
          <w:ilvl w:val="0"/>
          <w:numId w:val="151"/>
        </w:numPr>
        <w:tabs>
          <w:tab w:val="clear" w:pos="360"/>
          <w:tab w:val="num" w:pos="1494"/>
        </w:tabs>
        <w:spacing w:line="360" w:lineRule="auto"/>
        <w:ind w:left="0" w:firstLine="567"/>
      </w:pPr>
      <w:r w:rsidRPr="0063458C">
        <w:t>Последствия теракта 11.09.2000 для мирового сообщества – изменение статуса проблемы терроризма.</w:t>
      </w:r>
    </w:p>
    <w:p w:rsidR="00A354AB" w:rsidRPr="0063458C" w:rsidRDefault="00A354AB" w:rsidP="0063458C">
      <w:pPr>
        <w:numPr>
          <w:ilvl w:val="0"/>
          <w:numId w:val="151"/>
        </w:numPr>
        <w:tabs>
          <w:tab w:val="clear" w:pos="360"/>
          <w:tab w:val="num" w:pos="1494"/>
        </w:tabs>
        <w:spacing w:line="360" w:lineRule="auto"/>
        <w:ind w:left="0" w:firstLine="567"/>
      </w:pPr>
      <w:r w:rsidRPr="0063458C">
        <w:t>Общая характеристика и уровни архитектуры борьбы с глобальным терроризмом (глобальный и региональный уровни).</w:t>
      </w:r>
    </w:p>
    <w:p w:rsidR="00A354AB" w:rsidRPr="0063458C" w:rsidRDefault="00A354AB" w:rsidP="0063458C">
      <w:pPr>
        <w:spacing w:line="360" w:lineRule="auto"/>
        <w:ind w:firstLine="567"/>
        <w:rPr>
          <w:b/>
        </w:rPr>
      </w:pPr>
      <w:r w:rsidRPr="0063458C">
        <w:rPr>
          <w:b/>
        </w:rPr>
        <w:t>Литература.</w:t>
      </w:r>
    </w:p>
    <w:p w:rsidR="00A354AB" w:rsidRPr="0063458C" w:rsidRDefault="00A354AB" w:rsidP="0063458C">
      <w:pPr>
        <w:numPr>
          <w:ilvl w:val="0"/>
          <w:numId w:val="111"/>
        </w:numPr>
        <w:spacing w:line="360" w:lineRule="auto"/>
        <w:ind w:left="0" w:firstLine="567"/>
        <w:jc w:val="both"/>
      </w:pPr>
      <w:r w:rsidRPr="0063458C">
        <w:t>Быков О. Н. Международная безопасность: прошлое, настоящее, будущее / О. Н. Быков ; Российская акад. наук, Ин-т мировой экономики и международных отношений, Москва : ИМЭМО РАН, 2006</w:t>
      </w:r>
    </w:p>
    <w:p w:rsidR="00A354AB" w:rsidRPr="0063458C" w:rsidRDefault="00A354AB" w:rsidP="0063458C">
      <w:pPr>
        <w:pStyle w:val="a9"/>
        <w:numPr>
          <w:ilvl w:val="0"/>
          <w:numId w:val="111"/>
        </w:numPr>
        <w:spacing w:after="0" w:line="360" w:lineRule="auto"/>
        <w:ind w:left="0" w:firstLine="567"/>
        <w:jc w:val="both"/>
      </w:pPr>
      <w:r w:rsidRPr="0063458C">
        <w:t>Веселов В.А. Международная безопасность: военно-политические аспекты : учеб. пособие / В. А. Веселов; Моск. гос. ун-т им. М. В. Ломоносова, Фак. мировой политики</w:t>
      </w:r>
      <w:r w:rsidRPr="0063458C">
        <w:tab/>
        <w:t xml:space="preserve">М. : Макс Пресс : НФПК, 2005                                                                        </w:t>
      </w:r>
    </w:p>
    <w:p w:rsidR="00A354AB" w:rsidRPr="0063458C" w:rsidRDefault="00A354AB" w:rsidP="0063458C">
      <w:pPr>
        <w:pStyle w:val="20"/>
        <w:widowControl w:val="0"/>
        <w:numPr>
          <w:ilvl w:val="0"/>
          <w:numId w:val="111"/>
        </w:numPr>
        <w:spacing w:after="0" w:line="360" w:lineRule="auto"/>
        <w:ind w:left="0" w:firstLine="567"/>
        <w:jc w:val="both"/>
      </w:pPr>
      <w:r w:rsidRPr="0063458C">
        <w:t>Миротворческие операции, парламенты и законодательство / Под ред. А.И.Никитина. М.: ЦПМИ, 2004. 236 с.</w:t>
      </w:r>
    </w:p>
    <w:p w:rsidR="00A354AB" w:rsidRPr="0063458C" w:rsidRDefault="00A354AB" w:rsidP="0063458C">
      <w:pPr>
        <w:pStyle w:val="a8"/>
        <w:numPr>
          <w:ilvl w:val="0"/>
          <w:numId w:val="111"/>
        </w:numPr>
        <w:suppressAutoHyphens w:val="0"/>
        <w:spacing w:after="0" w:line="360" w:lineRule="auto"/>
        <w:ind w:left="0" w:firstLine="567"/>
        <w:jc w:val="both"/>
        <w:rPr>
          <w:b/>
        </w:rPr>
      </w:pPr>
      <w:r w:rsidRPr="0063458C">
        <w:rPr>
          <w:b/>
        </w:rPr>
        <w:t>Никитин А.И., Андрюшина Е.В. Международные конфликты и миротворчество. Учебное пособие. М., 2007.</w:t>
      </w:r>
    </w:p>
    <w:p w:rsidR="00A354AB" w:rsidRPr="0063458C" w:rsidRDefault="00A354AB" w:rsidP="0063458C">
      <w:pPr>
        <w:numPr>
          <w:ilvl w:val="0"/>
          <w:numId w:val="111"/>
        </w:numPr>
        <w:spacing w:line="360" w:lineRule="auto"/>
        <w:ind w:left="0" w:firstLine="567"/>
        <w:jc w:val="both"/>
      </w:pPr>
      <w:r w:rsidRPr="0063458C">
        <w:t xml:space="preserve">Решетников М. Демократия, терроризм и гражданское общество : Тенденции, противоречия, исторические иллюзии // Беларус. думка - Белорус. мысль. - Минск, 2006. - </w:t>
      </w:r>
      <w:r w:rsidRPr="0063458C">
        <w:rPr>
          <w:lang w:val="en-US"/>
        </w:rPr>
        <w:t>N</w:t>
      </w:r>
      <w:r w:rsidRPr="0063458C">
        <w:t xml:space="preserve"> 2. - </w:t>
      </w:r>
      <w:r w:rsidRPr="0063458C">
        <w:rPr>
          <w:lang w:val="en-US"/>
        </w:rPr>
        <w:t>C</w:t>
      </w:r>
      <w:r w:rsidRPr="0063458C">
        <w:t xml:space="preserve">. 12-21                                          </w:t>
      </w:r>
    </w:p>
    <w:p w:rsidR="00A354AB" w:rsidRPr="0063458C" w:rsidRDefault="00A354AB" w:rsidP="0063458C">
      <w:pPr>
        <w:numPr>
          <w:ilvl w:val="0"/>
          <w:numId w:val="111"/>
        </w:numPr>
        <w:spacing w:line="360" w:lineRule="auto"/>
        <w:ind w:left="0" w:firstLine="567"/>
        <w:jc w:val="both"/>
      </w:pPr>
      <w:r w:rsidRPr="0063458C">
        <w:t xml:space="preserve">Шмитт М.Н. Борьба с терроризмом и применение силы с точки зрения международного права. Гармиш-Партенкирхен, Центр им. Маршалла, 2000. </w:t>
      </w:r>
    </w:p>
    <w:p w:rsidR="00A354AB" w:rsidRPr="0063458C" w:rsidRDefault="00A354AB" w:rsidP="0063458C">
      <w:pPr>
        <w:numPr>
          <w:ilvl w:val="0"/>
          <w:numId w:val="111"/>
        </w:numPr>
        <w:spacing w:line="360" w:lineRule="auto"/>
        <w:ind w:left="0" w:firstLine="567"/>
        <w:rPr>
          <w:lang w:val="en-US"/>
        </w:rPr>
      </w:pPr>
      <w:r w:rsidRPr="0063458C">
        <w:rPr>
          <w:lang w:val="en-US"/>
        </w:rPr>
        <w:t xml:space="preserve">Counterterrorism in the European Union: A Who's Who of the Agencies Involved August 2, 2006  </w:t>
      </w:r>
      <w:hyperlink r:id="rId87" w:history="1">
        <w:r w:rsidRPr="0063458C">
          <w:rPr>
            <w:rStyle w:val="ae"/>
            <w:lang w:val="en-US"/>
          </w:rPr>
          <w:t>http://www.cdi.org</w:t>
        </w:r>
      </w:hyperlink>
      <w:r w:rsidRPr="0063458C">
        <w:rPr>
          <w:lang w:val="en-US"/>
        </w:rPr>
        <w:tab/>
      </w:r>
    </w:p>
    <w:p w:rsidR="00A354AB" w:rsidRPr="0063458C" w:rsidRDefault="00A354AB" w:rsidP="0063458C">
      <w:pPr>
        <w:numPr>
          <w:ilvl w:val="0"/>
          <w:numId w:val="111"/>
        </w:numPr>
        <w:spacing w:line="360" w:lineRule="auto"/>
        <w:ind w:left="0" w:firstLine="567"/>
        <w:jc w:val="both"/>
        <w:rPr>
          <w:lang w:val="en-US"/>
        </w:rPr>
      </w:pPr>
      <w:r w:rsidRPr="0063458C">
        <w:rPr>
          <w:rStyle w:val="af4"/>
          <w:i w:val="0"/>
          <w:lang w:val="en-US"/>
        </w:rPr>
        <w:t>International Security: Securing the Twenty First Century</w:t>
      </w:r>
      <w:r w:rsidRPr="0063458C">
        <w:rPr>
          <w:rStyle w:val="af4"/>
          <w:lang w:val="en-US"/>
        </w:rPr>
        <w:t xml:space="preserve"> </w:t>
      </w:r>
      <w:r w:rsidRPr="0063458C">
        <w:rPr>
          <w:lang w:val="en-US"/>
        </w:rPr>
        <w:t xml:space="preserve">, edited by Clive Jones and Caroline Kennedy-Pipe. </w:t>
      </w:r>
      <w:smartTag w:uri="urn:schemas-microsoft-com:office:smarttags" w:element="City">
        <w:smartTag w:uri="urn:schemas-microsoft-com:office:smarttags" w:element="place">
          <w:r w:rsidRPr="0063458C">
            <w:rPr>
              <w:lang w:val="en-US"/>
            </w:rPr>
            <w:t>London</w:t>
          </w:r>
        </w:smartTag>
      </w:smartTag>
      <w:r w:rsidRPr="0063458C">
        <w:rPr>
          <w:lang w:val="en-US"/>
        </w:rPr>
        <w:t xml:space="preserve">, F. Cass. 2000. </w:t>
      </w:r>
    </w:p>
    <w:p w:rsidR="00A354AB" w:rsidRPr="0063458C" w:rsidRDefault="00A354AB" w:rsidP="0063458C">
      <w:pPr>
        <w:numPr>
          <w:ilvl w:val="0"/>
          <w:numId w:val="111"/>
        </w:numPr>
        <w:spacing w:line="360" w:lineRule="auto"/>
        <w:ind w:left="0" w:firstLine="567"/>
        <w:rPr>
          <w:lang w:val="en-US"/>
        </w:rPr>
      </w:pPr>
      <w:r w:rsidRPr="0063458C">
        <w:rPr>
          <w:lang w:val="en-US"/>
        </w:rPr>
        <w:t xml:space="preserve">International Terrorism: Threat, Policy, and Response 16-Aug-2006 </w:t>
      </w:r>
      <w:hyperlink r:id="rId88" w:history="1">
        <w:r w:rsidRPr="0063458C">
          <w:rPr>
            <w:rStyle w:val="ae"/>
            <w:lang w:val="en-US"/>
          </w:rPr>
          <w:t>http://www.terrorism.com</w:t>
        </w:r>
      </w:hyperlink>
    </w:p>
    <w:p w:rsidR="00A354AB" w:rsidRPr="0063458C" w:rsidRDefault="00A354AB" w:rsidP="0063458C">
      <w:pPr>
        <w:numPr>
          <w:ilvl w:val="0"/>
          <w:numId w:val="111"/>
        </w:numPr>
        <w:spacing w:line="360" w:lineRule="auto"/>
        <w:ind w:left="0" w:right="-6" w:firstLine="567"/>
        <w:jc w:val="both"/>
        <w:rPr>
          <w:lang w:val="en-US"/>
        </w:rPr>
      </w:pPr>
      <w:r w:rsidRPr="0063458C">
        <w:rPr>
          <w:lang w:val="en-US"/>
        </w:rPr>
        <w:t>Journal of Conflict Resolution, Vol. 50 No. 5, October 2006</w:t>
      </w:r>
    </w:p>
    <w:p w:rsidR="00A354AB" w:rsidRPr="0063458C" w:rsidRDefault="00A354AB" w:rsidP="0063458C">
      <w:pPr>
        <w:numPr>
          <w:ilvl w:val="0"/>
          <w:numId w:val="111"/>
        </w:numPr>
        <w:spacing w:line="360" w:lineRule="auto"/>
        <w:ind w:left="0" w:firstLine="567"/>
        <w:rPr>
          <w:lang w:val="en-US"/>
        </w:rPr>
      </w:pPr>
      <w:r w:rsidRPr="0063458C">
        <w:rPr>
          <w:lang w:val="en-US"/>
        </w:rPr>
        <w:t xml:space="preserve">National Strategy for Combating Terrorism 06-Sep-2006 </w:t>
      </w:r>
      <w:hyperlink r:id="rId89" w:history="1">
        <w:r w:rsidRPr="0063458C">
          <w:rPr>
            <w:rStyle w:val="ae"/>
            <w:lang w:val="en-US"/>
          </w:rPr>
          <w:t>http://www.terrorism.com</w:t>
        </w:r>
      </w:hyperlink>
    </w:p>
    <w:p w:rsidR="00A354AB" w:rsidRPr="0063458C" w:rsidRDefault="00A354AB" w:rsidP="0063458C">
      <w:pPr>
        <w:numPr>
          <w:ilvl w:val="0"/>
          <w:numId w:val="111"/>
        </w:numPr>
        <w:spacing w:line="360" w:lineRule="auto"/>
        <w:ind w:left="0" w:firstLine="567"/>
        <w:rPr>
          <w:lang w:val="en-US"/>
        </w:rPr>
      </w:pPr>
      <w:r w:rsidRPr="0063458C">
        <w:rPr>
          <w:lang w:val="en-US"/>
        </w:rPr>
        <w:t>Rethinking Terrorist Financing January 31, 2007</w:t>
      </w:r>
      <w:r w:rsidRPr="0063458C">
        <w:rPr>
          <w:rStyle w:val="ae"/>
          <w:lang w:val="en-US"/>
        </w:rPr>
        <w:t xml:space="preserve"> www.cfr.org</w:t>
      </w:r>
    </w:p>
    <w:p w:rsidR="00A354AB" w:rsidRPr="0063458C" w:rsidRDefault="00A354AB" w:rsidP="0063458C">
      <w:pPr>
        <w:numPr>
          <w:ilvl w:val="0"/>
          <w:numId w:val="111"/>
        </w:numPr>
        <w:spacing w:line="360" w:lineRule="auto"/>
        <w:ind w:left="0" w:firstLine="567"/>
        <w:rPr>
          <w:lang w:val="en-US"/>
        </w:rPr>
      </w:pPr>
      <w:r w:rsidRPr="0063458C">
        <w:rPr>
          <w:lang w:val="en-US"/>
        </w:rPr>
        <w:t xml:space="preserve">Terrorism Detainees: Geneva Convention Common Article 3 </w:t>
      </w:r>
    </w:p>
    <w:p w:rsidR="00A354AB" w:rsidRPr="0063458C" w:rsidRDefault="003538DA" w:rsidP="0063458C">
      <w:pPr>
        <w:pStyle w:val="a8"/>
        <w:spacing w:line="360" w:lineRule="auto"/>
        <w:ind w:firstLine="567"/>
      </w:pPr>
      <w:r>
        <w:rPr>
          <w:lang w:val="en-US"/>
        </w:rPr>
        <w:br w:type="page"/>
      </w:r>
      <w:r w:rsidR="00A354AB" w:rsidRPr="0063458C">
        <w:t>Тема 7. Кибервойна: концептуальный и практический вызов государственной военной машине.</w:t>
      </w:r>
    </w:p>
    <w:p w:rsidR="00A354AB" w:rsidRPr="0063458C" w:rsidRDefault="00A354AB" w:rsidP="0063458C">
      <w:pPr>
        <w:pStyle w:val="a8"/>
        <w:spacing w:line="360" w:lineRule="auto"/>
        <w:ind w:firstLine="567"/>
        <w:rPr>
          <w:b/>
          <w:i/>
        </w:rPr>
      </w:pPr>
      <w:r w:rsidRPr="0063458C">
        <w:rPr>
          <w:b/>
          <w:i/>
        </w:rPr>
        <w:t>Основные интерпретации термина «кибервойна». Субъекты, объекты и формы проявления кибервойн. Государство как субъект кибервойны. Специфика противодействия киберпреступности на глобальном уровне. Национальные модели борьбы с киберпреступлениями.</w:t>
      </w:r>
    </w:p>
    <w:p w:rsidR="00A354AB" w:rsidRPr="0063458C" w:rsidRDefault="00A354AB" w:rsidP="003538DA">
      <w:pPr>
        <w:pStyle w:val="a9"/>
        <w:spacing w:line="360" w:lineRule="auto"/>
        <w:ind w:firstLine="567"/>
        <w:jc w:val="both"/>
      </w:pPr>
      <w:r w:rsidRPr="0063458C">
        <w:t>Информационный этап развития современного общества содержит новые нетрадиционные вызовы национальной и глобальной безопасности, составной частью которых являются так называемые «кибервойны». Так, по данным международных экспертов, сейчас в интернете насчитывается порядка 5 тыс сайтов, принадлежащих экстремистским и террористическим организациям. В 1998 году их было всего 12.</w:t>
      </w:r>
    </w:p>
    <w:p w:rsidR="00A354AB" w:rsidRPr="0063458C" w:rsidRDefault="00A354AB" w:rsidP="003538DA">
      <w:pPr>
        <w:pStyle w:val="a9"/>
        <w:spacing w:line="360" w:lineRule="auto"/>
        <w:ind w:firstLine="567"/>
        <w:jc w:val="both"/>
      </w:pPr>
      <w:r w:rsidRPr="0063458C">
        <w:t>По данным портала Hackerwatch.org, еженедельно в мире регистрируется более 55 млн. акций компьютерных хакеров, как успешных, так и безуспешных. Наибольшее число компьютерных злоумышленников ныне базируются в странах Азии. По оценкам консалтинговой фирмы Computer Economics, в 2005 году ущерб от действий хакеров составил $14 млрд. и увеличивается с каждым годом. При этом, по данным этой фирмы, 65% фирм и организаций США не обучают своих сотрудников основам компьютерной безопасности, а 67% - не проверяют, какие программы содержатся в компьютерах их сотрудников. Корпорация IBM подсчитала, что только в первые 6 месяцев 2007 года было выявлено почти 3.3 тыс. уязвимых мест в наиболее популярных компьютерных программах. Почти 52% этих огрехов позволяли злоумышленникам получать дистанционный доступ к компьютерам, на которых были установлены эти программы. Также в 2007 году 10% интернет-сайтов содержали двусмысленную информацию (например, порнографию, призывы к насилию и пр.), а на 50% сайтов Всемирной Сети содержались материалы, способные инфицировать компьютеры посетителей этих сайтов или замаскировать атаку хакеров, спаммеров и пр.</w:t>
      </w:r>
    </w:p>
    <w:p w:rsidR="00A354AB" w:rsidRPr="0063458C" w:rsidRDefault="00A354AB" w:rsidP="003538DA">
      <w:pPr>
        <w:pStyle w:val="a9"/>
        <w:spacing w:line="360" w:lineRule="auto"/>
        <w:ind w:firstLine="567"/>
        <w:jc w:val="both"/>
      </w:pPr>
      <w:r w:rsidRPr="0063458C">
        <w:t>Группа экспертов по компьютерной безопасности при Университете Карнеги-Меллон\Carnegie Mellon University's Computer Emergency Response Team (широко известна по аббревиатуре CERT) подсчитала, что новая проблема в системах компьютерной безопасности обнаруживается каждые 82 минуты.</w:t>
      </w:r>
    </w:p>
    <w:p w:rsidR="00A354AB" w:rsidRPr="0063458C" w:rsidRDefault="00A354AB" w:rsidP="003538DA">
      <w:pPr>
        <w:pStyle w:val="a9"/>
        <w:spacing w:line="360" w:lineRule="auto"/>
        <w:ind w:firstLine="567"/>
        <w:jc w:val="both"/>
      </w:pPr>
      <w:r w:rsidRPr="0063458C">
        <w:t>Американская общественная организация Privacy Clearing House следит за тем, как в США похищаются хакерами или пропадают личные данные людей, содержащиеся в базах данных различных структур. По оценкам этой структуры, за период с января 2005 по январь 2008 года были похищены или пропали личные данные 218.6 млн. американцев (население страны составляет примерно 302 млн.) - обладание этой информацией может позволить злоумышленникам использовать чужие банковские счета, получать кредиты и пр. В среднем, одна подобная проблема регистрируется ежедневно.</w:t>
      </w:r>
    </w:p>
    <w:p w:rsidR="00A354AB" w:rsidRPr="0063458C" w:rsidRDefault="00A354AB" w:rsidP="003538DA">
      <w:pPr>
        <w:pStyle w:val="a9"/>
        <w:spacing w:line="360" w:lineRule="auto"/>
        <w:ind w:firstLine="567"/>
        <w:jc w:val="both"/>
      </w:pPr>
      <w:r w:rsidRPr="0063458C">
        <w:t>ФБР\FBI сообщило, что "Аль Каеда" использовала возможности хакеров для похищения денег, содержащихся на кредитных карточках жителей многих стран мира. В итоге, были похищены более $3 млн., которые были потрачены на закупку вооружений и снаряжения для организации Бен Ладена.</w:t>
      </w:r>
    </w:p>
    <w:p w:rsidR="00A354AB" w:rsidRPr="0063458C" w:rsidRDefault="00A354AB" w:rsidP="003538DA">
      <w:pPr>
        <w:pStyle w:val="a9"/>
        <w:spacing w:line="360" w:lineRule="auto"/>
        <w:ind w:firstLine="567"/>
        <w:jc w:val="both"/>
      </w:pPr>
      <w:r w:rsidRPr="0063458C">
        <w:t>В концептуальном плане как в случае в такими понятиями, как «международный терроризм», «терроризм», в международном научном дискурсе отсутствует единое понимание термина «кибервойна», «киберпреступления».</w:t>
      </w:r>
    </w:p>
    <w:p w:rsidR="00A354AB" w:rsidRPr="0063458C" w:rsidRDefault="00A354AB" w:rsidP="003538DA">
      <w:pPr>
        <w:pStyle w:val="a9"/>
        <w:spacing w:line="360" w:lineRule="auto"/>
        <w:ind w:firstLine="567"/>
        <w:jc w:val="both"/>
      </w:pPr>
      <w:r w:rsidRPr="0063458C">
        <w:t xml:space="preserve">При узкой трактовке понятие «кибервойны» сводится к военным действиям, предпринятым в военное время, в широком же смысле кибервойна  включает в себя  любые военные и преступные  действия в киберпространстве. Сюда включаются атаки против вооружённых сил противника - например выведение из строя критичных каналы связи - и атаки против его гражданского населения. Под кибертерроризмом понимают использование киберпространства для совершения террористических актов. </w:t>
      </w:r>
    </w:p>
    <w:p w:rsidR="00A354AB" w:rsidRPr="0063458C" w:rsidRDefault="00A354AB" w:rsidP="003538DA">
      <w:pPr>
        <w:spacing w:line="360" w:lineRule="auto"/>
        <w:ind w:firstLine="567"/>
        <w:jc w:val="both"/>
      </w:pPr>
      <w:r w:rsidRPr="0063458C">
        <w:t>Кибервойна во многом основана на хакерстве, вирусах, электронном шпионаже. Особый  ущерб наносят атаки через Интернет. Но, прежде всего, атакующей стороне необходимо заранее выведать надежные точки входа в системы противника - электронные ворота к персональным и конфиденциальным сетям. Это возможно только при наличии глубоко внедренных в системы потенциального противника инсайдеров (агентов) или - при наличии "внутренних знаний" о системе противника: о программном обеспечении, распорядке работы, системе контроля, графике проверок, привычках тех или иных системных администраторов.</w:t>
      </w:r>
    </w:p>
    <w:p w:rsidR="00A354AB" w:rsidRPr="0063458C" w:rsidRDefault="00A354AB" w:rsidP="003538DA">
      <w:pPr>
        <w:pStyle w:val="a9"/>
        <w:spacing w:line="360" w:lineRule="auto"/>
        <w:ind w:firstLine="567"/>
        <w:jc w:val="both"/>
      </w:pPr>
      <w:r w:rsidRPr="0063458C">
        <w:t>К специфике кибервойны можно отнести несколько моментов.</w:t>
      </w:r>
    </w:p>
    <w:p w:rsidR="00A354AB" w:rsidRPr="0063458C" w:rsidRDefault="00A354AB" w:rsidP="003538DA">
      <w:pPr>
        <w:pStyle w:val="a9"/>
        <w:spacing w:line="360" w:lineRule="auto"/>
        <w:ind w:firstLine="567"/>
        <w:jc w:val="both"/>
      </w:pPr>
      <w:r w:rsidRPr="0063458C">
        <w:t>Вследствие того что, атакующие и защищающиеся используют одно и тоже сетевое оборудование и программное обеспечение существует фундаментальная противоречие между кибератакой и киберзащитой. Агентство Национальной Безопасности США (NSA) называет это "equities issue" и оно может быть сформулировано следующим образом. Когда военные обнаруживают уязвимость в общедоступном продукте, они могут либо предупредить производителя и исправить уязвимость, либо не говорить никому. Это не простое решение. Исправление уязвимости делает системы и "друзей" и "врагов" более защищенными. Если же сохранить информацию об уязвимости в тайне, то "дружественные силы" смогут ее использовать для нападения на "врагов", но это так же значит, что и "друзья" остаются уязвимыми. До тех пор пока все используют одинаковые микропроцессоры, операционные системы, сетевые протоколы, программное обеспечение и т.д. "equities issue" будет оставаться фактором, который надо будет учитывать, планируя кибервойну.</w:t>
      </w:r>
    </w:p>
    <w:p w:rsidR="00A354AB" w:rsidRPr="0063458C" w:rsidRDefault="00A354AB" w:rsidP="003538DA">
      <w:pPr>
        <w:pStyle w:val="a9"/>
        <w:spacing w:line="360" w:lineRule="auto"/>
        <w:ind w:firstLine="567"/>
        <w:jc w:val="both"/>
      </w:pPr>
      <w:r w:rsidRPr="0063458C">
        <w:t>Кибервойна может принимать характер шпионажа, и не обязательно включать в себя открытые военные действия. Так как в основном кибервойна будет заключаться в захвате контроля над сетью и ее прослушивании, ущерб от кибервойны совсем не обязательно будет заметен и очевиден. Это значит, что те же тактические приемы могут быть использованы разведывательными службами в мирное время. Но в этом есть не малый риск. Точно так же как полет U2 над Светским Союзом быть воспринят как акт войны, так же и умышленное проникновение в компьютерные сети страны может быть рассмотрено как акт военных действий.</w:t>
      </w:r>
    </w:p>
    <w:p w:rsidR="00A354AB" w:rsidRPr="0063458C" w:rsidRDefault="00A354AB" w:rsidP="003538DA">
      <w:pPr>
        <w:pStyle w:val="a9"/>
        <w:spacing w:line="360" w:lineRule="auto"/>
        <w:ind w:firstLine="567"/>
        <w:jc w:val="both"/>
      </w:pPr>
      <w:r w:rsidRPr="0063458C">
        <w:t xml:space="preserve">Основной целью кибератак является инфраструктура. В этом смысле исчезает разница между кибератаками и обычными военными атаками на другие сети: энергетическую, транспортную, коммуникационную и т.д. Во время войны все эти сети используются и военными и гражданскими, и атаки на них влияют и на тех и на других. Например, когда Союзники во время второй мировой войны бомбили немецкие железнодорожные мосты, это влияло и на гражданский и на военный транспорт. И когда во время первой и второй Иракской войны Соединенные Штаты бомбили иракские линии связи, это сказалось и на гражданских и на военных средствах связи. Кибератаки могут быть использованы для ведения информационной войны. Так как кибератаки нацелены на информационную инфраструктуру, то их проведение может быть наиболее разрушительным для стран с развитой компьютерной инфраструктурой. Идея в том, что технологически слаборазвитые страны могут решить, что кибератака, которая действует на весь мир, непропорционально подействует на их врагов, потому что развитые страны больше полагаются на Интернет и зависят от него, чем отсталые и развивающиеся. </w:t>
      </w:r>
    </w:p>
    <w:p w:rsidR="00A354AB" w:rsidRPr="0063458C" w:rsidRDefault="00A354AB" w:rsidP="003538DA">
      <w:pPr>
        <w:pStyle w:val="a9"/>
        <w:spacing w:line="360" w:lineRule="auto"/>
        <w:ind w:firstLine="567"/>
        <w:jc w:val="both"/>
      </w:pPr>
      <w:r w:rsidRPr="0063458C">
        <w:t>В действительности  киберугроза может представлять действительную угрозу только в случае коллективного массированного и умышленного воздействия на отдельные критические точки заранее выбранной в качестве жертвы системы. Такие угрозы лишь в некоторых отдельно взятых случаях, таких как продукт коллективного творчества - вирус "Красный Код", могут проистекать от субъектов, имеющих антиобщественные намерения или преступные замыслы.</w:t>
      </w:r>
    </w:p>
    <w:p w:rsidR="00A354AB" w:rsidRPr="0063458C" w:rsidRDefault="00A354AB" w:rsidP="003538DA">
      <w:pPr>
        <w:pStyle w:val="a9"/>
        <w:spacing w:line="360" w:lineRule="auto"/>
        <w:ind w:firstLine="567"/>
        <w:jc w:val="both"/>
      </w:pPr>
      <w:r w:rsidRPr="0063458C">
        <w:t xml:space="preserve">Самая серьезная угроза может происходить только непосредственно от организаций и правительств, которые в состоянии сконцентрировать технические и людские ресурсы для направленных киберударов. И в значительной степени критическим фактором в этой ситуации остается фактор человеческий: в конечном счете только человек является тем ключом, который способен открыть или закрыть вход в систему для врага. </w:t>
      </w:r>
    </w:p>
    <w:p w:rsidR="00A354AB" w:rsidRPr="0063458C" w:rsidRDefault="00A354AB" w:rsidP="003538DA">
      <w:pPr>
        <w:pStyle w:val="a9"/>
        <w:spacing w:line="360" w:lineRule="auto"/>
        <w:ind w:firstLine="567"/>
        <w:jc w:val="both"/>
      </w:pPr>
      <w:r w:rsidRPr="0063458C">
        <w:t>Итак, условно можно выделить две группы субъектов и инициаторов кибервойн и киберпреступлений: государсвтенные и негосударственные акторы.</w:t>
      </w:r>
    </w:p>
    <w:p w:rsidR="00A354AB" w:rsidRPr="0063458C" w:rsidRDefault="00A354AB" w:rsidP="003538DA">
      <w:pPr>
        <w:pStyle w:val="a9"/>
        <w:spacing w:line="360" w:lineRule="auto"/>
        <w:ind w:firstLine="567"/>
        <w:jc w:val="both"/>
      </w:pPr>
      <w:r w:rsidRPr="0063458C">
        <w:t xml:space="preserve">Причем на национальном и глобальном уровнях с 1990-ых гг. предпринимаются активные усилия по противодействия киберугрозам, в то время как наибольшую опасность представляет борьба и контроль за деятельностью самих национальных правительств по подготовке и ведению кибервойн.  </w:t>
      </w:r>
    </w:p>
    <w:p w:rsidR="00A354AB" w:rsidRPr="0063458C" w:rsidRDefault="00A354AB" w:rsidP="003538DA">
      <w:pPr>
        <w:pStyle w:val="a9"/>
        <w:spacing w:line="360" w:lineRule="auto"/>
        <w:ind w:firstLine="567"/>
        <w:jc w:val="both"/>
      </w:pPr>
      <w:r w:rsidRPr="0063458C">
        <w:t xml:space="preserve">Во втором случае кадры готовятся в недрах научно-технической элиты на деньги правительства. Первоклассные специалисты, используя все имеющиеся в распоряжении военных и гражданских ведомств технические средства, занимаются массированным сбором информации, которая поможет им в случае необходимости воплотить описанный сценарий в реальность.  По данным  спецслужб США, в настоящее время главным полигоном этой войны становится Азия. </w:t>
      </w:r>
    </w:p>
    <w:p w:rsidR="00A354AB" w:rsidRPr="0063458C" w:rsidRDefault="00A354AB" w:rsidP="003538DA">
      <w:pPr>
        <w:pStyle w:val="a9"/>
        <w:spacing w:line="360" w:lineRule="auto"/>
        <w:ind w:firstLine="567"/>
        <w:jc w:val="both"/>
      </w:pPr>
      <w:r w:rsidRPr="0063458C">
        <w:t>Китай находится в первых рядах азиатских кибербойцов. У него не хватает фондов для наращивания "железной" военной мощи, которой так развитые западные державы. Однако Китай форсированными темпами наращивает возможности ведения информационной войны. Не отстают от него в этом деле и Тайвань и обе, Северная с Южной, Кореи. Расходы на разведку в странах региона возросли почти вдвое за последние несколько лет и большая часть - за счет ассигнований на радиоэлектронные методы разведки и противодействия..</w:t>
      </w:r>
    </w:p>
    <w:p w:rsidR="00A354AB" w:rsidRPr="0063458C" w:rsidRDefault="00A354AB" w:rsidP="003538DA">
      <w:pPr>
        <w:pStyle w:val="a9"/>
        <w:spacing w:line="360" w:lineRule="auto"/>
        <w:ind w:firstLine="567"/>
        <w:jc w:val="both"/>
      </w:pPr>
      <w:r w:rsidRPr="0063458C">
        <w:t>Обозреватели отмечают, что противостояние континентального Китая и Тайваня по вопросу суверенитета Тайваня - это постоянный источник широкомасштабной киберактивности. 1 июля 2001 тайваньский министр национальной обороны объявил о создании первой киберкоманды - "Группы ТИГР" по ведению информационной войны Учения Народно-освободительной армии Китая (НОАК) в июле 2001 года, имитирующие войну в проливе, включали в себя и тактику ведения информационной войны.  В 1999 году два полковника НОАК, Цяо Лян и Ван Сянсуй, опубликовали книгу под названием "Война без границ". В книге широко пропагандируется тактика "БЕЗ БОЯ" и активно используется тезис, что США "порабощены технологиями". "Полковники четко объясняют, почему Китай не сможет выиграть обычную войну против США", - говорит Джеймс Адамс (</w:t>
      </w:r>
      <w:r w:rsidRPr="0063458C">
        <w:rPr>
          <w:lang w:val="en-US"/>
        </w:rPr>
        <w:t>James</w:t>
      </w:r>
      <w:r w:rsidRPr="0063458C">
        <w:t xml:space="preserve"> </w:t>
      </w:r>
      <w:r w:rsidRPr="0063458C">
        <w:rPr>
          <w:lang w:val="en-US"/>
        </w:rPr>
        <w:t>Adams</w:t>
      </w:r>
      <w:r w:rsidRPr="0063458C">
        <w:t xml:space="preserve">), советник Агентства Национальной Безопасности США и президент консультационной конторы по компьютерной безопасности </w:t>
      </w:r>
      <w:r w:rsidRPr="0063458C">
        <w:rPr>
          <w:lang w:val="en-US"/>
        </w:rPr>
        <w:t>iDefense</w:t>
      </w:r>
      <w:r w:rsidRPr="0063458C">
        <w:t>. "Они указывают на гонку вооружений между США и Россией, которую русские проиграли, и на Войну в Заливе, где превосходящая живая сила проиграла высоким технологиям. Так как Китай всегда полагался на превосходящую живую силу - для него это послужило хорошим уроком". Адамс утверждает, что все рода войск НОАК быстро наращивают свои возможности ведения инфовойны. При Политбюро ЦК КПК создано специальное подразделение по информационной войне, которое докладывает непосредственно высшему руководству Китая.</w:t>
      </w:r>
    </w:p>
    <w:p w:rsidR="00A354AB" w:rsidRPr="0063458C" w:rsidRDefault="00A354AB" w:rsidP="003538DA">
      <w:pPr>
        <w:pStyle w:val="a9"/>
        <w:spacing w:line="360" w:lineRule="auto"/>
        <w:ind w:firstLine="567"/>
        <w:jc w:val="both"/>
      </w:pPr>
      <w:r w:rsidRPr="0063458C">
        <w:t xml:space="preserve">По данным министерства обороны Южной Кореи, Северная Корея обучила 600 компьютерных хакеров, чтобы они совершали кибератаки против таких стран, как США и Южная Корея. В своем докладе южнокорейские военные утверждают, что технические возможности северокорейской разведки достигли уровня развитых стран. В докладе сообщается также, что в Северной Корее обучение компьютерным технологиям длится пять лет, а хакеров набирают из числа выпускников. Одна из их обязанностей - собирать данные военной разведки США, Южной Кореи и Японии. Северокорейских специалистов по ведению электронной войны готовят, как подозревают в Сеуле, в военной академии "Мирим". Основанная в 1984 году, академия принимала студентов на двухгодичные курсы. Речь шла о лучших выпускниках Университета Ким Ир Сена, Инженерного института и Авиационной академии. Затем был введен пятилетний курс обучения, а сама школа была переведена из столицы на периферию, и в нее стали принимать выпускников провинциальных высших учебных заведений. В настоящее время школа, которую стали называть "университетом гениев", ежегодно готовит 100 специалистов, элиту северокорейских вооруженных сил. </w:t>
      </w:r>
    </w:p>
    <w:p w:rsidR="00A354AB" w:rsidRPr="0063458C" w:rsidRDefault="00A354AB" w:rsidP="003538DA">
      <w:pPr>
        <w:pStyle w:val="a9"/>
        <w:spacing w:line="360" w:lineRule="auto"/>
        <w:ind w:firstLine="567"/>
        <w:jc w:val="both"/>
      </w:pPr>
      <w:r w:rsidRPr="0063458C">
        <w:t>При анализе борьбы с киберпреступлениямимв рамках международного сообщества можно выделить наднациональный уровень, а также политику отдельных государств по противодействию киберпреступлениям и кибертерроризму.</w:t>
      </w:r>
    </w:p>
    <w:p w:rsidR="00A354AB" w:rsidRPr="0063458C" w:rsidRDefault="00A354AB" w:rsidP="003538DA">
      <w:pPr>
        <w:spacing w:line="360" w:lineRule="auto"/>
        <w:ind w:firstLine="567"/>
        <w:jc w:val="both"/>
      </w:pPr>
      <w:r w:rsidRPr="0063458C">
        <w:t xml:space="preserve">Основными документами международного уровня являются следующие акты. В декабре </w:t>
      </w:r>
      <w:smartTag w:uri="urn:schemas-microsoft-com:office:smarttags" w:element="metricconverter">
        <w:smartTagPr>
          <w:attr w:name="ProductID" w:val="1997 г"/>
        </w:smartTagPr>
        <w:r w:rsidRPr="0063458C">
          <w:t>1997 г</w:t>
        </w:r>
      </w:smartTag>
      <w:r w:rsidRPr="0063458C">
        <w:t>. на встрече министров внутренних дел и юстиции «большой восьмерки» в США был подписан документ «принципы и план действий по борьбе с высокотехнологическими преступлениями». В мае 2002 в Париже достигнута договоренность о принятии странами «большой восьмерки» аналогичных законов по борьбе с киберпреступностью на национальном уровне. В ноябре 2001 на конференции в Будапеште представителями 30 стран (в том числе 26 стран-членов Совета Европы, а также США, Канады, Японии и ЮАР) подписана Конвенция по киберпреступности (</w:t>
      </w:r>
      <w:r w:rsidRPr="0063458C">
        <w:rPr>
          <w:lang w:val="en-US"/>
        </w:rPr>
        <w:t>Convention</w:t>
      </w:r>
      <w:r w:rsidRPr="0063458C">
        <w:t xml:space="preserve"> </w:t>
      </w:r>
      <w:r w:rsidRPr="0063458C">
        <w:rPr>
          <w:lang w:val="en-US"/>
        </w:rPr>
        <w:t>on</w:t>
      </w:r>
      <w:r w:rsidRPr="0063458C">
        <w:t xml:space="preserve"> </w:t>
      </w:r>
      <w:r w:rsidRPr="0063458C">
        <w:rPr>
          <w:lang w:val="en-US"/>
        </w:rPr>
        <w:t>Cybercrime</w:t>
      </w:r>
      <w:r w:rsidRPr="0063458C">
        <w:t>). Согласно данному документу, должен быть создан специальный межгосударственный орган, работающий в режиме онлайн и имеющий полномочия по удалению материалов независимо от физического местонахождения интернет-ресурса. Предусматривалось согласование национальных законодательств, режима розыскных мероприятий, разработка системы наказания преступников. Фактически Конвенция была направлена на сздание глобальной киберполиции с широкими полномочиями. Однако ратификация документа затянулась и не вступила в действие по настоящий момент.</w:t>
      </w:r>
    </w:p>
    <w:p w:rsidR="00A354AB" w:rsidRPr="0063458C" w:rsidRDefault="00A354AB" w:rsidP="003538DA">
      <w:pPr>
        <w:pStyle w:val="a9"/>
        <w:spacing w:line="360" w:lineRule="auto"/>
        <w:ind w:firstLine="567"/>
        <w:jc w:val="both"/>
      </w:pPr>
      <w:r w:rsidRPr="0063458C">
        <w:t>Более эффективные модели борьбы с киберпреступлениями и кибервойнами представлены на национальном уровне.</w:t>
      </w:r>
    </w:p>
    <w:p w:rsidR="00A354AB" w:rsidRPr="0063458C" w:rsidRDefault="00A354AB" w:rsidP="003538DA">
      <w:pPr>
        <w:spacing w:line="360" w:lineRule="auto"/>
        <w:ind w:firstLine="567"/>
        <w:jc w:val="both"/>
      </w:pPr>
      <w:r w:rsidRPr="0063458C">
        <w:t xml:space="preserve">США воспринимают киберугрозу наиболее серьезно. Проблема поднимается на самом высоком политическом уровне начиная с 1997 года. При ФБР даже был создан Национальный Центр по защите инфраструктуры. Военные также создали подразделения по ведению инфовойны в разных родах вооруженных сил. Кибервойны воспринимаются как реальная угроза нации: более слабые и более маленькие нации могут использовать зависимость сильной нации от сетей и Интернета для нанесения ущерба экономике и обществу этой нации. </w:t>
      </w:r>
    </w:p>
    <w:p w:rsidR="00A354AB" w:rsidRPr="0063458C" w:rsidRDefault="00A354AB" w:rsidP="003538DA">
      <w:pPr>
        <w:spacing w:line="360" w:lineRule="auto"/>
        <w:ind w:firstLine="567"/>
        <w:jc w:val="both"/>
      </w:pPr>
      <w:r w:rsidRPr="0063458C">
        <w:t>Стратегией Министерства обороны США является бдительность и контроль: наблюдение за подозрительной активностью собственных компьютеров, предотвращение доступа к наиболее критичным сетям, тренировка и обучение персонала правильному пользованию паролями и процедурами. Например: в предвкушении жестокого нашествия вируса "Красный Код" Пентагон закрыл публичный доступ к целому ряду военных систем. Вэб-сайты и электронная почта Тихоокеанского Командования недоступны для публики.</w:t>
      </w:r>
    </w:p>
    <w:p w:rsidR="00A354AB" w:rsidRPr="0063458C" w:rsidRDefault="00A354AB" w:rsidP="003538DA">
      <w:pPr>
        <w:pStyle w:val="a9"/>
        <w:spacing w:line="360" w:lineRule="auto"/>
        <w:ind w:firstLine="567"/>
        <w:jc w:val="both"/>
      </w:pPr>
      <w:r w:rsidRPr="0063458C">
        <w:t>В феврале  2005 года Штаты имели яркую иллюстрацию того, что может произойти в случае обрушения национальной инфраструктуры. По Калифорнии прокатилась волна отключения электроэнергии в связи с затянувшимися реформами в отрасли. В течение 11 дней сервер калифорнийского оператора электрических сетей оставался подключенным к Интернету и подвергался безмолвным атакам хакера. Злоумышленник явно хотел проверить: как далеко он сможет проникнуть в систему. К счастью, уже умудренная опытом калифорнийская электрическая система не подпустила его к своим жизненно важным точкам. Калифорнийский оператор замял инцидент, однако ФБР сочло случай достаточно серьезным для начала расследования.</w:t>
      </w:r>
    </w:p>
    <w:p w:rsidR="00A354AB" w:rsidRPr="0063458C" w:rsidRDefault="00A354AB" w:rsidP="003538DA">
      <w:pPr>
        <w:spacing w:line="360" w:lineRule="auto"/>
        <w:ind w:firstLine="567"/>
        <w:jc w:val="both"/>
      </w:pPr>
      <w:r w:rsidRPr="0063458C">
        <w:t>Многие в США считают, что такие страны как Россия, Китай или Северная Корея незримо и систематически испытывают сети Северной Америки на предмет поиска брешей, по типу Калифорнийской.</w:t>
      </w:r>
    </w:p>
    <w:p w:rsidR="00A354AB" w:rsidRPr="0063458C" w:rsidRDefault="00A354AB" w:rsidP="003538DA">
      <w:pPr>
        <w:pStyle w:val="a9"/>
        <w:spacing w:line="360" w:lineRule="auto"/>
        <w:ind w:firstLine="567"/>
        <w:jc w:val="both"/>
      </w:pPr>
      <w:r w:rsidRPr="0063458C">
        <w:t xml:space="preserve">Центральное разведывательное управление готовится усилить защиту от возможных глобальных электронных атак террористов. В мае 2005 года ЦРУ провело учения под кодовым названием "Безмолвный горизонт". Учения прошли в Шарлоттсвилле, штат Виргиния. На них отрабатывалась защита государственных, финансовых и промышленных центров от электронной атаки того же масштаба, что и теракты 11 сентября. Учения длились три дня и проходили в обстановке строгой секретности, однако участники на условиях анонимности согласились раскрыть некоторые подробности газете The Washington Times (русскоязычная статья опубликована на Inopressa.ru.) Сценарий учений таков: 2010 год, атаки, нацеленные на разрушение инфраструктуры интернета, национальной энергетической, финансовой, промышленной и управленческой системы США; атаки проводит вымышленный альянс антиамериканских организаций, включая хакеров-антиглобалистов. </w:t>
      </w:r>
    </w:p>
    <w:p w:rsidR="00A354AB" w:rsidRPr="0063458C" w:rsidRDefault="00A354AB" w:rsidP="003538DA">
      <w:pPr>
        <w:pStyle w:val="a9"/>
        <w:spacing w:line="360" w:lineRule="auto"/>
        <w:ind w:firstLine="567"/>
        <w:jc w:val="both"/>
      </w:pPr>
      <w:r w:rsidRPr="0063458C">
        <w:t xml:space="preserve">Эти учения примечательны тем, что разыгрывают ситуацию, возможность которой ставится под сомнение американскими экспертами по контртерроризму. Последние утверждают, что кибератака, последствия которой для экономики и правительства по масштабам были бы равнозначны терактам 11 сентября, маловероятна. Все предшествующие правительственные учения, в ходе которых моделировался ущерб от кибератак, имели гораздо более узкий охват. </w:t>
      </w:r>
    </w:p>
    <w:p w:rsidR="00A354AB" w:rsidRPr="0063458C" w:rsidRDefault="00A354AB" w:rsidP="003538DA">
      <w:pPr>
        <w:pStyle w:val="a9"/>
        <w:spacing w:line="360" w:lineRule="auto"/>
        <w:ind w:firstLine="567"/>
        <w:jc w:val="both"/>
      </w:pPr>
      <w:r w:rsidRPr="0063458C">
        <w:t>Военные учения проводило малоизвестное подразделение ЦРУ под названием "Центр информационных операций", который производит оценку угроз для компьютерных систем США со стороны иностранных правительств, криминальных организаций и хакеров. В конференц-залах собралось около 75 человек, в основном сотрудников ЦРУ, которые отрабатывали ответные действия на компьютерные атаки.</w:t>
      </w:r>
    </w:p>
    <w:p w:rsidR="00A354AB" w:rsidRPr="0063458C" w:rsidRDefault="00A354AB" w:rsidP="003538DA">
      <w:pPr>
        <w:pStyle w:val="a9"/>
        <w:spacing w:line="360" w:lineRule="auto"/>
        <w:ind w:firstLine="567"/>
        <w:jc w:val="both"/>
      </w:pPr>
      <w:r w:rsidRPr="0063458C">
        <w:t xml:space="preserve">Правительство США более всего обеспокоено террористами, которые проводят взрывы, а также угрозами биологического и радиационного загрязнения, пишет The Washington Times. Директор ФБР Роберт Мюллер предупредил в начале этого года, что террористы все чаще вербуют компьютерных специалистов, однако подчеркнул, что у хакеров "нет ресурсов и мотивов атаковать важнейшие американские информационные инфраструктуры". </w:t>
      </w:r>
    </w:p>
    <w:p w:rsidR="00A354AB" w:rsidRPr="0063458C" w:rsidRDefault="00A354AB" w:rsidP="003538DA">
      <w:pPr>
        <w:pStyle w:val="a9"/>
        <w:spacing w:line="360" w:lineRule="auto"/>
        <w:ind w:firstLine="567"/>
        <w:jc w:val="both"/>
      </w:pPr>
      <w:r w:rsidRPr="0063458C">
        <w:t xml:space="preserve">Однако еще в 2001 году командующий Космическими войсками США генерал Ральф Эберхарт заявил, что космическая кибервойна, по прогнозам Пентагона, может начаться в 2017 году. По одному из рассматриваемых тогда сценариев возможной кибервойны, война начинается с атаки на американские спутники. Их с помощью компьютерных команд, по сценарию, "противник дистанционно сводит с орбиты и, таким образом, фактически выигрывает всю войну". Наиболее вероятным противником генерал назвал Китай. "Кроме того, мы рассматриваем варианты, когда через интернет китайцы нападают на наземные военные базы, - заявил тогда Ральф Эберхат. - При этом, кроме Китая, есть также данные, что к кибервойне готовятся Иран и Ирак и, возможно, наркосиндикаты". </w:t>
      </w:r>
    </w:p>
    <w:p w:rsidR="00A354AB" w:rsidRPr="0063458C" w:rsidRDefault="00A354AB" w:rsidP="003538DA">
      <w:pPr>
        <w:pStyle w:val="a9"/>
        <w:spacing w:line="360" w:lineRule="auto"/>
        <w:ind w:firstLine="567"/>
        <w:jc w:val="both"/>
      </w:pPr>
      <w:r w:rsidRPr="0063458C">
        <w:t xml:space="preserve">Ученые и военные специалисты из Пентагона работают над решением проблемы противодействия киберпреступникам. Специалиты считают, что эффективная защита национальной инфраструктуры от одного из элементов глобального терроризма – кибертерроризма, может иметь место лишь в условиях многоуровнего рассмотрения данной проблемы. </w:t>
      </w:r>
    </w:p>
    <w:p w:rsidR="00A354AB" w:rsidRPr="0063458C" w:rsidRDefault="00A354AB" w:rsidP="003538DA">
      <w:pPr>
        <w:spacing w:line="360" w:lineRule="auto"/>
        <w:ind w:firstLine="567"/>
        <w:jc w:val="both"/>
      </w:pPr>
      <w:r w:rsidRPr="0063458C">
        <w:t>В противном случае, огромное количество саморазмножающихся вирусов или сбоев программного кода приведут в упадок критическую инфраструктуру страны. Джеймс Дойл (</w:t>
      </w:r>
      <w:r w:rsidRPr="0063458C">
        <w:rPr>
          <w:lang w:val="en-US"/>
        </w:rPr>
        <w:t>James</w:t>
      </w:r>
      <w:r w:rsidRPr="0063458C">
        <w:t xml:space="preserve"> </w:t>
      </w:r>
      <w:r w:rsidRPr="0063458C">
        <w:rPr>
          <w:lang w:val="en-US"/>
        </w:rPr>
        <w:t>Doyle</w:t>
      </w:r>
      <w:r w:rsidRPr="0063458C">
        <w:t xml:space="preserve">), руководитель </w:t>
      </w:r>
      <w:r w:rsidRPr="0063458C">
        <w:rPr>
          <w:lang w:val="en-US"/>
        </w:rPr>
        <w:t>Internet</w:t>
      </w:r>
      <w:r w:rsidRPr="0063458C">
        <w:t xml:space="preserve"> </w:t>
      </w:r>
      <w:r w:rsidRPr="0063458C">
        <w:rPr>
          <w:lang w:val="en-US"/>
        </w:rPr>
        <w:t>Crimes</w:t>
      </w:r>
      <w:r w:rsidRPr="0063458C">
        <w:t xml:space="preserve"> </w:t>
      </w:r>
      <w:r w:rsidRPr="0063458C">
        <w:rPr>
          <w:lang w:val="en-US"/>
        </w:rPr>
        <w:t>Inc</w:t>
      </w:r>
      <w:r w:rsidRPr="0063458C">
        <w:t>., бывший офицер отдела расследования компьютерных преступлений и технологического обеспечения при нью-йоркском полицейском управлении (</w:t>
      </w:r>
      <w:r w:rsidRPr="0063458C">
        <w:rPr>
          <w:lang w:val="en-US"/>
        </w:rPr>
        <w:t>NYPD</w:t>
      </w:r>
      <w:r w:rsidRPr="0063458C">
        <w:t xml:space="preserve"> </w:t>
      </w:r>
      <w:r w:rsidRPr="0063458C">
        <w:rPr>
          <w:lang w:val="en-US"/>
        </w:rPr>
        <w:t>Computer</w:t>
      </w:r>
      <w:r w:rsidRPr="0063458C">
        <w:t xml:space="preserve"> </w:t>
      </w:r>
      <w:r w:rsidRPr="0063458C">
        <w:rPr>
          <w:lang w:val="en-US"/>
        </w:rPr>
        <w:t>Investigation</w:t>
      </w:r>
      <w:r w:rsidRPr="0063458C">
        <w:t xml:space="preserve"> </w:t>
      </w:r>
      <w:r w:rsidRPr="0063458C">
        <w:rPr>
          <w:lang w:val="en-US"/>
        </w:rPr>
        <w:t>and</w:t>
      </w:r>
      <w:r w:rsidRPr="0063458C">
        <w:t xml:space="preserve"> </w:t>
      </w:r>
      <w:r w:rsidRPr="0063458C">
        <w:rPr>
          <w:lang w:val="en-US"/>
        </w:rPr>
        <w:t>Technology</w:t>
      </w:r>
      <w:r w:rsidRPr="0063458C">
        <w:t xml:space="preserve"> </w:t>
      </w:r>
      <w:r w:rsidRPr="0063458C">
        <w:rPr>
          <w:lang w:val="en-US"/>
        </w:rPr>
        <w:t>Unit</w:t>
      </w:r>
      <w:r w:rsidRPr="0063458C">
        <w:t xml:space="preserve">), считает, что лишь массированная вирусная атака на кибертеррористов обеспечит эффективное защиту глобальной компьютерной сети. </w:t>
      </w:r>
    </w:p>
    <w:p w:rsidR="00A354AB" w:rsidRPr="0063458C" w:rsidRDefault="00A354AB" w:rsidP="003538DA">
      <w:pPr>
        <w:pStyle w:val="a9"/>
        <w:spacing w:line="360" w:lineRule="auto"/>
        <w:ind w:firstLine="567"/>
        <w:jc w:val="both"/>
      </w:pPr>
      <w:r w:rsidRPr="0063458C">
        <w:t>Результаты статистики, представленные официальными властями, в значительной степени повлияли на решение Пентагона принять ряд резолюций, которые позволяли бы упреждать атаки кибертеррористов. Американские специальные подразделения могут с помощью компьютера поражать телекоммуникационную систему, систему энергетического и радарного обеспечения.</w:t>
      </w:r>
    </w:p>
    <w:p w:rsidR="00A354AB" w:rsidRPr="0063458C" w:rsidRDefault="00A354AB" w:rsidP="003538DA">
      <w:pPr>
        <w:pStyle w:val="a9"/>
        <w:spacing w:line="360" w:lineRule="auto"/>
        <w:ind w:firstLine="567"/>
        <w:jc w:val="both"/>
      </w:pPr>
      <w:r w:rsidRPr="0063458C">
        <w:t xml:space="preserve">В июле 2002 года, исследовательская группа компании Гартнер, а также около 100 экспертов и исследователей проводили засекреченные опыты ведения кибервойны при американском военно-морском колледже. Исследовалась модель возможных кибератак, направленных на критическую инфраструктуру Америки. Бюджет исследований составил 200 миллионов долл. Цель программы – обуздать кибератаки. Программа ещё находится на доработке, однако проблема кибератак в большой степени уже решена. Во время опытов вышла со строя компьютерная связь через телефонную сеть, но спутниковая связь не пострадала. </w:t>
      </w:r>
    </w:p>
    <w:p w:rsidR="00A354AB" w:rsidRPr="0063458C" w:rsidRDefault="00A354AB" w:rsidP="003538DA">
      <w:pPr>
        <w:pStyle w:val="a9"/>
        <w:spacing w:line="360" w:lineRule="auto"/>
        <w:ind w:firstLine="567"/>
        <w:jc w:val="both"/>
      </w:pPr>
      <w:r w:rsidRPr="0063458C">
        <w:t xml:space="preserve">То, что в процессе исследований вышла из строя компьютерная сеть, уже свидетельствует об огромной угрозе потенциальной войны, которая нависла над Америкой. Прежде всего, пострадает национальная инфраструктура страны, в частности – финансовый сектор. Кибертеррористы с фальшивым удостоверением личности могут совершать денежные операции, открывать счета в банке или получать доступ к расчётным операциям. Они могут произвести бессмысленный кибервзлом банковского счёта, внедрив вирус, который повлечёт разрушения неимоверных размеров. </w:t>
      </w:r>
    </w:p>
    <w:p w:rsidR="00A354AB" w:rsidRPr="0063458C" w:rsidRDefault="00A354AB" w:rsidP="003538DA">
      <w:pPr>
        <w:spacing w:line="360" w:lineRule="auto"/>
        <w:ind w:firstLine="567"/>
        <w:jc w:val="both"/>
      </w:pPr>
      <w:r w:rsidRPr="0063458C">
        <w:t xml:space="preserve">В Азии широкое распространение цифровых технологий увеличивает риски кибер-угрозы. Японская телекоммуникационная компания </w:t>
      </w:r>
      <w:r w:rsidRPr="0063458C">
        <w:rPr>
          <w:lang w:val="en-US"/>
        </w:rPr>
        <w:t>NTT</w:t>
      </w:r>
      <w:r w:rsidRPr="0063458C">
        <w:t xml:space="preserve"> </w:t>
      </w:r>
      <w:r w:rsidRPr="0063458C">
        <w:rPr>
          <w:lang w:val="en-US"/>
        </w:rPr>
        <w:t>DoCoMo</w:t>
      </w:r>
      <w:r w:rsidRPr="0063458C">
        <w:t xml:space="preserve"> постоянно воюет с кибер-хулиганами. Свыше 25 миллионов мобильников компании подключены к Интернету и регулярно бомбардируются нежелательными и оскорбительными сообщениями через электронную почту. Последние модели телефонных аппаратов имеют возможность запуска некоторых приложений, которые, по мнению экспертов, могут стать объектом хакерских атак или заражения вирусами.</w:t>
      </w:r>
    </w:p>
    <w:p w:rsidR="00A354AB" w:rsidRPr="0063458C" w:rsidRDefault="00A354AB" w:rsidP="003538DA">
      <w:pPr>
        <w:spacing w:line="360" w:lineRule="auto"/>
        <w:ind w:firstLine="567"/>
        <w:jc w:val="both"/>
      </w:pPr>
      <w:r w:rsidRPr="0063458C">
        <w:t>На государственном уровне Япония несколько запаздывает с осознанием киберугрозы. Хироо Хиеда (</w:t>
      </w:r>
      <w:r w:rsidRPr="0063458C">
        <w:rPr>
          <w:lang w:val="en-US"/>
        </w:rPr>
        <w:t>Hiroo</w:t>
      </w:r>
      <w:r w:rsidRPr="0063458C">
        <w:t xml:space="preserve"> </w:t>
      </w:r>
      <w:r w:rsidRPr="0063458C">
        <w:rPr>
          <w:lang w:val="en-US"/>
        </w:rPr>
        <w:t>Hieda</w:t>
      </w:r>
      <w:r w:rsidRPr="0063458C">
        <w:t>) специалист по обороне и директор Института Технологий Будущего в Токио, считает, что правительство слепо и не видит рисков, связанных с зависимостью экономики от компьютерных технологий. Хиеда говорит: "Инфраструктура Японии находится в очень опасно уязвимом состоянии". Правительство создало интегрированную структуру на уровне кабинета министров, которая призвана заниматься вопросами угроз национальной инфраструктуре. В военном бюджете страны и в планах реструктуризации вооруженных сил также уже обозначилась проблема киберопасности. "Но пока это не приоритетное направление", - говорит Хиеда. Поэтому пока в Японии безопасность экономики и компьютерных сетей обеспечивается лишь усилиями и бдительностью частного сектора и тем, что пока на Японские острова не предпринималось массированных и согласованных хакерских атак.</w:t>
      </w:r>
    </w:p>
    <w:p w:rsidR="00A354AB" w:rsidRPr="0063458C" w:rsidRDefault="00A354AB" w:rsidP="003538DA">
      <w:pPr>
        <w:spacing w:line="360" w:lineRule="auto"/>
        <w:ind w:firstLine="567"/>
        <w:jc w:val="both"/>
      </w:pPr>
      <w:r w:rsidRPr="0063458C">
        <w:t xml:space="preserve">Сингапурское оборонное ведомство обозначило стратегическую значимость кибервойны в своей прошлогодней публикации </w:t>
      </w:r>
      <w:r w:rsidRPr="0063458C">
        <w:rPr>
          <w:lang w:val="en-US"/>
        </w:rPr>
        <w:t>DC</w:t>
      </w:r>
      <w:r w:rsidRPr="0063458C">
        <w:t>21 - документе, описывающем политику ведомства на следующие несколько лет. Там декларируется политика "Тотальной Обороны", когда завязанный в сети город защищается улучшенной системой безопасности, в которую вовлечены государственные министерства и службы.</w:t>
      </w:r>
    </w:p>
    <w:p w:rsidR="00A354AB" w:rsidRPr="0063458C" w:rsidRDefault="00A354AB" w:rsidP="003538DA">
      <w:pPr>
        <w:spacing w:line="360" w:lineRule="auto"/>
        <w:ind w:firstLine="567"/>
        <w:jc w:val="both"/>
      </w:pPr>
      <w:r w:rsidRPr="0063458C">
        <w:t>Итак, кибервойны представляют собой реальный вызов национальной безопасности. Несмотря на пока малоэффективные попытки бороться с киберпреступлениями на наднациональном уровне, отдельные государства (США) демонстрируют повышенное внимание к данному типу угроз.  Однако наибольшие опасения вызывает политика некоторых стран и  их правительств, ориентированных на специальную подготовку кадров и вложение ресурсов для проведения кибервойн в целях получения стратегического и тактического преимущества в мировой информационной и военно-политической гонке.</w:t>
      </w:r>
    </w:p>
    <w:p w:rsidR="00A354AB" w:rsidRPr="0063458C" w:rsidRDefault="00A354AB" w:rsidP="0063458C">
      <w:pPr>
        <w:spacing w:line="360" w:lineRule="auto"/>
        <w:ind w:firstLine="567"/>
        <w:jc w:val="both"/>
        <w:rPr>
          <w:b/>
        </w:rPr>
      </w:pPr>
      <w:r w:rsidRPr="0063458C">
        <w:rPr>
          <w:b/>
        </w:rPr>
        <w:t>Контрольные вопросы.</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Факторы усиления киберугрозы в современном мире.</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Теоретические подходы к трактовке понятия «кибервойна»: узкая и расширенная интерпретация.</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Структура и основные характеристики кибервойны.</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Формы проявления кибервойн.</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Цели кибератак. Сравнительный анализ кибер и военных атак.</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Субъекты – инициаторы кибервойн и киберпреступлений.</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Государства как потенциальный и реальный субъект и объект кибервойны.</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Специфика борьбы с киберпреступлениями на национальном и глобальном уровнях: перспективы и противоречия.</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Обзор основных положений Конвенции по киберпреступности.</w:t>
      </w:r>
    </w:p>
    <w:p w:rsidR="00A354AB" w:rsidRPr="0063458C" w:rsidRDefault="00A354AB" w:rsidP="0063458C">
      <w:pPr>
        <w:numPr>
          <w:ilvl w:val="0"/>
          <w:numId w:val="152"/>
        </w:numPr>
        <w:tabs>
          <w:tab w:val="clear" w:pos="360"/>
          <w:tab w:val="num" w:pos="1494"/>
        </w:tabs>
        <w:spacing w:line="360" w:lineRule="auto"/>
        <w:ind w:left="0" w:firstLine="567"/>
        <w:jc w:val="both"/>
      </w:pPr>
      <w:r w:rsidRPr="0063458C">
        <w:t>Национальные модели противодействия киберпреступности (на примере США).</w:t>
      </w:r>
    </w:p>
    <w:p w:rsidR="00A354AB" w:rsidRPr="0063458C" w:rsidRDefault="00A354AB" w:rsidP="0063458C">
      <w:pPr>
        <w:pStyle w:val="a8"/>
        <w:spacing w:line="360" w:lineRule="auto"/>
        <w:ind w:firstLine="567"/>
      </w:pPr>
      <w:r w:rsidRPr="0063458C">
        <w:t>Литература.</w:t>
      </w:r>
    </w:p>
    <w:p w:rsidR="00A354AB" w:rsidRPr="0063458C" w:rsidRDefault="00A354AB" w:rsidP="0063458C">
      <w:pPr>
        <w:numPr>
          <w:ilvl w:val="0"/>
          <w:numId w:val="112"/>
        </w:numPr>
        <w:spacing w:line="360" w:lineRule="auto"/>
        <w:ind w:left="0" w:firstLine="567"/>
      </w:pPr>
      <w:r w:rsidRPr="0063458C">
        <w:t>Кара-Мурза С.Г. Манипуляция сознанием. М: ЭКСМО, 2007</w:t>
      </w:r>
    </w:p>
    <w:p w:rsidR="00A354AB" w:rsidRPr="0063458C" w:rsidRDefault="00A354AB" w:rsidP="0063458C">
      <w:pPr>
        <w:pStyle w:val="a9"/>
        <w:numPr>
          <w:ilvl w:val="0"/>
          <w:numId w:val="112"/>
        </w:numPr>
        <w:spacing w:after="0" w:line="360" w:lineRule="auto"/>
        <w:ind w:left="0" w:firstLine="567"/>
        <w:jc w:val="both"/>
      </w:pPr>
      <w:r w:rsidRPr="0063458C">
        <w:t xml:space="preserve">Мухин А.А. Информационная война в России. Изд-ва «Центр Политической Информации», «ГНОМ и Д» — 2000. </w:t>
      </w:r>
    </w:p>
    <w:p w:rsidR="00A354AB" w:rsidRPr="0063458C" w:rsidRDefault="00A354AB" w:rsidP="0063458C">
      <w:pPr>
        <w:numPr>
          <w:ilvl w:val="0"/>
          <w:numId w:val="112"/>
        </w:numPr>
        <w:spacing w:line="360" w:lineRule="auto"/>
        <w:ind w:left="0" w:firstLine="567"/>
      </w:pPr>
      <w:r w:rsidRPr="0063458C">
        <w:t>Панарин И. Н. Информационная война и дипломатия. — Издательство «Городец», 2004</w:t>
      </w:r>
    </w:p>
    <w:p w:rsidR="00A354AB" w:rsidRPr="0063458C" w:rsidRDefault="00A354AB" w:rsidP="0063458C">
      <w:pPr>
        <w:pStyle w:val="a8"/>
        <w:numPr>
          <w:ilvl w:val="0"/>
          <w:numId w:val="112"/>
        </w:numPr>
        <w:suppressAutoHyphens w:val="0"/>
        <w:spacing w:after="0" w:line="360" w:lineRule="auto"/>
        <w:ind w:left="0" w:firstLine="567"/>
        <w:jc w:val="both"/>
        <w:rPr>
          <w:b/>
        </w:rPr>
      </w:pPr>
      <w:r w:rsidRPr="0063458C">
        <w:rPr>
          <w:b/>
        </w:rPr>
        <w:t xml:space="preserve">Панарин И. Технология информационной войны. — Издательство «КСП+», 2003. </w:t>
      </w:r>
    </w:p>
    <w:p w:rsidR="00A354AB" w:rsidRPr="0063458C" w:rsidRDefault="00A354AB" w:rsidP="0063458C">
      <w:pPr>
        <w:numPr>
          <w:ilvl w:val="0"/>
          <w:numId w:val="112"/>
        </w:numPr>
        <w:spacing w:line="360" w:lineRule="auto"/>
        <w:ind w:left="0" w:firstLine="567"/>
      </w:pPr>
      <w:r w:rsidRPr="0063458C">
        <w:t xml:space="preserve">Панарин И., Панарина Л. Информационная война и мир. — Издательство «Олма-Пресс», 2003. </w:t>
      </w:r>
    </w:p>
    <w:p w:rsidR="00A354AB" w:rsidRPr="0063458C" w:rsidRDefault="00A354AB" w:rsidP="0063458C">
      <w:pPr>
        <w:numPr>
          <w:ilvl w:val="0"/>
          <w:numId w:val="112"/>
        </w:numPr>
        <w:spacing w:line="360" w:lineRule="auto"/>
        <w:ind w:left="0" w:firstLine="567"/>
      </w:pPr>
      <w:r w:rsidRPr="0063458C">
        <w:t xml:space="preserve">Почепцов Г. Г. Информационные войны. М.: «Рефл-бук», К.: «Ваклер» — 2000. </w:t>
      </w:r>
    </w:p>
    <w:p w:rsidR="00A354AB" w:rsidRPr="0063458C" w:rsidRDefault="00A354AB" w:rsidP="0063458C">
      <w:pPr>
        <w:pStyle w:val="a8"/>
        <w:numPr>
          <w:ilvl w:val="0"/>
          <w:numId w:val="112"/>
        </w:numPr>
        <w:suppressAutoHyphens w:val="0"/>
        <w:spacing w:after="0" w:line="360" w:lineRule="auto"/>
        <w:ind w:left="0" w:firstLine="567"/>
        <w:jc w:val="both"/>
        <w:rPr>
          <w:b/>
        </w:rPr>
      </w:pPr>
      <w:r w:rsidRPr="0063458C">
        <w:rPr>
          <w:b/>
        </w:rPr>
        <w:t>Современные международные отношения и мировая политика. Под ред. А.В. Торкунова М., 2005.</w:t>
      </w:r>
    </w:p>
    <w:p w:rsidR="00A354AB" w:rsidRPr="0063458C" w:rsidRDefault="00A354AB" w:rsidP="0063458C">
      <w:pPr>
        <w:numPr>
          <w:ilvl w:val="0"/>
          <w:numId w:val="112"/>
        </w:numPr>
        <w:spacing w:line="360" w:lineRule="auto"/>
        <w:ind w:left="0" w:firstLine="567"/>
        <w:jc w:val="both"/>
      </w:pPr>
      <w:r w:rsidRPr="0063458C">
        <w:t>По материалам статьи Чарльза Бикерса, "</w:t>
      </w:r>
      <w:r w:rsidRPr="0063458C">
        <w:rPr>
          <w:lang w:val="en-US"/>
        </w:rPr>
        <w:t>Combat</w:t>
      </w:r>
      <w:r w:rsidRPr="0063458C">
        <w:t xml:space="preserve"> </w:t>
      </w:r>
      <w:r w:rsidRPr="0063458C">
        <w:rPr>
          <w:lang w:val="en-US"/>
        </w:rPr>
        <w:t>on</w:t>
      </w:r>
      <w:r w:rsidRPr="0063458C">
        <w:t xml:space="preserve"> </w:t>
      </w:r>
      <w:r w:rsidRPr="0063458C">
        <w:rPr>
          <w:lang w:val="en-US"/>
        </w:rPr>
        <w:t>The</w:t>
      </w:r>
      <w:r w:rsidRPr="0063458C">
        <w:t xml:space="preserve"> </w:t>
      </w:r>
      <w:r w:rsidRPr="0063458C">
        <w:rPr>
          <w:lang w:val="en-US"/>
        </w:rPr>
        <w:t>Web</w:t>
      </w:r>
      <w:r w:rsidRPr="0063458C">
        <w:t xml:space="preserve">", </w:t>
      </w:r>
    </w:p>
    <w:p w:rsidR="00A354AB" w:rsidRPr="0063458C" w:rsidRDefault="00A354AB" w:rsidP="0063458C">
      <w:pPr>
        <w:pStyle w:val="a8"/>
        <w:numPr>
          <w:ilvl w:val="0"/>
          <w:numId w:val="112"/>
        </w:numPr>
        <w:suppressAutoHyphens w:val="0"/>
        <w:spacing w:after="0" w:line="360" w:lineRule="auto"/>
        <w:ind w:left="0" w:firstLine="567"/>
        <w:jc w:val="both"/>
        <w:rPr>
          <w:lang w:val="en-US"/>
        </w:rPr>
      </w:pPr>
      <w:r w:rsidRPr="0063458C">
        <w:rPr>
          <w:b/>
          <w:lang w:val="en-US"/>
        </w:rPr>
        <w:t xml:space="preserve">Журнал "Far Eastern Economic Review", 16 августа </w:t>
      </w:r>
      <w:smartTag w:uri="urn:schemas-microsoft-com:office:smarttags" w:element="metricconverter">
        <w:smartTagPr>
          <w:attr w:name="ProductID" w:val="2001 г"/>
        </w:smartTagPr>
        <w:r w:rsidRPr="0063458C">
          <w:rPr>
            <w:b/>
            <w:lang w:val="en-US"/>
          </w:rPr>
          <w:t>2001 г</w:t>
        </w:r>
      </w:smartTag>
      <w:r w:rsidRPr="0063458C">
        <w:rPr>
          <w:b/>
          <w:lang w:val="en-US"/>
        </w:rPr>
        <w:t>.</w:t>
      </w:r>
    </w:p>
    <w:p w:rsidR="00A354AB" w:rsidRPr="0063458C" w:rsidRDefault="00A354AB" w:rsidP="0063458C">
      <w:pPr>
        <w:numPr>
          <w:ilvl w:val="0"/>
          <w:numId w:val="112"/>
        </w:numPr>
        <w:spacing w:line="360" w:lineRule="auto"/>
        <w:ind w:left="0" w:firstLine="567"/>
        <w:jc w:val="both"/>
        <w:rPr>
          <w:lang w:val="en-US"/>
        </w:rPr>
      </w:pPr>
      <w:r w:rsidRPr="0063458C">
        <w:rPr>
          <w:lang w:val="en-US"/>
        </w:rPr>
        <w:t>25.02.2008http://www.washprofile.org/?q=ru/node/7422</w:t>
      </w:r>
    </w:p>
    <w:p w:rsidR="00A354AB" w:rsidRPr="0063458C" w:rsidRDefault="00A354AB" w:rsidP="0063458C">
      <w:pPr>
        <w:numPr>
          <w:ilvl w:val="0"/>
          <w:numId w:val="112"/>
        </w:numPr>
        <w:spacing w:line="360" w:lineRule="auto"/>
        <w:ind w:left="0" w:firstLine="567"/>
        <w:jc w:val="both"/>
        <w:rPr>
          <w:lang w:val="en-US"/>
        </w:rPr>
      </w:pPr>
      <w:r w:rsidRPr="0063458C">
        <w:t>И</w:t>
      </w:r>
      <w:r w:rsidRPr="0063458C">
        <w:rPr>
          <w:lang w:val="en-US"/>
        </w:rPr>
        <w:t>c</w:t>
      </w:r>
      <w:r w:rsidRPr="0063458C">
        <w:t>точник</w:t>
      </w:r>
      <w:r w:rsidRPr="0063458C">
        <w:rPr>
          <w:lang w:val="en-US"/>
        </w:rPr>
        <w:t>: Crypto-Gram Newsletter, January 15, 2005 (http://www.schneier.com/crypto-gram-0501.html#10)</w:t>
      </w:r>
    </w:p>
    <w:p w:rsidR="00A354AB" w:rsidRPr="0063458C" w:rsidRDefault="00A354AB" w:rsidP="0063458C">
      <w:pPr>
        <w:numPr>
          <w:ilvl w:val="0"/>
          <w:numId w:val="112"/>
        </w:numPr>
        <w:spacing w:line="360" w:lineRule="auto"/>
        <w:ind w:left="0" w:firstLine="567"/>
        <w:jc w:val="both"/>
      </w:pPr>
      <w:r w:rsidRPr="0063458C">
        <w:t>Кибервойна – методы противодействия  Дата: 18 февраля 2003</w:t>
      </w:r>
    </w:p>
    <w:p w:rsidR="00A354AB" w:rsidRPr="0063458C" w:rsidRDefault="00A354AB" w:rsidP="0063458C">
      <w:pPr>
        <w:numPr>
          <w:ilvl w:val="0"/>
          <w:numId w:val="112"/>
        </w:numPr>
        <w:spacing w:line="360" w:lineRule="auto"/>
        <w:ind w:left="0" w:firstLine="567"/>
        <w:jc w:val="both"/>
      </w:pPr>
      <w:r w:rsidRPr="0063458C">
        <w:t xml:space="preserve">Источник публикации: </w:t>
      </w:r>
      <w:r w:rsidRPr="0063458C">
        <w:rPr>
          <w:lang w:val="en-US"/>
        </w:rPr>
        <w:t>http</w:t>
      </w:r>
      <w:r w:rsidRPr="0063458C">
        <w:t>://</w:t>
      </w:r>
      <w:r w:rsidRPr="0063458C">
        <w:rPr>
          <w:lang w:val="en-US"/>
        </w:rPr>
        <w:t>www</w:t>
      </w:r>
      <w:r w:rsidRPr="0063458C">
        <w:t>.</w:t>
      </w:r>
      <w:r w:rsidRPr="0063458C">
        <w:rPr>
          <w:lang w:val="en-US"/>
        </w:rPr>
        <w:t>cyberinfo</w:t>
      </w:r>
      <w:r w:rsidRPr="0063458C">
        <w:t>.</w:t>
      </w:r>
      <w:r w:rsidRPr="0063458C">
        <w:rPr>
          <w:lang w:val="en-US"/>
        </w:rPr>
        <w:t>ru</w:t>
      </w:r>
      <w:r w:rsidRPr="0063458C">
        <w:t>/1/1653_1.</w:t>
      </w:r>
      <w:r w:rsidRPr="0063458C">
        <w:rPr>
          <w:lang w:val="en-US"/>
        </w:rPr>
        <w:t>htm</w:t>
      </w:r>
      <w:r w:rsidRPr="0063458C">
        <w:tab/>
      </w:r>
    </w:p>
    <w:p w:rsidR="00A354AB" w:rsidRPr="0063458C" w:rsidRDefault="00A354AB" w:rsidP="0063458C">
      <w:pPr>
        <w:numPr>
          <w:ilvl w:val="0"/>
          <w:numId w:val="112"/>
        </w:numPr>
        <w:spacing w:line="360" w:lineRule="auto"/>
        <w:ind w:left="0" w:firstLine="567"/>
        <w:jc w:val="both"/>
      </w:pPr>
      <w:hyperlink r:id="rId90" w:history="1">
        <w:r w:rsidRPr="0063458C">
          <w:rPr>
            <w:rStyle w:val="ae"/>
          </w:rPr>
          <w:t>http://www.securitylab.ru</w:t>
        </w:r>
      </w:hyperlink>
      <w:r w:rsidRPr="0063458C">
        <w:rPr>
          <w:lang w:val="en-US"/>
        </w:rPr>
        <w:t xml:space="preserve"> </w:t>
      </w:r>
    </w:p>
    <w:p w:rsidR="00A354AB" w:rsidRPr="0063458C" w:rsidRDefault="00A354AB" w:rsidP="0063458C">
      <w:pPr>
        <w:numPr>
          <w:ilvl w:val="0"/>
          <w:numId w:val="112"/>
        </w:numPr>
        <w:spacing w:line="360" w:lineRule="auto"/>
        <w:ind w:left="0" w:firstLine="567"/>
        <w:jc w:val="both"/>
      </w:pPr>
      <w:hyperlink r:id="rId91" w:history="1">
        <w:r w:rsidRPr="0063458C">
          <w:rPr>
            <w:rStyle w:val="ae"/>
          </w:rPr>
          <w:t>http://www.newsru.com/world/27may2005/electronic_attacks.html</w:t>
        </w:r>
      </w:hyperlink>
    </w:p>
    <w:p w:rsidR="00A354AB" w:rsidRPr="0063458C" w:rsidRDefault="00A354AB" w:rsidP="0063458C">
      <w:pPr>
        <w:spacing w:line="360" w:lineRule="auto"/>
        <w:ind w:firstLine="567"/>
        <w:jc w:val="both"/>
      </w:pPr>
    </w:p>
    <w:p w:rsidR="00A354AB" w:rsidRPr="0063458C" w:rsidRDefault="003538DA" w:rsidP="0063458C">
      <w:pPr>
        <w:pStyle w:val="a8"/>
        <w:spacing w:line="360" w:lineRule="auto"/>
        <w:ind w:firstLine="567"/>
      </w:pPr>
      <w:r>
        <w:br w:type="page"/>
      </w:r>
      <w:r w:rsidR="00A354AB" w:rsidRPr="0063458C">
        <w:t>Тема 8. Информационная война: концепция безопасности государства, общества и личности в информационную эпоху.</w:t>
      </w:r>
    </w:p>
    <w:p w:rsidR="00A354AB" w:rsidRPr="0063458C" w:rsidRDefault="00A354AB" w:rsidP="0063458C">
      <w:pPr>
        <w:pStyle w:val="a8"/>
        <w:spacing w:line="360" w:lineRule="auto"/>
        <w:ind w:firstLine="567"/>
        <w:rPr>
          <w:b/>
          <w:i/>
        </w:rPr>
      </w:pPr>
      <w:r w:rsidRPr="0063458C">
        <w:rPr>
          <w:b/>
          <w:i/>
        </w:rPr>
        <w:t>Информационные войны как вызов национальной и глобальной безопасности в современном мире. Теоретические подходы к инфовойнам. Элементы информационных войн. Психологические войны: понятие, структура, цели, способы противодействия.  Субъекты и объекты инфовойн. Национальные модели обеспечения информационной безопасности (США, РФ).</w:t>
      </w:r>
    </w:p>
    <w:p w:rsidR="00A354AB" w:rsidRPr="0063458C" w:rsidRDefault="00A354AB" w:rsidP="003538DA">
      <w:pPr>
        <w:pStyle w:val="a9"/>
        <w:spacing w:line="360" w:lineRule="auto"/>
        <w:ind w:left="0" w:firstLine="567"/>
        <w:jc w:val="both"/>
      </w:pPr>
      <w:r w:rsidRPr="0063458C">
        <w:t xml:space="preserve">Развитие информационых технологий ведет к глобальным переменам во всех сферах жизни общества. Современному информационному этапу развития присущи такие черты, как трансграничность, высокая общественная мобильность, высокая коммуникабельность, открытый доступ к широкому спектру информационных источников, высокая зависимость от информации. </w:t>
      </w:r>
    </w:p>
    <w:p w:rsidR="00A354AB" w:rsidRPr="0063458C" w:rsidRDefault="00A354AB" w:rsidP="003538DA">
      <w:pPr>
        <w:pStyle w:val="a9"/>
        <w:spacing w:line="360" w:lineRule="auto"/>
        <w:ind w:left="0" w:firstLine="567"/>
        <w:jc w:val="both"/>
      </w:pPr>
      <w:r w:rsidRPr="0063458C">
        <w:t>Информационное противостояние было и остается обязательным элементом межгосударственных взаимоотношений, а события конца 1990-ых гг. прошлого и начала нового века продемонстрировали масштабность и серьезность войн современного информационного общества.</w:t>
      </w:r>
    </w:p>
    <w:p w:rsidR="00A354AB" w:rsidRPr="0063458C" w:rsidRDefault="00A354AB" w:rsidP="003538DA">
      <w:pPr>
        <w:pStyle w:val="a9"/>
        <w:spacing w:line="360" w:lineRule="auto"/>
        <w:ind w:left="0" w:firstLine="567"/>
        <w:jc w:val="both"/>
      </w:pPr>
      <w:r w:rsidRPr="0063458C">
        <w:t xml:space="preserve">Активно термин «информационная война» вошел в общемировую практику в начале 90-ых гг. </w:t>
      </w:r>
    </w:p>
    <w:p w:rsidR="00A354AB" w:rsidRPr="0063458C" w:rsidRDefault="00A354AB" w:rsidP="003538DA">
      <w:pPr>
        <w:pStyle w:val="a9"/>
        <w:spacing w:line="360" w:lineRule="auto"/>
        <w:ind w:left="0" w:firstLine="567"/>
        <w:jc w:val="both"/>
      </w:pPr>
      <w:r w:rsidRPr="0063458C">
        <w:t>В широком смысле он применяется для обозначения противоборства в иносфере и СМИ для достижения различных политических целей. В узком – для  военного противостояния, т. е. борьбы в военной иносфере для достижения односторонних преимуществ в получении, сборе, обработке и использовании информации на поле боя.</w:t>
      </w:r>
    </w:p>
    <w:p w:rsidR="00A354AB" w:rsidRPr="0063458C" w:rsidRDefault="00A354AB" w:rsidP="003538DA">
      <w:pPr>
        <w:pStyle w:val="a9"/>
        <w:spacing w:line="360" w:lineRule="auto"/>
        <w:ind w:firstLine="567"/>
        <w:jc w:val="both"/>
      </w:pPr>
      <w:r w:rsidRPr="0063458C">
        <w:t>Информационная война включает в себя:</w:t>
      </w:r>
    </w:p>
    <w:p w:rsidR="00A354AB" w:rsidRPr="0063458C" w:rsidRDefault="00A354AB" w:rsidP="003538DA">
      <w:pPr>
        <w:pStyle w:val="a9"/>
        <w:numPr>
          <w:ilvl w:val="0"/>
          <w:numId w:val="113"/>
        </w:numPr>
        <w:spacing w:after="0" w:line="360" w:lineRule="auto"/>
        <w:ind w:left="0" w:firstLine="567"/>
        <w:jc w:val="both"/>
        <w:rPr>
          <w:b/>
        </w:rPr>
      </w:pPr>
      <w:r w:rsidRPr="0063458C">
        <w:t>подавление элементов инфраструктуры государственного и военного управления, электромагнитное воздействие на элементы информационных и коммуникационных систем;</w:t>
      </w:r>
    </w:p>
    <w:p w:rsidR="00A354AB" w:rsidRPr="0063458C" w:rsidRDefault="00A354AB" w:rsidP="003538DA">
      <w:pPr>
        <w:pStyle w:val="a9"/>
        <w:numPr>
          <w:ilvl w:val="0"/>
          <w:numId w:val="113"/>
        </w:numPr>
        <w:spacing w:after="0" w:line="360" w:lineRule="auto"/>
        <w:ind w:left="0" w:firstLine="567"/>
        <w:jc w:val="both"/>
      </w:pPr>
      <w:r w:rsidRPr="0063458C">
        <w:t>получение разведывательной информации путем перехвата и дешифровкиинфопотоков, передаваемых по каналам связи, а также по побочным излучениямза счет специально внедренных технических устройств перехвата информации;</w:t>
      </w:r>
    </w:p>
    <w:p w:rsidR="00A354AB" w:rsidRPr="0063458C" w:rsidRDefault="00A354AB" w:rsidP="003538DA">
      <w:pPr>
        <w:pStyle w:val="a9"/>
        <w:numPr>
          <w:ilvl w:val="0"/>
          <w:numId w:val="113"/>
        </w:numPr>
        <w:spacing w:after="0" w:line="360" w:lineRule="auto"/>
        <w:ind w:left="0" w:firstLine="567"/>
        <w:jc w:val="both"/>
      </w:pPr>
      <w:r w:rsidRPr="0063458C">
        <w:t>осуществление несанкционированного доступа к информационным ресурсам с использованием программно-аппаратных стредств с последующим уничтожением, искажением, нарушением нормального функционирования этих систем («хакерная война»);</w:t>
      </w:r>
    </w:p>
    <w:p w:rsidR="00A354AB" w:rsidRPr="0063458C" w:rsidRDefault="00A354AB" w:rsidP="003538DA">
      <w:pPr>
        <w:pStyle w:val="a9"/>
        <w:numPr>
          <w:ilvl w:val="0"/>
          <w:numId w:val="113"/>
        </w:numPr>
        <w:spacing w:after="0" w:line="360" w:lineRule="auto"/>
        <w:ind w:left="0" w:firstLine="567"/>
        <w:jc w:val="both"/>
      </w:pPr>
      <w:r w:rsidRPr="0063458C">
        <w:t>формирование и массовое распространение по инфоканалам противника или глобальным сетям дезинформации («психологическая война»).</w:t>
      </w:r>
    </w:p>
    <w:p w:rsidR="00A354AB" w:rsidRPr="0063458C" w:rsidRDefault="00A354AB" w:rsidP="003538DA">
      <w:pPr>
        <w:pStyle w:val="a9"/>
        <w:spacing w:line="360" w:lineRule="auto"/>
        <w:ind w:firstLine="567"/>
        <w:jc w:val="both"/>
      </w:pPr>
      <w:r w:rsidRPr="0063458C">
        <w:t>Причем последняя составляющая представляет наисерьезнейшую угрозу. Одним из возможных способов построения модели тайной информационно-психологической операции может быть выделение шести разновидностей информационно-психологического воздействия — дезинформирования, манипулирования, пропаганды, лоббирования, управления кризисами и шантажа — в отдельную группу основных составляющих тайных операций информационно-психологической войны и принятие в качестве постулата утверждения о том, что все тайные операции информационно-психологического воздействия представляют собой различные комбинации этих шести основных элементов, объединенных общим замыслом, целями, задачами и идеологией.</w:t>
      </w:r>
    </w:p>
    <w:p w:rsidR="00A354AB" w:rsidRPr="0063458C" w:rsidRDefault="00A354AB" w:rsidP="003538DA">
      <w:pPr>
        <w:pStyle w:val="a9"/>
        <w:spacing w:line="360" w:lineRule="auto"/>
        <w:ind w:firstLine="567"/>
        <w:jc w:val="both"/>
      </w:pPr>
      <w:r w:rsidRPr="0063458C">
        <w:t xml:space="preserve">Противодействие операциям информационно-психологической войны и иным враждебным акциям может включать в себя не только прямую борьбу с силами и средствами агрессора, но и уничтожение, подавление, нейтрализацию или локализацию источников информационно-психологической агрессии. </w:t>
      </w:r>
    </w:p>
    <w:p w:rsidR="00A354AB" w:rsidRPr="0063458C" w:rsidRDefault="00A354AB" w:rsidP="003538DA">
      <w:pPr>
        <w:pStyle w:val="a9"/>
        <w:spacing w:line="360" w:lineRule="auto"/>
        <w:ind w:firstLine="567"/>
        <w:jc w:val="both"/>
      </w:pPr>
      <w:r w:rsidRPr="0063458C">
        <w:t>В отношении правового обеспечения деятельности государства по организации системы противодействия акциям информационно-психологической агрессии и операциям информационно-психологической войны совершенно неразработанной остается проблема уголовно-правовой и криминологической характеристики операций информационно-психологической войны — как сложных операций, к которым относятся, например, некоторые пиар-компании или некоторые компании по организации и проведению выборов, так и относительно простых и условно неделимых основных составляющих этих операций, таких, например, как дезинформирование, манипулирование, лоббирование, пропаганда или управление кризисами. Отсутствие юридической квалификации этих деяний не позволяет использовать в полной мере действующее уголовное законодательство в целях пресечения агрессивного информационно-психологического воздействия.</w:t>
      </w:r>
    </w:p>
    <w:p w:rsidR="00A354AB" w:rsidRPr="0063458C" w:rsidRDefault="00A354AB" w:rsidP="003538DA">
      <w:pPr>
        <w:pStyle w:val="a9"/>
        <w:spacing w:line="360" w:lineRule="auto"/>
        <w:ind w:firstLine="567"/>
        <w:jc w:val="both"/>
      </w:pPr>
      <w:r w:rsidRPr="0063458C">
        <w:t xml:space="preserve">Признаками информационно-психологической войны являются: </w:t>
      </w:r>
    </w:p>
    <w:p w:rsidR="00A354AB" w:rsidRPr="0063458C" w:rsidRDefault="00A354AB" w:rsidP="003538DA">
      <w:pPr>
        <w:numPr>
          <w:ilvl w:val="0"/>
          <w:numId w:val="117"/>
        </w:numPr>
        <w:spacing w:line="360" w:lineRule="auto"/>
        <w:ind w:left="0" w:firstLine="567"/>
        <w:jc w:val="both"/>
      </w:pPr>
      <w:r w:rsidRPr="0063458C">
        <w:t xml:space="preserve">деятельность с целью нанесения ущерба государственным интересам; </w:t>
      </w:r>
    </w:p>
    <w:p w:rsidR="00A354AB" w:rsidRPr="0063458C" w:rsidRDefault="00A354AB" w:rsidP="003538DA">
      <w:pPr>
        <w:numPr>
          <w:ilvl w:val="0"/>
          <w:numId w:val="117"/>
        </w:numPr>
        <w:spacing w:line="360" w:lineRule="auto"/>
        <w:ind w:left="0" w:firstLine="567"/>
        <w:jc w:val="both"/>
      </w:pPr>
      <w:r w:rsidRPr="0063458C">
        <w:t xml:space="preserve">тайные информационно-психологические операции как организационная форма такой деятельности; </w:t>
      </w:r>
    </w:p>
    <w:p w:rsidR="00A354AB" w:rsidRPr="0063458C" w:rsidRDefault="00A354AB" w:rsidP="003538DA">
      <w:pPr>
        <w:numPr>
          <w:ilvl w:val="0"/>
          <w:numId w:val="117"/>
        </w:numPr>
        <w:spacing w:line="360" w:lineRule="auto"/>
        <w:ind w:left="0" w:firstLine="567"/>
        <w:jc w:val="both"/>
      </w:pPr>
      <w:r w:rsidRPr="0063458C">
        <w:t xml:space="preserve">применение информационного оружия. </w:t>
      </w:r>
    </w:p>
    <w:p w:rsidR="00A354AB" w:rsidRPr="0063458C" w:rsidRDefault="00A354AB" w:rsidP="003538DA">
      <w:pPr>
        <w:pStyle w:val="a9"/>
        <w:spacing w:line="360" w:lineRule="auto"/>
        <w:ind w:firstLine="567"/>
        <w:jc w:val="both"/>
      </w:pPr>
      <w:r w:rsidRPr="0063458C">
        <w:t xml:space="preserve">Рассматривая войну как вооруженную форму агрессии, можно считать, что в информационно-психологической сфере агрессия перерастает в войну в том случае, если одна из сторон конфликта начинает применять против своих противников информационное оружие. Этот критерий может оказаться простым и надежным способом выделения из всего многообразия происходящих в информационном обществе процессов и явлений представляющих для него и его нормального (мирного) развития наибольшую опасность. </w:t>
      </w:r>
    </w:p>
    <w:p w:rsidR="00A354AB" w:rsidRPr="0063458C" w:rsidRDefault="00A354AB" w:rsidP="003538DA">
      <w:pPr>
        <w:pStyle w:val="a9"/>
        <w:spacing w:line="360" w:lineRule="auto"/>
        <w:ind w:firstLine="567"/>
        <w:jc w:val="both"/>
      </w:pPr>
      <w:r w:rsidRPr="0063458C">
        <w:t>Таким образом, информационная война представляет собой комплекс мероприятий, в ходе которых информация становится одновременно оружием, ресурсом и целью. Она нацелена на все возможности и факторы уязвимости, неизбежно возникающие при возрастающей зависимости от информации, а также на использование информации в конфликтах. Можно выделить следующие сферы информационного противостояния: политическая, дипломатическая, финансово-экономическая, военная, технологическая, социальная, идеологическая.</w:t>
      </w:r>
    </w:p>
    <w:p w:rsidR="00A354AB" w:rsidRPr="0063458C" w:rsidRDefault="00A354AB" w:rsidP="003538DA">
      <w:pPr>
        <w:pStyle w:val="a9"/>
        <w:spacing w:line="360" w:lineRule="auto"/>
        <w:ind w:firstLine="567"/>
        <w:jc w:val="both"/>
      </w:pPr>
      <w:r w:rsidRPr="0063458C">
        <w:t>Примечательно, что технологии информационного века сравняли индустриальные, постиндустриальные и доиндустриальные страны, так как все они имеют доступ к инструментарию, необходимому для ведения информационной войны. Таким образом, информационное противоборство меняет представление о том, что такое супердержава.</w:t>
      </w:r>
    </w:p>
    <w:p w:rsidR="00A354AB" w:rsidRPr="0063458C" w:rsidRDefault="00A354AB" w:rsidP="003538DA">
      <w:pPr>
        <w:pStyle w:val="a9"/>
        <w:spacing w:line="360" w:lineRule="auto"/>
        <w:ind w:firstLine="567"/>
        <w:jc w:val="both"/>
      </w:pPr>
      <w:r w:rsidRPr="0063458C">
        <w:t>Война в зоне Персидского залива может быть определена как первая крупномасштабная война нового этапа в функционировании вооруженных сил в условиях глобального информационного пространства.</w:t>
      </w:r>
    </w:p>
    <w:p w:rsidR="00A354AB" w:rsidRPr="0063458C" w:rsidRDefault="00A354AB" w:rsidP="003538DA">
      <w:pPr>
        <w:pStyle w:val="a9"/>
        <w:spacing w:line="360" w:lineRule="auto"/>
        <w:ind w:firstLine="567"/>
        <w:jc w:val="both"/>
      </w:pPr>
      <w:r w:rsidRPr="0063458C">
        <w:t xml:space="preserve">Во время операции «Буря в пустыне» американские военные, использкя «мягкую цензуру», фактически убрали из информационного поля сообщения, оправдывающие противоположную сторону. Более того, эта операция стала первой в истории войной в прямой телетрансляции. </w:t>
      </w:r>
    </w:p>
    <w:p w:rsidR="00A354AB" w:rsidRPr="0063458C" w:rsidRDefault="00A354AB" w:rsidP="003538DA">
      <w:pPr>
        <w:pStyle w:val="a9"/>
        <w:spacing w:line="360" w:lineRule="auto"/>
        <w:ind w:firstLine="567"/>
        <w:jc w:val="both"/>
      </w:pPr>
      <w:r w:rsidRPr="0063458C">
        <w:t>В ходе агрессии стран НАТО против Югославии информационные операции блока привели к фактической капитуляции сербских вооруженных сил.</w:t>
      </w:r>
    </w:p>
    <w:p w:rsidR="00A354AB" w:rsidRPr="0063458C" w:rsidRDefault="00A354AB" w:rsidP="003538DA">
      <w:pPr>
        <w:pStyle w:val="a9"/>
        <w:spacing w:line="360" w:lineRule="auto"/>
        <w:ind w:firstLine="567"/>
        <w:jc w:val="both"/>
      </w:pPr>
      <w:r w:rsidRPr="0063458C">
        <w:t xml:space="preserve">Недавние события в конфликте Грузия-Южная Осетия также продемонстрировали  огромные возможности  использования инструментария информационной войны, которая велась западными СМИ против России. </w:t>
      </w:r>
    </w:p>
    <w:p w:rsidR="00A354AB" w:rsidRPr="0063458C" w:rsidRDefault="00A354AB" w:rsidP="003538DA">
      <w:pPr>
        <w:pStyle w:val="a9"/>
        <w:spacing w:line="360" w:lineRule="auto"/>
        <w:ind w:firstLine="567"/>
        <w:jc w:val="both"/>
      </w:pPr>
      <w:r w:rsidRPr="0063458C">
        <w:t xml:space="preserve">Тенденция информационного противостояния между Россией и США, присущая еще холодной войне, актуальна и в настоящее время. США активно готовились к современному информационному противоборству. 21 декабря </w:t>
      </w:r>
      <w:smartTag w:uri="urn:schemas-microsoft-com:office:smarttags" w:element="metricconverter">
        <w:smartTagPr>
          <w:attr w:name="ProductID" w:val="1992 г"/>
        </w:smartTagPr>
        <w:r w:rsidRPr="0063458C">
          <w:t>1992 г</w:t>
        </w:r>
      </w:smartTag>
      <w:r w:rsidRPr="0063458C">
        <w:t xml:space="preserve">. появилась директива Министерства Обороны США Т 3600.1 под названием «Информационная война», в 1993 в директиве начальников Комитета начальников штабов № 30 были изложены основные принципы ведения информационных войн. С </w:t>
      </w:r>
      <w:smartTag w:uri="urn:schemas-microsoft-com:office:smarttags" w:element="metricconverter">
        <w:smartTagPr>
          <w:attr w:name="ProductID" w:val="1994 г"/>
        </w:smartTagPr>
        <w:r w:rsidRPr="0063458C">
          <w:t>1994 г</w:t>
        </w:r>
      </w:smartTag>
      <w:r w:rsidRPr="0063458C">
        <w:t xml:space="preserve">. в США регулярно проводятся научные конференции по «информационным войнам» с участием  военно-политического руководства страны. С этой целью создан Центр информационной стратегии и политики, задачей которого является изучение возможностей использования информационных технологий в военных конфликтах </w:t>
      </w:r>
      <w:r w:rsidRPr="0063458C">
        <w:rPr>
          <w:lang w:val="en-US"/>
        </w:rPr>
        <w:t>XXI</w:t>
      </w:r>
      <w:r w:rsidRPr="0063458C">
        <w:t xml:space="preserve"> века.</w:t>
      </w:r>
    </w:p>
    <w:p w:rsidR="00A354AB" w:rsidRPr="0063458C" w:rsidRDefault="00A354AB" w:rsidP="003538DA">
      <w:pPr>
        <w:pStyle w:val="a9"/>
        <w:spacing w:line="360" w:lineRule="auto"/>
        <w:ind w:firstLine="567"/>
        <w:jc w:val="both"/>
      </w:pPr>
      <w:r w:rsidRPr="0063458C">
        <w:t xml:space="preserve">В </w:t>
      </w:r>
      <w:smartTag w:uri="urn:schemas-microsoft-com:office:smarttags" w:element="metricconverter">
        <w:smartTagPr>
          <w:attr w:name="ProductID" w:val="1998 г"/>
        </w:smartTagPr>
        <w:r w:rsidRPr="0063458C">
          <w:t>1998 г</w:t>
        </w:r>
      </w:smartTag>
      <w:r w:rsidRPr="0063458C">
        <w:t>. в США был принят закон «Об авторских правах в цифровом тысячелетии», который на практике препятствует развитию криптографии. В этом же году была издана Доктрина информационных операций, в которой подтверждался факт подготовки США к наступательным информационным мероприятиям как в военное, так и в мирное время. В документе выделены четыре основные категории использования информации:</w:t>
      </w:r>
    </w:p>
    <w:p w:rsidR="00A354AB" w:rsidRPr="0063458C" w:rsidRDefault="00A354AB" w:rsidP="003538DA">
      <w:pPr>
        <w:pStyle w:val="a9"/>
        <w:numPr>
          <w:ilvl w:val="0"/>
          <w:numId w:val="114"/>
        </w:numPr>
        <w:tabs>
          <w:tab w:val="num" w:pos="1494"/>
        </w:tabs>
        <w:spacing w:after="0" w:line="360" w:lineRule="auto"/>
        <w:ind w:left="0" w:firstLine="567"/>
        <w:jc w:val="both"/>
      </w:pPr>
      <w:r w:rsidRPr="0063458C">
        <w:t>операции против воли нации,</w:t>
      </w:r>
    </w:p>
    <w:p w:rsidR="00A354AB" w:rsidRPr="0063458C" w:rsidRDefault="00A354AB" w:rsidP="003538DA">
      <w:pPr>
        <w:pStyle w:val="a9"/>
        <w:numPr>
          <w:ilvl w:val="0"/>
          <w:numId w:val="114"/>
        </w:numPr>
        <w:tabs>
          <w:tab w:val="num" w:pos="1494"/>
        </w:tabs>
        <w:spacing w:after="0" w:line="360" w:lineRule="auto"/>
        <w:ind w:left="0" w:firstLine="567"/>
        <w:jc w:val="both"/>
      </w:pPr>
      <w:r w:rsidRPr="0063458C">
        <w:t>операции против командования противника,</w:t>
      </w:r>
    </w:p>
    <w:p w:rsidR="00A354AB" w:rsidRPr="0063458C" w:rsidRDefault="00A354AB" w:rsidP="003538DA">
      <w:pPr>
        <w:pStyle w:val="a9"/>
        <w:numPr>
          <w:ilvl w:val="0"/>
          <w:numId w:val="114"/>
        </w:numPr>
        <w:tabs>
          <w:tab w:val="num" w:pos="1494"/>
        </w:tabs>
        <w:spacing w:after="0" w:line="360" w:lineRule="auto"/>
        <w:ind w:left="0" w:firstLine="567"/>
        <w:jc w:val="both"/>
      </w:pPr>
      <w:r w:rsidRPr="0063458C">
        <w:t>операции против вражеских войск,</w:t>
      </w:r>
    </w:p>
    <w:p w:rsidR="00A354AB" w:rsidRPr="0063458C" w:rsidRDefault="00A354AB" w:rsidP="003538DA">
      <w:pPr>
        <w:pStyle w:val="a9"/>
        <w:numPr>
          <w:ilvl w:val="0"/>
          <w:numId w:val="114"/>
        </w:numPr>
        <w:tabs>
          <w:tab w:val="num" w:pos="1494"/>
        </w:tabs>
        <w:spacing w:after="0" w:line="360" w:lineRule="auto"/>
        <w:ind w:left="0" w:firstLine="567"/>
        <w:jc w:val="both"/>
      </w:pPr>
      <w:r w:rsidRPr="0063458C">
        <w:t>операции против национальных культур.</w:t>
      </w:r>
    </w:p>
    <w:p w:rsidR="00A354AB" w:rsidRPr="0063458C" w:rsidRDefault="00A354AB" w:rsidP="003538DA">
      <w:pPr>
        <w:pStyle w:val="a9"/>
        <w:spacing w:line="360" w:lineRule="auto"/>
        <w:ind w:firstLine="567"/>
        <w:jc w:val="both"/>
      </w:pPr>
      <w:r w:rsidRPr="0063458C">
        <w:t xml:space="preserve">Документ от </w:t>
      </w:r>
      <w:smartTag w:uri="urn:schemas-microsoft-com:office:smarttags" w:element="metricconverter">
        <w:smartTagPr>
          <w:attr w:name="ProductID" w:val="2000 г"/>
        </w:smartTagPr>
        <w:r w:rsidRPr="0063458C">
          <w:t>2000 г</w:t>
        </w:r>
      </w:smartTag>
      <w:r w:rsidRPr="0063458C">
        <w:t>. «Международная публичная дипломатия» ориентирован уже не только на отстаивание национальных интересов США вовне, но и на внутригосударственном уровне, где также активно ведется пропаганда проправительственного курса.</w:t>
      </w:r>
    </w:p>
    <w:p w:rsidR="00A354AB" w:rsidRPr="0063458C" w:rsidRDefault="00A354AB" w:rsidP="003538DA">
      <w:pPr>
        <w:pStyle w:val="a9"/>
        <w:spacing w:line="360" w:lineRule="auto"/>
        <w:ind w:firstLine="567"/>
        <w:jc w:val="both"/>
      </w:pPr>
      <w:r w:rsidRPr="0063458C">
        <w:t>Однако, как уже было замечено, США не обезопасили себя от информационного воздействия, в первую очередь, со стороны международных терористических сетей.</w:t>
      </w:r>
    </w:p>
    <w:p w:rsidR="00A354AB" w:rsidRPr="0063458C" w:rsidRDefault="00A354AB" w:rsidP="003538DA">
      <w:pPr>
        <w:pStyle w:val="a9"/>
        <w:spacing w:line="360" w:lineRule="auto"/>
        <w:ind w:firstLine="567"/>
        <w:jc w:val="both"/>
      </w:pPr>
      <w:r w:rsidRPr="0063458C">
        <w:t>Можно выделить две стратегические цели информационной войны: контроль над информационным пространством и над механизмом принятия решений в государстве. Эта концепция применима и к группе государств.</w:t>
      </w:r>
    </w:p>
    <w:p w:rsidR="00A354AB" w:rsidRPr="0063458C" w:rsidRDefault="00A354AB" w:rsidP="003538DA">
      <w:pPr>
        <w:pStyle w:val="a9"/>
        <w:spacing w:line="360" w:lineRule="auto"/>
        <w:ind w:firstLine="567"/>
        <w:jc w:val="both"/>
      </w:pPr>
      <w:r w:rsidRPr="0063458C">
        <w:t>Стратегия ведения информационной войны должна учитывать механизмы принятия решений, первичные и альтернативные методы коммуникации, психологию ключевых лидеров общественного мнения.</w:t>
      </w:r>
    </w:p>
    <w:p w:rsidR="00A354AB" w:rsidRPr="0063458C" w:rsidRDefault="00A354AB" w:rsidP="003538DA">
      <w:pPr>
        <w:spacing w:line="360" w:lineRule="auto"/>
        <w:ind w:firstLine="567"/>
        <w:jc w:val="both"/>
      </w:pPr>
      <w:r w:rsidRPr="0063458C">
        <w:t>В целом,</w:t>
      </w:r>
      <w:r w:rsidRPr="0063458C">
        <w:rPr>
          <w:b/>
        </w:rPr>
        <w:t xml:space="preserve">  </w:t>
      </w:r>
      <w:r w:rsidRPr="0063458C">
        <w:t>на практике</w:t>
      </w:r>
      <w:r w:rsidRPr="0063458C">
        <w:rPr>
          <w:b/>
        </w:rPr>
        <w:t xml:space="preserve"> </w:t>
      </w:r>
      <w:r w:rsidRPr="0063458C">
        <w:t xml:space="preserve">при наличии определенных признаков можно говорить о том, что в отношении данного государства готовится информационно-психологическая война, а именно: </w:t>
      </w:r>
    </w:p>
    <w:p w:rsidR="00A354AB" w:rsidRPr="0063458C" w:rsidRDefault="00A354AB" w:rsidP="003538DA">
      <w:pPr>
        <w:spacing w:line="360" w:lineRule="auto"/>
        <w:ind w:firstLine="567"/>
        <w:jc w:val="both"/>
      </w:pPr>
      <w:r w:rsidRPr="0063458C">
        <w:t xml:space="preserve">  ° укрупнение геополитических субъектов, создание новых союзов и коалиций, в которых основной связующей целью объединения субъектов геополитической конкуренции является совместная конкурентная борьба за право преимущественного влияния на определенные части информационно-психологического пространства и протекающие в них процессы. При этом основной задачей государства, обнаружившего неожиданное появление у своих границ такой коалиции, является определение истинных целей создания такой коалиции и причин, побудивших разнородных геополитических субъектов к такому объединению. Если коалиция создана для достижения одной или нескольких конкретных целей, которые прямо противоречат государственным интересам, а их реализация нанесет ущерб безопасности государства и его геополитической мощи, то можно предполагать, что такой союз создан для ведения агрессии (войны), а сам процесс объединения геополитических субъектов в коалиционные структуры по направлениям деятельности и специализации носит характер создания ударной группировки, концентрации и распределения сил и средств агрессора вблизи жизненно важных объектов информационно-психологической инфраструктуры противника перед нападением на него; </w:t>
      </w:r>
    </w:p>
    <w:p w:rsidR="00A354AB" w:rsidRPr="0063458C" w:rsidRDefault="00A354AB" w:rsidP="003538DA">
      <w:pPr>
        <w:spacing w:line="360" w:lineRule="auto"/>
        <w:ind w:firstLine="567"/>
        <w:jc w:val="both"/>
      </w:pPr>
      <w:r w:rsidRPr="0063458C">
        <w:t xml:space="preserve">  ° создание благоприятных условий для возникновения внутри государства и на его границах новых квазисамостоятельных субъектов геополитической конкуренции, способных самостоятельно выходить с собственными инициативами на международный уровень, геополитические интересы которых не совпадают интересам государства в лице образующих его ядро субъектов и территорий; инициирование и поддержка информационно-психологического и геополитического сепаратизма; </w:t>
      </w:r>
    </w:p>
    <w:p w:rsidR="00A354AB" w:rsidRPr="0063458C" w:rsidRDefault="00A354AB" w:rsidP="003538DA">
      <w:pPr>
        <w:spacing w:line="360" w:lineRule="auto"/>
        <w:ind w:firstLine="567"/>
        <w:jc w:val="both"/>
      </w:pPr>
      <w:r w:rsidRPr="0063458C">
        <w:t xml:space="preserve">  ° наращивание своего присутствия и влияния — финансового, технологического, информационного, идеологического — над национальными СМИ с целью установления полного или частичного внешнего контроля над национальными информационными ресурсами и психологической сферой общества; </w:t>
      </w:r>
    </w:p>
    <w:p w:rsidR="00A354AB" w:rsidRPr="0063458C" w:rsidRDefault="00A354AB" w:rsidP="003538DA">
      <w:pPr>
        <w:spacing w:line="360" w:lineRule="auto"/>
        <w:ind w:firstLine="567"/>
        <w:jc w:val="both"/>
      </w:pPr>
      <w:r w:rsidRPr="0063458C">
        <w:t xml:space="preserve">  ° введение действие комплекса мер информационной (информационно-психологической) блокады — информационная изоляция, отсечение государства от международных информационных ресурсов (или введение внешней цензуры на поступающую в государство информацию), блокирование деятельности на территории данного государства субъектов информационно-психологического пространства, являющихся по отношению к данному государству донорами информационных ресурсов; </w:t>
      </w:r>
    </w:p>
    <w:p w:rsidR="00A354AB" w:rsidRPr="0063458C" w:rsidRDefault="00A354AB" w:rsidP="003538DA">
      <w:pPr>
        <w:spacing w:line="360" w:lineRule="auto"/>
        <w:ind w:firstLine="567"/>
        <w:jc w:val="both"/>
      </w:pPr>
      <w:r w:rsidRPr="0063458C">
        <w:t xml:space="preserve">  ° создание негативного психологического фона (например, методом постоянной трансляции по подконтрольным СМИ и массовым коммуникациям специально подобранных материалов, подробно иллюстрирующих и комментирующих какую-либо деятельность, явление в жизни общества или социальный процесс в определенном, как правило, негативном, ключе) в отношении деятельности (или отдельных ее направлений) системы органов государственной власти и местного самоуправления, создавая почву для мгновенной инициации (в нужный момент) бурной негативной и деструктивной реакции общества, направленной на государственную власть, которую можно вызвать разовым выбросом концентрированной информации, психологически побуждающей к немедленным спонтанным действиям и носящей характер искры, попадающей в бочку с порохом; </w:t>
      </w:r>
    </w:p>
    <w:p w:rsidR="00A354AB" w:rsidRPr="0063458C" w:rsidRDefault="00A354AB" w:rsidP="003538DA">
      <w:pPr>
        <w:spacing w:line="360" w:lineRule="auto"/>
        <w:ind w:firstLine="567"/>
        <w:jc w:val="both"/>
      </w:pPr>
      <w:r w:rsidRPr="0063458C">
        <w:t xml:space="preserve">  ° целенаправленные действия по формированию внутри общества атмосферы психологической напряженности. </w:t>
      </w:r>
    </w:p>
    <w:p w:rsidR="00A354AB" w:rsidRPr="0063458C" w:rsidRDefault="00A354AB" w:rsidP="003538DA">
      <w:pPr>
        <w:pStyle w:val="a9"/>
        <w:spacing w:line="360" w:lineRule="auto"/>
        <w:ind w:firstLine="567"/>
        <w:jc w:val="both"/>
      </w:pPr>
      <w:r w:rsidRPr="0063458C">
        <w:t>На международном уровне, безусловно, предпринятые меры должны сопрягаться с национальными интересами, которые в реальной жизни могут расходиться с интересами мирового сообщества.</w:t>
      </w:r>
    </w:p>
    <w:p w:rsidR="00A354AB" w:rsidRPr="0063458C" w:rsidRDefault="00A354AB" w:rsidP="003538DA">
      <w:pPr>
        <w:pStyle w:val="a9"/>
        <w:spacing w:line="360" w:lineRule="auto"/>
        <w:ind w:firstLine="567"/>
        <w:jc w:val="both"/>
      </w:pPr>
      <w:r w:rsidRPr="0063458C">
        <w:t>Более того, в силу отсутствия международных и национальных правовых норм, позволяющих в мирное время (при отсутствии официального объявления войны со стороны агрессора) юридически квалифицировать враждебные действия иностранного государства в информационно-психологической сфере, сопровождающиеся нанесением ущерба информационной, психологической или иной безопасности, как акции информационно-психологической агрессии (информационно-психологической войны), что позволило бы поступать с агрессором по законам военного времени, а также отсутствие четких, однозначных, закрепленных юридически критериев оценки материального, морального, иного ущерба, наносимого агрессивными действиями противника, позволяет и в мирное время активно использовать наиболее опасное и агрессивное средство воздействия на субъекты и отношения между субъектами современного информационного общества — арсенал сил и средств информационно-психологической войны — в качестве основного средства достижения политических целей. Информационно-психологическая война является наиболее агрессивным средством достижения государствами-участниками информационного противоборства безусловного лидерства в информационно-психологической сфере — т. н. информационного доминирования.</w:t>
      </w:r>
    </w:p>
    <w:p w:rsidR="00A354AB" w:rsidRPr="0063458C" w:rsidRDefault="00A354AB" w:rsidP="003538DA">
      <w:pPr>
        <w:pStyle w:val="a9"/>
        <w:spacing w:line="360" w:lineRule="auto"/>
        <w:ind w:firstLine="567"/>
        <w:jc w:val="both"/>
      </w:pPr>
      <w:r w:rsidRPr="0063458C">
        <w:t>В силу повышенной опасности поражающей способности арсенала сил, средств и методов информационной войны для государства, общества и граждан акции информационно-психологической агрессии и операции информационно-психологической войны необходимо выявлять и пресекать на ранних стадиях подготовки условий для реализации агрессии и развертывания сил и средств информационно-психологического нападения, к которым, в первую очередь, относятся специальные силы информационно-психологических операций вооруженных сил и спецслужб иностранных государств и находящееся в их распоряжении информационное оружие.</w:t>
      </w:r>
    </w:p>
    <w:p w:rsidR="00A354AB" w:rsidRPr="0063458C" w:rsidRDefault="00A354AB" w:rsidP="003538DA">
      <w:pPr>
        <w:pStyle w:val="a9"/>
        <w:spacing w:line="360" w:lineRule="auto"/>
        <w:ind w:firstLine="567"/>
        <w:jc w:val="both"/>
      </w:pPr>
      <w:r w:rsidRPr="0063458C">
        <w:t xml:space="preserve">Для современного российского государства информационная безопасность является одной из приоритетных задач. В Доктрине информационной безопасности от 9 сентября </w:t>
      </w:r>
      <w:smartTag w:uri="urn:schemas-microsoft-com:office:smarttags" w:element="metricconverter">
        <w:smartTagPr>
          <w:attr w:name="ProductID" w:val="2000 г"/>
        </w:smartTagPr>
        <w:r w:rsidRPr="0063458C">
          <w:t>2000 г</w:t>
        </w:r>
      </w:smartTag>
      <w:r w:rsidRPr="0063458C">
        <w:t xml:space="preserve">. и Концепции Национально Безопасности от 10 января </w:t>
      </w:r>
      <w:smartTag w:uri="urn:schemas-microsoft-com:office:smarttags" w:element="metricconverter">
        <w:smartTagPr>
          <w:attr w:name="ProductID" w:val="2000 г"/>
        </w:smartTagPr>
        <w:r w:rsidRPr="0063458C">
          <w:t>2000 г</w:t>
        </w:r>
      </w:smartTag>
      <w:r w:rsidRPr="0063458C">
        <w:t>. выделены три уровня выявления угроз и обеспечения безопасности: государственный, общественный и уровень личности.</w:t>
      </w:r>
    </w:p>
    <w:p w:rsidR="00A354AB" w:rsidRPr="0063458C" w:rsidRDefault="00A354AB" w:rsidP="003538DA">
      <w:pPr>
        <w:pStyle w:val="a9"/>
        <w:spacing w:line="360" w:lineRule="auto"/>
        <w:ind w:firstLine="567"/>
        <w:jc w:val="both"/>
      </w:pPr>
      <w:r w:rsidRPr="0063458C">
        <w:t>Сразу же следует отметить, что в рамках политики информационной безопасности достижение баланса равноправия и законности между тремя выделенными субъектами невозможно. Государству принадлежит доминирующая позиция в определении стратегии информационной безопасности и ее практической реализации.</w:t>
      </w:r>
    </w:p>
    <w:p w:rsidR="00A354AB" w:rsidRPr="0063458C" w:rsidRDefault="00A354AB" w:rsidP="003538DA">
      <w:pPr>
        <w:pStyle w:val="a9"/>
        <w:spacing w:line="360" w:lineRule="auto"/>
        <w:ind w:firstLine="567"/>
        <w:jc w:val="both"/>
      </w:pPr>
      <w:r w:rsidRPr="0063458C">
        <w:t>Одной из стратегических целей является построение в России «гармоничного информационного общества», которе определяется  совокупностью сбалансированных интересов личности, общества и государства в информационной сфере, основанных на саморегуляции информационного пространства. Однако сложностью является ограничение доступа российских граждан к информации, вмешательство государства в самостоятельность деятельности СМИ (причем современные российские СМИ практически все являются прогосударственными), деятельность иностранных СМИ на территории России.</w:t>
      </w:r>
    </w:p>
    <w:p w:rsidR="00A354AB" w:rsidRPr="0063458C" w:rsidRDefault="00A354AB" w:rsidP="003538DA">
      <w:pPr>
        <w:pStyle w:val="a9"/>
        <w:spacing w:line="360" w:lineRule="auto"/>
        <w:ind w:firstLine="567"/>
        <w:jc w:val="both"/>
      </w:pPr>
      <w:r w:rsidRPr="0063458C">
        <w:t>Информационная безопасность РФ призвана обеспечитьв техническом аспекте защиту информационно-технических систем, в психологическом – защиту населения и института формирования массового сознания и процесса принятия решений от негативного информационного воздействия.</w:t>
      </w:r>
    </w:p>
    <w:p w:rsidR="00A354AB" w:rsidRPr="0063458C" w:rsidRDefault="00A354AB" w:rsidP="003538DA">
      <w:pPr>
        <w:pStyle w:val="a9"/>
        <w:spacing w:line="360" w:lineRule="auto"/>
        <w:ind w:firstLine="567"/>
        <w:jc w:val="both"/>
      </w:pPr>
      <w:r w:rsidRPr="0063458C">
        <w:t>Доктрина информационной безопасности включает в себя следующие задачи:</w:t>
      </w:r>
    </w:p>
    <w:p w:rsidR="00A354AB" w:rsidRPr="0063458C" w:rsidRDefault="00A354AB" w:rsidP="003538DA">
      <w:pPr>
        <w:pStyle w:val="a9"/>
        <w:numPr>
          <w:ilvl w:val="0"/>
          <w:numId w:val="115"/>
        </w:numPr>
        <w:spacing w:after="0" w:line="360" w:lineRule="auto"/>
        <w:ind w:left="0" w:firstLine="567"/>
        <w:jc w:val="both"/>
      </w:pPr>
      <w:r w:rsidRPr="0063458C">
        <w:t>повысить эффективность использования информационной инфраструктуры в интересах общественного развития, консолидации российского общества;</w:t>
      </w:r>
    </w:p>
    <w:p w:rsidR="00A354AB" w:rsidRPr="0063458C" w:rsidRDefault="00A354AB" w:rsidP="003538DA">
      <w:pPr>
        <w:pStyle w:val="a9"/>
        <w:numPr>
          <w:ilvl w:val="0"/>
          <w:numId w:val="115"/>
        </w:numPr>
        <w:spacing w:after="0" w:line="360" w:lineRule="auto"/>
        <w:ind w:left="0" w:firstLine="567"/>
        <w:jc w:val="both"/>
      </w:pPr>
      <w:r w:rsidRPr="0063458C">
        <w:t>усовершенствовать систему формирования, сохранения  и рационалного использования информационных ресурсов, составляющих основв научно-технического и духовного потенциала РФ;</w:t>
      </w:r>
    </w:p>
    <w:p w:rsidR="00A354AB" w:rsidRPr="0063458C" w:rsidRDefault="00A354AB" w:rsidP="003538DA">
      <w:pPr>
        <w:pStyle w:val="a9"/>
        <w:numPr>
          <w:ilvl w:val="0"/>
          <w:numId w:val="115"/>
        </w:numPr>
        <w:spacing w:after="0" w:line="360" w:lineRule="auto"/>
        <w:ind w:left="0" w:firstLine="567"/>
        <w:jc w:val="both"/>
      </w:pPr>
      <w:r w:rsidRPr="0063458C">
        <w:t>обеспечить конституционные права и свободы человека на свободный поиск, получение и передачу достоверной информации;</w:t>
      </w:r>
    </w:p>
    <w:p w:rsidR="00A354AB" w:rsidRPr="0063458C" w:rsidRDefault="00A354AB" w:rsidP="003538DA">
      <w:pPr>
        <w:pStyle w:val="a9"/>
        <w:numPr>
          <w:ilvl w:val="0"/>
          <w:numId w:val="115"/>
        </w:numPr>
        <w:spacing w:after="0" w:line="360" w:lineRule="auto"/>
        <w:ind w:left="0" w:firstLine="567"/>
        <w:jc w:val="both"/>
      </w:pPr>
      <w:r w:rsidRPr="0063458C">
        <w:t>обеспечить конституционные права и свободы человека на личную и семейную тайну, тайну переписки и других средств коммуникации;</w:t>
      </w:r>
    </w:p>
    <w:p w:rsidR="00A354AB" w:rsidRPr="0063458C" w:rsidRDefault="00A354AB" w:rsidP="003538DA">
      <w:pPr>
        <w:pStyle w:val="a9"/>
        <w:numPr>
          <w:ilvl w:val="0"/>
          <w:numId w:val="115"/>
        </w:numPr>
        <w:spacing w:after="0" w:line="360" w:lineRule="auto"/>
        <w:ind w:left="0" w:firstLine="567"/>
        <w:jc w:val="both"/>
      </w:pPr>
      <w:r w:rsidRPr="0063458C">
        <w:t>укрепить механизмы правового регулирования отношений в области охраны интеллектуальной собственности;</w:t>
      </w:r>
    </w:p>
    <w:p w:rsidR="00A354AB" w:rsidRPr="0063458C" w:rsidRDefault="00A354AB" w:rsidP="003538DA">
      <w:pPr>
        <w:pStyle w:val="a9"/>
        <w:numPr>
          <w:ilvl w:val="0"/>
          <w:numId w:val="115"/>
        </w:numPr>
        <w:spacing w:after="0" w:line="360" w:lineRule="auto"/>
        <w:ind w:left="0" w:firstLine="567"/>
        <w:jc w:val="both"/>
      </w:pPr>
      <w:r w:rsidRPr="0063458C">
        <w:t>гарантировать свободу массовой информации и запрет цензуры;</w:t>
      </w:r>
    </w:p>
    <w:p w:rsidR="00A354AB" w:rsidRPr="0063458C" w:rsidRDefault="00A354AB" w:rsidP="003538DA">
      <w:pPr>
        <w:pStyle w:val="a9"/>
        <w:numPr>
          <w:ilvl w:val="0"/>
          <w:numId w:val="115"/>
        </w:numPr>
        <w:spacing w:after="0" w:line="360" w:lineRule="auto"/>
        <w:ind w:left="0" w:firstLine="567"/>
        <w:jc w:val="both"/>
      </w:pPr>
      <w:r w:rsidRPr="0063458C">
        <w:t>не допускать пропаганду и агитацию, способствующую разжиганию социальной, расовой, национальной или религиозной ненависти и вражды;</w:t>
      </w:r>
    </w:p>
    <w:p w:rsidR="00A354AB" w:rsidRPr="0063458C" w:rsidRDefault="00A354AB" w:rsidP="003538DA">
      <w:pPr>
        <w:pStyle w:val="a9"/>
        <w:numPr>
          <w:ilvl w:val="0"/>
          <w:numId w:val="115"/>
        </w:numPr>
        <w:spacing w:after="0" w:line="360" w:lineRule="auto"/>
        <w:ind w:left="0" w:firstLine="567"/>
        <w:jc w:val="both"/>
      </w:pPr>
      <w:r w:rsidRPr="0063458C">
        <w:t>обеспечить запрет на сбор, хранение, использование и распространение информации о частной жизни лица без его согласия, а также информации, доступ к которойограничен федеральным законодательством.</w:t>
      </w:r>
    </w:p>
    <w:p w:rsidR="00A354AB" w:rsidRPr="0063458C" w:rsidRDefault="00A354AB" w:rsidP="003538DA">
      <w:pPr>
        <w:pStyle w:val="a9"/>
        <w:spacing w:line="360" w:lineRule="auto"/>
        <w:ind w:firstLine="567"/>
        <w:jc w:val="both"/>
      </w:pPr>
      <w:r w:rsidRPr="0063458C">
        <w:t>Следующая составляющая национальных интересов РФ в информационной сфере включает информационное обеспечение государственной политики, связанное с доведениемдо российской и международной общественности достоверной информации о политике российского государства, ее официальной позиции по социально-значимымсобытиям российской и международной жизни, с обеспечением доступа граждан к открытым государственным информационным ресурсам.</w:t>
      </w:r>
    </w:p>
    <w:p w:rsidR="00A354AB" w:rsidRPr="0063458C" w:rsidRDefault="00A354AB" w:rsidP="003538DA">
      <w:pPr>
        <w:pStyle w:val="a9"/>
        <w:spacing w:line="360" w:lineRule="auto"/>
        <w:ind w:firstLine="567"/>
        <w:jc w:val="both"/>
      </w:pPr>
      <w:r w:rsidRPr="0063458C">
        <w:t>К национальным интересам относятся и развитие современных инфоормационных технологий, отечественной индустрии информации, обеспечение потребностей внутреннего рынка ее продукцией и выход этой продукции на мировой рынок, обеспечение накопления, сохранности и эффективного использования отечественных информационных ресурсов.</w:t>
      </w:r>
    </w:p>
    <w:p w:rsidR="00A354AB" w:rsidRPr="0063458C" w:rsidRDefault="00A354AB" w:rsidP="003538DA">
      <w:pPr>
        <w:pStyle w:val="a9"/>
        <w:spacing w:line="360" w:lineRule="auto"/>
        <w:ind w:firstLine="567"/>
        <w:jc w:val="both"/>
      </w:pPr>
      <w:r w:rsidRPr="0063458C">
        <w:t>Важной областью является защита информации по таким направлениям, как:</w:t>
      </w:r>
    </w:p>
    <w:p w:rsidR="00A354AB" w:rsidRPr="0063458C" w:rsidRDefault="00A354AB" w:rsidP="003538DA">
      <w:pPr>
        <w:pStyle w:val="a9"/>
        <w:numPr>
          <w:ilvl w:val="0"/>
          <w:numId w:val="116"/>
        </w:numPr>
        <w:tabs>
          <w:tab w:val="num" w:pos="1092"/>
        </w:tabs>
        <w:spacing w:after="0" w:line="360" w:lineRule="auto"/>
        <w:ind w:left="0" w:firstLine="567"/>
        <w:jc w:val="both"/>
      </w:pPr>
      <w:r w:rsidRPr="0063458C">
        <w:t>повышение безопасности информационных систем, прежде всего первичных сетей и информационных сетей органов государственной власти, а также финансово-кредитной и банковской сфер, сферы хозяйственной деятельности, систем и средств информатизации вооружения и воеенгой техники, систем управления войсками и оружием, экологически опасными и экономически важными производствами.</w:t>
      </w:r>
    </w:p>
    <w:p w:rsidR="00A354AB" w:rsidRPr="0063458C" w:rsidRDefault="00A354AB" w:rsidP="003538DA">
      <w:pPr>
        <w:pStyle w:val="a9"/>
        <w:numPr>
          <w:ilvl w:val="0"/>
          <w:numId w:val="116"/>
        </w:numPr>
        <w:tabs>
          <w:tab w:val="num" w:pos="1092"/>
        </w:tabs>
        <w:spacing w:after="0" w:line="360" w:lineRule="auto"/>
        <w:ind w:left="0" w:firstLine="567"/>
        <w:jc w:val="both"/>
      </w:pPr>
      <w:r w:rsidRPr="0063458C">
        <w:t>интенсифицировать развитие отечественного производства аппаратных и программных средств защиты информаци и методов контроля за их эффективностью;</w:t>
      </w:r>
    </w:p>
    <w:p w:rsidR="00A354AB" w:rsidRPr="0063458C" w:rsidRDefault="00A354AB" w:rsidP="003538DA">
      <w:pPr>
        <w:pStyle w:val="a9"/>
        <w:numPr>
          <w:ilvl w:val="0"/>
          <w:numId w:val="116"/>
        </w:numPr>
        <w:tabs>
          <w:tab w:val="num" w:pos="1092"/>
        </w:tabs>
        <w:spacing w:after="0" w:line="360" w:lineRule="auto"/>
        <w:ind w:left="0" w:firstLine="567"/>
        <w:jc w:val="both"/>
      </w:pPr>
      <w:r w:rsidRPr="0063458C">
        <w:t>обеспечить защиту сведений, составляющих государственную тайну;</w:t>
      </w:r>
    </w:p>
    <w:p w:rsidR="00A354AB" w:rsidRPr="0063458C" w:rsidRDefault="00A354AB" w:rsidP="003538DA">
      <w:pPr>
        <w:pStyle w:val="a9"/>
        <w:numPr>
          <w:ilvl w:val="0"/>
          <w:numId w:val="116"/>
        </w:numPr>
        <w:tabs>
          <w:tab w:val="num" w:pos="1092"/>
        </w:tabs>
        <w:spacing w:after="0" w:line="360" w:lineRule="auto"/>
        <w:ind w:left="0" w:firstLine="567"/>
        <w:jc w:val="both"/>
      </w:pPr>
      <w:r w:rsidRPr="0063458C">
        <w:t>расширить международное сотрудничество в области развития и безопасного использования информационных ресурсов, противодействиеугрозе развязывания противоборства в информационной сфере.</w:t>
      </w:r>
    </w:p>
    <w:p w:rsidR="00A354AB" w:rsidRPr="0063458C" w:rsidRDefault="00A354AB" w:rsidP="003538DA">
      <w:pPr>
        <w:pStyle w:val="a9"/>
        <w:spacing w:line="360" w:lineRule="auto"/>
        <w:ind w:firstLine="567"/>
        <w:jc w:val="both"/>
      </w:pPr>
      <w:r w:rsidRPr="0063458C">
        <w:t>Стратегия обеспечения информационно-психологического аспекта безопасности России представляет собой долгосрочную программу действий во внутренней и внешней среде, предполагающей работу со СМИ, а также против скрытого информационного воздействия (нейролингвистическое программирование) и включает в себя.</w:t>
      </w:r>
    </w:p>
    <w:p w:rsidR="00A354AB" w:rsidRPr="0063458C" w:rsidRDefault="00A354AB" w:rsidP="003538DA">
      <w:pPr>
        <w:spacing w:line="360" w:lineRule="auto"/>
        <w:ind w:firstLine="567"/>
        <w:jc w:val="both"/>
      </w:pPr>
      <w:r w:rsidRPr="0063458C">
        <w:t xml:space="preserve">  ° предупреждение акций информационно-психологической агрессии и операций информационно-психологической войны; </w:t>
      </w:r>
    </w:p>
    <w:p w:rsidR="00A354AB" w:rsidRPr="0063458C" w:rsidRDefault="00A354AB" w:rsidP="003538DA">
      <w:pPr>
        <w:spacing w:line="360" w:lineRule="auto"/>
        <w:ind w:firstLine="567"/>
        <w:jc w:val="both"/>
      </w:pPr>
      <w:r w:rsidRPr="0063458C">
        <w:t xml:space="preserve">  ° выявление акций информационно-психологической агрессии и операций информационно-психологической войны; </w:t>
      </w:r>
    </w:p>
    <w:p w:rsidR="00A354AB" w:rsidRPr="0063458C" w:rsidRDefault="00A354AB" w:rsidP="003538DA">
      <w:pPr>
        <w:spacing w:line="360" w:lineRule="auto"/>
        <w:ind w:firstLine="567"/>
        <w:jc w:val="both"/>
      </w:pPr>
      <w:r w:rsidRPr="0063458C">
        <w:t xml:space="preserve">  ° пресечение акций информационно-психологической агрессии и операций информационно-психологической войны. Предупреждение акций информационно-психологической агрессии и операций информационно-психологической войны включает в себя: </w:t>
      </w:r>
    </w:p>
    <w:p w:rsidR="00A354AB" w:rsidRPr="0063458C" w:rsidRDefault="00A354AB" w:rsidP="003538DA">
      <w:pPr>
        <w:spacing w:line="360" w:lineRule="auto"/>
        <w:ind w:firstLine="567"/>
        <w:jc w:val="both"/>
      </w:pPr>
      <w:r w:rsidRPr="0063458C">
        <w:t xml:space="preserve">  ° склонение возможных противников к отказу от реализации собственных агрессивных планов и намерений в отношении государства с помощью арсенала сил и средств информационно-психологической войны; </w:t>
      </w:r>
    </w:p>
    <w:p w:rsidR="00A354AB" w:rsidRPr="0063458C" w:rsidRDefault="00A354AB" w:rsidP="003538DA">
      <w:pPr>
        <w:spacing w:line="360" w:lineRule="auto"/>
        <w:ind w:firstLine="567"/>
        <w:jc w:val="both"/>
      </w:pPr>
      <w:r w:rsidRPr="0063458C">
        <w:t xml:space="preserve">  ° дискредитация в глазах потенциальных противников наиболее опасных для безопасности государства направлений информационно-психологической агрессии; </w:t>
      </w:r>
    </w:p>
    <w:p w:rsidR="00A354AB" w:rsidRPr="0063458C" w:rsidRDefault="00A354AB" w:rsidP="003538DA">
      <w:pPr>
        <w:spacing w:line="360" w:lineRule="auto"/>
        <w:ind w:firstLine="567"/>
        <w:jc w:val="both"/>
      </w:pPr>
      <w:r w:rsidRPr="0063458C">
        <w:t xml:space="preserve">  ° непрерывный поиск и устранение уязвимостей в государственной системе информационного противоборства и обеспечения информационно-психологической безопасности (мониторинг состояния информационно-психологической безопасности); </w:t>
      </w:r>
    </w:p>
    <w:p w:rsidR="00A354AB" w:rsidRPr="0063458C" w:rsidRDefault="00A354AB" w:rsidP="003538DA">
      <w:pPr>
        <w:spacing w:line="360" w:lineRule="auto"/>
        <w:ind w:firstLine="567"/>
        <w:jc w:val="both"/>
      </w:pPr>
      <w:r w:rsidRPr="0063458C">
        <w:t xml:space="preserve">  ° выявление и ликвидация условий, благоприятных для реализации иностранными государствами своих агрессивных намерений в форме развязывания информационно-психологической агрессии (войны); </w:t>
      </w:r>
    </w:p>
    <w:p w:rsidR="00A354AB" w:rsidRPr="0063458C" w:rsidRDefault="00A354AB" w:rsidP="003538DA">
      <w:pPr>
        <w:spacing w:line="360" w:lineRule="auto"/>
        <w:ind w:firstLine="567"/>
        <w:jc w:val="both"/>
      </w:pPr>
      <w:r w:rsidRPr="0063458C">
        <w:t xml:space="preserve">  ° непрерывный поиск новых очагов информационно-психологической напряженности, отслеживание перемещения и разрастания (уменьшения) уже обнаруженных зон информационно-психологических конфликтов (мониторинг распределения конфликтогенного потенциала в информационной сфере), а также их зон влияния и оценка угроз безопасности государства, связанных с возможным вовлечением в один из таких конфликтов; </w:t>
      </w:r>
    </w:p>
    <w:p w:rsidR="00A354AB" w:rsidRPr="0063458C" w:rsidRDefault="00A354AB" w:rsidP="003538DA">
      <w:pPr>
        <w:spacing w:line="360" w:lineRule="auto"/>
        <w:ind w:firstLine="567"/>
        <w:jc w:val="both"/>
      </w:pPr>
      <w:r w:rsidRPr="0063458C">
        <w:t xml:space="preserve">  ° мониторинг процессов укрупнения геополитических субъектов, создание новых союзов и коалиций у границ государства, в которых основной связующей целью объединения субъектов геополитической конкуренции является совместная конкурентная борьба за право преимущественного влияния на определенные части информационно-психологического пространства и протекающие в них процессы.</w:t>
      </w:r>
    </w:p>
    <w:p w:rsidR="00A354AB" w:rsidRPr="0063458C" w:rsidRDefault="00A354AB" w:rsidP="003538DA">
      <w:pPr>
        <w:spacing w:line="360" w:lineRule="auto"/>
        <w:ind w:firstLine="567"/>
        <w:jc w:val="both"/>
      </w:pPr>
      <w:r w:rsidRPr="0063458C">
        <w:t xml:space="preserve">°   определение истинных целей создания таких коалиции и причин, побудивших разнородных геополитических субъектов к такому объединению; </w:t>
      </w:r>
    </w:p>
    <w:p w:rsidR="00A354AB" w:rsidRPr="0063458C" w:rsidRDefault="00A354AB" w:rsidP="003538DA">
      <w:pPr>
        <w:spacing w:line="360" w:lineRule="auto"/>
        <w:ind w:firstLine="567"/>
        <w:jc w:val="both"/>
      </w:pPr>
      <w:r w:rsidRPr="0063458C">
        <w:t xml:space="preserve">  ° мониторинг пространственного распределения и положения очагов сосредоточения сил и средств потенциальных противников (соперников) из числа иностранных государств и иных субъектов геополитической конкуренции вблизи жизненно важных объектов информационно-психологической инфраструктуры государства; </w:t>
      </w:r>
    </w:p>
    <w:p w:rsidR="00A354AB" w:rsidRPr="0063458C" w:rsidRDefault="00A354AB" w:rsidP="003538DA">
      <w:pPr>
        <w:spacing w:line="360" w:lineRule="auto"/>
        <w:ind w:firstLine="567"/>
        <w:jc w:val="both"/>
      </w:pPr>
      <w:r w:rsidRPr="0063458C">
        <w:t xml:space="preserve">  ° выявление и пресечение условий для возникновения внутри государства и на его границах новых квазисамостоятельных субъектов геополитической конкуренции, способных самостоятельно выходить с собственными инициативами на международный уровень, процессов инициирования и поддержки извне информационно-психологического и геополитического сепаратизма; </w:t>
      </w:r>
    </w:p>
    <w:p w:rsidR="00A354AB" w:rsidRPr="0063458C" w:rsidRDefault="00A354AB" w:rsidP="003538DA">
      <w:pPr>
        <w:spacing w:line="360" w:lineRule="auto"/>
        <w:ind w:firstLine="567"/>
        <w:jc w:val="both"/>
      </w:pPr>
      <w:r w:rsidRPr="0063458C">
        <w:t xml:space="preserve">  ° оценка и анализ уровня присутствия и влияния — финансового, технологического, информационного, идеологического — иностранных структур над национальными ОТКС и СМИ, целью которого может быть установление полного или частичного внешнего контроля над национальными информационными ресурсами и психологической сферой общества; </w:t>
      </w:r>
    </w:p>
    <w:p w:rsidR="00A354AB" w:rsidRPr="0063458C" w:rsidRDefault="00A354AB" w:rsidP="003538DA">
      <w:pPr>
        <w:spacing w:line="360" w:lineRule="auto"/>
        <w:ind w:firstLine="567"/>
        <w:jc w:val="both"/>
      </w:pPr>
      <w:r w:rsidRPr="0063458C">
        <w:t xml:space="preserve">  ° поиск и пресечение попыток создания негативного психологического фона в отношении деятельности (или отдельных ее направлений) системы органов государственной власти и местного самоуправления; </w:t>
      </w:r>
    </w:p>
    <w:p w:rsidR="00A354AB" w:rsidRPr="0063458C" w:rsidRDefault="00A354AB" w:rsidP="003538DA">
      <w:pPr>
        <w:spacing w:line="360" w:lineRule="auto"/>
        <w:ind w:firstLine="567"/>
        <w:jc w:val="both"/>
      </w:pPr>
      <w:r w:rsidRPr="0063458C">
        <w:t xml:space="preserve">  ° выявление попыток установления информационной (информационно-психологической) блокады; </w:t>
      </w:r>
    </w:p>
    <w:p w:rsidR="00A354AB" w:rsidRPr="0063458C" w:rsidRDefault="00A354AB" w:rsidP="003538DA">
      <w:pPr>
        <w:spacing w:line="360" w:lineRule="auto"/>
        <w:ind w:firstLine="567"/>
        <w:jc w:val="both"/>
      </w:pPr>
      <w:r w:rsidRPr="0063458C">
        <w:t xml:space="preserve">  ° демонстрация (пропаганда) собственной силы (мощи) государства в информационно-психологическом пространстве (в виде, например, оперативно-тактических учений сил специальных информационно-психологических операций с использованием информационного оружия) в целях сдерживания потенциальных агрессоров; </w:t>
      </w:r>
    </w:p>
    <w:p w:rsidR="00A354AB" w:rsidRPr="0063458C" w:rsidRDefault="00A354AB" w:rsidP="003538DA">
      <w:pPr>
        <w:spacing w:line="360" w:lineRule="auto"/>
        <w:ind w:firstLine="567"/>
        <w:jc w:val="both"/>
      </w:pPr>
      <w:r w:rsidRPr="0063458C">
        <w:t xml:space="preserve">  ° сосредоточение сил быстрого реагирования (постоянной готовности) в областях информационно-психологического пространства, ставших объектом внимания сил информационно-психологических операций ВС, спецслужб и иных организаций иностранных государств, участвующих в информационном противоборстве; маневрирование силами и средствами, предназначенными для отражения внешней информационно-психологической агрессии, в соответствии с выявленными угрозами и наиболее опасными для информационно-психологических атак противника направлениями ударов; </w:t>
      </w:r>
    </w:p>
    <w:p w:rsidR="00A354AB" w:rsidRPr="0063458C" w:rsidRDefault="00A354AB" w:rsidP="003538DA">
      <w:pPr>
        <w:spacing w:line="360" w:lineRule="auto"/>
        <w:ind w:firstLine="567"/>
        <w:jc w:val="both"/>
      </w:pPr>
      <w:r w:rsidRPr="0063458C">
        <w:t xml:space="preserve">  ° противодействие разведывательной и иной деятельности иностранных спецслужб в национальном информационно-психологическом пространстве; </w:t>
      </w:r>
    </w:p>
    <w:p w:rsidR="00A354AB" w:rsidRPr="0063458C" w:rsidRDefault="00A354AB" w:rsidP="003538DA">
      <w:pPr>
        <w:spacing w:line="360" w:lineRule="auto"/>
        <w:ind w:firstLine="567"/>
        <w:jc w:val="both"/>
      </w:pPr>
      <w:r w:rsidRPr="0063458C">
        <w:t xml:space="preserve">  ° обеспечение собственной информационно-психологической безопасности; </w:t>
      </w:r>
    </w:p>
    <w:p w:rsidR="00A354AB" w:rsidRPr="0063458C" w:rsidRDefault="00A354AB" w:rsidP="003538DA">
      <w:pPr>
        <w:spacing w:line="360" w:lineRule="auto"/>
        <w:ind w:firstLine="567"/>
        <w:jc w:val="both"/>
      </w:pPr>
      <w:r w:rsidRPr="0063458C">
        <w:t xml:space="preserve">  ° информирование Президента Российской Федерации, Правительство Российской Федерации и органы государственной власти, уполномоченные на ведение информационного противоборства, о выявленных угрозах развязывания информационно-психологической агрессии (информационно-психологической войны) и степени угрозы безопасности государства. Выявление акций информационно-психологической агрессии и операций информационно-психологической войны включает в себя: </w:t>
      </w:r>
    </w:p>
    <w:p w:rsidR="00A354AB" w:rsidRPr="0063458C" w:rsidRDefault="00A354AB" w:rsidP="003538DA">
      <w:pPr>
        <w:spacing w:line="360" w:lineRule="auto"/>
        <w:ind w:firstLine="567"/>
        <w:jc w:val="both"/>
      </w:pPr>
      <w:r w:rsidRPr="0063458C">
        <w:t xml:space="preserve">  ° непрерывный поиск (мониторинг) внешних угроз информационно-психологической безопасности государства, возможных признаков, следов и внешних проявлений осуществления акций информационно-психологической агрессии или операций информационно-психологической войны; </w:t>
      </w:r>
    </w:p>
    <w:p w:rsidR="00A354AB" w:rsidRPr="0063458C" w:rsidRDefault="00A354AB" w:rsidP="003538DA">
      <w:pPr>
        <w:spacing w:line="360" w:lineRule="auto"/>
        <w:ind w:firstLine="567"/>
        <w:jc w:val="both"/>
      </w:pPr>
      <w:r w:rsidRPr="0063458C">
        <w:t xml:space="preserve">  ° выявление направлений экспансии иностранных государств в информационной (информационно-психологической) сфере, противодействие попыткам иностранных государств с помощью информационно-психологической экспансии создать условия для организации скрытого управления социальными и политическими процессами государства извне; </w:t>
      </w:r>
    </w:p>
    <w:p w:rsidR="00A354AB" w:rsidRPr="0063458C" w:rsidRDefault="00A354AB" w:rsidP="003538DA">
      <w:pPr>
        <w:spacing w:line="360" w:lineRule="auto"/>
        <w:ind w:firstLine="567"/>
        <w:jc w:val="both"/>
      </w:pPr>
      <w:r w:rsidRPr="0063458C">
        <w:t xml:space="preserve">  ° выявление иных попыток создания условий для организации скрытого управления системой социальных, экономических, политических отношений государства, системой государственной власти и местного самоуправления — к таким попыткам, например, может относиться создание условий для побуждения государственной власти к совершению тех или иных действий не столько в собственных, сколько — в чужих интересах, а также — информационно-психологические провокации; </w:t>
      </w:r>
    </w:p>
    <w:p w:rsidR="00A354AB" w:rsidRPr="0063458C" w:rsidRDefault="00A354AB" w:rsidP="003538DA">
      <w:pPr>
        <w:pStyle w:val="33"/>
        <w:spacing w:line="360" w:lineRule="auto"/>
        <w:ind w:firstLine="567"/>
        <w:jc w:val="both"/>
        <w:rPr>
          <w:sz w:val="24"/>
          <w:szCs w:val="24"/>
        </w:rPr>
      </w:pPr>
      <w:r w:rsidRPr="0063458C">
        <w:rPr>
          <w:sz w:val="24"/>
          <w:szCs w:val="24"/>
        </w:rPr>
        <w:t xml:space="preserve">  ° аналитическая реконструкция (по выявленным признакам, следам, внешним проявлениям и логико-структурным связям) акций информационно-психологической агрессии или тайных операций информационно-психологической войны, определение их целей, задач, планов на стратегическом, тактическом и оперативном уровне, последовательности реализации мероприятий, задействованных сил и средств, а также возможные последствия этой агрессии. Как правило, деятельность сил информационно-психологических операций или воздействие на них в той или иной форме проявляются (отражаются) в информационно-психологическом пространстве (например, в материалах СМИ и МК), а значит, могут быть выявлены и идентифицированы прежде всего соответствующими аналитическими методами; </w:t>
      </w:r>
    </w:p>
    <w:p w:rsidR="00A354AB" w:rsidRPr="0063458C" w:rsidRDefault="00A354AB" w:rsidP="003538DA">
      <w:pPr>
        <w:pStyle w:val="a9"/>
        <w:spacing w:line="360" w:lineRule="auto"/>
        <w:ind w:firstLine="567"/>
        <w:jc w:val="both"/>
      </w:pPr>
      <w:r w:rsidRPr="0063458C">
        <w:rPr>
          <w:b/>
        </w:rPr>
        <w:t xml:space="preserve">  ° </w:t>
      </w:r>
      <w:r w:rsidRPr="0063458C">
        <w:t>информирование Президента Российской Федерации, Правительства Российской Федерации и органов государственной власти, уполномоченных на ведение информационного противоборства, о источниках, целях, масштабах выявленной информационно-психологической агрессии (информационно-психологической войны) и степени угрозы безопасности государства.</w:t>
      </w:r>
    </w:p>
    <w:p w:rsidR="00A354AB" w:rsidRPr="0063458C" w:rsidRDefault="00A354AB" w:rsidP="003538DA">
      <w:pPr>
        <w:pStyle w:val="33"/>
        <w:spacing w:line="360" w:lineRule="auto"/>
        <w:ind w:firstLine="567"/>
        <w:jc w:val="both"/>
        <w:rPr>
          <w:sz w:val="24"/>
          <w:szCs w:val="24"/>
        </w:rPr>
      </w:pPr>
      <w:r w:rsidRPr="0063458C">
        <w:rPr>
          <w:sz w:val="24"/>
          <w:szCs w:val="24"/>
        </w:rPr>
        <w:t xml:space="preserve">Таким образом, информационная война в современных условиях – основная форма противоборства на межгосударственном уровне, между государствами и негосударственными акторами как  один из наиболее эффективных инструментов влияния как на локальные и региональные, так и на мировые процессы. В информационном обществе информационно-психологическая война является неотъемлемой составляющей политических отношений и основным инструментом политического принуждения и достижения политических целей. Именно информационно-психологическая война является тем фактором, который может заметно изменить направленность геополитических процессов и отношений в информационном обществе и привести к смещению геополитических центров притяжения национальных интересов субъектов геополитической конкуренции в информационной сфере — стран, лидирующих в разработке информационных и телекоммуникационных технологий, стран, контролирующих стратегически важные «транспортные» магистрали передачи информации и стран, контролирующих (и использующих в собственных интересах) основные потоки информации. </w:t>
      </w:r>
    </w:p>
    <w:p w:rsidR="00A354AB" w:rsidRPr="0063458C" w:rsidRDefault="00A354AB" w:rsidP="003538DA">
      <w:pPr>
        <w:pStyle w:val="a9"/>
        <w:spacing w:line="360" w:lineRule="auto"/>
        <w:ind w:firstLine="567"/>
        <w:jc w:val="both"/>
      </w:pPr>
      <w:r w:rsidRPr="0063458C">
        <w:t>Кроме того, последствия акций и ударов информационно-психологической войны способны изменить саму структуру информационного пространства (в частности, маршруты следования потоков и положение узлов притяжения информационных потоков, а также приоритет и монополию в разработке и внедрении передовых информационных и телекоммуникационных технологий одних субъектов геополитической конкуренции относительно других), а также к отчуждению (экономическому, культурному, юридическому отделению) части территории государства и перераспределению других видов стратегически важных ресурсов.</w:t>
      </w:r>
    </w:p>
    <w:p w:rsidR="00A354AB" w:rsidRPr="0063458C" w:rsidRDefault="00A354AB" w:rsidP="003538DA">
      <w:pPr>
        <w:pStyle w:val="a9"/>
        <w:spacing w:line="360" w:lineRule="auto"/>
        <w:ind w:firstLine="567"/>
        <w:jc w:val="both"/>
        <w:rPr>
          <w:b/>
          <w:lang w:val="en-US"/>
        </w:rPr>
      </w:pPr>
      <w:r w:rsidRPr="0063458C">
        <w:rPr>
          <w:b/>
          <w:lang w:val="en-US"/>
        </w:rPr>
        <w:t>Контрольные вопросы.</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Основные черты информационного этапа развития современного общества.</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Теоретические трактовки понятия “информационная война”.</w:t>
      </w:r>
    </w:p>
    <w:p w:rsidR="00A354AB" w:rsidRPr="0063458C" w:rsidRDefault="00A354AB" w:rsidP="003538DA">
      <w:pPr>
        <w:pStyle w:val="a9"/>
        <w:numPr>
          <w:ilvl w:val="0"/>
          <w:numId w:val="153"/>
        </w:numPr>
        <w:tabs>
          <w:tab w:val="clear" w:pos="360"/>
          <w:tab w:val="num" w:pos="1494"/>
        </w:tabs>
        <w:spacing w:after="0" w:line="360" w:lineRule="auto"/>
        <w:ind w:left="0" w:firstLine="567"/>
        <w:jc w:val="both"/>
        <w:rPr>
          <w:lang w:val="en-US"/>
        </w:rPr>
      </w:pPr>
      <w:r w:rsidRPr="0063458C">
        <w:rPr>
          <w:lang w:val="en-US"/>
        </w:rPr>
        <w:t>Структура инфовойны.</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Психологическая война как элемент инфовойн: признаки и разновидности информационно-психологического воздействия.</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Направления противодействия психологическим войнам: проблемы и перспективы.</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Изменение подхода к понятию “сверхдержава” в контексте информационных войн.</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Оцените информационное противостояние Россия-прозападные СМИ на примере Грузино-Юго-Осетинского конфликта.</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Опыт США по противодействию информационным угрозам.</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Факторы  и критерии развития информационных войн.</w:t>
      </w:r>
    </w:p>
    <w:p w:rsidR="00A354AB" w:rsidRPr="0063458C" w:rsidRDefault="00A354AB" w:rsidP="003538DA">
      <w:pPr>
        <w:pStyle w:val="a9"/>
        <w:numPr>
          <w:ilvl w:val="0"/>
          <w:numId w:val="153"/>
        </w:numPr>
        <w:tabs>
          <w:tab w:val="clear" w:pos="360"/>
          <w:tab w:val="num" w:pos="1494"/>
        </w:tabs>
        <w:spacing w:after="0" w:line="360" w:lineRule="auto"/>
        <w:ind w:left="0" w:firstLine="567"/>
        <w:jc w:val="both"/>
        <w:rPr>
          <w:lang w:val="en-US"/>
        </w:rPr>
      </w:pPr>
      <w:r w:rsidRPr="0063458C">
        <w:rPr>
          <w:lang w:val="en-US"/>
        </w:rPr>
        <w:t>Субъектв инфовойн.</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Информационная безопасность личности, общества, государства в РФ.</w:t>
      </w:r>
    </w:p>
    <w:p w:rsidR="00A354AB" w:rsidRPr="0063458C" w:rsidRDefault="00A354AB" w:rsidP="003538DA">
      <w:pPr>
        <w:pStyle w:val="a9"/>
        <w:numPr>
          <w:ilvl w:val="0"/>
          <w:numId w:val="153"/>
        </w:numPr>
        <w:tabs>
          <w:tab w:val="clear" w:pos="360"/>
          <w:tab w:val="num" w:pos="1494"/>
        </w:tabs>
        <w:spacing w:after="0" w:line="360" w:lineRule="auto"/>
        <w:ind w:left="0" w:firstLine="567"/>
        <w:jc w:val="both"/>
      </w:pPr>
      <w:r w:rsidRPr="0063458C">
        <w:t>Пути обеспечения информационной безопасности в современной России (обзор нормативных актов по информационной безопасности РФ).</w:t>
      </w:r>
    </w:p>
    <w:p w:rsidR="00A354AB" w:rsidRPr="0063458C" w:rsidRDefault="00A354AB" w:rsidP="003538DA">
      <w:pPr>
        <w:pStyle w:val="a9"/>
        <w:spacing w:line="360" w:lineRule="auto"/>
        <w:ind w:firstLine="567"/>
        <w:jc w:val="both"/>
        <w:rPr>
          <w:b/>
        </w:rPr>
      </w:pPr>
      <w:r w:rsidRPr="0063458C">
        <w:rPr>
          <w:b/>
        </w:rPr>
        <w:t xml:space="preserve">Литература.  </w:t>
      </w:r>
    </w:p>
    <w:p w:rsidR="00A354AB" w:rsidRPr="0063458C" w:rsidRDefault="00A354AB" w:rsidP="003538DA">
      <w:pPr>
        <w:pStyle w:val="33"/>
        <w:numPr>
          <w:ilvl w:val="0"/>
          <w:numId w:val="118"/>
        </w:numPr>
        <w:spacing w:after="0" w:line="360" w:lineRule="auto"/>
        <w:ind w:left="0" w:firstLine="567"/>
        <w:jc w:val="both"/>
        <w:rPr>
          <w:sz w:val="24"/>
          <w:szCs w:val="24"/>
        </w:rPr>
      </w:pPr>
      <w:r w:rsidRPr="0063458C">
        <w:rPr>
          <w:sz w:val="24"/>
          <w:szCs w:val="24"/>
        </w:rPr>
        <w:t xml:space="preserve">Вепринцев В. Б., Манойло А. В., Петренко А. И., Фролов Д. Б., </w:t>
      </w:r>
      <w:smartTag w:uri="urn:schemas-microsoft-com:office:smarttags" w:element="metricconverter">
        <w:smartTagPr>
          <w:attr w:name="ProductID" w:val="2003 г"/>
        </w:smartTagPr>
        <w:r w:rsidRPr="0063458C">
          <w:rPr>
            <w:sz w:val="24"/>
            <w:szCs w:val="24"/>
          </w:rPr>
          <w:t>2003 г</w:t>
        </w:r>
      </w:smartTag>
      <w:r w:rsidRPr="0063458C">
        <w:rPr>
          <w:sz w:val="24"/>
          <w:szCs w:val="24"/>
        </w:rPr>
        <w:t xml:space="preserve">.: Операции информационно-психологической войны: методы, средства, технологии, краткий энциклопедический словарь — М.: Горячая линия — Телеком, 450 с.: ил. </w:t>
      </w:r>
    </w:p>
    <w:p w:rsidR="00A354AB" w:rsidRPr="0063458C" w:rsidRDefault="00A354AB" w:rsidP="003538DA">
      <w:pPr>
        <w:numPr>
          <w:ilvl w:val="0"/>
          <w:numId w:val="118"/>
        </w:numPr>
        <w:spacing w:line="360" w:lineRule="auto"/>
        <w:ind w:left="0" w:firstLine="567"/>
        <w:jc w:val="both"/>
      </w:pPr>
      <w:r w:rsidRPr="0063458C">
        <w:t xml:space="preserve">Грачев Г. В. Информационно-психологические операции во внутриполитической борьбе в России в современных условиях// Информационно-психологическая безопасность избирательных кампаний. М.: 1999. </w:t>
      </w:r>
    </w:p>
    <w:p w:rsidR="00A354AB" w:rsidRPr="0063458C" w:rsidRDefault="00A354AB" w:rsidP="003538DA">
      <w:pPr>
        <w:numPr>
          <w:ilvl w:val="0"/>
          <w:numId w:val="118"/>
        </w:numPr>
        <w:spacing w:line="360" w:lineRule="auto"/>
        <w:ind w:left="0" w:firstLine="567"/>
        <w:jc w:val="both"/>
        <w:rPr>
          <w:lang w:val="en-US"/>
        </w:rPr>
      </w:pPr>
      <w:r w:rsidRPr="0063458C">
        <w:t>Кара-Мурза С.Г. Манипуляция сознанием. М: ЭКСМО, 2007</w:t>
      </w:r>
    </w:p>
    <w:p w:rsidR="00A354AB" w:rsidRPr="0063458C" w:rsidRDefault="00A354AB" w:rsidP="003538DA">
      <w:pPr>
        <w:numPr>
          <w:ilvl w:val="0"/>
          <w:numId w:val="118"/>
        </w:numPr>
        <w:spacing w:line="360" w:lineRule="auto"/>
        <w:ind w:left="0" w:firstLine="567"/>
        <w:jc w:val="both"/>
        <w:rPr>
          <w:b/>
        </w:rPr>
      </w:pPr>
      <w:r w:rsidRPr="0063458C">
        <w:t xml:space="preserve">Манойло А. В., Петренко А. И., Фролов Д. Б., </w:t>
      </w:r>
      <w:smartTag w:uri="urn:schemas-microsoft-com:office:smarttags" w:element="metricconverter">
        <w:smartTagPr>
          <w:attr w:name="ProductID" w:val="2003 г"/>
        </w:smartTagPr>
        <w:r w:rsidRPr="0063458C">
          <w:t>2003 г</w:t>
        </w:r>
      </w:smartTag>
      <w:r w:rsidRPr="0063458C">
        <w:t xml:space="preserve">.: Государственная информационная политика в условиях информационно-психологической войны, монография. — М.: Горячая линия — Телеком, 541 c. </w:t>
      </w:r>
    </w:p>
    <w:p w:rsidR="00A354AB" w:rsidRPr="0063458C" w:rsidRDefault="00A354AB" w:rsidP="003538DA">
      <w:pPr>
        <w:numPr>
          <w:ilvl w:val="0"/>
          <w:numId w:val="118"/>
        </w:numPr>
        <w:spacing w:line="360" w:lineRule="auto"/>
        <w:ind w:left="0" w:firstLine="567"/>
        <w:jc w:val="both"/>
      </w:pPr>
      <w:r w:rsidRPr="0063458C">
        <w:t xml:space="preserve">Манойло А. В., Фролов Д. Б., Информационно-психологическая война в системе политических отношений информационного общества, </w:t>
      </w:r>
      <w:smartTag w:uri="urn:schemas-microsoft-com:office:smarttags" w:element="metricconverter">
        <w:smartTagPr>
          <w:attr w:name="ProductID" w:val="2003 г"/>
        </w:smartTagPr>
        <w:r w:rsidRPr="0063458C">
          <w:t>2003 г</w:t>
        </w:r>
      </w:smartTag>
      <w:r w:rsidRPr="0063458C">
        <w:t xml:space="preserve">.: Государственная информационная политика: проблемы и технологии, Сборник статей / Отв. редактор и составитель Е. П. Тавокин — М.: Изд-во РАГС, С. 85-95. </w:t>
      </w:r>
    </w:p>
    <w:p w:rsidR="00A354AB" w:rsidRPr="0063458C" w:rsidRDefault="00A354AB" w:rsidP="003538DA">
      <w:pPr>
        <w:pStyle w:val="a9"/>
        <w:numPr>
          <w:ilvl w:val="0"/>
          <w:numId w:val="118"/>
        </w:numPr>
        <w:spacing w:after="0" w:line="360" w:lineRule="auto"/>
        <w:ind w:left="0" w:firstLine="567"/>
        <w:jc w:val="both"/>
      </w:pPr>
      <w:r w:rsidRPr="0063458C">
        <w:t xml:space="preserve">Мухин А.А. Информационная война в России. Изд-ва «Центр Политической Информации», «ГНОМ и Д» — 2000. </w:t>
      </w:r>
    </w:p>
    <w:p w:rsidR="00A354AB" w:rsidRPr="0063458C" w:rsidRDefault="00A354AB" w:rsidP="003538DA">
      <w:pPr>
        <w:numPr>
          <w:ilvl w:val="0"/>
          <w:numId w:val="118"/>
        </w:numPr>
        <w:spacing w:line="360" w:lineRule="auto"/>
        <w:ind w:left="0" w:firstLine="567"/>
        <w:jc w:val="both"/>
      </w:pPr>
      <w:r w:rsidRPr="0063458C">
        <w:t>Панарин И. Н. Информационная война и дипломатия. — Издательство «Городец», 2004</w:t>
      </w:r>
    </w:p>
    <w:p w:rsidR="00A354AB" w:rsidRPr="0063458C" w:rsidRDefault="00A354AB" w:rsidP="003538DA">
      <w:pPr>
        <w:pStyle w:val="a8"/>
        <w:numPr>
          <w:ilvl w:val="0"/>
          <w:numId w:val="118"/>
        </w:numPr>
        <w:suppressAutoHyphens w:val="0"/>
        <w:spacing w:after="0" w:line="360" w:lineRule="auto"/>
        <w:ind w:left="0" w:firstLine="567"/>
        <w:jc w:val="both"/>
        <w:rPr>
          <w:b/>
        </w:rPr>
      </w:pPr>
      <w:r w:rsidRPr="0063458C">
        <w:rPr>
          <w:b/>
        </w:rPr>
        <w:t xml:space="preserve">Панарин И. Технология информационной войны. — Издательство «КСП+», 2003. </w:t>
      </w:r>
    </w:p>
    <w:p w:rsidR="00A354AB" w:rsidRPr="0063458C" w:rsidRDefault="00A354AB" w:rsidP="003538DA">
      <w:pPr>
        <w:numPr>
          <w:ilvl w:val="0"/>
          <w:numId w:val="118"/>
        </w:numPr>
        <w:spacing w:line="360" w:lineRule="auto"/>
        <w:ind w:left="0" w:firstLine="567"/>
        <w:jc w:val="both"/>
      </w:pPr>
      <w:r w:rsidRPr="0063458C">
        <w:t xml:space="preserve">Панарин И., Панарина Л. Информационная война и мир. — Издательство «Олма-Пресс», 2003. </w:t>
      </w:r>
    </w:p>
    <w:p w:rsidR="00A354AB" w:rsidRPr="0063458C" w:rsidRDefault="00A354AB" w:rsidP="003538DA">
      <w:pPr>
        <w:numPr>
          <w:ilvl w:val="0"/>
          <w:numId w:val="118"/>
        </w:numPr>
        <w:spacing w:line="360" w:lineRule="auto"/>
        <w:ind w:left="0" w:firstLine="567"/>
        <w:jc w:val="both"/>
      </w:pPr>
      <w:r w:rsidRPr="0063458C">
        <w:t xml:space="preserve">Пирумов В. С., Родионов М. А. Некоторые аспекты информационной борьбы в военных конфликтах // Военная мысль. 1997. N 5. С. 44-47. </w:t>
      </w:r>
    </w:p>
    <w:p w:rsidR="00A354AB" w:rsidRPr="0063458C" w:rsidRDefault="00A354AB" w:rsidP="003538DA">
      <w:pPr>
        <w:numPr>
          <w:ilvl w:val="0"/>
          <w:numId w:val="118"/>
        </w:numPr>
        <w:spacing w:line="360" w:lineRule="auto"/>
        <w:ind w:left="0" w:firstLine="567"/>
        <w:jc w:val="both"/>
      </w:pPr>
      <w:r w:rsidRPr="0063458C">
        <w:t xml:space="preserve">Почепцов Г. Г. Информационные войны. М.: «Рефл-бук», К.: «Ваклер» — 2000. </w:t>
      </w:r>
    </w:p>
    <w:p w:rsidR="00A354AB" w:rsidRPr="0063458C" w:rsidRDefault="00A354AB" w:rsidP="003538DA">
      <w:pPr>
        <w:numPr>
          <w:ilvl w:val="0"/>
          <w:numId w:val="118"/>
        </w:numPr>
        <w:spacing w:line="360" w:lineRule="auto"/>
        <w:ind w:left="0" w:firstLine="567"/>
        <w:jc w:val="both"/>
      </w:pPr>
      <w:r w:rsidRPr="0063458C">
        <w:t xml:space="preserve">Расторгуев С. П. Информационная война. М.: Радио и связь, 1998. С. 35-37. </w:t>
      </w:r>
    </w:p>
    <w:p w:rsidR="00A354AB" w:rsidRPr="0063458C" w:rsidRDefault="00A354AB" w:rsidP="003538DA">
      <w:pPr>
        <w:pStyle w:val="a8"/>
        <w:numPr>
          <w:ilvl w:val="0"/>
          <w:numId w:val="118"/>
        </w:numPr>
        <w:suppressAutoHyphens w:val="0"/>
        <w:spacing w:after="0" w:line="360" w:lineRule="auto"/>
        <w:ind w:left="0" w:firstLine="567"/>
        <w:jc w:val="both"/>
        <w:rPr>
          <w:b/>
        </w:rPr>
      </w:pPr>
      <w:r w:rsidRPr="0063458C">
        <w:rPr>
          <w:b/>
        </w:rPr>
        <w:t>Современные международные отношения и мировая политика. Под ред. А.В. Торкунова М., 2005.</w:t>
      </w:r>
    </w:p>
    <w:p w:rsidR="00A354AB" w:rsidRPr="0063458C" w:rsidRDefault="00A354AB" w:rsidP="003538DA">
      <w:pPr>
        <w:numPr>
          <w:ilvl w:val="0"/>
          <w:numId w:val="118"/>
        </w:numPr>
        <w:spacing w:line="360" w:lineRule="auto"/>
        <w:ind w:left="0" w:firstLine="567"/>
        <w:jc w:val="both"/>
      </w:pPr>
      <w:r w:rsidRPr="0063458C">
        <w:t xml:space="preserve">Цыбмал В. И. О концепции информационной войны//Информационный сборник «Безопасность». 1995. N 9. </w:t>
      </w:r>
    </w:p>
    <w:p w:rsidR="00A354AB" w:rsidRPr="0063458C" w:rsidRDefault="00A354AB" w:rsidP="003538DA">
      <w:pPr>
        <w:pStyle w:val="a9"/>
        <w:numPr>
          <w:ilvl w:val="0"/>
          <w:numId w:val="118"/>
        </w:numPr>
        <w:spacing w:after="0" w:line="360" w:lineRule="auto"/>
        <w:ind w:left="0" w:firstLine="567"/>
        <w:jc w:val="both"/>
      </w:pPr>
      <w:r w:rsidRPr="0063458C">
        <w:t>Швец Д.Ю. Информационная безопасность России и современные международные отношения. М., 2001.</w:t>
      </w:r>
    </w:p>
    <w:p w:rsidR="00A354AB" w:rsidRPr="0063458C" w:rsidRDefault="00A354AB" w:rsidP="003538DA">
      <w:pPr>
        <w:pStyle w:val="a9"/>
        <w:numPr>
          <w:ilvl w:val="0"/>
          <w:numId w:val="118"/>
        </w:numPr>
        <w:spacing w:after="0" w:line="360" w:lineRule="auto"/>
        <w:ind w:left="0" w:firstLine="567"/>
        <w:jc w:val="both"/>
      </w:pPr>
      <w:r w:rsidRPr="0063458C">
        <w:t>Военная доктрина РФ от 21 апреля 2001.</w:t>
      </w:r>
    </w:p>
    <w:p w:rsidR="00A354AB" w:rsidRPr="0063458C" w:rsidRDefault="00A354AB" w:rsidP="003538DA">
      <w:pPr>
        <w:pStyle w:val="a9"/>
        <w:numPr>
          <w:ilvl w:val="0"/>
          <w:numId w:val="118"/>
        </w:numPr>
        <w:spacing w:after="0" w:line="360" w:lineRule="auto"/>
        <w:ind w:left="0" w:firstLine="567"/>
        <w:jc w:val="both"/>
      </w:pPr>
      <w:r w:rsidRPr="0063458C">
        <w:t>Доктрина информационной безопасности РФ от 9 сентября 2000.</w:t>
      </w:r>
    </w:p>
    <w:p w:rsidR="00A354AB" w:rsidRPr="0063458C" w:rsidRDefault="00A354AB" w:rsidP="003538DA">
      <w:pPr>
        <w:pStyle w:val="a9"/>
        <w:numPr>
          <w:ilvl w:val="0"/>
          <w:numId w:val="118"/>
        </w:numPr>
        <w:spacing w:after="0" w:line="360" w:lineRule="auto"/>
        <w:ind w:left="0" w:firstLine="567"/>
        <w:jc w:val="both"/>
      </w:pPr>
      <w:r w:rsidRPr="0063458C">
        <w:t>Концепция Национальной Безопасности РФ от 28 июня 2000.</w:t>
      </w:r>
    </w:p>
    <w:p w:rsidR="00A354AB" w:rsidRPr="0063458C" w:rsidRDefault="00A354AB" w:rsidP="003538DA">
      <w:pPr>
        <w:pStyle w:val="a9"/>
        <w:numPr>
          <w:ilvl w:val="0"/>
          <w:numId w:val="118"/>
        </w:numPr>
        <w:spacing w:after="0" w:line="360" w:lineRule="auto"/>
        <w:ind w:left="0" w:firstLine="567"/>
        <w:jc w:val="both"/>
        <w:rPr>
          <w:lang w:val="en-US"/>
        </w:rPr>
      </w:pPr>
      <w:r w:rsidRPr="0063458C">
        <w:rPr>
          <w:lang w:val="en-US"/>
        </w:rPr>
        <w:t xml:space="preserve">Alberts D.S. Defensive Information War: Problem Formation and Solution Approach // Apendix D in: Wheatley G.F., Hayes R.E. Information Warfare and Deterrence. </w:t>
      </w:r>
      <w:smartTag w:uri="urn:schemas-microsoft-com:office:smarttags" w:element="State">
        <w:smartTag w:uri="urn:schemas-microsoft-com:office:smarttags" w:element="place">
          <w:r w:rsidRPr="0063458C">
            <w:rPr>
              <w:lang w:val="en-US"/>
            </w:rPr>
            <w:t>Washington</w:t>
          </w:r>
        </w:smartTag>
      </w:smartTag>
      <w:r w:rsidRPr="0063458C">
        <w:rPr>
          <w:lang w:val="en-US"/>
        </w:rPr>
        <w:t>, 1996.</w:t>
      </w:r>
    </w:p>
    <w:p w:rsidR="00A354AB" w:rsidRPr="0063458C" w:rsidRDefault="00A354AB" w:rsidP="003538DA">
      <w:pPr>
        <w:pStyle w:val="a9"/>
        <w:numPr>
          <w:ilvl w:val="0"/>
          <w:numId w:val="118"/>
        </w:numPr>
        <w:spacing w:after="0" w:line="360" w:lineRule="auto"/>
        <w:ind w:left="0" w:firstLine="567"/>
        <w:jc w:val="both"/>
        <w:rPr>
          <w:lang w:val="en-US"/>
        </w:rPr>
      </w:pPr>
      <w:r w:rsidRPr="0063458C">
        <w:rPr>
          <w:lang w:val="en-US"/>
        </w:rPr>
        <w:t xml:space="preserve">Pfalzgraff R.L., Jr. ,Shultz R.H., Jr. Future Actors in a Changing Security Environment // War in the Information Age: New Challenges for </w:t>
      </w:r>
      <w:smartTag w:uri="urn:schemas-microsoft-com:office:smarttags" w:element="country-region">
        <w:smartTag w:uri="urn:schemas-microsoft-com:office:smarttags" w:element="place">
          <w:r w:rsidRPr="0063458C">
            <w:rPr>
              <w:lang w:val="en-US"/>
            </w:rPr>
            <w:t>U.S.</w:t>
          </w:r>
        </w:smartTag>
      </w:smartTag>
      <w:r w:rsidRPr="0063458C">
        <w:rPr>
          <w:lang w:val="en-US"/>
        </w:rPr>
        <w:t xml:space="preserve"> Security. </w:t>
      </w:r>
      <w:smartTag w:uri="urn:schemas-microsoft-com:office:smarttags" w:element="State">
        <w:smartTag w:uri="urn:schemas-microsoft-com:office:smarttags" w:element="place">
          <w:r w:rsidRPr="0063458C">
            <w:rPr>
              <w:lang w:val="en-US"/>
            </w:rPr>
            <w:t>Washington</w:t>
          </w:r>
        </w:smartTag>
      </w:smartTag>
      <w:r w:rsidRPr="0063458C">
        <w:rPr>
          <w:lang w:val="en-US"/>
        </w:rPr>
        <w:t>, 1997.</w:t>
      </w:r>
    </w:p>
    <w:p w:rsidR="00A354AB" w:rsidRPr="0063458C" w:rsidRDefault="00A354AB" w:rsidP="003538DA">
      <w:pPr>
        <w:pStyle w:val="a9"/>
        <w:numPr>
          <w:ilvl w:val="0"/>
          <w:numId w:val="118"/>
        </w:numPr>
        <w:spacing w:after="0" w:line="360" w:lineRule="auto"/>
        <w:ind w:left="0" w:firstLine="567"/>
        <w:jc w:val="both"/>
        <w:rPr>
          <w:lang w:val="en-US"/>
        </w:rPr>
      </w:pPr>
      <w:r w:rsidRPr="0063458C">
        <w:rPr>
          <w:lang w:val="en-US"/>
        </w:rPr>
        <w:t>Edelstein A. Total Propaganda. From Vass Culture to Popular Culture. Mahwah, 1997.</w:t>
      </w:r>
    </w:p>
    <w:p w:rsidR="00A354AB" w:rsidRPr="0063458C" w:rsidRDefault="003538DA" w:rsidP="0063458C">
      <w:pPr>
        <w:spacing w:line="360" w:lineRule="auto"/>
        <w:ind w:firstLine="567"/>
        <w:jc w:val="both"/>
        <w:rPr>
          <w:b/>
        </w:rPr>
      </w:pPr>
      <w:r>
        <w:rPr>
          <w:b/>
        </w:rPr>
        <w:br w:type="page"/>
      </w:r>
    </w:p>
    <w:p w:rsidR="00A354AB" w:rsidRPr="0063458C" w:rsidRDefault="00A354AB" w:rsidP="0063458C">
      <w:pPr>
        <w:spacing w:line="360" w:lineRule="auto"/>
        <w:ind w:firstLine="567"/>
        <w:jc w:val="both"/>
        <w:rPr>
          <w:b/>
        </w:rPr>
      </w:pPr>
      <w:r w:rsidRPr="0063458C">
        <w:rPr>
          <w:b/>
        </w:rPr>
        <w:t>Тема 9. Сети против иерархий: сетевые формы организации, стратегии и тактики в современном мире.</w:t>
      </w:r>
    </w:p>
    <w:p w:rsidR="00A354AB" w:rsidRPr="0063458C" w:rsidRDefault="00A354AB" w:rsidP="0063458C">
      <w:pPr>
        <w:spacing w:line="360" w:lineRule="auto"/>
        <w:ind w:firstLine="567"/>
        <w:jc w:val="both"/>
        <w:rPr>
          <w:i/>
        </w:rPr>
      </w:pPr>
      <w:r w:rsidRPr="0063458C">
        <w:rPr>
          <w:i/>
        </w:rPr>
        <w:t>Сравнение сетевых и иерархизированных структур. Специфика и характеристики сетевых организаций в современном мире. Проблемы государств и межгосударственных образований в борьбе с сетевыми организациями. Основные направления трансформации государства во взаимодействии с сетями. Глобальный и национальный опыт противодействия криминальным и террористическим сетям: современные модели и перспективы.</w:t>
      </w:r>
    </w:p>
    <w:p w:rsidR="00A354AB" w:rsidRPr="0063458C" w:rsidRDefault="00A354AB" w:rsidP="003538DA">
      <w:pPr>
        <w:pStyle w:val="a9"/>
        <w:spacing w:line="360" w:lineRule="auto"/>
        <w:ind w:firstLine="567"/>
        <w:jc w:val="both"/>
      </w:pPr>
      <w:r w:rsidRPr="0063458C">
        <w:t xml:space="preserve">Современный терроризм приобрел транснациональный  характер и представляет собой системный вызов мироустройству, в котором обеспечение безопасности является функцией государства и наднациональных структур межгосударственного характера. Терроризм аккумулирует и усиливает опасность неконтролируемого проявления многих серьезнейших угроз выживанию человечества, в частности распространения оружия массового уничтожения и ядерного оружия. Особенностью терроризма, порожденного современным общественным развитием, является то обстоятельство, что по уровню использования преимуществ глобализации он опережает межгосударственные объединения, функционирующие в сфере безопасности. </w:t>
      </w:r>
    </w:p>
    <w:p w:rsidR="00A354AB" w:rsidRPr="0063458C" w:rsidRDefault="00A354AB" w:rsidP="003538DA">
      <w:pPr>
        <w:pStyle w:val="a9"/>
        <w:spacing w:line="360" w:lineRule="auto"/>
        <w:ind w:firstLine="567"/>
        <w:jc w:val="both"/>
      </w:pPr>
      <w:r w:rsidRPr="0063458C">
        <w:t xml:space="preserve"> В первой половине 1990-ых гг. многие государства считали, что международные сетевые организации представляют собой прямую угрозу национальной безопасности. С середины 1990-ых все  крупные сети построены на основе интернет-коммуникаций. Применительно к сетевым социальным движениям М. Кастельс выделяет три базовые характеристики:</w:t>
      </w:r>
    </w:p>
    <w:p w:rsidR="00A354AB" w:rsidRPr="0063458C" w:rsidRDefault="00A354AB" w:rsidP="003538DA">
      <w:pPr>
        <w:pStyle w:val="a9"/>
        <w:numPr>
          <w:ilvl w:val="0"/>
          <w:numId w:val="120"/>
        </w:numPr>
        <w:tabs>
          <w:tab w:val="num" w:pos="1080"/>
        </w:tabs>
        <w:spacing w:after="0" w:line="360" w:lineRule="auto"/>
        <w:ind w:left="0" w:firstLine="567"/>
        <w:jc w:val="both"/>
      </w:pPr>
      <w:r w:rsidRPr="0063458C">
        <w:t>все они структурированы вокруг разделяемых культурных ценностей, которые становятся основанием для формирования организационной идентичности;</w:t>
      </w:r>
    </w:p>
    <w:p w:rsidR="00A354AB" w:rsidRPr="0063458C" w:rsidRDefault="00A354AB" w:rsidP="003538DA">
      <w:pPr>
        <w:pStyle w:val="a9"/>
        <w:numPr>
          <w:ilvl w:val="0"/>
          <w:numId w:val="120"/>
        </w:numPr>
        <w:tabs>
          <w:tab w:val="num" w:pos="1080"/>
        </w:tabs>
        <w:spacing w:after="0" w:line="360" w:lineRule="auto"/>
        <w:ind w:left="0" w:firstLine="567"/>
        <w:jc w:val="both"/>
      </w:pPr>
      <w:r w:rsidRPr="0063458C">
        <w:t>они заполняют собой ниши потерявших доверие граждан традиционных политических институтов, таких как партии, профсоюзы, формальные организации гражданского общества;</w:t>
      </w:r>
    </w:p>
    <w:p w:rsidR="00A354AB" w:rsidRPr="0063458C" w:rsidRDefault="00A354AB" w:rsidP="003538DA">
      <w:pPr>
        <w:pStyle w:val="a9"/>
        <w:numPr>
          <w:ilvl w:val="0"/>
          <w:numId w:val="120"/>
        </w:numPr>
        <w:tabs>
          <w:tab w:val="num" w:pos="1080"/>
        </w:tabs>
        <w:spacing w:after="0" w:line="360" w:lineRule="auto"/>
        <w:ind w:left="0" w:firstLine="567"/>
        <w:jc w:val="both"/>
      </w:pPr>
      <w:r w:rsidRPr="0063458C">
        <w:t>они стремятся к глобальности своей деятельности, так как свепланетарное распространение позволяет им эффективно действовать на локальном уровне.</w:t>
      </w:r>
    </w:p>
    <w:p w:rsidR="00A354AB" w:rsidRPr="0063458C" w:rsidRDefault="00A354AB" w:rsidP="003538DA">
      <w:pPr>
        <w:pStyle w:val="a9"/>
        <w:spacing w:line="360" w:lineRule="auto"/>
        <w:ind w:firstLine="567"/>
        <w:jc w:val="both"/>
      </w:pPr>
      <w:r w:rsidRPr="0063458C">
        <w:t>В мировой политике можно выделить несколько примеров сетей: сеть поддержки сапатистского движения, ставшая одной из основ современного антиглобалистского движения; сеть - китайской религиозной организации с политическими целями; сеть «Аль-Каиды» и сеть движения за запрещение противопехотных мин. Целью первой упомянутой сети было информационое содействие индейскому движению сапатистов (Мексика), а впоследствии борьба с ТНК и мировыми финансовыми институтами. Лидер «Фалуньгунь», проживающий в Нью-Йорке, использовал Интернет как для доставки религиозных материалов своим последователям, так и для организации массовых манифестаций в определеное время и место, и это было вызовом политическому режиму в Китае. Сеть движения против противопехотных мин создавалась под конкретный проект и основывалась на эффективной лоббистской кампании одновременно на национальном и международном уровнях, объединяя в коалиции разнородные организации граждан.</w:t>
      </w:r>
    </w:p>
    <w:p w:rsidR="00A354AB" w:rsidRPr="0063458C" w:rsidRDefault="00A354AB" w:rsidP="003538DA">
      <w:pPr>
        <w:pStyle w:val="a9"/>
        <w:spacing w:line="360" w:lineRule="auto"/>
        <w:ind w:firstLine="567"/>
        <w:jc w:val="both"/>
      </w:pPr>
      <w:r w:rsidRPr="0063458C">
        <w:t xml:space="preserve"> Сетевая организация «Аль-Каиды» позволила ей пережить военные удары, нанесенные по ее опорным базам в Афганистане и других мировых регионах. Миф о вездесущности «Аль-Каиды» по сути трансформировался в самовоспроизводящийся брэнд, который стал использоваться для раскрутки новыми террористическими организациями. Идеологические компоненты стали дополнительным, а далее и доминирующим средством коммуникации.</w:t>
      </w:r>
    </w:p>
    <w:p w:rsidR="00A354AB" w:rsidRPr="0063458C" w:rsidRDefault="00A354AB" w:rsidP="003538DA">
      <w:pPr>
        <w:pStyle w:val="a9"/>
        <w:spacing w:line="360" w:lineRule="auto"/>
        <w:ind w:firstLine="567"/>
        <w:jc w:val="both"/>
      </w:pPr>
      <w:r w:rsidRPr="0063458C">
        <w:t>Во всех случаях нациям-государствам не удалось организовать эффективное противодействие ни в онлайновом режиме, ни в реальности. Интернет-сопротивление легко мультиплицирует независимые (а особенно террористические) формы протеста. Сложность борьбы с сетевыми структурами, в центре которой- виртуальный брэнд, состоит в том, что чем больше государственные и межгосударственные акторы развенчивают образ «врага», тем сильнее  и привлекательнее этот образ становится и притягивает все новых сторонников. Представляется, что стратегия борьбы с подобными брэндами должны основываться на таких технологиях, как «замалчивание», «разделение» образа.</w:t>
      </w:r>
    </w:p>
    <w:p w:rsidR="00A354AB" w:rsidRPr="0063458C" w:rsidRDefault="00A354AB" w:rsidP="003538DA">
      <w:pPr>
        <w:pStyle w:val="a9"/>
        <w:spacing w:line="360" w:lineRule="auto"/>
        <w:ind w:firstLine="567"/>
        <w:jc w:val="both"/>
      </w:pPr>
      <w:r w:rsidRPr="0063458C">
        <w:t>Гибкость сетевых структур глобального терроризма резко контрастирует с достаточно ригидной  традиционно иерархизированной и бюрократической системой функционирования государств и международных организаций разных уровней, решения и оперативная деятельность которых определяется не только уставной компетенцией, но прежде всего соотношением сил, формирующихся под влиянием межгосударственных противоречий.</w:t>
      </w:r>
    </w:p>
    <w:p w:rsidR="00A354AB" w:rsidRPr="0063458C" w:rsidRDefault="00A354AB" w:rsidP="003538DA">
      <w:pPr>
        <w:pStyle w:val="a9"/>
        <w:spacing w:line="360" w:lineRule="auto"/>
        <w:ind w:firstLine="567"/>
        <w:jc w:val="both"/>
      </w:pPr>
      <w:r w:rsidRPr="0063458C">
        <w:t xml:space="preserve">Террористические образования рождаются и функционируют вне поля правового регулирования и могут развиваться и функционировать в любой — нейтральной, дружественной или враждебной — среде и создавать свою инфраструктуру на транстерриториальной основе, опираясь на современные коммуникативные технологии, легальные и нелегальные методы мобилизации и использования людских ресурсов. </w:t>
      </w:r>
    </w:p>
    <w:p w:rsidR="00A354AB" w:rsidRPr="0063458C" w:rsidRDefault="00A354AB" w:rsidP="003538DA">
      <w:pPr>
        <w:pStyle w:val="a9"/>
        <w:spacing w:line="360" w:lineRule="auto"/>
        <w:ind w:firstLine="567"/>
        <w:jc w:val="both"/>
      </w:pPr>
      <w:r w:rsidRPr="0063458C">
        <w:t>Отдельные элементы сетевых структур могут объединяться для выполнения конкретных задач и временно прерывать свою деятельность после их выполнения, не подвергая опасности существование всей сети. Для развития и укрепления своего потенциала террористические организации успешно опираются на силу и слабости, присущие государственным институтам, используя для этого не только преимущества, возникающие вследствие поддержки и идеологической близости тех или иных государственных режимов, но и обычную коррупцию, неповоротливость и бюрократизм государственного аппарата, силовых ведомств.</w:t>
      </w:r>
    </w:p>
    <w:p w:rsidR="00A354AB" w:rsidRPr="0063458C" w:rsidRDefault="00A354AB" w:rsidP="003538DA">
      <w:pPr>
        <w:pStyle w:val="a9"/>
        <w:spacing w:line="360" w:lineRule="auto"/>
        <w:ind w:firstLine="567"/>
        <w:jc w:val="both"/>
      </w:pPr>
      <w:r w:rsidRPr="0063458C">
        <w:t>В условиях глобализации это создает для международного терроризма широкие возможности для создания разветвленной инфраструктуры, концентрации финансовых и других необходимых ресурсов. При этом возможная ограниченность доступа к высокотехнологичным вооружениям является лишь относительной слабостью терроризма. Она легко может быть компенсирована, в случае необходимости, использованием подручных средств, простейших технических устройств соединенные с террористической идеологией. Примером этого могут служить террористические акты, осуществляемые шахидами.</w:t>
      </w:r>
    </w:p>
    <w:p w:rsidR="00A354AB" w:rsidRPr="0063458C" w:rsidRDefault="00A354AB" w:rsidP="003538DA">
      <w:pPr>
        <w:pStyle w:val="a9"/>
        <w:spacing w:line="360" w:lineRule="auto"/>
        <w:ind w:firstLine="567"/>
        <w:jc w:val="both"/>
      </w:pPr>
      <w:r w:rsidRPr="0063458C">
        <w:t xml:space="preserve">Современный терроризм с трудом поддается превентивному государственному контролю. </w:t>
      </w:r>
    </w:p>
    <w:p w:rsidR="00A354AB" w:rsidRPr="0063458C" w:rsidRDefault="00A354AB" w:rsidP="003538DA">
      <w:pPr>
        <w:pStyle w:val="a9"/>
        <w:spacing w:line="360" w:lineRule="auto"/>
        <w:ind w:firstLine="567"/>
        <w:jc w:val="both"/>
      </w:pPr>
      <w:r w:rsidRPr="0063458C">
        <w:t>На внутреннем поле реакция государства на террористическую угрозу выражается прежде всего в расширении и диверсификации системы обеспечения внутренней безопасности, включая использование вооруженных сил, усиление спецслужб и различного рода антитеррористических формирований, ужесточении соответствующих правовых норм и т. д. Однако в целом эти усилия оказываются не вполне эффективными ввиду имманентно присущей сетевым структурам высокой степени маневренности и выживаемости, а также фактора транснациональности, требующего глобального подхода к глобальным явлениям.</w:t>
      </w:r>
    </w:p>
    <w:p w:rsidR="00A354AB" w:rsidRPr="0063458C" w:rsidRDefault="00A354AB" w:rsidP="003538DA">
      <w:pPr>
        <w:pStyle w:val="a9"/>
        <w:spacing w:line="360" w:lineRule="auto"/>
        <w:ind w:firstLine="567"/>
        <w:jc w:val="both"/>
      </w:pPr>
      <w:r w:rsidRPr="0063458C">
        <w:t xml:space="preserve">Естественно предположить, что наиболее эффективно противостояние общим угрозам должно развиваться посредством использования межгосударственных «сетей взаимозависимости», общий потенциал сотрудничества которых распространен на чрезвычайно широкий спектр международной деятельности, особенно сферу безопасности. </w:t>
      </w:r>
    </w:p>
    <w:p w:rsidR="00A354AB" w:rsidRPr="0063458C" w:rsidRDefault="00A354AB" w:rsidP="003538DA">
      <w:pPr>
        <w:spacing w:line="360" w:lineRule="auto"/>
        <w:ind w:firstLine="567"/>
        <w:jc w:val="both"/>
      </w:pPr>
      <w:r w:rsidRPr="0063458C">
        <w:t>Однако побудительным мотивом и целью создания таких организаций являлись предотвращение или ликвидация угроз, возникающих в плоскости отношений между субъектами международного права. На поле борьбы с терроризмом в его современных формах они столкнулись с принципиально новыми задачами. Международные правительственные организации  оказались слабо приспособленными для решения оперативных и превентивных антитеррористических задач, требующих нетривиальных подходов, поскольку они находятся вне пределов сложившейся системы международно-правового регулирования деятельности межгосударственных механизмов.</w:t>
      </w:r>
    </w:p>
    <w:p w:rsidR="00A354AB" w:rsidRPr="0063458C" w:rsidRDefault="00A354AB" w:rsidP="003538DA">
      <w:pPr>
        <w:spacing w:line="360" w:lineRule="auto"/>
        <w:ind w:firstLine="567"/>
        <w:jc w:val="both"/>
      </w:pPr>
      <w:r w:rsidRPr="0063458C">
        <w:t xml:space="preserve">Одним из первых шагов в деле организации международного сотрудничества против терроризма явилась попытка принятия Международной конвенции по предотвращению и наказанию актов терроризма, проект которой был утвержден Ассамблеей Лиги Наций в </w:t>
      </w:r>
      <w:smartTag w:uri="urn:schemas-microsoft-com:office:smarttags" w:element="metricconverter">
        <w:smartTagPr>
          <w:attr w:name="ProductID" w:val="1937 г"/>
        </w:smartTagPr>
        <w:r w:rsidRPr="0063458C">
          <w:t>1937 г</w:t>
        </w:r>
      </w:smartTag>
      <w:r w:rsidRPr="0063458C">
        <w:t xml:space="preserve">. Эта конвенция не была ратифицирована и не вступила в силу. Однако внушительный пакет документов по проблеме терроризма, принятый ООН, ее специализированными учреждениями, а также региональными организациями, по существу лишь детализирует положения Статьи 1 конвенции Лиги Наций, касающиеся обязанности «каждого Государства ... воздерживаться от всяких действий, имеющих целью благоприятствовать террористической деятельности, направленной против другого Государства, и препятствовать действиям, в которых эта деятельность выражается, ... предупреждать и пресекать подобного рода деятельность и взаимно оказывать друг другу содействие». </w:t>
      </w:r>
    </w:p>
    <w:p w:rsidR="00A354AB" w:rsidRPr="0063458C" w:rsidRDefault="00A354AB" w:rsidP="003538DA">
      <w:pPr>
        <w:spacing w:line="360" w:lineRule="auto"/>
        <w:ind w:firstLine="567"/>
        <w:jc w:val="both"/>
      </w:pPr>
      <w:r w:rsidRPr="0063458C">
        <w:t xml:space="preserve">Почти через 60 лет, в </w:t>
      </w:r>
      <w:smartTag w:uri="urn:schemas-microsoft-com:office:smarttags" w:element="metricconverter">
        <w:smartTagPr>
          <w:attr w:name="ProductID" w:val="1994 г"/>
        </w:smartTagPr>
        <w:r w:rsidRPr="0063458C">
          <w:t>1994 г</w:t>
        </w:r>
      </w:smartTag>
      <w:r w:rsidRPr="0063458C">
        <w:t>., принятая Генеральной Ассамблеей ООН Декларация о мерах по ликвидации международного терроризма вновь указала на необходимость усиления сотрудничества в борьбе с терроризмом и вновь подтвердила обязанность государств принимать все возможные меры, направленные на его ликвидацию. Но к началу ХХI века стало ясно, что угроза терроризма продолжает разрослась до глобального уровня, и международное сообщество пока не может с ней справиться.</w:t>
      </w:r>
    </w:p>
    <w:p w:rsidR="00A354AB" w:rsidRPr="0063458C" w:rsidRDefault="00A354AB" w:rsidP="003538DA">
      <w:pPr>
        <w:pStyle w:val="a9"/>
        <w:spacing w:line="360" w:lineRule="auto"/>
        <w:ind w:firstLine="567"/>
        <w:jc w:val="both"/>
      </w:pPr>
      <w:r w:rsidRPr="0063458C">
        <w:t xml:space="preserve">Характерно, что до сего времени наиболее весомую роль среди международных механизмов обеспечения безопасности продолжают сохранять международные правительственные организации, особенно показательны примеры антитеррористической деятельности ООН и НАТО. </w:t>
      </w:r>
    </w:p>
    <w:p w:rsidR="00A354AB" w:rsidRPr="0063458C" w:rsidRDefault="00A354AB" w:rsidP="003538DA">
      <w:pPr>
        <w:pStyle w:val="a9"/>
        <w:spacing w:line="360" w:lineRule="auto"/>
        <w:ind w:firstLine="567"/>
        <w:jc w:val="both"/>
      </w:pPr>
      <w:r w:rsidRPr="0063458C">
        <w:t xml:space="preserve">Отдельная роль принадлежит США, которые после событий 11 сентября </w:t>
      </w:r>
      <w:smartTag w:uri="urn:schemas-microsoft-com:office:smarttags" w:element="metricconverter">
        <w:smartTagPr>
          <w:attr w:name="ProductID" w:val="2000 г"/>
        </w:smartTagPr>
        <w:r w:rsidRPr="0063458C">
          <w:t>2000 г</w:t>
        </w:r>
      </w:smartTag>
      <w:r w:rsidRPr="0063458C">
        <w:t>.  официально придали  проблеме терроризма глобальный масштаб.</w:t>
      </w:r>
    </w:p>
    <w:p w:rsidR="00A354AB" w:rsidRPr="0063458C" w:rsidRDefault="00A354AB" w:rsidP="003538DA">
      <w:pPr>
        <w:pStyle w:val="a9"/>
        <w:spacing w:line="360" w:lineRule="auto"/>
        <w:ind w:firstLine="567"/>
        <w:jc w:val="both"/>
      </w:pPr>
      <w:r w:rsidRPr="0063458C">
        <w:t>Необычайно прочная конструкция ООН, несмотря на новую конфигурацию глобальных политических сил, позволяет ей оставаться единственным источником придания легитимности силовым акциям государств-членов, в том числе США.</w:t>
      </w:r>
    </w:p>
    <w:p w:rsidR="00A354AB" w:rsidRPr="0063458C" w:rsidRDefault="00A354AB" w:rsidP="003538DA">
      <w:pPr>
        <w:pStyle w:val="a9"/>
        <w:spacing w:line="360" w:lineRule="auto"/>
        <w:ind w:firstLine="567"/>
        <w:jc w:val="both"/>
      </w:pPr>
      <w:r w:rsidRPr="0063458C">
        <w:t>При новом соотношении сил разногласия между постоянными членами в Совете Безопасности ООН вряд ли могут достигать уровня лобовой конфронтации, что обусловлено не столько общностью интересов всего международного сообщества перед лицом глобальных угроз, сколько в силу невозможности противостояния, присущего биполярному миру.</w:t>
      </w:r>
    </w:p>
    <w:p w:rsidR="00A354AB" w:rsidRPr="0063458C" w:rsidRDefault="00A354AB" w:rsidP="003538DA">
      <w:pPr>
        <w:pStyle w:val="a9"/>
        <w:spacing w:line="360" w:lineRule="auto"/>
        <w:ind w:firstLine="567"/>
        <w:jc w:val="both"/>
      </w:pPr>
      <w:r w:rsidRPr="0063458C">
        <w:t>Что касается военного и миротворческого потенциала, которым может располагать мировое сообщество для урегулирования конфликтов, в которые вовлечены наиболее развитые страны, то на роль силовой структуры, способной выступать на глобальном уровне, все в большей мере претендует НАТО.</w:t>
      </w:r>
    </w:p>
    <w:p w:rsidR="00A354AB" w:rsidRPr="0063458C" w:rsidRDefault="00A354AB" w:rsidP="003538DA">
      <w:pPr>
        <w:pStyle w:val="a9"/>
        <w:spacing w:line="360" w:lineRule="auto"/>
        <w:ind w:firstLine="567"/>
        <w:jc w:val="both"/>
      </w:pPr>
      <w:r w:rsidRPr="0063458C">
        <w:t>Возможности других региональных организаций, включая структуры нового поколения, ограничены нехваткой ресурсов, слабостью силового и/или политического потенциала, наконец, недостаточным развитием системы многоуровневого и разнопланового международного сотрудничества, направленного на предотвращение и противодействие глобальным угрозам.</w:t>
      </w:r>
    </w:p>
    <w:p w:rsidR="00A354AB" w:rsidRPr="0063458C" w:rsidRDefault="00A354AB" w:rsidP="003538DA">
      <w:pPr>
        <w:pStyle w:val="a9"/>
        <w:spacing w:line="360" w:lineRule="auto"/>
        <w:ind w:firstLine="567"/>
        <w:jc w:val="both"/>
      </w:pPr>
      <w:r w:rsidRPr="0063458C">
        <w:t xml:space="preserve">Необходимо отметить, что все вышеперечисленные факторы в большей или меньшей степени относятся и к Североатлантическому альянсу. </w:t>
      </w:r>
    </w:p>
    <w:p w:rsidR="00A354AB" w:rsidRPr="0063458C" w:rsidRDefault="00A354AB" w:rsidP="003538DA">
      <w:pPr>
        <w:spacing w:line="360" w:lineRule="auto"/>
        <w:ind w:firstLine="567"/>
        <w:jc w:val="both"/>
      </w:pPr>
      <w:r w:rsidRPr="0063458C">
        <w:t xml:space="preserve">В настоящее время общая картина объявленной США глобальной антитеррористической войны представляет собой реализацию высокотехнологичных планов насильственной или даже относительно мирной смены режимов и последующего использования технологий, направленных на формирование «новой государственности» на территориях, откуда исходит реальная или виртуальная террористическая угроза и где предположительно могут возникнуть или уже существуют другие основания для внешнего вмешательства. Афганистан и Ирак явились первыми очевидными объектами этой войны. Поскольку события на Среднем Востоке происходят в рамках территориально-государственных границ и носят международный характер, затрагивая интересы практически всех членов мирового сообщества, провозглашенный США антитеррор переплетается с другими военно-политическими целями, связанными с вооруженным вмешательством в ситуацию на Среднем Востоке, и становится лишь одним из его компонентов. Оставляя в стороне весь комплекс неизбежных социальных, экономических, культурологических и других последствий политики США, можно утверждать, что в области международных отношений она убедительно продемонстрировала все слабости уходящей в прошлое системы поддержания мира и безопасности, а также подводные камни, осложняющие процесс формирования нового миропорядка. В частности, она доказала, что применение вооруженных сил отнюдь не может служить универсальным способом противостояния терроризму. Конфликты на Среднем (и Ближнем) Востоке свидетельствуют об ограниченной способности регулярных армий решать задачи борьбы с иррегулярными террористическими объединениями и другими нетрадиционными угрозами. При этом, к сожалению, следует особо подчеркнуть, что в настоящее время нет доказательств того, что используемые государствами в борьбе с терроризмом методы способствуют решению самой проблемы терроризма. </w:t>
      </w:r>
    </w:p>
    <w:p w:rsidR="00A354AB" w:rsidRPr="0063458C" w:rsidRDefault="00A354AB" w:rsidP="003538DA">
      <w:pPr>
        <w:spacing w:line="360" w:lineRule="auto"/>
        <w:ind w:firstLine="567"/>
        <w:jc w:val="both"/>
      </w:pPr>
      <w:r w:rsidRPr="0063458C">
        <w:t>Использование военной силы порождает целый комплекс проблем, затрагивающих межгосударственные отношения, и одновременно стимулирует развитие терроризма. При этом остается открытым вопрос о месте и роли существующих межгосударственных структур обеспечения безопасности в стабилизации мирового развития.</w:t>
      </w:r>
    </w:p>
    <w:p w:rsidR="00A354AB" w:rsidRPr="0063458C" w:rsidRDefault="00A354AB" w:rsidP="003538DA">
      <w:pPr>
        <w:pStyle w:val="a9"/>
        <w:spacing w:line="360" w:lineRule="auto"/>
        <w:ind w:firstLine="567"/>
        <w:jc w:val="both"/>
      </w:pPr>
      <w:r w:rsidRPr="0063458C">
        <w:t>Ни ООН, ни другие наднациональные структуры не изменили коренным образом ситуацию в сфере борьбы с глобальными вызовами. В любом случае современные методы борьбы с терроризмом, применяемые как отдельными государствами, так и международными организациями, основаны на действиях, предполагающих воздействие на объект с позиций  государственнической парадигмы. Другими словами, государства и наднациональные структуры на практике ведут антитеррористическую деятельность на территории конкретных государственных образований, и методы этой борьбы носят в основном императивно-властный характер. Пусть формально субъекты антитеррористической деятельности  и воспринимают террористические структуры как качественно нового контрагента, чья природа не иерархизирована и  моноцентраична, на практике террористы пока являются объектом управления в числе других традиционных объектов. Например, к террористическим организациям применяются технологии, используемые, например,  в международных межэтнических конфликтах (операции по поддержанию и принуждению к миру).</w:t>
      </w:r>
    </w:p>
    <w:p w:rsidR="00A354AB" w:rsidRPr="0063458C" w:rsidRDefault="00A354AB" w:rsidP="003538DA">
      <w:pPr>
        <w:pStyle w:val="a9"/>
        <w:spacing w:line="360" w:lineRule="auto"/>
        <w:ind w:firstLine="567"/>
        <w:jc w:val="both"/>
      </w:pPr>
      <w:r w:rsidRPr="0063458C">
        <w:t>Для решения задачи  борьбы с современным терроризмом, вышедшим за национальные рамки, государства должны продвигаться к созданию качественно иных «сетей взаимозависимости», способных реально контролировать развитие любых криминальных угроз глобального уровня. Как ни парадоксально, но это означает, что тем большее значение приобретает сохранение роли ООН как источника легитимности и международного согласия в случае возникновения международных кризисов.</w:t>
      </w:r>
    </w:p>
    <w:p w:rsidR="00A354AB" w:rsidRPr="0063458C" w:rsidRDefault="00A354AB" w:rsidP="003538DA">
      <w:pPr>
        <w:pStyle w:val="a9"/>
        <w:spacing w:line="360" w:lineRule="auto"/>
        <w:ind w:firstLine="567"/>
        <w:jc w:val="both"/>
      </w:pPr>
      <w:r w:rsidRPr="0063458C">
        <w:t>Можно согласиться с утверждением, что в современной ситуации роль ООН состоит в анализе текущих и будущих угроз миру и безопасности, в оценке вклада коллективных действий при формировании ответов на эти угрозы и в выработке рекомендаций, касающихся необходимых изменений в целях превращения ООН в легитимный и эффективный инструмент их отражения.</w:t>
      </w:r>
    </w:p>
    <w:p w:rsidR="00A354AB" w:rsidRPr="0063458C" w:rsidRDefault="00A354AB" w:rsidP="003538DA">
      <w:pPr>
        <w:pStyle w:val="a9"/>
        <w:spacing w:line="360" w:lineRule="auto"/>
        <w:ind w:firstLine="567"/>
        <w:jc w:val="both"/>
      </w:pPr>
      <w:r w:rsidRPr="0063458C">
        <w:t xml:space="preserve">Таким образом, если рассматривать общую реакцию международного сообщества на новые вызовы и весь комплекс его усилий (силовых и миростроительных) по разрешению конфликтов как попытку формирования стратегических подходов к решению современных проблем обеспечения безопасности, результаты деятельности как США, так и международных организаций в этой области представляются далеко не однозначными. Боевые действия, развернутые США на Среднем Востоке, а также весь комплекс мер, направленных на делегитимизацию прямых и косвенных форм поддержки терроризма со стороны отдельных государств, в том числе попытки создания системы международного антитеррористического сотрудничества спецслужб, ориентированы на подавление терактов, оставляя в стороне главную проблему — поиски путей глобального изменения условий, порождающих терроризм. </w:t>
      </w:r>
    </w:p>
    <w:p w:rsidR="00A354AB" w:rsidRPr="0063458C" w:rsidRDefault="00A354AB" w:rsidP="003538DA">
      <w:pPr>
        <w:pStyle w:val="a9"/>
        <w:spacing w:line="360" w:lineRule="auto"/>
        <w:ind w:firstLine="567"/>
        <w:jc w:val="both"/>
      </w:pPr>
      <w:r w:rsidRPr="0063458C">
        <w:t>Старые формы обеспечения безопасности теряют эффективность. Новые межправительственные структуры, созданные в целях обеспечения безопасности,  пока слабы, связаны узами противоречивых межгосударственных отношений в своем развитии и еще только начали поиски своего места в деле противостояния глобальным угрозам.</w:t>
      </w:r>
    </w:p>
    <w:p w:rsidR="00A354AB" w:rsidRPr="0063458C" w:rsidRDefault="00A354AB" w:rsidP="003538DA">
      <w:pPr>
        <w:pStyle w:val="a9"/>
        <w:spacing w:line="360" w:lineRule="auto"/>
        <w:ind w:firstLine="567"/>
        <w:jc w:val="both"/>
      </w:pPr>
      <w:r w:rsidRPr="0063458C">
        <w:t>Начало нового века ознаменовалось появлением новых, по сравнению с биполярным миром, разломов в мировом сообществе. Современный  терроризм выступает при этом как использующий неизбирательное насилие внесистемный протест против существующей модели мироустройства. Естественно, что международным организациям, приспособленным для функционирования в плоскости межгосударственных отношений, в сложившейся ситуации может принадлежать лишь вспомогательная, но отнюдь не решающая роль. Что касается проблем отражения других глобальных угроз, то, как представляется, происходящие в этой области процессы отношений пока не демонстрируют каких-либо устойчивых тенденций, способных кардинальным образом повлиять на эффективность деятельности межправительственных организаций в этой сфере.</w:t>
      </w:r>
    </w:p>
    <w:p w:rsidR="00A354AB" w:rsidRPr="0063458C" w:rsidRDefault="00A354AB" w:rsidP="003538DA">
      <w:pPr>
        <w:pStyle w:val="a9"/>
        <w:spacing w:line="360" w:lineRule="auto"/>
        <w:ind w:firstLine="567"/>
        <w:jc w:val="both"/>
      </w:pPr>
      <w:r w:rsidRPr="0063458C">
        <w:t xml:space="preserve">Не исключено, однако, что в перспективе, в случае дальнейшего разрастания глобальных угроз, компетенция международных организаций в этой области может эволюционировать в сторону расширения и диверсификации их функций, предоставления им определенной автономии, освященной ООН и приобретающей некоторые черты наднациональности. </w:t>
      </w:r>
    </w:p>
    <w:p w:rsidR="00A354AB" w:rsidRPr="0063458C" w:rsidRDefault="00A354AB" w:rsidP="003538DA">
      <w:pPr>
        <w:pStyle w:val="a9"/>
        <w:spacing w:line="360" w:lineRule="auto"/>
        <w:ind w:firstLine="567"/>
        <w:jc w:val="both"/>
      </w:pPr>
      <w:r w:rsidRPr="0063458C">
        <w:t xml:space="preserve">В целом первая война, случившаяся в постбиполярном мире в Афганистане, показала, что в крупных конфликтах, являющихся средоточием интересов наиболее сильных держав, центр тяжести оперативной деятельности ООН необратимо смещается в важную, но вспомогательную по отношению к военной компоненте обеспечения безопасности и международного мира область содействия постконфликтному урегулированию и координации международных усилий в содействии формированию новых систем государственной власти, решении гуманитарных, экономических и других проблем, обусловленных характером конфликта. В сфере непосредственных усилий ООН по поддержанию мира остаются миротворческие операции, касающиеся малозначащих для основных игроков на международной арене конфликтов. </w:t>
      </w:r>
    </w:p>
    <w:p w:rsidR="00A354AB" w:rsidRPr="0063458C" w:rsidRDefault="00A354AB" w:rsidP="003538DA">
      <w:pPr>
        <w:pStyle w:val="a9"/>
        <w:spacing w:line="360" w:lineRule="auto"/>
        <w:ind w:firstLine="567"/>
        <w:jc w:val="both"/>
      </w:pPr>
      <w:r w:rsidRPr="0063458C">
        <w:t xml:space="preserve">Терроризм подрывает важнейшую функцию государства — обеспечение безопасности граждан. В совокупности с другими глобальными угрозами он размывает координирующую роль ООН, а также ослабляет деятельность других межправительственных организаций по обеспечению безопасности. Государственная и межгосударственная антитеррористическая политика, неизбежно преломляясь сквозь призму интересов национальных элит и наталкиваясь на тенденции формирования монополярного мира, тормозит продвижение к созданию эффективной глобальной системы противодействия транснациональному террору. Практика уже доказала, что война против терроризма теми методами, которые использовались в конфликтах на Среднем Востоке (или, к примеру, в Чечне) отнюдь не достаточна для приемлемого смягчения этой угрозы. Очевидно, что адекватная условиям глобализации система обеспечения международной безопасности будет рождаться в ходе долгой, перемежаемой конфликтами позиционной борьбы, обусловленной, в том числе, последствиями формирования монополярного мира. Представляется, что глобальная система противостояния транснациональному терроризму должна быть ориентирована не столько на прямую борьбу с террором, которая может осуществляться на более низких уровнях специальными профессиональными формированиями, сколько на создание принципиально новых международных структур, нацеленных на компенсацию политического, экономического и социального расслоения мира, происходящего на фоне и под влиянием глобализации. Однако характер глобализации международной элиты не дает с уверенностью утверждать, что тенденция перерастания агрессивного международного антитеррора в интегрирующую политику общепланетарного развития становится главным направлением международных усилий. </w:t>
      </w:r>
    </w:p>
    <w:p w:rsidR="00A354AB" w:rsidRPr="0063458C" w:rsidRDefault="00A354AB" w:rsidP="003538DA">
      <w:pPr>
        <w:pStyle w:val="a9"/>
        <w:spacing w:line="360" w:lineRule="auto"/>
        <w:ind w:firstLine="567"/>
        <w:jc w:val="both"/>
        <w:rPr>
          <w:b/>
        </w:rPr>
      </w:pPr>
      <w:r w:rsidRPr="0063458C">
        <w:rPr>
          <w:b/>
        </w:rPr>
        <w:t>Контрольные вопросы.</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Атрибуты сетевых организаций.</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Механизмы деятельности сетевых структур.</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Критерии различий сетей и иерархий.</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Ограничения деятельности государств и межгосударственных правительственных организаций в противодействии террористическим и криминальны сетям.</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Правовые проблемы идентификации и борьбы с террористическими сетями.</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Трансформация государственных и межгосударственных институтов в условиях развития сетевых организаций.</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Роль ООН и НАТО в противодействии террористическим сетям.</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Практика США в противодействии террористическим сетям.</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Концепция формирования «новой государственности».</w:t>
      </w:r>
    </w:p>
    <w:p w:rsidR="00A354AB" w:rsidRPr="0063458C" w:rsidRDefault="00A354AB" w:rsidP="003538DA">
      <w:pPr>
        <w:pStyle w:val="a9"/>
        <w:numPr>
          <w:ilvl w:val="0"/>
          <w:numId w:val="154"/>
        </w:numPr>
        <w:tabs>
          <w:tab w:val="clear" w:pos="360"/>
          <w:tab w:val="num" w:pos="1494"/>
        </w:tabs>
        <w:spacing w:after="0" w:line="360" w:lineRule="auto"/>
        <w:ind w:left="0" w:firstLine="567"/>
        <w:jc w:val="both"/>
      </w:pPr>
      <w:r w:rsidRPr="0063458C">
        <w:t>«Сети взаимодействия» как межгосударственный механизм противодействия террористическим и криминальным сетям.</w:t>
      </w:r>
    </w:p>
    <w:p w:rsidR="00A354AB" w:rsidRPr="0063458C" w:rsidRDefault="00A354AB" w:rsidP="003538DA">
      <w:pPr>
        <w:spacing w:line="360" w:lineRule="auto"/>
        <w:ind w:firstLine="567"/>
        <w:jc w:val="both"/>
        <w:rPr>
          <w:b/>
        </w:rPr>
      </w:pPr>
      <w:r w:rsidRPr="0063458C">
        <w:rPr>
          <w:b/>
        </w:rPr>
        <w:t xml:space="preserve"> Литература.</w:t>
      </w:r>
    </w:p>
    <w:p w:rsidR="00A354AB" w:rsidRPr="0063458C" w:rsidRDefault="00A354AB" w:rsidP="003538DA">
      <w:pPr>
        <w:numPr>
          <w:ilvl w:val="0"/>
          <w:numId w:val="119"/>
        </w:numPr>
        <w:spacing w:line="360" w:lineRule="auto"/>
        <w:ind w:left="0" w:firstLine="567"/>
        <w:jc w:val="both"/>
      </w:pPr>
      <w:r w:rsidRPr="0063458C">
        <w:t xml:space="preserve">Декларация о мерах по ликвидации международного терроризма. Приложение к Резолюции 49/60 Генеральной Ассамблеи ООН. </w:t>
      </w:r>
    </w:p>
    <w:p w:rsidR="00A354AB" w:rsidRPr="0063458C" w:rsidRDefault="00A354AB" w:rsidP="003538DA">
      <w:pPr>
        <w:numPr>
          <w:ilvl w:val="0"/>
          <w:numId w:val="119"/>
        </w:numPr>
        <w:spacing w:line="360" w:lineRule="auto"/>
        <w:ind w:left="0" w:firstLine="567"/>
        <w:jc w:val="both"/>
      </w:pPr>
      <w:r w:rsidRPr="0063458C">
        <w:t>Кастельс М. Информационная эпоха.М., 1999.</w:t>
      </w:r>
    </w:p>
    <w:p w:rsidR="00A354AB" w:rsidRPr="0063458C" w:rsidRDefault="00A354AB" w:rsidP="003538DA">
      <w:pPr>
        <w:numPr>
          <w:ilvl w:val="0"/>
          <w:numId w:val="119"/>
        </w:numPr>
        <w:spacing w:line="360" w:lineRule="auto"/>
        <w:ind w:left="0" w:firstLine="567"/>
        <w:jc w:val="both"/>
      </w:pPr>
      <w:r w:rsidRPr="0063458C">
        <w:t xml:space="preserve">Куклина И. Глобальный вызов терроризма и международные структуры обеспечения безопасности Журнал «Мировая экономика и международные отношения». М., № 1, </w:t>
      </w:r>
      <w:smartTag w:uri="urn:schemas-microsoft-com:office:smarttags" w:element="metricconverter">
        <w:smartTagPr>
          <w:attr w:name="ProductID" w:val="2005 г"/>
        </w:smartTagPr>
        <w:r w:rsidRPr="0063458C">
          <w:t>2005 г</w:t>
        </w:r>
      </w:smartTag>
      <w:r w:rsidRPr="0063458C">
        <w:t>.</w:t>
      </w:r>
    </w:p>
    <w:p w:rsidR="00A354AB" w:rsidRPr="0063458C" w:rsidRDefault="00A354AB" w:rsidP="003538DA">
      <w:pPr>
        <w:numPr>
          <w:ilvl w:val="0"/>
          <w:numId w:val="119"/>
        </w:numPr>
        <w:spacing w:line="360" w:lineRule="auto"/>
        <w:ind w:left="0" w:firstLine="567"/>
        <w:jc w:val="both"/>
      </w:pPr>
      <w:r w:rsidRPr="0063458C">
        <w:t xml:space="preserve">Морозов Г.И. Терроризм — преступление против человечества (международный терроризм и международные отношений). ИМЭМО РАН. М., </w:t>
      </w:r>
      <w:smartTag w:uri="urn:schemas-microsoft-com:office:smarttags" w:element="metricconverter">
        <w:smartTagPr>
          <w:attr w:name="ProductID" w:val="1997 г"/>
        </w:smartTagPr>
        <w:r w:rsidRPr="0063458C">
          <w:t>1997 г</w:t>
        </w:r>
      </w:smartTag>
      <w:r w:rsidRPr="0063458C">
        <w:t>., с. 26-29.</w:t>
      </w:r>
    </w:p>
    <w:p w:rsidR="00A354AB" w:rsidRPr="0063458C" w:rsidRDefault="00A354AB" w:rsidP="003538DA">
      <w:pPr>
        <w:numPr>
          <w:ilvl w:val="0"/>
          <w:numId w:val="119"/>
        </w:numPr>
        <w:spacing w:line="360" w:lineRule="auto"/>
        <w:ind w:left="0" w:firstLine="567"/>
        <w:jc w:val="both"/>
      </w:pPr>
      <w:r w:rsidRPr="0063458C">
        <w:t>Песков Д.Н. Интернет в мировой политике: формы и вызовы // Современные международные отношения и мировая политика, М, 2005. С. 222-246.</w:t>
      </w:r>
    </w:p>
    <w:p w:rsidR="00A354AB" w:rsidRPr="0063458C" w:rsidRDefault="00A354AB" w:rsidP="003538DA">
      <w:pPr>
        <w:spacing w:line="360" w:lineRule="auto"/>
        <w:ind w:firstLine="567"/>
        <w:jc w:val="both"/>
      </w:pPr>
    </w:p>
    <w:p w:rsidR="00A354AB" w:rsidRPr="0063458C" w:rsidRDefault="00A354AB" w:rsidP="003538DA">
      <w:pPr>
        <w:spacing w:line="360" w:lineRule="auto"/>
        <w:ind w:firstLine="567"/>
        <w:jc w:val="both"/>
      </w:pPr>
    </w:p>
    <w:p w:rsidR="00A354AB" w:rsidRPr="0063458C" w:rsidRDefault="00A354AB" w:rsidP="003538DA">
      <w:pPr>
        <w:pStyle w:val="33"/>
        <w:spacing w:line="360" w:lineRule="auto"/>
        <w:ind w:firstLine="567"/>
        <w:jc w:val="both"/>
        <w:rPr>
          <w:b/>
          <w:sz w:val="24"/>
          <w:szCs w:val="24"/>
        </w:rPr>
      </w:pPr>
      <w:r w:rsidRPr="0063458C">
        <w:rPr>
          <w:b/>
          <w:sz w:val="24"/>
          <w:szCs w:val="24"/>
        </w:rPr>
        <w:t>Тема 10. Региональные особенности противоборства экстремизму и терроризму.</w:t>
      </w:r>
    </w:p>
    <w:p w:rsidR="00A354AB" w:rsidRPr="0063458C" w:rsidRDefault="00A354AB" w:rsidP="003538DA">
      <w:pPr>
        <w:pStyle w:val="33"/>
        <w:spacing w:line="360" w:lineRule="auto"/>
        <w:ind w:firstLine="567"/>
        <w:jc w:val="both"/>
        <w:rPr>
          <w:i/>
          <w:sz w:val="24"/>
          <w:szCs w:val="24"/>
        </w:rPr>
      </w:pPr>
      <w:r w:rsidRPr="0063458C">
        <w:rPr>
          <w:i/>
          <w:sz w:val="24"/>
          <w:szCs w:val="24"/>
        </w:rPr>
        <w:t>Региональные особенности антитеррористического законодательства (США, европейский регион, африканский регион, исламский мир, Россия). Сопоставление подходов к терроризму по мотивам, целям, субъектам и объектам терроризма. Перспективы и проблемы унификации национальных и региональных законодаткльств по противодействию экстремизму и терроризму.</w:t>
      </w:r>
    </w:p>
    <w:p w:rsidR="00A354AB" w:rsidRPr="0063458C" w:rsidRDefault="00A354AB" w:rsidP="003538DA">
      <w:pPr>
        <w:pStyle w:val="33"/>
        <w:spacing w:line="360" w:lineRule="auto"/>
        <w:ind w:firstLine="567"/>
        <w:jc w:val="both"/>
        <w:rPr>
          <w:sz w:val="24"/>
          <w:szCs w:val="24"/>
        </w:rPr>
      </w:pPr>
      <w:r w:rsidRPr="0063458C">
        <w:rPr>
          <w:sz w:val="24"/>
          <w:szCs w:val="24"/>
        </w:rPr>
        <w:t xml:space="preserve">Первостепенную роль в противодействии международному терроризму и экстремизму играет нормативная база как универсального уровня, так и  региональных организаций. </w:t>
      </w:r>
    </w:p>
    <w:p w:rsidR="00A354AB" w:rsidRPr="0063458C" w:rsidRDefault="00A354AB" w:rsidP="003538DA">
      <w:pPr>
        <w:spacing w:line="360" w:lineRule="auto"/>
        <w:ind w:firstLine="567"/>
        <w:jc w:val="both"/>
      </w:pPr>
      <w:r w:rsidRPr="0063458C">
        <w:t xml:space="preserve">Помимо универсальных конвенций и документов, разработанных и принятых в системе ООН во всемирном масштабе, следует отметить ряд важных усилий по координации антитеррористического законодательства и деятельности на уровне региональных межгосударственных организаций. Особенной активностью на этом направлении отличаются региональные организации, действующие на африканском континенте. Координационные антитеррористические документы приняты в рамках Африканского Союза (бывшей организации Африканского Единства), Экономического сообщества Западно-африканских государств (ЭСЗАГ / </w:t>
      </w:r>
      <w:r w:rsidRPr="0063458C">
        <w:rPr>
          <w:lang w:val="en-US"/>
        </w:rPr>
        <w:t>ECOWAS</w:t>
      </w:r>
      <w:r w:rsidRPr="0063458C">
        <w:t xml:space="preserve">), Южно-африканского сообщества развития (ЮАСР / </w:t>
      </w:r>
      <w:r w:rsidRPr="0063458C">
        <w:rPr>
          <w:lang w:val="en-US"/>
        </w:rPr>
        <w:t>SADC</w:t>
      </w:r>
      <w:r w:rsidRPr="0063458C">
        <w:t xml:space="preserve">), а также действующего в Северо-восточной Африке объединения 7 государств </w:t>
      </w:r>
      <w:r w:rsidRPr="0063458C">
        <w:rPr>
          <w:lang w:val="en-US"/>
        </w:rPr>
        <w:t>IGAD</w:t>
      </w:r>
      <w:r w:rsidRPr="0063458C">
        <w:t>. Наиболее комплексным документом является принятая в 1999 году на саммите в Алжире Конвенция Организации Африканского Единства по предотвращению терроризма и борьбе с ним.</w:t>
      </w:r>
    </w:p>
    <w:p w:rsidR="00A354AB" w:rsidRPr="0063458C" w:rsidRDefault="00A354AB" w:rsidP="003538DA">
      <w:pPr>
        <w:pStyle w:val="a9"/>
        <w:spacing w:line="360" w:lineRule="auto"/>
        <w:ind w:firstLine="567"/>
        <w:jc w:val="both"/>
      </w:pPr>
      <w:r w:rsidRPr="0063458C">
        <w:t>В том же 1999 году Организация Исламская Конференция (ОИК) в Уагадугу приняла Конвенцию ОИК по борьбе в международным терроризмом, ряд положений которой будет проанализирован ниже.</w:t>
      </w:r>
    </w:p>
    <w:p w:rsidR="00A354AB" w:rsidRPr="0063458C" w:rsidRDefault="00A354AB" w:rsidP="003538DA">
      <w:pPr>
        <w:pStyle w:val="a9"/>
        <w:spacing w:line="360" w:lineRule="auto"/>
        <w:ind w:firstLine="567"/>
        <w:jc w:val="both"/>
      </w:pPr>
      <w:r w:rsidRPr="0063458C">
        <w:t>На Европейском континенте наиболее ранним рамочным документом по координации региональных антитеррористических усилий следует считать Европейскую конвенцию по противодействию терроризму, подписанную в Страсбурге в 1977 году. В 2003 году данная Конвенция была дополнена Протоколом, связанным с новыми формами евроинтеграции, в том числе и на антитеррористическом направлении. Определенную роль в предотвращении попадания оружия в руки террористов играет разработанная Советом Европы и принятая в 1978 году Европейская конвенция по контролю над владением и приобретением личного оружия. По каналам Совета Европы (СЕ) координировалось и составление принятой в 2005 году в Варшаве Конвенции по предотвращению терроризма, в которой упор делается не столько на антикриминальные, сколько на социальные, культурные, воспитательные, предупредительные меры по предотвращению терроризма на ранних этапах.</w:t>
      </w:r>
    </w:p>
    <w:p w:rsidR="00A354AB" w:rsidRPr="0063458C" w:rsidRDefault="00A354AB" w:rsidP="003538DA">
      <w:pPr>
        <w:pStyle w:val="a9"/>
        <w:spacing w:line="360" w:lineRule="auto"/>
        <w:ind w:firstLine="567"/>
        <w:jc w:val="both"/>
      </w:pPr>
      <w:r w:rsidRPr="0063458C">
        <w:t>Однако не все в координации усилий европейских стран складывалось гладко. Когда в 2001 году в порядке реакции на события 11 сентября Совет министров внутренних дел стран Евросоюза (ЕС) определил терроризм как «умышленные действия индивида или группы против одной или более стран, их институтов и народа, с целью оскорбления и серьезного подрыва или уничтожения экономических, политических или социальных основ государства», это определение вызвало протесты более чем 200 юристов и адвокатов в странах ЕС. Ведь под такое определение подпадают профсоюзы, организующие протестные акции, некоторые действия разнообразных организаций анти-глобалистов и др. В результате, Европейский Парламент позже в том же 2001 году изменил формулировку, заменив «подрыв экономических, политических и социальных основ государства» на «подрыв фундаментальных свобод, демократии, уважения прав человека, гражданских прав и верховенства закона».</w:t>
      </w:r>
    </w:p>
    <w:p w:rsidR="00A354AB" w:rsidRPr="0063458C" w:rsidRDefault="00A354AB" w:rsidP="003538DA">
      <w:pPr>
        <w:pStyle w:val="a9"/>
        <w:spacing w:line="360" w:lineRule="auto"/>
        <w:ind w:firstLine="567"/>
        <w:jc w:val="both"/>
      </w:pPr>
      <w:r w:rsidRPr="0063458C">
        <w:t>Неудачей окончилась и попытка принять на Средиземноморском саммите 2005 года документ под названием «Европейский Средиземноморский Кодекс по борьбе с терроризмом». Из-за идеологических расхождений во взглядах на природу терроризма (а в Средиземноморском форуме участвовали и некоторые северо-африканские страны) форум ограничился принятием заявления председателя вместо подписания Кодекса.</w:t>
      </w:r>
    </w:p>
    <w:p w:rsidR="00A354AB" w:rsidRPr="0063458C" w:rsidRDefault="00A354AB" w:rsidP="003538DA">
      <w:pPr>
        <w:pStyle w:val="a9"/>
        <w:spacing w:line="360" w:lineRule="auto"/>
        <w:ind w:firstLine="567"/>
        <w:jc w:val="both"/>
      </w:pPr>
      <w:r w:rsidRPr="0063458C">
        <w:t>Идеологические расхождения стран и культур во взглядах на терроризм ясно проявляются в том, какие виды  деятельности различные конвенции и документы исключают из определения терроризма или выводят за рамки такого определения. Организация африканского Единства (ныне – Африканский Союз), например, в тексте региональной конвенции требует не считать терроризмом «борьбу за освобождение или самоопределение, проводимую в соответствии с международным правом», а также выводит за рамки терроризма «вооруженную борьбу против колониализма, оккупации, агрессии, доминирования иностранных сил».</w:t>
      </w:r>
    </w:p>
    <w:p w:rsidR="00A354AB" w:rsidRPr="0063458C" w:rsidRDefault="00A354AB" w:rsidP="003538DA">
      <w:pPr>
        <w:pStyle w:val="a9"/>
        <w:spacing w:line="360" w:lineRule="auto"/>
        <w:ind w:firstLine="567"/>
        <w:jc w:val="both"/>
      </w:pPr>
      <w:r w:rsidRPr="0063458C">
        <w:t>Конвенция Организации Исламская Конференция (ОИК) исключает из понятия терроризма «народную борьбу, включая вооруженную борьбу против иностранной оккупации, агрессии, колониализма, гегемонии, нацеленную на освобождение и самоопределение в соответствии с принципами международного права». Разумеется, исключения несколько смягчаются требованием соответствия борьбы, в том числе вооруженной, международному праву. Однако, как известно, в международном праве, включая Устав ООН, соседствуют принципы поддержки национального самоопределения (вплоть до отделения) и принципы поддержки территориальной целостности и невмешательства, поэтому отнесение той или иной вооруженной  борьбы к «террористической» остается объектом острой борьбы интерпретаций и политических интересов.</w:t>
      </w:r>
    </w:p>
    <w:p w:rsidR="00A354AB" w:rsidRPr="0063458C" w:rsidRDefault="00A354AB" w:rsidP="003538DA">
      <w:pPr>
        <w:pStyle w:val="a9"/>
        <w:spacing w:line="360" w:lineRule="auto"/>
        <w:ind w:firstLine="567"/>
        <w:jc w:val="both"/>
      </w:pPr>
      <w:r w:rsidRPr="0063458C">
        <w:t>Представление проблем терроризма и антитеррористической деятельности в национальном законодательстве ряда стран нередко имеет существенную специфику в сравнении с международными конвенциями и соглашениями. В Великобритании, например, где с 2000 года действует так называемый «Британский акт о терроризме», само криминализируемое действие определяется не просто как насилие, а как «использование угроз, чтобы повлиять на правительство или нанести ущерб общественности во имя достижения политических, религиозных или идеологических целей». При этом британское законодательство первым ввело в состав преступлений терроризма не только насилие против личности или преступления против собственности, но и «вмешательство в работу электронной системы или ее серьезное повреждение», начав приравнивать действия хакеров, повлекшие заметные социально-значимые отрицательные последствия, к террористическим актам. При этом британский закон о терроризме претендует на экс-территориальность ряда своих положений: он трактует как подпадающие под его определения действия «любого правительства» и «любого гражданина внутри и вовне Великобритании».</w:t>
      </w:r>
    </w:p>
    <w:p w:rsidR="00A354AB" w:rsidRPr="0063458C" w:rsidRDefault="00A354AB" w:rsidP="003538DA">
      <w:pPr>
        <w:pStyle w:val="a9"/>
        <w:spacing w:line="360" w:lineRule="auto"/>
        <w:ind w:firstLine="567"/>
        <w:jc w:val="both"/>
      </w:pPr>
      <w:r w:rsidRPr="0063458C">
        <w:t>В законодательстве и доктринальных документах США существуют несколько не вполне совпадающих подходов к трактовке содержания понятия «терроризм». Стратегия национальной безопасности США, например, определяет терроризм как «…спланированное, политически мотивированное насилие против невинных граждан». При такой трактовке насильственные действия, нацеленные на военных, полицию или дипломатов не подпадают под определение. Обращает на себя внимание и сведение всех возможных мотиваций к политическим (отсутствует даже упоминание о возможности религиозной или иной мотивации). Однако следует понимать, что в этом документе речь намеренно ведется только о терроризме государственного масштаба, составляющем угрозу национальной безопасности.</w:t>
      </w:r>
    </w:p>
    <w:p w:rsidR="00A354AB" w:rsidRPr="0063458C" w:rsidRDefault="00A354AB" w:rsidP="003538DA">
      <w:pPr>
        <w:spacing w:line="360" w:lineRule="auto"/>
        <w:ind w:firstLine="567"/>
        <w:jc w:val="both"/>
      </w:pPr>
      <w:r w:rsidRPr="0063458C">
        <w:t>Так называемый «</w:t>
      </w:r>
      <w:r w:rsidRPr="0063458C">
        <w:rPr>
          <w:lang w:val="en-US"/>
        </w:rPr>
        <w:t>USA</w:t>
      </w:r>
      <w:r w:rsidRPr="0063458C">
        <w:t xml:space="preserve"> </w:t>
      </w:r>
      <w:r w:rsidRPr="0063458C">
        <w:rPr>
          <w:lang w:val="en-US"/>
        </w:rPr>
        <w:t>Patriotic</w:t>
      </w:r>
      <w:r w:rsidRPr="0063458C">
        <w:t xml:space="preserve"> </w:t>
      </w:r>
      <w:r w:rsidRPr="0063458C">
        <w:rPr>
          <w:lang w:val="en-US"/>
        </w:rPr>
        <w:t>Act</w:t>
      </w:r>
      <w:r w:rsidRPr="0063458C">
        <w:t>» – комплексный законодательный акт, принятый Конгрессом США в ответ на события 11 сентября 2001 года – трактует терроризм как «…угрожающие человеческим жизням действия, являющиеся нарушением законов США или любого государства и нацеленные на то, чтобы:</w:t>
      </w:r>
    </w:p>
    <w:p w:rsidR="00A354AB" w:rsidRPr="0063458C" w:rsidRDefault="00A354AB" w:rsidP="003538DA">
      <w:pPr>
        <w:numPr>
          <w:ilvl w:val="0"/>
          <w:numId w:val="99"/>
        </w:numPr>
        <w:spacing w:line="360" w:lineRule="auto"/>
        <w:ind w:left="0" w:firstLine="567"/>
        <w:jc w:val="both"/>
      </w:pPr>
      <w:r w:rsidRPr="0063458C">
        <w:t>нанести ущерб гражданскому населению;</w:t>
      </w:r>
    </w:p>
    <w:p w:rsidR="00A354AB" w:rsidRPr="0063458C" w:rsidRDefault="00A354AB" w:rsidP="003538DA">
      <w:pPr>
        <w:numPr>
          <w:ilvl w:val="0"/>
          <w:numId w:val="99"/>
        </w:numPr>
        <w:spacing w:line="360" w:lineRule="auto"/>
        <w:ind w:left="0" w:firstLine="567"/>
        <w:jc w:val="both"/>
      </w:pPr>
      <w:r w:rsidRPr="0063458C">
        <w:t>повлиять на политику правительства;</w:t>
      </w:r>
    </w:p>
    <w:p w:rsidR="00A354AB" w:rsidRPr="0063458C" w:rsidRDefault="00A354AB" w:rsidP="003538DA">
      <w:pPr>
        <w:numPr>
          <w:ilvl w:val="0"/>
          <w:numId w:val="99"/>
        </w:numPr>
        <w:spacing w:line="360" w:lineRule="auto"/>
        <w:ind w:left="0" w:firstLine="567"/>
        <w:jc w:val="both"/>
      </w:pPr>
      <w:r w:rsidRPr="0063458C">
        <w:t>изменить действия правительства путем разрушения, убийств, похищений людей».</w:t>
      </w:r>
    </w:p>
    <w:p w:rsidR="00A354AB" w:rsidRPr="0063458C" w:rsidRDefault="00A354AB" w:rsidP="003538DA">
      <w:pPr>
        <w:spacing w:line="360" w:lineRule="auto"/>
        <w:ind w:firstLine="567"/>
        <w:jc w:val="both"/>
      </w:pPr>
      <w:r w:rsidRPr="0063458C">
        <w:t>Национальный контр-террористический центр США (NCTC) определяет террористический акт более практическим образом посредством следующей группы признаков:</w:t>
      </w:r>
    </w:p>
    <w:p w:rsidR="00A354AB" w:rsidRPr="0063458C" w:rsidRDefault="00A354AB" w:rsidP="003538DA">
      <w:pPr>
        <w:numPr>
          <w:ilvl w:val="0"/>
          <w:numId w:val="100"/>
        </w:numPr>
        <w:spacing w:line="360" w:lineRule="auto"/>
        <w:ind w:left="0" w:firstLine="567"/>
        <w:jc w:val="both"/>
      </w:pPr>
      <w:r w:rsidRPr="0063458C">
        <w:t>Преднамеренный характер;</w:t>
      </w:r>
    </w:p>
    <w:p w:rsidR="00A354AB" w:rsidRPr="0063458C" w:rsidRDefault="00A354AB" w:rsidP="003538DA">
      <w:pPr>
        <w:numPr>
          <w:ilvl w:val="0"/>
          <w:numId w:val="100"/>
        </w:numPr>
        <w:spacing w:line="360" w:lineRule="auto"/>
        <w:ind w:left="0" w:firstLine="567"/>
        <w:jc w:val="both"/>
      </w:pPr>
      <w:r w:rsidRPr="0063458C">
        <w:t>Внутригосударственный или негосударственный исполнитель (этот признак введен для того, чтобы отличить от терроризма акты войны, диверсии или внешнего нападения со стороны других государственных акторов – авт.)</w:t>
      </w:r>
    </w:p>
    <w:p w:rsidR="00A354AB" w:rsidRPr="0063458C" w:rsidRDefault="00A354AB" w:rsidP="003538DA">
      <w:pPr>
        <w:numPr>
          <w:ilvl w:val="0"/>
          <w:numId w:val="100"/>
        </w:numPr>
        <w:spacing w:line="360" w:lineRule="auto"/>
        <w:ind w:left="0" w:firstLine="567"/>
        <w:jc w:val="both"/>
        <w:rPr>
          <w:lang w:val="en-US"/>
        </w:rPr>
      </w:pPr>
      <w:r w:rsidRPr="0063458C">
        <w:t>Политическая мотивация;</w:t>
      </w:r>
    </w:p>
    <w:p w:rsidR="00A354AB" w:rsidRPr="0063458C" w:rsidRDefault="00A354AB" w:rsidP="003538DA">
      <w:pPr>
        <w:numPr>
          <w:ilvl w:val="0"/>
          <w:numId w:val="100"/>
        </w:numPr>
        <w:spacing w:line="360" w:lineRule="auto"/>
        <w:ind w:left="0" w:firstLine="567"/>
        <w:jc w:val="both"/>
        <w:rPr>
          <w:lang w:val="en-US"/>
        </w:rPr>
      </w:pPr>
      <w:r w:rsidRPr="0063458C">
        <w:t>Насильственный характер;</w:t>
      </w:r>
    </w:p>
    <w:p w:rsidR="00A354AB" w:rsidRPr="0063458C" w:rsidRDefault="00A354AB" w:rsidP="003538DA">
      <w:pPr>
        <w:numPr>
          <w:ilvl w:val="0"/>
          <w:numId w:val="100"/>
        </w:numPr>
        <w:spacing w:line="360" w:lineRule="auto"/>
        <w:ind w:left="0" w:firstLine="567"/>
        <w:jc w:val="both"/>
        <w:rPr>
          <w:lang w:val="en-US"/>
        </w:rPr>
      </w:pPr>
      <w:r w:rsidRPr="0063458C">
        <w:t>Нацеленность против некомбатантов.</w:t>
      </w:r>
    </w:p>
    <w:p w:rsidR="00A354AB" w:rsidRPr="0063458C" w:rsidRDefault="00A354AB" w:rsidP="0063458C">
      <w:pPr>
        <w:pStyle w:val="a9"/>
        <w:spacing w:line="360" w:lineRule="auto"/>
        <w:ind w:firstLine="567"/>
      </w:pPr>
      <w:r w:rsidRPr="0063458C">
        <w:t>Анализируя сходства и различия в правовых подходах и определениях терроризма, распространенных  и принятых в разных странах и международных организациях, можно систематизировать их в следующей форме.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3685"/>
        <w:gridCol w:w="3402"/>
      </w:tblGrid>
      <w:tr w:rsidR="00A354AB" w:rsidRPr="0063458C">
        <w:tblPrEx>
          <w:tblCellMar>
            <w:top w:w="0" w:type="dxa"/>
            <w:bottom w:w="0" w:type="dxa"/>
          </w:tblCellMar>
        </w:tblPrEx>
        <w:tc>
          <w:tcPr>
            <w:tcW w:w="2836" w:type="dxa"/>
          </w:tcPr>
          <w:p w:rsidR="00A354AB" w:rsidRPr="0063458C" w:rsidRDefault="00A354AB" w:rsidP="0063458C">
            <w:pPr>
              <w:spacing w:line="360" w:lineRule="auto"/>
              <w:ind w:firstLine="567"/>
              <w:jc w:val="center"/>
              <w:rPr>
                <w:b/>
              </w:rPr>
            </w:pPr>
            <w:r w:rsidRPr="0063458C">
              <w:rPr>
                <w:b/>
              </w:rPr>
              <w:t>Характе-ристика</w:t>
            </w:r>
          </w:p>
        </w:tc>
        <w:tc>
          <w:tcPr>
            <w:tcW w:w="3685" w:type="dxa"/>
          </w:tcPr>
          <w:p w:rsidR="00A354AB" w:rsidRPr="0063458C" w:rsidRDefault="00A354AB" w:rsidP="0063458C">
            <w:pPr>
              <w:pStyle w:val="8"/>
              <w:ind w:left="0" w:firstLine="567"/>
              <w:rPr>
                <w:szCs w:val="24"/>
              </w:rPr>
            </w:pPr>
            <w:r w:rsidRPr="0063458C">
              <w:rPr>
                <w:szCs w:val="24"/>
              </w:rPr>
              <w:t>Суть определения</w:t>
            </w:r>
          </w:p>
        </w:tc>
        <w:tc>
          <w:tcPr>
            <w:tcW w:w="3402" w:type="dxa"/>
          </w:tcPr>
          <w:p w:rsidR="00A354AB" w:rsidRPr="0063458C" w:rsidRDefault="00A354AB" w:rsidP="0063458C">
            <w:pPr>
              <w:spacing w:line="360" w:lineRule="auto"/>
              <w:ind w:firstLine="567"/>
              <w:rPr>
                <w:b/>
              </w:rPr>
            </w:pPr>
            <w:r w:rsidRPr="0063458C">
              <w:rPr>
                <w:b/>
              </w:rPr>
              <w:t>Характерно для следующих стран или организаций (как пример, но не исключительно)</w:t>
            </w:r>
          </w:p>
        </w:tc>
      </w:tr>
      <w:tr w:rsidR="00A354AB" w:rsidRPr="0063458C">
        <w:tblPrEx>
          <w:tblCellMar>
            <w:top w:w="0" w:type="dxa"/>
            <w:bottom w:w="0" w:type="dxa"/>
          </w:tblCellMar>
        </w:tblPrEx>
        <w:trPr>
          <w:cantSplit/>
        </w:trPr>
        <w:tc>
          <w:tcPr>
            <w:tcW w:w="2836" w:type="dxa"/>
            <w:vMerge w:val="restart"/>
          </w:tcPr>
          <w:p w:rsidR="00A354AB" w:rsidRPr="0063458C" w:rsidRDefault="00A354AB" w:rsidP="0063458C">
            <w:pPr>
              <w:pStyle w:val="3"/>
              <w:spacing w:line="360" w:lineRule="auto"/>
              <w:ind w:firstLine="567"/>
              <w:rPr>
                <w:rFonts w:ascii="Times New Roman" w:hAnsi="Times New Roman" w:cs="Times New Roman"/>
                <w:sz w:val="24"/>
                <w:szCs w:val="24"/>
              </w:rPr>
            </w:pPr>
            <w:r w:rsidRPr="0063458C">
              <w:rPr>
                <w:rFonts w:ascii="Times New Roman" w:hAnsi="Times New Roman" w:cs="Times New Roman"/>
                <w:sz w:val="24"/>
                <w:szCs w:val="24"/>
              </w:rPr>
              <w:t>МОТИВЫ</w:t>
            </w:r>
          </w:p>
        </w:tc>
        <w:tc>
          <w:tcPr>
            <w:tcW w:w="3685" w:type="dxa"/>
          </w:tcPr>
          <w:p w:rsidR="00A354AB" w:rsidRPr="0063458C" w:rsidRDefault="00A354AB" w:rsidP="0063458C">
            <w:pPr>
              <w:spacing w:line="360" w:lineRule="auto"/>
              <w:ind w:firstLine="567"/>
            </w:pPr>
            <w:r w:rsidRPr="0063458C">
              <w:t>Политически, религиозно или идеологически мотивированные действия</w:t>
            </w:r>
          </w:p>
        </w:tc>
        <w:tc>
          <w:tcPr>
            <w:tcW w:w="3402" w:type="dxa"/>
          </w:tcPr>
          <w:p w:rsidR="00A354AB" w:rsidRPr="0063458C" w:rsidRDefault="00A354AB" w:rsidP="0063458C">
            <w:pPr>
              <w:spacing w:line="360" w:lineRule="auto"/>
              <w:ind w:firstLine="567"/>
            </w:pPr>
            <w:r w:rsidRPr="0063458C">
              <w:t>СНГ, ЕС, Африканский Союз, США, Канада, Великобритания</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pPr>
            <w:r w:rsidRPr="0063458C">
              <w:t>Действия в корыстных и материальных целях</w:t>
            </w:r>
          </w:p>
        </w:tc>
        <w:tc>
          <w:tcPr>
            <w:tcW w:w="3402" w:type="dxa"/>
          </w:tcPr>
          <w:p w:rsidR="00A354AB" w:rsidRPr="0063458C" w:rsidRDefault="00A354AB" w:rsidP="0063458C">
            <w:pPr>
              <w:spacing w:line="360" w:lineRule="auto"/>
              <w:ind w:firstLine="567"/>
              <w:jc w:val="both"/>
            </w:pPr>
            <w:r w:rsidRPr="0063458C">
              <w:t xml:space="preserve">Большинство национальных законодательств, «старые» конвенции ООН, </w:t>
            </w:r>
          </w:p>
          <w:p w:rsidR="00A354AB" w:rsidRPr="0063458C" w:rsidRDefault="00A354AB" w:rsidP="0063458C">
            <w:pPr>
              <w:spacing w:line="360" w:lineRule="auto"/>
              <w:ind w:firstLine="567"/>
              <w:jc w:val="both"/>
            </w:pPr>
            <w:r w:rsidRPr="0063458C">
              <w:t>конвенция ОИК</w:t>
            </w:r>
          </w:p>
        </w:tc>
      </w:tr>
      <w:tr w:rsidR="00A354AB" w:rsidRPr="0063458C">
        <w:tblPrEx>
          <w:tblCellMar>
            <w:top w:w="0" w:type="dxa"/>
            <w:bottom w:w="0" w:type="dxa"/>
          </w:tblCellMar>
        </w:tblPrEx>
        <w:trPr>
          <w:cantSplit/>
        </w:trPr>
        <w:tc>
          <w:tcPr>
            <w:tcW w:w="2836" w:type="dxa"/>
            <w:vMerge w:val="restart"/>
          </w:tcPr>
          <w:p w:rsidR="00A354AB" w:rsidRPr="0063458C" w:rsidRDefault="00A354AB" w:rsidP="0063458C">
            <w:pPr>
              <w:pStyle w:val="2"/>
              <w:ind w:firstLine="567"/>
              <w:rPr>
                <w:b w:val="0"/>
                <w:i w:val="0"/>
                <w:sz w:val="24"/>
                <w:szCs w:val="24"/>
              </w:rPr>
            </w:pPr>
            <w:r w:rsidRPr="0063458C">
              <w:rPr>
                <w:b w:val="0"/>
                <w:i w:val="0"/>
                <w:sz w:val="24"/>
                <w:szCs w:val="24"/>
              </w:rPr>
              <w:t>ЦЕЛИ</w:t>
            </w:r>
          </w:p>
        </w:tc>
        <w:tc>
          <w:tcPr>
            <w:tcW w:w="3685" w:type="dxa"/>
          </w:tcPr>
          <w:p w:rsidR="00A354AB" w:rsidRPr="0063458C" w:rsidRDefault="00A354AB" w:rsidP="0063458C">
            <w:pPr>
              <w:spacing w:line="360" w:lineRule="auto"/>
              <w:ind w:firstLine="567"/>
            </w:pPr>
            <w:r w:rsidRPr="0063458C">
              <w:t>Повлиять на политику правительства</w:t>
            </w:r>
          </w:p>
        </w:tc>
        <w:tc>
          <w:tcPr>
            <w:tcW w:w="3402" w:type="dxa"/>
          </w:tcPr>
          <w:p w:rsidR="00A354AB" w:rsidRPr="0063458C" w:rsidRDefault="00A354AB" w:rsidP="0063458C">
            <w:pPr>
              <w:spacing w:line="360" w:lineRule="auto"/>
              <w:ind w:firstLine="567"/>
              <w:jc w:val="both"/>
            </w:pPr>
            <w:r w:rsidRPr="0063458C">
              <w:t>Россия, США, ЕС, ЮАР, Индия</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pPr>
            <w:r w:rsidRPr="0063458C">
              <w:t>Создать угрозу национальной безопасности</w:t>
            </w:r>
          </w:p>
        </w:tc>
        <w:tc>
          <w:tcPr>
            <w:tcW w:w="3402" w:type="dxa"/>
          </w:tcPr>
          <w:p w:rsidR="00A354AB" w:rsidRPr="0063458C" w:rsidRDefault="00A354AB" w:rsidP="0063458C">
            <w:pPr>
              <w:pStyle w:val="7"/>
              <w:ind w:left="0" w:firstLine="567"/>
              <w:rPr>
                <w:szCs w:val="24"/>
              </w:rPr>
            </w:pPr>
            <w:r w:rsidRPr="0063458C">
              <w:rPr>
                <w:szCs w:val="24"/>
              </w:rPr>
              <w:t>ЕС, ЮАР, Индия, Египет</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pPr>
            <w:r w:rsidRPr="0063458C">
              <w:t>Нарушить общественный порядок</w:t>
            </w:r>
          </w:p>
        </w:tc>
        <w:tc>
          <w:tcPr>
            <w:tcW w:w="3402" w:type="dxa"/>
          </w:tcPr>
          <w:p w:rsidR="00A354AB" w:rsidRPr="0063458C" w:rsidRDefault="00A354AB" w:rsidP="0063458C">
            <w:pPr>
              <w:spacing w:line="360" w:lineRule="auto"/>
              <w:ind w:firstLine="567"/>
              <w:jc w:val="both"/>
            </w:pPr>
            <w:r w:rsidRPr="0063458C">
              <w:t>СЕ, Россия, Франция, Канада, Египет, Алжир, ряд стран СНГ</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pPr>
            <w:r w:rsidRPr="0063458C">
              <w:t>Нарушить честь, территориальную целостность, права граждан</w:t>
            </w:r>
          </w:p>
        </w:tc>
        <w:tc>
          <w:tcPr>
            <w:tcW w:w="3402" w:type="dxa"/>
          </w:tcPr>
          <w:p w:rsidR="00A354AB" w:rsidRPr="0063458C" w:rsidRDefault="00A354AB" w:rsidP="0063458C">
            <w:pPr>
              <w:spacing w:line="360" w:lineRule="auto"/>
              <w:ind w:firstLine="567"/>
              <w:jc w:val="both"/>
            </w:pPr>
            <w:r w:rsidRPr="0063458C">
              <w:t>ОИК</w:t>
            </w:r>
          </w:p>
        </w:tc>
      </w:tr>
      <w:tr w:rsidR="00A354AB" w:rsidRPr="0063458C">
        <w:tblPrEx>
          <w:tblCellMar>
            <w:top w:w="0" w:type="dxa"/>
            <w:bottom w:w="0" w:type="dxa"/>
          </w:tblCellMar>
        </w:tblPrEx>
        <w:trPr>
          <w:cantSplit/>
        </w:trPr>
        <w:tc>
          <w:tcPr>
            <w:tcW w:w="2836" w:type="dxa"/>
            <w:vMerge w:val="restart"/>
          </w:tcPr>
          <w:p w:rsidR="00A354AB" w:rsidRPr="0063458C" w:rsidRDefault="00A354AB" w:rsidP="0063458C">
            <w:pPr>
              <w:pStyle w:val="6"/>
              <w:spacing w:line="360" w:lineRule="auto"/>
              <w:ind w:firstLine="567"/>
              <w:rPr>
                <w:sz w:val="24"/>
                <w:szCs w:val="24"/>
              </w:rPr>
            </w:pPr>
            <w:r w:rsidRPr="0063458C">
              <w:rPr>
                <w:sz w:val="24"/>
                <w:szCs w:val="24"/>
              </w:rPr>
              <w:t>ОБЪЕКТ</w:t>
            </w:r>
          </w:p>
        </w:tc>
        <w:tc>
          <w:tcPr>
            <w:tcW w:w="3685" w:type="dxa"/>
          </w:tcPr>
          <w:p w:rsidR="00A354AB" w:rsidRPr="0063458C" w:rsidRDefault="00A354AB" w:rsidP="0063458C">
            <w:pPr>
              <w:spacing w:line="360" w:lineRule="auto"/>
              <w:ind w:firstLine="567"/>
              <w:jc w:val="both"/>
            </w:pPr>
            <w:r w:rsidRPr="0063458C">
              <w:t>Индивиды, население, граждане</w:t>
            </w:r>
          </w:p>
        </w:tc>
        <w:tc>
          <w:tcPr>
            <w:tcW w:w="3402" w:type="dxa"/>
          </w:tcPr>
          <w:p w:rsidR="00A354AB" w:rsidRPr="0063458C" w:rsidRDefault="00A354AB" w:rsidP="0063458C">
            <w:pPr>
              <w:spacing w:line="360" w:lineRule="auto"/>
              <w:ind w:firstLine="567"/>
              <w:jc w:val="both"/>
            </w:pPr>
            <w:r w:rsidRPr="0063458C">
              <w:t>Все определения</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pPr>
            <w:r w:rsidRPr="0063458C">
              <w:t xml:space="preserve">Гражданские лица, некомбатанты, </w:t>
            </w:r>
          </w:p>
          <w:p w:rsidR="00A354AB" w:rsidRPr="0063458C" w:rsidRDefault="00A354AB" w:rsidP="0063458C">
            <w:pPr>
              <w:spacing w:line="360" w:lineRule="auto"/>
              <w:ind w:firstLine="567"/>
            </w:pPr>
            <w:r w:rsidRPr="0063458C">
              <w:t>«невинные граждане»</w:t>
            </w:r>
          </w:p>
        </w:tc>
        <w:tc>
          <w:tcPr>
            <w:tcW w:w="3402" w:type="dxa"/>
          </w:tcPr>
          <w:p w:rsidR="00A354AB" w:rsidRPr="0063458C" w:rsidRDefault="00A354AB" w:rsidP="0063458C">
            <w:pPr>
              <w:spacing w:line="360" w:lineRule="auto"/>
              <w:ind w:firstLine="567"/>
              <w:jc w:val="both"/>
            </w:pPr>
            <w:r w:rsidRPr="0063458C">
              <w:t>США</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jc w:val="both"/>
            </w:pPr>
            <w:r w:rsidRPr="0063458C">
              <w:t>…и культурное наследие</w:t>
            </w:r>
          </w:p>
        </w:tc>
        <w:tc>
          <w:tcPr>
            <w:tcW w:w="3402" w:type="dxa"/>
          </w:tcPr>
          <w:p w:rsidR="00A354AB" w:rsidRPr="0063458C" w:rsidRDefault="00A354AB" w:rsidP="0063458C">
            <w:pPr>
              <w:spacing w:line="360" w:lineRule="auto"/>
              <w:ind w:firstLine="567"/>
              <w:jc w:val="both"/>
            </w:pPr>
            <w:r w:rsidRPr="0063458C">
              <w:t>Конвенция ОАЕ</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pPr>
            <w:r w:rsidRPr="0063458C">
              <w:t>Общественная собственность, национальные ресурсы, международные объекты на территории страны, окружающая среда</w:t>
            </w:r>
          </w:p>
        </w:tc>
        <w:tc>
          <w:tcPr>
            <w:tcW w:w="3402" w:type="dxa"/>
          </w:tcPr>
          <w:p w:rsidR="00A354AB" w:rsidRPr="0063458C" w:rsidRDefault="00A354AB" w:rsidP="0063458C">
            <w:pPr>
              <w:spacing w:line="360" w:lineRule="auto"/>
              <w:ind w:firstLine="567"/>
              <w:jc w:val="both"/>
            </w:pPr>
            <w:r w:rsidRPr="0063458C">
              <w:t>Конвенция ОИК</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jc w:val="both"/>
            </w:pPr>
            <w:r w:rsidRPr="0063458C">
              <w:t>Собственность</w:t>
            </w:r>
          </w:p>
        </w:tc>
        <w:tc>
          <w:tcPr>
            <w:tcW w:w="3402" w:type="dxa"/>
          </w:tcPr>
          <w:p w:rsidR="00A354AB" w:rsidRPr="0063458C" w:rsidRDefault="00A354AB" w:rsidP="0063458C">
            <w:pPr>
              <w:spacing w:line="360" w:lineRule="auto"/>
              <w:ind w:firstLine="567"/>
              <w:jc w:val="both"/>
            </w:pPr>
            <w:r w:rsidRPr="0063458C">
              <w:t>Большинство национальных законодательств</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pPr>
            <w:r w:rsidRPr="0063458C">
              <w:t>…и электронные сети компьютерных коммуникаций</w:t>
            </w:r>
          </w:p>
        </w:tc>
        <w:tc>
          <w:tcPr>
            <w:tcW w:w="3402" w:type="dxa"/>
          </w:tcPr>
          <w:p w:rsidR="00A354AB" w:rsidRPr="0063458C" w:rsidRDefault="00A354AB" w:rsidP="0063458C">
            <w:pPr>
              <w:spacing w:line="360" w:lineRule="auto"/>
              <w:ind w:firstLine="567"/>
              <w:jc w:val="both"/>
            </w:pPr>
            <w:r w:rsidRPr="0063458C">
              <w:t>Великобритания</w:t>
            </w:r>
          </w:p>
        </w:tc>
      </w:tr>
      <w:tr w:rsidR="00A354AB" w:rsidRPr="0063458C">
        <w:tblPrEx>
          <w:tblCellMar>
            <w:top w:w="0" w:type="dxa"/>
            <w:bottom w:w="0" w:type="dxa"/>
          </w:tblCellMar>
        </w:tblPrEx>
        <w:tc>
          <w:tcPr>
            <w:tcW w:w="2836" w:type="dxa"/>
          </w:tcPr>
          <w:p w:rsidR="00A354AB" w:rsidRPr="0063458C" w:rsidRDefault="00A354AB" w:rsidP="0063458C">
            <w:pPr>
              <w:spacing w:line="360" w:lineRule="auto"/>
              <w:ind w:firstLine="567"/>
              <w:jc w:val="center"/>
              <w:rPr>
                <w:b/>
              </w:rPr>
            </w:pPr>
            <w:r w:rsidRPr="0063458C">
              <w:rPr>
                <w:b/>
              </w:rPr>
              <w:t>ФАКТОР СТРАХА</w:t>
            </w:r>
          </w:p>
        </w:tc>
        <w:tc>
          <w:tcPr>
            <w:tcW w:w="3685" w:type="dxa"/>
          </w:tcPr>
          <w:p w:rsidR="00A354AB" w:rsidRPr="0063458C" w:rsidRDefault="00A354AB" w:rsidP="0063458C">
            <w:pPr>
              <w:spacing w:line="360" w:lineRule="auto"/>
              <w:ind w:firstLine="567"/>
              <w:jc w:val="both"/>
            </w:pPr>
            <w:r w:rsidRPr="0063458C">
              <w:t>Создание атмосферы страха, ужаса как средство достижения целей</w:t>
            </w:r>
          </w:p>
        </w:tc>
        <w:tc>
          <w:tcPr>
            <w:tcW w:w="3402" w:type="dxa"/>
          </w:tcPr>
          <w:p w:rsidR="00A354AB" w:rsidRPr="0063458C" w:rsidRDefault="00A354AB" w:rsidP="0063458C">
            <w:pPr>
              <w:spacing w:line="360" w:lineRule="auto"/>
              <w:ind w:firstLine="567"/>
              <w:jc w:val="both"/>
            </w:pPr>
            <w:r w:rsidRPr="0063458C">
              <w:t xml:space="preserve">Большинство определений, </w:t>
            </w:r>
          </w:p>
          <w:p w:rsidR="00A354AB" w:rsidRPr="0063458C" w:rsidRDefault="00A354AB" w:rsidP="0063458C">
            <w:pPr>
              <w:spacing w:line="360" w:lineRule="auto"/>
              <w:ind w:firstLine="567"/>
              <w:jc w:val="both"/>
            </w:pPr>
            <w:r w:rsidRPr="0063458C">
              <w:t xml:space="preserve">но отсутствует </w:t>
            </w:r>
          </w:p>
          <w:p w:rsidR="00A354AB" w:rsidRPr="0063458C" w:rsidRDefault="00A354AB" w:rsidP="0063458C">
            <w:pPr>
              <w:spacing w:line="360" w:lineRule="auto"/>
              <w:ind w:firstLine="567"/>
              <w:jc w:val="both"/>
            </w:pPr>
            <w:r w:rsidRPr="0063458C">
              <w:t>в законах США, Великобритании, ЮАР</w:t>
            </w:r>
          </w:p>
        </w:tc>
      </w:tr>
      <w:tr w:rsidR="00A354AB" w:rsidRPr="0063458C">
        <w:tblPrEx>
          <w:tblCellMar>
            <w:top w:w="0" w:type="dxa"/>
            <w:bottom w:w="0" w:type="dxa"/>
          </w:tblCellMar>
        </w:tblPrEx>
        <w:trPr>
          <w:cantSplit/>
        </w:trPr>
        <w:tc>
          <w:tcPr>
            <w:tcW w:w="2836" w:type="dxa"/>
            <w:vMerge w:val="restart"/>
          </w:tcPr>
          <w:p w:rsidR="00A354AB" w:rsidRPr="0063458C" w:rsidRDefault="00A354AB" w:rsidP="0063458C">
            <w:pPr>
              <w:spacing w:line="360" w:lineRule="auto"/>
              <w:ind w:firstLine="567"/>
              <w:jc w:val="center"/>
              <w:rPr>
                <w:b/>
              </w:rPr>
            </w:pPr>
            <w:r w:rsidRPr="0063458C">
              <w:rPr>
                <w:b/>
              </w:rPr>
              <w:t>КТО</w:t>
            </w:r>
          </w:p>
          <w:p w:rsidR="00A354AB" w:rsidRPr="0063458C" w:rsidRDefault="00A354AB" w:rsidP="0063458C">
            <w:pPr>
              <w:spacing w:line="360" w:lineRule="auto"/>
              <w:ind w:firstLine="567"/>
              <w:jc w:val="center"/>
              <w:rPr>
                <w:b/>
              </w:rPr>
            </w:pPr>
            <w:r w:rsidRPr="0063458C">
              <w:rPr>
                <w:b/>
              </w:rPr>
              <w:t>(СУБЪЕКТ)</w:t>
            </w:r>
          </w:p>
        </w:tc>
        <w:tc>
          <w:tcPr>
            <w:tcW w:w="3685" w:type="dxa"/>
          </w:tcPr>
          <w:p w:rsidR="00A354AB" w:rsidRPr="0063458C" w:rsidRDefault="00A354AB" w:rsidP="0063458C">
            <w:pPr>
              <w:spacing w:line="360" w:lineRule="auto"/>
              <w:ind w:firstLine="567"/>
              <w:jc w:val="both"/>
            </w:pPr>
            <w:r w:rsidRPr="0063458C">
              <w:t>Только индивиды</w:t>
            </w:r>
          </w:p>
        </w:tc>
        <w:tc>
          <w:tcPr>
            <w:tcW w:w="3402" w:type="dxa"/>
          </w:tcPr>
          <w:p w:rsidR="00A354AB" w:rsidRPr="0063458C" w:rsidRDefault="00A354AB" w:rsidP="0063458C">
            <w:pPr>
              <w:spacing w:line="360" w:lineRule="auto"/>
              <w:ind w:firstLine="567"/>
              <w:jc w:val="both"/>
            </w:pPr>
            <w:r w:rsidRPr="0063458C">
              <w:t>Франция, ЮАР, Азербайджан, Египет, Мозамбик</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jc w:val="both"/>
            </w:pPr>
            <w:r w:rsidRPr="0063458C">
              <w:t>Индивиды и внутренние группы</w:t>
            </w:r>
          </w:p>
        </w:tc>
        <w:tc>
          <w:tcPr>
            <w:tcW w:w="3402" w:type="dxa"/>
          </w:tcPr>
          <w:p w:rsidR="00A354AB" w:rsidRPr="0063458C" w:rsidRDefault="00A354AB" w:rsidP="0063458C">
            <w:pPr>
              <w:spacing w:line="360" w:lineRule="auto"/>
              <w:ind w:firstLine="567"/>
              <w:jc w:val="both"/>
            </w:pPr>
            <w:r w:rsidRPr="0063458C">
              <w:t>ЕС, Россия, Индия</w:t>
            </w:r>
          </w:p>
        </w:tc>
      </w:tr>
      <w:tr w:rsidR="00A354AB" w:rsidRPr="0063458C">
        <w:tblPrEx>
          <w:tblCellMar>
            <w:top w:w="0" w:type="dxa"/>
            <w:bottom w:w="0" w:type="dxa"/>
          </w:tblCellMar>
        </w:tblPrEx>
        <w:trPr>
          <w:cantSplit/>
        </w:trPr>
        <w:tc>
          <w:tcPr>
            <w:tcW w:w="2836" w:type="dxa"/>
            <w:vMerge/>
          </w:tcPr>
          <w:p w:rsidR="00A354AB" w:rsidRPr="0063458C" w:rsidRDefault="00A354AB" w:rsidP="0063458C">
            <w:pPr>
              <w:spacing w:line="360" w:lineRule="auto"/>
              <w:ind w:firstLine="567"/>
              <w:jc w:val="both"/>
            </w:pPr>
          </w:p>
        </w:tc>
        <w:tc>
          <w:tcPr>
            <w:tcW w:w="3685" w:type="dxa"/>
          </w:tcPr>
          <w:p w:rsidR="00A354AB" w:rsidRPr="0063458C" w:rsidRDefault="00A354AB" w:rsidP="0063458C">
            <w:pPr>
              <w:spacing w:line="360" w:lineRule="auto"/>
              <w:ind w:firstLine="567"/>
              <w:jc w:val="both"/>
            </w:pPr>
            <w:r w:rsidRPr="0063458C">
              <w:t>Международные группы</w:t>
            </w:r>
          </w:p>
        </w:tc>
        <w:tc>
          <w:tcPr>
            <w:tcW w:w="3402" w:type="dxa"/>
          </w:tcPr>
          <w:p w:rsidR="00A354AB" w:rsidRPr="0063458C" w:rsidRDefault="00A354AB" w:rsidP="0063458C">
            <w:pPr>
              <w:spacing w:line="360" w:lineRule="auto"/>
              <w:ind w:firstLine="567"/>
              <w:jc w:val="both"/>
            </w:pPr>
            <w:r w:rsidRPr="0063458C">
              <w:t>Конвенции ООН</w:t>
            </w:r>
          </w:p>
        </w:tc>
      </w:tr>
    </w:tbl>
    <w:p w:rsidR="00A354AB" w:rsidRPr="0063458C" w:rsidRDefault="00A354AB" w:rsidP="0063458C">
      <w:pPr>
        <w:spacing w:line="360" w:lineRule="auto"/>
        <w:ind w:firstLine="567"/>
        <w:jc w:val="both"/>
      </w:pPr>
    </w:p>
    <w:p w:rsidR="00A354AB" w:rsidRPr="0063458C" w:rsidRDefault="00A354AB" w:rsidP="003538DA">
      <w:pPr>
        <w:pStyle w:val="a9"/>
        <w:spacing w:line="360" w:lineRule="auto"/>
        <w:ind w:firstLine="567"/>
        <w:jc w:val="both"/>
      </w:pPr>
      <w:r w:rsidRPr="0063458C">
        <w:t xml:space="preserve">В целом, разнообразие правовых и политических подходов к определению и регулированию терроризма и антитеррористической деятельности вызвано «зонтичным» характером понятия «терроризм», охватывающим разноплановые явления. Необходимо четкое различение разных «терроризмов» по источнику, характеру, сфере, мотивам, проявлениям. </w:t>
      </w:r>
    </w:p>
    <w:p w:rsidR="00A354AB" w:rsidRPr="0063458C" w:rsidRDefault="00A354AB" w:rsidP="003538DA">
      <w:pPr>
        <w:pStyle w:val="a9"/>
        <w:spacing w:line="360" w:lineRule="auto"/>
        <w:ind w:firstLine="567"/>
        <w:jc w:val="both"/>
      </w:pPr>
      <w:r w:rsidRPr="0063458C">
        <w:t>Как представляется, не следует торопиться  «перекодировать» в терминах терроризма и борьбы с ним все международные отношения и всю внутреннюю политику и борьбу с разноплановой преступностью. Единый и универсальный правовой инструмент (скажем, одна универсальная конвенция ООН) против терроризма вряд ли возможен, да и не нужен, так как неизбежно окажется предельно упрощенным и усредненным. Необходим набор разных правовых инструментов для «разных терроризмов». Причем часть из них должна формулироваться на международном уровне, не отменяя необходимости в национальных законодательных актах и региональных соглашениях.</w:t>
      </w:r>
    </w:p>
    <w:p w:rsidR="00A354AB" w:rsidRPr="0063458C" w:rsidRDefault="00A354AB" w:rsidP="003538DA">
      <w:pPr>
        <w:pStyle w:val="a9"/>
        <w:spacing w:line="360" w:lineRule="auto"/>
        <w:ind w:firstLine="567"/>
        <w:jc w:val="both"/>
      </w:pPr>
      <w:r w:rsidRPr="0063458C">
        <w:t>В силу такого многомерного характера координации разноплановых усилий международного сообщества по противодействию терроризму повышается значимость дальнейшей разработки не только национального законодательства по противодействию терроризму, но и принимаемых Межпарламентской Ассамблеей СНГ отраслевых Модельных законов СНГ, нацеленных на унификацию разных антитеррористических элементов законодательств стран СНГ. Повышается также необходимость координации разных национальных правовых форм и практики антитеррористической деятельности государств-участников таких межгосударственных объединений, в которые входит Россия, как СНГ, Шанхайская организация сотрудничества (ШОС) и Организация Договора о коллективной безопасности (ОДКБ).</w:t>
      </w:r>
    </w:p>
    <w:p w:rsidR="00A354AB" w:rsidRPr="0063458C" w:rsidRDefault="00A354AB" w:rsidP="003538DA">
      <w:pPr>
        <w:spacing w:line="360" w:lineRule="auto"/>
        <w:ind w:firstLine="567"/>
        <w:jc w:val="both"/>
      </w:pPr>
      <w:r w:rsidRPr="0063458C">
        <w:rPr>
          <w:color w:val="000000"/>
          <w:spacing w:val="-3"/>
        </w:rPr>
        <w:t>Функционирующая современная сис</w:t>
      </w:r>
      <w:r w:rsidRPr="0063458C">
        <w:rPr>
          <w:color w:val="000000"/>
          <w:spacing w:val="-3"/>
        </w:rPr>
        <w:softHyphen/>
      </w:r>
      <w:r w:rsidRPr="0063458C">
        <w:rPr>
          <w:color w:val="000000"/>
        </w:rPr>
        <w:t xml:space="preserve">тема международного сотрудничества </w:t>
      </w:r>
      <w:r w:rsidRPr="0063458C">
        <w:rPr>
          <w:color w:val="000000"/>
          <w:spacing w:val="-5"/>
        </w:rPr>
        <w:t>призвана играть важную роль по гармо</w:t>
      </w:r>
      <w:r w:rsidRPr="0063458C">
        <w:rPr>
          <w:color w:val="000000"/>
          <w:spacing w:val="-5"/>
        </w:rPr>
        <w:softHyphen/>
      </w:r>
      <w:r w:rsidRPr="0063458C">
        <w:rPr>
          <w:color w:val="000000"/>
          <w:spacing w:val="-3"/>
        </w:rPr>
        <w:t xml:space="preserve">низации национальных законодательств </w:t>
      </w:r>
      <w:r w:rsidRPr="0063458C">
        <w:rPr>
          <w:color w:val="000000"/>
          <w:spacing w:val="-2"/>
        </w:rPr>
        <w:t>и взаимодействию органов представи</w:t>
      </w:r>
      <w:r w:rsidRPr="0063458C">
        <w:rPr>
          <w:color w:val="000000"/>
          <w:spacing w:val="-3"/>
        </w:rPr>
        <w:t xml:space="preserve">тельной власти различного уровня. Это </w:t>
      </w:r>
      <w:r w:rsidRPr="0063458C">
        <w:rPr>
          <w:color w:val="000000"/>
          <w:spacing w:val="-5"/>
        </w:rPr>
        <w:t xml:space="preserve">обусловлено тем, что именно различия в </w:t>
      </w:r>
      <w:r w:rsidRPr="0063458C">
        <w:rPr>
          <w:color w:val="000000"/>
          <w:spacing w:val="-7"/>
        </w:rPr>
        <w:t>национальных правовых системах, слабая совместимость уголовных, уголовно-про</w:t>
      </w:r>
      <w:r w:rsidRPr="0063458C">
        <w:rPr>
          <w:color w:val="000000"/>
          <w:spacing w:val="-7"/>
        </w:rPr>
        <w:softHyphen/>
      </w:r>
      <w:r w:rsidRPr="0063458C">
        <w:rPr>
          <w:color w:val="000000"/>
          <w:spacing w:val="-5"/>
        </w:rPr>
        <w:t xml:space="preserve">цессуальных, уголовно-исполнительных </w:t>
      </w:r>
      <w:r w:rsidRPr="0063458C">
        <w:rPr>
          <w:color w:val="000000"/>
          <w:spacing w:val="-8"/>
        </w:rPr>
        <w:t>институтов создают непреодолимые труд</w:t>
      </w:r>
      <w:r w:rsidRPr="0063458C">
        <w:rPr>
          <w:color w:val="000000"/>
          <w:spacing w:val="-8"/>
        </w:rPr>
        <w:softHyphen/>
        <w:t xml:space="preserve">ности в создании общего международного </w:t>
      </w:r>
      <w:r w:rsidRPr="0063458C">
        <w:rPr>
          <w:color w:val="000000"/>
          <w:spacing w:val="-7"/>
        </w:rPr>
        <w:t>правового поля борьбы с терроризмом.</w:t>
      </w:r>
    </w:p>
    <w:p w:rsidR="00A354AB" w:rsidRPr="0063458C" w:rsidRDefault="00A354AB" w:rsidP="003538DA">
      <w:pPr>
        <w:shd w:val="clear" w:color="auto" w:fill="FFFFFF"/>
        <w:spacing w:line="360" w:lineRule="auto"/>
        <w:ind w:firstLine="567"/>
        <w:jc w:val="both"/>
      </w:pPr>
      <w:r w:rsidRPr="0063458C">
        <w:rPr>
          <w:color w:val="000000"/>
          <w:spacing w:val="-1"/>
        </w:rPr>
        <w:t>Универсальные конвенции обеспечи</w:t>
      </w:r>
      <w:r w:rsidRPr="0063458C">
        <w:rPr>
          <w:color w:val="000000"/>
          <w:spacing w:val="-1"/>
        </w:rPr>
        <w:softHyphen/>
      </w:r>
      <w:r w:rsidRPr="0063458C">
        <w:rPr>
          <w:color w:val="000000"/>
          <w:spacing w:val="-7"/>
        </w:rPr>
        <w:t xml:space="preserve">вают единый подход к оценке отдельных </w:t>
      </w:r>
      <w:r w:rsidRPr="0063458C">
        <w:rPr>
          <w:color w:val="000000"/>
          <w:spacing w:val="3"/>
        </w:rPr>
        <w:t xml:space="preserve">форм международного терроризма и </w:t>
      </w:r>
      <w:r w:rsidRPr="0063458C">
        <w:rPr>
          <w:color w:val="000000"/>
          <w:spacing w:val="-5"/>
        </w:rPr>
        <w:t xml:space="preserve">мерам борьбы с ними практически всего </w:t>
      </w:r>
      <w:r w:rsidRPr="0063458C">
        <w:rPr>
          <w:color w:val="000000"/>
          <w:spacing w:val="-2"/>
        </w:rPr>
        <w:t xml:space="preserve">мирового сообщества. Вместе с тем их </w:t>
      </w:r>
      <w:r w:rsidRPr="0063458C">
        <w:rPr>
          <w:color w:val="000000"/>
          <w:spacing w:val="-4"/>
        </w:rPr>
        <w:t>недостатком является то, что предназна</w:t>
      </w:r>
      <w:r w:rsidRPr="0063458C">
        <w:rPr>
          <w:color w:val="000000"/>
          <w:spacing w:val="-9"/>
        </w:rPr>
        <w:t>ченные для всех государств мира, они объ</w:t>
      </w:r>
      <w:r w:rsidRPr="0063458C">
        <w:rPr>
          <w:color w:val="000000"/>
          <w:spacing w:val="-6"/>
        </w:rPr>
        <w:t>ективно не могут учитывать всех особен</w:t>
      </w:r>
      <w:r w:rsidRPr="0063458C">
        <w:rPr>
          <w:color w:val="000000"/>
          <w:spacing w:val="-6"/>
        </w:rPr>
        <w:softHyphen/>
      </w:r>
      <w:r w:rsidRPr="0063458C">
        <w:rPr>
          <w:color w:val="000000"/>
          <w:spacing w:val="-7"/>
        </w:rPr>
        <w:t xml:space="preserve">ностей и потребностей сотрудничества на </w:t>
      </w:r>
      <w:r w:rsidRPr="0063458C">
        <w:rPr>
          <w:color w:val="000000"/>
          <w:spacing w:val="-3"/>
        </w:rPr>
        <w:t xml:space="preserve">двустороннем и региональном уровнях. </w:t>
      </w:r>
      <w:r w:rsidRPr="0063458C">
        <w:rPr>
          <w:color w:val="000000"/>
          <w:spacing w:val="-4"/>
        </w:rPr>
        <w:t xml:space="preserve">Поэтому многие государства заключают </w:t>
      </w:r>
      <w:r w:rsidRPr="0063458C">
        <w:rPr>
          <w:color w:val="000000"/>
          <w:spacing w:val="-5"/>
        </w:rPr>
        <w:t>многосторонние договоры регионально</w:t>
      </w:r>
      <w:r w:rsidRPr="0063458C">
        <w:rPr>
          <w:color w:val="000000"/>
          <w:spacing w:val="-5"/>
        </w:rPr>
        <w:softHyphen/>
      </w:r>
      <w:r w:rsidRPr="0063458C">
        <w:rPr>
          <w:color w:val="000000"/>
          <w:spacing w:val="-6"/>
        </w:rPr>
        <w:t xml:space="preserve">го характера, которые составляют группу </w:t>
      </w:r>
      <w:r w:rsidRPr="0063458C">
        <w:rPr>
          <w:color w:val="000000"/>
          <w:spacing w:val="-5"/>
        </w:rPr>
        <w:t>документов международного антитерро</w:t>
      </w:r>
      <w:r w:rsidRPr="0063458C">
        <w:rPr>
          <w:color w:val="000000"/>
          <w:spacing w:val="-5"/>
        </w:rPr>
        <w:softHyphen/>
        <w:t>ристического законодательства так назы</w:t>
      </w:r>
      <w:r w:rsidRPr="0063458C">
        <w:rPr>
          <w:color w:val="000000"/>
          <w:spacing w:val="-5"/>
        </w:rPr>
        <w:softHyphen/>
        <w:t>ваемого регионального уровня.</w:t>
      </w:r>
    </w:p>
    <w:p w:rsidR="00A354AB" w:rsidRPr="0063458C" w:rsidRDefault="00A354AB" w:rsidP="003538DA">
      <w:pPr>
        <w:shd w:val="clear" w:color="auto" w:fill="FFFFFF"/>
        <w:spacing w:line="360" w:lineRule="auto"/>
        <w:ind w:right="5" w:firstLine="567"/>
        <w:jc w:val="both"/>
      </w:pPr>
      <w:r w:rsidRPr="0063458C">
        <w:rPr>
          <w:color w:val="000000"/>
          <w:spacing w:val="-5"/>
        </w:rPr>
        <w:t>В этом плане показателен опыт форми</w:t>
      </w:r>
      <w:r w:rsidRPr="0063458C">
        <w:rPr>
          <w:color w:val="000000"/>
          <w:spacing w:val="-5"/>
        </w:rPr>
        <w:softHyphen/>
      </w:r>
      <w:r w:rsidRPr="0063458C">
        <w:rPr>
          <w:color w:val="000000"/>
          <w:spacing w:val="-4"/>
        </w:rPr>
        <w:t xml:space="preserve">рования законодательной базы борьбы с </w:t>
      </w:r>
      <w:r w:rsidRPr="0063458C">
        <w:rPr>
          <w:color w:val="000000"/>
          <w:spacing w:val="-3"/>
        </w:rPr>
        <w:t>терроризмом прежде всего европейских структур. По мнению большинства спе</w:t>
      </w:r>
      <w:r w:rsidRPr="0063458C">
        <w:rPr>
          <w:color w:val="000000"/>
          <w:spacing w:val="-3"/>
        </w:rPr>
        <w:softHyphen/>
      </w:r>
      <w:r w:rsidRPr="0063458C">
        <w:rPr>
          <w:color w:val="000000"/>
          <w:spacing w:val="-5"/>
        </w:rPr>
        <w:t>циалистов, Европа в силу своей компакт</w:t>
      </w:r>
      <w:r w:rsidRPr="0063458C">
        <w:rPr>
          <w:color w:val="000000"/>
          <w:spacing w:val="-5"/>
        </w:rPr>
        <w:softHyphen/>
      </w:r>
      <w:r w:rsidRPr="0063458C">
        <w:rPr>
          <w:color w:val="000000"/>
          <w:spacing w:val="2"/>
        </w:rPr>
        <w:t xml:space="preserve">ности и объединительных тенденций </w:t>
      </w:r>
      <w:r w:rsidRPr="0063458C">
        <w:rPr>
          <w:color w:val="000000"/>
          <w:spacing w:val="-1"/>
        </w:rPr>
        <w:t>более активно, своевременно и эффек</w:t>
      </w:r>
      <w:r w:rsidRPr="0063458C">
        <w:rPr>
          <w:color w:val="000000"/>
          <w:spacing w:val="-3"/>
        </w:rPr>
        <w:t xml:space="preserve">тивно в правовом отношении реагирует </w:t>
      </w:r>
      <w:r w:rsidRPr="0063458C">
        <w:rPr>
          <w:color w:val="000000"/>
          <w:spacing w:val="-7"/>
        </w:rPr>
        <w:t>на новые угрозы и вызовы мировой циви</w:t>
      </w:r>
      <w:r w:rsidRPr="0063458C">
        <w:rPr>
          <w:color w:val="000000"/>
          <w:spacing w:val="-7"/>
        </w:rPr>
        <w:softHyphen/>
      </w:r>
      <w:r w:rsidRPr="0063458C">
        <w:rPr>
          <w:color w:val="000000"/>
          <w:spacing w:val="-6"/>
        </w:rPr>
        <w:t>лизации и прежде всего угрозы междуна</w:t>
      </w:r>
      <w:r w:rsidRPr="0063458C">
        <w:rPr>
          <w:color w:val="000000"/>
          <w:spacing w:val="-6"/>
        </w:rPr>
        <w:softHyphen/>
        <w:t>родного терроризма.</w:t>
      </w:r>
    </w:p>
    <w:p w:rsidR="00A354AB" w:rsidRPr="0063458C" w:rsidRDefault="00A354AB" w:rsidP="003538DA">
      <w:pPr>
        <w:shd w:val="clear" w:color="auto" w:fill="FFFFFF"/>
        <w:spacing w:line="360" w:lineRule="auto"/>
        <w:ind w:firstLine="567"/>
        <w:jc w:val="both"/>
      </w:pPr>
      <w:r w:rsidRPr="0063458C">
        <w:rPr>
          <w:color w:val="000000"/>
          <w:spacing w:val="-6"/>
        </w:rPr>
        <w:t xml:space="preserve">Особую роль в сфере противодействия </w:t>
      </w:r>
      <w:r w:rsidRPr="0063458C">
        <w:rPr>
          <w:color w:val="000000"/>
          <w:spacing w:val="-1"/>
        </w:rPr>
        <w:t xml:space="preserve">терроризму играет Европол. Так, с 15 </w:t>
      </w:r>
      <w:r w:rsidRPr="0063458C">
        <w:rPr>
          <w:color w:val="000000"/>
          <w:spacing w:val="-4"/>
        </w:rPr>
        <w:t xml:space="preserve">ноября </w:t>
      </w:r>
      <w:smartTag w:uri="urn:schemas-microsoft-com:office:smarttags" w:element="metricconverter">
        <w:smartTagPr>
          <w:attr w:name="ProductID" w:val="2001 г"/>
        </w:smartTagPr>
        <w:r w:rsidRPr="0063458C">
          <w:rPr>
            <w:color w:val="000000"/>
            <w:spacing w:val="-4"/>
          </w:rPr>
          <w:t>2001 г</w:t>
        </w:r>
      </w:smartTag>
      <w:r w:rsidRPr="0063458C">
        <w:rPr>
          <w:color w:val="000000"/>
          <w:spacing w:val="-4"/>
        </w:rPr>
        <w:t>. в рамках Европола функ</w:t>
      </w:r>
      <w:r w:rsidRPr="0063458C">
        <w:rPr>
          <w:color w:val="000000"/>
          <w:spacing w:val="-4"/>
        </w:rPr>
        <w:softHyphen/>
      </w:r>
      <w:r w:rsidRPr="0063458C">
        <w:rPr>
          <w:color w:val="000000"/>
        </w:rPr>
        <w:t xml:space="preserve">ционирует специальное подразделение </w:t>
      </w:r>
      <w:r w:rsidRPr="0063458C">
        <w:rPr>
          <w:color w:val="000000"/>
          <w:spacing w:val="-2"/>
        </w:rPr>
        <w:t xml:space="preserve">по борьбе с терроризмом. В его состав </w:t>
      </w:r>
      <w:r w:rsidRPr="0063458C">
        <w:rPr>
          <w:color w:val="000000"/>
          <w:spacing w:val="2"/>
        </w:rPr>
        <w:t xml:space="preserve">включаются эксперты и офицеры по </w:t>
      </w:r>
      <w:r w:rsidRPr="0063458C">
        <w:rPr>
          <w:color w:val="000000"/>
          <w:spacing w:val="-4"/>
        </w:rPr>
        <w:t>связи из органов внутренних дел и спец</w:t>
      </w:r>
      <w:r w:rsidRPr="0063458C">
        <w:rPr>
          <w:color w:val="000000"/>
          <w:spacing w:val="-4"/>
        </w:rPr>
        <w:softHyphen/>
      </w:r>
      <w:r w:rsidRPr="0063458C">
        <w:rPr>
          <w:color w:val="000000"/>
          <w:spacing w:val="-6"/>
        </w:rPr>
        <w:t>служб государств ЕС. На Европол возло</w:t>
      </w:r>
      <w:r w:rsidRPr="0063458C">
        <w:rPr>
          <w:color w:val="000000"/>
          <w:spacing w:val="-6"/>
        </w:rPr>
        <w:softHyphen/>
      </w:r>
      <w:r w:rsidRPr="0063458C">
        <w:rPr>
          <w:color w:val="000000"/>
          <w:spacing w:val="-7"/>
        </w:rPr>
        <w:t xml:space="preserve">жена ответственность за сбор и обработку </w:t>
      </w:r>
      <w:r w:rsidRPr="0063458C">
        <w:rPr>
          <w:color w:val="000000"/>
          <w:spacing w:val="-1"/>
        </w:rPr>
        <w:t>информации, оперативный и стратеги</w:t>
      </w:r>
      <w:r w:rsidRPr="0063458C">
        <w:rPr>
          <w:color w:val="000000"/>
          <w:spacing w:val="-1"/>
        </w:rPr>
        <w:softHyphen/>
      </w:r>
      <w:r w:rsidRPr="0063458C">
        <w:rPr>
          <w:color w:val="000000"/>
          <w:spacing w:val="-2"/>
        </w:rPr>
        <w:t>ческий анализ угроз безопасности, под</w:t>
      </w:r>
      <w:r w:rsidRPr="0063458C">
        <w:rPr>
          <w:color w:val="000000"/>
          <w:spacing w:val="-2"/>
        </w:rPr>
        <w:softHyphen/>
      </w:r>
      <w:r w:rsidRPr="0063458C">
        <w:rPr>
          <w:color w:val="000000"/>
          <w:spacing w:val="-4"/>
        </w:rPr>
        <w:t>готовку предложений о мерах по предо</w:t>
      </w:r>
      <w:r w:rsidRPr="0063458C">
        <w:rPr>
          <w:color w:val="000000"/>
          <w:spacing w:val="-4"/>
        </w:rPr>
        <w:softHyphen/>
      </w:r>
      <w:r w:rsidRPr="0063458C">
        <w:rPr>
          <w:color w:val="000000"/>
          <w:spacing w:val="-7"/>
        </w:rPr>
        <w:t>твращению и пресечению террористичес</w:t>
      </w:r>
      <w:r w:rsidRPr="0063458C">
        <w:rPr>
          <w:color w:val="000000"/>
          <w:spacing w:val="-7"/>
        </w:rPr>
        <w:softHyphen/>
      </w:r>
      <w:r w:rsidRPr="0063458C">
        <w:rPr>
          <w:color w:val="000000"/>
          <w:spacing w:val="-5"/>
        </w:rPr>
        <w:t xml:space="preserve">кой деятельности. Ему поручается также следить за незаконным оборотом оружия </w:t>
      </w:r>
      <w:r w:rsidRPr="0063458C">
        <w:rPr>
          <w:color w:val="000000"/>
          <w:spacing w:val="-3"/>
        </w:rPr>
        <w:t xml:space="preserve">и финансовыми источниками подпитки </w:t>
      </w:r>
      <w:r w:rsidRPr="0063458C">
        <w:rPr>
          <w:color w:val="000000"/>
          <w:spacing w:val="-2"/>
        </w:rPr>
        <w:t>терроризма. Внутри Европола сформи</w:t>
      </w:r>
      <w:r w:rsidRPr="0063458C">
        <w:rPr>
          <w:color w:val="000000"/>
          <w:spacing w:val="-2"/>
        </w:rPr>
        <w:softHyphen/>
      </w:r>
      <w:r w:rsidRPr="0063458C">
        <w:rPr>
          <w:color w:val="000000"/>
          <w:spacing w:val="1"/>
        </w:rPr>
        <w:t xml:space="preserve">рован антитеррористический отдел из </w:t>
      </w:r>
      <w:r w:rsidRPr="0063458C">
        <w:rPr>
          <w:color w:val="000000"/>
          <w:spacing w:val="-6"/>
        </w:rPr>
        <w:t xml:space="preserve">национальных экспертов. Круглосуточно </w:t>
      </w:r>
      <w:r w:rsidRPr="0063458C">
        <w:rPr>
          <w:color w:val="000000"/>
          <w:spacing w:val="-1"/>
        </w:rPr>
        <w:t>работающий оперативный центр в пос</w:t>
      </w:r>
      <w:r w:rsidRPr="0063458C">
        <w:rPr>
          <w:color w:val="000000"/>
          <w:spacing w:val="-1"/>
        </w:rPr>
        <w:softHyphen/>
      </w:r>
      <w:r w:rsidRPr="0063458C">
        <w:rPr>
          <w:color w:val="000000"/>
          <w:spacing w:val="-3"/>
        </w:rPr>
        <w:t>тоянном режиме снабжает соответству</w:t>
      </w:r>
      <w:r w:rsidRPr="0063458C">
        <w:rPr>
          <w:color w:val="000000"/>
          <w:spacing w:val="-3"/>
        </w:rPr>
        <w:softHyphen/>
      </w:r>
      <w:r w:rsidRPr="0063458C">
        <w:rPr>
          <w:color w:val="000000"/>
          <w:spacing w:val="-4"/>
        </w:rPr>
        <w:t xml:space="preserve">ющие европейские правоохранительные </w:t>
      </w:r>
      <w:r w:rsidRPr="0063458C">
        <w:rPr>
          <w:color w:val="000000"/>
          <w:spacing w:val="-5"/>
        </w:rPr>
        <w:t>структуры текущей и систематизирован</w:t>
      </w:r>
      <w:r w:rsidRPr="0063458C">
        <w:rPr>
          <w:color w:val="000000"/>
          <w:spacing w:val="-5"/>
        </w:rPr>
        <w:softHyphen/>
      </w:r>
      <w:r w:rsidRPr="0063458C">
        <w:rPr>
          <w:color w:val="000000"/>
          <w:spacing w:val="-1"/>
        </w:rPr>
        <w:t xml:space="preserve">ной информацией. В закрытых банках </w:t>
      </w:r>
      <w:r w:rsidRPr="0063458C">
        <w:rPr>
          <w:color w:val="000000"/>
          <w:spacing w:val="-3"/>
        </w:rPr>
        <w:t>данных накапливается конфиденциаль</w:t>
      </w:r>
      <w:r w:rsidRPr="0063458C">
        <w:rPr>
          <w:color w:val="000000"/>
          <w:spacing w:val="-3"/>
        </w:rPr>
        <w:softHyphen/>
      </w:r>
      <w:r w:rsidRPr="0063458C">
        <w:rPr>
          <w:color w:val="000000"/>
        </w:rPr>
        <w:t xml:space="preserve">ная информация. В рамках Европола </w:t>
      </w:r>
      <w:r w:rsidRPr="0063458C">
        <w:rPr>
          <w:color w:val="000000"/>
          <w:spacing w:val="-1"/>
        </w:rPr>
        <w:t>осуществляются взаимосвязанные про</w:t>
      </w:r>
      <w:r w:rsidRPr="0063458C">
        <w:rPr>
          <w:color w:val="000000"/>
          <w:spacing w:val="-1"/>
        </w:rPr>
        <w:softHyphen/>
      </w:r>
      <w:r w:rsidRPr="0063458C">
        <w:rPr>
          <w:color w:val="000000"/>
          <w:spacing w:val="1"/>
        </w:rPr>
        <w:t xml:space="preserve">граммы (программы оценки террористической угрозы, нераспространения, </w:t>
      </w:r>
      <w:r w:rsidRPr="0063458C">
        <w:rPr>
          <w:color w:val="000000"/>
          <w:spacing w:val="-5"/>
        </w:rPr>
        <w:t xml:space="preserve">формирования многонациональных сил, </w:t>
      </w:r>
      <w:r w:rsidRPr="0063458C">
        <w:rPr>
          <w:color w:val="000000"/>
          <w:spacing w:val="1"/>
        </w:rPr>
        <w:t xml:space="preserve">координации национальных усилий и </w:t>
      </w:r>
      <w:r w:rsidRPr="0063458C">
        <w:rPr>
          <w:color w:val="000000"/>
          <w:spacing w:val="-7"/>
        </w:rPr>
        <w:t>сотрудничества с третьими международ</w:t>
      </w:r>
      <w:r w:rsidRPr="0063458C">
        <w:rPr>
          <w:color w:val="000000"/>
          <w:spacing w:val="-7"/>
        </w:rPr>
        <w:softHyphen/>
      </w:r>
      <w:r w:rsidRPr="0063458C">
        <w:rPr>
          <w:color w:val="000000"/>
          <w:spacing w:val="-6"/>
        </w:rPr>
        <w:t>ными организациями, подготовки и пере</w:t>
      </w:r>
      <w:r w:rsidRPr="0063458C">
        <w:rPr>
          <w:color w:val="000000"/>
          <w:spacing w:val="-6"/>
        </w:rPr>
        <w:softHyphen/>
      </w:r>
      <w:r w:rsidRPr="0063458C">
        <w:rPr>
          <w:color w:val="000000"/>
          <w:spacing w:val="-5"/>
        </w:rPr>
        <w:t xml:space="preserve">подготовки кадров и др.) При Европоле </w:t>
      </w:r>
      <w:r w:rsidRPr="0063458C">
        <w:rPr>
          <w:color w:val="000000"/>
          <w:spacing w:val="-3"/>
        </w:rPr>
        <w:t xml:space="preserve">образована экспертная группа высокого </w:t>
      </w:r>
      <w:r w:rsidRPr="0063458C">
        <w:rPr>
          <w:color w:val="000000"/>
          <w:spacing w:val="-7"/>
        </w:rPr>
        <w:t xml:space="preserve">уровня из представителей национальных </w:t>
      </w:r>
      <w:r w:rsidRPr="0063458C">
        <w:rPr>
          <w:color w:val="000000"/>
          <w:spacing w:val="-4"/>
        </w:rPr>
        <w:t xml:space="preserve">служб, занимающих ведущие позиции в </w:t>
      </w:r>
      <w:r w:rsidRPr="0063458C">
        <w:rPr>
          <w:color w:val="000000"/>
          <w:spacing w:val="-2"/>
        </w:rPr>
        <w:t xml:space="preserve">своих странах в борьбе с терроризмом. </w:t>
      </w:r>
      <w:r w:rsidRPr="0063458C">
        <w:rPr>
          <w:color w:val="000000"/>
          <w:spacing w:val="-4"/>
        </w:rPr>
        <w:t>Кроме того, предусмотрено, что он дол</w:t>
      </w:r>
      <w:r w:rsidRPr="0063458C">
        <w:rPr>
          <w:color w:val="000000"/>
          <w:spacing w:val="-4"/>
        </w:rPr>
        <w:softHyphen/>
      </w:r>
      <w:r w:rsidRPr="0063458C">
        <w:rPr>
          <w:color w:val="000000"/>
          <w:spacing w:val="-3"/>
        </w:rPr>
        <w:t xml:space="preserve">жен тесно взаимодействовать с Рабочей </w:t>
      </w:r>
      <w:r w:rsidRPr="0063458C">
        <w:rPr>
          <w:color w:val="000000"/>
          <w:spacing w:val="-8"/>
        </w:rPr>
        <w:t xml:space="preserve">группой потерроризму Совета отраслевых </w:t>
      </w:r>
      <w:r w:rsidRPr="0063458C">
        <w:rPr>
          <w:color w:val="000000"/>
          <w:spacing w:val="-5"/>
        </w:rPr>
        <w:t xml:space="preserve">министров ЕС и Антитеррористической </w:t>
      </w:r>
      <w:r w:rsidRPr="0063458C">
        <w:rPr>
          <w:color w:val="000000"/>
          <w:spacing w:val="-7"/>
        </w:rPr>
        <w:t>группой.</w:t>
      </w:r>
    </w:p>
    <w:p w:rsidR="00A354AB" w:rsidRPr="0063458C" w:rsidRDefault="00A354AB" w:rsidP="003538DA">
      <w:pPr>
        <w:shd w:val="clear" w:color="auto" w:fill="FFFFFF"/>
        <w:spacing w:line="360" w:lineRule="auto"/>
        <w:ind w:firstLine="567"/>
        <w:jc w:val="both"/>
      </w:pPr>
      <w:r w:rsidRPr="0063458C">
        <w:rPr>
          <w:color w:val="000000"/>
          <w:spacing w:val="-2"/>
        </w:rPr>
        <w:t xml:space="preserve">Другой опорой Европейского союза в </w:t>
      </w:r>
      <w:r w:rsidRPr="0063458C">
        <w:rPr>
          <w:color w:val="000000"/>
        </w:rPr>
        <w:t xml:space="preserve">противодействии терроризму является </w:t>
      </w:r>
      <w:r w:rsidRPr="0063458C">
        <w:rPr>
          <w:color w:val="000000"/>
          <w:spacing w:val="-5"/>
        </w:rPr>
        <w:t xml:space="preserve">Евроюст — орган Евросоюза, состоящий </w:t>
      </w:r>
      <w:r w:rsidRPr="0063458C">
        <w:rPr>
          <w:color w:val="000000"/>
          <w:spacing w:val="-1"/>
        </w:rPr>
        <w:t>из прокуроров, магистратов или обла</w:t>
      </w:r>
      <w:r w:rsidRPr="0063458C">
        <w:rPr>
          <w:color w:val="000000"/>
        </w:rPr>
        <w:t xml:space="preserve">дающих аналогичными полномочиями </w:t>
      </w:r>
      <w:r w:rsidRPr="0063458C">
        <w:rPr>
          <w:color w:val="000000"/>
          <w:spacing w:val="-2"/>
        </w:rPr>
        <w:t>офицеров полиции, созданный решени</w:t>
      </w:r>
      <w:r w:rsidRPr="0063458C">
        <w:rPr>
          <w:color w:val="000000"/>
          <w:spacing w:val="-5"/>
        </w:rPr>
        <w:t>ем Совета Европы и Евросоюза в февра</w:t>
      </w:r>
      <w:r w:rsidRPr="0063458C">
        <w:rPr>
          <w:color w:val="000000"/>
          <w:spacing w:val="-5"/>
        </w:rPr>
        <w:softHyphen/>
      </w:r>
      <w:r w:rsidRPr="0063458C">
        <w:rPr>
          <w:color w:val="000000"/>
          <w:spacing w:val="-6"/>
        </w:rPr>
        <w:t xml:space="preserve">ле </w:t>
      </w:r>
      <w:smartTag w:uri="urn:schemas-microsoft-com:office:smarttags" w:element="metricconverter">
        <w:smartTagPr>
          <w:attr w:name="ProductID" w:val="2002 г"/>
        </w:smartTagPr>
        <w:r w:rsidRPr="0063458C">
          <w:rPr>
            <w:color w:val="000000"/>
            <w:spacing w:val="-6"/>
          </w:rPr>
          <w:t>2002 г</w:t>
        </w:r>
      </w:smartTag>
      <w:r w:rsidRPr="0063458C">
        <w:rPr>
          <w:color w:val="000000"/>
          <w:spacing w:val="-6"/>
        </w:rPr>
        <w:t>. в целях борьбы с тяжкими пре</w:t>
      </w:r>
      <w:r w:rsidRPr="0063458C">
        <w:rPr>
          <w:color w:val="000000"/>
          <w:spacing w:val="-6"/>
        </w:rPr>
        <w:softHyphen/>
      </w:r>
      <w:r w:rsidRPr="0063458C">
        <w:rPr>
          <w:color w:val="000000"/>
          <w:spacing w:val="-1"/>
        </w:rPr>
        <w:t xml:space="preserve">ступлениями. Главное предназначение </w:t>
      </w:r>
      <w:r w:rsidRPr="0063458C">
        <w:rPr>
          <w:color w:val="000000"/>
          <w:spacing w:val="-3"/>
        </w:rPr>
        <w:t>Евроюста состоит в усилении борьбы с особо опасными преступлениями, а сле</w:t>
      </w:r>
      <w:r w:rsidRPr="0063458C">
        <w:rPr>
          <w:color w:val="000000"/>
          <w:spacing w:val="-3"/>
        </w:rPr>
        <w:softHyphen/>
      </w:r>
      <w:r w:rsidRPr="0063458C">
        <w:rPr>
          <w:color w:val="000000"/>
          <w:spacing w:val="-4"/>
        </w:rPr>
        <w:t>довательно, и терроризмом.</w:t>
      </w:r>
    </w:p>
    <w:p w:rsidR="00A354AB" w:rsidRPr="0063458C" w:rsidRDefault="00A354AB" w:rsidP="003538DA">
      <w:pPr>
        <w:shd w:val="clear" w:color="auto" w:fill="FFFFFF"/>
        <w:spacing w:line="360" w:lineRule="auto"/>
        <w:ind w:right="14" w:firstLine="567"/>
        <w:jc w:val="both"/>
      </w:pPr>
      <w:r w:rsidRPr="0063458C">
        <w:rPr>
          <w:color w:val="000000"/>
          <w:spacing w:val="-2"/>
        </w:rPr>
        <w:t>Кроме того, Оперативному подразде</w:t>
      </w:r>
      <w:r w:rsidRPr="0063458C">
        <w:rPr>
          <w:color w:val="000000"/>
          <w:spacing w:val="-2"/>
        </w:rPr>
        <w:softHyphen/>
        <w:t xml:space="preserve">лению руководителей органов полиции </w:t>
      </w:r>
      <w:r w:rsidRPr="0063458C">
        <w:rPr>
          <w:color w:val="000000"/>
          <w:spacing w:val="-7"/>
        </w:rPr>
        <w:t xml:space="preserve">ЕС поручено вести реестр национальных </w:t>
      </w:r>
      <w:r w:rsidRPr="0063458C">
        <w:rPr>
          <w:color w:val="000000"/>
          <w:spacing w:val="-1"/>
        </w:rPr>
        <w:t>антитеррористических мер, разрабаты</w:t>
      </w:r>
      <w:r w:rsidRPr="0063458C">
        <w:rPr>
          <w:color w:val="000000"/>
          <w:spacing w:val="-1"/>
        </w:rPr>
        <w:softHyphen/>
      </w:r>
      <w:r w:rsidRPr="0063458C">
        <w:rPr>
          <w:color w:val="000000"/>
          <w:spacing w:val="-6"/>
        </w:rPr>
        <w:t xml:space="preserve">вать предложения по усилению контроля </w:t>
      </w:r>
      <w:r w:rsidRPr="0063458C">
        <w:rPr>
          <w:color w:val="000000"/>
          <w:spacing w:val="-4"/>
        </w:rPr>
        <w:t>на границах, готовить заседания началь</w:t>
      </w:r>
      <w:r w:rsidRPr="0063458C">
        <w:rPr>
          <w:color w:val="000000"/>
          <w:spacing w:val="-4"/>
        </w:rPr>
        <w:softHyphen/>
      </w:r>
      <w:r w:rsidRPr="0063458C">
        <w:rPr>
          <w:color w:val="000000"/>
        </w:rPr>
        <w:t xml:space="preserve">ников антитеррористических структур </w:t>
      </w:r>
      <w:r w:rsidRPr="0063458C">
        <w:rPr>
          <w:color w:val="000000"/>
          <w:spacing w:val="-7"/>
        </w:rPr>
        <w:t>Евросоюза.</w:t>
      </w:r>
    </w:p>
    <w:p w:rsidR="00A354AB" w:rsidRPr="0063458C" w:rsidRDefault="00A354AB" w:rsidP="003538DA">
      <w:pPr>
        <w:shd w:val="clear" w:color="auto" w:fill="FFFFFF"/>
        <w:spacing w:line="360" w:lineRule="auto"/>
        <w:ind w:right="19" w:firstLine="567"/>
        <w:jc w:val="both"/>
      </w:pPr>
      <w:r w:rsidRPr="0063458C">
        <w:rPr>
          <w:color w:val="000000"/>
          <w:spacing w:val="13"/>
        </w:rPr>
        <w:t xml:space="preserve">Координация действий между </w:t>
      </w:r>
      <w:r w:rsidRPr="0063458C">
        <w:rPr>
          <w:color w:val="000000"/>
          <w:spacing w:val="-4"/>
        </w:rPr>
        <w:t xml:space="preserve">Европолом, Евроюстом и Оперативным </w:t>
      </w:r>
      <w:r w:rsidRPr="0063458C">
        <w:rPr>
          <w:color w:val="000000"/>
          <w:spacing w:val="-2"/>
        </w:rPr>
        <w:t xml:space="preserve">подразделением возложена на Комитет </w:t>
      </w:r>
      <w:r w:rsidRPr="0063458C">
        <w:rPr>
          <w:color w:val="000000"/>
        </w:rPr>
        <w:t xml:space="preserve">по ст. 36. Его функции близки к тому, </w:t>
      </w:r>
      <w:r w:rsidRPr="0063458C">
        <w:rPr>
          <w:color w:val="000000"/>
          <w:spacing w:val="1"/>
        </w:rPr>
        <w:t>чем занимается Оперативное подраз</w:t>
      </w:r>
      <w:r w:rsidRPr="0063458C">
        <w:rPr>
          <w:color w:val="000000"/>
          <w:spacing w:val="1"/>
        </w:rPr>
        <w:softHyphen/>
      </w:r>
      <w:r w:rsidRPr="0063458C">
        <w:rPr>
          <w:color w:val="000000"/>
        </w:rPr>
        <w:t xml:space="preserve">деление, только в сфере деятельности </w:t>
      </w:r>
      <w:r w:rsidRPr="0063458C">
        <w:rPr>
          <w:color w:val="000000"/>
          <w:spacing w:val="-7"/>
        </w:rPr>
        <w:t>спецслужб, которые также возложены на Антитеррористическую группу.</w:t>
      </w:r>
    </w:p>
    <w:p w:rsidR="00A354AB" w:rsidRPr="0063458C" w:rsidRDefault="00A354AB" w:rsidP="003538DA">
      <w:pPr>
        <w:shd w:val="clear" w:color="auto" w:fill="FFFFFF"/>
        <w:spacing w:line="360" w:lineRule="auto"/>
        <w:ind w:right="34" w:firstLine="567"/>
        <w:jc w:val="both"/>
      </w:pPr>
      <w:r w:rsidRPr="0063458C">
        <w:rPr>
          <w:color w:val="000000"/>
          <w:spacing w:val="-7"/>
        </w:rPr>
        <w:t xml:space="preserve">К сожалению, как показывает практика, </w:t>
      </w:r>
      <w:r w:rsidRPr="0063458C">
        <w:rPr>
          <w:color w:val="000000"/>
          <w:spacing w:val="-5"/>
        </w:rPr>
        <w:t xml:space="preserve">наличие столь детально разработанной и </w:t>
      </w:r>
      <w:r w:rsidRPr="0063458C">
        <w:rPr>
          <w:color w:val="000000"/>
          <w:spacing w:val="2"/>
        </w:rPr>
        <w:t xml:space="preserve">унифицированной нормативной базы </w:t>
      </w:r>
      <w:r w:rsidRPr="0063458C">
        <w:rPr>
          <w:color w:val="000000"/>
          <w:spacing w:val="1"/>
        </w:rPr>
        <w:t xml:space="preserve">обеспечивает эффективность решения </w:t>
      </w:r>
      <w:r w:rsidRPr="0063458C">
        <w:rPr>
          <w:color w:val="000000"/>
          <w:spacing w:val="-4"/>
        </w:rPr>
        <w:t>организационно-координационных воп</w:t>
      </w:r>
      <w:r w:rsidRPr="0063458C">
        <w:rPr>
          <w:color w:val="000000"/>
          <w:spacing w:val="-4"/>
        </w:rPr>
        <w:softHyphen/>
      </w:r>
      <w:r w:rsidRPr="0063458C">
        <w:rPr>
          <w:color w:val="000000"/>
          <w:spacing w:val="-6"/>
        </w:rPr>
        <w:t>росов противодействия терроризму толь</w:t>
      </w:r>
      <w:r w:rsidRPr="0063458C">
        <w:rPr>
          <w:color w:val="000000"/>
          <w:spacing w:val="-6"/>
        </w:rPr>
        <w:softHyphen/>
      </w:r>
      <w:r w:rsidRPr="0063458C">
        <w:rPr>
          <w:color w:val="000000"/>
          <w:spacing w:val="-3"/>
        </w:rPr>
        <w:t xml:space="preserve">ко лишь в рамках самого Евросоюза. В </w:t>
      </w:r>
      <w:r w:rsidRPr="0063458C">
        <w:rPr>
          <w:color w:val="000000"/>
          <w:spacing w:val="-6"/>
        </w:rPr>
        <w:t xml:space="preserve">отношениях же с государствами, не являющимися членами данной региональной </w:t>
      </w:r>
      <w:r w:rsidRPr="0063458C">
        <w:rPr>
          <w:color w:val="000000"/>
          <w:spacing w:val="2"/>
        </w:rPr>
        <w:t xml:space="preserve">организации, различие национальных </w:t>
      </w:r>
      <w:r w:rsidRPr="0063458C">
        <w:rPr>
          <w:color w:val="000000"/>
          <w:spacing w:val="-4"/>
        </w:rPr>
        <w:t>законодательств продолжает оставаться непреодолимым препятствием.</w:t>
      </w:r>
    </w:p>
    <w:p w:rsidR="00A354AB" w:rsidRPr="0063458C" w:rsidRDefault="00A354AB" w:rsidP="003538DA">
      <w:pPr>
        <w:shd w:val="clear" w:color="auto" w:fill="FFFFFF"/>
        <w:spacing w:line="360" w:lineRule="auto"/>
        <w:ind w:firstLine="567"/>
        <w:jc w:val="both"/>
      </w:pPr>
      <w:r w:rsidRPr="0063458C">
        <w:rPr>
          <w:color w:val="000000"/>
          <w:spacing w:val="-6"/>
        </w:rPr>
        <w:t xml:space="preserve">Наиболее наглядно это прослеживается </w:t>
      </w:r>
      <w:r w:rsidRPr="0063458C">
        <w:rPr>
          <w:color w:val="000000"/>
          <w:spacing w:val="-3"/>
        </w:rPr>
        <w:t xml:space="preserve">на примерах взаимодействия Евросоюза </w:t>
      </w:r>
      <w:r w:rsidRPr="0063458C">
        <w:rPr>
          <w:color w:val="000000"/>
          <w:spacing w:val="-7"/>
        </w:rPr>
        <w:t>с Россией в вопросах пресечения деятель</w:t>
      </w:r>
      <w:r w:rsidRPr="0063458C">
        <w:rPr>
          <w:color w:val="000000"/>
          <w:spacing w:val="-7"/>
        </w:rPr>
        <w:softHyphen/>
      </w:r>
      <w:r w:rsidRPr="0063458C">
        <w:rPr>
          <w:color w:val="000000"/>
          <w:spacing w:val="-2"/>
        </w:rPr>
        <w:t xml:space="preserve">ности различного рода экстремистских </w:t>
      </w:r>
      <w:r w:rsidRPr="0063458C">
        <w:rPr>
          <w:color w:val="000000"/>
        </w:rPr>
        <w:t xml:space="preserve">антироссийских групп, в том числе и </w:t>
      </w:r>
      <w:r w:rsidRPr="0063458C">
        <w:rPr>
          <w:color w:val="000000"/>
          <w:spacing w:val="-1"/>
        </w:rPr>
        <w:t xml:space="preserve">чеченских сепаратистов. В частности, </w:t>
      </w:r>
      <w:r w:rsidRPr="0063458C">
        <w:rPr>
          <w:color w:val="000000"/>
          <w:spacing w:val="-2"/>
        </w:rPr>
        <w:t>например, на Россию не распространя</w:t>
      </w:r>
      <w:r w:rsidRPr="0063458C">
        <w:rPr>
          <w:color w:val="000000"/>
          <w:spacing w:val="-2"/>
        </w:rPr>
        <w:softHyphen/>
      </w:r>
      <w:r w:rsidRPr="0063458C">
        <w:rPr>
          <w:color w:val="000000"/>
          <w:spacing w:val="-6"/>
        </w:rPr>
        <w:t xml:space="preserve">ются стандарты Европейского ордера на </w:t>
      </w:r>
      <w:r w:rsidRPr="0063458C">
        <w:rPr>
          <w:color w:val="000000"/>
          <w:spacing w:val="-3"/>
        </w:rPr>
        <w:t>арест, нет конкретных шагов по сотруд</w:t>
      </w:r>
      <w:r w:rsidRPr="0063458C">
        <w:rPr>
          <w:color w:val="000000"/>
          <w:spacing w:val="-3"/>
        </w:rPr>
        <w:softHyphen/>
      </w:r>
      <w:r w:rsidRPr="0063458C">
        <w:rPr>
          <w:color w:val="000000"/>
          <w:spacing w:val="-7"/>
        </w:rPr>
        <w:t>ничеству России с Евроюстом, чем доста</w:t>
      </w:r>
      <w:r w:rsidRPr="0063458C">
        <w:rPr>
          <w:color w:val="000000"/>
          <w:spacing w:val="-7"/>
        </w:rPr>
        <w:softHyphen/>
      </w:r>
      <w:r w:rsidRPr="0063458C">
        <w:rPr>
          <w:color w:val="000000"/>
          <w:spacing w:val="-6"/>
        </w:rPr>
        <w:t xml:space="preserve">точно эффективно пользуются чеченские </w:t>
      </w:r>
      <w:r w:rsidRPr="0063458C">
        <w:rPr>
          <w:color w:val="000000"/>
          <w:spacing w:val="-4"/>
        </w:rPr>
        <w:t>экстремисты, получая возможность бес</w:t>
      </w:r>
      <w:r w:rsidRPr="0063458C">
        <w:rPr>
          <w:color w:val="000000"/>
          <w:spacing w:val="-3"/>
        </w:rPr>
        <w:t>препятственно осуществлять свою под</w:t>
      </w:r>
      <w:r w:rsidRPr="0063458C">
        <w:rPr>
          <w:color w:val="000000"/>
          <w:spacing w:val="-3"/>
        </w:rPr>
        <w:softHyphen/>
      </w:r>
      <w:r w:rsidRPr="0063458C">
        <w:rPr>
          <w:color w:val="000000"/>
          <w:spacing w:val="-6"/>
        </w:rPr>
        <w:t xml:space="preserve">рывную деятельность в ряде европейских </w:t>
      </w:r>
      <w:r w:rsidRPr="0063458C">
        <w:rPr>
          <w:color w:val="000000"/>
          <w:spacing w:val="-7"/>
        </w:rPr>
        <w:t>стран.</w:t>
      </w:r>
    </w:p>
    <w:p w:rsidR="00A354AB" w:rsidRPr="0063458C" w:rsidRDefault="00A354AB" w:rsidP="003538DA">
      <w:pPr>
        <w:shd w:val="clear" w:color="auto" w:fill="FFFFFF"/>
        <w:spacing w:line="360" w:lineRule="auto"/>
        <w:ind w:right="10" w:firstLine="567"/>
        <w:jc w:val="both"/>
      </w:pPr>
      <w:r w:rsidRPr="0063458C">
        <w:rPr>
          <w:color w:val="000000"/>
          <w:spacing w:val="-6"/>
        </w:rPr>
        <w:t>Подобная политика, являющаяся последствием</w:t>
      </w:r>
      <w:r w:rsidRPr="0063458C">
        <w:rPr>
          <w:color w:val="000000"/>
        </w:rPr>
        <w:t xml:space="preserve"> холодной войны наносит ощу</w:t>
      </w:r>
      <w:r w:rsidRPr="0063458C">
        <w:rPr>
          <w:color w:val="000000"/>
          <w:spacing w:val="-2"/>
        </w:rPr>
        <w:t xml:space="preserve">тимый вред не только взаимодействию </w:t>
      </w:r>
      <w:r w:rsidRPr="0063458C">
        <w:rPr>
          <w:color w:val="000000"/>
          <w:spacing w:val="1"/>
        </w:rPr>
        <w:t xml:space="preserve">России с европейскими государствами </w:t>
      </w:r>
      <w:r w:rsidRPr="0063458C">
        <w:rPr>
          <w:color w:val="000000"/>
          <w:spacing w:val="-4"/>
        </w:rPr>
        <w:t xml:space="preserve">в вопросах борьбы с терроризмом, но и </w:t>
      </w:r>
      <w:r w:rsidRPr="0063458C">
        <w:rPr>
          <w:color w:val="000000"/>
        </w:rPr>
        <w:t>фактически девальвирует всю выстро</w:t>
      </w:r>
      <w:r w:rsidRPr="0063458C">
        <w:rPr>
          <w:color w:val="000000"/>
        </w:rPr>
        <w:softHyphen/>
      </w:r>
      <w:r w:rsidRPr="0063458C">
        <w:rPr>
          <w:color w:val="000000"/>
          <w:spacing w:val="-2"/>
        </w:rPr>
        <w:t xml:space="preserve">енную европейскую правовую систему </w:t>
      </w:r>
      <w:r w:rsidRPr="0063458C">
        <w:rPr>
          <w:color w:val="000000"/>
          <w:spacing w:val="-5"/>
        </w:rPr>
        <w:t>безопасности от террористических угроз на глобальном уровне. Поскольку имен</w:t>
      </w:r>
      <w:r w:rsidRPr="0063458C">
        <w:rPr>
          <w:color w:val="000000"/>
          <w:spacing w:val="-5"/>
        </w:rPr>
        <w:softHyphen/>
      </w:r>
      <w:r w:rsidRPr="0063458C">
        <w:rPr>
          <w:color w:val="000000"/>
          <w:spacing w:val="-1"/>
        </w:rPr>
        <w:t xml:space="preserve">но Россия, как показывают последние </w:t>
      </w:r>
      <w:r w:rsidRPr="0063458C">
        <w:rPr>
          <w:color w:val="000000"/>
          <w:spacing w:val="-4"/>
        </w:rPr>
        <w:t xml:space="preserve">события, находится в данный момент на </w:t>
      </w:r>
      <w:r w:rsidRPr="0063458C">
        <w:rPr>
          <w:color w:val="000000"/>
          <w:spacing w:val="-2"/>
        </w:rPr>
        <w:t xml:space="preserve">переднем крае борьбы с терроризмом, открытие же второго фронта борьбы </w:t>
      </w:r>
      <w:r w:rsidRPr="0063458C">
        <w:rPr>
          <w:color w:val="000000"/>
          <w:spacing w:val="-5"/>
        </w:rPr>
        <w:t>в очередной раз затягивается.</w:t>
      </w:r>
    </w:p>
    <w:p w:rsidR="00A354AB" w:rsidRPr="0063458C" w:rsidRDefault="00A354AB" w:rsidP="003538DA">
      <w:pPr>
        <w:shd w:val="clear" w:color="auto" w:fill="FFFFFF"/>
        <w:spacing w:line="360" w:lineRule="auto"/>
        <w:ind w:right="14" w:firstLine="567"/>
        <w:jc w:val="both"/>
        <w:rPr>
          <w:color w:val="000000"/>
          <w:spacing w:val="-3"/>
        </w:rPr>
      </w:pPr>
      <w:r w:rsidRPr="0063458C">
        <w:rPr>
          <w:color w:val="000000"/>
          <w:spacing w:val="-1"/>
        </w:rPr>
        <w:t>Таким образом, несмотря на осозна</w:t>
      </w:r>
      <w:r w:rsidRPr="0063458C">
        <w:rPr>
          <w:color w:val="000000"/>
          <w:spacing w:val="-1"/>
        </w:rPr>
        <w:softHyphen/>
      </w:r>
      <w:r w:rsidRPr="0063458C">
        <w:rPr>
          <w:color w:val="000000"/>
          <w:spacing w:val="2"/>
        </w:rPr>
        <w:t>ние сторонами всей остроты опаснос</w:t>
      </w:r>
      <w:r w:rsidRPr="0063458C">
        <w:rPr>
          <w:color w:val="000000"/>
          <w:spacing w:val="2"/>
        </w:rPr>
        <w:softHyphen/>
      </w:r>
      <w:r w:rsidRPr="0063458C">
        <w:rPr>
          <w:color w:val="000000"/>
          <w:spacing w:val="-3"/>
        </w:rPr>
        <w:t xml:space="preserve">ти международного терроризма, в силу </w:t>
      </w:r>
      <w:r w:rsidRPr="0063458C">
        <w:rPr>
          <w:color w:val="000000"/>
          <w:spacing w:val="-7"/>
        </w:rPr>
        <w:t xml:space="preserve">различных обстоятельств существующие </w:t>
      </w:r>
      <w:r w:rsidRPr="0063458C">
        <w:rPr>
          <w:color w:val="000000"/>
          <w:spacing w:val="-4"/>
        </w:rPr>
        <w:t xml:space="preserve">провалы в международной нормативной </w:t>
      </w:r>
      <w:r w:rsidRPr="0063458C">
        <w:rPr>
          <w:color w:val="000000"/>
          <w:spacing w:val="-6"/>
        </w:rPr>
        <w:t xml:space="preserve">правовой базе не позволяют эффективно </w:t>
      </w:r>
      <w:r w:rsidRPr="0063458C">
        <w:rPr>
          <w:color w:val="000000"/>
          <w:spacing w:val="-1"/>
        </w:rPr>
        <w:t>координировать деятельность правоох</w:t>
      </w:r>
      <w:r w:rsidRPr="0063458C">
        <w:rPr>
          <w:color w:val="000000"/>
          <w:spacing w:val="-6"/>
        </w:rPr>
        <w:t>ранительных органов и структур безопас</w:t>
      </w:r>
      <w:r w:rsidRPr="0063458C">
        <w:rPr>
          <w:color w:val="000000"/>
          <w:spacing w:val="-6"/>
        </w:rPr>
        <w:softHyphen/>
      </w:r>
      <w:r w:rsidRPr="0063458C">
        <w:rPr>
          <w:color w:val="000000"/>
          <w:spacing w:val="-2"/>
        </w:rPr>
        <w:t>ности европейских региональных орга</w:t>
      </w:r>
      <w:r w:rsidRPr="0063458C">
        <w:rPr>
          <w:color w:val="000000"/>
          <w:spacing w:val="-2"/>
        </w:rPr>
        <w:softHyphen/>
      </w:r>
      <w:r w:rsidRPr="0063458C">
        <w:rPr>
          <w:color w:val="000000"/>
          <w:spacing w:val="-3"/>
        </w:rPr>
        <w:t>низаций и России.</w:t>
      </w:r>
    </w:p>
    <w:p w:rsidR="00A354AB" w:rsidRPr="0063458C" w:rsidRDefault="00A354AB" w:rsidP="003538DA">
      <w:pPr>
        <w:shd w:val="clear" w:color="auto" w:fill="FFFFFF"/>
        <w:spacing w:line="360" w:lineRule="auto"/>
        <w:ind w:right="14" w:firstLine="567"/>
        <w:jc w:val="both"/>
        <w:rPr>
          <w:b/>
          <w:color w:val="000000"/>
          <w:spacing w:val="-3"/>
        </w:rPr>
      </w:pPr>
      <w:r w:rsidRPr="0063458C">
        <w:rPr>
          <w:b/>
          <w:color w:val="000000"/>
          <w:spacing w:val="-3"/>
        </w:rPr>
        <w:t>Контрольные вопросы.</w:t>
      </w:r>
    </w:p>
    <w:p w:rsidR="00A354AB" w:rsidRPr="0063458C" w:rsidRDefault="00A354AB" w:rsidP="003538DA">
      <w:pPr>
        <w:numPr>
          <w:ilvl w:val="0"/>
          <w:numId w:val="155"/>
        </w:numPr>
        <w:shd w:val="clear" w:color="auto" w:fill="FFFFFF"/>
        <w:tabs>
          <w:tab w:val="clear" w:pos="360"/>
          <w:tab w:val="num" w:pos="1494"/>
        </w:tabs>
        <w:spacing w:line="360" w:lineRule="auto"/>
        <w:ind w:left="0" w:right="14" w:firstLine="567"/>
        <w:jc w:val="both"/>
        <w:rPr>
          <w:color w:val="000000"/>
          <w:spacing w:val="-3"/>
        </w:rPr>
      </w:pPr>
      <w:r w:rsidRPr="0063458C">
        <w:rPr>
          <w:color w:val="000000"/>
          <w:spacing w:val="-3"/>
        </w:rPr>
        <w:t>Нормативная база как первичный элемент борьбы с терроризмом и экстремизмом.</w:t>
      </w:r>
    </w:p>
    <w:p w:rsidR="00A354AB" w:rsidRPr="0063458C" w:rsidRDefault="00A354AB" w:rsidP="003538DA">
      <w:pPr>
        <w:numPr>
          <w:ilvl w:val="0"/>
          <w:numId w:val="155"/>
        </w:numPr>
        <w:shd w:val="clear" w:color="auto" w:fill="FFFFFF"/>
        <w:tabs>
          <w:tab w:val="clear" w:pos="360"/>
          <w:tab w:val="num" w:pos="1494"/>
        </w:tabs>
        <w:spacing w:line="360" w:lineRule="auto"/>
        <w:ind w:left="0" w:right="14" w:firstLine="567"/>
        <w:jc w:val="both"/>
        <w:rPr>
          <w:color w:val="000000"/>
          <w:spacing w:val="-3"/>
        </w:rPr>
      </w:pPr>
      <w:r w:rsidRPr="0063458C">
        <w:rPr>
          <w:color w:val="000000"/>
          <w:spacing w:val="-3"/>
        </w:rPr>
        <w:t>Региональная специфика антитеррористического законодательства: общее и особенное (сравнение  интерпретации терроризма региональными структурами).</w:t>
      </w:r>
    </w:p>
    <w:p w:rsidR="00A354AB" w:rsidRPr="0063458C" w:rsidRDefault="00A354AB" w:rsidP="003538DA">
      <w:pPr>
        <w:numPr>
          <w:ilvl w:val="0"/>
          <w:numId w:val="155"/>
        </w:numPr>
        <w:shd w:val="clear" w:color="auto" w:fill="FFFFFF"/>
        <w:tabs>
          <w:tab w:val="clear" w:pos="360"/>
          <w:tab w:val="num" w:pos="1494"/>
        </w:tabs>
        <w:spacing w:line="360" w:lineRule="auto"/>
        <w:ind w:left="0" w:right="14" w:firstLine="567"/>
        <w:jc w:val="both"/>
        <w:rPr>
          <w:color w:val="000000"/>
          <w:spacing w:val="-3"/>
        </w:rPr>
      </w:pPr>
      <w:r w:rsidRPr="0063458C">
        <w:rPr>
          <w:color w:val="000000"/>
          <w:spacing w:val="-3"/>
        </w:rPr>
        <w:t>Политические разногласия в оценке терроризма на региональном и субрегиональном уровнях.</w:t>
      </w:r>
    </w:p>
    <w:p w:rsidR="00A354AB" w:rsidRPr="0063458C" w:rsidRDefault="00A354AB" w:rsidP="003538DA">
      <w:pPr>
        <w:numPr>
          <w:ilvl w:val="0"/>
          <w:numId w:val="155"/>
        </w:numPr>
        <w:shd w:val="clear" w:color="auto" w:fill="FFFFFF"/>
        <w:tabs>
          <w:tab w:val="clear" w:pos="360"/>
          <w:tab w:val="num" w:pos="1494"/>
        </w:tabs>
        <w:spacing w:line="360" w:lineRule="auto"/>
        <w:ind w:left="0" w:right="14" w:firstLine="567"/>
        <w:jc w:val="both"/>
        <w:rPr>
          <w:color w:val="000000"/>
          <w:spacing w:val="-3"/>
        </w:rPr>
      </w:pPr>
      <w:r w:rsidRPr="0063458C">
        <w:rPr>
          <w:color w:val="000000"/>
          <w:spacing w:val="-3"/>
        </w:rPr>
        <w:t>Пути унификации и координации международного сотрудничества в сфере антитеррористической деятельности.</w:t>
      </w:r>
    </w:p>
    <w:p w:rsidR="00A354AB" w:rsidRPr="0063458C" w:rsidRDefault="00A354AB" w:rsidP="003538DA">
      <w:pPr>
        <w:numPr>
          <w:ilvl w:val="0"/>
          <w:numId w:val="155"/>
        </w:numPr>
        <w:shd w:val="clear" w:color="auto" w:fill="FFFFFF"/>
        <w:tabs>
          <w:tab w:val="clear" w:pos="360"/>
          <w:tab w:val="num" w:pos="1494"/>
        </w:tabs>
        <w:spacing w:line="360" w:lineRule="auto"/>
        <w:ind w:left="0" w:right="14" w:firstLine="567"/>
        <w:jc w:val="both"/>
        <w:rPr>
          <w:color w:val="000000"/>
          <w:spacing w:val="-3"/>
        </w:rPr>
      </w:pPr>
      <w:r w:rsidRPr="0063458C">
        <w:rPr>
          <w:color w:val="000000"/>
          <w:spacing w:val="-3"/>
        </w:rPr>
        <w:t>Роль многосторонних договоров в антитеррористической борьбе (на примере европейского региона).</w:t>
      </w:r>
    </w:p>
    <w:p w:rsidR="00A354AB" w:rsidRPr="0063458C" w:rsidRDefault="00A354AB" w:rsidP="003538DA">
      <w:pPr>
        <w:numPr>
          <w:ilvl w:val="0"/>
          <w:numId w:val="155"/>
        </w:numPr>
        <w:shd w:val="clear" w:color="auto" w:fill="FFFFFF"/>
        <w:tabs>
          <w:tab w:val="clear" w:pos="360"/>
          <w:tab w:val="num" w:pos="1494"/>
        </w:tabs>
        <w:spacing w:line="360" w:lineRule="auto"/>
        <w:ind w:left="0" w:right="14" w:firstLine="567"/>
        <w:jc w:val="both"/>
        <w:rPr>
          <w:color w:val="000000"/>
          <w:spacing w:val="-3"/>
        </w:rPr>
      </w:pPr>
      <w:r w:rsidRPr="0063458C">
        <w:rPr>
          <w:color w:val="000000"/>
          <w:spacing w:val="-3"/>
        </w:rPr>
        <w:t>Сравнение деятельности Европола, Евроюста, Оперативного подразделения: преимущества и проблемы взаимодействия.</w:t>
      </w:r>
    </w:p>
    <w:p w:rsidR="00A354AB" w:rsidRPr="0063458C" w:rsidRDefault="00A354AB" w:rsidP="003538DA">
      <w:pPr>
        <w:numPr>
          <w:ilvl w:val="0"/>
          <w:numId w:val="155"/>
        </w:numPr>
        <w:shd w:val="clear" w:color="auto" w:fill="FFFFFF"/>
        <w:tabs>
          <w:tab w:val="clear" w:pos="360"/>
          <w:tab w:val="num" w:pos="1494"/>
        </w:tabs>
        <w:spacing w:line="360" w:lineRule="auto"/>
        <w:ind w:left="0" w:right="14" w:firstLine="567"/>
        <w:jc w:val="both"/>
        <w:rPr>
          <w:color w:val="000000"/>
          <w:spacing w:val="-3"/>
        </w:rPr>
      </w:pPr>
      <w:r w:rsidRPr="0063458C">
        <w:rPr>
          <w:color w:val="000000"/>
          <w:spacing w:val="-3"/>
        </w:rPr>
        <w:t>Проблема несоответствия национальных и региональных законодательств (на прримере взаимодействия европейских и российских антитеррористических структур).</w:t>
      </w:r>
    </w:p>
    <w:p w:rsidR="00A354AB" w:rsidRPr="0063458C" w:rsidRDefault="00A354AB" w:rsidP="003538DA">
      <w:pPr>
        <w:shd w:val="clear" w:color="auto" w:fill="FFFFFF"/>
        <w:spacing w:line="360" w:lineRule="auto"/>
        <w:ind w:right="14" w:firstLine="567"/>
        <w:jc w:val="both"/>
        <w:rPr>
          <w:b/>
          <w:color w:val="000000"/>
          <w:spacing w:val="-3"/>
        </w:rPr>
      </w:pPr>
      <w:r w:rsidRPr="0063458C">
        <w:rPr>
          <w:b/>
          <w:color w:val="000000"/>
          <w:spacing w:val="-3"/>
        </w:rPr>
        <w:t>Литература.</w:t>
      </w:r>
    </w:p>
    <w:p w:rsidR="00A354AB" w:rsidRPr="0063458C" w:rsidRDefault="00A354AB" w:rsidP="003538DA">
      <w:pPr>
        <w:numPr>
          <w:ilvl w:val="0"/>
          <w:numId w:val="122"/>
        </w:numPr>
        <w:spacing w:line="360" w:lineRule="auto"/>
        <w:ind w:left="0" w:firstLine="567"/>
        <w:jc w:val="both"/>
      </w:pPr>
      <w:r w:rsidRPr="0063458C">
        <w:t>Быков О. Н. Международная безопасность: прошлое, настоящее, будущее / О. Н. Быков ; Российская акад. наук, Ин-т мировой экономики и международных отношений</w:t>
      </w:r>
      <w:r w:rsidRPr="0063458C">
        <w:tab/>
        <w:t>Москва : ИМЭМО РАН, 2006</w:t>
      </w:r>
    </w:p>
    <w:p w:rsidR="00A354AB" w:rsidRPr="0063458C" w:rsidRDefault="00A354AB" w:rsidP="003538DA">
      <w:pPr>
        <w:numPr>
          <w:ilvl w:val="0"/>
          <w:numId w:val="122"/>
        </w:numPr>
        <w:spacing w:line="360" w:lineRule="auto"/>
        <w:ind w:left="0" w:firstLine="567"/>
        <w:jc w:val="both"/>
      </w:pPr>
      <w:r w:rsidRPr="0063458C">
        <w:t>Веселов В.А. Международная безопасность: военно-политические аспекты : учеб. пособие / В. А. Веселов; Моск. гос. ун-т им. М. В. Ломоносова, Фак. мировой политики</w:t>
      </w:r>
      <w:r w:rsidRPr="0063458C">
        <w:tab/>
        <w:t xml:space="preserve">М. : Макс Пресс : НФПК, 2005                                                                        </w:t>
      </w:r>
    </w:p>
    <w:p w:rsidR="00A354AB" w:rsidRPr="0063458C" w:rsidRDefault="00A354AB" w:rsidP="003538DA">
      <w:pPr>
        <w:pStyle w:val="12"/>
        <w:numPr>
          <w:ilvl w:val="0"/>
          <w:numId w:val="122"/>
        </w:numPr>
        <w:spacing w:line="360" w:lineRule="auto"/>
        <w:ind w:left="0" w:firstLine="567"/>
        <w:jc w:val="both"/>
        <w:rPr>
          <w:sz w:val="24"/>
          <w:szCs w:val="24"/>
        </w:rPr>
      </w:pPr>
      <w:r w:rsidRPr="0063458C">
        <w:rPr>
          <w:sz w:val="24"/>
          <w:szCs w:val="24"/>
        </w:rPr>
        <w:t xml:space="preserve">Внешняя политика нового века. Тематический выпуск журнала </w:t>
      </w:r>
      <w:r w:rsidRPr="0063458C">
        <w:rPr>
          <w:sz w:val="24"/>
          <w:szCs w:val="24"/>
          <w:lang w:val="en-US"/>
        </w:rPr>
        <w:t>Pro</w:t>
      </w:r>
      <w:r w:rsidRPr="0063458C">
        <w:rPr>
          <w:sz w:val="24"/>
          <w:szCs w:val="24"/>
        </w:rPr>
        <w:t xml:space="preserve"> </w:t>
      </w:r>
      <w:r w:rsidRPr="0063458C">
        <w:rPr>
          <w:sz w:val="24"/>
          <w:szCs w:val="24"/>
          <w:lang w:val="en-US"/>
        </w:rPr>
        <w:t>et</w:t>
      </w:r>
      <w:r w:rsidRPr="0063458C">
        <w:rPr>
          <w:sz w:val="24"/>
          <w:szCs w:val="24"/>
        </w:rPr>
        <w:t xml:space="preserve"> </w:t>
      </w:r>
      <w:r w:rsidRPr="0063458C">
        <w:rPr>
          <w:sz w:val="24"/>
          <w:szCs w:val="24"/>
          <w:lang w:val="en-US"/>
        </w:rPr>
        <w:t>Contra</w:t>
      </w:r>
      <w:r w:rsidRPr="0063458C">
        <w:rPr>
          <w:sz w:val="24"/>
          <w:szCs w:val="24"/>
        </w:rPr>
        <w:t>, Московский Центр Карнеги, Осень 2002. – 303 с.</w:t>
      </w:r>
    </w:p>
    <w:p w:rsidR="00A354AB" w:rsidRPr="0063458C" w:rsidRDefault="00A354AB" w:rsidP="003538DA">
      <w:pPr>
        <w:numPr>
          <w:ilvl w:val="0"/>
          <w:numId w:val="122"/>
        </w:numPr>
        <w:spacing w:line="360" w:lineRule="auto"/>
        <w:ind w:left="0" w:firstLine="567"/>
        <w:jc w:val="both"/>
      </w:pPr>
      <w:r w:rsidRPr="0063458C">
        <w:t xml:space="preserve">Лебедева М.М. Мирный и вооруженный пути развития современных конфликтов: сравнительный анализ. М., МГИМО, ЦМИ, выпуск 3. , 1999. </w:t>
      </w:r>
    </w:p>
    <w:p w:rsidR="00A354AB" w:rsidRPr="0063458C" w:rsidRDefault="00A354AB" w:rsidP="003538DA">
      <w:pPr>
        <w:numPr>
          <w:ilvl w:val="0"/>
          <w:numId w:val="122"/>
        </w:numPr>
        <w:spacing w:line="360" w:lineRule="auto"/>
        <w:ind w:left="0" w:firstLine="567"/>
        <w:jc w:val="both"/>
      </w:pPr>
      <w:r w:rsidRPr="0063458C">
        <w:t>Набиев В. Государственная политика в области международного сотрудничества по борьбе с терроризмом // Власть, 2007, № 8.</w:t>
      </w:r>
    </w:p>
    <w:p w:rsidR="00A354AB" w:rsidRPr="0063458C" w:rsidRDefault="00A354AB" w:rsidP="003538DA">
      <w:pPr>
        <w:numPr>
          <w:ilvl w:val="0"/>
          <w:numId w:val="122"/>
        </w:numPr>
        <w:spacing w:line="360" w:lineRule="auto"/>
        <w:ind w:left="0" w:firstLine="567"/>
        <w:jc w:val="both"/>
      </w:pPr>
      <w:r w:rsidRPr="0063458C">
        <w:t xml:space="preserve">Никитин А.И. Международные конфликты и проблемы миротворчества. – В кн.: Современные международные отношения и мировая политика. М.: Просвещение, 2004. </w:t>
      </w:r>
    </w:p>
    <w:p w:rsidR="00A354AB" w:rsidRPr="0063458C" w:rsidRDefault="00A354AB" w:rsidP="003538DA">
      <w:pPr>
        <w:pStyle w:val="33"/>
        <w:numPr>
          <w:ilvl w:val="0"/>
          <w:numId w:val="122"/>
        </w:numPr>
        <w:spacing w:after="0" w:line="360" w:lineRule="auto"/>
        <w:ind w:left="0" w:firstLine="567"/>
        <w:jc w:val="both"/>
        <w:rPr>
          <w:sz w:val="24"/>
          <w:szCs w:val="24"/>
        </w:rPr>
      </w:pPr>
      <w:r w:rsidRPr="0063458C">
        <w:rPr>
          <w:sz w:val="24"/>
          <w:szCs w:val="24"/>
        </w:rPr>
        <w:t>Никитин А.И., Андрюшина Е.В. Международные конфликты и миротворчество. Учебное пособие. М., 2007.</w:t>
      </w:r>
    </w:p>
    <w:p w:rsidR="00A354AB" w:rsidRPr="0063458C" w:rsidRDefault="00A354AB" w:rsidP="003538DA">
      <w:pPr>
        <w:pStyle w:val="a8"/>
        <w:numPr>
          <w:ilvl w:val="0"/>
          <w:numId w:val="122"/>
        </w:numPr>
        <w:suppressAutoHyphens w:val="0"/>
        <w:spacing w:after="0" w:line="360" w:lineRule="auto"/>
        <w:ind w:left="0" w:firstLine="567"/>
        <w:jc w:val="both"/>
      </w:pPr>
      <w:r w:rsidRPr="0063458C">
        <w:rPr>
          <w:b/>
        </w:rPr>
        <w:t>Раздел “Миротворческая деятельность” Интернет сайта ООН</w:t>
      </w:r>
      <w:r w:rsidRPr="0063458C">
        <w:t xml:space="preserve">  </w:t>
      </w:r>
      <w:hyperlink r:id="rId92" w:history="1">
        <w:r w:rsidRPr="0063458C">
          <w:rPr>
            <w:rStyle w:val="ae"/>
          </w:rPr>
          <w:t>www.un.org</w:t>
        </w:r>
      </w:hyperlink>
    </w:p>
    <w:p w:rsidR="00A354AB" w:rsidRPr="0063458C" w:rsidRDefault="00A354AB" w:rsidP="003538DA">
      <w:pPr>
        <w:numPr>
          <w:ilvl w:val="0"/>
          <w:numId w:val="122"/>
        </w:numPr>
        <w:spacing w:line="360" w:lineRule="auto"/>
        <w:ind w:left="0" w:firstLine="567"/>
        <w:jc w:val="both"/>
      </w:pPr>
      <w:r w:rsidRPr="0063458C">
        <w:t xml:space="preserve">Устав ООН, главы </w:t>
      </w:r>
      <w:r w:rsidRPr="0063458C">
        <w:rPr>
          <w:lang w:val="en-US"/>
        </w:rPr>
        <w:t>VI</w:t>
      </w:r>
      <w:r w:rsidRPr="0063458C">
        <w:t xml:space="preserve">, </w:t>
      </w:r>
      <w:r w:rsidRPr="0063458C">
        <w:rPr>
          <w:lang w:val="en-US"/>
        </w:rPr>
        <w:t>VII</w:t>
      </w:r>
      <w:r w:rsidRPr="0063458C">
        <w:t xml:space="preserve">, </w:t>
      </w:r>
      <w:r w:rsidRPr="0063458C">
        <w:rPr>
          <w:lang w:val="en-US"/>
        </w:rPr>
        <w:t>VIII</w:t>
      </w:r>
      <w:r w:rsidRPr="0063458C">
        <w:t>.</w:t>
      </w:r>
    </w:p>
    <w:p w:rsidR="00A354AB" w:rsidRPr="0063458C" w:rsidRDefault="00A354AB" w:rsidP="003538DA">
      <w:pPr>
        <w:numPr>
          <w:ilvl w:val="0"/>
          <w:numId w:val="122"/>
        </w:numPr>
        <w:spacing w:line="360" w:lineRule="auto"/>
        <w:ind w:left="0" w:right="-6" w:firstLine="567"/>
        <w:jc w:val="both"/>
        <w:rPr>
          <w:lang w:val="en-US"/>
        </w:rPr>
      </w:pPr>
      <w:r w:rsidRPr="0063458C">
        <w:rPr>
          <w:lang w:val="en-US"/>
        </w:rPr>
        <w:t xml:space="preserve">Accord. An intarnational review of peace initiatives. Issue 10,  </w:t>
      </w:r>
      <w:smartTag w:uri="urn:schemas-microsoft-com:office:smarttags" w:element="City">
        <w:smartTag w:uri="urn:schemas-microsoft-com:office:smarttags" w:element="place">
          <w:r w:rsidRPr="0063458C">
            <w:rPr>
              <w:lang w:val="en-US"/>
            </w:rPr>
            <w:t>London</w:t>
          </w:r>
        </w:smartTag>
      </w:smartTag>
      <w:r w:rsidRPr="0063458C">
        <w:rPr>
          <w:lang w:val="en-US"/>
        </w:rPr>
        <w:t>, 2001.</w:t>
      </w:r>
    </w:p>
    <w:p w:rsidR="00A354AB" w:rsidRPr="0063458C" w:rsidRDefault="00A354AB" w:rsidP="003538DA">
      <w:pPr>
        <w:numPr>
          <w:ilvl w:val="0"/>
          <w:numId w:val="122"/>
        </w:numPr>
        <w:spacing w:line="360" w:lineRule="auto"/>
        <w:ind w:left="0" w:firstLine="567"/>
        <w:jc w:val="both"/>
        <w:rPr>
          <w:lang w:val="en-US"/>
        </w:rPr>
      </w:pPr>
      <w:r w:rsidRPr="0063458C">
        <w:rPr>
          <w:lang w:val="en-US"/>
        </w:rPr>
        <w:t xml:space="preserve">Pre-tеmptive Military action and Legitimate Use of Force. European Security Forum Working Paper No. 11, February 2003. - </w:t>
      </w:r>
      <w:smartTag w:uri="urn:schemas-microsoft-com:office:smarttags" w:element="City">
        <w:smartTag w:uri="urn:schemas-microsoft-com:office:smarttags" w:element="place">
          <w:r w:rsidRPr="0063458C">
            <w:rPr>
              <w:lang w:val="en-US"/>
            </w:rPr>
            <w:t>Brussels</w:t>
          </w:r>
        </w:smartTag>
      </w:smartTag>
      <w:r w:rsidRPr="0063458C">
        <w:rPr>
          <w:lang w:val="en-US"/>
        </w:rPr>
        <w:t>, CEPS, 2003.</w:t>
      </w:r>
    </w:p>
    <w:p w:rsidR="00A354AB" w:rsidRPr="0063458C" w:rsidRDefault="00A354AB" w:rsidP="003538DA">
      <w:pPr>
        <w:numPr>
          <w:ilvl w:val="0"/>
          <w:numId w:val="122"/>
        </w:numPr>
        <w:spacing w:line="360" w:lineRule="auto"/>
        <w:ind w:left="0" w:right="-6" w:firstLine="567"/>
        <w:jc w:val="both"/>
        <w:rPr>
          <w:lang w:val="en-US"/>
        </w:rPr>
      </w:pPr>
      <w:r w:rsidRPr="0063458C">
        <w:rPr>
          <w:lang w:val="en-US"/>
        </w:rPr>
        <w:t xml:space="preserve">Seven-phase Model of Conflict. Conflict resolution Quarterly, vol. 23, no 4, Summer 2006 </w:t>
      </w:r>
    </w:p>
    <w:p w:rsidR="00A354AB" w:rsidRPr="0063458C" w:rsidRDefault="00A354AB" w:rsidP="003538DA">
      <w:pPr>
        <w:numPr>
          <w:ilvl w:val="0"/>
          <w:numId w:val="122"/>
        </w:numPr>
        <w:spacing w:line="360" w:lineRule="auto"/>
        <w:ind w:left="0" w:firstLine="567"/>
        <w:jc w:val="both"/>
        <w:rPr>
          <w:lang w:val="en-US"/>
        </w:rPr>
      </w:pPr>
      <w:r w:rsidRPr="0063458C">
        <w:rPr>
          <w:lang w:val="en-US"/>
        </w:rPr>
        <w:t>Stephen E. Flynn, Jeane J. Kirkpatrick. Senior Fellow for National Security Studies. The Edge of Disaster February 20, 2007</w:t>
      </w:r>
      <w:r w:rsidRPr="0063458C">
        <w:rPr>
          <w:rStyle w:val="ae"/>
          <w:lang w:val="en-US"/>
        </w:rPr>
        <w:t xml:space="preserve"> www.cfr.org</w:t>
      </w:r>
    </w:p>
    <w:p w:rsidR="00A354AB" w:rsidRPr="0063458C" w:rsidRDefault="00A354AB" w:rsidP="003538DA">
      <w:pPr>
        <w:numPr>
          <w:ilvl w:val="0"/>
          <w:numId w:val="122"/>
        </w:numPr>
        <w:shd w:val="clear" w:color="auto" w:fill="FFFFFF"/>
        <w:spacing w:line="360" w:lineRule="auto"/>
        <w:ind w:left="0" w:right="14" w:firstLine="567"/>
        <w:jc w:val="both"/>
        <w:rPr>
          <w:b/>
          <w:lang w:val="en-US"/>
        </w:rPr>
      </w:pPr>
      <w:r w:rsidRPr="0063458C">
        <w:rPr>
          <w:lang w:val="en-US"/>
        </w:rPr>
        <w:t>Traditional Peacekeping Operations. In: M.Y.Nordquist. What Color Helmet? Reforming Security Council Peacekeeping Mandates. - The Newport Papers, N 12, Naval War College, 1999.</w:t>
      </w:r>
    </w:p>
    <w:p w:rsidR="00A354AB" w:rsidRPr="0063458C" w:rsidRDefault="00A354AB" w:rsidP="003538DA">
      <w:pPr>
        <w:shd w:val="clear" w:color="auto" w:fill="FFFFFF"/>
        <w:spacing w:line="360" w:lineRule="auto"/>
        <w:ind w:right="14" w:firstLine="567"/>
        <w:jc w:val="both"/>
        <w:rPr>
          <w:lang w:val="en-US"/>
        </w:rPr>
      </w:pPr>
    </w:p>
    <w:p w:rsidR="00A354AB" w:rsidRPr="0063458C" w:rsidRDefault="00A354AB" w:rsidP="003538DA">
      <w:pPr>
        <w:shd w:val="clear" w:color="auto" w:fill="FFFFFF"/>
        <w:spacing w:line="360" w:lineRule="auto"/>
        <w:ind w:right="14" w:firstLine="567"/>
        <w:jc w:val="both"/>
        <w:rPr>
          <w:b/>
          <w:lang w:val="en-US"/>
        </w:rPr>
      </w:pPr>
    </w:p>
    <w:p w:rsidR="00A354AB" w:rsidRPr="0063458C" w:rsidRDefault="00A354AB" w:rsidP="003538DA">
      <w:pPr>
        <w:pStyle w:val="a9"/>
        <w:spacing w:line="360" w:lineRule="auto"/>
        <w:ind w:firstLine="567"/>
        <w:jc w:val="both"/>
        <w:rPr>
          <w:b/>
        </w:rPr>
      </w:pPr>
      <w:r w:rsidRPr="0063458C">
        <w:rPr>
          <w:b/>
        </w:rPr>
        <w:t>Тема 11. Аналитические и прикладные способы противодействия новым формам протекания международных конфликтов.</w:t>
      </w:r>
    </w:p>
    <w:p w:rsidR="00A354AB" w:rsidRPr="0063458C" w:rsidRDefault="00A354AB" w:rsidP="003538DA">
      <w:pPr>
        <w:pStyle w:val="a9"/>
        <w:spacing w:line="360" w:lineRule="auto"/>
        <w:ind w:firstLine="567"/>
        <w:jc w:val="both"/>
        <w:rPr>
          <w:i/>
        </w:rPr>
      </w:pPr>
      <w:r w:rsidRPr="0063458C">
        <w:rPr>
          <w:i/>
        </w:rPr>
        <w:t>Понятие и типологии миротворческих операций (МТО). Правовое поле МТО. Субъекты и объекты МТО. Методологические подходы к МТО (глобалистский и реалистский). Концепции кризисного реагирования, деконфликтного и внутреннего миротворчества. Практика МТО на глобальном и региональном уровнях. Современные тенденции применения МТО.</w:t>
      </w:r>
    </w:p>
    <w:p w:rsidR="00A354AB" w:rsidRPr="0063458C" w:rsidRDefault="00A354AB" w:rsidP="003538DA">
      <w:pPr>
        <w:pStyle w:val="20"/>
        <w:spacing w:line="360" w:lineRule="auto"/>
        <w:jc w:val="both"/>
      </w:pPr>
      <w:r w:rsidRPr="0063458C">
        <w:t>Современная теория и практика урегулирования международных конфликтов базируется на концепции  миротворчества как основной технологии противодействия конфликтам разного генезиса.</w:t>
      </w:r>
    </w:p>
    <w:p w:rsidR="00A354AB" w:rsidRPr="0063458C" w:rsidRDefault="00A354AB" w:rsidP="003538DA">
      <w:pPr>
        <w:spacing w:line="360" w:lineRule="auto"/>
        <w:ind w:firstLine="567"/>
        <w:jc w:val="both"/>
      </w:pPr>
      <w:r w:rsidRPr="0063458C">
        <w:t xml:space="preserve">Миротворчество - понятие собирательное. Оно охватывает разные виды действий, связанных лишь двумя общими характеристиками: все они, во-первых, протекают в связи с конфликтами (которые, в свою очередь, разнотипны) и, во-вторых, являются систематизированным внешним воздействием, нацеленным на урегулирование или снижение интенсивности конфликта. </w:t>
      </w:r>
    </w:p>
    <w:p w:rsidR="00A354AB" w:rsidRPr="0063458C" w:rsidRDefault="00A354AB" w:rsidP="003538DA">
      <w:pPr>
        <w:spacing w:line="360" w:lineRule="auto"/>
        <w:ind w:firstLine="567"/>
        <w:jc w:val="both"/>
      </w:pPr>
      <w:r w:rsidRPr="0063458C">
        <w:t>Авторы выпущенной Центром им. Г.Л.Стимсона (США) "Хрестоматии по мирным операциям ООН" выделяют четыре основных типа операций:</w:t>
      </w:r>
    </w:p>
    <w:p w:rsidR="00A354AB" w:rsidRPr="0063458C" w:rsidRDefault="00A354AB" w:rsidP="003538DA">
      <w:pPr>
        <w:spacing w:line="360" w:lineRule="auto"/>
        <w:ind w:firstLine="567"/>
        <w:jc w:val="both"/>
      </w:pPr>
      <w:r w:rsidRPr="0063458C">
        <w:t>1) традиционные миссии по поддержанию мира (</w:t>
      </w:r>
      <w:r w:rsidRPr="0063458C">
        <w:rPr>
          <w:lang w:val="en-US"/>
        </w:rPr>
        <w:t>peacekeeping</w:t>
      </w:r>
      <w:r w:rsidRPr="0063458C">
        <w:t>);</w:t>
      </w:r>
    </w:p>
    <w:p w:rsidR="00A354AB" w:rsidRPr="0063458C" w:rsidRDefault="00A354AB" w:rsidP="003538DA">
      <w:pPr>
        <w:spacing w:line="360" w:lineRule="auto"/>
        <w:ind w:firstLine="567"/>
        <w:jc w:val="both"/>
      </w:pPr>
      <w:r w:rsidRPr="0063458C">
        <w:t>2) многосторонние (многомерные)  мирные операции (</w:t>
      </w:r>
      <w:r w:rsidRPr="0063458C">
        <w:rPr>
          <w:lang w:val="en-US"/>
        </w:rPr>
        <w:t>multidimensional</w:t>
      </w:r>
      <w:r w:rsidRPr="0063458C">
        <w:t xml:space="preserve"> </w:t>
      </w:r>
      <w:r w:rsidRPr="0063458C">
        <w:rPr>
          <w:lang w:val="en-US"/>
        </w:rPr>
        <w:t>peace</w:t>
      </w:r>
      <w:r w:rsidRPr="0063458C">
        <w:t xml:space="preserve"> </w:t>
      </w:r>
      <w:r w:rsidRPr="0063458C">
        <w:rPr>
          <w:lang w:val="en-US"/>
        </w:rPr>
        <w:t>operations</w:t>
      </w:r>
      <w:r w:rsidRPr="0063458C">
        <w:t>);</w:t>
      </w:r>
    </w:p>
    <w:p w:rsidR="00A354AB" w:rsidRPr="0063458C" w:rsidRDefault="00A354AB" w:rsidP="003538DA">
      <w:pPr>
        <w:spacing w:line="360" w:lineRule="auto"/>
        <w:ind w:firstLine="567"/>
        <w:jc w:val="both"/>
      </w:pPr>
      <w:r w:rsidRPr="0063458C">
        <w:t>3) вмешательство для предотвращения гуманитарной катастрофы (</w:t>
      </w:r>
      <w:r w:rsidRPr="0063458C">
        <w:rPr>
          <w:lang w:val="en-US"/>
        </w:rPr>
        <w:t>humanitarian</w:t>
      </w:r>
      <w:r w:rsidRPr="0063458C">
        <w:t xml:space="preserve"> </w:t>
      </w:r>
      <w:r w:rsidRPr="0063458C">
        <w:rPr>
          <w:lang w:val="en-US"/>
        </w:rPr>
        <w:t>interventions</w:t>
      </w:r>
      <w:r w:rsidRPr="0063458C">
        <w:t>);</w:t>
      </w:r>
    </w:p>
    <w:p w:rsidR="00A354AB" w:rsidRPr="0063458C" w:rsidRDefault="00A354AB" w:rsidP="003538DA">
      <w:pPr>
        <w:spacing w:line="360" w:lineRule="auto"/>
        <w:ind w:firstLine="567"/>
        <w:jc w:val="both"/>
      </w:pPr>
      <w:r w:rsidRPr="0063458C">
        <w:t>4) операции по силовому установлению мира (</w:t>
      </w:r>
      <w:r w:rsidRPr="0063458C">
        <w:rPr>
          <w:lang w:val="en-US"/>
        </w:rPr>
        <w:t>peace</w:t>
      </w:r>
      <w:r w:rsidRPr="0063458C">
        <w:t xml:space="preserve"> </w:t>
      </w:r>
      <w:r w:rsidRPr="0063458C">
        <w:rPr>
          <w:lang w:val="en-US"/>
        </w:rPr>
        <w:t>enforcement</w:t>
      </w:r>
      <w:r w:rsidRPr="0063458C">
        <w:t>).</w:t>
      </w:r>
    </w:p>
    <w:p w:rsidR="00A354AB" w:rsidRPr="0063458C" w:rsidRDefault="00A354AB" w:rsidP="003538DA">
      <w:pPr>
        <w:pStyle w:val="20"/>
        <w:spacing w:line="360" w:lineRule="auto"/>
        <w:jc w:val="both"/>
      </w:pPr>
      <w:r w:rsidRPr="0063458C">
        <w:t>Определение первого типа традиционно, а вот специфику второго типа (многомерных мирных операций) авторы видят именно в том, что это вошедшие в практику после окончания "холодной войны" операции вмешательства во внутренние конфликты государств. При этом такие операции имеют значительный невоенный, гражданский компонент, поскольку решают задачи политического урегулирования, восстановления (или первичного развития) демократических институтов, проведения выборов и пр.</w:t>
      </w:r>
    </w:p>
    <w:p w:rsidR="00A354AB" w:rsidRPr="0063458C" w:rsidRDefault="00A354AB" w:rsidP="003538DA">
      <w:pPr>
        <w:pStyle w:val="33"/>
        <w:spacing w:line="360" w:lineRule="auto"/>
        <w:ind w:firstLine="567"/>
        <w:jc w:val="both"/>
        <w:rPr>
          <w:sz w:val="24"/>
          <w:szCs w:val="24"/>
        </w:rPr>
      </w:pPr>
      <w:r w:rsidRPr="0063458C">
        <w:rPr>
          <w:sz w:val="24"/>
          <w:szCs w:val="24"/>
        </w:rPr>
        <w:t>Определение третьего типа операций вызывает наибольшие дебаты. Если после Косово (1999-2000 гг.) о "гуманитарной интервенции" широко заговорили как о типе операции, предотвращающем этнический геноцид, гуманитарную катастрофу, то следует особо отметить, что до конца 90-х годов этот тип трактовали иначе. Как примеры "гуманитарного вмешательства" рассматривали операции в Сомали (1992-1995), Боснии-Герцеговине (с 1992) и Северном Ираке (1991). Характерным признаком этого типа является отсутствие согласия сторон и неизбежное силовое нарушение суверенитета государственной власти, на чьей территории проводится операция. Оправданием такого вмешательства становится определяемый и признаваемый ООН риск, угроза для международного мира и безопасности, исходящая от дальнейшего развития конфликта. Спецификой такого типа операций называется ориентация на защиту прежде всего гражданского населения региона, при силовом воздействии (разъединении, окружении, разоружении, насильственной демобилизации) в отношении имеющихся в регионе военных формирований конфликтующих сторон. Признается, что "нейтральность" в таких операциях недостижима, некоторые стороны конфликта могут быть признаны "врагами" международного сообщества, и на них может быть оказано избирательное силовое воздействие.</w:t>
      </w:r>
    </w:p>
    <w:p w:rsidR="00A354AB" w:rsidRPr="0063458C" w:rsidRDefault="00A354AB" w:rsidP="003538DA">
      <w:pPr>
        <w:spacing w:line="360" w:lineRule="auto"/>
        <w:ind w:firstLine="567"/>
        <w:jc w:val="both"/>
      </w:pPr>
      <w:r w:rsidRPr="0063458C">
        <w:t xml:space="preserve">Четвертый тип, операции по установлению мира, не очень убедительно рассматривается американскими исследователями как прямое продолжение гуманитарного вмешательства, в случае, когда стороны продолжают сопротивление, и ООН принимает решение применить значительную вооруженную силу для "гашения" конфликта. Примером иной разновидности операций этого же типа называются действия ООН в районах с разрушенной вертикальной инфраструктурой власти, гражданской войной "всех против всех" (Руанда). Наконец, к этому же типу относят операцию на Гаити, где для прекращения систематических нарушений прав человека в результате внешнего вмешательства был военным путем смещен прежний режим и проведены под международным контролем демократические выборы. </w:t>
      </w:r>
    </w:p>
    <w:p w:rsidR="00A354AB" w:rsidRPr="0063458C" w:rsidRDefault="00A354AB" w:rsidP="003538DA">
      <w:pPr>
        <w:spacing w:line="360" w:lineRule="auto"/>
        <w:ind w:firstLine="567"/>
        <w:jc w:val="both"/>
      </w:pPr>
      <w:r w:rsidRPr="0063458C">
        <w:t>Все относимые к последнему типу ситуации роднит одна общая черта: отсутствие согласия правительства, политической власти региона на международное вмешательство. Строго говоря, более логичным было бы отнесение операций третьего типа ("гуманитарных вмешательств") к тем же операциям по силовому установлению мира (или порядка) вопреки суверенитету властей. Правовая природа этих двух типов одинакова. Разнится лишь "идеологическое" обоснование вмешательства.</w:t>
      </w:r>
    </w:p>
    <w:p w:rsidR="00A354AB" w:rsidRPr="0063458C" w:rsidRDefault="00A354AB" w:rsidP="003538DA">
      <w:pPr>
        <w:spacing w:line="360" w:lineRule="auto"/>
        <w:ind w:firstLine="567"/>
        <w:jc w:val="both"/>
      </w:pPr>
      <w:r w:rsidRPr="0063458C">
        <w:t>Британский исследователь Ч.Добби систематизирует существующие формы миротворчества в пять основных групп:</w:t>
      </w:r>
    </w:p>
    <w:p w:rsidR="00A354AB" w:rsidRPr="0063458C" w:rsidRDefault="00A354AB" w:rsidP="003538DA">
      <w:pPr>
        <w:numPr>
          <w:ilvl w:val="0"/>
          <w:numId w:val="96"/>
        </w:numPr>
        <w:spacing w:line="360" w:lineRule="auto"/>
        <w:ind w:left="0" w:firstLine="567"/>
        <w:jc w:val="both"/>
      </w:pPr>
      <w:r w:rsidRPr="0063458C">
        <w:rPr>
          <w:i/>
        </w:rPr>
        <w:t>Предотвращение конфликтов</w:t>
      </w:r>
      <w:r w:rsidRPr="0063458C">
        <w:t xml:space="preserve"> (сюда он относит раннее предупреждение, разведку и наблюдение за разворачиванием кризиса, стабилизирующие дипломатические меры и  превентивное развертывание вооруженных сил).</w:t>
      </w:r>
    </w:p>
    <w:p w:rsidR="00A354AB" w:rsidRPr="0063458C" w:rsidRDefault="00A354AB" w:rsidP="003538DA">
      <w:pPr>
        <w:numPr>
          <w:ilvl w:val="0"/>
          <w:numId w:val="96"/>
        </w:numPr>
        <w:spacing w:line="360" w:lineRule="auto"/>
        <w:ind w:left="0" w:firstLine="567"/>
        <w:jc w:val="both"/>
      </w:pPr>
      <w:r w:rsidRPr="0063458C">
        <w:rPr>
          <w:i/>
        </w:rPr>
        <w:t>Оказание гуманитарной помощи.</w:t>
      </w:r>
      <w:r w:rsidRPr="0063458C">
        <w:t xml:space="preserve"> Сюда включаются меры по спасению, охране, возвращению беженцев и перемещенных лиц, экономическая и социальная помощь пострадавшему от конфликтов гражданскому населению.</w:t>
      </w:r>
    </w:p>
    <w:p w:rsidR="00A354AB" w:rsidRPr="0063458C" w:rsidRDefault="00A354AB" w:rsidP="003538DA">
      <w:pPr>
        <w:numPr>
          <w:ilvl w:val="0"/>
          <w:numId w:val="96"/>
        </w:numPr>
        <w:spacing w:line="360" w:lineRule="auto"/>
        <w:ind w:left="0" w:firstLine="567"/>
        <w:jc w:val="both"/>
      </w:pPr>
      <w:r w:rsidRPr="0063458C">
        <w:rPr>
          <w:i/>
        </w:rPr>
        <w:t xml:space="preserve">Операции военной поддержки. </w:t>
      </w:r>
      <w:r w:rsidRPr="0063458C">
        <w:t>Они проводятся для обеспечения с помощью военной силы безопасных условий передачи власти под международным контролем от одних политических сил или органов другим, а также для реформирования вооруженных сил и вооруженных формирований, участвовавших в конфликте, под задачи мирного времени. К этому же типу относятся полицейские операции по обеспечению законности и порядка.</w:t>
      </w:r>
    </w:p>
    <w:p w:rsidR="00A354AB" w:rsidRPr="0063458C" w:rsidRDefault="00A354AB" w:rsidP="003538DA">
      <w:pPr>
        <w:numPr>
          <w:ilvl w:val="0"/>
          <w:numId w:val="96"/>
        </w:numPr>
        <w:spacing w:line="360" w:lineRule="auto"/>
        <w:ind w:left="0" w:firstLine="567"/>
        <w:jc w:val="both"/>
      </w:pPr>
      <w:r w:rsidRPr="0063458C">
        <w:rPr>
          <w:i/>
        </w:rPr>
        <w:t>Операции по демобилизации.</w:t>
      </w:r>
      <w:r w:rsidRPr="0063458C">
        <w:t xml:space="preserve"> Это действия по разъединению, отводу с боевых позиций, разоружению, насильственной демобилизации вооруженных формирований сторон, ранее участвовавших в вооруженных столкновениях. Такие операции могут включать широкий социальный компонент по реабилитации, возвращению к мирным профессиям и социальным функциям бывших комбатантов.</w:t>
      </w:r>
    </w:p>
    <w:p w:rsidR="00A354AB" w:rsidRPr="0063458C" w:rsidRDefault="00A354AB" w:rsidP="003538DA">
      <w:pPr>
        <w:numPr>
          <w:ilvl w:val="0"/>
          <w:numId w:val="96"/>
        </w:numPr>
        <w:spacing w:line="360" w:lineRule="auto"/>
        <w:ind w:left="0" w:firstLine="567"/>
        <w:jc w:val="both"/>
      </w:pPr>
      <w:r w:rsidRPr="0063458C">
        <w:rPr>
          <w:i/>
        </w:rPr>
        <w:t xml:space="preserve">Гарантии свободы передвижения или запрета на передвижение. </w:t>
      </w:r>
      <w:r w:rsidRPr="0063458C">
        <w:t>В ситуации "расползания" конфликта приходится проводить блокирование внешних границ региона, или особых "зон безопасности". Нередко также необходимо решать противоположную задачу обеспечения свободного выхода из конфликтного региона беженцев и перемещенных лиц или их возвращения к местам постоянного проживания.</w:t>
      </w:r>
    </w:p>
    <w:p w:rsidR="00A354AB" w:rsidRPr="0063458C" w:rsidRDefault="00A354AB" w:rsidP="003538DA">
      <w:pPr>
        <w:spacing w:line="360" w:lineRule="auto"/>
        <w:ind w:firstLine="567"/>
        <w:jc w:val="both"/>
      </w:pPr>
      <w:r w:rsidRPr="0063458C">
        <w:t>Более традиционную типологизацию выдвигает профессор Университета Вирджинии М.Нордквист. Он, в отличие от многих других американских авторов, является сторонником строгого ограничения операций рамками мандата ООН и выделяет четыре типа традиционных форм миротворчества.</w:t>
      </w:r>
    </w:p>
    <w:p w:rsidR="00A354AB" w:rsidRPr="0063458C" w:rsidRDefault="00A354AB" w:rsidP="003538DA">
      <w:pPr>
        <w:spacing w:line="360" w:lineRule="auto"/>
        <w:ind w:firstLine="567"/>
        <w:jc w:val="both"/>
      </w:pPr>
      <w:r w:rsidRPr="0063458C">
        <w:tab/>
      </w:r>
      <w:r w:rsidRPr="0063458C">
        <w:rPr>
          <w:i/>
        </w:rPr>
        <w:t>Наблюдательные миссии</w:t>
      </w:r>
      <w:r w:rsidRPr="0063458C">
        <w:t>. Их задача - наблюдать, устанавливать факты, контролировать выполнение соглашений, проверять, докладывать. Как правило, участники таких операций вообще не вооружены, но в отдельных случаях располагают базовыми средствами самообороны. Типичные задачи таких операций - наблюдение за соблюдением прекращения огня и демаркационных линий, границ, подтверждение вывода или разоружения вооруженных формирований, мониторинг назревающих военных конфликтов, наблюдение за соблюдением прав человека и их нарушениями, наблюдательные миссии в ходе организации выборов, а также контроль соблюдения любых политических договоренностей и соглашений между сторонами конфликта.</w:t>
      </w:r>
    </w:p>
    <w:p w:rsidR="00A354AB" w:rsidRPr="0063458C" w:rsidRDefault="00A354AB" w:rsidP="003538DA">
      <w:pPr>
        <w:spacing w:line="360" w:lineRule="auto"/>
        <w:ind w:firstLine="567"/>
        <w:jc w:val="both"/>
      </w:pPr>
      <w:r w:rsidRPr="0063458C">
        <w:tab/>
      </w:r>
      <w:r w:rsidRPr="0063458C">
        <w:rPr>
          <w:i/>
        </w:rPr>
        <w:t>Межпозиционные (разделительные) операции</w:t>
      </w:r>
      <w:r w:rsidRPr="0063458C">
        <w:t xml:space="preserve"> (</w:t>
      </w:r>
      <w:r w:rsidRPr="0063458C">
        <w:rPr>
          <w:lang w:val="en-US"/>
        </w:rPr>
        <w:t>Interpositional</w:t>
      </w:r>
      <w:r w:rsidRPr="0063458C">
        <w:t xml:space="preserve"> </w:t>
      </w:r>
      <w:r w:rsidRPr="0063458C">
        <w:rPr>
          <w:lang w:val="en-US"/>
        </w:rPr>
        <w:t>Operations</w:t>
      </w:r>
      <w:r w:rsidRPr="0063458C">
        <w:t>). Их задача - развести конфликтующие стороны. Чаще всего подобные операции применяются непосредственно после этапа вооруженной борьбы, поэтому миротворцы должны быть вооружены и по-военному организованы. Для таких операций обычно используются регулярные части и соединения, которые вводятся в "буферную зону" или "зону безопасности" между враждующими группировками. Поскольку задача разъединения должна быть решена быстро, нередко используются десантные войска. Разъединение позволяет резко снизить вероятность инцидентов вооруженной борьбы и создает благоприятные условия для переговоров сторон. Если переговоры удаются, разъединительная операция переходит в наблюдательную миссию.</w:t>
      </w:r>
    </w:p>
    <w:p w:rsidR="00A354AB" w:rsidRPr="0063458C" w:rsidRDefault="00A354AB" w:rsidP="003538DA">
      <w:pPr>
        <w:spacing w:line="360" w:lineRule="auto"/>
        <w:ind w:firstLine="567"/>
        <w:jc w:val="both"/>
      </w:pPr>
      <w:r w:rsidRPr="0063458C">
        <w:tab/>
      </w:r>
      <w:r w:rsidRPr="0063458C">
        <w:rPr>
          <w:i/>
        </w:rPr>
        <w:t>Операции поддержки порядка в условиях переходных периодов</w:t>
      </w:r>
      <w:r w:rsidRPr="0063458C">
        <w:t xml:space="preserve"> (</w:t>
      </w:r>
      <w:r w:rsidRPr="0063458C">
        <w:rPr>
          <w:lang w:val="en-US"/>
        </w:rPr>
        <w:t>Transiton</w:t>
      </w:r>
      <w:r w:rsidRPr="0063458C">
        <w:t xml:space="preserve"> </w:t>
      </w:r>
      <w:r w:rsidRPr="0063458C">
        <w:rPr>
          <w:lang w:val="en-US"/>
        </w:rPr>
        <w:t>Assistance</w:t>
      </w:r>
      <w:r w:rsidRPr="0063458C">
        <w:t>). Это группа операций, предназначенных для стабилизации ситуации в период социальных катаклизмов, гражданских войн и пост-конфликтных периодов возвращения к нормальной мирной социально-политической жизни. Нередко такие операции проводят полицейские, а не армейские силы. Типовые задачи: контроль над действиями (и, возможно, разоружение) народных ополчений, добровольческих вооруженных формирований, сбор и конфискация оружия у населения, ликвидация незаконных арсеналов и складов оружия, организация институтов временного или постоянного гражданского управления, гуманитарная и экономическая помощь пострадавшим регионам, работа с беженцами, общее патрулирование и поддержание закона и порядка на ранее охваченных конфликтом территориях.</w:t>
      </w:r>
    </w:p>
    <w:p w:rsidR="00A354AB" w:rsidRPr="0063458C" w:rsidRDefault="00A354AB" w:rsidP="003538DA">
      <w:pPr>
        <w:spacing w:line="360" w:lineRule="auto"/>
        <w:ind w:firstLine="567"/>
        <w:jc w:val="both"/>
      </w:pPr>
      <w:r w:rsidRPr="0063458C">
        <w:tab/>
      </w:r>
      <w:r w:rsidRPr="0063458C">
        <w:rPr>
          <w:i/>
        </w:rPr>
        <w:t>Предупредительное развертывание</w:t>
      </w:r>
      <w:r w:rsidRPr="0063458C">
        <w:t xml:space="preserve"> (</w:t>
      </w:r>
      <w:r w:rsidRPr="0063458C">
        <w:rPr>
          <w:lang w:val="en-US"/>
        </w:rPr>
        <w:t>Preventive</w:t>
      </w:r>
      <w:r w:rsidRPr="0063458C">
        <w:t xml:space="preserve"> </w:t>
      </w:r>
      <w:r w:rsidRPr="0063458C">
        <w:rPr>
          <w:lang w:val="en-US"/>
        </w:rPr>
        <w:t>Diplomacy</w:t>
      </w:r>
      <w:r w:rsidRPr="0063458C">
        <w:t>). Развертывание международных сил в районе потенциального конфликта применяется по просьбе правительства страны в целях предотвращения перехода конфликта в стадию вооруженных столкновений. Следует особо отметить, что речь идет о введении международных войск не вопреки, а в соответствии с политической волей государства, поэтому это - легитимное вмешательство. Разновидностью превентивного развертывания является демонстрация силы, которая призвана подтолкнуть стороны к переговорам, поскольку станет ясна бесперспективность военной победы любой из сторон. Если речь идет о назревающем конфликте двух государств, то может производиться развертывание международных сил по обе стороны от границы.</w:t>
      </w:r>
    </w:p>
    <w:p w:rsidR="00A354AB" w:rsidRPr="0063458C" w:rsidRDefault="00A354AB" w:rsidP="003538DA">
      <w:pPr>
        <w:spacing w:line="360" w:lineRule="auto"/>
        <w:ind w:firstLine="567"/>
        <w:jc w:val="both"/>
      </w:pPr>
      <w:r w:rsidRPr="0063458C">
        <w:tab/>
        <w:t xml:space="preserve">Следует оговорить еще одно важное различение: между силовыми (насильственными) и принудительными действиями. Нередко в анализе миротворческих действий бытует представление, что появление в операции силовых, насильственных, военных действий, кровопролитие, использование оружия немедленно и однозначно выводит ее за рамки поддержания мира, миротворчества в рамках </w:t>
      </w:r>
      <w:r w:rsidRPr="0063458C">
        <w:rPr>
          <w:lang w:val="en-US"/>
        </w:rPr>
        <w:t>VI</w:t>
      </w:r>
      <w:r w:rsidRPr="0063458C">
        <w:t xml:space="preserve"> главы, и переводит в операцию по насильственному установлению мира, принуждению к миру, то есть требует мандата СБ ООН на основе </w:t>
      </w:r>
      <w:r w:rsidRPr="0063458C">
        <w:rPr>
          <w:lang w:val="en-US"/>
        </w:rPr>
        <w:t>VII</w:t>
      </w:r>
      <w:r w:rsidRPr="0063458C">
        <w:t xml:space="preserve"> главы. Следует отметить, что это не так: грань между поддержанием мира и принуждением к миру носит не операциональный, а строго правовой характер. Критерием является наличие или отсутствие согласия на операцию легитимных политических руководящих органов конфликтующих сторон, а если лишь одна из сторон конфликта имеет характер легитимного правительства страны, то согласия этой государственной власти. Если такое согласие на введение миротворческого контингента и проведение операции имеется, то сама операция может включать и силовые действия, подавление сопротивления отдельных нелояльных политическому руководству сторон военных формирований или вооруженных граждан, террористов, применение военной силы к комбатантам, не выполняющим условия перемирия или соглашения о прекращении огня и пр., и тем не менее такая операция останется в рамках </w:t>
      </w:r>
      <w:r w:rsidRPr="0063458C">
        <w:rPr>
          <w:lang w:val="en-US"/>
        </w:rPr>
        <w:t>VI</w:t>
      </w:r>
      <w:r w:rsidRPr="0063458C">
        <w:t xml:space="preserve"> главы, не станет "войной" мирового сообщества против одной или обеих (всех) сторон конфликта.</w:t>
      </w:r>
    </w:p>
    <w:p w:rsidR="00A354AB" w:rsidRPr="0063458C" w:rsidRDefault="00A354AB" w:rsidP="003538DA">
      <w:pPr>
        <w:spacing w:line="360" w:lineRule="auto"/>
        <w:ind w:firstLine="567"/>
        <w:jc w:val="both"/>
      </w:pPr>
      <w:r w:rsidRPr="0063458C">
        <w:t xml:space="preserve">В то же время можно найти примеры бескровных, ненасильственных операций по мандату, основанному на </w:t>
      </w:r>
      <w:r w:rsidRPr="0063458C">
        <w:rPr>
          <w:lang w:val="en-US"/>
        </w:rPr>
        <w:t>VII</w:t>
      </w:r>
      <w:r w:rsidRPr="0063458C">
        <w:t xml:space="preserve"> главе. Такие операции происходят, когда политическое согласие (или воля) легитимных властей на операцию отсутствует, но оно может отсутствовать, например, в силу фактического распада вертикали государственной власти в регионе конфликта (Руанда, Сомали, на определенном этапе Таджикистан), или недостатка умения и воли лидеров сторон провести переговоры о прекращении огня. В таких случаях миротворцы, появившись в регионе с "силовым" мандатом, на деле не встречают серьезного вооруженного сопротивления и ограничиваются "мягким" миротворчеством.</w:t>
      </w:r>
    </w:p>
    <w:p w:rsidR="00A354AB" w:rsidRPr="0063458C" w:rsidRDefault="00A354AB" w:rsidP="003538DA">
      <w:pPr>
        <w:spacing w:line="360" w:lineRule="auto"/>
        <w:ind w:firstLine="567"/>
        <w:jc w:val="both"/>
      </w:pPr>
      <w:r w:rsidRPr="0063458C">
        <w:t xml:space="preserve">Тенденцией миротворческих операций последнего десятилетия, как в мире в целом, так и в СНГ, в  частности, является вовлечение в операцию регулярных воинских частей и соединений со штатной структурой и тяжелой боевой техникой, приданым усилением, средствами разведки, электронной борьбы, военно-воздушными и военно-морскими компонентами. Все это было абсолютно нехарактерно для классических операций ООН прежних десятилетий. </w:t>
      </w:r>
    </w:p>
    <w:p w:rsidR="00A354AB" w:rsidRPr="0063458C" w:rsidRDefault="00A354AB" w:rsidP="003538DA">
      <w:pPr>
        <w:spacing w:line="360" w:lineRule="auto"/>
        <w:ind w:firstLine="567"/>
        <w:jc w:val="both"/>
      </w:pPr>
      <w:r w:rsidRPr="0063458C">
        <w:t>Концепция урегулирования конфликтов путем миротворческих действий международных организаций тесно связана с концепцией "кризисного реагирования". Миротворческие операции есть "пожарное" реагирование, быстрое, а следовательно, не всегда согласованное и стратегически выстроенное. Недаром, в проекте МИД Нидерландов по созданию постоянных миротворческих сил ООН предлагается назвать потенциальные силы ООН для миротворческих операций "силами быстрого развертывания".</w:t>
      </w:r>
    </w:p>
    <w:p w:rsidR="00A354AB" w:rsidRPr="0063458C" w:rsidRDefault="00A354AB" w:rsidP="003538DA">
      <w:pPr>
        <w:spacing w:line="360" w:lineRule="auto"/>
        <w:ind w:firstLine="567"/>
        <w:jc w:val="both"/>
      </w:pPr>
      <w:r w:rsidRPr="0063458C">
        <w:t xml:space="preserve">Предполагается, что вслед за быстрым "десантом" миротворцев, как и в обычных военных операциях за "силами быстрого развертывания", выдвинутся "основные силы":  в данном случае это дипломаты, международные организации, НПО, общественность, СМИ. Задачи кризисного реагирования заключаются в быстрой и адекватной оценке ситуации (причем скорее в операциональной оценке текущей стадии конфликта, чем в поиске и анализе его глубинных корней), скором оперативном принятии решения на основе этой оценки (методом выбора и адаптирования варианта из заранее заготовленных "полуфабрикатов" решений). </w:t>
      </w:r>
    </w:p>
    <w:p w:rsidR="00A354AB" w:rsidRPr="0063458C" w:rsidRDefault="00A354AB" w:rsidP="003538DA">
      <w:pPr>
        <w:spacing w:line="360" w:lineRule="auto"/>
        <w:ind w:firstLine="567"/>
        <w:jc w:val="both"/>
      </w:pPr>
      <w:r w:rsidRPr="0063458C">
        <w:t>Затем наступает этап оперативных действий, единственная задача которых - вернуть ситуацию в некризисное состояние, "заморозить" взрывоопасные тенденции, дать политикам время и возможности для принятия последующих решений уже в некризисном режиме. На этом задача кризисного реагирования заканчивается. Последующие действия (урегулирование, долгосрочные соглашения, ликвидация последствий кризиса) лежат уже в иной плоскости, осуществляются иными силами и средствами.</w:t>
      </w:r>
    </w:p>
    <w:p w:rsidR="00A354AB" w:rsidRPr="0063458C" w:rsidRDefault="00A354AB" w:rsidP="003538DA">
      <w:pPr>
        <w:spacing w:line="360" w:lineRule="auto"/>
        <w:ind w:firstLine="567"/>
        <w:jc w:val="both"/>
      </w:pPr>
      <w:r w:rsidRPr="0063458C">
        <w:t>Аналогичным образом, распространенный подход  к миротворческим технологиям трактует их как действия международного сообщества по срочному кризисному реагированию на локальные и региональные, международные и немеждународные конфликты. При этом кризисность (перерыв постепенности, выход за рамки обычных условий, критериев и принципов) оправдывает чрезвычайный характер мер (например, заведомое нарушение ряда параметров суверенитета государства, на чьей территории разгорелся конфликт). Жесткое давление временного фактора (быстрое развитие и смена ситуации) заставляет заменить долгосрочные и многосложные демократические процедуры более эффективными "сокращенными" (например, вместо общей дискуссии и голосования на Генеральной Ассамблее ООН с участием всех членов международного сообщества принимать решение о действиях от имени этого сообщества на закрытом заседании Совета Безопасности ООН).</w:t>
      </w:r>
    </w:p>
    <w:p w:rsidR="00A354AB" w:rsidRPr="0063458C" w:rsidRDefault="00A354AB" w:rsidP="003538DA">
      <w:pPr>
        <w:spacing w:line="360" w:lineRule="auto"/>
        <w:ind w:firstLine="567"/>
        <w:jc w:val="both"/>
      </w:pPr>
      <w:r w:rsidRPr="0063458C">
        <w:t>В то же время концепция миротворческих действий международных организаций  идет дальше идеи "кризисного реагирования" и включает, во-первых, заметный компонент предотвращения назревающих конфликтов, а, во-вторых, развивает арсенал миротворческих действий за пределы "точки замораживания" кризиса. Речь идет о компонентах операций и целых операциях по пост-конфликтному восстановлению мирной инфраструктуры (например, организации и проведению первых пост-конфликтных демократических выборов).</w:t>
      </w:r>
    </w:p>
    <w:p w:rsidR="00A354AB" w:rsidRPr="0063458C" w:rsidRDefault="00A354AB" w:rsidP="003538DA">
      <w:pPr>
        <w:spacing w:line="360" w:lineRule="auto"/>
        <w:ind w:firstLine="567"/>
        <w:jc w:val="both"/>
      </w:pPr>
      <w:r w:rsidRPr="0063458C">
        <w:t>Обобщая результаты анализа существующих концепций, определений, классификаций, правовых и организационных аспектов миротворческих действий, можно выявить два методологических подхода к трактовке и анализу урегулирования конфликтов.</w:t>
      </w:r>
    </w:p>
    <w:p w:rsidR="00A354AB" w:rsidRPr="0063458C" w:rsidRDefault="00A354AB" w:rsidP="003538DA">
      <w:pPr>
        <w:spacing w:line="360" w:lineRule="auto"/>
        <w:ind w:firstLine="567"/>
        <w:jc w:val="both"/>
      </w:pPr>
      <w:r w:rsidRPr="0063458C">
        <w:t>Миротворческие действия международных организаций и коалиций могут рассматриваться как легитимная, оправданная, позитивная форма политико-дипломатической и военной деятельности только на основе методологического признания тенденций глобализации современного мира в качестве приоритетного и положительного фактора развития международной системы. В таком случае МТО воспринимаются как форма выявления, согласования и реализации политической воли мирового сообщества в качестве нетрадиционного субъекта международных отношений, причем в процессе проведения МТО мировое сообщество стремится "гармонизировать", упорядочить социально-политические отношения в рамках своих отдельных элементов-государств.</w:t>
      </w:r>
    </w:p>
    <w:p w:rsidR="00A354AB" w:rsidRPr="0063458C" w:rsidRDefault="00A354AB" w:rsidP="003538DA">
      <w:pPr>
        <w:spacing w:line="360" w:lineRule="auto"/>
        <w:ind w:firstLine="567"/>
        <w:jc w:val="both"/>
      </w:pPr>
      <w:r w:rsidRPr="0063458C">
        <w:t>Если же оставаться на методологических посылках "политического реализма" и рассматривать государственный суверенитет как неприкосновенный, а негосударственных субъектов международных отношений (в том числе международные организации) как вторичные структуры, производные от воли отдельных сильных и слабых государств, то вся сфера миротворческих действий предстает в совершенно ином свете: как развитие практики вмешательства одних государств и групп государств во внутренние и международные дела других, а также как проекция политических интересов держав в регионы конфликтов, взаимодействие и переплетение этих интересов. Миротворчество при такой трактовке предстает как форма борьбы внешних по отношению к конфликту сил за пост-конфликтное переустройство страны, общества, региона.</w:t>
      </w:r>
    </w:p>
    <w:p w:rsidR="00A354AB" w:rsidRPr="0063458C" w:rsidRDefault="00A354AB" w:rsidP="003538DA">
      <w:pPr>
        <w:spacing w:line="360" w:lineRule="auto"/>
        <w:ind w:firstLine="567"/>
        <w:jc w:val="both"/>
      </w:pPr>
      <w:r w:rsidRPr="0063458C">
        <w:t>Поскольку на практике встречные тенденции глобализации и суверенизации сосуществуют, переплетаются, взаимодействуют, в том числе борются, то и "глобалистская" и "реалистская" трактовки урегулирования конфликтов носят компромиссный, противоречивый характер.</w:t>
      </w:r>
    </w:p>
    <w:p w:rsidR="00A354AB" w:rsidRPr="0063458C" w:rsidRDefault="00A354AB" w:rsidP="003538DA">
      <w:pPr>
        <w:spacing w:line="360" w:lineRule="auto"/>
        <w:ind w:firstLine="567"/>
        <w:jc w:val="both"/>
      </w:pPr>
      <w:r w:rsidRPr="0063458C">
        <w:t>"Глобалистская" концепция урегулирования признает неполную "дееспособность" современного мирового сообщества как субъекта политики. Это проявляется в том, что глобальный механизм раннего выявления и предупреждения конфликтов неразвит, позиции различных элементов сообщества - отдельных государств относительно конфликтов и направления их разрешения нередко расходятся, противоречат друг другу (и тогда ООН оказывается парализованной). Мировому сообществу так и не удалось создать объединенные вооруженные или полицейские силы, и для реализации воли мирового сообщества как коллективного субъекта по-прежнему приходится обращаться к ресурсам отдельных государств. Эти ресурсы предоставляются разными государствами непропорционально, в целом их недостаточно. В результате, мировое сообщество реагирует не на все конфликты, и не в достаточной степени.</w:t>
      </w:r>
    </w:p>
    <w:p w:rsidR="00A354AB" w:rsidRPr="0063458C" w:rsidRDefault="00A354AB" w:rsidP="003538DA">
      <w:pPr>
        <w:spacing w:line="360" w:lineRule="auto"/>
        <w:ind w:firstLine="567"/>
        <w:jc w:val="both"/>
      </w:pPr>
      <w:r w:rsidRPr="0063458C">
        <w:t>Появление и все боле широкое использование механизма региональных МТО, а также МТО, проводимых коалициями держав, является показателем слабости мировой интеграции - это замена (хотя иногда и адекватная) универсальному механизму конфликтного урегулирования.</w:t>
      </w:r>
    </w:p>
    <w:p w:rsidR="00A354AB" w:rsidRPr="0063458C" w:rsidRDefault="00A354AB" w:rsidP="003538DA">
      <w:pPr>
        <w:spacing w:line="360" w:lineRule="auto"/>
        <w:ind w:firstLine="567"/>
        <w:jc w:val="both"/>
      </w:pPr>
      <w:r w:rsidRPr="0063458C">
        <w:t>"Глобалистская" трактовка  признает первенство международного права, это концепция "операций по правилам", в то время как "реалистский" подход к конфликтам ставит интересы держав выше принципов, и всегда находит "лазейки" в праве, позволяющие обосновать интервенционизм.</w:t>
      </w:r>
    </w:p>
    <w:p w:rsidR="00A354AB" w:rsidRPr="0063458C" w:rsidRDefault="00A354AB" w:rsidP="003538DA">
      <w:pPr>
        <w:spacing w:line="360" w:lineRule="auto"/>
        <w:ind w:firstLine="567"/>
        <w:jc w:val="both"/>
      </w:pPr>
      <w:r w:rsidRPr="0063458C">
        <w:t>Что сближает "глобалистский" и "реалистский" подходы  - это именно интервенционизм, предпосылка, согласно которой сами участники конфликтов не способны адекватно разрешить и урегулировать свои противоречия, и внешние "третьи силы" имеют не только право, но и обязанность вмешаться. Однако эти два подхода различны в трактовке того, каковы основания и субъекты вмешательства.</w:t>
      </w:r>
    </w:p>
    <w:p w:rsidR="00A354AB" w:rsidRPr="0063458C" w:rsidRDefault="00A354AB" w:rsidP="003538DA">
      <w:pPr>
        <w:spacing w:line="360" w:lineRule="auto"/>
        <w:ind w:firstLine="567"/>
        <w:jc w:val="both"/>
      </w:pPr>
      <w:r w:rsidRPr="0063458C">
        <w:t>"Глобалистский" подход склонен рассматривать нарушение ценностей и принципов демократии, прав человека, повышенный уровень этнической и социальной конфликтности (этнические распри и гражданские войны) как достаточное основание для вмешательства мирового сообщества как "старшего брата" по отношению к государствам, правительствам, политическим силам - нарушителям. "Реалистский" же подход рассматривает все, что происходит за "забором" государственного суверенитета (в том числе внутренние этнические и социальные столкновения, выбор демократических или авторитарных режимов и пр.) как сугубо внутреннее дело государств. Абстрактными разговорами о ценностях, считают "реалисты", еще нельзя обосновать введение войск, тем более, что трактовка этих ценностей весьма субъективна. А вот если разрушается вертикаль государственной власти, наступает внутренний "беспредел", гражданская война всех со всеми, а тем более, если конфликт "выплескивается" на соседние государства (беженцы, терроризм, разрыв коммуникаций и пр.), тогда другим государствам пора вмешиваться. Возможно и вмешательство при "живом" правительстве, в частности, в тех случаях, когда конфликт двух государств или внутри государств становится угрозой не только их населению, а всему региону или международному миру и безопасности.</w:t>
      </w:r>
    </w:p>
    <w:p w:rsidR="00A354AB" w:rsidRPr="0063458C" w:rsidRDefault="00A354AB" w:rsidP="003538DA">
      <w:pPr>
        <w:spacing w:line="360" w:lineRule="auto"/>
        <w:ind w:firstLine="567"/>
        <w:jc w:val="both"/>
      </w:pPr>
      <w:r w:rsidRPr="0063458C">
        <w:t>Учитывая существующие в международном политическом лексиконе и в научной литературе различия методологических подходов и несогласованность использования различных понятий и концепций миротворческой деятельности, на основании сопоставления и анализа разнотипных доктрин и концепций можно осуществить следующую систематизацию.</w:t>
      </w:r>
    </w:p>
    <w:p w:rsidR="00A354AB" w:rsidRPr="0063458C" w:rsidRDefault="00A354AB" w:rsidP="003538DA">
      <w:pPr>
        <w:pStyle w:val="a8"/>
        <w:spacing w:line="360" w:lineRule="auto"/>
        <w:ind w:firstLine="567"/>
        <w:jc w:val="both"/>
        <w:rPr>
          <w:b/>
        </w:rPr>
      </w:pPr>
      <w:r w:rsidRPr="0063458C">
        <w:rPr>
          <w:b/>
        </w:rPr>
        <w:t>Понятие  «миротворческая деятельность» характеризует весь комплекс разнотипных действий, осуществляемых мировым сообществом (в лице ООН), группами государств, отдельными государствами, как государственными, так и неправительственными организациями (НПО) в конфликтных регионах для предотвращения, разрешения, урегулирования как международных, так и немеждународных конфликтов и ликвидации их последствий.</w:t>
      </w:r>
    </w:p>
    <w:p w:rsidR="00A354AB" w:rsidRPr="0063458C" w:rsidRDefault="00A354AB" w:rsidP="003538DA">
      <w:pPr>
        <w:spacing w:line="360" w:lineRule="auto"/>
        <w:ind w:firstLine="567"/>
        <w:jc w:val="both"/>
      </w:pPr>
      <w:r w:rsidRPr="0063458C">
        <w:t xml:space="preserve">При этом понятие «миротворческие операции (МТО)» целесообразно использовать для характеристики только той части миротворческой деятельности, которая представляет собой регулируемую международным политическим мандатом ООН или региональных организаций (в смысле главы VIII Устава ООН), систематизированную и организованную деятельность государств и межгосударственных объединений  по вмешательству в конфликты с целью их прекращения и урегулирования.                                                                                               </w:t>
      </w:r>
    </w:p>
    <w:p w:rsidR="00A354AB" w:rsidRPr="0063458C" w:rsidRDefault="00A354AB" w:rsidP="003538DA">
      <w:pPr>
        <w:spacing w:line="360" w:lineRule="auto"/>
        <w:ind w:firstLine="567"/>
        <w:jc w:val="both"/>
      </w:pPr>
      <w:r w:rsidRPr="0063458C">
        <w:t>Меры по предотвращению назревающих конфликтов (превентивная дипломатия, предупредительные дипломатические демарши и экономические меры, наблюдательные миссии и пр.), как и меры по ликвидации последствий уже прекращенных или стабилизированных конфликтов (восстановление политической, экономической, социальной инфраструктуры, проведение электоральных процессов под международным контролем и пр.) целесообразно рассматривать как самостоятельные виды миротворческой деятельности</w:t>
      </w:r>
      <w:r w:rsidRPr="0063458C">
        <w:rPr>
          <w:b/>
        </w:rPr>
        <w:t xml:space="preserve"> </w:t>
      </w:r>
      <w:r w:rsidRPr="0063458C">
        <w:t>(доконфликтное и пост-конфликтное миротворчество).</w:t>
      </w:r>
    </w:p>
    <w:p w:rsidR="00A354AB" w:rsidRPr="0063458C" w:rsidRDefault="00A354AB" w:rsidP="003538DA">
      <w:pPr>
        <w:spacing w:line="360" w:lineRule="auto"/>
        <w:ind w:firstLine="567"/>
        <w:jc w:val="both"/>
      </w:pPr>
      <w:r w:rsidRPr="0063458C">
        <w:t xml:space="preserve">     В рамках миротворческой деятельности следует различать:</w:t>
      </w:r>
    </w:p>
    <w:p w:rsidR="00A354AB" w:rsidRPr="0063458C" w:rsidRDefault="00A354AB" w:rsidP="003538DA">
      <w:pPr>
        <w:pStyle w:val="2"/>
        <w:ind w:firstLine="567"/>
        <w:jc w:val="both"/>
        <w:rPr>
          <w:i w:val="0"/>
          <w:sz w:val="24"/>
          <w:szCs w:val="24"/>
        </w:rPr>
      </w:pPr>
      <w:r w:rsidRPr="0063458C">
        <w:rPr>
          <w:i w:val="0"/>
          <w:sz w:val="24"/>
          <w:szCs w:val="24"/>
        </w:rPr>
        <w:t>По правовому статусу :</w:t>
      </w:r>
    </w:p>
    <w:p w:rsidR="00A354AB" w:rsidRPr="0063458C" w:rsidRDefault="00A354AB" w:rsidP="003538DA">
      <w:pPr>
        <w:numPr>
          <w:ilvl w:val="0"/>
          <w:numId w:val="156"/>
        </w:numPr>
        <w:tabs>
          <w:tab w:val="clear" w:pos="660"/>
          <w:tab w:val="num" w:pos="1794"/>
        </w:tabs>
        <w:spacing w:line="360" w:lineRule="auto"/>
        <w:ind w:left="0" w:firstLine="567"/>
        <w:jc w:val="both"/>
      </w:pPr>
      <w:r w:rsidRPr="0063458C">
        <w:t>Операции по поддержанию мира (ОПМ</w:t>
      </w:r>
      <w:r w:rsidRPr="0063458C">
        <w:rPr>
          <w:b/>
        </w:rPr>
        <w:t>);</w:t>
      </w:r>
      <w:r w:rsidRPr="0063458C">
        <w:t xml:space="preserve"> ОПМ представляют собой операции, проводимые международным сообществом с согласия конфликтующих сторон, а в случае немеждународного конфликта с согласия политического руководства государства, на территории которого происходит конфликт. Как правило, ОПМ являются операциями по поддержанию еще не нарушенного или уже достигнутого мира, то есть проводятся до или после завершения силовой стадии конфликта.</w:t>
      </w:r>
    </w:p>
    <w:p w:rsidR="00A354AB" w:rsidRPr="0063458C" w:rsidRDefault="00A354AB" w:rsidP="003538DA">
      <w:pPr>
        <w:numPr>
          <w:ilvl w:val="0"/>
          <w:numId w:val="157"/>
        </w:numPr>
        <w:tabs>
          <w:tab w:val="clear" w:pos="660"/>
          <w:tab w:val="num" w:pos="1794"/>
        </w:tabs>
        <w:spacing w:line="360" w:lineRule="auto"/>
        <w:ind w:left="0" w:firstLine="567"/>
        <w:jc w:val="both"/>
      </w:pPr>
      <w:r w:rsidRPr="0063458C">
        <w:t>Операции по установлению мира (ОУМ); ОУМ представляют собой операции, как правило, с элементами принудительных действий, проводимые по мандату ООН без согласия (вопреки позиции) конфликтующих сторон или легитимного политического руководства государства, на территории которого происходит конфликт.</w:t>
      </w:r>
    </w:p>
    <w:p w:rsidR="00A354AB" w:rsidRPr="0063458C" w:rsidRDefault="00A354AB" w:rsidP="003538DA">
      <w:pPr>
        <w:spacing w:line="360" w:lineRule="auto"/>
        <w:ind w:firstLine="567"/>
        <w:jc w:val="both"/>
      </w:pPr>
      <w:r w:rsidRPr="0063458C">
        <w:t>Разделение МТО на ОПМ и ОУМ нельзя осуществлять по критерию отсутствия или присутствия силовых элементов в операции, привлечения или непривлечения военной силы. Силовые, в частности, военные средства могут применяться как в том, так и в другом типе операций. Критерий различения – международно-правовой: проводится операция при наличии или отсутствии согласия на международное вмешательство со стороны легитимного политического руководства государства, на чьей территории разворачивается конфликт.</w:t>
      </w:r>
    </w:p>
    <w:p w:rsidR="00A354AB" w:rsidRPr="0063458C" w:rsidRDefault="00A354AB" w:rsidP="003538DA">
      <w:pPr>
        <w:pStyle w:val="2"/>
        <w:ind w:firstLine="567"/>
        <w:jc w:val="both"/>
        <w:rPr>
          <w:i w:val="0"/>
          <w:sz w:val="24"/>
          <w:szCs w:val="24"/>
        </w:rPr>
      </w:pPr>
      <w:r w:rsidRPr="0063458C">
        <w:rPr>
          <w:i w:val="0"/>
          <w:sz w:val="24"/>
          <w:szCs w:val="24"/>
        </w:rPr>
        <w:t>По функциям и средствам:</w:t>
      </w:r>
    </w:p>
    <w:p w:rsidR="00A354AB" w:rsidRPr="0063458C" w:rsidRDefault="00A354AB" w:rsidP="003538DA">
      <w:pPr>
        <w:numPr>
          <w:ilvl w:val="0"/>
          <w:numId w:val="158"/>
        </w:numPr>
        <w:tabs>
          <w:tab w:val="clear" w:pos="660"/>
          <w:tab w:val="num" w:pos="1794"/>
        </w:tabs>
        <w:spacing w:line="360" w:lineRule="auto"/>
        <w:ind w:left="0" w:firstLine="567"/>
        <w:jc w:val="both"/>
      </w:pPr>
      <w:r w:rsidRPr="0063458C">
        <w:t>Международные миссии наблюдателей</w:t>
      </w:r>
      <w:r w:rsidRPr="0063458C">
        <w:rPr>
          <w:b/>
        </w:rPr>
        <w:t xml:space="preserve"> </w:t>
      </w:r>
      <w:r w:rsidRPr="0063458C">
        <w:t>или миссии по установлению фактов</w:t>
      </w:r>
      <w:r w:rsidRPr="0063458C">
        <w:rPr>
          <w:b/>
        </w:rPr>
        <w:t xml:space="preserve">, </w:t>
      </w:r>
      <w:r w:rsidRPr="0063458C">
        <w:t>гражданские, военные или смешанные (наблюдательные МТО - НМТО);</w:t>
      </w:r>
    </w:p>
    <w:p w:rsidR="00A354AB" w:rsidRPr="0063458C" w:rsidRDefault="00A354AB" w:rsidP="003538DA">
      <w:pPr>
        <w:numPr>
          <w:ilvl w:val="0"/>
          <w:numId w:val="159"/>
        </w:numPr>
        <w:tabs>
          <w:tab w:val="clear" w:pos="660"/>
          <w:tab w:val="num" w:pos="1794"/>
        </w:tabs>
        <w:spacing w:line="360" w:lineRule="auto"/>
        <w:ind w:left="0" w:firstLine="567"/>
        <w:jc w:val="both"/>
      </w:pPr>
      <w:r w:rsidRPr="0063458C">
        <w:t>Международные миротворческие операции с привлечением вооруженных сил (военные МТО или МТО с элементами военных действий - ВМТО);</w:t>
      </w:r>
    </w:p>
    <w:p w:rsidR="00A354AB" w:rsidRPr="0063458C" w:rsidRDefault="00A354AB" w:rsidP="003538DA">
      <w:pPr>
        <w:numPr>
          <w:ilvl w:val="0"/>
          <w:numId w:val="160"/>
        </w:numPr>
        <w:tabs>
          <w:tab w:val="clear" w:pos="660"/>
          <w:tab w:val="num" w:pos="1794"/>
        </w:tabs>
        <w:spacing w:line="360" w:lineRule="auto"/>
        <w:ind w:left="0" w:firstLine="567"/>
        <w:jc w:val="both"/>
      </w:pPr>
      <w:r w:rsidRPr="0063458C">
        <w:t>Международные миротворческие полицейские операции (полицейские МТО - ПМТО)</w:t>
      </w:r>
    </w:p>
    <w:p w:rsidR="00A354AB" w:rsidRPr="0063458C" w:rsidRDefault="00A354AB" w:rsidP="003538DA">
      <w:pPr>
        <w:numPr>
          <w:ilvl w:val="0"/>
          <w:numId w:val="161"/>
        </w:numPr>
        <w:tabs>
          <w:tab w:val="clear" w:pos="660"/>
          <w:tab w:val="num" w:pos="1794"/>
        </w:tabs>
        <w:spacing w:line="360" w:lineRule="auto"/>
        <w:ind w:left="0" w:firstLine="567"/>
        <w:jc w:val="both"/>
      </w:pPr>
      <w:r w:rsidRPr="0063458C">
        <w:t>Международные миротворческие операции по оказанию гуманитарной помощи (гуманитарные МТО - ГМТО) в регионах конфликтов (их следует отличать от оказания помощи жертвам природных бедствий и катастроф).</w:t>
      </w:r>
    </w:p>
    <w:p w:rsidR="00A354AB" w:rsidRPr="0063458C" w:rsidRDefault="00A354AB" w:rsidP="003538DA">
      <w:pPr>
        <w:spacing w:line="360" w:lineRule="auto"/>
        <w:ind w:firstLine="567"/>
        <w:jc w:val="both"/>
      </w:pPr>
      <w:r w:rsidRPr="0063458C">
        <w:t>При этом следует понимать, что речь идет о выделении преимущественного типа действий, на деле же военные, полицейские, экономические, дипломатические меры могут в определенной пропорции привлекаться в каждом типе операций. Например, оказание гуманитарной помощи может предполагать военную охрану средств доставки и складов продовольствия, силовые меры по пресечению мародерства в разрушенных регионах, полицейские меры по временному регулированию миграции и пр.</w:t>
      </w:r>
    </w:p>
    <w:p w:rsidR="00A354AB" w:rsidRPr="0063458C" w:rsidRDefault="00A354AB" w:rsidP="003538DA">
      <w:pPr>
        <w:numPr>
          <w:ilvl w:val="0"/>
          <w:numId w:val="162"/>
        </w:numPr>
        <w:tabs>
          <w:tab w:val="clear" w:pos="660"/>
          <w:tab w:val="num" w:pos="1794"/>
        </w:tabs>
        <w:spacing w:line="360" w:lineRule="auto"/>
        <w:ind w:left="0" w:firstLine="567"/>
        <w:jc w:val="both"/>
      </w:pPr>
      <w:r w:rsidRPr="0063458C">
        <w:t>Политико-дипломатические меры и усилия по организации переговоров конфликтующих сторон, политическому урегулированию, содействию в выработке соглашений о пост-конфликтном статусе и пр. можно рассматривать как особый «невоенный» политико-дипломатический тип МТО (ДМТО). Но можно считать ДМТО стадией или компонентом миротворчества практически всех форм, к тому же такие меры обычно осуществляются и в доконфликтный и в пост-конфликтный период («добрые услуги» типа посредничества в терминологии Устава ООН), а значит, выходят за рамки непосредственно миротворчества.</w:t>
      </w:r>
    </w:p>
    <w:p w:rsidR="00A354AB" w:rsidRPr="0063458C" w:rsidRDefault="00A354AB" w:rsidP="003538DA">
      <w:pPr>
        <w:spacing w:line="360" w:lineRule="auto"/>
        <w:ind w:firstLine="567"/>
        <w:jc w:val="both"/>
      </w:pPr>
      <w:r w:rsidRPr="0063458C">
        <w:t>В военном и организационном отношении близки к миротворчеству, но должны отличаться от него:</w:t>
      </w:r>
    </w:p>
    <w:p w:rsidR="00A354AB" w:rsidRPr="0063458C" w:rsidRDefault="00A354AB" w:rsidP="003538DA">
      <w:pPr>
        <w:numPr>
          <w:ilvl w:val="0"/>
          <w:numId w:val="163"/>
        </w:numPr>
        <w:tabs>
          <w:tab w:val="clear" w:pos="660"/>
          <w:tab w:val="num" w:pos="1794"/>
        </w:tabs>
        <w:spacing w:line="360" w:lineRule="auto"/>
        <w:ind w:left="0" w:firstLine="567"/>
        <w:jc w:val="both"/>
      </w:pPr>
      <w:r w:rsidRPr="0063458C">
        <w:t>принудительные действия международного сообщества для коллективного пресечения агрессии или действий, угрожающих международному миру и безопасности (пример – операции по мандату ООН для пресечения агрессии Ирака в отношении Кувейта, а также по ликвидации режима талибов в Афганистане);</w:t>
      </w:r>
    </w:p>
    <w:p w:rsidR="00A354AB" w:rsidRPr="0063458C" w:rsidRDefault="00A354AB" w:rsidP="003538DA">
      <w:pPr>
        <w:numPr>
          <w:ilvl w:val="0"/>
          <w:numId w:val="164"/>
        </w:numPr>
        <w:tabs>
          <w:tab w:val="clear" w:pos="660"/>
          <w:tab w:val="num" w:pos="1794"/>
        </w:tabs>
        <w:spacing w:line="360" w:lineRule="auto"/>
        <w:ind w:left="0" w:firstLine="567"/>
        <w:jc w:val="both"/>
      </w:pPr>
      <w:r w:rsidRPr="0063458C">
        <w:t>вмешательство мирового сообщества во внутренние дела одного или нескольких государств для предотвращения гуманитарной катастрофы (употребимое в литературе понятие «гуманитарная интервенция» следует, очевидно, признать неудачной калькой с англоязычного термина; точнее говорить о «международном вмешательстве для предотвращения геноцида»);</w:t>
      </w:r>
    </w:p>
    <w:p w:rsidR="00A354AB" w:rsidRPr="0063458C" w:rsidRDefault="00A354AB" w:rsidP="003538DA">
      <w:pPr>
        <w:numPr>
          <w:ilvl w:val="0"/>
          <w:numId w:val="165"/>
        </w:numPr>
        <w:tabs>
          <w:tab w:val="clear" w:pos="660"/>
          <w:tab w:val="num" w:pos="1794"/>
        </w:tabs>
        <w:spacing w:line="360" w:lineRule="auto"/>
        <w:ind w:left="0" w:firstLine="567"/>
        <w:jc w:val="both"/>
      </w:pPr>
      <w:r w:rsidRPr="0063458C">
        <w:t>легитимное вмешательство одного или нескольких государств во внутренние дела другого на основании межгосударственных договоров и соглашений с целью содействия в разрешении немеждународных конфликтов (если же имеет место международный конфликт, в котором получающее помощь государство выступает одной из сторон, речь идет уже о военном союзе или блоке).</w:t>
      </w:r>
    </w:p>
    <w:p w:rsidR="00A354AB" w:rsidRPr="0063458C" w:rsidRDefault="00A354AB" w:rsidP="003538DA">
      <w:pPr>
        <w:pStyle w:val="a8"/>
        <w:spacing w:line="360" w:lineRule="auto"/>
        <w:ind w:firstLine="567"/>
        <w:jc w:val="both"/>
      </w:pPr>
      <w:r w:rsidRPr="0063458C">
        <w:rPr>
          <w:b/>
        </w:rPr>
        <w:t>Необходимо также ввести различение миротворческих действий</w:t>
      </w:r>
      <w:r w:rsidRPr="0063458C">
        <w:t xml:space="preserve"> </w:t>
      </w:r>
      <w:r w:rsidRPr="0063458C">
        <w:rPr>
          <w:b/>
          <w:i/>
          <w:u w:val="single"/>
        </w:rPr>
        <w:t>по субъекту</w:t>
      </w:r>
      <w:r w:rsidRPr="0063458C">
        <w:t>:</w:t>
      </w:r>
    </w:p>
    <w:p w:rsidR="00A354AB" w:rsidRPr="0063458C" w:rsidRDefault="00A354AB" w:rsidP="003538DA">
      <w:pPr>
        <w:numPr>
          <w:ilvl w:val="0"/>
          <w:numId w:val="166"/>
        </w:numPr>
        <w:tabs>
          <w:tab w:val="clear" w:pos="660"/>
          <w:tab w:val="num" w:pos="1794"/>
        </w:tabs>
        <w:spacing w:line="360" w:lineRule="auto"/>
        <w:ind w:left="0" w:firstLine="567"/>
        <w:jc w:val="both"/>
      </w:pPr>
      <w:r w:rsidRPr="0063458C">
        <w:t>Миротворческие операции ООН</w:t>
      </w:r>
      <w:r w:rsidRPr="0063458C">
        <w:rPr>
          <w:b/>
        </w:rPr>
        <w:t xml:space="preserve"> </w:t>
      </w:r>
      <w:r w:rsidRPr="0063458C">
        <w:t>(операции от имени мирового сообщества по мандату ООН);</w:t>
      </w:r>
    </w:p>
    <w:p w:rsidR="00A354AB" w:rsidRPr="0063458C" w:rsidRDefault="00A354AB" w:rsidP="003538DA">
      <w:pPr>
        <w:numPr>
          <w:ilvl w:val="0"/>
          <w:numId w:val="167"/>
        </w:numPr>
        <w:tabs>
          <w:tab w:val="clear" w:pos="660"/>
          <w:tab w:val="num" w:pos="1794"/>
        </w:tabs>
        <w:spacing w:line="360" w:lineRule="auto"/>
        <w:ind w:left="0" w:firstLine="567"/>
        <w:jc w:val="both"/>
      </w:pPr>
      <w:r w:rsidRPr="0063458C">
        <w:t>региональные операции</w:t>
      </w:r>
      <w:r w:rsidRPr="0063458C">
        <w:rPr>
          <w:b/>
        </w:rPr>
        <w:t xml:space="preserve"> </w:t>
      </w:r>
      <w:r w:rsidRPr="0063458C">
        <w:t>- МТО региональных межгосударственных организаций по мандату ОБСЕ, ОАЕ, ОАГ, СНГ и др. региональных организаций, соответствующих  VIII Главе Устава ООН (соответственно, правомерны понятия «миротворческая операция ОБСЕ», «миротворческая операция СНГ» и пр.).</w:t>
      </w:r>
    </w:p>
    <w:p w:rsidR="00A354AB" w:rsidRPr="0063458C" w:rsidRDefault="00A354AB" w:rsidP="003538DA">
      <w:pPr>
        <w:spacing w:line="360" w:lineRule="auto"/>
        <w:ind w:firstLine="567"/>
        <w:jc w:val="both"/>
      </w:pPr>
      <w:r w:rsidRPr="0063458C">
        <w:t xml:space="preserve">Наконец, можно выделить внутренние миротворческие операции (которые с международно-правовой точки зрения по определению является полицейскими операциями государства на собственной территории) для пресечения и разрешения немеждународного конфликта между негосударственными социальными субъектами (например, этническими группами, региональными образованиями внутри одного государства, и др.) </w:t>
      </w:r>
    </w:p>
    <w:p w:rsidR="00A354AB" w:rsidRPr="0063458C" w:rsidRDefault="00A354AB" w:rsidP="003538DA">
      <w:pPr>
        <w:pStyle w:val="a9"/>
        <w:spacing w:line="360" w:lineRule="auto"/>
        <w:ind w:firstLine="567"/>
        <w:jc w:val="both"/>
      </w:pPr>
      <w:r w:rsidRPr="0063458C">
        <w:t>Примером такой операции в условиях России было использование военной силы для разъединения и частичного разоружения конфликтующих сторон в ходе вооруженного конфликта Ингушетии и Северной Осетии в 1992 году. При этом статус внутренней МТО возникает лишь там, где правительство выступает как «третья сила», равноудаленная от сторон конфликта и «разнимающая» их. В случае же борьбы центральных властей с сепаратизмом регионов или нелояльными центральному правительству политическими образованиями на собственной территории (другими словами, когда государственные власти сами выступают одной из сторон конфликта) статус внутренней МТО неприменим.</w:t>
      </w:r>
    </w:p>
    <w:p w:rsidR="00A354AB" w:rsidRPr="0063458C" w:rsidRDefault="00A354AB" w:rsidP="003538DA">
      <w:pPr>
        <w:spacing w:line="360" w:lineRule="auto"/>
        <w:ind w:firstLine="567"/>
        <w:jc w:val="both"/>
      </w:pPr>
      <w:r w:rsidRPr="0063458C">
        <w:t>Несмотря на распространение в последнее десятилетие лексики, описывающей «ad hoc коалиции государств» как субъекты проведения МТО (в частности, НАТО постоянно подчеркивает, что операции в Боснии и Косово проводятся не НАТО как организацией, а более широкими коалициями государств, сложившимися именно по случаю проведения этих операций), вряд ли целесообразно рассматривать коалиции государств как особый тип субъекта МТО. Строго говоря, изначально любые операции ООН проводятся не всеми государствами-членами ООН вместе взятыми, а складывающейся индивидуально для каждой операции коалицией стран-участниц, предоставляющих контингенты, средства, вооружения или технику. Кроме того, любые операции, проводимые «коалициями», с международно-правовой точки зрения могут быть легко разделены по характеру мандата на операции ООН или региональных организаций.</w:t>
      </w:r>
    </w:p>
    <w:p w:rsidR="00A354AB" w:rsidRPr="0063458C" w:rsidRDefault="00A354AB" w:rsidP="003538DA">
      <w:pPr>
        <w:pStyle w:val="a9"/>
        <w:spacing w:line="360" w:lineRule="auto"/>
        <w:ind w:firstLine="567"/>
        <w:jc w:val="both"/>
        <w:rPr>
          <w:b/>
        </w:rPr>
      </w:pPr>
      <w:r w:rsidRPr="0063458C">
        <w:t>Новой международной нормой становится</w:t>
      </w:r>
      <w:r w:rsidRPr="0063458C">
        <w:rPr>
          <w:b/>
        </w:rPr>
        <w:t xml:space="preserve"> </w:t>
      </w:r>
      <w:r w:rsidRPr="0063458C">
        <w:t>делегирование полномочий по вмешательству в конфликт</w:t>
      </w:r>
      <w:r w:rsidRPr="0063458C">
        <w:rPr>
          <w:b/>
        </w:rPr>
        <w:t xml:space="preserve">. </w:t>
      </w:r>
      <w:r w:rsidRPr="0063458C">
        <w:t>Между тем механизм такого делегирования не разработан, несовершенен, подчас приобретает форму нелегитимного присваивания полномочий</w:t>
      </w:r>
      <w:r w:rsidRPr="0063458C">
        <w:rPr>
          <w:b/>
        </w:rPr>
        <w:t xml:space="preserve">. </w:t>
      </w:r>
      <w:r w:rsidRPr="0063458C">
        <w:t>Развивается практика самостоятельных миротворческих операций региональных организаций и групп государств</w:t>
      </w:r>
      <w:r w:rsidRPr="0063458C">
        <w:rPr>
          <w:b/>
        </w:rPr>
        <w:t xml:space="preserve">. </w:t>
      </w:r>
      <w:r w:rsidRPr="0063458C">
        <w:t>В этой связи</w:t>
      </w:r>
      <w:r w:rsidRPr="0063458C">
        <w:rPr>
          <w:b/>
        </w:rPr>
        <w:t xml:space="preserve"> </w:t>
      </w:r>
      <w:r w:rsidRPr="0063458C">
        <w:t>нуждается в серьезном совершенствовании механизм формирования и обновления политических мандатов на проведение операций</w:t>
      </w:r>
      <w:r w:rsidRPr="0063458C">
        <w:rPr>
          <w:b/>
        </w:rPr>
        <w:t xml:space="preserve">. </w:t>
      </w:r>
    </w:p>
    <w:p w:rsidR="00A354AB" w:rsidRPr="0063458C" w:rsidRDefault="00A354AB" w:rsidP="003538DA">
      <w:pPr>
        <w:spacing w:line="360" w:lineRule="auto"/>
        <w:ind w:firstLine="567"/>
        <w:jc w:val="both"/>
      </w:pPr>
      <w:r w:rsidRPr="0063458C">
        <w:t>Механизм ООН не справляется с задачами постоянной оценки конфликтной ситуации в реальном времени и выдачи обновленных политических установок (обновлением мандата) для стратегического управления операциями. Происходит фактическое «сползание» управления операциями с уровня мирового сообщества на уровень относительно узких межгосударственных коалиций, которые руководствуются собственными политическими интересами.</w:t>
      </w:r>
    </w:p>
    <w:p w:rsidR="00A354AB" w:rsidRPr="0063458C" w:rsidRDefault="00A354AB" w:rsidP="003538DA">
      <w:pPr>
        <w:spacing w:line="360" w:lineRule="auto"/>
        <w:ind w:firstLine="567"/>
        <w:jc w:val="both"/>
      </w:pPr>
      <w:r w:rsidRPr="0063458C">
        <w:t>В международно-правовом аспекте миротворческие действия по вмешательству в конфликты регулируются четырьмя группами правовых установлений:</w:t>
      </w:r>
    </w:p>
    <w:p w:rsidR="00A354AB" w:rsidRPr="0063458C" w:rsidRDefault="00A354AB" w:rsidP="003538DA">
      <w:pPr>
        <w:numPr>
          <w:ilvl w:val="0"/>
          <w:numId w:val="97"/>
        </w:numPr>
        <w:spacing w:line="360" w:lineRule="auto"/>
        <w:ind w:left="0" w:firstLine="567"/>
        <w:jc w:val="both"/>
      </w:pPr>
      <w:r w:rsidRPr="0063458C">
        <w:t>Мандат на проведение операции. Это не столько правовое, сколько политическое решение о том, в какой конфликт на какой стадии и в какой форме вмешаться. Однако оформляется оно как решение международной организации или межгосударственное соглашение. Характер мандата определяет родовую принадлежность операции к классическому "миротворчеству", поддержанию мира, либо силовому установлению мира вопреки воле конфликтующих сторон (при многих промежуточных, смешанных формах).</w:t>
      </w:r>
    </w:p>
    <w:p w:rsidR="00A354AB" w:rsidRPr="0063458C" w:rsidRDefault="00A354AB" w:rsidP="003538DA">
      <w:pPr>
        <w:numPr>
          <w:ilvl w:val="0"/>
          <w:numId w:val="97"/>
        </w:numPr>
        <w:spacing w:line="360" w:lineRule="auto"/>
        <w:ind w:left="0" w:firstLine="567"/>
        <w:jc w:val="both"/>
      </w:pPr>
      <w:r w:rsidRPr="0063458C">
        <w:t>Соглашения со сторонами конфликта. Это то самое согласие на международное вмешательство, которое может быть оформлено как официальная просьба, обращение правительства страны в ООН, в региональную организацию, к правительствам других стран, или как соглашение о статусе пребывания, и которое отличает ОПМ от ОУМ.</w:t>
      </w:r>
    </w:p>
    <w:p w:rsidR="00A354AB" w:rsidRPr="0063458C" w:rsidRDefault="00A354AB" w:rsidP="003538DA">
      <w:pPr>
        <w:numPr>
          <w:ilvl w:val="0"/>
          <w:numId w:val="97"/>
        </w:numPr>
        <w:spacing w:line="360" w:lineRule="auto"/>
        <w:ind w:left="0" w:firstLine="567"/>
        <w:jc w:val="both"/>
      </w:pPr>
      <w:r w:rsidRPr="0063458C">
        <w:t>Соглашения международных организаций (субъектов операции) со странами-участниками операции. Подобные типовые соглашения разработаны и применяются в ООН, существует целая система резервных соглашений. Они нужны для того, чтобы создать правовую основу участия гражданского и военного персонала разной национально-государственной принадлежности в международных действиях за пределами границ тех стран, гражданами которых они являются. Характер и объем соглашений приводит к появлению конкретных коалиций по проведению операций, а также определяет основы и масштабы коллективного финансирования операций.</w:t>
      </w:r>
    </w:p>
    <w:p w:rsidR="00A354AB" w:rsidRPr="0063458C" w:rsidRDefault="00A354AB" w:rsidP="003538DA">
      <w:pPr>
        <w:numPr>
          <w:ilvl w:val="0"/>
          <w:numId w:val="97"/>
        </w:numPr>
        <w:spacing w:line="360" w:lineRule="auto"/>
        <w:ind w:left="0" w:firstLine="567"/>
        <w:jc w:val="both"/>
      </w:pPr>
      <w:r w:rsidRPr="0063458C">
        <w:t>Наконец</w:t>
      </w:r>
      <w:r w:rsidRPr="0063458C">
        <w:rPr>
          <w:i/>
        </w:rPr>
        <w:t xml:space="preserve">, </w:t>
      </w:r>
      <w:r w:rsidRPr="0063458C">
        <w:t>договоры и соглашения между сторонами конфликта</w:t>
      </w:r>
      <w:r w:rsidRPr="0063458C">
        <w:rPr>
          <w:i/>
        </w:rPr>
        <w:t xml:space="preserve"> </w:t>
      </w:r>
      <w:r w:rsidRPr="0063458C">
        <w:t>(в том числе соглашения о перемирии, о прекращении огня, восстановлении границ, пост-конфликтном урегулировании, демобилизации вооруженных формирований, проведении свободных выборов, изменении форм национально-государственного устройства и пр.) Собственно, миротворческие операции призваны помочь адекватному и эффективному претворению в жизнь этих соглашений, а международные организации выступают их гарантами, содействуют их выработке и реализации.</w:t>
      </w:r>
    </w:p>
    <w:p w:rsidR="00A354AB" w:rsidRPr="0063458C" w:rsidRDefault="00A354AB" w:rsidP="003538DA">
      <w:pPr>
        <w:spacing w:line="360" w:lineRule="auto"/>
        <w:ind w:firstLine="567"/>
        <w:jc w:val="both"/>
      </w:pPr>
      <w:r w:rsidRPr="0063458C">
        <w:t>Идеологическая функция концепций «международного миротворчества» состоит в легитимизации разноплановых операций, придании всем этим разнородным военно-политическим и дипломатическим действиям статуса оправданных действий мирового или регионального сообщества. На деле ряд действий в отношении конфликтов отражает скорее сепаратные интересы отдельных вовлеченных государств, групп государств и политических элит, чем мирового или даже регионального сообщества наций</w:t>
      </w:r>
      <w:r w:rsidRPr="0063458C">
        <w:rPr>
          <w:b/>
        </w:rPr>
        <w:t>.</w:t>
      </w:r>
    </w:p>
    <w:p w:rsidR="00A354AB" w:rsidRPr="0063458C" w:rsidRDefault="00A354AB" w:rsidP="003538DA">
      <w:pPr>
        <w:pStyle w:val="a9"/>
        <w:spacing w:line="360" w:lineRule="auto"/>
        <w:ind w:firstLine="567"/>
        <w:jc w:val="both"/>
      </w:pPr>
      <w:r w:rsidRPr="0063458C">
        <w:t>Мировое сообщество вмешивается далеко не во все конфликты, объективно требующие помощи в разрешении. Вмешательство избирательно, и критерии выбора прагматичны. Геополитические, экономические и иные интересы крупных держав и межгосударственных объединений проецируются в сферу миротворческой деятельности, переплетаются с «гуманитарными» мотивами, существенно влияют на характер, масштаб и направленность операций. Как и войны, миротворческие операции – это «продолжение политики государств иными средствами».</w:t>
      </w:r>
    </w:p>
    <w:p w:rsidR="00A354AB" w:rsidRPr="0063458C" w:rsidRDefault="00A354AB" w:rsidP="003538DA">
      <w:pPr>
        <w:pStyle w:val="30"/>
        <w:spacing w:line="360" w:lineRule="auto"/>
        <w:rPr>
          <w:sz w:val="24"/>
          <w:szCs w:val="24"/>
        </w:rPr>
      </w:pPr>
      <w:r w:rsidRPr="0063458C">
        <w:rPr>
          <w:sz w:val="24"/>
          <w:szCs w:val="24"/>
        </w:rPr>
        <w:t>В последнее десятилетие обозначилась тенденция к усилению роли региональных организаций в миротворчестве, в том числе проведении миротворческих операций, как самостоятельных, так и в сотрудничестве с ООН. Ряд организаций, такие как ОБСЕ, НАТО, ЕС/ЗЕС, ОАЕ, ЭСЗАГ, ЮАСР, АСЕАН, ОАГ, СНГ, ОДКБ сформировали (удачно или неудачно, полностью или частично) собственные концепции миротворчества в конфликтных регионах и доктрины миротворческих операций, а большинство из упомянутых организаций и осуществили их на практике. В качестве заключительного комплексного примера разберем комплекс миротворческих усилий мирового сообщества в отношении конфликтов на территории бывшей Югославии.</w:t>
      </w:r>
    </w:p>
    <w:p w:rsidR="00A354AB" w:rsidRPr="0063458C" w:rsidRDefault="00A354AB" w:rsidP="003538DA">
      <w:pPr>
        <w:spacing w:line="360" w:lineRule="auto"/>
        <w:ind w:firstLine="567"/>
        <w:jc w:val="both"/>
      </w:pPr>
      <w:r w:rsidRPr="0063458C">
        <w:t>Любая миротворческая операция должна аналитически рассматриваться в ряде взаимосвязанных измерений. Являясь формой взаимодействия международных (глобальных, региональных) и национально-государственных субъектов международных отношений, любая МТО одновременно должна пониматься и трактоваться как форма вмешательства внешних сил в систему региональных или локальных конфликтных отношений, а также как политический процесс борьбы и компромиссного согласования интересов держав в отношении конфликта.</w:t>
      </w:r>
    </w:p>
    <w:p w:rsidR="00A354AB" w:rsidRPr="0063458C" w:rsidRDefault="00A354AB" w:rsidP="003538DA">
      <w:pPr>
        <w:spacing w:line="360" w:lineRule="auto"/>
        <w:ind w:firstLine="567"/>
        <w:jc w:val="both"/>
        <w:rPr>
          <w:b/>
        </w:rPr>
      </w:pPr>
      <w:r w:rsidRPr="0063458C">
        <w:rPr>
          <w:b/>
        </w:rPr>
        <w:t>Контрольные вопросы.</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Миротворчество как основная технология урегулирования конфликтов: понятие, базовые характеристики, основные виды.</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Субъекты миротворческих операций (МТО).</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Сравнительный анализ классификаций МТО.</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Проблема силовых и принудительных действий в урегулировании конфликтов.</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Концепция кризисного реагирования: теория и практика.</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Условия применения МТО.</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Методологические подходы к проблеме урегулирования конфликтов.</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Основания для вмешательства с позиций глобалистского и реалистского подходов.</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Деконфликтное и постконфликтное миротворчество.</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Сопоставление МТО и других военных и организационных акций.</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Внутренние миротворческие операции.</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Правовые основы МТО.</w:t>
      </w:r>
    </w:p>
    <w:p w:rsidR="00A354AB" w:rsidRPr="0063458C" w:rsidRDefault="00A354AB" w:rsidP="003538DA">
      <w:pPr>
        <w:numPr>
          <w:ilvl w:val="0"/>
          <w:numId w:val="168"/>
        </w:numPr>
        <w:tabs>
          <w:tab w:val="clear" w:pos="360"/>
          <w:tab w:val="num" w:pos="1494"/>
        </w:tabs>
        <w:spacing w:line="360" w:lineRule="auto"/>
        <w:ind w:left="0" w:firstLine="567"/>
        <w:jc w:val="both"/>
      </w:pPr>
      <w:r w:rsidRPr="0063458C">
        <w:t>Тенденции МТО.</w:t>
      </w:r>
    </w:p>
    <w:p w:rsidR="00A354AB" w:rsidRPr="0063458C" w:rsidRDefault="00A354AB" w:rsidP="003538DA">
      <w:pPr>
        <w:pStyle w:val="a9"/>
        <w:spacing w:line="360" w:lineRule="auto"/>
        <w:ind w:firstLine="567"/>
        <w:jc w:val="both"/>
        <w:rPr>
          <w:b/>
        </w:rPr>
      </w:pPr>
      <w:r w:rsidRPr="0063458C">
        <w:rPr>
          <w:b/>
        </w:rPr>
        <w:t>Литература.</w:t>
      </w:r>
    </w:p>
    <w:p w:rsidR="00A354AB" w:rsidRPr="0063458C" w:rsidRDefault="00A354AB" w:rsidP="003538DA">
      <w:pPr>
        <w:pStyle w:val="12"/>
        <w:numPr>
          <w:ilvl w:val="0"/>
          <w:numId w:val="121"/>
        </w:numPr>
        <w:spacing w:line="360" w:lineRule="auto"/>
        <w:ind w:left="0" w:firstLine="567"/>
        <w:jc w:val="both"/>
        <w:rPr>
          <w:sz w:val="24"/>
          <w:szCs w:val="24"/>
        </w:rPr>
      </w:pPr>
      <w:r w:rsidRPr="0063458C">
        <w:rPr>
          <w:sz w:val="24"/>
          <w:szCs w:val="24"/>
        </w:rPr>
        <w:t>Арцибасов И.Н., Егоров С.А. Вооруженный конфликт: право, политика, дипломатия. М., 1999.</w:t>
      </w:r>
    </w:p>
    <w:p w:rsidR="00A354AB" w:rsidRPr="0063458C" w:rsidRDefault="00A354AB" w:rsidP="003538DA">
      <w:pPr>
        <w:numPr>
          <w:ilvl w:val="0"/>
          <w:numId w:val="121"/>
        </w:numPr>
        <w:spacing w:line="360" w:lineRule="auto"/>
        <w:ind w:left="0" w:firstLine="567"/>
        <w:jc w:val="both"/>
      </w:pPr>
      <w:r w:rsidRPr="0063458C">
        <w:t xml:space="preserve">Лебедева М.М. Мирный и вооруженный пути развития современных конфликтов: сравнительный анализ. М., МГИМО, ЦМИ, выпуск 3. , 1999. </w:t>
      </w:r>
    </w:p>
    <w:p w:rsidR="00A354AB" w:rsidRPr="0063458C" w:rsidRDefault="00A354AB" w:rsidP="003538DA">
      <w:pPr>
        <w:numPr>
          <w:ilvl w:val="0"/>
          <w:numId w:val="121"/>
        </w:numPr>
        <w:spacing w:line="360" w:lineRule="auto"/>
        <w:ind w:left="0" w:firstLine="567"/>
        <w:jc w:val="both"/>
      </w:pPr>
      <w:r w:rsidRPr="0063458C">
        <w:t xml:space="preserve">Лебедева М.М. Политическое урегулирование конфликтов, М., 1997. </w:t>
      </w:r>
    </w:p>
    <w:p w:rsidR="00A354AB" w:rsidRPr="0063458C" w:rsidRDefault="00A354AB" w:rsidP="003538DA">
      <w:pPr>
        <w:numPr>
          <w:ilvl w:val="0"/>
          <w:numId w:val="121"/>
        </w:numPr>
        <w:spacing w:line="360" w:lineRule="auto"/>
        <w:ind w:left="0" w:firstLine="567"/>
        <w:jc w:val="both"/>
      </w:pPr>
      <w:r w:rsidRPr="0063458C">
        <w:t xml:space="preserve">Никитин А.И. Международные конфликты и проблемы миротворчества. – В кн.: Современные международные отношения и мировая политика. М.: Просвещение, 2004. </w:t>
      </w:r>
    </w:p>
    <w:p w:rsidR="00A354AB" w:rsidRPr="0063458C" w:rsidRDefault="00A354AB" w:rsidP="003538DA">
      <w:pPr>
        <w:pStyle w:val="33"/>
        <w:numPr>
          <w:ilvl w:val="0"/>
          <w:numId w:val="121"/>
        </w:numPr>
        <w:spacing w:after="0" w:line="360" w:lineRule="auto"/>
        <w:ind w:left="0" w:firstLine="567"/>
        <w:jc w:val="both"/>
        <w:rPr>
          <w:sz w:val="24"/>
          <w:szCs w:val="24"/>
        </w:rPr>
      </w:pPr>
      <w:r w:rsidRPr="0063458C">
        <w:rPr>
          <w:sz w:val="24"/>
          <w:szCs w:val="24"/>
        </w:rPr>
        <w:t>Никитин А.И., Андрюшина Е.В. Международные конфликты и миротворчество. Учебное пособие. М., 2007.</w:t>
      </w:r>
    </w:p>
    <w:p w:rsidR="00A354AB" w:rsidRPr="0063458C" w:rsidRDefault="00A354AB" w:rsidP="003538DA">
      <w:pPr>
        <w:numPr>
          <w:ilvl w:val="0"/>
          <w:numId w:val="121"/>
        </w:numPr>
        <w:spacing w:line="360" w:lineRule="auto"/>
        <w:ind w:left="0" w:firstLine="567"/>
        <w:jc w:val="both"/>
      </w:pPr>
      <w:r w:rsidRPr="0063458C">
        <w:t xml:space="preserve">Права человека и вооруженные конфликты. Учебник для вузов. – М.: Норма, 2001. </w:t>
      </w:r>
    </w:p>
    <w:p w:rsidR="00A354AB" w:rsidRPr="0063458C" w:rsidRDefault="00A354AB" w:rsidP="003538DA">
      <w:pPr>
        <w:pStyle w:val="a8"/>
        <w:numPr>
          <w:ilvl w:val="0"/>
          <w:numId w:val="121"/>
        </w:numPr>
        <w:suppressAutoHyphens w:val="0"/>
        <w:spacing w:after="0" w:line="360" w:lineRule="auto"/>
        <w:ind w:left="0" w:firstLine="567"/>
        <w:jc w:val="both"/>
      </w:pPr>
      <w:r w:rsidRPr="0063458C">
        <w:rPr>
          <w:b/>
        </w:rPr>
        <w:t>Раздел “Миротворческая деятельность” Интернет сайта ООН</w:t>
      </w:r>
      <w:r w:rsidRPr="0063458C">
        <w:t xml:space="preserve">  </w:t>
      </w:r>
      <w:hyperlink r:id="rId93" w:history="1">
        <w:r w:rsidRPr="0063458C">
          <w:rPr>
            <w:rStyle w:val="ae"/>
          </w:rPr>
          <w:t>www.un.org</w:t>
        </w:r>
      </w:hyperlink>
    </w:p>
    <w:p w:rsidR="00A354AB" w:rsidRPr="0063458C" w:rsidRDefault="00A354AB" w:rsidP="003538DA">
      <w:pPr>
        <w:numPr>
          <w:ilvl w:val="0"/>
          <w:numId w:val="121"/>
        </w:numPr>
        <w:spacing w:line="360" w:lineRule="auto"/>
        <w:ind w:left="0" w:firstLine="567"/>
        <w:jc w:val="both"/>
      </w:pPr>
      <w:r w:rsidRPr="0063458C">
        <w:t xml:space="preserve">Устав ООН, главы </w:t>
      </w:r>
      <w:r w:rsidRPr="0063458C">
        <w:rPr>
          <w:lang w:val="en-US"/>
        </w:rPr>
        <w:t>VI</w:t>
      </w:r>
      <w:r w:rsidRPr="0063458C">
        <w:t xml:space="preserve">, </w:t>
      </w:r>
      <w:r w:rsidRPr="0063458C">
        <w:rPr>
          <w:lang w:val="en-US"/>
        </w:rPr>
        <w:t>VII</w:t>
      </w:r>
      <w:r w:rsidRPr="0063458C">
        <w:t xml:space="preserve">, </w:t>
      </w:r>
      <w:r w:rsidRPr="0063458C">
        <w:rPr>
          <w:lang w:val="en-US"/>
        </w:rPr>
        <w:t>VIII</w:t>
      </w:r>
      <w:r w:rsidRPr="0063458C">
        <w:t>.</w:t>
      </w:r>
    </w:p>
    <w:p w:rsidR="00A354AB" w:rsidRPr="0063458C" w:rsidRDefault="00A354AB" w:rsidP="003538DA">
      <w:pPr>
        <w:numPr>
          <w:ilvl w:val="0"/>
          <w:numId w:val="121"/>
        </w:numPr>
        <w:spacing w:line="360" w:lineRule="auto"/>
        <w:ind w:left="0" w:firstLine="567"/>
        <w:jc w:val="both"/>
        <w:rPr>
          <w:b/>
        </w:rPr>
      </w:pPr>
      <w:r w:rsidRPr="0063458C">
        <w:rPr>
          <w:lang w:val="en-US"/>
        </w:rPr>
        <w:t xml:space="preserve">A UN Rapid Deployment Brigade. Netherlands Non-paper. A Preliminary Study.  </w:t>
      </w:r>
      <w:r w:rsidRPr="0063458C">
        <w:t>Hague, 1995.</w:t>
      </w:r>
    </w:p>
    <w:p w:rsidR="00A354AB" w:rsidRPr="0063458C" w:rsidRDefault="00A354AB" w:rsidP="003538DA">
      <w:pPr>
        <w:numPr>
          <w:ilvl w:val="0"/>
          <w:numId w:val="121"/>
        </w:numPr>
        <w:spacing w:line="360" w:lineRule="auto"/>
        <w:ind w:left="0" w:right="-6" w:firstLine="567"/>
        <w:jc w:val="both"/>
        <w:rPr>
          <w:lang w:val="en-US"/>
        </w:rPr>
      </w:pPr>
      <w:r w:rsidRPr="0063458C">
        <w:rPr>
          <w:lang w:val="en-US"/>
        </w:rPr>
        <w:t>Accord. An intarnational review of peace initiatives. Issue 10,  London, 2001.</w:t>
      </w:r>
    </w:p>
    <w:p w:rsidR="00A354AB" w:rsidRPr="0063458C" w:rsidRDefault="00A354AB" w:rsidP="003538DA">
      <w:pPr>
        <w:numPr>
          <w:ilvl w:val="0"/>
          <w:numId w:val="121"/>
        </w:numPr>
        <w:spacing w:line="360" w:lineRule="auto"/>
        <w:ind w:left="0" w:firstLine="567"/>
        <w:jc w:val="both"/>
        <w:rPr>
          <w:lang w:val="en-US"/>
        </w:rPr>
      </w:pPr>
      <w:r w:rsidRPr="0063458C">
        <w:rPr>
          <w:lang w:val="en-US"/>
        </w:rPr>
        <w:t>Pre-tеmptive Military action and Legitimate Use of Force. European Security Forum Working Paper No. 11, February 2003. - Brussels, CEPS, 2003.</w:t>
      </w:r>
    </w:p>
    <w:p w:rsidR="00A354AB" w:rsidRPr="0063458C" w:rsidRDefault="00A354AB" w:rsidP="003538DA">
      <w:pPr>
        <w:numPr>
          <w:ilvl w:val="0"/>
          <w:numId w:val="121"/>
        </w:numPr>
        <w:spacing w:line="360" w:lineRule="auto"/>
        <w:ind w:left="0" w:right="-6" w:firstLine="567"/>
        <w:jc w:val="both"/>
        <w:rPr>
          <w:lang w:val="en-US"/>
        </w:rPr>
      </w:pPr>
      <w:r w:rsidRPr="0063458C">
        <w:rPr>
          <w:lang w:val="en-US"/>
        </w:rPr>
        <w:t xml:space="preserve">Seven-phase Model of Conflict. Conflict resolution Quarterly, vol. 23, no 4, Summer 2006 </w:t>
      </w:r>
    </w:p>
    <w:p w:rsidR="00A354AB" w:rsidRPr="0063458C" w:rsidRDefault="00A354AB" w:rsidP="003538DA">
      <w:pPr>
        <w:numPr>
          <w:ilvl w:val="0"/>
          <w:numId w:val="121"/>
        </w:numPr>
        <w:spacing w:line="360" w:lineRule="auto"/>
        <w:ind w:left="0" w:firstLine="567"/>
        <w:jc w:val="both"/>
        <w:rPr>
          <w:lang w:val="en-US"/>
        </w:rPr>
      </w:pPr>
      <w:r w:rsidRPr="0063458C">
        <w:rPr>
          <w:lang w:val="en-US"/>
        </w:rPr>
        <w:t>Stephen E. Flynn, Jeane J. Kirkpatrick. Senior Fellow for National Security Studies. The Edge of Disaster February 20, 2007</w:t>
      </w:r>
      <w:r w:rsidRPr="0063458C">
        <w:rPr>
          <w:rStyle w:val="ae"/>
          <w:lang w:val="en-US"/>
        </w:rPr>
        <w:t xml:space="preserve"> www.cfr.org</w:t>
      </w:r>
    </w:p>
    <w:p w:rsidR="00A354AB" w:rsidRPr="0063458C" w:rsidRDefault="00A354AB" w:rsidP="003538DA">
      <w:pPr>
        <w:pStyle w:val="a4"/>
        <w:numPr>
          <w:ilvl w:val="0"/>
          <w:numId w:val="121"/>
        </w:numPr>
        <w:spacing w:line="360" w:lineRule="auto"/>
        <w:ind w:left="0" w:firstLine="567"/>
        <w:jc w:val="both"/>
        <w:rPr>
          <w:sz w:val="24"/>
          <w:szCs w:val="24"/>
          <w:lang w:val="en-US"/>
        </w:rPr>
      </w:pPr>
      <w:r w:rsidRPr="0063458C">
        <w:rPr>
          <w:sz w:val="24"/>
          <w:szCs w:val="24"/>
          <w:lang w:val="en-US"/>
        </w:rPr>
        <w:t>Traditional Peacekeping Operations. In: M.Y.Nordquist. What Color Helmet? Reforming Security Council Peacekeeping Mandates. - The Newport Papers, N 12, Naval War College, 1999.</w:t>
      </w:r>
    </w:p>
    <w:p w:rsidR="00A354AB" w:rsidRPr="0063458C" w:rsidRDefault="00A354AB" w:rsidP="003538DA">
      <w:pPr>
        <w:pStyle w:val="5"/>
        <w:spacing w:line="360" w:lineRule="auto"/>
        <w:ind w:left="0" w:firstLine="567"/>
        <w:rPr>
          <w:sz w:val="24"/>
          <w:szCs w:val="24"/>
          <w:lang w:val="en-US"/>
        </w:rPr>
      </w:pPr>
    </w:p>
    <w:p w:rsidR="00A354AB" w:rsidRPr="0063458C" w:rsidRDefault="00A354AB" w:rsidP="003538DA">
      <w:pPr>
        <w:spacing w:line="360" w:lineRule="auto"/>
        <w:ind w:firstLine="567"/>
        <w:jc w:val="both"/>
        <w:rPr>
          <w:b/>
        </w:rPr>
      </w:pPr>
      <w:r w:rsidRPr="0063458C">
        <w:rPr>
          <w:b/>
        </w:rPr>
        <w:t>Тема 12. Трансформация систем государственного управления в борьбе с проявлениями экстремизма и терроризма.</w:t>
      </w:r>
    </w:p>
    <w:p w:rsidR="00A354AB" w:rsidRPr="0063458C" w:rsidRDefault="00A354AB" w:rsidP="003538DA">
      <w:pPr>
        <w:spacing w:line="360" w:lineRule="auto"/>
        <w:ind w:firstLine="567"/>
        <w:jc w:val="both"/>
        <w:rPr>
          <w:i/>
        </w:rPr>
      </w:pPr>
      <w:r w:rsidRPr="0063458C">
        <w:rPr>
          <w:i/>
        </w:rPr>
        <w:t>Основные факторы трансформаций систем государственного управления (глобальная террористическая угроза). Национальные модели борьбы с терроризмом (Франция, Великобритания, Германия, США). Российский опыт:этапы, принципы, перспективы и ограничения.</w:t>
      </w:r>
    </w:p>
    <w:p w:rsidR="00A354AB" w:rsidRPr="0063458C" w:rsidRDefault="00A354AB" w:rsidP="003538DA">
      <w:pPr>
        <w:spacing w:line="360" w:lineRule="auto"/>
        <w:ind w:firstLine="567"/>
        <w:jc w:val="both"/>
      </w:pPr>
      <w:r w:rsidRPr="0063458C">
        <w:t xml:space="preserve">С началом </w:t>
      </w:r>
      <w:r w:rsidRPr="0063458C">
        <w:rPr>
          <w:lang w:val="en-US"/>
        </w:rPr>
        <w:t>XXI</w:t>
      </w:r>
      <w:r w:rsidRPr="0063458C">
        <w:t xml:space="preserve"> в. международный терроризм не только выдвинулся в число основных транснациональных угроз существованию и развитию современного мира наряду с угрозами распространения оружия массового поражения, возникновения межэтнических конфликтов и экологическими проблемами, но и занял среди них доминирующее положение. Появление на мировой арене этого социально-политического феномена заставило политическое руководство ведущих стран мира в корне изменить свои концептуальные взгляды на традиционную систему мер, долгие годы обеспечивавшую защиту их национальных интересов и поддержание международной безопасности. Новому глобальному вызову необходимо противопоставить актуальные подходы и решения, современные возможности и технологии, способные предупредить, защитить и устранить последствия применения средств террора. Вместе с тем, как показывает практика, появление нового оружия массового уничтожения всегда вызывает создание средств противодействия. Поэтому вызовы международного терроризма ведут к консолидации международных и национальных сил, что выражается в принятии мер по борьбе с ним национально-правового, организационного, оперативно-тактического и иного характера.</w:t>
      </w:r>
    </w:p>
    <w:p w:rsidR="00A354AB" w:rsidRPr="0063458C" w:rsidRDefault="00A354AB" w:rsidP="003538DA">
      <w:pPr>
        <w:spacing w:line="360" w:lineRule="auto"/>
        <w:ind w:firstLine="567"/>
        <w:jc w:val="both"/>
      </w:pPr>
      <w:r w:rsidRPr="0063458C">
        <w:t xml:space="preserve">На международном уровне такая консолидация способствует заключению различного рода соглашений, совершенствованию договорно-правовой базы, разработке международных норм и стандартов, регулирующих деятельность национальных и международных органов, призванных бороться с преступностью и терроризмом. </w:t>
      </w:r>
    </w:p>
    <w:p w:rsidR="00A354AB" w:rsidRPr="0063458C" w:rsidRDefault="00A354AB" w:rsidP="003538DA">
      <w:pPr>
        <w:pStyle w:val="a9"/>
        <w:spacing w:line="360" w:lineRule="auto"/>
        <w:ind w:firstLine="567"/>
        <w:jc w:val="both"/>
      </w:pPr>
      <w:r w:rsidRPr="0063458C">
        <w:t xml:space="preserve">Террористические акции в Нью-Йорке и Вашингтоне 11 сентября </w:t>
      </w:r>
      <w:smartTag w:uri="urn:schemas-microsoft-com:office:smarttags" w:element="metricconverter">
        <w:smartTagPr>
          <w:attr w:name="ProductID" w:val="2001 г"/>
        </w:smartTagPr>
        <w:r w:rsidRPr="0063458C">
          <w:t>2001 г</w:t>
        </w:r>
      </w:smartTag>
      <w:r w:rsidRPr="0063458C">
        <w:t>. были единодушно осуждены мировым сообществом, включая страны «третьего мира». На повестку дня с особой актуальностью встал вопрос об укреплении международного сотрудничества в борьбе с терроризмом, что в свою очередь востребовало научного анализа и исследования процессов, направлений и проблем развития антитеррористического сотрудничества, разработки рекомендаций по переводу его на качественно новый уровень.</w:t>
      </w:r>
    </w:p>
    <w:p w:rsidR="00A354AB" w:rsidRPr="0063458C" w:rsidRDefault="00A354AB" w:rsidP="003538DA">
      <w:pPr>
        <w:pStyle w:val="a9"/>
        <w:spacing w:line="360" w:lineRule="auto"/>
        <w:ind w:firstLine="567"/>
        <w:jc w:val="both"/>
      </w:pPr>
      <w:r w:rsidRPr="0063458C">
        <w:t>На  национальном уровне также активизировались силы по противодейству экстремизму и терроризму.</w:t>
      </w:r>
    </w:p>
    <w:p w:rsidR="00A354AB" w:rsidRPr="0063458C" w:rsidRDefault="00A354AB" w:rsidP="003538DA">
      <w:pPr>
        <w:pStyle w:val="a9"/>
        <w:spacing w:line="360" w:lineRule="auto"/>
        <w:ind w:firstLine="567"/>
        <w:jc w:val="both"/>
      </w:pPr>
      <w:r w:rsidRPr="0063458C">
        <w:t>В мировой практике считается, что относительно удачные стратегии антитеррористической деятельности были предприняты такими государствами, как США, Великобритания, Франция, Германия.</w:t>
      </w:r>
    </w:p>
    <w:p w:rsidR="00A354AB" w:rsidRPr="0063458C" w:rsidRDefault="00A354AB" w:rsidP="003538DA">
      <w:pPr>
        <w:pStyle w:val="a9"/>
        <w:spacing w:line="360" w:lineRule="auto"/>
        <w:ind w:firstLine="567"/>
        <w:jc w:val="both"/>
      </w:pPr>
      <w:r w:rsidRPr="0063458C">
        <w:t xml:space="preserve">Общий  принцип выстраивания контртеррористической архитеркуры этих государств строится на создании специальных служб. </w:t>
      </w:r>
    </w:p>
    <w:p w:rsidR="00A354AB" w:rsidRPr="0063458C" w:rsidRDefault="00A354AB" w:rsidP="003538DA">
      <w:pPr>
        <w:pStyle w:val="3"/>
        <w:spacing w:line="360" w:lineRule="auto"/>
        <w:ind w:firstLine="567"/>
        <w:jc w:val="both"/>
        <w:rPr>
          <w:rFonts w:ascii="Times New Roman" w:hAnsi="Times New Roman" w:cs="Times New Roman"/>
          <w:b w:val="0"/>
          <w:sz w:val="24"/>
          <w:szCs w:val="24"/>
        </w:rPr>
      </w:pPr>
      <w:r w:rsidRPr="0063458C">
        <w:rPr>
          <w:rFonts w:ascii="Times New Roman" w:hAnsi="Times New Roman" w:cs="Times New Roman"/>
          <w:b w:val="0"/>
          <w:sz w:val="24"/>
          <w:szCs w:val="24"/>
        </w:rPr>
        <w:t>Соединенное Королевство Великобритании и Северной Ирландии</w:t>
      </w:r>
    </w:p>
    <w:p w:rsidR="00A354AB" w:rsidRPr="0063458C" w:rsidRDefault="00A354AB" w:rsidP="003538DA">
      <w:pPr>
        <w:spacing w:line="360" w:lineRule="auto"/>
        <w:ind w:firstLine="567"/>
        <w:jc w:val="both"/>
        <w:rPr>
          <w:i/>
        </w:rPr>
      </w:pPr>
      <w:r w:rsidRPr="0063458C">
        <w:rPr>
          <w:i/>
        </w:rPr>
        <w:t>Единое полицейское подразделение по борьбе с терроризмом – S015.</w:t>
      </w:r>
    </w:p>
    <w:p w:rsidR="00A354AB" w:rsidRPr="0063458C" w:rsidRDefault="00A354AB" w:rsidP="003538DA">
      <w:pPr>
        <w:spacing w:line="360" w:lineRule="auto"/>
        <w:ind w:firstLine="567"/>
        <w:jc w:val="both"/>
        <w:rPr>
          <w:i/>
        </w:rPr>
      </w:pPr>
      <w:r w:rsidRPr="0063458C">
        <w:t>В качестве шага, направленного на усиление антитеррористического потенциала - слиты воедино специальное Управление полиции - S012 и антитеррористическое Управление - S013. Единая структура располагает центральным аппаратом, двумя региональными отделениями в центральной Англии и на северо-западе, а также представительствами за рубежом. Основной замысел состоит в том, чтобы объединить ресурсы всех служб и подразделений полиции, задействованных в борьбе с терроризмом. Новая служба работает в тесном контакте с контрразведкой МИ-5, разведывательными структурами, а также Королевской прокурорской службой.</w:t>
      </w:r>
    </w:p>
    <w:p w:rsidR="00A354AB" w:rsidRPr="0063458C" w:rsidRDefault="00A354AB" w:rsidP="003538DA">
      <w:pPr>
        <w:spacing w:line="360" w:lineRule="auto"/>
        <w:ind w:firstLine="567"/>
        <w:jc w:val="both"/>
      </w:pPr>
      <w:r w:rsidRPr="0063458C">
        <w:rPr>
          <w:i/>
        </w:rPr>
        <w:t>Контртеррористический научно-технический центр (КНТЦ).</w:t>
      </w:r>
    </w:p>
    <w:p w:rsidR="00A354AB" w:rsidRPr="0063458C" w:rsidRDefault="00A354AB" w:rsidP="003538DA">
      <w:pPr>
        <w:spacing w:line="360" w:lineRule="auto"/>
        <w:ind w:firstLine="567"/>
        <w:jc w:val="both"/>
      </w:pPr>
      <w:r w:rsidRPr="0063458C">
        <w:t xml:space="preserve"> Входит в состав Министерства обороны. На первоначальном этапе основу КНТЦ составляют 15 научных сотрудников из числа специалистов Министерства обороны, МИ-5, МИ-6. КНТЦ предназначен для технического обеспечения действий вооруженных формирований Министерства обороны и других ведомств по борьбе с терроризмом, и ликвидации последствий терактов. Основными направлениями деятельности КНТЦ являются:</w:t>
      </w:r>
    </w:p>
    <w:p w:rsidR="00A354AB" w:rsidRPr="0063458C" w:rsidRDefault="00A354AB" w:rsidP="003538DA">
      <w:pPr>
        <w:spacing w:line="360" w:lineRule="auto"/>
        <w:ind w:firstLine="567"/>
        <w:jc w:val="both"/>
      </w:pPr>
      <w:r w:rsidRPr="0063458C">
        <w:t>- разработка и создание технических средств, позволяющих дистанционно определять наличие взрывных устройств и осуществлять анализ местности на предмет радиоактивного, химического и биологического заражения после проведения теракта;</w:t>
      </w:r>
    </w:p>
    <w:p w:rsidR="00A354AB" w:rsidRPr="0063458C" w:rsidRDefault="00A354AB" w:rsidP="003538DA">
      <w:pPr>
        <w:numPr>
          <w:ilvl w:val="0"/>
          <w:numId w:val="123"/>
        </w:numPr>
        <w:spacing w:line="360" w:lineRule="auto"/>
        <w:ind w:left="0" w:firstLine="567"/>
        <w:jc w:val="both"/>
      </w:pPr>
      <w:r w:rsidRPr="0063458C">
        <w:t>координация деятельности государственных и коммерческих структур, которые связаны с разработкой и производством специальной техники и оборудования, необходимого для проведения контртеррористических мероприятий.</w:t>
      </w:r>
    </w:p>
    <w:p w:rsidR="00A354AB" w:rsidRPr="0063458C" w:rsidRDefault="00A354AB" w:rsidP="003538DA">
      <w:pPr>
        <w:spacing w:line="360" w:lineRule="auto"/>
        <w:ind w:firstLine="567"/>
        <w:jc w:val="both"/>
        <w:rPr>
          <w:i/>
        </w:rPr>
      </w:pPr>
      <w:r w:rsidRPr="0063458C">
        <w:rPr>
          <w:i/>
        </w:rPr>
        <w:t>Комиссия по вопросам безопасности и терроризма (КВБТ).</w:t>
      </w:r>
    </w:p>
    <w:p w:rsidR="00A354AB" w:rsidRPr="0063458C" w:rsidRDefault="00A354AB" w:rsidP="003538DA">
      <w:pPr>
        <w:spacing w:line="360" w:lineRule="auto"/>
        <w:ind w:firstLine="567"/>
        <w:jc w:val="both"/>
      </w:pPr>
      <w:r w:rsidRPr="0063458C">
        <w:t>Решение вопросов общей стратегии по борьбе с терроризмом. Собирается раз в месяц под председательством премьер-министра.</w:t>
      </w:r>
    </w:p>
    <w:p w:rsidR="00A354AB" w:rsidRPr="0063458C" w:rsidRDefault="00A354AB" w:rsidP="003538DA">
      <w:pPr>
        <w:spacing w:line="360" w:lineRule="auto"/>
        <w:ind w:firstLine="567"/>
        <w:jc w:val="both"/>
      </w:pPr>
      <w:r w:rsidRPr="0063458C">
        <w:rPr>
          <w:i/>
        </w:rPr>
        <w:t>Группа квалифицированных сотрудников</w:t>
      </w:r>
      <w:r w:rsidRPr="0063458C">
        <w:t xml:space="preserve"> [Specialist Intelligence Officers (SIO)] Единого антитеррористического подразделения [Counter Terrorism Command (СТС)].</w:t>
      </w:r>
    </w:p>
    <w:p w:rsidR="00A354AB" w:rsidRPr="0063458C" w:rsidRDefault="00A354AB" w:rsidP="003538DA">
      <w:pPr>
        <w:spacing w:line="360" w:lineRule="auto"/>
        <w:ind w:firstLine="567"/>
        <w:jc w:val="both"/>
      </w:pPr>
      <w:r w:rsidRPr="0063458C">
        <w:t>Штат - 55 человек. Задача - организация антитеррористической работы с позиций территориальных органов Скотленд-Ярда, дислоцированных в 32 районах Большого Лондона.</w:t>
      </w:r>
    </w:p>
    <w:p w:rsidR="00A354AB" w:rsidRPr="0063458C" w:rsidRDefault="00A354AB" w:rsidP="003538DA">
      <w:pPr>
        <w:pStyle w:val="40"/>
        <w:spacing w:line="360" w:lineRule="auto"/>
        <w:ind w:firstLine="567"/>
        <w:jc w:val="both"/>
        <w:rPr>
          <w:b w:val="0"/>
          <w:i/>
          <w:sz w:val="24"/>
          <w:szCs w:val="24"/>
        </w:rPr>
      </w:pPr>
      <w:r w:rsidRPr="0063458C">
        <w:rPr>
          <w:b w:val="0"/>
          <w:i/>
          <w:sz w:val="24"/>
          <w:szCs w:val="24"/>
        </w:rPr>
        <w:t>Французская Республика</w:t>
      </w:r>
    </w:p>
    <w:p w:rsidR="00A354AB" w:rsidRPr="0063458C" w:rsidRDefault="00A354AB" w:rsidP="003538DA">
      <w:pPr>
        <w:spacing w:line="360" w:lineRule="auto"/>
        <w:ind w:firstLine="567"/>
        <w:jc w:val="both"/>
        <w:rPr>
          <w:i/>
        </w:rPr>
      </w:pPr>
      <w:r w:rsidRPr="0063458C">
        <w:rPr>
          <w:i/>
        </w:rPr>
        <w:t>Центр по координации борьбы с терроризмом (UCLAT).</w:t>
      </w:r>
    </w:p>
    <w:p w:rsidR="00A354AB" w:rsidRPr="0063458C" w:rsidRDefault="00A354AB" w:rsidP="003538DA">
      <w:pPr>
        <w:spacing w:line="360" w:lineRule="auto"/>
        <w:ind w:firstLine="567"/>
        <w:jc w:val="both"/>
        <w:rPr>
          <w:i/>
        </w:rPr>
      </w:pPr>
      <w:r w:rsidRPr="0063458C">
        <w:rPr>
          <w:i/>
        </w:rPr>
        <w:t>Национальное управление по борьбе с терроризмом (DNAT).</w:t>
      </w:r>
    </w:p>
    <w:p w:rsidR="00A354AB" w:rsidRPr="0063458C" w:rsidRDefault="00A354AB" w:rsidP="003538DA">
      <w:pPr>
        <w:pStyle w:val="a9"/>
        <w:spacing w:line="360" w:lineRule="auto"/>
        <w:ind w:firstLine="567"/>
        <w:jc w:val="both"/>
      </w:pPr>
      <w:r w:rsidRPr="0063458C">
        <w:t>Создано в рамках Центрального управления юридической полиции МВД. Решает задачи идентификации, выявления местонахождения  и захвата лиц, совершивших теракты, и их сообщников.</w:t>
      </w:r>
    </w:p>
    <w:p w:rsidR="00A354AB" w:rsidRPr="0063458C" w:rsidRDefault="00A354AB" w:rsidP="003538DA">
      <w:pPr>
        <w:spacing w:line="360" w:lineRule="auto"/>
        <w:ind w:firstLine="567"/>
        <w:jc w:val="both"/>
        <w:rPr>
          <w:i/>
        </w:rPr>
      </w:pPr>
      <w:r w:rsidRPr="0063458C">
        <w:rPr>
          <w:i/>
        </w:rPr>
        <w:t>Отделение борьбы с финансированием терроризма.</w:t>
      </w:r>
    </w:p>
    <w:p w:rsidR="00A354AB" w:rsidRPr="0063458C" w:rsidRDefault="00A354AB" w:rsidP="003538DA">
      <w:pPr>
        <w:spacing w:line="360" w:lineRule="auto"/>
        <w:ind w:firstLine="567"/>
        <w:jc w:val="both"/>
      </w:pPr>
      <w:r w:rsidRPr="0063458C">
        <w:t>Создано в Министерстве экономики и финансов. Наделено правом «замораживания» используемых террористами банковских счетов вне зависимости от легальности источников поступления денежных средств.</w:t>
      </w:r>
    </w:p>
    <w:p w:rsidR="00A354AB" w:rsidRPr="0063458C" w:rsidRDefault="00A354AB" w:rsidP="003538DA">
      <w:pPr>
        <w:spacing w:line="360" w:lineRule="auto"/>
        <w:ind w:firstLine="567"/>
        <w:jc w:val="both"/>
        <w:rPr>
          <w:i/>
        </w:rPr>
      </w:pPr>
      <w:r w:rsidRPr="0063458C">
        <w:rPr>
          <w:i/>
        </w:rPr>
        <w:t>Служба оперативной документации.</w:t>
      </w:r>
    </w:p>
    <w:p w:rsidR="00A354AB" w:rsidRPr="0063458C" w:rsidRDefault="00A354AB" w:rsidP="003538DA">
      <w:pPr>
        <w:spacing w:line="360" w:lineRule="auto"/>
        <w:ind w:firstLine="567"/>
        <w:jc w:val="both"/>
      </w:pPr>
      <w:r w:rsidRPr="0063458C">
        <w:t>Образована в структуре Центрального бюро по борьбе с финансовыми преступлениями МВД. На Службу возложены функции по выявлению каналов финансирования террористической деятельности.</w:t>
      </w:r>
    </w:p>
    <w:p w:rsidR="00A354AB" w:rsidRPr="0063458C" w:rsidRDefault="00A354AB" w:rsidP="003538DA">
      <w:pPr>
        <w:spacing w:line="360" w:lineRule="auto"/>
        <w:ind w:firstLine="567"/>
        <w:jc w:val="both"/>
        <w:rPr>
          <w:i/>
        </w:rPr>
      </w:pPr>
      <w:r w:rsidRPr="0063458C">
        <w:rPr>
          <w:i/>
        </w:rPr>
        <w:t>Управление общего осведомления (RG).</w:t>
      </w:r>
    </w:p>
    <w:p w:rsidR="00A354AB" w:rsidRPr="0063458C" w:rsidRDefault="00A354AB" w:rsidP="003538DA">
      <w:pPr>
        <w:spacing w:line="360" w:lineRule="auto"/>
        <w:ind w:firstLine="567"/>
        <w:jc w:val="both"/>
      </w:pPr>
      <w:r w:rsidRPr="0063458C">
        <w:t>Входит в состав Министерства внутренних дел. Контролирует деятельность политических партий и общественных организаций, иностранцев (исключая подозреваемых в шпионаже), средств массовой информации, ведет разработки террористических групп, осуществляет контрразведывательное обеспечение среднего и малого бизнеса.</w:t>
      </w:r>
    </w:p>
    <w:p w:rsidR="00A354AB" w:rsidRPr="0063458C" w:rsidRDefault="00A354AB" w:rsidP="003538DA">
      <w:pPr>
        <w:pStyle w:val="3"/>
        <w:spacing w:line="360" w:lineRule="auto"/>
        <w:ind w:firstLine="567"/>
        <w:jc w:val="both"/>
        <w:rPr>
          <w:rFonts w:ascii="Times New Roman" w:hAnsi="Times New Roman" w:cs="Times New Roman"/>
          <w:b w:val="0"/>
          <w:sz w:val="24"/>
          <w:szCs w:val="24"/>
        </w:rPr>
      </w:pPr>
      <w:r w:rsidRPr="0063458C">
        <w:rPr>
          <w:rFonts w:ascii="Times New Roman" w:hAnsi="Times New Roman" w:cs="Times New Roman"/>
          <w:b w:val="0"/>
          <w:sz w:val="24"/>
          <w:szCs w:val="24"/>
        </w:rPr>
        <w:t>Федеративная Республика Германия</w:t>
      </w:r>
    </w:p>
    <w:p w:rsidR="00A354AB" w:rsidRPr="0063458C" w:rsidRDefault="00A354AB" w:rsidP="003538DA">
      <w:pPr>
        <w:spacing w:line="360" w:lineRule="auto"/>
        <w:ind w:firstLine="567"/>
        <w:jc w:val="both"/>
      </w:pPr>
      <w:r w:rsidRPr="0063458C">
        <w:rPr>
          <w:i/>
        </w:rPr>
        <w:t xml:space="preserve">Антитеррористический ситуационный центр. </w:t>
      </w:r>
      <w:r w:rsidRPr="0063458C">
        <w:t>Создан в декабре 2004 года на базе штаб-квартиры Федерального ведомства криминальной полиции. Штат – около 150 человек. Расположен в Берлине. Осуществляет анализ сведений, связанных с террористическими угрозами, и обеспечивает оперативный обмен информацией между национальными спецслужбами по этой тематике.</w:t>
      </w:r>
    </w:p>
    <w:p w:rsidR="00A354AB" w:rsidRPr="0063458C" w:rsidRDefault="00A354AB" w:rsidP="003538DA">
      <w:pPr>
        <w:pStyle w:val="3"/>
        <w:spacing w:line="360" w:lineRule="auto"/>
        <w:ind w:firstLine="567"/>
        <w:jc w:val="both"/>
        <w:rPr>
          <w:rFonts w:ascii="Times New Roman" w:hAnsi="Times New Roman" w:cs="Times New Roman"/>
          <w:b w:val="0"/>
          <w:sz w:val="24"/>
          <w:szCs w:val="24"/>
        </w:rPr>
      </w:pPr>
      <w:r w:rsidRPr="0063458C">
        <w:rPr>
          <w:rFonts w:ascii="Times New Roman" w:hAnsi="Times New Roman" w:cs="Times New Roman"/>
          <w:b w:val="0"/>
          <w:sz w:val="24"/>
          <w:szCs w:val="24"/>
        </w:rPr>
        <w:t>Соединенные Штаты Америки</w:t>
      </w:r>
    </w:p>
    <w:p w:rsidR="00A354AB" w:rsidRPr="0063458C" w:rsidRDefault="00A354AB" w:rsidP="003538DA">
      <w:pPr>
        <w:spacing w:line="360" w:lineRule="auto"/>
        <w:ind w:firstLine="567"/>
        <w:jc w:val="both"/>
        <w:rPr>
          <w:i/>
        </w:rPr>
      </w:pPr>
      <w:r w:rsidRPr="0063458C">
        <w:rPr>
          <w:i/>
        </w:rPr>
        <w:t>Национальный Контртеррористический центр (НКЦ).</w:t>
      </w:r>
    </w:p>
    <w:p w:rsidR="00A354AB" w:rsidRPr="0063458C" w:rsidRDefault="00A354AB" w:rsidP="003538DA">
      <w:pPr>
        <w:pStyle w:val="33"/>
        <w:spacing w:line="360" w:lineRule="auto"/>
        <w:ind w:firstLine="567"/>
        <w:jc w:val="both"/>
        <w:rPr>
          <w:sz w:val="24"/>
          <w:szCs w:val="24"/>
        </w:rPr>
      </w:pPr>
      <w:r w:rsidRPr="0063458C">
        <w:rPr>
          <w:sz w:val="24"/>
          <w:szCs w:val="24"/>
        </w:rPr>
        <w:t xml:space="preserve">В штате 200 аналитиков (удвоение штата предусматривается к 2008г.). Задачи: </w:t>
      </w:r>
    </w:p>
    <w:p w:rsidR="00A354AB" w:rsidRPr="0063458C" w:rsidRDefault="00A354AB" w:rsidP="003538DA">
      <w:pPr>
        <w:spacing w:line="360" w:lineRule="auto"/>
        <w:ind w:firstLine="567"/>
        <w:jc w:val="both"/>
      </w:pPr>
      <w:r w:rsidRPr="0063458C">
        <w:t>- координация разведывательной аналитики 16 американских спецслужб;</w:t>
      </w:r>
    </w:p>
    <w:p w:rsidR="00A354AB" w:rsidRPr="0063458C" w:rsidRDefault="00A354AB" w:rsidP="003538DA">
      <w:pPr>
        <w:pStyle w:val="a8"/>
        <w:spacing w:line="360" w:lineRule="auto"/>
        <w:ind w:firstLine="567"/>
        <w:jc w:val="both"/>
      </w:pPr>
      <w:r w:rsidRPr="0063458C">
        <w:t xml:space="preserve">- </w:t>
      </w:r>
      <w:r w:rsidRPr="0063458C">
        <w:rPr>
          <w:b/>
        </w:rPr>
        <w:t>обеспечение стратегического планирования и поддержки операций, направленных на предотвращение терактов.</w:t>
      </w:r>
    </w:p>
    <w:p w:rsidR="00A354AB" w:rsidRPr="0063458C" w:rsidRDefault="00A354AB" w:rsidP="003538DA">
      <w:pPr>
        <w:pStyle w:val="a9"/>
        <w:spacing w:line="360" w:lineRule="auto"/>
        <w:ind w:firstLine="567"/>
        <w:jc w:val="both"/>
      </w:pPr>
      <w:r w:rsidRPr="0063458C">
        <w:t>Эта структура собирает и анализирует весь поток ведомственной оперативной информации в США, относящейся к террористическим угрозам, она объявляет уровни террористической опасности.</w:t>
      </w:r>
    </w:p>
    <w:p w:rsidR="00A354AB" w:rsidRPr="0063458C" w:rsidRDefault="00A354AB" w:rsidP="003538DA">
      <w:pPr>
        <w:pStyle w:val="a9"/>
        <w:spacing w:line="360" w:lineRule="auto"/>
        <w:ind w:firstLine="567"/>
        <w:jc w:val="both"/>
      </w:pPr>
      <w:r w:rsidRPr="0063458C">
        <w:t xml:space="preserve">Что касается российского опыта, в деятельность по противодействию терроризму и экстремизму включилось большое число государственных структур, институтов и специалистов. И все они вынуждены признать очевидное: в России до сих пор отсутствует единая система противодействия терроризму. </w:t>
      </w:r>
    </w:p>
    <w:p w:rsidR="00A354AB" w:rsidRPr="0063458C" w:rsidRDefault="00A354AB" w:rsidP="003538DA">
      <w:pPr>
        <w:pStyle w:val="a9"/>
        <w:spacing w:line="360" w:lineRule="auto"/>
        <w:ind w:firstLine="567"/>
        <w:jc w:val="both"/>
      </w:pPr>
      <w:r w:rsidRPr="0063458C">
        <w:t>Основы этой системы были заложены в 1996 году, когда по инициативе ФСБ России был издан Указ Президента Российской Федерации «О мерах по усилению борьбы с терроризмом», в котором впервые была нормативно закреплена долго вынашиваемая идея межведомственного подхода к борьбе с терроризмом. Спустя год в стране начала действовать специально созданная Межведомственная антитеррористическая комиссия, Председателем которой стал Директор ФСБ России.</w:t>
      </w:r>
    </w:p>
    <w:p w:rsidR="00A354AB" w:rsidRPr="0063458C" w:rsidRDefault="00A354AB" w:rsidP="003538DA">
      <w:pPr>
        <w:pStyle w:val="a9"/>
        <w:spacing w:line="360" w:lineRule="auto"/>
        <w:ind w:firstLine="567"/>
        <w:jc w:val="both"/>
      </w:pPr>
      <w:r w:rsidRPr="0063458C">
        <w:t>Несмотря на то, что Комиссия была призвана осуществлять свою работу на плановой основе (в частности, проводить заседания не реже одного раза в квартал), она не имела собственного постоянного рабочего органа. В этой связи подготовка материалов к заседаниям осуществлялась, главным образом, представителями тех федеральных органов исполнительной власти, к ведению которых относились вопросы, выносимые на повестку дня.</w:t>
      </w:r>
    </w:p>
    <w:p w:rsidR="00A354AB" w:rsidRPr="0063458C" w:rsidRDefault="00A354AB" w:rsidP="003538DA">
      <w:pPr>
        <w:pStyle w:val="a9"/>
        <w:spacing w:line="360" w:lineRule="auto"/>
        <w:ind w:firstLine="567"/>
        <w:jc w:val="both"/>
      </w:pPr>
      <w:r w:rsidRPr="0063458C">
        <w:t xml:space="preserve">В 1998 году, после принятия Федерального закона «О борьбе с терроризмом», Межведомственную антитеррористическую комиссию упразднили. Вместо нее была образована Федеральная антитеррористическая комиссия Российской Федерации. Однако и она не имела постоянно действующего аппарата, подготовка материалов к заседаниям по-прежнему возлагалась на представителей федеральных органов исполнительной власти, к ведению которых относились рассматриваемые вопросы повестки дня. Отсутствие реальных механизмов, обеспечивающих обязательность исполнения и контроль реализации принятых Комиссией решений, повседневную координацию деятельности федеральных и региональных органов исполнительной власти в сфере противодействия терроризму, объективно снижали эффективность антитеррористических мероприятий. </w:t>
      </w:r>
    </w:p>
    <w:p w:rsidR="00A354AB" w:rsidRPr="0063458C" w:rsidRDefault="00A354AB" w:rsidP="003538DA">
      <w:pPr>
        <w:pStyle w:val="a9"/>
        <w:spacing w:line="360" w:lineRule="auto"/>
        <w:ind w:firstLine="567"/>
        <w:jc w:val="both"/>
      </w:pPr>
      <w:r w:rsidRPr="0063458C">
        <w:t xml:space="preserve">В 2002 году, после захвата заложников в здании «Норд-Оста», было принято новое положение о Федеральной антитеррористической комиссии. </w:t>
      </w:r>
    </w:p>
    <w:p w:rsidR="00A354AB" w:rsidRPr="0063458C" w:rsidRDefault="00A354AB" w:rsidP="003538DA">
      <w:pPr>
        <w:pStyle w:val="a9"/>
        <w:spacing w:line="360" w:lineRule="auto"/>
        <w:ind w:firstLine="567"/>
        <w:jc w:val="both"/>
      </w:pPr>
      <w:r w:rsidRPr="0063458C">
        <w:t xml:space="preserve">13 сентября 2004 года В. Путин принял принципиальное решение о создании вертикали власти в государстве, и органично встроить в эту вертикаль власти эффективный антитеррористический механизм. Речь идет о формировании антитеррористической вертикали, то есть такой системы функционального соподчинения и оперативной мобилизации, которая обеспечивала бы высокую антитеррористическую готовность государства. </w:t>
      </w:r>
    </w:p>
    <w:p w:rsidR="00A354AB" w:rsidRPr="0063458C" w:rsidRDefault="00A354AB" w:rsidP="003538DA">
      <w:pPr>
        <w:pStyle w:val="a9"/>
        <w:spacing w:line="360" w:lineRule="auto"/>
        <w:ind w:firstLine="567"/>
        <w:jc w:val="both"/>
      </w:pPr>
      <w:r w:rsidRPr="0063458C">
        <w:t xml:space="preserve">Стержнем этой вертикали стала Федеральная антитеррористическая комиссия, возглавляемая Председателем Правительства РФ. В составе комиссии входили руководители 20 министерств и ведомств, которые готовили вопросы и материалы к заседаниям, проходящим раз в три месяца. </w:t>
      </w:r>
    </w:p>
    <w:p w:rsidR="00A354AB" w:rsidRPr="0063458C" w:rsidRDefault="00A354AB" w:rsidP="003538DA">
      <w:pPr>
        <w:pStyle w:val="a9"/>
        <w:spacing w:line="360" w:lineRule="auto"/>
        <w:ind w:firstLine="567"/>
        <w:jc w:val="both"/>
      </w:pPr>
      <w:r w:rsidRPr="0063458C">
        <w:t xml:space="preserve">Аналогичные комиссии функционировали на региональном и муниципальном уровнях. </w:t>
      </w:r>
    </w:p>
    <w:p w:rsidR="00A354AB" w:rsidRPr="0063458C" w:rsidRDefault="00A354AB" w:rsidP="003538DA">
      <w:pPr>
        <w:pStyle w:val="a9"/>
        <w:spacing w:line="360" w:lineRule="auto"/>
        <w:ind w:firstLine="567"/>
        <w:jc w:val="both"/>
      </w:pPr>
      <w:r w:rsidRPr="0063458C">
        <w:t>Но принципиальных недостатков существовавшей тогда системы борьбы с терроризмом Федеральная антитеррористическая комиссия не устранила. Многие из них проявились во время трагических событий в Беслане. Анализ проведенной операции и предшествующих ей контртеррористических операций выявил целый ряд характерных для того времени проблем:</w:t>
      </w:r>
    </w:p>
    <w:p w:rsidR="00A354AB" w:rsidRPr="0063458C" w:rsidRDefault="00A354AB" w:rsidP="003538DA">
      <w:pPr>
        <w:numPr>
          <w:ilvl w:val="0"/>
          <w:numId w:val="124"/>
        </w:numPr>
        <w:spacing w:line="360" w:lineRule="auto"/>
        <w:ind w:left="0" w:firstLine="567"/>
        <w:jc w:val="both"/>
      </w:pPr>
      <w:r w:rsidRPr="0063458C">
        <w:t xml:space="preserve">отсутствие системного подхода к формированию единой государственной стратегии антитеррористической деятельности и долгосрочных программ ее реализации; </w:t>
      </w:r>
    </w:p>
    <w:p w:rsidR="00A354AB" w:rsidRPr="0063458C" w:rsidRDefault="00A354AB" w:rsidP="003538DA">
      <w:pPr>
        <w:numPr>
          <w:ilvl w:val="0"/>
          <w:numId w:val="124"/>
        </w:numPr>
        <w:spacing w:line="360" w:lineRule="auto"/>
        <w:ind w:left="0" w:firstLine="567"/>
        <w:jc w:val="both"/>
      </w:pPr>
      <w:r w:rsidRPr="0063458C">
        <w:t xml:space="preserve">слабое нормативно-правовое регулирование основополагающих принципов функционирования системы противодействия терроризму; </w:t>
      </w:r>
    </w:p>
    <w:p w:rsidR="00A354AB" w:rsidRPr="0063458C" w:rsidRDefault="00A354AB" w:rsidP="003538DA">
      <w:pPr>
        <w:numPr>
          <w:ilvl w:val="0"/>
          <w:numId w:val="124"/>
        </w:numPr>
        <w:spacing w:line="360" w:lineRule="auto"/>
        <w:ind w:left="0" w:firstLine="567"/>
        <w:jc w:val="both"/>
      </w:pPr>
      <w:r w:rsidRPr="0063458C">
        <w:t xml:space="preserve">недостаточно четкое распределение задач и функций в сфере борьбы с терроризмом; </w:t>
      </w:r>
    </w:p>
    <w:p w:rsidR="00A354AB" w:rsidRPr="0063458C" w:rsidRDefault="00A354AB" w:rsidP="003538DA">
      <w:pPr>
        <w:numPr>
          <w:ilvl w:val="0"/>
          <w:numId w:val="124"/>
        </w:numPr>
        <w:spacing w:line="360" w:lineRule="auto"/>
        <w:ind w:left="0" w:firstLine="567"/>
        <w:jc w:val="both"/>
      </w:pPr>
      <w:r w:rsidRPr="0063458C">
        <w:t xml:space="preserve">отсутствие слаженности в работе и единого управляющего центра; </w:t>
      </w:r>
    </w:p>
    <w:p w:rsidR="00A354AB" w:rsidRPr="0063458C" w:rsidRDefault="00A354AB" w:rsidP="003538DA">
      <w:pPr>
        <w:numPr>
          <w:ilvl w:val="0"/>
          <w:numId w:val="124"/>
        </w:numPr>
        <w:spacing w:line="360" w:lineRule="auto"/>
        <w:ind w:left="0" w:firstLine="567"/>
        <w:jc w:val="both"/>
      </w:pPr>
      <w:r w:rsidRPr="0063458C">
        <w:t xml:space="preserve">несовершенство системы контроля и надзора за выполнением установленных Конституцией Российской Федерации общеобязательных требований в сфере противодействия терроризму; </w:t>
      </w:r>
    </w:p>
    <w:p w:rsidR="00A354AB" w:rsidRPr="0063458C" w:rsidRDefault="00A354AB" w:rsidP="003538DA">
      <w:pPr>
        <w:numPr>
          <w:ilvl w:val="0"/>
          <w:numId w:val="124"/>
        </w:numPr>
        <w:spacing w:line="360" w:lineRule="auto"/>
        <w:ind w:left="0" w:firstLine="567"/>
        <w:jc w:val="both"/>
      </w:pPr>
      <w:r w:rsidRPr="0063458C">
        <w:t>недостаточное ресурсное и научно-техническое обеспечение органов, осуществляющих борьбу с терроризмом.</w:t>
      </w:r>
    </w:p>
    <w:p w:rsidR="00A354AB" w:rsidRPr="0063458C" w:rsidRDefault="00A354AB" w:rsidP="003538DA">
      <w:pPr>
        <w:pStyle w:val="a9"/>
        <w:spacing w:line="360" w:lineRule="auto"/>
        <w:ind w:firstLine="567"/>
        <w:jc w:val="both"/>
      </w:pPr>
      <w:r w:rsidRPr="0063458C">
        <w:t>Практически сразу же В.В.Путиным был подписан указ «О неотложных мерах по повышению эффективности борьбы с терроризмом», во исполнение которого ФСБ Российской Федерации, а также рядом заинтересованных министерств и ведомств была разработана принципиально новая концепция контртеррористической деятельности государства.</w:t>
      </w:r>
    </w:p>
    <w:p w:rsidR="00A354AB" w:rsidRPr="0063458C" w:rsidRDefault="00A354AB" w:rsidP="003538DA">
      <w:pPr>
        <w:pStyle w:val="a9"/>
        <w:spacing w:line="360" w:lineRule="auto"/>
        <w:ind w:firstLine="567"/>
        <w:jc w:val="both"/>
      </w:pPr>
      <w:r w:rsidRPr="0063458C">
        <w:t>Важнейшей ее составляющей стало определение понятия «терроризм», в том числе как «идеологии насилия», что фактически послужило законодательным и теоретическим обоснованием необходимости существования наряду с институтами борьбы с терроризмом институтов предупреждения и профилактики терроризма.</w:t>
      </w:r>
    </w:p>
    <w:p w:rsidR="00A354AB" w:rsidRPr="0063458C" w:rsidRDefault="00A354AB" w:rsidP="003538DA">
      <w:pPr>
        <w:pStyle w:val="a9"/>
        <w:spacing w:line="360" w:lineRule="auto"/>
        <w:ind w:firstLine="567"/>
        <w:jc w:val="both"/>
      </w:pPr>
      <w:r w:rsidRPr="0063458C">
        <w:t>Впрочем, необходимо отметить, что данная концепция возникла не на пустом месте: ее созданию предшествовал анализ многолетней практики функционирования в нашей стране системы борьбы с терроризмом.</w:t>
      </w:r>
    </w:p>
    <w:p w:rsidR="00A354AB" w:rsidRPr="0063458C" w:rsidRDefault="00A354AB" w:rsidP="003538DA">
      <w:pPr>
        <w:pStyle w:val="a9"/>
        <w:spacing w:line="360" w:lineRule="auto"/>
        <w:ind w:firstLine="567"/>
        <w:jc w:val="both"/>
      </w:pPr>
      <w:r w:rsidRPr="0063458C">
        <w:t xml:space="preserve">В целях устранения объективно существовавших на тот момент недостатков в сфере контртеррористической деятельности и совершенствования государственного управления в этой области, в соответствии с Федеральным законом «О противодействии терроризму» и Указом Президента Российской Федерации «О мерах по противодействию терроризму», 10 марта 2006 года был создан Национальный антитеррористический комитет. 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в составе Комитета образован Федеральный оперативный штаб. В субъектах Российской Федерации созданы собственные оперативные штабы (их возглавляют руководители территориальных органов безопасности), а в регионах – антитеррористические комиссии (руководство поручено главам региональных органов исполнительной власти). Объединив представителей 17 государственных структур, министерств и ведомств – в их числе ФСБ, ФСО, МВД, МЧС, Минздравсоцразвития, Минтранс России, Национальный антитеррористический комитет стал действительно коллективным инструментом противодействия терроризму. </w:t>
      </w:r>
    </w:p>
    <w:p w:rsidR="00A354AB" w:rsidRPr="0063458C" w:rsidRDefault="00A354AB" w:rsidP="003538DA">
      <w:pPr>
        <w:pStyle w:val="a9"/>
        <w:spacing w:line="360" w:lineRule="auto"/>
        <w:ind w:firstLine="567"/>
        <w:jc w:val="both"/>
      </w:pPr>
      <w:r w:rsidRPr="0063458C">
        <w:t xml:space="preserve">К числу важнейших результатов работы созданного Комитета следует отнести реальное повышение эффективности действий всех ветвей власти в сфере борьбы с терроризмом. За 9 месяцев 2007 года на территории Российской Федерации зарегистрировано 610 преступлений террористического характера, что на 59,2% меньше по сравнению с аналогичным периодом прошлого года. При этом количество совершенных террористических актов сократилось более чем в два раза (в </w:t>
      </w:r>
      <w:smartTag w:uri="urn:schemas-microsoft-com:office:smarttags" w:element="metricconverter">
        <w:smartTagPr>
          <w:attr w:name="ProductID" w:val="2005 г"/>
        </w:smartTagPr>
        <w:r w:rsidRPr="0063458C">
          <w:t>2005 г</w:t>
        </w:r>
      </w:smartTag>
      <w:r w:rsidRPr="0063458C">
        <w:t xml:space="preserve">. – 257, в </w:t>
      </w:r>
      <w:smartTag w:uri="urn:schemas-microsoft-com:office:smarttags" w:element="metricconverter">
        <w:smartTagPr>
          <w:attr w:name="ProductID" w:val="2006 г"/>
        </w:smartTagPr>
        <w:r w:rsidRPr="0063458C">
          <w:t>2006 г</w:t>
        </w:r>
      </w:smartTag>
      <w:r w:rsidRPr="0063458C">
        <w:t xml:space="preserve">. – 112, за девять месяцев </w:t>
      </w:r>
      <w:smartTag w:uri="urn:schemas-microsoft-com:office:smarttags" w:element="metricconverter">
        <w:smartTagPr>
          <w:attr w:name="ProductID" w:val="2007 г"/>
        </w:smartTagPr>
        <w:r w:rsidRPr="0063458C">
          <w:t>2007 г</w:t>
        </w:r>
      </w:smartTag>
      <w:r w:rsidRPr="0063458C">
        <w:t xml:space="preserve">. – совершено 38 терактов, против 99 за аналогичный период </w:t>
      </w:r>
      <w:smartTag w:uri="urn:schemas-microsoft-com:office:smarttags" w:element="metricconverter">
        <w:smartTagPr>
          <w:attr w:name="ProductID" w:val="2006 г"/>
        </w:smartTagPr>
        <w:r w:rsidRPr="0063458C">
          <w:t>2006 г</w:t>
        </w:r>
      </w:smartTag>
      <w:r w:rsidRPr="0063458C">
        <w:t xml:space="preserve">.) </w:t>
      </w:r>
    </w:p>
    <w:p w:rsidR="00A354AB" w:rsidRPr="0063458C" w:rsidRDefault="00A354AB" w:rsidP="003538DA">
      <w:pPr>
        <w:pStyle w:val="a9"/>
        <w:spacing w:line="360" w:lineRule="auto"/>
        <w:ind w:firstLine="567"/>
        <w:jc w:val="both"/>
      </w:pPr>
      <w:r w:rsidRPr="0063458C">
        <w:t xml:space="preserve"> Стратегии противодействия террористической угрозе являются практически для всех государств новыми,  как и сама угроза  современного глобального терроризма. </w:t>
      </w:r>
    </w:p>
    <w:p w:rsidR="00A354AB" w:rsidRPr="0063458C" w:rsidRDefault="00A354AB" w:rsidP="003538DA">
      <w:pPr>
        <w:pStyle w:val="a9"/>
        <w:spacing w:line="360" w:lineRule="auto"/>
        <w:ind w:firstLine="567"/>
        <w:jc w:val="both"/>
      </w:pPr>
      <w:r w:rsidRPr="0063458C">
        <w:t xml:space="preserve">Однако представляется, что создаваемые по государственному образцу антитеррористические структуры по определению не могут служить эффективным механизмом противодействия террористическим организациям. </w:t>
      </w:r>
    </w:p>
    <w:p w:rsidR="00A354AB" w:rsidRPr="0063458C" w:rsidRDefault="00A354AB" w:rsidP="003538DA">
      <w:pPr>
        <w:pStyle w:val="a9"/>
        <w:spacing w:line="360" w:lineRule="auto"/>
        <w:ind w:firstLine="567"/>
        <w:jc w:val="both"/>
      </w:pPr>
      <w:r w:rsidRPr="0063458C">
        <w:t>Опыт России подтверждает общемировую тенденцию в борьбе государств против экстремизма и терроризма, заключающуюся в расширении и диверсификации системы обеспечения внутренней безопасности, включая использование вооруженных сил, усиление спецслужб и различного рода антитеррористических формирований, ужесточении соответствующих правовых норм и т. д. Таким образом, государство продолжает воспроизводить традиционные механизмы воздействия на объект,  выражающиеся в стремлении государств и глобальных правительственных организаций контролировать и управлять террористическими организациями, заставить их функционаировать в рамках легитимного режима.</w:t>
      </w:r>
    </w:p>
    <w:p w:rsidR="00A354AB" w:rsidRPr="0063458C" w:rsidRDefault="00A354AB" w:rsidP="003538DA">
      <w:pPr>
        <w:pStyle w:val="a9"/>
        <w:spacing w:line="360" w:lineRule="auto"/>
        <w:ind w:firstLine="567"/>
        <w:jc w:val="both"/>
      </w:pPr>
      <w:r w:rsidRPr="0063458C">
        <w:t>Трансформация системы государственного управления в целом осуществляется во временном отношении быстрыми темпами, однако качество таких преобразований не вполне адекватно террористической угрозе, спецификой которой является отсутствие единого центра управления деятельностью, сетевая организация, использование  террористами новейших информационных технологий для ведения не только реальной, но и виртуальной войны.</w:t>
      </w:r>
    </w:p>
    <w:p w:rsidR="00A354AB" w:rsidRPr="0063458C" w:rsidRDefault="00A354AB" w:rsidP="003538DA">
      <w:pPr>
        <w:pStyle w:val="a9"/>
        <w:spacing w:line="360" w:lineRule="auto"/>
        <w:ind w:firstLine="567"/>
        <w:jc w:val="both"/>
      </w:pPr>
      <w:r w:rsidRPr="0063458C">
        <w:t xml:space="preserve">Фактор транснациональности терроризма и экстремизма, требующего глобального подхода к глобальным явлениям, заставляет государства выходить за пределы национального уровня. Другими словами,  на  внутригосударственный процесс принятия решений в области антитеррористической деятельности начинают серьезным образом влиять и новые субъекты, в первую очередь, международные структуры. И национальные государства вынуждены учитывать мнение мирового сообщества, так как наиболее эффективно противостояние общим угрозам может развиваться лишь посредством использования межгосударственных «сетей взаимозависимости», общий потенциал сотрудничества которых распространен на чрезвычайно широкий спектр международной деятельности, особенно сферу безопасности. </w:t>
      </w:r>
    </w:p>
    <w:p w:rsidR="00A354AB" w:rsidRPr="0063458C" w:rsidRDefault="00A354AB" w:rsidP="003538DA">
      <w:pPr>
        <w:spacing w:line="360" w:lineRule="auto"/>
        <w:ind w:firstLine="567"/>
        <w:jc w:val="both"/>
      </w:pPr>
      <w:r w:rsidRPr="0063458C">
        <w:t>Однако побудительным мотивом и целью создания таких организаций являлись предотвращение или ликвидация угроз, возникающих в плоскости отношений между субъектами международного права. Однако как уже было отмечено, террористические организации находятся вне пределов сложившейся системы международно-правового регулирования деятельности межгосударственных механизмов.</w:t>
      </w:r>
    </w:p>
    <w:p w:rsidR="00A354AB" w:rsidRPr="0063458C" w:rsidRDefault="00A354AB" w:rsidP="003538DA">
      <w:pPr>
        <w:spacing w:line="360" w:lineRule="auto"/>
        <w:ind w:firstLine="567"/>
        <w:jc w:val="both"/>
      </w:pPr>
      <w:r w:rsidRPr="0063458C">
        <w:t xml:space="preserve">Практика показывает, что основу антитеррористической деятельности государств составляют профилактические и превентивные действия. Нередко официальные власти функционируют в режиме </w:t>
      </w:r>
      <w:r w:rsidRPr="0063458C">
        <w:rPr>
          <w:lang w:val="en-US"/>
        </w:rPr>
        <w:t>post</w:t>
      </w:r>
      <w:r w:rsidRPr="0063458C">
        <w:t>-</w:t>
      </w:r>
      <w:r w:rsidRPr="0063458C">
        <w:rPr>
          <w:lang w:val="en-US"/>
        </w:rPr>
        <w:t>factum</w:t>
      </w:r>
      <w:r w:rsidRPr="0063458C">
        <w:t xml:space="preserve"> (наиболее  показательными подобные действия бяли после событий в США – 11 сентября </w:t>
      </w:r>
      <w:smartTag w:uri="urn:schemas-microsoft-com:office:smarttags" w:element="metricconverter">
        <w:smartTagPr>
          <w:attr w:name="ProductID" w:val="2001 г"/>
        </w:smartTagPr>
        <w:r w:rsidRPr="0063458C">
          <w:t>2001 г</w:t>
        </w:r>
      </w:smartTag>
      <w:r w:rsidRPr="0063458C">
        <w:t xml:space="preserve">. (атаки на Всемирный торговый центр и Пентагон, в Испании – в марте </w:t>
      </w:r>
      <w:smartTag w:uri="urn:schemas-microsoft-com:office:smarttags" w:element="metricconverter">
        <w:smartTagPr>
          <w:attr w:name="ProductID" w:val="2004 г"/>
        </w:smartTagPr>
        <w:r w:rsidRPr="0063458C">
          <w:t>2004 г</w:t>
        </w:r>
      </w:smartTag>
      <w:r w:rsidRPr="0063458C">
        <w:t xml:space="preserve">. (серия взрывов в пригородных электричках Мадрида), в Великобритании – в июле </w:t>
      </w:r>
      <w:smartTag w:uri="urn:schemas-microsoft-com:office:smarttags" w:element="metricconverter">
        <w:smartTagPr>
          <w:attr w:name="ProductID" w:val="2005 г"/>
        </w:smartTagPr>
        <w:r w:rsidRPr="0063458C">
          <w:t>2005 г</w:t>
        </w:r>
      </w:smartTag>
      <w:r w:rsidRPr="0063458C">
        <w:t>. (взрывы в Лондоне).</w:t>
      </w:r>
    </w:p>
    <w:p w:rsidR="00A354AB" w:rsidRPr="0063458C" w:rsidRDefault="00A354AB" w:rsidP="003538DA">
      <w:pPr>
        <w:spacing w:line="360" w:lineRule="auto"/>
        <w:ind w:firstLine="567"/>
        <w:jc w:val="both"/>
      </w:pPr>
      <w:r w:rsidRPr="0063458C">
        <w:t>Таким образом, современные государства столкнулись с качественно новыми контрагентами в лице террористиов и экстремистов,  и эти новые вызовы требуют существенного изменения как в самом подходе, так и в практических мерах противодействия. На данный момент государства продолжают наращивать «силовой» компонент в борьбе с глобальным  терроризмом на национальном и международном уровнях, однако пока правительственные организации  оказались слабо приспособленными для решения оперативных и превентивных антитеррористических задач.</w:t>
      </w:r>
    </w:p>
    <w:p w:rsidR="00A354AB" w:rsidRPr="0063458C" w:rsidRDefault="00A354AB" w:rsidP="003538DA">
      <w:pPr>
        <w:spacing w:line="360" w:lineRule="auto"/>
        <w:ind w:firstLine="567"/>
        <w:jc w:val="both"/>
        <w:rPr>
          <w:b/>
        </w:rPr>
      </w:pPr>
      <w:r w:rsidRPr="0063458C">
        <w:rPr>
          <w:b/>
        </w:rPr>
        <w:t>Контрольные вопросы.</w:t>
      </w:r>
    </w:p>
    <w:p w:rsidR="00A354AB" w:rsidRPr="0063458C" w:rsidRDefault="00A354AB" w:rsidP="003538DA">
      <w:pPr>
        <w:numPr>
          <w:ilvl w:val="0"/>
          <w:numId w:val="169"/>
        </w:numPr>
        <w:tabs>
          <w:tab w:val="clear" w:pos="360"/>
          <w:tab w:val="num" w:pos="1494"/>
        </w:tabs>
        <w:spacing w:line="360" w:lineRule="auto"/>
        <w:ind w:left="0" w:firstLine="567"/>
        <w:jc w:val="both"/>
      </w:pPr>
      <w:r w:rsidRPr="0063458C">
        <w:t>Факторы, определяющие трансформацию традиционных систем государственного управления в современных условиях.</w:t>
      </w:r>
    </w:p>
    <w:p w:rsidR="00A354AB" w:rsidRPr="0063458C" w:rsidRDefault="00A354AB" w:rsidP="003538DA">
      <w:pPr>
        <w:numPr>
          <w:ilvl w:val="0"/>
          <w:numId w:val="169"/>
        </w:numPr>
        <w:tabs>
          <w:tab w:val="clear" w:pos="360"/>
          <w:tab w:val="num" w:pos="1494"/>
        </w:tabs>
        <w:spacing w:line="360" w:lineRule="auto"/>
        <w:ind w:left="0" w:firstLine="567"/>
        <w:jc w:val="both"/>
      </w:pPr>
      <w:r w:rsidRPr="0063458C">
        <w:t xml:space="preserve"> Консолидация международных сил в борьбе с терроризмом как основная тенденция преобразования систем государственного управления.</w:t>
      </w:r>
    </w:p>
    <w:p w:rsidR="00A354AB" w:rsidRPr="0063458C" w:rsidRDefault="00A354AB" w:rsidP="003538DA">
      <w:pPr>
        <w:numPr>
          <w:ilvl w:val="0"/>
          <w:numId w:val="169"/>
        </w:numPr>
        <w:tabs>
          <w:tab w:val="clear" w:pos="360"/>
          <w:tab w:val="num" w:pos="1494"/>
        </w:tabs>
        <w:spacing w:line="360" w:lineRule="auto"/>
        <w:ind w:left="0" w:firstLine="567"/>
        <w:jc w:val="both"/>
      </w:pPr>
      <w:r w:rsidRPr="0063458C">
        <w:t>Национальные модели борьбы с терроризмом (Великобритания, Франция, Германия, США – краткий обзор).</w:t>
      </w:r>
    </w:p>
    <w:p w:rsidR="00A354AB" w:rsidRPr="0063458C" w:rsidRDefault="00A354AB" w:rsidP="003538DA">
      <w:pPr>
        <w:numPr>
          <w:ilvl w:val="0"/>
          <w:numId w:val="169"/>
        </w:numPr>
        <w:tabs>
          <w:tab w:val="clear" w:pos="360"/>
          <w:tab w:val="num" w:pos="1494"/>
        </w:tabs>
        <w:spacing w:line="360" w:lineRule="auto"/>
        <w:ind w:left="0" w:firstLine="567"/>
        <w:jc w:val="both"/>
      </w:pPr>
      <w:r w:rsidRPr="0063458C">
        <w:t>Российский опыт борьбы с терроризмом: основные этапы.</w:t>
      </w:r>
    </w:p>
    <w:p w:rsidR="00A354AB" w:rsidRPr="0063458C" w:rsidRDefault="00A354AB" w:rsidP="003538DA">
      <w:pPr>
        <w:numPr>
          <w:ilvl w:val="0"/>
          <w:numId w:val="169"/>
        </w:numPr>
        <w:tabs>
          <w:tab w:val="clear" w:pos="360"/>
          <w:tab w:val="num" w:pos="1494"/>
        </w:tabs>
        <w:spacing w:line="360" w:lineRule="auto"/>
        <w:ind w:left="0" w:firstLine="567"/>
        <w:jc w:val="both"/>
      </w:pPr>
      <w:r w:rsidRPr="0063458C">
        <w:t>Антитеррористическая вертикаль: принципы и практическая реализация.</w:t>
      </w:r>
    </w:p>
    <w:p w:rsidR="00A354AB" w:rsidRPr="0063458C" w:rsidRDefault="00A354AB" w:rsidP="003538DA">
      <w:pPr>
        <w:numPr>
          <w:ilvl w:val="0"/>
          <w:numId w:val="169"/>
        </w:numPr>
        <w:tabs>
          <w:tab w:val="clear" w:pos="360"/>
          <w:tab w:val="num" w:pos="1494"/>
        </w:tabs>
        <w:spacing w:line="360" w:lineRule="auto"/>
        <w:ind w:left="0" w:firstLine="567"/>
        <w:jc w:val="both"/>
      </w:pPr>
      <w:r w:rsidRPr="0063458C">
        <w:t>Положительный опыт и недостатки российской модели антитеррористической деятельности.</w:t>
      </w:r>
    </w:p>
    <w:p w:rsidR="00A354AB" w:rsidRPr="0063458C" w:rsidRDefault="00A354AB" w:rsidP="003538DA">
      <w:pPr>
        <w:numPr>
          <w:ilvl w:val="0"/>
          <w:numId w:val="169"/>
        </w:numPr>
        <w:tabs>
          <w:tab w:val="clear" w:pos="360"/>
          <w:tab w:val="num" w:pos="1494"/>
        </w:tabs>
        <w:spacing w:line="360" w:lineRule="auto"/>
        <w:ind w:left="0" w:firstLine="567"/>
        <w:jc w:val="both"/>
      </w:pPr>
      <w:r w:rsidRPr="0063458C">
        <w:t>Ограничения универсальных и национальных моделей борьбы с терроризмом.</w:t>
      </w:r>
    </w:p>
    <w:p w:rsidR="00A354AB" w:rsidRPr="0063458C" w:rsidRDefault="00A354AB" w:rsidP="003538DA">
      <w:pPr>
        <w:spacing w:line="360" w:lineRule="auto"/>
        <w:ind w:firstLine="567"/>
        <w:jc w:val="both"/>
        <w:rPr>
          <w:b/>
        </w:rPr>
      </w:pPr>
      <w:r w:rsidRPr="0063458C">
        <w:rPr>
          <w:b/>
        </w:rPr>
        <w:t>Литература.</w:t>
      </w:r>
    </w:p>
    <w:p w:rsidR="00A354AB" w:rsidRPr="0063458C" w:rsidRDefault="00A354AB" w:rsidP="003538DA">
      <w:pPr>
        <w:numPr>
          <w:ilvl w:val="0"/>
          <w:numId w:val="125"/>
        </w:numPr>
        <w:spacing w:line="360" w:lineRule="auto"/>
        <w:ind w:left="0" w:firstLine="567"/>
        <w:jc w:val="both"/>
      </w:pPr>
      <w:r w:rsidRPr="0063458C">
        <w:t xml:space="preserve">Артамонов И.И. Терроризм: способы предотвращения, методика расследования. М, 2002; </w:t>
      </w:r>
    </w:p>
    <w:p w:rsidR="00A354AB" w:rsidRPr="0063458C" w:rsidRDefault="00A354AB" w:rsidP="003538DA">
      <w:pPr>
        <w:numPr>
          <w:ilvl w:val="0"/>
          <w:numId w:val="125"/>
        </w:numPr>
        <w:spacing w:line="360" w:lineRule="auto"/>
        <w:ind w:left="0" w:firstLine="567"/>
        <w:jc w:val="both"/>
      </w:pPr>
      <w:r w:rsidRPr="0063458C">
        <w:t xml:space="preserve">Дэникер Г. Стратегия антитеррора: факты, выборы, требования. Новые пути борьбы с террором // Терроризм в современном капиталистическом обществе. Вып. </w:t>
      </w:r>
      <w:smartTag w:uri="urn:schemas-microsoft-com:office:smarttags" w:element="metricconverter">
        <w:smartTagPr>
          <w:attr w:name="ProductID" w:val="2. М"/>
        </w:smartTagPr>
        <w:r w:rsidRPr="0063458C">
          <w:t>2. М</w:t>
        </w:r>
      </w:smartTag>
      <w:r w:rsidRPr="0063458C">
        <w:t xml:space="preserve">., 1982; </w:t>
      </w:r>
    </w:p>
    <w:p w:rsidR="00A354AB" w:rsidRPr="0063458C" w:rsidRDefault="00A354AB" w:rsidP="003538DA">
      <w:pPr>
        <w:pStyle w:val="a9"/>
        <w:numPr>
          <w:ilvl w:val="0"/>
          <w:numId w:val="125"/>
        </w:numPr>
        <w:spacing w:after="0" w:line="360" w:lineRule="auto"/>
        <w:ind w:left="0" w:firstLine="567"/>
        <w:jc w:val="both"/>
        <w:rPr>
          <w:color w:val="000000"/>
          <w:spacing w:val="11"/>
        </w:rPr>
      </w:pPr>
      <w:r w:rsidRPr="0063458C">
        <w:t xml:space="preserve">Куклина И. Глобальный вызов терроризма и международные структуры обеспечения безопасность // «Мировая экономика и международные отношения». М., № 1, </w:t>
      </w:r>
      <w:smartTag w:uri="urn:schemas-microsoft-com:office:smarttags" w:element="metricconverter">
        <w:smartTagPr>
          <w:attr w:name="ProductID" w:val="2005 г"/>
        </w:smartTagPr>
        <w:r w:rsidRPr="0063458C">
          <w:t>2005 г</w:t>
        </w:r>
      </w:smartTag>
      <w:r w:rsidRPr="0063458C">
        <w:t>.</w:t>
      </w:r>
    </w:p>
    <w:p w:rsidR="00A354AB" w:rsidRPr="0063458C" w:rsidRDefault="00A354AB" w:rsidP="003538DA">
      <w:pPr>
        <w:numPr>
          <w:ilvl w:val="0"/>
          <w:numId w:val="125"/>
        </w:numPr>
        <w:spacing w:line="360" w:lineRule="auto"/>
        <w:ind w:left="0" w:firstLine="567"/>
        <w:jc w:val="both"/>
      </w:pPr>
      <w:r w:rsidRPr="0063458C">
        <w:t>Морозов И.Н. Технологии против терроризма. М., 2003; Томпсон Л. Хогг Я. Средства для борьбы с терроризмом. М., 2001</w:t>
      </w:r>
    </w:p>
    <w:p w:rsidR="00A354AB" w:rsidRPr="0063458C" w:rsidRDefault="00A354AB" w:rsidP="003538DA">
      <w:pPr>
        <w:numPr>
          <w:ilvl w:val="0"/>
          <w:numId w:val="125"/>
        </w:numPr>
        <w:spacing w:line="360" w:lineRule="auto"/>
        <w:ind w:left="0" w:firstLine="567"/>
        <w:jc w:val="both"/>
      </w:pPr>
      <w:r w:rsidRPr="0063458C">
        <w:t xml:space="preserve">О современной ситуации в сфере противодействию терроризму в России (по материалам доклада на Третьей международной научной конференции по проблемам безопасности и противодействия терроризму, г.Москва, МГУ, 27 октября 2007 года)  </w:t>
      </w:r>
    </w:p>
    <w:p w:rsidR="00A354AB" w:rsidRPr="0063458C" w:rsidRDefault="00A354AB" w:rsidP="003538DA">
      <w:pPr>
        <w:numPr>
          <w:ilvl w:val="0"/>
          <w:numId w:val="125"/>
        </w:numPr>
        <w:spacing w:line="360" w:lineRule="auto"/>
        <w:ind w:left="0" w:firstLine="567"/>
        <w:jc w:val="both"/>
        <w:rPr>
          <w:lang w:val="en-US"/>
        </w:rPr>
      </w:pPr>
      <w:r w:rsidRPr="0063458C">
        <w:t xml:space="preserve">Терроризм и контртерроризм в современном мире: аналитические материалы, документы, глоссарий. </w:t>
      </w:r>
      <w:r w:rsidRPr="0063458C">
        <w:rPr>
          <w:lang w:val="en-US"/>
        </w:rPr>
        <w:t>Научно-справочное издание. М., 2003.</w:t>
      </w:r>
    </w:p>
    <w:p w:rsidR="00A354AB" w:rsidRPr="0063458C" w:rsidRDefault="00A354AB" w:rsidP="003538DA">
      <w:pPr>
        <w:numPr>
          <w:ilvl w:val="0"/>
          <w:numId w:val="125"/>
        </w:numPr>
        <w:spacing w:line="360" w:lineRule="auto"/>
        <w:ind w:left="0" w:firstLine="567"/>
        <w:jc w:val="both"/>
      </w:pPr>
      <w:r w:rsidRPr="0063458C">
        <w:t xml:space="preserve">Сайт Национального антитеррористического комитета РФ </w:t>
      </w:r>
      <w:hyperlink r:id="rId94" w:history="1">
        <w:r w:rsidRPr="0063458C">
          <w:rPr>
            <w:rStyle w:val="ae"/>
            <w:lang w:val="en-US"/>
          </w:rPr>
          <w:t>http</w:t>
        </w:r>
        <w:r w:rsidRPr="0063458C">
          <w:rPr>
            <w:rStyle w:val="ae"/>
          </w:rPr>
          <w:t>://</w:t>
        </w:r>
        <w:r w:rsidRPr="0063458C">
          <w:rPr>
            <w:rStyle w:val="ae"/>
            <w:lang w:val="en-US"/>
          </w:rPr>
          <w:t>nak</w:t>
        </w:r>
        <w:r w:rsidRPr="0063458C">
          <w:rPr>
            <w:rStyle w:val="ae"/>
          </w:rPr>
          <w:t>.</w:t>
        </w:r>
        <w:r w:rsidRPr="0063458C">
          <w:rPr>
            <w:rStyle w:val="ae"/>
            <w:lang w:val="en-US"/>
          </w:rPr>
          <w:t>fsb</w:t>
        </w:r>
        <w:r w:rsidRPr="0063458C">
          <w:rPr>
            <w:rStyle w:val="ae"/>
          </w:rPr>
          <w:t>.</w:t>
        </w:r>
        <w:r w:rsidRPr="0063458C">
          <w:rPr>
            <w:rStyle w:val="ae"/>
            <w:lang w:val="en-US"/>
          </w:rPr>
          <w:t>ru</w:t>
        </w:r>
        <w:r w:rsidRPr="0063458C">
          <w:rPr>
            <w:rStyle w:val="ae"/>
          </w:rPr>
          <w:t>/</w:t>
        </w:r>
        <w:r w:rsidRPr="0063458C">
          <w:rPr>
            <w:rStyle w:val="ae"/>
            <w:lang w:val="en-US"/>
          </w:rPr>
          <w:t>nac</w:t>
        </w:r>
        <w:r w:rsidRPr="0063458C">
          <w:rPr>
            <w:rStyle w:val="ae"/>
          </w:rPr>
          <w:t>/</w:t>
        </w:r>
        <w:r w:rsidRPr="0063458C">
          <w:rPr>
            <w:rStyle w:val="ae"/>
            <w:lang w:val="en-US"/>
          </w:rPr>
          <w:t>activity</w:t>
        </w:r>
        <w:r w:rsidRPr="0063458C">
          <w:rPr>
            <w:rStyle w:val="ae"/>
          </w:rPr>
          <w:t>.</w:t>
        </w:r>
        <w:r w:rsidRPr="0063458C">
          <w:rPr>
            <w:rStyle w:val="ae"/>
            <w:lang w:val="en-US"/>
          </w:rPr>
          <w:t>htm</w:t>
        </w:r>
      </w:hyperlink>
    </w:p>
    <w:p w:rsidR="00A354AB" w:rsidRPr="0063458C" w:rsidRDefault="00A354AB" w:rsidP="003538DA">
      <w:pPr>
        <w:numPr>
          <w:ilvl w:val="0"/>
          <w:numId w:val="125"/>
        </w:numPr>
        <w:shd w:val="clear" w:color="auto" w:fill="FFFFFF"/>
        <w:spacing w:line="360" w:lineRule="auto"/>
        <w:ind w:left="0" w:right="5" w:firstLine="567"/>
        <w:jc w:val="both"/>
      </w:pPr>
      <w:r w:rsidRPr="0063458C">
        <w:t xml:space="preserve">Официальный сайт МВД Германии </w:t>
      </w:r>
      <w:hyperlink r:id="rId95" w:history="1">
        <w:r w:rsidRPr="0063458C">
          <w:rPr>
            <w:rStyle w:val="ae"/>
          </w:rPr>
          <w:t>http://www.bmi.bund.de/</w:t>
        </w:r>
      </w:hyperlink>
    </w:p>
    <w:p w:rsidR="00A354AB" w:rsidRPr="0063458C" w:rsidRDefault="00A354AB" w:rsidP="003538DA">
      <w:pPr>
        <w:numPr>
          <w:ilvl w:val="0"/>
          <w:numId w:val="125"/>
        </w:numPr>
        <w:shd w:val="clear" w:color="auto" w:fill="FFFFFF"/>
        <w:spacing w:line="360" w:lineRule="auto"/>
        <w:ind w:left="0" w:right="5" w:firstLine="567"/>
        <w:jc w:val="both"/>
      </w:pPr>
      <w:r w:rsidRPr="0063458C">
        <w:t xml:space="preserve">Официальный сайт МВД Франции </w:t>
      </w:r>
      <w:hyperlink r:id="rId96" w:history="1">
        <w:r w:rsidRPr="0063458C">
          <w:rPr>
            <w:rStyle w:val="ae"/>
          </w:rPr>
          <w:t>http://www.interieur.gouv.fr/</w:t>
        </w:r>
      </w:hyperlink>
    </w:p>
    <w:p w:rsidR="00A354AB" w:rsidRPr="0063458C" w:rsidRDefault="00A354AB" w:rsidP="003538DA">
      <w:pPr>
        <w:numPr>
          <w:ilvl w:val="0"/>
          <w:numId w:val="125"/>
        </w:numPr>
        <w:spacing w:line="360" w:lineRule="auto"/>
        <w:ind w:left="0" w:firstLine="567"/>
        <w:jc w:val="both"/>
      </w:pPr>
      <w:r w:rsidRPr="0063458C">
        <w:t xml:space="preserve">Официальные сайты Министерства внутренних дел Великобритании и службы MI5: http://www.homeoffice.gov.uk/security/; </w:t>
      </w:r>
      <w:hyperlink r:id="rId97" w:history="1">
        <w:r w:rsidRPr="0063458C">
          <w:rPr>
            <w:rStyle w:val="ae"/>
          </w:rPr>
          <w:t>http://www.mi5.gov.uk/output/Page63.html</w:t>
        </w:r>
      </w:hyperlink>
    </w:p>
    <w:p w:rsidR="00A354AB" w:rsidRPr="0063458C" w:rsidRDefault="00A354AB" w:rsidP="003538DA">
      <w:pPr>
        <w:numPr>
          <w:ilvl w:val="0"/>
          <w:numId w:val="125"/>
        </w:numPr>
        <w:spacing w:line="360" w:lineRule="auto"/>
        <w:ind w:left="0" w:firstLine="567"/>
        <w:jc w:val="both"/>
      </w:pPr>
      <w:hyperlink r:id="rId98" w:history="1">
        <w:r w:rsidRPr="0063458C">
          <w:rPr>
            <w:rStyle w:val="ae"/>
          </w:rPr>
          <w:t>http://www.russia-today.ru/2004/no_23/23_word_1.htm</w:t>
        </w:r>
      </w:hyperlink>
    </w:p>
    <w:p w:rsidR="00A354AB" w:rsidRPr="0063458C" w:rsidRDefault="00A354AB" w:rsidP="003538DA">
      <w:pPr>
        <w:spacing w:line="360" w:lineRule="auto"/>
        <w:ind w:firstLine="567"/>
        <w:jc w:val="both"/>
      </w:pPr>
    </w:p>
    <w:p w:rsidR="00A354AB" w:rsidRPr="0063458C" w:rsidRDefault="003538DA" w:rsidP="0063458C">
      <w:pPr>
        <w:spacing w:line="360" w:lineRule="auto"/>
        <w:ind w:firstLine="567"/>
        <w:jc w:val="both"/>
      </w:pPr>
      <w:r>
        <w:br w:type="page"/>
      </w:r>
    </w:p>
    <w:p w:rsidR="00A354AB" w:rsidRPr="0063458C" w:rsidRDefault="00A354AB" w:rsidP="0063458C">
      <w:pPr>
        <w:pStyle w:val="a9"/>
        <w:spacing w:line="360" w:lineRule="auto"/>
        <w:ind w:firstLine="567"/>
        <w:rPr>
          <w:b/>
        </w:rPr>
      </w:pPr>
      <w:r w:rsidRPr="0063458C">
        <w:rPr>
          <w:b/>
        </w:rPr>
        <w:t xml:space="preserve">Тема 13. Межгосударственная координация в области обеспечения безопасности и антитеррористической деятельности: опыт реализации. </w:t>
      </w:r>
    </w:p>
    <w:p w:rsidR="00A354AB" w:rsidRPr="0063458C" w:rsidRDefault="00A354AB" w:rsidP="0063458C">
      <w:pPr>
        <w:pStyle w:val="a9"/>
        <w:spacing w:line="360" w:lineRule="auto"/>
        <w:ind w:firstLine="567"/>
        <w:rPr>
          <w:i/>
        </w:rPr>
      </w:pPr>
      <w:r w:rsidRPr="0063458C">
        <w:rPr>
          <w:i/>
        </w:rPr>
        <w:t>Специфика антитеррористической деятельности государств на глобельном, региональном, субрегиональном и национальном уровнях. Проблемы создания антитеррористических структур безопасности глобального уровня. Способы укрепления международного сотрудничества в сфере антитеррора (унификация законодательства, обмен опытом спецслужб, усиление информационного обмена, создание единых баз данных).</w:t>
      </w:r>
    </w:p>
    <w:p w:rsidR="00A354AB" w:rsidRPr="0063458C" w:rsidRDefault="00A354AB" w:rsidP="0063458C">
      <w:pPr>
        <w:pStyle w:val="a9"/>
        <w:spacing w:line="360" w:lineRule="auto"/>
        <w:ind w:firstLine="567"/>
      </w:pPr>
      <w:r w:rsidRPr="0063458C">
        <w:rPr>
          <w:color w:val="000000"/>
          <w:spacing w:val="1"/>
        </w:rPr>
        <w:t xml:space="preserve">С проблемой терроризма  столкнулись многие зарубежные </w:t>
      </w:r>
      <w:r w:rsidRPr="0063458C">
        <w:rPr>
          <w:color w:val="000000"/>
          <w:spacing w:val="-2"/>
        </w:rPr>
        <w:t xml:space="preserve">страны. На сегодня в 70 странах насчитывается около тысячи групп </w:t>
      </w:r>
      <w:r w:rsidRPr="0063458C">
        <w:rPr>
          <w:color w:val="000000"/>
          <w:spacing w:val="-1"/>
        </w:rPr>
        <w:t xml:space="preserve">и организаций, использующих в своей деятельности методы террора. Усиливается </w:t>
      </w:r>
      <w:r w:rsidRPr="0063458C">
        <w:rPr>
          <w:color w:val="000000"/>
          <w:spacing w:val="-3"/>
        </w:rPr>
        <w:t xml:space="preserve">эскалация террористической деятельности, расширяется ее география, усложняется </w:t>
      </w:r>
      <w:r w:rsidRPr="0063458C">
        <w:rPr>
          <w:color w:val="000000"/>
          <w:spacing w:val="-4"/>
        </w:rPr>
        <w:t xml:space="preserve">характер, возрастают численность и изощренность террористических актов, </w:t>
      </w:r>
      <w:r w:rsidRPr="0063458C">
        <w:rPr>
          <w:color w:val="000000"/>
        </w:rPr>
        <w:t xml:space="preserve">становятся более разнообразными их формы, объекты и цел. В последнее время </w:t>
      </w:r>
      <w:r w:rsidRPr="0063458C">
        <w:rPr>
          <w:color w:val="000000"/>
          <w:spacing w:val="-2"/>
        </w:rPr>
        <w:t xml:space="preserve">террористы стремятся к использованию новых технологий в ядерной, биологической, </w:t>
      </w:r>
      <w:r w:rsidRPr="0063458C">
        <w:rPr>
          <w:color w:val="000000"/>
          <w:spacing w:val="-1"/>
        </w:rPr>
        <w:t xml:space="preserve">химической, информационной сфере. Терроризм </w:t>
      </w:r>
      <w:r w:rsidRPr="0063458C">
        <w:rPr>
          <w:color w:val="000000"/>
        </w:rPr>
        <w:t xml:space="preserve">вышел </w:t>
      </w:r>
      <w:r w:rsidRPr="0063458C">
        <w:rPr>
          <w:color w:val="000000"/>
          <w:spacing w:val="1"/>
        </w:rPr>
        <w:t xml:space="preserve">за национальные рамки, приобрел глобальный характер, превратившись </w:t>
      </w:r>
      <w:r w:rsidRPr="0063458C">
        <w:rPr>
          <w:color w:val="000000"/>
          <w:spacing w:val="-1"/>
        </w:rPr>
        <w:t xml:space="preserve">в серьезную проблему международного характера. </w:t>
      </w:r>
    </w:p>
    <w:p w:rsidR="00A354AB" w:rsidRPr="0063458C" w:rsidRDefault="00A354AB" w:rsidP="0063458C">
      <w:pPr>
        <w:pStyle w:val="Normal"/>
        <w:widowControl w:val="0"/>
        <w:spacing w:line="360" w:lineRule="auto"/>
        <w:ind w:firstLine="567"/>
        <w:jc w:val="both"/>
        <w:rPr>
          <w:szCs w:val="24"/>
        </w:rPr>
      </w:pPr>
      <w:r w:rsidRPr="0063458C">
        <w:rPr>
          <w:szCs w:val="24"/>
        </w:rPr>
        <w:t>В условиях терроризма нового типа традиционные подходы к международной безопасности утрачивают смысл. Приоритетными направлениями борьбы с международным терроризмом являются устранение баз подготовки боевиков, пресечение финансовых потоков, пропагандистская кампания в стиле предложения массам мусульман позитивной альтернативы идее глобальной экспансии исламского мира. Все это – задачи международного характера. Среди чисто военных аспектов антитеррористического характера следует сказать о наеобходимости структурной перестройки вооруженных сил. Ни Россия, ни США, ни страны Евросоюза их не имеют в достаточном объеме. По оценкам голландского эксперта Р. де Вика, во всех странах НАТО не наберется и 5 тыс. солдат и офицеров, которых можно было бы причислить к Силам специальных операций.</w:t>
      </w:r>
    </w:p>
    <w:p w:rsidR="00A354AB" w:rsidRPr="0063458C" w:rsidRDefault="00A354AB" w:rsidP="0063458C">
      <w:pPr>
        <w:pStyle w:val="Normal"/>
        <w:widowControl w:val="0"/>
        <w:spacing w:line="360" w:lineRule="auto"/>
        <w:ind w:firstLine="567"/>
        <w:jc w:val="both"/>
        <w:rPr>
          <w:color w:val="000000"/>
          <w:spacing w:val="6"/>
          <w:szCs w:val="24"/>
        </w:rPr>
      </w:pPr>
      <w:r w:rsidRPr="0063458C">
        <w:rPr>
          <w:color w:val="000000"/>
          <w:spacing w:val="3"/>
          <w:szCs w:val="24"/>
        </w:rPr>
        <w:t xml:space="preserve">Можно выделить следующие уровни </w:t>
      </w:r>
      <w:r w:rsidRPr="0063458C">
        <w:rPr>
          <w:color w:val="000000"/>
          <w:spacing w:val="6"/>
          <w:szCs w:val="24"/>
        </w:rPr>
        <w:t xml:space="preserve">международного сотрудничества в сфере противодействия терроризму: </w:t>
      </w:r>
    </w:p>
    <w:p w:rsidR="00A354AB" w:rsidRPr="0063458C" w:rsidRDefault="00A354AB" w:rsidP="0063458C">
      <w:pPr>
        <w:pStyle w:val="Normal"/>
        <w:widowControl w:val="0"/>
        <w:numPr>
          <w:ilvl w:val="0"/>
          <w:numId w:val="127"/>
        </w:numPr>
        <w:spacing w:line="360" w:lineRule="auto"/>
        <w:ind w:left="0" w:firstLine="567"/>
        <w:jc w:val="both"/>
        <w:rPr>
          <w:color w:val="000000"/>
          <w:spacing w:val="12"/>
          <w:szCs w:val="24"/>
        </w:rPr>
      </w:pPr>
      <w:r w:rsidRPr="0063458C">
        <w:rPr>
          <w:color w:val="000000"/>
          <w:spacing w:val="3"/>
          <w:szCs w:val="24"/>
        </w:rPr>
        <w:t xml:space="preserve">глобальный, </w:t>
      </w:r>
    </w:p>
    <w:p w:rsidR="00A354AB" w:rsidRPr="0063458C" w:rsidRDefault="00A354AB" w:rsidP="0063458C">
      <w:pPr>
        <w:pStyle w:val="Normal"/>
        <w:widowControl w:val="0"/>
        <w:numPr>
          <w:ilvl w:val="0"/>
          <w:numId w:val="127"/>
        </w:numPr>
        <w:spacing w:line="360" w:lineRule="auto"/>
        <w:ind w:left="0" w:firstLine="567"/>
        <w:jc w:val="both"/>
        <w:rPr>
          <w:color w:val="000000"/>
          <w:spacing w:val="12"/>
          <w:szCs w:val="24"/>
        </w:rPr>
      </w:pPr>
      <w:r w:rsidRPr="0063458C">
        <w:rPr>
          <w:color w:val="000000"/>
          <w:spacing w:val="3"/>
          <w:szCs w:val="24"/>
        </w:rPr>
        <w:t xml:space="preserve">многосторонний, </w:t>
      </w:r>
    </w:p>
    <w:p w:rsidR="00A354AB" w:rsidRPr="0063458C" w:rsidRDefault="00A354AB" w:rsidP="0063458C">
      <w:pPr>
        <w:pStyle w:val="Normal"/>
        <w:widowControl w:val="0"/>
        <w:numPr>
          <w:ilvl w:val="0"/>
          <w:numId w:val="127"/>
        </w:numPr>
        <w:spacing w:line="360" w:lineRule="auto"/>
        <w:ind w:left="0" w:firstLine="567"/>
        <w:jc w:val="both"/>
        <w:rPr>
          <w:color w:val="000000"/>
          <w:spacing w:val="12"/>
          <w:szCs w:val="24"/>
        </w:rPr>
      </w:pPr>
      <w:r w:rsidRPr="0063458C">
        <w:rPr>
          <w:color w:val="000000"/>
          <w:spacing w:val="3"/>
          <w:szCs w:val="24"/>
        </w:rPr>
        <w:t xml:space="preserve">региональный, </w:t>
      </w:r>
    </w:p>
    <w:p w:rsidR="00A354AB" w:rsidRPr="0063458C" w:rsidRDefault="00A354AB" w:rsidP="0063458C">
      <w:pPr>
        <w:pStyle w:val="Normal"/>
        <w:widowControl w:val="0"/>
        <w:numPr>
          <w:ilvl w:val="0"/>
          <w:numId w:val="127"/>
        </w:numPr>
        <w:spacing w:line="360" w:lineRule="auto"/>
        <w:ind w:left="0" w:firstLine="567"/>
        <w:jc w:val="both"/>
        <w:rPr>
          <w:color w:val="000000"/>
          <w:spacing w:val="12"/>
          <w:szCs w:val="24"/>
        </w:rPr>
      </w:pPr>
      <w:r w:rsidRPr="0063458C">
        <w:rPr>
          <w:color w:val="000000"/>
          <w:spacing w:val="3"/>
          <w:szCs w:val="24"/>
        </w:rPr>
        <w:t xml:space="preserve">двухсторонний. </w:t>
      </w:r>
    </w:p>
    <w:p w:rsidR="00A354AB" w:rsidRPr="0063458C" w:rsidRDefault="00A354AB" w:rsidP="0063458C">
      <w:pPr>
        <w:shd w:val="clear" w:color="auto" w:fill="FFFFFF"/>
        <w:spacing w:line="360" w:lineRule="auto"/>
        <w:ind w:right="10" w:firstLine="567"/>
        <w:jc w:val="both"/>
        <w:rPr>
          <w:color w:val="000000"/>
          <w:spacing w:val="4"/>
        </w:rPr>
      </w:pPr>
      <w:r w:rsidRPr="0063458C">
        <w:rPr>
          <w:color w:val="000000"/>
          <w:spacing w:val="3"/>
        </w:rPr>
        <w:t xml:space="preserve">В основу </w:t>
      </w:r>
      <w:r w:rsidRPr="0063458C">
        <w:rPr>
          <w:color w:val="000000"/>
          <w:spacing w:val="7"/>
        </w:rPr>
        <w:t xml:space="preserve">такого деления положен принцип сферы действия международных </w:t>
      </w:r>
      <w:r w:rsidRPr="0063458C">
        <w:rPr>
          <w:color w:val="000000"/>
          <w:spacing w:val="4"/>
        </w:rPr>
        <w:t xml:space="preserve">правовых актов. </w:t>
      </w:r>
    </w:p>
    <w:p w:rsidR="00A354AB" w:rsidRPr="0063458C" w:rsidRDefault="00A354AB" w:rsidP="0063458C">
      <w:pPr>
        <w:pStyle w:val="Normal"/>
        <w:widowControl w:val="0"/>
        <w:spacing w:line="360" w:lineRule="auto"/>
        <w:ind w:firstLine="567"/>
        <w:jc w:val="both"/>
        <w:rPr>
          <w:szCs w:val="24"/>
        </w:rPr>
      </w:pPr>
      <w:r w:rsidRPr="0063458C">
        <w:rPr>
          <w:color w:val="000000"/>
          <w:spacing w:val="11"/>
          <w:szCs w:val="24"/>
        </w:rPr>
        <w:t xml:space="preserve">На глобальном уровне впервые </w:t>
      </w:r>
      <w:r w:rsidRPr="0063458C">
        <w:rPr>
          <w:color w:val="000000"/>
          <w:spacing w:val="9"/>
          <w:szCs w:val="24"/>
        </w:rPr>
        <w:t xml:space="preserve">основные принципы борьбы с организованной преступностью и </w:t>
      </w:r>
      <w:r w:rsidRPr="0063458C">
        <w:rPr>
          <w:color w:val="000000"/>
          <w:spacing w:val="3"/>
          <w:szCs w:val="24"/>
        </w:rPr>
        <w:t xml:space="preserve">терроризмом были сформулированы в 1990 и 1994 гг. на конгрессах и </w:t>
      </w:r>
      <w:r w:rsidRPr="0063458C">
        <w:rPr>
          <w:color w:val="000000"/>
          <w:spacing w:val="5"/>
          <w:szCs w:val="24"/>
        </w:rPr>
        <w:t xml:space="preserve">конференциях ООН; основным средством борьбы было признано </w:t>
      </w:r>
      <w:r w:rsidRPr="0063458C">
        <w:rPr>
          <w:color w:val="000000"/>
          <w:spacing w:val="3"/>
          <w:szCs w:val="24"/>
        </w:rPr>
        <w:t>международное   сотрудничество.</w:t>
      </w:r>
      <w:r w:rsidRPr="0063458C">
        <w:rPr>
          <w:szCs w:val="24"/>
        </w:rPr>
        <w:t xml:space="preserve"> В рамках ООН</w:t>
      </w:r>
      <w:r w:rsidRPr="0063458C">
        <w:rPr>
          <w:color w:val="000000"/>
          <w:spacing w:val="4"/>
          <w:szCs w:val="24"/>
        </w:rPr>
        <w:t xml:space="preserve">  была </w:t>
      </w:r>
      <w:r w:rsidRPr="0063458C">
        <w:rPr>
          <w:szCs w:val="24"/>
        </w:rPr>
        <w:t>создана международная антитеррористическая коалиция.  После теракта 11 сентября на основе 3 резолюций ООН №№ 1269, 1368 и 1373 были заложены правовые основы антитеррористических акций.</w:t>
      </w:r>
    </w:p>
    <w:p w:rsidR="00A354AB" w:rsidRPr="0063458C" w:rsidRDefault="00A354AB" w:rsidP="0063458C">
      <w:pPr>
        <w:spacing w:line="360" w:lineRule="auto"/>
        <w:ind w:firstLine="567"/>
        <w:jc w:val="both"/>
      </w:pPr>
      <w:r w:rsidRPr="0063458C">
        <w:t>К мероприятиям глобального уровня можно отнести и ежегодные встречи руководителей спецслужб различных государств. Последняя подобная встреча состоялась 27 - 28 марта 2008 года в г. Ханты-Мансийске. В работе VII Совещания руководителей спецслужб, органов безопасностии правоохранительных органов по вопросам противодействия терроризму приняли участие 76 делегаций из 54 стран, а также представители Контртеррористического комитета Совета Безопасности ООН, Региональной антитеррористической структуры Шанхайской организации сотрудничества, Антитеррористического центра СНГ. Участники Совещания подтвердили свою приверженность Глобальной Контртеррористической стратегии, укреплению центральной и координирующей роли  ООН в борьбе с терроризмом. Дальнейшее развитие получила тема антитеррористической безопасности объектов критической инфраструктуры. Особое внимание уделено вопросам обеспечения транспортной безопасности. Отмечено, что возрастание террористической угрозы в отношении потенциально опасных объектов транспортного комплекса, прежде всего гражданской авиации, метрополитена, средств доставки взрывоопасных грузов, ядерных материалов и химически вредных веществ, вызывает необходимость укрепления и расширения партнёрского взаимодействия.</w:t>
      </w:r>
    </w:p>
    <w:p w:rsidR="00A354AB" w:rsidRPr="0063458C" w:rsidRDefault="00A354AB" w:rsidP="0063458C">
      <w:pPr>
        <w:spacing w:line="360" w:lineRule="auto"/>
        <w:ind w:firstLine="567"/>
        <w:jc w:val="both"/>
      </w:pPr>
      <w:r w:rsidRPr="0063458C">
        <w:t>Одной из приоритетных задач в противодействии терроризму, по мнению участников Совещания, является сотрудничество специальных служб и органов финансового контроля в создании надёжных механизмов выявления и пресечения каналов финансирования международных террористических организаций.</w:t>
      </w:r>
    </w:p>
    <w:p w:rsidR="00A354AB" w:rsidRPr="0063458C" w:rsidRDefault="00A354AB" w:rsidP="0063458C">
      <w:pPr>
        <w:spacing w:line="360" w:lineRule="auto"/>
        <w:ind w:firstLine="567"/>
        <w:jc w:val="both"/>
      </w:pPr>
      <w:r w:rsidRPr="0063458C">
        <w:t xml:space="preserve">На Совещании прошел обмен национальным опытом в сфере противодействия терроризму и экстремизму, в том числе по обеспечению безопасности крупных общественных мероприятий. </w:t>
      </w:r>
    </w:p>
    <w:p w:rsidR="00A354AB" w:rsidRPr="0063458C" w:rsidRDefault="00A354AB" w:rsidP="0063458C">
      <w:pPr>
        <w:spacing w:line="360" w:lineRule="auto"/>
        <w:ind w:firstLine="567"/>
        <w:jc w:val="both"/>
      </w:pPr>
      <w:r w:rsidRPr="0063458C">
        <w:t>Была достигнута договоренность, что в период проведения Олимпийских игр в Китае в 2008 году, а также Чемпионатов Европы по футболу в Швейцарии и Австрии (июнь 2008 года), в Польше и Украине (2012 год) будет использована разработанная на форуме схема координации многостороннего антитеррористического взаимодействия спецслужб.</w:t>
      </w:r>
    </w:p>
    <w:p w:rsidR="00A354AB" w:rsidRPr="0063458C" w:rsidRDefault="00A354AB" w:rsidP="0063458C">
      <w:pPr>
        <w:pStyle w:val="Normal"/>
        <w:widowControl w:val="0"/>
        <w:spacing w:line="360" w:lineRule="auto"/>
        <w:ind w:firstLine="567"/>
        <w:jc w:val="both"/>
        <w:rPr>
          <w:szCs w:val="24"/>
        </w:rPr>
      </w:pPr>
      <w:r w:rsidRPr="0063458C">
        <w:rPr>
          <w:szCs w:val="24"/>
        </w:rPr>
        <w:t>Участники Совещания высказались о необходимости выработки механизма информационного обмена между контртеррористическими ведомствами заинтересованных государств в режиме реального времени. Все же следует отметить невысокий потенциал антитеррористического межгосударственного сотрудничества в планетарном масштабе.</w:t>
      </w:r>
    </w:p>
    <w:p w:rsidR="00A354AB" w:rsidRPr="0063458C" w:rsidRDefault="00A354AB" w:rsidP="0063458C">
      <w:pPr>
        <w:pStyle w:val="Normal"/>
        <w:widowControl w:val="0"/>
        <w:spacing w:line="360" w:lineRule="auto"/>
        <w:ind w:firstLine="567"/>
        <w:jc w:val="both"/>
        <w:rPr>
          <w:szCs w:val="24"/>
        </w:rPr>
      </w:pPr>
      <w:r w:rsidRPr="0063458C">
        <w:rPr>
          <w:szCs w:val="24"/>
        </w:rPr>
        <w:t xml:space="preserve">Более активно используются механизмы налаживания сотрудничества в контртеррористической деятельности на региональном уровне. Например, 2001-2002 гг. на саммитах Россия - ЕС были приняты совместные документы по международному терроризму. Изучению роли военных в борьбе с терроризмом была также посвящена конференция России и НАТО в декабре </w:t>
      </w:r>
      <w:smartTag w:uri="urn:schemas-microsoft-com:office:smarttags" w:element="metricconverter">
        <w:smartTagPr>
          <w:attr w:name="ProductID" w:val="2002 г"/>
        </w:smartTagPr>
        <w:r w:rsidRPr="0063458C">
          <w:rPr>
            <w:szCs w:val="24"/>
          </w:rPr>
          <w:t>2002 г</w:t>
        </w:r>
      </w:smartTag>
      <w:r w:rsidRPr="0063458C">
        <w:rPr>
          <w:szCs w:val="24"/>
        </w:rPr>
        <w:t>. в Москве.</w:t>
      </w:r>
    </w:p>
    <w:p w:rsidR="00A354AB" w:rsidRPr="0063458C" w:rsidRDefault="00A354AB" w:rsidP="0063458C">
      <w:pPr>
        <w:spacing w:line="360" w:lineRule="auto"/>
        <w:ind w:firstLine="567"/>
        <w:jc w:val="both"/>
      </w:pPr>
      <w:r w:rsidRPr="0063458C">
        <w:t xml:space="preserve">Также можно выделить  субрегиональный уровень. (В рамках СНГ в </w:t>
      </w:r>
      <w:smartTag w:uri="urn:schemas-microsoft-com:office:smarttags" w:element="metricconverter">
        <w:smartTagPr>
          <w:attr w:name="ProductID" w:val="1999 г"/>
        </w:smartTagPr>
        <w:r w:rsidRPr="0063458C">
          <w:t>1999 г</w:t>
        </w:r>
      </w:smartTag>
      <w:r w:rsidRPr="0063458C">
        <w:t xml:space="preserve">. принят Договор о сотрудничестве по борьбе с терроризмом, 2000-2003 гг. – принята программа СНГ по борьбе с международным терроризмом и экстремизмом, в </w:t>
      </w:r>
      <w:smartTag w:uri="urn:schemas-microsoft-com:office:smarttags" w:element="metricconverter">
        <w:smartTagPr>
          <w:attr w:name="ProductID" w:val="2000 г"/>
        </w:smartTagPr>
        <w:r w:rsidRPr="0063458C">
          <w:t>2000 г</w:t>
        </w:r>
      </w:smartTag>
      <w:r w:rsidRPr="0063458C">
        <w:t>. создан Антитеррористический Центр, куда вошли все министры обороны стран СНГ.).</w:t>
      </w:r>
    </w:p>
    <w:p w:rsidR="00A354AB" w:rsidRPr="0063458C" w:rsidRDefault="00A354AB" w:rsidP="0063458C">
      <w:pPr>
        <w:pStyle w:val="Normal"/>
        <w:widowControl w:val="0"/>
        <w:spacing w:line="360" w:lineRule="auto"/>
        <w:ind w:firstLine="567"/>
        <w:jc w:val="both"/>
        <w:rPr>
          <w:color w:val="000000"/>
          <w:spacing w:val="4"/>
          <w:szCs w:val="24"/>
        </w:rPr>
      </w:pPr>
      <w:r w:rsidRPr="0063458C">
        <w:rPr>
          <w:color w:val="000000"/>
          <w:spacing w:val="15"/>
          <w:szCs w:val="24"/>
        </w:rPr>
        <w:t xml:space="preserve">Проблема международного сотрудничества в сфере </w:t>
      </w:r>
      <w:r w:rsidRPr="0063458C">
        <w:rPr>
          <w:color w:val="000000"/>
          <w:spacing w:val="16"/>
          <w:szCs w:val="24"/>
        </w:rPr>
        <w:t xml:space="preserve">противодействия терроризму распадается на ряд вопросов </w:t>
      </w:r>
      <w:r w:rsidRPr="0063458C">
        <w:rPr>
          <w:color w:val="000000"/>
          <w:spacing w:val="4"/>
          <w:szCs w:val="24"/>
        </w:rPr>
        <w:t xml:space="preserve">теоретического и прикладного характера, рассматриваемых в различных научных работах. Представляется, однако, возможным выделить две </w:t>
      </w:r>
      <w:r w:rsidRPr="0063458C">
        <w:rPr>
          <w:color w:val="000000"/>
          <w:spacing w:val="8"/>
          <w:szCs w:val="24"/>
        </w:rPr>
        <w:t>проблемы, связанные с</w:t>
      </w:r>
      <w:r w:rsidRPr="0063458C">
        <w:rPr>
          <w:color w:val="000000"/>
          <w:spacing w:val="3"/>
          <w:szCs w:val="24"/>
        </w:rPr>
        <w:t xml:space="preserve"> международноым сотрудничеством в борьбе с </w:t>
      </w:r>
      <w:r w:rsidRPr="0063458C">
        <w:rPr>
          <w:color w:val="000000"/>
          <w:spacing w:val="4"/>
          <w:szCs w:val="24"/>
        </w:rPr>
        <w:t xml:space="preserve">современным терроризмом: </w:t>
      </w:r>
    </w:p>
    <w:p w:rsidR="00A354AB" w:rsidRPr="0063458C" w:rsidRDefault="00A354AB" w:rsidP="0063458C">
      <w:pPr>
        <w:pStyle w:val="Normal"/>
        <w:widowControl w:val="0"/>
        <w:numPr>
          <w:ilvl w:val="0"/>
          <w:numId w:val="126"/>
        </w:numPr>
        <w:spacing w:line="360" w:lineRule="auto"/>
        <w:ind w:left="0" w:firstLine="567"/>
        <w:jc w:val="both"/>
        <w:rPr>
          <w:color w:val="000000"/>
          <w:spacing w:val="4"/>
          <w:szCs w:val="24"/>
        </w:rPr>
      </w:pPr>
      <w:r w:rsidRPr="0063458C">
        <w:rPr>
          <w:color w:val="000000"/>
          <w:spacing w:val="4"/>
          <w:szCs w:val="24"/>
        </w:rPr>
        <w:t xml:space="preserve">комплекс вопросов, связанных с </w:t>
      </w:r>
      <w:r w:rsidRPr="0063458C">
        <w:rPr>
          <w:color w:val="000000"/>
          <w:spacing w:val="7"/>
          <w:szCs w:val="24"/>
        </w:rPr>
        <w:t xml:space="preserve">функционированием и развитием международно-правовой базы </w:t>
      </w:r>
      <w:r w:rsidRPr="0063458C">
        <w:rPr>
          <w:color w:val="000000"/>
          <w:spacing w:val="4"/>
          <w:szCs w:val="24"/>
        </w:rPr>
        <w:t>сотрудничества;</w:t>
      </w:r>
    </w:p>
    <w:p w:rsidR="00A354AB" w:rsidRPr="0063458C" w:rsidRDefault="00A354AB" w:rsidP="0063458C">
      <w:pPr>
        <w:pStyle w:val="Normal"/>
        <w:widowControl w:val="0"/>
        <w:numPr>
          <w:ilvl w:val="0"/>
          <w:numId w:val="126"/>
        </w:numPr>
        <w:spacing w:line="360" w:lineRule="auto"/>
        <w:ind w:left="0" w:firstLine="567"/>
        <w:jc w:val="both"/>
        <w:rPr>
          <w:szCs w:val="24"/>
        </w:rPr>
      </w:pPr>
      <w:r w:rsidRPr="0063458C">
        <w:rPr>
          <w:color w:val="000000"/>
          <w:spacing w:val="11"/>
          <w:szCs w:val="24"/>
        </w:rPr>
        <w:t xml:space="preserve">вопросы, связанные с изучением основных </w:t>
      </w:r>
      <w:r w:rsidRPr="0063458C">
        <w:rPr>
          <w:color w:val="000000"/>
          <w:spacing w:val="4"/>
          <w:szCs w:val="24"/>
        </w:rPr>
        <w:t xml:space="preserve">направлений, организационных форм сотрудничества, опыта их </w:t>
      </w:r>
      <w:r w:rsidRPr="0063458C">
        <w:rPr>
          <w:color w:val="000000"/>
          <w:spacing w:val="6"/>
          <w:szCs w:val="24"/>
        </w:rPr>
        <w:t xml:space="preserve">функционирования, приоритетов и перспектив участия в отдельных государств. </w:t>
      </w:r>
    </w:p>
    <w:p w:rsidR="00A354AB" w:rsidRPr="0063458C" w:rsidRDefault="00A354AB" w:rsidP="0063458C">
      <w:pPr>
        <w:pStyle w:val="Normal"/>
        <w:widowControl w:val="0"/>
        <w:spacing w:line="360" w:lineRule="auto"/>
        <w:ind w:firstLine="567"/>
        <w:jc w:val="both"/>
        <w:rPr>
          <w:color w:val="000000"/>
          <w:spacing w:val="7"/>
          <w:szCs w:val="24"/>
        </w:rPr>
      </w:pPr>
      <w:r w:rsidRPr="0063458C">
        <w:rPr>
          <w:color w:val="000000"/>
          <w:spacing w:val="12"/>
          <w:szCs w:val="24"/>
        </w:rPr>
        <w:t xml:space="preserve">Одним из ключевых моментов является проблема согласования национальных и международной </w:t>
      </w:r>
      <w:r w:rsidRPr="0063458C">
        <w:rPr>
          <w:color w:val="000000"/>
          <w:spacing w:val="4"/>
          <w:szCs w:val="24"/>
        </w:rPr>
        <w:t>правовых систем противодействия терроризму</w:t>
      </w:r>
      <w:r w:rsidRPr="0063458C">
        <w:rPr>
          <w:color w:val="000000"/>
          <w:spacing w:val="7"/>
          <w:szCs w:val="24"/>
        </w:rPr>
        <w:t xml:space="preserve">. </w:t>
      </w:r>
    </w:p>
    <w:p w:rsidR="00A354AB" w:rsidRPr="0063458C" w:rsidRDefault="00A354AB" w:rsidP="0063458C">
      <w:pPr>
        <w:pStyle w:val="Normal"/>
        <w:widowControl w:val="0"/>
        <w:spacing w:line="360" w:lineRule="auto"/>
        <w:ind w:firstLine="567"/>
        <w:jc w:val="both"/>
        <w:rPr>
          <w:color w:val="000000"/>
          <w:spacing w:val="4"/>
          <w:szCs w:val="24"/>
        </w:rPr>
      </w:pPr>
      <w:r w:rsidRPr="0063458C">
        <w:rPr>
          <w:color w:val="000000"/>
          <w:spacing w:val="7"/>
          <w:szCs w:val="24"/>
        </w:rPr>
        <w:t>В</w:t>
      </w:r>
      <w:r w:rsidRPr="0063458C">
        <w:rPr>
          <w:color w:val="000000"/>
          <w:spacing w:val="4"/>
          <w:szCs w:val="24"/>
        </w:rPr>
        <w:t xml:space="preserve"> международном </w:t>
      </w:r>
      <w:r w:rsidRPr="0063458C">
        <w:rPr>
          <w:color w:val="000000"/>
          <w:spacing w:val="16"/>
          <w:szCs w:val="24"/>
        </w:rPr>
        <w:t xml:space="preserve">праве  отсутствует единообразное и разделяемое большинством государств и межгосударственных образований определение терроризма. Однако </w:t>
      </w:r>
      <w:r w:rsidRPr="0063458C">
        <w:rPr>
          <w:color w:val="000000"/>
          <w:spacing w:val="9"/>
          <w:szCs w:val="24"/>
        </w:rPr>
        <w:t xml:space="preserve">мировым </w:t>
      </w:r>
      <w:r w:rsidRPr="0063458C">
        <w:rPr>
          <w:color w:val="000000"/>
          <w:spacing w:val="5"/>
          <w:szCs w:val="24"/>
        </w:rPr>
        <w:t xml:space="preserve">сообществом накоплен определенный опыт борьбы с терроризмом, и </w:t>
      </w:r>
      <w:r w:rsidRPr="0063458C">
        <w:rPr>
          <w:color w:val="000000"/>
          <w:spacing w:val="4"/>
          <w:szCs w:val="24"/>
        </w:rPr>
        <w:t xml:space="preserve">создана правовая (пусть и региональная) основа для этой борьбы. Например, в ведущих странах мира (США, Великобритания, Франция, ФРГ) существует государственная система </w:t>
      </w:r>
      <w:r w:rsidRPr="0063458C">
        <w:rPr>
          <w:color w:val="000000"/>
          <w:spacing w:val="6"/>
          <w:szCs w:val="24"/>
        </w:rPr>
        <w:t xml:space="preserve">противодействия терроризму, которая позволяет не только эффективно </w:t>
      </w:r>
      <w:r w:rsidRPr="0063458C">
        <w:rPr>
          <w:color w:val="000000"/>
          <w:spacing w:val="3"/>
          <w:szCs w:val="24"/>
        </w:rPr>
        <w:t xml:space="preserve">бороться с этим злом внутри страны, но и осуществлять успешное </w:t>
      </w:r>
      <w:r w:rsidRPr="0063458C">
        <w:rPr>
          <w:color w:val="000000"/>
          <w:spacing w:val="4"/>
          <w:szCs w:val="24"/>
        </w:rPr>
        <w:t>взаимодействие на международном уровне.</w:t>
      </w:r>
    </w:p>
    <w:p w:rsidR="00A354AB" w:rsidRPr="0063458C" w:rsidRDefault="00A354AB" w:rsidP="0063458C">
      <w:pPr>
        <w:shd w:val="clear" w:color="auto" w:fill="FFFFFF"/>
        <w:spacing w:line="360" w:lineRule="auto"/>
        <w:ind w:right="10" w:firstLine="567"/>
        <w:jc w:val="both"/>
      </w:pPr>
      <w:r w:rsidRPr="0063458C">
        <w:rPr>
          <w:color w:val="000000"/>
          <w:spacing w:val="-4"/>
        </w:rPr>
        <w:t>В настоящее время каждое государст</w:t>
      </w:r>
      <w:r w:rsidRPr="0063458C">
        <w:rPr>
          <w:color w:val="000000"/>
          <w:spacing w:val="-4"/>
        </w:rPr>
        <w:softHyphen/>
        <w:t>во в мире может отстаивать свои нацио</w:t>
      </w:r>
      <w:r w:rsidRPr="0063458C">
        <w:rPr>
          <w:color w:val="000000"/>
          <w:spacing w:val="-4"/>
        </w:rPr>
        <w:softHyphen/>
      </w:r>
      <w:r w:rsidRPr="0063458C">
        <w:rPr>
          <w:color w:val="000000"/>
          <w:spacing w:val="-3"/>
        </w:rPr>
        <w:t>нальные интересы и обеспечивать наци</w:t>
      </w:r>
      <w:r w:rsidRPr="0063458C">
        <w:rPr>
          <w:color w:val="000000"/>
          <w:spacing w:val="-3"/>
        </w:rPr>
        <w:softHyphen/>
        <w:t>ональную безопасность только в рамках конструктивного диалога с иными госу</w:t>
      </w:r>
      <w:r w:rsidRPr="0063458C">
        <w:rPr>
          <w:color w:val="000000"/>
          <w:spacing w:val="-6"/>
        </w:rPr>
        <w:t>дарствами. Однако существуют объективные и субъективные трудности налаживания процесса взаимодействия в борьбе с различными проявлениями терроризма на глобальном, региональном и субрегиональном уровнях.</w:t>
      </w:r>
      <w:r w:rsidRPr="0063458C">
        <w:rPr>
          <w:color w:val="000000"/>
          <w:spacing w:val="-4"/>
        </w:rPr>
        <w:t xml:space="preserve">. </w:t>
      </w:r>
    </w:p>
    <w:p w:rsidR="00A354AB" w:rsidRPr="0063458C" w:rsidRDefault="00A354AB" w:rsidP="0063458C">
      <w:pPr>
        <w:shd w:val="clear" w:color="auto" w:fill="FFFFFF"/>
        <w:spacing w:line="360" w:lineRule="auto"/>
        <w:ind w:firstLine="567"/>
        <w:jc w:val="both"/>
      </w:pPr>
      <w:r w:rsidRPr="0063458C">
        <w:rPr>
          <w:color w:val="000000"/>
        </w:rPr>
        <w:t>Во-первых, международное сотруд</w:t>
      </w:r>
      <w:r w:rsidRPr="0063458C">
        <w:rPr>
          <w:color w:val="000000"/>
        </w:rPr>
        <w:softHyphen/>
      </w:r>
      <w:r w:rsidRPr="0063458C">
        <w:rPr>
          <w:color w:val="000000"/>
          <w:spacing w:val="-2"/>
        </w:rPr>
        <w:t>ничество органов безопасности по про</w:t>
      </w:r>
      <w:r w:rsidRPr="0063458C">
        <w:rPr>
          <w:color w:val="000000"/>
          <w:spacing w:val="-2"/>
        </w:rPr>
        <w:softHyphen/>
      </w:r>
      <w:r w:rsidRPr="0063458C">
        <w:rPr>
          <w:color w:val="000000"/>
          <w:spacing w:val="-4"/>
        </w:rPr>
        <w:t xml:space="preserve">блемам борьбы с терроризмом является </w:t>
      </w:r>
      <w:r w:rsidRPr="0063458C">
        <w:rPr>
          <w:color w:val="000000"/>
          <w:spacing w:val="1"/>
        </w:rPr>
        <w:t xml:space="preserve">сравнительно новым направлением их </w:t>
      </w:r>
      <w:r w:rsidRPr="0063458C">
        <w:rPr>
          <w:color w:val="000000"/>
          <w:spacing w:val="3"/>
        </w:rPr>
        <w:t xml:space="preserve">деятельности, в отношении которого </w:t>
      </w:r>
      <w:r w:rsidRPr="0063458C">
        <w:rPr>
          <w:color w:val="000000"/>
          <w:spacing w:val="-1"/>
        </w:rPr>
        <w:t xml:space="preserve">государственная политика до конца не сформирована. За рубежом в качестве </w:t>
      </w:r>
      <w:r w:rsidRPr="0063458C">
        <w:rPr>
          <w:color w:val="000000"/>
          <w:spacing w:val="-2"/>
        </w:rPr>
        <w:t>одного из самых опасных мотивов тер</w:t>
      </w:r>
      <w:r w:rsidRPr="0063458C">
        <w:rPr>
          <w:color w:val="000000"/>
          <w:spacing w:val="-2"/>
        </w:rPr>
        <w:softHyphen/>
      </w:r>
      <w:r w:rsidRPr="0063458C">
        <w:rPr>
          <w:color w:val="000000"/>
        </w:rPr>
        <w:t xml:space="preserve">роризма является оказание влияния на </w:t>
      </w:r>
      <w:r w:rsidRPr="0063458C">
        <w:rPr>
          <w:color w:val="000000"/>
          <w:spacing w:val="-7"/>
        </w:rPr>
        <w:t>международную политику.</w:t>
      </w:r>
    </w:p>
    <w:p w:rsidR="00A354AB" w:rsidRPr="0063458C" w:rsidRDefault="00A354AB" w:rsidP="0063458C">
      <w:pPr>
        <w:shd w:val="clear" w:color="auto" w:fill="FFFFFF"/>
        <w:spacing w:before="5" w:line="360" w:lineRule="auto"/>
        <w:ind w:firstLine="567"/>
        <w:jc w:val="both"/>
      </w:pPr>
      <w:r w:rsidRPr="0063458C">
        <w:rPr>
          <w:color w:val="000000"/>
          <w:spacing w:val="-5"/>
        </w:rPr>
        <w:t>Во-вторых, организация противодейст</w:t>
      </w:r>
      <w:r w:rsidRPr="0063458C">
        <w:rPr>
          <w:color w:val="000000"/>
          <w:spacing w:val="-5"/>
        </w:rPr>
        <w:softHyphen/>
      </w:r>
      <w:r w:rsidRPr="0063458C">
        <w:rPr>
          <w:color w:val="000000"/>
          <w:spacing w:val="-2"/>
        </w:rPr>
        <w:t>вия терроризму включает международ</w:t>
      </w:r>
      <w:r w:rsidRPr="0063458C">
        <w:rPr>
          <w:color w:val="000000"/>
          <w:spacing w:val="-2"/>
        </w:rPr>
        <w:softHyphen/>
        <w:t xml:space="preserve">ные аспекты, так как террористы часто </w:t>
      </w:r>
      <w:r w:rsidRPr="0063458C">
        <w:rPr>
          <w:color w:val="000000"/>
          <w:spacing w:val="-6"/>
        </w:rPr>
        <w:t xml:space="preserve">используют территории других стран как </w:t>
      </w:r>
      <w:r w:rsidRPr="0063458C">
        <w:rPr>
          <w:color w:val="000000"/>
          <w:spacing w:val="-1"/>
        </w:rPr>
        <w:t>площадки для подготовки террористи</w:t>
      </w:r>
      <w:r w:rsidRPr="0063458C">
        <w:rPr>
          <w:color w:val="000000"/>
          <w:spacing w:val="-6"/>
        </w:rPr>
        <w:t>ческих актов или мест убежища после их совершения. При подготовке и осуществ</w:t>
      </w:r>
      <w:r w:rsidRPr="0063458C">
        <w:rPr>
          <w:color w:val="000000"/>
          <w:spacing w:val="-6"/>
        </w:rPr>
        <w:softHyphen/>
      </w:r>
      <w:r w:rsidRPr="0063458C">
        <w:rPr>
          <w:color w:val="000000"/>
          <w:spacing w:val="-3"/>
        </w:rPr>
        <w:t>лении крупномасштабных мероприятий по борьбе с терроризмом важным усло</w:t>
      </w:r>
      <w:r w:rsidRPr="0063458C">
        <w:rPr>
          <w:color w:val="000000"/>
          <w:spacing w:val="-3"/>
        </w:rPr>
        <w:softHyphen/>
      </w:r>
      <w:r w:rsidRPr="0063458C">
        <w:rPr>
          <w:color w:val="000000"/>
          <w:spacing w:val="-7"/>
        </w:rPr>
        <w:t xml:space="preserve">вием выступают координация функций и </w:t>
      </w:r>
      <w:r w:rsidRPr="0063458C">
        <w:rPr>
          <w:color w:val="000000"/>
          <w:spacing w:val="-6"/>
        </w:rPr>
        <w:t>согласование действий со спецслужбами иностранных государств.</w:t>
      </w:r>
    </w:p>
    <w:p w:rsidR="00A354AB" w:rsidRPr="0063458C" w:rsidRDefault="00A354AB" w:rsidP="0063458C">
      <w:pPr>
        <w:shd w:val="clear" w:color="auto" w:fill="FFFFFF"/>
        <w:spacing w:line="360" w:lineRule="auto"/>
        <w:ind w:firstLine="567"/>
        <w:jc w:val="both"/>
      </w:pPr>
      <w:r w:rsidRPr="0063458C">
        <w:rPr>
          <w:color w:val="000000"/>
          <w:spacing w:val="-2"/>
        </w:rPr>
        <w:t xml:space="preserve">В-третьих, мировой опыт показывает, </w:t>
      </w:r>
      <w:r w:rsidRPr="0063458C">
        <w:rPr>
          <w:color w:val="000000"/>
          <w:spacing w:val="-3"/>
        </w:rPr>
        <w:t xml:space="preserve">что бороться с терроризмом в одиночку </w:t>
      </w:r>
      <w:r w:rsidRPr="0063458C">
        <w:rPr>
          <w:color w:val="000000"/>
        </w:rPr>
        <w:t>бесперспективно. В практику деятель</w:t>
      </w:r>
      <w:r w:rsidRPr="0063458C">
        <w:rPr>
          <w:color w:val="000000"/>
        </w:rPr>
        <w:softHyphen/>
      </w:r>
      <w:r w:rsidRPr="0063458C">
        <w:rPr>
          <w:color w:val="000000"/>
          <w:spacing w:val="1"/>
        </w:rPr>
        <w:t xml:space="preserve">ности спецслужб разных стран давно </w:t>
      </w:r>
      <w:r w:rsidRPr="0063458C">
        <w:rPr>
          <w:color w:val="000000"/>
          <w:spacing w:val="-2"/>
        </w:rPr>
        <w:t>вошли регулярные, но не афиширован</w:t>
      </w:r>
      <w:r w:rsidRPr="0063458C">
        <w:rPr>
          <w:color w:val="000000"/>
          <w:spacing w:val="-2"/>
        </w:rPr>
        <w:softHyphen/>
      </w:r>
      <w:r w:rsidRPr="0063458C">
        <w:rPr>
          <w:color w:val="000000"/>
          <w:spacing w:val="-3"/>
        </w:rPr>
        <w:t xml:space="preserve">ные встречи их представителей. Однако </w:t>
      </w:r>
      <w:r w:rsidRPr="0063458C">
        <w:rPr>
          <w:color w:val="000000"/>
        </w:rPr>
        <w:t>неразработанность нормативно-право</w:t>
      </w:r>
      <w:r w:rsidRPr="0063458C">
        <w:rPr>
          <w:color w:val="000000"/>
        </w:rPr>
        <w:softHyphen/>
      </w:r>
      <w:r w:rsidRPr="0063458C">
        <w:rPr>
          <w:color w:val="000000"/>
          <w:spacing w:val="-3"/>
        </w:rPr>
        <w:t>вой базы и механизмов этого сотрудни</w:t>
      </w:r>
      <w:r w:rsidRPr="0063458C">
        <w:rPr>
          <w:color w:val="000000"/>
          <w:spacing w:val="-3"/>
        </w:rPr>
        <w:softHyphen/>
      </w:r>
      <w:r w:rsidRPr="0063458C">
        <w:rPr>
          <w:color w:val="000000"/>
          <w:spacing w:val="-7"/>
        </w:rPr>
        <w:t>чества, нечеткость государственной поли</w:t>
      </w:r>
      <w:r w:rsidRPr="0063458C">
        <w:rPr>
          <w:color w:val="000000"/>
          <w:spacing w:val="-7"/>
        </w:rPr>
        <w:softHyphen/>
      </w:r>
      <w:r w:rsidRPr="0063458C">
        <w:rPr>
          <w:color w:val="000000"/>
          <w:spacing w:val="-2"/>
        </w:rPr>
        <w:t xml:space="preserve">тики по данным воппросам затрудняют </w:t>
      </w:r>
      <w:r w:rsidRPr="0063458C">
        <w:rPr>
          <w:color w:val="000000"/>
          <w:spacing w:val="-5"/>
        </w:rPr>
        <w:t>антитеррористическую деятельность.</w:t>
      </w:r>
    </w:p>
    <w:p w:rsidR="00A354AB" w:rsidRPr="0063458C" w:rsidRDefault="00A354AB" w:rsidP="0063458C">
      <w:pPr>
        <w:shd w:val="clear" w:color="auto" w:fill="FFFFFF"/>
        <w:spacing w:line="360" w:lineRule="auto"/>
        <w:ind w:right="5" w:firstLine="567"/>
        <w:jc w:val="both"/>
      </w:pPr>
      <w:r w:rsidRPr="0063458C">
        <w:rPr>
          <w:color w:val="000000"/>
        </w:rPr>
        <w:t xml:space="preserve">Для повышения эффективности борьбы с терроризмом </w:t>
      </w:r>
      <w:r w:rsidRPr="0063458C">
        <w:rPr>
          <w:color w:val="000000"/>
          <w:spacing w:val="3"/>
        </w:rPr>
        <w:t xml:space="preserve">необходимо определять новые формы </w:t>
      </w:r>
      <w:r w:rsidRPr="0063458C">
        <w:rPr>
          <w:color w:val="000000"/>
          <w:spacing w:val="-3"/>
        </w:rPr>
        <w:t>и методы противодействия этому фено</w:t>
      </w:r>
      <w:r w:rsidRPr="0063458C">
        <w:rPr>
          <w:color w:val="000000"/>
          <w:spacing w:val="-3"/>
        </w:rPr>
        <w:softHyphen/>
        <w:t>мену, разрабатывать механизмы между</w:t>
      </w:r>
      <w:r w:rsidRPr="0063458C">
        <w:rPr>
          <w:color w:val="000000"/>
          <w:spacing w:val="-3"/>
        </w:rPr>
        <w:softHyphen/>
      </w:r>
      <w:r w:rsidRPr="0063458C">
        <w:rPr>
          <w:color w:val="000000"/>
        </w:rPr>
        <w:t xml:space="preserve">народного сотрудничества спецслужб, </w:t>
      </w:r>
      <w:r w:rsidRPr="0063458C">
        <w:rPr>
          <w:color w:val="000000"/>
          <w:spacing w:val="-2"/>
        </w:rPr>
        <w:t xml:space="preserve">создавать нормативную правовую базу </w:t>
      </w:r>
      <w:r w:rsidRPr="0063458C">
        <w:rPr>
          <w:color w:val="000000"/>
          <w:spacing w:val="-5"/>
        </w:rPr>
        <w:t xml:space="preserve">сотрудничества как на двусторонней, так </w:t>
      </w:r>
      <w:r w:rsidRPr="0063458C">
        <w:rPr>
          <w:color w:val="000000"/>
          <w:spacing w:val="-4"/>
        </w:rPr>
        <w:t xml:space="preserve">и многосторонней основе, банки данных </w:t>
      </w:r>
      <w:r w:rsidRPr="0063458C">
        <w:rPr>
          <w:color w:val="000000"/>
          <w:spacing w:val="-6"/>
        </w:rPr>
        <w:t>о международных террористах и их орга</w:t>
      </w:r>
      <w:r w:rsidRPr="0063458C">
        <w:rPr>
          <w:color w:val="000000"/>
          <w:spacing w:val="-5"/>
        </w:rPr>
        <w:t xml:space="preserve">низациях, осуществлять ряд совместных мероприятий. </w:t>
      </w:r>
    </w:p>
    <w:p w:rsidR="00A354AB" w:rsidRPr="0063458C" w:rsidRDefault="00A354AB" w:rsidP="0063458C">
      <w:pPr>
        <w:shd w:val="clear" w:color="auto" w:fill="FFFFFF"/>
        <w:spacing w:line="360" w:lineRule="auto"/>
        <w:ind w:firstLine="567"/>
        <w:jc w:val="both"/>
      </w:pPr>
      <w:r w:rsidRPr="0063458C">
        <w:rPr>
          <w:color w:val="000000"/>
          <w:spacing w:val="-8"/>
        </w:rPr>
        <w:t>Примером плодотворного международ</w:t>
      </w:r>
      <w:r w:rsidRPr="0063458C">
        <w:rPr>
          <w:color w:val="000000"/>
          <w:spacing w:val="-8"/>
        </w:rPr>
        <w:softHyphen/>
      </w:r>
      <w:r w:rsidRPr="0063458C">
        <w:rPr>
          <w:color w:val="000000"/>
          <w:spacing w:val="-6"/>
        </w:rPr>
        <w:t xml:space="preserve">ного сотрудничества по данному вопросу </w:t>
      </w:r>
      <w:r w:rsidRPr="0063458C">
        <w:rPr>
          <w:color w:val="000000"/>
          <w:spacing w:val="-3"/>
        </w:rPr>
        <w:t xml:space="preserve">может стать принятое 7 декабря </w:t>
      </w:r>
      <w:smartTag w:uri="urn:schemas-microsoft-com:office:smarttags" w:element="metricconverter">
        <w:smartTagPr>
          <w:attr w:name="ProductID" w:val="2001 г"/>
        </w:smartTagPr>
        <w:r w:rsidRPr="0063458C">
          <w:rPr>
            <w:color w:val="000000"/>
            <w:spacing w:val="-3"/>
          </w:rPr>
          <w:t>2001 г</w:t>
        </w:r>
      </w:smartTag>
      <w:r w:rsidRPr="0063458C">
        <w:rPr>
          <w:color w:val="000000"/>
          <w:spacing w:val="-3"/>
        </w:rPr>
        <w:t xml:space="preserve">. </w:t>
      </w:r>
      <w:r w:rsidRPr="0063458C">
        <w:rPr>
          <w:color w:val="000000"/>
          <w:spacing w:val="-4"/>
        </w:rPr>
        <w:t>Советом ЕС Рамочное решение о борьбе с терроризмом. В рамках этого соглаше</w:t>
      </w:r>
      <w:r w:rsidRPr="0063458C">
        <w:rPr>
          <w:color w:val="000000"/>
          <w:spacing w:val="-4"/>
        </w:rPr>
        <w:softHyphen/>
      </w:r>
      <w:r w:rsidRPr="0063458C">
        <w:rPr>
          <w:color w:val="000000"/>
          <w:spacing w:val="-7"/>
        </w:rPr>
        <w:t xml:space="preserve">ния было выработано общее определение </w:t>
      </w:r>
      <w:r w:rsidRPr="0063458C">
        <w:rPr>
          <w:color w:val="000000"/>
          <w:spacing w:val="-2"/>
        </w:rPr>
        <w:t xml:space="preserve">терроризма, первое на международном </w:t>
      </w:r>
      <w:r w:rsidRPr="0063458C">
        <w:rPr>
          <w:color w:val="000000"/>
        </w:rPr>
        <w:t xml:space="preserve">уровне. В качестве террористических </w:t>
      </w:r>
      <w:r w:rsidRPr="0063458C">
        <w:rPr>
          <w:color w:val="000000"/>
          <w:spacing w:val="-6"/>
        </w:rPr>
        <w:t>преступлений классифицируются «пред</w:t>
      </w:r>
      <w:r w:rsidRPr="0063458C">
        <w:rPr>
          <w:color w:val="000000"/>
          <w:spacing w:val="-6"/>
        </w:rPr>
        <w:softHyphen/>
      </w:r>
      <w:r w:rsidRPr="0063458C">
        <w:rPr>
          <w:color w:val="000000"/>
          <w:spacing w:val="-1"/>
        </w:rPr>
        <w:t xml:space="preserve">намеренные действия, которые в силу </w:t>
      </w:r>
      <w:r w:rsidRPr="0063458C">
        <w:rPr>
          <w:color w:val="000000"/>
          <w:spacing w:val="-2"/>
        </w:rPr>
        <w:t xml:space="preserve">своей природы или содержания могут </w:t>
      </w:r>
      <w:r w:rsidRPr="0063458C">
        <w:rPr>
          <w:color w:val="000000"/>
        </w:rPr>
        <w:t xml:space="preserve">нанести серьезный ущерб стране или </w:t>
      </w:r>
      <w:r w:rsidRPr="0063458C">
        <w:rPr>
          <w:color w:val="000000"/>
          <w:spacing w:val="-6"/>
        </w:rPr>
        <w:t xml:space="preserve">международной организации», «в случае, </w:t>
      </w:r>
      <w:r w:rsidRPr="0063458C">
        <w:rPr>
          <w:color w:val="000000"/>
          <w:spacing w:val="-7"/>
        </w:rPr>
        <w:t>если они совершены с целью устрашения</w:t>
      </w:r>
      <w:r w:rsidRPr="0063458C">
        <w:rPr>
          <w:color w:val="000000"/>
        </w:rPr>
        <w:t xml:space="preserve">населения или незаконного склонения </w:t>
      </w:r>
      <w:r w:rsidRPr="0063458C">
        <w:rPr>
          <w:color w:val="000000"/>
          <w:spacing w:val="-6"/>
        </w:rPr>
        <w:t>правительства или международной орга</w:t>
      </w:r>
      <w:r w:rsidRPr="0063458C">
        <w:rPr>
          <w:color w:val="000000"/>
          <w:spacing w:val="-6"/>
        </w:rPr>
        <w:softHyphen/>
        <w:t xml:space="preserve">низации к исполнению или воздержанию </w:t>
      </w:r>
      <w:r w:rsidRPr="0063458C">
        <w:rPr>
          <w:color w:val="000000"/>
          <w:spacing w:val="2"/>
        </w:rPr>
        <w:t xml:space="preserve">от исполнения какого-либо действия, </w:t>
      </w:r>
      <w:r w:rsidRPr="0063458C">
        <w:rPr>
          <w:color w:val="000000"/>
          <w:spacing w:val="-7"/>
        </w:rPr>
        <w:t>или серьезной дестабилизации или разру</w:t>
      </w:r>
      <w:r w:rsidRPr="0063458C">
        <w:rPr>
          <w:color w:val="000000"/>
          <w:spacing w:val="-7"/>
        </w:rPr>
        <w:softHyphen/>
      </w:r>
      <w:r w:rsidRPr="0063458C">
        <w:rPr>
          <w:color w:val="000000"/>
          <w:spacing w:val="-5"/>
        </w:rPr>
        <w:t>шения основных политических, консти</w:t>
      </w:r>
      <w:r w:rsidRPr="0063458C">
        <w:rPr>
          <w:color w:val="000000"/>
          <w:spacing w:val="-5"/>
        </w:rPr>
        <w:softHyphen/>
      </w:r>
      <w:r w:rsidRPr="0063458C">
        <w:rPr>
          <w:color w:val="000000"/>
          <w:spacing w:val="-6"/>
        </w:rPr>
        <w:t>туционных, экономических или социаль</w:t>
      </w:r>
      <w:r w:rsidRPr="0063458C">
        <w:rPr>
          <w:color w:val="000000"/>
          <w:spacing w:val="-6"/>
        </w:rPr>
        <w:softHyphen/>
      </w:r>
      <w:r w:rsidRPr="0063458C">
        <w:rPr>
          <w:color w:val="000000"/>
          <w:spacing w:val="-8"/>
        </w:rPr>
        <w:t xml:space="preserve">ных структур страны или международной </w:t>
      </w:r>
      <w:r w:rsidRPr="0063458C">
        <w:rPr>
          <w:color w:val="000000"/>
          <w:spacing w:val="-5"/>
        </w:rPr>
        <w:t>организации».</w:t>
      </w:r>
    </w:p>
    <w:p w:rsidR="00A354AB" w:rsidRPr="0063458C" w:rsidRDefault="00A354AB" w:rsidP="0063458C">
      <w:pPr>
        <w:shd w:val="clear" w:color="auto" w:fill="FFFFFF"/>
        <w:spacing w:line="360" w:lineRule="auto"/>
        <w:ind w:right="24" w:firstLine="567"/>
        <w:jc w:val="both"/>
      </w:pPr>
      <w:r w:rsidRPr="0063458C">
        <w:rPr>
          <w:color w:val="000000"/>
          <w:spacing w:val="-6"/>
        </w:rPr>
        <w:t>В целом отсутствие четкости и единст</w:t>
      </w:r>
      <w:r w:rsidRPr="0063458C">
        <w:rPr>
          <w:color w:val="000000"/>
          <w:spacing w:val="-6"/>
        </w:rPr>
        <w:softHyphen/>
      </w:r>
      <w:r w:rsidRPr="0063458C">
        <w:rPr>
          <w:color w:val="000000"/>
          <w:spacing w:val="-4"/>
        </w:rPr>
        <w:t>ва во взглядах исследователей на опре</w:t>
      </w:r>
      <w:r w:rsidRPr="0063458C">
        <w:rPr>
          <w:color w:val="000000"/>
          <w:spacing w:val="-2"/>
        </w:rPr>
        <w:t xml:space="preserve">деление терроризма и международного терроризма свидетельствуют о том, что </w:t>
      </w:r>
      <w:r w:rsidRPr="0063458C">
        <w:rPr>
          <w:color w:val="000000"/>
          <w:spacing w:val="2"/>
        </w:rPr>
        <w:t>понятия «терроризм», «международ</w:t>
      </w:r>
      <w:r w:rsidRPr="0063458C">
        <w:rPr>
          <w:color w:val="000000"/>
          <w:spacing w:val="2"/>
        </w:rPr>
        <w:softHyphen/>
      </w:r>
      <w:r w:rsidRPr="0063458C">
        <w:rPr>
          <w:color w:val="000000"/>
          <w:spacing w:val="-1"/>
        </w:rPr>
        <w:t xml:space="preserve">ный терроризм» являются категориями </w:t>
      </w:r>
      <w:r w:rsidRPr="0063458C">
        <w:rPr>
          <w:color w:val="000000"/>
          <w:spacing w:val="-4"/>
        </w:rPr>
        <w:t xml:space="preserve">в большей степени политическими, чем </w:t>
      </w:r>
      <w:r w:rsidRPr="0063458C">
        <w:rPr>
          <w:color w:val="000000"/>
          <w:spacing w:val="-2"/>
        </w:rPr>
        <w:t xml:space="preserve">правовыми. Это позволяет США и их </w:t>
      </w:r>
      <w:r w:rsidRPr="0063458C">
        <w:rPr>
          <w:color w:val="000000"/>
          <w:spacing w:val="-7"/>
        </w:rPr>
        <w:t xml:space="preserve">союзникам оперировать этим термином с </w:t>
      </w:r>
      <w:r w:rsidRPr="0063458C">
        <w:rPr>
          <w:color w:val="000000"/>
          <w:spacing w:val="-6"/>
        </w:rPr>
        <w:t>позиции «двойных стандартов» и исполь</w:t>
      </w:r>
      <w:r w:rsidRPr="0063458C">
        <w:rPr>
          <w:color w:val="000000"/>
          <w:spacing w:val="-6"/>
        </w:rPr>
        <w:softHyphen/>
      </w:r>
      <w:r w:rsidRPr="0063458C">
        <w:rPr>
          <w:color w:val="000000"/>
          <w:spacing w:val="-3"/>
        </w:rPr>
        <w:t>зовать борьбу с терроризмом для дости</w:t>
      </w:r>
      <w:r w:rsidRPr="0063458C">
        <w:rPr>
          <w:color w:val="000000"/>
          <w:spacing w:val="-3"/>
        </w:rPr>
        <w:softHyphen/>
        <w:t>жения геополитических целей на миро</w:t>
      </w:r>
      <w:r w:rsidRPr="0063458C">
        <w:rPr>
          <w:color w:val="000000"/>
          <w:spacing w:val="-3"/>
        </w:rPr>
        <w:softHyphen/>
      </w:r>
      <w:r w:rsidRPr="0063458C">
        <w:rPr>
          <w:color w:val="000000"/>
          <w:spacing w:val="-6"/>
        </w:rPr>
        <w:t>вой арене.</w:t>
      </w:r>
    </w:p>
    <w:p w:rsidR="00A354AB" w:rsidRPr="0063458C" w:rsidRDefault="00A354AB" w:rsidP="0063458C">
      <w:pPr>
        <w:shd w:val="clear" w:color="auto" w:fill="FFFFFF"/>
        <w:spacing w:line="360" w:lineRule="auto"/>
        <w:ind w:firstLine="567"/>
        <w:jc w:val="both"/>
      </w:pPr>
      <w:r w:rsidRPr="0063458C">
        <w:rPr>
          <w:color w:val="000000"/>
          <w:spacing w:val="-5"/>
        </w:rPr>
        <w:t>Современная прак</w:t>
      </w:r>
      <w:r w:rsidRPr="0063458C">
        <w:rPr>
          <w:color w:val="000000"/>
          <w:spacing w:val="-5"/>
        </w:rPr>
        <w:softHyphen/>
      </w:r>
      <w:r w:rsidRPr="0063458C">
        <w:rPr>
          <w:color w:val="000000"/>
          <w:spacing w:val="4"/>
        </w:rPr>
        <w:t>тика антитеррористической деятель</w:t>
      </w:r>
      <w:r w:rsidRPr="0063458C">
        <w:rPr>
          <w:color w:val="000000"/>
          <w:spacing w:val="4"/>
        </w:rPr>
        <w:softHyphen/>
      </w:r>
      <w:r w:rsidRPr="0063458C">
        <w:rPr>
          <w:color w:val="000000"/>
          <w:spacing w:val="-5"/>
        </w:rPr>
        <w:t>ности, в том числе и в зарубежных стра</w:t>
      </w:r>
      <w:r w:rsidRPr="0063458C">
        <w:rPr>
          <w:color w:val="000000"/>
          <w:spacing w:val="-5"/>
        </w:rPr>
        <w:softHyphen/>
      </w:r>
      <w:r w:rsidRPr="0063458C">
        <w:rPr>
          <w:color w:val="000000"/>
          <w:spacing w:val="-1"/>
        </w:rPr>
        <w:t xml:space="preserve">нах, не вполне адекватна современным </w:t>
      </w:r>
      <w:r w:rsidRPr="0063458C">
        <w:rPr>
          <w:color w:val="000000"/>
          <w:spacing w:val="1"/>
        </w:rPr>
        <w:t>тенденциям развития, поскольку сов</w:t>
      </w:r>
      <w:r w:rsidRPr="0063458C">
        <w:rPr>
          <w:color w:val="000000"/>
          <w:spacing w:val="1"/>
        </w:rPr>
        <w:softHyphen/>
      </w:r>
      <w:r w:rsidRPr="0063458C">
        <w:rPr>
          <w:color w:val="000000"/>
          <w:spacing w:val="-2"/>
        </w:rPr>
        <w:t xml:space="preserve">ременные подходы к ее организации в </w:t>
      </w:r>
      <w:r w:rsidRPr="0063458C">
        <w:rPr>
          <w:color w:val="000000"/>
          <w:spacing w:val="-7"/>
        </w:rPr>
        <w:t>основном охватывают сферу непосредст</w:t>
      </w:r>
      <w:r w:rsidRPr="0063458C">
        <w:rPr>
          <w:color w:val="000000"/>
          <w:spacing w:val="-7"/>
        </w:rPr>
        <w:softHyphen/>
      </w:r>
      <w:r w:rsidRPr="0063458C">
        <w:rPr>
          <w:color w:val="000000"/>
          <w:spacing w:val="1"/>
        </w:rPr>
        <w:t>венного предупреждения и противо</w:t>
      </w:r>
      <w:r w:rsidRPr="0063458C">
        <w:rPr>
          <w:color w:val="000000"/>
          <w:spacing w:val="1"/>
        </w:rPr>
        <w:softHyphen/>
      </w:r>
      <w:r w:rsidRPr="0063458C">
        <w:rPr>
          <w:color w:val="000000"/>
          <w:spacing w:val="-4"/>
        </w:rPr>
        <w:t>действия террористической активности, но не предполагают системного и комп</w:t>
      </w:r>
      <w:r w:rsidRPr="0063458C">
        <w:rPr>
          <w:color w:val="000000"/>
          <w:spacing w:val="-4"/>
        </w:rPr>
        <w:softHyphen/>
      </w:r>
      <w:r w:rsidRPr="0063458C">
        <w:rPr>
          <w:color w:val="000000"/>
          <w:spacing w:val="-1"/>
        </w:rPr>
        <w:t>лексного воздействия на сферу ее при</w:t>
      </w:r>
      <w:r w:rsidRPr="0063458C">
        <w:rPr>
          <w:color w:val="000000"/>
          <w:spacing w:val="-1"/>
        </w:rPr>
        <w:softHyphen/>
      </w:r>
      <w:r w:rsidRPr="0063458C">
        <w:rPr>
          <w:color w:val="000000"/>
          <w:spacing w:val="-3"/>
        </w:rPr>
        <w:t xml:space="preserve">чин — широкий спектр общественных </w:t>
      </w:r>
      <w:r w:rsidRPr="0063458C">
        <w:rPr>
          <w:color w:val="000000"/>
        </w:rPr>
        <w:t xml:space="preserve">отношений, связанных с зарождением, </w:t>
      </w:r>
      <w:r w:rsidRPr="0063458C">
        <w:rPr>
          <w:color w:val="000000"/>
          <w:spacing w:val="-5"/>
        </w:rPr>
        <w:t>вызреванием и функционированием тер</w:t>
      </w:r>
      <w:r w:rsidRPr="0063458C">
        <w:rPr>
          <w:color w:val="000000"/>
          <w:spacing w:val="-5"/>
        </w:rPr>
        <w:softHyphen/>
      </w:r>
      <w:r w:rsidRPr="0063458C">
        <w:rPr>
          <w:color w:val="000000"/>
          <w:spacing w:val="-1"/>
        </w:rPr>
        <w:t xml:space="preserve">рористических структур, социальной и </w:t>
      </w:r>
      <w:r w:rsidRPr="0063458C">
        <w:rPr>
          <w:color w:val="000000"/>
        </w:rPr>
        <w:t xml:space="preserve">политической мотивации террористов. </w:t>
      </w:r>
    </w:p>
    <w:p w:rsidR="00A354AB" w:rsidRPr="0063458C" w:rsidRDefault="00A354AB" w:rsidP="0063458C">
      <w:pPr>
        <w:shd w:val="clear" w:color="auto" w:fill="FFFFFF"/>
        <w:spacing w:line="360" w:lineRule="auto"/>
        <w:ind w:firstLine="567"/>
        <w:jc w:val="both"/>
      </w:pPr>
      <w:r w:rsidRPr="0063458C">
        <w:rPr>
          <w:color w:val="000000"/>
          <w:spacing w:val="-5"/>
        </w:rPr>
        <w:t>В антитеррористической борьбе совре</w:t>
      </w:r>
      <w:r w:rsidRPr="0063458C">
        <w:rPr>
          <w:color w:val="000000"/>
          <w:spacing w:val="-5"/>
        </w:rPr>
        <w:softHyphen/>
      </w:r>
      <w:r w:rsidRPr="0063458C">
        <w:rPr>
          <w:color w:val="000000"/>
          <w:spacing w:val="-6"/>
        </w:rPr>
        <w:t>менного мирового сообщества объектив</w:t>
      </w:r>
      <w:r w:rsidRPr="0063458C">
        <w:rPr>
          <w:color w:val="000000"/>
          <w:spacing w:val="-6"/>
        </w:rPr>
        <w:softHyphen/>
      </w:r>
      <w:r w:rsidRPr="0063458C">
        <w:rPr>
          <w:color w:val="000000"/>
          <w:spacing w:val="-2"/>
        </w:rPr>
        <w:t>но действуют две тенденции - интегра</w:t>
      </w:r>
      <w:r w:rsidRPr="0063458C">
        <w:rPr>
          <w:color w:val="000000"/>
          <w:spacing w:val="-2"/>
        </w:rPr>
        <w:softHyphen/>
      </w:r>
      <w:r w:rsidRPr="0063458C">
        <w:rPr>
          <w:color w:val="000000"/>
          <w:spacing w:val="-4"/>
        </w:rPr>
        <w:t>ции и дифференциации. Первая отража</w:t>
      </w:r>
      <w:r w:rsidRPr="0063458C">
        <w:rPr>
          <w:color w:val="000000"/>
          <w:spacing w:val="-4"/>
        </w:rPr>
        <w:softHyphen/>
      </w:r>
      <w:r w:rsidRPr="0063458C">
        <w:rPr>
          <w:color w:val="000000"/>
          <w:spacing w:val="-6"/>
        </w:rPr>
        <w:t>ет объединение усилий государств мира в</w:t>
      </w:r>
      <w:r w:rsidRPr="0063458C">
        <w:rPr>
          <w:color w:val="000000"/>
          <w:spacing w:val="-7"/>
        </w:rPr>
        <w:t xml:space="preserve">борьбе с международным терроризмом, а </w:t>
      </w:r>
      <w:r w:rsidRPr="0063458C">
        <w:rPr>
          <w:color w:val="000000"/>
          <w:spacing w:val="-6"/>
        </w:rPr>
        <w:t>вторая выражает реализацию националь</w:t>
      </w:r>
      <w:r w:rsidRPr="0063458C">
        <w:rPr>
          <w:color w:val="000000"/>
          <w:spacing w:val="-2"/>
        </w:rPr>
        <w:t>ных интересов и особенности противо</w:t>
      </w:r>
      <w:r w:rsidRPr="0063458C">
        <w:rPr>
          <w:color w:val="000000"/>
          <w:spacing w:val="-2"/>
        </w:rPr>
        <w:softHyphen/>
      </w:r>
      <w:r w:rsidRPr="0063458C">
        <w:rPr>
          <w:color w:val="000000"/>
          <w:spacing w:val="-1"/>
        </w:rPr>
        <w:t>действия терроризму в каждом отдель</w:t>
      </w:r>
      <w:r w:rsidRPr="0063458C">
        <w:rPr>
          <w:color w:val="000000"/>
          <w:spacing w:val="-1"/>
        </w:rPr>
        <w:softHyphen/>
      </w:r>
      <w:r w:rsidRPr="0063458C">
        <w:rPr>
          <w:color w:val="000000"/>
          <w:spacing w:val="-2"/>
        </w:rPr>
        <w:t xml:space="preserve">ном государстве. Названные тенденции </w:t>
      </w:r>
      <w:r w:rsidRPr="0063458C">
        <w:rPr>
          <w:color w:val="000000"/>
          <w:spacing w:val="2"/>
        </w:rPr>
        <w:t xml:space="preserve">не исключают, а взаимно дополняют </w:t>
      </w:r>
      <w:r w:rsidRPr="0063458C">
        <w:rPr>
          <w:color w:val="000000"/>
          <w:spacing w:val="-2"/>
        </w:rPr>
        <w:t xml:space="preserve">друг друга в процессе взаимодействия, </w:t>
      </w:r>
      <w:r w:rsidRPr="0063458C">
        <w:rPr>
          <w:color w:val="000000"/>
          <w:spacing w:val="1"/>
        </w:rPr>
        <w:t xml:space="preserve">хотя конкретный характер и уровень </w:t>
      </w:r>
      <w:r w:rsidRPr="0063458C">
        <w:rPr>
          <w:color w:val="000000"/>
          <w:spacing w:val="-6"/>
        </w:rPr>
        <w:t xml:space="preserve">этого взаимодействия могут проявляться </w:t>
      </w:r>
      <w:r w:rsidRPr="0063458C">
        <w:rPr>
          <w:color w:val="000000"/>
          <w:spacing w:val="-2"/>
        </w:rPr>
        <w:t xml:space="preserve">по-разному в зависимости от состояния </w:t>
      </w:r>
      <w:r w:rsidRPr="0063458C">
        <w:rPr>
          <w:color w:val="000000"/>
          <w:spacing w:val="-1"/>
        </w:rPr>
        <w:t xml:space="preserve">международных отношений на каждом </w:t>
      </w:r>
      <w:r w:rsidRPr="0063458C">
        <w:rPr>
          <w:color w:val="000000"/>
          <w:spacing w:val="-4"/>
        </w:rPr>
        <w:t>этапе исторического развития.</w:t>
      </w:r>
    </w:p>
    <w:p w:rsidR="00A354AB" w:rsidRPr="0063458C" w:rsidRDefault="00A354AB" w:rsidP="0063458C">
      <w:pPr>
        <w:shd w:val="clear" w:color="auto" w:fill="FFFFFF"/>
        <w:spacing w:line="360" w:lineRule="auto"/>
        <w:ind w:right="34" w:firstLine="567"/>
        <w:jc w:val="both"/>
      </w:pPr>
      <w:r w:rsidRPr="0063458C">
        <w:rPr>
          <w:color w:val="000000"/>
          <w:spacing w:val="-4"/>
        </w:rPr>
        <w:t xml:space="preserve">С выходом терроризма на глобальный </w:t>
      </w:r>
      <w:r w:rsidRPr="0063458C">
        <w:rPr>
          <w:color w:val="000000"/>
          <w:spacing w:val="-2"/>
        </w:rPr>
        <w:t>уровень, увеличением числа террорис</w:t>
      </w:r>
      <w:r w:rsidRPr="0063458C">
        <w:rPr>
          <w:color w:val="000000"/>
        </w:rPr>
        <w:t xml:space="preserve">тических организаций, укрупнением и </w:t>
      </w:r>
      <w:r w:rsidRPr="0063458C">
        <w:rPr>
          <w:color w:val="000000"/>
          <w:spacing w:val="-6"/>
        </w:rPr>
        <w:t>разветвлением их структур, сопровожда</w:t>
      </w:r>
      <w:r w:rsidRPr="0063458C">
        <w:rPr>
          <w:color w:val="000000"/>
          <w:spacing w:val="-6"/>
        </w:rPr>
        <w:softHyphen/>
      </w:r>
      <w:r w:rsidRPr="0063458C">
        <w:rPr>
          <w:color w:val="000000"/>
          <w:spacing w:val="-2"/>
        </w:rPr>
        <w:t xml:space="preserve">ющихся налаживанием взаимодействия </w:t>
      </w:r>
      <w:r w:rsidRPr="0063458C">
        <w:rPr>
          <w:color w:val="000000"/>
          <w:spacing w:val="-5"/>
        </w:rPr>
        <w:t>с организованной преступностью, насто</w:t>
      </w:r>
      <w:r w:rsidRPr="0063458C">
        <w:rPr>
          <w:color w:val="000000"/>
          <w:spacing w:val="-5"/>
        </w:rPr>
        <w:softHyphen/>
        <w:t xml:space="preserve">ятельной необходимостью стала и более </w:t>
      </w:r>
      <w:r w:rsidRPr="0063458C">
        <w:rPr>
          <w:color w:val="000000"/>
          <w:spacing w:val="-6"/>
        </w:rPr>
        <w:t xml:space="preserve">тесная интеграция спецслужб по борьбе с </w:t>
      </w:r>
      <w:r w:rsidRPr="0063458C">
        <w:rPr>
          <w:color w:val="000000"/>
          <w:spacing w:val="-5"/>
        </w:rPr>
        <w:t>терроризмом.</w:t>
      </w:r>
    </w:p>
    <w:p w:rsidR="00A354AB" w:rsidRPr="0063458C" w:rsidRDefault="00A354AB" w:rsidP="0063458C">
      <w:pPr>
        <w:shd w:val="clear" w:color="auto" w:fill="FFFFFF"/>
        <w:spacing w:line="360" w:lineRule="auto"/>
        <w:ind w:right="43" w:firstLine="567"/>
        <w:jc w:val="both"/>
      </w:pPr>
      <w:r w:rsidRPr="0063458C">
        <w:rPr>
          <w:color w:val="000000"/>
          <w:spacing w:val="-6"/>
        </w:rPr>
        <w:t>При этом интеграция спецслужб в рам</w:t>
      </w:r>
      <w:r w:rsidRPr="0063458C">
        <w:rPr>
          <w:color w:val="000000"/>
          <w:spacing w:val="-6"/>
        </w:rPr>
        <w:softHyphen/>
        <w:t>ках национальных систем противодейст</w:t>
      </w:r>
      <w:r w:rsidRPr="0063458C">
        <w:rPr>
          <w:color w:val="000000"/>
          <w:spacing w:val="-6"/>
        </w:rPr>
        <w:softHyphen/>
        <w:t xml:space="preserve">вия терроризму, как показывают события </w:t>
      </w:r>
      <w:r w:rsidRPr="0063458C">
        <w:rPr>
          <w:color w:val="000000"/>
          <w:spacing w:val="-1"/>
        </w:rPr>
        <w:t>последних лет в США, ряде европейс</w:t>
      </w:r>
      <w:r w:rsidRPr="0063458C">
        <w:rPr>
          <w:color w:val="000000"/>
          <w:spacing w:val="-1"/>
        </w:rPr>
        <w:softHyphen/>
      </w:r>
      <w:r w:rsidRPr="0063458C">
        <w:rPr>
          <w:color w:val="000000"/>
          <w:spacing w:val="2"/>
        </w:rPr>
        <w:t xml:space="preserve">ких стран и в Российской Федерации, </w:t>
      </w:r>
      <w:r w:rsidRPr="0063458C">
        <w:rPr>
          <w:color w:val="000000"/>
          <w:spacing w:val="-2"/>
        </w:rPr>
        <w:t xml:space="preserve">не отвечает в полной мере реализации </w:t>
      </w:r>
      <w:r w:rsidRPr="0063458C">
        <w:rPr>
          <w:color w:val="000000"/>
          <w:spacing w:val="-4"/>
        </w:rPr>
        <w:t xml:space="preserve">целей и задач их антитеррористической </w:t>
      </w:r>
      <w:r w:rsidRPr="0063458C">
        <w:rPr>
          <w:color w:val="000000"/>
          <w:spacing w:val="-5"/>
        </w:rPr>
        <w:t>деятельности.</w:t>
      </w:r>
    </w:p>
    <w:p w:rsidR="00A354AB" w:rsidRPr="0063458C" w:rsidRDefault="00A354AB" w:rsidP="0063458C">
      <w:pPr>
        <w:shd w:val="clear" w:color="auto" w:fill="FFFFFF"/>
        <w:spacing w:line="360" w:lineRule="auto"/>
        <w:ind w:firstLine="567"/>
        <w:jc w:val="both"/>
      </w:pPr>
      <w:r w:rsidRPr="0063458C">
        <w:rPr>
          <w:color w:val="000000"/>
          <w:spacing w:val="-5"/>
        </w:rPr>
        <w:t xml:space="preserve">Это обусловлено тем, что, как считают </w:t>
      </w:r>
      <w:r w:rsidRPr="0063458C">
        <w:rPr>
          <w:color w:val="000000"/>
          <w:spacing w:val="-1"/>
        </w:rPr>
        <w:t xml:space="preserve">специалисты, одна из главных проблем </w:t>
      </w:r>
      <w:r w:rsidRPr="0063458C">
        <w:rPr>
          <w:color w:val="000000"/>
        </w:rPr>
        <w:t>в борьбе с терроризмом состоит в том,</w:t>
      </w:r>
      <w:r w:rsidRPr="0063458C">
        <w:rPr>
          <w:color w:val="000000"/>
          <w:spacing w:val="-7"/>
        </w:rPr>
        <w:t xml:space="preserve"> что зачастую террористы готовят удар по </w:t>
      </w:r>
      <w:r w:rsidRPr="0063458C">
        <w:rPr>
          <w:color w:val="000000"/>
          <w:spacing w:val="-5"/>
        </w:rPr>
        <w:t>одной стране на территории совсем дру</w:t>
      </w:r>
      <w:r w:rsidRPr="0063458C">
        <w:rPr>
          <w:color w:val="000000"/>
          <w:spacing w:val="-5"/>
        </w:rPr>
        <w:softHyphen/>
      </w:r>
      <w:r w:rsidRPr="0063458C">
        <w:rPr>
          <w:color w:val="000000"/>
          <w:spacing w:val="-6"/>
        </w:rPr>
        <w:t xml:space="preserve">гого государства. Именно так готовились </w:t>
      </w:r>
      <w:r w:rsidRPr="0063458C">
        <w:rPr>
          <w:color w:val="000000"/>
          <w:spacing w:val="-1"/>
        </w:rPr>
        <w:t xml:space="preserve">все крупнейшие теракты, начиная с 11 </w:t>
      </w:r>
      <w:r w:rsidRPr="0063458C">
        <w:rPr>
          <w:color w:val="000000"/>
          <w:spacing w:val="-5"/>
        </w:rPr>
        <w:t>сентября и взрывов в Мадриде.</w:t>
      </w:r>
    </w:p>
    <w:p w:rsidR="00A354AB" w:rsidRPr="0063458C" w:rsidRDefault="00A354AB" w:rsidP="0063458C">
      <w:pPr>
        <w:shd w:val="clear" w:color="auto" w:fill="FFFFFF"/>
        <w:spacing w:line="360" w:lineRule="auto"/>
        <w:ind w:firstLine="567"/>
        <w:jc w:val="both"/>
      </w:pPr>
      <w:r w:rsidRPr="0063458C">
        <w:rPr>
          <w:color w:val="000000"/>
          <w:spacing w:val="-7"/>
        </w:rPr>
        <w:t xml:space="preserve">Все это потребовало взаимодействия и </w:t>
      </w:r>
      <w:r w:rsidRPr="0063458C">
        <w:rPr>
          <w:color w:val="000000"/>
          <w:spacing w:val="-6"/>
        </w:rPr>
        <w:t xml:space="preserve">координации деятельности спецслужб на </w:t>
      </w:r>
      <w:r w:rsidRPr="0063458C">
        <w:rPr>
          <w:color w:val="000000"/>
          <w:spacing w:val="-3"/>
        </w:rPr>
        <w:t>наднациональном уроне. В основе скла</w:t>
      </w:r>
      <w:r w:rsidRPr="0063458C">
        <w:rPr>
          <w:color w:val="000000"/>
          <w:spacing w:val="-3"/>
        </w:rPr>
        <w:softHyphen/>
      </w:r>
      <w:r w:rsidRPr="0063458C">
        <w:rPr>
          <w:color w:val="000000"/>
          <w:spacing w:val="-4"/>
        </w:rPr>
        <w:t>дывающейся в настоящее время практи</w:t>
      </w:r>
      <w:r w:rsidRPr="0063458C">
        <w:rPr>
          <w:color w:val="000000"/>
          <w:spacing w:val="-4"/>
        </w:rPr>
        <w:softHyphen/>
      </w:r>
      <w:r w:rsidRPr="0063458C">
        <w:rPr>
          <w:color w:val="000000"/>
          <w:spacing w:val="-6"/>
        </w:rPr>
        <w:t xml:space="preserve">ки взаимодействия между спецслужбами </w:t>
      </w:r>
      <w:r w:rsidRPr="0063458C">
        <w:rPr>
          <w:color w:val="000000"/>
          <w:spacing w:val="-4"/>
        </w:rPr>
        <w:t>различных стран лежит опыт, накоплен</w:t>
      </w:r>
      <w:r w:rsidRPr="0063458C">
        <w:rPr>
          <w:color w:val="000000"/>
          <w:spacing w:val="-4"/>
        </w:rPr>
        <w:softHyphen/>
      </w:r>
      <w:r w:rsidRPr="0063458C">
        <w:rPr>
          <w:color w:val="000000"/>
          <w:spacing w:val="1"/>
        </w:rPr>
        <w:t xml:space="preserve">ный и реализованный спецслужбами </w:t>
      </w:r>
      <w:r w:rsidRPr="0063458C">
        <w:rPr>
          <w:color w:val="000000"/>
          <w:spacing w:val="-6"/>
        </w:rPr>
        <w:t>США, Великобритании и других стран и реализованный на практике во время раз</w:t>
      </w:r>
      <w:r w:rsidRPr="0063458C">
        <w:rPr>
          <w:color w:val="000000"/>
          <w:spacing w:val="-6"/>
        </w:rPr>
        <w:softHyphen/>
      </w:r>
      <w:r w:rsidRPr="0063458C">
        <w:rPr>
          <w:color w:val="000000"/>
          <w:spacing w:val="-2"/>
        </w:rPr>
        <w:t>личных локальных вооруженных конф</w:t>
      </w:r>
      <w:r w:rsidRPr="0063458C">
        <w:rPr>
          <w:color w:val="000000"/>
          <w:spacing w:val="-2"/>
        </w:rPr>
        <w:softHyphen/>
      </w:r>
      <w:r w:rsidRPr="0063458C">
        <w:rPr>
          <w:color w:val="000000"/>
          <w:spacing w:val="-6"/>
        </w:rPr>
        <w:t>ликтов последних лет.</w:t>
      </w:r>
    </w:p>
    <w:p w:rsidR="00A354AB" w:rsidRPr="0063458C" w:rsidRDefault="00A354AB" w:rsidP="0063458C">
      <w:pPr>
        <w:shd w:val="clear" w:color="auto" w:fill="FFFFFF"/>
        <w:spacing w:before="5" w:line="360" w:lineRule="auto"/>
        <w:ind w:right="5" w:firstLine="567"/>
        <w:jc w:val="both"/>
      </w:pPr>
      <w:r w:rsidRPr="0063458C">
        <w:rPr>
          <w:color w:val="000000"/>
          <w:spacing w:val="-3"/>
        </w:rPr>
        <w:t>В ходе Антитеррористической опера</w:t>
      </w:r>
      <w:r w:rsidRPr="0063458C">
        <w:rPr>
          <w:color w:val="000000"/>
          <w:spacing w:val="-3"/>
        </w:rPr>
        <w:softHyphen/>
      </w:r>
      <w:r w:rsidRPr="0063458C">
        <w:rPr>
          <w:color w:val="000000"/>
          <w:spacing w:val="-9"/>
        </w:rPr>
        <w:t xml:space="preserve">ции в Афганистане в 2001—2002 гг. стало </w:t>
      </w:r>
      <w:r w:rsidRPr="0063458C">
        <w:rPr>
          <w:color w:val="000000"/>
          <w:spacing w:val="-3"/>
        </w:rPr>
        <w:t>очевидно, что полноценный анализ тер</w:t>
      </w:r>
      <w:r w:rsidRPr="0063458C">
        <w:rPr>
          <w:color w:val="000000"/>
          <w:spacing w:val="-3"/>
        </w:rPr>
        <w:softHyphen/>
      </w:r>
      <w:r w:rsidRPr="0063458C">
        <w:rPr>
          <w:color w:val="000000"/>
          <w:spacing w:val="-6"/>
        </w:rPr>
        <w:t>рористических угроз, готовящихся с тер</w:t>
      </w:r>
      <w:r w:rsidRPr="0063458C">
        <w:rPr>
          <w:color w:val="000000"/>
          <w:spacing w:val="-3"/>
        </w:rPr>
        <w:t xml:space="preserve">ритории третьих стран, невозможен без </w:t>
      </w:r>
      <w:r w:rsidRPr="0063458C">
        <w:rPr>
          <w:color w:val="000000"/>
          <w:spacing w:val="-6"/>
        </w:rPr>
        <w:t xml:space="preserve">сотрудничества со спецслужбами других </w:t>
      </w:r>
      <w:r w:rsidRPr="0063458C">
        <w:rPr>
          <w:color w:val="000000"/>
          <w:spacing w:val="-8"/>
        </w:rPr>
        <w:t>государств.</w:t>
      </w:r>
    </w:p>
    <w:p w:rsidR="00A354AB" w:rsidRPr="0063458C" w:rsidRDefault="00A354AB" w:rsidP="0063458C">
      <w:pPr>
        <w:shd w:val="clear" w:color="auto" w:fill="FFFFFF"/>
        <w:spacing w:line="360" w:lineRule="auto"/>
        <w:ind w:right="5" w:firstLine="567"/>
        <w:jc w:val="both"/>
      </w:pPr>
      <w:r w:rsidRPr="0063458C">
        <w:rPr>
          <w:color w:val="000000"/>
        </w:rPr>
        <w:t xml:space="preserve">В результате столкновения с новым </w:t>
      </w:r>
      <w:r w:rsidRPr="0063458C">
        <w:rPr>
          <w:color w:val="000000"/>
          <w:spacing w:val="-4"/>
        </w:rPr>
        <w:t>врагом в лице мобильных групп «Аль-</w:t>
      </w:r>
      <w:r w:rsidRPr="0063458C">
        <w:rPr>
          <w:color w:val="000000"/>
          <w:spacing w:val="-1"/>
        </w:rPr>
        <w:t xml:space="preserve">Каиды», перемещающихся по разным </w:t>
      </w:r>
      <w:r w:rsidRPr="0063458C">
        <w:rPr>
          <w:color w:val="000000"/>
          <w:spacing w:val="-3"/>
        </w:rPr>
        <w:t>странам, спецслужбы США и их союз</w:t>
      </w:r>
      <w:r w:rsidRPr="0063458C">
        <w:rPr>
          <w:color w:val="000000"/>
          <w:spacing w:val="-3"/>
        </w:rPr>
        <w:softHyphen/>
      </w:r>
      <w:r w:rsidRPr="0063458C">
        <w:rPr>
          <w:color w:val="000000"/>
          <w:spacing w:val="-7"/>
        </w:rPr>
        <w:t xml:space="preserve">ники по НАТО столкнулись с проблемой </w:t>
      </w:r>
      <w:r w:rsidRPr="0063458C">
        <w:rPr>
          <w:color w:val="000000"/>
          <w:spacing w:val="2"/>
        </w:rPr>
        <w:t xml:space="preserve">обмена разведданными. Спецслужбы </w:t>
      </w:r>
      <w:r w:rsidRPr="0063458C">
        <w:rPr>
          <w:color w:val="000000"/>
          <w:spacing w:val="-5"/>
        </w:rPr>
        <w:t>разных стран не смогли эффективно кон</w:t>
      </w:r>
      <w:r w:rsidRPr="0063458C">
        <w:rPr>
          <w:color w:val="000000"/>
          <w:spacing w:val="-2"/>
        </w:rPr>
        <w:t xml:space="preserve">тактировать друг с другом, не создавая </w:t>
      </w:r>
      <w:r w:rsidRPr="0063458C">
        <w:rPr>
          <w:color w:val="000000"/>
          <w:spacing w:val="1"/>
        </w:rPr>
        <w:t>для этого специальной инфраструкту</w:t>
      </w:r>
      <w:r w:rsidRPr="0063458C">
        <w:rPr>
          <w:color w:val="000000"/>
          <w:spacing w:val="1"/>
        </w:rPr>
        <w:softHyphen/>
      </w:r>
      <w:r w:rsidRPr="0063458C">
        <w:rPr>
          <w:color w:val="000000"/>
          <w:spacing w:val="-4"/>
        </w:rPr>
        <w:t xml:space="preserve">ры. Когда счет идет на часы, </w:t>
      </w:r>
      <w:r w:rsidRPr="0063458C">
        <w:rPr>
          <w:color w:val="000000"/>
          <w:spacing w:val="-3"/>
        </w:rPr>
        <w:t xml:space="preserve">спецслужбы вынуждены </w:t>
      </w:r>
      <w:r w:rsidRPr="0063458C">
        <w:rPr>
          <w:color w:val="000000"/>
          <w:spacing w:val="-5"/>
        </w:rPr>
        <w:t>не только договариваться об обмене раз</w:t>
      </w:r>
      <w:r w:rsidRPr="0063458C">
        <w:rPr>
          <w:color w:val="000000"/>
          <w:spacing w:val="-5"/>
        </w:rPr>
        <w:softHyphen/>
      </w:r>
      <w:r w:rsidRPr="0063458C">
        <w:rPr>
          <w:color w:val="000000"/>
          <w:spacing w:val="-8"/>
        </w:rPr>
        <w:t xml:space="preserve">ведывательными данными о готовящихся </w:t>
      </w:r>
      <w:r w:rsidRPr="0063458C">
        <w:rPr>
          <w:color w:val="000000"/>
          <w:spacing w:val="-6"/>
        </w:rPr>
        <w:t xml:space="preserve">терактах между бывшими противниками </w:t>
      </w:r>
      <w:r w:rsidRPr="0063458C">
        <w:rPr>
          <w:color w:val="000000"/>
          <w:spacing w:val="-2"/>
        </w:rPr>
        <w:t xml:space="preserve">времен холодной войны, но и создавать </w:t>
      </w:r>
      <w:r w:rsidRPr="0063458C">
        <w:rPr>
          <w:color w:val="000000"/>
          <w:spacing w:val="1"/>
        </w:rPr>
        <w:t>технологическую базу для мгновенно</w:t>
      </w:r>
      <w:r w:rsidRPr="0063458C">
        <w:rPr>
          <w:color w:val="000000"/>
          <w:spacing w:val="1"/>
        </w:rPr>
        <w:softHyphen/>
      </w:r>
      <w:r w:rsidRPr="0063458C">
        <w:rPr>
          <w:color w:val="000000"/>
          <w:spacing w:val="-2"/>
        </w:rPr>
        <w:t xml:space="preserve">го обмена такими большими объемами </w:t>
      </w:r>
      <w:r w:rsidRPr="0063458C">
        <w:rPr>
          <w:color w:val="000000"/>
          <w:spacing w:val="-6"/>
        </w:rPr>
        <w:t>информации по всему миру.</w:t>
      </w:r>
    </w:p>
    <w:p w:rsidR="00A354AB" w:rsidRPr="0063458C" w:rsidRDefault="00A354AB" w:rsidP="0063458C">
      <w:pPr>
        <w:shd w:val="clear" w:color="auto" w:fill="FFFFFF"/>
        <w:spacing w:line="360" w:lineRule="auto"/>
        <w:ind w:firstLine="567"/>
        <w:jc w:val="both"/>
      </w:pPr>
      <w:r w:rsidRPr="0063458C">
        <w:rPr>
          <w:color w:val="000000"/>
          <w:spacing w:val="-4"/>
        </w:rPr>
        <w:t>Поэтому перспективным направлени</w:t>
      </w:r>
      <w:r w:rsidRPr="0063458C">
        <w:rPr>
          <w:color w:val="000000"/>
          <w:spacing w:val="-4"/>
        </w:rPr>
        <w:softHyphen/>
      </w:r>
      <w:r w:rsidRPr="0063458C">
        <w:rPr>
          <w:color w:val="000000"/>
          <w:spacing w:val="-2"/>
        </w:rPr>
        <w:t xml:space="preserve">ем развития взаимодействия спецслужб </w:t>
      </w:r>
      <w:r w:rsidRPr="0063458C">
        <w:rPr>
          <w:color w:val="000000"/>
          <w:spacing w:val="-6"/>
        </w:rPr>
        <w:t>в сфере борьбы с терроризмом признано повышение уровня и содержания инфор</w:t>
      </w:r>
      <w:r w:rsidRPr="0063458C">
        <w:rPr>
          <w:color w:val="000000"/>
          <w:spacing w:val="-5"/>
        </w:rPr>
        <w:t>мационного обмена между ними.</w:t>
      </w:r>
    </w:p>
    <w:p w:rsidR="00A354AB" w:rsidRPr="0063458C" w:rsidRDefault="00A354AB" w:rsidP="0063458C">
      <w:pPr>
        <w:shd w:val="clear" w:color="auto" w:fill="FFFFFF"/>
        <w:spacing w:line="360" w:lineRule="auto"/>
        <w:ind w:firstLine="567"/>
        <w:jc w:val="both"/>
      </w:pPr>
      <w:r w:rsidRPr="0063458C">
        <w:rPr>
          <w:color w:val="000000"/>
          <w:spacing w:val="-5"/>
        </w:rPr>
        <w:t xml:space="preserve">Вместе с тем, как показывает анализ, в </w:t>
      </w:r>
      <w:r w:rsidRPr="0063458C">
        <w:rPr>
          <w:color w:val="000000"/>
          <w:spacing w:val="-2"/>
        </w:rPr>
        <w:t>настоящее время ни одна страна в мире не готова к созданию глобальной сис</w:t>
      </w:r>
      <w:r w:rsidRPr="0063458C">
        <w:rPr>
          <w:color w:val="000000"/>
          <w:spacing w:val="-2"/>
        </w:rPr>
        <w:softHyphen/>
        <w:t xml:space="preserve">темы обмена. США и Великобритания </w:t>
      </w:r>
      <w:r w:rsidRPr="0063458C">
        <w:rPr>
          <w:color w:val="000000"/>
          <w:spacing w:val="-4"/>
        </w:rPr>
        <w:t xml:space="preserve">предпочли пойти проторенным путем и </w:t>
      </w:r>
      <w:r w:rsidRPr="0063458C">
        <w:rPr>
          <w:color w:val="000000"/>
          <w:spacing w:val="-5"/>
        </w:rPr>
        <w:t>воспроизвели для обмена данными о тер</w:t>
      </w:r>
      <w:r w:rsidRPr="0063458C">
        <w:rPr>
          <w:color w:val="000000"/>
          <w:spacing w:val="-4"/>
        </w:rPr>
        <w:t xml:space="preserve">рористах ту же структуру, которая была </w:t>
      </w:r>
      <w:r w:rsidRPr="0063458C">
        <w:rPr>
          <w:color w:val="000000"/>
          <w:spacing w:val="-7"/>
        </w:rPr>
        <w:t xml:space="preserve">создана после Второй мировой войны для </w:t>
      </w:r>
      <w:r w:rsidRPr="0063458C">
        <w:rPr>
          <w:color w:val="000000"/>
          <w:spacing w:val="-6"/>
        </w:rPr>
        <w:t xml:space="preserve">глобальной сети радиошпионажа, причем </w:t>
      </w:r>
      <w:r w:rsidRPr="0063458C">
        <w:rPr>
          <w:color w:val="000000"/>
          <w:spacing w:val="-7"/>
        </w:rPr>
        <w:t>с теми же участниками. В результате анг</w:t>
      </w:r>
      <w:r w:rsidRPr="0063458C">
        <w:rPr>
          <w:color w:val="000000"/>
          <w:spacing w:val="-2"/>
        </w:rPr>
        <w:t xml:space="preserve">лоязычный мир вновь противопоставил </w:t>
      </w:r>
      <w:r w:rsidRPr="0063458C">
        <w:rPr>
          <w:color w:val="000000"/>
          <w:spacing w:val="-5"/>
        </w:rPr>
        <w:t xml:space="preserve">себя Европе. Спецслужбы бывших стран </w:t>
      </w:r>
      <w:r w:rsidRPr="0063458C">
        <w:rPr>
          <w:color w:val="000000"/>
          <w:spacing w:val="-6"/>
        </w:rPr>
        <w:t>Советского Союза так и остались замкну</w:t>
      </w:r>
      <w:r w:rsidRPr="0063458C">
        <w:rPr>
          <w:color w:val="000000"/>
          <w:spacing w:val="-6"/>
        </w:rPr>
        <w:softHyphen/>
      </w:r>
      <w:r w:rsidRPr="0063458C">
        <w:rPr>
          <w:color w:val="000000"/>
          <w:spacing w:val="-5"/>
        </w:rPr>
        <w:t xml:space="preserve">ты внутри пространства СНГ, а в Европе </w:t>
      </w:r>
      <w:r w:rsidRPr="0063458C">
        <w:rPr>
          <w:color w:val="000000"/>
          <w:spacing w:val="-7"/>
        </w:rPr>
        <w:t>только после терактов в Мадриде задума</w:t>
      </w:r>
      <w:r w:rsidRPr="0063458C">
        <w:rPr>
          <w:color w:val="000000"/>
          <w:spacing w:val="-7"/>
        </w:rPr>
        <w:softHyphen/>
      </w:r>
      <w:r w:rsidRPr="0063458C">
        <w:rPr>
          <w:color w:val="000000"/>
          <w:spacing w:val="-4"/>
        </w:rPr>
        <w:t>лись о координации борьбы с террором.</w:t>
      </w:r>
    </w:p>
    <w:p w:rsidR="00A354AB" w:rsidRPr="0063458C" w:rsidRDefault="00A354AB" w:rsidP="0063458C">
      <w:pPr>
        <w:shd w:val="clear" w:color="auto" w:fill="FFFFFF"/>
        <w:spacing w:line="360" w:lineRule="auto"/>
        <w:ind w:right="5" w:firstLine="567"/>
        <w:jc w:val="both"/>
        <w:rPr>
          <w:color w:val="000000"/>
          <w:spacing w:val="3"/>
        </w:rPr>
      </w:pPr>
      <w:r w:rsidRPr="0063458C">
        <w:rPr>
          <w:color w:val="000000"/>
          <w:spacing w:val="-6"/>
        </w:rPr>
        <w:t>На основании изложенного можно сде</w:t>
      </w:r>
      <w:r w:rsidRPr="0063458C">
        <w:rPr>
          <w:color w:val="000000"/>
          <w:spacing w:val="-6"/>
        </w:rPr>
        <w:softHyphen/>
      </w:r>
      <w:r w:rsidRPr="0063458C">
        <w:rPr>
          <w:color w:val="000000"/>
          <w:spacing w:val="-5"/>
        </w:rPr>
        <w:t xml:space="preserve">лать вывод о том, что в настоящее время </w:t>
      </w:r>
      <w:r w:rsidRPr="0063458C">
        <w:rPr>
          <w:color w:val="000000"/>
          <w:spacing w:val="-1"/>
        </w:rPr>
        <w:t>наиболее целесообразным и эффектив</w:t>
      </w:r>
      <w:r w:rsidRPr="0063458C">
        <w:rPr>
          <w:color w:val="000000"/>
          <w:spacing w:val="-1"/>
        </w:rPr>
        <w:softHyphen/>
      </w:r>
      <w:r w:rsidRPr="0063458C">
        <w:rPr>
          <w:color w:val="000000"/>
          <w:spacing w:val="-3"/>
        </w:rPr>
        <w:t>ным способом международного сотруд</w:t>
      </w:r>
      <w:r w:rsidRPr="0063458C">
        <w:rPr>
          <w:color w:val="000000"/>
          <w:spacing w:val="3"/>
        </w:rPr>
        <w:t xml:space="preserve">ничества является сотрудничество в </w:t>
      </w:r>
      <w:r w:rsidRPr="0063458C">
        <w:rPr>
          <w:color w:val="000000"/>
        </w:rPr>
        <w:t xml:space="preserve">рамках региональных международных </w:t>
      </w:r>
      <w:r w:rsidRPr="0063458C">
        <w:rPr>
          <w:color w:val="000000"/>
          <w:spacing w:val="2"/>
        </w:rPr>
        <w:t xml:space="preserve">антитеррористических организаций и </w:t>
      </w:r>
      <w:r w:rsidRPr="0063458C">
        <w:rPr>
          <w:color w:val="000000"/>
          <w:spacing w:val="-2"/>
        </w:rPr>
        <w:t>на основе двухсторонних соглашений и договоров, которые позволяют (в отли</w:t>
      </w:r>
      <w:r w:rsidRPr="0063458C">
        <w:rPr>
          <w:color w:val="000000"/>
          <w:spacing w:val="-2"/>
        </w:rPr>
        <w:softHyphen/>
      </w:r>
      <w:r w:rsidRPr="0063458C">
        <w:rPr>
          <w:color w:val="000000"/>
          <w:spacing w:val="-5"/>
        </w:rPr>
        <w:t>чие от многосторонних конвенций) пол</w:t>
      </w:r>
      <w:r w:rsidRPr="0063458C">
        <w:rPr>
          <w:color w:val="000000"/>
          <w:spacing w:val="-5"/>
        </w:rPr>
        <w:softHyphen/>
      </w:r>
      <w:r w:rsidRPr="0063458C">
        <w:rPr>
          <w:color w:val="000000"/>
          <w:spacing w:val="-1"/>
        </w:rPr>
        <w:t>нее учитывать интересы договариваю</w:t>
      </w:r>
      <w:r w:rsidRPr="0063458C">
        <w:rPr>
          <w:color w:val="000000"/>
          <w:spacing w:val="-1"/>
        </w:rPr>
        <w:softHyphen/>
      </w:r>
      <w:r w:rsidRPr="0063458C">
        <w:rPr>
          <w:color w:val="000000"/>
          <w:spacing w:val="-5"/>
        </w:rPr>
        <w:t>щихся сторон, детализировать взаимные обязательства по выявлению, предотвра</w:t>
      </w:r>
      <w:r w:rsidRPr="0063458C">
        <w:rPr>
          <w:color w:val="000000"/>
          <w:spacing w:val="-5"/>
        </w:rPr>
        <w:softHyphen/>
        <w:t xml:space="preserve">щению и пресечению террористической деятельности. </w:t>
      </w:r>
      <w:r w:rsidRPr="0063458C">
        <w:t xml:space="preserve">Одновременно с </w:t>
      </w:r>
      <w:r w:rsidRPr="0063458C">
        <w:rPr>
          <w:color w:val="000000"/>
          <w:spacing w:val="13"/>
        </w:rPr>
        <w:t xml:space="preserve">усилением роли регионального  и локального сотрудничества уменьшается роль </w:t>
      </w:r>
      <w:r w:rsidRPr="0063458C">
        <w:rPr>
          <w:color w:val="000000"/>
          <w:spacing w:val="4"/>
        </w:rPr>
        <w:t xml:space="preserve">глобального взаимодействия в сфере борьбы с терроризмом. К </w:t>
      </w:r>
      <w:r w:rsidRPr="0063458C">
        <w:rPr>
          <w:color w:val="000000"/>
          <w:spacing w:val="8"/>
        </w:rPr>
        <w:t xml:space="preserve">основным формам </w:t>
      </w:r>
      <w:r w:rsidRPr="0063458C">
        <w:rPr>
          <w:color w:val="000000"/>
          <w:spacing w:val="6"/>
        </w:rPr>
        <w:t xml:space="preserve">сотрудничества по борьбе с терроризмом на международном уровне относятся: обмен информацией и сотрудничество по оперативным вопросам, </w:t>
      </w:r>
      <w:r w:rsidRPr="0063458C">
        <w:rPr>
          <w:color w:val="000000"/>
          <w:spacing w:val="4"/>
        </w:rPr>
        <w:t xml:space="preserve">экстрадиция, передача свидетеля из одной страны в другую, взаимная </w:t>
      </w:r>
      <w:r w:rsidRPr="0063458C">
        <w:rPr>
          <w:color w:val="000000"/>
          <w:spacing w:val="3"/>
        </w:rPr>
        <w:t>правовая помощь.</w:t>
      </w:r>
    </w:p>
    <w:p w:rsidR="00A354AB" w:rsidRPr="0063458C" w:rsidRDefault="00A354AB" w:rsidP="0063458C">
      <w:pPr>
        <w:shd w:val="clear" w:color="auto" w:fill="FFFFFF"/>
        <w:spacing w:line="360" w:lineRule="auto"/>
        <w:ind w:right="5" w:firstLine="567"/>
        <w:jc w:val="both"/>
        <w:rPr>
          <w:b/>
          <w:color w:val="000000"/>
          <w:spacing w:val="3"/>
        </w:rPr>
      </w:pPr>
    </w:p>
    <w:p w:rsidR="00A354AB" w:rsidRPr="0063458C" w:rsidRDefault="00A354AB" w:rsidP="0063458C">
      <w:pPr>
        <w:shd w:val="clear" w:color="auto" w:fill="FFFFFF"/>
        <w:spacing w:line="360" w:lineRule="auto"/>
        <w:ind w:right="5" w:firstLine="567"/>
        <w:jc w:val="both"/>
        <w:rPr>
          <w:b/>
          <w:color w:val="000000"/>
          <w:spacing w:val="3"/>
        </w:rPr>
      </w:pPr>
      <w:r w:rsidRPr="0063458C">
        <w:rPr>
          <w:b/>
          <w:color w:val="000000"/>
          <w:spacing w:val="3"/>
        </w:rPr>
        <w:t>Контрольные вопросы.</w:t>
      </w:r>
    </w:p>
    <w:p w:rsidR="00A354AB" w:rsidRPr="0063458C" w:rsidRDefault="00A354AB" w:rsidP="0063458C">
      <w:pPr>
        <w:numPr>
          <w:ilvl w:val="0"/>
          <w:numId w:val="170"/>
        </w:numPr>
        <w:shd w:val="clear" w:color="auto" w:fill="FFFFFF"/>
        <w:tabs>
          <w:tab w:val="clear" w:pos="360"/>
          <w:tab w:val="num" w:pos="1494"/>
        </w:tabs>
        <w:spacing w:line="360" w:lineRule="auto"/>
        <w:ind w:left="0" w:right="5" w:firstLine="567"/>
        <w:jc w:val="both"/>
        <w:rPr>
          <w:color w:val="000000"/>
          <w:spacing w:val="3"/>
        </w:rPr>
      </w:pPr>
      <w:r w:rsidRPr="0063458C">
        <w:rPr>
          <w:color w:val="000000"/>
          <w:spacing w:val="3"/>
        </w:rPr>
        <w:t>Уровни борьбы с терроризмом: краткая характеристика.</w:t>
      </w:r>
    </w:p>
    <w:p w:rsidR="00A354AB" w:rsidRPr="0063458C" w:rsidRDefault="00A354AB" w:rsidP="0063458C">
      <w:pPr>
        <w:numPr>
          <w:ilvl w:val="0"/>
          <w:numId w:val="170"/>
        </w:numPr>
        <w:shd w:val="clear" w:color="auto" w:fill="FFFFFF"/>
        <w:tabs>
          <w:tab w:val="clear" w:pos="360"/>
          <w:tab w:val="num" w:pos="1494"/>
        </w:tabs>
        <w:spacing w:line="360" w:lineRule="auto"/>
        <w:ind w:left="0" w:right="5" w:firstLine="567"/>
        <w:jc w:val="both"/>
        <w:rPr>
          <w:color w:val="000000"/>
          <w:spacing w:val="3"/>
        </w:rPr>
      </w:pPr>
      <w:r w:rsidRPr="0063458C">
        <w:rPr>
          <w:color w:val="000000"/>
          <w:spacing w:val="3"/>
        </w:rPr>
        <w:t>Мероприятия глобального уровня противодействия терроризму (деятельность ООН, встречи руководителей спецслужб, финансовые механизмы).</w:t>
      </w:r>
    </w:p>
    <w:p w:rsidR="00A354AB" w:rsidRPr="0063458C" w:rsidRDefault="00A354AB" w:rsidP="0063458C">
      <w:pPr>
        <w:numPr>
          <w:ilvl w:val="0"/>
          <w:numId w:val="170"/>
        </w:numPr>
        <w:shd w:val="clear" w:color="auto" w:fill="FFFFFF"/>
        <w:tabs>
          <w:tab w:val="clear" w:pos="360"/>
          <w:tab w:val="num" w:pos="1494"/>
        </w:tabs>
        <w:spacing w:line="360" w:lineRule="auto"/>
        <w:ind w:left="0" w:right="5" w:firstLine="567"/>
        <w:jc w:val="both"/>
        <w:rPr>
          <w:color w:val="000000"/>
          <w:spacing w:val="3"/>
        </w:rPr>
      </w:pPr>
      <w:r w:rsidRPr="0063458C">
        <w:rPr>
          <w:color w:val="000000"/>
          <w:spacing w:val="3"/>
        </w:rPr>
        <w:t>Особенности регионального уровня борьбы с терроризмом.</w:t>
      </w:r>
    </w:p>
    <w:p w:rsidR="00A354AB" w:rsidRPr="0063458C" w:rsidRDefault="00A354AB" w:rsidP="0063458C">
      <w:pPr>
        <w:numPr>
          <w:ilvl w:val="0"/>
          <w:numId w:val="170"/>
        </w:numPr>
        <w:shd w:val="clear" w:color="auto" w:fill="FFFFFF"/>
        <w:tabs>
          <w:tab w:val="clear" w:pos="360"/>
          <w:tab w:val="num" w:pos="1494"/>
        </w:tabs>
        <w:spacing w:line="360" w:lineRule="auto"/>
        <w:ind w:left="0" w:right="5" w:firstLine="567"/>
        <w:jc w:val="both"/>
        <w:rPr>
          <w:color w:val="000000"/>
          <w:spacing w:val="3"/>
        </w:rPr>
      </w:pPr>
      <w:r w:rsidRPr="0063458C">
        <w:rPr>
          <w:color w:val="000000"/>
          <w:spacing w:val="3"/>
        </w:rPr>
        <w:t>Субрегиональный уровень антитеррористической деятельности.</w:t>
      </w:r>
    </w:p>
    <w:p w:rsidR="00A354AB" w:rsidRPr="0063458C" w:rsidRDefault="00A354AB" w:rsidP="0063458C">
      <w:pPr>
        <w:numPr>
          <w:ilvl w:val="0"/>
          <w:numId w:val="170"/>
        </w:numPr>
        <w:shd w:val="clear" w:color="auto" w:fill="FFFFFF"/>
        <w:tabs>
          <w:tab w:val="clear" w:pos="360"/>
          <w:tab w:val="num" w:pos="1494"/>
        </w:tabs>
        <w:spacing w:line="360" w:lineRule="auto"/>
        <w:ind w:left="0" w:right="5" w:firstLine="567"/>
        <w:jc w:val="both"/>
        <w:rPr>
          <w:color w:val="000000"/>
          <w:spacing w:val="3"/>
        </w:rPr>
      </w:pPr>
      <w:r w:rsidRPr="0063458C">
        <w:rPr>
          <w:color w:val="000000"/>
          <w:spacing w:val="3"/>
        </w:rPr>
        <w:t>Проблемы международного сотрудничества в борьбе с терроризмом.</w:t>
      </w:r>
    </w:p>
    <w:p w:rsidR="00A354AB" w:rsidRPr="0063458C" w:rsidRDefault="00A354AB" w:rsidP="0063458C">
      <w:pPr>
        <w:numPr>
          <w:ilvl w:val="0"/>
          <w:numId w:val="170"/>
        </w:numPr>
        <w:shd w:val="clear" w:color="auto" w:fill="FFFFFF"/>
        <w:tabs>
          <w:tab w:val="clear" w:pos="360"/>
          <w:tab w:val="num" w:pos="1494"/>
        </w:tabs>
        <w:spacing w:line="360" w:lineRule="auto"/>
        <w:ind w:left="0" w:right="5" w:firstLine="567"/>
        <w:jc w:val="both"/>
        <w:rPr>
          <w:color w:val="000000"/>
          <w:spacing w:val="3"/>
        </w:rPr>
      </w:pPr>
      <w:r w:rsidRPr="0063458C">
        <w:rPr>
          <w:color w:val="000000"/>
          <w:spacing w:val="3"/>
        </w:rPr>
        <w:t>Способы усиления межгосударственного сотрудничества.</w:t>
      </w:r>
    </w:p>
    <w:p w:rsidR="00A354AB" w:rsidRPr="0063458C" w:rsidRDefault="00A354AB" w:rsidP="0063458C">
      <w:pPr>
        <w:shd w:val="clear" w:color="auto" w:fill="FFFFFF"/>
        <w:spacing w:line="360" w:lineRule="auto"/>
        <w:ind w:right="5" w:firstLine="567"/>
        <w:jc w:val="both"/>
        <w:rPr>
          <w:b/>
          <w:color w:val="000000"/>
          <w:spacing w:val="3"/>
        </w:rPr>
      </w:pPr>
      <w:r w:rsidRPr="0063458C">
        <w:rPr>
          <w:b/>
          <w:color w:val="000000"/>
          <w:spacing w:val="3"/>
        </w:rPr>
        <w:t>Литература.</w:t>
      </w:r>
    </w:p>
    <w:p w:rsidR="00A354AB" w:rsidRPr="0063458C" w:rsidRDefault="00A354AB" w:rsidP="0063458C">
      <w:pPr>
        <w:numPr>
          <w:ilvl w:val="0"/>
          <w:numId w:val="128"/>
        </w:numPr>
        <w:spacing w:line="360" w:lineRule="auto"/>
        <w:ind w:left="0" w:firstLine="567"/>
        <w:jc w:val="both"/>
      </w:pPr>
      <w:r w:rsidRPr="0063458C">
        <w:t>Быков О. Н. Международная безопасность: прошлое, настоящее, будущее / О. Н. Быков ; Российская акад. наук, Ин-т мировой экономики и международных отношений</w:t>
      </w:r>
      <w:r w:rsidRPr="0063458C">
        <w:tab/>
        <w:t>Москва : ИМЭМО РАН, 2006</w:t>
      </w:r>
    </w:p>
    <w:p w:rsidR="00A354AB" w:rsidRPr="0063458C" w:rsidRDefault="00A354AB" w:rsidP="0063458C">
      <w:pPr>
        <w:numPr>
          <w:ilvl w:val="0"/>
          <w:numId w:val="128"/>
        </w:numPr>
        <w:spacing w:line="360" w:lineRule="auto"/>
        <w:ind w:left="0" w:firstLine="567"/>
        <w:jc w:val="both"/>
      </w:pPr>
      <w:r w:rsidRPr="0063458C">
        <w:t>Веселов В.А. Международная безопасность: военно-политические аспекты : учеб. пособие / В. А. Веселов; Моск. гос. ун-т им. М. В. Ломоносова, Фак. мировой политики</w:t>
      </w:r>
      <w:r w:rsidRPr="0063458C">
        <w:tab/>
        <w:t xml:space="preserve">М. : Макс Пресс : НФПК, 2005                                                                        </w:t>
      </w:r>
    </w:p>
    <w:p w:rsidR="00A354AB" w:rsidRPr="0063458C" w:rsidRDefault="00A354AB" w:rsidP="0063458C">
      <w:pPr>
        <w:pStyle w:val="12"/>
        <w:numPr>
          <w:ilvl w:val="0"/>
          <w:numId w:val="128"/>
        </w:numPr>
        <w:spacing w:line="360" w:lineRule="auto"/>
        <w:ind w:left="0" w:firstLine="567"/>
        <w:jc w:val="both"/>
        <w:rPr>
          <w:sz w:val="24"/>
          <w:szCs w:val="24"/>
        </w:rPr>
      </w:pPr>
      <w:r w:rsidRPr="0063458C">
        <w:rPr>
          <w:sz w:val="24"/>
          <w:szCs w:val="24"/>
        </w:rPr>
        <w:t xml:space="preserve">Внешняя политика нового века. Тематический выпуск журнала </w:t>
      </w:r>
      <w:r w:rsidRPr="0063458C">
        <w:rPr>
          <w:sz w:val="24"/>
          <w:szCs w:val="24"/>
          <w:lang w:val="en-US"/>
        </w:rPr>
        <w:t>Pro</w:t>
      </w:r>
      <w:r w:rsidRPr="0063458C">
        <w:rPr>
          <w:sz w:val="24"/>
          <w:szCs w:val="24"/>
        </w:rPr>
        <w:t xml:space="preserve"> </w:t>
      </w:r>
      <w:r w:rsidRPr="0063458C">
        <w:rPr>
          <w:sz w:val="24"/>
          <w:szCs w:val="24"/>
          <w:lang w:val="en-US"/>
        </w:rPr>
        <w:t>et</w:t>
      </w:r>
      <w:r w:rsidRPr="0063458C">
        <w:rPr>
          <w:sz w:val="24"/>
          <w:szCs w:val="24"/>
        </w:rPr>
        <w:t xml:space="preserve"> </w:t>
      </w:r>
      <w:r w:rsidRPr="0063458C">
        <w:rPr>
          <w:sz w:val="24"/>
          <w:szCs w:val="24"/>
          <w:lang w:val="en-US"/>
        </w:rPr>
        <w:t>Contra</w:t>
      </w:r>
      <w:r w:rsidRPr="0063458C">
        <w:rPr>
          <w:sz w:val="24"/>
          <w:szCs w:val="24"/>
        </w:rPr>
        <w:t>, Московский Центр Карнеги, Осень 2002. – 303 с.</w:t>
      </w:r>
    </w:p>
    <w:p w:rsidR="00A354AB" w:rsidRPr="0063458C" w:rsidRDefault="00A354AB" w:rsidP="0063458C">
      <w:pPr>
        <w:numPr>
          <w:ilvl w:val="0"/>
          <w:numId w:val="128"/>
        </w:numPr>
        <w:shd w:val="clear" w:color="auto" w:fill="FFFFFF"/>
        <w:spacing w:line="360" w:lineRule="auto"/>
        <w:ind w:left="0" w:right="5" w:firstLine="567"/>
        <w:jc w:val="both"/>
      </w:pPr>
      <w:r w:rsidRPr="0063458C">
        <w:t>Голубев Г.А. Международное сотрудничество в сфере противодействия современному терроризму в исследованиях российских ученых. В сборнике Теория и практика управления: новые подходы. Выпуск четвертый, М., 2006.</w:t>
      </w:r>
    </w:p>
    <w:p w:rsidR="00A354AB" w:rsidRPr="0063458C" w:rsidRDefault="00A354AB" w:rsidP="0063458C">
      <w:pPr>
        <w:numPr>
          <w:ilvl w:val="0"/>
          <w:numId w:val="128"/>
        </w:numPr>
        <w:shd w:val="clear" w:color="auto" w:fill="FFFFFF"/>
        <w:spacing w:line="360" w:lineRule="auto"/>
        <w:ind w:left="0" w:right="5" w:firstLine="567"/>
        <w:jc w:val="both"/>
      </w:pPr>
      <w:r w:rsidRPr="0063458C">
        <w:t xml:space="preserve">Дэникер Г. Стратегия антитеррора: факты, выборы, требования. Новые пути борьбы с терроризмом // Терроризм и современном капиталистическом обществе. Вып. </w:t>
      </w:r>
      <w:smartTag w:uri="urn:schemas-microsoft-com:office:smarttags" w:element="metricconverter">
        <w:smartTagPr>
          <w:attr w:name="ProductID" w:val="2. М"/>
        </w:smartTagPr>
        <w:r w:rsidRPr="0063458C">
          <w:t>2. М</w:t>
        </w:r>
      </w:smartTag>
      <w:r w:rsidRPr="0063458C">
        <w:t>., 1982.</w:t>
      </w:r>
    </w:p>
    <w:p w:rsidR="00A354AB" w:rsidRPr="0063458C" w:rsidRDefault="00A354AB" w:rsidP="0063458C">
      <w:pPr>
        <w:numPr>
          <w:ilvl w:val="0"/>
          <w:numId w:val="128"/>
        </w:numPr>
        <w:spacing w:line="360" w:lineRule="auto"/>
        <w:ind w:left="0" w:firstLine="567"/>
        <w:jc w:val="both"/>
      </w:pPr>
      <w:r w:rsidRPr="0063458C">
        <w:t xml:space="preserve">Лебедева М.М. Мирный и вооруженный пути развития современных конфликтов: сравнительный анализ. М., МГИМО, ЦМИ, выпуск 3. , 1999. </w:t>
      </w:r>
    </w:p>
    <w:p w:rsidR="00A354AB" w:rsidRPr="0063458C" w:rsidRDefault="00A354AB" w:rsidP="0063458C">
      <w:pPr>
        <w:numPr>
          <w:ilvl w:val="0"/>
          <w:numId w:val="128"/>
        </w:numPr>
        <w:shd w:val="clear" w:color="auto" w:fill="FFFFFF"/>
        <w:spacing w:line="360" w:lineRule="auto"/>
        <w:ind w:left="0" w:right="5" w:firstLine="567"/>
        <w:jc w:val="both"/>
      </w:pPr>
      <w:r w:rsidRPr="0063458C">
        <w:t>Набиев В. Государственная политика в области международного сотрудничества по борьбе с терроризмом. Власть, № 8, 2007.</w:t>
      </w:r>
    </w:p>
    <w:p w:rsidR="00A354AB" w:rsidRPr="0063458C" w:rsidRDefault="00A354AB" w:rsidP="0063458C">
      <w:pPr>
        <w:pStyle w:val="af8"/>
        <w:numPr>
          <w:ilvl w:val="0"/>
          <w:numId w:val="128"/>
        </w:numPr>
        <w:spacing w:line="360" w:lineRule="auto"/>
        <w:ind w:left="0" w:firstLine="567"/>
        <w:rPr>
          <w:sz w:val="24"/>
          <w:szCs w:val="24"/>
        </w:rPr>
      </w:pPr>
      <w:r w:rsidRPr="0063458C">
        <w:rPr>
          <w:sz w:val="24"/>
          <w:szCs w:val="24"/>
        </w:rPr>
        <w:t>Никитин А.И., Андрюшина Е.В. Международные конфликты и миротворчество. Учебное пособие. М., 2007.</w:t>
      </w:r>
    </w:p>
    <w:p w:rsidR="00A354AB" w:rsidRPr="0063458C" w:rsidRDefault="00A354AB" w:rsidP="0063458C">
      <w:pPr>
        <w:numPr>
          <w:ilvl w:val="0"/>
          <w:numId w:val="128"/>
        </w:numPr>
        <w:shd w:val="clear" w:color="auto" w:fill="FFFFFF"/>
        <w:spacing w:line="360" w:lineRule="auto"/>
        <w:ind w:left="0" w:right="5" w:firstLine="567"/>
        <w:jc w:val="both"/>
      </w:pPr>
      <w:r w:rsidRPr="0063458C">
        <w:t>Террор и антитеррор. Покушения, взрывы, убийства. Минск, 1997.</w:t>
      </w:r>
    </w:p>
    <w:p w:rsidR="00A354AB" w:rsidRPr="0063458C" w:rsidRDefault="00A354AB" w:rsidP="0063458C">
      <w:pPr>
        <w:numPr>
          <w:ilvl w:val="0"/>
          <w:numId w:val="128"/>
        </w:numPr>
        <w:shd w:val="clear" w:color="auto" w:fill="FFFFFF"/>
        <w:spacing w:line="360" w:lineRule="auto"/>
        <w:ind w:left="0" w:right="5" w:firstLine="567"/>
        <w:jc w:val="both"/>
      </w:pPr>
      <w:r w:rsidRPr="0063458C">
        <w:t>Устинов В.В. Международный опыт борьбы с терроризмом: стандарты и практика. М., 2002</w:t>
      </w:r>
    </w:p>
    <w:p w:rsidR="00A354AB" w:rsidRPr="0063458C" w:rsidRDefault="00A354AB" w:rsidP="0063458C">
      <w:pPr>
        <w:numPr>
          <w:ilvl w:val="0"/>
          <w:numId w:val="128"/>
        </w:numPr>
        <w:shd w:val="clear" w:color="auto" w:fill="FFFFFF"/>
        <w:spacing w:line="360" w:lineRule="auto"/>
        <w:ind w:left="0" w:right="5" w:firstLine="567"/>
        <w:jc w:val="both"/>
        <w:rPr>
          <w:b/>
          <w:color w:val="000000"/>
          <w:spacing w:val="-3"/>
        </w:rPr>
      </w:pPr>
      <w:r w:rsidRPr="0063458C">
        <w:t xml:space="preserve">Фишер Р., Юрии У. Путь к согласию или переговоры без поражения. </w:t>
      </w:r>
      <w:r w:rsidRPr="0063458C">
        <w:rPr>
          <w:lang w:val="en-US"/>
        </w:rPr>
        <w:t>М., 1990.</w:t>
      </w:r>
    </w:p>
    <w:p w:rsidR="00A354AB" w:rsidRPr="0063458C" w:rsidRDefault="00A354AB" w:rsidP="0063458C">
      <w:pPr>
        <w:numPr>
          <w:ilvl w:val="0"/>
          <w:numId w:val="128"/>
        </w:numPr>
        <w:spacing w:line="360" w:lineRule="auto"/>
        <w:ind w:left="0" w:right="-6" w:firstLine="567"/>
        <w:jc w:val="both"/>
        <w:rPr>
          <w:lang w:val="en-US"/>
        </w:rPr>
      </w:pPr>
      <w:r w:rsidRPr="0063458C">
        <w:rPr>
          <w:lang w:val="en-US"/>
        </w:rPr>
        <w:t xml:space="preserve">Accord. An intarnational review of peace initiatives. Issue 10,  </w:t>
      </w:r>
      <w:smartTag w:uri="urn:schemas-microsoft-com:office:smarttags" w:element="City">
        <w:smartTag w:uri="urn:schemas-microsoft-com:office:smarttags" w:element="place">
          <w:r w:rsidRPr="0063458C">
            <w:rPr>
              <w:lang w:val="en-US"/>
            </w:rPr>
            <w:t>London</w:t>
          </w:r>
        </w:smartTag>
      </w:smartTag>
      <w:r w:rsidRPr="0063458C">
        <w:rPr>
          <w:lang w:val="en-US"/>
        </w:rPr>
        <w:t>, 2001.</w:t>
      </w:r>
    </w:p>
    <w:p w:rsidR="00A354AB" w:rsidRPr="0063458C" w:rsidRDefault="00A354AB" w:rsidP="0063458C">
      <w:pPr>
        <w:numPr>
          <w:ilvl w:val="0"/>
          <w:numId w:val="128"/>
        </w:numPr>
        <w:spacing w:line="360" w:lineRule="auto"/>
        <w:ind w:left="0" w:firstLine="567"/>
        <w:jc w:val="both"/>
        <w:rPr>
          <w:lang w:val="en-US"/>
        </w:rPr>
      </w:pPr>
      <w:r w:rsidRPr="0063458C">
        <w:rPr>
          <w:lang w:val="en-US"/>
        </w:rPr>
        <w:t xml:space="preserve">Pre-tеmptive Military action and Legitimate Use of Force. European Security Forum Working Paper No. 11, February 2003. - </w:t>
      </w:r>
      <w:smartTag w:uri="urn:schemas-microsoft-com:office:smarttags" w:element="City">
        <w:smartTag w:uri="urn:schemas-microsoft-com:office:smarttags" w:element="place">
          <w:r w:rsidRPr="0063458C">
            <w:rPr>
              <w:lang w:val="en-US"/>
            </w:rPr>
            <w:t>Brussels</w:t>
          </w:r>
        </w:smartTag>
      </w:smartTag>
      <w:r w:rsidRPr="0063458C">
        <w:rPr>
          <w:lang w:val="en-US"/>
        </w:rPr>
        <w:t>, CEPS, 2003.</w:t>
      </w:r>
    </w:p>
    <w:p w:rsidR="00A354AB" w:rsidRPr="0063458C" w:rsidRDefault="00A354AB" w:rsidP="0063458C">
      <w:pPr>
        <w:numPr>
          <w:ilvl w:val="0"/>
          <w:numId w:val="128"/>
        </w:numPr>
        <w:spacing w:line="360" w:lineRule="auto"/>
        <w:ind w:left="0" w:firstLine="567"/>
        <w:rPr>
          <w:lang w:val="en-US"/>
        </w:rPr>
      </w:pPr>
      <w:r w:rsidRPr="0063458C">
        <w:rPr>
          <w:lang w:val="en-US"/>
        </w:rPr>
        <w:t>Stephen E. Flynn, Jeane J. Kirkpatrick. Senior Fellow for National Security Studies. The Edge of Disaster February 20, 2007</w:t>
      </w:r>
      <w:r w:rsidRPr="0063458C">
        <w:rPr>
          <w:rStyle w:val="ae"/>
          <w:lang w:val="en-US"/>
        </w:rPr>
        <w:t xml:space="preserve"> www.cfr.org</w:t>
      </w:r>
    </w:p>
    <w:p w:rsidR="00A354AB" w:rsidRPr="0063458C" w:rsidRDefault="003538DA" w:rsidP="0063458C">
      <w:pPr>
        <w:shd w:val="clear" w:color="auto" w:fill="FFFFFF"/>
        <w:spacing w:line="360" w:lineRule="auto"/>
        <w:ind w:right="5" w:firstLine="567"/>
        <w:jc w:val="both"/>
        <w:rPr>
          <w:lang w:val="en-US"/>
        </w:rPr>
      </w:pPr>
      <w:r>
        <w:rPr>
          <w:lang w:val="en-US"/>
        </w:rPr>
        <w:br w:type="page"/>
      </w:r>
    </w:p>
    <w:p w:rsidR="00A354AB" w:rsidRPr="0063458C" w:rsidRDefault="00A354AB" w:rsidP="0063458C">
      <w:pPr>
        <w:pStyle w:val="Web"/>
        <w:spacing w:before="0" w:after="0" w:line="360" w:lineRule="auto"/>
        <w:ind w:firstLine="567"/>
        <w:jc w:val="both"/>
        <w:rPr>
          <w:b/>
          <w:szCs w:val="24"/>
        </w:rPr>
      </w:pPr>
      <w:r w:rsidRPr="0063458C">
        <w:rPr>
          <w:b/>
          <w:szCs w:val="24"/>
        </w:rPr>
        <w:t>Тема 14. Специфика вызовов национальной безопасности России в современном мире.</w:t>
      </w:r>
    </w:p>
    <w:p w:rsidR="00A354AB" w:rsidRPr="0063458C" w:rsidRDefault="00A354AB" w:rsidP="0063458C">
      <w:pPr>
        <w:pStyle w:val="Web"/>
        <w:spacing w:before="0" w:after="0" w:line="360" w:lineRule="auto"/>
        <w:ind w:firstLine="567"/>
        <w:jc w:val="both"/>
        <w:rPr>
          <w:i/>
          <w:szCs w:val="24"/>
        </w:rPr>
      </w:pPr>
      <w:r w:rsidRPr="0063458C">
        <w:rPr>
          <w:i/>
          <w:szCs w:val="24"/>
        </w:rPr>
        <w:t>Условия и факторы, способствующие конфликтности современного российского общества. Классификации современных вызово и угроз (уровневая; традиционные и нетрадиционные угрозы; угрозы личности, обществу, государству). Обзор направлений обеспечения национальной безопасности РФ.</w:t>
      </w:r>
    </w:p>
    <w:p w:rsidR="00A354AB" w:rsidRPr="0063458C" w:rsidRDefault="00A354AB" w:rsidP="0063458C">
      <w:pPr>
        <w:pStyle w:val="a9"/>
        <w:spacing w:line="360" w:lineRule="auto"/>
        <w:ind w:firstLine="567"/>
      </w:pPr>
      <w:r w:rsidRPr="0063458C">
        <w:t>Состояние отечественной экономики, несовершенство системы организации государственной власти, соци</w:t>
      </w:r>
      <w:r w:rsidRPr="0063458C">
        <w:softHyphen/>
        <w:t>ально-политическая поляризация российского общества и кримина</w:t>
      </w:r>
      <w:r w:rsidRPr="0063458C">
        <w:softHyphen/>
        <w:t>лизация общественных отношений, рост организованной преступнос</w:t>
      </w:r>
      <w:r w:rsidRPr="0063458C">
        <w:softHyphen/>
        <w:t>ти и увеличение масштабов терроризма, обострение межнациональ</w:t>
      </w:r>
      <w:r w:rsidRPr="0063458C">
        <w:softHyphen/>
        <w:t>ных и осложнение международных отношений создают широкий спектр внутренних и внешних угроз национальной безопасности стра</w:t>
      </w:r>
      <w:r w:rsidRPr="0063458C">
        <w:softHyphen/>
        <w:t>ны.</w:t>
      </w:r>
    </w:p>
    <w:p w:rsidR="00A354AB" w:rsidRPr="0063458C" w:rsidRDefault="00A354AB" w:rsidP="0063458C">
      <w:pPr>
        <w:pStyle w:val="30"/>
        <w:spacing w:line="360" w:lineRule="auto"/>
        <w:rPr>
          <w:sz w:val="24"/>
          <w:szCs w:val="24"/>
        </w:rPr>
      </w:pPr>
      <w:r w:rsidRPr="0063458C">
        <w:rPr>
          <w:sz w:val="24"/>
          <w:szCs w:val="24"/>
        </w:rPr>
        <w:t xml:space="preserve">Появление новых вызовов и угроз безопасности России требует усиления информационного и аналитического компонента в деятельности правоохранительных, военных и специальных служб. Последнее связано с поддержанием постоянного контакта между различными силовыми органами и научно-экспертным сообществом, широкомасштабным сбором и обменом информацией,  информатизацией и развитием электронных баз данных, широким внедрением передовых технических методов получения и анализа информации. </w:t>
      </w:r>
    </w:p>
    <w:p w:rsidR="00A354AB" w:rsidRPr="0063458C" w:rsidRDefault="00A354AB" w:rsidP="0063458C">
      <w:pPr>
        <w:pStyle w:val="a9"/>
        <w:spacing w:line="360" w:lineRule="auto"/>
        <w:ind w:firstLine="567"/>
      </w:pPr>
      <w:r w:rsidRPr="0063458C">
        <w:t>В общем виде основные угрозы в международной сфере обусловлены следующими факторами:</w:t>
      </w:r>
    </w:p>
    <w:p w:rsidR="00A354AB" w:rsidRPr="0063458C" w:rsidRDefault="00A354AB" w:rsidP="0063458C">
      <w:pPr>
        <w:numPr>
          <w:ilvl w:val="0"/>
          <w:numId w:val="132"/>
        </w:numPr>
        <w:spacing w:line="360" w:lineRule="auto"/>
        <w:ind w:left="0" w:firstLine="567"/>
        <w:jc w:val="both"/>
      </w:pPr>
      <w:r w:rsidRPr="0063458C">
        <w:t>стремление отдельных государств и межгосударственных объединений принизить роль существующих механизмов обеспечения международной безопасности, прежде всего ООН и ОБСЕ;</w:t>
      </w:r>
    </w:p>
    <w:p w:rsidR="00A354AB" w:rsidRPr="0063458C" w:rsidRDefault="00A354AB" w:rsidP="0063458C">
      <w:pPr>
        <w:numPr>
          <w:ilvl w:val="0"/>
          <w:numId w:val="133"/>
        </w:numPr>
        <w:spacing w:line="360" w:lineRule="auto"/>
        <w:ind w:left="0" w:firstLine="567"/>
        <w:jc w:val="both"/>
      </w:pPr>
      <w:r w:rsidRPr="0063458C">
        <w:t>опасность ослабления политического, экономического и во</w:t>
      </w:r>
      <w:r w:rsidRPr="0063458C">
        <w:softHyphen/>
        <w:t>енного влияния России в мире;</w:t>
      </w:r>
    </w:p>
    <w:p w:rsidR="00A354AB" w:rsidRPr="0063458C" w:rsidRDefault="00A354AB" w:rsidP="0063458C">
      <w:pPr>
        <w:numPr>
          <w:ilvl w:val="0"/>
          <w:numId w:val="134"/>
        </w:numPr>
        <w:spacing w:line="360" w:lineRule="auto"/>
        <w:ind w:left="0" w:firstLine="567"/>
        <w:jc w:val="both"/>
      </w:pPr>
      <w:r w:rsidRPr="0063458C">
        <w:t>укрепление военно-политических блоков и союзов, прежде всего расширение НАТО на восток;</w:t>
      </w:r>
    </w:p>
    <w:p w:rsidR="00A354AB" w:rsidRPr="0063458C" w:rsidRDefault="00A354AB" w:rsidP="0063458C">
      <w:pPr>
        <w:numPr>
          <w:ilvl w:val="0"/>
          <w:numId w:val="135"/>
        </w:numPr>
        <w:spacing w:line="360" w:lineRule="auto"/>
        <w:ind w:left="0" w:firstLine="567"/>
        <w:jc w:val="both"/>
      </w:pPr>
      <w:r w:rsidRPr="0063458C">
        <w:t>возможность появления в непосредственной близости от рос</w:t>
      </w:r>
      <w:r w:rsidRPr="0063458C">
        <w:softHyphen/>
        <w:t>сийских границ иностранных военных баз и крупных воинс</w:t>
      </w:r>
      <w:r w:rsidRPr="0063458C">
        <w:softHyphen/>
        <w:t>ких контингентов;</w:t>
      </w:r>
    </w:p>
    <w:p w:rsidR="00A354AB" w:rsidRPr="0063458C" w:rsidRDefault="00A354AB" w:rsidP="0063458C">
      <w:pPr>
        <w:numPr>
          <w:ilvl w:val="0"/>
          <w:numId w:val="136"/>
        </w:numPr>
        <w:spacing w:line="360" w:lineRule="auto"/>
        <w:ind w:left="0" w:firstLine="567"/>
        <w:jc w:val="both"/>
      </w:pPr>
      <w:r w:rsidRPr="0063458C">
        <w:t>распространение оружия массового уничтожения и средств его доставки;</w:t>
      </w:r>
    </w:p>
    <w:p w:rsidR="00A354AB" w:rsidRPr="0063458C" w:rsidRDefault="00A354AB" w:rsidP="0063458C">
      <w:pPr>
        <w:numPr>
          <w:ilvl w:val="0"/>
          <w:numId w:val="137"/>
        </w:numPr>
        <w:spacing w:line="360" w:lineRule="auto"/>
        <w:ind w:left="0" w:firstLine="567"/>
        <w:jc w:val="both"/>
      </w:pPr>
      <w:r w:rsidRPr="0063458C">
        <w:t>возникновение и эскалация конфликтов вблизи государствен</w:t>
      </w:r>
      <w:r w:rsidRPr="0063458C">
        <w:softHyphen/>
        <w:t>ной границы Российской Федерации и внешних границ го</w:t>
      </w:r>
      <w:r w:rsidRPr="0063458C">
        <w:softHyphen/>
        <w:t>сударств - участников СНГ;</w:t>
      </w:r>
    </w:p>
    <w:p w:rsidR="00A354AB" w:rsidRPr="0063458C" w:rsidRDefault="00A354AB" w:rsidP="0063458C">
      <w:pPr>
        <w:numPr>
          <w:ilvl w:val="0"/>
          <w:numId w:val="138"/>
        </w:numPr>
        <w:spacing w:line="360" w:lineRule="auto"/>
        <w:ind w:left="0" w:firstLine="567"/>
        <w:jc w:val="both"/>
      </w:pPr>
      <w:r w:rsidRPr="0063458C">
        <w:t>притязания на территорию Российской Федерации. Угрозы национальной безопасности Российской Федерации в международной сфере проявляются в попытках других государств про</w:t>
      </w:r>
      <w:r w:rsidRPr="0063458C">
        <w:softHyphen/>
        <w:t>тиводействовать укреплению России как одного из центров влияния в многополярном мире, помешать реализации национальных интересов и ослабить ее позиции в Европе, на Ближнем Востоке, в Закавказье. Центральной Азии и Азиатско-Тихоокеанском регионе.</w:t>
      </w:r>
    </w:p>
    <w:p w:rsidR="00A354AB" w:rsidRPr="0063458C" w:rsidRDefault="00A354AB" w:rsidP="0063458C">
      <w:pPr>
        <w:pStyle w:val="30"/>
        <w:spacing w:line="360" w:lineRule="auto"/>
        <w:rPr>
          <w:sz w:val="24"/>
          <w:szCs w:val="24"/>
        </w:rPr>
      </w:pPr>
      <w:r w:rsidRPr="0063458C">
        <w:rPr>
          <w:sz w:val="24"/>
          <w:szCs w:val="24"/>
        </w:rPr>
        <w:t>Выделение уровней вызовов и угроз дает российскому государству возможность оценить возможность образования комплексных угроз, а также выделить ключевые методы противодействия на каждом из уровней.</w:t>
      </w:r>
    </w:p>
    <w:p w:rsidR="00A354AB" w:rsidRPr="0063458C" w:rsidRDefault="00A354AB" w:rsidP="0063458C">
      <w:pPr>
        <w:pStyle w:val="30"/>
        <w:spacing w:line="360" w:lineRule="auto"/>
        <w:rPr>
          <w:sz w:val="24"/>
          <w:szCs w:val="24"/>
        </w:rPr>
      </w:pPr>
      <w:r w:rsidRPr="0063458C">
        <w:rPr>
          <w:sz w:val="24"/>
          <w:szCs w:val="24"/>
        </w:rPr>
        <w:t>Первый уровень связан с членством России в таких региональных образованиях, как СНГ и ОДКБ.</w:t>
      </w:r>
    </w:p>
    <w:p w:rsidR="00A354AB" w:rsidRPr="0063458C" w:rsidRDefault="00A354AB" w:rsidP="0063458C">
      <w:pPr>
        <w:pStyle w:val="20"/>
        <w:spacing w:line="360" w:lineRule="auto"/>
      </w:pPr>
      <w:r w:rsidRPr="0063458C">
        <w:t>В настоящее время СНГ как международная структура столкнулась с угрозами и вызовами собственной безопасности, которые исходят не только извне, но и изнутри самой структуры, причем некоторые из таких вызовов грозят деградацией и возможным расколом или распадом СНГ как международного объединения:</w:t>
      </w:r>
    </w:p>
    <w:p w:rsidR="00A354AB" w:rsidRPr="0063458C" w:rsidRDefault="00A354AB" w:rsidP="0063458C">
      <w:pPr>
        <w:spacing w:line="360" w:lineRule="auto"/>
        <w:ind w:firstLine="567"/>
        <w:jc w:val="both"/>
        <w:rPr>
          <w:color w:val="000000"/>
        </w:rPr>
      </w:pPr>
      <w:r w:rsidRPr="0063458C">
        <w:rPr>
          <w:color w:val="000000"/>
        </w:rPr>
        <w:t>Недостаточная внутренняя интегрированность СНГ, структурная слабость организации (отсутствие общеобязательных решений и реальных санкций за  невыполнение коллективных решений, разноформатность рабочих механизмов).</w:t>
      </w:r>
    </w:p>
    <w:p w:rsidR="00A354AB" w:rsidRPr="0063458C" w:rsidRDefault="00A354AB" w:rsidP="0063458C">
      <w:pPr>
        <w:spacing w:line="360" w:lineRule="auto"/>
        <w:ind w:firstLine="567"/>
        <w:jc w:val="both"/>
        <w:rPr>
          <w:color w:val="000000"/>
        </w:rPr>
      </w:pPr>
      <w:r w:rsidRPr="0063458C">
        <w:rPr>
          <w:color w:val="000000"/>
        </w:rPr>
        <w:t>Экономические, политические, правовые и т.д., противоречия между отдельными государствами-участниками СНГ, частичное расхождение интересов групп государств, ослабляющие СНГ как межгосударственное объединение.</w:t>
      </w:r>
    </w:p>
    <w:p w:rsidR="00A354AB" w:rsidRPr="0063458C" w:rsidRDefault="00A354AB" w:rsidP="0063458C">
      <w:pPr>
        <w:spacing w:line="360" w:lineRule="auto"/>
        <w:ind w:firstLine="567"/>
        <w:jc w:val="both"/>
        <w:rPr>
          <w:color w:val="000000"/>
        </w:rPr>
      </w:pPr>
      <w:r w:rsidRPr="0063458C">
        <w:rPr>
          <w:color w:val="000000"/>
        </w:rPr>
        <w:t xml:space="preserve">Слабая интегрированность стран-членов СНГ в глобальную экономику, периферийное положение в системе международной торговли и разделения труда; преимущественно сырьевая ориентация экономик и экспорта многих стран-участников, что создает высокую экономическую уязвимость для внешних сил и не дает достаточной экономической основы для интеграции внутри СНГ. </w:t>
      </w:r>
    </w:p>
    <w:p w:rsidR="00A354AB" w:rsidRPr="0063458C" w:rsidRDefault="00A354AB" w:rsidP="0063458C">
      <w:pPr>
        <w:spacing w:line="360" w:lineRule="auto"/>
        <w:ind w:firstLine="567"/>
        <w:jc w:val="both"/>
        <w:rPr>
          <w:color w:val="000000"/>
        </w:rPr>
      </w:pPr>
      <w:r w:rsidRPr="0063458C">
        <w:rPr>
          <w:color w:val="000000"/>
        </w:rPr>
        <w:t>Внутренняя политическая нестабильность политических систем ряда стран СНГ (которая в отдельных случаях порождает возможность международного вмешательства с целью поддержки оппозиции и смены режима).</w:t>
      </w:r>
    </w:p>
    <w:p w:rsidR="00A354AB" w:rsidRPr="0063458C" w:rsidRDefault="00A354AB" w:rsidP="0063458C">
      <w:pPr>
        <w:pStyle w:val="a9"/>
        <w:spacing w:line="360" w:lineRule="auto"/>
        <w:ind w:firstLine="567"/>
      </w:pPr>
      <w:r w:rsidRPr="0063458C">
        <w:t xml:space="preserve">Противодействие перечисленным выше вызовам и угрозам на уровне СНГ как международной организации требует усиления интеграции государств-участников СНГ, проведения общей, согласованной политики по ключевым направлениям обеспечения безопасности. </w:t>
      </w:r>
    </w:p>
    <w:p w:rsidR="00A354AB" w:rsidRPr="0063458C" w:rsidRDefault="00A354AB" w:rsidP="0063458C">
      <w:pPr>
        <w:spacing w:line="360" w:lineRule="auto"/>
        <w:ind w:firstLine="567"/>
        <w:jc w:val="both"/>
        <w:rPr>
          <w:color w:val="000000"/>
        </w:rPr>
      </w:pPr>
      <w:r w:rsidRPr="0063458C">
        <w:rPr>
          <w:color w:val="000000"/>
        </w:rPr>
        <w:t xml:space="preserve">При определении угроз для отдельных государств-участников ОДКБ выделяются традиционные (старые) и нетрадиционные (новые) угрозы. Первые чаще всего связаны с вооруженными конфликтами внутри или вне государств. Традиционные угрозы имеют относительно четких и легко определимых субъектов, которые представляют эту угрозу (государства, военные блоки, политические организации, прибегающие к незаконным методам захвата власти, стороны в гражданских войнах). Новые нетрадиционные угрозы чаще всего не имеют четко идентифицируемых политических субъектов. Зачастую эти угрозы не связаны с открытыми вооруженными действиями. Все они возникли в связи с процессом глобализации, носят международный характер и требуют, в связи с этим, глобального международного сотрудничества в их преодолении. </w:t>
      </w:r>
    </w:p>
    <w:p w:rsidR="00A354AB" w:rsidRPr="0063458C" w:rsidRDefault="00A354AB" w:rsidP="0063458C">
      <w:pPr>
        <w:spacing w:line="360" w:lineRule="auto"/>
        <w:ind w:firstLine="567"/>
        <w:jc w:val="both"/>
        <w:rPr>
          <w:color w:val="000000"/>
        </w:rPr>
      </w:pPr>
      <w:r w:rsidRPr="0063458C">
        <w:rPr>
          <w:color w:val="000000"/>
        </w:rPr>
        <w:t>В настоящее время наиболее важными традиционными угрозами безопасности государств-участников ОДКБ остаются:</w:t>
      </w:r>
    </w:p>
    <w:p w:rsidR="00A354AB" w:rsidRPr="0063458C" w:rsidRDefault="00A354AB" w:rsidP="0063458C">
      <w:pPr>
        <w:numPr>
          <w:ilvl w:val="0"/>
          <w:numId w:val="171"/>
        </w:numPr>
        <w:tabs>
          <w:tab w:val="clear" w:pos="660"/>
          <w:tab w:val="num" w:pos="1794"/>
        </w:tabs>
        <w:spacing w:line="360" w:lineRule="auto"/>
        <w:ind w:left="0" w:firstLine="567"/>
        <w:jc w:val="both"/>
        <w:rPr>
          <w:color w:val="000000"/>
        </w:rPr>
      </w:pPr>
      <w:r w:rsidRPr="0063458C">
        <w:rPr>
          <w:color w:val="000000"/>
        </w:rPr>
        <w:t>Риск полномасштабной военной агрессии против одного или ряда государств ОДКБ со стороны сверхдержав, крупных региональных держав или военных блоков. Реализация данной угрозы в современных условиях весьма маловероятна, однако она отражена в Уставе и доктринальных документах ОДКБ.</w:t>
      </w:r>
    </w:p>
    <w:p w:rsidR="00A354AB" w:rsidRPr="0063458C" w:rsidRDefault="00A354AB" w:rsidP="0063458C">
      <w:pPr>
        <w:numPr>
          <w:ilvl w:val="0"/>
          <w:numId w:val="172"/>
        </w:numPr>
        <w:tabs>
          <w:tab w:val="clear" w:pos="660"/>
          <w:tab w:val="num" w:pos="1794"/>
        </w:tabs>
        <w:spacing w:line="360" w:lineRule="auto"/>
        <w:ind w:left="0" w:firstLine="567"/>
        <w:jc w:val="both"/>
        <w:rPr>
          <w:color w:val="000000"/>
        </w:rPr>
      </w:pPr>
      <w:r w:rsidRPr="0063458C">
        <w:rPr>
          <w:color w:val="000000"/>
        </w:rPr>
        <w:t xml:space="preserve">Региональный вооруженный конфликт малого или среднего масштаба с участием одного или нескольких государств СНГ. Последний представляется наиболее опасным в том случае, если два или более государств СНГ выступают в качестве разных сторон конфликта (такая вероятность по-прежнему сохраняется в отношениях Армения-Азербайджан, а в последние годы проявилась и во взаимных отношениях центрально-азиатских государств). </w:t>
      </w:r>
    </w:p>
    <w:p w:rsidR="00A354AB" w:rsidRPr="0063458C" w:rsidRDefault="00A354AB" w:rsidP="0063458C">
      <w:pPr>
        <w:numPr>
          <w:ilvl w:val="0"/>
          <w:numId w:val="173"/>
        </w:numPr>
        <w:tabs>
          <w:tab w:val="clear" w:pos="660"/>
          <w:tab w:val="num" w:pos="1794"/>
        </w:tabs>
        <w:spacing w:line="360" w:lineRule="auto"/>
        <w:ind w:left="0" w:firstLine="567"/>
        <w:jc w:val="both"/>
        <w:rPr>
          <w:color w:val="000000"/>
        </w:rPr>
      </w:pPr>
      <w:r w:rsidRPr="0063458C">
        <w:rPr>
          <w:color w:val="000000"/>
        </w:rPr>
        <w:t>Попытка военного или политического переворота в одном или нескольких государствах СНГ; возникновение гражданских беспорядков вплоть до гражданской войны в одном или нескольких государствах СНГ.</w:t>
      </w:r>
    </w:p>
    <w:p w:rsidR="00A354AB" w:rsidRPr="0063458C" w:rsidRDefault="00A354AB" w:rsidP="0063458C">
      <w:pPr>
        <w:numPr>
          <w:ilvl w:val="0"/>
          <w:numId w:val="174"/>
        </w:numPr>
        <w:tabs>
          <w:tab w:val="clear" w:pos="660"/>
          <w:tab w:val="num" w:pos="1794"/>
        </w:tabs>
        <w:spacing w:line="360" w:lineRule="auto"/>
        <w:ind w:left="0" w:firstLine="567"/>
        <w:jc w:val="both"/>
        <w:rPr>
          <w:color w:val="000000"/>
        </w:rPr>
      </w:pPr>
      <w:r w:rsidRPr="0063458C">
        <w:t>К традиционным угрозам безопасности государств относятся и действия о</w:t>
      </w:r>
      <w:r w:rsidRPr="0063458C">
        <w:rPr>
          <w:color w:val="000000"/>
        </w:rPr>
        <w:t>рганизованной преступности, в том числе, международной.</w:t>
      </w:r>
    </w:p>
    <w:p w:rsidR="00A354AB" w:rsidRPr="0063458C" w:rsidRDefault="00A354AB" w:rsidP="0063458C">
      <w:pPr>
        <w:pStyle w:val="a9"/>
        <w:spacing w:line="360" w:lineRule="auto"/>
        <w:ind w:firstLine="567"/>
      </w:pPr>
      <w:r w:rsidRPr="0063458C">
        <w:t xml:space="preserve">Можно констатировать, что в современном мире произошло существенное снижение вероятности наиболее опасных традиционных угроз (таких, как полномасштабная военная агрессия). В то же время сохраняется высокая вероятность региональных международных и внутригосударственных конфликтов. </w:t>
      </w:r>
    </w:p>
    <w:p w:rsidR="00A354AB" w:rsidRPr="0063458C" w:rsidRDefault="00A354AB" w:rsidP="0063458C">
      <w:pPr>
        <w:spacing w:line="360" w:lineRule="auto"/>
        <w:ind w:firstLine="567"/>
        <w:jc w:val="both"/>
        <w:rPr>
          <w:color w:val="000000"/>
        </w:rPr>
      </w:pPr>
      <w:r w:rsidRPr="0063458C">
        <w:rPr>
          <w:color w:val="000000"/>
        </w:rPr>
        <w:t xml:space="preserve">Противодействие традиционным угрозам безопасности в рамках ОДКБ целесообразно осуществлять с применением Вооруженных сил стран-членов ОДКБ в соответствии с международным правом и межгосударственными соглашениями (в частности, Договором о коллективной безопасности). Вооруженные силы должны применяться в масштабах, соизмеримых с угрозой. </w:t>
      </w:r>
    </w:p>
    <w:p w:rsidR="00A354AB" w:rsidRPr="0063458C" w:rsidRDefault="00A354AB" w:rsidP="0063458C">
      <w:pPr>
        <w:pStyle w:val="a9"/>
        <w:spacing w:line="360" w:lineRule="auto"/>
        <w:ind w:firstLine="567"/>
      </w:pPr>
      <w:r w:rsidRPr="0063458C">
        <w:t xml:space="preserve">Региональные вооруженные конфликты малого или среднего масштаба могут потребовать применения силы, в том числе, для разведения конфликтующих сторон в соответствии с международным правом и межгосударственными договоренностями (по примеру миротворческих операций по мандату СНГ в Таджикистане и Абхазии/Грузии). </w:t>
      </w:r>
    </w:p>
    <w:p w:rsidR="00A354AB" w:rsidRPr="0063458C" w:rsidRDefault="00A354AB" w:rsidP="0063458C">
      <w:pPr>
        <w:pStyle w:val="20"/>
        <w:spacing w:line="360" w:lineRule="auto"/>
      </w:pPr>
      <w:r w:rsidRPr="0063458C">
        <w:t xml:space="preserve">Вооруженный конфликт внутри того или иного государства ОДКБ или СНГ (в том числе, возникший в результате военного или политического переворота) может потребовать проведения специальной операции как традиционного полицейского характера, так и «операции по ликвидации угрозы международному миру и безопасности» в соответствии с международным правом (главой </w:t>
      </w:r>
      <w:r w:rsidRPr="0063458C">
        <w:rPr>
          <w:lang w:val="en-US"/>
        </w:rPr>
        <w:t>VII</w:t>
      </w:r>
      <w:r w:rsidRPr="0063458C">
        <w:t xml:space="preserve"> Устава ООН). </w:t>
      </w:r>
    </w:p>
    <w:p w:rsidR="00A354AB" w:rsidRPr="0063458C" w:rsidRDefault="00A354AB" w:rsidP="0063458C">
      <w:pPr>
        <w:spacing w:line="360" w:lineRule="auto"/>
        <w:ind w:firstLine="567"/>
        <w:jc w:val="both"/>
        <w:rPr>
          <w:color w:val="000000"/>
        </w:rPr>
      </w:pPr>
      <w:r w:rsidRPr="0063458C">
        <w:rPr>
          <w:color w:val="000000"/>
        </w:rPr>
        <w:t>Наиболее важными нетрадиционными угрозами безопасности государств-участников СНГ и ОДКБ в настоящее время являются:</w:t>
      </w:r>
    </w:p>
    <w:p w:rsidR="00A354AB" w:rsidRPr="0063458C" w:rsidRDefault="00A354AB" w:rsidP="0063458C">
      <w:pPr>
        <w:numPr>
          <w:ilvl w:val="0"/>
          <w:numId w:val="175"/>
        </w:numPr>
        <w:tabs>
          <w:tab w:val="clear" w:pos="660"/>
          <w:tab w:val="num" w:pos="1794"/>
        </w:tabs>
        <w:spacing w:line="360" w:lineRule="auto"/>
        <w:ind w:left="0" w:firstLine="567"/>
        <w:jc w:val="both"/>
        <w:rPr>
          <w:color w:val="000000"/>
        </w:rPr>
      </w:pPr>
      <w:r w:rsidRPr="0063458C">
        <w:rPr>
          <w:color w:val="000000"/>
        </w:rPr>
        <w:t>Действия террористов, в том числе международных террористов, включая как отдельные террористические акты, так и организацию крупномасштабных вооруженных вторжений.</w:t>
      </w:r>
    </w:p>
    <w:p w:rsidR="00A354AB" w:rsidRPr="0063458C" w:rsidRDefault="00A354AB" w:rsidP="0063458C">
      <w:pPr>
        <w:numPr>
          <w:ilvl w:val="0"/>
          <w:numId w:val="176"/>
        </w:numPr>
        <w:tabs>
          <w:tab w:val="clear" w:pos="660"/>
          <w:tab w:val="num" w:pos="1794"/>
        </w:tabs>
        <w:spacing w:line="360" w:lineRule="auto"/>
        <w:ind w:left="0" w:firstLine="567"/>
        <w:jc w:val="both"/>
        <w:rPr>
          <w:color w:val="000000"/>
        </w:rPr>
      </w:pPr>
      <w:r w:rsidRPr="0063458C">
        <w:rPr>
          <w:color w:val="000000"/>
        </w:rPr>
        <w:t>Распространение религиозного и политического экстремизма.</w:t>
      </w:r>
    </w:p>
    <w:p w:rsidR="00A354AB" w:rsidRPr="0063458C" w:rsidRDefault="00A354AB" w:rsidP="0063458C">
      <w:pPr>
        <w:numPr>
          <w:ilvl w:val="0"/>
          <w:numId w:val="177"/>
        </w:numPr>
        <w:tabs>
          <w:tab w:val="clear" w:pos="660"/>
          <w:tab w:val="num" w:pos="1794"/>
        </w:tabs>
        <w:spacing w:line="360" w:lineRule="auto"/>
        <w:ind w:left="0" w:firstLine="567"/>
        <w:jc w:val="both"/>
        <w:rPr>
          <w:color w:val="000000"/>
        </w:rPr>
      </w:pPr>
      <w:r w:rsidRPr="0063458C">
        <w:rPr>
          <w:color w:val="000000"/>
        </w:rPr>
        <w:t xml:space="preserve">Попытки неконституционного захвата власти в одном или нескольких новых независимых государствах  без применения военной силы, в результате дестабилизации, политико-пропагандистской деятельности и организации массовых беспорядков. </w:t>
      </w:r>
    </w:p>
    <w:p w:rsidR="00A354AB" w:rsidRPr="0063458C" w:rsidRDefault="00A354AB" w:rsidP="0063458C">
      <w:pPr>
        <w:numPr>
          <w:ilvl w:val="0"/>
          <w:numId w:val="178"/>
        </w:numPr>
        <w:tabs>
          <w:tab w:val="clear" w:pos="660"/>
          <w:tab w:val="num" w:pos="1794"/>
        </w:tabs>
        <w:spacing w:line="360" w:lineRule="auto"/>
        <w:ind w:left="0" w:firstLine="567"/>
        <w:jc w:val="both"/>
        <w:rPr>
          <w:color w:val="000000"/>
        </w:rPr>
      </w:pPr>
      <w:r w:rsidRPr="0063458C">
        <w:rPr>
          <w:color w:val="000000"/>
        </w:rPr>
        <w:t>Распад или раздел нового независимого государства  в результате сепаратизма или раскола в правящих кругах</w:t>
      </w:r>
      <w:r w:rsidRPr="0063458C">
        <w:t>.</w:t>
      </w:r>
      <w:r w:rsidRPr="0063458C">
        <w:rPr>
          <w:color w:val="000000"/>
        </w:rPr>
        <w:t xml:space="preserve"> </w:t>
      </w:r>
    </w:p>
    <w:p w:rsidR="00A354AB" w:rsidRPr="0063458C" w:rsidRDefault="00A354AB" w:rsidP="0063458C">
      <w:pPr>
        <w:numPr>
          <w:ilvl w:val="0"/>
          <w:numId w:val="179"/>
        </w:numPr>
        <w:tabs>
          <w:tab w:val="clear" w:pos="660"/>
          <w:tab w:val="num" w:pos="1794"/>
        </w:tabs>
        <w:spacing w:line="360" w:lineRule="auto"/>
        <w:ind w:left="0" w:firstLine="567"/>
        <w:jc w:val="both"/>
      </w:pPr>
      <w:r w:rsidRPr="0063458C">
        <w:t>Распространение оружия массового уничтожения и средств его доставки, а также незаконное распространение и трансграничный оборот обычного оружия.</w:t>
      </w:r>
    </w:p>
    <w:p w:rsidR="00A354AB" w:rsidRPr="0063458C" w:rsidRDefault="00A354AB" w:rsidP="0063458C">
      <w:pPr>
        <w:numPr>
          <w:ilvl w:val="0"/>
          <w:numId w:val="180"/>
        </w:numPr>
        <w:tabs>
          <w:tab w:val="clear" w:pos="660"/>
          <w:tab w:val="num" w:pos="1794"/>
        </w:tabs>
        <w:spacing w:line="360" w:lineRule="auto"/>
        <w:ind w:left="0" w:firstLine="567"/>
        <w:jc w:val="both"/>
        <w:rPr>
          <w:color w:val="000000"/>
        </w:rPr>
      </w:pPr>
      <w:r w:rsidRPr="0063458C">
        <w:rPr>
          <w:color w:val="000000"/>
        </w:rPr>
        <w:t xml:space="preserve">Деградация экономической инфраструктуры, создающая высокую вероятность техногенных и экологических катастроф (атомные электростанции, химические предприятия, плотины, транспортные системы). </w:t>
      </w:r>
    </w:p>
    <w:p w:rsidR="00A354AB" w:rsidRPr="0063458C" w:rsidRDefault="00A354AB" w:rsidP="0063458C">
      <w:pPr>
        <w:numPr>
          <w:ilvl w:val="0"/>
          <w:numId w:val="181"/>
        </w:numPr>
        <w:tabs>
          <w:tab w:val="clear" w:pos="660"/>
          <w:tab w:val="num" w:pos="1794"/>
        </w:tabs>
        <w:spacing w:line="360" w:lineRule="auto"/>
        <w:ind w:left="0" w:firstLine="567"/>
        <w:jc w:val="both"/>
        <w:rPr>
          <w:color w:val="000000"/>
        </w:rPr>
      </w:pPr>
      <w:r w:rsidRPr="0063458C">
        <w:rPr>
          <w:color w:val="000000"/>
        </w:rPr>
        <w:t>Угрозы в сфере информационной безопасности, такие как распространение запрещенной или социально-опасной информации, уничтожение или повреждение жизненно важных электронных или информационных систем и др.</w:t>
      </w:r>
    </w:p>
    <w:p w:rsidR="00A354AB" w:rsidRPr="0063458C" w:rsidRDefault="00A354AB" w:rsidP="0063458C">
      <w:pPr>
        <w:spacing w:line="360" w:lineRule="auto"/>
        <w:ind w:firstLine="567"/>
        <w:jc w:val="both"/>
        <w:rPr>
          <w:color w:val="000000"/>
        </w:rPr>
      </w:pPr>
      <w:r w:rsidRPr="0063458C">
        <w:rPr>
          <w:color w:val="000000"/>
        </w:rPr>
        <w:t>Серьезным вызовом безопасности большинства стран ОДКБ остается незаконный оборот наркотиков, психотропных веществ и прекурсоров.</w:t>
      </w:r>
    </w:p>
    <w:p w:rsidR="00A354AB" w:rsidRPr="0063458C" w:rsidRDefault="00A354AB" w:rsidP="0063458C">
      <w:pPr>
        <w:spacing w:line="360" w:lineRule="auto"/>
        <w:ind w:firstLine="567"/>
        <w:jc w:val="both"/>
        <w:rPr>
          <w:color w:val="000000"/>
        </w:rPr>
      </w:pPr>
      <w:r w:rsidRPr="0063458C">
        <w:rPr>
          <w:color w:val="000000"/>
        </w:rPr>
        <w:t>К вызовам безопасности ряда государств относится и незаконная миграция.</w:t>
      </w:r>
    </w:p>
    <w:p w:rsidR="00A354AB" w:rsidRPr="0063458C" w:rsidRDefault="00A354AB" w:rsidP="0063458C">
      <w:pPr>
        <w:spacing w:line="360" w:lineRule="auto"/>
        <w:ind w:firstLine="567"/>
        <w:jc w:val="both"/>
        <w:rPr>
          <w:color w:val="000000"/>
        </w:rPr>
      </w:pPr>
      <w:r w:rsidRPr="0063458C">
        <w:rPr>
          <w:color w:val="000000"/>
        </w:rPr>
        <w:t xml:space="preserve">Важное значение имеет деятельность по предупреждению возникновения новых угроз. При этом основными средствами предотвращения новых угроз должны стать не военные, а социальные, экономические и культурно-информационные способы борьбы с ними. </w:t>
      </w:r>
    </w:p>
    <w:p w:rsidR="00A354AB" w:rsidRPr="0063458C" w:rsidRDefault="00A354AB" w:rsidP="0063458C">
      <w:pPr>
        <w:pStyle w:val="Web"/>
        <w:spacing w:before="0" w:after="0" w:line="360" w:lineRule="auto"/>
        <w:ind w:firstLine="567"/>
        <w:jc w:val="both"/>
        <w:rPr>
          <w:szCs w:val="24"/>
        </w:rPr>
      </w:pPr>
      <w:r w:rsidRPr="0063458C">
        <w:rPr>
          <w:szCs w:val="24"/>
        </w:rPr>
        <w:t>Необходимость постоянного отслеживания возможностей сочетаний различных вызовов и угроз безопасности на разных уровнях требует согласованного понимания степеней угрозы безопасности ОДКБ. Создание такого механизма обеспечит возможность системного реагирования и дозированного применения различных способов противодействия в зависимости от  масштаба угрозы и характера сочетания традиционных и нетрадиционных факторов.</w:t>
      </w:r>
    </w:p>
    <w:p w:rsidR="00A354AB" w:rsidRPr="0063458C" w:rsidRDefault="00A354AB" w:rsidP="0063458C">
      <w:pPr>
        <w:pStyle w:val="Web"/>
        <w:spacing w:before="0" w:after="0" w:line="360" w:lineRule="auto"/>
        <w:ind w:firstLine="567"/>
        <w:jc w:val="both"/>
        <w:rPr>
          <w:szCs w:val="24"/>
        </w:rPr>
      </w:pPr>
      <w:r w:rsidRPr="0063458C">
        <w:rPr>
          <w:b/>
          <w:szCs w:val="24"/>
        </w:rPr>
        <w:t xml:space="preserve">Опасное для государств-участников ОДКБ усиление рисков и вызовов. </w:t>
      </w:r>
      <w:r w:rsidRPr="0063458C">
        <w:rPr>
          <w:szCs w:val="24"/>
        </w:rPr>
        <w:t xml:space="preserve">Это начальная степень обострения ситуации. Возникает при одновременном обострении более, чем одной нетрадиционной угрозы, или при взаимоусилении традиционных и нетрадиционных угроз (например, одновременный всплеск сепаратизма и религиозного экстремизма). </w:t>
      </w:r>
    </w:p>
    <w:p w:rsidR="00A354AB" w:rsidRPr="0063458C" w:rsidRDefault="00A354AB" w:rsidP="0063458C">
      <w:pPr>
        <w:pStyle w:val="Web"/>
        <w:spacing w:before="0" w:after="0" w:line="360" w:lineRule="auto"/>
        <w:ind w:firstLine="567"/>
        <w:jc w:val="both"/>
        <w:rPr>
          <w:szCs w:val="24"/>
        </w:rPr>
      </w:pPr>
      <w:r w:rsidRPr="0063458C">
        <w:rPr>
          <w:szCs w:val="24"/>
        </w:rPr>
        <w:t>Противодействие данной степени угрозы требует усиления сотрудничества государств-участников ОДКБ в различных сферах (правоохранительной, военной, социально-экономической и т.д.).</w:t>
      </w:r>
    </w:p>
    <w:p w:rsidR="00A354AB" w:rsidRPr="0063458C" w:rsidRDefault="00A354AB" w:rsidP="0063458C">
      <w:pPr>
        <w:pStyle w:val="Web"/>
        <w:spacing w:before="0" w:after="0" w:line="360" w:lineRule="auto"/>
        <w:ind w:firstLine="567"/>
        <w:jc w:val="both"/>
        <w:rPr>
          <w:szCs w:val="24"/>
        </w:rPr>
      </w:pPr>
      <w:r w:rsidRPr="0063458C">
        <w:rPr>
          <w:b/>
          <w:szCs w:val="24"/>
        </w:rPr>
        <w:t xml:space="preserve">Кризисные ситуации в отдельных государствах-участниках ОДКБ. </w:t>
      </w:r>
      <w:r w:rsidRPr="0063458C">
        <w:rPr>
          <w:szCs w:val="24"/>
        </w:rPr>
        <w:t xml:space="preserve"> Возникают в случае реализации традиционной угрозы социально-экономического кризиса, гражданской войны или государственного переворота в одном из государств-участников ОДКБ. Также могут возникнуть в результате сочетания или резкого обострения ряда нетрадиционных угроз для одного из государств ОДКБ, в том числе в случае экологических или техногенных катастроф.</w:t>
      </w:r>
    </w:p>
    <w:p w:rsidR="00A354AB" w:rsidRPr="0063458C" w:rsidRDefault="00A354AB" w:rsidP="0063458C">
      <w:pPr>
        <w:pStyle w:val="Web"/>
        <w:spacing w:before="0" w:after="0" w:line="360" w:lineRule="auto"/>
        <w:ind w:firstLine="567"/>
        <w:jc w:val="both"/>
        <w:rPr>
          <w:szCs w:val="24"/>
        </w:rPr>
      </w:pPr>
      <w:r w:rsidRPr="0063458C">
        <w:rPr>
          <w:szCs w:val="24"/>
        </w:rPr>
        <w:t>Противодействие подобной степени угрозы потребует организации помощи данному государству со стороны других стран-участников ОДКБ. Помощь может оказываться со стороны ОДКБ как международной организации по решению руководящих органов ОДКБ, либо в форме содействия со стороны инициативных групп государств внутри ОДКБ, либо в форме прямого взаимодействия между отдельными государствами ОДКБ.</w:t>
      </w:r>
    </w:p>
    <w:p w:rsidR="00A354AB" w:rsidRPr="0063458C" w:rsidRDefault="00A354AB" w:rsidP="0063458C">
      <w:pPr>
        <w:pStyle w:val="Web"/>
        <w:spacing w:before="0" w:after="0" w:line="360" w:lineRule="auto"/>
        <w:ind w:firstLine="567"/>
        <w:jc w:val="both"/>
        <w:rPr>
          <w:szCs w:val="24"/>
        </w:rPr>
      </w:pPr>
      <w:r w:rsidRPr="0063458C">
        <w:rPr>
          <w:b/>
          <w:szCs w:val="24"/>
        </w:rPr>
        <w:t>Опасное обострение региональной напряженности.</w:t>
      </w:r>
      <w:r w:rsidRPr="0063458C">
        <w:rPr>
          <w:szCs w:val="24"/>
        </w:rPr>
        <w:t xml:space="preserve"> Данная ситуация может возникнуть в случае регионального вооруженного конфликта малого или среднего масштаба с участием одного или нескольких государств ОДКБ (актуально прежде всего для регионов Центральной Азии и Южного Кавказа).  Она может также реализоваться из-за сочетания нетрадиционных угроз, принявших субрегиональный масштаб (например, масштабные действия международных террористов на фоне массового роста экстремистских движений или радикального сепаратизма в том или ином субрегионе).</w:t>
      </w:r>
    </w:p>
    <w:p w:rsidR="00A354AB" w:rsidRPr="0063458C" w:rsidRDefault="00A354AB" w:rsidP="0063458C">
      <w:pPr>
        <w:pStyle w:val="Web"/>
        <w:spacing w:before="0" w:after="0" w:line="360" w:lineRule="auto"/>
        <w:ind w:firstLine="567"/>
        <w:jc w:val="both"/>
        <w:rPr>
          <w:szCs w:val="24"/>
        </w:rPr>
      </w:pPr>
      <w:r w:rsidRPr="0063458C">
        <w:rPr>
          <w:szCs w:val="24"/>
        </w:rPr>
        <w:t>Подобная ситуация может потребовать проведения интенсивных консультаций всех государств-членов ОДКБ, либо их инициативных групп (в том числе, по субрегиональному принципу) и консолидированных мер по стабилизации ситуации.</w:t>
      </w:r>
    </w:p>
    <w:p w:rsidR="00A354AB" w:rsidRPr="0063458C" w:rsidRDefault="00A354AB" w:rsidP="0063458C">
      <w:pPr>
        <w:spacing w:line="360" w:lineRule="auto"/>
        <w:ind w:firstLine="567"/>
        <w:jc w:val="both"/>
        <w:rPr>
          <w:color w:val="000000"/>
        </w:rPr>
      </w:pPr>
      <w:r w:rsidRPr="0063458C">
        <w:rPr>
          <w:color w:val="000000"/>
        </w:rPr>
        <w:t>Второй уровень представляет выделение  угроз непосредственно для российского государства.</w:t>
      </w:r>
    </w:p>
    <w:p w:rsidR="00A354AB" w:rsidRPr="0063458C" w:rsidRDefault="00A354AB" w:rsidP="0063458C">
      <w:pPr>
        <w:spacing w:line="360" w:lineRule="auto"/>
        <w:ind w:firstLine="567"/>
        <w:jc w:val="both"/>
        <w:rPr>
          <w:color w:val="000000"/>
        </w:rPr>
      </w:pPr>
      <w:r w:rsidRPr="0063458C">
        <w:rPr>
          <w:color w:val="000000"/>
        </w:rPr>
        <w:t xml:space="preserve">При определении угроз для отдельных групп государств различимы региональные группы и группы интересов. </w:t>
      </w:r>
    </w:p>
    <w:p w:rsidR="00A354AB" w:rsidRPr="0063458C" w:rsidRDefault="00A354AB" w:rsidP="0063458C">
      <w:pPr>
        <w:spacing w:line="360" w:lineRule="auto"/>
        <w:ind w:firstLine="567"/>
        <w:jc w:val="both"/>
        <w:rPr>
          <w:color w:val="000000"/>
        </w:rPr>
      </w:pPr>
      <w:r w:rsidRPr="0063458C">
        <w:rPr>
          <w:color w:val="000000"/>
        </w:rPr>
        <w:t>С региональной</w:t>
      </w:r>
      <w:r w:rsidRPr="0063458C">
        <w:rPr>
          <w:i/>
          <w:color w:val="000000"/>
        </w:rPr>
        <w:t xml:space="preserve"> </w:t>
      </w:r>
      <w:r w:rsidRPr="0063458C">
        <w:rPr>
          <w:color w:val="000000"/>
        </w:rPr>
        <w:t xml:space="preserve">точки зрения для России разные комплексы угроз доминируют в трех разных субрегиональных группах: европейской, кавказской и центрально-азиатской. РФ присутствует во все трех регионах, что делает для нас актуальными все три ключевых комплекса угроз. Для каждой из них наиболее актуальны свои специфические вызовы и угрозы безопасности: </w:t>
      </w:r>
    </w:p>
    <w:p w:rsidR="00A354AB" w:rsidRPr="0063458C" w:rsidRDefault="00A354AB" w:rsidP="0063458C">
      <w:pPr>
        <w:numPr>
          <w:ilvl w:val="0"/>
          <w:numId w:val="129"/>
        </w:numPr>
        <w:tabs>
          <w:tab w:val="num" w:pos="720"/>
        </w:tabs>
        <w:spacing w:line="360" w:lineRule="auto"/>
        <w:ind w:left="0" w:firstLine="567"/>
        <w:jc w:val="both"/>
        <w:rPr>
          <w:color w:val="000000"/>
        </w:rPr>
      </w:pPr>
      <w:r w:rsidRPr="0063458C">
        <w:rPr>
          <w:color w:val="000000"/>
        </w:rPr>
        <w:t xml:space="preserve">для европейского региона – вызовы и неопределенность (порождающие потенциальные проблемы для одних стран или, напротив, перспективы для других), связанные с расширением НАТО и ЕС; </w:t>
      </w:r>
    </w:p>
    <w:p w:rsidR="00A354AB" w:rsidRPr="0063458C" w:rsidRDefault="00A354AB" w:rsidP="0063458C">
      <w:pPr>
        <w:numPr>
          <w:ilvl w:val="0"/>
          <w:numId w:val="130"/>
        </w:numPr>
        <w:tabs>
          <w:tab w:val="num" w:pos="1092"/>
        </w:tabs>
        <w:spacing w:line="360" w:lineRule="auto"/>
        <w:ind w:left="0" w:firstLine="567"/>
        <w:jc w:val="both"/>
        <w:rPr>
          <w:color w:val="000000"/>
        </w:rPr>
      </w:pPr>
      <w:r w:rsidRPr="0063458C">
        <w:rPr>
          <w:color w:val="000000"/>
        </w:rPr>
        <w:t xml:space="preserve">для кавказского региона – этнические конфликты, сепаратизм, возникновение на этой базе межгосударственных конфликтов; </w:t>
      </w:r>
    </w:p>
    <w:p w:rsidR="00A354AB" w:rsidRPr="0063458C" w:rsidRDefault="00A354AB" w:rsidP="0063458C">
      <w:pPr>
        <w:numPr>
          <w:ilvl w:val="0"/>
          <w:numId w:val="131"/>
        </w:numPr>
        <w:spacing w:line="360" w:lineRule="auto"/>
        <w:ind w:left="0" w:firstLine="567"/>
        <w:jc w:val="both"/>
        <w:rPr>
          <w:color w:val="000000"/>
        </w:rPr>
      </w:pPr>
      <w:r w:rsidRPr="0063458C">
        <w:rPr>
          <w:color w:val="000000"/>
        </w:rPr>
        <w:t>для центрально-азиатского региона – религиозный экстремизм, пограничные проблемы, проблемы незаконной миграции, наркотраффика, неравномерности экономического развития.</w:t>
      </w:r>
    </w:p>
    <w:p w:rsidR="00A354AB" w:rsidRPr="0063458C" w:rsidRDefault="00A354AB" w:rsidP="0063458C">
      <w:pPr>
        <w:spacing w:line="360" w:lineRule="auto"/>
        <w:ind w:firstLine="567"/>
        <w:jc w:val="both"/>
      </w:pPr>
      <w:r w:rsidRPr="0063458C">
        <w:t xml:space="preserve">Принципиальным моментом являются так называемы угрозы безопасности личности и гражданского общества в  современной России. </w:t>
      </w:r>
    </w:p>
    <w:p w:rsidR="00A354AB" w:rsidRPr="0063458C" w:rsidRDefault="00A354AB" w:rsidP="0063458C">
      <w:pPr>
        <w:pStyle w:val="30"/>
        <w:spacing w:line="360" w:lineRule="auto"/>
        <w:rPr>
          <w:sz w:val="24"/>
          <w:szCs w:val="24"/>
        </w:rPr>
      </w:pPr>
      <w:r w:rsidRPr="0063458C">
        <w:rPr>
          <w:sz w:val="24"/>
          <w:szCs w:val="24"/>
        </w:rPr>
        <w:t>Угроза криминализации общественных отношений, складывающихся в процессе реформирования социально-политического устрой</w:t>
      </w:r>
      <w:r w:rsidRPr="0063458C">
        <w:rPr>
          <w:sz w:val="24"/>
          <w:szCs w:val="24"/>
        </w:rPr>
        <w:softHyphen/>
        <w:t>ства и экономической деятельности, приобретает особую остроту. Серьезные просчеты, допущенные на начальном этапе проведения ре</w:t>
      </w:r>
      <w:r w:rsidRPr="0063458C">
        <w:rPr>
          <w:sz w:val="24"/>
          <w:szCs w:val="24"/>
        </w:rPr>
        <w:softHyphen/>
        <w:t>форм в экономической, военной, правоохранительной и иных облас</w:t>
      </w:r>
      <w:r w:rsidRPr="0063458C">
        <w:rPr>
          <w:sz w:val="24"/>
          <w:szCs w:val="24"/>
        </w:rPr>
        <w:softHyphen/>
        <w:t>тях государственной деятельности, являются основ</w:t>
      </w:r>
      <w:r w:rsidRPr="0063458C">
        <w:rPr>
          <w:sz w:val="24"/>
          <w:szCs w:val="24"/>
        </w:rPr>
        <w:softHyphen/>
        <w:t>ными факторами, способствующими росту преступности, особенно ее организованных форм, а также коррупции.</w:t>
      </w:r>
    </w:p>
    <w:p w:rsidR="00A354AB" w:rsidRPr="0063458C" w:rsidRDefault="00A354AB" w:rsidP="0063458C">
      <w:pPr>
        <w:pStyle w:val="a9"/>
        <w:spacing w:line="360" w:lineRule="auto"/>
        <w:ind w:firstLine="567"/>
      </w:pPr>
      <w:r w:rsidRPr="0063458C">
        <w:t>В целом можно выделить следующие ключевые проблемы безопасности личности и общественных групп:</w:t>
      </w:r>
    </w:p>
    <w:p w:rsidR="00A354AB" w:rsidRPr="0063458C" w:rsidRDefault="00A354AB" w:rsidP="0063458C">
      <w:pPr>
        <w:numPr>
          <w:ilvl w:val="0"/>
          <w:numId w:val="104"/>
        </w:numPr>
        <w:spacing w:line="360" w:lineRule="auto"/>
        <w:ind w:left="0" w:firstLine="567"/>
        <w:jc w:val="both"/>
        <w:rPr>
          <w:color w:val="000000"/>
        </w:rPr>
      </w:pPr>
      <w:r w:rsidRPr="0063458C">
        <w:rPr>
          <w:color w:val="000000"/>
        </w:rPr>
        <w:t>Деградация окружающей среды;</w:t>
      </w:r>
    </w:p>
    <w:p w:rsidR="00A354AB" w:rsidRPr="0063458C" w:rsidRDefault="00A354AB" w:rsidP="0063458C">
      <w:pPr>
        <w:numPr>
          <w:ilvl w:val="0"/>
          <w:numId w:val="104"/>
        </w:numPr>
        <w:spacing w:line="360" w:lineRule="auto"/>
        <w:ind w:left="0" w:firstLine="567"/>
        <w:jc w:val="both"/>
        <w:rPr>
          <w:color w:val="000000"/>
        </w:rPr>
      </w:pPr>
      <w:r w:rsidRPr="0063458C">
        <w:rPr>
          <w:color w:val="000000"/>
        </w:rPr>
        <w:t>Техногенные катастрофы и аварии;</w:t>
      </w:r>
    </w:p>
    <w:p w:rsidR="00A354AB" w:rsidRPr="0063458C" w:rsidRDefault="00A354AB" w:rsidP="0063458C">
      <w:pPr>
        <w:numPr>
          <w:ilvl w:val="0"/>
          <w:numId w:val="104"/>
        </w:numPr>
        <w:spacing w:line="360" w:lineRule="auto"/>
        <w:ind w:left="0" w:firstLine="567"/>
        <w:jc w:val="both"/>
        <w:rPr>
          <w:color w:val="000000"/>
        </w:rPr>
      </w:pPr>
      <w:r w:rsidRPr="0063458C">
        <w:rPr>
          <w:color w:val="000000"/>
        </w:rPr>
        <w:t>Эпидемические заболевания (прежде всего, СПИД, вирусный гепатит, новые разновидности туберкулеза и гриппа);</w:t>
      </w:r>
    </w:p>
    <w:p w:rsidR="00A354AB" w:rsidRPr="0063458C" w:rsidRDefault="00A354AB" w:rsidP="0063458C">
      <w:pPr>
        <w:numPr>
          <w:ilvl w:val="0"/>
          <w:numId w:val="104"/>
        </w:numPr>
        <w:spacing w:line="360" w:lineRule="auto"/>
        <w:ind w:left="0" w:firstLine="567"/>
        <w:jc w:val="both"/>
        <w:rPr>
          <w:color w:val="000000"/>
        </w:rPr>
      </w:pPr>
      <w:r w:rsidRPr="0063458C">
        <w:rPr>
          <w:color w:val="000000"/>
        </w:rPr>
        <w:t>Один из самых высоких в мире уровней смертности от сердечно-сосудистых заболеваний, связанный с экстремально высокими стрессами,  характерными для переходного периода, особенно для мужской части населения;</w:t>
      </w:r>
    </w:p>
    <w:p w:rsidR="00A354AB" w:rsidRPr="0063458C" w:rsidRDefault="00A354AB" w:rsidP="0063458C">
      <w:pPr>
        <w:numPr>
          <w:ilvl w:val="0"/>
          <w:numId w:val="104"/>
        </w:numPr>
        <w:spacing w:line="360" w:lineRule="auto"/>
        <w:ind w:left="0" w:firstLine="567"/>
        <w:jc w:val="both"/>
        <w:rPr>
          <w:color w:val="000000"/>
        </w:rPr>
      </w:pPr>
      <w:r w:rsidRPr="0063458C">
        <w:rPr>
          <w:color w:val="000000"/>
        </w:rPr>
        <w:t>Высокий уровень преступности, «неестественной» (</w:t>
      </w:r>
      <w:r w:rsidRPr="0063458C">
        <w:t>отравления, травмы и несчастные случаи)</w:t>
      </w:r>
      <w:r w:rsidRPr="0063458C">
        <w:rPr>
          <w:color w:val="000000"/>
        </w:rPr>
        <w:t xml:space="preserve"> и насильственной смертности. Высокий уровень насилия в обществе, связанный с резкими общественными изменениями;</w:t>
      </w:r>
    </w:p>
    <w:p w:rsidR="00A354AB" w:rsidRPr="0063458C" w:rsidRDefault="00A354AB" w:rsidP="0063458C">
      <w:pPr>
        <w:numPr>
          <w:ilvl w:val="0"/>
          <w:numId w:val="104"/>
        </w:numPr>
        <w:spacing w:line="360" w:lineRule="auto"/>
        <w:ind w:left="0" w:firstLine="567"/>
        <w:jc w:val="both"/>
      </w:pPr>
      <w:r w:rsidRPr="0063458C">
        <w:rPr>
          <w:color w:val="000000"/>
        </w:rPr>
        <w:t>А</w:t>
      </w:r>
      <w:r w:rsidRPr="0063458C">
        <w:t>лкоголизм и наркомания;</w:t>
      </w:r>
    </w:p>
    <w:p w:rsidR="00A354AB" w:rsidRPr="0063458C" w:rsidRDefault="00A354AB" w:rsidP="0063458C">
      <w:pPr>
        <w:numPr>
          <w:ilvl w:val="0"/>
          <w:numId w:val="104"/>
        </w:numPr>
        <w:spacing w:line="360" w:lineRule="auto"/>
        <w:ind w:left="0" w:firstLine="567"/>
        <w:jc w:val="both"/>
        <w:rPr>
          <w:color w:val="000000"/>
        </w:rPr>
      </w:pPr>
      <w:r w:rsidRPr="0063458C">
        <w:rPr>
          <w:color w:val="000000"/>
        </w:rPr>
        <w:t xml:space="preserve">Бедность, социальное расслоение и общий низкий уровень жизни, создающий возможность социальной и культурной деградации.  </w:t>
      </w:r>
    </w:p>
    <w:p w:rsidR="00A354AB" w:rsidRPr="0063458C" w:rsidRDefault="00A354AB" w:rsidP="0063458C">
      <w:pPr>
        <w:spacing w:line="360" w:lineRule="auto"/>
        <w:ind w:firstLine="567"/>
        <w:jc w:val="both"/>
        <w:rPr>
          <w:color w:val="0000FF"/>
        </w:rPr>
      </w:pPr>
      <w:r w:rsidRPr="0063458C">
        <w:rPr>
          <w:i/>
        </w:rPr>
        <w:t xml:space="preserve"> </w:t>
      </w:r>
      <w:r w:rsidRPr="0063458C">
        <w:t>Противодействие угрозам и вызовам на данном уровне требует, прежде всего, серьезных усилий в социально-экономической области, а также проведения образовательных, информационных и культурно-просветительских программ.</w:t>
      </w:r>
    </w:p>
    <w:p w:rsidR="00A354AB" w:rsidRPr="0063458C" w:rsidRDefault="00A354AB" w:rsidP="0063458C">
      <w:pPr>
        <w:pStyle w:val="a9"/>
        <w:spacing w:line="360" w:lineRule="auto"/>
        <w:ind w:firstLine="567"/>
      </w:pPr>
      <w:r w:rsidRPr="0063458C">
        <w:t xml:space="preserve">Усиливаются угрозы национальной безопасности России в информационной сфере. </w:t>
      </w:r>
    </w:p>
    <w:p w:rsidR="00A354AB" w:rsidRPr="0063458C" w:rsidRDefault="00A354AB" w:rsidP="0063458C">
      <w:pPr>
        <w:pStyle w:val="Normal"/>
        <w:shd w:val="clear" w:color="auto" w:fill="FFFFFF"/>
        <w:tabs>
          <w:tab w:val="left" w:pos="8364"/>
        </w:tabs>
        <w:spacing w:before="67" w:line="360" w:lineRule="auto"/>
        <w:ind w:right="14" w:firstLine="567"/>
        <w:jc w:val="both"/>
        <w:rPr>
          <w:szCs w:val="24"/>
        </w:rPr>
      </w:pPr>
      <w:r w:rsidRPr="0063458C">
        <w:rPr>
          <w:spacing w:val="-8"/>
          <w:szCs w:val="24"/>
        </w:rPr>
        <w:t xml:space="preserve">Из внешних угроз информационной безопасности РФ </w:t>
      </w:r>
      <w:r w:rsidRPr="0063458C">
        <w:rPr>
          <w:spacing w:val="-5"/>
          <w:szCs w:val="24"/>
        </w:rPr>
        <w:t>в сфере внешней политики наибольшую опасность представ</w:t>
      </w:r>
      <w:r w:rsidRPr="0063458C">
        <w:rPr>
          <w:spacing w:val="-5"/>
          <w:szCs w:val="24"/>
        </w:rPr>
        <w:softHyphen/>
      </w:r>
      <w:r w:rsidRPr="0063458C">
        <w:rPr>
          <w:spacing w:val="-7"/>
          <w:szCs w:val="24"/>
        </w:rPr>
        <w:t>ляют:</w:t>
      </w:r>
    </w:p>
    <w:p w:rsidR="00A354AB" w:rsidRPr="0063458C" w:rsidRDefault="00A354AB" w:rsidP="0063458C">
      <w:pPr>
        <w:pStyle w:val="Normal"/>
        <w:numPr>
          <w:ilvl w:val="0"/>
          <w:numId w:val="182"/>
        </w:numPr>
        <w:shd w:val="clear" w:color="auto" w:fill="FFFFFF"/>
        <w:tabs>
          <w:tab w:val="clear" w:pos="660"/>
          <w:tab w:val="num" w:pos="1794"/>
          <w:tab w:val="left" w:pos="8364"/>
        </w:tabs>
        <w:spacing w:line="360" w:lineRule="auto"/>
        <w:ind w:left="0" w:right="10" w:firstLine="567"/>
        <w:jc w:val="both"/>
        <w:rPr>
          <w:szCs w:val="24"/>
        </w:rPr>
      </w:pPr>
      <w:r w:rsidRPr="0063458C">
        <w:rPr>
          <w:spacing w:val="-4"/>
          <w:szCs w:val="24"/>
        </w:rPr>
        <w:t>информационное воздействие иностранных политических, экономи</w:t>
      </w:r>
      <w:r w:rsidRPr="0063458C">
        <w:rPr>
          <w:spacing w:val="-4"/>
          <w:szCs w:val="24"/>
        </w:rPr>
        <w:softHyphen/>
      </w:r>
      <w:r w:rsidRPr="0063458C">
        <w:rPr>
          <w:spacing w:val="-5"/>
          <w:szCs w:val="24"/>
        </w:rPr>
        <w:t>ческих, военных и информационных структур на разработку и реали</w:t>
      </w:r>
      <w:r w:rsidRPr="0063458C">
        <w:rPr>
          <w:spacing w:val="-5"/>
          <w:szCs w:val="24"/>
        </w:rPr>
        <w:softHyphen/>
      </w:r>
      <w:r w:rsidRPr="0063458C">
        <w:rPr>
          <w:spacing w:val="-4"/>
          <w:szCs w:val="24"/>
        </w:rPr>
        <w:t>зацию стратегии внешней политики Российской Федерации;</w:t>
      </w:r>
    </w:p>
    <w:p w:rsidR="00A354AB" w:rsidRPr="0063458C" w:rsidRDefault="00A354AB" w:rsidP="0063458C">
      <w:pPr>
        <w:pStyle w:val="Normal"/>
        <w:numPr>
          <w:ilvl w:val="0"/>
          <w:numId w:val="182"/>
        </w:numPr>
        <w:shd w:val="clear" w:color="auto" w:fill="FFFFFF"/>
        <w:tabs>
          <w:tab w:val="clear" w:pos="660"/>
          <w:tab w:val="num" w:pos="1794"/>
          <w:tab w:val="left" w:pos="8364"/>
        </w:tabs>
        <w:spacing w:before="62" w:line="360" w:lineRule="auto"/>
        <w:ind w:left="0" w:right="5" w:firstLine="567"/>
        <w:jc w:val="both"/>
        <w:rPr>
          <w:szCs w:val="24"/>
        </w:rPr>
      </w:pPr>
      <w:r w:rsidRPr="0063458C">
        <w:rPr>
          <w:spacing w:val="-6"/>
          <w:szCs w:val="24"/>
        </w:rPr>
        <w:t>распространение за рубежом дезинформации о внешней политике Рос</w:t>
      </w:r>
      <w:r w:rsidRPr="0063458C">
        <w:rPr>
          <w:spacing w:val="-5"/>
          <w:szCs w:val="24"/>
        </w:rPr>
        <w:t>сийской Федерации (особенно наглядно это продемонстрировали американские и западные СМИ во время грузино-южноосетинского конфликта в августе с.г.);</w:t>
      </w:r>
    </w:p>
    <w:p w:rsidR="00A354AB" w:rsidRPr="0063458C" w:rsidRDefault="00A354AB" w:rsidP="0063458C">
      <w:pPr>
        <w:pStyle w:val="Normal"/>
        <w:numPr>
          <w:ilvl w:val="0"/>
          <w:numId w:val="182"/>
        </w:numPr>
        <w:shd w:val="clear" w:color="auto" w:fill="FFFFFF"/>
        <w:tabs>
          <w:tab w:val="clear" w:pos="660"/>
          <w:tab w:val="num" w:pos="708"/>
          <w:tab w:val="num" w:pos="1794"/>
          <w:tab w:val="left" w:pos="8364"/>
        </w:tabs>
        <w:spacing w:before="62" w:line="360" w:lineRule="auto"/>
        <w:ind w:left="0" w:firstLine="567"/>
        <w:jc w:val="both"/>
        <w:rPr>
          <w:szCs w:val="24"/>
        </w:rPr>
      </w:pPr>
      <w:r w:rsidRPr="0063458C">
        <w:rPr>
          <w:spacing w:val="-5"/>
          <w:szCs w:val="24"/>
        </w:rPr>
        <w:t>нарушение прав российских граждан и юридических лиц в информа</w:t>
      </w:r>
      <w:r w:rsidRPr="0063458C">
        <w:rPr>
          <w:spacing w:val="-5"/>
          <w:szCs w:val="24"/>
        </w:rPr>
        <w:softHyphen/>
        <w:t>ционной сфере за рубежом;</w:t>
      </w:r>
    </w:p>
    <w:p w:rsidR="00A354AB" w:rsidRPr="0063458C" w:rsidRDefault="00A354AB" w:rsidP="0063458C">
      <w:pPr>
        <w:pStyle w:val="Normal"/>
        <w:numPr>
          <w:ilvl w:val="0"/>
          <w:numId w:val="182"/>
        </w:numPr>
        <w:shd w:val="clear" w:color="auto" w:fill="FFFFFF"/>
        <w:tabs>
          <w:tab w:val="clear" w:pos="660"/>
          <w:tab w:val="num" w:pos="689"/>
          <w:tab w:val="num" w:pos="1794"/>
          <w:tab w:val="left" w:pos="8364"/>
        </w:tabs>
        <w:spacing w:line="360" w:lineRule="auto"/>
        <w:ind w:left="0" w:firstLine="567"/>
        <w:jc w:val="both"/>
        <w:rPr>
          <w:szCs w:val="24"/>
        </w:rPr>
      </w:pPr>
      <w:r w:rsidRPr="0063458C">
        <w:rPr>
          <w:spacing w:val="-5"/>
          <w:szCs w:val="24"/>
        </w:rPr>
        <w:t>попытки несанкционированного доступа к информации и воздействия на информационные ресурсы, информационную инфраструктуру фе</w:t>
      </w:r>
      <w:r w:rsidRPr="0063458C">
        <w:rPr>
          <w:spacing w:val="-5"/>
          <w:szCs w:val="24"/>
        </w:rPr>
        <w:softHyphen/>
      </w:r>
      <w:r w:rsidRPr="0063458C">
        <w:rPr>
          <w:spacing w:val="-4"/>
          <w:szCs w:val="24"/>
        </w:rPr>
        <w:t xml:space="preserve">деральных органов исполнительной власти, реализующих внешнюю </w:t>
      </w:r>
      <w:r w:rsidRPr="0063458C">
        <w:rPr>
          <w:spacing w:val="-7"/>
          <w:szCs w:val="24"/>
        </w:rPr>
        <w:t>политику Российской Федерации, российских представительств и орга</w:t>
      </w:r>
      <w:r w:rsidRPr="0063458C">
        <w:rPr>
          <w:spacing w:val="-7"/>
          <w:szCs w:val="24"/>
        </w:rPr>
        <w:softHyphen/>
      </w:r>
      <w:r w:rsidRPr="0063458C">
        <w:rPr>
          <w:spacing w:val="-3"/>
          <w:szCs w:val="24"/>
        </w:rPr>
        <w:t xml:space="preserve">низаций за рубежом, представительств Российской Федерации при </w:t>
      </w:r>
      <w:r w:rsidRPr="0063458C">
        <w:rPr>
          <w:spacing w:val="-4"/>
          <w:szCs w:val="24"/>
        </w:rPr>
        <w:t>международных организациях.</w:t>
      </w:r>
    </w:p>
    <w:p w:rsidR="00A354AB" w:rsidRPr="0063458C" w:rsidRDefault="00A354AB" w:rsidP="0063458C">
      <w:pPr>
        <w:pStyle w:val="Normal"/>
        <w:numPr>
          <w:ilvl w:val="0"/>
          <w:numId w:val="182"/>
        </w:numPr>
        <w:shd w:val="clear" w:color="auto" w:fill="FFFFFF"/>
        <w:tabs>
          <w:tab w:val="clear" w:pos="660"/>
          <w:tab w:val="num" w:pos="1794"/>
          <w:tab w:val="left" w:pos="8364"/>
        </w:tabs>
        <w:spacing w:before="5" w:line="360" w:lineRule="auto"/>
        <w:ind w:left="0" w:right="5" w:firstLine="567"/>
        <w:jc w:val="both"/>
        <w:rPr>
          <w:szCs w:val="24"/>
        </w:rPr>
      </w:pPr>
      <w:r w:rsidRPr="0063458C">
        <w:rPr>
          <w:spacing w:val="-5"/>
          <w:szCs w:val="24"/>
        </w:rPr>
        <w:t xml:space="preserve">Из внутренних угроз информационной безопасности Российской </w:t>
      </w:r>
      <w:r w:rsidRPr="0063458C">
        <w:rPr>
          <w:spacing w:val="-4"/>
          <w:szCs w:val="24"/>
        </w:rPr>
        <w:t>Федерации в сфере внешней политики наибольшую опасность пред</w:t>
      </w:r>
      <w:r w:rsidRPr="0063458C">
        <w:rPr>
          <w:spacing w:val="-6"/>
          <w:szCs w:val="24"/>
        </w:rPr>
        <w:t>ставляют:</w:t>
      </w:r>
    </w:p>
    <w:p w:rsidR="00A354AB" w:rsidRPr="0063458C" w:rsidRDefault="00A354AB" w:rsidP="0063458C">
      <w:pPr>
        <w:pStyle w:val="Normal"/>
        <w:numPr>
          <w:ilvl w:val="0"/>
          <w:numId w:val="182"/>
        </w:numPr>
        <w:shd w:val="clear" w:color="auto" w:fill="FFFFFF"/>
        <w:tabs>
          <w:tab w:val="clear" w:pos="660"/>
          <w:tab w:val="num" w:pos="1794"/>
          <w:tab w:val="left" w:pos="8364"/>
        </w:tabs>
        <w:spacing w:before="5" w:line="360" w:lineRule="auto"/>
        <w:ind w:left="0" w:right="10" w:firstLine="567"/>
        <w:jc w:val="both"/>
        <w:rPr>
          <w:szCs w:val="24"/>
        </w:rPr>
      </w:pPr>
      <w:r w:rsidRPr="0063458C">
        <w:rPr>
          <w:spacing w:val="-4"/>
          <w:szCs w:val="24"/>
        </w:rPr>
        <w:t>нарушение установленного порядка сбора, обработки, хранения и пе</w:t>
      </w:r>
      <w:r w:rsidRPr="0063458C">
        <w:rPr>
          <w:spacing w:val="-4"/>
          <w:szCs w:val="24"/>
        </w:rPr>
        <w:softHyphen/>
        <w:t xml:space="preserve">редачи информации в федеральных органах исполнительной власти, </w:t>
      </w:r>
      <w:r w:rsidRPr="0063458C">
        <w:rPr>
          <w:spacing w:val="-6"/>
          <w:szCs w:val="24"/>
        </w:rPr>
        <w:t>реализующих внешнюю политику Российской Федерации, и на подве</w:t>
      </w:r>
      <w:r w:rsidRPr="0063458C">
        <w:rPr>
          <w:spacing w:val="-6"/>
          <w:szCs w:val="24"/>
        </w:rPr>
        <w:softHyphen/>
      </w:r>
      <w:r w:rsidRPr="0063458C">
        <w:rPr>
          <w:spacing w:val="-4"/>
          <w:szCs w:val="24"/>
        </w:rPr>
        <w:t>домственных им предприятиях, в учреждениях и организациях;</w:t>
      </w:r>
    </w:p>
    <w:p w:rsidR="00A354AB" w:rsidRPr="0063458C" w:rsidRDefault="00A354AB" w:rsidP="0063458C">
      <w:pPr>
        <w:pStyle w:val="Normal"/>
        <w:numPr>
          <w:ilvl w:val="0"/>
          <w:numId w:val="182"/>
        </w:numPr>
        <w:shd w:val="clear" w:color="auto" w:fill="FFFFFF"/>
        <w:tabs>
          <w:tab w:val="clear" w:pos="660"/>
          <w:tab w:val="num" w:pos="1794"/>
          <w:tab w:val="left" w:pos="8364"/>
        </w:tabs>
        <w:spacing w:before="91" w:line="360" w:lineRule="auto"/>
        <w:ind w:left="0" w:right="19" w:firstLine="567"/>
        <w:jc w:val="both"/>
        <w:rPr>
          <w:szCs w:val="24"/>
        </w:rPr>
      </w:pPr>
      <w:r w:rsidRPr="0063458C">
        <w:rPr>
          <w:spacing w:val="-3"/>
          <w:szCs w:val="24"/>
        </w:rPr>
        <w:t xml:space="preserve">информационно-пропагандистская деятельность политических сил, </w:t>
      </w:r>
      <w:r w:rsidRPr="0063458C">
        <w:rPr>
          <w:spacing w:val="-5"/>
          <w:szCs w:val="24"/>
        </w:rPr>
        <w:t>общественных объединений, средств массовой информации и отдель</w:t>
      </w:r>
      <w:r w:rsidRPr="0063458C">
        <w:rPr>
          <w:spacing w:val="-5"/>
          <w:szCs w:val="24"/>
        </w:rPr>
        <w:softHyphen/>
        <w:t>ных лиц, искажающая стратегию и тактику внешнеполитической дея</w:t>
      </w:r>
      <w:r w:rsidRPr="0063458C">
        <w:rPr>
          <w:spacing w:val="-5"/>
          <w:szCs w:val="24"/>
        </w:rPr>
        <w:softHyphen/>
      </w:r>
      <w:r w:rsidRPr="0063458C">
        <w:rPr>
          <w:spacing w:val="-4"/>
          <w:szCs w:val="24"/>
        </w:rPr>
        <w:t>тельности Российской Федерации;</w:t>
      </w:r>
    </w:p>
    <w:p w:rsidR="00A354AB" w:rsidRPr="0063458C" w:rsidRDefault="00A354AB" w:rsidP="0063458C">
      <w:pPr>
        <w:pStyle w:val="Normal"/>
        <w:numPr>
          <w:ilvl w:val="0"/>
          <w:numId w:val="182"/>
        </w:numPr>
        <w:shd w:val="clear" w:color="auto" w:fill="FFFFFF"/>
        <w:tabs>
          <w:tab w:val="clear" w:pos="660"/>
          <w:tab w:val="num" w:pos="1794"/>
          <w:tab w:val="left" w:pos="8364"/>
        </w:tabs>
        <w:spacing w:before="91" w:line="360" w:lineRule="auto"/>
        <w:ind w:left="0" w:right="19" w:firstLine="567"/>
        <w:jc w:val="both"/>
        <w:rPr>
          <w:szCs w:val="24"/>
        </w:rPr>
      </w:pPr>
      <w:r w:rsidRPr="0063458C">
        <w:rPr>
          <w:spacing w:val="-5"/>
          <w:szCs w:val="24"/>
        </w:rPr>
        <w:t xml:space="preserve">недостаточная информированность населения о внешнеполитической </w:t>
      </w:r>
      <w:r w:rsidRPr="0063458C">
        <w:rPr>
          <w:spacing w:val="-4"/>
          <w:szCs w:val="24"/>
        </w:rPr>
        <w:t>деятельности Российской Федерации.</w:t>
      </w:r>
    </w:p>
    <w:p w:rsidR="00A354AB" w:rsidRPr="0063458C" w:rsidRDefault="00A354AB" w:rsidP="003538DA">
      <w:pPr>
        <w:pStyle w:val="a9"/>
        <w:spacing w:line="360" w:lineRule="auto"/>
        <w:ind w:left="0" w:firstLine="567"/>
        <w:jc w:val="both"/>
      </w:pPr>
      <w:r w:rsidRPr="0063458C">
        <w:t>Итак, основными задачами в области обеспечения национальной безопасности Российской Федерации являются: своевременное прогнозирование и выявление внешних и внутренних угроз национальной безопасности Российской Федерации; реализация оперативных и долгосрочных мер по предупреж</w:t>
      </w:r>
      <w:r w:rsidRPr="0063458C">
        <w:softHyphen/>
        <w:t>дению и нейтрализации внутренних и внешних угроз; обеспечение суверенитета и территориальной целостности Российской Федерации, безопасности ее пограничного про</w:t>
      </w:r>
      <w:r w:rsidRPr="0063458C">
        <w:softHyphen/>
        <w:t>странства; подъем экономики страны, проведение независимого и со</w:t>
      </w:r>
      <w:r w:rsidRPr="0063458C">
        <w:softHyphen/>
        <w:t>циально ориентированного экономического курса; преодоление научно-технической и технологической зависи</w:t>
      </w:r>
      <w:r w:rsidRPr="0063458C">
        <w:softHyphen/>
        <w:t>мости России от внешних источников; обеспечение на территории России личной безопасности че</w:t>
      </w:r>
      <w:r w:rsidRPr="0063458C">
        <w:softHyphen/>
        <w:t>ловека и гражданина, его конституционных прав и свобод; совершенствование системы государственной власти Россий</w:t>
      </w:r>
      <w:r w:rsidRPr="0063458C">
        <w:softHyphen/>
        <w:t>ской Федерации, фор</w:t>
      </w:r>
      <w:r w:rsidRPr="0063458C">
        <w:softHyphen/>
        <w:t>мирование гармоничных межнациональных отношений, ук</w:t>
      </w:r>
      <w:r w:rsidRPr="0063458C">
        <w:softHyphen/>
        <w:t>репление правопорядка и сохранение социально-политичес</w:t>
      </w:r>
      <w:r w:rsidRPr="0063458C">
        <w:softHyphen/>
        <w:t>кой стабильности общества; укрепление режима нераспространения оружия массового уничтожения и средств его доставки; принятие эффективных мер по выявлению, предупреждению и пресечению разведывательной и подрывной деятельности иностранных государств, направленной против Российской Федерации; коренное улучшение экологической ситуации в стране.</w:t>
      </w:r>
    </w:p>
    <w:p w:rsidR="00A354AB" w:rsidRPr="0063458C" w:rsidRDefault="00A354AB" w:rsidP="003538DA">
      <w:pPr>
        <w:pStyle w:val="Web"/>
        <w:spacing w:before="0" w:after="0" w:line="360" w:lineRule="auto"/>
        <w:ind w:firstLine="567"/>
        <w:jc w:val="both"/>
        <w:rPr>
          <w:b/>
          <w:szCs w:val="24"/>
        </w:rPr>
      </w:pPr>
      <w:r w:rsidRPr="0063458C">
        <w:rPr>
          <w:b/>
          <w:szCs w:val="24"/>
        </w:rPr>
        <w:t>Контрольные вопросы.</w:t>
      </w:r>
    </w:p>
    <w:p w:rsidR="00A354AB" w:rsidRPr="0063458C" w:rsidRDefault="00A354AB" w:rsidP="003538DA">
      <w:pPr>
        <w:pStyle w:val="Web"/>
        <w:numPr>
          <w:ilvl w:val="0"/>
          <w:numId w:val="183"/>
        </w:numPr>
        <w:tabs>
          <w:tab w:val="clear" w:pos="360"/>
          <w:tab w:val="num" w:pos="1494"/>
        </w:tabs>
        <w:spacing w:before="0" w:after="0" w:line="360" w:lineRule="auto"/>
        <w:ind w:left="0" w:firstLine="567"/>
        <w:jc w:val="both"/>
        <w:rPr>
          <w:szCs w:val="24"/>
        </w:rPr>
      </w:pPr>
      <w:r w:rsidRPr="0063458C">
        <w:rPr>
          <w:szCs w:val="24"/>
        </w:rPr>
        <w:t>Факторы повышения рискогенности современного российского общества.</w:t>
      </w:r>
    </w:p>
    <w:p w:rsidR="00A354AB" w:rsidRPr="0063458C" w:rsidRDefault="00A354AB" w:rsidP="003538DA">
      <w:pPr>
        <w:pStyle w:val="Web"/>
        <w:numPr>
          <w:ilvl w:val="0"/>
          <w:numId w:val="183"/>
        </w:numPr>
        <w:tabs>
          <w:tab w:val="clear" w:pos="360"/>
          <w:tab w:val="num" w:pos="1494"/>
        </w:tabs>
        <w:spacing w:before="0" w:after="0" w:line="360" w:lineRule="auto"/>
        <w:ind w:left="0" w:firstLine="567"/>
        <w:jc w:val="both"/>
        <w:rPr>
          <w:szCs w:val="24"/>
        </w:rPr>
      </w:pPr>
      <w:r w:rsidRPr="0063458C">
        <w:rPr>
          <w:szCs w:val="24"/>
        </w:rPr>
        <w:t>Уровневая классификация вызовов и угроз РФ.</w:t>
      </w:r>
    </w:p>
    <w:p w:rsidR="00A354AB" w:rsidRPr="0063458C" w:rsidRDefault="00A354AB" w:rsidP="003538DA">
      <w:pPr>
        <w:pStyle w:val="Web"/>
        <w:numPr>
          <w:ilvl w:val="0"/>
          <w:numId w:val="183"/>
        </w:numPr>
        <w:tabs>
          <w:tab w:val="clear" w:pos="360"/>
          <w:tab w:val="num" w:pos="1494"/>
        </w:tabs>
        <w:spacing w:before="0" w:after="0" w:line="360" w:lineRule="auto"/>
        <w:ind w:left="0" w:firstLine="567"/>
        <w:jc w:val="both"/>
        <w:rPr>
          <w:szCs w:val="24"/>
        </w:rPr>
      </w:pPr>
      <w:r w:rsidRPr="0063458C">
        <w:rPr>
          <w:szCs w:val="24"/>
        </w:rPr>
        <w:t>Специфика противодейстия угрозам в деятельности СНГ и ОДКБ.</w:t>
      </w:r>
    </w:p>
    <w:p w:rsidR="00A354AB" w:rsidRPr="0063458C" w:rsidRDefault="00A354AB" w:rsidP="003538DA">
      <w:pPr>
        <w:pStyle w:val="Web"/>
        <w:numPr>
          <w:ilvl w:val="0"/>
          <w:numId w:val="183"/>
        </w:numPr>
        <w:tabs>
          <w:tab w:val="clear" w:pos="360"/>
          <w:tab w:val="num" w:pos="1494"/>
        </w:tabs>
        <w:spacing w:before="0" w:after="0" w:line="360" w:lineRule="auto"/>
        <w:ind w:left="0" w:firstLine="567"/>
        <w:jc w:val="both"/>
        <w:rPr>
          <w:szCs w:val="24"/>
        </w:rPr>
      </w:pPr>
      <w:r w:rsidRPr="0063458C">
        <w:rPr>
          <w:szCs w:val="24"/>
        </w:rPr>
        <w:t>Традиционные и нетрадиционные угрозы в трактовке ОДКБ.</w:t>
      </w:r>
    </w:p>
    <w:p w:rsidR="00A354AB" w:rsidRPr="0063458C" w:rsidRDefault="00A354AB" w:rsidP="003538DA">
      <w:pPr>
        <w:pStyle w:val="Web"/>
        <w:numPr>
          <w:ilvl w:val="0"/>
          <w:numId w:val="183"/>
        </w:numPr>
        <w:tabs>
          <w:tab w:val="clear" w:pos="360"/>
          <w:tab w:val="num" w:pos="1494"/>
        </w:tabs>
        <w:spacing w:before="0" w:after="0" w:line="360" w:lineRule="auto"/>
        <w:ind w:left="0" w:firstLine="567"/>
        <w:jc w:val="both"/>
        <w:rPr>
          <w:szCs w:val="24"/>
        </w:rPr>
      </w:pPr>
      <w:r w:rsidRPr="0063458C">
        <w:rPr>
          <w:szCs w:val="24"/>
        </w:rPr>
        <w:t>Степени угрозы безопасности (классификация ОДКБ).</w:t>
      </w:r>
    </w:p>
    <w:p w:rsidR="00A354AB" w:rsidRPr="0063458C" w:rsidRDefault="00A354AB" w:rsidP="003538DA">
      <w:pPr>
        <w:pStyle w:val="Web"/>
        <w:numPr>
          <w:ilvl w:val="0"/>
          <w:numId w:val="183"/>
        </w:numPr>
        <w:tabs>
          <w:tab w:val="clear" w:pos="360"/>
          <w:tab w:val="num" w:pos="1494"/>
        </w:tabs>
        <w:spacing w:before="0" w:after="0" w:line="360" w:lineRule="auto"/>
        <w:ind w:left="0" w:firstLine="567"/>
        <w:jc w:val="both"/>
        <w:rPr>
          <w:szCs w:val="24"/>
        </w:rPr>
      </w:pPr>
      <w:r w:rsidRPr="0063458C">
        <w:rPr>
          <w:szCs w:val="24"/>
        </w:rPr>
        <w:t>Проблемы безопасности личности и общества.</w:t>
      </w:r>
    </w:p>
    <w:p w:rsidR="00A354AB" w:rsidRPr="0063458C" w:rsidRDefault="00A354AB" w:rsidP="003538DA">
      <w:pPr>
        <w:pStyle w:val="Web"/>
        <w:numPr>
          <w:ilvl w:val="0"/>
          <w:numId w:val="183"/>
        </w:numPr>
        <w:tabs>
          <w:tab w:val="clear" w:pos="360"/>
          <w:tab w:val="num" w:pos="1494"/>
        </w:tabs>
        <w:spacing w:before="0" w:after="0" w:line="360" w:lineRule="auto"/>
        <w:ind w:left="0" w:firstLine="567"/>
        <w:jc w:val="both"/>
        <w:rPr>
          <w:szCs w:val="24"/>
        </w:rPr>
      </w:pPr>
      <w:r w:rsidRPr="0063458C">
        <w:rPr>
          <w:szCs w:val="24"/>
        </w:rPr>
        <w:t>Задачи в области обеспечения национальной безопасности РФ.</w:t>
      </w:r>
    </w:p>
    <w:p w:rsidR="00A354AB" w:rsidRPr="0063458C" w:rsidRDefault="00A354AB" w:rsidP="003538DA">
      <w:pPr>
        <w:pStyle w:val="Web"/>
        <w:spacing w:before="0" w:after="0" w:line="360" w:lineRule="auto"/>
        <w:ind w:firstLine="567"/>
        <w:jc w:val="both"/>
        <w:rPr>
          <w:b/>
          <w:szCs w:val="24"/>
        </w:rPr>
      </w:pPr>
      <w:r w:rsidRPr="0063458C">
        <w:rPr>
          <w:b/>
          <w:szCs w:val="24"/>
        </w:rPr>
        <w:t xml:space="preserve"> Литература.</w:t>
      </w:r>
    </w:p>
    <w:p w:rsidR="00A354AB" w:rsidRPr="0063458C" w:rsidRDefault="00A354AB" w:rsidP="003538DA">
      <w:pPr>
        <w:pStyle w:val="Normal"/>
        <w:numPr>
          <w:ilvl w:val="0"/>
          <w:numId w:val="139"/>
        </w:numPr>
        <w:spacing w:line="360" w:lineRule="auto"/>
        <w:ind w:left="0" w:firstLine="567"/>
        <w:jc w:val="both"/>
        <w:rPr>
          <w:szCs w:val="24"/>
        </w:rPr>
      </w:pPr>
      <w:r w:rsidRPr="0063458C">
        <w:rPr>
          <w:szCs w:val="24"/>
        </w:rPr>
        <w:t>Барановский В. Г. Международные организации как механизмы регулирова</w:t>
      </w:r>
      <w:r w:rsidRPr="0063458C">
        <w:rPr>
          <w:szCs w:val="24"/>
        </w:rPr>
        <w:softHyphen/>
        <w:t>ния международных отношений // Современные международные отно</w:t>
      </w:r>
      <w:r w:rsidRPr="0063458C">
        <w:rPr>
          <w:szCs w:val="24"/>
        </w:rPr>
        <w:softHyphen/>
        <w:t>шения / Под ред. А. В. Торкунова. — М., 2000.</w:t>
      </w:r>
    </w:p>
    <w:p w:rsidR="00A354AB" w:rsidRPr="0063458C" w:rsidRDefault="00A354AB" w:rsidP="003538DA">
      <w:pPr>
        <w:pStyle w:val="a9"/>
        <w:numPr>
          <w:ilvl w:val="0"/>
          <w:numId w:val="139"/>
        </w:numPr>
        <w:spacing w:after="0" w:line="360" w:lineRule="auto"/>
        <w:ind w:left="0" w:firstLine="567"/>
        <w:jc w:val="both"/>
      </w:pPr>
      <w:r w:rsidRPr="0063458C">
        <w:t>Военная доктрина РФ от 21 апреля 2001.</w:t>
      </w:r>
    </w:p>
    <w:p w:rsidR="00A354AB" w:rsidRPr="0063458C" w:rsidRDefault="00A354AB" w:rsidP="003538DA">
      <w:pPr>
        <w:pStyle w:val="a9"/>
        <w:numPr>
          <w:ilvl w:val="0"/>
          <w:numId w:val="139"/>
        </w:numPr>
        <w:spacing w:after="0" w:line="360" w:lineRule="auto"/>
        <w:ind w:left="0" w:firstLine="567"/>
        <w:jc w:val="both"/>
      </w:pPr>
      <w:r w:rsidRPr="0063458C">
        <w:t>Доктрина информационной безопасности РФ от 9 сентября 2000.</w:t>
      </w:r>
    </w:p>
    <w:p w:rsidR="00A354AB" w:rsidRPr="0063458C" w:rsidRDefault="00A354AB" w:rsidP="003538DA">
      <w:pPr>
        <w:pStyle w:val="Normal"/>
        <w:numPr>
          <w:ilvl w:val="0"/>
          <w:numId w:val="139"/>
        </w:numPr>
        <w:spacing w:line="360" w:lineRule="auto"/>
        <w:ind w:left="0" w:firstLine="567"/>
        <w:jc w:val="both"/>
        <w:rPr>
          <w:szCs w:val="24"/>
        </w:rPr>
      </w:pPr>
      <w:r w:rsidRPr="0063458C">
        <w:rPr>
          <w:szCs w:val="24"/>
        </w:rPr>
        <w:t>Концепция Национальной Безопасности РФ от 28 июня 2000.</w:t>
      </w:r>
    </w:p>
    <w:p w:rsidR="00A354AB" w:rsidRPr="0063458C" w:rsidRDefault="00A354AB" w:rsidP="003538DA">
      <w:pPr>
        <w:pStyle w:val="Normal"/>
        <w:numPr>
          <w:ilvl w:val="0"/>
          <w:numId w:val="139"/>
        </w:numPr>
        <w:spacing w:line="360" w:lineRule="auto"/>
        <w:ind w:left="0" w:firstLine="567"/>
        <w:jc w:val="both"/>
        <w:rPr>
          <w:szCs w:val="24"/>
        </w:rPr>
      </w:pPr>
      <w:r w:rsidRPr="0063458C">
        <w:rPr>
          <w:szCs w:val="24"/>
        </w:rPr>
        <w:t>Лебедева М. М. Мировая политика. — М., 2003.</w:t>
      </w:r>
    </w:p>
    <w:p w:rsidR="00A354AB" w:rsidRPr="0063458C" w:rsidRDefault="00A354AB" w:rsidP="003538DA">
      <w:pPr>
        <w:pStyle w:val="a8"/>
        <w:numPr>
          <w:ilvl w:val="0"/>
          <w:numId w:val="139"/>
        </w:numPr>
        <w:suppressAutoHyphens w:val="0"/>
        <w:spacing w:after="0" w:line="360" w:lineRule="auto"/>
        <w:ind w:left="0" w:firstLine="567"/>
        <w:jc w:val="both"/>
        <w:rPr>
          <w:b/>
        </w:rPr>
      </w:pPr>
      <w:r w:rsidRPr="0063458C">
        <w:rPr>
          <w:b/>
        </w:rPr>
        <w:t>Никитин А.И., Андрюшина Е.В. Международные конфликты и миротворчество. Учебное пособие. М., 2007.</w:t>
      </w:r>
    </w:p>
    <w:p w:rsidR="00A354AB" w:rsidRPr="0063458C" w:rsidRDefault="00A354AB" w:rsidP="003538DA">
      <w:pPr>
        <w:pStyle w:val="Normal"/>
        <w:numPr>
          <w:ilvl w:val="0"/>
          <w:numId w:val="139"/>
        </w:numPr>
        <w:spacing w:line="360" w:lineRule="auto"/>
        <w:ind w:left="0" w:firstLine="567"/>
        <w:jc w:val="both"/>
        <w:rPr>
          <w:szCs w:val="24"/>
        </w:rPr>
      </w:pPr>
      <w:r w:rsidRPr="0063458C">
        <w:rPr>
          <w:szCs w:val="24"/>
        </w:rPr>
        <w:t>Панарин И., Панарина Л. Информационная война и мир. — Издательство «Олма-Пресс», 2003.</w:t>
      </w:r>
    </w:p>
    <w:p w:rsidR="00A354AB" w:rsidRPr="0063458C" w:rsidRDefault="00A354AB" w:rsidP="003538DA">
      <w:pPr>
        <w:pStyle w:val="Normal"/>
        <w:numPr>
          <w:ilvl w:val="0"/>
          <w:numId w:val="139"/>
        </w:numPr>
        <w:spacing w:line="360" w:lineRule="auto"/>
        <w:ind w:left="0" w:firstLine="567"/>
        <w:jc w:val="both"/>
        <w:rPr>
          <w:szCs w:val="24"/>
        </w:rPr>
      </w:pPr>
      <w:r w:rsidRPr="0063458C">
        <w:rPr>
          <w:szCs w:val="24"/>
        </w:rPr>
        <w:t>Современные международные отношения и мировая политика// учебник под ред. А.В. Торкунова. – М., 2005.</w:t>
      </w:r>
    </w:p>
    <w:p w:rsidR="00A354AB" w:rsidRPr="0063458C" w:rsidRDefault="00A354AB" w:rsidP="003538DA">
      <w:pPr>
        <w:pStyle w:val="Normal"/>
        <w:numPr>
          <w:ilvl w:val="0"/>
          <w:numId w:val="139"/>
        </w:numPr>
        <w:spacing w:line="360" w:lineRule="auto"/>
        <w:ind w:left="0" w:firstLine="567"/>
        <w:jc w:val="both"/>
        <w:rPr>
          <w:szCs w:val="24"/>
        </w:rPr>
      </w:pPr>
      <w:r w:rsidRPr="0063458C">
        <w:rPr>
          <w:szCs w:val="24"/>
        </w:rPr>
        <w:t>Цыганков П. А. Теория международных отношений. — М., 2006.</w:t>
      </w:r>
    </w:p>
    <w:p w:rsidR="00A354AB" w:rsidRPr="0063458C" w:rsidRDefault="00A354AB" w:rsidP="003538DA">
      <w:pPr>
        <w:pStyle w:val="a8"/>
        <w:numPr>
          <w:ilvl w:val="0"/>
          <w:numId w:val="139"/>
        </w:numPr>
        <w:suppressAutoHyphens w:val="0"/>
        <w:spacing w:after="0" w:line="360" w:lineRule="auto"/>
        <w:ind w:left="0" w:firstLine="567"/>
        <w:jc w:val="both"/>
        <w:rPr>
          <w:b/>
        </w:rPr>
      </w:pPr>
      <w:hyperlink r:id="rId99" w:history="1">
        <w:r w:rsidRPr="0063458C">
          <w:rPr>
            <w:rStyle w:val="ae"/>
            <w:b/>
          </w:rPr>
          <w:t>http://www.un.org/russian</w:t>
        </w:r>
      </w:hyperlink>
    </w:p>
    <w:p w:rsidR="00A354AB" w:rsidRPr="0063458C" w:rsidRDefault="00A354AB" w:rsidP="003538DA">
      <w:pPr>
        <w:spacing w:line="360" w:lineRule="auto"/>
        <w:ind w:firstLine="567"/>
        <w:jc w:val="both"/>
      </w:pPr>
    </w:p>
    <w:p w:rsidR="00A354AB" w:rsidRPr="0063458C" w:rsidRDefault="00A354AB" w:rsidP="003538DA">
      <w:pPr>
        <w:pStyle w:val="a8"/>
        <w:spacing w:line="360" w:lineRule="auto"/>
        <w:ind w:firstLine="567"/>
        <w:jc w:val="both"/>
      </w:pPr>
      <w:r w:rsidRPr="0063458C">
        <w:t>Тема 15. Российский опыт противодействия терроризму и угрозам информационной безопасности.</w:t>
      </w:r>
    </w:p>
    <w:p w:rsidR="00A354AB" w:rsidRPr="0063458C" w:rsidRDefault="00A354AB" w:rsidP="003538DA">
      <w:pPr>
        <w:tabs>
          <w:tab w:val="left" w:pos="8364"/>
        </w:tabs>
        <w:spacing w:line="360" w:lineRule="auto"/>
        <w:ind w:firstLine="567"/>
        <w:jc w:val="both"/>
        <w:rPr>
          <w:i/>
        </w:rPr>
      </w:pPr>
      <w:r w:rsidRPr="0063458C">
        <w:rPr>
          <w:i/>
        </w:rPr>
        <w:t>Архитектура антитеррористической деятельности с членством РФЖ глобальный (ООН), региональный (ШОС), субрегиональный (СНГ, ОДКБ) и национальный уровни. Проблемы и перспективы расширения сотрудничества России с иностранными государствами и межгосударственными объединениями в сфере борьбы с терроризмом. Обзор законодательных антитеррористических актов РФ. позитивный опыт и недостатки обеспечения национальной безопасности РФ.</w:t>
      </w:r>
    </w:p>
    <w:p w:rsidR="00A354AB" w:rsidRPr="0063458C" w:rsidRDefault="00A354AB" w:rsidP="003538DA">
      <w:pPr>
        <w:shd w:val="clear" w:color="auto" w:fill="FFFFFF"/>
        <w:tabs>
          <w:tab w:val="left" w:pos="8364"/>
        </w:tabs>
        <w:spacing w:line="360" w:lineRule="auto"/>
        <w:ind w:right="14" w:firstLine="567"/>
        <w:jc w:val="both"/>
        <w:rPr>
          <w:color w:val="000000"/>
          <w:spacing w:val="-5"/>
        </w:rPr>
      </w:pPr>
      <w:r w:rsidRPr="0063458C">
        <w:rPr>
          <w:color w:val="000000"/>
          <w:spacing w:val="-2"/>
        </w:rPr>
        <w:t>На совре</w:t>
      </w:r>
      <w:r w:rsidRPr="0063458C">
        <w:rPr>
          <w:color w:val="000000"/>
          <w:spacing w:val="-2"/>
        </w:rPr>
        <w:softHyphen/>
      </w:r>
      <w:r w:rsidRPr="0063458C">
        <w:rPr>
          <w:color w:val="000000"/>
          <w:spacing w:val="-4"/>
        </w:rPr>
        <w:t>менном этапе терроризм непосредствен</w:t>
      </w:r>
      <w:r w:rsidRPr="0063458C">
        <w:rPr>
          <w:color w:val="000000"/>
          <w:spacing w:val="-4"/>
        </w:rPr>
        <w:softHyphen/>
      </w:r>
      <w:r w:rsidRPr="0063458C">
        <w:rPr>
          <w:color w:val="000000"/>
        </w:rPr>
        <w:t xml:space="preserve">но затрагивает многие стороны жизни </w:t>
      </w:r>
      <w:r w:rsidRPr="0063458C">
        <w:rPr>
          <w:color w:val="000000"/>
          <w:spacing w:val="-5"/>
        </w:rPr>
        <w:t xml:space="preserve">общества, следовательно, и борьба с ним </w:t>
      </w:r>
      <w:r w:rsidRPr="0063458C">
        <w:rPr>
          <w:color w:val="000000"/>
          <w:spacing w:val="-2"/>
        </w:rPr>
        <w:t>должна рассматриваться как общегосу</w:t>
      </w:r>
      <w:r w:rsidRPr="0063458C">
        <w:rPr>
          <w:color w:val="000000"/>
          <w:spacing w:val="-2"/>
        </w:rPr>
        <w:softHyphen/>
      </w:r>
      <w:r w:rsidRPr="0063458C">
        <w:rPr>
          <w:color w:val="000000"/>
          <w:spacing w:val="-6"/>
        </w:rPr>
        <w:t xml:space="preserve">дарственная проблема. Для </w:t>
      </w:r>
      <w:r w:rsidRPr="0063458C">
        <w:rPr>
          <w:color w:val="000000"/>
        </w:rPr>
        <w:t xml:space="preserve">повышения эффективности борьбы с терроризмом </w:t>
      </w:r>
      <w:r w:rsidRPr="0063458C">
        <w:rPr>
          <w:color w:val="000000"/>
          <w:spacing w:val="3"/>
        </w:rPr>
        <w:t xml:space="preserve">необходимо определять новые формы </w:t>
      </w:r>
      <w:r w:rsidRPr="0063458C">
        <w:rPr>
          <w:color w:val="000000"/>
          <w:spacing w:val="-3"/>
        </w:rPr>
        <w:t>и методы противодействия этому фено</w:t>
      </w:r>
      <w:r w:rsidRPr="0063458C">
        <w:rPr>
          <w:color w:val="000000"/>
          <w:spacing w:val="-3"/>
        </w:rPr>
        <w:softHyphen/>
        <w:t>мену, разрабатывать механизмы между</w:t>
      </w:r>
      <w:r w:rsidRPr="0063458C">
        <w:rPr>
          <w:color w:val="000000"/>
          <w:spacing w:val="-3"/>
        </w:rPr>
        <w:softHyphen/>
      </w:r>
      <w:r w:rsidRPr="0063458C">
        <w:rPr>
          <w:color w:val="000000"/>
        </w:rPr>
        <w:t xml:space="preserve">народного сотрудничества спецслужб, </w:t>
      </w:r>
      <w:r w:rsidRPr="0063458C">
        <w:rPr>
          <w:color w:val="000000"/>
          <w:spacing w:val="-2"/>
        </w:rPr>
        <w:t xml:space="preserve">создавать нормативную правовую базу </w:t>
      </w:r>
      <w:r w:rsidRPr="0063458C">
        <w:rPr>
          <w:color w:val="000000"/>
          <w:spacing w:val="-5"/>
        </w:rPr>
        <w:t xml:space="preserve">сотрудничества как на двусторонней, так </w:t>
      </w:r>
      <w:r w:rsidRPr="0063458C">
        <w:rPr>
          <w:color w:val="000000"/>
          <w:spacing w:val="-4"/>
        </w:rPr>
        <w:t xml:space="preserve">и многосторонней основе, банки данных </w:t>
      </w:r>
      <w:r w:rsidRPr="0063458C">
        <w:rPr>
          <w:color w:val="000000"/>
          <w:spacing w:val="-6"/>
        </w:rPr>
        <w:t>о международных террористах и их орга</w:t>
      </w:r>
      <w:r w:rsidRPr="0063458C">
        <w:rPr>
          <w:color w:val="000000"/>
          <w:spacing w:val="-6"/>
        </w:rPr>
        <w:softHyphen/>
      </w:r>
      <w:r w:rsidRPr="0063458C">
        <w:rPr>
          <w:color w:val="000000"/>
          <w:spacing w:val="-5"/>
        </w:rPr>
        <w:t>низациях, осуществлять ряд совместных мероприятий.</w:t>
      </w:r>
    </w:p>
    <w:p w:rsidR="00A354AB" w:rsidRPr="0063458C" w:rsidRDefault="00A354AB" w:rsidP="003538DA">
      <w:pPr>
        <w:shd w:val="clear" w:color="auto" w:fill="FFFFFF"/>
        <w:tabs>
          <w:tab w:val="left" w:pos="8364"/>
        </w:tabs>
        <w:spacing w:line="360" w:lineRule="auto"/>
        <w:ind w:right="14" w:firstLine="567"/>
        <w:jc w:val="both"/>
      </w:pPr>
      <w:r w:rsidRPr="0063458C">
        <w:rPr>
          <w:color w:val="000000"/>
          <w:spacing w:val="-5"/>
        </w:rPr>
        <w:t xml:space="preserve">Теоретическая разработка </w:t>
      </w:r>
      <w:r w:rsidRPr="0063458C">
        <w:rPr>
          <w:color w:val="000000"/>
          <w:spacing w:val="-3"/>
        </w:rPr>
        <w:t>основ государственной политики в дан</w:t>
      </w:r>
      <w:r w:rsidRPr="0063458C">
        <w:rPr>
          <w:color w:val="000000"/>
          <w:spacing w:val="-3"/>
        </w:rPr>
        <w:softHyphen/>
      </w:r>
      <w:r w:rsidRPr="0063458C">
        <w:rPr>
          <w:color w:val="000000"/>
          <w:spacing w:val="-2"/>
        </w:rPr>
        <w:t xml:space="preserve">ной сфере выступает важным фактором </w:t>
      </w:r>
      <w:r w:rsidRPr="0063458C">
        <w:rPr>
          <w:color w:val="000000"/>
          <w:spacing w:val="-3"/>
        </w:rPr>
        <w:t>обеспечения национальной безопаснос</w:t>
      </w:r>
      <w:r w:rsidRPr="0063458C">
        <w:rPr>
          <w:color w:val="000000"/>
          <w:spacing w:val="-3"/>
        </w:rPr>
        <w:softHyphen/>
      </w:r>
      <w:r w:rsidRPr="0063458C">
        <w:rPr>
          <w:color w:val="000000"/>
          <w:spacing w:val="-4"/>
        </w:rPr>
        <w:t>ти Российской Федерации.</w:t>
      </w:r>
    </w:p>
    <w:p w:rsidR="00A354AB" w:rsidRPr="0063458C" w:rsidRDefault="00A354AB" w:rsidP="003538DA">
      <w:pPr>
        <w:shd w:val="clear" w:color="auto" w:fill="FFFFFF"/>
        <w:tabs>
          <w:tab w:val="left" w:pos="8364"/>
        </w:tabs>
        <w:spacing w:line="360" w:lineRule="auto"/>
        <w:ind w:right="38" w:firstLine="567"/>
        <w:jc w:val="both"/>
      </w:pPr>
      <w:r w:rsidRPr="0063458C">
        <w:rPr>
          <w:color w:val="000000"/>
          <w:spacing w:val="-4"/>
        </w:rPr>
        <w:t>Научному осмыслению в первую оче</w:t>
      </w:r>
      <w:r w:rsidRPr="0063458C">
        <w:rPr>
          <w:color w:val="000000"/>
          <w:spacing w:val="-4"/>
        </w:rPr>
        <w:softHyphen/>
      </w:r>
      <w:r w:rsidRPr="0063458C">
        <w:rPr>
          <w:color w:val="000000"/>
          <w:spacing w:val="-5"/>
        </w:rPr>
        <w:t>редь должны быть подвергнуты следующие проблемные моменты:</w:t>
      </w:r>
    </w:p>
    <w:p w:rsidR="00A354AB" w:rsidRPr="0063458C" w:rsidRDefault="00A354AB" w:rsidP="003538DA">
      <w:pPr>
        <w:numPr>
          <w:ilvl w:val="0"/>
          <w:numId w:val="184"/>
        </w:numPr>
        <w:shd w:val="clear" w:color="auto" w:fill="FFFFFF"/>
        <w:tabs>
          <w:tab w:val="clear" w:pos="660"/>
          <w:tab w:val="left" w:pos="494"/>
          <w:tab w:val="num" w:pos="1794"/>
          <w:tab w:val="left" w:pos="8364"/>
        </w:tabs>
        <w:spacing w:line="360" w:lineRule="auto"/>
        <w:ind w:left="0" w:firstLine="567"/>
        <w:jc w:val="both"/>
        <w:rPr>
          <w:color w:val="000000"/>
          <w:spacing w:val="-4"/>
        </w:rPr>
      </w:pPr>
      <w:r w:rsidRPr="0063458C">
        <w:rPr>
          <w:color w:val="000000"/>
          <w:spacing w:val="1"/>
        </w:rPr>
        <w:t xml:space="preserve">государственная   политика  РФ  в </w:t>
      </w:r>
      <w:r w:rsidRPr="0063458C">
        <w:rPr>
          <w:color w:val="000000"/>
          <w:spacing w:val="-1"/>
        </w:rPr>
        <w:t>области международного сотрудничес</w:t>
      </w:r>
      <w:r w:rsidRPr="0063458C">
        <w:rPr>
          <w:color w:val="000000"/>
          <w:spacing w:val="-1"/>
        </w:rPr>
        <w:softHyphen/>
      </w:r>
      <w:r w:rsidRPr="0063458C">
        <w:rPr>
          <w:color w:val="000000"/>
          <w:spacing w:val="-3"/>
        </w:rPr>
        <w:t>тва спецслужб в настоящее время носит аморфный, нечеткий характер и не под</w:t>
      </w:r>
      <w:r w:rsidRPr="0063458C">
        <w:rPr>
          <w:color w:val="000000"/>
          <w:spacing w:val="-5"/>
        </w:rPr>
        <w:t>креплена соответствующей нормативно-правовой базой;</w:t>
      </w:r>
    </w:p>
    <w:p w:rsidR="00A354AB" w:rsidRPr="0063458C" w:rsidRDefault="00A354AB" w:rsidP="003538DA">
      <w:pPr>
        <w:numPr>
          <w:ilvl w:val="0"/>
          <w:numId w:val="184"/>
        </w:numPr>
        <w:shd w:val="clear" w:color="auto" w:fill="FFFFFF"/>
        <w:tabs>
          <w:tab w:val="clear" w:pos="660"/>
          <w:tab w:val="left" w:pos="494"/>
          <w:tab w:val="num" w:pos="1794"/>
          <w:tab w:val="left" w:pos="8364"/>
        </w:tabs>
        <w:spacing w:line="360" w:lineRule="auto"/>
        <w:ind w:left="0" w:firstLine="567"/>
        <w:jc w:val="both"/>
        <w:rPr>
          <w:color w:val="000000"/>
          <w:spacing w:val="-4"/>
        </w:rPr>
      </w:pPr>
      <w:r w:rsidRPr="0063458C">
        <w:rPr>
          <w:color w:val="000000"/>
          <w:spacing w:val="-4"/>
        </w:rPr>
        <w:t xml:space="preserve">несовершенство мировоззренческой </w:t>
      </w:r>
      <w:r w:rsidRPr="0063458C">
        <w:rPr>
          <w:color w:val="000000"/>
          <w:spacing w:val="-7"/>
        </w:rPr>
        <w:t xml:space="preserve">и методологической базы доктринальных </w:t>
      </w:r>
      <w:r w:rsidRPr="0063458C">
        <w:rPr>
          <w:color w:val="000000"/>
          <w:spacing w:val="3"/>
        </w:rPr>
        <w:t>исследований, недостаточное исполь</w:t>
      </w:r>
      <w:r w:rsidRPr="0063458C">
        <w:rPr>
          <w:color w:val="000000"/>
          <w:spacing w:val="3"/>
        </w:rPr>
        <w:softHyphen/>
      </w:r>
      <w:r w:rsidRPr="0063458C">
        <w:rPr>
          <w:color w:val="000000"/>
          <w:spacing w:val="4"/>
        </w:rPr>
        <w:t>зование системного подхода при рас</w:t>
      </w:r>
      <w:r w:rsidRPr="0063458C">
        <w:rPr>
          <w:color w:val="000000"/>
          <w:spacing w:val="4"/>
        </w:rPr>
        <w:softHyphen/>
      </w:r>
      <w:r w:rsidRPr="0063458C">
        <w:rPr>
          <w:color w:val="000000"/>
          <w:spacing w:val="-4"/>
        </w:rPr>
        <w:t xml:space="preserve">смотрении политики вобласти борьбы с </w:t>
      </w:r>
      <w:r w:rsidRPr="0063458C">
        <w:rPr>
          <w:color w:val="000000"/>
          <w:spacing w:val="-3"/>
        </w:rPr>
        <w:t>терроризмом как элемента всей полити</w:t>
      </w:r>
      <w:r w:rsidRPr="0063458C">
        <w:rPr>
          <w:color w:val="000000"/>
          <w:spacing w:val="-3"/>
        </w:rPr>
        <w:softHyphen/>
      </w:r>
      <w:r w:rsidRPr="0063458C">
        <w:rPr>
          <w:color w:val="000000"/>
          <w:spacing w:val="-1"/>
        </w:rPr>
        <w:t>ки государства, как части национально-</w:t>
      </w:r>
      <w:r w:rsidRPr="0063458C">
        <w:rPr>
          <w:color w:val="000000"/>
          <w:spacing w:val="-4"/>
        </w:rPr>
        <w:t>государственной доктрины России.</w:t>
      </w:r>
    </w:p>
    <w:p w:rsidR="00A354AB" w:rsidRPr="0063458C" w:rsidRDefault="00A354AB" w:rsidP="003538DA">
      <w:pPr>
        <w:shd w:val="clear" w:color="auto" w:fill="FFFFFF"/>
        <w:tabs>
          <w:tab w:val="left" w:pos="8364"/>
        </w:tabs>
        <w:spacing w:line="360" w:lineRule="auto"/>
        <w:ind w:right="11" w:firstLine="567"/>
        <w:jc w:val="both"/>
      </w:pPr>
      <w:r w:rsidRPr="0063458C">
        <w:rPr>
          <w:color w:val="000000"/>
          <w:spacing w:val="-4"/>
        </w:rPr>
        <w:t>В общей сложнос</w:t>
      </w:r>
      <w:r w:rsidRPr="0063458C">
        <w:rPr>
          <w:color w:val="000000"/>
          <w:spacing w:val="-4"/>
        </w:rPr>
        <w:softHyphen/>
      </w:r>
      <w:r w:rsidRPr="0063458C">
        <w:rPr>
          <w:color w:val="000000"/>
          <w:spacing w:val="-5"/>
        </w:rPr>
        <w:t xml:space="preserve">ти ФСБ России сегодня взаимодействует </w:t>
      </w:r>
      <w:r w:rsidRPr="0063458C">
        <w:rPr>
          <w:color w:val="000000"/>
          <w:spacing w:val="-1"/>
        </w:rPr>
        <w:t>более чем со 100 иностранными спец</w:t>
      </w:r>
      <w:r w:rsidRPr="0063458C">
        <w:rPr>
          <w:color w:val="000000"/>
          <w:spacing w:val="-1"/>
        </w:rPr>
        <w:softHyphen/>
      </w:r>
      <w:r w:rsidRPr="0063458C">
        <w:rPr>
          <w:color w:val="000000"/>
          <w:spacing w:val="-7"/>
        </w:rPr>
        <w:t xml:space="preserve">службами, но наиболее перспективными, </w:t>
      </w:r>
      <w:r w:rsidRPr="0063458C">
        <w:rPr>
          <w:color w:val="000000"/>
          <w:spacing w:val="-3"/>
        </w:rPr>
        <w:t xml:space="preserve">по мнению руководства ФСБ, считается </w:t>
      </w:r>
      <w:r w:rsidRPr="0063458C">
        <w:rPr>
          <w:color w:val="000000"/>
          <w:spacing w:val="-5"/>
        </w:rPr>
        <w:t xml:space="preserve">развитие сотрудничества в рамках СНГ и </w:t>
      </w:r>
      <w:r w:rsidRPr="0063458C">
        <w:rPr>
          <w:color w:val="000000"/>
          <w:spacing w:val="-4"/>
        </w:rPr>
        <w:t>Шанхайской организации сотрудничест</w:t>
      </w:r>
      <w:r w:rsidRPr="0063458C">
        <w:rPr>
          <w:color w:val="000000"/>
          <w:spacing w:val="-4"/>
        </w:rPr>
        <w:softHyphen/>
      </w:r>
      <w:r w:rsidRPr="0063458C">
        <w:rPr>
          <w:color w:val="000000"/>
          <w:spacing w:val="-7"/>
        </w:rPr>
        <w:t xml:space="preserve">ва (ШОС), которая «становится реальным </w:t>
      </w:r>
      <w:r w:rsidRPr="0063458C">
        <w:rPr>
          <w:color w:val="000000"/>
          <w:spacing w:val="-1"/>
        </w:rPr>
        <w:t xml:space="preserve">фактором стабильности и безопасности </w:t>
      </w:r>
      <w:r w:rsidRPr="0063458C">
        <w:rPr>
          <w:color w:val="000000"/>
          <w:spacing w:val="-2"/>
        </w:rPr>
        <w:t xml:space="preserve">в Центрально-Азиатском регионе». Их </w:t>
      </w:r>
      <w:r w:rsidRPr="0063458C">
        <w:rPr>
          <w:color w:val="000000"/>
          <w:spacing w:val="-3"/>
        </w:rPr>
        <w:t>взаимодействие и координация деятель</w:t>
      </w:r>
      <w:r w:rsidRPr="0063458C">
        <w:rPr>
          <w:color w:val="000000"/>
          <w:spacing w:val="-3"/>
        </w:rPr>
        <w:softHyphen/>
        <w:t xml:space="preserve">ности в области борьбы с терроризмом, </w:t>
      </w:r>
      <w:r w:rsidRPr="0063458C">
        <w:rPr>
          <w:color w:val="000000"/>
          <w:spacing w:val="-2"/>
        </w:rPr>
        <w:t xml:space="preserve">распространением наркотиков и иными </w:t>
      </w:r>
      <w:r w:rsidRPr="0063458C">
        <w:rPr>
          <w:color w:val="000000"/>
          <w:spacing w:val="1"/>
        </w:rPr>
        <w:t xml:space="preserve">угрозами являются важным условием </w:t>
      </w:r>
      <w:r w:rsidRPr="0063458C">
        <w:rPr>
          <w:color w:val="000000"/>
          <w:spacing w:val="-2"/>
        </w:rPr>
        <w:t xml:space="preserve">эффективности этой работы. </w:t>
      </w:r>
    </w:p>
    <w:p w:rsidR="00A354AB" w:rsidRPr="0063458C" w:rsidRDefault="00A354AB" w:rsidP="003538DA">
      <w:pPr>
        <w:pStyle w:val="a9"/>
        <w:widowControl w:val="0"/>
        <w:tabs>
          <w:tab w:val="left" w:pos="8364"/>
        </w:tabs>
        <w:spacing w:line="360" w:lineRule="auto"/>
        <w:ind w:left="0" w:firstLine="567"/>
        <w:jc w:val="both"/>
      </w:pPr>
      <w:r w:rsidRPr="0063458C">
        <w:t xml:space="preserve">Система противостояния транснациональному терроризму, конструируемая Россией внешне представляется вполне логичной и охватывает ряд бывших республик Советского Союза. Она включает Антитеррористический центр СНГ (АТЦ), членами которого являются 11 государств. АТЦ является информационно-аналитической структурой, в функции которой входит координация взаимодействия компетентных органов стран СНГ в сфере борьбы с терроризмом и экстремизмом. Центром разработаноподготовки и проведения совместных антитеррористических операций на территории СНГ, подписанное главами государств СНГ в октябре </w:t>
      </w:r>
      <w:smartTag w:uri="urn:schemas-microsoft-com:office:smarttags" w:element="metricconverter">
        <w:smartTagPr>
          <w:attr w:name="ProductID" w:val="2002 г"/>
        </w:smartTagPr>
        <w:r w:rsidRPr="0063458C">
          <w:t>2002 г</w:t>
        </w:r>
      </w:smartTag>
      <w:r w:rsidRPr="0063458C">
        <w:t>. (рядом из них — с определенными оговорками).</w:t>
      </w:r>
    </w:p>
    <w:p w:rsidR="00A354AB" w:rsidRPr="0063458C" w:rsidRDefault="00A354AB" w:rsidP="003538DA">
      <w:pPr>
        <w:pStyle w:val="a9"/>
        <w:widowControl w:val="0"/>
        <w:tabs>
          <w:tab w:val="left" w:pos="8364"/>
        </w:tabs>
        <w:spacing w:line="360" w:lineRule="auto"/>
        <w:ind w:left="0" w:firstLine="567"/>
        <w:jc w:val="both"/>
      </w:pPr>
      <w:r w:rsidRPr="0063458C">
        <w:t>В документе содержатся правовые нормы, регламентирующие проблемы пребывания вооруженных антитеррористических спецподразделений на территории других государств и т. п. АТЦ также координирует деятельность по подготовке специалистов из стран СНГ на базе Центра специального назначения ФСБ России и развивает взаимодействие с другими антитеррористическими структурами как на глобальном (ООН), так и на региональном и субрегиональном уровнях.</w:t>
      </w:r>
    </w:p>
    <w:p w:rsidR="00A354AB" w:rsidRPr="0063458C" w:rsidRDefault="00A354AB" w:rsidP="003538DA">
      <w:pPr>
        <w:pStyle w:val="a9"/>
        <w:widowControl w:val="0"/>
        <w:tabs>
          <w:tab w:val="left" w:pos="8364"/>
        </w:tabs>
        <w:spacing w:line="360" w:lineRule="auto"/>
        <w:ind w:left="0" w:firstLine="567"/>
        <w:jc w:val="both"/>
      </w:pPr>
      <w:r w:rsidRPr="0063458C">
        <w:t>Следующий уровень сотрудничества в борьбе с угрозой терроризма, в создании которого России принадлежит ведущая роль, — это Организация Договора о коллективной безопасности (ОДКБ), своими корнями связанная с процессом распада СССР. Конфликт в Афганистане и военное присутствие Соединенных Штатов в Центральной Азии затронули интересы всех государств этого региона и в значительной степени изменили военно-политическую картину в этой части постсоветского пространства. Однако главная функционирующая здесь региональная организация безопасности, родившаяся на развалинах Союза и объединяющая Россию и часть государств Центральной Азии, — Договор о коллективной безопасности (ДКБ), оказалась совершенно непригодной для какого-либо коллективного реагирования на сложившуюся ситуацию.</w:t>
      </w:r>
    </w:p>
    <w:p w:rsidR="00A354AB" w:rsidRPr="0063458C" w:rsidRDefault="00A354AB" w:rsidP="003538DA">
      <w:pPr>
        <w:pStyle w:val="a9"/>
        <w:widowControl w:val="0"/>
        <w:tabs>
          <w:tab w:val="left" w:pos="8364"/>
        </w:tabs>
        <w:spacing w:line="360" w:lineRule="auto"/>
        <w:ind w:left="0" w:firstLine="567"/>
        <w:jc w:val="both"/>
      </w:pPr>
      <w:r w:rsidRPr="0063458C">
        <w:t xml:space="preserve">Создаваемая по классическим канонампрошлой эпохи, она не располагала юридической базой для принятия решений в нестандартной ситуации, сложившейся вокруг Афганистана, и в условиях отнюдь не полного совпадения интересов государств Центральной Азии и России. Поэтому политические и организационные вопросы, касающиеся обеспечения поддержки афганской военной операции США, решались фактически на уровне двусторонних переговоров, без реального участия органов ДКБ. В этих условиях Россия, прилагавшая постоянные, но не приносившие заметных успехов усилия по предотвращению военной дезинтеграции стран СНГ, сумела добиться преобразования Договора о коллективной безопасности в Организацию Договора о коллективной безопасности, членами которого являются Армения, Белоруссия, Казахстан, Киргизия, Россия и Таджикистан. Уже в октябре </w:t>
      </w:r>
      <w:smartTag w:uri="urn:schemas-microsoft-com:office:smarttags" w:element="metricconverter">
        <w:smartTagPr>
          <w:attr w:name="ProductID" w:val="2002 г"/>
        </w:smartTagPr>
        <w:r w:rsidRPr="0063458C">
          <w:t>2002 г</w:t>
        </w:r>
      </w:smartTag>
      <w:r w:rsidRPr="0063458C">
        <w:t xml:space="preserve">. президенты государств-участников бывшего ДКБ подписали Устав ОДКБ и Соглашение о ее правовом статусе. В Уставе ОДКБ задачи борьбы с международным терроризмом и другими нетрадиционными угрозами безопасности выдвинуты на одно из первостепенных мест. </w:t>
      </w:r>
    </w:p>
    <w:p w:rsidR="00A354AB" w:rsidRPr="0063458C" w:rsidRDefault="00A354AB" w:rsidP="003538DA">
      <w:pPr>
        <w:pStyle w:val="a9"/>
        <w:widowControl w:val="0"/>
        <w:tabs>
          <w:tab w:val="left" w:pos="8364"/>
        </w:tabs>
        <w:spacing w:line="360" w:lineRule="auto"/>
        <w:ind w:left="0" w:firstLine="567"/>
        <w:jc w:val="both"/>
      </w:pPr>
      <w:r w:rsidRPr="0063458C">
        <w:t>Характерно, что в Устав ОДКБ была, по аналогии со ст.5 Устава НАТО, включена статья, обязывающая автоматически расценивать угрозу одному государству как угрозу всем членам ОДКБ. Таким образом, обязующим условием членства в ОДКБ стало согласование и координация внешнеполитических позиций по международным и региональным проблемам его участниками.</w:t>
      </w:r>
    </w:p>
    <w:p w:rsidR="00A354AB" w:rsidRPr="0063458C" w:rsidRDefault="00A354AB" w:rsidP="003538DA">
      <w:pPr>
        <w:pStyle w:val="a9"/>
        <w:widowControl w:val="0"/>
        <w:tabs>
          <w:tab w:val="left" w:pos="8364"/>
        </w:tabs>
        <w:spacing w:line="360" w:lineRule="auto"/>
        <w:ind w:left="0" w:firstLine="567"/>
        <w:jc w:val="both"/>
      </w:pPr>
      <w:r w:rsidRPr="0063458C">
        <w:t xml:space="preserve">В состоявшемся преобразовании ДКБ в ОДКБ просматривается не только стремление к совершенствованию межгосударственных антитеррористических механизмов, но и желание создать некий противовес чрезмерному укоренению США в Центральной Азии, особенно учитывая вероятность постепенного изменения целей и задач присутствия американских войск в регионе. В этом же плане следует рассматривать и создание российской военной базы в Канте, в </w:t>
      </w:r>
      <w:smartTag w:uri="urn:schemas-microsoft-com:office:smarttags" w:element="metricconverter">
        <w:smartTagPr>
          <w:attr w:name="ProductID" w:val="20 км"/>
        </w:smartTagPr>
        <w:r w:rsidRPr="0063458C">
          <w:t>20 км</w:t>
        </w:r>
      </w:smartTag>
      <w:r w:rsidRPr="0063458C">
        <w:t xml:space="preserve"> от столицы Киргизии, на которой, в том числе, планируется разместить авиагруппу Коллективных сил быстрого развертывания (КСБР). Эти силы должны быть укомплектованных четырьмя батальонами — по одному из России, Казахстана, Киргизии и Таджикистана. В перспективе ОДКБ планирует расширить сферы применения военной компоненты Организации, включив в задачи КСБР проведение спецопераций по контролю за наркотрафиком и торговлей оружием, нейтрализации экстремистских группировок, а также участие в миротворческой деятельности, в частности, в Афганистане. Как заявил генеральный секретарь ОДКБ Н. Бордюжа в мае </w:t>
      </w:r>
      <w:smartTag w:uri="urn:schemas-microsoft-com:office:smarttags" w:element="metricconverter">
        <w:smartTagPr>
          <w:attr w:name="ProductID" w:val="2004 г"/>
        </w:smartTagPr>
        <w:r w:rsidRPr="0063458C">
          <w:t>2004 г</w:t>
        </w:r>
      </w:smartTag>
      <w:r w:rsidRPr="0063458C">
        <w:t>., «мы пытаемся встроить ее (т. е. Организацию ДКБ) в сегодняшнюю ситуацию, когда речь идет не о военной угрозе, а об угрозе совершенно другого качества — угрозе терроризма».</w:t>
      </w:r>
    </w:p>
    <w:p w:rsidR="00A354AB" w:rsidRPr="0063458C" w:rsidRDefault="00A354AB" w:rsidP="003538DA">
      <w:pPr>
        <w:pStyle w:val="a9"/>
        <w:widowControl w:val="0"/>
        <w:tabs>
          <w:tab w:val="left" w:pos="8364"/>
        </w:tabs>
        <w:spacing w:line="360" w:lineRule="auto"/>
        <w:ind w:left="0" w:firstLine="567"/>
        <w:jc w:val="both"/>
      </w:pPr>
      <w:r w:rsidRPr="0063458C">
        <w:t xml:space="preserve">Следует отметить, что ОДКБ служит также инструментом, в определенной степени компенсирующим опасность сокращения присутствия российских войск в Таджикистане, которое рассматривается руководством России как противоречащее еенациональным интересам. Переговоры с Таджикистаном о создании в этой стране военной базы России шли медленно и с трудом. К тому же Таджикистан намеревается взять в свои руки охрану более чем тысячекилометровой границы с Афганистаном, осуществляемой в настоящее время российскими погранвойсками. Только личные переговоры Президента России В. Путина с Эмомали Рахмоновым в июне </w:t>
      </w:r>
      <w:smartTag w:uri="urn:schemas-microsoft-com:office:smarttags" w:element="metricconverter">
        <w:smartTagPr>
          <w:attr w:name="ProductID" w:val="2004 г"/>
        </w:smartTagPr>
        <w:r w:rsidRPr="0063458C">
          <w:t>2004 г</w:t>
        </w:r>
      </w:smartTag>
      <w:r w:rsidRPr="0063458C">
        <w:t>. позволили решить вопрос о развертывании российской военной базы на территории Таджикистана и временно ослабить разногласия по вопросам охраны таджико-афганской границы.</w:t>
      </w:r>
    </w:p>
    <w:p w:rsidR="00A354AB" w:rsidRPr="0063458C" w:rsidRDefault="00A354AB" w:rsidP="003538DA">
      <w:pPr>
        <w:pStyle w:val="a9"/>
        <w:widowControl w:val="0"/>
        <w:tabs>
          <w:tab w:val="left" w:pos="8364"/>
        </w:tabs>
        <w:spacing w:line="360" w:lineRule="auto"/>
        <w:ind w:left="0" w:firstLine="567"/>
        <w:jc w:val="both"/>
      </w:pPr>
      <w:r w:rsidRPr="0063458C">
        <w:t xml:space="preserve">На межрегиональном уровне Россия является одним из инициаторов и участников Шанхайской организации сотрудничества (ШОС), членами которой сейчас являются Казахстан, Кыргызстан, Китай, Россия, Таджикистан и Узбекистан. Важно подчеркнуть, что эта организация относится к числу международных структур безопасности нового поколения. С момента ее создания в </w:t>
      </w:r>
      <w:smartTag w:uri="urn:schemas-microsoft-com:office:smarttags" w:element="metricconverter">
        <w:smartTagPr>
          <w:attr w:name="ProductID" w:val="2001 г"/>
        </w:smartTagPr>
        <w:r w:rsidRPr="0063458C">
          <w:t>2001 г</w:t>
        </w:r>
      </w:smartTag>
      <w:r w:rsidRPr="0063458C">
        <w:t xml:space="preserve">. Организация в качестве приоритетных выделила задачи обеспечения безопасности, включая борьбу с угрозами исламского радикализма, сепаратизмом, наркоторговлей, незаконной миграцией и пр. В частности, в рамках Шанхайской конвенции о борьбе с терроризмом, сепаратизмом и экстремизмом, подписанной участниками ШОС в </w:t>
      </w:r>
      <w:smartTag w:uri="urn:schemas-microsoft-com:office:smarttags" w:element="metricconverter">
        <w:smartTagPr>
          <w:attr w:name="ProductID" w:val="2001 г"/>
        </w:smartTagPr>
        <w:r w:rsidRPr="0063458C">
          <w:t>2001 г</w:t>
        </w:r>
      </w:smartTag>
      <w:r w:rsidRPr="0063458C">
        <w:t xml:space="preserve">., была создана в качестве постоянно действующего органа Региональная антитеррористическая структура. Однако в событиях вокруг Афганистана ШОС не сыграла сколько-нибудь заметной роли. Организация былаеще слишком молода и аморфна для реального участия в стремительно разворачивающихся в Афганистане и вокруг него событиях. </w:t>
      </w:r>
    </w:p>
    <w:p w:rsidR="00A354AB" w:rsidRPr="0063458C" w:rsidRDefault="00A354AB" w:rsidP="003538DA">
      <w:pPr>
        <w:tabs>
          <w:tab w:val="left" w:pos="8364"/>
        </w:tabs>
        <w:spacing w:line="360" w:lineRule="auto"/>
        <w:ind w:firstLine="567"/>
        <w:jc w:val="both"/>
      </w:pPr>
      <w:r w:rsidRPr="0063458C">
        <w:t xml:space="preserve">В </w:t>
      </w:r>
      <w:smartTag w:uri="urn:schemas-microsoft-com:office:smarttags" w:element="metricconverter">
        <w:smartTagPr>
          <w:attr w:name="ProductID" w:val="2002 г"/>
        </w:smartTagPr>
        <w:r w:rsidRPr="0063458C">
          <w:t>2002 г</w:t>
        </w:r>
      </w:smartTag>
      <w:r w:rsidRPr="0063458C">
        <w:t xml:space="preserve">. в Санкт-Петербурге участники ШОС подписали ряд важных документов, укрепляющих ее организационную структуру и конкретизирующих отдельные направления деятельности. Эти шаги свидетельствовали об определенном стремлении членов ШОС укрепить международный потенциал организации и расширить возможности оперативного реагирования на возникающие вызовы. К началу </w:t>
      </w:r>
      <w:smartTag w:uri="urn:schemas-microsoft-com:office:smarttags" w:element="metricconverter">
        <w:smartTagPr>
          <w:attr w:name="ProductID" w:val="2004 г"/>
        </w:smartTagPr>
        <w:r w:rsidRPr="0063458C">
          <w:t>2004 г</w:t>
        </w:r>
      </w:smartTag>
      <w:r w:rsidRPr="0063458C">
        <w:t>. участники ШОС подошли к завершению организационного этапа в становлении созданной ими международной структуры. ШОС начинает функционировать как полноценная межправительственная организация, имеющая собственные рабочие механизмы, персонал и бюджет.</w:t>
      </w:r>
    </w:p>
    <w:p w:rsidR="00A354AB" w:rsidRPr="0063458C" w:rsidRDefault="00A354AB" w:rsidP="003538DA">
      <w:pPr>
        <w:tabs>
          <w:tab w:val="left" w:pos="8364"/>
        </w:tabs>
        <w:spacing w:line="360" w:lineRule="auto"/>
        <w:ind w:firstLine="567"/>
        <w:jc w:val="both"/>
      </w:pPr>
      <w:r w:rsidRPr="0063458C">
        <w:t>Рабочий орган ШОС — Исполнительный комитет Региональной антитеррористической структуры, в задачи которого входит координация деятельности, связанной с борьбой против терроризма, религиозного экстремизма и наркотрафика, было решено дислоцировать в Узбекистане. 28 марта 2007 года первый замдиректора ФСБ Смирнов заявил, что в 2007 году намечено ввести в строй единый банк данных РАТС по террористам. Одновременно создается защищенная система связи между странами-членами ШОС для обеспечения оперативной и секретной деятельности спецслужб. Обсуждается также вопрос о единой подготовке специалистов и инструкторов антитеррористических формирований всех входящих в ШОС государствДля более тесного взаимодействия таких подразделений намечено провести учения в разных странах.</w:t>
      </w:r>
    </w:p>
    <w:p w:rsidR="00A354AB" w:rsidRPr="0063458C" w:rsidRDefault="00A354AB" w:rsidP="003538DA">
      <w:pPr>
        <w:tabs>
          <w:tab w:val="left" w:pos="8364"/>
        </w:tabs>
        <w:spacing w:line="360" w:lineRule="auto"/>
        <w:ind w:firstLine="567"/>
        <w:jc w:val="both"/>
        <w:rPr>
          <w:color w:val="000000"/>
          <w:spacing w:val="11"/>
        </w:rPr>
      </w:pPr>
      <w:r w:rsidRPr="0063458C">
        <w:t>В рамках создания общего банка данных по терроризму был утвержден единый «список лиц объявленных в международный розыск в связи с преступлениями террористического, сепаратистского и экстремистского характера» . На базе списка начато формирование «Единого розыскного реестра органов безопасности и специальных служб государств-членов ШОС» . В рамках организации ведется работа по созданию «Перечня террористических, сепаратистских и экстремистских организаций, деятельность которых запрещена на территориях государств-членов ШОС».</w:t>
      </w:r>
    </w:p>
    <w:p w:rsidR="00A354AB" w:rsidRPr="0063458C" w:rsidRDefault="00A354AB" w:rsidP="003538DA">
      <w:pPr>
        <w:pStyle w:val="a9"/>
        <w:widowControl w:val="0"/>
        <w:tabs>
          <w:tab w:val="left" w:pos="8364"/>
        </w:tabs>
        <w:spacing w:line="360" w:lineRule="auto"/>
        <w:ind w:left="0" w:firstLine="567"/>
        <w:jc w:val="both"/>
      </w:pPr>
      <w:r w:rsidRPr="0063458C">
        <w:t>Сейчас вряд ли можно говорить о конкретных результатах деятельности ШОС, направленной на обеспечение безопасности в Центральной Азии и на Среднем Востоке. Однако геополитическая и геоэкономическая заинтересованность России и Китая в упрочении здесь своего влияния, а также то обстоятельство, что ШОС как молодая организация располагает возможностями наращивать свой функциональный потенциал с учетом опыта конфликтов на Среднем Востоке, открывают определенные перспективы для адаптации ее деятельности к современной композиции глобальных угроз, в полной мере проявляющих себя в регионе.</w:t>
      </w:r>
    </w:p>
    <w:p w:rsidR="00A354AB" w:rsidRPr="0063458C" w:rsidRDefault="00A354AB" w:rsidP="003538DA">
      <w:pPr>
        <w:pStyle w:val="a9"/>
        <w:widowControl w:val="0"/>
        <w:tabs>
          <w:tab w:val="left" w:pos="8364"/>
        </w:tabs>
        <w:spacing w:line="360" w:lineRule="auto"/>
        <w:ind w:left="0" w:firstLine="567"/>
        <w:jc w:val="both"/>
      </w:pPr>
      <w:r w:rsidRPr="0063458C">
        <w:t xml:space="preserve">На глобальном уровне Россия выступает за формирование под эгидой ООН глобальной системы противодействия терроризму. Российская Федерация первой в мире завершила подписание и ратифицировала все 13 универсальных антитеррористических конвенций. Контртеррористический комитет СБ ООН, возглавляемый Россией с мая </w:t>
      </w:r>
      <w:smartTag w:uri="urn:schemas-microsoft-com:office:smarttags" w:element="metricconverter">
        <w:smartTagPr>
          <w:attr w:name="ProductID" w:val="2004 г"/>
        </w:smartTagPr>
        <w:r w:rsidRPr="0063458C">
          <w:t>2004 г</w:t>
        </w:r>
      </w:smartTag>
      <w:r w:rsidRPr="0063458C">
        <w:t xml:space="preserve">., рассматривается ею как главный элемент мировой антитеррористической архитектуры. Однако усилия России, направленные на углубление международного сотрудничества в этой области и создание стройной и дееспособной системы противостояния терроризму на постсоветском пространстве ослабляются в силу ряда причин. Во внешнеполитической сфере они обусловлены прежде всего не только политическим, но и общественным неприятием российской политики в Чечне со стороны Запада, прежде всего европейскими странами. Чеченская рана продолжает кровоточить и генерировать насилие, нарушения прав человека и террористические акты, распространившиеся на всю территорию страны. Ссылки на «двойные стандарты» в политике Запада мало помогают России, поскольку бесспорное присутствие и возрастание элемента международного терроризма в общую проблему урегулирования чеченского конфликта не является определяющим фактором в перспективах его урегулирования и в огромной степени является результатом политики (или ее отсутствия) самой России, приведшей в </w:t>
      </w:r>
      <w:smartTag w:uri="urn:schemas-microsoft-com:office:smarttags" w:element="metricconverter">
        <w:smartTagPr>
          <w:attr w:name="ProductID" w:val="1994 г"/>
        </w:smartTagPr>
        <w:r w:rsidRPr="0063458C">
          <w:t>1994 г</w:t>
        </w:r>
      </w:smartTag>
      <w:r w:rsidRPr="0063458C">
        <w:t>. к возникновению незатухающего очага вооруженной борьбы на Северном Кавказе.</w:t>
      </w:r>
    </w:p>
    <w:p w:rsidR="00A354AB" w:rsidRPr="0063458C" w:rsidRDefault="00A354AB" w:rsidP="003538DA">
      <w:pPr>
        <w:pStyle w:val="a9"/>
        <w:widowControl w:val="0"/>
        <w:tabs>
          <w:tab w:val="left" w:pos="8364"/>
        </w:tabs>
        <w:spacing w:line="360" w:lineRule="auto"/>
        <w:ind w:left="0" w:firstLine="567"/>
        <w:jc w:val="both"/>
      </w:pPr>
      <w:r w:rsidRPr="0063458C">
        <w:t>На постсоветском пространстве имманентная слабость региональных антитеррористических структур обусловлена слабостью импульса взаимного притяжения, необходимого для создания прочных коалиций. Заинтересованность России в сохранении зоны своих «особых интересов» в ближнем зарубежье наталкивается на нежелание бывших республик занять позицию односторонней ориентации на Россию как опору обеспечения собственной безопасности, тем более, что внешние условия благоприятствуют этому. Поэтому терроризм продолжает оставаться одной из наиболее серьезных угроз национальной безопасности страны.</w:t>
      </w:r>
    </w:p>
    <w:p w:rsidR="00A354AB" w:rsidRPr="0063458C" w:rsidRDefault="00A354AB" w:rsidP="003538DA">
      <w:pPr>
        <w:shd w:val="clear" w:color="auto" w:fill="FFFFFF"/>
        <w:tabs>
          <w:tab w:val="left" w:pos="8364"/>
        </w:tabs>
        <w:spacing w:line="360" w:lineRule="auto"/>
        <w:ind w:right="5" w:firstLine="567"/>
        <w:jc w:val="both"/>
      </w:pPr>
      <w:r w:rsidRPr="0063458C">
        <w:rPr>
          <w:color w:val="000000"/>
          <w:spacing w:val="1"/>
        </w:rPr>
        <w:t>Среди политических проблем стра</w:t>
      </w:r>
      <w:r w:rsidRPr="0063458C">
        <w:rPr>
          <w:color w:val="000000"/>
          <w:spacing w:val="1"/>
        </w:rPr>
        <w:softHyphen/>
        <w:t xml:space="preserve">тегической деятельности российского </w:t>
      </w:r>
      <w:r w:rsidRPr="0063458C">
        <w:rPr>
          <w:color w:val="000000"/>
          <w:spacing w:val="-4"/>
        </w:rPr>
        <w:t xml:space="preserve">государства по реализации собственных </w:t>
      </w:r>
      <w:r w:rsidRPr="0063458C">
        <w:rPr>
          <w:color w:val="000000"/>
          <w:spacing w:val="-2"/>
        </w:rPr>
        <w:t xml:space="preserve">национальных интересов важное место </w:t>
      </w:r>
      <w:r w:rsidRPr="0063458C">
        <w:rPr>
          <w:color w:val="000000"/>
          <w:spacing w:val="-1"/>
        </w:rPr>
        <w:t>занимает проблема установления пари</w:t>
      </w:r>
      <w:r w:rsidRPr="0063458C">
        <w:rPr>
          <w:color w:val="000000"/>
          <w:spacing w:val="-7"/>
        </w:rPr>
        <w:t xml:space="preserve">тетных и адекватных взаимоотношений с </w:t>
      </w:r>
      <w:r w:rsidRPr="0063458C">
        <w:rPr>
          <w:color w:val="000000"/>
          <w:spacing w:val="-6"/>
        </w:rPr>
        <w:t>иностранными государствами в области борьбы с терроризмом. В структуре дан</w:t>
      </w:r>
      <w:r w:rsidRPr="0063458C">
        <w:rPr>
          <w:color w:val="000000"/>
          <w:spacing w:val="-6"/>
        </w:rPr>
        <w:softHyphen/>
        <w:t>ной проблемы можно выделить следую</w:t>
      </w:r>
      <w:r w:rsidRPr="0063458C">
        <w:rPr>
          <w:color w:val="000000"/>
          <w:spacing w:val="-6"/>
        </w:rPr>
        <w:softHyphen/>
        <w:t>щие важные аспекты:</w:t>
      </w:r>
    </w:p>
    <w:p w:rsidR="00A354AB" w:rsidRPr="0063458C" w:rsidRDefault="00A354AB" w:rsidP="003538DA">
      <w:pPr>
        <w:numPr>
          <w:ilvl w:val="0"/>
          <w:numId w:val="140"/>
        </w:numPr>
        <w:shd w:val="clear" w:color="auto" w:fill="FFFFFF"/>
        <w:tabs>
          <w:tab w:val="left" w:pos="389"/>
          <w:tab w:val="left" w:pos="8364"/>
        </w:tabs>
        <w:spacing w:line="360" w:lineRule="auto"/>
        <w:ind w:firstLine="567"/>
        <w:jc w:val="both"/>
        <w:rPr>
          <w:color w:val="000000"/>
        </w:rPr>
      </w:pPr>
      <w:r w:rsidRPr="0063458C">
        <w:rPr>
          <w:color w:val="000000"/>
          <w:spacing w:val="-6"/>
        </w:rPr>
        <w:t xml:space="preserve">выполнение Российской Федерацией </w:t>
      </w:r>
      <w:r w:rsidRPr="0063458C">
        <w:rPr>
          <w:color w:val="000000"/>
          <w:spacing w:val="5"/>
        </w:rPr>
        <w:t xml:space="preserve">подписанных и ратифицированных в </w:t>
      </w:r>
      <w:r w:rsidRPr="0063458C">
        <w:rPr>
          <w:color w:val="000000"/>
          <w:spacing w:val="-5"/>
        </w:rPr>
        <w:t xml:space="preserve">установленном порядке международных </w:t>
      </w:r>
      <w:r w:rsidRPr="0063458C">
        <w:rPr>
          <w:color w:val="000000"/>
          <w:spacing w:val="-6"/>
        </w:rPr>
        <w:t>соглашений;</w:t>
      </w:r>
    </w:p>
    <w:p w:rsidR="00A354AB" w:rsidRPr="0063458C" w:rsidRDefault="00A354AB" w:rsidP="003538DA">
      <w:pPr>
        <w:numPr>
          <w:ilvl w:val="0"/>
          <w:numId w:val="140"/>
        </w:numPr>
        <w:shd w:val="clear" w:color="auto" w:fill="FFFFFF"/>
        <w:tabs>
          <w:tab w:val="left" w:pos="389"/>
          <w:tab w:val="left" w:pos="8364"/>
        </w:tabs>
        <w:spacing w:line="360" w:lineRule="auto"/>
        <w:ind w:firstLine="567"/>
        <w:jc w:val="both"/>
        <w:rPr>
          <w:color w:val="000000"/>
        </w:rPr>
      </w:pPr>
      <w:r w:rsidRPr="0063458C">
        <w:rPr>
          <w:color w:val="000000"/>
          <w:spacing w:val="-2"/>
        </w:rPr>
        <w:t xml:space="preserve">всестороннее научное обоснование </w:t>
      </w:r>
      <w:r w:rsidRPr="0063458C">
        <w:rPr>
          <w:color w:val="000000"/>
          <w:spacing w:val="1"/>
        </w:rPr>
        <w:t>подготовки новых решений по между</w:t>
      </w:r>
      <w:r w:rsidRPr="0063458C">
        <w:rPr>
          <w:color w:val="000000"/>
        </w:rPr>
        <w:t xml:space="preserve">народным инициативам, их экспертизе </w:t>
      </w:r>
      <w:r w:rsidRPr="0063458C">
        <w:rPr>
          <w:color w:val="000000"/>
          <w:spacing w:val="-3"/>
        </w:rPr>
        <w:t xml:space="preserve">с учетом национальных интересов РФ и </w:t>
      </w:r>
      <w:r w:rsidRPr="0063458C">
        <w:rPr>
          <w:color w:val="000000"/>
          <w:spacing w:val="-6"/>
        </w:rPr>
        <w:t>прагматического подхода;</w:t>
      </w:r>
    </w:p>
    <w:p w:rsidR="00A354AB" w:rsidRPr="0063458C" w:rsidRDefault="00A354AB" w:rsidP="003538DA">
      <w:pPr>
        <w:numPr>
          <w:ilvl w:val="0"/>
          <w:numId w:val="140"/>
        </w:numPr>
        <w:shd w:val="clear" w:color="auto" w:fill="FFFFFF"/>
        <w:tabs>
          <w:tab w:val="left" w:pos="389"/>
          <w:tab w:val="left" w:pos="8364"/>
        </w:tabs>
        <w:spacing w:line="360" w:lineRule="auto"/>
        <w:ind w:firstLine="567"/>
        <w:jc w:val="both"/>
        <w:rPr>
          <w:color w:val="000000"/>
        </w:rPr>
      </w:pPr>
      <w:r w:rsidRPr="0063458C">
        <w:rPr>
          <w:color w:val="000000"/>
          <w:spacing w:val="1"/>
        </w:rPr>
        <w:t xml:space="preserve">усиление совместных действий по </w:t>
      </w:r>
      <w:r w:rsidRPr="0063458C">
        <w:rPr>
          <w:color w:val="000000"/>
          <w:spacing w:val="-3"/>
        </w:rPr>
        <w:t xml:space="preserve">таможенному и иным формам контроля </w:t>
      </w:r>
      <w:r w:rsidRPr="0063458C">
        <w:rPr>
          <w:color w:val="000000"/>
          <w:spacing w:val="-1"/>
        </w:rPr>
        <w:t xml:space="preserve">за международной торговлей оружием, </w:t>
      </w:r>
      <w:r w:rsidRPr="0063458C">
        <w:rPr>
          <w:color w:val="000000"/>
          <w:spacing w:val="-6"/>
        </w:rPr>
        <w:t>перемещением лиц, причастных к терро</w:t>
      </w:r>
      <w:r w:rsidRPr="0063458C">
        <w:rPr>
          <w:color w:val="000000"/>
          <w:spacing w:val="-6"/>
        </w:rPr>
        <w:softHyphen/>
      </w:r>
      <w:r w:rsidRPr="0063458C">
        <w:rPr>
          <w:color w:val="000000"/>
          <w:spacing w:val="-5"/>
        </w:rPr>
        <w:t>ристической деятельности;</w:t>
      </w:r>
    </w:p>
    <w:p w:rsidR="00A354AB" w:rsidRPr="0063458C" w:rsidRDefault="00A354AB" w:rsidP="003538DA">
      <w:pPr>
        <w:numPr>
          <w:ilvl w:val="0"/>
          <w:numId w:val="141"/>
        </w:numPr>
        <w:shd w:val="clear" w:color="auto" w:fill="FFFFFF"/>
        <w:tabs>
          <w:tab w:val="left" w:pos="389"/>
          <w:tab w:val="left" w:pos="8364"/>
        </w:tabs>
        <w:spacing w:line="360" w:lineRule="auto"/>
        <w:ind w:firstLine="567"/>
        <w:jc w:val="both"/>
        <w:rPr>
          <w:color w:val="000000"/>
        </w:rPr>
      </w:pPr>
      <w:r w:rsidRPr="0063458C">
        <w:rPr>
          <w:color w:val="000000"/>
          <w:spacing w:val="-5"/>
        </w:rPr>
        <w:t xml:space="preserve">формирование объективного мнения </w:t>
      </w:r>
      <w:r w:rsidRPr="0063458C">
        <w:rPr>
          <w:color w:val="000000"/>
          <w:spacing w:val="-7"/>
        </w:rPr>
        <w:t>за рубежом об обстановке в России и про</w:t>
      </w:r>
      <w:r w:rsidRPr="0063458C">
        <w:rPr>
          <w:color w:val="000000"/>
          <w:spacing w:val="-7"/>
        </w:rPr>
        <w:softHyphen/>
      </w:r>
      <w:r w:rsidRPr="0063458C">
        <w:rPr>
          <w:color w:val="000000"/>
          <w:spacing w:val="-6"/>
        </w:rPr>
        <w:t>водимых контртеррористических мероп</w:t>
      </w:r>
      <w:r w:rsidRPr="0063458C">
        <w:rPr>
          <w:color w:val="000000"/>
          <w:spacing w:val="-6"/>
        </w:rPr>
        <w:softHyphen/>
        <w:t>риятиях;</w:t>
      </w:r>
      <w:r w:rsidRPr="0063458C">
        <w:rPr>
          <w:color w:val="000000"/>
          <w:spacing w:val="-2"/>
        </w:rPr>
        <w:t xml:space="preserve"> обучение и стажировка российских </w:t>
      </w:r>
      <w:r w:rsidRPr="0063458C">
        <w:rPr>
          <w:color w:val="000000"/>
          <w:spacing w:val="-3"/>
        </w:rPr>
        <w:t>специалистов в области борьбы с терро</w:t>
      </w:r>
      <w:r w:rsidRPr="0063458C">
        <w:rPr>
          <w:color w:val="000000"/>
          <w:spacing w:val="-3"/>
        </w:rPr>
        <w:softHyphen/>
      </w:r>
      <w:r w:rsidRPr="0063458C">
        <w:rPr>
          <w:color w:val="000000"/>
          <w:spacing w:val="-1"/>
        </w:rPr>
        <w:t>ризмом в авторитетных учебных и тре</w:t>
      </w:r>
      <w:r w:rsidRPr="0063458C">
        <w:rPr>
          <w:color w:val="000000"/>
        </w:rPr>
        <w:t xml:space="preserve">нинговых центрах за рубежом, а также </w:t>
      </w:r>
      <w:r w:rsidRPr="0063458C">
        <w:rPr>
          <w:color w:val="000000"/>
          <w:spacing w:val="-1"/>
        </w:rPr>
        <w:t>содействие в получении соответствую</w:t>
      </w:r>
      <w:r w:rsidRPr="0063458C">
        <w:rPr>
          <w:color w:val="000000"/>
          <w:spacing w:val="-1"/>
        </w:rPr>
        <w:softHyphen/>
      </w:r>
      <w:r w:rsidRPr="0063458C">
        <w:rPr>
          <w:color w:val="000000"/>
          <w:spacing w:val="-5"/>
        </w:rPr>
        <w:t>щих знаний для иностранцев на террито</w:t>
      </w:r>
      <w:r w:rsidRPr="0063458C">
        <w:rPr>
          <w:color w:val="000000"/>
          <w:spacing w:val="-5"/>
        </w:rPr>
        <w:softHyphen/>
      </w:r>
      <w:r w:rsidRPr="0063458C">
        <w:rPr>
          <w:color w:val="000000"/>
          <w:spacing w:val="-4"/>
        </w:rPr>
        <w:t>рии Российской Федерации.</w:t>
      </w:r>
    </w:p>
    <w:p w:rsidR="00A354AB" w:rsidRPr="0063458C" w:rsidRDefault="00A354AB" w:rsidP="003538DA">
      <w:pPr>
        <w:shd w:val="clear" w:color="auto" w:fill="FFFFFF"/>
        <w:tabs>
          <w:tab w:val="left" w:pos="8364"/>
        </w:tabs>
        <w:spacing w:line="360" w:lineRule="auto"/>
        <w:ind w:right="14" w:firstLine="567"/>
        <w:jc w:val="both"/>
      </w:pPr>
      <w:r w:rsidRPr="0063458C">
        <w:rPr>
          <w:color w:val="000000"/>
          <w:spacing w:val="6"/>
        </w:rPr>
        <w:t xml:space="preserve">При активной роли Российской </w:t>
      </w:r>
      <w:r w:rsidRPr="0063458C">
        <w:rPr>
          <w:color w:val="000000"/>
          <w:spacing w:val="-9"/>
        </w:rPr>
        <w:t>Федерации могут и должны формировать</w:t>
      </w:r>
      <w:r w:rsidRPr="0063458C">
        <w:rPr>
          <w:color w:val="000000"/>
          <w:spacing w:val="-9"/>
        </w:rPr>
        <w:softHyphen/>
      </w:r>
      <w:r w:rsidRPr="0063458C">
        <w:rPr>
          <w:color w:val="000000"/>
          <w:spacing w:val="-3"/>
        </w:rPr>
        <w:t>ся согласованная стратегия использова</w:t>
      </w:r>
      <w:r w:rsidRPr="0063458C">
        <w:rPr>
          <w:color w:val="000000"/>
          <w:spacing w:val="-3"/>
        </w:rPr>
        <w:softHyphen/>
        <w:t xml:space="preserve">ния сил и средств органов безопасности </w:t>
      </w:r>
      <w:r w:rsidRPr="0063458C">
        <w:rPr>
          <w:color w:val="000000"/>
          <w:spacing w:val="-7"/>
        </w:rPr>
        <w:t xml:space="preserve">за рубежом при совместном выполнении </w:t>
      </w:r>
      <w:r w:rsidRPr="0063458C">
        <w:rPr>
          <w:color w:val="000000"/>
          <w:spacing w:val="-6"/>
        </w:rPr>
        <w:t>задач по борьбе с терроризмом, межгосу</w:t>
      </w:r>
      <w:r w:rsidRPr="0063458C">
        <w:rPr>
          <w:color w:val="000000"/>
          <w:spacing w:val="-6"/>
        </w:rPr>
        <w:softHyphen/>
      </w:r>
      <w:r w:rsidRPr="0063458C">
        <w:rPr>
          <w:color w:val="000000"/>
          <w:spacing w:val="-4"/>
        </w:rPr>
        <w:t xml:space="preserve">дарственного перемещения спецсредств, </w:t>
      </w:r>
      <w:r w:rsidRPr="0063458C">
        <w:rPr>
          <w:color w:val="000000"/>
          <w:spacing w:val="-6"/>
        </w:rPr>
        <w:t>а также проблемы, связанные с законода</w:t>
      </w:r>
      <w:r w:rsidRPr="0063458C">
        <w:rPr>
          <w:color w:val="000000"/>
          <w:spacing w:val="-6"/>
        </w:rPr>
        <w:softHyphen/>
        <w:t>тельным регулированием, и многие дру</w:t>
      </w:r>
      <w:r w:rsidRPr="0063458C">
        <w:rPr>
          <w:color w:val="000000"/>
          <w:spacing w:val="-6"/>
        </w:rPr>
        <w:softHyphen/>
      </w:r>
      <w:r w:rsidRPr="0063458C">
        <w:rPr>
          <w:color w:val="000000"/>
          <w:spacing w:val="-7"/>
        </w:rPr>
        <w:t>гие проблемы.</w:t>
      </w:r>
    </w:p>
    <w:p w:rsidR="00A354AB" w:rsidRPr="0063458C" w:rsidRDefault="00A354AB" w:rsidP="003538DA">
      <w:pPr>
        <w:pStyle w:val="a9"/>
        <w:widowControl w:val="0"/>
        <w:tabs>
          <w:tab w:val="left" w:pos="8364"/>
        </w:tabs>
        <w:spacing w:line="360" w:lineRule="auto"/>
        <w:ind w:left="0" w:firstLine="567"/>
        <w:jc w:val="both"/>
      </w:pPr>
      <w:r w:rsidRPr="0063458C">
        <w:t>На национальном уровне основным нормативным актом является в</w:t>
      </w:r>
      <w:r w:rsidRPr="0063458C">
        <w:rPr>
          <w:w w:val="105"/>
        </w:rPr>
        <w:t xml:space="preserve">ступивший в силу в марте </w:t>
      </w:r>
      <w:smartTag w:uri="urn:schemas-microsoft-com:office:smarttags" w:element="metricconverter">
        <w:smartTagPr>
          <w:attr w:name="ProductID" w:val="2006 г"/>
        </w:smartTagPr>
        <w:r w:rsidRPr="0063458C">
          <w:rPr>
            <w:w w:val="105"/>
          </w:rPr>
          <w:t>2006 г</w:t>
        </w:r>
      </w:smartTag>
      <w:r w:rsidRPr="0063458C">
        <w:rPr>
          <w:w w:val="105"/>
        </w:rPr>
        <w:t>. закон «О противодействии</w:t>
      </w:r>
      <w:r w:rsidRPr="0063458C">
        <w:rPr>
          <w:w w:val="105"/>
        </w:rPr>
        <w:br/>
        <w:t>терроризму» (включая четыре статьи, которые вступили в силу с 1</w:t>
      </w:r>
      <w:r w:rsidRPr="0063458C">
        <w:rPr>
          <w:w w:val="105"/>
        </w:rPr>
        <w:br/>
        <w:t xml:space="preserve">января </w:t>
      </w:r>
      <w:smartTag w:uri="urn:schemas-microsoft-com:office:smarttags" w:element="metricconverter">
        <w:smartTagPr>
          <w:attr w:name="ProductID" w:val="2007 г"/>
        </w:smartTagPr>
        <w:r w:rsidRPr="0063458C">
          <w:rPr>
            <w:w w:val="105"/>
          </w:rPr>
          <w:t>2007 г</w:t>
        </w:r>
      </w:smartTag>
      <w:r w:rsidRPr="0063458C">
        <w:rPr>
          <w:w w:val="105"/>
        </w:rPr>
        <w:t>.) устанавливает основные принципы противодейст</w:t>
      </w:r>
      <w:r w:rsidRPr="0063458C">
        <w:rPr>
          <w:w w:val="105"/>
        </w:rPr>
        <w:softHyphen/>
      </w:r>
      <w:r w:rsidRPr="0063458C">
        <w:rPr>
          <w:spacing w:val="1"/>
          <w:w w:val="105"/>
        </w:rPr>
        <w:t>вия терроризму, правовые и организационные основы профилак</w:t>
      </w:r>
      <w:r w:rsidRPr="0063458C">
        <w:rPr>
          <w:spacing w:val="1"/>
          <w:w w:val="105"/>
        </w:rPr>
        <w:softHyphen/>
      </w:r>
      <w:r w:rsidRPr="0063458C">
        <w:rPr>
          <w:spacing w:val="2"/>
          <w:w w:val="105"/>
        </w:rPr>
        <w:t>тики терроризма и борьбы с ним, ликвидации последствий террористических</w:t>
      </w:r>
      <w:r w:rsidRPr="0063458C">
        <w:rPr>
          <w:spacing w:val="2"/>
          <w:w w:val="105"/>
        </w:rPr>
        <w:softHyphen/>
      </w:r>
      <w:r w:rsidRPr="0063458C">
        <w:rPr>
          <w:spacing w:val="2"/>
          <w:w w:val="105"/>
        </w:rPr>
        <w:br/>
      </w:r>
      <w:r w:rsidRPr="0063458C">
        <w:rPr>
          <w:spacing w:val="1"/>
          <w:w w:val="105"/>
        </w:rPr>
        <w:t>актов, а также правовые и организационные основы применения</w:t>
      </w:r>
      <w:r w:rsidRPr="0063458C">
        <w:rPr>
          <w:spacing w:val="1"/>
          <w:w w:val="105"/>
        </w:rPr>
        <w:br/>
      </w:r>
      <w:r w:rsidRPr="0063458C">
        <w:rPr>
          <w:w w:val="105"/>
        </w:rPr>
        <w:t>Вооруженных сил РФ в борьбе с терроризмом. Кроме того, закон</w:t>
      </w:r>
      <w:r w:rsidRPr="0063458C">
        <w:t xml:space="preserve"> </w:t>
      </w:r>
      <w:r w:rsidRPr="0063458C">
        <w:rPr>
          <w:spacing w:val="4"/>
          <w:w w:val="105"/>
        </w:rPr>
        <w:t>определяет правовой режим контртеррористической операции,</w:t>
      </w:r>
      <w:r w:rsidRPr="0063458C">
        <w:t xml:space="preserve"> </w:t>
      </w:r>
      <w:r w:rsidRPr="0063458C">
        <w:rPr>
          <w:w w:val="105"/>
        </w:rPr>
        <w:t>условия ее проведения и руководство.</w:t>
      </w:r>
    </w:p>
    <w:p w:rsidR="00A354AB" w:rsidRPr="0063458C" w:rsidRDefault="00A354AB" w:rsidP="003538DA">
      <w:pPr>
        <w:pStyle w:val="a9"/>
        <w:widowControl w:val="0"/>
        <w:tabs>
          <w:tab w:val="left" w:pos="8364"/>
        </w:tabs>
        <w:spacing w:line="360" w:lineRule="auto"/>
        <w:ind w:left="0" w:firstLine="567"/>
        <w:jc w:val="both"/>
      </w:pPr>
      <w:r w:rsidRPr="0063458C">
        <w:t xml:space="preserve">Организационно архитектура борьбы с терроризмом представлена следующими структурами: Национальный антитеррористический комитет (НАК), образованный в 2006 году; Федеральноый оперативный штаб (ФОШ); антитеррористические комиссии (АТК) и оперативные штабы (ОШ) в субъектах Российской Федерации. </w:t>
      </w:r>
    </w:p>
    <w:p w:rsidR="00A354AB" w:rsidRPr="0063458C" w:rsidRDefault="00A354AB" w:rsidP="003538DA">
      <w:pPr>
        <w:pStyle w:val="a9"/>
        <w:widowControl w:val="0"/>
        <w:tabs>
          <w:tab w:val="left" w:pos="8364"/>
        </w:tabs>
        <w:spacing w:line="360" w:lineRule="auto"/>
        <w:ind w:left="0" w:firstLine="567"/>
        <w:jc w:val="both"/>
      </w:pPr>
      <w:r w:rsidRPr="0063458C">
        <w:t>В 2007 году значительное внимание в деятельности Комитета было уделено дальнейшему совершенствованию общегосударственной системы противодействия терроризму.</w:t>
      </w:r>
    </w:p>
    <w:p w:rsidR="00A354AB" w:rsidRPr="0063458C" w:rsidRDefault="00A354AB" w:rsidP="003538DA">
      <w:pPr>
        <w:pStyle w:val="a9"/>
        <w:widowControl w:val="0"/>
        <w:tabs>
          <w:tab w:val="left" w:pos="8364"/>
        </w:tabs>
        <w:spacing w:line="360" w:lineRule="auto"/>
        <w:ind w:left="0" w:firstLine="567"/>
        <w:jc w:val="both"/>
      </w:pPr>
      <w:r w:rsidRPr="0063458C">
        <w:t xml:space="preserve">В соответствии с указанием Президента Российской Федерации разработана и принята на заседании НАК Концепция государственной системы реагирования на террористические угрозы, согласно которой установлены пять уровней террористической опасности. Для каждого уровня предусмотрен соответствующий правовой режим и регламент действий антитеррористических комиссий и оперативных штабов. Сформулированы основания для их объявления, определен круг должностных лиц, уполномоченных принимать такие решения. </w:t>
      </w:r>
    </w:p>
    <w:p w:rsidR="00A354AB" w:rsidRPr="0063458C" w:rsidRDefault="00A354AB" w:rsidP="003538DA">
      <w:pPr>
        <w:pStyle w:val="a9"/>
        <w:widowControl w:val="0"/>
        <w:tabs>
          <w:tab w:val="left" w:pos="8364"/>
        </w:tabs>
        <w:spacing w:line="360" w:lineRule="auto"/>
        <w:ind w:left="0" w:firstLine="567"/>
        <w:jc w:val="both"/>
      </w:pPr>
      <w:r w:rsidRPr="0063458C">
        <w:t xml:space="preserve">Для противодействия террористическим проявлениям в отношении российских граждан и учреждений за рубежом по решению Комитета образовано более 150 кризисных штабов в посольствах, консульствах и иных загранпредставительствах Российской Федерации. Создается ситуационно-кризисный центр МИД России. Разработаны проекты нормативных правовых актов, регламентирующих их деятельность. </w:t>
      </w:r>
    </w:p>
    <w:p w:rsidR="00A354AB" w:rsidRPr="0063458C" w:rsidRDefault="00A354AB" w:rsidP="003538DA">
      <w:pPr>
        <w:pStyle w:val="a9"/>
        <w:widowControl w:val="0"/>
        <w:tabs>
          <w:tab w:val="left" w:pos="8364"/>
        </w:tabs>
        <w:spacing w:line="360" w:lineRule="auto"/>
        <w:ind w:left="0" w:firstLine="567"/>
        <w:jc w:val="both"/>
      </w:pPr>
      <w:r w:rsidRPr="0063458C">
        <w:t>Во исполнение поручения Президента России разработан, одобрен на заседании Комитета и представлен в Правительство комплекс мер по реализации требований Глобальной контртеррористической стратегии Организации Объединенных Наций. В рамках реализации российско-американской инициативы по борьбе с актами ядерного терроризма решением НАК утверждены меры по формированию и поэтапному развертыванию системы инструментального контроля за перемещением ядерных материалов и радиоактивных веществ.</w:t>
      </w:r>
    </w:p>
    <w:p w:rsidR="00A354AB" w:rsidRPr="0063458C" w:rsidRDefault="00A354AB" w:rsidP="003538DA">
      <w:pPr>
        <w:pStyle w:val="a9"/>
        <w:widowControl w:val="0"/>
        <w:tabs>
          <w:tab w:val="left" w:pos="8364"/>
        </w:tabs>
        <w:spacing w:line="360" w:lineRule="auto"/>
        <w:ind w:left="0" w:firstLine="567"/>
        <w:jc w:val="both"/>
      </w:pPr>
      <w:r w:rsidRPr="0063458C">
        <w:t>По данным пресс-релиза НАКа за 2007 год, практические навыки управления контртеррористическими операциями и координации действий сил и средств, организация взаимодействия территориальных органов федеральных органов исполнительной власти по минимизации и ликвидации последствий терактов были отработаны в ходе 307 плановых и 45 внеплановых учений, проведенных по 12 сценариям реагирования на террористические проявления.</w:t>
      </w:r>
    </w:p>
    <w:p w:rsidR="00A354AB" w:rsidRPr="0063458C" w:rsidRDefault="00A354AB" w:rsidP="003538DA">
      <w:pPr>
        <w:pStyle w:val="a9"/>
        <w:widowControl w:val="0"/>
        <w:tabs>
          <w:tab w:val="left" w:pos="8364"/>
        </w:tabs>
        <w:spacing w:line="360" w:lineRule="auto"/>
        <w:ind w:left="0" w:firstLine="567"/>
        <w:jc w:val="both"/>
      </w:pPr>
      <w:r w:rsidRPr="0063458C">
        <w:t>В 2007 году завершена реализация ФЦП «Антитеррор 2005-2007 годы», в рамках которой созданы единый банк данных, ряд технических комплексов связи, радиоперехвата, пеленгования, визуального, телевизионного наблюдения, специальной обработки информации нового поколения, георазведывательные системы специального назначения. Разработана и согласована с заинтересованными федеральными органами исполнительной власти и утверждена распоряжением Правительства Российской Федерации Концепция федеральной целевой программы «Антитеррор 2009-2012 годы». Создан ипредставлен иностранным партнерам ФСБ России, а также руководству Контртеррористического комитета Совета Безопасности ООН открытый сегмент международного банка данных по противодействию терроризму.</w:t>
      </w:r>
    </w:p>
    <w:p w:rsidR="00A354AB" w:rsidRPr="0063458C" w:rsidRDefault="00A354AB" w:rsidP="003538DA">
      <w:pPr>
        <w:pStyle w:val="a9"/>
        <w:tabs>
          <w:tab w:val="left" w:pos="8364"/>
        </w:tabs>
        <w:spacing w:line="360" w:lineRule="auto"/>
        <w:ind w:left="0" w:firstLine="567"/>
        <w:jc w:val="both"/>
      </w:pPr>
      <w:r w:rsidRPr="0063458C">
        <w:t>В 2008 году в качестве приоритетной для Национального антитеррористического комитета остается задача по снижению террористической угрозы в стране и предотвращению преступлений террористической направленности.</w:t>
      </w:r>
    </w:p>
    <w:p w:rsidR="00A354AB" w:rsidRPr="0063458C" w:rsidRDefault="00A354AB" w:rsidP="003538DA">
      <w:pPr>
        <w:pStyle w:val="Normal"/>
        <w:shd w:val="clear" w:color="auto" w:fill="FFFFFF"/>
        <w:tabs>
          <w:tab w:val="left" w:pos="8364"/>
        </w:tabs>
        <w:spacing w:line="360" w:lineRule="auto"/>
        <w:ind w:right="10" w:firstLine="567"/>
        <w:jc w:val="both"/>
        <w:rPr>
          <w:szCs w:val="24"/>
        </w:rPr>
      </w:pPr>
      <w:r w:rsidRPr="0063458C">
        <w:rPr>
          <w:color w:val="000000"/>
          <w:spacing w:val="-6"/>
          <w:szCs w:val="24"/>
        </w:rPr>
        <w:t>За последние годы в Российской Федерации реализован комплекс мер по совершенствованию обеспечения ее информационной безопас</w:t>
      </w:r>
      <w:r w:rsidRPr="0063458C">
        <w:rPr>
          <w:color w:val="000000"/>
          <w:spacing w:val="-6"/>
          <w:szCs w:val="24"/>
        </w:rPr>
        <w:softHyphen/>
      </w:r>
      <w:r w:rsidRPr="0063458C">
        <w:rPr>
          <w:color w:val="000000"/>
          <w:spacing w:val="-5"/>
          <w:szCs w:val="24"/>
        </w:rPr>
        <w:t>ности.</w:t>
      </w:r>
      <w:r w:rsidRPr="0063458C">
        <w:rPr>
          <w:noProof/>
          <w:szCs w:val="24"/>
        </w:rPr>
        <w:t xml:space="preserve"> </w:t>
      </w:r>
      <w:r w:rsidRPr="0063458C">
        <w:rPr>
          <w:color w:val="000000"/>
          <w:spacing w:val="-4"/>
          <w:szCs w:val="24"/>
        </w:rPr>
        <w:t>Начато формирование базы правового обеспечения информаци</w:t>
      </w:r>
      <w:r w:rsidRPr="0063458C">
        <w:rPr>
          <w:color w:val="000000"/>
          <w:spacing w:val="-4"/>
          <w:szCs w:val="24"/>
        </w:rPr>
        <w:softHyphen/>
      </w:r>
      <w:r w:rsidRPr="0063458C">
        <w:rPr>
          <w:color w:val="000000"/>
          <w:spacing w:val="-5"/>
          <w:szCs w:val="24"/>
        </w:rPr>
        <w:t>онной безопасности. Приняты Закон Российской Федерации "О госу</w:t>
      </w:r>
      <w:r w:rsidRPr="0063458C">
        <w:rPr>
          <w:color w:val="000000"/>
          <w:spacing w:val="-5"/>
          <w:szCs w:val="24"/>
        </w:rPr>
        <w:softHyphen/>
      </w:r>
      <w:r w:rsidRPr="0063458C">
        <w:rPr>
          <w:color w:val="000000"/>
          <w:spacing w:val="-6"/>
          <w:szCs w:val="24"/>
        </w:rPr>
        <w:t xml:space="preserve">дарственной тайне", Основы законодательства Российской Федерации </w:t>
      </w:r>
      <w:r w:rsidRPr="0063458C">
        <w:rPr>
          <w:color w:val="000000"/>
          <w:spacing w:val="-5"/>
          <w:szCs w:val="24"/>
        </w:rPr>
        <w:t xml:space="preserve">об Архивном фонде Российской Федерации и архивах, федеральные </w:t>
      </w:r>
      <w:r w:rsidRPr="0063458C">
        <w:rPr>
          <w:color w:val="000000"/>
          <w:spacing w:val="-2"/>
          <w:szCs w:val="24"/>
        </w:rPr>
        <w:t xml:space="preserve">законы "Об информации, информатизации и защите информации", </w:t>
      </w:r>
      <w:r w:rsidRPr="0063458C">
        <w:rPr>
          <w:color w:val="000000"/>
          <w:spacing w:val="-6"/>
          <w:szCs w:val="24"/>
        </w:rPr>
        <w:t xml:space="preserve">"Об участии в международном информационном обмене", ряд других </w:t>
      </w:r>
      <w:r w:rsidRPr="0063458C">
        <w:rPr>
          <w:color w:val="000000"/>
          <w:spacing w:val="-4"/>
          <w:szCs w:val="24"/>
        </w:rPr>
        <w:t>законов, развернута работа по созданию механизмов их реализации, подготовке законопроектов, регламентирующих общественные отно</w:t>
      </w:r>
      <w:r w:rsidRPr="0063458C">
        <w:rPr>
          <w:color w:val="000000"/>
          <w:spacing w:val="-4"/>
          <w:szCs w:val="24"/>
        </w:rPr>
        <w:softHyphen/>
      </w:r>
      <w:r w:rsidRPr="0063458C">
        <w:rPr>
          <w:color w:val="000000"/>
          <w:spacing w:val="-5"/>
          <w:szCs w:val="24"/>
        </w:rPr>
        <w:t>шения в информационной сфере.</w:t>
      </w:r>
    </w:p>
    <w:p w:rsidR="00A354AB" w:rsidRPr="0063458C" w:rsidRDefault="00A354AB" w:rsidP="003538DA">
      <w:pPr>
        <w:pStyle w:val="Normal"/>
        <w:shd w:val="clear" w:color="auto" w:fill="FFFFFF"/>
        <w:tabs>
          <w:tab w:val="left" w:pos="8364"/>
        </w:tabs>
        <w:spacing w:line="360" w:lineRule="auto"/>
        <w:ind w:right="10" w:firstLine="567"/>
        <w:jc w:val="both"/>
        <w:rPr>
          <w:szCs w:val="24"/>
        </w:rPr>
      </w:pPr>
      <w:r w:rsidRPr="0063458C">
        <w:rPr>
          <w:color w:val="000000"/>
          <w:spacing w:val="-8"/>
          <w:szCs w:val="24"/>
        </w:rPr>
        <w:t>Осуществлены мероприятия по обеспечению информационной бе</w:t>
      </w:r>
      <w:r w:rsidRPr="0063458C">
        <w:rPr>
          <w:color w:val="000000"/>
          <w:spacing w:val="-4"/>
          <w:szCs w:val="24"/>
        </w:rPr>
        <w:t>зопасности в федеральных органах государственной власти, органах государственной власти субъектов Российской Федерации, на предприятиях, в учреждениях и организациях независимо от формы собственности. Развернуты работы по созданию защищенной информа</w:t>
      </w:r>
      <w:r w:rsidRPr="0063458C">
        <w:rPr>
          <w:color w:val="000000"/>
          <w:spacing w:val="-5"/>
          <w:szCs w:val="24"/>
        </w:rPr>
        <w:t xml:space="preserve">ционно-телекоммуникационной системы специального назначения в </w:t>
      </w:r>
      <w:r w:rsidRPr="0063458C">
        <w:rPr>
          <w:color w:val="000000"/>
          <w:spacing w:val="-3"/>
          <w:szCs w:val="24"/>
        </w:rPr>
        <w:t>интересах органов государственной власти.</w:t>
      </w:r>
    </w:p>
    <w:p w:rsidR="00A354AB" w:rsidRPr="0063458C" w:rsidRDefault="00A354AB" w:rsidP="003538DA">
      <w:pPr>
        <w:pStyle w:val="Normal"/>
        <w:shd w:val="clear" w:color="auto" w:fill="FFFFFF"/>
        <w:tabs>
          <w:tab w:val="left" w:pos="8364"/>
        </w:tabs>
        <w:spacing w:line="360" w:lineRule="auto"/>
        <w:ind w:right="10" w:firstLine="567"/>
        <w:jc w:val="both"/>
        <w:rPr>
          <w:szCs w:val="24"/>
        </w:rPr>
      </w:pPr>
      <w:r w:rsidRPr="0063458C">
        <w:rPr>
          <w:color w:val="000000"/>
          <w:spacing w:val="-7"/>
          <w:szCs w:val="24"/>
        </w:rPr>
        <w:t>Решению вопросов обеспечения информационной бе</w:t>
      </w:r>
      <w:r w:rsidRPr="0063458C">
        <w:rPr>
          <w:color w:val="000000"/>
          <w:spacing w:val="-6"/>
          <w:szCs w:val="24"/>
        </w:rPr>
        <w:t>зопасности Российской Федерации способствуют государственная си</w:t>
      </w:r>
      <w:r w:rsidRPr="0063458C">
        <w:rPr>
          <w:color w:val="000000"/>
          <w:spacing w:val="-6"/>
          <w:szCs w:val="24"/>
        </w:rPr>
        <w:softHyphen/>
      </w:r>
      <w:r w:rsidRPr="0063458C">
        <w:rPr>
          <w:color w:val="000000"/>
          <w:spacing w:val="-5"/>
          <w:szCs w:val="24"/>
        </w:rPr>
        <w:t xml:space="preserve">стема защиты информации, система защиты государственной тайны, </w:t>
      </w:r>
      <w:r w:rsidRPr="0063458C">
        <w:rPr>
          <w:color w:val="000000"/>
          <w:spacing w:val="-8"/>
          <w:szCs w:val="24"/>
        </w:rPr>
        <w:t>системы лицензирования деятельности в области защиты государствен</w:t>
      </w:r>
      <w:r w:rsidRPr="0063458C">
        <w:rPr>
          <w:color w:val="000000"/>
          <w:spacing w:val="-8"/>
          <w:szCs w:val="24"/>
        </w:rPr>
        <w:softHyphen/>
      </w:r>
      <w:r w:rsidRPr="0063458C">
        <w:rPr>
          <w:color w:val="000000"/>
          <w:spacing w:val="-4"/>
          <w:szCs w:val="24"/>
        </w:rPr>
        <w:t>ной тайны и системы сертификации средств защиты информации.</w:t>
      </w:r>
    </w:p>
    <w:p w:rsidR="00A354AB" w:rsidRPr="0063458C" w:rsidRDefault="00A354AB" w:rsidP="003538DA">
      <w:pPr>
        <w:pStyle w:val="Normal"/>
        <w:shd w:val="clear" w:color="auto" w:fill="FFFFFF"/>
        <w:tabs>
          <w:tab w:val="left" w:pos="8364"/>
        </w:tabs>
        <w:spacing w:line="360" w:lineRule="auto"/>
        <w:ind w:right="10" w:firstLine="567"/>
        <w:jc w:val="both"/>
        <w:rPr>
          <w:szCs w:val="24"/>
        </w:rPr>
      </w:pPr>
      <w:r w:rsidRPr="0063458C">
        <w:rPr>
          <w:color w:val="000000"/>
          <w:spacing w:val="-3"/>
          <w:szCs w:val="24"/>
        </w:rPr>
        <w:t xml:space="preserve">Вместе с тем анализ состояния информационной безопасности </w:t>
      </w:r>
      <w:r w:rsidRPr="0063458C">
        <w:rPr>
          <w:color w:val="000000"/>
          <w:spacing w:val="-5"/>
          <w:szCs w:val="24"/>
        </w:rPr>
        <w:t xml:space="preserve">Российской Федерации показывает, что ее уровень не в полной мере </w:t>
      </w:r>
      <w:r w:rsidRPr="0063458C">
        <w:rPr>
          <w:color w:val="000000"/>
          <w:spacing w:val="-3"/>
          <w:szCs w:val="24"/>
        </w:rPr>
        <w:t>соответствует потребностям общества и государства.</w:t>
      </w:r>
    </w:p>
    <w:p w:rsidR="00A354AB" w:rsidRPr="0063458C" w:rsidRDefault="00A354AB" w:rsidP="003538DA">
      <w:pPr>
        <w:pStyle w:val="Normal"/>
        <w:shd w:val="clear" w:color="auto" w:fill="FFFFFF"/>
        <w:tabs>
          <w:tab w:val="left" w:pos="8364"/>
        </w:tabs>
        <w:spacing w:line="360" w:lineRule="auto"/>
        <w:ind w:right="5" w:firstLine="567"/>
        <w:jc w:val="both"/>
        <w:rPr>
          <w:szCs w:val="24"/>
        </w:rPr>
      </w:pPr>
      <w:r w:rsidRPr="0063458C">
        <w:rPr>
          <w:color w:val="000000"/>
          <w:spacing w:val="-4"/>
          <w:szCs w:val="24"/>
        </w:rPr>
        <w:t>Современные условия политического и социально-экономичес</w:t>
      </w:r>
      <w:r w:rsidRPr="0063458C">
        <w:rPr>
          <w:color w:val="000000"/>
          <w:spacing w:val="-4"/>
          <w:szCs w:val="24"/>
        </w:rPr>
        <w:softHyphen/>
      </w:r>
      <w:r w:rsidRPr="0063458C">
        <w:rPr>
          <w:color w:val="000000"/>
          <w:spacing w:val="-5"/>
          <w:szCs w:val="24"/>
        </w:rPr>
        <w:t>кого развития страны вызывают обострение противоречий между потребностями общества в расширении свободного обмена информаци</w:t>
      </w:r>
      <w:r w:rsidRPr="0063458C">
        <w:rPr>
          <w:color w:val="000000"/>
          <w:spacing w:val="-5"/>
          <w:szCs w:val="24"/>
        </w:rPr>
        <w:softHyphen/>
        <w:t>ей и необходимостью сохранения отдельных регламентированных ог</w:t>
      </w:r>
      <w:r w:rsidRPr="0063458C">
        <w:rPr>
          <w:color w:val="000000"/>
          <w:spacing w:val="-4"/>
          <w:szCs w:val="24"/>
        </w:rPr>
        <w:t>раничений на ее распространение.</w:t>
      </w:r>
    </w:p>
    <w:p w:rsidR="00A354AB" w:rsidRPr="0063458C" w:rsidRDefault="00A354AB" w:rsidP="003538DA">
      <w:pPr>
        <w:pStyle w:val="Normal"/>
        <w:shd w:val="clear" w:color="auto" w:fill="FFFFFF"/>
        <w:tabs>
          <w:tab w:val="left" w:pos="8364"/>
        </w:tabs>
        <w:spacing w:line="360" w:lineRule="auto"/>
        <w:ind w:right="5" w:firstLine="567"/>
        <w:jc w:val="both"/>
        <w:rPr>
          <w:szCs w:val="24"/>
        </w:rPr>
      </w:pPr>
      <w:r w:rsidRPr="0063458C">
        <w:rPr>
          <w:color w:val="000000"/>
          <w:spacing w:val="-4"/>
          <w:szCs w:val="24"/>
        </w:rPr>
        <w:t>Противоречивость и неразвитость правового регулирования об</w:t>
      </w:r>
      <w:r w:rsidRPr="0063458C">
        <w:rPr>
          <w:color w:val="000000"/>
          <w:spacing w:val="-4"/>
          <w:szCs w:val="24"/>
        </w:rPr>
        <w:softHyphen/>
      </w:r>
      <w:r w:rsidRPr="0063458C">
        <w:rPr>
          <w:color w:val="000000"/>
          <w:spacing w:val="-5"/>
          <w:szCs w:val="24"/>
        </w:rPr>
        <w:t>щественных отношений в информационной сфере приводят к серьез</w:t>
      </w:r>
      <w:r w:rsidRPr="0063458C">
        <w:rPr>
          <w:color w:val="000000"/>
          <w:spacing w:val="-5"/>
          <w:szCs w:val="24"/>
        </w:rPr>
        <w:softHyphen/>
      </w:r>
      <w:r w:rsidRPr="0063458C">
        <w:rPr>
          <w:color w:val="000000"/>
          <w:spacing w:val="-4"/>
          <w:szCs w:val="24"/>
        </w:rPr>
        <w:t>ным негативным последствиям. Так, недостаточность нормативного правового регулирования отношений в области реализации возмож</w:t>
      </w:r>
      <w:r w:rsidRPr="0063458C">
        <w:rPr>
          <w:color w:val="000000"/>
          <w:spacing w:val="-4"/>
          <w:szCs w:val="24"/>
        </w:rPr>
        <w:softHyphen/>
      </w:r>
      <w:r w:rsidRPr="0063458C">
        <w:rPr>
          <w:color w:val="000000"/>
          <w:spacing w:val="-6"/>
          <w:szCs w:val="24"/>
        </w:rPr>
        <w:t xml:space="preserve">ностей конституционных ограничений свободы массовой информации </w:t>
      </w:r>
      <w:r w:rsidRPr="0063458C">
        <w:rPr>
          <w:color w:val="000000"/>
          <w:spacing w:val="-4"/>
          <w:szCs w:val="24"/>
        </w:rPr>
        <w:t xml:space="preserve">в интересах защиты основ конституционного строя, нравственности, </w:t>
      </w:r>
      <w:r w:rsidRPr="0063458C">
        <w:rPr>
          <w:color w:val="000000"/>
          <w:spacing w:val="-5"/>
          <w:szCs w:val="24"/>
        </w:rPr>
        <w:t>здоровья, прав и законных интересов граждан, обеспечения оборонос</w:t>
      </w:r>
      <w:r w:rsidRPr="0063458C">
        <w:rPr>
          <w:color w:val="000000"/>
          <w:spacing w:val="-5"/>
          <w:szCs w:val="24"/>
        </w:rPr>
        <w:softHyphen/>
      </w:r>
      <w:r w:rsidRPr="0063458C">
        <w:rPr>
          <w:color w:val="000000"/>
          <w:spacing w:val="-4"/>
          <w:szCs w:val="24"/>
        </w:rPr>
        <w:t>пособности страны и безопасности государства существенно затруд</w:t>
      </w:r>
      <w:r w:rsidRPr="0063458C">
        <w:rPr>
          <w:color w:val="000000"/>
          <w:spacing w:val="-4"/>
          <w:szCs w:val="24"/>
        </w:rPr>
        <w:softHyphen/>
      </w:r>
      <w:r w:rsidRPr="0063458C">
        <w:rPr>
          <w:color w:val="000000"/>
          <w:spacing w:val="-5"/>
          <w:szCs w:val="24"/>
        </w:rPr>
        <w:t>няет поддержание необходимого баланса интересов личности, обще</w:t>
      </w:r>
      <w:r w:rsidRPr="0063458C">
        <w:rPr>
          <w:color w:val="000000"/>
          <w:spacing w:val="-5"/>
          <w:szCs w:val="24"/>
        </w:rPr>
        <w:softHyphen/>
        <w:t>ства и государства в информационной сфере. Несовершенное норма</w:t>
      </w:r>
      <w:r w:rsidRPr="0063458C">
        <w:rPr>
          <w:color w:val="000000"/>
          <w:spacing w:val="-5"/>
          <w:szCs w:val="24"/>
        </w:rPr>
        <w:softHyphen/>
      </w:r>
      <w:r w:rsidRPr="0063458C">
        <w:rPr>
          <w:color w:val="000000"/>
          <w:spacing w:val="-1"/>
          <w:szCs w:val="24"/>
        </w:rPr>
        <w:t>тивное правовое регулирование отношений в области массовой ин</w:t>
      </w:r>
      <w:r w:rsidRPr="0063458C">
        <w:rPr>
          <w:color w:val="000000"/>
          <w:spacing w:val="-3"/>
          <w:szCs w:val="24"/>
        </w:rPr>
        <w:t>формации затрудняет формирование на территории Российской Фе</w:t>
      </w:r>
      <w:r w:rsidRPr="0063458C">
        <w:rPr>
          <w:color w:val="000000"/>
          <w:spacing w:val="-3"/>
          <w:szCs w:val="24"/>
        </w:rPr>
        <w:softHyphen/>
      </w:r>
      <w:r w:rsidRPr="0063458C">
        <w:rPr>
          <w:color w:val="000000"/>
          <w:spacing w:val="-5"/>
          <w:szCs w:val="24"/>
        </w:rPr>
        <w:t xml:space="preserve">дерации конкурентоспособных российских информационных агентств </w:t>
      </w:r>
      <w:r w:rsidRPr="0063458C">
        <w:rPr>
          <w:color w:val="000000"/>
          <w:spacing w:val="-4"/>
          <w:szCs w:val="24"/>
        </w:rPr>
        <w:t>и средств массовой информации.</w:t>
      </w:r>
    </w:p>
    <w:p w:rsidR="00A354AB" w:rsidRPr="0063458C" w:rsidRDefault="00A354AB" w:rsidP="003538DA">
      <w:pPr>
        <w:pStyle w:val="Normal"/>
        <w:shd w:val="clear" w:color="auto" w:fill="FFFFFF"/>
        <w:tabs>
          <w:tab w:val="left" w:pos="8364"/>
        </w:tabs>
        <w:spacing w:line="360" w:lineRule="auto"/>
        <w:ind w:firstLine="567"/>
        <w:jc w:val="both"/>
        <w:rPr>
          <w:szCs w:val="24"/>
        </w:rPr>
      </w:pPr>
      <w:r w:rsidRPr="0063458C">
        <w:rPr>
          <w:color w:val="000000"/>
          <w:spacing w:val="-5"/>
          <w:szCs w:val="24"/>
        </w:rPr>
        <w:t>Необеспеченность прав граждан на доступ к информации, мани</w:t>
      </w:r>
      <w:r w:rsidRPr="0063458C">
        <w:rPr>
          <w:color w:val="000000"/>
          <w:spacing w:val="-6"/>
          <w:szCs w:val="24"/>
        </w:rPr>
        <w:t xml:space="preserve">пулирование информацией вызывают негативную реакцию населения, </w:t>
      </w:r>
      <w:r w:rsidRPr="0063458C">
        <w:rPr>
          <w:color w:val="000000"/>
          <w:spacing w:val="-4"/>
          <w:szCs w:val="24"/>
        </w:rPr>
        <w:t>что в ряде случаев ведет к дестабилизации социально-политической обстановки в обществе.</w:t>
      </w:r>
    </w:p>
    <w:p w:rsidR="00A354AB" w:rsidRPr="0063458C" w:rsidRDefault="00A354AB" w:rsidP="003538DA">
      <w:pPr>
        <w:pStyle w:val="Normal"/>
        <w:shd w:val="clear" w:color="auto" w:fill="FFFFFF"/>
        <w:tabs>
          <w:tab w:val="left" w:pos="8364"/>
        </w:tabs>
        <w:spacing w:line="360" w:lineRule="auto"/>
        <w:ind w:right="10" w:firstLine="567"/>
        <w:jc w:val="both"/>
        <w:rPr>
          <w:szCs w:val="24"/>
        </w:rPr>
      </w:pPr>
      <w:r w:rsidRPr="0063458C">
        <w:rPr>
          <w:color w:val="000000"/>
          <w:spacing w:val="-5"/>
          <w:szCs w:val="24"/>
        </w:rPr>
        <w:t>Нет четкости при проведении государственной политики в обла</w:t>
      </w:r>
      <w:r w:rsidRPr="0063458C">
        <w:rPr>
          <w:color w:val="000000"/>
          <w:spacing w:val="-5"/>
          <w:szCs w:val="24"/>
        </w:rPr>
        <w:softHyphen/>
      </w:r>
      <w:r w:rsidRPr="0063458C">
        <w:rPr>
          <w:color w:val="000000"/>
          <w:spacing w:val="-4"/>
          <w:szCs w:val="24"/>
        </w:rPr>
        <w:t>сти формирования российского информационного пространства, раз</w:t>
      </w:r>
      <w:r w:rsidRPr="0063458C">
        <w:rPr>
          <w:color w:val="000000"/>
          <w:spacing w:val="-4"/>
          <w:szCs w:val="24"/>
        </w:rPr>
        <w:softHyphen/>
        <w:t>вития системы массовой информации, организации международного информационного обмена и интеграции информационного простран</w:t>
      </w:r>
      <w:r w:rsidRPr="0063458C">
        <w:rPr>
          <w:color w:val="000000"/>
          <w:spacing w:val="-4"/>
          <w:szCs w:val="24"/>
        </w:rPr>
        <w:softHyphen/>
      </w:r>
      <w:r w:rsidRPr="0063458C">
        <w:rPr>
          <w:color w:val="000000"/>
          <w:spacing w:val="-3"/>
          <w:szCs w:val="24"/>
        </w:rPr>
        <w:t xml:space="preserve">ства России в мировое информационное пространство, что создает </w:t>
      </w:r>
      <w:r w:rsidRPr="0063458C">
        <w:rPr>
          <w:color w:val="000000"/>
          <w:spacing w:val="-8"/>
          <w:szCs w:val="24"/>
        </w:rPr>
        <w:t xml:space="preserve">условия для вытеснения российских информационных агентств, средств </w:t>
      </w:r>
      <w:r w:rsidRPr="0063458C">
        <w:rPr>
          <w:color w:val="000000"/>
          <w:spacing w:val="-3"/>
          <w:szCs w:val="24"/>
        </w:rPr>
        <w:t>массовой информации с внутреннего информационного рынка и де</w:t>
      </w:r>
      <w:r w:rsidRPr="0063458C">
        <w:rPr>
          <w:color w:val="000000"/>
          <w:spacing w:val="-3"/>
          <w:szCs w:val="24"/>
        </w:rPr>
        <w:softHyphen/>
        <w:t>формации структуры международного информационного обмена.</w:t>
      </w:r>
    </w:p>
    <w:p w:rsidR="00A354AB" w:rsidRPr="0063458C" w:rsidRDefault="00A354AB" w:rsidP="003538DA">
      <w:pPr>
        <w:pStyle w:val="Normal"/>
        <w:shd w:val="clear" w:color="auto" w:fill="FFFFFF"/>
        <w:tabs>
          <w:tab w:val="left" w:pos="8364"/>
        </w:tabs>
        <w:spacing w:line="360" w:lineRule="auto"/>
        <w:ind w:right="14" w:firstLine="567"/>
        <w:jc w:val="both"/>
        <w:rPr>
          <w:color w:val="000000"/>
          <w:spacing w:val="-3"/>
          <w:szCs w:val="24"/>
        </w:rPr>
      </w:pPr>
      <w:r w:rsidRPr="0063458C">
        <w:rPr>
          <w:color w:val="000000"/>
          <w:spacing w:val="-5"/>
          <w:szCs w:val="24"/>
        </w:rPr>
        <w:t>Недостаточна государственная поддержка деятельности россий</w:t>
      </w:r>
      <w:r w:rsidRPr="0063458C">
        <w:rPr>
          <w:color w:val="000000"/>
          <w:spacing w:val="-5"/>
          <w:szCs w:val="24"/>
        </w:rPr>
        <w:softHyphen/>
        <w:t>ских информационных агентств по продвижению их продукции на за</w:t>
      </w:r>
      <w:r w:rsidRPr="0063458C">
        <w:rPr>
          <w:color w:val="000000"/>
          <w:spacing w:val="-3"/>
          <w:szCs w:val="24"/>
        </w:rPr>
        <w:t>рубежный информационный рынок.</w:t>
      </w:r>
    </w:p>
    <w:p w:rsidR="00A354AB" w:rsidRPr="0063458C" w:rsidRDefault="00A354AB" w:rsidP="003538DA">
      <w:pPr>
        <w:pStyle w:val="Normal"/>
        <w:shd w:val="clear" w:color="auto" w:fill="FFFFFF"/>
        <w:tabs>
          <w:tab w:val="left" w:pos="8364"/>
        </w:tabs>
        <w:spacing w:line="360" w:lineRule="auto"/>
        <w:ind w:right="14" w:firstLine="567"/>
        <w:jc w:val="both"/>
        <w:rPr>
          <w:szCs w:val="24"/>
        </w:rPr>
      </w:pPr>
      <w:r w:rsidRPr="0063458C">
        <w:rPr>
          <w:color w:val="000000"/>
          <w:spacing w:val="-6"/>
          <w:szCs w:val="24"/>
        </w:rPr>
        <w:t>Отставание отечественных информационных технологий вынуж</w:t>
      </w:r>
      <w:r w:rsidRPr="0063458C">
        <w:rPr>
          <w:color w:val="000000"/>
          <w:spacing w:val="-6"/>
          <w:szCs w:val="24"/>
        </w:rPr>
        <w:softHyphen/>
      </w:r>
      <w:r w:rsidRPr="0063458C">
        <w:rPr>
          <w:color w:val="000000"/>
          <w:spacing w:val="-3"/>
          <w:szCs w:val="24"/>
        </w:rPr>
        <w:t>дает органы государственной  и местной власти</w:t>
      </w:r>
      <w:r w:rsidRPr="0063458C">
        <w:rPr>
          <w:color w:val="000000"/>
          <w:spacing w:val="-5"/>
          <w:szCs w:val="24"/>
        </w:rPr>
        <w:t xml:space="preserve"> при создании информационных систем закупать импортную технику и привлекать  иностранные фирмы, из-за </w:t>
      </w:r>
      <w:r w:rsidRPr="0063458C">
        <w:rPr>
          <w:color w:val="000000"/>
          <w:spacing w:val="-4"/>
          <w:szCs w:val="24"/>
        </w:rPr>
        <w:t>чего повышается вероятность несанкционированного доступа к обра</w:t>
      </w:r>
      <w:r w:rsidRPr="0063458C">
        <w:rPr>
          <w:color w:val="000000"/>
          <w:spacing w:val="-3"/>
          <w:szCs w:val="24"/>
        </w:rPr>
        <w:t>батываемой информации и возрастает зависимость России от иност</w:t>
      </w:r>
      <w:r w:rsidRPr="0063458C">
        <w:rPr>
          <w:color w:val="000000"/>
          <w:spacing w:val="-6"/>
          <w:szCs w:val="24"/>
        </w:rPr>
        <w:t>ранных производителей компьютерной и телекоммуникационной тех</w:t>
      </w:r>
      <w:r w:rsidRPr="0063458C">
        <w:rPr>
          <w:color w:val="000000"/>
          <w:spacing w:val="-6"/>
          <w:szCs w:val="24"/>
        </w:rPr>
        <w:softHyphen/>
      </w:r>
      <w:r w:rsidRPr="0063458C">
        <w:rPr>
          <w:color w:val="000000"/>
          <w:spacing w:val="-3"/>
          <w:szCs w:val="24"/>
        </w:rPr>
        <w:t>ники, а также программного обеспечения.</w:t>
      </w:r>
    </w:p>
    <w:p w:rsidR="00A354AB" w:rsidRPr="0063458C" w:rsidRDefault="00A354AB" w:rsidP="003538DA">
      <w:pPr>
        <w:pStyle w:val="Normal"/>
        <w:shd w:val="clear" w:color="auto" w:fill="FFFFFF"/>
        <w:tabs>
          <w:tab w:val="left" w:pos="8364"/>
        </w:tabs>
        <w:spacing w:line="360" w:lineRule="auto"/>
        <w:ind w:right="14" w:firstLine="567"/>
        <w:jc w:val="both"/>
        <w:rPr>
          <w:szCs w:val="24"/>
        </w:rPr>
      </w:pPr>
      <w:r w:rsidRPr="0063458C">
        <w:rPr>
          <w:color w:val="000000"/>
          <w:spacing w:val="-5"/>
          <w:szCs w:val="24"/>
        </w:rPr>
        <w:t>В связи с интенсивным внедрением зарубежных информацион</w:t>
      </w:r>
      <w:r w:rsidRPr="0063458C">
        <w:rPr>
          <w:color w:val="000000"/>
          <w:spacing w:val="-5"/>
          <w:szCs w:val="24"/>
        </w:rPr>
        <w:softHyphen/>
        <w:t>ных технологий в сферы деятельности личности, общества и государ</w:t>
      </w:r>
      <w:r w:rsidRPr="0063458C">
        <w:rPr>
          <w:color w:val="000000"/>
          <w:spacing w:val="-5"/>
          <w:szCs w:val="24"/>
        </w:rPr>
        <w:softHyphen/>
        <w:t>ства, а также с широким применением открытых информационно-телекоммуникационных систем, интеграцией отечественных информа</w:t>
      </w:r>
      <w:r w:rsidRPr="0063458C">
        <w:rPr>
          <w:color w:val="000000"/>
          <w:spacing w:val="-6"/>
          <w:szCs w:val="24"/>
        </w:rPr>
        <w:t xml:space="preserve">ционных систем и международных информационных систем возросли </w:t>
      </w:r>
      <w:r w:rsidRPr="0063458C">
        <w:rPr>
          <w:color w:val="000000"/>
          <w:spacing w:val="-4"/>
          <w:szCs w:val="24"/>
        </w:rPr>
        <w:t>угрозы применения "информационного оружия" против информаци</w:t>
      </w:r>
      <w:r w:rsidRPr="0063458C">
        <w:rPr>
          <w:color w:val="000000"/>
          <w:spacing w:val="-4"/>
          <w:szCs w:val="24"/>
        </w:rPr>
        <w:softHyphen/>
        <w:t>онной инфраструктуры России. Работы по адекватному комплексно</w:t>
      </w:r>
      <w:r w:rsidRPr="0063458C">
        <w:rPr>
          <w:color w:val="000000"/>
          <w:spacing w:val="-4"/>
          <w:szCs w:val="24"/>
        </w:rPr>
        <w:softHyphen/>
        <w:t>му противодействию этим угрозам ведутся при недостаточной коор</w:t>
      </w:r>
      <w:r w:rsidRPr="0063458C">
        <w:rPr>
          <w:color w:val="000000"/>
          <w:spacing w:val="-4"/>
          <w:szCs w:val="24"/>
        </w:rPr>
        <w:softHyphen/>
        <w:t>динации и слабом бюджетном финансировании. Недостаточное вни</w:t>
      </w:r>
      <w:r w:rsidRPr="0063458C">
        <w:rPr>
          <w:color w:val="000000"/>
          <w:spacing w:val="-4"/>
          <w:szCs w:val="24"/>
        </w:rPr>
        <w:softHyphen/>
      </w:r>
      <w:r w:rsidRPr="0063458C">
        <w:rPr>
          <w:color w:val="000000"/>
          <w:spacing w:val="-6"/>
          <w:szCs w:val="24"/>
        </w:rPr>
        <w:t>мание уделяется развитию средств космической разведки и радиоэлек</w:t>
      </w:r>
      <w:r w:rsidRPr="0063458C">
        <w:rPr>
          <w:color w:val="000000"/>
          <w:spacing w:val="-6"/>
          <w:szCs w:val="24"/>
        </w:rPr>
        <w:softHyphen/>
      </w:r>
      <w:r w:rsidRPr="0063458C">
        <w:rPr>
          <w:color w:val="000000"/>
          <w:spacing w:val="-2"/>
          <w:szCs w:val="24"/>
        </w:rPr>
        <w:t>тронной борьбы.</w:t>
      </w:r>
    </w:p>
    <w:p w:rsidR="00A354AB" w:rsidRPr="0063458C" w:rsidRDefault="00A354AB" w:rsidP="0063458C">
      <w:pPr>
        <w:pStyle w:val="Normal"/>
        <w:shd w:val="clear" w:color="auto" w:fill="FFFFFF"/>
        <w:tabs>
          <w:tab w:val="left" w:pos="8364"/>
        </w:tabs>
        <w:spacing w:line="360" w:lineRule="auto"/>
        <w:ind w:right="24" w:firstLine="567"/>
        <w:jc w:val="both"/>
        <w:rPr>
          <w:szCs w:val="24"/>
        </w:rPr>
      </w:pPr>
      <w:r w:rsidRPr="0063458C">
        <w:rPr>
          <w:color w:val="000000"/>
          <w:spacing w:val="-6"/>
          <w:szCs w:val="24"/>
        </w:rPr>
        <w:t>Сложившееся положение дел в области обеспечения информаци</w:t>
      </w:r>
      <w:r w:rsidRPr="0063458C">
        <w:rPr>
          <w:color w:val="000000"/>
          <w:spacing w:val="-6"/>
          <w:szCs w:val="24"/>
        </w:rPr>
        <w:softHyphen/>
      </w:r>
      <w:r w:rsidRPr="0063458C">
        <w:rPr>
          <w:color w:val="000000"/>
          <w:spacing w:val="-5"/>
          <w:szCs w:val="24"/>
        </w:rPr>
        <w:t>онной безопасности Российской Федерации требует безотлагательно</w:t>
      </w:r>
      <w:r w:rsidRPr="0063458C">
        <w:rPr>
          <w:color w:val="000000"/>
          <w:spacing w:val="-5"/>
          <w:szCs w:val="24"/>
        </w:rPr>
        <w:softHyphen/>
      </w:r>
      <w:r w:rsidRPr="0063458C">
        <w:rPr>
          <w:color w:val="000000"/>
          <w:spacing w:val="-4"/>
          <w:szCs w:val="24"/>
        </w:rPr>
        <w:t>го решения таких задач, как:</w:t>
      </w:r>
    </w:p>
    <w:p w:rsidR="00A354AB" w:rsidRPr="0063458C" w:rsidRDefault="00A354AB" w:rsidP="0063458C">
      <w:pPr>
        <w:pStyle w:val="Normal"/>
        <w:numPr>
          <w:ilvl w:val="0"/>
          <w:numId w:val="185"/>
        </w:numPr>
        <w:shd w:val="clear" w:color="auto" w:fill="FFFFFF"/>
        <w:tabs>
          <w:tab w:val="clear" w:pos="660"/>
          <w:tab w:val="num" w:pos="1092"/>
          <w:tab w:val="num" w:pos="1794"/>
          <w:tab w:val="left" w:pos="8364"/>
        </w:tabs>
        <w:spacing w:line="360" w:lineRule="auto"/>
        <w:ind w:left="0" w:right="19" w:firstLine="567"/>
        <w:jc w:val="both"/>
        <w:rPr>
          <w:szCs w:val="24"/>
        </w:rPr>
      </w:pPr>
      <w:r w:rsidRPr="0063458C">
        <w:rPr>
          <w:color w:val="000000"/>
          <w:spacing w:val="-5"/>
          <w:szCs w:val="24"/>
        </w:rPr>
        <w:t>разработка основных направлений государственной политики в области обеспечения информационной безопасности Российской Федера</w:t>
      </w:r>
      <w:r w:rsidRPr="0063458C">
        <w:rPr>
          <w:color w:val="000000"/>
          <w:spacing w:val="-5"/>
          <w:szCs w:val="24"/>
        </w:rPr>
        <w:softHyphen/>
      </w:r>
      <w:r w:rsidRPr="0063458C">
        <w:rPr>
          <w:color w:val="000000"/>
          <w:spacing w:val="-7"/>
          <w:szCs w:val="24"/>
        </w:rPr>
        <w:t xml:space="preserve">ции, а также мероприятий и механизмов, связанных с реализацией этой </w:t>
      </w:r>
      <w:r w:rsidRPr="0063458C">
        <w:rPr>
          <w:color w:val="000000"/>
          <w:spacing w:val="-6"/>
          <w:szCs w:val="24"/>
        </w:rPr>
        <w:t>политики;</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72" w:line="360" w:lineRule="auto"/>
        <w:ind w:left="0" w:right="14" w:firstLine="567"/>
        <w:jc w:val="both"/>
        <w:rPr>
          <w:szCs w:val="24"/>
        </w:rPr>
      </w:pPr>
      <w:r w:rsidRPr="0063458C">
        <w:rPr>
          <w:color w:val="000000"/>
          <w:spacing w:val="-7"/>
          <w:szCs w:val="24"/>
        </w:rPr>
        <w:t xml:space="preserve">развитие и совершенствование системы обеспечения информационной </w:t>
      </w:r>
      <w:r w:rsidRPr="0063458C">
        <w:rPr>
          <w:color w:val="000000"/>
          <w:spacing w:val="-5"/>
          <w:szCs w:val="24"/>
        </w:rPr>
        <w:t>безопасности Российской Федерации, реализующей единую государ</w:t>
      </w:r>
      <w:r w:rsidRPr="0063458C">
        <w:rPr>
          <w:color w:val="000000"/>
          <w:spacing w:val="-7"/>
          <w:szCs w:val="24"/>
        </w:rPr>
        <w:t xml:space="preserve">ственную политику в этой области, включая совершенствование форм, </w:t>
      </w:r>
      <w:r w:rsidRPr="0063458C">
        <w:rPr>
          <w:color w:val="000000"/>
          <w:spacing w:val="-6"/>
          <w:szCs w:val="24"/>
        </w:rPr>
        <w:t>методов и средств выявления, оценки и прогнозирования угроз инфор</w:t>
      </w:r>
      <w:r w:rsidRPr="0063458C">
        <w:rPr>
          <w:color w:val="000000"/>
          <w:spacing w:val="-6"/>
          <w:szCs w:val="24"/>
        </w:rPr>
        <w:softHyphen/>
      </w:r>
      <w:r w:rsidRPr="0063458C">
        <w:rPr>
          <w:color w:val="000000"/>
          <w:spacing w:val="-2"/>
          <w:szCs w:val="24"/>
        </w:rPr>
        <w:t xml:space="preserve">мационной безопасности Российской Федерации, а также системы </w:t>
      </w:r>
      <w:r w:rsidRPr="0063458C">
        <w:rPr>
          <w:color w:val="000000"/>
          <w:spacing w:val="-4"/>
          <w:szCs w:val="24"/>
        </w:rPr>
        <w:t>противодействия этим угрозам;</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72" w:line="360" w:lineRule="auto"/>
        <w:ind w:left="0" w:right="10" w:firstLine="567"/>
        <w:jc w:val="both"/>
        <w:rPr>
          <w:szCs w:val="24"/>
        </w:rPr>
      </w:pPr>
      <w:r w:rsidRPr="0063458C">
        <w:rPr>
          <w:color w:val="000000"/>
          <w:spacing w:val="-5"/>
          <w:szCs w:val="24"/>
        </w:rPr>
        <w:t>разработка федеральных целевых программ обеспечения информаци</w:t>
      </w:r>
      <w:r w:rsidRPr="0063458C">
        <w:rPr>
          <w:color w:val="000000"/>
          <w:spacing w:val="-4"/>
          <w:szCs w:val="24"/>
        </w:rPr>
        <w:t>онной безопасности Российской Федерации;</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82" w:line="360" w:lineRule="auto"/>
        <w:ind w:left="0" w:right="5" w:firstLine="567"/>
        <w:jc w:val="both"/>
        <w:rPr>
          <w:szCs w:val="24"/>
        </w:rPr>
      </w:pPr>
      <w:r w:rsidRPr="0063458C">
        <w:rPr>
          <w:color w:val="000000"/>
          <w:szCs w:val="24"/>
        </w:rPr>
        <w:t xml:space="preserve">разработка критериев и методов оценки эффективности систем и </w:t>
      </w:r>
      <w:r w:rsidRPr="0063458C">
        <w:rPr>
          <w:color w:val="000000"/>
          <w:spacing w:val="-5"/>
          <w:szCs w:val="24"/>
        </w:rPr>
        <w:t>средств обеспечения информационной безопасности Российской Фе</w:t>
      </w:r>
      <w:r w:rsidRPr="0063458C">
        <w:rPr>
          <w:color w:val="000000"/>
          <w:spacing w:val="-4"/>
          <w:szCs w:val="24"/>
        </w:rPr>
        <w:t>дерации, а также сертификации этих систем и средств;</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77" w:line="360" w:lineRule="auto"/>
        <w:ind w:left="0" w:firstLine="567"/>
        <w:jc w:val="both"/>
        <w:rPr>
          <w:szCs w:val="24"/>
        </w:rPr>
      </w:pPr>
      <w:r w:rsidRPr="0063458C">
        <w:rPr>
          <w:color w:val="000000"/>
          <w:spacing w:val="-5"/>
          <w:szCs w:val="24"/>
        </w:rPr>
        <w:t>совершенствование нормативной правовой базы обеспечения инфор</w:t>
      </w:r>
      <w:r w:rsidRPr="0063458C">
        <w:rPr>
          <w:color w:val="000000"/>
          <w:spacing w:val="-6"/>
          <w:szCs w:val="24"/>
        </w:rPr>
        <w:t xml:space="preserve">мационной безопасности Российской Федерации, включая механизмы </w:t>
      </w:r>
      <w:r w:rsidRPr="0063458C">
        <w:rPr>
          <w:color w:val="000000"/>
          <w:spacing w:val="-4"/>
          <w:szCs w:val="24"/>
        </w:rPr>
        <w:t xml:space="preserve">реализации прав граждан на получение информации и доступ к ней, </w:t>
      </w:r>
      <w:r w:rsidRPr="0063458C">
        <w:rPr>
          <w:color w:val="000000"/>
          <w:spacing w:val="-3"/>
          <w:szCs w:val="24"/>
        </w:rPr>
        <w:t>формы и способы реализации правовых норм, касающихся взаимо</w:t>
      </w:r>
      <w:r w:rsidRPr="0063458C">
        <w:rPr>
          <w:color w:val="000000"/>
          <w:spacing w:val="-3"/>
          <w:szCs w:val="24"/>
        </w:rPr>
        <w:softHyphen/>
        <w:t>действия государства со средствами массовой информации;</w:t>
      </w:r>
    </w:p>
    <w:p w:rsidR="00A354AB" w:rsidRPr="0063458C" w:rsidRDefault="00A354AB" w:rsidP="0063458C">
      <w:pPr>
        <w:pStyle w:val="Normal"/>
        <w:numPr>
          <w:ilvl w:val="0"/>
          <w:numId w:val="185"/>
        </w:numPr>
        <w:shd w:val="clear" w:color="auto" w:fill="FFFFFF"/>
        <w:tabs>
          <w:tab w:val="clear" w:pos="660"/>
          <w:tab w:val="num" w:pos="540"/>
          <w:tab w:val="num" w:pos="1794"/>
          <w:tab w:val="left" w:pos="8364"/>
        </w:tabs>
        <w:spacing w:before="86" w:line="360" w:lineRule="auto"/>
        <w:ind w:left="0" w:firstLine="567"/>
        <w:jc w:val="both"/>
        <w:rPr>
          <w:szCs w:val="24"/>
        </w:rPr>
      </w:pPr>
      <w:r w:rsidRPr="0063458C">
        <w:rPr>
          <w:color w:val="000000"/>
          <w:spacing w:val="-4"/>
          <w:szCs w:val="24"/>
        </w:rPr>
        <w:t>установление ответственности должностных лиц федеральных орга</w:t>
      </w:r>
      <w:r w:rsidRPr="0063458C">
        <w:rPr>
          <w:color w:val="000000"/>
          <w:spacing w:val="-4"/>
          <w:szCs w:val="24"/>
        </w:rPr>
        <w:softHyphen/>
      </w:r>
      <w:r w:rsidRPr="0063458C">
        <w:rPr>
          <w:color w:val="000000"/>
          <w:spacing w:val="-5"/>
          <w:szCs w:val="24"/>
        </w:rPr>
        <w:t>нов государственной власти, органов государственной власти субъек</w:t>
      </w:r>
      <w:r w:rsidRPr="0063458C">
        <w:rPr>
          <w:color w:val="000000"/>
          <w:spacing w:val="-4"/>
          <w:szCs w:val="24"/>
        </w:rPr>
        <w:t>тов Российской Федерации, органов местного самоуправления, юри</w:t>
      </w:r>
      <w:r w:rsidRPr="0063458C">
        <w:rPr>
          <w:color w:val="000000"/>
          <w:spacing w:val="-4"/>
          <w:szCs w:val="24"/>
        </w:rPr>
        <w:softHyphen/>
      </w:r>
      <w:r w:rsidRPr="0063458C">
        <w:rPr>
          <w:color w:val="000000"/>
          <w:spacing w:val="-5"/>
          <w:szCs w:val="24"/>
        </w:rPr>
        <w:t xml:space="preserve">дических лиц и граждан за соблюдение требований информационной </w:t>
      </w:r>
      <w:r w:rsidRPr="0063458C">
        <w:rPr>
          <w:color w:val="000000"/>
          <w:spacing w:val="-4"/>
          <w:szCs w:val="24"/>
        </w:rPr>
        <w:t>безопасности;</w:t>
      </w:r>
      <w:r w:rsidRPr="0063458C">
        <w:rPr>
          <w:color w:val="000000"/>
          <w:spacing w:val="-1"/>
          <w:szCs w:val="24"/>
        </w:rPr>
        <w:t xml:space="preserve"> координация деятельности федеральных органов государственной </w:t>
      </w:r>
      <w:r w:rsidRPr="0063458C">
        <w:rPr>
          <w:color w:val="000000"/>
          <w:spacing w:val="-4"/>
          <w:szCs w:val="24"/>
        </w:rPr>
        <w:t>власти, органов государственной власти субъектов Российской Феде</w:t>
      </w:r>
      <w:r w:rsidRPr="0063458C">
        <w:rPr>
          <w:color w:val="000000"/>
          <w:spacing w:val="-4"/>
          <w:szCs w:val="24"/>
        </w:rPr>
        <w:softHyphen/>
      </w:r>
      <w:r w:rsidRPr="0063458C">
        <w:rPr>
          <w:color w:val="000000"/>
          <w:spacing w:val="-3"/>
          <w:szCs w:val="24"/>
        </w:rPr>
        <w:t>рации, предприятий, учреждений и организаций независимо от фор</w:t>
      </w:r>
      <w:r w:rsidRPr="0063458C">
        <w:rPr>
          <w:color w:val="000000"/>
          <w:spacing w:val="-3"/>
          <w:szCs w:val="24"/>
        </w:rPr>
        <w:softHyphen/>
      </w:r>
      <w:r w:rsidRPr="0063458C">
        <w:rPr>
          <w:color w:val="000000"/>
          <w:spacing w:val="-4"/>
          <w:szCs w:val="24"/>
        </w:rPr>
        <w:t>мы собственности в области обеспечения информационной безопас</w:t>
      </w:r>
      <w:r w:rsidRPr="0063458C">
        <w:rPr>
          <w:color w:val="000000"/>
          <w:spacing w:val="-4"/>
          <w:szCs w:val="24"/>
        </w:rPr>
        <w:softHyphen/>
        <w:t>ности Российской Федерации;</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91" w:line="360" w:lineRule="auto"/>
        <w:ind w:left="0" w:right="5" w:firstLine="567"/>
        <w:jc w:val="both"/>
        <w:rPr>
          <w:szCs w:val="24"/>
        </w:rPr>
      </w:pPr>
      <w:r w:rsidRPr="0063458C">
        <w:rPr>
          <w:color w:val="000000"/>
          <w:spacing w:val="-3"/>
          <w:szCs w:val="24"/>
        </w:rPr>
        <w:t xml:space="preserve">развитие научно-практических основ обеспечения информационной </w:t>
      </w:r>
      <w:r w:rsidRPr="0063458C">
        <w:rPr>
          <w:color w:val="000000"/>
          <w:spacing w:val="-5"/>
          <w:szCs w:val="24"/>
        </w:rPr>
        <w:t>безопасности Российской Федерации с учетом современной геополитической ситуации, условий политического и социально-экономичес</w:t>
      </w:r>
      <w:r w:rsidRPr="0063458C">
        <w:rPr>
          <w:color w:val="000000"/>
          <w:spacing w:val="-5"/>
          <w:szCs w:val="24"/>
        </w:rPr>
        <w:softHyphen/>
        <w:t>кого развития России и реальности угроз применения "информацион</w:t>
      </w:r>
      <w:r w:rsidRPr="0063458C">
        <w:rPr>
          <w:color w:val="000000"/>
          <w:spacing w:val="-5"/>
          <w:szCs w:val="24"/>
        </w:rPr>
        <w:softHyphen/>
      </w:r>
      <w:r w:rsidRPr="0063458C">
        <w:rPr>
          <w:color w:val="000000"/>
          <w:spacing w:val="-3"/>
          <w:szCs w:val="24"/>
        </w:rPr>
        <w:t>ного оружия";</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96" w:line="360" w:lineRule="auto"/>
        <w:ind w:left="0" w:right="14" w:firstLine="567"/>
        <w:jc w:val="both"/>
        <w:rPr>
          <w:szCs w:val="24"/>
        </w:rPr>
      </w:pPr>
      <w:r w:rsidRPr="0063458C">
        <w:rPr>
          <w:color w:val="000000"/>
          <w:spacing w:val="-4"/>
          <w:szCs w:val="24"/>
        </w:rPr>
        <w:t>разработка и создание механизмов формирования и реализации госу</w:t>
      </w:r>
      <w:r w:rsidRPr="0063458C">
        <w:rPr>
          <w:color w:val="000000"/>
          <w:spacing w:val="-4"/>
          <w:szCs w:val="24"/>
        </w:rPr>
        <w:softHyphen/>
      </w:r>
      <w:r w:rsidRPr="0063458C">
        <w:rPr>
          <w:color w:val="000000"/>
          <w:spacing w:val="-3"/>
          <w:szCs w:val="24"/>
        </w:rPr>
        <w:t>дарственной информационной политики России;</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91" w:line="360" w:lineRule="auto"/>
        <w:ind w:left="0" w:right="14" w:firstLine="567"/>
        <w:jc w:val="both"/>
        <w:rPr>
          <w:szCs w:val="24"/>
        </w:rPr>
      </w:pPr>
      <w:r w:rsidRPr="0063458C">
        <w:rPr>
          <w:color w:val="000000"/>
          <w:spacing w:val="-2"/>
          <w:szCs w:val="24"/>
        </w:rPr>
        <w:t xml:space="preserve">разработка методов повышения эффективности участия государства </w:t>
      </w:r>
      <w:r w:rsidRPr="0063458C">
        <w:rPr>
          <w:color w:val="000000"/>
          <w:spacing w:val="-3"/>
          <w:szCs w:val="24"/>
        </w:rPr>
        <w:t>в формировании информационной политики государственных теле</w:t>
      </w:r>
      <w:r w:rsidRPr="0063458C">
        <w:rPr>
          <w:color w:val="000000"/>
          <w:spacing w:val="-6"/>
          <w:szCs w:val="24"/>
        </w:rPr>
        <w:t>радиовещательных организаций, других государственных средств мас</w:t>
      </w:r>
      <w:r w:rsidRPr="0063458C">
        <w:rPr>
          <w:color w:val="000000"/>
          <w:spacing w:val="-6"/>
          <w:szCs w:val="24"/>
        </w:rPr>
        <w:softHyphen/>
      </w:r>
      <w:r w:rsidRPr="0063458C">
        <w:rPr>
          <w:color w:val="000000"/>
          <w:spacing w:val="-4"/>
          <w:szCs w:val="24"/>
        </w:rPr>
        <w:t>совой информации;</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96" w:line="360" w:lineRule="auto"/>
        <w:ind w:left="0" w:right="24" w:firstLine="567"/>
        <w:jc w:val="both"/>
        <w:rPr>
          <w:szCs w:val="24"/>
        </w:rPr>
      </w:pPr>
      <w:r w:rsidRPr="0063458C">
        <w:rPr>
          <w:color w:val="000000"/>
          <w:spacing w:val="-4"/>
          <w:szCs w:val="24"/>
        </w:rPr>
        <w:t>обеспечение технологической независимости Российской Федерации в важнейших областях информатизации, телекоммуникации и связи, определяющих ее безопасность, и в первую очередь в области создания специализированной вычислительной техники для образцов воо</w:t>
      </w:r>
      <w:r w:rsidRPr="0063458C">
        <w:rPr>
          <w:color w:val="000000"/>
          <w:spacing w:val="-4"/>
          <w:szCs w:val="24"/>
        </w:rPr>
        <w:softHyphen/>
        <w:t>ружения и военной техники;</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96" w:line="360" w:lineRule="auto"/>
        <w:ind w:left="0" w:right="29" w:firstLine="567"/>
        <w:jc w:val="both"/>
        <w:rPr>
          <w:szCs w:val="24"/>
        </w:rPr>
      </w:pPr>
      <w:r w:rsidRPr="0063458C">
        <w:rPr>
          <w:color w:val="000000"/>
          <w:spacing w:val="-7"/>
          <w:szCs w:val="24"/>
        </w:rPr>
        <w:t>разработка современных методов и средств защиты информации, обес</w:t>
      </w:r>
      <w:r w:rsidRPr="0063458C">
        <w:rPr>
          <w:color w:val="000000"/>
          <w:spacing w:val="-5"/>
          <w:szCs w:val="24"/>
        </w:rPr>
        <w:t>печения безопасности информационных технологий, и прежде всего используемых в системах управления войсками и оружием, экологи</w:t>
      </w:r>
      <w:r w:rsidRPr="0063458C">
        <w:rPr>
          <w:color w:val="000000"/>
          <w:spacing w:val="-5"/>
          <w:szCs w:val="24"/>
        </w:rPr>
        <w:softHyphen/>
      </w:r>
      <w:r w:rsidRPr="0063458C">
        <w:rPr>
          <w:color w:val="000000"/>
          <w:spacing w:val="-3"/>
          <w:szCs w:val="24"/>
        </w:rPr>
        <w:t>чески опасными и экономически важными производствами;</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91" w:line="360" w:lineRule="auto"/>
        <w:ind w:left="0" w:right="34" w:firstLine="567"/>
        <w:jc w:val="both"/>
        <w:rPr>
          <w:szCs w:val="24"/>
        </w:rPr>
      </w:pPr>
      <w:r w:rsidRPr="0063458C">
        <w:rPr>
          <w:color w:val="000000"/>
          <w:spacing w:val="-5"/>
          <w:szCs w:val="24"/>
        </w:rPr>
        <w:t>развитие и совершенствование государственной системы защиты ин</w:t>
      </w:r>
      <w:r w:rsidRPr="0063458C">
        <w:rPr>
          <w:color w:val="000000"/>
          <w:spacing w:val="-4"/>
          <w:szCs w:val="24"/>
        </w:rPr>
        <w:t>формации и системы защиты государственной тайны;</w:t>
      </w:r>
    </w:p>
    <w:p w:rsidR="00A354AB" w:rsidRPr="0063458C" w:rsidRDefault="00A354AB" w:rsidP="0063458C">
      <w:pPr>
        <w:pStyle w:val="Normal"/>
        <w:numPr>
          <w:ilvl w:val="0"/>
          <w:numId w:val="185"/>
        </w:numPr>
        <w:shd w:val="clear" w:color="auto" w:fill="FFFFFF"/>
        <w:tabs>
          <w:tab w:val="clear" w:pos="660"/>
          <w:tab w:val="num" w:pos="1794"/>
          <w:tab w:val="left" w:pos="8364"/>
        </w:tabs>
        <w:spacing w:before="86" w:line="360" w:lineRule="auto"/>
        <w:ind w:left="0" w:right="34" w:firstLine="567"/>
        <w:jc w:val="both"/>
        <w:rPr>
          <w:szCs w:val="24"/>
        </w:rPr>
      </w:pPr>
      <w:r w:rsidRPr="0063458C">
        <w:rPr>
          <w:color w:val="000000"/>
          <w:spacing w:val="-4"/>
          <w:szCs w:val="24"/>
        </w:rPr>
        <w:t>создание и развитие современной защищенной технологической ос</w:t>
      </w:r>
      <w:r w:rsidRPr="0063458C">
        <w:rPr>
          <w:color w:val="000000"/>
          <w:spacing w:val="-5"/>
          <w:szCs w:val="24"/>
        </w:rPr>
        <w:t>новы управления государством в мирное время, в чрезвычайных ситу</w:t>
      </w:r>
      <w:r w:rsidRPr="0063458C">
        <w:rPr>
          <w:color w:val="000000"/>
          <w:spacing w:val="-5"/>
          <w:szCs w:val="24"/>
        </w:rPr>
        <w:softHyphen/>
      </w:r>
      <w:r w:rsidRPr="0063458C">
        <w:rPr>
          <w:color w:val="000000"/>
          <w:spacing w:val="-4"/>
          <w:szCs w:val="24"/>
        </w:rPr>
        <w:t>ациях и в военное время;</w:t>
      </w:r>
    </w:p>
    <w:p w:rsidR="00A354AB" w:rsidRPr="0063458C" w:rsidRDefault="00A354AB" w:rsidP="0063458C">
      <w:pPr>
        <w:pStyle w:val="Normal"/>
        <w:numPr>
          <w:ilvl w:val="0"/>
          <w:numId w:val="185"/>
        </w:numPr>
        <w:shd w:val="clear" w:color="auto" w:fill="FFFFFF"/>
        <w:tabs>
          <w:tab w:val="clear" w:pos="660"/>
          <w:tab w:val="num" w:pos="1794"/>
          <w:tab w:val="left" w:pos="8364"/>
        </w:tabs>
        <w:spacing w:line="360" w:lineRule="auto"/>
        <w:ind w:left="0" w:right="48" w:firstLine="567"/>
        <w:jc w:val="both"/>
        <w:rPr>
          <w:szCs w:val="24"/>
        </w:rPr>
      </w:pPr>
      <w:r w:rsidRPr="0063458C">
        <w:rPr>
          <w:color w:val="000000"/>
          <w:spacing w:val="-6"/>
          <w:szCs w:val="24"/>
        </w:rPr>
        <w:t>расширение взаимодействия с международными и зарубежными орга</w:t>
      </w:r>
      <w:r w:rsidRPr="0063458C">
        <w:rPr>
          <w:color w:val="000000"/>
          <w:spacing w:val="-5"/>
          <w:szCs w:val="24"/>
        </w:rPr>
        <w:t xml:space="preserve">нами и организациями при решении научно-технических и правовых </w:t>
      </w:r>
      <w:r w:rsidRPr="0063458C">
        <w:rPr>
          <w:color w:val="000000"/>
          <w:spacing w:val="-6"/>
          <w:szCs w:val="24"/>
        </w:rPr>
        <w:t>вопросов обеспечения безопасности информации, передаваемой с по</w:t>
      </w:r>
      <w:r w:rsidRPr="0063458C">
        <w:rPr>
          <w:color w:val="000000"/>
          <w:spacing w:val="-6"/>
          <w:szCs w:val="24"/>
        </w:rPr>
        <w:softHyphen/>
      </w:r>
      <w:r w:rsidRPr="0063458C">
        <w:rPr>
          <w:color w:val="000000"/>
          <w:spacing w:val="-9"/>
          <w:szCs w:val="24"/>
        </w:rPr>
        <w:t>мощью международных телекоммуникационных систем и систем связи;</w:t>
      </w:r>
      <w:r w:rsidRPr="0063458C">
        <w:rPr>
          <w:noProof/>
          <w:szCs w:val="24"/>
        </w:rPr>
        <w:t xml:space="preserve"> </w:t>
      </w:r>
      <w:r w:rsidRPr="0063458C">
        <w:rPr>
          <w:noProof/>
          <w:szCs w:val="24"/>
        </w:rPr>
        <w:pict>
          <v:line id="_x0000_s1032" style="position:absolute;left:0;text-align:left;z-index:251653120;mso-position-horizontal-relative:margin;mso-position-vertical-relative:text" from="362.4pt,511.45pt" to="362.4pt,528.25pt" o:allowincell="f" strokeweight=".25pt">
            <w10:wrap anchorx="margin"/>
          </v:line>
        </w:pict>
      </w:r>
      <w:r w:rsidRPr="0063458C">
        <w:rPr>
          <w:color w:val="000000"/>
          <w:spacing w:val="-5"/>
          <w:szCs w:val="24"/>
        </w:rPr>
        <w:t>обеспечение условий для активного развития российской информаци</w:t>
      </w:r>
      <w:r w:rsidRPr="0063458C">
        <w:rPr>
          <w:color w:val="000000"/>
          <w:spacing w:val="-5"/>
          <w:szCs w:val="24"/>
        </w:rPr>
        <w:softHyphen/>
      </w:r>
      <w:r w:rsidRPr="0063458C">
        <w:rPr>
          <w:color w:val="000000"/>
          <w:spacing w:val="-8"/>
          <w:szCs w:val="24"/>
        </w:rPr>
        <w:t>онной инфраструктуры, участия России в процессах создания и исполь</w:t>
      </w:r>
      <w:r w:rsidRPr="0063458C">
        <w:rPr>
          <w:color w:val="000000"/>
          <w:spacing w:val="-8"/>
          <w:szCs w:val="24"/>
        </w:rPr>
        <w:softHyphen/>
      </w:r>
      <w:r w:rsidRPr="0063458C">
        <w:rPr>
          <w:color w:val="000000"/>
          <w:spacing w:val="-4"/>
          <w:szCs w:val="24"/>
        </w:rPr>
        <w:t>зования глобальных информационных сетей и систем;</w:t>
      </w:r>
    </w:p>
    <w:p w:rsidR="00A354AB" w:rsidRPr="0063458C" w:rsidRDefault="00A354AB" w:rsidP="0063458C">
      <w:pPr>
        <w:pStyle w:val="Normal"/>
        <w:numPr>
          <w:ilvl w:val="0"/>
          <w:numId w:val="185"/>
        </w:numPr>
        <w:shd w:val="clear" w:color="auto" w:fill="FFFFFF"/>
        <w:tabs>
          <w:tab w:val="clear" w:pos="660"/>
          <w:tab w:val="num" w:pos="720"/>
          <w:tab w:val="num" w:pos="1794"/>
          <w:tab w:val="left" w:pos="8364"/>
        </w:tabs>
        <w:spacing w:before="86" w:line="360" w:lineRule="auto"/>
        <w:ind w:left="0" w:right="48" w:firstLine="567"/>
        <w:jc w:val="both"/>
        <w:rPr>
          <w:szCs w:val="24"/>
        </w:rPr>
      </w:pPr>
      <w:r w:rsidRPr="0063458C">
        <w:rPr>
          <w:color w:val="000000"/>
          <w:spacing w:val="-3"/>
          <w:szCs w:val="24"/>
        </w:rPr>
        <w:t>создание единой системы подготовки кадров в области информационной безопасности и информационных технологий.</w:t>
      </w:r>
    </w:p>
    <w:p w:rsidR="00A354AB" w:rsidRPr="0063458C" w:rsidRDefault="00A354AB" w:rsidP="0063458C">
      <w:pPr>
        <w:pStyle w:val="Normal"/>
        <w:shd w:val="clear" w:color="auto" w:fill="FFFFFF"/>
        <w:tabs>
          <w:tab w:val="left" w:pos="8364"/>
        </w:tabs>
        <w:spacing w:before="235" w:line="360" w:lineRule="auto"/>
        <w:ind w:right="38" w:firstLine="567"/>
        <w:jc w:val="both"/>
        <w:rPr>
          <w:szCs w:val="24"/>
        </w:rPr>
      </w:pPr>
      <w:r w:rsidRPr="0063458C">
        <w:rPr>
          <w:color w:val="000000"/>
          <w:spacing w:val="-10"/>
          <w:szCs w:val="24"/>
        </w:rPr>
        <w:t>К наиболее важным объектам обеспе</w:t>
      </w:r>
      <w:r w:rsidRPr="0063458C">
        <w:rPr>
          <w:color w:val="000000"/>
          <w:spacing w:val="-10"/>
          <w:szCs w:val="24"/>
        </w:rPr>
        <w:softHyphen/>
      </w:r>
      <w:r w:rsidRPr="0063458C">
        <w:rPr>
          <w:color w:val="000000"/>
          <w:spacing w:val="-6"/>
          <w:szCs w:val="24"/>
        </w:rPr>
        <w:t xml:space="preserve">чения информационной безопасности Российской Федерации в сфере </w:t>
      </w:r>
      <w:r w:rsidRPr="0063458C">
        <w:rPr>
          <w:color w:val="000000"/>
          <w:spacing w:val="-5"/>
          <w:szCs w:val="24"/>
        </w:rPr>
        <w:t>внешней политики относятся:</w:t>
      </w:r>
    </w:p>
    <w:p w:rsidR="00A354AB" w:rsidRPr="0063458C" w:rsidRDefault="00A354AB" w:rsidP="0063458C">
      <w:pPr>
        <w:pStyle w:val="Normal"/>
        <w:numPr>
          <w:ilvl w:val="0"/>
          <w:numId w:val="186"/>
        </w:numPr>
        <w:shd w:val="clear" w:color="auto" w:fill="FFFFFF"/>
        <w:tabs>
          <w:tab w:val="clear" w:pos="660"/>
          <w:tab w:val="num" w:pos="1794"/>
          <w:tab w:val="left" w:pos="8364"/>
        </w:tabs>
        <w:spacing w:line="360" w:lineRule="auto"/>
        <w:ind w:left="0" w:right="29" w:firstLine="567"/>
        <w:jc w:val="both"/>
        <w:rPr>
          <w:szCs w:val="24"/>
        </w:rPr>
      </w:pPr>
      <w:r w:rsidRPr="0063458C">
        <w:rPr>
          <w:color w:val="000000"/>
          <w:spacing w:val="-6"/>
          <w:szCs w:val="24"/>
        </w:rPr>
        <w:t>информационные ресурсы федеральных органов исполнительной вла</w:t>
      </w:r>
      <w:r w:rsidRPr="0063458C">
        <w:rPr>
          <w:color w:val="000000"/>
          <w:spacing w:val="-6"/>
          <w:szCs w:val="24"/>
        </w:rPr>
        <w:softHyphen/>
      </w:r>
      <w:r w:rsidRPr="0063458C">
        <w:rPr>
          <w:color w:val="000000"/>
          <w:spacing w:val="-7"/>
          <w:szCs w:val="24"/>
        </w:rPr>
        <w:t>сти, реализующих внешнюю политику Российской Федерации, россий</w:t>
      </w:r>
      <w:r w:rsidRPr="0063458C">
        <w:rPr>
          <w:color w:val="000000"/>
          <w:spacing w:val="-7"/>
          <w:szCs w:val="24"/>
        </w:rPr>
        <w:softHyphen/>
      </w:r>
      <w:r w:rsidRPr="0063458C">
        <w:rPr>
          <w:color w:val="000000"/>
          <w:spacing w:val="-4"/>
          <w:szCs w:val="24"/>
        </w:rPr>
        <w:t>ских представительств и организаций за рубежом, представительств Российской Федерации при международных организациях;</w:t>
      </w:r>
    </w:p>
    <w:p w:rsidR="00A354AB" w:rsidRPr="0063458C" w:rsidRDefault="00A354AB" w:rsidP="0063458C">
      <w:pPr>
        <w:pStyle w:val="Normal"/>
        <w:numPr>
          <w:ilvl w:val="0"/>
          <w:numId w:val="186"/>
        </w:numPr>
        <w:shd w:val="clear" w:color="auto" w:fill="FFFFFF"/>
        <w:tabs>
          <w:tab w:val="clear" w:pos="660"/>
          <w:tab w:val="num" w:pos="720"/>
          <w:tab w:val="num" w:pos="1794"/>
          <w:tab w:val="left" w:pos="8364"/>
        </w:tabs>
        <w:spacing w:before="82" w:line="360" w:lineRule="auto"/>
        <w:ind w:left="0" w:right="24" w:firstLine="567"/>
        <w:jc w:val="both"/>
        <w:rPr>
          <w:szCs w:val="24"/>
        </w:rPr>
      </w:pPr>
      <w:r w:rsidRPr="0063458C">
        <w:rPr>
          <w:color w:val="000000"/>
          <w:spacing w:val="-1"/>
          <w:szCs w:val="24"/>
        </w:rPr>
        <w:t xml:space="preserve">информационные ресурсы представительств федеральных органов </w:t>
      </w:r>
      <w:r w:rsidRPr="0063458C">
        <w:rPr>
          <w:color w:val="000000"/>
          <w:spacing w:val="-7"/>
          <w:szCs w:val="24"/>
        </w:rPr>
        <w:t xml:space="preserve">исполнительной власти, реализующих внешнюю политику Российской </w:t>
      </w:r>
      <w:r w:rsidRPr="0063458C">
        <w:rPr>
          <w:color w:val="000000"/>
          <w:spacing w:val="-3"/>
          <w:szCs w:val="24"/>
        </w:rPr>
        <w:t>Федерации, на территориях субъектов Российской Федерации;</w:t>
      </w:r>
    </w:p>
    <w:p w:rsidR="00A354AB" w:rsidRPr="0063458C" w:rsidRDefault="00A354AB" w:rsidP="0063458C">
      <w:pPr>
        <w:pStyle w:val="Normal"/>
        <w:numPr>
          <w:ilvl w:val="0"/>
          <w:numId w:val="186"/>
        </w:numPr>
        <w:shd w:val="clear" w:color="auto" w:fill="FFFFFF"/>
        <w:tabs>
          <w:tab w:val="clear" w:pos="660"/>
          <w:tab w:val="num" w:pos="720"/>
          <w:tab w:val="num" w:pos="1794"/>
          <w:tab w:val="left" w:pos="8364"/>
        </w:tabs>
        <w:spacing w:before="77" w:line="360" w:lineRule="auto"/>
        <w:ind w:left="0" w:right="24" w:firstLine="567"/>
        <w:jc w:val="both"/>
        <w:rPr>
          <w:szCs w:val="24"/>
        </w:rPr>
      </w:pPr>
      <w:r w:rsidRPr="0063458C">
        <w:rPr>
          <w:color w:val="000000"/>
          <w:spacing w:val="-3"/>
          <w:szCs w:val="24"/>
        </w:rPr>
        <w:t xml:space="preserve">информационные ресурсы российских предприятий, учреждений и </w:t>
      </w:r>
      <w:r w:rsidRPr="0063458C">
        <w:rPr>
          <w:color w:val="000000"/>
          <w:spacing w:val="-5"/>
          <w:szCs w:val="24"/>
        </w:rPr>
        <w:t>организаций, подведомственных федеральным органам исполнитель</w:t>
      </w:r>
      <w:r w:rsidRPr="0063458C">
        <w:rPr>
          <w:color w:val="000000"/>
          <w:spacing w:val="-5"/>
          <w:szCs w:val="24"/>
        </w:rPr>
        <w:softHyphen/>
      </w:r>
      <w:r w:rsidRPr="0063458C">
        <w:rPr>
          <w:color w:val="000000"/>
          <w:spacing w:val="-7"/>
          <w:szCs w:val="24"/>
        </w:rPr>
        <w:t>ной власти, реализующим внешнюю политику Российской Федерации;</w:t>
      </w:r>
    </w:p>
    <w:p w:rsidR="00A354AB" w:rsidRPr="0063458C" w:rsidRDefault="00A354AB" w:rsidP="0063458C">
      <w:pPr>
        <w:pStyle w:val="Normal"/>
        <w:numPr>
          <w:ilvl w:val="0"/>
          <w:numId w:val="186"/>
        </w:numPr>
        <w:shd w:val="clear" w:color="auto" w:fill="FFFFFF"/>
        <w:tabs>
          <w:tab w:val="clear" w:pos="660"/>
          <w:tab w:val="num" w:pos="720"/>
          <w:tab w:val="num" w:pos="1794"/>
          <w:tab w:val="left" w:pos="8364"/>
        </w:tabs>
        <w:spacing w:before="77" w:line="360" w:lineRule="auto"/>
        <w:ind w:left="0" w:right="14" w:firstLine="567"/>
        <w:jc w:val="both"/>
        <w:rPr>
          <w:szCs w:val="24"/>
        </w:rPr>
      </w:pPr>
      <w:r w:rsidRPr="0063458C">
        <w:rPr>
          <w:color w:val="000000"/>
          <w:spacing w:val="-7"/>
          <w:szCs w:val="24"/>
        </w:rPr>
        <w:t xml:space="preserve">блокирование деятельности российских средств массовой информации </w:t>
      </w:r>
      <w:r w:rsidRPr="0063458C">
        <w:rPr>
          <w:color w:val="000000"/>
          <w:spacing w:val="-4"/>
          <w:szCs w:val="24"/>
        </w:rPr>
        <w:t>по разъяснению зарубежной аудитории целей и основных направле</w:t>
      </w:r>
      <w:r w:rsidRPr="0063458C">
        <w:rPr>
          <w:color w:val="000000"/>
          <w:spacing w:val="-4"/>
          <w:szCs w:val="24"/>
        </w:rPr>
        <w:softHyphen/>
      </w:r>
      <w:r w:rsidRPr="0063458C">
        <w:rPr>
          <w:color w:val="000000"/>
          <w:spacing w:val="-5"/>
          <w:szCs w:val="24"/>
        </w:rPr>
        <w:t xml:space="preserve">ний государственной политики Российской Федерации, ее мнения по </w:t>
      </w:r>
      <w:r w:rsidRPr="0063458C">
        <w:rPr>
          <w:color w:val="000000"/>
          <w:spacing w:val="-4"/>
          <w:szCs w:val="24"/>
        </w:rPr>
        <w:t>социально значимым событиям российской и международной жизни.</w:t>
      </w:r>
    </w:p>
    <w:p w:rsidR="00A354AB" w:rsidRPr="0063458C" w:rsidRDefault="00A354AB" w:rsidP="0063458C">
      <w:pPr>
        <w:pStyle w:val="Normal"/>
        <w:shd w:val="clear" w:color="auto" w:fill="FFFFFF"/>
        <w:tabs>
          <w:tab w:val="left" w:pos="8364"/>
        </w:tabs>
        <w:spacing w:before="5" w:line="360" w:lineRule="auto"/>
        <w:ind w:right="19" w:firstLine="567"/>
        <w:jc w:val="both"/>
        <w:rPr>
          <w:szCs w:val="24"/>
        </w:rPr>
      </w:pPr>
      <w:r w:rsidRPr="0063458C">
        <w:rPr>
          <w:color w:val="000000"/>
          <w:spacing w:val="-8"/>
          <w:szCs w:val="24"/>
        </w:rPr>
        <w:t>Основными мероприятиями по обеспечению информационной бе</w:t>
      </w:r>
      <w:r w:rsidRPr="0063458C">
        <w:rPr>
          <w:color w:val="000000"/>
          <w:spacing w:val="-5"/>
          <w:szCs w:val="24"/>
        </w:rPr>
        <w:t>зопасности Российской Федерации в сфере внешней политики явля</w:t>
      </w:r>
      <w:r w:rsidRPr="0063458C">
        <w:rPr>
          <w:color w:val="000000"/>
          <w:spacing w:val="-11"/>
          <w:szCs w:val="24"/>
        </w:rPr>
        <w:t>ются:</w:t>
      </w:r>
    </w:p>
    <w:p w:rsidR="00A354AB" w:rsidRPr="0063458C" w:rsidRDefault="00A354AB" w:rsidP="0063458C">
      <w:pPr>
        <w:pStyle w:val="Normal"/>
        <w:numPr>
          <w:ilvl w:val="0"/>
          <w:numId w:val="187"/>
        </w:numPr>
        <w:shd w:val="clear" w:color="auto" w:fill="FFFFFF"/>
        <w:tabs>
          <w:tab w:val="clear" w:pos="660"/>
          <w:tab w:val="num" w:pos="720"/>
          <w:tab w:val="num" w:pos="1794"/>
          <w:tab w:val="left" w:pos="8364"/>
        </w:tabs>
        <w:spacing w:before="14" w:line="360" w:lineRule="auto"/>
        <w:ind w:left="0" w:right="24" w:firstLine="567"/>
        <w:jc w:val="both"/>
        <w:rPr>
          <w:szCs w:val="24"/>
        </w:rPr>
      </w:pPr>
      <w:r w:rsidRPr="0063458C">
        <w:rPr>
          <w:color w:val="000000"/>
          <w:spacing w:val="-4"/>
          <w:szCs w:val="24"/>
        </w:rPr>
        <w:t>разработка основных направлений государственной политики в обла</w:t>
      </w:r>
      <w:r w:rsidRPr="0063458C">
        <w:rPr>
          <w:color w:val="000000"/>
          <w:spacing w:val="-5"/>
          <w:szCs w:val="24"/>
        </w:rPr>
        <w:t>сти совершенствования информационного обеспечения внешнеполи</w:t>
      </w:r>
      <w:r w:rsidRPr="0063458C">
        <w:rPr>
          <w:color w:val="000000"/>
          <w:spacing w:val="-5"/>
          <w:szCs w:val="24"/>
        </w:rPr>
        <w:softHyphen/>
      </w:r>
      <w:r w:rsidRPr="0063458C">
        <w:rPr>
          <w:color w:val="000000"/>
          <w:spacing w:val="-4"/>
          <w:szCs w:val="24"/>
        </w:rPr>
        <w:t>тического курса Российской Федерации;</w:t>
      </w:r>
    </w:p>
    <w:p w:rsidR="00A354AB" w:rsidRPr="0063458C" w:rsidRDefault="00A354AB" w:rsidP="0063458C">
      <w:pPr>
        <w:pStyle w:val="Normal"/>
        <w:numPr>
          <w:ilvl w:val="0"/>
          <w:numId w:val="187"/>
        </w:numPr>
        <w:shd w:val="clear" w:color="auto" w:fill="FFFFFF"/>
        <w:tabs>
          <w:tab w:val="clear" w:pos="660"/>
          <w:tab w:val="num" w:pos="720"/>
          <w:tab w:val="num" w:pos="1794"/>
          <w:tab w:val="left" w:pos="8364"/>
        </w:tabs>
        <w:spacing w:before="91" w:line="360" w:lineRule="auto"/>
        <w:ind w:left="0" w:right="24" w:firstLine="567"/>
        <w:jc w:val="both"/>
        <w:rPr>
          <w:szCs w:val="24"/>
        </w:rPr>
      </w:pPr>
      <w:r w:rsidRPr="0063458C">
        <w:rPr>
          <w:color w:val="000000"/>
          <w:spacing w:val="-4"/>
          <w:szCs w:val="24"/>
        </w:rPr>
        <w:t>разработка и реализация комплекса мер по усилению информацион</w:t>
      </w:r>
      <w:r w:rsidRPr="0063458C">
        <w:rPr>
          <w:color w:val="000000"/>
          <w:spacing w:val="-4"/>
          <w:szCs w:val="24"/>
        </w:rPr>
        <w:softHyphen/>
      </w:r>
      <w:r w:rsidRPr="0063458C">
        <w:rPr>
          <w:color w:val="000000"/>
          <w:spacing w:val="-1"/>
          <w:szCs w:val="24"/>
        </w:rPr>
        <w:t xml:space="preserve">ной безопасности информационной инфраструктуры федеральных </w:t>
      </w:r>
      <w:r w:rsidRPr="0063458C">
        <w:rPr>
          <w:color w:val="000000"/>
          <w:spacing w:val="-3"/>
          <w:szCs w:val="24"/>
        </w:rPr>
        <w:t xml:space="preserve">органов исполнительной власти, реализующих внешнюю политику </w:t>
      </w:r>
      <w:r w:rsidRPr="0063458C">
        <w:rPr>
          <w:color w:val="000000"/>
          <w:spacing w:val="-4"/>
          <w:szCs w:val="24"/>
        </w:rPr>
        <w:t>Российской Федерации, российских представительств и организаций за рубежом, представительств Российской Федерации при междуна</w:t>
      </w:r>
      <w:r w:rsidRPr="0063458C">
        <w:rPr>
          <w:color w:val="000000"/>
          <w:spacing w:val="-4"/>
          <w:szCs w:val="24"/>
        </w:rPr>
        <w:softHyphen/>
      </w:r>
      <w:r w:rsidRPr="0063458C">
        <w:rPr>
          <w:color w:val="000000"/>
          <w:spacing w:val="-3"/>
          <w:szCs w:val="24"/>
        </w:rPr>
        <w:t>родных организациях;</w:t>
      </w:r>
    </w:p>
    <w:p w:rsidR="00A354AB" w:rsidRPr="0063458C" w:rsidRDefault="00A354AB" w:rsidP="0063458C">
      <w:pPr>
        <w:pStyle w:val="Normal"/>
        <w:numPr>
          <w:ilvl w:val="0"/>
          <w:numId w:val="187"/>
        </w:numPr>
        <w:shd w:val="clear" w:color="auto" w:fill="FFFFFF"/>
        <w:tabs>
          <w:tab w:val="clear" w:pos="660"/>
          <w:tab w:val="num" w:pos="720"/>
          <w:tab w:val="num" w:pos="1794"/>
          <w:tab w:val="left" w:pos="8364"/>
        </w:tabs>
        <w:spacing w:before="96" w:line="360" w:lineRule="auto"/>
        <w:ind w:left="0" w:right="34" w:firstLine="567"/>
        <w:jc w:val="both"/>
        <w:rPr>
          <w:szCs w:val="24"/>
        </w:rPr>
      </w:pPr>
      <w:r w:rsidRPr="0063458C">
        <w:rPr>
          <w:color w:val="000000"/>
          <w:spacing w:val="-5"/>
          <w:szCs w:val="24"/>
        </w:rPr>
        <w:t xml:space="preserve">создание российским представительствам и организациям за рубежом </w:t>
      </w:r>
      <w:r w:rsidRPr="0063458C">
        <w:rPr>
          <w:color w:val="000000"/>
          <w:spacing w:val="-4"/>
          <w:szCs w:val="24"/>
        </w:rPr>
        <w:t>условий для работы по нейтрализации распространяемой там дезин</w:t>
      </w:r>
      <w:r w:rsidRPr="0063458C">
        <w:rPr>
          <w:color w:val="000000"/>
          <w:spacing w:val="-4"/>
          <w:szCs w:val="24"/>
        </w:rPr>
        <w:softHyphen/>
        <w:t>формации о внешней политике Российской Федерации;</w:t>
      </w:r>
    </w:p>
    <w:p w:rsidR="00A354AB" w:rsidRPr="0063458C" w:rsidRDefault="00A354AB" w:rsidP="0063458C">
      <w:pPr>
        <w:pStyle w:val="Normal"/>
        <w:numPr>
          <w:ilvl w:val="0"/>
          <w:numId w:val="187"/>
        </w:numPr>
        <w:shd w:val="clear" w:color="auto" w:fill="FFFFFF"/>
        <w:tabs>
          <w:tab w:val="clear" w:pos="660"/>
          <w:tab w:val="num" w:pos="720"/>
          <w:tab w:val="num" w:pos="1794"/>
          <w:tab w:val="left" w:pos="8364"/>
        </w:tabs>
        <w:spacing w:before="91" w:line="360" w:lineRule="auto"/>
        <w:ind w:left="0" w:right="38" w:firstLine="567"/>
        <w:jc w:val="both"/>
        <w:rPr>
          <w:color w:val="000000"/>
          <w:spacing w:val="-14"/>
          <w:szCs w:val="24"/>
        </w:rPr>
      </w:pPr>
      <w:r w:rsidRPr="0063458C">
        <w:rPr>
          <w:color w:val="000000"/>
          <w:spacing w:val="-5"/>
          <w:szCs w:val="24"/>
        </w:rPr>
        <w:t>совершенствование информационного обеспечения работы по проти</w:t>
      </w:r>
      <w:r w:rsidRPr="0063458C">
        <w:rPr>
          <w:color w:val="000000"/>
          <w:spacing w:val="-5"/>
          <w:szCs w:val="24"/>
        </w:rPr>
        <w:softHyphen/>
      </w:r>
      <w:r w:rsidRPr="0063458C">
        <w:rPr>
          <w:color w:val="000000"/>
          <w:spacing w:val="-6"/>
          <w:szCs w:val="24"/>
        </w:rPr>
        <w:t>водействию нарушениям прав и свобод российских граждан и юриди</w:t>
      </w:r>
      <w:r w:rsidRPr="0063458C">
        <w:rPr>
          <w:color w:val="000000"/>
          <w:spacing w:val="-6"/>
          <w:szCs w:val="24"/>
        </w:rPr>
        <w:softHyphen/>
      </w:r>
      <w:r w:rsidRPr="0063458C">
        <w:rPr>
          <w:color w:val="000000"/>
          <w:spacing w:val="-5"/>
          <w:szCs w:val="24"/>
        </w:rPr>
        <w:t>ческих лиц за рубежом;</w:t>
      </w:r>
    </w:p>
    <w:p w:rsidR="00A354AB" w:rsidRPr="0063458C" w:rsidRDefault="00A354AB" w:rsidP="0063458C">
      <w:pPr>
        <w:pStyle w:val="Normal"/>
        <w:numPr>
          <w:ilvl w:val="0"/>
          <w:numId w:val="187"/>
        </w:numPr>
        <w:shd w:val="clear" w:color="auto" w:fill="FFFFFF"/>
        <w:tabs>
          <w:tab w:val="clear" w:pos="660"/>
          <w:tab w:val="num" w:pos="720"/>
          <w:tab w:val="num" w:pos="1794"/>
          <w:tab w:val="left" w:pos="8364"/>
        </w:tabs>
        <w:spacing w:before="91" w:line="360" w:lineRule="auto"/>
        <w:ind w:left="0" w:right="38" w:firstLine="567"/>
        <w:jc w:val="both"/>
        <w:rPr>
          <w:color w:val="000000"/>
          <w:spacing w:val="-14"/>
          <w:szCs w:val="24"/>
        </w:rPr>
      </w:pPr>
      <w:r w:rsidRPr="0063458C">
        <w:rPr>
          <w:color w:val="000000"/>
          <w:spacing w:val="-6"/>
          <w:szCs w:val="24"/>
        </w:rPr>
        <w:t>совершенствование информационного обеспечения субъектов Россий</w:t>
      </w:r>
      <w:r w:rsidRPr="0063458C">
        <w:rPr>
          <w:color w:val="000000"/>
          <w:spacing w:val="-14"/>
          <w:szCs w:val="24"/>
        </w:rPr>
        <w:t>ской Федерации по вопросам внешнеполитической деятельности, ко</w:t>
      </w:r>
      <w:r w:rsidRPr="0063458C">
        <w:rPr>
          <w:color w:val="000000"/>
          <w:spacing w:val="-14"/>
          <w:szCs w:val="24"/>
        </w:rPr>
        <w:softHyphen/>
        <w:t>торые входят в их компетенцию.</w:t>
      </w:r>
    </w:p>
    <w:p w:rsidR="00A354AB" w:rsidRPr="0063458C" w:rsidRDefault="00A354AB" w:rsidP="0063458C">
      <w:pPr>
        <w:pStyle w:val="Normal"/>
        <w:shd w:val="clear" w:color="auto" w:fill="FFFFFF"/>
        <w:tabs>
          <w:tab w:val="left" w:pos="8364"/>
        </w:tabs>
        <w:spacing w:before="77" w:line="360" w:lineRule="auto"/>
        <w:ind w:right="14" w:firstLine="567"/>
        <w:jc w:val="both"/>
        <w:rPr>
          <w:b/>
          <w:color w:val="000000"/>
          <w:spacing w:val="-4"/>
          <w:szCs w:val="24"/>
        </w:rPr>
      </w:pPr>
      <w:r w:rsidRPr="0063458C">
        <w:rPr>
          <w:b/>
          <w:color w:val="000000"/>
          <w:spacing w:val="-4"/>
          <w:szCs w:val="24"/>
        </w:rPr>
        <w:t>Контрольные вопросы.</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Теоретические аспекты противодействия терроризму: российский подход.</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Субрегиональный уровень антитеррористической деятельности РФ: общая характеристика.</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ОДКБ как субрегиональная антитеррористическая структура.</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Региональный уровень противодействия террористической угрозе (на примере деятельности ШОС).</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Участие России в антитеррористических мероприятиях и структурах глобального уроавня..</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Национальный уровень (анализ деятельности НАК, ФОШ, АТК, ОШ)6 практические результаты.</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Проблемы антитеррористического взаимодействия РФ с иностранными государствами.</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Концепция государственной системы реагирования на террористическую угрозу: анализ базовых принципов.</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Меры по обеспечению информационной безопасности РФ: основные направления.</w:t>
      </w:r>
    </w:p>
    <w:p w:rsidR="00A354AB" w:rsidRPr="0063458C" w:rsidRDefault="00A354AB" w:rsidP="0063458C">
      <w:pPr>
        <w:pStyle w:val="Normal"/>
        <w:numPr>
          <w:ilvl w:val="0"/>
          <w:numId w:val="188"/>
        </w:numPr>
        <w:shd w:val="clear" w:color="auto" w:fill="FFFFFF"/>
        <w:tabs>
          <w:tab w:val="clear" w:pos="360"/>
          <w:tab w:val="num" w:pos="1494"/>
          <w:tab w:val="left" w:pos="8364"/>
        </w:tabs>
        <w:spacing w:before="77" w:line="360" w:lineRule="auto"/>
        <w:ind w:left="0" w:right="14" w:firstLine="567"/>
        <w:jc w:val="both"/>
        <w:rPr>
          <w:color w:val="000000"/>
          <w:spacing w:val="-4"/>
          <w:szCs w:val="24"/>
        </w:rPr>
      </w:pPr>
      <w:r w:rsidRPr="0063458C">
        <w:rPr>
          <w:color w:val="000000"/>
          <w:spacing w:val="-4"/>
          <w:szCs w:val="24"/>
        </w:rPr>
        <w:t>Ограничения и недостатки проведения государственной политики в области обеспечения информационной безопасности.</w:t>
      </w:r>
    </w:p>
    <w:p w:rsidR="00A354AB" w:rsidRPr="0063458C" w:rsidRDefault="00A354AB" w:rsidP="0063458C">
      <w:pPr>
        <w:shd w:val="clear" w:color="auto" w:fill="FFFFFF"/>
        <w:spacing w:line="360" w:lineRule="auto"/>
        <w:ind w:right="5" w:firstLine="567"/>
        <w:jc w:val="both"/>
        <w:rPr>
          <w:b/>
          <w:color w:val="000000"/>
          <w:spacing w:val="11"/>
        </w:rPr>
      </w:pPr>
      <w:r w:rsidRPr="0063458C">
        <w:rPr>
          <w:b/>
          <w:color w:val="000000"/>
          <w:spacing w:val="11"/>
        </w:rPr>
        <w:t>Литература.</w:t>
      </w:r>
    </w:p>
    <w:p w:rsidR="00A354AB" w:rsidRPr="0063458C" w:rsidRDefault="00A354AB" w:rsidP="0063458C">
      <w:pPr>
        <w:numPr>
          <w:ilvl w:val="0"/>
          <w:numId w:val="142"/>
        </w:numPr>
        <w:spacing w:line="360" w:lineRule="auto"/>
        <w:ind w:left="0" w:firstLine="567"/>
        <w:jc w:val="both"/>
      </w:pPr>
      <w:r w:rsidRPr="0063458C">
        <w:t>Антипенко В.Ф. Особенности соотношения международного и национального права в сфере борьбы с терроризмом // Государство и право. 2005. № 1.</w:t>
      </w:r>
    </w:p>
    <w:p w:rsidR="00A354AB" w:rsidRPr="0063458C" w:rsidRDefault="00A354AB" w:rsidP="0063458C">
      <w:pPr>
        <w:numPr>
          <w:ilvl w:val="0"/>
          <w:numId w:val="142"/>
        </w:numPr>
        <w:spacing w:line="360" w:lineRule="auto"/>
        <w:ind w:left="0" w:firstLine="567"/>
        <w:jc w:val="both"/>
      </w:pPr>
      <w:r w:rsidRPr="0063458C">
        <w:t>Законодательное регулирование противодействия экстремизму и терроризму: российский и зарубежный опыт // Политический маркетинг. 2004. № 6.</w:t>
      </w:r>
    </w:p>
    <w:p w:rsidR="00A354AB" w:rsidRPr="0063458C" w:rsidRDefault="00A354AB" w:rsidP="0063458C">
      <w:pPr>
        <w:numPr>
          <w:ilvl w:val="0"/>
          <w:numId w:val="142"/>
        </w:numPr>
        <w:spacing w:line="360" w:lineRule="auto"/>
        <w:ind w:left="0" w:firstLine="567"/>
        <w:jc w:val="both"/>
      </w:pPr>
      <w:r w:rsidRPr="0063458C">
        <w:t xml:space="preserve">Зарубежное законодательство в борьбе с терроризмом / Отв. ред. Власов И.С. М., 2002. </w:t>
      </w:r>
    </w:p>
    <w:p w:rsidR="00A354AB" w:rsidRPr="0063458C" w:rsidRDefault="00A354AB" w:rsidP="0063458C">
      <w:pPr>
        <w:pStyle w:val="33"/>
        <w:numPr>
          <w:ilvl w:val="0"/>
          <w:numId w:val="142"/>
        </w:numPr>
        <w:spacing w:after="0" w:line="360" w:lineRule="auto"/>
        <w:ind w:left="0" w:firstLine="567"/>
        <w:jc w:val="both"/>
        <w:rPr>
          <w:sz w:val="24"/>
          <w:szCs w:val="24"/>
        </w:rPr>
      </w:pPr>
      <w:r w:rsidRPr="0063458C">
        <w:rPr>
          <w:sz w:val="24"/>
          <w:szCs w:val="24"/>
        </w:rPr>
        <w:t xml:space="preserve">Куклина И. Глобальный вызов терроризма и международные структуры обеспечения безопасности // «Мировая экономика и международные отношения». М., № 1, </w:t>
      </w:r>
      <w:smartTag w:uri="urn:schemas-microsoft-com:office:smarttags" w:element="metricconverter">
        <w:smartTagPr>
          <w:attr w:name="ProductID" w:val="2005 г"/>
        </w:smartTagPr>
        <w:r w:rsidRPr="0063458C">
          <w:rPr>
            <w:sz w:val="24"/>
            <w:szCs w:val="24"/>
          </w:rPr>
          <w:t>2005 г</w:t>
        </w:r>
      </w:smartTag>
      <w:r w:rsidRPr="0063458C">
        <w:rPr>
          <w:sz w:val="24"/>
          <w:szCs w:val="24"/>
        </w:rPr>
        <w:t>.</w:t>
      </w:r>
    </w:p>
    <w:p w:rsidR="00A354AB" w:rsidRPr="0063458C" w:rsidRDefault="00A354AB" w:rsidP="0063458C">
      <w:pPr>
        <w:numPr>
          <w:ilvl w:val="0"/>
          <w:numId w:val="142"/>
        </w:numPr>
        <w:spacing w:line="360" w:lineRule="auto"/>
        <w:ind w:left="0" w:firstLine="567"/>
        <w:jc w:val="both"/>
      </w:pPr>
      <w:r w:rsidRPr="0063458C">
        <w:t>Лунев В.В. Тенденции терроризма и уголовно-правовая борьба с ним // Государство и право. 2002. № 6.</w:t>
      </w:r>
    </w:p>
    <w:p w:rsidR="00A354AB" w:rsidRPr="0063458C" w:rsidRDefault="00A354AB" w:rsidP="0063458C">
      <w:pPr>
        <w:numPr>
          <w:ilvl w:val="0"/>
          <w:numId w:val="142"/>
        </w:numPr>
        <w:spacing w:line="360" w:lineRule="auto"/>
        <w:ind w:left="0" w:firstLine="567"/>
        <w:jc w:val="both"/>
      </w:pPr>
      <w:r w:rsidRPr="0063458C">
        <w:t>Международно-правовые основы борьбы с терроризмом. М., 2003; Терроризм. Правовые аспекты борьбы. Нормативные и международные правовые акты с комментариями. М., 2005.</w:t>
      </w:r>
    </w:p>
    <w:p w:rsidR="00A354AB" w:rsidRPr="0063458C" w:rsidRDefault="00A354AB" w:rsidP="0063458C">
      <w:pPr>
        <w:numPr>
          <w:ilvl w:val="0"/>
          <w:numId w:val="142"/>
        </w:numPr>
        <w:tabs>
          <w:tab w:val="left" w:pos="8364"/>
        </w:tabs>
        <w:spacing w:line="360" w:lineRule="auto"/>
        <w:ind w:left="0" w:firstLine="567"/>
        <w:jc w:val="both"/>
      </w:pPr>
      <w:r w:rsidRPr="0063458C">
        <w:t xml:space="preserve">Устинов В.В. Государственная антитеррористическая стратегия: общая концепция и правовые аспекты // Государство и право. 2003. № 3 </w:t>
      </w:r>
    </w:p>
    <w:p w:rsidR="00A354AB" w:rsidRPr="0063458C" w:rsidRDefault="00A354AB" w:rsidP="0063458C">
      <w:pPr>
        <w:pStyle w:val="a9"/>
        <w:numPr>
          <w:ilvl w:val="0"/>
          <w:numId w:val="142"/>
        </w:numPr>
        <w:spacing w:after="0" w:line="360" w:lineRule="auto"/>
        <w:ind w:left="0" w:firstLine="567"/>
        <w:jc w:val="both"/>
      </w:pPr>
      <w:r w:rsidRPr="0063458C">
        <w:t xml:space="preserve">Федеральный закон Российской Федерации от 6 марта </w:t>
      </w:r>
      <w:smartTag w:uri="urn:schemas-microsoft-com:office:smarttags" w:element="metricconverter">
        <w:smartTagPr>
          <w:attr w:name="ProductID" w:val="2006 г"/>
        </w:smartTagPr>
        <w:r w:rsidRPr="0063458C">
          <w:t>2006 г</w:t>
        </w:r>
      </w:smartTag>
      <w:r w:rsidRPr="0063458C">
        <w:t>. N 35-ФЗ «О противодействии терроризму»</w:t>
      </w:r>
    </w:p>
    <w:p w:rsidR="00A354AB" w:rsidRPr="0063458C" w:rsidRDefault="00A354AB" w:rsidP="0063458C">
      <w:pPr>
        <w:numPr>
          <w:ilvl w:val="0"/>
          <w:numId w:val="142"/>
        </w:numPr>
        <w:spacing w:line="360" w:lineRule="auto"/>
        <w:ind w:left="0" w:firstLine="567"/>
      </w:pPr>
      <w:r w:rsidRPr="0063458C">
        <w:t xml:space="preserve">Указ Президента РФ от 15 февраля </w:t>
      </w:r>
      <w:smartTag w:uri="urn:schemas-microsoft-com:office:smarttags" w:element="metricconverter">
        <w:smartTagPr>
          <w:attr w:name="ProductID" w:val="2006 г"/>
        </w:smartTagPr>
        <w:r w:rsidRPr="0063458C">
          <w:t>2006 г</w:t>
        </w:r>
      </w:smartTag>
      <w:r w:rsidRPr="0063458C">
        <w:t xml:space="preserve">. N 116 "О мерах по противодействию терроризму" (с изменениями от 2 августа </w:t>
      </w:r>
      <w:smartTag w:uri="urn:schemas-microsoft-com:office:smarttags" w:element="metricconverter">
        <w:smartTagPr>
          <w:attr w:name="ProductID" w:val="2006 г"/>
        </w:smartTagPr>
        <w:r w:rsidRPr="0063458C">
          <w:t>2006 г</w:t>
        </w:r>
      </w:smartTag>
      <w:r w:rsidRPr="0063458C">
        <w:t>.)</w:t>
      </w:r>
    </w:p>
    <w:p w:rsidR="00A354AB" w:rsidRPr="0063458C" w:rsidRDefault="00A354AB" w:rsidP="0063458C">
      <w:pPr>
        <w:pStyle w:val="1"/>
        <w:numPr>
          <w:ilvl w:val="0"/>
          <w:numId w:val="142"/>
        </w:numPr>
        <w:spacing w:before="240" w:after="60"/>
        <w:ind w:left="0" w:firstLine="567"/>
        <w:jc w:val="left"/>
        <w:rPr>
          <w:b w:val="0"/>
          <w:sz w:val="24"/>
          <w:szCs w:val="24"/>
        </w:rPr>
      </w:pPr>
      <w:r w:rsidRPr="0063458C">
        <w:rPr>
          <w:b w:val="0"/>
          <w:sz w:val="24"/>
          <w:szCs w:val="24"/>
        </w:rPr>
        <w:t>Положение о Национальном антитеррористическом комитете</w:t>
      </w:r>
    </w:p>
    <w:p w:rsidR="00A354AB" w:rsidRPr="0063458C" w:rsidRDefault="00A354AB" w:rsidP="0063458C">
      <w:pPr>
        <w:spacing w:line="360" w:lineRule="auto"/>
        <w:ind w:firstLine="567"/>
      </w:pPr>
      <w:r w:rsidRPr="0063458C">
        <w:t xml:space="preserve">(утв.  Указом Президента РФ от 15 февраля </w:t>
      </w:r>
      <w:smartTag w:uri="urn:schemas-microsoft-com:office:smarttags" w:element="metricconverter">
        <w:smartTagPr>
          <w:attr w:name="ProductID" w:val="2006 г"/>
        </w:smartTagPr>
        <w:r w:rsidRPr="0063458C">
          <w:t>2006 г</w:t>
        </w:r>
      </w:smartTag>
      <w:r w:rsidRPr="0063458C">
        <w:t>. N 116)</w:t>
      </w:r>
    </w:p>
    <w:p w:rsidR="00A354AB" w:rsidRPr="0063458C" w:rsidRDefault="00A354AB" w:rsidP="0063458C">
      <w:pPr>
        <w:spacing w:line="360" w:lineRule="auto"/>
        <w:ind w:firstLine="567"/>
        <w:rPr>
          <w:color w:val="000000"/>
          <w:spacing w:val="11"/>
        </w:rPr>
      </w:pPr>
      <w:r w:rsidRPr="0063458C">
        <w:t xml:space="preserve">(с изменениями от 2 августа </w:t>
      </w:r>
      <w:smartTag w:uri="urn:schemas-microsoft-com:office:smarttags" w:element="metricconverter">
        <w:smartTagPr>
          <w:attr w:name="ProductID" w:val="2006 г"/>
        </w:smartTagPr>
        <w:r w:rsidRPr="0063458C">
          <w:t>2006 г</w:t>
        </w:r>
      </w:smartTag>
      <w:r w:rsidRPr="0063458C">
        <w:t>.)</w:t>
      </w:r>
    </w:p>
    <w:p w:rsidR="00A354AB" w:rsidRPr="00E945E3" w:rsidRDefault="00A354AB" w:rsidP="00E945E3">
      <w:pPr>
        <w:shd w:val="clear" w:color="auto" w:fill="FFFFFF"/>
        <w:spacing w:line="360" w:lineRule="auto"/>
        <w:ind w:firstLine="567"/>
        <w:rPr>
          <w:b/>
          <w:color w:val="000000"/>
          <w:spacing w:val="-15"/>
        </w:rPr>
      </w:pPr>
      <w:r w:rsidRPr="0063458C">
        <w:t>11.</w:t>
      </w:r>
      <w:hyperlink r:id="rId100" w:history="1">
        <w:r w:rsidRPr="0063458C">
          <w:rPr>
            <w:rStyle w:val="ae"/>
            <w:lang w:val="en-US"/>
          </w:rPr>
          <w:t>http</w:t>
        </w:r>
        <w:r w:rsidRPr="0063458C">
          <w:rPr>
            <w:rStyle w:val="ae"/>
          </w:rPr>
          <w:t>://</w:t>
        </w:r>
        <w:r w:rsidRPr="0063458C">
          <w:rPr>
            <w:rStyle w:val="ae"/>
            <w:lang w:val="en-US"/>
          </w:rPr>
          <w:t>nak</w:t>
        </w:r>
        <w:r w:rsidRPr="0063458C">
          <w:rPr>
            <w:rStyle w:val="ae"/>
          </w:rPr>
          <w:t>.</w:t>
        </w:r>
        <w:r w:rsidRPr="0063458C">
          <w:rPr>
            <w:rStyle w:val="ae"/>
            <w:lang w:val="en-US"/>
          </w:rPr>
          <w:t>fsb</w:t>
        </w:r>
        <w:r w:rsidRPr="0063458C">
          <w:rPr>
            <w:rStyle w:val="ae"/>
          </w:rPr>
          <w:t>.</w:t>
        </w:r>
        <w:r w:rsidRPr="0063458C">
          <w:rPr>
            <w:rStyle w:val="ae"/>
            <w:lang w:val="en-US"/>
          </w:rPr>
          <w:t>ru</w:t>
        </w:r>
        <w:r w:rsidRPr="0063458C">
          <w:rPr>
            <w:rStyle w:val="ae"/>
          </w:rPr>
          <w:t>/</w:t>
        </w:r>
        <w:r w:rsidRPr="0063458C">
          <w:rPr>
            <w:rStyle w:val="ae"/>
            <w:lang w:val="en-US"/>
          </w:rPr>
          <w:t>nac</w:t>
        </w:r>
        <w:r w:rsidRPr="0063458C">
          <w:rPr>
            <w:rStyle w:val="ae"/>
          </w:rPr>
          <w:t>/</w:t>
        </w:r>
        <w:r w:rsidRPr="0063458C">
          <w:rPr>
            <w:rStyle w:val="ae"/>
            <w:lang w:val="en-US"/>
          </w:rPr>
          <w:t>activity</w:t>
        </w:r>
        <w:r w:rsidRPr="0063458C">
          <w:rPr>
            <w:rStyle w:val="ae"/>
          </w:rPr>
          <w:t>.</w:t>
        </w:r>
        <w:r w:rsidRPr="0063458C">
          <w:rPr>
            <w:rStyle w:val="ae"/>
            <w:lang w:val="en-US"/>
          </w:rPr>
          <w:t>htm</w:t>
        </w:r>
      </w:hyperlink>
      <w:r w:rsidRPr="0063458C">
        <w:br w:type="page"/>
      </w:r>
    </w:p>
    <w:p w:rsidR="00A354AB" w:rsidRDefault="003538DA" w:rsidP="0063458C">
      <w:pPr>
        <w:spacing w:line="360" w:lineRule="auto"/>
        <w:ind w:firstLine="709"/>
        <w:jc w:val="both"/>
        <w:rPr>
          <w:b/>
        </w:rPr>
      </w:pPr>
      <w:r>
        <w:rPr>
          <w:b/>
        </w:rPr>
        <w:t xml:space="preserve">РАЗДЕЛ 6 </w:t>
      </w:r>
      <w:r w:rsidR="00A354AB" w:rsidRPr="0063458C">
        <w:rPr>
          <w:b/>
        </w:rPr>
        <w:t xml:space="preserve"> «</w:t>
      </w:r>
      <w:r>
        <w:rPr>
          <w:b/>
        </w:rPr>
        <w:t>ТЕРРОРИЗМ: ПРАВОВЫЕ ОСГОВЫ ПРОТИВОДЕЙСТВИЯ</w:t>
      </w:r>
      <w:r w:rsidR="00A354AB" w:rsidRPr="0063458C">
        <w:rPr>
          <w:b/>
        </w:rPr>
        <w:t xml:space="preserve">» </w:t>
      </w:r>
    </w:p>
    <w:p w:rsidR="003538DA" w:rsidRPr="0063458C" w:rsidRDefault="003538DA" w:rsidP="0063458C">
      <w:pPr>
        <w:spacing w:line="360" w:lineRule="auto"/>
        <w:ind w:firstLine="709"/>
        <w:jc w:val="both"/>
        <w:rPr>
          <w:b/>
        </w:rPr>
      </w:pPr>
    </w:p>
    <w:p w:rsidR="003538DA" w:rsidRPr="0063458C" w:rsidRDefault="003538DA" w:rsidP="003538DA">
      <w:pPr>
        <w:spacing w:line="360" w:lineRule="auto"/>
        <w:ind w:firstLine="709"/>
        <w:jc w:val="both"/>
        <w:rPr>
          <w:b/>
        </w:rPr>
      </w:pPr>
      <w:r>
        <w:rPr>
          <w:b/>
        </w:rPr>
        <w:t xml:space="preserve">Авторский коллектив </w:t>
      </w:r>
      <w:r w:rsidR="00AE592D">
        <w:rPr>
          <w:b/>
        </w:rPr>
        <w:t>под руководством профессора Комиссарова В.С.</w:t>
      </w:r>
    </w:p>
    <w:p w:rsidR="00A354AB" w:rsidRPr="0063458C" w:rsidRDefault="00A354AB" w:rsidP="0063458C">
      <w:pPr>
        <w:spacing w:line="360" w:lineRule="auto"/>
        <w:ind w:firstLine="709"/>
        <w:jc w:val="both"/>
        <w:rPr>
          <w:b/>
        </w:rPr>
      </w:pPr>
    </w:p>
    <w:p w:rsidR="00A354AB" w:rsidRPr="0063458C" w:rsidRDefault="00A354AB" w:rsidP="0063458C">
      <w:pPr>
        <w:spacing w:line="360" w:lineRule="auto"/>
        <w:ind w:firstLine="709"/>
        <w:jc w:val="both"/>
        <w:rPr>
          <w:b/>
        </w:rPr>
      </w:pPr>
    </w:p>
    <w:p w:rsidR="00A354AB" w:rsidRPr="0063458C" w:rsidRDefault="00A354AB" w:rsidP="0063458C">
      <w:pPr>
        <w:spacing w:line="360" w:lineRule="auto"/>
        <w:ind w:firstLine="709"/>
        <w:jc w:val="both"/>
      </w:pPr>
      <w:r w:rsidRPr="0063458C">
        <w:rPr>
          <w:b/>
        </w:rPr>
        <w:t>Описание компетенции Раздела УМК:</w:t>
      </w:r>
      <w:r w:rsidRPr="0063458C">
        <w:t xml:space="preserve"> </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 xml:space="preserve">1) изучение студентами и слушателями природы, форм и практики терроризма в современном мире, различных подходов к борьбе с ним; </w:t>
      </w:r>
    </w:p>
    <w:p w:rsidR="00A354AB" w:rsidRPr="0063458C" w:rsidRDefault="00A354AB" w:rsidP="0063458C">
      <w:pPr>
        <w:spacing w:line="360" w:lineRule="auto"/>
        <w:ind w:firstLine="709"/>
        <w:jc w:val="both"/>
      </w:pPr>
      <w:r w:rsidRPr="0063458C">
        <w:t xml:space="preserve">2) формирование четкого понимания основных направлений текущей политики Российской Федерации в сфере уголовно-правового противодействия терроризму; </w:t>
      </w:r>
    </w:p>
    <w:p w:rsidR="00A354AB" w:rsidRPr="0063458C" w:rsidRDefault="00A354AB" w:rsidP="0063458C">
      <w:pPr>
        <w:spacing w:line="360" w:lineRule="auto"/>
        <w:ind w:firstLine="709"/>
        <w:jc w:val="both"/>
      </w:pPr>
      <w:r w:rsidRPr="0063458C">
        <w:t xml:space="preserve">3) получение твердых знаний о конкретных составах преступлений, носящих террористический характер; </w:t>
      </w:r>
    </w:p>
    <w:p w:rsidR="00A354AB" w:rsidRPr="0063458C" w:rsidRDefault="00A354AB" w:rsidP="0063458C">
      <w:pPr>
        <w:spacing w:line="360" w:lineRule="auto"/>
        <w:ind w:firstLine="709"/>
        <w:jc w:val="both"/>
        <w:rPr>
          <w:b/>
        </w:rPr>
      </w:pPr>
      <w:r w:rsidRPr="0063458C">
        <w:t>4) получение представления об основных проблемах квалификации данных составов преступлений;</w:t>
      </w:r>
    </w:p>
    <w:p w:rsidR="00A354AB" w:rsidRPr="0063458C" w:rsidRDefault="00A354AB" w:rsidP="0063458C">
      <w:pPr>
        <w:spacing w:line="360" w:lineRule="auto"/>
        <w:ind w:firstLine="709"/>
        <w:jc w:val="both"/>
      </w:pPr>
      <w:r w:rsidRPr="0063458C">
        <w:t>5)  изучение норм международного уголовного права в области борьбы с терроризмом;</w:t>
      </w:r>
    </w:p>
    <w:p w:rsidR="00A354AB" w:rsidRPr="0063458C" w:rsidRDefault="00A354AB" w:rsidP="0063458C">
      <w:pPr>
        <w:spacing w:line="360" w:lineRule="auto"/>
        <w:ind w:firstLine="709"/>
        <w:jc w:val="both"/>
      </w:pPr>
      <w:r w:rsidRPr="0063458C">
        <w:t>6) рассмотрение норм зарубежного законодательства и анализ опыта борьбы с терроризмом в других государствах;</w:t>
      </w:r>
    </w:p>
    <w:p w:rsidR="00A354AB" w:rsidRPr="0063458C" w:rsidRDefault="00A354AB" w:rsidP="0063458C">
      <w:pPr>
        <w:spacing w:line="360" w:lineRule="auto"/>
        <w:ind w:firstLine="709"/>
        <w:jc w:val="both"/>
      </w:pPr>
      <w:r w:rsidRPr="0063458C">
        <w:t>7)  уяснение идеологии и причинности терроризма;</w:t>
      </w:r>
    </w:p>
    <w:p w:rsidR="00A354AB" w:rsidRPr="0063458C" w:rsidRDefault="00A354AB" w:rsidP="0063458C">
      <w:pPr>
        <w:spacing w:line="360" w:lineRule="auto"/>
        <w:ind w:firstLine="709"/>
        <w:jc w:val="both"/>
        <w:rPr>
          <w:b/>
        </w:rPr>
      </w:pPr>
      <w:r w:rsidRPr="0063458C">
        <w:t>8) выработка у студентов и слушателей умения самостоятельно анализировать проблему терроризма в национальном, региональном и глобальном контексте;</w:t>
      </w:r>
    </w:p>
    <w:p w:rsidR="00A354AB" w:rsidRPr="0063458C" w:rsidRDefault="00A354AB" w:rsidP="0063458C">
      <w:pPr>
        <w:spacing w:line="360" w:lineRule="auto"/>
        <w:ind w:firstLine="709"/>
        <w:jc w:val="both"/>
        <w:rPr>
          <w:b/>
        </w:rPr>
      </w:pPr>
    </w:p>
    <w:p w:rsidR="00A354AB" w:rsidRPr="0063458C" w:rsidRDefault="00A354AB" w:rsidP="0063458C">
      <w:pPr>
        <w:spacing w:line="360" w:lineRule="auto"/>
        <w:ind w:firstLine="709"/>
        <w:jc w:val="both"/>
      </w:pPr>
      <w:r w:rsidRPr="0063458C">
        <w:rPr>
          <w:b/>
        </w:rPr>
        <w:t xml:space="preserve">Подраздел 1. </w:t>
      </w:r>
      <w:r w:rsidRPr="0063458C">
        <w:t xml:space="preserve">Правовая основа противодействия терроризму  </w:t>
      </w:r>
    </w:p>
    <w:p w:rsidR="00A354AB" w:rsidRPr="0063458C" w:rsidRDefault="00A354AB" w:rsidP="0063458C">
      <w:pPr>
        <w:spacing w:line="360" w:lineRule="auto"/>
        <w:ind w:left="720"/>
        <w:jc w:val="both"/>
      </w:pPr>
      <w:r w:rsidRPr="0063458C">
        <w:rPr>
          <w:b/>
          <w:bCs/>
        </w:rPr>
        <w:t xml:space="preserve">Тема 1.  </w:t>
      </w:r>
      <w:r w:rsidRPr="0063458C">
        <w:t>Антитеррористическое законодательство РФ: источники, их значение и соотношение.</w:t>
      </w:r>
    </w:p>
    <w:p w:rsidR="00A354AB" w:rsidRPr="0063458C" w:rsidRDefault="00A354AB" w:rsidP="0063458C">
      <w:pPr>
        <w:autoSpaceDE w:val="0"/>
        <w:autoSpaceDN w:val="0"/>
        <w:adjustRightInd w:val="0"/>
        <w:spacing w:line="360" w:lineRule="auto"/>
        <w:ind w:firstLine="709"/>
        <w:jc w:val="both"/>
      </w:pPr>
      <w:r w:rsidRPr="0063458C">
        <w:t>Анализ существующей юридической базы борьбы с терроризмом. Рассмотрены положения следующих нормативных актов РФ: Конституция Российской Федерации, Уголовный кодекс РФ, Федеральный закон «О противодействии терроризму» от 06.03.2006,  Федеральный закон «О противодействии легализации (отмыванию) доходов, полученных преступным путем, и финансированию терроризма» от 07.08. 2001, Указ Президента РФ «О мерах по противодействию терроризму» от 15.02.2006, Указ Президента РФ «Об утверждении концепции национальной безопасности Российской Федерации» от 17. 12. 1997,  Положение о Национальном антитеррористическом комитете, утвержденное  Указом Президента РФ от 15.02.2006.</w:t>
      </w:r>
    </w:p>
    <w:p w:rsidR="00A354AB" w:rsidRPr="0063458C" w:rsidRDefault="00A354AB" w:rsidP="0063458C">
      <w:pPr>
        <w:autoSpaceDE w:val="0"/>
        <w:autoSpaceDN w:val="0"/>
        <w:adjustRightInd w:val="0"/>
        <w:spacing w:line="360" w:lineRule="auto"/>
        <w:ind w:firstLine="709"/>
        <w:jc w:val="both"/>
      </w:pPr>
      <w:r w:rsidRPr="0063458C">
        <w:t xml:space="preserve">Принципы борьбы с терроризмом. Понятие терроризма. Основные формы проявления терроризма. Порядок применения Вооруженных сил РФ в борьбе с терроризмом. Субъекты антитеррористической деятельности.  </w:t>
      </w:r>
    </w:p>
    <w:p w:rsidR="00A354AB" w:rsidRPr="0063458C" w:rsidRDefault="00A354AB" w:rsidP="0063458C">
      <w:pPr>
        <w:autoSpaceDE w:val="0"/>
        <w:autoSpaceDN w:val="0"/>
        <w:adjustRightInd w:val="0"/>
        <w:spacing w:line="360" w:lineRule="auto"/>
        <w:ind w:firstLine="709"/>
        <w:jc w:val="both"/>
      </w:pPr>
      <w:r w:rsidRPr="0063458C">
        <w:t>Порядок проведения и особый правовой режим контртеррористической операции. Возмещение вреда, причиненного в результате террористической акции, социальная реабилитация лиц, принимающих участие в контртеррористической операции. Ответственность организаций за участие в террористической деятельности.</w:t>
      </w:r>
    </w:p>
    <w:p w:rsidR="00A354AB" w:rsidRPr="0063458C" w:rsidRDefault="00A354AB" w:rsidP="0063458C">
      <w:pPr>
        <w:spacing w:line="360" w:lineRule="auto"/>
        <w:ind w:left="720"/>
        <w:jc w:val="both"/>
        <w:rPr>
          <w:b/>
          <w:bCs/>
        </w:rPr>
      </w:pPr>
    </w:p>
    <w:p w:rsidR="00A354AB" w:rsidRPr="0063458C" w:rsidRDefault="00A354AB" w:rsidP="0063458C">
      <w:pPr>
        <w:spacing w:line="360" w:lineRule="auto"/>
        <w:ind w:left="720"/>
        <w:jc w:val="both"/>
      </w:pPr>
      <w:r w:rsidRPr="0063458C">
        <w:rPr>
          <w:b/>
          <w:bCs/>
        </w:rPr>
        <w:t xml:space="preserve">Тема 2. </w:t>
      </w:r>
      <w:r w:rsidRPr="0063458C">
        <w:t>Уголовная ответственность за совершение террористического акта.</w:t>
      </w:r>
    </w:p>
    <w:p w:rsidR="00A354AB" w:rsidRPr="0063458C" w:rsidRDefault="00A354AB" w:rsidP="0063458C">
      <w:pPr>
        <w:spacing w:line="360" w:lineRule="auto"/>
        <w:ind w:firstLine="708"/>
        <w:jc w:val="both"/>
      </w:pPr>
      <w:r w:rsidRPr="0063458C">
        <w:t xml:space="preserve">Общественная опасность терроризма.  Различные подходы к определению понятия «терроризм».  Сущность и признаки современного терроризма. </w:t>
      </w:r>
    </w:p>
    <w:p w:rsidR="00A354AB" w:rsidRPr="0063458C" w:rsidRDefault="00A354AB" w:rsidP="0063458C">
      <w:pPr>
        <w:spacing w:line="360" w:lineRule="auto"/>
        <w:ind w:firstLine="708"/>
        <w:jc w:val="both"/>
      </w:pPr>
      <w:r w:rsidRPr="0063458C">
        <w:t xml:space="preserve">Ответственность за совершение террористического акта по Уголовному кодексу РФ. Состав преступления, предусмотренного в ст. 205 УК РФ. Объект терроризма. Объективная сторона и специфические способы совершения террористической акции. Угроза как новая форма терроризма. Момент окончания преступления. </w:t>
      </w:r>
    </w:p>
    <w:p w:rsidR="00A354AB" w:rsidRPr="0063458C" w:rsidRDefault="00A354AB" w:rsidP="0063458C">
      <w:pPr>
        <w:spacing w:line="360" w:lineRule="auto"/>
        <w:ind w:firstLine="708"/>
        <w:jc w:val="both"/>
      </w:pPr>
      <w:r w:rsidRPr="0063458C">
        <w:t>Субъект и субъективная сторона. Специальная цель террористического акта.  Специфика добровольного отказа от осуществления акта терроризма. Соотношение террористического акта  со смежными составами (ст. ст. 277, 281, 105, 317 УК РФ)</w:t>
      </w:r>
    </w:p>
    <w:p w:rsidR="00A354AB" w:rsidRPr="0063458C" w:rsidRDefault="00A354AB" w:rsidP="0063458C">
      <w:pPr>
        <w:spacing w:line="360" w:lineRule="auto"/>
        <w:ind w:firstLine="708"/>
        <w:jc w:val="both"/>
      </w:pPr>
    </w:p>
    <w:p w:rsidR="00A354AB" w:rsidRPr="0063458C" w:rsidRDefault="00A354AB" w:rsidP="0063458C">
      <w:pPr>
        <w:spacing w:line="360" w:lineRule="auto"/>
        <w:ind w:left="720"/>
        <w:jc w:val="both"/>
      </w:pPr>
      <w:r w:rsidRPr="0063458C">
        <w:rPr>
          <w:b/>
          <w:bCs/>
        </w:rPr>
        <w:t xml:space="preserve">Тема3. </w:t>
      </w:r>
      <w:r w:rsidRPr="0063458C">
        <w:t>Уголовная ответственность за совершение преступлений террористической направленности.</w:t>
      </w:r>
    </w:p>
    <w:p w:rsidR="00A354AB" w:rsidRPr="0063458C" w:rsidRDefault="00A354AB" w:rsidP="0063458C">
      <w:pPr>
        <w:spacing w:line="360" w:lineRule="auto"/>
        <w:ind w:left="720"/>
        <w:jc w:val="both"/>
      </w:pPr>
      <w:r w:rsidRPr="0063458C">
        <w:t xml:space="preserve">Нормативное определение террористической деятельности.  Конвенция Совета Европы о противодействии терроризму </w:t>
      </w:r>
      <w:smartTag w:uri="urn:schemas-microsoft-com:office:smarttags" w:element="metricconverter">
        <w:smartTagPr>
          <w:attr w:name="ProductID" w:val="2006 г"/>
        </w:smartTagPr>
        <w:r w:rsidRPr="0063458C">
          <w:t>2006 г</w:t>
        </w:r>
      </w:smartTag>
      <w:r w:rsidRPr="0063458C">
        <w:t xml:space="preserve">. </w:t>
      </w:r>
    </w:p>
    <w:p w:rsidR="00A354AB" w:rsidRPr="0063458C" w:rsidRDefault="00A354AB" w:rsidP="0063458C">
      <w:pPr>
        <w:spacing w:line="360" w:lineRule="auto"/>
        <w:jc w:val="both"/>
      </w:pPr>
      <w:r w:rsidRPr="0063458C">
        <w:tab/>
        <w:t>Ответственность за содействие террористической деятельности (</w:t>
      </w:r>
      <w:r w:rsidRPr="0063458C">
        <w:rPr>
          <w:spacing w:val="-2"/>
        </w:rPr>
        <w:t>ст. 205</w:t>
      </w:r>
      <w:r w:rsidRPr="0063458C">
        <w:rPr>
          <w:vertAlign w:val="superscript"/>
        </w:rPr>
        <w:t>1</w:t>
      </w:r>
      <w:r w:rsidRPr="0063458C">
        <w:rPr>
          <w:spacing w:val="-2"/>
        </w:rPr>
        <w:t xml:space="preserve"> УК)</w:t>
      </w:r>
    </w:p>
    <w:p w:rsidR="00A354AB" w:rsidRPr="0063458C" w:rsidRDefault="00A354AB" w:rsidP="0063458C">
      <w:pPr>
        <w:spacing w:line="360" w:lineRule="auto"/>
        <w:jc w:val="both"/>
      </w:pPr>
      <w:r w:rsidRPr="0063458C">
        <w:tab/>
        <w:t>Ответственность за публичное оправдание терроризма.</w:t>
      </w:r>
    </w:p>
    <w:p w:rsidR="00A354AB" w:rsidRPr="0063458C" w:rsidRDefault="00A354AB" w:rsidP="0063458C">
      <w:pPr>
        <w:spacing w:line="360" w:lineRule="auto"/>
        <w:jc w:val="both"/>
      </w:pPr>
      <w:r w:rsidRPr="0063458C">
        <w:tab/>
        <w:t>Ответственность за захват заложника. (ст. 206 УК) Отграничение от похищения человека и незаконного лишения свободы.</w:t>
      </w:r>
    </w:p>
    <w:p w:rsidR="00A354AB" w:rsidRPr="0063458C" w:rsidRDefault="00A354AB" w:rsidP="0063458C">
      <w:pPr>
        <w:spacing w:line="360" w:lineRule="auto"/>
        <w:jc w:val="both"/>
      </w:pPr>
      <w:r w:rsidRPr="0063458C">
        <w:tab/>
        <w:t>Ответственность за организацию незаконного вооруженного формирования. Отграничение от бандитизма и организации преступного сообщества. (ст. 208 УК)</w:t>
      </w:r>
    </w:p>
    <w:p w:rsidR="00A354AB" w:rsidRPr="0063458C" w:rsidRDefault="00A354AB" w:rsidP="0063458C">
      <w:pPr>
        <w:spacing w:line="360" w:lineRule="auto"/>
        <w:jc w:val="both"/>
      </w:pPr>
      <w:r w:rsidRPr="0063458C">
        <w:tab/>
        <w:t xml:space="preserve">Ответственность за организацию преступного сообщества (преступной организации) (ст. 210 УК). </w:t>
      </w:r>
    </w:p>
    <w:p w:rsidR="00A354AB" w:rsidRPr="0063458C" w:rsidRDefault="00A354AB" w:rsidP="0063458C">
      <w:pPr>
        <w:spacing w:line="360" w:lineRule="auto"/>
        <w:jc w:val="both"/>
      </w:pPr>
      <w:r w:rsidRPr="0063458C">
        <w:tab/>
        <w:t xml:space="preserve">Ответственность за угон воздушного судна или водного транспорта либо железнодорожного подвижного состава. (ст. 211 УК) </w:t>
      </w:r>
    </w:p>
    <w:p w:rsidR="00A354AB" w:rsidRPr="0063458C" w:rsidRDefault="00A354AB" w:rsidP="0063458C">
      <w:pPr>
        <w:spacing w:line="360" w:lineRule="auto"/>
        <w:jc w:val="both"/>
      </w:pPr>
      <w:r w:rsidRPr="0063458C">
        <w:t xml:space="preserve"> </w:t>
      </w:r>
    </w:p>
    <w:p w:rsidR="00A354AB" w:rsidRPr="0063458C" w:rsidRDefault="00A354AB" w:rsidP="0063458C">
      <w:pPr>
        <w:pStyle w:val="af9"/>
        <w:spacing w:line="360" w:lineRule="auto"/>
        <w:ind w:firstLine="709"/>
        <w:jc w:val="both"/>
        <w:rPr>
          <w:rFonts w:ascii="Times New Roman" w:hAnsi="Times New Roman" w:cs="Times New Roman"/>
          <w:sz w:val="24"/>
          <w:szCs w:val="24"/>
          <w:lang w:val="ru-RU"/>
        </w:rPr>
      </w:pPr>
      <w:r w:rsidRPr="0063458C">
        <w:rPr>
          <w:rFonts w:ascii="Times New Roman" w:hAnsi="Times New Roman" w:cs="Times New Roman"/>
          <w:b/>
          <w:sz w:val="24"/>
          <w:szCs w:val="24"/>
          <w:lang w:val="ru-RU"/>
        </w:rPr>
        <w:t xml:space="preserve">Подраздел 2. </w:t>
      </w:r>
      <w:r w:rsidRPr="0063458C">
        <w:rPr>
          <w:rFonts w:ascii="Times New Roman" w:hAnsi="Times New Roman" w:cs="Times New Roman"/>
          <w:sz w:val="24"/>
          <w:szCs w:val="24"/>
          <w:lang w:val="ru-RU"/>
        </w:rPr>
        <w:t>Международное и межгосударственное сотрудничество в борьбе с терроризмом.</w:t>
      </w:r>
    </w:p>
    <w:p w:rsidR="00A354AB" w:rsidRPr="0063458C" w:rsidRDefault="00A354AB" w:rsidP="0063458C">
      <w:pPr>
        <w:pStyle w:val="af9"/>
        <w:spacing w:line="360" w:lineRule="auto"/>
        <w:ind w:firstLine="709"/>
        <w:jc w:val="both"/>
        <w:rPr>
          <w:rFonts w:ascii="Times New Roman" w:hAnsi="Times New Roman" w:cs="Times New Roman"/>
          <w:sz w:val="24"/>
          <w:szCs w:val="24"/>
          <w:lang w:val="ru-RU"/>
        </w:rPr>
      </w:pPr>
      <w:r w:rsidRPr="0063458C">
        <w:rPr>
          <w:rFonts w:ascii="Times New Roman" w:hAnsi="Times New Roman" w:cs="Times New Roman"/>
          <w:b/>
          <w:bCs/>
          <w:sz w:val="24"/>
          <w:szCs w:val="24"/>
          <w:lang w:val="ru-RU"/>
        </w:rPr>
        <w:t>Тема 1.</w:t>
      </w:r>
      <w:r w:rsidRPr="0063458C">
        <w:rPr>
          <w:rFonts w:ascii="Times New Roman" w:hAnsi="Times New Roman" w:cs="Times New Roman"/>
          <w:sz w:val="24"/>
          <w:szCs w:val="24"/>
          <w:lang w:val="ru-RU"/>
        </w:rPr>
        <w:t xml:space="preserve">  Международное и межгосударственное сотрудничество в борьбе с терроризмом.</w:t>
      </w:r>
    </w:p>
    <w:p w:rsidR="00A354AB" w:rsidRPr="0063458C" w:rsidRDefault="00A354AB" w:rsidP="0063458C">
      <w:pPr>
        <w:spacing w:line="360" w:lineRule="auto"/>
        <w:ind w:firstLine="708"/>
        <w:jc w:val="both"/>
      </w:pPr>
      <w:r w:rsidRPr="0063458C">
        <w:t xml:space="preserve">Терроризм – преступление международного характера. Понятие  международного терроризма. Организация Объединенных Наций. Интерпол. Международно-правовые нормы в области в борьбы с терроризмом. Европейское направление сотрудничества в борьбе с терроризмом. Противодействие терроризму в рамках Содружества Независимых Государств. Двухсторонние соглашения Российской Федерации. </w:t>
      </w:r>
    </w:p>
    <w:p w:rsidR="00A354AB" w:rsidRPr="0063458C" w:rsidRDefault="00A354AB" w:rsidP="0063458C">
      <w:pPr>
        <w:spacing w:line="360" w:lineRule="auto"/>
        <w:jc w:val="both"/>
      </w:pPr>
      <w:r w:rsidRPr="0063458C">
        <w:tab/>
        <w:t>Взаимная правовая помощь по уголовным делам. Институты выдачи, запроса, передачи преступников, осужденных на территории другого государства в международном уголовном праве.</w:t>
      </w:r>
    </w:p>
    <w:p w:rsidR="00A354AB" w:rsidRPr="0063458C" w:rsidRDefault="00A354AB" w:rsidP="0063458C">
      <w:pPr>
        <w:pStyle w:val="af9"/>
        <w:spacing w:line="360" w:lineRule="auto"/>
        <w:ind w:firstLine="709"/>
        <w:jc w:val="both"/>
        <w:rPr>
          <w:rFonts w:ascii="Times New Roman" w:hAnsi="Times New Roman" w:cs="Times New Roman"/>
          <w:sz w:val="24"/>
          <w:szCs w:val="24"/>
          <w:lang w:val="ru-RU"/>
        </w:rPr>
      </w:pPr>
    </w:p>
    <w:p w:rsidR="00A354AB" w:rsidRPr="0063458C" w:rsidRDefault="00A354AB" w:rsidP="0063458C">
      <w:pPr>
        <w:pStyle w:val="af9"/>
        <w:spacing w:line="360" w:lineRule="auto"/>
        <w:ind w:firstLine="709"/>
        <w:jc w:val="both"/>
        <w:rPr>
          <w:rFonts w:ascii="Times New Roman" w:hAnsi="Times New Roman" w:cs="Times New Roman"/>
          <w:sz w:val="24"/>
          <w:szCs w:val="24"/>
          <w:lang w:val="ru-RU"/>
        </w:rPr>
      </w:pPr>
      <w:r w:rsidRPr="0063458C">
        <w:rPr>
          <w:rFonts w:ascii="Times New Roman" w:hAnsi="Times New Roman" w:cs="Times New Roman"/>
          <w:b/>
          <w:sz w:val="24"/>
          <w:szCs w:val="24"/>
          <w:lang w:val="ru-RU"/>
        </w:rPr>
        <w:t>Подраздел 3.</w:t>
      </w:r>
      <w:r w:rsidRPr="0063458C">
        <w:rPr>
          <w:rFonts w:ascii="Times New Roman" w:hAnsi="Times New Roman" w:cs="Times New Roman"/>
          <w:sz w:val="24"/>
          <w:szCs w:val="24"/>
          <w:lang w:val="ru-RU"/>
        </w:rPr>
        <w:t xml:space="preserve"> Законодательство и специфика борьбы с терроризмом в зарубежных странах.</w:t>
      </w: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r w:rsidRPr="0063458C">
        <w:rPr>
          <w:rFonts w:ascii="Times New Roman" w:hAnsi="Times New Roman" w:cs="Times New Roman"/>
          <w:b/>
          <w:bCs/>
          <w:sz w:val="24"/>
          <w:szCs w:val="24"/>
          <w:lang w:val="ru-RU"/>
        </w:rPr>
        <w:t>Тема. 1</w:t>
      </w:r>
      <w:r w:rsidRPr="0063458C">
        <w:rPr>
          <w:rFonts w:ascii="Times New Roman" w:hAnsi="Times New Roman" w:cs="Times New Roman"/>
          <w:sz w:val="24"/>
          <w:szCs w:val="24"/>
          <w:lang w:val="ru-RU"/>
        </w:rPr>
        <w:t xml:space="preserve">  Организационно-правовые основы противодействия терроризму в США.</w:t>
      </w:r>
    </w:p>
    <w:p w:rsidR="00A354AB" w:rsidRPr="0063458C" w:rsidRDefault="00A354AB" w:rsidP="0063458C">
      <w:pPr>
        <w:pStyle w:val="af9"/>
        <w:spacing w:line="360" w:lineRule="auto"/>
        <w:jc w:val="both"/>
        <w:rPr>
          <w:rFonts w:ascii="Times New Roman" w:hAnsi="Times New Roman" w:cs="Times New Roman"/>
          <w:sz w:val="24"/>
          <w:szCs w:val="24"/>
          <w:lang w:val="ru-RU"/>
        </w:rPr>
      </w:pPr>
      <w:r w:rsidRPr="0063458C">
        <w:rPr>
          <w:rFonts w:ascii="Times New Roman" w:hAnsi="Times New Roman" w:cs="Times New Roman"/>
          <w:b/>
          <w:bCs/>
          <w:sz w:val="24"/>
          <w:szCs w:val="24"/>
          <w:lang w:val="ru-RU"/>
        </w:rPr>
        <w:tab/>
      </w:r>
      <w:r w:rsidRPr="0063458C">
        <w:rPr>
          <w:rFonts w:ascii="Times New Roman" w:hAnsi="Times New Roman" w:cs="Times New Roman"/>
          <w:sz w:val="24"/>
          <w:szCs w:val="24"/>
          <w:lang w:val="ru-RU"/>
        </w:rPr>
        <w:t xml:space="preserve">Уголовная ответственность за терроризм по федеральному уголовному законодательству (Титул 18 Свода Законов США). Закон ПАТРИОТ </w:t>
      </w:r>
      <w:smartTag w:uri="urn:schemas-microsoft-com:office:smarttags" w:element="metricconverter">
        <w:smartTagPr>
          <w:attr w:name="ProductID" w:val="2001 г"/>
        </w:smartTagPr>
        <w:r w:rsidRPr="0063458C">
          <w:rPr>
            <w:rFonts w:ascii="Times New Roman" w:hAnsi="Times New Roman" w:cs="Times New Roman"/>
            <w:sz w:val="24"/>
            <w:szCs w:val="24"/>
            <w:lang w:val="ru-RU"/>
          </w:rPr>
          <w:t>2001 г</w:t>
        </w:r>
      </w:smartTag>
      <w:r w:rsidRPr="0063458C">
        <w:rPr>
          <w:rFonts w:ascii="Times New Roman" w:hAnsi="Times New Roman" w:cs="Times New Roman"/>
          <w:sz w:val="24"/>
          <w:szCs w:val="24"/>
          <w:lang w:val="ru-RU"/>
        </w:rPr>
        <w:t xml:space="preserve">., Закон о национальной безопасности США </w:t>
      </w:r>
      <w:smartTag w:uri="urn:schemas-microsoft-com:office:smarttags" w:element="metricconverter">
        <w:smartTagPr>
          <w:attr w:name="ProductID" w:val="2002 г"/>
        </w:smartTagPr>
        <w:r w:rsidRPr="0063458C">
          <w:rPr>
            <w:rFonts w:ascii="Times New Roman" w:hAnsi="Times New Roman" w:cs="Times New Roman"/>
            <w:sz w:val="24"/>
            <w:szCs w:val="24"/>
            <w:lang w:val="ru-RU"/>
          </w:rPr>
          <w:t>2002 г</w:t>
        </w:r>
      </w:smartTag>
      <w:r w:rsidRPr="0063458C">
        <w:rPr>
          <w:rFonts w:ascii="Times New Roman" w:hAnsi="Times New Roman" w:cs="Times New Roman"/>
          <w:sz w:val="24"/>
          <w:szCs w:val="24"/>
          <w:lang w:val="ru-RU"/>
        </w:rPr>
        <w:t xml:space="preserve">., Стратегия национальной безопасности страны </w:t>
      </w:r>
      <w:smartTag w:uri="urn:schemas-microsoft-com:office:smarttags" w:element="metricconverter">
        <w:smartTagPr>
          <w:attr w:name="ProductID" w:val="2007 г"/>
        </w:smartTagPr>
        <w:r w:rsidRPr="0063458C">
          <w:rPr>
            <w:rFonts w:ascii="Times New Roman" w:hAnsi="Times New Roman" w:cs="Times New Roman"/>
            <w:sz w:val="24"/>
            <w:szCs w:val="24"/>
            <w:lang w:val="ru-RU"/>
          </w:rPr>
          <w:t>2007 г</w:t>
        </w:r>
      </w:smartTag>
      <w:r w:rsidRPr="0063458C">
        <w:rPr>
          <w:rFonts w:ascii="Times New Roman" w:hAnsi="Times New Roman" w:cs="Times New Roman"/>
          <w:sz w:val="24"/>
          <w:szCs w:val="24"/>
          <w:lang w:val="ru-RU"/>
        </w:rPr>
        <w:t xml:space="preserve">. </w:t>
      </w:r>
    </w:p>
    <w:p w:rsidR="00A354AB" w:rsidRPr="0063458C" w:rsidRDefault="00A354AB" w:rsidP="0063458C">
      <w:pPr>
        <w:pStyle w:val="af9"/>
        <w:spacing w:line="360" w:lineRule="auto"/>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ab/>
        <w:t xml:space="preserve">Реформа правоохранительной системы после 11 сентября </w:t>
      </w:r>
      <w:smartTag w:uri="urn:schemas-microsoft-com:office:smarttags" w:element="metricconverter">
        <w:smartTagPr>
          <w:attr w:name="ProductID" w:val="2001 г"/>
        </w:smartTagPr>
        <w:r w:rsidRPr="0063458C">
          <w:rPr>
            <w:rFonts w:ascii="Times New Roman" w:hAnsi="Times New Roman" w:cs="Times New Roman"/>
            <w:sz w:val="24"/>
            <w:szCs w:val="24"/>
            <w:lang w:val="ru-RU"/>
          </w:rPr>
          <w:t>2001 г</w:t>
        </w:r>
      </w:smartTag>
      <w:r w:rsidRPr="0063458C">
        <w:rPr>
          <w:rFonts w:ascii="Times New Roman" w:hAnsi="Times New Roman" w:cs="Times New Roman"/>
          <w:sz w:val="24"/>
          <w:szCs w:val="24"/>
          <w:lang w:val="ru-RU"/>
        </w:rPr>
        <w:t>.  Правовое положение, функции и роль Департамента внутренней безопасности, Службы транспортной безопасности, Таможенной и пограничной службы, Федерального бюро расследований.</w:t>
      </w:r>
    </w:p>
    <w:p w:rsidR="00A354AB" w:rsidRPr="0063458C" w:rsidRDefault="00A354AB" w:rsidP="0063458C">
      <w:pPr>
        <w:pStyle w:val="af9"/>
        <w:spacing w:line="360" w:lineRule="auto"/>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ab/>
        <w:t xml:space="preserve">Обеспечение транспортной и пограничной безопасности. Системы контроля багажа пассажиров в аэропортах. Программа контроля морских контейнерных перевозок. Новые подходы к иммиграционному контролю. Биометрические паспорта. Государственная охрана школьных учреждений.  Институт «воздушных маршалов.   </w:t>
      </w:r>
    </w:p>
    <w:p w:rsidR="00A354AB" w:rsidRPr="0063458C" w:rsidRDefault="00A354AB" w:rsidP="0063458C">
      <w:pPr>
        <w:pStyle w:val="af9"/>
        <w:spacing w:line="360" w:lineRule="auto"/>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ab/>
        <w:t xml:space="preserve">Борьба с терроризмом в глобальной сети Интернет. Сотрудничество США и РФ в борьбе с терроризмом. </w:t>
      </w:r>
    </w:p>
    <w:p w:rsidR="00A354AB" w:rsidRPr="0063458C" w:rsidRDefault="00A354AB" w:rsidP="0063458C">
      <w:pPr>
        <w:pStyle w:val="af9"/>
        <w:spacing w:line="360" w:lineRule="auto"/>
        <w:ind w:left="720"/>
        <w:jc w:val="both"/>
        <w:rPr>
          <w:rFonts w:ascii="Times New Roman" w:hAnsi="Times New Roman" w:cs="Times New Roman"/>
          <w:b/>
          <w:bCs/>
          <w:sz w:val="24"/>
          <w:szCs w:val="24"/>
          <w:lang w:val="ru-RU"/>
        </w:rPr>
      </w:pP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r w:rsidRPr="0063458C">
        <w:rPr>
          <w:rFonts w:ascii="Times New Roman" w:hAnsi="Times New Roman" w:cs="Times New Roman"/>
          <w:b/>
          <w:bCs/>
          <w:sz w:val="24"/>
          <w:szCs w:val="24"/>
          <w:lang w:val="ru-RU"/>
        </w:rPr>
        <w:t>Тема 2.</w:t>
      </w:r>
      <w:r w:rsidRPr="0063458C">
        <w:rPr>
          <w:rFonts w:ascii="Times New Roman" w:hAnsi="Times New Roman" w:cs="Times New Roman"/>
          <w:sz w:val="24"/>
          <w:szCs w:val="24"/>
          <w:lang w:val="ru-RU"/>
        </w:rPr>
        <w:t xml:space="preserve"> Организационно-правовые основы противодействия терроризму в Великобритании</w:t>
      </w:r>
    </w:p>
    <w:p w:rsidR="00A354AB" w:rsidRPr="0063458C" w:rsidRDefault="00A354AB" w:rsidP="0063458C">
      <w:pPr>
        <w:pStyle w:val="af9"/>
        <w:spacing w:line="360" w:lineRule="auto"/>
        <w:jc w:val="both"/>
        <w:rPr>
          <w:rFonts w:ascii="Times New Roman" w:hAnsi="Times New Roman" w:cs="Times New Roman"/>
          <w:sz w:val="24"/>
          <w:szCs w:val="24"/>
          <w:lang w:val="ru-RU"/>
        </w:rPr>
      </w:pPr>
      <w:r w:rsidRPr="0063458C">
        <w:rPr>
          <w:rFonts w:ascii="Times New Roman" w:hAnsi="Times New Roman" w:cs="Times New Roman"/>
          <w:b/>
          <w:bCs/>
          <w:sz w:val="24"/>
          <w:szCs w:val="24"/>
          <w:lang w:val="ru-RU"/>
        </w:rPr>
        <w:tab/>
      </w:r>
      <w:r w:rsidRPr="0063458C">
        <w:rPr>
          <w:rFonts w:ascii="Times New Roman" w:hAnsi="Times New Roman" w:cs="Times New Roman"/>
          <w:sz w:val="24"/>
          <w:szCs w:val="24"/>
          <w:lang w:val="ru-RU"/>
        </w:rPr>
        <w:t xml:space="preserve">Уголовная ответственность за совершение актов терроризма. Анализ норм Акта о терроризме </w:t>
      </w:r>
      <w:smartTag w:uri="urn:schemas-microsoft-com:office:smarttags" w:element="metricconverter">
        <w:smartTagPr>
          <w:attr w:name="ProductID" w:val="2000 г"/>
        </w:smartTagPr>
        <w:r w:rsidRPr="0063458C">
          <w:rPr>
            <w:rFonts w:ascii="Times New Roman" w:hAnsi="Times New Roman" w:cs="Times New Roman"/>
            <w:sz w:val="24"/>
            <w:szCs w:val="24"/>
            <w:lang w:val="ru-RU"/>
          </w:rPr>
          <w:t>2000 г</w:t>
        </w:r>
      </w:smartTag>
      <w:r w:rsidRPr="0063458C">
        <w:rPr>
          <w:rFonts w:ascii="Times New Roman" w:hAnsi="Times New Roman" w:cs="Times New Roman"/>
          <w:sz w:val="24"/>
          <w:szCs w:val="24"/>
          <w:lang w:val="ru-RU"/>
        </w:rPr>
        <w:t xml:space="preserve">., Акта о терроризме </w:t>
      </w:r>
      <w:smartTag w:uri="urn:schemas-microsoft-com:office:smarttags" w:element="metricconverter">
        <w:smartTagPr>
          <w:attr w:name="ProductID" w:val="2005 г"/>
        </w:smartTagPr>
        <w:r w:rsidRPr="0063458C">
          <w:rPr>
            <w:rFonts w:ascii="Times New Roman" w:hAnsi="Times New Roman" w:cs="Times New Roman"/>
            <w:sz w:val="24"/>
            <w:szCs w:val="24"/>
            <w:lang w:val="ru-RU"/>
          </w:rPr>
          <w:t>2005 г</w:t>
        </w:r>
      </w:smartTag>
      <w:r w:rsidRPr="0063458C">
        <w:rPr>
          <w:rFonts w:ascii="Times New Roman" w:hAnsi="Times New Roman" w:cs="Times New Roman"/>
          <w:sz w:val="24"/>
          <w:szCs w:val="24"/>
          <w:lang w:val="ru-RU"/>
        </w:rPr>
        <w:t xml:space="preserve">. и  Акта о терроризме </w:t>
      </w:r>
      <w:smartTag w:uri="urn:schemas-microsoft-com:office:smarttags" w:element="metricconverter">
        <w:smartTagPr>
          <w:attr w:name="ProductID" w:val="2006 г"/>
        </w:smartTagPr>
        <w:r w:rsidRPr="0063458C">
          <w:rPr>
            <w:rFonts w:ascii="Times New Roman" w:hAnsi="Times New Roman" w:cs="Times New Roman"/>
            <w:sz w:val="24"/>
            <w:szCs w:val="24"/>
            <w:lang w:val="ru-RU"/>
          </w:rPr>
          <w:t>2006 г</w:t>
        </w:r>
      </w:smartTag>
      <w:r w:rsidRPr="0063458C">
        <w:rPr>
          <w:rFonts w:ascii="Times New Roman" w:hAnsi="Times New Roman" w:cs="Times New Roman"/>
          <w:sz w:val="24"/>
          <w:szCs w:val="24"/>
          <w:lang w:val="ru-RU"/>
        </w:rPr>
        <w:t xml:space="preserve">. </w:t>
      </w:r>
    </w:p>
    <w:p w:rsidR="00A354AB" w:rsidRPr="0063458C" w:rsidRDefault="00A354AB" w:rsidP="0063458C">
      <w:pPr>
        <w:pStyle w:val="af9"/>
        <w:spacing w:line="360" w:lineRule="auto"/>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ab/>
        <w:t xml:space="preserve">Международное сотрудничество в сфере борьбы с терроризмом.  </w:t>
      </w: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Органы государственной власти, противодействующие терроризму. </w:t>
      </w: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r w:rsidRPr="0063458C">
        <w:rPr>
          <w:rFonts w:ascii="Times New Roman" w:hAnsi="Times New Roman" w:cs="Times New Roman"/>
          <w:b/>
          <w:bCs/>
          <w:sz w:val="24"/>
          <w:szCs w:val="24"/>
          <w:lang w:val="ru-RU"/>
        </w:rPr>
        <w:t>Тема 3.</w:t>
      </w:r>
      <w:r w:rsidRPr="0063458C">
        <w:rPr>
          <w:rFonts w:ascii="Times New Roman" w:hAnsi="Times New Roman" w:cs="Times New Roman"/>
          <w:sz w:val="24"/>
          <w:szCs w:val="24"/>
          <w:lang w:val="ru-RU"/>
        </w:rPr>
        <w:t xml:space="preserve"> Организационно-правовые основы противодействия терроризму в Китае</w:t>
      </w: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Уголовная ответственность за терроризм по УК КНР </w:t>
      </w:r>
      <w:smartTag w:uri="urn:schemas-microsoft-com:office:smarttags" w:element="metricconverter">
        <w:smartTagPr>
          <w:attr w:name="ProductID" w:val="1997 г"/>
        </w:smartTagPr>
        <w:r w:rsidRPr="0063458C">
          <w:rPr>
            <w:rFonts w:ascii="Times New Roman" w:hAnsi="Times New Roman" w:cs="Times New Roman"/>
            <w:sz w:val="24"/>
            <w:szCs w:val="24"/>
            <w:lang w:val="ru-RU"/>
          </w:rPr>
          <w:t>1997 г</w:t>
        </w:r>
      </w:smartTag>
      <w:r w:rsidRPr="0063458C">
        <w:rPr>
          <w:rFonts w:ascii="Times New Roman" w:hAnsi="Times New Roman" w:cs="Times New Roman"/>
          <w:sz w:val="24"/>
          <w:szCs w:val="24"/>
          <w:lang w:val="ru-RU"/>
        </w:rPr>
        <w:t>. Ст. 120, 123. Изменения в законодательстве и политике Китая после 2001 года.</w:t>
      </w: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Проблема уйгурского сепаратизма. Министерство общественной безопасности  Китая.  Сотрудничество правительства Китая с США и Россией в сфере борьбы с терроризмом. </w:t>
      </w: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p>
    <w:p w:rsidR="00A354AB" w:rsidRPr="0063458C" w:rsidRDefault="00A354AB" w:rsidP="0063458C">
      <w:pPr>
        <w:pStyle w:val="af9"/>
        <w:spacing w:line="360" w:lineRule="auto"/>
        <w:ind w:left="720"/>
        <w:jc w:val="both"/>
        <w:rPr>
          <w:rFonts w:ascii="Times New Roman" w:hAnsi="Times New Roman" w:cs="Times New Roman"/>
          <w:sz w:val="24"/>
          <w:szCs w:val="24"/>
          <w:lang w:val="ru-RU"/>
        </w:rPr>
      </w:pPr>
    </w:p>
    <w:p w:rsidR="00A354AB" w:rsidRPr="0063458C" w:rsidRDefault="00A354AB" w:rsidP="0063458C">
      <w:pPr>
        <w:spacing w:line="360" w:lineRule="auto"/>
        <w:jc w:val="center"/>
        <w:rPr>
          <w:b/>
          <w:bCs/>
        </w:rPr>
      </w:pPr>
      <w:r w:rsidRPr="0063458C">
        <w:rPr>
          <w:b/>
          <w:bCs/>
        </w:rPr>
        <w:t>Список рекомендуемой литературы:</w:t>
      </w:r>
    </w:p>
    <w:p w:rsidR="00A354AB" w:rsidRPr="0063458C" w:rsidRDefault="00A354AB" w:rsidP="00E945E3">
      <w:pPr>
        <w:pStyle w:val="a8"/>
        <w:numPr>
          <w:ilvl w:val="0"/>
          <w:numId w:val="593"/>
        </w:numPr>
        <w:spacing w:line="360" w:lineRule="auto"/>
        <w:ind w:right="29"/>
        <w:jc w:val="both"/>
        <w:rPr>
          <w:iCs/>
        </w:rPr>
      </w:pPr>
      <w:r w:rsidRPr="0063458C">
        <w:rPr>
          <w:iCs/>
        </w:rPr>
        <w:t>Агапов П. В. Организация преступного сообщества (преступной оргпнизации):уголовно-правовой анализ и проблемы квалификации. Саратов. 2005.</w:t>
      </w:r>
    </w:p>
    <w:p w:rsidR="00A354AB" w:rsidRPr="0063458C" w:rsidRDefault="00A354AB" w:rsidP="00E945E3">
      <w:pPr>
        <w:pStyle w:val="a8"/>
        <w:numPr>
          <w:ilvl w:val="0"/>
          <w:numId w:val="593"/>
        </w:numPr>
        <w:spacing w:line="360" w:lineRule="auto"/>
        <w:ind w:right="29"/>
        <w:jc w:val="both"/>
        <w:rPr>
          <w:iCs/>
        </w:rPr>
      </w:pPr>
      <w:r w:rsidRPr="0063458C">
        <w:rPr>
          <w:iCs/>
        </w:rPr>
        <w:t>Агапов П. В. Уголовная ответственность за вовлечение в совершение преступлений террористического характера или иное содействие их совершению. Саратов. 2004.</w:t>
      </w:r>
    </w:p>
    <w:p w:rsidR="00A354AB" w:rsidRPr="0063458C" w:rsidRDefault="00A354AB" w:rsidP="00E945E3">
      <w:pPr>
        <w:pStyle w:val="a8"/>
        <w:numPr>
          <w:ilvl w:val="0"/>
          <w:numId w:val="593"/>
        </w:numPr>
        <w:spacing w:line="360" w:lineRule="auto"/>
        <w:ind w:right="29"/>
        <w:jc w:val="both"/>
        <w:rPr>
          <w:iCs/>
        </w:rPr>
      </w:pPr>
      <w:r w:rsidRPr="0063458C">
        <w:rPr>
          <w:iCs/>
        </w:rPr>
        <w:t>Агапов П. В. , А. Г. Хлебушкин. Организация незаконного вооруженного формирования  или участие в нем: политико-правовой, криминологический и уголовно-правовой анализ. М. 2005.</w:t>
      </w:r>
    </w:p>
    <w:p w:rsidR="00A354AB" w:rsidRPr="0063458C" w:rsidRDefault="00A354AB" w:rsidP="00E945E3">
      <w:pPr>
        <w:pStyle w:val="a8"/>
        <w:numPr>
          <w:ilvl w:val="0"/>
          <w:numId w:val="593"/>
        </w:numPr>
        <w:spacing w:line="360" w:lineRule="auto"/>
        <w:ind w:right="29"/>
        <w:jc w:val="both"/>
        <w:rPr>
          <w:iCs/>
        </w:rPr>
      </w:pPr>
      <w:r w:rsidRPr="0063458C">
        <w:rPr>
          <w:iCs/>
        </w:rPr>
        <w:t>Агапов П. В., Михайлов К. В. Уголовная ответственность за содействие террористической деятельности: тенденции современной уголовной политики. Саратов. 2007.</w:t>
      </w:r>
    </w:p>
    <w:p w:rsidR="00A354AB" w:rsidRPr="0063458C" w:rsidRDefault="00A354AB" w:rsidP="00E945E3">
      <w:pPr>
        <w:pStyle w:val="a8"/>
        <w:numPr>
          <w:ilvl w:val="0"/>
          <w:numId w:val="593"/>
        </w:numPr>
        <w:spacing w:line="360" w:lineRule="auto"/>
        <w:ind w:right="29"/>
        <w:jc w:val="both"/>
      </w:pPr>
      <w:r w:rsidRPr="0063458C">
        <w:rPr>
          <w:iCs/>
        </w:rPr>
        <w:t>Антонян Ю.М. Терроризм: криминологическое и уголовно-правовое исследование. М., 1998.</w:t>
      </w:r>
      <w:r w:rsidRPr="0063458C">
        <w:t xml:space="preserve"> </w:t>
      </w:r>
    </w:p>
    <w:p w:rsidR="00A354AB" w:rsidRPr="0063458C" w:rsidRDefault="00A354AB" w:rsidP="00E945E3">
      <w:pPr>
        <w:pStyle w:val="a8"/>
        <w:numPr>
          <w:ilvl w:val="0"/>
          <w:numId w:val="593"/>
        </w:numPr>
        <w:spacing w:line="360" w:lineRule="auto"/>
        <w:ind w:right="29"/>
        <w:jc w:val="both"/>
      </w:pPr>
      <w:r w:rsidRPr="0063458C">
        <w:t>Артамонов И.И., Терроризм: способы предотвращения, методика расследования М. : Шумилова, 2003.</w:t>
      </w:r>
    </w:p>
    <w:p w:rsidR="00A354AB" w:rsidRPr="0063458C" w:rsidRDefault="00A354AB" w:rsidP="00E945E3">
      <w:pPr>
        <w:pStyle w:val="a8"/>
        <w:numPr>
          <w:ilvl w:val="0"/>
          <w:numId w:val="593"/>
        </w:numPr>
        <w:spacing w:line="360" w:lineRule="auto"/>
        <w:ind w:right="29"/>
        <w:jc w:val="both"/>
      </w:pPr>
      <w:r w:rsidRPr="0063458C">
        <w:t>Аслаханов А.А. , Эволюция мирового терроризма М., 2003.</w:t>
      </w:r>
    </w:p>
    <w:p w:rsidR="00A354AB" w:rsidRPr="0063458C" w:rsidRDefault="00A354AB" w:rsidP="00E945E3">
      <w:pPr>
        <w:pStyle w:val="a8"/>
        <w:numPr>
          <w:ilvl w:val="0"/>
          <w:numId w:val="593"/>
        </w:numPr>
        <w:spacing w:line="360" w:lineRule="auto"/>
        <w:ind w:right="29"/>
        <w:jc w:val="both"/>
        <w:rPr>
          <w:iCs/>
        </w:rPr>
      </w:pPr>
      <w:r w:rsidRPr="0063458C">
        <w:rPr>
          <w:iCs/>
        </w:rPr>
        <w:t>Белозеров Ю.Н., Нагаев Е.А. Незаконный оборот огнестрельного оружия, боеприпасов, взрывчатых веществ и взрывных устройств. М., 2000.</w:t>
      </w:r>
    </w:p>
    <w:p w:rsidR="00A354AB" w:rsidRPr="0063458C" w:rsidRDefault="00A354AB" w:rsidP="00E945E3">
      <w:pPr>
        <w:pStyle w:val="a8"/>
        <w:numPr>
          <w:ilvl w:val="0"/>
          <w:numId w:val="593"/>
        </w:numPr>
        <w:spacing w:line="360" w:lineRule="auto"/>
        <w:ind w:right="29"/>
        <w:jc w:val="both"/>
        <w:rPr>
          <w:iCs/>
        </w:rPr>
      </w:pPr>
      <w:r w:rsidRPr="0063458C">
        <w:rPr>
          <w:iCs/>
        </w:rPr>
        <w:t>Беляков А. А., Д. В. Тишин. Виртуальные взрывы. М. 2004.</w:t>
      </w:r>
    </w:p>
    <w:p w:rsidR="00A354AB" w:rsidRPr="0063458C" w:rsidRDefault="00A354AB" w:rsidP="00E945E3">
      <w:pPr>
        <w:pStyle w:val="a8"/>
        <w:numPr>
          <w:ilvl w:val="1"/>
          <w:numId w:val="593"/>
        </w:numPr>
        <w:spacing w:line="360" w:lineRule="auto"/>
        <w:ind w:right="29"/>
        <w:jc w:val="both"/>
      </w:pPr>
      <w:r w:rsidRPr="0063458C">
        <w:t>Беляков А.А., Методика расследования заведомо ложного сообщения об акте терроризма : Науч.-практ.пособие Красноярск, 2002.</w:t>
      </w:r>
    </w:p>
    <w:p w:rsidR="00A354AB" w:rsidRPr="0063458C" w:rsidRDefault="00A354AB" w:rsidP="00E945E3">
      <w:pPr>
        <w:pStyle w:val="a8"/>
        <w:numPr>
          <w:ilvl w:val="0"/>
          <w:numId w:val="593"/>
        </w:numPr>
        <w:spacing w:line="360" w:lineRule="auto"/>
        <w:ind w:right="29"/>
        <w:jc w:val="both"/>
      </w:pPr>
      <w:r w:rsidRPr="0063458C">
        <w:t>Болтунов М.Е., Спецназ против террора М. : Эксмо:Яуза, 2004.</w:t>
      </w:r>
    </w:p>
    <w:p w:rsidR="00A354AB" w:rsidRPr="0063458C" w:rsidRDefault="00A354AB" w:rsidP="00E945E3">
      <w:pPr>
        <w:pStyle w:val="a4"/>
        <w:numPr>
          <w:ilvl w:val="0"/>
          <w:numId w:val="593"/>
        </w:numPr>
        <w:spacing w:line="360" w:lineRule="auto"/>
        <w:jc w:val="both"/>
        <w:rPr>
          <w:sz w:val="24"/>
          <w:szCs w:val="24"/>
        </w:rPr>
      </w:pPr>
      <w:r w:rsidRPr="0063458C">
        <w:rPr>
          <w:sz w:val="24"/>
          <w:szCs w:val="24"/>
        </w:rPr>
        <w:t>Бандаренко А. В., Проблема борьбы с уйгурским сепаратизмом в СУАР: международный контекст. Текст доступен по адресу: http://www.asu.ru/structure/journals/izv_agu/2007/4_2/documents/351.html</w:t>
      </w:r>
    </w:p>
    <w:p w:rsidR="00A354AB" w:rsidRPr="0063458C" w:rsidRDefault="00A354AB" w:rsidP="00E945E3">
      <w:pPr>
        <w:pStyle w:val="a8"/>
        <w:numPr>
          <w:ilvl w:val="0"/>
          <w:numId w:val="593"/>
        </w:numPr>
        <w:spacing w:line="360" w:lineRule="auto"/>
        <w:ind w:right="29"/>
        <w:jc w:val="both"/>
      </w:pPr>
      <w:r w:rsidRPr="0063458C">
        <w:t>Брасс А., Палестинские истоки М. : Русь-Олимп, 2004.</w:t>
      </w:r>
    </w:p>
    <w:p w:rsidR="00A354AB" w:rsidRPr="0063458C" w:rsidRDefault="00A354AB" w:rsidP="00E945E3">
      <w:pPr>
        <w:pStyle w:val="a8"/>
        <w:numPr>
          <w:ilvl w:val="0"/>
          <w:numId w:val="593"/>
        </w:numPr>
        <w:spacing w:line="360" w:lineRule="auto"/>
        <w:ind w:right="29"/>
        <w:jc w:val="both"/>
      </w:pPr>
      <w:r w:rsidRPr="0063458C">
        <w:t xml:space="preserve">Василенко В.И., Терроризм как социально-политический феномен М. : Изд-во РАГС, 2002. </w:t>
      </w:r>
    </w:p>
    <w:p w:rsidR="00A354AB" w:rsidRPr="0063458C" w:rsidRDefault="00A354AB" w:rsidP="00E945E3">
      <w:pPr>
        <w:pStyle w:val="a8"/>
        <w:numPr>
          <w:ilvl w:val="0"/>
          <w:numId w:val="593"/>
        </w:numPr>
        <w:spacing w:line="360" w:lineRule="auto"/>
        <w:ind w:right="29"/>
        <w:jc w:val="both"/>
      </w:pPr>
      <w:r w:rsidRPr="0063458C">
        <w:t>Ведерникова О.Н. , Новое законодательство о борьбе с терроризмом в Великобритании Преступность и миграция: актуальные проблемы. М.: 2002</w:t>
      </w:r>
    </w:p>
    <w:p w:rsidR="00A354AB" w:rsidRPr="0063458C" w:rsidRDefault="00A354AB" w:rsidP="00E945E3">
      <w:pPr>
        <w:pStyle w:val="a8"/>
        <w:numPr>
          <w:ilvl w:val="0"/>
          <w:numId w:val="593"/>
        </w:numPr>
        <w:spacing w:line="360" w:lineRule="auto"/>
        <w:ind w:right="29"/>
        <w:jc w:val="both"/>
      </w:pPr>
      <w:r w:rsidRPr="0063458C">
        <w:t>Виноградов Н.С. К вопросу об ответственности за преступления, связанные с терроризмом, в уголовном праве Великобритании // История государства и права. №11. «Юрист» М., 2006</w:t>
      </w:r>
    </w:p>
    <w:p w:rsidR="00A354AB" w:rsidRPr="0063458C" w:rsidRDefault="00A354AB" w:rsidP="00E945E3">
      <w:pPr>
        <w:pStyle w:val="a8"/>
        <w:numPr>
          <w:ilvl w:val="0"/>
          <w:numId w:val="593"/>
        </w:numPr>
        <w:spacing w:line="360" w:lineRule="auto"/>
        <w:ind w:right="29"/>
        <w:jc w:val="both"/>
      </w:pPr>
      <w:r w:rsidRPr="0063458C">
        <w:t>Власов И.С., Зарубежное законодательство в борьбе с терроризмом М.: Изд-во Городец, 2002.</w:t>
      </w:r>
    </w:p>
    <w:p w:rsidR="00A354AB" w:rsidRPr="0063458C" w:rsidRDefault="00A354AB" w:rsidP="00E945E3">
      <w:pPr>
        <w:pStyle w:val="a8"/>
        <w:numPr>
          <w:ilvl w:val="0"/>
          <w:numId w:val="593"/>
        </w:numPr>
        <w:spacing w:line="360" w:lineRule="auto"/>
        <w:ind w:right="29"/>
        <w:jc w:val="both"/>
      </w:pPr>
      <w:r w:rsidRPr="0063458C">
        <w:t>Возжеников А.В., Международный терроризм: борьба за геополитическое господство М.: Изд-во РАГС, 2005.</w:t>
      </w:r>
    </w:p>
    <w:p w:rsidR="00A354AB" w:rsidRPr="0063458C" w:rsidRDefault="00A354AB" w:rsidP="00E945E3">
      <w:pPr>
        <w:pStyle w:val="a8"/>
        <w:numPr>
          <w:ilvl w:val="0"/>
          <w:numId w:val="593"/>
        </w:numPr>
        <w:spacing w:line="360" w:lineRule="auto"/>
        <w:ind w:right="29"/>
        <w:jc w:val="both"/>
        <w:rPr>
          <w:iCs/>
        </w:rPr>
      </w:pPr>
      <w:r w:rsidRPr="0063458C">
        <w:rPr>
          <w:iCs/>
        </w:rPr>
        <w:t xml:space="preserve">Галиакбаров Р.Р. Борьба с групповыми преступлениями. Вопросы квалификации. Краснодар, 2000. </w:t>
      </w:r>
    </w:p>
    <w:p w:rsidR="00A354AB" w:rsidRPr="0063458C" w:rsidRDefault="00A354AB" w:rsidP="00E945E3">
      <w:pPr>
        <w:pStyle w:val="a8"/>
        <w:numPr>
          <w:ilvl w:val="0"/>
          <w:numId w:val="593"/>
        </w:numPr>
        <w:spacing w:line="360" w:lineRule="auto"/>
        <w:ind w:right="29"/>
        <w:jc w:val="both"/>
        <w:rPr>
          <w:iCs/>
        </w:rPr>
      </w:pPr>
      <w:r w:rsidRPr="0063458C">
        <w:rPr>
          <w:iCs/>
        </w:rPr>
        <w:t xml:space="preserve">Галимов И.Г., Сундуров Ф.Р. Организованная преступность: тенденции, проблемы, решения. Казань, 1998. </w:t>
      </w:r>
    </w:p>
    <w:p w:rsidR="00A354AB" w:rsidRPr="0063458C" w:rsidRDefault="00A354AB" w:rsidP="00E945E3">
      <w:pPr>
        <w:pStyle w:val="a8"/>
        <w:numPr>
          <w:ilvl w:val="0"/>
          <w:numId w:val="593"/>
        </w:numPr>
        <w:spacing w:line="360" w:lineRule="auto"/>
        <w:ind w:right="29"/>
        <w:jc w:val="both"/>
        <w:rPr>
          <w:iCs/>
        </w:rPr>
      </w:pPr>
      <w:r w:rsidRPr="0063458C">
        <w:rPr>
          <w:iCs/>
        </w:rPr>
        <w:t>Гаухман Л.Д., Максимов С.В. Уголовная ответственность за организацию преступного сообщества (преступной организации). М., 1997.</w:t>
      </w:r>
    </w:p>
    <w:p w:rsidR="00A354AB" w:rsidRPr="0063458C" w:rsidRDefault="00A354AB" w:rsidP="00E945E3">
      <w:pPr>
        <w:pStyle w:val="a8"/>
        <w:numPr>
          <w:ilvl w:val="0"/>
          <w:numId w:val="593"/>
        </w:numPr>
        <w:spacing w:line="360" w:lineRule="auto"/>
        <w:ind w:right="29"/>
        <w:jc w:val="both"/>
        <w:rPr>
          <w:iCs/>
        </w:rPr>
      </w:pPr>
      <w:r w:rsidRPr="0063458C">
        <w:rPr>
          <w:iCs/>
        </w:rPr>
        <w:t>Годунов И. В. Противодействие организованной преступности. М. 2003.</w:t>
      </w:r>
    </w:p>
    <w:p w:rsidR="00A354AB" w:rsidRPr="0063458C" w:rsidRDefault="00A354AB" w:rsidP="00E945E3">
      <w:pPr>
        <w:pStyle w:val="a8"/>
        <w:numPr>
          <w:ilvl w:val="0"/>
          <w:numId w:val="593"/>
        </w:numPr>
        <w:spacing w:line="360" w:lineRule="auto"/>
        <w:ind w:right="29"/>
        <w:jc w:val="both"/>
      </w:pPr>
      <w:r w:rsidRPr="0063458C">
        <w:t>Григорян В.Л., Пиратство,разбой и терроризм на море М. : Академкнига, 2004.</w:t>
      </w:r>
    </w:p>
    <w:p w:rsidR="00A354AB" w:rsidRPr="0063458C" w:rsidRDefault="00A354AB" w:rsidP="00E945E3">
      <w:pPr>
        <w:pStyle w:val="a8"/>
        <w:numPr>
          <w:ilvl w:val="0"/>
          <w:numId w:val="593"/>
        </w:numPr>
        <w:spacing w:line="360" w:lineRule="auto"/>
        <w:ind w:right="29"/>
        <w:jc w:val="both"/>
      </w:pPr>
      <w:r w:rsidRPr="0063458C">
        <w:t>Губарев О.И., Тайны воздушного терроризма М. : Вече, 2002.</w:t>
      </w:r>
    </w:p>
    <w:p w:rsidR="00A354AB" w:rsidRPr="0063458C" w:rsidRDefault="00A354AB" w:rsidP="00E945E3">
      <w:pPr>
        <w:pStyle w:val="a8"/>
        <w:numPr>
          <w:ilvl w:val="0"/>
          <w:numId w:val="593"/>
        </w:numPr>
        <w:spacing w:line="360" w:lineRule="auto"/>
        <w:ind w:right="29"/>
        <w:jc w:val="both"/>
        <w:rPr>
          <w:iCs/>
        </w:rPr>
      </w:pPr>
      <w:r w:rsidRPr="0063458C">
        <w:rPr>
          <w:iCs/>
        </w:rPr>
        <w:t>Гыскэ А. В. Современная российская преступность и проблемы безопасности общества (политический анализ). М. 2000.</w:t>
      </w:r>
    </w:p>
    <w:p w:rsidR="00A354AB" w:rsidRPr="0063458C" w:rsidRDefault="00A354AB" w:rsidP="00E945E3">
      <w:pPr>
        <w:pStyle w:val="a8"/>
        <w:numPr>
          <w:ilvl w:val="0"/>
          <w:numId w:val="593"/>
        </w:numPr>
        <w:spacing w:line="360" w:lineRule="auto"/>
        <w:ind w:right="29"/>
        <w:jc w:val="both"/>
        <w:rPr>
          <w:iCs/>
        </w:rPr>
      </w:pPr>
      <w:r w:rsidRPr="0063458C">
        <w:rPr>
          <w:iCs/>
        </w:rPr>
        <w:t>Гыскэ А. В. Борьба с преступностью в системе обеспечения внутренней безопасности российского общества. М. 2000.</w:t>
      </w:r>
    </w:p>
    <w:p w:rsidR="00A354AB" w:rsidRPr="0063458C" w:rsidRDefault="00A354AB" w:rsidP="00E945E3">
      <w:pPr>
        <w:pStyle w:val="a8"/>
        <w:numPr>
          <w:ilvl w:val="0"/>
          <w:numId w:val="593"/>
        </w:numPr>
        <w:spacing w:line="360" w:lineRule="auto"/>
        <w:ind w:right="29"/>
        <w:jc w:val="both"/>
      </w:pPr>
      <w:r w:rsidRPr="0063458C">
        <w:t>Дайчман И., Интерпол: Всемир. система борьбы с преступностью М. : РИПОЛ, 2003.</w:t>
      </w:r>
    </w:p>
    <w:p w:rsidR="00A354AB" w:rsidRPr="0063458C" w:rsidRDefault="00A354AB" w:rsidP="00E945E3">
      <w:pPr>
        <w:pStyle w:val="a8"/>
        <w:numPr>
          <w:ilvl w:val="0"/>
          <w:numId w:val="593"/>
        </w:numPr>
        <w:spacing w:line="360" w:lineRule="auto"/>
        <w:ind w:right="29"/>
        <w:jc w:val="both"/>
        <w:rPr>
          <w:iCs/>
        </w:rPr>
      </w:pPr>
      <w:r w:rsidRPr="0063458C">
        <w:rPr>
          <w:iCs/>
        </w:rPr>
        <w:t>Дикаев С. У. Вековые конфликты и современные проблемы терроризма (Правовой и политико-криминологический анализ) Уфа. 2003.</w:t>
      </w:r>
    </w:p>
    <w:p w:rsidR="00A354AB" w:rsidRPr="0063458C" w:rsidRDefault="00A354AB" w:rsidP="00E945E3">
      <w:pPr>
        <w:pStyle w:val="a8"/>
        <w:numPr>
          <w:ilvl w:val="0"/>
          <w:numId w:val="593"/>
        </w:numPr>
        <w:spacing w:line="360" w:lineRule="auto"/>
        <w:ind w:right="29"/>
        <w:jc w:val="both"/>
        <w:rPr>
          <w:iCs/>
        </w:rPr>
      </w:pPr>
      <w:r w:rsidRPr="0063458C">
        <w:rPr>
          <w:iCs/>
        </w:rPr>
        <w:t>Дикаев С. У. Терроризм и преступления террористического характера. СПБ. 2004.</w:t>
      </w:r>
    </w:p>
    <w:p w:rsidR="00A354AB" w:rsidRPr="0063458C" w:rsidRDefault="00A354AB" w:rsidP="00E945E3">
      <w:pPr>
        <w:pStyle w:val="a8"/>
        <w:numPr>
          <w:ilvl w:val="0"/>
          <w:numId w:val="593"/>
        </w:numPr>
        <w:spacing w:line="360" w:lineRule="auto"/>
        <w:ind w:right="29"/>
        <w:jc w:val="both"/>
        <w:rPr>
          <w:iCs/>
        </w:rPr>
      </w:pPr>
      <w:r w:rsidRPr="0063458C">
        <w:rPr>
          <w:iCs/>
        </w:rPr>
        <w:t>Дикаев С. У. Террорр, терроризм и преступления террористического характера. СПБ. 2006.</w:t>
      </w:r>
    </w:p>
    <w:p w:rsidR="00A354AB" w:rsidRPr="0063458C" w:rsidRDefault="00A354AB" w:rsidP="00E945E3">
      <w:pPr>
        <w:pStyle w:val="a8"/>
        <w:numPr>
          <w:ilvl w:val="0"/>
          <w:numId w:val="593"/>
        </w:numPr>
        <w:spacing w:line="360" w:lineRule="auto"/>
        <w:ind w:right="29"/>
        <w:jc w:val="both"/>
        <w:rPr>
          <w:iCs/>
        </w:rPr>
      </w:pPr>
      <w:r w:rsidRPr="0063458C">
        <w:rPr>
          <w:iCs/>
        </w:rPr>
        <w:t>Долгова А. И. Преступность, ее организованность и криминальное общество. М. 2003.</w:t>
      </w:r>
    </w:p>
    <w:p w:rsidR="00A354AB" w:rsidRPr="0063458C" w:rsidRDefault="00A354AB" w:rsidP="00E945E3">
      <w:pPr>
        <w:pStyle w:val="a8"/>
        <w:numPr>
          <w:ilvl w:val="0"/>
          <w:numId w:val="593"/>
        </w:numPr>
        <w:spacing w:line="360" w:lineRule="auto"/>
        <w:ind w:right="29"/>
        <w:jc w:val="both"/>
      </w:pPr>
      <w:r w:rsidRPr="0063458C">
        <w:t>Долгова А.И. , Организованный терроризм и организованная преступность М., 2002.</w:t>
      </w:r>
    </w:p>
    <w:p w:rsidR="00A354AB" w:rsidRPr="0063458C" w:rsidRDefault="00A354AB" w:rsidP="00E945E3">
      <w:pPr>
        <w:pStyle w:val="a8"/>
        <w:numPr>
          <w:ilvl w:val="0"/>
          <w:numId w:val="593"/>
        </w:numPr>
        <w:spacing w:line="360" w:lineRule="auto"/>
        <w:ind w:right="29"/>
        <w:jc w:val="both"/>
      </w:pPr>
      <w:r w:rsidRPr="0063458C">
        <w:t>Досюкова Т.В. Применение уголовно-правовой нормы об ответственности за организацию преступного сообщества (преступной организации). Саратов, 2000.</w:t>
      </w:r>
    </w:p>
    <w:p w:rsidR="00A354AB" w:rsidRPr="0063458C" w:rsidRDefault="00A354AB" w:rsidP="00E945E3">
      <w:pPr>
        <w:pStyle w:val="a8"/>
        <w:numPr>
          <w:ilvl w:val="0"/>
          <w:numId w:val="593"/>
        </w:numPr>
        <w:spacing w:line="360" w:lineRule="auto"/>
        <w:ind w:right="29"/>
        <w:jc w:val="both"/>
        <w:rPr>
          <w:bCs/>
        </w:rPr>
      </w:pPr>
      <w:r w:rsidRPr="0063458C">
        <w:rPr>
          <w:bCs/>
        </w:rPr>
        <w:t>Еделев А.Л. Террористические преступления в международном уголовном праве. Ставрополь, 2002.</w:t>
      </w:r>
    </w:p>
    <w:p w:rsidR="00A354AB" w:rsidRPr="0063458C" w:rsidRDefault="00A354AB" w:rsidP="00E945E3">
      <w:pPr>
        <w:pStyle w:val="a8"/>
        <w:numPr>
          <w:ilvl w:val="0"/>
          <w:numId w:val="593"/>
        </w:numPr>
        <w:spacing w:line="360" w:lineRule="auto"/>
        <w:ind w:right="29"/>
        <w:jc w:val="both"/>
      </w:pPr>
      <w:r w:rsidRPr="0063458C">
        <w:t>Еделев А.Л., Отдельные виды террористических преступлений в международном уголовном праве М. : МАКС Пресс, 2002.</w:t>
      </w:r>
    </w:p>
    <w:p w:rsidR="00A354AB" w:rsidRPr="0063458C" w:rsidRDefault="00A354AB" w:rsidP="00E945E3">
      <w:pPr>
        <w:pStyle w:val="a8"/>
        <w:numPr>
          <w:ilvl w:val="0"/>
          <w:numId w:val="593"/>
        </w:numPr>
        <w:spacing w:line="360" w:lineRule="auto"/>
        <w:ind w:right="29"/>
        <w:jc w:val="both"/>
      </w:pPr>
      <w:r w:rsidRPr="0063458C">
        <w:t>Ермаков В.Г., Зубова О.В., Проблемы ограничения конституционных прав граждан при государственно-правовом регулировании борьбы с терроризмом Елец.: 2004</w:t>
      </w:r>
    </w:p>
    <w:p w:rsidR="00A354AB" w:rsidRPr="0063458C" w:rsidRDefault="00A354AB" w:rsidP="00E945E3">
      <w:pPr>
        <w:pStyle w:val="a8"/>
        <w:numPr>
          <w:ilvl w:val="0"/>
          <w:numId w:val="593"/>
        </w:numPr>
        <w:spacing w:line="360" w:lineRule="auto"/>
        <w:ind w:right="29"/>
        <w:jc w:val="both"/>
        <w:rPr>
          <w:iCs/>
        </w:rPr>
      </w:pPr>
      <w:r w:rsidRPr="0063458C">
        <w:rPr>
          <w:iCs/>
        </w:rPr>
        <w:t>Емельянов В.П. Терроризм и преступления с признаками терроризирования. Уголовно-правовое исследование. М., 2000.</w:t>
      </w:r>
    </w:p>
    <w:p w:rsidR="00A354AB" w:rsidRPr="0063458C" w:rsidRDefault="00A354AB" w:rsidP="00E945E3">
      <w:pPr>
        <w:pStyle w:val="a8"/>
        <w:numPr>
          <w:ilvl w:val="0"/>
          <w:numId w:val="593"/>
        </w:numPr>
        <w:spacing w:line="360" w:lineRule="auto"/>
        <w:ind w:right="29"/>
        <w:jc w:val="both"/>
        <w:rPr>
          <w:iCs/>
        </w:rPr>
      </w:pPr>
      <w:r w:rsidRPr="0063458C">
        <w:rPr>
          <w:iCs/>
        </w:rPr>
        <w:t>Емельянов В.П. Терроризм – как явление и как состав преступления. Харьков, 1999.</w:t>
      </w:r>
    </w:p>
    <w:p w:rsidR="00A354AB" w:rsidRPr="0063458C" w:rsidRDefault="00A354AB" w:rsidP="00E945E3">
      <w:pPr>
        <w:pStyle w:val="a8"/>
        <w:numPr>
          <w:ilvl w:val="1"/>
          <w:numId w:val="593"/>
        </w:numPr>
        <w:spacing w:line="360" w:lineRule="auto"/>
        <w:ind w:right="29"/>
        <w:jc w:val="both"/>
      </w:pPr>
      <w:r w:rsidRPr="0063458C">
        <w:t xml:space="preserve">Жаринов К.В., Терроризм и террористы Мн.: Харвест, 1999. </w:t>
      </w:r>
    </w:p>
    <w:p w:rsidR="00A354AB" w:rsidRPr="0063458C" w:rsidRDefault="00A354AB" w:rsidP="00E945E3">
      <w:pPr>
        <w:pStyle w:val="a8"/>
        <w:numPr>
          <w:ilvl w:val="0"/>
          <w:numId w:val="593"/>
        </w:numPr>
        <w:spacing w:line="360" w:lineRule="auto"/>
        <w:ind w:right="29"/>
        <w:jc w:val="both"/>
      </w:pPr>
      <w:r w:rsidRPr="0063458C">
        <w:t>Жданов Н.В., Исламская концепция миропорядка М.: Междунар. отношения, 2003.</w:t>
      </w:r>
    </w:p>
    <w:p w:rsidR="00A354AB" w:rsidRPr="0063458C" w:rsidRDefault="00A354AB" w:rsidP="00E945E3">
      <w:pPr>
        <w:pStyle w:val="a8"/>
        <w:numPr>
          <w:ilvl w:val="0"/>
          <w:numId w:val="593"/>
        </w:numPr>
        <w:spacing w:line="360" w:lineRule="auto"/>
        <w:ind w:right="29"/>
        <w:jc w:val="both"/>
      </w:pPr>
      <w:r w:rsidRPr="0063458C">
        <w:t>Золотарева Т.Ф., Проблемы социально-психологической помощи жертвам террора : Учеб. пособие М. : Изд-во МГСУ, 2002.</w:t>
      </w:r>
    </w:p>
    <w:p w:rsidR="00A354AB" w:rsidRPr="0063458C" w:rsidRDefault="00A354AB" w:rsidP="00E945E3">
      <w:pPr>
        <w:pStyle w:val="a8"/>
        <w:numPr>
          <w:ilvl w:val="0"/>
          <w:numId w:val="593"/>
        </w:numPr>
        <w:spacing w:line="360" w:lineRule="auto"/>
        <w:ind w:right="29"/>
        <w:jc w:val="both"/>
      </w:pPr>
      <w:r w:rsidRPr="0063458C">
        <w:t>Иванич И., Наркотики и терроризм: Паутина зла. М.: Вече, 2005.</w:t>
      </w:r>
    </w:p>
    <w:p w:rsidR="00A354AB" w:rsidRPr="0063458C" w:rsidRDefault="00A354AB" w:rsidP="00E945E3">
      <w:pPr>
        <w:pStyle w:val="a8"/>
        <w:numPr>
          <w:ilvl w:val="0"/>
          <w:numId w:val="593"/>
        </w:numPr>
        <w:spacing w:line="360" w:lineRule="auto"/>
        <w:ind w:right="29"/>
        <w:jc w:val="both"/>
      </w:pPr>
      <w:r w:rsidRPr="0063458C">
        <w:t>Иванов В.И., Преступления террористической направленности:уголовное преследование на досудебных стадиях СПб. : Юрид.центр Пресс, 2003.</w:t>
      </w:r>
    </w:p>
    <w:p w:rsidR="00A354AB" w:rsidRPr="0063458C" w:rsidRDefault="00A354AB" w:rsidP="00E945E3">
      <w:pPr>
        <w:pStyle w:val="a8"/>
        <w:numPr>
          <w:ilvl w:val="0"/>
          <w:numId w:val="593"/>
        </w:numPr>
        <w:spacing w:line="360" w:lineRule="auto"/>
        <w:ind w:right="29"/>
        <w:jc w:val="both"/>
      </w:pPr>
      <w:r w:rsidRPr="0063458C">
        <w:t>Илларионов С.И., Террор и антитеррор в современном мироустройстве М.: Профэко, 2003.</w:t>
      </w:r>
    </w:p>
    <w:p w:rsidR="00A354AB" w:rsidRPr="0063458C" w:rsidRDefault="00A354AB" w:rsidP="00E945E3">
      <w:pPr>
        <w:pStyle w:val="a8"/>
        <w:numPr>
          <w:ilvl w:val="0"/>
          <w:numId w:val="593"/>
        </w:numPr>
        <w:spacing w:line="360" w:lineRule="auto"/>
        <w:ind w:right="29"/>
        <w:jc w:val="both"/>
      </w:pPr>
      <w:r w:rsidRPr="0063458C">
        <w:t>Казанцев С.Я., Терроризм: борьба и проблемы противодействия М.:Закон и право, 2004.</w:t>
      </w:r>
    </w:p>
    <w:p w:rsidR="00A354AB" w:rsidRPr="0063458C" w:rsidRDefault="00A354AB" w:rsidP="00E945E3">
      <w:pPr>
        <w:pStyle w:val="a8"/>
        <w:numPr>
          <w:ilvl w:val="0"/>
          <w:numId w:val="593"/>
        </w:numPr>
        <w:spacing w:line="360" w:lineRule="auto"/>
        <w:ind w:right="29"/>
        <w:jc w:val="both"/>
      </w:pPr>
      <w:r w:rsidRPr="0063458C">
        <w:t>Кожушко Е.П., Соверменный террорим: Анализ основных направлений. Мн.: Харвест 200.</w:t>
      </w:r>
    </w:p>
    <w:p w:rsidR="00A354AB" w:rsidRPr="0063458C" w:rsidRDefault="00A354AB" w:rsidP="00E945E3">
      <w:pPr>
        <w:pStyle w:val="a8"/>
        <w:numPr>
          <w:ilvl w:val="0"/>
          <w:numId w:val="593"/>
        </w:numPr>
        <w:spacing w:line="360" w:lineRule="auto"/>
        <w:ind w:right="29"/>
        <w:jc w:val="both"/>
        <w:rPr>
          <w:iCs/>
        </w:rPr>
      </w:pPr>
      <w:r w:rsidRPr="0063458C">
        <w:rPr>
          <w:iCs/>
        </w:rPr>
        <w:t>Комиссаров В.С. Терроризм, бандитизм, захват заложника и другие тяжкие преступления против безопасности общества по новому УК РФ. М., 1997.</w:t>
      </w:r>
    </w:p>
    <w:p w:rsidR="00A354AB" w:rsidRPr="0063458C" w:rsidRDefault="00A354AB" w:rsidP="00E945E3">
      <w:pPr>
        <w:pStyle w:val="a8"/>
        <w:numPr>
          <w:ilvl w:val="0"/>
          <w:numId w:val="593"/>
        </w:numPr>
        <w:spacing w:line="360" w:lineRule="auto"/>
        <w:ind w:right="29"/>
        <w:jc w:val="both"/>
      </w:pPr>
      <w:r w:rsidRPr="0063458C">
        <w:t>Коновалов А.М., Глобальное измерение терроризма М.: Огни ТД, 2004.</w:t>
      </w:r>
    </w:p>
    <w:p w:rsidR="00A354AB" w:rsidRPr="0063458C" w:rsidRDefault="00A354AB" w:rsidP="00E945E3">
      <w:pPr>
        <w:pStyle w:val="a8"/>
        <w:numPr>
          <w:ilvl w:val="0"/>
          <w:numId w:val="593"/>
        </w:numPr>
        <w:spacing w:line="360" w:lineRule="auto"/>
        <w:ind w:right="29"/>
        <w:jc w:val="both"/>
        <w:rPr>
          <w:iCs/>
        </w:rPr>
      </w:pPr>
      <w:r w:rsidRPr="0063458C">
        <w:rPr>
          <w:iCs/>
        </w:rPr>
        <w:t>Корецкий Д.А., Э. В. Солоницкая. Оружие и его незаконный оборот. криминологическая характеристика и предупреждение СПБ.2006.</w:t>
      </w:r>
    </w:p>
    <w:p w:rsidR="00A354AB" w:rsidRPr="0063458C" w:rsidRDefault="00A354AB" w:rsidP="00E945E3">
      <w:pPr>
        <w:pStyle w:val="a8"/>
        <w:numPr>
          <w:ilvl w:val="0"/>
          <w:numId w:val="593"/>
        </w:numPr>
        <w:spacing w:line="360" w:lineRule="auto"/>
        <w:ind w:right="29"/>
        <w:jc w:val="both"/>
      </w:pPr>
      <w:r w:rsidRPr="0063458C">
        <w:t>Коршунова О.Н., Преступления Террористической направленности. Ст.-П., 2003.</w:t>
      </w:r>
    </w:p>
    <w:p w:rsidR="00A354AB" w:rsidRPr="0063458C" w:rsidRDefault="00A354AB" w:rsidP="00E945E3">
      <w:pPr>
        <w:pStyle w:val="a8"/>
        <w:numPr>
          <w:ilvl w:val="0"/>
          <w:numId w:val="593"/>
        </w:numPr>
        <w:spacing w:line="360" w:lineRule="auto"/>
        <w:ind w:right="29"/>
        <w:jc w:val="both"/>
      </w:pPr>
      <w:r w:rsidRPr="0063458C">
        <w:t>Косоплечева Т.А., Учитесь обсуждать актуальные политические проблемы: Терроризм М., 2004.</w:t>
      </w:r>
    </w:p>
    <w:p w:rsidR="00A354AB" w:rsidRPr="0063458C" w:rsidRDefault="00A354AB" w:rsidP="00E945E3">
      <w:pPr>
        <w:pStyle w:val="a8"/>
        <w:numPr>
          <w:ilvl w:val="0"/>
          <w:numId w:val="593"/>
        </w:numPr>
        <w:spacing w:line="360" w:lineRule="auto"/>
        <w:ind w:right="29"/>
        <w:jc w:val="both"/>
      </w:pPr>
      <w:r w:rsidRPr="0063458C">
        <w:t>Кофман Б.И., Терроризм: история и современность Казань, 2002.</w:t>
      </w:r>
    </w:p>
    <w:p w:rsidR="00A354AB" w:rsidRPr="0063458C" w:rsidRDefault="00A354AB" w:rsidP="00E945E3">
      <w:pPr>
        <w:pStyle w:val="a8"/>
        <w:numPr>
          <w:ilvl w:val="0"/>
          <w:numId w:val="593"/>
        </w:numPr>
        <w:spacing w:line="360" w:lineRule="auto"/>
        <w:ind w:right="29"/>
        <w:jc w:val="both"/>
      </w:pPr>
      <w:r w:rsidRPr="0063458C">
        <w:t>Кураев А.В., Как относиться к исламу после Беслана? М.: Мрежа, 2004.</w:t>
      </w:r>
    </w:p>
    <w:p w:rsidR="00A354AB" w:rsidRPr="0063458C" w:rsidRDefault="00A354AB" w:rsidP="00E945E3">
      <w:pPr>
        <w:pStyle w:val="a8"/>
        <w:numPr>
          <w:ilvl w:val="0"/>
          <w:numId w:val="593"/>
        </w:numPr>
        <w:spacing w:line="360" w:lineRule="auto"/>
        <w:ind w:right="29"/>
        <w:jc w:val="both"/>
        <w:rPr>
          <w:iCs/>
        </w:rPr>
      </w:pPr>
      <w:r w:rsidRPr="0063458C">
        <w:rPr>
          <w:iCs/>
        </w:rPr>
        <w:t>Курбанмагомедов А. А. Терроризм на Северном Кавказе: уголовно-правовой и криминологический аспекты. Махачкала. 2006.</w:t>
      </w:r>
    </w:p>
    <w:p w:rsidR="00A354AB" w:rsidRPr="0063458C" w:rsidRDefault="00A354AB" w:rsidP="00E945E3">
      <w:pPr>
        <w:pStyle w:val="a8"/>
        <w:numPr>
          <w:ilvl w:val="0"/>
          <w:numId w:val="593"/>
        </w:numPr>
        <w:spacing w:line="360" w:lineRule="auto"/>
        <w:ind w:right="29"/>
        <w:jc w:val="both"/>
      </w:pPr>
      <w:r w:rsidRPr="0063458C">
        <w:t>Ланцов С.А., Террор и террористы: Слов. СПб. : С.-Петерб.гос.ун-та, 2004.</w:t>
      </w:r>
    </w:p>
    <w:p w:rsidR="00A354AB" w:rsidRPr="0063458C" w:rsidRDefault="00A354AB" w:rsidP="00E945E3">
      <w:pPr>
        <w:pStyle w:val="a8"/>
        <w:numPr>
          <w:ilvl w:val="0"/>
          <w:numId w:val="593"/>
        </w:numPr>
        <w:spacing w:line="360" w:lineRule="auto"/>
        <w:ind w:right="29"/>
        <w:jc w:val="both"/>
      </w:pPr>
      <w:r w:rsidRPr="0063458C">
        <w:t>Латышева М., Женщины-террористки М.:Эксмо, 2003.</w:t>
      </w:r>
    </w:p>
    <w:p w:rsidR="00A354AB" w:rsidRPr="0063458C" w:rsidRDefault="00A354AB" w:rsidP="00E945E3">
      <w:pPr>
        <w:pStyle w:val="a8"/>
        <w:numPr>
          <w:ilvl w:val="0"/>
          <w:numId w:val="593"/>
        </w:numPr>
        <w:spacing w:line="360" w:lineRule="auto"/>
        <w:ind w:right="29"/>
        <w:jc w:val="both"/>
      </w:pPr>
      <w:r w:rsidRPr="0063458C">
        <w:t>Лукин В.П., Терроризм: Правовые аспекты борьбы. М. Ексмо 2005.</w:t>
      </w:r>
    </w:p>
    <w:p w:rsidR="00A354AB" w:rsidRPr="0063458C" w:rsidRDefault="00A354AB" w:rsidP="00E945E3">
      <w:pPr>
        <w:pStyle w:val="a8"/>
        <w:numPr>
          <w:ilvl w:val="0"/>
          <w:numId w:val="593"/>
        </w:numPr>
        <w:spacing w:line="360" w:lineRule="auto"/>
        <w:ind w:right="29"/>
        <w:jc w:val="both"/>
      </w:pPr>
      <w:r w:rsidRPr="0063458C">
        <w:t>Ляхов Е.Г., Попов А.В. Терроризм: национальный, региональный и международный контроль. Ростов н/Д., 1999.</w:t>
      </w:r>
    </w:p>
    <w:p w:rsidR="00A354AB" w:rsidRPr="0063458C" w:rsidRDefault="00A354AB" w:rsidP="00E945E3">
      <w:pPr>
        <w:pStyle w:val="a8"/>
        <w:numPr>
          <w:ilvl w:val="0"/>
          <w:numId w:val="593"/>
        </w:numPr>
        <w:spacing w:line="360" w:lineRule="auto"/>
        <w:ind w:right="29"/>
        <w:jc w:val="both"/>
      </w:pPr>
      <w:r w:rsidRPr="0063458C">
        <w:t>Моджорян Л. А. Терроризм на море: Борьба государств за безопасность морского судоходства. М., 1991.</w:t>
      </w:r>
    </w:p>
    <w:p w:rsidR="00A354AB" w:rsidRPr="0063458C" w:rsidRDefault="00A354AB" w:rsidP="00E945E3">
      <w:pPr>
        <w:pStyle w:val="a8"/>
        <w:numPr>
          <w:ilvl w:val="0"/>
          <w:numId w:val="593"/>
        </w:numPr>
        <w:spacing w:line="360" w:lineRule="auto"/>
        <w:ind w:right="29"/>
        <w:jc w:val="both"/>
      </w:pPr>
      <w:r w:rsidRPr="0063458C">
        <w:t>Морозов И.Н., Технологии против терроризма М. : Олма-пресс, 2003.</w:t>
      </w:r>
    </w:p>
    <w:p w:rsidR="00A354AB" w:rsidRPr="0063458C" w:rsidRDefault="00A354AB" w:rsidP="00E945E3">
      <w:pPr>
        <w:pStyle w:val="a8"/>
        <w:numPr>
          <w:ilvl w:val="0"/>
          <w:numId w:val="593"/>
        </w:numPr>
        <w:spacing w:line="360" w:lineRule="auto"/>
        <w:ind w:right="29"/>
        <w:jc w:val="both"/>
        <w:rPr>
          <w:iCs/>
        </w:rPr>
      </w:pPr>
      <w:r w:rsidRPr="0063458C">
        <w:rPr>
          <w:iCs/>
        </w:rPr>
        <w:t>Мухин А. А. Российская организованная преступность и власть. История взаимоотношений. М. 2003.</w:t>
      </w:r>
    </w:p>
    <w:p w:rsidR="00A354AB" w:rsidRPr="0063458C" w:rsidRDefault="00A354AB" w:rsidP="00E945E3">
      <w:pPr>
        <w:pStyle w:val="a8"/>
        <w:numPr>
          <w:ilvl w:val="0"/>
          <w:numId w:val="593"/>
        </w:numPr>
        <w:spacing w:line="360" w:lineRule="auto"/>
        <w:ind w:right="29"/>
        <w:jc w:val="both"/>
      </w:pPr>
      <w:r w:rsidRPr="0063458C">
        <w:t>Нестерова Д.В., Известные теракты М.: Вече, 2003.</w:t>
      </w:r>
    </w:p>
    <w:p w:rsidR="00A354AB" w:rsidRPr="0063458C" w:rsidRDefault="00A354AB" w:rsidP="00E945E3">
      <w:pPr>
        <w:pStyle w:val="a8"/>
        <w:numPr>
          <w:ilvl w:val="0"/>
          <w:numId w:val="593"/>
        </w:numPr>
        <w:spacing w:line="360" w:lineRule="auto"/>
        <w:ind w:right="29"/>
        <w:jc w:val="both"/>
      </w:pPr>
      <w:r w:rsidRPr="0063458C">
        <w:t>Нетаньяху Б., Война с терроризмом: Как демократии могут нанести поражение сети междунар.терроризма М. : Альпина паблишер, 2002.</w:t>
      </w:r>
    </w:p>
    <w:p w:rsidR="00A354AB" w:rsidRPr="0063458C" w:rsidRDefault="00A354AB" w:rsidP="00E945E3">
      <w:pPr>
        <w:pStyle w:val="a8"/>
        <w:numPr>
          <w:ilvl w:val="0"/>
          <w:numId w:val="593"/>
        </w:numPr>
        <w:spacing w:line="360" w:lineRule="auto"/>
        <w:ind w:right="29"/>
        <w:jc w:val="both"/>
      </w:pPr>
      <w:r w:rsidRPr="0063458C">
        <w:t>Овчинникова Г.В., Павлик М.Ю., Коршунова О.Н. Захват заложника (уголовно-правовая, криминологическая и криминалистическая проблемы). СПб., 2001.</w:t>
      </w:r>
    </w:p>
    <w:p w:rsidR="00A354AB" w:rsidRPr="0063458C" w:rsidRDefault="00A354AB" w:rsidP="00E945E3">
      <w:pPr>
        <w:pStyle w:val="a8"/>
        <w:numPr>
          <w:ilvl w:val="0"/>
          <w:numId w:val="593"/>
        </w:numPr>
        <w:spacing w:line="360" w:lineRule="auto"/>
        <w:ind w:right="29"/>
        <w:jc w:val="both"/>
      </w:pPr>
      <w:r w:rsidRPr="0063458C">
        <w:t>Овчинский В.С., Международно-правовые основы борьбы с терроризмом : Сб.док. М.: ИНФРА-М, 2003.</w:t>
      </w:r>
    </w:p>
    <w:p w:rsidR="00A354AB" w:rsidRPr="0063458C" w:rsidRDefault="00A354AB" w:rsidP="00E945E3">
      <w:pPr>
        <w:pStyle w:val="a8"/>
        <w:numPr>
          <w:ilvl w:val="0"/>
          <w:numId w:val="593"/>
        </w:numPr>
        <w:spacing w:line="360" w:lineRule="auto"/>
        <w:ind w:right="29"/>
        <w:jc w:val="both"/>
      </w:pPr>
      <w:r w:rsidRPr="0063458C">
        <w:t>Ольшанский Д.В., Психология террора М.: Акад.проект и др., 2002.</w:t>
      </w:r>
    </w:p>
    <w:p w:rsidR="00A354AB" w:rsidRPr="0063458C" w:rsidRDefault="00A354AB" w:rsidP="00E945E3">
      <w:pPr>
        <w:pStyle w:val="a8"/>
        <w:numPr>
          <w:ilvl w:val="0"/>
          <w:numId w:val="593"/>
        </w:numPr>
        <w:spacing w:line="360" w:lineRule="auto"/>
        <w:ind w:right="29"/>
        <w:jc w:val="both"/>
      </w:pPr>
      <w:r w:rsidRPr="0063458C">
        <w:t xml:space="preserve">Панов В. П. Сотрудничество государств в борьбе с международными преступлениями. М. 1993. </w:t>
      </w:r>
    </w:p>
    <w:p w:rsidR="00A354AB" w:rsidRPr="0063458C" w:rsidRDefault="00A354AB" w:rsidP="00E945E3">
      <w:pPr>
        <w:pStyle w:val="a8"/>
        <w:numPr>
          <w:ilvl w:val="0"/>
          <w:numId w:val="593"/>
        </w:numPr>
        <w:spacing w:line="360" w:lineRule="auto"/>
        <w:ind w:right="29"/>
        <w:jc w:val="both"/>
        <w:rPr>
          <w:iCs/>
        </w:rPr>
      </w:pPr>
      <w:r w:rsidRPr="0063458C">
        <w:rPr>
          <w:iCs/>
        </w:rPr>
        <w:t>Попов В. И. Актуальные проблемы борьбы с наиболее опасными проявлениями организованной преступности. М. 2004.</w:t>
      </w:r>
    </w:p>
    <w:p w:rsidR="00A354AB" w:rsidRPr="0063458C" w:rsidRDefault="00A354AB" w:rsidP="00E945E3">
      <w:pPr>
        <w:pStyle w:val="a8"/>
        <w:numPr>
          <w:ilvl w:val="0"/>
          <w:numId w:val="593"/>
        </w:numPr>
        <w:spacing w:line="360" w:lineRule="auto"/>
        <w:ind w:right="29"/>
        <w:jc w:val="both"/>
        <w:rPr>
          <w:bCs/>
        </w:rPr>
      </w:pPr>
      <w:r w:rsidRPr="0063458C">
        <w:rPr>
          <w:bCs/>
        </w:rPr>
        <w:t>Преступления террористической направленности. Коллектив авторов. Под ред. О. Н. Коршуновой. СПб., 2003.</w:t>
      </w:r>
    </w:p>
    <w:p w:rsidR="00A354AB" w:rsidRPr="0063458C" w:rsidRDefault="00A354AB" w:rsidP="00E945E3">
      <w:pPr>
        <w:pStyle w:val="a8"/>
        <w:numPr>
          <w:ilvl w:val="0"/>
          <w:numId w:val="593"/>
        </w:numPr>
        <w:spacing w:line="360" w:lineRule="auto"/>
        <w:ind w:right="29"/>
        <w:jc w:val="both"/>
        <w:rPr>
          <w:rStyle w:val="cte"/>
        </w:rPr>
      </w:pPr>
      <w:r w:rsidRPr="0063458C">
        <w:rPr>
          <w:rStyle w:val="cte"/>
        </w:rPr>
        <w:t>Раззаков Ф.И., Век террора М. : ЭКСМО, 2003</w:t>
      </w:r>
    </w:p>
    <w:p w:rsidR="00A354AB" w:rsidRPr="0063458C" w:rsidRDefault="00A354AB" w:rsidP="00E945E3">
      <w:pPr>
        <w:pStyle w:val="a8"/>
        <w:numPr>
          <w:ilvl w:val="0"/>
          <w:numId w:val="593"/>
        </w:numPr>
        <w:spacing w:line="360" w:lineRule="auto"/>
        <w:ind w:right="29"/>
        <w:jc w:val="both"/>
      </w:pPr>
      <w:r w:rsidRPr="0063458C">
        <w:t>Ромашев Ю.С. Борьба с преступлениями международного характера, совершаемыми на море (терроризм, пиратство, незаконный оборот наркотиков). М., 2001.</w:t>
      </w:r>
    </w:p>
    <w:p w:rsidR="00A354AB" w:rsidRPr="0063458C" w:rsidRDefault="00A354AB" w:rsidP="00E945E3">
      <w:pPr>
        <w:pStyle w:val="a8"/>
        <w:numPr>
          <w:ilvl w:val="0"/>
          <w:numId w:val="593"/>
        </w:numPr>
        <w:spacing w:line="360" w:lineRule="auto"/>
        <w:ind w:right="29"/>
        <w:jc w:val="both"/>
        <w:rPr>
          <w:iCs/>
        </w:rPr>
      </w:pPr>
      <w:r w:rsidRPr="0063458C">
        <w:rPr>
          <w:iCs/>
        </w:rPr>
        <w:t>Резепкин О. Ю., И. А. Журавлев. Захват заложника. М. 2003.</w:t>
      </w:r>
    </w:p>
    <w:p w:rsidR="00A354AB" w:rsidRPr="0063458C" w:rsidRDefault="00A354AB" w:rsidP="00E945E3">
      <w:pPr>
        <w:pStyle w:val="a8"/>
        <w:numPr>
          <w:ilvl w:val="0"/>
          <w:numId w:val="593"/>
        </w:numPr>
        <w:spacing w:line="360" w:lineRule="auto"/>
        <w:ind w:right="29"/>
        <w:jc w:val="both"/>
      </w:pPr>
      <w:r w:rsidRPr="0063458C">
        <w:t>Резепкин О.Ю., Захват заложника : Уголовно-правовая регламентация проблемы М.:Закон и право, 2003.</w:t>
      </w:r>
    </w:p>
    <w:p w:rsidR="00A354AB" w:rsidRPr="0063458C" w:rsidRDefault="00A354AB" w:rsidP="00E945E3">
      <w:pPr>
        <w:pStyle w:val="a8"/>
        <w:numPr>
          <w:ilvl w:val="0"/>
          <w:numId w:val="593"/>
        </w:numPr>
        <w:spacing w:line="360" w:lineRule="auto"/>
        <w:ind w:right="29"/>
        <w:jc w:val="both"/>
      </w:pPr>
      <w:r w:rsidRPr="0063458C">
        <w:t>Сафонов И.И., Организация раскрытия и расследования терроризма. М. 2004.</w:t>
      </w:r>
    </w:p>
    <w:p w:rsidR="00A354AB" w:rsidRPr="0063458C" w:rsidRDefault="00A354AB" w:rsidP="00E945E3">
      <w:pPr>
        <w:pStyle w:val="a8"/>
        <w:numPr>
          <w:ilvl w:val="0"/>
          <w:numId w:val="593"/>
        </w:numPr>
        <w:spacing w:line="360" w:lineRule="auto"/>
        <w:ind w:right="29"/>
        <w:jc w:val="both"/>
        <w:rPr>
          <w:iCs/>
        </w:rPr>
      </w:pPr>
      <w:r w:rsidRPr="0063458C">
        <w:rPr>
          <w:iCs/>
        </w:rPr>
        <w:t>Солодовников С. А. Терроризм и организованная преступность. М. 2007</w:t>
      </w:r>
    </w:p>
    <w:p w:rsidR="00A354AB" w:rsidRPr="0063458C" w:rsidRDefault="00A354AB" w:rsidP="00E945E3">
      <w:pPr>
        <w:pStyle w:val="a8"/>
        <w:numPr>
          <w:ilvl w:val="0"/>
          <w:numId w:val="593"/>
        </w:numPr>
        <w:spacing w:line="360" w:lineRule="auto"/>
        <w:ind w:right="29"/>
        <w:jc w:val="both"/>
      </w:pPr>
      <w:r w:rsidRPr="0063458C">
        <w:t>Степаков В., Битва за "Норд-Ост" М. : Эксмо, 2003.</w:t>
      </w:r>
    </w:p>
    <w:p w:rsidR="00A354AB" w:rsidRPr="0063458C" w:rsidRDefault="00A354AB" w:rsidP="00E945E3">
      <w:pPr>
        <w:pStyle w:val="a8"/>
        <w:numPr>
          <w:ilvl w:val="0"/>
          <w:numId w:val="593"/>
        </w:numPr>
        <w:spacing w:line="360" w:lineRule="auto"/>
        <w:ind w:right="29"/>
        <w:jc w:val="both"/>
      </w:pPr>
      <w:r w:rsidRPr="0063458C">
        <w:t>Суворов А.И., Борьба с терроризмом в России в XIX-начале XX века : Ист.-правовое исслед.антитеррорист.деятельности правоохран.органов дореволюц.России М., 2002.</w:t>
      </w:r>
    </w:p>
    <w:p w:rsidR="00A354AB" w:rsidRPr="0063458C" w:rsidRDefault="00A354AB" w:rsidP="00E945E3">
      <w:pPr>
        <w:pStyle w:val="a8"/>
        <w:numPr>
          <w:ilvl w:val="0"/>
          <w:numId w:val="593"/>
        </w:numPr>
        <w:spacing w:line="360" w:lineRule="auto"/>
        <w:ind w:right="29"/>
        <w:jc w:val="both"/>
        <w:rPr>
          <w:iCs/>
        </w:rPr>
      </w:pPr>
      <w:r w:rsidRPr="0063458C">
        <w:rPr>
          <w:iCs/>
        </w:rPr>
        <w:t>Терроризм. Правовые аспекты противодействия. Под ред. Л. и. Трунова и Ю. С. Горбунова. М. 2007.</w:t>
      </w:r>
    </w:p>
    <w:p w:rsidR="00A354AB" w:rsidRPr="0063458C" w:rsidRDefault="00A354AB" w:rsidP="00E945E3">
      <w:pPr>
        <w:pStyle w:val="a8"/>
        <w:numPr>
          <w:ilvl w:val="0"/>
          <w:numId w:val="593"/>
        </w:numPr>
        <w:spacing w:line="360" w:lineRule="auto"/>
        <w:ind w:right="29"/>
        <w:jc w:val="both"/>
        <w:rPr>
          <w:iCs/>
        </w:rPr>
      </w:pPr>
      <w:r w:rsidRPr="0063458C">
        <w:rPr>
          <w:iCs/>
        </w:rPr>
        <w:t>Терроризм в России и проблемы системного реагирования. Под редакцией А. И. Долговой. М. 2004.</w:t>
      </w:r>
    </w:p>
    <w:p w:rsidR="00A354AB" w:rsidRPr="0063458C" w:rsidRDefault="00A354AB" w:rsidP="00E945E3">
      <w:pPr>
        <w:pStyle w:val="a8"/>
        <w:numPr>
          <w:ilvl w:val="0"/>
          <w:numId w:val="593"/>
        </w:numPr>
        <w:spacing w:line="360" w:lineRule="auto"/>
        <w:ind w:right="29"/>
        <w:jc w:val="both"/>
        <w:rPr>
          <w:iCs/>
        </w:rPr>
      </w:pPr>
      <w:r w:rsidRPr="0063458C">
        <w:rPr>
          <w:iCs/>
        </w:rPr>
        <w:t>Терроризм. Борьба и проблемы противодействия. Под редакцией В. Я. Кикотя. М. 2004.</w:t>
      </w:r>
    </w:p>
    <w:p w:rsidR="00A354AB" w:rsidRPr="0063458C" w:rsidRDefault="00A354AB" w:rsidP="00E945E3">
      <w:pPr>
        <w:pStyle w:val="a8"/>
        <w:numPr>
          <w:ilvl w:val="0"/>
          <w:numId w:val="593"/>
        </w:numPr>
        <w:spacing w:line="360" w:lineRule="auto"/>
        <w:ind w:right="29"/>
        <w:jc w:val="both"/>
      </w:pPr>
      <w:r w:rsidRPr="0063458C">
        <w:t>Топильская Е.В. Организованная преступность. СПб., 1999.</w:t>
      </w:r>
    </w:p>
    <w:p w:rsidR="00A354AB" w:rsidRPr="0063458C" w:rsidRDefault="00A354AB" w:rsidP="00E945E3">
      <w:pPr>
        <w:pStyle w:val="a8"/>
        <w:numPr>
          <w:ilvl w:val="0"/>
          <w:numId w:val="593"/>
        </w:numPr>
        <w:spacing w:line="360" w:lineRule="auto"/>
        <w:ind w:right="29"/>
        <w:jc w:val="both"/>
        <w:rPr>
          <w:bCs/>
        </w:rPr>
      </w:pPr>
      <w:r w:rsidRPr="0063458C">
        <w:rPr>
          <w:bCs/>
        </w:rPr>
        <w:t>Устинов В.В. Международный опыт борьбы с терроризмом: стандарты и практика. М., 2002.</w:t>
      </w:r>
    </w:p>
    <w:p w:rsidR="00A354AB" w:rsidRPr="0063458C" w:rsidRDefault="00A354AB" w:rsidP="00E945E3">
      <w:pPr>
        <w:pStyle w:val="a8"/>
        <w:numPr>
          <w:ilvl w:val="0"/>
          <w:numId w:val="593"/>
        </w:numPr>
        <w:spacing w:line="360" w:lineRule="auto"/>
        <w:ind w:right="29"/>
        <w:jc w:val="both"/>
      </w:pPr>
      <w:r w:rsidRPr="0063458C">
        <w:t>Хоффман В.Б., Терроризм-взгляд изнутри М. : Ультра.Культура, 2003.</w:t>
      </w:r>
    </w:p>
    <w:p w:rsidR="00A354AB" w:rsidRPr="0063458C" w:rsidRDefault="00A354AB" w:rsidP="00E945E3">
      <w:pPr>
        <w:pStyle w:val="a8"/>
        <w:numPr>
          <w:ilvl w:val="0"/>
          <w:numId w:val="593"/>
        </w:numPr>
        <w:spacing w:line="360" w:lineRule="auto"/>
        <w:ind w:right="29"/>
        <w:jc w:val="both"/>
      </w:pPr>
      <w:r w:rsidRPr="0063458C">
        <w:t>Чичулин Н.А., Терроризм как форма социальных конфликтов М.: 2004.</w:t>
      </w:r>
    </w:p>
    <w:p w:rsidR="00A354AB" w:rsidRPr="0063458C" w:rsidRDefault="00A354AB" w:rsidP="00E945E3">
      <w:pPr>
        <w:pStyle w:val="a8"/>
        <w:numPr>
          <w:ilvl w:val="0"/>
          <w:numId w:val="593"/>
        </w:numPr>
        <w:spacing w:line="360" w:lineRule="auto"/>
        <w:ind w:right="29"/>
        <w:jc w:val="both"/>
      </w:pPr>
      <w:r w:rsidRPr="0063458C">
        <w:t>Шестаков В., Террор-мировая война М. : ОЛМА-ПРЕСС, 2003.</w:t>
      </w:r>
    </w:p>
    <w:p w:rsidR="00A354AB" w:rsidRPr="0063458C" w:rsidRDefault="00A354AB" w:rsidP="00E945E3">
      <w:pPr>
        <w:pStyle w:val="a8"/>
        <w:numPr>
          <w:ilvl w:val="0"/>
          <w:numId w:val="593"/>
        </w:numPr>
        <w:spacing w:line="360" w:lineRule="auto"/>
        <w:ind w:right="29"/>
        <w:jc w:val="both"/>
      </w:pPr>
      <w:r w:rsidRPr="0063458C">
        <w:t>Шулевский Н.Б., Метафизика России и терроризм М. : ТЕИС, 2004.</w:t>
      </w:r>
    </w:p>
    <w:p w:rsidR="00A354AB" w:rsidRPr="0063458C" w:rsidRDefault="00A354AB" w:rsidP="00E945E3">
      <w:pPr>
        <w:pStyle w:val="a8"/>
        <w:numPr>
          <w:ilvl w:val="0"/>
          <w:numId w:val="593"/>
        </w:numPr>
        <w:spacing w:line="360" w:lineRule="auto"/>
        <w:ind w:right="29"/>
        <w:jc w:val="both"/>
        <w:rPr>
          <w:iCs/>
          <w:lang w:val="en-US"/>
        </w:rPr>
      </w:pPr>
      <w:r w:rsidRPr="0063458C">
        <w:rPr>
          <w:iCs/>
        </w:rPr>
        <w:t>Этнорелигиозный терроризм. Под ред. Ю. М. Антоняна. М</w:t>
      </w:r>
      <w:r w:rsidRPr="0063458C">
        <w:rPr>
          <w:iCs/>
          <w:lang w:val="en-US"/>
        </w:rPr>
        <w:t>. 2006.</w:t>
      </w:r>
    </w:p>
    <w:p w:rsidR="00A354AB" w:rsidRPr="0063458C" w:rsidRDefault="00A354AB" w:rsidP="00E945E3">
      <w:pPr>
        <w:numPr>
          <w:ilvl w:val="0"/>
          <w:numId w:val="593"/>
        </w:numPr>
        <w:spacing w:line="360" w:lineRule="auto"/>
        <w:jc w:val="both"/>
        <w:rPr>
          <w:lang w:val="en-US"/>
        </w:rPr>
      </w:pPr>
      <w:hyperlink r:id="rId101" w:tgtFrame="_blank" w:history="1">
        <w:r w:rsidRPr="0063458C">
          <w:rPr>
            <w:rStyle w:val="ae"/>
            <w:color w:val="auto"/>
            <w:u w:val="none"/>
            <w:lang w:val="en-US"/>
          </w:rPr>
          <w:t>John Maszka</w:t>
        </w:r>
      </w:hyperlink>
      <w:r w:rsidRPr="0063458C">
        <w:rPr>
          <w:lang w:val="en-US"/>
        </w:rPr>
        <w:t xml:space="preserve">, </w:t>
      </w:r>
      <w:r w:rsidRPr="0063458C">
        <w:rPr>
          <w:lang/>
        </w:rPr>
        <w:t xml:space="preserve">Terrorism and the Bush Doctrine., New York: </w:t>
      </w:r>
      <w:r w:rsidRPr="0063458C">
        <w:rPr>
          <w:lang w:val="en-US"/>
        </w:rPr>
        <w:t>Publishamerica Inc., 2008.</w:t>
      </w:r>
    </w:p>
    <w:p w:rsidR="00A354AB" w:rsidRPr="0063458C" w:rsidRDefault="00A354AB" w:rsidP="00E945E3">
      <w:pPr>
        <w:numPr>
          <w:ilvl w:val="0"/>
          <w:numId w:val="593"/>
        </w:numPr>
        <w:spacing w:line="360" w:lineRule="auto"/>
        <w:jc w:val="both"/>
        <w:rPr>
          <w:lang w:val="en-US"/>
        </w:rPr>
      </w:pPr>
      <w:r w:rsidRPr="0063458C">
        <w:rPr>
          <w:lang w:val="en-US"/>
        </w:rPr>
        <w:t>Mahan Sue, Pamala L. Griset, Terrorism in perspective – 2-nd ed.  Los Angeles: Sage publications, 2008.</w:t>
      </w:r>
    </w:p>
    <w:p w:rsidR="00A354AB" w:rsidRPr="0063458C" w:rsidRDefault="00A354AB" w:rsidP="00E945E3">
      <w:pPr>
        <w:numPr>
          <w:ilvl w:val="0"/>
          <w:numId w:val="593"/>
        </w:numPr>
        <w:spacing w:line="360" w:lineRule="auto"/>
        <w:jc w:val="both"/>
        <w:rPr>
          <w:lang w:val="en-US"/>
        </w:rPr>
      </w:pPr>
      <w:r w:rsidRPr="0063458C">
        <w:rPr>
          <w:lang w:val="en-US"/>
        </w:rPr>
        <w:t>Michael Chandler, Rohan Gunaratna, Countering terrorism: can we meet the threat of global violence? London: Reaktion books ltd. 2008.</w:t>
      </w:r>
    </w:p>
    <w:p w:rsidR="00A354AB" w:rsidRPr="0063458C" w:rsidRDefault="00A354AB" w:rsidP="00E945E3">
      <w:pPr>
        <w:numPr>
          <w:ilvl w:val="0"/>
          <w:numId w:val="593"/>
        </w:numPr>
        <w:spacing w:line="360" w:lineRule="auto"/>
        <w:jc w:val="both"/>
        <w:rPr>
          <w:lang w:val="en-US"/>
        </w:rPr>
      </w:pPr>
      <w:hyperlink r:id="rId102" w:tgtFrame="_blank" w:history="1">
        <w:r w:rsidRPr="0063458C">
          <w:rPr>
            <w:rStyle w:val="ae"/>
            <w:color w:val="auto"/>
            <w:u w:val="none"/>
            <w:lang w:val="en-US"/>
          </w:rPr>
          <w:t>Martin I. Wayne</w:t>
        </w:r>
      </w:hyperlink>
      <w:r w:rsidRPr="0063458C">
        <w:rPr>
          <w:lang w:val="en-US"/>
        </w:rPr>
        <w:t xml:space="preserve">, </w:t>
      </w:r>
      <w:r w:rsidRPr="0063458C">
        <w:rPr>
          <w:lang/>
        </w:rPr>
        <w:t xml:space="preserve">China's War on Terrorism. </w:t>
      </w:r>
      <w:r w:rsidRPr="0063458C">
        <w:rPr>
          <w:lang w:val="en-US"/>
        </w:rPr>
        <w:t>Routledge, 2008.</w:t>
      </w:r>
    </w:p>
    <w:p w:rsidR="00A354AB" w:rsidRPr="0063458C" w:rsidRDefault="00A354AB" w:rsidP="00E945E3">
      <w:pPr>
        <w:numPr>
          <w:ilvl w:val="0"/>
          <w:numId w:val="593"/>
        </w:numPr>
        <w:spacing w:line="360" w:lineRule="auto"/>
        <w:jc w:val="both"/>
        <w:rPr>
          <w:lang w:val="en-US"/>
        </w:rPr>
      </w:pPr>
      <w:r w:rsidRPr="0063458C">
        <w:rPr>
          <w:lang w:val="en-US"/>
        </w:rPr>
        <w:t xml:space="preserve">Gupta K.R., </w:t>
      </w:r>
      <w:r w:rsidRPr="0063458C">
        <w:rPr>
          <w:b/>
          <w:bCs/>
        </w:rPr>
        <w:fldChar w:fldCharType="begin"/>
      </w:r>
      <w:r w:rsidRPr="0063458C">
        <w:rPr>
          <w:b/>
          <w:bCs/>
          <w:lang w:val="en-US"/>
        </w:rPr>
        <w:instrText xml:space="preserve"> HYPERLINK "http://www.alibris.com/booksearch.detail?invid=9618736217&amp;isbn=9788126901388&amp;qsort=p&amp;page=1" </w:instrText>
      </w:r>
      <w:r w:rsidRPr="0063458C">
        <w:rPr>
          <w:b/>
          <w:bCs/>
        </w:rPr>
        <w:fldChar w:fldCharType="separate"/>
      </w:r>
      <w:r w:rsidRPr="0063458C">
        <w:rPr>
          <w:rStyle w:val="af2"/>
          <w:b w:val="0"/>
          <w:bCs w:val="0"/>
          <w:lang w:val="en-US"/>
        </w:rPr>
        <w:t xml:space="preserve">Anti-Terrorism Laws 2 Vols. - India, the United States, the United Kingdom and Israel., </w:t>
      </w:r>
      <w:r w:rsidRPr="0063458C">
        <w:rPr>
          <w:lang w:val="en-US"/>
        </w:rPr>
        <w:t>Atlantic Publishers and Distributors, 2002.</w:t>
      </w:r>
      <w:r w:rsidRPr="0063458C">
        <w:rPr>
          <w:lang w:val="en-US"/>
        </w:rPr>
        <w:t xml:space="preserve"> </w:t>
      </w:r>
    </w:p>
    <w:p w:rsidR="00A354AB" w:rsidRPr="0063458C" w:rsidRDefault="00A354AB" w:rsidP="00E945E3">
      <w:pPr>
        <w:numPr>
          <w:ilvl w:val="0"/>
          <w:numId w:val="593"/>
        </w:numPr>
        <w:spacing w:line="360" w:lineRule="auto"/>
        <w:jc w:val="both"/>
        <w:rPr>
          <w:b/>
          <w:bCs/>
          <w:lang w:val="en-US"/>
        </w:rPr>
      </w:pPr>
      <w:hyperlink r:id="rId103" w:tgtFrame="_blank" w:history="1">
        <w:r w:rsidRPr="0063458C">
          <w:rPr>
            <w:rStyle w:val="ae"/>
            <w:color w:val="auto"/>
            <w:u w:val="none"/>
            <w:lang w:val="en-US"/>
          </w:rPr>
          <w:t>Mark S. Hamm</w:t>
        </w:r>
      </w:hyperlink>
      <w:r w:rsidRPr="0063458C">
        <w:rPr>
          <w:lang w:val="en-US"/>
        </w:rPr>
        <w:t xml:space="preserve"> </w:t>
      </w:r>
      <w:r w:rsidRPr="0063458C">
        <w:rPr>
          <w:lang/>
        </w:rPr>
        <w:t>Terrorism</w:t>
      </w:r>
      <w:r w:rsidRPr="0063458C">
        <w:rPr>
          <w:lang w:val="en-US"/>
        </w:rPr>
        <w:t xml:space="preserve"> </w:t>
      </w:r>
      <w:r w:rsidRPr="0063458C">
        <w:rPr>
          <w:lang/>
        </w:rPr>
        <w:t>as</w:t>
      </w:r>
      <w:r w:rsidRPr="0063458C">
        <w:rPr>
          <w:lang w:val="en-US"/>
        </w:rPr>
        <w:t xml:space="preserve"> </w:t>
      </w:r>
      <w:r w:rsidRPr="0063458C">
        <w:rPr>
          <w:lang/>
        </w:rPr>
        <w:t>Crime</w:t>
      </w:r>
      <w:r w:rsidRPr="0063458C">
        <w:rPr>
          <w:lang w:val="en-US"/>
        </w:rPr>
        <w:t>., New York Univ Pr, 2007.</w:t>
      </w:r>
      <w:r w:rsidRPr="0063458C">
        <w:rPr>
          <w:rStyle w:val="af2"/>
          <w:b w:val="0"/>
          <w:bCs w:val="0"/>
          <w:lang w:val="en-US"/>
        </w:rPr>
        <w:t xml:space="preserve"> </w:t>
      </w:r>
      <w:r w:rsidRPr="0063458C">
        <w:rPr>
          <w:b/>
          <w:bCs/>
        </w:rPr>
        <w:fldChar w:fldCharType="end"/>
      </w:r>
    </w:p>
    <w:p w:rsidR="00A354AB" w:rsidRPr="0063458C" w:rsidRDefault="00A354AB" w:rsidP="00E945E3">
      <w:pPr>
        <w:numPr>
          <w:ilvl w:val="0"/>
          <w:numId w:val="593"/>
        </w:numPr>
        <w:spacing w:line="360" w:lineRule="auto"/>
        <w:jc w:val="both"/>
        <w:rPr>
          <w:b/>
          <w:bCs/>
          <w:lang w:val="en-US"/>
        </w:rPr>
      </w:pPr>
      <w:hyperlink r:id="rId104" w:tgtFrame="_blank" w:history="1">
        <w:r w:rsidRPr="0063458C">
          <w:rPr>
            <w:rStyle w:val="ae"/>
            <w:color w:val="auto"/>
            <w:u w:val="none"/>
            <w:lang w:val="en-US"/>
          </w:rPr>
          <w:t>Norman Abrams</w:t>
        </w:r>
      </w:hyperlink>
      <w:r w:rsidRPr="0063458C">
        <w:rPr>
          <w:lang w:val="en-US"/>
        </w:rPr>
        <w:t xml:space="preserve">, </w:t>
      </w:r>
      <w:r w:rsidRPr="0063458C">
        <w:rPr>
          <w:lang/>
        </w:rPr>
        <w:t xml:space="preserve">Anti-Terrorism and Criminal Enforcement., </w:t>
      </w:r>
      <w:r w:rsidRPr="0063458C">
        <w:rPr>
          <w:lang w:val="en-US"/>
        </w:rPr>
        <w:t xml:space="preserve">West Group, 2008. </w:t>
      </w:r>
    </w:p>
    <w:p w:rsidR="00A354AB" w:rsidRPr="0063458C" w:rsidRDefault="00A354AB" w:rsidP="00E945E3">
      <w:pPr>
        <w:numPr>
          <w:ilvl w:val="0"/>
          <w:numId w:val="593"/>
        </w:numPr>
        <w:spacing w:line="360" w:lineRule="auto"/>
        <w:jc w:val="both"/>
        <w:rPr>
          <w:lang w:val="en-US"/>
        </w:rPr>
      </w:pPr>
      <w:hyperlink r:id="rId105" w:tgtFrame="_blank" w:history="1">
        <w:r w:rsidRPr="0063458C">
          <w:rPr>
            <w:rStyle w:val="ae"/>
            <w:color w:val="auto"/>
            <w:u w:val="none"/>
            <w:lang w:val="en-US"/>
          </w:rPr>
          <w:t>Paul Finkelman</w:t>
        </w:r>
      </w:hyperlink>
      <w:r w:rsidRPr="0063458C">
        <w:rPr>
          <w:lang w:val="en-US"/>
        </w:rPr>
        <w:t xml:space="preserve">, </w:t>
      </w:r>
      <w:hyperlink r:id="rId106" w:tgtFrame="_blank" w:history="1">
        <w:r w:rsidRPr="0063458C">
          <w:rPr>
            <w:rStyle w:val="ae"/>
            <w:color w:val="auto"/>
            <w:u w:val="none"/>
            <w:lang w:val="en-US"/>
          </w:rPr>
          <w:t>Susan N. Herman</w:t>
        </w:r>
      </w:hyperlink>
      <w:r w:rsidRPr="0063458C">
        <w:rPr>
          <w:lang w:val="en-US"/>
        </w:rPr>
        <w:t xml:space="preserve"> </w:t>
      </w:r>
      <w:r w:rsidRPr="0063458C">
        <w:rPr>
          <w:lang/>
        </w:rPr>
        <w:t xml:space="preserve">Terrorism Government, and Law. </w:t>
      </w:r>
      <w:r w:rsidRPr="0063458C">
        <w:rPr>
          <w:lang w:val="en-US"/>
        </w:rPr>
        <w:t>Praeger Security Intl, 2008.</w:t>
      </w:r>
    </w:p>
    <w:p w:rsidR="00A354AB" w:rsidRPr="0063458C" w:rsidRDefault="00A354AB" w:rsidP="00E945E3">
      <w:pPr>
        <w:numPr>
          <w:ilvl w:val="0"/>
          <w:numId w:val="593"/>
        </w:numPr>
        <w:spacing w:line="360" w:lineRule="auto"/>
        <w:jc w:val="both"/>
        <w:rPr>
          <w:lang w:val="en-US"/>
        </w:rPr>
      </w:pPr>
      <w:hyperlink r:id="rId107" w:tgtFrame="_blank" w:history="1">
        <w:r w:rsidRPr="0063458C">
          <w:rPr>
            <w:rStyle w:val="ae"/>
            <w:color w:val="auto"/>
            <w:u w:val="none"/>
            <w:lang/>
          </w:rPr>
          <w:t>Paul Wilkinson</w:t>
        </w:r>
      </w:hyperlink>
      <w:r w:rsidRPr="0063458C">
        <w:rPr>
          <w:lang w:val="en-US"/>
        </w:rPr>
        <w:t xml:space="preserve">, </w:t>
      </w:r>
      <w:r w:rsidRPr="0063458C">
        <w:rPr>
          <w:lang/>
        </w:rPr>
        <w:t xml:space="preserve">Terrorism Versus Democracy. </w:t>
      </w:r>
      <w:r w:rsidRPr="0063458C">
        <w:rPr>
          <w:lang w:val="en-US"/>
        </w:rPr>
        <w:t>Routledge, 2006.</w:t>
      </w:r>
    </w:p>
    <w:p w:rsidR="00A354AB" w:rsidRPr="0063458C" w:rsidRDefault="00A354AB" w:rsidP="0063458C">
      <w:pPr>
        <w:spacing w:line="360" w:lineRule="auto"/>
        <w:ind w:left="720"/>
        <w:jc w:val="both"/>
        <w:rPr>
          <w:lang w:val="en-US"/>
        </w:rPr>
      </w:pPr>
    </w:p>
    <w:p w:rsidR="00A354AB" w:rsidRDefault="00A354AB" w:rsidP="00E945E3">
      <w:pPr>
        <w:spacing w:line="360" w:lineRule="auto"/>
        <w:ind w:left="360"/>
        <w:rPr>
          <w:b/>
          <w:bCs/>
        </w:rPr>
      </w:pPr>
      <w:r w:rsidRPr="0063458C">
        <w:rPr>
          <w:b/>
          <w:bCs/>
        </w:rPr>
        <w:t>Интернет</w:t>
      </w:r>
      <w:r w:rsidRPr="0063458C">
        <w:rPr>
          <w:b/>
          <w:bCs/>
          <w:lang w:val="en-US"/>
        </w:rPr>
        <w:t>-</w:t>
      </w:r>
      <w:r w:rsidRPr="0063458C">
        <w:rPr>
          <w:b/>
          <w:bCs/>
        </w:rPr>
        <w:t>ресурсы</w:t>
      </w:r>
      <w:r w:rsidRPr="0063458C">
        <w:rPr>
          <w:b/>
          <w:bCs/>
          <w:lang w:val="en-US"/>
        </w:rPr>
        <w:t>:</w:t>
      </w:r>
    </w:p>
    <w:p w:rsidR="00E945E3" w:rsidRPr="00E945E3" w:rsidRDefault="00E945E3" w:rsidP="00E945E3">
      <w:pPr>
        <w:spacing w:line="360" w:lineRule="auto"/>
        <w:ind w:left="360"/>
        <w:rPr>
          <w:b/>
          <w:bCs/>
        </w:rPr>
      </w:pPr>
    </w:p>
    <w:p w:rsidR="00A354AB" w:rsidRPr="0063458C" w:rsidRDefault="00A354AB" w:rsidP="00E945E3">
      <w:pPr>
        <w:numPr>
          <w:ilvl w:val="0"/>
          <w:numId w:val="593"/>
        </w:numPr>
        <w:spacing w:line="360" w:lineRule="auto"/>
        <w:jc w:val="both"/>
      </w:pPr>
      <w:r w:rsidRPr="0063458C">
        <w:t>Официальный сайт Президента России http://www.</w:t>
      </w:r>
      <w:r w:rsidRPr="0063458C">
        <w:rPr>
          <w:lang w:val="en-US"/>
        </w:rPr>
        <w:t>kremlin</w:t>
      </w:r>
      <w:r w:rsidRPr="0063458C">
        <w:t>.</w:t>
      </w:r>
      <w:r w:rsidRPr="0063458C">
        <w:rPr>
          <w:lang w:val="en-US"/>
        </w:rPr>
        <w:t>ru</w:t>
      </w:r>
      <w:r w:rsidRPr="0063458C">
        <w:t>/</w:t>
      </w:r>
    </w:p>
    <w:p w:rsidR="00A354AB" w:rsidRPr="0063458C" w:rsidRDefault="00A354AB" w:rsidP="00E945E3">
      <w:pPr>
        <w:numPr>
          <w:ilvl w:val="0"/>
          <w:numId w:val="593"/>
        </w:numPr>
        <w:spacing w:line="360" w:lineRule="auto"/>
        <w:jc w:val="both"/>
      </w:pPr>
      <w:r w:rsidRPr="0063458C">
        <w:t xml:space="preserve">Официальный сайт Национального антитеррористического комитета РФ. </w:t>
      </w:r>
      <w:hyperlink r:id="rId108" w:history="1">
        <w:r w:rsidRPr="0063458C">
          <w:rPr>
            <w:rStyle w:val="ae"/>
            <w:color w:val="auto"/>
            <w:u w:val="none"/>
            <w:lang w:val="en-US"/>
          </w:rPr>
          <w:t>http</w:t>
        </w:r>
        <w:r w:rsidRPr="0063458C">
          <w:rPr>
            <w:rStyle w:val="ae"/>
            <w:color w:val="auto"/>
            <w:u w:val="none"/>
          </w:rPr>
          <w:t>://</w:t>
        </w:r>
        <w:r w:rsidRPr="0063458C">
          <w:rPr>
            <w:rStyle w:val="ae"/>
            <w:color w:val="auto"/>
            <w:u w:val="none"/>
            <w:lang w:val="en-US"/>
          </w:rPr>
          <w:t>nak</w:t>
        </w:r>
        <w:r w:rsidRPr="0063458C">
          <w:rPr>
            <w:rStyle w:val="ae"/>
            <w:color w:val="auto"/>
            <w:u w:val="none"/>
          </w:rPr>
          <w:t>.</w:t>
        </w:r>
        <w:r w:rsidRPr="0063458C">
          <w:rPr>
            <w:rStyle w:val="ae"/>
            <w:color w:val="auto"/>
            <w:u w:val="none"/>
            <w:lang w:val="en-US"/>
          </w:rPr>
          <w:t>fsb</w:t>
        </w:r>
        <w:r w:rsidRPr="0063458C">
          <w:rPr>
            <w:rStyle w:val="ae"/>
            <w:color w:val="auto"/>
            <w:u w:val="none"/>
          </w:rPr>
          <w:t>.</w:t>
        </w:r>
        <w:r w:rsidRPr="0063458C">
          <w:rPr>
            <w:rStyle w:val="ae"/>
            <w:color w:val="auto"/>
            <w:u w:val="none"/>
            <w:lang w:val="en-US"/>
          </w:rPr>
          <w:t>ru</w:t>
        </w:r>
        <w:r w:rsidRPr="0063458C">
          <w:rPr>
            <w:rStyle w:val="ae"/>
            <w:color w:val="auto"/>
            <w:u w:val="none"/>
          </w:rPr>
          <w:t>/</w:t>
        </w:r>
      </w:hyperlink>
    </w:p>
    <w:p w:rsidR="00A354AB" w:rsidRPr="0063458C" w:rsidRDefault="00A354AB" w:rsidP="00E945E3">
      <w:pPr>
        <w:numPr>
          <w:ilvl w:val="0"/>
          <w:numId w:val="593"/>
        </w:numPr>
        <w:spacing w:line="360" w:lineRule="auto"/>
        <w:jc w:val="both"/>
      </w:pPr>
      <w:r w:rsidRPr="0063458C">
        <w:t xml:space="preserve">Официальный сайт Министерства внутренних дел РФ РФ </w:t>
      </w:r>
      <w:r w:rsidRPr="0063458C">
        <w:rPr>
          <w:lang w:val="en-US"/>
        </w:rPr>
        <w:t>http</w:t>
      </w:r>
      <w:r w:rsidRPr="0063458C">
        <w:t>://</w:t>
      </w:r>
      <w:r w:rsidRPr="0063458C">
        <w:rPr>
          <w:lang w:val="en-US"/>
        </w:rPr>
        <w:t>www</w:t>
      </w:r>
      <w:r w:rsidRPr="0063458C">
        <w:t>.</w:t>
      </w:r>
      <w:r w:rsidRPr="0063458C">
        <w:rPr>
          <w:lang w:val="en-US"/>
        </w:rPr>
        <w:t>mvd</w:t>
      </w:r>
      <w:r w:rsidRPr="0063458C">
        <w:t>.</w:t>
      </w:r>
      <w:r w:rsidRPr="0063458C">
        <w:rPr>
          <w:lang w:val="en-US"/>
        </w:rPr>
        <w:t>ru</w:t>
      </w:r>
    </w:p>
    <w:p w:rsidR="00A354AB" w:rsidRPr="0063458C" w:rsidRDefault="00A354AB" w:rsidP="00E945E3">
      <w:pPr>
        <w:numPr>
          <w:ilvl w:val="0"/>
          <w:numId w:val="593"/>
        </w:numPr>
        <w:spacing w:line="360" w:lineRule="auto"/>
      </w:pPr>
      <w:r w:rsidRPr="0063458C">
        <w:t xml:space="preserve">Официальный сайт Министерства обороны РФ. </w:t>
      </w:r>
      <w:r w:rsidRPr="0063458C">
        <w:rPr>
          <w:rFonts w:eastAsia="SimSun"/>
          <w:lang w:val="en-US" w:eastAsia="zh-CN"/>
        </w:rPr>
        <w:t>h</w:t>
      </w:r>
      <w:r w:rsidRPr="0063458C">
        <w:rPr>
          <w:rFonts w:eastAsia="SimSun"/>
          <w:lang w:eastAsia="zh-CN"/>
        </w:rPr>
        <w:t>ttp://www.mil.ru/info/1069/details/index.shtml?id=29131</w:t>
      </w:r>
    </w:p>
    <w:p w:rsidR="00A354AB" w:rsidRPr="0063458C" w:rsidRDefault="00A354AB" w:rsidP="00E945E3">
      <w:pPr>
        <w:pStyle w:val="a4"/>
        <w:numPr>
          <w:ilvl w:val="0"/>
          <w:numId w:val="593"/>
        </w:numPr>
        <w:spacing w:line="360" w:lineRule="auto"/>
        <w:rPr>
          <w:sz w:val="24"/>
          <w:szCs w:val="24"/>
        </w:rPr>
      </w:pPr>
      <w:r w:rsidRPr="0063458C">
        <w:rPr>
          <w:sz w:val="24"/>
          <w:szCs w:val="24"/>
        </w:rPr>
        <w:t xml:space="preserve">Национальная стратегия безопасности </w:t>
      </w:r>
      <w:r w:rsidRPr="0063458C">
        <w:rPr>
          <w:sz w:val="24"/>
          <w:szCs w:val="24"/>
          <w:lang w:val="en-US"/>
        </w:rPr>
        <w:t>C</w:t>
      </w:r>
      <w:r w:rsidRPr="0063458C">
        <w:rPr>
          <w:sz w:val="24"/>
          <w:szCs w:val="24"/>
        </w:rPr>
        <w:t>ША  (</w:t>
      </w:r>
      <w:r w:rsidRPr="0063458C">
        <w:rPr>
          <w:sz w:val="24"/>
          <w:szCs w:val="24"/>
          <w:lang w:val="en-US"/>
        </w:rPr>
        <w:t>National</w:t>
      </w:r>
      <w:r w:rsidRPr="0063458C">
        <w:rPr>
          <w:sz w:val="24"/>
          <w:szCs w:val="24"/>
        </w:rPr>
        <w:t xml:space="preserve"> </w:t>
      </w:r>
      <w:r w:rsidRPr="0063458C">
        <w:rPr>
          <w:sz w:val="24"/>
          <w:szCs w:val="24"/>
          <w:lang w:val="en-US"/>
        </w:rPr>
        <w:t>Strategy</w:t>
      </w:r>
      <w:r w:rsidRPr="0063458C">
        <w:rPr>
          <w:sz w:val="24"/>
          <w:szCs w:val="24"/>
        </w:rPr>
        <w:t xml:space="preserve"> </w:t>
      </w:r>
      <w:r w:rsidRPr="0063458C">
        <w:rPr>
          <w:sz w:val="24"/>
          <w:szCs w:val="24"/>
          <w:lang w:val="en-US"/>
        </w:rPr>
        <w:t>for</w:t>
      </w:r>
      <w:r w:rsidRPr="0063458C">
        <w:rPr>
          <w:sz w:val="24"/>
          <w:szCs w:val="24"/>
        </w:rPr>
        <w:t xml:space="preserve"> </w:t>
      </w:r>
      <w:r w:rsidRPr="0063458C">
        <w:rPr>
          <w:sz w:val="24"/>
          <w:szCs w:val="24"/>
          <w:lang w:val="en-US"/>
        </w:rPr>
        <w:t>Homeland</w:t>
      </w:r>
      <w:r w:rsidRPr="0063458C">
        <w:rPr>
          <w:sz w:val="24"/>
          <w:szCs w:val="24"/>
        </w:rPr>
        <w:t xml:space="preserve"> </w:t>
      </w:r>
      <w:r w:rsidRPr="0063458C">
        <w:rPr>
          <w:sz w:val="24"/>
          <w:szCs w:val="24"/>
          <w:lang w:val="en-US"/>
        </w:rPr>
        <w:t>Security</w:t>
      </w:r>
      <w:r w:rsidRPr="0063458C">
        <w:rPr>
          <w:sz w:val="24"/>
          <w:szCs w:val="24"/>
        </w:rPr>
        <w:t xml:space="preserve">). Официальный сайт Белого Дома.  </w:t>
      </w:r>
      <w:hyperlink r:id="rId109" w:history="1">
        <w:r w:rsidRPr="0063458C">
          <w:rPr>
            <w:rStyle w:val="ae"/>
            <w:color w:val="auto"/>
            <w:sz w:val="24"/>
            <w:szCs w:val="24"/>
            <w:u w:val="none"/>
            <w:lang w:val="en-US"/>
          </w:rPr>
          <w:t>http</w:t>
        </w:r>
        <w:r w:rsidRPr="0063458C">
          <w:rPr>
            <w:rStyle w:val="ae"/>
            <w:color w:val="auto"/>
            <w:sz w:val="24"/>
            <w:szCs w:val="24"/>
            <w:u w:val="none"/>
          </w:rPr>
          <w:t>://</w:t>
        </w:r>
        <w:r w:rsidRPr="0063458C">
          <w:rPr>
            <w:rStyle w:val="ae"/>
            <w:color w:val="auto"/>
            <w:sz w:val="24"/>
            <w:szCs w:val="24"/>
            <w:u w:val="none"/>
            <w:lang w:val="en-US"/>
          </w:rPr>
          <w:t>www</w:t>
        </w:r>
        <w:r w:rsidRPr="0063458C">
          <w:rPr>
            <w:rStyle w:val="ae"/>
            <w:color w:val="auto"/>
            <w:sz w:val="24"/>
            <w:szCs w:val="24"/>
            <w:u w:val="none"/>
          </w:rPr>
          <w:t>.</w:t>
        </w:r>
        <w:r w:rsidRPr="0063458C">
          <w:rPr>
            <w:rStyle w:val="ae"/>
            <w:color w:val="auto"/>
            <w:sz w:val="24"/>
            <w:szCs w:val="24"/>
            <w:u w:val="none"/>
            <w:lang w:val="en-US"/>
          </w:rPr>
          <w:t>whitehouse</w:t>
        </w:r>
        <w:r w:rsidRPr="0063458C">
          <w:rPr>
            <w:rStyle w:val="ae"/>
            <w:color w:val="auto"/>
            <w:sz w:val="24"/>
            <w:szCs w:val="24"/>
            <w:u w:val="none"/>
          </w:rPr>
          <w:t>.</w:t>
        </w:r>
        <w:r w:rsidRPr="0063458C">
          <w:rPr>
            <w:rStyle w:val="ae"/>
            <w:color w:val="auto"/>
            <w:sz w:val="24"/>
            <w:szCs w:val="24"/>
            <w:u w:val="none"/>
            <w:lang w:val="en-US"/>
          </w:rPr>
          <w:t>gov</w:t>
        </w:r>
        <w:r w:rsidRPr="0063458C">
          <w:rPr>
            <w:rStyle w:val="ae"/>
            <w:color w:val="auto"/>
            <w:sz w:val="24"/>
            <w:szCs w:val="24"/>
            <w:u w:val="none"/>
          </w:rPr>
          <w:t>/</w:t>
        </w:r>
        <w:r w:rsidRPr="0063458C">
          <w:rPr>
            <w:rStyle w:val="ae"/>
            <w:color w:val="auto"/>
            <w:sz w:val="24"/>
            <w:szCs w:val="24"/>
            <w:u w:val="none"/>
            <w:lang w:val="en-US"/>
          </w:rPr>
          <w:t>nsc</w:t>
        </w:r>
        <w:r w:rsidRPr="0063458C">
          <w:rPr>
            <w:rStyle w:val="ae"/>
            <w:color w:val="auto"/>
            <w:sz w:val="24"/>
            <w:szCs w:val="24"/>
            <w:u w:val="none"/>
          </w:rPr>
          <w:t>/</w:t>
        </w:r>
        <w:r w:rsidRPr="0063458C">
          <w:rPr>
            <w:rStyle w:val="ae"/>
            <w:color w:val="auto"/>
            <w:sz w:val="24"/>
            <w:szCs w:val="24"/>
            <w:u w:val="none"/>
            <w:lang w:val="en-US"/>
          </w:rPr>
          <w:t>infosharing</w:t>
        </w:r>
        <w:r w:rsidRPr="0063458C">
          <w:rPr>
            <w:rStyle w:val="ae"/>
            <w:color w:val="auto"/>
            <w:sz w:val="24"/>
            <w:szCs w:val="24"/>
            <w:u w:val="none"/>
          </w:rPr>
          <w:t>/</w:t>
        </w:r>
        <w:r w:rsidRPr="0063458C">
          <w:rPr>
            <w:rStyle w:val="ae"/>
            <w:color w:val="auto"/>
            <w:sz w:val="24"/>
            <w:szCs w:val="24"/>
            <w:u w:val="none"/>
            <w:lang w:val="en-US"/>
          </w:rPr>
          <w:t>index</w:t>
        </w:r>
        <w:r w:rsidRPr="0063458C">
          <w:rPr>
            <w:rStyle w:val="ae"/>
            <w:color w:val="auto"/>
            <w:sz w:val="24"/>
            <w:szCs w:val="24"/>
            <w:u w:val="none"/>
          </w:rPr>
          <w:t>.</w:t>
        </w:r>
        <w:r w:rsidRPr="0063458C">
          <w:rPr>
            <w:rStyle w:val="ae"/>
            <w:color w:val="auto"/>
            <w:sz w:val="24"/>
            <w:szCs w:val="24"/>
            <w:u w:val="none"/>
            <w:lang w:val="en-US"/>
          </w:rPr>
          <w:t>html</w:t>
        </w:r>
      </w:hyperlink>
    </w:p>
    <w:p w:rsidR="00A354AB" w:rsidRPr="0063458C" w:rsidRDefault="00A354AB" w:rsidP="00E945E3">
      <w:pPr>
        <w:pStyle w:val="a4"/>
        <w:numPr>
          <w:ilvl w:val="0"/>
          <w:numId w:val="593"/>
        </w:numPr>
        <w:spacing w:line="360" w:lineRule="auto"/>
        <w:rPr>
          <w:sz w:val="24"/>
          <w:szCs w:val="24"/>
        </w:rPr>
      </w:pPr>
      <w:r w:rsidRPr="0063458C">
        <w:rPr>
          <w:sz w:val="24"/>
          <w:szCs w:val="24"/>
        </w:rPr>
        <w:t xml:space="preserve">Официальный сайт Департамента внутренней безопасности  США </w:t>
      </w:r>
      <w:r w:rsidRPr="0063458C">
        <w:rPr>
          <w:sz w:val="24"/>
          <w:szCs w:val="24"/>
          <w:lang w:val="en-US"/>
        </w:rPr>
        <w:t>http</w:t>
      </w:r>
      <w:r w:rsidRPr="0063458C">
        <w:rPr>
          <w:sz w:val="24"/>
          <w:szCs w:val="24"/>
        </w:rPr>
        <w:t>://</w:t>
      </w:r>
      <w:r w:rsidRPr="0063458C">
        <w:rPr>
          <w:sz w:val="24"/>
          <w:szCs w:val="24"/>
          <w:lang w:val="en-US"/>
        </w:rPr>
        <w:t>www</w:t>
      </w:r>
      <w:r w:rsidRPr="0063458C">
        <w:rPr>
          <w:sz w:val="24"/>
          <w:szCs w:val="24"/>
        </w:rPr>
        <w:t>.</w:t>
      </w:r>
      <w:r w:rsidRPr="0063458C">
        <w:rPr>
          <w:sz w:val="24"/>
          <w:szCs w:val="24"/>
          <w:lang w:val="en-US"/>
        </w:rPr>
        <w:t>dhs</w:t>
      </w:r>
      <w:r w:rsidRPr="0063458C">
        <w:rPr>
          <w:sz w:val="24"/>
          <w:szCs w:val="24"/>
        </w:rPr>
        <w:t>.</w:t>
      </w:r>
      <w:r w:rsidRPr="0063458C">
        <w:rPr>
          <w:sz w:val="24"/>
          <w:szCs w:val="24"/>
          <w:lang w:val="en-US"/>
        </w:rPr>
        <w:t>gov</w:t>
      </w:r>
    </w:p>
    <w:p w:rsidR="00A354AB" w:rsidRPr="0063458C" w:rsidRDefault="00A354AB" w:rsidP="00E945E3">
      <w:pPr>
        <w:numPr>
          <w:ilvl w:val="0"/>
          <w:numId w:val="593"/>
        </w:numPr>
        <w:spacing w:line="360" w:lineRule="auto"/>
        <w:jc w:val="both"/>
        <w:rPr>
          <w:u w:val="single"/>
        </w:rPr>
      </w:pPr>
      <w:r w:rsidRPr="0063458C">
        <w:t xml:space="preserve">Официальный сайт Федерального бюро расследований США.  </w:t>
      </w:r>
      <w:r w:rsidRPr="0063458C">
        <w:rPr>
          <w:lang w:val="en-US"/>
        </w:rPr>
        <w:t>http</w:t>
      </w:r>
      <w:r w:rsidRPr="0063458C">
        <w:t>://</w:t>
      </w:r>
      <w:hyperlink r:id="rId110" w:history="1">
        <w:r w:rsidRPr="0063458C">
          <w:rPr>
            <w:rStyle w:val="ae"/>
            <w:color w:val="auto"/>
            <w:u w:val="none"/>
            <w:lang w:val="en-US"/>
          </w:rPr>
          <w:t>www</w:t>
        </w:r>
        <w:r w:rsidRPr="0063458C">
          <w:rPr>
            <w:rStyle w:val="ae"/>
            <w:color w:val="auto"/>
            <w:u w:val="none"/>
          </w:rPr>
          <w:t>.</w:t>
        </w:r>
        <w:r w:rsidRPr="0063458C">
          <w:rPr>
            <w:rStyle w:val="ae"/>
            <w:color w:val="auto"/>
            <w:u w:val="none"/>
            <w:lang w:val="en-US"/>
          </w:rPr>
          <w:t>fbi</w:t>
        </w:r>
        <w:r w:rsidRPr="0063458C">
          <w:rPr>
            <w:rStyle w:val="ae"/>
            <w:color w:val="auto"/>
            <w:u w:val="none"/>
          </w:rPr>
          <w:t>.</w:t>
        </w:r>
        <w:r w:rsidRPr="0063458C">
          <w:rPr>
            <w:rStyle w:val="ae"/>
            <w:color w:val="auto"/>
            <w:u w:val="none"/>
            <w:lang w:val="en-US"/>
          </w:rPr>
          <w:t>gov</w:t>
        </w:r>
      </w:hyperlink>
      <w:r w:rsidRPr="0063458C">
        <w:t>/</w:t>
      </w:r>
    </w:p>
    <w:p w:rsidR="00A354AB" w:rsidRPr="0063458C" w:rsidRDefault="00A354AB" w:rsidP="00E945E3">
      <w:pPr>
        <w:numPr>
          <w:ilvl w:val="0"/>
          <w:numId w:val="593"/>
        </w:numPr>
        <w:spacing w:line="360" w:lineRule="auto"/>
        <w:jc w:val="both"/>
      </w:pPr>
      <w:r w:rsidRPr="0063458C">
        <w:t xml:space="preserve">Официальный сайт Правительства Китайской народной республики. </w:t>
      </w:r>
      <w:hyperlink r:id="rId111" w:history="1">
        <w:r w:rsidRPr="0063458C">
          <w:rPr>
            <w:rStyle w:val="ae"/>
            <w:color w:val="auto"/>
            <w:u w:val="none"/>
          </w:rPr>
          <w:t>http://english.gov.cn/</w:t>
        </w:r>
      </w:hyperlink>
      <w:r w:rsidRPr="0063458C">
        <w:t xml:space="preserve">  </w:t>
      </w:r>
    </w:p>
    <w:p w:rsidR="00A354AB" w:rsidRPr="0063458C" w:rsidRDefault="00A354AB" w:rsidP="00E945E3">
      <w:pPr>
        <w:numPr>
          <w:ilvl w:val="0"/>
          <w:numId w:val="593"/>
        </w:numPr>
        <w:spacing w:line="360" w:lineRule="auto"/>
        <w:jc w:val="both"/>
      </w:pPr>
      <w:r w:rsidRPr="0063458C">
        <w:t xml:space="preserve">Текст уголовного кодекса КНР на русском языке Информация доступна по адресу: </w:t>
      </w:r>
      <w:hyperlink r:id="rId112" w:history="1">
        <w:r w:rsidRPr="0063458C">
          <w:rPr>
            <w:rStyle w:val="ae"/>
            <w:color w:val="auto"/>
          </w:rPr>
          <w:t>http://ukknr.ucoz.ru/index/0-5</w:t>
        </w:r>
      </w:hyperlink>
    </w:p>
    <w:p w:rsidR="00A354AB" w:rsidRPr="0063458C" w:rsidRDefault="00A354AB" w:rsidP="00E945E3">
      <w:pPr>
        <w:numPr>
          <w:ilvl w:val="0"/>
          <w:numId w:val="593"/>
        </w:numPr>
        <w:spacing w:line="360" w:lineRule="auto"/>
        <w:jc w:val="both"/>
      </w:pPr>
      <w:r w:rsidRPr="0063458C">
        <w:t>Официальный сайт Министерства внутренних дел Великобритании.         http://www.homeoffice.gov.uk/security/</w:t>
      </w:r>
    </w:p>
    <w:p w:rsidR="00A354AB" w:rsidRPr="0063458C" w:rsidRDefault="00A354AB" w:rsidP="00E945E3">
      <w:pPr>
        <w:numPr>
          <w:ilvl w:val="0"/>
          <w:numId w:val="593"/>
        </w:numPr>
        <w:spacing w:line="360" w:lineRule="auto"/>
        <w:jc w:val="both"/>
      </w:pPr>
      <w:r w:rsidRPr="0063458C">
        <w:t xml:space="preserve">Официальный сайт Службы MI5  </w:t>
      </w:r>
      <w:hyperlink r:id="rId113" w:history="1">
        <w:r w:rsidRPr="0063458C">
          <w:rPr>
            <w:rStyle w:val="ae"/>
            <w:color w:val="auto"/>
            <w:u w:val="none"/>
          </w:rPr>
          <w:t>http://www.mi5.gov.uk/output/Page63.html</w:t>
        </w:r>
      </w:hyperlink>
    </w:p>
    <w:p w:rsidR="00A354AB" w:rsidRPr="0063458C" w:rsidRDefault="00A354AB" w:rsidP="00E945E3">
      <w:pPr>
        <w:numPr>
          <w:ilvl w:val="0"/>
          <w:numId w:val="593"/>
        </w:numPr>
        <w:spacing w:line="360" w:lineRule="auto"/>
        <w:jc w:val="both"/>
      </w:pPr>
      <w:r w:rsidRPr="0063458C">
        <w:t xml:space="preserve">Официальный сайт ООН.  Международная борьба с терроризмом.  </w:t>
      </w:r>
      <w:r w:rsidRPr="0063458C">
        <w:rPr>
          <w:lang w:val="en-US"/>
        </w:rPr>
        <w:t>http</w:t>
      </w:r>
      <w:r w:rsidRPr="0063458C">
        <w:t>://</w:t>
      </w:r>
      <w:r w:rsidRPr="0063458C">
        <w:rPr>
          <w:lang w:val="en-US"/>
        </w:rPr>
        <w:t>un</w:t>
      </w:r>
      <w:r w:rsidRPr="0063458C">
        <w:t>.</w:t>
      </w:r>
      <w:r w:rsidRPr="0063458C">
        <w:rPr>
          <w:lang w:val="en-US"/>
        </w:rPr>
        <w:t>org</w:t>
      </w:r>
      <w:r w:rsidRPr="0063458C">
        <w:t>/</w:t>
      </w:r>
      <w:r w:rsidRPr="0063458C">
        <w:rPr>
          <w:lang w:val="en-US"/>
        </w:rPr>
        <w:t>russian</w:t>
      </w:r>
      <w:r w:rsidRPr="0063458C">
        <w:t>/</w:t>
      </w:r>
      <w:r w:rsidRPr="0063458C">
        <w:rPr>
          <w:lang w:val="en-US"/>
        </w:rPr>
        <w:t>terrorism</w:t>
      </w:r>
      <w:r w:rsidRPr="0063458C">
        <w:t>/</w:t>
      </w:r>
    </w:p>
    <w:p w:rsidR="00A354AB" w:rsidRPr="0063458C" w:rsidRDefault="00A354AB" w:rsidP="0063458C">
      <w:pPr>
        <w:spacing w:line="360" w:lineRule="auto"/>
        <w:ind w:left="720"/>
        <w:jc w:val="both"/>
      </w:pPr>
    </w:p>
    <w:p w:rsidR="00A354AB" w:rsidRPr="0063458C" w:rsidRDefault="00A354AB" w:rsidP="0063458C">
      <w:pPr>
        <w:spacing w:line="360" w:lineRule="auto"/>
        <w:ind w:left="720"/>
        <w:jc w:val="center"/>
        <w:rPr>
          <w:b/>
          <w:bCs/>
        </w:rPr>
      </w:pPr>
      <w:r w:rsidRPr="0063458C">
        <w:rPr>
          <w:b/>
          <w:bCs/>
        </w:rPr>
        <w:t>Задачи</w:t>
      </w:r>
    </w:p>
    <w:p w:rsidR="00A354AB" w:rsidRPr="0063458C" w:rsidRDefault="00A354AB" w:rsidP="0063458C">
      <w:pPr>
        <w:spacing w:line="360" w:lineRule="auto"/>
        <w:ind w:firstLine="720"/>
        <w:jc w:val="both"/>
      </w:pPr>
      <w:r w:rsidRPr="0063458C">
        <w:rPr>
          <w:b/>
          <w:bCs/>
        </w:rPr>
        <w:t xml:space="preserve">1. </w:t>
      </w:r>
      <w:r w:rsidRPr="0063458C">
        <w:t>В администрацию города, расположенного на большой реке, из которой город снабжался водой, пришло письмо, в котором некто Горячев, назвавшийся микробиологом грозил заразить воду в реке болезнетворным вирусом, если ему не будет выплачено 100 тыс. долл США и предоставлена возможность выехать за границу.В результате проведения оперативно-розыскных мероприятий выяснилось, что Горячев на самом деле являлся геологом, а ранее работал в закрытом научно-исследовательском институте, откуда был уволен за нарушения трудовой дисциплины и пьянство.</w:t>
      </w:r>
    </w:p>
    <w:p w:rsidR="00A354AB" w:rsidRPr="0063458C" w:rsidRDefault="00A354AB" w:rsidP="0063458C">
      <w:pPr>
        <w:spacing w:line="360" w:lineRule="auto"/>
        <w:ind w:firstLine="720"/>
        <w:jc w:val="both"/>
      </w:pPr>
      <w:r w:rsidRPr="0063458C">
        <w:t>При обыске в квартире Горячева были обнаружены ампулы с веществом, которое действительно могла заразить воду в реке и вызвать заболевания люлей, пользующихся водой. Ампулы Горячев похитил в институте перед увольнением с работы.</w:t>
      </w:r>
    </w:p>
    <w:p w:rsidR="00A354AB" w:rsidRPr="0063458C" w:rsidRDefault="00A354AB" w:rsidP="0063458C">
      <w:pPr>
        <w:spacing w:line="360" w:lineRule="auto"/>
        <w:ind w:firstLine="720"/>
        <w:jc w:val="both"/>
        <w:rPr>
          <w:i/>
          <w:iCs/>
        </w:rPr>
      </w:pPr>
      <w:r w:rsidRPr="0063458C">
        <w:rPr>
          <w:i/>
          <w:iCs/>
        </w:rPr>
        <w:t>Квалифицируйте содеянное. Дайте понятие террористического акта</w:t>
      </w:r>
    </w:p>
    <w:p w:rsidR="00A354AB" w:rsidRPr="0063458C" w:rsidRDefault="00A354AB" w:rsidP="0063458C">
      <w:pPr>
        <w:spacing w:line="360" w:lineRule="auto"/>
        <w:ind w:firstLine="720"/>
        <w:jc w:val="both"/>
      </w:pPr>
      <w:r w:rsidRPr="0063458C">
        <w:rPr>
          <w:b/>
          <w:bCs/>
        </w:rPr>
        <w:t xml:space="preserve">2. </w:t>
      </w:r>
      <w:r w:rsidRPr="0063458C">
        <w:t>В 7 часов 37 минут утра неизвестный, оказавшийся впоследствии Казаровым позвонил по телефону 02 и заявил, что на крыше коммерческого ларька и у платформы №1 Балтийского вокзала Санкт-Петербурга заложена бомба. Специалисты действительно обнаружили в указанном месте банку с 400 гр. тротила и вставленной в нее железной трубкой, на которой была накручена записка. В записке содержалось требование закрыть АЭС ТОО " Лилит " и предоставить в определенное место 100 тысяч долларов. В противном случае Казаров грозил произвести ряд жестоких террористических актов на поездах типа ЭР - 200.</w:t>
      </w:r>
    </w:p>
    <w:p w:rsidR="00A354AB" w:rsidRPr="0063458C" w:rsidRDefault="00A354AB" w:rsidP="0063458C">
      <w:pPr>
        <w:spacing w:line="360" w:lineRule="auto"/>
        <w:ind w:firstLine="720"/>
        <w:jc w:val="both"/>
        <w:rPr>
          <w:i/>
          <w:iCs/>
        </w:rPr>
      </w:pPr>
      <w:r w:rsidRPr="0063458C">
        <w:rPr>
          <w:i/>
          <w:iCs/>
        </w:rPr>
        <w:t>Назовите способы совершения террористического акта и квалифицируйте содеянное.</w:t>
      </w:r>
    </w:p>
    <w:p w:rsidR="00A354AB" w:rsidRPr="0063458C" w:rsidRDefault="00A354AB" w:rsidP="0063458C">
      <w:pPr>
        <w:spacing w:line="360" w:lineRule="auto"/>
        <w:ind w:firstLine="720"/>
        <w:jc w:val="both"/>
      </w:pPr>
      <w:r w:rsidRPr="0063458C">
        <w:rPr>
          <w:b/>
          <w:bCs/>
        </w:rPr>
        <w:t xml:space="preserve">3. </w:t>
      </w:r>
      <w:r w:rsidRPr="0063458C">
        <w:t>Иванов, желая поправить свое незавидное материальное положение, позвонил в управление ФСБ по Ростовской области и потребовал 200 тысяч долларов за две радиоуправляемые мины, которыми он якобы собирался взорвать рейсовый автобус. Впоследствии сумму гонорара он увеличил за счет обещания предоставить некие документы, в кот</w:t>
      </w:r>
      <w:r w:rsidRPr="0063458C">
        <w:t>о</w:t>
      </w:r>
      <w:r w:rsidRPr="0063458C">
        <w:t>рых шла речь о преступных группировках города. Место передачи д</w:t>
      </w:r>
      <w:r w:rsidRPr="0063458C">
        <w:t>е</w:t>
      </w:r>
      <w:r w:rsidRPr="0063458C">
        <w:t>нег он неоднократно менял, пытаясь запутать следы. Во время перед</w:t>
      </w:r>
      <w:r w:rsidRPr="0063458C">
        <w:t>а</w:t>
      </w:r>
      <w:r w:rsidRPr="0063458C">
        <w:t>чи "куклы" он был задержан.</w:t>
      </w:r>
    </w:p>
    <w:p w:rsidR="00A354AB" w:rsidRPr="0063458C" w:rsidRDefault="00A354AB" w:rsidP="0063458C">
      <w:pPr>
        <w:spacing w:line="360" w:lineRule="auto"/>
        <w:ind w:firstLine="720"/>
        <w:jc w:val="both"/>
        <w:rPr>
          <w:i/>
          <w:iCs/>
        </w:rPr>
      </w:pPr>
      <w:r w:rsidRPr="0063458C">
        <w:rPr>
          <w:i/>
          <w:iCs/>
        </w:rPr>
        <w:t>Квалифицируйте деяние.</w:t>
      </w:r>
    </w:p>
    <w:p w:rsidR="00A354AB" w:rsidRPr="0063458C" w:rsidRDefault="00A354AB" w:rsidP="0063458C">
      <w:pPr>
        <w:spacing w:line="360" w:lineRule="auto"/>
        <w:jc w:val="both"/>
      </w:pPr>
      <w:r w:rsidRPr="0063458C">
        <w:rPr>
          <w:b/>
          <w:bCs/>
        </w:rPr>
        <w:t xml:space="preserve">        4.</w:t>
      </w:r>
      <w:r w:rsidRPr="0063458C">
        <w:t xml:space="preserve"> Прохоров позвонил директору местного рынка и сообщил, что в одном из павильонов находится снаряженное взрывное устройство. Устройство действительно было обнаружено и должно было взорваться через час после телефонного звонка. После задержания Прохоров заявил, что ему надоело видеть "засилье" на местном рынке лиц нерусской н</w:t>
      </w:r>
      <w:r w:rsidRPr="0063458C">
        <w:t>а</w:t>
      </w:r>
      <w:r w:rsidRPr="0063458C">
        <w:t>циональности и поэтому он решил сам с ними "разобраться".</w:t>
      </w:r>
    </w:p>
    <w:p w:rsidR="00A354AB" w:rsidRPr="0063458C" w:rsidRDefault="00A354AB" w:rsidP="0063458C">
      <w:pPr>
        <w:spacing w:line="360" w:lineRule="auto"/>
        <w:ind w:firstLine="720"/>
        <w:jc w:val="both"/>
        <w:rPr>
          <w:i/>
          <w:iCs/>
        </w:rPr>
      </w:pPr>
      <w:r w:rsidRPr="0063458C">
        <w:rPr>
          <w:i/>
          <w:iCs/>
        </w:rPr>
        <w:t>Квалифицируйте содеянное.</w:t>
      </w:r>
    </w:p>
    <w:p w:rsidR="00A354AB" w:rsidRPr="0063458C" w:rsidRDefault="00A354AB" w:rsidP="0063458C">
      <w:pPr>
        <w:spacing w:line="360" w:lineRule="auto"/>
        <w:jc w:val="both"/>
      </w:pPr>
      <w:r w:rsidRPr="0063458C">
        <w:rPr>
          <w:b/>
          <w:bCs/>
        </w:rPr>
        <w:t xml:space="preserve">       5.</w:t>
      </w:r>
      <w:r w:rsidRPr="0063458C">
        <w:t xml:space="preserve"> Неработающие Гришко и Рахимов испытывали серьезные мат</w:t>
      </w:r>
      <w:r w:rsidRPr="0063458C">
        <w:t>е</w:t>
      </w:r>
      <w:r w:rsidRPr="0063458C">
        <w:t>риальные затруднения. В целях получения денег они направили в м</w:t>
      </w:r>
      <w:r w:rsidRPr="0063458C">
        <w:t>э</w:t>
      </w:r>
      <w:r w:rsidRPr="0063458C">
        <w:t>рию города записку с требованием положить в определенное время в обусловленное место сумку с миллионом долларов. В противном сл</w:t>
      </w:r>
      <w:r w:rsidRPr="0063458C">
        <w:t>у</w:t>
      </w:r>
      <w:r w:rsidRPr="0063458C">
        <w:t>чае они грозились отравить воду в водозаборном сооружении, которое снабжало город питьевой водой. При задержании у них была обнар</w:t>
      </w:r>
      <w:r w:rsidRPr="0063458C">
        <w:t>у</w:t>
      </w:r>
      <w:r w:rsidRPr="0063458C">
        <w:t>жена трехлитровая банка с ртутью.</w:t>
      </w:r>
    </w:p>
    <w:p w:rsidR="00A354AB" w:rsidRPr="0063458C" w:rsidRDefault="00A354AB" w:rsidP="0063458C">
      <w:pPr>
        <w:spacing w:line="360" w:lineRule="auto"/>
        <w:jc w:val="both"/>
        <w:rPr>
          <w:i/>
          <w:iCs/>
        </w:rPr>
      </w:pPr>
      <w:r w:rsidRPr="0063458C">
        <w:rPr>
          <w:i/>
          <w:iCs/>
        </w:rPr>
        <w:tab/>
        <w:t>Квалифицируйте деяние Гришко и Рахимова.</w:t>
      </w:r>
    </w:p>
    <w:p w:rsidR="00A354AB" w:rsidRPr="0063458C" w:rsidRDefault="00A354AB" w:rsidP="0063458C">
      <w:pPr>
        <w:spacing w:line="360" w:lineRule="auto"/>
        <w:jc w:val="both"/>
      </w:pPr>
      <w:r w:rsidRPr="0063458C">
        <w:rPr>
          <w:b/>
          <w:bCs/>
        </w:rPr>
        <w:t xml:space="preserve">      6.</w:t>
      </w:r>
      <w:r w:rsidRPr="0063458C">
        <w:t xml:space="preserve"> Карамов и Кочетов оставили в здании вокзала сумку, в которой находилось несколько связанных тротиловых шашек общим весом в </w:t>
      </w:r>
      <w:smartTag w:uri="urn:schemas-microsoft-com:office:smarttags" w:element="metricconverter">
        <w:smartTagPr>
          <w:attr w:name="ProductID" w:val="1 килограмм"/>
        </w:smartTagPr>
        <w:r w:rsidRPr="0063458C">
          <w:t>1 килограмм</w:t>
        </w:r>
      </w:smartTag>
      <w:r w:rsidRPr="0063458C">
        <w:t xml:space="preserve"> и часовым механизмом, соединенным с взрывателем. Через некоторое время сумка была обнаружена. При ее осмотре специал</w:t>
      </w:r>
      <w:r w:rsidRPr="0063458C">
        <w:t>и</w:t>
      </w:r>
      <w:r w:rsidRPr="0063458C">
        <w:t>стами выяснилось, что взрыватель был некачественным и поэтому не сработал в установленное время.</w:t>
      </w:r>
    </w:p>
    <w:p w:rsidR="00A354AB" w:rsidRPr="0063458C" w:rsidRDefault="00A354AB" w:rsidP="0063458C">
      <w:pPr>
        <w:spacing w:line="360" w:lineRule="auto"/>
        <w:jc w:val="both"/>
        <w:rPr>
          <w:i/>
          <w:iCs/>
        </w:rPr>
      </w:pPr>
      <w:r w:rsidRPr="0063458C">
        <w:rPr>
          <w:i/>
          <w:iCs/>
        </w:rPr>
        <w:tab/>
        <w:t>Какое преступление совершено? Является ли оно оконченным?</w:t>
      </w:r>
    </w:p>
    <w:p w:rsidR="00A354AB" w:rsidRPr="0063458C" w:rsidRDefault="00A354AB" w:rsidP="0063458C">
      <w:pPr>
        <w:spacing w:line="360" w:lineRule="auto"/>
        <w:jc w:val="both"/>
      </w:pPr>
      <w:r w:rsidRPr="0063458C">
        <w:rPr>
          <w:b/>
          <w:bCs/>
          <w:i/>
          <w:iCs/>
        </w:rPr>
        <w:t xml:space="preserve">      </w:t>
      </w:r>
      <w:r w:rsidRPr="0063458C">
        <w:rPr>
          <w:b/>
          <w:bCs/>
        </w:rPr>
        <w:t>7.</w:t>
      </w:r>
      <w:r w:rsidRPr="0063458C">
        <w:t xml:space="preserve"> Желая отомстить за смерть родных, погибших во время боевых действий в Чечне, Руслан Р., вооруженный двумя гранатами с выдерн</w:t>
      </w:r>
      <w:r w:rsidRPr="0063458C">
        <w:t>у</w:t>
      </w:r>
      <w:r w:rsidRPr="0063458C">
        <w:t>той чекой и 20 - литровой канистрой с бензином, захватил автобус ПАЗ с 36 пассажирами. По приезде в аэропорт он объявил пассажиров з</w:t>
      </w:r>
      <w:r w:rsidRPr="0063458C">
        <w:t>а</w:t>
      </w:r>
      <w:r w:rsidRPr="0063458C">
        <w:t>ложниками и потребовал вертолет, 100 тысяч долларов и встречу с представителями власти. В результате переговоров со случайно ок</w:t>
      </w:r>
      <w:r w:rsidRPr="0063458C">
        <w:t>а</w:t>
      </w:r>
      <w:r w:rsidRPr="0063458C">
        <w:t>завшимся на месте происшествия депутатом М., Руслан Р. согласился обменять заложников на депутата и еще трех мужчин с условием, что его отвезут к границе Чечни и передадут 65 миллионов рублей, нах</w:t>
      </w:r>
      <w:r w:rsidRPr="0063458C">
        <w:t>о</w:t>
      </w:r>
      <w:r w:rsidRPr="0063458C">
        <w:t>дившихся у депутата. В одном из городов на границе Руслан Р. отпу</w:t>
      </w:r>
      <w:r w:rsidRPr="0063458C">
        <w:t>с</w:t>
      </w:r>
      <w:r w:rsidRPr="0063458C">
        <w:t>тил депутата и трех других заложников и с деньгами ушел на террит</w:t>
      </w:r>
      <w:r w:rsidRPr="0063458C">
        <w:t>о</w:t>
      </w:r>
      <w:r w:rsidRPr="0063458C">
        <w:t>рию Чечни.</w:t>
      </w:r>
    </w:p>
    <w:p w:rsidR="00A354AB" w:rsidRPr="0063458C" w:rsidRDefault="00A354AB" w:rsidP="0063458C">
      <w:pPr>
        <w:spacing w:line="360" w:lineRule="auto"/>
        <w:jc w:val="both"/>
        <w:rPr>
          <w:i/>
          <w:iCs/>
        </w:rPr>
      </w:pPr>
      <w:r w:rsidRPr="0063458C">
        <w:tab/>
      </w:r>
      <w:r w:rsidRPr="0063458C">
        <w:rPr>
          <w:i/>
          <w:iCs/>
        </w:rPr>
        <w:t>Проанализируйте состав захвата заложника. Каковы условия освобождения от ответственности за него?</w:t>
      </w:r>
    </w:p>
    <w:p w:rsidR="00A354AB" w:rsidRPr="0063458C" w:rsidRDefault="00A354AB" w:rsidP="0063458C">
      <w:pPr>
        <w:spacing w:line="360" w:lineRule="auto"/>
        <w:jc w:val="both"/>
        <w:rPr>
          <w:snapToGrid w:val="0"/>
          <w:color w:val="000000"/>
        </w:rPr>
      </w:pPr>
      <w:r w:rsidRPr="0063458C">
        <w:rPr>
          <w:b/>
          <w:bCs/>
        </w:rPr>
        <w:t xml:space="preserve">        8.</w:t>
      </w:r>
      <w:r w:rsidRPr="0063458C">
        <w:t xml:space="preserve"> </w:t>
      </w:r>
      <w:r w:rsidRPr="0063458C">
        <w:rPr>
          <w:snapToGrid w:val="0"/>
          <w:color w:val="000000"/>
        </w:rPr>
        <w:t>Бугаев и другие лица, высказывая угрозы расстрелом заложников и производя выстрелы из автоматов в воздух, пытались добиться от о</w:t>
      </w:r>
      <w:r w:rsidRPr="0063458C">
        <w:rPr>
          <w:snapToGrid w:val="0"/>
          <w:color w:val="000000"/>
        </w:rPr>
        <w:t>р</w:t>
      </w:r>
      <w:r w:rsidRPr="0063458C">
        <w:rPr>
          <w:snapToGrid w:val="0"/>
          <w:color w:val="000000"/>
        </w:rPr>
        <w:t>ганов военного управления выполнения требований о предоставлении им оружия и самолета, чтобы вылететь с острова Новая земля. Кроме того, для подтверждения реальности своих угроз они внесли в автом</w:t>
      </w:r>
      <w:r w:rsidRPr="0063458C">
        <w:rPr>
          <w:snapToGrid w:val="0"/>
          <w:color w:val="000000"/>
        </w:rPr>
        <w:t>о</w:t>
      </w:r>
      <w:r w:rsidRPr="0063458C">
        <w:rPr>
          <w:snapToGrid w:val="0"/>
          <w:color w:val="000000"/>
        </w:rPr>
        <w:t>биль, а затем в салон самолета канистры же с бензином. Действия Б</w:t>
      </w:r>
      <w:r w:rsidRPr="0063458C">
        <w:rPr>
          <w:snapToGrid w:val="0"/>
          <w:color w:val="000000"/>
        </w:rPr>
        <w:t>у</w:t>
      </w:r>
      <w:r w:rsidRPr="0063458C">
        <w:rPr>
          <w:snapToGrid w:val="0"/>
          <w:color w:val="000000"/>
        </w:rPr>
        <w:t>гаева и других лиц были квалифицированы по ст. 206 и 205 УК РФ.</w:t>
      </w:r>
    </w:p>
    <w:p w:rsidR="00A354AB" w:rsidRPr="0063458C" w:rsidRDefault="00A354AB" w:rsidP="0063458C">
      <w:pPr>
        <w:spacing w:line="360" w:lineRule="auto"/>
        <w:jc w:val="both"/>
        <w:rPr>
          <w:i/>
          <w:iCs/>
          <w:snapToGrid w:val="0"/>
          <w:color w:val="000000"/>
        </w:rPr>
      </w:pPr>
      <w:r w:rsidRPr="0063458C">
        <w:rPr>
          <w:snapToGrid w:val="0"/>
          <w:color w:val="000000"/>
        </w:rPr>
        <w:tab/>
      </w:r>
      <w:r w:rsidRPr="0063458C">
        <w:rPr>
          <w:i/>
          <w:iCs/>
          <w:snapToGrid w:val="0"/>
          <w:color w:val="000000"/>
        </w:rPr>
        <w:t>Каково соотношение террористического акта и захвата заложника?</w:t>
      </w:r>
    </w:p>
    <w:p w:rsidR="00A354AB" w:rsidRPr="0063458C" w:rsidRDefault="00A354AB" w:rsidP="0063458C">
      <w:pPr>
        <w:spacing w:line="360" w:lineRule="auto"/>
        <w:jc w:val="both"/>
        <w:rPr>
          <w:i/>
          <w:iCs/>
          <w:snapToGrid w:val="0"/>
          <w:color w:val="000000"/>
        </w:rPr>
      </w:pPr>
      <w:r w:rsidRPr="0063458C">
        <w:rPr>
          <w:b/>
          <w:bCs/>
        </w:rPr>
        <w:t xml:space="preserve">   9.</w:t>
      </w:r>
      <w:r w:rsidRPr="0063458C">
        <w:t xml:space="preserve">  Мэр города Ирбит Звонарев в целях борьбы с растущей уличной преступностью постановил своим распоряжением создать в городе н</w:t>
      </w:r>
      <w:r w:rsidRPr="0063458C">
        <w:t>а</w:t>
      </w:r>
      <w:r w:rsidRPr="0063458C">
        <w:t>родную дружину в составе 75 человек. Он также направил предписание начальнику городского отдела внутренних дел, согласно которому для народной дружины должно было быть выделено 15 газовых пистолетов производства Ижевского завода и 60 резиновых дубинок. Прокурор г</w:t>
      </w:r>
      <w:r w:rsidRPr="0063458C">
        <w:t>о</w:t>
      </w:r>
      <w:r w:rsidRPr="0063458C">
        <w:t>рода опротестовал распоряжение мэра. Однако мэр заявил, что его больше беспокоит уровень преступности в городе и, поскольку при в</w:t>
      </w:r>
      <w:r w:rsidRPr="0063458C">
        <w:t>ы</w:t>
      </w:r>
      <w:r w:rsidRPr="0063458C">
        <w:t>борах он обещал исправить положение, постольку с его стороны будут выполнены любые действия, которые позволят обезопасить граждан от преступников.</w:t>
      </w:r>
    </w:p>
    <w:p w:rsidR="00A354AB" w:rsidRPr="0063458C" w:rsidRDefault="00A354AB" w:rsidP="0063458C">
      <w:pPr>
        <w:spacing w:line="360" w:lineRule="auto"/>
        <w:jc w:val="both"/>
        <w:rPr>
          <w:i/>
          <w:iCs/>
        </w:rPr>
      </w:pPr>
      <w:r w:rsidRPr="0063458C">
        <w:tab/>
      </w:r>
      <w:r w:rsidRPr="0063458C">
        <w:rPr>
          <w:i/>
          <w:iCs/>
        </w:rPr>
        <w:t>Квалифицируйте содеянное. Возможно ли создание незаконного вооруженного формирования с правомерной целью?</w:t>
      </w:r>
    </w:p>
    <w:p w:rsidR="00A354AB" w:rsidRPr="0063458C" w:rsidRDefault="00A354AB" w:rsidP="0063458C">
      <w:pPr>
        <w:spacing w:line="360" w:lineRule="auto"/>
        <w:jc w:val="both"/>
      </w:pPr>
      <w:r w:rsidRPr="0063458C">
        <w:t xml:space="preserve">  </w:t>
      </w:r>
      <w:r w:rsidRPr="0063458C">
        <w:rPr>
          <w:b/>
          <w:bCs/>
        </w:rPr>
        <w:t>10.</w:t>
      </w:r>
      <w:r w:rsidRPr="0063458C">
        <w:t xml:space="preserve"> Илясов в самолете, совершающем полет по маршруту Москва-Санкт-Петербург, попросил стюардессу вызвать к нему капитана судна и когда тот подошел, заявил ему, что в самолет заложено управляемое взрывное устройство, и он требует, чтобы самолет направился в Хел</w:t>
      </w:r>
      <w:r w:rsidRPr="0063458C">
        <w:t>ь</w:t>
      </w:r>
      <w:r w:rsidRPr="0063458C">
        <w:t>синки. Переговорить команде с диспетчером до пересечения госуда</w:t>
      </w:r>
      <w:r w:rsidRPr="0063458C">
        <w:t>р</w:t>
      </w:r>
      <w:r w:rsidRPr="0063458C">
        <w:t>ственной границы, он не разрешил. В результате самолет приземлился в Хельсинки.</w:t>
      </w:r>
    </w:p>
    <w:p w:rsidR="00A354AB" w:rsidRPr="0063458C" w:rsidRDefault="00A354AB" w:rsidP="0063458C">
      <w:pPr>
        <w:spacing w:line="360" w:lineRule="auto"/>
        <w:jc w:val="both"/>
        <w:rPr>
          <w:i/>
          <w:iCs/>
        </w:rPr>
      </w:pPr>
      <w:r w:rsidRPr="0063458C">
        <w:rPr>
          <w:i/>
          <w:iCs/>
        </w:rPr>
        <w:tab/>
        <w:t xml:space="preserve">Квалифицируйте деяние. </w:t>
      </w:r>
    </w:p>
    <w:p w:rsidR="00A354AB" w:rsidRPr="0063458C" w:rsidRDefault="00A354AB" w:rsidP="0063458C">
      <w:pPr>
        <w:spacing w:line="360" w:lineRule="auto"/>
        <w:jc w:val="both"/>
      </w:pPr>
      <w:r w:rsidRPr="0063458C">
        <w:t xml:space="preserve">    </w:t>
      </w:r>
      <w:r w:rsidRPr="0063458C">
        <w:rPr>
          <w:b/>
          <w:bCs/>
        </w:rPr>
        <w:t>11.</w:t>
      </w:r>
      <w:r w:rsidRPr="0063458C">
        <w:t xml:space="preserve"> Группа преступников, летевшая рейсом Москва - Таллинн, за</w:t>
      </w:r>
      <w:r w:rsidRPr="0063458C">
        <w:t>я</w:t>
      </w:r>
      <w:r w:rsidRPr="0063458C">
        <w:t>вила экипажу воздушного судна, что если самолет не совершит посадку в Лондоне или Осло, они взорвут самолет вместе с пассажирами. В подтверждение своих слов они продемонстрировали упакованную к</w:t>
      </w:r>
      <w:r w:rsidRPr="0063458C">
        <w:t>о</w:t>
      </w:r>
      <w:r w:rsidRPr="0063458C">
        <w:t>робку с будильником на крышке. Благодаря решительным действиям экипажа преступники были обезврежены.</w:t>
      </w:r>
    </w:p>
    <w:p w:rsidR="00A354AB" w:rsidRPr="0063458C" w:rsidRDefault="00A354AB" w:rsidP="0063458C">
      <w:pPr>
        <w:spacing w:line="360" w:lineRule="auto"/>
        <w:ind w:firstLine="720"/>
        <w:jc w:val="both"/>
        <w:rPr>
          <w:i/>
          <w:iCs/>
        </w:rPr>
      </w:pPr>
      <w:r w:rsidRPr="0063458C">
        <w:rPr>
          <w:i/>
          <w:iCs/>
        </w:rPr>
        <w:t>Какое преступление совершено?</w:t>
      </w:r>
    </w:p>
    <w:p w:rsidR="00A354AB" w:rsidRPr="0063458C" w:rsidRDefault="00A354AB" w:rsidP="0063458C">
      <w:pPr>
        <w:spacing w:line="360" w:lineRule="auto"/>
        <w:jc w:val="both"/>
      </w:pPr>
    </w:p>
    <w:p w:rsidR="00A354AB" w:rsidRPr="0063458C" w:rsidRDefault="00E945E3" w:rsidP="00E945E3">
      <w:pPr>
        <w:spacing w:line="360" w:lineRule="auto"/>
        <w:jc w:val="both"/>
      </w:pPr>
      <w:r>
        <w:rPr>
          <w:i/>
          <w:iCs/>
        </w:rPr>
        <w:br w:type="page"/>
      </w:r>
      <w:r w:rsidR="00A354AB" w:rsidRPr="0063458C">
        <w:t>Содержательная часть</w:t>
      </w:r>
    </w:p>
    <w:p w:rsidR="00A354AB" w:rsidRPr="0063458C" w:rsidRDefault="00A354AB" w:rsidP="0063458C">
      <w:pPr>
        <w:spacing w:line="360" w:lineRule="auto"/>
      </w:pPr>
    </w:p>
    <w:p w:rsidR="00A354AB" w:rsidRPr="0063458C" w:rsidRDefault="00A354AB" w:rsidP="0063458C">
      <w:pPr>
        <w:spacing w:line="360" w:lineRule="auto"/>
      </w:pPr>
    </w:p>
    <w:p w:rsidR="00E945E3" w:rsidRDefault="00A354AB" w:rsidP="00E945E3">
      <w:pPr>
        <w:autoSpaceDE w:val="0"/>
        <w:autoSpaceDN w:val="0"/>
        <w:adjustRightInd w:val="0"/>
        <w:spacing w:line="360" w:lineRule="auto"/>
        <w:ind w:firstLine="709"/>
        <w:jc w:val="right"/>
      </w:pPr>
      <w:r w:rsidRPr="0063458C">
        <w:rPr>
          <w:b/>
          <w:bCs/>
        </w:rPr>
        <w:t>Подраздел 1. Правовые основы противодействия терроризму</w:t>
      </w:r>
      <w:r w:rsidR="00E945E3" w:rsidRPr="00E945E3">
        <w:t xml:space="preserve"> </w:t>
      </w:r>
    </w:p>
    <w:p w:rsidR="00E945E3" w:rsidRPr="0063458C" w:rsidRDefault="00E945E3" w:rsidP="00E945E3">
      <w:pPr>
        <w:autoSpaceDE w:val="0"/>
        <w:autoSpaceDN w:val="0"/>
        <w:adjustRightInd w:val="0"/>
        <w:spacing w:line="360" w:lineRule="auto"/>
        <w:ind w:firstLine="709"/>
        <w:jc w:val="right"/>
      </w:pPr>
      <w:r w:rsidRPr="0063458C">
        <w:t xml:space="preserve">Доктор юридических наук, профессор В. С. Комиссаров </w:t>
      </w:r>
    </w:p>
    <w:p w:rsidR="00A354AB" w:rsidRPr="0063458C" w:rsidRDefault="00A354AB" w:rsidP="0063458C">
      <w:pPr>
        <w:autoSpaceDE w:val="0"/>
        <w:autoSpaceDN w:val="0"/>
        <w:adjustRightInd w:val="0"/>
        <w:spacing w:line="360" w:lineRule="auto"/>
        <w:ind w:firstLine="709"/>
        <w:jc w:val="center"/>
        <w:rPr>
          <w:b/>
          <w:bCs/>
        </w:rPr>
      </w:pPr>
    </w:p>
    <w:p w:rsidR="00A354AB" w:rsidRPr="0063458C" w:rsidRDefault="00A354AB" w:rsidP="0063458C">
      <w:pPr>
        <w:spacing w:line="360" w:lineRule="auto"/>
        <w:ind w:left="720"/>
        <w:jc w:val="both"/>
      </w:pPr>
    </w:p>
    <w:p w:rsidR="00A354AB" w:rsidRPr="0063458C" w:rsidRDefault="00A354AB" w:rsidP="0063458C">
      <w:pPr>
        <w:spacing w:line="360" w:lineRule="auto"/>
        <w:ind w:left="720"/>
        <w:jc w:val="both"/>
      </w:pPr>
    </w:p>
    <w:p w:rsidR="00A354AB" w:rsidRPr="0063458C" w:rsidRDefault="00A354AB" w:rsidP="0063458C">
      <w:pPr>
        <w:spacing w:line="360" w:lineRule="auto"/>
        <w:ind w:left="720" w:firstLine="696"/>
        <w:jc w:val="center"/>
        <w:rPr>
          <w:b/>
          <w:bCs/>
        </w:rPr>
      </w:pPr>
      <w:r w:rsidRPr="0063458C">
        <w:rPr>
          <w:b/>
          <w:bCs/>
        </w:rPr>
        <w:t>Тема 1. Антитеррористическое законодательство РФ: источники, их значение и соотношение.</w:t>
      </w:r>
    </w:p>
    <w:p w:rsidR="00A354AB" w:rsidRPr="0063458C" w:rsidRDefault="00A354AB" w:rsidP="0063458C">
      <w:pPr>
        <w:pStyle w:val="a8"/>
        <w:spacing w:line="360" w:lineRule="auto"/>
        <w:ind w:right="29" w:firstLine="709"/>
        <w:jc w:val="both"/>
        <w:rPr>
          <w:rFonts w:eastAsia="MS Mincho"/>
        </w:rPr>
      </w:pPr>
      <w:r w:rsidRPr="0063458C">
        <w:rPr>
          <w:rFonts w:eastAsia="MS Mincho"/>
        </w:rPr>
        <w:t xml:space="preserve">В настоящее время терроризм для мирового сообщества является одним из самых опасных социальных явлений. История ХХ века изобилует случаями, когда террор, устрашение выступали в качестве основного способа разрешения социальных конфликтов, возникавших на основе экономических, социальных, национальных, этнических, религиозных и иных противоречий между обществом с одной стороны и отдельными лицами либо группами лиц - с другой. </w:t>
      </w:r>
    </w:p>
    <w:p w:rsidR="00A354AB" w:rsidRPr="0063458C" w:rsidRDefault="00A354AB" w:rsidP="0063458C">
      <w:pPr>
        <w:pStyle w:val="a8"/>
        <w:spacing w:line="360" w:lineRule="auto"/>
        <w:ind w:right="29" w:firstLine="709"/>
        <w:jc w:val="both"/>
        <w:rPr>
          <w:rFonts w:eastAsia="MS Mincho"/>
        </w:rPr>
      </w:pPr>
      <w:r w:rsidRPr="0063458C">
        <w:rPr>
          <w:rFonts w:eastAsia="MS Mincho"/>
        </w:rPr>
        <w:t>Степень общественной опасности терроризма чрезвычайно высока, ибо он не просто отражает культ насилия, но и способствует его развитию, формирует и усиливает в обществе чувство страха, обесценивает человеческую жизнь, приводит к свертыванию государственных гарантий свободы личности, ибо вызывает со стороны государства ответные меры, которые не всегда согласуются с нормами правового государства.</w:t>
      </w:r>
    </w:p>
    <w:p w:rsidR="00A354AB" w:rsidRPr="0063458C" w:rsidRDefault="00A354AB" w:rsidP="0063458C">
      <w:pPr>
        <w:pStyle w:val="a8"/>
        <w:spacing w:line="360" w:lineRule="auto"/>
        <w:ind w:right="29" w:firstLine="709"/>
        <w:jc w:val="both"/>
      </w:pPr>
      <w:r w:rsidRPr="0063458C">
        <w:rPr>
          <w:rFonts w:eastAsia="MS Mincho"/>
        </w:rPr>
        <w:t xml:space="preserve">Взрывы в московском метро и троллейбусах, волгоградских поездах, события в Буденовске, взрыв на вокзале Пятигорска, жилого дома в Каспийске, события в театральном центре на Таганке и другие подобные им действия приводят к тому, что по разным социологическим опросам общественного мнения более 90 % граждан испытывают острое чувство тревоги либо за свою безопасность, либо за безопасность своих близких. Несмотря на незначительное количество преступлений террористической направленности (по данным МВД РФ в </w:t>
      </w:r>
      <w:smartTag w:uri="urn:schemas-microsoft-com:office:smarttags" w:element="metricconverter">
        <w:smartTagPr>
          <w:attr w:name="ProductID" w:val="2007 г"/>
        </w:smartTagPr>
        <w:r w:rsidRPr="0063458C">
          <w:rPr>
            <w:rFonts w:eastAsia="MS Mincho"/>
          </w:rPr>
          <w:t>2007 г</w:t>
        </w:r>
      </w:smartTag>
      <w:r w:rsidRPr="0063458C">
        <w:rPr>
          <w:rFonts w:eastAsia="MS Mincho"/>
        </w:rPr>
        <w:t xml:space="preserve">. их было совершено 759, в том числе 48 террористических актов и 18 случаев захвата заложников, в январе-сентябре </w:t>
      </w:r>
      <w:smartTag w:uri="urn:schemas-microsoft-com:office:smarttags" w:element="metricconverter">
        <w:smartTagPr>
          <w:attr w:name="ProductID" w:val="2008 г"/>
        </w:smartTagPr>
        <w:r w:rsidRPr="0063458C">
          <w:rPr>
            <w:rFonts w:eastAsia="MS Mincho"/>
          </w:rPr>
          <w:t>2008 г</w:t>
        </w:r>
      </w:smartTag>
      <w:r w:rsidRPr="0063458C">
        <w:rPr>
          <w:rFonts w:eastAsia="MS Mincho"/>
        </w:rPr>
        <w:t>. – 509, в том числе 7 террористических акта и 12 случаев захвата заложников), они представляют с</w:t>
      </w:r>
      <w:r w:rsidRPr="0063458C">
        <w:t>ерьезную угрозу национальной безопасности Российской Федерации. Более того, в Концепции национальной безопасности Российской Федерации прямо сказано: «Международным терроризмом развязана открытая кампания в целях дестабилизации ситуации в России».</w:t>
      </w:r>
    </w:p>
    <w:p w:rsidR="00A354AB" w:rsidRPr="0063458C" w:rsidRDefault="00A354AB" w:rsidP="0063458C">
      <w:pPr>
        <w:pStyle w:val="a8"/>
        <w:spacing w:line="360" w:lineRule="auto"/>
        <w:ind w:right="29" w:firstLine="709"/>
        <w:jc w:val="both"/>
        <w:rPr>
          <w:rFonts w:eastAsia="MS Mincho"/>
        </w:rPr>
      </w:pPr>
      <w:r w:rsidRPr="0063458C">
        <w:rPr>
          <w:rFonts w:eastAsia="MS Mincho"/>
        </w:rPr>
        <w:t>В современных условиях опасность терроризма усиливается по сравнению с 40 - 60 годами не только вследствие его более значительной распространенности, но также и потому, что человечество получило доступ к оружию массового поражения: ядерному, химическому, биологическому, лазерному и т. д., которое обладает огромной разрушительной силой.</w:t>
      </w:r>
    </w:p>
    <w:p w:rsidR="00A354AB" w:rsidRPr="0063458C" w:rsidRDefault="00A354AB" w:rsidP="0063458C">
      <w:pPr>
        <w:pStyle w:val="a8"/>
        <w:spacing w:line="360" w:lineRule="auto"/>
        <w:ind w:right="29" w:firstLine="709"/>
        <w:jc w:val="both"/>
        <w:rPr>
          <w:rFonts w:eastAsia="MS Mincho"/>
        </w:rPr>
      </w:pPr>
      <w:r w:rsidRPr="0063458C">
        <w:rPr>
          <w:rFonts w:eastAsia="MS Mincho"/>
        </w:rPr>
        <w:t>Определение стратегии борьбы  с терроризмом невозможно без учета двух важнейших факторов. Во-первых, деятельность по его предупреждению, выявлению и пресечению требует объединения усилий всего международного сообщества. Во вторых, терроризм многолик, обусловлен различными причинами, поэтому противодействие ему должно носить системный комплексный характер и включать в себя совокупность социальных, экономических, политических, организационных и других мер. Существенное значение в этом комплексе принадлежит и мерам правового характера.</w:t>
      </w:r>
    </w:p>
    <w:p w:rsidR="00A354AB" w:rsidRPr="0063458C" w:rsidRDefault="00A354AB" w:rsidP="0063458C">
      <w:pPr>
        <w:pStyle w:val="a8"/>
        <w:spacing w:line="360" w:lineRule="auto"/>
        <w:ind w:right="29" w:firstLine="709"/>
        <w:jc w:val="both"/>
        <w:rPr>
          <w:rFonts w:eastAsia="MS Mincho"/>
        </w:rPr>
      </w:pPr>
      <w:r w:rsidRPr="0063458C">
        <w:rPr>
          <w:rFonts w:eastAsia="MS Mincho"/>
        </w:rPr>
        <w:t xml:space="preserve">До недавних пор юридическая база борьбы с терроризмом была ограничена лишь нормами Уголовного кодекса РФ, что не отражало потребностей современного общества. Затем последовало принятие Федерального закона от 25 июля </w:t>
      </w:r>
      <w:smartTag w:uri="urn:schemas-microsoft-com:office:smarttags" w:element="metricconverter">
        <w:smartTagPr>
          <w:attr w:name="ProductID" w:val="1998 г"/>
        </w:smartTagPr>
        <w:r w:rsidRPr="0063458C">
          <w:rPr>
            <w:rFonts w:eastAsia="MS Mincho"/>
          </w:rPr>
          <w:t>1998 г</w:t>
        </w:r>
      </w:smartTag>
      <w:r w:rsidRPr="0063458C">
        <w:rPr>
          <w:rFonts w:eastAsia="MS Mincho"/>
        </w:rPr>
        <w:t xml:space="preserve">. N 130-ФЗ "О борьбе с терроризмом", который был заменен в </w:t>
      </w:r>
      <w:smartTag w:uri="urn:schemas-microsoft-com:office:smarttags" w:element="metricconverter">
        <w:smartTagPr>
          <w:attr w:name="ProductID" w:val="2006 г"/>
        </w:smartTagPr>
        <w:r w:rsidRPr="0063458C">
          <w:rPr>
            <w:rFonts w:eastAsia="MS Mincho"/>
          </w:rPr>
          <w:t>2006 г</w:t>
        </w:r>
      </w:smartTag>
      <w:r w:rsidRPr="0063458C">
        <w:rPr>
          <w:rFonts w:eastAsia="MS Mincho"/>
        </w:rPr>
        <w:t xml:space="preserve">. </w:t>
      </w:r>
      <w:r w:rsidRPr="0063458C">
        <w:t>Федеральным законом «О противодействии терроризму» от 06.03.2006. Впоследствии были приняты также  Федеральный закон «О противодействии легализации (отмыванию) доходов, полученных преступным путем, и финансированию терроризма» от 07.08. 2001, Указ Президента РФ «О мерах по противодействию терроризму» от 15.02.2006, Указ Президента РФ «Об утверждении концепции национальной безопасности Российской Федерации» от 17. 12. 1997,  Положение о Национальном антитеррористическом комитете, утвержденное  Указом Президента РФ от 15.02.2006. Таким образом.</w:t>
      </w:r>
      <w:r w:rsidRPr="0063458C">
        <w:rPr>
          <w:rFonts w:eastAsia="MS Mincho"/>
        </w:rPr>
        <w:t xml:space="preserve"> вопросы законодательной основы борьбы с терроризмом как опасным социальным явлением были разрешены по существу.</w:t>
      </w:r>
    </w:p>
    <w:p w:rsidR="00A354AB" w:rsidRPr="0063458C" w:rsidRDefault="00A354AB" w:rsidP="0063458C">
      <w:pPr>
        <w:pStyle w:val="a8"/>
        <w:spacing w:line="360" w:lineRule="auto"/>
        <w:ind w:right="29" w:firstLine="709"/>
        <w:jc w:val="both"/>
        <w:rPr>
          <w:rFonts w:eastAsia="MS Mincho"/>
        </w:rPr>
      </w:pPr>
      <w:r w:rsidRPr="0063458C">
        <w:t>Как сказано в преамбуле Федерального закона «О противодействии терроризму» он "определяет правовые и организационные основы борьбы с</w:t>
      </w:r>
      <w:r w:rsidRPr="0063458C">
        <w:rPr>
          <w:rFonts w:eastAsia="MS Mincho"/>
        </w:rPr>
        <w:t xml:space="preserve"> терроризмом в Российской Федерации, порядок координации деятельности осуществляющих борьбу с терроризмом федеральных органов исполнительной власти, органов исполнительной власти субъектов Российской Федерации, общественных объединений и организаций независимо от форм собственности, должностных лиц и отдельных граждан, а также права, обязанности и гарантии граждан в связи с осуществлением борьбы с терроризмом".</w:t>
      </w:r>
    </w:p>
    <w:p w:rsidR="00A354AB" w:rsidRPr="0063458C" w:rsidRDefault="00A354AB" w:rsidP="0063458C">
      <w:pPr>
        <w:pStyle w:val="a8"/>
        <w:spacing w:line="360" w:lineRule="auto"/>
        <w:ind w:right="29" w:firstLine="709"/>
        <w:jc w:val="both"/>
        <w:rPr>
          <w:rFonts w:eastAsia="MS Mincho"/>
        </w:rPr>
      </w:pPr>
      <w:r w:rsidRPr="0063458C">
        <w:rPr>
          <w:rFonts w:eastAsia="MS Mincho"/>
        </w:rPr>
        <w:t>В самом законе можно выделить несколько структурных блоков, регулирующих ряд крупных взаимосвязанных вопросов.</w:t>
      </w:r>
    </w:p>
    <w:p w:rsidR="00A354AB" w:rsidRPr="0063458C" w:rsidRDefault="00A354AB" w:rsidP="0063458C">
      <w:pPr>
        <w:pStyle w:val="a8"/>
        <w:spacing w:line="360" w:lineRule="auto"/>
        <w:ind w:right="29" w:firstLine="709"/>
        <w:jc w:val="both"/>
        <w:rPr>
          <w:rFonts w:eastAsia="MS Mincho"/>
        </w:rPr>
      </w:pPr>
      <w:r w:rsidRPr="0063458C">
        <w:rPr>
          <w:rFonts w:eastAsia="MS Mincho"/>
        </w:rPr>
        <w:t>В первом блоке (ст. 1-5) содержатся общие положения, характеризующие правовые основы борьбы с терроризмом и ее основные принципы, международные обязательства России по сотрудничеству с иностранными государствами,</w:t>
      </w:r>
      <w:r w:rsidRPr="0063458C">
        <w:t xml:space="preserve"> организационные основы противодействия терроризму,</w:t>
      </w:r>
      <w:r w:rsidRPr="0063458C">
        <w:rPr>
          <w:rFonts w:eastAsia="MS Mincho"/>
        </w:rPr>
        <w:t xml:space="preserve"> а также определяются основные понятия, используемые в законе. </w:t>
      </w:r>
    </w:p>
    <w:p w:rsidR="00A354AB" w:rsidRPr="0063458C" w:rsidRDefault="00A354AB" w:rsidP="0063458C">
      <w:pPr>
        <w:pStyle w:val="a8"/>
        <w:spacing w:line="360" w:lineRule="auto"/>
        <w:ind w:right="29" w:firstLine="709"/>
        <w:jc w:val="both"/>
      </w:pPr>
      <w:r w:rsidRPr="0063458C">
        <w:t>Правовую основу противодействия терроризму составляют Конституция Российской Федерации, общепризнанные принципы и нормы международного права, международные договоры Российской Федерации, базовый Федеральный закон «О противодействии терроризму» и другие федеральные законы, нормативные правовые акты Президента Российской Федерации, нормативные правовые акты Правительства Российской Федерации, а также принимаемые в соответствии с ними нормативные правовые акты других федеральных органов государственной власти.</w:t>
      </w:r>
    </w:p>
    <w:p w:rsidR="00A354AB" w:rsidRPr="0063458C" w:rsidRDefault="00A354AB" w:rsidP="0063458C">
      <w:pPr>
        <w:pStyle w:val="a8"/>
        <w:spacing w:line="360" w:lineRule="auto"/>
        <w:ind w:right="29" w:firstLine="709"/>
        <w:jc w:val="both"/>
      </w:pPr>
      <w:r w:rsidRPr="0063458C">
        <w:rPr>
          <w:rFonts w:eastAsia="MS Mincho"/>
        </w:rPr>
        <w:t xml:space="preserve">Достижение эффективных результатов в преодолении антисоциальных явлений предполагает определение основных начал, принципиальных идей, отражающих задачи, цели, средства и методы деятельности. Борьба с терроризмом в Российской Федерации основывается как на общих принципах борьбы с преступностью, к которым относятся </w:t>
      </w:r>
      <w:r w:rsidRPr="0063458C">
        <w:t>обеспечение и защита основных прав и свобод человека и гражданина, законность, приоритет защиты прав и законных интересов лиц, подвергающихся террористической опасности, неотвратимость наказания за осуществление террористической деятельности, системность и комплексное использование политических, информационно-пропагандистских, социально-экономических, правовых, специальных и иных мер противодействия терроризму, сотрудничество государства с общественными и религиозными объединениями, международными и иными организациями, гражданами в противодействии терроризму, приоритет мер предупреждения терроризма</w:t>
      </w:r>
      <w:r w:rsidRPr="0063458C">
        <w:rPr>
          <w:rFonts w:eastAsia="MS Mincho"/>
        </w:rPr>
        <w:t xml:space="preserve">, так и на специальных принципах, обусловленных спецификой терроризма: </w:t>
      </w:r>
      <w:r w:rsidRPr="0063458C">
        <w:t>единоначалие в руководстве привлекаемыми силами и средствами при проведении контртеррористических операций, сочетание гласных и негласных методов противодействия терроризму, конфиденциальность сведений о специальных средствах, технических приемах, тактике осуществления мероприятий по борьбе с терроризмом, а также о составе их участников, недопустимость политических уступок террористам, минимизация и (или) ликвидация последствий проявлений терроризма, соразмерность мер противодействия терроризму степени террористической опасности.</w:t>
      </w:r>
    </w:p>
    <w:p w:rsidR="00A354AB" w:rsidRPr="0063458C" w:rsidRDefault="00A354AB" w:rsidP="0063458C">
      <w:pPr>
        <w:pStyle w:val="a8"/>
        <w:spacing w:line="360" w:lineRule="auto"/>
        <w:ind w:right="29" w:firstLine="709"/>
        <w:jc w:val="both"/>
      </w:pPr>
      <w:r w:rsidRPr="0063458C">
        <w:rPr>
          <w:rFonts w:eastAsia="MS Mincho"/>
        </w:rPr>
        <w:t xml:space="preserve">Обобщенное понятие терроризма как социального явления дается в ст. 3 Федерального закона от 6 марта </w:t>
      </w:r>
      <w:smartTag w:uri="urn:schemas-microsoft-com:office:smarttags" w:element="metricconverter">
        <w:smartTagPr>
          <w:attr w:name="ProductID" w:val="2006 г"/>
        </w:smartTagPr>
        <w:r w:rsidRPr="0063458C">
          <w:rPr>
            <w:rFonts w:eastAsia="MS Mincho"/>
          </w:rPr>
          <w:t>2006 г</w:t>
        </w:r>
      </w:smartTag>
      <w:r w:rsidRPr="0063458C">
        <w:rPr>
          <w:rFonts w:eastAsia="MS Mincho"/>
        </w:rPr>
        <w:t>.: «</w:t>
      </w:r>
      <w:r w:rsidRPr="0063458C">
        <w:t>терроризм -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A354AB" w:rsidRPr="0063458C" w:rsidRDefault="00A354AB" w:rsidP="0063458C">
      <w:pPr>
        <w:pStyle w:val="a8"/>
        <w:spacing w:line="360" w:lineRule="auto"/>
        <w:ind w:right="29" w:firstLine="709"/>
        <w:jc w:val="both"/>
      </w:pPr>
      <w:r w:rsidRPr="0063458C">
        <w:t>Основными формами проявления терроризма в реальной жизни являются: а) террористическая деятельность и б) террористический акт. Террористическая деятельность включает в себе организацию, планирование, подготовку, финансирование и реализацию террористического акта; подстрекательство к террористическому акту;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 вербовку,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 В свою очередь террористический акт определяется как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w:t>
      </w:r>
    </w:p>
    <w:p w:rsidR="00A354AB" w:rsidRPr="0063458C" w:rsidRDefault="00A354AB" w:rsidP="0063458C">
      <w:pPr>
        <w:pStyle w:val="a8"/>
        <w:spacing w:line="360" w:lineRule="auto"/>
        <w:ind w:right="29" w:firstLine="709"/>
        <w:jc w:val="both"/>
        <w:rPr>
          <w:rFonts w:eastAsia="MS Mincho"/>
        </w:rPr>
      </w:pPr>
      <w:r w:rsidRPr="0063458C">
        <w:rPr>
          <w:rFonts w:eastAsia="MS Mincho"/>
        </w:rPr>
        <w:t xml:space="preserve">Особенностью понятия террористического акта является то, что оно формулируется в двух аспектах: а) как внутригосударственное преступление, причиняющее ущерб интересам личности, общества и государства и б) как преступление, причиняющее ущерб не только национальным интересам, но и стабильности международных отношений (мирному сотрудничеству и нормальному осуществлению межгосударственных отношений), в силу чего оно становится преступлением международного характера. Следует отметить, что и террористическая деятельность, и террористический акт описываются не только в упомянутом Федеральном законе, но и прямо запрещены Уголовным кодексом Российской Федерации </w:t>
      </w:r>
      <w:smartTag w:uri="urn:schemas-microsoft-com:office:smarttags" w:element="metricconverter">
        <w:smartTagPr>
          <w:attr w:name="ProductID" w:val="1996 г"/>
        </w:smartTagPr>
        <w:r w:rsidRPr="0063458C">
          <w:rPr>
            <w:rFonts w:eastAsia="MS Mincho"/>
          </w:rPr>
          <w:t>1996 г</w:t>
        </w:r>
      </w:smartTag>
      <w:r w:rsidRPr="0063458C">
        <w:rPr>
          <w:rFonts w:eastAsia="MS Mincho"/>
        </w:rPr>
        <w:t>., о чем речь пойдет ниже.</w:t>
      </w:r>
    </w:p>
    <w:p w:rsidR="00A354AB" w:rsidRPr="0063458C" w:rsidRDefault="00A354AB" w:rsidP="0063458C">
      <w:pPr>
        <w:pStyle w:val="a8"/>
        <w:spacing w:line="360" w:lineRule="auto"/>
        <w:ind w:right="29" w:firstLine="709"/>
        <w:jc w:val="both"/>
      </w:pPr>
      <w:r w:rsidRPr="0063458C">
        <w:rPr>
          <w:rFonts w:eastAsia="MS Mincho"/>
        </w:rPr>
        <w:t xml:space="preserve"> Второй блок (ст. 6-10) Федерального закона от 6 марта </w:t>
      </w:r>
      <w:smartTag w:uri="urn:schemas-microsoft-com:office:smarttags" w:element="metricconverter">
        <w:smartTagPr>
          <w:attr w:name="ProductID" w:val="2006 г"/>
        </w:smartTagPr>
        <w:r w:rsidRPr="0063458C">
          <w:rPr>
            <w:rFonts w:eastAsia="MS Mincho"/>
          </w:rPr>
          <w:t>2006 г</w:t>
        </w:r>
      </w:smartTag>
      <w:r w:rsidRPr="0063458C">
        <w:rPr>
          <w:rFonts w:eastAsia="MS Mincho"/>
        </w:rPr>
        <w:t>.: регулирует порядок п</w:t>
      </w:r>
      <w:r w:rsidRPr="0063458C">
        <w:t>рименения Вооруженных Сил Российской Федерации в борьбе с терроризмом. В частности в ст. 6 Федерального закона очерчивается круг функций, в которых Вооруженные Силы Российской Федерации могут применяться в борьбе с терроризмом. К ним относятся:</w:t>
      </w:r>
    </w:p>
    <w:p w:rsidR="00A354AB" w:rsidRPr="0063458C" w:rsidRDefault="00A354AB" w:rsidP="0063458C">
      <w:pPr>
        <w:pStyle w:val="a8"/>
        <w:spacing w:line="360" w:lineRule="auto"/>
        <w:ind w:right="29" w:firstLine="709"/>
        <w:jc w:val="both"/>
      </w:pPr>
      <w:r w:rsidRPr="0063458C">
        <w:t>пресечения полетов воздушных судов, используемых для совершения террористического акта либо захваченных террористами;</w:t>
      </w:r>
    </w:p>
    <w:p w:rsidR="00A354AB" w:rsidRPr="0063458C" w:rsidRDefault="00A354AB" w:rsidP="0063458C">
      <w:pPr>
        <w:pStyle w:val="a8"/>
        <w:spacing w:line="360" w:lineRule="auto"/>
        <w:ind w:right="29" w:firstLine="709"/>
        <w:jc w:val="both"/>
      </w:pPr>
      <w:r w:rsidRPr="0063458C">
        <w:t>пресечения террористических актов во внутренних водах и в территориальном море Российской Федерации, на объектах морской производственной деятельности, расположенных на континентальном шельфе Российской Федерации, а также для обеспечения безопасности национального морского судоходства;</w:t>
      </w:r>
    </w:p>
    <w:p w:rsidR="00A354AB" w:rsidRPr="0063458C" w:rsidRDefault="00A354AB" w:rsidP="0063458C">
      <w:pPr>
        <w:pStyle w:val="a8"/>
        <w:spacing w:line="360" w:lineRule="auto"/>
        <w:ind w:right="29" w:firstLine="709"/>
        <w:jc w:val="both"/>
      </w:pPr>
      <w:r w:rsidRPr="0063458C">
        <w:t>участия в проведении контртеррористической операции в порядке, предусмотренном настоящим Федеральным законом;</w:t>
      </w:r>
    </w:p>
    <w:p w:rsidR="00A354AB" w:rsidRPr="0063458C" w:rsidRDefault="00A354AB" w:rsidP="0063458C">
      <w:pPr>
        <w:pStyle w:val="a8"/>
        <w:spacing w:line="360" w:lineRule="auto"/>
        <w:ind w:right="29" w:firstLine="709"/>
        <w:jc w:val="both"/>
      </w:pPr>
      <w:r w:rsidRPr="0063458C">
        <w:t>пресечения международной террористической деятельности за пределами территории Российской Федерации.</w:t>
      </w:r>
    </w:p>
    <w:p w:rsidR="00A354AB" w:rsidRPr="0063458C" w:rsidRDefault="00A354AB" w:rsidP="0063458C">
      <w:pPr>
        <w:pStyle w:val="a8"/>
        <w:spacing w:line="360" w:lineRule="auto"/>
        <w:ind w:right="29" w:firstLine="709"/>
        <w:jc w:val="both"/>
      </w:pPr>
      <w:r w:rsidRPr="0063458C">
        <w:t xml:space="preserve">Согласно положениям данного закона в целях устранения угрозы террористического акта в воздушной среде, во внутренних водах, в территориальном море, на континентальном шельфе Российской Федерации и при обеспечении безопасности национального морского судоходства или в целях пресечения такого террористического акта Вооруженные Силы Российской Федерации применяют оружие и боевую технику в порядке, установленном нормативными правовыми актами Российской Федерации. Если воздушное судно не реагирует на радиокоманды наземных пунктов управления прекратить нарушение правил использования воздушного пространства Российской Федерации и (или) на радиокоманды и визуальные сигналы поднятых на его перехват летательных аппаратов Вооруженных Сил Российской Федерации либо отказывается подчиниться радиокомандам и визуальным сигналам без объяснения причин, либо морские или речные суда и корабли (плавательные средства) не реагируют на команды и (или) сигналы прекратить нарушение правил использования водного пространства Российской Федерации (подводной среды) либо отказываются подчиниться требованиям об остановке, Вооруженные Силы Российской Федерации применяют оружие и боевую технику для пресечения полета воздушного судна путем принуждения его к посадке либо для принуждения к остановке плавательного средства. </w:t>
      </w:r>
    </w:p>
    <w:p w:rsidR="00A354AB" w:rsidRPr="0063458C" w:rsidRDefault="00A354AB" w:rsidP="0063458C">
      <w:pPr>
        <w:pStyle w:val="a8"/>
        <w:spacing w:line="360" w:lineRule="auto"/>
        <w:ind w:right="29" w:firstLine="709"/>
        <w:jc w:val="both"/>
      </w:pPr>
      <w:r w:rsidRPr="0063458C">
        <w:t>В тех же случаях, когда воздушное судно не подчиняется требованиям о посадке, а  плавательное средство не подчиняется требованиям об остановке и (или) невозможно принудить его к остановке и при этом были исчерпаны все обусловленные сложившимися обстоятельствами меры, необходимые для его остановки и существует реальная опасность гибели людей либо наступления экологической катастрофы, оружие и боевая техника применяются для пресечения полета воздушного судна или для пресечения движения плавательного средства путем его уничтожения.</w:t>
      </w:r>
    </w:p>
    <w:p w:rsidR="00A354AB" w:rsidRPr="0063458C" w:rsidRDefault="00A354AB" w:rsidP="0063458C">
      <w:pPr>
        <w:pStyle w:val="a8"/>
        <w:spacing w:line="360" w:lineRule="auto"/>
        <w:ind w:right="29" w:firstLine="709"/>
        <w:jc w:val="both"/>
        <w:rPr>
          <w:rFonts w:eastAsia="MS Mincho"/>
        </w:rPr>
      </w:pPr>
      <w:r w:rsidRPr="0063458C">
        <w:t>Соответствующие действия со стороны Вооруженных сил Российской Федерации носят правомерный характер, поскольку они базируются на положениях ст. 22 Федерального закона, которая устанавливает, что лишение жизни лица, совершающего террористический акт, а также причинение вреда здоровью или имуществу такого лица либо иным охраняемым законом интересам личности, общества или государства при пресечении террористического акта либо осуществлении иных мероприятий по борьбе с терроризмом действиями, предписываемыми или разрешенными законодательством Российской Федерации, являются правомерными. С уголовно-правовой точки зрения т</w:t>
      </w:r>
      <w:r w:rsidRPr="0063458C">
        <w:rPr>
          <w:rFonts w:eastAsia="MS Mincho"/>
        </w:rPr>
        <w:t>акими правовыми основаниями, в частности, являются состояние необходимой обороны или крайней необходимости, а также задержание лица, совершившего преступление, обоснованный риск и исполнение приказа или распоряжения. Данные обстоятельства регулируются Уголовным кодексом РФ (ст. 37-42) и свидетельствуют об отсутствии общественно опасного характера и, следовательно, преступности деяния со стороны лиц, их применяющих.</w:t>
      </w:r>
    </w:p>
    <w:p w:rsidR="00A354AB" w:rsidRPr="0063458C" w:rsidRDefault="00A354AB" w:rsidP="0063458C">
      <w:pPr>
        <w:pStyle w:val="a8"/>
        <w:spacing w:line="360" w:lineRule="auto"/>
        <w:ind w:right="29" w:firstLine="709"/>
        <w:jc w:val="both"/>
      </w:pPr>
      <w:r w:rsidRPr="0063458C">
        <w:rPr>
          <w:rFonts w:eastAsia="MS Mincho"/>
        </w:rPr>
        <w:t xml:space="preserve">Более того, согласно положениям ст. 10 Федерального закона от 6 марта </w:t>
      </w:r>
      <w:smartTag w:uri="urn:schemas-microsoft-com:office:smarttags" w:element="metricconverter">
        <w:smartTagPr>
          <w:attr w:name="ProductID" w:val="2006 г"/>
        </w:smartTagPr>
        <w:r w:rsidRPr="0063458C">
          <w:rPr>
            <w:rFonts w:eastAsia="MS Mincho"/>
          </w:rPr>
          <w:t>2006 г</w:t>
        </w:r>
      </w:smartTag>
      <w:r w:rsidRPr="0063458C">
        <w:rPr>
          <w:rFonts w:eastAsia="MS Mincho"/>
        </w:rPr>
        <w:t>.</w:t>
      </w:r>
      <w:r w:rsidRPr="0063458C">
        <w:t xml:space="preserve"> Вооруженные Силы Российской Федерации могут использоваться в соответствии с международными договорами Российской Федерации, данным Федеральным законом и другими федеральными законами для осуществления пресечения международной террористической деятельности и за пределами территории Российской Федерации. Такого рода действия могут осуществляться путем: применения вооружения с территории Российской Федерации против находящихся за ее пределами террористов и (или) их баз, либо использования формирований Вооруженных Сил Российской Федерации для выполнения задач по пресечению международной террористической деятельности за пределами территории Российской Федерации. Решение о применении Вооруженными Силами Российской Федерации вооружения с территории Российской Федерации против находящихся за ее пределами террористов и (или) их баз принимается Президентом Российской Федерации на основании соответствующего постановления Совета Федерации Федерального Собрания Российской Федерации.</w:t>
      </w:r>
    </w:p>
    <w:p w:rsidR="00A354AB" w:rsidRPr="0063458C" w:rsidRDefault="00A354AB" w:rsidP="0063458C">
      <w:pPr>
        <w:pStyle w:val="a8"/>
        <w:spacing w:line="360" w:lineRule="auto"/>
        <w:ind w:right="29" w:firstLine="709"/>
        <w:jc w:val="both"/>
        <w:rPr>
          <w:rFonts w:eastAsia="MS Mincho"/>
        </w:rPr>
      </w:pPr>
      <w:r w:rsidRPr="0063458C">
        <w:rPr>
          <w:rFonts w:eastAsia="MS Mincho"/>
        </w:rPr>
        <w:t>Применение всего комплекса мер противодействия терроризму в Российской Федерации преследует как цель защиты уголовно-правовыми средствами личности, общества и государства от терроризма, так и предупреждение, выявление и пресечение террористической деятельности. Не менее важной является и достижение профилактической цели по выявлению и устранению причин и условий, способствующих осуществлению террористической деятельности.</w:t>
      </w:r>
    </w:p>
    <w:p w:rsidR="00A354AB" w:rsidRPr="0063458C" w:rsidRDefault="00A354AB" w:rsidP="0063458C">
      <w:pPr>
        <w:autoSpaceDE w:val="0"/>
        <w:autoSpaceDN w:val="0"/>
        <w:adjustRightInd w:val="0"/>
        <w:spacing w:line="360" w:lineRule="auto"/>
        <w:ind w:firstLine="709"/>
        <w:jc w:val="both"/>
      </w:pPr>
      <w:r w:rsidRPr="0063458C">
        <w:rPr>
          <w:rFonts w:eastAsia="MS Mincho"/>
        </w:rPr>
        <w:t xml:space="preserve">Основным субъектом по руководству борьбой с терроризмом и обеспечению ее необходимыми силами, средствами и ресурсами является Президент Российской Федерации, который </w:t>
      </w:r>
      <w:r w:rsidRPr="0063458C">
        <w:t>определяет основные направления государственной политики в области противодействия терроризму, устанавливает компетенцию федеральных органов исполнительной власти, руководство деятельностью которых он осуществляет, по борьбе с терроризмом, принимает решение в установленном порядке об использовании за пределами территории Российской Федерации формирований Вооруженных Сил Российской Федерации и подразделений специального назначения для борьбы с террористической деятельностью, осуществляемой против Российской Федерации либо граждан Российской Федерации или лиц без гражданства, постоянно проживающих в Российской Федерации.</w:t>
      </w:r>
    </w:p>
    <w:p w:rsidR="00A354AB" w:rsidRPr="0063458C" w:rsidRDefault="00A354AB" w:rsidP="0063458C">
      <w:pPr>
        <w:autoSpaceDE w:val="0"/>
        <w:autoSpaceDN w:val="0"/>
        <w:adjustRightInd w:val="0"/>
        <w:spacing w:line="360" w:lineRule="auto"/>
        <w:ind w:firstLine="539"/>
        <w:jc w:val="both"/>
      </w:pPr>
      <w:r w:rsidRPr="0063458C">
        <w:rPr>
          <w:rFonts w:eastAsia="MS Mincho"/>
        </w:rPr>
        <w:t>Правительство Российской Федерации</w:t>
      </w:r>
      <w:r w:rsidRPr="0063458C">
        <w:t xml:space="preserve"> определяет компетенцию федеральных органов исполнительной власти, руководство деятельностью которых оно осуществляет, в области противодействия терроризму, организует разработку и осуществление мер по предупреждению терроризма и минимизацию и (или) ликвидацию последствий проявлений терроризма, организует обеспечение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необходимыми силами, средствами и ресурсами.</w:t>
      </w:r>
    </w:p>
    <w:p w:rsidR="00A354AB" w:rsidRPr="0063458C" w:rsidRDefault="00A354AB" w:rsidP="0063458C">
      <w:pPr>
        <w:autoSpaceDE w:val="0"/>
        <w:autoSpaceDN w:val="0"/>
        <w:adjustRightInd w:val="0"/>
        <w:spacing w:line="360" w:lineRule="auto"/>
        <w:ind w:firstLine="539"/>
        <w:jc w:val="both"/>
      </w:pPr>
      <w:r w:rsidRPr="0063458C">
        <w:rPr>
          <w:rFonts w:eastAsia="MS Mincho"/>
        </w:rPr>
        <w:t>Для координации деятельности субъектов</w:t>
      </w:r>
      <w:r w:rsidRPr="0063458C">
        <w:t xml:space="preserve">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а также осуществления подготовки соответствующих предложений Президенту Российской Федерации создан </w:t>
      </w:r>
      <w:r w:rsidRPr="0063458C">
        <w:rPr>
          <w:rFonts w:eastAsia="MS Mincho"/>
        </w:rPr>
        <w:t xml:space="preserve"> Национальный антитеррористический комитет. На региональных уровнях могут создаваться антитеррористические комиссии. </w:t>
      </w:r>
      <w:r w:rsidRPr="0063458C">
        <w:t>Национальный антитеррористический комитет осуществляет свою деятельность во взаимодействии с федеральными органами исполнительной власти, антитеррористическими комиссиями в субъектах Российской Федерации, органами исполнительной власти субъектов Российской Федерации, органами местного самоуправления, а также с общественными объединениями и организациями. Его основными задачами являются:</w:t>
      </w:r>
    </w:p>
    <w:p w:rsidR="00A354AB" w:rsidRPr="0063458C" w:rsidRDefault="00A354AB" w:rsidP="0063458C">
      <w:pPr>
        <w:autoSpaceDE w:val="0"/>
        <w:autoSpaceDN w:val="0"/>
        <w:adjustRightInd w:val="0"/>
        <w:spacing w:line="360" w:lineRule="auto"/>
        <w:ind w:firstLine="539"/>
        <w:jc w:val="both"/>
      </w:pPr>
      <w:r w:rsidRPr="0063458C">
        <w:t>а) подготовка предложений Президенту Российской Федерации по формированию государственной политики в области противодействия терроризму, а также по совершенствованию законодательства Российской Федерации в этой области;</w:t>
      </w:r>
    </w:p>
    <w:p w:rsidR="00A354AB" w:rsidRPr="0063458C" w:rsidRDefault="00A354AB" w:rsidP="0063458C">
      <w:pPr>
        <w:autoSpaceDE w:val="0"/>
        <w:autoSpaceDN w:val="0"/>
        <w:adjustRightInd w:val="0"/>
        <w:spacing w:line="360" w:lineRule="auto"/>
        <w:ind w:firstLine="539"/>
        <w:jc w:val="both"/>
      </w:pPr>
      <w:r w:rsidRPr="0063458C">
        <w:t>б) координация деятельности по противодействию терроризму федеральных органов исполнительной власти, антитеррористических комиссий в субъектах Российской Федерации, а также организация их взаимодействия с органами исполнительной власти субъектов Российской Федерации, органами местного самоуправления, общественными объединениями и организациями;</w:t>
      </w:r>
    </w:p>
    <w:p w:rsidR="00A354AB" w:rsidRPr="0063458C" w:rsidRDefault="00A354AB" w:rsidP="0063458C">
      <w:pPr>
        <w:autoSpaceDE w:val="0"/>
        <w:autoSpaceDN w:val="0"/>
        <w:adjustRightInd w:val="0"/>
        <w:spacing w:line="360" w:lineRule="auto"/>
        <w:ind w:firstLine="539"/>
        <w:jc w:val="both"/>
      </w:pPr>
      <w:r w:rsidRPr="0063458C">
        <w:t>в) разработка мер по противодействию терроризму, устранению способствующих ему причин и условий, в том числе мер по обеспечению защищенности потенциальных объектов террористических посягательств;</w:t>
      </w:r>
    </w:p>
    <w:p w:rsidR="00A354AB" w:rsidRPr="0063458C" w:rsidRDefault="00A354AB" w:rsidP="0063458C">
      <w:pPr>
        <w:autoSpaceDE w:val="0"/>
        <w:autoSpaceDN w:val="0"/>
        <w:adjustRightInd w:val="0"/>
        <w:spacing w:line="360" w:lineRule="auto"/>
        <w:ind w:firstLine="539"/>
        <w:jc w:val="both"/>
      </w:pPr>
      <w:r w:rsidRPr="0063458C">
        <w:t>г) участие в международном сотрудничестве в области противодействия терроризму, в том числе в подготовке проектов международных договоров Российской Федерации в этой области;</w:t>
      </w:r>
    </w:p>
    <w:p w:rsidR="00A354AB" w:rsidRPr="0063458C" w:rsidRDefault="00A354AB" w:rsidP="0063458C">
      <w:pPr>
        <w:autoSpaceDE w:val="0"/>
        <w:autoSpaceDN w:val="0"/>
        <w:adjustRightInd w:val="0"/>
        <w:spacing w:line="360" w:lineRule="auto"/>
        <w:ind w:firstLine="539"/>
        <w:jc w:val="both"/>
      </w:pPr>
      <w:r w:rsidRPr="0063458C">
        <w:t>д) подготовка предложений по обеспечению социальной защиты лиц, осуществляющих борьбу с терроризмом и (или) привлекаемых к этой деятельности, а также по социальной реабилитации лиц, пострадавших от террористических актов;</w:t>
      </w:r>
    </w:p>
    <w:p w:rsidR="00A354AB" w:rsidRPr="0063458C" w:rsidRDefault="00A354AB" w:rsidP="0063458C">
      <w:pPr>
        <w:autoSpaceDE w:val="0"/>
        <w:autoSpaceDN w:val="0"/>
        <w:adjustRightInd w:val="0"/>
        <w:spacing w:line="360" w:lineRule="auto"/>
        <w:ind w:firstLine="539"/>
        <w:jc w:val="both"/>
      </w:pPr>
      <w:r w:rsidRPr="0063458C">
        <w:t>е) решение иных задач, предусмотренных законодательством Российской Федерации, по противодействию терроризму.</w:t>
      </w:r>
    </w:p>
    <w:p w:rsidR="00A354AB" w:rsidRPr="0063458C" w:rsidRDefault="00A354AB" w:rsidP="0063458C">
      <w:pPr>
        <w:pStyle w:val="a8"/>
        <w:spacing w:line="360" w:lineRule="auto"/>
        <w:ind w:right="29" w:firstLine="709"/>
        <w:jc w:val="both"/>
        <w:rPr>
          <w:rFonts w:eastAsia="MS Mincho"/>
        </w:rPr>
      </w:pPr>
      <w:r w:rsidRPr="0063458C">
        <w:rPr>
          <w:rFonts w:eastAsia="MS Mincho"/>
        </w:rPr>
        <w:t>Непосредственное осуществление борьбы с терроризмом осуществляют Федеральная служба безопасности РФ, Министерство внутренних дел РФ, Служба внешней разведки РФ служба охраны РФ, Министерство обороны РФ, Федеральная пограничная служба РФ. Перечисленные федеральные органы и их территориальные органы в субъектах Российской Федерации участвуют в борьбе с терроризмом в пределах своей компетенции. В предупреждении, выявлении и пресечении террористической деятельности могут участвовать и другие федеральные органы исполнительной власти.</w:t>
      </w:r>
    </w:p>
    <w:p w:rsidR="00A354AB" w:rsidRPr="0063458C" w:rsidRDefault="00A354AB" w:rsidP="0063458C">
      <w:pPr>
        <w:pStyle w:val="a8"/>
        <w:spacing w:line="360" w:lineRule="auto"/>
        <w:ind w:right="29" w:firstLine="709"/>
        <w:jc w:val="both"/>
      </w:pPr>
      <w:r w:rsidRPr="0063458C">
        <w:rPr>
          <w:rFonts w:eastAsia="MS Mincho"/>
        </w:rPr>
        <w:t>Вместе с тем это не означает, что иные органы, общественные организации и отдельные граждане не участвуют в борьбе с терроризмом. Органы исполнительной власти субъектов РФ, органы местного самоуправления, общественные объединения и организации независимо от форм собственности, должностные лица должны оказывать содействие органам, осуществляющим борьбу с терроризмом. Более того, сообщение граждан правоохранительным органам о ставших известными им сведениях о террористической деятельности и о любых других обстоятельствах, информация о которых может способствовать предупреждению, выявлению и пресечению террористической деятельности, является гражданским долгом каждого.</w:t>
      </w:r>
      <w:r w:rsidRPr="0063458C">
        <w:t xml:space="preserve"> Лицам, оказывающим содействие в выявлении, предупреждении, пресечении, раскрытии и расследовании террористического акта, выявлении и задержании лиц, подготавливающих, совершающих или совершивших такой акт, из средств федерального бюджета может выплачиваться денежное вознаграждение.</w:t>
      </w:r>
    </w:p>
    <w:p w:rsidR="00A354AB" w:rsidRPr="0063458C" w:rsidRDefault="00A354AB" w:rsidP="0063458C">
      <w:pPr>
        <w:pStyle w:val="a8"/>
        <w:spacing w:line="360" w:lineRule="auto"/>
        <w:ind w:right="29" w:firstLine="709"/>
        <w:jc w:val="both"/>
      </w:pPr>
      <w:r w:rsidRPr="0063458C">
        <w:rPr>
          <w:rFonts w:eastAsia="MS Mincho"/>
        </w:rPr>
        <w:t>Третий блок (ст. 11-17) посвящен регламентации проведения контртеррористических операций.</w:t>
      </w:r>
      <w:r w:rsidRPr="0063458C">
        <w:t xml:space="preserve"> </w:t>
      </w:r>
    </w:p>
    <w:p w:rsidR="00A354AB" w:rsidRPr="0063458C" w:rsidRDefault="00A354AB" w:rsidP="0063458C">
      <w:pPr>
        <w:autoSpaceDE w:val="0"/>
        <w:autoSpaceDN w:val="0"/>
        <w:adjustRightInd w:val="0"/>
        <w:spacing w:line="360" w:lineRule="auto"/>
        <w:ind w:firstLine="709"/>
        <w:jc w:val="both"/>
        <w:rPr>
          <w:rFonts w:eastAsia="MS Mincho"/>
        </w:rPr>
      </w:pPr>
      <w:r w:rsidRPr="0063458C">
        <w:rPr>
          <w:rFonts w:eastAsia="MS Mincho"/>
        </w:rPr>
        <w:t>Контртеррористическая операция представляет собой специальное мероприятие, направленное на пресечение террористической акции, обеспечение безопасности физических лиц, обезвреживание террористов.</w:t>
      </w:r>
      <w:r w:rsidRPr="0063458C">
        <w:t xml:space="preserve"> 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образован Федеральный</w:t>
      </w:r>
      <w:r w:rsidRPr="0063458C">
        <w:rPr>
          <w:rFonts w:eastAsia="MS Mincho"/>
        </w:rPr>
        <w:t xml:space="preserve"> оперативный штаб. В субъектах Российской Федерации и регионах Российской Федерации с учетом местных условий по такому же принципу созданы оперативные штабы. Руководителю оперативного штаба подчиняются все военнослужащие, сотрудники и специалисты, привлекаемые к проведению контртеррористической операции. Он имеет право привлекать необходимые силы и средства федеральных органов исполнительной власти, которые принимают участие в борьбе с терроризмом. Вмешательство любого другого лица независимо от занимаемой должности в оперативное руководство контртеррористической операцией не допускается.</w:t>
      </w:r>
    </w:p>
    <w:p w:rsidR="00A354AB" w:rsidRPr="0063458C" w:rsidRDefault="00A354AB" w:rsidP="0063458C">
      <w:pPr>
        <w:pStyle w:val="a8"/>
        <w:spacing w:line="360" w:lineRule="auto"/>
        <w:ind w:right="29" w:firstLine="709"/>
        <w:jc w:val="both"/>
        <w:rPr>
          <w:rFonts w:eastAsia="MS Mincho"/>
        </w:rPr>
      </w:pPr>
      <w:r w:rsidRPr="0063458C">
        <w:rPr>
          <w:rFonts w:eastAsia="MS Mincho"/>
        </w:rPr>
        <w:t>В зоне проведения контртеррористической операции, представляющей собой отдельные участки местности или акватории, транспортное средство, здание, строение, сооружение, помещение и прилегающие к ним территории или акватории, в пределах которых проводится указанная операция, устанавливается особый правовой режим. В частности, лица, проводящие указанную операцию, имеют право проводить:</w:t>
      </w:r>
    </w:p>
    <w:p w:rsidR="00A354AB" w:rsidRPr="0063458C" w:rsidRDefault="00A354AB" w:rsidP="0063458C">
      <w:pPr>
        <w:pStyle w:val="a8"/>
        <w:spacing w:line="360" w:lineRule="auto"/>
        <w:ind w:right="29" w:firstLine="709"/>
        <w:jc w:val="both"/>
      </w:pPr>
      <w:r w:rsidRPr="0063458C">
        <w:t>1) проверка у физических лиц документов, удостоверяющих их личность, а в случае отсутствия таких документов - доставление указанных лиц в органы внутренних дел Российской Федерации (иные компетентные органы) для установления личности;</w:t>
      </w:r>
    </w:p>
    <w:p w:rsidR="00A354AB" w:rsidRPr="0063458C" w:rsidRDefault="00A354AB" w:rsidP="0063458C">
      <w:pPr>
        <w:pStyle w:val="a8"/>
        <w:spacing w:line="360" w:lineRule="auto"/>
        <w:ind w:right="29" w:firstLine="709"/>
        <w:jc w:val="both"/>
      </w:pPr>
      <w:r w:rsidRPr="0063458C">
        <w:t>2) удаление физических лиц с отдельных участков местности и объектов, а также отбуксировка транспортных средств;</w:t>
      </w:r>
    </w:p>
    <w:p w:rsidR="00A354AB" w:rsidRPr="0063458C" w:rsidRDefault="00A354AB" w:rsidP="0063458C">
      <w:pPr>
        <w:pStyle w:val="a8"/>
        <w:spacing w:line="360" w:lineRule="auto"/>
        <w:ind w:right="29" w:firstLine="709"/>
        <w:jc w:val="both"/>
      </w:pPr>
      <w:r w:rsidRPr="0063458C">
        <w:t>3) усиление охраны общественного порядка, объектов, подлежащих государственной охране, и объектов, обеспечивающих жизнедеятельность населения и функционирование транспорта, а также объектов, имеющих особую материальную, историческую, научную, художественную или культурную ценность;</w:t>
      </w:r>
    </w:p>
    <w:p w:rsidR="00A354AB" w:rsidRPr="0063458C" w:rsidRDefault="00A354AB" w:rsidP="0063458C">
      <w:pPr>
        <w:pStyle w:val="a8"/>
        <w:spacing w:line="360" w:lineRule="auto"/>
        <w:ind w:right="29" w:firstLine="709"/>
        <w:jc w:val="both"/>
      </w:pPr>
      <w:r w:rsidRPr="0063458C">
        <w:t>4) ведение контроля телефонных переговоров и иной информации, передаваемой по каналам телекоммуникационных систем, а также осуществление поиска на каналах электрической связи и в почтовых отправлениях в целях выявления информации об обстоятельствах совершения террористического акта, о лицах, его подготовивших и совершивших, и в целях предупреждения совершения других террористических актов;</w:t>
      </w:r>
    </w:p>
    <w:p w:rsidR="00A354AB" w:rsidRPr="0063458C" w:rsidRDefault="00A354AB" w:rsidP="0063458C">
      <w:pPr>
        <w:pStyle w:val="a8"/>
        <w:spacing w:line="360" w:lineRule="auto"/>
        <w:ind w:right="29" w:firstLine="709"/>
        <w:jc w:val="both"/>
      </w:pPr>
      <w:r w:rsidRPr="0063458C">
        <w:t>5) использование транспортных средств, принадлежащих организациям независимо от форм собственности (за исключением транспортных средств дипломатических представительств, консульских и иных учреждений иностранных государств и международных организаций), а в неотложных случаях и транспортных средств, принадлежащих физическим лицам, для доставления лиц, нуждающихся в срочной медицинской помощи, в лечебные учреждения, а также для преследования лиц, подозреваемых в совершении террористического акта, если промедление может создать реальную угрозу жизни или здоровью людей. Порядок возмещения расходов, связанных с таким использованием транспортных средств, определяется Правительством Российской Федерации;</w:t>
      </w:r>
    </w:p>
    <w:p w:rsidR="00A354AB" w:rsidRPr="0063458C" w:rsidRDefault="00A354AB" w:rsidP="0063458C">
      <w:pPr>
        <w:pStyle w:val="a8"/>
        <w:spacing w:line="360" w:lineRule="auto"/>
        <w:ind w:right="29" w:firstLine="709"/>
        <w:jc w:val="both"/>
      </w:pPr>
      <w:r w:rsidRPr="0063458C">
        <w:t>6) приостановление деятельности опасных производств и организаций, в которых используются взрывчатые, радиоактивные, химически и биологически опасные вещества;</w:t>
      </w:r>
    </w:p>
    <w:p w:rsidR="00A354AB" w:rsidRPr="0063458C" w:rsidRDefault="00A354AB" w:rsidP="0063458C">
      <w:pPr>
        <w:pStyle w:val="a8"/>
        <w:spacing w:line="360" w:lineRule="auto"/>
        <w:ind w:right="29" w:firstLine="709"/>
        <w:jc w:val="both"/>
      </w:pPr>
      <w:r w:rsidRPr="0063458C">
        <w:t>7) приостановление оказания услуг связи юридическим и физическим лицам или ограничение использования сетей связи и средств связи;</w:t>
      </w:r>
    </w:p>
    <w:p w:rsidR="00A354AB" w:rsidRPr="0063458C" w:rsidRDefault="00A354AB" w:rsidP="0063458C">
      <w:pPr>
        <w:pStyle w:val="a8"/>
        <w:spacing w:line="360" w:lineRule="auto"/>
        <w:ind w:right="29" w:firstLine="709"/>
        <w:jc w:val="both"/>
      </w:pPr>
      <w:r w:rsidRPr="0063458C">
        <w:t>8) временное отселение физических лиц, проживающих в пределах территории, на которой введен правовой режим контртеррористической операции, в безопасные районы с обязательным предоставлением таким лицам стационарных или временных жилых помещений;</w:t>
      </w:r>
    </w:p>
    <w:p w:rsidR="00A354AB" w:rsidRPr="0063458C" w:rsidRDefault="00A354AB" w:rsidP="0063458C">
      <w:pPr>
        <w:pStyle w:val="a8"/>
        <w:spacing w:line="360" w:lineRule="auto"/>
        <w:ind w:right="29" w:firstLine="709"/>
        <w:jc w:val="both"/>
      </w:pPr>
      <w:r w:rsidRPr="0063458C">
        <w:t>9) введение карантина, проведение санитарно-противоэпидемических, ветеринарных и других карантинных мероприятий;</w:t>
      </w:r>
    </w:p>
    <w:p w:rsidR="00A354AB" w:rsidRPr="0063458C" w:rsidRDefault="00A354AB" w:rsidP="0063458C">
      <w:pPr>
        <w:pStyle w:val="a8"/>
        <w:spacing w:line="360" w:lineRule="auto"/>
        <w:ind w:right="29" w:firstLine="709"/>
        <w:jc w:val="both"/>
      </w:pPr>
      <w:r w:rsidRPr="0063458C">
        <w:t>10) ограничение движения транспортных средств и пешеходов на улицах, дорогах, отдельных участках местности и объектах;</w:t>
      </w:r>
    </w:p>
    <w:p w:rsidR="00A354AB" w:rsidRPr="0063458C" w:rsidRDefault="00A354AB" w:rsidP="0063458C">
      <w:pPr>
        <w:pStyle w:val="a8"/>
        <w:spacing w:line="360" w:lineRule="auto"/>
        <w:ind w:right="29" w:firstLine="709"/>
        <w:jc w:val="both"/>
      </w:pPr>
      <w:r w:rsidRPr="0063458C">
        <w:t>11) беспрепятственное проникновение лиц, проводящих контртеррористическую операцию, в жилые и иные принадлежащие физическим лицам помещения и на принадлежащие им земельные участки, на территории и в помещения организаций независимо от форм собственности для осуществления мероприятий по борьбе с терроризмом;</w:t>
      </w:r>
    </w:p>
    <w:p w:rsidR="00A354AB" w:rsidRPr="0063458C" w:rsidRDefault="00A354AB" w:rsidP="0063458C">
      <w:pPr>
        <w:pStyle w:val="a8"/>
        <w:spacing w:line="360" w:lineRule="auto"/>
        <w:ind w:right="29" w:firstLine="709"/>
        <w:jc w:val="both"/>
      </w:pPr>
      <w:r w:rsidRPr="0063458C">
        <w:t>12) проведение при проходе (проезде) на территорию, в пределах которой введен правовой режим контртеррористической операции, и при выходе (выезде) с указанной территории досмотра физических лиц и находящихся при них вещей, а также досмотра транспортных средств и провозимых на них вещей, в том числе с применением технических средств;</w:t>
      </w:r>
    </w:p>
    <w:p w:rsidR="00A354AB" w:rsidRPr="0063458C" w:rsidRDefault="00A354AB" w:rsidP="0063458C">
      <w:pPr>
        <w:pStyle w:val="a8"/>
        <w:spacing w:line="360" w:lineRule="auto"/>
        <w:ind w:right="29" w:firstLine="709"/>
        <w:jc w:val="both"/>
      </w:pPr>
      <w:r w:rsidRPr="0063458C">
        <w:t>13) ограничение или запрещение продажи оружия, боеприпасов, взрывчатых веществ, специальных средств и ядовитых веществ, установление особого режима оборота лекарственных средств и препаратов, содержащих наркотические средства, психотропные или сильнодействующие вещества, этилового спирта, алкогольной и спиртосодержащей продукции.</w:t>
      </w:r>
    </w:p>
    <w:p w:rsidR="00A354AB" w:rsidRPr="0063458C" w:rsidRDefault="00A354AB" w:rsidP="0063458C">
      <w:pPr>
        <w:pStyle w:val="a8"/>
        <w:spacing w:line="360" w:lineRule="auto"/>
        <w:ind w:right="29" w:firstLine="709"/>
        <w:jc w:val="both"/>
        <w:rPr>
          <w:rFonts w:eastAsia="MS Mincho"/>
        </w:rPr>
      </w:pPr>
      <w:r w:rsidRPr="0063458C">
        <w:t>Соответствующие ограничения на отдельных участках территории (объектах), в пределах которой (на которых) введен правовой режим контртеррористической операции, могут устанавливаться как в полном объеме и на все время, а могут устанавливаться отдельные меры и временные ограничения.</w:t>
      </w:r>
    </w:p>
    <w:p w:rsidR="00A354AB" w:rsidRPr="0063458C" w:rsidRDefault="00A354AB" w:rsidP="0063458C">
      <w:pPr>
        <w:pStyle w:val="a8"/>
        <w:spacing w:line="360" w:lineRule="auto"/>
        <w:ind w:right="29" w:firstLine="709"/>
        <w:jc w:val="both"/>
      </w:pPr>
      <w:r w:rsidRPr="0063458C">
        <w:rPr>
          <w:rFonts w:eastAsia="MS Mincho"/>
        </w:rPr>
        <w:t>Четвертый блок Федерального закона (ст. 18-23) регулирует вопросы связанные с возмещением вреда, причиненного в результате террористической акции, социальной реабилитации лиц, принимающих участие в контртеррористической операции и их социальной защите.</w:t>
      </w:r>
      <w:r w:rsidRPr="0063458C">
        <w:t xml:space="preserve"> </w:t>
      </w:r>
    </w:p>
    <w:p w:rsidR="00A354AB" w:rsidRPr="0063458C" w:rsidRDefault="00A354AB" w:rsidP="0063458C">
      <w:pPr>
        <w:pStyle w:val="a8"/>
        <w:spacing w:line="360" w:lineRule="auto"/>
        <w:ind w:right="29" w:firstLine="709"/>
        <w:jc w:val="both"/>
        <w:rPr>
          <w:rFonts w:eastAsia="MS Mincho"/>
        </w:rPr>
      </w:pPr>
      <w:r w:rsidRPr="0063458C">
        <w:rPr>
          <w:rFonts w:eastAsia="MS Mincho"/>
        </w:rPr>
        <w:t>Возмещение вреда, причиненного в результате террористической акции, производится в зависимости от территориальности совершения акции и материальных возможностей за счет средств бюджета либо субъекта Российской Федерации, либо федерального бюджета с последующим взысканием сумм этого возмещения с причинителя вреда в порядке, установленном гражданско-процессуальным законодательством.</w:t>
      </w:r>
    </w:p>
    <w:p w:rsidR="00A354AB" w:rsidRPr="0063458C" w:rsidRDefault="00A354AB" w:rsidP="0063458C">
      <w:pPr>
        <w:pStyle w:val="a8"/>
        <w:spacing w:line="360" w:lineRule="auto"/>
        <w:ind w:right="29" w:firstLine="709"/>
        <w:jc w:val="both"/>
        <w:rPr>
          <w:rFonts w:eastAsia="MS Mincho"/>
        </w:rPr>
      </w:pPr>
      <w:r w:rsidRPr="0063458C">
        <w:rPr>
          <w:rFonts w:eastAsia="MS Mincho"/>
        </w:rPr>
        <w:t>Возмещение вреда, причиненного иностранным гражданам в результате террористической акции, совершенной на территории Российской Федерации, производится за счет средств федерального бюджета с последующим взысканием сумм этого возмещения с причинителя вреда.</w:t>
      </w:r>
    </w:p>
    <w:p w:rsidR="00A354AB" w:rsidRPr="0063458C" w:rsidRDefault="00A354AB" w:rsidP="0063458C">
      <w:pPr>
        <w:pStyle w:val="a8"/>
        <w:spacing w:line="360" w:lineRule="auto"/>
        <w:ind w:right="29" w:firstLine="709"/>
        <w:jc w:val="both"/>
        <w:rPr>
          <w:rFonts w:eastAsia="MS Mincho"/>
        </w:rPr>
      </w:pPr>
      <w:r w:rsidRPr="0063458C">
        <w:rPr>
          <w:rFonts w:eastAsia="MS Mincho"/>
        </w:rPr>
        <w:t>Возмещение вреда, причиненного организации в результате террористической акции, производится в порядке, установленном Гражданским кодексом Российской Федерации.</w:t>
      </w:r>
    </w:p>
    <w:p w:rsidR="00A354AB" w:rsidRPr="0063458C" w:rsidRDefault="00A354AB" w:rsidP="0063458C">
      <w:pPr>
        <w:pStyle w:val="a8"/>
        <w:spacing w:line="360" w:lineRule="auto"/>
        <w:ind w:right="29" w:firstLine="709"/>
        <w:jc w:val="both"/>
        <w:rPr>
          <w:rFonts w:eastAsia="MS Mincho"/>
        </w:rPr>
      </w:pPr>
      <w:r w:rsidRPr="0063458C">
        <w:rPr>
          <w:rFonts w:eastAsia="MS Mincho"/>
        </w:rPr>
        <w:t>Социальная реабилитация лиц, пострадавших в результате террористической акции, проводится в целях их возвращения к нормальной жизни и включает в себя правовую помощь указанным лицам, их психологическую, медицинскую, профессиональную реабилитацию, трудоустройство вплоть до восстановления на работе, предоставление им жилья.</w:t>
      </w:r>
    </w:p>
    <w:p w:rsidR="00A354AB" w:rsidRPr="0063458C" w:rsidRDefault="00A354AB" w:rsidP="0063458C">
      <w:pPr>
        <w:pStyle w:val="a8"/>
        <w:spacing w:line="360" w:lineRule="auto"/>
        <w:ind w:right="29" w:firstLine="709"/>
        <w:jc w:val="both"/>
        <w:rPr>
          <w:rFonts w:eastAsia="MS Mincho"/>
        </w:rPr>
      </w:pPr>
      <w:r w:rsidRPr="0063458C">
        <w:rPr>
          <w:rFonts w:eastAsia="MS Mincho"/>
        </w:rPr>
        <w:t>Социальная реабилитация лиц, пострадавших в результате террористической акции, а также лиц, участвующих в борьбе с терроризмом, производится за счет средств федерального бюджета и средств бюджета субъекта Российской Федерации, на территории которого совершена эта террористическая акция.</w:t>
      </w:r>
    </w:p>
    <w:p w:rsidR="00A354AB" w:rsidRPr="0063458C" w:rsidRDefault="00A354AB" w:rsidP="0063458C">
      <w:pPr>
        <w:pStyle w:val="a8"/>
        <w:spacing w:line="360" w:lineRule="auto"/>
        <w:ind w:right="29" w:firstLine="709"/>
        <w:jc w:val="both"/>
        <w:rPr>
          <w:rFonts w:eastAsia="MS Mincho"/>
        </w:rPr>
      </w:pPr>
      <w:r w:rsidRPr="0063458C">
        <w:rPr>
          <w:rFonts w:eastAsia="MS Mincho"/>
        </w:rPr>
        <w:t>Особое внимание уделено правовой и социальной защите военнослужащих, сотрудников и специалистов федеральных органов исполнительной власти и органов исполнительной власти субъектов РФ, непосредственно участвующих (участвовавших) в борьбе с терроризмом; лицам, содействующим на постоянной или временной основе государственным органам, осуществляющим борьбу с преступностью, в предупреждении, выявлении, пресечении террористической деятельности и минимизации ее последствий; членам семей вышеперечисленных лиц, если необходимость в обеспечении их защиты вызвана участием перечисленных лиц в борьбе с терроризмом.</w:t>
      </w:r>
    </w:p>
    <w:p w:rsidR="00A354AB" w:rsidRPr="0063458C" w:rsidRDefault="00A354AB" w:rsidP="0063458C">
      <w:pPr>
        <w:pStyle w:val="a8"/>
        <w:spacing w:line="360" w:lineRule="auto"/>
        <w:ind w:right="29" w:firstLine="709"/>
        <w:jc w:val="both"/>
        <w:rPr>
          <w:rFonts w:eastAsia="MS Mincho"/>
        </w:rPr>
      </w:pPr>
      <w:r w:rsidRPr="0063458C">
        <w:rPr>
          <w:rFonts w:eastAsia="MS Mincho"/>
        </w:rPr>
        <w:t>При причинении вреда здоровью или имуществу лиц, участвующим в борьбе с терроризмом, он возмещается в порядке, определяемом законодательством РФ.</w:t>
      </w:r>
    </w:p>
    <w:p w:rsidR="00A354AB" w:rsidRPr="0063458C" w:rsidRDefault="00A354AB" w:rsidP="0063458C">
      <w:pPr>
        <w:pStyle w:val="a8"/>
        <w:spacing w:line="360" w:lineRule="auto"/>
        <w:ind w:right="29" w:firstLine="709"/>
        <w:jc w:val="both"/>
        <w:rPr>
          <w:rFonts w:eastAsia="MS Mincho"/>
        </w:rPr>
      </w:pPr>
      <w:r w:rsidRPr="0063458C">
        <w:rPr>
          <w:rFonts w:eastAsia="MS Mincho"/>
        </w:rPr>
        <w:t>В частности, в</w:t>
      </w:r>
      <w:r w:rsidRPr="0063458C">
        <w:t xml:space="preserve"> случае гибели лица, принимавшего участие в осуществлении мероприятия по борьбе с терроризмом, членам семьи погибшего и лицам, находившимся на его иждивении, выплачивается единовременное пособие в размере шестисот тысяч рублей, а также гарантируется сохранение очереди на получение жилья, компенсаций по оплате жилья и жилищно-коммунальных услуг, если имелось право на получение таких компенсаций. Нетрудоспособным членам семьи погибшего и лицам, находившимся на его иждивении, назначается пенсия по случаю потери кормильца. Если лицо, принимавшее участие в осуществлении мероприятия по борьбе с терроризмом, получило увечье, повлекшее за собой наступление инвалидности, этому лицу за счет средств федерального бюджета выплачивается единовременное пособие в размере трехсот тысяч рублей и назначается пенсия в соответствии с законодательством Российской Федерации. При повреждении имущества лица, принимавшего участие в осуществлении мероприятия по борьбе с терроризмом, утрачено или повреждено, это лицо имеет право на возмещение его стоимости в порядке, установленном Правительством Российской Федерации.</w:t>
      </w:r>
      <w:r w:rsidRPr="0063458C">
        <w:rPr>
          <w:rFonts w:eastAsia="MS Mincho"/>
        </w:rPr>
        <w:t xml:space="preserve"> </w:t>
      </w:r>
    </w:p>
    <w:p w:rsidR="00A354AB" w:rsidRPr="0063458C" w:rsidRDefault="00A354AB" w:rsidP="0063458C">
      <w:pPr>
        <w:pStyle w:val="a8"/>
        <w:spacing w:line="360" w:lineRule="auto"/>
        <w:ind w:right="29" w:firstLine="709"/>
        <w:jc w:val="both"/>
        <w:rPr>
          <w:rFonts w:eastAsia="MS Mincho"/>
        </w:rPr>
      </w:pPr>
      <w:r w:rsidRPr="0063458C">
        <w:rPr>
          <w:rFonts w:eastAsia="MS Mincho"/>
        </w:rPr>
        <w:t>В результате проведения контртеррористической операции вынуждено нередко причиняется физический и материальный вред посторонним гражданам и организациям, а также причинение вреда жизни, здоровью и имуществу террористов и иным правоохраняемым интересам. При этом военнослужащие, специалисты и другие лица, участвующие в борьбе с терроризмом, освобождаются от ответственности за вред, причиненный при проведении контртеррористической операции, в соответствии с законодательством РФ. Такими правовыми основаниями, в частности, являются состояние необходимой обороны или крайней необходимости, а также задержание лица, совершившего преступление, обоснованный риск и исполнение приказа или распоряжения. Данные обстоятельства регулируются Уголовным кодексом РФ (ст. 37-42) и свидетельствуют об отсутствии общественно опасного характера и, следовательно, преступности деяния со стороны лиц, их применяющих.</w:t>
      </w:r>
    </w:p>
    <w:p w:rsidR="00A354AB" w:rsidRPr="0063458C" w:rsidRDefault="00A354AB" w:rsidP="0063458C">
      <w:pPr>
        <w:pStyle w:val="a8"/>
        <w:spacing w:line="360" w:lineRule="auto"/>
        <w:ind w:right="28" w:firstLine="709"/>
        <w:jc w:val="both"/>
      </w:pPr>
      <w:r w:rsidRPr="0063458C">
        <w:rPr>
          <w:rFonts w:eastAsia="MS Mincho"/>
        </w:rPr>
        <w:t>Пятый блок (ст. 24) регулирует вопросы ответственности организаций за участие в террористической деятельности.</w:t>
      </w:r>
      <w:r w:rsidRPr="0063458C">
        <w:t xml:space="preserve"> </w:t>
      </w:r>
    </w:p>
    <w:p w:rsidR="00A354AB" w:rsidRPr="0063458C" w:rsidRDefault="00A354AB" w:rsidP="0063458C">
      <w:pPr>
        <w:pStyle w:val="a8"/>
        <w:spacing w:line="360" w:lineRule="auto"/>
        <w:ind w:right="28" w:firstLine="709"/>
        <w:jc w:val="both"/>
      </w:pPr>
      <w:r w:rsidRPr="0063458C">
        <w:t>В Российской Федерации запрещаются создание и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статьями 205 – 206 (соответственно террористический акт, содействие террористической деятельности, публичные призывы к осуществлению террористической деятельности или публичное оправдание терроризма, захват заложника),  208 (организация незаконного вооруженного формирования или участие в нем), 211 (угон судна воздушного или водного транспорта либо железнодорожного подвижного состава), 277 – 280 (соответственно посягательство на жизнь государственного или общественного деятеля, насильственный захват власти или насильственное удержание власти, вооруженный мятеж, публичные призывы к осуществлению экстремистской деятельности), 282.1, 282.2 (организация экстремистского сообщества, организация деятельности экстремистской организации) и 360 (нападение на лиц или учреждения, которые пользуются международной защитой) Уголовного кодекса Российской Федерации.</w:t>
      </w:r>
    </w:p>
    <w:p w:rsidR="00A354AB" w:rsidRPr="0063458C" w:rsidRDefault="00A354AB" w:rsidP="0063458C">
      <w:pPr>
        <w:pStyle w:val="a8"/>
        <w:spacing w:line="360" w:lineRule="auto"/>
        <w:ind w:right="29" w:firstLine="709"/>
        <w:jc w:val="both"/>
        <w:rPr>
          <w:rFonts w:eastAsia="MS Mincho"/>
        </w:rPr>
      </w:pPr>
      <w:r w:rsidRPr="0063458C">
        <w:rPr>
          <w:rFonts w:eastAsia="MS Mincho"/>
        </w:rPr>
        <w:t>Лица, виновные в террористической деятельности, несут ответственность либо в уголовно-правовом порядке, либо в порядке гражданско-правовой ответственности. В первом случае виновное лицо привлекается к ответственности по УК РФ. По данным статьям предусматриваются достаточно суровые наказание в виде лишения свободы на срок до двадцати лет, а за террористический акт и посягательство на жизнь государственного или общественного деятеля кроме того возможно наказание в виде пожизненного лишения свободы. Такое же наказание возможно в случаях совершения убийства в процессе террористического акта.</w:t>
      </w:r>
    </w:p>
    <w:p w:rsidR="00A354AB" w:rsidRPr="0063458C" w:rsidRDefault="00A354AB" w:rsidP="0063458C">
      <w:pPr>
        <w:pStyle w:val="a8"/>
        <w:spacing w:line="360" w:lineRule="auto"/>
        <w:ind w:right="29" w:firstLine="709"/>
        <w:jc w:val="both"/>
        <w:rPr>
          <w:rFonts w:eastAsia="MS Mincho"/>
        </w:rPr>
      </w:pPr>
      <w:r w:rsidRPr="0063458C">
        <w:rPr>
          <w:rFonts w:eastAsia="MS Mincho"/>
        </w:rPr>
        <w:t>В гражданско-правовом порядке рассматриваются вопросы, связанные с возмещением причиненного гражданам или организациям вреда и возмещения средств, затраченных на лечение пострадавших в процессе террористической акции.</w:t>
      </w:r>
    </w:p>
    <w:p w:rsidR="00A354AB" w:rsidRPr="0063458C" w:rsidRDefault="00A354AB" w:rsidP="0063458C">
      <w:pPr>
        <w:pStyle w:val="a8"/>
        <w:spacing w:line="360" w:lineRule="auto"/>
        <w:ind w:right="29" w:firstLine="709"/>
        <w:jc w:val="both"/>
        <w:rPr>
          <w:rFonts w:eastAsia="MS Mincho"/>
        </w:rPr>
      </w:pPr>
      <w:r w:rsidRPr="0063458C">
        <w:rPr>
          <w:rFonts w:eastAsia="MS Mincho"/>
        </w:rPr>
        <w:t>Некоторые особенности имеет производство по делам об организациях, осуществляющих террористическую деятельность. Поскольку по УК РФ юридические лица (организации) к уголовной ответственности привлекаться не могут, постольку террористические организации могут отвечать только в гражданско-правовом порядке.</w:t>
      </w:r>
    </w:p>
    <w:p w:rsidR="00A354AB" w:rsidRPr="0063458C" w:rsidRDefault="00A354AB" w:rsidP="0063458C">
      <w:pPr>
        <w:pStyle w:val="a8"/>
        <w:spacing w:line="360" w:lineRule="auto"/>
        <w:ind w:right="29" w:firstLine="709"/>
        <w:jc w:val="both"/>
      </w:pPr>
      <w:r w:rsidRPr="0063458C">
        <w:t>Организация признается террористической и подлежит ликвидации, а ее  деятельность запрещению по решению суда на основании заявления Генерального прокурора Российской Федерации или подчиненного ему прокурора в случае, если от имени или в интересах организации осуществляются организация, подготовка и совершение преступлений, предусмотренных статьями 205 - 206, 208, 211, 277 - 280, 282.1, 282.2 и 360 Уголовного кодекса Российской Федерации, а также в случае, если указанные действия осуществляет лицо, которое контролирует реализацию организацией ее прав и обязанностей. Решение суда о ликвидации организации (запрете ее деятельности) распространяется на региональные и другие структурные подразделения организации.</w:t>
      </w:r>
    </w:p>
    <w:p w:rsidR="00A354AB" w:rsidRPr="0063458C" w:rsidRDefault="00A354AB" w:rsidP="0063458C">
      <w:pPr>
        <w:pStyle w:val="a8"/>
        <w:spacing w:line="360" w:lineRule="auto"/>
        <w:ind w:right="29" w:firstLine="709"/>
        <w:jc w:val="both"/>
        <w:rPr>
          <w:rFonts w:eastAsia="MS Mincho"/>
        </w:rPr>
      </w:pPr>
      <w:r w:rsidRPr="0063458C">
        <w:rPr>
          <w:rFonts w:eastAsia="MS Mincho"/>
        </w:rPr>
        <w:t xml:space="preserve">Решением Верховного Суда Российской Федерации от 14 февраля </w:t>
      </w:r>
      <w:smartTag w:uri="urn:schemas-microsoft-com:office:smarttags" w:element="metricconverter">
        <w:smartTagPr>
          <w:attr w:name="ProductID" w:val="2003 г"/>
        </w:smartTagPr>
        <w:r w:rsidRPr="0063458C">
          <w:rPr>
            <w:rFonts w:eastAsia="MS Mincho"/>
          </w:rPr>
          <w:t>2003 г</w:t>
        </w:r>
      </w:smartTag>
      <w:r w:rsidRPr="0063458C">
        <w:rPr>
          <w:rFonts w:eastAsia="MS Mincho"/>
        </w:rPr>
        <w:t>. деятельность 15 организаций признана террористической и запрещена на территории РФ, в том числе таких как «База» («Аль-Каида»). «Конгресс народов Ичкерии и Дагестана», «Братья-мусульмане» («Аль-Ихван аль-Муслимун»), «Движение Талибан» и другие.</w:t>
      </w:r>
    </w:p>
    <w:p w:rsidR="00A354AB" w:rsidRPr="0063458C" w:rsidRDefault="00A354AB" w:rsidP="0063458C">
      <w:pPr>
        <w:pStyle w:val="a8"/>
        <w:spacing w:line="360" w:lineRule="auto"/>
        <w:ind w:right="29" w:firstLine="709"/>
        <w:jc w:val="both"/>
        <w:rPr>
          <w:rFonts w:eastAsia="MS Mincho"/>
        </w:rPr>
      </w:pPr>
    </w:p>
    <w:p w:rsidR="00A354AB" w:rsidRPr="0063458C" w:rsidRDefault="00A354AB" w:rsidP="0063458C">
      <w:pPr>
        <w:pStyle w:val="a8"/>
        <w:spacing w:line="360" w:lineRule="auto"/>
        <w:ind w:right="29" w:firstLine="709"/>
        <w:jc w:val="center"/>
        <w:rPr>
          <w:rFonts w:eastAsia="MS Mincho"/>
          <w:b/>
          <w:bCs/>
        </w:rPr>
      </w:pPr>
      <w:r w:rsidRPr="0063458C">
        <w:rPr>
          <w:rFonts w:eastAsia="MS Mincho"/>
          <w:b/>
          <w:bCs/>
        </w:rPr>
        <w:t>Контрольные вопросы</w:t>
      </w:r>
    </w:p>
    <w:p w:rsidR="00A354AB" w:rsidRPr="0063458C" w:rsidRDefault="00A354AB" w:rsidP="0063458C">
      <w:pPr>
        <w:pStyle w:val="a8"/>
        <w:numPr>
          <w:ilvl w:val="0"/>
          <w:numId w:val="205"/>
        </w:numPr>
        <w:suppressAutoHyphens w:val="0"/>
        <w:spacing w:after="0" w:line="360" w:lineRule="auto"/>
        <w:ind w:right="29"/>
        <w:rPr>
          <w:rFonts w:eastAsia="MS Mincho"/>
        </w:rPr>
      </w:pPr>
      <w:r w:rsidRPr="0063458C">
        <w:rPr>
          <w:rFonts w:eastAsia="MS Mincho"/>
        </w:rPr>
        <w:t>Какие принципы лежат в основе борьбы с терроризмом в РФ?</w:t>
      </w:r>
    </w:p>
    <w:p w:rsidR="00A354AB" w:rsidRPr="0063458C" w:rsidRDefault="00A354AB" w:rsidP="0063458C">
      <w:pPr>
        <w:pStyle w:val="a8"/>
        <w:numPr>
          <w:ilvl w:val="0"/>
          <w:numId w:val="205"/>
        </w:numPr>
        <w:suppressAutoHyphens w:val="0"/>
        <w:spacing w:after="0" w:line="360" w:lineRule="auto"/>
        <w:ind w:right="29"/>
        <w:rPr>
          <w:rFonts w:eastAsia="MS Mincho"/>
        </w:rPr>
      </w:pPr>
      <w:r w:rsidRPr="0063458C">
        <w:rPr>
          <w:rFonts w:eastAsia="MS Mincho"/>
        </w:rPr>
        <w:t>Как соотносятся между собой понятия «терроризм» и «террористический акт»?</w:t>
      </w:r>
    </w:p>
    <w:p w:rsidR="00A354AB" w:rsidRPr="0063458C" w:rsidRDefault="00A354AB" w:rsidP="0063458C">
      <w:pPr>
        <w:pStyle w:val="a8"/>
        <w:numPr>
          <w:ilvl w:val="0"/>
          <w:numId w:val="205"/>
        </w:numPr>
        <w:suppressAutoHyphens w:val="0"/>
        <w:spacing w:after="0" w:line="360" w:lineRule="auto"/>
        <w:ind w:right="29"/>
        <w:rPr>
          <w:rFonts w:eastAsia="MS Mincho"/>
        </w:rPr>
      </w:pPr>
      <w:r w:rsidRPr="0063458C">
        <w:rPr>
          <w:rFonts w:eastAsia="MS Mincho"/>
        </w:rPr>
        <w:t xml:space="preserve">В каких случаях воздушное или морское судно, используемое для совершения террористического акта, может быть уничтожено Вооруженными силами РФ? </w:t>
      </w:r>
    </w:p>
    <w:p w:rsidR="00A354AB" w:rsidRPr="0063458C" w:rsidRDefault="00A354AB" w:rsidP="0063458C">
      <w:pPr>
        <w:pStyle w:val="a8"/>
        <w:numPr>
          <w:ilvl w:val="0"/>
          <w:numId w:val="205"/>
        </w:numPr>
        <w:suppressAutoHyphens w:val="0"/>
        <w:spacing w:after="0" w:line="360" w:lineRule="auto"/>
        <w:ind w:right="29"/>
        <w:rPr>
          <w:rFonts w:eastAsia="MS Mincho"/>
        </w:rPr>
      </w:pPr>
      <w:r w:rsidRPr="0063458C">
        <w:rPr>
          <w:rFonts w:eastAsia="MS Mincho"/>
        </w:rPr>
        <w:t>Каковые основные функции и структура Национального антитеррористического комитета РФ?</w:t>
      </w:r>
    </w:p>
    <w:p w:rsidR="00A354AB" w:rsidRPr="0063458C" w:rsidRDefault="00A354AB" w:rsidP="0063458C">
      <w:pPr>
        <w:pStyle w:val="a8"/>
        <w:numPr>
          <w:ilvl w:val="0"/>
          <w:numId w:val="205"/>
        </w:numPr>
        <w:suppressAutoHyphens w:val="0"/>
        <w:spacing w:after="0" w:line="360" w:lineRule="auto"/>
        <w:ind w:right="29"/>
        <w:rPr>
          <w:rFonts w:eastAsia="MS Mincho"/>
        </w:rPr>
      </w:pPr>
      <w:r w:rsidRPr="0063458C">
        <w:rPr>
          <w:rFonts w:eastAsia="MS Mincho"/>
        </w:rPr>
        <w:t>Какие ограничения прав и свобод граждан допускаются законодательством при проведении контртеррористической операции?</w:t>
      </w:r>
    </w:p>
    <w:p w:rsidR="00E945E3" w:rsidRDefault="00A354AB" w:rsidP="0063458C">
      <w:pPr>
        <w:pStyle w:val="a8"/>
        <w:spacing w:line="360" w:lineRule="auto"/>
        <w:ind w:left="709" w:right="29"/>
        <w:rPr>
          <w:rFonts w:eastAsia="MS Mincho"/>
        </w:rPr>
      </w:pPr>
      <w:r w:rsidRPr="0063458C">
        <w:rPr>
          <w:rFonts w:eastAsia="MS Mincho"/>
        </w:rPr>
        <w:t xml:space="preserve"> </w:t>
      </w:r>
    </w:p>
    <w:p w:rsidR="00A354AB" w:rsidRPr="0063458C" w:rsidRDefault="00E945E3" w:rsidP="0063458C">
      <w:pPr>
        <w:pStyle w:val="a8"/>
        <w:spacing w:line="360" w:lineRule="auto"/>
        <w:ind w:left="709" w:right="29"/>
      </w:pPr>
      <w:r>
        <w:rPr>
          <w:rFonts w:eastAsia="MS Mincho"/>
        </w:rPr>
        <w:br w:type="page"/>
      </w:r>
    </w:p>
    <w:p w:rsidR="00E945E3" w:rsidRPr="0063458C" w:rsidRDefault="00A354AB" w:rsidP="00E945E3">
      <w:pPr>
        <w:spacing w:line="360" w:lineRule="auto"/>
        <w:ind w:left="360" w:right="29" w:firstLine="709"/>
        <w:jc w:val="right"/>
      </w:pPr>
      <w:r w:rsidRPr="0063458C">
        <w:rPr>
          <w:b/>
          <w:bCs/>
        </w:rPr>
        <w:t>Тема 2 Уголовная ответственность за совершение террористического акта.</w:t>
      </w:r>
      <w:r w:rsidR="00E945E3" w:rsidRPr="00E945E3">
        <w:t xml:space="preserve"> </w:t>
      </w:r>
      <w:r w:rsidR="00E945E3" w:rsidRPr="0063458C">
        <w:t>Доктор юридических наук, профессор В. С. Комиссаров</w:t>
      </w:r>
    </w:p>
    <w:p w:rsidR="00A354AB" w:rsidRPr="0063458C" w:rsidRDefault="00A354AB" w:rsidP="0063458C">
      <w:pPr>
        <w:spacing w:line="360" w:lineRule="auto"/>
        <w:ind w:left="720"/>
        <w:jc w:val="both"/>
        <w:rPr>
          <w:b/>
          <w:bCs/>
        </w:rPr>
      </w:pPr>
    </w:p>
    <w:p w:rsidR="00A354AB" w:rsidRPr="0063458C" w:rsidRDefault="00A354AB" w:rsidP="00E945E3">
      <w:pPr>
        <w:pStyle w:val="a9"/>
        <w:spacing w:line="360" w:lineRule="auto"/>
        <w:ind w:firstLine="709"/>
        <w:jc w:val="both"/>
        <w:rPr>
          <w:spacing w:val="-5"/>
        </w:rPr>
      </w:pPr>
      <w:r w:rsidRPr="0063458C">
        <w:rPr>
          <w:spacing w:val="-4"/>
        </w:rPr>
        <w:t>Ответственность за террористический акт предусмотрена ст. 205 Уголовного кодекса РФ. Это деяние относится к числу наиболее опасных преступлений международного характера, получивших в последние годы значительную распространенность в мире</w:t>
      </w:r>
      <w:r w:rsidRPr="0063458C">
        <w:rPr>
          <w:rStyle w:val="a6"/>
          <w:spacing w:val="-4"/>
        </w:rPr>
        <w:footnoteReference w:id="130"/>
      </w:r>
      <w:r w:rsidRPr="0063458C">
        <w:rPr>
          <w:spacing w:val="-4"/>
        </w:rPr>
        <w:t>. Из всех преступлений против общественной безопасности он является наиболее тяжким преступлением</w:t>
      </w:r>
      <w:r w:rsidRPr="0063458C">
        <w:rPr>
          <w:b/>
          <w:bCs/>
          <w:spacing w:val="-4"/>
        </w:rPr>
        <w:t xml:space="preserve">. </w:t>
      </w:r>
      <w:r w:rsidRPr="0063458C">
        <w:rPr>
          <w:spacing w:val="-4"/>
        </w:rPr>
        <w:t xml:space="preserve">Несмотря на небольшое количество террористических актов (в </w:t>
      </w:r>
      <w:smartTag w:uri="urn:schemas-microsoft-com:office:smarttags" w:element="metricconverter">
        <w:smartTagPr>
          <w:attr w:name="ProductID" w:val="2006 г"/>
        </w:smartTagPr>
        <w:r w:rsidRPr="0063458C">
          <w:rPr>
            <w:spacing w:val="-4"/>
          </w:rPr>
          <w:t>2006 г</w:t>
        </w:r>
      </w:smartTag>
      <w:r w:rsidRPr="0063458C">
        <w:rPr>
          <w:spacing w:val="-4"/>
        </w:rPr>
        <w:t xml:space="preserve">. в России было зарегистрировано 112 случаев, в </w:t>
      </w:r>
      <w:smartTag w:uri="urn:schemas-microsoft-com:office:smarttags" w:element="metricconverter">
        <w:smartTagPr>
          <w:attr w:name="ProductID" w:val="2007 г"/>
        </w:smartTagPr>
        <w:r w:rsidRPr="0063458C">
          <w:rPr>
            <w:rFonts w:eastAsia="MS Mincho"/>
          </w:rPr>
          <w:t>2007 г</w:t>
        </w:r>
      </w:smartTag>
      <w:r w:rsidRPr="0063458C">
        <w:rPr>
          <w:rFonts w:eastAsia="MS Mincho"/>
        </w:rPr>
        <w:t xml:space="preserve">. - 48 террористических актов, в январе-сентябре </w:t>
      </w:r>
      <w:smartTag w:uri="urn:schemas-microsoft-com:office:smarttags" w:element="metricconverter">
        <w:smartTagPr>
          <w:attr w:name="ProductID" w:val="2008 г"/>
        </w:smartTagPr>
        <w:r w:rsidRPr="0063458C">
          <w:rPr>
            <w:rFonts w:eastAsia="MS Mincho"/>
          </w:rPr>
          <w:t>2008 г</w:t>
        </w:r>
      </w:smartTag>
      <w:r w:rsidRPr="0063458C">
        <w:rPr>
          <w:rFonts w:eastAsia="MS Mincho"/>
        </w:rPr>
        <w:t>. – 7 террористических акта</w:t>
      </w:r>
      <w:r w:rsidRPr="0063458C">
        <w:rPr>
          <w:spacing w:val="-4"/>
        </w:rPr>
        <w:t xml:space="preserve">) акты терроризма, как правило, сопровождаются значительным количеством человеческих жертв, огромным материальным ущербом и социально-психологической дезорганизацией общества. По данным ФСБ РФ в январе-октябре </w:t>
      </w:r>
      <w:smartTag w:uri="urn:schemas-microsoft-com:office:smarttags" w:element="metricconverter">
        <w:smartTagPr>
          <w:attr w:name="ProductID" w:val="2008 г"/>
        </w:smartTagPr>
        <w:r w:rsidRPr="0063458C">
          <w:rPr>
            <w:spacing w:val="-4"/>
          </w:rPr>
          <w:t>2008 г</w:t>
        </w:r>
      </w:smartTag>
      <w:r w:rsidRPr="0063458C">
        <w:rPr>
          <w:spacing w:val="-4"/>
        </w:rPr>
        <w:t>. было предотвращено 69 террористических актов. С</w:t>
      </w:r>
      <w:r w:rsidRPr="0063458C">
        <w:rPr>
          <w:spacing w:val="-3"/>
        </w:rPr>
        <w:t xml:space="preserve">оциально-деструктивная функция терроризма выражается во внедрении в жизнедеятельность общества насильственных методов разрешения социальных конфликтов, порождении </w:t>
      </w:r>
      <w:r w:rsidRPr="0063458C">
        <w:t xml:space="preserve">социально-психологической атмосферы страха </w:t>
      </w:r>
      <w:r w:rsidRPr="0063458C">
        <w:rPr>
          <w:spacing w:val="-3"/>
        </w:rPr>
        <w:t>и беспокойства</w:t>
      </w:r>
      <w:r w:rsidRPr="0063458C">
        <w:rPr>
          <w:rStyle w:val="a6"/>
          <w:spacing w:val="-3"/>
        </w:rPr>
        <w:footnoteReference w:id="131"/>
      </w:r>
      <w:r w:rsidRPr="0063458C">
        <w:rPr>
          <w:spacing w:val="-3"/>
        </w:rPr>
        <w:t>. В условиях доступа че</w:t>
      </w:r>
      <w:r w:rsidRPr="0063458C">
        <w:rPr>
          <w:spacing w:val="-4"/>
        </w:rPr>
        <w:t>ловечества к оружию массового пораже</w:t>
      </w:r>
      <w:r w:rsidRPr="0063458C">
        <w:rPr>
          <w:spacing w:val="-4"/>
        </w:rPr>
        <w:softHyphen/>
        <w:t xml:space="preserve">ния (ядерному, химическому, биологическому, лазерному и т.д.), </w:t>
      </w:r>
      <w:r w:rsidRPr="0063458C">
        <w:rPr>
          <w:spacing w:val="-5"/>
        </w:rPr>
        <w:t>обладающему огромной разрушительной силой общественная опасность терроризма неизмеримо возрастает.</w:t>
      </w:r>
    </w:p>
    <w:p w:rsidR="00A354AB" w:rsidRPr="0063458C" w:rsidRDefault="00A354AB" w:rsidP="0063458C">
      <w:pPr>
        <w:tabs>
          <w:tab w:val="left" w:pos="8789"/>
        </w:tabs>
        <w:spacing w:line="360" w:lineRule="auto"/>
        <w:ind w:right="-58" w:firstLine="709"/>
        <w:jc w:val="both"/>
      </w:pPr>
      <w:r w:rsidRPr="0063458C">
        <w:t xml:space="preserve">Мотивационное разнообразие конфликтных ситуаций социальной жизни (политические, религиозные, националистические, общеуголовные и т.д.) порождают и различные формы проявления терроризма. Однако с точки зрения уголовно-правовой характеристики терроризм в силу формализованности права и необходимости установления достаточных оснований для привлечения к уголовной ответственности должен иметь определенный характер и четкие границы. Как известно, в уголовном праве таким основанием является совокупность признаков состава преступления, которая однозначно и недвусмысленно должна характеризовать конкретное общественно опасное явление жизни как преступление. Однако юридическому оформлению понятия терроризма в современных условиях препятствуют как минимум два существенных обстоятельства: во-первых, крайняя политизированность оценок терроризма и, во-вторых, стремление придать такому определению всеобъемлющий характер. Оба эти обстоятельства отчетливо прослеживаются начиная с резолюции </w:t>
      </w:r>
      <w:r w:rsidRPr="0063458C">
        <w:rPr>
          <w:lang w:val="en-US"/>
        </w:rPr>
        <w:t>IV</w:t>
      </w:r>
      <w:r w:rsidRPr="0063458C">
        <w:t xml:space="preserve"> конференции по унификации уголовного законодательства (Париж, </w:t>
      </w:r>
      <w:smartTag w:uri="urn:schemas-microsoft-com:office:smarttags" w:element="metricconverter">
        <w:smartTagPr>
          <w:attr w:name="ProductID" w:val="1931 г"/>
        </w:smartTagPr>
        <w:r w:rsidRPr="0063458C">
          <w:t>1931 г</w:t>
        </w:r>
      </w:smartTag>
      <w:r w:rsidRPr="0063458C">
        <w:t>.) .</w:t>
      </w:r>
    </w:p>
    <w:p w:rsidR="00A354AB" w:rsidRPr="0063458C" w:rsidRDefault="00A354AB" w:rsidP="0063458C">
      <w:pPr>
        <w:tabs>
          <w:tab w:val="left" w:pos="8789"/>
        </w:tabs>
        <w:spacing w:line="360" w:lineRule="auto"/>
        <w:ind w:right="-58" w:firstLine="709"/>
        <w:jc w:val="both"/>
      </w:pPr>
      <w:r w:rsidRPr="0063458C">
        <w:t xml:space="preserve">Среди специалистов существуют различные подходы к уголовно-правовому определению понятия терроризма. Одни авторы считают, что, возможно, плодотворнее не искать универсальное определение терроризма, а ограничиться некоторыми его признаками. По мнению других, в УК России дается очень широкое понятие терроризма и поэтому следует ограничиться теми случаями, когда в основе соответствующих насильственных действий лежит стремление изменить существующий правопорядок,  и поэтому его следует рассматривать как планомерное применение насильственных методов численно небольшими группировками для воздействия на неприкосновенность национальных и интернациональных институтов, прежде всего правительств, иногда со специальной целью вызвать репрессии со стороны государства или принудить к иному реагирующему на действие террористов поведению. </w:t>
      </w:r>
    </w:p>
    <w:p w:rsidR="00A354AB" w:rsidRPr="0063458C" w:rsidRDefault="00A354AB" w:rsidP="0063458C">
      <w:pPr>
        <w:tabs>
          <w:tab w:val="left" w:pos="8789"/>
        </w:tabs>
        <w:spacing w:line="360" w:lineRule="auto"/>
        <w:ind w:right="-58" w:firstLine="709"/>
        <w:jc w:val="both"/>
      </w:pPr>
      <w:r w:rsidRPr="0063458C">
        <w:t xml:space="preserve">Мы считаем, что с точки зрения регламентации в уголовном законе любой терроризм носит уголовно-правовой характер. Вместе с тем нужно учитывать, что при криминализации того или иного общественно опасного деяния законодатель исходит из необходимости обеспечения защиты не абстрактных интересов, а охраны от преступных посягательств конкретно определенной группы общественных отношений. Признаки конкретного преступления формулируются в нормах УК РФ, прежде всего, с учетом характера и круга охраняемых отношений. Поэтому в зависимости от конкретных особенностей деяния (его направленности, способа совершения, характера возможного вреда и т. д.) объективно неизбежны различия в законодательном наборе признаков тех или иных даже однородных преступлений. Так, например, в УК РФ можно выделить три группы преступлений, объективные или субъективные признаки которых в достаточно сильной степени выражают элементы терроризма: </w:t>
      </w:r>
    </w:p>
    <w:p w:rsidR="00A354AB" w:rsidRPr="0063458C" w:rsidRDefault="00A354AB" w:rsidP="0063458C">
      <w:pPr>
        <w:tabs>
          <w:tab w:val="left" w:pos="8789"/>
        </w:tabs>
        <w:spacing w:line="360" w:lineRule="auto"/>
        <w:ind w:right="-58" w:firstLine="709"/>
        <w:jc w:val="both"/>
      </w:pPr>
      <w:r w:rsidRPr="0063458C">
        <w:t xml:space="preserve">а) ст. 205 и ст. 207; </w:t>
      </w:r>
    </w:p>
    <w:p w:rsidR="00A354AB" w:rsidRPr="0063458C" w:rsidRDefault="00A354AB" w:rsidP="0063458C">
      <w:pPr>
        <w:tabs>
          <w:tab w:val="left" w:pos="8789"/>
        </w:tabs>
        <w:spacing w:line="360" w:lineRule="auto"/>
        <w:ind w:right="-58" w:firstLine="709"/>
        <w:jc w:val="both"/>
      </w:pPr>
      <w:r w:rsidRPr="0063458C">
        <w:t>б) ст. 277 и ст. 281;</w:t>
      </w:r>
    </w:p>
    <w:p w:rsidR="00A354AB" w:rsidRPr="0063458C" w:rsidRDefault="00A354AB" w:rsidP="0063458C">
      <w:pPr>
        <w:tabs>
          <w:tab w:val="left" w:pos="8789"/>
        </w:tabs>
        <w:spacing w:line="360" w:lineRule="auto"/>
        <w:ind w:right="-58" w:firstLine="709"/>
        <w:jc w:val="both"/>
      </w:pPr>
      <w:r w:rsidRPr="0063458C">
        <w:t>в) п. "б" и "е" ч. 2 ст. 105, ст. 295 и ст. 317.</w:t>
      </w:r>
    </w:p>
    <w:p w:rsidR="00A354AB" w:rsidRPr="0063458C" w:rsidRDefault="00A354AB" w:rsidP="0063458C">
      <w:pPr>
        <w:tabs>
          <w:tab w:val="left" w:pos="8789"/>
        </w:tabs>
        <w:spacing w:line="360" w:lineRule="auto"/>
        <w:ind w:right="-58" w:firstLine="709"/>
        <w:jc w:val="both"/>
      </w:pPr>
      <w:r w:rsidRPr="0063458C">
        <w:t>Функциональное назначение криминализации третьей группы преступлений связано с охраной жизни либо конкретных лиц (ст. ст. 295 и 317), либо безымянной, но индивидуально определенной личности (п. "б" ч. 2 ст. 105). Вторая группа преступлений направлена на подрыв конституционного строя и безопасности государства как важнейших, основополагающих элементов организации общества. Причинение конкретного вреда потерпевшим при таком виде террористического акта является не самоцелью, а способом подрыва конституционного строя и безопасности государства. Следовательно, обеспечивая охрану конституционного строя, законодатель одновременно обеспечивает и охрану жизни лиц, которые могут быть потерпевшими от такого рода преступлений. К тому же следует отметить и такое специфическое обстоятельство, что в диверсии при описании законодателем способа преступления упор сделан не столько на причинении вреда людям, сколько на уничтожении и повреждении имущественных объектов.</w:t>
      </w:r>
    </w:p>
    <w:p w:rsidR="00A354AB" w:rsidRPr="0063458C" w:rsidRDefault="00A354AB" w:rsidP="0063458C">
      <w:pPr>
        <w:tabs>
          <w:tab w:val="left" w:pos="8789"/>
        </w:tabs>
        <w:spacing w:line="360" w:lineRule="auto"/>
        <w:ind w:right="-58" w:firstLine="709"/>
        <w:jc w:val="both"/>
      </w:pPr>
      <w:r w:rsidRPr="0063458C">
        <w:t xml:space="preserve">Наконец, первая группа преступлений характеризуется направленностью на причинение физического вреда неопределенно широкому кругу лиц и общеопасный способ связан, прежде всего, с причинением вреда личности, а уже во вторую очередь - с уничтожением или повреждением материальных объектов. К тому же причинение вреда материальным объектам по своей сути является не чем иным, как формой психологического давления на людей, способом их устрашения. Адресуется это давление не отдельной, конкретной личности, а обществу в целом. Таким образом, именно данная группа преступлений представляет угрозу для безопасности общества: приводит к многочисленным человеческим жертвам, крупному материальному ущербу, дестабилизирует обстановку в государстве, формирует негативную морально-психологическую атмосферу, порождает панические настроения, чувство страха граждан за свою жизнь. Поэтому согласно Декларации ООН от 9 декабря </w:t>
      </w:r>
      <w:smartTag w:uri="urn:schemas-microsoft-com:office:smarttags" w:element="metricconverter">
        <w:smartTagPr>
          <w:attr w:name="ProductID" w:val="1994 г"/>
        </w:smartTagPr>
        <w:r w:rsidRPr="0063458C">
          <w:t>1994 г</w:t>
        </w:r>
      </w:smartTag>
      <w:r w:rsidRPr="0063458C">
        <w:t>. “О мерах по ликвидации международного терроризма”: “Преступные акты, направленные или рассчитанные на создание обстановки террора среди широкой общественности, группы лиц или конкретных лиц в политических целях, ни при каких обстоятельствах не могут быть оправданы, какими бы ни были соображения политического, философского, идеологического, расового, этнического, религиозного или любого другого характера, которые могут приводиться в их оправдание”.</w:t>
      </w:r>
    </w:p>
    <w:p w:rsidR="00A354AB" w:rsidRPr="0063458C" w:rsidRDefault="00A354AB" w:rsidP="0063458C">
      <w:pPr>
        <w:pStyle w:val="a9"/>
        <w:spacing w:line="360" w:lineRule="auto"/>
        <w:ind w:firstLine="709"/>
        <w:rPr>
          <w:spacing w:val="-5"/>
        </w:rPr>
      </w:pPr>
      <w:r w:rsidRPr="0063458C">
        <w:rPr>
          <w:spacing w:val="-2"/>
        </w:rPr>
        <w:t xml:space="preserve">Правовую и организационную основу борьбы с терроризмом в </w:t>
      </w:r>
      <w:r w:rsidRPr="0063458C">
        <w:rPr>
          <w:spacing w:val="-4"/>
        </w:rPr>
        <w:t>России составляют ратифицированные международные</w:t>
      </w:r>
      <w:r w:rsidRPr="0063458C">
        <w:rPr>
          <w:spacing w:val="-5"/>
        </w:rPr>
        <w:t xml:space="preserve"> документы и законы о борьбе с терроризмом</w:t>
      </w:r>
      <w:r w:rsidRPr="0063458C">
        <w:rPr>
          <w:rStyle w:val="a6"/>
          <w:spacing w:val="-5"/>
        </w:rPr>
        <w:footnoteReference w:id="132"/>
      </w:r>
      <w:r w:rsidRPr="0063458C">
        <w:rPr>
          <w:spacing w:val="-5"/>
        </w:rPr>
        <w:t xml:space="preserve">. </w:t>
      </w:r>
    </w:p>
    <w:p w:rsidR="00A354AB" w:rsidRPr="0063458C" w:rsidRDefault="00A354AB" w:rsidP="0063458C">
      <w:pPr>
        <w:spacing w:line="360" w:lineRule="auto"/>
        <w:ind w:firstLine="709"/>
        <w:jc w:val="both"/>
      </w:pPr>
      <w:r w:rsidRPr="0063458C">
        <w:t xml:space="preserve">Как социальное явление в ст. 3 Федерального закона от 6 марта </w:t>
      </w:r>
      <w:smartTag w:uri="urn:schemas-microsoft-com:office:smarttags" w:element="metricconverter">
        <w:smartTagPr>
          <w:attr w:name="ProductID" w:val="2006 г"/>
        </w:smartTagPr>
        <w:r w:rsidRPr="0063458C">
          <w:t>2006 г</w:t>
        </w:r>
      </w:smartTag>
      <w:r w:rsidRPr="0063458C">
        <w:t xml:space="preserve">. «О противодействии терроризму» терроризм  определяется в виде идеологии насилия и практики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p>
    <w:p w:rsidR="00A354AB" w:rsidRPr="0063458C" w:rsidRDefault="00A354AB" w:rsidP="0063458C">
      <w:pPr>
        <w:pStyle w:val="a9"/>
        <w:spacing w:line="360" w:lineRule="auto"/>
        <w:ind w:firstLine="709"/>
      </w:pPr>
      <w:r w:rsidRPr="0063458C">
        <w:t xml:space="preserve">Основной сущностной характеристикой терроризма является </w:t>
      </w:r>
      <w:r w:rsidRPr="0063458C">
        <w:rPr>
          <w:spacing w:val="40"/>
        </w:rPr>
        <w:t>устрашение</w:t>
      </w:r>
      <w:r w:rsidRPr="0063458C">
        <w:t xml:space="preserve"> террором, насилием, запугивание чем-нибудь, поддержание состояния постоянного страха</w:t>
      </w:r>
      <w:r w:rsidRPr="0063458C">
        <w:rPr>
          <w:rStyle w:val="a6"/>
        </w:rPr>
        <w:footnoteReference w:id="133"/>
      </w:r>
      <w:r w:rsidRPr="0063458C">
        <w:t xml:space="preserve">. Заслуживает внимания высказанная в литературе точка зрения, согласно которой к признакам терроризма относятся также </w:t>
      </w:r>
      <w:r w:rsidRPr="0063458C">
        <w:rPr>
          <w:spacing w:val="40"/>
        </w:rPr>
        <w:t>порождение общей опасности</w:t>
      </w:r>
      <w:r w:rsidRPr="0063458C">
        <w:t xml:space="preserve">, возникающей в результате совершения общеопасных действий либо угрозы таковыми, </w:t>
      </w:r>
      <w:r w:rsidRPr="0063458C">
        <w:rPr>
          <w:spacing w:val="40"/>
        </w:rPr>
        <w:t>публичный характер</w:t>
      </w:r>
      <w:r w:rsidRPr="0063458C">
        <w:t xml:space="preserve"> исполнения и </w:t>
      </w:r>
      <w:r w:rsidRPr="0063458C">
        <w:rPr>
          <w:spacing w:val="40"/>
        </w:rPr>
        <w:t>цель</w:t>
      </w:r>
      <w:r w:rsidRPr="0063458C">
        <w:t xml:space="preserve"> – прямое или косвенное воздействие на принятие какого-либо решения или отказ от него в интересах террористов. Таким образом, под </w:t>
      </w:r>
      <w:r w:rsidRPr="0063458C">
        <w:rPr>
          <w:i/>
        </w:rPr>
        <w:t>терроризмом в широком смысле слова как социальном явлении следует понимать применение насилия со стороны отдельных лиц или групп людей по устрашению населения либо отдельных специальных лиц, созданию социально-психологической атмосферы страха в целях оказания воздействия на принятие решений, выгодных для террористов</w:t>
      </w:r>
      <w:r w:rsidRPr="0063458C">
        <w:t xml:space="preserve">. </w:t>
      </w:r>
    </w:p>
    <w:p w:rsidR="00A354AB" w:rsidRPr="0063458C" w:rsidRDefault="00A354AB" w:rsidP="0063458C">
      <w:pPr>
        <w:pStyle w:val="a8"/>
        <w:spacing w:line="360" w:lineRule="auto"/>
        <w:ind w:right="28" w:firstLine="709"/>
        <w:jc w:val="both"/>
        <w:rPr>
          <w:bCs/>
        </w:rPr>
      </w:pPr>
      <w:r w:rsidRPr="0063458C">
        <w:t xml:space="preserve">В Федеральном законе «О противодействии терроризму» от 6 </w:t>
      </w:r>
      <w:r w:rsidRPr="0063458C">
        <w:rPr>
          <w:spacing w:val="-6"/>
        </w:rPr>
        <w:t xml:space="preserve">марта </w:t>
      </w:r>
      <w:smartTag w:uri="urn:schemas-microsoft-com:office:smarttags" w:element="metricconverter">
        <w:smartTagPr>
          <w:attr w:name="ProductID" w:val="2006 г"/>
        </w:smartTagPr>
        <w:r w:rsidRPr="0063458C">
          <w:rPr>
            <w:spacing w:val="-6"/>
          </w:rPr>
          <w:t>2006 г</w:t>
        </w:r>
      </w:smartTag>
      <w:r w:rsidRPr="0063458C">
        <w:rPr>
          <w:spacing w:val="-6"/>
        </w:rPr>
        <w:t xml:space="preserve">. №35-ФЗ </w:t>
      </w:r>
      <w:r w:rsidRPr="0063458C">
        <w:t xml:space="preserve">дается и понятие наиболее распространенной формы терроризма - террористического акта: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 Новая редакция ст. 205 УК РФ обусловлена ратификацией Россией </w:t>
      </w:r>
      <w:r w:rsidRPr="0063458C">
        <w:rPr>
          <w:bCs/>
        </w:rPr>
        <w:t>Конвенции Совета Европы о предупреждении терроризма</w:t>
      </w:r>
      <w:r w:rsidRPr="0063458C">
        <w:rPr>
          <w:rStyle w:val="a6"/>
          <w:bCs/>
        </w:rPr>
        <w:footnoteReference w:id="134"/>
      </w:r>
      <w:r w:rsidRPr="0063458C">
        <w:rPr>
          <w:bCs/>
        </w:rPr>
        <w:t xml:space="preserve">. </w:t>
      </w:r>
    </w:p>
    <w:p w:rsidR="00A354AB" w:rsidRPr="0063458C" w:rsidRDefault="00A354AB" w:rsidP="0063458C">
      <w:pPr>
        <w:tabs>
          <w:tab w:val="left" w:pos="8789"/>
        </w:tabs>
        <w:spacing w:line="360" w:lineRule="auto"/>
        <w:ind w:right="-58" w:firstLine="709"/>
        <w:jc w:val="both"/>
      </w:pPr>
      <w:r w:rsidRPr="0063458C">
        <w:rPr>
          <w:spacing w:val="40"/>
        </w:rPr>
        <w:t>Объект преступления (то на что направлено посягательство и чему причиняется вред или может быть причинен вред)</w:t>
      </w:r>
      <w:r w:rsidRPr="0063458C">
        <w:t xml:space="preserve"> - совокупность общественных отношений, регламентирующих основы (коренные интересы) обеспечения безопасных условий существования общества.</w:t>
      </w:r>
    </w:p>
    <w:p w:rsidR="00A354AB" w:rsidRPr="0063458C" w:rsidRDefault="00A354AB" w:rsidP="0063458C">
      <w:pPr>
        <w:spacing w:line="360" w:lineRule="auto"/>
        <w:ind w:firstLine="709"/>
        <w:jc w:val="both"/>
      </w:pPr>
      <w:r w:rsidRPr="0063458C">
        <w:t xml:space="preserve">С </w:t>
      </w:r>
      <w:r w:rsidRPr="0063458C">
        <w:rPr>
          <w:spacing w:val="40"/>
        </w:rPr>
        <w:t>объективной стороны (внешнее выражение деяния в объективном мире)</w:t>
      </w:r>
      <w:r w:rsidRPr="0063458C">
        <w:t xml:space="preserve"> терроризм, предусмотренный ст. 205 УК, совершается только в виде действий</w:t>
      </w:r>
      <w:r w:rsidRPr="0063458C">
        <w:rPr>
          <w:rStyle w:val="a6"/>
        </w:rPr>
        <w:footnoteReference w:id="135"/>
      </w:r>
      <w:r w:rsidRPr="0063458C">
        <w:t>, выраженных в двух альтернативных формах: а) совершении взрыва, поджога или иных действий создающих опасность гибели человека, причинения значительного имущественного ущерба либо наступления иных тяжких последствий и б) угрозе совершения указанных действий.</w:t>
      </w:r>
    </w:p>
    <w:p w:rsidR="00A354AB" w:rsidRPr="0063458C" w:rsidRDefault="00A354AB" w:rsidP="00E945E3">
      <w:pPr>
        <w:pStyle w:val="a9"/>
        <w:spacing w:line="360" w:lineRule="auto"/>
        <w:ind w:left="0" w:firstLine="709"/>
        <w:jc w:val="both"/>
      </w:pPr>
      <w:r w:rsidRPr="0063458C">
        <w:rPr>
          <w:spacing w:val="40"/>
        </w:rPr>
        <w:t>Способы</w:t>
      </w:r>
      <w:r w:rsidRPr="0063458C">
        <w:t xml:space="preserve"> совершения данного преступления в законе исчерпывающим образом не определяются. Законодатель указывает на такие наиболее типичные способы, как взрыв и поджог и далее на обобщенную характеристику — совершение иных действий, создающих опасность гибели человека, причинения значительного имущественного ущерба либо наступления иных тяжких последствий. Таким образом, законодатель, с одной стороны, подчеркивает основное характерное свойство этих действий — их общеопасный характер (устрашающих население), а с другой — указывает на обязательное свойство взрыва, поджога ни иных подобных действий — их реальную способность повлечь указанные в законе последствия.</w:t>
      </w:r>
    </w:p>
    <w:p w:rsidR="00A354AB" w:rsidRPr="0063458C" w:rsidRDefault="00A354AB" w:rsidP="0063458C">
      <w:pPr>
        <w:pStyle w:val="afe"/>
        <w:spacing w:line="360" w:lineRule="auto"/>
        <w:ind w:right="-58" w:firstLine="709"/>
        <w:jc w:val="both"/>
        <w:rPr>
          <w:sz w:val="24"/>
          <w:szCs w:val="24"/>
        </w:rPr>
      </w:pPr>
      <w:r w:rsidRPr="0063458C">
        <w:rPr>
          <w:spacing w:val="40"/>
          <w:sz w:val="24"/>
          <w:szCs w:val="24"/>
        </w:rPr>
        <w:t>Взрыв</w:t>
      </w:r>
      <w:r w:rsidRPr="0063458C">
        <w:rPr>
          <w:sz w:val="24"/>
          <w:szCs w:val="24"/>
        </w:rPr>
        <w:t xml:space="preserve"> - это сопровождающееся сильным звуком воспламенение чего-нибудь вследствие мгновенного химического разложения вещества и образования сильно нагретых газов. </w:t>
      </w:r>
      <w:r w:rsidRPr="0063458C">
        <w:rPr>
          <w:spacing w:val="40"/>
          <w:sz w:val="24"/>
          <w:szCs w:val="24"/>
        </w:rPr>
        <w:t>Поджог</w:t>
      </w:r>
      <w:r w:rsidRPr="0063458C">
        <w:rPr>
          <w:spacing w:val="20"/>
          <w:sz w:val="24"/>
          <w:szCs w:val="24"/>
        </w:rPr>
        <w:t xml:space="preserve"> </w:t>
      </w:r>
      <w:r w:rsidRPr="0063458C">
        <w:rPr>
          <w:sz w:val="24"/>
          <w:szCs w:val="24"/>
        </w:rPr>
        <w:t>- намеренное с преступным умыслом вызывание пожара где-нибудь</w:t>
      </w:r>
      <w:r w:rsidRPr="0063458C">
        <w:rPr>
          <w:rStyle w:val="a6"/>
          <w:sz w:val="24"/>
          <w:szCs w:val="24"/>
        </w:rPr>
        <w:footnoteReference w:id="136"/>
      </w:r>
      <w:r w:rsidRPr="0063458C">
        <w:rPr>
          <w:sz w:val="24"/>
          <w:szCs w:val="24"/>
        </w:rPr>
        <w:t xml:space="preserve">. Поджог имеет в своей первооснове </w:t>
      </w:r>
      <w:r w:rsidRPr="0063458C">
        <w:rPr>
          <w:spacing w:val="40"/>
          <w:sz w:val="24"/>
          <w:szCs w:val="24"/>
        </w:rPr>
        <w:t>пожар</w:t>
      </w:r>
      <w:r w:rsidRPr="0063458C">
        <w:rPr>
          <w:sz w:val="24"/>
          <w:szCs w:val="24"/>
        </w:rPr>
        <w:t xml:space="preserve">, т. е. неконтролируемое горение, причиняющее материальный ущерб, вред жизни и здоровью граждан, интересам общества и государства. </w:t>
      </w:r>
      <w:r w:rsidRPr="0063458C">
        <w:rPr>
          <w:spacing w:val="40"/>
          <w:sz w:val="24"/>
          <w:szCs w:val="24"/>
        </w:rPr>
        <w:t>Иные действия</w:t>
      </w:r>
      <w:r w:rsidRPr="0063458C">
        <w:rPr>
          <w:sz w:val="24"/>
          <w:szCs w:val="24"/>
        </w:rPr>
        <w:t xml:space="preserve"> - это различные по характеру действия, способные повлечь за собой такие же последствия, как и при взрыве или поджоге: использование радиоактивных, ядовитых и сильнодействующих веществ, производство массовых отравлений, распространение эпидемий и эпизоотий, устройство аварий и катастроф, вывод из строя жизнеобеспечивающих объектов, нарушение технологических либо производственных процессов, блокирование транспортных коммуникаций  и т. п. </w:t>
      </w:r>
    </w:p>
    <w:p w:rsidR="00A354AB" w:rsidRPr="0063458C" w:rsidRDefault="00A354AB" w:rsidP="0063458C">
      <w:pPr>
        <w:pStyle w:val="afe"/>
        <w:spacing w:line="360" w:lineRule="auto"/>
        <w:ind w:right="-58" w:firstLine="709"/>
        <w:jc w:val="both"/>
        <w:rPr>
          <w:sz w:val="24"/>
          <w:szCs w:val="24"/>
        </w:rPr>
      </w:pPr>
      <w:r w:rsidRPr="0063458C">
        <w:rPr>
          <w:sz w:val="24"/>
          <w:szCs w:val="24"/>
        </w:rPr>
        <w:t>Так, например, некто М. и Н. обратились в администрацию одного из субъектов федерации с требованием предоставить им в условленное время 1 млн. американских долларов. В противном случае они угрожали отравить ртутью водозаборные сооружения, откуда город снабжался водой. При задержании у них была обнаружена трехлитровая банка с ртутью. Анализ судебной практики показывает, что подавляющее большинство актов терроризма совершается путем взрывов.</w:t>
      </w:r>
    </w:p>
    <w:p w:rsidR="00A354AB" w:rsidRPr="0063458C" w:rsidRDefault="00A354AB" w:rsidP="0063458C">
      <w:pPr>
        <w:tabs>
          <w:tab w:val="left" w:pos="8789"/>
        </w:tabs>
        <w:spacing w:line="360" w:lineRule="auto"/>
        <w:ind w:right="-58" w:firstLine="709"/>
        <w:jc w:val="both"/>
      </w:pPr>
      <w:r w:rsidRPr="0063458C">
        <w:t xml:space="preserve">Угроза совершения указанных действий по сравнению с УК </w:t>
      </w:r>
      <w:smartTag w:uri="urn:schemas-microsoft-com:office:smarttags" w:element="metricconverter">
        <w:smartTagPr>
          <w:attr w:name="ProductID" w:val="1960 г"/>
        </w:smartTagPr>
        <w:r w:rsidRPr="0063458C">
          <w:t>1960 г</w:t>
        </w:r>
      </w:smartTag>
      <w:r w:rsidRPr="0063458C">
        <w:t>. является новой формой терроризма. Необходимость включения этой формы деяния обусловлена, во-первых, целесообразностью криминализации случаев совершения "предупреждающих" взрывов, поджогов и иных подобных действий, в результате которых не создается опасность гибели людей, причинения значительного имущественного ущерба, но которые по мысли виновных лиц предназначены продемонстрировать реальность их намерений. И, во-вторых, необходимостью усиления ответственности за столь опасное преступление, как терроризм, путем переноса момента окончания преступления с фактически совершенных действий на более раннюю стадию - высказывание соответствующей угрозы.</w:t>
      </w:r>
    </w:p>
    <w:p w:rsidR="00A354AB" w:rsidRPr="0063458C" w:rsidRDefault="00A354AB" w:rsidP="0063458C">
      <w:pPr>
        <w:spacing w:line="360" w:lineRule="auto"/>
        <w:ind w:right="-58" w:firstLine="709"/>
        <w:jc w:val="both"/>
      </w:pPr>
      <w:r w:rsidRPr="0063458C">
        <w:t xml:space="preserve">Под </w:t>
      </w:r>
      <w:r w:rsidRPr="0063458C">
        <w:rPr>
          <w:spacing w:val="40"/>
        </w:rPr>
        <w:t xml:space="preserve">угрозой </w:t>
      </w:r>
      <w:r w:rsidRPr="0063458C">
        <w:t>совершения указанных в ч. 1 ст. 205 УК действий следует понимать психическое воздействие на людей в форме высказывания намерения учинить взрыв, поджог или иные подобные действия, совершаемое в определенных целях. Однако угроза в соответствии с принятым в уголовном праве подходом включает в себя не просто одно только высказанное намерение учинить акт терроризма, но и совершение действий, свидетельствующих о серьезности и реальности такого намерения, например приобретение взрывчатых, биологически опасных, радиоактивных веществ или оружия, совершение "предупреждающих" взрывов и поджогов, выполнение подготовительных действий к отключению жизнеобеспечивающих объектов либо нарушению технологических процессов, блокированию транспортных коммуникаций и т. п. Именно реальность намерения, объективировавшаяся в конкретных действиях, отличает угрозу от высказывания в форме обнаружения умысла и придает ей уголовно-правовой характер</w:t>
      </w:r>
      <w:r w:rsidRPr="0063458C">
        <w:rPr>
          <w:rStyle w:val="a6"/>
        </w:rPr>
        <w:footnoteReference w:id="137"/>
      </w:r>
      <w:r w:rsidRPr="0063458C">
        <w:t>.</w:t>
      </w:r>
      <w:r w:rsidRPr="0063458C">
        <w:rPr>
          <w:rStyle w:val="afd"/>
        </w:rPr>
        <w:t xml:space="preserve"> </w:t>
      </w:r>
    </w:p>
    <w:p w:rsidR="00A354AB" w:rsidRPr="0063458C" w:rsidRDefault="00A354AB" w:rsidP="0063458C">
      <w:pPr>
        <w:spacing w:line="360" w:lineRule="auto"/>
        <w:ind w:right="-58" w:firstLine="709"/>
        <w:jc w:val="both"/>
      </w:pPr>
      <w:r w:rsidRPr="0063458C">
        <w:t xml:space="preserve">Как террористический акт в форме угрозы следует расценивать действия неизвестного, который в 7 часов 37 минут утра позвонил по телефону 02 и заявил, что на крыше коммерческого павильона у платформы № 1 Балтийского вокзала Санкт-Петербурга заложена бомба. Специалисты действительно обнаружили в указанном месте банку с </w:t>
      </w:r>
      <w:smartTag w:uri="urn:schemas-microsoft-com:office:smarttags" w:element="metricconverter">
        <w:smartTagPr>
          <w:attr w:name="ProductID" w:val="400 г"/>
        </w:smartTagPr>
        <w:r w:rsidRPr="0063458C">
          <w:t>400 г</w:t>
        </w:r>
      </w:smartTag>
      <w:r w:rsidRPr="0063458C">
        <w:t>. тротила с вставленной в нее железной трубкой, на которой была накручена записка. В записке содержалось требование закрыть АЗС ТОО " Лилит " и предоставить в определенное место 100 тыс. долларов. В противном случае неизвестный грозился произвести ряд жестоких террористических актов на поездах типа ЭР - 200.</w:t>
      </w:r>
    </w:p>
    <w:p w:rsidR="00A354AB" w:rsidRPr="0063458C" w:rsidRDefault="00A354AB" w:rsidP="0063458C">
      <w:pPr>
        <w:shd w:val="clear" w:color="auto" w:fill="FFFFFF"/>
        <w:spacing w:before="7" w:line="360" w:lineRule="auto"/>
        <w:ind w:left="7" w:firstLine="709"/>
        <w:jc w:val="both"/>
      </w:pPr>
      <w:r w:rsidRPr="0063458C">
        <w:t xml:space="preserve">В качестве возможных </w:t>
      </w:r>
      <w:r w:rsidRPr="0063458C">
        <w:rPr>
          <w:spacing w:val="40"/>
        </w:rPr>
        <w:t>последствий</w:t>
      </w:r>
      <w:r w:rsidRPr="0063458C">
        <w:rPr>
          <w:spacing w:val="20"/>
        </w:rPr>
        <w:t xml:space="preserve"> </w:t>
      </w:r>
      <w:r w:rsidRPr="0063458C">
        <w:t>ч. 1 ст. 205 указывает на угрозу наступления гибели человека, причинения значительного имущественного ущерба или иных тяжких последствий</w:t>
      </w:r>
      <w:r w:rsidRPr="0063458C">
        <w:rPr>
          <w:rStyle w:val="a6"/>
        </w:rPr>
        <w:footnoteReference w:id="138"/>
      </w:r>
      <w:r w:rsidRPr="0063458C">
        <w:t xml:space="preserve">. </w:t>
      </w:r>
      <w:r w:rsidRPr="0063458C">
        <w:rPr>
          <w:spacing w:val="40"/>
        </w:rPr>
        <w:t xml:space="preserve">Опасность гибели человека </w:t>
      </w:r>
      <w:r w:rsidRPr="0063458C">
        <w:rPr>
          <w:spacing w:val="-4"/>
        </w:rPr>
        <w:t>должна носить реальный характер</w:t>
      </w:r>
      <w:r w:rsidRPr="0063458C">
        <w:rPr>
          <w:spacing w:val="-6"/>
        </w:rPr>
        <w:t xml:space="preserve">. Причиненный и м </w:t>
      </w:r>
      <w:r w:rsidRPr="0063458C">
        <w:rPr>
          <w:spacing w:val="40"/>
        </w:rPr>
        <w:t>ущественный ущерб</w:t>
      </w:r>
      <w:r w:rsidRPr="0063458C">
        <w:t xml:space="preserve"> признается в качестве значительного судебно-следственными органами с учетом конкретных обстоятельств дела.</w:t>
      </w:r>
    </w:p>
    <w:p w:rsidR="00A354AB" w:rsidRPr="0063458C" w:rsidRDefault="00A354AB" w:rsidP="0063458C">
      <w:pPr>
        <w:pStyle w:val="a9"/>
        <w:spacing w:line="360" w:lineRule="auto"/>
        <w:ind w:firstLine="709"/>
        <w:rPr>
          <w:spacing w:val="-4"/>
        </w:rPr>
      </w:pPr>
      <w:r w:rsidRPr="0063458C">
        <w:rPr>
          <w:spacing w:val="40"/>
        </w:rPr>
        <w:t>Иные тяжкие последствия</w:t>
      </w:r>
      <w:r w:rsidRPr="0063458C">
        <w:t xml:space="preserve"> - это сопоставимые, pавнопоpядковые со значительным имущественным ущеpбом и гибелью людей последствия (пpичинение лицу смерти, тяжкого или сpедней тяжести вpеда здоpовью, сеpьезное наpушение деятельности пpедпpиятий и </w:t>
      </w:r>
      <w:r w:rsidRPr="0063458C">
        <w:rPr>
          <w:lang w:val="ro-RO"/>
        </w:rPr>
        <w:t>учpеждений, оpганов</w:t>
      </w:r>
      <w:r w:rsidRPr="0063458C">
        <w:t xml:space="preserve"> власти и упpавления, транспорта, заражение местности, распространение эпидемий и т. д.). </w:t>
      </w:r>
      <w:r w:rsidRPr="0063458C">
        <w:rPr>
          <w:spacing w:val="-3"/>
        </w:rPr>
        <w:t xml:space="preserve"> Р</w:t>
      </w:r>
      <w:r w:rsidRPr="0063458C">
        <w:rPr>
          <w:spacing w:val="-5"/>
        </w:rPr>
        <w:t>еальное причинение легкого вреда здоровью, не</w:t>
      </w:r>
      <w:r w:rsidRPr="0063458C">
        <w:rPr>
          <w:spacing w:val="-5"/>
        </w:rPr>
        <w:softHyphen/>
      </w:r>
      <w:r w:rsidRPr="0063458C">
        <w:rPr>
          <w:spacing w:val="-4"/>
        </w:rPr>
        <w:t>значительного имущественного ущерба и иных подобных последст</w:t>
      </w:r>
      <w:r w:rsidRPr="0063458C">
        <w:rPr>
          <w:spacing w:val="-4"/>
        </w:rPr>
        <w:softHyphen/>
      </w:r>
      <w:r w:rsidRPr="0063458C">
        <w:rPr>
          <w:spacing w:val="-5"/>
        </w:rPr>
        <w:t>вий, не охватываемых понятием «иные тяжкие последствия», следует рассматривать как элемент «создания опасности гибе</w:t>
      </w:r>
      <w:r w:rsidRPr="0063458C">
        <w:rPr>
          <w:spacing w:val="-5"/>
        </w:rPr>
        <w:softHyphen/>
      </w:r>
      <w:r w:rsidRPr="0063458C">
        <w:rPr>
          <w:spacing w:val="-4"/>
        </w:rPr>
        <w:t xml:space="preserve">ли человека, причинения значительного имущественного ущерба либо наступления иных тяжких последствий». </w:t>
      </w:r>
    </w:p>
    <w:p w:rsidR="00A354AB" w:rsidRPr="0063458C" w:rsidRDefault="00A354AB" w:rsidP="0063458C">
      <w:pPr>
        <w:tabs>
          <w:tab w:val="left" w:pos="8789"/>
        </w:tabs>
        <w:spacing w:line="360" w:lineRule="auto"/>
        <w:ind w:right="-58" w:firstLine="709"/>
        <w:jc w:val="both"/>
      </w:pPr>
      <w:r w:rsidRPr="0063458C">
        <w:t xml:space="preserve">Согласно закону, теppоpизм считается </w:t>
      </w:r>
      <w:r w:rsidRPr="0063458C">
        <w:rPr>
          <w:spacing w:val="40"/>
        </w:rPr>
        <w:t xml:space="preserve">оконченным </w:t>
      </w:r>
      <w:r w:rsidRPr="0063458C">
        <w:t xml:space="preserve">пpеступлением с момента совершения взрыва, поджога или иных подобных действий либо с момента создания угрозы совершения указанных действий. Фактическое причинение физического вреда, имущественного ущерба и т. д. выходит за пределы основного состава террористического акта и либо образует признаки квалифицированных видов этого преступления (ч. 3), либо квалифицируется по совокупности ст. 205 и соответствующих статей УК, предусматривающих ответственность за эти деяния (например, ст. 105 - убийство). Угроза наступления соответствующих последствий уже есть соответствующие объективные изменения в окружающем мире и поэтому они представляют собой не что иное, как последствия совершенных действий. Поэтому можно сказать, что по законодательной конструкции терроризм относится к числу </w:t>
      </w:r>
      <w:r w:rsidRPr="0063458C">
        <w:rPr>
          <w:spacing w:val="40"/>
        </w:rPr>
        <w:t>формально-материальных</w:t>
      </w:r>
      <w:r w:rsidRPr="0063458C">
        <w:t xml:space="preserve"> составов преступлений.</w:t>
      </w:r>
    </w:p>
    <w:p w:rsidR="00A354AB" w:rsidRPr="0063458C" w:rsidRDefault="00A354AB" w:rsidP="0063458C">
      <w:pPr>
        <w:tabs>
          <w:tab w:val="left" w:pos="8789"/>
        </w:tabs>
        <w:spacing w:line="360" w:lineRule="auto"/>
        <w:ind w:right="-58" w:firstLine="709"/>
        <w:jc w:val="both"/>
        <w:rPr>
          <w:iCs/>
        </w:rPr>
      </w:pPr>
      <w:r w:rsidRPr="0063458C">
        <w:rPr>
          <w:spacing w:val="40"/>
        </w:rPr>
        <w:t>Субъективная сторона</w:t>
      </w:r>
      <w:r w:rsidRPr="0063458C">
        <w:t xml:space="preserve"> (внутреннее психическое отношение виновного лица к совершаемому деянию) террористического акта характеризуется только прямым умыслом</w:t>
      </w:r>
      <w:r w:rsidRPr="0063458C">
        <w:rPr>
          <w:i/>
          <w:iCs/>
        </w:rPr>
        <w:t xml:space="preserve">. </w:t>
      </w:r>
      <w:r w:rsidRPr="0063458C">
        <w:t xml:space="preserve">Виновный сознает, что, совершая указанные в законе действия, он создает опасность гибели человека, причинения значительного имущественного ущерба либо наступления иных общественно опасных последствий и желает действовать именно таким образом. О целенаправленном характере совершаемых действий свидетельствует и указание в законе на </w:t>
      </w:r>
      <w:r w:rsidRPr="0063458C">
        <w:rPr>
          <w:spacing w:val="40"/>
        </w:rPr>
        <w:t>специальную цель</w:t>
      </w:r>
      <w:r w:rsidRPr="0063458C">
        <w:t>: о</w:t>
      </w:r>
      <w:r w:rsidRPr="0063458C">
        <w:rPr>
          <w:spacing w:val="-1"/>
        </w:rPr>
        <w:t>казание воздействия на принятие решений органами вла</w:t>
      </w:r>
      <w:r w:rsidRPr="0063458C">
        <w:rPr>
          <w:spacing w:val="-1"/>
        </w:rPr>
        <w:softHyphen/>
      </w:r>
      <w:r w:rsidRPr="0063458C">
        <w:t>сти или международными организациям</w:t>
      </w:r>
      <w:r w:rsidRPr="0063458C">
        <w:rPr>
          <w:iCs/>
        </w:rPr>
        <w:t>и.</w:t>
      </w:r>
    </w:p>
    <w:p w:rsidR="00A354AB" w:rsidRPr="0063458C" w:rsidRDefault="00A354AB" w:rsidP="0063458C">
      <w:pPr>
        <w:spacing w:line="360" w:lineRule="auto"/>
        <w:ind w:firstLine="709"/>
        <w:jc w:val="both"/>
      </w:pPr>
      <w:r w:rsidRPr="0063458C">
        <w:rPr>
          <w:spacing w:val="-2"/>
        </w:rPr>
        <w:t xml:space="preserve"> </w:t>
      </w:r>
      <w:r w:rsidRPr="0063458C">
        <w:rPr>
          <w:spacing w:val="40"/>
        </w:rPr>
        <w:t>Оказание воздействия на принятие решений оpганами власти</w:t>
      </w:r>
      <w:r w:rsidRPr="0063458C">
        <w:t xml:space="preserve"> и л и международными организациям</w:t>
      </w:r>
      <w:r w:rsidRPr="0063458C">
        <w:rPr>
          <w:iCs/>
        </w:rPr>
        <w:t>и</w:t>
      </w:r>
      <w:r w:rsidRPr="0063458C">
        <w:t xml:space="preserve"> выражается в побуждении, подталкивании соответствующих субъектов к совеpшению действий, нужных и выгодных для террористов, ради которых они применяют столь изощренные способы, создании такой ситуации, когда органы власти вынуждены принимать незаконные решения ради обеспечения безопасности граждан и общества. Именно поэтому акты терроризма совершаются в таких местах, где возможны массовые скопления людей, нахождение значимого имущества (на транспорте, в служебных помещениях, зданиях, где проводятся публичные мероприятия, при проведении массовых сборов людей и т. п.). Конкретное содержание нужных решений органов власти может в зависимости от обстоятельств быть различным: предоставление независимости или автономии определенной территории, освобождение заключенных, выполнение иных политических или религиозных требований, имущественное обогащение и т. п. </w:t>
      </w:r>
    </w:p>
    <w:p w:rsidR="00A354AB" w:rsidRPr="0063458C" w:rsidRDefault="00A354AB" w:rsidP="0063458C">
      <w:pPr>
        <w:spacing w:line="360" w:lineRule="auto"/>
        <w:ind w:firstLine="709"/>
        <w:jc w:val="both"/>
      </w:pPr>
      <w:r w:rsidRPr="0063458C">
        <w:t xml:space="preserve">Отсутствие специальной цели в содеянном исключает квалификацию по ст. 205 УК. Примером этому может служить известное дело А. В. Соколова. Он был осужден 20 января </w:t>
      </w:r>
      <w:smartTag w:uri="urn:schemas-microsoft-com:office:smarttags" w:element="metricconverter">
        <w:smartTagPr>
          <w:attr w:name="ProductID" w:val="1999 г"/>
        </w:smartTagPr>
        <w:r w:rsidRPr="0063458C">
          <w:t>1999 г</w:t>
        </w:r>
      </w:smartTag>
      <w:r w:rsidRPr="0063458C">
        <w:t xml:space="preserve">. Мосгорсудом по ч. 1. ст. 205, ч. 1 ст. 222 и ч. 1 ст. 223 УК РФ за совершение взрыва мемориальной памятной плиты императорской семьи на Ваганьковском кладбище Москвы. Судебная коллегия Верховного Суда РФ своим определением от 24 марта </w:t>
      </w:r>
      <w:smartTag w:uri="urn:schemas-microsoft-com:office:smarttags" w:element="metricconverter">
        <w:smartTagPr>
          <w:attr w:name="ProductID" w:val="1999 г"/>
        </w:smartTagPr>
        <w:r w:rsidRPr="0063458C">
          <w:t>1999 г</w:t>
        </w:r>
      </w:smartTag>
      <w:r w:rsidRPr="0063458C">
        <w:t xml:space="preserve">. переквалифицировала действия А. В. Соколова со ст. 205 на ст. 214 и 167 УК РФ (вандализм и умышленное повреждение или уничтожение имущества) на том основании, что он действовал с целью осквернения мемориальной плиты. </w:t>
      </w:r>
    </w:p>
    <w:p w:rsidR="00A354AB" w:rsidRPr="0063458C" w:rsidRDefault="00A354AB" w:rsidP="0063458C">
      <w:pPr>
        <w:spacing w:line="360" w:lineRule="auto"/>
        <w:ind w:firstLine="709"/>
        <w:jc w:val="both"/>
      </w:pPr>
      <w:r w:rsidRPr="0063458C">
        <w:t xml:space="preserve">Диспозиция ст. 205  УК в редакции Федерального закона от 27 июля </w:t>
      </w:r>
      <w:smartTag w:uri="urn:schemas-microsoft-com:office:smarttags" w:element="metricconverter">
        <w:smartTagPr>
          <w:attr w:name="ProductID" w:val="2006 г"/>
        </w:smartTagPr>
        <w:r w:rsidRPr="0063458C">
          <w:t>2006 г</w:t>
        </w:r>
      </w:smartTag>
      <w:r w:rsidRPr="0063458C">
        <w:t xml:space="preserve">. № 153-ФЗ привела понятие террористического акта в соответствие с содержанием ст. 3 Федерального закона от 6 марта </w:t>
      </w:r>
      <w:smartTag w:uri="urn:schemas-microsoft-com:office:smarttags" w:element="metricconverter">
        <w:smartTagPr>
          <w:attr w:name="ProductID" w:val="2006 г"/>
        </w:smartTagPr>
        <w:r w:rsidRPr="0063458C">
          <w:t>2006 г</w:t>
        </w:r>
      </w:smartTag>
      <w:r w:rsidRPr="0063458C">
        <w:t xml:space="preserve">. N 35-ФЗ «О противодействии терроризму» и правил законодательной техники построения УК. </w:t>
      </w:r>
    </w:p>
    <w:p w:rsidR="00A354AB" w:rsidRPr="0063458C" w:rsidRDefault="00A354AB" w:rsidP="0063458C">
      <w:pPr>
        <w:spacing w:line="360" w:lineRule="auto"/>
        <w:ind w:firstLine="709"/>
        <w:jc w:val="both"/>
      </w:pPr>
      <w:r w:rsidRPr="0063458C">
        <w:t xml:space="preserve">Во-первых, в новой редакции диспозиции ст. 205 УК более точно сформулирована </w:t>
      </w:r>
      <w:r w:rsidRPr="0063458C">
        <w:rPr>
          <w:spacing w:val="-2"/>
        </w:rPr>
        <w:t>сущностная характеристика террористического акта (терроризма) – устрашение населения</w:t>
      </w:r>
      <w:r w:rsidRPr="0063458C">
        <w:rPr>
          <w:rStyle w:val="a6"/>
        </w:rPr>
        <w:footnoteReference w:id="139"/>
      </w:r>
      <w:r w:rsidRPr="0063458C">
        <w:t xml:space="preserve">. Это основное свойство всего деяния в целом, в то время как в старой редакции ст. 205 УК данный признак относился к характеристике только субъективной стороны преступления. </w:t>
      </w:r>
    </w:p>
    <w:p w:rsidR="00A354AB" w:rsidRPr="0063458C" w:rsidRDefault="00A354AB" w:rsidP="0063458C">
      <w:pPr>
        <w:spacing w:line="360" w:lineRule="auto"/>
        <w:ind w:firstLine="709"/>
        <w:jc w:val="both"/>
      </w:pPr>
      <w:r w:rsidRPr="0063458C">
        <w:t xml:space="preserve">Во-вторых, законодатель помимо указания на воздействие на принятие решения органами власти пошел в этом направлении дальше, назвав еще одного адресата воздействия – международные организации. Таким образом, законодатель видоизменил статус террористического акта и придал ему характер не только внутреннего преступления, но и международного. В международном законодательном опыте государства по-разному решают эту проблему. Одни государства ограничиваются  формулировкой одной статьи, которая подразумевает акты как внутреннего, так и международного терроризма. Другие государства как, например, США, Республика Беларусь и другие  предусматривают в своем уголовном законодательстве самостоятельные статьи, по которым наступает ответственность за акты международного терроризма. Так, в УК Республики Беларусь помимо ст. 289 (Терроризм), которая располагается в главе 27 «Преступления против общественной безопасности»  предусмотрена и ст. 126 (Международный терроризм), находящаяся в главе 17 «Преступления против мира и безопасности человечества». Российский законодатель, как видно, пошел по другому пути и не стал выделять самостоятельную статью о международном терроризме, а прямо обозначил в качестве адресата воздействия международные организации. Обоснованность такого решения покажет судебная практика. </w:t>
      </w:r>
    </w:p>
    <w:p w:rsidR="00A354AB" w:rsidRPr="0063458C" w:rsidRDefault="00A354AB" w:rsidP="00E945E3">
      <w:pPr>
        <w:pStyle w:val="a9"/>
        <w:spacing w:line="360" w:lineRule="auto"/>
        <w:ind w:left="0" w:firstLine="709"/>
        <w:jc w:val="both"/>
        <w:rPr>
          <w:spacing w:val="-8"/>
        </w:rPr>
      </w:pPr>
      <w:r w:rsidRPr="0063458C">
        <w:t xml:space="preserve">В отличие от цели, </w:t>
      </w:r>
      <w:r w:rsidRPr="0063458C">
        <w:rPr>
          <w:spacing w:val="40"/>
        </w:rPr>
        <w:t>мотивы</w:t>
      </w:r>
      <w:r w:rsidRPr="0063458C">
        <w:t>, которыми должны руководствоваться  виновные лица, не являются конститутивными признаками терроризма и поэтому на квалификацию содеянного не влияют. Однако их установление имеет важное значение, поскольку, во-первых, их уголовно-правовое значение связано с влиянием на назначение наказания. В соответствии со ст. 61 и 63 УК они могут быть признаны либо смягчающими, либо отягчающими обстоятельствами и поэтому при наличии условий, указанных в ст. 62, могут существенно повлиять на срок или размер наказания. Во-вторых, установление истинных мотивов позволяет определить психологические корни терроризма, что очень важно как для понимания сущности преступления, так и для выработки мер превентивного характера. По своей мотивационной характеристике терроризм может подразделяться на политический, националистический, религиозный, корыстный и т. п.</w:t>
      </w:r>
    </w:p>
    <w:p w:rsidR="00A354AB" w:rsidRPr="0063458C" w:rsidRDefault="00A354AB" w:rsidP="0063458C">
      <w:pPr>
        <w:tabs>
          <w:tab w:val="left" w:pos="8789"/>
        </w:tabs>
        <w:spacing w:line="360" w:lineRule="auto"/>
        <w:ind w:right="-58" w:firstLine="709"/>
        <w:jc w:val="both"/>
      </w:pPr>
      <w:r w:rsidRPr="0063458C">
        <w:rPr>
          <w:spacing w:val="40"/>
        </w:rPr>
        <w:t>Субъект</w:t>
      </w:r>
      <w:r w:rsidRPr="0063458C">
        <w:t xml:space="preserve"> анализируемого преступления – вменяемое лицо, достигшее 14-летнего возраста. Однако в современной практике террорист-одиночка встречается чрезвычайно редко. Как правило, такие акции под силу лишь объединенным усилиям группы лиц. В ч. 2 ст. 205 УК в качестве квалифицированного вида терроризма предусмотрено его совершение группой лиц по предварительному сговору. Следовательно, субъектный состав ч. 1 ограничен и может выражаться либо в индивидуально действующем лице, либо в группе лиц без предварительного сговора, когда все участники выступают в качестве исполнителей (ч. 1 ст. 35 УК).</w:t>
      </w:r>
    </w:p>
    <w:p w:rsidR="00A354AB" w:rsidRPr="0063458C" w:rsidRDefault="00A354AB" w:rsidP="0063458C">
      <w:pPr>
        <w:tabs>
          <w:tab w:val="left" w:pos="8789"/>
        </w:tabs>
        <w:spacing w:line="360" w:lineRule="auto"/>
        <w:ind w:right="-58" w:firstLine="709"/>
        <w:jc w:val="both"/>
      </w:pPr>
      <w:r w:rsidRPr="0063458C">
        <w:rPr>
          <w:spacing w:val="40"/>
        </w:rPr>
        <w:t>Квалифицированными видами (повышающими уровень общественной опасности и, соответственно, наказуемости)</w:t>
      </w:r>
      <w:r w:rsidRPr="0063458C">
        <w:t xml:space="preserve"> террористического акта, предусмотренными ч. 2 ст. 205 УК, являются совершение деяния группой лиц по предварительному сговору или с применением огнестрельного оружия. </w:t>
      </w:r>
    </w:p>
    <w:p w:rsidR="00A354AB" w:rsidRPr="0063458C" w:rsidRDefault="00A354AB" w:rsidP="0063458C">
      <w:pPr>
        <w:tabs>
          <w:tab w:val="left" w:pos="8789"/>
        </w:tabs>
        <w:spacing w:line="360" w:lineRule="auto"/>
        <w:ind w:right="-58" w:firstLine="709"/>
        <w:jc w:val="both"/>
      </w:pPr>
      <w:r w:rsidRPr="0063458C">
        <w:rPr>
          <w:spacing w:val="40"/>
        </w:rPr>
        <w:t>Совершение преступления группой лиц по предварительному сговору</w:t>
      </w:r>
      <w:r w:rsidRPr="0063458C">
        <w:t xml:space="preserve"> (п. "а") является более опасным видом преступления, поскольку оно выполняется в соучастии. В соответствии с ч. 2 ст. 35 УК преступление признается совершенным группой лиц по предварительному сговору, если в нем участвовали лица, заранее договорившиеся о совместном совершении преступления. Соглашение между соучастниками на совершение террористического акта должно состояться до начала совершения взрыва, поджога и иных действий. При этом совершение преступления по предварительному сговору группой лиц может рассматриваться как квалифицированный вид только в тех случаях, когда соучастники действуют как соисполнители. Если же в группе выделяются организаторы, пособники и подстрекатели, которые не принимают непосредственного участия в совершении террористического акта, то содеянное требует дополнительной ссылки на ст. 33 УК.</w:t>
      </w:r>
    </w:p>
    <w:p w:rsidR="00A354AB" w:rsidRPr="0063458C" w:rsidRDefault="00A354AB" w:rsidP="0063458C">
      <w:pPr>
        <w:tabs>
          <w:tab w:val="left" w:pos="8789"/>
        </w:tabs>
        <w:spacing w:line="360" w:lineRule="auto"/>
        <w:ind w:right="-58" w:firstLine="709"/>
        <w:jc w:val="both"/>
      </w:pPr>
      <w:r w:rsidRPr="0063458C">
        <w:t xml:space="preserve">Под </w:t>
      </w:r>
      <w:r w:rsidRPr="0063458C">
        <w:rPr>
          <w:spacing w:val="40"/>
        </w:rPr>
        <w:t>применением огнестрельного оружия</w:t>
      </w:r>
      <w:r w:rsidRPr="0063458C">
        <w:t xml:space="preserve"> (п. "в") следует понимать использование в процессе террористического акта специальных предметов, предназначенных для механического поражения цели на расстоянии снарядом, получающим направленное движение за счет энергии порохового или иного заряда (винтовки, карабины, пистолеты, автоматы, охотничьи ружья и т. д.), для причинения физического вреда потеpпевшим, разрушения различных объектов либо в качестве средства психологического давления, устрашения потерпевших, когда создается pеальная возможность наступления таких последствий. Не являются огнестрельным оружием газовые, сигнальные, стартовые, строительно-монтажные пистолеты и револьверы. Однако если они приспосабливаются для поражения живой цели, они приобретают статус оружия. Следует отметить, что в доктрине уголовного права выделение этого квалифицирующего оценивается критически</w:t>
      </w:r>
      <w:r w:rsidRPr="0063458C">
        <w:rPr>
          <w:rStyle w:val="a6"/>
        </w:rPr>
        <w:footnoteReference w:id="140"/>
      </w:r>
      <w:r w:rsidRPr="0063458C">
        <w:t xml:space="preserve">. На самом деле, получается некая алогичность: применение огнестрельного оружия и, например, поджога по мысли законодателя оказываются более опасными, нежели применение взрывчатых веществ и взрывных устройств, способных повлечь массовые по своему характеру последствия, хотя общеизвестно, что поражающие свойства последних практически всегда намного превосходят поражающие свойства огнестрельного оружия. </w:t>
      </w:r>
    </w:p>
    <w:p w:rsidR="00A354AB" w:rsidRPr="0063458C" w:rsidRDefault="00A354AB" w:rsidP="0063458C">
      <w:pPr>
        <w:spacing w:line="360" w:lineRule="auto"/>
        <w:ind w:firstLine="709"/>
        <w:jc w:val="both"/>
      </w:pPr>
      <w:r w:rsidRPr="0063458C">
        <w:rPr>
          <w:spacing w:val="40"/>
        </w:rPr>
        <w:t>Особо квалифицированными видами</w:t>
      </w:r>
      <w:r w:rsidRPr="0063458C">
        <w:t xml:space="preserve"> террористического акта, предусмотренными ч. 3 ст. 205 УК, признаются совершение преступления организованной группой, причинение в результате террористического акта по неосторожности смерти человеку или иных тяжких последствий или сопряженность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w:t>
      </w:r>
      <w:r w:rsidRPr="0063458C">
        <w:rPr>
          <w:iCs/>
        </w:rPr>
        <w:t>либо ядовитых, отравляющих, токсичных, опасных химических или биологических веществ</w:t>
      </w:r>
      <w:r w:rsidRPr="0063458C">
        <w:t>.</w:t>
      </w:r>
    </w:p>
    <w:p w:rsidR="00A354AB" w:rsidRPr="0063458C" w:rsidRDefault="00A354AB" w:rsidP="0063458C">
      <w:pPr>
        <w:tabs>
          <w:tab w:val="left" w:pos="8789"/>
        </w:tabs>
        <w:spacing w:line="360" w:lineRule="auto"/>
        <w:ind w:right="-58" w:firstLine="709"/>
        <w:jc w:val="both"/>
      </w:pPr>
      <w:r w:rsidRPr="0063458C">
        <w:rPr>
          <w:spacing w:val="40"/>
        </w:rPr>
        <w:t>Совершение террористического акта организованной группой</w:t>
      </w:r>
      <w:r w:rsidRPr="0063458C">
        <w:t xml:space="preserve"> является особо опасным видом рассматриваемого преступления в силу того факта, что оно совершается устойчивой группой лиц, предварительно объединившихся для террористического акта. При этом вне зависимости от того, какую роль выполняло входящее в такую группу лицо, действия всех участников организованной группы квалифицируются только по ч. 3 ст. 205 УК РФ.</w:t>
      </w:r>
    </w:p>
    <w:p w:rsidR="00A354AB" w:rsidRPr="0063458C" w:rsidRDefault="00A354AB" w:rsidP="0063458C">
      <w:pPr>
        <w:tabs>
          <w:tab w:val="left" w:pos="8789"/>
        </w:tabs>
        <w:spacing w:line="360" w:lineRule="auto"/>
        <w:ind w:right="-58" w:firstLine="709"/>
        <w:jc w:val="both"/>
      </w:pPr>
      <w:r w:rsidRPr="0063458C">
        <w:rPr>
          <w:spacing w:val="40"/>
        </w:rPr>
        <w:t>Причинение по неосторожности смерти человеку или иных тяжких последствий</w:t>
      </w:r>
      <w:r w:rsidRPr="0063458C">
        <w:t xml:space="preserve">. Особенностью нового УК является то обстоятельство, что причинение при террористическом акте такого тяжкого последствия, как смерть человека, может совершаться лишь по неосторожности. Это вытекает из требований ч. 2 ст. 24 УК, в соответствии с которой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УК. Вместе с тем это не означает, что при террористическом акте невозможно умышленное причинение смерти, но в таких случаях содеянное требует дополнительной квалификации по ст. 105 УК. Необходимость такой квалификации вытекает из законодательного установления равноценности личности и общества как объектов уголовно-правовой охраны и, следовательно, их самостоятельном характере. </w:t>
      </w:r>
    </w:p>
    <w:p w:rsidR="00A354AB" w:rsidRPr="0063458C" w:rsidRDefault="00A354AB" w:rsidP="0063458C">
      <w:pPr>
        <w:tabs>
          <w:tab w:val="left" w:pos="8789"/>
        </w:tabs>
        <w:spacing w:line="360" w:lineRule="auto"/>
        <w:ind w:right="-58" w:firstLine="709"/>
        <w:jc w:val="both"/>
      </w:pPr>
      <w:r w:rsidRPr="0063458C">
        <w:t xml:space="preserve">Понятие “иные тяжкие последствия” как особо квалифициpованный вид преступлений против общей безопасности в действующем законодательстве не pаскpывается и поэтому должно толковаться пpавопpименителем в каждом конкpетном случае индивидуально с учетом всех обстоятельств дела. К </w:t>
      </w:r>
      <w:r w:rsidRPr="0063458C">
        <w:rPr>
          <w:spacing w:val="20"/>
        </w:rPr>
        <w:t xml:space="preserve">тяжким последствиям </w:t>
      </w:r>
      <w:r w:rsidRPr="0063458C">
        <w:t>следует относить причинение двум или более лицам средней тяжести вреда здоровью или тяжкого вреда здоровью одному лицу, причинение крупного материального ущерба, длительные остановки работы транспорта, сеpьезное наpушение деятельности пpедпpиятий и оpганизаций, химическое или радиоактивное заражение окружающей среды, распространение эпидемий, обостpение межнациональных отношений и т. п.</w:t>
      </w:r>
    </w:p>
    <w:p w:rsidR="00A354AB" w:rsidRPr="0063458C" w:rsidRDefault="00A354AB" w:rsidP="0063458C">
      <w:pPr>
        <w:tabs>
          <w:tab w:val="left" w:pos="8789"/>
        </w:tabs>
        <w:spacing w:line="360" w:lineRule="auto"/>
        <w:ind w:right="-58" w:firstLine="709"/>
        <w:jc w:val="both"/>
      </w:pPr>
      <w:r w:rsidRPr="0063458C">
        <w:t xml:space="preserve">Федеральным законом от 9 февраля </w:t>
      </w:r>
      <w:smartTag w:uri="urn:schemas-microsoft-com:office:smarttags" w:element="metricconverter">
        <w:smartTagPr>
          <w:attr w:name="ProductID" w:val="1999 г"/>
        </w:smartTagPr>
        <w:r w:rsidRPr="0063458C">
          <w:t>1999 г</w:t>
        </w:r>
      </w:smartTag>
      <w:r w:rsidRPr="0063458C">
        <w:t xml:space="preserve">. №26-ФЗ особо квалифицированный вид террористического акта был дополнен таким признаком, как его </w:t>
      </w:r>
      <w:r w:rsidRPr="0063458C">
        <w:rPr>
          <w:spacing w:val="40"/>
        </w:rPr>
        <w:t>сопряженность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w:t>
      </w:r>
      <w:r w:rsidRPr="0063458C">
        <w:t xml:space="preserve">. Особая общественная опасность данного вида террористического акта обусловлена особыми свойствами предмета посягательства либо используемых средств совершения преступления. В обоих случаях речь идет о разрушительных свойствах физических источников, способных в считанные мгновения причинить тяжкий вред на значительной территории и большому количеству людей. Как это следует из Федерального закона от 21 ноября </w:t>
      </w:r>
      <w:smartTag w:uri="urn:schemas-microsoft-com:office:smarttags" w:element="metricconverter">
        <w:smartTagPr>
          <w:attr w:name="ProductID" w:val="1995 г"/>
        </w:smartTagPr>
        <w:r w:rsidRPr="0063458C">
          <w:t>1995 г</w:t>
        </w:r>
      </w:smartTag>
      <w:r w:rsidRPr="0063458C">
        <w:t xml:space="preserve">. “Об использовании атомной энергии”, к числу </w:t>
      </w:r>
      <w:r w:rsidRPr="0063458C">
        <w:rPr>
          <w:spacing w:val="40"/>
        </w:rPr>
        <w:t>объектов атомной энергии</w:t>
      </w:r>
      <w:r w:rsidRPr="0063458C">
        <w:t xml:space="preserve"> относятся: сооружения и комплексы с ядерными реакторами, в том числе атомные станции, суда и другие плавсредства, космические и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ядерными реакторами, критическими и подкритическими ядерными стендами; сооружения,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установки для производства, использования, переработки, транспортирования ядерного топлива и ядерных материалов; места нахождения комплексов, установок, аппаратов, оборудования и изделий, в которых содержатся радиоактивные вещества или генерируется ионизирующее излучение; стационарные объекты и сооружения, предназначенные для хранения ядерных материалов и радиоактивных веществ, хранения или захоронения радиоактивных отходов. </w:t>
      </w:r>
    </w:p>
    <w:p w:rsidR="00A354AB" w:rsidRPr="0063458C" w:rsidRDefault="00A354AB" w:rsidP="0063458C">
      <w:pPr>
        <w:tabs>
          <w:tab w:val="left" w:pos="8789"/>
        </w:tabs>
        <w:spacing w:line="360" w:lineRule="auto"/>
        <w:ind w:right="-58" w:firstLine="709"/>
        <w:jc w:val="both"/>
      </w:pPr>
      <w:r w:rsidRPr="0063458C">
        <w:rPr>
          <w:spacing w:val="40"/>
        </w:rPr>
        <w:t>Ядерные материалы</w:t>
      </w:r>
      <w:r w:rsidRPr="0063458C">
        <w:t xml:space="preserve"> представляют собой материалы, содержащие или способные воспроизвести делящиеся (расщепляющиеся) ядерные вещества. </w:t>
      </w:r>
      <w:r w:rsidRPr="0063458C">
        <w:rPr>
          <w:spacing w:val="40"/>
        </w:rPr>
        <w:t>Радиоактивные вещества</w:t>
      </w:r>
      <w:r w:rsidRPr="0063458C">
        <w:t xml:space="preserve"> – это вещества, испускающие ионизирующее излучение. К </w:t>
      </w:r>
      <w:r w:rsidRPr="0063458C">
        <w:rPr>
          <w:spacing w:val="40"/>
        </w:rPr>
        <w:t>источникам радиоактивного излучения</w:t>
      </w:r>
      <w:r w:rsidRPr="0063458C">
        <w:t xml:space="preserve"> относятся комплексы, установки, аппараты, оборудование и изделия, в которых содержатся радиоактивные вещества или генерируется ионизирующее излучение</w:t>
      </w:r>
      <w:r w:rsidRPr="0063458C">
        <w:rPr>
          <w:rStyle w:val="a6"/>
        </w:rPr>
        <w:footnoteReference w:id="141"/>
      </w:r>
      <w:r w:rsidRPr="0063458C">
        <w:t>.</w:t>
      </w:r>
    </w:p>
    <w:p w:rsidR="00A354AB" w:rsidRPr="0063458C" w:rsidRDefault="00A354AB" w:rsidP="0063458C">
      <w:pPr>
        <w:spacing w:line="360" w:lineRule="auto"/>
        <w:ind w:firstLine="709"/>
        <w:jc w:val="both"/>
      </w:pPr>
      <w:r w:rsidRPr="0063458C">
        <w:t>В новой редакции ст. 205 УК в качестве предметов, использование которых при совершении актов терроризма резко повышает общественную опасность содеянного, предусмотрены также ядовитые, отравляющие, токсичные, опасные химические или биологические вещества. Такое законодательное решение представляется вполне обоснованным, поскольку последствия от использования этих веществ могут быть ничуть не меньше, чем от предусмотренных ранее ядерных материалов, радиоактивных веществ или источников радиоактивного излучения.</w:t>
      </w:r>
    </w:p>
    <w:p w:rsidR="00A354AB" w:rsidRPr="0063458C" w:rsidRDefault="00A354AB" w:rsidP="0063458C">
      <w:pPr>
        <w:spacing w:line="360" w:lineRule="auto"/>
        <w:ind w:firstLine="709"/>
        <w:jc w:val="both"/>
      </w:pPr>
      <w:r w:rsidRPr="0063458C">
        <w:t xml:space="preserve">Одновременно, следует отметить спорность позиции законодателя, определившего в одной части статьи такие разные по уровню общественной опасности признаки как совершение деяния организованной группой, </w:t>
      </w:r>
      <w:r w:rsidRPr="0063458C">
        <w:rPr>
          <w:iCs/>
        </w:rPr>
        <w:t xml:space="preserve">повлекших по неосторожности тяжкие последствия, либо </w:t>
      </w:r>
      <w:r w:rsidRPr="0063458C">
        <w:t xml:space="preserve">сопряженных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w:t>
      </w:r>
      <w:r w:rsidRPr="0063458C">
        <w:rPr>
          <w:iCs/>
        </w:rPr>
        <w:t>либо ядовитых, отравляющих, токсичных, опасных химических или биологических веществ</w:t>
      </w:r>
      <w:r w:rsidRPr="0063458C">
        <w:t xml:space="preserve">. Несомненно, последний квалифицирующий признак обладает гораздо большим уровнем общественной опасности по сравнению с двумя предыдущими и более логичнее было бы выделение его в отдельную часть статьи. </w:t>
      </w:r>
    </w:p>
    <w:p w:rsidR="00A354AB" w:rsidRPr="0063458C" w:rsidRDefault="00A354AB" w:rsidP="0063458C">
      <w:pPr>
        <w:tabs>
          <w:tab w:val="left" w:pos="8789"/>
        </w:tabs>
        <w:spacing w:line="360" w:lineRule="auto"/>
        <w:ind w:right="-58" w:firstLine="709"/>
        <w:jc w:val="both"/>
      </w:pPr>
      <w:r w:rsidRPr="0063458C">
        <w:t xml:space="preserve">В формировании системы противодействия терроризму важно использовать все возможные средства правового воздействия, отражающие позитивный потенциал действующего права. В связи с этим важное предупредительное значение имеет примечание к ст. 205 УК, которое содержит </w:t>
      </w:r>
      <w:r w:rsidRPr="0063458C">
        <w:rPr>
          <w:spacing w:val="40"/>
        </w:rPr>
        <w:t>поощрительную норму</w:t>
      </w:r>
      <w:r w:rsidRPr="0063458C">
        <w:t xml:space="preserve">. Данная норма дает возможность лицу добровольно отказаться от совершения террористического акта без боязни быть привлеченным к уголовной ответственности, а соответствующим правоохранительным органам реализовывать данное право в рамках уголовного закона. Примечание к ст. 205 УК распространяется как на индивидуально участвующее лицо, так и на лицо, действующее в составе группы. </w:t>
      </w:r>
    </w:p>
    <w:p w:rsidR="00A354AB" w:rsidRPr="0063458C" w:rsidRDefault="00A354AB" w:rsidP="0063458C">
      <w:pPr>
        <w:tabs>
          <w:tab w:val="left" w:pos="8789"/>
        </w:tabs>
        <w:spacing w:line="360" w:lineRule="auto"/>
        <w:ind w:right="-58" w:firstLine="709"/>
        <w:jc w:val="both"/>
      </w:pPr>
      <w:r w:rsidRPr="0063458C">
        <w:t>Мы полагаем необоснованным высказываемое в литературе мнение об ограничении применения данного примечания в отношении единоличной подготовки к акту терроризма (В. И. Радченко). Добровольный отказ от совершения преступления, предусмотренный ст. 31 УК РФ, как институт Общей части носит универсальный характер, т. е. распространяется на все случаи совершения преступления, кроме тех, которые специально оговорены в Особенной части. Примечание к ст. 205 УК РФ обладает статусом специального вида освобождения от уголовной ответственности, предусмотренного Особенной частью УК. В случаях соблюдения соответствующих условий, оно распространяется на всех лиц, причастных к совершению именно этого преступления. В данном случае мы имеем дело с конкуренцией общей (ст. 31 УК) и специальной (примечание к ст. 205 УК) нормы, которая разрешается по правилам квалификации в пользу специальной нормы. При индивидуально действующем лице освобождение от ответственности наступает при совершении преступления как в случаях пассивной (непродолжение подготовки акта), так и при активной форме отказа (устранение последствий своих действий по подготовке, сообщение о намечающемся акте соответствующим органам и т. д.). Пpи гpупповой подготовке теppоpистического акта отказ одного из соучастников (кроме исполнителя) возможен только в активной фоpме.</w:t>
      </w:r>
    </w:p>
    <w:p w:rsidR="00A354AB" w:rsidRPr="0063458C" w:rsidRDefault="00A354AB" w:rsidP="0063458C">
      <w:pPr>
        <w:tabs>
          <w:tab w:val="left" w:pos="8789"/>
        </w:tabs>
        <w:spacing w:line="360" w:lineRule="auto"/>
        <w:ind w:right="-58" w:firstLine="709"/>
        <w:jc w:val="both"/>
      </w:pPr>
      <w:r w:rsidRPr="0063458C">
        <w:t xml:space="preserve">Согласно закону, освобождение лица от уголовной ответственности возможно при наличии двух обязательных условий: а) своевременного предупреждения органов власти или иного способствования предотвращению осуществления акта терроризма и б) отсутствия в действиях лица иного состава преступления. </w:t>
      </w:r>
      <w:r w:rsidRPr="0063458C">
        <w:rPr>
          <w:spacing w:val="40"/>
        </w:rPr>
        <w:t>Своевременным</w:t>
      </w:r>
      <w:r w:rsidRPr="0063458C">
        <w:t xml:space="preserve"> предупреждением следует считать такое предупреждение органов власти, которое предоставляет им реальную возможность предотвратить грозящий террористический акт. </w:t>
      </w:r>
      <w:r w:rsidRPr="0063458C">
        <w:rPr>
          <w:spacing w:val="40"/>
        </w:rPr>
        <w:t>Органы власти</w:t>
      </w:r>
      <w:r w:rsidRPr="0063458C">
        <w:t xml:space="preserve"> - это любые государственные и общественные органы, имеющие отношение к борьбе с преступностью, обеспечению общественной безопасности и предотвращению чрезвычайных происшествий. </w:t>
      </w:r>
      <w:r w:rsidRPr="0063458C">
        <w:rPr>
          <w:spacing w:val="40"/>
        </w:rPr>
        <w:t>Иное способствование</w:t>
      </w:r>
      <w:r w:rsidRPr="0063458C">
        <w:t xml:space="preserve"> может выражаться в выполнении виновным любых действий, имеющих цель недопущения террористического акта (изъятие или разрядка взрывного устройства, увод людей с места совершения преступления или предупреждение их о возможном взрыве, поджоге и т. п.). При этом предупреждение обязательно должно носить добровольный характер, т. е. происходить по инициативе самого виновного лица. При этом причины, в силу которых лицо принимает такое решение, юридического значения не имеют. Это может быть и угрызения совести, и страх перед разоблачением, и влияние религиозных мотивов, и давление родственников и близких, и т. д.</w:t>
      </w:r>
    </w:p>
    <w:p w:rsidR="00A354AB" w:rsidRPr="0063458C" w:rsidRDefault="00A354AB" w:rsidP="0063458C">
      <w:pPr>
        <w:tabs>
          <w:tab w:val="left" w:pos="8789"/>
        </w:tabs>
        <w:spacing w:line="360" w:lineRule="auto"/>
        <w:ind w:right="-58" w:firstLine="709"/>
        <w:jc w:val="both"/>
      </w:pPr>
      <w:r w:rsidRPr="0063458C">
        <w:t>Принципиальное значение имеет решение вопроса о правовых последствиях добросовестной, но неудачной попытки предотвращения террористического акта. Мы полагаем, что если лицо совершило все необходимые в данной конкретной обстановке действия, но по причинам, от него не зависящим (недостаточная квалификация саперов или их отсутствие на момент разминирования, неблагоприятные погодные условия и т. п.), предотвратить террористический акт не удалось, на данное лицо должно распространяться действие примечания к ст. 205 УК РФ. В случаях наличия в действиях лица состава иного преступления, например, хищения взрывчатых веществ, оно освобождается от ответственности по ст. 205, но подлежит наказанию по ст. 226 УК РФ.</w:t>
      </w:r>
    </w:p>
    <w:p w:rsidR="00A354AB" w:rsidRPr="0063458C" w:rsidRDefault="00A354AB" w:rsidP="0063458C">
      <w:pPr>
        <w:tabs>
          <w:tab w:val="left" w:pos="8789"/>
        </w:tabs>
        <w:spacing w:line="360" w:lineRule="auto"/>
        <w:ind w:right="-58" w:firstLine="709"/>
        <w:jc w:val="both"/>
      </w:pPr>
      <w:r w:rsidRPr="0063458C">
        <w:t xml:space="preserve"> Отсутствие в действиях лица иного состава преступления не означает отсутствие какого бы то ни было состава преступления вообще, как условия освобождения по ст. 205 УК. Понятно, что при совершении взрыва, поджога и т. д. действия лица, по общему правилу, подпадают под признаки ст. 222, 223 или 226 УК. В данном примечании мысль законодателя выражается в том, что п о л н о е освобождение лица от уголовной ответственности возможно только тогда, лицо своевременно предупреждает органы власти о террористическом акте или иным образом  способствует предотвращению осуществления акта терроризма и в его действиях отсутствуют признаки иного (помимо предусмотренного в ст. 205) состава преступления. Если же при наличии первого условия в действиях лица усматриваются признаки иного состава преступления (ст. 222, 223, 226, 112, 116 и т. д., то лицо освобождается от ответственности по ст. 205 УК, но подлежит уголовной ответственности по тем статьям УК в которых предусматриваются признаки этого иного (иных) составов преступлений.</w:t>
      </w:r>
    </w:p>
    <w:p w:rsidR="00A354AB" w:rsidRPr="0063458C" w:rsidRDefault="00A354AB" w:rsidP="0063458C">
      <w:pPr>
        <w:tabs>
          <w:tab w:val="left" w:pos="8789"/>
        </w:tabs>
        <w:spacing w:line="360" w:lineRule="auto"/>
        <w:ind w:right="-58" w:firstLine="709"/>
        <w:jc w:val="both"/>
      </w:pPr>
      <w:r w:rsidRPr="0063458C">
        <w:t xml:space="preserve">Террористический акт, ответственность за совершение которого предусмотрена ст. 205 УК, имеет ряд объективных и субъективных признаков, сближающих его со </w:t>
      </w:r>
      <w:r w:rsidRPr="0063458C">
        <w:rPr>
          <w:spacing w:val="40"/>
        </w:rPr>
        <w:t>смежными</w:t>
      </w:r>
      <w:r w:rsidRPr="0063458C">
        <w:t xml:space="preserve"> составами преступлений (ст. ст. 277, 281, 105, 317 УК и др.). Для посягательства на жизнь государственного или общественного деятеля и диверсии характерна направленность на подрыв конституционного строя и безопасности государства, что находит свое выражение в ином, нежели при террористическом акте, характере и содержании цели. Если при террористическом акте совершение взрывов, поджогов и иных действий сопряжено с устрашением населения в широком смысле этого слова, то в государственных преступлениях, причиняя смерть или вред здоровью, виновное лицо ставит перед собой задачу иного содержания - причинить вред государству как форме организации общества. При диверсии к тому же главное не столько причинить вред физический, сколько материальный и организационный. </w:t>
      </w:r>
    </w:p>
    <w:p w:rsidR="00A354AB" w:rsidRPr="0063458C" w:rsidRDefault="00A354AB" w:rsidP="0063458C">
      <w:pPr>
        <w:tabs>
          <w:tab w:val="left" w:pos="8789"/>
        </w:tabs>
        <w:spacing w:line="360" w:lineRule="auto"/>
        <w:ind w:right="-58" w:firstLine="709"/>
        <w:jc w:val="both"/>
      </w:pPr>
      <w:r w:rsidRPr="0063458C">
        <w:t xml:space="preserve">От посягательств на личность, собственность, порядок управления и т. п. анализируемое преступление отличается тем, что причинение вреда названным объектам является способом совершения террористического акта и виновными как промежуточный, но необходимый этап в достижении конечной цели, которую преследует виновное лицо. Применение в этом случае общеопасного способа обусловлено не столько стремлением виновного причинить вред как можно большему кругу охраняемых интересов, сколько желанием лица добиться максимальной эффективности своего деяния. К тому же при убийстве общеопасным способом потерпевшие индивидуально определены и виновные желают причинить смерть именно этим лицам, а при уничтожении или повреждении имущества - уничтожить или повредить именно это, но не другое имущество. При террористическом акте собственно личность потерпевшего или характер и принадлежность имущества не интересуют преступника, ему важно путем нарушения общественной безопасности, устрашения населения вынудить органы власти к совершению или, наоборот, несовершению определенного действия. </w:t>
      </w:r>
    </w:p>
    <w:p w:rsidR="00A354AB" w:rsidRPr="0063458C" w:rsidRDefault="00A354AB" w:rsidP="0063458C">
      <w:pPr>
        <w:pStyle w:val="a8"/>
        <w:tabs>
          <w:tab w:val="left" w:pos="9000"/>
        </w:tabs>
        <w:spacing w:line="360" w:lineRule="auto"/>
        <w:ind w:right="29" w:firstLine="709"/>
        <w:jc w:val="both"/>
      </w:pPr>
      <w:r w:rsidRPr="0063458C">
        <w:t>Террористический акт относится к шести преступлениям, предусмотренным в УК РФ, за совершение которых возможно наказание в виде пожизненного лишения свободы. За совершение простого террористического акта (ч. 1 ст. 205) лицо наказывается лишением свободы на срок от восьми до двенадцати лет. При квалифицированном террористическом акте (ч. 2 ст. 205) лицо наказывается лишением свободы на срок от десяти до двадцати лет, а при осбо квалифицированном (ч. 3 ст. 205) - лишением свободы на срок от пятнадцати до двадцати лет или пожизненным лишением свободы.</w:t>
      </w:r>
    </w:p>
    <w:p w:rsidR="00A354AB" w:rsidRPr="0063458C" w:rsidRDefault="00A354AB" w:rsidP="0063458C">
      <w:pPr>
        <w:pStyle w:val="a8"/>
        <w:tabs>
          <w:tab w:val="left" w:pos="9000"/>
        </w:tabs>
        <w:spacing w:line="360" w:lineRule="auto"/>
        <w:ind w:right="29" w:firstLine="709"/>
        <w:jc w:val="both"/>
      </w:pPr>
    </w:p>
    <w:p w:rsidR="00A354AB" w:rsidRPr="0063458C" w:rsidRDefault="00A354AB" w:rsidP="0063458C">
      <w:pPr>
        <w:pStyle w:val="a8"/>
        <w:tabs>
          <w:tab w:val="left" w:pos="9000"/>
        </w:tabs>
        <w:spacing w:line="360" w:lineRule="auto"/>
        <w:ind w:right="29" w:firstLine="709"/>
        <w:jc w:val="center"/>
        <w:rPr>
          <w:b/>
          <w:bCs/>
        </w:rPr>
      </w:pPr>
      <w:r w:rsidRPr="0063458C">
        <w:rPr>
          <w:b/>
          <w:bCs/>
        </w:rPr>
        <w:t>Контрольные вопросы</w:t>
      </w:r>
    </w:p>
    <w:p w:rsidR="00A354AB" w:rsidRPr="0063458C" w:rsidRDefault="00A354AB" w:rsidP="0063458C">
      <w:pPr>
        <w:pStyle w:val="a8"/>
        <w:numPr>
          <w:ilvl w:val="0"/>
          <w:numId w:val="206"/>
        </w:numPr>
        <w:tabs>
          <w:tab w:val="left" w:pos="9000"/>
        </w:tabs>
        <w:suppressAutoHyphens w:val="0"/>
        <w:spacing w:after="0" w:line="360" w:lineRule="auto"/>
        <w:ind w:right="29"/>
      </w:pPr>
      <w:r w:rsidRPr="0063458C">
        <w:t>В чем состоит сущность и каковы основные признаки терроризма?</w:t>
      </w:r>
    </w:p>
    <w:p w:rsidR="00A354AB" w:rsidRPr="0063458C" w:rsidRDefault="00A354AB" w:rsidP="0063458C">
      <w:pPr>
        <w:pStyle w:val="a8"/>
        <w:numPr>
          <w:ilvl w:val="0"/>
          <w:numId w:val="206"/>
        </w:numPr>
        <w:tabs>
          <w:tab w:val="left" w:pos="9000"/>
        </w:tabs>
        <w:suppressAutoHyphens w:val="0"/>
        <w:spacing w:after="0" w:line="360" w:lineRule="auto"/>
        <w:ind w:right="29"/>
      </w:pPr>
      <w:r w:rsidRPr="0063458C">
        <w:t>Дайте характеристику конструкции состава преступления, предусмотренного ст. 205 УК РФ.</w:t>
      </w:r>
    </w:p>
    <w:p w:rsidR="00A354AB" w:rsidRPr="0063458C" w:rsidRDefault="00A354AB" w:rsidP="0063458C">
      <w:pPr>
        <w:pStyle w:val="a8"/>
        <w:numPr>
          <w:ilvl w:val="0"/>
          <w:numId w:val="206"/>
        </w:numPr>
        <w:tabs>
          <w:tab w:val="left" w:pos="9000"/>
        </w:tabs>
        <w:suppressAutoHyphens w:val="0"/>
        <w:spacing w:after="0" w:line="360" w:lineRule="auto"/>
        <w:ind w:right="29"/>
      </w:pPr>
      <w:r w:rsidRPr="0063458C">
        <w:t>Что понимается под угрозой совершения террористического акта?</w:t>
      </w:r>
    </w:p>
    <w:p w:rsidR="00A354AB" w:rsidRPr="0063458C" w:rsidRDefault="00A354AB" w:rsidP="0063458C">
      <w:pPr>
        <w:pStyle w:val="a8"/>
        <w:numPr>
          <w:ilvl w:val="0"/>
          <w:numId w:val="206"/>
        </w:numPr>
        <w:tabs>
          <w:tab w:val="left" w:pos="9000"/>
        </w:tabs>
        <w:suppressAutoHyphens w:val="0"/>
        <w:spacing w:after="0" w:line="360" w:lineRule="auto"/>
        <w:ind w:right="29"/>
      </w:pPr>
      <w:r w:rsidRPr="0063458C">
        <w:t>Когда террористический акт считается оконченным?</w:t>
      </w:r>
    </w:p>
    <w:p w:rsidR="00A354AB" w:rsidRPr="0063458C" w:rsidRDefault="00A354AB" w:rsidP="0063458C">
      <w:pPr>
        <w:pStyle w:val="a8"/>
        <w:numPr>
          <w:ilvl w:val="0"/>
          <w:numId w:val="206"/>
        </w:numPr>
        <w:tabs>
          <w:tab w:val="left" w:pos="9000"/>
        </w:tabs>
        <w:suppressAutoHyphens w:val="0"/>
        <w:spacing w:after="0" w:line="360" w:lineRule="auto"/>
        <w:ind w:right="29"/>
      </w:pPr>
      <w:r w:rsidRPr="0063458C">
        <w:t>В чем заключается специфика добровольного отказа от осуществления террористического акта?</w:t>
      </w:r>
    </w:p>
    <w:p w:rsidR="00A354AB" w:rsidRPr="0063458C" w:rsidRDefault="00A354AB" w:rsidP="0063458C">
      <w:pPr>
        <w:pStyle w:val="a8"/>
        <w:numPr>
          <w:ilvl w:val="0"/>
          <w:numId w:val="206"/>
        </w:numPr>
        <w:tabs>
          <w:tab w:val="left" w:pos="9000"/>
        </w:tabs>
        <w:suppressAutoHyphens w:val="0"/>
        <w:spacing w:after="0" w:line="360" w:lineRule="auto"/>
        <w:ind w:right="29"/>
      </w:pPr>
      <w:r w:rsidRPr="0063458C">
        <w:t>Каково соотношение террористического акта со смежными составами преступлений?</w:t>
      </w:r>
    </w:p>
    <w:p w:rsidR="00A354AB" w:rsidRPr="0063458C" w:rsidRDefault="00A354AB" w:rsidP="0063458C">
      <w:pPr>
        <w:spacing w:line="360" w:lineRule="auto"/>
        <w:ind w:left="720"/>
        <w:jc w:val="right"/>
      </w:pPr>
    </w:p>
    <w:p w:rsidR="00A354AB" w:rsidRPr="0063458C" w:rsidRDefault="00E945E3" w:rsidP="00E945E3">
      <w:pPr>
        <w:spacing w:line="360" w:lineRule="auto"/>
        <w:ind w:left="720"/>
        <w:jc w:val="center"/>
      </w:pPr>
      <w:r>
        <w:br w:type="page"/>
      </w:r>
    </w:p>
    <w:p w:rsidR="00E945E3" w:rsidRDefault="00A354AB" w:rsidP="00E945E3">
      <w:pPr>
        <w:spacing w:line="360" w:lineRule="auto"/>
        <w:ind w:left="720"/>
        <w:jc w:val="center"/>
      </w:pPr>
      <w:r w:rsidRPr="0063458C">
        <w:rPr>
          <w:b/>
          <w:bCs/>
        </w:rPr>
        <w:t>Тема 3. Уголовная ответственность за совершение преступлений террористической направленности</w:t>
      </w:r>
    </w:p>
    <w:p w:rsidR="00E945E3" w:rsidRPr="0063458C" w:rsidRDefault="00E945E3" w:rsidP="00E945E3">
      <w:pPr>
        <w:spacing w:line="360" w:lineRule="auto"/>
        <w:ind w:left="720"/>
        <w:jc w:val="right"/>
      </w:pPr>
      <w:r w:rsidRPr="0063458C">
        <w:t>Доктор юридических наук, профессор В. С. Комиссаров</w:t>
      </w:r>
    </w:p>
    <w:p w:rsidR="00A354AB" w:rsidRPr="0063458C" w:rsidRDefault="00A354AB" w:rsidP="0063458C">
      <w:pPr>
        <w:spacing w:line="360" w:lineRule="auto"/>
        <w:ind w:left="720"/>
        <w:jc w:val="both"/>
        <w:rPr>
          <w:b/>
          <w:bCs/>
        </w:rPr>
      </w:pPr>
    </w:p>
    <w:p w:rsidR="00A354AB" w:rsidRPr="0063458C" w:rsidRDefault="00A354AB" w:rsidP="0063458C">
      <w:pPr>
        <w:autoSpaceDE w:val="0"/>
        <w:autoSpaceDN w:val="0"/>
        <w:adjustRightInd w:val="0"/>
        <w:spacing w:line="360" w:lineRule="auto"/>
        <w:ind w:firstLine="539"/>
        <w:jc w:val="both"/>
      </w:pPr>
      <w:r w:rsidRPr="0063458C">
        <w:t>В ст. 3 Федерального закона «О противодействии терроризму» от 06.03.2006  террористическая деятельность определяется как  деятельность, включающая в себя:</w:t>
      </w:r>
    </w:p>
    <w:p w:rsidR="00A354AB" w:rsidRPr="0063458C" w:rsidRDefault="00A354AB" w:rsidP="0063458C">
      <w:pPr>
        <w:autoSpaceDE w:val="0"/>
        <w:autoSpaceDN w:val="0"/>
        <w:adjustRightInd w:val="0"/>
        <w:spacing w:line="360" w:lineRule="auto"/>
        <w:ind w:firstLine="539"/>
        <w:jc w:val="both"/>
      </w:pPr>
      <w:r w:rsidRPr="0063458C">
        <w:t>а) организацию, планирование, подготовку, финансирование и реализацию террористического акта;</w:t>
      </w:r>
    </w:p>
    <w:p w:rsidR="00A354AB" w:rsidRPr="0063458C" w:rsidRDefault="00A354AB" w:rsidP="0063458C">
      <w:pPr>
        <w:autoSpaceDE w:val="0"/>
        <w:autoSpaceDN w:val="0"/>
        <w:adjustRightInd w:val="0"/>
        <w:spacing w:line="360" w:lineRule="auto"/>
        <w:ind w:firstLine="539"/>
        <w:jc w:val="both"/>
      </w:pPr>
      <w:r w:rsidRPr="0063458C">
        <w:t>б) подстрекательство к террористическому акту;</w:t>
      </w:r>
    </w:p>
    <w:p w:rsidR="00A354AB" w:rsidRPr="0063458C" w:rsidRDefault="00A354AB" w:rsidP="0063458C">
      <w:pPr>
        <w:autoSpaceDE w:val="0"/>
        <w:autoSpaceDN w:val="0"/>
        <w:adjustRightInd w:val="0"/>
        <w:spacing w:line="360" w:lineRule="auto"/>
        <w:ind w:firstLine="539"/>
        <w:jc w:val="both"/>
      </w:pPr>
      <w:r w:rsidRPr="0063458C">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A354AB" w:rsidRPr="0063458C" w:rsidRDefault="00A354AB" w:rsidP="0063458C">
      <w:pPr>
        <w:autoSpaceDE w:val="0"/>
        <w:autoSpaceDN w:val="0"/>
        <w:adjustRightInd w:val="0"/>
        <w:spacing w:line="360" w:lineRule="auto"/>
        <w:ind w:firstLine="539"/>
        <w:jc w:val="both"/>
      </w:pPr>
      <w:r w:rsidRPr="0063458C">
        <w:t>г) вербовку, вооружение, обучение и использование террористов;</w:t>
      </w:r>
    </w:p>
    <w:p w:rsidR="00A354AB" w:rsidRPr="0063458C" w:rsidRDefault="00A354AB" w:rsidP="0063458C">
      <w:pPr>
        <w:autoSpaceDE w:val="0"/>
        <w:autoSpaceDN w:val="0"/>
        <w:adjustRightInd w:val="0"/>
        <w:spacing w:line="360" w:lineRule="auto"/>
        <w:ind w:firstLine="539"/>
        <w:jc w:val="both"/>
      </w:pPr>
      <w:r w:rsidRPr="0063458C">
        <w:t>д) информационное или иное пособничество в планировании, подготовке или реализации террористического акта;</w:t>
      </w:r>
    </w:p>
    <w:p w:rsidR="00A354AB" w:rsidRPr="0063458C" w:rsidRDefault="00A354AB" w:rsidP="0063458C">
      <w:pPr>
        <w:pStyle w:val="20"/>
        <w:spacing w:line="360" w:lineRule="auto"/>
        <w:ind w:right="-58" w:firstLine="709"/>
        <w:rPr>
          <w:b/>
          <w:bCs/>
        </w:rPr>
      </w:pPr>
      <w:r w:rsidRPr="0063458C">
        <w:rPr>
          <w:b/>
          <w:bCs/>
        </w:rPr>
        <w:t>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A354AB" w:rsidRPr="0063458C" w:rsidRDefault="00A354AB" w:rsidP="0063458C">
      <w:pPr>
        <w:pStyle w:val="20"/>
        <w:spacing w:line="360" w:lineRule="auto"/>
        <w:ind w:right="-58" w:firstLine="709"/>
        <w:rPr>
          <w:b/>
          <w:bCs/>
        </w:rPr>
      </w:pPr>
      <w:r w:rsidRPr="0063458C">
        <w:rPr>
          <w:b/>
          <w:bCs/>
        </w:rPr>
        <w:t xml:space="preserve"> Данные перечисленные формы террористической деятельности наряду с террористическим актом также описываются в уголовном законе (ст. </w:t>
      </w:r>
      <w:r w:rsidRPr="0063458C">
        <w:rPr>
          <w:b/>
          <w:bCs/>
          <w:spacing w:val="-2"/>
        </w:rPr>
        <w:t>205</w:t>
      </w:r>
      <w:r w:rsidRPr="0063458C">
        <w:rPr>
          <w:b/>
          <w:bCs/>
          <w:vertAlign w:val="superscript"/>
        </w:rPr>
        <w:t xml:space="preserve">1 </w:t>
      </w:r>
      <w:r w:rsidRPr="0063458C">
        <w:rPr>
          <w:b/>
          <w:bCs/>
          <w:spacing w:val="-2"/>
        </w:rPr>
        <w:t xml:space="preserve">, </w:t>
      </w:r>
      <w:r w:rsidRPr="0063458C">
        <w:rPr>
          <w:b/>
          <w:bCs/>
        </w:rPr>
        <w:t>ст. 205</w:t>
      </w:r>
      <w:r w:rsidRPr="0063458C">
        <w:rPr>
          <w:b/>
          <w:bCs/>
          <w:vertAlign w:val="superscript"/>
        </w:rPr>
        <w:t>2</w:t>
      </w:r>
      <w:r w:rsidRPr="0063458C">
        <w:rPr>
          <w:b/>
          <w:bCs/>
        </w:rPr>
        <w:t>,  208 УК), Кроме того, в УК РФ содержится описание еще двух преступлений, которые выступают своеобразной формой выражения террористического акта – захват заложника (ст. 206) и  угон судна воздушного или водного транспорта либо железнодорожного подвижного состава (ст. 211 УК). Эти преступления в специальной литературе получили наименования преступлений террористической направленности.</w:t>
      </w:r>
    </w:p>
    <w:p w:rsidR="00A354AB" w:rsidRPr="0063458C" w:rsidRDefault="00A354AB" w:rsidP="0063458C">
      <w:pPr>
        <w:spacing w:line="360" w:lineRule="auto"/>
        <w:jc w:val="both"/>
      </w:pPr>
    </w:p>
    <w:p w:rsidR="00A354AB" w:rsidRPr="0063458C" w:rsidRDefault="00A354AB" w:rsidP="0063458C">
      <w:pPr>
        <w:spacing w:line="360" w:lineRule="auto"/>
        <w:ind w:firstLine="709"/>
        <w:jc w:val="both"/>
        <w:rPr>
          <w:spacing w:val="-6"/>
        </w:rPr>
      </w:pPr>
      <w:r w:rsidRPr="0063458C">
        <w:rPr>
          <w:b/>
        </w:rPr>
        <w:t>Содействие террористической деятельности</w:t>
      </w:r>
      <w:r w:rsidRPr="0063458C">
        <w:rPr>
          <w:b/>
          <w:bCs/>
          <w:spacing w:val="-2"/>
        </w:rPr>
        <w:t xml:space="preserve"> (ст. 205</w:t>
      </w:r>
      <w:r w:rsidRPr="0063458C">
        <w:rPr>
          <w:b/>
          <w:vertAlign w:val="superscript"/>
        </w:rPr>
        <w:t>1</w:t>
      </w:r>
      <w:r w:rsidRPr="0063458C">
        <w:rPr>
          <w:b/>
          <w:bCs/>
          <w:spacing w:val="-2"/>
        </w:rPr>
        <w:t xml:space="preserve"> УК). </w:t>
      </w:r>
      <w:r w:rsidRPr="0063458C">
        <w:rPr>
          <w:spacing w:val="-2"/>
        </w:rPr>
        <w:t xml:space="preserve">В течение </w:t>
      </w:r>
      <w:r w:rsidRPr="0063458C">
        <w:rPr>
          <w:spacing w:val="-5"/>
        </w:rPr>
        <w:t xml:space="preserve">2000—2006 гг. Россия ратифицировала ряд международных конвенций </w:t>
      </w:r>
      <w:r w:rsidRPr="0063458C">
        <w:rPr>
          <w:spacing w:val="-7"/>
        </w:rPr>
        <w:t>о борьбе с терроризмом, в том числе Международную конвенцию ООН борьбе с финансированием терроризма, принятую в Нью-Йорке 9 дека</w:t>
      </w:r>
      <w:r w:rsidRPr="0063458C">
        <w:rPr>
          <w:spacing w:val="-7"/>
        </w:rPr>
        <w:softHyphen/>
      </w:r>
      <w:r w:rsidRPr="0063458C">
        <w:rPr>
          <w:spacing w:val="-6"/>
        </w:rPr>
        <w:t xml:space="preserve">бря </w:t>
      </w:r>
      <w:smartTag w:uri="urn:schemas-microsoft-com:office:smarttags" w:element="metricconverter">
        <w:smartTagPr>
          <w:attr w:name="ProductID" w:val="1999 г"/>
        </w:smartTagPr>
        <w:r w:rsidRPr="0063458C">
          <w:rPr>
            <w:spacing w:val="-6"/>
          </w:rPr>
          <w:t>1999 г</w:t>
        </w:r>
      </w:smartTag>
      <w:r w:rsidRPr="0063458C">
        <w:rPr>
          <w:spacing w:val="-6"/>
        </w:rPr>
        <w:t xml:space="preserve">. </w:t>
      </w:r>
      <w:r w:rsidRPr="0063458C">
        <w:t xml:space="preserve">и Конвенцию Совета Европы о предупреждении терроризма от 16 мая </w:t>
      </w:r>
      <w:smartTag w:uri="urn:schemas-microsoft-com:office:smarttags" w:element="metricconverter">
        <w:smartTagPr>
          <w:attr w:name="ProductID" w:val="2005 г"/>
        </w:smartTagPr>
        <w:r w:rsidRPr="0063458C">
          <w:t>2005 г</w:t>
        </w:r>
      </w:smartTag>
      <w:r w:rsidRPr="0063458C">
        <w:rPr>
          <w:rStyle w:val="a6"/>
        </w:rPr>
        <w:footnoteReference w:id="142"/>
      </w:r>
      <w:r w:rsidRPr="0063458C">
        <w:t xml:space="preserve">. </w:t>
      </w:r>
      <w:r w:rsidRPr="0063458C">
        <w:rPr>
          <w:spacing w:val="-6"/>
        </w:rPr>
        <w:t xml:space="preserve"> Во исполнение международных обязательств Федеральным законом от 24 июля </w:t>
      </w:r>
      <w:smartTag w:uri="urn:schemas-microsoft-com:office:smarttags" w:element="metricconverter">
        <w:smartTagPr>
          <w:attr w:name="ProductID" w:val="2002 г"/>
        </w:smartTagPr>
        <w:r w:rsidRPr="0063458C">
          <w:rPr>
            <w:spacing w:val="-6"/>
          </w:rPr>
          <w:t>2002 г</w:t>
        </w:r>
      </w:smartTag>
      <w:r w:rsidRPr="0063458C">
        <w:rPr>
          <w:spacing w:val="-6"/>
        </w:rPr>
        <w:t xml:space="preserve">. № 103-ФЗ в УК РФ и была введена </w:t>
      </w:r>
      <w:r w:rsidRPr="0063458C">
        <w:rPr>
          <w:spacing w:val="-2"/>
        </w:rPr>
        <w:t>ст. 205</w:t>
      </w:r>
      <w:r w:rsidRPr="0063458C">
        <w:rPr>
          <w:vertAlign w:val="superscript"/>
        </w:rPr>
        <w:t>1</w:t>
      </w:r>
      <w:r w:rsidRPr="0063458C">
        <w:rPr>
          <w:spacing w:val="-2"/>
        </w:rPr>
        <w:t xml:space="preserve"> УК</w:t>
      </w:r>
      <w:r w:rsidRPr="0063458C">
        <w:rPr>
          <w:rStyle w:val="a6"/>
          <w:spacing w:val="-2"/>
        </w:rPr>
        <w:footnoteReference w:id="143"/>
      </w:r>
      <w:r w:rsidRPr="0063458C">
        <w:t>.</w:t>
      </w:r>
      <w:r w:rsidRPr="0063458C">
        <w:rPr>
          <w:spacing w:val="-6"/>
        </w:rPr>
        <w:t xml:space="preserve"> </w:t>
      </w:r>
    </w:p>
    <w:p w:rsidR="00A354AB" w:rsidRPr="0063458C" w:rsidRDefault="00A354AB" w:rsidP="0063458C">
      <w:pPr>
        <w:autoSpaceDE w:val="0"/>
        <w:autoSpaceDN w:val="0"/>
        <w:adjustRightInd w:val="0"/>
        <w:spacing w:line="360" w:lineRule="auto"/>
        <w:ind w:firstLine="709"/>
        <w:jc w:val="both"/>
      </w:pPr>
      <w:r w:rsidRPr="0063458C">
        <w:t>27 июля 2006 года Федеральным законом N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w:t>
      </w:r>
      <w:r w:rsidRPr="0063458C">
        <w:rPr>
          <w:rStyle w:val="a6"/>
        </w:rPr>
        <w:footnoteReference w:id="144"/>
      </w:r>
      <w:r w:rsidRPr="0063458C">
        <w:t xml:space="preserve"> </w:t>
      </w:r>
      <w:r w:rsidRPr="0063458C">
        <w:rPr>
          <w:spacing w:val="-2"/>
        </w:rPr>
        <w:t>ст. 205</w:t>
      </w:r>
      <w:r w:rsidRPr="0063458C">
        <w:rPr>
          <w:vertAlign w:val="superscript"/>
        </w:rPr>
        <w:t>1</w:t>
      </w:r>
      <w:r w:rsidRPr="0063458C">
        <w:rPr>
          <w:spacing w:val="-2"/>
        </w:rPr>
        <w:t xml:space="preserve"> УК</w:t>
      </w:r>
      <w:r w:rsidRPr="0063458C">
        <w:t xml:space="preserve"> была видоизменена. Прежде всего, было уточнено наименование этой статьи. Вместо ранее существовавшего «Вовлечение в совершение преступлений террористического характера или иное содействие их совершению» статья теперь именуется «Содействие террористической деятельности». Это уточнение было обусловлено рядом обстоятельств. </w:t>
      </w:r>
    </w:p>
    <w:p w:rsidR="00A354AB" w:rsidRPr="0063458C" w:rsidRDefault="00A354AB" w:rsidP="0063458C">
      <w:pPr>
        <w:spacing w:line="360" w:lineRule="auto"/>
        <w:ind w:firstLine="709"/>
        <w:jc w:val="both"/>
      </w:pPr>
      <w:r w:rsidRPr="0063458C">
        <w:t xml:space="preserve">Во-первых, по сравнению с ранее употреблявшимся термином «вовлечение», вновь примененный термин «содействие» является более широким и включает в себя вовлечение, вербовку и другие подобные действия. </w:t>
      </w:r>
    </w:p>
    <w:p w:rsidR="00A354AB" w:rsidRPr="0063458C" w:rsidRDefault="00A354AB" w:rsidP="0063458C">
      <w:pPr>
        <w:spacing w:line="360" w:lineRule="auto"/>
        <w:ind w:firstLine="709"/>
        <w:jc w:val="both"/>
      </w:pPr>
      <w:r w:rsidRPr="0063458C">
        <w:t xml:space="preserve">Во-вторых, Федеральным законом от 6 марта </w:t>
      </w:r>
      <w:smartTag w:uri="urn:schemas-microsoft-com:office:smarttags" w:element="metricconverter">
        <w:smartTagPr>
          <w:attr w:name="ProductID" w:val="2006 г"/>
        </w:smartTagPr>
        <w:r w:rsidRPr="0063458C">
          <w:t>2006 г</w:t>
        </w:r>
      </w:smartTag>
      <w:r w:rsidRPr="0063458C">
        <w:t xml:space="preserve">. N 35-ФЗ «О противодействии терроризму» из нормативного лексикона было исключено понятие «преступление террористического характера», а вместо этого было введено и легально истолковано понятие «террористическая деятельность». Таким образом, было необходимо привести УК РФ в соответствие с Федеральным законом от 6 марта </w:t>
      </w:r>
      <w:smartTag w:uri="urn:schemas-microsoft-com:office:smarttags" w:element="metricconverter">
        <w:smartTagPr>
          <w:attr w:name="ProductID" w:val="2006 г"/>
        </w:smartTagPr>
        <w:r w:rsidRPr="0063458C">
          <w:t>2006 г</w:t>
        </w:r>
      </w:smartTag>
      <w:r w:rsidRPr="0063458C">
        <w:t>.</w:t>
      </w:r>
    </w:p>
    <w:p w:rsidR="00A354AB" w:rsidRPr="0063458C" w:rsidRDefault="00A354AB" w:rsidP="0063458C">
      <w:pPr>
        <w:spacing w:line="360" w:lineRule="auto"/>
        <w:ind w:firstLine="709"/>
        <w:jc w:val="both"/>
      </w:pPr>
      <w:r w:rsidRPr="0063458C">
        <w:t xml:space="preserve">В-третьих, Конвенция Совета Европы о предупреждении терроризма </w:t>
      </w:r>
      <w:smartTag w:uri="urn:schemas-microsoft-com:office:smarttags" w:element="metricconverter">
        <w:smartTagPr>
          <w:attr w:name="ProductID" w:val="2006 г"/>
        </w:smartTagPr>
        <w:r w:rsidRPr="0063458C">
          <w:t>2006 г</w:t>
        </w:r>
      </w:smartTag>
      <w:r w:rsidRPr="0063458C">
        <w:t xml:space="preserve">. прямо предписывает государствам-участникам криминализировать вербовку лица для совершения преступлений террористической направленности. Таким образом, новое наименование </w:t>
      </w:r>
      <w:r w:rsidRPr="0063458C">
        <w:rPr>
          <w:spacing w:val="-2"/>
        </w:rPr>
        <w:t>ст. 205</w:t>
      </w:r>
      <w:r w:rsidRPr="0063458C">
        <w:rPr>
          <w:vertAlign w:val="superscript"/>
        </w:rPr>
        <w:t>1</w:t>
      </w:r>
      <w:r w:rsidRPr="0063458C">
        <w:rPr>
          <w:spacing w:val="-2"/>
        </w:rPr>
        <w:t xml:space="preserve"> УК</w:t>
      </w:r>
      <w:r w:rsidRPr="0063458C">
        <w:t xml:space="preserve"> более точно отражает содержание диспозиции этой статьи.</w:t>
      </w:r>
    </w:p>
    <w:p w:rsidR="00A354AB" w:rsidRPr="0063458C" w:rsidRDefault="00A354AB" w:rsidP="0063458C">
      <w:pPr>
        <w:spacing w:line="360" w:lineRule="auto"/>
        <w:ind w:firstLine="709"/>
        <w:jc w:val="both"/>
      </w:pPr>
      <w:r w:rsidRPr="0063458C">
        <w:rPr>
          <w:bCs/>
          <w:iCs/>
          <w:spacing w:val="-2"/>
        </w:rPr>
        <w:t>О б ъ е к т и в н а я  с т о р о н а</w:t>
      </w:r>
      <w:r w:rsidRPr="0063458C">
        <w:rPr>
          <w:i/>
          <w:iCs/>
          <w:spacing w:val="-2"/>
        </w:rPr>
        <w:t xml:space="preserve"> </w:t>
      </w:r>
      <w:r w:rsidRPr="0063458C">
        <w:rPr>
          <w:spacing w:val="-2"/>
        </w:rPr>
        <w:t xml:space="preserve">( внешняя форма выражения преступления в объективном мире) </w:t>
      </w:r>
      <w:r w:rsidRPr="0063458C">
        <w:rPr>
          <w:iCs/>
          <w:spacing w:val="-2"/>
        </w:rPr>
        <w:t>содействия террористической деятельности</w:t>
      </w:r>
      <w:r w:rsidRPr="0063458C">
        <w:rPr>
          <w:spacing w:val="-2"/>
        </w:rPr>
        <w:t xml:space="preserve"> выражается в совершении </w:t>
      </w:r>
      <w:r w:rsidRPr="0063458C">
        <w:t>следующих альтернативных форм поведения:</w:t>
      </w:r>
    </w:p>
    <w:p w:rsidR="00A354AB" w:rsidRPr="0063458C" w:rsidRDefault="00A354AB" w:rsidP="0063458C">
      <w:pPr>
        <w:shd w:val="clear" w:color="auto" w:fill="FFFFFF"/>
        <w:tabs>
          <w:tab w:val="left" w:pos="540"/>
        </w:tabs>
        <w:spacing w:line="360" w:lineRule="auto"/>
        <w:ind w:left="22" w:right="7" w:firstLine="709"/>
        <w:jc w:val="both"/>
      </w:pPr>
      <w:r w:rsidRPr="0063458C">
        <w:rPr>
          <w:spacing w:val="-7"/>
        </w:rPr>
        <w:t>а)</w:t>
      </w:r>
      <w:r w:rsidRPr="0063458C">
        <w:t xml:space="preserve"> склонения, вербовки или иного вовлечения лица в совершение </w:t>
      </w:r>
      <w:r w:rsidRPr="0063458C">
        <w:rPr>
          <w:bCs/>
        </w:rPr>
        <w:t>хотя бы одного из</w:t>
      </w:r>
      <w:r w:rsidRPr="0063458C">
        <w:t xml:space="preserve"> преступлений, предусмотренных статьями 205, 206, 208, 211, 277, 278, 279 и 360 Уголовного кодекса;</w:t>
      </w:r>
    </w:p>
    <w:p w:rsidR="00A354AB" w:rsidRPr="0063458C" w:rsidRDefault="00A354AB" w:rsidP="0063458C">
      <w:pPr>
        <w:shd w:val="clear" w:color="auto" w:fill="FFFFFF"/>
        <w:tabs>
          <w:tab w:val="left" w:pos="526"/>
        </w:tabs>
        <w:spacing w:line="360" w:lineRule="auto"/>
        <w:ind w:left="101" w:right="7" w:firstLine="709"/>
        <w:jc w:val="both"/>
      </w:pPr>
      <w:r w:rsidRPr="0063458C">
        <w:rPr>
          <w:spacing w:val="-7"/>
        </w:rPr>
        <w:t>б)</w:t>
      </w:r>
      <w:r w:rsidRPr="0063458C">
        <w:t xml:space="preserve"> вооружения или подготовки лица в целях совершения </w:t>
      </w:r>
      <w:r w:rsidRPr="0063458C">
        <w:rPr>
          <w:bCs/>
        </w:rPr>
        <w:t>хотя бы</w:t>
      </w:r>
      <w:r w:rsidRPr="0063458C">
        <w:rPr>
          <w:b/>
        </w:rPr>
        <w:t xml:space="preserve"> </w:t>
      </w:r>
      <w:r w:rsidRPr="0063458C">
        <w:t>одного из предусмотренных статьями 205, 206, 208, 211, 277, 278, 279 и 360 УК РФ преступлений;</w:t>
      </w:r>
    </w:p>
    <w:p w:rsidR="00A354AB" w:rsidRPr="0063458C" w:rsidRDefault="00A354AB" w:rsidP="0063458C">
      <w:pPr>
        <w:shd w:val="clear" w:color="auto" w:fill="FFFFFF"/>
        <w:tabs>
          <w:tab w:val="left" w:pos="533"/>
        </w:tabs>
        <w:spacing w:line="360" w:lineRule="auto"/>
        <w:ind w:left="22" w:right="7" w:firstLine="709"/>
        <w:jc w:val="both"/>
      </w:pPr>
      <w:r w:rsidRPr="0063458C">
        <w:rPr>
          <w:spacing w:val="-7"/>
        </w:rPr>
        <w:t>в)</w:t>
      </w:r>
      <w:r w:rsidRPr="0063458C">
        <w:t xml:space="preserve"> </w:t>
      </w:r>
      <w:r w:rsidRPr="0063458C">
        <w:rPr>
          <w:spacing w:val="-3"/>
        </w:rPr>
        <w:t>финансирования терроризма</w:t>
      </w:r>
      <w:r w:rsidRPr="0063458C">
        <w:t>.</w:t>
      </w:r>
    </w:p>
    <w:p w:rsidR="00A354AB" w:rsidRPr="0063458C" w:rsidRDefault="00A354AB" w:rsidP="0063458C">
      <w:pPr>
        <w:spacing w:line="360" w:lineRule="auto"/>
        <w:ind w:firstLine="709"/>
        <w:jc w:val="both"/>
      </w:pPr>
      <w:r w:rsidRPr="0063458C">
        <w:t>Признаки, характеризующие объективную сторону в диспозиции</w:t>
      </w:r>
      <w:r w:rsidRPr="0063458C">
        <w:rPr>
          <w:spacing w:val="-6"/>
        </w:rPr>
        <w:t xml:space="preserve"> </w:t>
      </w:r>
      <w:r w:rsidRPr="0063458C">
        <w:rPr>
          <w:spacing w:val="-2"/>
        </w:rPr>
        <w:t>ст. 205</w:t>
      </w:r>
      <w:r w:rsidRPr="0063458C">
        <w:rPr>
          <w:vertAlign w:val="superscript"/>
        </w:rPr>
        <w:t>1</w:t>
      </w:r>
      <w:r w:rsidRPr="0063458C">
        <w:rPr>
          <w:spacing w:val="-2"/>
        </w:rPr>
        <w:t xml:space="preserve"> УК в новой редакции подверглись существенным изменениям</w:t>
      </w:r>
      <w:r w:rsidRPr="0063458C">
        <w:t>.</w:t>
      </w:r>
      <w:r w:rsidRPr="0063458C">
        <w:rPr>
          <w:spacing w:val="-6"/>
        </w:rPr>
        <w:t xml:space="preserve"> </w:t>
      </w:r>
      <w:r w:rsidRPr="0063458C">
        <w:t xml:space="preserve">Во-первых, в соответствии с требованиями Конвенция Совета Европы о предупреждении терроризма </w:t>
      </w:r>
      <w:smartTag w:uri="urn:schemas-microsoft-com:office:smarttags" w:element="metricconverter">
        <w:smartTagPr>
          <w:attr w:name="ProductID" w:val="2006 г"/>
        </w:smartTagPr>
        <w:r w:rsidRPr="0063458C">
          <w:t>2006 г</w:t>
        </w:r>
      </w:smartTag>
      <w:r w:rsidRPr="0063458C">
        <w:t xml:space="preserve"> в качестве уголовно-наказуемой формы этого преступления появилась новая – вербовка лица для совершения описанных в статье преступлений. Данный термин является общепринятым и означает деятельность по привлечению граждан для выучки и участия в совершении указанных в статье преступлений и используется  в ряде международных актов.</w:t>
      </w:r>
      <w:r w:rsidRPr="0063458C">
        <w:rPr>
          <w:rStyle w:val="a6"/>
        </w:rPr>
        <w:footnoteReference w:id="145"/>
      </w:r>
      <w:r w:rsidRPr="0063458C">
        <w:t xml:space="preserve"> Во-вторых, вместо термина «обучение», характеризующего одну из самостоятельных форм деяния предусматривается более широкий – «подготовка», который включает в себя и обучение. В-третьих, законодатель расширил круг деяний, склонение, вербовка или иное вовлечение, а равно вооружение или подготовку лица в целях совершения которых, образует содействие террористической деятельности. К предусмотренным ранее ст. 205, 206, 208, 211, 277 и 360 добавлены три статьи, предусматривающие ответственность за посягательство на жизнь государственного или общественного деятеля (ст. 277), насильственный захват или насильственное удержание власти (ст. 278) и вооруженный мятеж (ст. 278). Последнее законодательное решение несколько выпадает из логики одинакового толкования понятия террористической деятельности в УК РФ и ст. 3 Федерального закона от 6 марта </w:t>
      </w:r>
      <w:smartTag w:uri="urn:schemas-microsoft-com:office:smarttags" w:element="metricconverter">
        <w:smartTagPr>
          <w:attr w:name="ProductID" w:val="2006 г"/>
        </w:smartTagPr>
        <w:r w:rsidRPr="0063458C">
          <w:t>2006 г</w:t>
        </w:r>
      </w:smartTag>
      <w:r w:rsidRPr="0063458C">
        <w:t xml:space="preserve">. N 35-ФЗ «О противодействии терроризму». В данной статье закона в формах проявления террористической деятельности посягательство на жизнь государственного или общественного деятеля, насильственный захват или насильственное удержание власти и вооруженный мятеж не названы, в то время как УК РФ относит эти преступления к разновидностям террористической деятельности. </w:t>
      </w:r>
    </w:p>
    <w:p w:rsidR="00A354AB" w:rsidRPr="0063458C" w:rsidRDefault="00A354AB" w:rsidP="0063458C">
      <w:pPr>
        <w:shd w:val="clear" w:color="auto" w:fill="FFFFFF"/>
        <w:tabs>
          <w:tab w:val="left" w:pos="533"/>
        </w:tabs>
        <w:spacing w:line="360" w:lineRule="auto"/>
        <w:ind w:left="22" w:right="7" w:firstLine="709"/>
        <w:jc w:val="both"/>
      </w:pPr>
      <w:r w:rsidRPr="0063458C">
        <w:t>В-четвертых, в новой редакции диспозиции</w:t>
      </w:r>
      <w:r w:rsidRPr="0063458C">
        <w:rPr>
          <w:spacing w:val="-2"/>
        </w:rPr>
        <w:t xml:space="preserve"> ст. 205</w:t>
      </w:r>
      <w:r w:rsidRPr="0063458C">
        <w:rPr>
          <w:vertAlign w:val="superscript"/>
        </w:rPr>
        <w:t>1</w:t>
      </w:r>
      <w:r w:rsidRPr="0063458C">
        <w:rPr>
          <w:spacing w:val="-2"/>
        </w:rPr>
        <w:t xml:space="preserve"> УК</w:t>
      </w:r>
      <w:r w:rsidRPr="0063458C">
        <w:t xml:space="preserve"> исключено указание на террористическую организацию. Сделано это в целях соблюдения соответствия положений УК РФ и Федерального закона от 6 марта </w:t>
      </w:r>
      <w:smartTag w:uri="urn:schemas-microsoft-com:office:smarttags" w:element="metricconverter">
        <w:smartTagPr>
          <w:attr w:name="ProductID" w:val="2006 г"/>
        </w:smartTagPr>
        <w:r w:rsidRPr="0063458C">
          <w:t>2006 г</w:t>
        </w:r>
      </w:smartTag>
      <w:r w:rsidRPr="0063458C">
        <w:t>., который в ст. 3 не выделяет в качестве самостоятельного понятия «террористическая организация». По идеологии нового закона организация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 образует одну из форм террористической деятельности (ст. 3 Закона). Поэтому необходимость в самостоятельном выделении этого признака отпала.</w:t>
      </w:r>
    </w:p>
    <w:p w:rsidR="00A354AB" w:rsidRPr="0063458C" w:rsidRDefault="00A354AB" w:rsidP="0063458C">
      <w:pPr>
        <w:shd w:val="clear" w:color="auto" w:fill="FFFFFF"/>
        <w:spacing w:line="360" w:lineRule="auto"/>
        <w:ind w:right="29" w:firstLine="709"/>
        <w:jc w:val="both"/>
      </w:pPr>
      <w:r w:rsidRPr="0063458C">
        <w:rPr>
          <w:spacing w:val="-5"/>
        </w:rPr>
        <w:t>Под с к л о н е н и е м к совершению перечисленных выше преступлений</w:t>
      </w:r>
      <w:r w:rsidRPr="0063458C">
        <w:rPr>
          <w:spacing w:val="-7"/>
        </w:rPr>
        <w:t xml:space="preserve"> понимаются умышленные действия, направленные на возбуж</w:t>
      </w:r>
      <w:r w:rsidRPr="0063458C">
        <w:rPr>
          <w:spacing w:val="-7"/>
        </w:rPr>
        <w:softHyphen/>
      </w:r>
      <w:r w:rsidRPr="0063458C">
        <w:rPr>
          <w:spacing w:val="-6"/>
        </w:rPr>
        <w:t>дение у другого лица желания совершить хотя бы одно из названных преступлений</w:t>
      </w:r>
      <w:r w:rsidRPr="0063458C">
        <w:t>.</w:t>
      </w:r>
    </w:p>
    <w:p w:rsidR="00A354AB" w:rsidRPr="0063458C" w:rsidRDefault="00A354AB" w:rsidP="0063458C">
      <w:pPr>
        <w:shd w:val="clear" w:color="auto" w:fill="FFFFFF"/>
        <w:tabs>
          <w:tab w:val="left" w:pos="533"/>
        </w:tabs>
        <w:spacing w:line="360" w:lineRule="auto"/>
        <w:ind w:left="22" w:right="7" w:firstLine="709"/>
        <w:jc w:val="both"/>
      </w:pPr>
      <w:r w:rsidRPr="0063458C">
        <w:t>В е р б о в к а означает деятельность по привлечению граждан  к совершению или участию в совершении вышеперечисленных террористических преступлений или к присоединению к какому-либо объединению или группе с целью содействия совершению этим объединением или группой одного или нескольких террористических преступлений.</w:t>
      </w:r>
    </w:p>
    <w:p w:rsidR="00A354AB" w:rsidRPr="0063458C" w:rsidRDefault="00A354AB" w:rsidP="0063458C">
      <w:pPr>
        <w:shd w:val="clear" w:color="auto" w:fill="FFFFFF"/>
        <w:tabs>
          <w:tab w:val="left" w:pos="533"/>
        </w:tabs>
        <w:spacing w:line="360" w:lineRule="auto"/>
        <w:ind w:left="22" w:right="7" w:firstLine="709"/>
        <w:jc w:val="both"/>
      </w:pPr>
      <w:r w:rsidRPr="0063458C">
        <w:t>И н о е  в о в л е ч е н и е</w:t>
      </w:r>
      <w:r w:rsidRPr="0063458C">
        <w:rPr>
          <w:i/>
          <w:iCs/>
        </w:rPr>
        <w:t xml:space="preserve"> </w:t>
      </w:r>
      <w:r w:rsidRPr="0063458C">
        <w:t>включает в себя разнообразные формы, не охватываемые понятиями «склонение» и «вербовка»</w:t>
      </w:r>
      <w:r w:rsidRPr="0063458C">
        <w:rPr>
          <w:spacing w:val="-1"/>
        </w:rPr>
        <w:t>. З</w:t>
      </w:r>
      <w:r w:rsidRPr="0063458C">
        <w:rPr>
          <w:spacing w:val="-2"/>
        </w:rPr>
        <w:t xml:space="preserve">аконодатель ограничивает </w:t>
      </w:r>
      <w:r w:rsidRPr="0063458C">
        <w:rPr>
          <w:spacing w:val="-3"/>
        </w:rPr>
        <w:t>круг преступлений, склонение, вербовка или иное вовлечение в совершение которых образует фор</w:t>
      </w:r>
      <w:r w:rsidRPr="0063458C">
        <w:rPr>
          <w:spacing w:val="-3"/>
        </w:rPr>
        <w:softHyphen/>
      </w:r>
      <w:r w:rsidRPr="0063458C">
        <w:rPr>
          <w:spacing w:val="-2"/>
        </w:rPr>
        <w:t>му преступления: террористический акт, захват за</w:t>
      </w:r>
      <w:r w:rsidRPr="0063458C">
        <w:rPr>
          <w:spacing w:val="-2"/>
        </w:rPr>
        <w:softHyphen/>
      </w:r>
      <w:r w:rsidRPr="0063458C">
        <w:rPr>
          <w:spacing w:val="-3"/>
        </w:rPr>
        <w:t xml:space="preserve">ложника, организация незаконного вооруженного формирования или </w:t>
      </w:r>
      <w:r w:rsidRPr="0063458C">
        <w:rPr>
          <w:spacing w:val="-2"/>
        </w:rPr>
        <w:t xml:space="preserve">участие в нем, угон судна воздушного или водного транспорта либо </w:t>
      </w:r>
      <w:r w:rsidRPr="0063458C">
        <w:rPr>
          <w:spacing w:val="-3"/>
        </w:rPr>
        <w:t>железнодорожного подвижного состава, посягательство на жизнь го</w:t>
      </w:r>
      <w:r w:rsidRPr="0063458C">
        <w:rPr>
          <w:spacing w:val="-3"/>
        </w:rPr>
        <w:softHyphen/>
      </w:r>
      <w:r w:rsidRPr="0063458C">
        <w:rPr>
          <w:spacing w:val="-2"/>
        </w:rPr>
        <w:t>сударственного или общественного деятеля, насильственный захват власти или насильственное удержание власти, вооруженный мятеж  и нападение на лиц или у</w:t>
      </w:r>
      <w:r w:rsidRPr="0063458C">
        <w:rPr>
          <w:spacing w:val="-5"/>
        </w:rPr>
        <w:t>чреждения, которые пользуются международной защитой. Вовлече</w:t>
      </w:r>
      <w:r w:rsidRPr="0063458C">
        <w:rPr>
          <w:spacing w:val="-5"/>
        </w:rPr>
        <w:softHyphen/>
      </w:r>
      <w:r w:rsidRPr="0063458C">
        <w:rPr>
          <w:spacing w:val="-3"/>
        </w:rPr>
        <w:t xml:space="preserve">ние в совершение иных преступлений квалифицируются по иным </w:t>
      </w:r>
      <w:r w:rsidRPr="0063458C">
        <w:t>статьям УК.</w:t>
      </w:r>
    </w:p>
    <w:p w:rsidR="00A354AB" w:rsidRPr="0063458C" w:rsidRDefault="00A354AB" w:rsidP="0063458C">
      <w:pPr>
        <w:shd w:val="clear" w:color="auto" w:fill="FFFFFF"/>
        <w:tabs>
          <w:tab w:val="left" w:pos="533"/>
        </w:tabs>
        <w:spacing w:line="360" w:lineRule="auto"/>
        <w:ind w:left="22" w:right="7" w:firstLine="709"/>
        <w:jc w:val="both"/>
      </w:pPr>
      <w:r w:rsidRPr="0063458C">
        <w:rPr>
          <w:spacing w:val="-5"/>
        </w:rPr>
        <w:t>Вовлечение и склонение могут выражаться только в активных дей</w:t>
      </w:r>
      <w:r w:rsidRPr="0063458C">
        <w:rPr>
          <w:spacing w:val="-5"/>
        </w:rPr>
        <w:softHyphen/>
      </w:r>
      <w:r w:rsidRPr="0063458C">
        <w:rPr>
          <w:spacing w:val="-4"/>
        </w:rPr>
        <w:t>ствиях. Способы выполнения вовлечения и склонения могут быть различными — уговоры, обещание, подкуп, обман, психическое или физическое насилие, возбуждение чувства мести, зависти, ненависти и т. д.</w:t>
      </w:r>
      <w:r w:rsidRPr="0063458C">
        <w:rPr>
          <w:spacing w:val="-3"/>
        </w:rPr>
        <w:t xml:space="preserve"> Однако следует иметь </w:t>
      </w:r>
      <w:r w:rsidRPr="0063458C">
        <w:rPr>
          <w:spacing w:val="-5"/>
        </w:rPr>
        <w:t>в виду, что многообразие способов не обязательно означает необходи</w:t>
      </w:r>
      <w:r w:rsidRPr="0063458C">
        <w:rPr>
          <w:spacing w:val="-5"/>
        </w:rPr>
        <w:softHyphen/>
      </w:r>
      <w:r w:rsidRPr="0063458C">
        <w:t>мость совершения многократных действий.</w:t>
      </w:r>
    </w:p>
    <w:p w:rsidR="00A354AB" w:rsidRPr="0063458C" w:rsidRDefault="00A354AB" w:rsidP="0063458C">
      <w:pPr>
        <w:shd w:val="clear" w:color="auto" w:fill="FFFFFF"/>
        <w:spacing w:line="360" w:lineRule="auto"/>
        <w:ind w:left="7" w:firstLine="709"/>
        <w:jc w:val="both"/>
      </w:pPr>
      <w:r w:rsidRPr="0063458C">
        <w:rPr>
          <w:spacing w:val="-4"/>
        </w:rPr>
        <w:t>В о о р у ж е н и е</w:t>
      </w:r>
      <w:r w:rsidRPr="0063458C">
        <w:rPr>
          <w:i/>
          <w:iCs/>
          <w:spacing w:val="-4"/>
        </w:rPr>
        <w:t xml:space="preserve"> </w:t>
      </w:r>
      <w:r w:rsidRPr="0063458C">
        <w:rPr>
          <w:spacing w:val="-4"/>
        </w:rPr>
        <w:t xml:space="preserve">связано с поставкой и обеспечением лица средствами </w:t>
      </w:r>
      <w:r w:rsidRPr="0063458C">
        <w:rPr>
          <w:spacing w:val="-2"/>
        </w:rPr>
        <w:t xml:space="preserve">поражения людей или уничтожения материальных объектов — </w:t>
      </w:r>
      <w:r w:rsidRPr="0063458C">
        <w:rPr>
          <w:spacing w:val="-4"/>
        </w:rPr>
        <w:t xml:space="preserve">огнестрельным и холодным оружием, боевой техникой, взрывчатыми </w:t>
      </w:r>
      <w:r w:rsidRPr="0063458C">
        <w:t>веществами и взрывными устройствами и т.д.</w:t>
      </w:r>
    </w:p>
    <w:p w:rsidR="00A354AB" w:rsidRPr="0063458C" w:rsidRDefault="00A354AB" w:rsidP="0063458C">
      <w:pPr>
        <w:shd w:val="clear" w:color="auto" w:fill="FFFFFF"/>
        <w:spacing w:line="360" w:lineRule="auto"/>
        <w:ind w:left="7" w:firstLine="709"/>
        <w:jc w:val="both"/>
      </w:pPr>
      <w:r w:rsidRPr="0063458C">
        <w:t>П о д г о т о в к а выражается в инструктировании по вопросам изготовления или использования взрывчатых веществ, огнестрельного или иного оружия, ядовитых или вредных веществ, или по вопросам других конкретных методов или приемов в целях совершения или содействия совершению террористического преступления и т. д..</w:t>
      </w:r>
    </w:p>
    <w:p w:rsidR="00A354AB" w:rsidRPr="0063458C" w:rsidRDefault="00A354AB" w:rsidP="0063458C">
      <w:pPr>
        <w:spacing w:line="360" w:lineRule="auto"/>
        <w:ind w:firstLine="709"/>
        <w:jc w:val="both"/>
      </w:pPr>
      <w:r w:rsidRPr="0063458C">
        <w:t xml:space="preserve">Ф и н а н с и р о в а н и е терроризма как разновидность террористической деятельности означает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206, 208, 211, 277, 278, 279 и 360 настоящего Кодекса,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(Примечание 1. к </w:t>
      </w:r>
      <w:r w:rsidRPr="0063458C">
        <w:rPr>
          <w:spacing w:val="-2"/>
        </w:rPr>
        <w:t>ст. 205</w:t>
      </w:r>
      <w:r w:rsidRPr="0063458C">
        <w:rPr>
          <w:vertAlign w:val="superscript"/>
        </w:rPr>
        <w:t>1</w:t>
      </w:r>
      <w:r w:rsidRPr="0063458C">
        <w:rPr>
          <w:spacing w:val="-2"/>
        </w:rPr>
        <w:t xml:space="preserve"> УК</w:t>
      </w:r>
      <w:r w:rsidRPr="0063458C">
        <w:t>)</w:t>
      </w:r>
      <w:r w:rsidRPr="0063458C">
        <w:rPr>
          <w:rStyle w:val="a6"/>
        </w:rPr>
        <w:footnoteReference w:id="146"/>
      </w:r>
      <w:r w:rsidRPr="0063458C">
        <w:t>. Такое законодательное решение в целом, несомненно, будет способствовать правильному применению данной статьи, поскольку оно исключает возможность произвольного толкования этого признака в судебно-следственной практике.</w:t>
      </w:r>
    </w:p>
    <w:p w:rsidR="00A354AB" w:rsidRPr="0063458C" w:rsidRDefault="00A354AB" w:rsidP="0063458C">
      <w:pPr>
        <w:shd w:val="clear" w:color="auto" w:fill="FFFFFF"/>
        <w:spacing w:line="360" w:lineRule="auto"/>
        <w:ind w:left="14" w:right="14" w:firstLine="709"/>
        <w:jc w:val="both"/>
      </w:pPr>
      <w:r w:rsidRPr="0063458C">
        <w:t xml:space="preserve">Преступление </w:t>
      </w:r>
      <w:r w:rsidRPr="0063458C">
        <w:rPr>
          <w:bCs/>
          <w:iCs/>
        </w:rPr>
        <w:t>о к о н ч е н о</w:t>
      </w:r>
      <w:r w:rsidRPr="0063458C">
        <w:rPr>
          <w:i/>
          <w:iCs/>
        </w:rPr>
        <w:t xml:space="preserve"> </w:t>
      </w:r>
      <w:r w:rsidRPr="0063458C">
        <w:t>с момента выполнения любой из указан</w:t>
      </w:r>
      <w:r w:rsidRPr="0063458C">
        <w:softHyphen/>
        <w:t>ных альтернативных форм действий.</w:t>
      </w:r>
    </w:p>
    <w:p w:rsidR="00A354AB" w:rsidRPr="0063458C" w:rsidRDefault="00A354AB" w:rsidP="0063458C">
      <w:pPr>
        <w:shd w:val="clear" w:color="auto" w:fill="FFFFFF"/>
        <w:spacing w:line="360" w:lineRule="auto"/>
        <w:ind w:left="7" w:right="7" w:firstLine="709"/>
        <w:jc w:val="both"/>
      </w:pPr>
      <w:r w:rsidRPr="0063458C">
        <w:rPr>
          <w:bCs/>
          <w:iCs/>
        </w:rPr>
        <w:t>С у б ъ е к т и в н а я  с т о р о н а</w:t>
      </w:r>
      <w:r w:rsidRPr="0063458C">
        <w:rPr>
          <w:i/>
          <w:iCs/>
        </w:rPr>
        <w:t xml:space="preserve"> </w:t>
      </w:r>
      <w:r w:rsidRPr="0063458C">
        <w:t>(внутреннее психическое отношение лица к совершаемому деянию) преступления характеризуется прямым умыслом, т. е. лицо осознает общественно опасный характер своего деяния, предвидит возможность или неизбежность наступления общественно опасных последствий и желает их совершения. Вооружение и подготовка лица должны осуществляться в це</w:t>
      </w:r>
      <w:r w:rsidRPr="0063458C">
        <w:softHyphen/>
        <w:t>лях совершения преступления, предусмотренного ст. 205, 206, 208, 211, 277, 278, 279 и 360 УК.</w:t>
      </w:r>
    </w:p>
    <w:p w:rsidR="00A354AB" w:rsidRPr="0063458C" w:rsidRDefault="00A354AB" w:rsidP="0063458C">
      <w:pPr>
        <w:shd w:val="clear" w:color="auto" w:fill="FFFFFF"/>
        <w:spacing w:line="360" w:lineRule="auto"/>
        <w:ind w:left="302" w:firstLine="709"/>
        <w:jc w:val="both"/>
      </w:pPr>
      <w:r w:rsidRPr="0063458C">
        <w:rPr>
          <w:bCs/>
          <w:iCs/>
        </w:rPr>
        <w:t>С у б ъ е к т</w:t>
      </w:r>
      <w:r w:rsidRPr="0063458C">
        <w:rPr>
          <w:i/>
          <w:iCs/>
        </w:rPr>
        <w:t xml:space="preserve"> </w:t>
      </w:r>
      <w:r w:rsidRPr="0063458C">
        <w:t>преступления — лицо, достигшее 16-летнего возраста.</w:t>
      </w:r>
    </w:p>
    <w:p w:rsidR="00A354AB" w:rsidRPr="0063458C" w:rsidRDefault="00A354AB" w:rsidP="0063458C">
      <w:pPr>
        <w:tabs>
          <w:tab w:val="left" w:pos="8789"/>
        </w:tabs>
        <w:spacing w:line="360" w:lineRule="auto"/>
        <w:ind w:right="-58" w:firstLine="720"/>
        <w:jc w:val="both"/>
      </w:pPr>
      <w:r w:rsidRPr="0063458C">
        <w:rPr>
          <w:bCs/>
          <w:iCs/>
        </w:rPr>
        <w:t>К в а л и ф и ц и р о в а н н ы м   в и д о м</w:t>
      </w:r>
      <w:r w:rsidRPr="0063458C">
        <w:rPr>
          <w:i/>
          <w:iCs/>
        </w:rPr>
        <w:t xml:space="preserve"> </w:t>
      </w:r>
      <w:r w:rsidRPr="0063458C">
        <w:t xml:space="preserve">(повышающим уровень общественной опасности и, соответственно, наказуемости) преступления является совершение деяния с использованием своего служебного положения, под которым понимается  использование лицом своих властных или иных служебных полномочий, форменной одежды и атрибутики, служебных удостоверений или оружия, а равно сведений, которыми оно располагает в связи со своим служебным положением, при совершении данного преступления либо вооружении, материальном оснащении, подборе новых членов группы и т.п. Использование лицом своего служебного положения означает не только выполнение тех прав и обязанностей, которые предоставляются соответствующим лицам по закону, но и использование возможностей, вытекающих из его служебного положения (связи, авторитет, возможность контактов с нужными людьми и т. д.). </w:t>
      </w:r>
    </w:p>
    <w:p w:rsidR="00A354AB" w:rsidRPr="0063458C" w:rsidRDefault="00A354AB" w:rsidP="0063458C">
      <w:pPr>
        <w:shd w:val="clear" w:color="auto" w:fill="FFFFFF"/>
        <w:spacing w:line="360" w:lineRule="auto"/>
        <w:ind w:left="7" w:firstLine="709"/>
        <w:jc w:val="both"/>
      </w:pPr>
      <w:r w:rsidRPr="0063458C">
        <w:t>Данные лица могут состоять на службе как в госудаpственных органах (pаботники оpганов власти и упpавления, пpавоохpанительных и контролирующих оpганов и т. п.) или органах местного самоуправления, государственных и муниципальных учреждениях, так и в различных негосудаpственных структурах (коммерческих организациях, финансовых учреждениях, общественных организациях и объединениях, различных фондах и т. п.). Формы содействия могут быть различными: финансирование, предоставление информации об объектах и лицах, мерах, предпринимаемых правоохранительными органами по пресечению преступной деятельности, в том числе и оперативной информации, осуществление связи между соучастниками, снабжение оружием, боеприпасами, транспортными средствами и иными средствами, совершение действий по подстраховке и прикрытию и т.д.</w:t>
      </w:r>
    </w:p>
    <w:p w:rsidR="00A354AB" w:rsidRPr="0063458C" w:rsidRDefault="00A354AB" w:rsidP="0063458C">
      <w:pPr>
        <w:autoSpaceDE w:val="0"/>
        <w:autoSpaceDN w:val="0"/>
        <w:adjustRightInd w:val="0"/>
        <w:spacing w:line="360" w:lineRule="auto"/>
        <w:ind w:firstLine="709"/>
        <w:jc w:val="both"/>
      </w:pPr>
      <w:r w:rsidRPr="0063458C">
        <w:t xml:space="preserve">В примечании 2 к </w:t>
      </w:r>
      <w:r w:rsidRPr="0063458C">
        <w:rPr>
          <w:spacing w:val="-2"/>
        </w:rPr>
        <w:t>ст. 205</w:t>
      </w:r>
      <w:r w:rsidRPr="0063458C">
        <w:rPr>
          <w:vertAlign w:val="superscript"/>
        </w:rPr>
        <w:t>1</w:t>
      </w:r>
      <w:r w:rsidRPr="0063458C">
        <w:rPr>
          <w:spacing w:val="-2"/>
        </w:rPr>
        <w:t xml:space="preserve"> УК</w:t>
      </w:r>
      <w:r w:rsidRPr="0063458C">
        <w:t xml:space="preserve"> законодатель предусматривает поощрительную норму – возможность освобождения от уголовной ответственности за данное преступление при соблюдении следующих условий: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 если в его действиях не содержится иного состава преступления. Характеристику условий применения данного примечания см.  в комментарии к ст. 205 УК.</w:t>
      </w:r>
    </w:p>
    <w:p w:rsidR="00A354AB" w:rsidRPr="0063458C" w:rsidRDefault="00A354AB" w:rsidP="0063458C">
      <w:pPr>
        <w:pStyle w:val="a8"/>
        <w:tabs>
          <w:tab w:val="left" w:pos="9000"/>
        </w:tabs>
        <w:spacing w:line="360" w:lineRule="auto"/>
        <w:ind w:right="29" w:firstLine="709"/>
        <w:jc w:val="both"/>
      </w:pPr>
      <w:r w:rsidRPr="0063458C">
        <w:t>Наказание за содействие террористической деятельности (ч. 1) предусмотрено в виде лишения свободы на срок от четырех до восьми лет. Когда же речь идет о квалифицированном виде этого преступления, то предусматривается более суровое наказание - лишение свободы на срок от семи до пятнадцати лет со штрафом в размере до одного миллиона рублей либо в размере заработной платы или иного дохода осужденного за период до пяти лет либо без такового.</w:t>
      </w:r>
    </w:p>
    <w:p w:rsidR="00A354AB" w:rsidRPr="0063458C" w:rsidRDefault="00A354AB" w:rsidP="0063458C">
      <w:pPr>
        <w:shd w:val="clear" w:color="auto" w:fill="FFFFFF"/>
        <w:spacing w:line="360" w:lineRule="auto"/>
        <w:ind w:left="22" w:right="14" w:firstLine="709"/>
        <w:jc w:val="both"/>
      </w:pPr>
      <w:r w:rsidRPr="0063458C">
        <w:t xml:space="preserve"> </w:t>
      </w:r>
    </w:p>
    <w:p w:rsidR="00A354AB" w:rsidRPr="0063458C" w:rsidRDefault="00A354AB" w:rsidP="0063458C">
      <w:pPr>
        <w:spacing w:line="360" w:lineRule="auto"/>
        <w:ind w:firstLine="709"/>
        <w:jc w:val="both"/>
      </w:pPr>
      <w:r w:rsidRPr="0063458C">
        <w:rPr>
          <w:b/>
        </w:rPr>
        <w:t>Публичные призывы к осуществлению террористической деятельности или публичное оправдание терроризма (ст. 205</w:t>
      </w:r>
      <w:r w:rsidRPr="0063458C">
        <w:rPr>
          <w:b/>
          <w:vertAlign w:val="superscript"/>
        </w:rPr>
        <w:t>2</w:t>
      </w:r>
      <w:r w:rsidRPr="0063458C">
        <w:rPr>
          <w:b/>
        </w:rPr>
        <w:t xml:space="preserve">). </w:t>
      </w:r>
      <w:r w:rsidRPr="0063458C">
        <w:rPr>
          <w:bCs/>
        </w:rPr>
        <w:t xml:space="preserve">Данная статья была введена Федеральным законом от 27 июля </w:t>
      </w:r>
      <w:smartTag w:uri="urn:schemas-microsoft-com:office:smarttags" w:element="metricconverter">
        <w:smartTagPr>
          <w:attr w:name="ProductID" w:val="2006 г"/>
        </w:smartTagPr>
        <w:r w:rsidRPr="0063458C">
          <w:rPr>
            <w:bCs/>
          </w:rPr>
          <w:t>2006 г</w:t>
        </w:r>
      </w:smartTag>
      <w:r w:rsidRPr="0063458C">
        <w:rPr>
          <w:bCs/>
        </w:rPr>
        <w:t>. №153-ФЗ</w:t>
      </w:r>
      <w:r w:rsidRPr="0063458C">
        <w:rPr>
          <w:rStyle w:val="a6"/>
          <w:bCs/>
        </w:rPr>
        <w:footnoteReference w:id="147"/>
      </w:r>
      <w:r w:rsidRPr="0063458C">
        <w:rPr>
          <w:bCs/>
        </w:rPr>
        <w:t>.</w:t>
      </w:r>
      <w:r w:rsidRPr="0063458C">
        <w:t xml:space="preserve"> Введение этой статьи в УК РФ обусловлено отчасти необходимостью выполнения Российской Федерацией своих международных обязательств. Согласно ст. 5 Конвенции Совета Европы о предупреждении терроризма </w:t>
      </w:r>
      <w:smartTag w:uri="urn:schemas-microsoft-com:office:smarttags" w:element="metricconverter">
        <w:smartTagPr>
          <w:attr w:name="ProductID" w:val="2006 г"/>
        </w:smartTagPr>
        <w:r w:rsidRPr="0063458C">
          <w:t>2006 г</w:t>
        </w:r>
      </w:smartTag>
      <w:r w:rsidRPr="0063458C">
        <w:t>. должно быть криминализировано публичное подстрекательство к совершению преступлений террористической направленности, под которым понимается распространение или иное представление какого-либо обращения к общественности в целях побуждения к совершению террористического преступления, когда такое поведение, независимо от того, пропагандирует оно или нет непосредственно террористические преступления, создает опасность совершения одного или нескольких таких преступлений. В международной практике нередко в качестве самостоятельных преступлений выделяются подготовка к совершению какого-либо преступления, организация, пособничество или подстрекательство к какому-либо преступлению. В российском законодательстве такого рода действия не образуют самостоятельных преступлений, а квалифицируются со ссылкой на ст. 30 или 33 и соответствующую статью Особенной части УК. Поэтому нельзя говорить о чистой криминализации публичного подстрекательства, поскольку и ранее такие действия образовывали преступление, квалифицируемое по ст. 33 и ст. 205, 206 и т. д.</w:t>
      </w:r>
    </w:p>
    <w:p w:rsidR="00A354AB" w:rsidRPr="0063458C" w:rsidRDefault="00A354AB" w:rsidP="0063458C">
      <w:pPr>
        <w:spacing w:line="360" w:lineRule="auto"/>
        <w:ind w:firstLine="709"/>
        <w:jc w:val="both"/>
      </w:pPr>
      <w:r w:rsidRPr="0063458C">
        <w:rPr>
          <w:bCs/>
          <w:iCs/>
        </w:rPr>
        <w:t xml:space="preserve">О б ъ е к т и в н а я с т о р о н а </w:t>
      </w:r>
      <w:r w:rsidRPr="0063458C">
        <w:t xml:space="preserve"> преступления (внешнее выражение преступления в объективном мире) выражается в совершении любой из альтернативных форм: а) публичных призывах к осуществлению террористической деятельности; или б) публичном оправдании терроризма.</w:t>
      </w:r>
    </w:p>
    <w:p w:rsidR="00A354AB" w:rsidRPr="0063458C" w:rsidRDefault="00A354AB" w:rsidP="0063458C">
      <w:pPr>
        <w:pStyle w:val="a9"/>
        <w:spacing w:line="360" w:lineRule="auto"/>
        <w:ind w:firstLine="709"/>
      </w:pPr>
      <w:r w:rsidRPr="0063458C">
        <w:t>Понятие т е р р о р и с т и ч е с к о й   д е я т е л ь н о с т и  дается в с</w:t>
      </w:r>
      <w:r w:rsidRPr="0063458C">
        <w:rPr>
          <w:spacing w:val="-5"/>
        </w:rPr>
        <w:t xml:space="preserve">т. 3 Федерального закона «О противодействии терроризму»» от 6 марта </w:t>
      </w:r>
      <w:smartTag w:uri="urn:schemas-microsoft-com:office:smarttags" w:element="metricconverter">
        <w:smartTagPr>
          <w:attr w:name="ProductID" w:val="2006 г"/>
        </w:smartTagPr>
        <w:r w:rsidRPr="0063458C">
          <w:rPr>
            <w:spacing w:val="-5"/>
          </w:rPr>
          <w:t>2006 г</w:t>
        </w:r>
      </w:smartTag>
      <w:r w:rsidRPr="0063458C">
        <w:rPr>
          <w:spacing w:val="-5"/>
        </w:rPr>
        <w:t xml:space="preserve">. </w:t>
      </w:r>
      <w:r w:rsidRPr="0063458C">
        <w:t xml:space="preserve">N 35-ФЗ. </w:t>
      </w:r>
    </w:p>
    <w:p w:rsidR="00A354AB" w:rsidRPr="0063458C" w:rsidRDefault="00A354AB" w:rsidP="0063458C">
      <w:pPr>
        <w:shd w:val="clear" w:color="auto" w:fill="FFFFFF"/>
        <w:spacing w:line="360" w:lineRule="auto"/>
        <w:ind w:left="14" w:right="22" w:firstLine="709"/>
        <w:jc w:val="both"/>
      </w:pPr>
      <w:r w:rsidRPr="0063458C">
        <w:rPr>
          <w:spacing w:val="-4"/>
        </w:rPr>
        <w:t xml:space="preserve">П р и з ы в ы  – это </w:t>
      </w:r>
      <w:r w:rsidRPr="0063458C">
        <w:rPr>
          <w:spacing w:val="-5"/>
        </w:rPr>
        <w:t>обращение в целях возбуждения желания совершения опреде</w:t>
      </w:r>
      <w:r w:rsidRPr="0063458C">
        <w:rPr>
          <w:spacing w:val="-5"/>
        </w:rPr>
        <w:softHyphen/>
      </w:r>
      <w:r w:rsidRPr="0063458C">
        <w:rPr>
          <w:spacing w:val="-4"/>
        </w:rPr>
        <w:t xml:space="preserve">ленных действий у части населения. Согласно прямому указанию закона они должны носить п у б л и ч н ы й  характер, т. е. совершаться в присутствии не менее двух лиц (на собраниях, митингах и т. д.). </w:t>
      </w:r>
      <w:r w:rsidRPr="0063458C">
        <w:t xml:space="preserve">Если же призывы к осуществлению террористической деятельности адресованы одному лицу и совершаются в присутствии только его одного, то тогда уголовно-правовая характеристика будет иной – ст. 33 и ст. 205, 206 и т. д. УК. </w:t>
      </w:r>
      <w:r w:rsidRPr="0063458C">
        <w:rPr>
          <w:spacing w:val="-4"/>
        </w:rPr>
        <w:t>Обя</w:t>
      </w:r>
      <w:r w:rsidRPr="0063458C">
        <w:rPr>
          <w:spacing w:val="-4"/>
        </w:rPr>
        <w:softHyphen/>
        <w:t xml:space="preserve">зательным условием ответственности по </w:t>
      </w:r>
      <w:r w:rsidRPr="0063458C">
        <w:t>ст. 205</w:t>
      </w:r>
      <w:r w:rsidRPr="0063458C">
        <w:rPr>
          <w:vertAlign w:val="superscript"/>
        </w:rPr>
        <w:t xml:space="preserve">2 </w:t>
      </w:r>
      <w:r w:rsidRPr="0063458C">
        <w:rPr>
          <w:spacing w:val="-4"/>
        </w:rPr>
        <w:t>УК является на</w:t>
      </w:r>
      <w:r w:rsidRPr="0063458C">
        <w:rPr>
          <w:spacing w:val="-4"/>
        </w:rPr>
        <w:softHyphen/>
        <w:t>правленность призывов на совершение именно и только террористической деятельности.</w:t>
      </w:r>
    </w:p>
    <w:p w:rsidR="00A354AB" w:rsidRPr="0063458C" w:rsidRDefault="00A354AB" w:rsidP="0063458C">
      <w:pPr>
        <w:spacing w:line="360" w:lineRule="auto"/>
        <w:ind w:firstLine="709"/>
        <w:jc w:val="both"/>
      </w:pPr>
      <w:r w:rsidRPr="0063458C">
        <w:t>П у б л и ч н о е   о п р а в д а н и е   т е р р о р и з м а  является второй формой рассматриваемого преступления и означает публичное заявление о признании идеологии и практики терроризма правильными, нуждающимися в поддержке и подражании (примечание к ст. 205</w:t>
      </w:r>
      <w:r w:rsidRPr="0063458C">
        <w:rPr>
          <w:vertAlign w:val="superscript"/>
        </w:rPr>
        <w:t xml:space="preserve">2  </w:t>
      </w:r>
      <w:r w:rsidRPr="0063458C">
        <w:t xml:space="preserve">УК). </w:t>
      </w:r>
    </w:p>
    <w:p w:rsidR="00A354AB" w:rsidRPr="0063458C" w:rsidRDefault="00A354AB" w:rsidP="0063458C">
      <w:pPr>
        <w:spacing w:line="360" w:lineRule="auto"/>
        <w:ind w:firstLine="709"/>
        <w:jc w:val="both"/>
      </w:pPr>
      <w:r w:rsidRPr="0063458C">
        <w:t>Полагаем, что криминализация публичного оправдания терроризма проведена без учета весьма важных обстоятельств. Применительно к публичным призывам уголовно-правовая наука и судебная практика наработала определенный опыт толкования признаков этого преступления и применения соответствующих статей. Иначе обстоит дело с публичными призывами. В частности, вызывает серьезные сомнения обоснованность криминализации такой деятельности. Уголовный закон социально обусловлен и он должен создаться не «на всякий случай» и не «про запас», а выражать реальные потребностями общества в уголовном запрете и более или менее адекватно отражать их в уголовно-правовой норме. Необходимым условием в этих случаях является соблюдение принципов и критериев криминализации, в частности, чет</w:t>
      </w:r>
      <w:r w:rsidRPr="0063458C">
        <w:softHyphen/>
        <w:t xml:space="preserve">кости, устойчивости и определенности правовых предписаний. Как представляется, примененный законодателем термин «оправдание» не обладает вышеуказанными свойствами, поскольку не имеет четких границ и может быть насыщен различными оттенками, начиная от выражения понимания причин определенного поведения и заканчивая выражением прямой поддержки такого поведения. Поэтому на практике будет трудно провести разграничение между оправданием терроризма и реализацией конституционного права граждан на выражение своего мнения. И даже законодательное определение публичного оправдания не дает полной уверенности в том, что в судебной практике будут исключены случаи произвольного толкования закона в силу отсутствия в нем точных критериев разграничения преступного от непреступного (поддерживающего от сочувственного и понимающего). </w:t>
      </w:r>
    </w:p>
    <w:p w:rsidR="00A354AB" w:rsidRPr="0063458C" w:rsidRDefault="00A354AB" w:rsidP="0063458C">
      <w:pPr>
        <w:spacing w:line="360" w:lineRule="auto"/>
        <w:ind w:firstLine="709"/>
        <w:jc w:val="both"/>
      </w:pPr>
      <w:r w:rsidRPr="0063458C">
        <w:t xml:space="preserve">Следует отметить и такой недостаток законодательной формулировки данной цели, как ее необоснованно зауженный характер. В качестве объекта воздействия законодатель указал лишь на органы власти, однако реально давление может оказываться и на другие объекты: иностранные государства и международные организации (например, при международном терроризме), физических или юридических лиц, должностных лиц. </w:t>
      </w:r>
    </w:p>
    <w:p w:rsidR="00A354AB" w:rsidRPr="0063458C" w:rsidRDefault="00A354AB" w:rsidP="0063458C">
      <w:pPr>
        <w:spacing w:line="360" w:lineRule="auto"/>
        <w:ind w:firstLine="709"/>
        <w:jc w:val="both"/>
      </w:pPr>
      <w:r w:rsidRPr="0063458C">
        <w:t xml:space="preserve">Преступление </w:t>
      </w:r>
      <w:r w:rsidRPr="0063458C">
        <w:rPr>
          <w:bCs/>
          <w:iCs/>
        </w:rPr>
        <w:t>о к о н ч е н о</w:t>
      </w:r>
      <w:r w:rsidRPr="0063458C">
        <w:t xml:space="preserve"> с момента выполнения любой из указанных форм (формальный состав).</w:t>
      </w:r>
    </w:p>
    <w:p w:rsidR="00A354AB" w:rsidRPr="0063458C" w:rsidRDefault="00A354AB" w:rsidP="0063458C">
      <w:pPr>
        <w:shd w:val="clear" w:color="auto" w:fill="FFFFFF"/>
        <w:spacing w:line="360" w:lineRule="auto"/>
        <w:ind w:left="7" w:right="7" w:firstLine="709"/>
        <w:jc w:val="both"/>
      </w:pPr>
      <w:r w:rsidRPr="0063458C">
        <w:rPr>
          <w:bCs/>
          <w:iCs/>
        </w:rPr>
        <w:t xml:space="preserve">С у б ъ е к т и в н а я   с т о р о н а </w:t>
      </w:r>
      <w:r w:rsidRPr="0063458C">
        <w:rPr>
          <w:b/>
          <w:iCs/>
        </w:rPr>
        <w:t xml:space="preserve"> </w:t>
      </w:r>
      <w:r w:rsidRPr="0063458C">
        <w:rPr>
          <w:bCs/>
          <w:iCs/>
        </w:rPr>
        <w:t xml:space="preserve">(внутреннее психическое отношение лица к совершаемому деянию) </w:t>
      </w:r>
      <w:r w:rsidRPr="0063458C">
        <w:rPr>
          <w:bCs/>
        </w:rPr>
        <w:t>преступления характеризуется</w:t>
      </w:r>
      <w:r w:rsidRPr="0063458C">
        <w:t xml:space="preserve"> прямым умыслом. </w:t>
      </w:r>
    </w:p>
    <w:p w:rsidR="00A354AB" w:rsidRPr="0063458C" w:rsidRDefault="00A354AB" w:rsidP="0063458C">
      <w:pPr>
        <w:shd w:val="clear" w:color="auto" w:fill="FFFFFF"/>
        <w:spacing w:line="360" w:lineRule="auto"/>
        <w:ind w:left="302" w:firstLine="709"/>
        <w:jc w:val="both"/>
      </w:pPr>
      <w:r w:rsidRPr="0063458C">
        <w:rPr>
          <w:bCs/>
          <w:iCs/>
        </w:rPr>
        <w:t xml:space="preserve">С у б ъ е к т </w:t>
      </w:r>
      <w:r w:rsidRPr="0063458C">
        <w:rPr>
          <w:bCs/>
          <w:i/>
          <w:iCs/>
        </w:rPr>
        <w:t xml:space="preserve"> </w:t>
      </w:r>
      <w:r w:rsidRPr="0063458C">
        <w:t>преступления — лицо, достигшее 16 -летнего возраста.</w:t>
      </w:r>
    </w:p>
    <w:p w:rsidR="00A354AB" w:rsidRPr="0063458C" w:rsidRDefault="00A354AB" w:rsidP="0063458C">
      <w:pPr>
        <w:tabs>
          <w:tab w:val="left" w:pos="8789"/>
        </w:tabs>
        <w:spacing w:line="360" w:lineRule="auto"/>
        <w:ind w:right="-58" w:firstLine="709"/>
        <w:jc w:val="both"/>
      </w:pPr>
      <w:r w:rsidRPr="0063458C">
        <w:rPr>
          <w:bCs/>
          <w:iCs/>
        </w:rPr>
        <w:t xml:space="preserve">К в а л и ф и ц и р о в а н н ы м   в и д о м </w:t>
      </w:r>
      <w:r w:rsidRPr="0063458C">
        <w:t xml:space="preserve"> (повышающим уровень общественной опасности и, соответственно, наказуемости) преступления является совершение деяния с использованием средств массовой информации.</w:t>
      </w:r>
    </w:p>
    <w:p w:rsidR="00A354AB" w:rsidRPr="0063458C" w:rsidRDefault="00A354AB" w:rsidP="0063458C">
      <w:pPr>
        <w:tabs>
          <w:tab w:val="left" w:pos="8789"/>
        </w:tabs>
        <w:spacing w:line="360" w:lineRule="auto"/>
        <w:ind w:right="-58" w:firstLine="709"/>
        <w:jc w:val="both"/>
      </w:pPr>
      <w:r w:rsidRPr="0063458C">
        <w:t>Наказание за это преступление предусмотрено следующее. При совершении преступления, предусмотренного ч. 1 лицо наказывается штрафом в размере до трехсот тысяч рублей или в размере заработной платы или иного дохода осужденного за период до трех лет либо лишением свободы на срок до четырех лет. Когда же совершается квалифицированный вид преступления (ч. 2), лицо наказывается штрафом в размере от ста тысяч рублей до пятисот тысяч рублей или в размере заработной платы или иного дохода осужденного за период до четырех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A354AB" w:rsidRPr="0063458C" w:rsidRDefault="00A354AB" w:rsidP="0063458C">
      <w:pPr>
        <w:spacing w:line="360" w:lineRule="auto"/>
        <w:ind w:right="-58" w:firstLine="709"/>
        <w:jc w:val="both"/>
      </w:pPr>
    </w:p>
    <w:p w:rsidR="00A354AB" w:rsidRPr="0063458C" w:rsidRDefault="00A354AB" w:rsidP="0063458C">
      <w:pPr>
        <w:tabs>
          <w:tab w:val="left" w:pos="8789"/>
        </w:tabs>
        <w:spacing w:line="360" w:lineRule="auto"/>
        <w:ind w:right="-58" w:firstLine="709"/>
        <w:jc w:val="both"/>
      </w:pPr>
      <w:r w:rsidRPr="0063458C">
        <w:rPr>
          <w:b/>
        </w:rPr>
        <w:t xml:space="preserve">Захват заложника (ст. 206 УК). </w:t>
      </w:r>
      <w:r w:rsidRPr="0063458C">
        <w:t>В уголовное законодательство нашего государства норма о захвате заложника пришла из международного права, в соответствии с которым оно классифицировалось как преступление международного характера</w:t>
      </w:r>
      <w:r w:rsidRPr="0063458C">
        <w:rPr>
          <w:rStyle w:val="a6"/>
        </w:rPr>
        <w:footnoteReference w:id="148"/>
      </w:r>
      <w:r w:rsidRPr="0063458C">
        <w:t xml:space="preserve">. В международной практике случаи захвата заложников встречались еще в древние времена. Во второй половине ХХ века это явление получило распространение в деятельности различных террористических групп Германии, Италии, Франции, Испании, в том числе, когда граждане одних государств захватывали граждан других государств. В нашей стране, начиная со второй половине 90-х годов всплески этого преступления отмечаются в местах лишения свободы и районах Северного Кавказа. В России в </w:t>
      </w:r>
      <w:smartTag w:uri="urn:schemas-microsoft-com:office:smarttags" w:element="metricconverter">
        <w:smartTagPr>
          <w:attr w:name="ProductID" w:val="2006 г"/>
        </w:smartTagPr>
        <w:r w:rsidRPr="0063458C">
          <w:t>2006 г</w:t>
        </w:r>
      </w:smartTag>
      <w:r w:rsidRPr="0063458C">
        <w:t xml:space="preserve">. было зарегистрирована 22 случая захвата заложника, в </w:t>
      </w:r>
      <w:r w:rsidRPr="0063458C">
        <w:rPr>
          <w:rFonts w:eastAsia="MS Mincho"/>
        </w:rPr>
        <w:t xml:space="preserve"> </w:t>
      </w:r>
      <w:smartTag w:uri="urn:schemas-microsoft-com:office:smarttags" w:element="metricconverter">
        <w:smartTagPr>
          <w:attr w:name="ProductID" w:val="2007 г"/>
        </w:smartTagPr>
        <w:r w:rsidRPr="0063458C">
          <w:rPr>
            <w:rFonts w:eastAsia="MS Mincho"/>
          </w:rPr>
          <w:t>2007 г</w:t>
        </w:r>
      </w:smartTag>
      <w:r w:rsidRPr="0063458C">
        <w:rPr>
          <w:rFonts w:eastAsia="MS Mincho"/>
        </w:rPr>
        <w:t xml:space="preserve">. - 18 случаев захвата заложников, в январе-сентябре </w:t>
      </w:r>
      <w:smartTag w:uri="urn:schemas-microsoft-com:office:smarttags" w:element="metricconverter">
        <w:smartTagPr>
          <w:attr w:name="ProductID" w:val="2008 г"/>
        </w:smartTagPr>
        <w:r w:rsidRPr="0063458C">
          <w:rPr>
            <w:rFonts w:eastAsia="MS Mincho"/>
          </w:rPr>
          <w:t>2008 г</w:t>
        </w:r>
      </w:smartTag>
      <w:r w:rsidRPr="0063458C">
        <w:rPr>
          <w:rFonts w:eastAsia="MS Mincho"/>
        </w:rPr>
        <w:t>. – 12 случаев захвата заложников),</w:t>
      </w:r>
      <w:r w:rsidRPr="0063458C">
        <w:t>. При этом в современной практике захват заложников сопровождается не только политическими требованиями, но и нередко требованиями материального характера (вымогательство имущества, денег).</w:t>
      </w:r>
    </w:p>
    <w:p w:rsidR="00A354AB" w:rsidRPr="0063458C" w:rsidRDefault="00A354AB" w:rsidP="0063458C">
      <w:pPr>
        <w:tabs>
          <w:tab w:val="left" w:pos="8789"/>
        </w:tabs>
        <w:spacing w:line="360" w:lineRule="auto"/>
        <w:ind w:right="-58" w:firstLine="709"/>
        <w:jc w:val="both"/>
      </w:pPr>
      <w:r w:rsidRPr="0063458C">
        <w:t>Учитывая характер и степень общественной опасности захвата заложника, законодатель относит его к числу тяжких преступлений, а при квалифицирующих обстоятельствах - к особо тяжким. Это преступление нарушает общественную безопасность, ставит под угрозу жизнь и здоровье нередко значительного числа лиц, ограничивает личную свободу и нарушает безопасность и неприкосновенность человека, закрепленные во Всеобщей декларации прав человека и Международном пакте о гражданских и политических правах и гарантированные ст. 22 Конституции Российской Федерации. Относясь к числу транснациональных, конвенционных преступлений, захват заложника может также причинять вред деятельности России в сфере межгосударственных отношений.</w:t>
      </w:r>
    </w:p>
    <w:p w:rsidR="00A354AB" w:rsidRPr="0063458C" w:rsidRDefault="00A354AB" w:rsidP="0063458C">
      <w:pPr>
        <w:tabs>
          <w:tab w:val="left" w:pos="8789"/>
        </w:tabs>
        <w:spacing w:line="360" w:lineRule="auto"/>
        <w:ind w:right="-58" w:firstLine="709"/>
        <w:jc w:val="both"/>
      </w:pPr>
      <w:r w:rsidRPr="0063458C">
        <w:rPr>
          <w:spacing w:val="40"/>
        </w:rPr>
        <w:t>Объект</w:t>
      </w:r>
      <w:r w:rsidRPr="0063458C">
        <w:rPr>
          <w:spacing w:val="20"/>
        </w:rPr>
        <w:t xml:space="preserve"> преступления</w:t>
      </w:r>
      <w:r w:rsidRPr="0063458C">
        <w:t xml:space="preserve"> - совокупность общественных отношений, регламентирующих основы (коренные интересы) обеспечения безопасных условий существования общества.</w:t>
      </w:r>
    </w:p>
    <w:p w:rsidR="00A354AB" w:rsidRPr="0063458C" w:rsidRDefault="00A354AB" w:rsidP="0063458C">
      <w:pPr>
        <w:tabs>
          <w:tab w:val="left" w:pos="8789"/>
        </w:tabs>
        <w:spacing w:line="360" w:lineRule="auto"/>
        <w:ind w:right="-58" w:firstLine="709"/>
        <w:jc w:val="both"/>
      </w:pPr>
      <w:r w:rsidRPr="0063458C">
        <w:t xml:space="preserve">Новая редакция статьи об ответственности за захват заложника подверглась существенным изменениям по сравнению с ранее действовавшим законодательством. Прежде всего, это касается определения круга потерпевших. В ст. 206 УК РФ </w:t>
      </w:r>
      <w:smartTag w:uri="urn:schemas-microsoft-com:office:smarttags" w:element="metricconverter">
        <w:smartTagPr>
          <w:attr w:name="ProductID" w:val="1996 г"/>
        </w:smartTagPr>
        <w:r w:rsidRPr="0063458C">
          <w:t>1996 г</w:t>
        </w:r>
      </w:smartTag>
      <w:r w:rsidRPr="0063458C">
        <w:t xml:space="preserve">. законодатель говорит не о заложниках, а уже об одном заложнике, что следует признать более точным как с точки зрения юридической техники, так и сущности самого преступления. Буквальное толкование данной нормы в УК РСФСР </w:t>
      </w:r>
      <w:smartTag w:uri="urn:schemas-microsoft-com:office:smarttags" w:element="metricconverter">
        <w:smartTagPr>
          <w:attr w:name="ProductID" w:val="1960 г"/>
        </w:smartTagPr>
        <w:r w:rsidRPr="0063458C">
          <w:t>1960 г</w:t>
        </w:r>
      </w:smartTag>
      <w:r w:rsidRPr="0063458C">
        <w:t xml:space="preserve">. ограничивало захват только случаями, когда потерпевшими могли быть два и более лица. Новая редакция нормы о захвате данный пробел устранила и в настоящее время  позволяет привлекать к ответственности виновных лиц вне зависимости от того, какое количество лиц было захвачено. </w:t>
      </w:r>
    </w:p>
    <w:p w:rsidR="00A354AB" w:rsidRPr="0063458C" w:rsidRDefault="00A354AB" w:rsidP="0063458C">
      <w:pPr>
        <w:tabs>
          <w:tab w:val="left" w:pos="8789"/>
        </w:tabs>
        <w:spacing w:line="360" w:lineRule="auto"/>
        <w:ind w:right="-58" w:firstLine="709"/>
        <w:jc w:val="both"/>
      </w:pPr>
      <w:r w:rsidRPr="0063458C">
        <w:rPr>
          <w:spacing w:val="20"/>
        </w:rPr>
        <w:t xml:space="preserve">П о т е р п е в ш и м </w:t>
      </w:r>
      <w:r w:rsidRPr="0063458C">
        <w:t xml:space="preserve">от данного преступления может быть любое лицо: гражданин РФ либо иностранец или лицо без гражданства, взрослый либо несовершеннолетний или  малолетний, должностное лицо либо лицо, не обладающее соответствующими полномочиями и т. п. Вместе с тем спецификой данного преступления является то обстоятельство, что реально потерпевшими могут быть не только собственно заложники, но и родные и близкие потерпевшего лица, которые случайно оказались в месте и во время совершения преступления, а также другие лица. </w:t>
      </w:r>
    </w:p>
    <w:p w:rsidR="00A354AB" w:rsidRPr="0063458C" w:rsidRDefault="00A354AB" w:rsidP="0063458C">
      <w:pPr>
        <w:tabs>
          <w:tab w:val="left" w:pos="8789"/>
        </w:tabs>
        <w:spacing w:line="360" w:lineRule="auto"/>
        <w:ind w:right="-58" w:firstLine="709"/>
        <w:jc w:val="both"/>
      </w:pPr>
      <w:r w:rsidRPr="0063458C">
        <w:t>В судебной практике чаще всего в качестве заложников оказываются родственники осужденных и сотрудники учреждений, обеспечивающих изоляцию от общества, участники массовых мероприятий, пассажиры различных видов транспорта и т. д. Так, четверо осужденных, находящихся в следственном изоляторе МВД Бурятии, в целях избежания отбывания наказания захватили работницу следственного изолятора и под угрозой расправы над ней потребовали от администрации изолятора предоставить им автомашину с полным баком бензина и выпустить из изолятора. Во время посадки в автомобиль заложница была освобождена, а трое преступников ранены. Примером иного рода (террористической направленности) могут служить известные события в театральном центре на Таганке.</w:t>
      </w:r>
    </w:p>
    <w:p w:rsidR="00A354AB" w:rsidRPr="0063458C" w:rsidRDefault="00A354AB" w:rsidP="0063458C">
      <w:pPr>
        <w:tabs>
          <w:tab w:val="left" w:pos="8789"/>
        </w:tabs>
        <w:spacing w:line="360" w:lineRule="auto"/>
        <w:ind w:right="-58" w:firstLine="709"/>
        <w:jc w:val="both"/>
      </w:pPr>
      <w:r w:rsidRPr="0063458C">
        <w:rPr>
          <w:spacing w:val="40"/>
        </w:rPr>
        <w:t>Объективная сторона</w:t>
      </w:r>
      <w:r w:rsidRPr="0063458C">
        <w:t xml:space="preserve"> (внешнее выражение преступления в объективном мире захвата заложника определяется  в диспозиции ст. 206 УК в форме </w:t>
      </w:r>
      <w:r w:rsidRPr="0063458C">
        <w:rPr>
          <w:spacing w:val="40"/>
        </w:rPr>
        <w:t>активных действий</w:t>
      </w:r>
      <w:r w:rsidRPr="0063458C">
        <w:t xml:space="preserve"> - захвата или удержания лица в качестве заложника. Следовательно, основное свойство данного преступления выражается в характеристике понятий захвата или удержания. В связи с этим принципиальным является определение содержания упомянутых понятий. </w:t>
      </w:r>
    </w:p>
    <w:p w:rsidR="00A354AB" w:rsidRPr="0063458C" w:rsidRDefault="00A354AB" w:rsidP="0063458C">
      <w:pPr>
        <w:tabs>
          <w:tab w:val="left" w:pos="8789"/>
        </w:tabs>
        <w:spacing w:line="360" w:lineRule="auto"/>
        <w:ind w:right="-58" w:firstLine="709"/>
        <w:jc w:val="both"/>
      </w:pPr>
      <w:r w:rsidRPr="0063458C">
        <w:t xml:space="preserve">В редакции УК РСФСР </w:t>
      </w:r>
      <w:smartTag w:uri="urn:schemas-microsoft-com:office:smarttags" w:element="metricconverter">
        <w:smartTagPr>
          <w:attr w:name="ProductID" w:val="1960 г"/>
        </w:smartTagPr>
        <w:r w:rsidRPr="0063458C">
          <w:t>1960 г</w:t>
        </w:r>
      </w:smartTag>
      <w:r w:rsidRPr="0063458C">
        <w:t>. объективная сторона захвата определялась как захват или удержание лица в качестве заложника, соединенных с угрозой убийством, причинением телесных повреждений или дальнейшим удержанием этого лица. Выделение в качестве обязательного самостоятельного элемента, наряду с захватом или удержанием, также и психического насилия дало основание некоторым исследователям для широкого толкования понятия захвата или удержания. В частности, под захватом заложника они понимают совершенное открыто, тайно, с применением насилия или угрозы его применения либо без такового противоправное ограничение хотя бы одного человека свободы с последующим открытым сообщением об этом и выдвижением условий освобождения захваченного (А.В. Наумов). Некоторые авторы полагают, что захват сопряжен с неправомерным физическим ограничением свободы человека, но одновременно допускают, что он может осуществляться тайно или открыто, без насилия или с насилием не опасным (ч. 1 ст. 206) либо опасным (ч. 2 ст. 206) для жизни или здоровья (С.В. Дьяков</w:t>
      </w:r>
      <w:r w:rsidRPr="0063458C">
        <w:rPr>
          <w:rStyle w:val="a6"/>
        </w:rPr>
        <w:t xml:space="preserve"> </w:t>
      </w:r>
      <w:r w:rsidRPr="0063458C">
        <w:t>)</w:t>
      </w:r>
      <w:r w:rsidRPr="0063458C">
        <w:rPr>
          <w:rStyle w:val="a6"/>
        </w:rPr>
        <w:footnoteReference w:id="149"/>
      </w:r>
      <w:r w:rsidRPr="0063458C">
        <w:t>. Следует также отметить, что указанные авторы допускают возможность тайных или даже обманных действий только при захвате заложника. Применительно к удержанию заложника они прямо говорят о насильственном характере соответствующих действий. Однако большинство авторов считает, что захват – это насильственные действия</w:t>
      </w:r>
      <w:r w:rsidRPr="0063458C">
        <w:rPr>
          <w:rStyle w:val="a6"/>
        </w:rPr>
        <w:footnoteReference w:id="150"/>
      </w:r>
      <w:r w:rsidRPr="0063458C">
        <w:t>.</w:t>
      </w:r>
    </w:p>
    <w:p w:rsidR="00A354AB" w:rsidRPr="0063458C" w:rsidRDefault="00A354AB" w:rsidP="0063458C">
      <w:pPr>
        <w:pStyle w:val="ConsPlusTitle"/>
        <w:widowControl/>
        <w:spacing w:line="360" w:lineRule="auto"/>
        <w:ind w:firstLine="709"/>
        <w:jc w:val="both"/>
        <w:rPr>
          <w:rFonts w:ascii="Times New Roman" w:hAnsi="Times New Roman" w:cs="Times New Roman"/>
          <w:b w:val="0"/>
          <w:bCs w:val="0"/>
          <w:sz w:val="24"/>
          <w:szCs w:val="24"/>
        </w:rPr>
      </w:pPr>
      <w:r w:rsidRPr="0063458C">
        <w:rPr>
          <w:rFonts w:ascii="Times New Roman" w:hAnsi="Times New Roman" w:cs="Times New Roman"/>
          <w:b w:val="0"/>
          <w:bCs w:val="0"/>
          <w:sz w:val="24"/>
          <w:szCs w:val="24"/>
        </w:rPr>
        <w:t xml:space="preserve">По нашему мнению, определяя характер захвата и удержания, необходимо учитывать три обстоятельства. Во-первых, этимологическое происхождение и смысловую нагрузку этих слов. В русском языке слово </w:t>
      </w:r>
      <w:r w:rsidRPr="0063458C">
        <w:rPr>
          <w:rFonts w:ascii="Times New Roman" w:hAnsi="Times New Roman" w:cs="Times New Roman"/>
          <w:b w:val="0"/>
          <w:bCs w:val="0"/>
          <w:spacing w:val="40"/>
          <w:sz w:val="24"/>
          <w:szCs w:val="24"/>
        </w:rPr>
        <w:t xml:space="preserve">захват </w:t>
      </w:r>
      <w:r w:rsidRPr="0063458C">
        <w:rPr>
          <w:rFonts w:ascii="Times New Roman" w:hAnsi="Times New Roman" w:cs="Times New Roman"/>
          <w:b w:val="0"/>
          <w:bCs w:val="0"/>
          <w:sz w:val="24"/>
          <w:szCs w:val="24"/>
        </w:rPr>
        <w:t xml:space="preserve">(захватить) означает "силой овладеть кем-чем-нибудь", а </w:t>
      </w:r>
      <w:r w:rsidRPr="0063458C">
        <w:rPr>
          <w:rFonts w:ascii="Times New Roman" w:hAnsi="Times New Roman" w:cs="Times New Roman"/>
          <w:b w:val="0"/>
          <w:bCs w:val="0"/>
          <w:spacing w:val="40"/>
          <w:sz w:val="24"/>
          <w:szCs w:val="24"/>
        </w:rPr>
        <w:t>удержание</w:t>
      </w:r>
      <w:r w:rsidRPr="0063458C">
        <w:rPr>
          <w:rFonts w:ascii="Times New Roman" w:hAnsi="Times New Roman" w:cs="Times New Roman"/>
          <w:b w:val="0"/>
          <w:bCs w:val="0"/>
          <w:sz w:val="24"/>
          <w:szCs w:val="24"/>
        </w:rPr>
        <w:t xml:space="preserve"> (удержать) - "сдержав, остановить или заставить остаться"</w:t>
      </w:r>
      <w:r w:rsidRPr="0063458C">
        <w:rPr>
          <w:rStyle w:val="a6"/>
          <w:rFonts w:ascii="Times New Roman" w:hAnsi="Times New Roman" w:cs="Times New Roman"/>
          <w:b w:val="0"/>
          <w:bCs w:val="0"/>
          <w:sz w:val="24"/>
          <w:szCs w:val="24"/>
        </w:rPr>
        <w:footnoteReference w:id="151"/>
      </w:r>
      <w:r w:rsidRPr="0063458C">
        <w:rPr>
          <w:rFonts w:ascii="Times New Roman" w:hAnsi="Times New Roman" w:cs="Times New Roman"/>
          <w:b w:val="0"/>
          <w:bCs w:val="0"/>
          <w:sz w:val="24"/>
          <w:szCs w:val="24"/>
        </w:rPr>
        <w:t>. В этом смысле основной неотъемлемой характеристикой захвата и удержания является их насильственный характер.</w:t>
      </w:r>
      <w:r w:rsidRPr="0063458C">
        <w:rPr>
          <w:rFonts w:ascii="Times New Roman" w:hAnsi="Times New Roman" w:cs="Times New Roman"/>
          <w:b w:val="0"/>
          <w:bCs w:val="0"/>
          <w:spacing w:val="-4"/>
          <w:sz w:val="24"/>
          <w:szCs w:val="24"/>
        </w:rPr>
        <w:t xml:space="preserve"> </w:t>
      </w:r>
      <w:r w:rsidRPr="0063458C">
        <w:rPr>
          <w:rFonts w:ascii="Times New Roman" w:hAnsi="Times New Roman" w:cs="Times New Roman"/>
          <w:b w:val="0"/>
          <w:bCs w:val="0"/>
          <w:spacing w:val="-5"/>
          <w:sz w:val="24"/>
          <w:szCs w:val="24"/>
        </w:rPr>
        <w:t>Указанный подход не исключает возмож</w:t>
      </w:r>
      <w:r w:rsidRPr="0063458C">
        <w:rPr>
          <w:rFonts w:ascii="Times New Roman" w:hAnsi="Times New Roman" w:cs="Times New Roman"/>
          <w:b w:val="0"/>
          <w:bCs w:val="0"/>
          <w:sz w:val="24"/>
          <w:szCs w:val="24"/>
        </w:rPr>
        <w:t>ности ограничения физической свободы на первоначальном этапе тайно, без применения насилия или путем обмана. Однако для признания содеянного захватом заложника необходимо, чтобы состоялся сам захват или удержание заложника. О состоявшемся захвате заложника можно говорить только лишь тогда, когда заложник, окру</w:t>
      </w:r>
      <w:r w:rsidRPr="0063458C">
        <w:rPr>
          <w:rFonts w:ascii="Times New Roman" w:hAnsi="Times New Roman" w:cs="Times New Roman"/>
          <w:b w:val="0"/>
          <w:bCs w:val="0"/>
          <w:sz w:val="24"/>
          <w:szCs w:val="24"/>
        </w:rPr>
        <w:softHyphen/>
        <w:t xml:space="preserve">жающие лица осознают факт незаконного ограничения свободы передвижения и вынуждены подчиниться виновным под влиянием применения насилия или угрозы его применения. </w:t>
      </w:r>
    </w:p>
    <w:p w:rsidR="00A354AB" w:rsidRPr="0063458C" w:rsidRDefault="00A354AB" w:rsidP="0063458C">
      <w:pPr>
        <w:pStyle w:val="ConsPlusTitle"/>
        <w:widowControl/>
        <w:spacing w:line="360" w:lineRule="auto"/>
        <w:ind w:firstLine="709"/>
        <w:jc w:val="both"/>
        <w:rPr>
          <w:rFonts w:ascii="Times New Roman" w:hAnsi="Times New Roman" w:cs="Times New Roman"/>
          <w:b w:val="0"/>
          <w:bCs w:val="0"/>
          <w:sz w:val="24"/>
          <w:szCs w:val="24"/>
        </w:rPr>
      </w:pPr>
      <w:r w:rsidRPr="0063458C">
        <w:rPr>
          <w:rFonts w:ascii="Times New Roman" w:hAnsi="Times New Roman" w:cs="Times New Roman"/>
          <w:b w:val="0"/>
          <w:bCs w:val="0"/>
          <w:sz w:val="24"/>
          <w:szCs w:val="24"/>
        </w:rPr>
        <w:t xml:space="preserve">Во-вторых, необходимо учитывать связь объекта и объективной стороны рассматриваемого преступления. Это не преступление против свободы личности, а преступление против общественной безопасности, характерными признаками которого являются создание угрозы причинения вреда или причинение вреда неопределенно широкому кругу лиц. Такое становится возможным благодаря именно общеопасному способу совершения преступления - применению насилия. </w:t>
      </w:r>
    </w:p>
    <w:p w:rsidR="00A354AB" w:rsidRPr="0063458C" w:rsidRDefault="00A354AB" w:rsidP="0063458C">
      <w:pPr>
        <w:pStyle w:val="ConsPlusTitle"/>
        <w:widowControl/>
        <w:spacing w:line="360" w:lineRule="auto"/>
        <w:ind w:firstLine="709"/>
        <w:jc w:val="both"/>
        <w:rPr>
          <w:rFonts w:ascii="Times New Roman" w:hAnsi="Times New Roman" w:cs="Times New Roman"/>
          <w:b w:val="0"/>
          <w:bCs w:val="0"/>
          <w:sz w:val="24"/>
          <w:szCs w:val="24"/>
        </w:rPr>
      </w:pPr>
      <w:r w:rsidRPr="0063458C">
        <w:rPr>
          <w:rFonts w:ascii="Times New Roman" w:hAnsi="Times New Roman" w:cs="Times New Roman"/>
          <w:b w:val="0"/>
          <w:bCs w:val="0"/>
          <w:sz w:val="24"/>
          <w:szCs w:val="24"/>
        </w:rPr>
        <w:t>В-третьих, термин “захват” используется не только при характеристике состава захвата заложника, но и в ст. 211 УК, относительно которой имеется разъяснение в международных документах. Так, согласно Конвенции о борьбе с незаконным захватом воздушных судов (Гаага, 16 декабря 1970 года) под преступником понимается: «Любое лицо на борту воздушного судна, находящегося в полете, которое: a) незаконно, путем насилия или угрозы применения насилия, или путем любой другой формы запугивания захватывает это воздушное судно, или осуществляет над ним контроль, либо пытается совершить любое такое действие, или b) является соучастником лица, которое совершает или пытается совершить любое такое действие, совершает преступление (в дальнейшем именуемое "преступление").</w:t>
      </w:r>
    </w:p>
    <w:p w:rsidR="00A354AB" w:rsidRPr="0063458C" w:rsidRDefault="00A354AB" w:rsidP="0063458C">
      <w:pPr>
        <w:tabs>
          <w:tab w:val="left" w:pos="8789"/>
        </w:tabs>
        <w:spacing w:line="360" w:lineRule="auto"/>
        <w:ind w:right="-58" w:firstLine="709"/>
        <w:jc w:val="both"/>
      </w:pPr>
      <w:r w:rsidRPr="0063458C">
        <w:t xml:space="preserve">Поэтому в уголовно-правовом смысле под </w:t>
      </w:r>
      <w:r w:rsidRPr="0063458C">
        <w:rPr>
          <w:spacing w:val="40"/>
        </w:rPr>
        <w:t>захватом</w:t>
      </w:r>
      <w:r w:rsidRPr="0063458C">
        <w:t xml:space="preserve"> следует понимать незаконное насильственное ограничение свободы передвижения человека</w:t>
      </w:r>
      <w:r w:rsidRPr="0063458C">
        <w:rPr>
          <w:rStyle w:val="a6"/>
        </w:rPr>
        <w:footnoteReference w:id="152"/>
      </w:r>
      <w:r w:rsidRPr="0063458C">
        <w:t xml:space="preserve">, а под </w:t>
      </w:r>
      <w:r w:rsidRPr="0063458C">
        <w:rPr>
          <w:spacing w:val="40"/>
        </w:rPr>
        <w:t>удержанием</w:t>
      </w:r>
      <w:r w:rsidRPr="0063458C">
        <w:t xml:space="preserve"> - незаконное насильственное воспрепятствование в оставлении лицом определенного места нахождения. Указанный подход не исключает возможности ограничения физической свободы на первоначальном этапе тайно, без применения насилия или путем обмана. Однако для признания содеянного захватом заложника необходимо, чтобы состоялся сам захват или удержание заложника. О состоявшемся захвате заложника можно говорить только тогда, когда заложник, окружающие лица осознают факт незаконного ограничения свободы передвижения либо воспрепятствования лицу в таком передвижении и вынуждены подчиниться виновным под влиянием применения насилия или угрозы его применения. </w:t>
      </w:r>
    </w:p>
    <w:p w:rsidR="00A354AB" w:rsidRPr="0063458C" w:rsidRDefault="00A354AB" w:rsidP="0063458C">
      <w:pPr>
        <w:tabs>
          <w:tab w:val="left" w:pos="8789"/>
        </w:tabs>
        <w:spacing w:line="360" w:lineRule="auto"/>
        <w:ind w:right="-58" w:firstLine="709"/>
        <w:jc w:val="both"/>
      </w:pPr>
      <w:r w:rsidRPr="0063458C">
        <w:t>Захват чаще всего сопряжен с перемещением заложников в другое место, а для удержания, наоборот, характерно оставление заложника там, где он находился до начала соответствующих неправомерных действий. Захват может сопровождаться последующим удержанием потерпевшего, но может быть и без него. В свою очередь удержание как самостоятельный альтернативный элемент деяния не обязательно должен быть следствием захвата. Преступление может начинаться с удержания лица в определенном месте. Именно поэтому, описывая объективную сторону преступления, законодатель использует разъединительный союз “или”.</w:t>
      </w:r>
    </w:p>
    <w:p w:rsidR="00A354AB" w:rsidRPr="0063458C" w:rsidRDefault="00A354AB" w:rsidP="0063458C">
      <w:pPr>
        <w:tabs>
          <w:tab w:val="left" w:pos="8789"/>
        </w:tabs>
        <w:spacing w:line="360" w:lineRule="auto"/>
        <w:ind w:right="-58" w:firstLine="709"/>
        <w:jc w:val="both"/>
      </w:pPr>
      <w:r w:rsidRPr="0063458C">
        <w:t xml:space="preserve">Новеллой по сравнению с УК РСФСР </w:t>
      </w:r>
      <w:smartTag w:uri="urn:schemas-microsoft-com:office:smarttags" w:element="metricconverter">
        <w:smartTagPr>
          <w:attr w:name="ProductID" w:val="1960 г"/>
        </w:smartTagPr>
        <w:r w:rsidRPr="0063458C">
          <w:t>1960 г</w:t>
        </w:r>
      </w:smartTag>
      <w:r w:rsidRPr="0063458C">
        <w:t xml:space="preserve">. является также то обстоятельство, что при совершении простого захвата возможно применение как психического, так и физического насилия. Однако пределы такого насилия по своему характеру ограничены, и оно не может выходить за рамки насилия, не опасного для жизни или здоровья. Такой вывод следует из сопоставительного анализа простого и  квалифицированного вида этого преступления, где применение насилия, опасного для жизни или здоровья, является одним из обстоятельств, влияющим на квалификацию и назначение наказания. Понятие </w:t>
      </w:r>
      <w:r w:rsidRPr="0063458C">
        <w:rPr>
          <w:spacing w:val="40"/>
        </w:rPr>
        <w:t>насилия, не опасного для жизни и здоровья</w:t>
      </w:r>
      <w:r w:rsidRPr="0063458C">
        <w:t xml:space="preserve">, известно действующему законодательству. Оно используется в качестве обязательного признака в ряде составов преступлений, например, при описании состава грабежа. </w:t>
      </w:r>
    </w:p>
    <w:p w:rsidR="00A354AB" w:rsidRPr="0063458C" w:rsidRDefault="00A354AB" w:rsidP="0063458C">
      <w:pPr>
        <w:autoSpaceDE w:val="0"/>
        <w:autoSpaceDN w:val="0"/>
        <w:adjustRightInd w:val="0"/>
        <w:spacing w:line="360" w:lineRule="auto"/>
        <w:ind w:firstLine="709"/>
        <w:jc w:val="both"/>
      </w:pPr>
      <w:r w:rsidRPr="0063458C">
        <w:t>В соответствии со сложившейся судебной практикой под таким насилием  понимаются побои или совершение иных насильственных действий, связанных с причинением потерпевшему физической боли либо с ограничением его свободы (связывание рук, применение наручников, оставление в закрытом помещении и др.)</w:t>
      </w:r>
      <w:r w:rsidRPr="0063458C">
        <w:rPr>
          <w:rStyle w:val="a6"/>
        </w:rPr>
        <w:footnoteReference w:id="153"/>
      </w:r>
      <w:r w:rsidRPr="0063458C">
        <w:t xml:space="preserve">. Психическое насилие – это угроза применения  любого по характеру насилия. УК </w:t>
      </w:r>
      <w:smartTag w:uri="urn:schemas-microsoft-com:office:smarttags" w:element="metricconverter">
        <w:smartTagPr>
          <w:attr w:name="ProductID" w:val="1960 г"/>
        </w:smartTagPr>
        <w:r w:rsidRPr="0063458C">
          <w:t>1960 г</w:t>
        </w:r>
      </w:smartTag>
      <w:r w:rsidRPr="0063458C">
        <w:t xml:space="preserve">. ограничивал пределы психического насилия лишь угрозой убийством, причинением телесных повреждений или дальнейшим удержанием заложника. В новом УК характер угрозы вообще не определяется и это, на наш взгляд, совершенно обосновано, поскольку важно не столько то, каким насилием угрожает виновный, а то, насколько может данная угроза повлиять на потерпевшего или иных лиц. Поэтому </w:t>
      </w:r>
      <w:r w:rsidRPr="0063458C">
        <w:rPr>
          <w:spacing w:val="40"/>
        </w:rPr>
        <w:t>психическое насилие</w:t>
      </w:r>
      <w:r w:rsidRPr="0063458C">
        <w:t xml:space="preserve"> при захвате заложника может выражаться не только в угрозе причинения вреда здоровью или смерти, изнасилования или совершения мучительных действий, не повлекших причинение вреда здоровью, но и в угрозе уничтожения или повреждения имущества, разглашения каких-либо сведений, огласки которых потерпевший не желает, воспрепятствования занятию какой-либо деятельностью и т. п. </w:t>
      </w:r>
    </w:p>
    <w:p w:rsidR="00A354AB" w:rsidRPr="0063458C" w:rsidRDefault="00A354AB" w:rsidP="0063458C">
      <w:pPr>
        <w:tabs>
          <w:tab w:val="left" w:pos="8789"/>
        </w:tabs>
        <w:spacing w:line="360" w:lineRule="auto"/>
        <w:ind w:right="-58" w:firstLine="709"/>
        <w:jc w:val="both"/>
      </w:pPr>
      <w:r w:rsidRPr="0063458C">
        <w:rPr>
          <w:spacing w:val="40"/>
        </w:rPr>
        <w:t>Формы выражения угрозы</w:t>
      </w:r>
      <w:r w:rsidRPr="0063458C">
        <w:t xml:space="preserve"> могут быть различными: словесно (в том числе и в неопределенном виде – типа " побью, плохо будет "), в демонстрации  предметов, которые могут быть использованы для реализации высказанной угрозы, включая и устрашающие (кроме оружия и предметов, используемых в качестве оружия), в показе действия едких, ядовитых или легковоспламеняющихся веществ и т. д. Вместе с тем во всех случаях угроза (психическое насилие) должна быть реальной и осуществимой, поскольку только в этих случаях она может выступать в качестве средства, парализующего возможное сопротивление заложника или иных лиц..</w:t>
      </w:r>
    </w:p>
    <w:p w:rsidR="00A354AB" w:rsidRPr="0063458C" w:rsidRDefault="00A354AB" w:rsidP="0063458C">
      <w:pPr>
        <w:tabs>
          <w:tab w:val="left" w:pos="8789"/>
        </w:tabs>
        <w:spacing w:line="360" w:lineRule="auto"/>
        <w:ind w:right="-58" w:firstLine="709"/>
        <w:jc w:val="both"/>
      </w:pPr>
      <w:r w:rsidRPr="0063458C">
        <w:t xml:space="preserve">Захват или удержание заложника для виновного является одним из промежуточных, но обязательных этапов в достижении поставленной цели. При захвате одним из признаков этого преступления является </w:t>
      </w:r>
      <w:r w:rsidRPr="0063458C">
        <w:rPr>
          <w:spacing w:val="40"/>
        </w:rPr>
        <w:t xml:space="preserve">возможность предъявления каких-либо требований </w:t>
      </w:r>
      <w:r w:rsidRPr="0063458C">
        <w:t xml:space="preserve">государству, организации или гражданину. Однако по смыслу закона реальное предъявление таких требований не является обязательным условием. В некоторых случаях захват может и не сопровождаться такими требованиями, например, в случаях, когда преступление было пресечено и виновные не успели их предъявить. Законодатель говорит о </w:t>
      </w:r>
      <w:r w:rsidRPr="0063458C">
        <w:rPr>
          <w:spacing w:val="40"/>
        </w:rPr>
        <w:t>цели</w:t>
      </w:r>
      <w:r w:rsidRPr="0063458C">
        <w:t xml:space="preserve"> предъявления требований, но это не значит, что требование обязательно должно быть предъявлено. Вместе с тем в таких случаях судебно-следственным органам необходимо устанавливать наличие у преступников намерения предъявить соответствующие требования. Отсутствие или недоказанность наличия такого намерения исключают возможность квалификации действий виновных по ст. 206 УК. </w:t>
      </w:r>
    </w:p>
    <w:p w:rsidR="00A354AB" w:rsidRPr="0063458C" w:rsidRDefault="00A354AB" w:rsidP="0063458C">
      <w:pPr>
        <w:tabs>
          <w:tab w:val="left" w:pos="8789"/>
        </w:tabs>
        <w:spacing w:line="360" w:lineRule="auto"/>
        <w:ind w:right="-58" w:firstLine="709"/>
        <w:jc w:val="both"/>
      </w:pPr>
      <w:r w:rsidRPr="0063458C">
        <w:t xml:space="preserve">Законодатель описывает требования, которые могут предъявить захватчики, в общей форме: совершить какое-либо действие или воздержаться от совершения какого-либо действия. Вместе с тем эти требования неразрывно связаны с решением вопроса о судьбе заложников. Их освобождение виновные обусловливают выполнением предъявленных требований. По характеру предъявляемые </w:t>
      </w:r>
      <w:r w:rsidRPr="0063458C">
        <w:rPr>
          <w:spacing w:val="40"/>
        </w:rPr>
        <w:t xml:space="preserve">требования </w:t>
      </w:r>
      <w:r w:rsidRPr="0063458C">
        <w:t xml:space="preserve">могут быть различными: отказ от выполнения определенных обязательств, освобождение лица от должности или, наоборот, принятие на работу, освобождение арестованного или осужденного, требование выезда за границу, предоставления оружия, транспорта, денег, наркотиков и т. п. Конкретный характер или особенность требований на квалификацию влияния не оказывают. </w:t>
      </w:r>
    </w:p>
    <w:p w:rsidR="00A354AB" w:rsidRPr="0063458C" w:rsidRDefault="00A354AB" w:rsidP="0063458C">
      <w:pPr>
        <w:tabs>
          <w:tab w:val="left" w:pos="8789"/>
        </w:tabs>
        <w:spacing w:line="360" w:lineRule="auto"/>
        <w:ind w:right="-58" w:firstLine="709"/>
        <w:jc w:val="both"/>
      </w:pPr>
      <w:r w:rsidRPr="0063458C">
        <w:t xml:space="preserve">Так, Верховным судом Дагестана были осуждены к различным срокам лишения свободы Ч. и Д., которые захватили пассажирский автобус "Икарус", следовавший по маршруту Махачкала – Минеральные Воды. В обмен на освобождение заложников – пассажиров автобуса они потребовали 1, 5 млн долларов. </w:t>
      </w:r>
    </w:p>
    <w:p w:rsidR="00A354AB" w:rsidRPr="0063458C" w:rsidRDefault="00A354AB" w:rsidP="0063458C">
      <w:pPr>
        <w:tabs>
          <w:tab w:val="left" w:pos="8789"/>
        </w:tabs>
        <w:spacing w:line="360" w:lineRule="auto"/>
        <w:ind w:right="-58" w:firstLine="709"/>
        <w:jc w:val="both"/>
      </w:pPr>
      <w:r w:rsidRPr="0063458C">
        <w:t>Исключением являются лишь случаи, когда требования носят правомерный характер. Стремление лица к защите своих законных прав и интересов здесь сочетается с нарушением установленного порядка защиты таких интересов. Поэтому такого рода действия следует рассматривать в некоторых случаях как самоуправство с соответствующей квалификацией по ст. 330 УК РФ</w:t>
      </w:r>
      <w:r w:rsidRPr="0063458C">
        <w:rPr>
          <w:rStyle w:val="a6"/>
        </w:rPr>
        <w:footnoteReference w:id="154"/>
      </w:r>
      <w:r w:rsidRPr="0063458C">
        <w:t xml:space="preserve">. </w:t>
      </w:r>
    </w:p>
    <w:p w:rsidR="00A354AB" w:rsidRPr="0063458C" w:rsidRDefault="00A354AB" w:rsidP="0063458C">
      <w:pPr>
        <w:tabs>
          <w:tab w:val="left" w:pos="8789"/>
        </w:tabs>
        <w:spacing w:line="360" w:lineRule="auto"/>
        <w:ind w:right="-58" w:firstLine="709"/>
        <w:jc w:val="both"/>
      </w:pPr>
      <w:r w:rsidRPr="0063458C">
        <w:t xml:space="preserve">В соответствии с законом </w:t>
      </w:r>
      <w:r w:rsidRPr="0063458C">
        <w:rPr>
          <w:spacing w:val="40"/>
        </w:rPr>
        <w:t>адресатом</w:t>
      </w:r>
      <w:r w:rsidRPr="0063458C">
        <w:t xml:space="preserve"> требований может быть государство, организация или гражданин. Под </w:t>
      </w:r>
      <w:r w:rsidRPr="0063458C">
        <w:rPr>
          <w:spacing w:val="40"/>
        </w:rPr>
        <w:t>государством</w:t>
      </w:r>
      <w:r w:rsidRPr="0063458C">
        <w:t xml:space="preserve"> в данном случае следует понимать как собственно государство (Россию, Украину, Германию, Францию и т. д.), так и различные государственные органы, выступающие от имени государства (органы власти и управления, учреждения, обеспечивающие изоляцию от общества, судебные органы, органы МВД и т. д.). Под </w:t>
      </w:r>
      <w:r w:rsidRPr="0063458C">
        <w:rPr>
          <w:spacing w:val="40"/>
        </w:rPr>
        <w:t>организацией</w:t>
      </w:r>
      <w:r w:rsidRPr="0063458C">
        <w:t xml:space="preserve">, на наш взгляд, следует понимать не только юридические лица в смысле гражданских правоотношений (ст. 48 ГК), но и юридически не оформленные структуры (советы, ассоциации, преступные группировки и т. д.). Характер организации -  международная или национальная, коммерческая или некоммерческая, хозяйственные товарищества и общества, кооперативы либо  государственные и муниципальные унитарные предприятия, общественные или религиозные организации и т. п. - на квалификацию содеянного не влияет. </w:t>
      </w:r>
      <w:r w:rsidRPr="0063458C">
        <w:rPr>
          <w:spacing w:val="40"/>
        </w:rPr>
        <w:t>Граждане</w:t>
      </w:r>
      <w:r w:rsidRPr="0063458C">
        <w:t xml:space="preserve"> - это близкие родственники, друзья, сослуживцы заложника или любые иные лица.</w:t>
      </w:r>
    </w:p>
    <w:p w:rsidR="00A354AB" w:rsidRPr="0063458C" w:rsidRDefault="00A354AB" w:rsidP="0063458C">
      <w:pPr>
        <w:pStyle w:val="a9"/>
        <w:spacing w:line="360" w:lineRule="auto"/>
        <w:ind w:firstLine="709"/>
      </w:pPr>
      <w:r w:rsidRPr="0063458C">
        <w:t xml:space="preserve">Захват заложника по своей конструкции описывается в законе как </w:t>
      </w:r>
      <w:r w:rsidRPr="0063458C">
        <w:rPr>
          <w:spacing w:val="40"/>
        </w:rPr>
        <w:t xml:space="preserve">формальный </w:t>
      </w:r>
      <w:r w:rsidRPr="0063458C">
        <w:t xml:space="preserve">состав преступления. Поэтому он будет окончен с момента фактического ограничения свободы передвижения человека либо фактического воспрепятствования лицу в оставлении определенного места независимо от того, были ли предъявлены какие-либо требования соответствующим субъектам и были ли они выполнены или нет. Продолжительность времени, в течение которого заложник был лишен возможности свободного передвижения или удерживался в определенном месте, на квалификацию содеянного как захвата заложника не влияет. Вместе с тем, как это будет показано ниже, последующее поведение виновных лиц имеет принципиальное значение для их ответственности. </w:t>
      </w:r>
    </w:p>
    <w:p w:rsidR="00A354AB" w:rsidRPr="0063458C" w:rsidRDefault="00A354AB" w:rsidP="0063458C">
      <w:pPr>
        <w:tabs>
          <w:tab w:val="left" w:pos="8789"/>
        </w:tabs>
        <w:spacing w:line="360" w:lineRule="auto"/>
        <w:ind w:right="-58" w:firstLine="709"/>
        <w:jc w:val="both"/>
      </w:pPr>
      <w:r w:rsidRPr="0063458C">
        <w:rPr>
          <w:spacing w:val="20"/>
        </w:rPr>
        <w:t>С</w:t>
      </w:r>
      <w:r w:rsidRPr="0063458C">
        <w:rPr>
          <w:b/>
          <w:spacing w:val="20"/>
        </w:rPr>
        <w:t xml:space="preserve"> </w:t>
      </w:r>
      <w:r w:rsidRPr="0063458C">
        <w:rPr>
          <w:spacing w:val="40"/>
        </w:rPr>
        <w:t xml:space="preserve">субъективной стороны </w:t>
      </w:r>
      <w:r w:rsidRPr="0063458C">
        <w:rPr>
          <w:bCs/>
          <w:iCs/>
        </w:rPr>
        <w:t xml:space="preserve">(внутреннее психическое отношение лица к совершаемому деянию) </w:t>
      </w:r>
      <w:r w:rsidRPr="0063458C">
        <w:t xml:space="preserve">захват заложников характеризуется прямым умыслом и специальной целью. Осуществляя свои действия, виновное лицо осознает, что оно совершает захват заложника в целях принуждения конкретных адресатов к выполнению или воздержанию от выполнения определенных действий как условия освобождения заложника; предвидит возможность или неизбежность причинения вреда заложнику или иным лицам и организациям, которым адресуется данное требование в результате его действий, и желает действовать именно таким образом. </w:t>
      </w:r>
    </w:p>
    <w:p w:rsidR="00A354AB" w:rsidRPr="0063458C" w:rsidRDefault="00A354AB" w:rsidP="0063458C">
      <w:pPr>
        <w:tabs>
          <w:tab w:val="left" w:pos="8789"/>
        </w:tabs>
        <w:spacing w:line="360" w:lineRule="auto"/>
        <w:ind w:right="-58" w:firstLine="709"/>
        <w:jc w:val="both"/>
      </w:pPr>
      <w:r w:rsidRPr="0063458C">
        <w:rPr>
          <w:spacing w:val="40"/>
        </w:rPr>
        <w:t>Специальная цель</w:t>
      </w:r>
      <w:r w:rsidRPr="0063458C">
        <w:t xml:space="preserve">, с которой действует виновное лицо, заключается в выполнении или, наоборот, невыполнении со стороны конкретных адресатов определенного действия, нужного для виновного. Указанные действия оказываются настолько значимыми для виновных лиц, что они избирают заведомо опасные для окружающих способы достижения своей цели. При этом захват заложников рассматривается виновными не как самоцель, а как первый и необходимый этап в достижении генеральной, конечной цели. Поэтому применение психического или физического насилия, ограничение свободы в отношении заложника (заложников) осознаются виновными как побочное, но неизбежное и наиболее эффективное средство давления на определенного адресата. Одновременно виновные лица осознают, что в результате их действий по захвату или удержанию заложника вред причиняется не только заложнику, но и иным потерпевшим. </w:t>
      </w:r>
    </w:p>
    <w:p w:rsidR="00A354AB" w:rsidRPr="0063458C" w:rsidRDefault="00A354AB" w:rsidP="0063458C">
      <w:pPr>
        <w:tabs>
          <w:tab w:val="left" w:pos="8789"/>
        </w:tabs>
        <w:spacing w:line="360" w:lineRule="auto"/>
        <w:ind w:right="-58" w:firstLine="709"/>
        <w:jc w:val="both"/>
      </w:pPr>
      <w:r w:rsidRPr="0063458C">
        <w:t xml:space="preserve">В зависимости от характера вреда, причиненного заложнику или иным лицам, содеянное квалифицируется по соответствующей части ст. 206 УК и в дополнительной квалификации по статьям о преступлениях против личности не нуждается. Исключением является лишь умышленное причинение смерти, которое должно квалифицироваться также и по ст. 105 УК. Таким образом, содержание субъективной стороны виновного лица при совершении захвата заложника отражает весь сложный комплекс, характеризующий взаимоотношения и взаимосвязи объекта посягательства и элементов объективной стороны. </w:t>
      </w:r>
    </w:p>
    <w:p w:rsidR="00A354AB" w:rsidRPr="0063458C" w:rsidRDefault="00A354AB" w:rsidP="0063458C">
      <w:pPr>
        <w:tabs>
          <w:tab w:val="left" w:pos="8789"/>
        </w:tabs>
        <w:spacing w:line="360" w:lineRule="auto"/>
        <w:ind w:right="-58" w:firstLine="709"/>
        <w:jc w:val="both"/>
      </w:pPr>
      <w:r w:rsidRPr="0063458C">
        <w:rPr>
          <w:spacing w:val="40"/>
        </w:rPr>
        <w:t>Мотивы</w:t>
      </w:r>
      <w:r w:rsidRPr="0063458C">
        <w:t>, лежащие в основе действий виновных при захвате заложника, в отличие от цели деятельности на квалификацию влияния не оказывают. Однако они  неразрывно связаны с целями преступления и выражаются в характере действий, которые виновное лицо определяет в качестве условия освобождения заложника. В судебной практике чаще всего это преступление совершается по мотивам корысти (как это было, например, при захвате автобуса с корейскими туристами на Васильевском спуске рядом с Красной площадью в Москве), желания избежать отбывания наказания (в учреждениях, обеспечивающих изоляцию от общества) либо ответственности за ранее совершенное преступление  и т.д.</w:t>
      </w:r>
    </w:p>
    <w:p w:rsidR="00A354AB" w:rsidRPr="0063458C" w:rsidRDefault="00A354AB" w:rsidP="0063458C">
      <w:pPr>
        <w:tabs>
          <w:tab w:val="left" w:pos="8789"/>
        </w:tabs>
        <w:spacing w:line="360" w:lineRule="auto"/>
        <w:ind w:right="-58" w:firstLine="709"/>
        <w:jc w:val="both"/>
      </w:pPr>
      <w:r w:rsidRPr="0063458C">
        <w:rPr>
          <w:spacing w:val="40"/>
        </w:rPr>
        <w:t>Субъектом</w:t>
      </w:r>
      <w:r w:rsidRPr="0063458C">
        <w:t xml:space="preserve"> анализируемого преступления является вменяемое лицо, достигшее 14-летнего возраста, которое либо захватило кого-либо в качестве заложника, либо удерживает захваченного, будучи осведомленным о целях удержания. Если одно лицо захватывает заложника, а другое его удерживает, то действия виновных квалифицируются как соисполнительство.</w:t>
      </w:r>
    </w:p>
    <w:p w:rsidR="00A354AB" w:rsidRPr="0063458C" w:rsidRDefault="00A354AB" w:rsidP="0063458C">
      <w:pPr>
        <w:tabs>
          <w:tab w:val="left" w:pos="8789"/>
        </w:tabs>
        <w:spacing w:line="360" w:lineRule="auto"/>
        <w:ind w:right="-58" w:firstLine="709"/>
        <w:jc w:val="both"/>
      </w:pPr>
      <w:r w:rsidRPr="0063458C">
        <w:rPr>
          <w:spacing w:val="40"/>
        </w:rPr>
        <w:t>Квалифицированными видами</w:t>
      </w:r>
      <w:r w:rsidRPr="0063458C">
        <w:t xml:space="preserve"> повышающим уровень общественной опасности и, соответственно, наказуемости)захвата заложника в соответствии с ч. 2 ст. 206 УК являются: совершение группой лиц по предварительному сговору (п. "а"), неоднократно (п. "б"), с применением насилия, опасного для жизни или здоровья (п. "в"), с применением оружия или предметов, используемых в качестве оружия (п. "г"), в отношении заведомо несовершеннолетнего (п. "д"), в отношении женщины, заведомо для виновного находящейся в состоянии беременности (п. "е"), в отношении двух или более лиц (п. "ж"), из корыстных побуждений или по найму (п. "з"). Содержание квалифицирующих признаков захвата заложника, предусмотренных п.п. "а" и "б", аналогично содержанию соответствующих признаков терроризма. </w:t>
      </w:r>
    </w:p>
    <w:p w:rsidR="00A354AB" w:rsidRPr="0063458C" w:rsidRDefault="00A354AB" w:rsidP="0063458C">
      <w:pPr>
        <w:tabs>
          <w:tab w:val="left" w:pos="8789"/>
        </w:tabs>
        <w:spacing w:line="360" w:lineRule="auto"/>
        <w:ind w:right="-58" w:firstLine="709"/>
        <w:jc w:val="both"/>
      </w:pPr>
      <w:r w:rsidRPr="0063458C">
        <w:t xml:space="preserve">Под </w:t>
      </w:r>
      <w:r w:rsidRPr="0063458C">
        <w:rPr>
          <w:spacing w:val="40"/>
        </w:rPr>
        <w:t>применением оружия или предметов, используемых в качестве оружия</w:t>
      </w:r>
      <w:r w:rsidRPr="0063458C">
        <w:t xml:space="preserve"> (п. “в”), следует понимать использование поражающих свойств соответствующих предметов для причинения физического вреда потеpпевшему, разрушения различных объектов либо в качестве средства психологического давления и устрашения потерпевших. К применению оружия приравнивается и использование взрывчатых веществ или взрывных устройств. Под предметами, используемыми в качестве оружия, следует понимать предметы хозяйственно-бытового назначения (кухонные ножи, топоры, бритвы  и т. д.), а также любые иные предметы, применяемые для причинения физического вреда человеку (дубинка, палка, камень, и т. д.), вне зависимости от того, были ли они приготовлены и приспособлены заранее или нет.</w:t>
      </w:r>
    </w:p>
    <w:p w:rsidR="00A354AB" w:rsidRPr="0063458C" w:rsidRDefault="00A354AB" w:rsidP="0063458C">
      <w:pPr>
        <w:tabs>
          <w:tab w:val="left" w:pos="8789"/>
        </w:tabs>
        <w:spacing w:line="360" w:lineRule="auto"/>
        <w:ind w:right="-58" w:firstLine="709"/>
        <w:jc w:val="both"/>
      </w:pPr>
      <w:r w:rsidRPr="0063458C">
        <w:rPr>
          <w:spacing w:val="40"/>
        </w:rPr>
        <w:t>Совершение преступления в отношении заведомо несовершеннолетнего</w:t>
      </w:r>
      <w:r w:rsidRPr="0063458C">
        <w:t xml:space="preserve"> (п. “д”) связано с обязательным осознанием виновным лицом до начала совершения преступления того обстоятельства, что в качестве заложника выступает несовершеннолетний.</w:t>
      </w:r>
    </w:p>
    <w:p w:rsidR="00A354AB" w:rsidRPr="0063458C" w:rsidRDefault="00A354AB" w:rsidP="0063458C">
      <w:pPr>
        <w:tabs>
          <w:tab w:val="left" w:pos="8789"/>
        </w:tabs>
        <w:spacing w:line="360" w:lineRule="auto"/>
        <w:ind w:right="-58" w:firstLine="709"/>
        <w:jc w:val="both"/>
      </w:pPr>
      <w:r w:rsidRPr="0063458C">
        <w:rPr>
          <w:spacing w:val="40"/>
        </w:rPr>
        <w:t>Особо квалифицированными видами</w:t>
      </w:r>
      <w:r w:rsidRPr="0063458C">
        <w:t xml:space="preserve"> захвата заложника, предусмотренными ч. 3 ст. 206 УК, являются совершение этого преступления организованной группой, причинение в результате акта терроризма по неосторожности смерти человеку или иных тяжких последствий. Характеристика этих признаков аналогична данным признакам при терроризме.</w:t>
      </w:r>
    </w:p>
    <w:p w:rsidR="00A354AB" w:rsidRPr="0063458C" w:rsidRDefault="00A354AB" w:rsidP="0063458C">
      <w:pPr>
        <w:tabs>
          <w:tab w:val="left" w:pos="8789"/>
        </w:tabs>
        <w:spacing w:line="360" w:lineRule="auto"/>
        <w:ind w:right="-58" w:firstLine="709"/>
        <w:jc w:val="both"/>
      </w:pPr>
      <w:r w:rsidRPr="0063458C">
        <w:t xml:space="preserve">Существенное значение для стимулирования посткриминального поведения имеет </w:t>
      </w:r>
      <w:r w:rsidRPr="0063458C">
        <w:rPr>
          <w:spacing w:val="40"/>
        </w:rPr>
        <w:t>примечание</w:t>
      </w:r>
      <w:r w:rsidRPr="0063458C">
        <w:rPr>
          <w:spacing w:val="20"/>
        </w:rPr>
        <w:t xml:space="preserve"> </w:t>
      </w:r>
      <w:r w:rsidRPr="0063458C">
        <w:t xml:space="preserve">к ст. 206, в соответствии с которым лицо при соблюдении определенных условий освобождается от уголовной ответственности. Условиями такого освобождения являются, во-первых, освобождение заложника и, во-вторых, отсутствие в действиях лица иного состава преступления. Освобождение может быть как </w:t>
      </w:r>
      <w:r w:rsidRPr="0063458C">
        <w:rPr>
          <w:spacing w:val="40"/>
        </w:rPr>
        <w:t>добровольным</w:t>
      </w:r>
      <w:r w:rsidRPr="0063458C">
        <w:t xml:space="preserve">, когда виновное лицо по своей собственной инициативе принимает такое решение, так и </w:t>
      </w:r>
      <w:r w:rsidRPr="0063458C">
        <w:rPr>
          <w:spacing w:val="40"/>
        </w:rPr>
        <w:t>вынужденным</w:t>
      </w:r>
      <w:r w:rsidRPr="0063458C">
        <w:t xml:space="preserve">, когда освобождение происходит по требованию властей. Последнее обстоятельство является новым для данного состава преступления. Законодатель предоставляет возможность освобождения даже в случаях, когда виновные лица не раскаиваются полностью в содеянном, а принимают решение об освобождении заложников вынужденно, понимая, что иного пути для избежания уголовной ответственности в данной ситуации нет. Забота о судьбе заложников перевешивает в этом случае отсутствие раскаяния виновных лиц. </w:t>
      </w:r>
    </w:p>
    <w:p w:rsidR="00A354AB" w:rsidRPr="0063458C" w:rsidRDefault="00A354AB" w:rsidP="0063458C">
      <w:pPr>
        <w:tabs>
          <w:tab w:val="left" w:pos="8789"/>
        </w:tabs>
        <w:spacing w:line="360" w:lineRule="auto"/>
        <w:ind w:right="-58" w:firstLine="709"/>
        <w:jc w:val="both"/>
      </w:pPr>
      <w:r w:rsidRPr="0063458C">
        <w:t>Мотивы, которыми руководствовалось виновное лицо при принятии решения об освобождении заложника, для квалификации значения не имеют. Иной состав преступления – это причинение вреда здоровью или смерти заложнику или иным лицам, предусмотренное статьями о преступлениях против личности либо уничтожение или повреждение имущества, предусмотренное ст. 167 УК,  и т.д. Если в действиях виновных лиц наличествуют составы указанных преступлений, то они освобождаются от ответственности по ст. 206, но подлежат ответственности по соответствующим статьям УК. Вместе с тем невозможно применение данного примечания в случаях, когда требования захватчиков удовлетворяются, ибо в такой ситуации их освобождение становится не просто бессмысленным, но, наоборот, незаконным и несправедливым. Такое правило сложилось в судебной практике.</w:t>
      </w:r>
    </w:p>
    <w:p w:rsidR="00A354AB" w:rsidRPr="0063458C" w:rsidRDefault="00A354AB" w:rsidP="0063458C">
      <w:pPr>
        <w:tabs>
          <w:tab w:val="left" w:pos="8789"/>
        </w:tabs>
        <w:spacing w:line="360" w:lineRule="auto"/>
        <w:ind w:right="-58" w:firstLine="709"/>
        <w:jc w:val="both"/>
      </w:pPr>
      <w:r w:rsidRPr="0063458C">
        <w:t>Так, в постановлении по делу Р. Президиум Верховного Суда РФ отметил: “Действия Р. нельзя расценивать как “добровольные” в том смысле, как “добровольность” понимается уголовным законом, поскольку фактическое освобождение потерпевшего состоялось уже после выполнения условий, выдвинутых похитителями, когда их цель была достигнута и оказался утраченным смысл дальнейшего удержания заложника. При таких обстоятельствах Р. не может быть освобожден от уголовной ответственности на основании примечаний к ст. ст. 126 и 206 УК РФ</w:t>
      </w:r>
      <w:r w:rsidRPr="0063458C">
        <w:rPr>
          <w:rStyle w:val="a6"/>
        </w:rPr>
        <w:footnoteReference w:id="155"/>
      </w:r>
      <w:r w:rsidRPr="0063458C">
        <w:t>.</w:t>
      </w:r>
    </w:p>
    <w:p w:rsidR="00A354AB" w:rsidRPr="0063458C" w:rsidRDefault="00A354AB" w:rsidP="0063458C">
      <w:pPr>
        <w:tabs>
          <w:tab w:val="left" w:pos="8789"/>
        </w:tabs>
        <w:spacing w:line="360" w:lineRule="auto"/>
        <w:ind w:right="-58" w:firstLine="709"/>
        <w:jc w:val="both"/>
      </w:pPr>
      <w:r w:rsidRPr="0063458C">
        <w:t>По своим объективным и субъективным характеристикам захват заложника весьма схож с такими преступлениями, как похищение человека и незаконное лишение свободы. В связи с этим встает вопрос об их разграничении, а также о квалификации по совокупности. Прежде всего, следует отметить, что захват заложника является разновидностью незаконного лишения свободы и похищения человека, но разновидностью более опасной и характеризующейся специфическими признаками. В качестве разграничительного признака в специальной литературе и судебной практике чаще всего указывается на отсутствие при незаконном лишении свободы и похищении человека цели воздействия на третьих лиц для выполнения этими лицами определенных требований</w:t>
      </w:r>
      <w:r w:rsidRPr="0063458C">
        <w:rPr>
          <w:rStyle w:val="a6"/>
        </w:rPr>
        <w:footnoteReference w:id="156"/>
      </w:r>
      <w:r w:rsidRPr="0063458C">
        <w:t>. Соглашаясь с таким подходом, мы вместе с тем считаем, что только этим отличие захвата заложников от названных преступлений не исчерпывается и при установлении такого отличия необходимо принимать во внимание и другие разграничительные признаки.</w:t>
      </w:r>
    </w:p>
    <w:p w:rsidR="00A354AB" w:rsidRPr="0063458C" w:rsidRDefault="00A354AB" w:rsidP="0063458C">
      <w:pPr>
        <w:tabs>
          <w:tab w:val="left" w:pos="8789"/>
        </w:tabs>
        <w:spacing w:line="360" w:lineRule="auto"/>
        <w:ind w:right="-58" w:firstLine="709"/>
        <w:jc w:val="both"/>
      </w:pPr>
      <w:r w:rsidRPr="0063458C">
        <w:t xml:space="preserve">Во-первых, при захвате заложника виновных лиц интересует не столько личность захваченных (как при незаконном лишении свободы и похищении), сколько возможность использования их в качестве средства давления на адресата. Виновные лица не имеют личных взаимоотношений с заложниками, которые бы обусловливали их соответствующие действия. Не имеют они и  личных претензий к заложникам. В этом смысле личность заложника безразлична для захватчиков. В отличие от этого при незаконном лишении свободы или похищении человека виновные лица по тем или иным причинам заинтересованы в конкретной личности потерпевшего (как это бывает, например, при взыскании долга, устранении конкурента и т. п.). </w:t>
      </w:r>
    </w:p>
    <w:p w:rsidR="00A354AB" w:rsidRPr="0063458C" w:rsidRDefault="00A354AB" w:rsidP="0063458C">
      <w:pPr>
        <w:tabs>
          <w:tab w:val="left" w:pos="8789"/>
        </w:tabs>
        <w:spacing w:line="360" w:lineRule="auto"/>
        <w:ind w:right="-58" w:firstLine="709"/>
        <w:jc w:val="both"/>
      </w:pPr>
      <w:r w:rsidRPr="0063458C">
        <w:t>Во-вторых, при похищении человека и лишении свободы виновные лица стремятся избежать огласки; информирование заинтересованных лиц (например, супруга или родственников похищенного при желании получить выкуп) осуществляется лишь в силу необходимости. При захвате заложников, наоборот, виновные стремятся к обнаружению своего умысла как в отношении захвата или удержания заложника, так и в отношении характера предъявляемых требований. Нередко, чтобы усилить эффект и  иметь более мощный и действенный рычаг давления на адресатов требования, этим требованиям придается намеренно широкий резонанс, в том числе и путем маскировки под какие-то политические формы и высказывания.</w:t>
      </w:r>
    </w:p>
    <w:p w:rsidR="00A354AB" w:rsidRPr="0063458C" w:rsidRDefault="00A354AB" w:rsidP="0063458C">
      <w:pPr>
        <w:tabs>
          <w:tab w:val="left" w:pos="8789"/>
        </w:tabs>
        <w:spacing w:line="360" w:lineRule="auto"/>
        <w:ind w:right="-58" w:firstLine="709"/>
        <w:jc w:val="both"/>
      </w:pPr>
      <w:r w:rsidRPr="0063458C">
        <w:t xml:space="preserve">Наконец, в-третьих, при захвате заложников виновные лица руководствуются побуждениями, вытекающими из специальной цели - понуждения к совершению или воздержанию от совершения определенных действий как условия освобождения заложников. Одновременная квалификация по ст.ст. 206 и 126 или 127 возможна лишь при реальной совокупности преступлений, например, когда помимо заложника незаконно лишается свободы или похищается иное лицо. </w:t>
      </w:r>
    </w:p>
    <w:p w:rsidR="00A354AB" w:rsidRPr="0063458C" w:rsidRDefault="00A354AB" w:rsidP="0063458C">
      <w:pPr>
        <w:pStyle w:val="BodyTextIndent2"/>
        <w:tabs>
          <w:tab w:val="left" w:pos="8789"/>
        </w:tabs>
        <w:ind w:right="-58" w:firstLine="709"/>
        <w:rPr>
          <w:szCs w:val="24"/>
        </w:rPr>
      </w:pPr>
      <w:r w:rsidRPr="0063458C">
        <w:rPr>
          <w:szCs w:val="24"/>
        </w:rPr>
        <w:t xml:space="preserve">Довольно часто захват заложников совершается организованными, устойчивыми вооруженными  группами лиц. Подобные действия до недавних пор полностью охватывались составом бандитизма и дополнительной квалификации как захват заложника не требовали. Такое решение представляется вполне обоснованным, поскольку бандитизм является более опасным преступлением. Однако Пленум Верховного Суда РФ в постановления от 17 января </w:t>
      </w:r>
      <w:smartTag w:uri="urn:schemas-microsoft-com:office:smarttags" w:element="metricconverter">
        <w:smartTagPr>
          <w:attr w:name="ProductID" w:val="1997 г"/>
        </w:smartTagPr>
        <w:r w:rsidRPr="0063458C">
          <w:rPr>
            <w:szCs w:val="24"/>
          </w:rPr>
          <w:t>1997 г</w:t>
        </w:r>
      </w:smartTag>
      <w:r w:rsidRPr="0063458C">
        <w:rPr>
          <w:szCs w:val="24"/>
        </w:rPr>
        <w:t>. “О практике применения судами законодательства об ответственности за бандитизм” указал: “Судам следует иметь в виду, что ст. 209 УК РФ, устанавливающая ответственность за создание банды, руководство и участие в ней или в совершаемых ею нападениях, не предусматривает ответственность за совершение членами банды в процессе нападения преступных действий, образующих самостоятельные составы преступлений, в связи с чем, в этих случаях следует руководствоваться положениями ст. 17 УК РФ, согласно которым при совокупности преступлений лицо несет ответственность за каждое преступление по соответствующей статье или части статьи УК РФ”.</w:t>
      </w:r>
    </w:p>
    <w:p w:rsidR="00A354AB" w:rsidRPr="0063458C" w:rsidRDefault="00A354AB" w:rsidP="0063458C">
      <w:pPr>
        <w:tabs>
          <w:tab w:val="left" w:pos="8789"/>
        </w:tabs>
        <w:spacing w:line="360" w:lineRule="auto"/>
        <w:ind w:right="-58" w:firstLine="709"/>
        <w:jc w:val="both"/>
      </w:pPr>
      <w:r w:rsidRPr="0063458C">
        <w:t>Захват заложников нередко осуществляется в местах лишения свободы. Как правило, квалификация в этих случаях осуществляется по совокупности преступлений. Лишь в случае применения физического или психического насилия к сотрудникам или  осужденным, используемым в качестве заложников для давления на администрацию в целях выполнения или невыполнения какого-нибудь требования (например, возможности беспрепятственно покинуть место лишения свободы, освобождения от должности каких-либо лиц или незаконного облегчения режима отбывания наказания), содеянное образует только состав захвата заложника.</w:t>
      </w:r>
    </w:p>
    <w:p w:rsidR="00A354AB" w:rsidRPr="0063458C" w:rsidRDefault="00A354AB" w:rsidP="0063458C">
      <w:pPr>
        <w:tabs>
          <w:tab w:val="left" w:pos="8789"/>
        </w:tabs>
        <w:spacing w:line="360" w:lineRule="auto"/>
        <w:ind w:right="-58" w:firstLine="709"/>
        <w:jc w:val="both"/>
      </w:pPr>
      <w:r w:rsidRPr="0063458C">
        <w:t>В судебной практике захват заложника нередко сопровождается вымогательством. В отличие от ранее действовавшего законодательства УК РФ не предусматривает в ч. 3 ст. 163, ст. ст. 221, 226 и 229 УК такого квалифицирующего признака, как сопряженность вымогательства с захватом заложника. Поэтому, если в действиях лица имеются признаки вымогательства и захвата заложников, содеянное должно квалифицироваться по совокупности преступлений.</w:t>
      </w:r>
    </w:p>
    <w:p w:rsidR="00A354AB" w:rsidRPr="0063458C" w:rsidRDefault="00A354AB" w:rsidP="0063458C">
      <w:pPr>
        <w:tabs>
          <w:tab w:val="left" w:pos="8789"/>
        </w:tabs>
        <w:spacing w:line="360" w:lineRule="auto"/>
        <w:ind w:right="-58" w:firstLine="709"/>
        <w:jc w:val="both"/>
      </w:pPr>
      <w:r w:rsidRPr="0063458C">
        <w:t>Совершение захвата заложников при терроризме, организации незаконного вооруженного формирования или участия в нем, организации преступного сообщества (преступной организации), угоне судна воздушного или водного транспорта либо железнодорожного подвижного состава или массовых беспорядках также квалифицируется по совокупности ст. 206 и соответствующих статей УК, предусматривающих ответственность за данные преступления.</w:t>
      </w:r>
    </w:p>
    <w:p w:rsidR="00A354AB" w:rsidRPr="0063458C" w:rsidRDefault="00A354AB" w:rsidP="0063458C">
      <w:pPr>
        <w:pStyle w:val="a8"/>
        <w:tabs>
          <w:tab w:val="left" w:pos="9000"/>
        </w:tabs>
        <w:spacing w:line="360" w:lineRule="auto"/>
        <w:ind w:right="29" w:firstLine="709"/>
        <w:jc w:val="both"/>
      </w:pPr>
      <w:r w:rsidRPr="0063458C">
        <w:t>В соответствии с законом это преступление наказывается следующим образом. Когда выполняется простой состав заложника (ч. 1), лицо наказывается лишением свободы на срок от пяти до десяти лет. При совершении квалифицированного вида (ч. 2) лицо наказывается лишением свободы на срок от шести до пятнадцати лет, а при совершении особо квалифицированного - лишением свободы на срок от восьми до двадцати лет.</w:t>
      </w:r>
    </w:p>
    <w:p w:rsidR="00A354AB" w:rsidRPr="0063458C" w:rsidRDefault="00A354AB" w:rsidP="0063458C">
      <w:pPr>
        <w:tabs>
          <w:tab w:val="left" w:pos="8789"/>
        </w:tabs>
        <w:spacing w:line="360" w:lineRule="auto"/>
        <w:ind w:right="-58" w:firstLine="709"/>
        <w:jc w:val="both"/>
      </w:pPr>
    </w:p>
    <w:p w:rsidR="00A354AB" w:rsidRPr="0063458C" w:rsidRDefault="00A354AB" w:rsidP="0063458C">
      <w:pPr>
        <w:tabs>
          <w:tab w:val="left" w:pos="8789"/>
        </w:tabs>
        <w:spacing w:line="360" w:lineRule="auto"/>
        <w:ind w:right="-58" w:firstLine="709"/>
        <w:jc w:val="both"/>
      </w:pPr>
      <w:r w:rsidRPr="0063458C">
        <w:rPr>
          <w:b/>
        </w:rPr>
        <w:t xml:space="preserve">Организация незаконного вооруженного формирования или участие в нем (ст. 208 УК). </w:t>
      </w:r>
      <w:r w:rsidRPr="0063458C">
        <w:t xml:space="preserve">Норма об ответственности за организацию незаконного вооруженного формирования или участие в нем появилась в уголовном законодательстве нашего государства в </w:t>
      </w:r>
      <w:smartTag w:uri="urn:schemas-microsoft-com:office:smarttags" w:element="metricconverter">
        <w:smartTagPr>
          <w:attr w:name="ProductID" w:val="1995 г"/>
        </w:smartTagPr>
        <w:r w:rsidRPr="0063458C">
          <w:t>1995 г</w:t>
        </w:r>
      </w:smartTag>
      <w:r w:rsidRPr="0063458C">
        <w:t>. Криминализационным поводом для законодателя в данном случае послужили события в Чечне и, в частности, деятельность возглавляемых Д. Дудаевым вооруженных формирований. Материальным основанием криминализации анализируемого деяния явилась высокая общественная опасность функционирования в государстве неконтролируемых органами власти вооруженных формирований. Деятельность таких формирований нарушает стабильность и равновесие между различными ветвями и уровнями власти, создает угрозу неконституционного, насильственного разрешения проблем государственного строительства и власти, а неконтролируемые действия значительного числа вооруженных людей порождают социальную напряженность в обществе, содержат в себе потенциально высокую возможность причинения вреда личности, человеческих жертв, серьезного материального ущерба.</w:t>
      </w:r>
    </w:p>
    <w:p w:rsidR="00A354AB" w:rsidRPr="0063458C" w:rsidRDefault="00A354AB" w:rsidP="0063458C">
      <w:pPr>
        <w:tabs>
          <w:tab w:val="left" w:pos="8789"/>
        </w:tabs>
        <w:spacing w:line="360" w:lineRule="auto"/>
        <w:ind w:right="-58" w:firstLine="709"/>
        <w:jc w:val="both"/>
      </w:pPr>
      <w:r w:rsidRPr="0063458C">
        <w:t xml:space="preserve">Для защиты интересов государства, общества, жизни, здоровья и прав граждан могут создаваться специальные вооруженные структуры. Однако основы и организация их деятельности, полномочия органов государственной власти по осуществлению контроля и надзора за функционированием этих структур должны определяться федеральными законами. Такой механизм предусмотрен во избежание функционирования неконтролируемых вооруженных формирований. В настоящее время существует ряд законов, которые подробным образом регламентируют полномочия, направления деятельности, силы и средства соответствующих вооруженных формирований. К ним  относятся Законы РФ: от 24 июля </w:t>
      </w:r>
      <w:smartTag w:uri="urn:schemas-microsoft-com:office:smarttags" w:element="metricconverter">
        <w:smartTagPr>
          <w:attr w:name="ProductID" w:val="1993 г"/>
        </w:smartTagPr>
        <w:r w:rsidRPr="0063458C">
          <w:t>1993 г</w:t>
        </w:r>
      </w:smartTag>
      <w:r w:rsidRPr="0063458C">
        <w:t xml:space="preserve">. “О федеральных органах налоговой полиции”; от 18 апреля </w:t>
      </w:r>
      <w:smartTag w:uri="urn:schemas-microsoft-com:office:smarttags" w:element="metricconverter">
        <w:smartTagPr>
          <w:attr w:name="ProductID" w:val="1991 г"/>
        </w:smartTagPr>
        <w:r w:rsidRPr="0063458C">
          <w:t>1991 г</w:t>
        </w:r>
      </w:smartTag>
      <w:r w:rsidRPr="0063458C">
        <w:t xml:space="preserve">. “О милиции”; от 11 марта </w:t>
      </w:r>
      <w:smartTag w:uri="urn:schemas-microsoft-com:office:smarttags" w:element="metricconverter">
        <w:smartTagPr>
          <w:attr w:name="ProductID" w:val="1992 г"/>
        </w:smartTagPr>
        <w:r w:rsidRPr="0063458C">
          <w:t>1992 г</w:t>
        </w:r>
      </w:smartTag>
      <w:r w:rsidRPr="0063458C">
        <w:t xml:space="preserve">. “О частной детективной и охранной деятельности в Российской Федерации”; от 25 декабря </w:t>
      </w:r>
      <w:smartTag w:uri="urn:schemas-microsoft-com:office:smarttags" w:element="metricconverter">
        <w:smartTagPr>
          <w:attr w:name="ProductID" w:val="1996 г"/>
        </w:smartTagPr>
        <w:r w:rsidRPr="0063458C">
          <w:t>1996 г</w:t>
        </w:r>
      </w:smartTag>
      <w:r w:rsidRPr="0063458C">
        <w:t xml:space="preserve">. “О внутренних войсках Министерства внутренних дел Российской Федерации”; от 3 апреля </w:t>
      </w:r>
      <w:smartTag w:uri="urn:schemas-microsoft-com:office:smarttags" w:element="metricconverter">
        <w:smartTagPr>
          <w:attr w:name="ProductID" w:val="1995 г"/>
        </w:smartTagPr>
        <w:r w:rsidRPr="0063458C">
          <w:t>1995 г</w:t>
        </w:r>
      </w:smartTag>
      <w:r w:rsidRPr="0063458C">
        <w:t xml:space="preserve">. “Об органах федеральной службы безопасности в Российской Федерации”; от 31 мая </w:t>
      </w:r>
      <w:smartTag w:uri="urn:schemas-microsoft-com:office:smarttags" w:element="metricconverter">
        <w:smartTagPr>
          <w:attr w:name="ProductID" w:val="1996 г"/>
        </w:smartTagPr>
        <w:r w:rsidRPr="0063458C">
          <w:t>1996 г</w:t>
        </w:r>
      </w:smartTag>
      <w:r w:rsidRPr="0063458C">
        <w:t>. “Об обороне”</w:t>
      </w:r>
      <w:r w:rsidRPr="0063458C">
        <w:rPr>
          <w:rStyle w:val="a6"/>
        </w:rPr>
        <w:footnoteReference w:id="157"/>
      </w:r>
      <w:r w:rsidRPr="0063458C">
        <w:t xml:space="preserve">. </w:t>
      </w:r>
    </w:p>
    <w:p w:rsidR="00A354AB" w:rsidRPr="0063458C" w:rsidRDefault="00A354AB" w:rsidP="0063458C">
      <w:pPr>
        <w:tabs>
          <w:tab w:val="left" w:pos="8789"/>
        </w:tabs>
        <w:spacing w:line="360" w:lineRule="auto"/>
        <w:ind w:right="-58" w:firstLine="709"/>
        <w:jc w:val="both"/>
      </w:pPr>
      <w:r w:rsidRPr="0063458C">
        <w:t>Так, в соответствии со ст. 10 Федерального закона "Об обороне" и ст. 1 Федерального закона "Об органах федеральной службы безопасности в Российской Федерации" Вооруженные силы Российской Федерации являются государственной военной организацией, составляющей основу обороны Российской Федерации, а органы федеральной службы безопасности являются составной частью сил обеспечения безопасности Российской Федерации и в пределах предоставленных им полномочий обеспечивают безопасность личности, общества и государства. В п. 9 ст. 1 Федерального закона "Об обороне" прямо сформулирован запрет на создание иных военизированных организаций: “Создание и существование формирований, имеющих военную организацию или вооружение и военную технику либо в которых предусматривается прохождение военной службы, не предусмотренных федеральными законами, запрещаются и преследуются по закону".</w:t>
      </w:r>
    </w:p>
    <w:p w:rsidR="00A354AB" w:rsidRPr="0063458C" w:rsidRDefault="00A354AB" w:rsidP="0063458C">
      <w:pPr>
        <w:spacing w:line="360" w:lineRule="auto"/>
        <w:ind w:firstLine="709"/>
        <w:jc w:val="both"/>
      </w:pPr>
      <w:r w:rsidRPr="0063458C">
        <w:t xml:space="preserve">В диспозиции ст. 208 УК говорится о действиях, направленных на создание и функционирование </w:t>
      </w:r>
      <w:r w:rsidRPr="0063458C">
        <w:rPr>
          <w:spacing w:val="40"/>
        </w:rPr>
        <w:t>определенного формирования</w:t>
      </w:r>
      <w:r w:rsidRPr="0063458C">
        <w:t xml:space="preserve">. Само понятие формирования в законе не дается, однако указывается на примерный перечень его разновидностей – объединение, отряд, дружина или иная группа. </w:t>
      </w:r>
      <w:r w:rsidRPr="0063458C">
        <w:rPr>
          <w:spacing w:val="-3"/>
        </w:rPr>
        <w:t>По мнению П. В. Агапова и А. Г. Хлебушкина формирование должно обладать признаком устойчивости и, следовательно, относиться к организованной группе</w:t>
      </w:r>
      <w:r w:rsidRPr="0063458C">
        <w:rPr>
          <w:rStyle w:val="a6"/>
          <w:spacing w:val="-3"/>
        </w:rPr>
        <w:footnoteReference w:id="158"/>
      </w:r>
      <w:r w:rsidRPr="0063458C">
        <w:rPr>
          <w:spacing w:val="-3"/>
        </w:rPr>
        <w:t xml:space="preserve">. Другие авторы понимают </w:t>
      </w:r>
      <w:r w:rsidRPr="0063458C">
        <w:t>под формированием воинскую часть или близкую к ней по своим основным параметрам (количеству членов, вооруженности, дисциплине и подготовленности к ведению боевых операций) вооруженную организацию</w:t>
      </w:r>
      <w:r w:rsidRPr="0063458C">
        <w:rPr>
          <w:rStyle w:val="a6"/>
        </w:rPr>
        <w:footnoteReference w:id="159"/>
      </w:r>
      <w:r w:rsidRPr="0063458C">
        <w:t>. Полагаем, что такое понимание содержания формирования представляется слишком узким. Воинская часть - формирование достаточно крупное, и его численность может насчитывать 300  и более лиц. Что же касается требования подготовленности к боевым операциям, то реально оно применимо лишь к высокопрофессиональным объединениям. Но как быть, если это будет менее масштабное явление – боевая дружина или иная незначительная по численности группировка? В самом законе не определяется минимально необходимое число членов группировки для признания ее формированием. По мнению А. В. Павлинова незаконное вооруженное формирование могут составлять и 3-4 человека во главе с командиром, а  С. У. Дикаев минимальной границей определяет самым малым первичным звеном воинской части (отделение – 10 человек)</w:t>
      </w:r>
      <w:r w:rsidRPr="0063458C">
        <w:rPr>
          <w:rStyle w:val="a6"/>
        </w:rPr>
        <w:t xml:space="preserve"> </w:t>
      </w:r>
      <w:r w:rsidRPr="0063458C">
        <w:rPr>
          <w:rStyle w:val="a6"/>
        </w:rPr>
        <w:footnoteReference w:id="160"/>
      </w:r>
      <w:r w:rsidRPr="0063458C">
        <w:t>.</w:t>
      </w:r>
    </w:p>
    <w:p w:rsidR="00A354AB" w:rsidRPr="0063458C" w:rsidRDefault="00A354AB" w:rsidP="0063458C">
      <w:pPr>
        <w:pStyle w:val="a9"/>
        <w:spacing w:line="360" w:lineRule="auto"/>
        <w:ind w:firstLine="709"/>
      </w:pPr>
      <w:r w:rsidRPr="0063458C">
        <w:t xml:space="preserve">Вместе с тем некоторые изменения в законодательстве позволяют сделать определенные выводы. Дело в том, что в отличие от старой редакции в новом УК вместо обобщающего термина "формирование " появился другой термин – " иная группа ". Данный термин является более привычным и определенным для уголовного права. </w:t>
      </w:r>
    </w:p>
    <w:p w:rsidR="00A354AB" w:rsidRPr="0063458C" w:rsidRDefault="00A354AB" w:rsidP="0063458C">
      <w:pPr>
        <w:tabs>
          <w:tab w:val="left" w:pos="8789"/>
        </w:tabs>
        <w:spacing w:line="360" w:lineRule="auto"/>
        <w:ind w:right="-58" w:firstLine="709"/>
        <w:jc w:val="both"/>
      </w:pPr>
      <w:r w:rsidRPr="0063458C">
        <w:t xml:space="preserve">Действительно, </w:t>
      </w:r>
      <w:r w:rsidRPr="0063458C">
        <w:rPr>
          <w:spacing w:val="40"/>
        </w:rPr>
        <w:t>формирование</w:t>
      </w:r>
      <w:r w:rsidRPr="0063458C">
        <w:t xml:space="preserve"> – это вновь созданный, составленный, организованный коллектив, воинская часть и т. п. Диапазон численности состава формирования может быть достаточно широким и в том числе различаться в десятки раз. Представляется, что именно с учетом данного обстоятельства законодатель и употребляет различные по объему понятия – объединение, отряд, дружина, иная группа. Однако это должно быть действительно организованное формирование: с определенной дисциплиной, управлением и подчиненностью, распределением обязанностей среди членов формирования, своими внутренними нормами поведения и санкциями за их нарушение, формализованными отношениями и общими отличительными признаками (формой, опознавательными знаками и т. д.). Полагаем, что каких-либо однозначных численных критериев незаконного формирования выделить невозможно, поэтому решение в каждом конкретном случае должно приниматься с учетом всех обстоятельств дела. Именоваться такие формирования могут по-разному, в том числе и созвучно с законными вооруженными формированиями.</w:t>
      </w:r>
    </w:p>
    <w:p w:rsidR="00A354AB" w:rsidRPr="0063458C" w:rsidRDefault="00A354AB" w:rsidP="0063458C">
      <w:pPr>
        <w:tabs>
          <w:tab w:val="left" w:pos="8789"/>
        </w:tabs>
        <w:spacing w:line="360" w:lineRule="auto"/>
        <w:ind w:right="-58" w:firstLine="709"/>
        <w:jc w:val="both"/>
      </w:pPr>
      <w:r w:rsidRPr="0063458C">
        <w:t xml:space="preserve">Обязательным признаком незаконного формирования является его вооруженность. На наш взгляд, </w:t>
      </w:r>
      <w:r w:rsidRPr="0063458C">
        <w:rPr>
          <w:spacing w:val="40"/>
        </w:rPr>
        <w:t>вооруженность</w:t>
      </w:r>
      <w:r w:rsidRPr="0063458C">
        <w:rPr>
          <w:spacing w:val="20"/>
        </w:rPr>
        <w:t xml:space="preserve"> </w:t>
      </w:r>
      <w:r w:rsidRPr="0063458C">
        <w:t>означает наличие в формировании оружия в соответствии со штатным расписанием и установленными для него нормами. Количество единиц оружия и его виды определяются в зависимости от поставленных перед формированием задач и позволяют осуществлять соответствующую деятельность в необходимом объеме. Полагаем, что признак вооруженности формирования и банды между собой различаются. Для формирования недостаточно одной единицы оружия, поскольку в этом случае оно будет не в состоянии решить свои задачи. Поэтому речь и идет о вооруженности формирования в целом как определенной боевой единицы (по штатному расписанию). В то время как для банды достаточно и одной единицы оружия, принадлежащего конкретному члену банды</w:t>
      </w:r>
      <w:r w:rsidRPr="0063458C">
        <w:rPr>
          <w:rStyle w:val="a6"/>
        </w:rPr>
        <w:footnoteReference w:id="161"/>
      </w:r>
      <w:r w:rsidRPr="0063458C">
        <w:t xml:space="preserve">. </w:t>
      </w:r>
    </w:p>
    <w:p w:rsidR="00A354AB" w:rsidRPr="0063458C" w:rsidRDefault="00A354AB" w:rsidP="0063458C">
      <w:pPr>
        <w:tabs>
          <w:tab w:val="left" w:pos="8789"/>
        </w:tabs>
        <w:spacing w:line="360" w:lineRule="auto"/>
        <w:ind w:right="-58" w:firstLine="709"/>
        <w:jc w:val="both"/>
      </w:pPr>
      <w:r w:rsidRPr="0063458C">
        <w:rPr>
          <w:spacing w:val="40"/>
        </w:rPr>
        <w:t>Оружие</w:t>
      </w:r>
      <w:r w:rsidRPr="0063458C">
        <w:t xml:space="preserve"> - это устройства и предметы, конструктивно предназначенные  для поражения живой или иной цели. Оно может быть огнестрельным (винтовки, карабины, пистолеты, автоматы, охотничьи ружья и т. д.), холодным (кинжалы, штыки, кастеты, нунчаки, кистени и т. д.), метательным (метательные ножи, арбалеты и т. п.) или газовым (пистолеты и револьверы), вне зависимости от того, является ли оно заводским или самодельным</w:t>
      </w:r>
      <w:r w:rsidRPr="0063458C">
        <w:rPr>
          <w:rStyle w:val="a6"/>
        </w:rPr>
        <w:footnoteReference w:id="162"/>
      </w:r>
      <w:r w:rsidRPr="0063458C">
        <w:t xml:space="preserve">. </w:t>
      </w:r>
    </w:p>
    <w:p w:rsidR="00A354AB" w:rsidRPr="0063458C" w:rsidRDefault="00A354AB" w:rsidP="0063458C">
      <w:pPr>
        <w:pStyle w:val="a9"/>
        <w:spacing w:line="360" w:lineRule="auto"/>
        <w:ind w:firstLine="709"/>
      </w:pPr>
      <w:r w:rsidRPr="0063458C">
        <w:t xml:space="preserve">Вооруженными формирования следует признавать и тогда, когда они оснащены </w:t>
      </w:r>
      <w:r w:rsidRPr="0063458C">
        <w:rPr>
          <w:spacing w:val="40"/>
        </w:rPr>
        <w:t>боевыми припасами</w:t>
      </w:r>
      <w:r w:rsidRPr="0063458C">
        <w:t xml:space="preserve"> (снаряды и мины, гранаты, авиабомбы, все виды патронов к стрелковому огнестрельному оружию и т. д.), </w:t>
      </w:r>
      <w:r w:rsidRPr="0063458C">
        <w:rPr>
          <w:spacing w:val="40"/>
        </w:rPr>
        <w:t>взрывчатыми веществами</w:t>
      </w:r>
      <w:r w:rsidRPr="0063458C">
        <w:t xml:space="preserve"> (тротил, аммониты, пластиты, эластиты, дымный и бездымный порох, твердое ракетное топливо и т. п.) или </w:t>
      </w:r>
      <w:r w:rsidRPr="0063458C">
        <w:rPr>
          <w:spacing w:val="40"/>
        </w:rPr>
        <w:t>взрывными устройствами</w:t>
      </w:r>
      <w:r w:rsidRPr="0063458C">
        <w:t xml:space="preserve">. Что же касается механических распылителей, аэрозольных и других устройств, снаряженных слезоточивыми или раздражающими веществами, разрешенными к применению Министерством здравоохранения Российской Федерации, и электрошоковых устройств и искровых разрядников отечественного производства, имеющих выходные параметры, соответствующих требованиям государственных стандартов Российской Федерации и нормам Министерства здравоохранения Российской Федерации, а также пневматического оружия с дульной энергией не более 7,5 Дж и калибра до </w:t>
      </w:r>
      <w:smartTag w:uri="urn:schemas-microsoft-com:office:smarttags" w:element="metricconverter">
        <w:smartTagPr>
          <w:attr w:name="ProductID" w:val="4,5 мм"/>
        </w:smartTagPr>
        <w:r w:rsidRPr="0063458C">
          <w:t>4,5 мм</w:t>
        </w:r>
      </w:smartTag>
      <w:r w:rsidRPr="0063458C">
        <w:t xml:space="preserve"> включительно, то поскольку для их приобретения не требуется соответствующей лицензии и они не подлежат регистрации, следовательно, их нельзя рассматривать в качестве оружия в смысле данной статьи. Вместе с тем, когда для определения характера предметов требуются специальные познания, по делу необходимо проведение соответствующей экспертизы.</w:t>
      </w:r>
    </w:p>
    <w:p w:rsidR="00A354AB" w:rsidRPr="0063458C" w:rsidRDefault="00A354AB" w:rsidP="0063458C">
      <w:pPr>
        <w:tabs>
          <w:tab w:val="left" w:pos="8789"/>
        </w:tabs>
        <w:spacing w:line="360" w:lineRule="auto"/>
        <w:ind w:right="-58" w:firstLine="709"/>
        <w:jc w:val="both"/>
      </w:pPr>
      <w:r w:rsidRPr="0063458C">
        <w:rPr>
          <w:spacing w:val="40"/>
        </w:rPr>
        <w:t>Объект</w:t>
      </w:r>
      <w:r w:rsidRPr="0063458C">
        <w:rPr>
          <w:b/>
        </w:rPr>
        <w:t xml:space="preserve"> </w:t>
      </w:r>
      <w:r w:rsidRPr="0063458C">
        <w:t>преступления – совокупность общественных отношений, регламентирующих основы (коренные интересы) обеспечения безопасных условий существования общества.</w:t>
      </w:r>
    </w:p>
    <w:p w:rsidR="00A354AB" w:rsidRPr="0063458C" w:rsidRDefault="00A354AB" w:rsidP="0063458C">
      <w:pPr>
        <w:tabs>
          <w:tab w:val="left" w:pos="8789"/>
        </w:tabs>
        <w:spacing w:line="360" w:lineRule="auto"/>
        <w:ind w:right="-58" w:firstLine="709"/>
        <w:jc w:val="both"/>
      </w:pPr>
      <w:r w:rsidRPr="0063458C">
        <w:rPr>
          <w:spacing w:val="40"/>
        </w:rPr>
        <w:t>С объективной стороны</w:t>
      </w:r>
      <w:r w:rsidRPr="0063458C">
        <w:t xml:space="preserve"> данное преступление может быть совершено только путем активных действий, направленных на создание незаконного вооруженного формирования, руководство этим формированием </w:t>
      </w:r>
      <w:r w:rsidRPr="0063458C">
        <w:rPr>
          <w:spacing w:val="-1"/>
        </w:rPr>
        <w:t>или его финансирование (ч. 1</w:t>
      </w:r>
      <w:r w:rsidRPr="0063458C">
        <w:t xml:space="preserve"> (ч. 1) или участие в его деятельности (ч. 2). В отличие от УК РСФСР </w:t>
      </w:r>
      <w:smartTag w:uri="urn:schemas-microsoft-com:office:smarttags" w:element="metricconverter">
        <w:smartTagPr>
          <w:attr w:name="ProductID" w:val="1960 г"/>
        </w:smartTagPr>
        <w:r w:rsidRPr="0063458C">
          <w:t>1960 г</w:t>
        </w:r>
      </w:smartTag>
      <w:r w:rsidRPr="0063458C">
        <w:t>., в УК РФ ответственность за организацию незаконного вооруженного формирования или участие в нем дифференцируется в зависимости от выполняемой функции лица. Данное обстоятельство имеет принципиальное значение, поскольку оно позволяет правильно оценить характер и степень общественной опасности содеянного и в соответствии с этим назначить справедливое наказание.</w:t>
      </w:r>
    </w:p>
    <w:p w:rsidR="00A354AB" w:rsidRPr="0063458C" w:rsidRDefault="00A354AB" w:rsidP="0063458C">
      <w:pPr>
        <w:tabs>
          <w:tab w:val="left" w:pos="8789"/>
        </w:tabs>
        <w:spacing w:line="360" w:lineRule="auto"/>
        <w:ind w:right="-58" w:firstLine="709"/>
        <w:jc w:val="both"/>
      </w:pPr>
      <w:r w:rsidRPr="0063458C">
        <w:rPr>
          <w:spacing w:val="40"/>
        </w:rPr>
        <w:t>Незаконность</w:t>
      </w:r>
      <w:r w:rsidRPr="0063458C">
        <w:t xml:space="preserve"> формирования определяется в ст. 208 УК как непредусмотренность его федеральным законом. Незаконными следует признавать формирования как не имеющие нормативной базы своего появления, так и создаваемые на основе нормативных актов, не являющихся федеральными законами (законов, постановлений и распоряжений органов власти и управления субъектов федерации, решений органов местного самоуправления, а также указов и распоряжений президента, постановлений и распоряжений федеральных органов исполнительной власти). </w:t>
      </w:r>
    </w:p>
    <w:p w:rsidR="00A354AB" w:rsidRPr="0063458C" w:rsidRDefault="00A354AB" w:rsidP="0063458C">
      <w:pPr>
        <w:tabs>
          <w:tab w:val="left" w:pos="8789"/>
        </w:tabs>
        <w:spacing w:line="360" w:lineRule="auto"/>
        <w:ind w:right="-58" w:firstLine="709"/>
        <w:jc w:val="both"/>
      </w:pPr>
      <w:r w:rsidRPr="0063458C">
        <w:t xml:space="preserve">Под </w:t>
      </w:r>
      <w:r w:rsidRPr="0063458C">
        <w:rPr>
          <w:spacing w:val="40"/>
        </w:rPr>
        <w:t>созданием</w:t>
      </w:r>
      <w:r w:rsidRPr="0063458C">
        <w:rPr>
          <w:spacing w:val="20"/>
        </w:rPr>
        <w:t xml:space="preserve"> </w:t>
      </w:r>
      <w:r w:rsidRPr="0063458C">
        <w:t xml:space="preserve">как элементом объективной стороны следует понимать любые действия, результатом которых стала организация незаконного вооруженного формирования. Организационная деятельность может выражаться в принятии решения о создании формирования и издании в связи с этим соответствующих нормативных актов, разработке структуры формирования и утверждении штатного расписания, подборе кадров, назначении лиц, ответственных за конкретные участки деятельности формирования, решении вопросов финансирования, материального обеспечения необходимыми ресурсами и т. д. Как частный случай создания формирования следует рассматривать и реорганизацию законно действующего формирования в незаконное, например, из охранно-сыскных агентств или народных дружин – в группировки, фактические цели деятельности которых принципиально меняются. </w:t>
      </w:r>
    </w:p>
    <w:p w:rsidR="00A354AB" w:rsidRPr="0063458C" w:rsidRDefault="00A354AB" w:rsidP="0063458C">
      <w:pPr>
        <w:tabs>
          <w:tab w:val="left" w:pos="8789"/>
        </w:tabs>
        <w:spacing w:line="360" w:lineRule="auto"/>
        <w:ind w:right="-58" w:firstLine="709"/>
        <w:jc w:val="both"/>
      </w:pPr>
      <w:r w:rsidRPr="0063458C">
        <w:t xml:space="preserve">Под </w:t>
      </w:r>
      <w:r w:rsidRPr="0063458C">
        <w:rPr>
          <w:spacing w:val="40"/>
        </w:rPr>
        <w:t>руководством</w:t>
      </w:r>
      <w:r w:rsidRPr="0063458C">
        <w:rPr>
          <w:spacing w:val="20"/>
        </w:rPr>
        <w:t xml:space="preserve"> </w:t>
      </w:r>
      <w:r w:rsidRPr="0063458C">
        <w:t>вооруженными формированиями следует понимать определение деятельности уже созданного формирования. Это может выражаться в форме издания приказов и распоряжений по текущим вопросам и осуществления контроля за их исполнением, осуществления кадровой политики, решения финансовых вопросов, вопросов взаимоотношений с органами власти и управления, руководства проведением конкретных операций и т. д.</w:t>
      </w:r>
    </w:p>
    <w:p w:rsidR="00A354AB" w:rsidRPr="0063458C" w:rsidRDefault="00A354AB" w:rsidP="0063458C">
      <w:pPr>
        <w:spacing w:line="360" w:lineRule="auto"/>
        <w:ind w:firstLine="709"/>
        <w:jc w:val="both"/>
      </w:pPr>
      <w:r w:rsidRPr="0063458C">
        <w:rPr>
          <w:iCs/>
        </w:rPr>
        <w:t>Ф и н а н с и р о в а н и е  формирования означает</w:t>
      </w:r>
      <w:r w:rsidRPr="0063458C">
        <w:rPr>
          <w:i/>
        </w:rPr>
        <w:t xml:space="preserve"> </w:t>
      </w:r>
      <w:r w:rsidRPr="0063458C">
        <w:t xml:space="preserve">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преступлений, предусмотренных планами формирования либо для обеспечения деятельности незаконного вооруженного формирования.</w:t>
      </w:r>
    </w:p>
    <w:p w:rsidR="00A354AB" w:rsidRPr="0063458C" w:rsidRDefault="00A354AB" w:rsidP="0063458C">
      <w:pPr>
        <w:tabs>
          <w:tab w:val="left" w:pos="8789"/>
        </w:tabs>
        <w:spacing w:line="360" w:lineRule="auto"/>
        <w:ind w:right="-58" w:firstLine="709"/>
        <w:jc w:val="both"/>
      </w:pPr>
      <w:r w:rsidRPr="0063458C">
        <w:rPr>
          <w:spacing w:val="40"/>
        </w:rPr>
        <w:t>Участие</w:t>
      </w:r>
      <w:r w:rsidRPr="0063458C">
        <w:rPr>
          <w:spacing w:val="20"/>
        </w:rPr>
        <w:t xml:space="preserve"> </w:t>
      </w:r>
      <w:r w:rsidRPr="0063458C">
        <w:t>в незаконном вооруженном  формировании выражается во вступлении в данное формирование и выполнении вытекающих из этого факта любых действий в соответствии с планами и задачами  деятельности формирования (членство или служба в формировании, осуществление патрулирования или дежурства, выполнение разовых поручений или каких-либо работ, связанных с хозяйственным обеспечением деятельности формирования, и т. д.). Виновное лицо, которое не является  членом формирования, однако оказывает ему содействие путем, например, предоставления технических средств, вербовки новых членов, финансового обеспечения и т. п. привлекается к ответственности за пособничество организации незаконного вооруженного формирования или участие в нем.</w:t>
      </w:r>
    </w:p>
    <w:p w:rsidR="00A354AB" w:rsidRPr="0063458C" w:rsidRDefault="00A354AB" w:rsidP="0063458C">
      <w:pPr>
        <w:tabs>
          <w:tab w:val="left" w:pos="8789"/>
        </w:tabs>
        <w:spacing w:line="360" w:lineRule="auto"/>
        <w:ind w:right="-58" w:firstLine="709"/>
        <w:jc w:val="both"/>
      </w:pPr>
      <w:r w:rsidRPr="0063458C">
        <w:t xml:space="preserve">С точки зрения законодательной конструкции, организация незаконного вооруженного формирования или участие в нем сформулированы по типу </w:t>
      </w:r>
      <w:r w:rsidRPr="0063458C">
        <w:rPr>
          <w:spacing w:val="40"/>
        </w:rPr>
        <w:t>усеченного</w:t>
      </w:r>
      <w:r w:rsidRPr="0063458C">
        <w:t xml:space="preserve"> состава преступления. Такая конструкция обычно применяется в случаях повышенной общественной опасности конкретного преступления. Следовательно, ответственность за оконченное преступление должна наступать уже в случае создания незаконного вооруженного формирования. Для лиц, которые не принимали участие в создании такого формирования, ответственность наступает с момента выполнения каких-либо действий по руководству таким формированием либо по участию в нем. То обстоятельство, что формирование или его члены не успели совершить в соответствии с целями деятельности формирования какие-либо акции, на квалификацию влияния оказывать не должно. Действия, направленные на создание незаконного вооруженного формирования, но не завершившиеся его созданием по причинам, не зависящим от виновного, должны квалифицироваться как покушение на создание незаконного вооруженного формирования. Лицо, давшее согласие на участие в деятельности  формирования, но не успевшее приступить к исполнению обязанностей члена формирования, также привлекается к ответственности за покушение на преступление.</w:t>
      </w:r>
    </w:p>
    <w:p w:rsidR="00A354AB" w:rsidRPr="0063458C" w:rsidRDefault="00A354AB" w:rsidP="0063458C">
      <w:pPr>
        <w:tabs>
          <w:tab w:val="left" w:pos="8789"/>
        </w:tabs>
        <w:spacing w:line="360" w:lineRule="auto"/>
        <w:ind w:right="-58" w:firstLine="709"/>
        <w:jc w:val="both"/>
      </w:pPr>
      <w:r w:rsidRPr="0063458C">
        <w:rPr>
          <w:spacing w:val="40"/>
        </w:rPr>
        <w:t>С субъективной стороны</w:t>
      </w:r>
      <w:r w:rsidRPr="0063458C">
        <w:t xml:space="preserve"> организация незаконного вооруженного формирования характеризуется прямым умыслом. Создатели и руководители соответствующего формирования сознают, что они организуют и руководят незаконным вооруженным формированием, предвидят возможность или неизбежность наступления в результате их действий определенных общественно опасных последствий и желают их наступления. Участник формирования сознает, что он принимает участие в деятельности незаконного вооруженного формирования, предвидит возможность или неизбежность наступления в результате этого общественно опасных последствий и желает их наступления. В случаях участия в деятельности формирования при отсутствии сознания его незаконности (добросовестного заблуждения законности действий) со стороны соответствующего лица, оно не может привлекаться к ответственности по ст. 208 УК.</w:t>
      </w:r>
    </w:p>
    <w:p w:rsidR="00A354AB" w:rsidRPr="0063458C" w:rsidRDefault="00A354AB" w:rsidP="0063458C">
      <w:pPr>
        <w:spacing w:line="360" w:lineRule="auto"/>
        <w:ind w:firstLine="709"/>
        <w:jc w:val="both"/>
      </w:pPr>
      <w:r w:rsidRPr="0063458C">
        <w:t>Законодатель определяет преступность организации вооруженного формирования именно через незаконность его образования. Относительно целей, с которыми создается вооруженное формирование, в законе не содержится каких-либо указаний и, следовательно, они не являются конститутивными признаками преступления. В литературе было высказано мнение, что цели деятельности на квалификацию преступления не влияют</w:t>
      </w:r>
      <w:r w:rsidRPr="0063458C">
        <w:rPr>
          <w:rStyle w:val="a6"/>
        </w:rPr>
        <w:footnoteReference w:id="163"/>
      </w:r>
      <w:r w:rsidRPr="0063458C">
        <w:t>. П. В. Агапов и А. Г. Хлебушкин считают, что незаконные вооруженные формирования могут создаваться лишь в целях последующего совершения преступлений</w:t>
      </w:r>
      <w:r w:rsidRPr="0063458C">
        <w:rPr>
          <w:rStyle w:val="a6"/>
        </w:rPr>
        <w:footnoteReference w:id="164"/>
      </w:r>
      <w:r w:rsidRPr="0063458C">
        <w:t>.</w:t>
      </w:r>
    </w:p>
    <w:p w:rsidR="00A354AB" w:rsidRPr="0063458C" w:rsidRDefault="00A354AB" w:rsidP="0063458C">
      <w:pPr>
        <w:tabs>
          <w:tab w:val="left" w:pos="8789"/>
        </w:tabs>
        <w:spacing w:line="360" w:lineRule="auto"/>
        <w:ind w:right="-58" w:firstLine="709"/>
        <w:jc w:val="both"/>
      </w:pPr>
      <w:r w:rsidRPr="0063458C">
        <w:t>Мы полагаем, что отсутствие в диспозиции ст. 208 УК указания на характер цели является пробелом в законе и существенно затрудняет отграничение данного преступления от смежных составов. По нашему мнению, создавая незаконные вооруженные формирования, виновные лица в гораздо большей степени преследуют непреступные цели, поскольку иначе невозможно будет отграничить анализируемое преступление от вооруженного мятежа, насильственного захвата власти или насильственного удержания власти, бандитизма и организации преступного сообщества (преступной организации). В качестве вышеозначенных целей можно назвать защиту интересов субъектов федерации, поддержание общественного порядка, охрану учреждений, организаций и граждан, борьбу с преступностью и т. п.</w:t>
      </w:r>
    </w:p>
    <w:p w:rsidR="00A354AB" w:rsidRPr="0063458C" w:rsidRDefault="00A354AB" w:rsidP="0063458C">
      <w:pPr>
        <w:tabs>
          <w:tab w:val="left" w:pos="8789"/>
        </w:tabs>
        <w:spacing w:line="360" w:lineRule="auto"/>
        <w:ind w:right="-58" w:firstLine="709"/>
        <w:jc w:val="both"/>
      </w:pPr>
      <w:r w:rsidRPr="0063458C">
        <w:t xml:space="preserve">Характеристика </w:t>
      </w:r>
      <w:r w:rsidRPr="0063458C">
        <w:rPr>
          <w:spacing w:val="40"/>
        </w:rPr>
        <w:t>субъекта</w:t>
      </w:r>
      <w:r w:rsidRPr="0063458C">
        <w:t xml:space="preserve"> анализируемого преступления не имеет принципиальных отличий от субъекта иных преступлений против общей безопасности. Это должно быть вменяемое лицо, достигшее 16-летнего возраста.</w:t>
      </w:r>
    </w:p>
    <w:p w:rsidR="00A354AB" w:rsidRPr="0063458C" w:rsidRDefault="00A354AB" w:rsidP="0063458C">
      <w:pPr>
        <w:tabs>
          <w:tab w:val="left" w:pos="8789"/>
        </w:tabs>
        <w:spacing w:line="360" w:lineRule="auto"/>
        <w:ind w:right="-58" w:firstLine="709"/>
        <w:jc w:val="both"/>
      </w:pPr>
      <w:r w:rsidRPr="0063458C">
        <w:t xml:space="preserve">Как и в статьях о терроризме и захвате заложника, законодатель предусматривает </w:t>
      </w:r>
      <w:r w:rsidRPr="0063458C">
        <w:rPr>
          <w:spacing w:val="40"/>
        </w:rPr>
        <w:t>примечание</w:t>
      </w:r>
      <w:r w:rsidRPr="0063458C">
        <w:t xml:space="preserve"> к ст. 208, в соответствии с которым лицо может быть освобождено от уголовной ответственности. Данная норма имеет поощрительный характер и направлена на максимальную нейтрализацию негативных последствий совершенного преступления. В качестве оснований освобождения от ответственности в законе выделяются три условия: а) добровольность прекращения участия. При этом мотивы, в силу которых лицо принимает такое решение, значения не имеют; б) сдача оружия; в) отсутствие в действиях лица иного состава преступления. Поскольку в законе говорится: "Лицо...прекратившее участие", постольку освобождению подлежат не только собственно участники формирований, но также создатели и руководители таких формирований.</w:t>
      </w:r>
    </w:p>
    <w:p w:rsidR="00A354AB" w:rsidRPr="0063458C" w:rsidRDefault="00A354AB" w:rsidP="0063458C">
      <w:pPr>
        <w:tabs>
          <w:tab w:val="left" w:pos="8789"/>
        </w:tabs>
        <w:spacing w:line="360" w:lineRule="auto"/>
        <w:ind w:right="-58" w:firstLine="709"/>
        <w:jc w:val="both"/>
      </w:pPr>
      <w:r w:rsidRPr="0063458C">
        <w:t>В литературе высказывается и иная точка зрения. Так, В. Мальцев считает, что для организаторов и руководителей формирования дополнительным условием освобождения должны стать их активные действия по разоружению, прекращению деятельности этого формирования</w:t>
      </w:r>
      <w:r w:rsidRPr="0063458C">
        <w:rPr>
          <w:rStyle w:val="a6"/>
        </w:rPr>
        <w:footnoteReference w:id="165"/>
      </w:r>
      <w:r w:rsidRPr="0063458C">
        <w:t>. Мы полагаем, что такого рода требования не указаны в законе и поэтому предъявляться не могут.</w:t>
      </w:r>
    </w:p>
    <w:p w:rsidR="00A354AB" w:rsidRPr="0063458C" w:rsidRDefault="00A354AB" w:rsidP="0063458C">
      <w:pPr>
        <w:tabs>
          <w:tab w:val="left" w:pos="8789"/>
        </w:tabs>
        <w:spacing w:line="360" w:lineRule="auto"/>
        <w:ind w:right="-58" w:firstLine="709"/>
        <w:jc w:val="both"/>
      </w:pPr>
      <w:r w:rsidRPr="0063458C">
        <w:t>По смыслу закона само создание незаконного вооруженного формирования или руководство им, а равно участие в таком формировании образуют оконченное преступление. Следовательно, совершение в составе данного формирования каких-либо иных преступлений требует дополнительной квалификации по соответствующим статьям УК.</w:t>
      </w:r>
    </w:p>
    <w:p w:rsidR="00A354AB" w:rsidRPr="0063458C" w:rsidRDefault="00A354AB" w:rsidP="0063458C">
      <w:pPr>
        <w:tabs>
          <w:tab w:val="left" w:pos="8789"/>
        </w:tabs>
        <w:spacing w:line="360" w:lineRule="auto"/>
        <w:ind w:right="-58" w:firstLine="709"/>
        <w:jc w:val="both"/>
      </w:pPr>
      <w:r w:rsidRPr="0063458C">
        <w:t xml:space="preserve">Организацию незаконного вооруженного формирования следует отграничивать от бандитизма и организации преступного сообщества. От бандитизма данное преступление отличается, во-первых, по целям, с которыми создается банда. Для бандитизма обязательным признаком является направленность на совершение нападений, в то время как организация незаконного вооруженного формирования преследует иные цели. Во-вторых, банда – это устойчивая группа лиц, а для незаконного вооруженного формирования устойчивость не является конститутивным признаком. </w:t>
      </w:r>
    </w:p>
    <w:p w:rsidR="00A354AB" w:rsidRPr="0063458C" w:rsidRDefault="00A354AB" w:rsidP="0063458C">
      <w:pPr>
        <w:tabs>
          <w:tab w:val="left" w:pos="8789"/>
        </w:tabs>
        <w:spacing w:line="360" w:lineRule="auto"/>
        <w:ind w:right="-58" w:firstLine="709"/>
        <w:jc w:val="both"/>
      </w:pPr>
      <w:r w:rsidRPr="0063458C">
        <w:t>От организации преступного сообщества (преступной организации) организация незаконного вооруженного формирования отличается по целям деятельности и обязательному наличию вооруженности. Как ранее уже отмечалось, организация незаконного вооруженного формирования осуществляется в первоначальном варианте с непреступными целями. Для преступного сообщества наличие оружия не является обязательным как для незаконного вооруженного формирования. Вместе с тем не исключена возможность перерастания незаконного вооруженного формирования при приобретении соответствующих признаков (формирования банды и совершения нападений) в бандитизм и в организацию преступного сообщества (преступную организацию). Поскольку бандитизм и организация преступного сообщества (преступной организации) обладают более высокой степенью общественной опасности, постольку в случаях перерастания незаконного вооруженного формирования организацию достаточно будет квалификации только по ст. ст. 209 или 210 УК.</w:t>
      </w:r>
    </w:p>
    <w:p w:rsidR="00A354AB" w:rsidRPr="0063458C" w:rsidRDefault="00A354AB" w:rsidP="0063458C">
      <w:pPr>
        <w:tabs>
          <w:tab w:val="left" w:pos="8789"/>
        </w:tabs>
        <w:spacing w:line="360" w:lineRule="auto"/>
        <w:ind w:right="-58" w:firstLine="709"/>
        <w:jc w:val="both"/>
      </w:pPr>
      <w:r w:rsidRPr="0063458C">
        <w:t>От вооруженного мятежа, насильственного захвата власти или насильственного удержания власти анализируемое преступление отличается как по объективным (отсутствие активных действий, направленных на вооруженное выступление против власти), так и по субъективным (отсутствие цели свержения или насильственного изменения конституционного строя либо захвата или удержания власти) признакам.</w:t>
      </w:r>
    </w:p>
    <w:p w:rsidR="00A354AB" w:rsidRPr="0063458C" w:rsidRDefault="00A354AB" w:rsidP="0063458C">
      <w:pPr>
        <w:pStyle w:val="a8"/>
        <w:tabs>
          <w:tab w:val="left" w:pos="9000"/>
        </w:tabs>
        <w:spacing w:line="360" w:lineRule="auto"/>
        <w:ind w:right="29" w:firstLine="709"/>
        <w:jc w:val="both"/>
      </w:pPr>
      <w:r w:rsidRPr="0063458C">
        <w:t>Деяние, предусмотренное ч. 1 наказывается лишением свободы на срок от двух до семи лет, ч. 2 - наказывается ограничением свободы на срок до трех лет, либо арестом на срок до шести месяцев, либо лишением свободы на срок до пяти лет. В случае совершения квалифицированного преступления (ч. 3) лицо наказывеются лишением свободы на срок от семи до пятнадцати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w:t>
      </w:r>
    </w:p>
    <w:p w:rsidR="00A354AB" w:rsidRPr="0063458C" w:rsidRDefault="00A354AB" w:rsidP="0063458C">
      <w:pPr>
        <w:tabs>
          <w:tab w:val="left" w:pos="8789"/>
        </w:tabs>
        <w:spacing w:line="360" w:lineRule="auto"/>
        <w:ind w:right="-58" w:firstLine="709"/>
        <w:jc w:val="both"/>
        <w:rPr>
          <w:b/>
        </w:rPr>
      </w:pPr>
    </w:p>
    <w:p w:rsidR="00A354AB" w:rsidRPr="0063458C" w:rsidRDefault="00A354AB" w:rsidP="0063458C">
      <w:pPr>
        <w:tabs>
          <w:tab w:val="left" w:pos="8789"/>
        </w:tabs>
        <w:spacing w:line="360" w:lineRule="auto"/>
        <w:ind w:right="-58" w:firstLine="709"/>
        <w:jc w:val="both"/>
      </w:pPr>
      <w:r w:rsidRPr="0063458C">
        <w:rPr>
          <w:b/>
        </w:rPr>
        <w:t xml:space="preserve">Оpганизация пpеступного сообщества (пpеступной оpганизации) (ст. 210 УК). </w:t>
      </w:r>
      <w:r w:rsidRPr="0063458C">
        <w:t xml:space="preserve">Статья 210 УК является новой для уголовного законодательства России, поскольку УК РСФСР </w:t>
      </w:r>
      <w:smartTag w:uri="urn:schemas-microsoft-com:office:smarttags" w:element="metricconverter">
        <w:smartTagPr>
          <w:attr w:name="ProductID" w:val="1960 г"/>
        </w:smartTagPr>
        <w:r w:rsidRPr="0063458C">
          <w:t>1960 г</w:t>
        </w:r>
      </w:smartTag>
      <w:r w:rsidRPr="0063458C">
        <w:t>. не содержал нормы, предусматривающей ответственность за организацию преступного сообщества (преступной организации). Между тем криминальная организованность</w:t>
      </w:r>
      <w:r w:rsidRPr="0063458C">
        <w:rPr>
          <w:rStyle w:val="a6"/>
        </w:rPr>
        <w:footnoteReference w:id="166"/>
      </w:r>
      <w:r w:rsidRPr="0063458C">
        <w:t xml:space="preserve"> не просто нарушает нормальное функционирование социальных и экономических институтов общества и государства, но и создает прямую угрозу национальной и международной безопасности и стабильности. Международное сообщество давно озабочено темпами прироста и масштабами распространения организованной преступности. 15 ноября </w:t>
      </w:r>
      <w:smartTag w:uri="urn:schemas-microsoft-com:office:smarttags" w:element="metricconverter">
        <w:smartTagPr>
          <w:attr w:name="ProductID" w:val="2000 г"/>
        </w:smartTagPr>
        <w:r w:rsidRPr="0063458C">
          <w:t>2000 г</w:t>
        </w:r>
      </w:smartTag>
      <w:r w:rsidRPr="0063458C">
        <w:t>. в Нью-Йорке была принята Конвенция ООН против транснациональной организованной преступности. Россия подписала Конвенцию 12.12.2000 (Распоряжение Президента РФ от 09.12.2000 N 556-рп), ратифицировала с заявлениями (Федеральный закон от 26.04.2004 N 26-ФЗ). Конвенция вступила в силу для России 25.06.2004.</w:t>
      </w:r>
    </w:p>
    <w:p w:rsidR="00A354AB" w:rsidRPr="0063458C" w:rsidRDefault="00A354AB" w:rsidP="0063458C">
      <w:pPr>
        <w:spacing w:line="360" w:lineRule="auto"/>
        <w:ind w:firstLine="709"/>
        <w:jc w:val="both"/>
      </w:pPr>
      <w:r w:rsidRPr="0063458C">
        <w:t>Согласно ст. 5  (Криминализация участия в организованной преступной группе) этой Конвенции каждое государство-участник принимает такие законодательные и другие меры, какие могут потребоваться, с тем чтобы признать в качестве уголовно наказуемых следующие деяния, когда они совершаются умышленно:</w:t>
      </w:r>
    </w:p>
    <w:p w:rsidR="00A354AB" w:rsidRPr="0063458C" w:rsidRDefault="00A354AB" w:rsidP="0063458C">
      <w:pPr>
        <w:spacing w:line="360" w:lineRule="auto"/>
        <w:ind w:firstLine="709"/>
        <w:jc w:val="both"/>
      </w:pPr>
      <w:r w:rsidRPr="0063458C">
        <w:t>a) оба или одно из следующих деяний, не относя их к покушению на совершение преступления и независимо от фактического совершения преступного деяния:</w:t>
      </w:r>
    </w:p>
    <w:p w:rsidR="00A354AB" w:rsidRPr="0063458C" w:rsidRDefault="00A354AB" w:rsidP="0063458C">
      <w:pPr>
        <w:spacing w:line="360" w:lineRule="auto"/>
        <w:ind w:firstLine="709"/>
        <w:jc w:val="both"/>
      </w:pPr>
      <w:r w:rsidRPr="0063458C">
        <w:t>i) сговор с одним или несколькими лицами относительно совершения серьезного преступления, преследующего цель, прямо или косвенно связанную с получением финансовой или иной материальной выгоды, причем, если это предусмотрено внутренним законодательством, также предполагается фактическое совершение одним из участников сговора какого-либо действия для реализации этого сговора или причастность организованной преступной группы;</w:t>
      </w:r>
    </w:p>
    <w:p w:rsidR="00A354AB" w:rsidRPr="0063458C" w:rsidRDefault="00A354AB" w:rsidP="0063458C">
      <w:pPr>
        <w:spacing w:line="360" w:lineRule="auto"/>
        <w:ind w:firstLine="709"/>
        <w:jc w:val="both"/>
      </w:pPr>
      <w:r w:rsidRPr="0063458C">
        <w:t>ii) деяния какого-либо лица, которое с осознанием либо цели и общей преступной деятельности организованной преступной группы, либо ее намерения совершить соответствующие преступления принимает активное участие в:</w:t>
      </w:r>
    </w:p>
    <w:p w:rsidR="00A354AB" w:rsidRPr="0063458C" w:rsidRDefault="00A354AB" w:rsidP="0063458C">
      <w:pPr>
        <w:spacing w:line="360" w:lineRule="auto"/>
        <w:ind w:firstLine="709"/>
        <w:jc w:val="both"/>
      </w:pPr>
      <w:r w:rsidRPr="0063458C">
        <w:t>a. преступной деятельности организованной преступной группы;</w:t>
      </w:r>
    </w:p>
    <w:p w:rsidR="00A354AB" w:rsidRPr="0063458C" w:rsidRDefault="00A354AB" w:rsidP="0063458C">
      <w:pPr>
        <w:spacing w:line="360" w:lineRule="auto"/>
        <w:ind w:firstLine="709"/>
        <w:jc w:val="both"/>
      </w:pPr>
      <w:r w:rsidRPr="0063458C">
        <w:t>b. других видах деятельности организованной преступной группы с осознанием того, что его участие будет содействовать достижению вышеуказанной преступной цели;</w:t>
      </w:r>
    </w:p>
    <w:p w:rsidR="00A354AB" w:rsidRPr="0063458C" w:rsidRDefault="00A354AB" w:rsidP="0063458C">
      <w:pPr>
        <w:spacing w:line="360" w:lineRule="auto"/>
        <w:ind w:firstLine="709"/>
        <w:jc w:val="both"/>
      </w:pPr>
      <w:r w:rsidRPr="0063458C">
        <w:t>b) организацию, руководство, пособничество, подстрекательство, содействие или дачу советов в отношении серьезного преступления, совершенного при участии организованной преступной группы.</w:t>
      </w:r>
    </w:p>
    <w:p w:rsidR="00A354AB" w:rsidRPr="0063458C" w:rsidRDefault="00A354AB" w:rsidP="0063458C">
      <w:pPr>
        <w:spacing w:line="360" w:lineRule="auto"/>
        <w:ind w:firstLine="709"/>
        <w:jc w:val="both"/>
      </w:pPr>
      <w:r w:rsidRPr="0063458C">
        <w:t>Государства-участники, внутреннее законодательство которых в качестве элемента составов преступлений, признанных таковыми в соответствии с пунктом 1 "a"i", предусматривает причастность организованной преступной группы, обеспечивают, чтобы их внутреннее законодательство относило к числу серьезных преступлений все преступления, совершаемые при участии организованных преступных групп. Такие государства-участники, а также государства-участники, внутреннее законодательство которых в качестве элемента составов преступлений, признанных таковыми в соответствии с пунктом 1 "a"i", предусматривает фактическое совершение действия по реализации сговора, сообщают об этом Генеральному секретарю Организации Объединенных Наций при подписании ими настоящей Конвенции или при сдаче на хранение ратификационной грамоты или документа о принятии, утверждении или присоединении.</w:t>
      </w:r>
    </w:p>
    <w:p w:rsidR="00A354AB" w:rsidRPr="0063458C" w:rsidRDefault="00A354AB" w:rsidP="0063458C">
      <w:pPr>
        <w:spacing w:line="360" w:lineRule="auto"/>
        <w:ind w:firstLine="709"/>
        <w:jc w:val="both"/>
      </w:pPr>
      <w:r w:rsidRPr="0063458C">
        <w:t>При этом в понимании государств-участников «организованная преступная группа» означает структурно оформленную группу в составе трех или более лиц, существующую в течение определенного периода времени и действующую согласованно с целью совершения одного или нескольких серьезных преступлений или преступлений, признанных таковыми в соответствии с Конвенцией, с тем, чтобы получить, прямо или косвенно, финансовую или иную материальную выгоду (статья 1).</w:t>
      </w:r>
    </w:p>
    <w:p w:rsidR="00A354AB" w:rsidRPr="0063458C" w:rsidRDefault="00A354AB" w:rsidP="0063458C">
      <w:pPr>
        <w:tabs>
          <w:tab w:val="left" w:pos="8789"/>
        </w:tabs>
        <w:spacing w:line="360" w:lineRule="auto"/>
        <w:ind w:right="-58" w:firstLine="709"/>
        <w:jc w:val="both"/>
        <w:rPr>
          <w:bCs/>
        </w:rPr>
      </w:pPr>
      <w:r w:rsidRPr="0063458C">
        <w:t xml:space="preserve">В </w:t>
      </w:r>
      <w:smartTag w:uri="urn:schemas-microsoft-com:office:smarttags" w:element="metricconverter">
        <w:smartTagPr>
          <w:attr w:name="ProductID" w:val="2006 г"/>
        </w:smartTagPr>
        <w:r w:rsidRPr="0063458C">
          <w:t>2006 г</w:t>
        </w:r>
      </w:smartTag>
      <w:r w:rsidRPr="0063458C">
        <w:t xml:space="preserve">. в России было зарегистрировано 5348 преступлений, совершенных в составе организованной группы (преступного сообщества), в том числе по ст. 210 – 255, а к уголовной ответственности привлечены 11715 человек, совершивших преступление в составе организоваанной группы (преступного сообщества). </w:t>
      </w:r>
      <w:r w:rsidRPr="0063458C">
        <w:rPr>
          <w:bCs/>
        </w:rPr>
        <w:t xml:space="preserve">По данным одного из заместителей министра Внутренних дел РФ на февраль </w:t>
      </w:r>
      <w:smartTag w:uri="urn:schemas-microsoft-com:office:smarttags" w:element="metricconverter">
        <w:smartTagPr>
          <w:attr w:name="ProductID" w:val="2007 г"/>
        </w:smartTagPr>
        <w:r w:rsidRPr="0063458C">
          <w:rPr>
            <w:bCs/>
          </w:rPr>
          <w:t>2007 г</w:t>
        </w:r>
      </w:smartTag>
      <w:r w:rsidRPr="0063458C">
        <w:rPr>
          <w:bCs/>
        </w:rPr>
        <w:t>. в министерстве имелась информация о деятельности 446 формирований, из которых  9 были с международными связями, а 50 - с межрегиональными связями. На тот же момент в России насчитывалось 184 вора в законе, из которых 40 отбывали наказание в местах лишения свободы.</w:t>
      </w:r>
    </w:p>
    <w:p w:rsidR="00A354AB" w:rsidRPr="0063458C" w:rsidRDefault="00A354AB" w:rsidP="0063458C">
      <w:pPr>
        <w:pStyle w:val="a4"/>
        <w:spacing w:line="360" w:lineRule="auto"/>
        <w:ind w:right="-58" w:firstLine="709"/>
        <w:jc w:val="both"/>
        <w:rPr>
          <w:sz w:val="24"/>
          <w:szCs w:val="24"/>
        </w:rPr>
      </w:pPr>
      <w:r w:rsidRPr="0063458C">
        <w:rPr>
          <w:sz w:val="24"/>
          <w:szCs w:val="24"/>
        </w:rPr>
        <w:t xml:space="preserve">Организованная преступность представляет собой вид преступности, системно связанную совокупность преступлений, совершаемых участниками устойчивых, иерархизированных, планомерно действующих преступных структур (групп, сообществ, ассоциаций), деятельность которых прямо или опосредованно взаимоподкрепляется или согласуется, будучи направлена на извлечение максимальной прибыли из преступного бизнеса на определенной территории или в определенной сфере, взятой под контроль. В докладе Генерального секретаря ООН на второй сессии Комиссии по предотвращению преступности и уголовному правосудию Экономического и Социального Совета ООН 13-23 апреля </w:t>
      </w:r>
      <w:smartTag w:uri="urn:schemas-microsoft-com:office:smarttags" w:element="metricconverter">
        <w:smartTagPr>
          <w:attr w:name="ProductID" w:val="1993 г"/>
        </w:smartTagPr>
        <w:r w:rsidRPr="0063458C">
          <w:rPr>
            <w:sz w:val="24"/>
            <w:szCs w:val="24"/>
          </w:rPr>
          <w:t>1993 г</w:t>
        </w:r>
      </w:smartTag>
      <w:r w:rsidRPr="0063458C">
        <w:rPr>
          <w:sz w:val="24"/>
          <w:szCs w:val="24"/>
        </w:rPr>
        <w:t>. сформулирован следующий перечень признаков организованной преступности:</w:t>
      </w:r>
    </w:p>
    <w:p w:rsidR="00A354AB" w:rsidRPr="0063458C" w:rsidRDefault="00A354AB" w:rsidP="0063458C">
      <w:pPr>
        <w:pStyle w:val="a4"/>
        <w:spacing w:line="360" w:lineRule="auto"/>
        <w:ind w:right="-58" w:firstLine="709"/>
        <w:jc w:val="both"/>
        <w:rPr>
          <w:sz w:val="24"/>
          <w:szCs w:val="24"/>
        </w:rPr>
      </w:pPr>
      <w:r w:rsidRPr="0063458C">
        <w:rPr>
          <w:sz w:val="24"/>
          <w:szCs w:val="24"/>
        </w:rPr>
        <w:t>а) организованная преступность – это деятельность объединений преступных групп или группировок, объединившихся на экономической основе. Эти группировки очень напоминают банды периода феодализма, которые существовали в средневековой Европе. Экономические выгоды извлекаются ими путем предоставления законных услуг и товаров в незаконной форме;</w:t>
      </w:r>
    </w:p>
    <w:p w:rsidR="00A354AB" w:rsidRPr="0063458C" w:rsidRDefault="00A354AB" w:rsidP="0063458C">
      <w:pPr>
        <w:pStyle w:val="a4"/>
        <w:spacing w:line="360" w:lineRule="auto"/>
        <w:ind w:right="-58" w:firstLine="709"/>
        <w:jc w:val="both"/>
        <w:rPr>
          <w:sz w:val="24"/>
          <w:szCs w:val="24"/>
        </w:rPr>
      </w:pPr>
      <w:r w:rsidRPr="0063458C">
        <w:rPr>
          <w:sz w:val="24"/>
          <w:szCs w:val="24"/>
        </w:rPr>
        <w:t>б) организованная преступность предполагает конспиративную преступную деятельность, в ходе которой с помощью иерархически построенных структур координируется планирование и осуществление незаконных деяний или достижение незаконных целей с помощью незаконных средств;</w:t>
      </w:r>
    </w:p>
    <w:p w:rsidR="00A354AB" w:rsidRPr="0063458C" w:rsidRDefault="00A354AB" w:rsidP="0063458C">
      <w:pPr>
        <w:pStyle w:val="a4"/>
        <w:spacing w:line="360" w:lineRule="auto"/>
        <w:ind w:right="-58" w:firstLine="709"/>
        <w:jc w:val="both"/>
        <w:rPr>
          <w:sz w:val="24"/>
          <w:szCs w:val="24"/>
        </w:rPr>
      </w:pPr>
      <w:r w:rsidRPr="0063458C">
        <w:rPr>
          <w:sz w:val="24"/>
          <w:szCs w:val="24"/>
        </w:rPr>
        <w:t>в) организованные преступные группировки имеют тенденцию устанавливать частичную или полную монополию на предоставление незаконных товаров и услуг потребителям, поскольку таким образом гарантируется получение более высоких доходов;</w:t>
      </w:r>
    </w:p>
    <w:p w:rsidR="00A354AB" w:rsidRPr="0063458C" w:rsidRDefault="00A354AB" w:rsidP="0063458C">
      <w:pPr>
        <w:pStyle w:val="a4"/>
        <w:spacing w:line="360" w:lineRule="auto"/>
        <w:ind w:right="-58" w:firstLine="709"/>
        <w:jc w:val="both"/>
        <w:rPr>
          <w:sz w:val="24"/>
          <w:szCs w:val="24"/>
        </w:rPr>
      </w:pPr>
      <w:r w:rsidRPr="0063458C">
        <w:rPr>
          <w:sz w:val="24"/>
          <w:szCs w:val="24"/>
        </w:rPr>
        <w:t>г) организованная преступность не ограничивается лишь осуществлением такой заведомо незаконной деятельности, как “отмывание” денег через законные экономические структуры и манипуляции, осуществленные с помощью электронных средств. Преступные группировки проникают во многие доходные законные виды деятельности;</w:t>
      </w:r>
    </w:p>
    <w:p w:rsidR="00A354AB" w:rsidRPr="0063458C" w:rsidRDefault="00A354AB" w:rsidP="0063458C">
      <w:pPr>
        <w:pStyle w:val="a4"/>
        <w:spacing w:line="360" w:lineRule="auto"/>
        <w:ind w:right="-58" w:firstLine="709"/>
        <w:jc w:val="both"/>
        <w:rPr>
          <w:sz w:val="24"/>
          <w:szCs w:val="24"/>
        </w:rPr>
      </w:pPr>
      <w:r w:rsidRPr="0063458C">
        <w:rPr>
          <w:sz w:val="24"/>
          <w:szCs w:val="24"/>
        </w:rPr>
        <w:t>д) организованные в группировки преступники используют в своей “работе” различные меры, которые могут быть изощренными и тонкими или, наоборот, грубыми, прямыми и острыми. Они используют для установления монополии на предоставление незаконных товаров и услуг, для проникновения в законные виды деятельности и коррумпирования должностных лиц</w:t>
      </w:r>
      <w:r w:rsidRPr="0063458C">
        <w:rPr>
          <w:rStyle w:val="a6"/>
          <w:sz w:val="24"/>
          <w:szCs w:val="24"/>
        </w:rPr>
        <w:footnoteReference w:id="167"/>
      </w:r>
      <w:r w:rsidRPr="0063458C">
        <w:rPr>
          <w:sz w:val="24"/>
          <w:szCs w:val="24"/>
        </w:rPr>
        <w:t>.</w:t>
      </w:r>
    </w:p>
    <w:p w:rsidR="00A354AB" w:rsidRPr="0063458C" w:rsidRDefault="00A354AB" w:rsidP="0063458C">
      <w:pPr>
        <w:pStyle w:val="a4"/>
        <w:spacing w:line="360" w:lineRule="auto"/>
        <w:ind w:right="-58" w:firstLine="709"/>
        <w:jc w:val="both"/>
        <w:rPr>
          <w:sz w:val="24"/>
          <w:szCs w:val="24"/>
        </w:rPr>
      </w:pPr>
      <w:r w:rsidRPr="0063458C">
        <w:rPr>
          <w:sz w:val="24"/>
          <w:szCs w:val="24"/>
        </w:rPr>
        <w:t>Вышеперечисленные сущностные признаки в совокупности, как представляется, полностью отражают характеристику такого социально опасного явления, как организованная преступность. Вместе с тем необходимо иметь в виду, что приведенное понятие организованной преступности – понятие криминологическое и в силу своей недостаточной определенности и многосложности не может напрямую закрепляться в уголовном законе. Поэтому законодатель в УК РФ предусматривает соответствующие этому понятию уголовно-правовые формы проявления организованной преступности – организованную группу и преступное сообщество (преступную организацию).</w:t>
      </w:r>
    </w:p>
    <w:p w:rsidR="00A354AB" w:rsidRPr="0063458C" w:rsidRDefault="00A354AB" w:rsidP="0063458C">
      <w:pPr>
        <w:pStyle w:val="a4"/>
        <w:spacing w:line="360" w:lineRule="auto"/>
        <w:ind w:right="-58" w:firstLine="709"/>
        <w:jc w:val="both"/>
        <w:rPr>
          <w:sz w:val="24"/>
          <w:szCs w:val="24"/>
        </w:rPr>
      </w:pPr>
      <w:r w:rsidRPr="0063458C">
        <w:rPr>
          <w:sz w:val="24"/>
          <w:szCs w:val="24"/>
        </w:rPr>
        <w:t xml:space="preserve">В последние годы отмечается тенденция к усилению контроля со стороны преступных сообществ за средствами массовой информации и использованию их в своих целях, проникновению их представителей в органы государственной власти различных уровней. Поэтому борьба с организованной преступностью и коррупцией имеет не только правовой, но и политический характер. Введение ст. 210 в УК РФ </w:t>
      </w:r>
      <w:smartTag w:uri="urn:schemas-microsoft-com:office:smarttags" w:element="metricconverter">
        <w:smartTagPr>
          <w:attr w:name="ProductID" w:val="1996 г"/>
        </w:smartTagPr>
        <w:r w:rsidRPr="0063458C">
          <w:rPr>
            <w:sz w:val="24"/>
            <w:szCs w:val="24"/>
          </w:rPr>
          <w:t>1996 г</w:t>
        </w:r>
      </w:smartTag>
      <w:r w:rsidRPr="0063458C">
        <w:rPr>
          <w:sz w:val="24"/>
          <w:szCs w:val="24"/>
        </w:rPr>
        <w:t xml:space="preserve">. является отражением стремления законодателя создать правовую основу защитного механизма общества от столь опасного явления, как организованная преступность. </w:t>
      </w:r>
    </w:p>
    <w:p w:rsidR="00A354AB" w:rsidRPr="0063458C" w:rsidRDefault="00A354AB" w:rsidP="0063458C">
      <w:pPr>
        <w:pStyle w:val="a4"/>
        <w:spacing w:line="360" w:lineRule="auto"/>
        <w:ind w:right="-58" w:firstLine="709"/>
        <w:jc w:val="both"/>
        <w:rPr>
          <w:sz w:val="24"/>
          <w:szCs w:val="24"/>
        </w:rPr>
      </w:pPr>
      <w:r w:rsidRPr="0063458C">
        <w:rPr>
          <w:sz w:val="24"/>
          <w:szCs w:val="24"/>
        </w:rPr>
        <w:t xml:space="preserve">В конце 80-х – начале 90-х годов в юридической литературе шли активные споры о том, достаточно ли было правовых мер для борьбы с организованной преступностью и нужно ли еще в отдельной статье Особенной части УК предусматривать ответственность за организацию преступной деятельности. Ряд авторов полагал, что действующий в то время УК РСФСР не содержал достаточной правовой базы для привлечения к уголовной ответственности лиц, непосредственно осуществляющих общее руководство сообществом, не связанное с подготовкой и совершением конкретных преступлений, и активно поддерживал такое решение (А. И. Долгова, С. В. Дьяков, В.С. Овчинский). Другие, наоборот, категорически возражали против криминализации соответствующей деятельности (И.М. Гальперин, Г.Н. Борзенков). Наряду с этим в литературе высказывалась и позиция, согласно которой к изменению законодательства необходимо подходить осторожно (С.И. Никулин). В конечном итоге возобладала первая точка зрения, и законодатель включил в УК РФ ст. 210. </w:t>
      </w:r>
    </w:p>
    <w:p w:rsidR="00A354AB" w:rsidRPr="0063458C" w:rsidRDefault="00A354AB" w:rsidP="0063458C">
      <w:pPr>
        <w:tabs>
          <w:tab w:val="left" w:pos="8789"/>
        </w:tabs>
        <w:spacing w:line="360" w:lineRule="auto"/>
        <w:ind w:right="-58" w:firstLine="709"/>
        <w:jc w:val="both"/>
      </w:pPr>
      <w:r w:rsidRPr="0063458C">
        <w:t xml:space="preserve">Понятие преступного сообщества (преступной организации) формулируется в Общей части УК РФ. Согласно ч. 4 ст. 35 УК, </w:t>
      </w:r>
      <w:r w:rsidRPr="0063458C">
        <w:rPr>
          <w:spacing w:val="40"/>
        </w:rPr>
        <w:t>преступным сообществом (преступной организацией)</w:t>
      </w:r>
      <w:r w:rsidRPr="0063458C">
        <w:t xml:space="preserve"> признается "сплоченная организованная группа (организация), созданная для совершения тяжких или особо тяжких преступлений, либо объединение организованных групп, созданное в тех же целях". Данное определение в своих основных чертах воспроизводит определение преступного сообщества, содержавшееся в ст. 52 Уголовного уложения Российской империи </w:t>
      </w:r>
      <w:smartTag w:uri="urn:schemas-microsoft-com:office:smarttags" w:element="metricconverter">
        <w:smartTagPr>
          <w:attr w:name="ProductID" w:val="1903 г"/>
        </w:smartTagPr>
        <w:r w:rsidRPr="0063458C">
          <w:t>1903 г</w:t>
        </w:r>
      </w:smartTag>
      <w:r w:rsidRPr="0063458C">
        <w:t xml:space="preserve">., согласно которой: “Согласившийся принять участие в преступном сообществе для учинения тяжкого преступления или преступления и не отказавшийся от дальнейшего соучастия, но не бывший соучастником тяжкого преступления или преступления, отвечает только за участие в сообществе. Участие в сообществе для учинения тяжкого преступления или преступления или в шайке, составившейся для учинения нескольких тяжких преступлений или преступлений, наказывается в случаях, особо законом указанных”. </w:t>
      </w:r>
    </w:p>
    <w:p w:rsidR="00A354AB" w:rsidRPr="0063458C" w:rsidRDefault="00A354AB" w:rsidP="0063458C">
      <w:pPr>
        <w:tabs>
          <w:tab w:val="left" w:pos="8789"/>
        </w:tabs>
        <w:spacing w:line="360" w:lineRule="auto"/>
        <w:ind w:right="-58" w:firstLine="709"/>
        <w:jc w:val="both"/>
      </w:pPr>
      <w:r w:rsidRPr="0063458C">
        <w:t xml:space="preserve">В Модельном Уголовном кодексе стран СНГ содержится иное определение преступного сообщества: “…преступным сообществом признается сплоченное объединение организованных преступных групп с целью получения незаконных доходов” (ч. 4 ст. 38). По-разному определяется преступное сообщество в новейших УК стран СНГ. Так, согласно УК Кыргызской Республики, “Преступным сообществом признается предварительное объединение двух или более организованных групп для занятия преступной деятельностью” (ч. 5 ст. 29). По УК Республики Узбекистан “Преступным сообществом признается устойчивое сплоченное объединение двух или более лиц или групп, предварительно сорганизовавшихся для систематического совершения тяжких или особо тяжких преступлений” (ч. 5 ст. 31). УК Республики Таджикистан признает преступным сообществом “две или несколько преступных групп, организовавшихся для неоднократного совершения тяжких или особо тяжких преступлений, в устойчивую организацию, деятельность которой основывается на разделении между членами сообщества и его структурами функций управления, обеспечения и исполнения преступных целей сообщества” (ч. 4 ст. 39). УК Республики Беларусь делает упор на другом обстоятельстве: “Преступной организацией признается объединение организованных групп либо их организаторов (руководителей), иных участников для разработки или реализации мер по осуществлению </w:t>
      </w:r>
      <w:r w:rsidRPr="0063458C">
        <w:rPr>
          <w:spacing w:val="40"/>
        </w:rPr>
        <w:t>преступной деятельности</w:t>
      </w:r>
      <w:r w:rsidRPr="0063458C">
        <w:rPr>
          <w:b/>
        </w:rPr>
        <w:t xml:space="preserve"> </w:t>
      </w:r>
      <w:r w:rsidRPr="0063458C">
        <w:t>(выделено нами. – В.К.)</w:t>
      </w:r>
      <w:r w:rsidRPr="0063458C">
        <w:rPr>
          <w:i/>
        </w:rPr>
        <w:t xml:space="preserve"> </w:t>
      </w:r>
      <w:r w:rsidRPr="0063458C">
        <w:t xml:space="preserve">либо созданию условий для ее поддержания и развития” (ч. 1 ст. 19). Столь существенные различия в определении преступного сообщества свидетельствуют об отсутствии в уголовно-правовой доктрине последних десятилетий четких критериев и показателей этого социально опасного явления. </w:t>
      </w:r>
    </w:p>
    <w:p w:rsidR="00A354AB" w:rsidRPr="0063458C" w:rsidRDefault="00A354AB" w:rsidP="0063458C">
      <w:pPr>
        <w:tabs>
          <w:tab w:val="left" w:pos="8789"/>
        </w:tabs>
        <w:spacing w:line="360" w:lineRule="auto"/>
        <w:ind w:right="-58" w:firstLine="709"/>
        <w:jc w:val="both"/>
      </w:pPr>
      <w:r w:rsidRPr="0063458C">
        <w:t>Между тем главным условием установления ответственности за организационную деятельность по совершению преступлений является точное, не допускающее двусмысленного толкования определение понятия и признаков преступного сообщества (преступной организации). Однако законодателю в ст. 210 УК РФ, к сожалению, не удалось решить эту проблему. Отсутствие четких критериев, отграничивающих преступное сообщество (преступную организацию) от организованной группы, является базой для возможных злоупотреблений и, в частности, предоставляет возможность правоохранительным органам либо неоправданно сужать понятие организованной группы, либо, наоборот, случаи совершения организованной группой тяжких или особо тяжких преступлений расценивать как совершенные преступным сообществом</w:t>
      </w:r>
      <w:r w:rsidRPr="0063458C">
        <w:rPr>
          <w:rStyle w:val="a6"/>
        </w:rPr>
        <w:footnoteReference w:id="168"/>
      </w:r>
      <w:r w:rsidRPr="0063458C">
        <w:t xml:space="preserve">. </w:t>
      </w:r>
    </w:p>
    <w:p w:rsidR="00A354AB" w:rsidRPr="0063458C" w:rsidRDefault="00A354AB" w:rsidP="0063458C">
      <w:pPr>
        <w:tabs>
          <w:tab w:val="left" w:pos="8789"/>
        </w:tabs>
        <w:spacing w:line="360" w:lineRule="auto"/>
        <w:ind w:right="-58" w:firstLine="709"/>
        <w:jc w:val="both"/>
      </w:pPr>
      <w:r w:rsidRPr="0063458C">
        <w:t>Данное обстоятельство, а также трудность доказывания оценочных признаков преступного сообщества уголовно-процессуальными средствами приводит к вполне резонным сомнениям в том, что ст. 210 УК РФ в полной мере обеспечивает задачу борьбы с организованной преступностью</w:t>
      </w:r>
      <w:r w:rsidRPr="0063458C">
        <w:rPr>
          <w:rStyle w:val="a6"/>
        </w:rPr>
        <w:footnoteReference w:id="169"/>
      </w:r>
      <w:r w:rsidRPr="0063458C">
        <w:t xml:space="preserve">. Вместе с тем, следует отметить в качестве позитивного момента увеличение количества дел, возбуждаемых по ст. 210 УК, а также рассмотренных судами, что свидетельствует, в том числе и о повышении уровня профессионализма сотрудников правоохранительных органов, накоплении опыта борьбы с различными формами проявления организованной преступности. Так, если на 1 июля </w:t>
      </w:r>
      <w:smartTag w:uri="urn:schemas-microsoft-com:office:smarttags" w:element="metricconverter">
        <w:smartTagPr>
          <w:attr w:name="ProductID" w:val="1999 г"/>
        </w:smartTagPr>
        <w:r w:rsidRPr="0063458C">
          <w:t>1999 г</w:t>
        </w:r>
      </w:smartTag>
      <w:r w:rsidRPr="0063458C">
        <w:t xml:space="preserve">. было возбуждено всего 37 уголовных дел, по которым членам преступных организаций, наряду с другими преступлениями, было предъявлено обвинение по ст. 210 УК РФ, то в </w:t>
      </w:r>
      <w:smartTag w:uri="urn:schemas-microsoft-com:office:smarttags" w:element="metricconverter">
        <w:smartTagPr>
          <w:attr w:name="ProductID" w:val="2006 г"/>
        </w:smartTagPr>
        <w:r w:rsidRPr="0063458C">
          <w:t>2006 г</w:t>
        </w:r>
      </w:smartTag>
      <w:r w:rsidRPr="0063458C">
        <w:t>. было возбуждено уже 255 дел.</w:t>
      </w:r>
    </w:p>
    <w:p w:rsidR="00A354AB" w:rsidRPr="0063458C" w:rsidRDefault="00A354AB" w:rsidP="00E945E3">
      <w:pPr>
        <w:pStyle w:val="a9"/>
        <w:spacing w:line="360" w:lineRule="auto"/>
        <w:ind w:left="0" w:firstLine="709"/>
        <w:jc w:val="both"/>
      </w:pPr>
      <w:r w:rsidRPr="0063458C">
        <w:rPr>
          <w:spacing w:val="-2"/>
        </w:rPr>
        <w:t xml:space="preserve">Термин «организация» в переводе с французского означает «совокупность людей, групп, объединенных </w:t>
      </w:r>
      <w:r w:rsidRPr="0063458C">
        <w:rPr>
          <w:spacing w:val="-3"/>
        </w:rPr>
        <w:t>для достижения какой-либо цели, решения какой-либо задачи на ос</w:t>
      </w:r>
      <w:r w:rsidRPr="0063458C">
        <w:rPr>
          <w:spacing w:val="-3"/>
        </w:rPr>
        <w:softHyphen/>
        <w:t>нове принципов разделения труда, разделения обязанностей и иерар</w:t>
      </w:r>
      <w:r w:rsidRPr="0063458C">
        <w:rPr>
          <w:spacing w:val="-3"/>
        </w:rPr>
        <w:softHyphen/>
      </w:r>
      <w:r w:rsidRPr="0063458C">
        <w:rPr>
          <w:spacing w:val="-2"/>
        </w:rPr>
        <w:t>хической структуры»</w:t>
      </w:r>
      <w:r w:rsidRPr="0063458C">
        <w:rPr>
          <w:rStyle w:val="a6"/>
          <w:spacing w:val="-2"/>
        </w:rPr>
        <w:footnoteReference w:id="170"/>
      </w:r>
      <w:r w:rsidRPr="0063458C">
        <w:rPr>
          <w:spacing w:val="-2"/>
        </w:rPr>
        <w:t xml:space="preserve">. Следовательно, о р г а н и з о в а н н о с т ь </w:t>
      </w:r>
      <w:r w:rsidRPr="0063458C">
        <w:rPr>
          <w:i/>
          <w:iCs/>
          <w:spacing w:val="-2"/>
        </w:rPr>
        <w:t xml:space="preserve"> </w:t>
      </w:r>
      <w:r w:rsidRPr="0063458C">
        <w:rPr>
          <w:spacing w:val="-2"/>
        </w:rPr>
        <w:t xml:space="preserve">означает </w:t>
      </w:r>
      <w:r w:rsidRPr="0063458C">
        <w:rPr>
          <w:spacing w:val="-3"/>
        </w:rPr>
        <w:t>внутреннюю упорядоченность, согласованность и взаимодействие со</w:t>
      </w:r>
      <w:r w:rsidRPr="0063458C">
        <w:rPr>
          <w:spacing w:val="-3"/>
        </w:rPr>
        <w:softHyphen/>
      </w:r>
      <w:r w:rsidRPr="0063458C">
        <w:rPr>
          <w:spacing w:val="-4"/>
        </w:rPr>
        <w:t>ставных частей системы и характеризуется весьма широким комплек</w:t>
      </w:r>
      <w:r w:rsidRPr="0063458C">
        <w:rPr>
          <w:spacing w:val="-4"/>
        </w:rPr>
        <w:softHyphen/>
      </w:r>
      <w:r w:rsidRPr="0063458C">
        <w:rPr>
          <w:spacing w:val="-3"/>
        </w:rPr>
        <w:t>сом признаков: обязательным определением и формулированием це</w:t>
      </w:r>
      <w:r w:rsidRPr="0063458C">
        <w:rPr>
          <w:spacing w:val="-3"/>
        </w:rPr>
        <w:softHyphen/>
        <w:t>лей совместной деятельности, тщательным продумыванием и пла</w:t>
      </w:r>
      <w:r w:rsidRPr="0063458C">
        <w:rPr>
          <w:spacing w:val="-3"/>
        </w:rPr>
        <w:softHyphen/>
        <w:t>нированием преступных акций, четко выраженной иерархической структурой и распределением ролей между соучастниками, внутрен</w:t>
      </w:r>
      <w:r w:rsidRPr="0063458C">
        <w:rPr>
          <w:spacing w:val="-3"/>
        </w:rPr>
        <w:softHyphen/>
      </w:r>
      <w:r w:rsidRPr="0063458C">
        <w:rPr>
          <w:spacing w:val="-4"/>
        </w:rPr>
        <w:t>ней жесткой дисциплиной с беспрекословным подчинением по верти</w:t>
      </w:r>
      <w:r w:rsidRPr="0063458C">
        <w:rPr>
          <w:spacing w:val="-4"/>
        </w:rPr>
        <w:softHyphen/>
      </w:r>
      <w:r w:rsidRPr="0063458C">
        <w:rPr>
          <w:spacing w:val="-3"/>
        </w:rPr>
        <w:t xml:space="preserve">кали, активной деятельностью организаторов, продуманной системой </w:t>
      </w:r>
      <w:r w:rsidRPr="0063458C">
        <w:rPr>
          <w:spacing w:val="-1"/>
        </w:rPr>
        <w:t xml:space="preserve">материального обеспечения орудиями и средствами совершения </w:t>
      </w:r>
      <w:r w:rsidRPr="0063458C">
        <w:rPr>
          <w:spacing w:val="-3"/>
        </w:rPr>
        <w:t>преступления, специализацией функций соучастников и самого сооб</w:t>
      </w:r>
      <w:r w:rsidRPr="0063458C">
        <w:rPr>
          <w:spacing w:val="-3"/>
        </w:rPr>
        <w:softHyphen/>
        <w:t>щества, созданием «общака» для финансовой поддержки деятельнос</w:t>
      </w:r>
      <w:r w:rsidRPr="0063458C">
        <w:rPr>
          <w:spacing w:val="-3"/>
        </w:rPr>
        <w:softHyphen/>
        <w:t>ти сообщества, круговой порукой и конспирацией, отработанными схемами отмывания «грязных» денег и их вложением в различные проекты, созданием системы противодействия различным мерам со</w:t>
      </w:r>
      <w:r w:rsidRPr="0063458C">
        <w:rPr>
          <w:spacing w:val="-3"/>
        </w:rPr>
        <w:softHyphen/>
      </w:r>
      <w:r w:rsidRPr="0063458C">
        <w:rPr>
          <w:spacing w:val="-1"/>
        </w:rPr>
        <w:t xml:space="preserve">циального контроля, включая обеспечение безопасности как членов </w:t>
      </w:r>
      <w:r w:rsidRPr="0063458C">
        <w:t>сообщества, так и сообщества в целом и установление связей с кор</w:t>
      </w:r>
      <w:r w:rsidRPr="0063458C">
        <w:softHyphen/>
        <w:t>румпированными лицами государственного аппарата и т.п.</w:t>
      </w:r>
      <w:r w:rsidRPr="0063458C">
        <w:rPr>
          <w:rStyle w:val="a6"/>
        </w:rPr>
        <w:footnoteReference w:id="171"/>
      </w:r>
      <w:r w:rsidRPr="0063458C">
        <w:t>.</w:t>
      </w:r>
    </w:p>
    <w:p w:rsidR="00A354AB" w:rsidRPr="0063458C" w:rsidRDefault="00A354AB" w:rsidP="00E945E3">
      <w:pPr>
        <w:pStyle w:val="a9"/>
        <w:spacing w:line="360" w:lineRule="auto"/>
        <w:ind w:left="0" w:firstLine="709"/>
        <w:jc w:val="both"/>
      </w:pPr>
      <w:r w:rsidRPr="0063458C">
        <w:t>Характеристика с п л о ч е н н о с т и</w:t>
      </w:r>
      <w:r w:rsidRPr="0063458C">
        <w:rPr>
          <w:i/>
          <w:iCs/>
        </w:rPr>
        <w:t xml:space="preserve">  </w:t>
      </w:r>
      <w:r w:rsidRPr="0063458C">
        <w:t>как социально-психологической составляющей сообщества (субъективная совместность) была дана при анализе состава бандитизма. Добавим только следующее. Характер деятельнос</w:t>
      </w:r>
      <w:r w:rsidRPr="0063458C">
        <w:softHyphen/>
        <w:t>ти и отношений в сообществе определяется внутригрупповыми норма</w:t>
      </w:r>
      <w:r w:rsidRPr="0063458C">
        <w:softHyphen/>
        <w:t>ми, которые представляют собой определенные шаблоны поведения и ориентированы на достижение целей конкретного сообщества за счет объединения физических и моральных сил всех соучастников. Подчине</w:t>
      </w:r>
      <w:r w:rsidRPr="0063458C">
        <w:softHyphen/>
        <w:t>ние этим нормам может быть как добровольным, так и принудительным, в том числе и на основе прямого физического или психического насилия. Чем сильнее зависимость соучастников от внутригрупповых норм, выше авторитет организаторов или руководителей, тем выше социально-пси</w:t>
      </w:r>
      <w:r w:rsidRPr="0063458C">
        <w:softHyphen/>
        <w:t>хологическая общность членов сообщества и, следовательно, тем оно сплоченнее и с большей эффективностью может действовать.</w:t>
      </w:r>
    </w:p>
    <w:p w:rsidR="00A354AB" w:rsidRPr="0063458C" w:rsidRDefault="00A354AB" w:rsidP="00E945E3">
      <w:pPr>
        <w:pStyle w:val="a9"/>
        <w:spacing w:line="360" w:lineRule="auto"/>
        <w:ind w:left="0" w:firstLine="709"/>
        <w:jc w:val="both"/>
      </w:pPr>
      <w:r w:rsidRPr="0063458C">
        <w:t>Следующим признаком преступного сообщества (преступной ор</w:t>
      </w:r>
      <w:r w:rsidRPr="0063458C">
        <w:softHyphen/>
        <w:t>ганизации) является н а л и ч и е   с п е ц и а л ь н о й   ц е л и.</w:t>
      </w:r>
      <w:r w:rsidRPr="0063458C">
        <w:rPr>
          <w:i/>
          <w:iCs/>
        </w:rPr>
        <w:t xml:space="preserve"> </w:t>
      </w:r>
      <w:r w:rsidRPr="0063458C">
        <w:t>В соответствии с дис</w:t>
      </w:r>
      <w:r w:rsidRPr="0063458C">
        <w:softHyphen/>
        <w:t>позицией ч. 1 ст. 210 преступное сообщество или организация долж</w:t>
      </w:r>
      <w:r w:rsidRPr="0063458C">
        <w:softHyphen/>
        <w:t>ны создаваться в целях совершения тяжких и особо тяжких преступ</w:t>
      </w:r>
      <w:r w:rsidRPr="0063458C">
        <w:softHyphen/>
        <w:t>лений. Сказанное, однако, не означает, что в процессе своей деятель</w:t>
      </w:r>
      <w:r w:rsidRPr="0063458C">
        <w:softHyphen/>
        <w:t>ности преступное сообщество не может совершать иные, не отнесен</w:t>
      </w:r>
      <w:r w:rsidRPr="0063458C">
        <w:softHyphen/>
        <w:t>ные к указанным, преступления. Основными доходными промыслами для организованной преступности являются распространение нарко</w:t>
      </w:r>
      <w:r w:rsidRPr="0063458C">
        <w:softHyphen/>
        <w:t>тиков и оружия, игорный и шоу-бизнес, а также контроль за прости</w:t>
      </w:r>
      <w:r w:rsidRPr="0063458C">
        <w:softHyphen/>
        <w:t>туцией и порнографией. Поэтому обоснованным является определе</w:t>
      </w:r>
      <w:r w:rsidRPr="0063458C">
        <w:softHyphen/>
        <w:t>ние понятия преступного сообщества в ч. 4 ст. 38 Модельного Уголов</w:t>
      </w:r>
      <w:r w:rsidRPr="0063458C">
        <w:softHyphen/>
        <w:t>ного кодекса стран — участников СНГ с указанием на признак «цели получения незаконных доходов»</w:t>
      </w:r>
      <w:r w:rsidRPr="0063458C">
        <w:rPr>
          <w:rStyle w:val="a6"/>
        </w:rPr>
        <w:footnoteReference w:id="172"/>
      </w:r>
      <w:r w:rsidRPr="0063458C">
        <w:t>.</w:t>
      </w:r>
    </w:p>
    <w:p w:rsidR="00A354AB" w:rsidRPr="0063458C" w:rsidRDefault="00A354AB" w:rsidP="00E945E3">
      <w:pPr>
        <w:pStyle w:val="a9"/>
        <w:spacing w:line="360" w:lineRule="auto"/>
        <w:ind w:left="0" w:firstLine="709"/>
        <w:jc w:val="both"/>
      </w:pPr>
      <w:r w:rsidRPr="0063458C">
        <w:rPr>
          <w:spacing w:val="-2"/>
        </w:rPr>
        <w:t>Количественные характеристики преступного сообщества (пре</w:t>
      </w:r>
      <w:r w:rsidRPr="0063458C">
        <w:rPr>
          <w:spacing w:val="-2"/>
        </w:rPr>
        <w:softHyphen/>
      </w:r>
      <w:r w:rsidRPr="0063458C">
        <w:rPr>
          <w:spacing w:val="-4"/>
        </w:rPr>
        <w:t>ступной организации) в законе не определяются. Поэтому следует ис</w:t>
      </w:r>
      <w:r w:rsidRPr="0063458C">
        <w:rPr>
          <w:spacing w:val="-4"/>
        </w:rPr>
        <w:softHyphen/>
        <w:t xml:space="preserve">ходить из общих требований о соучастии, предусмотренных ст. 32 УК </w:t>
      </w:r>
      <w:r w:rsidRPr="0063458C">
        <w:rPr>
          <w:rStyle w:val="a6"/>
          <w:spacing w:val="-4"/>
        </w:rPr>
        <w:footnoteReference w:id="173"/>
      </w:r>
      <w:r w:rsidRPr="0063458C">
        <w:rPr>
          <w:spacing w:val="-4"/>
        </w:rPr>
        <w:t>.</w:t>
      </w:r>
    </w:p>
    <w:p w:rsidR="00A354AB" w:rsidRPr="0063458C" w:rsidRDefault="00A354AB" w:rsidP="00E945E3">
      <w:pPr>
        <w:pStyle w:val="a9"/>
        <w:spacing w:line="360" w:lineRule="auto"/>
        <w:ind w:left="0" w:firstLine="709"/>
        <w:jc w:val="both"/>
      </w:pPr>
      <w:r w:rsidRPr="0063458C">
        <w:rPr>
          <w:spacing w:val="-3"/>
        </w:rPr>
        <w:t>Оставляя в силе приговор по делу Т., осужденного наряду с други</w:t>
      </w:r>
      <w:r w:rsidRPr="0063458C">
        <w:rPr>
          <w:spacing w:val="-3"/>
        </w:rPr>
        <w:softHyphen/>
      </w:r>
      <w:r w:rsidRPr="0063458C">
        <w:rPr>
          <w:spacing w:val="-5"/>
        </w:rPr>
        <w:t xml:space="preserve">ми статьями и по ст. 210 УК, Судебная коллегия Верховного Суда РФ </w:t>
      </w:r>
      <w:r w:rsidRPr="0063458C">
        <w:rPr>
          <w:spacing w:val="-2"/>
        </w:rPr>
        <w:t xml:space="preserve">указала, что он принимал участие именно в преступном сообществе, которое характеризуется устойчивостью его членов, совместными действиями, направленными на осуществление общих преступных </w:t>
      </w:r>
      <w:r w:rsidRPr="0063458C">
        <w:rPr>
          <w:spacing w:val="-3"/>
        </w:rPr>
        <w:t>замыслов в целях получения наживы, четким распределением функ</w:t>
      </w:r>
      <w:r w:rsidRPr="0063458C">
        <w:rPr>
          <w:spacing w:val="-3"/>
        </w:rPr>
        <w:softHyphen/>
        <w:t>ций и обязанностей каждого члена, среди которых были лица иност</w:t>
      </w:r>
      <w:r w:rsidRPr="0063458C">
        <w:rPr>
          <w:spacing w:val="-3"/>
        </w:rPr>
        <w:softHyphen/>
        <w:t xml:space="preserve">ранных государств, имело своего руководителя </w:t>
      </w:r>
      <w:r w:rsidRPr="0063458C">
        <w:rPr>
          <w:spacing w:val="-2"/>
        </w:rPr>
        <w:t xml:space="preserve">который распределял конкретные обязанности между участниками, </w:t>
      </w:r>
      <w:r w:rsidRPr="0063458C">
        <w:rPr>
          <w:spacing w:val="-3"/>
        </w:rPr>
        <w:t xml:space="preserve">при этом на Т. возлагались обязанности по растаможиванию груза и </w:t>
      </w:r>
      <w:r w:rsidRPr="0063458C">
        <w:rPr>
          <w:spacing w:val="-2"/>
        </w:rPr>
        <w:t>переправке денег, полученных от продажи неучтенных аккумулято</w:t>
      </w:r>
      <w:r w:rsidRPr="0063458C">
        <w:rPr>
          <w:spacing w:val="-2"/>
        </w:rPr>
        <w:softHyphen/>
        <w:t xml:space="preserve">ров, за границу через Латвийское посольство и ВЭФ-банк, а на А. — по реализации контрабандного товара и перечислению денег путем </w:t>
      </w:r>
      <w:r w:rsidRPr="0063458C">
        <w:rPr>
          <w:spacing w:val="-3"/>
        </w:rPr>
        <w:t>безналичных расчетов за границу. Действия всех членов преступного сообщества были скоординированы и взаимообусловлены</w:t>
      </w:r>
      <w:r w:rsidRPr="0063458C">
        <w:rPr>
          <w:rStyle w:val="a6"/>
          <w:spacing w:val="-3"/>
        </w:rPr>
        <w:footnoteReference w:id="174"/>
      </w:r>
      <w:r w:rsidRPr="0063458C">
        <w:rPr>
          <w:spacing w:val="-3"/>
        </w:rPr>
        <w:t>.</w:t>
      </w:r>
    </w:p>
    <w:p w:rsidR="00A354AB" w:rsidRPr="0063458C" w:rsidRDefault="00A354AB" w:rsidP="00E945E3">
      <w:pPr>
        <w:pStyle w:val="a9"/>
        <w:spacing w:line="360" w:lineRule="auto"/>
        <w:ind w:left="0" w:firstLine="709"/>
        <w:jc w:val="both"/>
      </w:pPr>
      <w:r w:rsidRPr="0063458C">
        <w:rPr>
          <w:spacing w:val="-3"/>
        </w:rPr>
        <w:t xml:space="preserve">По другому делу Судебная коллегия Верховного Суда РФ указала </w:t>
      </w:r>
      <w:r w:rsidRPr="0063458C">
        <w:rPr>
          <w:spacing w:val="-2"/>
        </w:rPr>
        <w:t>на такие обязательные признаки преступного сообщества как спло</w:t>
      </w:r>
      <w:r w:rsidRPr="0063458C">
        <w:rPr>
          <w:spacing w:val="-2"/>
        </w:rPr>
        <w:softHyphen/>
        <w:t xml:space="preserve">ченность и организованность и истолковала их следующим образом: «По смыслу закона под сплоченностью следует понимать наличие </w:t>
      </w:r>
      <w:r w:rsidRPr="0063458C">
        <w:rPr>
          <w:spacing w:val="-3"/>
        </w:rPr>
        <w:t>у членов организации общих целей, намерений, превращающих пре</w:t>
      </w:r>
      <w:r w:rsidRPr="0063458C">
        <w:rPr>
          <w:spacing w:val="-3"/>
        </w:rPr>
        <w:softHyphen/>
      </w:r>
      <w:r w:rsidRPr="0063458C">
        <w:t xml:space="preserve">ступное сообщество в единое целое. О </w:t>
      </w:r>
      <w:r w:rsidRPr="0063458C">
        <w:rPr>
          <w:spacing w:val="-6"/>
        </w:rPr>
        <w:t>сплоченности может свидетельствовать наличие устоявшихся свя</w:t>
      </w:r>
      <w:r w:rsidRPr="0063458C">
        <w:rPr>
          <w:spacing w:val="-6"/>
        </w:rPr>
        <w:softHyphen/>
      </w:r>
      <w:r w:rsidRPr="0063458C">
        <w:rPr>
          <w:spacing w:val="-5"/>
        </w:rPr>
        <w:t>зей, организационно-управленческих структур, финансовой базы, еди</w:t>
      </w:r>
      <w:r w:rsidRPr="0063458C">
        <w:rPr>
          <w:spacing w:val="-6"/>
        </w:rPr>
        <w:t>ной кассы из взносов от преступной деятельности, конспирации, иерар</w:t>
      </w:r>
      <w:r w:rsidRPr="0063458C">
        <w:rPr>
          <w:spacing w:val="-7"/>
        </w:rPr>
        <w:t>хии подчинения, единых и жестких правил взаимоотношений и поведе</w:t>
      </w:r>
      <w:r w:rsidRPr="0063458C">
        <w:rPr>
          <w:spacing w:val="-7"/>
        </w:rPr>
        <w:softHyphen/>
      </w:r>
      <w:r w:rsidRPr="0063458C">
        <w:rPr>
          <w:spacing w:val="-4"/>
        </w:rPr>
        <w:t>ния с санкциями за нарушение неписаного устава сообщества.</w:t>
      </w:r>
    </w:p>
    <w:p w:rsidR="00A354AB" w:rsidRPr="0063458C" w:rsidRDefault="00A354AB" w:rsidP="00E945E3">
      <w:pPr>
        <w:tabs>
          <w:tab w:val="left" w:pos="8789"/>
        </w:tabs>
        <w:spacing w:line="360" w:lineRule="auto"/>
        <w:ind w:right="-58" w:firstLine="709"/>
        <w:jc w:val="both"/>
        <w:rPr>
          <w:spacing w:val="-4"/>
        </w:rPr>
      </w:pPr>
      <w:r w:rsidRPr="0063458C">
        <w:rPr>
          <w:spacing w:val="-3"/>
        </w:rPr>
        <w:t xml:space="preserve">Признаки организованности — четкое распределение функций </w:t>
      </w:r>
      <w:r w:rsidRPr="0063458C">
        <w:rPr>
          <w:spacing w:val="-4"/>
        </w:rPr>
        <w:t>между соучастниками, тщательное планирование преступной дея</w:t>
      </w:r>
      <w:r w:rsidRPr="0063458C">
        <w:rPr>
          <w:spacing w:val="-4"/>
        </w:rPr>
        <w:softHyphen/>
      </w:r>
      <w:r w:rsidRPr="0063458C">
        <w:rPr>
          <w:spacing w:val="-2"/>
        </w:rPr>
        <w:t>тельности, наличие внутренней жесткой дисциплины и т.д.</w:t>
      </w:r>
      <w:r w:rsidRPr="0063458C">
        <w:rPr>
          <w:spacing w:val="-4"/>
        </w:rPr>
        <w:t>»</w:t>
      </w:r>
      <w:r w:rsidRPr="0063458C">
        <w:rPr>
          <w:rStyle w:val="a6"/>
          <w:spacing w:val="-4"/>
        </w:rPr>
        <w:footnoteReference w:id="175"/>
      </w:r>
      <w:r w:rsidRPr="0063458C">
        <w:rPr>
          <w:spacing w:val="-4"/>
        </w:rPr>
        <w:t>.</w:t>
      </w:r>
    </w:p>
    <w:p w:rsidR="00A354AB" w:rsidRPr="0063458C" w:rsidRDefault="00A354AB" w:rsidP="00E945E3">
      <w:pPr>
        <w:tabs>
          <w:tab w:val="left" w:pos="8789"/>
        </w:tabs>
        <w:spacing w:line="360" w:lineRule="auto"/>
        <w:ind w:right="-58" w:firstLine="709"/>
        <w:jc w:val="both"/>
        <w:rPr>
          <w:spacing w:val="-4"/>
        </w:rPr>
      </w:pPr>
      <w:r w:rsidRPr="0063458C">
        <w:rPr>
          <w:spacing w:val="-4"/>
        </w:rPr>
        <w:t>Законодатель говорит о преступном сообществе,  в скобках называя также, преступную организацию, Такой подход в среде специалистов породил споры о тождественности данных понятий. Одни авторы считают, что это различные понятия</w:t>
      </w:r>
      <w:r w:rsidRPr="0063458C">
        <w:rPr>
          <w:rStyle w:val="a6"/>
          <w:spacing w:val="-4"/>
        </w:rPr>
        <w:footnoteReference w:id="176"/>
      </w:r>
      <w:r w:rsidRPr="0063458C">
        <w:rPr>
          <w:spacing w:val="-4"/>
        </w:rPr>
        <w:t>, другие, наоборот, считают, что данные понятия идентичны</w:t>
      </w:r>
      <w:r w:rsidRPr="0063458C">
        <w:rPr>
          <w:rStyle w:val="a6"/>
          <w:spacing w:val="-4"/>
        </w:rPr>
        <w:footnoteReference w:id="177"/>
      </w:r>
      <w:r w:rsidRPr="0063458C">
        <w:rPr>
          <w:spacing w:val="-4"/>
        </w:rPr>
        <w:t xml:space="preserve">. Полагаем, что и с точки зрения этимологического значения и с точки зрения законодательной логики изложения названия и диспозиции статьи нет оснований для придания различного уголовно-правового значения понятиям преступное сообщество и преступная организация. Это тождественные понятия.                                                 </w:t>
      </w:r>
    </w:p>
    <w:p w:rsidR="00A354AB" w:rsidRPr="0063458C" w:rsidRDefault="00A354AB" w:rsidP="00E945E3">
      <w:pPr>
        <w:tabs>
          <w:tab w:val="left" w:pos="8789"/>
        </w:tabs>
        <w:spacing w:line="360" w:lineRule="auto"/>
        <w:ind w:right="-58" w:firstLine="709"/>
        <w:jc w:val="both"/>
      </w:pPr>
      <w:r w:rsidRPr="0063458C">
        <w:t>Законодатель дифференцирует ответственность за организацию преступного сообщества (преступной организации)  в зависимости от того, какие конкретные функции выполняет тот или иной соучастник. В ч. 1 ст. 210 УК предусматривается ответственность за создание или руководство сообществом, входящим в него структурным подразделением или объединением организаторов, руководителей или иных представителей организованных групп. Более мягкое наказание назначается для участников соответствующего сообщества или объединения по ч. 2 данной статьи. Часть 3 предусматривает ответственность за квалифицированный вид организации преступного сообщества (преступной организации).</w:t>
      </w:r>
    </w:p>
    <w:p w:rsidR="00A354AB" w:rsidRPr="0063458C" w:rsidRDefault="00A354AB" w:rsidP="0063458C">
      <w:pPr>
        <w:tabs>
          <w:tab w:val="left" w:pos="8789"/>
        </w:tabs>
        <w:spacing w:line="360" w:lineRule="auto"/>
        <w:ind w:right="-58" w:firstLine="709"/>
        <w:jc w:val="both"/>
      </w:pPr>
      <w:r w:rsidRPr="0063458C">
        <w:rPr>
          <w:spacing w:val="40"/>
        </w:rPr>
        <w:t>Объект</w:t>
      </w:r>
      <w:r w:rsidRPr="0063458C">
        <w:rPr>
          <w:b/>
        </w:rPr>
        <w:t xml:space="preserve"> </w:t>
      </w:r>
      <w:r w:rsidRPr="0063458C">
        <w:t>преступления - совокупность общественных отношений, регламентирующих основы (коренные интересы) обеспечения безопасных условий существования общества.</w:t>
      </w:r>
    </w:p>
    <w:p w:rsidR="00A354AB" w:rsidRPr="0063458C" w:rsidRDefault="00A354AB" w:rsidP="0063458C">
      <w:pPr>
        <w:tabs>
          <w:tab w:val="left" w:pos="8789"/>
        </w:tabs>
        <w:spacing w:line="360" w:lineRule="auto"/>
        <w:ind w:right="-58" w:firstLine="709"/>
        <w:jc w:val="both"/>
      </w:pPr>
      <w:r w:rsidRPr="0063458C">
        <w:rPr>
          <w:bCs/>
          <w:spacing w:val="40"/>
        </w:rPr>
        <w:t xml:space="preserve">О б ъ е к т и в н а я   с т о р о н а </w:t>
      </w:r>
      <w:r w:rsidRPr="0063458C">
        <w:rPr>
          <w:b/>
        </w:rPr>
        <w:t xml:space="preserve"> </w:t>
      </w:r>
      <w:r w:rsidRPr="0063458C">
        <w:t xml:space="preserve">преступления, предусмотренного ч. 1 ст. 210 УК, выражается в нескольких альтернативных формах: 1) в создании преступного сообщества (преступной организации); 2) в руководстве таким сообществом (преступной организацией) либо входящими в него структурными подразделениями; 3) в создании объединений организаторов, руководителей или иных представителей организованных групп. </w:t>
      </w:r>
    </w:p>
    <w:p w:rsidR="00A354AB" w:rsidRPr="0063458C" w:rsidRDefault="00A354AB" w:rsidP="0063458C">
      <w:pPr>
        <w:tabs>
          <w:tab w:val="left" w:pos="8789"/>
        </w:tabs>
        <w:spacing w:line="360" w:lineRule="auto"/>
        <w:ind w:right="-58" w:firstLine="709"/>
        <w:jc w:val="both"/>
      </w:pPr>
      <w:r w:rsidRPr="0063458C">
        <w:rPr>
          <w:spacing w:val="40"/>
        </w:rPr>
        <w:t>Создание сообщества</w:t>
      </w:r>
      <w:r w:rsidRPr="0063458C">
        <w:t xml:space="preserve"> выражается в совершении любых действий, результатом которых стала организация преступного сообщества (преступной организации). Организационными действиями в указанном смысле будут являться: определение целей деятельности и принципов формирования сообщества, разработка планов деятельности, подбор сообщников и распределение между ними обязанностей, назначение руководителей структурных подразделений, материальное обеспечение деятельности формирования оружием, транспортными, финансовыми и иными необходимыми средствами, а также создание иных необходимых условий для совершения тяжких и особо тяжких преступлений. В тех случаях, когда сообщество создается в результате объединения ранее существовавших независимо друг от друга организованных групп в целях совершения тяжких и особо тяжких преступлений, соответствующие действия по объединению этих организованных групп также следует рассматривать как создание преступного сообщества (преступной организации). Отличительной чертой данной формы объективной стороны является то обстоятельство, что создание сообщества всегда предшествует совершению его членами других преступлений.</w:t>
      </w:r>
    </w:p>
    <w:p w:rsidR="00A354AB" w:rsidRPr="0063458C" w:rsidRDefault="00A354AB" w:rsidP="0063458C">
      <w:pPr>
        <w:tabs>
          <w:tab w:val="left" w:pos="8789"/>
        </w:tabs>
        <w:spacing w:line="360" w:lineRule="auto"/>
        <w:ind w:right="-58" w:firstLine="709"/>
        <w:jc w:val="both"/>
      </w:pPr>
      <w:r w:rsidRPr="0063458C">
        <w:t>В законе подчеркивается, что ответственность наступает за создание преступного сообщества (организации). В связи с этим возникает весьма принципиальный вопрос: значит ли эта формулировка, что сообщество может создаваться с абстрактными целями преступной деятельности и важна лишь общая связь преступников и, соответственно, общая преступная деятельность безотносительно к конкретным формам ее проявления? Убедительную критику такого подхода к оценке совместности дал в своем курсе А. В. Наумов</w:t>
      </w:r>
      <w:r w:rsidRPr="0063458C">
        <w:rPr>
          <w:rStyle w:val="a6"/>
        </w:rPr>
        <w:footnoteReference w:id="178"/>
      </w:r>
      <w:r w:rsidRPr="0063458C">
        <w:t>. Полагаем, что в силу принципов уголовного права ответственность за организацию преступного сообщества (преступной организации) должна быть не за неопределенную общую преступную деятельность, а только при том непременном условии, что сообщество создается для совершения конкретно определенных по характеру преступлений.</w:t>
      </w:r>
    </w:p>
    <w:p w:rsidR="00A354AB" w:rsidRPr="0063458C" w:rsidRDefault="00A354AB" w:rsidP="0063458C">
      <w:pPr>
        <w:pStyle w:val="a8"/>
        <w:spacing w:line="360" w:lineRule="auto"/>
        <w:ind w:right="29" w:firstLine="709"/>
        <w:jc w:val="both"/>
      </w:pPr>
      <w:r w:rsidRPr="0063458C">
        <w:rPr>
          <w:spacing w:val="40"/>
        </w:rPr>
        <w:t>Руководство сообществом</w:t>
      </w:r>
      <w:r w:rsidRPr="0063458C">
        <w:t xml:space="preserve"> (организацией) выражается в совершении действий по определению тактики деятельности уже созданного формирования. К их числу относятся: разработка текущих и перспективных планов деятельности сообщества, определение объектов воздействия, перераспределение в случаях необходимости обязанностей между членами сообщества или его структурными подразделениями, дача распоряжений по текущим материальным, финансовым и кадровым вопросам обеспечения деятельности сообщества, контроль за сферами деятельности сообщества, установление контактов с коррумпированными представителями органов власти и управления, поддержание необходимой внутригрупповой дисциплины и т. п. Так. по одному из конкретных дел судебные органы в обоснование признания лица создателем и руководителем преступного сообщества (преступной организации) положили выполнение этим лицом следующих функций: </w:t>
      </w:r>
    </w:p>
    <w:p w:rsidR="00A354AB" w:rsidRPr="0063458C" w:rsidRDefault="00A354AB" w:rsidP="0063458C">
      <w:pPr>
        <w:pStyle w:val="a8"/>
        <w:spacing w:line="360" w:lineRule="auto"/>
        <w:ind w:right="29" w:firstLine="709"/>
        <w:jc w:val="both"/>
      </w:pPr>
      <w:r w:rsidRPr="0063458C">
        <w:t xml:space="preserve"> осуществление общего руководства и координация  деятельности преступного сообщества (преступной организации),  его структурных подразделений и организованной группы;</w:t>
      </w:r>
    </w:p>
    <w:p w:rsidR="00A354AB" w:rsidRPr="0063458C" w:rsidRDefault="00A354AB" w:rsidP="0063458C">
      <w:pPr>
        <w:pStyle w:val="a8"/>
        <w:spacing w:line="360" w:lineRule="auto"/>
        <w:ind w:right="29" w:firstLine="709"/>
        <w:jc w:val="both"/>
      </w:pPr>
      <w:r w:rsidRPr="0063458C">
        <w:t xml:space="preserve"> установление и поддержание связей, обмен информацией  в сообществе, между структурными подразделениями, в организованной группе  и их участниками; </w:t>
      </w:r>
    </w:p>
    <w:p w:rsidR="00A354AB" w:rsidRPr="0063458C" w:rsidRDefault="00A354AB" w:rsidP="0063458C">
      <w:pPr>
        <w:pStyle w:val="a8"/>
        <w:spacing w:line="360" w:lineRule="auto"/>
        <w:ind w:right="29" w:firstLine="709"/>
        <w:jc w:val="both"/>
      </w:pPr>
      <w:r w:rsidRPr="0063458C">
        <w:t xml:space="preserve">планирование  деятельности преступного сообщества (преступной организации), его структурных подразделений, организованной группы  и их участников для реализации общей преступной цели; </w:t>
      </w:r>
    </w:p>
    <w:p w:rsidR="00A354AB" w:rsidRPr="0063458C" w:rsidRDefault="00A354AB" w:rsidP="0063458C">
      <w:pPr>
        <w:pStyle w:val="a8"/>
        <w:spacing w:line="360" w:lineRule="auto"/>
        <w:ind w:right="-573" w:firstLine="709"/>
        <w:jc w:val="both"/>
      </w:pPr>
      <w:r w:rsidRPr="0063458C">
        <w:t xml:space="preserve"> подготовка к совершению преступлений и их сокрытию; </w:t>
      </w:r>
    </w:p>
    <w:p w:rsidR="00A354AB" w:rsidRPr="0063458C" w:rsidRDefault="00A354AB" w:rsidP="0063458C">
      <w:pPr>
        <w:pStyle w:val="a8"/>
        <w:spacing w:line="360" w:lineRule="auto"/>
        <w:ind w:right="29" w:firstLine="709"/>
        <w:jc w:val="both"/>
      </w:pPr>
      <w:r w:rsidRPr="0063458C">
        <w:t xml:space="preserve"> организация приобретения и приобретение  наркотического средства у отдельных лиц и  в других структурных подразделениях сообщества; </w:t>
      </w:r>
    </w:p>
    <w:p w:rsidR="00A354AB" w:rsidRPr="0063458C" w:rsidRDefault="00A354AB" w:rsidP="0063458C">
      <w:pPr>
        <w:pStyle w:val="a8"/>
        <w:spacing w:line="360" w:lineRule="auto"/>
        <w:ind w:right="29" w:firstLine="709"/>
        <w:jc w:val="both"/>
      </w:pPr>
      <w:r w:rsidRPr="0063458C">
        <w:t xml:space="preserve">организация сбыта  наркотического средства в торговых точках и непосредственно  покупателям, в том числе из торговой точки структурного подразделения сообщества,  возглавляемого лично виновным лицом; </w:t>
      </w:r>
    </w:p>
    <w:p w:rsidR="00A354AB" w:rsidRPr="0063458C" w:rsidRDefault="00A354AB" w:rsidP="0063458C">
      <w:pPr>
        <w:pStyle w:val="a8"/>
        <w:spacing w:line="360" w:lineRule="auto"/>
        <w:ind w:right="29" w:firstLine="709"/>
        <w:jc w:val="both"/>
      </w:pPr>
      <w:r w:rsidRPr="0063458C">
        <w:t xml:space="preserve"> подбор  и вербовка  лиц для участия в деятельности преступного сообщества (преступной организации), его структурных подразделениях и вовлечение новых членов, распределение обязанностей между соучастниками и обучение преступным навыкам;</w:t>
      </w:r>
    </w:p>
    <w:p w:rsidR="00A354AB" w:rsidRPr="0063458C" w:rsidRDefault="00A354AB" w:rsidP="0063458C">
      <w:pPr>
        <w:pStyle w:val="a8"/>
        <w:spacing w:line="360" w:lineRule="auto"/>
        <w:ind w:right="29" w:firstLine="709"/>
        <w:jc w:val="both"/>
      </w:pPr>
      <w:r w:rsidRPr="0063458C">
        <w:t xml:space="preserve"> учет доходов, полученных преступным сообществом (преступной организацией), определение порядка их использования; </w:t>
      </w:r>
    </w:p>
    <w:p w:rsidR="00A354AB" w:rsidRPr="0063458C" w:rsidRDefault="00A354AB" w:rsidP="0063458C">
      <w:pPr>
        <w:pStyle w:val="a8"/>
        <w:spacing w:line="360" w:lineRule="auto"/>
        <w:ind w:right="-151" w:firstLine="709"/>
        <w:jc w:val="both"/>
      </w:pPr>
      <w:r w:rsidRPr="0063458C">
        <w:t xml:space="preserve">контроль за  поддержанием в организации и ее структурных подразделениях  жесткого внутреннего порядка, конспирации  и  безопасности путем установления и поддержания связей с коррумпированными сотрудниками правоохранительных органов  и представителями  криминальной  среды; </w:t>
      </w:r>
    </w:p>
    <w:p w:rsidR="00A354AB" w:rsidRPr="0063458C" w:rsidRDefault="00A354AB" w:rsidP="0063458C">
      <w:pPr>
        <w:tabs>
          <w:tab w:val="left" w:pos="8789"/>
        </w:tabs>
        <w:spacing w:line="360" w:lineRule="auto"/>
        <w:ind w:right="-58" w:firstLine="709"/>
        <w:jc w:val="both"/>
      </w:pPr>
      <w:r w:rsidRPr="0063458C">
        <w:t xml:space="preserve">принятие мер к расширению  рынка продажи наркотических средств.  </w:t>
      </w:r>
    </w:p>
    <w:p w:rsidR="00A354AB" w:rsidRPr="0063458C" w:rsidRDefault="00A354AB" w:rsidP="0063458C">
      <w:pPr>
        <w:tabs>
          <w:tab w:val="left" w:pos="8789"/>
        </w:tabs>
        <w:spacing w:line="360" w:lineRule="auto"/>
        <w:ind w:right="-58" w:firstLine="709"/>
        <w:jc w:val="both"/>
      </w:pPr>
      <w:r w:rsidRPr="0063458C">
        <w:t>Руководство входящими в сообщество структурными подразделениями означает совершение вышеперечисленных действий уже в созданном сообществе, но на более низком уровне и касающихся более узкого круга людей.</w:t>
      </w:r>
    </w:p>
    <w:p w:rsidR="00A354AB" w:rsidRPr="0063458C" w:rsidRDefault="00A354AB" w:rsidP="0063458C">
      <w:pPr>
        <w:tabs>
          <w:tab w:val="left" w:pos="8789"/>
        </w:tabs>
        <w:spacing w:line="360" w:lineRule="auto"/>
        <w:ind w:right="-58" w:firstLine="709"/>
        <w:jc w:val="both"/>
      </w:pPr>
      <w:r w:rsidRPr="0063458C">
        <w:t xml:space="preserve">Характерной особенностью </w:t>
      </w:r>
      <w:r w:rsidRPr="0063458C">
        <w:rPr>
          <w:spacing w:val="40"/>
        </w:rPr>
        <w:t>создания объединения организаторов, руководителей или иных представителей организованных групп</w:t>
      </w:r>
      <w:r w:rsidRPr="0063458C">
        <w:t xml:space="preserve"> является то обстоятельство, что оно создается для координации действий различных разрозненно действующих организованных групп в едином направлении, объединении человеческих и материальных ресурсов для их наиболее эффективного использования и получения максимальной выгоды, а также для выработки эффективных мер противодействия усилиям правоохранительных органов либо разрешения спорных вопросов и раздела сфер влияния</w:t>
      </w:r>
      <w:r w:rsidRPr="0063458C">
        <w:rPr>
          <w:rStyle w:val="a6"/>
        </w:rPr>
        <w:footnoteReference w:id="179"/>
      </w:r>
      <w:r w:rsidRPr="0063458C">
        <w:t xml:space="preserve">. </w:t>
      </w:r>
    </w:p>
    <w:p w:rsidR="00A354AB" w:rsidRPr="0063458C" w:rsidRDefault="00A354AB" w:rsidP="0063458C">
      <w:pPr>
        <w:tabs>
          <w:tab w:val="left" w:pos="8789"/>
        </w:tabs>
        <w:spacing w:line="360" w:lineRule="auto"/>
        <w:ind w:right="-58" w:firstLine="709"/>
        <w:jc w:val="both"/>
      </w:pPr>
      <w:r w:rsidRPr="0063458C">
        <w:t>В состав объединения могут входить как организаторы, руководители, так и иные представители организованных групп, в том числе и рядовые члены групп (неформальные лидеры, преступные авторитеты и т. п.). Объединение может быть как постоянно действующим, так и эпизодически работающим по типу сходки воров в законе. Для привлечения к ответственности за данную форму организации преступного сообщества (преступной организации) достаточно установления устойчивых связей хотя бы с одним организатором, руководителем или иным представителем иной организованной группы или иных организованных групп в целях разработки планов и условий совершения тяжких или особо тяжких преступлений.</w:t>
      </w:r>
    </w:p>
    <w:p w:rsidR="00A354AB" w:rsidRPr="0063458C" w:rsidRDefault="00A354AB" w:rsidP="0063458C">
      <w:pPr>
        <w:tabs>
          <w:tab w:val="left" w:pos="8789"/>
        </w:tabs>
        <w:spacing w:line="360" w:lineRule="auto"/>
        <w:ind w:right="-58" w:firstLine="709"/>
        <w:jc w:val="both"/>
      </w:pPr>
      <w:r w:rsidRPr="0063458C">
        <w:t>Если оценивать данную специфическую форму преступления  с позиций общего учения о стадиях преступной деятельности, то она является приготовлением к совершению конкретных преступлений. Однако, учитывая повышенную общественную опасность данных форм поведения, законодатель придает им статус оконченного преступления.</w:t>
      </w:r>
    </w:p>
    <w:p w:rsidR="00A354AB" w:rsidRPr="0063458C" w:rsidRDefault="00A354AB" w:rsidP="0063458C">
      <w:pPr>
        <w:tabs>
          <w:tab w:val="left" w:pos="8789"/>
        </w:tabs>
        <w:spacing w:line="360" w:lineRule="auto"/>
        <w:ind w:right="-58" w:firstLine="709"/>
        <w:jc w:val="both"/>
      </w:pPr>
      <w:r w:rsidRPr="0063458C">
        <w:t xml:space="preserve">В ч. 2 ст. 210 УК предусматривается ответственность </w:t>
      </w:r>
      <w:r w:rsidRPr="0063458C">
        <w:rPr>
          <w:spacing w:val="40"/>
        </w:rPr>
        <w:t>участников</w:t>
      </w:r>
      <w:r w:rsidRPr="0063458C">
        <w:t xml:space="preserve"> преступного сообщества (преступной  организации) либо объединения организаторов, руководителей или иных представителей организованных групп. Данная форма является наиболее сложной для понимания и, самое главное, для выделения критериев, которые бы позволяли объективно оценить участие в деятельности сообщества или объединения как преступное или непреступное. Законодатель не дает критериев, на основании которых можно было бы выделять конкретные формы участия, признаваемого преступным. Теория уголовного права пока еще также не выработала сколь-нибудь ясной и определенной концепции оснований и пределов ответственности в таких случаях. Следовательно, в каждом конкретном случае решение этого вопроса будет зависеть от волеизъявления правоприменительных органов, что чревато возможностью произвольных подходов к установлению судеб конкретных лиц. </w:t>
      </w:r>
    </w:p>
    <w:p w:rsidR="00A354AB" w:rsidRPr="0063458C" w:rsidRDefault="00A354AB" w:rsidP="00E945E3">
      <w:pPr>
        <w:pStyle w:val="a9"/>
        <w:spacing w:line="360" w:lineRule="auto"/>
        <w:ind w:left="0" w:right="-58" w:firstLine="709"/>
        <w:jc w:val="both"/>
      </w:pPr>
      <w:r w:rsidRPr="0063458C">
        <w:t xml:space="preserve">Но как бы то ни было, поскольку в настоящее время соответствующая уголовно-правовая норма имеется, должны быть и правила ее применения. С нашей точки зрения, ответственность за участие в преступном сообществе (преступной организации) может наступать только при определенных условиях: а) действия виновного должны отражать преступный характер сообщества или объединения; б) действия должны быть причинно связаны с преступными планами и целями деятельности сообщества; в) соответствующие действия должны вписываться в русло общей направленности функционирования сообщества или объединения. </w:t>
      </w:r>
    </w:p>
    <w:p w:rsidR="00A354AB" w:rsidRPr="0063458C" w:rsidRDefault="00A354AB" w:rsidP="0063458C">
      <w:pPr>
        <w:tabs>
          <w:tab w:val="left" w:pos="8789"/>
        </w:tabs>
        <w:spacing w:line="360" w:lineRule="auto"/>
        <w:ind w:right="-58" w:firstLine="709"/>
        <w:jc w:val="both"/>
      </w:pPr>
      <w:r w:rsidRPr="0063458C">
        <w:t xml:space="preserve">С учетом сказанного, </w:t>
      </w:r>
      <w:r w:rsidRPr="0063458C">
        <w:rPr>
          <w:spacing w:val="40"/>
        </w:rPr>
        <w:t>участниками названных формирований</w:t>
      </w:r>
      <w:r w:rsidRPr="0063458C">
        <w:t xml:space="preserve"> следует признавать таких лиц, которые, сознавая свою принадлежность к преступному сообществу или объединению, дают согласие на участие в них и выполняют любые по характеру, но обязательно причинно обусловленные членством в сообществе или объединении действия, отражающие характер деятельности этого сообщества и являющиеся составной частью функционирования сообщества или объединения. Как участие в сообществе следует расценивать вступление лица в преступное сообщество и принятие на себя обязательств, возлагаемых руководителем сообщества или сообществом в целом: выбор объектов преступлений, разработка планов совершения преступлений и их осуществление, предоставление орудий и средств совершения преступления или создание иных необходимых условий для совершения преступлений, установление контактов с коррумпированными представителями власти, содействие руководителям сообщества и рядовым членам в избежании уголовной ответственности и т. д.</w:t>
      </w:r>
      <w:r w:rsidRPr="0063458C">
        <w:rPr>
          <w:rStyle w:val="a6"/>
        </w:rPr>
        <w:footnoteReference w:id="180"/>
      </w:r>
      <w:r w:rsidRPr="0063458C">
        <w:t xml:space="preserve"> Следует подчеркнуть, что участие в сообществе должно выражаться не только в форме дачи согласия на участие, но и обязательно должно найти свое подтверждение в совершении конкретных действий в соответствии с планами действий сообщества</w:t>
      </w:r>
      <w:r w:rsidRPr="0063458C">
        <w:rPr>
          <w:rStyle w:val="a6"/>
        </w:rPr>
        <w:footnoteReference w:id="181"/>
      </w:r>
      <w:r w:rsidRPr="0063458C">
        <w:t xml:space="preserve">. </w:t>
      </w:r>
    </w:p>
    <w:p w:rsidR="00A354AB" w:rsidRPr="0063458C" w:rsidRDefault="00A354AB" w:rsidP="0063458C">
      <w:pPr>
        <w:tabs>
          <w:tab w:val="left" w:pos="8789"/>
        </w:tabs>
        <w:spacing w:line="360" w:lineRule="auto"/>
        <w:ind w:right="-58" w:firstLine="709"/>
        <w:jc w:val="both"/>
      </w:pPr>
      <w:r w:rsidRPr="0063458C">
        <w:t xml:space="preserve">В силу повышенной общественной опасности анализируемое преступление будет </w:t>
      </w:r>
      <w:r w:rsidRPr="0063458C">
        <w:rPr>
          <w:spacing w:val="40"/>
        </w:rPr>
        <w:t>оконченным</w:t>
      </w:r>
      <w:r w:rsidRPr="0063458C">
        <w:t xml:space="preserve"> с момента выполнения любой из альтернативных форм (усеченный состав). Правоохранительные органы имеют возможность пресекать опасную деятельность организаторов до момента фактической реализации намеченных планов совершения преступлений. Вследствие особой законодательной конструкции, для организаторов, руководителей сообщества или объединения преступление окончено с момента организации последнего вне зависимости от того, успело ли сообщество совершить какое-либо преступление или нет, подготовлены ли какие-либо планы и созданы ли условия для совершения тяжких или особо тяжких преступлений. Деятельность, направленная на создание преступного сообщества или объединения, но по независящим от виновного причинам не завершившаяся созданием указанных формирований, образует покушение на организацию преступного сообщества (преступной организации). Для участников преступление будет окончено с момента выполнения любых действий, вытекающих из факта принадлежности к деятельности преступного сообщества (преступной организации).</w:t>
      </w:r>
    </w:p>
    <w:p w:rsidR="00A354AB" w:rsidRPr="0063458C" w:rsidRDefault="00A354AB" w:rsidP="0063458C">
      <w:pPr>
        <w:tabs>
          <w:tab w:val="left" w:pos="8789"/>
        </w:tabs>
        <w:spacing w:line="360" w:lineRule="auto"/>
        <w:ind w:right="-58" w:firstLine="709"/>
        <w:jc w:val="both"/>
      </w:pPr>
      <w:r w:rsidRPr="0063458C">
        <w:rPr>
          <w:spacing w:val="40"/>
        </w:rPr>
        <w:t>Субъективная сторона</w:t>
      </w:r>
      <w:r w:rsidRPr="0063458C">
        <w:t xml:space="preserve"> анализируемого преступления характеризуется  только прямым умыслом. Сознанием создателей или руководителей сообщества должны охватываться все объективные признаки деяния: создание или руководство именно преступным сообществом (преступной организацией) либо объединением организаторов, руководителей или иных представителей организованных групп в целях совершения тяжких или особо тяжких преступлений или разработки планов и условий совершения таких преступлений. Участник сообщества или объединения соответствующих лиц должен сознавать факт своей принадлежности к преступному сообществу (преступной организации), созданной в целях совершения тяжких или особо тяжких преступлений либо к объединению организаторов, руководителей или иных представителей организованных групп, созданных для разработки планов и условий совершения соответствующих преступлений. Субъективное отношение к конкретным совершаемым в составе сообщества преступлениям может быть как в форме прямого, так и косвенного умысла. Обязательным условием ответственности является также наличие </w:t>
      </w:r>
      <w:r w:rsidRPr="0063458C">
        <w:rPr>
          <w:spacing w:val="40"/>
        </w:rPr>
        <w:t>специальной цели</w:t>
      </w:r>
      <w:r w:rsidRPr="0063458C">
        <w:t xml:space="preserve"> - совершения тяжких и особо тяжких преступлений или разработка планов и условий совершения таких преступлений. </w:t>
      </w:r>
      <w:r w:rsidRPr="0063458C">
        <w:rPr>
          <w:spacing w:val="40"/>
        </w:rPr>
        <w:t>Мотивы</w:t>
      </w:r>
      <w:r w:rsidRPr="0063458C">
        <w:rPr>
          <w:spacing w:val="20"/>
        </w:rPr>
        <w:t>,</w:t>
      </w:r>
      <w:r w:rsidRPr="0063458C">
        <w:t xml:space="preserve"> которыми руководствуются виновные лица, могут быть различными и на квалификацию содеянного не влияют. </w:t>
      </w:r>
    </w:p>
    <w:p w:rsidR="00A354AB" w:rsidRPr="0063458C" w:rsidRDefault="00A354AB" w:rsidP="0063458C">
      <w:pPr>
        <w:tabs>
          <w:tab w:val="left" w:pos="8789"/>
        </w:tabs>
        <w:spacing w:line="360" w:lineRule="auto"/>
        <w:ind w:right="-58" w:firstLine="709"/>
        <w:jc w:val="both"/>
      </w:pPr>
      <w:r w:rsidRPr="0063458C">
        <w:rPr>
          <w:spacing w:val="40"/>
        </w:rPr>
        <w:t xml:space="preserve">Субъект </w:t>
      </w:r>
      <w:r w:rsidRPr="0063458C">
        <w:t xml:space="preserve"> преступления – общий, то есть вменяемое лицо, достигшее 16-летнего возраста.</w:t>
      </w:r>
    </w:p>
    <w:p w:rsidR="00A354AB" w:rsidRPr="0063458C" w:rsidRDefault="00A354AB" w:rsidP="00E945E3">
      <w:pPr>
        <w:pStyle w:val="a9"/>
        <w:spacing w:line="360" w:lineRule="auto"/>
        <w:ind w:left="0" w:right="-58" w:firstLine="709"/>
        <w:jc w:val="both"/>
      </w:pPr>
      <w:r w:rsidRPr="0063458C">
        <w:t>В соответствии с ч. 5 ст. 35 УК лицо, создавшее преступное сообщество (преступную организацию) либо руководившее им, подлежит уголовной ответственности за их организацию и руководство, а также за все совершенные преступным сообществом (преступной организацией) преступления, если они охватывались его умыслом. Другие участники преступного сообщества (преступной организации) несут уголовную ответственность за участие в них, а также за преступления, в подготовке или совершении которых они участвовали. Таким образом, виновным лицам должны вменяться конкретно совершенные ими действия, охватываемые признаками организации преступного сообщества (преступной организации), а также иные преступления, которые совершаются в связи с деятельностью сообщества. Однако в последнем случае необходимо, чтобы совершаемые преступления охватывались умыслом организаторов и руководителей сообщества или его структурных подразделений, а участники принимали непосредственное участие в их подготовке вне зависимости от их последующего участия в совершении конкретных преступлений.</w:t>
      </w:r>
    </w:p>
    <w:p w:rsidR="00A354AB" w:rsidRPr="0063458C" w:rsidRDefault="00A354AB" w:rsidP="0063458C">
      <w:pPr>
        <w:tabs>
          <w:tab w:val="left" w:pos="8789"/>
        </w:tabs>
        <w:spacing w:line="360" w:lineRule="auto"/>
        <w:ind w:right="-58" w:firstLine="709"/>
        <w:jc w:val="both"/>
      </w:pPr>
      <w:r w:rsidRPr="0063458C">
        <w:t xml:space="preserve">Понятие и характеристика использования лицом своего служебного положения как </w:t>
      </w:r>
      <w:r w:rsidRPr="0063458C">
        <w:rPr>
          <w:spacing w:val="40"/>
        </w:rPr>
        <w:t>квалифицированный вид</w:t>
      </w:r>
      <w:r w:rsidRPr="0063458C">
        <w:t xml:space="preserve"> организации преступного сообщества (преступной организации) тождественно этому же признаку при захвате заложника, поэтому его понятие и характеристика не будут рассматриваться дополнительно.</w:t>
      </w:r>
    </w:p>
    <w:p w:rsidR="00A354AB" w:rsidRPr="0063458C" w:rsidRDefault="00A354AB" w:rsidP="0063458C">
      <w:pPr>
        <w:tabs>
          <w:tab w:val="left" w:pos="8789"/>
        </w:tabs>
        <w:spacing w:line="360" w:lineRule="auto"/>
        <w:ind w:right="-58" w:firstLine="709"/>
        <w:jc w:val="both"/>
      </w:pPr>
      <w:r w:rsidRPr="0063458C">
        <w:t>В примечании к ст. 210, как и к ст. 208, имеется поощрительная норма, согласно которой лицо, добровольно прекратившее участие в преступном сообществе (преступной организации) или входящем в него (нее) структурном подразделении либо объединении организа</w:t>
      </w:r>
      <w:r w:rsidRPr="0063458C">
        <w:softHyphen/>
        <w:t>торов, руководителей или иных представителей организованных групп и активно способствовавшее раскрытию или пресечению это</w:t>
      </w:r>
      <w:r w:rsidRPr="0063458C">
        <w:softHyphen/>
        <w:t>го преступления, освобождается от уголовной ответственности, если в его действиях не содержится иного состава преступления. В основ</w:t>
      </w:r>
      <w:r w:rsidRPr="0063458C">
        <w:softHyphen/>
        <w:t>ных признаках это примечание тождественно примечанию к ст. 208 УК. О характеристике активного способствования раскрытию или пресечению преступления см. соответствующий комментарий к и. «и» ст. 61 УК</w:t>
      </w:r>
      <w:r w:rsidRPr="0063458C">
        <w:rPr>
          <w:rStyle w:val="a6"/>
        </w:rPr>
        <w:footnoteReference w:id="182"/>
      </w:r>
      <w:r w:rsidRPr="0063458C">
        <w:t>.</w:t>
      </w:r>
    </w:p>
    <w:p w:rsidR="00A354AB" w:rsidRPr="0063458C" w:rsidRDefault="00A354AB" w:rsidP="0063458C">
      <w:pPr>
        <w:tabs>
          <w:tab w:val="left" w:pos="8789"/>
        </w:tabs>
        <w:spacing w:line="360" w:lineRule="auto"/>
        <w:ind w:right="-58" w:firstLine="709"/>
        <w:jc w:val="both"/>
      </w:pPr>
      <w:r w:rsidRPr="0063458C">
        <w:t>Ответственность по ст. 210 УК наступает за сам факт организации, руководства или участия в деятельности преступного сообщества (преступной организации), поэтому совершение в составе сообщества каких-либо преступлений требует самостоятельной юридической оценки  и квалификации по совокупности ст. 210 и соответствующих статей УК, предусматривающих ответственность за совершение данных преступлений.</w:t>
      </w:r>
    </w:p>
    <w:p w:rsidR="00A354AB" w:rsidRPr="0063458C" w:rsidRDefault="00A354AB" w:rsidP="0063458C">
      <w:pPr>
        <w:tabs>
          <w:tab w:val="left" w:pos="8789"/>
        </w:tabs>
        <w:spacing w:line="360" w:lineRule="auto"/>
        <w:ind w:right="-58" w:firstLine="709"/>
        <w:jc w:val="both"/>
      </w:pPr>
      <w:r w:rsidRPr="0063458C">
        <w:t>От бандитизма анализируемое преступление отличается, во-первых, отсутствием в сообществе цели совершения нападений на организации или граждан, во-вторых, ограниченным кругом преступлений, ради совершения которых создается сообщество, и, в-третьих, отсутствием в преступном сообществе оружия</w:t>
      </w:r>
      <w:r w:rsidRPr="0063458C">
        <w:rPr>
          <w:rStyle w:val="a6"/>
        </w:rPr>
        <w:footnoteReference w:id="183"/>
      </w:r>
      <w:r w:rsidRPr="0063458C">
        <w:t xml:space="preserve">. Однако если сообщество либо его структурные подразделения приобретают оружие и начинают совершать нападения на граждан и организации, то организация преступного сообщества как преступление перерастает в бандитизм и квалифицироваться такие действия уже должны по ст. 209 УК, поскольку она предусматривает более тяжкое наказание. Организационная деятельность в этих случаях выступает в качестве подготовительного этапа к организации банды и, соответственно, дополнительной квалификации по ст. 210  УК не требует. </w:t>
      </w:r>
    </w:p>
    <w:p w:rsidR="00A354AB" w:rsidRPr="0063458C" w:rsidRDefault="00A354AB" w:rsidP="0063458C">
      <w:pPr>
        <w:tabs>
          <w:tab w:val="left" w:pos="8789"/>
        </w:tabs>
        <w:spacing w:line="360" w:lineRule="auto"/>
        <w:ind w:right="-58" w:firstLine="709"/>
        <w:jc w:val="both"/>
      </w:pPr>
      <w:r w:rsidRPr="0063458C">
        <w:t>От организации незаконного вооруженного формирования данное преступление следует отграничивать по целям деятельности и отсутствию вооруженности. Преступное сообщество (преступная организация) в отличие от незаконного вооруженного формирования создается только в преступных целях (совершения различного рода махинаций, осуществления поборов с отдельных лиц и коммерческих структур, применения насильственных форм подчинения своему влиянию определенных лиц или регионов и т. д.). Вооруженность сообщества (организации) не является обязательным признаком этого преступления.</w:t>
      </w:r>
    </w:p>
    <w:p w:rsidR="00A354AB" w:rsidRPr="0063458C" w:rsidRDefault="00A354AB" w:rsidP="0063458C">
      <w:pPr>
        <w:tabs>
          <w:tab w:val="left" w:pos="8789"/>
        </w:tabs>
        <w:spacing w:line="360" w:lineRule="auto"/>
        <w:ind w:right="-58" w:firstLine="709"/>
        <w:jc w:val="both"/>
      </w:pPr>
      <w:r w:rsidRPr="0063458C">
        <w:t xml:space="preserve">Таким образом, подытоживая анализ состава преступления, предусмотренного ст. 210 УК, мы полагаем, что категории организации преступного сообщества (преступной организации) сформулированы в законодательстве неопределенно, с большим количеством оценочных признаков и не содержат достаточно объективных критериев, которые бы позволяли четко отграничивать преступное от непреступного. Такие нормы представляют слишком большие возможности для судебного произвола, поскольку при решении этих вопросов все будет зависеть от судейского усмотрения. </w:t>
      </w:r>
    </w:p>
    <w:p w:rsidR="00A354AB" w:rsidRPr="0063458C" w:rsidRDefault="00A354AB" w:rsidP="0063458C">
      <w:pPr>
        <w:tabs>
          <w:tab w:val="left" w:pos="8789"/>
        </w:tabs>
        <w:spacing w:line="360" w:lineRule="auto"/>
        <w:ind w:right="-58" w:firstLine="709"/>
        <w:jc w:val="both"/>
      </w:pPr>
      <w:r w:rsidRPr="0063458C">
        <w:t xml:space="preserve">Существование в уголовном законодательстве зарубежных стран (США, Италии и т. д.) аналогичного рода уголовно-правовых норм не является достаточным аргументом в пользу такого же решения и в нашей стране как минимум по двум причинам: а) в этих странах иная правовая система, которая формировалась и развивалась с учетом истории и традиций, тенденций и особенностей развития своего общества; б) в них существует достаточно разработанная в уголовном праве концепция оснований, принципов и пределов ответственности организаторов и участников преступных организаций, которая воспринята и успешно применяется в судебной практике. </w:t>
      </w:r>
    </w:p>
    <w:p w:rsidR="00A354AB" w:rsidRPr="0063458C" w:rsidRDefault="00A354AB" w:rsidP="0063458C">
      <w:pPr>
        <w:pStyle w:val="a8"/>
        <w:tabs>
          <w:tab w:val="left" w:pos="9000"/>
        </w:tabs>
        <w:spacing w:line="360" w:lineRule="auto"/>
        <w:ind w:right="29" w:firstLine="709"/>
        <w:jc w:val="both"/>
      </w:pPr>
      <w:r w:rsidRPr="0063458C">
        <w:t>Преступление, предусмотренное ч. 1 наказывается лишением свободы на срок от трех до десяти лет со штрафом в размере до пятисот тысяч рублей или в размере заработной платы или иного дохода осужденного за период до трех лет либо без такового, ч. 2 - лишением свободы на срок от семи до пятнадцати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Когда же совершается квалифицированный вид (ч. 3), то лицо наказывается лишением свободы на срок от десяти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w:t>
      </w:r>
    </w:p>
    <w:p w:rsidR="00A354AB" w:rsidRPr="0063458C" w:rsidRDefault="00A354AB" w:rsidP="0063458C">
      <w:pPr>
        <w:tabs>
          <w:tab w:val="left" w:pos="8789"/>
        </w:tabs>
        <w:spacing w:line="360" w:lineRule="auto"/>
        <w:ind w:right="-58" w:firstLine="709"/>
        <w:jc w:val="both"/>
      </w:pPr>
    </w:p>
    <w:p w:rsidR="00A354AB" w:rsidRPr="0063458C" w:rsidRDefault="00A354AB" w:rsidP="00E945E3">
      <w:pPr>
        <w:pStyle w:val="20"/>
        <w:spacing w:line="360" w:lineRule="auto"/>
        <w:ind w:left="0" w:right="-58" w:firstLine="709"/>
        <w:jc w:val="both"/>
      </w:pPr>
      <w:r w:rsidRPr="0063458C">
        <w:t xml:space="preserve"> Угон судна воздушного или водного транспорта либо железнодорожного подвижного состава (ст. 211 УК). </w:t>
      </w:r>
      <w:r w:rsidRPr="0063458C">
        <w:rPr>
          <w:b/>
          <w:bCs/>
        </w:rPr>
        <w:t>Общественная опасность угонов воздушных, морских, речных судов либо железнодорожного подвижного состава заключается в том, что они серьезно нарушают отношения, складывающиеся в сфере обеспечения безопасности транспортных сообщений, создают реальную угрозу для жизни и здоровья пассажиров и членов экипажей угоняемых транспортных средств, нередко ведут к авариям, крушениям и катастрофам.</w:t>
      </w:r>
    </w:p>
    <w:p w:rsidR="00A354AB" w:rsidRPr="0063458C" w:rsidRDefault="00A354AB" w:rsidP="00E945E3">
      <w:pPr>
        <w:pStyle w:val="a9"/>
        <w:spacing w:line="360" w:lineRule="auto"/>
        <w:ind w:left="0" w:right="-58" w:firstLine="709"/>
        <w:jc w:val="both"/>
      </w:pPr>
      <w:r w:rsidRPr="0063458C">
        <w:t>Начало этому негативному социальному явлению положили угоны воздушных судов. Угон самолетов и других летательных аппаратов стал распространенным антиобщественным явлением сравнительно недавно. Если в России за всю историю авиации насчитывается относительно небольшое число актов угона, то зарубежные государства в последнее время были захлестнуты волной воздушного пиратства. Пик этого вида преступной деятельности пришелся на конец 60-х – середину 70-х годов. По данным ООН, если за период 1930-1961 гг. было отмечено 42 случая удавшихся и неудавшихся угонов самолетов, то в 1969-1979 гг. – уже 483 угона авиалайнеров с 31845 пассажирами на борту. В ходе действий воздушных пиратов взорвано 75 самолетов. С 1969 по 1988 гг. их жертвами стали 2 330 человек</w:t>
      </w:r>
      <w:r w:rsidRPr="0063458C">
        <w:rPr>
          <w:rStyle w:val="a6"/>
        </w:rPr>
        <w:footnoteReference w:id="184"/>
      </w:r>
      <w:r w:rsidRPr="0063458C">
        <w:t>.</w:t>
      </w:r>
    </w:p>
    <w:p w:rsidR="00A354AB" w:rsidRPr="0063458C" w:rsidRDefault="00A354AB" w:rsidP="00E945E3">
      <w:pPr>
        <w:pStyle w:val="a9"/>
        <w:spacing w:line="360" w:lineRule="auto"/>
        <w:ind w:left="0" w:right="-58" w:firstLine="709"/>
        <w:jc w:val="both"/>
      </w:pPr>
      <w:r w:rsidRPr="0063458C">
        <w:t xml:space="preserve">Беспримерной в истории человечества акцией воздушного терроризма стал одновременный угон 11 сентября </w:t>
      </w:r>
      <w:smartTag w:uri="urn:schemas-microsoft-com:office:smarttags" w:element="metricconverter">
        <w:smartTagPr>
          <w:attr w:name="ProductID" w:val="2001 г"/>
        </w:smartTagPr>
        <w:r w:rsidRPr="0063458C">
          <w:t>2001 г</w:t>
        </w:r>
      </w:smartTag>
      <w:r w:rsidRPr="0063458C">
        <w:t>. в США четырех пассажирских самолетов с последующим использованием их угонщиками-камикадзе в качестве средств осуществления террористических актов в Нью-Йорке и Вашингтоне. В результате совершенного преступления погибли в общей сложности несколько тысяч человек, имущественный ущерб превысил 20 млрд долларов.</w:t>
      </w:r>
    </w:p>
    <w:p w:rsidR="00A354AB" w:rsidRPr="0063458C" w:rsidRDefault="00A354AB" w:rsidP="00E945E3">
      <w:pPr>
        <w:pStyle w:val="a9"/>
        <w:spacing w:line="360" w:lineRule="auto"/>
        <w:ind w:left="0" w:right="-58" w:firstLine="709"/>
        <w:jc w:val="both"/>
      </w:pPr>
      <w:r w:rsidRPr="0063458C">
        <w:t xml:space="preserve">В связи с резким ростом числа угонов самолетов в различных странах, отсутствием эффективных международных соглашений, а также внутригосударственного законодательства по борьбе с этой разновидностью антиобщественных действий были приняты Токийская конвенция «О преступлениях и некоторых других актах, совершаемых на борту воздушных судов» </w:t>
      </w:r>
      <w:smartTag w:uri="urn:schemas-microsoft-com:office:smarttags" w:element="metricconverter">
        <w:smartTagPr>
          <w:attr w:name="ProductID" w:val="1963 г"/>
        </w:smartTagPr>
        <w:r w:rsidRPr="0063458C">
          <w:t>1963 г</w:t>
        </w:r>
      </w:smartTag>
      <w:r w:rsidRPr="0063458C">
        <w:t xml:space="preserve">., Гаагская конвенция «О борьбе с незаконным захватом воздушных судов» </w:t>
      </w:r>
      <w:smartTag w:uri="urn:schemas-microsoft-com:office:smarttags" w:element="metricconverter">
        <w:smartTagPr>
          <w:attr w:name="ProductID" w:val="1970 г"/>
        </w:smartTagPr>
        <w:r w:rsidRPr="0063458C">
          <w:t>1970 г</w:t>
        </w:r>
      </w:smartTag>
      <w:r w:rsidRPr="0063458C">
        <w:t xml:space="preserve">., Монреальская конвенция «О борьбе с незаконными актами, направленными против безопасности гражданской авиации» </w:t>
      </w:r>
      <w:smartTag w:uri="urn:schemas-microsoft-com:office:smarttags" w:element="metricconverter">
        <w:smartTagPr>
          <w:attr w:name="ProductID" w:val="1971 г"/>
        </w:smartTagPr>
        <w:r w:rsidRPr="0063458C">
          <w:t>1971 г</w:t>
        </w:r>
      </w:smartTag>
      <w:r w:rsidRPr="0063458C">
        <w:t>.</w:t>
      </w:r>
    </w:p>
    <w:p w:rsidR="00A354AB" w:rsidRPr="0063458C" w:rsidRDefault="00A354AB" w:rsidP="00E945E3">
      <w:pPr>
        <w:pStyle w:val="a9"/>
        <w:spacing w:line="360" w:lineRule="auto"/>
        <w:ind w:left="0" w:right="-58" w:firstLine="709"/>
        <w:jc w:val="both"/>
      </w:pPr>
      <w:r w:rsidRPr="0063458C">
        <w:t xml:space="preserve">В целях борьбы с угонами морских судов были разработаны и приняты Конвенция ООН по морскому праву </w:t>
      </w:r>
      <w:smartTag w:uri="urn:schemas-microsoft-com:office:smarttags" w:element="metricconverter">
        <w:smartTagPr>
          <w:attr w:name="ProductID" w:val="1982 г"/>
        </w:smartTagPr>
        <w:r w:rsidRPr="0063458C">
          <w:t>1982 г</w:t>
        </w:r>
      </w:smartTag>
      <w:r w:rsidRPr="0063458C">
        <w:t xml:space="preserve">., Конвенция о борьбе с незаконными актами, направленными против безопасности морского судоходства </w:t>
      </w:r>
      <w:smartTag w:uri="urn:schemas-microsoft-com:office:smarttags" w:element="metricconverter">
        <w:smartTagPr>
          <w:attr w:name="ProductID" w:val="1988 г"/>
        </w:smartTagPr>
        <w:r w:rsidRPr="0063458C">
          <w:t>1988 г</w:t>
        </w:r>
      </w:smartTag>
      <w:r w:rsidRPr="0063458C">
        <w:t>.</w:t>
      </w:r>
      <w:r w:rsidRPr="0063458C">
        <w:rPr>
          <w:rStyle w:val="a6"/>
        </w:rPr>
        <w:footnoteReference w:id="185"/>
      </w:r>
    </w:p>
    <w:p w:rsidR="00A354AB" w:rsidRPr="0063458C" w:rsidRDefault="00A354AB" w:rsidP="00E945E3">
      <w:pPr>
        <w:pStyle w:val="a9"/>
        <w:spacing w:line="360" w:lineRule="auto"/>
        <w:ind w:left="0" w:right="-58" w:firstLine="709"/>
        <w:jc w:val="both"/>
      </w:pPr>
      <w:r w:rsidRPr="0063458C">
        <w:t xml:space="preserve">В российском уголовном законодательстве был криминализирован угон воздушных судов (ст. 213² УК РСФСР </w:t>
      </w:r>
      <w:smartTag w:uri="urn:schemas-microsoft-com:office:smarttags" w:element="metricconverter">
        <w:smartTagPr>
          <w:attr w:name="ProductID" w:val="1960 г"/>
        </w:smartTagPr>
        <w:r w:rsidRPr="0063458C">
          <w:t>1960 г</w:t>
        </w:r>
      </w:smartTag>
      <w:r w:rsidRPr="0063458C">
        <w:t xml:space="preserve">.). С принятием УК РФ </w:t>
      </w:r>
      <w:smartTag w:uri="urn:schemas-microsoft-com:office:smarttags" w:element="metricconverter">
        <w:smartTagPr>
          <w:attr w:name="ProductID" w:val="1996 г"/>
        </w:smartTagPr>
        <w:r w:rsidRPr="0063458C">
          <w:t>1996 г</w:t>
        </w:r>
      </w:smartTag>
      <w:r w:rsidRPr="0063458C">
        <w:t>. сфера действия ст. 211 заметно расширилась: наказуемым стал признаваться угон не только воздушных, но и морских и речных судов, а также подвижного железнодорожного состава.</w:t>
      </w:r>
    </w:p>
    <w:p w:rsidR="00A354AB" w:rsidRPr="0063458C" w:rsidRDefault="00A354AB" w:rsidP="00E945E3">
      <w:pPr>
        <w:pStyle w:val="a9"/>
        <w:spacing w:line="360" w:lineRule="auto"/>
        <w:ind w:left="0" w:right="-58" w:firstLine="709"/>
        <w:jc w:val="both"/>
      </w:pPr>
      <w:r w:rsidRPr="0063458C">
        <w:t>С учетом причин, побудивших законодателя криминализировать это деяние, а также оснований, характера и способов установления уголовно-правового запрета, особенностей его юридической природы, рассматриваемое деяние следует отнести к категории преступлений международного характера, а не международных преступлений, как ошибочно полагают отдельные исследователи (А.И. Чучаев). В литературе эти деликты принято считать с некоторой долей условности разновидностями воздушного и морского терроризма</w:t>
      </w:r>
      <w:r w:rsidRPr="0063458C">
        <w:rPr>
          <w:rStyle w:val="a6"/>
        </w:rPr>
        <w:footnoteReference w:id="186"/>
      </w:r>
      <w:r w:rsidRPr="0063458C">
        <w:t>.</w:t>
      </w:r>
    </w:p>
    <w:p w:rsidR="00A354AB" w:rsidRPr="0063458C" w:rsidRDefault="00A354AB" w:rsidP="00E945E3">
      <w:pPr>
        <w:pStyle w:val="a9"/>
        <w:spacing w:line="360" w:lineRule="auto"/>
        <w:ind w:left="0" w:right="-58" w:firstLine="709"/>
        <w:jc w:val="both"/>
      </w:pPr>
      <w:r w:rsidRPr="0063458C">
        <w:t xml:space="preserve">Рассматриваемое преступление законодатель отнес к посягательствам на общественную безопасность. Нам представляется, что </w:t>
      </w:r>
      <w:r w:rsidRPr="0063458C">
        <w:rPr>
          <w:spacing w:val="40"/>
        </w:rPr>
        <w:t>объект</w:t>
      </w:r>
      <w:r w:rsidRPr="0063458C">
        <w:t xml:space="preserve"> анализируемого преступления намного специфичнее: им является не общественная безопасность в широком смысле этого термина, а общественная безопасность в сфере функционирования (движения и эксплуатации) транспортных средств. Этим понятием охватывается достаточно разнообразный спектр охраняемых уголовным законом отношений, включающих в себя жизнь и здоровье людей, имущество, безопасность и безаварийность транспортной деятельности. Близко к такому пониманию объекта преступления, предусмотренного ст. 211 УК РФ, подходит Д.А. Семенов, определяя его как общественную безопасность (в сфере эксплуатации транспорта, использования источников повышенной опасности)</w:t>
      </w:r>
      <w:r w:rsidRPr="0063458C">
        <w:rPr>
          <w:rStyle w:val="a6"/>
        </w:rPr>
        <w:footnoteReference w:id="187"/>
      </w:r>
      <w:r w:rsidRPr="0063458C">
        <w:t>.</w:t>
      </w:r>
    </w:p>
    <w:p w:rsidR="00A354AB" w:rsidRPr="0063458C" w:rsidRDefault="00A354AB" w:rsidP="00E945E3">
      <w:pPr>
        <w:pStyle w:val="a9"/>
        <w:spacing w:line="360" w:lineRule="auto"/>
        <w:ind w:left="0" w:right="-58" w:firstLine="709"/>
        <w:jc w:val="both"/>
      </w:pPr>
      <w:r w:rsidRPr="0063458C">
        <w:t xml:space="preserve">Особое значение для квалификации угонов имеет правильное определение </w:t>
      </w:r>
      <w:r w:rsidRPr="0063458C">
        <w:rPr>
          <w:spacing w:val="40"/>
        </w:rPr>
        <w:t>предмета</w:t>
      </w:r>
      <w:r w:rsidRPr="0063458C">
        <w:t xml:space="preserve"> посягательства. В теории наблюдается отнюдь не единообразный подход к оценке этого важного признака состава преступления.</w:t>
      </w:r>
    </w:p>
    <w:p w:rsidR="00A354AB" w:rsidRPr="0063458C" w:rsidRDefault="00A354AB" w:rsidP="00E945E3">
      <w:pPr>
        <w:pStyle w:val="a9"/>
        <w:spacing w:line="360" w:lineRule="auto"/>
        <w:ind w:left="0" w:firstLine="709"/>
        <w:jc w:val="both"/>
      </w:pPr>
      <w:r w:rsidRPr="0063458C">
        <w:rPr>
          <w:spacing w:val="40"/>
        </w:rPr>
        <w:t>Воздушное судно</w:t>
      </w:r>
      <w:r w:rsidRPr="0063458C">
        <w:t xml:space="preserve"> – это любой вид летательного аппарата, поддерживаемый в атмосфере за счет взаимодействия с воз</w:t>
      </w:r>
      <w:r w:rsidRPr="0063458C">
        <w:softHyphen/>
        <w:t>духом, отличного от взаимодействия с воздухом, отраженным от по</w:t>
      </w:r>
      <w:r w:rsidRPr="0063458C">
        <w:softHyphen/>
        <w:t>верхности земли или воды независимо от его ведомственной принадлежности и формы собственности: самолет, вертолет, дирижабль, аэростат, планер, дельтаплан, воздушный шар и т. д</w:t>
      </w:r>
      <w:r w:rsidRPr="0063458C">
        <w:rPr>
          <w:rStyle w:val="a6"/>
        </w:rPr>
        <w:t xml:space="preserve"> </w:t>
      </w:r>
      <w:r w:rsidRPr="0063458C">
        <w:rPr>
          <w:rStyle w:val="a6"/>
        </w:rPr>
        <w:footnoteReference w:id="188"/>
      </w:r>
      <w:r w:rsidRPr="0063458C">
        <w:t>.</w:t>
      </w:r>
    </w:p>
    <w:p w:rsidR="00A354AB" w:rsidRPr="0063458C" w:rsidRDefault="00A354AB" w:rsidP="00E945E3">
      <w:pPr>
        <w:pStyle w:val="a9"/>
        <w:spacing w:line="360" w:lineRule="auto"/>
        <w:ind w:left="0" w:right="-58" w:firstLine="709"/>
        <w:jc w:val="both"/>
      </w:pPr>
      <w:r w:rsidRPr="0063458C">
        <w:rPr>
          <w:spacing w:val="40"/>
        </w:rPr>
        <w:t>Судно водного транспорта</w:t>
      </w:r>
      <w:r w:rsidRPr="0063458C">
        <w:t xml:space="preserve"> (морские и речные суда) есть любое самоходное или несамоходное плаву</w:t>
      </w:r>
      <w:r w:rsidRPr="0063458C">
        <w:softHyphen/>
        <w:t>чее сооружение, используемое в целях судоходства для перевозок гру</w:t>
      </w:r>
      <w:r w:rsidRPr="0063458C">
        <w:softHyphen/>
        <w:t>зов, пассажиров, багажа, специального назначения - буксировки судов, разведки и добычи по</w:t>
      </w:r>
      <w:r w:rsidRPr="0063458C">
        <w:softHyphen/>
        <w:t xml:space="preserve">лезных ископаемых, строительных, </w:t>
      </w:r>
      <w:r w:rsidRPr="0063458C">
        <w:rPr>
          <w:spacing w:val="-6"/>
        </w:rPr>
        <w:t>лоцманской и ледоколь</w:t>
      </w:r>
      <w:r w:rsidRPr="0063458C">
        <w:rPr>
          <w:spacing w:val="-6"/>
        </w:rPr>
        <w:softHyphen/>
      </w:r>
      <w:r w:rsidRPr="0063458C">
        <w:rPr>
          <w:spacing w:val="-7"/>
        </w:rPr>
        <w:t>ной проводки, спасательных операций и т. д.</w:t>
      </w:r>
      <w:r w:rsidRPr="0063458C">
        <w:rPr>
          <w:spacing w:val="-4"/>
        </w:rPr>
        <w:t xml:space="preserve">, в том числе судно смешанного типа (река — море) </w:t>
      </w:r>
      <w:r w:rsidRPr="0063458C">
        <w:rPr>
          <w:spacing w:val="-5"/>
        </w:rPr>
        <w:t>— ст. 3 Кодек</w:t>
      </w:r>
      <w:r w:rsidRPr="0063458C">
        <w:rPr>
          <w:spacing w:val="-5"/>
        </w:rPr>
        <w:softHyphen/>
      </w:r>
      <w:r w:rsidRPr="0063458C">
        <w:rPr>
          <w:spacing w:val="-2"/>
        </w:rPr>
        <w:t xml:space="preserve">са внутреннего водного транспорта РФ от 7 марта </w:t>
      </w:r>
      <w:smartTag w:uri="urn:schemas-microsoft-com:office:smarttags" w:element="metricconverter">
        <w:smartTagPr>
          <w:attr w:name="ProductID" w:val="2001 г"/>
        </w:smartTagPr>
        <w:r w:rsidRPr="0063458C">
          <w:rPr>
            <w:spacing w:val="-2"/>
          </w:rPr>
          <w:t>2001 г</w:t>
        </w:r>
      </w:smartTag>
      <w:r w:rsidRPr="0063458C">
        <w:rPr>
          <w:spacing w:val="-2"/>
        </w:rPr>
        <w:t>. № 24-ФЗ. О</w:t>
      </w:r>
      <w:r w:rsidRPr="0063458C">
        <w:t>но может находиться в ведении или собственности как юридического, так и физического лица, в том числе суда на воздушной подушке, подводных крыльях, экранопланы, способные к автономному плаванию подводные аппараты.</w:t>
      </w:r>
    </w:p>
    <w:p w:rsidR="00A354AB" w:rsidRPr="0063458C" w:rsidRDefault="00A354AB" w:rsidP="00E945E3">
      <w:pPr>
        <w:pStyle w:val="a9"/>
        <w:spacing w:line="360" w:lineRule="auto"/>
        <w:ind w:left="0" w:right="-58" w:firstLine="709"/>
        <w:jc w:val="both"/>
      </w:pPr>
      <w:r w:rsidRPr="0063458C">
        <w:t>Нет единства мнений среди теоретиков относительно маломерных морских и речных судов. Часть ученых полагает, что они не могут быть предметом рассматриваемого преступления, предлагая квалифицировать подобные действия по ст. 166 УК РФ (С.И. Улезько, Н.И. Ветров, В.П. Малков). Другие – приходят к выводу, что за угоны и таких плавсредств ответственность должна наступать по ст. 211 УК (А.А. Тер-Акопов, С.В. Дъяков).</w:t>
      </w:r>
    </w:p>
    <w:p w:rsidR="00A354AB" w:rsidRPr="0063458C" w:rsidRDefault="00A354AB" w:rsidP="00E945E3">
      <w:pPr>
        <w:pStyle w:val="a9"/>
        <w:spacing w:line="360" w:lineRule="auto"/>
        <w:ind w:left="0" w:right="-58" w:firstLine="709"/>
        <w:jc w:val="both"/>
      </w:pPr>
      <w:r w:rsidRPr="0063458C">
        <w:t xml:space="preserve">Последняя точка зрения представляется нам единственно верной. Дело в том, что в советский период угоны водно-транспортных средств были криминализированы лишь в УК Латвии (ст. 297). В УК РСФСР </w:t>
      </w:r>
      <w:smartTag w:uri="urn:schemas-microsoft-com:office:smarttags" w:element="metricconverter">
        <w:smartTagPr>
          <w:attr w:name="ProductID" w:val="1960 г"/>
        </w:smartTagPr>
        <w:r w:rsidRPr="0063458C">
          <w:t>1960 г</w:t>
        </w:r>
      </w:smartTag>
      <w:r w:rsidRPr="0063458C">
        <w:t>. на сей счет имелся пробел. Практика поэтому вынуждена была квалифицировать подобные действия чаще всего по ст. 213 УК (нарушение действующих на транспорте правил), реже – по ст. 212¹ УК (угон транспортных средств).</w:t>
      </w:r>
    </w:p>
    <w:p w:rsidR="00A354AB" w:rsidRPr="0063458C" w:rsidRDefault="00A354AB" w:rsidP="00E945E3">
      <w:pPr>
        <w:pStyle w:val="a9"/>
        <w:spacing w:line="360" w:lineRule="auto"/>
        <w:ind w:left="0" w:right="-58" w:firstLine="709"/>
        <w:jc w:val="both"/>
      </w:pPr>
      <w:r w:rsidRPr="0063458C">
        <w:t xml:space="preserve">С принятием УК РФ </w:t>
      </w:r>
      <w:smartTag w:uri="urn:schemas-microsoft-com:office:smarttags" w:element="metricconverter">
        <w:smartTagPr>
          <w:attr w:name="ProductID" w:val="1996 г"/>
        </w:smartTagPr>
        <w:r w:rsidRPr="0063458C">
          <w:t>1996 г</w:t>
        </w:r>
      </w:smartTag>
      <w:r w:rsidRPr="0063458C">
        <w:t>. ситуация резко изменилась. В ст. 211 УК не содержится никаких ограничений ни по категориям водно-транспортных средств, ни по субъекту. Нет поэтому ни малейших оснований для того, чтобы искусственно разрывать единое понятие водно-транспортных средств и одну часть угонов морских и речных судов квалифицировать по ст. 211, а другую – по ст. 166 УК.</w:t>
      </w:r>
    </w:p>
    <w:p w:rsidR="00A354AB" w:rsidRPr="0063458C" w:rsidRDefault="00A354AB" w:rsidP="00E945E3">
      <w:pPr>
        <w:spacing w:line="360" w:lineRule="auto"/>
        <w:ind w:firstLine="709"/>
        <w:jc w:val="both"/>
        <w:rPr>
          <w:b/>
        </w:rPr>
      </w:pPr>
      <w:r w:rsidRPr="0063458C">
        <w:t xml:space="preserve">С учетом изложенного к предмету анализируемого преступления необходимо отнести и так называемые «маломерные суда». В соответствии со ст. </w:t>
      </w:r>
      <w:r w:rsidRPr="0063458C">
        <w:rPr>
          <w:spacing w:val="-4"/>
        </w:rPr>
        <w:t>11.7 КоАП РФ</w:t>
      </w:r>
      <w:r w:rsidRPr="0063458C">
        <w:t xml:space="preserve"> </w:t>
      </w:r>
    </w:p>
    <w:p w:rsidR="00A354AB" w:rsidRPr="0063458C" w:rsidRDefault="00A354AB" w:rsidP="00E945E3">
      <w:pPr>
        <w:pStyle w:val="a9"/>
        <w:spacing w:line="360" w:lineRule="auto"/>
        <w:ind w:left="0" w:right="-58" w:firstLine="709"/>
        <w:jc w:val="both"/>
      </w:pPr>
      <w:r w:rsidRPr="0063458C">
        <w:rPr>
          <w:bCs/>
        </w:rPr>
        <w:t xml:space="preserve">к судам водного транспорта следует относить также и маломерные суда, под которыми понимаются самоходные суда </w:t>
      </w:r>
      <w:r w:rsidRPr="0063458C">
        <w:rPr>
          <w:bCs/>
          <w:spacing w:val="-5"/>
        </w:rPr>
        <w:t>валовой вместимостью менее 80 регистровых тонн с главным двигателем мощностью менее 55 киловатт (75 лошадиных сил) или с подвесными моторами независимо от мощности, парусное несамоходное судно валовой вместимостью менее 80 регистровых тонн, а также иное не</w:t>
      </w:r>
      <w:r w:rsidRPr="0063458C">
        <w:rPr>
          <w:bCs/>
          <w:spacing w:val="-5"/>
        </w:rPr>
        <w:softHyphen/>
        <w:t>самоходное судно (гребную лодку грузоподъемностью 100 и более килограммов, байдарку грузоподъемностью 150 и более килограммов и надувное судно грузоподъемностью 225 и более килограммов)</w:t>
      </w:r>
      <w:r w:rsidRPr="0063458C">
        <w:t>. Маломерными судами признаются моторные катера, лодки, мотоботы, катамараны, яхты, водные мотоциклы и т.п. В предмет рассматриваемого преступления не входят гребные весельные шлюпки и иные плавсредства, приводимые в движение мускульной силой человека.</w:t>
      </w:r>
    </w:p>
    <w:p w:rsidR="00A354AB" w:rsidRPr="0063458C" w:rsidRDefault="00A354AB" w:rsidP="00E945E3">
      <w:pPr>
        <w:pStyle w:val="a9"/>
        <w:spacing w:line="360" w:lineRule="auto"/>
        <w:ind w:left="0" w:right="-58" w:firstLine="709"/>
        <w:jc w:val="both"/>
      </w:pPr>
      <w:r w:rsidRPr="0063458C">
        <w:t xml:space="preserve">Под </w:t>
      </w:r>
      <w:r w:rsidRPr="0063458C">
        <w:rPr>
          <w:spacing w:val="40"/>
        </w:rPr>
        <w:t>железнодорожным подвижным составом</w:t>
      </w:r>
      <w:r w:rsidRPr="0063458C">
        <w:t xml:space="preserve"> понимается </w:t>
      </w:r>
      <w:r w:rsidRPr="0063458C">
        <w:rPr>
          <w:spacing w:val="-5"/>
        </w:rPr>
        <w:t>локомотивы, гру</w:t>
      </w:r>
      <w:r w:rsidRPr="0063458C">
        <w:rPr>
          <w:spacing w:val="-5"/>
        </w:rPr>
        <w:softHyphen/>
        <w:t>зовые вагоны, пассажирские вагоны локомотивной тяги и мотор-ва</w:t>
      </w:r>
      <w:r w:rsidRPr="0063458C">
        <w:rPr>
          <w:spacing w:val="-5"/>
        </w:rPr>
        <w:softHyphen/>
      </w:r>
      <w:r w:rsidRPr="0063458C">
        <w:rPr>
          <w:spacing w:val="-4"/>
        </w:rPr>
        <w:t>гонный подвижной состав, а также иной предназначенный для обес</w:t>
      </w:r>
      <w:r w:rsidRPr="0063458C">
        <w:rPr>
          <w:spacing w:val="-4"/>
        </w:rPr>
        <w:softHyphen/>
        <w:t>печения осуществления перевозок и функционирования инфраструк</w:t>
      </w:r>
      <w:r w:rsidRPr="0063458C">
        <w:rPr>
          <w:spacing w:val="-4"/>
        </w:rPr>
        <w:softHyphen/>
      </w:r>
      <w:r w:rsidRPr="0063458C">
        <w:rPr>
          <w:spacing w:val="-3"/>
        </w:rPr>
        <w:t xml:space="preserve">туры железнодорожный подвижной состав за исключением трамвая и фуникулера </w:t>
      </w:r>
      <w:r w:rsidRPr="0063458C">
        <w:rPr>
          <w:spacing w:val="-4"/>
        </w:rPr>
        <w:t xml:space="preserve">(ст. 2 Федерального закона от 10 января </w:t>
      </w:r>
      <w:smartTag w:uri="urn:schemas-microsoft-com:office:smarttags" w:element="metricconverter">
        <w:smartTagPr>
          <w:attr w:name="ProductID" w:val="2003 г"/>
        </w:smartTagPr>
        <w:r w:rsidRPr="0063458C">
          <w:rPr>
            <w:spacing w:val="-4"/>
          </w:rPr>
          <w:t>2003 г</w:t>
        </w:r>
      </w:smartTag>
      <w:r w:rsidRPr="0063458C">
        <w:rPr>
          <w:spacing w:val="-4"/>
        </w:rPr>
        <w:t>. № 17-ФЗ «О железно</w:t>
      </w:r>
      <w:r w:rsidRPr="0063458C">
        <w:rPr>
          <w:spacing w:val="-4"/>
        </w:rPr>
        <w:softHyphen/>
        <w:t>дорожном транспорте в Российской Федерации»).</w:t>
      </w:r>
    </w:p>
    <w:p w:rsidR="00A354AB" w:rsidRPr="0063458C" w:rsidRDefault="00A354AB" w:rsidP="00E945E3">
      <w:pPr>
        <w:pStyle w:val="a9"/>
        <w:spacing w:line="360" w:lineRule="auto"/>
        <w:ind w:left="0" w:right="-58" w:firstLine="709"/>
        <w:jc w:val="both"/>
      </w:pPr>
      <w:r w:rsidRPr="0063458C">
        <w:t xml:space="preserve">У специалистов разногласия возникают и по поводу оценки угона летательных аппаратов и морских судов, принадлежащих военно-воздушным и военно-морским силам России. По мнению ряда криминалистов (Н. Иванов, М. Михайлов, Б.А. Куринов), воздушные и морские суда Министерства обороны РФ нельзя отнести к предмету рассматриваемого преступления. С этим утверждением можно было бы согласиться, если бы в главе УК РФ о преступлениях против военной службы имелась норма об ответственности за угон военно-воздушных и военно-морских судов. Поскольку такой нормы там нет, а в ст. 211 УК в свою очередь нет никаких ограничений на этот счет, то и летательные аппараты, равно как и морские корабли, принадлежащие Министерству обороны, следует отнести к предмету рассматриваемого преступления. </w:t>
      </w:r>
    </w:p>
    <w:p w:rsidR="00A354AB" w:rsidRPr="0063458C" w:rsidRDefault="00A354AB" w:rsidP="00E945E3">
      <w:pPr>
        <w:pStyle w:val="a9"/>
        <w:spacing w:line="360" w:lineRule="auto"/>
        <w:ind w:left="0" w:right="-58" w:firstLine="709"/>
        <w:jc w:val="both"/>
      </w:pPr>
      <w:r w:rsidRPr="0063458C">
        <w:t>Ссылка на Гаагскую конвенцию, которая не распространяется на воздушные суда, занятые на военной службе, не может быть признана достаточно убедительным аргументом. Во-первых, деяния, предусмотренные международными соглашениями, становятся уголовно наказуемыми лишь после трансформации их во внутригосударственное законодательство, а на этом этапе возможны некоторые отклонения от буквального текста соответствующей конвенции. Они вполне допустимы в законотворческой практике суверенных государств. Именно такой подход продемонстрировал российский законодатель в процессе криминализации угона воздушных и морских судов. Во-вторых, Гаагская конвенция не распространяется и на воздушные суда, занятые на таможенной и полицейской службах. Придерживаясь логики рассуждений критикуемых авторов, пришлось бы и эти суда исключить из перечня предметов преступления, предусмотренного ст. 211 УК, что привело бы к неоправданному сужению круга субъектов этого деяния.</w:t>
      </w:r>
    </w:p>
    <w:p w:rsidR="00A354AB" w:rsidRPr="0063458C" w:rsidRDefault="00A354AB" w:rsidP="00E945E3">
      <w:pPr>
        <w:pStyle w:val="a9"/>
        <w:spacing w:line="360" w:lineRule="auto"/>
        <w:ind w:left="0" w:right="-58" w:firstLine="709"/>
        <w:jc w:val="both"/>
      </w:pPr>
      <w:r w:rsidRPr="0063458C">
        <w:t xml:space="preserve">Соверши, скажем, военный летчик сегодня нечто подобное тому, что сделал майор В. Беленко, угнавший 6 сентября </w:t>
      </w:r>
      <w:smartTag w:uri="urn:schemas-microsoft-com:office:smarttags" w:element="metricconverter">
        <w:smartTagPr>
          <w:attr w:name="ProductID" w:val="1976 г"/>
        </w:smartTagPr>
        <w:r w:rsidRPr="0063458C">
          <w:t>1976 г</w:t>
        </w:r>
      </w:smartTag>
      <w:r w:rsidRPr="0063458C">
        <w:t>. с одного из Дальневосточных военных аэродромов МиГ-25 в Японию, его действия необходимо будет квалифицировать по ст. 211 УК.</w:t>
      </w:r>
    </w:p>
    <w:p w:rsidR="00A354AB" w:rsidRPr="0063458C" w:rsidRDefault="00A354AB" w:rsidP="00E945E3">
      <w:pPr>
        <w:pStyle w:val="a9"/>
        <w:spacing w:line="360" w:lineRule="auto"/>
        <w:ind w:left="0" w:right="-58" w:firstLine="709"/>
        <w:jc w:val="both"/>
      </w:pPr>
      <w:r w:rsidRPr="0063458C">
        <w:t>Предметом данного преступления не могут быть автомобили и иные механические транспортные средства, перечисленные в примечании к ст. 264 УК. Угон этих видов транспортных средств (без цели их хищения) квалифицируется по ст. 166 УК.</w:t>
      </w:r>
    </w:p>
    <w:p w:rsidR="00A354AB" w:rsidRPr="0063458C" w:rsidRDefault="00A354AB" w:rsidP="00E945E3">
      <w:pPr>
        <w:pStyle w:val="a9"/>
        <w:spacing w:line="360" w:lineRule="auto"/>
        <w:ind w:left="0" w:right="-58" w:firstLine="709"/>
        <w:jc w:val="both"/>
      </w:pPr>
      <w:r w:rsidRPr="0063458C">
        <w:rPr>
          <w:spacing w:val="40"/>
        </w:rPr>
        <w:t>Объективная сторона</w:t>
      </w:r>
      <w:r w:rsidRPr="0063458C">
        <w:t xml:space="preserve"> преступления выражается в неправомерном завладении (угоне или захвате с целью угона) судна воздушного или водного транспорта  либо железнодорожного подвижного состава. Преступление в обеих его формах может быть совершено только путем активных действий. </w:t>
      </w:r>
    </w:p>
    <w:p w:rsidR="00A354AB" w:rsidRPr="0063458C" w:rsidRDefault="00A354AB" w:rsidP="00E945E3">
      <w:pPr>
        <w:pStyle w:val="a9"/>
        <w:spacing w:line="360" w:lineRule="auto"/>
        <w:ind w:left="0" w:right="-58" w:firstLine="709"/>
        <w:jc w:val="both"/>
      </w:pPr>
      <w:r w:rsidRPr="0063458C">
        <w:rPr>
          <w:spacing w:val="40"/>
        </w:rPr>
        <w:t>Неправомерность</w:t>
      </w:r>
      <w:r w:rsidRPr="0063458C">
        <w:t xml:space="preserve"> не является, строго говоря, обязательным признаком объективной стороны рассматриваемого преступления: законодатель в диспозиции ст. 211 УК этот термин не употребляет. Однако ясно, что по сути своей действия по угону или захвату транспортных средств не могут не быть неправомерными. Вместе с тем законность подобных действий (в отличие от ст. 166 УК) должна быть ограничена лишь случаями завладения транспортными средствами, принадлежащими виновному на праве собственности или находящимися в его правомерном владении (легкомоторные самолеты, дельтапланы, маломерные морские и речные суда). Завладение транспортным средством при наличии указанных обстоятельств исключает состав угона. В остальных случаях (закрепление транспортного средства за угонщиком по роду его работы, возможность им распоряжаться) уголовная ответственность по ст. 211 УК может иметь место.</w:t>
      </w:r>
    </w:p>
    <w:p w:rsidR="00A354AB" w:rsidRPr="0063458C" w:rsidRDefault="00A354AB" w:rsidP="00E945E3">
      <w:pPr>
        <w:pStyle w:val="a9"/>
        <w:spacing w:line="360" w:lineRule="auto"/>
        <w:ind w:left="0" w:right="-58" w:firstLine="709"/>
        <w:jc w:val="both"/>
      </w:pPr>
      <w:r w:rsidRPr="0063458C">
        <w:t>Так, работник авиапредприятия С. после распития спиртных напитков решил покатать свою невесту Г. на самолете Ан-2, который был за ним закреплен по роду его работы. Посадив Г. в самолет, он совершил самовольный взлет. Через 30-35 мин. полета самолет упал и разрушился. Г. получила телесные повреждения. Действия С. судом были квалифицированы по ч. 1 ст. 85 УК РСФСР (нарушение правил безопасности движения воздушного транспорта). Квалификация была бы намного более точной, справедливо считает В.Е.Эминов, если бы С. был привлечен к ответственности и за угон воздушного судна</w:t>
      </w:r>
      <w:r w:rsidRPr="0063458C">
        <w:rPr>
          <w:rStyle w:val="a6"/>
        </w:rPr>
        <w:footnoteReference w:id="189"/>
      </w:r>
      <w:r w:rsidRPr="0063458C">
        <w:t>.</w:t>
      </w:r>
    </w:p>
    <w:p w:rsidR="00A354AB" w:rsidRPr="0063458C" w:rsidRDefault="00A354AB" w:rsidP="00E945E3">
      <w:pPr>
        <w:pStyle w:val="a9"/>
        <w:spacing w:line="360" w:lineRule="auto"/>
        <w:ind w:left="0" w:right="-58" w:firstLine="709"/>
        <w:jc w:val="both"/>
      </w:pPr>
      <w:r w:rsidRPr="0063458C">
        <w:t xml:space="preserve">Под </w:t>
      </w:r>
      <w:r w:rsidRPr="0063458C">
        <w:rPr>
          <w:spacing w:val="40"/>
        </w:rPr>
        <w:t>угоном</w:t>
      </w:r>
      <w:r w:rsidRPr="0063458C">
        <w:t xml:space="preserve"> следует понимать неправомерное самовольное завладение соответствующим транспортным средством, находящимся на земле, на воде или в воздухе, и перемещение его в пространстве по избранному виновным маршруту.</w:t>
      </w:r>
    </w:p>
    <w:p w:rsidR="00A354AB" w:rsidRPr="0063458C" w:rsidRDefault="00A354AB" w:rsidP="00E945E3">
      <w:pPr>
        <w:pStyle w:val="a9"/>
        <w:spacing w:line="360" w:lineRule="auto"/>
        <w:ind w:left="0" w:right="-58" w:firstLine="709"/>
        <w:jc w:val="both"/>
      </w:pPr>
      <w:r w:rsidRPr="0063458C">
        <w:t>В этой связи более чем спорным представляется мнение тех ученых, которые в характеристику угона как признака объективной стороны привносят субъективные моменты, указывая на использование транспортного средства «в личных или иных антиобщественных целях»</w:t>
      </w:r>
      <w:r w:rsidRPr="0063458C">
        <w:rPr>
          <w:rStyle w:val="a6"/>
        </w:rPr>
        <w:footnoteReference w:id="190"/>
      </w:r>
      <w:r w:rsidRPr="0063458C">
        <w:t>. Цели и мотивы угона не являются конститутивными признаками рассматриваемого преступления, поэтому указание на них при определении понятия угона совершенно излишне, оно может только дезориентировать практику. Не совсем точным является и вывод о том, что угон предполагает незаконное перемещение транспортного средства в другую географическую точку</w:t>
      </w:r>
      <w:r w:rsidRPr="0063458C">
        <w:rPr>
          <w:rStyle w:val="a6"/>
        </w:rPr>
        <w:footnoteReference w:id="191"/>
      </w:r>
      <w:r w:rsidRPr="0063458C">
        <w:t>. При таком подходе по ст. 211 УК крайне затруднительно было бы квалифицировать действия лиц, угоняющих транспортное средство без четкого преставления о месте его будущей остановки. Между тем, как резонно заметил по этому поводу В.М. Хомич применительно к угону воздушных средств, составом рассматриваемого преступления «охватывается не только угон самолетов в иное место, но и случаи, когда места взлета и посадки судна совпадают»</w:t>
      </w:r>
      <w:r w:rsidRPr="0063458C">
        <w:rPr>
          <w:rStyle w:val="a6"/>
        </w:rPr>
        <w:footnoteReference w:id="192"/>
      </w:r>
      <w:r w:rsidRPr="0063458C">
        <w:t>.</w:t>
      </w:r>
    </w:p>
    <w:p w:rsidR="00A354AB" w:rsidRPr="0063458C" w:rsidRDefault="00A354AB" w:rsidP="00E945E3">
      <w:pPr>
        <w:spacing w:line="360" w:lineRule="auto"/>
        <w:ind w:right="-58" w:firstLine="709"/>
        <w:jc w:val="both"/>
      </w:pPr>
      <w:r w:rsidRPr="0063458C">
        <w:t>Столь же неудачной следует признать и другую по</w:t>
      </w:r>
      <w:r w:rsidRPr="0063458C">
        <w:softHyphen/>
        <w:t>пытку ограничения понятия угона, когда он связывает</w:t>
      </w:r>
      <w:r w:rsidRPr="0063458C">
        <w:softHyphen/>
        <w:t>ся только с насильственным завладением транспортным средством или с его захватом. В данном случае родо</w:t>
      </w:r>
      <w:r w:rsidRPr="0063458C">
        <w:softHyphen/>
        <w:t>вое понятие угона подменяется одной из его разновид</w:t>
      </w:r>
      <w:r w:rsidRPr="0063458C">
        <w:softHyphen/>
        <w:t>ностей. Но вряд ли прав и А. И. Чучаев, подвергший критике эту концепцию на том основании, что «насиль</w:t>
      </w:r>
      <w:r w:rsidRPr="0063458C">
        <w:softHyphen/>
        <w:t>ственный способ установления незаконного контроля над судном не охватывается понятием угона, а служит обязательным признаком захвата транспортного средст</w:t>
      </w:r>
      <w:r w:rsidRPr="0063458C">
        <w:softHyphen/>
        <w:t>ва»</w:t>
      </w:r>
      <w:r w:rsidRPr="0063458C">
        <w:rPr>
          <w:rStyle w:val="a6"/>
        </w:rPr>
        <w:footnoteReference w:id="193"/>
      </w:r>
      <w:r w:rsidRPr="0063458C">
        <w:t>. Разумеется, без насилия захват невозможен, и в этом смысле насилие действительно является признаком, имманентно присущим захвату. Но захват есть всего лишь один из способов угона. Поэтому захват транспортного средства, не пресеченный на этой стадии, а завершив</w:t>
      </w:r>
      <w:r w:rsidRPr="0063458C">
        <w:softHyphen/>
        <w:t>шийся его угоном, будет являться одновременно и насиль</w:t>
      </w:r>
      <w:r w:rsidRPr="0063458C">
        <w:softHyphen/>
        <w:t>ственным угоном данного транспортного средства. Следовательно, угон может быть как ненасильственным, так и насильствен</w:t>
      </w:r>
      <w:r w:rsidRPr="0063458C">
        <w:softHyphen/>
        <w:t>ным.</w:t>
      </w:r>
    </w:p>
    <w:p w:rsidR="00A354AB" w:rsidRPr="0063458C" w:rsidRDefault="00A354AB" w:rsidP="00E945E3">
      <w:pPr>
        <w:pStyle w:val="a8"/>
        <w:spacing w:line="360" w:lineRule="auto"/>
        <w:ind w:right="-58" w:firstLine="709"/>
        <w:jc w:val="both"/>
      </w:pPr>
      <w:r w:rsidRPr="0063458C">
        <w:t xml:space="preserve">В теории  уголовного права и судебной практике известные сложности возникли в связи с определением момента окончания рассматриваемого преступления. </w:t>
      </w:r>
      <w:r w:rsidRPr="0063458C">
        <w:rPr>
          <w:spacing w:val="40"/>
        </w:rPr>
        <w:t xml:space="preserve">Оконченным </w:t>
      </w:r>
      <w:r w:rsidRPr="0063458C">
        <w:t>оно признается по общему правилу с момен</w:t>
      </w:r>
      <w:r w:rsidRPr="0063458C">
        <w:softHyphen/>
        <w:t>та завладения транспортным средством и начала перемещения его в пространстве, независимо от продолжительности такого перемещения и пройденного расстояния.</w:t>
      </w:r>
    </w:p>
    <w:p w:rsidR="00A354AB" w:rsidRPr="0063458C" w:rsidRDefault="00A354AB" w:rsidP="00E945E3">
      <w:pPr>
        <w:pStyle w:val="a8"/>
        <w:spacing w:line="360" w:lineRule="auto"/>
        <w:ind w:right="-58" w:firstLine="709"/>
        <w:jc w:val="both"/>
      </w:pPr>
      <w:r w:rsidRPr="0063458C">
        <w:t xml:space="preserve">Для квалификации по ст. 211 УК не имеет принципиального значения, в состоянии покоя или в движении находилось угоняемое транспортное средство. Оно может находиться в этот момент в полете, на взлетно-посадачной полосе аэродрома, в ангаре; у причальной стенки в порту, на рейде, на якорной стоянке в открытом море, в движении по фарватеру реки; в депо, на станции, на перегонных путях </w:t>
      </w:r>
      <w:r w:rsidRPr="0063458C">
        <w:rPr>
          <w:lang w:val="en-US"/>
        </w:rPr>
        <w:t>etc</w:t>
      </w:r>
      <w:r w:rsidRPr="0063458C">
        <w:t>.</w:t>
      </w:r>
    </w:p>
    <w:p w:rsidR="00A354AB" w:rsidRPr="0063458C" w:rsidRDefault="00A354AB" w:rsidP="00E945E3">
      <w:pPr>
        <w:pStyle w:val="a8"/>
        <w:spacing w:line="360" w:lineRule="auto"/>
        <w:ind w:right="-58" w:firstLine="709"/>
        <w:jc w:val="both"/>
      </w:pPr>
      <w:r w:rsidRPr="0063458C">
        <w:t>Угон морских, речных судов, железнодорожного подвижного состава, находящихся в состоянии покоя, признается оконченным с момента начала движения. Те же самые транспортные средства, уже находящиеся в движении, будут считаться угнанными с момента установления виновными лицами контроля за процессом его движения. При этом отнюдь не обязательно окончание этого преступления связывать с моментом уклонения от заданного маршрута. Маршрут в силу ряда причин может и не меняться, но угон будет налицо.</w:t>
      </w:r>
    </w:p>
    <w:p w:rsidR="00A354AB" w:rsidRPr="0063458C" w:rsidRDefault="00A354AB" w:rsidP="00E945E3">
      <w:pPr>
        <w:spacing w:line="360" w:lineRule="auto"/>
        <w:ind w:right="-58" w:firstLine="709"/>
        <w:jc w:val="both"/>
      </w:pPr>
      <w:r w:rsidRPr="0063458C">
        <w:t>Некоторым своеобразием отличается определение момента окончания угона воздушного судна. Такой угон может осуществлять</w:t>
      </w:r>
      <w:r w:rsidRPr="0063458C">
        <w:softHyphen/>
        <w:t>ся не только во время нахождения самолета на земле, но и в период пребывания его в полете. Момент оконча</w:t>
      </w:r>
      <w:r w:rsidRPr="0063458C">
        <w:softHyphen/>
        <w:t>ния указанных разновидностей угона будет неодинаков.</w:t>
      </w:r>
    </w:p>
    <w:p w:rsidR="00A354AB" w:rsidRPr="0063458C" w:rsidRDefault="00A354AB" w:rsidP="00E945E3">
      <w:pPr>
        <w:pStyle w:val="30"/>
        <w:spacing w:line="360" w:lineRule="auto"/>
        <w:ind w:right="-58" w:firstLine="709"/>
        <w:rPr>
          <w:sz w:val="24"/>
          <w:szCs w:val="24"/>
        </w:rPr>
      </w:pPr>
      <w:r w:rsidRPr="0063458C">
        <w:rPr>
          <w:sz w:val="24"/>
          <w:szCs w:val="24"/>
        </w:rPr>
        <w:t>Угон воздушного судна, находящегося на земле, при</w:t>
      </w:r>
      <w:r w:rsidRPr="0063458C">
        <w:rPr>
          <w:sz w:val="24"/>
          <w:szCs w:val="24"/>
        </w:rPr>
        <w:softHyphen/>
        <w:t>знается оконченным с момента начала полета. По мне</w:t>
      </w:r>
      <w:r w:rsidRPr="0063458C">
        <w:rPr>
          <w:sz w:val="24"/>
          <w:szCs w:val="24"/>
        </w:rPr>
        <w:softHyphen/>
        <w:t>нию ряда исследователей, воздушное судно считается находящимся в полете с момента запуска двигателей для взлета до момента остановки воздуш</w:t>
      </w:r>
      <w:r w:rsidRPr="0063458C">
        <w:rPr>
          <w:sz w:val="24"/>
          <w:szCs w:val="24"/>
        </w:rPr>
        <w:softHyphen/>
        <w:t>ного судна после посадки (Н. Иванов, М. Михайлов). Другие специалисты начало полета связывают с моментом закрытия всех внешних дверей воздушного судна до момента открытия любой из этих дверей для выгрузки (С. Дьяков, Ю. Рупин). Анализ между</w:t>
      </w:r>
      <w:r w:rsidRPr="0063458C">
        <w:rPr>
          <w:sz w:val="24"/>
          <w:szCs w:val="24"/>
        </w:rPr>
        <w:softHyphen/>
        <w:t>народных конвенций и ведомственных нормативных актов приводит к выводу, что правильной является вторая точка зрения. В ведомственных нормативных актах, действующих на воздушном транспор</w:t>
      </w:r>
      <w:r w:rsidRPr="0063458C">
        <w:rPr>
          <w:sz w:val="24"/>
          <w:szCs w:val="24"/>
        </w:rPr>
        <w:softHyphen/>
        <w:t>те России, воспроизводятся некоторые положения Гааг</w:t>
      </w:r>
      <w:r w:rsidRPr="0063458C">
        <w:rPr>
          <w:sz w:val="24"/>
          <w:szCs w:val="24"/>
        </w:rPr>
        <w:softHyphen/>
        <w:t>ской и Монреальской конвенций, которые в совокуп</w:t>
      </w:r>
      <w:r w:rsidRPr="0063458C">
        <w:rPr>
          <w:sz w:val="24"/>
          <w:szCs w:val="24"/>
        </w:rPr>
        <w:softHyphen/>
        <w:t>ности именно так трактуют момент начала и окончания полета. И хотя положения ведомственных нормативных актов (равно как и международных конвенций) служат лишь ориентиром для судебной практики, полностью игнорировать их нельзя. Исходя из современных целей и задач уголовно-правовой политики в сфере борьбы с такой опасной разновидностью транспортных преступлений, как угоны воздушных судов, следует признать вполне оправданным расширительное толко</w:t>
      </w:r>
      <w:r w:rsidRPr="0063458C">
        <w:rPr>
          <w:sz w:val="24"/>
          <w:szCs w:val="24"/>
        </w:rPr>
        <w:softHyphen/>
        <w:t>вание некоторых признаков объективной стороны рас</w:t>
      </w:r>
      <w:r w:rsidRPr="0063458C">
        <w:rPr>
          <w:sz w:val="24"/>
          <w:szCs w:val="24"/>
        </w:rPr>
        <w:softHyphen/>
        <w:t>сматриваемого преступления, в результате которого момент его окончания переносится на более раннюю стадию.</w:t>
      </w:r>
    </w:p>
    <w:p w:rsidR="00A354AB" w:rsidRPr="0063458C" w:rsidRDefault="00A354AB" w:rsidP="00E945E3">
      <w:pPr>
        <w:pStyle w:val="30"/>
        <w:spacing w:line="360" w:lineRule="auto"/>
        <w:ind w:right="-58" w:firstLine="709"/>
        <w:rPr>
          <w:sz w:val="24"/>
          <w:szCs w:val="24"/>
        </w:rPr>
      </w:pPr>
      <w:r w:rsidRPr="0063458C">
        <w:rPr>
          <w:sz w:val="24"/>
          <w:szCs w:val="24"/>
        </w:rPr>
        <w:t xml:space="preserve">Угон судна, находящегося на земле, может быть осуществлен не только лицами из числа экипажа судна или обслуживающего персонала авиапредприятия, но и посторонними гражданами, незаконно проникшими на его борт. Именно так 27 мая </w:t>
      </w:r>
      <w:smartTag w:uri="urn:schemas-microsoft-com:office:smarttags" w:element="metricconverter">
        <w:smartTagPr>
          <w:attr w:name="ProductID" w:val="1987 г"/>
        </w:smartTagPr>
        <w:r w:rsidRPr="0063458C">
          <w:rPr>
            <w:sz w:val="24"/>
            <w:szCs w:val="24"/>
          </w:rPr>
          <w:t>1987 г</w:t>
        </w:r>
      </w:smartTag>
      <w:r w:rsidRPr="0063458C">
        <w:rPr>
          <w:sz w:val="24"/>
          <w:szCs w:val="24"/>
        </w:rPr>
        <w:t>. бывшим работ</w:t>
      </w:r>
      <w:r w:rsidRPr="0063458C">
        <w:rPr>
          <w:sz w:val="24"/>
          <w:szCs w:val="24"/>
        </w:rPr>
        <w:softHyphen/>
        <w:t>ником Аэрофлота С., обманным путем проникшим на летное поле аэродрома, был угнан в Швецию самолет Аэрофлота АН-2. В другом случае Г. и П., тайно пробравшиеся на борт самолета Аэрофлота Л-200, угнали его в Турцию.</w:t>
      </w:r>
    </w:p>
    <w:p w:rsidR="00A354AB" w:rsidRPr="0063458C" w:rsidRDefault="00A354AB" w:rsidP="00E945E3">
      <w:pPr>
        <w:spacing w:line="360" w:lineRule="auto"/>
        <w:ind w:right="-58" w:firstLine="709"/>
        <w:jc w:val="both"/>
      </w:pPr>
      <w:r w:rsidRPr="0063458C">
        <w:t>Ненасильственный угон воздушного судна, находяще</w:t>
      </w:r>
      <w:r w:rsidRPr="0063458C">
        <w:softHyphen/>
        <w:t>гося в полете (практически его могут осуществить только члены экипажа), окончен уже с момента факти</w:t>
      </w:r>
      <w:r w:rsidRPr="0063458C">
        <w:softHyphen/>
        <w:t>ческого использования судна как транспортного средства в интересах преступника: изменение маршрута, непод</w:t>
      </w:r>
      <w:r w:rsidRPr="0063458C">
        <w:softHyphen/>
        <w:t>чинение диспетчерской службе, другим средствам контро</w:t>
      </w:r>
      <w:r w:rsidRPr="0063458C">
        <w:softHyphen/>
        <w:t>ля и сопровождения в полете и т. д.</w:t>
      </w:r>
    </w:p>
    <w:p w:rsidR="00A354AB" w:rsidRPr="0063458C" w:rsidRDefault="00A354AB" w:rsidP="00E945E3">
      <w:pPr>
        <w:spacing w:line="360" w:lineRule="auto"/>
        <w:ind w:right="-58" w:firstLine="709"/>
        <w:jc w:val="both"/>
      </w:pPr>
      <w:r w:rsidRPr="0063458C">
        <w:t>Уголовно наказуем как угон транспортных средств за границу (речь, естественно, идет главным образом о воздушных и морских судах), так и такой угон, который связан с незаконным завладением судном и полетом (плаванием) на нем в пределах территории России. На практике чаще всего угоны воздушных судов совершались с целью вылета на них за пределы страны. С указанной целью был совершен и один из первых угонов советского воздуш</w:t>
      </w:r>
      <w:r w:rsidRPr="0063458C">
        <w:softHyphen/>
        <w:t xml:space="preserve">ного судна. 15 октября </w:t>
      </w:r>
      <w:smartTag w:uri="urn:schemas-microsoft-com:office:smarttags" w:element="metricconverter">
        <w:smartTagPr>
          <w:attr w:name="ProductID" w:val="1970 г"/>
        </w:smartTagPr>
        <w:r w:rsidRPr="0063458C">
          <w:t>1970 г</w:t>
        </w:r>
      </w:smartTag>
      <w:r w:rsidRPr="0063458C">
        <w:t>. отец и сын Б., применив оружие, вынудили экипаж самолета АН-24, выполняв</w:t>
      </w:r>
      <w:r w:rsidRPr="0063458C">
        <w:softHyphen/>
        <w:t>шего рейс по маршруту Батуми—Сухуми, совершить по</w:t>
      </w:r>
      <w:r w:rsidRPr="0063458C">
        <w:softHyphen/>
        <w:t xml:space="preserve">садку на аэродроме города Трабзон в Турции. Ту же цель преследовали члены семьи О., когда 8 марта </w:t>
      </w:r>
      <w:smartTag w:uri="urn:schemas-microsoft-com:office:smarttags" w:element="metricconverter">
        <w:smartTagPr>
          <w:attr w:name="ProductID" w:val="1988 г"/>
        </w:smartTagPr>
        <w:r w:rsidRPr="0063458C">
          <w:t>1988 г</w:t>
        </w:r>
      </w:smartTag>
      <w:r w:rsidRPr="0063458C">
        <w:t>. предприняли попытку захвата и угона в Лондон самолета ТУ-154, выполнявшего рейс Иркутск—Курган—Ленин</w:t>
      </w:r>
      <w:r w:rsidRPr="0063458C">
        <w:softHyphen/>
        <w:t>град</w:t>
      </w:r>
      <w:r w:rsidRPr="0063458C">
        <w:rPr>
          <w:rStyle w:val="a6"/>
        </w:rPr>
        <w:footnoteReference w:id="194"/>
      </w:r>
      <w:r w:rsidRPr="0063458C">
        <w:t xml:space="preserve">. </w:t>
      </w:r>
    </w:p>
    <w:p w:rsidR="00A354AB" w:rsidRPr="0063458C" w:rsidRDefault="00A354AB" w:rsidP="00E945E3">
      <w:pPr>
        <w:pStyle w:val="a8"/>
        <w:spacing w:line="360" w:lineRule="auto"/>
        <w:ind w:right="-58" w:firstLine="709"/>
        <w:jc w:val="both"/>
      </w:pPr>
      <w:r w:rsidRPr="0063458C">
        <w:rPr>
          <w:spacing w:val="40"/>
        </w:rPr>
        <w:t>Захватом</w:t>
      </w:r>
      <w:r w:rsidRPr="0063458C">
        <w:t xml:space="preserve"> следует считать насильственное завладение транспортным средством, находящимся на земле или в возду</w:t>
      </w:r>
      <w:r w:rsidRPr="0063458C">
        <w:softHyphen/>
        <w:t>хе, с целью его угона. Нетрудно убедиться, что угон и захват как способы совершения преступления хотя и тесно связаны между собой, но полностью не совпадают. Захват есть начальный момент насильственного угона и в этом смысле всегда предшествует ему. Однако с учетом повышенной степени общественной опасности преступления законодатель признает его оконченным уже с момента захвата судна (при наличии, конечно, цели на последующий его угон). Захват признается оконченным преступлением с момента насильственного завладения транспортным средством, независимо от места его нахождения.</w:t>
      </w:r>
    </w:p>
    <w:p w:rsidR="00A354AB" w:rsidRPr="0063458C" w:rsidRDefault="00A354AB" w:rsidP="00E945E3">
      <w:pPr>
        <w:pStyle w:val="a8"/>
        <w:spacing w:line="360" w:lineRule="auto"/>
        <w:ind w:right="-58" w:firstLine="709"/>
        <w:jc w:val="both"/>
      </w:pPr>
      <w:r w:rsidRPr="0063458C">
        <w:t xml:space="preserve">Захват как насильственная акция преследует цель установления </w:t>
      </w:r>
      <w:r w:rsidRPr="0063458C">
        <w:rPr>
          <w:spacing w:val="40"/>
        </w:rPr>
        <w:t>контроля</w:t>
      </w:r>
      <w:r w:rsidRPr="0063458C">
        <w:t xml:space="preserve"> над транспортным средством. Контроль может быть как непосредственным, когда управление транспортным средством берет на себя сам преступник, так и опосредованным, когда управление остается в руках членов экипажа воздушного, морского или речного судна, машиниста железнодорожного локомотива, но они вынуждены выполнять команды угонщика.</w:t>
      </w:r>
    </w:p>
    <w:p w:rsidR="00A354AB" w:rsidRPr="0063458C" w:rsidRDefault="00A354AB" w:rsidP="0063458C">
      <w:pPr>
        <w:pStyle w:val="a8"/>
        <w:spacing w:line="360" w:lineRule="auto"/>
        <w:ind w:right="-58" w:firstLine="709"/>
        <w:jc w:val="both"/>
      </w:pPr>
      <w:r w:rsidRPr="0063458C">
        <w:rPr>
          <w:spacing w:val="40"/>
        </w:rPr>
        <w:t>Насилие</w:t>
      </w:r>
      <w:r w:rsidRPr="0063458C">
        <w:t xml:space="preserve"> как элемент захвата может быть физическим и психическим. Оно должно иметь определенную степень выраженности.</w:t>
      </w:r>
    </w:p>
    <w:p w:rsidR="00A354AB" w:rsidRPr="0063458C" w:rsidRDefault="00A354AB" w:rsidP="0063458C">
      <w:pPr>
        <w:pStyle w:val="a8"/>
        <w:spacing w:line="360" w:lineRule="auto"/>
        <w:ind w:right="-58" w:firstLine="709"/>
        <w:jc w:val="both"/>
      </w:pPr>
      <w:r w:rsidRPr="0063458C">
        <w:rPr>
          <w:spacing w:val="40"/>
        </w:rPr>
        <w:t>Физическое насилие</w:t>
      </w:r>
      <w:r w:rsidRPr="0063458C">
        <w:t xml:space="preserve"> в простом составе преступления (ч. 1 ст. 211 УК) охватывается понятием «насилие, не опасное для жизни и здоровья». Таким насилием, как известно, являются побои, легкий вред здоровью, не вызвавший кратковременного расстройства здоровья или незначительной стойкой утраты общей трудоспособности, а также иные насильственные действия, связанные с причинением потерпевшему физической боли либо с ограничением его свободы.</w:t>
      </w:r>
    </w:p>
    <w:p w:rsidR="00A354AB" w:rsidRPr="0063458C" w:rsidRDefault="00A354AB" w:rsidP="0063458C">
      <w:pPr>
        <w:pStyle w:val="a8"/>
        <w:spacing w:line="360" w:lineRule="auto"/>
        <w:ind w:right="-58" w:firstLine="709"/>
        <w:jc w:val="both"/>
      </w:pPr>
      <w:r w:rsidRPr="0063458C">
        <w:rPr>
          <w:spacing w:val="40"/>
        </w:rPr>
        <w:t>Психическое насилие</w:t>
      </w:r>
      <w:r w:rsidRPr="0063458C">
        <w:t xml:space="preserve"> (применительно к ч. 1 ст. 211 УК) есть угроза причинения насилия. Угроза должна быть наличной, действительной, реальной, но она не может простираться дальше возможности причинения того вреда, который охватывается понятием «насилие, не опасное для жизни и здоровья потерпевшего».</w:t>
      </w:r>
    </w:p>
    <w:p w:rsidR="00A354AB" w:rsidRPr="0063458C" w:rsidRDefault="00A354AB" w:rsidP="0063458C">
      <w:pPr>
        <w:pStyle w:val="a8"/>
        <w:spacing w:line="360" w:lineRule="auto"/>
        <w:ind w:right="-58" w:firstLine="709"/>
        <w:jc w:val="both"/>
      </w:pPr>
      <w:r w:rsidRPr="0063458C">
        <w:rPr>
          <w:spacing w:val="40"/>
        </w:rPr>
        <w:t>Потерпевшими</w:t>
      </w:r>
      <w:r w:rsidRPr="0063458C">
        <w:t xml:space="preserve"> могут быть члены экипажа воздушных, морских, речных судов, работники поездной бригады, пассажиры, а также иные лица, например представители охранных служб, обслуживающий персонал аэродрома, вагонного депо, морвокзала и т.п. Применением физического насилия преступник преследует цель парализовать волю и нейтрализовать сопротивление лиц, имеющих отношение к угоняемому транспортному средству, с тем чтобы установить несанкционированный контроль над ним. В тех же целях применяется и угроза насилием, которая может выражаться в высказывании намерения причинить физический вред той или иной степени тяжести.</w:t>
      </w:r>
    </w:p>
    <w:p w:rsidR="00A354AB" w:rsidRPr="0063458C" w:rsidRDefault="00A354AB" w:rsidP="0063458C">
      <w:pPr>
        <w:pStyle w:val="a8"/>
        <w:spacing w:line="360" w:lineRule="auto"/>
        <w:ind w:right="-58" w:firstLine="709"/>
        <w:jc w:val="both"/>
      </w:pPr>
      <w:r w:rsidRPr="0063458C">
        <w:t>Применение насилия в иных целях (не как средства захвата транспортного средства и установления контроля над ним) не может влечь ответственность по ст. 211 УК. Например, причинение физического вреда пассажиру после состоявшегося акта угона или захвата транспортного средства по мотивам мести за ранее оказанное им сопротивление должно квалифицироваться по статьям о преступлениях против личности.</w:t>
      </w:r>
    </w:p>
    <w:p w:rsidR="00A354AB" w:rsidRPr="0063458C" w:rsidRDefault="00A354AB" w:rsidP="0063458C">
      <w:pPr>
        <w:pStyle w:val="a8"/>
        <w:spacing w:line="360" w:lineRule="auto"/>
        <w:ind w:right="-58" w:firstLine="709"/>
        <w:jc w:val="both"/>
      </w:pPr>
      <w:r w:rsidRPr="0063458C">
        <w:t xml:space="preserve">В ряде случаев можно говорить о </w:t>
      </w:r>
      <w:r w:rsidRPr="0063458C">
        <w:rPr>
          <w:spacing w:val="40"/>
        </w:rPr>
        <w:t>стадиях</w:t>
      </w:r>
      <w:r w:rsidRPr="0063458C">
        <w:t xml:space="preserve"> совершения рассматриваемого преступления. Так, неудавшаяся попытка угона или захвата транспортного средства (попытка завести мотор самолета, проникнуть в кабину тепловоза, установить контроль над морским судном и т.п.) должна квалифицироваться как покушение. Например, при совершении рейса по маршруту Москва – Брянск С. попытался захватить самолет «Як-40», однако его попытки с применением силы и угроз проникнуть в пилотскую кабину не увенчались успехом и воздушное судно приземлилось в аэропорту назначения, где преступник был задержан</w:t>
      </w:r>
      <w:r w:rsidRPr="0063458C">
        <w:rPr>
          <w:rStyle w:val="a6"/>
        </w:rPr>
        <w:footnoteReference w:id="195"/>
      </w:r>
      <w:r w:rsidRPr="0063458C">
        <w:t>.</w:t>
      </w:r>
    </w:p>
    <w:p w:rsidR="00A354AB" w:rsidRPr="0063458C" w:rsidRDefault="00A354AB" w:rsidP="0063458C">
      <w:pPr>
        <w:pStyle w:val="a8"/>
        <w:spacing w:line="360" w:lineRule="auto"/>
        <w:ind w:right="-58" w:firstLine="709"/>
        <w:jc w:val="both"/>
      </w:pPr>
      <w:r w:rsidRPr="0063458C">
        <w:t xml:space="preserve">С </w:t>
      </w:r>
      <w:r w:rsidRPr="0063458C">
        <w:rPr>
          <w:spacing w:val="40"/>
        </w:rPr>
        <w:t>субъективной стороны</w:t>
      </w:r>
      <w:r w:rsidRPr="0063458C">
        <w:t xml:space="preserve"> угон и захват транспортных средств с целью угона могут быть совершены только с прямым умыслом. Что касается психического отношения виновного к последствиям, то здесь возможен как умысел (прямой или косвенный), так и неосторожность (легкомыслие или небрежность).</w:t>
      </w:r>
    </w:p>
    <w:p w:rsidR="00A354AB" w:rsidRPr="0063458C" w:rsidRDefault="00A354AB" w:rsidP="0063458C">
      <w:pPr>
        <w:pStyle w:val="a8"/>
        <w:spacing w:line="360" w:lineRule="auto"/>
        <w:ind w:right="-58" w:firstLine="709"/>
        <w:jc w:val="both"/>
      </w:pPr>
      <w:r w:rsidRPr="0063458C">
        <w:t xml:space="preserve">Для совершения данного преступления в форме угона цель и мотив обязательными признаками субъективной стороны не являются. Они могут быть учтены лишь в процессе индивидуализации наказания. На практике ими чаще всего выступают желание покинуть Родину, стремление совершить захват заложников, избавиться от уголовного преследования, корыстные побуждения и т.п. В истории отечественной аэронавтики зафиксирован даже случай угона самолета с целью самоубийства. </w:t>
      </w:r>
    </w:p>
    <w:p w:rsidR="00A354AB" w:rsidRPr="0063458C" w:rsidRDefault="00A354AB" w:rsidP="0063458C">
      <w:pPr>
        <w:pStyle w:val="a8"/>
        <w:spacing w:line="360" w:lineRule="auto"/>
        <w:ind w:right="-58" w:firstLine="709"/>
        <w:jc w:val="both"/>
      </w:pPr>
      <w:r w:rsidRPr="0063458C">
        <w:t>Захват транспортного средства должен в качестве конститутивного признака иметь цель угона. Отсутствие таковой не дает оснований для квалификации содеянного по ст. 211 УК.</w:t>
      </w:r>
    </w:p>
    <w:p w:rsidR="00A354AB" w:rsidRPr="0063458C" w:rsidRDefault="00A354AB" w:rsidP="0063458C">
      <w:pPr>
        <w:pStyle w:val="a8"/>
        <w:spacing w:line="360" w:lineRule="auto"/>
        <w:ind w:right="-58" w:firstLine="709"/>
        <w:jc w:val="both"/>
      </w:pPr>
      <w:r w:rsidRPr="0063458C">
        <w:t>Если угон воздушного или морского судна совершен гражданином России с целью государственной измены, необходима дополнительная квалификация по ст. 275 УК РФ. Так же по совокупности следует квалифицировать угон, сопряженный с незаконным пересечением Государственной границы РФ (ст. 322 УК), похищением человека (ст. 126 УК), захватом заложника (ст. 206 УК).</w:t>
      </w:r>
    </w:p>
    <w:p w:rsidR="00A354AB" w:rsidRPr="0063458C" w:rsidRDefault="00A354AB" w:rsidP="0063458C">
      <w:pPr>
        <w:pStyle w:val="a8"/>
        <w:spacing w:line="360" w:lineRule="auto"/>
        <w:ind w:right="-58" w:firstLine="709"/>
        <w:jc w:val="both"/>
      </w:pPr>
      <w:r w:rsidRPr="0063458C">
        <w:rPr>
          <w:spacing w:val="40"/>
        </w:rPr>
        <w:t>Субъект</w:t>
      </w:r>
      <w:r w:rsidRPr="0063458C">
        <w:t xml:space="preserve"> преступления – любое физическое вменяемое лицо, достигшее 16-летнего возраста. Ими могут быть и работники соответствующих видов транспорта: члены экипажей воздушных, морских и речных судов, персонал поездных бригад, все иные лица, могущие иметь доступ к транспортному средству в связи с выполнением своих служебных или профессиональных обязанностей.</w:t>
      </w:r>
    </w:p>
    <w:p w:rsidR="00A354AB" w:rsidRPr="0063458C" w:rsidRDefault="00A354AB" w:rsidP="0063458C">
      <w:pPr>
        <w:pStyle w:val="a8"/>
        <w:spacing w:line="360" w:lineRule="auto"/>
        <w:ind w:right="-58" w:firstLine="709"/>
        <w:jc w:val="both"/>
      </w:pPr>
      <w:r w:rsidRPr="0063458C">
        <w:rPr>
          <w:spacing w:val="40"/>
        </w:rPr>
        <w:t>Квалифицированными видами</w:t>
      </w:r>
      <w:r w:rsidRPr="0063458C">
        <w:t xml:space="preserve"> преступления признаются те же деяния (угон или захват), совершенные: а) группой лиц по предварительному сговору; в) с  применением насилия, опасного для жизни или здоровья либо с угрозой применения такого насилия; г) с применением оружия или предметов, используемых в качестве оружия.</w:t>
      </w:r>
    </w:p>
    <w:p w:rsidR="00A354AB" w:rsidRPr="0063458C" w:rsidRDefault="00A354AB" w:rsidP="0063458C">
      <w:pPr>
        <w:pStyle w:val="a8"/>
        <w:spacing w:line="360" w:lineRule="auto"/>
        <w:ind w:right="-58" w:firstLine="709"/>
        <w:jc w:val="both"/>
      </w:pPr>
      <w:r w:rsidRPr="0063458C">
        <w:t xml:space="preserve">Понятие </w:t>
      </w:r>
      <w:r w:rsidRPr="0063458C">
        <w:rPr>
          <w:spacing w:val="40"/>
        </w:rPr>
        <w:t>группы лиц, совершающих преступление по предварительному сговору</w:t>
      </w:r>
      <w:r w:rsidRPr="0063458C">
        <w:t>, уже давалось ранее.</w:t>
      </w:r>
    </w:p>
    <w:p w:rsidR="00A354AB" w:rsidRPr="0063458C" w:rsidRDefault="00A354AB" w:rsidP="0063458C">
      <w:pPr>
        <w:pStyle w:val="a8"/>
        <w:spacing w:line="360" w:lineRule="auto"/>
        <w:ind w:right="-58" w:firstLine="709"/>
        <w:jc w:val="both"/>
      </w:pPr>
      <w:r w:rsidRPr="0063458C">
        <w:t xml:space="preserve">Под </w:t>
      </w:r>
      <w:r w:rsidRPr="0063458C">
        <w:rPr>
          <w:spacing w:val="40"/>
        </w:rPr>
        <w:t>насилием, опасным для жизни или здоровья людей,</w:t>
      </w:r>
      <w:r w:rsidRPr="0063458C">
        <w:t xml:space="preserve"> понимается такое воздействие на организм потерпевшего, которое сопровождается причинением ему физического вреда любой степени тяжести: от легкого до тяжкого, а также истязанием. </w:t>
      </w:r>
      <w:r w:rsidRPr="0063458C">
        <w:rPr>
          <w:spacing w:val="40"/>
        </w:rPr>
        <w:t>Угроза насилием</w:t>
      </w:r>
      <w:r w:rsidRPr="0063458C">
        <w:rPr>
          <w:spacing w:val="20"/>
        </w:rPr>
        <w:t xml:space="preserve"> </w:t>
      </w:r>
      <w:r w:rsidRPr="0063458C">
        <w:t>в данном случае может выразиться в наглядно продемонстрированном намерении не только причинить потерпевшим упомянутые виды физического вреда, но и лишить их жизни.</w:t>
      </w:r>
    </w:p>
    <w:p w:rsidR="00A354AB" w:rsidRPr="0063458C" w:rsidRDefault="00A354AB" w:rsidP="0063458C">
      <w:pPr>
        <w:pStyle w:val="a8"/>
        <w:spacing w:line="360" w:lineRule="auto"/>
        <w:ind w:right="-58" w:firstLine="709"/>
        <w:jc w:val="both"/>
      </w:pPr>
      <w:r w:rsidRPr="0063458C">
        <w:t>В реальной действительности подобные угрозы воплощаются обычно в высказывание решимости причинить смерть, телесные повреждения членам экипажа или пассажирам угоняемого транспортного средства, либо взорвать, поджечь или иным способом уничтожить его. Так, именно под угрозой взрыва самолета, следовавшего рейсом Ленинград –Мурманск, Л. потребовал у членов экипажа изменить маршрут и произвести посадку в Стокгольме. Опасаясь реальной угрозы взрыва, летчики вынуждены были исполнить требование Л. и изменить маршрут полета. Через несколько минут после этого Л. был обезоружен пассажиром В.</w:t>
      </w:r>
      <w:r w:rsidRPr="0063458C">
        <w:rPr>
          <w:rStyle w:val="a6"/>
        </w:rPr>
        <w:footnoteReference w:id="196"/>
      </w:r>
    </w:p>
    <w:p w:rsidR="00A354AB" w:rsidRPr="0063458C" w:rsidRDefault="00A354AB" w:rsidP="0063458C">
      <w:pPr>
        <w:pStyle w:val="a8"/>
        <w:spacing w:line="360" w:lineRule="auto"/>
        <w:ind w:right="-58" w:firstLine="709"/>
        <w:jc w:val="both"/>
      </w:pPr>
      <w:r w:rsidRPr="0063458C">
        <w:t>Следует иметь в виду, что как в описанных ситуациях, так и в других подобных случаях применение насилия или угроз его применения как способа угона или захвата транспортного средства полностью охватывается признаками состава преступления, предусмотренного ст. 211 УК, и дополнительной квалификации по статьям о преступлениях против личности не требует.</w:t>
      </w:r>
    </w:p>
    <w:p w:rsidR="00A354AB" w:rsidRPr="0063458C" w:rsidRDefault="00A354AB" w:rsidP="0063458C">
      <w:pPr>
        <w:pStyle w:val="a8"/>
        <w:spacing w:line="360" w:lineRule="auto"/>
        <w:ind w:right="-58" w:firstLine="709"/>
        <w:jc w:val="both"/>
      </w:pPr>
      <w:r w:rsidRPr="0063458C">
        <w:t xml:space="preserve">Понятие </w:t>
      </w:r>
      <w:r w:rsidRPr="0063458C">
        <w:rPr>
          <w:spacing w:val="40"/>
        </w:rPr>
        <w:t>оружия</w:t>
      </w:r>
      <w:r w:rsidRPr="0063458C">
        <w:t xml:space="preserve">, с применением которого может совершаться квалифицированный вид анализируемого преступления, дано в комментарии к ст. 222 УК. Под </w:t>
      </w:r>
      <w:r w:rsidRPr="0063458C">
        <w:rPr>
          <w:spacing w:val="40"/>
        </w:rPr>
        <w:t>предметами, используемыми в качестве оружия</w:t>
      </w:r>
      <w:r w:rsidRPr="0063458C">
        <w:t>, понимаются предметы, которыми потерпевшему могут быть причинены телесные повреждения, опасные для жизни и здоровья (бритва, топор, ломик, дубинка и т.п.).</w:t>
      </w:r>
    </w:p>
    <w:p w:rsidR="00A354AB" w:rsidRPr="0063458C" w:rsidRDefault="00A354AB" w:rsidP="00E945E3">
      <w:pPr>
        <w:pStyle w:val="a9"/>
        <w:spacing w:line="360" w:lineRule="auto"/>
        <w:ind w:left="0" w:right="-58" w:firstLine="709"/>
      </w:pPr>
      <w:r w:rsidRPr="0063458C">
        <w:rPr>
          <w:spacing w:val="40"/>
        </w:rPr>
        <w:t>Особо квалифицированным видом</w:t>
      </w:r>
      <w:r w:rsidRPr="0063458C">
        <w:t xml:space="preserve"> преступления признается угон или захват с целью угона, если они совершены организованной группой либо повлекли по неосторожности смерть человека или иные тяжкие последствия.</w:t>
      </w:r>
    </w:p>
    <w:p w:rsidR="00A354AB" w:rsidRPr="0063458C" w:rsidRDefault="00A354AB" w:rsidP="00E945E3">
      <w:pPr>
        <w:pStyle w:val="a9"/>
        <w:spacing w:line="360" w:lineRule="auto"/>
        <w:ind w:left="0" w:right="-58" w:firstLine="709"/>
      </w:pPr>
      <w:r w:rsidRPr="0063458C">
        <w:t xml:space="preserve">Понятие </w:t>
      </w:r>
      <w:r w:rsidRPr="0063458C">
        <w:rPr>
          <w:spacing w:val="40"/>
        </w:rPr>
        <w:t>организованной группы</w:t>
      </w:r>
      <w:r w:rsidRPr="0063458C">
        <w:t xml:space="preserve"> уже неоднократно давалось ранее при комментировании других составов преступлений.</w:t>
      </w:r>
    </w:p>
    <w:p w:rsidR="00A354AB" w:rsidRPr="0063458C" w:rsidRDefault="00A354AB" w:rsidP="00E945E3">
      <w:pPr>
        <w:pStyle w:val="a9"/>
        <w:spacing w:line="360" w:lineRule="auto"/>
        <w:ind w:left="0" w:right="-58" w:firstLine="709"/>
      </w:pPr>
      <w:r w:rsidRPr="0063458C">
        <w:t xml:space="preserve">Под </w:t>
      </w:r>
      <w:r w:rsidRPr="0063458C">
        <w:rPr>
          <w:spacing w:val="40"/>
        </w:rPr>
        <w:t>смертью человека</w:t>
      </w:r>
      <w:r w:rsidRPr="0063458C">
        <w:t xml:space="preserve"> понимается гибель хотя бы одного потерпевшего. </w:t>
      </w:r>
      <w:r w:rsidRPr="0063458C">
        <w:rPr>
          <w:spacing w:val="40"/>
        </w:rPr>
        <w:t xml:space="preserve">Иные тяжкие последствия </w:t>
      </w:r>
      <w:r w:rsidRPr="0063458C">
        <w:t>включают в себя причинение тяжкого или средней тяжести вреда здоровью многих людей, уничтожение или повреждение транспортных средств или иного ценного имущества как результат аварий, крушений и катастроф, дезорганизация работы транспорта на длительный срок и т.п.</w:t>
      </w:r>
    </w:p>
    <w:p w:rsidR="00A354AB" w:rsidRPr="0063458C" w:rsidRDefault="00A354AB" w:rsidP="00E945E3">
      <w:pPr>
        <w:pStyle w:val="a9"/>
        <w:spacing w:line="360" w:lineRule="auto"/>
        <w:ind w:left="0" w:right="-58" w:firstLine="709"/>
      </w:pPr>
      <w:r w:rsidRPr="0063458C">
        <w:t xml:space="preserve">Указанные последствия могут быть как результатом насилия в процессе захвата, так и следствием нарушения правил безопасности в ходе управления угнанными транспортными средствами. Однако в любом случае наступившие последствия  должны находиться в причинной связи с действиями виновного по угону или захвату транспортного средства. </w:t>
      </w:r>
    </w:p>
    <w:p w:rsidR="00A354AB" w:rsidRPr="0063458C" w:rsidRDefault="00A354AB" w:rsidP="00E945E3">
      <w:pPr>
        <w:pStyle w:val="a9"/>
        <w:spacing w:line="360" w:lineRule="auto"/>
        <w:ind w:left="0" w:right="-58" w:firstLine="709"/>
      </w:pPr>
      <w:r w:rsidRPr="0063458C">
        <w:t>Наступление перечисленных в ч. 3 ст. 211 УК последствий не требует дополнительной квалификации по статьям о преступлениях против личности или собственности, за исключением ситуации, когда виновный в процессе угона совершает убийство. Норма сформулирована таким образом, что предусматривает ответственность лишь за неосторожное причинение смерти потерпевшим, умышленное лишение их жизни требует дополнительной квалификации по ст. 105 УК.</w:t>
      </w:r>
    </w:p>
    <w:p w:rsidR="00A354AB" w:rsidRPr="0063458C" w:rsidRDefault="00A354AB" w:rsidP="00E945E3">
      <w:pPr>
        <w:spacing w:line="360" w:lineRule="auto"/>
        <w:ind w:right="-58" w:firstLine="709"/>
        <w:jc w:val="both"/>
      </w:pPr>
      <w:r w:rsidRPr="0063458C">
        <w:t>Угон воздушного судна, сопровождающийся наступ</w:t>
      </w:r>
      <w:r w:rsidRPr="0063458C">
        <w:softHyphen/>
        <w:t>лением последствий, указанных в различных частях ст. 211 УК, надлежит квалифицировать по той части статьи, которая предусматривает ответственность за наиболее тяжкое из наступивших последствий. По сово</w:t>
      </w:r>
      <w:r w:rsidRPr="0063458C">
        <w:softHyphen/>
        <w:t>купности могут квалифицироваться лишь действия, со</w:t>
      </w:r>
      <w:r w:rsidRPr="0063458C">
        <w:softHyphen/>
        <w:t>вершенные в разное время, если наступившие послед</w:t>
      </w:r>
      <w:r w:rsidRPr="0063458C">
        <w:softHyphen/>
        <w:t>ствия явились результатом нескольких взаимно не свя</w:t>
      </w:r>
      <w:r w:rsidRPr="0063458C">
        <w:softHyphen/>
        <w:t>занных между собой преступных актов.</w:t>
      </w:r>
    </w:p>
    <w:p w:rsidR="00A354AB" w:rsidRPr="0063458C" w:rsidRDefault="00A354AB" w:rsidP="00E945E3">
      <w:pPr>
        <w:pStyle w:val="a9"/>
        <w:spacing w:line="360" w:lineRule="auto"/>
        <w:ind w:left="0" w:right="-58" w:firstLine="709"/>
      </w:pPr>
      <w:r w:rsidRPr="0063458C">
        <w:t>Некоторые особо квалифицированные виды угона воздушных, морских, речных судов, подвижного железнодорожного транспорта – составы материальные. В качестве преступных результатов в них фигурируют и гибель людей, и иные тяжкие последствия. Угон, далее, практически всегда связан с нарушением правил безопасности движения или эксплуатации упомянутых видов транспорта, чаще всего – в виде уклонения от установленного маршрута движения. Поэтому угон, повлекший наступление указанных в законе последствий, может рассматриваться как особый случай нарушения условий безопасности движения и эксплуатации анализируемых видов транспортных средств и в соответствии с правилами о конкуренции общей и специальной нормы должен квалифицироваться только по ст. 211 УК. В данном случае состав угона полностью поглощает деяние, предусмотренное ст. 263 УК, и дополнительной квалификации по этой норме не требуется.</w:t>
      </w:r>
    </w:p>
    <w:p w:rsidR="00A354AB" w:rsidRPr="0063458C" w:rsidRDefault="00A354AB" w:rsidP="00E945E3">
      <w:pPr>
        <w:spacing w:line="360" w:lineRule="auto"/>
        <w:ind w:right="-58" w:firstLine="709"/>
        <w:jc w:val="both"/>
      </w:pPr>
      <w:r w:rsidRPr="0063458C">
        <w:t>Несколько иначе должна решаться проблема квали</w:t>
      </w:r>
      <w:r w:rsidRPr="0063458C">
        <w:softHyphen/>
        <w:t>фикации действий лиц, нарушающих в процессе угона правила международных полетов. Поскольку правила международных полетов нарушаются не во всех случаях угона, а в тех случаях, когда они все же нарушают</w:t>
      </w:r>
      <w:r w:rsidRPr="0063458C">
        <w:softHyphen/>
        <w:t>ся, вред причиняется другому объекту (неприкосновен</w:t>
      </w:r>
      <w:r w:rsidRPr="0063458C">
        <w:softHyphen/>
        <w:t>ности Государственной границы России), то несоблюдение этих правил в процессе угона воздушного судна тре</w:t>
      </w:r>
      <w:r w:rsidRPr="0063458C">
        <w:softHyphen/>
        <w:t>бует дополнительной квалификации по ст. 271 УК.</w:t>
      </w:r>
    </w:p>
    <w:p w:rsidR="00A354AB" w:rsidRPr="0063458C" w:rsidRDefault="00A354AB" w:rsidP="00E945E3">
      <w:pPr>
        <w:pStyle w:val="a8"/>
        <w:tabs>
          <w:tab w:val="left" w:pos="9000"/>
        </w:tabs>
        <w:spacing w:line="360" w:lineRule="auto"/>
        <w:ind w:right="29" w:firstLine="709"/>
        <w:jc w:val="both"/>
      </w:pPr>
      <w:r w:rsidRPr="0063458C">
        <w:t>Наказывается данное преступление следующим образом. При совершении простого преступления (ч. 1) лицо наказываются лишением свободы на срок от четырех до восьми лет, при совершении квалифицированного (ч. 2) - лишением свободы на срок от семи до двенадцати лет, а при совершении особо квалифицированного (ч. 3)  -  лишением свободы на срок от восьми до пятнадцати лет.</w:t>
      </w:r>
    </w:p>
    <w:p w:rsidR="00A354AB" w:rsidRPr="0063458C" w:rsidRDefault="00A354AB" w:rsidP="0063458C">
      <w:pPr>
        <w:pStyle w:val="a8"/>
        <w:tabs>
          <w:tab w:val="left" w:pos="9000"/>
        </w:tabs>
        <w:spacing w:line="360" w:lineRule="auto"/>
        <w:ind w:right="29" w:firstLine="709"/>
        <w:jc w:val="center"/>
        <w:rPr>
          <w:b/>
          <w:bCs/>
        </w:rPr>
      </w:pPr>
      <w:r w:rsidRPr="0063458C">
        <w:rPr>
          <w:b/>
          <w:bCs/>
        </w:rPr>
        <w:t>Контрольные вопросы</w:t>
      </w:r>
    </w:p>
    <w:p w:rsidR="00A354AB" w:rsidRPr="0063458C" w:rsidRDefault="00A354AB" w:rsidP="0063458C">
      <w:pPr>
        <w:pStyle w:val="a8"/>
        <w:numPr>
          <w:ilvl w:val="0"/>
          <w:numId w:val="207"/>
        </w:numPr>
        <w:tabs>
          <w:tab w:val="left" w:pos="9000"/>
        </w:tabs>
        <w:suppressAutoHyphens w:val="0"/>
        <w:spacing w:after="0" w:line="360" w:lineRule="auto"/>
        <w:ind w:right="29"/>
      </w:pPr>
      <w:r w:rsidRPr="0063458C">
        <w:t>Какие составы  УК РФ относятся к преступлениям террористической направленности?</w:t>
      </w:r>
    </w:p>
    <w:p w:rsidR="00A354AB" w:rsidRPr="0063458C" w:rsidRDefault="00A354AB" w:rsidP="0063458C">
      <w:pPr>
        <w:pStyle w:val="a8"/>
        <w:numPr>
          <w:ilvl w:val="0"/>
          <w:numId w:val="207"/>
        </w:numPr>
        <w:tabs>
          <w:tab w:val="left" w:pos="9000"/>
        </w:tabs>
        <w:suppressAutoHyphens w:val="0"/>
        <w:spacing w:after="0" w:line="360" w:lineRule="auto"/>
        <w:ind w:right="29"/>
      </w:pPr>
      <w:r w:rsidRPr="0063458C">
        <w:t xml:space="preserve">Охарактеризуйте объективную сторону содействия террористической деятельности. </w:t>
      </w:r>
    </w:p>
    <w:p w:rsidR="00A354AB" w:rsidRPr="0063458C" w:rsidRDefault="00A354AB" w:rsidP="0063458C">
      <w:pPr>
        <w:pStyle w:val="a8"/>
        <w:numPr>
          <w:ilvl w:val="0"/>
          <w:numId w:val="207"/>
        </w:numPr>
        <w:tabs>
          <w:tab w:val="left" w:pos="9000"/>
        </w:tabs>
        <w:suppressAutoHyphens w:val="0"/>
        <w:spacing w:after="0" w:line="360" w:lineRule="auto"/>
        <w:ind w:right="29"/>
      </w:pPr>
      <w:r w:rsidRPr="0063458C">
        <w:t>В чем состоят основные отличия действующей редакции ст. 206 УК РФ от ст. 126_1 УК РСФСР?</w:t>
      </w:r>
    </w:p>
    <w:p w:rsidR="00A354AB" w:rsidRPr="0063458C" w:rsidRDefault="00A354AB" w:rsidP="0063458C">
      <w:pPr>
        <w:pStyle w:val="a8"/>
        <w:numPr>
          <w:ilvl w:val="0"/>
          <w:numId w:val="207"/>
        </w:numPr>
        <w:tabs>
          <w:tab w:val="left" w:pos="9000"/>
        </w:tabs>
        <w:suppressAutoHyphens w:val="0"/>
        <w:spacing w:after="0" w:line="360" w:lineRule="auto"/>
        <w:ind w:right="29"/>
      </w:pPr>
      <w:r w:rsidRPr="0063458C">
        <w:t>Когда захват заложников является оконченным?</w:t>
      </w:r>
    </w:p>
    <w:p w:rsidR="00A354AB" w:rsidRPr="0063458C" w:rsidRDefault="00A354AB" w:rsidP="0063458C">
      <w:pPr>
        <w:pStyle w:val="a8"/>
        <w:numPr>
          <w:ilvl w:val="0"/>
          <w:numId w:val="207"/>
        </w:numPr>
        <w:tabs>
          <w:tab w:val="left" w:pos="9000"/>
        </w:tabs>
        <w:suppressAutoHyphens w:val="0"/>
        <w:spacing w:after="0" w:line="360" w:lineRule="auto"/>
        <w:ind w:right="29"/>
      </w:pPr>
      <w:r w:rsidRPr="0063458C">
        <w:t>Как следует разграничивать захват заложников от незаконного лишения свободы и похищения человека?</w:t>
      </w:r>
    </w:p>
    <w:p w:rsidR="00A354AB" w:rsidRPr="0063458C" w:rsidRDefault="00A354AB" w:rsidP="0063458C">
      <w:pPr>
        <w:pStyle w:val="a8"/>
        <w:numPr>
          <w:ilvl w:val="0"/>
          <w:numId w:val="207"/>
        </w:numPr>
        <w:tabs>
          <w:tab w:val="left" w:pos="9000"/>
        </w:tabs>
        <w:suppressAutoHyphens w:val="0"/>
        <w:spacing w:after="0" w:line="360" w:lineRule="auto"/>
        <w:ind w:right="29"/>
      </w:pPr>
      <w:r w:rsidRPr="0063458C">
        <w:t>Кто может быть субъектом преступления, предусмотренного в ст. 208 УК?</w:t>
      </w:r>
    </w:p>
    <w:p w:rsidR="00A354AB" w:rsidRDefault="00A354AB" w:rsidP="00E945E3">
      <w:pPr>
        <w:pStyle w:val="a8"/>
        <w:numPr>
          <w:ilvl w:val="0"/>
          <w:numId w:val="207"/>
        </w:numPr>
        <w:tabs>
          <w:tab w:val="left" w:pos="9000"/>
        </w:tabs>
        <w:spacing w:line="360" w:lineRule="auto"/>
        <w:ind w:right="29"/>
      </w:pPr>
      <w:r w:rsidRPr="0063458C">
        <w:t xml:space="preserve">Дайте характеристику конструкции состава, предусмотренного ст. 211 УК РФ. </w:t>
      </w:r>
    </w:p>
    <w:p w:rsidR="00E945E3" w:rsidRPr="0063458C" w:rsidRDefault="00E945E3" w:rsidP="00E945E3">
      <w:pPr>
        <w:pStyle w:val="a8"/>
        <w:tabs>
          <w:tab w:val="left" w:pos="9000"/>
        </w:tabs>
        <w:spacing w:line="360" w:lineRule="auto"/>
        <w:ind w:left="360" w:right="29"/>
      </w:pPr>
      <w:r>
        <w:br w:type="page"/>
      </w:r>
    </w:p>
    <w:p w:rsidR="00E945E3" w:rsidRDefault="00A354AB" w:rsidP="0063458C">
      <w:pPr>
        <w:pStyle w:val="af9"/>
        <w:spacing w:line="360" w:lineRule="auto"/>
        <w:ind w:firstLine="709"/>
        <w:jc w:val="center"/>
        <w:rPr>
          <w:rFonts w:ascii="Times New Roman" w:hAnsi="Times New Roman" w:cs="Times New Roman"/>
          <w:b/>
          <w:bCs/>
          <w:sz w:val="24"/>
          <w:szCs w:val="24"/>
          <w:lang w:val="ru-RU"/>
        </w:rPr>
      </w:pPr>
      <w:r w:rsidRPr="0063458C">
        <w:rPr>
          <w:rFonts w:ascii="Times New Roman" w:hAnsi="Times New Roman" w:cs="Times New Roman"/>
          <w:b/>
          <w:bCs/>
          <w:sz w:val="24"/>
          <w:szCs w:val="24"/>
          <w:lang w:val="ru-RU"/>
        </w:rPr>
        <w:t>Подраздел 2. Международное и межгосударственное сотрудничество в борьбе с терроризмом</w:t>
      </w:r>
      <w:r w:rsidR="00E945E3" w:rsidRPr="00E945E3">
        <w:rPr>
          <w:rFonts w:ascii="Times New Roman" w:hAnsi="Times New Roman" w:cs="Times New Roman"/>
          <w:b/>
          <w:bCs/>
          <w:sz w:val="24"/>
          <w:szCs w:val="24"/>
          <w:lang w:val="ru-RU"/>
        </w:rPr>
        <w:t xml:space="preserve"> </w:t>
      </w:r>
    </w:p>
    <w:p w:rsidR="00A354AB" w:rsidRPr="0063458C" w:rsidRDefault="00E945E3" w:rsidP="0063458C">
      <w:pPr>
        <w:pStyle w:val="af9"/>
        <w:spacing w:line="360" w:lineRule="auto"/>
        <w:ind w:firstLine="709"/>
        <w:jc w:val="center"/>
        <w:rPr>
          <w:rFonts w:ascii="Times New Roman" w:hAnsi="Times New Roman" w:cs="Times New Roman"/>
          <w:b/>
          <w:bCs/>
          <w:sz w:val="24"/>
          <w:szCs w:val="24"/>
          <w:lang w:val="ru-RU"/>
        </w:rPr>
      </w:pPr>
      <w:r w:rsidRPr="00E945E3">
        <w:rPr>
          <w:rFonts w:ascii="Times New Roman" w:hAnsi="Times New Roman" w:cs="Times New Roman"/>
          <w:b/>
          <w:bCs/>
          <w:sz w:val="24"/>
          <w:szCs w:val="24"/>
          <w:lang w:val="ru-RU"/>
        </w:rPr>
        <w:t>Доктор юридических наук, профессор В. С. Комиссаров</w:t>
      </w:r>
    </w:p>
    <w:p w:rsidR="00A354AB" w:rsidRPr="0063458C" w:rsidRDefault="00A354AB" w:rsidP="0063458C">
      <w:pPr>
        <w:spacing w:line="360" w:lineRule="auto"/>
      </w:pPr>
    </w:p>
    <w:p w:rsidR="00A354AB" w:rsidRPr="0063458C" w:rsidRDefault="00A354AB" w:rsidP="0063458C">
      <w:pPr>
        <w:pStyle w:val="af9"/>
        <w:spacing w:line="360" w:lineRule="auto"/>
        <w:ind w:firstLine="709"/>
        <w:jc w:val="both"/>
        <w:rPr>
          <w:rFonts w:ascii="Times New Roman" w:hAnsi="Times New Roman" w:cs="Times New Roman"/>
          <w:b/>
          <w:bCs/>
          <w:sz w:val="24"/>
          <w:szCs w:val="24"/>
          <w:lang w:val="ru-RU"/>
        </w:rPr>
      </w:pPr>
      <w:r w:rsidRPr="0063458C">
        <w:rPr>
          <w:rFonts w:ascii="Times New Roman" w:hAnsi="Times New Roman" w:cs="Times New Roman"/>
          <w:b/>
          <w:bCs/>
          <w:sz w:val="24"/>
          <w:szCs w:val="24"/>
          <w:lang w:val="ru-RU"/>
        </w:rPr>
        <w:t>Тема 1. Международное и межгосударственное сотрудничество в борьбе с терроризмом.</w:t>
      </w:r>
    </w:p>
    <w:p w:rsidR="00A354AB" w:rsidRPr="0063458C" w:rsidRDefault="00A354AB" w:rsidP="0063458C">
      <w:pPr>
        <w:spacing w:line="360" w:lineRule="auto"/>
        <w:ind w:firstLine="720"/>
        <w:jc w:val="both"/>
      </w:pPr>
      <w:r w:rsidRPr="0063458C">
        <w:t xml:space="preserve">Терроризм относится к числу транснациональных преступлений, совершение которых сопряжено с причинением ущерба не только национальным интересам отдельно взятых государств, но и международной безопасности и правопорядку в целом. Отсюда, борьба с этим высокоопасным явлением является составной частью обеспечения не только национальной безопасности Российской Федерации, но и безопасности мирового сообщества в целом. Как отмечается в Концепции национальной безопасности Российской Федерации, утвержденной Указом Президента Российской федерации от 26 декабря </w:t>
      </w:r>
      <w:smartTag w:uri="urn:schemas-microsoft-com:office:smarttags" w:element="metricconverter">
        <w:smartTagPr>
          <w:attr w:name="ProductID" w:val="1997 г"/>
        </w:smartTagPr>
        <w:r w:rsidRPr="0063458C">
          <w:t>1997 г</w:t>
        </w:r>
      </w:smartTag>
      <w:r w:rsidRPr="0063458C">
        <w:t>. в редакции Указа от 10 января 2000 года: «Объективно сохраняется общность интересов России и интересов других государств по многим проблемам международной безопасности, включая противодействие распространению оружия массового уничтожения, предотвращение и урегулирование региональных конфликтов, борьбу с международным терроризмом и наркобизнесом, решение острых экологических проблем глобального характера, в том числе проблемы обеспечения ядерной и радиационной безопасности».</w:t>
      </w:r>
    </w:p>
    <w:p w:rsidR="00A354AB" w:rsidRPr="0063458C" w:rsidRDefault="00A354AB" w:rsidP="0063458C">
      <w:pPr>
        <w:spacing w:line="360" w:lineRule="auto"/>
        <w:ind w:firstLine="720"/>
        <w:jc w:val="both"/>
      </w:pPr>
      <w:r w:rsidRPr="0063458C">
        <w:t xml:space="preserve">Вышесказанное объективно требует консолидации государств и объединения их усилий в выработке различных форм сотрудничества как на региональном уровне, так и в масштабах всего мирового сообщества. В тех случаях, когда терроризм выходит за пределы национальной юрисдикции и затрагивает интересы двух и более государств, он приобретает статус преступления международного характера. В частности, международным терроризм (международной террористической деятельностью) признается террористическая деятельность, осуществляемая: 1) террористом или террористической организацией на территории более чем одного государства или наносящая ущерб интересам более чем одного государства; 2) гражданами одного государства в отношении граждан другого государства или на территории другого государства; 3) в случае, когда как террорист, так и жертва терроризма являются гражданами одного и того же государства или разных государств, но преступление совершено за пределами территорий этих государств. </w:t>
      </w:r>
    </w:p>
    <w:p w:rsidR="00A354AB" w:rsidRPr="0063458C" w:rsidRDefault="00A354AB" w:rsidP="0063458C">
      <w:pPr>
        <w:spacing w:line="360" w:lineRule="auto"/>
        <w:ind w:firstLine="720"/>
        <w:jc w:val="both"/>
      </w:pPr>
      <w:r w:rsidRPr="0063458C">
        <w:t xml:space="preserve">Более широко трактуется международный терроризм в специальной литературе. В частности, Панов В. П. считает терроризм международным в случаях, когда: а) преступник и потерпевшие являются гражданами одного государства либо разных, но преступление совершено за их пределами; б) он направлен против лиц, пользующихся международной защитой; в) подготовка к преступлению осуществляется в одном государстве, а совершается преступление в другом; г) после совершения преступления в одном государстве, преступник укрывается на территории другого государства и возникает вопрос о его выдаче // В. П. Панов. Международное уголовное право. М. 1997. С. 73. </w:t>
      </w:r>
    </w:p>
    <w:p w:rsidR="00A354AB" w:rsidRPr="0063458C" w:rsidRDefault="00A354AB" w:rsidP="0063458C">
      <w:pPr>
        <w:spacing w:line="360" w:lineRule="auto"/>
        <w:ind w:firstLine="720"/>
        <w:jc w:val="both"/>
      </w:pPr>
      <w:r w:rsidRPr="0063458C">
        <w:t xml:space="preserve">Необходимость сотрудничества России с другими государствами в борьбе с терроризмом вытекает и из ст. 4 Федерального закона от 6 марта </w:t>
      </w:r>
      <w:smartTag w:uri="urn:schemas-microsoft-com:office:smarttags" w:element="metricconverter">
        <w:smartTagPr>
          <w:attr w:name="ProductID" w:val="2006 г"/>
        </w:smartTagPr>
        <w:r w:rsidRPr="0063458C">
          <w:t>2006 г</w:t>
        </w:r>
      </w:smartTag>
      <w:r w:rsidRPr="0063458C">
        <w:t xml:space="preserve">.  «О противодействии терроризму», которая закрепляет основные положения международных обязательств Российской Федерации по сотрудничеству с иностранными государствами в борьбе с терроризмом вне зависимости от различия в формах его проявления. </w:t>
      </w:r>
    </w:p>
    <w:p w:rsidR="00A354AB" w:rsidRPr="0063458C" w:rsidRDefault="00A354AB" w:rsidP="0063458C">
      <w:pPr>
        <w:autoSpaceDE w:val="0"/>
        <w:autoSpaceDN w:val="0"/>
        <w:adjustRightInd w:val="0"/>
        <w:spacing w:line="360" w:lineRule="auto"/>
        <w:ind w:firstLine="709"/>
        <w:jc w:val="both"/>
        <w:outlineLvl w:val="0"/>
      </w:pPr>
      <w:r w:rsidRPr="0063458C">
        <w:t>Согласно ч. 1 этой статьи Российская Федерация в соответствии с международными договорами Российской Федерации сотрудничает в области противодействия терроризму с иностранными государствами, их правоохранительными органами и специальными службами, а также с международными организациями.</w:t>
      </w:r>
    </w:p>
    <w:p w:rsidR="00A354AB" w:rsidRPr="0063458C" w:rsidRDefault="00A354AB" w:rsidP="0063458C">
      <w:pPr>
        <w:autoSpaceDE w:val="0"/>
        <w:autoSpaceDN w:val="0"/>
        <w:adjustRightInd w:val="0"/>
        <w:spacing w:line="360" w:lineRule="auto"/>
        <w:ind w:firstLine="709"/>
        <w:jc w:val="both"/>
      </w:pPr>
      <w:r w:rsidRPr="0063458C">
        <w:t>А в ч. 2 статьи подчеркивается, что Российская Федерация, руководствуясь интересами обеспечения безопасности личности, общества и государства, преследует на своей территории лиц, обвиняемых (подозреваемых) в причастности к терроризму, в соответствии с законодательством Российской Федерации.</w:t>
      </w:r>
    </w:p>
    <w:p w:rsidR="00A354AB" w:rsidRPr="0063458C" w:rsidRDefault="00A354AB" w:rsidP="0063458C">
      <w:pPr>
        <w:spacing w:line="360" w:lineRule="auto"/>
        <w:ind w:firstLine="720"/>
        <w:jc w:val="both"/>
      </w:pPr>
      <w:r w:rsidRPr="0063458C">
        <w:t xml:space="preserve">Международное сотрудничество в борьбе с международным терроризмом начало складываться еще в 30-х годах. Так, например, в 1934 году на Мадридской конференции по унификации уголовного законодательства была предпринята попытка определения терроризма как применения какого - либо средства, способного терроризировать население, в целях уничтожения всякой социальной организации. Женевской Конвенцией о предупреждении и наказании терроризма 1937 года, которую подписали более 20 государств терроризм определялся как преступные действия, направленные против государства, цель или характер которых состоят в том, чтобы вызвать ужас у определенных лиц или среди населения. Однако вышеназванные конвенции не набрали необходимых ратификаций и в силу не вступили. В более позднее время круг лиц и объектов, посягательство на которых образуют акты терроризма был определен в Конвенции Генеральной Ассамблеи ООН </w:t>
      </w:r>
      <w:smartTag w:uri="urn:schemas-microsoft-com:office:smarttags" w:element="metricconverter">
        <w:smartTagPr>
          <w:attr w:name="ProductID" w:val="1973 г"/>
        </w:smartTagPr>
        <w:r w:rsidRPr="0063458C">
          <w:t>1973 г</w:t>
        </w:r>
      </w:smartTag>
      <w:r w:rsidRPr="0063458C">
        <w:t xml:space="preserve">. о предотвращении и наказании преступлений против лиц, пользующихся международной защитой, в том числе дипломатических агентов. </w:t>
      </w:r>
    </w:p>
    <w:p w:rsidR="00A354AB" w:rsidRPr="0063458C" w:rsidRDefault="00A354AB" w:rsidP="0063458C">
      <w:pPr>
        <w:spacing w:line="360" w:lineRule="auto"/>
        <w:ind w:firstLine="720"/>
        <w:jc w:val="both"/>
      </w:pPr>
      <w:r w:rsidRPr="0063458C">
        <w:t xml:space="preserve">Общепризнанным координирующим центром деятельности различных государств и международных организаций в борьбе с преступностью является Организация Объединенных Наций. ООН является единственной из существующих организаций, которая обладает мандатом и соответствующим международным механизмом, позволяющим оказывать эффективную помощь в борьбе с преступностью в национальном и международном масштабе. В структуре ООН имеются три органа, в которых государства решают вопросы сотрудничества в борьбе с международной преступностью, - Совет Безопасности, Генеральная Ассамблея и Международный суд. Непосредственная координация сотрудничества государств, органов ООН и специализированных учреждений возложена на Экономический и Социальный Совет ООН (ЭКОСОС), в котором существует ряд специальных вспомогательных органов - Комиссии по правам человека, по международному терроризму, Комитет по предупреждению преступности и борьбе с ней. В функции ЭКОСОС входит, в частности, подготовка рекомендаций для Генеральной Ассамблеи ООН, проектов международных договоров, созыв конференций, сессий органов, утверждение рекомендаций, принятие резолюций и различных программ деятельности ООН по борьбе с преступностью и др. Под эгидой ЭКОСОС раз в 5 лет проводятся Конгрессы ООН по предупреждению преступности и обращению с правонарушителями. С </w:t>
      </w:r>
      <w:smartTag w:uri="urn:schemas-microsoft-com:office:smarttags" w:element="metricconverter">
        <w:smartTagPr>
          <w:attr w:name="ProductID" w:val="1955 г"/>
        </w:smartTagPr>
        <w:r w:rsidRPr="0063458C">
          <w:t>1955 г</w:t>
        </w:r>
      </w:smartTag>
      <w:r w:rsidRPr="0063458C">
        <w:t xml:space="preserve">. было проведено 9 конгрессов, в том числе предпоследний в Каире в </w:t>
      </w:r>
      <w:smartTag w:uri="urn:schemas-microsoft-com:office:smarttags" w:element="metricconverter">
        <w:smartTagPr>
          <w:attr w:name="ProductID" w:val="1995 г"/>
        </w:smartTagPr>
        <w:r w:rsidRPr="0063458C">
          <w:t>1995 г</w:t>
        </w:r>
      </w:smartTag>
      <w:r w:rsidRPr="0063458C">
        <w:t xml:space="preserve">. Так, например на V Конгрессе в Гаване в </w:t>
      </w:r>
      <w:smartTag w:uri="urn:schemas-microsoft-com:office:smarttags" w:element="metricconverter">
        <w:smartTagPr>
          <w:attr w:name="ProductID" w:val="1990 г"/>
        </w:smartTagPr>
        <w:r w:rsidRPr="0063458C">
          <w:t>1990 г</w:t>
        </w:r>
      </w:smartTag>
      <w:r w:rsidRPr="0063458C">
        <w:t>. в числе более чем 50 документов были приняты Типовые договоры о выдаче преступников и о взаимной помощи по уголовным делам, Меры по борьбе с международным терроризмом.</w:t>
      </w:r>
    </w:p>
    <w:p w:rsidR="00A354AB" w:rsidRPr="0063458C" w:rsidRDefault="00A354AB" w:rsidP="0063458C">
      <w:pPr>
        <w:spacing w:line="360" w:lineRule="auto"/>
        <w:ind w:firstLine="720"/>
        <w:jc w:val="both"/>
      </w:pPr>
      <w:r w:rsidRPr="0063458C">
        <w:t>Меры международного сотрудничества по борьбе с терроризмом, предпринимаемые в рамках различных международных организаций можно разделить на две большие группы:</w:t>
      </w:r>
    </w:p>
    <w:p w:rsidR="00A354AB" w:rsidRPr="0063458C" w:rsidRDefault="00A354AB" w:rsidP="0063458C">
      <w:pPr>
        <w:spacing w:line="360" w:lineRule="auto"/>
        <w:ind w:firstLine="720"/>
        <w:jc w:val="both"/>
      </w:pPr>
      <w:r w:rsidRPr="0063458C">
        <w:t>Содействие заключению международных договоров и соглашений по борьбе с международным терроризмом;</w:t>
      </w:r>
    </w:p>
    <w:p w:rsidR="00A354AB" w:rsidRPr="0063458C" w:rsidRDefault="00A354AB" w:rsidP="0063458C">
      <w:pPr>
        <w:spacing w:line="360" w:lineRule="auto"/>
        <w:ind w:firstLine="720"/>
        <w:jc w:val="both"/>
      </w:pPr>
      <w:r w:rsidRPr="0063458C">
        <w:t>Выработка общих международных стандартов предупреждения терроризма, преследования и наказания лиц, виновных в совершении международных преступлений, в том числе и терроризма.</w:t>
      </w:r>
    </w:p>
    <w:p w:rsidR="00A354AB" w:rsidRPr="0063458C" w:rsidRDefault="00A354AB" w:rsidP="0063458C">
      <w:pPr>
        <w:spacing w:line="360" w:lineRule="auto"/>
        <w:ind w:firstLine="720"/>
        <w:jc w:val="both"/>
      </w:pPr>
      <w:r w:rsidRPr="0063458C">
        <w:t>Кроме того следует отметить, что отдельными аспектами борьбы с преступлениями международного характера, включая терроризм, занимаются отдельные специализированные учреждения ООН ( ИКАО, МАГАТЭ и др.), а также неправительственные международные организации. К числу последних относятся Международная ассоциация уголовного права (МАУП), Международное криминологическое общество (МКО), Международное общество социальной защиты и другие.</w:t>
      </w:r>
    </w:p>
    <w:p w:rsidR="00A354AB" w:rsidRPr="0063458C" w:rsidRDefault="00A354AB" w:rsidP="0063458C">
      <w:pPr>
        <w:spacing w:line="360" w:lineRule="auto"/>
        <w:ind w:firstLine="720"/>
        <w:jc w:val="both"/>
      </w:pPr>
      <w:r w:rsidRPr="0063458C">
        <w:t xml:space="preserve">Единственной международной организацией, принимающей непосредственное участие в борьбе с преступлениями международного характера является Международная организация уголовной полиции (Интерпол), созданная в </w:t>
      </w:r>
      <w:smartTag w:uri="urn:schemas-microsoft-com:office:smarttags" w:element="metricconverter">
        <w:smartTagPr>
          <w:attr w:name="ProductID" w:val="1923 г"/>
        </w:smartTagPr>
        <w:r w:rsidRPr="0063458C">
          <w:t>1923 г</w:t>
        </w:r>
      </w:smartTag>
      <w:r w:rsidRPr="0063458C">
        <w:t xml:space="preserve">. и объединяющая в настоящее время более 150 государств. С </w:t>
      </w:r>
      <w:smartTag w:uri="urn:schemas-microsoft-com:office:smarttags" w:element="metricconverter">
        <w:smartTagPr>
          <w:attr w:name="ProductID" w:val="1982 г"/>
        </w:smartTagPr>
        <w:r w:rsidRPr="0063458C">
          <w:t>1982 г</w:t>
        </w:r>
      </w:smartTag>
      <w:r w:rsidRPr="0063458C">
        <w:t xml:space="preserve">. Интерпол имеет статус Международной Межправительственной организации. Основными направлениями деятельности Интерпола являются: уголовная регистрация преступников и преступлений, нарезного ручного огнестрельного оружия всех стран мира, похищенных произведений искусств и т. п., международный розыск преступников, в том числе с проведением оперативно-розыскных действий, сбор и обобщение статистических данных о преступности в каждой стране и о международных преступлениях, оказание по линии Интерпола технической помощи отдельным странам, организация международных полицейских выставок, научно-исследовательская работа. СССР вступил в Интерпол в </w:t>
      </w:r>
      <w:smartTag w:uri="urn:schemas-microsoft-com:office:smarttags" w:element="metricconverter">
        <w:smartTagPr>
          <w:attr w:name="ProductID" w:val="1990 г"/>
        </w:smartTagPr>
        <w:r w:rsidRPr="0063458C">
          <w:t>1990 г</w:t>
        </w:r>
      </w:smartTag>
      <w:r w:rsidRPr="0063458C">
        <w:t>. и активно использует возможности, предоставляемые этой организацией.</w:t>
      </w:r>
    </w:p>
    <w:p w:rsidR="00A354AB" w:rsidRPr="0063458C" w:rsidRDefault="00A354AB" w:rsidP="0063458C">
      <w:pPr>
        <w:spacing w:line="360" w:lineRule="auto"/>
        <w:ind w:firstLine="720"/>
        <w:jc w:val="both"/>
      </w:pPr>
      <w:r w:rsidRPr="0063458C">
        <w:t>В настоящее время международное сотрудничество государств в борьбе с терроризмом осуществляется в различных формах и по различным направлениям. Объективно международное сотрудничество было связано изначально с потребностями оказания правовой помощи, и прежде всего с выдачей преступников. В более позднее время центральным звеном системы международно-правового механизма сотрудничества в борьбе с преступностью, включая и терроризм, стали международные договоры, которые по своему функциональному назначению подразделяются на два вида: договоры, которые регламентируют обязательства государств по пресечению и наказанию отдельных или нескольких преступлений международного характера и договоры, предусматривающие взаимосогласованные действия различных государств по обеспечению эффективной борьбы с преступностью. В последние годы значительно активизировалось прямое сотрудничество между правоохранительными органами различных стран.</w:t>
      </w:r>
    </w:p>
    <w:p w:rsidR="00A354AB" w:rsidRPr="0063458C" w:rsidRDefault="00A354AB" w:rsidP="0063458C">
      <w:pPr>
        <w:spacing w:line="360" w:lineRule="auto"/>
        <w:ind w:firstLine="720"/>
        <w:jc w:val="both"/>
      </w:pPr>
      <w:r w:rsidRPr="0063458C">
        <w:t xml:space="preserve">Международные договоры образуют правовую основу межгосударственных отношений, содействуют поддержанию всеобщего мира и безопасности, развитию международного сотрудничества. В соответствии с Конституцией Российской Федерации наряду с общепризнанными принципами и нормами международного права они являются составной частью ее правовой системы. Согласно п. "а" ст. 2 Федерального закона РФ от 15 июля 1995 года N 101-ФЗ  "О международных договорах Российской Федерации" "международный договор Российской Федерации" означает международное соглашение, заключенное Российской Федерацией с иностранным государством (или государствами) либо с международной организацией в письменной форме и регулируемое международным правом, независимо от того, содержится такое соглашение в одном документе или в нескольких связанных между собой документах, а также независимо от его конкретного наименования. //Собрание законодательства РФ, 17.07.95, N 29, ст. 2757, Российская газета, N 140, 21.07.95. Международные договора независимо от их вида и наименования (договор, соглашение, конвенция, протокол, обмен письмами или нотами, иные виды и наименования международных договоров) по своему характеру могут быть межгосударственными, межправительственными или межведомственными и обладают равной юридической силой. </w:t>
      </w:r>
    </w:p>
    <w:p w:rsidR="00A354AB" w:rsidRPr="0063458C" w:rsidRDefault="00A354AB" w:rsidP="0063458C">
      <w:pPr>
        <w:spacing w:line="360" w:lineRule="auto"/>
        <w:ind w:firstLine="720"/>
        <w:jc w:val="both"/>
      </w:pPr>
      <w:r w:rsidRPr="0063458C">
        <w:t>За более чем 50-летний опыт международного сотрудничества мировое сообщество выработало целый ряд конвенций универсального и регионального характера, в которых на основе четких критериев устанавливаются в качестве предмета правового регулирования взаимное сотрудничество различных государств в борьбе с терроризмом.</w:t>
      </w:r>
    </w:p>
    <w:p w:rsidR="00A354AB" w:rsidRPr="0063458C" w:rsidRDefault="00A354AB" w:rsidP="0063458C">
      <w:pPr>
        <w:spacing w:line="360" w:lineRule="auto"/>
        <w:ind w:firstLine="720"/>
        <w:jc w:val="both"/>
      </w:pPr>
      <w:r w:rsidRPr="0063458C">
        <w:t xml:space="preserve">К договорам универсального характера, отражающим различные аспекты проблемы международного терроризма, относятся Конвенция о преступлениях и некоторых других актах, совершаемых на борту воздушных судов, подписанная в Токио 14 сентября 1963 года, Конвенция о борьбе с незаконным захватом воздушных судов, подписанная в Гааге 16 декабря 1970 года, Конвенция о борьбе с незаконными актами, направленными против безопасности гражданской авиации, заключенная в Монреале 23 сентября 1971 года, Конвенция о предотвращении и наказании преступлений против лиц, пользующихся международной защитой, в том числе дипломатических агентов, принятая в Нью-Йорке 14 декабря 1973 года, Международная конвенция о борьбе с захватом заложников, принятая в Нью-Йорке 17 декабря 1979 года, Конвенция о физической защите ядерного материала, принятая в Вене 3 марта 1980 года, Протокол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подписанный в Монреале 24 февраля 1988 года, Конвенция о борьбе с незаконными актами, направленными против безопасности морского судоходства, совершенная в Риме 10 марта 1988 года, Протокол о борьбе с незаконными актами, направленными против безопасности стационарных платформ, расположенных на континентальном шельфе, совершенный в Риме 10 марта 1988 года, и Конвенция о маркировке пластических взрывчатых веществ в целях их обнаружения, совершенная в Монреале 1 марта 1991 года, Конвенция ООН «О борьбе с бомбовым терроризмом» 15 декабря 1997 года, Конвенция ООН о борьбе с финансированием терроризма 1999 года, Международная конвенция ООН О борьбе с актами ядерного терроризма 2005 года,. Отдельные весьма важные положения содержатся в Решении V Конгресса ООН по предупреждению преступности и обращению с правонарушителями в Гаване 27.08.1990-07.09.1990 "Меры по борьбе с международным терроризмом", в Декларации ООН о мерах по ликвидации международного терроризма от 9 декабря </w:t>
      </w:r>
      <w:smartTag w:uri="urn:schemas-microsoft-com:office:smarttags" w:element="metricconverter">
        <w:smartTagPr>
          <w:attr w:name="ProductID" w:val="1994 г"/>
        </w:smartTagPr>
        <w:r w:rsidRPr="0063458C">
          <w:t>1994 г</w:t>
        </w:r>
      </w:smartTag>
      <w:r w:rsidRPr="0063458C">
        <w:t xml:space="preserve">., в Итоговом документе совещания министров "восьмерки" по борьбе с терроризмом (Париж, 30 июля </w:t>
      </w:r>
      <w:smartTag w:uri="urn:schemas-microsoft-com:office:smarttags" w:element="metricconverter">
        <w:smartTagPr>
          <w:attr w:name="ProductID" w:val="1996 г"/>
        </w:smartTagPr>
        <w:r w:rsidRPr="0063458C">
          <w:t>1996 г</w:t>
        </w:r>
      </w:smartTag>
      <w:r w:rsidRPr="0063458C">
        <w:t xml:space="preserve">.) и в Декларации совещания министров "восьмерки" в Оттаве по борьбе с терроризмом от 12 декабря </w:t>
      </w:r>
      <w:smartTag w:uri="urn:schemas-microsoft-com:office:smarttags" w:element="metricconverter">
        <w:smartTagPr>
          <w:attr w:name="ProductID" w:val="1995 г"/>
        </w:smartTagPr>
        <w:r w:rsidRPr="0063458C">
          <w:t>1995 г</w:t>
        </w:r>
      </w:smartTag>
      <w:r w:rsidRPr="0063458C">
        <w:t>.</w:t>
      </w:r>
    </w:p>
    <w:p w:rsidR="00A354AB" w:rsidRPr="0063458C" w:rsidRDefault="00A354AB" w:rsidP="0063458C">
      <w:pPr>
        <w:spacing w:line="360" w:lineRule="auto"/>
        <w:ind w:firstLine="720"/>
        <w:jc w:val="both"/>
      </w:pPr>
      <w:r w:rsidRPr="0063458C">
        <w:t xml:space="preserve">К региональным актам относятся принятая в рамках Европейского Совета Европейская конвенция о борьбе с терроризмом </w:t>
      </w:r>
      <w:smartTag w:uri="urn:schemas-microsoft-com:office:smarttags" w:element="metricconverter">
        <w:smartTagPr>
          <w:attr w:name="ProductID" w:val="1977 г"/>
        </w:smartTagPr>
        <w:r w:rsidRPr="0063458C">
          <w:t>1977 г</w:t>
        </w:r>
      </w:smartTag>
      <w:r w:rsidRPr="0063458C">
        <w:t xml:space="preserve">. и Дублинское соглашение </w:t>
      </w:r>
      <w:smartTag w:uri="urn:schemas-microsoft-com:office:smarttags" w:element="metricconverter">
        <w:smartTagPr>
          <w:attr w:name="ProductID" w:val="1979 г"/>
        </w:smartTagPr>
        <w:r w:rsidRPr="0063458C">
          <w:t>1979 г</w:t>
        </w:r>
      </w:smartTag>
      <w:r w:rsidRPr="0063458C">
        <w:t xml:space="preserve">. по применению Европейской конвенции о борьбе с терроризмом, Шанхайская конвенция о борьбе с терроризмом, сепаратизмом и экстремизмом </w:t>
      </w:r>
      <w:smartTag w:uri="urn:schemas-microsoft-com:office:smarttags" w:element="metricconverter">
        <w:smartTagPr>
          <w:attr w:name="ProductID" w:val="2001 г"/>
        </w:smartTagPr>
        <w:r w:rsidRPr="0063458C">
          <w:t>2001 г</w:t>
        </w:r>
      </w:smartTag>
      <w:r w:rsidRPr="0063458C">
        <w:t xml:space="preserve">, Конвенции Совета Европы о предупреждении терроризма </w:t>
      </w:r>
      <w:smartTag w:uri="urn:schemas-microsoft-com:office:smarttags" w:element="metricconverter">
        <w:smartTagPr>
          <w:attr w:name="ProductID" w:val="2005 г"/>
        </w:smartTagPr>
        <w:r w:rsidRPr="0063458C">
          <w:t>2005 г</w:t>
        </w:r>
      </w:smartTag>
      <w:r w:rsidRPr="0063458C">
        <w:t xml:space="preserve">., Конвенции Совета Европы об отмывании, выявлении, изъятии, конфискации доходов от преступной деятельности и финансировании терроризма </w:t>
      </w:r>
      <w:smartTag w:uri="urn:schemas-microsoft-com:office:smarttags" w:element="metricconverter">
        <w:smartTagPr>
          <w:attr w:name="ProductID" w:val="2005 г"/>
        </w:smartTagPr>
        <w:r w:rsidRPr="0063458C">
          <w:t>2005 г</w:t>
        </w:r>
      </w:smartTag>
      <w:r w:rsidRPr="0063458C">
        <w:t>..</w:t>
      </w:r>
    </w:p>
    <w:p w:rsidR="00A354AB" w:rsidRPr="0063458C" w:rsidRDefault="00A354AB" w:rsidP="0063458C">
      <w:pPr>
        <w:spacing w:line="360" w:lineRule="auto"/>
        <w:ind w:firstLine="720"/>
        <w:jc w:val="both"/>
      </w:pPr>
      <w:r w:rsidRPr="0063458C">
        <w:t>Вместе с тем, всеобщей мировой конвенции о терроризме, которая содержала бы определение понятия международного терроризма и его субъектов, а также принципы, основания и пределы ответственности за его совершение и формы, характер и направления сотрудничества различных государств не принято. Попытка частичного разрешения указанных вопросов была предпринята еще в 1954 году, когда Комиссией международного права ООН был разработан проект Кодекса преступлений против мира и безопасности человечества. Однако несмотря на все прилагаемые в течение последующей четверти века усилия данный Кодекс по прежнему существует лишь в виде проекта.</w:t>
      </w:r>
    </w:p>
    <w:p w:rsidR="00A354AB" w:rsidRPr="0063458C" w:rsidRDefault="00A354AB" w:rsidP="0063458C">
      <w:pPr>
        <w:spacing w:line="360" w:lineRule="auto"/>
        <w:ind w:firstLine="720"/>
        <w:jc w:val="both"/>
      </w:pPr>
      <w:r w:rsidRPr="0063458C">
        <w:t>Международная практика в настоящее время при установлении признаков терроризма и направлений и форм международного сотрудничества в борьбе с ним руководствуется положениями рамочных и региональных конвенций. Так, например, согласно ст. 2 Конвенции о предотвращении и наказании преступлений против лиц, пользующихся международной защитой, в том числе дипломатических агентов 1973 года как преступления в соответствии с внутренним законодательством должны рассматриваться каждым государством - участником преднамеренное совершение: а) убийства, похищения или другого нападения против личности или свободы лица, пользующегося международной защитой, б) насильственного нападения на официальное помещение, жилое помещение или транспортные средства лица, пользующегося международной защитой, которое может угрожать личности или свободе последнего в) угрозы любого такого нападения, г) попытки любого такого нападения, и д) действий в качестве соучастника любого такого нападения. Соответственно, каждое государство должно предусматривать наказания за такие преступления с учетом их тяжкого характера. Одновременно такое решение никоим образом не освобождают государства - участников от обязанностей в соответствии с международным правом принимать все надлежащие меры для предотвращения других посягательств на личность, свободу и достоинство лица, пользующегося международной защитой.</w:t>
      </w:r>
    </w:p>
    <w:p w:rsidR="00A354AB" w:rsidRPr="0063458C" w:rsidRDefault="00A354AB" w:rsidP="0063458C">
      <w:pPr>
        <w:spacing w:line="360" w:lineRule="auto"/>
        <w:ind w:firstLine="720"/>
        <w:jc w:val="both"/>
      </w:pPr>
      <w:r w:rsidRPr="0063458C">
        <w:t>В ст. 4 Конвенции обращается внимание на такие особые пути сотрудничества государств-участников в деле предотвращения терроризма как принятие всех практически осуществимых мер по предотвращению подготовки в пределах их территорий совершения этих преступлений в пределах или вне пределов их территории и обмен информацией и координация принятия административных и других соответствующих мер, для того чтобы предотвратить совершение таких преступлений.</w:t>
      </w:r>
    </w:p>
    <w:p w:rsidR="00A354AB" w:rsidRPr="0063458C" w:rsidRDefault="00A354AB" w:rsidP="0063458C">
      <w:pPr>
        <w:spacing w:line="360" w:lineRule="auto"/>
        <w:ind w:firstLine="720"/>
        <w:jc w:val="both"/>
      </w:pPr>
      <w:r w:rsidRPr="0063458C">
        <w:t xml:space="preserve">Согласно п. 5 Декларации ООН о мерах по ликвидации международного терроризма от 9 декабря </w:t>
      </w:r>
      <w:smartTag w:uri="urn:schemas-microsoft-com:office:smarttags" w:element="metricconverter">
        <w:smartTagPr>
          <w:attr w:name="ProductID" w:val="1994 г"/>
        </w:smartTagPr>
        <w:r w:rsidRPr="0063458C">
          <w:t>1994 г</w:t>
        </w:r>
      </w:smartTag>
      <w:r w:rsidRPr="0063458C">
        <w:t xml:space="preserve"> государства обязаны выполнять свои обязательства по Уставу Организации Объединенных Наций и других положений международного права в отношении борьбы с международным терроризмом. В частности, им настоятельно предлагается принять следующие эффективные и решительные меры согласно соответствующим положениям международного права и международным стандартам прав человека для скорейшей и окончательной ликвидации международного терроризма: </w:t>
      </w:r>
    </w:p>
    <w:p w:rsidR="00A354AB" w:rsidRPr="0063458C" w:rsidRDefault="00A354AB" w:rsidP="0063458C">
      <w:pPr>
        <w:spacing w:line="360" w:lineRule="auto"/>
        <w:ind w:firstLine="720"/>
        <w:jc w:val="both"/>
      </w:pPr>
      <w:r w:rsidRPr="0063458C">
        <w:t xml:space="preserve">а) воздерживаться от организации террористической деятельности, подстрекательства к ней, содействия ее осуществлению, финансирования, поощрения или проявления терпимости к ней и принимать надлежащие практические меры к обеспечению того, чтобы их соответствующие территории не использовались для создания террористических баз или учебных лагерей или для подготовки или организации террористических актов, направленных против других государств или их граждан; </w:t>
      </w:r>
    </w:p>
    <w:p w:rsidR="00A354AB" w:rsidRPr="0063458C" w:rsidRDefault="00A354AB" w:rsidP="0063458C">
      <w:pPr>
        <w:spacing w:line="360" w:lineRule="auto"/>
        <w:ind w:firstLine="720"/>
        <w:jc w:val="both"/>
      </w:pPr>
      <w:r w:rsidRPr="0063458C">
        <w:t>б) обеспечивать задержание и судебное преследование или выдачу лиц, совершивших террористические акты, согласно соответствующим положениям их национального права;</w:t>
      </w:r>
    </w:p>
    <w:p w:rsidR="00A354AB" w:rsidRPr="0063458C" w:rsidRDefault="00A354AB" w:rsidP="0063458C">
      <w:pPr>
        <w:spacing w:line="360" w:lineRule="auto"/>
        <w:ind w:firstLine="720"/>
        <w:jc w:val="both"/>
      </w:pPr>
      <w:r w:rsidRPr="0063458C">
        <w:t>в) стремиться к заключению специальных соглашений с этой целью на двусторонней, региональной и многосторонней основе и разработать с этой целью типовые соглашения о сотрудничестве;</w:t>
      </w:r>
    </w:p>
    <w:p w:rsidR="00A354AB" w:rsidRPr="0063458C" w:rsidRDefault="00A354AB" w:rsidP="0063458C">
      <w:pPr>
        <w:spacing w:line="360" w:lineRule="auto"/>
        <w:ind w:firstLine="720"/>
        <w:jc w:val="both"/>
      </w:pPr>
      <w:r w:rsidRPr="0063458C">
        <w:t>г) сотрудничать друг с другом в обмене соответствующей информацией относительно предотвращения терроризма и борьбы с ним;</w:t>
      </w:r>
    </w:p>
    <w:p w:rsidR="00A354AB" w:rsidRPr="0063458C" w:rsidRDefault="00A354AB" w:rsidP="0063458C">
      <w:pPr>
        <w:spacing w:line="360" w:lineRule="auto"/>
        <w:ind w:firstLine="720"/>
        <w:jc w:val="both"/>
      </w:pPr>
      <w:r w:rsidRPr="0063458C">
        <w:t>д) оперативно предпринимать все необходимые шаги к претворению в жизнь существующих международных конвенций по этому вопросу, участниками которых они являются, включая приведение своего внутреннего законодательства в соответствие с этими конвенциями;</w:t>
      </w:r>
    </w:p>
    <w:p w:rsidR="00A354AB" w:rsidRPr="0063458C" w:rsidRDefault="00A354AB" w:rsidP="0063458C">
      <w:pPr>
        <w:spacing w:line="360" w:lineRule="auto"/>
        <w:ind w:firstLine="720"/>
        <w:jc w:val="both"/>
      </w:pPr>
      <w:r w:rsidRPr="0063458C">
        <w:t>е) принимать надлежащие меры до предоставления убежища в целях установления того, что ищущее убежище лицо не занималось террористической деятельностью, и после предоставления убежища в целях обеспечения того, чтобы статус беженца не использовался в целях, противоречащих положениям, изложенным в подпункте "а".</w:t>
      </w:r>
    </w:p>
    <w:p w:rsidR="00A354AB" w:rsidRPr="0063458C" w:rsidRDefault="00A354AB" w:rsidP="0063458C">
      <w:pPr>
        <w:spacing w:line="360" w:lineRule="auto"/>
        <w:ind w:firstLine="720"/>
        <w:jc w:val="both"/>
      </w:pPr>
      <w:r w:rsidRPr="0063458C">
        <w:t>Для эффективной борьбы с увеличением числа и возрастанием международного характера и последствий актов терроризма государства должны усиливать свое сотрудничество в этой области путем, в частности, систематизации обмена информацией о предупреждении терроризма и борьбе с ним, а также эффективного осуществления соответствующих международных конвенций и заключения соглашений о взаимной правовой помощи и выдаче на двусторонней, региональной и многосторонней основе;</w:t>
      </w:r>
    </w:p>
    <w:p w:rsidR="00A354AB" w:rsidRPr="0063458C" w:rsidRDefault="00A354AB" w:rsidP="0063458C">
      <w:pPr>
        <w:spacing w:line="360" w:lineRule="auto"/>
        <w:ind w:firstLine="720"/>
        <w:jc w:val="both"/>
      </w:pPr>
      <w:r w:rsidRPr="0063458C">
        <w:t xml:space="preserve">К числу договоров, направленных на повышение эффективности механизма взаимодействия государств в борьбе с терроризмом, относятся прежде всего Европейская Конвенция о взаимной правовой помощи по уголовным делам, заключенная в Страсбурге 20 апреля </w:t>
      </w:r>
      <w:smartTag w:uri="urn:schemas-microsoft-com:office:smarttags" w:element="metricconverter">
        <w:smartTagPr>
          <w:attr w:name="ProductID" w:val="1959 г"/>
        </w:smartTagPr>
        <w:r w:rsidRPr="0063458C">
          <w:t>1959 г</w:t>
        </w:r>
      </w:smartTag>
      <w:r w:rsidRPr="0063458C">
        <w:t xml:space="preserve">. (подписанная Россией вместе с протоколами 7 ноября </w:t>
      </w:r>
      <w:smartTag w:uri="urn:schemas-microsoft-com:office:smarttags" w:element="metricconverter">
        <w:smartTagPr>
          <w:attr w:name="ProductID" w:val="1996 г"/>
        </w:smartTagPr>
        <w:r w:rsidRPr="0063458C">
          <w:t>1996 г</w:t>
        </w:r>
      </w:smartTag>
      <w:r w:rsidRPr="0063458C">
        <w:t xml:space="preserve">., и ратифицированная 25 октября </w:t>
      </w:r>
      <w:smartTag w:uri="urn:schemas-microsoft-com:office:smarttags" w:element="metricconverter">
        <w:smartTagPr>
          <w:attr w:name="ProductID" w:val="1999 г"/>
        </w:smartTagPr>
        <w:r w:rsidRPr="0063458C">
          <w:t>1999 г</w:t>
        </w:r>
      </w:smartTag>
      <w:r w:rsidRPr="0063458C">
        <w:t xml:space="preserve">.), а также двусторонние договоры первоначально СССР, а затем России о правовой помощи по уголовным делам с Корейской Народно-Демократической Республикой ( 16 декабря </w:t>
      </w:r>
      <w:smartTag w:uri="urn:schemas-microsoft-com:office:smarttags" w:element="metricconverter">
        <w:smartTagPr>
          <w:attr w:name="ProductID" w:val="1957 г"/>
        </w:smartTagPr>
        <w:r w:rsidRPr="0063458C">
          <w:t>1957 г</w:t>
        </w:r>
      </w:smartTag>
      <w:r w:rsidRPr="0063458C">
        <w:t xml:space="preserve">.), Польской Народной Республикой (28 декабря </w:t>
      </w:r>
      <w:smartTag w:uri="urn:schemas-microsoft-com:office:smarttags" w:element="metricconverter">
        <w:smartTagPr>
          <w:attr w:name="ProductID" w:val="1957 г"/>
        </w:smartTagPr>
        <w:r w:rsidRPr="0063458C">
          <w:t>1957 г</w:t>
        </w:r>
      </w:smartTag>
      <w:r w:rsidRPr="0063458C">
        <w:t xml:space="preserve">. с изменениями и дополнениями от 23 января </w:t>
      </w:r>
      <w:smartTag w:uri="urn:schemas-microsoft-com:office:smarttags" w:element="metricconverter">
        <w:smartTagPr>
          <w:attr w:name="ProductID" w:val="1980 г"/>
        </w:smartTagPr>
        <w:r w:rsidRPr="0063458C">
          <w:t>1980 г</w:t>
        </w:r>
      </w:smartTag>
      <w:r w:rsidRPr="0063458C">
        <w:t xml:space="preserve">.), Румынской Народной Республикой (3 апреля </w:t>
      </w:r>
      <w:smartTag w:uri="urn:schemas-microsoft-com:office:smarttags" w:element="metricconverter">
        <w:smartTagPr>
          <w:attr w:name="ProductID" w:val="1958 г"/>
        </w:smartTagPr>
        <w:r w:rsidRPr="0063458C">
          <w:t>1958 г</w:t>
        </w:r>
      </w:smartTag>
      <w:r w:rsidRPr="0063458C">
        <w:t xml:space="preserve">.), Венгерской Народной Республикой (15 июля </w:t>
      </w:r>
      <w:smartTag w:uri="urn:schemas-microsoft-com:office:smarttags" w:element="metricconverter">
        <w:smartTagPr>
          <w:attr w:name="ProductID" w:val="1958 г"/>
        </w:smartTagPr>
        <w:r w:rsidRPr="0063458C">
          <w:t>1958 г</w:t>
        </w:r>
      </w:smartTag>
      <w:r w:rsidRPr="0063458C">
        <w:t xml:space="preserve">. с изменениями и дополнениями от 19 октября </w:t>
      </w:r>
      <w:smartTag w:uri="urn:schemas-microsoft-com:office:smarttags" w:element="metricconverter">
        <w:smartTagPr>
          <w:attr w:name="ProductID" w:val="1971 г"/>
        </w:smartTagPr>
        <w:r w:rsidRPr="0063458C">
          <w:t>1971 г</w:t>
        </w:r>
      </w:smartTag>
      <w:r w:rsidRPr="0063458C">
        <w:t xml:space="preserve">. ), Федеративной Народной Республикой Югославия (24 февраля </w:t>
      </w:r>
      <w:smartTag w:uri="urn:schemas-microsoft-com:office:smarttags" w:element="metricconverter">
        <w:smartTagPr>
          <w:attr w:name="ProductID" w:val="1962 г"/>
        </w:smartTagPr>
        <w:r w:rsidRPr="0063458C">
          <w:t>1962 г</w:t>
        </w:r>
      </w:smartTag>
      <w:r w:rsidRPr="0063458C">
        <w:t xml:space="preserve">.), Народной Республикой Болгарией (19 февраля </w:t>
      </w:r>
      <w:smartTag w:uri="urn:schemas-microsoft-com:office:smarttags" w:element="metricconverter">
        <w:smartTagPr>
          <w:attr w:name="ProductID" w:val="1975 г"/>
        </w:smartTagPr>
        <w:r w:rsidRPr="0063458C">
          <w:t>1975 г</w:t>
        </w:r>
      </w:smartTag>
      <w:r w:rsidRPr="0063458C">
        <w:t xml:space="preserve">.), Финляндской Республикой (11 августа </w:t>
      </w:r>
      <w:smartTag w:uri="urn:schemas-microsoft-com:office:smarttags" w:element="metricconverter">
        <w:smartTagPr>
          <w:attr w:name="ProductID" w:val="1978 г"/>
        </w:smartTagPr>
        <w:r w:rsidRPr="0063458C">
          <w:t>1978 г</w:t>
        </w:r>
      </w:smartTag>
      <w:r w:rsidRPr="0063458C">
        <w:t xml:space="preserve">.), Греческой Республикой (21 мая </w:t>
      </w:r>
      <w:smartTag w:uri="urn:schemas-microsoft-com:office:smarttags" w:element="metricconverter">
        <w:smartTagPr>
          <w:attr w:name="ProductID" w:val="1981 г"/>
        </w:smartTagPr>
        <w:r w:rsidRPr="0063458C">
          <w:t>1981 г</w:t>
        </w:r>
      </w:smartTag>
      <w:r w:rsidRPr="0063458C">
        <w:t xml:space="preserve">. ), Социалистической Республикой Вьетнам (10 декабря </w:t>
      </w:r>
      <w:smartTag w:uri="urn:schemas-microsoft-com:office:smarttags" w:element="metricconverter">
        <w:smartTagPr>
          <w:attr w:name="ProductID" w:val="1981 г"/>
        </w:smartTagPr>
        <w:r w:rsidRPr="0063458C">
          <w:t>1981 г</w:t>
        </w:r>
      </w:smartTag>
      <w:r w:rsidRPr="0063458C">
        <w:t xml:space="preserve">.), Чехословацкой Социалистической Республикой (12 августа </w:t>
      </w:r>
      <w:smartTag w:uri="urn:schemas-microsoft-com:office:smarttags" w:element="metricconverter">
        <w:smartTagPr>
          <w:attr w:name="ProductID" w:val="1982 г"/>
        </w:smartTagPr>
        <w:r w:rsidRPr="0063458C">
          <w:t>1982 г</w:t>
        </w:r>
      </w:smartTag>
      <w:r w:rsidRPr="0063458C">
        <w:t xml:space="preserve">.), Республикой Кипр (19 января </w:t>
      </w:r>
      <w:smartTag w:uri="urn:schemas-microsoft-com:office:smarttags" w:element="metricconverter">
        <w:smartTagPr>
          <w:attr w:name="ProductID" w:val="1984 г"/>
        </w:smartTagPr>
        <w:r w:rsidRPr="0063458C">
          <w:t>1984 г</w:t>
        </w:r>
      </w:smartTag>
      <w:r w:rsidRPr="0063458C">
        <w:t xml:space="preserve">.), Тунисской Республикой (26 июня </w:t>
      </w:r>
      <w:smartTag w:uri="urn:schemas-microsoft-com:office:smarttags" w:element="metricconverter">
        <w:smartTagPr>
          <w:attr w:name="ProductID" w:val="1984 г"/>
        </w:smartTagPr>
        <w:r w:rsidRPr="0063458C">
          <w:t>1984 г</w:t>
        </w:r>
      </w:smartTag>
      <w:r w:rsidRPr="0063458C">
        <w:t xml:space="preserve">.), Республикой Куба (28 ноября </w:t>
      </w:r>
      <w:smartTag w:uri="urn:schemas-microsoft-com:office:smarttags" w:element="metricconverter">
        <w:smartTagPr>
          <w:attr w:name="ProductID" w:val="1984 г"/>
        </w:smartTagPr>
        <w:r w:rsidRPr="0063458C">
          <w:t>1984 г</w:t>
        </w:r>
      </w:smartTag>
      <w:r w:rsidRPr="0063458C">
        <w:t xml:space="preserve">.), Монгольской Народной Республикой (23 сентября </w:t>
      </w:r>
      <w:smartTag w:uri="urn:schemas-microsoft-com:office:smarttags" w:element="metricconverter">
        <w:smartTagPr>
          <w:attr w:name="ProductID" w:val="1988 г"/>
        </w:smartTagPr>
        <w:r w:rsidRPr="0063458C">
          <w:t>1988 г</w:t>
        </w:r>
      </w:smartTag>
      <w:r w:rsidRPr="0063458C">
        <w:t xml:space="preserve">.), Китайской Народной Республикой (19 июня </w:t>
      </w:r>
      <w:smartTag w:uri="urn:schemas-microsoft-com:office:smarttags" w:element="metricconverter">
        <w:smartTagPr>
          <w:attr w:name="ProductID" w:val="1992 г"/>
        </w:smartTagPr>
        <w:r w:rsidRPr="0063458C">
          <w:t>1992 г</w:t>
        </w:r>
      </w:smartTag>
      <w:r w:rsidRPr="0063458C">
        <w:t xml:space="preserve">. ), Республикой Польша (16 сентября </w:t>
      </w:r>
      <w:smartTag w:uri="urn:schemas-microsoft-com:office:smarttags" w:element="metricconverter">
        <w:smartTagPr>
          <w:attr w:name="ProductID" w:val="1996 г"/>
        </w:smartTagPr>
        <w:r w:rsidRPr="0063458C">
          <w:t>1996 г</w:t>
        </w:r>
      </w:smartTag>
      <w:r w:rsidRPr="0063458C">
        <w:t xml:space="preserve">.), Канадой (20 октября </w:t>
      </w:r>
      <w:smartTag w:uri="urn:schemas-microsoft-com:office:smarttags" w:element="metricconverter">
        <w:smartTagPr>
          <w:attr w:name="ProductID" w:val="1997 г"/>
        </w:smartTagPr>
        <w:r w:rsidRPr="0063458C">
          <w:t>1997 г</w:t>
        </w:r>
      </w:smartTag>
      <w:r w:rsidRPr="0063458C">
        <w:t>.).</w:t>
      </w:r>
    </w:p>
    <w:p w:rsidR="00A354AB" w:rsidRPr="0063458C" w:rsidRDefault="00A354AB" w:rsidP="0063458C">
      <w:pPr>
        <w:spacing w:line="360" w:lineRule="auto"/>
        <w:ind w:firstLine="720"/>
        <w:jc w:val="both"/>
      </w:pPr>
      <w:r w:rsidRPr="0063458C">
        <w:t xml:space="preserve">Так, согласно Европейской Конвенции о взаимной правовой помощи по уголовным делам от 20 апреля </w:t>
      </w:r>
      <w:smartTag w:uri="urn:schemas-microsoft-com:office:smarttags" w:element="metricconverter">
        <w:smartTagPr>
          <w:attr w:name="ProductID" w:val="1959 г"/>
        </w:smartTagPr>
        <w:r w:rsidRPr="0063458C">
          <w:t>1959 г</w:t>
        </w:r>
      </w:smartTag>
      <w:r w:rsidRPr="0063458C">
        <w:t>. договаривающиеся стороны обязуются оказывать друг другу, в соответствии с положениями этой Конвенции, самую широкую правовую помощь на взаимной основе в вопросах уголовного преследования за преступления, наказание за которые на момент просьбы о помощи подпадает под юрисдикцию судебных органов запрашивающей стороны.</w:t>
      </w:r>
    </w:p>
    <w:p w:rsidR="00A354AB" w:rsidRPr="0063458C" w:rsidRDefault="00A354AB" w:rsidP="0063458C">
      <w:pPr>
        <w:spacing w:line="360" w:lineRule="auto"/>
        <w:ind w:firstLine="720"/>
        <w:jc w:val="both"/>
      </w:pPr>
      <w:r w:rsidRPr="0063458C">
        <w:t>Данная Конвенция не применяется к арестам, принудительному исполнению приговоров, а также к воинским преступлениям, которые не являются таковыми согласно общему уголовному праву.</w:t>
      </w:r>
    </w:p>
    <w:p w:rsidR="00A354AB" w:rsidRPr="0063458C" w:rsidRDefault="00A354AB" w:rsidP="0063458C">
      <w:pPr>
        <w:spacing w:line="360" w:lineRule="auto"/>
        <w:ind w:firstLine="720"/>
        <w:jc w:val="both"/>
      </w:pPr>
      <w:r w:rsidRPr="0063458C">
        <w:t xml:space="preserve">Вместе с тем Конвенция предусматривает случаи, когда в соответствующей помощи может быть отказано. В частности, в соответствии с ст. 2 Конвенции это возможно когда просьба касается преступления, которое запрашиваемая Сторона считает политическим преступлением, преступлением связанным с политическим преступлением, или фискальным преступлением. Кроме того такое решение может быть принято в случае, если запрашиваемая сторона считает, что выполнение просьбы может нанести ущерб суверенитету, безопасности, общественному порядку или другим существенно важным интересам ее страны. Вместе с тем Дополнительным протоколом к Конвенции от 17 марта </w:t>
      </w:r>
      <w:smartTag w:uri="urn:schemas-microsoft-com:office:smarttags" w:element="metricconverter">
        <w:smartTagPr>
          <w:attr w:name="ProductID" w:val="1978 г"/>
        </w:smartTagPr>
        <w:r w:rsidRPr="0063458C">
          <w:t>1978 г</w:t>
        </w:r>
      </w:smartTag>
      <w:r w:rsidRPr="0063458C">
        <w:t>. оговорено, что отказ в оказании помощи не может основываться только на том основании, что просьба касается нарушения налоговых правил. Если данное правонарушение преследуется по закону обеих сторон, а исполнение просьб оговорено этим условием, то данное условие выполняется.</w:t>
      </w:r>
    </w:p>
    <w:p w:rsidR="00A354AB" w:rsidRPr="0063458C" w:rsidRDefault="00A354AB" w:rsidP="0063458C">
      <w:pPr>
        <w:spacing w:line="360" w:lineRule="auto"/>
        <w:ind w:firstLine="720"/>
        <w:jc w:val="both"/>
      </w:pPr>
      <w:r w:rsidRPr="0063458C">
        <w:t xml:space="preserve">Значительно более тесным в 90-х годах стало прямое сотрудничество между правоохранительными органами различных стран. Так, только Министерство внутренних дел Российской Федерации имеет соглашение о сотрудничестве с МВД более чем 20 стран, в том числе Канады, Швейцарии, Австрии, Франции, Турции, Польши, Китая, Италии, Швеции и других стран. Например, согласно Соглашению о сотрудничестве между Главным полицейским управлением Швеции и Министерством внутренних дел Российской Федерации, заключенному в Стокгольме 2 мая </w:t>
      </w:r>
      <w:smartTag w:uri="urn:schemas-microsoft-com:office:smarttags" w:element="metricconverter">
        <w:smartTagPr>
          <w:attr w:name="ProductID" w:val="1996 г"/>
        </w:smartTagPr>
        <w:r w:rsidRPr="0063458C">
          <w:t>1996 г</w:t>
        </w:r>
      </w:smartTag>
      <w:r w:rsidRPr="0063458C">
        <w:t>., стороны, подтверждая свое стремление укреплять и развивать практическое сотрудничество в борьбе с международной преступностью, согласились сотрудничать в борьбе с преступлениями, предупреждение, выявление, пресечение и раскрытие которых требуют совместных действий компетентных органов обоих государств. Данное сотрудничество осуществляется путем:</w:t>
      </w:r>
    </w:p>
    <w:p w:rsidR="00A354AB" w:rsidRPr="0063458C" w:rsidRDefault="00A354AB" w:rsidP="0063458C">
      <w:pPr>
        <w:spacing w:line="360" w:lineRule="auto"/>
        <w:ind w:firstLine="720"/>
        <w:jc w:val="both"/>
      </w:pPr>
      <w:r w:rsidRPr="0063458C">
        <w:t>1) обмена информацией и опытом работы;</w:t>
      </w:r>
    </w:p>
    <w:p w:rsidR="00A354AB" w:rsidRPr="0063458C" w:rsidRDefault="00A354AB" w:rsidP="0063458C">
      <w:pPr>
        <w:spacing w:line="360" w:lineRule="auto"/>
        <w:ind w:firstLine="720"/>
        <w:jc w:val="both"/>
      </w:pPr>
      <w:r w:rsidRPr="0063458C">
        <w:t>2) розыска преступников и подозреваемых лиц;</w:t>
      </w:r>
    </w:p>
    <w:p w:rsidR="00A354AB" w:rsidRPr="0063458C" w:rsidRDefault="00A354AB" w:rsidP="0063458C">
      <w:pPr>
        <w:spacing w:line="360" w:lineRule="auto"/>
        <w:ind w:firstLine="720"/>
        <w:jc w:val="both"/>
      </w:pPr>
      <w:r w:rsidRPr="0063458C">
        <w:t>3) разработки и осуществления согласованных оперативных мероприятий;</w:t>
      </w:r>
    </w:p>
    <w:p w:rsidR="00A354AB" w:rsidRPr="0063458C" w:rsidRDefault="00A354AB" w:rsidP="0063458C">
      <w:pPr>
        <w:spacing w:line="360" w:lineRule="auto"/>
        <w:ind w:firstLine="720"/>
        <w:jc w:val="both"/>
      </w:pPr>
      <w:r w:rsidRPr="0063458C">
        <w:t>4) предоставления друг другу правовой информации и данных о состоянии и тенденциях преступности в своих государствах;</w:t>
      </w:r>
    </w:p>
    <w:p w:rsidR="00A354AB" w:rsidRPr="0063458C" w:rsidRDefault="00A354AB" w:rsidP="0063458C">
      <w:pPr>
        <w:spacing w:line="360" w:lineRule="auto"/>
        <w:ind w:firstLine="720"/>
        <w:jc w:val="both"/>
      </w:pPr>
      <w:r w:rsidRPr="0063458C">
        <w:t>5) организации совместных научных исследований, представляющих взаимный интерес, обмена результатами исследований, а также научными, техническими и другими профессиональными публикациями.</w:t>
      </w:r>
    </w:p>
    <w:p w:rsidR="00A354AB" w:rsidRPr="0063458C" w:rsidRDefault="00A354AB" w:rsidP="0063458C">
      <w:pPr>
        <w:spacing w:line="360" w:lineRule="auto"/>
        <w:ind w:firstLine="720"/>
        <w:jc w:val="both"/>
      </w:pPr>
      <w:r w:rsidRPr="0063458C">
        <w:t xml:space="preserve">Тесно сотрудничают в борьбе с преступностью и, в частности с терроризмом, страны СНГ. Так, 17 мая </w:t>
      </w:r>
      <w:smartTag w:uri="urn:schemas-microsoft-com:office:smarttags" w:element="metricconverter">
        <w:smartTagPr>
          <w:attr w:name="ProductID" w:val="1996 г"/>
        </w:smartTagPr>
        <w:r w:rsidRPr="0063458C">
          <w:t>1996 г</w:t>
        </w:r>
      </w:smartTag>
      <w:r w:rsidRPr="0063458C">
        <w:t>. Совет глав государств Содружества Независимых Государств утвердил Межгосударственную программу совместных мер борьбы с организованной преступностью и иными видами опасных преступлений на территории государств-участников Содружества Независимых Государств на период до 2000 года. Согласно этой программе в качестве мер по укреплению международно-правовой базы сотрудничества предусматривается внесение на рассмотрение Совета глав государств, Совета глав правительств СНГ в числе иных проект международного договора о сотрудничестве в борьбе с актами терроризма, затрагивающими общие интересы и безопасность государств-участников СНГ; договор о передаче для отбывания наказания лиц, осужденных к лишению свободы; договор о порядке пребывания и взаимодействия сотрудников правоохранительных органов на территории государств-участников СНГ; соглашение правоохранительных органов и специальных служб государств-участников СНГ; соглашение о сотрудничестве в сфере борьбы с незаконным оборотом оружия, боеприпасов, взрывчатых веществ взрывных устройств;</w:t>
      </w:r>
    </w:p>
    <w:p w:rsidR="00A354AB" w:rsidRPr="0063458C" w:rsidRDefault="00A354AB" w:rsidP="0063458C">
      <w:pPr>
        <w:spacing w:line="360" w:lineRule="auto"/>
        <w:ind w:firstLine="720"/>
        <w:jc w:val="both"/>
      </w:pPr>
      <w:r w:rsidRPr="0063458C">
        <w:t>Межпарламентской Ассамблее государств-участников СНГ (МПА) предложено разработать проекты ряда модельных законодательных актов по вопросам борьбы с организованной преступностью и иными видами опасных преступлений для государств-участников СНГ и рекомендовать национальным парламентам учитывать их при разработке проектов таких национальных законов как о борьбе с незаконным оборотом оружия, о порядке выдачи лиц, совершивших преступления на территории других государств, об исполнении приговоров, вынесенных судом других государств, о порядке передачи лиц, осужденных к лишению свободы, для отбывания наказания в государствах их гражданства, о контроле за оборотом радиоактивного материала, о борьбе с терроризмом. Для укрепление механизмов координации сотрудничества расширяется применение института представителей (офицеров связи) правоохранительных органах государств-участников СНГ, рассматривается вопрос о создании единого межгосударственного банка данных о лицах, причастных к террористической деятельности, незаконным вооруженным формированиям.</w:t>
      </w:r>
    </w:p>
    <w:p w:rsidR="00A354AB" w:rsidRPr="0063458C" w:rsidRDefault="00A354AB" w:rsidP="0063458C">
      <w:pPr>
        <w:spacing w:line="360" w:lineRule="auto"/>
        <w:ind w:firstLine="720"/>
        <w:jc w:val="both"/>
      </w:pPr>
      <w:r w:rsidRPr="0063458C">
        <w:t xml:space="preserve">Во исполнение рекомендаций Совета глав государств 8 декабря </w:t>
      </w:r>
      <w:smartTag w:uri="urn:schemas-microsoft-com:office:smarttags" w:element="metricconverter">
        <w:smartTagPr>
          <w:attr w:name="ProductID" w:val="1998 г"/>
        </w:smartTagPr>
        <w:r w:rsidRPr="0063458C">
          <w:t>1998 г</w:t>
        </w:r>
      </w:smartTag>
      <w:r w:rsidRPr="0063458C">
        <w:t>. Межпарламентская Ассамблея на 12 Пленарном заседании приняла Модельный закон "О борьбе с терроризмом". Данный закон воспроизводит в своих основных чертах комментируемый аналогичный закон Российской Федерации: определяет понятие терроризма и закрепляет правовые основы деятельности по борьбе с терроризмом и направлен на унификацию законодательства стран СНГ по борьбе с терроризмом.</w:t>
      </w:r>
    </w:p>
    <w:p w:rsidR="00A354AB" w:rsidRPr="0063458C" w:rsidRDefault="00A354AB" w:rsidP="0063458C">
      <w:pPr>
        <w:spacing w:line="360" w:lineRule="auto"/>
        <w:ind w:firstLine="720"/>
        <w:jc w:val="both"/>
      </w:pPr>
      <w:r w:rsidRPr="0063458C">
        <w:t xml:space="preserve">Решением Совета министров иностранных дел государств-членов СНГ одобрен и внесен на рассмотрение Совета глав правительств СНГ проект Договора о сотрудничестве государств-участников Содружества Независимых Государств в борьбе с терроризмом. В проекте Договора терроризм определяется в основном также как и в российском законе и отмечается, что при осуществлении сотрудничества в борьбе с актами терроризма, в том числе в вопросах выдачи лиц. их совершивших, договаривающиеся стороны рассматривают соответствующие деяния только как уголовные. Новеллой по сравнению с соответствующим законом РФ является упоминание о "технологическом терроризме" под которым понимаются использование или угроза использования ядерного, радиологического, химического или бактериологического (биологического) оружия или его компонентов, патогенных микроорганизмов, радиоактивных и других вредных для здоровья людей веществ. </w:t>
      </w:r>
    </w:p>
    <w:p w:rsidR="00A354AB" w:rsidRPr="0063458C" w:rsidRDefault="00A354AB" w:rsidP="0063458C">
      <w:pPr>
        <w:spacing w:line="360" w:lineRule="auto"/>
        <w:ind w:firstLine="720"/>
        <w:jc w:val="both"/>
      </w:pPr>
      <w:r w:rsidRPr="0063458C">
        <w:t>Сотрудничество между сторонами и содействие друг другу оказывается по таким направлениям как обмен информацией; выполнение запросов о проведении оперативно-розыскных мероприятий; разработка и принятие взаимосогласованных мер для предупреждения, выявления, пресечения или расследования актов терроризма и взаимоуведомление об этих мерах; оказание содействия в оценке состояния системы физической защиты объектов повышенной технологической и экологической опасности, разработка и реализация мер для совершенствовании этой системы; направление по согласованию между заинтересованными сторонами специальных антитеррористических формирований для оказания практической помощи в пресечении актов терроризма и в борьбе с их последствиями; подготовка и повышение квалификации сотрудников, проведение стажировок, конференций, проведение научно-исследовательских и опытно-конструкторских работ, осуществление поставок специальных средств, техники и оборудования для обеспечения антитеррористической деятельности и ряду других.</w:t>
      </w:r>
    </w:p>
    <w:p w:rsidR="00A354AB" w:rsidRPr="0063458C" w:rsidRDefault="00A354AB" w:rsidP="0063458C">
      <w:pPr>
        <w:spacing w:line="360" w:lineRule="auto"/>
        <w:ind w:firstLine="720"/>
        <w:jc w:val="both"/>
      </w:pPr>
      <w:r w:rsidRPr="0063458C">
        <w:t>Сотрудничество между государствами осуществляется на основании запросов заинтересованной стороны или по инициативе стороны, предполагающей, что такое содействие представляет интерес для другой стороны. Запрос об оказании содействия направляется в письменной форме, а в безотлагательных случаях и в устной с последующим письменным подтверждением не позднее чем в 72 часа, в том числе с техническим использованием средств передачи.</w:t>
      </w:r>
    </w:p>
    <w:p w:rsidR="00A354AB" w:rsidRPr="0063458C" w:rsidRDefault="00A354AB" w:rsidP="0063458C">
      <w:pPr>
        <w:spacing w:line="360" w:lineRule="auto"/>
        <w:ind w:firstLine="720"/>
        <w:jc w:val="both"/>
      </w:pPr>
      <w:r w:rsidRPr="0063458C">
        <w:t>В оказании содействия по запросу может быть отказано полностью или частично в случаях, когда запрашиваемая сторона полагает, что выполнение запроса может нанести ущерб суверенитету, безопасности, общественному порядку или другим ее существенным интересам либо противоречит ее законодательству или международным обязательствам, а также в случае если деяние, в связи с которым поступил запрос, не является преступлением по закону запрашиваемой стороны.</w:t>
      </w:r>
    </w:p>
    <w:p w:rsidR="00A354AB" w:rsidRPr="0063458C" w:rsidRDefault="00A354AB" w:rsidP="0063458C">
      <w:pPr>
        <w:spacing w:line="360" w:lineRule="auto"/>
        <w:ind w:firstLine="720"/>
        <w:jc w:val="both"/>
      </w:pPr>
      <w:r w:rsidRPr="0063458C">
        <w:t xml:space="preserve">22 января </w:t>
      </w:r>
      <w:smartTag w:uri="urn:schemas-microsoft-com:office:smarttags" w:element="metricconverter">
        <w:smartTagPr>
          <w:attr w:name="ProductID" w:val="1993 г"/>
        </w:smartTagPr>
        <w:r w:rsidRPr="0063458C">
          <w:t>1993 г</w:t>
        </w:r>
      </w:smartTag>
      <w:r w:rsidRPr="0063458C">
        <w:t xml:space="preserve">. в г. Минске была заключена Конвенция о правовой помощи и правовых отношениях по гражданским, семейным и уголовным делам, ратифицированная Республикой Арменией, Республикой Беларусь, Республикой Казахстан, Кыргызской Республикой, Республикой Молдова (с оговоркой), Российской Федерацией 4 августа 1994, Республикой Таджикистан, Туркменистаном, Республикой Узбекистаном, Украиной. Азербайджанская республика присоединилась к Конвенции 22 сентября </w:t>
      </w:r>
      <w:smartTag w:uri="urn:schemas-microsoft-com:office:smarttags" w:element="metricconverter">
        <w:smartTagPr>
          <w:attr w:name="ProductID" w:val="1995 г"/>
        </w:smartTagPr>
        <w:r w:rsidRPr="0063458C">
          <w:t>1995 г</w:t>
        </w:r>
      </w:smartTag>
      <w:r w:rsidRPr="0063458C">
        <w:t xml:space="preserve">., Грузия - 5 февраля </w:t>
      </w:r>
      <w:smartTag w:uri="urn:schemas-microsoft-com:office:smarttags" w:element="metricconverter">
        <w:smartTagPr>
          <w:attr w:name="ProductID" w:val="1996 г"/>
        </w:smartTagPr>
        <w:r w:rsidRPr="0063458C">
          <w:t>1996 г</w:t>
        </w:r>
      </w:smartTag>
      <w:r w:rsidRPr="0063458C">
        <w:t xml:space="preserve">. //Бюллетень международных договоров </w:t>
      </w:r>
      <w:smartTag w:uri="urn:schemas-microsoft-com:office:smarttags" w:element="metricconverter">
        <w:smartTagPr>
          <w:attr w:name="ProductID" w:val="1995 г"/>
        </w:smartTagPr>
        <w:r w:rsidRPr="0063458C">
          <w:t>1995 г</w:t>
        </w:r>
      </w:smartTag>
      <w:r w:rsidRPr="0063458C">
        <w:t xml:space="preserve">., N 2, стр. 3, Вестник Высшего Арбитражного Суда Российской Федерации </w:t>
      </w:r>
      <w:smartTag w:uri="urn:schemas-microsoft-com:office:smarttags" w:element="metricconverter">
        <w:smartTagPr>
          <w:attr w:name="ProductID" w:val="1994 г"/>
        </w:smartTagPr>
        <w:r w:rsidRPr="0063458C">
          <w:t>1994 г</w:t>
        </w:r>
      </w:smartTag>
      <w:r w:rsidRPr="0063458C">
        <w:t xml:space="preserve">., N 2 , стр. 101. В соответствии с данной Конвенцией договаривающиеся стороны оказывают друг другу правовую помощь путем выполнения процессуальных и иных действий, предусмотренных законодательством запрашиваемой стороной, в частности: составления и пересылки документов, проведения обысков, изъятия, пересылки и выдачи вещественных доказательств, проведения экспертизы, допроса сторон, обвиняемых, свидетелей, экспертов, возбуждения уголовного преследования, розыска и выдачи лиц, совершивших преступления, </w:t>
      </w:r>
    </w:p>
    <w:p w:rsidR="00A354AB" w:rsidRPr="0063458C" w:rsidRDefault="00A354AB" w:rsidP="0063458C">
      <w:pPr>
        <w:spacing w:line="360" w:lineRule="auto"/>
        <w:ind w:firstLine="720"/>
        <w:jc w:val="both"/>
      </w:pPr>
      <w:r w:rsidRPr="0063458C">
        <w:t>При этом, согласно статьи 72 каждая договаривающаяся сторона обязуется по поручению другой стороны осуществлять в соответствии со своим законодательством уголовное преследование против собственных граждан, подозреваемых в том, что они совершили на территории запрашивающей стороны преступление. Кроме того договаривающиеся стороны обязуются по просьбе передавать друг другу: а) предметы, которые были использованы при совершении преступления, влекущего выдачу лица в соответствии с данной Конвенцией, в том числе орудия преступления, предметы, которые были приобретены в результате преступления или в качестве вознаграждения за него, или же предметы, которые преступник получил взамен предметов, приобретенных таким образом; б) предметы, которые могут иметь значение доказательств в уголовном деле. Данные предметы передаются и в том случае, если выдача преступника не может быть осуществлена из-за его смерти, побега или по иным обстоятельствам.</w:t>
      </w:r>
    </w:p>
    <w:p w:rsidR="00A354AB" w:rsidRPr="0063458C" w:rsidRDefault="00A354AB" w:rsidP="0063458C">
      <w:pPr>
        <w:spacing w:line="360" w:lineRule="auto"/>
        <w:ind w:firstLine="720"/>
        <w:jc w:val="both"/>
      </w:pPr>
      <w:r w:rsidRPr="0063458C">
        <w:t xml:space="preserve">Важное значение для непосредственного сотрудничества правоохранительных органов стран СНГ в борьбе с терроризмом будет иметь Договор о порядке пребывания и взаимодействия сотрудников правоохранительных органов на территориях государств-участников Содружества независимых государств, проект которого 23-24 декабря </w:t>
      </w:r>
      <w:smartTag w:uri="urn:schemas-microsoft-com:office:smarttags" w:element="metricconverter">
        <w:smartTagPr>
          <w:attr w:name="ProductID" w:val="1998 г"/>
        </w:smartTagPr>
        <w:r w:rsidRPr="0063458C">
          <w:t>1998 г</w:t>
        </w:r>
      </w:smartTag>
      <w:r w:rsidRPr="0063458C">
        <w:t>. в г. Минске был согласован и парафирован полномочными представителям и экспертами, и который представлен на рассмотрение очередного заседания Совета глав правительств Содружества. Согласно данному документу на основании соответствующих запросов и после получения разрешения сотрудники правоохранительных органов одной стороны могут направляться на территорию другой стороны для выполнения служебных заданий, оказания содействия в проведении оперативно-розыскных мероприятий и следственных действий. При этом оперативно-розыскные мероприятия и следственные действия осуществляются сотрудниками правоохранительных органов запрашиваемой стороны и в соответствии с ее законодательством и международными договорами. Сотрудники правоохранительных органов, прибывшие в установленном порядке на территорию другой стороны, выполняют свои функции и пользуются правом хранения, ношения и применения табельного огнестрельного оружия и специальных средств в соответствии с законодательством стороны пребывания и условиями, регламентирующими их пребывание и выполнение задания. Участие в наблюдении на территории другой стороны возможно лишь при наличии разрешения этой стороны в ответ на заранее присланный запрос. Аналогичным образом непосредственное преследование лица, совершившего или подозреваемого в совершении преступления может быть продолжено сотрудниками правоохранительных органов на территории другой стороны с разрешения ее компетентных правоохранительных органов. Вместе с тем, в случаях, когда компетентные правоохранительные органы страны, на территории которой продолжается преследования не могли быть заранее извещены о необходимости пересечения границы ввиду недостатка времени или отсутствия возможностей для такого извещения, а также если представители ее правоохранительных органов не смогли вовремя прибыть на место пересечения границы или в другое место для участия в преследовании, оно может осуществляться сотрудниками правоохранительных органов преследующей стороны, в том числе и с личным табельным оружием, специальными средствами и средствами индивидуальной защиты. Задержание преследуемого лица проводится совместно сотрудниками правоохранительных органов обеих сторон. Однако, если правоохранительные органы стороны, на территории которой продолжается преследование, не могут своевременно оказать содействие в задержании преследуемого лица, преследователи вправе задержать это лицо с последующей немедленной передачей его правоохранительным органам другой стороны.</w:t>
      </w:r>
    </w:p>
    <w:p w:rsidR="00A354AB" w:rsidRPr="0063458C" w:rsidRDefault="00A354AB" w:rsidP="0063458C">
      <w:pPr>
        <w:spacing w:line="360" w:lineRule="auto"/>
        <w:ind w:firstLine="720"/>
        <w:jc w:val="both"/>
      </w:pPr>
      <w:r w:rsidRPr="0063458C">
        <w:t xml:space="preserve">Концептуальные положения Конвенции </w:t>
      </w:r>
      <w:smartTag w:uri="urn:schemas-microsoft-com:office:smarttags" w:element="metricconverter">
        <w:smartTagPr>
          <w:attr w:name="ProductID" w:val="1993 г"/>
        </w:smartTagPr>
        <w:r w:rsidRPr="0063458C">
          <w:t>1993 г</w:t>
        </w:r>
      </w:smartTag>
      <w:r w:rsidRPr="0063458C">
        <w:t xml:space="preserve">. нашли свое продолжение в ряде соглашений, заключенных между правоохранительными органами стран СНГ. Так, МВД РФ имеет соглашения о сотрудничестве с МВД Азербайджанской Республики, Республики Грузия, Литовской Республики, Республики Таджикистан, Республики Армения, Латвийской Республики, Туркменистана, Белоруссии, Республики Молдова, Республики Казахстан, Республики Кыргызстан. Генеральная прокуратура Российской Федерации имеет соглашения о правовой помощи и сотрудничестве с Прокуратурами Туркменистана, Таджикистана, Республики Молдова, Украины, Республики Грузия, Республики Армения. Например, по соглашению между Генеральной прокуратурой РФ и Прокуратурой Республики Таджикистан о правовой помощи и сотрудничестве (Москва, 7 декабря </w:t>
      </w:r>
      <w:smartTag w:uri="urn:schemas-microsoft-com:office:smarttags" w:element="metricconverter">
        <w:smartTagPr>
          <w:attr w:name="ProductID" w:val="1995 г"/>
        </w:smartTagPr>
        <w:r w:rsidRPr="0063458C">
          <w:t>1995 г</w:t>
        </w:r>
      </w:smartTag>
      <w:r w:rsidRPr="0063458C">
        <w:t>.) стороны в пределах своих полномочий обязуются оказывать друг другу помощь по вопросам: пересылки материалов прокурорско-следственной деятельности, в том числе архивных материалов; выполнения отдельных процессуальных действий; выполнения надзорных функций, связанных с расследованием преступлений; содействия в розыске лиц, совершивших преступления, пропавших без вести, а также этапирования арестованных и осужденных; обмена имеющейся информацией о преступлениях и причастных к ним лицам; обмена информацией о законотворческой и правоприменительной деятельности, данными о состоянии и тенденциях преступности. Сотрудничество осуществляется также в форме обмена опытом работы и научно-технической информацией по вопросам деятельности органов прокуратуры, совместного проведения научных исследований, разработок и программ по представляющим взаимный интерес проблемам.</w:t>
      </w:r>
    </w:p>
    <w:p w:rsidR="00A354AB" w:rsidRPr="0063458C" w:rsidRDefault="00A354AB" w:rsidP="0063458C">
      <w:pPr>
        <w:spacing w:line="360" w:lineRule="auto"/>
        <w:ind w:firstLine="720"/>
        <w:jc w:val="both"/>
      </w:pPr>
      <w:r w:rsidRPr="0063458C">
        <w:t>Ходатайство об оказании правовой помощи выполняется в срок не позднее одного месяца. В случае пересылки поручений, запросов или просьб в другую прокуратуру или учреждение, а также об обстоятельствах, препятствующих их выполнению, незамедлительно уведомляется запрашивающая сторона.</w:t>
      </w:r>
    </w:p>
    <w:p w:rsidR="00A354AB" w:rsidRPr="0063458C" w:rsidRDefault="00A354AB" w:rsidP="0063458C">
      <w:pPr>
        <w:spacing w:line="360" w:lineRule="auto"/>
        <w:ind w:firstLine="720"/>
        <w:jc w:val="both"/>
      </w:pPr>
      <w:r w:rsidRPr="0063458C">
        <w:t>Вопрос о расследовании преступлений, совершенных на территории нескольких государств, а также о надзоре за следствием по этим делам решается по соглашению руководителей сторон. При расследовании преступлений межгосударственного характера (организованная преступность, наркобизнес, терроризм, межнациональные конфликты и др.) руководители сторон или их уполномоченные лица координируют осуществляемые мероприятия. Однако соответствующая помощь не оказывается, если это противоречит законодательству государства запрашиваемой стороны, либо может нанести ущерб государственному суверенитету или безопасности.</w:t>
      </w:r>
    </w:p>
    <w:p w:rsidR="00A354AB" w:rsidRPr="0063458C" w:rsidRDefault="00A354AB" w:rsidP="0063458C">
      <w:pPr>
        <w:spacing w:line="360" w:lineRule="auto"/>
        <w:ind w:firstLine="720"/>
        <w:jc w:val="both"/>
      </w:pPr>
      <w:r w:rsidRPr="0063458C">
        <w:t xml:space="preserve">Важным средством борьбы с международной преступностью является применение института выдачи преступников (экстрадиции). Выдача преступника представляет собой передачу физического лица, совершившего уголовное преступление международного характера одним государством (запрашиваемым), на территории которого он находится, другому государству (запрашивающему), на территории которого было совершено преступление или гражданином которого является преступник, в целях привлечения его к уголовной ответственности или для приведения в исполнение вступившего в силу приговора в отношении данного лица //В. П. Панов. Сотрудничество государств в борьбе с международными преступлениями. М. 1993. С. 106. Выдача преступника сама по себе не является наказанием, однако позволяет не только соблюдать принцип неотвратимости ответственности за совершенное преступление, но и вести борьбу с преступностью на международном уровне, несмотря на различия в правовых системах разных государств. </w:t>
      </w:r>
    </w:p>
    <w:p w:rsidR="00A354AB" w:rsidRPr="0063458C" w:rsidRDefault="00A354AB" w:rsidP="0063458C">
      <w:pPr>
        <w:spacing w:line="360" w:lineRule="auto"/>
        <w:ind w:firstLine="720"/>
        <w:jc w:val="both"/>
      </w:pPr>
      <w:r w:rsidRPr="0063458C">
        <w:t>Институт выдачи, находясь на стыке международного и национального права, затрагивает суверенитет заинтересованных государств и вследствие этого приобретает характер одного из самых сложных и неоднозначно решаемых институтов в международной борьбе с преступностью. Во-первых, выдача преступника является правом, но не обязанностью государства ибо только оно может решать вопрос об уголовной ответственности лиц, находящихся на его территории. Во-вторых, вопрос о выдаче решается при сочетании принципов территориальности (места совершения преступления и места нахождения преступника) и гражданства этого лица с приоритетом в  пользу персонального принципа ответственности. В третьих, как правило, выдача возможна только при условии, когда совершенное деяние является преступлением по законам как запрашивающего, так и запрашиваемого государства. Наконец, в четвертых, даже при наличии соответствующей правовой базы, экстрадиция сопровождается определенными оговорками.</w:t>
      </w:r>
    </w:p>
    <w:p w:rsidR="00A354AB" w:rsidRPr="0063458C" w:rsidRDefault="00A354AB" w:rsidP="0063458C">
      <w:pPr>
        <w:spacing w:line="360" w:lineRule="auto"/>
        <w:ind w:firstLine="720"/>
        <w:jc w:val="both"/>
      </w:pPr>
      <w:r w:rsidRPr="0063458C">
        <w:t>Правовыми основаниями выдачи преступников являются международные договоры по борьбе с отдельными преступлениями международного характера, многосторонние либо двусторонние соглашения о правовой помощи по уголовным делам, в том числе о выдаче, либо национальное законодательство.</w:t>
      </w:r>
    </w:p>
    <w:p w:rsidR="00A354AB" w:rsidRPr="0063458C" w:rsidRDefault="00A354AB" w:rsidP="0063458C">
      <w:pPr>
        <w:spacing w:line="360" w:lineRule="auto"/>
        <w:ind w:firstLine="720"/>
        <w:jc w:val="both"/>
      </w:pPr>
      <w:r w:rsidRPr="0063458C">
        <w:t>Согласно ч. 1 ст. 61 Конституции Российской Федерации "гражданин Российской Федерации не может быть выслан за пределы Российской Федерации или выдан другому государству". Данное конституционное положение в полной мере соответствует международным стандартам и гарантиям свободного использования гражданами своих прав и свобод, в частности, праву каждого человека покидать любую страну и возвращаться в свою страну (ст. 13 Всеобщей декларации прав человека). В соответствии с ч. 1 ст. 13 УК РФ (Выдача лиц, совершивших преступление) граждане РФ, совершившие преступление на территории иностранного государства не подлежат выдаче этому государству. Вместе с тем, из данного правила в принципе возможно исключение. Правовым основанием этого исключения являются положения ч. 4 ст. 15 Конституции РФ, согласно которым,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Поэтому выдача гражданина Российской Федерации другому государству может быть лишь на основании международного договора. Однако заключенные Россией международные договоры, выдачу российских граждан не предусматривают. Иностранные граждане и лица без гражданства могут быть выданы иностранному государству для привлечения к уголовной ответственности или отбывания наказания в соответствии с международным договором Российской Федерации.</w:t>
      </w:r>
    </w:p>
    <w:p w:rsidR="00A354AB" w:rsidRPr="0063458C" w:rsidRDefault="00A354AB" w:rsidP="0063458C">
      <w:pPr>
        <w:spacing w:line="360" w:lineRule="auto"/>
        <w:ind w:firstLine="720"/>
        <w:jc w:val="both"/>
      </w:pPr>
      <w:r w:rsidRPr="0063458C">
        <w:t xml:space="preserve">Положения о выдаче преступников содержатся в некоторых международных соглашениях о борьбе с преступлениями международного характера, затрагивающих отдельные аспекты проблем международного терроризма, в Европейской Конвенции о взаимной правовой помощи по уголовным делам </w:t>
      </w:r>
      <w:smartTag w:uri="urn:schemas-microsoft-com:office:smarttags" w:element="metricconverter">
        <w:smartTagPr>
          <w:attr w:name="ProductID" w:val="1959 г"/>
        </w:smartTagPr>
        <w:r w:rsidRPr="0063458C">
          <w:t>1959 г</w:t>
        </w:r>
      </w:smartTag>
      <w:r w:rsidRPr="0063458C">
        <w:t xml:space="preserve">. а также в вышеуказанных двусторонних договорах первоначально СССР, а затем России о правовой помощи по уголовным делам. На V Конгрессе ООН по предупреждению преступности и обращению с правонарушителями в Гаване в </w:t>
      </w:r>
      <w:smartTag w:uri="urn:schemas-microsoft-com:office:smarttags" w:element="metricconverter">
        <w:smartTagPr>
          <w:attr w:name="ProductID" w:val="1990 г"/>
        </w:smartTagPr>
        <w:r w:rsidRPr="0063458C">
          <w:t>1990 г</w:t>
        </w:r>
      </w:smartTag>
      <w:r w:rsidRPr="0063458C">
        <w:t>. был принят Типовой договор о выдаче преступников, содержащий 18 статей, в котором государства - члены ООН обговорили основания и процедуру выдачи преступников другому государству.</w:t>
      </w:r>
    </w:p>
    <w:p w:rsidR="00A354AB" w:rsidRPr="0063458C" w:rsidRDefault="00A354AB" w:rsidP="0063458C">
      <w:pPr>
        <w:spacing w:line="360" w:lineRule="auto"/>
        <w:ind w:firstLine="720"/>
        <w:jc w:val="both"/>
      </w:pPr>
      <w:r w:rsidRPr="0063458C">
        <w:t xml:space="preserve">Важным международным документом, регулирующим основания и порядок выдачи преступников, является заключенная в рамках Совета Европы 13 декабря </w:t>
      </w:r>
      <w:smartTag w:uri="urn:schemas-microsoft-com:office:smarttags" w:element="metricconverter">
        <w:smartTagPr>
          <w:attr w:name="ProductID" w:val="1957 г"/>
        </w:smartTagPr>
        <w:r w:rsidRPr="0063458C">
          <w:t>1957 г</w:t>
        </w:r>
      </w:smartTag>
      <w:r w:rsidRPr="0063458C">
        <w:t xml:space="preserve">. Европейская Конвенция о выдаче, вступившая в силу с 18 апреля </w:t>
      </w:r>
      <w:smartTag w:uri="urn:schemas-microsoft-com:office:smarttags" w:element="metricconverter">
        <w:smartTagPr>
          <w:attr w:name="ProductID" w:val="1960 г"/>
        </w:smartTagPr>
        <w:r w:rsidRPr="0063458C">
          <w:t>1960 г</w:t>
        </w:r>
      </w:smartTag>
      <w:r w:rsidRPr="0063458C">
        <w:t xml:space="preserve">. совместно с Дополнительным протоколом от 15 октября </w:t>
      </w:r>
      <w:smartTag w:uri="urn:schemas-microsoft-com:office:smarttags" w:element="metricconverter">
        <w:smartTagPr>
          <w:attr w:name="ProductID" w:val="1975 г"/>
        </w:smartTagPr>
        <w:r w:rsidRPr="0063458C">
          <w:t>1975 г</w:t>
        </w:r>
      </w:smartTag>
      <w:r w:rsidRPr="0063458C">
        <w:t xml:space="preserve">. и Вторым Дополнительным протоколом от 17 марта </w:t>
      </w:r>
      <w:smartTag w:uri="urn:schemas-microsoft-com:office:smarttags" w:element="metricconverter">
        <w:smartTagPr>
          <w:attr w:name="ProductID" w:val="1978 г"/>
        </w:smartTagPr>
        <w:r w:rsidRPr="0063458C">
          <w:t>1978 г</w:t>
        </w:r>
      </w:smartTag>
      <w:r w:rsidRPr="0063458C">
        <w:t xml:space="preserve">. Россия подписала Конвенцию 7 ноября 1996 с оговорками и заявлениями, ратифицировала с оговорками и заявлениями 25 октября </w:t>
      </w:r>
      <w:smartTag w:uri="urn:schemas-microsoft-com:office:smarttags" w:element="metricconverter">
        <w:smartTagPr>
          <w:attr w:name="ProductID" w:val="1999 г"/>
        </w:smartTagPr>
        <w:r w:rsidRPr="0063458C">
          <w:t>1999 г</w:t>
        </w:r>
      </w:smartTag>
      <w:r w:rsidRPr="0063458C">
        <w:t>. Согласно данной Конвенции договаривающиеся стороны обязуются выдавать друг другу при условии соблюдения положений и условий, изложенных в этой Конвенции, всех лиц, в отношении которых компетентные органы запрашивающей стороны ведут уголовное преследование в связи с каким-либо преступлением или которые разыскиваются указанными органами для приведения в исполнение приговора или постановления о задержании (ст. 1).</w:t>
      </w:r>
    </w:p>
    <w:p w:rsidR="00A354AB" w:rsidRPr="0063458C" w:rsidRDefault="00A354AB" w:rsidP="0063458C">
      <w:pPr>
        <w:spacing w:line="360" w:lineRule="auto"/>
        <w:ind w:firstLine="720"/>
        <w:jc w:val="both"/>
      </w:pPr>
      <w:r w:rsidRPr="0063458C">
        <w:t>Основанием для выдачи служит совершение экстрадиционного преступления и, в частности, конвенционных преступлений международного характера. Перечень таких преступлений не дается, однако в ст. 2 Конвенции определяется, что выдача осуществляется в отношении преступлений, наказуемых в соответствии с законодательством запрашивающей и запрашиваемой сторон лишением свободы или в соответствии с постановлением о задержании на максимальный срок, по крайней мере, в один год, или более серьезным наказанием. В тех случаях, когда осуждение и тюремное заключение или постановление о задержании имеют место на территории запрашивающей стороны, установленный срок наказания должен составлять не менее четырех месяцев.</w:t>
      </w:r>
    </w:p>
    <w:p w:rsidR="00A354AB" w:rsidRPr="0063458C" w:rsidRDefault="00A354AB" w:rsidP="0063458C">
      <w:pPr>
        <w:spacing w:line="360" w:lineRule="auto"/>
        <w:ind w:firstLine="720"/>
        <w:jc w:val="both"/>
      </w:pPr>
      <w:r w:rsidRPr="0063458C">
        <w:t>Ограничения на выдачу преступника устанавливаются в случаях если:</w:t>
      </w:r>
    </w:p>
    <w:p w:rsidR="00A354AB" w:rsidRPr="0063458C" w:rsidRDefault="00A354AB" w:rsidP="0063458C">
      <w:pPr>
        <w:spacing w:line="360" w:lineRule="auto"/>
        <w:ind w:firstLine="720"/>
        <w:jc w:val="both"/>
      </w:pPr>
      <w:r w:rsidRPr="0063458C">
        <w:t xml:space="preserve">а) преступление, в отношении которого выдача запрашивается, рассматривается запрашиваемой стороной в качестве политического преступления или в качестве преступления, связанного с политическим преступлением, а также если запрос о выдаче в связи с обычным уголовным преступлением был подан с целью преследования или наказания лица в связи с его расой, религией, национальностью или политическими убеждениями, или что положению этого лица может быть нанесен ущерб по любой из этих причин. При этом убийство или попытка убийства главы государства или члена его семьи не рассматривается как политическое преступление. Не считаются политическими преступлениями также преступления против человечества, указанные в Конвенции о предупреждении преступления геноцида и наказании за него, принятой Генеральной Ассамблеей Организации Объединенных Наций 9 декабря 1948 года, нарушения, указанные в статье 50 Женевской конвенции об улучшении участи раненых и больных в действующих армиях 1949 года, статье 51 Женевской конвенции об улучшении участи раненых, больных и лиц, потерпевших кораблекрушение, из состава вооруженных сил на море 1949 года, статье 130 Женевской конвенции об обращении с военнопленными 1949 года и статье 147 Женевской конвенции о защите гражданского населения во время войны 1949 года, а также любые сравнимые нарушения законов войны, действующих при вступлении Дополнительного протокола </w:t>
      </w:r>
      <w:smartTag w:uri="urn:schemas-microsoft-com:office:smarttags" w:element="metricconverter">
        <w:smartTagPr>
          <w:attr w:name="ProductID" w:val="1975 г"/>
        </w:smartTagPr>
        <w:r w:rsidRPr="0063458C">
          <w:t>1975 г</w:t>
        </w:r>
      </w:smartTag>
      <w:r w:rsidRPr="0063458C">
        <w:t>. в силу и обычаев войны, существующих на это время, которые еще не предусмотрены вышеупомянутыми положениями Женевских конвенций;</w:t>
      </w:r>
    </w:p>
    <w:p w:rsidR="00A354AB" w:rsidRPr="0063458C" w:rsidRDefault="00A354AB" w:rsidP="0063458C">
      <w:pPr>
        <w:spacing w:line="360" w:lineRule="auto"/>
        <w:ind w:firstLine="720"/>
        <w:jc w:val="both"/>
      </w:pPr>
      <w:r w:rsidRPr="0063458C">
        <w:t>б) в отношении воинских преступлений, которые не являются преступлениями в соответствии с обычным уголовным правом;</w:t>
      </w:r>
    </w:p>
    <w:p w:rsidR="00A354AB" w:rsidRPr="0063458C" w:rsidRDefault="00A354AB" w:rsidP="0063458C">
      <w:pPr>
        <w:spacing w:line="360" w:lineRule="auto"/>
        <w:ind w:firstLine="720"/>
        <w:jc w:val="both"/>
      </w:pPr>
      <w:r w:rsidRPr="0063458C">
        <w:t>в) за правонарушения в связи с налогами, сборами, пошлинами и валютными операциями, если такое правонарушение, согласно законодательству запрашиваемой стороны не соответствует правонарушению того же характера. При этом в выдаче не может быть отказано только на том основании, что законодательство запрашиваемой стороны не предусматривает таких же по характеру налогов или сборов или не содержит таких же по характеру положений, касающихся налогов, сборов, пошлин и валютных операций, как и законодательство запрашивающей стороны;</w:t>
      </w:r>
    </w:p>
    <w:p w:rsidR="00A354AB" w:rsidRPr="0063458C" w:rsidRDefault="00A354AB" w:rsidP="0063458C">
      <w:pPr>
        <w:spacing w:line="360" w:lineRule="auto"/>
        <w:ind w:firstLine="720"/>
        <w:jc w:val="both"/>
      </w:pPr>
      <w:r w:rsidRPr="0063458C">
        <w:t>г.) в отношении преступления, наказуемого смертной казнью в соответствии с законом запрашивающей стороны и если в отношении такого преступления смертная казнь не предусматривается законом запрашиваемой стороны или обычно не приводится в исполнение, когда запрашивающая сторона не предоставит таких гарантий, которые запрашиваемая сторона считает достаточным, о том, что смертный приговор не будет приведен в исполнение.</w:t>
      </w:r>
    </w:p>
    <w:p w:rsidR="00A354AB" w:rsidRPr="0063458C" w:rsidRDefault="00A354AB" w:rsidP="0063458C">
      <w:pPr>
        <w:spacing w:line="360" w:lineRule="auto"/>
        <w:ind w:firstLine="720"/>
        <w:jc w:val="both"/>
      </w:pPr>
      <w:r w:rsidRPr="0063458C">
        <w:t xml:space="preserve">Именно на основании этого пункта Италия отказала в </w:t>
      </w:r>
      <w:smartTag w:uri="urn:schemas-microsoft-com:office:smarttags" w:element="metricconverter">
        <w:smartTagPr>
          <w:attr w:name="ProductID" w:val="1998 г"/>
        </w:smartTagPr>
        <w:r w:rsidRPr="0063458C">
          <w:t>1998 г</w:t>
        </w:r>
      </w:smartTag>
      <w:r w:rsidRPr="0063458C">
        <w:t>. в выдаче Турции известного курдского деятеля Оджалана.</w:t>
      </w:r>
    </w:p>
    <w:p w:rsidR="00A354AB" w:rsidRPr="0063458C" w:rsidRDefault="00A354AB" w:rsidP="0063458C">
      <w:pPr>
        <w:spacing w:line="360" w:lineRule="auto"/>
        <w:ind w:firstLine="720"/>
        <w:jc w:val="both"/>
      </w:pPr>
      <w:r w:rsidRPr="0063458C">
        <w:t>Кроме ограничений по кругу преступлений экстрадиция может не осуществляться также в отношении граждан запрашиваемой стороны. Таким же правом запрашиваемая сторона может воспользоваться в случае, если требуемое лицо вначале признается в качестве гражданина запрашиваемой стороны в течение периода с момента принятия решения и до момента намечаемой передачи.</w:t>
      </w:r>
    </w:p>
    <w:p w:rsidR="00A354AB" w:rsidRPr="0063458C" w:rsidRDefault="00A354AB" w:rsidP="0063458C">
      <w:pPr>
        <w:spacing w:line="360" w:lineRule="auto"/>
        <w:ind w:firstLine="720"/>
        <w:jc w:val="both"/>
      </w:pPr>
      <w:r w:rsidRPr="0063458C">
        <w:t xml:space="preserve">В качестве иных оснований для отказа выдачи в Конвенции указывается на случаи: </w:t>
      </w:r>
    </w:p>
    <w:p w:rsidR="00A354AB" w:rsidRPr="0063458C" w:rsidRDefault="00A354AB" w:rsidP="0063458C">
      <w:pPr>
        <w:spacing w:line="360" w:lineRule="auto"/>
        <w:ind w:firstLine="720"/>
        <w:jc w:val="both"/>
      </w:pPr>
      <w:r w:rsidRPr="0063458C">
        <w:t xml:space="preserve">а) когда в соответствии с законом запрашиваемой стороны преступление считается совершенным полностью или частично на ее территории или в месте, рассматриваемом в качестве ее территории; </w:t>
      </w:r>
    </w:p>
    <w:p w:rsidR="00A354AB" w:rsidRPr="0063458C" w:rsidRDefault="00A354AB" w:rsidP="0063458C">
      <w:pPr>
        <w:spacing w:line="360" w:lineRule="auto"/>
        <w:ind w:firstLine="720"/>
        <w:jc w:val="both"/>
      </w:pPr>
      <w:r w:rsidRPr="0063458C">
        <w:t xml:space="preserve">б) если компетентные органы запрашиваемой стороны ведут в отношении лица уголовное преследование в связи с преступлением или преступлениями, по поводу которых запрашивается выдача; </w:t>
      </w:r>
    </w:p>
    <w:p w:rsidR="00A354AB" w:rsidRPr="0063458C" w:rsidRDefault="00A354AB" w:rsidP="0063458C">
      <w:pPr>
        <w:spacing w:line="360" w:lineRule="auto"/>
        <w:ind w:firstLine="720"/>
        <w:jc w:val="both"/>
      </w:pPr>
      <w:r w:rsidRPr="0063458C">
        <w:t>в) если компетентные органы запрашиваемой стороны вынесли окончательное решение в отношении лица, требуемого в связи с преступлением или преступлениями, по поводу которых запрашивается выдача, не возбуждать или прекратить уголовное преследование в отношении того же преступления или преступлений.</w:t>
      </w:r>
    </w:p>
    <w:p w:rsidR="00A354AB" w:rsidRPr="0063458C" w:rsidRDefault="00A354AB" w:rsidP="0063458C">
      <w:pPr>
        <w:spacing w:line="360" w:lineRule="auto"/>
        <w:ind w:firstLine="720"/>
        <w:jc w:val="both"/>
      </w:pPr>
      <w:r w:rsidRPr="0063458C">
        <w:t xml:space="preserve">Кроме того выдача лица, по делу которого было вынесено окончательное решение в третьем государстве, являющемся участником Конвенции, в связи с преступлением или преступлениями, в отношении которых это дело было возбуждено, не производится когда: 1) вышеупомянутое решение освобождает его от ответственности; 2) срок заключения или другая мера наказания, вынесенная в его отношении была полностью применена или стала полностью или в отношении непримененной части предметом помилования или амнистии; 3) суд осудил преступника без наложения санкций.. </w:t>
      </w:r>
    </w:p>
    <w:p w:rsidR="00A354AB" w:rsidRPr="0063458C" w:rsidRDefault="00A354AB" w:rsidP="0063458C">
      <w:pPr>
        <w:spacing w:line="360" w:lineRule="auto"/>
        <w:ind w:firstLine="720"/>
        <w:jc w:val="both"/>
      </w:pPr>
      <w:r w:rsidRPr="0063458C">
        <w:t>Вместе с тем, в случаях, упоминаемых в пункте "в", решение о выдаче может быть принято если: а) преступление, в отношении которого было вынесено судебное решение, было совершено против лица, учреждения или любого субъекта, имеющего государственный статус в запрашивающем государстве или лицо, в отношении которого было вынесено судебное решение, имело государственный статус в запрашивающем государстве; б) преступление, в отношении которого было вынесено судебное решение, было совершено полностью или частично на территории запрашивающего государства или в месте, рассматриваемом как его территория (принцип NON BIS IN IDEM).</w:t>
      </w:r>
    </w:p>
    <w:p w:rsidR="00A354AB" w:rsidRPr="0063458C" w:rsidRDefault="00A354AB" w:rsidP="0063458C">
      <w:pPr>
        <w:spacing w:line="360" w:lineRule="auto"/>
        <w:ind w:firstLine="720"/>
        <w:jc w:val="both"/>
      </w:pPr>
      <w:r w:rsidRPr="0063458C">
        <w:t xml:space="preserve">г) когда требуемое лицо в соответствии с законом запрашивающей или запрашиваемой стороны не может быть подвергнуто преследованию или наказанию в связи с истечением срока давности; </w:t>
      </w:r>
    </w:p>
    <w:p w:rsidR="00A354AB" w:rsidRPr="0063458C" w:rsidRDefault="00A354AB" w:rsidP="0063458C">
      <w:pPr>
        <w:spacing w:line="360" w:lineRule="auto"/>
        <w:ind w:firstLine="720"/>
        <w:jc w:val="both"/>
      </w:pPr>
      <w:r w:rsidRPr="0063458C">
        <w:t>д) в случае амнистии по данному преступлению в запрашиваемом государстве.</w:t>
      </w:r>
    </w:p>
    <w:p w:rsidR="00A354AB" w:rsidRPr="0063458C" w:rsidRDefault="00A354AB" w:rsidP="0063458C">
      <w:pPr>
        <w:spacing w:line="360" w:lineRule="auto"/>
        <w:ind w:firstLine="720"/>
        <w:jc w:val="both"/>
      </w:pPr>
      <w:r w:rsidRPr="0063458C">
        <w:t>Порядок выдачи преступников в экстрадиционных договорах включает в себя подачу в письменном виде просьбы министерства юстиции министерству юстиции запрашиваемой стороны по соответствующей форме, что не исключает использования дипломатических каналов, а в случае необходимости временный арест запрашиваемого лица, и также выполнение иных действий по отсрочке или условной передаче, транзитных перевозках, расходах на выдачу и т. п. В тех случаях, когда выдача осуществляется при отсутствии международных соглашений между договаривающимися государствами, а только на основе взаимности, процедура выдачи усложняется за счет переговорного процесса.</w:t>
      </w:r>
    </w:p>
    <w:p w:rsidR="00A354AB" w:rsidRPr="0063458C" w:rsidRDefault="00A354AB" w:rsidP="0063458C">
      <w:pPr>
        <w:spacing w:line="360" w:lineRule="auto"/>
        <w:ind w:firstLine="720"/>
        <w:jc w:val="both"/>
      </w:pPr>
      <w:r w:rsidRPr="0063458C">
        <w:t>Экстрадицию необходимо отличать от случаев возвращения преступников, в частности, совершивших угон воздушного судна государству его регистрации. Это своеобразная форма правовой помощи по уголовным делам, основанная на двусторонних соглашениях нашего государств с такими странами как Афганистан (</w:t>
      </w:r>
      <w:smartTag w:uri="urn:schemas-microsoft-com:office:smarttags" w:element="metricconverter">
        <w:smartTagPr>
          <w:attr w:name="ProductID" w:val="1972 г"/>
        </w:smartTagPr>
        <w:r w:rsidRPr="0063458C">
          <w:t>1972 г</w:t>
        </w:r>
      </w:smartTag>
      <w:r w:rsidRPr="0063458C">
        <w:t>.), Ираном (</w:t>
      </w:r>
      <w:smartTag w:uri="urn:schemas-microsoft-com:office:smarttags" w:element="metricconverter">
        <w:smartTagPr>
          <w:attr w:name="ProductID" w:val="1973 г"/>
        </w:smartTagPr>
        <w:r w:rsidRPr="0063458C">
          <w:t>1973 г</w:t>
        </w:r>
      </w:smartTag>
      <w:r w:rsidRPr="0063458C">
        <w:t>.), Финляндия (</w:t>
      </w:r>
      <w:smartTag w:uri="urn:schemas-microsoft-com:office:smarttags" w:element="metricconverter">
        <w:smartTagPr>
          <w:attr w:name="ProductID" w:val="1974 г"/>
        </w:smartTagPr>
        <w:r w:rsidRPr="0063458C">
          <w:t>1974 г</w:t>
        </w:r>
      </w:smartTag>
      <w:r w:rsidRPr="0063458C">
        <w:t>.).</w:t>
      </w:r>
    </w:p>
    <w:p w:rsidR="00A354AB" w:rsidRPr="0063458C" w:rsidRDefault="00A354AB" w:rsidP="0063458C">
      <w:pPr>
        <w:spacing w:line="360" w:lineRule="auto"/>
        <w:ind w:firstLine="720"/>
        <w:jc w:val="both"/>
      </w:pPr>
      <w:r w:rsidRPr="0063458C">
        <w:t xml:space="preserve">Положения о выдачи преступников содержатся также в соглашениях между странами СНГ. Согласно Минской Конвенции о правовой помощи и правовых отношениях по гражданским, семейным и уголовным делам </w:t>
      </w:r>
      <w:smartTag w:uri="urn:schemas-microsoft-com:office:smarttags" w:element="metricconverter">
        <w:smartTagPr>
          <w:attr w:name="ProductID" w:val="1993 г"/>
        </w:smartTagPr>
        <w:r w:rsidRPr="0063458C">
          <w:t>1993 г</w:t>
        </w:r>
      </w:smartTag>
      <w:r w:rsidRPr="0063458C">
        <w:t xml:space="preserve">. вместе с Протоколом 28 марта </w:t>
      </w:r>
      <w:smartTag w:uri="urn:schemas-microsoft-com:office:smarttags" w:element="metricconverter">
        <w:smartTagPr>
          <w:attr w:name="ProductID" w:val="1997 г"/>
        </w:smartTagPr>
        <w:r w:rsidRPr="0063458C">
          <w:t>1997 г</w:t>
        </w:r>
      </w:smartTag>
      <w:r w:rsidRPr="0063458C">
        <w:t>. в Разделе IV (Правовая помощь по уголовным делам) содержится часть I, регулирующая выдачу. Договаривающиеся стороны обязуются в соответствии с условиями, предусмотренными этой Конвенцией, по требованию выдавать друг другу лиц, находящихся на их территории, для привлечения к уголовной ответственности или для приведения приговора в исполнение. Выдача для привлечения к уголовной ответственности производится за такие деяния, которые по законам запрашивающей и запрашиваемой договаривающихся сторон являются наказуемыми и за совершение которых предусматривается наказание в виде лишения свободы на срок не менее одного года или более тяжкое наказание. Выдача для приведения приговора в исполнение производится за такие деяния, которые в соответствии с законодательством запрашивающей и запрашиваемой договаривающихся сторон являются наказуемыми и за совершение которых лицо, выдача которого требуется, было приговорено к лишению свободы на срок не менее шести месяцев или к более тяжкому наказанию (ст. 56).</w:t>
      </w:r>
    </w:p>
    <w:p w:rsidR="00A354AB" w:rsidRPr="0063458C" w:rsidRDefault="00A354AB" w:rsidP="0063458C">
      <w:pPr>
        <w:spacing w:line="360" w:lineRule="auto"/>
        <w:ind w:firstLine="720"/>
        <w:jc w:val="both"/>
      </w:pPr>
      <w:r w:rsidRPr="0063458C">
        <w:t>Выдача не производится, если:</w:t>
      </w:r>
    </w:p>
    <w:p w:rsidR="00A354AB" w:rsidRPr="0063458C" w:rsidRDefault="00A354AB" w:rsidP="0063458C">
      <w:pPr>
        <w:spacing w:line="360" w:lineRule="auto"/>
        <w:ind w:firstLine="720"/>
        <w:jc w:val="both"/>
      </w:pPr>
      <w:r w:rsidRPr="0063458C">
        <w:t>а) лицо, выдача которого требуется, является гражданином запрашиваемой договаривающейся стороны;</w:t>
      </w:r>
    </w:p>
    <w:p w:rsidR="00A354AB" w:rsidRPr="0063458C" w:rsidRDefault="00A354AB" w:rsidP="0063458C">
      <w:pPr>
        <w:spacing w:line="360" w:lineRule="auto"/>
        <w:ind w:firstLine="720"/>
        <w:jc w:val="both"/>
      </w:pPr>
      <w:r w:rsidRPr="0063458C">
        <w:t>б) на момент получения требования уголовное преследование согласно законодательству запрашиваемой стороны не может быть возбуждено или приговор не может быть приведен в исполнение вследствие истечения срока давности либо по иному законному основанию;</w:t>
      </w:r>
    </w:p>
    <w:p w:rsidR="00A354AB" w:rsidRPr="0063458C" w:rsidRDefault="00A354AB" w:rsidP="0063458C">
      <w:pPr>
        <w:spacing w:line="360" w:lineRule="auto"/>
        <w:ind w:firstLine="720"/>
        <w:jc w:val="both"/>
      </w:pPr>
      <w:r w:rsidRPr="0063458C">
        <w:t>в) в отношении лица, выдача которого требуется, на территории запрашиваемой стороны за то же преступление был вынесен приговор или постановление о прекращении производства по делу, вступившее в законную силу;</w:t>
      </w:r>
    </w:p>
    <w:p w:rsidR="00A354AB" w:rsidRPr="0063458C" w:rsidRDefault="00A354AB" w:rsidP="0063458C">
      <w:pPr>
        <w:spacing w:line="360" w:lineRule="auto"/>
        <w:ind w:firstLine="720"/>
        <w:jc w:val="both"/>
      </w:pPr>
      <w:r w:rsidRPr="0063458C">
        <w:t>г) преступление в соответствии с законодательством запрашивающей или запрашиваемой Стороны преследуется в порядке частного обвинения (по заявлению потерпевшего).</w:t>
      </w:r>
    </w:p>
    <w:p w:rsidR="00A354AB" w:rsidRPr="0063458C" w:rsidRDefault="00A354AB" w:rsidP="0063458C">
      <w:pPr>
        <w:spacing w:line="360" w:lineRule="auto"/>
        <w:ind w:firstLine="720"/>
        <w:jc w:val="both"/>
      </w:pPr>
      <w:r w:rsidRPr="0063458C">
        <w:t>В выдаче может быть отказано, если преступление, в связи с которым требуется выдача, совершено на территории запрашиваемой стороны.</w:t>
      </w:r>
    </w:p>
    <w:p w:rsidR="00A354AB" w:rsidRPr="0063458C" w:rsidRDefault="00A354AB" w:rsidP="0063458C">
      <w:pPr>
        <w:spacing w:line="360" w:lineRule="auto"/>
        <w:ind w:firstLine="720"/>
        <w:jc w:val="both"/>
      </w:pPr>
      <w:r w:rsidRPr="0063458C">
        <w:t>В случае отказа в выдаче запрашивающая сторона должна быть информирована об основаниях отказа.</w:t>
      </w:r>
    </w:p>
    <w:p w:rsidR="00A354AB" w:rsidRPr="0063458C" w:rsidRDefault="00A354AB" w:rsidP="0063458C">
      <w:pPr>
        <w:spacing w:line="360" w:lineRule="auto"/>
        <w:ind w:firstLine="720"/>
        <w:jc w:val="both"/>
      </w:pPr>
      <w:r w:rsidRPr="0063458C">
        <w:t xml:space="preserve">Процедура выдачи преступников согласно данной Конвенции практически ничем не отличается от процедуры, изложенной в Европейской Конвенции </w:t>
      </w:r>
      <w:smartTag w:uri="urn:schemas-microsoft-com:office:smarttags" w:element="metricconverter">
        <w:smartTagPr>
          <w:attr w:name="ProductID" w:val="1957 г"/>
        </w:smartTagPr>
        <w:r w:rsidRPr="0063458C">
          <w:t>1957 г</w:t>
        </w:r>
      </w:smartTag>
      <w:r w:rsidRPr="0063458C">
        <w:t>. за тем исключением, что согласно ст. 72-76 государства -участники взяли на себя обязательства по поручению другого государства в соответствии со своим национальным законодательством осуществлять уголовное преследование своих граждан, подозреваемых в совершении преступления на территории другой страны - участника Конвенции.</w:t>
      </w:r>
    </w:p>
    <w:p w:rsidR="00A354AB" w:rsidRPr="0063458C" w:rsidRDefault="00A354AB" w:rsidP="0063458C">
      <w:pPr>
        <w:spacing w:line="360" w:lineRule="auto"/>
        <w:ind w:firstLine="720"/>
        <w:jc w:val="both"/>
      </w:pPr>
      <w:r w:rsidRPr="0063458C">
        <w:t xml:space="preserve">Достаточно близко к вопросам выдачи преступников для суда и следствия примыкает проблема передачи преступников, осужденных за совершенные на территории другого государства преступления. Международное сотрудничество в этой области находит свое выражение также в заключении соответствующих соглашений. Так, в </w:t>
      </w:r>
      <w:smartTag w:uri="urn:schemas-microsoft-com:office:smarttags" w:element="metricconverter">
        <w:smartTagPr>
          <w:attr w:name="ProductID" w:val="1978 г"/>
        </w:smartTagPr>
        <w:r w:rsidRPr="0063458C">
          <w:t>1978 г</w:t>
        </w:r>
      </w:smartTag>
      <w:r w:rsidRPr="0063458C">
        <w:t xml:space="preserve">. рядом бывших социалистических стран, включая СССР была заключена Конвенция о передаче лиц, осужденных к лишению свободы, для отбывания наказания в государстве, гражданином которого они являются. В Страсбурге 21 марта </w:t>
      </w:r>
      <w:smartTag w:uri="urn:schemas-microsoft-com:office:smarttags" w:element="metricconverter">
        <w:smartTagPr>
          <w:attr w:name="ProductID" w:val="1983 г"/>
        </w:smartTagPr>
        <w:r w:rsidRPr="0063458C">
          <w:t>1983 г</w:t>
        </w:r>
      </w:smartTag>
      <w:r w:rsidRPr="0063458C">
        <w:t xml:space="preserve">. государства - члены Совета Европы, и некоторые другие государства (Канада, Балтийские страны, Тринидад, Тобаго) заключили Конвенцию о передаче осужденных лиц. Имеется соответствующее соглашение и между странами СНГ, которые 6 марта </w:t>
      </w:r>
      <w:smartTag w:uri="urn:schemas-microsoft-com:office:smarttags" w:element="metricconverter">
        <w:smartTagPr>
          <w:attr w:name="ProductID" w:val="1998 г"/>
        </w:smartTagPr>
        <w:r w:rsidRPr="0063458C">
          <w:t>1998 г</w:t>
        </w:r>
      </w:smartTag>
      <w:r w:rsidRPr="0063458C">
        <w:t>. в Москве заключили Конвенцию о передаче осужденных к лишению свободы для дальнейшего отбывания наказания.</w:t>
      </w:r>
    </w:p>
    <w:p w:rsidR="00A354AB" w:rsidRPr="0063458C" w:rsidRDefault="00A354AB" w:rsidP="0063458C">
      <w:pPr>
        <w:spacing w:line="360" w:lineRule="auto"/>
        <w:ind w:firstLine="720"/>
        <w:jc w:val="both"/>
      </w:pPr>
      <w:r w:rsidRPr="0063458C">
        <w:t>В ч. 2 ст. 4 Федерального закона « О противодействии терроризму» формулируется весьма важное международное обязательство Российской Федерации, преследовать на своей территории лиц, причастных к террористической деятельности. Согласно ей Российская Федерация, руководствуясь интересами обеспечения безопасности личности, общества и государства, преследует на своей территории лиц, причастных к террористической деятельности, в том числе в случаях, когда террористические акции планировались либо проводились вне пределов Российской Федерации, однако наносят ущерб Российской Федерации, и в других случаях, предусмотренных международными договорами Российской Федерации.</w:t>
      </w:r>
    </w:p>
    <w:p w:rsidR="00A354AB" w:rsidRPr="0063458C" w:rsidRDefault="00A354AB" w:rsidP="0063458C">
      <w:pPr>
        <w:spacing w:line="360" w:lineRule="auto"/>
        <w:ind w:firstLine="720"/>
        <w:jc w:val="both"/>
      </w:pPr>
      <w:r w:rsidRPr="0063458C">
        <w:t>Данное положение отражает требования Уголовного кодекса РФ и Уголовно-процессуального кодекса РФ о возбуждении уголовного дела и привлечения к уголовной ответственности лиц. в действиях которых усматриваются признаки состава терроризма или иного преступления террористической направленности. При этом гражданство или подданство этих лиц юридического значения не имеют. Иностранные граждане, как отмечалось ранее, могут быть переданы государству, гражданином которого они являются, в то время как граждане России выдаче не подлежат. В последнем случае Российская Федерация по просьбе запрашивающей стороны передает дело своим компетентным органам для возбуждения уголовного преследования, если оно будет необходимым, что полностью соответствует положениям ст. 6 Европейской Конвенции о выдаче.</w:t>
      </w:r>
    </w:p>
    <w:p w:rsidR="00A354AB" w:rsidRPr="0063458C" w:rsidRDefault="00A354AB" w:rsidP="0063458C">
      <w:pPr>
        <w:spacing w:line="360" w:lineRule="auto"/>
        <w:ind w:firstLine="720"/>
        <w:jc w:val="both"/>
      </w:pPr>
      <w:r w:rsidRPr="0063458C">
        <w:t>Обязательство российских правоохранительных органов по преследованию должно выполняться, в том числе, и в случаях, когда террористические акции планировались либо проводились вне пределов Российской Федерации, однако наносят ущерб Российской Федерации. Данное требование основывается на универсальном и реальном принципах действия уголовного закона в пространстве. Суть первого заключается в том, что иностранные граждане и лица без гражданства, совершившие преступление за границей России привлекаются к уголовной ответственности на территории России в соответствии с международными соглашениями, если они не были осуждены в иностранном государстве. Реальный принцип применяется в тех случаях, когда иностранные граждане, а также лица без гражданства, не проживающие постоянно в России, подлежат уголовной ответственности по УК РФ, если они не были осуждены в иностранном государстве и привлекаются к уголовной ответственности на территории РФ, только в случаях, если совершенное ими за пределами РФ деяние направлено против интересов Российской Федерации. В частности, это могут быть случаи, когда деяние направлено на российские организации и учреждения за границей либо официальных лиц таких учреждений или представляющих наше государство, отдельных граждан и т. д.</w:t>
      </w:r>
    </w:p>
    <w:p w:rsidR="00A354AB" w:rsidRPr="0063458C" w:rsidRDefault="00A354AB" w:rsidP="0063458C">
      <w:pPr>
        <w:spacing w:line="360" w:lineRule="auto"/>
        <w:ind w:firstLine="720"/>
        <w:jc w:val="both"/>
      </w:pPr>
      <w:r w:rsidRPr="0063458C">
        <w:t xml:space="preserve">В заключение нельзя не упомянуть еще об одном современном инструментарии борьбы с различными формами проявления международного терроризма. 15 июня </w:t>
      </w:r>
      <w:smartTag w:uri="urn:schemas-microsoft-com:office:smarttags" w:element="metricconverter">
        <w:smartTagPr>
          <w:attr w:name="ProductID" w:val="1998 г"/>
        </w:smartTagPr>
        <w:r w:rsidRPr="0063458C">
          <w:t>1998 г</w:t>
        </w:r>
      </w:smartTag>
      <w:r w:rsidRPr="0063458C">
        <w:t xml:space="preserve">. в Риме под эгидой ООН начала свою работу Дипломатическая конференция, в которой приняли участие представители 156 стран и около 260 неправительственных государств. В заключительный день конференции подавляющим большинством голосов 120 против 7 (США. Китай, Израиль, Ирак, Ливия, Йемен и Катар) и при 21  воздержавшемся был принят Римский статут Международного уголовного суда. Российская Федерация подписала этот документ, однако еще не ратифицировала. С 1 июня </w:t>
      </w:r>
      <w:smartTag w:uri="urn:schemas-microsoft-com:office:smarttags" w:element="metricconverter">
        <w:smartTagPr>
          <w:attr w:name="ProductID" w:val="2002 г"/>
        </w:smartTagPr>
        <w:r w:rsidRPr="0063458C">
          <w:t>2002 г</w:t>
        </w:r>
      </w:smartTag>
      <w:r w:rsidRPr="0063458C">
        <w:t xml:space="preserve">. Статут МУС, набрав необходимые 60 ратификаций, вступил в силу. В числе преступлений, подпадающих под юрисдикцию Суда, названы геноцид, преступления против человечности, военные преступления (в том числе – захват заложников), агрессия, и некоторые преступления против правосудия. </w:t>
      </w:r>
    </w:p>
    <w:p w:rsidR="00A354AB" w:rsidRPr="0063458C" w:rsidRDefault="00A354AB" w:rsidP="0063458C">
      <w:pPr>
        <w:spacing w:line="360" w:lineRule="auto"/>
        <w:ind w:firstLine="720"/>
        <w:jc w:val="both"/>
      </w:pPr>
    </w:p>
    <w:p w:rsidR="00A354AB" w:rsidRPr="0063458C" w:rsidRDefault="00A354AB" w:rsidP="0063458C">
      <w:pPr>
        <w:spacing w:line="360" w:lineRule="auto"/>
        <w:ind w:firstLine="720"/>
        <w:jc w:val="center"/>
        <w:rPr>
          <w:b/>
          <w:bCs/>
        </w:rPr>
      </w:pPr>
      <w:r w:rsidRPr="0063458C">
        <w:rPr>
          <w:b/>
          <w:bCs/>
        </w:rPr>
        <w:t>Контрольные вопросы</w:t>
      </w:r>
    </w:p>
    <w:p w:rsidR="00A354AB" w:rsidRPr="0063458C" w:rsidRDefault="00A354AB" w:rsidP="0063458C">
      <w:pPr>
        <w:numPr>
          <w:ilvl w:val="0"/>
          <w:numId w:val="208"/>
        </w:numPr>
        <w:spacing w:line="360" w:lineRule="auto"/>
        <w:jc w:val="both"/>
      </w:pPr>
      <w:r w:rsidRPr="0063458C">
        <w:t>В чем состоит роль ООН в борьбе с международным терроризмом?</w:t>
      </w:r>
    </w:p>
    <w:p w:rsidR="00A354AB" w:rsidRPr="0063458C" w:rsidRDefault="00A354AB" w:rsidP="0063458C">
      <w:pPr>
        <w:numPr>
          <w:ilvl w:val="0"/>
          <w:numId w:val="208"/>
        </w:numPr>
        <w:spacing w:line="360" w:lineRule="auto"/>
        <w:jc w:val="both"/>
      </w:pPr>
      <w:r w:rsidRPr="0063458C">
        <w:t>Приведите примеры договоров универсального и регионального характера в сфере борьбы с терроризмом.</w:t>
      </w:r>
    </w:p>
    <w:p w:rsidR="00A354AB" w:rsidRPr="0063458C" w:rsidRDefault="00A354AB" w:rsidP="0063458C">
      <w:pPr>
        <w:numPr>
          <w:ilvl w:val="0"/>
          <w:numId w:val="208"/>
        </w:numPr>
        <w:spacing w:line="360" w:lineRule="auto"/>
        <w:jc w:val="both"/>
      </w:pPr>
      <w:r w:rsidRPr="0063458C">
        <w:t>Охарактеризуйте существующую систему сотрудничества между государствами  в рамках СНГ.</w:t>
      </w:r>
    </w:p>
    <w:p w:rsidR="00A354AB" w:rsidRPr="0063458C" w:rsidRDefault="00A354AB" w:rsidP="0063458C">
      <w:pPr>
        <w:numPr>
          <w:ilvl w:val="0"/>
          <w:numId w:val="208"/>
        </w:numPr>
        <w:spacing w:line="360" w:lineRule="auto"/>
        <w:jc w:val="both"/>
      </w:pPr>
      <w:r w:rsidRPr="0063458C">
        <w:t>Расскажите про институт выдачи (экстрадиции).</w:t>
      </w:r>
    </w:p>
    <w:p w:rsidR="00A354AB" w:rsidRPr="0063458C" w:rsidRDefault="00A354AB" w:rsidP="0063458C">
      <w:pPr>
        <w:numPr>
          <w:ilvl w:val="0"/>
          <w:numId w:val="208"/>
        </w:numPr>
        <w:spacing w:line="360" w:lineRule="auto"/>
        <w:jc w:val="both"/>
      </w:pPr>
      <w:r w:rsidRPr="0063458C">
        <w:t>Какие ограничения на выдачу предусмотрены нормами международного уголовного права?</w:t>
      </w:r>
    </w:p>
    <w:p w:rsidR="00A354AB" w:rsidRPr="0063458C" w:rsidRDefault="008B2215" w:rsidP="008B2215">
      <w:pPr>
        <w:spacing w:line="360" w:lineRule="auto"/>
      </w:pPr>
      <w:r>
        <w:br w:type="page"/>
      </w:r>
    </w:p>
    <w:p w:rsidR="008B2215" w:rsidRPr="0063458C" w:rsidRDefault="00A354AB" w:rsidP="008B2215">
      <w:pPr>
        <w:spacing w:line="360" w:lineRule="auto"/>
        <w:jc w:val="right"/>
      </w:pPr>
      <w:r w:rsidRPr="0063458C">
        <w:rPr>
          <w:b/>
          <w:bCs/>
        </w:rPr>
        <w:t>Подраздел 3. Антитеррористическое законодательство США, Великобритании и Китая.</w:t>
      </w:r>
      <w:r w:rsidR="008B2215" w:rsidRPr="008B2215">
        <w:t xml:space="preserve"> </w:t>
      </w:r>
      <w:r w:rsidR="008B2215" w:rsidRPr="0063458C">
        <w:t xml:space="preserve">Степанов-Егиянц В.Г. к.ю.н., LLM, </w:t>
      </w:r>
    </w:p>
    <w:p w:rsidR="008B2215" w:rsidRPr="0063458C" w:rsidRDefault="008B2215" w:rsidP="008B2215">
      <w:pPr>
        <w:spacing w:line="360" w:lineRule="auto"/>
        <w:jc w:val="right"/>
      </w:pPr>
      <w:r w:rsidRPr="0063458C">
        <w:t xml:space="preserve">ассистент кафедры уголовного права и </w:t>
      </w:r>
    </w:p>
    <w:p w:rsidR="008B2215" w:rsidRPr="0063458C" w:rsidRDefault="008B2215" w:rsidP="008B2215">
      <w:pPr>
        <w:spacing w:line="360" w:lineRule="auto"/>
        <w:jc w:val="right"/>
      </w:pPr>
      <w:r w:rsidRPr="0063458C">
        <w:t>криминологии МГУ им. М.В. Ломоносова</w:t>
      </w:r>
    </w:p>
    <w:p w:rsidR="00A354AB" w:rsidRPr="0063458C" w:rsidRDefault="00A354AB" w:rsidP="0063458C">
      <w:pPr>
        <w:pStyle w:val="af9"/>
        <w:spacing w:line="360" w:lineRule="auto"/>
        <w:ind w:left="720"/>
        <w:jc w:val="center"/>
        <w:rPr>
          <w:rFonts w:ascii="Times New Roman" w:hAnsi="Times New Roman" w:cs="Times New Roman"/>
          <w:b/>
          <w:bCs/>
          <w:sz w:val="24"/>
          <w:szCs w:val="24"/>
          <w:lang w:val="ru-RU"/>
        </w:rPr>
      </w:pPr>
    </w:p>
    <w:p w:rsidR="00A354AB" w:rsidRPr="0063458C" w:rsidRDefault="00A354AB" w:rsidP="0063458C">
      <w:pPr>
        <w:pStyle w:val="af9"/>
        <w:spacing w:line="360" w:lineRule="auto"/>
        <w:jc w:val="both"/>
        <w:rPr>
          <w:rFonts w:ascii="Times New Roman" w:hAnsi="Times New Roman" w:cs="Times New Roman"/>
          <w:sz w:val="24"/>
          <w:szCs w:val="24"/>
          <w:lang w:val="ru-RU"/>
        </w:rPr>
      </w:pPr>
    </w:p>
    <w:p w:rsidR="00A354AB" w:rsidRPr="0063458C" w:rsidRDefault="00A354AB" w:rsidP="0063458C">
      <w:pPr>
        <w:pStyle w:val="a7"/>
        <w:spacing w:before="0" w:after="0" w:line="360" w:lineRule="auto"/>
        <w:ind w:firstLine="539"/>
        <w:jc w:val="center"/>
        <w:rPr>
          <w:b/>
          <w:bCs/>
        </w:rPr>
      </w:pPr>
      <w:r w:rsidRPr="0063458C">
        <w:rPr>
          <w:b/>
          <w:bCs/>
        </w:rPr>
        <w:t>Тема 1. Организационно-правовые меры противодействия терроризму в США</w:t>
      </w:r>
    </w:p>
    <w:p w:rsidR="00A354AB" w:rsidRPr="0063458C" w:rsidRDefault="00A354AB" w:rsidP="0063458C">
      <w:pPr>
        <w:spacing w:line="360" w:lineRule="auto"/>
        <w:jc w:val="center"/>
        <w:rPr>
          <w:b/>
        </w:rPr>
      </w:pPr>
    </w:p>
    <w:p w:rsidR="00A354AB" w:rsidRPr="0063458C" w:rsidRDefault="00A354AB" w:rsidP="0063458C">
      <w:pPr>
        <w:spacing w:line="360" w:lineRule="auto"/>
        <w:ind w:firstLine="708"/>
        <w:jc w:val="both"/>
      </w:pPr>
      <w:r w:rsidRPr="0063458C">
        <w:t>Уничтожение башен-близнецов Всемирного торгового центра в Нью Йорке 11 сентября 2001 года заставило американскую администрацию по-новому взглянуть на организацию борьбы с терроризмом. Значительной критике были подвергнуты действия властей, не сумевших вовремя распознать угрозу и принять соответствующие действия для ее устранения. До сентябрьских событий вопросами обеспечения национальной безопасности самостоятельно и в различном объеме занималось около 50 государственных органов, такие как Министерство обороны, Федеральное бюро расследований, Центральное разведывательное управление, Секретная служба, Департамент транспорта, Департамент сельского хозяйства, Департамент здравоохранения и потребительских услуг, Береговая охрана, Пограничная служба, Агентство по борьбе с наркотиками.</w:t>
      </w:r>
      <w:r w:rsidRPr="0063458C">
        <w:rPr>
          <w:rStyle w:val="a6"/>
        </w:rPr>
        <w:footnoteReference w:id="197"/>
      </w:r>
      <w:r w:rsidRPr="0063458C">
        <w:t xml:space="preserve"> К сожалению, их усилий оказалось недостаточно для предотвращения трагедии, жертвами которой стало 2998 человек</w:t>
      </w:r>
      <w:r w:rsidRPr="0063458C">
        <w:rPr>
          <w:rStyle w:val="a6"/>
        </w:rPr>
        <w:footnoteReference w:id="198"/>
      </w:r>
      <w:r w:rsidRPr="0063458C">
        <w:t xml:space="preserve">. Стало очевидным, что системе органов государственной власти необходим единый центр, координирующий деятельность правоохранительных органов по обеспечению национальной безопасности. </w:t>
      </w:r>
    </w:p>
    <w:p w:rsidR="00A354AB" w:rsidRPr="0063458C" w:rsidRDefault="00A354AB" w:rsidP="0063458C">
      <w:pPr>
        <w:spacing w:line="360" w:lineRule="auto"/>
        <w:ind w:firstLine="708"/>
        <w:jc w:val="both"/>
      </w:pPr>
      <w:r w:rsidRPr="0063458C">
        <w:t xml:space="preserve">Целью настоящего исследования автор ставит изучение действующих правовых норм, системы организационных мер по противодействию терроризму в США и проведение сравнительно-правового анализа практики их применения. Большинство источников информации, использованных при написании настоящей работы, размещены на официальных сайтах органов государственной власти и новостных агентств. Трудно переоценить возможности всемирной сети Интернет при добывании наиболее актуальной и последней информации. </w:t>
      </w:r>
    </w:p>
    <w:p w:rsidR="00A354AB" w:rsidRPr="0063458C" w:rsidRDefault="00A354AB" w:rsidP="0063458C">
      <w:pPr>
        <w:spacing w:line="360" w:lineRule="auto"/>
        <w:ind w:firstLine="708"/>
        <w:jc w:val="both"/>
      </w:pPr>
      <w:r w:rsidRPr="0063458C">
        <w:t>Американский опыт может быть, несомненно, полезен для нашей страны, так как Россия активно взаимодействует с  США в борьбе с силами международного терроризма. Позицию России в этом вопросе четко обозначил Президент Российской Федерации Владимир Путин, который 14 февраля 2008 года в ходе ежегодной большой пресс-конференции в Кремле заявил следующее: «Без сотрудничества с Соединёнными Штатами нам и Соединённым Штатам без сотрудничества с Россией не удастся эффективно бороться с терроризмом, укреплять режимы нераспространения оружия массового уничтожения, бороться с бедностью, с инфекционными заболеваниями. Это всё глобальные проблемы, которые без объединения усилий ведущих стран мира решить будет невозможно. Я нисколько не сомневаюсь, что такое понимание есть как в российском руководстве, так и в руководстве Соединённых Штатов».</w:t>
      </w:r>
      <w:r w:rsidRPr="0063458C">
        <w:rPr>
          <w:rStyle w:val="a6"/>
        </w:rPr>
        <w:footnoteReference w:id="199"/>
      </w:r>
    </w:p>
    <w:p w:rsidR="00A354AB" w:rsidRPr="0063458C" w:rsidRDefault="00A354AB" w:rsidP="0063458C">
      <w:pPr>
        <w:spacing w:line="360" w:lineRule="auto"/>
        <w:ind w:firstLine="708"/>
        <w:jc w:val="both"/>
      </w:pPr>
      <w:r w:rsidRPr="0063458C">
        <w:t>О серьезности проблемы в мировом масштабе ярко говорит следующая статистика Государственного Департамента США: ежегодно в мире совершается более пятнадцати тысяч террористических актов, жертвами которых становятся около двадцати тысяч человек.</w:t>
      </w:r>
      <w:r w:rsidRPr="0063458C">
        <w:rPr>
          <w:rStyle w:val="a6"/>
        </w:rPr>
        <w:footnoteReference w:id="200"/>
      </w:r>
      <w:r w:rsidRPr="0063458C">
        <w:t xml:space="preserve"> Большую роль в борьбе с международным терроризмом играет Организация Объединенных Наций, направляющая усилия государств в борьбе с международным терроризмом. В сентябре 2005 года на </w:t>
      </w:r>
      <w:hyperlink r:id="rId114" w:history="1">
        <w:r w:rsidRPr="0063458C">
          <w:rPr>
            <w:rStyle w:val="ae"/>
            <w:color w:val="auto"/>
          </w:rPr>
          <w:t>Всемирном саммите</w:t>
        </w:r>
      </w:hyperlink>
      <w:r w:rsidRPr="0063458C">
        <w:t xml:space="preserve"> в Нью-Йорке мировые лидеры безоговорочно осудили терроризм «во всех его формах и проявлениях, кем бы, где бы и с какой бы целью он ни осуществлялся, поскольку он является одной из самых серьезных угроз международному миру и безопасности». Международное сообщество одобрило предложенную Генеральным секретарем ООН стратегию борьбы с терроризмом, основывающуюся на пяти компонентах -  агитации против применения методов терроризма, пресечении доступа террористов к финансовым средствам, сдерживании государств от совершения террористических актов, разработке потенциала для борьбы с терроризмом и защите прав человека.</w:t>
      </w:r>
    </w:p>
    <w:p w:rsidR="00A354AB" w:rsidRPr="0063458C" w:rsidRDefault="00A354AB" w:rsidP="0063458C">
      <w:pPr>
        <w:spacing w:line="360" w:lineRule="auto"/>
        <w:ind w:firstLine="540"/>
        <w:jc w:val="both"/>
      </w:pPr>
      <w:r w:rsidRPr="0063458C">
        <w:t>Переходя к анализу американского уголовного законодательства, необходимо вкратце охарактеризовать особенности его структуры. Уголовно-правовая система США включает в себя федеральное законодательство и законодательство каждого из штатов, на территории которых действуют местные уголовные кодексы.  Федеральные уголовно-правовые нормы, содержатся в различных разделах Свода законов США (</w:t>
      </w:r>
      <w:r w:rsidRPr="0063458C">
        <w:rPr>
          <w:lang w:val="en-US"/>
        </w:rPr>
        <w:t>U</w:t>
      </w:r>
      <w:r w:rsidRPr="0063458C">
        <w:t>.</w:t>
      </w:r>
      <w:r w:rsidRPr="0063458C">
        <w:rPr>
          <w:lang w:val="en-US"/>
        </w:rPr>
        <w:t>S</w:t>
      </w:r>
      <w:r w:rsidRPr="0063458C">
        <w:t xml:space="preserve">. </w:t>
      </w:r>
      <w:r w:rsidRPr="0063458C">
        <w:rPr>
          <w:lang w:val="en-US"/>
        </w:rPr>
        <w:t>Code</w:t>
      </w:r>
      <w:r w:rsidRPr="0063458C">
        <w:t xml:space="preserve">) и имеют небольшую сферу действия. Они ограничиваются защитой федеральных интересов и необходимостью борьбы с некоторыми наиболее опасными посягательствами в национальном масштабе. Федеральными нормами устанавливается ответственность за терроризм, преступления, совершенные федеральными служащими и преступления, совершение которых связано с пересечением границ между штатами (например, торговля наркотиками, сбыт похищенных автомобилей). </w:t>
      </w:r>
    </w:p>
    <w:p w:rsidR="00A354AB" w:rsidRPr="0063458C" w:rsidRDefault="00A354AB" w:rsidP="0063458C">
      <w:pPr>
        <w:spacing w:line="360" w:lineRule="auto"/>
        <w:ind w:firstLine="540"/>
        <w:jc w:val="both"/>
      </w:pPr>
      <w:r w:rsidRPr="0063458C">
        <w:t>Нормы об ответственности за терроризм закреплены в федеральном законодательстве и располагаются в Главе 113В, Титула 18 Свода Законов США (</w:t>
      </w:r>
      <w:r w:rsidRPr="0063458C">
        <w:rPr>
          <w:lang w:val="en-US"/>
        </w:rPr>
        <w:t>Section</w:t>
      </w:r>
      <w:r w:rsidRPr="0063458C">
        <w:t xml:space="preserve"> 113</w:t>
      </w:r>
      <w:r w:rsidRPr="0063458C">
        <w:rPr>
          <w:lang w:val="en-US"/>
        </w:rPr>
        <w:t>B</w:t>
      </w:r>
      <w:r w:rsidRPr="0063458C">
        <w:t xml:space="preserve"> </w:t>
      </w:r>
      <w:r w:rsidRPr="0063458C">
        <w:rPr>
          <w:lang w:val="en-US"/>
        </w:rPr>
        <w:t>Title</w:t>
      </w:r>
      <w:r w:rsidRPr="0063458C">
        <w:t xml:space="preserve"> 18 </w:t>
      </w:r>
      <w:r w:rsidRPr="0063458C">
        <w:rPr>
          <w:lang w:val="en-US"/>
        </w:rPr>
        <w:t>U</w:t>
      </w:r>
      <w:r w:rsidRPr="0063458C">
        <w:t>.</w:t>
      </w:r>
      <w:r w:rsidRPr="0063458C">
        <w:rPr>
          <w:lang w:val="en-US"/>
        </w:rPr>
        <w:t>S</w:t>
      </w:r>
      <w:r w:rsidRPr="0063458C">
        <w:t xml:space="preserve">. </w:t>
      </w:r>
      <w:r w:rsidRPr="0063458C">
        <w:rPr>
          <w:lang w:val="en-US"/>
        </w:rPr>
        <w:t>Code</w:t>
      </w:r>
      <w:r w:rsidRPr="0063458C">
        <w:t>). Статья 2331 относит к терроризму деятельность, которая:</w:t>
      </w:r>
    </w:p>
    <w:p w:rsidR="00A354AB" w:rsidRPr="0063458C" w:rsidRDefault="00A354AB" w:rsidP="008B2215">
      <w:pPr>
        <w:spacing w:line="360" w:lineRule="auto"/>
        <w:ind w:left="180"/>
        <w:jc w:val="both"/>
      </w:pPr>
      <w:r w:rsidRPr="0063458C">
        <w:t>А. включает акты, представляющие угрозу человеческой жизни, которые являются нарушением уголовных законов Соединенных Штатов или какого-либо штата;</w:t>
      </w:r>
    </w:p>
    <w:p w:rsidR="00A354AB" w:rsidRPr="0063458C" w:rsidRDefault="00A354AB" w:rsidP="008B2215">
      <w:pPr>
        <w:spacing w:line="360" w:lineRule="auto"/>
        <w:ind w:left="180"/>
        <w:jc w:val="both"/>
      </w:pPr>
      <w:r w:rsidRPr="0063458C">
        <w:t>Б. выглядит направленной:</w:t>
      </w:r>
    </w:p>
    <w:p w:rsidR="00A354AB" w:rsidRPr="0063458C" w:rsidRDefault="00A354AB" w:rsidP="008B2215">
      <w:pPr>
        <w:numPr>
          <w:ilvl w:val="0"/>
          <w:numId w:val="194"/>
        </w:numPr>
        <w:tabs>
          <w:tab w:val="clear" w:pos="2136"/>
          <w:tab w:val="num" w:pos="720"/>
        </w:tabs>
        <w:spacing w:line="360" w:lineRule="auto"/>
        <w:ind w:left="720" w:hanging="540"/>
        <w:jc w:val="both"/>
      </w:pPr>
      <w:r w:rsidRPr="0063458C">
        <w:t>на запугивание или принуждение гражданского населения;</w:t>
      </w:r>
    </w:p>
    <w:p w:rsidR="00A354AB" w:rsidRPr="0063458C" w:rsidRDefault="00A354AB" w:rsidP="008B2215">
      <w:pPr>
        <w:numPr>
          <w:ilvl w:val="0"/>
          <w:numId w:val="194"/>
        </w:numPr>
        <w:tabs>
          <w:tab w:val="clear" w:pos="2136"/>
          <w:tab w:val="num" w:pos="720"/>
        </w:tabs>
        <w:spacing w:line="360" w:lineRule="auto"/>
        <w:ind w:left="720" w:hanging="540"/>
        <w:jc w:val="both"/>
      </w:pPr>
      <w:r w:rsidRPr="0063458C">
        <w:t>на оказание влияния на политику какого-либо правительства посредством запугивания или принуждения; либо</w:t>
      </w:r>
    </w:p>
    <w:p w:rsidR="00A354AB" w:rsidRPr="0063458C" w:rsidRDefault="00A354AB" w:rsidP="008B2215">
      <w:pPr>
        <w:numPr>
          <w:ilvl w:val="0"/>
          <w:numId w:val="194"/>
        </w:numPr>
        <w:tabs>
          <w:tab w:val="clear" w:pos="2136"/>
          <w:tab w:val="num" w:pos="720"/>
        </w:tabs>
        <w:spacing w:line="360" w:lineRule="auto"/>
        <w:ind w:left="720" w:hanging="540"/>
        <w:jc w:val="both"/>
      </w:pPr>
      <w:r w:rsidRPr="0063458C">
        <w:t>на оказание воздействия на действия какого-либо правительства посредством массового поражения, убийства государственного деятеля или его похищения; и</w:t>
      </w:r>
    </w:p>
    <w:p w:rsidR="00A354AB" w:rsidRPr="0063458C" w:rsidRDefault="00A354AB" w:rsidP="008B2215">
      <w:pPr>
        <w:spacing w:line="360" w:lineRule="auto"/>
        <w:ind w:left="180"/>
        <w:jc w:val="both"/>
      </w:pPr>
      <w:r w:rsidRPr="0063458C">
        <w:t>В. имеет место преимущественно в пределах территориальной юрисдикции                      Соединенных штатов.</w:t>
      </w:r>
    </w:p>
    <w:p w:rsidR="00A354AB" w:rsidRPr="0063458C" w:rsidRDefault="00A354AB" w:rsidP="008B2215">
      <w:pPr>
        <w:spacing w:line="360" w:lineRule="auto"/>
        <w:ind w:left="180" w:firstLine="708"/>
        <w:jc w:val="both"/>
      </w:pPr>
      <w:r w:rsidRPr="0063458C">
        <w:t>Статья 2332b устанавливает уголовные наказания за следующие преступные деяния, совершаемые с целью ведения террористической деятельности:</w:t>
      </w:r>
    </w:p>
    <w:p w:rsidR="00A354AB" w:rsidRPr="0063458C" w:rsidRDefault="00A354AB" w:rsidP="008B2215">
      <w:pPr>
        <w:numPr>
          <w:ilvl w:val="0"/>
          <w:numId w:val="195"/>
        </w:numPr>
        <w:tabs>
          <w:tab w:val="clear" w:pos="2136"/>
          <w:tab w:val="num" w:pos="720"/>
        </w:tabs>
        <w:spacing w:line="360" w:lineRule="auto"/>
        <w:ind w:left="720" w:hanging="540"/>
        <w:jc w:val="both"/>
      </w:pPr>
      <w:r w:rsidRPr="0063458C">
        <w:t>за убийство или причинение смерти какому-либо лицу – смертной казнью  или лишением свободы на любой срок либо пожизненно;</w:t>
      </w:r>
    </w:p>
    <w:p w:rsidR="00A354AB" w:rsidRPr="0063458C" w:rsidRDefault="00A354AB" w:rsidP="008B2215">
      <w:pPr>
        <w:numPr>
          <w:ilvl w:val="0"/>
          <w:numId w:val="195"/>
        </w:numPr>
        <w:tabs>
          <w:tab w:val="clear" w:pos="2136"/>
          <w:tab w:val="num" w:pos="720"/>
        </w:tabs>
        <w:spacing w:line="360" w:lineRule="auto"/>
        <w:ind w:left="720" w:hanging="540"/>
        <w:jc w:val="both"/>
      </w:pPr>
      <w:r w:rsidRPr="0063458C">
        <w:t>за похищение человека – лишением свободы на любой срок либо пожизненно;</w:t>
      </w:r>
    </w:p>
    <w:p w:rsidR="00A354AB" w:rsidRPr="0063458C" w:rsidRDefault="00A354AB" w:rsidP="008B2215">
      <w:pPr>
        <w:numPr>
          <w:ilvl w:val="0"/>
          <w:numId w:val="195"/>
        </w:numPr>
        <w:tabs>
          <w:tab w:val="clear" w:pos="2136"/>
          <w:tab w:val="num" w:pos="720"/>
        </w:tabs>
        <w:spacing w:line="360" w:lineRule="auto"/>
        <w:ind w:left="720" w:hanging="540"/>
        <w:jc w:val="both"/>
      </w:pPr>
      <w:r w:rsidRPr="0063458C">
        <w:t>за причинение увечий – лишением свободы на срок до 35 лет;</w:t>
      </w:r>
    </w:p>
    <w:p w:rsidR="00A354AB" w:rsidRPr="0063458C" w:rsidRDefault="00A354AB" w:rsidP="008B2215">
      <w:pPr>
        <w:numPr>
          <w:ilvl w:val="0"/>
          <w:numId w:val="195"/>
        </w:numPr>
        <w:tabs>
          <w:tab w:val="clear" w:pos="2136"/>
          <w:tab w:val="num" w:pos="720"/>
        </w:tabs>
        <w:spacing w:line="360" w:lineRule="auto"/>
        <w:ind w:left="720" w:hanging="540"/>
        <w:jc w:val="both"/>
      </w:pPr>
      <w:r w:rsidRPr="0063458C">
        <w:t>за нападение с опасным для жизни орудием или нападение, причиняющее тяжкие телесные повреждения, - лишением свободы на срок до 30 лет;</w:t>
      </w:r>
    </w:p>
    <w:p w:rsidR="00A354AB" w:rsidRPr="0063458C" w:rsidRDefault="00A354AB" w:rsidP="008B2215">
      <w:pPr>
        <w:numPr>
          <w:ilvl w:val="0"/>
          <w:numId w:val="195"/>
        </w:numPr>
        <w:tabs>
          <w:tab w:val="clear" w:pos="2136"/>
          <w:tab w:val="num" w:pos="720"/>
        </w:tabs>
        <w:spacing w:line="360" w:lineRule="auto"/>
        <w:ind w:left="720" w:hanging="540"/>
        <w:jc w:val="both"/>
      </w:pPr>
      <w:r w:rsidRPr="0063458C">
        <w:t>за разрушение или причинение ущерба какому-либо сооружению, транспортному средству или иному недвижимому имуществу либо движимому имуществу – лишением свободы на срок до 25 лет;</w:t>
      </w:r>
    </w:p>
    <w:p w:rsidR="00A354AB" w:rsidRPr="0063458C" w:rsidRDefault="00A354AB" w:rsidP="008B2215">
      <w:pPr>
        <w:numPr>
          <w:ilvl w:val="0"/>
          <w:numId w:val="195"/>
        </w:numPr>
        <w:tabs>
          <w:tab w:val="clear" w:pos="2136"/>
          <w:tab w:val="num" w:pos="720"/>
        </w:tabs>
        <w:spacing w:line="360" w:lineRule="auto"/>
        <w:ind w:left="720" w:hanging="540"/>
        <w:jc w:val="both"/>
      </w:pPr>
      <w:r w:rsidRPr="0063458C">
        <w:t>за покушение на совершение терроризма или сговор о совершении терроризма – лишением свободы на любой срок в пределах срока наказания, которое было бы назначено в случае доведения посягательства до конца.</w:t>
      </w:r>
    </w:p>
    <w:p w:rsidR="00A354AB" w:rsidRPr="0063458C" w:rsidRDefault="00A354AB" w:rsidP="0063458C">
      <w:pPr>
        <w:spacing w:line="360" w:lineRule="auto"/>
        <w:ind w:firstLine="708"/>
        <w:jc w:val="both"/>
      </w:pPr>
      <w:r w:rsidRPr="0063458C">
        <w:t xml:space="preserve">Как мы видим, американское законодательство устанавливает серьезные наказания за совершение террористического акта, однако суровость санкций уголовного закона не всегда ведет к его эффективности в охране общественной безопасности и превенции преступлений. Важнейшую роль в противодействии терроризму играет организация такой деятельности и четкое взаимодействие привлекаемых к ней субъектов.  </w:t>
      </w:r>
    </w:p>
    <w:p w:rsidR="00A354AB" w:rsidRPr="0063458C" w:rsidRDefault="00A354AB" w:rsidP="0063458C">
      <w:pPr>
        <w:spacing w:line="360" w:lineRule="auto"/>
        <w:ind w:firstLine="708"/>
        <w:jc w:val="both"/>
      </w:pPr>
      <w:r w:rsidRPr="0063458C">
        <w:t>20 сентября 2001 года Президент Дж. Буш в своем обращении к членам Конгресса заявил: «Сегодня, десятки различных департаментов и агентств как на федеральном уровне так и на уровне штатов предпринимают определенные усилия в сфере обеспечения национальной безопасности. Эти усилия должны быть скоординированы на самом высоком уровне. Поэтому сегодня я объявляю о создании Службы внутренней безопасности (</w:t>
      </w:r>
      <w:r w:rsidRPr="0063458C">
        <w:rPr>
          <w:lang w:val="en-US"/>
        </w:rPr>
        <w:t>Office</w:t>
      </w:r>
      <w:r w:rsidRPr="0063458C">
        <w:t xml:space="preserve"> </w:t>
      </w:r>
      <w:r w:rsidRPr="0063458C">
        <w:rPr>
          <w:lang w:val="en-US"/>
        </w:rPr>
        <w:t>of</w:t>
      </w:r>
      <w:r w:rsidRPr="0063458C">
        <w:t xml:space="preserve"> </w:t>
      </w:r>
      <w:r w:rsidRPr="0063458C">
        <w:rPr>
          <w:lang w:val="en-US"/>
        </w:rPr>
        <w:t>Homeland</w:t>
      </w:r>
      <w:r w:rsidRPr="0063458C">
        <w:t xml:space="preserve"> </w:t>
      </w:r>
      <w:r w:rsidRPr="0063458C">
        <w:rPr>
          <w:lang w:val="en-US"/>
        </w:rPr>
        <w:t>Security</w:t>
      </w:r>
      <w:r w:rsidRPr="0063458C">
        <w:t>, далее по тексту – СВБ), органа, который будет находиться в моем непосредственном подчинении. Служба будет контролировать и координировать реализацию комплексной стратегии национальной безопасности, обеспечивая надежную защиту нации от терроризма и иных угроз, которые могут появиться в будущем»</w:t>
      </w:r>
      <w:r w:rsidRPr="0063458C">
        <w:rPr>
          <w:rStyle w:val="a6"/>
        </w:rPr>
        <w:footnoteReference w:id="201"/>
      </w:r>
      <w:r w:rsidRPr="0063458C">
        <w:t>.</w:t>
      </w:r>
    </w:p>
    <w:p w:rsidR="00A354AB" w:rsidRPr="0063458C" w:rsidRDefault="00A354AB" w:rsidP="0063458C">
      <w:pPr>
        <w:spacing w:line="360" w:lineRule="auto"/>
        <w:ind w:firstLine="708"/>
        <w:jc w:val="both"/>
      </w:pPr>
      <w:r w:rsidRPr="0063458C">
        <w:t xml:space="preserve">8 октября 2001 года Президент Буш подписал Исполнительный приказ № 13228 «О создании Службы внутренней безопасности и Совета национальной безопасности». Совет национальной безопасности является совещательным органом при Президенте и состоит из высших должностных лиц государства. Совет собирается  по усмотрению Президента и проходит под его председательством. Повестка совещания может определяться руководителем Службы национальной безопасности, который ответственен за протоколирование принятых решений и их  дальнейшее выполнение. </w:t>
      </w:r>
    </w:p>
    <w:p w:rsidR="00A354AB" w:rsidRPr="0063458C" w:rsidRDefault="00A354AB" w:rsidP="0063458C">
      <w:pPr>
        <w:spacing w:line="360" w:lineRule="auto"/>
        <w:ind w:firstLine="708"/>
        <w:jc w:val="both"/>
      </w:pPr>
      <w:r w:rsidRPr="0063458C">
        <w:t xml:space="preserve">СВБ была учреждена как постоянно действующий федеральный орган исполнительной власти. В вышеуказанном Исполнительном приказе были определены основные задачи, полномочия и функции СВБ. Основной задачей Службы стала разработка и контроль над реализацией общенациональной стратегии защиты США от террористических угроз и атак. Для достижения поставленной задачи СВБ выполняет следующие функции: </w:t>
      </w:r>
    </w:p>
    <w:p w:rsidR="00A354AB" w:rsidRPr="0063458C" w:rsidRDefault="00A354AB" w:rsidP="0063458C">
      <w:pPr>
        <w:spacing w:line="360" w:lineRule="auto"/>
        <w:ind w:firstLine="708"/>
        <w:jc w:val="both"/>
      </w:pPr>
      <w:r w:rsidRPr="0063458C">
        <w:t xml:space="preserve">-   обнаружение и предотвращение террористических угроз; </w:t>
      </w:r>
    </w:p>
    <w:p w:rsidR="00A354AB" w:rsidRPr="0063458C" w:rsidRDefault="00A354AB" w:rsidP="0063458C">
      <w:pPr>
        <w:spacing w:line="360" w:lineRule="auto"/>
        <w:ind w:firstLine="708"/>
        <w:jc w:val="both"/>
      </w:pPr>
      <w:r w:rsidRPr="0063458C">
        <w:t>-  анализ текущей деятельности террористических организаций, составление списка таких организаций;</w:t>
      </w:r>
    </w:p>
    <w:p w:rsidR="00A354AB" w:rsidRPr="0063458C" w:rsidRDefault="00A354AB" w:rsidP="0063458C">
      <w:pPr>
        <w:spacing w:line="360" w:lineRule="auto"/>
        <w:ind w:firstLine="708"/>
        <w:jc w:val="both"/>
      </w:pPr>
      <w:r w:rsidRPr="0063458C">
        <w:t xml:space="preserve">- обеспечение готовности общества к возможным атакам и минимизация их последствий; </w:t>
      </w:r>
    </w:p>
    <w:p w:rsidR="00A354AB" w:rsidRPr="0063458C" w:rsidRDefault="00A354AB" w:rsidP="0063458C">
      <w:pPr>
        <w:spacing w:line="360" w:lineRule="auto"/>
        <w:ind w:firstLine="708"/>
        <w:jc w:val="both"/>
      </w:pPr>
      <w:r w:rsidRPr="0063458C">
        <w:t xml:space="preserve"> -  централизованное руководство деятельностью всех правоохранительных органов на месте совершения преступления;</w:t>
      </w:r>
    </w:p>
    <w:p w:rsidR="00A354AB" w:rsidRPr="0063458C" w:rsidRDefault="00A354AB" w:rsidP="0063458C">
      <w:pPr>
        <w:spacing w:line="360" w:lineRule="auto"/>
        <w:ind w:firstLine="708"/>
        <w:jc w:val="both"/>
      </w:pPr>
      <w:r w:rsidRPr="0063458C">
        <w:t xml:space="preserve"> - оповещение общественности о существующей угрозе или совершенном террористическом акте через средства массовой информации;</w:t>
      </w:r>
    </w:p>
    <w:p w:rsidR="00A354AB" w:rsidRPr="0063458C" w:rsidRDefault="00A354AB" w:rsidP="0063458C">
      <w:pPr>
        <w:spacing w:line="360" w:lineRule="auto"/>
        <w:ind w:firstLine="708"/>
        <w:jc w:val="both"/>
      </w:pPr>
      <w:r w:rsidRPr="0063458C">
        <w:t xml:space="preserve">СВБ просуществовала чуть более одного года. Ее штат не превысил 80 человек. За время своей деятельности служба активизировала мероприятия по международному сотрудничеству, провела ряд представительных совещаний с участием губернаторов штатов, мэров городов, бизнесменов и видных общественных деятелей. </w:t>
      </w:r>
    </w:p>
    <w:p w:rsidR="00A354AB" w:rsidRPr="0063458C" w:rsidRDefault="00A354AB" w:rsidP="0063458C">
      <w:pPr>
        <w:spacing w:line="360" w:lineRule="auto"/>
        <w:ind w:firstLine="708"/>
        <w:jc w:val="both"/>
      </w:pPr>
      <w:r w:rsidRPr="0063458C">
        <w:t xml:space="preserve"> Служба создала и представила специальную шкалу для информирования общества о текущем уровне террористической угрозы. Шкала имеет 5 уровней, начиная с низкого и заканчивая критическим уровнем угрозы. С возрастанием уровня угрозы меняется характер превентивных мер, предпринимаемых правоохранительными органами. Так, например, в связи с тем, что текущий уровень опасности в США является высоким, был введен ряд строгих ограничительных мер при провозе жидкостей в ручной клади для пассажиров международных и внутренних авиарейсов.</w:t>
      </w:r>
    </w:p>
    <w:p w:rsidR="00A354AB" w:rsidRPr="0063458C" w:rsidRDefault="00A354AB" w:rsidP="0063458C">
      <w:pPr>
        <w:spacing w:line="360" w:lineRule="auto"/>
        <w:ind w:firstLine="708"/>
        <w:jc w:val="both"/>
      </w:pPr>
      <w:r w:rsidRPr="0063458C">
        <w:t>25 ноября 2002 года в США был принят Закон о национальной безопасности (The Homeland security Аct of 2002), который преобразовал Службу внутренней безопасности в Департамент внутренней безопасности (</w:t>
      </w:r>
      <w:r w:rsidRPr="0063458C">
        <w:rPr>
          <w:lang w:val="en-US"/>
        </w:rPr>
        <w:t>Department</w:t>
      </w:r>
      <w:r w:rsidRPr="0063458C">
        <w:t xml:space="preserve"> </w:t>
      </w:r>
      <w:r w:rsidRPr="0063458C">
        <w:rPr>
          <w:lang w:val="en-US"/>
        </w:rPr>
        <w:t>of</w:t>
      </w:r>
      <w:r w:rsidRPr="0063458C">
        <w:t xml:space="preserve"> </w:t>
      </w:r>
      <w:r w:rsidRPr="0063458C">
        <w:rPr>
          <w:lang w:val="en-US"/>
        </w:rPr>
        <w:t>Homeland</w:t>
      </w:r>
      <w:r w:rsidRPr="0063458C">
        <w:t xml:space="preserve"> </w:t>
      </w:r>
      <w:r w:rsidRPr="0063458C">
        <w:rPr>
          <w:lang w:val="en-US"/>
        </w:rPr>
        <w:t>Security</w:t>
      </w:r>
      <w:r w:rsidRPr="0063458C">
        <w:t>, далее - ДВБ). Закон подробно урегулировал правовой статус и структуру нового департамента.</w:t>
      </w:r>
    </w:p>
    <w:p w:rsidR="00A354AB" w:rsidRPr="0063458C" w:rsidRDefault="00A354AB" w:rsidP="0063458C">
      <w:pPr>
        <w:spacing w:line="360" w:lineRule="auto"/>
        <w:ind w:firstLine="708"/>
        <w:jc w:val="both"/>
      </w:pPr>
      <w:r w:rsidRPr="0063458C">
        <w:t>Закон состоит из 44 статей, сгруппированных по предметам регулирования в девять разделов:</w:t>
      </w:r>
    </w:p>
    <w:p w:rsidR="00A354AB" w:rsidRPr="0063458C" w:rsidRDefault="00A354AB" w:rsidP="0063458C">
      <w:pPr>
        <w:spacing w:line="360" w:lineRule="auto"/>
        <w:ind w:firstLine="708"/>
        <w:jc w:val="both"/>
      </w:pPr>
      <w:r w:rsidRPr="0063458C">
        <w:t>Раздел I – Департамент национальной безопасности</w:t>
      </w:r>
    </w:p>
    <w:p w:rsidR="00A354AB" w:rsidRPr="0063458C" w:rsidRDefault="00A354AB" w:rsidP="0063458C">
      <w:pPr>
        <w:spacing w:line="360" w:lineRule="auto"/>
        <w:ind w:firstLine="708"/>
        <w:jc w:val="both"/>
      </w:pPr>
      <w:r w:rsidRPr="0063458C">
        <w:t>Раздел II – Анализ информации и меры по защите инфраструктуры</w:t>
      </w:r>
    </w:p>
    <w:p w:rsidR="00A354AB" w:rsidRPr="0063458C" w:rsidRDefault="00A354AB" w:rsidP="0063458C">
      <w:pPr>
        <w:spacing w:line="360" w:lineRule="auto"/>
        <w:ind w:firstLine="708"/>
        <w:jc w:val="both"/>
      </w:pPr>
      <w:r w:rsidRPr="0063458C">
        <w:t>Раздел III – Меры по защите от химической, биологической, радиологической и атомной угрозы</w:t>
      </w:r>
    </w:p>
    <w:p w:rsidR="00A354AB" w:rsidRPr="0063458C" w:rsidRDefault="00A354AB" w:rsidP="0063458C">
      <w:pPr>
        <w:spacing w:line="360" w:lineRule="auto"/>
        <w:ind w:firstLine="708"/>
        <w:jc w:val="both"/>
      </w:pPr>
      <w:r w:rsidRPr="0063458C">
        <w:t>Раздел IV – Пограничная и транспортная безопасность</w:t>
      </w:r>
    </w:p>
    <w:p w:rsidR="00A354AB" w:rsidRPr="0063458C" w:rsidRDefault="00A354AB" w:rsidP="0063458C">
      <w:pPr>
        <w:spacing w:line="360" w:lineRule="auto"/>
        <w:ind w:firstLine="708"/>
        <w:jc w:val="both"/>
      </w:pPr>
      <w:r w:rsidRPr="0063458C">
        <w:t>Раздел V – Готовность к чрезвычайной ситуации и ответные меры</w:t>
      </w:r>
    </w:p>
    <w:p w:rsidR="00A354AB" w:rsidRPr="0063458C" w:rsidRDefault="00A354AB" w:rsidP="0063458C">
      <w:pPr>
        <w:spacing w:line="360" w:lineRule="auto"/>
        <w:ind w:firstLine="708"/>
        <w:jc w:val="both"/>
      </w:pPr>
      <w:r w:rsidRPr="0063458C">
        <w:t>Раздел VI – Организация управление департаментом</w:t>
      </w:r>
    </w:p>
    <w:p w:rsidR="00A354AB" w:rsidRPr="0063458C" w:rsidRDefault="00A354AB" w:rsidP="0063458C">
      <w:pPr>
        <w:spacing w:line="360" w:lineRule="auto"/>
        <w:ind w:firstLine="708"/>
        <w:jc w:val="both"/>
      </w:pPr>
      <w:r w:rsidRPr="0063458C">
        <w:t>Раздел VII – Координация связей с органами власти штатов, частным сектором, Генеральным инспектором, Секретной службой, Общие положения.</w:t>
      </w:r>
    </w:p>
    <w:p w:rsidR="00A354AB" w:rsidRPr="0063458C" w:rsidRDefault="00A354AB" w:rsidP="0063458C">
      <w:pPr>
        <w:spacing w:line="360" w:lineRule="auto"/>
        <w:ind w:firstLine="708"/>
        <w:jc w:val="both"/>
      </w:pPr>
      <w:r w:rsidRPr="0063458C">
        <w:t>Раздел VIII – Процесс передачи полномочий департаменту</w:t>
      </w:r>
    </w:p>
    <w:p w:rsidR="00A354AB" w:rsidRPr="0063458C" w:rsidRDefault="00A354AB" w:rsidP="0063458C">
      <w:pPr>
        <w:spacing w:line="360" w:lineRule="auto"/>
        <w:ind w:firstLine="708"/>
        <w:jc w:val="both"/>
      </w:pPr>
      <w:r w:rsidRPr="0063458C">
        <w:t>Раздел IX – Изменения, вносимые в другие законодательные акты в связи с принятием закона</w:t>
      </w:r>
    </w:p>
    <w:p w:rsidR="00A354AB" w:rsidRPr="0063458C" w:rsidRDefault="00A354AB" w:rsidP="0063458C">
      <w:pPr>
        <w:spacing w:line="360" w:lineRule="auto"/>
        <w:ind w:firstLine="708"/>
        <w:jc w:val="both"/>
      </w:pPr>
      <w:r w:rsidRPr="0063458C">
        <w:t xml:space="preserve">Департамент внутренней безопасности США, является федеральным органом власти, основной задачей которого является защита нации от террористических атак и природных бедствий. ДВБ стал одним из самых крупных когда-либо создаваемых государственных органов США и в настоящее время насчитывает двести восемь тысяч сотрудников. ДВБ является третьим по размеру органом власти после Министерства обороны и Департамента по делам ветеранов. Бюджет ДВБ в 2007 году составлял почти сорок пять  миллиардов долларов. </w:t>
      </w:r>
    </w:p>
    <w:p w:rsidR="00A354AB" w:rsidRPr="0063458C" w:rsidRDefault="00A354AB" w:rsidP="0063458C">
      <w:pPr>
        <w:spacing w:line="360" w:lineRule="auto"/>
        <w:jc w:val="both"/>
      </w:pPr>
      <w:r w:rsidRPr="0063458C">
        <w:tab/>
        <w:t>В структуру ДВБ были включены: Секретная служба, Служба по иммиграции и натурализации, Береговая охрана, Федеральное агентство по ликвидации чрезвычайных ситуаций, Таможенная и пограничная служба, Служба транспортной безопасности. Таким образом, уже сама структура нового органа показывает, что основной его функцией стала координация и объединение усилий ключевых правоохранительных органов. Федеральное бюро расследований и Центральное разведывательное управление сохранили самостоятельный статус и не были включены в структуру нового департамента.</w:t>
      </w:r>
    </w:p>
    <w:p w:rsidR="00A354AB" w:rsidRPr="0063458C" w:rsidRDefault="00A354AB" w:rsidP="0063458C">
      <w:pPr>
        <w:spacing w:line="360" w:lineRule="auto"/>
        <w:ind w:firstLine="708"/>
        <w:jc w:val="both"/>
      </w:pPr>
      <w:r w:rsidRPr="0063458C">
        <w:t>Секретарь ДВБ назначается Президентом с согласия Сената. Секретарь имеет шесть заместителей и может назначать по своему усмотрению не более шести помощников. Решения Секретаря обязательны для всех подразделений и сотрудников департамента. В настоящее время должность Секретаря занимает Майкл Чертофф, ранее работавший прокурором и судьей.</w:t>
      </w:r>
    </w:p>
    <w:p w:rsidR="00A354AB" w:rsidRPr="0063458C" w:rsidRDefault="00A354AB" w:rsidP="0063458C">
      <w:pPr>
        <w:spacing w:line="360" w:lineRule="auto"/>
        <w:ind w:firstLine="708"/>
        <w:jc w:val="both"/>
      </w:pPr>
      <w:r w:rsidRPr="0063458C">
        <w:t>В своей деятельности ДВБ руководствуется положениями Национальной стратегии безопасности страны, подписанной Президентом в октябре 2007 года. (далее – Стратегия)</w:t>
      </w:r>
      <w:r w:rsidRPr="0063458C">
        <w:rPr>
          <w:rStyle w:val="a6"/>
        </w:rPr>
        <w:footnoteReference w:id="202"/>
      </w:r>
      <w:r w:rsidRPr="0063458C">
        <w:t xml:space="preserve"> В преамбуле Стратегии Президент отмечает, что страна уже в течение шести лет находится в состоянии войны с противниками свободы, демократии, американского образа жизни и объявляет защиту безопасности нации приоритетной задачей текущей государственной политики. Он обращается к народу с призывом проявить активную гражданскую позицию и вместе защитить свое отечество. Все публичные и частные институты общества должны тесно сотрудничать и быть партнерами в решении стоящих перед нацией угроз терроризма, распространения оружия массового уничтожения и природных катаклизмов.</w:t>
      </w:r>
    </w:p>
    <w:p w:rsidR="00A354AB" w:rsidRPr="0063458C" w:rsidRDefault="00A354AB" w:rsidP="0063458C">
      <w:pPr>
        <w:spacing w:line="360" w:lineRule="auto"/>
        <w:ind w:firstLine="708"/>
        <w:jc w:val="both"/>
      </w:pPr>
      <w:r w:rsidRPr="0063458C">
        <w:t>В Стратегии закреплены четыре  направления деятельности по защите безопасности страны:</w:t>
      </w:r>
    </w:p>
    <w:p w:rsidR="00A354AB" w:rsidRPr="0063458C" w:rsidRDefault="00A354AB" w:rsidP="0063458C">
      <w:pPr>
        <w:numPr>
          <w:ilvl w:val="0"/>
          <w:numId w:val="191"/>
        </w:numPr>
        <w:spacing w:line="360" w:lineRule="auto"/>
        <w:jc w:val="both"/>
      </w:pPr>
      <w:r w:rsidRPr="0063458C">
        <w:t>предотвращение и срыв террористических атак;</w:t>
      </w:r>
    </w:p>
    <w:p w:rsidR="00A354AB" w:rsidRPr="0063458C" w:rsidRDefault="00A354AB" w:rsidP="0063458C">
      <w:pPr>
        <w:numPr>
          <w:ilvl w:val="0"/>
          <w:numId w:val="191"/>
        </w:numPr>
        <w:spacing w:line="360" w:lineRule="auto"/>
        <w:jc w:val="both"/>
      </w:pPr>
      <w:r w:rsidRPr="0063458C">
        <w:t>защита американцев, объектов инфраструктуры и ключевых ресурсов от террористических атак;</w:t>
      </w:r>
    </w:p>
    <w:p w:rsidR="00A354AB" w:rsidRPr="0063458C" w:rsidRDefault="00A354AB" w:rsidP="0063458C">
      <w:pPr>
        <w:numPr>
          <w:ilvl w:val="0"/>
          <w:numId w:val="191"/>
        </w:numPr>
        <w:spacing w:line="360" w:lineRule="auto"/>
        <w:jc w:val="both"/>
      </w:pPr>
      <w:r w:rsidRPr="0063458C">
        <w:t>организация спасательных действий и ликвидация последствий совершенного террористического акта;</w:t>
      </w:r>
    </w:p>
    <w:p w:rsidR="00A354AB" w:rsidRPr="0063458C" w:rsidRDefault="00A354AB" w:rsidP="0063458C">
      <w:pPr>
        <w:numPr>
          <w:ilvl w:val="0"/>
          <w:numId w:val="191"/>
        </w:numPr>
        <w:spacing w:line="360" w:lineRule="auto"/>
        <w:jc w:val="both"/>
      </w:pPr>
      <w:r w:rsidRPr="0063458C">
        <w:t>развитие и укрепление государственных органов, дальнейшее совершенствование законодательства.</w:t>
      </w:r>
    </w:p>
    <w:p w:rsidR="00A354AB" w:rsidRPr="0063458C" w:rsidRDefault="00A354AB" w:rsidP="0063458C">
      <w:pPr>
        <w:spacing w:line="360" w:lineRule="auto"/>
        <w:ind w:firstLine="708"/>
        <w:jc w:val="both"/>
      </w:pPr>
      <w:r w:rsidRPr="0063458C">
        <w:t xml:space="preserve">Превентивные меры поставлены на первое место, что ориентирует все государственные органы на необходимость активной ежедневной работы. ДВБ уделяет серьезное внимание охране государственной границы США в целях выявления и пресечения попыток пересечения террористами государственной границы, а также незаконного перемещения через государственную границу оружия, взрывчатых, отравляющих, радиоактивных веществ и иных предметов, которые могут быть использованы в качестве средств совершения террористических атак. Выполнение этой важной задачи возложено на  Таможенную и пограничную службу США, которая входит в структуру ДВБ. Наряду с охраной границ служба осуществляет иммиграционный, санитарный и ветеринарный контроль, а также борется с наркотрафиком и торговлей людьми. </w:t>
      </w:r>
    </w:p>
    <w:p w:rsidR="00A354AB" w:rsidRPr="0063458C" w:rsidRDefault="00A354AB" w:rsidP="0063458C">
      <w:pPr>
        <w:spacing w:line="360" w:lineRule="auto"/>
        <w:ind w:firstLine="708"/>
        <w:jc w:val="both"/>
      </w:pPr>
      <w:r w:rsidRPr="0063458C">
        <w:t xml:space="preserve">Протяженность сухопутных и морских границ США составляет  </w:t>
      </w:r>
      <w:smartTag w:uri="urn:schemas-microsoft-com:office:smarttags" w:element="metricconverter">
        <w:smartTagPr>
          <w:attr w:name="ProductID" w:val="5525 миль"/>
        </w:smartTagPr>
        <w:r w:rsidRPr="0063458C">
          <w:t>5525 миль</w:t>
        </w:r>
      </w:smartTag>
      <w:r w:rsidRPr="0063458C">
        <w:t xml:space="preserve"> с Канадой, </w:t>
      </w:r>
      <w:smartTag w:uri="urn:schemas-microsoft-com:office:smarttags" w:element="metricconverter">
        <w:smartTagPr>
          <w:attr w:name="ProductID" w:val="1989 миль"/>
        </w:smartTagPr>
        <w:r w:rsidRPr="0063458C">
          <w:t>1989 миль</w:t>
        </w:r>
      </w:smartTag>
      <w:r w:rsidRPr="0063458C">
        <w:t xml:space="preserve"> с Мексикой и </w:t>
      </w:r>
      <w:smartTag w:uri="urn:schemas-microsoft-com:office:smarttags" w:element="metricconverter">
        <w:smartTagPr>
          <w:attr w:name="ProductID" w:val="95000 миль"/>
        </w:smartTagPr>
        <w:r w:rsidRPr="0063458C">
          <w:t>95000 миль</w:t>
        </w:r>
      </w:smartTag>
      <w:r w:rsidRPr="0063458C">
        <w:t xml:space="preserve"> береговой линии. В течение одного дня границу США пересекает 1,13 миллиона пассажиров, из которых 653.000 человек не являются гражданами США. Ежедневно сотрудники службы пресекают 395 попыток незаконного пересечения границы, официально отказывают 844 иностранцам  во въезде в пунктах пограничного контроля, изымают 84 поддельных документа и задерживают 2 человек, подозреваемых в причастности к терроризму.</w:t>
      </w:r>
      <w:r w:rsidRPr="0063458C">
        <w:rPr>
          <w:rStyle w:val="a6"/>
        </w:rPr>
        <w:t xml:space="preserve"> </w:t>
      </w:r>
      <w:r w:rsidRPr="0063458C">
        <w:rPr>
          <w:rStyle w:val="a6"/>
        </w:rPr>
        <w:footnoteReference w:id="203"/>
      </w:r>
    </w:p>
    <w:p w:rsidR="00A354AB" w:rsidRPr="0063458C" w:rsidRDefault="00A354AB" w:rsidP="0063458C">
      <w:pPr>
        <w:spacing w:line="360" w:lineRule="auto"/>
        <w:ind w:firstLine="708"/>
        <w:jc w:val="both"/>
      </w:pPr>
      <w:r w:rsidRPr="0063458C">
        <w:t xml:space="preserve">В 2002 году был введен новый порядок въезда в США, требующий  обязательного фотографирования и </w:t>
      </w:r>
      <w:r w:rsidRPr="0063458C">
        <w:rPr>
          <w:bCs/>
        </w:rPr>
        <w:t>снятия</w:t>
      </w:r>
      <w:r w:rsidRPr="0063458C">
        <w:t xml:space="preserve"> </w:t>
      </w:r>
      <w:r w:rsidRPr="0063458C">
        <w:rPr>
          <w:bCs/>
        </w:rPr>
        <w:t>отпечатков</w:t>
      </w:r>
      <w:r w:rsidRPr="0063458C">
        <w:t xml:space="preserve"> </w:t>
      </w:r>
      <w:r w:rsidRPr="0063458C">
        <w:rPr>
          <w:bCs/>
        </w:rPr>
        <w:t>пальцев</w:t>
      </w:r>
      <w:r w:rsidRPr="0063458C">
        <w:t xml:space="preserve"> иностранцев, прибывающих в страну. Сканирование отпечатков осуществляется с использованием средств компьютерной техники  в консульствах и пунктах пограничного контроля. В посольстве США в Москве эта процедура была введена с декабря 2003 года и предусматривает сканирование отпечатков двух указательных пальцев. В действующей Стратегии намечен дальнейший переход на сканирование всех 10 пальцев. Также отмечается, что США будут развивать сотрудничество с иностранными государствами, инициируя внедрение последними новых биометрических паспортов. В Америке такие паспорта введены с 2004 года. В будущем  США планируют  впускать в страну только обладателей </w:t>
      </w:r>
      <w:r w:rsidRPr="0063458C">
        <w:rPr>
          <w:bCs/>
        </w:rPr>
        <w:t>биометрических</w:t>
      </w:r>
      <w:r w:rsidRPr="0063458C">
        <w:t xml:space="preserve"> </w:t>
      </w:r>
      <w:r w:rsidRPr="0063458C">
        <w:rPr>
          <w:bCs/>
        </w:rPr>
        <w:t>паспортов</w:t>
      </w:r>
      <w:r w:rsidRPr="0063458C">
        <w:t>.</w:t>
      </w:r>
    </w:p>
    <w:p w:rsidR="00A354AB" w:rsidRPr="0063458C" w:rsidRDefault="00A354AB" w:rsidP="0063458C">
      <w:pPr>
        <w:spacing w:line="360" w:lineRule="auto"/>
        <w:ind w:firstLine="708"/>
        <w:jc w:val="both"/>
      </w:pPr>
      <w:r w:rsidRPr="0063458C">
        <w:t>Если в США введение новых документов связали с терактом 11 сентября 2001 года, то в России поводом к этому послужила трагедия в Беслане. 20 сентября 2004 года президент РФ Владимир Путин подписал распоряжение о создании рабочей группы по подготовке введения в стране нового типа паспортно-визовых документов, включающих биометрические характеристики личности.</w:t>
      </w:r>
      <w:r w:rsidRPr="0063458C">
        <w:rPr>
          <w:vertAlign w:val="superscript"/>
        </w:rPr>
        <w:footnoteReference w:id="204"/>
      </w:r>
      <w:r w:rsidRPr="0063458C">
        <w:t xml:space="preserve">  Вскоре после этого, Президент подписал Указ № 1222 от 19.10.2005 «Об основных документах, удостоверяющих личность гражданина, РФ, за пределами территории РФ, содержащих электронные носители информации» в котором поручил Правительству разработать образец бланка паспорта нового поколения.  С начала 2006 года в России началась выдача биометрических паспортов. Лист нового паспорта, содержащий фотографию и информацию о владельце, представляет  собой пластиковую карточку толщиной в две обложки. На пластик наносятся данные о хозяине паспорта, однако фотография не вклеивается. Вместо этого «Гознак» применяет технологию лазерной гравировки: черно-белая фотография владельца выжигается лазером прямо на пластиковой странице паспорта. В угол пластиковой страницы вшит микрочип размером с две спичечные головки. В памяти чипа храниться цветная фотография в цифровом виде и отпечатки двух указательных пальцев владельца.</w:t>
      </w:r>
      <w:r w:rsidRPr="0063458C">
        <w:rPr>
          <w:rStyle w:val="a6"/>
        </w:rPr>
        <w:footnoteReference w:id="205"/>
      </w:r>
    </w:p>
    <w:p w:rsidR="00A354AB" w:rsidRPr="0063458C" w:rsidRDefault="00A354AB" w:rsidP="0063458C">
      <w:pPr>
        <w:spacing w:line="360" w:lineRule="auto"/>
        <w:ind w:firstLine="708"/>
        <w:jc w:val="both"/>
      </w:pPr>
      <w:r w:rsidRPr="0063458C">
        <w:t>Использование США и Россией паспортов с биометрическими данными будет не только кардинально способствовать защищенности документов, но и являться эффективным инструментом международного сотрудничества в борьбе с терроризмом, незаконной миграцией и организованной преступностью.</w:t>
      </w:r>
    </w:p>
    <w:p w:rsidR="00A354AB" w:rsidRPr="0063458C" w:rsidRDefault="00A354AB" w:rsidP="0063458C">
      <w:pPr>
        <w:spacing w:line="360" w:lineRule="auto"/>
        <w:ind w:firstLine="708"/>
        <w:jc w:val="both"/>
      </w:pPr>
      <w:r w:rsidRPr="0063458C">
        <w:t xml:space="preserve">Двое из девятнадцати террористов, совершивших атаки 11 сентября, Мохамед Атта и Марван Алшеххи, находились в США по студенческим визам и проходили обучение в летной школе во Флориде.  К 11 сентября 2001 года в США находилось более 600 тысяч иностранных студентов, причём существовавшая в то время Служба по иммиграции и натурализации признала, что не располагает информацией о местонахождении многих из них. </w:t>
      </w:r>
      <w:r w:rsidRPr="0063458C">
        <w:rPr>
          <w:rStyle w:val="a6"/>
        </w:rPr>
        <w:footnoteReference w:id="206"/>
      </w:r>
      <w:r w:rsidRPr="0063458C">
        <w:t xml:space="preserve">  В течение многих лет официальные представители учебных заведений, сообщали правительству необходимую информацию о студентах. Однако, информация подавалась в письменном виде и была неудобна для обработки, в результате чего часто происходили сбои. Многие студенты просто "исчезали" из списков, сами того не подозревая.</w:t>
      </w:r>
      <w:r w:rsidRPr="0063458C">
        <w:rPr>
          <w:rStyle w:val="a6"/>
        </w:rPr>
        <w:footnoteReference w:id="207"/>
      </w:r>
      <w:r w:rsidRPr="0063458C">
        <w:t xml:space="preserve"> Для решения этой проблемы была создана информационная компьютерная  база SEVIS (Student and Exchange Visitor Information System). Это новая программа проверки иностранных студентов, приехавших на учебу в США. Учебные заведения должны зарегистрироваться в SEVIS и вводить требуемую информацию непосредственно в эту систему. Информация о студентах заносится в компьютерную базу для гарантии соблюдения новых правил, предъявляемых к студентам и тем учебным заведениям, куда они поступили. Контролируется место проживания студента, посещаемость им занятий, изменение круга научных интересов, смена курса обучения и соблюдение студентом  визовых правил. Информация в базе регулярно обновляется и при выявлении нарушений виза может быть аннулирована с соответствующим предписанием покинуть территорию страны.</w:t>
      </w:r>
    </w:p>
    <w:p w:rsidR="00A354AB" w:rsidRPr="0063458C" w:rsidRDefault="00A354AB" w:rsidP="0063458C">
      <w:pPr>
        <w:spacing w:line="360" w:lineRule="auto"/>
        <w:ind w:firstLine="708"/>
        <w:jc w:val="both"/>
      </w:pPr>
      <w:r w:rsidRPr="0063458C">
        <w:t>Обеспечение устойчивого и безопасного функционирования транспортной инфраструктуры и ее защита от террористических актов является одной из важнейших составляющих национальной безопасности США. Ответственность за предупреждение, пресечение и противодействие преступлениям на транспорте возложена на созданную после террористических атак 2001 года Службу транспортной безопасности (</w:t>
      </w:r>
      <w:r w:rsidRPr="0063458C">
        <w:rPr>
          <w:lang w:val="en-US"/>
        </w:rPr>
        <w:t>Transport</w:t>
      </w:r>
      <w:r w:rsidRPr="0063458C">
        <w:t xml:space="preserve"> </w:t>
      </w:r>
      <w:r w:rsidRPr="0063458C">
        <w:rPr>
          <w:lang w:val="en-US"/>
        </w:rPr>
        <w:t>Security</w:t>
      </w:r>
      <w:r w:rsidRPr="0063458C">
        <w:t xml:space="preserve"> </w:t>
      </w:r>
      <w:r w:rsidRPr="0063458C">
        <w:rPr>
          <w:lang w:val="en-US"/>
        </w:rPr>
        <w:t>Adminstration</w:t>
      </w:r>
      <w:r w:rsidRPr="0063458C">
        <w:t>, ТSA далее по тексту - СТБ), правовой статус которой был определен Законом об авиационной и транспортной безопасности</w:t>
      </w:r>
      <w:r w:rsidRPr="0063458C">
        <w:rPr>
          <w:rStyle w:val="a6"/>
        </w:rPr>
        <w:footnoteReference w:id="208"/>
      </w:r>
      <w:r w:rsidRPr="0063458C">
        <w:t xml:space="preserve">. Служба входит в состав ДВБ и в настоящее время численность ее штата составляет сорок три тысячи человек. Многие из действующих сотрудников СТБ ранее работали в частных охранных компаниях и были переведены в ранг государственных служащих после того, как федеральное правительство пришло к выводу о необходимости  организации государственной охраны аэропортов, железнодорожных вокзалов и морских портов.  </w:t>
      </w:r>
    </w:p>
    <w:p w:rsidR="00A354AB" w:rsidRPr="0063458C" w:rsidRDefault="00A354AB" w:rsidP="0063458C">
      <w:pPr>
        <w:spacing w:line="360" w:lineRule="auto"/>
        <w:ind w:firstLine="708"/>
        <w:jc w:val="both"/>
      </w:pPr>
      <w:r w:rsidRPr="0063458C">
        <w:t>Ежедневно в США из различных уголков мира доставляются десятки тысяч морских контейнеров. Страшно представить, к каким последствиям может привести перевозка террористами оружия массового уничтожения в одном из таких контейнеров и его последующее применение в порту прибытия. В начале 2002 года ДВБ запустил Программу безопасности контейнеров (</w:t>
      </w:r>
      <w:r w:rsidRPr="0063458C">
        <w:rPr>
          <w:lang w:val="en-US"/>
        </w:rPr>
        <w:t>Container</w:t>
      </w:r>
      <w:r w:rsidRPr="0063458C">
        <w:t xml:space="preserve"> </w:t>
      </w:r>
      <w:r w:rsidRPr="0063458C">
        <w:rPr>
          <w:lang w:val="en-US"/>
        </w:rPr>
        <w:t>Security</w:t>
      </w:r>
      <w:r w:rsidRPr="0063458C">
        <w:t xml:space="preserve"> </w:t>
      </w:r>
      <w:r w:rsidRPr="0063458C">
        <w:rPr>
          <w:lang w:val="en-US"/>
        </w:rPr>
        <w:t>Initiative</w:t>
      </w:r>
      <w:r w:rsidRPr="0063458C">
        <w:t>), которая ввела в практику международных морских перевозок принципиально новый механизм контроля. Если раньше, сотрудники Таможенной и пограничной службы проверяли контейнеры непосредственно в порту прибытия, то теперь эта процедура осуществляется ими в иностранном порту до момента отплытия груза в США. Программа предполагает  отправку специально подготовленных американских сотрудников в международные порты, где они работают совместно с представителями местных властей. Применяется специальное техническое оборудование для просвечивания груза рентгеновскими и гамма-лучами, позволяющее оперативно проводить инспекцию контейнера без нарушения его целостности. Выборочный досмотр проходят не все, а только те контейнеры, которые на основании разведывательных и оперативных данных отнесены к категории высокого риска.  С момента старта Программы администрация пятидесяти восьми морских портов изъявила желание и начала участвовать в ней.</w:t>
      </w:r>
    </w:p>
    <w:p w:rsidR="00A354AB" w:rsidRPr="0063458C" w:rsidRDefault="00A354AB" w:rsidP="0063458C">
      <w:pPr>
        <w:spacing w:line="360" w:lineRule="auto"/>
        <w:ind w:firstLine="708"/>
        <w:jc w:val="both"/>
        <w:rPr>
          <w:rStyle w:val="text1"/>
          <w:rFonts w:ascii="Times New Roman" w:hAnsi="Times New Roman"/>
          <w:sz w:val="24"/>
          <w:szCs w:val="24"/>
        </w:rPr>
      </w:pPr>
      <w:r w:rsidRPr="0063458C">
        <w:t xml:space="preserve">Сегодня, безопасность гражданской авиации в четырехсот пятидесяти  аэропортах страны обеспечивается </w:t>
      </w:r>
      <w:r w:rsidRPr="0063458C">
        <w:rPr>
          <w:rStyle w:val="text1"/>
          <w:rFonts w:ascii="Times New Roman" w:hAnsi="Times New Roman"/>
          <w:sz w:val="24"/>
          <w:szCs w:val="24"/>
        </w:rPr>
        <w:t xml:space="preserve">многоступенчатой проверкой пассажиров и багажа на всех без исключения рейсах. При этом основная задача офицера СТБ заключается в том, чтобы не допустить проноса запрещенных и опасных предметов на борт самолета. Офицеры проходят специальную подготовку, обучающую распознаванию подозрительных пассажиров по их внешнему поведению, просвечиванию багажа с использованием новейших технологических устройств, а также действиям при обнаружении оружия и взрывчатых веществ. </w:t>
      </w:r>
    </w:p>
    <w:p w:rsidR="00A354AB" w:rsidRPr="0063458C" w:rsidRDefault="00A354AB" w:rsidP="0063458C">
      <w:pPr>
        <w:spacing w:line="360" w:lineRule="auto"/>
        <w:ind w:firstLine="708"/>
        <w:jc w:val="both"/>
      </w:pPr>
      <w:r w:rsidRPr="0063458C">
        <w:rPr>
          <w:rStyle w:val="text1"/>
          <w:rFonts w:ascii="Times New Roman" w:hAnsi="Times New Roman"/>
          <w:sz w:val="24"/>
          <w:szCs w:val="24"/>
        </w:rPr>
        <w:t>На протяжении одного рабочего дня СТБ осуществляет  досмотр 2 млн. пассажиров и проводит инспекцию 3,5 млн. единиц багажа.</w:t>
      </w:r>
      <w:r w:rsidRPr="0063458C">
        <w:rPr>
          <w:rStyle w:val="a6"/>
        </w:rPr>
        <w:footnoteReference w:id="209"/>
      </w:r>
      <w:r w:rsidRPr="0063458C">
        <w:rPr>
          <w:rStyle w:val="text1"/>
          <w:rFonts w:ascii="Times New Roman" w:hAnsi="Times New Roman"/>
          <w:sz w:val="24"/>
          <w:szCs w:val="24"/>
        </w:rPr>
        <w:t xml:space="preserve"> Помимо использования традиционных металлодетекторов и рентгеновских систем СТБ в 2006 внедрила систему сканирования миллиметровыми волнами. П</w:t>
      </w:r>
      <w:r w:rsidRPr="0063458C">
        <w:t>реимуществом миллиметровых волн в сравнении с рентгеном является отсутствие радиации — этот вид просвечивания безвреден, а создаваемое им изображение генерируется энергией, отраженной от тела человека. Такой детектор дает возможность исключить тактильный досмотр, что обеспечивает соблюдение этических аспектов досмотра некоторых категорий пассажиров в</w:t>
      </w:r>
      <w:r w:rsidRPr="0063458C">
        <w:rPr>
          <w:lang/>
        </w:rPr>
        <w:t> </w:t>
      </w:r>
      <w:r w:rsidRPr="0063458C">
        <w:t>силу религиозных и</w:t>
      </w:r>
      <w:r w:rsidRPr="0063458C">
        <w:rPr>
          <w:lang/>
        </w:rPr>
        <w:t> </w:t>
      </w:r>
      <w:r w:rsidRPr="0063458C">
        <w:t>иных причин. При таком способе досмотра могут быть выявлены не только находящиеся у пассажиров предметы из металла, но и из дерева, керамики, пластмассы и других материалов. Теперь террористам не удастся скрыть взрывчатку даже в собственном организме.</w:t>
      </w:r>
    </w:p>
    <w:p w:rsidR="00A354AB" w:rsidRPr="0063458C" w:rsidRDefault="00A354AB" w:rsidP="0063458C">
      <w:pPr>
        <w:spacing w:line="360" w:lineRule="auto"/>
        <w:ind w:firstLine="708"/>
        <w:jc w:val="both"/>
      </w:pPr>
      <w:r w:rsidRPr="0063458C">
        <w:rPr>
          <w:bCs/>
        </w:rPr>
        <w:t>Здесь уместно вспомнить трагические события 24 августа 2004 года, когда</w:t>
      </w:r>
      <w:r w:rsidRPr="0063458C">
        <w:t xml:space="preserve"> в воздухе одновременно взорвались два пассажирских самолета, вылетевших из столичного аэропорта Домодедово. Предположительно Ту-134 и Ту-154 были взорваны террористками-смертницами. Погибли все пассажиры и члены экипажа, общее число жертв составило 89 человек. Шахидки смогли беспрепятственно пройти все этапы предполетного контроля, так как ими была использована пластиковая взрывчатка. В настоящее время в Домодедово и  ряде других аэропортов России начали появляться системы контроля нового поколения, что позволит избежать подобных случаев в будущем.</w:t>
      </w:r>
    </w:p>
    <w:p w:rsidR="00A354AB" w:rsidRPr="0063458C" w:rsidRDefault="00A354AB" w:rsidP="0063458C">
      <w:pPr>
        <w:spacing w:line="360" w:lineRule="auto"/>
        <w:ind w:firstLine="708"/>
        <w:jc w:val="both"/>
      </w:pPr>
      <w:r w:rsidRPr="0063458C">
        <w:t>В августе 2006 года спецслужбы обнаружили в лондонском аэропорту "Хитроу" в багаже террористов жидкую взрывчатку, компоненты которой они пытались пронести на борт самолета авиакомпании "British Airways", направлявшегося в США. После этого инцидента в США, России, Евросоюзе и других странах мира были введены жесткие ограничения на провоз жидкостей. В связи с этой проблемой СТБ представило еще одно техническое новшество - цифровой анализатор жидкостей. С января 2008 началась тестовая эксплуатация двух таких устройств в пунктах досмотра.</w:t>
      </w:r>
      <w:r w:rsidRPr="0063458C">
        <w:rPr>
          <w:rStyle w:val="a6"/>
        </w:rPr>
        <w:footnoteReference w:id="210"/>
      </w:r>
      <w:r w:rsidRPr="0063458C">
        <w:t xml:space="preserve"> Прибор в течение нескольких секунд позволяет определить содержание той или иной жидкости на основе анализа ее паров. </w:t>
      </w:r>
    </w:p>
    <w:p w:rsidR="00A354AB" w:rsidRPr="0063458C" w:rsidRDefault="00A354AB" w:rsidP="0063458C">
      <w:pPr>
        <w:spacing w:line="360" w:lineRule="auto"/>
        <w:jc w:val="both"/>
      </w:pPr>
      <w:r w:rsidRPr="0063458C">
        <w:tab/>
        <w:t>Безопасность пассажиров в США контролируется и во время полета воздушного судна так называемыми «воздушными маршалами». Институт «воздушных маршалов» предполагает негласное присутствие вооруженного сотрудника на борту воздушного судна во время полета. Если в 2001 году на службе у правительства было всего 33 таких сотрудника,  то сейчас их число  значительно больше. Сколько "воздушных маршалов" сейчас на службе - это государственный секрет Америки, но, по некоторым данным, их несколько тысяч. Они специально обучены в одиночку противостоять террористам без дополнительного подкрепления в условиях ограниченного пространства самолета. К ним предъявляются самые высокие требования по огневой подготовке, поскольку при возникновении экстренной ситуации на борту, применение огнестрельного оружия должно быть максимально точным. Был разработан специальный вид пистолетов с пулями, которые при столкновении с твердой поверхностью разрушаются и способны пробить тело человека только с близкого расстояния. Обшивке воздушного судна такая пуля вреда не принесет. Впервые «воздушные маршалы» применили оружие в 2005 году в аэропорту Майями. "Боинг-757" рейсом номер 924, следовавший из колумбийского города Медельин, совершил в Майами промежуточную посадку и уже был практически готов к взлету, чтобы взять курс на Орландо. В это время по салону начал бегать пассажир, говоривший, что у него в рюкзаке есть бомба. Потом он бросился вон из самолета, который еще стоял у терминала аэропорта. Тогда "воздушный маршал", сопровождавший данный рейс, открыл огонь на поражение, в результате чего предполагаемый террорист был уничтожен. Последующий досмотр его рюкзака и багажа не обнаружил ничего запрещенного. Оказалось, что такое поведение пассажира было вызвано его хроническим психическим расстройством и несвоевременным принятием соответствующих медикаментов. Несмотря на это, действия сотрудника спецслужбы были признаны соответствующими закону.</w:t>
      </w:r>
      <w:r w:rsidRPr="0063458C">
        <w:rPr>
          <w:rStyle w:val="a6"/>
        </w:rPr>
        <w:footnoteReference w:id="211"/>
      </w:r>
    </w:p>
    <w:p w:rsidR="00A354AB" w:rsidRPr="0063458C" w:rsidRDefault="00A354AB" w:rsidP="0063458C">
      <w:pPr>
        <w:spacing w:line="360" w:lineRule="auto"/>
        <w:ind w:firstLine="708"/>
        <w:jc w:val="both"/>
      </w:pPr>
      <w:r w:rsidRPr="0063458C">
        <w:rPr>
          <w:rStyle w:val="af4"/>
          <w:i w:val="0"/>
        </w:rPr>
        <w:t xml:space="preserve">В МВД </w:t>
      </w:r>
      <w:r w:rsidRPr="0063458C">
        <w:t>России считают целесообразным создание специальных групп воздушной милиции, которые сопровождали бы отдельные рейсы. Подобные группы существовали в СССР до 17 мая 1973 года, когда гражданин Рзаев предпринял попытку угона лайнера "Ту-104", следовавшего по маршруту Москва - Чита.  На высоте в шесть с половиной тысяч километров угонщик, угрожая взорвать самолет, потребовал изменить курс и лететь в Китай. Сопровождавший самолет милиционер Ежиков выстрелил Рзаеву в спину, после чего сработало самодельное взрывное устройство. Самолет разрушился в воздухе и все 81 человек погибли.  После этого инцидента сотрудники транспортной милиции перестали сопровождать рейсы.</w:t>
      </w:r>
    </w:p>
    <w:p w:rsidR="00A354AB" w:rsidRPr="0063458C" w:rsidRDefault="00A354AB" w:rsidP="0063458C">
      <w:pPr>
        <w:spacing w:line="360" w:lineRule="auto"/>
        <w:ind w:firstLine="708"/>
        <w:jc w:val="both"/>
      </w:pPr>
      <w:r w:rsidRPr="0063458C">
        <w:t xml:space="preserve">ДВБ регулярно проводит негласные проверки применения мер безопасности в аэропортах и других местах массового скопления людей. Для проверки бдительности сотрудников СТБ, тайные агенты совершают, например, попытки проноса в самолеты  или поезда взрывчатых веществ и оружия для последующего совершения условного террористического акта. Это позволяет находить уязвимые места в контртеррористической системе защиты и принимать своевременные меры по их устранению. Подобные мероприятия проводятся также и в Российской Федерации. В ноябре 2004 года региональное управление ФСБ по Пермской области провело такую проверку  в аэропорту Большое Савино. Сотрудница ФСБ, внешне похожая на уроженку Кавказа, сначала прошла в зал ожидания аэропорта. При входе в зал ее остановили милиционеры и попросили предъявить паспорт и пройти через рамку металлодетектора. Женщина предъявила паспорт на имя уроженки Чечни с "искаженными данными". </w:t>
      </w:r>
    </w:p>
    <w:p w:rsidR="00A354AB" w:rsidRPr="0063458C" w:rsidRDefault="00A354AB" w:rsidP="0063458C">
      <w:pPr>
        <w:spacing w:line="360" w:lineRule="auto"/>
        <w:ind w:firstLine="708"/>
        <w:jc w:val="both"/>
      </w:pPr>
      <w:r w:rsidRPr="0063458C">
        <w:t>По правилам, милиционеры должны были проверить подлинность документа по базе информационного центра МВД, но этого сделано не было. В спортивной сумке "шахидки" были спрятаны компоненты электродетонатора и небольшое количество тротила. По каким-то причинам металлодетектор при входе в аэропорт не выдал сигнала о наличии в сумке детонатора. Не выполнила своих функций и специально обученная овчарка по кличке Щербет, обнюхавшая сумку с тротилом. В итоге, бомба оказалась на борту самолета и после взлета был произведен условный взрыв.</w:t>
      </w:r>
      <w:r w:rsidRPr="0063458C">
        <w:rPr>
          <w:rStyle w:val="a6"/>
        </w:rPr>
        <w:footnoteReference w:id="212"/>
      </w:r>
    </w:p>
    <w:p w:rsidR="00A354AB" w:rsidRPr="0063458C" w:rsidRDefault="00A354AB" w:rsidP="0063458C">
      <w:pPr>
        <w:spacing w:line="360" w:lineRule="auto"/>
        <w:ind w:firstLine="708"/>
        <w:jc w:val="both"/>
      </w:pPr>
      <w:r w:rsidRPr="0063458C">
        <w:t>В США с сентября 2007 года СТБ ввела новый порядок приобретения билетов, в соответствии с которым все авиакомпании обязаны проверить официальные документы своих пассажиров в государственной информационной базе перед фактической выдачей им авиабилета. Предполагается, что в случае если обратившийся гражданин окажется в черном списке правительства, то ему будет отказано в оказании услуг по перевозке или он подвергнется дополнительной инспекции при прохождении предполетного контроля в аэропорту. Конечно, маловероятной представляется ситуация, когда билет будет открыто бронировать человек, разыскиваемый официальными властями, но  в борьбе с терроризмом повышенная бдительность никогда не окажется лишней.</w:t>
      </w:r>
    </w:p>
    <w:p w:rsidR="00A354AB" w:rsidRPr="0063458C" w:rsidRDefault="00A354AB" w:rsidP="0063458C">
      <w:pPr>
        <w:spacing w:line="360" w:lineRule="auto"/>
        <w:ind w:firstLine="708"/>
        <w:jc w:val="both"/>
      </w:pPr>
      <w:r w:rsidRPr="0063458C">
        <w:t>Ежегодно ДВБ направляет из своего бюджета значительные средства в департаменты полиции штатов, реализую при этом программу «Полицейские в школах» (</w:t>
      </w:r>
      <w:r w:rsidRPr="0063458C">
        <w:rPr>
          <w:lang w:val="en-US"/>
        </w:rPr>
        <w:t>CIS</w:t>
      </w:r>
      <w:r w:rsidRPr="0063458C">
        <w:t xml:space="preserve">, </w:t>
      </w:r>
      <w:r w:rsidRPr="0063458C">
        <w:rPr>
          <w:lang w:val="en-US"/>
        </w:rPr>
        <w:t>Cops</w:t>
      </w:r>
      <w:r w:rsidRPr="0063458C">
        <w:t xml:space="preserve"> </w:t>
      </w:r>
      <w:r w:rsidRPr="0063458C">
        <w:rPr>
          <w:lang w:val="en-US"/>
        </w:rPr>
        <w:t>in</w:t>
      </w:r>
      <w:r w:rsidRPr="0063458C">
        <w:t xml:space="preserve"> </w:t>
      </w:r>
      <w:r w:rsidRPr="0063458C">
        <w:rPr>
          <w:lang w:val="en-US"/>
        </w:rPr>
        <w:t>schools</w:t>
      </w:r>
      <w:r w:rsidRPr="0063458C">
        <w:t>). В рамках этой программы в стране появилось дополнительно 6500 полицейских, работающих в школах и колледжах. Их основная функция заключается в охране общественного порядка и защите учащихся от криминала и посягательств террористов. Возможно, такие меры помогут предотвратить в США теракты, подобные Беслану.</w:t>
      </w:r>
    </w:p>
    <w:p w:rsidR="00A354AB" w:rsidRPr="0063458C" w:rsidRDefault="00A354AB" w:rsidP="0063458C">
      <w:pPr>
        <w:spacing w:line="360" w:lineRule="auto"/>
        <w:ind w:firstLine="708"/>
        <w:jc w:val="both"/>
      </w:pPr>
      <w:r w:rsidRPr="0063458C">
        <w:t xml:space="preserve">Национальная стратегия безопасности США большое значение отводит подготовке граждан к действиям в условиях чрезвычайной ситуации. В феврале </w:t>
      </w:r>
      <w:smartTag w:uri="urn:schemas-microsoft-com:office:smarttags" w:element="metricconverter">
        <w:smartTagPr>
          <w:attr w:name="ProductID" w:val="2003 г"/>
        </w:smartTagPr>
        <w:r w:rsidRPr="0063458C">
          <w:t>2003 г</w:t>
        </w:r>
      </w:smartTag>
      <w:r w:rsidRPr="0063458C">
        <w:t>. был разработан  и представлен общественности правительственный интернет-сайт Ready.gov. Сайт был создан для оперативного информирования граждан об опасностях террористического, природного и техногенного характера. Система поиска информации на сайте построена таким образом, что позволяет отслеживать текущую ситуацию как в каждом штате в отдельности, так и в рамках всей территории страны. Пользователю также доступна контактная информация местных отделений ДВБ, полиции, службы спасения, медицинских учреждений и бомбоубежищ. Гражданам рекомендовано повысить свою бдительность, и обо всех подозрительных действиях и предметах сообщать правоохранительным органам.</w:t>
      </w:r>
    </w:p>
    <w:p w:rsidR="00A354AB" w:rsidRPr="0063458C" w:rsidRDefault="00A354AB" w:rsidP="0063458C">
      <w:pPr>
        <w:spacing w:line="360" w:lineRule="auto"/>
        <w:ind w:firstLine="708"/>
        <w:jc w:val="both"/>
      </w:pPr>
      <w:r w:rsidRPr="0063458C">
        <w:t>На страницах Интернет-ресурса правительство обращается к населению с просьбой собрать и хранить дома набор предметов первой необходимости для экстренных ситуаций, включив в него трехдневный запас пищи и воды, радиоприемник с автономным питанием, фонарик, свисток, медицинскую аптечку, плоскогубцы и  респиратор, который может понадобиться в случае химической атаки террористов. Безусловно, в условиях высокого развития информационных технологий в стране такие меры являются весьма эффективными, так как позволяют заблаговременно обучить, информировать и предупредить население, минимизировав при этом неблагоприятные последствия террористического акта или природного бедствия.</w:t>
      </w:r>
    </w:p>
    <w:p w:rsidR="00A354AB" w:rsidRPr="0063458C" w:rsidRDefault="00A354AB" w:rsidP="0063458C">
      <w:pPr>
        <w:spacing w:line="360" w:lineRule="auto"/>
        <w:ind w:firstLine="708"/>
        <w:jc w:val="both"/>
      </w:pPr>
      <w:r w:rsidRPr="0063458C">
        <w:t xml:space="preserve">Политика США по обеспечению безопасности страны не сводится лишь к внутренним, защитным и подготовительным мерам, а подразумевает решительные действия по противодействию планам террористов, осуществляемые и за пределами государства. Важная роль при этом отведена международному сотрудничеству, позволяющему бороться с финансированием и деятельностью террористических организаций в мировом масштабе. В резолюции Совета Безопасности ООН №1368 от 12.09.2001 г. международное сообщество безоговорочно осудило самым решительным образом  террористические акты, которые были совершены 11 сентября 2001 года в Нью-Йорке, Вашингтоне и Пенсильвании. Совет Безопасности призвал все государства удвоить свои усилия по предотвращению и пресечению террористических актов, в том числе путем расширения сотрудничества и обеспечения полного осуществления соответствующих международных антитеррористических конвенций.   </w:t>
      </w:r>
    </w:p>
    <w:p w:rsidR="00A354AB" w:rsidRPr="0063458C" w:rsidRDefault="00A354AB" w:rsidP="0063458C">
      <w:pPr>
        <w:spacing w:line="360" w:lineRule="auto"/>
        <w:ind w:firstLine="708"/>
        <w:jc w:val="both"/>
      </w:pPr>
      <w:r w:rsidRPr="0063458C">
        <w:t>Необходимо особо подчеркнуть, что в своей резолюции Совет Безопасности признал у США наличие права на необходимую оборону в соответствии с Уставом ООН.  Статья 51 Устава закрепляет за членом организации право на индивидуальную или коллективную самооборону в случае вооруженного нападения. В иных случаях применение вооруженной силы одного государства в отношении другого рассматривается как нарушение международного мира и акт агрессии. Меры, предпринятые членами организации при осуществлении права на самооборону, должны быть немедленно сообщены Совету Безопасности и могут продолжаться только до принятия им своего решения по поддержанию международного мира и безопасности.</w:t>
      </w:r>
    </w:p>
    <w:p w:rsidR="00A354AB" w:rsidRPr="0063458C" w:rsidRDefault="00A354AB" w:rsidP="0063458C">
      <w:pPr>
        <w:spacing w:line="360" w:lineRule="auto"/>
        <w:ind w:firstLine="708"/>
        <w:jc w:val="both"/>
      </w:pPr>
      <w:r w:rsidRPr="0063458C">
        <w:t xml:space="preserve">7 октября 2001 года правительство США уведомило Совет Безопасности о начале военной операции против Афганистана на основе своего права на самооборону.  Только через три недели после начала операции Совет Безопасности сформулировал свою позицию в резолюции № 1378 от 14.11.2001 г., поддержав действия США и, осудив правительство Афганистана, которое позволило использовать территорию страны в качестве базы для совершения террористических актов за рубежом сетью «Аль-Каида» и  предоставило убежище Усаме бен Ладену. </w:t>
      </w:r>
    </w:p>
    <w:p w:rsidR="00A354AB" w:rsidRPr="0063458C" w:rsidRDefault="00A354AB" w:rsidP="0063458C">
      <w:pPr>
        <w:spacing w:line="360" w:lineRule="auto"/>
        <w:ind w:firstLine="708"/>
        <w:jc w:val="both"/>
      </w:pPr>
      <w:r w:rsidRPr="0063458C">
        <w:t>В марте 2003 года стартовала новая масштабная антитеррористическая операция США и союзников против Ирака. Режим Садама Хусейна был обвинен во владении и производстве оружия массового уничтожения, а также сотрудничестве с «Аль-Каидой». Генеральный Секретарь ООН Кофи Аннан  в интервью телеканалу BBC заявил, что вторжение коалиционных сил в Ирак было незаконным и нарушило положения Устава  поскольку было осуществлено без санкции Совета Безопасности</w:t>
      </w:r>
      <w:r w:rsidRPr="0063458C">
        <w:rPr>
          <w:rStyle w:val="a6"/>
        </w:rPr>
        <w:footnoteReference w:id="213"/>
      </w:r>
      <w:r w:rsidRPr="0063458C">
        <w:t>. Однако, на следующий день после такого заявления Совет Безопасности издал соответствующую резолюцию и полностью поддержал действия коалиционных сил НАТО в Ираке.</w:t>
      </w:r>
      <w:r w:rsidRPr="0063458C">
        <w:rPr>
          <w:rStyle w:val="a6"/>
        </w:rPr>
        <w:footnoteReference w:id="214"/>
      </w:r>
      <w:r w:rsidRPr="0063458C">
        <w:t xml:space="preserve"> Таким образом, можно утверждать, что в настоящее время сложилась международная практика превентивной самообороны от актов терроризма, позволяющая одному государству или группе государств применять вооруженную силу  в отношении третьего государства без прямого разрешения Совета Безопасности ООН.</w:t>
      </w:r>
    </w:p>
    <w:p w:rsidR="00A354AB" w:rsidRPr="0063458C" w:rsidRDefault="00A354AB" w:rsidP="0063458C">
      <w:pPr>
        <w:spacing w:line="360" w:lineRule="auto"/>
        <w:ind w:firstLine="708"/>
        <w:jc w:val="both"/>
      </w:pPr>
      <w:r w:rsidRPr="0063458C">
        <w:t>В Национальной стратегии безопасности США подчеркивается значимость именно активных упреждающих действий, которые могут предотвратить акт терроризма уже на стадии его планирования и подготовки. Ярким доказательством эффективности такого подхода является полный провал всех планов террористов совершить новые нападения на США, о которых, начиная с 2001 года, многократно заявляли лидеры международных террористических организаций. Американское общество заплатило очень высокую цену за свою безопасность, потеряв 3932 военнослужащих убитыми в Ираке и 481 в Афганистане.</w:t>
      </w:r>
      <w:r w:rsidRPr="0063458C">
        <w:rPr>
          <w:rStyle w:val="a6"/>
        </w:rPr>
        <w:footnoteReference w:id="215"/>
      </w:r>
      <w:r w:rsidRPr="0063458C">
        <w:t xml:space="preserve"> Около 29000 военных получили ранения различной степени тяжести. В 484 млрд. долл. обошлась американским налогоплательщикам операция в Ираке с момента ее начала.</w:t>
      </w:r>
      <w:r w:rsidRPr="0063458C">
        <w:rPr>
          <w:rStyle w:val="a6"/>
        </w:rPr>
        <w:footnoteReference w:id="216"/>
      </w:r>
      <w:r w:rsidRPr="0063458C">
        <w:t xml:space="preserve">  Из почти 200 млрд. долл., запрошенных администрацией Белого дома на военные операции в 2008 году, Конгресс одобрил выделение только 70 млрд. долл. Это связано в первую очередь с тем, что в обществе растет волна критики проводимой финансовой политики, при которой военные расходы доминируют над социальными.</w:t>
      </w:r>
    </w:p>
    <w:p w:rsidR="00A354AB" w:rsidRPr="0063458C" w:rsidRDefault="00A354AB" w:rsidP="0063458C">
      <w:pPr>
        <w:spacing w:line="360" w:lineRule="auto"/>
        <w:ind w:firstLine="708"/>
        <w:jc w:val="both"/>
        <w:rPr>
          <w:rStyle w:val="h12151"/>
          <w:rFonts w:ascii="Times New Roman" w:eastAsia="Calibri" w:hAnsi="Times New Roman" w:cs="Times New Roman"/>
          <w:sz w:val="24"/>
          <w:szCs w:val="24"/>
        </w:rPr>
      </w:pPr>
      <w:r w:rsidRPr="0063458C">
        <w:t>Возможно, в скором будущем Российская Федерация также приступит к уничтожению террористов на территории иностранных государств. 3 июня 2006 года в Багдаде было совершено вооруженное нападение на автомобиль дипломатической миссии России. В результате нападения были взяты в заложники четыре сотрудника посольства России, еще один сотрудник посольства был убит. Заложники позднее были убиты боевиками.</w:t>
      </w:r>
      <w:r w:rsidRPr="0063458C">
        <w:rPr>
          <w:rStyle w:val="a6"/>
        </w:rPr>
        <w:footnoteReference w:id="217"/>
      </w:r>
      <w:r w:rsidRPr="0063458C">
        <w:t xml:space="preserve"> Ответственность за похищение и убийство граждан России взяла на себя организация «Совет моджахедов Шуры», требовавшая в обмен на жизнь заложников немедленного вывода российских войск из Чечни и освобождения чеченцев из мест лишения свободы. </w:t>
      </w:r>
      <w:r w:rsidRPr="0063458C">
        <w:rPr>
          <w:rStyle w:val="h12151"/>
          <w:rFonts w:ascii="Times New Roman" w:eastAsia="Calibri" w:hAnsi="Times New Roman" w:cs="Times New Roman"/>
          <w:sz w:val="24"/>
          <w:szCs w:val="24"/>
        </w:rPr>
        <w:t>Правительство США назвало убийство российских дипломатов в Ираке террористическим актом и заявило о намерении сделать все возможное для розыска и наказания исполнителей.</w:t>
      </w:r>
      <w:r w:rsidRPr="0063458C">
        <w:rPr>
          <w:rStyle w:val="a6"/>
        </w:rPr>
        <w:footnoteReference w:id="218"/>
      </w:r>
    </w:p>
    <w:p w:rsidR="00A354AB" w:rsidRPr="0063458C" w:rsidRDefault="00A354AB" w:rsidP="0063458C">
      <w:pPr>
        <w:spacing w:line="360" w:lineRule="auto"/>
        <w:ind w:firstLine="539"/>
        <w:jc w:val="both"/>
      </w:pPr>
      <w:r w:rsidRPr="0063458C">
        <w:rPr>
          <w:rStyle w:val="h121"/>
          <w:rFonts w:ascii="Times New Roman" w:hAnsi="Times New Roman" w:cs="Times New Roman"/>
          <w:sz w:val="24"/>
          <w:szCs w:val="24"/>
        </w:rPr>
        <w:t xml:space="preserve"> 28 июня 2006 года Президент России Владимир Путин дал указание российским спецслужбам принять все меры для поиска и уничтожения преступников, убивших россиян в Ираке.</w:t>
      </w:r>
      <w:r w:rsidRPr="0063458C">
        <w:rPr>
          <w:rStyle w:val="a6"/>
        </w:rPr>
        <w:footnoteReference w:id="219"/>
      </w:r>
      <w:r w:rsidRPr="0063458C">
        <w:rPr>
          <w:rStyle w:val="h121"/>
          <w:rFonts w:ascii="Times New Roman" w:hAnsi="Times New Roman" w:cs="Times New Roman"/>
          <w:sz w:val="24"/>
          <w:szCs w:val="24"/>
        </w:rPr>
        <w:t xml:space="preserve"> Совет Федерации полностью поддержал позицию главы государства, подчеркнув, что </w:t>
      </w:r>
      <w:r w:rsidRPr="0063458C">
        <w:t xml:space="preserve">на территориях отдельных государств, международный терроризм не только не пресекается, но, более того, там созданы благоприятные условия для его существования. </w:t>
      </w:r>
      <w:r w:rsidRPr="0063458C">
        <w:rPr>
          <w:rStyle w:val="h121"/>
          <w:rFonts w:ascii="Times New Roman" w:hAnsi="Times New Roman" w:cs="Times New Roman"/>
          <w:sz w:val="24"/>
          <w:szCs w:val="24"/>
        </w:rPr>
        <w:t>В Постановлении «Об использований формирований Вооруженных Сил РФ и подразделений специального назначения за пределами территории РФ в целях пресечения международной террористической деятельности» № 219-СФ от 07.07.2006</w:t>
      </w:r>
      <w:r w:rsidRPr="0063458C">
        <w:rPr>
          <w:rStyle w:val="a6"/>
        </w:rPr>
        <w:footnoteReference w:id="220"/>
      </w:r>
      <w:r w:rsidRPr="0063458C">
        <w:rPr>
          <w:rStyle w:val="h121"/>
          <w:rFonts w:ascii="Times New Roman" w:hAnsi="Times New Roman" w:cs="Times New Roman"/>
          <w:sz w:val="24"/>
          <w:szCs w:val="24"/>
        </w:rPr>
        <w:t xml:space="preserve"> Совет Федерации, руководствуясь статьей 51 Устава ООН и статьями 61,80,87,102 Конституции РФ, разрешил Президенту РФ использовать Вооруженные силы и подразделения специального назначения за пределами территории РФ в целях пресечения международной террористической деятельности против России. В соответствии с пунктом 3 Постановления такое право было предоставлено Президенту на период устранения угрозы осуществления </w:t>
      </w:r>
      <w:r w:rsidRPr="0063458C">
        <w:t>за пределами территории РФ</w:t>
      </w:r>
      <w:r w:rsidRPr="0063458C">
        <w:rPr>
          <w:rStyle w:val="h121"/>
          <w:rFonts w:ascii="Times New Roman" w:hAnsi="Times New Roman" w:cs="Times New Roman"/>
          <w:sz w:val="24"/>
          <w:szCs w:val="24"/>
        </w:rPr>
        <w:t xml:space="preserve"> террористических актов </w:t>
      </w:r>
      <w:r w:rsidRPr="0063458C">
        <w:t>против РФ.</w:t>
      </w:r>
    </w:p>
    <w:p w:rsidR="00A354AB" w:rsidRPr="0063458C" w:rsidRDefault="00A354AB" w:rsidP="0063458C">
      <w:pPr>
        <w:spacing w:line="360" w:lineRule="auto"/>
        <w:ind w:firstLine="539"/>
        <w:jc w:val="both"/>
        <w:rPr>
          <w:rStyle w:val="h121"/>
          <w:rFonts w:ascii="Times New Roman" w:hAnsi="Times New Roman" w:cs="Times New Roman"/>
          <w:sz w:val="24"/>
          <w:szCs w:val="24"/>
        </w:rPr>
      </w:pPr>
      <w:r w:rsidRPr="0063458C">
        <w:t xml:space="preserve">   После вышеописанного террористического акта в статью 12 УК РФ было внесено важное изменение Федеральным Законом «О внесении изменении в отдельные законодательные акты РФ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от 27.07.2006 №153- ФЗ. В новой редакции части 3 ст. 12 УК РФ расширено количество объектов, при посягательстве на которые со стороны иностранных граждан и лиц без гражданства, не проживающих постоянно в РФ, ответственность может наступать по Уголовному кодексу РФ. Теперь ответственность по Уголовному кодексу возможна не только тога, когда преступление совершено против интересов Российской Федерации, но и в тех случаях, когда преступление направлено против граждан Российской Федерации и постоянно проживающих в нашей стране лиц без гражданства.</w:t>
      </w:r>
      <w:r w:rsidRPr="0063458C">
        <w:rPr>
          <w:rStyle w:val="a6"/>
        </w:rPr>
        <w:footnoteReference w:id="221"/>
      </w:r>
      <w:r w:rsidRPr="0063458C">
        <w:t xml:space="preserve"> Таким образом, лица, совершившие террористический акт в отношении российских граждан в Багдаде, могут быть привлечены к ответственности по УК РФ. </w:t>
      </w:r>
    </w:p>
    <w:p w:rsidR="00A354AB" w:rsidRPr="0063458C" w:rsidRDefault="00A354AB" w:rsidP="0063458C">
      <w:pPr>
        <w:autoSpaceDE w:val="0"/>
        <w:autoSpaceDN w:val="0"/>
        <w:adjustRightInd w:val="0"/>
        <w:spacing w:line="360" w:lineRule="auto"/>
        <w:ind w:firstLine="720"/>
        <w:jc w:val="both"/>
      </w:pPr>
      <w:r w:rsidRPr="0063458C">
        <w:t>Интересно отметить, что 4 октября 2008 года военное командование США в Ираке сообщило, что в ходе спецоперации был ликвидирован один из лидеров «Аль-Каиды», «эмир» террористической группировки в Багдаде Абу Асад, участвовавший в похищении и убийстве российских дипломатов. Американские военные считают, что именно он был на кадрах убийства россиян, отснятых террористами.</w:t>
      </w:r>
      <w:r w:rsidRPr="0063458C">
        <w:rPr>
          <w:rStyle w:val="a6"/>
        </w:rPr>
        <w:footnoteReference w:id="222"/>
      </w:r>
    </w:p>
    <w:p w:rsidR="00A354AB" w:rsidRPr="0063458C" w:rsidRDefault="00A354AB" w:rsidP="0063458C">
      <w:pPr>
        <w:autoSpaceDE w:val="0"/>
        <w:autoSpaceDN w:val="0"/>
        <w:adjustRightInd w:val="0"/>
        <w:spacing w:line="360" w:lineRule="auto"/>
        <w:ind w:firstLine="720"/>
        <w:jc w:val="both"/>
      </w:pPr>
      <w:r w:rsidRPr="0063458C">
        <w:t>Департамент внутренней безопасности США ведет борьбу с террористами не только в реальном, но и в так называемом виртуальном мире, созданном сетью Интернет. В недалеком прошлом, национальные границы играли роль барьера для развития многих террористических и экстремистских групп. За последние 10 лет бурное развитие Интернета как средства коммуникации и бизнеса стерло эти границы. Сегодня всемирная сеть имеет уже более 1 млрд. 200 млн. пользователей.</w:t>
      </w:r>
      <w:r w:rsidRPr="0063458C">
        <w:rPr>
          <w:rStyle w:val="a6"/>
        </w:rPr>
        <w:footnoteReference w:id="223"/>
      </w:r>
      <w:r w:rsidRPr="0063458C">
        <w:t xml:space="preserve"> Террористические организации создают веб-сайты и активно используют Сеть для широкой публичной пропаганды своей деятельности, сбора информации, привлечения денежных средств и вербовки новых членов. В Сети находятся большое количество текстов выступлений Бен Ладена, книги по идеологии джихада и видеозаписи казней заложников.</w:t>
      </w:r>
    </w:p>
    <w:p w:rsidR="00A354AB" w:rsidRPr="0063458C" w:rsidRDefault="00A354AB" w:rsidP="0063458C">
      <w:pPr>
        <w:autoSpaceDE w:val="0"/>
        <w:autoSpaceDN w:val="0"/>
        <w:adjustRightInd w:val="0"/>
        <w:spacing w:line="360" w:lineRule="auto"/>
        <w:ind w:firstLine="720"/>
        <w:jc w:val="both"/>
      </w:pPr>
      <w:r w:rsidRPr="0063458C">
        <w:t>Доступ к СМИ очень важен для любой террористической группировки. Любой теракт — это некая информационно-психологическая акция, призванная привлечь внимание как можно большего количества людей. Традиционные СМИ (радио, газеты, телевидение) в силу законодательных ограничений информацию подобного рода стараются отфильтровывать. Как продемонстрировало недавнее исследование одной из американских неправительственных организаций, 28% американцев, подключенных к Сети, активно интересуются «чистой» информацией о деятельности террористических организаций и зловещими картинами казней, которые невозможно найти в традиционных СМИ. Таким образом, исламисты с помощью Сети решают одну из своих главных задач — довести до конечного потребителя свое послание, лишенное какой-либо государственной цензуры. И именно этим, как полагают эксперты, вызван бурный рост числа исламистских сайтов</w:t>
      </w:r>
      <w:r w:rsidRPr="0063458C">
        <w:rPr>
          <w:rStyle w:val="a6"/>
        </w:rPr>
        <w:footnoteReference w:id="224"/>
      </w:r>
    </w:p>
    <w:p w:rsidR="00A354AB" w:rsidRPr="0063458C" w:rsidRDefault="00A354AB" w:rsidP="0063458C">
      <w:pPr>
        <w:autoSpaceDE w:val="0"/>
        <w:autoSpaceDN w:val="0"/>
        <w:adjustRightInd w:val="0"/>
        <w:spacing w:line="360" w:lineRule="auto"/>
        <w:ind w:firstLine="720"/>
        <w:jc w:val="both"/>
      </w:pPr>
      <w:r w:rsidRPr="0063458C">
        <w:t>Радикальная палестинская группировка «ХАМАС», отнесенная в США к числу террористических организаций, создала детский сайт «Аль Фатех» на котором прославляются подростки-смертники и содержатся призывы «встать на путь шахида»,</w:t>
      </w:r>
      <w:r w:rsidRPr="0063458C">
        <w:rPr>
          <w:rStyle w:val="a6"/>
        </w:rPr>
        <w:footnoteReference w:id="225"/>
      </w:r>
      <w:r w:rsidRPr="0063458C">
        <w:t xml:space="preserve"> Детям последовательно внушают, что это лучший способ заслужить славу, почет и уважение. На сайте выложены фотографии детей, исполнивших организованные ХАМАС теракты на автобусных остановках в городе Беэр-Шева 31 августа 2004 года.</w:t>
      </w:r>
    </w:p>
    <w:p w:rsidR="00A354AB" w:rsidRPr="0063458C" w:rsidRDefault="00A354AB" w:rsidP="0063458C">
      <w:pPr>
        <w:autoSpaceDE w:val="0"/>
        <w:autoSpaceDN w:val="0"/>
        <w:adjustRightInd w:val="0"/>
        <w:spacing w:line="360" w:lineRule="auto"/>
        <w:ind w:firstLine="720"/>
        <w:jc w:val="both"/>
      </w:pPr>
      <w:r w:rsidRPr="0063458C">
        <w:t>Ливанская шиитская организация «Хезболла» разместила на своем сайте</w:t>
      </w:r>
      <w:r w:rsidRPr="0063458C">
        <w:rPr>
          <w:rStyle w:val="a6"/>
        </w:rPr>
        <w:footnoteReference w:id="226"/>
      </w:r>
      <w:r w:rsidRPr="0063458C">
        <w:t xml:space="preserve"> видеоигру для подрастающего поколения, в которой симулируется война с израильтянами. Игроки могут запускать ракеты в мирных жителей, брать их в заложники, взрывать израильскую военную технику и расстреливать солдат. Основой сюжета стали события 34-дневной  израильско-ливанской войны 2006 года. Военный конфликт начался с ракетно-миномётного обстрела боевиками «Хезболлы» одного из пограничных районов Израиля, убийства трех и захвата двух израильских военнослужащих. В течение продолжавшихся с </w:t>
      </w:r>
      <w:hyperlink r:id="rId115" w:tooltip="12 июля" w:history="1">
        <w:r w:rsidRPr="0063458C">
          <w:rPr>
            <w:rStyle w:val="ae"/>
            <w:color w:val="auto"/>
          </w:rPr>
          <w:t>12 июля</w:t>
        </w:r>
      </w:hyperlink>
      <w:r w:rsidRPr="0063458C">
        <w:t xml:space="preserve"> по </w:t>
      </w:r>
      <w:hyperlink r:id="rId116" w:tooltip="14 августа" w:history="1">
        <w:r w:rsidRPr="0063458C">
          <w:rPr>
            <w:rStyle w:val="ae"/>
            <w:color w:val="auto"/>
          </w:rPr>
          <w:t>14 августа</w:t>
        </w:r>
      </w:hyperlink>
      <w:r w:rsidRPr="0063458C">
        <w:t xml:space="preserve"> </w:t>
      </w:r>
      <w:hyperlink r:id="rId117" w:tooltip="2006" w:history="1">
        <w:r w:rsidRPr="0063458C">
          <w:rPr>
            <w:rStyle w:val="ae"/>
            <w:color w:val="auto"/>
          </w:rPr>
          <w:t>2006</w:t>
        </w:r>
      </w:hyperlink>
      <w:r w:rsidRPr="0063458C">
        <w:t xml:space="preserve"> г. боевых действий, израильская армия продвинулась вглубь ливанской территории на 15-</w:t>
      </w:r>
      <w:smartTag w:uri="urn:schemas-microsoft-com:office:smarttags" w:element="metricconverter">
        <w:smartTagPr>
          <w:attr w:name="ProductID" w:val="20 км"/>
        </w:smartTagPr>
        <w:r w:rsidRPr="0063458C">
          <w:t>20 км</w:t>
        </w:r>
      </w:smartTag>
      <w:r w:rsidRPr="0063458C">
        <w:t>, разрушила базы террористов и уничтожила 600 боевиков «Хезболлы». В отличие от реальных событий, компьютерная игра заканчивается полным поражением Армии обороны Израиля.</w:t>
      </w:r>
    </w:p>
    <w:p w:rsidR="00A354AB" w:rsidRPr="0063458C" w:rsidRDefault="00A354AB" w:rsidP="0063458C">
      <w:pPr>
        <w:spacing w:line="360" w:lineRule="auto"/>
        <w:ind w:firstLine="708"/>
        <w:jc w:val="both"/>
      </w:pPr>
      <w:r w:rsidRPr="0063458C">
        <w:t>Крупнейшая террористическая организация мира «Аль Каеда» очень активна в глобальной Сети и 23 января 2008 года распространила очередной видеоролик в формате, позволяющем просматривать его на сотовых телефонах.</w:t>
      </w:r>
      <w:r w:rsidRPr="0063458C">
        <w:rPr>
          <w:rStyle w:val="a6"/>
        </w:rPr>
        <w:footnoteReference w:id="227"/>
      </w:r>
      <w:r w:rsidRPr="0063458C">
        <w:t xml:space="preserve"> На записи содержится обращение лидера афганского подразделения “Аль-Каиды” Абу Лаита аль-Либи. Террорист обратился  с призывом к представителям мусульманской интеллигенции объединиться и внести свой вклад в мировой джихад.</w:t>
      </w:r>
    </w:p>
    <w:p w:rsidR="00A354AB" w:rsidRPr="0063458C" w:rsidRDefault="00A354AB" w:rsidP="0063458C">
      <w:pPr>
        <w:spacing w:line="360" w:lineRule="auto"/>
        <w:ind w:firstLine="708"/>
        <w:jc w:val="both"/>
      </w:pPr>
      <w:r w:rsidRPr="0063458C">
        <w:t>С 1999 года в Сети действует сайт чеченских сепаратистов kavkaz-center.com.</w:t>
      </w:r>
      <w:r w:rsidRPr="0063458C">
        <w:rPr>
          <w:rStyle w:val="a6"/>
        </w:rPr>
        <w:footnoteReference w:id="228"/>
      </w:r>
      <w:r w:rsidRPr="0063458C">
        <w:t xml:space="preserve"> На нем весьма оперативно появляется свежая информация о ходе боевых действий на территории Чечни. Там же можно найти фоторепортажи о нападениях боевиков на федеральные войска, интервью с руководителями боевиков, отрывки видеозаписей терактов, реквизиты счета для перевода материальной помощи и многое другое. Чеченцев, ведущих вооружённую борьбу с федеральным центром, редакция сайта считает обороняющейся стороной и именует их </w:t>
      </w:r>
      <w:hyperlink r:id="rId118" w:tooltip="Моджахед" w:history="1">
        <w:r w:rsidRPr="0063458C">
          <w:rPr>
            <w:rStyle w:val="ae"/>
            <w:color w:val="auto"/>
            <w:u w:val="none"/>
          </w:rPr>
          <w:t>моджахедами</w:t>
        </w:r>
      </w:hyperlink>
      <w:r w:rsidRPr="0063458C">
        <w:t xml:space="preserve">, а боевиков, погибших в боевых столкновениях с федеральными войсками и силами правопорядка, — </w:t>
      </w:r>
      <w:hyperlink r:id="rId119" w:tooltip="Шахид" w:history="1">
        <w:r w:rsidRPr="0063458C">
          <w:rPr>
            <w:rStyle w:val="ae"/>
            <w:color w:val="auto"/>
            <w:u w:val="none"/>
          </w:rPr>
          <w:t>шахидами</w:t>
        </w:r>
      </w:hyperlink>
      <w:r w:rsidRPr="0063458C">
        <w:t xml:space="preserve">. Военнослужащие </w:t>
      </w:r>
      <w:hyperlink r:id="rId120" w:tooltip="Вооружённые силы Российской Федерации" w:history="1">
        <w:r w:rsidRPr="0063458C">
          <w:rPr>
            <w:rStyle w:val="ae"/>
            <w:color w:val="auto"/>
            <w:u w:val="none"/>
          </w:rPr>
          <w:t>Российской армии</w:t>
        </w:r>
      </w:hyperlink>
      <w:r w:rsidRPr="0063458C">
        <w:t xml:space="preserve">, сотрудники </w:t>
      </w:r>
      <w:hyperlink r:id="rId121" w:tooltip="Милиция" w:history="1">
        <w:r w:rsidRPr="0063458C">
          <w:rPr>
            <w:rStyle w:val="ae"/>
            <w:color w:val="auto"/>
            <w:u w:val="none"/>
          </w:rPr>
          <w:t>милиции</w:t>
        </w:r>
      </w:hyperlink>
      <w:r w:rsidRPr="0063458C">
        <w:t xml:space="preserve"> и другие нечеченцы, участвующие в борьбе с боевиками, в материалах агентства называются оккупантами. Многократные попытки российских правоохранительных и дипломатических органов закрыть этот Интернет-ресурс, зарегистрированный в Вильнюсе, оказались безрезультатными.</w:t>
      </w:r>
    </w:p>
    <w:p w:rsidR="00A354AB" w:rsidRPr="0063458C" w:rsidRDefault="00A354AB" w:rsidP="0063458C">
      <w:pPr>
        <w:spacing w:line="360" w:lineRule="auto"/>
        <w:ind w:firstLine="708"/>
        <w:jc w:val="both"/>
      </w:pPr>
      <w:r w:rsidRPr="0063458C">
        <w:t>США ведет борьбу с существованием в сети экстремистских сайтов. Так, например,   американскими спецслужбами был взломан и блокирован официальный сайт радикального исламистского движения «Талибан», располагавшийся по адресу taleban.</w:t>
      </w:r>
      <w:r w:rsidRPr="0063458C">
        <w:rPr>
          <w:lang w:val="en-US"/>
        </w:rPr>
        <w:t>com</w:t>
      </w:r>
      <w:r w:rsidRPr="0063458C">
        <w:t>. После этого на сайте появилась единственная надпись, напоминающая всем, что за поимку террориста №1 Бен Ладена назначена значительная денежная премия. Однако, учитывая техническую специфику построения сети Интернет, полностью контролировать виртуальное пространство не удастся, пожалуй, никогда. Информация может размещаться террористами на сервере, расположенном за пределами территории США, что делает закрытие такого сервера технически невозможным при отсутствии содействия местных властей.</w:t>
      </w:r>
    </w:p>
    <w:p w:rsidR="00A354AB" w:rsidRPr="0063458C" w:rsidRDefault="00A354AB" w:rsidP="0063458C">
      <w:pPr>
        <w:spacing w:line="360" w:lineRule="auto"/>
        <w:ind w:firstLine="708"/>
        <w:jc w:val="both"/>
      </w:pPr>
      <w:r w:rsidRPr="0063458C">
        <w:t>В Интернете агенты спецслужб разыскивают потенциальных и реальных террористов. К примеру, в 2004 году американский военнослужащий, принявший ислам, разместил на ряде Интернет-форумов информацию о том, что он жаждет помочь террористам в деле джихада. Он был арестован, предстал перед судом и был осужден, так как обвинению удалось доказать, что военный разместил в Сети секретную информацию. Потенциального террориста выявили агенты спецслужб, регулярно посещавшие соответствующие сайты, форумы и чаты.</w:t>
      </w:r>
      <w:r w:rsidRPr="0063458C">
        <w:rPr>
          <w:rStyle w:val="a6"/>
        </w:rPr>
        <w:footnoteReference w:id="229"/>
      </w:r>
    </w:p>
    <w:p w:rsidR="00A354AB" w:rsidRPr="0063458C" w:rsidRDefault="00A354AB" w:rsidP="0063458C">
      <w:pPr>
        <w:spacing w:line="360" w:lineRule="auto"/>
        <w:ind w:firstLine="708"/>
        <w:jc w:val="both"/>
      </w:pPr>
      <w:r w:rsidRPr="0063458C">
        <w:t>В силу действующей Первой поправки к Конституции США, гарантирующей свободу слова, информации и печати, ДВБ зачастую не имеет достаточных правовых оснований для закрытия многих радикальных сайтов, зарегистрированных на территории страны. Информационный ресурс может быть законно заблокирован, в случае если он содержит конкретный план террористического акта и призывы к его осуществлению либо  оказывает поддержку деятельности террористических организаций.</w:t>
      </w:r>
    </w:p>
    <w:p w:rsidR="00A354AB" w:rsidRPr="0063458C" w:rsidRDefault="00A354AB" w:rsidP="0063458C">
      <w:pPr>
        <w:spacing w:line="360" w:lineRule="auto"/>
        <w:ind w:firstLine="708"/>
        <w:jc w:val="both"/>
      </w:pPr>
      <w:r w:rsidRPr="0063458C">
        <w:t>Официальный список террористических организаций составляет Государственный секретарь США совместно с Конгрессом. Данный список регулярно обновляется и в настоящий момент включает 42 организации, в числе которых упоминаются: «Аль Каеда», «ХАМАС», «Бригады мучеников Аль Аксы», «Аум Синрикё», «Народный фронт освобождения Палестины»,  «Движение Исламский джихад», «Исламское движение Узбекистана», «Настоящая ИРА» и многие другие радикальные группировки.</w:t>
      </w:r>
    </w:p>
    <w:p w:rsidR="00A354AB" w:rsidRPr="0063458C" w:rsidRDefault="00A354AB" w:rsidP="0063458C">
      <w:pPr>
        <w:spacing w:line="360" w:lineRule="auto"/>
        <w:ind w:firstLine="708"/>
        <w:jc w:val="both"/>
      </w:pPr>
      <w:r w:rsidRPr="0063458C">
        <w:t>Согласно статье 219 Закона США об иммиграции и натурализации  предоставление  таким организациям движимой или недвижимой собственности, консультационных услуг, оказание помощи в подготовке террористов, предоставление им оружия, взрывчатых веществ, поддельных документов, а также коммуникационного оборудования является незаконным. Таким образом, действия американских компаний-провайдеров Интернет услуг, представляющих свое оборудование для размещения сайтов террористов, противоречат закону. В то же время, большинство провайдеров нарушают закон, не осознавая этого, так как содержимое большинства радикальных сайтов представлено на арабском языке, что  затрудняет контроль над их содержанием.</w:t>
      </w:r>
    </w:p>
    <w:p w:rsidR="00A354AB" w:rsidRPr="0063458C" w:rsidRDefault="00A354AB" w:rsidP="0063458C">
      <w:pPr>
        <w:spacing w:line="360" w:lineRule="auto"/>
        <w:ind w:firstLine="708"/>
        <w:jc w:val="both"/>
      </w:pPr>
      <w:r w:rsidRPr="0063458C">
        <w:t>В данном контексте хотелось бы отметить, что российские власти также серьезно подходят к пресечению пропаганды терроризма в Интернете. Глава МВД РФ Рашид Нургалиев сообщил, что в 2007 году органами внутренних дел выявлено 148 сайтов террористической и экстремистской направленности.  В российском сегменте Сети было выявлено более 70 сайтов, в США - 49, в Нидерландах - шесть, в Германии - пять, в Великобритании - четыре, в Канаде - три и в Турции два.</w:t>
      </w:r>
      <w:r w:rsidRPr="0063458C">
        <w:rPr>
          <w:rStyle w:val="a6"/>
        </w:rPr>
        <w:footnoteReference w:id="230"/>
      </w:r>
      <w:r w:rsidRPr="0063458C">
        <w:t xml:space="preserve">   По результатам мониторинга информация была направлена в правоохранительные органы соответствующих стран. Министр подчеркнул необходимость создания механизма международного сотрудничества для пресечения использования информационного пространства в целях распространения идеологии терроризма. </w:t>
      </w:r>
    </w:p>
    <w:p w:rsidR="00A354AB" w:rsidRPr="0063458C" w:rsidRDefault="00A354AB" w:rsidP="0063458C">
      <w:pPr>
        <w:spacing w:line="360" w:lineRule="auto"/>
        <w:ind w:firstLine="708"/>
        <w:jc w:val="both"/>
      </w:pPr>
      <w:r w:rsidRPr="0063458C">
        <w:t xml:space="preserve">В соответствии со ст. 1 Федерального закона «О противодействии экстремистской деятельности» №114-ФЗ от 25.08.2002 г. действия по предоставлению телефонной, факсимильной и иных видов связи, информационных услуг для осуществления экстремистской деятельности приравниваются к экстремизму. Статья 12 данного закона запрещает использование сетей связи общего пользования для осуществления экстремистской деятельности. Установление факта наличия в информационном содержании веб-сайта, материалов экстремистской направленности осуществляется федеральным судом по представлению прокурора. Впервые норма данного закона была применена судом Советского района Новосибирска, решением которого был ограничен доступ к четырем Интернет-ресурсам. Решение коснулось исламистских и сепаратистских сайтов – "Кавказ-Центр", "ЧеченПресс", "Даймокх" и «Аланское (Карачаево-Балкарское) информационно-аналитическое агентство», материалы которых, как отмечалось прокуратурой, содержали </w:t>
      </w:r>
      <w:r w:rsidRPr="0063458C">
        <w:rPr>
          <w:iCs/>
        </w:rPr>
        <w:t>"пропаганду войны, разжигание национальной, расовой или религиозной ненависти и вражды"</w:t>
      </w:r>
      <w:r w:rsidRPr="0063458C">
        <w:t>.</w:t>
      </w:r>
      <w:r w:rsidRPr="0063458C">
        <w:rPr>
          <w:rStyle w:val="a6"/>
        </w:rPr>
        <w:footnoteReference w:id="231"/>
      </w:r>
    </w:p>
    <w:p w:rsidR="00A354AB" w:rsidRPr="0063458C" w:rsidRDefault="00A354AB" w:rsidP="0063458C">
      <w:pPr>
        <w:spacing w:line="360" w:lineRule="auto"/>
        <w:jc w:val="both"/>
      </w:pPr>
      <w:r w:rsidRPr="0063458C">
        <w:rPr>
          <w:b/>
        </w:rPr>
        <w:tab/>
      </w:r>
      <w:r w:rsidRPr="0063458C">
        <w:t>Федеральное бюро расследований (</w:t>
      </w:r>
      <w:hyperlink r:id="rId122" w:tooltip="Английский язык" w:history="1">
        <w:r w:rsidRPr="0063458C">
          <w:rPr>
            <w:rStyle w:val="ae"/>
            <w:color w:val="auto"/>
          </w:rPr>
          <w:t>англ.</w:t>
        </w:r>
      </w:hyperlink>
      <w:r w:rsidRPr="0063458C">
        <w:t xml:space="preserve"> Federal Bureau of Investigation, FBI, далее по тексту - ФБР) является следственным органом при </w:t>
      </w:r>
      <w:hyperlink r:id="rId123" w:tooltip="Министерство юстиции США" w:history="1">
        <w:r w:rsidRPr="0063458C">
          <w:rPr>
            <w:rStyle w:val="ae"/>
            <w:color w:val="auto"/>
            <w:u w:val="none"/>
          </w:rPr>
          <w:t>Департаменте юстиции США</w:t>
        </w:r>
      </w:hyperlink>
      <w:r w:rsidRPr="0063458C">
        <w:t xml:space="preserve"> и подчиняется Генеральному прокурору. Юрисдикция ФБР распространяется на более чем 200 различных преступлений, преследуемых по федеральным законам. ФБР существует с </w:t>
      </w:r>
      <w:hyperlink r:id="rId124" w:tooltip="1908" w:history="1">
        <w:r w:rsidRPr="0063458C">
          <w:rPr>
            <w:rStyle w:val="ae"/>
            <w:color w:val="auto"/>
            <w:u w:val="none"/>
          </w:rPr>
          <w:t>1908</w:t>
        </w:r>
      </w:hyperlink>
      <w:r w:rsidRPr="0063458C">
        <w:t xml:space="preserve"> года и на сегодняшний день численность его оперативно-следственного персонала составляет 12568 специальных агентов и 17920 служащих, выполняющих различные административно-технические функции. В отличие от большинства других американских спецслужб, бюджет ФБР не засекречен и в 2007 году составлял 6.01 млрд. долл.</w:t>
      </w:r>
      <w:r w:rsidRPr="0063458C">
        <w:rPr>
          <w:rStyle w:val="a6"/>
        </w:rPr>
        <w:footnoteReference w:id="232"/>
      </w:r>
    </w:p>
    <w:p w:rsidR="00A354AB" w:rsidRPr="0063458C" w:rsidRDefault="00A354AB" w:rsidP="0063458C">
      <w:pPr>
        <w:spacing w:line="360" w:lineRule="auto"/>
        <w:ind w:firstLine="708"/>
        <w:jc w:val="both"/>
      </w:pPr>
      <w:r w:rsidRPr="0063458C">
        <w:t xml:space="preserve">Директор ФБР назначается на свою должность сроком на десять лет Президентом США по совету и с согласия Сената.  С 2001 года эту должность занимает Роберт Мюллер, имеющий большой опыт прокурорской работы и репутацию непримиримого борца с организованной преступностью и коррупцией. </w:t>
      </w:r>
    </w:p>
    <w:p w:rsidR="00A354AB" w:rsidRPr="0063458C" w:rsidRDefault="00A354AB" w:rsidP="0063458C">
      <w:pPr>
        <w:spacing w:line="360" w:lineRule="auto"/>
        <w:ind w:firstLine="708"/>
        <w:jc w:val="both"/>
      </w:pPr>
      <w:r w:rsidRPr="0063458C">
        <w:t>Отделения бюро расположены в 60 странах мира при американских посольствах и консульствах, обеспечивая при этом сотрудничество с правоохранительными органами иностранного государства. В 1994 отдел ФБР появился в Посольства США в Москве. В случаях, когда это разрешено страной пребывания, и по согласованию с государственным департаментом США, ФБР может проводить самостоятельные расследования на территории другого государства.</w:t>
      </w:r>
    </w:p>
    <w:p w:rsidR="00A354AB" w:rsidRPr="0063458C" w:rsidRDefault="00A354AB" w:rsidP="0063458C">
      <w:pPr>
        <w:spacing w:line="360" w:lineRule="auto"/>
      </w:pPr>
      <w:r w:rsidRPr="0063458C">
        <w:t xml:space="preserve"> </w:t>
      </w:r>
      <w:r w:rsidRPr="0063458C">
        <w:tab/>
        <w:t>Статья 533, Титул 28 Свода законов США определяет задачи ФБР:</w:t>
      </w:r>
    </w:p>
    <w:p w:rsidR="00A354AB" w:rsidRPr="0063458C" w:rsidRDefault="00A354AB" w:rsidP="0063458C">
      <w:pPr>
        <w:spacing w:line="360" w:lineRule="auto"/>
        <w:ind w:firstLine="708"/>
      </w:pPr>
      <w:r w:rsidRPr="0063458C">
        <w:t>а) выявление е и расследование преступлений против США;</w:t>
      </w:r>
    </w:p>
    <w:p w:rsidR="00A354AB" w:rsidRPr="0063458C" w:rsidRDefault="00A354AB" w:rsidP="0063458C">
      <w:pPr>
        <w:spacing w:line="360" w:lineRule="auto"/>
        <w:ind w:firstLine="708"/>
      </w:pPr>
      <w:r w:rsidRPr="0063458C">
        <w:t>б) оказание содействия в охране Президента США;</w:t>
      </w:r>
    </w:p>
    <w:p w:rsidR="00A354AB" w:rsidRPr="0063458C" w:rsidRDefault="00A354AB" w:rsidP="0063458C">
      <w:pPr>
        <w:spacing w:line="360" w:lineRule="auto"/>
        <w:ind w:firstLine="708"/>
      </w:pPr>
      <w:r w:rsidRPr="0063458C">
        <w:t>в) оказание содействия в охране Генерального прокурора США;</w:t>
      </w:r>
    </w:p>
    <w:p w:rsidR="00A354AB" w:rsidRPr="0063458C" w:rsidRDefault="00A354AB" w:rsidP="0063458C">
      <w:pPr>
        <w:spacing w:line="360" w:lineRule="auto"/>
        <w:ind w:firstLine="708"/>
      </w:pPr>
      <w:r w:rsidRPr="0063458C">
        <w:t xml:space="preserve">г)  расследование преступлений по специальному  распоряжению Генерального прокурора. </w:t>
      </w:r>
    </w:p>
    <w:p w:rsidR="00A354AB" w:rsidRPr="0063458C" w:rsidRDefault="00A354AB" w:rsidP="0063458C">
      <w:pPr>
        <w:spacing w:line="360" w:lineRule="auto"/>
        <w:ind w:firstLine="708"/>
      </w:pPr>
      <w:r w:rsidRPr="0063458C">
        <w:t xml:space="preserve">Стратегический план ФБР, утвержденный Р. Мюллером, выделяет  следующие основные приоритеты в деятельности ФБР по степени их важности для национальной безопасности: </w:t>
      </w:r>
    </w:p>
    <w:p w:rsidR="00A354AB" w:rsidRPr="0063458C" w:rsidRDefault="00A354AB" w:rsidP="0063458C">
      <w:pPr>
        <w:numPr>
          <w:ilvl w:val="0"/>
          <w:numId w:val="192"/>
        </w:numPr>
        <w:spacing w:line="360" w:lineRule="auto"/>
      </w:pPr>
      <w:r w:rsidRPr="0063458C">
        <w:t xml:space="preserve">защита США от террористических атак; </w:t>
      </w:r>
    </w:p>
    <w:p w:rsidR="00A354AB" w:rsidRPr="0063458C" w:rsidRDefault="00A354AB" w:rsidP="0063458C">
      <w:pPr>
        <w:numPr>
          <w:ilvl w:val="0"/>
          <w:numId w:val="192"/>
        </w:numPr>
        <w:spacing w:line="360" w:lineRule="auto"/>
      </w:pPr>
      <w:r w:rsidRPr="0063458C">
        <w:t xml:space="preserve">защита США от иностранной разведки и шпионажа; </w:t>
      </w:r>
    </w:p>
    <w:p w:rsidR="00A354AB" w:rsidRPr="0063458C" w:rsidRDefault="00A354AB" w:rsidP="0063458C">
      <w:pPr>
        <w:numPr>
          <w:ilvl w:val="0"/>
          <w:numId w:val="192"/>
        </w:numPr>
        <w:spacing w:line="360" w:lineRule="auto"/>
      </w:pPr>
      <w:r w:rsidRPr="0063458C">
        <w:t xml:space="preserve">защита США от компьютерных преступлений; </w:t>
      </w:r>
    </w:p>
    <w:p w:rsidR="00A354AB" w:rsidRPr="0063458C" w:rsidRDefault="00A354AB" w:rsidP="0063458C">
      <w:pPr>
        <w:numPr>
          <w:ilvl w:val="0"/>
          <w:numId w:val="192"/>
        </w:numPr>
        <w:spacing w:line="360" w:lineRule="auto"/>
      </w:pPr>
      <w:r w:rsidRPr="0063458C">
        <w:t xml:space="preserve">борьба с коррупцией на всех уровнях власти; </w:t>
      </w:r>
    </w:p>
    <w:p w:rsidR="00A354AB" w:rsidRPr="0063458C" w:rsidRDefault="00A354AB" w:rsidP="0063458C">
      <w:pPr>
        <w:numPr>
          <w:ilvl w:val="0"/>
          <w:numId w:val="192"/>
        </w:numPr>
        <w:spacing w:line="360" w:lineRule="auto"/>
      </w:pPr>
      <w:r w:rsidRPr="0063458C">
        <w:t xml:space="preserve">защита конституционных прав и свобод граждан от преступных посягательств; </w:t>
      </w:r>
    </w:p>
    <w:p w:rsidR="00A354AB" w:rsidRPr="0063458C" w:rsidRDefault="00A354AB" w:rsidP="0063458C">
      <w:pPr>
        <w:numPr>
          <w:ilvl w:val="0"/>
          <w:numId w:val="192"/>
        </w:numPr>
        <w:spacing w:line="360" w:lineRule="auto"/>
      </w:pPr>
      <w:r w:rsidRPr="0063458C">
        <w:t>борьба с организованными преступными группами и сообществами в национальном и международном масштабах;</w:t>
      </w:r>
    </w:p>
    <w:p w:rsidR="00A354AB" w:rsidRPr="0063458C" w:rsidRDefault="00A354AB" w:rsidP="0063458C">
      <w:pPr>
        <w:numPr>
          <w:ilvl w:val="0"/>
          <w:numId w:val="192"/>
        </w:numPr>
        <w:spacing w:line="360" w:lineRule="auto"/>
      </w:pPr>
      <w:r w:rsidRPr="0063458C">
        <w:t>борьба с беловоротничковой преступностью;</w:t>
      </w:r>
    </w:p>
    <w:p w:rsidR="00A354AB" w:rsidRPr="0063458C" w:rsidRDefault="00A354AB" w:rsidP="0063458C">
      <w:pPr>
        <w:numPr>
          <w:ilvl w:val="0"/>
          <w:numId w:val="193"/>
        </w:numPr>
        <w:spacing w:line="360" w:lineRule="auto"/>
      </w:pPr>
      <w:r w:rsidRPr="0063458C">
        <w:t>борьба с тяжкими преступлениями (ограбления банков, незаконный оборот наркотических средств, похищения детей, сексуальное насилие в отношении несовершеннолетних, крупные мошенничества, отмывания денежных средств и т.д.);</w:t>
      </w:r>
    </w:p>
    <w:p w:rsidR="00A354AB" w:rsidRPr="0063458C" w:rsidRDefault="00A354AB" w:rsidP="0063458C">
      <w:pPr>
        <w:spacing w:line="360" w:lineRule="auto"/>
        <w:ind w:left="360" w:firstLine="348"/>
        <w:jc w:val="both"/>
      </w:pPr>
      <w:r w:rsidRPr="0063458C">
        <w:t>Контртеррористическая деятельность всегда была в фокусе внимания ФБР, но после</w:t>
      </w:r>
    </w:p>
    <w:p w:rsidR="00A354AB" w:rsidRPr="0063458C" w:rsidRDefault="00A354AB" w:rsidP="0063458C">
      <w:pPr>
        <w:spacing w:line="360" w:lineRule="auto"/>
        <w:jc w:val="both"/>
      </w:pPr>
      <w:r w:rsidRPr="0063458C">
        <w:t>11 сентября 2001 года, задача предотвращения актов терроризма стала доминирующей. Ответственность за ее выполнение была возложена на Контеррористический отдел, играющий роль единого информационно-аналитического центра, специалисты которого круглосуточно заняты обработкой, изучением и распределением поступающих сведений. Сотрудники отдела постоянно обмениваются с  ДВБ и другими правоохранительными органами информацией о выявленных угрозах. В бюро были сформированы так называемые «летучие отряды» (</w:t>
      </w:r>
      <w:r w:rsidRPr="0063458C">
        <w:rPr>
          <w:lang w:val="en-US"/>
        </w:rPr>
        <w:t>Fly</w:t>
      </w:r>
      <w:r w:rsidRPr="0063458C">
        <w:t xml:space="preserve"> Teams), готовые к оперативному перемещению и противодействию терроризму в любой точке мира. Такие отряды оказывали экспертную помощь при проведении расследований ряда инцидентов в Англии, Саудовской Аравии, Испании, Индонезии и Пакистане.</w:t>
      </w:r>
    </w:p>
    <w:p w:rsidR="00A354AB" w:rsidRPr="0063458C" w:rsidRDefault="00A354AB" w:rsidP="0063458C">
      <w:pPr>
        <w:spacing w:line="360" w:lineRule="auto"/>
        <w:ind w:firstLine="708"/>
        <w:jc w:val="both"/>
      </w:pPr>
      <w:r w:rsidRPr="0063458C">
        <w:t xml:space="preserve"> Противодействие терроризму не может эффективно осуществляться каким-либо одним силовым органом, а требует совместных усилий  различных органов государственной власти. В 2002 году ФБР выступило инициатором образования межведомственных Объединенных антитеррористических подразделений (Joint Terrorism Task Force, JTTF, далее по тексту - ОАП). На уровне штатов было создано сто подобных подразделений, в состав которых вошли представители ФБР, Министерства обороны, Департамента энергетики, Федерального агентства по ликвидации чрезвычайных ситуаций, Налоговой службы, Центрального разведывательного управления, Таможенной и пограничной службы, Секретной службы, Специальных полицейских подразделений и ряда других правоохранительных структур. Существование ОАП продиктовано очевидной необходимостью объединения людских и материальных ресурсов различных государственных органов в борьбе с терроризмом. Штат сотрудников в таких подразделениях невелик, например, в Нью Йорке ООАП состоит из 140 человек. Перед  ООАП стоят две главные задачи:</w:t>
      </w:r>
    </w:p>
    <w:p w:rsidR="00A354AB" w:rsidRPr="0063458C" w:rsidRDefault="00A354AB" w:rsidP="0063458C">
      <w:pPr>
        <w:spacing w:line="360" w:lineRule="auto"/>
        <w:jc w:val="both"/>
      </w:pPr>
      <w:r w:rsidRPr="0063458C">
        <w:tab/>
        <w:t>1)  расследование совершенных террористических актов;</w:t>
      </w:r>
    </w:p>
    <w:p w:rsidR="00A354AB" w:rsidRPr="0063458C" w:rsidRDefault="00A354AB" w:rsidP="0063458C">
      <w:pPr>
        <w:spacing w:line="360" w:lineRule="auto"/>
        <w:jc w:val="both"/>
      </w:pPr>
      <w:r w:rsidRPr="0063458C">
        <w:t xml:space="preserve">            2) предупреждение, выявление, пресечение преступной деятельности американских и международных террористических организаций;</w:t>
      </w:r>
    </w:p>
    <w:p w:rsidR="00A354AB" w:rsidRPr="0063458C" w:rsidRDefault="00A354AB" w:rsidP="0063458C">
      <w:pPr>
        <w:spacing w:line="360" w:lineRule="auto"/>
        <w:jc w:val="both"/>
      </w:pPr>
      <w:r w:rsidRPr="0063458C">
        <w:tab/>
        <w:t xml:space="preserve">Для существования и реализации преступных планов террористические сети нуждаются в материальном обеспечении своей деятельности. Любая денежная помощь, поступающая террористам, независимо от ее размера и источника, оставляет в финансовой системе след, который может быть исследован и использован правоохранительными органами. Предотвращение актов терроризма невозможно без  контроля и тщательного изучения следов таких финансовых операций, в ходе которого выявляются и обнаруживаются ранее не известные террористы и их пособники.  В структуре ФБР учрежден специальный отдел по борьбе с финансированием терроризма (The Terrorist Financing Operations Section, </w:t>
      </w:r>
      <w:r w:rsidRPr="0063458C">
        <w:rPr>
          <w:lang w:val="en-US"/>
        </w:rPr>
        <w:t>T</w:t>
      </w:r>
      <w:r w:rsidRPr="0063458C">
        <w:t xml:space="preserve">FO, далее по тексту - ОБФТ), который совместно с Департаментом финансов и Центральным разведывательным управлением отслеживает, анализирует и перекрывает каналы поступления денежных средств, блокируя различные активы террористов как в США, так и в других странах мира. </w:t>
      </w:r>
    </w:p>
    <w:p w:rsidR="00A354AB" w:rsidRPr="0063458C" w:rsidRDefault="00A354AB" w:rsidP="0063458C">
      <w:pPr>
        <w:spacing w:line="360" w:lineRule="auto"/>
        <w:ind w:firstLine="708"/>
        <w:jc w:val="both"/>
      </w:pPr>
      <w:r w:rsidRPr="0063458C">
        <w:t xml:space="preserve">США подписали Международную конвенцию о борьбе с финансированием терроризма </w:t>
      </w:r>
      <w:smartTag w:uri="urn:schemas-microsoft-com:office:smarttags" w:element="metricconverter">
        <w:smartTagPr>
          <w:attr w:name="ProductID" w:val="1999 г"/>
        </w:smartTagPr>
        <w:r w:rsidRPr="0063458C">
          <w:t>1999 г</w:t>
        </w:r>
      </w:smartTag>
      <w:r w:rsidRPr="0063458C">
        <w:t xml:space="preserve">., которая вступила в силу 10 апреля </w:t>
      </w:r>
      <w:smartTag w:uri="urn:schemas-microsoft-com:office:smarttags" w:element="metricconverter">
        <w:smartTagPr>
          <w:attr w:name="ProductID" w:val="2002 г"/>
        </w:smartTagPr>
        <w:r w:rsidRPr="0063458C">
          <w:t>2002 г</w:t>
        </w:r>
      </w:smartTag>
      <w:r w:rsidRPr="0063458C">
        <w:t>. и в настоящее время имеет сто шестьдесят государств-участников. Конвенция требует от них предпринимать шаги, с тем, чтобы воспрепятствовать и противодействовать финансированию террористов, независимо от того, осуществляется ли такое финансирование прямо или косвенно через организации, которые утверждают, что преследуют благотворительные, общественные или культурные цели, или также вовлечены в запрещенные виды деятельности, такие, как незаконный оборот наркотиков и поставки оружия.  Государства выразили готовность сотрудничать и совместно выявлять, блокировать и арестовывать фонды, предназначенные для террористической деятельности, а также привлекать к уголовной, гражданской и административной ответственности тех, кто финансирует терроризм. Международное сотрудничество дало серьезные положительные результаты. Во многих странах были изданы соответствующие постановления и директивы о замораживании принадлежащих террористам банковских счетов и активов на сумму более 100 млн. долларов.</w:t>
      </w:r>
    </w:p>
    <w:p w:rsidR="00A354AB" w:rsidRPr="0063458C" w:rsidRDefault="00A354AB" w:rsidP="0063458C">
      <w:pPr>
        <w:spacing w:line="360" w:lineRule="auto"/>
        <w:ind w:firstLine="708"/>
        <w:jc w:val="both"/>
      </w:pPr>
      <w:r w:rsidRPr="0063458C">
        <w:t xml:space="preserve">Полномочия ФБР в сфере финансовой разведки были серьезно расширены принятым в 2001 году законом о борьбе с терроризмом, получившем название  «Акт патриота США» (USA Patriot Act </w:t>
      </w:r>
      <w:r w:rsidRPr="0063458C">
        <w:rPr>
          <w:lang w:val="en-US"/>
        </w:rPr>
        <w:t>of</w:t>
      </w:r>
      <w:r w:rsidRPr="0063458C">
        <w:t xml:space="preserve"> 2001). Раздел III данного закона посвящен пресечению международного отмывания денег и мерам, предпринимаемым в финансовой сфере для предупреждения и выявления терроризма. Была запрещена деятельность филиалов иностранных банков на территории США. Закон обязал сотрудников банков и других финансовых учреждений сообщать обо всех подозрительных операциях. При этом доносители освобождаются от гражданско-правовой ответственности за разглашение данных об операциях. ФБР</w:t>
      </w:r>
    </w:p>
    <w:p w:rsidR="00A354AB" w:rsidRPr="0063458C" w:rsidRDefault="00A354AB" w:rsidP="0063458C">
      <w:pPr>
        <w:shd w:val="clear" w:color="auto" w:fill="FFFFFF"/>
        <w:autoSpaceDE w:val="0"/>
        <w:autoSpaceDN w:val="0"/>
        <w:adjustRightInd w:val="0"/>
        <w:spacing w:line="360" w:lineRule="auto"/>
        <w:ind w:firstLine="708"/>
        <w:jc w:val="both"/>
      </w:pPr>
      <w:r w:rsidRPr="0063458C">
        <w:t>ФБР имеет опыт успешного сотрудничества с Федеральной службой безопасности РФ (далее - ФСБ). Так, в 2003 году была проведена совместная многомесячная операция по аресту гражданина Великобритании Хеманта Лакхани, пытавшего продать в США агенту ФБР российский противозенитный ракетный комплекс (ПЗРК) "Игла". Первая личная встреча агента ФБР («покупателя») и Лакхани состоялась в одном из отелей Нью-Джерси. Лакхани тогда сообщил, что может продать любое оружие, включая российский ПЗРК. «Покупатель» заметил, что он представляет одну из сомалийских террористических группировок, которая желает приобрести пока один переносной зенитно-ракетный комплекс, но в дальнейшем готова приобрести большую партию. Лакхани описал "покупателю" технические характеристики нескольких моделей ПЗРК и спросил: "Как будет использована ракета?" "Для джихада, она попадет в самолет", - ответил "покупатель". "Все американцы сволочи", - кивнул в ответ Лакхани. Продавец объявил, что окончательная цена "Иглы" составит восемьдесят пять тысяч долларов. Британец получил предоплату в 30 тысяч долларов, заметив, что ему придется дать много взяток. Через несколько месяцев в середине июня 2003 года Лакхани пригласил "покупателя" в Россию для окончательного завершения сделки, В Москве они поехали на встречу с двумя представителями ФСБ России, выдававшими себя за продавцов. Чтобы найти "продавцов", Лакхани не понадобилось много усилий - сотрудники ФСБ, получив информацию от американских коллег, сами под видом сотрудников некоего российского оборонного предприятия вышли с ним на контакт с предложением о продаже оружия. Россияне продемонстрировали Лакхани и "покупателю" ПЗРК "Игла" и под видом медицинского оборудования комплекс погрузили на борт судна, которое отплывало из Санкт-Петербурга в американский порт Балтимор. Спецслужбы проконтролировали, чтобы таможня закрыла глаза на содержимое этого контейнера.</w:t>
      </w:r>
    </w:p>
    <w:p w:rsidR="00A354AB" w:rsidRPr="0063458C" w:rsidRDefault="00A354AB" w:rsidP="0063458C">
      <w:pPr>
        <w:spacing w:line="360" w:lineRule="auto"/>
        <w:ind w:firstLine="708"/>
        <w:jc w:val="both"/>
      </w:pPr>
      <w:r w:rsidRPr="0063458C">
        <w:t xml:space="preserve">Обрадованный успеху своего предприятия Лакхани вернулся в Англию. В Британии за ним следила местная разведка МИ-5, которая сообщала коллегам из США обо всех его передвижениях и времени отбытия из Лондона, Когда груз прибыл, Лакхани встретился в Нью-Йорке с "покупателем" и сообщил, что тому необходимо принести в офис его сообщника задаток за 50 ракет - около 500 тысяч долларов. В тот же день полиция, ФБР и ФСБ завершили многомесячную операцию, арестовав всех преступников. На Лакхани наручники надели в порту Балтимора - прямо около вожделенного груза. </w:t>
      </w:r>
      <w:r w:rsidRPr="0063458C">
        <w:rPr>
          <w:rStyle w:val="a6"/>
        </w:rPr>
        <w:footnoteReference w:id="233"/>
      </w:r>
      <w:r w:rsidRPr="0063458C">
        <w:t xml:space="preserve"> 27 апреля 2005 года федеральный суд штата Нью Джерси признал Хеманта Лакхани виновным в покушении на продажу переносного ракетного комплекса и приговорил его к сорока семи годам лишения свободы.</w:t>
      </w:r>
      <w:r w:rsidRPr="0063458C">
        <w:rPr>
          <w:rStyle w:val="a6"/>
        </w:rPr>
        <w:footnoteReference w:id="234"/>
      </w:r>
      <w:r w:rsidRPr="0063458C">
        <w:t xml:space="preserve"> Начальник Центра общественных связей ФСБ России Сергей Игнатченко заявил, что подобная операция была проведена впервые и явилась новым этапом в развитии взаимодействия спецслужб США, Великобритании и России. </w:t>
      </w:r>
    </w:p>
    <w:p w:rsidR="00A354AB" w:rsidRPr="0063458C" w:rsidRDefault="00A354AB" w:rsidP="0063458C">
      <w:pPr>
        <w:spacing w:line="360" w:lineRule="auto"/>
        <w:ind w:firstLine="708"/>
        <w:jc w:val="both"/>
      </w:pPr>
      <w:r w:rsidRPr="0063458C">
        <w:t xml:space="preserve">Итогом проведенного анализа противодействия терроризму в США являются  следующие  выводы: </w:t>
      </w:r>
    </w:p>
    <w:p w:rsidR="00A354AB" w:rsidRPr="0063458C" w:rsidRDefault="00A354AB" w:rsidP="0063458C">
      <w:pPr>
        <w:numPr>
          <w:ilvl w:val="0"/>
          <w:numId w:val="193"/>
        </w:numPr>
        <w:spacing w:line="360" w:lineRule="auto"/>
        <w:jc w:val="both"/>
      </w:pPr>
      <w:r w:rsidRPr="0063458C">
        <w:t>Трагические события 11-го сентября 2001 года сделали борьбу с терроризмом основным вектором американской внутренней и внешней политики, что потребовало принятия ряда законодательных актов и серьезного изменения структуры государственного аппарата;</w:t>
      </w:r>
    </w:p>
    <w:p w:rsidR="00A354AB" w:rsidRPr="0063458C" w:rsidRDefault="00A354AB" w:rsidP="0063458C">
      <w:pPr>
        <w:numPr>
          <w:ilvl w:val="0"/>
          <w:numId w:val="193"/>
        </w:numPr>
        <w:spacing w:line="360" w:lineRule="auto"/>
        <w:jc w:val="both"/>
      </w:pPr>
      <w:r w:rsidRPr="0063458C">
        <w:t xml:space="preserve"> Организационное противодействие терроризму осуществляется по принципу объединения и координации усилий всех уровней и ветвей государственной власти.  В США функции центрального органа, обеспечивающего защиту общества от терроризма, выполняет учрежденный в 2002 году Департамент Внутренней Безопасности. Интересно отметить, что и в России в 2006 году в соответствии с Указом Президента № 116 от 15.02.06 был создан подобный государственный орган -  Национальный Антитеррористический Комитет;</w:t>
      </w:r>
    </w:p>
    <w:p w:rsidR="00A354AB" w:rsidRPr="0063458C" w:rsidRDefault="00A354AB" w:rsidP="0063458C">
      <w:pPr>
        <w:numPr>
          <w:ilvl w:val="0"/>
          <w:numId w:val="193"/>
        </w:numPr>
        <w:spacing w:line="360" w:lineRule="auto"/>
        <w:jc w:val="both"/>
      </w:pPr>
      <w:r w:rsidRPr="0063458C">
        <w:t xml:space="preserve"> Эффективная борьба с терроризмом возможна только при условии активного международного сотрудничества государств. Важно продолжать и развивать сотрудничество между РФ и США в сфере борьбы с терроризмом;</w:t>
      </w:r>
    </w:p>
    <w:p w:rsidR="00A354AB" w:rsidRPr="0063458C" w:rsidRDefault="00A354AB" w:rsidP="0063458C">
      <w:pPr>
        <w:numPr>
          <w:ilvl w:val="0"/>
          <w:numId w:val="193"/>
        </w:numPr>
        <w:spacing w:line="360" w:lineRule="auto"/>
        <w:jc w:val="both"/>
      </w:pPr>
      <w:r w:rsidRPr="0063458C">
        <w:t xml:space="preserve"> Необходимо законодательно предусмотреть обязанность органов внутренних дел осуществлять вневедомственную охрану всех дошкольных, школьных и иных образовательных учреждений страны. В некоторых субъектах федерации уже сделаны серьезные шаги в повышении безопасности школьников и студентов. Так, например, ГУВД г. Москвы оснастило кнопками тревожной сигнализации все четыре тысячи девяносто четыре учебных заведения столицы, во многих школах организованы постоянные посты вневедомственной охраны. Безусловно, такой положительный опыт должен быть распространен на всю территорию РФ;</w:t>
      </w:r>
    </w:p>
    <w:p w:rsidR="00A354AB" w:rsidRPr="0063458C" w:rsidRDefault="00A354AB" w:rsidP="0063458C">
      <w:pPr>
        <w:numPr>
          <w:ilvl w:val="0"/>
          <w:numId w:val="193"/>
        </w:numPr>
        <w:spacing w:line="360" w:lineRule="auto"/>
        <w:jc w:val="both"/>
      </w:pPr>
      <w:r w:rsidRPr="0063458C">
        <w:t xml:space="preserve">  ФСБ России необходимо активизировать борьбу с существованием сайтов экстремистской направленности во всемирной сети Интернет;</w:t>
      </w:r>
    </w:p>
    <w:p w:rsidR="00A354AB" w:rsidRPr="0063458C" w:rsidRDefault="00A354AB" w:rsidP="0063458C">
      <w:pPr>
        <w:numPr>
          <w:ilvl w:val="0"/>
          <w:numId w:val="193"/>
        </w:numPr>
        <w:spacing w:line="360" w:lineRule="auto"/>
        <w:jc w:val="both"/>
      </w:pPr>
      <w:r w:rsidRPr="0063458C">
        <w:t xml:space="preserve">   Для надежного обеспечения безопасности гражданской авиации в РФ следует продолжить работу по оснащению помещений аэропортов новейшими системами контроля пассажиров и багажа, а также вернуться к практике сопровождения рейсов сотрудниками милиции. При этом на основе положительного американского опыта применения института воздушных маршалов такое сопровождение может проводиться негласно.</w:t>
      </w:r>
    </w:p>
    <w:p w:rsidR="00A354AB" w:rsidRPr="0063458C" w:rsidRDefault="00A354AB" w:rsidP="0063458C">
      <w:pPr>
        <w:spacing w:line="360" w:lineRule="auto"/>
        <w:jc w:val="both"/>
      </w:pPr>
    </w:p>
    <w:p w:rsidR="00A354AB" w:rsidRPr="0063458C" w:rsidRDefault="00A354AB" w:rsidP="0063458C">
      <w:pPr>
        <w:spacing w:line="360" w:lineRule="auto"/>
        <w:jc w:val="center"/>
        <w:rPr>
          <w:b/>
          <w:bCs/>
        </w:rPr>
      </w:pPr>
      <w:r w:rsidRPr="0063458C">
        <w:rPr>
          <w:b/>
          <w:bCs/>
        </w:rPr>
        <w:t>Контрольные вопросы</w:t>
      </w:r>
    </w:p>
    <w:p w:rsidR="00A354AB" w:rsidRPr="0063458C" w:rsidRDefault="00A354AB" w:rsidP="0063458C">
      <w:pPr>
        <w:pStyle w:val="a7"/>
        <w:numPr>
          <w:ilvl w:val="0"/>
          <w:numId w:val="209"/>
        </w:numPr>
        <w:suppressAutoHyphens w:val="0"/>
        <w:spacing w:before="0" w:after="0" w:line="360" w:lineRule="auto"/>
      </w:pPr>
      <w:r w:rsidRPr="0063458C">
        <w:t>Какие действия федеральное законодательство США относит к терроризму?</w:t>
      </w:r>
    </w:p>
    <w:p w:rsidR="00A354AB" w:rsidRPr="0063458C" w:rsidRDefault="00A354AB" w:rsidP="0063458C">
      <w:pPr>
        <w:pStyle w:val="a7"/>
        <w:numPr>
          <w:ilvl w:val="0"/>
          <w:numId w:val="209"/>
        </w:numPr>
        <w:suppressAutoHyphens w:val="0"/>
        <w:spacing w:before="0" w:after="0" w:line="360" w:lineRule="auto"/>
      </w:pPr>
      <w:r w:rsidRPr="0063458C">
        <w:t>Назовите основные направления деятельности США в сфере обеспечения безопасности страны.</w:t>
      </w:r>
    </w:p>
    <w:p w:rsidR="00A354AB" w:rsidRPr="0063458C" w:rsidRDefault="00A354AB" w:rsidP="0063458C">
      <w:pPr>
        <w:pStyle w:val="a7"/>
        <w:numPr>
          <w:ilvl w:val="0"/>
          <w:numId w:val="209"/>
        </w:numPr>
        <w:suppressAutoHyphens w:val="0"/>
        <w:spacing w:before="0" w:after="0" w:line="360" w:lineRule="auto"/>
      </w:pPr>
      <w:r w:rsidRPr="0063458C">
        <w:t xml:space="preserve">Какие изменения произошли в правоохранительной системе США после террористических актов 11.09.2001 г.? </w:t>
      </w:r>
    </w:p>
    <w:p w:rsidR="00A354AB" w:rsidRPr="0063458C" w:rsidRDefault="00A354AB" w:rsidP="0063458C">
      <w:pPr>
        <w:pStyle w:val="a7"/>
        <w:numPr>
          <w:ilvl w:val="0"/>
          <w:numId w:val="209"/>
        </w:numPr>
        <w:suppressAutoHyphens w:val="0"/>
        <w:spacing w:before="0" w:after="0" w:line="360" w:lineRule="auto"/>
      </w:pPr>
      <w:r w:rsidRPr="0063458C">
        <w:t>Охарактеризуйте значение ФБР США  в борьбе с терроризмом.</w:t>
      </w:r>
    </w:p>
    <w:p w:rsidR="00A354AB" w:rsidRPr="0063458C" w:rsidRDefault="00A354AB" w:rsidP="0063458C">
      <w:pPr>
        <w:pStyle w:val="a7"/>
        <w:numPr>
          <w:ilvl w:val="0"/>
          <w:numId w:val="209"/>
        </w:numPr>
        <w:suppressAutoHyphens w:val="0"/>
        <w:spacing w:before="0" w:after="0" w:line="360" w:lineRule="auto"/>
      </w:pPr>
      <w:r w:rsidRPr="0063458C">
        <w:t>Как организовано противодействие терроризму в глобальной сети Интернет в США и России?</w:t>
      </w:r>
    </w:p>
    <w:p w:rsidR="00A354AB" w:rsidRPr="0063458C" w:rsidRDefault="00A354AB" w:rsidP="0063458C">
      <w:pPr>
        <w:pStyle w:val="a7"/>
        <w:numPr>
          <w:ilvl w:val="0"/>
          <w:numId w:val="209"/>
        </w:numPr>
        <w:suppressAutoHyphens w:val="0"/>
        <w:spacing w:before="0" w:after="0" w:line="360" w:lineRule="auto"/>
      </w:pPr>
      <w:r w:rsidRPr="0063458C">
        <w:t>Насколько, по Вашему мнению, оправдана идея введения института «воздушных маршалов» в России?</w:t>
      </w:r>
    </w:p>
    <w:p w:rsidR="00A354AB" w:rsidRPr="0063458C" w:rsidRDefault="00A354AB" w:rsidP="0063458C">
      <w:pPr>
        <w:pStyle w:val="a7"/>
        <w:spacing w:before="0" w:after="0" w:line="360" w:lineRule="auto"/>
      </w:pPr>
    </w:p>
    <w:p w:rsidR="00A354AB" w:rsidRPr="0063458C" w:rsidRDefault="008B2215" w:rsidP="0063458C">
      <w:pPr>
        <w:pStyle w:val="a7"/>
        <w:spacing w:before="0" w:after="0" w:line="360" w:lineRule="auto"/>
      </w:pPr>
      <w:r>
        <w:br w:type="page"/>
      </w:r>
    </w:p>
    <w:p w:rsidR="00A354AB" w:rsidRPr="0063458C" w:rsidRDefault="00A354AB" w:rsidP="0063458C">
      <w:pPr>
        <w:pStyle w:val="a7"/>
        <w:spacing w:before="0" w:after="0" w:line="360" w:lineRule="auto"/>
        <w:ind w:firstLine="539"/>
        <w:jc w:val="center"/>
        <w:rPr>
          <w:b/>
          <w:bCs/>
        </w:rPr>
      </w:pPr>
      <w:r w:rsidRPr="0063458C">
        <w:rPr>
          <w:b/>
          <w:bCs/>
        </w:rPr>
        <w:t>Тема 2. Организационно-правовые меры противодействия терроризму в Великобритании</w:t>
      </w:r>
    </w:p>
    <w:p w:rsidR="00A354AB" w:rsidRPr="0063458C" w:rsidRDefault="00A354AB" w:rsidP="0063458C">
      <w:pPr>
        <w:pStyle w:val="a7"/>
        <w:spacing w:before="0" w:after="0" w:line="360" w:lineRule="auto"/>
        <w:ind w:firstLine="539"/>
        <w:jc w:val="both"/>
      </w:pPr>
    </w:p>
    <w:p w:rsidR="00A354AB" w:rsidRPr="0063458C" w:rsidRDefault="00A354AB" w:rsidP="0063458C">
      <w:pPr>
        <w:pStyle w:val="a7"/>
        <w:spacing w:before="0" w:after="0" w:line="360" w:lineRule="auto"/>
        <w:ind w:firstLine="539"/>
        <w:jc w:val="both"/>
        <w:rPr>
          <w:rFonts w:eastAsia="SimSun"/>
          <w:lang w:eastAsia="zh-CN"/>
        </w:rPr>
      </w:pPr>
      <w:r w:rsidRPr="0063458C">
        <w:rPr>
          <w:rFonts w:eastAsia="SimSun"/>
          <w:lang w:eastAsia="zh-CN"/>
        </w:rPr>
        <w:t>Атаки на Лондон, сравнимые с нападением террористов на Америку 11 сентября 2001 года, произошли 7 июля 2005 года. Будучи расчетливыми и безжалостными,  они заставили снова содрогнуться весь мир, пытаясь поставить его на колени.  Четыре террориста-смертника привели в действие взрывные устройства в центре Лондона.  Скоординированные атаки нанесли удар по транспортной системе города в час-пик. Три бомбы взорвались в поездах метро одновременно в 8.50 по местному времени. Последний взрыв произошел примерно час спустя в двухэтажном автобусе. От взрывов погибло 52 человека, ранено 700. </w:t>
      </w:r>
    </w:p>
    <w:p w:rsidR="00A354AB" w:rsidRPr="0063458C" w:rsidRDefault="00A354AB" w:rsidP="0063458C">
      <w:pPr>
        <w:pStyle w:val="a7"/>
        <w:spacing w:before="0" w:after="0" w:line="360" w:lineRule="auto"/>
        <w:ind w:firstLine="539"/>
        <w:jc w:val="both"/>
      </w:pPr>
      <w:r w:rsidRPr="0063458C">
        <w:rPr>
          <w:rFonts w:eastAsia="SimSun"/>
          <w:lang w:eastAsia="zh-CN"/>
        </w:rPr>
        <w:t xml:space="preserve">Целью террористов было погрузить Лондон, Европу, мировое сообщество в состояние паники и хаоса. Бросить вызов властям одного из ведущих государств мира, столица которого накануне выиграла право на проведение Олимпиады-2012.  Ответственность за теракты взяла на  себя </w:t>
      </w:r>
      <w:r w:rsidRPr="0063458C">
        <w:t xml:space="preserve">группировка «Бригады Абу Хафс аль-Масри», являющаяся одной из военных крыльев «Аль-Каиды». </w:t>
      </w:r>
      <w:r w:rsidRPr="0063458C">
        <w:rPr>
          <w:rStyle w:val="a6"/>
        </w:rPr>
        <w:footnoteReference w:id="235"/>
      </w:r>
      <w:r w:rsidRPr="0063458C">
        <w:t xml:space="preserve"> </w:t>
      </w:r>
    </w:p>
    <w:p w:rsidR="00A354AB" w:rsidRPr="0063458C" w:rsidRDefault="00A354AB" w:rsidP="0063458C">
      <w:pPr>
        <w:pStyle w:val="a7"/>
        <w:spacing w:before="0" w:after="0" w:line="360" w:lineRule="auto"/>
        <w:ind w:firstLine="539"/>
        <w:jc w:val="both"/>
      </w:pPr>
      <w:r w:rsidRPr="0063458C">
        <w:t xml:space="preserve"> Анализ законодательства Великобритании о борьбе с терроризмом показывает, что до последнего времени оно было направлено на решение проблем, существовавших в Северной Ирландии. По мере того как терроризм стал принимать более глобальные формы законодательство поступательно ужесточалось, и нормы, когда-то носившие чрезвычайный характер, стали обычными. </w:t>
      </w:r>
      <w:r w:rsidRPr="0063458C">
        <w:rPr>
          <w:rStyle w:val="a6"/>
        </w:rPr>
        <w:footnoteReference w:id="236"/>
      </w:r>
      <w:r w:rsidRPr="0063458C">
        <w:t xml:space="preserve"> В настоящее время на территории Великобритании действуют:</w:t>
      </w:r>
    </w:p>
    <w:p w:rsidR="00A354AB" w:rsidRPr="0063458C" w:rsidRDefault="00A354AB" w:rsidP="0063458C">
      <w:pPr>
        <w:pStyle w:val="a7"/>
        <w:numPr>
          <w:ilvl w:val="0"/>
          <w:numId w:val="198"/>
        </w:numPr>
        <w:suppressAutoHyphens w:val="0"/>
        <w:spacing w:before="0" w:after="0" w:line="360" w:lineRule="auto"/>
        <w:jc w:val="both"/>
      </w:pPr>
      <w:r w:rsidRPr="0063458C">
        <w:t>Акт о терроризме 2000 года;</w:t>
      </w:r>
    </w:p>
    <w:p w:rsidR="00A354AB" w:rsidRPr="0063458C" w:rsidRDefault="00A354AB" w:rsidP="0063458C">
      <w:pPr>
        <w:pStyle w:val="a7"/>
        <w:numPr>
          <w:ilvl w:val="0"/>
          <w:numId w:val="198"/>
        </w:numPr>
        <w:suppressAutoHyphens w:val="0"/>
        <w:spacing w:before="0" w:after="0" w:line="360" w:lineRule="auto"/>
        <w:jc w:val="both"/>
      </w:pPr>
      <w:r w:rsidRPr="0063458C">
        <w:t>Акт о предотвращении терроризма 2005 года;</w:t>
      </w:r>
    </w:p>
    <w:p w:rsidR="00A354AB" w:rsidRPr="0063458C" w:rsidRDefault="00A354AB" w:rsidP="0063458C">
      <w:pPr>
        <w:pStyle w:val="a7"/>
        <w:numPr>
          <w:ilvl w:val="0"/>
          <w:numId w:val="198"/>
        </w:numPr>
        <w:suppressAutoHyphens w:val="0"/>
        <w:spacing w:before="0" w:after="0" w:line="360" w:lineRule="auto"/>
        <w:jc w:val="both"/>
      </w:pPr>
      <w:r w:rsidRPr="0063458C">
        <w:t>Акт о терроризме 2006 года.</w:t>
      </w:r>
    </w:p>
    <w:p w:rsidR="00A354AB" w:rsidRPr="0063458C" w:rsidRDefault="00A354AB" w:rsidP="0063458C">
      <w:pPr>
        <w:pStyle w:val="a7"/>
        <w:spacing w:before="0" w:after="0" w:line="360" w:lineRule="auto"/>
        <w:ind w:firstLine="539"/>
        <w:jc w:val="both"/>
      </w:pPr>
      <w:r w:rsidRPr="0063458C">
        <w:t>Обратимся к анализу содержания вышеуказанных нормативных актов. Акт о терроризме 2000 года</w:t>
      </w:r>
      <w:r w:rsidRPr="0063458C">
        <w:rPr>
          <w:rStyle w:val="a6"/>
        </w:rPr>
        <w:footnoteReference w:id="237"/>
      </w:r>
      <w:r w:rsidRPr="0063458C">
        <w:t xml:space="preserve"> представляет собой  довольно большой по объему нормативный акт, содержащий 131 статью и 15 приложений к нему</w:t>
      </w:r>
      <w:r w:rsidRPr="0063458C">
        <w:rPr>
          <w:rStyle w:val="a6"/>
        </w:rPr>
        <w:footnoteReference w:id="238"/>
      </w:r>
      <w:r w:rsidRPr="0063458C">
        <w:t>. Акт распространяется не только на северо-ирландские проблемы, но и на террористические акты на международной арене и в самой Великобритании. Это, по мнению В.Г. Ермакова и О.В. Зубковой, является существенным преимуществом нового закона над старыми, которые предполагали борьбу лишь с ирландским терроризмом. Закон 2000 года, как и ранее действовавшие статуты, носит смешанный характер и содержит положения не только материального, но и процессуального и административного характера.</w:t>
      </w:r>
      <w:r w:rsidRPr="0063458C">
        <w:rPr>
          <w:rStyle w:val="a6"/>
        </w:rPr>
        <w:footnoteReference w:id="239"/>
      </w:r>
    </w:p>
    <w:p w:rsidR="00A354AB" w:rsidRPr="0063458C" w:rsidRDefault="00A354AB" w:rsidP="0063458C">
      <w:pPr>
        <w:spacing w:line="360" w:lineRule="auto"/>
        <w:ind w:firstLine="540"/>
        <w:jc w:val="both"/>
      </w:pPr>
      <w:r w:rsidRPr="0063458C">
        <w:t>Закон, несомненно, ужесточил борьбу с терроризмом, в частности, наделив с этой целью полицию и другие правоохранительные органы более широкими правами, включив в него более широкое определение терроризма, новый состав — подстрекательство к совершению преступления за пределами страны, предусмотрев уголовную ответственность за обучение террористической деятельности. С другой стороны, Закон позволяет снять с Великобритании обвинения в нарушении Европейской конвенции по правам человека и Международного пакта по гражданским и политическим правам</w:t>
      </w:r>
      <w:r w:rsidRPr="0063458C">
        <w:rPr>
          <w:rStyle w:val="a6"/>
        </w:rPr>
        <w:footnoteReference w:id="240"/>
      </w:r>
      <w:r w:rsidRPr="0063458C">
        <w:t xml:space="preserve">, более четко регулируя вопросы задержания и ареста лиц, подозреваемых в террористической деятельности. </w:t>
      </w:r>
    </w:p>
    <w:p w:rsidR="00A354AB" w:rsidRPr="0063458C" w:rsidRDefault="00A354AB" w:rsidP="0063458C">
      <w:pPr>
        <w:pStyle w:val="a9"/>
        <w:spacing w:before="4" w:line="360" w:lineRule="auto"/>
      </w:pPr>
      <w:r w:rsidRPr="0063458C">
        <w:t>Акт содержит определение терроризма, применимое практически ко всем его видам (ст. 1). Это акт или угроза его осуществления, если он:</w:t>
      </w:r>
    </w:p>
    <w:p w:rsidR="00A354AB" w:rsidRPr="0063458C" w:rsidRDefault="00A354AB" w:rsidP="0063458C">
      <w:pPr>
        <w:numPr>
          <w:ilvl w:val="0"/>
          <w:numId w:val="199"/>
        </w:numPr>
        <w:spacing w:before="4" w:line="360" w:lineRule="auto"/>
        <w:jc w:val="both"/>
      </w:pPr>
      <w:r w:rsidRPr="0063458C">
        <w:t xml:space="preserve">включает в себя серьезное насилие против лица (личности) или существенный вред имуществу, создает угрозу для жизни какого-либо лица, кроме того, которое своими акциями, создает значительную опасность для здоровья или безопасности населения или какой-либо его части либо направлена на серьезное вмешательство в электронную систему или ее расстройство; </w:t>
      </w:r>
    </w:p>
    <w:p w:rsidR="00A354AB" w:rsidRPr="0063458C" w:rsidRDefault="00A354AB" w:rsidP="0063458C">
      <w:pPr>
        <w:numPr>
          <w:ilvl w:val="0"/>
          <w:numId w:val="199"/>
        </w:numPr>
        <w:spacing w:before="4" w:line="360" w:lineRule="auto"/>
        <w:jc w:val="both"/>
      </w:pPr>
      <w:r w:rsidRPr="0063458C">
        <w:t xml:space="preserve"> нацелен на то, чтобы оказать влияние на правительство либо запугать население или часть его; </w:t>
      </w:r>
    </w:p>
    <w:p w:rsidR="00A354AB" w:rsidRPr="0063458C" w:rsidRDefault="00A354AB" w:rsidP="0063458C">
      <w:pPr>
        <w:numPr>
          <w:ilvl w:val="0"/>
          <w:numId w:val="199"/>
        </w:numPr>
        <w:spacing w:before="4" w:line="360" w:lineRule="auto"/>
        <w:jc w:val="both"/>
      </w:pPr>
      <w:r w:rsidRPr="0063458C">
        <w:t xml:space="preserve"> имеет своей целью реализацию планов политического, религиозного или идеологического характера. </w:t>
      </w:r>
    </w:p>
    <w:p w:rsidR="00A354AB" w:rsidRPr="0063458C" w:rsidRDefault="00A354AB" w:rsidP="0063458C">
      <w:pPr>
        <w:pStyle w:val="a7"/>
        <w:spacing w:before="0" w:after="0" w:line="360" w:lineRule="auto"/>
        <w:ind w:firstLine="539"/>
        <w:jc w:val="both"/>
      </w:pPr>
      <w:r w:rsidRPr="0063458C">
        <w:t xml:space="preserve">В рассматриваемом нормативном акте закреплен универсальный принцип действия закона в пространстве. Это означает, что акт квалифицируется как террористический и в том случае, если он совершена или имела место угроза его осуществления за пределами страны в отношении любого лица, имущества, населения или правительства.  </w:t>
      </w:r>
    </w:p>
    <w:p w:rsidR="00A354AB" w:rsidRPr="0063458C" w:rsidRDefault="00A354AB" w:rsidP="0063458C">
      <w:pPr>
        <w:spacing w:line="360" w:lineRule="auto"/>
        <w:ind w:firstLine="540"/>
        <w:jc w:val="both"/>
      </w:pPr>
      <w:r w:rsidRPr="0063458C">
        <w:t>В пункте 5 статьи 1 Закона подчеркивается, что понятие террористического акта включает в себя деяние, совершенное в интересах одной из запрещенных в Великобритании организаций. По Закону 2000 года список организаций, которые запрещены на территории Объединенного Королевства, стал единым для Великобритании и Северной Ирландии. В настоящее время список включает 45 международных террористических организаций и 14 организаций, действующих в Северной Ирландии. В список включены:  Аль Каеда,  Ансар аль-Ислам, Египетский исламский джихад, Военное крыло Хизбаллы, Исламска армия Адена, Ирландская республиканская армия</w:t>
      </w:r>
      <w:r w:rsidRPr="0063458C">
        <w:rPr>
          <w:b/>
          <w:bCs/>
        </w:rPr>
        <w:t xml:space="preserve"> </w:t>
      </w:r>
      <w:r w:rsidRPr="0063458C">
        <w:t xml:space="preserve">(ИРА), Борцы за свободу Ольстера, Ирландская национально-освободительная армия, Роялистская добровольческая сила, Оранжисты и многие другие радикальные организации. </w:t>
      </w:r>
      <w:r w:rsidRPr="0063458C">
        <w:rPr>
          <w:rStyle w:val="a6"/>
        </w:rPr>
        <w:footnoteReference w:id="241"/>
      </w:r>
      <w:r w:rsidRPr="0063458C">
        <w:t xml:space="preserve">   Организация считается запрещенной, если она находится в этом списке или же действует под названием, внесенным в этот список. Вносить названия организаций в этот список может министр внутренних дел, если он считает, что они связаны с терроризмом. </w:t>
      </w:r>
    </w:p>
    <w:p w:rsidR="00A354AB" w:rsidRPr="0063458C" w:rsidRDefault="00A354AB" w:rsidP="0063458C">
      <w:pPr>
        <w:spacing w:line="360" w:lineRule="auto"/>
        <w:ind w:firstLine="540"/>
        <w:jc w:val="both"/>
      </w:pPr>
      <w:r w:rsidRPr="0063458C">
        <w:t>Закон предусматривает уголовную ответственность за довольно широкий круг деяний, связанных с терроризмом. Так, членство или нескрываемая принадлежность к запрещенной организации карается тюремным заключением на срок до 10 лет и</w:t>
      </w:r>
      <w:r w:rsidRPr="0063458C">
        <w:rPr>
          <w:b/>
          <w:bCs/>
        </w:rPr>
        <w:t xml:space="preserve"> </w:t>
      </w:r>
      <w:r w:rsidRPr="0063458C">
        <w:t>(или) штрафом. Также карается лицо, которое призывает к поддержке запрещенной организации, в том числе организуя митинг или выступая на нем. Причем, митингом считается собрание трех или более лиц.</w:t>
      </w:r>
    </w:p>
    <w:p w:rsidR="00A354AB" w:rsidRPr="0063458C" w:rsidRDefault="00A354AB" w:rsidP="0063458C">
      <w:pPr>
        <w:spacing w:line="360" w:lineRule="auto"/>
        <w:ind w:firstLine="540"/>
        <w:jc w:val="both"/>
      </w:pPr>
      <w:r w:rsidRPr="0063458C">
        <w:t>Если лицо в каком-либо публичном месте носит на одежде опознавательный знак или держит какой-либо предмет таким образом или при таких обстоятельствах, что это вызывает "разумное подозрение", что оно является сторонником или членом запрещенной организации, то оно наказывается тюремным заключением на срок до шести месяцев и (или) штрафом в размере, не превышающем 5-го уровня стандартной шкалы</w:t>
      </w:r>
      <w:r w:rsidRPr="0063458C">
        <w:rPr>
          <w:rStyle w:val="a6"/>
        </w:rPr>
        <w:footnoteReference w:id="242"/>
      </w:r>
      <w:r w:rsidRPr="0063458C">
        <w:t xml:space="preserve">. </w:t>
      </w:r>
    </w:p>
    <w:p w:rsidR="00A354AB" w:rsidRPr="0063458C" w:rsidRDefault="00A354AB" w:rsidP="0063458C">
      <w:pPr>
        <w:pStyle w:val="a9"/>
        <w:spacing w:line="360" w:lineRule="auto"/>
      </w:pPr>
      <w:r w:rsidRPr="0063458C">
        <w:t xml:space="preserve">В Законе специально выделяется преступление, связанное с "террористической собственностью", под которой понимаются (ст. 14): </w:t>
      </w:r>
    </w:p>
    <w:p w:rsidR="00A354AB" w:rsidRPr="0063458C" w:rsidRDefault="00A354AB" w:rsidP="0063458C">
      <w:pPr>
        <w:pStyle w:val="a9"/>
        <w:spacing w:line="360" w:lineRule="auto"/>
      </w:pPr>
      <w:r w:rsidRPr="0063458C">
        <w:t>а) деньги или другое имущество, которое "вероятно должно использоваться в террористических целях" (включая средства запрещенной организации);</w:t>
      </w:r>
    </w:p>
    <w:p w:rsidR="00A354AB" w:rsidRPr="0063458C" w:rsidRDefault="00A354AB" w:rsidP="0063458C">
      <w:pPr>
        <w:pStyle w:val="a9"/>
        <w:spacing w:line="360" w:lineRule="auto"/>
      </w:pPr>
      <w:r w:rsidRPr="0063458C">
        <w:t>б) доходы, полученные в результате совершения актов терроризма;</w:t>
      </w:r>
    </w:p>
    <w:p w:rsidR="00A354AB" w:rsidRPr="0063458C" w:rsidRDefault="00A354AB" w:rsidP="0063458C">
      <w:pPr>
        <w:pStyle w:val="a9"/>
        <w:spacing w:line="360" w:lineRule="auto"/>
      </w:pPr>
      <w:r w:rsidRPr="0063458C">
        <w:t xml:space="preserve">в) доходы от действий, совершенных в террористических целях. </w:t>
      </w:r>
    </w:p>
    <w:p w:rsidR="00A354AB" w:rsidRPr="0063458C" w:rsidRDefault="00A354AB" w:rsidP="00AE592D">
      <w:pPr>
        <w:pStyle w:val="a9"/>
        <w:spacing w:line="360" w:lineRule="auto"/>
        <w:jc w:val="both"/>
      </w:pPr>
      <w:r w:rsidRPr="0063458C">
        <w:t>Статья 15 Закона содержит три состава,  касающиеся сбора средств для террористических целей. Во-первых, если лицо призывает кого-либо жертвовать деньги или другое имущество; во-вторых, если лицо получает деньги или другое имущество и</w:t>
      </w:r>
      <w:r w:rsidRPr="0063458C">
        <w:rPr>
          <w:b/>
          <w:bCs/>
        </w:rPr>
        <w:t xml:space="preserve">, </w:t>
      </w:r>
      <w:r w:rsidRPr="0063458C">
        <w:t xml:space="preserve">в-третьих, если лицо само дает деньги или другое имущество. Причем, в двух первых случаях требуется намерение, а в последнем — осознание того, что имущество будет использовано в указанных целях. </w:t>
      </w:r>
    </w:p>
    <w:p w:rsidR="00A354AB" w:rsidRPr="0063458C" w:rsidRDefault="00A354AB" w:rsidP="0063458C">
      <w:pPr>
        <w:spacing w:line="360" w:lineRule="auto"/>
        <w:ind w:firstLine="540"/>
        <w:jc w:val="both"/>
      </w:pPr>
      <w:r w:rsidRPr="0063458C">
        <w:t>Статья 16 Закона предусматривает уголовную ответственность за использование денег или другого имущества в террористических целях, а также за владение им,</w:t>
      </w:r>
      <w:r w:rsidRPr="0063458C">
        <w:rPr>
          <w:b/>
          <w:bCs/>
        </w:rPr>
        <w:t xml:space="preserve"> </w:t>
      </w:r>
      <w:r w:rsidRPr="0063458C">
        <w:t xml:space="preserve">если лицо имеет намерение, чтобы оно использовалось в таких целях. Статья 17 устанавливает наказание за достижение договоренности, в результате которой деньги или другое имущество может быть получено, и лицо знает, что оно будет использовано в террористических целях. </w:t>
      </w:r>
    </w:p>
    <w:p w:rsidR="00A354AB" w:rsidRPr="0063458C" w:rsidRDefault="00A354AB" w:rsidP="0063458C">
      <w:pPr>
        <w:spacing w:line="360" w:lineRule="auto"/>
        <w:ind w:firstLine="540"/>
        <w:jc w:val="both"/>
      </w:pPr>
      <w:r w:rsidRPr="0063458C">
        <w:t>Лица, виновные в преступлениях, предусмотренных в ст. ст. 15-17, караются тюремным заключением на срок до 14 лет и (или) штрафом. Суд также может постановить о конфискации денег или другого имущества, причем не только виновного, но и</w:t>
      </w:r>
      <w:r w:rsidRPr="0063458C">
        <w:rPr>
          <w:b/>
          <w:bCs/>
        </w:rPr>
        <w:t xml:space="preserve"> </w:t>
      </w:r>
      <w:r w:rsidRPr="0063458C">
        <w:t xml:space="preserve">любого лица, которое получило его "целиком или частично, прямо или косвенно, в качестве платежа или другого вознаграждения в связи с совершением преступления". Однако не подлежит уголовной ответственности по указанным статьям лицо, которое действует "с явно выраженного согласия полицейского". </w:t>
      </w:r>
    </w:p>
    <w:p w:rsidR="00A354AB" w:rsidRPr="0063458C" w:rsidRDefault="00A354AB" w:rsidP="0063458C">
      <w:pPr>
        <w:spacing w:before="4" w:line="360" w:lineRule="auto"/>
        <w:ind w:firstLine="540"/>
        <w:jc w:val="both"/>
      </w:pPr>
      <w:r w:rsidRPr="0063458C">
        <w:t>Закон возлагает обязанность на каждого, кто знает или подозревает в ходе осуществления своей профессиональной деятельности, бизнеса или трудовых отношений, что другое лицо совершило преступление, предусмотренное в ст.ст. 15-17, довести об этом до сведения полицейского в разумно короткие сроки. Неисполнение этой обязанности является преступлением, которое карается тюремным заключением на срок до пяти лет и (или) штрафом.</w:t>
      </w:r>
    </w:p>
    <w:p w:rsidR="00A354AB" w:rsidRPr="0063458C" w:rsidRDefault="00A354AB" w:rsidP="0063458C">
      <w:pPr>
        <w:spacing w:line="360" w:lineRule="auto"/>
        <w:ind w:firstLine="540"/>
        <w:jc w:val="both"/>
      </w:pPr>
      <w:r w:rsidRPr="0063458C">
        <w:t>Лицо, которое осуществляет обучение или инструктаж по изготовлению или использованию огнестрельного оружия, взрывчатки, химического, биологического или ядерного оружия, получает инструктаж или обучается этому либо вовлекает другого человека в эту деятельность  наказывается тюремным заключением на срок до десяти лет и</w:t>
      </w:r>
      <w:r w:rsidRPr="0063458C">
        <w:rPr>
          <w:b/>
          <w:bCs/>
        </w:rPr>
        <w:t xml:space="preserve"> </w:t>
      </w:r>
      <w:r w:rsidRPr="0063458C">
        <w:t>(или) штрафом.</w:t>
      </w:r>
    </w:p>
    <w:p w:rsidR="00A354AB" w:rsidRPr="0063458C" w:rsidRDefault="00A354AB" w:rsidP="0063458C">
      <w:pPr>
        <w:spacing w:before="4" w:line="360" w:lineRule="auto"/>
        <w:ind w:firstLine="540"/>
        <w:jc w:val="both"/>
      </w:pPr>
      <w:r w:rsidRPr="0063458C">
        <w:t xml:space="preserve"> Максимально применяемым в настоящее время в Соединенном Королевстве наказанием — пожизненным тюремным заключением — наказывается руководство, причем на любом уровне, деятельностью организации, которая связана с совершением актов терроризма (ст. 56). </w:t>
      </w:r>
    </w:p>
    <w:p w:rsidR="00A354AB" w:rsidRPr="0063458C" w:rsidRDefault="00A354AB" w:rsidP="00AE592D">
      <w:pPr>
        <w:pStyle w:val="a9"/>
        <w:spacing w:line="360" w:lineRule="auto"/>
        <w:ind w:left="0" w:firstLine="540"/>
        <w:jc w:val="both"/>
      </w:pPr>
      <w:r w:rsidRPr="0063458C">
        <w:t xml:space="preserve">Таким образом, уже до событий 11 сентября 2001 года Великобритания уже имела хорошо разработанное и надежное антитеррористическое законодательство, сформулированное в Законе о терроризме от 2000 года. В </w:t>
      </w:r>
      <w:smartTag w:uri="urn:schemas-microsoft-com:office:smarttags" w:element="metricconverter">
        <w:smartTagPr>
          <w:attr w:name="ProductID" w:val="2001 г"/>
        </w:smartTagPr>
        <w:r w:rsidRPr="0063458C">
          <w:t>2001 г</w:t>
        </w:r>
      </w:smartTag>
      <w:r w:rsidRPr="0063458C">
        <w:t>. был принят новый антитеррористический закон, предусматривающий ужесточение мер в борьбе с терроризмом и в области обеспечения транспортной безопасности. Данный Закон состоит из 14 статей. Главным мотивом принятия закона явилась необходимость развития законодательства для защиты наиболее уязвимых сфер жизни общества от террористических актов.</w:t>
      </w:r>
      <w:r w:rsidRPr="0063458C">
        <w:rPr>
          <w:rStyle w:val="a6"/>
        </w:rPr>
        <w:footnoteReference w:id="243"/>
      </w:r>
      <w:r w:rsidRPr="0063458C">
        <w:t xml:space="preserve">  </w:t>
      </w:r>
    </w:p>
    <w:p w:rsidR="00A354AB" w:rsidRPr="0063458C" w:rsidRDefault="00A354AB" w:rsidP="0063458C">
      <w:pPr>
        <w:pStyle w:val="a7"/>
        <w:spacing w:before="0" w:after="0" w:line="360" w:lineRule="auto"/>
        <w:ind w:firstLine="539"/>
        <w:jc w:val="both"/>
      </w:pPr>
      <w:r w:rsidRPr="0063458C">
        <w:t>Акт усилил меры безопасности на воздушном транспорте. Например, Закон предоставил полномочия для снятия с рейсов и ареста людей на некоторых служебных территориях, а также для задержания рейсов по соображениям безопасности. Было ужесточено законодательство и в отношении химического, биологического и ядерного оружия в целях обеспечения лучшей защиты и безопасности гражданских ядерных объектов от нового и более расширенного перечня противоправных действий.</w:t>
      </w:r>
      <w:r w:rsidRPr="0063458C">
        <w:rPr>
          <w:rStyle w:val="a6"/>
        </w:rPr>
        <w:footnoteReference w:id="244"/>
      </w:r>
    </w:p>
    <w:p w:rsidR="00A354AB" w:rsidRPr="0063458C" w:rsidRDefault="00A354AB" w:rsidP="0063458C">
      <w:pPr>
        <w:pStyle w:val="a7"/>
        <w:spacing w:before="0" w:after="0" w:line="360" w:lineRule="auto"/>
        <w:ind w:firstLine="539"/>
        <w:jc w:val="both"/>
      </w:pPr>
      <w:r w:rsidRPr="0063458C">
        <w:t>Большой резонанс в этом Законе вызвало закрепленное право бессрочного ареста без суда и следствия с последующей депортацией иностранных граждан, подозреваемых в причастности к террористической деятельности. Часть 4 этого Закона предоставляет министру внутренних дел полномочия на санкционирование задержания иностранных граждан, подозреваемых в терроризме и в возможной угрозе для национальной безопасности Британии, но которые на данный момент не могут быть депортированы из страны. За этими лицами, согласно Закону, сохраняется право в любое время добровольно покинуть Соединенное Королевство, если обе стороны согласны с таким вариантом. Дополнительные меры были внесены и в перечень мероприятий по пресечению каналов финансирования террористов.</w:t>
      </w:r>
      <w:r w:rsidRPr="0063458C">
        <w:rPr>
          <w:rStyle w:val="a6"/>
        </w:rPr>
        <w:footnoteReference w:id="245"/>
      </w:r>
    </w:p>
    <w:p w:rsidR="00A354AB" w:rsidRPr="0063458C" w:rsidRDefault="00A354AB" w:rsidP="0063458C">
      <w:pPr>
        <w:pStyle w:val="a7"/>
        <w:spacing w:before="0" w:after="0" w:line="360" w:lineRule="auto"/>
        <w:ind w:firstLine="539"/>
        <w:jc w:val="both"/>
      </w:pPr>
      <w:r w:rsidRPr="0063458C">
        <w:t xml:space="preserve">Законом об антитерроризме 2001г. предусмотрено также, что в случае угрозы жизни и имуществу граждан Великобритании или причинения ущерба экономике страны со стороны иностранных граждан или государств, Казначейство может заморозить активы этих лиц. </w:t>
      </w:r>
      <w:r w:rsidRPr="0063458C">
        <w:rPr>
          <w:rStyle w:val="a6"/>
        </w:rPr>
        <w:footnoteReference w:id="246"/>
      </w:r>
    </w:p>
    <w:p w:rsidR="00A354AB" w:rsidRPr="0063458C" w:rsidRDefault="00A354AB" w:rsidP="0063458C">
      <w:pPr>
        <w:pStyle w:val="a7"/>
        <w:spacing w:before="0" w:after="0" w:line="360" w:lineRule="auto"/>
        <w:ind w:firstLine="539"/>
        <w:jc w:val="both"/>
      </w:pPr>
      <w:r w:rsidRPr="0063458C">
        <w:t>В марте 2005 года в Великобритании после длительных дебатов был принят Закон о предотвращении терроризма. Законопроект, вызвавший большое количество споров и противостояния, стал третьим в истории Соединенного Королевства по продолжительности дебатов. Акт заменил собой Акт об антитерроризме, преступности и безопасности 2001 года, срок действия которого истек 14 марта 2005 года.</w:t>
      </w:r>
    </w:p>
    <w:p w:rsidR="00A354AB" w:rsidRPr="0063458C" w:rsidRDefault="00A354AB" w:rsidP="0063458C">
      <w:pPr>
        <w:pStyle w:val="a7"/>
        <w:spacing w:before="0" w:after="0" w:line="360" w:lineRule="auto"/>
        <w:ind w:firstLine="539"/>
        <w:jc w:val="both"/>
      </w:pPr>
      <w:r w:rsidRPr="0063458C">
        <w:t xml:space="preserve">Новый закон отменил такую меру пресечения для подозреваемых в терроризме, как заключение под стражей без предъявления обвинения. Ранее она была признана британскими лордами-судьями противоречащей правам человека. Вместо этого новый закон вводил для данной категории лиц такие меры контроля, как ограничение передвижения или домашний арест. При этом к подозреваемым могли применяться ограничения в пользовании телефонной связью, интернетом, поездках по стране и встречах с другими людьми. Положения нового закона были едиными как для британских подданных, так и для граждан иностранных государств.  </w:t>
      </w:r>
      <w:r w:rsidRPr="0063458C">
        <w:tab/>
        <w:t>Наибольшие споры вызвал вопрос о том, кто должен принимать решения о применении подобной меры пресечения. Первоначально правительство предложило, чтобы это делал глава МВД Соединенного Королевства. Однако парламентарии не согласились с возложением на выборного чиновника роли, традиционно принадлежавшей судьям. В итоге данное положение из закона было изъято.</w:t>
      </w:r>
      <w:r w:rsidRPr="0063458C">
        <w:rPr>
          <w:rStyle w:val="a6"/>
        </w:rPr>
        <w:footnoteReference w:id="247"/>
      </w:r>
    </w:p>
    <w:p w:rsidR="00A354AB" w:rsidRPr="0063458C" w:rsidRDefault="00A354AB" w:rsidP="0063458C">
      <w:pPr>
        <w:pStyle w:val="a7"/>
        <w:spacing w:before="0" w:after="0" w:line="360" w:lineRule="auto"/>
        <w:ind w:firstLine="539"/>
        <w:jc w:val="both"/>
      </w:pPr>
      <w:r w:rsidRPr="0063458C">
        <w:t>После описанной выше серии взрывов в Лондоне 21 июля 2005 года Великобритания столкнулась с необходимостью вновь менять антитеррористическое законодательство.</w:t>
      </w:r>
    </w:p>
    <w:p w:rsidR="00A354AB" w:rsidRPr="0063458C" w:rsidRDefault="00A354AB" w:rsidP="0063458C">
      <w:pPr>
        <w:pStyle w:val="a7"/>
        <w:spacing w:before="0" w:after="0" w:line="360" w:lineRule="auto"/>
        <w:ind w:firstLine="539"/>
        <w:jc w:val="both"/>
      </w:pPr>
      <w:r w:rsidRPr="0063458C">
        <w:t xml:space="preserve">Среди новых законодательных мер, которые обсуждались на Даунинг-стрит: </w:t>
      </w:r>
    </w:p>
    <w:p w:rsidR="00A354AB" w:rsidRPr="0063458C" w:rsidRDefault="00A354AB" w:rsidP="0063458C">
      <w:pPr>
        <w:pStyle w:val="a7"/>
        <w:numPr>
          <w:ilvl w:val="0"/>
          <w:numId w:val="200"/>
        </w:numPr>
        <w:suppressAutoHyphens w:val="0"/>
        <w:spacing w:before="0" w:after="0" w:line="360" w:lineRule="auto"/>
        <w:jc w:val="both"/>
      </w:pPr>
      <w:r w:rsidRPr="0063458C">
        <w:t xml:space="preserve">допущение перехваченных телефонных переговоров в качестве вещественного доказательства в британских судах; </w:t>
      </w:r>
    </w:p>
    <w:p w:rsidR="00A354AB" w:rsidRPr="0063458C" w:rsidRDefault="00A354AB" w:rsidP="0063458C">
      <w:pPr>
        <w:pStyle w:val="a7"/>
        <w:numPr>
          <w:ilvl w:val="0"/>
          <w:numId w:val="200"/>
        </w:numPr>
        <w:suppressAutoHyphens w:val="0"/>
        <w:spacing w:before="0" w:after="0" w:line="360" w:lineRule="auto"/>
        <w:jc w:val="both"/>
      </w:pPr>
      <w:r w:rsidRPr="0063458C">
        <w:t xml:space="preserve"> продление сроков задержания подозреваемых в террористической деятельности без предъявления обвинений; </w:t>
      </w:r>
    </w:p>
    <w:p w:rsidR="00A354AB" w:rsidRPr="0063458C" w:rsidRDefault="00A354AB" w:rsidP="0063458C">
      <w:pPr>
        <w:pStyle w:val="a7"/>
        <w:numPr>
          <w:ilvl w:val="0"/>
          <w:numId w:val="200"/>
        </w:numPr>
        <w:suppressAutoHyphens w:val="0"/>
        <w:spacing w:before="0" w:after="0" w:line="360" w:lineRule="auto"/>
        <w:jc w:val="both"/>
      </w:pPr>
      <w:r w:rsidRPr="0063458C">
        <w:t xml:space="preserve"> объявление вне закона посещений тренировочного лагеря террористов;</w:t>
      </w:r>
    </w:p>
    <w:p w:rsidR="00A354AB" w:rsidRPr="0063458C" w:rsidRDefault="00A354AB" w:rsidP="0063458C">
      <w:pPr>
        <w:pStyle w:val="a7"/>
        <w:numPr>
          <w:ilvl w:val="0"/>
          <w:numId w:val="200"/>
        </w:numPr>
        <w:suppressAutoHyphens w:val="0"/>
        <w:spacing w:before="0" w:after="0" w:line="360" w:lineRule="auto"/>
        <w:jc w:val="both"/>
      </w:pPr>
      <w:r w:rsidRPr="0063458C">
        <w:t xml:space="preserve">  способы борьбы с пропагандой терроризма в печатных изданиях и в интернете.</w:t>
      </w:r>
    </w:p>
    <w:p w:rsidR="00A354AB" w:rsidRPr="0063458C" w:rsidRDefault="00A354AB" w:rsidP="00AE592D">
      <w:pPr>
        <w:pStyle w:val="a9"/>
        <w:spacing w:line="360" w:lineRule="auto"/>
        <w:ind w:left="0" w:firstLine="539"/>
        <w:jc w:val="both"/>
      </w:pPr>
      <w:r w:rsidRPr="0063458C">
        <w:t>5 августа 2005 года Тони Блэр озвучил новые детали новой антитеррористической политики. Он заявил, что из Великобритании будут депортировать тех, кто подстрекает людей к религиозной ненависти, осуществляет или поощряет любые акты насилия. Решение о депортации будет принимать министр внутренних дел. Благодаря новому закону на это будет уходить мало времени и террористы не успеют что-либо предпринять против властей.</w:t>
      </w:r>
      <w:r w:rsidRPr="0063458C">
        <w:rPr>
          <w:rStyle w:val="a6"/>
        </w:rPr>
        <w:footnoteReference w:id="248"/>
      </w:r>
      <w:r w:rsidRPr="0063458C">
        <w:t xml:space="preserve"> Как заявил Блэр: «Особое внимание будет уделено экстримистским веб-сайтам, книжным магазинам, центрам и другим организациям».</w:t>
      </w:r>
    </w:p>
    <w:p w:rsidR="00A354AB" w:rsidRPr="0063458C" w:rsidRDefault="00A354AB" w:rsidP="0063458C">
      <w:pPr>
        <w:pStyle w:val="a7"/>
        <w:spacing w:before="0" w:after="0" w:line="360" w:lineRule="auto"/>
        <w:ind w:firstLine="539"/>
        <w:jc w:val="both"/>
        <w:rPr>
          <w:rStyle w:val="google-src-text1"/>
          <w:vanish w:val="0"/>
        </w:rPr>
      </w:pPr>
      <w:r w:rsidRPr="0063458C">
        <w:t>В 2006 году  был принят Акт о терроризме</w:t>
      </w:r>
      <w:r w:rsidRPr="0063458C">
        <w:rPr>
          <w:rStyle w:val="a6"/>
        </w:rPr>
        <w:footnoteReference w:id="249"/>
      </w:r>
      <w:r w:rsidRPr="0063458C">
        <w:t>, который</w:t>
      </w:r>
      <w:r w:rsidRPr="0063458C">
        <w:rPr>
          <w:b/>
          <w:bCs/>
        </w:rPr>
        <w:t xml:space="preserve"> </w:t>
      </w:r>
      <w:r w:rsidRPr="0063458C">
        <w:rPr>
          <w:rStyle w:val="google-src-text1"/>
        </w:rPr>
        <w:t>.</w:t>
      </w:r>
      <w:r w:rsidRPr="0063458C">
        <w:t xml:space="preserve"> содержит всеобъемлющий комплекс мер, призванных обеспечить  весь правовой инструментарий, необходимый полиции, разведывательным органам и судам  для решения проблемы терроризма и привлечению виновных к ответственности. </w:t>
      </w:r>
      <w:r w:rsidRPr="0063458C">
        <w:rPr>
          <w:rStyle w:val="google-src-text1"/>
        </w:rPr>
        <w:t>.</w:t>
      </w:r>
    </w:p>
    <w:p w:rsidR="00A354AB" w:rsidRPr="0063458C" w:rsidRDefault="00A354AB" w:rsidP="0063458C">
      <w:pPr>
        <w:pStyle w:val="a7"/>
        <w:spacing w:before="0" w:after="0" w:line="360" w:lineRule="auto"/>
        <w:ind w:firstLine="539"/>
        <w:jc w:val="both"/>
      </w:pPr>
      <w:r w:rsidRPr="0063458C">
        <w:t xml:space="preserve"> </w:t>
      </w:r>
      <w:r w:rsidRPr="0063458C">
        <w:rPr>
          <w:rStyle w:val="google-src-text1"/>
        </w:rPr>
        <w:t>.</w:t>
      </w:r>
      <w:r w:rsidRPr="0063458C">
        <w:t xml:space="preserve">Этот закон не был прямым ответом на июльские нападения на Лондон, поскольку в предыдущем антитеррористическом законодательстве уже были предусмотрены адекватные меры противодействия злоумышленникам. </w:t>
      </w:r>
      <w:r w:rsidRPr="0063458C">
        <w:rPr>
          <w:rStyle w:val="google-src-text1"/>
        </w:rPr>
        <w:t>.</w:t>
      </w:r>
      <w:r w:rsidRPr="0063458C">
        <w:t>После июльской атаки были проведены консультации с правоохранительными и разведывательными органами. В результате новый Закон учел их пожелания.</w:t>
      </w:r>
      <w:r w:rsidRPr="0063458C">
        <w:tab/>
      </w:r>
      <w:r w:rsidRPr="0063458C">
        <w:tab/>
      </w:r>
      <w:r w:rsidRPr="0063458C">
        <w:tab/>
      </w:r>
      <w:r w:rsidRPr="0063458C">
        <w:tab/>
      </w:r>
      <w:r w:rsidRPr="0063458C">
        <w:tab/>
      </w:r>
      <w:r w:rsidRPr="0063458C">
        <w:tab/>
      </w:r>
    </w:p>
    <w:p w:rsidR="00A354AB" w:rsidRPr="0063458C" w:rsidRDefault="00A354AB" w:rsidP="0063458C">
      <w:pPr>
        <w:spacing w:line="360" w:lineRule="auto"/>
        <w:ind w:firstLine="708"/>
        <w:jc w:val="both"/>
      </w:pPr>
      <w:r w:rsidRPr="0063458C">
        <w:t>Основной смысл рассматриваемого заключался в том, чтобы</w:t>
      </w:r>
      <w:r w:rsidRPr="0063458C">
        <w:rPr>
          <w:rStyle w:val="google-src-text1"/>
        </w:rPr>
        <w:t>.</w:t>
      </w:r>
      <w:r w:rsidRPr="0063458C">
        <w:t xml:space="preserve"> сделать более трудным для экстремистов злоупотреблять свободами, которые предоставляются гражданам такого демократического государства, как Великобритания.</w:t>
      </w:r>
      <w:r w:rsidRPr="0063458C">
        <w:tab/>
      </w:r>
      <w:r w:rsidRPr="0063458C">
        <w:tab/>
      </w:r>
      <w:r w:rsidRPr="0063458C">
        <w:tab/>
        <w:t>По данному закону, под пособничеством терроризму подразумевается:</w:t>
      </w:r>
    </w:p>
    <w:p w:rsidR="00A354AB" w:rsidRPr="0063458C" w:rsidRDefault="00A354AB" w:rsidP="0063458C">
      <w:pPr>
        <w:numPr>
          <w:ilvl w:val="0"/>
          <w:numId w:val="197"/>
        </w:numPr>
        <w:spacing w:line="360" w:lineRule="auto"/>
        <w:jc w:val="both"/>
        <w:rPr>
          <w:rStyle w:val="google-src-text1"/>
          <w:vanish w:val="0"/>
        </w:rPr>
      </w:pPr>
      <w:r w:rsidRPr="0063458C">
        <w:t>публичное высказывание или принуждение к публичному высказываний намерений, в которых высказывается требования  членов того или иного общества, непосредственно или косвенно способствующие совершению, подготовке или провоцированию террористических актов или иных правонарушений</w:t>
      </w:r>
      <w:r w:rsidRPr="0063458C">
        <w:rPr>
          <w:rStyle w:val="google-src-text1"/>
          <w:vanish w:val="0"/>
        </w:rPr>
        <w:t>;</w:t>
      </w:r>
    </w:p>
    <w:p w:rsidR="00A354AB" w:rsidRPr="0063458C" w:rsidRDefault="00A354AB" w:rsidP="0063458C">
      <w:pPr>
        <w:numPr>
          <w:ilvl w:val="0"/>
          <w:numId w:val="197"/>
        </w:numPr>
        <w:spacing w:line="360" w:lineRule="auto"/>
        <w:jc w:val="both"/>
      </w:pPr>
      <w:r w:rsidRPr="0063458C">
        <w:t xml:space="preserve"> восхваление  совершения или подготовки таких актов или преступлений;</w:t>
      </w:r>
    </w:p>
    <w:p w:rsidR="00A354AB" w:rsidRPr="0063458C" w:rsidRDefault="00A354AB" w:rsidP="0063458C">
      <w:pPr>
        <w:numPr>
          <w:ilvl w:val="0"/>
          <w:numId w:val="197"/>
        </w:numPr>
        <w:spacing w:line="360" w:lineRule="auto"/>
        <w:jc w:val="both"/>
        <w:rPr>
          <w:rStyle w:val="google-src-text1"/>
          <w:vanish w:val="0"/>
        </w:rPr>
      </w:pPr>
      <w:r w:rsidRPr="0063458C">
        <w:rPr>
          <w:rStyle w:val="google-src-text1"/>
          <w:vanish w:val="0"/>
        </w:rPr>
        <w:t xml:space="preserve">публичное </w:t>
      </w:r>
      <w:r w:rsidRPr="0063458C">
        <w:t>заявление, из которого следует, что противоправное поведения членов определенной социальной, этнической либо другой группы в прошлом должно быть примером для них в существующих условиях</w:t>
      </w:r>
      <w:r w:rsidRPr="0063458C">
        <w:rPr>
          <w:rStyle w:val="google-src-text1"/>
          <w:vanish w:val="0"/>
        </w:rPr>
        <w:t xml:space="preserve">. </w:t>
      </w:r>
    </w:p>
    <w:p w:rsidR="00A354AB" w:rsidRPr="0063458C" w:rsidRDefault="00A354AB" w:rsidP="0063458C">
      <w:pPr>
        <w:spacing w:line="360" w:lineRule="auto"/>
        <w:ind w:firstLine="708"/>
        <w:jc w:val="both"/>
      </w:pPr>
      <w:r w:rsidRPr="0063458C">
        <w:t>Акт о Терроризме 2006 года обратной силы не имеет, т.е. деяния, за которые настоящим Законом устанавливается уголовная ответственность, совершенные до введения Закона в действие, как преступления не квалифицируются.</w:t>
      </w:r>
    </w:p>
    <w:p w:rsidR="00A354AB" w:rsidRPr="0063458C" w:rsidRDefault="00A354AB" w:rsidP="0063458C">
      <w:pPr>
        <w:spacing w:line="360" w:lineRule="auto"/>
        <w:ind w:firstLine="708"/>
        <w:jc w:val="both"/>
      </w:pPr>
      <w:r w:rsidRPr="0063458C">
        <w:rPr>
          <w:rStyle w:val="google-src-text1"/>
          <w:vanish w:val="0"/>
        </w:rPr>
        <w:t xml:space="preserve">Под </w:t>
      </w:r>
      <w:r w:rsidRPr="0063458C">
        <w:rPr>
          <w:rStyle w:val="google-src-text1"/>
          <w:vanish w:val="0"/>
        </w:rPr>
        <w:tab/>
      </w:r>
      <w:r w:rsidRPr="0063458C">
        <w:rPr>
          <w:bCs/>
        </w:rPr>
        <w:t xml:space="preserve">распространением террористических публикаций понимаются действия </w:t>
      </w:r>
      <w:r w:rsidRPr="0063458C">
        <w:rPr>
          <w:b/>
          <w:bCs/>
        </w:rPr>
        <w:t xml:space="preserve"> </w:t>
      </w:r>
      <w:r w:rsidRPr="0063458C">
        <w:t xml:space="preserve">лица, если: </w:t>
      </w:r>
    </w:p>
    <w:p w:rsidR="00A354AB" w:rsidRPr="0063458C" w:rsidRDefault="00A354AB" w:rsidP="0063458C">
      <w:pPr>
        <w:numPr>
          <w:ilvl w:val="1"/>
          <w:numId w:val="197"/>
        </w:numPr>
        <w:spacing w:line="360" w:lineRule="auto"/>
        <w:jc w:val="both"/>
      </w:pPr>
      <w:r w:rsidRPr="0063458C">
        <w:t>лицо намерено в силу своего поведения совершать прямое или косвенное поощрение или склонение других лиц к  совершению, подготовке или подстрекательстве к совершению террористических актов;</w:t>
      </w:r>
    </w:p>
    <w:p w:rsidR="00A354AB" w:rsidRPr="0063458C" w:rsidRDefault="00A354AB" w:rsidP="0063458C">
      <w:pPr>
        <w:numPr>
          <w:ilvl w:val="1"/>
          <w:numId w:val="197"/>
        </w:numPr>
        <w:spacing w:line="360" w:lineRule="auto"/>
        <w:jc w:val="both"/>
      </w:pPr>
      <w:r w:rsidRPr="0063458C">
        <w:t xml:space="preserve"> лицо намерено в силу его поведения оказывать помощь в совершении или подготовке террористических актов.</w:t>
      </w:r>
    </w:p>
    <w:p w:rsidR="00A354AB" w:rsidRPr="0063458C" w:rsidRDefault="00A354AB" w:rsidP="00AE592D">
      <w:pPr>
        <w:pStyle w:val="a9"/>
        <w:spacing w:line="360" w:lineRule="auto"/>
        <w:ind w:left="0" w:firstLine="540"/>
      </w:pPr>
      <w:r w:rsidRPr="0063458C">
        <w:t>Интересны также изменения в Законе о Терроризме 2006 года по сравнению с аналогичным Законом от 2001 года.</w:t>
      </w:r>
    </w:p>
    <w:p w:rsidR="00A354AB" w:rsidRPr="0063458C" w:rsidRDefault="00A354AB" w:rsidP="0063458C">
      <w:pPr>
        <w:numPr>
          <w:ilvl w:val="0"/>
          <w:numId w:val="196"/>
        </w:numPr>
        <w:spacing w:line="360" w:lineRule="auto"/>
        <w:jc w:val="both"/>
      </w:pPr>
      <w:r w:rsidRPr="0063458C">
        <w:t>Максимальный срок лишения свободы за хранение материалов, необходимых для совершения террористического акта увеличен с 10 до 15 лет.</w:t>
      </w:r>
    </w:p>
    <w:p w:rsidR="00A354AB" w:rsidRPr="0063458C" w:rsidRDefault="00A354AB" w:rsidP="0063458C">
      <w:pPr>
        <w:numPr>
          <w:ilvl w:val="0"/>
          <w:numId w:val="196"/>
        </w:numPr>
        <w:spacing w:line="360" w:lineRule="auto"/>
        <w:jc w:val="both"/>
      </w:pPr>
      <w:r w:rsidRPr="0063458C">
        <w:t>Максимальный срок лишения свободы за распространение информации, потворствующей совершению террористических актов увеличился с 2 до 5 лет.</w:t>
      </w:r>
    </w:p>
    <w:p w:rsidR="00A354AB" w:rsidRPr="0063458C" w:rsidRDefault="00A354AB" w:rsidP="0063458C">
      <w:pPr>
        <w:numPr>
          <w:ilvl w:val="0"/>
          <w:numId w:val="196"/>
        </w:numPr>
        <w:spacing w:line="360" w:lineRule="auto"/>
        <w:jc w:val="both"/>
      </w:pPr>
      <w:r w:rsidRPr="0063458C">
        <w:t>Слушание по делам в обвинении в подготовке наемников для совершения террористических актов в любом случае должны проходить в королевском суде.</w:t>
      </w:r>
    </w:p>
    <w:p w:rsidR="00A354AB" w:rsidRPr="0063458C" w:rsidRDefault="00A354AB" w:rsidP="0063458C">
      <w:pPr>
        <w:numPr>
          <w:ilvl w:val="0"/>
          <w:numId w:val="196"/>
        </w:numPr>
        <w:spacing w:line="360" w:lineRule="auto"/>
        <w:jc w:val="both"/>
      </w:pPr>
      <w:r w:rsidRPr="0063458C">
        <w:t>За совершение действий, связанных с покушением на совершение или совершение террористического акта с использованием ядерных материалов, предусматривается пожизненное заключение.</w:t>
      </w:r>
    </w:p>
    <w:p w:rsidR="00A354AB" w:rsidRPr="0063458C" w:rsidRDefault="00A354AB" w:rsidP="0063458C">
      <w:pPr>
        <w:spacing w:line="360" w:lineRule="auto"/>
        <w:ind w:firstLine="539"/>
        <w:jc w:val="both"/>
      </w:pPr>
      <w:r w:rsidRPr="0063458C">
        <w:t xml:space="preserve">Важно отметить, что Великобритания наладила активное межгосударственное взаимодействие в борьбе с терроризмом. В июне 2004 года США, Великобритания и Австралия объявили о создании глобальной антитеррористической сети. Задача сети - предотвращать акции "Аль-Каиды" и союзных ей группировок на всей территории земного шара. Первоначально предполагалась, что сеть будет включать три центра - американский National Counterterrorism Center (NCTC), британский The Joint Terrorism Analysis Centre (создан в июне 2003-го) и австралийский National Threat Assessment Centre (создан в октябре </w:t>
      </w:r>
      <w:smartTag w:uri="urn:schemas-microsoft-com:office:smarttags" w:element="metricconverter">
        <w:smartTagPr>
          <w:attr w:name="ProductID" w:val="2003 г"/>
        </w:smartTagPr>
        <w:r w:rsidRPr="0063458C">
          <w:t>2003 г</w:t>
        </w:r>
      </w:smartTag>
      <w:r w:rsidRPr="0063458C">
        <w:t>.).</w:t>
      </w:r>
    </w:p>
    <w:p w:rsidR="00A354AB" w:rsidRPr="0063458C" w:rsidRDefault="00A354AB" w:rsidP="0063458C">
      <w:pPr>
        <w:spacing w:line="360" w:lineRule="auto"/>
        <w:ind w:firstLine="539"/>
        <w:jc w:val="both"/>
      </w:pPr>
      <w:r w:rsidRPr="0063458C">
        <w:t xml:space="preserve">Однако вскоре сеть была расширена за счет новозеландского и канадского сегментов: в октябре 2004 года в Канаде был создан The Integrated Threat Assessment Centre (ITAC), а в декабре 2004 года в Новой Зеландии появилась The Combined Threat Assessment Group (CTAG). Таким образом, была создана структура, которая полностью повторила систему глобального радиоперехвата ECHELON. Во время Второй мировой войны было налажено тесное сотрудничество между разведками пяти англосаксонских стран - США, Великобритании, Новой Зеландии, Австралии и Канады. </w:t>
      </w:r>
    </w:p>
    <w:p w:rsidR="00A354AB" w:rsidRPr="0063458C" w:rsidRDefault="00A354AB" w:rsidP="0063458C">
      <w:pPr>
        <w:spacing w:line="360" w:lineRule="auto"/>
        <w:ind w:firstLine="539"/>
        <w:jc w:val="both"/>
      </w:pPr>
      <w:r w:rsidRPr="0063458C">
        <w:t xml:space="preserve"> К сожалению, в настоящее время сотрудничество между Великобританией и Россией в области борьбы с терроризмом полностью прекращено в связи с разгоревшимся скандалом из-за отказа России экстрадировать экс-офицера ФСО Андрея Лугового</w:t>
      </w:r>
      <w:r w:rsidRPr="0063458C">
        <w:rPr>
          <w:rStyle w:val="a6"/>
        </w:rPr>
        <w:footnoteReference w:id="250"/>
      </w:r>
      <w:r w:rsidRPr="0063458C">
        <w:t xml:space="preserve"> В июле 2007 года Комментируя заявление представителя Государственного Департамента США Стивена Кейси о том, что России не пойдет на пользу отказ от сотрудничества с Лондоном по противодействию терроризму, глава Министерства иностранных дел, Сергей Лавров, подчеркнул, что "Россия не отказывалась от сотрудничества с Великобританией в области борьбы с терроризмом, от него отказалась сама Великобритания".</w:t>
      </w:r>
      <w:r w:rsidRPr="0063458C">
        <w:rPr>
          <w:rStyle w:val="a6"/>
        </w:rPr>
        <w:footnoteReference w:id="251"/>
      </w:r>
    </w:p>
    <w:p w:rsidR="00A354AB" w:rsidRPr="0063458C" w:rsidRDefault="00A354AB" w:rsidP="0063458C">
      <w:pPr>
        <w:pStyle w:val="a9"/>
        <w:spacing w:line="360" w:lineRule="auto"/>
      </w:pPr>
      <w:r w:rsidRPr="0063458C">
        <w:t>За предотвращение терактов  в Великобритании отвечают следующие государственные ведомства:</w:t>
      </w:r>
    </w:p>
    <w:p w:rsidR="00A354AB" w:rsidRPr="0063458C" w:rsidRDefault="00A354AB" w:rsidP="0063458C">
      <w:pPr>
        <w:pStyle w:val="a9"/>
        <w:numPr>
          <w:ilvl w:val="0"/>
          <w:numId w:val="204"/>
        </w:numPr>
        <w:spacing w:after="0" w:line="360" w:lineRule="auto"/>
        <w:jc w:val="both"/>
      </w:pPr>
      <w:r w:rsidRPr="0063458C">
        <w:t xml:space="preserve"> The Home Office (МВД) - несет главную ответственность за предотвращение терактов</w:t>
      </w:r>
    </w:p>
    <w:p w:rsidR="00A354AB" w:rsidRPr="0063458C" w:rsidRDefault="00A354AB" w:rsidP="0063458C">
      <w:pPr>
        <w:pStyle w:val="a9"/>
        <w:numPr>
          <w:ilvl w:val="0"/>
          <w:numId w:val="204"/>
        </w:numPr>
        <w:spacing w:after="0" w:line="360" w:lineRule="auto"/>
        <w:jc w:val="both"/>
      </w:pPr>
      <w:r w:rsidRPr="0063458C">
        <w:t xml:space="preserve"> The Foreign and Commonwealth Office (МИД) - отвечает за борьбу с террористической угрозой за пределами страны </w:t>
      </w:r>
    </w:p>
    <w:p w:rsidR="00A354AB" w:rsidRPr="0063458C" w:rsidRDefault="00A354AB" w:rsidP="0063458C">
      <w:pPr>
        <w:pStyle w:val="a9"/>
        <w:numPr>
          <w:ilvl w:val="0"/>
          <w:numId w:val="204"/>
        </w:numPr>
        <w:spacing w:after="0" w:line="360" w:lineRule="auto"/>
        <w:jc w:val="both"/>
      </w:pPr>
      <w:r w:rsidRPr="0063458C">
        <w:t xml:space="preserve"> Контрразведка MI5 - весной 1992 года после волны терактов в Лондоне МI5 перехватила у полиции главную роль в борьбе с терроризмом. Вскоре в службе было создано подразделение антитеррора - T Branch, в июне 2003 года был сформирован Объединенный Центр анализа терроризма Joint Terrorism Analysis Centre /JTAC/, который отвечает за обмен разведданными о террористах со спецслужбами других стран. </w:t>
      </w:r>
    </w:p>
    <w:p w:rsidR="00A354AB" w:rsidRPr="0063458C" w:rsidRDefault="00A354AB" w:rsidP="0063458C">
      <w:pPr>
        <w:pStyle w:val="a9"/>
        <w:numPr>
          <w:ilvl w:val="0"/>
          <w:numId w:val="204"/>
        </w:numPr>
        <w:spacing w:after="0" w:line="360" w:lineRule="auto"/>
        <w:jc w:val="both"/>
      </w:pPr>
      <w:r w:rsidRPr="0063458C">
        <w:t xml:space="preserve"> Разведка MI6 и служба радиоперехвата GCHQ в пределах своей компетенции</w:t>
      </w:r>
    </w:p>
    <w:p w:rsidR="00A354AB" w:rsidRPr="0063458C" w:rsidRDefault="00A354AB" w:rsidP="0063458C">
      <w:pPr>
        <w:pStyle w:val="a9"/>
        <w:numPr>
          <w:ilvl w:val="0"/>
          <w:numId w:val="204"/>
        </w:numPr>
        <w:spacing w:after="0" w:line="360" w:lineRule="auto"/>
        <w:jc w:val="both"/>
      </w:pPr>
      <w:r w:rsidRPr="0063458C">
        <w:t xml:space="preserve"> Cпецподразделения Metropolitan Police Special Branch, а также подразделение Metropolitan Police Anti-Terrorist Branch, известное как SO13, которое отвечает за предотвращение террористических атак на территории Лондона</w:t>
      </w:r>
    </w:p>
    <w:p w:rsidR="00A354AB" w:rsidRPr="0063458C" w:rsidRDefault="00A354AB" w:rsidP="0063458C">
      <w:pPr>
        <w:pStyle w:val="a9"/>
        <w:numPr>
          <w:ilvl w:val="0"/>
          <w:numId w:val="204"/>
        </w:numPr>
        <w:spacing w:after="0" w:line="360" w:lineRule="auto"/>
        <w:jc w:val="both"/>
        <w:rPr>
          <w:b/>
          <w:bCs/>
        </w:rPr>
      </w:pPr>
      <w:r w:rsidRPr="0063458C">
        <w:t xml:space="preserve"> Бригада по пресечению финансирования терроризма, созданная в ноябре 2001 года при Национальной криминальной разведслужбе.</w:t>
      </w:r>
      <w:r w:rsidRPr="0063458C">
        <w:rPr>
          <w:rStyle w:val="a6"/>
        </w:rPr>
        <w:footnoteReference w:id="252"/>
      </w:r>
    </w:p>
    <w:p w:rsidR="00A354AB" w:rsidRPr="0063458C" w:rsidRDefault="00A354AB" w:rsidP="0063458C">
      <w:pPr>
        <w:spacing w:before="100" w:beforeAutospacing="1" w:line="360" w:lineRule="auto"/>
        <w:ind w:firstLine="360"/>
        <w:jc w:val="both"/>
        <w:rPr>
          <w:b/>
          <w:bCs/>
        </w:rPr>
      </w:pPr>
      <w:r w:rsidRPr="0063458C">
        <w:t xml:space="preserve">Основываясь на информации британской радиоэлектронной разведки GCHQ и ее американского коллеги NSA, MI5 регулярно рассылает такие предупреждения по защищенной электронной почте заинтересованным министерствам, а также большим корпорациям, в частности British Petroleum и Shell, из-за потенциально высокой угрозы их объектам.  Ориентировки, выпускаемые MI5, циркулируют в очень узком кругу. Он включает Даунинг стрит, 10 (резиденцию премьер-министра) и ключевых министров. Если информация носит исключительный характер, то она направляется напрямую премьер-министру координатором кабинета по вопросам безопасности и разведки. </w:t>
      </w:r>
    </w:p>
    <w:p w:rsidR="00A354AB" w:rsidRPr="0063458C" w:rsidRDefault="00A354AB" w:rsidP="0063458C">
      <w:pPr>
        <w:spacing w:line="360" w:lineRule="auto"/>
        <w:ind w:firstLine="540"/>
        <w:jc w:val="both"/>
      </w:pPr>
      <w:r w:rsidRPr="0063458C">
        <w:t>В Великобритании  руководителем оперативного штаба в таких случаях захвата заложников становится шеф Скотланд-Ярда. Решение о штурме выносит премьер-министр после совещания с так называемой группой COBRA (Cabinet Office Briefing Room A), состоящей из руководителей спецслужб, после чего шеф Скотланд-Ярда выписывает боевое распоряжение спецназу SAS. То есть в Великобритании ответственность также как и в США остается на федеральных структурах, а не местных властях.</w:t>
      </w:r>
    </w:p>
    <w:p w:rsidR="00A354AB" w:rsidRPr="0063458C" w:rsidRDefault="00A354AB" w:rsidP="0063458C">
      <w:pPr>
        <w:spacing w:line="360" w:lineRule="auto"/>
        <w:ind w:firstLine="708"/>
        <w:jc w:val="both"/>
      </w:pPr>
      <w:r w:rsidRPr="0063458C">
        <w:t>Понятие терроризма, используемое в праве Великобритании, хотя во многом и совпадает с российским аналогичным понятием, используемым в Уголовном кодексе Российской Федерации, но все же несколько шире. В частности террористическими признаются действия или угроза их совершения, направленные на оказание влияния на правительство или запугивание населения для достижения политических, корыстных или религиозных целей. При этом действия этих лиц сопряжены с причинением серьезного материального ущерба или причинением вреда жизни и здоровью группы лиц, или же могут существенно нарушить работу электронных систем. Последний аспект, касающийся внесения помех в работы электронных систем, отсутствует в российском законодательстве. Именно на основании наличия данного признака в британском законе многие акты компьютерного взлома вычислительных, информационных и телекоммуникационных сетей в Великобритании, в соответствии с данным актом, признаются актами терроризма со всеми вытекающими правовыми последствиями. Отечественное законодательство не признает подобного подхода.</w:t>
      </w:r>
      <w:r w:rsidRPr="0063458C">
        <w:rPr>
          <w:rStyle w:val="a6"/>
        </w:rPr>
        <w:footnoteReference w:id="253"/>
      </w:r>
    </w:p>
    <w:p w:rsidR="00A354AB" w:rsidRPr="0063458C" w:rsidRDefault="00A354AB" w:rsidP="00AE592D">
      <w:pPr>
        <w:pStyle w:val="33"/>
        <w:spacing w:line="360" w:lineRule="auto"/>
        <w:ind w:firstLine="708"/>
        <w:jc w:val="both"/>
        <w:rPr>
          <w:sz w:val="24"/>
          <w:szCs w:val="24"/>
        </w:rPr>
      </w:pPr>
      <w:r w:rsidRPr="0063458C">
        <w:rPr>
          <w:sz w:val="24"/>
          <w:szCs w:val="24"/>
        </w:rPr>
        <w:t xml:space="preserve">Для британского уголовного права характерно достаточно большое число составов преступления, связанных с терроризмом. Часть из них имеет аналоги в российском уголовном праве (ст. ст. 205, 205¹,207, 215 УК РФ.) Однако некоторые из деяний, признаваемых в Великобритании преступлениями, связанными с терроризмом, по российскому уголовному праву таковыми не являются. Так, например, самостоятельным составом в Великобритании является несообщение о возможной причастности лица к террористической деятельности. Представляется вполне оправданным отсутствие подобной статьи в УК РФ, так как утаивание информации о «возможной причастности» того или иного лица к террористической деятельности должно всегда совершаться умышленно и в целях сокрытия преступления. Недопустимо привлекать лицо к ответственности лишь за факт несообщения ставшей известной информации о причастности лица к терроризму, тем более, в случае, когда такая информация носит вероятностный характер. </w:t>
      </w:r>
    </w:p>
    <w:p w:rsidR="00A354AB" w:rsidRPr="0063458C" w:rsidRDefault="00A354AB" w:rsidP="00AE592D">
      <w:pPr>
        <w:pStyle w:val="a9"/>
        <w:spacing w:before="4" w:line="360" w:lineRule="auto"/>
        <w:ind w:left="0" w:firstLine="720"/>
        <w:jc w:val="both"/>
      </w:pPr>
      <w:r w:rsidRPr="0063458C">
        <w:t>Наказания, предусмотренные уголовным правом Великобритании, существенно мягче тех, которые предусмотрены отечественным законодательством. Как правило, это тюремное заключение на определенный срок, конфискация имущества или штраф. В частности, за терроризм максимальным наказанием является 14 лет лишения свободы, в то время как статья 205 Уголовного кодекса РФ предусматривает возможность применения пожизненного лишения свободы.</w:t>
      </w:r>
    </w:p>
    <w:p w:rsidR="00A354AB" w:rsidRPr="0063458C" w:rsidRDefault="00A354AB" w:rsidP="0063458C">
      <w:pPr>
        <w:spacing w:line="360" w:lineRule="auto"/>
        <w:ind w:firstLine="708"/>
        <w:jc w:val="both"/>
      </w:pPr>
      <w:r w:rsidRPr="0063458C">
        <w:t xml:space="preserve">Итогом проведенного анализа противодействия терроризму в Великобритании являются  следующие  выводы: </w:t>
      </w:r>
    </w:p>
    <w:p w:rsidR="00A354AB" w:rsidRPr="0063458C" w:rsidRDefault="00A354AB" w:rsidP="0063458C">
      <w:pPr>
        <w:numPr>
          <w:ilvl w:val="0"/>
          <w:numId w:val="203"/>
        </w:numPr>
        <w:spacing w:line="360" w:lineRule="auto"/>
        <w:jc w:val="both"/>
      </w:pPr>
      <w:r w:rsidRPr="0063458C">
        <w:t>Великобритания имеет богатый опыт борьбы с внутренним ирландским терроризмом, а после событий 11 сентября 2001 года, стала активным участником глобальной антитеррористической кампании, инициированной США;</w:t>
      </w:r>
    </w:p>
    <w:p w:rsidR="00A354AB" w:rsidRPr="0063458C" w:rsidRDefault="00A354AB" w:rsidP="0063458C">
      <w:pPr>
        <w:numPr>
          <w:ilvl w:val="0"/>
          <w:numId w:val="203"/>
        </w:numPr>
        <w:spacing w:line="360" w:lineRule="auto"/>
        <w:jc w:val="both"/>
      </w:pPr>
      <w:r w:rsidRPr="0063458C">
        <w:t xml:space="preserve"> в связи с возрастанием глобальной террористической угрозы, британцы, как и многие другие государства мира, пошли по пути ужесточения  уголовной ответственности за совершение данной категории преступлений. Эта тенденция выразилась в следующем:</w:t>
      </w:r>
    </w:p>
    <w:p w:rsidR="00A354AB" w:rsidRPr="0063458C" w:rsidRDefault="00A354AB" w:rsidP="0063458C">
      <w:pPr>
        <w:spacing w:line="360" w:lineRule="auto"/>
        <w:ind w:left="1068"/>
        <w:jc w:val="both"/>
      </w:pPr>
      <w:r w:rsidRPr="0063458C">
        <w:t xml:space="preserve">                а) увеличение количества составов преступления, подпадающих под действие Закона о Терроризме;</w:t>
      </w:r>
    </w:p>
    <w:p w:rsidR="00A354AB" w:rsidRPr="0063458C" w:rsidRDefault="00A354AB" w:rsidP="0063458C">
      <w:pPr>
        <w:spacing w:line="360" w:lineRule="auto"/>
        <w:ind w:left="1068"/>
        <w:jc w:val="both"/>
      </w:pPr>
      <w:r w:rsidRPr="0063458C">
        <w:t xml:space="preserve">                б) ужесточение ответственности за совершение действий, наказание за которые предусмотрены настоящим Законом.</w:t>
      </w:r>
    </w:p>
    <w:p w:rsidR="00A354AB" w:rsidRPr="0063458C" w:rsidRDefault="00A354AB" w:rsidP="0063458C">
      <w:pPr>
        <w:numPr>
          <w:ilvl w:val="0"/>
          <w:numId w:val="203"/>
        </w:numPr>
        <w:spacing w:line="360" w:lineRule="auto"/>
        <w:jc w:val="both"/>
      </w:pPr>
      <w:r w:rsidRPr="0063458C">
        <w:t xml:space="preserve">уголовное законодательство Великобритании содержит составы преступлений, аналоги которых отсутствуют в УК РФ. Например, в Великобритании преступным является несообщение о возможной причастности лица к террористической деятельности. </w:t>
      </w:r>
    </w:p>
    <w:p w:rsidR="00A354AB" w:rsidRPr="0063458C" w:rsidRDefault="00A354AB" w:rsidP="0063458C">
      <w:pPr>
        <w:numPr>
          <w:ilvl w:val="0"/>
          <w:numId w:val="203"/>
        </w:numPr>
        <w:spacing w:line="360" w:lineRule="auto"/>
        <w:jc w:val="both"/>
      </w:pPr>
      <w:r w:rsidRPr="0063458C">
        <w:t>к сожалению, в настоящее время, сотрудничество между РФ и Великобританией  в настоящее время полностью прекращено. Необходимо как можно быстрее преодолеть имеющиеся дипломатические разногласия и возобновить обмен информацией и другие формы сотрудничества между правоохранительными органами Великобритании и России.</w:t>
      </w:r>
    </w:p>
    <w:p w:rsidR="00A354AB" w:rsidRPr="0063458C" w:rsidRDefault="00A354AB" w:rsidP="0063458C">
      <w:pPr>
        <w:spacing w:line="360" w:lineRule="auto"/>
        <w:jc w:val="both"/>
      </w:pPr>
    </w:p>
    <w:p w:rsidR="00A354AB" w:rsidRPr="0063458C" w:rsidRDefault="00A354AB" w:rsidP="0063458C">
      <w:pPr>
        <w:spacing w:line="360" w:lineRule="auto"/>
        <w:jc w:val="center"/>
        <w:rPr>
          <w:b/>
          <w:bCs/>
        </w:rPr>
      </w:pPr>
      <w:r w:rsidRPr="0063458C">
        <w:rPr>
          <w:b/>
          <w:bCs/>
        </w:rPr>
        <w:t>Контрольные вопросы</w:t>
      </w:r>
    </w:p>
    <w:p w:rsidR="00A354AB" w:rsidRPr="0063458C" w:rsidRDefault="00A354AB" w:rsidP="0063458C">
      <w:pPr>
        <w:numPr>
          <w:ilvl w:val="0"/>
          <w:numId w:val="210"/>
        </w:numPr>
        <w:spacing w:line="360" w:lineRule="auto"/>
        <w:jc w:val="both"/>
      </w:pPr>
      <w:r w:rsidRPr="0063458C">
        <w:t xml:space="preserve">Как  определен терроризм в законодательстве Великобритании? </w:t>
      </w:r>
    </w:p>
    <w:p w:rsidR="00A354AB" w:rsidRPr="0063458C" w:rsidRDefault="00A354AB" w:rsidP="0063458C">
      <w:pPr>
        <w:numPr>
          <w:ilvl w:val="0"/>
          <w:numId w:val="210"/>
        </w:numPr>
        <w:spacing w:line="360" w:lineRule="auto"/>
        <w:jc w:val="both"/>
      </w:pPr>
      <w:r w:rsidRPr="0063458C">
        <w:t>Перечислите организации, деятельность которых запрещена на территории Великобритании.</w:t>
      </w:r>
    </w:p>
    <w:p w:rsidR="00A354AB" w:rsidRPr="0063458C" w:rsidRDefault="00A354AB" w:rsidP="0063458C">
      <w:pPr>
        <w:numPr>
          <w:ilvl w:val="0"/>
          <w:numId w:val="210"/>
        </w:numPr>
        <w:spacing w:line="360" w:lineRule="auto"/>
        <w:jc w:val="both"/>
      </w:pPr>
      <w:r w:rsidRPr="0063458C">
        <w:t>За какие деяния, связанные с терроризмом, предусматривается уголовная ответственность в законодательстве Великобритании?</w:t>
      </w:r>
    </w:p>
    <w:p w:rsidR="00A354AB" w:rsidRPr="0063458C" w:rsidRDefault="00A354AB" w:rsidP="0063458C">
      <w:pPr>
        <w:numPr>
          <w:ilvl w:val="0"/>
          <w:numId w:val="210"/>
        </w:numPr>
        <w:spacing w:line="360" w:lineRule="auto"/>
        <w:jc w:val="both"/>
        <w:rPr>
          <w:b/>
          <w:bCs/>
        </w:rPr>
      </w:pPr>
      <w:r w:rsidRPr="0063458C">
        <w:t>На какие органы власти возложена ответственность за непосредственное осуществление борьбы с терроризмом?</w:t>
      </w:r>
    </w:p>
    <w:p w:rsidR="00A354AB" w:rsidRPr="0063458C" w:rsidRDefault="00A354AB" w:rsidP="0063458C">
      <w:pPr>
        <w:spacing w:line="360" w:lineRule="auto"/>
        <w:ind w:left="360"/>
        <w:jc w:val="both"/>
        <w:rPr>
          <w:b/>
          <w:bCs/>
        </w:rPr>
      </w:pPr>
      <w:r w:rsidRPr="0063458C">
        <w:rPr>
          <w:b/>
          <w:bCs/>
        </w:rPr>
        <w:t xml:space="preserve"> </w:t>
      </w:r>
    </w:p>
    <w:p w:rsidR="00A354AB" w:rsidRPr="0063458C" w:rsidRDefault="008B2215" w:rsidP="0063458C">
      <w:pPr>
        <w:pStyle w:val="a7"/>
        <w:spacing w:before="0" w:after="0" w:line="360" w:lineRule="auto"/>
        <w:ind w:firstLine="539"/>
        <w:jc w:val="center"/>
        <w:rPr>
          <w:b/>
          <w:bCs/>
        </w:rPr>
      </w:pPr>
      <w:r>
        <w:rPr>
          <w:b/>
          <w:bCs/>
        </w:rPr>
        <w:br w:type="page"/>
      </w:r>
    </w:p>
    <w:p w:rsidR="00A354AB" w:rsidRPr="0063458C" w:rsidRDefault="00A354AB" w:rsidP="0063458C">
      <w:pPr>
        <w:pStyle w:val="a7"/>
        <w:spacing w:before="0" w:after="0" w:line="360" w:lineRule="auto"/>
        <w:ind w:firstLine="539"/>
        <w:jc w:val="center"/>
        <w:rPr>
          <w:b/>
          <w:bCs/>
        </w:rPr>
      </w:pPr>
      <w:r w:rsidRPr="0063458C">
        <w:rPr>
          <w:b/>
          <w:bCs/>
        </w:rPr>
        <w:t>Тема 3. Организационно-правовые меры противодействия терроризму в Китае</w:t>
      </w:r>
    </w:p>
    <w:p w:rsidR="00A354AB" w:rsidRPr="0063458C" w:rsidRDefault="00A354AB" w:rsidP="0063458C">
      <w:pPr>
        <w:pStyle w:val="af9"/>
        <w:spacing w:line="360" w:lineRule="auto"/>
        <w:ind w:firstLine="425"/>
        <w:rPr>
          <w:rFonts w:ascii="Times New Roman" w:hAnsi="Times New Roman" w:cs="Times New Roman"/>
          <w:sz w:val="24"/>
          <w:szCs w:val="24"/>
          <w:lang w:val="ru-RU"/>
        </w:rPr>
      </w:pPr>
    </w:p>
    <w:p w:rsidR="00A354AB" w:rsidRPr="0063458C" w:rsidRDefault="00A354AB" w:rsidP="0063458C">
      <w:pPr>
        <w:pStyle w:val="af9"/>
        <w:spacing w:line="360" w:lineRule="auto"/>
        <w:ind w:firstLine="425"/>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Несмотря на то,  что Китай является  коммунистической страной с достаточно жестким тоталитарным режимом, проблема борьбы с терроризмом в нем стоит так же остро, как и во многих современных демократических государствах. Простой просмотр официальных сообщений из КНР явно свидетельствует, что в Поднебесной не так уж спокойно. Накануне открытия </w:t>
      </w:r>
      <w:hyperlink r:id="rId125" w:tgtFrame="_blank" w:history="1">
        <w:r w:rsidRPr="0063458C">
          <w:rPr>
            <w:rFonts w:ascii="Times New Roman" w:hAnsi="Times New Roman" w:cs="Times New Roman"/>
            <w:sz w:val="24"/>
            <w:szCs w:val="24"/>
            <w:lang w:val="ru-RU"/>
          </w:rPr>
          <w:t>Олимпиады-2008</w:t>
        </w:r>
      </w:hyperlink>
      <w:r w:rsidRPr="0063458C">
        <w:rPr>
          <w:rFonts w:ascii="Times New Roman" w:hAnsi="Times New Roman" w:cs="Times New Roman"/>
          <w:sz w:val="24"/>
          <w:szCs w:val="24"/>
          <w:lang w:val="ru-RU"/>
        </w:rPr>
        <w:t xml:space="preserve"> в ряде районов КНР произошла целая цепь террористических актов. </w:t>
      </w:r>
      <w:r w:rsidRPr="0063458C">
        <w:rPr>
          <w:rStyle w:val="a6"/>
          <w:rFonts w:ascii="Times New Roman" w:hAnsi="Times New Roman" w:cs="Times New Roman"/>
          <w:sz w:val="24"/>
          <w:szCs w:val="24"/>
          <w:lang w:val="ru-RU"/>
        </w:rPr>
        <w:footnoteReference w:id="254"/>
      </w:r>
      <w:r w:rsidRPr="0063458C">
        <w:rPr>
          <w:rFonts w:ascii="Times New Roman" w:hAnsi="Times New Roman" w:cs="Times New Roman"/>
          <w:sz w:val="24"/>
          <w:szCs w:val="24"/>
          <w:lang w:val="ru-RU"/>
        </w:rPr>
        <w:t xml:space="preserve"> </w:t>
      </w:r>
    </w:p>
    <w:p w:rsidR="00A354AB" w:rsidRPr="0063458C" w:rsidRDefault="00A354AB" w:rsidP="0063458C">
      <w:pPr>
        <w:pStyle w:val="af9"/>
        <w:spacing w:line="360" w:lineRule="auto"/>
        <w:ind w:firstLine="425"/>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Так, например, 4 августа </w:t>
      </w:r>
      <w:smartTag w:uri="urn:schemas-microsoft-com:office:smarttags" w:element="metricconverter">
        <w:smartTagPr>
          <w:attr w:name="ProductID" w:val="2008 г"/>
        </w:smartTagPr>
        <w:r w:rsidRPr="0063458C">
          <w:rPr>
            <w:rFonts w:ascii="Times New Roman" w:hAnsi="Times New Roman" w:cs="Times New Roman"/>
            <w:sz w:val="24"/>
            <w:szCs w:val="24"/>
            <w:lang w:val="ru-RU"/>
          </w:rPr>
          <w:t>2008 г</w:t>
        </w:r>
      </w:smartTag>
      <w:r w:rsidRPr="0063458C">
        <w:rPr>
          <w:rFonts w:ascii="Times New Roman" w:hAnsi="Times New Roman" w:cs="Times New Roman"/>
          <w:sz w:val="24"/>
          <w:szCs w:val="24"/>
          <w:lang w:val="ru-RU"/>
        </w:rPr>
        <w:t>., два грузовика с террористами ворвались во двор базы полиции, расположенной в городе Кашгар в Синьцзян-Уйгурском автономном районе. Преступники сбили несколько человек и с ножами напали на полицейских, которые в это время делали утреннюю зарядку. Расправившись с силовиками, террористы взорвали пост двумя ручными гранатами. От рук преступников погибли 16 полицейских, столько же были госпитализированы с различными травмами.  Органы безопасности подозревают, что за терактом скрывается уйгурская группировка Исламское движение Восточного Туркестана.</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В марте 2008 года на борту самолета, выполнявшего внутренний рейс в Китае, удалось предотвратить попытку теракта. Инцидент произошел на борту лайнера «Южных китайских авиалиний», следовавшего в Пекин из Урумчи – административного центра северо-западного Синьцзян-Уйгурского автономного района (СУАР). Взрывоопасные материалы были найдены в туалете самолета. Действия террористов были своевременно пресечены членами экипажа. Самолет совершил аварийную посадку в городе Ланьчжоу. Никто из пассажирова и членов экипажа  не пострадал.  Террористы были переданы в органы общественной безопасности.</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21 июля </w:t>
      </w:r>
      <w:smartTag w:uri="urn:schemas-microsoft-com:office:smarttags" w:element="metricconverter">
        <w:smartTagPr>
          <w:attr w:name="ProductID" w:val="2008 г"/>
        </w:smartTagPr>
        <w:r w:rsidRPr="0063458C">
          <w:rPr>
            <w:rFonts w:ascii="Times New Roman" w:hAnsi="Times New Roman" w:cs="Times New Roman"/>
            <w:sz w:val="24"/>
            <w:szCs w:val="24"/>
            <w:lang w:val="ru-RU"/>
          </w:rPr>
          <w:t>2008 г</w:t>
        </w:r>
      </w:smartTag>
      <w:r w:rsidRPr="0063458C">
        <w:rPr>
          <w:rFonts w:ascii="Times New Roman" w:hAnsi="Times New Roman" w:cs="Times New Roman"/>
          <w:sz w:val="24"/>
          <w:szCs w:val="24"/>
          <w:lang w:val="ru-RU"/>
        </w:rPr>
        <w:t xml:space="preserve">. в южнокитайском городе Куньмин неизвестные взорвали два автобуса. В результате погибли два пассажира, еще 14 получили ранения. По данным предварительного расследования, в салонах автобусов сдетонировали самодельные взрывные устройства, изготовленные на основе аммиачной серы. При этом местные жители утверждали, что незадолго до инцидента они получали на телефоны СМС-сообщения с рекомендацией не ездить на автобусах по маршруту, на котором впоследствии произошел взрыв. Вышеописанные террористические акты были спланированы и осуществлены уйгурскими боевиками. Официальными властями был также раскрыт заговор уйгурских сепаратистов, намеревавшихся похитить иностранных спортсменов, журналистов и других гостей столицы летней Олимпиады.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Для того, чтобы успокоить спортсменов и других участников Олимпиаду, глава Министерства общественной безопасности КНР заявил: «Подготовка обеспечения безопасности Пекинской Олимпиады завершена, и мы уверены в своей способности помешать любым атакам, чтобы провести безопасные Игры»</w:t>
      </w:r>
      <w:r w:rsidRPr="0063458C">
        <w:rPr>
          <w:rStyle w:val="a6"/>
          <w:rFonts w:ascii="Times New Roman" w:hAnsi="Times New Roman" w:cs="Times New Roman"/>
          <w:sz w:val="24"/>
          <w:szCs w:val="24"/>
          <w:lang w:val="ru-RU"/>
        </w:rPr>
        <w:footnoteReference w:id="255"/>
      </w:r>
      <w:r w:rsidRPr="0063458C">
        <w:rPr>
          <w:rFonts w:ascii="Times New Roman" w:hAnsi="Times New Roman" w:cs="Times New Roman"/>
          <w:sz w:val="24"/>
          <w:szCs w:val="24"/>
          <w:lang w:val="ru-RU"/>
        </w:rPr>
        <w:t>. Охрана безопасности Игр была поручена 34 тысячам солдат, более чем 110 тысячам полицейских. В городе было  дополнительно установлено 300 тысяч видеокамер и полтора миллиона добровольцев осуществляли наблюдение за безопасностью. В итоге Олимпийские игры в Пекине  прошли без каких-либо происшествий.</w:t>
      </w:r>
    </w:p>
    <w:p w:rsidR="00A354AB" w:rsidRPr="0063458C" w:rsidRDefault="00A354AB" w:rsidP="0063458C">
      <w:pPr>
        <w:spacing w:line="360" w:lineRule="auto"/>
        <w:ind w:firstLine="426"/>
        <w:jc w:val="both"/>
      </w:pPr>
      <w:r w:rsidRPr="0063458C">
        <w:t>За предотвращение терактов в КНР отвечает Министерство общественной безопасности Китайской Народной Республики, (Ministry of Public Security; Gunganbu).</w:t>
      </w:r>
      <w:r w:rsidRPr="0063458C">
        <w:rPr>
          <w:rStyle w:val="a6"/>
        </w:rPr>
        <w:footnoteReference w:id="256"/>
      </w:r>
      <w:r w:rsidRPr="0063458C">
        <w:t xml:space="preserve"> Деятельность МОБ КНР основана на Законе о государственной безопасности КНР, Криминальном законе КНР, Законе о сохранении тайны и иных законодательных документах КНР. Основная ответственность за борьбу с терроризмом, экстремизмом и сепаратизмом возложена на департамент антитеррористических действий МОБ КНР</w:t>
      </w:r>
      <w:r w:rsidRPr="0063458C">
        <w:rPr>
          <w:rStyle w:val="a6"/>
        </w:rPr>
        <w:footnoteReference w:id="257"/>
      </w:r>
      <w:r w:rsidRPr="0063458C">
        <w:t>. МОБ располагает аналогичными департаментами на провинциальном уровне и в крупных городах-мегаполисах. В структуру Министерства общественной безопасности также входит некоторая часть Народной вооруженной милиции Китая. Общая численность личного состава Министерства общественной безопасности КНР составляет свыше трех миллионов человек.</w:t>
      </w:r>
    </w:p>
    <w:p w:rsidR="00A354AB" w:rsidRPr="0063458C" w:rsidRDefault="00A354AB" w:rsidP="00AE592D">
      <w:pPr>
        <w:pStyle w:val="30"/>
        <w:tabs>
          <w:tab w:val="left" w:pos="1843"/>
        </w:tabs>
        <w:spacing w:line="360" w:lineRule="auto"/>
        <w:ind w:left="0" w:firstLine="540"/>
        <w:rPr>
          <w:sz w:val="24"/>
          <w:szCs w:val="24"/>
        </w:rPr>
      </w:pPr>
      <w:r w:rsidRPr="0063458C">
        <w:rPr>
          <w:sz w:val="24"/>
          <w:szCs w:val="24"/>
        </w:rPr>
        <w:t xml:space="preserve">    Нормы об уголовной ответственности за совершение терроризма содержатся в Уголовном Кодексе КНР. Современный УК КНР </w:t>
      </w:r>
      <w:smartTag w:uri="urn:schemas-microsoft-com:office:smarttags" w:element="metricconverter">
        <w:smartTagPr>
          <w:attr w:name="ProductID" w:val="1997 г"/>
        </w:smartTagPr>
        <w:r w:rsidRPr="0063458C">
          <w:rPr>
            <w:sz w:val="24"/>
            <w:szCs w:val="24"/>
          </w:rPr>
          <w:t>1997 г</w:t>
        </w:r>
      </w:smartTag>
      <w:r w:rsidRPr="0063458C">
        <w:rPr>
          <w:sz w:val="24"/>
          <w:szCs w:val="24"/>
        </w:rPr>
        <w:t>., пришел на сме</w:t>
      </w:r>
      <w:r w:rsidRPr="0063458C">
        <w:rPr>
          <w:sz w:val="24"/>
          <w:szCs w:val="24"/>
        </w:rPr>
        <w:softHyphen/>
        <w:t xml:space="preserve">ну Уголовному кодексу Китая </w:t>
      </w:r>
      <w:smartTag w:uri="urn:schemas-microsoft-com:office:smarttags" w:element="metricconverter">
        <w:smartTagPr>
          <w:attr w:name="ProductID" w:val="1979 г"/>
        </w:smartTagPr>
        <w:r w:rsidRPr="0063458C">
          <w:rPr>
            <w:sz w:val="24"/>
            <w:szCs w:val="24"/>
          </w:rPr>
          <w:t>1979 г</w:t>
        </w:r>
      </w:smartTag>
      <w:r w:rsidRPr="0063458C">
        <w:rPr>
          <w:sz w:val="24"/>
          <w:szCs w:val="24"/>
        </w:rPr>
        <w:t>.</w:t>
      </w:r>
      <w:r w:rsidRPr="0063458C">
        <w:rPr>
          <w:rStyle w:val="a6"/>
          <w:sz w:val="24"/>
          <w:szCs w:val="24"/>
        </w:rPr>
        <w:footnoteReference w:id="258"/>
      </w:r>
      <w:r w:rsidRPr="0063458C">
        <w:rPr>
          <w:sz w:val="24"/>
          <w:szCs w:val="24"/>
        </w:rPr>
        <w:t xml:space="preserve"> За данный промежуток времени ни государственный, ни политический строй в Китае не изменились. Вместе с тем в экономической сфере, благодаря реформам Дэн Сяопина, были проведены весьма серьезные преобразования: многие элементы классической рыноч</w:t>
      </w:r>
      <w:r w:rsidRPr="0063458C">
        <w:rPr>
          <w:sz w:val="24"/>
          <w:szCs w:val="24"/>
        </w:rPr>
        <w:softHyphen/>
        <w:t xml:space="preserve">ной экономики, хотя и под достаточно жестким контролем государства, в КНР были легализованы. Все это потребовало внесения определенных корректив и в уголовное законодательство. Нынешний УК КНР объединяет 452 статьи и вступил в силу с 1 октября </w:t>
      </w:r>
      <w:smartTag w:uri="urn:schemas-microsoft-com:office:smarttags" w:element="metricconverter">
        <w:smartTagPr>
          <w:attr w:name="ProductID" w:val="1997 г"/>
        </w:smartTagPr>
        <w:r w:rsidRPr="0063458C">
          <w:rPr>
            <w:sz w:val="24"/>
            <w:szCs w:val="24"/>
          </w:rPr>
          <w:t>1997 г</w:t>
        </w:r>
      </w:smartTag>
      <w:r w:rsidRPr="0063458C">
        <w:rPr>
          <w:sz w:val="24"/>
          <w:szCs w:val="24"/>
        </w:rPr>
        <w:t>. Источниками уголовного права Китая являются только уголовный кодекс КНР, состоящий из Общей (5 глав) и Особенной (10 глав) частей.</w:t>
      </w:r>
      <w:r w:rsidRPr="0063458C">
        <w:rPr>
          <w:rStyle w:val="a6"/>
          <w:sz w:val="24"/>
          <w:szCs w:val="24"/>
        </w:rPr>
        <w:footnoteReference w:id="259"/>
      </w:r>
      <w:r w:rsidRPr="0063458C">
        <w:rPr>
          <w:sz w:val="24"/>
          <w:szCs w:val="24"/>
        </w:rPr>
        <w:t xml:space="preserve"> Следует отметить, что на первом месте социальных ценностей, защищаемых уголовно-правовыми методами находится государственная и общественная безопасность, социалистический, экономический, рыночный порядок.</w:t>
      </w:r>
    </w:p>
    <w:p w:rsidR="00A354AB" w:rsidRPr="0063458C" w:rsidRDefault="00A354AB" w:rsidP="0063458C">
      <w:pPr>
        <w:spacing w:line="360" w:lineRule="auto"/>
        <w:ind w:firstLine="425"/>
        <w:jc w:val="both"/>
      </w:pPr>
      <w:r w:rsidRPr="0063458C">
        <w:t xml:space="preserve">Глава 2 УК КНР носит название «Преступления против общественной безопасности» и содержит 26 различных составов (ст.114-139). Особую роль в рассматриваемой главе стала играть в последнее время ст. 120 УК КНР, которая в части первой предусматривает уголовную ответственность за организацию, руководство или активное членство в террористической организации. При этом важно отметить, что если первоначальная редакция ст. 120  УК предусматривала максимальное в виде 10 лет лишения свободы, то ныне действующая статья, после изменений, внесенных в декабре 2001 года, допускает применение бессрочного лишения свободы. Ужесточение санкций статьи последовало после сентябрьских событий 2001 года. </w:t>
      </w:r>
    </w:p>
    <w:p w:rsidR="00A354AB" w:rsidRPr="0063458C" w:rsidRDefault="00A354AB" w:rsidP="0063458C">
      <w:pPr>
        <w:spacing w:line="360" w:lineRule="auto"/>
        <w:ind w:firstLine="425"/>
        <w:jc w:val="both"/>
      </w:pPr>
      <w:r w:rsidRPr="0063458C">
        <w:t>Часть вторая ст. 120 УК устанавливает, что лица, помимо совершения преступления, упомянутого в части первой настоящей статьи, принимавшие участие в убийстве, организации взрыва, похищении людей и совершении других преступлений, наказываются по совокупности преступлений согласно соответствующим статьям настоящего Кодекса.</w:t>
      </w:r>
      <w:r w:rsidRPr="0063458C">
        <w:rPr>
          <w:rStyle w:val="a6"/>
        </w:rPr>
        <w:footnoteReference w:id="260"/>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Представляется, что существенным недостатком рассматриваемой статьи  является отсутствие определения понятия террористической организации. Такая ситуация безусловно может создать почву для злоупотреблений со стороны правоохранительных органов, так как позволяет по сути произвольно относить ту или иную организацию к категории террористических.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Сравнивая положения ст. 120 УК КНР с нормами УК РФ в части ответственности за участие в террористической организации, можно сделать  вывод о том, что в России уголовные наказания за совершение подобных действий излишне либеральны. По статье 282</w:t>
      </w:r>
      <w:r w:rsidRPr="0063458C">
        <w:rPr>
          <w:rFonts w:ascii="Times New Roman" w:hAnsi="Times New Roman" w:cs="Times New Roman"/>
          <w:sz w:val="24"/>
          <w:szCs w:val="24"/>
          <w:vertAlign w:val="superscript"/>
          <w:lang w:val="ru-RU"/>
        </w:rPr>
        <w:t xml:space="preserve">1  </w:t>
      </w:r>
      <w:r w:rsidRPr="0063458C">
        <w:rPr>
          <w:rFonts w:ascii="Times New Roman" w:hAnsi="Times New Roman" w:cs="Times New Roman"/>
          <w:sz w:val="24"/>
          <w:szCs w:val="24"/>
          <w:lang w:val="ru-RU"/>
        </w:rPr>
        <w:t>УК РФ к лицу, организовавшему экстремистское сообщество, может быть применено максимальное лишение свободы сроком до четырех лет.  Часть вторая статьи 282</w:t>
      </w:r>
      <w:r w:rsidRPr="0063458C">
        <w:rPr>
          <w:rFonts w:ascii="Times New Roman" w:hAnsi="Times New Roman" w:cs="Times New Roman"/>
          <w:sz w:val="24"/>
          <w:szCs w:val="24"/>
          <w:vertAlign w:val="superscript"/>
          <w:lang w:val="ru-RU"/>
        </w:rPr>
        <w:t xml:space="preserve">1 </w:t>
      </w:r>
      <w:r w:rsidRPr="0063458C">
        <w:rPr>
          <w:rFonts w:ascii="Times New Roman" w:hAnsi="Times New Roman" w:cs="Times New Roman"/>
          <w:sz w:val="24"/>
          <w:szCs w:val="24"/>
          <w:lang w:val="ru-RU"/>
        </w:rPr>
        <w:t xml:space="preserve"> относит участие в экстремистском сообществе к  категории преступлений небольшой тяжести.   В соответствии с Федеральным законом «Об противодействии экстремистской деятельности» № 211 ФЗ от 27.07.2006 к экстремистским относятся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В настоящее время в РФ Верховным судом запрещена деятельность семнадцати организаций, признанных террористическими. Все семнадцать организаций так или иначе имеют отношение к экстремистскому крылу организации «Братья мусульмане», которая   стремится создать свой великий эмират "от моря до моря" в составе халифата.  При этом «братья мусульмане» исходят из известной карты Усамы бен Ладена, где через сто лет весь мир становится исламским.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Организация «Братья мусульмане» запрещена как в КНР, так и на территории РФ. Напрашивается очевидный вопрос: почему в России лицо, участвующее в этой организации может быть лишено свободы на срок не более двух лет, в то время как за аналогичное преступление в Китае предусмотрено бессрочное лишение свободы? Международная борьба с терроризмом должна разрушать международные связи  террористических организаций, загонять их во все более узкие рамки и границы, ограничивать их территориально. В связи с этим было бы логично установить одинаково жесткие санкции в уголовном законодательстве стран, совместно противодействующих терроризму. В связи с этим, считаю целесообразным ужесточить санкции, предусмотренные  статьей 282</w:t>
      </w:r>
      <w:r w:rsidRPr="0063458C">
        <w:rPr>
          <w:rFonts w:ascii="Times New Roman" w:hAnsi="Times New Roman" w:cs="Times New Roman"/>
          <w:sz w:val="24"/>
          <w:szCs w:val="24"/>
          <w:vertAlign w:val="superscript"/>
          <w:lang w:val="ru-RU"/>
        </w:rPr>
        <w:t>1</w:t>
      </w:r>
      <w:r w:rsidRPr="0063458C">
        <w:rPr>
          <w:rFonts w:ascii="Times New Roman" w:hAnsi="Times New Roman" w:cs="Times New Roman"/>
          <w:sz w:val="24"/>
          <w:szCs w:val="24"/>
          <w:lang w:val="ru-RU"/>
        </w:rPr>
        <w:t xml:space="preserve"> УК РФ.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Статья 115 УК КНР предусматривает лишение свободы на срок свыше 10 лет, бессрочное лишение свободы, а также смертную казнь за совершение поджога, затопления, взрыва, применение отравляющих веществ либо совершение иных опасных действий, повлекшие за собой человеческие жертвы, тяжелые увечья или смерть, либо причинившие серьезный ущерб государственному или частному имуществу.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Смертная казнь также предусматривается за захват и удержание воздушного, морского, речного транспортного средства  с применением угроз или насилия, в случае если это привело к человеческим жертвам, тяжелым увечьям, смерти или к серьезному повреждению транспортного средства.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УК КНР предусматривает в качестве самостоятельного состава преступления насилие по отноше</w:t>
      </w:r>
      <w:r w:rsidRPr="0063458C">
        <w:rPr>
          <w:rFonts w:ascii="Times New Roman" w:hAnsi="Times New Roman" w:cs="Times New Roman"/>
          <w:sz w:val="24"/>
          <w:szCs w:val="24"/>
          <w:lang w:val="ru-RU"/>
        </w:rPr>
        <w:softHyphen/>
        <w:t>нию к лицам, находящимся на борту совершающего полет воздушного транс</w:t>
      </w:r>
      <w:r w:rsidRPr="0063458C">
        <w:rPr>
          <w:rFonts w:ascii="Times New Roman" w:hAnsi="Times New Roman" w:cs="Times New Roman"/>
          <w:sz w:val="24"/>
          <w:szCs w:val="24"/>
          <w:lang w:val="ru-RU"/>
        </w:rPr>
        <w:softHyphen/>
        <w:t xml:space="preserve">портного средства (ст. 123 УК КНР) при условии, что такое насилие создает угрозу безопасности полета. Такое деяние наказывается лишением свободы сроком до 5 лет. Подобного состава в УК РФ не имеется. Думается, что подобные действия могут быть квалифицированы по ст. 213 УК РФ. </w:t>
      </w:r>
    </w:p>
    <w:p w:rsidR="00A354AB" w:rsidRPr="0063458C" w:rsidRDefault="00A354AB" w:rsidP="0063458C">
      <w:pPr>
        <w:spacing w:line="360" w:lineRule="auto"/>
        <w:ind w:firstLine="425"/>
        <w:jc w:val="both"/>
      </w:pPr>
      <w:r w:rsidRPr="0063458C">
        <w:t>Власти жестко оценивают каждый теракт. Так, народный суд средней ступени Кашгара, Синьцзян-Уйгурского автономного района по делу о терроризме приговорил шестерых обвиняемых к высшей мере наказания и пожизненному заключению.</w:t>
      </w:r>
      <w:r w:rsidRPr="0063458C">
        <w:br/>
        <w:t xml:space="preserve">Суд приговорил трех обвиняемых к смертной казни, двоих к смертной казни с отсрочкой исполнения приговора и одного к пожизненному тюремного заключению. </w:t>
      </w:r>
      <w:r w:rsidRPr="0063458C">
        <w:br/>
        <w:t xml:space="preserve">Как было установлено судом, шестеро обвиняемых при поддержке террористической организации "Исламское движение Восточного Туркестана", базирующееся за пределами КНР, устроили лагерь боевиков в горах Памира на юге Синьцзяна, где готовили десятки рекрутов к будущим террористическим атакам. </w:t>
      </w:r>
      <w:r w:rsidRPr="0063458C">
        <w:rPr>
          <w:rStyle w:val="a6"/>
        </w:rPr>
        <w:footnoteReference w:id="261"/>
      </w:r>
    </w:p>
    <w:p w:rsidR="00A354AB" w:rsidRPr="0063458C" w:rsidRDefault="00A354AB" w:rsidP="0063458C">
      <w:pPr>
        <w:spacing w:line="360" w:lineRule="auto"/>
        <w:ind w:firstLine="426"/>
        <w:jc w:val="both"/>
      </w:pPr>
      <w:r w:rsidRPr="0063458C">
        <w:t>Обеспечение стабильности и безопасности является приоритетной государственной задачей современного Китая. Хотя террористические акты в Китае, по сравнению с Россией, не такие масштабные, в Пекине постоянно подчеркивают, что КНР является объектом нападок террористов. При этом чаще всего упоминается Синьцзян-Уйгурский автономный район (СУАР) — малонаселенный мусульманский край на северо-западе страны. Там долгие годы ведет подрывную раскольническую деятельность исламское сепаратистское движение “Восточный Туркестан”, которое представляет угрозу не только Китаю, но и всему региону. Говоря конкретно, на Западе некоторые считают, что терроризм группировки "Восточный Туркестан" и их политические требования - это борьба за "права человека", за "право народа на самоопределение", но это только покрывает их и абсолютно не отражает реальной ситуации. Требования, которые выдвигает данное движением, сводятся к "отделению от Китая", "установление в Синьцзяне "Государства Восточный Туркестан" и "отделение Синьцзяна".</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Экстремистские ячейки Восточного Туркестана тесно связаны с международной террористической сетью “Аль-Каида” и останками “Талибана” и имеют за рубежом базы по подготовке боевиков. “Наши меры решительны: мы без всяких колебаний будем “железной рукой” уничтожать террористов, как только те появятся”, — заявил член Политбюро ЦК Компартии Китая, секретарь синьцзянского парткома Ван Лэцюань.</w:t>
      </w:r>
      <w:r w:rsidRPr="0063458C">
        <w:rPr>
          <w:rStyle w:val="a6"/>
          <w:rFonts w:ascii="Times New Roman" w:hAnsi="Times New Roman" w:cs="Times New Roman"/>
          <w:sz w:val="24"/>
          <w:szCs w:val="24"/>
          <w:lang w:val="ru-RU"/>
        </w:rPr>
        <w:footnoteReference w:id="262"/>
      </w:r>
      <w:r w:rsidRPr="0063458C">
        <w:rPr>
          <w:rFonts w:ascii="Times New Roman" w:hAnsi="Times New Roman" w:cs="Times New Roman"/>
          <w:sz w:val="24"/>
          <w:szCs w:val="24"/>
          <w:lang w:val="ru-RU"/>
        </w:rPr>
        <w:t xml:space="preserve"> Интересно отметить, что заявление властей  не расходятся с конкретными делами. За последние годы в Урумчи была казнена целая группа уйгурских сепаратистов. Суд признал их виновными в «деятельности, направленной на раскол страны», а также в принадлежности к «реакционной исламской организации». Один из осужденных был арестован за хранение 4 тонн химических веществ, обычно используемых для приготовления взрывных устройств.</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Одним из действенных методов борьбы против уйгурского сепаратизма стало проведение с апреля </w:t>
      </w:r>
      <w:smartTag w:uri="urn:schemas-microsoft-com:office:smarttags" w:element="metricconverter">
        <w:smartTagPr>
          <w:attr w:name="ProductID" w:val="1996 г"/>
        </w:smartTagPr>
        <w:r w:rsidRPr="0063458C">
          <w:rPr>
            <w:rFonts w:ascii="Times New Roman" w:hAnsi="Times New Roman" w:cs="Times New Roman"/>
            <w:sz w:val="24"/>
            <w:szCs w:val="24"/>
            <w:lang w:val="ru-RU"/>
          </w:rPr>
          <w:t>1996 г</w:t>
        </w:r>
      </w:smartTag>
      <w:r w:rsidRPr="0063458C">
        <w:rPr>
          <w:rFonts w:ascii="Times New Roman" w:hAnsi="Times New Roman" w:cs="Times New Roman"/>
          <w:sz w:val="24"/>
          <w:szCs w:val="24"/>
          <w:lang w:val="ru-RU"/>
        </w:rPr>
        <w:t xml:space="preserve">. «кампании по борьбе с серьезными криминальными элементами» («Яньли дацзи яньчжун синши фаньцзуи хуодун» или «Strike Hard, Muximum Pressure»).По информации ответственного за проведение этой кампании Министерства общественной безопасности КНР, все действия, предусмотренные в рамках кампании, были направлены на расследование и раскрытие многочисленных криминальных эпизодов, поимку сбежавших преступников, разгром нелегальных группировок, а также подавление злого влияния хулиганов.  В ходе этой кампании подверглись преследованию неофициальные политические организации, особенно сепаратистские структуры в Тибете, Внутренней Монголии и в СУАР. Так, в Синьцзяне кампания в результате проведенных мероприятий к сентябрю </w:t>
      </w:r>
      <w:smartTag w:uri="urn:schemas-microsoft-com:office:smarttags" w:element="metricconverter">
        <w:smartTagPr>
          <w:attr w:name="ProductID" w:val="1997 г"/>
        </w:smartTagPr>
        <w:r w:rsidRPr="0063458C">
          <w:rPr>
            <w:rFonts w:ascii="Times New Roman" w:hAnsi="Times New Roman" w:cs="Times New Roman"/>
            <w:sz w:val="24"/>
            <w:szCs w:val="24"/>
            <w:lang w:val="ru-RU"/>
          </w:rPr>
          <w:t>1997 г</w:t>
        </w:r>
      </w:smartTag>
      <w:r w:rsidRPr="0063458C">
        <w:rPr>
          <w:rFonts w:ascii="Times New Roman" w:hAnsi="Times New Roman" w:cs="Times New Roman"/>
          <w:sz w:val="24"/>
          <w:szCs w:val="24"/>
          <w:lang w:val="ru-RU"/>
        </w:rPr>
        <w:t xml:space="preserve">. китайские власти нейтрализовали около сорока очагов восстаний и мятежей. Действия Пекина привели к уничтожению 80, ранению 200 и аресту 800  уйгур, участвовавших в незаконных вооруженных формированиях. В период проведения антитеррористической кампании в различных городах страны было зафиксировано 27 терактов, которые были спланированы и проведены уйгурскими боевиками.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Однако несмотря на столь решительные меры, уйгурский вопроса так и остался нерешенным, а проблема сепаратизма в Китае до сих пор не снята с повестки дня. В январе </w:t>
      </w:r>
      <w:smartTag w:uri="urn:schemas-microsoft-com:office:smarttags" w:element="metricconverter">
        <w:smartTagPr>
          <w:attr w:name="ProductID" w:val="2007 г"/>
        </w:smartTagPr>
        <w:r w:rsidRPr="0063458C">
          <w:rPr>
            <w:rFonts w:ascii="Times New Roman" w:hAnsi="Times New Roman" w:cs="Times New Roman"/>
            <w:sz w:val="24"/>
            <w:szCs w:val="24"/>
            <w:lang w:val="ru-RU"/>
          </w:rPr>
          <w:t>2007 г</w:t>
        </w:r>
      </w:smartTag>
      <w:r w:rsidRPr="0063458C">
        <w:rPr>
          <w:rFonts w:ascii="Times New Roman" w:hAnsi="Times New Roman" w:cs="Times New Roman"/>
          <w:sz w:val="24"/>
          <w:szCs w:val="24"/>
          <w:lang w:val="ru-RU"/>
        </w:rPr>
        <w:t>. на официальном интернет сайте газеты «Жэньминь жибао» появились данные об  уничтожении в СУАР лагеря подготовки террористов, убийстве 18 террористов и захвате ещё 17 человек; были изъяты оружие и компоненты для изготовления взрывчатки</w:t>
      </w:r>
      <w:r w:rsidRPr="0063458C">
        <w:rPr>
          <w:rStyle w:val="a6"/>
          <w:rFonts w:ascii="Times New Roman" w:hAnsi="Times New Roman" w:cs="Times New Roman"/>
          <w:sz w:val="24"/>
          <w:szCs w:val="24"/>
          <w:lang w:val="ru-RU"/>
        </w:rPr>
        <w:footnoteReference w:id="263"/>
      </w:r>
      <w:r w:rsidRPr="0063458C">
        <w:rPr>
          <w:rFonts w:ascii="Times New Roman" w:hAnsi="Times New Roman" w:cs="Times New Roman"/>
          <w:sz w:val="24"/>
          <w:szCs w:val="24"/>
          <w:lang w:val="ru-RU"/>
        </w:rPr>
        <w:t>. Таким образом можно сделать вывод о том, что в будущем китайскому правительству придется найти более действенные средства для  решения проблемы сепаратизма.</w:t>
      </w:r>
    </w:p>
    <w:p w:rsidR="00A354AB" w:rsidRPr="0063458C" w:rsidRDefault="00A354AB" w:rsidP="0063458C">
      <w:pPr>
        <w:spacing w:line="360" w:lineRule="auto"/>
        <w:ind w:firstLine="426"/>
        <w:jc w:val="both"/>
        <w:rPr>
          <w:lang w:bidi="en-US"/>
        </w:rPr>
      </w:pPr>
      <w:r w:rsidRPr="0063458C">
        <w:t>Важно отметить, что китайское правительство предпринимает шаги для борьбы как внутри Китая и Синьцзяна в частности, так и на международной арене.</w:t>
      </w:r>
      <w:r w:rsidRPr="0063458C">
        <w:rPr>
          <w:rStyle w:val="a6"/>
        </w:rPr>
        <w:footnoteReference w:id="264"/>
      </w:r>
      <w:r w:rsidRPr="0063458C">
        <w:t xml:space="preserve"> </w:t>
      </w:r>
      <w:r w:rsidRPr="0063458C">
        <w:rPr>
          <w:lang w:bidi="en-US"/>
        </w:rPr>
        <w:t>События, произошедшие 11 сентября 2001 года в Нью-Йорке и Вашингтоне, помогли военно-политическому руководству КНР признать борьбу с международным терроризмом главной задачей и приступить к решению наиболее чувствительного для Китая вопроса — уменьшения угрозы раскола страны исламскими сепаратистами и религиозными экстремистами.</w:t>
      </w:r>
    </w:p>
    <w:p w:rsidR="00A354AB" w:rsidRPr="0063458C" w:rsidRDefault="00A354AB" w:rsidP="0063458C">
      <w:pPr>
        <w:spacing w:line="360" w:lineRule="auto"/>
        <w:ind w:firstLine="426"/>
        <w:jc w:val="both"/>
        <w:rPr>
          <w:lang w:bidi="en-US"/>
        </w:rPr>
      </w:pPr>
      <w:r w:rsidRPr="0063458C">
        <w:rPr>
          <w:lang w:bidi="en-US"/>
        </w:rPr>
        <w:t xml:space="preserve">Большинство специальных аналитических учреждений, принадлежащих спецслужбам КНР и обеспечивающих оценку уровня угроз национальной безопасности Китая, определили новые приоритеты в обеспечении стратегических интересов и изложили для военно-политического руководства государства результаты своих исследований в документе под названием: «Стратегические направления реализации национальных интересов и обеспечение государственной безопасности Китая на период до </w:t>
      </w:r>
      <w:smartTag w:uri="urn:schemas-microsoft-com:office:smarttags" w:element="metricconverter">
        <w:smartTagPr>
          <w:attr w:name="ProductID" w:val="2015 г"/>
        </w:smartTagPr>
        <w:r w:rsidRPr="0063458C">
          <w:rPr>
            <w:lang w:bidi="en-US"/>
          </w:rPr>
          <w:t>2015 г</w:t>
        </w:r>
      </w:smartTag>
      <w:r w:rsidRPr="0063458C">
        <w:rPr>
          <w:lang w:bidi="en-US"/>
        </w:rPr>
        <w:t>.».</w:t>
      </w:r>
    </w:p>
    <w:p w:rsidR="00A354AB" w:rsidRPr="0063458C" w:rsidRDefault="00A354AB" w:rsidP="0063458C">
      <w:pPr>
        <w:spacing w:line="360" w:lineRule="auto"/>
        <w:ind w:firstLine="426"/>
        <w:jc w:val="both"/>
        <w:rPr>
          <w:lang w:bidi="en-US"/>
        </w:rPr>
      </w:pPr>
      <w:r w:rsidRPr="0063458C">
        <w:rPr>
          <w:lang w:bidi="en-US"/>
        </w:rPr>
        <w:t>В указанном документе отмечается, что даже в 2006 году первым стратегическим направлением реализации национальных интересов КНР считалось решение «тайваньского вопроса». Отсюда вытекала проблема обеспечения национальной безопасности КНР — противостояние вмешательству Соединенных Штатов Америки в решение указанного вопроса, а также отсюда вытекали главные задачи спецслужб КНР, расчеты их сил и средств на выполнение указанных задач.</w:t>
      </w:r>
    </w:p>
    <w:p w:rsidR="00A354AB" w:rsidRPr="0063458C" w:rsidRDefault="00A354AB" w:rsidP="0063458C">
      <w:pPr>
        <w:spacing w:line="360" w:lineRule="auto"/>
        <w:ind w:firstLine="426"/>
        <w:jc w:val="both"/>
        <w:rPr>
          <w:lang w:bidi="en-US"/>
        </w:rPr>
      </w:pPr>
      <w:r w:rsidRPr="0063458C">
        <w:rPr>
          <w:lang w:bidi="en-US"/>
        </w:rPr>
        <w:t xml:space="preserve">Главной идеей новой концепции является участие в борьбе против международного терроризма, экстремизма и сепаратизма с целью обеспечение национальных интересов, территориальной целостности и безопасности государства. При отработке новой концепции китайские специалисты тщательно изучали политику и опыт Соединенных Штатов, политика которых в сфере борьбы с международным терроризмом сводится к следующим основным тезисам: </w:t>
      </w:r>
    </w:p>
    <w:p w:rsidR="00A354AB" w:rsidRPr="0063458C" w:rsidRDefault="00A354AB" w:rsidP="0063458C">
      <w:pPr>
        <w:numPr>
          <w:ilvl w:val="0"/>
          <w:numId w:val="201"/>
        </w:numPr>
        <w:spacing w:line="360" w:lineRule="auto"/>
        <w:jc w:val="both"/>
        <w:rPr>
          <w:lang w:bidi="en-US"/>
        </w:rPr>
      </w:pPr>
      <w:r w:rsidRPr="0063458C">
        <w:rPr>
          <w:lang w:bidi="en-US"/>
        </w:rPr>
        <w:t>в борьбе против международного терроризма не может быть никаких уступок и никаких договоренностей;</w:t>
      </w:r>
    </w:p>
    <w:p w:rsidR="00A354AB" w:rsidRPr="0063458C" w:rsidRDefault="00A354AB" w:rsidP="0063458C">
      <w:pPr>
        <w:numPr>
          <w:ilvl w:val="0"/>
          <w:numId w:val="201"/>
        </w:numPr>
        <w:spacing w:line="360" w:lineRule="auto"/>
        <w:jc w:val="both"/>
        <w:rPr>
          <w:lang w:bidi="en-US"/>
        </w:rPr>
      </w:pPr>
      <w:r w:rsidRPr="0063458C">
        <w:rPr>
          <w:lang w:bidi="en-US"/>
        </w:rPr>
        <w:t>страны, являющиеся спонсорами международных террористических группировок и организаций, должны быть изолированы и ощущать постоянное давление с целью прекращения их покровительства террористам;</w:t>
      </w:r>
    </w:p>
    <w:p w:rsidR="00A354AB" w:rsidRPr="0063458C" w:rsidRDefault="00A354AB" w:rsidP="0063458C">
      <w:pPr>
        <w:numPr>
          <w:ilvl w:val="0"/>
          <w:numId w:val="201"/>
        </w:numPr>
        <w:spacing w:line="360" w:lineRule="auto"/>
        <w:jc w:val="both"/>
        <w:rPr>
          <w:lang w:bidi="en-US"/>
        </w:rPr>
      </w:pPr>
      <w:r w:rsidRPr="0063458C">
        <w:rPr>
          <w:lang w:bidi="en-US"/>
        </w:rPr>
        <w:t>страны, сотрудничающие с США в сфере борьбы против международного терроризма, всегда должны чувствовать всестороннюю поддержку и помощь со стороны Соединенных Штатов.</w:t>
      </w:r>
    </w:p>
    <w:p w:rsidR="00A354AB" w:rsidRPr="0063458C" w:rsidRDefault="00A354AB" w:rsidP="0063458C">
      <w:pPr>
        <w:spacing w:line="360" w:lineRule="auto"/>
        <w:ind w:firstLine="360"/>
        <w:jc w:val="both"/>
        <w:rPr>
          <w:lang w:bidi="en-US"/>
        </w:rPr>
      </w:pPr>
      <w:r w:rsidRPr="0063458C">
        <w:rPr>
          <w:lang w:bidi="en-US"/>
        </w:rPr>
        <w:t>Военно-политическое руководство КНР, оценивая уровень угрозы собственной национальной безопасности со стороны «исламского движения Восточного Туркестана» и иных экстремистских и сепаратистских организаций, сразу же после террористических актов в США приняло решение о предоставлении американским спецслужбам имеющейся информации о террористических группировках в регионе для подготовки и осуществления широкомасштабных антитеррористических операций. При этом лидеры КНР пошли на беспрецедентный шаг: между США и КНР впервые было возобновлено сотрудничество на уровне экспертов спецслужб по обмену разведывательной информацией (сотрудничество не осуществлялось в течение более десяти лет),  а в 2002 году в Пекине даже был открыт офис ФБР для достижения координации совместной борьбы против международного терроризма.</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Также в январе </w:t>
      </w:r>
      <w:smartTag w:uri="urn:schemas-microsoft-com:office:smarttags" w:element="metricconverter">
        <w:smartTagPr>
          <w:attr w:name="ProductID" w:val="2002 г"/>
        </w:smartTagPr>
        <w:r w:rsidRPr="0063458C">
          <w:rPr>
            <w:rFonts w:ascii="Times New Roman" w:hAnsi="Times New Roman" w:cs="Times New Roman"/>
            <w:sz w:val="24"/>
            <w:szCs w:val="24"/>
            <w:lang w:val="ru-RU"/>
          </w:rPr>
          <w:t>2002 г</w:t>
        </w:r>
      </w:smartTag>
      <w:r w:rsidRPr="0063458C">
        <w:rPr>
          <w:rFonts w:ascii="Times New Roman" w:hAnsi="Times New Roman" w:cs="Times New Roman"/>
          <w:sz w:val="24"/>
          <w:szCs w:val="24"/>
          <w:lang w:val="ru-RU"/>
        </w:rPr>
        <w:t xml:space="preserve">. официальным Пекином была опубликована статья под заголовком «Террористические силы “Восточного Туркестана” не уйдут от ответственности», где рассказывалось о существовании и деятельности  сил «Восточного Туркестана» в течение длительного времени. В статье отмечалось, что в 90-х гг. эта деятельность, направленная на осуществление насильственных актов, таких как взрывы, теракты, отравления, поджоги, особо активизировалась. Китайские власти подсчитали, что с 1990 по </w:t>
      </w:r>
      <w:smartTag w:uri="urn:schemas-microsoft-com:office:smarttags" w:element="metricconverter">
        <w:smartTagPr>
          <w:attr w:name="ProductID" w:val="2001 г"/>
        </w:smartTagPr>
        <w:r w:rsidRPr="0063458C">
          <w:rPr>
            <w:rFonts w:ascii="Times New Roman" w:hAnsi="Times New Roman" w:cs="Times New Roman"/>
            <w:sz w:val="24"/>
            <w:szCs w:val="24"/>
            <w:lang w:val="ru-RU"/>
          </w:rPr>
          <w:t>2001 г</w:t>
        </w:r>
      </w:smartTag>
      <w:r w:rsidRPr="0063458C">
        <w:rPr>
          <w:rFonts w:ascii="Times New Roman" w:hAnsi="Times New Roman" w:cs="Times New Roman"/>
          <w:sz w:val="24"/>
          <w:szCs w:val="24"/>
          <w:lang w:val="ru-RU"/>
        </w:rPr>
        <w:t>. как на территории Синьцзяна и Китая, так и за пределами КНР было осуществлено более 200 террористических актов, которые привели к смерти 162 человек и ранениям более 440 человек</w:t>
      </w:r>
      <w:r w:rsidRPr="0063458C">
        <w:rPr>
          <w:rStyle w:val="a6"/>
          <w:rFonts w:ascii="Times New Roman" w:hAnsi="Times New Roman" w:cs="Times New Roman"/>
          <w:sz w:val="24"/>
          <w:szCs w:val="24"/>
          <w:lang w:val="ru-RU"/>
        </w:rPr>
        <w:footnoteReference w:id="265"/>
      </w:r>
      <w:r w:rsidRPr="0063458C">
        <w:rPr>
          <w:rFonts w:ascii="Times New Roman" w:hAnsi="Times New Roman" w:cs="Times New Roman"/>
          <w:sz w:val="24"/>
          <w:szCs w:val="24"/>
          <w:lang w:val="ru-RU"/>
        </w:rPr>
        <w:t xml:space="preserve">.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Важно отметить, что по мнению официального Пекина, силы «Восточного Туркестана» имели тесные связи с Аль-Каидой и финансировались Осамой Бен Ладеном. В частности, в статье указывалось, что исламское движение «Восточный Туркестан», руководимое Хасаном Махсумом, спонсировалось и возглавлялось Бен Ладеном будучи филиалом Аль-Каиды на территории соседнего с Афганистаном Синьцзяна. Более того, с </w:t>
      </w:r>
      <w:smartTag w:uri="urn:schemas-microsoft-com:office:smarttags" w:element="metricconverter">
        <w:smartTagPr>
          <w:attr w:name="ProductID" w:val="1999 г"/>
        </w:smartTagPr>
        <w:r w:rsidRPr="0063458C">
          <w:rPr>
            <w:rFonts w:ascii="Times New Roman" w:hAnsi="Times New Roman" w:cs="Times New Roman"/>
            <w:sz w:val="24"/>
            <w:szCs w:val="24"/>
            <w:lang w:val="ru-RU"/>
          </w:rPr>
          <w:t>1999 г</w:t>
        </w:r>
      </w:smartTag>
      <w:r w:rsidRPr="0063458C">
        <w:rPr>
          <w:rFonts w:ascii="Times New Roman" w:hAnsi="Times New Roman" w:cs="Times New Roman"/>
          <w:sz w:val="24"/>
          <w:szCs w:val="24"/>
          <w:lang w:val="ru-RU"/>
        </w:rPr>
        <w:t>. по инициативе Бен Ладена были созданы тренировочные лагеря для членов движения за Восточный Туркестан. Часть обученных людей позже вернулась в Китай для создания террористических организаций, другие присоединились к чеченским террористам в России, остальные принимали участие в противоправной деятельности в Центральной Азии.</w:t>
      </w:r>
      <w:r w:rsidRPr="0063458C">
        <w:rPr>
          <w:rStyle w:val="a6"/>
          <w:rFonts w:ascii="Times New Roman" w:hAnsi="Times New Roman" w:cs="Times New Roman"/>
          <w:sz w:val="24"/>
          <w:szCs w:val="24"/>
          <w:lang w:val="ru-RU"/>
        </w:rPr>
        <w:footnoteReference w:id="266"/>
      </w:r>
      <w:r w:rsidRPr="0063458C">
        <w:rPr>
          <w:rFonts w:ascii="Times New Roman" w:hAnsi="Times New Roman" w:cs="Times New Roman"/>
          <w:sz w:val="24"/>
          <w:szCs w:val="24"/>
          <w:lang w:val="ru-RU"/>
        </w:rPr>
        <w:t xml:space="preserve">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В августе </w:t>
      </w:r>
      <w:smartTag w:uri="urn:schemas-microsoft-com:office:smarttags" w:element="metricconverter">
        <w:smartTagPr>
          <w:attr w:name="ProductID" w:val="2002 г"/>
        </w:smartTagPr>
        <w:r w:rsidRPr="0063458C">
          <w:rPr>
            <w:rFonts w:ascii="Times New Roman" w:hAnsi="Times New Roman" w:cs="Times New Roman"/>
            <w:sz w:val="24"/>
            <w:szCs w:val="24"/>
            <w:lang w:val="ru-RU"/>
          </w:rPr>
          <w:t>2002 г</w:t>
        </w:r>
      </w:smartTag>
      <w:r w:rsidRPr="0063458C">
        <w:rPr>
          <w:rFonts w:ascii="Times New Roman" w:hAnsi="Times New Roman" w:cs="Times New Roman"/>
          <w:sz w:val="24"/>
          <w:szCs w:val="24"/>
          <w:lang w:val="ru-RU"/>
        </w:rPr>
        <w:t>. в КНР было объявлено о том, что в Синьцзяне и на территории Китая действуют восемь уйгурских террористических групп. Из них пять – Исламское движение «Восточный Туркестан», Исламская партия «Восточный Туркестан», Восточнотуркестанская Исламская партия Аллаха, Исламская реформистская партия «Ударная бригада» и Исламские священные воины – имели определенную религиозную направленность. Оставшиеся три – Международное движение «Восточный Туркестан», Организация за освобождение Восточного Туркестана  и  Организация за освобождение уйгур – являлись светскими.</w:t>
      </w:r>
      <w:r w:rsidRPr="0063458C">
        <w:rPr>
          <w:rStyle w:val="a6"/>
          <w:rFonts w:ascii="Times New Roman" w:hAnsi="Times New Roman" w:cs="Times New Roman"/>
          <w:sz w:val="24"/>
          <w:szCs w:val="24"/>
          <w:lang w:val="ru-RU"/>
        </w:rPr>
        <w:footnoteReference w:id="267"/>
      </w:r>
      <w:r w:rsidRPr="0063458C">
        <w:rPr>
          <w:rFonts w:ascii="Times New Roman" w:hAnsi="Times New Roman" w:cs="Times New Roman"/>
          <w:sz w:val="24"/>
          <w:szCs w:val="24"/>
          <w:lang w:val="ru-RU"/>
        </w:rPr>
        <w:t xml:space="preserve">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В </w:t>
      </w:r>
      <w:smartTag w:uri="urn:schemas-microsoft-com:office:smarttags" w:element="metricconverter">
        <w:smartTagPr>
          <w:attr w:name="ProductID" w:val="2002 г"/>
        </w:smartTagPr>
        <w:r w:rsidRPr="0063458C">
          <w:rPr>
            <w:rFonts w:ascii="Times New Roman" w:hAnsi="Times New Roman" w:cs="Times New Roman"/>
            <w:sz w:val="24"/>
            <w:szCs w:val="24"/>
            <w:lang w:val="ru-RU"/>
          </w:rPr>
          <w:t>2002 г</w:t>
        </w:r>
      </w:smartTag>
      <w:r w:rsidRPr="0063458C">
        <w:rPr>
          <w:rFonts w:ascii="Times New Roman" w:hAnsi="Times New Roman" w:cs="Times New Roman"/>
          <w:sz w:val="24"/>
          <w:szCs w:val="24"/>
          <w:lang w:val="ru-RU"/>
        </w:rPr>
        <w:t>. первый заместитель госсекретаря США Ричард Армитидж в ходе своего визита в Пекин заявил, что Вашингтон рассматривает Исламское движение «Восточный Туркестан» (ИДВТ) как террористическую группу с вытекающими отсюда последствиями. А именно: ИДТВ была внесена в список Управления по контролю над иностранными активами Министерства финансов США, согласно которому «все активы данной организации на территории США замораживаются».</w:t>
      </w:r>
      <w:r w:rsidRPr="0063458C">
        <w:rPr>
          <w:rStyle w:val="a6"/>
          <w:rFonts w:ascii="Times New Roman" w:hAnsi="Times New Roman" w:cs="Times New Roman"/>
          <w:sz w:val="24"/>
          <w:szCs w:val="24"/>
          <w:lang w:val="ru-RU"/>
        </w:rPr>
        <w:footnoteReference w:id="268"/>
      </w:r>
      <w:r w:rsidRPr="0063458C">
        <w:rPr>
          <w:rFonts w:ascii="Times New Roman" w:hAnsi="Times New Roman" w:cs="Times New Roman"/>
          <w:sz w:val="24"/>
          <w:szCs w:val="24"/>
          <w:lang w:val="ru-RU"/>
        </w:rPr>
        <w:t xml:space="preserve"> Легально эта акция была обоснована указом президента США за №13224. Пекин «высоко оценил» такое решение США. В официальном документе Госдепартамента США утверждалось, что именно эта организация ответственна за все акты жестокости, совершенные за 11 лет на территории Китая.  </w:t>
      </w:r>
    </w:p>
    <w:p w:rsidR="00A354AB" w:rsidRPr="0063458C" w:rsidRDefault="00A354AB" w:rsidP="0063458C">
      <w:pPr>
        <w:spacing w:line="360" w:lineRule="auto"/>
        <w:ind w:firstLine="360"/>
        <w:jc w:val="both"/>
        <w:rPr>
          <w:lang w:bidi="en-US"/>
        </w:rPr>
      </w:pPr>
      <w:r w:rsidRPr="0063458C">
        <w:t xml:space="preserve">11 сентября </w:t>
      </w:r>
      <w:smartTag w:uri="urn:schemas-microsoft-com:office:smarttags" w:element="metricconverter">
        <w:smartTagPr>
          <w:attr w:name="ProductID" w:val="2002 г"/>
        </w:smartTagPr>
        <w:r w:rsidRPr="0063458C">
          <w:t>2002 г</w:t>
        </w:r>
      </w:smartTag>
      <w:r w:rsidRPr="0063458C">
        <w:t>. ООН включила в свой список Исламское движение «Восточный Туркестан» (другие названия: Исламская партия Восточного Туркестана и Восточно-туркестанская исламская партия Аллаха), где оно до сих пор числится террористической организацией. Помимо ИДВТ, список содержит имена трех лиц, которые, как считалось, были связаны с ИДВТ и причастны к совершению террористических актов. Вскоре эти люди были объявлены в розыск Интерполом .</w:t>
      </w:r>
      <w:r w:rsidRPr="0063458C">
        <w:rPr>
          <w:rStyle w:val="a6"/>
        </w:rPr>
        <w:footnoteReference w:id="269"/>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В конце декабря </w:t>
      </w:r>
      <w:smartTag w:uri="urn:schemas-microsoft-com:office:smarttags" w:element="metricconverter">
        <w:smartTagPr>
          <w:attr w:name="ProductID" w:val="2003 г"/>
        </w:smartTagPr>
        <w:r w:rsidRPr="0063458C">
          <w:rPr>
            <w:rFonts w:ascii="Times New Roman" w:hAnsi="Times New Roman" w:cs="Times New Roman"/>
            <w:sz w:val="24"/>
            <w:szCs w:val="24"/>
            <w:lang w:val="ru-RU"/>
          </w:rPr>
          <w:t>2003 г</w:t>
        </w:r>
      </w:smartTag>
      <w:r w:rsidRPr="0063458C">
        <w:rPr>
          <w:rFonts w:ascii="Times New Roman" w:hAnsi="Times New Roman" w:cs="Times New Roman"/>
          <w:sz w:val="24"/>
          <w:szCs w:val="24"/>
          <w:lang w:val="ru-RU"/>
        </w:rPr>
        <w:t>. КНР опубликовала первый в своей истории перечень террористических организаций, куда вошли четыре мусульманских движения и 11 лиц (преимущественно руководители этих движений), которые считались причастными к террористической деятельности на территории СУАР.</w:t>
      </w:r>
      <w:r w:rsidRPr="0063458C">
        <w:rPr>
          <w:rStyle w:val="a6"/>
          <w:rFonts w:ascii="Times New Roman" w:hAnsi="Times New Roman" w:cs="Times New Roman"/>
          <w:sz w:val="24"/>
          <w:szCs w:val="24"/>
          <w:lang w:val="ru-RU"/>
        </w:rPr>
        <w:footnoteReference w:id="270"/>
      </w:r>
      <w:r w:rsidRPr="0063458C">
        <w:rPr>
          <w:rFonts w:ascii="Times New Roman" w:hAnsi="Times New Roman" w:cs="Times New Roman"/>
          <w:sz w:val="24"/>
          <w:szCs w:val="24"/>
          <w:lang w:val="ru-RU"/>
        </w:rPr>
        <w:t xml:space="preserve"> Эти группы: Исламское движение «Восточный Туркестан» (ETIM), Организация освобождения Восточного Туркестана (ETLO), Всемирный конгресс уйгурской молодежи (WUYC) и Информационный центр Восточного Туркестана (ETIC). Министерство общественной безопасности КНР огласило список имен, обвиняемых в «терроризме» и попытках создания независимого исламского государства («Уйгуристан») на территории своего северо-западного района.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Что касается самой организации – Исламское движение «Восточный Туркестан» возникло после жестокого подавления восстания </w:t>
      </w:r>
      <w:smartTag w:uri="urn:schemas-microsoft-com:office:smarttags" w:element="metricconverter">
        <w:smartTagPr>
          <w:attr w:name="ProductID" w:val="1990 г"/>
        </w:smartTagPr>
        <w:r w:rsidRPr="0063458C">
          <w:rPr>
            <w:rFonts w:ascii="Times New Roman" w:hAnsi="Times New Roman" w:cs="Times New Roman"/>
            <w:sz w:val="24"/>
            <w:szCs w:val="24"/>
            <w:lang w:val="ru-RU"/>
          </w:rPr>
          <w:t>1990 г</w:t>
        </w:r>
      </w:smartTag>
      <w:r w:rsidRPr="0063458C">
        <w:rPr>
          <w:rFonts w:ascii="Times New Roman" w:hAnsi="Times New Roman" w:cs="Times New Roman"/>
          <w:sz w:val="24"/>
          <w:szCs w:val="24"/>
          <w:lang w:val="ru-RU"/>
        </w:rPr>
        <w:t xml:space="preserve">. в Бажэне. Узнав, что власти Китая готовы применять силу против мирно настроенных студентов, уйгурские активисты из южного Синьцзяна пересекли границу с Пакистаном и продолжили там обучение в религиозной школе, где в середине 90-х гг. и было создано Исламское движение «Восточный Туркестан». Бойцы ИДВТ посвятили себя «священной войне» в Центральной Азии и борьбе против китайских захватчиков. Лидер ИДВТ Хасан Махсум прослужил три года в трудовом лагере в Синьцзяне, где параллельно подбирал рекрутов –  уйгуров, один из которых, Рашид, впоследствии стал лидером «номер три» этого движения. Позже Рашид был схвачен вместе с группой талибов в Афганистане  и депортирован в Китай весной </w:t>
      </w:r>
      <w:smartTag w:uri="urn:schemas-microsoft-com:office:smarttags" w:element="metricconverter">
        <w:smartTagPr>
          <w:attr w:name="ProductID" w:val="2001 г"/>
        </w:smartTagPr>
        <w:r w:rsidRPr="0063458C">
          <w:rPr>
            <w:rFonts w:ascii="Times New Roman" w:hAnsi="Times New Roman" w:cs="Times New Roman"/>
            <w:sz w:val="24"/>
            <w:szCs w:val="24"/>
            <w:lang w:val="ru-RU"/>
          </w:rPr>
          <w:t>2001 г</w:t>
        </w:r>
      </w:smartTag>
      <w:r w:rsidRPr="0063458C">
        <w:rPr>
          <w:rFonts w:ascii="Times New Roman" w:hAnsi="Times New Roman" w:cs="Times New Roman"/>
          <w:sz w:val="24"/>
          <w:szCs w:val="24"/>
          <w:lang w:val="ru-RU"/>
        </w:rPr>
        <w:t>.</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Китай тесно сотрудничает с Россией в сфере борьбы с терроризмом. Взаимоотношения России и Китая основываются на прочной правовой базе и механизме регулярных встреч на всех уровнях. В 1997г между Россией и Китаем было подписано соглашение о создании организационных основах механизма регулярных встреч глав правительств РФ и КНР. </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«Крайне важно укрепить международное сотрудничество в области борьбы с терроризмом, обращая внимание и на непосредственные проявления деятельности террористов, и на причины возникновения террористических структур. Нужно не только предотвращать сами теракты - терроризм необходимо уничтожать на корню", - заявил Ху Цзиньтао в мае </w:t>
      </w:r>
      <w:smartTag w:uri="urn:schemas-microsoft-com:office:smarttags" w:element="metricconverter">
        <w:smartTagPr>
          <w:attr w:name="ProductID" w:val="2008 г"/>
        </w:smartTagPr>
        <w:r w:rsidRPr="0063458C">
          <w:rPr>
            <w:rFonts w:ascii="Times New Roman" w:hAnsi="Times New Roman" w:cs="Times New Roman"/>
            <w:sz w:val="24"/>
            <w:szCs w:val="24"/>
            <w:lang w:val="ru-RU"/>
          </w:rPr>
          <w:t>2008 г</w:t>
        </w:r>
      </w:smartTag>
      <w:r w:rsidRPr="0063458C">
        <w:rPr>
          <w:rFonts w:ascii="Times New Roman" w:hAnsi="Times New Roman" w:cs="Times New Roman"/>
          <w:sz w:val="24"/>
          <w:szCs w:val="24"/>
          <w:lang w:val="ru-RU"/>
        </w:rPr>
        <w:t>. в ходе двусторонней встрече с Медведевым. Президент России Дмитрий Медведев и председатель КНР Ху Цзиньтао  подписали совместную декларацию по международным вопросам, в которой осуждают все формы терроризма и призывают вести борьбу с этим злом на основе международного права и без двойных стандартов.</w:t>
      </w:r>
    </w:p>
    <w:p w:rsidR="00A354AB" w:rsidRPr="0063458C" w:rsidRDefault="00A354AB" w:rsidP="0063458C">
      <w:pPr>
        <w:pStyle w:val="af9"/>
        <w:spacing w:line="360" w:lineRule="auto"/>
        <w:ind w:firstLine="426"/>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По мнению лидеров двух стран, борьба с терроризмом должна вестись на основе Устава ООН, «общепризнанных норм международных отношений, в рамках многосторонних подходов, без двойных стандартов и использования этой борьбы в целях, несовместимых с задачами обеспечения международной стабильности и безопасности».</w:t>
      </w:r>
      <w:r w:rsidRPr="0063458C">
        <w:rPr>
          <w:rFonts w:ascii="Times New Roman" w:hAnsi="Times New Roman" w:cs="Times New Roman"/>
          <w:sz w:val="24"/>
          <w:szCs w:val="24"/>
          <w:lang w:val="ru-RU"/>
        </w:rPr>
        <w:br/>
        <w:t>В декларации подчеркивается, что стороны намерены прилагать совместные усилия для укрепления центральной координирующей роли ООН в организации международного отпора терроризму, другим новым вызовам и угрозам.</w:t>
      </w:r>
      <w:r w:rsidRPr="0063458C">
        <w:rPr>
          <w:rStyle w:val="a6"/>
          <w:rFonts w:ascii="Times New Roman" w:hAnsi="Times New Roman" w:cs="Times New Roman"/>
          <w:sz w:val="24"/>
          <w:szCs w:val="24"/>
          <w:lang w:val="ru-RU"/>
        </w:rPr>
        <w:t xml:space="preserve"> </w:t>
      </w:r>
      <w:r w:rsidRPr="0063458C">
        <w:rPr>
          <w:rStyle w:val="a6"/>
          <w:rFonts w:ascii="Times New Roman" w:hAnsi="Times New Roman" w:cs="Times New Roman"/>
          <w:sz w:val="24"/>
          <w:szCs w:val="24"/>
          <w:lang w:val="ru-RU"/>
        </w:rPr>
        <w:footnoteReference w:id="271"/>
      </w:r>
    </w:p>
    <w:p w:rsidR="00A354AB" w:rsidRPr="0063458C" w:rsidRDefault="00A354AB" w:rsidP="0063458C">
      <w:pPr>
        <w:spacing w:line="360" w:lineRule="auto"/>
        <w:ind w:firstLine="426"/>
        <w:jc w:val="both"/>
      </w:pPr>
      <w:r w:rsidRPr="0063458C">
        <w:t>17 августа 2008 руководители в рамках Шанхайской организации сотрудничества (ШОС) прошли совместные российско-китайские антитеррористические учения "Мирная миссия-2007".  Согласно замыслу учения, руководство государства "А" обратилось в Совет глав государств ШОС за военной помощью. После получения мандата ООН было создано оперативное командование и объединенная группировка войск в составе шести войсковых оперативных групп. Совместным решением оперативного командования намечено изолировать район предстоящих действий, локализовать бандформирования и террористические группы.  В операции были задействованы все составляющие Объединенной группировки войск: авиационная, сухопутная и воздушно-десантная. В маневрах участвовали военные контингенты России, Китая, Казахстана, Киргизии, Таджикистана и группа офицеров Узбекистана общей численностью около 5 тысяч человек, до одной тысячи единиц боевой и специальной техники, свыше 70 вертолетов и самолетов России и Китая. В учении "Мирная миссия-2007" приняли  1700 военнослужащих Китая и 2000 российских военных.</w:t>
      </w:r>
      <w:r w:rsidRPr="0063458C">
        <w:rPr>
          <w:rStyle w:val="a6"/>
        </w:rPr>
        <w:footnoteReference w:id="272"/>
      </w:r>
    </w:p>
    <w:p w:rsidR="00A354AB" w:rsidRPr="0063458C" w:rsidRDefault="00A354AB" w:rsidP="0063458C">
      <w:pPr>
        <w:pStyle w:val="af9"/>
        <w:spacing w:line="360" w:lineRule="auto"/>
        <w:ind w:firstLine="426"/>
        <w:rPr>
          <w:rFonts w:ascii="Times New Roman" w:hAnsi="Times New Roman" w:cs="Times New Roman"/>
          <w:sz w:val="24"/>
          <w:szCs w:val="24"/>
          <w:lang w:val="ru-RU"/>
        </w:rPr>
      </w:pPr>
      <w:r w:rsidRPr="0063458C">
        <w:rPr>
          <w:rFonts w:ascii="Times New Roman" w:hAnsi="Times New Roman" w:cs="Times New Roman"/>
          <w:sz w:val="24"/>
          <w:szCs w:val="24"/>
          <w:lang w:val="ru-RU"/>
        </w:rPr>
        <w:t>Проведенное исследование существующих организационно-правовых мер противодействия терроризму в Китае позволяет сделать следующие основные выводы:</w:t>
      </w:r>
    </w:p>
    <w:p w:rsidR="00A354AB" w:rsidRPr="0063458C" w:rsidRDefault="00A354AB" w:rsidP="0063458C">
      <w:pPr>
        <w:pStyle w:val="af9"/>
        <w:numPr>
          <w:ilvl w:val="0"/>
          <w:numId w:val="202"/>
        </w:numPr>
        <w:spacing w:line="360" w:lineRule="auto"/>
        <w:rPr>
          <w:rFonts w:ascii="Times New Roman" w:hAnsi="Times New Roman" w:cs="Times New Roman"/>
          <w:sz w:val="24"/>
          <w:szCs w:val="24"/>
          <w:lang w:val="ru-RU"/>
        </w:rPr>
      </w:pPr>
      <w:r w:rsidRPr="0063458C">
        <w:rPr>
          <w:rFonts w:ascii="Times New Roman" w:hAnsi="Times New Roman" w:cs="Times New Roman"/>
          <w:sz w:val="24"/>
          <w:szCs w:val="24"/>
          <w:lang w:val="ru-RU"/>
        </w:rPr>
        <w:t>Китай активно борется с терроризмом как внутри страны, так и за ее пределами, активно сотрудничая при этом с Россией, США и другими государствами;</w:t>
      </w:r>
    </w:p>
    <w:p w:rsidR="00A354AB" w:rsidRPr="0063458C" w:rsidRDefault="00A354AB" w:rsidP="0063458C">
      <w:pPr>
        <w:pStyle w:val="af9"/>
        <w:numPr>
          <w:ilvl w:val="0"/>
          <w:numId w:val="202"/>
        </w:numPr>
        <w:spacing w:line="360" w:lineRule="auto"/>
        <w:rPr>
          <w:rFonts w:ascii="Times New Roman" w:hAnsi="Times New Roman" w:cs="Times New Roman"/>
          <w:sz w:val="24"/>
          <w:szCs w:val="24"/>
          <w:lang w:val="ru-RU"/>
        </w:rPr>
      </w:pPr>
      <w:r w:rsidRPr="0063458C">
        <w:rPr>
          <w:rFonts w:ascii="Times New Roman" w:hAnsi="Times New Roman" w:cs="Times New Roman"/>
          <w:sz w:val="24"/>
          <w:szCs w:val="24"/>
          <w:lang w:val="ru-RU"/>
        </w:rPr>
        <w:t>после терактов 11 сентября 2001 года Китай ужесточил уголовные наказания за преступления террористической направленности;</w:t>
      </w:r>
    </w:p>
    <w:p w:rsidR="00A354AB" w:rsidRPr="0063458C" w:rsidRDefault="00A354AB" w:rsidP="0063458C">
      <w:pPr>
        <w:pStyle w:val="af9"/>
        <w:numPr>
          <w:ilvl w:val="0"/>
          <w:numId w:val="202"/>
        </w:numPr>
        <w:spacing w:line="360" w:lineRule="auto"/>
        <w:rPr>
          <w:rFonts w:ascii="Times New Roman" w:hAnsi="Times New Roman" w:cs="Times New Roman"/>
          <w:sz w:val="24"/>
          <w:szCs w:val="24"/>
          <w:lang w:val="ru-RU"/>
        </w:rPr>
      </w:pPr>
      <w:r w:rsidRPr="0063458C">
        <w:rPr>
          <w:rFonts w:ascii="Times New Roman" w:hAnsi="Times New Roman" w:cs="Times New Roman"/>
          <w:sz w:val="24"/>
          <w:szCs w:val="24"/>
          <w:lang w:val="ru-RU"/>
        </w:rPr>
        <w:t>в главе 2 Особенной части Уголовного Кодекса КНР закреплены различные составы  преступлений террористической направленности. Некоторые из них не имеют аналогов в российском уголовном праве. Например, ст. 123 УК КНР;</w:t>
      </w:r>
    </w:p>
    <w:p w:rsidR="00A354AB" w:rsidRPr="0063458C" w:rsidRDefault="00A354AB" w:rsidP="0063458C">
      <w:pPr>
        <w:pStyle w:val="af9"/>
        <w:numPr>
          <w:ilvl w:val="0"/>
          <w:numId w:val="202"/>
        </w:numPr>
        <w:spacing w:line="360" w:lineRule="auto"/>
        <w:rPr>
          <w:rFonts w:ascii="Times New Roman" w:hAnsi="Times New Roman" w:cs="Times New Roman"/>
          <w:sz w:val="24"/>
          <w:szCs w:val="24"/>
          <w:lang w:val="ru-RU"/>
        </w:rPr>
      </w:pPr>
      <w:r w:rsidRPr="0063458C">
        <w:rPr>
          <w:rFonts w:ascii="Times New Roman" w:hAnsi="Times New Roman" w:cs="Times New Roman"/>
          <w:sz w:val="24"/>
          <w:szCs w:val="24"/>
          <w:lang w:val="ru-RU"/>
        </w:rPr>
        <w:t>Министерство общественной безопасности является центральным государственным, ответственным за предотвращение терактов. Превентивные мероприятия МОБ  показали свою эффективность во время Олимпиады-2008, которая прошла без каких-либо инцидентов, несмотря на многочисленные угрозы со стороны террористических организаций;</w:t>
      </w:r>
    </w:p>
    <w:p w:rsidR="00A354AB" w:rsidRPr="0063458C" w:rsidRDefault="00A354AB" w:rsidP="0063458C">
      <w:pPr>
        <w:pStyle w:val="af9"/>
        <w:numPr>
          <w:ilvl w:val="0"/>
          <w:numId w:val="202"/>
        </w:numPr>
        <w:spacing w:line="360" w:lineRule="auto"/>
        <w:rPr>
          <w:rFonts w:ascii="Times New Roman" w:hAnsi="Times New Roman" w:cs="Times New Roman"/>
          <w:sz w:val="24"/>
          <w:szCs w:val="24"/>
          <w:lang w:val="ru-RU"/>
        </w:rPr>
      </w:pPr>
      <w:r w:rsidRPr="0063458C">
        <w:rPr>
          <w:rFonts w:ascii="Times New Roman" w:hAnsi="Times New Roman" w:cs="Times New Roman"/>
          <w:sz w:val="24"/>
          <w:szCs w:val="24"/>
          <w:lang w:val="ru-RU"/>
        </w:rPr>
        <w:t>основная угроза терроризма в Китае на сегодняшний день исходит от уйгурского сепаратизма;</w:t>
      </w:r>
    </w:p>
    <w:p w:rsidR="00A354AB" w:rsidRPr="0063458C" w:rsidRDefault="00A354AB" w:rsidP="0063458C">
      <w:pPr>
        <w:pStyle w:val="af9"/>
        <w:numPr>
          <w:ilvl w:val="0"/>
          <w:numId w:val="202"/>
        </w:numPr>
        <w:spacing w:line="360" w:lineRule="auto"/>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китайское правительство постепенно приходит к пониманию того, что решение проблемы сепаратизма в Китае не должно сводиться лишь к силовым методам. В этом аспекте, Китаю было бы полезным изучение опыта России, которая успешно разрешила чеченскую проблему, своевременно перейдя от фазы силовой антитеррористической операции к стадии мирного строительства в республике. </w:t>
      </w:r>
    </w:p>
    <w:p w:rsidR="00A354AB" w:rsidRPr="0063458C" w:rsidRDefault="00A354AB" w:rsidP="0063458C">
      <w:pPr>
        <w:pStyle w:val="af9"/>
        <w:spacing w:line="360" w:lineRule="auto"/>
        <w:ind w:left="786"/>
        <w:rPr>
          <w:rFonts w:ascii="Times New Roman" w:hAnsi="Times New Roman" w:cs="Times New Roman"/>
          <w:sz w:val="24"/>
          <w:szCs w:val="24"/>
          <w:highlight w:val="green"/>
          <w:lang w:val="ru-RU"/>
        </w:rPr>
      </w:pPr>
    </w:p>
    <w:p w:rsidR="00A354AB" w:rsidRPr="0063458C" w:rsidRDefault="00A354AB" w:rsidP="0063458C">
      <w:pPr>
        <w:spacing w:line="360" w:lineRule="auto"/>
        <w:jc w:val="center"/>
        <w:rPr>
          <w:b/>
          <w:bCs/>
        </w:rPr>
      </w:pPr>
      <w:r w:rsidRPr="0063458C">
        <w:rPr>
          <w:b/>
          <w:bCs/>
        </w:rPr>
        <w:t>Контрольные вопросы</w:t>
      </w:r>
    </w:p>
    <w:p w:rsidR="00A354AB" w:rsidRPr="0063458C" w:rsidRDefault="00A354AB" w:rsidP="0063458C">
      <w:pPr>
        <w:spacing w:line="360" w:lineRule="auto"/>
      </w:pPr>
      <w:r w:rsidRPr="0063458C">
        <w:t>1. В чем состоит специфика норм об уголовной ответственности за терроризм в Китае?</w:t>
      </w:r>
    </w:p>
    <w:p w:rsidR="00A354AB" w:rsidRPr="0063458C" w:rsidRDefault="00A354AB" w:rsidP="0063458C">
      <w:pPr>
        <w:spacing w:line="360" w:lineRule="auto"/>
      </w:pPr>
      <w:r w:rsidRPr="0063458C">
        <w:t xml:space="preserve">2. Охарактеризуйте проблему уйгурского сепаратизма. </w:t>
      </w:r>
    </w:p>
    <w:p w:rsidR="00A354AB" w:rsidRPr="0063458C" w:rsidRDefault="00A354AB" w:rsidP="0063458C">
      <w:pPr>
        <w:spacing w:line="360" w:lineRule="auto"/>
      </w:pPr>
      <w:r w:rsidRPr="0063458C">
        <w:t>3.  Каковы основные направления международного сотрудничества существуют в Китае в сфере борьбы с терроризмом?</w:t>
      </w:r>
    </w:p>
    <w:p w:rsidR="00A354AB" w:rsidRPr="0063458C" w:rsidRDefault="00A354AB" w:rsidP="0063458C">
      <w:pPr>
        <w:spacing w:line="360" w:lineRule="auto"/>
        <w:jc w:val="both"/>
      </w:pPr>
    </w:p>
    <w:p w:rsidR="00A354AB" w:rsidRPr="0063458C" w:rsidRDefault="00A354AB" w:rsidP="0063458C">
      <w:pPr>
        <w:spacing w:line="360" w:lineRule="auto"/>
        <w:rPr>
          <w:b/>
        </w:rPr>
      </w:pPr>
      <w:r w:rsidRPr="0063458C">
        <w:br w:type="page"/>
      </w:r>
    </w:p>
    <w:p w:rsidR="00A354AB" w:rsidRPr="0063458C" w:rsidRDefault="008B2215" w:rsidP="0063458C">
      <w:pPr>
        <w:pStyle w:val="13"/>
        <w:spacing w:line="360" w:lineRule="auto"/>
        <w:rPr>
          <w:sz w:val="24"/>
          <w:szCs w:val="24"/>
        </w:rPr>
      </w:pPr>
      <w:r>
        <w:rPr>
          <w:sz w:val="24"/>
          <w:szCs w:val="24"/>
        </w:rPr>
        <w:t>РАЗДЕЛ 7 «ПОСЛЕДСТВИЯ ТЕРРОРИЗМА ДЛЯ ФИНАНСОВОГО СЕКТОРА»</w:t>
      </w:r>
      <w:r w:rsidR="00A354AB" w:rsidRPr="0063458C">
        <w:rPr>
          <w:sz w:val="24"/>
          <w:szCs w:val="24"/>
        </w:rPr>
        <w:t xml:space="preserve"> </w:t>
      </w:r>
    </w:p>
    <w:p w:rsidR="00A354AB" w:rsidRPr="0063458C" w:rsidRDefault="00A354AB" w:rsidP="0063458C">
      <w:pPr>
        <w:spacing w:line="360" w:lineRule="auto"/>
        <w:jc w:val="center"/>
        <w:rPr>
          <w:b/>
        </w:rPr>
      </w:pPr>
    </w:p>
    <w:p w:rsidR="00A354AB" w:rsidRPr="00412FDC" w:rsidRDefault="00A354AB" w:rsidP="0063458C">
      <w:pPr>
        <w:spacing w:line="360" w:lineRule="auto"/>
        <w:jc w:val="both"/>
        <w:rPr>
          <w:b/>
          <w:i/>
        </w:rPr>
      </w:pPr>
      <w:r w:rsidRPr="00412FDC">
        <w:rPr>
          <w:b/>
          <w:i/>
        </w:rPr>
        <w:t xml:space="preserve">Автор: </w:t>
      </w:r>
      <w:r w:rsidR="008B2215" w:rsidRPr="00412FDC">
        <w:rPr>
          <w:b/>
          <w:i/>
        </w:rPr>
        <w:t>Яндиев М.И., к.э.н., доцент</w:t>
      </w:r>
    </w:p>
    <w:p w:rsidR="00A354AB" w:rsidRPr="0063458C" w:rsidRDefault="00A354AB" w:rsidP="0063458C">
      <w:pPr>
        <w:spacing w:line="360" w:lineRule="auto"/>
        <w:rPr>
          <w:b/>
        </w:rPr>
      </w:pPr>
    </w:p>
    <w:p w:rsidR="00A354AB" w:rsidRPr="0063458C" w:rsidRDefault="00A354AB" w:rsidP="0063458C">
      <w:pPr>
        <w:spacing w:line="360" w:lineRule="auto"/>
        <w:ind w:firstLine="567"/>
        <w:jc w:val="both"/>
        <w:rPr>
          <w:b/>
        </w:rPr>
      </w:pPr>
      <w:r w:rsidRPr="0063458C">
        <w:rPr>
          <w:b/>
        </w:rPr>
        <w:t>АННОТАЦИЯ</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t>По итогам обучения у учащихся будут выработаны две принципиальные способности. Первая – способность оценивать возможные изменения в финансовом секторе (финансовые рынки, инвестиционный бизнес, государственные и муниципальные финансы) в случае совершения террористических актов: сроки проявления последствий, их размер, сектора экономики, где они проявятся.</w:t>
      </w:r>
    </w:p>
    <w:p w:rsidR="00A354AB" w:rsidRPr="0063458C" w:rsidRDefault="00A354AB" w:rsidP="0063458C">
      <w:pPr>
        <w:spacing w:line="360" w:lineRule="auto"/>
        <w:ind w:firstLine="567"/>
        <w:jc w:val="both"/>
      </w:pPr>
      <w:r w:rsidRPr="0063458C">
        <w:t xml:space="preserve">Вторая – способность генерировать административные и финансовые решения, направленные на предотвращение потенциальных террористических актов, либо на минимизацию ущерба от уже свершившихся. </w:t>
      </w:r>
    </w:p>
    <w:p w:rsidR="00A354AB" w:rsidRPr="0063458C" w:rsidRDefault="00A354AB" w:rsidP="0063458C">
      <w:pPr>
        <w:spacing w:line="360" w:lineRule="auto"/>
        <w:ind w:firstLine="567"/>
        <w:jc w:val="both"/>
      </w:pPr>
      <w:r w:rsidRPr="0063458C">
        <w:t>Структурно весь Учебно-методический комплекс (УМК) состоит из 14 глав, включая введение и заключение. Каждая глава включает в себя, помимо основного текста, аннотацию главы, список литературы и вопросы по теме.</w:t>
      </w:r>
    </w:p>
    <w:p w:rsidR="00A354AB" w:rsidRPr="0063458C" w:rsidRDefault="00A354AB" w:rsidP="0063458C">
      <w:pPr>
        <w:spacing w:line="360" w:lineRule="auto"/>
        <w:ind w:firstLine="567"/>
        <w:jc w:val="both"/>
      </w:pPr>
      <w:r w:rsidRPr="0063458C">
        <w:t>Во введении рассматривается теоретическая модель «рынка терроризма», включая ее участников и их мотивации. В заключении – модель возможного противодействия терроризму финансовыми инструментами на базе политики корпоративной социальной ответственности бизнеса.</w:t>
      </w:r>
    </w:p>
    <w:p w:rsidR="00A354AB" w:rsidRPr="0063458C" w:rsidRDefault="00A354AB" w:rsidP="0063458C">
      <w:pPr>
        <w:spacing w:line="360" w:lineRule="auto"/>
        <w:ind w:firstLine="567"/>
        <w:jc w:val="both"/>
      </w:pPr>
      <w:r w:rsidRPr="0063458C">
        <w:t>Основная часть УМК представлена четырьмя блоками, в каждый из которых входит по нескольку глав. Первый блок – базовый для процесса обучения. В нем рассматриваются уязвимые для терактов элементы финансового сектора, в том числе ценные бумаги, инфраструктура финансовых рынков, управление финансовым сектором. Второй, третий и четвертый блоки посвящены непосредственно изучению механизмов влияния терактов на финансовые рынки, финансы корпораций и государственные финансы, соответственно.</w:t>
      </w:r>
    </w:p>
    <w:p w:rsidR="00A354AB" w:rsidRPr="0063458C" w:rsidRDefault="00A354AB" w:rsidP="0063458C">
      <w:pPr>
        <w:spacing w:line="360" w:lineRule="auto"/>
        <w:ind w:firstLine="567"/>
        <w:jc w:val="both"/>
        <w:rPr>
          <w:b/>
        </w:rPr>
      </w:pPr>
      <w:r w:rsidRPr="0063458C">
        <w:t>Помимо прочего, после обучения учащиеся смогут реализовать себя в финансовом секторе в качестве аналитиков, экспертов или менеджеров.</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br w:type="page"/>
      </w:r>
      <w:r w:rsidRPr="0063458C">
        <w:rPr>
          <w:b/>
        </w:rPr>
        <w:t>Структура</w:t>
      </w:r>
    </w:p>
    <w:p w:rsidR="00A354AB" w:rsidRPr="0063458C" w:rsidRDefault="00A354AB" w:rsidP="0063458C">
      <w:pPr>
        <w:spacing w:line="360" w:lineRule="auto"/>
        <w:rPr>
          <w:b/>
        </w:rPr>
      </w:pPr>
    </w:p>
    <w:p w:rsidR="00A354AB" w:rsidRPr="0063458C" w:rsidRDefault="00A354AB" w:rsidP="0063458C">
      <w:pPr>
        <w:spacing w:line="360" w:lineRule="auto"/>
        <w:rPr>
          <w:b/>
        </w:rPr>
      </w:pPr>
      <w:r w:rsidRPr="0063458C">
        <w:rPr>
          <w:b/>
        </w:rPr>
        <w:t xml:space="preserve">Введение. </w:t>
      </w:r>
    </w:p>
    <w:p w:rsidR="00A354AB" w:rsidRPr="0063458C" w:rsidRDefault="00A354AB" w:rsidP="0063458C">
      <w:pPr>
        <w:numPr>
          <w:ilvl w:val="0"/>
          <w:numId w:val="211"/>
        </w:numPr>
        <w:spacing w:line="360" w:lineRule="auto"/>
      </w:pPr>
      <w:r w:rsidRPr="0063458C">
        <w:t>Основы «Рынка терроризма».</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Блок 1. Уязвимые для последствий терроризма стороны финансового сектора.</w:t>
      </w:r>
    </w:p>
    <w:p w:rsidR="00A354AB" w:rsidRPr="0063458C" w:rsidRDefault="00A354AB" w:rsidP="0063458C">
      <w:pPr>
        <w:numPr>
          <w:ilvl w:val="0"/>
          <w:numId w:val="211"/>
        </w:numPr>
        <w:spacing w:line="360" w:lineRule="auto"/>
      </w:pPr>
      <w:r w:rsidRPr="0063458C">
        <w:t>В части финансовых активов.</w:t>
      </w:r>
    </w:p>
    <w:p w:rsidR="00A354AB" w:rsidRPr="0063458C" w:rsidRDefault="00A354AB" w:rsidP="0063458C">
      <w:pPr>
        <w:numPr>
          <w:ilvl w:val="0"/>
          <w:numId w:val="211"/>
        </w:numPr>
        <w:spacing w:line="360" w:lineRule="auto"/>
      </w:pPr>
      <w:r w:rsidRPr="0063458C">
        <w:t>В части профессиональных участников рынка ценных бумаг.</w:t>
      </w:r>
    </w:p>
    <w:p w:rsidR="00A354AB" w:rsidRPr="0063458C" w:rsidRDefault="00A354AB" w:rsidP="0063458C">
      <w:pPr>
        <w:numPr>
          <w:ilvl w:val="0"/>
          <w:numId w:val="211"/>
        </w:numPr>
        <w:spacing w:line="360" w:lineRule="auto"/>
      </w:pPr>
      <w:r w:rsidRPr="0063458C">
        <w:t>В части финансовой инфраструктуры.</w:t>
      </w:r>
    </w:p>
    <w:p w:rsidR="00A354AB" w:rsidRPr="0063458C" w:rsidRDefault="00A354AB" w:rsidP="0063458C">
      <w:pPr>
        <w:numPr>
          <w:ilvl w:val="0"/>
          <w:numId w:val="211"/>
        </w:numPr>
        <w:spacing w:line="360" w:lineRule="auto"/>
      </w:pPr>
      <w:r w:rsidRPr="0063458C">
        <w:t>В части государственных и муниципальных финансов.</w:t>
      </w:r>
    </w:p>
    <w:p w:rsidR="00A354AB" w:rsidRPr="0063458C" w:rsidRDefault="00A354AB" w:rsidP="0063458C">
      <w:pPr>
        <w:numPr>
          <w:ilvl w:val="0"/>
          <w:numId w:val="211"/>
        </w:numPr>
        <w:spacing w:line="360" w:lineRule="auto"/>
      </w:pPr>
      <w:r w:rsidRPr="0063458C">
        <w:t>В части управления финансами и финансовым сектором.</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Блок 2. Механизм влияния терроризма на финансовые рынки.</w:t>
      </w:r>
    </w:p>
    <w:p w:rsidR="00A354AB" w:rsidRPr="0063458C" w:rsidRDefault="00A354AB" w:rsidP="0063458C">
      <w:pPr>
        <w:numPr>
          <w:ilvl w:val="0"/>
          <w:numId w:val="298"/>
        </w:numPr>
        <w:spacing w:line="360" w:lineRule="auto"/>
      </w:pPr>
      <w:r w:rsidRPr="0063458C">
        <w:t>Параметры, характеризующие изменчивость финансовых активов.</w:t>
      </w:r>
    </w:p>
    <w:p w:rsidR="00A354AB" w:rsidRPr="0063458C" w:rsidRDefault="00A354AB" w:rsidP="0063458C">
      <w:pPr>
        <w:numPr>
          <w:ilvl w:val="0"/>
          <w:numId w:val="298"/>
        </w:numPr>
        <w:spacing w:line="360" w:lineRule="auto"/>
      </w:pPr>
      <w:r w:rsidRPr="0063458C">
        <w:t>Критерии оценки влияния терроризма на финансовые рынки.</w:t>
      </w:r>
    </w:p>
    <w:p w:rsidR="00A354AB" w:rsidRPr="0063458C" w:rsidRDefault="00A354AB" w:rsidP="0063458C">
      <w:pPr>
        <w:spacing w:line="360" w:lineRule="auto"/>
        <w:ind w:left="360"/>
      </w:pPr>
    </w:p>
    <w:p w:rsidR="00A354AB" w:rsidRPr="0063458C" w:rsidRDefault="00A354AB" w:rsidP="0063458C">
      <w:pPr>
        <w:spacing w:line="360" w:lineRule="auto"/>
      </w:pPr>
      <w:r w:rsidRPr="0063458C">
        <w:rPr>
          <w:b/>
        </w:rPr>
        <w:t>Блок 3. Механизм влияния терроризма на финансы корпораций.</w:t>
      </w:r>
    </w:p>
    <w:p w:rsidR="00A354AB" w:rsidRPr="0063458C" w:rsidRDefault="00A354AB" w:rsidP="0063458C">
      <w:pPr>
        <w:numPr>
          <w:ilvl w:val="0"/>
          <w:numId w:val="298"/>
        </w:numPr>
        <w:spacing w:line="360" w:lineRule="auto"/>
      </w:pPr>
      <w:r w:rsidRPr="0063458C">
        <w:t>Основные модели, характеризующие специфику инвестиционного процесса.</w:t>
      </w:r>
    </w:p>
    <w:p w:rsidR="00A354AB" w:rsidRPr="0063458C" w:rsidRDefault="00A354AB" w:rsidP="0063458C">
      <w:pPr>
        <w:numPr>
          <w:ilvl w:val="0"/>
          <w:numId w:val="298"/>
        </w:numPr>
        <w:spacing w:line="360" w:lineRule="auto"/>
      </w:pPr>
      <w:r w:rsidRPr="0063458C">
        <w:t>Особенности принятия инвестиционных решений.</w:t>
      </w:r>
    </w:p>
    <w:p w:rsidR="00A354AB" w:rsidRPr="0063458C" w:rsidRDefault="00A354AB" w:rsidP="0063458C">
      <w:pPr>
        <w:numPr>
          <w:ilvl w:val="0"/>
          <w:numId w:val="298"/>
        </w:numPr>
        <w:spacing w:line="360" w:lineRule="auto"/>
      </w:pPr>
      <w:r w:rsidRPr="0063458C">
        <w:t>Критерии оценки влияния терроризма на стоимость капитала компаний.</w:t>
      </w:r>
    </w:p>
    <w:p w:rsidR="00A354AB" w:rsidRPr="0063458C" w:rsidRDefault="00A354AB" w:rsidP="0063458C">
      <w:pPr>
        <w:spacing w:line="360" w:lineRule="auto"/>
      </w:pPr>
    </w:p>
    <w:p w:rsidR="00A354AB" w:rsidRPr="0063458C" w:rsidRDefault="00A354AB" w:rsidP="0063458C">
      <w:pPr>
        <w:spacing w:line="360" w:lineRule="auto"/>
      </w:pPr>
      <w:r w:rsidRPr="0063458C">
        <w:rPr>
          <w:b/>
        </w:rPr>
        <w:t>Блок 4. Механизм влияния терроризма на сектор государственных финансов.</w:t>
      </w:r>
    </w:p>
    <w:p w:rsidR="00A354AB" w:rsidRPr="0063458C" w:rsidRDefault="00A354AB" w:rsidP="0063458C">
      <w:pPr>
        <w:numPr>
          <w:ilvl w:val="0"/>
          <w:numId w:val="298"/>
        </w:numPr>
        <w:spacing w:line="360" w:lineRule="auto"/>
      </w:pPr>
      <w:r w:rsidRPr="0063458C">
        <w:t>Основные модели поведения государственных финансов.</w:t>
      </w:r>
    </w:p>
    <w:p w:rsidR="00A354AB" w:rsidRPr="0063458C" w:rsidRDefault="00A354AB" w:rsidP="0063458C">
      <w:pPr>
        <w:numPr>
          <w:ilvl w:val="0"/>
          <w:numId w:val="298"/>
        </w:numPr>
        <w:spacing w:line="360" w:lineRule="auto"/>
      </w:pPr>
      <w:r w:rsidRPr="0063458C">
        <w:t>Критерии оценки влияния терроризма на сектор государственных финансов.</w:t>
      </w:r>
    </w:p>
    <w:p w:rsidR="00A354AB" w:rsidRPr="0063458C" w:rsidRDefault="00A354AB" w:rsidP="0063458C">
      <w:pPr>
        <w:spacing w:line="360" w:lineRule="auto"/>
      </w:pPr>
    </w:p>
    <w:p w:rsidR="00A354AB" w:rsidRPr="0063458C" w:rsidRDefault="00A354AB" w:rsidP="0063458C">
      <w:pPr>
        <w:spacing w:line="360" w:lineRule="auto"/>
        <w:ind w:left="360"/>
        <w:rPr>
          <w:b/>
        </w:rPr>
      </w:pPr>
      <w:r w:rsidRPr="0063458C">
        <w:rPr>
          <w:b/>
        </w:rPr>
        <w:t>Заключение.</w:t>
      </w:r>
    </w:p>
    <w:p w:rsidR="00A354AB" w:rsidRPr="0063458C" w:rsidRDefault="00A354AB" w:rsidP="0063458C">
      <w:pPr>
        <w:numPr>
          <w:ilvl w:val="0"/>
          <w:numId w:val="298"/>
        </w:numPr>
        <w:spacing w:line="360" w:lineRule="auto"/>
      </w:pPr>
      <w:r w:rsidRPr="0063458C">
        <w:t>Финансовые аспекты противодействия терроризму.</w:t>
      </w:r>
    </w:p>
    <w:p w:rsidR="00A354AB" w:rsidRPr="0063458C" w:rsidRDefault="00A354AB" w:rsidP="0063458C">
      <w:pPr>
        <w:spacing w:line="360" w:lineRule="auto"/>
        <w:ind w:firstLine="567"/>
        <w:jc w:val="both"/>
      </w:pPr>
    </w:p>
    <w:p w:rsidR="00A354AB" w:rsidRPr="0063458C" w:rsidRDefault="00A354AB" w:rsidP="0063458C">
      <w:pPr>
        <w:spacing w:line="360" w:lineRule="auto"/>
        <w:rPr>
          <w:b/>
        </w:rPr>
      </w:pPr>
    </w:p>
    <w:p w:rsidR="00A354AB" w:rsidRPr="0063458C" w:rsidRDefault="00A354AB" w:rsidP="0063458C">
      <w:pPr>
        <w:spacing w:line="360" w:lineRule="auto"/>
        <w:rPr>
          <w:b/>
        </w:rPr>
      </w:pPr>
    </w:p>
    <w:p w:rsidR="00A354AB" w:rsidRPr="0063458C" w:rsidRDefault="00A354AB" w:rsidP="008B2215">
      <w:pPr>
        <w:shd w:val="clear" w:color="auto" w:fill="E6E6E6"/>
        <w:spacing w:line="360" w:lineRule="auto"/>
        <w:jc w:val="center"/>
        <w:rPr>
          <w:b/>
        </w:rPr>
      </w:pPr>
      <w:r w:rsidRPr="0063458C">
        <w:rPr>
          <w:b/>
        </w:rPr>
        <w:br w:type="page"/>
        <w:t>Введение (вводная лекция)</w:t>
      </w:r>
    </w:p>
    <w:p w:rsidR="00A354AB" w:rsidRPr="0063458C" w:rsidRDefault="00A354AB" w:rsidP="008B2215">
      <w:pPr>
        <w:numPr>
          <w:ilvl w:val="0"/>
          <w:numId w:val="219"/>
        </w:numPr>
        <w:shd w:val="clear" w:color="auto" w:fill="E6E6E6"/>
        <w:spacing w:line="360" w:lineRule="auto"/>
        <w:jc w:val="center"/>
        <w:rPr>
          <w:b/>
        </w:rPr>
      </w:pPr>
      <w:r w:rsidRPr="0063458C">
        <w:rPr>
          <w:b/>
        </w:rPr>
        <w:t>Основы «Рынка терроризма».</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Введения:</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14"/>
        </w:numPr>
        <w:spacing w:line="360" w:lineRule="auto"/>
      </w:pPr>
      <w:r w:rsidRPr="0063458C">
        <w:t>Основные тенденции в экономике и финансах.</w:t>
      </w:r>
    </w:p>
    <w:p w:rsidR="00A354AB" w:rsidRPr="0063458C" w:rsidRDefault="00A354AB" w:rsidP="0063458C">
      <w:pPr>
        <w:numPr>
          <w:ilvl w:val="0"/>
          <w:numId w:val="214"/>
        </w:numPr>
        <w:spacing w:line="360" w:lineRule="auto"/>
      </w:pPr>
      <w:r w:rsidRPr="0063458C">
        <w:t>Экономическая модель терроризма.</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 xml:space="preserve">Контрольные вопросы </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ind w:firstLine="567"/>
        <w:jc w:val="both"/>
      </w:pPr>
      <w:r w:rsidRPr="0063458C">
        <w:t>В рамках данной темы (Введения) студенты познакомятся с общим представлением о взаимосвязи терактов с экономикой и финансами, а также с экономической моделью терроризма.</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1. ОСНОВНЫЕ ТЕНДЕНЦИИ В ЭКОНОМИКЕ И ФИНАНСАХ</w:t>
      </w:r>
    </w:p>
    <w:p w:rsidR="00A354AB" w:rsidRPr="0063458C" w:rsidRDefault="00A354AB" w:rsidP="0063458C">
      <w:pPr>
        <w:spacing w:line="360" w:lineRule="auto"/>
        <w:ind w:firstLine="567"/>
        <w:jc w:val="both"/>
        <w:rPr>
          <w:i/>
          <w:u w:val="single"/>
        </w:rPr>
      </w:pPr>
      <w:r w:rsidRPr="0063458C">
        <w:rPr>
          <w:i/>
          <w:u w:val="single"/>
        </w:rPr>
        <w:t>Мировой экономический эффект террористических актов (на примере теракта 11 сентября 2001 года, 9/11). Краткосрочные эффект.</w:t>
      </w:r>
    </w:p>
    <w:p w:rsidR="00A354AB" w:rsidRPr="0063458C" w:rsidRDefault="00A354AB" w:rsidP="0063458C">
      <w:pPr>
        <w:spacing w:line="360" w:lineRule="auto"/>
        <w:ind w:firstLine="567"/>
        <w:jc w:val="both"/>
      </w:pPr>
      <w:r w:rsidRPr="0063458C">
        <w:t>Федеральный Резерв временно сократил контакты с банками из-за нарушений коммуникационного оборудования в финансовом районе Нижнего Манхэттена. Обратная связь и контроль над денежной массой, включая мгновенную ликвидность банков, была восстановлена только через нескольких часов. Нью-Йоркская Фондовая Биржа (NYSE), Американская Фондовая Биржа и NASDAQ не открылись 11 сентября и оставались закрытыми до 17 сентября. Объекты NYSE и её центры обработки данных не пострадали, но члены биржи, клиенты и другие биржи потеряли с ней связь из-за разрушений телефонного узла в около Всемирного торгового центра (ВТЦ).</w:t>
      </w:r>
    </w:p>
    <w:p w:rsidR="00A354AB" w:rsidRPr="0063458C" w:rsidRDefault="00A354AB" w:rsidP="0063458C">
      <w:pPr>
        <w:spacing w:line="360" w:lineRule="auto"/>
        <w:ind w:firstLine="567"/>
        <w:jc w:val="both"/>
      </w:pPr>
      <w:r w:rsidRPr="0063458C">
        <w:t xml:space="preserve">Когда 17 сентября 2001 года биржи открылись, после самого долгого периода бездействия со времен Великой Депрессии в 1929 году, Индекс Доу-Джонса («DJIA») потерял 684 пункта, или 7,1 %, до 8920, это было самым большим его падением в течении одного дня. К концу недели DJIA упал на 1369.7 пунктов (14.3 %), это было самым большим недельным падением в истории. Американские акции потеряли $1.2 триллиона в течении недели. </w:t>
      </w:r>
    </w:p>
    <w:p w:rsidR="00A354AB" w:rsidRPr="0063458C" w:rsidRDefault="00A354AB" w:rsidP="0063458C">
      <w:pPr>
        <w:spacing w:line="360" w:lineRule="auto"/>
        <w:ind w:firstLine="567"/>
        <w:jc w:val="both"/>
      </w:pPr>
      <w:r w:rsidRPr="0063458C">
        <w:t xml:space="preserve">По состоянию на 2007 год, улицы Уолл Стрит и Броад Стрит оставались частично перекрытыми в районе здания NYSE для предотвращения физических атак на здание. Электроэнергия, телефонная связь, газовое снабжение были отключены в большинстве зданий Нижнего Манхеттена. Экономика Нижнего Манхеттена, третьего по величине делового округа Америки (после Центрального Манхеттена и центра Чикаго) была практически разрушена сразу после нападения. Тридцать процентов (2,7 млн. м²) офисных помещений Нижнего Манхеттена было повреждено или уничтожено. 41-этажное здание Deutsche Bank, расположенное по соседству с ВТЦ, было впоследствии закрыто и предназначено для сноса, поскольку было признано непригодным для работы или проживания людей. Многие из уничтоженных офисных помещений были помещениями высшего класса (класс А). </w:t>
      </w:r>
    </w:p>
    <w:p w:rsidR="00A354AB" w:rsidRPr="0063458C" w:rsidRDefault="00A354AB" w:rsidP="0063458C">
      <w:pPr>
        <w:spacing w:line="360" w:lineRule="auto"/>
        <w:ind w:firstLine="567"/>
        <w:jc w:val="both"/>
      </w:pPr>
      <w:r w:rsidRPr="0063458C">
        <w:t>Начавшийся ещё до 2001 года процесс перевода рабочих мест из Нижнего Манхеттена в Мидтаун и Нью-Джерси существенно ускорился. Сокращение рабочих мест стало серьёзным ударом для налоговой базы округа.  На месте нахождения полностью разрушенных зданий восстановлено одно, в 2006 году закончена постройка нового небоскреба 7 ВТЦ. В настоящее время на месте башен ВТЦ строится 541-метровая «Башня Свободы», которая, после завершения её строительства в 2010 году, станет самым высоким зданием США, и одним из самых высоких в мире. Ожидается постройка ещё трех башен до 2012 года.</w:t>
      </w:r>
    </w:p>
    <w:p w:rsidR="00A354AB" w:rsidRPr="0063458C" w:rsidRDefault="00A354AB" w:rsidP="0063458C">
      <w:pPr>
        <w:spacing w:line="360" w:lineRule="auto"/>
        <w:ind w:firstLine="567"/>
        <w:jc w:val="both"/>
      </w:pPr>
      <w:r w:rsidRPr="0063458C">
        <w:t>Североамериканское воздушное пространство было закрыто на несколько дней после атак, и после того, как оно было открыто, произошло серьёзное падение коммерческого воздушного трафика. Теракты привели к примерно 20 % сокращению пассажиропотока, что вызвало серьёзные проблемы в американской отрасли авиаперевозок.</w:t>
      </w:r>
    </w:p>
    <w:p w:rsidR="00A354AB" w:rsidRPr="0063458C" w:rsidRDefault="00A354AB" w:rsidP="0063458C">
      <w:pPr>
        <w:spacing w:line="360" w:lineRule="auto"/>
        <w:ind w:firstLine="567"/>
        <w:jc w:val="both"/>
        <w:rPr>
          <w:i/>
          <w:u w:val="single"/>
        </w:rPr>
      </w:pPr>
      <w:r w:rsidRPr="0063458C">
        <w:rPr>
          <w:i/>
          <w:u w:val="single"/>
        </w:rPr>
        <w:t>Средне- и долгосрочный экономический эффект террористических актов.</w:t>
      </w:r>
    </w:p>
    <w:p w:rsidR="00A354AB" w:rsidRPr="0063458C" w:rsidRDefault="00A354AB" w:rsidP="0063458C">
      <w:pPr>
        <w:spacing w:line="360" w:lineRule="auto"/>
        <w:ind w:firstLine="567"/>
        <w:jc w:val="both"/>
      </w:pPr>
      <w:r w:rsidRPr="0063458C">
        <w:t>Угроза в любой момент пострадать от террористов неизбежно скажется на изменениях в поведении физических лиц. Особенно если учесть, что в зоне «боевых действий» оказываются практически все социальные слои (даже состоятельные люди, которые пользуются супермаркетами и летают рейсовыми самолетами, пусть и первым классом). Прежде всего должна увеличиться склонность к потреблению за счет снижения склонности к сбережению. Население будут меньше копить, но больше тратить. После терактов в США в 2001 году в Америке рос прежде всего спрос на товары, способные помочь при терактах и других чрезвычайных ситуациях. Увеличились продажи мобильных телефонов. Ведь они могут помочь выбраться из завалов. Кроме того, по телефону легче узнать, где находится твой друг или родственник, если случилась новая беда. Также могут увеличится спрос на гораздо более широкую категорию товаров и услуг. Люди постараются не откладывать новые удовольствия на завтра. Это, в свою очередь, станет стимулом к расширению рынка потребительского кредитования. Новый импульс получит и страховой рынок. Так что осознание пребывания на передовой войны с международным терроризмом может стать локомотивом потребительского бума, а также толкать вверх ряд сегментов рынка финансовых услуг.</w:t>
      </w:r>
    </w:p>
    <w:p w:rsidR="00A354AB" w:rsidRPr="0063458C" w:rsidRDefault="00A354AB" w:rsidP="0063458C">
      <w:pPr>
        <w:spacing w:line="360" w:lineRule="auto"/>
        <w:ind w:firstLine="567"/>
        <w:jc w:val="both"/>
      </w:pPr>
      <w:r w:rsidRPr="0063458C">
        <w:t>Изменения в потребительской психологии будут сопровождаться изменениями в стиле принятия экономических решений. Управленцы рискуют потерять склонность к долгосрочному планированию. Неуверенность в завтрашнем дне будет затруднять реализацию длительных инвестиционных проектов. Экономика начнет переходить на принцип «здесь и сейчас». Тем более что крупные промышленные объекты станут хорошей мишенью для террористов. Инвесторы будут требовать быстрых сроков окупаемости проектов. Это приведет к особому вниманию к маркетингу — ведь теперь ошибки при выводе товаров на рынок будут приводить не только к потере денег, но и к потере во времени, что в новых условиях будет еще более печальным. Проблемы могут ждать и малый бизнес. Он слишком зависим от первых лиц, которых обычно сложно заменить. Поэтому риски в деятельности малых компаний возрастут.</w:t>
      </w:r>
    </w:p>
    <w:p w:rsidR="00A354AB" w:rsidRPr="0063458C" w:rsidRDefault="00A354AB" w:rsidP="0063458C">
      <w:pPr>
        <w:spacing w:line="360" w:lineRule="auto"/>
        <w:ind w:firstLine="567"/>
        <w:jc w:val="both"/>
      </w:pPr>
      <w:r w:rsidRPr="0063458C">
        <w:t>Возможно изменение в отношении к профессиональному успеху. С одной стороны, люди изменят свое отношение ко времени. Теперь нужно будет успеть сделать как можно больше в сжатые сроки. Ощущение участия в войне с терроризмом может привести к ликвидации иждивенческих установок и появлению ориентации на ускоренный успех. С другой стороны, например в России, есть риск, что все пойдет противоположным путем. Многие могут отказаться от выстраивания карьеры путем сверхусилий. В их понимании образование и упорная работа не имеет никакого смысла, ведь жизнь может оборваться в любую минуту. Ставка будет делаться на получение удовольствий, успех же в бизнесе не станет самоцелью.</w:t>
      </w:r>
    </w:p>
    <w:p w:rsidR="00A354AB" w:rsidRPr="0063458C" w:rsidRDefault="00A354AB" w:rsidP="0063458C">
      <w:pPr>
        <w:spacing w:line="360" w:lineRule="auto"/>
        <w:ind w:firstLine="567"/>
        <w:jc w:val="both"/>
        <w:rPr>
          <w:i/>
          <w:u w:val="single"/>
        </w:rPr>
      </w:pPr>
      <w:r w:rsidRPr="0063458C">
        <w:rPr>
          <w:i/>
          <w:u w:val="single"/>
        </w:rPr>
        <w:t>Реакция российских инвесторов – «Ничего нового, как всегда внимание на Америку».</w:t>
      </w:r>
    </w:p>
    <w:p w:rsidR="00A354AB" w:rsidRPr="0063458C" w:rsidRDefault="00A354AB" w:rsidP="0063458C">
      <w:pPr>
        <w:spacing w:line="360" w:lineRule="auto"/>
        <w:ind w:firstLine="567"/>
        <w:jc w:val="both"/>
      </w:pPr>
      <w:r w:rsidRPr="0063458C">
        <w:t>Если в первые дни после теракта 9/11 участники фондового рынка России предполагали резкое падение фондового рынка Америки, то буквально уже через несколько дней аналитики выдвигали предположения, что основные фондовые индекса США, возможно даже, опять повысятся. Большинство биржевиков были уверены, что дальнейшие изменения американского рынка будут зависеть от ответных действий США в отношении террористов и государств-укрывателей.</w:t>
      </w:r>
    </w:p>
    <w:p w:rsidR="00A354AB" w:rsidRPr="0063458C" w:rsidRDefault="00A354AB" w:rsidP="0063458C">
      <w:pPr>
        <w:spacing w:line="360" w:lineRule="auto"/>
        <w:ind w:firstLine="567"/>
        <w:jc w:val="both"/>
      </w:pPr>
      <w:r w:rsidRPr="0063458C">
        <w:t xml:space="preserve">Спекулятивная активность российских профучастников в период после теракта 9/11 сдерживалась общей неопределенностью. Тем не менее, некоторые участники фондового рынка предпринимали попытки организовать игру на повышение, однако они не давала результатов. Особенно пассивными были западные инвесторы, которые при этом не стремились распродавать акции своих портфелей. </w:t>
      </w:r>
    </w:p>
    <w:p w:rsidR="00A354AB" w:rsidRPr="0063458C" w:rsidRDefault="00A354AB" w:rsidP="0063458C">
      <w:pPr>
        <w:spacing w:line="360" w:lineRule="auto"/>
        <w:ind w:firstLine="567"/>
        <w:jc w:val="both"/>
        <w:rPr>
          <w:i/>
          <w:u w:val="single"/>
        </w:rPr>
      </w:pPr>
      <w:r w:rsidRPr="0063458C">
        <w:rPr>
          <w:b/>
          <w:i/>
          <w:u w:val="single"/>
        </w:rPr>
        <w:t>Тенденции</w:t>
      </w:r>
      <w:r w:rsidRPr="0063458C">
        <w:rPr>
          <w:i/>
          <w:u w:val="single"/>
        </w:rPr>
        <w:t>: теракт вошел в число приоритетных проблем, но в средне и долгосрочной перспективах не является основной проблемой, волнующей население.</w:t>
      </w:r>
    </w:p>
    <w:p w:rsidR="00A354AB" w:rsidRPr="0063458C" w:rsidRDefault="00A354AB" w:rsidP="0063458C">
      <w:pPr>
        <w:spacing w:line="360" w:lineRule="auto"/>
        <w:ind w:firstLine="567"/>
        <w:jc w:val="both"/>
      </w:pPr>
      <w:r w:rsidRPr="0063458C">
        <w:t xml:space="preserve">Американская Национальная ассоциация экономики бизнеса (National Association for Business Economics, NABE): ипотечный кризис в США для инвесторов страшнее международного терроризма. Среди 258 опрошенных в августе 200 года экономистов-членов ассоциации 18% назвали своей основной причиной для беспокойства дефолты финансовых организаций, занимавшихся инвестициями в высокорисковую ипотеку. Еще 14% – значительные долги домохозяйств и корпораций. Итого, факторами, связанными с кризисом, обеспокоены 32% респондентов. При этом только 20% опрошенных сказали, что наибольшую тревогу у них вызывает риск террористической атаки. По данным аналогичного исследования, проведенного в марте 2007 года, террористов назвали основной причиной для беспокойства 35% экспертов. </w:t>
      </w:r>
    </w:p>
    <w:p w:rsidR="00A354AB" w:rsidRPr="0063458C" w:rsidRDefault="00A354AB" w:rsidP="0063458C">
      <w:pPr>
        <w:spacing w:line="360" w:lineRule="auto"/>
        <w:ind w:firstLine="567"/>
        <w:jc w:val="both"/>
      </w:pPr>
      <w:r w:rsidRPr="0063458C">
        <w:t>Всероссийский центр изучения общественного мнения Росстата (апрель 2008 года): инфляцию наши граждане называют главной проблемой как для себя лично (68%), так и для государства (67%). Рост цен отодвинул на второй план такие бедствия, как пьянство и наркомания (63% и 33% соответственно), ситуацию с ЖКХ (45% и 44%), коррупцию (22% и 30%), терроризм (13% и 32%).</w:t>
      </w:r>
    </w:p>
    <w:p w:rsidR="00A354AB" w:rsidRPr="0063458C" w:rsidRDefault="00A354AB" w:rsidP="0063458C">
      <w:pPr>
        <w:spacing w:line="360" w:lineRule="auto"/>
        <w:ind w:firstLine="567"/>
        <w:jc w:val="both"/>
        <w:rPr>
          <w:i/>
          <w:u w:val="single"/>
        </w:rPr>
      </w:pPr>
      <w:r w:rsidRPr="0063458C">
        <w:rPr>
          <w:b/>
          <w:i/>
          <w:u w:val="single"/>
        </w:rPr>
        <w:t>Тенденции</w:t>
      </w:r>
      <w:r w:rsidRPr="0063458C">
        <w:rPr>
          <w:i/>
          <w:u w:val="single"/>
        </w:rPr>
        <w:t xml:space="preserve"> – активизация международного сотрудничества в области финансов.</w:t>
      </w:r>
    </w:p>
    <w:p w:rsidR="00A354AB" w:rsidRPr="0063458C" w:rsidRDefault="00A354AB" w:rsidP="0063458C">
      <w:pPr>
        <w:spacing w:line="360" w:lineRule="auto"/>
        <w:ind w:firstLine="567"/>
        <w:jc w:val="both"/>
      </w:pPr>
      <w:r w:rsidRPr="0063458C">
        <w:t xml:space="preserve">Президент России Владимир Путин подписал федеральный Закон "О ратификации международной конвенцию по борьбе с финансированием терроризма". Конвенция была принята Генеральной ассамблеей ООН 9 декабря 1999 года и подписана РФ в Нью-Йорке 3 апреля 2000 года. Документ вступил в силу 10 апреля 2002 года. </w:t>
      </w:r>
    </w:p>
    <w:p w:rsidR="00A354AB" w:rsidRPr="0063458C" w:rsidRDefault="00A354AB" w:rsidP="0063458C">
      <w:pPr>
        <w:spacing w:line="360" w:lineRule="auto"/>
        <w:ind w:firstLine="567"/>
        <w:jc w:val="both"/>
      </w:pPr>
      <w:r w:rsidRPr="0063458C">
        <w:t xml:space="preserve">В соответствии с конвенцией, ответственность наступает за умышленное оказание финансовой помощи терроризму и сбор средств в пользу террористических организаций. Устанавливается принцип "необратимости наказания и невозможности оправдания подобного рода преступлений". </w:t>
      </w:r>
    </w:p>
    <w:p w:rsidR="00A354AB" w:rsidRPr="0063458C" w:rsidRDefault="00A354AB" w:rsidP="0063458C">
      <w:pPr>
        <w:spacing w:line="360" w:lineRule="auto"/>
        <w:ind w:firstLine="567"/>
        <w:jc w:val="both"/>
      </w:pPr>
      <w:r w:rsidRPr="0063458C">
        <w:t>Государство, на территории которого произошло подобное преступление, должно либо само подвергнуть наказанию виновного, либо выдать его заинтересованному государству. Документ определяет порядок и процедуру выдачи виновного.</w:t>
      </w:r>
    </w:p>
    <w:p w:rsidR="00A354AB" w:rsidRPr="0063458C" w:rsidRDefault="00A354AB" w:rsidP="0063458C">
      <w:pPr>
        <w:spacing w:line="360" w:lineRule="auto"/>
        <w:ind w:firstLine="567"/>
        <w:jc w:val="both"/>
        <w:rPr>
          <w:i/>
          <w:u w:val="single"/>
        </w:rPr>
      </w:pPr>
      <w:r w:rsidRPr="0063458C">
        <w:rPr>
          <w:b/>
          <w:i/>
          <w:u w:val="single"/>
        </w:rPr>
        <w:t>Тенденции</w:t>
      </w:r>
      <w:r w:rsidRPr="0063458C">
        <w:rPr>
          <w:i/>
          <w:u w:val="single"/>
        </w:rPr>
        <w:t xml:space="preserve"> – учет терактов стал органической частью политики и государственного управления.</w:t>
      </w:r>
    </w:p>
    <w:p w:rsidR="00A354AB" w:rsidRPr="0063458C" w:rsidRDefault="00A354AB" w:rsidP="0063458C">
      <w:pPr>
        <w:spacing w:line="360" w:lineRule="auto"/>
        <w:ind w:firstLine="567"/>
        <w:jc w:val="both"/>
      </w:pPr>
      <w:r w:rsidRPr="0063458C">
        <w:t>В продолжение высказываний Президента Путина о недопущении налогового терроризма, 08.11.2005 года Премьер-министр Михаил Фрадков призвал руководителей субъектов Федерации улучшать показатели по сбору налогов за счет активного привлечения к этой работе силовиков, подчеркнув, что увеличивать собираемость налогов в региональные и местные бюджеты нужно «без налогового терроризма, но разумно».</w:t>
      </w:r>
    </w:p>
    <w:p w:rsidR="00A354AB" w:rsidRPr="0063458C" w:rsidRDefault="00A354AB" w:rsidP="0063458C">
      <w:pPr>
        <w:spacing w:line="360" w:lineRule="auto"/>
        <w:ind w:firstLine="567"/>
        <w:jc w:val="both"/>
        <w:rPr>
          <w:i/>
          <w:u w:val="single"/>
        </w:rPr>
      </w:pPr>
      <w:r w:rsidRPr="0063458C">
        <w:rPr>
          <w:b/>
          <w:i/>
          <w:u w:val="single"/>
        </w:rPr>
        <w:t>Тенденции</w:t>
      </w:r>
      <w:r w:rsidRPr="0063458C">
        <w:rPr>
          <w:i/>
          <w:u w:val="single"/>
        </w:rPr>
        <w:t xml:space="preserve"> – «Финансовое воздействие единичных событий (террористических актов) является небольшим и недолгим». </w:t>
      </w:r>
    </w:p>
    <w:p w:rsidR="00A354AB" w:rsidRPr="0063458C" w:rsidRDefault="00A354AB" w:rsidP="0063458C">
      <w:pPr>
        <w:spacing w:line="360" w:lineRule="auto"/>
        <w:ind w:firstLine="567"/>
        <w:jc w:val="both"/>
      </w:pPr>
      <w:r w:rsidRPr="0063458C">
        <w:t xml:space="preserve">После 11 сентября индекс американского рынка (S&amp;P 500) снизился на 4,9% на следующий торговый день (через неделю после события, так как фондовые биржи были закрыты). После взрывов в Мадриде в марте </w:t>
      </w:r>
      <w:smartTag w:uri="urn:schemas-microsoft-com:office:smarttags" w:element="metricconverter">
        <w:smartTagPr>
          <w:attr w:name="ProductID" w:val="2004 г"/>
        </w:smartTagPr>
        <w:r w:rsidRPr="0063458C">
          <w:t>2004 г</w:t>
        </w:r>
      </w:smartTag>
      <w:r w:rsidRPr="0063458C">
        <w:t>. индекс S&amp;P 500 снизился на 1,5%. После терактов в Лондоне (7 июля 2005 года) рынок фактически закрылся с повышением индекса. Рынки научились реагировать на кризисы и постепенно их реакция ослабевает.</w:t>
      </w:r>
    </w:p>
    <w:p w:rsidR="00A354AB" w:rsidRPr="0063458C" w:rsidRDefault="00A354AB" w:rsidP="0063458C">
      <w:pPr>
        <w:spacing w:line="360" w:lineRule="auto"/>
        <w:ind w:firstLine="567"/>
        <w:jc w:val="both"/>
      </w:pPr>
      <w:r w:rsidRPr="0063458C">
        <w:t xml:space="preserve">Преувеличивается экономическое воздействие терактов. Влияние на экономику нередко происходит в том квартале, когда произошло событие, либо в следующем квартале, но в течение года реальный ВВП обычно растет, зачастую значительно. Даже после атак на Всемирный торговый центр экономические показатели упали только в третьем квартале (причем 11 сентября и так почти в конце третьего квартала), в четвертом они слегка повысились - на 1,6%, а год спустя выросли на 2,5%. Анализ семи крупных неожиданных событий в период между 1962-м и </w:t>
      </w:r>
      <w:smartTag w:uri="urn:schemas-microsoft-com:office:smarttags" w:element="metricconverter">
        <w:smartTagPr>
          <w:attr w:name="ProductID" w:val="2002 г"/>
        </w:smartTagPr>
        <w:r w:rsidRPr="0063458C">
          <w:t>2002 г</w:t>
        </w:r>
      </w:smartTag>
      <w:r w:rsidRPr="0063458C">
        <w:t xml:space="preserve">. (см. таблицы 1 и 2) показывает, что в целом их влияние на ВВП было незначительным и недолгим. Только в случаях более длительного воздействия на цены на нефть, как это случилось после введенного ОПЕК эмбарго или "войны в Заливе", экономические показатели оставались низкими и год спустя. Единственным исключением является покушение на Рейгана, но большинство аналитиков сходятся во мнении о том, что это покушение практически не имеет отношения к рецессии 1981-1982 гг. </w:t>
      </w:r>
    </w:p>
    <w:p w:rsidR="00A354AB" w:rsidRDefault="00A354AB" w:rsidP="0063458C">
      <w:pPr>
        <w:spacing w:line="360" w:lineRule="auto"/>
        <w:ind w:firstLine="567"/>
        <w:jc w:val="both"/>
      </w:pPr>
    </w:p>
    <w:p w:rsidR="008B2215" w:rsidRDefault="008B2215" w:rsidP="0063458C">
      <w:pPr>
        <w:spacing w:line="360" w:lineRule="auto"/>
        <w:ind w:firstLine="567"/>
        <w:jc w:val="both"/>
      </w:pPr>
    </w:p>
    <w:p w:rsidR="008B2215" w:rsidRPr="0063458C" w:rsidRDefault="008B2215" w:rsidP="0063458C">
      <w:pPr>
        <w:spacing w:line="360" w:lineRule="auto"/>
        <w:ind w:firstLine="567"/>
        <w:jc w:val="both"/>
      </w:pPr>
    </w:p>
    <w:p w:rsidR="00A354AB" w:rsidRPr="0063458C" w:rsidRDefault="00A354AB" w:rsidP="0063458C">
      <w:pPr>
        <w:spacing w:line="360" w:lineRule="auto"/>
        <w:jc w:val="center"/>
        <w:rPr>
          <w:b/>
        </w:rPr>
      </w:pPr>
      <w:r w:rsidRPr="0063458C">
        <w:rPr>
          <w:b/>
        </w:rPr>
        <w:t>Влияние кризисов на ВВП</w:t>
      </w:r>
    </w:p>
    <w:p w:rsidR="00A354AB" w:rsidRPr="0063458C" w:rsidRDefault="00A354AB" w:rsidP="0063458C">
      <w:pPr>
        <w:spacing w:line="360" w:lineRule="auto"/>
        <w:jc w:val="right"/>
      </w:pPr>
      <w:r w:rsidRPr="0063458C">
        <w:t>Таблица 1.</w:t>
      </w:r>
    </w:p>
    <w:tbl>
      <w:tblPr>
        <w:tblW w:w="9375" w:type="dxa"/>
        <w:tblInd w:w="93" w:type="dxa"/>
        <w:tblLook w:val="0000"/>
      </w:tblPr>
      <w:tblGrid>
        <w:gridCol w:w="2595"/>
        <w:gridCol w:w="1920"/>
        <w:gridCol w:w="1800"/>
        <w:gridCol w:w="1620"/>
        <w:gridCol w:w="1440"/>
      </w:tblGrid>
      <w:tr w:rsidR="00A354AB" w:rsidRPr="0063458C">
        <w:trPr>
          <w:trHeight w:val="510"/>
        </w:trPr>
        <w:tc>
          <w:tcPr>
            <w:tcW w:w="2595" w:type="dxa"/>
            <w:vMerge w:val="restart"/>
            <w:tcBorders>
              <w:top w:val="single" w:sz="8" w:space="0" w:color="auto"/>
              <w:left w:val="single" w:sz="8" w:space="0" w:color="auto"/>
              <w:bottom w:val="single" w:sz="8" w:space="0" w:color="000000"/>
              <w:right w:val="single" w:sz="8" w:space="0" w:color="auto"/>
            </w:tcBorders>
            <w:shd w:val="clear" w:color="auto" w:fill="FFFFFF"/>
          </w:tcPr>
          <w:p w:rsidR="00A354AB" w:rsidRPr="0063458C" w:rsidRDefault="00A354AB" w:rsidP="0063458C">
            <w:pPr>
              <w:spacing w:line="360" w:lineRule="auto"/>
              <w:jc w:val="center"/>
              <w:rPr>
                <w:b/>
                <w:bCs/>
              </w:rPr>
            </w:pPr>
          </w:p>
          <w:p w:rsidR="00A354AB" w:rsidRPr="0063458C" w:rsidRDefault="00A354AB" w:rsidP="0063458C">
            <w:pPr>
              <w:spacing w:line="360" w:lineRule="auto"/>
              <w:jc w:val="center"/>
              <w:rPr>
                <w:b/>
                <w:bCs/>
              </w:rPr>
            </w:pPr>
            <w:r w:rsidRPr="0063458C">
              <w:rPr>
                <w:b/>
                <w:bCs/>
              </w:rPr>
              <w:t>События</w:t>
            </w:r>
          </w:p>
        </w:tc>
        <w:tc>
          <w:tcPr>
            <w:tcW w:w="1920" w:type="dxa"/>
            <w:vMerge w:val="restart"/>
            <w:tcBorders>
              <w:top w:val="single" w:sz="8" w:space="0" w:color="auto"/>
              <w:left w:val="single" w:sz="8" w:space="0" w:color="auto"/>
              <w:bottom w:val="single" w:sz="8" w:space="0" w:color="000000"/>
              <w:right w:val="single" w:sz="8" w:space="0" w:color="auto"/>
            </w:tcBorders>
            <w:shd w:val="clear" w:color="auto" w:fill="FFFFFF"/>
          </w:tcPr>
          <w:p w:rsidR="00A354AB" w:rsidRPr="0063458C" w:rsidRDefault="00A354AB" w:rsidP="0063458C">
            <w:pPr>
              <w:spacing w:line="360" w:lineRule="auto"/>
              <w:jc w:val="center"/>
              <w:rPr>
                <w:b/>
                <w:bCs/>
              </w:rPr>
            </w:pPr>
          </w:p>
          <w:p w:rsidR="00A354AB" w:rsidRPr="0063458C" w:rsidRDefault="00A354AB" w:rsidP="0063458C">
            <w:pPr>
              <w:spacing w:line="360" w:lineRule="auto"/>
              <w:jc w:val="center"/>
              <w:rPr>
                <w:b/>
                <w:bCs/>
              </w:rPr>
            </w:pPr>
            <w:r w:rsidRPr="0063458C">
              <w:rPr>
                <w:b/>
                <w:bCs/>
              </w:rPr>
              <w:t>Дата</w:t>
            </w:r>
          </w:p>
        </w:tc>
        <w:tc>
          <w:tcPr>
            <w:tcW w:w="4860" w:type="dxa"/>
            <w:gridSpan w:val="3"/>
            <w:tcBorders>
              <w:top w:val="single" w:sz="8" w:space="0" w:color="auto"/>
              <w:left w:val="nil"/>
              <w:bottom w:val="single" w:sz="8" w:space="0" w:color="auto"/>
              <w:right w:val="single" w:sz="8" w:space="0" w:color="000000"/>
            </w:tcBorders>
            <w:shd w:val="clear" w:color="auto" w:fill="FFFFFF"/>
          </w:tcPr>
          <w:p w:rsidR="00A354AB" w:rsidRPr="0063458C" w:rsidRDefault="00A354AB" w:rsidP="0063458C">
            <w:pPr>
              <w:spacing w:line="360" w:lineRule="auto"/>
              <w:jc w:val="center"/>
              <w:rPr>
                <w:b/>
                <w:bCs/>
              </w:rPr>
            </w:pPr>
            <w:r w:rsidRPr="0063458C">
              <w:rPr>
                <w:b/>
                <w:bCs/>
              </w:rPr>
              <w:t>Реальный ВВП</w:t>
            </w:r>
          </w:p>
          <w:p w:rsidR="00A354AB" w:rsidRPr="0063458C" w:rsidRDefault="00A354AB" w:rsidP="0063458C">
            <w:pPr>
              <w:spacing w:line="360" w:lineRule="auto"/>
              <w:jc w:val="center"/>
              <w:rPr>
                <w:b/>
                <w:bCs/>
              </w:rPr>
            </w:pPr>
            <w:r w:rsidRPr="0063458C">
              <w:rPr>
                <w:b/>
                <w:bCs/>
              </w:rPr>
              <w:t>(изменение темпов прироста за год, %)</w:t>
            </w:r>
          </w:p>
        </w:tc>
      </w:tr>
      <w:tr w:rsidR="00A354AB" w:rsidRPr="0063458C">
        <w:trPr>
          <w:trHeight w:val="1035"/>
        </w:trPr>
        <w:tc>
          <w:tcPr>
            <w:tcW w:w="2595" w:type="dxa"/>
            <w:vMerge/>
            <w:tcBorders>
              <w:top w:val="single" w:sz="8" w:space="0" w:color="auto"/>
              <w:left w:val="single" w:sz="8" w:space="0" w:color="auto"/>
              <w:bottom w:val="single" w:sz="8" w:space="0" w:color="000000"/>
              <w:right w:val="single" w:sz="8" w:space="0" w:color="auto"/>
            </w:tcBorders>
          </w:tcPr>
          <w:p w:rsidR="00A354AB" w:rsidRPr="0063458C" w:rsidRDefault="00A354AB" w:rsidP="0063458C">
            <w:pPr>
              <w:spacing w:line="360" w:lineRule="auto"/>
              <w:jc w:val="center"/>
              <w:rPr>
                <w:b/>
                <w:bCs/>
              </w:rPr>
            </w:pPr>
          </w:p>
        </w:tc>
        <w:tc>
          <w:tcPr>
            <w:tcW w:w="1920" w:type="dxa"/>
            <w:vMerge/>
            <w:tcBorders>
              <w:top w:val="single" w:sz="8" w:space="0" w:color="auto"/>
              <w:left w:val="single" w:sz="8" w:space="0" w:color="auto"/>
              <w:bottom w:val="single" w:sz="8" w:space="0" w:color="000000"/>
              <w:right w:val="single" w:sz="8" w:space="0" w:color="auto"/>
            </w:tcBorders>
          </w:tcPr>
          <w:p w:rsidR="00A354AB" w:rsidRPr="0063458C" w:rsidRDefault="00A354AB" w:rsidP="0063458C">
            <w:pPr>
              <w:spacing w:line="360" w:lineRule="auto"/>
              <w:jc w:val="center"/>
              <w:rPr>
                <w:b/>
                <w:bCs/>
              </w:rPr>
            </w:pP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rPr>
                <w:b/>
                <w:bCs/>
              </w:rPr>
            </w:pPr>
            <w:r w:rsidRPr="0063458C">
              <w:rPr>
                <w:b/>
                <w:bCs/>
              </w:rPr>
              <w:t>Квартал, в котором произошло событие</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rPr>
                <w:b/>
                <w:bCs/>
              </w:rPr>
            </w:pPr>
            <w:r w:rsidRPr="0063458C">
              <w:rPr>
                <w:b/>
                <w:bCs/>
              </w:rPr>
              <w:t>Квартал после события</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rPr>
                <w:b/>
                <w:bCs/>
              </w:rPr>
            </w:pPr>
            <w:r w:rsidRPr="0063458C">
              <w:rPr>
                <w:b/>
                <w:bCs/>
              </w:rPr>
              <w:t>По итогам 4 кварталов</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Взрывы в лондонском метро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7 июля </w:t>
            </w:r>
            <w:smartTag w:uri="urn:schemas-microsoft-com:office:smarttags" w:element="metricconverter">
              <w:smartTagPr>
                <w:attr w:name="ProductID" w:val="2005 г"/>
              </w:smartTagPr>
              <w:r w:rsidRPr="0063458C">
                <w:t>2005 г</w:t>
              </w:r>
            </w:smartTag>
            <w:r w:rsidRPr="0063458C">
              <w:t>.</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3,8</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2,9</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3,2</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Взрывы поездов в Мадриде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11 марта </w:t>
            </w:r>
            <w:smartTag w:uri="urn:schemas-microsoft-com:office:smarttags" w:element="metricconverter">
              <w:smartTagPr>
                <w:attr w:name="ProductID" w:val="2004 г"/>
              </w:smartTagPr>
              <w:r w:rsidRPr="0063458C">
                <w:t>2004 г</w:t>
              </w:r>
            </w:smartTag>
            <w:r w:rsidRPr="0063458C">
              <w:t>.</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4,5</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3,3</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3,7</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Всемирный торговый центр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11 сентября </w:t>
            </w:r>
            <w:smartTag w:uri="urn:schemas-microsoft-com:office:smarttags" w:element="metricconverter">
              <w:smartTagPr>
                <w:attr w:name="ProductID" w:val="2004 г"/>
              </w:smartTagPr>
              <w:r w:rsidRPr="0063458C">
                <w:t>2004 г</w:t>
              </w:r>
            </w:smartTag>
            <w:r w:rsidRPr="0063458C">
              <w:t>.</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-1,4</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1,6</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2,5</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Вторжение Ирака в Кувейт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2 августа </w:t>
            </w:r>
            <w:smartTag w:uri="urn:schemas-microsoft-com:office:smarttags" w:element="metricconverter">
              <w:smartTagPr>
                <w:attr w:name="ProductID" w:val="1990 г"/>
              </w:smartTagPr>
              <w:r w:rsidRPr="0063458C">
                <w:t>1990 г</w:t>
              </w:r>
            </w:smartTag>
            <w:r w:rsidRPr="0063458C">
              <w:t>.</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0</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-0,1</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Покушение на Рейгана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30 марта </w:t>
            </w:r>
            <w:smartTag w:uri="urn:schemas-microsoft-com:office:smarttags" w:element="metricconverter">
              <w:smartTagPr>
                <w:attr w:name="ProductID" w:val="1981 г"/>
              </w:smartTagPr>
              <w:r w:rsidRPr="0063458C">
                <w:t>1981 г</w:t>
              </w:r>
            </w:smartTag>
            <w:r w:rsidRPr="0063458C">
              <w:t xml:space="preserve">. </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8,4</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-3,1</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-2,5</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Эмбарго ОПЕК на нефть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17 октября </w:t>
            </w:r>
            <w:smartTag w:uri="urn:schemas-microsoft-com:office:smarttags" w:element="metricconverter">
              <w:smartTagPr>
                <w:attr w:name="ProductID" w:val="1973 г"/>
              </w:smartTagPr>
              <w:r w:rsidRPr="0063458C">
                <w:t>1973 г</w:t>
              </w:r>
            </w:smartTag>
            <w:r w:rsidRPr="0063458C">
              <w:t>.</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3,9</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-3,4</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-1,9</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Убийство Кеннеди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22 ноября </w:t>
            </w:r>
            <w:smartTag w:uri="urn:schemas-microsoft-com:office:smarttags" w:element="metricconverter">
              <w:smartTagPr>
                <w:attr w:name="ProductID" w:val="1963 г"/>
              </w:smartTagPr>
              <w:r w:rsidRPr="0063458C">
                <w:t>1963 г</w:t>
              </w:r>
            </w:smartTag>
            <w:r w:rsidRPr="0063458C">
              <w:t>.</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3,2</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9,3</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5,1</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Кубинский кризис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xml:space="preserve">22 октября </w:t>
            </w:r>
            <w:smartTag w:uri="urn:schemas-microsoft-com:office:smarttags" w:element="metricconverter">
              <w:smartTagPr>
                <w:attr w:name="ProductID" w:val="1962 г"/>
              </w:smartTagPr>
              <w:r w:rsidRPr="0063458C">
                <w:t>1962 г</w:t>
              </w:r>
            </w:smartTag>
            <w:r w:rsidRPr="0063458C">
              <w:t>.</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1</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5,3</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5,3</w:t>
            </w:r>
          </w:p>
        </w:tc>
      </w:tr>
      <w:tr w:rsidR="00A354AB" w:rsidRPr="0063458C">
        <w:trPr>
          <w:trHeight w:val="567"/>
        </w:trPr>
        <w:tc>
          <w:tcPr>
            <w:tcW w:w="2595" w:type="dxa"/>
            <w:tcBorders>
              <w:top w:val="nil"/>
              <w:left w:val="single" w:sz="8" w:space="0" w:color="auto"/>
              <w:bottom w:val="single" w:sz="8" w:space="0" w:color="auto"/>
              <w:right w:val="single" w:sz="8" w:space="0" w:color="auto"/>
            </w:tcBorders>
            <w:shd w:val="clear" w:color="auto" w:fill="FFFFFF"/>
          </w:tcPr>
          <w:p w:rsidR="00A354AB" w:rsidRPr="0063458C" w:rsidRDefault="00A354AB" w:rsidP="0063458C">
            <w:pPr>
              <w:spacing w:line="360" w:lineRule="auto"/>
            </w:pPr>
            <w:r w:rsidRPr="0063458C">
              <w:t xml:space="preserve">Средний показатель </w:t>
            </w:r>
          </w:p>
        </w:tc>
        <w:tc>
          <w:tcPr>
            <w:tcW w:w="19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right"/>
            </w:pPr>
            <w:r w:rsidRPr="0063458C">
              <w:t> </w:t>
            </w:r>
          </w:p>
        </w:tc>
        <w:tc>
          <w:tcPr>
            <w:tcW w:w="180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2,8</w:t>
            </w:r>
          </w:p>
        </w:tc>
        <w:tc>
          <w:tcPr>
            <w:tcW w:w="162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1,4</w:t>
            </w:r>
          </w:p>
        </w:tc>
        <w:tc>
          <w:tcPr>
            <w:tcW w:w="1440" w:type="dxa"/>
            <w:tcBorders>
              <w:top w:val="nil"/>
              <w:left w:val="nil"/>
              <w:bottom w:val="single" w:sz="8" w:space="0" w:color="auto"/>
              <w:right w:val="single" w:sz="8" w:space="0" w:color="auto"/>
            </w:tcBorders>
            <w:shd w:val="clear" w:color="auto" w:fill="FFFFFF"/>
          </w:tcPr>
          <w:p w:rsidR="00A354AB" w:rsidRPr="0063458C" w:rsidRDefault="00A354AB" w:rsidP="0063458C">
            <w:pPr>
              <w:spacing w:line="360" w:lineRule="auto"/>
              <w:jc w:val="center"/>
            </w:pPr>
            <w:r w:rsidRPr="0063458C">
              <w:t>1,7</w:t>
            </w:r>
          </w:p>
        </w:tc>
      </w:tr>
    </w:tbl>
    <w:p w:rsidR="00A354AB" w:rsidRPr="0063458C" w:rsidRDefault="00A354AB" w:rsidP="0063458C">
      <w:pPr>
        <w:spacing w:line="360" w:lineRule="auto"/>
        <w:jc w:val="both"/>
      </w:pPr>
      <w:r w:rsidRPr="0063458C">
        <w:rPr>
          <w:i/>
        </w:rPr>
        <w:t>Источник</w:t>
      </w:r>
      <w:r w:rsidRPr="0063458C">
        <w:t xml:space="preserve"> – Дэвид Висс, Standard &amp; Poor's.</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Кризисы, не связанные с террористическими актами, также оказывали еще более непродолжительное влияние на фондовый рынок. Если посмотреть на такой же набор событий, то индексы рынка упали в среднем на 22% в день кризиса, но средние показатели дошли до самой низкой точки всего три дня спустя и вернулись к предыдущему пиковому значению в течение трех недель. Самый длительный период до начала оживления рынка наблюдался после вторжения в Кувейт (30 дней), самый короткий составлял два дня - после убийства президента Кеннеди.</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Влияние кризисов на индекс S&amp;P 500</w:t>
      </w:r>
    </w:p>
    <w:p w:rsidR="00A354AB" w:rsidRPr="0063458C" w:rsidRDefault="00A354AB" w:rsidP="0063458C">
      <w:pPr>
        <w:spacing w:line="360" w:lineRule="auto"/>
        <w:jc w:val="right"/>
      </w:pPr>
      <w:r w:rsidRPr="0063458C">
        <w:t>Таблица 2.</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bottom w:w="45" w:type="dxa"/>
        </w:tblCellMar>
        <w:tblLook w:val="0000"/>
      </w:tblPr>
      <w:tblGrid>
        <w:gridCol w:w="1995"/>
        <w:gridCol w:w="1054"/>
        <w:gridCol w:w="1054"/>
        <w:gridCol w:w="1054"/>
        <w:gridCol w:w="1055"/>
        <w:gridCol w:w="1054"/>
        <w:gridCol w:w="1054"/>
        <w:gridCol w:w="1055"/>
      </w:tblGrid>
      <w:tr w:rsidR="00A354AB" w:rsidRPr="0063458C">
        <w:trPr>
          <w:trHeight w:val="1635"/>
        </w:trPr>
        <w:tc>
          <w:tcPr>
            <w:tcW w:w="1995" w:type="dxa"/>
            <w:shd w:val="clear" w:color="auto" w:fill="FFFFFF"/>
          </w:tcPr>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События</w:t>
            </w:r>
          </w:p>
        </w:tc>
        <w:tc>
          <w:tcPr>
            <w:tcW w:w="1054" w:type="dxa"/>
            <w:shd w:val="clear" w:color="auto" w:fill="FFFFFF"/>
          </w:tcPr>
          <w:p w:rsidR="00A354AB" w:rsidRPr="0063458C" w:rsidRDefault="00A354AB" w:rsidP="0063458C">
            <w:pPr>
              <w:spacing w:line="360" w:lineRule="auto"/>
              <w:jc w:val="center"/>
              <w:rPr>
                <w:b/>
              </w:rPr>
            </w:pPr>
            <w:r w:rsidRPr="0063458C">
              <w:rPr>
                <w:b/>
              </w:rPr>
              <w:t>Результат закрытия накануне</w:t>
            </w:r>
          </w:p>
        </w:tc>
        <w:tc>
          <w:tcPr>
            <w:tcW w:w="1054" w:type="dxa"/>
            <w:shd w:val="clear" w:color="auto" w:fill="FFFFFF"/>
          </w:tcPr>
          <w:p w:rsidR="00A354AB" w:rsidRPr="0063458C" w:rsidRDefault="00A354AB" w:rsidP="0063458C">
            <w:pPr>
              <w:spacing w:line="360" w:lineRule="auto"/>
              <w:jc w:val="center"/>
              <w:rPr>
                <w:b/>
              </w:rPr>
            </w:pPr>
            <w:r w:rsidRPr="0063458C">
              <w:rPr>
                <w:b/>
              </w:rPr>
              <w:t>Итог за день</w:t>
            </w:r>
          </w:p>
        </w:tc>
        <w:tc>
          <w:tcPr>
            <w:tcW w:w="1054" w:type="dxa"/>
            <w:shd w:val="clear" w:color="auto" w:fill="FFFFFF"/>
          </w:tcPr>
          <w:p w:rsidR="00A354AB" w:rsidRPr="0063458C" w:rsidRDefault="00A354AB" w:rsidP="0063458C">
            <w:pPr>
              <w:spacing w:line="360" w:lineRule="auto"/>
              <w:jc w:val="center"/>
              <w:rPr>
                <w:b/>
              </w:rPr>
            </w:pPr>
            <w:r w:rsidRPr="0063458C">
              <w:rPr>
                <w:b/>
              </w:rPr>
              <w:t>Изменения, %</w:t>
            </w:r>
          </w:p>
        </w:tc>
        <w:tc>
          <w:tcPr>
            <w:tcW w:w="1055" w:type="dxa"/>
            <w:shd w:val="clear" w:color="auto" w:fill="FFFFFF"/>
          </w:tcPr>
          <w:p w:rsidR="00A354AB" w:rsidRPr="0063458C" w:rsidRDefault="00A354AB" w:rsidP="0063458C">
            <w:pPr>
              <w:spacing w:line="360" w:lineRule="auto"/>
              <w:jc w:val="center"/>
              <w:rPr>
                <w:b/>
              </w:rPr>
            </w:pPr>
            <w:r w:rsidRPr="0063458C">
              <w:rPr>
                <w:b/>
              </w:rPr>
              <w:t>Минимальное значение</w:t>
            </w:r>
          </w:p>
        </w:tc>
        <w:tc>
          <w:tcPr>
            <w:tcW w:w="1054" w:type="dxa"/>
            <w:shd w:val="clear" w:color="auto" w:fill="FFFFFF"/>
          </w:tcPr>
          <w:p w:rsidR="00A354AB" w:rsidRPr="0063458C" w:rsidRDefault="00A354AB" w:rsidP="0063458C">
            <w:pPr>
              <w:spacing w:line="360" w:lineRule="auto"/>
              <w:jc w:val="center"/>
              <w:rPr>
                <w:b/>
              </w:rPr>
            </w:pPr>
            <w:r w:rsidRPr="0063458C">
              <w:rPr>
                <w:b/>
              </w:rPr>
              <w:t>Количество торговых дней до минимального значения</w:t>
            </w:r>
          </w:p>
        </w:tc>
        <w:tc>
          <w:tcPr>
            <w:tcW w:w="1054" w:type="dxa"/>
            <w:shd w:val="clear" w:color="auto" w:fill="FFFFFF"/>
          </w:tcPr>
          <w:p w:rsidR="00A354AB" w:rsidRPr="0063458C" w:rsidRDefault="00A354AB" w:rsidP="0063458C">
            <w:pPr>
              <w:spacing w:line="360" w:lineRule="auto"/>
              <w:jc w:val="center"/>
              <w:rPr>
                <w:b/>
              </w:rPr>
            </w:pPr>
            <w:r w:rsidRPr="0063458C">
              <w:rPr>
                <w:b/>
              </w:rPr>
              <w:t>Изменения, %</w:t>
            </w:r>
          </w:p>
        </w:tc>
        <w:tc>
          <w:tcPr>
            <w:tcW w:w="1055" w:type="dxa"/>
            <w:shd w:val="clear" w:color="auto" w:fill="FFFFFF"/>
          </w:tcPr>
          <w:p w:rsidR="00A354AB" w:rsidRPr="0063458C" w:rsidRDefault="00A354AB" w:rsidP="0063458C">
            <w:pPr>
              <w:spacing w:line="360" w:lineRule="auto"/>
              <w:jc w:val="center"/>
              <w:rPr>
                <w:b/>
              </w:rPr>
            </w:pPr>
            <w:r w:rsidRPr="0063458C">
              <w:rPr>
                <w:b/>
              </w:rPr>
              <w:t>Количество дней до восстановления</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Взрывы в лондонском метро</w:t>
            </w:r>
          </w:p>
        </w:tc>
        <w:tc>
          <w:tcPr>
            <w:tcW w:w="1054" w:type="dxa"/>
            <w:shd w:val="clear" w:color="auto" w:fill="FFFFFF"/>
          </w:tcPr>
          <w:p w:rsidR="00A354AB" w:rsidRPr="0063458C" w:rsidRDefault="00A354AB" w:rsidP="0063458C">
            <w:pPr>
              <w:spacing w:line="360" w:lineRule="auto"/>
              <w:jc w:val="center"/>
            </w:pPr>
            <w:r w:rsidRPr="0063458C">
              <w:t>1 194.9</w:t>
            </w:r>
          </w:p>
        </w:tc>
        <w:tc>
          <w:tcPr>
            <w:tcW w:w="1054" w:type="dxa"/>
            <w:shd w:val="clear" w:color="auto" w:fill="FFFFFF"/>
          </w:tcPr>
          <w:p w:rsidR="00A354AB" w:rsidRPr="0063458C" w:rsidRDefault="00A354AB" w:rsidP="0063458C">
            <w:pPr>
              <w:spacing w:line="360" w:lineRule="auto"/>
              <w:jc w:val="center"/>
            </w:pPr>
            <w:r w:rsidRPr="0063458C">
              <w:t>1 197,90</w:t>
            </w:r>
          </w:p>
        </w:tc>
        <w:tc>
          <w:tcPr>
            <w:tcW w:w="1054" w:type="dxa"/>
            <w:shd w:val="clear" w:color="auto" w:fill="FFFFFF"/>
          </w:tcPr>
          <w:p w:rsidR="00A354AB" w:rsidRPr="0063458C" w:rsidRDefault="00A354AB" w:rsidP="0063458C">
            <w:pPr>
              <w:spacing w:line="360" w:lineRule="auto"/>
              <w:jc w:val="center"/>
            </w:pPr>
            <w:r w:rsidRPr="0063458C">
              <w:t>0,2</w:t>
            </w:r>
          </w:p>
        </w:tc>
        <w:tc>
          <w:tcPr>
            <w:tcW w:w="1055" w:type="dxa"/>
            <w:shd w:val="clear" w:color="auto" w:fill="FFFFFF"/>
          </w:tcPr>
          <w:p w:rsidR="00A354AB" w:rsidRPr="0063458C" w:rsidRDefault="00A354AB" w:rsidP="0063458C">
            <w:pPr>
              <w:spacing w:line="360" w:lineRule="auto"/>
              <w:jc w:val="center"/>
            </w:pPr>
          </w:p>
        </w:tc>
        <w:tc>
          <w:tcPr>
            <w:tcW w:w="1054" w:type="dxa"/>
            <w:shd w:val="clear" w:color="auto" w:fill="FFFFFF"/>
          </w:tcPr>
          <w:p w:rsidR="00A354AB" w:rsidRPr="0063458C" w:rsidRDefault="00A354AB" w:rsidP="0063458C">
            <w:pPr>
              <w:spacing w:line="360" w:lineRule="auto"/>
              <w:jc w:val="center"/>
            </w:pPr>
          </w:p>
        </w:tc>
        <w:tc>
          <w:tcPr>
            <w:tcW w:w="1054" w:type="dxa"/>
            <w:shd w:val="clear" w:color="auto" w:fill="FFFFFF"/>
          </w:tcPr>
          <w:p w:rsidR="00A354AB" w:rsidRPr="0063458C" w:rsidRDefault="00A354AB" w:rsidP="0063458C">
            <w:pPr>
              <w:spacing w:line="360" w:lineRule="auto"/>
              <w:jc w:val="center"/>
            </w:pPr>
          </w:p>
        </w:tc>
        <w:tc>
          <w:tcPr>
            <w:tcW w:w="1055" w:type="dxa"/>
            <w:shd w:val="clear" w:color="auto" w:fill="FFFFFF"/>
          </w:tcPr>
          <w:p w:rsidR="00A354AB" w:rsidRPr="0063458C" w:rsidRDefault="00A354AB" w:rsidP="0063458C">
            <w:pPr>
              <w:spacing w:line="360" w:lineRule="auto"/>
              <w:jc w:val="center"/>
            </w:pP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Взрывы поездов в Мадриде</w:t>
            </w:r>
          </w:p>
        </w:tc>
        <w:tc>
          <w:tcPr>
            <w:tcW w:w="1054" w:type="dxa"/>
            <w:shd w:val="clear" w:color="auto" w:fill="FFFFFF"/>
          </w:tcPr>
          <w:p w:rsidR="00A354AB" w:rsidRPr="0063458C" w:rsidRDefault="00A354AB" w:rsidP="0063458C">
            <w:pPr>
              <w:spacing w:line="360" w:lineRule="auto"/>
              <w:jc w:val="center"/>
            </w:pPr>
            <w:r w:rsidRPr="0063458C">
              <w:t>1 140.6</w:t>
            </w:r>
          </w:p>
        </w:tc>
        <w:tc>
          <w:tcPr>
            <w:tcW w:w="1054" w:type="dxa"/>
            <w:shd w:val="clear" w:color="auto" w:fill="FFFFFF"/>
          </w:tcPr>
          <w:p w:rsidR="00A354AB" w:rsidRPr="0063458C" w:rsidRDefault="00A354AB" w:rsidP="0063458C">
            <w:pPr>
              <w:spacing w:line="360" w:lineRule="auto"/>
              <w:jc w:val="center"/>
            </w:pPr>
            <w:r w:rsidRPr="0063458C">
              <w:t>1 123,90</w:t>
            </w:r>
          </w:p>
        </w:tc>
        <w:tc>
          <w:tcPr>
            <w:tcW w:w="1054" w:type="dxa"/>
            <w:shd w:val="clear" w:color="auto" w:fill="FFFFFF"/>
          </w:tcPr>
          <w:p w:rsidR="00A354AB" w:rsidRPr="0063458C" w:rsidRDefault="00A354AB" w:rsidP="0063458C">
            <w:pPr>
              <w:spacing w:line="360" w:lineRule="auto"/>
              <w:jc w:val="center"/>
            </w:pPr>
            <w:r w:rsidRPr="0063458C">
              <w:t>-1,5</w:t>
            </w:r>
          </w:p>
        </w:tc>
        <w:tc>
          <w:tcPr>
            <w:tcW w:w="1055" w:type="dxa"/>
            <w:shd w:val="clear" w:color="auto" w:fill="FFFFFF"/>
          </w:tcPr>
          <w:p w:rsidR="00A354AB" w:rsidRPr="0063458C" w:rsidRDefault="00A354AB" w:rsidP="0063458C">
            <w:pPr>
              <w:spacing w:line="360" w:lineRule="auto"/>
              <w:jc w:val="center"/>
            </w:pPr>
            <w:r w:rsidRPr="0063458C">
              <w:t>1 094,00</w:t>
            </w:r>
          </w:p>
        </w:tc>
        <w:tc>
          <w:tcPr>
            <w:tcW w:w="1054" w:type="dxa"/>
            <w:shd w:val="clear" w:color="auto" w:fill="FFFFFF"/>
          </w:tcPr>
          <w:p w:rsidR="00A354AB" w:rsidRPr="0063458C" w:rsidRDefault="00A354AB" w:rsidP="0063458C">
            <w:pPr>
              <w:spacing w:line="360" w:lineRule="auto"/>
              <w:jc w:val="center"/>
            </w:pPr>
            <w:r w:rsidRPr="0063458C">
              <w:t>10</w:t>
            </w:r>
          </w:p>
        </w:tc>
        <w:tc>
          <w:tcPr>
            <w:tcW w:w="1054" w:type="dxa"/>
            <w:shd w:val="clear" w:color="auto" w:fill="FFFFFF"/>
          </w:tcPr>
          <w:p w:rsidR="00A354AB" w:rsidRPr="0063458C" w:rsidRDefault="00A354AB" w:rsidP="0063458C">
            <w:pPr>
              <w:spacing w:line="360" w:lineRule="auto"/>
              <w:jc w:val="center"/>
            </w:pPr>
            <w:r w:rsidRPr="0063458C">
              <w:t>-4,1</w:t>
            </w:r>
          </w:p>
        </w:tc>
        <w:tc>
          <w:tcPr>
            <w:tcW w:w="1055" w:type="dxa"/>
            <w:shd w:val="clear" w:color="auto" w:fill="FFFFFF"/>
          </w:tcPr>
          <w:p w:rsidR="00A354AB" w:rsidRPr="0063458C" w:rsidRDefault="00A354AB" w:rsidP="0063458C">
            <w:pPr>
              <w:spacing w:line="360" w:lineRule="auto"/>
              <w:jc w:val="center"/>
            </w:pPr>
            <w:r w:rsidRPr="0063458C">
              <w:t>18</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Всемирный торговый центр</w:t>
            </w:r>
          </w:p>
        </w:tc>
        <w:tc>
          <w:tcPr>
            <w:tcW w:w="1054" w:type="dxa"/>
            <w:shd w:val="clear" w:color="auto" w:fill="FFFFFF"/>
          </w:tcPr>
          <w:p w:rsidR="00A354AB" w:rsidRPr="0063458C" w:rsidRDefault="00A354AB" w:rsidP="0063458C">
            <w:pPr>
              <w:spacing w:line="360" w:lineRule="auto"/>
              <w:jc w:val="center"/>
            </w:pPr>
            <w:r w:rsidRPr="0063458C">
              <w:t>1 092.5</w:t>
            </w:r>
          </w:p>
        </w:tc>
        <w:tc>
          <w:tcPr>
            <w:tcW w:w="1054" w:type="dxa"/>
            <w:shd w:val="clear" w:color="auto" w:fill="FFFFFF"/>
          </w:tcPr>
          <w:p w:rsidR="00A354AB" w:rsidRPr="0063458C" w:rsidRDefault="00A354AB" w:rsidP="0063458C">
            <w:pPr>
              <w:spacing w:line="360" w:lineRule="auto"/>
              <w:jc w:val="center"/>
            </w:pPr>
            <w:r w:rsidRPr="0063458C">
              <w:t>1 038,80</w:t>
            </w:r>
          </w:p>
        </w:tc>
        <w:tc>
          <w:tcPr>
            <w:tcW w:w="1054" w:type="dxa"/>
            <w:shd w:val="clear" w:color="auto" w:fill="FFFFFF"/>
          </w:tcPr>
          <w:p w:rsidR="00A354AB" w:rsidRPr="0063458C" w:rsidRDefault="00A354AB" w:rsidP="0063458C">
            <w:pPr>
              <w:spacing w:line="360" w:lineRule="auto"/>
              <w:jc w:val="center"/>
            </w:pPr>
            <w:r w:rsidRPr="0063458C">
              <w:t>-4,9</w:t>
            </w:r>
          </w:p>
        </w:tc>
        <w:tc>
          <w:tcPr>
            <w:tcW w:w="1055" w:type="dxa"/>
            <w:shd w:val="clear" w:color="auto" w:fill="FFFFFF"/>
          </w:tcPr>
          <w:p w:rsidR="00A354AB" w:rsidRPr="0063458C" w:rsidRDefault="00A354AB" w:rsidP="0063458C">
            <w:pPr>
              <w:spacing w:line="360" w:lineRule="auto"/>
              <w:jc w:val="center"/>
            </w:pPr>
            <w:r w:rsidRPr="0063458C">
              <w:t>965,8</w:t>
            </w:r>
          </w:p>
        </w:tc>
        <w:tc>
          <w:tcPr>
            <w:tcW w:w="1054" w:type="dxa"/>
            <w:shd w:val="clear" w:color="auto" w:fill="FFFFFF"/>
          </w:tcPr>
          <w:p w:rsidR="00A354AB" w:rsidRPr="0063458C" w:rsidRDefault="00A354AB" w:rsidP="0063458C">
            <w:pPr>
              <w:spacing w:line="360" w:lineRule="auto"/>
              <w:jc w:val="center"/>
            </w:pPr>
            <w:r w:rsidRPr="0063458C">
              <w:t>5</w:t>
            </w:r>
          </w:p>
        </w:tc>
        <w:tc>
          <w:tcPr>
            <w:tcW w:w="1054" w:type="dxa"/>
            <w:shd w:val="clear" w:color="auto" w:fill="FFFFFF"/>
          </w:tcPr>
          <w:p w:rsidR="00A354AB" w:rsidRPr="0063458C" w:rsidRDefault="00A354AB" w:rsidP="0063458C">
            <w:pPr>
              <w:spacing w:line="360" w:lineRule="auto"/>
              <w:jc w:val="center"/>
            </w:pPr>
            <w:r w:rsidRPr="0063458C">
              <w:t>-11,6</w:t>
            </w:r>
          </w:p>
        </w:tc>
        <w:tc>
          <w:tcPr>
            <w:tcW w:w="1055" w:type="dxa"/>
            <w:shd w:val="clear" w:color="auto" w:fill="FFFFFF"/>
          </w:tcPr>
          <w:p w:rsidR="00A354AB" w:rsidRPr="0063458C" w:rsidRDefault="00A354AB" w:rsidP="0063458C">
            <w:pPr>
              <w:spacing w:line="360" w:lineRule="auto"/>
              <w:jc w:val="center"/>
            </w:pPr>
            <w:r w:rsidRPr="0063458C">
              <w:t>19</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Вторжение Ирака в Кувейт</w:t>
            </w:r>
          </w:p>
        </w:tc>
        <w:tc>
          <w:tcPr>
            <w:tcW w:w="1054" w:type="dxa"/>
            <w:shd w:val="clear" w:color="auto" w:fill="FFFFFF"/>
          </w:tcPr>
          <w:p w:rsidR="00A354AB" w:rsidRPr="0063458C" w:rsidRDefault="00A354AB" w:rsidP="0063458C">
            <w:pPr>
              <w:spacing w:line="360" w:lineRule="auto"/>
              <w:jc w:val="center"/>
            </w:pPr>
            <w:r w:rsidRPr="0063458C">
              <w:t>355,5</w:t>
            </w:r>
          </w:p>
        </w:tc>
        <w:tc>
          <w:tcPr>
            <w:tcW w:w="1054" w:type="dxa"/>
            <w:shd w:val="clear" w:color="auto" w:fill="FFFFFF"/>
          </w:tcPr>
          <w:p w:rsidR="00A354AB" w:rsidRPr="0063458C" w:rsidRDefault="00A354AB" w:rsidP="0063458C">
            <w:pPr>
              <w:spacing w:line="360" w:lineRule="auto"/>
              <w:jc w:val="center"/>
            </w:pPr>
            <w:r w:rsidRPr="0063458C">
              <w:t>351,5</w:t>
            </w:r>
          </w:p>
        </w:tc>
        <w:tc>
          <w:tcPr>
            <w:tcW w:w="1054" w:type="dxa"/>
            <w:shd w:val="clear" w:color="auto" w:fill="FFFFFF"/>
          </w:tcPr>
          <w:p w:rsidR="00A354AB" w:rsidRPr="0063458C" w:rsidRDefault="00A354AB" w:rsidP="0063458C">
            <w:pPr>
              <w:spacing w:line="360" w:lineRule="auto"/>
              <w:jc w:val="center"/>
            </w:pPr>
            <w:r w:rsidRPr="0063458C">
              <w:t>-1,1</w:t>
            </w:r>
          </w:p>
        </w:tc>
        <w:tc>
          <w:tcPr>
            <w:tcW w:w="1055" w:type="dxa"/>
            <w:shd w:val="clear" w:color="auto" w:fill="FFFFFF"/>
          </w:tcPr>
          <w:p w:rsidR="00A354AB" w:rsidRPr="0063458C" w:rsidRDefault="00A354AB" w:rsidP="0063458C">
            <w:pPr>
              <w:spacing w:line="360" w:lineRule="auto"/>
              <w:jc w:val="center"/>
            </w:pPr>
            <w:r w:rsidRPr="0063458C">
              <w:t>334,4</w:t>
            </w:r>
          </w:p>
        </w:tc>
        <w:tc>
          <w:tcPr>
            <w:tcW w:w="1054" w:type="dxa"/>
            <w:shd w:val="clear" w:color="auto" w:fill="FFFFFF"/>
          </w:tcPr>
          <w:p w:rsidR="00A354AB" w:rsidRPr="0063458C" w:rsidRDefault="00A354AB" w:rsidP="0063458C">
            <w:pPr>
              <w:spacing w:line="360" w:lineRule="auto"/>
              <w:jc w:val="center"/>
            </w:pPr>
            <w:r w:rsidRPr="0063458C">
              <w:t>2</w:t>
            </w:r>
          </w:p>
        </w:tc>
        <w:tc>
          <w:tcPr>
            <w:tcW w:w="1054" w:type="dxa"/>
            <w:shd w:val="clear" w:color="auto" w:fill="FFFFFF"/>
          </w:tcPr>
          <w:p w:rsidR="00A354AB" w:rsidRPr="0063458C" w:rsidRDefault="00A354AB" w:rsidP="0063458C">
            <w:pPr>
              <w:spacing w:line="360" w:lineRule="auto"/>
              <w:jc w:val="center"/>
            </w:pPr>
            <w:r w:rsidRPr="0063458C">
              <w:t>-5,9</w:t>
            </w:r>
          </w:p>
        </w:tc>
        <w:tc>
          <w:tcPr>
            <w:tcW w:w="1055" w:type="dxa"/>
            <w:shd w:val="clear" w:color="auto" w:fill="FFFFFF"/>
          </w:tcPr>
          <w:p w:rsidR="00A354AB" w:rsidRPr="0063458C" w:rsidRDefault="00A354AB" w:rsidP="0063458C">
            <w:pPr>
              <w:spacing w:line="360" w:lineRule="auto"/>
              <w:jc w:val="center"/>
            </w:pPr>
            <w:r w:rsidRPr="0063458C">
              <w:t>30</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Покушение на Рейгана</w:t>
            </w:r>
          </w:p>
        </w:tc>
        <w:tc>
          <w:tcPr>
            <w:tcW w:w="1054" w:type="dxa"/>
            <w:shd w:val="clear" w:color="auto" w:fill="FFFFFF"/>
          </w:tcPr>
          <w:p w:rsidR="00A354AB" w:rsidRPr="0063458C" w:rsidRDefault="00A354AB" w:rsidP="0063458C">
            <w:pPr>
              <w:spacing w:line="360" w:lineRule="auto"/>
              <w:jc w:val="center"/>
            </w:pPr>
            <w:r w:rsidRPr="0063458C">
              <w:t>136,3</w:t>
            </w:r>
          </w:p>
        </w:tc>
        <w:tc>
          <w:tcPr>
            <w:tcW w:w="1054" w:type="dxa"/>
            <w:shd w:val="clear" w:color="auto" w:fill="FFFFFF"/>
          </w:tcPr>
          <w:p w:rsidR="00A354AB" w:rsidRPr="0063458C" w:rsidRDefault="00A354AB" w:rsidP="0063458C">
            <w:pPr>
              <w:spacing w:line="360" w:lineRule="auto"/>
              <w:jc w:val="center"/>
            </w:pPr>
            <w:r w:rsidRPr="0063458C">
              <w:t>134,7</w:t>
            </w:r>
          </w:p>
        </w:tc>
        <w:tc>
          <w:tcPr>
            <w:tcW w:w="1054" w:type="dxa"/>
            <w:shd w:val="clear" w:color="auto" w:fill="FFFFFF"/>
          </w:tcPr>
          <w:p w:rsidR="00A354AB" w:rsidRPr="0063458C" w:rsidRDefault="00A354AB" w:rsidP="0063458C">
            <w:pPr>
              <w:spacing w:line="360" w:lineRule="auto"/>
              <w:jc w:val="center"/>
            </w:pPr>
            <w:r w:rsidRPr="0063458C">
              <w:t>-1,2</w:t>
            </w:r>
          </w:p>
        </w:tc>
        <w:tc>
          <w:tcPr>
            <w:tcW w:w="1055" w:type="dxa"/>
            <w:shd w:val="clear" w:color="auto" w:fill="FFFFFF"/>
          </w:tcPr>
          <w:p w:rsidR="00A354AB" w:rsidRPr="0063458C" w:rsidRDefault="00A354AB" w:rsidP="0063458C">
            <w:pPr>
              <w:spacing w:line="360" w:lineRule="auto"/>
              <w:jc w:val="center"/>
            </w:pPr>
            <w:r w:rsidRPr="0063458C">
              <w:t>134,7</w:t>
            </w:r>
          </w:p>
        </w:tc>
        <w:tc>
          <w:tcPr>
            <w:tcW w:w="1054" w:type="dxa"/>
            <w:shd w:val="clear" w:color="auto" w:fill="FFFFFF"/>
          </w:tcPr>
          <w:p w:rsidR="00A354AB" w:rsidRPr="0063458C" w:rsidRDefault="00A354AB" w:rsidP="0063458C">
            <w:pPr>
              <w:spacing w:line="360" w:lineRule="auto"/>
              <w:jc w:val="center"/>
            </w:pPr>
            <w:r w:rsidRPr="0063458C">
              <w:t>1</w:t>
            </w:r>
          </w:p>
        </w:tc>
        <w:tc>
          <w:tcPr>
            <w:tcW w:w="1054" w:type="dxa"/>
            <w:shd w:val="clear" w:color="auto" w:fill="FFFFFF"/>
          </w:tcPr>
          <w:p w:rsidR="00A354AB" w:rsidRPr="0063458C" w:rsidRDefault="00A354AB" w:rsidP="0063458C">
            <w:pPr>
              <w:spacing w:line="360" w:lineRule="auto"/>
              <w:jc w:val="center"/>
            </w:pPr>
            <w:r w:rsidRPr="0063458C">
              <w:t>-1,2</w:t>
            </w:r>
          </w:p>
        </w:tc>
        <w:tc>
          <w:tcPr>
            <w:tcW w:w="1055" w:type="dxa"/>
            <w:shd w:val="clear" w:color="auto" w:fill="FFFFFF"/>
          </w:tcPr>
          <w:p w:rsidR="00A354AB" w:rsidRPr="0063458C" w:rsidRDefault="00A354AB" w:rsidP="0063458C">
            <w:pPr>
              <w:spacing w:line="360" w:lineRule="auto"/>
              <w:jc w:val="center"/>
            </w:pPr>
            <w:r w:rsidRPr="0063458C">
              <w:t>4</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Эмбарго ОПЕК на нефть</w:t>
            </w:r>
          </w:p>
        </w:tc>
        <w:tc>
          <w:tcPr>
            <w:tcW w:w="1054" w:type="dxa"/>
            <w:shd w:val="clear" w:color="auto" w:fill="FFFFFF"/>
          </w:tcPr>
          <w:p w:rsidR="00A354AB" w:rsidRPr="0063458C" w:rsidRDefault="00A354AB" w:rsidP="0063458C">
            <w:pPr>
              <w:spacing w:line="360" w:lineRule="auto"/>
              <w:jc w:val="center"/>
            </w:pPr>
            <w:r w:rsidRPr="0063458C">
              <w:t>111,3</w:t>
            </w:r>
          </w:p>
        </w:tc>
        <w:tc>
          <w:tcPr>
            <w:tcW w:w="1054" w:type="dxa"/>
            <w:shd w:val="clear" w:color="auto" w:fill="FFFFFF"/>
          </w:tcPr>
          <w:p w:rsidR="00A354AB" w:rsidRPr="0063458C" w:rsidRDefault="00A354AB" w:rsidP="0063458C">
            <w:pPr>
              <w:spacing w:line="360" w:lineRule="auto"/>
              <w:jc w:val="center"/>
            </w:pPr>
            <w:r w:rsidRPr="0063458C">
              <w:t>110,1</w:t>
            </w:r>
          </w:p>
        </w:tc>
        <w:tc>
          <w:tcPr>
            <w:tcW w:w="1054" w:type="dxa"/>
            <w:shd w:val="clear" w:color="auto" w:fill="FFFFFF"/>
          </w:tcPr>
          <w:p w:rsidR="00A354AB" w:rsidRPr="0063458C" w:rsidRDefault="00A354AB" w:rsidP="0063458C">
            <w:pPr>
              <w:spacing w:line="360" w:lineRule="auto"/>
              <w:jc w:val="center"/>
            </w:pPr>
            <w:r w:rsidRPr="0063458C">
              <w:t>-1,1</w:t>
            </w:r>
          </w:p>
        </w:tc>
        <w:tc>
          <w:tcPr>
            <w:tcW w:w="1055" w:type="dxa"/>
            <w:shd w:val="clear" w:color="auto" w:fill="FFFFFF"/>
          </w:tcPr>
          <w:p w:rsidR="00A354AB" w:rsidRPr="0063458C" w:rsidRDefault="00A354AB" w:rsidP="0063458C">
            <w:pPr>
              <w:spacing w:line="360" w:lineRule="auto"/>
              <w:jc w:val="center"/>
            </w:pPr>
            <w:r w:rsidRPr="0063458C">
              <w:t>109,2</w:t>
            </w:r>
          </w:p>
        </w:tc>
        <w:tc>
          <w:tcPr>
            <w:tcW w:w="1054" w:type="dxa"/>
            <w:shd w:val="clear" w:color="auto" w:fill="FFFFFF"/>
          </w:tcPr>
          <w:p w:rsidR="00A354AB" w:rsidRPr="0063458C" w:rsidRDefault="00A354AB" w:rsidP="0063458C">
            <w:pPr>
              <w:spacing w:line="360" w:lineRule="auto"/>
              <w:jc w:val="center"/>
            </w:pPr>
            <w:r w:rsidRPr="0063458C">
              <w:t>6</w:t>
            </w:r>
          </w:p>
        </w:tc>
        <w:tc>
          <w:tcPr>
            <w:tcW w:w="1054" w:type="dxa"/>
            <w:shd w:val="clear" w:color="auto" w:fill="FFFFFF"/>
          </w:tcPr>
          <w:p w:rsidR="00A354AB" w:rsidRPr="0063458C" w:rsidRDefault="00A354AB" w:rsidP="0063458C">
            <w:pPr>
              <w:spacing w:line="360" w:lineRule="auto"/>
              <w:jc w:val="center"/>
            </w:pPr>
            <w:r w:rsidRPr="0063458C">
              <w:t>-1,9</w:t>
            </w:r>
          </w:p>
        </w:tc>
        <w:tc>
          <w:tcPr>
            <w:tcW w:w="1055" w:type="dxa"/>
            <w:shd w:val="clear" w:color="auto" w:fill="FFFFFF"/>
          </w:tcPr>
          <w:p w:rsidR="00A354AB" w:rsidRPr="0063458C" w:rsidRDefault="00A354AB" w:rsidP="0063458C">
            <w:pPr>
              <w:spacing w:line="360" w:lineRule="auto"/>
              <w:jc w:val="center"/>
            </w:pPr>
            <w:r w:rsidRPr="0063458C">
              <w:t>10</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Убийство Кеннеди</w:t>
            </w:r>
          </w:p>
        </w:tc>
        <w:tc>
          <w:tcPr>
            <w:tcW w:w="1054" w:type="dxa"/>
            <w:shd w:val="clear" w:color="auto" w:fill="FFFFFF"/>
          </w:tcPr>
          <w:p w:rsidR="00A354AB" w:rsidRPr="0063458C" w:rsidRDefault="00A354AB" w:rsidP="0063458C">
            <w:pPr>
              <w:spacing w:line="360" w:lineRule="auto"/>
              <w:jc w:val="center"/>
            </w:pPr>
            <w:r w:rsidRPr="0063458C">
              <w:t>71,6</w:t>
            </w:r>
          </w:p>
        </w:tc>
        <w:tc>
          <w:tcPr>
            <w:tcW w:w="1054" w:type="dxa"/>
            <w:shd w:val="clear" w:color="auto" w:fill="FFFFFF"/>
          </w:tcPr>
          <w:p w:rsidR="00A354AB" w:rsidRPr="0063458C" w:rsidRDefault="00A354AB" w:rsidP="0063458C">
            <w:pPr>
              <w:spacing w:line="360" w:lineRule="auto"/>
              <w:jc w:val="center"/>
            </w:pPr>
            <w:r w:rsidRPr="0063458C">
              <w:t>69,6</w:t>
            </w:r>
          </w:p>
        </w:tc>
        <w:tc>
          <w:tcPr>
            <w:tcW w:w="1054" w:type="dxa"/>
            <w:shd w:val="clear" w:color="auto" w:fill="FFFFFF"/>
          </w:tcPr>
          <w:p w:rsidR="00A354AB" w:rsidRPr="0063458C" w:rsidRDefault="00A354AB" w:rsidP="0063458C">
            <w:pPr>
              <w:spacing w:line="360" w:lineRule="auto"/>
              <w:jc w:val="center"/>
            </w:pPr>
            <w:r w:rsidRPr="0063458C">
              <w:t>-2,8</w:t>
            </w:r>
          </w:p>
        </w:tc>
        <w:tc>
          <w:tcPr>
            <w:tcW w:w="1055" w:type="dxa"/>
            <w:shd w:val="clear" w:color="auto" w:fill="FFFFFF"/>
          </w:tcPr>
          <w:p w:rsidR="00A354AB" w:rsidRPr="0063458C" w:rsidRDefault="00A354AB" w:rsidP="0063458C">
            <w:pPr>
              <w:spacing w:line="360" w:lineRule="auto"/>
              <w:jc w:val="center"/>
            </w:pPr>
            <w:r w:rsidRPr="0063458C">
              <w:t>69,6</w:t>
            </w:r>
          </w:p>
        </w:tc>
        <w:tc>
          <w:tcPr>
            <w:tcW w:w="1054" w:type="dxa"/>
            <w:shd w:val="clear" w:color="auto" w:fill="FFFFFF"/>
          </w:tcPr>
          <w:p w:rsidR="00A354AB" w:rsidRPr="0063458C" w:rsidRDefault="00A354AB" w:rsidP="0063458C">
            <w:pPr>
              <w:spacing w:line="360" w:lineRule="auto"/>
              <w:jc w:val="center"/>
            </w:pPr>
            <w:r w:rsidRPr="0063458C">
              <w:t>1</w:t>
            </w:r>
          </w:p>
        </w:tc>
        <w:tc>
          <w:tcPr>
            <w:tcW w:w="1054" w:type="dxa"/>
            <w:shd w:val="clear" w:color="auto" w:fill="FFFFFF"/>
          </w:tcPr>
          <w:p w:rsidR="00A354AB" w:rsidRPr="0063458C" w:rsidRDefault="00A354AB" w:rsidP="0063458C">
            <w:pPr>
              <w:spacing w:line="360" w:lineRule="auto"/>
              <w:jc w:val="center"/>
            </w:pPr>
            <w:r w:rsidRPr="0063458C">
              <w:t>-2,8</w:t>
            </w:r>
          </w:p>
        </w:tc>
        <w:tc>
          <w:tcPr>
            <w:tcW w:w="1055" w:type="dxa"/>
            <w:shd w:val="clear" w:color="auto" w:fill="FFFFFF"/>
          </w:tcPr>
          <w:p w:rsidR="00A354AB" w:rsidRPr="0063458C" w:rsidRDefault="00A354AB" w:rsidP="0063458C">
            <w:pPr>
              <w:spacing w:line="360" w:lineRule="auto"/>
              <w:jc w:val="center"/>
            </w:pPr>
            <w:r w:rsidRPr="0063458C">
              <w:t>2</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 xml:space="preserve">Кубинский кризис </w:t>
            </w:r>
          </w:p>
        </w:tc>
        <w:tc>
          <w:tcPr>
            <w:tcW w:w="1054" w:type="dxa"/>
            <w:shd w:val="clear" w:color="auto" w:fill="FFFFFF"/>
          </w:tcPr>
          <w:p w:rsidR="00A354AB" w:rsidRPr="0063458C" w:rsidRDefault="00A354AB" w:rsidP="0063458C">
            <w:pPr>
              <w:spacing w:line="360" w:lineRule="auto"/>
              <w:jc w:val="center"/>
            </w:pPr>
            <w:r w:rsidRPr="0063458C">
              <w:t>55</w:t>
            </w:r>
          </w:p>
        </w:tc>
        <w:tc>
          <w:tcPr>
            <w:tcW w:w="1054" w:type="dxa"/>
            <w:shd w:val="clear" w:color="auto" w:fill="FFFFFF"/>
          </w:tcPr>
          <w:p w:rsidR="00A354AB" w:rsidRPr="0063458C" w:rsidRDefault="00A354AB" w:rsidP="0063458C">
            <w:pPr>
              <w:spacing w:line="360" w:lineRule="auto"/>
              <w:jc w:val="center"/>
            </w:pPr>
            <w:r w:rsidRPr="0063458C">
              <w:t>53,5</w:t>
            </w:r>
          </w:p>
        </w:tc>
        <w:tc>
          <w:tcPr>
            <w:tcW w:w="1054" w:type="dxa"/>
            <w:shd w:val="clear" w:color="auto" w:fill="FFFFFF"/>
          </w:tcPr>
          <w:p w:rsidR="00A354AB" w:rsidRPr="0063458C" w:rsidRDefault="00A354AB" w:rsidP="0063458C">
            <w:pPr>
              <w:spacing w:line="360" w:lineRule="auto"/>
              <w:jc w:val="center"/>
            </w:pPr>
            <w:r w:rsidRPr="0063458C">
              <w:t>-2,7</w:t>
            </w:r>
          </w:p>
        </w:tc>
        <w:tc>
          <w:tcPr>
            <w:tcW w:w="1055" w:type="dxa"/>
            <w:shd w:val="clear" w:color="auto" w:fill="FFFFFF"/>
          </w:tcPr>
          <w:p w:rsidR="00A354AB" w:rsidRPr="0063458C" w:rsidRDefault="00A354AB" w:rsidP="0063458C">
            <w:pPr>
              <w:spacing w:line="360" w:lineRule="auto"/>
              <w:jc w:val="center"/>
            </w:pPr>
            <w:r w:rsidRPr="0063458C">
              <w:t>53,5</w:t>
            </w:r>
          </w:p>
        </w:tc>
        <w:tc>
          <w:tcPr>
            <w:tcW w:w="1054" w:type="dxa"/>
            <w:shd w:val="clear" w:color="auto" w:fill="FFFFFF"/>
          </w:tcPr>
          <w:p w:rsidR="00A354AB" w:rsidRPr="0063458C" w:rsidRDefault="00A354AB" w:rsidP="0063458C">
            <w:pPr>
              <w:spacing w:line="360" w:lineRule="auto"/>
              <w:jc w:val="center"/>
            </w:pPr>
            <w:r w:rsidRPr="0063458C">
              <w:t>1</w:t>
            </w:r>
          </w:p>
        </w:tc>
        <w:tc>
          <w:tcPr>
            <w:tcW w:w="1054" w:type="dxa"/>
            <w:shd w:val="clear" w:color="auto" w:fill="FFFFFF"/>
          </w:tcPr>
          <w:p w:rsidR="00A354AB" w:rsidRPr="0063458C" w:rsidRDefault="00A354AB" w:rsidP="0063458C">
            <w:pPr>
              <w:spacing w:line="360" w:lineRule="auto"/>
              <w:jc w:val="center"/>
            </w:pPr>
            <w:r w:rsidRPr="0063458C">
              <w:t>-2,7</w:t>
            </w:r>
          </w:p>
        </w:tc>
        <w:tc>
          <w:tcPr>
            <w:tcW w:w="1055" w:type="dxa"/>
            <w:shd w:val="clear" w:color="auto" w:fill="FFFFFF"/>
          </w:tcPr>
          <w:p w:rsidR="00A354AB" w:rsidRPr="0063458C" w:rsidRDefault="00A354AB" w:rsidP="0063458C">
            <w:pPr>
              <w:spacing w:line="360" w:lineRule="auto"/>
              <w:jc w:val="center"/>
            </w:pPr>
            <w:r w:rsidRPr="0063458C">
              <w:t>5</w:t>
            </w:r>
          </w:p>
        </w:tc>
      </w:tr>
      <w:tr w:rsidR="00A354AB" w:rsidRPr="0063458C">
        <w:trPr>
          <w:trHeight w:val="454"/>
        </w:trPr>
        <w:tc>
          <w:tcPr>
            <w:tcW w:w="1995" w:type="dxa"/>
            <w:shd w:val="clear" w:color="auto" w:fill="FFFFFF"/>
          </w:tcPr>
          <w:p w:rsidR="00A354AB" w:rsidRPr="0063458C" w:rsidRDefault="00A354AB" w:rsidP="0063458C">
            <w:pPr>
              <w:spacing w:line="360" w:lineRule="auto"/>
            </w:pPr>
            <w:r w:rsidRPr="0063458C">
              <w:t xml:space="preserve">Средний показатель </w:t>
            </w:r>
          </w:p>
        </w:tc>
        <w:tc>
          <w:tcPr>
            <w:tcW w:w="1054" w:type="dxa"/>
            <w:shd w:val="clear" w:color="auto" w:fill="FFFFFF"/>
          </w:tcPr>
          <w:p w:rsidR="00A354AB" w:rsidRPr="0063458C" w:rsidRDefault="00A354AB" w:rsidP="0063458C">
            <w:pPr>
              <w:spacing w:line="360" w:lineRule="auto"/>
              <w:jc w:val="center"/>
            </w:pPr>
          </w:p>
        </w:tc>
        <w:tc>
          <w:tcPr>
            <w:tcW w:w="1054" w:type="dxa"/>
            <w:shd w:val="clear" w:color="auto" w:fill="FFFFFF"/>
          </w:tcPr>
          <w:p w:rsidR="00A354AB" w:rsidRPr="0063458C" w:rsidRDefault="00A354AB" w:rsidP="0063458C">
            <w:pPr>
              <w:spacing w:line="360" w:lineRule="auto"/>
              <w:jc w:val="center"/>
            </w:pPr>
          </w:p>
        </w:tc>
        <w:tc>
          <w:tcPr>
            <w:tcW w:w="1054" w:type="dxa"/>
            <w:shd w:val="clear" w:color="auto" w:fill="FFFFFF"/>
          </w:tcPr>
          <w:p w:rsidR="00A354AB" w:rsidRPr="0063458C" w:rsidRDefault="00A354AB" w:rsidP="0063458C">
            <w:pPr>
              <w:spacing w:line="360" w:lineRule="auto"/>
              <w:jc w:val="center"/>
            </w:pPr>
            <w:r w:rsidRPr="0063458C">
              <w:t>-2,2</w:t>
            </w:r>
          </w:p>
        </w:tc>
        <w:tc>
          <w:tcPr>
            <w:tcW w:w="1055" w:type="dxa"/>
            <w:shd w:val="clear" w:color="auto" w:fill="FFFFFF"/>
          </w:tcPr>
          <w:p w:rsidR="00A354AB" w:rsidRPr="0063458C" w:rsidRDefault="00A354AB" w:rsidP="0063458C">
            <w:pPr>
              <w:spacing w:line="360" w:lineRule="auto"/>
              <w:jc w:val="center"/>
            </w:pPr>
          </w:p>
        </w:tc>
        <w:tc>
          <w:tcPr>
            <w:tcW w:w="1054" w:type="dxa"/>
            <w:shd w:val="clear" w:color="auto" w:fill="FFFFFF"/>
          </w:tcPr>
          <w:p w:rsidR="00A354AB" w:rsidRPr="0063458C" w:rsidRDefault="00A354AB" w:rsidP="0063458C">
            <w:pPr>
              <w:spacing w:line="360" w:lineRule="auto"/>
              <w:jc w:val="center"/>
            </w:pPr>
            <w:r w:rsidRPr="0063458C">
              <w:t>4</w:t>
            </w:r>
          </w:p>
        </w:tc>
        <w:tc>
          <w:tcPr>
            <w:tcW w:w="1054" w:type="dxa"/>
            <w:shd w:val="clear" w:color="auto" w:fill="FFFFFF"/>
          </w:tcPr>
          <w:p w:rsidR="00A354AB" w:rsidRPr="0063458C" w:rsidRDefault="00A354AB" w:rsidP="0063458C">
            <w:pPr>
              <w:spacing w:line="360" w:lineRule="auto"/>
              <w:jc w:val="center"/>
            </w:pPr>
            <w:r w:rsidRPr="0063458C">
              <w:t>-4,3</w:t>
            </w:r>
          </w:p>
        </w:tc>
        <w:tc>
          <w:tcPr>
            <w:tcW w:w="1055" w:type="dxa"/>
            <w:shd w:val="clear" w:color="auto" w:fill="FFFFFF"/>
          </w:tcPr>
          <w:p w:rsidR="00A354AB" w:rsidRPr="0063458C" w:rsidRDefault="00A354AB" w:rsidP="0063458C">
            <w:pPr>
              <w:spacing w:line="360" w:lineRule="auto"/>
              <w:jc w:val="center"/>
            </w:pPr>
            <w:r w:rsidRPr="0063458C">
              <w:t>13</w:t>
            </w:r>
          </w:p>
        </w:tc>
      </w:tr>
    </w:tbl>
    <w:p w:rsidR="00A354AB" w:rsidRPr="0063458C" w:rsidRDefault="00A354AB" w:rsidP="0063458C">
      <w:pPr>
        <w:spacing w:line="360" w:lineRule="auto"/>
        <w:jc w:val="both"/>
      </w:pPr>
      <w:r w:rsidRPr="0063458C">
        <w:t> </w:t>
      </w:r>
      <w:r w:rsidRPr="0063458C">
        <w:rPr>
          <w:i/>
        </w:rPr>
        <w:t>Источник</w:t>
      </w:r>
      <w:r w:rsidRPr="0063458C">
        <w:t xml:space="preserve"> – Дэвид Висс, Standard &amp; Poor's.</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2. ЭКОНОМИЧЕСКАЯ МОДЕЛЬ ТЕРРОРИЗМА</w:t>
      </w:r>
    </w:p>
    <w:p w:rsidR="00A354AB" w:rsidRPr="0063458C" w:rsidRDefault="00A354AB" w:rsidP="0063458C">
      <w:pPr>
        <w:spacing w:line="360" w:lineRule="auto"/>
        <w:ind w:firstLine="567"/>
        <w:jc w:val="both"/>
      </w:pPr>
      <w:r w:rsidRPr="0063458C">
        <w:t>В современном мире наиболее ценным товаром становится информация. Для большинства людей терроризм, как и политическая борьба и многие другие процессы, - всего лишь виртуальная реальность. Задача ее «конструкторов» - преподнести ее в наиболее выгодном для себя освещении. Опасность заключается в том, что терроризм из информационного повода превратился в товар, а борьба с ним стала бизнесом. Ограничить который, сделать его не доходным, уничтожить можно лишь понимая, что на товарном «рынке терроризма» действуют классические для всех товарных рынков законы.</w:t>
      </w:r>
    </w:p>
    <w:p w:rsidR="00A354AB" w:rsidRPr="0063458C" w:rsidRDefault="00A354AB" w:rsidP="0063458C">
      <w:pPr>
        <w:pStyle w:val="txt4"/>
        <w:spacing w:before="0" w:beforeAutospacing="0" w:after="0" w:afterAutospacing="0" w:line="360" w:lineRule="auto"/>
        <w:ind w:firstLine="567"/>
        <w:jc w:val="both"/>
        <w:rPr>
          <w:i/>
          <w:u w:val="single"/>
        </w:rPr>
      </w:pPr>
      <w:r w:rsidRPr="0063458C">
        <w:rPr>
          <w:i/>
          <w:u w:val="single"/>
        </w:rPr>
        <w:t>«Рынок терроризма».</w:t>
      </w:r>
      <w:r w:rsidRPr="0063458C">
        <w:t xml:space="preserve"> Появление оценочных категорий в области терроризма – например в виде вознаграждения, устанавливаемого органами власти за сведения, позволяющие задержать террористов – позволяет утверждать о формировании специфического рынка – рынка терроризма. В этом случае появляется возможность назвать цену террора, как бы это кощунственно не звучало. Например, социальная цена «Бесланского» теракта – согласие общества на ограничение прав и свобод (в том числе в части выборов глав регионов), а финансовая цена части контртеррористической операции в Чечне – 10 миллионов долларов (объявленное вознаграждение за сведения о местонахождении конкретных лиц).</w:t>
      </w:r>
    </w:p>
    <w:p w:rsidR="00A354AB" w:rsidRPr="0063458C" w:rsidRDefault="00A354AB" w:rsidP="0063458C">
      <w:pPr>
        <w:pStyle w:val="txt4"/>
        <w:spacing w:before="0" w:beforeAutospacing="0" w:after="0" w:afterAutospacing="0" w:line="360" w:lineRule="auto"/>
        <w:ind w:firstLine="567"/>
        <w:jc w:val="both"/>
      </w:pPr>
      <w:r w:rsidRPr="0063458C">
        <w:t>Рассмотрим экономическую модель терроризма (автор – Рустам Бальский), в которой проанализируем следующие вопросы:</w:t>
      </w:r>
    </w:p>
    <w:p w:rsidR="00A354AB" w:rsidRPr="0063458C" w:rsidRDefault="00A354AB" w:rsidP="0063458C">
      <w:pPr>
        <w:pStyle w:val="txt4"/>
        <w:numPr>
          <w:ilvl w:val="0"/>
          <w:numId w:val="215"/>
        </w:numPr>
        <w:spacing w:before="0" w:beforeAutospacing="0" w:after="0" w:afterAutospacing="0" w:line="360" w:lineRule="auto"/>
        <w:jc w:val="both"/>
      </w:pPr>
      <w:r w:rsidRPr="0063458C">
        <w:t>Как формируется финансовая цена терроризма?</w:t>
      </w:r>
    </w:p>
    <w:p w:rsidR="00A354AB" w:rsidRPr="0063458C" w:rsidRDefault="00A354AB" w:rsidP="0063458C">
      <w:pPr>
        <w:pStyle w:val="txt4"/>
        <w:numPr>
          <w:ilvl w:val="0"/>
          <w:numId w:val="215"/>
        </w:numPr>
        <w:spacing w:before="0" w:beforeAutospacing="0" w:after="0" w:afterAutospacing="0" w:line="360" w:lineRule="auto"/>
        <w:jc w:val="both"/>
      </w:pPr>
      <w:r w:rsidRPr="0063458C">
        <w:t>Кому выгодно развитие рынка терроризма и кто оказывает влияние на формирование его стоимости?</w:t>
      </w:r>
    </w:p>
    <w:p w:rsidR="00A354AB" w:rsidRPr="0063458C" w:rsidRDefault="00A354AB" w:rsidP="0063458C">
      <w:pPr>
        <w:pStyle w:val="txt4"/>
        <w:numPr>
          <w:ilvl w:val="0"/>
          <w:numId w:val="215"/>
        </w:numPr>
        <w:spacing w:before="0" w:beforeAutospacing="0" w:after="0" w:afterAutospacing="0" w:line="360" w:lineRule="auto"/>
        <w:jc w:val="both"/>
      </w:pPr>
      <w:r w:rsidRPr="0063458C">
        <w:t>Возможно ли «обвалить» рынок терроризма?</w:t>
      </w:r>
    </w:p>
    <w:p w:rsidR="00A354AB" w:rsidRPr="0063458C" w:rsidRDefault="00A354AB" w:rsidP="0063458C">
      <w:pPr>
        <w:pStyle w:val="txt4"/>
        <w:spacing w:before="0" w:beforeAutospacing="0" w:after="0" w:afterAutospacing="0" w:line="360" w:lineRule="auto"/>
        <w:ind w:firstLine="567"/>
        <w:jc w:val="both"/>
      </w:pPr>
      <w:r w:rsidRPr="0063458C">
        <w:t>С этой целью представим террор как некий абсолют, выраженный в контексте унитарного товара, единственного для нового сегмента мировой экономики: «рынка терроризма».</w:t>
      </w:r>
    </w:p>
    <w:p w:rsidR="00A354AB" w:rsidRPr="0063458C" w:rsidRDefault="00A354AB" w:rsidP="0063458C">
      <w:pPr>
        <w:pStyle w:val="txt4"/>
        <w:spacing w:before="0" w:beforeAutospacing="0" w:after="0" w:afterAutospacing="0" w:line="360" w:lineRule="auto"/>
        <w:ind w:firstLine="567"/>
        <w:jc w:val="both"/>
      </w:pPr>
      <w:r w:rsidRPr="0063458C">
        <w:t xml:space="preserve">Классическая схема товарооборота: продавец – товар – покупатель. Причем, если первый что-то приобретает взамен – в нашем случае это экономические и политико-социальные блага, – то последний эти самые блага в том же самом объеме теряет. Вводим переменную – «цену» рынка терроризма, которая складывается из сумм политико-социальных и экономических благ, находящихся в пределах «рынка терроризма». </w:t>
      </w:r>
    </w:p>
    <w:p w:rsidR="00A354AB" w:rsidRPr="0063458C" w:rsidRDefault="00A354AB" w:rsidP="0063458C">
      <w:pPr>
        <w:pStyle w:val="txt4"/>
        <w:spacing w:before="0" w:beforeAutospacing="0" w:after="0" w:afterAutospacing="0" w:line="360" w:lineRule="auto"/>
        <w:ind w:firstLine="567"/>
        <w:jc w:val="both"/>
        <w:rPr>
          <w:i/>
          <w:u w:val="single"/>
        </w:rPr>
      </w:pPr>
      <w:r w:rsidRPr="0063458C">
        <w:rPr>
          <w:bCs/>
          <w:i/>
          <w:u w:val="single"/>
        </w:rPr>
        <w:t>Кто формирует рынок терроризма.</w:t>
      </w:r>
      <w:r w:rsidRPr="0063458C">
        <w:rPr>
          <w:bCs/>
        </w:rPr>
        <w:t xml:space="preserve"> </w:t>
      </w:r>
      <w:r w:rsidRPr="0063458C">
        <w:t xml:space="preserve"> Одними из основных игроков, формирующих цену рынка терроризма, являются специальные и правоохранительные службы. Имея «монополию» на непосредственную «работу» с проявлениями терроризма, они задают монопольную цену и объявляют ее государству и обществу. Несмотря на засекреченность отдельной части федерального бюджета, расходуемого на деятельность спецслужб, можно предположить, что на «работу» с терроризмом уже сейчас тратится не один миллиард долларов (в США — порядка 60 млрд. в год). Однако методики расчета эффективности таких трат в России не существует.</w:t>
      </w:r>
    </w:p>
    <w:p w:rsidR="00A354AB" w:rsidRPr="0063458C" w:rsidRDefault="00A354AB" w:rsidP="0063458C">
      <w:pPr>
        <w:spacing w:line="360" w:lineRule="auto"/>
        <w:ind w:firstLine="567"/>
        <w:jc w:val="both"/>
      </w:pPr>
      <w:r w:rsidRPr="0063458C">
        <w:t>Игроком, заинтересованным в расширении рынка терроризма, являются негосударственные структуры и предприятия, предоставляющие услуги в сфере безопасности, производства вооружений и спецсредств. Причем, к первым можно отнести не только организации, непосредственно предоставляющие услуги по физической защите граждан, но также всевозможные компании, занимающиеся производством систем идентификации, защиты информации и т.д. Рынок этих услуг растет галопирующими темпами. По некоторым оценкам общемировой рынок систем биометрической идентификации (то есть, установления личности по отпечаткам пальцев, роговице зрачков, трехмерному изображению и другим физическим параметрам) к 2010 году может составить 12-15 млрд. долларов.</w:t>
      </w:r>
    </w:p>
    <w:p w:rsidR="00A354AB" w:rsidRPr="0063458C" w:rsidRDefault="00A354AB" w:rsidP="0063458C">
      <w:pPr>
        <w:spacing w:line="360" w:lineRule="auto"/>
        <w:ind w:firstLine="567"/>
        <w:jc w:val="both"/>
      </w:pPr>
      <w:r w:rsidRPr="0063458C">
        <w:t>Серьезным ценообразующим игроком рынка терроризма являются страховые компании. Отмечена тенденция увеличения страховых взносов и уменьшения премии за наступление страхового случая вследствие акта терроризма. Почувствовав развитие сектора страховых услуг, ассоциации страховщиков лоббируют принятие новых законов, регламентирующих обязательное страхование жизни и объектов недвижимости от террористических проявлений и угроз.</w:t>
      </w:r>
    </w:p>
    <w:p w:rsidR="00A354AB" w:rsidRPr="0063458C" w:rsidRDefault="00A354AB" w:rsidP="0063458C">
      <w:pPr>
        <w:spacing w:line="360" w:lineRule="auto"/>
        <w:ind w:firstLine="567"/>
        <w:jc w:val="both"/>
      </w:pPr>
      <w:r w:rsidRPr="0063458C">
        <w:t>Наконец системоорганизующими участниками рынка терроризма выступают сами террористические организации. Причем совершенно не обязательно, что они заинтересованы в развитии рынка терроризма.</w:t>
      </w:r>
    </w:p>
    <w:p w:rsidR="00A354AB" w:rsidRPr="0063458C" w:rsidRDefault="00A354AB" w:rsidP="0063458C">
      <w:pPr>
        <w:spacing w:line="360" w:lineRule="auto"/>
        <w:ind w:firstLine="567"/>
        <w:jc w:val="both"/>
      </w:pPr>
      <w:r w:rsidRPr="0063458C">
        <w:t xml:space="preserve">Также следует отметить и косвенных участников рынка терроризма. За последнее десятилетие тема терроризма потеснила по популярности многие другие. Многочисленные СМИ, работающие с ней, приковывают внимание миллионов читателей и телезрителей, обсуждая тему терроризма во всех его проявлениях. Итоговая цель таких игроков в секторе масс-медиа – получение дивидендов от каждой трагедии. </w:t>
      </w:r>
    </w:p>
    <w:p w:rsidR="00A354AB" w:rsidRPr="0063458C" w:rsidRDefault="00A354AB" w:rsidP="0063458C">
      <w:pPr>
        <w:spacing w:line="360" w:lineRule="auto"/>
        <w:ind w:firstLine="567"/>
        <w:jc w:val="both"/>
      </w:pPr>
      <w:r w:rsidRPr="0063458C">
        <w:t>Политика: если одна сила, прикрываясь ситуационными изменениями, усиливает административно-командную вертикаль (наглядный пример – отмена выборов губернаторов), то другая, используя все те же ситуационные изменения вследствие проявлений террора, аккумулирует ресурсы общества не только на борьбу с террором, но и с самой властью. Производство сувениров, например, кукол с лицами известных террористов, или миниатюрное изображение башен-близнецов Всемирного торгового центра, в одну из которых врезается самолет.</w:t>
      </w:r>
    </w:p>
    <w:p w:rsidR="00A354AB" w:rsidRPr="0063458C" w:rsidRDefault="00A354AB" w:rsidP="0063458C">
      <w:pPr>
        <w:spacing w:line="360" w:lineRule="auto"/>
        <w:ind w:firstLine="567"/>
        <w:jc w:val="both"/>
        <w:rPr>
          <w:i/>
          <w:u w:val="single"/>
        </w:rPr>
      </w:pPr>
      <w:r w:rsidRPr="0063458C">
        <w:rPr>
          <w:i/>
          <w:u w:val="single"/>
        </w:rPr>
        <w:t>Кто оплачивает рынок терроризма?</w:t>
      </w:r>
      <w:r w:rsidRPr="0063458C">
        <w:t xml:space="preserve"> Помимо самих террористических организаций, рынок терроризма оплачивают те, кто оказывается «клиентом» игроков, формирующих рынок терроризма. Главным плательщиком (невольным) за расширение рынка терроризма становятся налогоплательщики стран, в которых происходят акты терроризма. В настоящее время не существует даже приблизительных данных о сумме потерь, связанных с расширением рынка терроризма вообще и с терактами последних лет, в частности. По мнению ряда экспертов только теракт 11 сентября 2001 года нанес ущерб экономике США в размере около 100 миллиардов долларов.</w:t>
      </w:r>
    </w:p>
    <w:p w:rsidR="00A354AB" w:rsidRPr="0063458C" w:rsidRDefault="00A354AB" w:rsidP="0063458C">
      <w:pPr>
        <w:spacing w:line="360" w:lineRule="auto"/>
        <w:ind w:firstLine="567"/>
        <w:jc w:val="both"/>
      </w:pPr>
      <w:r w:rsidRPr="0063458C">
        <w:t>Так или иначе, расширение рынка терроризма напрямую влияет на увеличение суммы прямых издержек. Более того, плата за расширение выражается не только в денежном эквиваленте. Меры по ограничению миграции ограничивают мобильность рабочей силы, а рост издержек ведет к падению конкурентоспособности во многих областях и появлению новых барьеров, препятствующих выходу на новые рынки. Падение или медленный рост уровня и качества жизни населения не способствуют росту качества человеческого капитала. Рост разнообразных рисков также приводит к снижению стимулов к иностранным инвестициям.</w:t>
      </w:r>
    </w:p>
    <w:p w:rsidR="00A354AB" w:rsidRPr="0063458C" w:rsidRDefault="00A354AB" w:rsidP="0063458C">
      <w:pPr>
        <w:spacing w:line="360" w:lineRule="auto"/>
        <w:ind w:firstLine="567"/>
      </w:pPr>
      <w:r w:rsidRPr="0063458C">
        <w:rPr>
          <w:i/>
          <w:u w:val="single"/>
        </w:rPr>
        <w:t>Спрос и предложение на рынке терроризма.</w:t>
      </w:r>
      <w:r w:rsidRPr="0063458C">
        <w:t xml:space="preserve"> Построим классический график спроса и предложения (см рисунок 1). Немного модифицировав его, введя новые переменные, а также, воспользовавшись общими экономическими законами, проанализируем возможность влияния на те или иные категории. Если предположить, что ось «у» - это совокупность всех получающих дивиденды (силовые структуры, частная безопасность и т.д.) от расширения рынка терроризма (заштриховано на графике до точки «Ь»), ось «х» - совокупность всех, кто платит за такое расширение (террористические организации, общество и государственные финансы), тогда рассмотрение влияния классических законов спроса и предложения приведет нас к следующим выводам.</w:t>
      </w:r>
    </w:p>
    <w:p w:rsidR="00A354AB" w:rsidRPr="0063458C" w:rsidRDefault="00A354AB" w:rsidP="0063458C">
      <w:pPr>
        <w:spacing w:line="360" w:lineRule="auto"/>
        <w:ind w:firstLine="567"/>
        <w:jc w:val="both"/>
      </w:pPr>
      <w:r w:rsidRPr="0063458C">
        <w:t>У всех субъектов оси «у», за исключением тех, кто заинтересован в заработке на самом расширяющемся рынке терроризма (однако эти силы слишком малы для того, чтобы серьезно влиять на линию предложения), отсутствует явная заинтересованность в расширении рынка. Вместе с тем, и у представителей оси «х», за исключением террористических организаций, также отсутствует заинтересованность в расширении рынка терроризма и, соответственно, к «сдерживанию» «Ь».</w:t>
      </w:r>
    </w:p>
    <w:p w:rsidR="00A354AB" w:rsidRPr="0063458C" w:rsidRDefault="00A354AB" w:rsidP="0063458C">
      <w:pPr>
        <w:spacing w:line="360" w:lineRule="auto"/>
        <w:jc w:val="center"/>
        <w:rPr>
          <w:b/>
        </w:rPr>
      </w:pPr>
      <w:r w:rsidRPr="0063458C">
        <w:rPr>
          <w:b/>
        </w:rPr>
        <w:t>Спрос и предложение на рынке терроризма</w:t>
      </w:r>
    </w:p>
    <w:p w:rsidR="00A354AB" w:rsidRPr="0063458C" w:rsidRDefault="00A354AB" w:rsidP="0063458C">
      <w:pPr>
        <w:spacing w:line="360" w:lineRule="auto"/>
        <w:ind w:firstLine="567"/>
        <w:jc w:val="right"/>
      </w:pPr>
      <w:r w:rsidRPr="0063458C">
        <w:t>Рисунок 1.</w:t>
      </w:r>
    </w:p>
    <w:p w:rsidR="00A354AB" w:rsidRPr="0063458C" w:rsidRDefault="002E4DE7" w:rsidP="0063458C">
      <w:pPr>
        <w:spacing w:line="360" w:lineRule="auto"/>
        <w:ind w:firstLine="567"/>
        <w:jc w:val="both"/>
      </w:pPr>
      <w:r>
        <w:rPr>
          <w:noProof/>
        </w:rPr>
        <w:drawing>
          <wp:inline distT="0" distB="0" distL="0" distR="0">
            <wp:extent cx="3810000" cy="3810000"/>
            <wp:effectExtent l="19050" t="0" r="0" b="0"/>
            <wp:docPr id="4" name="Рисунок 4" descr="teraktt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akttovar"/>
                    <pic:cNvPicPr>
                      <a:picLocks noChangeAspect="1" noChangeArrowheads="1"/>
                    </pic:cNvPicPr>
                  </pic:nvPicPr>
                  <pic:blipFill>
                    <a:blip r:embed="rId12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t>Источник – Бальский Рустам. «Теракт как товар», «ДЕЛО» №"6, 2007.</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t xml:space="preserve">Вывод: на относительно спокойную систему спроса-предложения на рынке влияют только террористические организации и организации, непосредственно заинтересованные в извлечении прибыли из рынка терроризма. </w:t>
      </w:r>
    </w:p>
    <w:p w:rsidR="00A354AB" w:rsidRPr="0063458C" w:rsidRDefault="00A354AB" w:rsidP="0063458C">
      <w:pPr>
        <w:spacing w:line="360" w:lineRule="auto"/>
        <w:ind w:firstLine="567"/>
        <w:jc w:val="both"/>
      </w:pPr>
      <w:r w:rsidRPr="0063458C">
        <w:t>Задача: как можно разрушить систему рынка терроризма или хотя бы лишить ее возможностей дальнейшего расширения? Учитывая, что повлиять на уровень спроса практически невозможно, увеличение государственного финансирования борьбы с терроризмом, как и его расширение, приобрело характер цепной реакции, в ходе которой количественные показатели как первого, так и второго явления будут только увеличиваться. Маловероятно, что ситуация с «народным возмущением» станет определяющим фактором в изменении сложившегося положения, так как фактически и государство и общество платят в итоге за безопасность, а, как показывает практика, хоть сколько-нибудь значительно на террористические организации повлиять за все предыдущие годы не удалось. Тогда ответ на вопрос, как хотя бы заморозить систему, следует искать в левой части графика - оси «у»: усиление нравственного, законодательного и общественного контроля за всеми представителями «предложения услуг» может влиять на расширение «рынка терроризма».</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spacing w:line="360" w:lineRule="auto"/>
      </w:pPr>
    </w:p>
    <w:p w:rsidR="00A354AB" w:rsidRPr="0063458C" w:rsidRDefault="00A354AB" w:rsidP="0063458C">
      <w:pPr>
        <w:numPr>
          <w:ilvl w:val="0"/>
          <w:numId w:val="212"/>
        </w:numPr>
        <w:spacing w:line="360" w:lineRule="auto"/>
      </w:pPr>
      <w:r w:rsidRPr="0063458C">
        <w:t>Международная конвенция по борьбе с финансированием терроризма. Принята Генеральной ассамблеей ООН 9 декабря 1999 года и подписана РФ 3 апреля 2000.</w:t>
      </w:r>
    </w:p>
    <w:p w:rsidR="00A354AB" w:rsidRPr="0063458C" w:rsidRDefault="00A354AB" w:rsidP="0063458C">
      <w:pPr>
        <w:numPr>
          <w:ilvl w:val="0"/>
          <w:numId w:val="212"/>
        </w:numPr>
        <w:spacing w:line="360" w:lineRule="auto"/>
      </w:pPr>
      <w:r w:rsidRPr="0063458C">
        <w:t>Капранова Л.Д. «Мир после 11 сентября 2001 года в оценках аналитиков». М.: Москва, 2003 (ISBN: 978-5-248-00150-7).</w:t>
      </w:r>
    </w:p>
    <w:p w:rsidR="00A354AB" w:rsidRPr="0063458C" w:rsidRDefault="00A354AB" w:rsidP="0063458C">
      <w:pPr>
        <w:numPr>
          <w:ilvl w:val="0"/>
          <w:numId w:val="212"/>
        </w:numPr>
        <w:spacing w:line="360" w:lineRule="auto"/>
      </w:pPr>
      <w:r w:rsidRPr="0063458C">
        <w:t>Королев В.И. «Загадки 11 сентября: Почему упали башни?». М.: Вече, 2007.</w:t>
      </w:r>
    </w:p>
    <w:p w:rsidR="00A354AB" w:rsidRPr="0063458C" w:rsidRDefault="00A354AB" w:rsidP="0063458C">
      <w:pPr>
        <w:numPr>
          <w:ilvl w:val="0"/>
          <w:numId w:val="212"/>
        </w:numPr>
        <w:spacing w:line="360" w:lineRule="auto"/>
      </w:pPr>
      <w:r w:rsidRPr="0063458C">
        <w:t>Бальский Рустам. «Теракт как товар», Газета «ДЕЛО» №"6, 2007.</w:t>
      </w:r>
    </w:p>
    <w:p w:rsidR="00A354AB" w:rsidRPr="0063458C" w:rsidRDefault="00A354AB" w:rsidP="0063458C">
      <w:pPr>
        <w:numPr>
          <w:ilvl w:val="0"/>
          <w:numId w:val="212"/>
        </w:numPr>
        <w:spacing w:line="360" w:lineRule="auto"/>
      </w:pPr>
      <w:r w:rsidRPr="0063458C">
        <w:t>Константин Симонов. «После Беслана: Жизнь после терактов». Газета Ведомости №160 (1200), 06.09.2004.</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13"/>
        </w:numPr>
        <w:spacing w:line="360" w:lineRule="auto"/>
      </w:pPr>
      <w:r w:rsidRPr="0063458C">
        <w:t>Увеличивается или уменьшается реакция финансовых рынков на крупные террористические акты в последнем десятилетии?</w:t>
      </w:r>
    </w:p>
    <w:p w:rsidR="00A354AB" w:rsidRPr="0063458C" w:rsidRDefault="00A354AB" w:rsidP="0063458C">
      <w:pPr>
        <w:numPr>
          <w:ilvl w:val="0"/>
          <w:numId w:val="213"/>
        </w:numPr>
        <w:spacing w:line="360" w:lineRule="auto"/>
      </w:pPr>
      <w:r w:rsidRPr="0063458C">
        <w:t>В чем состоят возможные экономические последствия террористических актов?</w:t>
      </w:r>
    </w:p>
    <w:p w:rsidR="00A354AB" w:rsidRPr="0063458C" w:rsidRDefault="00A354AB" w:rsidP="0063458C">
      <w:pPr>
        <w:numPr>
          <w:ilvl w:val="0"/>
          <w:numId w:val="213"/>
        </w:numPr>
        <w:spacing w:line="360" w:lineRule="auto"/>
      </w:pPr>
      <w:r w:rsidRPr="0063458C">
        <w:t>Назовите наиболее значимые террористические акты, повлекшие за собой крупные изменения в экономике.</w:t>
      </w:r>
    </w:p>
    <w:p w:rsidR="00A354AB" w:rsidRPr="0063458C" w:rsidRDefault="00A354AB" w:rsidP="0063458C">
      <w:pPr>
        <w:numPr>
          <w:ilvl w:val="0"/>
          <w:numId w:val="213"/>
        </w:numPr>
        <w:spacing w:line="360" w:lineRule="auto"/>
      </w:pPr>
      <w:r w:rsidRPr="0063458C">
        <w:t>Есть ли связь между затратами на теракт и стоимостью его последствий?</w:t>
      </w:r>
    </w:p>
    <w:p w:rsidR="00A354AB" w:rsidRPr="0063458C" w:rsidRDefault="00A354AB" w:rsidP="0063458C">
      <w:pPr>
        <w:numPr>
          <w:ilvl w:val="0"/>
          <w:numId w:val="213"/>
        </w:numPr>
        <w:spacing w:line="360" w:lineRule="auto"/>
      </w:pPr>
      <w:r w:rsidRPr="0063458C">
        <w:t>Можно ли считать (исходя из соотношения финансового вклада и финансового результата), что теракты – это выгодный бизнес?</w:t>
      </w:r>
    </w:p>
    <w:p w:rsidR="00A354AB" w:rsidRPr="0063458C" w:rsidRDefault="00A354AB" w:rsidP="0063458C">
      <w:pPr>
        <w:numPr>
          <w:ilvl w:val="0"/>
          <w:numId w:val="213"/>
        </w:numPr>
        <w:spacing w:line="360" w:lineRule="auto"/>
      </w:pPr>
      <w:r w:rsidRPr="0063458C">
        <w:t>Что такое рынок терроризма?</w:t>
      </w:r>
    </w:p>
    <w:p w:rsidR="00A354AB" w:rsidRPr="0063458C" w:rsidRDefault="00A354AB" w:rsidP="0063458C">
      <w:pPr>
        <w:numPr>
          <w:ilvl w:val="0"/>
          <w:numId w:val="213"/>
        </w:numPr>
        <w:spacing w:line="360" w:lineRule="auto"/>
      </w:pPr>
      <w:r w:rsidRPr="0063458C">
        <w:t>Кто основные участники рынка терроризма?</w:t>
      </w:r>
    </w:p>
    <w:p w:rsidR="00A354AB" w:rsidRPr="0063458C" w:rsidRDefault="00A354AB" w:rsidP="0063458C">
      <w:pPr>
        <w:numPr>
          <w:ilvl w:val="0"/>
          <w:numId w:val="213"/>
        </w:numPr>
        <w:spacing w:line="360" w:lineRule="auto"/>
      </w:pPr>
      <w:r w:rsidRPr="0063458C">
        <w:t>Какова мотивация основных участников рынка терроризма?</w:t>
      </w:r>
    </w:p>
    <w:p w:rsidR="00A354AB" w:rsidRPr="0063458C" w:rsidRDefault="00A354AB" w:rsidP="0063458C">
      <w:pPr>
        <w:numPr>
          <w:ilvl w:val="0"/>
          <w:numId w:val="213"/>
        </w:numPr>
        <w:spacing w:line="360" w:lineRule="auto"/>
      </w:pPr>
      <w:r w:rsidRPr="0063458C">
        <w:t>При каких экономических и организационных условиях рынок терроризма перестанет быть эффективным?</w:t>
      </w:r>
    </w:p>
    <w:p w:rsidR="00A354AB" w:rsidRPr="0063458C" w:rsidRDefault="00A354AB" w:rsidP="0063458C">
      <w:pPr>
        <w:spacing w:line="360" w:lineRule="auto"/>
      </w:pPr>
    </w:p>
    <w:p w:rsidR="00A354AB" w:rsidRPr="0063458C" w:rsidRDefault="00A354AB" w:rsidP="0063458C">
      <w:pPr>
        <w:shd w:val="clear" w:color="auto" w:fill="E6E6E6"/>
        <w:spacing w:line="360" w:lineRule="auto"/>
        <w:rPr>
          <w:b/>
        </w:rPr>
      </w:pPr>
      <w:r w:rsidRPr="0063458C">
        <w:br w:type="page"/>
      </w:r>
      <w:r w:rsidRPr="0063458C">
        <w:rPr>
          <w:b/>
        </w:rPr>
        <w:t xml:space="preserve">Блок 1. </w:t>
      </w:r>
    </w:p>
    <w:p w:rsidR="00A354AB" w:rsidRPr="0063458C" w:rsidRDefault="00A354AB" w:rsidP="0063458C">
      <w:pPr>
        <w:shd w:val="clear" w:color="auto" w:fill="E6E6E6"/>
        <w:spacing w:line="360" w:lineRule="auto"/>
        <w:rPr>
          <w:b/>
        </w:rPr>
      </w:pPr>
      <w:r w:rsidRPr="0063458C">
        <w:rPr>
          <w:b/>
        </w:rPr>
        <w:t>Уязвимые для последствий терроризма стороны финансового сектора</w:t>
      </w:r>
    </w:p>
    <w:p w:rsidR="00A354AB" w:rsidRPr="0063458C" w:rsidRDefault="00A354AB" w:rsidP="008B2215">
      <w:pPr>
        <w:shd w:val="clear" w:color="auto" w:fill="E6E6E6"/>
        <w:spacing w:line="360" w:lineRule="auto"/>
        <w:jc w:val="center"/>
        <w:rPr>
          <w:b/>
        </w:rPr>
      </w:pPr>
    </w:p>
    <w:p w:rsidR="00A354AB" w:rsidRPr="0063458C" w:rsidRDefault="00A354AB" w:rsidP="008B2215">
      <w:pPr>
        <w:shd w:val="clear" w:color="auto" w:fill="E6E6E6"/>
        <w:spacing w:line="360" w:lineRule="auto"/>
        <w:jc w:val="center"/>
        <w:rPr>
          <w:b/>
        </w:rPr>
      </w:pPr>
      <w:r w:rsidRPr="0063458C">
        <w:rPr>
          <w:b/>
        </w:rPr>
        <w:t>Лекция 2.</w:t>
      </w:r>
      <w:r w:rsidR="008B2215">
        <w:rPr>
          <w:b/>
        </w:rPr>
        <w:t xml:space="preserve"> </w:t>
      </w:r>
      <w:r w:rsidRPr="0063458C">
        <w:rPr>
          <w:b/>
        </w:rPr>
        <w:t>Уязвимые для последствий терроризма стороны финансового сектора:</w:t>
      </w:r>
      <w:r w:rsidRPr="0063458C">
        <w:rPr>
          <w:b/>
        </w:rPr>
        <w:br/>
        <w:t>в части финансовых активов</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16"/>
        </w:numPr>
        <w:spacing w:line="360" w:lineRule="auto"/>
      </w:pPr>
      <w:r w:rsidRPr="0063458C">
        <w:t>Ценные бумаги</w:t>
      </w:r>
    </w:p>
    <w:p w:rsidR="00A354AB" w:rsidRPr="0063458C" w:rsidRDefault="00A354AB" w:rsidP="0063458C">
      <w:pPr>
        <w:numPr>
          <w:ilvl w:val="0"/>
          <w:numId w:val="216"/>
        </w:numPr>
        <w:spacing w:line="360" w:lineRule="auto"/>
      </w:pPr>
      <w:r w:rsidRPr="0063458C">
        <w:t>Акции.</w:t>
      </w:r>
    </w:p>
    <w:p w:rsidR="00A354AB" w:rsidRPr="0063458C" w:rsidRDefault="00A354AB" w:rsidP="0063458C">
      <w:pPr>
        <w:numPr>
          <w:ilvl w:val="0"/>
          <w:numId w:val="216"/>
        </w:numPr>
        <w:spacing w:line="360" w:lineRule="auto"/>
      </w:pPr>
      <w:r w:rsidRPr="0063458C">
        <w:t>Облигации</w:t>
      </w:r>
    </w:p>
    <w:p w:rsidR="00A354AB" w:rsidRPr="0063458C" w:rsidRDefault="00A354AB" w:rsidP="0063458C">
      <w:pPr>
        <w:numPr>
          <w:ilvl w:val="0"/>
          <w:numId w:val="216"/>
        </w:numPr>
        <w:spacing w:line="360" w:lineRule="auto"/>
      </w:pPr>
      <w:r w:rsidRPr="0063458C">
        <w:t>Паи инвестиционных фондов.</w:t>
      </w:r>
    </w:p>
    <w:p w:rsidR="00A354AB" w:rsidRPr="0063458C" w:rsidRDefault="00A354AB" w:rsidP="0063458C">
      <w:pPr>
        <w:numPr>
          <w:ilvl w:val="0"/>
          <w:numId w:val="216"/>
        </w:numPr>
        <w:spacing w:line="360" w:lineRule="auto"/>
      </w:pPr>
      <w:r w:rsidRPr="0063458C">
        <w:t>Производные ценные бумаги.</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 xml:space="preserve">Контрольные вопросы </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АННОТАЦИЯ</w:t>
      </w:r>
    </w:p>
    <w:p w:rsidR="00A354AB" w:rsidRPr="0063458C" w:rsidRDefault="00A354AB" w:rsidP="0063458C">
      <w:pPr>
        <w:spacing w:line="360" w:lineRule="auto"/>
        <w:ind w:firstLine="567"/>
        <w:jc w:val="both"/>
      </w:pPr>
      <w:r w:rsidRPr="0063458C">
        <w:t>Предполагается объяснить учащимся основные виды финансовых активов, через изменение состояния которых могут выражаться последствия террористических актов. Будут изучены виды финансовых активов, их характеристики и возможные изменения.</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1. ЦЕННЫЕ БУМАГИ</w:t>
      </w:r>
    </w:p>
    <w:p w:rsidR="00A354AB" w:rsidRPr="0063458C" w:rsidRDefault="00A354AB" w:rsidP="0063458C">
      <w:pPr>
        <w:spacing w:line="360" w:lineRule="auto"/>
        <w:ind w:firstLine="567"/>
        <w:jc w:val="both"/>
      </w:pPr>
      <w:r w:rsidRPr="0063458C">
        <w:t xml:space="preserve">Ценная бумага представляет собой денежный документ, свидетельствующий о праве собственности его владельца на определенную сумму денег или конкретные имущественные ценности. Ценные бумаги (ЦБ) - это акции, облигации, векселя и другие (в том числе производные от них) удостоверения имущественных прав (прав на ресурсы), обособившиеся от своей основы, признанные в таком качестве законодательством. Каждому виду имущества (ресурсов) могут соответствовать свои ценные бумаги, которые в свою очередь могут являться предметом собственности, покупаться и продаваться, отдаваться в залог и т.д. Иначе говоря, в качестве ЦБ признаются только такие удостоверения прав на ресурсы, которые отвечают следующим фундаментальным требованиям: обращаемость на рынке, доступность для гражданского оборота, стандартность и серийность, документальность, регулируемость и признание государством, ликвидность, рискованность, обязательность исполнения. </w:t>
      </w:r>
    </w:p>
    <w:p w:rsidR="00A354AB" w:rsidRPr="0063458C" w:rsidRDefault="00A354AB" w:rsidP="0063458C">
      <w:pPr>
        <w:spacing w:line="360" w:lineRule="auto"/>
        <w:ind w:firstLine="567"/>
        <w:jc w:val="both"/>
      </w:pPr>
      <w:r w:rsidRPr="0063458C">
        <w:t>Все ЦБ можно разделить на две группы - денежные и капитальные ЦБ. Денежные ЦБ оформляют заимствование денег. К ним относятся векселя, депозитные и сберегательные сертификаты и другие. Доход по этим ЦБ носит разовый характер и получается либо за счет покупки их по цене ниже номинальной стоимости, либо за счет получения процентов при их погашении. Денежные ЦБ, как правило, являются краткосрочными (со сроком погашения менее одного года).</w:t>
      </w:r>
    </w:p>
    <w:p w:rsidR="00A354AB" w:rsidRPr="0063458C" w:rsidRDefault="00A354AB" w:rsidP="0063458C">
      <w:pPr>
        <w:spacing w:line="360" w:lineRule="auto"/>
        <w:ind w:firstLine="567"/>
        <w:jc w:val="both"/>
      </w:pPr>
      <w:r w:rsidRPr="0063458C">
        <w:t>Капитальные ЦБ выпускается с целью образования или увеличения капитала (фондов) предприятия, необходимого для развития производства. Капитальные ЦБ подразделяются на долевые и долговые ЦБ. К долевым ЦБ относятся все виды акций, а также инвестиционные сертификаты. Инвестиционный сертификат подтверждает долю участия в инвестиционном фонде и дает право на получение определенного дохода от ЦБ, составляющей этот инвестиционный фонд.</w:t>
      </w:r>
    </w:p>
    <w:p w:rsidR="00A354AB" w:rsidRPr="0063458C" w:rsidRDefault="00A354AB" w:rsidP="0063458C">
      <w:pPr>
        <w:spacing w:line="360" w:lineRule="auto"/>
        <w:ind w:firstLine="567"/>
        <w:jc w:val="both"/>
      </w:pPr>
      <w:r w:rsidRPr="0063458C">
        <w:rPr>
          <w:i/>
          <w:u w:val="single"/>
        </w:rPr>
        <w:t>Вексель</w:t>
      </w:r>
      <w:r w:rsidRPr="0063458C">
        <w:t xml:space="preserve"> (от нем. Wechsel) – ценная бумага строго установленной формы, удостоверяющая ничем не обусловленное обязательство векселедателя (простой вексель), либо иного указанного в векселе плательщика (переводной вексель) уплатить по наступлении предусмотренного векселем срока определенную денежную сумму. Вексель относится к ордерным ценным бумагам, то есть передача прав по нему осуществляется путем совершения специальной надписи – индоссамента. Индоссамент может быть бланковым (без указания лица, которому должно быть произведено исполнение) или ордерным (с указанием лица, которому должно быть произведено исполнение). Лицо, передавшее вексель посредством индоссамента, несет ответственность перед последующими векселедержателями за возможность осуществления прав по векселю.</w:t>
      </w:r>
    </w:p>
    <w:p w:rsidR="00A354AB" w:rsidRPr="0063458C" w:rsidRDefault="00A354AB" w:rsidP="0063458C">
      <w:pPr>
        <w:spacing w:line="360" w:lineRule="auto"/>
        <w:ind w:firstLine="567"/>
        <w:jc w:val="both"/>
      </w:pPr>
      <w:r w:rsidRPr="0063458C">
        <w:rPr>
          <w:i/>
          <w:u w:val="single"/>
        </w:rPr>
        <w:t>Международный валютный рынок форекс</w:t>
      </w:r>
      <w:r w:rsidRPr="0063458C">
        <w:t xml:space="preserve"> (forex) – это совокупность сделок участников валютного рынка форекс (forex) по обмену денежной единицы одной страны на валюту другой страны по оговоренному курсу. Возможность получения дохода на валютном рынке форекс (forex) основана на том, что национальная валюта каждой страны является таким же товаром, как кофе или сахар и таким же средством обмена, как золото или платина.</w:t>
      </w:r>
    </w:p>
    <w:p w:rsidR="00A354AB" w:rsidRPr="0063458C" w:rsidRDefault="00A354AB" w:rsidP="0063458C">
      <w:pPr>
        <w:spacing w:line="360" w:lineRule="auto"/>
        <w:ind w:firstLine="567"/>
        <w:jc w:val="both"/>
      </w:pPr>
      <w:r w:rsidRPr="0063458C">
        <w:t>С 70-х годов прошлого столетия в мире используются система плавающих обменных курсов (Flexible exchange rate regime) и система регулируемых курсов (Managed exchange rate regime), что дало началу существования Международного валютного рынка форекс (forex). Именно тогда, стоимость той или иной национальной валюты страны-участника Бреттон Вудского соглашения стала определяться рыночными условиями и, в первую очередь, состоянием экономического развития страны. Валюты некоторых стран понизились в цене, а других – выросли. Например, в 1944 году за доллар давали 360 японских йен, а в августе 2006 - го года – 116 йен. В связи с этим деньги стали столь же популярным инструментом международного инвестирования, как акции и облигации. Таким образом, то, какой суммой располагает инвестор и в какой валюте, становится не менее важным, нежели то, в какой именно финансовый инструмент он вкладывает деньги.</w:t>
      </w:r>
    </w:p>
    <w:p w:rsidR="00A354AB" w:rsidRPr="0063458C" w:rsidRDefault="00A354AB" w:rsidP="0063458C">
      <w:pPr>
        <w:spacing w:line="360" w:lineRule="auto"/>
        <w:ind w:firstLine="567"/>
        <w:jc w:val="both"/>
      </w:pPr>
      <w:r w:rsidRPr="0063458C">
        <w:t>Рынок форекс (forex) по объему проводимых операций превосходит все остальные. Так, например, ежедневный объем рынка ценных бумаг составляет приблизительно 500 миллиардов долларов США, тогда как валютный рынок форекс (forex) оценивается в 1,5 триллиона долларов в день. Строго говоря, международный валютный рынок форекс (forex) не является «рынком» в традиционном смысле этого слова, т.к. не имеет конкретного места торговли, как, например, фондовая биржа. Торговля на нем происходит посредством телефонной связи и через компьютерные терминалы благодаря использованию интернет-трейдинга одновременно в сотнях банков всего мира.</w:t>
      </w:r>
    </w:p>
    <w:p w:rsidR="00A354AB" w:rsidRPr="0063458C" w:rsidRDefault="00A354AB" w:rsidP="0063458C">
      <w:pPr>
        <w:spacing w:line="360" w:lineRule="auto"/>
        <w:ind w:firstLine="567"/>
        <w:jc w:val="both"/>
      </w:pPr>
      <w:r w:rsidRPr="0063458C">
        <w:t xml:space="preserve">Преимуществом валютного рынка форекс (forex) перед другими секторами финансового рынка является также то, что торговые операции на этом рынке совершаются 24 часа в сутки и не прекращаются в течение всей рабочей недели. В каждом из часовых поясов всегда есть желающие купить или продать валюту, в то время как фондовый рынок (stock) прерывает торговлю в конце дня и возобновляет ее только на следующее утро. В силу 24-часового режима работы участникам рынка форекс (forex) не нужно ждать, чтобы прореагировать на то или иное событие, как, например, на фондовом рынке. </w:t>
      </w:r>
    </w:p>
    <w:p w:rsidR="00A354AB" w:rsidRPr="0063458C" w:rsidRDefault="00A354AB" w:rsidP="0063458C">
      <w:pPr>
        <w:spacing w:line="360" w:lineRule="auto"/>
        <w:ind w:firstLine="567"/>
        <w:jc w:val="both"/>
      </w:pPr>
      <w:r w:rsidRPr="0063458C">
        <w:t>Развитие интернет-трейдинга позволило также значительно минимальную сумму открытия торгового счета и сделать этот рынок доступным практически для любого частного инвестора. Для этого надо иметь сумму, эквивалентную лишь нескольким сотням долларов. Более того, валютный рынок форекс (forex) позволяет совершать сделки на суммы в десятки раз большие, чем размер первоначально внесенных средств. Дело в том, что большую часть средств в качестве кредита предоставляет банк компании, с которой инвестором заключен Договор на обслуживание его торгового счета. Это так называемое кредитное плечо - соотношение между суммой залога и выделяемым под нее заемным капиталом. Кредитное плечо 1:100 означает, что для осуществления сделки необходимо иметь на торговом счете сумму, в 100 раз меньшую суммы сделки.</w:t>
      </w:r>
    </w:p>
    <w:p w:rsidR="00A354AB" w:rsidRPr="0063458C" w:rsidRDefault="00A354AB" w:rsidP="0063458C">
      <w:pPr>
        <w:spacing w:line="360" w:lineRule="auto"/>
        <w:ind w:firstLine="567"/>
        <w:jc w:val="both"/>
      </w:pPr>
    </w:p>
    <w:p w:rsidR="008B2215" w:rsidRDefault="008B2215" w:rsidP="0063458C">
      <w:pPr>
        <w:spacing w:line="360" w:lineRule="auto"/>
        <w:jc w:val="center"/>
        <w:rPr>
          <w:b/>
        </w:rPr>
      </w:pPr>
    </w:p>
    <w:p w:rsidR="008B2215" w:rsidRDefault="008B2215" w:rsidP="0063458C">
      <w:pPr>
        <w:spacing w:line="360" w:lineRule="auto"/>
        <w:jc w:val="center"/>
        <w:rPr>
          <w:b/>
        </w:rPr>
      </w:pPr>
    </w:p>
    <w:p w:rsidR="00A354AB" w:rsidRPr="0063458C" w:rsidRDefault="00A354AB" w:rsidP="0063458C">
      <w:pPr>
        <w:spacing w:line="360" w:lineRule="auto"/>
        <w:jc w:val="center"/>
        <w:rPr>
          <w:b/>
        </w:rPr>
      </w:pPr>
      <w:r w:rsidRPr="0063458C">
        <w:rPr>
          <w:b/>
        </w:rPr>
        <w:t>2. АКЦИИ</w:t>
      </w:r>
    </w:p>
    <w:p w:rsidR="00A354AB" w:rsidRPr="0063458C" w:rsidRDefault="00A354AB" w:rsidP="0063458C">
      <w:pPr>
        <w:spacing w:line="360" w:lineRule="auto"/>
        <w:ind w:firstLine="567"/>
        <w:jc w:val="both"/>
      </w:pPr>
      <w:r w:rsidRPr="0063458C">
        <w:t xml:space="preserve">Акция - это ценная бумага, удостоверяющая права ее владельца на: часть капитала компании (после расчетов с кредиторами), часть полученной компанией прибыли после выплат процентов по заемным средствам, участие в управлении компанией через голосование на общем собрании акционеров. Существуют два основных типа акций, которые компания может выпускать: привилегированные, обыкновенные. </w:t>
      </w:r>
    </w:p>
    <w:p w:rsidR="00A354AB" w:rsidRPr="0063458C" w:rsidRDefault="00A354AB" w:rsidP="0063458C">
      <w:pPr>
        <w:spacing w:line="360" w:lineRule="auto"/>
        <w:ind w:firstLine="567"/>
        <w:jc w:val="both"/>
      </w:pPr>
      <w:r w:rsidRPr="0063458C">
        <w:t>Ключевым различием между этими двумя формами акций является степень их участия в управлении компанией, приоритет в распределении доходов компании и ее имущества при ликвидации. Следовательно, в зависимости от того, какими акциями удостоверяются перечисленные выше права, уточняются и приоритеты акционеров при реализации этих прав. Как следует из названия, привилегированные акции предоставляют их владельцам преимущество по сравнению с владельцами обыкновенных акций. Указанное преимущество состоит, во-первых, в том, что в случае ликвидации компании выплаты владельцам привилегированных акций будут осуществляться в первую очередь после расчетов с кредиторами и владельцами выпущенных компанией облигаций. Именно благодаря этому свойству привилегированная акция называется старшей корпоративной ценной бумагой. Во-вторых, владельцы привилегированных акций имеют преимущество при распределении полученной компанией прибыли. Распределяемая между акционерами чистая прибыль на одну акцию называется дивидендом. По привилегированным акциям размер дивиденда является фиксированным, а выплата дивиденда осуществляется в приоритетном порядке по сравнению с выплатой дивидендов по обыкновенным акциям, размер которых объявляется советом директоров общества по итогам финансового года и утверждается общим годовым собранием акционеров.</w:t>
      </w:r>
    </w:p>
    <w:p w:rsidR="00A354AB" w:rsidRPr="0063458C" w:rsidRDefault="00A354AB" w:rsidP="0063458C">
      <w:pPr>
        <w:spacing w:line="360" w:lineRule="auto"/>
        <w:ind w:firstLine="567"/>
        <w:jc w:val="both"/>
      </w:pPr>
      <w:r w:rsidRPr="0063458C">
        <w:t xml:space="preserve">Номинальная стоимость акции представляет собой произвольную величину, установленную для акции в документах, направляемых для утверждения регистрирующему органу при создании корпорации. Номинальная стоимость обычно указана на сертификате акции и имеет мало общего с рыночной ценой акции, которая может превосходить номинальную стоимость акции во много раз. Следует отметить, что для инвестора номинальная (объявленная) стоимость не имеет существенного значения, в отличие от рыночной стоимости. Рыночная стоимость складывается под воздействием законов спроса и предложения, а также множества прочих факторов, влияющих на цену. В общем случае рыночная стоимость — это та цена, по которой участники рынка готовы заключить сделку купли-продажи ценной бумаги. </w:t>
      </w:r>
    </w:p>
    <w:p w:rsidR="00A354AB" w:rsidRPr="0063458C" w:rsidRDefault="00A354AB" w:rsidP="0063458C">
      <w:pPr>
        <w:spacing w:line="360" w:lineRule="auto"/>
        <w:ind w:firstLine="567"/>
        <w:jc w:val="both"/>
      </w:pPr>
      <w:r w:rsidRPr="0063458C">
        <w:t>Права, удостоверяемые акцией. Право на получение дивиденда, право на долю имущества в случае ликвидации компании и право на участие в управлении компанией. Законодательство многих стран иногда устанавливает условия, при которых владельцы привилегированных акций получают право участия в управлении компанией, тем не менее, необходимо отметить, что в общем случае «правом голоса» обладают только владельцы обыкновенных акций, реализующие свое право путем личного присутствия на общих собраниях акционеров или путем голосования через доверенных лиц.</w:t>
      </w:r>
    </w:p>
    <w:p w:rsidR="00A354AB" w:rsidRPr="0063458C" w:rsidRDefault="00A354AB" w:rsidP="0063458C">
      <w:pPr>
        <w:spacing w:line="360" w:lineRule="auto"/>
        <w:ind w:firstLine="567"/>
        <w:jc w:val="both"/>
      </w:pPr>
      <w:r w:rsidRPr="0063458C">
        <w:t>Историческая дивидендная доходность акции рассчитывается следующим образом: Дивидендная доходность = (Годовой дивиденд / Рыночная цена акции) * 100%.</w:t>
      </w:r>
    </w:p>
    <w:p w:rsidR="00A354AB" w:rsidRPr="0063458C" w:rsidRDefault="00A354AB" w:rsidP="0063458C">
      <w:pPr>
        <w:spacing w:line="360" w:lineRule="auto"/>
        <w:ind w:firstLine="567"/>
        <w:jc w:val="both"/>
      </w:pPr>
      <w:r w:rsidRPr="0063458C">
        <w:t>Компании обычно не выплачивают своим акционерам всю полученную прибыль в виде дивидендов. Любая дополнительная прибыль сверх выплаты дивидендов переводится на счет резервов компании и может быть использована ее на развитие, маркетинг, замену активов или просто оставлена для использования в будущем на неопределенные цели. Следовательно, для инвестора важным моментом является оценка потенциала будущей прибыли компании.</w:t>
      </w:r>
    </w:p>
    <w:p w:rsidR="00A354AB" w:rsidRPr="0063458C" w:rsidRDefault="00A354AB" w:rsidP="0063458C">
      <w:pPr>
        <w:spacing w:line="360" w:lineRule="auto"/>
        <w:ind w:firstLine="567"/>
        <w:jc w:val="both"/>
      </w:pPr>
      <w:r w:rsidRPr="0063458C">
        <w:t>Величина дохода на одну акцию (Earning Per Share, EPS) позволяет оценить размер прибыли компании, на которую «теоретически» могут рассчитывать акционеры – владельцы обыкновенных акций:</w:t>
      </w:r>
    </w:p>
    <w:p w:rsidR="00A354AB" w:rsidRPr="0063458C" w:rsidRDefault="00A354AB" w:rsidP="0063458C">
      <w:pPr>
        <w:spacing w:line="360" w:lineRule="auto"/>
        <w:ind w:firstLine="567"/>
        <w:jc w:val="center"/>
      </w:pPr>
      <w:r w:rsidRPr="0063458C">
        <w:t>EPS = Прибыль после налогов, процентов и дивидендов по привилегированным акциям / Количество выпущенных обыкновенных акций.</w:t>
      </w:r>
    </w:p>
    <w:p w:rsidR="00A354AB" w:rsidRPr="0063458C" w:rsidRDefault="00A354AB" w:rsidP="0063458C">
      <w:pPr>
        <w:spacing w:line="360" w:lineRule="auto"/>
        <w:ind w:firstLine="567"/>
        <w:jc w:val="both"/>
      </w:pPr>
      <w:r w:rsidRPr="0063458C">
        <w:t>Отношение рыночной цены к доходу на акцию характеризуется коэффициентом Р/Е (price/earning ratio, PER, Р/Е). В фундаментальном анализе акций — это самый важный аналитический показатель, позволяющий оценить потенциал доходности акции. Главная его цель — дать возможность для сравнения стоимости сопоставимых ценных бумаг и установить ориентиры потенциальной доходности акций для предприятий конкретных отраслей.</w:t>
      </w:r>
    </w:p>
    <w:p w:rsidR="00A354AB" w:rsidRPr="0063458C" w:rsidRDefault="00A354AB" w:rsidP="0063458C">
      <w:pPr>
        <w:spacing w:line="360" w:lineRule="auto"/>
        <w:ind w:firstLine="567"/>
        <w:jc w:val="center"/>
      </w:pPr>
      <w:r w:rsidRPr="0063458C">
        <w:t>P/E = Текущая рыночная цена акции / Доход на акцию.</w:t>
      </w:r>
    </w:p>
    <w:p w:rsidR="00A354AB" w:rsidRPr="0063458C" w:rsidRDefault="00A354AB" w:rsidP="0063458C">
      <w:pPr>
        <w:spacing w:line="360" w:lineRule="auto"/>
        <w:ind w:firstLine="567"/>
        <w:jc w:val="both"/>
      </w:pPr>
      <w:r w:rsidRPr="0063458C">
        <w:t>Этот показатель сравним только для компаний, работающих в одной отрасли. Рассчитывать показатели Р/Е по данным отчетности невозможно, т.к. компании, как правило, не прогнозируют будущую прибыль. Оценочные коэффициенты Р/Е содержатся в отчетах инвестиционных аналитиков, специализирующихся на конкретных отраслях или компаниях, и прогнозирующих будущие потоки доходов компаний на основании изучения отчетности компании, текущей информации о существенных событиях в компании или отрасли и т.д.. При практическом использовании коэффициентов Р/Е следует знать, что высокий коэффициент Р/Е может указывать на то, что инвесторы испытывают уверенность в способности компании обеспечить достаточно высокий уровень прибыли.</w:t>
      </w:r>
    </w:p>
    <w:p w:rsidR="00A354AB" w:rsidRPr="0063458C" w:rsidRDefault="00A354AB" w:rsidP="0063458C">
      <w:pPr>
        <w:spacing w:line="360" w:lineRule="auto"/>
        <w:ind w:firstLine="567"/>
        <w:jc w:val="both"/>
      </w:pPr>
      <w:r w:rsidRPr="0063458C">
        <w:t>Стоимость чистых активов на одну акцию (Net Assets Value per share, NAV) — показатель, используемый для сравнения с рыночными ценами акций, представляет собой разницу между суммарными активами и пассивами компании, поделенную на количество выпущенных акций. Под активами при этом понимается собственное имущество: недвижимость, машины и оборудование, товарные запасы, денежные средства, ценные бумаги и пр. Под пассивами понимаются обязательства компании перед поставщиками, наемными работниками, владельцами долговых ценных бумаг и прочими кредиторами. По сути, этот коэффициент показывает денежную оценку имущества, приходящегося на одну акцию после того, как будут покрыты все издержки и произведены расчеты по всем обязательствам компании.</w:t>
      </w:r>
    </w:p>
    <w:p w:rsidR="00A354AB" w:rsidRPr="0063458C" w:rsidRDefault="00A354AB" w:rsidP="0063458C">
      <w:pPr>
        <w:spacing w:line="360" w:lineRule="auto"/>
        <w:ind w:firstLine="567"/>
        <w:jc w:val="both"/>
      </w:pPr>
      <w:r w:rsidRPr="0063458C">
        <w:t xml:space="preserve">В зависимости от инвестиционных качеств акции могут быть отнесены к одной из следующих категорий. «Голубые фишки» (blue chips) — это акции ведущих компаний, имеющих длительные и непрерывные статистические данные о доходах и о дивидендных выплатах. Термин «голубые фишки» используется для описания обыкновенных акций крупных, благополучных, стабильных и зрелых компаний. Как правило, такие акции имеют достаточно высокую рыночную цену и являются надежной инвестицией, приносящей невысокий, но стабильный дивидендный доход. Среди российских эмитентов к «голубым фишкам» относятся ОАО «Газпром», «ЛУКойл», РАО «ЕЭС России», Сбербанк и др. </w:t>
      </w:r>
    </w:p>
    <w:p w:rsidR="00A354AB" w:rsidRPr="0063458C" w:rsidRDefault="00A354AB" w:rsidP="0063458C">
      <w:pPr>
        <w:spacing w:line="360" w:lineRule="auto"/>
        <w:ind w:firstLine="567"/>
        <w:jc w:val="both"/>
      </w:pPr>
      <w:r w:rsidRPr="0063458C">
        <w:t xml:space="preserve">«Акции роста» (growth stocks) — акции компаний, чьи уровни продаж, доходов или рыночных цен акций растут быстрее, чем средние показатели по отрасли и экономике в целом. Компании роста, как правило, придают большое значение исследованиям и придерживаются агрессивной рыночной стратегии. Для сохранения потенциала роста и финансирования расширения либо дальнейшего развития деятельности большая часть полученной прибыли реинвестируется, а не выплачивается акционерам в форме дивидендов. Таким образом, инвесторам, для которых первостепенное значение имеет получение регулярного текущего дохода, не стоит приобретать акции роста. </w:t>
      </w:r>
    </w:p>
    <w:p w:rsidR="00A354AB" w:rsidRPr="0063458C" w:rsidRDefault="00A354AB" w:rsidP="0063458C">
      <w:pPr>
        <w:spacing w:line="360" w:lineRule="auto"/>
        <w:ind w:firstLine="567"/>
        <w:jc w:val="both"/>
      </w:pPr>
      <w:r w:rsidRPr="0063458C">
        <w:t xml:space="preserve">«Оборонительные» ценные бумаги (defensive securities) — ценные бумаги, в данном случае акции, цены которых демонстрируют стабильность даже на стадии спада в экономике, так как уровень доходов компаний-эмитентов этих ценных бумаг не зависит от текущей стадии экономического цикла. К «оборонительным» ценным бумагам относятся акции компаний, находящихся, главным образом, в отраслях экономики, предоставляющих жизненно необходимые услуги, такие как газ, электричество и пр. «Оборонительные» ценные бумаги являются надежной и доходной инвестицией. </w:t>
      </w:r>
    </w:p>
    <w:p w:rsidR="00A354AB" w:rsidRPr="0063458C" w:rsidRDefault="00A354AB" w:rsidP="0063458C">
      <w:pPr>
        <w:spacing w:line="360" w:lineRule="auto"/>
        <w:ind w:firstLine="567"/>
        <w:jc w:val="both"/>
      </w:pPr>
      <w:r w:rsidRPr="0063458C">
        <w:t xml:space="preserve">«Акции дохода» (income shares) — акции компаний, выплачивающих дивиденды, превышающие средний уровень по отрасли. Этот тип акций не подходит для инвесторов, предпочитающих рост вложенного капитала, так как практически всю полученную прибыль компания распределяет на дивиденды, ограничивая потенциал получения прибыли и роста в будущем. Очень часто акциями дохода являются ценные бумаги государственных коммунальных предприятий. </w:t>
      </w:r>
    </w:p>
    <w:p w:rsidR="00A354AB" w:rsidRPr="0063458C" w:rsidRDefault="00A354AB" w:rsidP="0063458C">
      <w:pPr>
        <w:spacing w:line="360" w:lineRule="auto"/>
        <w:ind w:firstLine="567"/>
        <w:jc w:val="both"/>
      </w:pPr>
      <w:r w:rsidRPr="0063458C">
        <w:t xml:space="preserve">«Циклические акции» (cyclical stocks) — акции компаний, курсы которых подвержены сезонным колебаниям из-за цикличности производства в определенных отраслях, а доходы меняются синхронно вместе с экономическим циклом. Такой цикличности, например, подвержена автомобильная промышленность, жилищное строительство. </w:t>
      </w:r>
    </w:p>
    <w:p w:rsidR="00A354AB" w:rsidRPr="0063458C" w:rsidRDefault="00A354AB" w:rsidP="0063458C">
      <w:pPr>
        <w:spacing w:line="360" w:lineRule="auto"/>
        <w:ind w:firstLine="567"/>
        <w:jc w:val="both"/>
      </w:pPr>
      <w:r w:rsidRPr="0063458C">
        <w:t>«Сезонные акции» (seasonal stocks) — акции компаний, чьи доходы и колебания рыночных цен акций имеют сезонный характер, например, предприятия по производству новогодних игрушек, торговые компании, осуществляющие рождественские распродажи.</w:t>
      </w:r>
    </w:p>
    <w:p w:rsidR="00A354AB" w:rsidRPr="0063458C" w:rsidRDefault="00A354AB" w:rsidP="0063458C">
      <w:pPr>
        <w:spacing w:line="360" w:lineRule="auto"/>
        <w:ind w:firstLine="567"/>
        <w:jc w:val="both"/>
        <w:rPr>
          <w:i/>
          <w:u w:val="single"/>
        </w:rPr>
      </w:pPr>
      <w:r w:rsidRPr="0063458C">
        <w:rPr>
          <w:i/>
          <w:u w:val="single"/>
        </w:rPr>
        <w:t>Дивиденды.</w:t>
      </w:r>
      <w:r w:rsidRPr="0063458C">
        <w:t xml:space="preserve"> Дивиденды – это часть прибыли акционерного общества, распределяемая между акционерами в виде дохода на акцию. Дивиденды выплачиваются ежегодно в соответствии с количеством имеющихся акций. По привилегированным акциям дивиденды фиксированы и не зависят от доходов, а по обыкновенным акциям дивиденды могут меняться в зависимости от прибыльности компании и использования полученной прибыли. Выплата доходов акционеру осуществляется наличными или акциями после уплаты всех налогов и платежей в бюджет государства, местный бюджет, пополнения фондов развития производства, образования резервов, выплаты процентов по облигациям и других платежей. Не выплаченные акционерам дивиденды аккумулируются и превращаются в задолженность компании перед акционерами, которая должна быть выплачена в следующем году. </w:t>
      </w:r>
    </w:p>
    <w:p w:rsidR="00A354AB" w:rsidRPr="0063458C" w:rsidRDefault="00A354AB" w:rsidP="0063458C">
      <w:pPr>
        <w:spacing w:line="360" w:lineRule="auto"/>
        <w:ind w:firstLine="567"/>
        <w:jc w:val="both"/>
      </w:pPr>
      <w:r w:rsidRPr="0063458C">
        <w:t>Для выплаты дивидендов акционерное общество должно учесть всех акционеров, включая миноритарных. Составление такого списка акционеров называется закрытием реестра. Эту операцию проводит клиринговая палата биржи по запросу эмитента. Информацию о закрытии реестра и датах проведения общих собраний акционеров можно найти в Интернете. У большинства эмитентов даты закрытия реестра приходятся на конец апреля. Как правило, общее собрание акционеров собирается примерно через месяц после закрытия реестра. На собрании решается, будут ли в этом году выплачиваться дивиденды и если будут, то в каком размере. Определяются также сроки выплаты дивидендов эмитентом. До истечения этого времени эмитент должен перечислить деньги реестродержателю, который, в свою очередь, перечисляет деньги клиринговой палате. Оттуда деньги поступают брокерам, которые переводят их на счета клиентов.</w:t>
      </w:r>
    </w:p>
    <w:p w:rsidR="00A354AB" w:rsidRPr="0063458C" w:rsidRDefault="00A354AB" w:rsidP="0063458C">
      <w:pPr>
        <w:spacing w:line="360" w:lineRule="auto"/>
        <w:ind w:firstLine="567"/>
        <w:jc w:val="both"/>
      </w:pPr>
      <w:r w:rsidRPr="0063458C">
        <w:t xml:space="preserve">Предсказать точный размер дивидендов невозможно, но можно ориентироваться на статистику прошлых лет, которая также представлена в интернете в открытом доступе, в частности на сайтах упомянутых выше инвесткомпаний. При этом нужно учесть, что важен не столько размер дивидендов, сколько соотношение цены акции и выплачиваемых на нее дивидендов. Это соотношение называется «дивидендная доходность». При этом, как правило, соотношение стоимости акции к выплаченным дивидендам гораздо лучше у частных компаний, чем у компаний с государственным капиталом. </w:t>
      </w:r>
    </w:p>
    <w:p w:rsidR="00A354AB" w:rsidRPr="0063458C" w:rsidRDefault="00A354AB" w:rsidP="0063458C">
      <w:pPr>
        <w:spacing w:line="360" w:lineRule="auto"/>
        <w:ind w:firstLine="567"/>
        <w:jc w:val="both"/>
      </w:pPr>
      <w:r w:rsidRPr="0063458C">
        <w:t>В классическом понимании фундаментального анализа высокая дивидендная доходность акции свидетельствует о недооцененности эмитента. Для инвесторов, предпочитающих краткосрочные и среднесрочные вложения, для получения дивидендов достаточно купить акции эмитента перед закрытием реестра и продать их в любой момент после закрытия реестра. Непосредственное зачисление дивидендов на счета инвесторов, как правило, затягивается на несколько месяцев.</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3. ОБЛИГАЦИИ</w:t>
      </w:r>
    </w:p>
    <w:p w:rsidR="00A354AB" w:rsidRPr="0063458C" w:rsidRDefault="00A354AB" w:rsidP="0063458C">
      <w:pPr>
        <w:spacing w:line="360" w:lineRule="auto"/>
        <w:ind w:firstLine="567"/>
        <w:jc w:val="both"/>
      </w:pPr>
      <w:r w:rsidRPr="0063458C">
        <w:t>Облигация – это ценная бумага с низким риском убытка, приносящая низкий доход. Если облигация выпущена надежной, платежеспособной компанией или государством, то инвестор гарантированно получит обратно уплаченную за неё сумму и сверх неё - оговоренный процент. Но риск невыплаты долга по облигации, хоть и очень небольшой, всё же есть. Риска нет только для гарантированного государством депозита в банке.</w:t>
      </w:r>
    </w:p>
    <w:p w:rsidR="00A354AB" w:rsidRPr="0063458C" w:rsidRDefault="00A354AB" w:rsidP="0063458C">
      <w:pPr>
        <w:spacing w:line="360" w:lineRule="auto"/>
        <w:ind w:firstLine="567"/>
        <w:jc w:val="both"/>
      </w:pPr>
      <w:r w:rsidRPr="0063458C">
        <w:t>Облигация – это документ, вид ценной бумаги, содержащий обязательство эмитента выплатить ее владельцу номинальную стоимость по окончании установленного срока, а до истечения срока - периодически выплачивать определенную сумму процента.</w:t>
      </w:r>
    </w:p>
    <w:p w:rsidR="00A354AB" w:rsidRPr="0063458C" w:rsidRDefault="00A354AB" w:rsidP="0063458C">
      <w:pPr>
        <w:spacing w:line="360" w:lineRule="auto"/>
        <w:ind w:firstLine="567"/>
        <w:jc w:val="both"/>
      </w:pPr>
      <w:r w:rsidRPr="0063458C">
        <w:t>Облигации выпускаются государством, местными органами власти или компаниями в форме ценных бумаг с фиксированной или переменной процентной ставкой. Большая часть облигаций не имеет обеспечения и не дает права на участие в управлении компанией. Выпуск облигаций для компаний это получение кредита в обход банка. Компании прибегают к займам через облигации, когда им нужна крупная сумма, без залога и на более длительный период, чем позволяет банковский кредит. Держатели облигаций получают больший процент, чем получали бы по банковскому депозиту, т.к. между ними и заемщиками нет банка-посредника (который выплачивает вкладчикам меньший процент, чем получает от заемщиков, естественно).</w:t>
      </w:r>
    </w:p>
    <w:p w:rsidR="00A354AB" w:rsidRPr="0063458C" w:rsidRDefault="00A354AB" w:rsidP="0063458C">
      <w:pPr>
        <w:spacing w:line="360" w:lineRule="auto"/>
        <w:ind w:firstLine="567"/>
        <w:jc w:val="both"/>
      </w:pPr>
      <w:r w:rsidRPr="0063458C">
        <w:t xml:space="preserve">К основным характеристикам облигации относятся. Номинальная стоимость - основная сумма долга, которая подлежит возмещению при наступлении срока погашения облигации и служащая основой для определения других характеристик облигации, таких как купонная ставка или размер дисконта. </w:t>
      </w:r>
    </w:p>
    <w:p w:rsidR="00A354AB" w:rsidRPr="0063458C" w:rsidRDefault="00A354AB" w:rsidP="0063458C">
      <w:pPr>
        <w:spacing w:line="360" w:lineRule="auto"/>
        <w:ind w:firstLine="567"/>
        <w:jc w:val="both"/>
      </w:pPr>
      <w:r w:rsidRPr="0063458C">
        <w:t xml:space="preserve">Срок обращения — период от даты выпуска до даты погашения, при наступлении которой владельцу облигации выплачивается номинальная стоимость - цена погашения. Существуют различные типы схем погашения. Наиболее общим типом является полное погашение к определенному сроку. Далее различаются погашение сериями - выплата частями в соответствии с графиком всей суммы основного долга в течение срока обращения облигаций и погашение постепенно возрастающими взносами - часть суммы погашается в течение срока обращения облигации, остаток — в дату погашения. Облигации могут также выпускаться в бессрочной форме, в таком случае условия выпуска предполагают право эмитента выкупить облигации в любой момент времени. </w:t>
      </w:r>
    </w:p>
    <w:p w:rsidR="00A354AB" w:rsidRPr="0063458C" w:rsidRDefault="00A354AB" w:rsidP="0063458C">
      <w:pPr>
        <w:spacing w:line="360" w:lineRule="auto"/>
        <w:ind w:firstLine="567"/>
        <w:jc w:val="both"/>
      </w:pPr>
      <w:r w:rsidRPr="0063458C">
        <w:t>Купонная ставка — отношение регулярно выплачиваемого владельцу облигации купонного дохода к номинальной стоимости облигации. Регулярный доход может выражаться фиксированной процентной ставкой или плавающей процентной ставкой.</w:t>
      </w:r>
    </w:p>
    <w:p w:rsidR="00A354AB" w:rsidRPr="0063458C" w:rsidRDefault="00A354AB" w:rsidP="0063458C">
      <w:pPr>
        <w:spacing w:line="360" w:lineRule="auto"/>
        <w:ind w:firstLine="567"/>
        <w:jc w:val="both"/>
      </w:pPr>
      <w:r w:rsidRPr="0063458C">
        <w:t>Облигации могут быть выпущены либо в виде ценных бумаг на предъявителя, либо в виде именных ценных бумаг, владельцы которых регистрируются, а права собственности учитываются в специальной книге учета или компьютерной базе данных, называемой реестром, ведение которого осуществляет эмитент либо специализированная организация. Привлечение дополнительного капитала на неопределенный период времени путем выпуска компанией акций является альтернативой выпуску компанией долговых ценных бумаг.</w:t>
      </w:r>
    </w:p>
    <w:p w:rsidR="00A354AB" w:rsidRPr="0063458C" w:rsidRDefault="00A354AB" w:rsidP="0063458C">
      <w:pPr>
        <w:spacing w:line="360" w:lineRule="auto"/>
        <w:ind w:firstLine="567"/>
        <w:jc w:val="both"/>
      </w:pPr>
      <w:r w:rsidRPr="0063458C">
        <w:t>Сравнение облигаций и акций. Облигация это долг - её держатель не становится совладельцем компании, выпустившей эту облигацию, как держатель акции. Он становится кредитором. На облигации указано точно, сколько её держатель получит по истечении срока её обращения и сколько он будет получать в течении этого срока. У акций же нет фиксированной номинальной цены, только постоянно меняющаяся рыночная, и они не гарантируют фиксированный периодический доход. Из дохода компании проценты по облигациям выплачиваются в первую очередь. И только потом выплачиваются дивиденды по акциям - если осталось из чего выплачивать и принято такое решение. Тот же порядок выплат происходит при ликвидации (банкротстве) компании. Покупатель облигаций выбирает надежность и предсказуемость. Облигации обычно имеют строгое расписание выплат процентов и определенную дату погашения, что позволяет инвестору достаточно точно планировать свои доходы. При формировании инвестиционного портфеля, состоящего из различных ценных бумаг (голубых фишек, акций второго эшелона), облигации обычно используют для максимальной защиты основной суммы инвестиций. Облигации это хороший инструмент для накопительного инвестирования, когда инвестор постепенно копит деньги, например, для будущего обучения детей, покупки дома, или для обеспечения дополнительного пенсионного капитала.</w:t>
      </w:r>
    </w:p>
    <w:p w:rsidR="00A354AB" w:rsidRPr="0063458C" w:rsidRDefault="00A354AB" w:rsidP="0063458C">
      <w:pPr>
        <w:spacing w:line="360" w:lineRule="auto"/>
        <w:ind w:firstLine="567"/>
        <w:jc w:val="both"/>
      </w:pPr>
      <w:r w:rsidRPr="0063458C">
        <w:t xml:space="preserve">Виды облигаций: Облигации с «подстилкой» — облигации с высокой купонной ставкой и умеренной премией при продаже; подлежат обратной покупке, если их цена опускается ниже уровня цены, по которой могут быть проданы сравнимые по характеристикам ценные бумаги, не обладающие правом обратной покупки; облигации с высокой купонной ставкой предоставляют инвестору защиту на случай снижающейся конъюнктуры. Облигации с правом досрочного выкупа — облигации, которые могут быть выкуплены эмитентом до наступления срока погашения по заранее оговоренной цене. Облигации участия — дающие, сверх процентного дохода, право на участие в распределении прибыли компании, их выпустившей. Облигация с полным купоном — облигация с доходом по купону, равным текущей рыночной ставке и, соответственно, продаваемая по номиналу. </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4. ПАИ ИНВЕСТИЦИОННЫХ ФОНДОВ</w:t>
      </w:r>
    </w:p>
    <w:p w:rsidR="00A354AB" w:rsidRPr="0063458C" w:rsidRDefault="00A354AB" w:rsidP="0063458C">
      <w:pPr>
        <w:spacing w:line="360" w:lineRule="auto"/>
        <w:ind w:firstLine="567"/>
        <w:jc w:val="both"/>
        <w:rPr>
          <w:i/>
          <w:u w:val="single"/>
        </w:rPr>
      </w:pPr>
      <w:r w:rsidRPr="0063458C">
        <w:rPr>
          <w:i/>
          <w:u w:val="single"/>
        </w:rPr>
        <w:t>ОФБУ.</w:t>
      </w:r>
      <w:r w:rsidRPr="0063458C">
        <w:t xml:space="preserve"> Общие фонды банковского управления – одна из форм коллективного инвестирования в России. По форме работы ОФБУ близки к паевым инвестиционным фондам (ПИФам), при этом обладают рядом отличий и преимуществ. ОФБУ – это расширенная форма доверительного управления имуществом учредителя управления, выражающаяся в объединении имущества нескольких учредителей с целью более эффективного управления им доверительным управляющим – кредитной организацией, зарегистрировавшей ОФБУ. Учредитель управления (клиент, вкладчик) в любом случае заключает с доверительным управляющим договор доверительного управления (Общие условия создания и доверительного управления имуществом). При этом доверительный управляющий ОФБУ осуществляет долевой учет, который позволяет выделить в любой момент времени ту часть постоянно прирастающего в процессе доверительного управления общего имущества, которое принадлежит каждому учредителю в отдельности с обеспечением совершенно одинаковых прав всем учредителям. По прекращению договора доверительного управления доверительный управляющий передает учредителю управления часть общего имущества, соответственно его доле, в порядке и форме определенными условиями договора доверительного управления.</w:t>
      </w:r>
    </w:p>
    <w:p w:rsidR="00A354AB" w:rsidRPr="0063458C" w:rsidRDefault="00A354AB" w:rsidP="0063458C">
      <w:pPr>
        <w:spacing w:line="360" w:lineRule="auto"/>
        <w:ind w:firstLine="567"/>
        <w:jc w:val="both"/>
      </w:pPr>
      <w:r w:rsidRPr="0063458C">
        <w:t>Доверительный управляющий ОФБУ – кредитная организация, созданная и функционирующая в соответствии с требованиями текущего законодательства РФ и удовлетворяющая на момент регистрации ОФБУ следующим условиям. С момента государственной регистрации прошло не менее одного года. Размер собственных средств (капитала) должен составлять не менее 100 млн. рублей. На шесть последних отчетных дат перед датой принятия решения о создании ОФБУ должна быть отнесена к I категории по финансовому состоянию ("Финансово стабильные банки"), определяемой территориальным учреждением Банка России. Кредитная организация, кроме лицензии Банка России, должна иметь лицензию профессионального участника рынка ценных бумаг, дающей право осуществления деятельности по доверительному управлению ценными бумагами, в случае если объектом доверительного управления будут являться ценные бумаги, осуществление доверительного управления которыми требует получения указанной лицензии в соответствии с федеральными законами. Если кредитная организация будет создавать ОФБУ, в состав которого будут входить валютные ценности (иностранная валюта, ценные бумаги, выраженные в иностранной валюте, драгоценные металлы и природные драгоценные камни), тогда она должна иметь соответствующую лицензию Банка России, дающую право на осуществление операций с иностранной валютой и / или драгоценными металлами.</w:t>
      </w:r>
    </w:p>
    <w:p w:rsidR="00A354AB" w:rsidRPr="0063458C" w:rsidRDefault="00A354AB" w:rsidP="0063458C">
      <w:pPr>
        <w:spacing w:line="360" w:lineRule="auto"/>
        <w:ind w:firstLine="567"/>
        <w:jc w:val="both"/>
      </w:pPr>
      <w:r w:rsidRPr="0063458C">
        <w:t>Регулирующую функцию в отношении ОФБУ осуществляет Банк России в соответствии с нормативными правовыми актами Российской Федерации. Контроль и надзор за деятельностью доверительного управляющего ОФБУ осуществляет Департамент контроля за деятельностью кредитных организаций на финансовых рынках Банка России через Территориальное управление Банка России (ТУ Банка России) в соответствии с нормативными правовыми актами Российской Федерации и нормативными правовыми актами Банка России. Учет операций с имуществом ОФБУ в соответствии с нормативными актами Банка России осуществляет доверительный управляющий (кредитная организация) с использованием счетов доверительного управления, т.е. по внебалансовому учету, не относящемуся к учету имущества кредитной организации.</w:t>
      </w:r>
    </w:p>
    <w:p w:rsidR="00A354AB" w:rsidRPr="0063458C" w:rsidRDefault="00A354AB" w:rsidP="0063458C">
      <w:pPr>
        <w:spacing w:line="360" w:lineRule="auto"/>
        <w:ind w:firstLine="567"/>
        <w:jc w:val="both"/>
      </w:pPr>
      <w:r w:rsidRPr="0063458C">
        <w:t>Объекты доверительного управления и их оценка. Для доверительного управляющего ОФБУ объектом доверительного управления могут быть денежные средства в валюте Российской Федерации и в иностранной валюте, ценные бумаги, природные драгоценные камни и драгоценные металлы, производные финансовые инструменты, принадлежащие резидентам Российской Федерации на правах собственности. Имущество передается при заключении договора доверительного управления (может быть в форме договора присоединения) на основе общих условий создания и доверительного управления имуществом ОФБУ в порядке определенном гражданским законодательством. Порядок оценки имущества определяется условиями договора и на сумму внесенного имущества доверительный управляющий выдает сертификат долевого участия, который ценной бумагой не является. При прекращении договора доверительного управления имущество передается учредителю в порядке и формах предусмотренных договором доверительного управления.</w:t>
      </w:r>
    </w:p>
    <w:p w:rsidR="00A354AB" w:rsidRPr="0063458C" w:rsidRDefault="00A354AB" w:rsidP="0063458C">
      <w:pPr>
        <w:spacing w:line="360" w:lineRule="auto"/>
        <w:ind w:firstLine="567"/>
        <w:jc w:val="both"/>
      </w:pPr>
      <w:r w:rsidRPr="0063458C">
        <w:t>Доходы, полученные доверительным управляющим по договору доверительного управления, могут перечисляться учредителю доверительного управления (или выгодоприобретателю - в случае заключения указанного договора в пользу третьего лица) либо в форме уплаты накопленных процентов на долю в составе ОФБУ, либо в форме присоединения накопленных процентов на долю в составе ОФБУ к этой доле в составе ОФБУ, либо в форме возврата принадлежащей доверителю доли в составе ОФБУ на момент возврата, рассчитанной как пропорциональная часть суммы активов ОФБУ по балансу ОФБУ за вычетом вознаграждения доверительного управляющего.</w:t>
      </w:r>
    </w:p>
    <w:p w:rsidR="00A354AB" w:rsidRPr="0063458C" w:rsidRDefault="00A354AB" w:rsidP="0063458C">
      <w:pPr>
        <w:spacing w:line="360" w:lineRule="auto"/>
        <w:ind w:firstLine="567"/>
        <w:jc w:val="both"/>
      </w:pPr>
      <w:r w:rsidRPr="0063458C">
        <w:t>Для ОФБУ требования к инвестиционной политике заключаются всего в одном положении, по которому ОФБУ не может вкладывать более 15% своих активов в ценные бумаги одного эмитента либо группы эмитентов, связанных между собой отношениями имущественного контроля или письменным соглашением. Это ограничение не распространяется на государственные ценные бумаги. У доверительного управляющего есть право формировать инвестиционную политику, выраженную в инвестиционной декларации, как можно более соответствующую экономической погоде и право доказать учредителю доверительного управления что при определенном уровне риска его инвестиционная политика для данного ОФБУ будет наиболее доходной. Доверительный управляющий не может изменить инвестиционную декларацию (как и общие условия) без письменного согласия на то всех учредителей доверительного управления данного ОФБУ. Это является реализованным правом требовать от доверительного управляющего надлежащего управления общим имуществом.</w:t>
      </w:r>
    </w:p>
    <w:p w:rsidR="00A354AB" w:rsidRPr="0063458C" w:rsidRDefault="00A354AB" w:rsidP="0063458C">
      <w:pPr>
        <w:spacing w:line="360" w:lineRule="auto"/>
        <w:ind w:firstLine="567"/>
        <w:jc w:val="both"/>
      </w:pPr>
      <w:r w:rsidRPr="0063458C">
        <w:rPr>
          <w:i/>
          <w:u w:val="single"/>
        </w:rPr>
        <w:t>ПИФы</w:t>
      </w:r>
      <w:r w:rsidRPr="0063458C">
        <w:t>. Паевый инвестиционный фонд является имущественным комплексом, без образования юридического лица, основанным на доверительном управлении имуществом фонда специализированной управляющей компанией с целью увеличения стоимости имущества фонда. Таким образом, подобный фонд формируется из денег инвесторов, пайщиков, каждому из которых принадлежит определённое количество паев.</w:t>
      </w:r>
    </w:p>
    <w:p w:rsidR="00A354AB" w:rsidRPr="0063458C" w:rsidRDefault="00A354AB" w:rsidP="0063458C">
      <w:pPr>
        <w:spacing w:line="360" w:lineRule="auto"/>
        <w:ind w:firstLine="567"/>
        <w:jc w:val="both"/>
      </w:pPr>
      <w:r w:rsidRPr="0063458C">
        <w:t>Цель создания ПИФа — получение прибыли на объединенные в фонд активы и равное распределение полученной прибыли между инвесторами (пайщиками). Инвестиционный пай (пай) — это именная ценная бумага, удостоверяющая право его владельца требовать от управляющего фондом надлежащего управления активами фонда, а также погашения принадлежащего паев в соответствии с правилами фонда. Инвестиционные паи, таким образом, удостоверяют долю инвестора в имуществе фонда и право инвестора получить из паевого инвестиционного фонда денежные средства, соответствующие этой доле, то есть погасить паи по текущей стоимости. Каждый инвестиционный пай предоставляет его владельцу одинаковый объем прав. Учет прав владельцев инвестиционных паев (реестр) ведется независимой организацией, ведущей реестр владельцев паев.</w:t>
      </w:r>
    </w:p>
    <w:p w:rsidR="00A354AB" w:rsidRPr="0063458C" w:rsidRDefault="00A354AB" w:rsidP="0063458C">
      <w:pPr>
        <w:spacing w:line="360" w:lineRule="auto"/>
        <w:ind w:firstLine="567"/>
        <w:jc w:val="both"/>
      </w:pPr>
      <w:r w:rsidRPr="0063458C">
        <w:t>Паевой инвестиционный фонд обеспечивает следующие преимущества инвесторам по сравнению с инвестициями через брокера: диверсификация вложений, профессиональное управление, доступность, так как сумма инвестиций в ПИФы может начинаться от 1-3 тыс. руб., прозрачная инфраструктура. Средства пайщиков отделены от средств управляющей компании и хранятся в специализированном депозитарии, уплата подоходного налога лишь при погашении пая.</w:t>
      </w:r>
    </w:p>
    <w:p w:rsidR="00A354AB" w:rsidRPr="0063458C" w:rsidRDefault="00A354AB" w:rsidP="0063458C">
      <w:pPr>
        <w:spacing w:line="360" w:lineRule="auto"/>
        <w:ind w:firstLine="567"/>
        <w:jc w:val="both"/>
      </w:pPr>
      <w:r w:rsidRPr="0063458C">
        <w:t>Недостатки паевых инвестиционных фондов. Более высокий риск по сравнению с такими инструментами инвестирования как инструменты с фиксированной доходностью и законодательно гарантированным возвратом средств - депозитами, высокорейтинговыми облигациями. Лишние расходы, как следствие, меньшая прибыль. Постоянно выплачиваемые проценты управляющей компании (даже в моменты, когда фонд терпит убытки), которые варьируются в пределах от 0.5% до 5%. Некоторые управляющие компании вводят так называемые скидки и надбавки. Надбавка это процент от стоимости покупаемых паев, который нужно уплатить управляющей компании. Скидки это также процент от суммы погашения паев, которые также нужно уплатить управляющей компании. Скидки и надбавки вводятся для уменьшения, можно сказать, волатильности (чтобы клиент не приходил погашать паи сразу после покупки); и составляют обычно от 0% до 3%.</w:t>
      </w:r>
    </w:p>
    <w:p w:rsidR="00A354AB" w:rsidRPr="0063458C" w:rsidRDefault="00A354AB" w:rsidP="0063458C">
      <w:pPr>
        <w:spacing w:line="360" w:lineRule="auto"/>
        <w:ind w:firstLine="567"/>
        <w:jc w:val="both"/>
      </w:pPr>
      <w:r w:rsidRPr="0063458C">
        <w:t xml:space="preserve">Паевые фонды разделяются в соответствии с двумя основными критериями: в какие инструменты вкладываются деньги пайщиков и когда можно купить/продать паи и вернуть свои деньги. Так, исходя из первого критерия ПИФы подразделяются в соответствии с принципом «риск — доходность» на: Фонды акций, Фонды облигаций, Фонды смешанного типа. </w:t>
      </w:r>
    </w:p>
    <w:p w:rsidR="00A354AB" w:rsidRPr="0063458C" w:rsidRDefault="00A354AB" w:rsidP="0063458C">
      <w:pPr>
        <w:spacing w:line="360" w:lineRule="auto"/>
        <w:ind w:firstLine="567"/>
        <w:jc w:val="both"/>
      </w:pPr>
      <w:r w:rsidRPr="0063458C">
        <w:t>Говоря о фонде акций, мы имеем дело с наиболее рисковым из всех видов фондов, но при этом и самым прибыльным, что соответствует правилу, чем выше риск, тем, соответственно, выше доходность. Фонд облигаций наоборот является наименее рискованным, из-за устойчивости цен на эти бумаги. А смешенный фонд в свою очередь представляет собой фонд с варьирующейся доходностью и риском, в зависимости от того, какие бумаги в него входят и какие преобладают. Существует множество видов ПИФов, в зависимости от пропорций вложений управляющими компаниями средств пайщиков в разные финансовые инструменты, а именно: акции, государственные, муниципальные или корпоративные облигации, а, кроме того, средства на счетах в банках. Более подробно возможный состав инвестиционного портфеля фонда можно увидеть в его правилах.</w:t>
      </w:r>
    </w:p>
    <w:p w:rsidR="00A354AB" w:rsidRPr="0063458C" w:rsidRDefault="00A354AB" w:rsidP="0063458C">
      <w:pPr>
        <w:spacing w:line="360" w:lineRule="auto"/>
        <w:ind w:firstLine="567"/>
        <w:jc w:val="both"/>
      </w:pPr>
      <w:r w:rsidRPr="0063458C">
        <w:t>В соответствии со второй значимой классификацией, основанной на том, как управляющая компания проводит процедуру выкупа выпущенных ей инвестиционных паев, выделяется три вида фондов: Открытый, Интервальный, Закрытый. Разница между ними состоит в том, что управляющая компания открытого фонда обязана выкупать и продавать паи каждый рабочий день, интервальные фонды открываются для покупки и продажи паев в определенный период времени, оговоренный в правилах фонда, однако не реже раза в год, а закрытые фонды открываются для покупки паёв в момент формирования фонда и погашают их (паи) в конце срока, на который создан фонд.</w:t>
      </w:r>
    </w:p>
    <w:p w:rsidR="00A354AB" w:rsidRPr="0063458C" w:rsidRDefault="00A354AB" w:rsidP="0063458C">
      <w:pPr>
        <w:spacing w:line="360" w:lineRule="auto"/>
        <w:ind w:firstLine="567"/>
        <w:jc w:val="both"/>
      </w:pPr>
      <w:r w:rsidRPr="0063458C">
        <w:t xml:space="preserve">Открытые фонды должны держать свои активы лишь в высоколиквидной форме. К таким активам относят. Государственные ценные бумаги (при этом доля гособлигаций одного выпуска должна составлять не более 35% всего активов фонда). Муниципальные ценные бумаги. Акции и облигации российских АО (стоимость ценных бумаг одного эмитента не может составлять более 20% стоимости всех активов фонда). Акции и облигации зарубежных компаний (доля таких активов не должна превышать 20% стоимости всех активов фонда). Ценные бумаги других государств. Банковские счета (доля денежных средств на счетах в одном банке не должна превышать 20% стоимости всех активов фонда). </w:t>
      </w:r>
    </w:p>
    <w:p w:rsidR="00A354AB" w:rsidRPr="0063458C" w:rsidRDefault="00A354AB" w:rsidP="0063458C">
      <w:pPr>
        <w:spacing w:line="360" w:lineRule="auto"/>
        <w:ind w:firstLine="567"/>
        <w:jc w:val="both"/>
      </w:pPr>
      <w:r w:rsidRPr="0063458C">
        <w:t>Свои плюсы имеют как открытые, так и интервальные фонды. Открытые фонды обеспечивают большую ликвидность средств пайщиков. Зато интервальные фонды, обычно, более доходные, так как им проще планировать свои инвестиции, по причине того, что пайщики не могут забрать свои средства из фонда в любой момент, требуется меньше расходов для обеспечения работы фонда.</w:t>
      </w:r>
    </w:p>
    <w:p w:rsidR="00A354AB" w:rsidRPr="0063458C" w:rsidRDefault="00A354AB" w:rsidP="0063458C">
      <w:pPr>
        <w:spacing w:line="360" w:lineRule="auto"/>
        <w:ind w:firstLine="567"/>
        <w:jc w:val="both"/>
      </w:pPr>
      <w:r w:rsidRPr="0063458C">
        <w:t>Поэтому помимо всех видов ценных бумаг, которые могут принадлежать открытому фонду активы интервального ПИФа могут так же составлять: голосующие акции всех российских ЗАО, недвижимость и имущественные права на недвижимость, жилищные сертификаты. При этом государственные облигации одного выпуска не могут превышать 30 % всех активов интервального фонда, ценные бумаги непризнанных эмитентов в совокупности со стоимостью недвижимости – не более 65 %, а стоимость ценных бумаг признанных эмитентов в совокупности со средствами в банковских вкладах – не менее 35 %, в соответствии с нашим законодательством.</w:t>
      </w:r>
    </w:p>
    <w:p w:rsidR="00A354AB" w:rsidRPr="0063458C" w:rsidRDefault="00A354AB" w:rsidP="0063458C">
      <w:pPr>
        <w:spacing w:line="360" w:lineRule="auto"/>
        <w:ind w:firstLine="567"/>
        <w:jc w:val="both"/>
      </w:pPr>
      <w:r w:rsidRPr="0063458C">
        <w:t xml:space="preserve">Среди других видов паевых фондов — индексные, покупающие акции в соответствии с пропорцией, воспроизводящей структуру биржевого индекса. Преимуществом такого вида фондов являются низкие издержки, так как состав портфеля пересматривается относительно редко, только когда изменяется состав самого индекса, не требуется дорогой аналитической поддержки. </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5. ПРОИЗВОДНЫЕ ЦЕННЫЕ БУМАГИ</w:t>
      </w:r>
    </w:p>
    <w:p w:rsidR="00A354AB" w:rsidRPr="0063458C" w:rsidRDefault="00A354AB" w:rsidP="0063458C">
      <w:pPr>
        <w:spacing w:line="360" w:lineRule="auto"/>
        <w:ind w:firstLine="567"/>
        <w:jc w:val="both"/>
      </w:pPr>
      <w:r w:rsidRPr="0063458C">
        <w:rPr>
          <w:i/>
          <w:u w:val="single"/>
        </w:rPr>
        <w:t xml:space="preserve">Депозитарные расписки. </w:t>
      </w:r>
      <w:r w:rsidRPr="0063458C">
        <w:t>АДР – American Depository Receipts (ADRs) – американские депозитарные расписки. Ценные бумаги, выпущенные американскими банками в качестве свидетельства косвенного владения акциями иностранных фирм. Указанные акции хранятся на депозите в банке страны, где зарегистрирована фирма. Выпустивший ADR банк гарантирует американскому инвестору выплату в долларах США всех дивидендов, которые выплачивает эта компания. Кроме того, он предоставляет инвестору получаемые им от компании финансовые отчёты. За свои услуги банк взимает определённую плату, которая покрывается за счёт компании, если ADR являются спонсируемыми. В противном случае услуги банка оплачивает сам инвестор. Обычно банк вычитает эту выплату из получаемых инвестором дивидендов.</w:t>
      </w:r>
    </w:p>
    <w:p w:rsidR="00A354AB" w:rsidRPr="0063458C" w:rsidRDefault="00A354AB" w:rsidP="0063458C">
      <w:pPr>
        <w:spacing w:line="360" w:lineRule="auto"/>
        <w:ind w:firstLine="567"/>
        <w:jc w:val="both"/>
      </w:pPr>
      <w:r w:rsidRPr="0063458C">
        <w:t xml:space="preserve">В соответствии с целями преследуемыми эмитентом определяется тип ADR.Выпуск неспонсируемые ADR осуществляется для продаж на ОТС (over-the-counter market). Компании, которые выпускают акции подобным образом, могут не предоставлять отчётность по американским стандартам. Данные ADR имеют относительно не высокую цену, так как обладают низкой ликвидностью и большим риском. Спонсируемые ADR делятся на три уровня, ADR I на этом уровне отчётность компании может не соответствовать стандартам установленным GAAP, а по стандартам SEC удовлетворять минимальным требованиям. ADR I является первоначальным уровнем. Большинство ADR относятся к этому уровню, но существуют ограничения на доступ данных расписок на крупные рынки. </w:t>
      </w:r>
    </w:p>
    <w:p w:rsidR="00A354AB" w:rsidRPr="0063458C" w:rsidRDefault="00A354AB" w:rsidP="0063458C">
      <w:pPr>
        <w:spacing w:line="360" w:lineRule="auto"/>
        <w:ind w:firstLine="567"/>
        <w:jc w:val="both"/>
      </w:pPr>
      <w:r w:rsidRPr="0063458C">
        <w:t>Для получения доступа к таким крупным площадкам как NYSE, АМЕХ и NASDAQ, компании необходимо иметь разрешение на АДР II. Для этого необходима полная регистрацию в SEC. Так же от компании потребуются ежегодные отчеты в форме Form 20-F, при заполнении данной формы компания должна следовать стандартам GAAP. АДР III используется для привлечения компанией нового капитала. Должна быть проведена регистрация самих депозитарных расписок и первоначальных акции компании в SEC, заполнены Form F-1, 20-F,компания должна соответствовать стандартам GAAP. Выпуск ADR III фактически соответствует публичному предложению акций на бирже и требует должного уровня и полноты раскрытия финансовой информации. Рынок ADR является сегментом фондового рынка. Выпуск ADR на сегодняшний день является основным способом продажи Российских ценных бумаг на фондовом рынке США.</w:t>
      </w:r>
    </w:p>
    <w:p w:rsidR="00A354AB" w:rsidRPr="0063458C" w:rsidRDefault="00A354AB" w:rsidP="0063458C">
      <w:pPr>
        <w:spacing w:line="360" w:lineRule="auto"/>
        <w:ind w:firstLine="567"/>
        <w:jc w:val="both"/>
      </w:pPr>
      <w:r w:rsidRPr="0063458C">
        <w:rPr>
          <w:i/>
          <w:u w:val="single"/>
        </w:rPr>
        <w:t xml:space="preserve">Фьючерсы. </w:t>
      </w:r>
      <w:r w:rsidRPr="0063458C">
        <w:t>Фьючерсы – это обязательства продать или купить базовый актив в будущем по цене, оговоренной в настоящем. Фьючерсная биржа - это организованный рынок с жестко регламентированными правилами, за соблюдением которых следят биржевые структуры. Биржевая торговля осуществляется специализированными аккредитованными на биржах компаниями, которые отвечают жестким требованиям законодательства. Это гарантирует исполнение всех сделок, заключаемых на биржах. Рынок фьючерсных контрактов привлекателен для мелких и средних инвесторов, поскольку позволяет работать на организованном рынке, используя небольшие средства.</w:t>
      </w:r>
    </w:p>
    <w:p w:rsidR="00A354AB" w:rsidRPr="0063458C" w:rsidRDefault="00A354AB" w:rsidP="0063458C">
      <w:pPr>
        <w:spacing w:line="360" w:lineRule="auto"/>
        <w:ind w:firstLine="567"/>
        <w:jc w:val="both"/>
      </w:pPr>
      <w:r w:rsidRPr="0063458C">
        <w:t>Гамма инструментов, торгуемая на рынке срочных сделок необычайно широка, она включает: курсы валют, фондовые индексы, государственные ценные бумаги, металлы, энергоносители. Фьючерсный рынок необычайно ликвиден. Спекулянты, работающие на фьючерсном рынке, чаще всего рассматривают фьючерсные контракты как торговлю реальным товаром, поскольку движения цен на рынке реальных товаров практически синхронны с движениями цен на фьючерсных рынках.</w:t>
      </w:r>
    </w:p>
    <w:p w:rsidR="00A354AB" w:rsidRPr="0063458C" w:rsidRDefault="00A354AB" w:rsidP="0063458C">
      <w:pPr>
        <w:spacing w:line="360" w:lineRule="auto"/>
        <w:ind w:firstLine="567"/>
        <w:jc w:val="both"/>
      </w:pPr>
      <w:r w:rsidRPr="0063458C">
        <w:t xml:space="preserve">Однако торговля фьючерсами имеет некоторые особенности. При работе с фьючерсами используется принцип маржевой торговли, он заключается в том, что для открытия позиции (покупки фьючерсного контракта) необходимо иметь определенную сумму, которая используется для покрытия возможных убытков, при неблагоприятном движении на рынке, иначе говоря, как страховой депозит. При открытии позиции на счете клиента блокируется определенная часть страхового депозита. При закрытии позиции сумма возвращается на счет. Фьючерсы имеют ограниченное хождение во времени, регламентируемое биржевыми правилами. Параллельно торгуются фьючерсы с разными датами погашения. Существует возможность поддержания открытых позиций в течение длительного времени (до 9-12 месяцев). </w:t>
      </w:r>
    </w:p>
    <w:p w:rsidR="00A354AB" w:rsidRPr="0063458C" w:rsidRDefault="00A354AB" w:rsidP="0063458C">
      <w:pPr>
        <w:spacing w:line="360" w:lineRule="auto"/>
        <w:ind w:firstLine="567"/>
        <w:jc w:val="both"/>
      </w:pPr>
      <w:r w:rsidRPr="0063458C">
        <w:t>Фьючерсный контракт - это стандартный биржевой договор на поставку биржевого актива в указанный в договоре срок по цене, определенной сторонами при совершении сделки.     Фьючерсный контракт стандартизирован по всем параметрам, кроме одного - цены поставляемого товара, выявляемой в процессе биржевых торгов.</w:t>
      </w:r>
    </w:p>
    <w:p w:rsidR="00A354AB" w:rsidRPr="0063458C" w:rsidRDefault="00A354AB" w:rsidP="0063458C">
      <w:pPr>
        <w:spacing w:line="360" w:lineRule="auto"/>
        <w:ind w:firstLine="567"/>
        <w:jc w:val="both"/>
      </w:pPr>
      <w:r w:rsidRPr="0063458C">
        <w:t>Стандартизация фьючерсного контракта включает унификацию следующих основных показателей: потребительная стоимость товара, его количество и рыночные условия обращения, вид товара, его базисное количество и размеры доплат за отклонение от него, размеры партии товара, условия и сроки поставки, форма оплаты, санкции за нарушение условий контракта, порядок арбитража и др. Во фьючерсной торговле имеют значение лишь вид товара, на который заключается контракт, количество таких контрактов, месяц поставки и, главное, цена данного товара, проставляемая в контракте.</w:t>
      </w:r>
    </w:p>
    <w:p w:rsidR="00A354AB" w:rsidRPr="0063458C" w:rsidRDefault="00A354AB" w:rsidP="0063458C">
      <w:pPr>
        <w:spacing w:line="360" w:lineRule="auto"/>
        <w:ind w:firstLine="567"/>
        <w:jc w:val="both"/>
      </w:pPr>
      <w:r w:rsidRPr="0063458C">
        <w:t>Важной особенностью фьючерсной торговли, вытекающей из ее стандартизации, является обезличенность контракта. Сторонами во фьючерсном контракте выступают не продавец и покупатель, а продавец и Расчетная палата или покупатель и Расчетная палата биржи. Это позволяет продавцу и покупателю действовать независимо друг от друга, т.е. ликвидировать свои обязательства по ранее оформленному контракту путем совершения обратной сделки.</w:t>
      </w:r>
    </w:p>
    <w:p w:rsidR="00A354AB" w:rsidRPr="0063458C" w:rsidRDefault="00A354AB" w:rsidP="0063458C">
      <w:pPr>
        <w:spacing w:line="360" w:lineRule="auto"/>
        <w:ind w:firstLine="567"/>
        <w:jc w:val="both"/>
      </w:pPr>
      <w:r w:rsidRPr="0063458C">
        <w:t>Круг объектов фьючерсной торговли очень широк. Поскольку торговля фьючерсными контактами - это лишь биржевая операция с биржевыми договорами, а не с самими товарами, то их основой может быть не только товар как некое материальное благо, а вообще любой объект торговли, например различные ценные бумаги. Но раз объектом торговли являются контракты, то можно торговать и контрактами на контракты, контрактами на группы контрактов и т.д. Естественным ограничителем указанного процесса является связь с рынком реального товара, реального капитала и т.д.</w:t>
      </w:r>
    </w:p>
    <w:p w:rsidR="00A354AB" w:rsidRPr="0063458C" w:rsidRDefault="00A354AB" w:rsidP="0063458C">
      <w:pPr>
        <w:spacing w:line="360" w:lineRule="auto"/>
        <w:ind w:firstLine="567"/>
        <w:jc w:val="both"/>
      </w:pPr>
      <w:r w:rsidRPr="0063458C">
        <w:rPr>
          <w:i/>
          <w:u w:val="single"/>
        </w:rPr>
        <w:t>Опционы</w:t>
      </w:r>
      <w:r w:rsidRPr="0063458C">
        <w:rPr>
          <w:u w:val="single"/>
        </w:rPr>
        <w:t xml:space="preserve">. </w:t>
      </w:r>
      <w:r w:rsidRPr="0063458C">
        <w:t>Опционный контракт - контракт, который, в обмен на премию, предоставляет покупателю право (без обязательства) на покупку или продажу финансового актива по установленной цене на определенную дату (дата истечения) или раньше. Главное отличие опциона от фьючерса заключается в том, что фьючерс - это обязательство, а опцион - это право. Опцион - это право либо купить, либо продать актив (в нашем случае - фьючерс) по фиксированной цене в любой момент в течение определенного срока.</w:t>
      </w:r>
    </w:p>
    <w:p w:rsidR="00A354AB" w:rsidRPr="0063458C" w:rsidRDefault="00A354AB" w:rsidP="0063458C">
      <w:pPr>
        <w:spacing w:line="360" w:lineRule="auto"/>
        <w:ind w:firstLine="567"/>
        <w:jc w:val="both"/>
      </w:pPr>
      <w:r w:rsidRPr="0063458C">
        <w:t>Опцион, который дает право купить актив - фьючерс, называется CALL; опцион, который дает право продать фьючерс, называется PUT. В любой момент времени покупатель (держатель) опциона может его исполнить. В этом случае фиксируется сделка купли-продажи одного фьючерсного контракта по цене равной цене исполнения опциона, т.е. это означает, что опцион обменивается на фьючерсный контракт. При заключении контракта цену опциона (премию) всегда уплачивает покупатель опциона его продавцу в качестве вознаграждения за право в дальнейшем исполнить этот опцион. Цена опциона складывается в результате биржевой торговли.</w:t>
      </w:r>
    </w:p>
    <w:p w:rsidR="00A354AB" w:rsidRPr="0063458C" w:rsidRDefault="00A354AB" w:rsidP="0063458C">
      <w:pPr>
        <w:spacing w:line="360" w:lineRule="auto"/>
        <w:ind w:firstLine="567"/>
        <w:jc w:val="both"/>
      </w:pPr>
      <w:r w:rsidRPr="0063458C">
        <w:t>Цена исполнения (страйк) - это цена, по которой опцион дает право держателю опциона купить или продать фьючерс, лежащий в основе опциона; цены исполнения стандартны и устанавливаются биржей для каждого вида опционного контракта. Покупатель опциона (держатель) — сторона опционной сделки, платящий продавцу премию и имеющий право, но не обязанность купить(опцион колл) или продать (опцион пут) базовый актив по фиксированной цене. Продавец опциона — сторона опционной сделки, получающий от покупателя премию, но принимающий на себя обязательства поставить базовый актив по фиксированной цене.</w:t>
      </w:r>
    </w:p>
    <w:p w:rsidR="00A354AB" w:rsidRPr="0063458C" w:rsidRDefault="00A354AB" w:rsidP="0063458C">
      <w:pPr>
        <w:spacing w:line="360" w:lineRule="auto"/>
        <w:ind w:firstLine="567"/>
        <w:jc w:val="both"/>
      </w:pPr>
      <w:r w:rsidRPr="0063458C">
        <w:t>Опцион вне денег — это опцион, не имеющий на данный момент внутренней стоимости. Т.е. для опционов колл — это ситуация, когда текущая цена базового актива ниже цены исполнения (страйка) опциона. Для путов соответственно наоборот, когда цена базового актива выше цены исполнения (страйк) опциона. Таким образом, конструкция опциона предполагает выбор не одной, а сразу двух цен. Участник торгов сначала определяет опцион с подходящей ему ценой исполнения, а затем в процессе торгов определяется цена самого опциона (премия).</w:t>
      </w:r>
    </w:p>
    <w:p w:rsidR="00A354AB" w:rsidRPr="0063458C" w:rsidRDefault="00A354AB" w:rsidP="0063458C">
      <w:pPr>
        <w:spacing w:line="360" w:lineRule="auto"/>
        <w:ind w:firstLine="567"/>
        <w:jc w:val="both"/>
      </w:pPr>
      <w:r w:rsidRPr="0063458C">
        <w:t>Опционные стратегии могут использоваться при любых ситуациях на рынке и для любых прогнозов, которые делают участники рынка. Существует множество стратегий применения опционов - как для хеджирования, так и спекуляций. Для того, чтобы понять сущность опциона, представим его себе как страховой полис: Фирма-потребитель нефти А собирается через 3 месяца закупить 1000 баррелей нефти. Опасаясь что цена нефти может вырасти, фирма А покупает у фирмы-страховщика Б страховой полис, который оговаривает компенсацию потерь фирмы А на покупке нефти в случае, если цена нефти превысит 45 долларов. Если фирма А предъявит фирме Б к оплате данный полис при цене нефти в 50$, то фирма Б должна будет ей выплатить: (50-45)*1000=5000$. Таким образом, фирма А единоразово выплатив стоимость страхового полиса, застраховывает себя от высоких цен на нефть.</w:t>
      </w:r>
    </w:p>
    <w:p w:rsidR="00A354AB" w:rsidRPr="0063458C" w:rsidRDefault="00A354AB" w:rsidP="0063458C">
      <w:pPr>
        <w:spacing w:line="360" w:lineRule="auto"/>
        <w:ind w:firstLine="567"/>
        <w:jc w:val="both"/>
      </w:pPr>
      <w:r w:rsidRPr="0063458C">
        <w:t xml:space="preserve">Опцион характеризуется следующими параметрами. Типом: американский или европейский. Американский опцион позволяет держателю совершить сделку в течении всего срока, пока опцион обращается на рынке. Европейский опцион позволяет реализовать опцион (совершить сделку предусмотренную в опционе), только в определенную дату. </w:t>
      </w:r>
    </w:p>
    <w:p w:rsidR="00A354AB" w:rsidRPr="0063458C" w:rsidRDefault="00A354AB" w:rsidP="0063458C">
      <w:pPr>
        <w:spacing w:line="360" w:lineRule="auto"/>
        <w:ind w:firstLine="567"/>
        <w:jc w:val="both"/>
      </w:pPr>
      <w:r w:rsidRPr="0063458C">
        <w:t xml:space="preserve">Направлением возможной сделки CALL или PUT, (право купить или право продать продать). Опцион продавца (PUT) - право продать товар в течение стандартного срока по оговоренной цене. Опцион покупателя (CALL) - право купить товар в течение стандартного срока по оговоренной цене. </w:t>
      </w:r>
    </w:p>
    <w:p w:rsidR="00A354AB" w:rsidRPr="0063458C" w:rsidRDefault="00A354AB" w:rsidP="0063458C">
      <w:pPr>
        <w:spacing w:line="360" w:lineRule="auto"/>
        <w:ind w:firstLine="567"/>
        <w:jc w:val="both"/>
      </w:pPr>
      <w:r w:rsidRPr="0063458C">
        <w:t xml:space="preserve">Срок обращения (время жизни) опциона ограничивается датой его истечения (expiration date). Каждая биржа имеет свои стандартные даты истечения для каждого из опционов. Например, на CME, это первый четверг месяца. В этот день на рынке происходит ликвидация опционов с истекшим сроком обращения. </w:t>
      </w:r>
    </w:p>
    <w:p w:rsidR="00A354AB" w:rsidRPr="0063458C" w:rsidRDefault="00A354AB" w:rsidP="0063458C">
      <w:pPr>
        <w:spacing w:line="360" w:lineRule="auto"/>
        <w:ind w:firstLine="567"/>
        <w:jc w:val="both"/>
      </w:pPr>
      <w:r w:rsidRPr="0063458C">
        <w:t xml:space="preserve">Видом товара, на операцию с которым дает право опцион. Это может быть, например, фьючерсный контракт на валюту. </w:t>
      </w:r>
    </w:p>
    <w:p w:rsidR="00A354AB" w:rsidRPr="0063458C" w:rsidRDefault="00A354AB" w:rsidP="0063458C">
      <w:pPr>
        <w:spacing w:line="360" w:lineRule="auto"/>
        <w:ind w:firstLine="567"/>
        <w:jc w:val="both"/>
      </w:pPr>
      <w:r w:rsidRPr="0063458C">
        <w:t xml:space="preserve">Ценой исполнения (Strike price) - это цена по которой мы имеем право исполнить сделку имея опцион, или обязались совершить сделку по такой цене продав опцион. Цена исполнения определяет возможность реализации опциона, которая может произойти в том случае, если цена на товар стала лучше чем цена исполнения, иначе говоря владелец опциона имеет возможность продать (или купить) товар по цене лучше, чем сложилась на рынке. Но, как правило, реализуют опционы лишь хеджеры, поскольку продажа такого опциона всегда оказывается выгоднее чем его реализация. </w:t>
      </w:r>
    </w:p>
    <w:p w:rsidR="00A354AB" w:rsidRPr="0063458C" w:rsidRDefault="00A354AB" w:rsidP="0063458C">
      <w:pPr>
        <w:spacing w:line="360" w:lineRule="auto"/>
        <w:ind w:firstLine="567"/>
        <w:jc w:val="both"/>
      </w:pPr>
      <w:r w:rsidRPr="0063458C">
        <w:t xml:space="preserve">Величиной премии. Это, собственно, и есть стоимость опциона, которую оплачивает покупатель и получает продавец. Эта стоимость изменяется, все остальные характеристики опциона стандартны и неизменяемы. Например, опцион British Pound Call 1.65, Dec 1999 или BPc1.65Dec99, подразумевает что купив такой опцион мы получим право до первого четверга декабря 1999 года купить один стандартный фьючерсный контракт по Британскому Фунту по фиксированной цене 1.65 USD за </w:t>
      </w:r>
      <w:smartTag w:uri="urn:schemas-microsoft-com:office:smarttags" w:element="metricconverter">
        <w:smartTagPr>
          <w:attr w:name="ProductID" w:val="1 фунт"/>
        </w:smartTagPr>
        <w:r w:rsidRPr="0063458C">
          <w:t>1 фунт</w:t>
        </w:r>
      </w:smartTag>
      <w:r w:rsidRPr="0063458C">
        <w:t>. Продав такой опцион мы обязуемся продать владельцу опциона в течение всего времени до первого четверга декабря 1999 года один стандартный фьючерсный контракт по Британскому Фунту по фиксированной цене 1.65 USD. Данное право (премия) при стоимости фунта на спотовом рынке 1.62 17.09.99 стоило 1,40 цента за единицу товара или (1,4*62500)/100=$875.</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217"/>
        </w:numPr>
        <w:spacing w:line="360" w:lineRule="auto"/>
      </w:pPr>
      <w:r w:rsidRPr="0063458C">
        <w:t>Федеральный Закон «О рынке ценных бумаг», с доп. и изм., 2008.</w:t>
      </w:r>
    </w:p>
    <w:p w:rsidR="00A354AB" w:rsidRPr="0063458C" w:rsidRDefault="00A354AB" w:rsidP="0063458C">
      <w:pPr>
        <w:numPr>
          <w:ilvl w:val="0"/>
          <w:numId w:val="217"/>
        </w:numPr>
        <w:spacing w:line="360" w:lineRule="auto"/>
      </w:pPr>
      <w:r w:rsidRPr="0063458C">
        <w:t xml:space="preserve">Практическая энциклопедия «Ценные бумаги». Миловидов В.Д. и др. М.: Изд. «Сменные страницы», 2008. </w:t>
      </w:r>
    </w:p>
    <w:p w:rsidR="00A354AB" w:rsidRPr="0063458C" w:rsidRDefault="00A354AB" w:rsidP="0063458C">
      <w:pPr>
        <w:numPr>
          <w:ilvl w:val="0"/>
          <w:numId w:val="217"/>
        </w:numPr>
        <w:spacing w:line="360" w:lineRule="auto"/>
      </w:pPr>
      <w:r w:rsidRPr="0063458C">
        <w:t xml:space="preserve">Миркин Я.М. Рынок ценных бумаг. Учебное пособие. М.: Финансовая академия при Правительстве РФ, 2002. </w:t>
      </w:r>
    </w:p>
    <w:p w:rsidR="00A354AB" w:rsidRPr="0063458C" w:rsidRDefault="00A354AB" w:rsidP="0063458C">
      <w:pPr>
        <w:numPr>
          <w:ilvl w:val="0"/>
          <w:numId w:val="217"/>
        </w:numPr>
        <w:spacing w:line="360" w:lineRule="auto"/>
      </w:pPr>
      <w:r w:rsidRPr="0063458C">
        <w:t>Е.Б. Стародубцева. «Рынок ценных бумаг: Учебник». М.: Инфра-М, 2006.</w:t>
      </w:r>
    </w:p>
    <w:p w:rsidR="00A354AB" w:rsidRPr="0063458C" w:rsidRDefault="00A354AB" w:rsidP="0063458C">
      <w:pPr>
        <w:numPr>
          <w:ilvl w:val="0"/>
          <w:numId w:val="217"/>
        </w:numPr>
        <w:spacing w:line="360" w:lineRule="auto"/>
      </w:pPr>
      <w:r w:rsidRPr="0063458C">
        <w:t>Бердникова Т.Б. «Рынок ценных бумаг и биржевое дело». М.: Инфра-М, 2004.</w:t>
      </w:r>
    </w:p>
    <w:p w:rsidR="00A354AB" w:rsidRPr="0063458C" w:rsidRDefault="00A354AB" w:rsidP="0063458C">
      <w:pPr>
        <w:numPr>
          <w:ilvl w:val="0"/>
          <w:numId w:val="217"/>
        </w:numPr>
        <w:spacing w:line="360" w:lineRule="auto"/>
      </w:pPr>
      <w:r w:rsidRPr="0063458C">
        <w:t>А.А. Килячков, Л.А. Чалдаева Практикум по российскому рынку ценных бумаг. М.: Издательство БЕК, 1997.</w:t>
      </w:r>
    </w:p>
    <w:p w:rsidR="00A354AB" w:rsidRPr="0063458C" w:rsidRDefault="00A354AB" w:rsidP="0063458C">
      <w:pPr>
        <w:numPr>
          <w:ilvl w:val="0"/>
          <w:numId w:val="217"/>
        </w:numPr>
        <w:spacing w:line="360" w:lineRule="auto"/>
      </w:pPr>
      <w:r w:rsidRPr="0063458C">
        <w:t>Е.В. Семенкова Операции с ценными бумагами: российская практика. М.: Изд-во "Перспектива": Издательский дом "Инфра-М", 1997.</w:t>
      </w:r>
    </w:p>
    <w:p w:rsidR="00A354AB" w:rsidRPr="0063458C" w:rsidRDefault="00A354AB" w:rsidP="0063458C">
      <w:pPr>
        <w:numPr>
          <w:ilvl w:val="0"/>
          <w:numId w:val="217"/>
        </w:numPr>
        <w:spacing w:line="360" w:lineRule="auto"/>
      </w:pPr>
      <w:r w:rsidRPr="0063458C">
        <w:t>А.Л. Глушаков, Л.В.Горбатова, Ю.А.Данилов Курс лекций по рынку ценных бумаг. Российский рынок ценных бумаг. Ч.1. Квалификационный минимум. М.: АО "Школа инвестора", 1993.</w:t>
      </w:r>
    </w:p>
    <w:p w:rsidR="00A354AB" w:rsidRPr="0063458C" w:rsidRDefault="00A354AB" w:rsidP="0063458C">
      <w:pPr>
        <w:numPr>
          <w:ilvl w:val="0"/>
          <w:numId w:val="217"/>
        </w:numPr>
        <w:spacing w:line="360" w:lineRule="auto"/>
      </w:pPr>
      <w:r w:rsidRPr="0063458C">
        <w:t xml:space="preserve">А.Б. Фельдман. Производные финансовые и товарные инструменты. М.: Финансы и статистика, 2002. </w:t>
      </w:r>
    </w:p>
    <w:p w:rsidR="00A354AB" w:rsidRPr="0063458C" w:rsidRDefault="00A354AB" w:rsidP="0063458C">
      <w:pPr>
        <w:numPr>
          <w:ilvl w:val="0"/>
          <w:numId w:val="217"/>
        </w:numPr>
        <w:spacing w:line="360" w:lineRule="auto"/>
      </w:pPr>
      <w:r w:rsidRPr="0063458C">
        <w:t>А.Н. Балабушкин. Опционы и фьючерсы. Методическое пособие. - М.: Фондовая биржа РТС, 2004.</w:t>
      </w:r>
    </w:p>
    <w:p w:rsidR="00A354AB" w:rsidRPr="0063458C" w:rsidRDefault="00A354AB" w:rsidP="0063458C">
      <w:pPr>
        <w:numPr>
          <w:ilvl w:val="0"/>
          <w:numId w:val="217"/>
        </w:numPr>
        <w:spacing w:line="360" w:lineRule="auto"/>
      </w:pPr>
      <w:r w:rsidRPr="0063458C">
        <w:t>Б.Б. Рубцов. «Мировые рынки ценных бумаг». М.: Экзамен, 2002.</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 xml:space="preserve">Aggarwal, Reena, Ian, Gran, and Hal Singer, 1999, Capital raising in the offshore market, 23 </w:t>
      </w:r>
      <w:r w:rsidRPr="0063458C">
        <w:rPr>
          <w:iCs/>
          <w:color w:val="231F20"/>
          <w:lang w:val="en-US"/>
        </w:rPr>
        <w:t>Journal of Banking and Finance</w:t>
      </w:r>
      <w:r w:rsidRPr="0063458C">
        <w:rPr>
          <w:color w:val="231F20"/>
          <w:lang w:val="en-US"/>
        </w:rPr>
        <w:t xml:space="preserve">. Bank of New York, 2002, </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 xml:space="preserve">Chaplinsky, Susan, and Latha Ramchand, 2002, The impact of SEC Rule 144A on corporate debt issuance by international firms, forthcoming, </w:t>
      </w:r>
      <w:r w:rsidRPr="0063458C">
        <w:rPr>
          <w:iCs/>
          <w:color w:val="231F20"/>
          <w:lang w:val="en-US"/>
        </w:rPr>
        <w:t>Journal of Business</w:t>
      </w:r>
      <w:r w:rsidRPr="0063458C">
        <w:rPr>
          <w:color w:val="231F20"/>
          <w:lang w:val="en-US"/>
        </w:rPr>
        <w:t>.</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Choi, Stephen, 2000, Resales of offshore securities into the United States: evaluating the overvaluation risk to U.S. investors, Washington University Law Quarterly, 78:519–565.</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Cohen, Alexander, Bronson Gay, Edwards Bryant, and Mark Stegemoeller, 2003, Securities offering and listing in the US: an overview for non_US issuers, Latham and Watkins, International Financial Law Review. Euromoney publication.</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 xml:space="preserve">Gande, A., 1997, American Depository Receipts: Overview and literature survey. </w:t>
      </w:r>
      <w:r w:rsidRPr="0063458C">
        <w:rPr>
          <w:iCs/>
          <w:color w:val="231F20"/>
          <w:lang w:val="en-US"/>
        </w:rPr>
        <w:t xml:space="preserve">Financial Markets, Institutions &amp; In# struments </w:t>
      </w:r>
      <w:r w:rsidRPr="0063458C">
        <w:rPr>
          <w:color w:val="231F20"/>
          <w:lang w:val="en-US"/>
        </w:rPr>
        <w:t>6: 61–83.</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 xml:space="preserve">Miller, Darius and John Puthenpurackal, 2002, The costs, wealth effects, and determinants of international capital raising: Evidence from public Yankee bonds, </w:t>
      </w:r>
      <w:r w:rsidRPr="0063458C">
        <w:rPr>
          <w:iCs/>
          <w:color w:val="231F20"/>
          <w:lang w:val="en-US"/>
        </w:rPr>
        <w:t xml:space="preserve">Journal of Financial Intermediation </w:t>
      </w:r>
      <w:r w:rsidRPr="0063458C">
        <w:rPr>
          <w:color w:val="231F20"/>
          <w:lang w:val="en-US"/>
        </w:rPr>
        <w:t>11, 455–485.</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Moel, Alberto, 2001, The role of American Depository Receipts in the development of emerging markets, Economia, Fall 2001, Brookings Institution.</w:t>
      </w:r>
    </w:p>
    <w:p w:rsidR="00A354AB" w:rsidRPr="0063458C" w:rsidRDefault="00A354AB" w:rsidP="0063458C">
      <w:pPr>
        <w:numPr>
          <w:ilvl w:val="0"/>
          <w:numId w:val="217"/>
        </w:numPr>
        <w:spacing w:line="360" w:lineRule="auto"/>
        <w:ind w:left="714" w:hanging="357"/>
        <w:jc w:val="both"/>
        <w:rPr>
          <w:color w:val="231F20"/>
          <w:lang w:val="en-US"/>
        </w:rPr>
      </w:pPr>
      <w:r w:rsidRPr="0063458C">
        <w:rPr>
          <w:color w:val="231F20"/>
          <w:lang w:val="en-US"/>
        </w:rPr>
        <w:t xml:space="preserve">Reese, William, and Michael Weisbach., 2002, Protection of minority shareholder interests, cross_listing in the United States, and subsequent equity offerings, </w:t>
      </w:r>
      <w:r w:rsidRPr="0063458C">
        <w:rPr>
          <w:iCs/>
          <w:color w:val="231F20"/>
          <w:lang w:val="en-US"/>
        </w:rPr>
        <w:t xml:space="preserve">Journal of Financial Economics </w:t>
      </w:r>
      <w:r w:rsidRPr="0063458C">
        <w:rPr>
          <w:color w:val="231F20"/>
          <w:lang w:val="en-US"/>
        </w:rPr>
        <w:t>66, 65–105.</w:t>
      </w:r>
    </w:p>
    <w:p w:rsidR="00A354AB" w:rsidRPr="0063458C" w:rsidRDefault="00A354AB" w:rsidP="0063458C">
      <w:pPr>
        <w:numPr>
          <w:ilvl w:val="0"/>
          <w:numId w:val="217"/>
        </w:numPr>
        <w:spacing w:line="360" w:lineRule="auto"/>
        <w:ind w:left="714" w:hanging="357"/>
        <w:jc w:val="both"/>
        <w:rPr>
          <w:color w:val="000000"/>
          <w:lang w:val="en-US"/>
        </w:rPr>
      </w:pPr>
      <w:r w:rsidRPr="0063458C">
        <w:rPr>
          <w:color w:val="231F20"/>
          <w:lang w:val="en-US"/>
        </w:rPr>
        <w:t>Solomon, Robert, 2000, United States securities law and international securities transactions, mimeo, Solomon, Pearl Blum Heymann &amp; Stich L.L.P.</w:t>
      </w:r>
    </w:p>
    <w:p w:rsidR="00A354AB" w:rsidRPr="0063458C" w:rsidRDefault="00A354AB" w:rsidP="0063458C">
      <w:pPr>
        <w:spacing w:line="360" w:lineRule="auto"/>
        <w:rPr>
          <w:lang w:val="en-US"/>
        </w:rPr>
      </w:pPr>
    </w:p>
    <w:p w:rsidR="00A354AB" w:rsidRPr="0063458C" w:rsidRDefault="00A354AB" w:rsidP="0063458C">
      <w:pPr>
        <w:spacing w:line="360" w:lineRule="auto"/>
        <w:ind w:left="426" w:hanging="284"/>
        <w:jc w:val="both"/>
        <w:rPr>
          <w:b/>
        </w:rPr>
      </w:pPr>
      <w:r w:rsidRPr="0063458C">
        <w:rPr>
          <w:b/>
        </w:rPr>
        <w:t>Источники Internet:</w:t>
      </w:r>
    </w:p>
    <w:p w:rsidR="00A354AB" w:rsidRPr="0063458C" w:rsidRDefault="00A354AB" w:rsidP="0063458C">
      <w:pPr>
        <w:pStyle w:val="a7"/>
        <w:numPr>
          <w:ilvl w:val="0"/>
          <w:numId w:val="311"/>
        </w:numPr>
        <w:suppressAutoHyphens w:val="0"/>
        <w:spacing w:before="0" w:after="0" w:line="360" w:lineRule="auto"/>
        <w:jc w:val="both"/>
      </w:pPr>
      <w:hyperlink r:id="rId127" w:tgtFrame="_blank" w:history="1">
        <w:r w:rsidRPr="0063458C">
          <w:rPr>
            <w:rStyle w:val="ae"/>
          </w:rPr>
          <w:t>http://www.rts.ru/</w:t>
        </w:r>
      </w:hyperlink>
      <w:r w:rsidRPr="0063458C">
        <w:t xml:space="preserve"> РТС (Российская Торговая Система)</w:t>
      </w:r>
    </w:p>
    <w:p w:rsidR="00A354AB" w:rsidRPr="0063458C" w:rsidRDefault="00A354AB" w:rsidP="0063458C">
      <w:pPr>
        <w:pStyle w:val="a7"/>
        <w:numPr>
          <w:ilvl w:val="0"/>
          <w:numId w:val="311"/>
        </w:numPr>
        <w:suppressAutoHyphens w:val="0"/>
        <w:spacing w:before="0" w:after="0" w:line="360" w:lineRule="auto"/>
        <w:jc w:val="both"/>
      </w:pPr>
      <w:hyperlink r:id="rId128" w:tgtFrame="_blank" w:history="1">
        <w:r w:rsidRPr="0063458C">
          <w:rPr>
            <w:rStyle w:val="ae"/>
          </w:rPr>
          <w:t>http://www.micex.ru/</w:t>
        </w:r>
      </w:hyperlink>
      <w:r w:rsidRPr="0063458C">
        <w:t xml:space="preserve"> ММВБ - Московская межбанковская валютная биржа</w:t>
      </w:r>
    </w:p>
    <w:p w:rsidR="00A354AB" w:rsidRPr="0063458C" w:rsidRDefault="00A354AB" w:rsidP="0063458C">
      <w:pPr>
        <w:pStyle w:val="a7"/>
        <w:numPr>
          <w:ilvl w:val="0"/>
          <w:numId w:val="311"/>
        </w:numPr>
        <w:suppressAutoHyphens w:val="0"/>
        <w:spacing w:before="0" w:after="0" w:line="360" w:lineRule="auto"/>
        <w:jc w:val="both"/>
      </w:pPr>
      <w:hyperlink r:id="rId129" w:tgtFrame="_blank" w:history="1">
        <w:r w:rsidRPr="0063458C">
          <w:rPr>
            <w:rStyle w:val="ae"/>
          </w:rPr>
          <w:t>http://www.rid.ru/</w:t>
        </w:r>
      </w:hyperlink>
      <w:r w:rsidRPr="0063458C">
        <w:t xml:space="preserve"> Российский институт директоров</w:t>
      </w:r>
    </w:p>
    <w:p w:rsidR="00A354AB" w:rsidRPr="0063458C" w:rsidRDefault="00A354AB" w:rsidP="0063458C">
      <w:pPr>
        <w:pStyle w:val="a7"/>
        <w:numPr>
          <w:ilvl w:val="0"/>
          <w:numId w:val="311"/>
        </w:numPr>
        <w:suppressAutoHyphens w:val="0"/>
        <w:spacing w:before="0" w:after="0" w:line="360" w:lineRule="auto"/>
        <w:jc w:val="both"/>
      </w:pPr>
      <w:hyperlink r:id="rId130" w:tgtFrame="_blank" w:history="1">
        <w:r w:rsidRPr="0063458C">
          <w:rPr>
            <w:rStyle w:val="ae"/>
          </w:rPr>
          <w:t>http://www.nlu.ru/</w:t>
        </w:r>
      </w:hyperlink>
      <w:r w:rsidRPr="0063458C">
        <w:t xml:space="preserve"> НЛУ - Национальная лига управляющих </w:t>
      </w:r>
    </w:p>
    <w:p w:rsidR="00A354AB" w:rsidRPr="0063458C" w:rsidRDefault="00A354AB" w:rsidP="0063458C">
      <w:pPr>
        <w:pStyle w:val="a7"/>
        <w:numPr>
          <w:ilvl w:val="0"/>
          <w:numId w:val="311"/>
        </w:numPr>
        <w:suppressAutoHyphens w:val="0"/>
        <w:spacing w:before="0" w:after="0" w:line="360" w:lineRule="auto"/>
        <w:jc w:val="both"/>
      </w:pPr>
      <w:hyperlink r:id="rId131" w:tgtFrame="_blank" w:history="1">
        <w:r w:rsidRPr="0063458C">
          <w:rPr>
            <w:rStyle w:val="ae"/>
          </w:rPr>
          <w:t>http://www.ismm.ru/</w:t>
        </w:r>
      </w:hyperlink>
      <w:r w:rsidRPr="0063458C">
        <w:t xml:space="preserve"> Институт фондового рынка и управления</w:t>
      </w:r>
    </w:p>
    <w:p w:rsidR="00A354AB" w:rsidRPr="0063458C" w:rsidRDefault="00A354AB" w:rsidP="0063458C">
      <w:pPr>
        <w:pStyle w:val="a7"/>
        <w:numPr>
          <w:ilvl w:val="0"/>
          <w:numId w:val="311"/>
        </w:numPr>
        <w:suppressAutoHyphens w:val="0"/>
        <w:spacing w:before="0" w:after="0" w:line="360" w:lineRule="auto"/>
        <w:jc w:val="both"/>
      </w:pPr>
      <w:hyperlink r:id="rId132" w:tgtFrame="_blank" w:history="1">
        <w:r w:rsidRPr="0063458C">
          <w:rPr>
            <w:rStyle w:val="ae"/>
          </w:rPr>
          <w:t>http://www.ivr.ru/</w:t>
        </w:r>
      </w:hyperlink>
      <w:r w:rsidRPr="0063458C">
        <w:t xml:space="preserve"> Фонд "Институт прямых инвестиций"</w:t>
      </w:r>
    </w:p>
    <w:p w:rsidR="00A354AB" w:rsidRPr="0063458C" w:rsidRDefault="00A354AB" w:rsidP="0063458C">
      <w:pPr>
        <w:pStyle w:val="a7"/>
        <w:numPr>
          <w:ilvl w:val="0"/>
          <w:numId w:val="311"/>
        </w:numPr>
        <w:suppressAutoHyphens w:val="0"/>
        <w:spacing w:before="0" w:after="0" w:line="360" w:lineRule="auto"/>
        <w:jc w:val="both"/>
      </w:pPr>
      <w:hyperlink r:id="rId133" w:tgtFrame="_blank" w:history="1">
        <w:r w:rsidRPr="0063458C">
          <w:rPr>
            <w:rStyle w:val="ae"/>
          </w:rPr>
          <w:t>http://www.ValNet.ru/</w:t>
        </w:r>
      </w:hyperlink>
      <w:r w:rsidRPr="0063458C">
        <w:t xml:space="preserve"> Портал Международного оценочного консорциума</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18"/>
        </w:numPr>
        <w:spacing w:line="360" w:lineRule="auto"/>
      </w:pPr>
      <w:r w:rsidRPr="0063458C">
        <w:t>Что такое «Ценная бумага»?</w:t>
      </w:r>
    </w:p>
    <w:p w:rsidR="00A354AB" w:rsidRPr="0063458C" w:rsidRDefault="00A354AB" w:rsidP="0063458C">
      <w:pPr>
        <w:numPr>
          <w:ilvl w:val="0"/>
          <w:numId w:val="218"/>
        </w:numPr>
        <w:spacing w:line="360" w:lineRule="auto"/>
      </w:pPr>
      <w:r w:rsidRPr="0063458C">
        <w:t>Дайте определение «Акции».</w:t>
      </w:r>
    </w:p>
    <w:p w:rsidR="00A354AB" w:rsidRPr="0063458C" w:rsidRDefault="00A354AB" w:rsidP="0063458C">
      <w:pPr>
        <w:numPr>
          <w:ilvl w:val="0"/>
          <w:numId w:val="218"/>
        </w:numPr>
        <w:spacing w:line="360" w:lineRule="auto"/>
      </w:pPr>
      <w:r w:rsidRPr="0063458C">
        <w:t>Чем отличается обыкновенная акция от привилегированной?</w:t>
      </w:r>
    </w:p>
    <w:p w:rsidR="00A354AB" w:rsidRPr="0063458C" w:rsidRDefault="00A354AB" w:rsidP="0063458C">
      <w:pPr>
        <w:numPr>
          <w:ilvl w:val="0"/>
          <w:numId w:val="218"/>
        </w:numPr>
        <w:spacing w:line="360" w:lineRule="auto"/>
      </w:pPr>
      <w:r w:rsidRPr="0063458C">
        <w:t>Дайте определение «Облигации».</w:t>
      </w:r>
    </w:p>
    <w:p w:rsidR="00A354AB" w:rsidRPr="0063458C" w:rsidRDefault="00A354AB" w:rsidP="0063458C">
      <w:pPr>
        <w:numPr>
          <w:ilvl w:val="0"/>
          <w:numId w:val="218"/>
        </w:numPr>
        <w:spacing w:line="360" w:lineRule="auto"/>
      </w:pPr>
      <w:r w:rsidRPr="0063458C">
        <w:t>В чем состоят преимущества акции по сравнению с облигацией?</w:t>
      </w:r>
    </w:p>
    <w:p w:rsidR="00A354AB" w:rsidRPr="0063458C" w:rsidRDefault="00A354AB" w:rsidP="0063458C">
      <w:pPr>
        <w:numPr>
          <w:ilvl w:val="0"/>
          <w:numId w:val="218"/>
        </w:numPr>
        <w:spacing w:line="360" w:lineRule="auto"/>
      </w:pPr>
      <w:r w:rsidRPr="0063458C">
        <w:t>Какие вы знаете виды облигаций?</w:t>
      </w:r>
    </w:p>
    <w:p w:rsidR="00A354AB" w:rsidRPr="0063458C" w:rsidRDefault="00A354AB" w:rsidP="0063458C">
      <w:pPr>
        <w:numPr>
          <w:ilvl w:val="0"/>
          <w:numId w:val="218"/>
        </w:numPr>
        <w:spacing w:line="360" w:lineRule="auto"/>
      </w:pPr>
      <w:r w:rsidRPr="0063458C">
        <w:t>В чем отличие государственных облигаций от корпоративных?</w:t>
      </w:r>
    </w:p>
    <w:p w:rsidR="00A354AB" w:rsidRPr="0063458C" w:rsidRDefault="00A354AB" w:rsidP="0063458C">
      <w:pPr>
        <w:numPr>
          <w:ilvl w:val="0"/>
          <w:numId w:val="218"/>
        </w:numPr>
        <w:spacing w:line="360" w:lineRule="auto"/>
      </w:pPr>
      <w:r w:rsidRPr="0063458C">
        <w:t>Что такое «коллективные инвестиции»?</w:t>
      </w:r>
    </w:p>
    <w:p w:rsidR="00A354AB" w:rsidRPr="0063458C" w:rsidRDefault="00A354AB" w:rsidP="0063458C">
      <w:pPr>
        <w:numPr>
          <w:ilvl w:val="0"/>
          <w:numId w:val="218"/>
        </w:numPr>
        <w:spacing w:line="360" w:lineRule="auto"/>
      </w:pPr>
      <w:r w:rsidRPr="0063458C">
        <w:t>Какие виды коллективных инвестиций вы знаете?</w:t>
      </w:r>
    </w:p>
    <w:p w:rsidR="00A354AB" w:rsidRPr="0063458C" w:rsidRDefault="00A354AB" w:rsidP="0063458C">
      <w:pPr>
        <w:numPr>
          <w:ilvl w:val="0"/>
          <w:numId w:val="218"/>
        </w:numPr>
        <w:spacing w:line="360" w:lineRule="auto"/>
      </w:pPr>
      <w:r w:rsidRPr="0063458C">
        <w:t>Назовите основные характеристики паевого инвестиционного фонда.</w:t>
      </w:r>
    </w:p>
    <w:p w:rsidR="00A354AB" w:rsidRPr="0063458C" w:rsidRDefault="00A354AB" w:rsidP="0063458C">
      <w:pPr>
        <w:numPr>
          <w:ilvl w:val="0"/>
          <w:numId w:val="218"/>
        </w:numPr>
        <w:spacing w:line="360" w:lineRule="auto"/>
      </w:pPr>
      <w:r w:rsidRPr="0063458C">
        <w:t>Охарактеризуйте общие фонды банковского управления.</w:t>
      </w:r>
    </w:p>
    <w:p w:rsidR="00A354AB" w:rsidRPr="0063458C" w:rsidRDefault="00A354AB" w:rsidP="0063458C">
      <w:pPr>
        <w:numPr>
          <w:ilvl w:val="0"/>
          <w:numId w:val="218"/>
        </w:numPr>
        <w:spacing w:line="360" w:lineRule="auto"/>
      </w:pPr>
      <w:r w:rsidRPr="0063458C">
        <w:t>В состоит принципиальное отличие пая ПИФа от пая ОФБУ?</w:t>
      </w:r>
    </w:p>
    <w:p w:rsidR="00A354AB" w:rsidRPr="0063458C" w:rsidRDefault="00A354AB" w:rsidP="0063458C">
      <w:pPr>
        <w:numPr>
          <w:ilvl w:val="0"/>
          <w:numId w:val="218"/>
        </w:numPr>
        <w:spacing w:line="360" w:lineRule="auto"/>
      </w:pPr>
      <w:r w:rsidRPr="0063458C">
        <w:t>Дайте определение «Депозитарная расписка».</w:t>
      </w:r>
    </w:p>
    <w:p w:rsidR="00A354AB" w:rsidRPr="0063458C" w:rsidRDefault="00A354AB" w:rsidP="0063458C">
      <w:pPr>
        <w:numPr>
          <w:ilvl w:val="0"/>
          <w:numId w:val="218"/>
        </w:numPr>
        <w:spacing w:line="360" w:lineRule="auto"/>
      </w:pPr>
      <w:r w:rsidRPr="0063458C">
        <w:t>Может ли депозитарная расписка быть выпущена на облигации?</w:t>
      </w:r>
    </w:p>
    <w:p w:rsidR="00A354AB" w:rsidRPr="0063458C" w:rsidRDefault="00A354AB" w:rsidP="0063458C">
      <w:pPr>
        <w:numPr>
          <w:ilvl w:val="0"/>
          <w:numId w:val="218"/>
        </w:numPr>
        <w:spacing w:line="360" w:lineRule="auto"/>
      </w:pPr>
      <w:r w:rsidRPr="0063458C">
        <w:t>Дайте определение «Фьючерса».</w:t>
      </w:r>
    </w:p>
    <w:p w:rsidR="00A354AB" w:rsidRPr="0063458C" w:rsidRDefault="00A354AB" w:rsidP="0063458C">
      <w:pPr>
        <w:numPr>
          <w:ilvl w:val="0"/>
          <w:numId w:val="218"/>
        </w:numPr>
        <w:spacing w:line="360" w:lineRule="auto"/>
      </w:pPr>
      <w:r w:rsidRPr="0063458C">
        <w:t>Для каких целей применяется инвестирование во фьючерсы?</w:t>
      </w:r>
    </w:p>
    <w:p w:rsidR="00A354AB" w:rsidRPr="0063458C" w:rsidRDefault="00A354AB" w:rsidP="0063458C">
      <w:pPr>
        <w:numPr>
          <w:ilvl w:val="0"/>
          <w:numId w:val="218"/>
        </w:numPr>
        <w:spacing w:line="360" w:lineRule="auto"/>
      </w:pPr>
      <w:r w:rsidRPr="0063458C">
        <w:t>Дайте определение «Опциона».</w:t>
      </w:r>
    </w:p>
    <w:p w:rsidR="00A354AB" w:rsidRPr="0063458C" w:rsidRDefault="00A354AB" w:rsidP="0063458C">
      <w:pPr>
        <w:numPr>
          <w:ilvl w:val="0"/>
          <w:numId w:val="218"/>
        </w:numPr>
        <w:spacing w:line="360" w:lineRule="auto"/>
      </w:pPr>
      <w:r w:rsidRPr="0063458C">
        <w:t>Чем отличается опцион от фьючерса?</w:t>
      </w:r>
    </w:p>
    <w:p w:rsidR="00A354AB" w:rsidRPr="0063458C" w:rsidRDefault="00A354AB" w:rsidP="0063458C">
      <w:pPr>
        <w:numPr>
          <w:ilvl w:val="0"/>
          <w:numId w:val="218"/>
        </w:numPr>
        <w:spacing w:line="360" w:lineRule="auto"/>
      </w:pPr>
      <w:r w:rsidRPr="0063458C">
        <w:t>Может ли быть выпущен опцион на фьючерс, активом по которому выступает депозитарная расписка?</w:t>
      </w:r>
    </w:p>
    <w:p w:rsidR="00A354AB" w:rsidRPr="0063458C" w:rsidRDefault="00A354AB" w:rsidP="0063458C">
      <w:pPr>
        <w:numPr>
          <w:ilvl w:val="0"/>
          <w:numId w:val="218"/>
        </w:numPr>
        <w:spacing w:line="360" w:lineRule="auto"/>
      </w:pPr>
      <w:r w:rsidRPr="0063458C">
        <w:t>Как ценная бумага может реагировать на совершенный террористический акт?</w:t>
      </w:r>
    </w:p>
    <w:p w:rsidR="00A354AB" w:rsidRPr="0063458C" w:rsidRDefault="00A354AB" w:rsidP="0063458C">
      <w:pPr>
        <w:numPr>
          <w:ilvl w:val="0"/>
          <w:numId w:val="218"/>
        </w:numPr>
        <w:spacing w:line="360" w:lineRule="auto"/>
      </w:pPr>
      <w:r w:rsidRPr="0063458C">
        <w:t>Какая из ценных бумаг может острее всех реагировать на террористический акт?</w:t>
      </w:r>
    </w:p>
    <w:p w:rsidR="00A354AB" w:rsidRPr="0063458C" w:rsidRDefault="00A354AB" w:rsidP="0063458C">
      <w:pPr>
        <w:spacing w:line="360" w:lineRule="auto"/>
      </w:pPr>
    </w:p>
    <w:p w:rsidR="00A354AB" w:rsidRPr="0063458C" w:rsidRDefault="00A354AB" w:rsidP="008B2215">
      <w:pPr>
        <w:shd w:val="clear" w:color="auto" w:fill="E6E6E6"/>
        <w:spacing w:line="360" w:lineRule="auto"/>
        <w:jc w:val="center"/>
        <w:rPr>
          <w:b/>
        </w:rPr>
      </w:pPr>
      <w:r w:rsidRPr="0063458C">
        <w:br w:type="page"/>
      </w:r>
      <w:r w:rsidRPr="0063458C">
        <w:rPr>
          <w:b/>
        </w:rPr>
        <w:t>Лекция 3.</w:t>
      </w:r>
      <w:r w:rsidR="008B2215">
        <w:rPr>
          <w:b/>
        </w:rPr>
        <w:t xml:space="preserve"> </w:t>
      </w:r>
      <w:r w:rsidRPr="0063458C">
        <w:rPr>
          <w:b/>
        </w:rPr>
        <w:t>Уязвимые для последствий терроризма стороны финансового сектора:</w:t>
      </w:r>
      <w:r w:rsidRPr="0063458C">
        <w:rPr>
          <w:b/>
        </w:rPr>
        <w:br/>
        <w:t>в части профессиональных участников рынка ценных бумаг</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20"/>
        </w:numPr>
        <w:spacing w:line="360" w:lineRule="auto"/>
      </w:pPr>
      <w:r w:rsidRPr="0063458C">
        <w:t>Брокер.</w:t>
      </w:r>
    </w:p>
    <w:p w:rsidR="00A354AB" w:rsidRPr="0063458C" w:rsidRDefault="00A354AB" w:rsidP="0063458C">
      <w:pPr>
        <w:numPr>
          <w:ilvl w:val="0"/>
          <w:numId w:val="220"/>
        </w:numPr>
        <w:spacing w:line="360" w:lineRule="auto"/>
      </w:pPr>
      <w:r w:rsidRPr="0063458C">
        <w:t>Дилер.</w:t>
      </w:r>
    </w:p>
    <w:p w:rsidR="00A354AB" w:rsidRPr="0063458C" w:rsidRDefault="00A354AB" w:rsidP="0063458C">
      <w:pPr>
        <w:numPr>
          <w:ilvl w:val="0"/>
          <w:numId w:val="220"/>
        </w:numPr>
        <w:spacing w:line="360" w:lineRule="auto"/>
      </w:pPr>
      <w:r w:rsidRPr="0063458C">
        <w:t>Управляющий.</w:t>
      </w:r>
    </w:p>
    <w:p w:rsidR="00A354AB" w:rsidRPr="0063458C" w:rsidRDefault="00A354AB" w:rsidP="0063458C">
      <w:pPr>
        <w:numPr>
          <w:ilvl w:val="0"/>
          <w:numId w:val="220"/>
        </w:numPr>
        <w:spacing w:line="360" w:lineRule="auto"/>
      </w:pPr>
      <w:r w:rsidRPr="0063458C">
        <w:t>Андеррайтер.</w:t>
      </w:r>
    </w:p>
    <w:p w:rsidR="00A354AB" w:rsidRPr="0063458C" w:rsidRDefault="00A354AB" w:rsidP="0063458C">
      <w:pPr>
        <w:numPr>
          <w:ilvl w:val="0"/>
          <w:numId w:val="220"/>
        </w:numPr>
        <w:spacing w:line="360" w:lineRule="auto"/>
      </w:pPr>
      <w:r w:rsidRPr="0063458C">
        <w:t>Квалифицированный инвестор.</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firstLine="708"/>
      </w:pPr>
    </w:p>
    <w:p w:rsidR="00A354AB" w:rsidRPr="0063458C" w:rsidRDefault="00A354AB" w:rsidP="0063458C">
      <w:pPr>
        <w:spacing w:line="360" w:lineRule="auto"/>
        <w:ind w:firstLine="708"/>
        <w:rPr>
          <w:b/>
        </w:rPr>
      </w:pPr>
      <w:r w:rsidRPr="0063458C">
        <w:rPr>
          <w:b/>
        </w:rPr>
        <w:t>АННОТАЦИЯ</w:t>
      </w:r>
    </w:p>
    <w:p w:rsidR="00A354AB" w:rsidRPr="0063458C" w:rsidRDefault="00A354AB" w:rsidP="0063458C">
      <w:pPr>
        <w:spacing w:line="360" w:lineRule="auto"/>
        <w:ind w:firstLine="708"/>
        <w:jc w:val="both"/>
      </w:pPr>
      <w:r w:rsidRPr="0063458C">
        <w:t>По итогам данной лекции обучающиеся будут знать основных участников рынка ценных бумаг, в том числе брокеров, дилеров, управляющих и профессиональных инвесторов, их характеристики, мотивы поведения и возможные реакции на теракты.</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1. БРОКЕР</w:t>
      </w:r>
    </w:p>
    <w:p w:rsidR="00A354AB" w:rsidRPr="0063458C" w:rsidRDefault="00A354AB" w:rsidP="0063458C">
      <w:pPr>
        <w:spacing w:line="360" w:lineRule="auto"/>
        <w:ind w:firstLine="567"/>
        <w:jc w:val="both"/>
      </w:pPr>
      <w:r w:rsidRPr="0063458C">
        <w:t>Брокер – член биржи, который заключает контракты на покупку и продажу акций, ценных бумаг, валюты по заказам клиентов и получает за свою работу комиссионное вознаграждение. Брокеры выполняют полученные заявки, и уведомление об этом отправляется от брокера в компанию и далее к клиенту. По своей сути брокерские услуги представляют собой услуги посредника между клиентом и рынком. Для рядового клиента с небольшим инвестиционным капиталом вход на рынок практически невозможен. Объемы, которые обращаются на рынке, слишком велики для такого инвестора. Поэтому подавляющее большинство таких инвесторов пользуется услугами брокерских компаний.</w:t>
      </w:r>
    </w:p>
    <w:p w:rsidR="00A354AB" w:rsidRPr="0063458C" w:rsidRDefault="00A354AB" w:rsidP="0063458C">
      <w:pPr>
        <w:spacing w:line="360" w:lineRule="auto"/>
        <w:ind w:firstLine="567"/>
        <w:jc w:val="both"/>
      </w:pPr>
      <w:r w:rsidRPr="0063458C">
        <w:t>Основная функция брокера – исполнение распоряжений клиента на рынке, покупка/продажа валюты, акций, других инструментов. Брокер также может предоставлять клиенту так называемое кредитное плечо, с помощью которого клиент получает возможность работать с большими объемами, что, соответственно, увеличивает его потенциальную прибыль. Финансовые брокеры — это юридические лица (не путать с "брокерами" — физическими лицами). Они выполняют посреднические (агентские) функции при купле-продаже ценных бумаг за счет и по поручению клиента на основании договора комиссии или поручения. Ценные бумаги, поскольку они ему не принадлежат, финансовый брокер не включает в свой баланс, а ставит на забалансовый счет. Вместе с тем техника совершения комиссионной сделки такова, что финансовый брокер вынужден вовлекать в покупки ценных бумаг и собственные средства.</w:t>
      </w:r>
    </w:p>
    <w:p w:rsidR="00A354AB" w:rsidRPr="0063458C" w:rsidRDefault="00A354AB" w:rsidP="0063458C">
      <w:pPr>
        <w:spacing w:line="360" w:lineRule="auto"/>
        <w:ind w:firstLine="567"/>
        <w:jc w:val="both"/>
      </w:pPr>
      <w:r w:rsidRPr="0063458C">
        <w:t>Инвестиционный счет - совокупность брокерских и депо счетов, предназначенных для учета активов клиентов. Для каждой торговой площадки открывается отдельный брокерский счет. Депо счета предназначены для учета ценных бумаг. Инвестиционный счет открывается при заключении Генерального Соглашения на комплексное обслуживание на рынках ценных бумаг. Начать участвовать в торгах клиент может на следующий день после открытия инвестиционного счета. Это связано с необходимостью регистрации на торговых площадках. Зачислить денежные средства на брокерский счет клиент может только со своего собственного счета, т.е. отправителем и получателем должно быть одно и то же лицо. То же относится и к выводу средств. Физические лица могут зачислять и выводить средства через кассу. Брокерские счета являются внутренними счетами и предназначены только для проведения операций купли-продажи ценных бумаг.</w:t>
      </w:r>
    </w:p>
    <w:p w:rsidR="00A354AB" w:rsidRPr="0063458C" w:rsidRDefault="00A354AB" w:rsidP="0063458C">
      <w:pPr>
        <w:spacing w:line="360" w:lineRule="auto"/>
        <w:ind w:firstLine="567"/>
        <w:jc w:val="both"/>
      </w:pPr>
      <w:r w:rsidRPr="0063458C">
        <w:t>Маржинальный кредит. Условия кредитования (стандартно). Кредитование в течение торговой сессии бесплатно. Кредитование производится как денежными средствами, так и ценными бумагами. Полная автоматизация, в том числе не требуется предварительного уведомления брокера. Маржинальная заявка выполняется так же быстро, как и обычная - менее 1 секунды. Активы, полученные от маржинальных сделок не блокируются. Обеспечением являются денежные средства и ценные бумаги признаваемые "достаточно ликвидными". При расчете уровня маржи учитываются активные заявки.</w:t>
      </w:r>
    </w:p>
    <w:p w:rsidR="00A354AB" w:rsidRPr="0063458C" w:rsidRDefault="00A354AB" w:rsidP="0063458C">
      <w:pPr>
        <w:spacing w:line="360" w:lineRule="auto"/>
        <w:ind w:firstLine="567"/>
        <w:jc w:val="both"/>
      </w:pPr>
      <w:r w:rsidRPr="0063458C">
        <w:t xml:space="preserve">Клиент может проводить операции на следующих торговых площадках. Фондовая биржа ММВБ (Акции, корпоративные и муниципальные облигации). Фондовая биржа "РТС" (Акции, корпоративные и муниципальные облигации). </w:t>
      </w:r>
      <w:hyperlink r:id="rId134" w:tgtFrame="_blank" w:history="1"/>
      <w:r w:rsidRPr="0063458C">
        <w:t>Секция государственных ценных бумаг ММВБ (ГКО и ОФЗ). Фондовая биржа "Санкт-Петербург" (Акции ОАО "Газпром"). Торговые системы Internet-Dealing и QUIK-брокер. Проводимые сделки будут отражаться в обоих системах одновременно в режиме online. Может быть реализована технология автоматического (без предвартельного запроса) маржинального кредитования как денежными средствами, так и ценными бумагами. Использование маржинального кредитования позволит увеличить объем портфеля, получать прибыль на падающем рынке. Гибкая система тарифных планов поможет оптимизировать операционные расходы.</w:t>
      </w:r>
      <w:bookmarkStart w:id="12" w:name="OPT"/>
      <w:bookmarkEnd w:id="12"/>
    </w:p>
    <w:p w:rsidR="00A354AB" w:rsidRPr="0063458C" w:rsidRDefault="00A354AB" w:rsidP="0063458C">
      <w:pPr>
        <w:spacing w:line="360" w:lineRule="auto"/>
        <w:jc w:val="center"/>
      </w:pPr>
    </w:p>
    <w:p w:rsidR="00A354AB" w:rsidRPr="0063458C" w:rsidRDefault="00A354AB" w:rsidP="0063458C">
      <w:pPr>
        <w:spacing w:line="360" w:lineRule="auto"/>
        <w:jc w:val="center"/>
        <w:rPr>
          <w:b/>
        </w:rPr>
      </w:pPr>
      <w:r w:rsidRPr="0063458C">
        <w:rPr>
          <w:b/>
        </w:rPr>
        <w:t>Пример тарифа за брокерское обслуживание</w:t>
      </w:r>
    </w:p>
    <w:p w:rsidR="00A354AB" w:rsidRPr="0063458C" w:rsidRDefault="00A354AB" w:rsidP="0063458C">
      <w:pPr>
        <w:spacing w:line="360" w:lineRule="auto"/>
        <w:jc w:val="right"/>
      </w:pPr>
      <w:r w:rsidRPr="0063458C">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9999"/>
        <w:tblCellMar>
          <w:left w:w="0" w:type="dxa"/>
          <w:right w:w="0" w:type="dxa"/>
        </w:tblCellMar>
        <w:tblLook w:val="0000"/>
      </w:tblPr>
      <w:tblGrid>
        <w:gridCol w:w="5980"/>
        <w:gridCol w:w="3738"/>
      </w:tblGrid>
      <w:tr w:rsidR="00A354AB" w:rsidRPr="0063458C">
        <w:tc>
          <w:tcPr>
            <w:tcW w:w="3077" w:type="pct"/>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0"/>
                <w:szCs w:val="20"/>
              </w:rPr>
            </w:pPr>
            <w:r w:rsidRPr="008B2215">
              <w:rPr>
                <w:b/>
                <w:sz w:val="20"/>
                <w:szCs w:val="20"/>
              </w:rPr>
              <w:t>Оборот за торговую сессию, руб.</w:t>
            </w:r>
          </w:p>
        </w:tc>
        <w:tc>
          <w:tcPr>
            <w:tcW w:w="1923" w:type="pct"/>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0"/>
                <w:szCs w:val="20"/>
              </w:rPr>
            </w:pPr>
            <w:r w:rsidRPr="008B2215">
              <w:rPr>
                <w:b/>
                <w:sz w:val="20"/>
                <w:szCs w:val="20"/>
              </w:rPr>
              <w:t>Комиссионное вознаграждение, %.</w:t>
            </w:r>
          </w:p>
        </w:tc>
      </w:tr>
      <w:tr w:rsidR="00A354AB" w:rsidRPr="0063458C">
        <w:tc>
          <w:tcPr>
            <w:tcW w:w="3077"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От 0 до 1 000 000</w:t>
            </w:r>
          </w:p>
        </w:tc>
        <w:tc>
          <w:tcPr>
            <w:tcW w:w="1923"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0,034</w:t>
            </w:r>
          </w:p>
        </w:tc>
      </w:tr>
      <w:tr w:rsidR="00A354AB" w:rsidRPr="0063458C">
        <w:tc>
          <w:tcPr>
            <w:tcW w:w="3077"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Свыше 1 000 000 до 5 000 000</w:t>
            </w:r>
          </w:p>
        </w:tc>
        <w:tc>
          <w:tcPr>
            <w:tcW w:w="1923"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0,025</w:t>
            </w:r>
          </w:p>
        </w:tc>
      </w:tr>
      <w:tr w:rsidR="00A354AB" w:rsidRPr="0063458C">
        <w:tc>
          <w:tcPr>
            <w:tcW w:w="3077"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Свыше 5 000 000 до 10 000 000</w:t>
            </w:r>
          </w:p>
        </w:tc>
        <w:tc>
          <w:tcPr>
            <w:tcW w:w="1923"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0,017</w:t>
            </w:r>
          </w:p>
        </w:tc>
      </w:tr>
      <w:tr w:rsidR="00A354AB" w:rsidRPr="0063458C">
        <w:tc>
          <w:tcPr>
            <w:tcW w:w="3077"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Свыше 10 000 000</w:t>
            </w:r>
          </w:p>
        </w:tc>
        <w:tc>
          <w:tcPr>
            <w:tcW w:w="1923" w:type="pct"/>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0"/>
                <w:szCs w:val="20"/>
              </w:rPr>
            </w:pPr>
            <w:r w:rsidRPr="008B2215">
              <w:rPr>
                <w:sz w:val="20"/>
                <w:szCs w:val="20"/>
              </w:rPr>
              <w:t>0,0085</w:t>
            </w:r>
          </w:p>
        </w:tc>
      </w:tr>
    </w:tbl>
    <w:p w:rsidR="00A354AB" w:rsidRPr="0063458C" w:rsidRDefault="00A354AB" w:rsidP="0063458C">
      <w:pPr>
        <w:spacing w:line="360" w:lineRule="auto"/>
      </w:pPr>
      <w:r w:rsidRPr="0063458C">
        <w:t>Источник – http://www.lefco.ru</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Пример рекомендаций и целевого уровня</w:t>
      </w:r>
    </w:p>
    <w:p w:rsidR="00A354AB" w:rsidRPr="0063458C" w:rsidRDefault="00A354AB" w:rsidP="0063458C">
      <w:pPr>
        <w:spacing w:line="360" w:lineRule="auto"/>
        <w:jc w:val="right"/>
      </w:pPr>
      <w:r w:rsidRPr="0063458C">
        <w:t>Таблица 4.</w:t>
      </w:r>
    </w:p>
    <w:tbl>
      <w:tblPr>
        <w:tblW w:w="5000" w:type="pct"/>
        <w:tblBorders>
          <w:top w:val="outset" w:sz="6" w:space="0" w:color="auto"/>
          <w:left w:val="outset" w:sz="6" w:space="0" w:color="auto"/>
          <w:bottom w:val="outset" w:sz="6" w:space="0" w:color="auto"/>
          <w:right w:val="outset" w:sz="6" w:space="0" w:color="auto"/>
        </w:tblBorders>
        <w:shd w:val="clear" w:color="auto" w:fill="999999"/>
        <w:tblCellMar>
          <w:top w:w="30" w:type="dxa"/>
          <w:left w:w="30" w:type="dxa"/>
          <w:bottom w:w="30" w:type="dxa"/>
          <w:right w:w="30" w:type="dxa"/>
        </w:tblCellMar>
        <w:tblLook w:val="0000"/>
      </w:tblPr>
      <w:tblGrid>
        <w:gridCol w:w="506"/>
        <w:gridCol w:w="3209"/>
        <w:gridCol w:w="525"/>
        <w:gridCol w:w="1614"/>
        <w:gridCol w:w="926"/>
        <w:gridCol w:w="1265"/>
        <w:gridCol w:w="1673"/>
      </w:tblGrid>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2"/>
                <w:szCs w:val="22"/>
              </w:rPr>
            </w:pPr>
            <w:r w:rsidRPr="008B2215">
              <w:rPr>
                <w:b/>
                <w:sz w:val="22"/>
                <w:szCs w:val="22"/>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2"/>
                <w:szCs w:val="22"/>
              </w:rPr>
            </w:pPr>
            <w:r w:rsidRPr="008B2215">
              <w:rPr>
                <w:b/>
                <w:sz w:val="22"/>
                <w:szCs w:val="22"/>
              </w:rPr>
              <w:t>Эмитент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2"/>
                <w:szCs w:val="22"/>
              </w:rPr>
            </w:pPr>
            <w:r w:rsidRPr="008B2215">
              <w:rPr>
                <w:b/>
                <w:sz w:val="22"/>
                <w:szCs w:val="22"/>
              </w:rPr>
              <w:t>P/E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2"/>
                <w:szCs w:val="22"/>
              </w:rPr>
            </w:pPr>
            <w:r w:rsidRPr="008B2215">
              <w:rPr>
                <w:b/>
                <w:sz w:val="22"/>
                <w:szCs w:val="22"/>
              </w:rPr>
              <w:t>Средняя</w:t>
            </w:r>
            <w:r w:rsidRPr="008B2215">
              <w:rPr>
                <w:b/>
                <w:sz w:val="22"/>
                <w:szCs w:val="22"/>
              </w:rPr>
              <w:br/>
              <w:t>Рентабельность</w:t>
            </w:r>
            <w:r w:rsidRPr="008B2215">
              <w:rPr>
                <w:b/>
                <w:sz w:val="22"/>
                <w:szCs w:val="22"/>
              </w:rPr>
              <w:br/>
              <w:t>собственного</w:t>
            </w:r>
            <w:r w:rsidRPr="008B2215">
              <w:rPr>
                <w:b/>
                <w:sz w:val="22"/>
                <w:szCs w:val="22"/>
              </w:rPr>
              <w:br/>
              <w:t>капитала,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2"/>
                <w:szCs w:val="22"/>
              </w:rPr>
            </w:pPr>
            <w:r w:rsidRPr="008B2215">
              <w:rPr>
                <w:b/>
                <w:sz w:val="22"/>
                <w:szCs w:val="22"/>
              </w:rPr>
              <w:t>Текущая</w:t>
            </w:r>
            <w:r w:rsidRPr="008B2215">
              <w:rPr>
                <w:b/>
                <w:sz w:val="22"/>
                <w:szCs w:val="22"/>
              </w:rPr>
              <w:br/>
              <w:t>цена</w:t>
            </w:r>
            <w:r w:rsidRPr="008B2215">
              <w:rPr>
                <w:b/>
                <w:sz w:val="22"/>
                <w:szCs w:val="22"/>
              </w:rPr>
              <w:br/>
              <w:t>в рублях</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2"/>
                <w:szCs w:val="22"/>
              </w:rPr>
            </w:pPr>
            <w:r w:rsidRPr="008B2215">
              <w:rPr>
                <w:b/>
                <w:sz w:val="22"/>
                <w:szCs w:val="22"/>
              </w:rPr>
              <w:t>Целевая</w:t>
            </w:r>
            <w:r w:rsidRPr="008B2215">
              <w:rPr>
                <w:b/>
                <w:sz w:val="22"/>
                <w:szCs w:val="22"/>
              </w:rPr>
              <w:br/>
              <w:t>цена на</w:t>
            </w:r>
            <w:r w:rsidRPr="008B2215">
              <w:rPr>
                <w:b/>
                <w:sz w:val="22"/>
                <w:szCs w:val="22"/>
              </w:rPr>
              <w:br/>
              <w:t>2008г. в рублях</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A354AB" w:rsidRPr="008B2215" w:rsidRDefault="00A354AB" w:rsidP="008B2215">
            <w:pPr>
              <w:spacing w:line="360" w:lineRule="auto"/>
              <w:jc w:val="center"/>
              <w:rPr>
                <w:b/>
                <w:sz w:val="22"/>
                <w:szCs w:val="22"/>
              </w:rPr>
            </w:pPr>
            <w:r w:rsidRPr="008B2215">
              <w:rPr>
                <w:b/>
                <w:sz w:val="22"/>
                <w:szCs w:val="22"/>
              </w:rPr>
              <w:t>Потенциал</w:t>
            </w:r>
            <w:r w:rsidRPr="008B2215">
              <w:rPr>
                <w:b/>
                <w:sz w:val="22"/>
                <w:szCs w:val="22"/>
              </w:rPr>
              <w:br/>
              <w:t>роста/падения, %</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ЮжуралНикель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2,33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27 685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53 687,67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+93,9</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ГМК Норникель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7,19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6 845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9 098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+32,9</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Электроцинк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3,71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2 352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4 441,15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+88,8</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Уралэлектромедь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6,22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43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2 450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4 031,48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+64,5</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НОК (Новосибирский Оловянный Комбинат)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11,76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5,8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320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414,94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+29,6</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Северстальавто</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19,67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1 345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1 704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+26,69</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ВСМПО - АВИСМА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17,29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6 296,5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8 736,57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+38,7</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ЛСР</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13,88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58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1 780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2 782,09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+56,2</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РТМ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2,52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71,5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62,5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171,53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+174,4</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Синергия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25,9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1 372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2 175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+58,52</w:t>
            </w:r>
          </w:p>
        </w:tc>
      </w:tr>
      <w:tr w:rsidR="00A354AB" w:rsidRPr="008B2215">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Транскредитбанк</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1,679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29.5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9.2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16.22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rsidR="00A354AB" w:rsidRPr="008B2215" w:rsidRDefault="00A354AB" w:rsidP="008B2215">
            <w:pPr>
              <w:spacing w:line="360" w:lineRule="auto"/>
              <w:jc w:val="center"/>
              <w:rPr>
                <w:sz w:val="22"/>
                <w:szCs w:val="22"/>
              </w:rPr>
            </w:pPr>
            <w:r w:rsidRPr="008B2215">
              <w:rPr>
                <w:sz w:val="22"/>
                <w:szCs w:val="22"/>
              </w:rPr>
              <w:t>+76.3</w:t>
            </w:r>
          </w:p>
        </w:tc>
      </w:tr>
    </w:tbl>
    <w:p w:rsidR="00A354AB" w:rsidRPr="0063458C" w:rsidRDefault="00A354AB" w:rsidP="0063458C">
      <w:pPr>
        <w:spacing w:line="360" w:lineRule="auto"/>
      </w:pPr>
      <w:r w:rsidRPr="0063458C">
        <w:t>Источник – http://www.lefco.ru/inetd/emitents.shtml</w:t>
      </w:r>
    </w:p>
    <w:p w:rsidR="00A354AB" w:rsidRPr="0063458C" w:rsidRDefault="00A354AB" w:rsidP="0063458C">
      <w:pPr>
        <w:spacing w:line="360" w:lineRule="auto"/>
        <w:ind w:firstLine="708"/>
      </w:pPr>
    </w:p>
    <w:p w:rsidR="00A354AB" w:rsidRPr="0063458C" w:rsidRDefault="00A354AB" w:rsidP="0063458C">
      <w:pPr>
        <w:spacing w:line="360" w:lineRule="auto"/>
        <w:ind w:firstLine="567"/>
        <w:jc w:val="both"/>
      </w:pPr>
      <w:r w:rsidRPr="0063458C">
        <w:t>Услуги Дилингового центра предназначены для тех, кто желает арендовать рабочее место непосредственно в офисе брокерской компании. Рабочее место в дилинговом центре оснащено: персональным компьютером, подключенным к сети Интернет, сетевым лазерным принтером, телефоном, телевизором, транслирующим финансовые новости канала РБК-ТВ, а также другие каналы.</w:t>
      </w:r>
    </w:p>
    <w:p w:rsidR="00A354AB" w:rsidRPr="0063458C" w:rsidRDefault="00A354AB" w:rsidP="0063458C">
      <w:pPr>
        <w:spacing w:line="360" w:lineRule="auto"/>
        <w:ind w:firstLine="567"/>
        <w:jc w:val="both"/>
      </w:pPr>
      <w:r w:rsidRPr="0063458C">
        <w:t xml:space="preserve">Клиентам для работы предоставляется программное обеспечение: QUIK – программа интернет-трейдинга, для торговли на Российском фондовом рынке, Ticker Tracking – программа баз данных, позволяет получать максимальную финансовую отдачу от использования в ходе торговли технического анализа. </w:t>
      </w:r>
    </w:p>
    <w:p w:rsidR="00A354AB" w:rsidRPr="0063458C" w:rsidRDefault="00A354AB" w:rsidP="0063458C">
      <w:pPr>
        <w:spacing w:line="360" w:lineRule="auto"/>
        <w:ind w:firstLine="567"/>
        <w:jc w:val="both"/>
      </w:pPr>
      <w:r w:rsidRPr="0063458C">
        <w:t>Пример: стоимость рабочего места в Дилинговом центре – 10 000 рублей в месяц (без учета НДС). В случае, если суммарная комиссия брокера в месяц по счёту клиента, работающего в Дилинговом центре, равна или превышает 10 000 руб. (без учета НДС), плата за использование персонального рабочего места с этого Клиента не взимается.</w:t>
      </w:r>
    </w:p>
    <w:p w:rsidR="00A354AB" w:rsidRPr="0063458C" w:rsidRDefault="00A354AB" w:rsidP="0063458C">
      <w:pPr>
        <w:spacing w:line="360" w:lineRule="auto"/>
        <w:ind w:firstLine="567"/>
        <w:jc w:val="both"/>
      </w:pPr>
      <w:r w:rsidRPr="0063458C">
        <w:t>Брокерская услуга «Кредитуем Ваших клиентов вместе». Предлагается юридическим лицам. Позволяет организовать брокерские услуги для клиентов юрлица с минимальными затратами на их организацию и внедрение. Пример: на середину 2008 года автоматизированной системой субброкерского обслуживания АКБ «Лефко-банк» пользовались 5 банков и 9 инвестиционных компаний. В рамках услуги предлагается: бесплатная техническая поддержка, обучение сотрудников, консультации по организации дилинговых залов.</w:t>
      </w:r>
    </w:p>
    <w:p w:rsidR="00A354AB" w:rsidRPr="0063458C" w:rsidRDefault="00A354AB" w:rsidP="0063458C">
      <w:pPr>
        <w:spacing w:line="360" w:lineRule="auto"/>
        <w:ind w:firstLine="567"/>
        <w:jc w:val="both"/>
      </w:pPr>
      <w:r w:rsidRPr="0063458C">
        <w:t>Преимущества услуги. Компания получает доход от маржинальных сделок клиентов. При кредитовании в первую очередь используются активы субброкерского счета.  Бесплатное программмное обеспечение с возможностями субадминистрирования торговой системы в полном объеме. Гибкая система установки тарифов вплоть до индивидуального тарифа каждому клиенту. Облегчение работы бэк-офиса. Из торговой системы можно сформировать файл со сделками клиентов для подгрузки в бэк-офисные программы и online-отчетность клиентам (сводная, по клиенту, по торговой площадке). Наличие депозитария не обязательно. В случае, если у компании свой депозитарий, он не раскрывает его брокеру.</w:t>
      </w:r>
    </w:p>
    <w:p w:rsidR="00A354AB" w:rsidRPr="0063458C" w:rsidRDefault="00A354AB" w:rsidP="0063458C">
      <w:pPr>
        <w:spacing w:line="360" w:lineRule="auto"/>
        <w:ind w:firstLine="567"/>
        <w:jc w:val="both"/>
      </w:pPr>
      <w:r w:rsidRPr="0063458C">
        <w:t>Брокер обязан уведомлять клиентов о рисках, возникающих при работе на рынках ценных бумаг и срочном рынке и при учете денежных средств клиента. Цель – предоставить клиенту информацию о рисках, связанных с осуществлением операций на рынках ценных бумаг и срочном рынке, и предупредить о возможных потерях при осуществлении операций. Уведомление не может раскрыть информацию о всех рисках на рынке ценных бумаг и срочном рынке вследствие разнообразия ситуаций. Для целей уведомления под риском при осуществлении операций на рынке ценных бумаг понимается возможность наступления события, влекущего за собой потери для клиента.</w:t>
      </w:r>
    </w:p>
    <w:p w:rsidR="00A354AB" w:rsidRPr="0063458C" w:rsidRDefault="00A354AB" w:rsidP="0063458C">
      <w:pPr>
        <w:spacing w:line="360" w:lineRule="auto"/>
        <w:ind w:firstLine="567"/>
        <w:jc w:val="both"/>
      </w:pPr>
      <w:r w:rsidRPr="0063458C">
        <w:t>Риски при проведении операций купли/продажи ценных бумаг. Ценные бумаги могут существенно изменяться в цене в сторону ее понижения. Убытки клиента при этом ограничены суммой, инвестированной в указанные бумаги. Снижение ликвидности тех или иных ценных бумаг может не позволить брокеру частично или полностью выполнить приказ Клиента на продажу или покупку ценных бумаг, какие бы цены ни были указаны в поручении Клиента. Существует риск потерять средства полностью или частично в результате неплатежеспособности, банкротства, иного неисполнения своих обязательств эмитентами, биржами и/или другими участниками рынка.</w:t>
      </w:r>
    </w:p>
    <w:p w:rsidR="00A354AB" w:rsidRPr="0063458C" w:rsidRDefault="00A354AB" w:rsidP="0063458C">
      <w:pPr>
        <w:spacing w:line="360" w:lineRule="auto"/>
        <w:ind w:firstLine="567"/>
        <w:jc w:val="both"/>
      </w:pPr>
      <w:r w:rsidRPr="0063458C">
        <w:t>Дополнительные риски при проведении сделок с плечом (сделок без предварительного 100% резервирования средств). Вероятно получение значительных убытков, в том числе и больше первоначально инвестированных средств, при движении рынка против открытой позиции. В случае увеличения текущего значения плеча выше допустимого значения плеча брокер имеет право заблокировать все операции, ухудшающие текущее значение плеча. В случае увеличения текущего значения плеча выше значения плеча для предупреждения брокер высылает требование «Маржин кол» - внести дополнительные средства в течение определенного времени или «немедленно». В случае увеличения текущего значения плеча выше критического значения плеча, брокер закрывает позиции клиента по текущей рыночной цене. Все убытки также ложатся на клиента. Денежные средства клиента могут храниться на собственном счете брокера. На этот счет не распространяется положение, запрещающее налагать арест на Активы клиентов Банка.</w:t>
      </w:r>
    </w:p>
    <w:p w:rsidR="00A354AB" w:rsidRPr="0063458C" w:rsidRDefault="00A354AB" w:rsidP="0063458C">
      <w:pPr>
        <w:spacing w:line="360" w:lineRule="auto"/>
        <w:ind w:firstLine="567"/>
        <w:jc w:val="both"/>
      </w:pPr>
      <w:r w:rsidRPr="0063458C">
        <w:t>Риски при проведении операций со срочными контрактами. Возможность потерять полностью не только первоначальный взнос, но и любые дополнительные средства, внесенные клиентом для установления и поддержания позиции на срочном рынке. Если рынок движется против выбранной позиции, то для сохранения позиции может возникнуть необходимость внесения значительной суммы дополнительных средств в короткий срок. При не внесении требуемых средств в течение предписанного времени позиция может быть ликвидирована с убытком. Возможность потерять полностью или частично средства в результате неплатежеспособности, банкротства или иного неисполнения своих обязательств организаторами торговли (биржей) и другими участниками рынка. При значительном и резком изменении цен рынок может оказаться неликвидным. В этих условиях возникнут трудности с закрытием позиций и ограничением размера предполагаемого убытка. Позиция типа "спрэд" может быть не менее рискованной, чем простая покупка или продажа срочного контракта. Низкая степень обеспечения фьючерсного контракта деньгами снижает надежность вложений и гарантии получения дохода и может привести к большим убыткам. Ограниченные сроком права, приобретенные по биржевым срочным сделкам (например, опционным контрактам), могут обесцениваться.</w:t>
      </w:r>
    </w:p>
    <w:p w:rsidR="00A354AB" w:rsidRPr="0063458C" w:rsidRDefault="00A354AB" w:rsidP="0063458C">
      <w:pPr>
        <w:spacing w:line="360" w:lineRule="auto"/>
        <w:ind w:firstLine="567"/>
        <w:jc w:val="both"/>
      </w:pPr>
      <w:r w:rsidRPr="0063458C">
        <w:t>Брокер ведет раздельный учет денежных средств каждого Клиента и предоставляет Клиенту  отчеты об операциях в порядке, установленном Регламентом. Денежные средства клиента хранятся вместе со средствами других клиентов. Если клиент не предпринял действий для отказа от совершения сделок с плечом, он дает согласие на использование брокером временно свободных активов, учитываемых на его инвестиционном счете, для совершения сделок с плечом другими клиентами брокера. В случае наложения ареста на денежные средства клиента, учитываемые на счетах в Расчетных палатах торговых систем или на счете брокера, обращения на них взыскания по обязательствам  клиента, а также в иных предусмотренных законодательством РФ случаях, брокер обязан  предоставить информацию о наличии и сумме денежных средств клиента на счетах в Расчетных палатах или на счете брокера уполномоченному государственному органу или должностному лицу по его запросу.</w:t>
      </w:r>
    </w:p>
    <w:p w:rsidR="00A354AB" w:rsidRPr="0063458C" w:rsidRDefault="00A354AB" w:rsidP="0063458C">
      <w:pPr>
        <w:spacing w:line="360" w:lineRule="auto"/>
        <w:ind w:firstLine="567"/>
        <w:jc w:val="both"/>
      </w:pPr>
      <w:r w:rsidRPr="0063458C">
        <w:t xml:space="preserve">Трейдер / Спекулянт. Trader - Трейдер – это человек, занимающийся операциями с валютой, ценными бумагами или производными финансовыми инструментами с целью получения прибыли. Трейдеры делятся на следующие группы. Day trader – Дэйтрейдер – трейдер, устанавливающий и закрывающий позиции в течение одного торгового дня и обычно не оставляющий открытых позиций на следующий торговый день. С 28 сентября 2001 года регулирующие органы ввели в обиход определение «трафаретного дэйтрейдера» (Pattern daytrader) как трейдера осуществляющего 4 и более дневных сделок (Day Trade) в течение 5 последовательных торговых дней. </w:t>
      </w:r>
    </w:p>
    <w:p w:rsidR="00A354AB" w:rsidRPr="0063458C" w:rsidRDefault="00A354AB" w:rsidP="0063458C">
      <w:pPr>
        <w:spacing w:line="360" w:lineRule="auto"/>
        <w:ind w:firstLine="567"/>
        <w:jc w:val="both"/>
      </w:pPr>
      <w:r w:rsidRPr="0063458C">
        <w:t xml:space="preserve">Floor trader – биржевой трейдер, осуществляющий операции за собственный счет – Член биржи, который совершает операции только за счет средств на собственных счетах, на счетах, им контролируемых, или член биржи, для которого совершаются подобные операции. Также называется «местным» брокером (Local). Position trader – трейдер торгующий позиционно – Стратегия поведения на рынке, при которой трейдер занимает длинные (покупает) или короткие (продает) позиции на срок от нескольких дней до нескольких лет. Как правило, противопоставляется внутридневной торговле (Intraday trading). Scalper – Скальпер – трейдер, зарабатывающий прибыль скальпингом (Scalping) от незначительных (минимальных) изменений цены (курса). </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2. ДИЛЕР</w:t>
      </w:r>
    </w:p>
    <w:p w:rsidR="00A354AB" w:rsidRPr="0063458C" w:rsidRDefault="00A354AB" w:rsidP="0063458C">
      <w:pPr>
        <w:spacing w:line="360" w:lineRule="auto"/>
        <w:ind w:firstLine="567"/>
        <w:jc w:val="both"/>
      </w:pPr>
      <w:r w:rsidRPr="0063458C">
        <w:t>Дилерской деятельностью признается совершение сделок купли-продажи ценных бумаг от своего имени и за свой счет путем публичного объявления цен покупки и/или продажи определенных ценных бумаг с обязательством покупки и/или продажи этих ценных бумаг по объявленным лицом, осуществляющим такую деятельность, ценам. Профессиональный участник рынка ценных бумаг, осуществляющий дилерскую деятельность, именуется дилером. Дилером может быть только юридическое лицо, являющееся коммерческой организацией, а также государственная корпорация, если для такой корпорации возможность осуществления дилерской деятельности установлена федеральным законом, на основании которого она создана. Кроме цены дилер имеет право объявить иные существенные условия договора купли-продажи ценных бумаг: минимальное и максимальное количество покупаемых и/или продаваемых ценных бумаг, а также срок, в течение которого действуют объявленные цены. При отсутствии в объявлении указания на иные существенные условия дилер обязан заключить договор на существенных условиях, предложенных его клиентом. В случае уклонения дилера от заключения договора к нему может быть предъявлен иск о принудительном заключении такого договора и/или о возмещении причиненных клиенту убытков.</w:t>
      </w:r>
    </w:p>
    <w:p w:rsidR="00A354AB" w:rsidRPr="0063458C" w:rsidRDefault="00A354AB" w:rsidP="0063458C">
      <w:pPr>
        <w:spacing w:line="360" w:lineRule="auto"/>
        <w:ind w:firstLine="567"/>
        <w:jc w:val="both"/>
      </w:pPr>
      <w:r w:rsidRPr="0063458C">
        <w:t>Дилер выполняет важнейшую функцию – поддержание фондового рынка. Принимая на себя обязательства по котировке ценных бумаг, дилеры формируют уровень цен на организованном фондовом рынке. Эти цены подлежат публичной котировке, т. е. они объявляются на бирже или в системе внебиржевой торговли и доступны не только дилерам, но и широкому кругу инвесторов. Объявляя публичные котировки, дилер может сообщить и другие существенные условия, необходимые для заключения договора купли-продажи: количество покупаемых (продаваемых) ценных бумаг, срок действия объявленных цен и др. Участник рынка, зная условия совершения сделки, оценивает их и, если они его устраивают, заключает сделку с дилером на предложенных условиях. Дилер обязан эту сделку исполнить.</w:t>
      </w:r>
    </w:p>
    <w:p w:rsidR="00A354AB" w:rsidRPr="0063458C" w:rsidRDefault="00A354AB" w:rsidP="0063458C">
      <w:pPr>
        <w:spacing w:line="360" w:lineRule="auto"/>
        <w:ind w:firstLine="567"/>
        <w:jc w:val="both"/>
      </w:pPr>
      <w:r w:rsidRPr="0063458C">
        <w:t>Особенностью российского законодательства по ценным бумагам является то, что если дилер не предложил существенных условий совершения сделки, кроме цены, то он обязан заключить договор купли-продажи на существенных условиях, предложенных другим участником сделки. В случае уклонения дилера от заключения договора на условиях клиента по объявленным дилером котировкам, к нему может быть предъявлен иск о принудительном заключении такого договора и возмещении клиенту понесенных убытков. Осуществляя котировки ценных бумаг, дилер, как правило, обладает информацией о состоянии эмитента. Однако эта информация не всегда доступна широкому кругу участников рынка. Поэтому на дилера возлагается обязанность раскрывать информацию об эмитенте и консультировать клиентов по вопросам приобретения тех или иных ценных бумаг.</w:t>
      </w:r>
    </w:p>
    <w:p w:rsidR="00A354AB" w:rsidRPr="0063458C" w:rsidRDefault="00A354AB" w:rsidP="0063458C">
      <w:pPr>
        <w:spacing w:line="360" w:lineRule="auto"/>
        <w:ind w:firstLine="567"/>
        <w:jc w:val="both"/>
      </w:pPr>
      <w:r w:rsidRPr="0063458C">
        <w:t>Дилерская деятельность подлежит лицензированию. В соответствии с российским законодательством установлены два вида лицензий на дилерскую деятельность по операциям с корпоративными ценными бумагами, по операциям с государственными ценными бумагами. Для обеспечения гарантий исполнения сделок дилер должен обладать достаточным собственным капиталом. Минимальная величина собственного капитала для проведения операций устанавливается текущим законодательством. Дилер может совмещать свою деятельность на рынке ценных бумаг с брокерской деятельностью.</w:t>
      </w:r>
    </w:p>
    <w:p w:rsidR="00A354AB" w:rsidRPr="0063458C" w:rsidRDefault="00A354AB" w:rsidP="0063458C">
      <w:pPr>
        <w:spacing w:line="360" w:lineRule="auto"/>
        <w:ind w:firstLine="567"/>
        <w:jc w:val="both"/>
      </w:pPr>
      <w:r w:rsidRPr="0063458C">
        <w:t>Являясь профессиональным участником фондового рынка и располагая соответствующей информацией, дилер обладает бесспорными преимуществами по сравнению со своими клиентами. Поэтому законодательство всех стран предусматривает комплекс мер, защищающих клиентов. Дилер обязан действовать исключительно в интересах клиентов, обеспечивать своим клиентам наилучшие условия исполнения сделок, доводить до клиентов всю необходимую информацию о состоянии рынка, эмитентов, ценах спроса и предложения, рисках и др., не допускать манипулирования ценами и понуждения к совершению сделки путем предоставления умышленно искаженной информации об эмитентах, ценных бумагах, динамике изменения цен и др., совершать сделки по купле-продаже ценных бумаг в соответствии с поручением клиентов в первоочередном порядке по отношению к дилерским операциям, если дилер совмещает свою деятельность с брокерской деятельностью. Для получения соответствующей лицензии организация должна удовлетворять квалификационным требованиям, которые проявляются в наличии в штате аттестованных специалистов по профилю деятельности организации и финансовым требованиям, которые заключаются в наличии достаточного собственного капитала компании, обеспечивающего в определенной мере защиту интересов клиентов.</w:t>
      </w:r>
    </w:p>
    <w:p w:rsidR="00A354AB" w:rsidRPr="0063458C" w:rsidRDefault="00A354AB" w:rsidP="0063458C">
      <w:pPr>
        <w:spacing w:line="360" w:lineRule="auto"/>
        <w:ind w:firstLine="567"/>
        <w:jc w:val="both"/>
      </w:pPr>
      <w:r w:rsidRPr="0063458C">
        <w:t xml:space="preserve">Маркет - мейкеры. Основной задачей Маркет-мейкера (от англ. тот, кто делает рынок) является формирование и развитие ликвидности ценных бумаг на фондовом рынке. Участники торгов могут получить статус Маркет-мейкера на основании: либо двустороннего договора, заключенного между биржей и участником торгов, либо трехстороннего договора, заключенного между биржей, участником торгов и эмитентом. Институт Маркет-мейкеров позволяет значительно расширить сегмент ликвидных ценных бумаг «второго эшелона», представляющих интерес для инвесторов. Основной функцией Маркет-мейкеров является поддержание двусторонних котировок на покупку/продажу ценных бумаг, а в рамках трехстороннего договора – также и оказание услуг эмитенту по включению и поддержанию ценных бумаг в котировальных списках. </w:t>
      </w:r>
    </w:p>
    <w:p w:rsidR="00A354AB" w:rsidRPr="0063458C" w:rsidRDefault="00A354AB" w:rsidP="0063458C">
      <w:pPr>
        <w:spacing w:line="360" w:lineRule="auto"/>
        <w:ind w:firstLine="567"/>
        <w:jc w:val="both"/>
      </w:pPr>
      <w:r w:rsidRPr="0063458C">
        <w:t>Двусторонняя котировка – это объявленные Маркет-мейкером заявки на покупку и заявки на продажу ценных бумаг по определенной ценной бумаге, соответствующие требованиям по спрэду и объему котировок, установленным для ценной бумаги. Двусторонние котировки снижают риск ликвидности ценных бумаг для инвесторов, т.е. обеспечивают гарантии купить или продать ценные бумаги эмитентов в размере объемов двусторонних котировок. Спрэд двусторонней котировки – это значение, рассчитываемое в процентах, и определяемое как разница между лучшей ценой в заявке на продажу и лучшей ценой в заявке на покупку по отношению к лучшей цене в заявке на покупку по определенной. Объем двусторонней котировки – это значение, рассчитываемое, как сумма произведений цен на количество ценных бумаг, указанных в заявках в каждом из перечисленных случаев: в заявках на покупку в двухсторонней котировке, в заявках на продажу в двухсторонней котировке. Цены, которые удовлетворяют спрэду котировки, установленному по определенной ценной бумаге. Объем котировки рассчитывается в валюте, в которой объявляются заявки.</w:t>
      </w:r>
    </w:p>
    <w:p w:rsidR="00A354AB" w:rsidRPr="0063458C" w:rsidRDefault="00A354AB" w:rsidP="0063458C">
      <w:pPr>
        <w:spacing w:line="360" w:lineRule="auto"/>
        <w:ind w:firstLine="567"/>
        <w:jc w:val="both"/>
      </w:pPr>
      <w:r w:rsidRPr="0063458C">
        <w:t>Помимо Спрэда и Объема Двусторонней котировки, устанавливаются также следующие параметры их поддержания. Продолжительность поддержания двусторонних котировок, (70% от продолжительности торговой сессии). Максимальный объем сделок, заключенных на основании заявок Маркет-мейкера, по достижении которого Маркет-мейкер освобождается от обязательств по поддержанию двусторонних котировок. Биржей могут быть установлены также и другие дополнительные параметры для конкретной ценной бумаги.</w:t>
      </w:r>
    </w:p>
    <w:p w:rsidR="00A354AB" w:rsidRPr="0063458C" w:rsidRDefault="00A354AB" w:rsidP="0063458C">
      <w:pPr>
        <w:spacing w:line="360" w:lineRule="auto"/>
        <w:ind w:firstLine="567"/>
        <w:jc w:val="both"/>
      </w:pPr>
      <w:r w:rsidRPr="0063458C">
        <w:t>Пример использования института Маркет-мейкеров на рынках РТС. Для развития ликвидности рынка акций «второго эшелона» на Биржевом и Классическом рынках, в сегменте RTS START, созданного специально для компаний небольшой и средней капитализации, в проекте «Биржа для Эмитентов», при включении ценных бумаг в котировальные списки «В» и «И» (наличие договора с Маркет-мейкером требуется в обязательном порядке).</w:t>
      </w:r>
    </w:p>
    <w:p w:rsidR="00A354AB" w:rsidRPr="0063458C" w:rsidRDefault="00A354AB" w:rsidP="0063458C">
      <w:pPr>
        <w:spacing w:line="360" w:lineRule="auto"/>
        <w:ind w:firstLine="567"/>
        <w:jc w:val="both"/>
      </w:pPr>
      <w:r w:rsidRPr="0063458C">
        <w:t>Срок лицензии. Соискателю лицензии, не имеющему лицензии на осуществление профессиональной деятельности на рынке ценных бумаг на момент принятия ФСФР России решение о выдаче лицензии, лицензия выдается сроком на три года. Лицензиату лицензия без ограничения срока действия выдается только на тот вид профессиональной деятельности на рынке ценных бумаг, на осуществление которого у него имеется лицензия на момент принятия ФСФР России решения о выдаче лицензии.</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3. УПРАВЛЯЮЩИЙ</w:t>
      </w:r>
    </w:p>
    <w:p w:rsidR="00A354AB" w:rsidRPr="0063458C" w:rsidRDefault="00A354AB" w:rsidP="0063458C">
      <w:pPr>
        <w:spacing w:line="360" w:lineRule="auto"/>
        <w:ind w:firstLine="567"/>
        <w:jc w:val="both"/>
      </w:pPr>
      <w:r w:rsidRPr="0063458C">
        <w:t>Деятельность по управлению ценными бумагами – это деятельность, направленная на осуществление юридическим лицом от своего имени за вознаграждение в течение определенного срока доверительного управления ценными бумагами, денежными средствами, предназначенными для инвестирования в ценные бумаги, денежными средствами и ценными бумагами, получаемыми в процессе управления ценными бумагами.</w:t>
      </w:r>
    </w:p>
    <w:p w:rsidR="00A354AB" w:rsidRPr="0063458C" w:rsidRDefault="00A354AB" w:rsidP="0063458C">
      <w:pPr>
        <w:spacing w:line="360" w:lineRule="auto"/>
        <w:ind w:firstLine="567"/>
        <w:jc w:val="both"/>
      </w:pPr>
      <w:r w:rsidRPr="0063458C">
        <w:t>Управляющий – это профессиональный участник рынка ценных бумаг, осуществляющий деятельность по управлению ценными бумагами. Объектами управления могут быть ценные бумаги, денежные средства, предназначенные для инвестирования в ценные бумаги, денежные средства и ценные бумаги, полученные в процессе управления ценными бумагами. Правовая база деятельности по управлению ценными бумагами в Российской Федерации представлена законом "О рынке ценных бумаг" (ст. 5), и Положением о доверительном управлении ценными бумагами и средствами инвестирования в ценные бумаги, утверждённом постановлением ФКЦБ от 17 октября 1997 года № 37. Правовое положение контрагентов по сделке, связанной с управлением ценными бумагами устанавливается также и договором.</w:t>
      </w:r>
    </w:p>
    <w:p w:rsidR="00A354AB" w:rsidRPr="0063458C" w:rsidRDefault="00A354AB" w:rsidP="0063458C">
      <w:pPr>
        <w:spacing w:line="360" w:lineRule="auto"/>
        <w:ind w:firstLine="567"/>
        <w:jc w:val="both"/>
      </w:pPr>
      <w:r w:rsidRPr="0063458C">
        <w:t>Услуга Доверительного управления активами предназначена для широкого круга инвесторов, которые готовы доверить управление своими средствами профессиональным портфельным менеджерам (управляющим). Обычно пользоваться данной услугой предпочитают организации и физические лица, не обладающие достаточной квалификацией для принятия самостоятельных решений по управлению портфелем или не имеющие времени для этого</w:t>
      </w:r>
    </w:p>
    <w:p w:rsidR="00A354AB" w:rsidRPr="0063458C" w:rsidRDefault="00A354AB" w:rsidP="0063458C">
      <w:pPr>
        <w:spacing w:line="360" w:lineRule="auto"/>
        <w:ind w:firstLine="567"/>
        <w:jc w:val="both"/>
      </w:pPr>
      <w:r w:rsidRPr="0063458C">
        <w:t xml:space="preserve">Доверительное управление пользуется значительным спросом. Доходность вложений в ДУ (за 2006 год составила 45-50% годовых после вычета налогов и вознаграждения управляющего) существенно превышает доходность банковских депозитов (5%-12% годовых). </w:t>
      </w:r>
    </w:p>
    <w:p w:rsidR="00A354AB" w:rsidRPr="0063458C" w:rsidRDefault="00A354AB" w:rsidP="0063458C">
      <w:pPr>
        <w:spacing w:line="360" w:lineRule="auto"/>
        <w:ind w:firstLine="567"/>
        <w:jc w:val="both"/>
      </w:pPr>
      <w:r w:rsidRPr="0063458C">
        <w:t>Примеры. Стратегия «Оптимум» является продуктом, где денежные средства преимущественно вкладываются в российские акции. В процессе управления наша компания придерживается политики "среднего" риска. В зависимости от ситуации на рынке доля акций в портфеле составляет от 30% до 100%. В случае ожидания падения акций, их доля уменьшается и может быть доведена до нуля до того момента, когда по мнению Управляющего цены акций не снизятся до привлекательных для покупки уровней. Основная идея управления состоит в поиске наиболее фундаментально недооцененных акций, способных показать максимальный рост, а также в склонности "пережидать" неблагоприятные периоды на фондовом рынке в деньгах/облигациях. Последнее очень актуально на неспокойных периодах времени.</w:t>
      </w:r>
    </w:p>
    <w:p w:rsidR="00A354AB" w:rsidRPr="0063458C" w:rsidRDefault="00A354AB" w:rsidP="0063458C">
      <w:pPr>
        <w:spacing w:line="360" w:lineRule="auto"/>
        <w:ind w:firstLine="567"/>
        <w:jc w:val="both"/>
      </w:pPr>
      <w:r w:rsidRPr="0063458C">
        <w:t>Стратегия «Баланс» предполагает наиболее "аккуратный" подход к инвестированию ограничивающий как риски потерь, так и потенциальный доход. Доля акций в портфеле ограничивается 50%. Стратегия «Прорыв» - инвестиции во "второй эшелон" относятся к группе высоко рискованных инвестиций, предполагающих высокую доходность при высоком уровне риска. Минимальный срок инвестирования - 1 год. Стратегия «Выбор» предоставляет клиенту возможность самостоятельно сформулировать свои пожелания по объектам инвестирования, ожидаемой доходности и риску. В зависимости от пожеланий клиента, компания подготавливает Инвестиционную декларацию и предлагает условия договора.</w:t>
      </w:r>
    </w:p>
    <w:p w:rsidR="00A354AB" w:rsidRPr="0063458C" w:rsidRDefault="00A354AB" w:rsidP="0063458C">
      <w:pPr>
        <w:spacing w:line="360" w:lineRule="auto"/>
        <w:ind w:firstLine="567"/>
        <w:jc w:val="both"/>
      </w:pPr>
      <w:r w:rsidRPr="0063458C">
        <w:t>Условия и тарифы. Деятельность доверительного управляющего находится под постоянным контролем регулирующих органов. Согласно закону, управляющий не принимает на себя гарантий обеспечения доходности инвестиционных портфелей клиента. Такое отношение к гарантиям вызвано тем, что клиент самостоятельно определяет собственные инвестиционные цели и, как следствие, уровень приемлемого для него риска по инвестиционному портфелю, находящемуся под управлением. Более того, клиент располагает правом и возможностью в любой момент (предварительно уведомив управляющего) вывести часть активов или возвратить всю сумму переданных под управление средств до истечения срока действия договора, несмотря на то, что такой вывод активов может произойти в неблагоприятный с точки зрения рыночной конъюнктуры период времени. Общая ответственность по договорам доверительного управления установлена действующим законодательством.</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4. АНДЕРРАЙТЕР</w:t>
      </w:r>
    </w:p>
    <w:p w:rsidR="00A354AB" w:rsidRPr="0063458C" w:rsidRDefault="00A354AB" w:rsidP="0063458C">
      <w:pPr>
        <w:spacing w:line="360" w:lineRule="auto"/>
        <w:ind w:firstLine="567"/>
        <w:jc w:val="both"/>
      </w:pPr>
      <w:r w:rsidRPr="0063458C">
        <w:t xml:space="preserve">Андеррайтинг на рынке ценных бумаг - деятельность инвестиционных посредников по гарантированному размещению займа или выпуску ценных бумаг на первичном рынке. В качестве андеррайтера и платежного агента займа выступают банки, ресурсы которых позволяют снижать издержки эмитента на организацию выпуска. Наиболее распространенным методом андеррайтинга является метод «твердых обязательств» (Firm Commitment), при котором андеррайтер выкупает всю эмиссию у компании-эмитента, а затем пытается перепродать акции инвесторам. Разница между ценой покупки и ценой перепродажи называется валовым спредом (Gross Spread). Валовой спред, как правило, оговаривается до выпуска предварительного проспекта. В США он составляет до 7% от размера эмиссии. </w:t>
      </w:r>
    </w:p>
    <w:p w:rsidR="00A354AB" w:rsidRPr="0063458C" w:rsidRDefault="00A354AB" w:rsidP="0063458C">
      <w:pPr>
        <w:spacing w:line="360" w:lineRule="auto"/>
        <w:ind w:firstLine="567"/>
        <w:jc w:val="both"/>
      </w:pPr>
      <w:r w:rsidRPr="0063458C">
        <w:t>Первичные критерии, используемые при выборе андеррайтера: опыт (квалификация, клиентская база, репутация), финансовые условия кандидата в андеррайтеры (стоимость услуг - самая значительная часть от объема эмиссии (от 6 до 10%), способность оплатить расходы переходного периода), аналитическая поддержка (в структуре андеррайтера должен быть хороший аналитический отдел, профессионально разбирающийся в отрасли, которую представляет компания).</w:t>
      </w:r>
    </w:p>
    <w:p w:rsidR="00A354AB" w:rsidRPr="0063458C" w:rsidRDefault="00A354AB" w:rsidP="0063458C">
      <w:pPr>
        <w:spacing w:line="360" w:lineRule="auto"/>
        <w:ind w:firstLine="567"/>
        <w:jc w:val="both"/>
      </w:pPr>
      <w:r w:rsidRPr="0063458C">
        <w:t xml:space="preserve">Основные критерии, на которые следует ориентироваться эмитенту при выборе андеррайтера (организатора эмиссии), следующие. Успешный опыт реализации проектов в области организации долгового финансирования. Наличие диверсифицированной клиентской базы. Возможность оперативного кредитования. Способность андеррайтера обеспечить выпуск облигаций в полном объеме. Активы и портфель ценных бумаг организатора должны быть такими, чтобы андеррайтер смог в случае ухудшения конъюнктуры вторичного рынка разместить бумаги эмитента в полном объеме по той ставке, которая была намечена в самом начале взаимоотношений. Это значит: если речь идет об организации займа объемом в 3-5 млрд. рублей, то гарантия со стороны финансового института с активами в несколько сотен миллионов рублей фактически не будет являться гарантией. Возможность поддержать эмитента в течение срока обращения облигаций, в частности оказать помощь в прохождении оферты. В настоящий момент многие эмитенты предпочитают структуру со встроенными офертами разной срочности — от года до трех лет. Одна из основных функций организатора — определение наиболее справедливой ставки следующих за офертами купонов. Если результатом оферты станет предъявление бумаг к выкупу, организатор выкупает эти бумаги вместо эмитента. И затем либо помещает их в свой портфель, либо распродает на вторичном рынке. К обязанностям эмитента это больше не относится, а становится заботой организатора. </w:t>
      </w:r>
    </w:p>
    <w:p w:rsidR="00A354AB" w:rsidRPr="0063458C" w:rsidRDefault="00A354AB" w:rsidP="0063458C">
      <w:pPr>
        <w:spacing w:line="360" w:lineRule="auto"/>
        <w:ind w:firstLine="567"/>
        <w:jc w:val="both"/>
      </w:pPr>
      <w:r w:rsidRPr="0063458C">
        <w:t>Стоимость услуг. В качестве верхней границы стоимости услуг выступает ставка в 4–5% – размер вознаграждения андеррайтеров по облигациям ТНК. Нижняя планка – около 1% – размер вознаграждения по облигациям МГТС и Газпрома. В большинстве случаев вознаграждение составляет величину 1–2%. Для того чтобы сделать выпуск более рыночным, крупным эмитентам следует брать на себя ответственность и привлекать к организации размещения синдикат андеррайтеров. Наличие нескольких заинтересованных участников – залог большей эффективности займа. Впрочем, формирование синдикатов не получило пока в России значительного распространения. В большинстве случаев в размещении принимают участие 1–2 андеррайтера. Примеров, когда в размещении облигаций участвует более двух андеррайтеров, очень немного, всего четыре: АЛРОСА, Газпром и ММК (2 выпуска).</w:t>
      </w:r>
    </w:p>
    <w:p w:rsidR="00A354AB" w:rsidRPr="0063458C" w:rsidRDefault="00A354AB" w:rsidP="0063458C">
      <w:pPr>
        <w:spacing w:line="360" w:lineRule="auto"/>
        <w:ind w:firstLine="567"/>
        <w:jc w:val="both"/>
      </w:pPr>
      <w:r w:rsidRPr="0063458C">
        <w:t>Обычно из числа андеррайтеров выбираются и маркет-мейкеры, наличие которых необходимо для поддержания ликвидности и на биржевом (германская модель), и на внебиржевом (американская модель) рынках. Маркет-мейкеры обязаны поддерживать двусторонние котировки на покупку-продажу ценных бумаг и осуществлять операции с ними. При этом они следят за тем, чтобы разница котировок на покупку и продажу не превышала определенной величины — допустимого спрэда, размер которого должен быть согласован с эмитентом. Деятельность маркет-мейкера требует соответствующего финансирования. Эмитент обязан сформировать фонд поддержания ликвидности, средства которого поступают в распоряжение маркет-мейкеров. Его величина должна составлять порядка 3–4% от общего объема выпущенных облигаций с постепенным ее снижением до 1–2%.</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5. КВАЛИФИЦИРОВАННЫЙ ИНВЕСТОР</w:t>
      </w:r>
    </w:p>
    <w:p w:rsidR="00A354AB" w:rsidRPr="0063458C" w:rsidRDefault="00A354AB" w:rsidP="0063458C">
      <w:pPr>
        <w:spacing w:line="360" w:lineRule="auto"/>
        <w:ind w:firstLine="567"/>
        <w:jc w:val="both"/>
      </w:pPr>
      <w:r w:rsidRPr="0063458C">
        <w:t>Брокерские компании предоставляет своим клиентам возможность получить статус квалифицированного инвестора. По аналогии с американским законодательством ФСФР выделяет категорию квалифицированных инвесторов, которые отвечают требованиям о сумме инвестируемых средств и о наличии опыта работы на рынке ценных бумаг. Статус квалифицированного инвестора даст клиенту компании возможность совершения операций со всеми иностранными ценными бумагами. (в то время как неквалифицированные инвесторы ограничены списком ценных бумаг, имеющих коды ISIN и CFI). В будущем же возможен выпуск ценных бумаг, предназначенных только для квалифицированных инвесторов.</w:t>
      </w:r>
    </w:p>
    <w:p w:rsidR="00A354AB" w:rsidRPr="0063458C" w:rsidRDefault="00A354AB" w:rsidP="0063458C">
      <w:pPr>
        <w:spacing w:line="360" w:lineRule="auto"/>
        <w:ind w:firstLine="567"/>
        <w:jc w:val="both"/>
      </w:pPr>
      <w:r w:rsidRPr="0063458C">
        <w:t>По сути квалифицированному инвестору будут предоставлены более широкие возможности инвестирования в ценные бумаги (в настоящее время в основном в иностранные). Соответственно, эта категория инвесторов сможет принимать на себя больше рисков, связанных с инвестированием, и зарабатывать больше прибыли». Квалифицированным инвестором можем стать каждый клиент (физическое лицо), если он владеет ценными бумагами на сумму не менее 3 млн. рублей, имеет опыт работы в российской или иностранной компании, которая осуществляла сделки с ценными бумагами и (или) иными финансовыми инструментами.</w:t>
      </w:r>
    </w:p>
    <w:p w:rsidR="00A354AB" w:rsidRPr="0063458C" w:rsidRDefault="00A354AB" w:rsidP="0063458C">
      <w:pPr>
        <w:spacing w:line="360" w:lineRule="auto"/>
        <w:ind w:firstLine="567"/>
        <w:jc w:val="both"/>
      </w:pPr>
      <w:r w:rsidRPr="0063458C">
        <w:t>Юридическое лицо может быть признано квалифицированным инвестором, если оно является коммерческой организацией и отвечает любым двум требованиям из указанных: 1) имеет собственный капитал не менее 100 миллионов рублей; 2) совершало ежеквартально не менее чем по 5 сделок с ценными бумагами и (или) иными финансовыми инструментами в течение последних 4 кварталов, совокупная цена которых за указанные 4 квартала составила не менее 3 миллионов рублей; 3) имеет оборот (выручку) от реализации товаров (работ, услуг) по данным бухгалтерской отчетности (национальных стандартов или правил ведения учета и составления отчетности для иностранного юридического лица) за последний отчетный год не менее 1 миллиарда рублей; 4) имеет сумму активов по данным бухгалтерского учета (национальных стандартов или правил ведения учета и составления отчетности для иностранного юридического лица) за последний отчетный год не менее 2 миллиардов рублей.</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221"/>
        </w:numPr>
        <w:spacing w:line="360" w:lineRule="auto"/>
        <w:jc w:val="both"/>
      </w:pPr>
      <w:r w:rsidRPr="0063458C">
        <w:t>Гражданский кодекс Российской Федерации.</w:t>
      </w:r>
    </w:p>
    <w:p w:rsidR="00A354AB" w:rsidRPr="0063458C" w:rsidRDefault="00A354AB" w:rsidP="0063458C">
      <w:pPr>
        <w:numPr>
          <w:ilvl w:val="0"/>
          <w:numId w:val="221"/>
        </w:numPr>
        <w:spacing w:line="360" w:lineRule="auto"/>
        <w:jc w:val="both"/>
      </w:pPr>
      <w:r w:rsidRPr="0063458C">
        <w:t>Налоговый кодекс Российской Федерации.</w:t>
      </w:r>
    </w:p>
    <w:p w:rsidR="00A354AB" w:rsidRPr="0063458C" w:rsidRDefault="00A354AB" w:rsidP="0063458C">
      <w:pPr>
        <w:numPr>
          <w:ilvl w:val="0"/>
          <w:numId w:val="221"/>
        </w:numPr>
        <w:spacing w:line="360" w:lineRule="auto"/>
        <w:jc w:val="both"/>
      </w:pPr>
      <w:r w:rsidRPr="0063458C">
        <w:t>Федеральный закон от 22 апреля 1996 года N 39-ФЗ "О рынке ценных бумаг" (с последующими изменениями и дополнениями).</w:t>
      </w:r>
    </w:p>
    <w:p w:rsidR="00A354AB" w:rsidRPr="0063458C" w:rsidRDefault="00A354AB" w:rsidP="0063458C">
      <w:pPr>
        <w:numPr>
          <w:ilvl w:val="0"/>
          <w:numId w:val="221"/>
        </w:numPr>
        <w:spacing w:line="360" w:lineRule="auto"/>
        <w:jc w:val="both"/>
      </w:pPr>
      <w:r w:rsidRPr="0063458C">
        <w:t>Федеральный закон от 11 марта 1997 года N 48-ФЗ "О переводном и простом векселе" (с последующими изменениями и дополнениями).</w:t>
      </w:r>
    </w:p>
    <w:p w:rsidR="00A354AB" w:rsidRPr="0063458C" w:rsidRDefault="00A354AB" w:rsidP="0063458C">
      <w:pPr>
        <w:numPr>
          <w:ilvl w:val="0"/>
          <w:numId w:val="221"/>
        </w:numPr>
        <w:spacing w:line="360" w:lineRule="auto"/>
        <w:jc w:val="both"/>
      </w:pPr>
      <w:r w:rsidRPr="0063458C">
        <w:t>Федеральный закон от 5 марта 1999 года N 46-ФЗ "О защите прав и законных интересов инвесторов на рынке ценных бумаг" (с последующими изменениями и дополнениями).</w:t>
      </w:r>
    </w:p>
    <w:p w:rsidR="00A354AB" w:rsidRPr="0063458C" w:rsidRDefault="00A354AB" w:rsidP="0063458C">
      <w:pPr>
        <w:numPr>
          <w:ilvl w:val="0"/>
          <w:numId w:val="221"/>
        </w:numPr>
        <w:spacing w:line="360" w:lineRule="auto"/>
        <w:jc w:val="both"/>
      </w:pPr>
      <w:r w:rsidRPr="0063458C">
        <w:t>Федеральный закон от 7 августа 2001 года N 115-ФЗ "О противодействии легализации (отмыванию) доходов, полученных преступным путем, и финансированию терроризма" (с последующими изменениями и дополнениями).</w:t>
      </w:r>
    </w:p>
    <w:p w:rsidR="00A354AB" w:rsidRPr="0063458C" w:rsidRDefault="00A354AB" w:rsidP="0063458C">
      <w:pPr>
        <w:numPr>
          <w:ilvl w:val="0"/>
          <w:numId w:val="221"/>
        </w:numPr>
        <w:spacing w:line="360" w:lineRule="auto"/>
        <w:jc w:val="both"/>
      </w:pPr>
      <w:r w:rsidRPr="0063458C">
        <w:t xml:space="preserve">Постановление ФКЦБ России № 45 (Временное положение о представлении отчетности профессиональными участниками рынка ценных бумаг, осуществляющими брокерскую, дилерскую деятельность и деятельность по управлению ценными бумагами) </w:t>
      </w:r>
    </w:p>
    <w:p w:rsidR="00A354AB" w:rsidRPr="0063458C" w:rsidRDefault="00A354AB" w:rsidP="0063458C">
      <w:pPr>
        <w:numPr>
          <w:ilvl w:val="0"/>
          <w:numId w:val="221"/>
        </w:numPr>
        <w:spacing w:line="360" w:lineRule="auto"/>
        <w:jc w:val="both"/>
      </w:pPr>
      <w:r w:rsidRPr="0063458C">
        <w:t xml:space="preserve">Миркин Я.М. Рынок ценных бумаг России: воздействие фундаментальных факторов, прогноз и политика развития. - М.: Альпина Паблишер, 2002. </w:t>
      </w:r>
    </w:p>
    <w:p w:rsidR="00A354AB" w:rsidRPr="0063458C" w:rsidRDefault="00A354AB" w:rsidP="0063458C">
      <w:pPr>
        <w:numPr>
          <w:ilvl w:val="0"/>
          <w:numId w:val="221"/>
        </w:numPr>
        <w:spacing w:line="360" w:lineRule="auto"/>
        <w:jc w:val="both"/>
      </w:pPr>
      <w:r w:rsidRPr="0063458C">
        <w:t xml:space="preserve">Миркин Я.М. Рынок ценных бумаг. Учебное пособие. М.: Финансовая академия при Правительстве РФ, 2002. </w:t>
      </w:r>
    </w:p>
    <w:p w:rsidR="00A354AB" w:rsidRPr="0063458C" w:rsidRDefault="00A354AB" w:rsidP="0063458C">
      <w:pPr>
        <w:numPr>
          <w:ilvl w:val="0"/>
          <w:numId w:val="221"/>
        </w:numPr>
        <w:spacing w:line="360" w:lineRule="auto"/>
        <w:jc w:val="both"/>
      </w:pPr>
      <w:r w:rsidRPr="0063458C">
        <w:t>Алан Рот, Александр Захаров, Яков Миркин, Ричард Бернард, Петр Баренбойм, Бруксли Борн. "Основы государственного регулирования финансового рынка", М.: "Юридический Дом Юстицинформ", 2002.</w:t>
      </w:r>
    </w:p>
    <w:p w:rsidR="00A354AB" w:rsidRPr="0063458C" w:rsidRDefault="00A354AB" w:rsidP="0063458C">
      <w:pPr>
        <w:numPr>
          <w:ilvl w:val="0"/>
          <w:numId w:val="221"/>
        </w:numPr>
        <w:spacing w:line="360" w:lineRule="auto"/>
        <w:jc w:val="both"/>
      </w:pPr>
      <w:r w:rsidRPr="0063458C">
        <w:t>Макеев А.В. Неэмиссионные ценные бумаги. М.: Финансовая академия при Правительстве РФ, 2001.</w:t>
      </w:r>
    </w:p>
    <w:p w:rsidR="00A354AB" w:rsidRPr="0063458C" w:rsidRDefault="00A354AB" w:rsidP="0063458C">
      <w:pPr>
        <w:numPr>
          <w:ilvl w:val="0"/>
          <w:numId w:val="221"/>
        </w:numPr>
        <w:spacing w:line="360" w:lineRule="auto"/>
        <w:jc w:val="both"/>
      </w:pPr>
      <w:r w:rsidRPr="0063458C">
        <w:t>Дж.К.Ван Хорн. Основы управления финансами. М.: Финансы и статистика, 1997.</w:t>
      </w:r>
    </w:p>
    <w:p w:rsidR="00A354AB" w:rsidRPr="0063458C" w:rsidRDefault="00A354AB" w:rsidP="0063458C">
      <w:pPr>
        <w:numPr>
          <w:ilvl w:val="0"/>
          <w:numId w:val="221"/>
        </w:numPr>
        <w:spacing w:line="360" w:lineRule="auto"/>
        <w:jc w:val="both"/>
      </w:pPr>
      <w:r w:rsidRPr="0063458C">
        <w:t>Глушаков А.Л., Горбатова Л.В., Данилов Ю.А. Курс лекций по рынку ценных бумаг. Российский рынок ценных бумаг. Ч.1. Квалификационный минимум. - М.: АО "Школа инвестора", 1993.</w:t>
      </w:r>
    </w:p>
    <w:p w:rsidR="00A354AB" w:rsidRPr="0063458C" w:rsidRDefault="00A354AB" w:rsidP="0063458C">
      <w:pPr>
        <w:numPr>
          <w:ilvl w:val="0"/>
          <w:numId w:val="221"/>
        </w:numPr>
        <w:spacing w:line="360" w:lineRule="auto"/>
        <w:jc w:val="both"/>
      </w:pPr>
      <w:r w:rsidRPr="0063458C">
        <w:t>Иванов А.Н. Профессиональные участники рынка ценных бумаг. М.: Центр деловой информации, 1995.</w:t>
      </w:r>
    </w:p>
    <w:p w:rsidR="00A354AB" w:rsidRPr="0063458C" w:rsidRDefault="00A354AB" w:rsidP="0063458C">
      <w:pPr>
        <w:spacing w:line="360" w:lineRule="auto"/>
      </w:pPr>
    </w:p>
    <w:p w:rsidR="00A354AB" w:rsidRPr="0063458C" w:rsidRDefault="00A354AB" w:rsidP="0063458C">
      <w:pPr>
        <w:spacing w:line="360" w:lineRule="auto"/>
        <w:ind w:left="426" w:hanging="284"/>
        <w:jc w:val="both"/>
        <w:rPr>
          <w:b/>
        </w:rPr>
      </w:pPr>
      <w:r w:rsidRPr="0063458C">
        <w:rPr>
          <w:b/>
        </w:rPr>
        <w:t>Источники Internet:</w:t>
      </w:r>
    </w:p>
    <w:p w:rsidR="00A354AB" w:rsidRPr="0063458C" w:rsidRDefault="00A354AB" w:rsidP="0063458C">
      <w:pPr>
        <w:numPr>
          <w:ilvl w:val="0"/>
          <w:numId w:val="312"/>
        </w:numPr>
        <w:spacing w:line="360" w:lineRule="auto"/>
        <w:jc w:val="both"/>
      </w:pPr>
      <w:r w:rsidRPr="0063458C">
        <w:t xml:space="preserve">Агентство финансовой информации Финмаркет: </w:t>
      </w:r>
      <w:hyperlink r:id="rId135" w:history="1">
        <w:r w:rsidRPr="0063458C">
          <w:rPr>
            <w:rStyle w:val="ae"/>
          </w:rPr>
          <w:t>www.finmarket.ru</w:t>
        </w:r>
      </w:hyperlink>
    </w:p>
    <w:p w:rsidR="00A354AB" w:rsidRPr="0063458C" w:rsidRDefault="00A354AB" w:rsidP="0063458C">
      <w:pPr>
        <w:numPr>
          <w:ilvl w:val="0"/>
          <w:numId w:val="312"/>
        </w:numPr>
        <w:spacing w:line="360" w:lineRule="auto"/>
        <w:jc w:val="both"/>
      </w:pPr>
      <w:r w:rsidRPr="0063458C">
        <w:t xml:space="preserve">Агентство финансовой информации Интерфакс: </w:t>
      </w:r>
      <w:hyperlink r:id="rId136" w:history="1">
        <w:r w:rsidRPr="0063458C">
          <w:rPr>
            <w:rStyle w:val="ae"/>
          </w:rPr>
          <w:t>www.interfax.ru</w:t>
        </w:r>
      </w:hyperlink>
    </w:p>
    <w:p w:rsidR="00A354AB" w:rsidRPr="0063458C" w:rsidRDefault="00A354AB" w:rsidP="0063458C">
      <w:pPr>
        <w:numPr>
          <w:ilvl w:val="0"/>
          <w:numId w:val="312"/>
        </w:numPr>
        <w:spacing w:line="360" w:lineRule="auto"/>
        <w:jc w:val="both"/>
      </w:pPr>
      <w:r w:rsidRPr="0063458C">
        <w:t xml:space="preserve">Газета "Ведомости": </w:t>
      </w:r>
      <w:hyperlink r:id="rId137" w:history="1">
        <w:r w:rsidRPr="0063458C">
          <w:rPr>
            <w:rStyle w:val="ae"/>
          </w:rPr>
          <w:t>www.vedomosti.ru</w:t>
        </w:r>
      </w:hyperlink>
    </w:p>
    <w:p w:rsidR="00A354AB" w:rsidRPr="0063458C" w:rsidRDefault="00A354AB" w:rsidP="0063458C">
      <w:pPr>
        <w:numPr>
          <w:ilvl w:val="0"/>
          <w:numId w:val="312"/>
        </w:numPr>
        <w:spacing w:line="360" w:lineRule="auto"/>
        <w:jc w:val="both"/>
      </w:pPr>
      <w:r w:rsidRPr="0063458C">
        <w:t xml:space="preserve">Газета "Финансовая Россия": </w:t>
      </w:r>
      <w:hyperlink r:id="rId138" w:history="1">
        <w:r w:rsidRPr="0063458C">
          <w:rPr>
            <w:rStyle w:val="ae"/>
          </w:rPr>
          <w:t>www.fr.ru</w:t>
        </w:r>
      </w:hyperlink>
    </w:p>
    <w:p w:rsidR="00A354AB" w:rsidRPr="0063458C" w:rsidRDefault="00A354AB" w:rsidP="0063458C">
      <w:pPr>
        <w:numPr>
          <w:ilvl w:val="0"/>
          <w:numId w:val="312"/>
        </w:numPr>
        <w:spacing w:line="360" w:lineRule="auto"/>
        <w:jc w:val="both"/>
        <w:rPr>
          <w:lang w:val="en-US"/>
        </w:rPr>
      </w:pPr>
      <w:r w:rsidRPr="0063458C">
        <w:t>Газета</w:t>
      </w:r>
      <w:r w:rsidRPr="0063458C">
        <w:rPr>
          <w:lang w:val="en-US"/>
        </w:rPr>
        <w:t xml:space="preserve"> Financial Times: </w:t>
      </w:r>
      <w:hyperlink r:id="rId139" w:history="1">
        <w:r w:rsidRPr="0063458C">
          <w:rPr>
            <w:rStyle w:val="ae"/>
            <w:lang w:val="en-US"/>
          </w:rPr>
          <w:t>www.ft.com</w:t>
        </w:r>
      </w:hyperlink>
    </w:p>
    <w:p w:rsidR="00A354AB" w:rsidRPr="0063458C" w:rsidRDefault="00A354AB" w:rsidP="0063458C">
      <w:pPr>
        <w:numPr>
          <w:ilvl w:val="0"/>
          <w:numId w:val="312"/>
        </w:numPr>
        <w:spacing w:line="360" w:lineRule="auto"/>
        <w:jc w:val="both"/>
        <w:rPr>
          <w:lang w:val="en-US"/>
        </w:rPr>
      </w:pPr>
      <w:r w:rsidRPr="0063458C">
        <w:t>Журнал</w:t>
      </w:r>
      <w:r w:rsidRPr="0063458C">
        <w:rPr>
          <w:lang w:val="en-US"/>
        </w:rPr>
        <w:t xml:space="preserve"> Wall Street Journal: </w:t>
      </w:r>
      <w:hyperlink r:id="rId140" w:history="1">
        <w:r w:rsidRPr="0063458C">
          <w:rPr>
            <w:rStyle w:val="ae"/>
            <w:lang w:val="en-US"/>
          </w:rPr>
          <w:t>www.wsj.com</w:t>
        </w:r>
      </w:hyperlink>
    </w:p>
    <w:p w:rsidR="00A354AB" w:rsidRPr="0063458C" w:rsidRDefault="00A354AB" w:rsidP="0063458C">
      <w:pPr>
        <w:numPr>
          <w:ilvl w:val="0"/>
          <w:numId w:val="312"/>
        </w:numPr>
        <w:spacing w:line="360" w:lineRule="auto"/>
        <w:jc w:val="both"/>
      </w:pPr>
      <w:r w:rsidRPr="0063458C">
        <w:t xml:space="preserve">Журнал Рынок ценных бумаг </w:t>
      </w:r>
      <w:hyperlink r:id="rId141" w:history="1">
        <w:r w:rsidRPr="0063458C">
          <w:rPr>
            <w:rStyle w:val="ae"/>
          </w:rPr>
          <w:t>www.rcb.ru</w:t>
        </w:r>
      </w:hyperlink>
      <w:r w:rsidRPr="0063458C">
        <w:t xml:space="preserve"> </w:t>
      </w:r>
    </w:p>
    <w:p w:rsidR="00A354AB" w:rsidRPr="0063458C" w:rsidRDefault="00A354AB" w:rsidP="0063458C">
      <w:pPr>
        <w:numPr>
          <w:ilvl w:val="0"/>
          <w:numId w:val="312"/>
        </w:numPr>
        <w:spacing w:line="360" w:lineRule="auto"/>
        <w:jc w:val="both"/>
      </w:pPr>
      <w:r w:rsidRPr="0063458C">
        <w:t xml:space="preserve">Швейцарский банк UBS: </w:t>
      </w:r>
      <w:hyperlink r:id="rId142" w:history="1">
        <w:r w:rsidRPr="0063458C">
          <w:rPr>
            <w:rStyle w:val="ae"/>
          </w:rPr>
          <w:t>www.ubs.com</w:t>
        </w:r>
      </w:hyperlink>
      <w:r w:rsidRPr="0063458C">
        <w:t>.</w:t>
      </w:r>
    </w:p>
    <w:p w:rsidR="00A354AB" w:rsidRPr="0063458C" w:rsidRDefault="00A354AB" w:rsidP="0063458C">
      <w:pPr>
        <w:pStyle w:val="a7"/>
        <w:numPr>
          <w:ilvl w:val="0"/>
          <w:numId w:val="312"/>
        </w:numPr>
        <w:suppressAutoHyphens w:val="0"/>
        <w:spacing w:before="0" w:after="0" w:line="360" w:lineRule="auto"/>
        <w:jc w:val="both"/>
      </w:pPr>
      <w:hyperlink r:id="rId143" w:tgtFrame="_blank" w:history="1">
        <w:r w:rsidRPr="0063458C">
          <w:rPr>
            <w:rStyle w:val="ae"/>
          </w:rPr>
          <w:t>http://www.rts.ru/</w:t>
        </w:r>
      </w:hyperlink>
      <w:r w:rsidRPr="0063458C">
        <w:t xml:space="preserve"> РТС (Российская Торговая Система)</w:t>
      </w:r>
    </w:p>
    <w:p w:rsidR="00A354AB" w:rsidRPr="0063458C" w:rsidRDefault="00A354AB" w:rsidP="0063458C">
      <w:pPr>
        <w:pStyle w:val="a7"/>
        <w:numPr>
          <w:ilvl w:val="0"/>
          <w:numId w:val="312"/>
        </w:numPr>
        <w:suppressAutoHyphens w:val="0"/>
        <w:spacing w:before="0" w:after="0" w:line="360" w:lineRule="auto"/>
        <w:jc w:val="both"/>
      </w:pPr>
      <w:hyperlink r:id="rId144" w:tgtFrame="_blank" w:history="1">
        <w:r w:rsidRPr="0063458C">
          <w:rPr>
            <w:rStyle w:val="ae"/>
          </w:rPr>
          <w:t>http://www.micex.ru/</w:t>
        </w:r>
      </w:hyperlink>
      <w:r w:rsidRPr="0063458C">
        <w:t xml:space="preserve"> ММВБ - Московская межбанковская валютная биржа</w:t>
      </w:r>
    </w:p>
    <w:p w:rsidR="00A354AB" w:rsidRPr="0063458C" w:rsidRDefault="00A354AB" w:rsidP="0063458C">
      <w:pPr>
        <w:pStyle w:val="a7"/>
        <w:numPr>
          <w:ilvl w:val="0"/>
          <w:numId w:val="312"/>
        </w:numPr>
        <w:suppressAutoHyphens w:val="0"/>
        <w:spacing w:before="0" w:after="0" w:line="360" w:lineRule="auto"/>
        <w:jc w:val="both"/>
      </w:pPr>
      <w:hyperlink r:id="rId145" w:tgtFrame="_blank" w:history="1">
        <w:r w:rsidRPr="0063458C">
          <w:rPr>
            <w:rStyle w:val="ae"/>
          </w:rPr>
          <w:t>http://www.nlu.ru/</w:t>
        </w:r>
      </w:hyperlink>
      <w:r w:rsidRPr="0063458C">
        <w:t xml:space="preserve"> НЛУ - Национальная лига управляющих </w:t>
      </w:r>
    </w:p>
    <w:p w:rsidR="00A354AB" w:rsidRPr="0063458C" w:rsidRDefault="00A354AB" w:rsidP="0063458C">
      <w:pPr>
        <w:pStyle w:val="a7"/>
        <w:numPr>
          <w:ilvl w:val="0"/>
          <w:numId w:val="312"/>
        </w:numPr>
        <w:suppressAutoHyphens w:val="0"/>
        <w:spacing w:before="0" w:after="0" w:line="360" w:lineRule="auto"/>
        <w:jc w:val="both"/>
      </w:pPr>
      <w:hyperlink r:id="rId146" w:tgtFrame="_blank" w:history="1">
        <w:r w:rsidRPr="0063458C">
          <w:rPr>
            <w:rStyle w:val="ae"/>
          </w:rPr>
          <w:t>http://www.partad.ru/</w:t>
        </w:r>
      </w:hyperlink>
      <w:r w:rsidRPr="0063458C">
        <w:t xml:space="preserve"> ПАРТАД - Профессиональная ассоциация регистраторов, трансфер-агентов и депозитариев </w:t>
      </w:r>
    </w:p>
    <w:p w:rsidR="00A354AB" w:rsidRPr="0063458C" w:rsidRDefault="00A354AB" w:rsidP="0063458C">
      <w:pPr>
        <w:pStyle w:val="a7"/>
        <w:numPr>
          <w:ilvl w:val="0"/>
          <w:numId w:val="312"/>
        </w:numPr>
        <w:suppressAutoHyphens w:val="0"/>
        <w:spacing w:before="0" w:after="0" w:line="360" w:lineRule="auto"/>
        <w:jc w:val="both"/>
      </w:pPr>
      <w:hyperlink r:id="rId147" w:tgtFrame="_blank" w:history="1">
        <w:r w:rsidRPr="0063458C">
          <w:rPr>
            <w:rStyle w:val="ae"/>
          </w:rPr>
          <w:t>http://www.nfa.ru/</w:t>
        </w:r>
      </w:hyperlink>
      <w:r w:rsidRPr="0063458C">
        <w:t xml:space="preserve"> НФА - Национальная фондовая ассоциация </w:t>
      </w:r>
    </w:p>
    <w:p w:rsidR="00A354AB" w:rsidRPr="0063458C" w:rsidRDefault="00A354AB" w:rsidP="0063458C">
      <w:pPr>
        <w:pStyle w:val="a7"/>
        <w:numPr>
          <w:ilvl w:val="0"/>
          <w:numId w:val="312"/>
        </w:numPr>
        <w:suppressAutoHyphens w:val="0"/>
        <w:spacing w:before="0" w:after="0" w:line="360" w:lineRule="auto"/>
        <w:jc w:val="both"/>
      </w:pPr>
      <w:hyperlink r:id="rId148" w:tgtFrame="_blank" w:history="1">
        <w:r w:rsidRPr="0063458C">
          <w:rPr>
            <w:rStyle w:val="ae"/>
          </w:rPr>
          <w:t>http://www.naufor.ru/</w:t>
        </w:r>
      </w:hyperlink>
      <w:r w:rsidRPr="0063458C">
        <w:t xml:space="preserve"> НАУФОР - Национальная Ассоциация Участников Фондового Рынка</w:t>
      </w:r>
    </w:p>
    <w:p w:rsidR="00A354AB" w:rsidRPr="0063458C" w:rsidRDefault="00A354AB" w:rsidP="0063458C">
      <w:pPr>
        <w:pStyle w:val="a7"/>
        <w:numPr>
          <w:ilvl w:val="0"/>
          <w:numId w:val="312"/>
        </w:numPr>
        <w:suppressAutoHyphens w:val="0"/>
        <w:spacing w:before="0" w:after="0" w:line="360" w:lineRule="auto"/>
        <w:jc w:val="both"/>
      </w:pPr>
      <w:hyperlink r:id="rId149" w:tgtFrame="_blank" w:history="1">
        <w:r w:rsidRPr="0063458C">
          <w:rPr>
            <w:rStyle w:val="ae"/>
          </w:rPr>
          <w:t>http://www.fedfond.ru/</w:t>
        </w:r>
      </w:hyperlink>
      <w:r w:rsidRPr="0063458C">
        <w:t xml:space="preserve"> Федеральный общественно-государственный фонд по защите прав вкладчиков и акционеров</w:t>
      </w:r>
    </w:p>
    <w:p w:rsidR="00A354AB" w:rsidRPr="0063458C" w:rsidRDefault="00A354AB" w:rsidP="0063458C">
      <w:pPr>
        <w:pStyle w:val="a7"/>
        <w:numPr>
          <w:ilvl w:val="0"/>
          <w:numId w:val="312"/>
        </w:numPr>
        <w:suppressAutoHyphens w:val="0"/>
        <w:spacing w:before="0" w:after="0" w:line="360" w:lineRule="auto"/>
        <w:jc w:val="both"/>
      </w:pPr>
      <w:hyperlink r:id="rId150" w:tgtFrame="_blank" w:history="1">
        <w:r w:rsidRPr="0063458C">
          <w:rPr>
            <w:rStyle w:val="ae"/>
          </w:rPr>
          <w:t>http://www.mse-dsu.ru/</w:t>
        </w:r>
      </w:hyperlink>
      <w:r w:rsidRPr="0063458C">
        <w:t xml:space="preserve"> МФБ - Московская фондовая биржа</w:t>
      </w:r>
    </w:p>
    <w:p w:rsidR="00A354AB" w:rsidRPr="0063458C" w:rsidRDefault="00A354AB" w:rsidP="0063458C">
      <w:pPr>
        <w:pStyle w:val="a7"/>
        <w:numPr>
          <w:ilvl w:val="0"/>
          <w:numId w:val="312"/>
        </w:numPr>
        <w:suppressAutoHyphens w:val="0"/>
        <w:spacing w:before="0" w:after="0" w:line="360" w:lineRule="auto"/>
        <w:jc w:val="both"/>
      </w:pPr>
      <w:hyperlink r:id="rId151" w:tgtFrame="_blank" w:history="1">
        <w:r w:rsidRPr="0063458C">
          <w:rPr>
            <w:rStyle w:val="ae"/>
          </w:rPr>
          <w:t>http://www.spbex.ru/np/main.stm</w:t>
        </w:r>
      </w:hyperlink>
      <w:r w:rsidRPr="0063458C">
        <w:t xml:space="preserve"> Фондовая биржа Санкт-Петербург </w:t>
      </w:r>
    </w:p>
    <w:p w:rsidR="00A354AB" w:rsidRPr="0063458C" w:rsidRDefault="00A354AB" w:rsidP="0063458C">
      <w:pPr>
        <w:pStyle w:val="a7"/>
        <w:numPr>
          <w:ilvl w:val="0"/>
          <w:numId w:val="312"/>
        </w:numPr>
        <w:suppressAutoHyphens w:val="0"/>
        <w:spacing w:before="0" w:after="0" w:line="360" w:lineRule="auto"/>
        <w:jc w:val="both"/>
      </w:pPr>
      <w:hyperlink r:id="rId152" w:tgtFrame="_blank" w:history="1">
        <w:r w:rsidRPr="0063458C">
          <w:rPr>
            <w:rStyle w:val="ae"/>
          </w:rPr>
          <w:t>http://www.spcex.ru/</w:t>
        </w:r>
      </w:hyperlink>
      <w:r w:rsidRPr="0063458C">
        <w:t xml:space="preserve"> СПВБ - Санкт-петербургская валютная биржа</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22"/>
        </w:numPr>
        <w:spacing w:line="360" w:lineRule="auto"/>
      </w:pPr>
      <w:r w:rsidRPr="0063458C">
        <w:t>Дайте определение брокеру.</w:t>
      </w:r>
    </w:p>
    <w:p w:rsidR="00A354AB" w:rsidRPr="0063458C" w:rsidRDefault="00A354AB" w:rsidP="0063458C">
      <w:pPr>
        <w:numPr>
          <w:ilvl w:val="0"/>
          <w:numId w:val="222"/>
        </w:numPr>
        <w:spacing w:line="360" w:lineRule="auto"/>
      </w:pPr>
      <w:r w:rsidRPr="0063458C">
        <w:t>Может ли быть брокером индивидуальный предприниматель?</w:t>
      </w:r>
    </w:p>
    <w:p w:rsidR="00A354AB" w:rsidRPr="0063458C" w:rsidRDefault="00A354AB" w:rsidP="0063458C">
      <w:pPr>
        <w:numPr>
          <w:ilvl w:val="0"/>
          <w:numId w:val="222"/>
        </w:numPr>
        <w:spacing w:line="360" w:lineRule="auto"/>
      </w:pPr>
      <w:r w:rsidRPr="0063458C">
        <w:t>В чем состоят функции брокера?</w:t>
      </w:r>
    </w:p>
    <w:p w:rsidR="00A354AB" w:rsidRPr="0063458C" w:rsidRDefault="00A354AB" w:rsidP="0063458C">
      <w:pPr>
        <w:numPr>
          <w:ilvl w:val="0"/>
          <w:numId w:val="222"/>
        </w:numPr>
        <w:spacing w:line="360" w:lineRule="auto"/>
      </w:pPr>
      <w:r w:rsidRPr="0063458C">
        <w:t>Как определяется вознаграждение брокера?</w:t>
      </w:r>
    </w:p>
    <w:p w:rsidR="00A354AB" w:rsidRPr="0063458C" w:rsidRDefault="00A354AB" w:rsidP="0063458C">
      <w:pPr>
        <w:numPr>
          <w:ilvl w:val="0"/>
          <w:numId w:val="222"/>
        </w:numPr>
        <w:spacing w:line="360" w:lineRule="auto"/>
      </w:pPr>
      <w:r w:rsidRPr="0063458C">
        <w:t>Дайте определение дилеру.</w:t>
      </w:r>
    </w:p>
    <w:p w:rsidR="00A354AB" w:rsidRPr="0063458C" w:rsidRDefault="00A354AB" w:rsidP="0063458C">
      <w:pPr>
        <w:numPr>
          <w:ilvl w:val="0"/>
          <w:numId w:val="222"/>
        </w:numPr>
        <w:spacing w:line="360" w:lineRule="auto"/>
      </w:pPr>
      <w:r w:rsidRPr="0063458C">
        <w:t>Может ли быть брокером индивидуальный предприниматель?</w:t>
      </w:r>
    </w:p>
    <w:p w:rsidR="00A354AB" w:rsidRPr="0063458C" w:rsidRDefault="00A354AB" w:rsidP="0063458C">
      <w:pPr>
        <w:numPr>
          <w:ilvl w:val="0"/>
          <w:numId w:val="222"/>
        </w:numPr>
        <w:spacing w:line="360" w:lineRule="auto"/>
      </w:pPr>
      <w:r w:rsidRPr="0063458C">
        <w:t>Чем брокер отличается от дилера?</w:t>
      </w:r>
    </w:p>
    <w:p w:rsidR="00A354AB" w:rsidRPr="0063458C" w:rsidRDefault="00A354AB" w:rsidP="0063458C">
      <w:pPr>
        <w:numPr>
          <w:ilvl w:val="0"/>
          <w:numId w:val="222"/>
        </w:numPr>
        <w:spacing w:line="360" w:lineRule="auto"/>
      </w:pPr>
      <w:r w:rsidRPr="0063458C">
        <w:t>Как определяется вознаграждение дилера?</w:t>
      </w:r>
    </w:p>
    <w:p w:rsidR="00A354AB" w:rsidRPr="0063458C" w:rsidRDefault="00A354AB" w:rsidP="0063458C">
      <w:pPr>
        <w:numPr>
          <w:ilvl w:val="0"/>
          <w:numId w:val="222"/>
        </w:numPr>
        <w:spacing w:line="360" w:lineRule="auto"/>
      </w:pPr>
      <w:r w:rsidRPr="0063458C">
        <w:t>Может ли компания совмещать функции брокера и дилера?</w:t>
      </w:r>
    </w:p>
    <w:p w:rsidR="00A354AB" w:rsidRPr="0063458C" w:rsidRDefault="00A354AB" w:rsidP="0063458C">
      <w:pPr>
        <w:numPr>
          <w:ilvl w:val="0"/>
          <w:numId w:val="222"/>
        </w:numPr>
        <w:spacing w:line="360" w:lineRule="auto"/>
      </w:pPr>
      <w:r w:rsidRPr="0063458C">
        <w:t>Дайте определение управляющему.</w:t>
      </w:r>
    </w:p>
    <w:p w:rsidR="00A354AB" w:rsidRPr="0063458C" w:rsidRDefault="00A354AB" w:rsidP="0063458C">
      <w:pPr>
        <w:numPr>
          <w:ilvl w:val="0"/>
          <w:numId w:val="222"/>
        </w:numPr>
        <w:spacing w:line="360" w:lineRule="auto"/>
      </w:pPr>
      <w:r w:rsidRPr="0063458C">
        <w:t>Может ли быть брокером индивидуальный предприниматель?</w:t>
      </w:r>
    </w:p>
    <w:p w:rsidR="00A354AB" w:rsidRPr="0063458C" w:rsidRDefault="00A354AB" w:rsidP="0063458C">
      <w:pPr>
        <w:numPr>
          <w:ilvl w:val="0"/>
          <w:numId w:val="222"/>
        </w:numPr>
        <w:spacing w:line="360" w:lineRule="auto"/>
      </w:pPr>
      <w:r w:rsidRPr="0063458C">
        <w:t>Как определяется вознаграждение управляющего?</w:t>
      </w:r>
    </w:p>
    <w:p w:rsidR="00A354AB" w:rsidRPr="0063458C" w:rsidRDefault="00A354AB" w:rsidP="0063458C">
      <w:pPr>
        <w:numPr>
          <w:ilvl w:val="0"/>
          <w:numId w:val="222"/>
        </w:numPr>
        <w:spacing w:line="360" w:lineRule="auto"/>
      </w:pPr>
      <w:r w:rsidRPr="0063458C">
        <w:t>Может ли компания совмещать функции брокера, дилера и управляющего?</w:t>
      </w:r>
    </w:p>
    <w:p w:rsidR="00A354AB" w:rsidRPr="0063458C" w:rsidRDefault="00A354AB" w:rsidP="0063458C">
      <w:pPr>
        <w:numPr>
          <w:ilvl w:val="0"/>
          <w:numId w:val="222"/>
        </w:numPr>
        <w:spacing w:line="360" w:lineRule="auto"/>
      </w:pPr>
      <w:r w:rsidRPr="0063458C">
        <w:t>Дайте определение андеррайтеру.</w:t>
      </w:r>
    </w:p>
    <w:p w:rsidR="00A354AB" w:rsidRPr="0063458C" w:rsidRDefault="00A354AB" w:rsidP="0063458C">
      <w:pPr>
        <w:numPr>
          <w:ilvl w:val="0"/>
          <w:numId w:val="222"/>
        </w:numPr>
        <w:spacing w:line="360" w:lineRule="auto"/>
      </w:pPr>
      <w:r w:rsidRPr="0063458C">
        <w:t>Может ли брокер выступать в роли андеррайтера?</w:t>
      </w:r>
    </w:p>
    <w:p w:rsidR="00A354AB" w:rsidRPr="0063458C" w:rsidRDefault="00A354AB" w:rsidP="0063458C">
      <w:pPr>
        <w:numPr>
          <w:ilvl w:val="0"/>
          <w:numId w:val="222"/>
        </w:numPr>
        <w:spacing w:line="360" w:lineRule="auto"/>
      </w:pPr>
      <w:r w:rsidRPr="0063458C">
        <w:t>Как определяется вознаграждение андеррайтера?</w:t>
      </w:r>
    </w:p>
    <w:p w:rsidR="00A354AB" w:rsidRPr="0063458C" w:rsidRDefault="00A354AB" w:rsidP="0063458C">
      <w:pPr>
        <w:numPr>
          <w:ilvl w:val="0"/>
          <w:numId w:val="222"/>
        </w:numPr>
        <w:spacing w:line="360" w:lineRule="auto"/>
      </w:pPr>
      <w:r w:rsidRPr="0063458C">
        <w:t>Дайте определение квалифицированному инвестору.</w:t>
      </w:r>
    </w:p>
    <w:p w:rsidR="00A354AB" w:rsidRPr="0063458C" w:rsidRDefault="00A354AB" w:rsidP="0063458C">
      <w:pPr>
        <w:numPr>
          <w:ilvl w:val="0"/>
          <w:numId w:val="222"/>
        </w:numPr>
        <w:spacing w:line="360" w:lineRule="auto"/>
      </w:pPr>
      <w:r w:rsidRPr="0063458C">
        <w:t>Вы лично можете считаться квалифицированным инвестором?</w:t>
      </w:r>
    </w:p>
    <w:p w:rsidR="00A354AB" w:rsidRPr="0063458C" w:rsidRDefault="00A354AB" w:rsidP="0063458C">
      <w:pPr>
        <w:numPr>
          <w:ilvl w:val="0"/>
          <w:numId w:val="222"/>
        </w:numPr>
        <w:spacing w:line="360" w:lineRule="auto"/>
      </w:pPr>
      <w:r w:rsidRPr="0063458C">
        <w:t>Физическое уничтожение компании-брокера в случае, например теракта, может ли привести к убыткам клиентов брокера?</w:t>
      </w:r>
    </w:p>
    <w:p w:rsidR="00A354AB" w:rsidRPr="0063458C" w:rsidRDefault="00A354AB" w:rsidP="0063458C">
      <w:pPr>
        <w:spacing w:line="360" w:lineRule="auto"/>
      </w:pPr>
    </w:p>
    <w:p w:rsidR="00A354AB" w:rsidRPr="0063458C" w:rsidRDefault="00A354AB" w:rsidP="008B2215">
      <w:pPr>
        <w:shd w:val="clear" w:color="auto" w:fill="E6E6E6"/>
        <w:spacing w:line="360" w:lineRule="auto"/>
        <w:jc w:val="center"/>
        <w:rPr>
          <w:b/>
        </w:rPr>
      </w:pPr>
      <w:r w:rsidRPr="0063458C">
        <w:br w:type="page"/>
      </w:r>
      <w:r w:rsidRPr="0063458C">
        <w:rPr>
          <w:b/>
        </w:rPr>
        <w:t>Лекция 4.</w:t>
      </w:r>
      <w:r w:rsidR="008B2215">
        <w:rPr>
          <w:b/>
        </w:rPr>
        <w:t xml:space="preserve"> </w:t>
      </w:r>
      <w:r w:rsidRPr="0063458C">
        <w:rPr>
          <w:b/>
        </w:rPr>
        <w:t>Уязвимые для последствий терроризма стороны финансового сектора:</w:t>
      </w:r>
      <w:r w:rsidRPr="0063458C">
        <w:rPr>
          <w:b/>
        </w:rPr>
        <w:br/>
        <w:t>в части финансовой инфраструктуры</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23"/>
        </w:numPr>
        <w:spacing w:line="360" w:lineRule="auto"/>
      </w:pPr>
      <w:r w:rsidRPr="0063458C">
        <w:t>Реестродержатель</w:t>
      </w:r>
    </w:p>
    <w:p w:rsidR="00A354AB" w:rsidRPr="0063458C" w:rsidRDefault="00A354AB" w:rsidP="0063458C">
      <w:pPr>
        <w:numPr>
          <w:ilvl w:val="0"/>
          <w:numId w:val="223"/>
        </w:numPr>
        <w:spacing w:line="360" w:lineRule="auto"/>
      </w:pPr>
      <w:r w:rsidRPr="0063458C">
        <w:t>Депозитарий</w:t>
      </w:r>
    </w:p>
    <w:p w:rsidR="00A354AB" w:rsidRPr="0063458C" w:rsidRDefault="00A354AB" w:rsidP="0063458C">
      <w:pPr>
        <w:numPr>
          <w:ilvl w:val="0"/>
          <w:numId w:val="223"/>
        </w:numPr>
        <w:spacing w:line="360" w:lineRule="auto"/>
      </w:pPr>
      <w:r w:rsidRPr="0063458C">
        <w:t>Клиринговая организация</w:t>
      </w:r>
    </w:p>
    <w:p w:rsidR="00A354AB" w:rsidRPr="0063458C" w:rsidRDefault="00A354AB" w:rsidP="0063458C">
      <w:pPr>
        <w:numPr>
          <w:ilvl w:val="0"/>
          <w:numId w:val="223"/>
        </w:numPr>
        <w:spacing w:line="360" w:lineRule="auto"/>
      </w:pPr>
      <w:r w:rsidRPr="0063458C">
        <w:t>Организатор торгов</w:t>
      </w:r>
    </w:p>
    <w:p w:rsidR="00A354AB" w:rsidRPr="0063458C" w:rsidRDefault="00A354AB" w:rsidP="0063458C">
      <w:pPr>
        <w:numPr>
          <w:ilvl w:val="0"/>
          <w:numId w:val="223"/>
        </w:numPr>
        <w:spacing w:line="360" w:lineRule="auto"/>
      </w:pPr>
      <w:r w:rsidRPr="0063458C">
        <w:t>ММВБ, РТС, МФБ</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 xml:space="preserve">Контрольные вопросы </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pPr>
      <w:r w:rsidRPr="0063458C">
        <w:t>Инфраструктурные организации не участвуют в торгах, их задача – содействие проведению торговых сделок. С этой целью выделяют непосредственно организатора торгов, реестродержателя, депозитарий, клиринговую организацию. Это основные участники инфраструктуры финансовых рынков. В рамках данной лекции будут рассмотрены правила их функционирования. Кроме того, изучается деятельность ведущих фондовых бирж России.</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1. РЕЕСТРОДЕРЖАТЕЛЬ</w:t>
      </w:r>
    </w:p>
    <w:p w:rsidR="00A354AB" w:rsidRPr="0063458C" w:rsidRDefault="00A354AB" w:rsidP="0063458C">
      <w:pPr>
        <w:spacing w:line="360" w:lineRule="auto"/>
        <w:ind w:firstLine="567"/>
        <w:jc w:val="both"/>
      </w:pPr>
      <w:r w:rsidRPr="0063458C">
        <w:t>Под реестродержателями понимаются участники, занимающиеся деятельностью по ведению реестров владельцев ценных бумаг. Данной деятельностью признаются сбор, фиксация, обработка, хранение и представление зарегистрированным лицам и эмитентам данных из системы ведения реестра. Реестр ведется только по именным ценным бумагам с целью идентификации владельцев ценных бумаг. По предъявительским ценным бумагам система ведения реестра не ведется. Вести реестр может непосредственно эмитент или специализированная организация, имеющая лицензию на этот вид деятельности. Юридическое лицо, осуществляющее ведение реестра, именуется специализированным регистратором. Эмитент имеет право вести реестр в том случае, если число владельцев ценных бумаг превышает 500. При большем количестве участников реестр обязан вести специализированный регистратор по договору с эмитентом.</w:t>
      </w:r>
    </w:p>
    <w:p w:rsidR="00A354AB" w:rsidRPr="0063458C" w:rsidRDefault="00A354AB" w:rsidP="0063458C">
      <w:pPr>
        <w:spacing w:line="360" w:lineRule="auto"/>
        <w:ind w:firstLine="567"/>
        <w:jc w:val="both"/>
      </w:pPr>
      <w:r w:rsidRPr="0063458C">
        <w:t>Система ведения реестра представляет собой совокупность внутренних учетных документов: лицевые счета владельцев ценных бумаг, лицевые счета зарегистрированных залогодержателей, учет ценных бумаг, принятых на баланс акционерного общества в связи с проведением операций по выкупу, приобретению и погашению ценных бумаг, журнал учета выданных и погашенных сертификатов ценных бумаг, выпущенных в документарной форме, учет документов, являющихся основанием для внесения изменений в реестр, учет запросов зарегистрированных лиц и ответов на них, включая отказы от регистрации в реестре, учет начисленных доходов по ценным бумагам.</w:t>
      </w:r>
    </w:p>
    <w:p w:rsidR="00A354AB" w:rsidRPr="0063458C" w:rsidRDefault="00A354AB" w:rsidP="0063458C">
      <w:pPr>
        <w:spacing w:line="360" w:lineRule="auto"/>
        <w:ind w:firstLine="567"/>
        <w:jc w:val="both"/>
      </w:pPr>
      <w:r w:rsidRPr="0063458C">
        <w:t>Одной из важнейших частей системы ведения реестра является сам реестр владельцев ценных бумаг, который представляет собой список всех зарегистрированных лиц с указанием количества, номинальной стоимости и категории принадлежащих им ценных бумаг. Это позволяет регистратору знать всех владельцев именных ценных бумаг на конкретную дату. На каждого владельца ценных бумаг в реестре открыт лицевой счет, на котором отражаются все сведения о владельце: имя (наименование для юридического лица), домашний (почтовый, юридический) адрес, паспортные данные для физического лица, банковские реквизиты для юридического лица, количество и тип ценных бумаг; номер телефона и другие данные, позволяющие реестродержателю однозначно идентифицировать владельца ценных бумаг и информировать зарегистрированных в реестре лиц об общем собрании акционеров, начисленных дивидендах и т. д.</w:t>
      </w:r>
    </w:p>
    <w:p w:rsidR="00A354AB" w:rsidRPr="0063458C" w:rsidRDefault="00A354AB" w:rsidP="0063458C">
      <w:pPr>
        <w:spacing w:line="360" w:lineRule="auto"/>
        <w:ind w:firstLine="567"/>
        <w:jc w:val="both"/>
      </w:pPr>
      <w:r w:rsidRPr="0063458C">
        <w:t>Внесение изменений в лицевые счета производится в случае покупки или продажи владельцем ценных бумаг. Проданные ценные бумаги списываются с лицевого счета владельца, а купленные зачисляются на счет. Основанием для внесения изменений в реестр являются передаточные распоряжения владельцев лицевых счетов, в которых они указывают количество и вид ценных бумаг, подлежащих списанию с их лицевых счетов и зачислению на счета новых владельцев. Если ценные бумаги эмитированы в документарной форме, то на руках у владельцев находятся сертификаты ценных бумаг. Поэтому при продаже ценных бумаг у продавца должен быть изъят имеющийся у него сертификат, а покупателю выписан новый сертификат. Изменения в лицевые счета вносятся также при глобальных операциях, осуществляемых эмитентом по дроблению и консолидации акций, а также в случае конвертации ценных бумаг.</w:t>
      </w:r>
    </w:p>
    <w:p w:rsidR="00A354AB" w:rsidRPr="0063458C" w:rsidRDefault="00A354AB" w:rsidP="0063458C">
      <w:pPr>
        <w:spacing w:line="360" w:lineRule="auto"/>
        <w:ind w:firstLine="567"/>
        <w:jc w:val="both"/>
      </w:pPr>
      <w:r w:rsidRPr="0063458C">
        <w:t>Документом, подтверждающим запись в реестре, является выписка, которая выдается владельцу лицевого счета. Выписка не считается ценной бумагой, а. лишь подтверждает наличие на лицевом счете владельца количества и типа ценных бумаг на определенную дату. По требованию владельца ценных бумаг реестродержатель обязан в течение пяти дней предоставить ему выписку о состоянии его лицевого счета. В выписке указываются: наименование и реквизиты эмитента, имя (наименование) владельца лицевого счета, количество и тип ценных бумаг, дата выдачи выписки, факты обременения ценных бумаг обязательствами (нахождение ценных бумаг в залоге, неполная оплата акций и т. д.). В выписке указывается информация только о состоянии собственного лицевого счета владельца ценных бумаг. В ней не может содержаться информация, не относящаяся к данному лицу. В то же время российское законодательство допускает, что лица, владеющие более 1% голосующих акций эмитента, вправе знакомиться с реестром и получать информацию об имени (наименовании) других зарегистрированных лиц, количестве и типе принадлежащих им ценных бумаг.</w:t>
      </w:r>
    </w:p>
    <w:p w:rsidR="00A354AB" w:rsidRPr="0063458C" w:rsidRDefault="00A354AB" w:rsidP="0063458C">
      <w:pPr>
        <w:spacing w:line="360" w:lineRule="auto"/>
        <w:ind w:firstLine="567"/>
        <w:jc w:val="both"/>
      </w:pPr>
      <w:r w:rsidRPr="0063458C">
        <w:t>Деятельность специализированных регистраторов контролируется Федеральной комиссией по ценным бумагам. В отличие от других участников фондового рынка, деятельность по ведению реестра является исключительной и не подлежит совмещению с другими видами профессиональной деятельности на рынке ценных бумаг. Специализированным регистратором не могут быть номинальные держатели и владельцы ценных бумаг, по которым ведется реестр. Специализированному регистратору запрещено осуществлять операции с ценными бумагами эмитента, реестр которого он ведет.</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2. ДЕПОЗИТАРИЙ</w:t>
      </w:r>
    </w:p>
    <w:p w:rsidR="00A354AB" w:rsidRPr="0063458C" w:rsidRDefault="00A354AB" w:rsidP="0063458C">
      <w:pPr>
        <w:spacing w:line="360" w:lineRule="auto"/>
        <w:ind w:firstLine="567"/>
        <w:jc w:val="both"/>
      </w:pPr>
      <w:r w:rsidRPr="0063458C">
        <w:t xml:space="preserve">Депозитариями называются участники рынка ценных бумаг, занимающиеся депозитарной деятельностью. Депозитарная деятельность представляет собой комплекс мер по оказанию услуг, связанных с хранением сертификатов ценных бумаг и (или) учетом и переходом прав на ценные бумаги. Депозитарной деятельностью могут заниматься только юридические лица на основании лицензии, выдаваемой Федеральной комиссией по ценным бумагам. Клиент, пользующийся услугами депозитария, называется депонентом. Ему открывается счет депо, на котором учитываются ценные бумаги депонента и производятся записи о всех операциях, совершенных депонентом с ценными бумагами. То, что ценные бумаги (права на ценные бумаги) переданы на хранение депозитарию, подтверждается выпиской со счета-депо. Сама по себе выписка не является ценной бумагой и не может служить предметом купли-продажи. </w:t>
      </w:r>
    </w:p>
    <w:p w:rsidR="00A354AB" w:rsidRPr="0063458C" w:rsidRDefault="00A354AB" w:rsidP="0063458C">
      <w:pPr>
        <w:spacing w:line="360" w:lineRule="auto"/>
        <w:ind w:firstLine="567"/>
        <w:jc w:val="both"/>
      </w:pPr>
      <w:r w:rsidRPr="0063458C">
        <w:t>Взаимоотношения между депозитарием и депонентом регулируются договором, в котором должны быть отражены: предмет договора, срок действия договора, порядок передачи депонентом ценных бумаг на хранение, а если бумаги выпушены в бездокументарной форме, то порядок передачи депонентом информации о правах на ценные бумаги, порядок учета прав на ценные бумаги и процедура перерегистрации перехода прав на ценные бумаги от одного лица к другому, размер и порядок оплаты услуг депозитария, порядок представления отчетности депозитарием перед депонентом.</w:t>
      </w:r>
    </w:p>
    <w:p w:rsidR="00A354AB" w:rsidRPr="0063458C" w:rsidRDefault="00A354AB" w:rsidP="0063458C">
      <w:pPr>
        <w:spacing w:line="360" w:lineRule="auto"/>
        <w:ind w:firstLine="567"/>
        <w:jc w:val="both"/>
      </w:pPr>
      <w:r w:rsidRPr="0063458C">
        <w:t>Передача ценных бумаг на хранение депозитарию не означает перехода к депозитарию прав собственности на эти ценные бумаги. Главная задача депозитария - обеспечить сохранность ценных бумаг или прав на ценные бумаги и действовать исключительно в интересах депонента. Депозитарий не имеет права распоряжаться ценными бумагами, управлять ими или совершать с ними какие-либо операции. В связи с тем что находящиеся на хранении у депозитария ценные бумаги не являются его собственностью, на них не может быть обращено взыскание по его обязательствам.</w:t>
      </w:r>
    </w:p>
    <w:p w:rsidR="00A354AB" w:rsidRPr="0063458C" w:rsidRDefault="00A354AB" w:rsidP="0063458C">
      <w:pPr>
        <w:spacing w:line="360" w:lineRule="auto"/>
        <w:ind w:firstLine="567"/>
        <w:jc w:val="both"/>
      </w:pPr>
      <w:r w:rsidRPr="0063458C">
        <w:t>В процессе своей деятельности депозитарий выполняет следующие функции: хранение сертификатов ценных бумаг, если бумаги выпущены в документарной форме, регистрация обременения ценных бумаг депонента какими-либо обязательствами (залог, ресурсное обеспечение и др.), ведение счетов-депо с отражением в них количества и вида ценных бумаг всех операций, проведенных депонентом, передача депоненту информации, полученной депозитарием от эмитента и реестродержателя, проверка сертификатов ценных бумаг на подлинность, инкассация и перевозка ценных бумаг.</w:t>
      </w:r>
    </w:p>
    <w:p w:rsidR="00A354AB" w:rsidRPr="0063458C" w:rsidRDefault="00A354AB" w:rsidP="0063458C">
      <w:pPr>
        <w:spacing w:line="360" w:lineRule="auto"/>
        <w:ind w:firstLine="567"/>
        <w:jc w:val="both"/>
      </w:pPr>
      <w:r w:rsidRPr="0063458C">
        <w:t>Депозитарий может выполнять функции номинального держателя, т. е. держать бумаги от своего имени, не являясь владельцем ценных бумаг. В качестве номинального держателя депозитарий может осуществлять права, закрепленные ценной бумагой, только в случае получения соответствующих полномочий от их реального владельца.</w:t>
      </w:r>
    </w:p>
    <w:p w:rsidR="00A354AB" w:rsidRPr="0063458C" w:rsidRDefault="00A354AB" w:rsidP="0063458C">
      <w:pPr>
        <w:spacing w:line="360" w:lineRule="auto"/>
        <w:ind w:firstLine="708"/>
      </w:pPr>
    </w:p>
    <w:p w:rsidR="00A354AB" w:rsidRPr="0063458C" w:rsidRDefault="00A354AB" w:rsidP="0063458C">
      <w:pPr>
        <w:spacing w:line="360" w:lineRule="auto"/>
        <w:jc w:val="center"/>
        <w:rPr>
          <w:b/>
        </w:rPr>
      </w:pPr>
      <w:r w:rsidRPr="0063458C">
        <w:rPr>
          <w:b/>
        </w:rPr>
        <w:t>3. КЛИРИНГОВАЯ ОРГАНИЗАЦИЯ</w:t>
      </w:r>
    </w:p>
    <w:p w:rsidR="00A354AB" w:rsidRPr="0063458C" w:rsidRDefault="00A354AB" w:rsidP="0063458C">
      <w:pPr>
        <w:spacing w:line="360" w:lineRule="auto"/>
        <w:ind w:firstLine="567"/>
        <w:jc w:val="both"/>
      </w:pPr>
      <w:r w:rsidRPr="0063458C">
        <w:t>Клиринговая организация – профессиональный участник рынка ценных бумаг, осуществляющий клиринговую деятельность. Клирингом (клиринговой деятельностью) признается деятельность по определению взаимных обязательств и их зачёту по поставкам ценных бумаг и расчёту по ним. Она включает в себя сбор, сверку, корректировку информации по сделкам с ценными бумагами, подготовку бухгалтерских документов по ним. Организации, осуществляющие клиринг по ценным бумагам, в связи с расчётами по операциям с ценными бумагами принимают к исполнению подготовленные при определении взаимных обязательств бухгалтерские документы.</w:t>
      </w:r>
    </w:p>
    <w:p w:rsidR="00A354AB" w:rsidRPr="0063458C" w:rsidRDefault="00A354AB" w:rsidP="0063458C">
      <w:pPr>
        <w:spacing w:line="360" w:lineRule="auto"/>
        <w:ind w:firstLine="567"/>
        <w:jc w:val="both"/>
      </w:pPr>
      <w:r w:rsidRPr="0063458C">
        <w:t>Процесс клиринга проходит несколько последовательных этапов. Совершение биржевой сделки, которую осуществляют брокеры на основании приказов своих клиентов. Заключение сделки не является клирингом, а служит основой для проведения клиринговых процедур. Сверка условий сделки, в процессе которой сопоставляются параметры совершенной операции по объему, ценам и другим существенным условиям. Сверка заключается в сопоставлении документов, представленных сторонами, заключившими сделку по купле-продаже ценных бумаг. Если в ходе проверки выявились расхождения, что возможно, когда сделка совершена устно или по телефону, то производятся уточнения и корректировка параметров сделки. После того как установлено, что все условия сделки между сторонами совпадают, производится регистрация сделки. Направление участникам сделки подтверждения о совершенной сделке. Вычисление взаимных требований, которое заключается в определении количества и видов купленных (проданных) ценных бумаг, суммы платежа за ценные бумаги, а также комиссионных вознаграждений бирже, расчетной палате, брокерам и др. Проведение многостороннего зачета. В течение торговой сессии заключаются сотни и тысячи операций по купле-продаже ценных бумаг. Инвестор, купив акции, может тут же перепродать их, не дожидаясь перерегистрации ценных бумаг на свое имя. Информация по сделкам накапливается и поступает в клиринговую палату, которая производит вычисления и определяет объем требований и обязательств по каждому участнику. Поставка ценных бумаг продавцам и перечисление денежных средств покупателям для исполнения сделки. Перечисление денежных средств продавцу за поставленные ценные бумаги. Подготовка передаточного распоряжения депозитарию или реестродержателю о списании ценных бумаг со счета продавца и зачисление их на счет покупателя. Получение покупателем выписки из реестра или со счета-депо о принадлежащих ему ценных бумагах</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4. ОРГАНИЗАТОР ТОРГОВ</w:t>
      </w:r>
    </w:p>
    <w:p w:rsidR="00A354AB" w:rsidRPr="0063458C" w:rsidRDefault="00A354AB" w:rsidP="0063458C">
      <w:pPr>
        <w:spacing w:line="360" w:lineRule="auto"/>
        <w:ind w:firstLine="567"/>
        <w:jc w:val="both"/>
      </w:pPr>
      <w:r w:rsidRPr="0063458C">
        <w:t>Деятельностью по организации торговли на рынке ценных бумаг признается предоставление услуг, непосредственно способствующих заключению гражданско-правовых сделок с ценными бумагами между участниками рынка ценных бумаг. Профессиональный участник рынка ценных бумаг, осуществляющий деятельность по организации торговли на рынке ценных бумаг, называется организатором торговли. Организатор торговли осуществляет вспомогательную функцию для конечного заключения договора. Фондовой биржей признается только организатор торговли на рынке ценных бумаг, не совмещающий деятельность по организации торговли с иными видами деятельности, за исключением деятельности валютной биржи, товарной биржи (деятельности по организации биржевой торговли), клиринговой деятельности, связанной с осуществлением клиринга по операциям с ценными бумагами и инвестиционными паями паевых инвестиционных фондов, деятельности по распространению информации.</w:t>
      </w:r>
    </w:p>
    <w:p w:rsidR="00A354AB" w:rsidRPr="0063458C" w:rsidRDefault="00A354AB" w:rsidP="0063458C">
      <w:pPr>
        <w:spacing w:line="360" w:lineRule="auto"/>
        <w:ind w:firstLine="567"/>
        <w:jc w:val="both"/>
      </w:pPr>
      <w:r w:rsidRPr="0063458C">
        <w:t>Фондовая биржа представляет собой организованный рынок, на котором владельцы ценных бумаг совершают через членов биржи, выступающих в качестве посредников, сделки купли-продажи. Контингент членов биржи состоит из индивидуальных торговцев ценными бумагами и кредитно-финансовых институтов.</w:t>
      </w:r>
    </w:p>
    <w:p w:rsidR="00A354AB" w:rsidRPr="0063458C" w:rsidRDefault="00A354AB" w:rsidP="0063458C">
      <w:pPr>
        <w:spacing w:line="360" w:lineRule="auto"/>
        <w:ind w:firstLine="567"/>
        <w:jc w:val="both"/>
      </w:pPr>
      <w:r w:rsidRPr="0063458C">
        <w:t>Круг бумаг, с которыми проводятся сделки, ограничен. Чтобы попасть в число компаний, бумаги которых допущены к биржевой торговле (иными словами, чтобы быть принятой к котировке), компания должна удовлетворять выработанным членами биржи требованиям в отношении объемов продаж, размеров получаемой прибыли, числа акционеров, рыночной стоимости акций, периодичности и характера отчетности и т.д. Члены биржи или государственный орган, контролирующий их деятельность, устанавливает правила ведения биржевых операций.</w:t>
      </w:r>
    </w:p>
    <w:p w:rsidR="00A354AB" w:rsidRPr="0063458C" w:rsidRDefault="00A354AB" w:rsidP="0063458C">
      <w:pPr>
        <w:spacing w:line="360" w:lineRule="auto"/>
        <w:ind w:firstLine="567"/>
        <w:jc w:val="both"/>
      </w:pPr>
      <w:r w:rsidRPr="0063458C">
        <w:t>Аукцион – способ назначения цены: ее выкрикивают. В век электроники такая система может показаться лишь данью традиции, но, по мнению биржевиков, она выполняет ряд полезных функций: создает необходимую рыночную атмосферу, обеспечивает публичность торгов. При одинаковой цене на предлагаемые товары они скорее достанутся тому, кто громче выкрикнул цену, поэтому "голосовые данные" на бирже, как и на аукционе, имеют немалое значение но, в отличие от аукциона, цены на товары на биржах не только растут по отношению к стартовым, но и падают.</w:t>
      </w:r>
    </w:p>
    <w:p w:rsidR="00A354AB" w:rsidRPr="0063458C" w:rsidRDefault="00A354AB" w:rsidP="0063458C">
      <w:pPr>
        <w:spacing w:line="360" w:lineRule="auto"/>
        <w:ind w:firstLine="567"/>
        <w:jc w:val="both"/>
      </w:pPr>
      <w:r w:rsidRPr="0063458C">
        <w:t>Значение фондовой биржи для рыночной экономики выходит за рамки организованного рынка ценных бумаг. Фондовые биржи произвели переворот в проблеме ликвидности капитала. Данный переворот заключался в том, что для инвестора практически стерлись различия между долгосрочными и краткосрочными вложениями средств. По мере развития операций на фондовых биржах сложилось положение, когда для каждого отдельного акционера инвестиции (инвестированный в акции капитал) имеют почти такой же ликвидный характер, как наличные деньги, так как акции в любой момент могут быть проданы на бирже.</w:t>
      </w:r>
    </w:p>
    <w:p w:rsidR="00A354AB" w:rsidRPr="0063458C" w:rsidRDefault="00A354AB" w:rsidP="0063458C">
      <w:pPr>
        <w:spacing w:line="360" w:lineRule="auto"/>
        <w:ind w:firstLine="567"/>
        <w:jc w:val="both"/>
      </w:pPr>
      <w:r w:rsidRPr="0063458C">
        <w:t>Биржи могут быть учреждены государством как общественные заведения. Во Франции, Италии и ряде других стран фондовые биржи считаются общественными учреждениями. Это, правда, выражается лишь в том, что государство предоставляет помещения для биржевых операций. Биржевики считаются представителями государства, но действуют как частные предприниматели, за свой счет. Биржи могут быть учреждены и на принципах частного предпринимательства, например, как акционерное общество.</w:t>
      </w:r>
    </w:p>
    <w:p w:rsidR="00A354AB" w:rsidRPr="0063458C" w:rsidRDefault="00A354AB" w:rsidP="0063458C">
      <w:pPr>
        <w:spacing w:line="360" w:lineRule="auto"/>
        <w:ind w:firstLine="567"/>
        <w:jc w:val="both"/>
      </w:pPr>
      <w:r w:rsidRPr="0063458C">
        <w:t>Общее руководство деятельностью биржи осуществляет совет директоров. В своей деятельности он руководствуется уставом биржи, в котором определяются порядок управления биржей, состав ее членов, условия их приема, порядок образования и функции биржевых органов. Для повседневного руководства биржей и ее административным аппаратом совет назначает президента и вице-президента. Кроме того, надзор за всеми сторонами деятельности биржи осуществляют комитеты, образованные ее членами, например, аудиторский, бюджетный, по системам (компьютеры), биржевым индексам, опционам. Комитет по приему членов рассматривает заявки на принятие в члены биржи. Комитет по арбитражу заслушивает, расследует и регулирует споры, возникающие между членами биржи, а также членами и их клиентами. Число и состав комитетов меняются от биржи к бирже, но ряд из них обязателен. Это комитет или комиссия по листингу, рассматривающие заявки на включение акций в биржевой список; комитет по процедурам торгового зала, который совместно с администрацией определяет режим торговли (торговые сессии) и следит за соблюдением инструкций по деятельности в торговом зале, а также в других случаях.</w:t>
      </w:r>
    </w:p>
    <w:p w:rsidR="00A354AB" w:rsidRPr="0063458C" w:rsidRDefault="00A354AB" w:rsidP="0063458C">
      <w:pPr>
        <w:spacing w:line="360" w:lineRule="auto"/>
        <w:ind w:firstLine="567"/>
        <w:jc w:val="both"/>
      </w:pPr>
      <w:r w:rsidRPr="0063458C">
        <w:t>Биржи - это, как правило, не коммерческие структуры, т.е. бесприбыльны и потому освобождены от уплаты корпоративного подоходного налога. Для покрытия расходов по организации биржевой торговли биржа взимает с участников этой торговли ряд налогов и платежей. Это налог на сделку, заключенную в торговом зале; плата компаний за включение их акций в биржевой список; ежегодные взносы новых членов и т.п. Эти взносы и составляют основные статьи дохода биржи.</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5. ММВБ, РТС, МФБ</w:t>
      </w:r>
    </w:p>
    <w:p w:rsidR="00A354AB" w:rsidRPr="0063458C" w:rsidRDefault="00A354AB" w:rsidP="0063458C">
      <w:pPr>
        <w:spacing w:line="360" w:lineRule="auto"/>
        <w:ind w:firstLine="567"/>
        <w:jc w:val="both"/>
      </w:pPr>
      <w:r w:rsidRPr="0063458C">
        <w:rPr>
          <w:i/>
          <w:u w:val="single"/>
        </w:rPr>
        <w:t>Московская межбанковская валютная биржа</w:t>
      </w:r>
      <w:r w:rsidRPr="0063458C">
        <w:t xml:space="preserve">. С появлением закона "О валютном регулировании" весной </w:t>
      </w:r>
      <w:smartTag w:uri="urn:schemas-microsoft-com:office:smarttags" w:element="metricconverter">
        <w:smartTagPr>
          <w:attr w:name="ProductID" w:val="1991 г"/>
        </w:smartTagPr>
        <w:r w:rsidRPr="0063458C">
          <w:t>1991 г</w:t>
        </w:r>
      </w:smartTag>
      <w:r w:rsidRPr="0063458C">
        <w:t xml:space="preserve">. в рамках Государственного банка СССР начал функционировать Центр проведения межбанковских валютных операций (Валютная биржа). С 9 апреля </w:t>
      </w:r>
      <w:smartTag w:uri="urn:schemas-microsoft-com:office:smarttags" w:element="metricconverter">
        <w:smartTagPr>
          <w:attr w:name="ProductID" w:val="1991 г"/>
        </w:smartTagPr>
        <w:r w:rsidRPr="0063458C">
          <w:t>1991 г</w:t>
        </w:r>
      </w:smartTag>
      <w:r w:rsidRPr="0063458C">
        <w:t xml:space="preserve">. стали проводиться еженедельные торги доллара за российские рубли. 9 января </w:t>
      </w:r>
      <w:smartTag w:uri="urn:schemas-microsoft-com:office:smarttags" w:element="metricconverter">
        <w:smartTagPr>
          <w:attr w:name="ProductID" w:val="1992 г"/>
        </w:smartTagPr>
        <w:r w:rsidRPr="0063458C">
          <w:t>1992 г</w:t>
        </w:r>
      </w:smartTag>
      <w:r w:rsidRPr="0063458C">
        <w:t xml:space="preserve">. Центральный банк, правительство Москвы, Ассоциация российских банков и около 30 ведущих коммерческих банков учредили акционерное общество закрытого типа "Московская межбанковская валютная биржа" (ММВБ), которая стала правопреемником этого Центра. В июне </w:t>
      </w:r>
      <w:smartTag w:uri="urn:schemas-microsoft-com:office:smarttags" w:element="metricconverter">
        <w:smartTagPr>
          <w:attr w:name="ProductID" w:val="1992 г"/>
        </w:smartTagPr>
        <w:r w:rsidRPr="0063458C">
          <w:t>1992 г</w:t>
        </w:r>
      </w:smartTag>
      <w:r w:rsidRPr="0063458C">
        <w:t>. Центральный банк провел тендер среди ведущих московских бирж на право организации технологической поддержки, торговой, расчетной, депозитарной, нового сегмента финансового рынка - государственных ценных бумаг. Свои концепции решения этой проблемы помимо ММВБ представили Московская международная фондовая биржа (ММФБ), Российская международная валютно-фондовая биржа (РМВФБ), а также Московская центральная фондовая биржа (МЦФБ). Предпочтение было отдано ММВБ, в частности, благодаря предложенному варианту безбумажной технологии торгов и расчетов.</w:t>
      </w:r>
    </w:p>
    <w:p w:rsidR="00A354AB" w:rsidRPr="0063458C" w:rsidRDefault="00A354AB" w:rsidP="0063458C">
      <w:pPr>
        <w:spacing w:line="360" w:lineRule="auto"/>
        <w:ind w:firstLine="567"/>
        <w:jc w:val="both"/>
      </w:pPr>
      <w:r w:rsidRPr="0063458C">
        <w:t xml:space="preserve">В настоящее время Группа ММВБ – интегрированная биржевая структура, предоставляющая услуги по организации электронной торговли, клирингу, осуществлению расчетов по сделкам, депозитарные и информационные услуги. В Группу входят ЗАО ММВБ, ЗАО «Фондовая биржа ММВБ», ЗАО «Национальная товарная биржа», ЗАО «Расчетная палата ММВБ», НП «Национальный депозитарный центр», ЗАО АКБ «Национальный Клиринговый Центр», региональные биржевые и расчетные центры, а также другие организации. Они обслуживают более чем 1700 участников биржевого рынка - ведущие российские банки и брокерские компании в Москве и других крупных финансово-промышленных центрах России. Главной задачей биржи является развитие рыночных механизмов определения курса национальной валюты и эффективного инвестиционного оборота капитала в экономике России на основе передовых биржевых и информационных технологий. </w:t>
      </w:r>
    </w:p>
    <w:p w:rsidR="00A354AB" w:rsidRPr="0063458C" w:rsidRDefault="00A354AB" w:rsidP="0063458C">
      <w:pPr>
        <w:spacing w:line="360" w:lineRule="auto"/>
        <w:ind w:firstLine="567"/>
        <w:jc w:val="both"/>
      </w:pPr>
      <w:r w:rsidRPr="0063458C">
        <w:t xml:space="preserve">В рамках Группы ММВБ функционируют несколько ключевых сегментов финансового рынка: валютный – с </w:t>
      </w:r>
      <w:smartTag w:uri="urn:schemas-microsoft-com:office:smarttags" w:element="metricconverter">
        <w:smartTagPr>
          <w:attr w:name="ProductID" w:val="1992 г"/>
        </w:smartTagPr>
        <w:r w:rsidRPr="0063458C">
          <w:t>1992 г</w:t>
        </w:r>
      </w:smartTag>
      <w:r w:rsidRPr="0063458C">
        <w:t xml:space="preserve">., рынок государственных облигаций - с </w:t>
      </w:r>
      <w:smartTag w:uri="urn:schemas-microsoft-com:office:smarttags" w:element="metricconverter">
        <w:smartTagPr>
          <w:attr w:name="ProductID" w:val="1993 г"/>
        </w:smartTagPr>
        <w:r w:rsidRPr="0063458C">
          <w:t>1993 г</w:t>
        </w:r>
      </w:smartTag>
      <w:r w:rsidRPr="0063458C">
        <w:t xml:space="preserve">., рынок производных финансовых инструментов - с </w:t>
      </w:r>
      <w:smartTag w:uri="urn:schemas-microsoft-com:office:smarttags" w:element="metricconverter">
        <w:smartTagPr>
          <w:attr w:name="ProductID" w:val="1996 г"/>
        </w:smartTagPr>
        <w:r w:rsidRPr="0063458C">
          <w:t>1996 г</w:t>
        </w:r>
      </w:smartTag>
      <w:r w:rsidRPr="0063458C">
        <w:t xml:space="preserve">., рынок акций - с </w:t>
      </w:r>
      <w:smartTag w:uri="urn:schemas-microsoft-com:office:smarttags" w:element="metricconverter">
        <w:smartTagPr>
          <w:attr w:name="ProductID" w:val="1997 г"/>
        </w:smartTagPr>
        <w:r w:rsidRPr="0063458C">
          <w:t>1997 г</w:t>
        </w:r>
      </w:smartTag>
      <w:r w:rsidRPr="0063458C">
        <w:t xml:space="preserve">., рынок корпоративных и региональных облигаций - с </w:t>
      </w:r>
      <w:smartTag w:uri="urn:schemas-microsoft-com:office:smarttags" w:element="metricconverter">
        <w:smartTagPr>
          <w:attr w:name="ProductID" w:val="1999 г"/>
        </w:smartTagPr>
        <w:r w:rsidRPr="0063458C">
          <w:t>1999 г</w:t>
        </w:r>
      </w:smartTag>
      <w:r w:rsidRPr="0063458C">
        <w:t xml:space="preserve">., денежный рынок – с 2004 года. ММВБ занимает достойное место среди ведущих бирж мира. По совокупному объему торгов (в </w:t>
      </w:r>
      <w:smartTag w:uri="urn:schemas-microsoft-com:office:smarttags" w:element="metricconverter">
        <w:smartTagPr>
          <w:attr w:name="ProductID" w:val="2007 г"/>
        </w:smartTagPr>
        <w:r w:rsidRPr="0063458C">
          <w:t>2007 г</w:t>
        </w:r>
      </w:smartTag>
      <w:r w:rsidRPr="0063458C">
        <w:t xml:space="preserve">. - 107 трлн руб. или 4,2 трлн долл., среднедневной объем сделок - 431 млрд руб. или 17 млрд долл.) она является крупнейшей биржей в России, странах СНГ, Центральной и Восточной Европы. По биржевому обороту ценных бумаг Группа ММВБ вошла в 20-ку ведущих фондовых бирж мира (17-е место). </w:t>
      </w:r>
    </w:p>
    <w:p w:rsidR="00A354AB" w:rsidRPr="0063458C" w:rsidRDefault="00A354AB" w:rsidP="0063458C">
      <w:pPr>
        <w:spacing w:line="360" w:lineRule="auto"/>
        <w:ind w:firstLine="567"/>
        <w:jc w:val="both"/>
      </w:pPr>
      <w:r w:rsidRPr="0063458C">
        <w:t xml:space="preserve">Торги иностранной валютой на ММВБ проходят в системе электронных торгов (СЭЛТ), которые объединяют в рамках единой торговой сессии (ЕТС) региональные валютные биржи. С 1992 года Центральный банк РФ устанавливает официальный курс российского рубля с учетом результатов валютных торгов на ММВБ. На бирже проходят ежедневные торги по доллару США, евро, украинской гривне, казахскому тенге, белорусскому рублю, а также проводятся сделки с валютными свопами. Суммарный объем биржевых сделок с иностранной валютой в 2007г. составил 38 трлн руб. или 1,5 трлн долл. США (около 36% в совокупном биржевом обороте Группы ММВБ). В настоящее время на валютном рынке ММВБ создана система управления рисками, позволяющая гарантировать своевременное исполнение обязательств всеми участниками торгов. Одним из элементов этой системы является принцип “платеж против платежа”, в соответствии с которым ММВБ осуществляет расчеты с участником торгов только после исполнения им своих обязательств. В </w:t>
      </w:r>
      <w:smartTag w:uri="urn:schemas-microsoft-com:office:smarttags" w:element="metricconverter">
        <w:smartTagPr>
          <w:attr w:name="ProductID" w:val="2007 г"/>
        </w:smartTagPr>
        <w:r w:rsidRPr="0063458C">
          <w:t>2007 г</w:t>
        </w:r>
      </w:smartTag>
      <w:r w:rsidRPr="0063458C">
        <w:t>. был реализован проект по передаче клиринговых и расчетных функций на биржевом валютном рынке в специально созданную дочернюю структуру – ЗАО АКБ «Национальный Клиринговый Центр» (НКЦ) и переход на проведение Единой торговой сессии межбанковских валютных бирж (ЕТС) с использованием централизованного клиринга, где функции контрагента по всем сделкам, заключаемым на торгах, а также осуществление централизованного клиринга взял на себя НКЦ. В свою очередь ЗАО ММВБ в новой схеме сохранила функции организатора торгов на ЕТС, а также выполняет роль технического центра. Членами секции валютного рынка ММВБ являются около 600 кредитных организаций.</w:t>
      </w:r>
    </w:p>
    <w:p w:rsidR="00A354AB" w:rsidRPr="0063458C" w:rsidRDefault="00A354AB" w:rsidP="0063458C">
      <w:pPr>
        <w:spacing w:line="360" w:lineRule="auto"/>
        <w:ind w:firstLine="567"/>
        <w:jc w:val="both"/>
      </w:pPr>
      <w:r w:rsidRPr="0063458C">
        <w:t xml:space="preserve">В рамках Группы ММВБ действует ЗАО «Фондовая биржа ММВБ» - ведущая российская фондовая площадка, на долю которой приходится более 98% совокупного оборота акций всех российских фондовых площадок и более 70% глобального биржевого оборота российских ценных бумаг (включая GDR и ADR). На бирже ежедневно идут торги по ценным бумагам 760 российских эмитентов, в том числе по акциям 210 российских эмитентов, включая ОАО «Газпром», ОАО «Сбербанк России», ОАО «ГМК Норильский никель», ОАО «Лукойл», ОАО «Ростелеком», ОАО «Сургутнефтегаз», ОАО «НК «Роснефть», ОАО «Банк ВТБ», ОАО «Татнефть» и др. - с общей капитализацией порядка 30 трлн руб. (около 1,2 трлн долл.). В состав участников торгов Фондовой биржи ММВБ входят 640 организаций - профессиональных участников рынка ценных бумаг, клиентами которых являются порядка 450 тысяч инвесторов – юридических и физических лиц. В 2007 году объем сделок на ФБ ММВБ с негосударственными ценными бумагами (доля в общем обороте Группы – 41%), включая операции с акциями, облигациями и сделки репо, достиг 44 трлн руб. (1,7 трлн долл.), в т.ч. сделки с акциями - 31 трлн руб (1,2 трлн. долл.). Торги проводятся на базе современной электронной торговой системы, к которой подключены региональные торговые площадки и удаленные терминалы. </w:t>
      </w:r>
    </w:p>
    <w:p w:rsidR="00A354AB" w:rsidRPr="0063458C" w:rsidRDefault="00A354AB" w:rsidP="0063458C">
      <w:pPr>
        <w:spacing w:line="360" w:lineRule="auto"/>
        <w:ind w:firstLine="567"/>
        <w:jc w:val="both"/>
      </w:pPr>
      <w:r w:rsidRPr="0063458C">
        <w:t xml:space="preserve">Фондовая биржа ММВБ является важным элементом осуществления первичного размещения ценных бумаг (IPO) для российских эмитентов. В 2007 году услугами биржи воспользовались 19 компаний, осуществивших размещение акций (IPO/SPO), в том числе Сбербанк России, Банк ВТБ и другие, которые в общей сложности привлекли инвестиций на сумму 662 млрд руб. (26 млрд долл.) – по этому показателю ФБ ММВБ входит в пятерку крупнейших бирж мира.  </w:t>
      </w:r>
    </w:p>
    <w:p w:rsidR="00A354AB" w:rsidRPr="0063458C" w:rsidRDefault="00A354AB" w:rsidP="0063458C">
      <w:pPr>
        <w:spacing w:line="360" w:lineRule="auto"/>
        <w:ind w:firstLine="567"/>
        <w:jc w:val="both"/>
      </w:pPr>
      <w:r w:rsidRPr="0063458C">
        <w:t xml:space="preserve">Ведущим индикатором фондового рынка России является Индекс ММВБ, который вырос в </w:t>
      </w:r>
      <w:smartTag w:uri="urn:schemas-microsoft-com:office:smarttags" w:element="metricconverter">
        <w:smartTagPr>
          <w:attr w:name="ProductID" w:val="2007 г"/>
        </w:smartTagPr>
        <w:r w:rsidRPr="0063458C">
          <w:t>2007 г</w:t>
        </w:r>
      </w:smartTag>
      <w:r w:rsidRPr="0063458C">
        <w:t xml:space="preserve">. на 11,5%. В 2008 году в семействе индексов ММВБ произошли существенные качественные изменения: введена модель композитного индекса ММВБ, его база расчета была расширена до 30 акций, представляющих основные секторы российской экономики, начата публикация отраслевых и капитализационных индексов. На сегодняшний день Индекс ММВБ используется управляющими компаниями в качестве базового актива для 33 российских индексных ПИФов, общая стоимость активов которых составляет более 6,5 млрд рублей. Устойчивый рост рынка стимулирует быстрое расширение базы частных инвесторов на российском фондовом рынке, число которых на ФБ ММВБ за последний год удвоилось и достигло 420 тысяч человек. На бирже проходят торги паями более 200 паевых инвестиционных фондов, стимулируя развитие институтов коллективного инвестирования. Дополнительным импульсом к росту ликвидности биржевой торговли паями стало введение на Фондовой бирже ММВБ института специалистов – участников торгов, обеспечивающих поддержание котировок на покупку и продажу этих ценных бумаг. </w:t>
      </w:r>
    </w:p>
    <w:p w:rsidR="00A354AB" w:rsidRPr="0063458C" w:rsidRDefault="00A354AB" w:rsidP="0063458C">
      <w:pPr>
        <w:spacing w:line="360" w:lineRule="auto"/>
        <w:ind w:firstLine="567"/>
        <w:jc w:val="both"/>
      </w:pPr>
      <w:r w:rsidRPr="0063458C">
        <w:t xml:space="preserve">В целом на ФБ ММВБ проходят торги по облигациям свыше 510 российских эмитентов, включая корпоративные (450 компаний), субфедеральные (35) и муниципальные (25). В 2007 году на ФБ ММВБ размещены корпоративные облигации 188 компаний на общую сумму 458 млрд руб. (19 млрд долл.), объем вторичных торгов составил 12,5 трлн руб (500 млрд долл.). Динамика котировок облигаций отражается Индексом корпоративных облигаций ММВБ (RCBI), рассчитываемым с 2003 года. </w:t>
      </w:r>
    </w:p>
    <w:p w:rsidR="00A354AB" w:rsidRPr="0063458C" w:rsidRDefault="00A354AB" w:rsidP="0063458C">
      <w:pPr>
        <w:spacing w:line="360" w:lineRule="auto"/>
        <w:ind w:firstLine="567"/>
        <w:jc w:val="both"/>
      </w:pPr>
      <w:r w:rsidRPr="0063458C">
        <w:t>ММВБ является общенациональной системой торговли государственными ценными бумагами (ГЦБ), объединяющей восемь основных региональных финансовых центров России. На ММВБ участники рынка получают доступ к широкому спектру инструментов рынка ГЦБ, среди которых, наряду с ГКО и ОФЗ, присутствуют иные государственные облигации и облигации Банка России (ОБР). Помимо этого участникам рынка предоставляется возможность использовать полный комплекс операций с облигациями: от первичного размещения и вторичных торгов до заключения и исполнения сделок РЕПО (как прямого и обратного Репо с Банком России, так и междилерского РЕПО).</w:t>
      </w:r>
    </w:p>
    <w:p w:rsidR="00A354AB" w:rsidRPr="0063458C" w:rsidRDefault="00A354AB" w:rsidP="0063458C">
      <w:pPr>
        <w:spacing w:line="360" w:lineRule="auto"/>
        <w:ind w:firstLine="567"/>
        <w:jc w:val="both"/>
      </w:pPr>
      <w:r w:rsidRPr="0063458C">
        <w:t xml:space="preserve">В настоящее время на рынке ГЦБ осуществляют операции более 280 уполномоченных дилеров. Общий объем сделок на рынке ГЦБ и денежном рынке в </w:t>
      </w:r>
      <w:smartTag w:uri="urn:schemas-microsoft-com:office:smarttags" w:element="metricconverter">
        <w:smartTagPr>
          <w:attr w:name="ProductID" w:val="2007 г"/>
        </w:smartTagPr>
        <w:r w:rsidRPr="0063458C">
          <w:t>2007 г</w:t>
        </w:r>
      </w:smartTag>
      <w:r w:rsidRPr="0063458C">
        <w:t xml:space="preserve">. составил 23 трлн руб. (0,9 трлн долл.), включая аукционы и вторичные торги с с ГКО-ОФЗ, операции РЕПО и депозитные/кредитные операции Банка России. Доля этого сегмента в общем биржевом обороте Группы ММВБ выросла до 22%. Рынок ГЦБ на ММВБ предоставляет широкие возможности Банку России при проведении денежно-кредитной политики, а для участников рынка создает эффективный инструментарий инвестирования временно свободных средств и управления ликвидностью. ММВБ публикует индексные показатели и индикаторы доходности рынка ГЦБ, а также кривую бескупонной доходности по гособлигациям. </w:t>
      </w:r>
    </w:p>
    <w:p w:rsidR="00A354AB" w:rsidRPr="0063458C" w:rsidRDefault="00A354AB" w:rsidP="0063458C">
      <w:pPr>
        <w:spacing w:line="360" w:lineRule="auto"/>
        <w:ind w:firstLine="567"/>
        <w:jc w:val="both"/>
      </w:pPr>
      <w:r w:rsidRPr="0063458C">
        <w:t xml:space="preserve">Банк России использует торговую систему ММВБ для проведения депозитных и кредитных операций с кредитными организациями, расположенными в разных регионах РФ. По итогам 2007 года объем таких депозитных операций составил около 720 млрд руб. (29 млрд. долл.), а количество участников данного рынка превысило 140 банков. В 2006 году перечень депозитных операций Банка России на ММВБ был расширен за счет депозитных сделок “до востребования”. Кроме того, организовано обслуживание на бирже принципиально нового сегмента – кредитных операций Банка России (ломбардное кредитование). На ММВБ организовано также обслуживание нового сегмента рынка ГЦБ – государственных сберегательных облигаций (ГСО), предназначенных для институциональных инвесторов. </w:t>
      </w:r>
    </w:p>
    <w:p w:rsidR="00A354AB" w:rsidRPr="0063458C" w:rsidRDefault="00A354AB" w:rsidP="0063458C">
      <w:pPr>
        <w:spacing w:line="360" w:lineRule="auto"/>
        <w:ind w:firstLine="567"/>
        <w:jc w:val="both"/>
      </w:pPr>
      <w:r w:rsidRPr="0063458C">
        <w:t xml:space="preserve">ММВБ является одним из ведущих организаторов торгов на российском срочном рынке и занимает доминирующие позиции на рынке валютных фьючерсов c долей в этом сегменте около 95%. На бирже организованы торги фьючерсами на доллар США и евро, а также на курс евро к доллару США. По итогам </w:t>
      </w:r>
      <w:smartTag w:uri="urn:schemas-microsoft-com:office:smarttags" w:element="metricconverter">
        <w:smartTagPr>
          <w:attr w:name="ProductID" w:val="2007 г"/>
        </w:smartTagPr>
        <w:r w:rsidRPr="0063458C">
          <w:t>2007 г</w:t>
        </w:r>
      </w:smartTag>
      <w:r w:rsidRPr="0063458C">
        <w:t xml:space="preserve">. объем сделок в Секции срочного рынка ММВБ составил около 2,2 трлн руб. (87 млрд долл.), объем открытых позиций достигает 5 млрд. долларов. На ММВБ обращаются также фьючерсы на процентные ставки межбанковского денежного рынка (MosIBOR и MosPrimeRate), которые рассчитываются Национальной валютной ассоциацией и признаны Международной ассоциацией свопов и деривативов (ISDA) в качестве справочной рублевой ставки.. </w:t>
      </w:r>
    </w:p>
    <w:p w:rsidR="00A354AB" w:rsidRPr="0063458C" w:rsidRDefault="00A354AB" w:rsidP="0063458C">
      <w:pPr>
        <w:spacing w:line="360" w:lineRule="auto"/>
        <w:ind w:firstLine="567"/>
        <w:jc w:val="both"/>
      </w:pPr>
      <w:r w:rsidRPr="0063458C">
        <w:t xml:space="preserve">Наряду с организацией торгов Группа ММВБ предоставляет профессиональным участникам полный комплекс расчетных и клиринговых услуг. Обеспечение максимально возможных гарантий исполнения сделок - главный принцип работы биржи. Расчеты и клиринг по биржевым сделкам осуществляются на условиях «поставка против платежа» в специализированных организациях - Небанковской кредитной организации ЗАО «Расчетная палата ММВБ» (расчетная организация по денежным средствам) и Некоммерческом партнерстве «Национальный депозитарный центр» (расчетный депозитарий). Функции клирингового центра на валютном рынке ММВБ с декабря 2007 года выполняет ЗАО АКБ «Национальный Клиринговый Центр». На фондовом и срочном рынках ММВБ в настоящее время клиринг осуществляет ЗАО ММВБ. </w:t>
      </w:r>
    </w:p>
    <w:p w:rsidR="00A354AB" w:rsidRPr="0063458C" w:rsidRDefault="00A354AB" w:rsidP="0063458C">
      <w:pPr>
        <w:spacing w:line="360" w:lineRule="auto"/>
        <w:ind w:firstLine="567"/>
        <w:jc w:val="both"/>
      </w:pPr>
      <w:r w:rsidRPr="0063458C">
        <w:t xml:space="preserve">Входящее в Группу ММВБ Некоммерческое партнерство «Национальный депозитарный центр» (НДЦ) является крупнейшим российским депозитарием по стоимости хранимых активов, а также с учетом оборота – ведущим расчетным депозитарием по акциям. В </w:t>
      </w:r>
      <w:smartTag w:uri="urn:schemas-microsoft-com:office:smarttags" w:element="metricconverter">
        <w:smartTagPr>
          <w:attr w:name="ProductID" w:val="2007 г"/>
        </w:smartTagPr>
        <w:r w:rsidRPr="0063458C">
          <w:t>2007 г</w:t>
        </w:r>
      </w:smartTag>
      <w:r w:rsidRPr="0063458C">
        <w:t xml:space="preserve">. оборот НДЦ составил 60,5 трлн рублей, из них 26,4 трлн руб. – операции с акциями. Стоимость ценных бумаг, учитываемых на счетах депо депонентов в НДЦ, достигла 4,3 трлн руб. (177 млрд долл.), включая акции – 1,6 трлн руб. (37,2% от консолидированного портфеля активов). Это стало следствием успешной реализации стратегии диверсификации услуг НДЦ, роста ликвидности в Группе ММВБ и снижения издержек на хранение бумаг. Количество инвентарных операций НДЦ достигает 2,5 млн шт. - в среднем 210 тыс. за месяц. НДЦ планомерно повышает свою надежность и совершенствует систему управления рисками с тем, чтобы соответствовать международным требованиям к центральному звену учетной системы на отечественном рынке ценных бумаг. Собственный капитал НДЦ достиг 1,34 млрд. рублей (по РСБУ), лимит ответственности по каждому страховому случаю - 50 млн долларов, подтвержден рейтинг А+ международного агентства Thomas Murray. Являясь Национальным нумерующим агентством по России, НДЦ осуществляет присвоение ценным бумагам международных кодов ISIN и CFI, оказывает содействие в квалификации финансовых инструментов иностранных эмитентов в качестве ценных бумаг, а также исполняет функции Замещающего нумерующего агентства по странам СНГ. </w:t>
      </w:r>
    </w:p>
    <w:p w:rsidR="00A354AB" w:rsidRPr="0063458C" w:rsidRDefault="00A354AB" w:rsidP="0063458C">
      <w:pPr>
        <w:spacing w:line="360" w:lineRule="auto"/>
        <w:ind w:firstLine="567"/>
        <w:jc w:val="both"/>
      </w:pPr>
      <w:r w:rsidRPr="0063458C">
        <w:t xml:space="preserve">Расчетное обслуживание биржевых рынков обеспечивает Расчетная палата ММВБ (РП ММВБ), которая по величине активов входит в число 30-ти крупнейших российских кредитных организаций. Капитал РП ММВБ составляет 1,1 млрд руб. В 2007 году среднедневной объем платежей участников торгов, проводимых через корреспондентский счет РП ММВБ в Банке России, составил 219 млрд. рублей. Оборот средств по торговым счетам при расчетах по сделкам клиентов на ММВБ достиг 435 млрд. рублей в день. В РП ММВБ открыты счета 400 российским банкам и около 300 финансовым компаниям. В целях приближения расчетного обслуживания к участникам финансового рынка и повышения эффективности расчетов созданы и начали операционную деятельность филиалы РП ММВБ в Ростове-на-Дону и Владивостоке, проводятся мероприятия по их открытию в Новосибирске, Екатеринбурге и Нижнем Новгороде. </w:t>
      </w:r>
    </w:p>
    <w:p w:rsidR="00A354AB" w:rsidRPr="0063458C" w:rsidRDefault="00A354AB" w:rsidP="0063458C">
      <w:pPr>
        <w:spacing w:line="360" w:lineRule="auto"/>
        <w:ind w:firstLine="567"/>
        <w:jc w:val="both"/>
      </w:pPr>
      <w:r w:rsidRPr="0063458C">
        <w:t xml:space="preserve">Для реализации модели с центральным контрагентом по всем заключаемым сделкам на биржевых рынках Группы ММВБ создан ЗАО АКБ «Национальный Клиринговый Центр» (НКЦ), который получил лицензию Банка России на осуществление банковских операций и стал первой в России организацией, специализирующейся на клиринговой деятельности на биржевых и внебиржевых рынках, включая определение и расчет обязательств участников клиринга, организацию их исполнения на основе принципа «поставка против платежа» и контроль за размерами рисков, принимаемых на себя участниками. Учредителями НКЦ являются ЗАО ММВБ и НП НДЦ, уставный капитал составляет 0,7 млрд рублей. В </w:t>
      </w:r>
      <w:smartTag w:uri="urn:schemas-microsoft-com:office:smarttags" w:element="metricconverter">
        <w:smartTagPr>
          <w:attr w:name="ProductID" w:val="2007 г"/>
        </w:smartTagPr>
        <w:r w:rsidRPr="0063458C">
          <w:t>2007 г</w:t>
        </w:r>
      </w:smartTag>
      <w:r w:rsidRPr="0063458C">
        <w:t xml:space="preserve">. НКЦ приступил к клиринговому обслуживанию на биржевом валютном рынке ММВБ. В дальнейшем НКЦ планирует взять на себя выполнение функций центрального контрагента на рынке РЕПО государственных ценных бумаг, а затем на фондовом и срочном рынках. </w:t>
      </w:r>
    </w:p>
    <w:p w:rsidR="00A354AB" w:rsidRPr="0063458C" w:rsidRDefault="00A354AB" w:rsidP="0063458C">
      <w:pPr>
        <w:spacing w:line="360" w:lineRule="auto"/>
        <w:ind w:firstLine="567"/>
        <w:jc w:val="both"/>
      </w:pPr>
      <w:r w:rsidRPr="0063458C">
        <w:t xml:space="preserve">В истории становления крупнейшей российской торговой площадки были кризисные моменты. Сильный удар по ее авторитету нанес "черный вторник" - 11 октября </w:t>
      </w:r>
      <w:smartTag w:uri="urn:schemas-microsoft-com:office:smarttags" w:element="metricconverter">
        <w:smartTagPr>
          <w:attr w:name="ProductID" w:val="1994 г"/>
        </w:smartTagPr>
        <w:r w:rsidRPr="0063458C">
          <w:t>1994 г</w:t>
        </w:r>
      </w:smartTag>
      <w:r w:rsidRPr="0063458C">
        <w:t>. В этот день биржевой курс доллара вырос на 845 пунктов, достигнув 3926 руб/долл., или в относительном выражении повышение курса составило 27,4%. Тогда многие банки в срочном порядке закрыли свои позиции на рынке, а некоторые даже подумывали о выходе из биржи. Уже 13 октября по рекомендации Центрального банка на ММВБ был установлен временный порядок расчетов по операциям купли-продажи долларов США, который предусматривал предварительное депонирование рублевых средств для приобретения валюты.</w:t>
      </w:r>
    </w:p>
    <w:p w:rsidR="00A354AB" w:rsidRPr="0063458C" w:rsidRDefault="00A354AB" w:rsidP="0063458C">
      <w:pPr>
        <w:spacing w:line="360" w:lineRule="auto"/>
        <w:ind w:firstLine="567"/>
        <w:jc w:val="both"/>
      </w:pPr>
      <w:r w:rsidRPr="0063458C">
        <w:t xml:space="preserve">С 1 января </w:t>
      </w:r>
      <w:smartTag w:uri="urn:schemas-microsoft-com:office:smarttags" w:element="metricconverter">
        <w:smartTagPr>
          <w:attr w:name="ProductID" w:val="1995 г"/>
        </w:smartTagPr>
        <w:r w:rsidRPr="0063458C">
          <w:t>1995 г</w:t>
        </w:r>
      </w:smartTag>
      <w:r w:rsidRPr="0063458C">
        <w:t xml:space="preserve">. на бирже был установлен максимальный предел колебаний курса доллара в течение одной торговой сессии – 10% стартового курса. Для большей надежности в </w:t>
      </w:r>
      <w:smartTag w:uri="urn:schemas-microsoft-com:office:smarttags" w:element="metricconverter">
        <w:smartTagPr>
          <w:attr w:name="ProductID" w:val="1995 г"/>
        </w:smartTagPr>
        <w:r w:rsidRPr="0063458C">
          <w:t>1995 г</w:t>
        </w:r>
      </w:smartTag>
      <w:r w:rsidRPr="0063458C">
        <w:t xml:space="preserve">. была введена многоуровневая система покрытия операционных и кредитных рисков, успешно испытанная на прочность в августе </w:t>
      </w:r>
      <w:smartTag w:uri="urn:schemas-microsoft-com:office:smarttags" w:element="metricconverter">
        <w:smartTagPr>
          <w:attr w:name="ProductID" w:val="1995 г"/>
        </w:smartTagPr>
        <w:r w:rsidRPr="0063458C">
          <w:t>1995 г</w:t>
        </w:r>
      </w:smartTag>
      <w:r w:rsidRPr="0063458C">
        <w:t>. Во время самого тяжелого банковского кризиса в новейшей финансовой истории страны не было сорвано ни одной сделки на поставку валюты на рынке "спот". Последующая стабилизация курса рубля и введение валютного коридора отбили у биржевых спекулянтов интерес к масштабной игре на этом рынке.</w:t>
      </w:r>
    </w:p>
    <w:p w:rsidR="00A354AB" w:rsidRPr="0063458C" w:rsidRDefault="00A354AB" w:rsidP="0063458C">
      <w:pPr>
        <w:spacing w:line="360" w:lineRule="auto"/>
        <w:ind w:firstLine="567"/>
        <w:jc w:val="both"/>
      </w:pPr>
      <w:r w:rsidRPr="0063458C">
        <w:rPr>
          <w:i/>
          <w:u w:val="single"/>
        </w:rPr>
        <w:t>Российская торговая система</w:t>
      </w:r>
      <w:r w:rsidRPr="0063458C">
        <w:t xml:space="preserve">. Датой рождения Российской торговой системы (РТС) считается июль </w:t>
      </w:r>
      <w:smartTag w:uri="urn:schemas-microsoft-com:office:smarttags" w:element="metricconverter">
        <w:smartTagPr>
          <w:attr w:name="ProductID" w:val="1995 г"/>
        </w:smartTagPr>
        <w:r w:rsidRPr="0063458C">
          <w:t>1995 г</w:t>
        </w:r>
      </w:smartTag>
      <w:r w:rsidRPr="0063458C">
        <w:t xml:space="preserve">., когда к ней были подключены первые региональные компании. Создание внебиржевой торговой системы ценными бумагами началось несколько ранее - в </w:t>
      </w:r>
      <w:smartTag w:uri="urn:schemas-microsoft-com:office:smarttags" w:element="metricconverter">
        <w:smartTagPr>
          <w:attr w:name="ProductID" w:val="1994 г"/>
        </w:smartTagPr>
        <w:r w:rsidRPr="0063458C">
          <w:t>1994 г</w:t>
        </w:r>
      </w:smartTag>
      <w:r w:rsidRPr="0063458C">
        <w:t>., когда американская сторона выделила деньги на развитие инфраструктуры российского рынка. В это время господствовала позиция развития местных фондовых рынков, а регионалы противились любым проникновениям крупных московских российских операторов на данные рынки. Тогда проблема выглядела следующим образом: чтобы организовать компании брокеров хотя бы на местном уровне требовалось их объединить для противостояния московским компаниям. Первыми все же объединились москвичи: была сформирована профессиональная ассоциация участников фондового рынка (ПАУФОР). Следом были созданы региональные объединения брокеров и дилеров Урала (УАБД), Сибири (АФДС) и Петербурга (ETC). И уже региональные ассоциации брокеров и дилеров кооперировались в национальную ассоциацию профессиональных участников фондового рынка (НАУФОР), которая стала полноправным собственником российской внебиржевой торговой системы.</w:t>
      </w:r>
    </w:p>
    <w:p w:rsidR="00A354AB" w:rsidRPr="0063458C" w:rsidRDefault="00A354AB" w:rsidP="0063458C">
      <w:pPr>
        <w:spacing w:line="360" w:lineRule="auto"/>
        <w:ind w:firstLine="567"/>
        <w:jc w:val="both"/>
      </w:pPr>
      <w:r w:rsidRPr="0063458C">
        <w:t>Группа РТС представляет собой интегрированную торгово-расчетную инфраструктуру, организационно представленную НП РТС, ОАО "Фондовая биржа РТС", ЗАО "Клиринговый центр РТС", НКО "Расчетная палата РТС", ЗАО "Депозитарно-Клиринговая Компания" и НП "Фондовая биржа "Санкт-Петербург". Помимо этого в Группу РТС входит ЗАО "СКРИН", обладающее системой раскрытия информации об эмитентах и профучастниках рынка ценных бумаг России.</w:t>
      </w:r>
    </w:p>
    <w:p w:rsidR="00A354AB" w:rsidRPr="0063458C" w:rsidRDefault="00A354AB" w:rsidP="0063458C">
      <w:pPr>
        <w:spacing w:line="360" w:lineRule="auto"/>
        <w:ind w:firstLine="567"/>
        <w:jc w:val="both"/>
      </w:pPr>
      <w:r w:rsidRPr="0063458C">
        <w:t xml:space="preserve">Классический рынок РТС – старейший организованный рынок ценных бумаг России - начал работу 5 июля 1995 году. Тогда участники торгов, обладавшие терминалами РТС, могли выставлять котировки по российским акциям и по телефону договариваться о заключении и исполнении сделки. Сегодня основные принципы торговли на классическом рынке – отсутствие 100% предварительного депонирования, выбор даты и способа расчетов, возможность расчетов в иностранной валюте. Здесь не требуется предварительного перевода на торги ценных бумаг и денежных средств, что обеспечивает высокую эффективность операций. Сделки на Классическом рынке заключаются с использованием торговых терминалов RTS Plaza . Участником торгов Классического рынка РТС может стать профессиональный участник рынка ценных бумаг. Цены, формирующиеся на Классическом рынке РТС, являются ориентиром для инвесторов, совершающих операции с российскими акциями и депозитарными расписками на них как через РТС, так и на внебиржевом рынке и на других биржевых площадках России, биржах Европы и США. Информация о торгах в РТС транслируется огромному числу потребителей в России и за рубежом и является базой расчета главного индикатора фондового рынка России – Индекса РТС. На Классическом рынке РТС представлен широкий спектр ценных бумаг – около 300 акций, облигаций и инвестиционных паев. Ценные бумаги, включенные в Котировальные списки А1, А2 и Б, - это наиболее качественные инструменты, эмитенты которых соответствуют строгим требованиям ОАО "РТС" по раскрытию информации и соблюдению норм корпоративного поведения. </w:t>
      </w:r>
    </w:p>
    <w:p w:rsidR="00A354AB" w:rsidRPr="0063458C" w:rsidRDefault="00A354AB" w:rsidP="0063458C">
      <w:pPr>
        <w:spacing w:line="360" w:lineRule="auto"/>
        <w:ind w:firstLine="567"/>
        <w:jc w:val="both"/>
      </w:pPr>
      <w:r w:rsidRPr="0063458C">
        <w:t xml:space="preserve">Торги на Биржевом рынке РТС начались в ноябре 2004. Новая площадка была создана для организации торгов широким спектром ценных бумаг российских эмитентов: акциями (высоколиквидными "голубыми фишками" и акциями "второго эшелона"), облигациями, инвестиционными паями. Одним из приоритетных направлений развития Биржевого рынка является рынок акций "второго эшелона": повышение ликвидности данного сегмента рынка, вывод на рынок новых финансовых инструментов, расширение спектра ликвидных ценных бумаг. На рынке действует институт Маркет-мейкеров, как одни из наиболее эффективных механизмов развития рынка акций "второго эшелона". В настоящее время от 30 до 50 процентов общего объема торгов на Биржевом рынке приходится на рынок акций "второго эшелона". Биржевой рынок РТС ориентирован на все категории инвесторов: как на институциональных, так и на частных. </w:t>
      </w:r>
    </w:p>
    <w:p w:rsidR="00A354AB" w:rsidRPr="0063458C" w:rsidRDefault="00A354AB" w:rsidP="0063458C">
      <w:pPr>
        <w:spacing w:line="360" w:lineRule="auto"/>
        <w:ind w:firstLine="567"/>
        <w:jc w:val="both"/>
      </w:pPr>
      <w:r w:rsidRPr="0063458C">
        <w:t xml:space="preserve">RTS START – Сегмент биржевого рынка ценных бумаг ОАО "РТС", созданный специально для компаний небольшой и средней капитализации. Цели RTS START: увеличить количество обращаемых на российском рынке ценных бумаг, предоставить возможность небольшим, динамично развивающимся компаниям создать и повысить капитализацию, обеспечить возможность привлечения капитала в реальный сектор экономики с помощью фондового рынка. Назначение RTS START: Размещение и обращение ценных бумаг эмитентов небольшой и средней капитализации. Участниками RTS START выступают: Эмитенты небольшой и средней капитализации, ценные бумаги которых размещаются и/или обращаются на Бирже, Профессиональные участники рынка ценных бумаг и их клиенты, осуществляющие торговлю на Бирже. </w:t>
      </w:r>
    </w:p>
    <w:p w:rsidR="00A354AB" w:rsidRPr="0063458C" w:rsidRDefault="00A354AB" w:rsidP="0063458C">
      <w:pPr>
        <w:spacing w:line="360" w:lineRule="auto"/>
        <w:ind w:firstLine="567"/>
        <w:jc w:val="both"/>
      </w:pPr>
      <w:r w:rsidRPr="0063458C">
        <w:t>RTS Money - часть межбанковского валютного рынка, сочетающая в себе ликвидность, поддерживаемую маркет-мейкерами, гарантии расчетов, обеспечиваемые НКО "Расчетная палата РТС", и передовые торговые электронные технологии. Торги на валютном рынке RTS Money начались в апреле 2003 года. Участники торгов могут заключать конверсионные сделки с различными иностранными валютами, проводить расчеты через Расчетную палату РТС по сделкам, заключенным на прямом межбанковском рынке или через брокерские компании, а также заключать сделки посредством системы двусторонних переговоров. Участник RTS Money имеет возможность совершать операции независимо от лимитного пространства на межбанковском рынке и месторасположения контрагента. Оптимальная тарифная политика и высокая скорость заключения сделок позволяют минимизировать издержки. Сделки в RTS Money заключаются через терминал, представляющий собой рабочее место валютного дилера, обеспечивающий отображение в режиме реального времени информации о состоянии рынка, графическое отражение изменения курса и объемов торгов. В торговый терминал RTS Money встроена многоэкранная диалоговая система с поддержкой электронно-цифровой подписи. Торговая система интегрируется с внутрибанковскими казначейскими системами и позволяет подключаться по любым каналам связи, в том числе через Интернет. Помимо этого, сделки в системе RTS Money могут заключаться и через терминал REUTERS DEALING. Проведение расчетов через НКО "Расчетная палата РТС" обеспечивается системой риск-менеджмента, включающей как общепризнанные, так и новаторские механизмы, в частности, использование электронно-цифровой подписи, ограничение совокупных обязательств каждого участника перед НКО "Расчетная палата РТС", постоянный мониторинг финансового состояния участников, отслеживание предельного отклонения курса сделок от опорного курса. При проведении расчетов соблюдается принцип "платеж против платежа".</w:t>
      </w:r>
    </w:p>
    <w:p w:rsidR="00A354AB" w:rsidRPr="0063458C" w:rsidRDefault="00A354AB" w:rsidP="0063458C">
      <w:pPr>
        <w:spacing w:line="360" w:lineRule="auto"/>
        <w:ind w:firstLine="567"/>
        <w:jc w:val="both"/>
      </w:pPr>
      <w:r w:rsidRPr="0063458C">
        <w:t xml:space="preserve">RTS Board - информационная система, предназначенная для индикативного котирования ценных бумаг (акций, облигаций, инвестиционных паев), не допущенных к торгам в РТС. Задача системы - обратить внимание инвесторов на перспективные ценные бумаги. В настоящее время в Список инструментов RTS Board включено более 1400 ценных бумаг. Участниками RTS Board являются более 250 крупнейших банков и инвестиционных компаний. Бумаги, включенные в Список инструментов RTS Board, не являются публично обращаемыми на торгах фондовой биржи. Котировки по данным ценным бумагам не являются признаваемыми, а расчеты рыночной цены и рыночной капитализации по ним не проводятся. Пользователю RTS Board предоставляются следующие возможности: ввод и просмотр индикативных котировок по ценным бумагам, включенным в Список инструментов RTS Board, ввод отчета о внебиржевой сделке, в том числе "кликом" по котировке, система поиска ценных бумаг и компаний-участников и просмотр информации о них, оперативное общение в режиме on - line с трейдерами. Дополнительно к RTS Board можно подключить: Центр электронных договоров (ЦЭД) для оформления договоров купли-продажи ценных бумаг в электронном виде с электронными цифровыми подписями (ЭЦП) сторон, Расчеты на условиях "поставка против платежа" ("ППП") в рублях и в валюте, Доступ в режиме просмотра к классическому и биржевому рынкам, где выставляются котировки и заключаются сделки по ценным бумагам, обращающимся в РТС." </w:t>
      </w:r>
    </w:p>
    <w:p w:rsidR="00A354AB" w:rsidRPr="0063458C" w:rsidRDefault="00A354AB" w:rsidP="0063458C">
      <w:pPr>
        <w:spacing w:line="360" w:lineRule="auto"/>
        <w:ind w:firstLine="567"/>
        <w:jc w:val="both"/>
      </w:pPr>
      <w:r w:rsidRPr="0063458C">
        <w:t>Высшим органом некоммерческого партнерства "Торговая система РТС" является Совет, состоящий из всех членов ассоциации. В период между заседаниями Совета партнерства его работой руководит Совет директоров из 17 членов, избираемых на один год. Исполнительным органом партнерства является исполнительная дирекция, возглавляемая президентом. Для раз-работки правил. стандартов и норм профессиональной деятельности, а также для контроля за их исполнением в партнерстве созданы следующие комитеты и комиссии. Торговый комитет (разработка правил и стандартов заключения и исполнения сделок). Дисциплинарная комиссия (контроль за исполнением членами партнерства нормативных документов и решений органов партнерства, применение установленных мер дисциплинарного воздействия). Контрольная комиссия (контроль за соблюдением членами партнерства правил и стандартов осуществления операций с ценными бумагами, норм профессиональной деятельности и профессиональной этики, контроль за деятельностью штатных сотрудников пртнерства). Информационный комитет (выработка концепции и порядка раскрытия и распространения информации v Котировальный комитет (разработка правил и осуществление листинга и делистинга в РТС). Комитет по регламенту (разработка и юридическая экспертиза нормативных документов партнерства). Комитет риск-менеджмента (разработка системы оценки управления рисками компаний - членов партнерства по сделкам, заключаемым в РТС). Комитет по расчетам (разработка принципов и практическая организация проведения расчетов по сделкам с ценными бумагами в РТС с привлечением центральной системы расчетов). Технический комитет (телекоммуникационное и техническое обеспечение торговой системы). Комитет по сертификации (сертификация сотрудников компаний - членов НАУФОР).</w:t>
      </w:r>
    </w:p>
    <w:p w:rsidR="00A354AB" w:rsidRPr="0063458C" w:rsidRDefault="00A354AB" w:rsidP="0063458C">
      <w:pPr>
        <w:spacing w:line="360" w:lineRule="auto"/>
        <w:ind w:firstLine="567"/>
        <w:jc w:val="both"/>
      </w:pPr>
      <w:r w:rsidRPr="0063458C">
        <w:rPr>
          <w:i/>
          <w:u w:val="single"/>
        </w:rPr>
        <w:t>Московская фондовая биржа</w:t>
      </w:r>
      <w:r w:rsidRPr="0063458C">
        <w:t>. Московская фондовая биржа была создана как некоммерческое партнерство. Инициатором образования МФБ было правительство Москвы, которое тем самым пыталось запустить торги московскими муниципальными ценными бумагами; значительно увеличить ликвидность и объем торгов, а также снизить "цену заимствований" путем комплексного развития инфраструктуры вторичного фондового рынка и сформировать ведущую национальную систему торговли корпоративными ценными бумагами.</w:t>
      </w:r>
    </w:p>
    <w:p w:rsidR="00A354AB" w:rsidRPr="0063458C" w:rsidRDefault="00A354AB" w:rsidP="0063458C">
      <w:pPr>
        <w:spacing w:line="360" w:lineRule="auto"/>
        <w:ind w:firstLine="567"/>
        <w:jc w:val="both"/>
      </w:pPr>
      <w:r w:rsidRPr="0063458C">
        <w:t xml:space="preserve">В начале </w:t>
      </w:r>
      <w:smartTag w:uri="urn:schemas-microsoft-com:office:smarttags" w:element="metricconverter">
        <w:smartTagPr>
          <w:attr w:name="ProductID" w:val="1997 г"/>
        </w:smartTagPr>
        <w:r w:rsidRPr="0063458C">
          <w:t>1997 г</w:t>
        </w:r>
      </w:smartTag>
      <w:r w:rsidRPr="0063458C">
        <w:t>. в Москве прошло собрание учредителей по созданию Московской фондовой биржи (МФБ). Ими стали более 200 организаций и профессиональных участников рынка ценных бумаг, в том числе Московская международная и Московская центральная фондовые биржи. Благодаря своей инфраструктуре МФБ выполняет только функции организатора торгов. Клиринговые и депозитарные функции переданы сторонним организациям (клиринговой организации и депозитарию, внешним по отношению к фондовой бирже). Ценовой стабилизацией и поддержанием ликвидности торгуемых в системе финансовых инструментов занимаются маркетмэйкеры.</w:t>
      </w:r>
    </w:p>
    <w:p w:rsidR="00A354AB" w:rsidRPr="0063458C" w:rsidRDefault="00A354AB" w:rsidP="0063458C">
      <w:pPr>
        <w:spacing w:line="360" w:lineRule="auto"/>
        <w:ind w:firstLine="567"/>
        <w:jc w:val="both"/>
      </w:pPr>
      <w:r w:rsidRPr="0063458C">
        <w:t>Биржевая торговля организована с помощью системы коммуникаций, которая объединяет следующие элементы: систему сверки, позволяющую фиксировать факт заключения сделки и определение взаимных обязательств, систему управления ликвидностью - инструмент взаимодействия с маркетмэйкерами и контроля за правильностью их действий, систему гарантий по исполнению обязательств на рынке, позволяющую контролировать способность инвесторов и профессиональных участников рынка ценных бумаг отвечать по своим обяза-тельствам, систему централизованного управления рисками, предоставляющую возможность ответственным лицам биржи контролировать ход торгов и принимать экстренные меры при нештатном развитии ситуации.</w:t>
      </w:r>
    </w:p>
    <w:p w:rsidR="00A354AB" w:rsidRPr="0063458C" w:rsidRDefault="00A354AB" w:rsidP="0063458C">
      <w:pPr>
        <w:spacing w:line="360" w:lineRule="auto"/>
        <w:ind w:firstLine="567"/>
        <w:jc w:val="both"/>
      </w:pPr>
      <w:r w:rsidRPr="0063458C">
        <w:t>Для оперативного управления рынком московских муниципальных ценных бумаг автоматизированы процессы доступа эмитента московского облигационного займа - правительства Москвы к торговой информации и ее анализа. Кроме того, по требованиям эмитента предполагается установить ограничения на функционирование рынка, его параметры и степень жесткости контроля за протекающими на рынке процессами.</w:t>
      </w:r>
    </w:p>
    <w:p w:rsidR="00A354AB" w:rsidRPr="0063458C" w:rsidRDefault="00A354AB" w:rsidP="0063458C">
      <w:pPr>
        <w:spacing w:line="360" w:lineRule="auto"/>
        <w:ind w:firstLine="567"/>
        <w:jc w:val="both"/>
      </w:pPr>
      <w:r w:rsidRPr="0063458C">
        <w:t>Мониторинг торгов. Позволяет эмитенту получать информацию о ходе торгов в режиме реального времени, отслеживать установленные ограничения параметров, характеризующих ход торгов, и запускать штатные процедуры реагирования при попытках профессиональных участников преодолеть ограничения и нарушить установленные лимиты.</w:t>
      </w:r>
    </w:p>
    <w:p w:rsidR="00A354AB" w:rsidRPr="0063458C" w:rsidRDefault="00A354AB" w:rsidP="0063458C">
      <w:pPr>
        <w:spacing w:line="360" w:lineRule="auto"/>
        <w:ind w:firstLine="567"/>
        <w:jc w:val="both"/>
      </w:pPr>
      <w:r w:rsidRPr="0063458C">
        <w:t>Анализ торговой информации. Предусматривает обработку торговой информации в режиме реального времени в соответствии с принятыми методиками (анализ спроса-предложения, определение наиболее приемлемых значений индикативных параметров, позволяющих принимать решение о доразмещении крупных пакетов, анализ действий участников, группировка участников по стратегиям, формирование обобщенных показателей и т.д.). В качестве аналитических средств могут применяться как собственные разработки, так и существующие системы обработки информации. По результатам анализа можно установить фиксированные ограничения, определить технологические стадии и параметры торговых сессий. При этом организатор торговли, используя автоматизированную систему ограничений, с одной стороны, регулирует рынок, а с другой - формирует и устанавливает обобщенные, простые и иерархические ограничения для всех участников торгов.</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Вспомогательные элементы финансовой инфраструктуры</w:t>
      </w:r>
    </w:p>
    <w:p w:rsidR="00A354AB" w:rsidRPr="0063458C" w:rsidRDefault="00A354AB" w:rsidP="0063458C">
      <w:pPr>
        <w:spacing w:line="360" w:lineRule="auto"/>
        <w:jc w:val="right"/>
      </w:pPr>
      <w:r w:rsidRPr="0063458C">
        <w:t>Таблица 5.</w:t>
      </w:r>
    </w:p>
    <w:tbl>
      <w:tblPr>
        <w:tblW w:w="929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019"/>
        <w:gridCol w:w="2632"/>
        <w:gridCol w:w="2282"/>
        <w:gridCol w:w="2360"/>
      </w:tblGrid>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jc w:val="center"/>
              <w:rPr>
                <w:b/>
                <w:color w:val="333333"/>
              </w:rPr>
            </w:pPr>
            <w:r w:rsidRPr="0063458C">
              <w:rPr>
                <w:b/>
                <w:color w:val="333333"/>
              </w:rPr>
              <w:t>Вид элемента инфраструктуры</w:t>
            </w:r>
          </w:p>
        </w:tc>
        <w:tc>
          <w:tcPr>
            <w:tcW w:w="1416" w:type="pct"/>
            <w:vAlign w:val="center"/>
          </w:tcPr>
          <w:p w:rsidR="00A354AB" w:rsidRPr="0063458C" w:rsidRDefault="00A354AB" w:rsidP="0063458C">
            <w:pPr>
              <w:spacing w:before="100" w:beforeAutospacing="1" w:after="100" w:afterAutospacing="1" w:line="360" w:lineRule="auto"/>
              <w:jc w:val="center"/>
              <w:rPr>
                <w:b/>
                <w:color w:val="333333"/>
              </w:rPr>
            </w:pPr>
            <w:r w:rsidRPr="0063458C">
              <w:rPr>
                <w:b/>
                <w:color w:val="333333"/>
              </w:rPr>
              <w:t>Функция</w:t>
            </w:r>
          </w:p>
        </w:tc>
        <w:tc>
          <w:tcPr>
            <w:tcW w:w="1228" w:type="pct"/>
            <w:vAlign w:val="center"/>
          </w:tcPr>
          <w:p w:rsidR="00A354AB" w:rsidRPr="0063458C" w:rsidRDefault="00A354AB" w:rsidP="0063458C">
            <w:pPr>
              <w:spacing w:before="100" w:beforeAutospacing="1" w:after="100" w:afterAutospacing="1" w:line="360" w:lineRule="auto"/>
              <w:jc w:val="center"/>
              <w:rPr>
                <w:b/>
                <w:color w:val="333333"/>
              </w:rPr>
            </w:pPr>
            <w:r w:rsidRPr="0063458C">
              <w:rPr>
                <w:b/>
                <w:color w:val="333333"/>
              </w:rPr>
              <w:t>Особенности</w:t>
            </w:r>
          </w:p>
        </w:tc>
        <w:tc>
          <w:tcPr>
            <w:tcW w:w="1270" w:type="pct"/>
            <w:vAlign w:val="center"/>
          </w:tcPr>
          <w:p w:rsidR="00A354AB" w:rsidRPr="0063458C" w:rsidRDefault="00A354AB" w:rsidP="0063458C">
            <w:pPr>
              <w:spacing w:before="100" w:beforeAutospacing="1" w:after="100" w:afterAutospacing="1" w:line="360" w:lineRule="auto"/>
              <w:jc w:val="center"/>
              <w:rPr>
                <w:b/>
                <w:color w:val="333333"/>
              </w:rPr>
            </w:pPr>
            <w:r w:rsidRPr="0063458C">
              <w:rPr>
                <w:b/>
                <w:color w:val="333333"/>
              </w:rPr>
              <w:t>Развитие в России</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Инвестиционные консультанты</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Сбор, обобщение и анализ информации для оказания инвестору консультаций в процессе принятия инвестиционного решения.</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Как правило, является дополнительной услугой, оказываемой брокером или институциональным инвестором.</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Распространен в простых формах.</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Инвестиционные банки (андеррайтеры)</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Организация первичного рынка ценных бумаг, принятие риска инвестиционного решения по выпускаемым инструментам.</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Значительное развитие на зрелых рынках, обычно является для организации основным видом деятельности.</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Начальная стадия развития, замедленная кризисом.</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Венчурные компании</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Выполнение функций андеррайтера по высокорискованным инновационным проектам.</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Иногда может выполняться частными лицами или их группами.</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Практически не развит.</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Трансфер-агенты</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Принятие риска правильного и своевременного исполнения перерегистрации прав собственности на ценные бумаги регистратором или депозитарием.</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Широко распространен на развивающихся рынках, по мере их развития «вытесняется» другими элементами.</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Широкое распространение. После кризиса начался процесс консолидации.</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Аналитики фондового рынка</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Сбор и обобщение информации необходимой для принятия инвестиционного решения или для управления вторичным риском.</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Значительное разнообразие видов. Чаще всего, совмещается с одной из основных функций.</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Лучше всего развита среди брокерских компаний.</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Рейтинговые агентства</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Функция аналитика в приложении к кредитным рискам эмитентов ценных бумаг и субъектов инфраструктуры.</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Высоко консолидированный бизнес, как правило, не совмещаемый с другими видами деятельности.</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Практически полностью контролируется иностранными компаниями.</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Аудиторские компании</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 xml:space="preserve">Управление кредитными и иными микроэкономическими рисками эмитентов и субъектов рынка путем сбора и анализа информации о системах бухгалтерского и управленческого учета компаний, используемых технологиях управления рисками и обработки информации. </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Как и функция рейтинговых агентств, чаще всего является исключительным видом деятельности.</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Начальная стадия развития. Сильное влияние иностранных компаний.</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Юридические (налоговые) консультанты</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Управление риском несовершенства договорных отношений, законодательства, системы нормативного регулирования рынка и риском ее внезапного изменения.</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Высокоразвитый сегмент рынка, только начинающий проявлять тенденции к консолидации. Также, как правило, является исключительным.</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Начальная стадия развития. Сильное влияние иностранных компаний.</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Страховые компании (агентства)</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Управление вторичными рисками путем продажи обязательств по возмещению возможных убытков.</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Круг применения на фондовом рынке ограничен, в основном, страхованием внутренних операционных рисков профессиональных участников.</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Начальная стадия развития. Иностранное участие значительно, но опосредовано.</w:t>
            </w:r>
          </w:p>
        </w:tc>
      </w:tr>
      <w:tr w:rsidR="00A354AB" w:rsidRPr="0063458C">
        <w:trPr>
          <w:tblCellSpacing w:w="0" w:type="dxa"/>
          <w:jc w:val="center"/>
        </w:trPr>
        <w:tc>
          <w:tcPr>
            <w:tcW w:w="108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Управленческие консультанты</w:t>
            </w:r>
          </w:p>
        </w:tc>
        <w:tc>
          <w:tcPr>
            <w:tcW w:w="1416"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Аналогична аудиторским компаниям, но с акцентом на рисках неэффективного управления предприятием и выработке рекомендаций непосредственно для эмитента (участника рынка).</w:t>
            </w:r>
          </w:p>
        </w:tc>
        <w:tc>
          <w:tcPr>
            <w:tcW w:w="1228"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Как правило, не рассматриваются в качестве элемента инфраструктуры фондового рынка.</w:t>
            </w:r>
          </w:p>
        </w:tc>
        <w:tc>
          <w:tcPr>
            <w:tcW w:w="1270" w:type="pct"/>
            <w:vAlign w:val="center"/>
          </w:tcPr>
          <w:p w:rsidR="00A354AB" w:rsidRPr="0063458C" w:rsidRDefault="00A354AB" w:rsidP="0063458C">
            <w:pPr>
              <w:spacing w:before="100" w:beforeAutospacing="1" w:after="100" w:afterAutospacing="1" w:line="360" w:lineRule="auto"/>
              <w:rPr>
                <w:color w:val="333333"/>
              </w:rPr>
            </w:pPr>
            <w:r w:rsidRPr="0063458C">
              <w:rPr>
                <w:color w:val="333333"/>
              </w:rPr>
              <w:t xml:space="preserve">Начальная стадия развития. Сильное влияние иностранных компаний. </w:t>
            </w:r>
          </w:p>
        </w:tc>
      </w:tr>
    </w:tbl>
    <w:p w:rsidR="00A354AB" w:rsidRPr="0063458C" w:rsidRDefault="00A354AB" w:rsidP="0063458C">
      <w:pPr>
        <w:spacing w:line="360" w:lineRule="auto"/>
      </w:pP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spacing w:line="360" w:lineRule="auto"/>
        <w:jc w:val="both"/>
      </w:pPr>
    </w:p>
    <w:p w:rsidR="00A354AB" w:rsidRPr="0063458C" w:rsidRDefault="00A354AB" w:rsidP="0063458C">
      <w:pPr>
        <w:numPr>
          <w:ilvl w:val="0"/>
          <w:numId w:val="224"/>
        </w:numPr>
        <w:spacing w:line="360" w:lineRule="auto"/>
        <w:jc w:val="both"/>
      </w:pPr>
      <w:r w:rsidRPr="0063458C">
        <w:t xml:space="preserve">Закон "О рынке ценных бумаг" </w:t>
      </w:r>
    </w:p>
    <w:p w:rsidR="00A354AB" w:rsidRPr="0063458C" w:rsidRDefault="00A354AB" w:rsidP="0063458C">
      <w:pPr>
        <w:numPr>
          <w:ilvl w:val="0"/>
          <w:numId w:val="224"/>
        </w:numPr>
        <w:spacing w:line="360" w:lineRule="auto"/>
        <w:jc w:val="both"/>
      </w:pPr>
      <w:r w:rsidRPr="0063458C">
        <w:t xml:space="preserve">Положение о клиринговой деятельности на рынке ценных бумаг Российской Федерации, утверждено постановлением ФКЦБ от 23 ноября </w:t>
      </w:r>
      <w:smartTag w:uri="urn:schemas-microsoft-com:office:smarttags" w:element="metricconverter">
        <w:smartTagPr>
          <w:attr w:name="ProductID" w:val="1998 г"/>
        </w:smartTagPr>
        <w:r w:rsidRPr="0063458C">
          <w:t>1998 г</w:t>
        </w:r>
      </w:smartTag>
      <w:r w:rsidRPr="0063458C">
        <w:t>. № 51.</w:t>
      </w:r>
    </w:p>
    <w:p w:rsidR="00A354AB" w:rsidRPr="0063458C" w:rsidRDefault="00A354AB" w:rsidP="0063458C">
      <w:pPr>
        <w:numPr>
          <w:ilvl w:val="0"/>
          <w:numId w:val="224"/>
        </w:numPr>
        <w:spacing w:line="360" w:lineRule="auto"/>
        <w:jc w:val="both"/>
      </w:pPr>
      <w:r w:rsidRPr="0063458C">
        <w:t>Приказ ФСФР РФ от 06.03.2007 N 07-21/пз-н "Об утверждении порядка лицензирования видов профессиональной деятельности на рынке ценных бумаг".</w:t>
      </w:r>
    </w:p>
    <w:p w:rsidR="00A354AB" w:rsidRPr="0063458C" w:rsidRDefault="00A354AB" w:rsidP="0063458C">
      <w:pPr>
        <w:numPr>
          <w:ilvl w:val="0"/>
          <w:numId w:val="224"/>
        </w:numPr>
        <w:spacing w:line="360" w:lineRule="auto"/>
        <w:jc w:val="both"/>
      </w:pPr>
      <w:r w:rsidRPr="0063458C">
        <w:t>Галанов В.А. «Ценные бумаги». Учебное пособие. М.: Инфра-М, 206.</w:t>
      </w:r>
    </w:p>
    <w:p w:rsidR="00A354AB" w:rsidRPr="0063458C" w:rsidRDefault="00A354AB" w:rsidP="0063458C">
      <w:pPr>
        <w:numPr>
          <w:ilvl w:val="0"/>
          <w:numId w:val="224"/>
        </w:numPr>
        <w:spacing w:line="360" w:lineRule="auto"/>
        <w:jc w:val="both"/>
      </w:pPr>
      <w:r w:rsidRPr="0063458C">
        <w:t xml:space="preserve">Рубцов Б.Б. «Зарубежные фондовые рынки: инструменты, структура, механизм функционирования». М.: Инфра-М, </w:t>
      </w:r>
      <w:smartTag w:uri="urn:schemas-microsoft-com:office:smarttags" w:element="metricconverter">
        <w:smartTagPr>
          <w:attr w:name="ProductID" w:val="1996 г"/>
        </w:smartTagPr>
        <w:r w:rsidRPr="0063458C">
          <w:t>1996 г</w:t>
        </w:r>
      </w:smartTag>
      <w:r w:rsidRPr="0063458C">
        <w:t>.</w:t>
      </w:r>
    </w:p>
    <w:p w:rsidR="00A354AB" w:rsidRPr="0063458C" w:rsidRDefault="00A354AB" w:rsidP="0063458C">
      <w:pPr>
        <w:numPr>
          <w:ilvl w:val="0"/>
          <w:numId w:val="224"/>
        </w:numPr>
        <w:spacing w:line="360" w:lineRule="auto"/>
        <w:jc w:val="both"/>
      </w:pPr>
      <w:r w:rsidRPr="0063458C">
        <w:rPr>
          <w:kern w:val="36"/>
        </w:rPr>
        <w:t xml:space="preserve">Рынок ценных бумаг, 2-е изд., перераб. и доп. </w:t>
      </w:r>
      <w:r w:rsidRPr="0063458C">
        <w:t>Басов А.И., Галанов В.А., Голда З.К. М.: Финансы и статистика, 2008.</w:t>
      </w:r>
    </w:p>
    <w:p w:rsidR="00A354AB" w:rsidRPr="0063458C" w:rsidRDefault="00A354AB" w:rsidP="0063458C">
      <w:pPr>
        <w:numPr>
          <w:ilvl w:val="0"/>
          <w:numId w:val="224"/>
        </w:numPr>
        <w:spacing w:line="360" w:lineRule="auto"/>
        <w:jc w:val="both"/>
      </w:pPr>
      <w:r w:rsidRPr="0063458C">
        <w:t>Паршиков С.В., Твардовский В.В. "Секреты биржевой торговли. Торговля акциями на фондовых биржах". М.:: Альпина 2008.</w:t>
      </w:r>
    </w:p>
    <w:p w:rsidR="00A354AB" w:rsidRPr="0063458C" w:rsidRDefault="00A354AB" w:rsidP="0063458C">
      <w:pPr>
        <w:numPr>
          <w:ilvl w:val="0"/>
          <w:numId w:val="224"/>
        </w:numPr>
        <w:spacing w:line="360" w:lineRule="auto"/>
        <w:jc w:val="both"/>
      </w:pPr>
      <w:r w:rsidRPr="0063458C">
        <w:t xml:space="preserve">Рубцов Б.Б. «Мировые фондовые рынки: современное состояние и закономерности развития». М.: Финансовая академия, </w:t>
      </w:r>
      <w:smartTag w:uri="urn:schemas-microsoft-com:office:smarttags" w:element="metricconverter">
        <w:smartTagPr>
          <w:attr w:name="ProductID" w:val="2000 г"/>
        </w:smartTagPr>
        <w:r w:rsidRPr="0063458C">
          <w:t>2000 г</w:t>
        </w:r>
      </w:smartTag>
      <w:r w:rsidRPr="0063458C">
        <w:t>.</w:t>
      </w:r>
    </w:p>
    <w:p w:rsidR="00A354AB" w:rsidRPr="0063458C" w:rsidRDefault="00A354AB" w:rsidP="0063458C">
      <w:pPr>
        <w:numPr>
          <w:ilvl w:val="0"/>
          <w:numId w:val="224"/>
        </w:numPr>
        <w:spacing w:line="360" w:lineRule="auto"/>
        <w:jc w:val="both"/>
      </w:pPr>
      <w:r w:rsidRPr="0063458C">
        <w:t>Паулос Джон Аллен "Математик играет на фондовой бирже". М.: Омега-Л, 2007.</w:t>
      </w:r>
    </w:p>
    <w:p w:rsidR="00A354AB" w:rsidRPr="0063458C" w:rsidRDefault="00A354AB" w:rsidP="0063458C">
      <w:pPr>
        <w:numPr>
          <w:ilvl w:val="0"/>
          <w:numId w:val="224"/>
        </w:numPr>
        <w:spacing w:line="360" w:lineRule="auto"/>
        <w:jc w:val="both"/>
      </w:pPr>
      <w:r w:rsidRPr="0063458C">
        <w:t xml:space="preserve">Б.Б. Рубцов. «Современные фондовые рынки». М.: Альпина Бизнес Букс, </w:t>
      </w:r>
      <w:smartTag w:uri="urn:schemas-microsoft-com:office:smarttags" w:element="metricconverter">
        <w:smartTagPr>
          <w:attr w:name="ProductID" w:val="2007 г"/>
        </w:smartTagPr>
        <w:r w:rsidRPr="0063458C">
          <w:t>2007 г</w:t>
        </w:r>
      </w:smartTag>
      <w:r w:rsidRPr="0063458C">
        <w:t>.</w:t>
      </w:r>
    </w:p>
    <w:p w:rsidR="00A354AB" w:rsidRPr="0063458C" w:rsidRDefault="00A354AB" w:rsidP="0063458C">
      <w:pPr>
        <w:numPr>
          <w:ilvl w:val="0"/>
          <w:numId w:val="224"/>
        </w:numPr>
        <w:spacing w:line="360" w:lineRule="auto"/>
        <w:jc w:val="both"/>
      </w:pPr>
      <w:r w:rsidRPr="0063458C">
        <w:t>Банковая энциклопедия: История и современная организация фондовых бирж на Западе и в России. Биржевые сделки. Биржи и война. Биржа. Т. 2 / Под общ. ред.: Л.Н. Яснопольский, проф. – Киев: Банк. энцикл., 1917. – 434 с. – репринтная копия.</w:t>
      </w:r>
    </w:p>
    <w:p w:rsidR="00A354AB" w:rsidRPr="0063458C" w:rsidRDefault="00A354AB" w:rsidP="0063458C">
      <w:pPr>
        <w:numPr>
          <w:ilvl w:val="0"/>
          <w:numId w:val="224"/>
        </w:numPr>
        <w:spacing w:line="360" w:lineRule="auto"/>
        <w:jc w:val="both"/>
      </w:pPr>
      <w:r w:rsidRPr="0063458C">
        <w:t>Торговля: Авторизованный перевод с последнего немецкого издания. Ч. 1: Товарная торговля и товарные биржи; Ч. 2: Фондовая биржа и внутренняя торговая политика. Ч. 1-2 / Лексис В., проф.; Пер.: А. Эльяшев; Под ред. и с доп.: М.И. Боголепов. – Рига: Наука и Жизнь, 1914. – 336 с. – репринтная копия.</w:t>
      </w:r>
    </w:p>
    <w:p w:rsidR="00A354AB" w:rsidRPr="0063458C" w:rsidRDefault="00A354AB" w:rsidP="0063458C">
      <w:pPr>
        <w:spacing w:line="360" w:lineRule="auto"/>
        <w:jc w:val="both"/>
      </w:pPr>
    </w:p>
    <w:p w:rsidR="00A354AB" w:rsidRPr="0063458C" w:rsidRDefault="00A354AB" w:rsidP="0063458C">
      <w:pPr>
        <w:spacing w:line="360" w:lineRule="auto"/>
        <w:ind w:left="426" w:hanging="284"/>
        <w:jc w:val="both"/>
        <w:rPr>
          <w:b/>
        </w:rPr>
      </w:pPr>
      <w:r w:rsidRPr="0063458C">
        <w:rPr>
          <w:b/>
        </w:rPr>
        <w:t>Источники Internet:</w:t>
      </w:r>
    </w:p>
    <w:p w:rsidR="00A354AB" w:rsidRPr="0063458C" w:rsidRDefault="00A354AB" w:rsidP="0063458C">
      <w:pPr>
        <w:pStyle w:val="a7"/>
        <w:numPr>
          <w:ilvl w:val="0"/>
          <w:numId w:val="313"/>
        </w:numPr>
        <w:suppressAutoHyphens w:val="0"/>
        <w:spacing w:before="0" w:after="0" w:line="360" w:lineRule="auto"/>
        <w:jc w:val="both"/>
      </w:pPr>
      <w:hyperlink r:id="rId153" w:tgtFrame="_blank" w:history="1">
        <w:r w:rsidRPr="0063458C">
          <w:rPr>
            <w:rStyle w:val="ae"/>
          </w:rPr>
          <w:t>http://www.rts.ru/</w:t>
        </w:r>
      </w:hyperlink>
      <w:r w:rsidRPr="0063458C">
        <w:t xml:space="preserve"> РТС (Российская Торговая Система)</w:t>
      </w:r>
    </w:p>
    <w:p w:rsidR="00A354AB" w:rsidRPr="0063458C" w:rsidRDefault="00A354AB" w:rsidP="0063458C">
      <w:pPr>
        <w:pStyle w:val="a7"/>
        <w:numPr>
          <w:ilvl w:val="0"/>
          <w:numId w:val="313"/>
        </w:numPr>
        <w:suppressAutoHyphens w:val="0"/>
        <w:spacing w:before="0" w:after="0" w:line="360" w:lineRule="auto"/>
        <w:jc w:val="both"/>
      </w:pPr>
      <w:hyperlink r:id="rId154" w:tgtFrame="_blank" w:history="1">
        <w:r w:rsidRPr="0063458C">
          <w:rPr>
            <w:rStyle w:val="ae"/>
          </w:rPr>
          <w:t>http://www.micex.ru/</w:t>
        </w:r>
      </w:hyperlink>
      <w:r w:rsidRPr="0063458C">
        <w:t xml:space="preserve"> ММВБ - Московская межбанковская валютная биржа</w:t>
      </w:r>
    </w:p>
    <w:p w:rsidR="00A354AB" w:rsidRPr="0063458C" w:rsidRDefault="00A354AB" w:rsidP="0063458C">
      <w:pPr>
        <w:pStyle w:val="a7"/>
        <w:numPr>
          <w:ilvl w:val="0"/>
          <w:numId w:val="313"/>
        </w:numPr>
        <w:suppressAutoHyphens w:val="0"/>
        <w:spacing w:before="0" w:after="0" w:line="360" w:lineRule="auto"/>
        <w:jc w:val="both"/>
      </w:pPr>
      <w:hyperlink r:id="rId155" w:tgtFrame="_blank" w:history="1">
        <w:r w:rsidRPr="0063458C">
          <w:rPr>
            <w:rStyle w:val="ae"/>
          </w:rPr>
          <w:t>http://www.partad.ru/</w:t>
        </w:r>
      </w:hyperlink>
      <w:r w:rsidRPr="0063458C">
        <w:t xml:space="preserve"> ПАРТАД - Профессиональная ассоциация регистраторов, трансфер-агентов и депозитариев </w:t>
      </w:r>
    </w:p>
    <w:p w:rsidR="00A354AB" w:rsidRPr="0063458C" w:rsidRDefault="00A354AB" w:rsidP="0063458C">
      <w:pPr>
        <w:pStyle w:val="a7"/>
        <w:numPr>
          <w:ilvl w:val="0"/>
          <w:numId w:val="313"/>
        </w:numPr>
        <w:suppressAutoHyphens w:val="0"/>
        <w:spacing w:before="0" w:after="0" w:line="360" w:lineRule="auto"/>
        <w:jc w:val="both"/>
      </w:pPr>
      <w:hyperlink r:id="rId156" w:tgtFrame="_blank" w:history="1">
        <w:r w:rsidRPr="0063458C">
          <w:rPr>
            <w:rStyle w:val="ae"/>
          </w:rPr>
          <w:t>http://www.nfa.ru/</w:t>
        </w:r>
      </w:hyperlink>
      <w:r w:rsidRPr="0063458C">
        <w:t xml:space="preserve"> НФА - Национальная фондовая ассоциация </w:t>
      </w:r>
    </w:p>
    <w:p w:rsidR="00A354AB" w:rsidRPr="0063458C" w:rsidRDefault="00A354AB" w:rsidP="0063458C">
      <w:pPr>
        <w:pStyle w:val="a7"/>
        <w:numPr>
          <w:ilvl w:val="0"/>
          <w:numId w:val="313"/>
        </w:numPr>
        <w:suppressAutoHyphens w:val="0"/>
        <w:spacing w:before="0" w:after="0" w:line="360" w:lineRule="auto"/>
        <w:jc w:val="both"/>
      </w:pPr>
      <w:hyperlink r:id="rId157" w:tgtFrame="_blank" w:history="1">
        <w:r w:rsidRPr="0063458C">
          <w:rPr>
            <w:rStyle w:val="ae"/>
          </w:rPr>
          <w:t>http://www.naufor.ru/</w:t>
        </w:r>
      </w:hyperlink>
      <w:r w:rsidRPr="0063458C">
        <w:t xml:space="preserve"> НАУФОР - Национальная Ассоциация Участников Фондового Рынка</w:t>
      </w:r>
    </w:p>
    <w:p w:rsidR="00A354AB" w:rsidRPr="0063458C" w:rsidRDefault="00A354AB" w:rsidP="0063458C">
      <w:pPr>
        <w:pStyle w:val="a7"/>
        <w:numPr>
          <w:ilvl w:val="0"/>
          <w:numId w:val="313"/>
        </w:numPr>
        <w:suppressAutoHyphens w:val="0"/>
        <w:spacing w:before="0" w:after="0" w:line="360" w:lineRule="auto"/>
        <w:jc w:val="both"/>
      </w:pPr>
      <w:hyperlink r:id="rId158" w:tgtFrame="_blank" w:history="1">
        <w:r w:rsidRPr="0063458C">
          <w:rPr>
            <w:rStyle w:val="ae"/>
          </w:rPr>
          <w:t>http://www.fedfond.ru/</w:t>
        </w:r>
      </w:hyperlink>
      <w:r w:rsidRPr="0063458C">
        <w:t xml:space="preserve"> Федеральный общественно-государственный фонд по защите </w:t>
      </w:r>
    </w:p>
    <w:p w:rsidR="00A354AB" w:rsidRPr="0063458C" w:rsidRDefault="00A354AB" w:rsidP="0063458C">
      <w:pPr>
        <w:pStyle w:val="a7"/>
        <w:numPr>
          <w:ilvl w:val="0"/>
          <w:numId w:val="313"/>
        </w:numPr>
        <w:suppressAutoHyphens w:val="0"/>
        <w:spacing w:before="0" w:after="0" w:line="360" w:lineRule="auto"/>
        <w:jc w:val="both"/>
      </w:pPr>
      <w:hyperlink r:id="rId159" w:tgtFrame="_blank" w:history="1">
        <w:r w:rsidRPr="0063458C">
          <w:rPr>
            <w:rStyle w:val="ae"/>
          </w:rPr>
          <w:t>http://www.mse-dsu.ru/</w:t>
        </w:r>
      </w:hyperlink>
      <w:r w:rsidRPr="0063458C">
        <w:t xml:space="preserve"> МФБ - Московская фондовая биржа</w:t>
      </w:r>
    </w:p>
    <w:p w:rsidR="00A354AB" w:rsidRPr="0063458C" w:rsidRDefault="00A354AB" w:rsidP="0063458C">
      <w:pPr>
        <w:pStyle w:val="a7"/>
        <w:numPr>
          <w:ilvl w:val="0"/>
          <w:numId w:val="313"/>
        </w:numPr>
        <w:suppressAutoHyphens w:val="0"/>
        <w:spacing w:before="0" w:after="0" w:line="360" w:lineRule="auto"/>
        <w:jc w:val="both"/>
      </w:pPr>
      <w:hyperlink r:id="rId160" w:tgtFrame="_blank" w:history="1">
        <w:r w:rsidRPr="0063458C">
          <w:rPr>
            <w:rStyle w:val="ae"/>
          </w:rPr>
          <w:t>http://www.spbex.ru/np/main.stm</w:t>
        </w:r>
      </w:hyperlink>
      <w:r w:rsidRPr="0063458C">
        <w:t xml:space="preserve"> Фондовая биржа Санкт-Петербург </w:t>
      </w:r>
    </w:p>
    <w:p w:rsidR="00A354AB" w:rsidRPr="0063458C" w:rsidRDefault="00A354AB" w:rsidP="0063458C">
      <w:pPr>
        <w:pStyle w:val="a7"/>
        <w:numPr>
          <w:ilvl w:val="0"/>
          <w:numId w:val="313"/>
        </w:numPr>
        <w:suppressAutoHyphens w:val="0"/>
        <w:spacing w:before="0" w:after="0" w:line="360" w:lineRule="auto"/>
        <w:jc w:val="both"/>
      </w:pPr>
      <w:hyperlink r:id="rId161" w:tgtFrame="_blank" w:history="1">
        <w:r w:rsidRPr="0063458C">
          <w:rPr>
            <w:rStyle w:val="ae"/>
          </w:rPr>
          <w:t>http://www.spcex.ru/</w:t>
        </w:r>
      </w:hyperlink>
      <w:r w:rsidRPr="0063458C">
        <w:t xml:space="preserve"> СПВБ - Санкт-петербургская валютная биржа</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25"/>
        </w:numPr>
        <w:spacing w:line="360" w:lineRule="auto"/>
      </w:pPr>
      <w:r w:rsidRPr="0063458C">
        <w:t>Дайте определение реестродержателю.</w:t>
      </w:r>
    </w:p>
    <w:p w:rsidR="00A354AB" w:rsidRPr="0063458C" w:rsidRDefault="00A354AB" w:rsidP="0063458C">
      <w:pPr>
        <w:numPr>
          <w:ilvl w:val="0"/>
          <w:numId w:val="225"/>
        </w:numPr>
        <w:spacing w:line="360" w:lineRule="auto"/>
      </w:pPr>
      <w:r w:rsidRPr="0063458C">
        <w:t>Кто ведет реестр при количестве акционеров менее 100?</w:t>
      </w:r>
    </w:p>
    <w:p w:rsidR="00A354AB" w:rsidRPr="0063458C" w:rsidRDefault="00A354AB" w:rsidP="0063458C">
      <w:pPr>
        <w:numPr>
          <w:ilvl w:val="0"/>
          <w:numId w:val="225"/>
        </w:numPr>
        <w:spacing w:line="360" w:lineRule="auto"/>
      </w:pPr>
      <w:r w:rsidRPr="0063458C">
        <w:t>Дайте определение депозитарию.</w:t>
      </w:r>
    </w:p>
    <w:p w:rsidR="00A354AB" w:rsidRPr="0063458C" w:rsidRDefault="00A354AB" w:rsidP="0063458C">
      <w:pPr>
        <w:numPr>
          <w:ilvl w:val="0"/>
          <w:numId w:val="225"/>
        </w:numPr>
        <w:spacing w:line="360" w:lineRule="auto"/>
      </w:pPr>
      <w:r w:rsidRPr="0063458C">
        <w:t>В чем отличие реестродержателя от депозитария?</w:t>
      </w:r>
    </w:p>
    <w:p w:rsidR="00A354AB" w:rsidRPr="0063458C" w:rsidRDefault="00A354AB" w:rsidP="0063458C">
      <w:pPr>
        <w:numPr>
          <w:ilvl w:val="0"/>
          <w:numId w:val="225"/>
        </w:numPr>
        <w:spacing w:line="360" w:lineRule="auto"/>
      </w:pPr>
      <w:r w:rsidRPr="0063458C">
        <w:t>Может ли компания реестродержатель заниматься брокерской деятельностью?</w:t>
      </w:r>
    </w:p>
    <w:p w:rsidR="00A354AB" w:rsidRPr="0063458C" w:rsidRDefault="00A354AB" w:rsidP="0063458C">
      <w:pPr>
        <w:numPr>
          <w:ilvl w:val="0"/>
          <w:numId w:val="225"/>
        </w:numPr>
        <w:spacing w:line="360" w:lineRule="auto"/>
      </w:pPr>
      <w:r w:rsidRPr="0063458C">
        <w:t>Дайте определение клиринговой организации.</w:t>
      </w:r>
    </w:p>
    <w:p w:rsidR="00A354AB" w:rsidRPr="0063458C" w:rsidRDefault="00A354AB" w:rsidP="0063458C">
      <w:pPr>
        <w:numPr>
          <w:ilvl w:val="0"/>
          <w:numId w:val="225"/>
        </w:numPr>
        <w:spacing w:line="360" w:lineRule="auto"/>
      </w:pPr>
      <w:r w:rsidRPr="0063458C">
        <w:t>В заключаются функции клиринговой органазиции?</w:t>
      </w:r>
    </w:p>
    <w:p w:rsidR="00A354AB" w:rsidRPr="0063458C" w:rsidRDefault="00A354AB" w:rsidP="0063458C">
      <w:pPr>
        <w:numPr>
          <w:ilvl w:val="0"/>
          <w:numId w:val="225"/>
        </w:numPr>
        <w:spacing w:line="360" w:lineRule="auto"/>
      </w:pPr>
      <w:r w:rsidRPr="0063458C">
        <w:t>Дайте определение организатору торгов.</w:t>
      </w:r>
    </w:p>
    <w:p w:rsidR="00A354AB" w:rsidRPr="0063458C" w:rsidRDefault="00A354AB" w:rsidP="0063458C">
      <w:pPr>
        <w:numPr>
          <w:ilvl w:val="0"/>
          <w:numId w:val="225"/>
        </w:numPr>
        <w:spacing w:line="360" w:lineRule="auto"/>
      </w:pPr>
      <w:r w:rsidRPr="0063458C">
        <w:t>Какие вы знаете ведущие торговые площадки России?</w:t>
      </w:r>
    </w:p>
    <w:p w:rsidR="00A354AB" w:rsidRPr="0063458C" w:rsidRDefault="00A354AB" w:rsidP="0063458C">
      <w:pPr>
        <w:numPr>
          <w:ilvl w:val="0"/>
          <w:numId w:val="225"/>
        </w:numPr>
        <w:spacing w:line="360" w:lineRule="auto"/>
      </w:pPr>
      <w:r w:rsidRPr="0063458C">
        <w:t>В чем отличие российских бирж друг от друга?</w:t>
      </w:r>
    </w:p>
    <w:p w:rsidR="00A354AB" w:rsidRPr="0063458C" w:rsidRDefault="00A354AB" w:rsidP="0063458C">
      <w:pPr>
        <w:numPr>
          <w:ilvl w:val="0"/>
          <w:numId w:val="225"/>
        </w:numPr>
        <w:spacing w:line="360" w:lineRule="auto"/>
      </w:pPr>
      <w:r w:rsidRPr="0063458C">
        <w:t>Каковы могут быть действия инфраструктурных организаций в случае кризисов?</w:t>
      </w:r>
    </w:p>
    <w:p w:rsidR="00A354AB" w:rsidRPr="0063458C" w:rsidRDefault="00A354AB" w:rsidP="0063458C">
      <w:pPr>
        <w:numPr>
          <w:ilvl w:val="0"/>
          <w:numId w:val="225"/>
        </w:numPr>
        <w:spacing w:line="360" w:lineRule="auto"/>
      </w:pPr>
      <w:r w:rsidRPr="0063458C">
        <w:t>Физическое уничтожение реестра в случае теракта может ли привести к переходу прав собственности на акции к, например, террористам?</w:t>
      </w:r>
    </w:p>
    <w:p w:rsidR="00A354AB" w:rsidRPr="0063458C" w:rsidRDefault="00A354AB" w:rsidP="0063458C">
      <w:pPr>
        <w:spacing w:line="360" w:lineRule="auto"/>
      </w:pPr>
    </w:p>
    <w:p w:rsidR="00A354AB" w:rsidRPr="0063458C" w:rsidRDefault="00A354AB" w:rsidP="008B2215">
      <w:pPr>
        <w:shd w:val="clear" w:color="auto" w:fill="E6E6E6"/>
        <w:spacing w:line="360" w:lineRule="auto"/>
        <w:jc w:val="center"/>
        <w:rPr>
          <w:b/>
        </w:rPr>
      </w:pPr>
      <w:r w:rsidRPr="0063458C">
        <w:br w:type="page"/>
      </w:r>
      <w:r w:rsidRPr="0063458C">
        <w:rPr>
          <w:b/>
        </w:rPr>
        <w:t>Лекция 5.</w:t>
      </w:r>
      <w:r w:rsidR="008B2215">
        <w:rPr>
          <w:b/>
        </w:rPr>
        <w:t xml:space="preserve"> </w:t>
      </w:r>
      <w:r w:rsidRPr="0063458C">
        <w:rPr>
          <w:b/>
        </w:rPr>
        <w:t>Уязвимые для последствий терроризма стороны финансового сектора:</w:t>
      </w:r>
      <w:r w:rsidRPr="0063458C">
        <w:rPr>
          <w:b/>
        </w:rPr>
        <w:br/>
        <w:t>в части государственных и муниципальных финансов</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31"/>
        </w:numPr>
        <w:spacing w:line="360" w:lineRule="auto"/>
      </w:pPr>
      <w:r w:rsidRPr="0063458C">
        <w:t>Уточнение терминов и определений</w:t>
      </w:r>
    </w:p>
    <w:p w:rsidR="00A354AB" w:rsidRPr="0063458C" w:rsidRDefault="00A354AB" w:rsidP="0063458C">
      <w:pPr>
        <w:numPr>
          <w:ilvl w:val="0"/>
          <w:numId w:val="231"/>
        </w:numPr>
        <w:spacing w:line="360" w:lineRule="auto"/>
      </w:pPr>
      <w:r w:rsidRPr="0063458C">
        <w:t>Финансовые потоки территорий</w:t>
      </w:r>
    </w:p>
    <w:p w:rsidR="00A354AB" w:rsidRPr="0063458C" w:rsidRDefault="00A354AB" w:rsidP="0063458C">
      <w:pPr>
        <w:numPr>
          <w:ilvl w:val="0"/>
          <w:numId w:val="231"/>
        </w:numPr>
        <w:spacing w:line="360" w:lineRule="auto"/>
      </w:pPr>
      <w:r w:rsidRPr="0063458C">
        <w:t>Финансы органов власти</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 xml:space="preserve">Контрольные вопросы </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pPr>
      <w:r w:rsidRPr="0063458C">
        <w:t>Лекция раскрывает содержание и устройство финансов органов власти, порядок их функционирования и взаимозависимости. Будет проанализирован бюджет, финансовые обязательства органа власти, его возможности по оказанию влияния на финансовые потоки третьих лиц, а также возможные реакции на различные угрозы.</w:t>
      </w:r>
    </w:p>
    <w:p w:rsidR="00A354AB" w:rsidRPr="0063458C" w:rsidRDefault="00A354AB" w:rsidP="0063458C">
      <w:pPr>
        <w:spacing w:line="360" w:lineRule="auto"/>
        <w:ind w:firstLine="567"/>
      </w:pPr>
    </w:p>
    <w:p w:rsidR="00A354AB" w:rsidRPr="0063458C" w:rsidRDefault="00A354AB" w:rsidP="0063458C">
      <w:pPr>
        <w:spacing w:line="360" w:lineRule="auto"/>
        <w:ind w:firstLine="567"/>
        <w:jc w:val="center"/>
        <w:rPr>
          <w:b/>
        </w:rPr>
      </w:pPr>
      <w:r w:rsidRPr="0063458C">
        <w:rPr>
          <w:b/>
        </w:rPr>
        <w:t>1. УТОЧНЕНИЕ ТЕРМИНОВ И ОПРЕДЕЛЕНИЙ</w:t>
      </w:r>
    </w:p>
    <w:p w:rsidR="00A354AB" w:rsidRPr="0063458C" w:rsidRDefault="00A354AB" w:rsidP="0063458C">
      <w:pPr>
        <w:spacing w:line="360" w:lineRule="auto"/>
        <w:ind w:firstLine="567"/>
        <w:jc w:val="both"/>
      </w:pPr>
      <w:r w:rsidRPr="0063458C">
        <w:rPr>
          <w:i/>
          <w:u w:val="single"/>
        </w:rPr>
        <w:t>Закон о бюджете, отчет об исполнении бюджета</w:t>
      </w:r>
      <w:r w:rsidRPr="0063458C">
        <w:t>.  Закон о бюджете – документ, который, помимо прочего, признает правомерным взимание налогов и осуществление расходов в пределах финансового года. Логичным окончанием бюджетного процесса является принятие документа под названием «Отчет об исполнении бюджета». Он должен, в случае его принятия, подтверждать, что исполнительная власть все налоги и сборы собрала с физических и юридических лиц на законных основаниях, а израсходовала собранные средства – эффективно. Утвердив отчет, законодательный орган власти берет на себя всю полноту ответственности за состояние дел на территории. Если отчет об исполнении бюджета не утверждается, значит, законодательный орган не удовлетворен деятельностью исполнительной власти по исполнению бюджета и, соответственно, не берет на себя ответственность за, очевидно, ухудшившееся положение граждан. Логичным последствием неутверждения отчета об исполнении бюджета являются кадровые перемены в составе руководства исполнительных органов власти.</w:t>
      </w:r>
    </w:p>
    <w:p w:rsidR="00A354AB" w:rsidRPr="0063458C" w:rsidRDefault="00A354AB" w:rsidP="0063458C">
      <w:pPr>
        <w:spacing w:line="360" w:lineRule="auto"/>
        <w:ind w:firstLine="567"/>
        <w:jc w:val="both"/>
      </w:pPr>
      <w:r w:rsidRPr="0063458C">
        <w:rPr>
          <w:i/>
          <w:u w:val="single"/>
        </w:rPr>
        <w:t>Бюджет, ориентированный на результат</w:t>
      </w:r>
      <w:r w:rsidRPr="0063458C">
        <w:t>. С целью повешения качества государственного и муниципального управления разработана концепция «Бюджета, ориентированного на результат». Концепция предполагает, что каждый орган власти разрабатывает набор принципиально важных параметров, описывающих такое состояние управляемой территории, которого хочется достичь, а далее разрабатывает набор программ и проектов, которые позволят достичь значения данных параметров. Концепция БОРа предполагает существенное сокращение в структуре расходов бюджета сметного финансирования и максимизацию проектного.</w:t>
      </w:r>
    </w:p>
    <w:p w:rsidR="00A354AB" w:rsidRPr="0063458C" w:rsidRDefault="00A354AB" w:rsidP="0063458C">
      <w:pPr>
        <w:spacing w:line="360" w:lineRule="auto"/>
        <w:ind w:firstLine="567"/>
        <w:jc w:val="both"/>
      </w:pPr>
      <w:r w:rsidRPr="0063458C">
        <w:rPr>
          <w:i/>
          <w:u w:val="single"/>
        </w:rPr>
        <w:t>Обоснование росту расходов бюджета</w:t>
      </w:r>
      <w:r w:rsidRPr="0063458C">
        <w:t>. Не всякий рост расходов бюджета, после поправки на инфляцию, является оправданным с точки зрения эффективного финансирования территории. Орган власти вправе увеличивать расходы, закладываемые в закон о бюджете, только тогда, когда имеет место прирост налоговых доходов, закрепленных за данным бюджетом. Разные уровни органов власти имеют разные полномочия и сферы ответственности. Соответственно, это проявляется в том, что деятельность органов власти разных уровней получает отдачу также от разных сторон общества. В части финансов это устроено так, что за разными уровнями власти обычно закрепляютя разные налоги, соответственно, усилия в области госуправления проявляются в приросте или сокращении взимаемых (начисляемых) отдельных налогов. Например, для федерального уровня индикатором служит налог на добавленную стоимость, для регионального – налог на прибыль, для муниципального – подоходный налог.</w:t>
      </w:r>
    </w:p>
    <w:p w:rsidR="00A354AB" w:rsidRPr="0063458C" w:rsidRDefault="00A354AB" w:rsidP="0063458C">
      <w:pPr>
        <w:spacing w:line="360" w:lineRule="auto"/>
        <w:ind w:firstLine="567"/>
        <w:jc w:val="both"/>
      </w:pPr>
      <w:r w:rsidRPr="0063458C">
        <w:rPr>
          <w:i/>
          <w:u w:val="single"/>
        </w:rPr>
        <w:t>Базовая ставка земельного и подоходного налогов, налога на прибыль</w:t>
      </w:r>
      <w:r w:rsidRPr="0063458C">
        <w:rPr>
          <w:i/>
        </w:rPr>
        <w:t xml:space="preserve">. </w:t>
      </w:r>
      <w:r w:rsidRPr="0063458C">
        <w:t>Итоговая ставка любого налога представляет собой коррекцию базовой ставки на: потребность в стимулировании или ограничении экономической активности, просто максимально возможное наполнение бюджета ресурсами и пр. Здесь представлено три, достаточно субъективных, тезиса относительно базовой ставки ряда налогов.</w:t>
      </w:r>
    </w:p>
    <w:p w:rsidR="00A354AB" w:rsidRPr="0063458C" w:rsidRDefault="00A354AB" w:rsidP="0063458C">
      <w:pPr>
        <w:spacing w:line="360" w:lineRule="auto"/>
        <w:ind w:firstLine="567"/>
        <w:jc w:val="both"/>
      </w:pPr>
      <w:r w:rsidRPr="0063458C">
        <w:rPr>
          <w:i/>
          <w:u w:val="single"/>
        </w:rPr>
        <w:t>Земельный налог</w:t>
      </w:r>
      <w:r w:rsidRPr="0063458C">
        <w:t>. Существует мнение, что земля, в силу своей исключительности, не может быть ни в чьей в собственности. Но может находиться во временном пользовании у того, кто ее обрабатывает. При таком положении дел, после смерти фермера, община должна будет определить нового пользователя участка. Но если фермер желает передать право пользования участком по наследству, он должен будет компенсировать общине стоимость участка, исходя из посыла, что так община сможет купить равноценный участок. Такую компенсацию он может выплатить равномерно, в течении всего срока жизни. Таким образом, базовая ставка земельного налога может быть получена путем деления 100% (стоимости участка) на среднюю продолжительность трудового периода фермера.</w:t>
      </w:r>
    </w:p>
    <w:p w:rsidR="00A354AB" w:rsidRPr="0063458C" w:rsidRDefault="00A354AB" w:rsidP="0063458C">
      <w:pPr>
        <w:spacing w:line="360" w:lineRule="auto"/>
        <w:ind w:firstLine="567"/>
        <w:jc w:val="both"/>
      </w:pPr>
      <w:r w:rsidRPr="0063458C">
        <w:rPr>
          <w:i/>
          <w:u w:val="single"/>
        </w:rPr>
        <w:t>Подоходный налог</w:t>
      </w:r>
      <w:r w:rsidRPr="0063458C">
        <w:t>. Несомненно, что труд является товаром. Но не все граждане (по рождению, от увечий или болезней) обладают этим ресурсом. Логично предположить, что распределение товаров, обязательное в обществе, должно касаться и этого товара тоже. Распределение между людьми с ограниченными возможностями ресурса «способность трудиться» не может производиться в товарном виде, а только в денежном. И происходить это может путем изъятия у каждого трудоспособного человека части заработанного им и централизованного расходования этих средств на нужды лиц с ограниченными возможностями. Таким образом, базовая ставка подоходного налога может быть получена как отношение количества лиц с ограниченными возможностями к общему количеству трудоспособных лиц.</w:t>
      </w:r>
    </w:p>
    <w:p w:rsidR="00A354AB" w:rsidRPr="0063458C" w:rsidRDefault="00A354AB" w:rsidP="0063458C">
      <w:pPr>
        <w:spacing w:line="360" w:lineRule="auto"/>
        <w:ind w:firstLine="567"/>
        <w:jc w:val="both"/>
      </w:pPr>
      <w:r w:rsidRPr="0063458C">
        <w:rPr>
          <w:i/>
          <w:u w:val="single"/>
        </w:rPr>
        <w:t>Налог на прибыль</w:t>
      </w:r>
      <w:r w:rsidRPr="0063458C">
        <w:t>. Существует мнение, что прибыль не является экономически обоснованным элементом стоимости товара. Один из вариантов ответа на вопрос: «в чем причина возникновения этого феномена» заключается в следующем: прибыль является своеобразным стимулом для предпринимателя заниматься бизнесом. Этот стимул создает общество, а реализует его – предприниматель. Тогда можно предположить, что раз две стороны создают, то эти же две стороны и должны потреблять ее, то есть прибыль должна делиться между обществом и предпринимателем в равной пропорции, соответственно, базовая ставка налога на прибыль – 50%.</w:t>
      </w:r>
    </w:p>
    <w:p w:rsidR="00A354AB" w:rsidRPr="0063458C" w:rsidRDefault="00A354AB" w:rsidP="0063458C">
      <w:pPr>
        <w:spacing w:line="360" w:lineRule="auto"/>
        <w:ind w:firstLine="567"/>
        <w:jc w:val="both"/>
      </w:pPr>
      <w:r w:rsidRPr="0063458C">
        <w:rPr>
          <w:i/>
          <w:u w:val="single"/>
        </w:rPr>
        <w:t>Межбюджетные отношения</w:t>
      </w:r>
      <w:r w:rsidRPr="0063458C">
        <w:t>. Система вертикальных межбюджетных отношений включает в себя четыре основные составляющие: предоставление бюджетных кредитов, предоставление трансфертов, предоставление отчислений от регулирующих налогов, финансирование расходов и проектов, относящихся к ведению иных уровней власти.</w:t>
      </w:r>
    </w:p>
    <w:p w:rsidR="00A354AB" w:rsidRPr="0063458C" w:rsidRDefault="00A354AB" w:rsidP="0063458C">
      <w:pPr>
        <w:spacing w:line="360" w:lineRule="auto"/>
        <w:ind w:firstLine="567"/>
        <w:jc w:val="both"/>
      </w:pPr>
      <w:r w:rsidRPr="0063458C">
        <w:rPr>
          <w:i/>
          <w:u w:val="single"/>
        </w:rPr>
        <w:t>Многолетний профицит</w:t>
      </w:r>
      <w:r w:rsidRPr="0063458C">
        <w:t>. Это свидетельство того, что налоговая нагрузка на налогоплательщиков завышена. Если многолетий профицит государственного бюджета соседствует с многолетним дефицитом муниципальных, следовательно неэффективна система межбюджетных отношений.</w:t>
      </w:r>
    </w:p>
    <w:p w:rsidR="00A354AB" w:rsidRPr="0063458C" w:rsidRDefault="00A354AB" w:rsidP="0063458C">
      <w:pPr>
        <w:spacing w:line="360" w:lineRule="auto"/>
        <w:ind w:firstLine="567"/>
        <w:jc w:val="both"/>
      </w:pPr>
      <w:r w:rsidRPr="0063458C">
        <w:rPr>
          <w:i/>
          <w:u w:val="single"/>
        </w:rPr>
        <w:t>Отличие муниципальной системы власти от региональной</w:t>
      </w:r>
      <w:r w:rsidRPr="0063458C">
        <w:t>. Деятельность муниципального органа власти осуществляется под ответственность самих жителей муниципалитета. Это означает, что ответственность за, например, неудачный выбор избираемых лиц, и возникшие в связи с этим хозяйственные, финансовые и пр. проблемы, население несет самостоятельно. Более того, Конституция гарантирует всему населению страны ряд услуг в равном объеме по всей территории страны (образование, медицинское обслуживание и пр.), но такой же гарантии относительно муниципальных услуг не существует. Это означает, что могут быть и богатые муниципалитеты и бедные и, что не существует оснований для дотирования муниципалитетов с целью выравнивания их бюджетной обеспеченности.</w:t>
      </w:r>
    </w:p>
    <w:p w:rsidR="00A354AB" w:rsidRPr="0063458C" w:rsidRDefault="00A354AB" w:rsidP="0063458C">
      <w:pPr>
        <w:spacing w:line="360" w:lineRule="auto"/>
        <w:ind w:firstLine="567"/>
        <w:jc w:val="both"/>
      </w:pPr>
      <w:r w:rsidRPr="0063458C">
        <w:rPr>
          <w:i/>
          <w:u w:val="single"/>
        </w:rPr>
        <w:t>Перекрестное субсидирование</w:t>
      </w:r>
      <w:r w:rsidRPr="0063458C">
        <w:t xml:space="preserve">. Такое регулирование органами власти тарифов естественных монополий и унитарных предприятий, при котором одни потребители оплачивают, обычно частично, потребление услуги другими. Например, когда часть расходов физических лиц оплачивается юридическими. </w:t>
      </w:r>
    </w:p>
    <w:p w:rsidR="00A354AB" w:rsidRPr="0063458C" w:rsidRDefault="00A354AB" w:rsidP="0063458C">
      <w:pPr>
        <w:spacing w:line="360" w:lineRule="auto"/>
        <w:ind w:firstLine="567"/>
      </w:pPr>
    </w:p>
    <w:p w:rsidR="00A354AB" w:rsidRPr="0063458C" w:rsidRDefault="00A354AB" w:rsidP="0063458C">
      <w:pPr>
        <w:spacing w:line="360" w:lineRule="auto"/>
        <w:ind w:firstLine="567"/>
        <w:jc w:val="center"/>
        <w:rPr>
          <w:b/>
        </w:rPr>
      </w:pPr>
      <w:r w:rsidRPr="0063458C">
        <w:rPr>
          <w:b/>
        </w:rPr>
        <w:t>2. ФИНАНСОВЫЕ ПОТОКИ ТЕРРИТОРИЙ</w:t>
      </w:r>
    </w:p>
    <w:p w:rsidR="00A354AB" w:rsidRPr="0063458C" w:rsidRDefault="00A354AB" w:rsidP="0063458C">
      <w:pPr>
        <w:spacing w:line="360" w:lineRule="auto"/>
        <w:ind w:firstLine="567"/>
        <w:jc w:val="both"/>
      </w:pPr>
      <w:r w:rsidRPr="0063458C">
        <w:t xml:space="preserve">Эффективная бюджетная политика регионального органа власти не может быть основана на мониторинге одних лишь бюджетных параметров, а должна охватывать широкий их спектр, в том числе банковских, фондовых, а также параметров финансов местных отделений федеральных органов власти в субъекте Федерации. </w:t>
      </w:r>
      <w:r w:rsidRPr="0063458C">
        <w:rPr>
          <w:bCs/>
        </w:rPr>
        <w:t xml:space="preserve">Пример по </w:t>
      </w:r>
      <w:r w:rsidRPr="0063458C">
        <w:t>Республике Карелия.</w:t>
      </w:r>
    </w:p>
    <w:p w:rsidR="00A354AB" w:rsidRPr="0063458C" w:rsidRDefault="00A354AB" w:rsidP="0063458C">
      <w:pPr>
        <w:pStyle w:val="a9"/>
        <w:spacing w:after="0" w:line="360" w:lineRule="auto"/>
        <w:ind w:left="0" w:firstLine="567"/>
        <w:jc w:val="both"/>
      </w:pPr>
      <w:r w:rsidRPr="0063458C">
        <w:rPr>
          <w:bCs/>
          <w:i/>
        </w:rPr>
        <w:t>Первое</w:t>
      </w:r>
      <w:r w:rsidRPr="0063458C">
        <w:t>. В части государственных финансов республика за 2004 год имеет место чистый приток средств в размере 7,4 млрд. рублей. Эта цифра получена как разница между теми налогами, которые местные налогоплательщики уплатили в федеральный бюджет (1,8 млрд. рублей), и теми расходами, которые федеральный центр понес за счет средств федерального бюджета на территории Республики Карелия (9,2 млрд. рублей).</w:t>
      </w:r>
    </w:p>
    <w:p w:rsidR="00A354AB" w:rsidRDefault="00A354AB"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Default="008B2215" w:rsidP="0063458C">
      <w:pPr>
        <w:pStyle w:val="a9"/>
        <w:spacing w:before="120" w:line="360" w:lineRule="auto"/>
      </w:pPr>
    </w:p>
    <w:p w:rsidR="008B2215" w:rsidRPr="0063458C" w:rsidRDefault="008B2215" w:rsidP="0063458C">
      <w:pPr>
        <w:pStyle w:val="a9"/>
        <w:spacing w:before="120" w:line="360" w:lineRule="auto"/>
      </w:pPr>
    </w:p>
    <w:p w:rsidR="00A354AB" w:rsidRPr="0063458C" w:rsidRDefault="00A354AB" w:rsidP="0063458C">
      <w:pPr>
        <w:spacing w:line="360" w:lineRule="auto"/>
        <w:jc w:val="right"/>
      </w:pPr>
      <w:r w:rsidRPr="0063458C">
        <w:t>Рисунок 1.</w: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8B2215" w:rsidP="0063458C">
      <w:pPr>
        <w:spacing w:line="360" w:lineRule="auto"/>
        <w:jc w:val="both"/>
      </w:pPr>
      <w:r w:rsidRPr="0063458C">
        <w:rPr>
          <w:noProof/>
        </w:rPr>
        <w:pict>
          <v:group id="_x0000_s1248" editas="canvas" style="position:absolute;left:0;text-align:left;margin-left:0;margin-top:7.5pt;width:459.85pt;height:360.85pt;z-index:251667456" coordorigin="1701,1134" coordsize="9197,72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9" type="#_x0000_t75" style="position:absolute;left:1701;top:1134;width:9197;height:7217" o:preferrelative="f">
              <v:fill o:detectmouseclick="t"/>
              <v:path o:extrusionok="t" o:connecttype="none"/>
              <o:lock v:ext="edit" text="t"/>
            </v:shape>
            <v:rect id="_x0000_s1250" style="position:absolute;left:1711;top:2224;width:6842;height:6122" strokeweight=".7pt"/>
            <v:group id="_x0000_s1251" style="position:absolute;left:1711;top:1141;width:9182;height:6845" coordorigin="1711,1141" coordsize="9182,6845">
              <v:rect id="_x0000_s1252" style="position:absolute;left:2071;top:3484;width:2522;height:1082" strokeweight=".7pt"/>
              <v:rect id="_x0000_s1253" style="position:absolute;left:2071;top:5104;width:2522;height:1082" strokeweight=".7pt"/>
              <v:rect id="_x0000_s1254" style="position:absolute;left:2071;top:6736;width:2522;height:902" strokeweight=".7pt"/>
              <v:rect id="_x0000_s1255" style="position:absolute;left:1711;top:1141;width:8462;height:725" strokeweight=".7pt"/>
              <v:rect id="_x0000_s1256" style="position:absolute;left:1711;top:2224;width:6830;height:530" strokeweight=".7pt"/>
              <v:group id="_x0000_s1257" style="position:absolute;left:4588;top:3887;width:5223;height:271;rotation:180" coordorigin="4588,3887" coordsize="5223,271">
                <v:rect id="_x0000_s1258" style="position:absolute;left:4588;top:3992;width:4956;height:60" fillcolor="black" stroked="f"/>
                <v:shape id="_x0000_s1259" style="position:absolute;left:9540;top:3887;width:271;height:271" coordsize="271,271" path="m,271l271,137,,,,271xe" fillcolor="black" stroked="f">
                  <v:path arrowok="t"/>
                </v:shape>
              </v:group>
              <v:group id="_x0000_s1260" style="position:absolute;left:4588;top:5433;width:5223;height:420" coordorigin="4588,5433" coordsize="5223,420">
                <v:rect id="_x0000_s1261" style="position:absolute;left:4588;top:5581;width:4808;height:120" fillcolor="black" stroked="f"/>
                <v:shape id="_x0000_s1262" style="position:absolute;left:9391;top:5433;width:420;height:420" coordsize="420,420" path="m,420l420,208,,,,420xe" fillcolor="black" stroked="f">
                  <v:path arrowok="t"/>
                </v:shape>
              </v:group>
              <v:group id="_x0000_s1263" style="position:absolute;left:4588;top:6985;width:5223;height:195" coordorigin="4588,6985" coordsize="5223,195">
                <v:rect id="_x0000_s1264" style="position:absolute;left:4588;top:7067;width:5031;height:29" fillcolor="black" stroked="f"/>
                <v:shape id="_x0000_s1265" style="position:absolute;left:9614;top:6985;width:197;height:195" coordsize="197,195" path="m,195l197,96,,,,195xe" fillcolor="black" stroked="f">
                  <v:path arrowok="t"/>
                </v:shape>
              </v:group>
              <v:rect id="_x0000_s1266" style="position:absolute;left:9091;top:2944;width:1802;height:722" strokeweight=".7pt"/>
              <v:rect id="_x0000_s1267" style="position:absolute;left:9091;top:4564;width:1802;height:722" strokeweight=".7pt"/>
              <v:rect id="_x0000_s1268" style="position:absolute;left:9091;top:7264;width:1802;height:722" strokeweight=".7pt"/>
            </v:group>
            <v:rect id="_x0000_s1269" style="position:absolute;left:1703;top:1148;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70" style="position:absolute;left:2219;top:3560;width:1816;height:552;mso-wrap-style:none" filled="f" stroked="f">
              <v:textbox style="mso-fit-shape-to-text:t" inset="0,0,0,0">
                <w:txbxContent>
                  <w:p w:rsidR="00AE592D" w:rsidRDefault="00AE592D" w:rsidP="00A354AB">
                    <w:r>
                      <w:rPr>
                        <w:color w:val="000000"/>
                        <w:lang w:val="en-US"/>
                      </w:rPr>
                      <w:t xml:space="preserve">Финансы органов </w:t>
                    </w:r>
                  </w:p>
                </w:txbxContent>
              </v:textbox>
            </v:rect>
            <v:rect id="_x0000_s1271" style="position:absolute;left:2219;top:3844;width:2083;height:552;mso-wrap-style:none" filled="f" stroked="f">
              <v:textbox style="mso-fit-shape-to-text:t" inset="0,0,0,0">
                <w:txbxContent>
                  <w:p w:rsidR="00AE592D" w:rsidRDefault="00AE592D" w:rsidP="00A354AB">
                    <w:r>
                      <w:rPr>
                        <w:color w:val="000000"/>
                        <w:lang w:val="en-US"/>
                      </w:rPr>
                      <w:t>власти всех уровней</w:t>
                    </w:r>
                  </w:p>
                </w:txbxContent>
              </v:textbox>
            </v:rect>
            <v:rect id="_x0000_s1272" style="position:absolute;left:4295;top:3844;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73" style="position:absolute;left:2219;top:5181;width:950;height:552;mso-wrap-style:none" filled="f" stroked="f">
              <v:textbox style="mso-fit-shape-to-text:t" inset="0,0,0,0">
                <w:txbxContent>
                  <w:p w:rsidR="00AE592D" w:rsidRDefault="00AE592D" w:rsidP="00A354AB">
                    <w:r>
                      <w:rPr>
                        <w:color w:val="000000"/>
                        <w:lang w:val="en-US"/>
                      </w:rPr>
                      <w:t xml:space="preserve">Финансы </w:t>
                    </w:r>
                  </w:p>
                </w:txbxContent>
              </v:textbox>
            </v:rect>
            <v:rect id="_x0000_s1274" style="position:absolute;left:2219;top:5457;width:1631;height:552;mso-wrap-style:none" filled="f" stroked="f">
              <v:textbox style="mso-fit-shape-to-text:t" inset="0,0,0,0">
                <w:txbxContent>
                  <w:p w:rsidR="00AE592D" w:rsidRDefault="00AE592D" w:rsidP="00A354AB">
                    <w:r>
                      <w:rPr>
                        <w:color w:val="000000"/>
                        <w:lang w:val="en-US"/>
                      </w:rPr>
                      <w:t xml:space="preserve">хозяйствующих </w:t>
                    </w:r>
                  </w:p>
                </w:txbxContent>
              </v:textbox>
            </v:rect>
            <v:rect id="_x0000_s1275" style="position:absolute;left:2219;top:5740;width:1035;height:552;mso-wrap-style:none" filled="f" stroked="f">
              <v:textbox style="mso-fit-shape-to-text:t" inset="0,0,0,0">
                <w:txbxContent>
                  <w:p w:rsidR="00AE592D" w:rsidRDefault="00AE592D" w:rsidP="00A354AB">
                    <w:r>
                      <w:rPr>
                        <w:color w:val="000000"/>
                        <w:lang w:val="en-US"/>
                      </w:rPr>
                      <w:t>субъектов</w:t>
                    </w:r>
                  </w:p>
                </w:txbxContent>
              </v:textbox>
            </v:rect>
            <v:rect id="_x0000_s1276" style="position:absolute;left:3247;top:5740;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77" style="position:absolute;left:2219;top:6822;width:2051;height:552;mso-wrap-style:none" filled="f" stroked="f">
              <v:textbox style="mso-fit-shape-to-text:t" inset="0,0,0,0">
                <w:txbxContent>
                  <w:p w:rsidR="00AE592D" w:rsidRDefault="00AE592D" w:rsidP="00A354AB">
                    <w:r>
                      <w:rPr>
                        <w:color w:val="000000"/>
                        <w:lang w:val="en-US"/>
                      </w:rPr>
                      <w:t>Финансы населения</w:t>
                    </w:r>
                  </w:p>
                </w:txbxContent>
              </v:textbox>
            </v:rect>
            <v:rect id="_x0000_s1278" style="position:absolute;left:4271;top:6822;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79" style="position:absolute;left:1948;top:1232;width:7493;height:322" filled="f" stroked="f">
              <v:textbox style="mso-fit-shape-to-text:t" inset="0,0,0,0">
                <w:txbxContent>
                  <w:p w:rsidR="00AE592D" w:rsidRPr="00D73C1D" w:rsidRDefault="00AE592D" w:rsidP="00A354AB">
                    <w:pPr>
                      <w:jc w:val="center"/>
                      <w:rPr>
                        <w:sz w:val="28"/>
                        <w:szCs w:val="28"/>
                      </w:rPr>
                    </w:pPr>
                    <w:r w:rsidRPr="00D73C1D">
                      <w:rPr>
                        <w:b/>
                        <w:bCs/>
                        <w:color w:val="000000"/>
                        <w:sz w:val="28"/>
                        <w:szCs w:val="28"/>
                      </w:rPr>
                      <w:t>Финансов</w:t>
                    </w:r>
                    <w:r>
                      <w:rPr>
                        <w:b/>
                        <w:bCs/>
                        <w:color w:val="000000"/>
                        <w:sz w:val="28"/>
                        <w:szCs w:val="28"/>
                      </w:rPr>
                      <w:t>ая</w:t>
                    </w:r>
                    <w:r w:rsidRPr="00D73C1D">
                      <w:rPr>
                        <w:b/>
                        <w:bCs/>
                        <w:color w:val="000000"/>
                        <w:sz w:val="28"/>
                        <w:szCs w:val="28"/>
                      </w:rPr>
                      <w:t xml:space="preserve"> </w:t>
                    </w:r>
                    <w:r>
                      <w:rPr>
                        <w:b/>
                        <w:bCs/>
                        <w:color w:val="000000"/>
                        <w:sz w:val="28"/>
                        <w:szCs w:val="28"/>
                      </w:rPr>
                      <w:t>система</w:t>
                    </w:r>
                    <w:r w:rsidRPr="00D73C1D">
                      <w:rPr>
                        <w:b/>
                        <w:bCs/>
                        <w:color w:val="000000"/>
                        <w:sz w:val="28"/>
                        <w:szCs w:val="28"/>
                      </w:rPr>
                      <w:t xml:space="preserve">  Республики</w:t>
                    </w:r>
                    <w:r w:rsidRPr="00D73C1D">
                      <w:rPr>
                        <w:b/>
                        <w:sz w:val="28"/>
                        <w:szCs w:val="28"/>
                      </w:rPr>
                      <w:t xml:space="preserve"> Карелия</w:t>
                    </w:r>
                    <w:r>
                      <w:rPr>
                        <w:b/>
                        <w:sz w:val="28"/>
                        <w:szCs w:val="28"/>
                      </w:rPr>
                      <w:t>, 2004 год</w:t>
                    </w:r>
                  </w:p>
                </w:txbxContent>
              </v:textbox>
            </v:rect>
            <v:rect id="_x0000_s1280" style="position:absolute;left:9926;top:1232;width:81;height:276;mso-wrap-style:none" filled="f" stroked="f">
              <v:textbox style="mso-fit-shape-to-text:t" inset="0,0,0,0">
                <w:txbxContent>
                  <w:p w:rsidR="00AE592D" w:rsidRDefault="00AE592D" w:rsidP="00A354AB">
                    <w:r>
                      <w:rPr>
                        <w:b/>
                        <w:bCs/>
                        <w:color w:val="000000"/>
                        <w:sz w:val="32"/>
                        <w:szCs w:val="32"/>
                        <w:lang w:val="en-US"/>
                      </w:rPr>
                      <w:t xml:space="preserve"> </w:t>
                    </w:r>
                  </w:p>
                </w:txbxContent>
              </v:textbox>
            </v:rect>
            <v:rect id="_x0000_s1281" style="position:absolute;left:1859;top:2310;width:5100;height:552;mso-wrap-style:none" filled="f" stroked="f">
              <v:textbox style="mso-fit-shape-to-text:t" inset="0,0,0,0">
                <w:txbxContent>
                  <w:p w:rsidR="00AE592D" w:rsidRPr="00123447" w:rsidRDefault="00AE592D" w:rsidP="00A354AB">
                    <w:r w:rsidRPr="00123447">
                      <w:rPr>
                        <w:b/>
                        <w:bCs/>
                        <w:color w:val="000000"/>
                      </w:rPr>
                      <w:t>Суммарный отток средств –  14,6 млрд. рублей</w:t>
                    </w:r>
                  </w:p>
                </w:txbxContent>
              </v:textbox>
            </v:rect>
            <v:rect id="_x0000_s1282" style="position:absolute;left:5219;top:2310;width:71;height:276;mso-wrap-style:none" filled="f" stroked="f">
              <v:textbox style="mso-fit-shape-to-text:t" inset="0,0,0,0">
                <w:txbxContent>
                  <w:p w:rsidR="00AE592D" w:rsidRDefault="00AE592D" w:rsidP="00A354AB">
                    <w:r>
                      <w:rPr>
                        <w:b/>
                        <w:bCs/>
                        <w:color w:val="000000"/>
                        <w:sz w:val="28"/>
                        <w:szCs w:val="28"/>
                        <w:lang w:val="en-US"/>
                      </w:rPr>
                      <w:t xml:space="preserve"> </w:t>
                    </w:r>
                  </w:p>
                </w:txbxContent>
              </v:textbox>
            </v:rect>
            <v:rect id="_x0000_s1283" style="position:absolute;left:9240;top:3020;width:1124;height:552;mso-wrap-style:none" filled="f" stroked="f">
              <v:textbox style="mso-fit-shape-to-text:t" inset="0,0,0,0">
                <w:txbxContent>
                  <w:p w:rsidR="00AE592D" w:rsidRDefault="00AE592D" w:rsidP="00A354AB">
                    <w:r>
                      <w:rPr>
                        <w:color w:val="000000"/>
                      </w:rPr>
                      <w:t>При</w:t>
                    </w:r>
                    <w:r>
                      <w:rPr>
                        <w:color w:val="000000"/>
                        <w:lang w:val="en-US"/>
                      </w:rPr>
                      <w:t xml:space="preserve">ток </w:t>
                    </w:r>
                    <w:r>
                      <w:rPr>
                        <w:color w:val="000000"/>
                      </w:rPr>
                      <w:t>7,4</w:t>
                    </w:r>
                    <w:r>
                      <w:rPr>
                        <w:color w:val="000000"/>
                        <w:lang w:val="en-US"/>
                      </w:rPr>
                      <w:t xml:space="preserve"> </w:t>
                    </w:r>
                  </w:p>
                </w:txbxContent>
              </v:textbox>
            </v:rect>
            <v:rect id="_x0000_s1284" style="position:absolute;left:9240;top:3304;width:1351;height:552;mso-wrap-style:none" filled="f" stroked="f">
              <v:textbox style="mso-fit-shape-to-text:t" inset="0,0,0,0">
                <w:txbxContent>
                  <w:p w:rsidR="00AE592D" w:rsidRDefault="00AE592D" w:rsidP="00A354AB">
                    <w:r>
                      <w:rPr>
                        <w:color w:val="000000"/>
                        <w:lang w:val="en-US"/>
                      </w:rPr>
                      <w:t>млрд. рублей</w:t>
                    </w:r>
                  </w:p>
                </w:txbxContent>
              </v:textbox>
            </v:rect>
            <v:rect id="_x0000_s1285" style="position:absolute;left:10584;top:3304;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86" style="position:absolute;left:9240;top:4640;width:620;height:552;mso-wrap-style:none" filled="f" stroked="f">
              <v:textbox style="mso-fit-shape-to-text:t" inset="0,0,0,0">
                <w:txbxContent>
                  <w:p w:rsidR="00AE592D" w:rsidRDefault="00AE592D" w:rsidP="00A354AB">
                    <w:r>
                      <w:rPr>
                        <w:color w:val="000000"/>
                        <w:lang w:val="en-US"/>
                      </w:rPr>
                      <w:t xml:space="preserve">Отток </w:t>
                    </w:r>
                  </w:p>
                </w:txbxContent>
              </v:textbox>
            </v:rect>
            <v:rect id="_x0000_s1287" style="position:absolute;left:9921;top:4640;width:241;height:276;mso-wrap-style:none" filled="f" stroked="f">
              <v:textbox style="mso-fit-shape-to-text:t" inset="0,0,0,0">
                <w:txbxContent>
                  <w:p w:rsidR="00AE592D" w:rsidRDefault="00AE592D" w:rsidP="00A354AB">
                    <w:r>
                      <w:t>18</w:t>
                    </w:r>
                  </w:p>
                </w:txbxContent>
              </v:textbox>
            </v:rect>
            <v:rect id="_x0000_s1288" style="position:absolute;left:10161;top:4640;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89" style="position:absolute;left:9240;top:4924;width:1351;height:552;mso-wrap-style:none" filled="f" stroked="f">
              <v:textbox style="mso-fit-shape-to-text:t" inset="0,0,0,0">
                <w:txbxContent>
                  <w:p w:rsidR="00AE592D" w:rsidRDefault="00AE592D" w:rsidP="00A354AB">
                    <w:r>
                      <w:rPr>
                        <w:color w:val="000000"/>
                        <w:lang w:val="en-US"/>
                      </w:rPr>
                      <w:t>млрд. рублей</w:t>
                    </w:r>
                  </w:p>
                </w:txbxContent>
              </v:textbox>
            </v:rect>
            <v:rect id="_x0000_s1290" style="position:absolute;left:10584;top:4924;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91" style="position:absolute;left:9240;top:7341;width:620;height:552;mso-wrap-style:none" filled="f" stroked="f">
              <v:textbox style="mso-fit-shape-to-text:t" inset="0,0,0,0">
                <w:txbxContent>
                  <w:p w:rsidR="00AE592D" w:rsidRDefault="00AE592D" w:rsidP="00A354AB">
                    <w:r>
                      <w:rPr>
                        <w:color w:val="000000"/>
                        <w:lang w:val="en-US"/>
                      </w:rPr>
                      <w:t xml:space="preserve">Отток </w:t>
                    </w:r>
                  </w:p>
                </w:txbxContent>
              </v:textbox>
            </v:rect>
            <v:rect id="_x0000_s1292" style="position:absolute;left:9921;top:7341;width:181;height:276;mso-wrap-style:none" filled="f" stroked="f">
              <v:textbox style="mso-fit-shape-to-text:t" inset="0,0,0,0">
                <w:txbxContent>
                  <w:p w:rsidR="00AE592D" w:rsidRPr="005E5DB9" w:rsidRDefault="00AE592D" w:rsidP="00A354AB">
                    <w:r>
                      <w:t xml:space="preserve"> 4</w:t>
                    </w:r>
                  </w:p>
                </w:txbxContent>
              </v:textbox>
            </v:rect>
            <v:rect id="_x0000_s1293" style="position:absolute;left:10101;top:7341;width:109;height:276;mso-wrap-style:none" filled="f" stroked="f">
              <v:textbox style="mso-fit-shape-to-text:t" inset="0,0,0,0">
                <w:txbxContent>
                  <w:p w:rsidR="00AE592D" w:rsidRDefault="00AE592D" w:rsidP="00A354AB"/>
                </w:txbxContent>
              </v:textbox>
            </v:rect>
            <v:rect id="_x0000_s1294" style="position:absolute;left:10221;top:7341;width:61;height:276;mso-wrap-style:none" filled="f" stroked="f">
              <v:textbox style="mso-fit-shape-to-text:t" inset="0,0,0,0">
                <w:txbxContent>
                  <w:p w:rsidR="00AE592D" w:rsidRDefault="00AE592D" w:rsidP="00A354AB">
                    <w:r>
                      <w:rPr>
                        <w:color w:val="000000"/>
                        <w:lang w:val="en-US"/>
                      </w:rPr>
                      <w:t xml:space="preserve"> </w:t>
                    </w:r>
                  </w:p>
                </w:txbxContent>
              </v:textbox>
            </v:rect>
            <v:rect id="_x0000_s1295" style="position:absolute;left:9240;top:7624;width:1351;height:552;mso-wrap-style:none" filled="f" stroked="f">
              <v:textbox style="mso-fit-shape-to-text:t" inset="0,0,0,0">
                <w:txbxContent>
                  <w:p w:rsidR="00AE592D" w:rsidRDefault="00AE592D" w:rsidP="00A354AB">
                    <w:r>
                      <w:rPr>
                        <w:color w:val="000000"/>
                        <w:lang w:val="en-US"/>
                      </w:rPr>
                      <w:t>млрд. рублей</w:t>
                    </w:r>
                  </w:p>
                </w:txbxContent>
              </v:textbox>
            </v:rect>
            <v:rect id="_x0000_s1296" style="position:absolute;left:10584;top:7624;width:61;height:276;mso-wrap-style:none" filled="f" stroked="f">
              <v:textbox style="mso-fit-shape-to-text:t" inset="0,0,0,0">
                <w:txbxContent>
                  <w:p w:rsidR="00AE592D" w:rsidRDefault="00AE592D" w:rsidP="00A354AB">
                    <w:r>
                      <w:rPr>
                        <w:color w:val="000000"/>
                        <w:lang w:val="en-US"/>
                      </w:rPr>
                      <w:t xml:space="preserve"> </w:t>
                    </w:r>
                  </w:p>
                </w:txbxContent>
              </v:textbox>
            </v:rect>
          </v:group>
        </w:pic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rPr>
          <w:bCs/>
          <w:i/>
        </w:rPr>
        <w:t>Второе</w:t>
      </w:r>
      <w:r w:rsidRPr="0063458C">
        <w:t>. В части финансов хозяйствующих субъектов республика за 2004 год имеет место чистый отток средств из банковской системы региона в размере 18 млрд. рублей. Эта цифра получена как разница между суммой средств, зачисленных на корсчета в Нацбанке РК, и суммой средств, списанных с корсчетов. В сумме оттока присутствуют почтовые переводы (вернее – превышение отправки переводов из РК в другие регионы над их поступлением в республику) в сумме 0,4 млрд. рублей и перечисление средств в федеральный фонд обязательного медицинского страхования.</w:t>
      </w:r>
    </w:p>
    <w:p w:rsidR="00A354AB" w:rsidRPr="0063458C" w:rsidRDefault="00A354AB" w:rsidP="0063458C">
      <w:pPr>
        <w:spacing w:line="360" w:lineRule="auto"/>
        <w:ind w:firstLine="567"/>
        <w:jc w:val="both"/>
        <w:rPr>
          <w:i/>
        </w:rPr>
      </w:pPr>
      <w:r w:rsidRPr="0063458C">
        <w:rPr>
          <w:bCs/>
          <w:i/>
        </w:rPr>
        <w:t>Третье</w:t>
      </w:r>
      <w:r w:rsidRPr="0063458C">
        <w:t xml:space="preserve">. В части наличных средств из банковской системы республики произошел отток средств в размере 4 млрд. рублей. Это разница между выданной банками наличностью и принятой. Иначе говоря на руках у населения за год стало на 4 млрд. наличных рублей больше. Примечательно, что объем валютной наличности в республике вырос только на эквивалент 0,2 млрд. рублей. </w:t>
      </w:r>
      <w:r w:rsidRPr="0063458C">
        <w:rPr>
          <w:bCs/>
        </w:rPr>
        <w:t>Выводы:</w:t>
      </w:r>
    </w:p>
    <w:p w:rsidR="00A354AB" w:rsidRPr="0063458C" w:rsidRDefault="00A354AB" w:rsidP="0063458C">
      <w:pPr>
        <w:pStyle w:val="a8"/>
        <w:spacing w:line="360" w:lineRule="auto"/>
        <w:ind w:firstLine="567"/>
        <w:jc w:val="both"/>
      </w:pPr>
      <w:r w:rsidRPr="0063458C">
        <w:rPr>
          <w:i/>
        </w:rPr>
        <w:t>Первый</w:t>
      </w:r>
      <w:r w:rsidRPr="0063458C">
        <w:t>. Республика является источником финансовых ресурсов для остальных российских регионов. Чистый отток средств за 2004 год составил 14,6 млрд. рублей. Это суммарный результат по всем трем пунктам.</w:t>
      </w:r>
    </w:p>
    <w:p w:rsidR="00A354AB" w:rsidRPr="0063458C" w:rsidRDefault="00A354AB" w:rsidP="0063458C">
      <w:pPr>
        <w:spacing w:line="360" w:lineRule="auto"/>
        <w:ind w:firstLine="567"/>
        <w:jc w:val="both"/>
      </w:pPr>
      <w:r w:rsidRPr="0063458C">
        <w:rPr>
          <w:i/>
        </w:rPr>
        <w:t>Второй</w:t>
      </w:r>
      <w:r w:rsidRPr="0063458C">
        <w:t>. Из этой суммы, предположительно, объем средств потенциально способных стать местными инвестициями составил не менее 1,5 млрд. рублей (объем сбережений в банковской системе за 2004 год вырос на 1,3 млрд. рублей, прирост наличных валютных накоплений – 0,2 млрд.).</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3. ФИНАНСЫ ОРГАНОВ ВЛАСТИ</w:t>
      </w:r>
    </w:p>
    <w:p w:rsidR="00A354AB" w:rsidRPr="0063458C" w:rsidRDefault="00A354AB" w:rsidP="0063458C">
      <w:pPr>
        <w:spacing w:line="360" w:lineRule="auto"/>
        <w:ind w:firstLine="567"/>
        <w:jc w:val="both"/>
      </w:pPr>
      <w:r w:rsidRPr="0063458C">
        <w:t>Под органом власти понимается вся совокупность юридических лиц, официально реализующих властные полномочия. Цель органов власти заключается в создании условий для достижения физическими  лицами и хозяйствующими субъектами своих целей. Под этими условиями понимается не только создание эффективного законодательства и осуществление разумного регулирования, но и обеспечение социальной справедливости в обществе путем перераспределения части товаров и услуг через бюджет. В первую очередь именно для этого в государстве должны взиматься налоги, поскольку в условиях отсутствия социальной справедливости отпадает потребность в защите государства и поддержании правопорядка.</w:t>
      </w:r>
    </w:p>
    <w:p w:rsidR="00A354AB" w:rsidRPr="0063458C" w:rsidRDefault="00A354AB" w:rsidP="0063458C">
      <w:pPr>
        <w:spacing w:line="360" w:lineRule="auto"/>
        <w:ind w:firstLine="567"/>
        <w:jc w:val="both"/>
      </w:pPr>
      <w:r w:rsidRPr="0063458C">
        <w:t>Орган власти вправе заниматься созданием прибавочной стоимости, но только социального, некоммерческого характера. Такое право вытекает из необходимости обеспечения социальной справедливости. Все, что касается извлечения прибавочной стоимости с целью получения дохода, должно быть прерогативой частного бизнеса и государство не должно быть ему конкурентом. Что касается "дополнительных доходов", то это фактически скрытое увеличение налоговой нагрузки, оправдываемое, например тем, что привлеченные средства пойдут на нужды малоимущих. Возникает вопрос, почему нельзя это делать в установленном порядке, вводя новые или повышая старые налоги, либо сокращая часть уже имеющихся расходов. Таким образом, финансы органов власти могут обслуживать два совершенно разных по содержанию финансовых потока – бюджетный (госрегулирование экономики, содержание бюджетных учреждений, социальная защита…) и предпринимательский (создание предприятий, строительство крупных объектов, кредитование…).</w:t>
      </w:r>
    </w:p>
    <w:p w:rsidR="00A354AB" w:rsidRPr="0063458C" w:rsidRDefault="00A354AB" w:rsidP="0063458C">
      <w:pPr>
        <w:spacing w:line="360" w:lineRule="auto"/>
        <w:ind w:firstLine="567"/>
        <w:jc w:val="both"/>
      </w:pPr>
      <w:r w:rsidRPr="0063458C">
        <w:rPr>
          <w:i/>
          <w:u w:val="single"/>
        </w:rPr>
        <w:t>Денежный фонд</w:t>
      </w:r>
      <w:r w:rsidRPr="0063458C">
        <w:rPr>
          <w:i/>
        </w:rPr>
        <w:t xml:space="preserve">. </w:t>
      </w:r>
      <w:r w:rsidRPr="0063458C">
        <w:t xml:space="preserve">Единственный денежный фонд, который может быть у органа власти – это бюджет. Бюджет – это фонд денежных средств, формируемый по решению и под ответственность соответствующего депутатского корпуса и исполняемый на основе законодательного акта – закона о бюджете – уполномоченной государственной или муниципальной структурой, чаще всего финансовым управлением, либо в относительно небольших населенных пунктах – самой администрацией местного самоуправления и ее централизованной бухгалтерией. </w:t>
      </w:r>
    </w:p>
    <w:p w:rsidR="00A354AB" w:rsidRPr="0063458C" w:rsidRDefault="00A354AB" w:rsidP="0063458C">
      <w:pPr>
        <w:spacing w:line="360" w:lineRule="auto"/>
        <w:ind w:firstLine="567"/>
        <w:jc w:val="both"/>
      </w:pPr>
      <w:r w:rsidRPr="0063458C">
        <w:t>Данное определение отличается по сути от определения, данного понятию «бюджет» Бюджетным кодексом РФ. Отличие состоит в том, что по Кодексу бюджет – это форма образования и расходования фонда денежных средств. Но денежный фонд как раз таки и может существовать только в одной из форм: либо в виде бюджета, либо внебюджетного фонда, либо сметы, либо просто в виде денег на счете без специальных правил их расходования. Таким образом, Бюджетный Кодекс констатирует, что бюджет – это денежный фонд, но не указывает принципиального отличия бюджета от других форм образования денежных фондов.</w:t>
      </w:r>
    </w:p>
    <w:p w:rsidR="00A354AB" w:rsidRPr="0063458C" w:rsidRDefault="00A354AB" w:rsidP="0063458C">
      <w:pPr>
        <w:spacing w:line="360" w:lineRule="auto"/>
        <w:ind w:firstLine="567"/>
        <w:jc w:val="both"/>
      </w:pPr>
      <w:r w:rsidRPr="0063458C">
        <w:t>Денежный фонд, существующий в виде бюджета, отличается от денежного фонда, существующего в виде сметы, не только тем, что смета – это всегда составная часть бюджета, но и тем, что смета утверждается в рамках исполнительной власти, а бюджет – законодательной. Региональный бюджет принципиально отличается от федерального тем, что только в составе последнего могут быть секретные статьи расходов. Структурой доходных и расходных частей бюджеты всех уровней принципиально друг от друга не отличаются.</w:t>
      </w:r>
    </w:p>
    <w:p w:rsidR="00A354AB" w:rsidRPr="0063458C" w:rsidRDefault="00A354AB" w:rsidP="0063458C">
      <w:pPr>
        <w:spacing w:line="360" w:lineRule="auto"/>
        <w:jc w:val="center"/>
        <w:rPr>
          <w:b/>
        </w:rPr>
      </w:pPr>
      <w:r w:rsidRPr="0063458C">
        <w:br w:type="page"/>
      </w:r>
      <w:r w:rsidRPr="0063458C">
        <w:rPr>
          <w:b/>
        </w:rPr>
        <w:pict>
          <v:group id="_x0000_s1213" style="position:absolute;left:0;text-align:left;margin-left:-13.05pt;margin-top:43.75pt;width:7in;height:9in;z-index:251664384" coordorigin="1296,2350" coordsize="10080,12960" o:allowincell="f">
            <v:shapetype id="_x0000_t202" coordsize="21600,21600" o:spt="202" path="m,l,21600r21600,l21600,xe">
              <v:stroke joinstyle="miter"/>
              <v:path gradientshapeok="t" o:connecttype="rect"/>
            </v:shapetype>
            <v:shape id="_x0000_s1214" type="#_x0000_t202" style="position:absolute;left:1296;top:2350;width:3312;height:864" stroked="f">
              <v:stroke dashstyle="1 1"/>
              <v:textbox style="mso-next-textbox:#_x0000_s1214">
                <w:txbxContent>
                  <w:p w:rsidR="00AE592D" w:rsidRDefault="00AE592D" w:rsidP="00A354AB">
                    <w:pPr>
                      <w:pStyle w:val="a8"/>
                    </w:pPr>
                    <w:r>
                      <w:t>Основные составляющие</w:t>
                    </w:r>
                    <w:r>
                      <w:br/>
                      <w:t>доходной части бюджета:</w:t>
                    </w:r>
                  </w:p>
                </w:txbxContent>
              </v:textbox>
            </v:shape>
            <v:shape id="_x0000_s1215" type="#_x0000_t202" style="position:absolute;left:5904;top:2638;width:5328;height:576" stroked="f">
              <v:textbox style="mso-next-textbox:#_x0000_s1215">
                <w:txbxContent>
                  <w:p w:rsidR="00AE592D" w:rsidRDefault="00AE592D" w:rsidP="00A354AB">
                    <w:pPr>
                      <w:pStyle w:val="1"/>
                      <w:rPr>
                        <w:i w:val="0"/>
                      </w:rPr>
                    </w:pPr>
                    <w:r>
                      <w:rPr>
                        <w:i w:val="0"/>
                      </w:rPr>
                      <w:t>Источники доходов бюджета:</w:t>
                    </w:r>
                  </w:p>
                </w:txbxContent>
              </v:textbox>
            </v:shape>
            <v:shape id="_x0000_s1216" type="#_x0000_t202" style="position:absolute;left:1584;top:3790;width:720;height:7488">
              <v:stroke dashstyle="1 1"/>
              <v:textbox style="layout-flow:vertical;mso-layout-flow-alt:bottom-to-top;mso-next-textbox:#_x0000_s1216">
                <w:txbxContent>
                  <w:p w:rsidR="00AE592D" w:rsidRDefault="00AE592D" w:rsidP="00A354AB">
                    <w:pPr>
                      <w:pStyle w:val="21"/>
                      <w:rPr>
                        <w:b/>
                      </w:rPr>
                    </w:pPr>
                    <w:r>
                      <w:rPr>
                        <w:b/>
                      </w:rPr>
                      <w:t>Безвозвратные поступления</w:t>
                    </w:r>
                  </w:p>
                </w:txbxContent>
              </v:textbox>
            </v:shape>
            <v:shape id="_x0000_s1217" type="#_x0000_t202" style="position:absolute;left:3600;top:3790;width:720;height:3312">
              <v:stroke dashstyle="1 1"/>
              <v:textbox style="layout-flow:vertical;mso-layout-flow-alt:bottom-to-top;mso-next-textbox:#_x0000_s1217">
                <w:txbxContent>
                  <w:p w:rsidR="00AE592D" w:rsidRPr="0005455D" w:rsidRDefault="00AE592D" w:rsidP="00A354AB">
                    <w:pPr>
                      <w:pStyle w:val="2"/>
                      <w:rPr>
                        <w:sz w:val="24"/>
                        <w:szCs w:val="24"/>
                      </w:rPr>
                    </w:pPr>
                    <w:r w:rsidRPr="0005455D">
                      <w:rPr>
                        <w:sz w:val="24"/>
                        <w:szCs w:val="24"/>
                      </w:rPr>
                      <w:t>Доходы</w:t>
                    </w:r>
                  </w:p>
                </w:txbxContent>
              </v:textbox>
            </v:shape>
            <v:shape id="_x0000_s1218" type="#_x0000_t202" style="position:absolute;left:1584;top:12286;width:720;height:3024">
              <v:stroke dashstyle="1 1"/>
              <v:textbox style="layout-flow:vertical;mso-layout-flow-alt:bottom-to-top;mso-next-textbox:#_x0000_s1218">
                <w:txbxContent>
                  <w:p w:rsidR="00AE592D" w:rsidRDefault="00AE592D" w:rsidP="00A354AB">
                    <w:pPr>
                      <w:jc w:val="center"/>
                      <w:rPr>
                        <w:b/>
                      </w:rPr>
                    </w:pPr>
                    <w:r>
                      <w:rPr>
                        <w:b/>
                      </w:rPr>
                      <w:t>Возвратные поступления</w:t>
                    </w:r>
                  </w:p>
                </w:txbxContent>
              </v:textbox>
            </v:shape>
            <v:shape id="_x0000_s1219" type="#_x0000_t202" style="position:absolute;left:3600;top:8542;width:720;height:6768">
              <v:stroke dashstyle="1 1"/>
              <v:textbox style="layout-flow:vertical;mso-layout-flow-alt:bottom-to-top;mso-next-textbox:#_x0000_s1219">
                <w:txbxContent>
                  <w:p w:rsidR="00AE592D" w:rsidRPr="0005455D" w:rsidRDefault="00AE592D" w:rsidP="00A354AB">
                    <w:pPr>
                      <w:pStyle w:val="2"/>
                      <w:rPr>
                        <w:sz w:val="24"/>
                        <w:szCs w:val="24"/>
                      </w:rPr>
                    </w:pPr>
                    <w:r w:rsidRPr="0005455D">
                      <w:rPr>
                        <w:sz w:val="24"/>
                        <w:szCs w:val="24"/>
                      </w:rPr>
                      <w:t>Дефицит бюджета</w:t>
                    </w:r>
                  </w:p>
                </w:txbxContent>
              </v:textbox>
            </v:shape>
            <v:shape id="_x0000_s1220" type="#_x0000_t202" style="position:absolute;left:5616;top:3790;width:2016;height:576" strokeweight="2.25pt">
              <v:textbox style="mso-next-textbox:#_x0000_s1220">
                <w:txbxContent>
                  <w:p w:rsidR="00AE592D" w:rsidRPr="0005455D" w:rsidRDefault="00AE592D" w:rsidP="00A354AB">
                    <w:pPr>
                      <w:pStyle w:val="3"/>
                      <w:shd w:val="pct15" w:color="auto" w:fill="FFFFFF"/>
                      <w:rPr>
                        <w:sz w:val="24"/>
                        <w:szCs w:val="24"/>
                      </w:rPr>
                    </w:pPr>
                    <w:r w:rsidRPr="0005455D">
                      <w:rPr>
                        <w:sz w:val="24"/>
                        <w:szCs w:val="24"/>
                      </w:rPr>
                      <w:t>НАЛОГОВЫЕ</w:t>
                    </w:r>
                  </w:p>
                </w:txbxContent>
              </v:textbox>
            </v:shape>
            <v:shape id="_x0000_s1221" type="#_x0000_t202" style="position:absolute;left:5616;top:5086;width:2304;height:576" strokeweight="2.25pt">
              <v:textbox style="mso-next-textbox:#_x0000_s1221">
                <w:txbxContent>
                  <w:p w:rsidR="00AE592D" w:rsidRDefault="00AE592D" w:rsidP="00A354AB">
                    <w:pPr>
                      <w:shd w:val="pct15" w:color="auto" w:fill="FFFFFF"/>
                      <w:jc w:val="center"/>
                      <w:rPr>
                        <w:b/>
                      </w:rPr>
                    </w:pPr>
                    <w:r>
                      <w:rPr>
                        <w:b/>
                      </w:rPr>
                      <w:t>НЕНАЛОГОВЫЕ</w:t>
                    </w:r>
                  </w:p>
                </w:txbxContent>
              </v:textbox>
            </v:shape>
            <v:shape id="_x0000_s1222" type="#_x0000_t202" style="position:absolute;left:8784;top:3790;width:2448;height:576">
              <v:textbox style="mso-next-textbox:#_x0000_s1222">
                <w:txbxContent>
                  <w:p w:rsidR="00AE592D" w:rsidRPr="0005455D" w:rsidRDefault="00AE592D" w:rsidP="00A354AB">
                    <w:pPr>
                      <w:numPr>
                        <w:ilvl w:val="0"/>
                        <w:numId w:val="226"/>
                      </w:numPr>
                      <w:rPr>
                        <w:sz w:val="22"/>
                        <w:szCs w:val="22"/>
                      </w:rPr>
                    </w:pPr>
                    <w:r w:rsidRPr="0005455D">
                      <w:rPr>
                        <w:sz w:val="22"/>
                        <w:szCs w:val="22"/>
                      </w:rPr>
                      <w:t>собственные</w:t>
                    </w:r>
                  </w:p>
                  <w:p w:rsidR="00AE592D" w:rsidRPr="0005455D" w:rsidRDefault="00AE592D" w:rsidP="00A354AB">
                    <w:pPr>
                      <w:numPr>
                        <w:ilvl w:val="0"/>
                        <w:numId w:val="226"/>
                      </w:numPr>
                      <w:rPr>
                        <w:sz w:val="22"/>
                        <w:szCs w:val="22"/>
                      </w:rPr>
                    </w:pPr>
                    <w:r w:rsidRPr="0005455D">
                      <w:rPr>
                        <w:sz w:val="22"/>
                        <w:szCs w:val="22"/>
                      </w:rPr>
                      <w:t>закрепленные</w:t>
                    </w:r>
                  </w:p>
                </w:txbxContent>
              </v:textbox>
            </v:shape>
            <v:shape id="_x0000_s1223" type="#_x0000_t202" style="position:absolute;left:5904;top:7776;width:5472;height:576" stroked="f">
              <v:textbox style="mso-next-textbox:#_x0000_s1223">
                <w:txbxContent>
                  <w:p w:rsidR="00AE592D" w:rsidRPr="0005455D" w:rsidRDefault="00AE592D" w:rsidP="00A354AB">
                    <w:pPr>
                      <w:pStyle w:val="1"/>
                      <w:rPr>
                        <w:i w:val="0"/>
                        <w:sz w:val="22"/>
                        <w:szCs w:val="22"/>
                      </w:rPr>
                    </w:pPr>
                    <w:r w:rsidRPr="0005455D">
                      <w:rPr>
                        <w:i w:val="0"/>
                        <w:sz w:val="22"/>
                        <w:szCs w:val="22"/>
                      </w:rPr>
                      <w:t>Источники покрытия дефицита бюджета:</w:t>
                    </w:r>
                  </w:p>
                </w:txbxContent>
              </v:textbox>
            </v:shape>
            <v:shape id="_x0000_s1224" type="#_x0000_t202" style="position:absolute;left:8784;top:5086;width:2448;height:2016">
              <v:textbox style="mso-next-textbox:#_x0000_s1224">
                <w:txbxContent>
                  <w:p w:rsidR="00AE592D" w:rsidRPr="0005455D" w:rsidRDefault="00AE592D" w:rsidP="00A354AB">
                    <w:pPr>
                      <w:numPr>
                        <w:ilvl w:val="0"/>
                        <w:numId w:val="227"/>
                      </w:numPr>
                      <w:rPr>
                        <w:sz w:val="20"/>
                        <w:szCs w:val="20"/>
                      </w:rPr>
                    </w:pPr>
                    <w:r w:rsidRPr="0005455D">
                      <w:rPr>
                        <w:sz w:val="20"/>
                        <w:szCs w:val="20"/>
                      </w:rPr>
                      <w:t>сборы и пошлины</w:t>
                    </w:r>
                  </w:p>
                  <w:p w:rsidR="00AE592D" w:rsidRPr="0005455D" w:rsidRDefault="00AE592D" w:rsidP="00A354AB">
                    <w:pPr>
                      <w:numPr>
                        <w:ilvl w:val="0"/>
                        <w:numId w:val="227"/>
                      </w:numPr>
                      <w:rPr>
                        <w:sz w:val="20"/>
                        <w:szCs w:val="20"/>
                      </w:rPr>
                    </w:pPr>
                    <w:r w:rsidRPr="0005455D">
                      <w:rPr>
                        <w:sz w:val="20"/>
                        <w:szCs w:val="20"/>
                      </w:rPr>
                      <w:t xml:space="preserve">штрафы </w:t>
                    </w:r>
                  </w:p>
                  <w:p w:rsidR="00AE592D" w:rsidRPr="0005455D" w:rsidRDefault="00AE592D" w:rsidP="00A354AB">
                    <w:pPr>
                      <w:numPr>
                        <w:ilvl w:val="0"/>
                        <w:numId w:val="227"/>
                      </w:numPr>
                      <w:rPr>
                        <w:sz w:val="20"/>
                        <w:szCs w:val="20"/>
                      </w:rPr>
                    </w:pPr>
                    <w:r w:rsidRPr="0005455D">
                      <w:rPr>
                        <w:sz w:val="20"/>
                        <w:szCs w:val="20"/>
                      </w:rPr>
                      <w:t>использование госимущества</w:t>
                    </w:r>
                  </w:p>
                  <w:p w:rsidR="00AE592D" w:rsidRPr="0005455D" w:rsidRDefault="00AE592D" w:rsidP="00A354AB">
                    <w:pPr>
                      <w:numPr>
                        <w:ilvl w:val="0"/>
                        <w:numId w:val="227"/>
                      </w:numPr>
                      <w:rPr>
                        <w:sz w:val="20"/>
                        <w:szCs w:val="20"/>
                      </w:rPr>
                    </w:pPr>
                    <w:r w:rsidRPr="0005455D">
                      <w:rPr>
                        <w:sz w:val="20"/>
                        <w:szCs w:val="20"/>
                      </w:rPr>
                      <w:t>часть прибыли госпредприятий</w:t>
                    </w:r>
                  </w:p>
                  <w:p w:rsidR="00AE592D" w:rsidRPr="0005455D" w:rsidRDefault="00AE592D" w:rsidP="00A354AB">
                    <w:pPr>
                      <w:numPr>
                        <w:ilvl w:val="0"/>
                        <w:numId w:val="227"/>
                      </w:numPr>
                      <w:rPr>
                        <w:sz w:val="20"/>
                        <w:szCs w:val="20"/>
                      </w:rPr>
                    </w:pPr>
                    <w:r w:rsidRPr="0005455D">
                      <w:rPr>
                        <w:sz w:val="20"/>
                        <w:szCs w:val="20"/>
                      </w:rPr>
                      <w:t>выручка от оказания платных услуг</w:t>
                    </w:r>
                  </w:p>
                </w:txbxContent>
              </v:textbox>
            </v:shape>
            <v:shape id="_x0000_s1225" type="#_x0000_t202" style="position:absolute;left:5328;top:8830;width:2304;height:576" strokeweight="2.25pt">
              <v:textbox style="mso-next-textbox:#_x0000_s1225">
                <w:txbxContent>
                  <w:p w:rsidR="00AE592D" w:rsidRDefault="00AE592D" w:rsidP="00A354AB">
                    <w:pPr>
                      <w:shd w:val="pct15" w:color="auto" w:fill="FFFFFF"/>
                      <w:jc w:val="center"/>
                      <w:rPr>
                        <w:b/>
                      </w:rPr>
                    </w:pPr>
                    <w:r>
                      <w:rPr>
                        <w:b/>
                      </w:rPr>
                      <w:t>ТРАНСФЕРТЫ</w:t>
                    </w:r>
                  </w:p>
                </w:txbxContent>
              </v:textbox>
            </v:shape>
            <v:shape id="_x0000_s1226" type="#_x0000_t202" style="position:absolute;left:5328;top:13006;width:2160;height:720" strokeweight="2.25pt">
              <v:textbox style="mso-next-textbox:#_x0000_s1226">
                <w:txbxContent>
                  <w:p w:rsidR="00AE592D" w:rsidRDefault="00AE592D" w:rsidP="00A354AB">
                    <w:pPr>
                      <w:pStyle w:val="33"/>
                      <w:shd w:val="pct15" w:color="auto" w:fill="FFFFFF"/>
                    </w:pPr>
                    <w:r>
                      <w:t>ЗАЕМНЫЕ</w:t>
                    </w:r>
                    <w:r>
                      <w:br/>
                      <w:t>СРЕДСТВА</w:t>
                    </w:r>
                  </w:p>
                </w:txbxContent>
              </v:textbox>
            </v:shape>
            <v:shape id="_x0000_s1227" type="#_x0000_t202" style="position:absolute;left:5328;top:10414;width:2592;height:720" strokeweight="2.25pt">
              <v:textbox style="mso-next-textbox:#_x0000_s1227">
                <w:txbxContent>
                  <w:p w:rsidR="00AE592D" w:rsidRDefault="00AE592D" w:rsidP="00A354AB">
                    <w:pPr>
                      <w:pStyle w:val="33"/>
                      <w:shd w:val="pct15" w:color="auto" w:fill="FFFFFF"/>
                    </w:pPr>
                    <w:r>
                      <w:t>ИСПОЛЬЗОВАНИЕ</w:t>
                    </w:r>
                    <w:r>
                      <w:br/>
                      <w:t>РЕЗЕРВОВ</w:t>
                    </w:r>
                  </w:p>
                </w:txbxContent>
              </v:textbox>
            </v:shape>
            <v:shape id="_x0000_s1228" type="#_x0000_t202" style="position:absolute;left:8640;top:8830;width:2736;height:1008">
              <v:textbox style="mso-next-textbox:#_x0000_s1228">
                <w:txbxContent>
                  <w:p w:rsidR="00AE592D" w:rsidRDefault="00AE592D" w:rsidP="00A354AB">
                    <w:pPr>
                      <w:numPr>
                        <w:ilvl w:val="0"/>
                        <w:numId w:val="228"/>
                      </w:numPr>
                      <w:rPr>
                        <w:sz w:val="18"/>
                      </w:rPr>
                    </w:pPr>
                    <w:r>
                      <w:rPr>
                        <w:sz w:val="18"/>
                      </w:rPr>
                      <w:t>дотации</w:t>
                    </w:r>
                  </w:p>
                  <w:p w:rsidR="00AE592D" w:rsidRDefault="00AE592D" w:rsidP="00A354AB">
                    <w:pPr>
                      <w:numPr>
                        <w:ilvl w:val="0"/>
                        <w:numId w:val="228"/>
                      </w:numPr>
                      <w:rPr>
                        <w:sz w:val="18"/>
                      </w:rPr>
                    </w:pPr>
                    <w:r>
                      <w:rPr>
                        <w:sz w:val="18"/>
                      </w:rPr>
                      <w:t>субсидии</w:t>
                    </w:r>
                  </w:p>
                  <w:p w:rsidR="00AE592D" w:rsidRDefault="00AE592D" w:rsidP="00A354AB">
                    <w:pPr>
                      <w:numPr>
                        <w:ilvl w:val="0"/>
                        <w:numId w:val="228"/>
                      </w:numPr>
                    </w:pPr>
                    <w:r>
                      <w:rPr>
                        <w:sz w:val="18"/>
                      </w:rPr>
                      <w:t>субвенции</w:t>
                    </w:r>
                  </w:p>
                  <w:p w:rsidR="00AE592D" w:rsidRDefault="00AE592D" w:rsidP="00A354AB">
                    <w:pPr>
                      <w:numPr>
                        <w:ilvl w:val="0"/>
                        <w:numId w:val="228"/>
                      </w:numPr>
                      <w:rPr>
                        <w:sz w:val="18"/>
                      </w:rPr>
                    </w:pPr>
                    <w:r>
                      <w:rPr>
                        <w:sz w:val="18"/>
                      </w:rPr>
                      <w:t>политический трансферт</w:t>
                    </w:r>
                  </w:p>
                </w:txbxContent>
              </v:textbox>
            </v:shape>
            <v:shape id="_x0000_s1229" type="#_x0000_t202" style="position:absolute;left:8640;top:13006;width:2736;height:1872">
              <v:textbox style="mso-next-textbox:#_x0000_s1229">
                <w:txbxContent>
                  <w:p w:rsidR="00AE592D" w:rsidRPr="0005455D" w:rsidRDefault="00AE592D" w:rsidP="00A354AB">
                    <w:pPr>
                      <w:numPr>
                        <w:ilvl w:val="0"/>
                        <w:numId w:val="229"/>
                      </w:numPr>
                      <w:rPr>
                        <w:sz w:val="20"/>
                        <w:szCs w:val="20"/>
                      </w:rPr>
                    </w:pPr>
                    <w:r w:rsidRPr="0005455D">
                      <w:rPr>
                        <w:sz w:val="20"/>
                        <w:szCs w:val="20"/>
                      </w:rPr>
                      <w:t>эмиссия</w:t>
                    </w:r>
                    <w:r w:rsidRPr="0005455D">
                      <w:rPr>
                        <w:sz w:val="20"/>
                        <w:szCs w:val="20"/>
                      </w:rPr>
                      <w:br/>
                      <w:t>ценных бумаг</w:t>
                    </w:r>
                  </w:p>
                  <w:p w:rsidR="00AE592D" w:rsidRPr="0005455D" w:rsidRDefault="00AE592D" w:rsidP="00A354AB">
                    <w:pPr>
                      <w:numPr>
                        <w:ilvl w:val="0"/>
                        <w:numId w:val="229"/>
                      </w:numPr>
                      <w:rPr>
                        <w:sz w:val="20"/>
                        <w:szCs w:val="20"/>
                      </w:rPr>
                    </w:pPr>
                    <w:r w:rsidRPr="0005455D">
                      <w:rPr>
                        <w:sz w:val="20"/>
                        <w:szCs w:val="20"/>
                      </w:rPr>
                      <w:t>эмиссия суррогатов ценных бумаг</w:t>
                    </w:r>
                  </w:p>
                  <w:p w:rsidR="00AE592D" w:rsidRPr="0005455D" w:rsidRDefault="00AE592D" w:rsidP="00A354AB">
                    <w:pPr>
                      <w:numPr>
                        <w:ilvl w:val="0"/>
                        <w:numId w:val="229"/>
                      </w:numPr>
                      <w:rPr>
                        <w:sz w:val="20"/>
                        <w:szCs w:val="20"/>
                      </w:rPr>
                    </w:pPr>
                    <w:r w:rsidRPr="0005455D">
                      <w:rPr>
                        <w:sz w:val="20"/>
                        <w:szCs w:val="20"/>
                      </w:rPr>
                      <w:t>бюджетные ссуды</w:t>
                    </w:r>
                  </w:p>
                  <w:p w:rsidR="00AE592D" w:rsidRPr="0005455D" w:rsidRDefault="00AE592D" w:rsidP="00A354AB">
                    <w:pPr>
                      <w:numPr>
                        <w:ilvl w:val="0"/>
                        <w:numId w:val="229"/>
                      </w:numPr>
                      <w:rPr>
                        <w:sz w:val="20"/>
                        <w:szCs w:val="20"/>
                      </w:rPr>
                    </w:pPr>
                    <w:r w:rsidRPr="0005455D">
                      <w:rPr>
                        <w:sz w:val="20"/>
                        <w:szCs w:val="20"/>
                      </w:rPr>
                      <w:t>коммерческие кредиты</w:t>
                    </w:r>
                  </w:p>
                </w:txbxContent>
              </v:textbox>
            </v:shape>
            <v:shape id="_x0000_s1230" type="#_x0000_t202" style="position:absolute;left:8640;top:10414;width:2736;height:1296">
              <v:textbox style="mso-next-textbox:#_x0000_s1230">
                <w:txbxContent>
                  <w:p w:rsidR="00AE592D" w:rsidRPr="0005455D" w:rsidRDefault="00AE592D" w:rsidP="00A354AB">
                    <w:pPr>
                      <w:numPr>
                        <w:ilvl w:val="0"/>
                        <w:numId w:val="230"/>
                      </w:numPr>
                      <w:rPr>
                        <w:sz w:val="20"/>
                        <w:szCs w:val="20"/>
                      </w:rPr>
                    </w:pPr>
                    <w:r w:rsidRPr="0005455D">
                      <w:rPr>
                        <w:sz w:val="20"/>
                        <w:szCs w:val="20"/>
                      </w:rPr>
                      <w:t xml:space="preserve">продажа имущества </w:t>
                    </w:r>
                  </w:p>
                  <w:p w:rsidR="00AE592D" w:rsidRPr="0005455D" w:rsidRDefault="00AE592D" w:rsidP="00A354AB">
                    <w:pPr>
                      <w:numPr>
                        <w:ilvl w:val="0"/>
                        <w:numId w:val="230"/>
                      </w:numPr>
                      <w:rPr>
                        <w:sz w:val="20"/>
                        <w:szCs w:val="20"/>
                      </w:rPr>
                    </w:pPr>
                    <w:r w:rsidRPr="0005455D">
                      <w:rPr>
                        <w:sz w:val="20"/>
                        <w:szCs w:val="20"/>
                      </w:rPr>
                      <w:t>остатки на начало года</w:t>
                    </w:r>
                  </w:p>
                  <w:p w:rsidR="00AE592D" w:rsidRDefault="00AE592D" w:rsidP="00A354AB">
                    <w:pPr>
                      <w:numPr>
                        <w:ilvl w:val="0"/>
                        <w:numId w:val="230"/>
                      </w:numPr>
                    </w:pPr>
                    <w:r w:rsidRPr="0005455D">
                      <w:rPr>
                        <w:sz w:val="20"/>
                        <w:szCs w:val="20"/>
                      </w:rPr>
                      <w:t>использование средств депозитов и страховых фондов</w:t>
                    </w:r>
                  </w:p>
                </w:txbxContent>
              </v:textbox>
            </v:shape>
            <v:line id="_x0000_s1231" style="position:absolute" from="7632,4078" to="8784,4078">
              <v:stroke endarrow="block"/>
            </v:line>
            <v:line id="_x0000_s1232" style="position:absolute" from="7920,5374" to="8784,5374">
              <v:stroke endarrow="block"/>
            </v:line>
            <v:line id="_x0000_s1233" style="position:absolute" from="7632,9118" to="8640,9118">
              <v:stroke endarrow="block"/>
            </v:line>
            <v:line id="_x0000_s1234" style="position:absolute" from="7920,10702" to="8640,10702">
              <v:stroke endarrow="block"/>
            </v:line>
            <v:line id="_x0000_s1235" style="position:absolute" from="7488,13294" to="8640,13294">
              <v:stroke endarrow="block"/>
            </v:line>
            <v:line id="_x0000_s1236" style="position:absolute" from="2304,4078" to="3600,4078">
              <v:stroke dashstyle="1 1" endarrow="block"/>
            </v:line>
            <v:line id="_x0000_s1237" style="position:absolute" from="4320,4078" to="5328,4078">
              <v:stroke dashstyle="1 1" endarrow="block"/>
            </v:line>
            <v:line id="_x0000_s1238" style="position:absolute" from="2304,5374" to="3600,5374">
              <v:stroke dashstyle="1 1" endarrow="block"/>
            </v:line>
            <v:line id="_x0000_s1239" style="position:absolute" from="4320,5374" to="5328,5374">
              <v:stroke dashstyle="1 1" endarrow="block"/>
            </v:line>
            <v:line id="_x0000_s1240" style="position:absolute" from="2304,9118" to="3600,9118">
              <v:stroke dashstyle="1 1" endarrow="block"/>
            </v:line>
            <v:line id="_x0000_s1241" style="position:absolute" from="4320,9118" to="5040,9118">
              <v:stroke dashstyle="1 1" endarrow="block"/>
            </v:line>
            <v:line id="_x0000_s1242" style="position:absolute" from="2304,10702" to="3600,10702">
              <v:stroke dashstyle="1 1" endarrow="block"/>
            </v:line>
            <v:line id="_x0000_s1243" style="position:absolute" from="4320,10702" to="5040,10702">
              <v:stroke dashstyle="1 1" endarrow="block"/>
            </v:line>
            <v:line id="_x0000_s1244" style="position:absolute" from="2304,13294" to="3600,13294">
              <v:stroke dashstyle="1 1" endarrow="block"/>
            </v:line>
            <v:line id="_x0000_s1245" style="position:absolute" from="4320,13294" to="5040,13294">
              <v:stroke dashstyle="1 1" endarrow="block"/>
            </v:line>
          </v:group>
        </w:pict>
      </w:r>
      <w:r w:rsidRPr="0063458C">
        <w:rPr>
          <w:b/>
        </w:rPr>
        <w:t>Структура доходной части регионального бюджета</w:t>
      </w:r>
    </w:p>
    <w:p w:rsidR="00A354AB" w:rsidRPr="0063458C" w:rsidRDefault="00A354AB" w:rsidP="0063458C">
      <w:pPr>
        <w:spacing w:line="360" w:lineRule="auto"/>
        <w:jc w:val="right"/>
      </w:pPr>
      <w:r w:rsidRPr="0063458C">
        <w:t>Рисунок 2.</w:t>
      </w:r>
    </w:p>
    <w:p w:rsidR="00A354AB" w:rsidRPr="0063458C" w:rsidRDefault="00A354AB" w:rsidP="0063458C">
      <w:pPr>
        <w:spacing w:line="360" w:lineRule="auto"/>
        <w:ind w:firstLine="720"/>
        <w:jc w:val="both"/>
      </w:pPr>
    </w:p>
    <w:p w:rsidR="00A354AB" w:rsidRPr="0063458C" w:rsidRDefault="00A354AB" w:rsidP="0063458C">
      <w:pPr>
        <w:spacing w:line="360" w:lineRule="auto"/>
        <w:ind w:firstLine="720"/>
        <w:jc w:val="both"/>
      </w:pPr>
    </w:p>
    <w:p w:rsidR="00A354AB" w:rsidRPr="0063458C" w:rsidRDefault="00A354AB" w:rsidP="0063458C">
      <w:pPr>
        <w:spacing w:line="360" w:lineRule="auto"/>
        <w:ind w:firstLine="720"/>
        <w:jc w:val="both"/>
      </w:pPr>
      <w:r w:rsidRPr="0063458C">
        <w:pict>
          <v:line id="_x0000_s1247" style="position:absolute;left:0;text-align:left;z-index:251666432" from="138.15pt,155.4pt" to="188.55pt,155.4pt" o:allowincell="f">
            <v:stroke dashstyle="dash" endarrow="block"/>
          </v:line>
        </w:pict>
      </w:r>
      <w:r w:rsidRPr="0063458C">
        <w:pict>
          <v:shape id="_x0000_s1246" type="#_x0000_t202" style="position:absolute;left:0;text-align:left;margin-left:202.95pt;margin-top:141pt;width:115.2pt;height:28.8pt;z-index:251665408" o:allowincell="f">
            <v:textbox style="mso-next-textbox:#_x0000_s1246">
              <w:txbxContent>
                <w:p w:rsidR="00AE592D" w:rsidRDefault="00AE592D" w:rsidP="00A354AB">
                  <w:pPr>
                    <w:shd w:val="pct12" w:color="auto" w:fill="FFFFFF"/>
                    <w:jc w:val="center"/>
                    <w:rPr>
                      <w:b/>
                    </w:rPr>
                  </w:pPr>
                  <w:r>
                    <w:rPr>
                      <w:b/>
                    </w:rPr>
                    <w:t>Контрибуции</w:t>
                  </w:r>
                </w:p>
              </w:txbxContent>
            </v:textbox>
          </v:shape>
        </w:pict>
      </w:r>
      <w:r w:rsidRPr="0063458C">
        <w:br w:type="page"/>
      </w:r>
    </w:p>
    <w:p w:rsidR="00A354AB" w:rsidRPr="0063458C" w:rsidRDefault="00A354AB" w:rsidP="0063458C">
      <w:pPr>
        <w:spacing w:line="360" w:lineRule="auto"/>
        <w:ind w:firstLine="567"/>
        <w:jc w:val="both"/>
      </w:pPr>
      <w:r w:rsidRPr="0063458C">
        <w:t xml:space="preserve">Доходная часть бюджета всегда должна быть равна расходной части, иначе говоря «расходам бюджета» и состоять из собственно доходов и средств, привлеченных на определенных условиях для покрытия дефицита бюджета. Доходы бюджета слагаются из налоговых и неналоговых поступлений, а также в отдельных случаях – из поступлений от контрибуции. Также доходы бюджета можно классифицировать как собственные и закрепленные. </w:t>
      </w:r>
    </w:p>
    <w:p w:rsidR="00A354AB" w:rsidRPr="0063458C" w:rsidRDefault="00A354AB" w:rsidP="0063458C">
      <w:pPr>
        <w:spacing w:line="360" w:lineRule="auto"/>
        <w:ind w:firstLine="567"/>
        <w:jc w:val="both"/>
      </w:pPr>
      <w:r w:rsidRPr="0063458C">
        <w:t>Помимо доходов в состав доходной части бюджета входят трансферты, заемные средства и внутренние резервы. Трансферты — это безвозмездные, так же, как и доходы, поступления, однако их получение связано зачастую не с денежными, а с политическим условиями. За получение трансферта, как и за получение коммерческого кредита, надо платить, однако плата за трансферт взимается не в виде денежных средств, а в виде политического подчинения, потери органом власти-получателем трансферта части политических прав, обязанности соблюдать определенные требования. Под трансфертами понимаются дотации, субсидии и субвенции, а также политический трансферт. Дотация – это денежные средства, не имеющие целевого назначения; субвенция – средства, имеющие целевое назначение; субсидия – средства, выделяемые на финансирование совместного проекта.</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Основные отличия видов поступлений в бюджет</w:t>
      </w:r>
    </w:p>
    <w:p w:rsidR="00A354AB" w:rsidRPr="0063458C" w:rsidRDefault="00A354AB" w:rsidP="0063458C">
      <w:pPr>
        <w:spacing w:line="360" w:lineRule="auto"/>
        <w:jc w:val="right"/>
      </w:pPr>
      <w:r w:rsidRPr="0063458C">
        <w:t>Таблица 6.</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701"/>
        <w:gridCol w:w="2363"/>
        <w:gridCol w:w="1437"/>
        <w:gridCol w:w="1539"/>
      </w:tblGrid>
      <w:tr w:rsidR="00A354AB" w:rsidRPr="0063458C">
        <w:tblPrEx>
          <w:tblCellMar>
            <w:top w:w="0" w:type="dxa"/>
            <w:bottom w:w="0" w:type="dxa"/>
          </w:tblCellMar>
        </w:tblPrEx>
        <w:trPr>
          <w:cantSplit/>
        </w:trPr>
        <w:tc>
          <w:tcPr>
            <w:tcW w:w="2340" w:type="dxa"/>
            <w:vMerge w:val="restart"/>
            <w:tcBorders>
              <w:bottom w:val="nil"/>
            </w:tcBorders>
          </w:tcPr>
          <w:p w:rsidR="00A354AB" w:rsidRPr="0063458C" w:rsidRDefault="00A354AB" w:rsidP="0063458C">
            <w:pPr>
              <w:spacing w:line="360" w:lineRule="auto"/>
              <w:jc w:val="center"/>
              <w:rPr>
                <w:b/>
              </w:rPr>
            </w:pPr>
          </w:p>
          <w:p w:rsidR="00A354AB" w:rsidRPr="0063458C" w:rsidRDefault="00A354AB" w:rsidP="0063458C">
            <w:pPr>
              <w:spacing w:line="360" w:lineRule="auto"/>
              <w:jc w:val="center"/>
              <w:rPr>
                <w:b/>
              </w:rPr>
            </w:pPr>
            <w:r w:rsidRPr="0063458C">
              <w:rPr>
                <w:b/>
              </w:rPr>
              <w:t>Наименование</w:t>
            </w:r>
          </w:p>
        </w:tc>
        <w:tc>
          <w:tcPr>
            <w:tcW w:w="7040" w:type="dxa"/>
            <w:gridSpan w:val="4"/>
          </w:tcPr>
          <w:p w:rsidR="00A354AB" w:rsidRPr="0063458C" w:rsidRDefault="00A354AB" w:rsidP="0063458C">
            <w:pPr>
              <w:spacing w:line="360" w:lineRule="auto"/>
              <w:jc w:val="center"/>
              <w:rPr>
                <w:b/>
              </w:rPr>
            </w:pPr>
            <w:r w:rsidRPr="0063458C">
              <w:rPr>
                <w:b/>
              </w:rPr>
              <w:t>Характеристики видов поступлений</w:t>
            </w:r>
          </w:p>
          <w:p w:rsidR="00A354AB" w:rsidRPr="0063458C" w:rsidRDefault="00A354AB" w:rsidP="0063458C">
            <w:pPr>
              <w:spacing w:line="360" w:lineRule="auto"/>
              <w:jc w:val="center"/>
              <w:rPr>
                <w:b/>
              </w:rPr>
            </w:pPr>
          </w:p>
        </w:tc>
      </w:tr>
      <w:tr w:rsidR="00A354AB" w:rsidRPr="0063458C">
        <w:tblPrEx>
          <w:tblCellMar>
            <w:top w:w="0" w:type="dxa"/>
            <w:bottom w:w="0" w:type="dxa"/>
          </w:tblCellMar>
        </w:tblPrEx>
        <w:trPr>
          <w:cantSplit/>
        </w:trPr>
        <w:tc>
          <w:tcPr>
            <w:tcW w:w="2340" w:type="dxa"/>
            <w:vMerge/>
            <w:tcBorders>
              <w:top w:val="nil"/>
              <w:bottom w:val="single" w:sz="4" w:space="0" w:color="auto"/>
            </w:tcBorders>
          </w:tcPr>
          <w:p w:rsidR="00A354AB" w:rsidRPr="0063458C" w:rsidRDefault="00A354AB" w:rsidP="0063458C">
            <w:pPr>
              <w:spacing w:line="360" w:lineRule="auto"/>
              <w:jc w:val="center"/>
              <w:rPr>
                <w:b/>
              </w:rPr>
            </w:pPr>
          </w:p>
        </w:tc>
        <w:tc>
          <w:tcPr>
            <w:tcW w:w="1701" w:type="dxa"/>
            <w:tcBorders>
              <w:bottom w:val="single" w:sz="4" w:space="0" w:color="auto"/>
            </w:tcBorders>
          </w:tcPr>
          <w:p w:rsidR="00A354AB" w:rsidRPr="0063458C" w:rsidRDefault="00A354AB" w:rsidP="0063458C">
            <w:pPr>
              <w:spacing w:line="360" w:lineRule="auto"/>
              <w:jc w:val="center"/>
              <w:rPr>
                <w:b/>
              </w:rPr>
            </w:pPr>
            <w:r w:rsidRPr="0063458C">
              <w:rPr>
                <w:b/>
              </w:rPr>
              <w:t>Возвратность</w:t>
            </w:r>
          </w:p>
        </w:tc>
        <w:tc>
          <w:tcPr>
            <w:tcW w:w="2363" w:type="dxa"/>
            <w:tcBorders>
              <w:bottom w:val="single" w:sz="4" w:space="0" w:color="auto"/>
            </w:tcBorders>
          </w:tcPr>
          <w:p w:rsidR="00A354AB" w:rsidRPr="0063458C" w:rsidRDefault="00A354AB" w:rsidP="0063458C">
            <w:pPr>
              <w:spacing w:line="360" w:lineRule="auto"/>
              <w:jc w:val="center"/>
              <w:rPr>
                <w:b/>
              </w:rPr>
            </w:pPr>
            <w:r w:rsidRPr="0063458C">
              <w:rPr>
                <w:b/>
              </w:rPr>
              <w:t>Платность</w:t>
            </w:r>
          </w:p>
          <w:p w:rsidR="00A354AB" w:rsidRPr="0063458C" w:rsidRDefault="00A354AB" w:rsidP="0063458C">
            <w:pPr>
              <w:spacing w:line="360" w:lineRule="auto"/>
              <w:jc w:val="center"/>
              <w:rPr>
                <w:b/>
              </w:rPr>
            </w:pPr>
          </w:p>
        </w:tc>
        <w:tc>
          <w:tcPr>
            <w:tcW w:w="1437" w:type="dxa"/>
            <w:tcBorders>
              <w:bottom w:val="single" w:sz="4" w:space="0" w:color="auto"/>
            </w:tcBorders>
          </w:tcPr>
          <w:p w:rsidR="00A354AB" w:rsidRPr="0063458C" w:rsidRDefault="00A354AB" w:rsidP="0063458C">
            <w:pPr>
              <w:spacing w:line="360" w:lineRule="auto"/>
              <w:jc w:val="center"/>
              <w:rPr>
                <w:b/>
              </w:rPr>
            </w:pPr>
            <w:r w:rsidRPr="0063458C">
              <w:rPr>
                <w:b/>
              </w:rPr>
              <w:t>Срочность</w:t>
            </w:r>
          </w:p>
        </w:tc>
        <w:tc>
          <w:tcPr>
            <w:tcW w:w="1539" w:type="dxa"/>
            <w:tcBorders>
              <w:bottom w:val="single" w:sz="4" w:space="0" w:color="auto"/>
            </w:tcBorders>
          </w:tcPr>
          <w:p w:rsidR="00A354AB" w:rsidRPr="0063458C" w:rsidRDefault="00A354AB" w:rsidP="0063458C">
            <w:pPr>
              <w:spacing w:line="360" w:lineRule="auto"/>
              <w:jc w:val="center"/>
              <w:rPr>
                <w:b/>
              </w:rPr>
            </w:pPr>
            <w:r w:rsidRPr="0063458C">
              <w:rPr>
                <w:b/>
              </w:rPr>
              <w:t>Плательщик</w:t>
            </w:r>
          </w:p>
        </w:tc>
      </w:tr>
      <w:tr w:rsidR="00A354AB" w:rsidRPr="0063458C">
        <w:tblPrEx>
          <w:tblCellMar>
            <w:top w:w="0" w:type="dxa"/>
            <w:bottom w:w="0" w:type="dxa"/>
          </w:tblCellMar>
        </w:tblPrEx>
        <w:tc>
          <w:tcPr>
            <w:tcW w:w="2340" w:type="dxa"/>
            <w:shd w:val="clear" w:color="auto" w:fill="E0E0E0"/>
          </w:tcPr>
          <w:p w:rsidR="00A354AB" w:rsidRPr="0063458C" w:rsidRDefault="00A354AB" w:rsidP="0063458C">
            <w:pPr>
              <w:spacing w:line="360" w:lineRule="auto"/>
              <w:jc w:val="center"/>
              <w:rPr>
                <w:b/>
              </w:rPr>
            </w:pPr>
            <w:r w:rsidRPr="0063458C">
              <w:rPr>
                <w:b/>
              </w:rPr>
              <w:t>Бюджет</w:t>
            </w:r>
          </w:p>
        </w:tc>
        <w:tc>
          <w:tcPr>
            <w:tcW w:w="1701" w:type="dxa"/>
            <w:shd w:val="clear" w:color="auto" w:fill="E0E0E0"/>
          </w:tcPr>
          <w:p w:rsidR="00A354AB" w:rsidRPr="0063458C" w:rsidRDefault="00A354AB" w:rsidP="0063458C">
            <w:pPr>
              <w:spacing w:line="360" w:lineRule="auto"/>
            </w:pPr>
          </w:p>
        </w:tc>
        <w:tc>
          <w:tcPr>
            <w:tcW w:w="2363" w:type="dxa"/>
            <w:shd w:val="clear" w:color="auto" w:fill="E0E0E0"/>
          </w:tcPr>
          <w:p w:rsidR="00A354AB" w:rsidRPr="0063458C" w:rsidRDefault="00A354AB" w:rsidP="0063458C">
            <w:pPr>
              <w:spacing w:line="360" w:lineRule="auto"/>
            </w:pPr>
          </w:p>
        </w:tc>
        <w:tc>
          <w:tcPr>
            <w:tcW w:w="1437" w:type="dxa"/>
            <w:shd w:val="clear" w:color="auto" w:fill="E0E0E0"/>
          </w:tcPr>
          <w:p w:rsidR="00A354AB" w:rsidRPr="0063458C" w:rsidRDefault="00A354AB" w:rsidP="0063458C">
            <w:pPr>
              <w:spacing w:line="360" w:lineRule="auto"/>
            </w:pPr>
          </w:p>
        </w:tc>
        <w:tc>
          <w:tcPr>
            <w:tcW w:w="1539" w:type="dxa"/>
            <w:shd w:val="clear" w:color="auto" w:fill="E0E0E0"/>
          </w:tcPr>
          <w:p w:rsidR="00A354AB" w:rsidRPr="0063458C" w:rsidRDefault="00A354AB" w:rsidP="0063458C">
            <w:pPr>
              <w:spacing w:line="360" w:lineRule="auto"/>
            </w:pPr>
          </w:p>
        </w:tc>
      </w:tr>
      <w:tr w:rsidR="00A354AB" w:rsidRPr="0063458C">
        <w:tblPrEx>
          <w:tblCellMar>
            <w:top w:w="0" w:type="dxa"/>
            <w:bottom w:w="0" w:type="dxa"/>
          </w:tblCellMar>
        </w:tblPrEx>
        <w:tc>
          <w:tcPr>
            <w:tcW w:w="2340" w:type="dxa"/>
          </w:tcPr>
          <w:p w:rsidR="00A354AB" w:rsidRPr="0063458C" w:rsidRDefault="00A354AB" w:rsidP="0063458C">
            <w:pPr>
              <w:spacing w:line="360" w:lineRule="auto"/>
            </w:pPr>
            <w:r w:rsidRPr="0063458C">
              <w:t>Собственные налоговые</w:t>
            </w:r>
            <w:r w:rsidRPr="0063458C">
              <w:br/>
              <w:t>и неналоговые доходы</w:t>
            </w:r>
          </w:p>
        </w:tc>
        <w:tc>
          <w:tcPr>
            <w:tcW w:w="1701" w:type="dxa"/>
          </w:tcPr>
          <w:p w:rsidR="00A354AB" w:rsidRPr="0063458C" w:rsidRDefault="00A354AB" w:rsidP="0063458C">
            <w:pPr>
              <w:spacing w:line="360" w:lineRule="auto"/>
            </w:pPr>
            <w:r w:rsidRPr="0063458C">
              <w:t>безвозвратные</w:t>
            </w:r>
          </w:p>
        </w:tc>
        <w:tc>
          <w:tcPr>
            <w:tcW w:w="2363" w:type="dxa"/>
          </w:tcPr>
          <w:p w:rsidR="00A354AB" w:rsidRPr="0063458C" w:rsidRDefault="00A354AB" w:rsidP="0063458C">
            <w:pPr>
              <w:spacing w:line="360" w:lineRule="auto"/>
            </w:pPr>
            <w:r w:rsidRPr="0063458C">
              <w:t>бесплатные</w:t>
            </w:r>
          </w:p>
        </w:tc>
        <w:tc>
          <w:tcPr>
            <w:tcW w:w="1437" w:type="dxa"/>
          </w:tcPr>
          <w:p w:rsidR="00A354AB" w:rsidRPr="0063458C" w:rsidRDefault="00A354AB" w:rsidP="0063458C">
            <w:pPr>
              <w:spacing w:line="360" w:lineRule="auto"/>
            </w:pPr>
            <w:r w:rsidRPr="0063458C">
              <w:t>бессрочные</w:t>
            </w:r>
          </w:p>
        </w:tc>
        <w:tc>
          <w:tcPr>
            <w:tcW w:w="1539" w:type="dxa"/>
          </w:tcPr>
          <w:p w:rsidR="00A354AB" w:rsidRPr="0063458C" w:rsidRDefault="00A354AB" w:rsidP="0063458C">
            <w:pPr>
              <w:spacing w:line="360" w:lineRule="auto"/>
            </w:pPr>
            <w:r w:rsidRPr="0063458C">
              <w:t>налогопла-тельщики</w:t>
            </w:r>
          </w:p>
        </w:tc>
      </w:tr>
      <w:tr w:rsidR="00A354AB" w:rsidRPr="0063458C">
        <w:tblPrEx>
          <w:tblCellMar>
            <w:top w:w="0" w:type="dxa"/>
            <w:bottom w:w="0" w:type="dxa"/>
          </w:tblCellMar>
        </w:tblPrEx>
        <w:tc>
          <w:tcPr>
            <w:tcW w:w="2340" w:type="dxa"/>
          </w:tcPr>
          <w:p w:rsidR="00A354AB" w:rsidRPr="0063458C" w:rsidRDefault="00A354AB" w:rsidP="0063458C">
            <w:pPr>
              <w:spacing w:line="360" w:lineRule="auto"/>
            </w:pPr>
            <w:r w:rsidRPr="0063458C">
              <w:t>Отчисления от регулиру-ющих налогов и сборов</w:t>
            </w:r>
          </w:p>
        </w:tc>
        <w:tc>
          <w:tcPr>
            <w:tcW w:w="1701" w:type="dxa"/>
          </w:tcPr>
          <w:p w:rsidR="00A354AB" w:rsidRPr="0063458C" w:rsidRDefault="00A354AB" w:rsidP="0063458C">
            <w:pPr>
              <w:spacing w:line="360" w:lineRule="auto"/>
            </w:pPr>
            <w:r w:rsidRPr="0063458C">
              <w:t>безвозвратные</w:t>
            </w:r>
          </w:p>
        </w:tc>
        <w:tc>
          <w:tcPr>
            <w:tcW w:w="2363" w:type="dxa"/>
          </w:tcPr>
          <w:p w:rsidR="00A354AB" w:rsidRPr="0063458C" w:rsidRDefault="00A354AB" w:rsidP="0063458C">
            <w:pPr>
              <w:spacing w:line="360" w:lineRule="auto"/>
            </w:pPr>
            <w:r w:rsidRPr="0063458C">
              <w:t>денежно бесплатные</w:t>
            </w:r>
          </w:p>
        </w:tc>
        <w:tc>
          <w:tcPr>
            <w:tcW w:w="1437" w:type="dxa"/>
          </w:tcPr>
          <w:p w:rsidR="00A354AB" w:rsidRPr="0063458C" w:rsidRDefault="00A354AB" w:rsidP="0063458C">
            <w:pPr>
              <w:spacing w:line="360" w:lineRule="auto"/>
            </w:pPr>
            <w:r w:rsidRPr="0063458C">
              <w:t>на текущий год</w:t>
            </w:r>
          </w:p>
        </w:tc>
        <w:tc>
          <w:tcPr>
            <w:tcW w:w="1539" w:type="dxa"/>
          </w:tcPr>
          <w:p w:rsidR="00A354AB" w:rsidRPr="0063458C" w:rsidRDefault="00A354AB" w:rsidP="0063458C">
            <w:pPr>
              <w:spacing w:line="360" w:lineRule="auto"/>
            </w:pPr>
            <w:r w:rsidRPr="0063458C">
              <w:t>налогопла-тельщики</w:t>
            </w:r>
          </w:p>
        </w:tc>
      </w:tr>
      <w:tr w:rsidR="00A354AB" w:rsidRPr="0063458C">
        <w:tblPrEx>
          <w:tblCellMar>
            <w:top w:w="0" w:type="dxa"/>
            <w:bottom w:w="0" w:type="dxa"/>
          </w:tblCellMar>
        </w:tblPrEx>
        <w:tc>
          <w:tcPr>
            <w:tcW w:w="2340" w:type="dxa"/>
            <w:tcBorders>
              <w:bottom w:val="single" w:sz="4" w:space="0" w:color="auto"/>
            </w:tcBorders>
          </w:tcPr>
          <w:p w:rsidR="00A354AB" w:rsidRPr="0063458C" w:rsidRDefault="00A354AB" w:rsidP="0063458C">
            <w:pPr>
              <w:spacing w:line="360" w:lineRule="auto"/>
            </w:pPr>
            <w:r w:rsidRPr="0063458C">
              <w:t>Трансферты</w:t>
            </w:r>
            <w:r w:rsidRPr="0063458C">
              <w:br/>
            </w:r>
          </w:p>
        </w:tc>
        <w:tc>
          <w:tcPr>
            <w:tcW w:w="1701" w:type="dxa"/>
            <w:tcBorders>
              <w:bottom w:val="single" w:sz="4" w:space="0" w:color="auto"/>
            </w:tcBorders>
          </w:tcPr>
          <w:p w:rsidR="00A354AB" w:rsidRPr="0063458C" w:rsidRDefault="00A354AB" w:rsidP="0063458C">
            <w:pPr>
              <w:spacing w:line="360" w:lineRule="auto"/>
            </w:pPr>
            <w:r w:rsidRPr="0063458C">
              <w:t>безвозвратные</w:t>
            </w:r>
          </w:p>
        </w:tc>
        <w:tc>
          <w:tcPr>
            <w:tcW w:w="2363" w:type="dxa"/>
            <w:tcBorders>
              <w:bottom w:val="single" w:sz="4" w:space="0" w:color="auto"/>
            </w:tcBorders>
          </w:tcPr>
          <w:p w:rsidR="00A354AB" w:rsidRPr="0063458C" w:rsidRDefault="00A354AB" w:rsidP="0063458C">
            <w:pPr>
              <w:spacing w:line="360" w:lineRule="auto"/>
            </w:pPr>
            <w:r w:rsidRPr="0063458C">
              <w:t>денежно бесплатные (политически платные)</w:t>
            </w:r>
          </w:p>
        </w:tc>
        <w:tc>
          <w:tcPr>
            <w:tcW w:w="1437" w:type="dxa"/>
            <w:tcBorders>
              <w:bottom w:val="single" w:sz="4" w:space="0" w:color="auto"/>
            </w:tcBorders>
          </w:tcPr>
          <w:p w:rsidR="00A354AB" w:rsidRPr="0063458C" w:rsidRDefault="00A354AB" w:rsidP="0063458C">
            <w:pPr>
              <w:spacing w:line="360" w:lineRule="auto"/>
            </w:pPr>
            <w:r w:rsidRPr="0063458C">
              <w:t>на текущий год</w:t>
            </w:r>
          </w:p>
        </w:tc>
        <w:tc>
          <w:tcPr>
            <w:tcW w:w="1539" w:type="dxa"/>
            <w:tcBorders>
              <w:bottom w:val="single" w:sz="4" w:space="0" w:color="auto"/>
            </w:tcBorders>
          </w:tcPr>
          <w:p w:rsidR="00A354AB" w:rsidRPr="0063458C" w:rsidRDefault="00A354AB" w:rsidP="0063458C">
            <w:pPr>
              <w:spacing w:line="360" w:lineRule="auto"/>
            </w:pPr>
            <w:r w:rsidRPr="0063458C">
              <w:t>иной орган власти</w:t>
            </w:r>
          </w:p>
        </w:tc>
      </w:tr>
      <w:tr w:rsidR="00A354AB" w:rsidRPr="0063458C">
        <w:tblPrEx>
          <w:tblCellMar>
            <w:top w:w="0" w:type="dxa"/>
            <w:bottom w:w="0" w:type="dxa"/>
          </w:tblCellMar>
        </w:tblPrEx>
        <w:tc>
          <w:tcPr>
            <w:tcW w:w="6404" w:type="dxa"/>
            <w:gridSpan w:val="3"/>
            <w:shd w:val="clear" w:color="auto" w:fill="E0E0E0"/>
          </w:tcPr>
          <w:p w:rsidR="00A354AB" w:rsidRPr="0063458C" w:rsidRDefault="00A354AB" w:rsidP="0063458C">
            <w:pPr>
              <w:spacing w:line="360" w:lineRule="auto"/>
            </w:pPr>
            <w:r w:rsidRPr="0063458C">
              <w:rPr>
                <w:b/>
              </w:rPr>
              <w:t>Источники финансирования дефицита бюджета</w:t>
            </w:r>
          </w:p>
        </w:tc>
        <w:tc>
          <w:tcPr>
            <w:tcW w:w="1437" w:type="dxa"/>
            <w:shd w:val="clear" w:color="auto" w:fill="E0E0E0"/>
          </w:tcPr>
          <w:p w:rsidR="00A354AB" w:rsidRPr="0063458C" w:rsidRDefault="00A354AB" w:rsidP="0063458C">
            <w:pPr>
              <w:spacing w:line="360" w:lineRule="auto"/>
            </w:pPr>
          </w:p>
        </w:tc>
        <w:tc>
          <w:tcPr>
            <w:tcW w:w="1539" w:type="dxa"/>
            <w:shd w:val="clear" w:color="auto" w:fill="E0E0E0"/>
          </w:tcPr>
          <w:p w:rsidR="00A354AB" w:rsidRPr="0063458C" w:rsidRDefault="00A354AB" w:rsidP="0063458C">
            <w:pPr>
              <w:spacing w:line="360" w:lineRule="auto"/>
            </w:pPr>
          </w:p>
        </w:tc>
      </w:tr>
      <w:tr w:rsidR="00A354AB" w:rsidRPr="0063458C">
        <w:tblPrEx>
          <w:tblCellMar>
            <w:top w:w="0" w:type="dxa"/>
            <w:bottom w:w="0" w:type="dxa"/>
          </w:tblCellMar>
        </w:tblPrEx>
        <w:tc>
          <w:tcPr>
            <w:tcW w:w="2340" w:type="dxa"/>
          </w:tcPr>
          <w:p w:rsidR="00A354AB" w:rsidRPr="0063458C" w:rsidRDefault="00A354AB" w:rsidP="0063458C">
            <w:pPr>
              <w:spacing w:line="360" w:lineRule="auto"/>
            </w:pPr>
            <w:r w:rsidRPr="0063458C">
              <w:t>Заемные средства</w:t>
            </w:r>
            <w:r w:rsidRPr="0063458C">
              <w:br/>
            </w:r>
            <w:r w:rsidRPr="0063458C">
              <w:br/>
              <w:t>в т.ч. бюджетные кредиты</w:t>
            </w:r>
          </w:p>
        </w:tc>
        <w:tc>
          <w:tcPr>
            <w:tcW w:w="1701" w:type="dxa"/>
          </w:tcPr>
          <w:p w:rsidR="00A354AB" w:rsidRPr="0063458C" w:rsidRDefault="00A354AB" w:rsidP="0063458C">
            <w:pPr>
              <w:spacing w:line="360" w:lineRule="auto"/>
            </w:pPr>
            <w:r w:rsidRPr="0063458C">
              <w:t>возвратные</w:t>
            </w:r>
            <w:r w:rsidRPr="0063458C">
              <w:br/>
            </w:r>
            <w:r w:rsidRPr="0063458C">
              <w:br/>
              <w:t>возвратные</w:t>
            </w:r>
          </w:p>
        </w:tc>
        <w:tc>
          <w:tcPr>
            <w:tcW w:w="2363" w:type="dxa"/>
          </w:tcPr>
          <w:p w:rsidR="00A354AB" w:rsidRPr="0063458C" w:rsidRDefault="00A354AB" w:rsidP="0063458C">
            <w:pPr>
              <w:spacing w:line="360" w:lineRule="auto"/>
            </w:pPr>
            <w:r w:rsidRPr="0063458C">
              <w:t>платные</w:t>
            </w:r>
            <w:r w:rsidRPr="0063458C">
              <w:br/>
            </w:r>
            <w:r w:rsidRPr="0063458C">
              <w:br/>
              <w:t>бесплатные</w:t>
            </w:r>
          </w:p>
        </w:tc>
        <w:tc>
          <w:tcPr>
            <w:tcW w:w="1437" w:type="dxa"/>
          </w:tcPr>
          <w:p w:rsidR="00A354AB" w:rsidRPr="0063458C" w:rsidRDefault="00A354AB" w:rsidP="0063458C">
            <w:pPr>
              <w:spacing w:line="360" w:lineRule="auto"/>
            </w:pPr>
            <w:r w:rsidRPr="0063458C">
              <w:t>срок займа ограничен</w:t>
            </w:r>
          </w:p>
          <w:p w:rsidR="00A354AB" w:rsidRPr="0063458C" w:rsidRDefault="00A354AB" w:rsidP="0063458C">
            <w:pPr>
              <w:spacing w:line="360" w:lineRule="auto"/>
            </w:pPr>
            <w:r w:rsidRPr="0063458C">
              <w:t>срок займа ограничен</w:t>
            </w:r>
          </w:p>
        </w:tc>
        <w:tc>
          <w:tcPr>
            <w:tcW w:w="1539" w:type="dxa"/>
          </w:tcPr>
          <w:p w:rsidR="00A354AB" w:rsidRPr="0063458C" w:rsidRDefault="00A354AB" w:rsidP="0063458C">
            <w:pPr>
              <w:spacing w:line="360" w:lineRule="auto"/>
            </w:pPr>
            <w:r w:rsidRPr="0063458C">
              <w:t>кредитор</w:t>
            </w:r>
          </w:p>
          <w:p w:rsidR="00A354AB" w:rsidRPr="0063458C" w:rsidRDefault="00A354AB" w:rsidP="0063458C">
            <w:pPr>
              <w:spacing w:line="360" w:lineRule="auto"/>
            </w:pPr>
          </w:p>
          <w:p w:rsidR="00A354AB" w:rsidRPr="0063458C" w:rsidRDefault="00A354AB" w:rsidP="0063458C">
            <w:pPr>
              <w:spacing w:line="360" w:lineRule="auto"/>
            </w:pPr>
            <w:r w:rsidRPr="0063458C">
              <w:t>иной орган власти</w:t>
            </w:r>
          </w:p>
        </w:tc>
      </w:tr>
      <w:tr w:rsidR="00A354AB" w:rsidRPr="0063458C">
        <w:tblPrEx>
          <w:tblCellMar>
            <w:top w:w="0" w:type="dxa"/>
            <w:bottom w:w="0" w:type="dxa"/>
          </w:tblCellMar>
        </w:tblPrEx>
        <w:tc>
          <w:tcPr>
            <w:tcW w:w="2340" w:type="dxa"/>
          </w:tcPr>
          <w:p w:rsidR="00A354AB" w:rsidRPr="0063458C" w:rsidRDefault="00A354AB" w:rsidP="0063458C">
            <w:pPr>
              <w:spacing w:line="360" w:lineRule="auto"/>
            </w:pPr>
            <w:r w:rsidRPr="0063458C">
              <w:t>Продажа имущества</w:t>
            </w:r>
            <w:r w:rsidRPr="0063458C">
              <w:br/>
              <w:t>(использование резервов)</w:t>
            </w:r>
          </w:p>
        </w:tc>
        <w:tc>
          <w:tcPr>
            <w:tcW w:w="1701" w:type="dxa"/>
          </w:tcPr>
          <w:p w:rsidR="00A354AB" w:rsidRPr="0063458C" w:rsidRDefault="00A354AB" w:rsidP="0063458C">
            <w:pPr>
              <w:spacing w:line="360" w:lineRule="auto"/>
            </w:pPr>
            <w:r w:rsidRPr="0063458C">
              <w:t>безвозвратные</w:t>
            </w:r>
          </w:p>
        </w:tc>
        <w:tc>
          <w:tcPr>
            <w:tcW w:w="2363" w:type="dxa"/>
          </w:tcPr>
          <w:p w:rsidR="00A354AB" w:rsidRPr="0063458C" w:rsidRDefault="00A354AB" w:rsidP="0063458C">
            <w:pPr>
              <w:spacing w:line="360" w:lineRule="auto"/>
            </w:pPr>
            <w:r w:rsidRPr="0063458C">
              <w:t>денежно бесплатные (уменьшение имущества)</w:t>
            </w:r>
          </w:p>
        </w:tc>
        <w:tc>
          <w:tcPr>
            <w:tcW w:w="1437" w:type="dxa"/>
          </w:tcPr>
          <w:p w:rsidR="00A354AB" w:rsidRPr="0063458C" w:rsidRDefault="00A354AB" w:rsidP="0063458C">
            <w:pPr>
              <w:spacing w:line="360" w:lineRule="auto"/>
            </w:pPr>
            <w:r w:rsidRPr="0063458C">
              <w:t>бессрочные</w:t>
            </w:r>
          </w:p>
        </w:tc>
        <w:tc>
          <w:tcPr>
            <w:tcW w:w="1539" w:type="dxa"/>
          </w:tcPr>
          <w:p w:rsidR="00A354AB" w:rsidRPr="0063458C" w:rsidRDefault="00A354AB" w:rsidP="0063458C">
            <w:pPr>
              <w:spacing w:line="360" w:lineRule="auto"/>
            </w:pPr>
            <w:r w:rsidRPr="0063458C">
              <w:t>покупатель</w:t>
            </w:r>
          </w:p>
        </w:tc>
      </w:tr>
      <w:tr w:rsidR="00A354AB" w:rsidRPr="0063458C">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Остатки на счетах</w:t>
            </w:r>
          </w:p>
        </w:tc>
        <w:tc>
          <w:tcPr>
            <w:tcW w:w="1701"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c>
          <w:tcPr>
            <w:tcW w:w="2363"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c>
          <w:tcPr>
            <w:tcW w:w="143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c>
          <w:tcPr>
            <w:tcW w:w="153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r>
      <w:tr w:rsidR="00A354AB" w:rsidRPr="0063458C">
        <w:tblPrEx>
          <w:tblCellMar>
            <w:top w:w="0" w:type="dxa"/>
            <w:bottom w:w="0" w:type="dxa"/>
          </w:tblCellMar>
        </w:tblPrEx>
        <w:tc>
          <w:tcPr>
            <w:tcW w:w="2340"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Курсовая разница</w:t>
            </w:r>
          </w:p>
        </w:tc>
        <w:tc>
          <w:tcPr>
            <w:tcW w:w="1701"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c>
          <w:tcPr>
            <w:tcW w:w="2363"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c>
          <w:tcPr>
            <w:tcW w:w="143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c>
          <w:tcPr>
            <w:tcW w:w="153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r>
    </w:tbl>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t>Заемные средства – это эмиссия ценных бумаг и суррогатов ценных бумаг, привлечение коммерческих кредитов и бюджетных ссуд. Внутренние финансовые резервы – продажа имущества (характеризуется безвозвратностью и денежной бесплатностью, но приводит к уменьшению имущества, то есть платность все же имеет место), использование остатков на начало года, средств депозитов и страховых фондов.</w:t>
      </w:r>
    </w:p>
    <w:p w:rsidR="00A354AB" w:rsidRPr="0063458C" w:rsidRDefault="00A354AB" w:rsidP="0063458C">
      <w:pPr>
        <w:spacing w:line="360" w:lineRule="auto"/>
        <w:ind w:firstLine="567"/>
        <w:jc w:val="both"/>
      </w:pPr>
      <w:r w:rsidRPr="0063458C">
        <w:rPr>
          <w:i/>
          <w:u w:val="single"/>
        </w:rPr>
        <w:t>Бюджетный процесс</w:t>
      </w:r>
      <w:r w:rsidRPr="0063458C">
        <w:rPr>
          <w:i/>
        </w:rPr>
        <w:t xml:space="preserve">. </w:t>
      </w:r>
      <w:r w:rsidRPr="0063458C">
        <w:t>Совокупность действий, обеспечивающих функционирование денежного фонда органа власти, представляет собой бюджетный процесс. Он детально регламентируется законодательством соответствующего уровня власти. В целом бюджетный процесс включает в себя следующие стадии: составление проекта бюджета, рассмотрение проекта бюджета, исполнение бюджета по доходам, исполнение бюджета по расходам, управление долгом, контроль за исполнением закона о бюджете, рассмотрение отчета об исполнении бюджета.</w:t>
      </w:r>
    </w:p>
    <w:p w:rsidR="00A354AB" w:rsidRPr="0063458C" w:rsidRDefault="00A354AB" w:rsidP="0063458C">
      <w:pPr>
        <w:spacing w:line="360" w:lineRule="auto"/>
        <w:ind w:firstLine="567"/>
        <w:jc w:val="both"/>
      </w:pPr>
      <w:r w:rsidRPr="0063458C">
        <w:t>Отметим, что этап утверждения законодателями проекта бюджета несет в себе следующий смысл: народные избранники определяют, в частности, максимальный объем налогообложения, который может быть установлен без крайнего вреда для налогоплательщиков, и устанавливают первоочередные направления расходования имеющихся государственных ресурсов (с учетом безграничности потребностей общества).</w:t>
      </w:r>
    </w:p>
    <w:p w:rsidR="00A354AB" w:rsidRPr="0063458C" w:rsidRDefault="00A354AB" w:rsidP="0063458C">
      <w:pPr>
        <w:spacing w:line="360" w:lineRule="auto"/>
        <w:ind w:firstLine="567"/>
        <w:jc w:val="both"/>
      </w:pPr>
      <w:r w:rsidRPr="0063458C">
        <w:t>В целях обеспечения большей эффективности бюджетного процесса все стадии бюджетного процесса должны быть распределены между различными, независимыми друг от друга властными структурами. Недопустима ситуация, когда один и тот же орган власти (или в рамках одного и того же органа власти) и разрабатывает бюджет, и исполняет его, и контролирует соответственно себя же.</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Распределение ответственности за</w:t>
      </w:r>
      <w:r w:rsidRPr="0063458C">
        <w:rPr>
          <w:b/>
        </w:rPr>
        <w:br/>
        <w:t>исполнение стадий бюджетного процесса</w:t>
      </w:r>
    </w:p>
    <w:p w:rsidR="00A354AB" w:rsidRPr="0063458C" w:rsidRDefault="00A354AB" w:rsidP="0063458C">
      <w:pPr>
        <w:spacing w:line="360" w:lineRule="auto"/>
        <w:jc w:val="right"/>
      </w:pPr>
      <w:r w:rsidRPr="0063458C">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2880"/>
      </w:tblGrid>
      <w:tr w:rsidR="00A354AB" w:rsidRPr="0063458C">
        <w:tblPrEx>
          <w:tblCellMar>
            <w:top w:w="0" w:type="dxa"/>
            <w:bottom w:w="0" w:type="dxa"/>
          </w:tblCellMar>
        </w:tblPrEx>
        <w:tc>
          <w:tcPr>
            <w:tcW w:w="6588" w:type="dxa"/>
          </w:tcPr>
          <w:p w:rsidR="00A354AB" w:rsidRPr="0063458C" w:rsidRDefault="00A354AB" w:rsidP="0063458C">
            <w:pPr>
              <w:spacing w:line="360" w:lineRule="auto"/>
              <w:jc w:val="center"/>
            </w:pPr>
            <w:r w:rsidRPr="0063458C">
              <w:t>Стадии бюджетного процесса</w:t>
            </w:r>
          </w:p>
          <w:p w:rsidR="00A354AB" w:rsidRPr="0063458C" w:rsidRDefault="00A354AB" w:rsidP="0063458C">
            <w:pPr>
              <w:spacing w:line="360" w:lineRule="auto"/>
              <w:jc w:val="center"/>
            </w:pPr>
          </w:p>
        </w:tc>
        <w:tc>
          <w:tcPr>
            <w:tcW w:w="2880" w:type="dxa"/>
          </w:tcPr>
          <w:p w:rsidR="00A354AB" w:rsidRPr="0063458C" w:rsidRDefault="00A354AB" w:rsidP="0063458C">
            <w:pPr>
              <w:spacing w:line="360" w:lineRule="auto"/>
              <w:jc w:val="center"/>
            </w:pPr>
            <w:r w:rsidRPr="0063458C">
              <w:t>Исполнитель</w:t>
            </w:r>
          </w:p>
        </w:tc>
      </w:tr>
      <w:tr w:rsidR="00A354AB" w:rsidRPr="0063458C">
        <w:tblPrEx>
          <w:tblCellMar>
            <w:top w:w="0" w:type="dxa"/>
            <w:bottom w:w="0" w:type="dxa"/>
          </w:tblCellMar>
        </w:tblPrEx>
        <w:tc>
          <w:tcPr>
            <w:tcW w:w="6588" w:type="dxa"/>
          </w:tcPr>
          <w:p w:rsidR="00A354AB" w:rsidRPr="0063458C" w:rsidRDefault="00A354AB" w:rsidP="0063458C">
            <w:pPr>
              <w:spacing w:line="360" w:lineRule="auto"/>
              <w:jc w:val="both"/>
            </w:pPr>
            <w:r w:rsidRPr="0063458C">
              <w:t>Составление проекта бюджета</w:t>
            </w:r>
          </w:p>
        </w:tc>
        <w:tc>
          <w:tcPr>
            <w:tcW w:w="2880" w:type="dxa"/>
          </w:tcPr>
          <w:p w:rsidR="00A354AB" w:rsidRPr="0063458C" w:rsidRDefault="00A354AB" w:rsidP="0063458C">
            <w:pPr>
              <w:spacing w:line="360" w:lineRule="auto"/>
              <w:jc w:val="both"/>
            </w:pPr>
            <w:r w:rsidRPr="0063458C">
              <w:t>Финансовое управление</w:t>
            </w:r>
          </w:p>
        </w:tc>
      </w:tr>
      <w:tr w:rsidR="00A354AB" w:rsidRPr="0063458C">
        <w:tblPrEx>
          <w:tblCellMar>
            <w:top w:w="0" w:type="dxa"/>
            <w:bottom w:w="0" w:type="dxa"/>
          </w:tblCellMar>
        </w:tblPrEx>
        <w:tc>
          <w:tcPr>
            <w:tcW w:w="6588" w:type="dxa"/>
          </w:tcPr>
          <w:p w:rsidR="00A354AB" w:rsidRPr="0063458C" w:rsidRDefault="00A354AB" w:rsidP="0063458C">
            <w:pPr>
              <w:spacing w:line="360" w:lineRule="auto"/>
              <w:jc w:val="both"/>
            </w:pPr>
            <w:r w:rsidRPr="0063458C">
              <w:t>Утверждение проекта бюджета</w:t>
            </w:r>
          </w:p>
        </w:tc>
        <w:tc>
          <w:tcPr>
            <w:tcW w:w="2880" w:type="dxa"/>
          </w:tcPr>
          <w:p w:rsidR="00A354AB" w:rsidRPr="0063458C" w:rsidRDefault="00A354AB" w:rsidP="0063458C">
            <w:pPr>
              <w:spacing w:line="360" w:lineRule="auto"/>
              <w:jc w:val="both"/>
            </w:pPr>
            <w:r w:rsidRPr="0063458C">
              <w:t>Депутатский корпус</w:t>
            </w:r>
          </w:p>
        </w:tc>
      </w:tr>
      <w:tr w:rsidR="00A354AB" w:rsidRPr="0063458C">
        <w:tblPrEx>
          <w:tblCellMar>
            <w:top w:w="0" w:type="dxa"/>
            <w:bottom w:w="0" w:type="dxa"/>
          </w:tblCellMar>
        </w:tblPrEx>
        <w:tc>
          <w:tcPr>
            <w:tcW w:w="6588" w:type="dxa"/>
          </w:tcPr>
          <w:p w:rsidR="00A354AB" w:rsidRPr="0063458C" w:rsidRDefault="00A354AB" w:rsidP="0063458C">
            <w:pPr>
              <w:spacing w:line="360" w:lineRule="auto"/>
              <w:jc w:val="both"/>
            </w:pPr>
            <w:r w:rsidRPr="0063458C">
              <w:t>Исполнение бюджета по доходам</w:t>
            </w:r>
          </w:p>
        </w:tc>
        <w:tc>
          <w:tcPr>
            <w:tcW w:w="2880" w:type="dxa"/>
          </w:tcPr>
          <w:p w:rsidR="00A354AB" w:rsidRPr="0063458C" w:rsidRDefault="00A354AB" w:rsidP="0063458C">
            <w:pPr>
              <w:spacing w:line="360" w:lineRule="auto"/>
              <w:jc w:val="both"/>
            </w:pPr>
            <w:r w:rsidRPr="0063458C">
              <w:t>Налоговая служба</w:t>
            </w:r>
          </w:p>
        </w:tc>
      </w:tr>
      <w:tr w:rsidR="00A354AB" w:rsidRPr="0063458C">
        <w:tblPrEx>
          <w:tblCellMar>
            <w:top w:w="0" w:type="dxa"/>
            <w:bottom w:w="0" w:type="dxa"/>
          </w:tblCellMar>
        </w:tblPrEx>
        <w:tc>
          <w:tcPr>
            <w:tcW w:w="6588" w:type="dxa"/>
          </w:tcPr>
          <w:p w:rsidR="00A354AB" w:rsidRPr="0063458C" w:rsidRDefault="00A354AB" w:rsidP="0063458C">
            <w:pPr>
              <w:spacing w:line="360" w:lineRule="auto"/>
              <w:jc w:val="both"/>
            </w:pPr>
            <w:r w:rsidRPr="0063458C">
              <w:t>Исполнение бюджета по расходам</w:t>
            </w:r>
          </w:p>
        </w:tc>
        <w:tc>
          <w:tcPr>
            <w:tcW w:w="2880" w:type="dxa"/>
          </w:tcPr>
          <w:p w:rsidR="00A354AB" w:rsidRPr="0063458C" w:rsidRDefault="00A354AB" w:rsidP="0063458C">
            <w:pPr>
              <w:spacing w:line="360" w:lineRule="auto"/>
              <w:jc w:val="both"/>
            </w:pPr>
            <w:r w:rsidRPr="0063458C">
              <w:t>Казначейство</w:t>
            </w:r>
          </w:p>
        </w:tc>
      </w:tr>
      <w:tr w:rsidR="00A354AB" w:rsidRPr="0063458C">
        <w:tblPrEx>
          <w:tblCellMar>
            <w:top w:w="0" w:type="dxa"/>
            <w:bottom w:w="0" w:type="dxa"/>
          </w:tblCellMar>
        </w:tblPrEx>
        <w:tc>
          <w:tcPr>
            <w:tcW w:w="6588" w:type="dxa"/>
          </w:tcPr>
          <w:p w:rsidR="00A354AB" w:rsidRPr="0063458C" w:rsidRDefault="00A354AB" w:rsidP="0063458C">
            <w:pPr>
              <w:spacing w:line="360" w:lineRule="auto"/>
              <w:jc w:val="both"/>
            </w:pPr>
            <w:r w:rsidRPr="0063458C">
              <w:t>Управление долгом</w:t>
            </w:r>
          </w:p>
        </w:tc>
        <w:tc>
          <w:tcPr>
            <w:tcW w:w="2880" w:type="dxa"/>
          </w:tcPr>
          <w:p w:rsidR="00A354AB" w:rsidRPr="0063458C" w:rsidRDefault="00A354AB" w:rsidP="0063458C">
            <w:pPr>
              <w:spacing w:line="360" w:lineRule="auto"/>
              <w:jc w:val="both"/>
            </w:pPr>
            <w:r w:rsidRPr="0063458C">
              <w:t>Финансовое управление</w:t>
            </w:r>
          </w:p>
        </w:tc>
      </w:tr>
      <w:tr w:rsidR="00A354AB" w:rsidRPr="0063458C">
        <w:tblPrEx>
          <w:tblCellMar>
            <w:top w:w="0" w:type="dxa"/>
            <w:bottom w:w="0" w:type="dxa"/>
          </w:tblCellMar>
        </w:tblPrEx>
        <w:tc>
          <w:tcPr>
            <w:tcW w:w="6588" w:type="dxa"/>
          </w:tcPr>
          <w:p w:rsidR="00A354AB" w:rsidRPr="0063458C" w:rsidRDefault="00A354AB" w:rsidP="0063458C">
            <w:pPr>
              <w:spacing w:line="360" w:lineRule="auto"/>
              <w:jc w:val="both"/>
            </w:pPr>
            <w:r w:rsidRPr="0063458C">
              <w:t xml:space="preserve">Контроль за исполнением бюджета </w:t>
            </w:r>
          </w:p>
        </w:tc>
        <w:tc>
          <w:tcPr>
            <w:tcW w:w="2880" w:type="dxa"/>
          </w:tcPr>
          <w:p w:rsidR="00A354AB" w:rsidRPr="0063458C" w:rsidRDefault="00A354AB" w:rsidP="0063458C">
            <w:pPr>
              <w:spacing w:line="360" w:lineRule="auto"/>
            </w:pPr>
            <w:r w:rsidRPr="0063458C">
              <w:t>Счетная палата региона</w:t>
            </w:r>
          </w:p>
        </w:tc>
      </w:tr>
      <w:tr w:rsidR="00A354AB" w:rsidRPr="0063458C">
        <w:tblPrEx>
          <w:tblCellMar>
            <w:top w:w="0" w:type="dxa"/>
            <w:bottom w:w="0" w:type="dxa"/>
          </w:tblCellMar>
        </w:tblPrEx>
        <w:tc>
          <w:tcPr>
            <w:tcW w:w="6588" w:type="dxa"/>
          </w:tcPr>
          <w:p w:rsidR="00A354AB" w:rsidRPr="0063458C" w:rsidRDefault="00A354AB" w:rsidP="0063458C">
            <w:pPr>
              <w:spacing w:line="360" w:lineRule="auto"/>
              <w:jc w:val="both"/>
            </w:pPr>
            <w:r w:rsidRPr="0063458C">
              <w:t>Рассмотрение отчета об исполнении бюджета</w:t>
            </w:r>
          </w:p>
        </w:tc>
        <w:tc>
          <w:tcPr>
            <w:tcW w:w="2880" w:type="dxa"/>
          </w:tcPr>
          <w:p w:rsidR="00A354AB" w:rsidRPr="0063458C" w:rsidRDefault="00A354AB" w:rsidP="0063458C">
            <w:pPr>
              <w:spacing w:line="360" w:lineRule="auto"/>
              <w:jc w:val="both"/>
            </w:pPr>
            <w:r w:rsidRPr="0063458C">
              <w:t>Депутатский корпус</w:t>
            </w:r>
          </w:p>
        </w:tc>
      </w:tr>
    </w:tbl>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rPr>
          <w:i/>
          <w:u w:val="single"/>
        </w:rPr>
        <w:t>Финансовые обязательства</w:t>
      </w:r>
      <w:r w:rsidRPr="0063458C">
        <w:rPr>
          <w:i/>
        </w:rPr>
        <w:t xml:space="preserve">. </w:t>
      </w:r>
      <w:r w:rsidRPr="0063458C">
        <w:t>Обязательства органа власти не отражаются в полном объеме в бюджете. Это связано с кассовым методом учета бюджетных средств в РФ, при котором все операции органов власти учитываются в отчетности в момент осуществления оплаты за полученные товары (даже если товар еще не получен), а также в момент поступления денег за начисленные налоги и предоставленные услуги (даже если услуги еще не оказаны). В частности, проценты по займам учитываются в составе долга лишь в момент выплаты, а не в момент возникновения долга. Отсюда всевозможные расхождения в финансовых результатах, связанные с временем выплаты или поступления денежных средств, которое может существенно отличаться от времени фактического потребления услуг и товаров.</w:t>
      </w:r>
    </w:p>
    <w:p w:rsidR="00A354AB" w:rsidRPr="0063458C" w:rsidRDefault="00A354AB" w:rsidP="0063458C">
      <w:pPr>
        <w:spacing w:line="360" w:lineRule="auto"/>
        <w:ind w:firstLine="567"/>
        <w:jc w:val="both"/>
      </w:pPr>
      <w:r w:rsidRPr="0063458C">
        <w:t>Под долгом органа власти следует понимать сумму текущей задолженности и процентов, которые должны быть начислены по ней, по: коммерческим кредитам; операциям финансового лизинга; бюджетным ссудам и кредитам (коммерческий кредит отличается от бюджетного наличием реального обеспечения заемных средств; при получении органом власти бюджетной ссуды или бюджетного кредита от вышестоящего органа власти обеспечением возврата средств выступают обычно межбюджетные отношения, как таковые); эмитированным ценным бумагам, а также суррогатам ценных бумаг и местных платежных средств; гарантиям и поручительствам (поручительство в отличии от гарантии не предполагает безусловного погашения долга третьего лица); авалированным векселям; кредиторской задолженности, в том числе необоснованной, то есть возникшей в связи с необходимостью оплаты работ, выполненных по заказу органа власти, но финансирование которых не было предусмотрено в бюджете; задолженности, возникшей вследствие решений судебных органов; кредиторской задолженности государственных (муниципальных) предприятий; задолженности бюджетных учреждений и структурных подразделений органа власти, если последние имеют соответствующие полномочия по самостоятельному заимствованию.</w:t>
      </w:r>
    </w:p>
    <w:p w:rsidR="00A354AB" w:rsidRPr="0063458C" w:rsidRDefault="00A354AB" w:rsidP="0063458C">
      <w:pPr>
        <w:spacing w:line="360" w:lineRule="auto"/>
        <w:ind w:firstLine="567"/>
        <w:jc w:val="both"/>
      </w:pPr>
      <w:r w:rsidRPr="0063458C">
        <w:t>Задолженность перед органом власти может слагаться из следующих источников: недоимка по налогам и сборам; задолженность Минфина РФ; задолженность предприятий по полученным из бюджета ссудам и кредитам; погашение оплаченных гарантий; оплаченный, но не полученный госзаказ; задолженность перед бюджетными учреждениями; платежи в лизинговый фонд; дебиторская задолженность унитарных предприятий.</w:t>
      </w:r>
    </w:p>
    <w:p w:rsidR="00A354AB" w:rsidRPr="0063458C" w:rsidRDefault="00A354AB" w:rsidP="0063458C">
      <w:pPr>
        <w:spacing w:line="360" w:lineRule="auto"/>
        <w:ind w:firstLine="567"/>
        <w:jc w:val="both"/>
      </w:pPr>
      <w:r w:rsidRPr="0063458C">
        <w:rPr>
          <w:i/>
          <w:u w:val="single"/>
        </w:rPr>
        <w:t>Влияние на финансовые потоки третьих лиц</w:t>
      </w:r>
      <w:r w:rsidRPr="0063458C">
        <w:rPr>
          <w:i/>
        </w:rPr>
        <w:t xml:space="preserve">. </w:t>
      </w:r>
      <w:r w:rsidRPr="0063458C">
        <w:t>Из всех субъектов общества органы власти имеют наиболее мощное "Влияние…". В нем выделяется четыре составляющих. Во-первых, это финансы унитарных предприятий. В распоряжении органа власти два денежных фонда этих предприятий – прибыль и амортизация. Кроме того, как и в случае с зависимыми хозяйствующими субъектами, орган власти может проводить вмешательство в тарифную, закупочную и дивидендную политики, политику налоговой оптимизации. Орган власти, будучи собственником, может ликвидировать или приватизировать унитарное предприятие. Либо, вынудить предприятие наращивать кредиторскую или дебиторскую задолженность, "проедать" основные средства.</w:t>
      </w:r>
    </w:p>
    <w:p w:rsidR="00A354AB" w:rsidRPr="0063458C" w:rsidRDefault="00A354AB" w:rsidP="0063458C">
      <w:pPr>
        <w:spacing w:line="360" w:lineRule="auto"/>
        <w:ind w:firstLine="567"/>
        <w:jc w:val="both"/>
      </w:pPr>
      <w:r w:rsidRPr="0063458C">
        <w:t>Во-вторых, орган власти может так реорганизовать (в настоящее время – теоретически) свои финансовые потоки, что налоги, уплачиваемые налогоплательщиками, будут поступать не в бюджет, а напрямую на счета выбранных органом власти компаний и организаций. В этом случае, что исключительно важно, законодательный орган власти де-факто становится ширмой, за которой исполнительная власть самостоятельно принимает решения, принятие которых законодательно закреплено за законодателями.</w:t>
      </w:r>
    </w:p>
    <w:p w:rsidR="00A354AB" w:rsidRPr="0063458C" w:rsidRDefault="00A354AB" w:rsidP="0063458C">
      <w:pPr>
        <w:spacing w:line="360" w:lineRule="auto"/>
        <w:ind w:firstLine="567"/>
        <w:jc w:val="both"/>
      </w:pPr>
      <w:r w:rsidRPr="0063458C">
        <w:t xml:space="preserve">В третьих, орган власти, осуществляя регулирование деятельности естественных монополий, оказывает существенное воздействие на финансы хозяйствующих субъектов и населения. Например, органы власти субъекта федерации утверждают ряд тарифов, в частности, на газ и электроэнергию. С увеличением или уменьшением этих тарифов происходит изменение финансовых потоков в целом по региону, в том числе изменение размеров бюджета. Также орган власти может разрешить монополисту ввести в состав тарифа так называемую инвестиционную надбавку. Небольшое, обычно до 10%, увеличение тарифа, в обществе воспринимается как реакция монополиста на инфляцию и т.п. Однако на самом деле это надбавка не имеет отношения ни к внешним, ни к внутренним проблемам компании. Она целевым образом направляется на финансирование инвестиционных проектов монополиста. Примечательно, что в этом случае потребитель становится инвестором даже не подозревая об этом. Разумеется ни о каком соблюдении его прав как инвестора и речи нет – на сумму выплаченной надбавки потребителю не будет оформлена доля в уставном капитале инвестиционного проекта, он не получит дивидендов, ему даже не скажут спасибо. </w:t>
      </w:r>
    </w:p>
    <w:p w:rsidR="00A354AB" w:rsidRPr="0063458C" w:rsidRDefault="00A354AB" w:rsidP="0063458C">
      <w:pPr>
        <w:spacing w:line="360" w:lineRule="auto"/>
        <w:ind w:firstLine="567"/>
        <w:jc w:val="both"/>
      </w:pPr>
      <w:r w:rsidRPr="0063458C">
        <w:t>Наконец, в четвертых, орган власти оказывает влияние на финансы третьих лиц через принятие соответствующего законодательства. Инициатива здесь принадлежит федеральному уровню власти, на котором принимается наибольший объем документов.</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232"/>
        </w:numPr>
        <w:spacing w:line="360" w:lineRule="auto"/>
        <w:jc w:val="both"/>
      </w:pPr>
      <w:r w:rsidRPr="0063458C">
        <w:t>Лушин С.И., Слепов В.А. «Государственные и муниципальные финансы». М.: Экономистъ, 2006.</w:t>
      </w:r>
    </w:p>
    <w:p w:rsidR="00A354AB" w:rsidRPr="0063458C" w:rsidRDefault="00A354AB" w:rsidP="0063458C">
      <w:pPr>
        <w:numPr>
          <w:ilvl w:val="0"/>
          <w:numId w:val="232"/>
        </w:numPr>
        <w:spacing w:line="360" w:lineRule="auto"/>
        <w:jc w:val="both"/>
      </w:pPr>
      <w:r w:rsidRPr="0063458C">
        <w:t>Романовский М.В., Врублевская О.В., Сабанти Б.М. «Финансы». СПб.: Юрайт-Издат, 2006.</w:t>
      </w:r>
    </w:p>
    <w:p w:rsidR="00A354AB" w:rsidRPr="0063458C" w:rsidRDefault="00A354AB" w:rsidP="0063458C">
      <w:pPr>
        <w:numPr>
          <w:ilvl w:val="0"/>
          <w:numId w:val="232"/>
        </w:numPr>
        <w:spacing w:line="360" w:lineRule="auto"/>
        <w:jc w:val="both"/>
      </w:pPr>
      <w:r w:rsidRPr="0063458C">
        <w:t>Сабанти Б.М. «Муниципальные финансы». Владикавказ: 2005.</w:t>
      </w:r>
    </w:p>
    <w:p w:rsidR="00A354AB" w:rsidRPr="0063458C" w:rsidRDefault="00A354AB" w:rsidP="0063458C">
      <w:pPr>
        <w:numPr>
          <w:ilvl w:val="0"/>
          <w:numId w:val="232"/>
        </w:numPr>
        <w:spacing w:line="360" w:lineRule="auto"/>
        <w:jc w:val="both"/>
      </w:pPr>
      <w:r w:rsidRPr="0063458C">
        <w:t>Улюкаев А.В. «Проблемы государственной бюджетной политики». М.: Дело, 2004.</w:t>
      </w:r>
    </w:p>
    <w:p w:rsidR="00A354AB" w:rsidRPr="0063458C" w:rsidRDefault="00A354AB" w:rsidP="0063458C">
      <w:pPr>
        <w:numPr>
          <w:ilvl w:val="0"/>
          <w:numId w:val="232"/>
        </w:numPr>
        <w:spacing w:line="360" w:lineRule="auto"/>
        <w:jc w:val="both"/>
      </w:pPr>
      <w:r w:rsidRPr="0063458C">
        <w:t xml:space="preserve">Лавров А.М. «Евроазиатское бюджетное пространство: вызовы интеграции». М.: Эдиториал УРСС, 2004. </w:t>
      </w:r>
    </w:p>
    <w:p w:rsidR="00A354AB" w:rsidRPr="0063458C" w:rsidRDefault="00A354AB" w:rsidP="0063458C">
      <w:pPr>
        <w:numPr>
          <w:ilvl w:val="0"/>
          <w:numId w:val="232"/>
        </w:numPr>
        <w:spacing w:line="360" w:lineRule="auto"/>
        <w:jc w:val="both"/>
      </w:pPr>
      <w:r w:rsidRPr="0063458C">
        <w:t>Таксир К.И. «Комментарий к бюджетному кодексу Российской Федерации». М.: Юрайт-Издат, 2004.</w:t>
      </w:r>
    </w:p>
    <w:p w:rsidR="00A354AB" w:rsidRPr="0063458C" w:rsidRDefault="00A354AB" w:rsidP="0063458C">
      <w:pPr>
        <w:numPr>
          <w:ilvl w:val="0"/>
          <w:numId w:val="232"/>
        </w:numPr>
        <w:spacing w:line="360" w:lineRule="auto"/>
        <w:jc w:val="both"/>
      </w:pPr>
      <w:r w:rsidRPr="0063458C">
        <w:t>Поляк Г.Б. «Финансы». М.: ЮНИТИ, 2003.</w:t>
      </w:r>
    </w:p>
    <w:p w:rsidR="00A354AB" w:rsidRPr="0063458C" w:rsidRDefault="00A354AB" w:rsidP="0063458C">
      <w:pPr>
        <w:numPr>
          <w:ilvl w:val="0"/>
          <w:numId w:val="232"/>
        </w:numPr>
        <w:spacing w:line="360" w:lineRule="auto"/>
        <w:jc w:val="both"/>
      </w:pPr>
      <w:r w:rsidRPr="0063458C">
        <w:t>Лавров А.М., Климанов В.В. «Оптимизация расходов региональных бюджетов». М.: УРСС, 2002.</w:t>
      </w:r>
    </w:p>
    <w:p w:rsidR="00A354AB" w:rsidRPr="0063458C" w:rsidRDefault="00A354AB" w:rsidP="0063458C">
      <w:pPr>
        <w:numPr>
          <w:ilvl w:val="0"/>
          <w:numId w:val="232"/>
        </w:numPr>
        <w:spacing w:line="360" w:lineRule="auto"/>
        <w:jc w:val="both"/>
      </w:pPr>
      <w:r w:rsidRPr="0063458C">
        <w:t>Никифоров В.Л., Алюков О.И., Дергачев П.В. «Муниципальное управление: бюджет, активы, ЖКХ». М.: Российский научный центр государственного и муниципального управления, 2002.</w:t>
      </w:r>
    </w:p>
    <w:p w:rsidR="00A354AB" w:rsidRPr="0063458C" w:rsidRDefault="00A354AB" w:rsidP="0063458C">
      <w:pPr>
        <w:numPr>
          <w:ilvl w:val="0"/>
          <w:numId w:val="232"/>
        </w:numPr>
        <w:spacing w:line="360" w:lineRule="auto"/>
        <w:jc w:val="both"/>
      </w:pPr>
      <w:r w:rsidRPr="0063458C">
        <w:t>Федеральный бюджет и регионы: опыт анализа финансовых потоков / Моск. центр Ин-та "Восток-Запад". – 2-е изд. – М.: МАКС Пресс, 1999.</w:t>
      </w:r>
    </w:p>
    <w:p w:rsidR="00A354AB" w:rsidRPr="0063458C" w:rsidRDefault="00A354AB" w:rsidP="0063458C">
      <w:pPr>
        <w:numPr>
          <w:ilvl w:val="0"/>
          <w:numId w:val="232"/>
        </w:numPr>
        <w:spacing w:line="360" w:lineRule="auto"/>
        <w:jc w:val="both"/>
      </w:pPr>
      <w:r w:rsidRPr="0063458C">
        <w:t>История финансов Москвы. М.: Издательства объединения "Мосгорархив", АО "Московские учебники", 1998.</w:t>
      </w:r>
    </w:p>
    <w:p w:rsidR="00A354AB" w:rsidRPr="0063458C" w:rsidRDefault="00A354AB" w:rsidP="0063458C">
      <w:pPr>
        <w:numPr>
          <w:ilvl w:val="0"/>
          <w:numId w:val="232"/>
        </w:numPr>
        <w:spacing w:line="360" w:lineRule="auto"/>
        <w:jc w:val="both"/>
      </w:pPr>
      <w:r w:rsidRPr="0063458C">
        <w:t>Яндиев М.И. «Теория финансов». Электронное учебное пособие. Петрозаводск, сайт Публичные финансы государств АТР. Бюджетное и налоговое регулирование. Под ред. проф. А.Н. Козырина. М.: Издательство "Ось–89", 1998.</w:t>
      </w:r>
    </w:p>
    <w:p w:rsidR="00A354AB" w:rsidRPr="0063458C" w:rsidRDefault="00A354AB" w:rsidP="0063458C">
      <w:pPr>
        <w:numPr>
          <w:ilvl w:val="0"/>
          <w:numId w:val="232"/>
        </w:numPr>
        <w:spacing w:line="360" w:lineRule="auto"/>
        <w:jc w:val="both"/>
      </w:pPr>
      <w:r w:rsidRPr="0063458C">
        <w:t>Петрозаводского государственного университета: www.openbudget.ru, 2004.</w:t>
      </w:r>
    </w:p>
    <w:p w:rsidR="00A354AB" w:rsidRPr="0063458C" w:rsidRDefault="00A354AB" w:rsidP="0063458C">
      <w:pPr>
        <w:numPr>
          <w:ilvl w:val="0"/>
          <w:numId w:val="232"/>
        </w:numPr>
        <w:spacing w:line="360" w:lineRule="auto"/>
        <w:jc w:val="both"/>
      </w:pPr>
      <w:r w:rsidRPr="0063458C">
        <w:t xml:space="preserve">Воронин А.Г. Муниципальное хозяйствование и управление. М.: Финансы и статистика, </w:t>
      </w:r>
      <w:smartTag w:uri="urn:schemas-microsoft-com:office:smarttags" w:element="metricconverter">
        <w:smartTagPr>
          <w:attr w:name="ProductID" w:val="2002 г"/>
        </w:smartTagPr>
        <w:r w:rsidRPr="0063458C">
          <w:t>2002 г</w:t>
        </w:r>
      </w:smartTag>
      <w:r w:rsidRPr="0063458C">
        <w:t>.</w:t>
      </w:r>
    </w:p>
    <w:p w:rsidR="00A354AB" w:rsidRPr="0063458C" w:rsidRDefault="00A354AB" w:rsidP="0063458C">
      <w:pPr>
        <w:numPr>
          <w:ilvl w:val="0"/>
          <w:numId w:val="232"/>
        </w:numPr>
        <w:spacing w:line="360" w:lineRule="auto"/>
        <w:jc w:val="both"/>
      </w:pPr>
      <w:r w:rsidRPr="0063458C">
        <w:t>Яндиев М.И. «Финансы регионов». М.: Финансы и статистика, 2002.</w:t>
      </w:r>
    </w:p>
    <w:p w:rsidR="00A354AB" w:rsidRPr="0063458C" w:rsidRDefault="00A354AB" w:rsidP="0063458C">
      <w:pPr>
        <w:numPr>
          <w:ilvl w:val="0"/>
          <w:numId w:val="232"/>
        </w:numPr>
        <w:spacing w:line="360" w:lineRule="auto"/>
        <w:jc w:val="both"/>
      </w:pPr>
      <w:r w:rsidRPr="0063458C">
        <w:t>Яндиев М.И. «Государственные и муниципальные финансы». М.: Экономический факультет МГУ, ТЕИС, 2000.</w:t>
      </w:r>
    </w:p>
    <w:p w:rsidR="00A354AB" w:rsidRPr="0063458C" w:rsidRDefault="00A354AB" w:rsidP="0063458C">
      <w:pPr>
        <w:numPr>
          <w:ilvl w:val="0"/>
          <w:numId w:val="232"/>
        </w:numPr>
        <w:spacing w:line="360" w:lineRule="auto"/>
        <w:jc w:val="both"/>
      </w:pPr>
      <w:r w:rsidRPr="0063458C">
        <w:t xml:space="preserve">Стрик Дж. Государственные финансы Канады/ Пер. с англ.; Сев. Осет. науч. центр; Владикавказский ин-т упр.; Общ. ред. А.Л. Кудрина, В.Д. Дзгоева – М.: ОАО "НПО "Экономика", </w:t>
      </w:r>
      <w:smartTag w:uri="urn:schemas-microsoft-com:office:smarttags" w:element="metricconverter">
        <w:smartTagPr>
          <w:attr w:name="ProductID" w:val="2000 г"/>
        </w:smartTagPr>
        <w:r w:rsidRPr="0063458C">
          <w:t>2000 г</w:t>
        </w:r>
      </w:smartTag>
      <w:r w:rsidRPr="0063458C">
        <w:t>.</w:t>
      </w:r>
    </w:p>
    <w:p w:rsidR="00A354AB" w:rsidRPr="0063458C" w:rsidRDefault="00A354AB" w:rsidP="0063458C">
      <w:pPr>
        <w:numPr>
          <w:ilvl w:val="0"/>
          <w:numId w:val="232"/>
        </w:numPr>
        <w:spacing w:line="360" w:lineRule="auto"/>
        <w:jc w:val="both"/>
      </w:pPr>
      <w:r w:rsidRPr="0063458C">
        <w:t xml:space="preserve">Ершова В.И. Проблемы правового режима государственного имущества в хозяйственном обороте. М., Юриспруденция, </w:t>
      </w:r>
      <w:smartTag w:uri="urn:schemas-microsoft-com:office:smarttags" w:element="metricconverter">
        <w:smartTagPr>
          <w:attr w:name="ProductID" w:val="2001 г"/>
        </w:smartTagPr>
        <w:r w:rsidRPr="0063458C">
          <w:t>2001 г</w:t>
        </w:r>
      </w:smartTag>
      <w:r w:rsidRPr="0063458C">
        <w:t>.</w:t>
      </w:r>
    </w:p>
    <w:p w:rsidR="00A354AB" w:rsidRPr="0063458C" w:rsidRDefault="00A354AB" w:rsidP="0063458C">
      <w:pPr>
        <w:spacing w:line="360" w:lineRule="auto"/>
        <w:jc w:val="both"/>
      </w:pPr>
    </w:p>
    <w:p w:rsidR="00A354AB" w:rsidRPr="0063458C" w:rsidRDefault="00A354AB" w:rsidP="0063458C">
      <w:pPr>
        <w:spacing w:line="360" w:lineRule="auto"/>
        <w:ind w:left="426" w:hanging="284"/>
        <w:jc w:val="both"/>
        <w:rPr>
          <w:b/>
        </w:rPr>
      </w:pPr>
      <w:r w:rsidRPr="0063458C">
        <w:rPr>
          <w:b/>
        </w:rPr>
        <w:t>Источники Internet:</w:t>
      </w:r>
    </w:p>
    <w:p w:rsidR="00A354AB" w:rsidRPr="0063458C" w:rsidRDefault="00A354AB" w:rsidP="0063458C">
      <w:pPr>
        <w:pStyle w:val="a7"/>
        <w:numPr>
          <w:ilvl w:val="0"/>
          <w:numId w:val="311"/>
        </w:numPr>
        <w:suppressAutoHyphens w:val="0"/>
        <w:spacing w:before="0" w:after="0" w:line="360" w:lineRule="auto"/>
        <w:jc w:val="both"/>
      </w:pPr>
      <w:hyperlink r:id="rId162" w:tgtFrame="_blank" w:history="1">
        <w:r w:rsidRPr="0063458C">
          <w:rPr>
            <w:rStyle w:val="ae"/>
          </w:rPr>
          <w:t>http://www.pravitelstvo.gov.ru/</w:t>
        </w:r>
      </w:hyperlink>
      <w:r w:rsidRPr="0063458C">
        <w:t xml:space="preserve"> Правительство Российской Федерации</w:t>
      </w:r>
    </w:p>
    <w:p w:rsidR="00A354AB" w:rsidRPr="0063458C" w:rsidRDefault="00A354AB" w:rsidP="0063458C">
      <w:pPr>
        <w:pStyle w:val="a7"/>
        <w:numPr>
          <w:ilvl w:val="0"/>
          <w:numId w:val="311"/>
        </w:numPr>
        <w:suppressAutoHyphens w:val="0"/>
        <w:spacing w:before="0" w:after="0" w:line="360" w:lineRule="auto"/>
        <w:jc w:val="both"/>
      </w:pPr>
      <w:hyperlink r:id="rId163" w:tgtFrame="_blank" w:history="1">
        <w:r w:rsidRPr="0063458C">
          <w:rPr>
            <w:rStyle w:val="ae"/>
          </w:rPr>
          <w:t>http://www.minfin.ru/</w:t>
        </w:r>
      </w:hyperlink>
      <w:r w:rsidRPr="0063458C">
        <w:t xml:space="preserve"> Министерство финансов Российской Федерации</w:t>
      </w:r>
    </w:p>
    <w:p w:rsidR="00A354AB" w:rsidRPr="0063458C" w:rsidRDefault="00A354AB" w:rsidP="0063458C">
      <w:pPr>
        <w:numPr>
          <w:ilvl w:val="0"/>
          <w:numId w:val="311"/>
        </w:numPr>
        <w:spacing w:line="360" w:lineRule="auto"/>
        <w:jc w:val="both"/>
      </w:pPr>
      <w:r w:rsidRPr="0063458C">
        <w:t xml:space="preserve">Сайт Центрального Банка РФ: </w:t>
      </w:r>
      <w:hyperlink r:id="rId164" w:history="1">
        <w:r w:rsidRPr="0063458C">
          <w:rPr>
            <w:rStyle w:val="ae"/>
          </w:rPr>
          <w:t>www.cbr.ru</w:t>
        </w:r>
      </w:hyperlink>
    </w:p>
    <w:p w:rsidR="00A354AB" w:rsidRPr="0063458C" w:rsidRDefault="00A354AB" w:rsidP="0063458C">
      <w:pPr>
        <w:numPr>
          <w:ilvl w:val="0"/>
          <w:numId w:val="311"/>
        </w:numPr>
        <w:spacing w:line="360" w:lineRule="auto"/>
        <w:jc w:val="both"/>
      </w:pPr>
      <w:r w:rsidRPr="0063458C">
        <w:t xml:space="preserve">Федеральная комиcсия по рынку ценных бумаг России: </w:t>
      </w:r>
      <w:hyperlink r:id="rId165" w:history="1">
        <w:r w:rsidRPr="0063458C">
          <w:rPr>
            <w:rStyle w:val="ae"/>
          </w:rPr>
          <w:t>www.fcsm.ru</w:t>
        </w:r>
      </w:hyperlink>
    </w:p>
    <w:p w:rsidR="00A354AB" w:rsidRPr="0063458C" w:rsidRDefault="00A354AB" w:rsidP="0063458C">
      <w:pPr>
        <w:numPr>
          <w:ilvl w:val="0"/>
          <w:numId w:val="311"/>
        </w:numPr>
        <w:spacing w:line="360" w:lineRule="auto"/>
        <w:jc w:val="both"/>
      </w:pPr>
      <w:r w:rsidRPr="0063458C">
        <w:t xml:space="preserve">Министерство по налогам и сборам РФ: </w:t>
      </w:r>
      <w:hyperlink r:id="rId166" w:history="1">
        <w:r w:rsidRPr="0063458C">
          <w:rPr>
            <w:rStyle w:val="ae"/>
          </w:rPr>
          <w:t>www.nalog.ru</w:t>
        </w:r>
      </w:hyperlink>
    </w:p>
    <w:p w:rsidR="00A354AB" w:rsidRPr="0063458C" w:rsidRDefault="00A354AB" w:rsidP="0063458C">
      <w:pPr>
        <w:numPr>
          <w:ilvl w:val="0"/>
          <w:numId w:val="311"/>
        </w:numPr>
        <w:spacing w:line="360" w:lineRule="auto"/>
        <w:jc w:val="both"/>
      </w:pPr>
      <w:r w:rsidRPr="0063458C">
        <w:t xml:space="preserve">Агентство финансовой информации Финмаркет: </w:t>
      </w:r>
      <w:hyperlink r:id="rId167" w:history="1">
        <w:r w:rsidRPr="0063458C">
          <w:rPr>
            <w:rStyle w:val="ae"/>
          </w:rPr>
          <w:t>www.finmarket.ru</w:t>
        </w:r>
      </w:hyperlink>
    </w:p>
    <w:p w:rsidR="00A354AB" w:rsidRPr="0063458C" w:rsidRDefault="00A354AB" w:rsidP="0063458C">
      <w:pPr>
        <w:numPr>
          <w:ilvl w:val="0"/>
          <w:numId w:val="311"/>
        </w:numPr>
        <w:spacing w:line="360" w:lineRule="auto"/>
        <w:jc w:val="both"/>
      </w:pPr>
      <w:r w:rsidRPr="0063458C">
        <w:t xml:space="preserve">Агентство финансовой информации Интерфакс: </w:t>
      </w:r>
      <w:hyperlink r:id="rId168" w:history="1">
        <w:r w:rsidRPr="0063458C">
          <w:rPr>
            <w:rStyle w:val="ae"/>
          </w:rPr>
          <w:t>www.interfax.ru</w:t>
        </w:r>
      </w:hyperlink>
    </w:p>
    <w:p w:rsidR="00A354AB" w:rsidRPr="0063458C" w:rsidRDefault="00A354AB" w:rsidP="0063458C">
      <w:pPr>
        <w:numPr>
          <w:ilvl w:val="0"/>
          <w:numId w:val="311"/>
        </w:numPr>
        <w:spacing w:line="360" w:lineRule="auto"/>
        <w:jc w:val="both"/>
      </w:pPr>
      <w:r w:rsidRPr="0063458C">
        <w:t xml:space="preserve">Газета "Ведомости": </w:t>
      </w:r>
      <w:hyperlink r:id="rId169" w:history="1">
        <w:r w:rsidRPr="0063458C">
          <w:rPr>
            <w:rStyle w:val="ae"/>
          </w:rPr>
          <w:t>www.vedomosti.ru</w:t>
        </w:r>
      </w:hyperlink>
    </w:p>
    <w:p w:rsidR="00A354AB" w:rsidRPr="0063458C" w:rsidRDefault="00A354AB" w:rsidP="0063458C">
      <w:pPr>
        <w:numPr>
          <w:ilvl w:val="0"/>
          <w:numId w:val="311"/>
        </w:numPr>
        <w:spacing w:line="360" w:lineRule="auto"/>
        <w:jc w:val="both"/>
      </w:pPr>
      <w:r w:rsidRPr="0063458C">
        <w:t xml:space="preserve">Газета "Финансовая Россия": </w:t>
      </w:r>
      <w:hyperlink r:id="rId170" w:history="1">
        <w:r w:rsidRPr="0063458C">
          <w:rPr>
            <w:rStyle w:val="ae"/>
          </w:rPr>
          <w:t>www.fr.ru</w:t>
        </w:r>
      </w:hyperlink>
    </w:p>
    <w:p w:rsidR="00A354AB" w:rsidRPr="0063458C" w:rsidRDefault="00A354AB" w:rsidP="0063458C">
      <w:pPr>
        <w:numPr>
          <w:ilvl w:val="0"/>
          <w:numId w:val="311"/>
        </w:numPr>
        <w:spacing w:line="360" w:lineRule="auto"/>
        <w:jc w:val="both"/>
        <w:rPr>
          <w:lang w:val="en-US"/>
        </w:rPr>
      </w:pPr>
      <w:r w:rsidRPr="0063458C">
        <w:t>Газета</w:t>
      </w:r>
      <w:r w:rsidRPr="0063458C">
        <w:rPr>
          <w:lang w:val="en-US"/>
        </w:rPr>
        <w:t xml:space="preserve"> Financial Times: </w:t>
      </w:r>
      <w:hyperlink r:id="rId171" w:history="1">
        <w:r w:rsidRPr="0063458C">
          <w:rPr>
            <w:rStyle w:val="ae"/>
            <w:lang w:val="en-US"/>
          </w:rPr>
          <w:t>www.ft.com</w:t>
        </w:r>
      </w:hyperlink>
    </w:p>
    <w:p w:rsidR="00A354AB" w:rsidRPr="0063458C" w:rsidRDefault="00A354AB" w:rsidP="0063458C">
      <w:pPr>
        <w:numPr>
          <w:ilvl w:val="0"/>
          <w:numId w:val="311"/>
        </w:numPr>
        <w:spacing w:line="360" w:lineRule="auto"/>
        <w:jc w:val="both"/>
        <w:rPr>
          <w:lang w:val="en-US"/>
        </w:rPr>
      </w:pPr>
      <w:r w:rsidRPr="0063458C">
        <w:t>Журнал</w:t>
      </w:r>
      <w:r w:rsidRPr="0063458C">
        <w:rPr>
          <w:lang w:val="en-US"/>
        </w:rPr>
        <w:t xml:space="preserve"> Wall Street Journal: </w:t>
      </w:r>
      <w:hyperlink r:id="rId172" w:history="1">
        <w:r w:rsidRPr="0063458C">
          <w:rPr>
            <w:rStyle w:val="ae"/>
            <w:lang w:val="en-US"/>
          </w:rPr>
          <w:t>www.wsj.com</w:t>
        </w:r>
      </w:hyperlink>
    </w:p>
    <w:p w:rsidR="00A354AB" w:rsidRPr="0063458C" w:rsidRDefault="00A354AB" w:rsidP="0063458C">
      <w:pPr>
        <w:numPr>
          <w:ilvl w:val="0"/>
          <w:numId w:val="311"/>
        </w:numPr>
        <w:spacing w:line="360" w:lineRule="auto"/>
        <w:jc w:val="both"/>
      </w:pPr>
      <w:r w:rsidRPr="0063458C">
        <w:t xml:space="preserve">Журнал Рынок ценных бумаг </w:t>
      </w:r>
      <w:hyperlink r:id="rId173" w:history="1">
        <w:r w:rsidRPr="0063458C">
          <w:rPr>
            <w:rStyle w:val="ae"/>
          </w:rPr>
          <w:t>www.rcb.ru</w:t>
        </w:r>
      </w:hyperlink>
      <w:r w:rsidRPr="0063458C">
        <w:t xml:space="preserve"> </w:t>
      </w:r>
    </w:p>
    <w:p w:rsidR="00A354AB" w:rsidRPr="0063458C" w:rsidRDefault="00A354AB" w:rsidP="0063458C">
      <w:pPr>
        <w:numPr>
          <w:ilvl w:val="0"/>
          <w:numId w:val="311"/>
        </w:numPr>
        <w:spacing w:line="360" w:lineRule="auto"/>
        <w:jc w:val="both"/>
      </w:pPr>
      <w:r w:rsidRPr="0063458C">
        <w:t xml:space="preserve">Швейцарский банк UBS: </w:t>
      </w:r>
      <w:hyperlink r:id="rId174" w:history="1">
        <w:r w:rsidRPr="0063458C">
          <w:rPr>
            <w:rStyle w:val="ae"/>
          </w:rPr>
          <w:t>www.ubs.com</w:t>
        </w:r>
      </w:hyperlink>
      <w:r w:rsidRPr="0063458C">
        <w:t>.</w:t>
      </w:r>
    </w:p>
    <w:p w:rsidR="00A354AB" w:rsidRPr="0063458C" w:rsidRDefault="00A354AB" w:rsidP="0063458C">
      <w:pPr>
        <w:pStyle w:val="a7"/>
        <w:numPr>
          <w:ilvl w:val="0"/>
          <w:numId w:val="311"/>
        </w:numPr>
        <w:suppressAutoHyphens w:val="0"/>
        <w:spacing w:before="0" w:after="0" w:line="360" w:lineRule="auto"/>
        <w:jc w:val="both"/>
      </w:pPr>
      <w:hyperlink r:id="rId175" w:tgtFrame="_blank" w:history="1">
        <w:r w:rsidRPr="0063458C">
          <w:rPr>
            <w:rStyle w:val="ae"/>
          </w:rPr>
          <w:t>http://www.rts.ru/</w:t>
        </w:r>
      </w:hyperlink>
      <w:r w:rsidRPr="0063458C">
        <w:t xml:space="preserve"> РТС (Российская Торговая Система)</w:t>
      </w:r>
    </w:p>
    <w:p w:rsidR="00A354AB" w:rsidRPr="0063458C" w:rsidRDefault="00A354AB" w:rsidP="0063458C">
      <w:pPr>
        <w:pStyle w:val="a7"/>
        <w:numPr>
          <w:ilvl w:val="0"/>
          <w:numId w:val="311"/>
        </w:numPr>
        <w:suppressAutoHyphens w:val="0"/>
        <w:spacing w:before="0" w:after="0" w:line="360" w:lineRule="auto"/>
        <w:jc w:val="both"/>
      </w:pPr>
      <w:hyperlink r:id="rId176" w:tgtFrame="_blank" w:history="1">
        <w:r w:rsidRPr="0063458C">
          <w:rPr>
            <w:rStyle w:val="ae"/>
          </w:rPr>
          <w:t>http://www.micex.ru/</w:t>
        </w:r>
      </w:hyperlink>
      <w:r w:rsidRPr="0063458C">
        <w:t xml:space="preserve"> ММВБ - Московская межбанковская валютная биржа</w:t>
      </w:r>
    </w:p>
    <w:p w:rsidR="00A354AB" w:rsidRPr="0063458C" w:rsidRDefault="00A354AB" w:rsidP="0063458C">
      <w:pPr>
        <w:pStyle w:val="a7"/>
        <w:numPr>
          <w:ilvl w:val="0"/>
          <w:numId w:val="311"/>
        </w:numPr>
        <w:suppressAutoHyphens w:val="0"/>
        <w:spacing w:before="0" w:after="0" w:line="360" w:lineRule="auto"/>
        <w:jc w:val="both"/>
      </w:pPr>
      <w:hyperlink r:id="rId177" w:tgtFrame="_blank" w:history="1">
        <w:r w:rsidRPr="0063458C">
          <w:rPr>
            <w:rStyle w:val="ae"/>
          </w:rPr>
          <w:t>http://www.rid.ru/</w:t>
        </w:r>
      </w:hyperlink>
      <w:r w:rsidRPr="0063458C">
        <w:t xml:space="preserve"> Российский институт директоров</w:t>
      </w:r>
    </w:p>
    <w:p w:rsidR="00A354AB" w:rsidRPr="0063458C" w:rsidRDefault="00A354AB" w:rsidP="0063458C">
      <w:pPr>
        <w:pStyle w:val="a7"/>
        <w:numPr>
          <w:ilvl w:val="0"/>
          <w:numId w:val="311"/>
        </w:numPr>
        <w:suppressAutoHyphens w:val="0"/>
        <w:spacing w:before="0" w:after="0" w:line="360" w:lineRule="auto"/>
        <w:jc w:val="both"/>
      </w:pPr>
      <w:hyperlink r:id="rId178" w:tgtFrame="_blank" w:history="1">
        <w:r w:rsidRPr="0063458C">
          <w:rPr>
            <w:rStyle w:val="ae"/>
          </w:rPr>
          <w:t>http://www.nlu.ru/</w:t>
        </w:r>
      </w:hyperlink>
      <w:r w:rsidRPr="0063458C">
        <w:t xml:space="preserve"> НЛУ - Национальная лига управляющих </w:t>
      </w:r>
    </w:p>
    <w:p w:rsidR="00A354AB" w:rsidRPr="0063458C" w:rsidRDefault="00A354AB" w:rsidP="0063458C">
      <w:pPr>
        <w:pStyle w:val="a7"/>
        <w:numPr>
          <w:ilvl w:val="0"/>
          <w:numId w:val="311"/>
        </w:numPr>
        <w:suppressAutoHyphens w:val="0"/>
        <w:spacing w:before="0" w:after="0" w:line="360" w:lineRule="auto"/>
        <w:jc w:val="both"/>
      </w:pPr>
      <w:hyperlink r:id="rId179" w:tgtFrame="_blank" w:history="1">
        <w:r w:rsidRPr="0063458C">
          <w:rPr>
            <w:rStyle w:val="ae"/>
          </w:rPr>
          <w:t>http://www.partad.ru/</w:t>
        </w:r>
      </w:hyperlink>
      <w:r w:rsidRPr="0063458C">
        <w:t xml:space="preserve"> ПАРТАД - Профессиональная ассоциация регистраторов, трансфер-агентов и депозитариев </w:t>
      </w:r>
    </w:p>
    <w:p w:rsidR="00A354AB" w:rsidRPr="0063458C" w:rsidRDefault="00A354AB" w:rsidP="0063458C">
      <w:pPr>
        <w:pStyle w:val="a7"/>
        <w:numPr>
          <w:ilvl w:val="0"/>
          <w:numId w:val="311"/>
        </w:numPr>
        <w:suppressAutoHyphens w:val="0"/>
        <w:spacing w:before="0" w:after="0" w:line="360" w:lineRule="auto"/>
        <w:jc w:val="both"/>
      </w:pPr>
      <w:hyperlink r:id="rId180" w:tgtFrame="_blank" w:history="1">
        <w:r w:rsidRPr="0063458C">
          <w:rPr>
            <w:rStyle w:val="ae"/>
          </w:rPr>
          <w:t>http://www.nfa.ru/</w:t>
        </w:r>
      </w:hyperlink>
      <w:r w:rsidRPr="0063458C">
        <w:t xml:space="preserve"> НФА - Национальная фондовая ассоциация </w:t>
      </w:r>
    </w:p>
    <w:p w:rsidR="00A354AB" w:rsidRPr="0063458C" w:rsidRDefault="00A354AB" w:rsidP="0063458C">
      <w:pPr>
        <w:pStyle w:val="a7"/>
        <w:numPr>
          <w:ilvl w:val="0"/>
          <w:numId w:val="311"/>
        </w:numPr>
        <w:suppressAutoHyphens w:val="0"/>
        <w:spacing w:before="0" w:after="0" w:line="360" w:lineRule="auto"/>
        <w:jc w:val="both"/>
      </w:pPr>
      <w:hyperlink r:id="rId181" w:tgtFrame="_blank" w:history="1">
        <w:r w:rsidRPr="0063458C">
          <w:rPr>
            <w:rStyle w:val="ae"/>
          </w:rPr>
          <w:t>http://www.naufor.ru/</w:t>
        </w:r>
      </w:hyperlink>
      <w:r w:rsidRPr="0063458C">
        <w:t xml:space="preserve"> НАУФОР - Национальная Ассоциация Участников Фондового Рынка</w:t>
      </w:r>
    </w:p>
    <w:p w:rsidR="00A354AB" w:rsidRPr="0063458C" w:rsidRDefault="00A354AB" w:rsidP="0063458C">
      <w:pPr>
        <w:pStyle w:val="a7"/>
        <w:numPr>
          <w:ilvl w:val="0"/>
          <w:numId w:val="311"/>
        </w:numPr>
        <w:suppressAutoHyphens w:val="0"/>
        <w:spacing w:before="0" w:after="0" w:line="360" w:lineRule="auto"/>
        <w:jc w:val="both"/>
      </w:pPr>
      <w:hyperlink r:id="rId182" w:tgtFrame="_blank" w:history="1">
        <w:r w:rsidRPr="0063458C">
          <w:rPr>
            <w:rStyle w:val="ae"/>
          </w:rPr>
          <w:t>http://www.fedfond.ru/</w:t>
        </w:r>
      </w:hyperlink>
      <w:r w:rsidRPr="0063458C">
        <w:t xml:space="preserve"> Федеральный общественно-государственный фонд по защите прав вкладчиков и акционеров</w:t>
      </w:r>
    </w:p>
    <w:p w:rsidR="00A354AB" w:rsidRPr="0063458C" w:rsidRDefault="00A354AB" w:rsidP="0063458C">
      <w:pPr>
        <w:pStyle w:val="a7"/>
        <w:numPr>
          <w:ilvl w:val="0"/>
          <w:numId w:val="311"/>
        </w:numPr>
        <w:suppressAutoHyphens w:val="0"/>
        <w:spacing w:before="0" w:after="0" w:line="360" w:lineRule="auto"/>
        <w:jc w:val="both"/>
      </w:pPr>
      <w:hyperlink r:id="rId183" w:tgtFrame="_blank" w:history="1">
        <w:r w:rsidRPr="0063458C">
          <w:rPr>
            <w:rStyle w:val="ae"/>
          </w:rPr>
          <w:t>http://www.ismm.ru/</w:t>
        </w:r>
      </w:hyperlink>
      <w:r w:rsidRPr="0063458C">
        <w:t xml:space="preserve"> Институт фондового рынка и управления</w:t>
      </w:r>
    </w:p>
    <w:p w:rsidR="00A354AB" w:rsidRPr="0063458C" w:rsidRDefault="00A354AB" w:rsidP="0063458C">
      <w:pPr>
        <w:pStyle w:val="a7"/>
        <w:numPr>
          <w:ilvl w:val="0"/>
          <w:numId w:val="311"/>
        </w:numPr>
        <w:suppressAutoHyphens w:val="0"/>
        <w:spacing w:before="0" w:after="0" w:line="360" w:lineRule="auto"/>
        <w:jc w:val="both"/>
      </w:pPr>
      <w:hyperlink r:id="rId184" w:tgtFrame="_blank" w:history="1">
        <w:r w:rsidRPr="0063458C">
          <w:rPr>
            <w:rStyle w:val="ae"/>
          </w:rPr>
          <w:t>http://www.ivr.ru/</w:t>
        </w:r>
      </w:hyperlink>
      <w:r w:rsidRPr="0063458C">
        <w:t xml:space="preserve"> Фонд "Институт прямых инвестиций"</w:t>
      </w:r>
    </w:p>
    <w:p w:rsidR="00A354AB" w:rsidRPr="0063458C" w:rsidRDefault="00A354AB" w:rsidP="0063458C">
      <w:pPr>
        <w:pStyle w:val="a7"/>
        <w:numPr>
          <w:ilvl w:val="0"/>
          <w:numId w:val="311"/>
        </w:numPr>
        <w:suppressAutoHyphens w:val="0"/>
        <w:spacing w:before="0" w:after="0" w:line="360" w:lineRule="auto"/>
        <w:jc w:val="both"/>
      </w:pPr>
      <w:hyperlink r:id="rId185" w:tgtFrame="_blank" w:history="1">
        <w:r w:rsidRPr="0063458C">
          <w:rPr>
            <w:rStyle w:val="ae"/>
          </w:rPr>
          <w:t>http://www.ValNet.ru/</w:t>
        </w:r>
      </w:hyperlink>
      <w:r w:rsidRPr="0063458C">
        <w:t xml:space="preserve"> Портал Международного оценочного консорциума</w:t>
      </w:r>
    </w:p>
    <w:p w:rsidR="00A354AB" w:rsidRPr="0063458C" w:rsidRDefault="00A354AB" w:rsidP="0063458C">
      <w:pPr>
        <w:pStyle w:val="a7"/>
        <w:numPr>
          <w:ilvl w:val="0"/>
          <w:numId w:val="311"/>
        </w:numPr>
        <w:suppressAutoHyphens w:val="0"/>
        <w:spacing w:before="0" w:after="0" w:line="360" w:lineRule="auto"/>
        <w:jc w:val="both"/>
      </w:pPr>
      <w:hyperlink r:id="rId186" w:tgtFrame="_blank" w:history="1">
        <w:r w:rsidRPr="0063458C">
          <w:rPr>
            <w:rStyle w:val="ae"/>
          </w:rPr>
          <w:t>http://www.mse-dsu.ru/</w:t>
        </w:r>
      </w:hyperlink>
      <w:r w:rsidRPr="0063458C">
        <w:t xml:space="preserve"> МФБ - Московская фондовая биржа</w:t>
      </w:r>
    </w:p>
    <w:p w:rsidR="00A354AB" w:rsidRPr="0063458C" w:rsidRDefault="00A354AB" w:rsidP="0063458C">
      <w:pPr>
        <w:pStyle w:val="a7"/>
        <w:numPr>
          <w:ilvl w:val="0"/>
          <w:numId w:val="311"/>
        </w:numPr>
        <w:suppressAutoHyphens w:val="0"/>
        <w:spacing w:before="0" w:after="0" w:line="360" w:lineRule="auto"/>
        <w:jc w:val="both"/>
      </w:pPr>
      <w:hyperlink r:id="rId187" w:tgtFrame="_blank" w:history="1">
        <w:r w:rsidRPr="0063458C">
          <w:rPr>
            <w:rStyle w:val="ae"/>
          </w:rPr>
          <w:t>http://www.spbex.ru/np/main.stm</w:t>
        </w:r>
      </w:hyperlink>
      <w:r w:rsidRPr="0063458C">
        <w:t xml:space="preserve"> Фондовая биржа Санкт-Петербург </w:t>
      </w:r>
    </w:p>
    <w:p w:rsidR="00A354AB" w:rsidRPr="0063458C" w:rsidRDefault="00A354AB" w:rsidP="0063458C">
      <w:pPr>
        <w:pStyle w:val="a7"/>
        <w:numPr>
          <w:ilvl w:val="0"/>
          <w:numId w:val="311"/>
        </w:numPr>
        <w:suppressAutoHyphens w:val="0"/>
        <w:spacing w:before="0" w:after="0" w:line="360" w:lineRule="auto"/>
        <w:jc w:val="both"/>
      </w:pPr>
      <w:hyperlink r:id="rId188" w:tgtFrame="_blank" w:history="1">
        <w:r w:rsidRPr="0063458C">
          <w:rPr>
            <w:rStyle w:val="ae"/>
          </w:rPr>
          <w:t>http://www.spcex.ru/</w:t>
        </w:r>
      </w:hyperlink>
      <w:r w:rsidRPr="0063458C">
        <w:t xml:space="preserve"> СПВБ - Санкт-петербургская валютная биржа</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spacing w:line="360" w:lineRule="auto"/>
        <w:jc w:val="both"/>
      </w:pPr>
    </w:p>
    <w:p w:rsidR="00A354AB" w:rsidRPr="0063458C" w:rsidRDefault="00A354AB" w:rsidP="0063458C">
      <w:pPr>
        <w:numPr>
          <w:ilvl w:val="0"/>
          <w:numId w:val="233"/>
        </w:numPr>
        <w:spacing w:line="360" w:lineRule="auto"/>
        <w:jc w:val="both"/>
      </w:pPr>
      <w:r w:rsidRPr="0063458C">
        <w:t>Что такое бюджет?</w:t>
      </w:r>
    </w:p>
    <w:p w:rsidR="00A354AB" w:rsidRPr="0063458C" w:rsidRDefault="00A354AB" w:rsidP="0063458C">
      <w:pPr>
        <w:numPr>
          <w:ilvl w:val="0"/>
          <w:numId w:val="233"/>
        </w:numPr>
        <w:spacing w:line="360" w:lineRule="auto"/>
        <w:jc w:val="both"/>
      </w:pPr>
      <w:r w:rsidRPr="0063458C">
        <w:t>Чем отличается бюджет от денежного фонда?</w:t>
      </w:r>
    </w:p>
    <w:p w:rsidR="00A354AB" w:rsidRPr="0063458C" w:rsidRDefault="00A354AB" w:rsidP="0063458C">
      <w:pPr>
        <w:numPr>
          <w:ilvl w:val="0"/>
          <w:numId w:val="233"/>
        </w:numPr>
        <w:spacing w:line="360" w:lineRule="auto"/>
        <w:jc w:val="both"/>
      </w:pPr>
      <w:r w:rsidRPr="0063458C">
        <w:t>В различие между бюджетом и сметой?</w:t>
      </w:r>
    </w:p>
    <w:p w:rsidR="00A354AB" w:rsidRPr="0063458C" w:rsidRDefault="00A354AB" w:rsidP="0063458C">
      <w:pPr>
        <w:numPr>
          <w:ilvl w:val="0"/>
          <w:numId w:val="233"/>
        </w:numPr>
        <w:spacing w:line="360" w:lineRule="auto"/>
        <w:jc w:val="both"/>
      </w:pPr>
      <w:r w:rsidRPr="0063458C">
        <w:t>Какова структура межбюджетных отношений?</w:t>
      </w:r>
    </w:p>
    <w:p w:rsidR="00A354AB" w:rsidRPr="0063458C" w:rsidRDefault="00A354AB" w:rsidP="0063458C">
      <w:pPr>
        <w:numPr>
          <w:ilvl w:val="0"/>
          <w:numId w:val="233"/>
        </w:numPr>
        <w:spacing w:line="360" w:lineRule="auto"/>
        <w:jc w:val="both"/>
      </w:pPr>
      <w:r w:rsidRPr="0063458C">
        <w:t>Какие задачи решают межбюджетные отношения?</w:t>
      </w:r>
    </w:p>
    <w:p w:rsidR="00A354AB" w:rsidRPr="0063458C" w:rsidRDefault="00A354AB" w:rsidP="0063458C">
      <w:pPr>
        <w:numPr>
          <w:ilvl w:val="0"/>
          <w:numId w:val="233"/>
        </w:numPr>
        <w:spacing w:line="360" w:lineRule="auto"/>
        <w:jc w:val="both"/>
      </w:pPr>
      <w:r w:rsidRPr="0063458C">
        <w:t>Перечислите структуру доходной части бюджета.</w:t>
      </w:r>
    </w:p>
    <w:p w:rsidR="00A354AB" w:rsidRPr="0063458C" w:rsidRDefault="00A354AB" w:rsidP="0063458C">
      <w:pPr>
        <w:numPr>
          <w:ilvl w:val="0"/>
          <w:numId w:val="233"/>
        </w:numPr>
        <w:spacing w:line="360" w:lineRule="auto"/>
        <w:jc w:val="both"/>
      </w:pPr>
      <w:r w:rsidRPr="0063458C">
        <w:t>Чем отличаются «Доходы бюджета» от «Доходной части бюджета»?</w:t>
      </w:r>
    </w:p>
    <w:p w:rsidR="00A354AB" w:rsidRPr="0063458C" w:rsidRDefault="00A354AB" w:rsidP="0063458C">
      <w:pPr>
        <w:numPr>
          <w:ilvl w:val="0"/>
          <w:numId w:val="233"/>
        </w:numPr>
        <w:spacing w:line="360" w:lineRule="auto"/>
        <w:jc w:val="both"/>
      </w:pPr>
      <w:r w:rsidRPr="0063458C">
        <w:t>В чем экономический и социальный смысл взимаемых налогов: на прибыль, земельного, подоходного с физических лиц?</w:t>
      </w:r>
    </w:p>
    <w:p w:rsidR="00A354AB" w:rsidRPr="0063458C" w:rsidRDefault="00A354AB" w:rsidP="0063458C">
      <w:pPr>
        <w:numPr>
          <w:ilvl w:val="0"/>
          <w:numId w:val="233"/>
        </w:numPr>
        <w:spacing w:line="360" w:lineRule="auto"/>
        <w:jc w:val="both"/>
      </w:pPr>
      <w:r w:rsidRPr="0063458C">
        <w:t>В каких случаях амортизация унитарных предприятий может быть зачислена в бюджет и израсходована на общетерриториальные цели?</w:t>
      </w:r>
    </w:p>
    <w:p w:rsidR="00A354AB" w:rsidRPr="0063458C" w:rsidRDefault="00A354AB" w:rsidP="0063458C">
      <w:pPr>
        <w:numPr>
          <w:ilvl w:val="0"/>
          <w:numId w:val="233"/>
        </w:numPr>
        <w:spacing w:line="360" w:lineRule="auto"/>
        <w:jc w:val="both"/>
      </w:pPr>
      <w:r w:rsidRPr="0063458C">
        <w:t>Облагаются ли земельным налогом подземные туннели метрополитена?</w:t>
      </w:r>
    </w:p>
    <w:p w:rsidR="00A354AB" w:rsidRPr="0063458C" w:rsidRDefault="00A354AB" w:rsidP="0063458C">
      <w:pPr>
        <w:numPr>
          <w:ilvl w:val="0"/>
          <w:numId w:val="233"/>
        </w:numPr>
        <w:spacing w:line="360" w:lineRule="auto"/>
        <w:jc w:val="both"/>
      </w:pPr>
      <w:r w:rsidRPr="0063458C">
        <w:t>Какова структура финансовых потоков территорий?</w:t>
      </w:r>
    </w:p>
    <w:p w:rsidR="00A354AB" w:rsidRPr="0063458C" w:rsidRDefault="00A354AB" w:rsidP="0063458C">
      <w:pPr>
        <w:numPr>
          <w:ilvl w:val="0"/>
          <w:numId w:val="233"/>
        </w:numPr>
        <w:spacing w:line="360" w:lineRule="auto"/>
        <w:jc w:val="both"/>
      </w:pPr>
      <w:r w:rsidRPr="0063458C">
        <w:t>Назовите стадии бюджетного процесса.</w:t>
      </w:r>
    </w:p>
    <w:p w:rsidR="00A354AB" w:rsidRPr="0063458C" w:rsidRDefault="00A354AB" w:rsidP="0063458C">
      <w:pPr>
        <w:numPr>
          <w:ilvl w:val="0"/>
          <w:numId w:val="233"/>
        </w:numPr>
        <w:spacing w:line="360" w:lineRule="auto"/>
        <w:jc w:val="both"/>
      </w:pPr>
      <w:r w:rsidRPr="0063458C">
        <w:t>Какова структура финансовых обязательств органа власти?</w:t>
      </w:r>
    </w:p>
    <w:p w:rsidR="00A354AB" w:rsidRPr="0063458C" w:rsidRDefault="00A354AB" w:rsidP="0063458C">
      <w:pPr>
        <w:numPr>
          <w:ilvl w:val="0"/>
          <w:numId w:val="233"/>
        </w:numPr>
        <w:spacing w:line="360" w:lineRule="auto"/>
        <w:jc w:val="both"/>
      </w:pPr>
      <w:r w:rsidRPr="0063458C">
        <w:t>Какова структура финансовых обязательств третьих лиц перед органом власти?</w:t>
      </w:r>
    </w:p>
    <w:p w:rsidR="00A354AB" w:rsidRPr="0063458C" w:rsidRDefault="00A354AB" w:rsidP="0063458C">
      <w:pPr>
        <w:numPr>
          <w:ilvl w:val="0"/>
          <w:numId w:val="233"/>
        </w:numPr>
        <w:spacing w:line="360" w:lineRule="auto"/>
        <w:jc w:val="both"/>
      </w:pPr>
      <w:r w:rsidRPr="0063458C">
        <w:t>В чем смысл реформы «Бюджет, ориентированный на результат»?</w:t>
      </w:r>
    </w:p>
    <w:p w:rsidR="00A354AB" w:rsidRPr="0063458C" w:rsidRDefault="00A354AB" w:rsidP="0063458C">
      <w:pPr>
        <w:numPr>
          <w:ilvl w:val="0"/>
          <w:numId w:val="233"/>
        </w:numPr>
        <w:spacing w:line="360" w:lineRule="auto"/>
        <w:jc w:val="both"/>
      </w:pPr>
      <w:r w:rsidRPr="0063458C">
        <w:t>При каких условиях теракт может повлиять на параметры бюджета?</w:t>
      </w:r>
    </w:p>
    <w:p w:rsidR="00A354AB" w:rsidRPr="0063458C" w:rsidRDefault="00A354AB" w:rsidP="0063458C">
      <w:pPr>
        <w:numPr>
          <w:ilvl w:val="0"/>
          <w:numId w:val="233"/>
        </w:numPr>
        <w:spacing w:line="360" w:lineRule="auto"/>
        <w:jc w:val="both"/>
      </w:pPr>
      <w:r w:rsidRPr="0063458C">
        <w:t>Следует ли восстанавливать за счет бюджета, поврежденное в результате теракта имущество и объекты частного бизнеса?</w:t>
      </w:r>
    </w:p>
    <w:p w:rsidR="00A354AB" w:rsidRPr="0063458C" w:rsidRDefault="00A354AB" w:rsidP="0063458C">
      <w:pPr>
        <w:spacing w:line="360" w:lineRule="auto"/>
      </w:pPr>
    </w:p>
    <w:p w:rsidR="00A354AB" w:rsidRPr="0063458C" w:rsidRDefault="00A354AB" w:rsidP="008B2215">
      <w:pPr>
        <w:shd w:val="clear" w:color="auto" w:fill="E6E6E6"/>
        <w:spacing w:line="360" w:lineRule="auto"/>
        <w:jc w:val="center"/>
        <w:rPr>
          <w:b/>
        </w:rPr>
      </w:pPr>
      <w:r w:rsidRPr="0063458C">
        <w:br w:type="page"/>
      </w:r>
      <w:r w:rsidRPr="0063458C">
        <w:rPr>
          <w:b/>
        </w:rPr>
        <w:t>Лекция 6.</w:t>
      </w:r>
      <w:r w:rsidR="008B2215">
        <w:rPr>
          <w:b/>
        </w:rPr>
        <w:t xml:space="preserve"> </w:t>
      </w:r>
      <w:r w:rsidRPr="0063458C">
        <w:rPr>
          <w:b/>
        </w:rPr>
        <w:t>Уязвимые для последствий терроризма стороны финансового сектора:</w:t>
      </w:r>
      <w:r w:rsidRPr="0063458C">
        <w:rPr>
          <w:b/>
        </w:rPr>
        <w:br/>
        <w:t>в части управления финансами и финансовым сектором</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99"/>
        </w:numPr>
        <w:spacing w:line="360" w:lineRule="auto"/>
      </w:pPr>
      <w:r w:rsidRPr="0063458C">
        <w:t>Управление рынком ценных бумаг (ФСФР)</w:t>
      </w:r>
    </w:p>
    <w:p w:rsidR="00A354AB" w:rsidRPr="0063458C" w:rsidRDefault="00A354AB" w:rsidP="0063458C">
      <w:pPr>
        <w:numPr>
          <w:ilvl w:val="0"/>
          <w:numId w:val="299"/>
        </w:numPr>
        <w:spacing w:line="360" w:lineRule="auto"/>
      </w:pPr>
      <w:r w:rsidRPr="0063458C">
        <w:t>Управление банковским сектором (ЦБ)</w:t>
      </w:r>
    </w:p>
    <w:p w:rsidR="00A354AB" w:rsidRPr="0063458C" w:rsidRDefault="00A354AB" w:rsidP="0063458C">
      <w:pPr>
        <w:numPr>
          <w:ilvl w:val="0"/>
          <w:numId w:val="299"/>
        </w:numPr>
        <w:spacing w:line="360" w:lineRule="auto"/>
      </w:pPr>
      <w:r w:rsidRPr="0063458C">
        <w:t>Управление государственным долгом (Минфин)</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 xml:space="preserve">Контрольные вопросы </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rPr>
          <w:b/>
        </w:rPr>
      </w:pPr>
      <w:r w:rsidRPr="0063458C">
        <w:t>Управление финансовыми рынками в России децентрализовано. Рынки акций, облигаций производных ценных бумаг находятся в компетенции комиссии по ценным бумагам, а межбанковский и валютный рынки – в компетенции Центрального Банка. Важный фактор финансовой системы – государственный долг, находится под контролем органов министерства финансов. Лекция раскрывает содержание и устройство системы управления финансовыми рынками, а также их реакции на непредсказуемые события.</w:t>
      </w:r>
    </w:p>
    <w:p w:rsidR="00A354AB" w:rsidRPr="0063458C" w:rsidRDefault="00A354AB" w:rsidP="0063458C">
      <w:pPr>
        <w:spacing w:line="360" w:lineRule="auto"/>
        <w:ind w:firstLine="720"/>
        <w:jc w:val="both"/>
        <w:rPr>
          <w:b/>
        </w:rPr>
      </w:pPr>
    </w:p>
    <w:p w:rsidR="00A354AB" w:rsidRPr="0063458C" w:rsidRDefault="00A354AB" w:rsidP="0063458C">
      <w:pPr>
        <w:spacing w:line="360" w:lineRule="auto"/>
        <w:jc w:val="center"/>
        <w:rPr>
          <w:b/>
        </w:rPr>
      </w:pPr>
      <w:r w:rsidRPr="0063458C">
        <w:rPr>
          <w:b/>
        </w:rPr>
        <w:t>1. УПРАВЛЕНИЕ РЫНКОМ ЦЕННЫХ БУМАГ (ФСФР)</w:t>
      </w:r>
    </w:p>
    <w:p w:rsidR="00A354AB" w:rsidRPr="0063458C" w:rsidRDefault="00A354AB" w:rsidP="0063458C">
      <w:pPr>
        <w:spacing w:line="360" w:lineRule="auto"/>
        <w:ind w:firstLine="567"/>
        <w:jc w:val="both"/>
      </w:pPr>
      <w:r w:rsidRPr="0063458C">
        <w:t>Методы регулирования. 1. Регулирование фондового рынка является преимущественной функцией государственных органов. Лишь небольшая часть полно</w:t>
      </w:r>
      <w:r w:rsidRPr="0063458C">
        <w:softHyphen/>
        <w:t>мочий по надзору, контролю, установлению правил государство передает объединениям профессиональных участников рынка ценных бумаг. 2. При сохранении за государством основных контрольных пози</w:t>
      </w:r>
      <w:r w:rsidRPr="0063458C">
        <w:softHyphen/>
        <w:t xml:space="preserve">ций максимально возможный объем полномочий передается саморегулируемым организациям (объединениям профессиональных участников рынка ценных бумаг), значительное место в контроле занимают не жесткие предписания, а установившиеся традиции, система согласований и переговоров. </w:t>
      </w:r>
    </w:p>
    <w:p w:rsidR="00A354AB" w:rsidRPr="0063458C" w:rsidRDefault="00A354AB" w:rsidP="0063458C">
      <w:pPr>
        <w:spacing w:line="360" w:lineRule="auto"/>
        <w:ind w:firstLine="567"/>
        <w:jc w:val="both"/>
      </w:pPr>
      <w:r w:rsidRPr="0063458C">
        <w:t>Государственное регулирование рынка ценных бумаг включает в себя: 1. разработку и реализацию специальных нормативно-правовых актов; 2. разработку стандартов, т.е. набора обязательных требований к участникам рынка, финансовым инструментам и т.п.; 3. регламентацию основных процедур и государственный конт</w:t>
      </w:r>
      <w:r w:rsidRPr="0063458C">
        <w:softHyphen/>
        <w:t>роль за соблюдением действующего законодательства со стороны участников рынка. 4. Задачами государственного регулирования являются: 5. реализация государственной политики развития рынка цен</w:t>
      </w:r>
      <w:r w:rsidRPr="0063458C">
        <w:softHyphen/>
        <w:t>ных бумаг; 6. обеспечение безопасности рынка ценных бумаг для профес</w:t>
      </w:r>
      <w:r w:rsidRPr="0063458C">
        <w:softHyphen/>
        <w:t>сиональных участников и клиентов; 7. создание открытой системы информации о рынке ценных бумаг и контроль за обязательным раскрытием информации участни</w:t>
      </w:r>
      <w:r w:rsidRPr="0063458C">
        <w:softHyphen/>
        <w:t>ками рынка. Государство должно осуществлять следующие функции: 1. разработка концепции развития рынка, осуществление про</w:t>
      </w:r>
      <w:r w:rsidRPr="0063458C">
        <w:softHyphen/>
        <w:t>граммы ее реализации, разработка соответствующих законодатель</w:t>
      </w:r>
      <w:r w:rsidRPr="0063458C">
        <w:softHyphen/>
        <w:t>ных актов; 2. концентрация ресурсов в первую очередь для развития инфраструктуры рынка; 3. контроль за финансовой устойчивостью и безопасностью рынка ; 4. установление норм функционирования рынка, контроль за их соблюдением, применение санкций за нарушение правовых норм; 5. создание системы информации о состоянии рынка ценных бумаг и обеспечение ее открытости для инвесторов; 6. создание системы защиты инвесторов от потерь ; 7. предотвращение негативного воздействия на фондовый ры</w:t>
      </w:r>
      <w:r w:rsidRPr="0063458C">
        <w:softHyphen/>
        <w:t>нок других видов государственного регулирования; 8. регулирование рынка государственных ценных бумаг, направ</w:t>
      </w:r>
      <w:r w:rsidRPr="0063458C">
        <w:softHyphen/>
        <w:t>ленное на ограничение размера инвестиционных ресурсов, отвле</w:t>
      </w:r>
      <w:r w:rsidRPr="0063458C">
        <w:softHyphen/>
        <w:t>каемых на покрытие непроизводительных расходов государства; 9. разработка и регистрация общих правил функционирования рынка ценных бумаг; 10. арбитраж в спорах о выполнении зарегистрированных пра</w:t>
      </w:r>
      <w:r w:rsidRPr="0063458C">
        <w:softHyphen/>
        <w:t>вил и обязательств участниками рынка ценных бумаг; и т.д. Государственное регулирование главным образом осуществля</w:t>
      </w:r>
      <w:r w:rsidRPr="0063458C">
        <w:softHyphen/>
        <w:t>ется на основе нормативно-правовых актов.</w:t>
      </w:r>
    </w:p>
    <w:p w:rsidR="00A354AB" w:rsidRPr="0063458C" w:rsidRDefault="00A354AB" w:rsidP="0063458C">
      <w:pPr>
        <w:spacing w:line="360" w:lineRule="auto"/>
        <w:ind w:firstLine="567"/>
        <w:jc w:val="both"/>
      </w:pPr>
      <w:r w:rsidRPr="0063458C">
        <w:t xml:space="preserve">Организационное построение системы регулирования фондового рынка в подавляющем большинстве государств базируется на концепции двухуровневой системы органов регулирования. Первый уровень составляют органы государственного регулирования, второй уровень образуют саморегулируемые организации, созданные профессиональными участниками рынка ценных бумаг, – различного рода союзы, ассоциации, лиги профессиональных участников, фондовые биржи, организаторы внебиржевой торговли. Распределение функций и полномочий между государственными органами и саморегулируемыми организациями обусловлено культурными и историческими традициями каждой страны, а также уровнем развития рынка ценных бумаг. Исторически первым возникло саморегулирование, которое осуществлялось фондовыми биржами. Государственное регулирование возникло значительно позже. </w:t>
      </w:r>
    </w:p>
    <w:p w:rsidR="00A354AB" w:rsidRPr="0063458C" w:rsidRDefault="00A354AB" w:rsidP="0063458C">
      <w:pPr>
        <w:spacing w:line="360" w:lineRule="auto"/>
        <w:ind w:firstLine="567"/>
        <w:jc w:val="both"/>
      </w:pPr>
      <w:r w:rsidRPr="0063458C">
        <w:t>Государственное регулирование рынка ценных бумаг в узком смысле - это совокупность механизмов воздействия на всех его субъектов с целью преодоления недостатков функционирования рынка ценных бумаг и формирования благоприятного инвестиционного климата. Государственное регулирование рынка ценных бумаг в широком смысле - это система мер законодательного, исполнительного, стимулирующего и контролирующего характера, осуществляемых правомочными учреждениями, направленными на становление и дальнейшее развитие самостоятельного российского рынка ценных бумаг, отвечающего национальным интересам России, интегрированного в мировой фондовый рынок и обеспечивающего привлечение инвестиций в экономику России, а также экономическую безопасность страны, ее регионов, всевозможных предпринимательских структур и отдельных граждан.</w:t>
      </w:r>
    </w:p>
    <w:p w:rsidR="00A354AB" w:rsidRPr="0063458C" w:rsidRDefault="00A354AB" w:rsidP="0063458C">
      <w:pPr>
        <w:spacing w:line="360" w:lineRule="auto"/>
        <w:ind w:firstLine="567"/>
        <w:jc w:val="both"/>
      </w:pPr>
      <w:r w:rsidRPr="0063458C">
        <w:t xml:space="preserve">Выделяются следующие модели государственного регулирования рынка ценных бумаг. Децентрализованное регулирование – предполагает отсутствие специализированного ведомства и возложение функций регулирования рынка на органы с более широкой компетенцией – министерство финансов или центральный банк (Германия). Централизованное регулирование – предусматривает наличие государственного ведомства, специализирующегося на регулировании отношений в сфере рынка ценных бумаг (США, Великобритания). Смешанное регулирование – предполагает распределение полномочий по регулированию между центральным банком и специализированным органом государственного регулирования (Российская Федерация)». </w:t>
      </w:r>
    </w:p>
    <w:p w:rsidR="00A354AB" w:rsidRPr="0063458C" w:rsidRDefault="00A354AB" w:rsidP="0063458C">
      <w:pPr>
        <w:spacing w:line="360" w:lineRule="auto"/>
        <w:ind w:firstLine="567"/>
        <w:jc w:val="both"/>
      </w:pPr>
      <w:r w:rsidRPr="0063458C">
        <w:t>С точки зрения организации рынка ценных бумаг в настоящее время существуют две модели. Первая предусматривает господство на рынке коммерческих банков (Германия, Япония, Франция). В Германии, в частности, важнейшую роль в вопросах регулирования рынка ценных бумаг играет Немецкий федеральный банк, а также специальный контролирующий орган – Федеральная надзорная палата по банкам (Bundesaufsichtsamt für das Kreditwesen). Вторая предусматривает активную роль как банковских, так и небанковских финансово-кредитных институтов (США, Великобритания).</w:t>
      </w:r>
    </w:p>
    <w:p w:rsidR="00A354AB" w:rsidRPr="0063458C" w:rsidRDefault="00A354AB" w:rsidP="0063458C">
      <w:pPr>
        <w:spacing w:line="360" w:lineRule="auto"/>
        <w:ind w:firstLine="567"/>
        <w:jc w:val="both"/>
      </w:pPr>
      <w:r w:rsidRPr="0063458C">
        <w:t xml:space="preserve">По критерию «степень жесткости» возможно выделить следующие модели регулирования. Основанные на жестких, детальных правилах и формальных процедурах, широком контроле за их соблюдением (США). Базирующиеся на широком использовании, наряду с жесткими предписаниями, стандартов, неформальных договоренностей, традиций, рекомендаций, согласованного стиля поведения, переговоров по разрешению сложных ситуаций (Великобритания, Швейцария). </w:t>
      </w:r>
    </w:p>
    <w:p w:rsidR="00A354AB" w:rsidRPr="0063458C" w:rsidRDefault="00A354AB" w:rsidP="0063458C">
      <w:pPr>
        <w:spacing w:line="360" w:lineRule="auto"/>
        <w:ind w:firstLine="567"/>
        <w:jc w:val="both"/>
      </w:pPr>
      <w:r w:rsidRPr="0063458C">
        <w:t>Национальные модели регулирования рынка ценных бумаг различаются также в зависимости от наличия или отсутствия признанных негосударственных институтов, осуществляющих саморегулирование. Так, отсутствие саморегулируемых организаций (СРО) или их минимальная роль на рынке обычно сопряжены с повышенной ролью государственных органов (Германия, Франция); другая модель предполагает широкое участие СРО в процессе регулирования рынка ценных бумаг (Великобритания, США, Япония). В зависимости от степени участия субъектов федерации в процессе государственного регулирования выделяются системы, предполагающие значительные полномочия субъектов федерации (США, Германия), и системы с минимальным участием субъектов федерации в процессе регулирования (Российская Федерация). В России в 90-е годы прошлого века за основу была принята модель регулирования, предполагающая установление детальных сводов правил и жесткого контроля за их исполнением.</w:t>
      </w:r>
    </w:p>
    <w:p w:rsidR="00A354AB" w:rsidRPr="0063458C" w:rsidRDefault="00A354AB" w:rsidP="0063458C">
      <w:pPr>
        <w:spacing w:line="360" w:lineRule="auto"/>
        <w:ind w:firstLine="567"/>
        <w:jc w:val="both"/>
      </w:pPr>
      <w:r w:rsidRPr="0063458C">
        <w:t xml:space="preserve">К органам государственного регулирования относятся: 1) ФКЦБ, 2) Минфин РФ, 3) ЦБ РФ, 4) Комитет по управлению госимуществом РФ, 5) Антимонопольный комитет, 6) МНС РФ, 7) Минюст РФ, 8) Государственный комитет по надзору за деятельностью страховых организаций. Государственного регулирование рынка ценных бумаг осуществляется в виде прямого вмешательства в его функционирование, а также в виде мер по косвенному воздействию. </w:t>
      </w:r>
    </w:p>
    <w:p w:rsidR="00A354AB" w:rsidRPr="0063458C" w:rsidRDefault="00A354AB" w:rsidP="0063458C">
      <w:pPr>
        <w:spacing w:line="360" w:lineRule="auto"/>
        <w:ind w:firstLine="567"/>
        <w:jc w:val="both"/>
      </w:pPr>
      <w:r w:rsidRPr="0063458C">
        <w:t xml:space="preserve">В течение нескольких последних лет российский финансовый рынок имел высокие темпы развития. Кардинально выросла его емкость и роль в обеспечении инвестиционных ресурсов реального сектора, усложнилась структура и появились новые сектора (корпоративные облигации и срочный рынок ценных бумаг), создана система коллективных инвестиций. Капитализация российского рынка акций в конце 2004 года составила 45% ВВП. В 2003 году российскими предприятиями на рынках ценных бумаг было привлечено в совокупности 11,4 млрд. долл., в т.ч. на внутренних рынках – 2,7 млрд. долларов. За 10 месяцев 2004 года аналогичные показатели составили, соответственно, 12,4 млрд. долл. и 3,4 млрд. долл. Рынок характеризуется малым количеством ликвидных финансовых инструментов, большую долю капитализации рынка составляют компании нефтегазового сектора, не представлены или находятся в зачаточном состоянии целые классы финансовых инструментов. Российский фондовый рынок не является значимым источником инвестиций. Предприятия либо реинвестируют собственные средства, либо привлекают капитал с помощью займов или IPO на зарубежных рынках капитала. </w:t>
      </w:r>
    </w:p>
    <w:p w:rsidR="00A354AB" w:rsidRPr="0063458C" w:rsidRDefault="00A354AB" w:rsidP="0063458C">
      <w:pPr>
        <w:spacing w:line="360" w:lineRule="auto"/>
        <w:ind w:firstLine="567"/>
        <w:jc w:val="both"/>
      </w:pPr>
      <w:r w:rsidRPr="0063458C">
        <w:t xml:space="preserve">Внутренний рынок корпоративных облигаций хоть и является быстроразвивающимся сегментом российского рынка ценных бумаг, однако не может обеспечить достаточного объема долгосрочных инвестиций. Все более значительной становится тенденция перевода активности по торговле ценными бумагами на зарубежные рынки. Помимо финансовых аспектов (относительная дешевизна заимствований за рубежом), на соотношение внутреннего и внешнего сегмента влияет неразвитость инфраструктуры и значительные административные барьеры. Кроме того, необходима разработка законодательства по целому ряду направлений. </w:t>
      </w:r>
    </w:p>
    <w:p w:rsidR="00A354AB" w:rsidRPr="0063458C" w:rsidRDefault="00A354AB" w:rsidP="0063458C">
      <w:pPr>
        <w:spacing w:line="360" w:lineRule="auto"/>
        <w:ind w:firstLine="567"/>
        <w:jc w:val="both"/>
      </w:pPr>
      <w:r w:rsidRPr="0063458C">
        <w:t xml:space="preserve">Для развития финансового рынка денежным властям необходимо активизировать свою деятельность по ряду направлений. Совершенствование системы регулирования финансового рынка. В настоящее время регулирование и надзор на финансовом рынке, по-прежнему, осуществляется несколькими государственными органами. Это создает риск дублирования функций, порождает конкуренцию между регуляторами. По-прежнему, недостаточной является координация между ведомствами. Слабое развитие получили институты саморегулирования. Недостаточны возможности регулятора в области мониторинга финансового рынка. Меры направлены на преодоление указанных негативных явлений: повышение эффективности межведомственного взаимодействия и выработка единых подходов к развитию и регулированию всех секторов финансового рынка, дальнейшее развитие саморегулирования на финансовом рынке, совершенствование его принципов и отработка взаимодействия СРО с органами государственной власти и управления, установление на законодательном уровне порядка обмена информацией с регуляторами финансовых рынков других стран. В перспективе возможно объединение функций по регулированию различных сегментов финансового рынка и создание мегарегулятора. </w:t>
      </w:r>
    </w:p>
    <w:p w:rsidR="00A354AB" w:rsidRPr="0063458C" w:rsidRDefault="00A354AB" w:rsidP="0063458C">
      <w:pPr>
        <w:spacing w:line="360" w:lineRule="auto"/>
        <w:ind w:firstLine="567"/>
        <w:jc w:val="both"/>
      </w:pPr>
      <w:r w:rsidRPr="0063458C">
        <w:t>Обеспечение четких и ясных процедур проведения надзора за деятельностью финансовых институтов: усиление роли третейских судов в рассмотрении споров на финансовом рынке и повышение компетенции судебных органов (арбитражного суда) в спорах на финансовом рынке, в том числе путем введения специализации судей на вопросах финансового законодательства, обеспечение раскрытия информации о результатах управления пенсионными резервами, утверждение методики оценки эффективности управления для государственных и частных управляющих пенсионными резервами, совершенствование требований к размещению средств, составу и структуре активов финансовых институтов, осуществляющих инвестиционную деятельность на финансовом рынке, а также введение единообразных требований по управлению соответствующими активами;</w:t>
      </w:r>
    </w:p>
    <w:p w:rsidR="00A354AB" w:rsidRPr="0063458C" w:rsidRDefault="00A354AB" w:rsidP="0063458C">
      <w:pPr>
        <w:spacing w:line="360" w:lineRule="auto"/>
        <w:ind w:firstLine="567"/>
        <w:jc w:val="both"/>
      </w:pPr>
      <w:r w:rsidRPr="0063458C">
        <w:t>Расширение спектра финансовых инструментов через создание правовых условий для развития рынка эмиссионных ценных бумаг, в том числе коммерческих бумаг, выпускаемых без государственной регистрации эмиссии. Внесение изменений в законодательство, направленных на расширение возможности применения финансовых инструментов и механизмов, используемых для перераспределения рисков: производных финансовых инструментов с различными базовыми активами, секьюритизации финансовых активов, двойных и простых складских свидетельств, повышение эффективности института залога как способа обеспечения исполнения обязательств.</w:t>
      </w:r>
    </w:p>
    <w:p w:rsidR="00A354AB" w:rsidRPr="0063458C" w:rsidRDefault="00A354AB" w:rsidP="0063458C">
      <w:pPr>
        <w:spacing w:line="360" w:lineRule="auto"/>
        <w:ind w:firstLine="567"/>
        <w:jc w:val="both"/>
      </w:pPr>
      <w:r w:rsidRPr="0063458C">
        <w:t>Развитие институтов коллективного инвестирования: совершенствование налогообложения закрытых ПИФов, в частности, проблем определения налогоплательщика по налогу на недвижимость и зачета НДС при приобретении недвижимости от имени закрытого ПИФа, унификация принципов и стандартов деятельности коллективных инвестиций (ПИФов и НПФов), приближение их к принципам деятельности зарубежных институтов коллективных инвестиций, расширение спектра разрешенных для инвестирования инструментов ПИФов и НПФов.</w:t>
      </w:r>
    </w:p>
    <w:p w:rsidR="00A354AB" w:rsidRPr="0063458C" w:rsidRDefault="00A354AB" w:rsidP="0063458C">
      <w:pPr>
        <w:spacing w:line="360" w:lineRule="auto"/>
        <w:ind w:firstLine="567"/>
        <w:jc w:val="both"/>
      </w:pPr>
      <w:r w:rsidRPr="0063458C">
        <w:t xml:space="preserve">Создание равных конкурентных и комфортных условий для деятельности участников финансового рынка, сокращение административных барьеров и трансакционных издержек: снижение транзакционных издержек эмитентов всех эмиссионных ценных бумаг, в том числе при проведении первичного публичного размещения акций (IPO), сокращения информационной ассиметрии между эмитентом и инвестором, варьирования порядка раскрытия информации публичными и непубличными (закрытыми) компаниями, пресечение манипулирования на финансовом рынке и осуществления торговли с использованием инсайдерской информации; </w:t>
      </w:r>
    </w:p>
    <w:p w:rsidR="00A354AB" w:rsidRPr="0063458C" w:rsidRDefault="00A354AB" w:rsidP="0063458C">
      <w:pPr>
        <w:spacing w:line="360" w:lineRule="auto"/>
        <w:ind w:firstLine="567"/>
        <w:jc w:val="both"/>
      </w:pPr>
      <w:r w:rsidRPr="0063458C">
        <w:t>Совершенствование налогообложения финансового рынка, в том числе урегулирование вопросов правоприменения налогового законодательства в отношении финансовых инструментов и институтов. Обеспечение равных условий налогообложения для различных финансовых инструментов в рамках постепенного снижения ставок налогов на доходы по финансовым инструментам. Совершенствование деятельности государственных финансовых институтов развития, а также порядка участия Российской Федерации, субъектов Российской Федерации и муниципальных образований в уставных капиталах финансовых организаций. Развитие инфраструктуры финансового рынка, повышение ее надежности и капитализации: совершенствование законодательства о клиринге, совершенствование законодательства, регулирующего учет прав на ценные бумаги, в том числе создание Центрального депозитария, совершенствование законодательства об организаторах торговли и биржах, в т.ч. формирование единого законодательного регулирования всех видов бирж.</w:t>
      </w:r>
    </w:p>
    <w:p w:rsidR="00A354AB" w:rsidRPr="0063458C" w:rsidRDefault="00A354AB" w:rsidP="0063458C">
      <w:pPr>
        <w:spacing w:line="360" w:lineRule="auto"/>
        <w:ind w:firstLine="567"/>
        <w:jc w:val="both"/>
        <w:rPr>
          <w:b/>
        </w:rPr>
      </w:pPr>
    </w:p>
    <w:p w:rsidR="00A354AB" w:rsidRPr="0063458C" w:rsidRDefault="00A354AB" w:rsidP="0063458C">
      <w:pPr>
        <w:spacing w:line="360" w:lineRule="auto"/>
        <w:jc w:val="center"/>
        <w:rPr>
          <w:b/>
        </w:rPr>
      </w:pPr>
      <w:r w:rsidRPr="0063458C">
        <w:rPr>
          <w:b/>
        </w:rPr>
        <w:t>2. УПРАВЛЕНИЕ БАНКОВСКИМ СЕКТОРОМ (ЦБ)</w:t>
      </w:r>
    </w:p>
    <w:p w:rsidR="00A354AB" w:rsidRPr="0063458C" w:rsidRDefault="00A354AB" w:rsidP="0063458C">
      <w:pPr>
        <w:pStyle w:val="a7"/>
        <w:spacing w:before="0" w:after="0" w:line="360" w:lineRule="auto"/>
        <w:ind w:firstLine="567"/>
        <w:jc w:val="both"/>
      </w:pPr>
      <w:r w:rsidRPr="0063458C">
        <w:t>Основными инструментами и методами являются: процентные ставки по операциям Банка России, нормативы обязательных резервов, операции на открытом рынке, рефинансирование банков, депозитные операции, валютное регулирование, установление ориентиров роста денежной массы, прямые количественные ограничения.</w:t>
      </w:r>
    </w:p>
    <w:p w:rsidR="00A354AB" w:rsidRPr="0063458C" w:rsidRDefault="00A354AB" w:rsidP="0063458C">
      <w:pPr>
        <w:pStyle w:val="a7"/>
        <w:spacing w:before="0" w:after="0" w:line="360" w:lineRule="auto"/>
        <w:ind w:firstLine="567"/>
        <w:jc w:val="both"/>
      </w:pPr>
      <w:r w:rsidRPr="0063458C">
        <w:rPr>
          <w:bCs/>
          <w:iCs/>
        </w:rPr>
        <w:t>Процентные ставки по операциям Банка России</w:t>
      </w:r>
      <w:r w:rsidRPr="0063458C">
        <w:t xml:space="preserve">. Последний может устанавливать одну или несколько процентных ставок по различным видам операций. Процентные ставки Банка России - это минимальные ставки, по которым он осуществляет свои операции. Это ставки рефинансирования, ставки по депозитным операциям, ломбардные ставки, ставки "репо" и др. Банк России использует процентную политику для воздействия на рыночные процентные ставки. Примером могут служить депозитные операции этого банка, которые осуществляются с </w:t>
      </w:r>
      <w:smartTag w:uri="urn:schemas-microsoft-com:office:smarttags" w:element="metricconverter">
        <w:smartTagPr>
          <w:attr w:name="ProductID" w:val="1997 г"/>
        </w:smartTagPr>
        <w:r w:rsidRPr="0063458C">
          <w:t>1997 г</w:t>
        </w:r>
      </w:smartTag>
      <w:r w:rsidRPr="0063458C">
        <w:t>. Банк России ежедневно объявляет рынку процентные ставки по привлечению средств в депозиты и заключает депозитные сделки.</w:t>
      </w:r>
    </w:p>
    <w:p w:rsidR="00A354AB" w:rsidRPr="0063458C" w:rsidRDefault="00A354AB" w:rsidP="0063458C">
      <w:pPr>
        <w:pStyle w:val="a7"/>
        <w:spacing w:before="0" w:after="0" w:line="360" w:lineRule="auto"/>
        <w:ind w:firstLine="567"/>
        <w:jc w:val="both"/>
      </w:pPr>
      <w:r w:rsidRPr="0063458C">
        <w:rPr>
          <w:bCs/>
          <w:iCs/>
        </w:rPr>
        <w:t>Нормативы обязательных резервов</w:t>
      </w:r>
      <w:r w:rsidRPr="0063458C">
        <w:t xml:space="preserve"> – это беспроцентные обязательные вклады кредитных организаций в Банке России. Размер обязательных резервов устанавливается Советом директоров Банка России в процентах к обязательствам кредитных организаций. Нормативы не могут превышать 20% обязательств кредитной организации и не могут быть единовременно изменены более чем на 5 пунктов. Резервы используются при отзыве лицензии для погашения обязательств кредитной организации перед вкладчиками и кредиторами. Однако основное назначение нормативов обязательных резервов - регулирование денежного обращения.</w:t>
      </w:r>
    </w:p>
    <w:p w:rsidR="00A354AB" w:rsidRPr="0063458C" w:rsidRDefault="00A354AB" w:rsidP="0063458C">
      <w:pPr>
        <w:pStyle w:val="a7"/>
        <w:spacing w:before="0" w:after="0" w:line="360" w:lineRule="auto"/>
        <w:ind w:firstLine="567"/>
        <w:jc w:val="both"/>
      </w:pPr>
      <w:r w:rsidRPr="0063458C">
        <w:rPr>
          <w:bCs/>
        </w:rPr>
        <w:t>Операции на открытом рынке</w:t>
      </w:r>
      <w:r w:rsidRPr="0063458C">
        <w:t xml:space="preserve"> – это купля-продажа Банком России государственных ценных бумаг, краткосрочные операции с ценными бумагами с совершением затем обратной сделки. Лимит операций на открытом рынке утверждается Советом директоров. Купля ценных бумаг означает выпуск денег в обращение, продажа ценных бумаг - изъятие денег из обращения. Это наиболее мощный и эффективный метод регулирования денежного обращения, который чаще других методов используется в мировой практике. Несмотря на временное прекращение функционирования рынка ценных бумаг после августа </w:t>
      </w:r>
      <w:smartTag w:uri="urn:schemas-microsoft-com:office:smarttags" w:element="metricconverter">
        <w:smartTagPr>
          <w:attr w:name="ProductID" w:val="1998 г"/>
        </w:smartTagPr>
        <w:r w:rsidRPr="0063458C">
          <w:t>1998 г</w:t>
        </w:r>
      </w:smartTag>
      <w:r w:rsidRPr="0063458C">
        <w:t xml:space="preserve">., Банк России не отказался от этого метода регулирования денежного обращения. В сентябре </w:t>
      </w:r>
      <w:smartTag w:uri="urn:schemas-microsoft-com:office:smarttags" w:element="metricconverter">
        <w:smartTagPr>
          <w:attr w:name="ProductID" w:val="1998 г"/>
        </w:smartTagPr>
        <w:r w:rsidRPr="0063458C">
          <w:t>1998 г</w:t>
        </w:r>
      </w:smartTag>
      <w:r w:rsidRPr="0063458C">
        <w:t>. Центральный банк РФ выпустил в обращение облигации Банка России (ОБР) и начал операции с ними. Эти облигации использовались в качестве залога под ломбардные, внутридневные кредиты и кредиты "овернайт", а также для проведения с ними сделок "репо".</w:t>
      </w:r>
    </w:p>
    <w:p w:rsidR="00A354AB" w:rsidRPr="0063458C" w:rsidRDefault="00A354AB" w:rsidP="0063458C">
      <w:pPr>
        <w:pStyle w:val="a7"/>
        <w:spacing w:before="0" w:after="0" w:line="360" w:lineRule="auto"/>
        <w:ind w:firstLine="567"/>
        <w:jc w:val="both"/>
      </w:pPr>
      <w:r w:rsidRPr="0063458C">
        <w:rPr>
          <w:bCs/>
        </w:rPr>
        <w:t>Рефинансирование банков</w:t>
      </w:r>
      <w:r w:rsidRPr="0063458C">
        <w:t xml:space="preserve"> – это кредитование Банком России коммерческих банков, в том числе и переучет векселей. Банк России устанавливает процентную ставку рефинансирования. Увеличение этой ставки приводит к удорожанию кредитов и уменьшению массы денег в обращении, снижение ставки - к удешевлению кредитов и росту массы денег. Ставка рефинансирования устанавливается на уровне ставок финансового рынка. До середины июня </w:t>
      </w:r>
      <w:smartTag w:uri="urn:schemas-microsoft-com:office:smarttags" w:element="metricconverter">
        <w:smartTagPr>
          <w:attr w:name="ProductID" w:val="1998 г"/>
        </w:smartTagPr>
        <w:r w:rsidRPr="0063458C">
          <w:t>1998 г</w:t>
        </w:r>
      </w:smartTag>
      <w:r w:rsidRPr="0063458C">
        <w:t xml:space="preserve">. Банк России выдавал коммерческим банкам три вида кредитов: </w:t>
      </w:r>
      <w:r w:rsidRPr="0063458C">
        <w:rPr>
          <w:bCs/>
          <w:iCs/>
        </w:rPr>
        <w:t>ломбардные</w:t>
      </w:r>
      <w:r w:rsidRPr="0063458C">
        <w:t xml:space="preserve"> - под залог государственных ценных бумаг, включенных в Ломбардный список Банка России; </w:t>
      </w:r>
      <w:r w:rsidRPr="0063458C">
        <w:rPr>
          <w:bCs/>
          <w:iCs/>
        </w:rPr>
        <w:t>внутридневные кредиты</w:t>
      </w:r>
      <w:r w:rsidRPr="0063458C">
        <w:t xml:space="preserve"> предоставлялись банкам в течение операционного дня при наличии неисполненных платежных поручений; </w:t>
      </w:r>
      <w:r w:rsidRPr="0063458C">
        <w:rPr>
          <w:bCs/>
          <w:iCs/>
        </w:rPr>
        <w:t>однодневные расчетные кредиты</w:t>
      </w:r>
      <w:r w:rsidRPr="0063458C">
        <w:t xml:space="preserve"> (кредиты "овернайт") предоставлялись для завершения расчетов в конце операционного дня путем зачисления кредита на корреспондентский счет банка в расчетном подразделении Банка России. Кредиты выдавались в пределах лимитов, определенных Банком России. С марта </w:t>
      </w:r>
      <w:smartTag w:uri="urn:schemas-microsoft-com:office:smarttags" w:element="metricconverter">
        <w:smartTagPr>
          <w:attr w:name="ProductID" w:val="1998 г"/>
        </w:smartTagPr>
        <w:r w:rsidRPr="0063458C">
          <w:t>1998 г</w:t>
        </w:r>
      </w:smartTag>
      <w:r w:rsidRPr="0063458C">
        <w:t>. коммерческим банкам стали выдаваться только обеспеченные кредиты под залог государственных ценных бумаг. Условием их предоставления являлось предварительное блокирование государственных ценных бумаг на счете "депо" банка в уполномоченном депозитарии. Рыночная стоимость этих ценных бумаг, скорректированная на соответствующий поправочный коэффициент Банка России, являлась максимально возможной величиной для получения кредита.</w:t>
      </w:r>
    </w:p>
    <w:p w:rsidR="00A354AB" w:rsidRPr="0063458C" w:rsidRDefault="00A354AB" w:rsidP="0063458C">
      <w:pPr>
        <w:pStyle w:val="a7"/>
        <w:spacing w:before="0" w:after="0" w:line="360" w:lineRule="auto"/>
        <w:ind w:firstLine="567"/>
        <w:jc w:val="both"/>
      </w:pPr>
      <w:r w:rsidRPr="0063458C">
        <w:t xml:space="preserve">Банк России начал проводить ломбардные операции с марта </w:t>
      </w:r>
      <w:smartTag w:uri="urn:schemas-microsoft-com:office:smarttags" w:element="metricconverter">
        <w:smartTagPr>
          <w:attr w:name="ProductID" w:val="1996 г"/>
        </w:smartTagPr>
        <w:r w:rsidRPr="0063458C">
          <w:t>1996 г</w:t>
        </w:r>
      </w:smartTag>
      <w:r w:rsidRPr="0063458C">
        <w:t xml:space="preserve">. сначала в форме ломбардных кредитных аукционов, а затем - по заявлениям банков в любой рабочий день по фиксированным процентным ставкам, дифференцированным в зависимости от срока кредитов (от 3 до 30 календарных дней). Со 2 февраля </w:t>
      </w:r>
      <w:smartTag w:uri="urn:schemas-microsoft-com:office:smarttags" w:element="metricconverter">
        <w:smartTagPr>
          <w:attr w:name="ProductID" w:val="1998 г"/>
        </w:smartTagPr>
        <w:r w:rsidRPr="0063458C">
          <w:t>1998 г</w:t>
        </w:r>
      </w:smartTag>
      <w:r w:rsidRPr="0063458C">
        <w:t xml:space="preserve">. ломбардные кредиты по фиксированной процентной ставке выдавались под 42% годовых независимо от сроков их предоставления. Кредит зачислялся на корреспондентский счет коммерческого банка в Банке России. В связи с финансовым кризисом с 8 июля </w:t>
      </w:r>
      <w:smartTag w:uri="urn:schemas-microsoft-com:office:smarttags" w:element="metricconverter">
        <w:smartTagPr>
          <w:attr w:name="ProductID" w:val="1998 г"/>
        </w:smartTagPr>
        <w:r w:rsidRPr="0063458C">
          <w:t>1998 г</w:t>
        </w:r>
      </w:smartTag>
      <w:r w:rsidRPr="0063458C">
        <w:t>. ломбардные кредиты предоставлялись на срок до 7 календарных дней включительно посредством кредитных аукционов. Принятые к аукциону заявки банков ранжировались по уровню предложенной банками процентной ставки, начиная с максимальной. Окончательное решение о ставке отсечения и объеме ломбардных кредитов принимал Кредитный комитет Банка России после получения и анализа заявок банков на получение кредита. Ломбардные кредитные аукционы проводились двумя способами: а) "американским", при котором удовлетворенные заявки удовлетворялись по процентным ставкам, предлагаемым банками в заявках (они были равны или превышали ставку отсечения); б) "голландским", при котором все удовлетворенные заявки удовлетворялись по ставке отсечения, устанавливаемой Банком России по результатам аукциона.</w:t>
      </w:r>
    </w:p>
    <w:p w:rsidR="00A354AB" w:rsidRPr="0063458C" w:rsidRDefault="00A354AB" w:rsidP="0063458C">
      <w:pPr>
        <w:pStyle w:val="a7"/>
        <w:spacing w:before="0" w:after="0" w:line="360" w:lineRule="auto"/>
        <w:ind w:firstLine="567"/>
        <w:jc w:val="both"/>
      </w:pPr>
      <w:r w:rsidRPr="0063458C">
        <w:t>При неисполнении банком обязательств по возврату кредита Банка России и уплате процентов по нему отсрочка платежа не производилась и Банк России начинал процедуру реализации заложенных ценных бумаг. Кроме того, банки уплачивали пени за каждый календарный день просрочки в размере 0,3 ставки рефинансирования Банка России на установленную дату исполнения обязательства, деленной на число дней в текущем году (365 или 366). За счет выручки от реализации заложенных, ценных бумаг возмещались в первую очередь расходы Банка России по реализации этих бумаг, затем- задолженность банков по кредиту и процентам и в последнюю очередь - суммы пеней за неисполнение обязательств.</w:t>
      </w:r>
    </w:p>
    <w:p w:rsidR="00A354AB" w:rsidRPr="0063458C" w:rsidRDefault="00A354AB" w:rsidP="0063458C">
      <w:pPr>
        <w:pStyle w:val="a7"/>
        <w:spacing w:before="0" w:after="0" w:line="360" w:lineRule="auto"/>
        <w:ind w:firstLine="567"/>
        <w:jc w:val="both"/>
      </w:pPr>
      <w:r w:rsidRPr="0063458C">
        <w:t xml:space="preserve">После 17 августа </w:t>
      </w:r>
      <w:smartTag w:uri="urn:schemas-microsoft-com:office:smarttags" w:element="metricconverter">
        <w:smartTagPr>
          <w:attr w:name="ProductID" w:val="1998 г"/>
        </w:smartTagPr>
        <w:r w:rsidRPr="0063458C">
          <w:t>1998 г</w:t>
        </w:r>
      </w:smartTag>
      <w:r w:rsidRPr="0063458C">
        <w:t>. Центральный банк РФ стал предоставлять кредитным организациям кредиты следующих видов: кредит банку-санатору, осуществляющему санацию кредитной организации (до 1 года); кредит в поддержку мер по погашению обязательств перед вкладчиками (до 6 месяцев); кредит на поддержку ликвидности (от 1-2 месяцев до 1 года); кредит в поддержку мер по повышению финансовой устойчивости банка (до 1 года); стабилизационный кредит (до 1 года). Процентные ставки по этим кредитам изменялись с изменением ставки рефинансирования Центрального банка.</w:t>
      </w:r>
    </w:p>
    <w:p w:rsidR="00A354AB" w:rsidRPr="0063458C" w:rsidRDefault="00A354AB" w:rsidP="0063458C">
      <w:pPr>
        <w:pStyle w:val="a7"/>
        <w:spacing w:before="0" w:after="0" w:line="360" w:lineRule="auto"/>
        <w:ind w:firstLine="567"/>
        <w:jc w:val="both"/>
      </w:pPr>
      <w:r w:rsidRPr="0063458C">
        <w:rPr>
          <w:bCs/>
        </w:rPr>
        <w:t>Депозитные операции.</w:t>
      </w:r>
      <w:r w:rsidRPr="0063458C">
        <w:t xml:space="preserve"> Это операции по привлечению в депозиты (вклады) средств банков. Они позволяют Банку России привлекать временно свободные денежные средства банков и тем самым нейтрализовать их возможное давление на валютный рынок.</w:t>
      </w:r>
    </w:p>
    <w:p w:rsidR="00A354AB" w:rsidRPr="0063458C" w:rsidRDefault="00A354AB" w:rsidP="0063458C">
      <w:pPr>
        <w:pStyle w:val="a7"/>
        <w:spacing w:before="0" w:after="0" w:line="360" w:lineRule="auto"/>
        <w:ind w:firstLine="567"/>
        <w:jc w:val="both"/>
      </w:pPr>
      <w:r w:rsidRPr="0063458C">
        <w:rPr>
          <w:bCs/>
        </w:rPr>
        <w:t>Валютное регулирование</w:t>
      </w:r>
      <w:r w:rsidRPr="0063458C">
        <w:t xml:space="preserve"> осуществлялось с помощью валютной интервенции, под которой понимается купля-продажа Банком России иностранной валюты на валютном рынке для воздействия на курс рубля, суммарной спрос и предложение валюты. Если спрос на валюту был больше предложения, то Банк России продавал валюту из своих золотовалютных резервов. Если предложение валюты превышало спрос, то Банк России покупал валюту. Эти операции стали возможны благодаря значительным накоплениям валютных ресурсов у Банка России. Валютные резервы должны соответствовать мировому уровню, равному финансированию трехмесячных объемов импорта.</w:t>
      </w:r>
    </w:p>
    <w:p w:rsidR="00A354AB" w:rsidRPr="0063458C" w:rsidRDefault="00A354AB" w:rsidP="0063458C">
      <w:pPr>
        <w:pStyle w:val="a7"/>
        <w:spacing w:before="0" w:after="0" w:line="360" w:lineRule="auto"/>
        <w:ind w:firstLine="567"/>
        <w:jc w:val="both"/>
      </w:pPr>
      <w:r w:rsidRPr="0063458C">
        <w:rPr>
          <w:bCs/>
        </w:rPr>
        <w:t>Установление ориентиров роста денежной массы.</w:t>
      </w:r>
      <w:r w:rsidRPr="0063458C">
        <w:t xml:space="preserve"> Банк России устанавливал минимальные и максимальные границы прироста денежной массы на контрольный срок (таргетирование). Начиная с </w:t>
      </w:r>
      <w:smartTag w:uri="urn:schemas-microsoft-com:office:smarttags" w:element="metricconverter">
        <w:smartTagPr>
          <w:attr w:name="ProductID" w:val="1995 г"/>
        </w:smartTagPr>
        <w:r w:rsidRPr="0063458C">
          <w:t>1995 г</w:t>
        </w:r>
      </w:smartTag>
      <w:r w:rsidRPr="0063458C">
        <w:t>., Банк России устанавливал ежегодно две промежуточные цели - предельные темпы прироста М2 и предельные границы девальвации обменного курса рубля на доллары США.</w:t>
      </w:r>
    </w:p>
    <w:p w:rsidR="00A354AB" w:rsidRPr="0063458C" w:rsidRDefault="00A354AB" w:rsidP="0063458C">
      <w:pPr>
        <w:pStyle w:val="a7"/>
        <w:spacing w:before="0" w:after="0" w:line="360" w:lineRule="auto"/>
        <w:ind w:firstLine="567"/>
        <w:jc w:val="both"/>
      </w:pPr>
      <w:r w:rsidRPr="0063458C">
        <w:rPr>
          <w:bCs/>
        </w:rPr>
        <w:t>Прямые количественные ограничения</w:t>
      </w:r>
      <w:r w:rsidRPr="0063458C">
        <w:t xml:space="preserve"> – установление лимитов на рефинансирование банков, проведение кредитными организациями отдельных банковских операций. В качестве примера можно привести выдачу ломбардных, внутридневных и однодневных расчетных кредитов Банком России коммерческим банкам в пределах установленного лимита. Другим примером могут служить ограничения на проведение валютных операций. Валютные операции могут производить только уполномоченные банки, получившие от Банка России лицензию на проведение таких операций. При этом различают три типа лицензий: генеральные, расширенные и внутренние. Генеральная лицензия дает право проводить валютные операции на внутреннем и мировом рынках, открывать корреспондентские счета в иностранных банках без ограничения их количества. Расширенная лицензия дает право иметь корреспондентские отношения с шестью иностранными банками и бывшими заграничными банками СССР (Московским народным банком в Лондоне, Эйробанком в Париже и др.). Внутренняя лицензия дает право работать на внутреннем валютном рынке и выходить на внешний рынок при условии открытия корреспондентских счетов в любом другом банке, имеющем генеральную лицензию.</w:t>
      </w:r>
    </w:p>
    <w:p w:rsidR="00A354AB" w:rsidRPr="0063458C" w:rsidRDefault="00A354AB" w:rsidP="0063458C">
      <w:pPr>
        <w:pStyle w:val="a7"/>
        <w:spacing w:before="0" w:after="0" w:line="360" w:lineRule="auto"/>
        <w:ind w:firstLine="567"/>
        <w:jc w:val="both"/>
      </w:pPr>
      <w:r w:rsidRPr="0063458C">
        <w:t>Помимо основных методов регулирования существуют</w:t>
      </w:r>
      <w:r w:rsidRPr="0063458C">
        <w:rPr>
          <w:bCs/>
        </w:rPr>
        <w:t xml:space="preserve"> второстепенные методы.</w:t>
      </w:r>
    </w:p>
    <w:p w:rsidR="00A354AB" w:rsidRPr="0063458C" w:rsidRDefault="00A354AB" w:rsidP="0063458C">
      <w:pPr>
        <w:pStyle w:val="a7"/>
        <w:spacing w:before="0" w:after="0" w:line="360" w:lineRule="auto"/>
        <w:ind w:firstLine="567"/>
        <w:jc w:val="both"/>
      </w:pPr>
      <w:r w:rsidRPr="0063458C">
        <w:rPr>
          <w:bCs/>
        </w:rPr>
        <w:t>Предписываемая законом маржа</w:t>
      </w:r>
      <w:r w:rsidRPr="0063458C">
        <w:t xml:space="preserve"> – минимальный процент первоначального взноса за ценные бумаги за счет собственных средств инвестора. Покупка ценных бумаг в кредит опасна, так как в нее вовлекаются банки. Поэтому во всех странах сделки с ценными бумагами в кредит строго регулируются. В России минимальная маржа установлена Инструкцией Министерства финансов РФ "О правилах совершения и регистрации сделок с ценными бумагами" от 6 июня </w:t>
      </w:r>
      <w:smartTag w:uri="urn:schemas-microsoft-com:office:smarttags" w:element="metricconverter">
        <w:smartTagPr>
          <w:attr w:name="ProductID" w:val="1992 г"/>
        </w:smartTagPr>
        <w:r w:rsidRPr="0063458C">
          <w:t>1992 г</w:t>
        </w:r>
      </w:smartTag>
      <w:r w:rsidRPr="0063458C">
        <w:t>. № 53. Она составляет 50% общей стоимости приобретенных ценных бумаг.</w:t>
      </w:r>
    </w:p>
    <w:p w:rsidR="00A354AB" w:rsidRPr="0063458C" w:rsidRDefault="00A354AB" w:rsidP="0063458C">
      <w:pPr>
        <w:pStyle w:val="a7"/>
        <w:spacing w:before="0" w:after="0" w:line="360" w:lineRule="auto"/>
        <w:ind w:firstLine="567"/>
        <w:jc w:val="both"/>
      </w:pPr>
      <w:r w:rsidRPr="0063458C">
        <w:rPr>
          <w:bCs/>
        </w:rPr>
        <w:t>Потребительский кредит</w:t>
      </w:r>
      <w:r w:rsidRPr="0063458C">
        <w:t xml:space="preserve"> – продажа товаров в кредит. Если она ограничивается, то уменьшается количество денег в обращении. Если продажа растет, то увеличивается масса денег в обращении. Вследствие низких доходов населения развитие потребительского кредита в России возможно только при определенном подъеме уровня доходов. В настоящее время развитие такого кредита является перспективным направлением в деятельности банков, которые ищут новые сферы приложения капитала. Использование этого метода ограничивается отсутствием инфраструктуры, законодательной базы, высоким уровнем кредитного риска. Несмотря на это, потребительский кредит является стимулом экономического роста, активизации совокупного спроса.</w:t>
      </w:r>
    </w:p>
    <w:p w:rsidR="00A354AB" w:rsidRPr="0063458C" w:rsidRDefault="00A354AB" w:rsidP="0063458C">
      <w:pPr>
        <w:pStyle w:val="a7"/>
        <w:spacing w:before="0" w:after="0" w:line="360" w:lineRule="auto"/>
        <w:ind w:firstLine="567"/>
        <w:jc w:val="both"/>
      </w:pPr>
      <w:r w:rsidRPr="0063458C">
        <w:rPr>
          <w:bCs/>
        </w:rPr>
        <w:t>Увещевание.</w:t>
      </w:r>
      <w:r w:rsidRPr="0063458C">
        <w:t xml:space="preserve"> Банк России дает рекомендации юридическим и физическим лицам.</w:t>
      </w:r>
    </w:p>
    <w:p w:rsidR="00A354AB" w:rsidRPr="0063458C" w:rsidRDefault="00A354AB" w:rsidP="0063458C">
      <w:pPr>
        <w:pStyle w:val="a7"/>
        <w:spacing w:before="0" w:after="0" w:line="360" w:lineRule="auto"/>
        <w:ind w:firstLine="567"/>
        <w:jc w:val="both"/>
      </w:pPr>
      <w:r w:rsidRPr="0063458C">
        <w:t xml:space="preserve">Когда и какие из вышеназванных мер используются: если необходимо увеличить количество денег в обращении, то Банк России скупает ценные бумаги, снижает нормы обязательных резервов, уменьшает ставку рефинансирования и т. д. Такая политика получила название </w:t>
      </w:r>
      <w:r w:rsidRPr="0063458C">
        <w:rPr>
          <w:bCs/>
          <w:iCs/>
        </w:rPr>
        <w:t>политики дешевых</w:t>
      </w:r>
      <w:r w:rsidRPr="0063458C">
        <w:rPr>
          <w:iCs/>
        </w:rPr>
        <w:t xml:space="preserve"> </w:t>
      </w:r>
      <w:r w:rsidRPr="0063458C">
        <w:rPr>
          <w:bCs/>
          <w:iCs/>
        </w:rPr>
        <w:t>денег.</w:t>
      </w:r>
      <w:r w:rsidRPr="0063458C">
        <w:t xml:space="preserve"> В условиях же инфляции, когда необходимо уменьшить количество денег в обращении, Банк России продает ценные бумаги, увеличивает нормы обязательных резервов, повышает ставку рефинансирования и т. д. Такая политика называется </w:t>
      </w:r>
      <w:r w:rsidRPr="0063458C">
        <w:rPr>
          <w:bCs/>
          <w:iCs/>
        </w:rPr>
        <w:t>политикой дорогих денег.</w:t>
      </w:r>
      <w:r w:rsidRPr="0063458C">
        <w:t xml:space="preserve"> По существу, это антициклическое регулирование. </w:t>
      </w:r>
    </w:p>
    <w:p w:rsidR="00A354AB" w:rsidRPr="0063458C" w:rsidRDefault="00A354AB" w:rsidP="0063458C">
      <w:pPr>
        <w:pStyle w:val="a7"/>
        <w:spacing w:before="0" w:after="0" w:line="360" w:lineRule="auto"/>
        <w:ind w:firstLine="567"/>
        <w:jc w:val="both"/>
      </w:pPr>
      <w:r w:rsidRPr="0063458C">
        <w:t>Приток денежных средств нерезидентов имеет свои плюсы и минусы. Преимущества притока средств нерезидентов: снижение процентных ставок; обеспечение потребности бюджета в заемных средствах; увеличение ликвидности банковской системы; стабилизация валютного курса рубля; рост валютных резервов Банка России.</w:t>
      </w:r>
    </w:p>
    <w:p w:rsidR="00A354AB" w:rsidRPr="0063458C" w:rsidRDefault="00A354AB" w:rsidP="0063458C">
      <w:pPr>
        <w:pStyle w:val="a7"/>
        <w:spacing w:before="0" w:after="0" w:line="360" w:lineRule="auto"/>
        <w:ind w:firstLine="567"/>
        <w:jc w:val="both"/>
      </w:pPr>
      <w:r w:rsidRPr="0063458C">
        <w:t>Недостатки притока средств нерезидентов: неустойчивое равновесие; дестабилизация валютного курса; возможность финансового кризиса; возможность бегства иностранных капиталов с российского рынка; приток денег идет не в производство, а оседает на руках у населения.</w:t>
      </w:r>
    </w:p>
    <w:p w:rsidR="00A354AB" w:rsidRPr="0063458C" w:rsidRDefault="00A354AB" w:rsidP="0063458C">
      <w:pPr>
        <w:spacing w:line="360" w:lineRule="auto"/>
        <w:ind w:firstLine="720"/>
        <w:jc w:val="both"/>
        <w:rPr>
          <w:b/>
        </w:rPr>
      </w:pPr>
    </w:p>
    <w:p w:rsidR="00A354AB" w:rsidRPr="0063458C" w:rsidRDefault="00A354AB" w:rsidP="0063458C">
      <w:pPr>
        <w:spacing w:line="360" w:lineRule="auto"/>
        <w:jc w:val="center"/>
        <w:rPr>
          <w:b/>
        </w:rPr>
      </w:pPr>
      <w:r w:rsidRPr="0063458C">
        <w:rPr>
          <w:b/>
        </w:rPr>
        <w:t>3. УПРАВЛЕНИЕ ГОСУДАРСТВЕННЫМ ДОЛГОМ</w:t>
      </w:r>
    </w:p>
    <w:p w:rsidR="00A354AB" w:rsidRPr="0063458C" w:rsidRDefault="00A354AB" w:rsidP="0063458C">
      <w:pPr>
        <w:spacing w:line="360" w:lineRule="auto"/>
        <w:ind w:firstLine="567"/>
        <w:jc w:val="both"/>
      </w:pPr>
      <w:r w:rsidRPr="0063458C">
        <w:t>Главной целью системы оперативного управления государственным долгом является сглаживание пиков долговых платежей, экономию бюджетных средств, выделяемых для обслуживания и погашения долговых обязательств, при одновременном обеспечении других видов расходов бюджета текущего финансового года.</w:t>
      </w:r>
    </w:p>
    <w:p w:rsidR="00A354AB" w:rsidRPr="0063458C" w:rsidRDefault="00A354AB" w:rsidP="0063458C">
      <w:pPr>
        <w:spacing w:line="360" w:lineRule="auto"/>
        <w:ind w:firstLine="567"/>
        <w:jc w:val="both"/>
      </w:pPr>
      <w:r w:rsidRPr="0063458C">
        <w:t>К числу методов оперативного управления государственным долгом относятся: корректировка сроков привлечения заемных средств, предусмотренных Программой государственных заимствований для финансирования утвержденного объема дефицита бюджета; накопление  на  бюджетном  счете  средств, необходимых для погашения долговых обязательств; досрочное погашение долговых обязательств; сокращение объема заимствований; использование производных финансовых инструментов.</w:t>
      </w:r>
    </w:p>
    <w:p w:rsidR="00A354AB" w:rsidRPr="0063458C" w:rsidRDefault="00A354AB" w:rsidP="0063458C">
      <w:pPr>
        <w:spacing w:line="360" w:lineRule="auto"/>
        <w:ind w:firstLine="567"/>
        <w:jc w:val="both"/>
      </w:pPr>
      <w:r w:rsidRPr="0063458C">
        <w:t>Корректировка сроков привлечения заемных средств при условии сохранения общих параметров бюджета текущего года предусматривает их перенесение  на более ранние или поздние сроки по сравнению с утвержденным поквартальным распределением заимствований. Критерием определения  необходимости  ее  осуществления  является  реальное финансовое состояние бюджета, то есть фактическое поступление доходов и фактическое использование предусмотренных бюджетом ассигнований. В случае временного снижения фактического поступления доходов против  запланированного  уровня,  который может повлечь срыв в финансировании утвержденных на данный квартал расходов, может быть принято  решение  о  досрочном  привлечении  заемных  средств, предусмотренных на последующие периоды финансового года. В случае опережающего поступления запланированных доходов и экономии утвержденного объема бюджетных расходов может быть принято решение о перенесении государственных заимствований на более поздние сроки или досрочном погашении долговых обязательств.</w:t>
      </w:r>
    </w:p>
    <w:p w:rsidR="00A354AB" w:rsidRPr="0063458C" w:rsidRDefault="00A354AB" w:rsidP="0063458C">
      <w:pPr>
        <w:spacing w:line="360" w:lineRule="auto"/>
        <w:ind w:firstLine="567"/>
        <w:jc w:val="both"/>
      </w:pPr>
      <w:r w:rsidRPr="0063458C">
        <w:t>Корректировка сроков привлечения заемных средств может также мотивироваться складывающейся конъюнктурой на рынке заимствований, когда за счет изменения утвержденных сроков привлечения заемных средств  достигается  сокращение  расходов  на  обслуживание государственного долга.</w:t>
      </w:r>
    </w:p>
    <w:p w:rsidR="00A354AB" w:rsidRPr="0063458C" w:rsidRDefault="00A354AB" w:rsidP="0063458C">
      <w:pPr>
        <w:spacing w:line="360" w:lineRule="auto"/>
        <w:ind w:firstLine="567"/>
        <w:jc w:val="both"/>
      </w:pPr>
      <w:r w:rsidRPr="0063458C">
        <w:t>Накопление на бюджетном счете средств, необходимых для погашения долговых обязательств, направлено, в первую очередь, на сглаживание пиковых нагрузок на бюджет и исключение в связи  с этим резкого снижения уровня финансовой обеспеченности расходов бюджета. Накопление средств, необходимых для погашения в установленные сроки долговых обязательств, может осуществляться в году, предшествующем пиковой нагрузке, а также в рамках формирования проекта бюджета года, на который она приходится.  В году, предшествующем пиковой нагрузке, накопление средств осуществляется за счет доходов, дополнительно полученных в ходе исполнения  бюджета,  а  также путем отказа от перераспределения сумм сложившейся экономии в расходах. В случае отсутствия указанных источников может быть предложено решение об оптимизации (сокращении) объемов финансирования расходов текущего года.</w:t>
      </w:r>
    </w:p>
    <w:p w:rsidR="00A354AB" w:rsidRPr="0063458C" w:rsidRDefault="00A354AB" w:rsidP="0063458C">
      <w:pPr>
        <w:spacing w:line="360" w:lineRule="auto"/>
        <w:ind w:firstLine="567"/>
        <w:jc w:val="both"/>
      </w:pPr>
      <w:r w:rsidRPr="0063458C">
        <w:t>Средства, накопленные в текущем финансовом году для погашения долговых  обязательств  следующего года, являются составной частью свободного остатка средств на начало следующего финансового года и используются на погашение этих обязательств в порядке, установленном бюджетным законодательством. В целях избежания образования на бюджетном счете значительной суммы неиспользуемых в текущем бюджетном обороте средств, то есть их замораживания, на сумму накапливаемых финансовых ресурсов могут  корректироваться  сроки  привлечения  заемных  средств, предусмотренных Программой государственных заимствований текущего года. Это означает, что за счет средств, имеющихся на счете по исполнению бюджета, осуществляется финансирование расходов текущего финансового года, а привлечение заемных ресурсов, предусмотренных на их финансирование, осуществляется в сроки, максимально приближенные к концу года. Такой механизм регулирования накопления средств для погашения  долговых  обязательств  следующего  финансового  года обеспечивает экономию расходов по обслуживанию долговых обязательств.</w:t>
      </w:r>
    </w:p>
    <w:p w:rsidR="00A354AB" w:rsidRPr="0063458C" w:rsidRDefault="00A354AB" w:rsidP="0063458C">
      <w:pPr>
        <w:spacing w:line="360" w:lineRule="auto"/>
        <w:ind w:firstLine="567"/>
        <w:jc w:val="both"/>
      </w:pPr>
      <w:r w:rsidRPr="0063458C">
        <w:t>Досрочное погашение долговых обязательств, включая банковские кредиты, откуп и выведение из обращения государственных ценных бумаг, осуществляется за счет дополнительно полученных доходов, перераспределения экономии по текущим расходам и привлечения новых более дешевых заимствований. К досрочному погашению могут быть приняты обязательства по срокам как текущего, так   следующего финансового года. Досрочное погашение обязательств следующего финансового года в форме банковских кредитов и откупа государственных ценных бумаг, предусматривающего их изъятие из оборота до наступления срока погашения, осуществляется в целях сокращения расходов бюджета по обслуживанию заимствований.</w:t>
      </w:r>
    </w:p>
    <w:p w:rsidR="00A354AB" w:rsidRPr="0063458C" w:rsidRDefault="00A354AB" w:rsidP="0063458C">
      <w:pPr>
        <w:spacing w:line="360" w:lineRule="auto"/>
        <w:ind w:firstLine="567"/>
        <w:jc w:val="both"/>
      </w:pPr>
      <w:r w:rsidRPr="0063458C">
        <w:t>Сокращение объема государственных заимствований осуществляется при стабилизации финансового положения города за счет получения дополнительных доходов и оптимизации утвержденных расходов, в первую очередь, путем отказа от направления указанных средств на увеличение расходов, не предусмотренных при утверждении бюджета. Сокращение объема государственных заимствований текущего финансового года должно рассматриваться как одна из мер снятия пиковых нагрузок по погашению долговых обязательств будущих периодов.</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234"/>
        </w:numPr>
        <w:spacing w:line="360" w:lineRule="auto"/>
        <w:jc w:val="both"/>
      </w:pPr>
      <w:r w:rsidRPr="0063458C">
        <w:t>Алехин Б. И. «Рынок ценных бумаг» Учебное пособие. М.: Юнити-Дана, 2006.</w:t>
      </w:r>
    </w:p>
    <w:p w:rsidR="00A354AB" w:rsidRPr="0063458C" w:rsidRDefault="00A354AB" w:rsidP="0063458C">
      <w:pPr>
        <w:numPr>
          <w:ilvl w:val="0"/>
          <w:numId w:val="234"/>
        </w:numPr>
        <w:spacing w:line="360" w:lineRule="auto"/>
        <w:jc w:val="both"/>
      </w:pPr>
      <w:r w:rsidRPr="0063458C">
        <w:t>Белов В.А. Государственное регулирование ценных бумаг. М.: «Высшая школа (Москва)», 2005.</w:t>
      </w:r>
    </w:p>
    <w:p w:rsidR="00A354AB" w:rsidRPr="0063458C" w:rsidRDefault="00A354AB" w:rsidP="0063458C">
      <w:pPr>
        <w:numPr>
          <w:ilvl w:val="0"/>
          <w:numId w:val="234"/>
        </w:numPr>
        <w:spacing w:line="360" w:lineRule="auto"/>
        <w:jc w:val="both"/>
      </w:pPr>
      <w:r w:rsidRPr="0063458C">
        <w:t>Брагинская Л.С. «Государственный долг: анализ системы управления и оценка ее эффективности». М.: Логос,  2007.</w:t>
      </w:r>
    </w:p>
    <w:p w:rsidR="00A354AB" w:rsidRPr="0063458C" w:rsidRDefault="00A354AB" w:rsidP="0063458C">
      <w:pPr>
        <w:numPr>
          <w:ilvl w:val="0"/>
          <w:numId w:val="234"/>
        </w:numPr>
        <w:spacing w:line="360" w:lineRule="auto"/>
        <w:jc w:val="both"/>
      </w:pPr>
      <w:r w:rsidRPr="0063458C">
        <w:t>Басов А.И., Галанов В.А., Голда З.К. «Рынок ценных бумаг, 2-е изд., перераб. и доп.». М.: ФиС, 2008.</w:t>
      </w:r>
    </w:p>
    <w:p w:rsidR="00A354AB" w:rsidRPr="0063458C" w:rsidRDefault="00A354AB" w:rsidP="0063458C">
      <w:pPr>
        <w:numPr>
          <w:ilvl w:val="0"/>
          <w:numId w:val="234"/>
        </w:numPr>
        <w:spacing w:line="360" w:lineRule="auto"/>
        <w:jc w:val="both"/>
      </w:pPr>
      <w:r w:rsidRPr="0063458C">
        <w:t>Бурундукова Е.М. «Новые правила лицензирования на рынке ценных бумаг». М.: ГроссМедиа Ферлаг, 2008.</w:t>
      </w:r>
    </w:p>
    <w:p w:rsidR="00A354AB" w:rsidRPr="0063458C" w:rsidRDefault="00A354AB" w:rsidP="0063458C">
      <w:pPr>
        <w:numPr>
          <w:ilvl w:val="0"/>
          <w:numId w:val="234"/>
        </w:numPr>
        <w:spacing w:line="360" w:lineRule="auto"/>
        <w:jc w:val="both"/>
      </w:pPr>
      <w:r w:rsidRPr="0063458C">
        <w:t>Вавулин Д.А. «Комментарий Федеральному закону "О рынке ценных бумаг (постатейный)». М.: Юстицинформ, 2007.</w:t>
      </w:r>
    </w:p>
    <w:p w:rsidR="00A354AB" w:rsidRPr="0063458C" w:rsidRDefault="00A354AB" w:rsidP="0063458C">
      <w:pPr>
        <w:numPr>
          <w:ilvl w:val="0"/>
          <w:numId w:val="234"/>
        </w:numPr>
        <w:spacing w:line="360" w:lineRule="auto"/>
        <w:jc w:val="both"/>
      </w:pPr>
      <w:r w:rsidRPr="0063458C">
        <w:t>Галанов В.А. «Рынок ценных бумаг». Учебник. М.: Инфра-М, 2007.</w:t>
      </w:r>
    </w:p>
    <w:p w:rsidR="00A354AB" w:rsidRPr="0063458C" w:rsidRDefault="00A354AB" w:rsidP="0063458C">
      <w:pPr>
        <w:numPr>
          <w:ilvl w:val="0"/>
          <w:numId w:val="234"/>
        </w:numPr>
        <w:spacing w:line="360" w:lineRule="auto"/>
        <w:jc w:val="both"/>
      </w:pPr>
      <w:r w:rsidRPr="0063458C">
        <w:t>Епифанов В. А., Паньковский А. А. «Государственное управление финансами и кредитом в современных условиях хозяйствования». Учебное пособие. М.: Едиториал УРСС, 2004.</w:t>
      </w:r>
    </w:p>
    <w:p w:rsidR="00A354AB" w:rsidRPr="0063458C" w:rsidRDefault="00A354AB" w:rsidP="0063458C">
      <w:pPr>
        <w:numPr>
          <w:ilvl w:val="0"/>
          <w:numId w:val="234"/>
        </w:numPr>
        <w:spacing w:line="360" w:lineRule="auto"/>
        <w:jc w:val="both"/>
      </w:pPr>
      <w:r w:rsidRPr="0063458C">
        <w:t>Мелкумов Я.С. «Рынок ценных бумаг». М.: Камерон, 2006.</w:t>
      </w:r>
    </w:p>
    <w:p w:rsidR="00A354AB" w:rsidRPr="0063458C" w:rsidRDefault="00A354AB" w:rsidP="0063458C">
      <w:pPr>
        <w:numPr>
          <w:ilvl w:val="0"/>
          <w:numId w:val="234"/>
        </w:numPr>
        <w:spacing w:line="360" w:lineRule="auto"/>
        <w:jc w:val="both"/>
      </w:pPr>
      <w:r w:rsidRPr="0063458C">
        <w:t>Килячков А.А., Чалдаева Л.А. «Рынок ценных бумаг и биржевое дело. Учебное пособие». М.: Экономистъ, 2005.</w:t>
      </w:r>
    </w:p>
    <w:p w:rsidR="00A354AB" w:rsidRPr="0063458C" w:rsidRDefault="00A354AB" w:rsidP="0063458C">
      <w:pPr>
        <w:numPr>
          <w:ilvl w:val="0"/>
          <w:numId w:val="234"/>
        </w:numPr>
        <w:spacing w:line="360" w:lineRule="auto"/>
        <w:jc w:val="both"/>
      </w:pPr>
      <w:r w:rsidRPr="0063458C">
        <w:t>Ческидов Б.М. «Модели рынков ценных бумаг». М.: «Питер», 2006.</w:t>
      </w:r>
    </w:p>
    <w:p w:rsidR="00A354AB" w:rsidRPr="0063458C" w:rsidRDefault="00A354AB" w:rsidP="0063458C">
      <w:pPr>
        <w:spacing w:line="360" w:lineRule="auto"/>
      </w:pPr>
    </w:p>
    <w:p w:rsidR="00A354AB" w:rsidRPr="0063458C" w:rsidRDefault="00A354AB" w:rsidP="0063458C">
      <w:pPr>
        <w:spacing w:line="360" w:lineRule="auto"/>
        <w:ind w:left="426" w:hanging="284"/>
        <w:jc w:val="both"/>
        <w:rPr>
          <w:b/>
        </w:rPr>
      </w:pPr>
      <w:r w:rsidRPr="0063458C">
        <w:rPr>
          <w:b/>
        </w:rPr>
        <w:t>Источники Internet:</w:t>
      </w:r>
    </w:p>
    <w:p w:rsidR="00A354AB" w:rsidRPr="0063458C" w:rsidRDefault="00A354AB" w:rsidP="0063458C">
      <w:pPr>
        <w:numPr>
          <w:ilvl w:val="0"/>
          <w:numId w:val="311"/>
        </w:numPr>
        <w:spacing w:line="360" w:lineRule="auto"/>
        <w:jc w:val="both"/>
      </w:pPr>
      <w:r w:rsidRPr="0063458C">
        <w:t xml:space="preserve">Сайт Центрального Банка РФ: </w:t>
      </w:r>
      <w:hyperlink r:id="rId189" w:history="1">
        <w:r w:rsidRPr="0063458C">
          <w:rPr>
            <w:rStyle w:val="ae"/>
          </w:rPr>
          <w:t>www.cbr.ru</w:t>
        </w:r>
      </w:hyperlink>
    </w:p>
    <w:p w:rsidR="00A354AB" w:rsidRPr="0063458C" w:rsidRDefault="00A354AB" w:rsidP="0063458C">
      <w:pPr>
        <w:numPr>
          <w:ilvl w:val="0"/>
          <w:numId w:val="311"/>
        </w:numPr>
        <w:spacing w:line="360" w:lineRule="auto"/>
        <w:jc w:val="both"/>
      </w:pPr>
      <w:r w:rsidRPr="0063458C">
        <w:t xml:space="preserve">Федеральная комиcсия по рынку ценных бумаг России: </w:t>
      </w:r>
      <w:hyperlink r:id="rId190" w:history="1">
        <w:r w:rsidRPr="0063458C">
          <w:rPr>
            <w:rStyle w:val="ae"/>
          </w:rPr>
          <w:t>www.fcsm.ru</w:t>
        </w:r>
      </w:hyperlink>
    </w:p>
    <w:p w:rsidR="00A354AB" w:rsidRPr="0063458C" w:rsidRDefault="00A354AB" w:rsidP="0063458C">
      <w:pPr>
        <w:numPr>
          <w:ilvl w:val="0"/>
          <w:numId w:val="311"/>
        </w:numPr>
        <w:spacing w:line="360" w:lineRule="auto"/>
        <w:jc w:val="both"/>
      </w:pPr>
      <w:r w:rsidRPr="0063458C">
        <w:t xml:space="preserve">Министерство по налогам и сборам РФ: </w:t>
      </w:r>
      <w:hyperlink r:id="rId191" w:history="1">
        <w:r w:rsidRPr="0063458C">
          <w:rPr>
            <w:rStyle w:val="ae"/>
          </w:rPr>
          <w:t>www.nalog.ru</w:t>
        </w:r>
      </w:hyperlink>
    </w:p>
    <w:p w:rsidR="00A354AB" w:rsidRPr="0063458C" w:rsidRDefault="00A354AB" w:rsidP="0063458C">
      <w:pPr>
        <w:numPr>
          <w:ilvl w:val="0"/>
          <w:numId w:val="311"/>
        </w:numPr>
        <w:spacing w:line="360" w:lineRule="auto"/>
        <w:jc w:val="both"/>
      </w:pPr>
      <w:r w:rsidRPr="0063458C">
        <w:t xml:space="preserve">Агентство финансовой информации Финмаркет: </w:t>
      </w:r>
      <w:hyperlink r:id="rId192" w:history="1">
        <w:r w:rsidRPr="0063458C">
          <w:rPr>
            <w:rStyle w:val="ae"/>
          </w:rPr>
          <w:t>www.finmarket.ru</w:t>
        </w:r>
      </w:hyperlink>
    </w:p>
    <w:p w:rsidR="00A354AB" w:rsidRPr="0063458C" w:rsidRDefault="00A354AB" w:rsidP="0063458C">
      <w:pPr>
        <w:numPr>
          <w:ilvl w:val="0"/>
          <w:numId w:val="311"/>
        </w:numPr>
        <w:spacing w:line="360" w:lineRule="auto"/>
        <w:jc w:val="both"/>
      </w:pPr>
      <w:r w:rsidRPr="0063458C">
        <w:t xml:space="preserve">Агентство финансовой информации Интерфакс: </w:t>
      </w:r>
      <w:hyperlink r:id="rId193" w:history="1">
        <w:r w:rsidRPr="0063458C">
          <w:rPr>
            <w:rStyle w:val="ae"/>
          </w:rPr>
          <w:t>www.interfax.ru</w:t>
        </w:r>
      </w:hyperlink>
    </w:p>
    <w:p w:rsidR="00A354AB" w:rsidRPr="0063458C" w:rsidRDefault="00A354AB" w:rsidP="0063458C">
      <w:pPr>
        <w:numPr>
          <w:ilvl w:val="0"/>
          <w:numId w:val="311"/>
        </w:numPr>
        <w:spacing w:line="360" w:lineRule="auto"/>
        <w:jc w:val="both"/>
      </w:pPr>
      <w:r w:rsidRPr="0063458C">
        <w:t xml:space="preserve">Газета "Ведомости": </w:t>
      </w:r>
      <w:hyperlink r:id="rId194" w:history="1">
        <w:r w:rsidRPr="0063458C">
          <w:rPr>
            <w:rStyle w:val="ae"/>
          </w:rPr>
          <w:t>www.vedomosti.ru</w:t>
        </w:r>
      </w:hyperlink>
    </w:p>
    <w:p w:rsidR="00A354AB" w:rsidRPr="0063458C" w:rsidRDefault="00A354AB" w:rsidP="0063458C">
      <w:pPr>
        <w:numPr>
          <w:ilvl w:val="0"/>
          <w:numId w:val="311"/>
        </w:numPr>
        <w:spacing w:line="360" w:lineRule="auto"/>
        <w:jc w:val="both"/>
      </w:pPr>
      <w:r w:rsidRPr="0063458C">
        <w:t xml:space="preserve">Газета "Финансовая Россия": </w:t>
      </w:r>
      <w:hyperlink r:id="rId195" w:history="1">
        <w:r w:rsidRPr="0063458C">
          <w:rPr>
            <w:rStyle w:val="ae"/>
          </w:rPr>
          <w:t>www.fr.ru</w:t>
        </w:r>
      </w:hyperlink>
    </w:p>
    <w:p w:rsidR="00A354AB" w:rsidRPr="0063458C" w:rsidRDefault="00A354AB" w:rsidP="0063458C">
      <w:pPr>
        <w:numPr>
          <w:ilvl w:val="0"/>
          <w:numId w:val="311"/>
        </w:numPr>
        <w:spacing w:line="360" w:lineRule="auto"/>
        <w:jc w:val="both"/>
        <w:rPr>
          <w:lang w:val="en-US"/>
        </w:rPr>
      </w:pPr>
      <w:r w:rsidRPr="0063458C">
        <w:t>Газета</w:t>
      </w:r>
      <w:r w:rsidRPr="0063458C">
        <w:rPr>
          <w:lang w:val="en-US"/>
        </w:rPr>
        <w:t xml:space="preserve"> Financial Times: </w:t>
      </w:r>
      <w:hyperlink r:id="rId196" w:history="1">
        <w:r w:rsidRPr="0063458C">
          <w:rPr>
            <w:rStyle w:val="ae"/>
            <w:lang w:val="en-US"/>
          </w:rPr>
          <w:t>www.ft.com</w:t>
        </w:r>
      </w:hyperlink>
    </w:p>
    <w:p w:rsidR="00A354AB" w:rsidRPr="0063458C" w:rsidRDefault="00A354AB" w:rsidP="0063458C">
      <w:pPr>
        <w:numPr>
          <w:ilvl w:val="0"/>
          <w:numId w:val="311"/>
        </w:numPr>
        <w:spacing w:line="360" w:lineRule="auto"/>
        <w:jc w:val="both"/>
        <w:rPr>
          <w:lang w:val="en-US"/>
        </w:rPr>
      </w:pPr>
      <w:r w:rsidRPr="0063458C">
        <w:t>Журнал</w:t>
      </w:r>
      <w:r w:rsidRPr="0063458C">
        <w:rPr>
          <w:lang w:val="en-US"/>
        </w:rPr>
        <w:t xml:space="preserve"> Wall Street Journal: </w:t>
      </w:r>
      <w:hyperlink r:id="rId197" w:history="1">
        <w:r w:rsidRPr="0063458C">
          <w:rPr>
            <w:rStyle w:val="ae"/>
            <w:lang w:val="en-US"/>
          </w:rPr>
          <w:t>www.wsj.com</w:t>
        </w:r>
      </w:hyperlink>
    </w:p>
    <w:p w:rsidR="00A354AB" w:rsidRPr="0063458C" w:rsidRDefault="00A354AB" w:rsidP="0063458C">
      <w:pPr>
        <w:numPr>
          <w:ilvl w:val="0"/>
          <w:numId w:val="311"/>
        </w:numPr>
        <w:spacing w:line="360" w:lineRule="auto"/>
        <w:jc w:val="both"/>
      </w:pPr>
      <w:r w:rsidRPr="0063458C">
        <w:t xml:space="preserve">Журнал Рынок ценных бумаг </w:t>
      </w:r>
      <w:hyperlink r:id="rId198" w:history="1">
        <w:r w:rsidRPr="0063458C">
          <w:rPr>
            <w:rStyle w:val="ae"/>
          </w:rPr>
          <w:t>www.rcb.ru</w:t>
        </w:r>
      </w:hyperlink>
      <w:r w:rsidRPr="0063458C">
        <w:t xml:space="preserve"> </w:t>
      </w:r>
    </w:p>
    <w:p w:rsidR="00A354AB" w:rsidRPr="0063458C" w:rsidRDefault="00A354AB" w:rsidP="0063458C">
      <w:pPr>
        <w:numPr>
          <w:ilvl w:val="0"/>
          <w:numId w:val="311"/>
        </w:numPr>
        <w:spacing w:line="360" w:lineRule="auto"/>
        <w:jc w:val="both"/>
      </w:pPr>
      <w:r w:rsidRPr="0063458C">
        <w:t xml:space="preserve">Швейцарский банк UBS: </w:t>
      </w:r>
      <w:hyperlink r:id="rId199" w:history="1">
        <w:r w:rsidRPr="0063458C">
          <w:rPr>
            <w:rStyle w:val="ae"/>
          </w:rPr>
          <w:t>www.ubs.com</w:t>
        </w:r>
      </w:hyperlink>
      <w:r w:rsidRPr="0063458C">
        <w:t>.</w:t>
      </w:r>
    </w:p>
    <w:p w:rsidR="00A354AB" w:rsidRPr="0063458C" w:rsidRDefault="00A354AB" w:rsidP="0063458C">
      <w:pPr>
        <w:pStyle w:val="a7"/>
        <w:numPr>
          <w:ilvl w:val="0"/>
          <w:numId w:val="311"/>
        </w:numPr>
        <w:suppressAutoHyphens w:val="0"/>
        <w:spacing w:before="0" w:after="0" w:line="360" w:lineRule="auto"/>
        <w:jc w:val="both"/>
      </w:pPr>
      <w:hyperlink r:id="rId200" w:tgtFrame="_blank" w:history="1">
        <w:r w:rsidRPr="0063458C">
          <w:rPr>
            <w:rStyle w:val="ae"/>
          </w:rPr>
          <w:t>http://www.pravitelstvo.gov.ru/</w:t>
        </w:r>
      </w:hyperlink>
      <w:r w:rsidRPr="0063458C">
        <w:t xml:space="preserve"> Правительство Российской Федерации</w:t>
      </w:r>
    </w:p>
    <w:p w:rsidR="00A354AB" w:rsidRPr="0063458C" w:rsidRDefault="00A354AB" w:rsidP="0063458C">
      <w:pPr>
        <w:pStyle w:val="a7"/>
        <w:numPr>
          <w:ilvl w:val="0"/>
          <w:numId w:val="311"/>
        </w:numPr>
        <w:suppressAutoHyphens w:val="0"/>
        <w:spacing w:before="0" w:after="0" w:line="360" w:lineRule="auto"/>
        <w:jc w:val="both"/>
      </w:pPr>
      <w:hyperlink r:id="rId201" w:tgtFrame="_blank" w:history="1">
        <w:r w:rsidRPr="0063458C">
          <w:rPr>
            <w:rStyle w:val="ae"/>
          </w:rPr>
          <w:t>http://www.minfin.ru/</w:t>
        </w:r>
      </w:hyperlink>
      <w:r w:rsidRPr="0063458C">
        <w:t xml:space="preserve"> Министерство финансов Российской Федерации</w:t>
      </w:r>
    </w:p>
    <w:p w:rsidR="00A354AB" w:rsidRPr="0063458C" w:rsidRDefault="00A354AB" w:rsidP="0063458C">
      <w:pPr>
        <w:pStyle w:val="a7"/>
        <w:numPr>
          <w:ilvl w:val="0"/>
          <w:numId w:val="311"/>
        </w:numPr>
        <w:suppressAutoHyphens w:val="0"/>
        <w:spacing w:before="0" w:after="0" w:line="360" w:lineRule="auto"/>
        <w:jc w:val="both"/>
      </w:pPr>
      <w:hyperlink r:id="rId202" w:history="1">
        <w:r w:rsidRPr="0063458C">
          <w:rPr>
            <w:rStyle w:val="ae"/>
          </w:rPr>
          <w:t>http://www.rid.ru/</w:t>
        </w:r>
      </w:hyperlink>
      <w:r w:rsidRPr="0063458C">
        <w:t xml:space="preserve"> Российский институт директоров</w:t>
      </w:r>
    </w:p>
    <w:p w:rsidR="00A354AB" w:rsidRPr="0063458C" w:rsidRDefault="00A354AB" w:rsidP="0063458C">
      <w:pPr>
        <w:pStyle w:val="a7"/>
        <w:numPr>
          <w:ilvl w:val="0"/>
          <w:numId w:val="311"/>
        </w:numPr>
        <w:suppressAutoHyphens w:val="0"/>
        <w:spacing w:before="0" w:after="0" w:line="360" w:lineRule="auto"/>
        <w:jc w:val="both"/>
      </w:pPr>
      <w:hyperlink r:id="rId203" w:tgtFrame="_blank" w:history="1">
        <w:r w:rsidRPr="0063458C">
          <w:rPr>
            <w:rStyle w:val="ae"/>
          </w:rPr>
          <w:t>http://www.nlu.ru/</w:t>
        </w:r>
      </w:hyperlink>
      <w:r w:rsidRPr="0063458C">
        <w:t xml:space="preserve"> НЛУ - Национальная лига управляющих </w:t>
      </w:r>
    </w:p>
    <w:p w:rsidR="00A354AB" w:rsidRPr="0063458C" w:rsidRDefault="00A354AB" w:rsidP="0063458C">
      <w:pPr>
        <w:pStyle w:val="a7"/>
        <w:numPr>
          <w:ilvl w:val="0"/>
          <w:numId w:val="311"/>
        </w:numPr>
        <w:suppressAutoHyphens w:val="0"/>
        <w:spacing w:before="0" w:after="0" w:line="360" w:lineRule="auto"/>
        <w:jc w:val="both"/>
      </w:pPr>
      <w:hyperlink r:id="rId204" w:tgtFrame="_blank" w:history="1">
        <w:r w:rsidRPr="0063458C">
          <w:rPr>
            <w:rStyle w:val="ae"/>
          </w:rPr>
          <w:t>http://www.partad.ru/</w:t>
        </w:r>
      </w:hyperlink>
      <w:r w:rsidRPr="0063458C">
        <w:t xml:space="preserve"> ПАРТАД - Профессиональная ассоциация регистраторов, трансфер-агентов и депозитариев </w:t>
      </w:r>
    </w:p>
    <w:p w:rsidR="00A354AB" w:rsidRPr="0063458C" w:rsidRDefault="00A354AB" w:rsidP="0063458C">
      <w:pPr>
        <w:pStyle w:val="a7"/>
        <w:numPr>
          <w:ilvl w:val="0"/>
          <w:numId w:val="311"/>
        </w:numPr>
        <w:suppressAutoHyphens w:val="0"/>
        <w:spacing w:before="0" w:after="0" w:line="360" w:lineRule="auto"/>
        <w:jc w:val="both"/>
      </w:pPr>
      <w:hyperlink r:id="rId205" w:tgtFrame="_blank" w:history="1">
        <w:r w:rsidRPr="0063458C">
          <w:rPr>
            <w:rStyle w:val="ae"/>
          </w:rPr>
          <w:t>http://www.nfa.ru/</w:t>
        </w:r>
      </w:hyperlink>
      <w:r w:rsidRPr="0063458C">
        <w:t xml:space="preserve"> НФА - Национальная фондовая ассоциация </w:t>
      </w:r>
    </w:p>
    <w:p w:rsidR="00A354AB" w:rsidRPr="0063458C" w:rsidRDefault="00A354AB" w:rsidP="0063458C">
      <w:pPr>
        <w:pStyle w:val="a7"/>
        <w:numPr>
          <w:ilvl w:val="0"/>
          <w:numId w:val="311"/>
        </w:numPr>
        <w:suppressAutoHyphens w:val="0"/>
        <w:spacing w:before="0" w:after="0" w:line="360" w:lineRule="auto"/>
        <w:jc w:val="both"/>
      </w:pPr>
      <w:hyperlink r:id="rId206" w:tgtFrame="_blank" w:history="1">
        <w:r w:rsidRPr="0063458C">
          <w:rPr>
            <w:rStyle w:val="ae"/>
          </w:rPr>
          <w:t>http://www.naufor.ru/</w:t>
        </w:r>
      </w:hyperlink>
      <w:r w:rsidRPr="0063458C">
        <w:t xml:space="preserve"> НАУФОР - Национальная Ассоциация Участников Фондового Рынка</w:t>
      </w:r>
    </w:p>
    <w:p w:rsidR="00A354AB" w:rsidRPr="0063458C" w:rsidRDefault="00A354AB" w:rsidP="0063458C">
      <w:pPr>
        <w:pStyle w:val="a7"/>
        <w:numPr>
          <w:ilvl w:val="0"/>
          <w:numId w:val="311"/>
        </w:numPr>
        <w:suppressAutoHyphens w:val="0"/>
        <w:spacing w:before="0" w:after="0" w:line="360" w:lineRule="auto"/>
        <w:jc w:val="both"/>
      </w:pPr>
      <w:hyperlink r:id="rId207" w:tgtFrame="_blank" w:history="1">
        <w:r w:rsidRPr="0063458C">
          <w:rPr>
            <w:rStyle w:val="ae"/>
          </w:rPr>
          <w:t>http://www.fedfond.ru/</w:t>
        </w:r>
      </w:hyperlink>
      <w:r w:rsidRPr="0063458C">
        <w:t xml:space="preserve"> Федеральный общественно-государственный фонд по защите прав вкладчиков и акционеров</w:t>
      </w:r>
    </w:p>
    <w:p w:rsidR="00A354AB" w:rsidRPr="0063458C" w:rsidRDefault="00A354AB" w:rsidP="0063458C">
      <w:pPr>
        <w:pStyle w:val="a7"/>
        <w:numPr>
          <w:ilvl w:val="0"/>
          <w:numId w:val="311"/>
        </w:numPr>
        <w:suppressAutoHyphens w:val="0"/>
        <w:spacing w:before="0" w:after="0" w:line="360" w:lineRule="auto"/>
        <w:jc w:val="both"/>
      </w:pPr>
      <w:hyperlink r:id="rId208" w:tgtFrame="_blank" w:history="1">
        <w:r w:rsidRPr="0063458C">
          <w:rPr>
            <w:rStyle w:val="ae"/>
          </w:rPr>
          <w:t>http://www.ismm.ru/</w:t>
        </w:r>
      </w:hyperlink>
      <w:r w:rsidRPr="0063458C">
        <w:t xml:space="preserve"> Институт фондового рынка и управления</w:t>
      </w:r>
    </w:p>
    <w:p w:rsidR="00A354AB" w:rsidRPr="0063458C" w:rsidRDefault="00A354AB" w:rsidP="0063458C">
      <w:pPr>
        <w:pStyle w:val="a7"/>
        <w:numPr>
          <w:ilvl w:val="0"/>
          <w:numId w:val="311"/>
        </w:numPr>
        <w:suppressAutoHyphens w:val="0"/>
        <w:spacing w:before="0" w:after="0" w:line="360" w:lineRule="auto"/>
        <w:jc w:val="both"/>
      </w:pPr>
      <w:hyperlink r:id="rId209" w:tgtFrame="_blank" w:history="1">
        <w:r w:rsidRPr="0063458C">
          <w:rPr>
            <w:rStyle w:val="ae"/>
          </w:rPr>
          <w:t>http://www.ivr.ru/</w:t>
        </w:r>
      </w:hyperlink>
      <w:r w:rsidRPr="0063458C">
        <w:t xml:space="preserve"> Фонд "Институт прямых инвестиций"</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35"/>
        </w:numPr>
        <w:spacing w:line="360" w:lineRule="auto"/>
        <w:jc w:val="both"/>
      </w:pPr>
      <w:r w:rsidRPr="0063458C">
        <w:t>Какие модели регулирования финансовыми рынками вы знаете?</w:t>
      </w:r>
    </w:p>
    <w:p w:rsidR="00A354AB" w:rsidRPr="0063458C" w:rsidRDefault="00A354AB" w:rsidP="0063458C">
      <w:pPr>
        <w:numPr>
          <w:ilvl w:val="0"/>
          <w:numId w:val="235"/>
        </w:numPr>
        <w:spacing w:line="360" w:lineRule="auto"/>
        <w:jc w:val="both"/>
      </w:pPr>
      <w:r w:rsidRPr="0063458C">
        <w:t>Назовите методы регулирования финансовыми рынками.</w:t>
      </w:r>
    </w:p>
    <w:p w:rsidR="00A354AB" w:rsidRPr="0063458C" w:rsidRDefault="00A354AB" w:rsidP="0063458C">
      <w:pPr>
        <w:numPr>
          <w:ilvl w:val="0"/>
          <w:numId w:val="235"/>
        </w:numPr>
        <w:spacing w:line="360" w:lineRule="auto"/>
        <w:jc w:val="both"/>
      </w:pPr>
      <w:r w:rsidRPr="0063458C">
        <w:t>Какая государственная структура управляет рынком акций?</w:t>
      </w:r>
    </w:p>
    <w:p w:rsidR="00A354AB" w:rsidRPr="0063458C" w:rsidRDefault="00A354AB" w:rsidP="0063458C">
      <w:pPr>
        <w:numPr>
          <w:ilvl w:val="0"/>
          <w:numId w:val="235"/>
        </w:numPr>
        <w:spacing w:line="360" w:lineRule="auto"/>
        <w:jc w:val="both"/>
      </w:pPr>
      <w:r w:rsidRPr="0063458C">
        <w:t>Каковы полномочия Федеральной комиссии по рынку ценных бумаг?</w:t>
      </w:r>
    </w:p>
    <w:p w:rsidR="00A354AB" w:rsidRPr="0063458C" w:rsidRDefault="00A354AB" w:rsidP="0063458C">
      <w:pPr>
        <w:numPr>
          <w:ilvl w:val="0"/>
          <w:numId w:val="235"/>
        </w:numPr>
        <w:spacing w:line="360" w:lineRule="auto"/>
        <w:jc w:val="both"/>
      </w:pPr>
      <w:r w:rsidRPr="0063458C">
        <w:t>Какая государственная структура управляет рынком облигаций?</w:t>
      </w:r>
    </w:p>
    <w:p w:rsidR="00A354AB" w:rsidRPr="0063458C" w:rsidRDefault="00A354AB" w:rsidP="0063458C">
      <w:pPr>
        <w:numPr>
          <w:ilvl w:val="0"/>
          <w:numId w:val="235"/>
        </w:numPr>
        <w:spacing w:line="360" w:lineRule="auto"/>
        <w:jc w:val="both"/>
      </w:pPr>
      <w:r w:rsidRPr="0063458C">
        <w:t>В чем состоит саморегулирование на финансовых рынках?</w:t>
      </w:r>
    </w:p>
    <w:p w:rsidR="00A354AB" w:rsidRPr="0063458C" w:rsidRDefault="00A354AB" w:rsidP="0063458C">
      <w:pPr>
        <w:numPr>
          <w:ilvl w:val="0"/>
          <w:numId w:val="235"/>
        </w:numPr>
        <w:spacing w:line="360" w:lineRule="auto"/>
        <w:jc w:val="both"/>
      </w:pPr>
      <w:r w:rsidRPr="0063458C">
        <w:t>Какая государственная структура управляет рынком производных ценных бумаг?</w:t>
      </w:r>
    </w:p>
    <w:p w:rsidR="00A354AB" w:rsidRPr="0063458C" w:rsidRDefault="00A354AB" w:rsidP="0063458C">
      <w:pPr>
        <w:numPr>
          <w:ilvl w:val="0"/>
          <w:numId w:val="235"/>
        </w:numPr>
        <w:spacing w:line="360" w:lineRule="auto"/>
        <w:jc w:val="both"/>
      </w:pPr>
      <w:r w:rsidRPr="0063458C">
        <w:t>Каковы полномочия Центрального Банка в отношении финансовых рынков?</w:t>
      </w:r>
    </w:p>
    <w:p w:rsidR="00A354AB" w:rsidRPr="0063458C" w:rsidRDefault="00A354AB" w:rsidP="0063458C">
      <w:pPr>
        <w:numPr>
          <w:ilvl w:val="0"/>
          <w:numId w:val="235"/>
        </w:numPr>
        <w:spacing w:line="360" w:lineRule="auto"/>
        <w:jc w:val="both"/>
      </w:pPr>
      <w:r w:rsidRPr="0063458C">
        <w:t>Какими инструментами управления располагает ЦБ?</w:t>
      </w:r>
    </w:p>
    <w:p w:rsidR="00A354AB" w:rsidRPr="0063458C" w:rsidRDefault="00A354AB" w:rsidP="0063458C">
      <w:pPr>
        <w:numPr>
          <w:ilvl w:val="0"/>
          <w:numId w:val="235"/>
        </w:numPr>
        <w:spacing w:line="360" w:lineRule="auto"/>
        <w:jc w:val="both"/>
      </w:pPr>
      <w:r w:rsidRPr="0063458C">
        <w:t>Что такое нормативы обязательных резервов?</w:t>
      </w:r>
    </w:p>
    <w:p w:rsidR="00A354AB" w:rsidRPr="0063458C" w:rsidRDefault="00A354AB" w:rsidP="0063458C">
      <w:pPr>
        <w:numPr>
          <w:ilvl w:val="0"/>
          <w:numId w:val="235"/>
        </w:numPr>
        <w:spacing w:line="360" w:lineRule="auto"/>
        <w:jc w:val="both"/>
      </w:pPr>
      <w:r w:rsidRPr="0063458C">
        <w:t>Какой орган в России выполняет функции мегарегулятора?</w:t>
      </w:r>
    </w:p>
    <w:p w:rsidR="00A354AB" w:rsidRPr="0063458C" w:rsidRDefault="00A354AB" w:rsidP="0063458C">
      <w:pPr>
        <w:numPr>
          <w:ilvl w:val="0"/>
          <w:numId w:val="235"/>
        </w:numPr>
        <w:spacing w:line="360" w:lineRule="auto"/>
        <w:jc w:val="both"/>
      </w:pPr>
      <w:r w:rsidRPr="0063458C">
        <w:t>Каковы полномочия Министерства финансов в отношении финансовых рынков?</w:t>
      </w:r>
    </w:p>
    <w:p w:rsidR="00A354AB" w:rsidRPr="0063458C" w:rsidRDefault="00A354AB" w:rsidP="0063458C">
      <w:pPr>
        <w:numPr>
          <w:ilvl w:val="0"/>
          <w:numId w:val="235"/>
        </w:numPr>
        <w:spacing w:line="360" w:lineRule="auto"/>
        <w:jc w:val="both"/>
      </w:pPr>
      <w:r w:rsidRPr="0063458C">
        <w:t>Какая государственная структура управляет государственным долгом?</w:t>
      </w:r>
    </w:p>
    <w:p w:rsidR="00A354AB" w:rsidRPr="0063458C" w:rsidRDefault="00A354AB" w:rsidP="0063458C">
      <w:pPr>
        <w:numPr>
          <w:ilvl w:val="0"/>
          <w:numId w:val="235"/>
        </w:numPr>
        <w:spacing w:line="360" w:lineRule="auto"/>
        <w:jc w:val="both"/>
      </w:pPr>
      <w:r w:rsidRPr="0063458C">
        <w:t>Каковы цели управления государственным долгом?</w:t>
      </w:r>
    </w:p>
    <w:p w:rsidR="00A354AB" w:rsidRPr="0063458C" w:rsidRDefault="00A354AB" w:rsidP="0063458C">
      <w:pPr>
        <w:numPr>
          <w:ilvl w:val="0"/>
          <w:numId w:val="235"/>
        </w:numPr>
        <w:spacing w:line="360" w:lineRule="auto"/>
        <w:jc w:val="both"/>
      </w:pPr>
      <w:r w:rsidRPr="0063458C">
        <w:t>Чем отличается политика дешевых денег от политики дорогих денег?</w:t>
      </w:r>
    </w:p>
    <w:p w:rsidR="00A354AB" w:rsidRPr="0063458C" w:rsidRDefault="00A354AB" w:rsidP="0063458C">
      <w:pPr>
        <w:numPr>
          <w:ilvl w:val="0"/>
          <w:numId w:val="235"/>
        </w:numPr>
        <w:spacing w:line="360" w:lineRule="auto"/>
        <w:jc w:val="both"/>
      </w:pPr>
      <w:r w:rsidRPr="0063458C">
        <w:t>Назовите текущие проблемы управления финансовыми рынками.</w:t>
      </w:r>
    </w:p>
    <w:p w:rsidR="00A354AB" w:rsidRPr="0063458C" w:rsidRDefault="00A354AB" w:rsidP="0063458C">
      <w:pPr>
        <w:numPr>
          <w:ilvl w:val="0"/>
          <w:numId w:val="235"/>
        </w:numPr>
        <w:spacing w:line="360" w:lineRule="auto"/>
        <w:jc w:val="both"/>
      </w:pPr>
      <w:r w:rsidRPr="0063458C">
        <w:t>Относится ли к органам государственного регулирования финансовыми рынками Министерство внутренних дел?</w:t>
      </w:r>
    </w:p>
    <w:p w:rsidR="00A354AB" w:rsidRPr="0063458C" w:rsidRDefault="00A354AB" w:rsidP="0063458C">
      <w:pPr>
        <w:numPr>
          <w:ilvl w:val="0"/>
          <w:numId w:val="235"/>
        </w:numPr>
        <w:spacing w:line="360" w:lineRule="auto"/>
        <w:jc w:val="both"/>
      </w:pPr>
      <w:r w:rsidRPr="0063458C">
        <w:t>Какие оперативные меры принимают денежные власти в момент финансовых кризисов?</w:t>
      </w:r>
    </w:p>
    <w:p w:rsidR="00A354AB" w:rsidRPr="0063458C" w:rsidRDefault="00A354AB" w:rsidP="0063458C">
      <w:pPr>
        <w:numPr>
          <w:ilvl w:val="0"/>
          <w:numId w:val="235"/>
        </w:numPr>
        <w:spacing w:line="360" w:lineRule="auto"/>
        <w:jc w:val="both"/>
      </w:pPr>
      <w:r w:rsidRPr="0063458C">
        <w:t>Какие среднесрочные и долгосрочные меры могут принимать денежные власти в ответ на финансовые кризисы?</w:t>
      </w:r>
    </w:p>
    <w:p w:rsidR="00A354AB" w:rsidRPr="0063458C" w:rsidRDefault="00A354AB" w:rsidP="0063458C">
      <w:pPr>
        <w:spacing w:line="360" w:lineRule="auto"/>
        <w:jc w:val="both"/>
      </w:pPr>
    </w:p>
    <w:p w:rsidR="00A354AB" w:rsidRPr="0063458C" w:rsidRDefault="00A354AB" w:rsidP="0063458C">
      <w:pPr>
        <w:shd w:val="clear" w:color="auto" w:fill="E6E6E6"/>
        <w:spacing w:line="360" w:lineRule="auto"/>
        <w:rPr>
          <w:b/>
        </w:rPr>
      </w:pPr>
      <w:r w:rsidRPr="0063458C">
        <w:br w:type="page"/>
      </w:r>
      <w:r w:rsidRPr="0063458C">
        <w:rPr>
          <w:b/>
        </w:rPr>
        <w:t xml:space="preserve">Блок 2. </w:t>
      </w:r>
    </w:p>
    <w:p w:rsidR="00A354AB" w:rsidRPr="0063458C" w:rsidRDefault="00A354AB" w:rsidP="0063458C">
      <w:pPr>
        <w:shd w:val="clear" w:color="auto" w:fill="E6E6E6"/>
        <w:spacing w:line="360" w:lineRule="auto"/>
        <w:rPr>
          <w:b/>
        </w:rPr>
      </w:pPr>
      <w:r w:rsidRPr="0063458C">
        <w:rPr>
          <w:b/>
        </w:rPr>
        <w:t>Механизм влияния терроризма на финансовые рынки.</w:t>
      </w:r>
    </w:p>
    <w:p w:rsidR="00A354AB" w:rsidRPr="0063458C" w:rsidRDefault="00A354AB" w:rsidP="008B2215">
      <w:pPr>
        <w:shd w:val="clear" w:color="auto" w:fill="E6E6E6"/>
        <w:spacing w:line="360" w:lineRule="auto"/>
        <w:jc w:val="center"/>
        <w:rPr>
          <w:b/>
        </w:rPr>
      </w:pPr>
    </w:p>
    <w:p w:rsidR="00A354AB" w:rsidRPr="0063458C" w:rsidRDefault="00A354AB" w:rsidP="008B2215">
      <w:pPr>
        <w:shd w:val="clear" w:color="auto" w:fill="E6E6E6"/>
        <w:spacing w:line="360" w:lineRule="auto"/>
        <w:jc w:val="center"/>
        <w:rPr>
          <w:b/>
        </w:rPr>
      </w:pPr>
      <w:r w:rsidRPr="0063458C">
        <w:rPr>
          <w:b/>
        </w:rPr>
        <w:t>Лекция 7.</w:t>
      </w:r>
      <w:r w:rsidR="008B2215">
        <w:rPr>
          <w:b/>
        </w:rPr>
        <w:t xml:space="preserve"> </w:t>
      </w:r>
      <w:r w:rsidRPr="0063458C">
        <w:rPr>
          <w:b/>
        </w:rPr>
        <w:t>Параметры, характеризующие изменчивость финансовых активов.</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300"/>
        </w:numPr>
        <w:spacing w:line="360" w:lineRule="auto"/>
      </w:pPr>
      <w:r w:rsidRPr="0063458C">
        <w:t>Финансовое мышление.</w:t>
      </w:r>
    </w:p>
    <w:p w:rsidR="00A354AB" w:rsidRPr="0063458C" w:rsidRDefault="00A354AB" w:rsidP="0063458C">
      <w:pPr>
        <w:numPr>
          <w:ilvl w:val="0"/>
          <w:numId w:val="300"/>
        </w:numPr>
        <w:spacing w:line="360" w:lineRule="auto"/>
      </w:pPr>
      <w:r w:rsidRPr="0063458C">
        <w:t>Основные термины и предположения.</w:t>
      </w:r>
    </w:p>
    <w:p w:rsidR="00A354AB" w:rsidRPr="0063458C" w:rsidRDefault="00A354AB" w:rsidP="0063458C">
      <w:pPr>
        <w:numPr>
          <w:ilvl w:val="0"/>
          <w:numId w:val="300"/>
        </w:numPr>
        <w:spacing w:line="360" w:lineRule="auto"/>
      </w:pPr>
      <w:r w:rsidRPr="0063458C">
        <w:t>Стоимость ресурсов во времени.</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 xml:space="preserve">Контрольные вопросы </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rPr>
          <w:b/>
        </w:rPr>
      </w:pPr>
      <w:r w:rsidRPr="0063458C">
        <w:t>Показана необходимость принципиального изменения традиционного мышления в отношении к финансовым терминам, таким как прибыль, убыток, доходность и пр. Рассмотрены основные термины и ряд допущений, применяемых на фондовом рынке. Так же раскрывается содержание вопроса оценки стоимости денег во времени.</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rPr>
          <w:b/>
        </w:rPr>
      </w:pPr>
      <w:r w:rsidRPr="0063458C">
        <w:rPr>
          <w:b/>
        </w:rPr>
        <w:t>1.1. ФИНАНСОВОЕ МЫШЛЕНИЕ</w:t>
      </w:r>
    </w:p>
    <w:p w:rsidR="00A354AB" w:rsidRPr="0063458C" w:rsidRDefault="00A354AB" w:rsidP="0063458C">
      <w:pPr>
        <w:spacing w:line="360" w:lineRule="auto"/>
        <w:ind w:firstLine="567"/>
        <w:jc w:val="both"/>
      </w:pPr>
      <w:r w:rsidRPr="0063458C">
        <w:t>С формированием и развитием финансовых рынков возникает потребность изменения мышления в области финансов.</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bCs/>
        </w:rPr>
      </w:pPr>
      <w:r w:rsidRPr="0063458C">
        <w:rPr>
          <w:b/>
          <w:bCs/>
        </w:rPr>
        <w:t>Динамика объемов продаж на биржевых торгах ММВБ</w:t>
      </w:r>
    </w:p>
    <w:p w:rsidR="00A354AB" w:rsidRPr="0063458C" w:rsidRDefault="00A354AB" w:rsidP="0063458C">
      <w:pPr>
        <w:spacing w:line="360" w:lineRule="auto"/>
        <w:jc w:val="right"/>
      </w:pPr>
      <w:r w:rsidRPr="0063458C">
        <w:t>Таблица 8</w:t>
      </w:r>
    </w:p>
    <w:tbl>
      <w:tblPr>
        <w:tblW w:w="9720" w:type="dxa"/>
        <w:tblInd w:w="108" w:type="dxa"/>
        <w:tblLook w:val="0000"/>
      </w:tblPr>
      <w:tblGrid>
        <w:gridCol w:w="1943"/>
        <w:gridCol w:w="1063"/>
        <w:gridCol w:w="951"/>
        <w:gridCol w:w="941"/>
        <w:gridCol w:w="942"/>
        <w:gridCol w:w="941"/>
        <w:gridCol w:w="942"/>
        <w:gridCol w:w="941"/>
        <w:gridCol w:w="1056"/>
      </w:tblGrid>
      <w:tr w:rsidR="00A354AB" w:rsidRPr="0063458C">
        <w:trPr>
          <w:trHeight w:val="510"/>
        </w:trPr>
        <w:tc>
          <w:tcPr>
            <w:tcW w:w="30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54AB" w:rsidRPr="0063458C" w:rsidRDefault="00A354AB" w:rsidP="0063458C">
            <w:pPr>
              <w:spacing w:line="360" w:lineRule="auto"/>
              <w:jc w:val="center"/>
              <w:rPr>
                <w:b/>
                <w:bCs/>
              </w:rPr>
            </w:pPr>
            <w:r w:rsidRPr="0063458C">
              <w:rPr>
                <w:b/>
                <w:bCs/>
              </w:rPr>
              <w:t>Сектор рынка</w:t>
            </w:r>
          </w:p>
        </w:tc>
        <w:tc>
          <w:tcPr>
            <w:tcW w:w="951" w:type="dxa"/>
            <w:tcBorders>
              <w:top w:val="single" w:sz="4" w:space="0" w:color="auto"/>
              <w:left w:val="nil"/>
              <w:bottom w:val="single" w:sz="4" w:space="0" w:color="auto"/>
              <w:right w:val="single" w:sz="4" w:space="0" w:color="auto"/>
            </w:tcBorders>
            <w:shd w:val="clear" w:color="auto" w:fill="auto"/>
            <w:noWrap/>
            <w:vAlign w:val="center"/>
          </w:tcPr>
          <w:p w:rsidR="00A354AB" w:rsidRPr="0063458C" w:rsidRDefault="00A354AB" w:rsidP="0063458C">
            <w:pPr>
              <w:spacing w:line="360" w:lineRule="auto"/>
              <w:jc w:val="center"/>
              <w:rPr>
                <w:b/>
                <w:bCs/>
              </w:rPr>
            </w:pPr>
            <w:r w:rsidRPr="0063458C">
              <w:rPr>
                <w:b/>
                <w:bCs/>
              </w:rPr>
              <w:t>2001</w:t>
            </w:r>
          </w:p>
        </w:tc>
        <w:tc>
          <w:tcPr>
            <w:tcW w:w="951" w:type="dxa"/>
            <w:tcBorders>
              <w:top w:val="single" w:sz="4" w:space="0" w:color="auto"/>
              <w:left w:val="nil"/>
              <w:bottom w:val="single" w:sz="4" w:space="0" w:color="auto"/>
              <w:right w:val="single" w:sz="4" w:space="0" w:color="auto"/>
            </w:tcBorders>
            <w:shd w:val="clear" w:color="auto" w:fill="FFFFFF"/>
            <w:vAlign w:val="center"/>
          </w:tcPr>
          <w:p w:rsidR="00A354AB" w:rsidRPr="0063458C" w:rsidRDefault="00A354AB" w:rsidP="0063458C">
            <w:pPr>
              <w:spacing w:line="360" w:lineRule="auto"/>
              <w:jc w:val="center"/>
              <w:rPr>
                <w:b/>
                <w:bCs/>
              </w:rPr>
            </w:pPr>
            <w:r w:rsidRPr="0063458C">
              <w:rPr>
                <w:b/>
                <w:bCs/>
              </w:rPr>
              <w:t>2002</w:t>
            </w:r>
          </w:p>
        </w:tc>
        <w:tc>
          <w:tcPr>
            <w:tcW w:w="952" w:type="dxa"/>
            <w:tcBorders>
              <w:top w:val="single" w:sz="4" w:space="0" w:color="auto"/>
              <w:left w:val="nil"/>
              <w:bottom w:val="single" w:sz="4" w:space="0" w:color="auto"/>
              <w:right w:val="single" w:sz="4" w:space="0" w:color="auto"/>
            </w:tcBorders>
            <w:shd w:val="clear" w:color="auto" w:fill="FFFFFF"/>
            <w:vAlign w:val="center"/>
          </w:tcPr>
          <w:p w:rsidR="00A354AB" w:rsidRPr="0063458C" w:rsidRDefault="00A354AB" w:rsidP="0063458C">
            <w:pPr>
              <w:spacing w:line="360" w:lineRule="auto"/>
              <w:jc w:val="center"/>
              <w:rPr>
                <w:b/>
                <w:bCs/>
              </w:rPr>
            </w:pPr>
            <w:r w:rsidRPr="0063458C">
              <w:rPr>
                <w:b/>
                <w:bCs/>
              </w:rPr>
              <w:t>2003</w:t>
            </w:r>
          </w:p>
        </w:tc>
        <w:tc>
          <w:tcPr>
            <w:tcW w:w="951" w:type="dxa"/>
            <w:tcBorders>
              <w:top w:val="single" w:sz="4" w:space="0" w:color="auto"/>
              <w:left w:val="nil"/>
              <w:bottom w:val="single" w:sz="4" w:space="0" w:color="auto"/>
              <w:right w:val="single" w:sz="4" w:space="0" w:color="auto"/>
            </w:tcBorders>
            <w:shd w:val="clear" w:color="auto" w:fill="FFFFFF"/>
            <w:vAlign w:val="center"/>
          </w:tcPr>
          <w:p w:rsidR="00A354AB" w:rsidRPr="0063458C" w:rsidRDefault="00A354AB" w:rsidP="0063458C">
            <w:pPr>
              <w:spacing w:line="360" w:lineRule="auto"/>
              <w:jc w:val="center"/>
              <w:rPr>
                <w:b/>
                <w:bCs/>
              </w:rPr>
            </w:pPr>
            <w:r w:rsidRPr="0063458C">
              <w:rPr>
                <w:b/>
                <w:bCs/>
              </w:rPr>
              <w:t>2004</w:t>
            </w:r>
          </w:p>
        </w:tc>
        <w:tc>
          <w:tcPr>
            <w:tcW w:w="952" w:type="dxa"/>
            <w:tcBorders>
              <w:top w:val="single" w:sz="4" w:space="0" w:color="auto"/>
              <w:left w:val="nil"/>
              <w:bottom w:val="single" w:sz="4" w:space="0" w:color="auto"/>
              <w:right w:val="single" w:sz="4" w:space="0" w:color="auto"/>
            </w:tcBorders>
            <w:shd w:val="clear" w:color="auto" w:fill="FFFFFF"/>
            <w:vAlign w:val="center"/>
          </w:tcPr>
          <w:p w:rsidR="00A354AB" w:rsidRPr="0063458C" w:rsidRDefault="00A354AB" w:rsidP="0063458C">
            <w:pPr>
              <w:spacing w:line="360" w:lineRule="auto"/>
              <w:jc w:val="center"/>
              <w:rPr>
                <w:b/>
                <w:bCs/>
              </w:rPr>
            </w:pPr>
            <w:r w:rsidRPr="0063458C">
              <w:rPr>
                <w:b/>
                <w:bCs/>
              </w:rPr>
              <w:t>2005</w:t>
            </w:r>
          </w:p>
        </w:tc>
        <w:tc>
          <w:tcPr>
            <w:tcW w:w="951" w:type="dxa"/>
            <w:tcBorders>
              <w:top w:val="single" w:sz="4" w:space="0" w:color="auto"/>
              <w:left w:val="nil"/>
              <w:bottom w:val="single" w:sz="4" w:space="0" w:color="auto"/>
              <w:right w:val="single" w:sz="4" w:space="0" w:color="auto"/>
            </w:tcBorders>
            <w:shd w:val="clear" w:color="auto" w:fill="FFFFFF"/>
            <w:vAlign w:val="center"/>
          </w:tcPr>
          <w:p w:rsidR="00A354AB" w:rsidRPr="0063458C" w:rsidRDefault="00A354AB" w:rsidP="0063458C">
            <w:pPr>
              <w:spacing w:line="360" w:lineRule="auto"/>
              <w:jc w:val="center"/>
              <w:rPr>
                <w:b/>
                <w:bCs/>
              </w:rPr>
            </w:pPr>
            <w:r w:rsidRPr="0063458C">
              <w:rPr>
                <w:b/>
                <w:bCs/>
              </w:rPr>
              <w:t>2006</w:t>
            </w:r>
          </w:p>
        </w:tc>
        <w:tc>
          <w:tcPr>
            <w:tcW w:w="952" w:type="dxa"/>
            <w:tcBorders>
              <w:top w:val="single" w:sz="4" w:space="0" w:color="auto"/>
              <w:left w:val="nil"/>
              <w:bottom w:val="single" w:sz="4" w:space="0" w:color="auto"/>
              <w:right w:val="single" w:sz="4" w:space="0" w:color="auto"/>
            </w:tcBorders>
            <w:shd w:val="clear" w:color="auto" w:fill="FFFFFF"/>
            <w:vAlign w:val="center"/>
          </w:tcPr>
          <w:p w:rsidR="00A354AB" w:rsidRPr="0063458C" w:rsidRDefault="00A354AB" w:rsidP="0063458C">
            <w:pPr>
              <w:spacing w:line="360" w:lineRule="auto"/>
              <w:jc w:val="center"/>
              <w:rPr>
                <w:b/>
                <w:bCs/>
              </w:rPr>
            </w:pPr>
            <w:r w:rsidRPr="0063458C">
              <w:rPr>
                <w:b/>
                <w:bCs/>
              </w:rPr>
              <w:t>2007</w:t>
            </w:r>
          </w:p>
        </w:tc>
      </w:tr>
      <w:tr w:rsidR="00A354AB" w:rsidRPr="0063458C">
        <w:trPr>
          <w:trHeight w:val="255"/>
        </w:trPr>
        <w:tc>
          <w:tcPr>
            <w:tcW w:w="1980" w:type="dxa"/>
            <w:tcBorders>
              <w:top w:val="single" w:sz="4" w:space="0" w:color="auto"/>
              <w:left w:val="single" w:sz="4" w:space="0" w:color="auto"/>
              <w:bottom w:val="single" w:sz="4" w:space="0" w:color="auto"/>
              <w:right w:val="nil"/>
            </w:tcBorders>
            <w:shd w:val="clear" w:color="auto" w:fill="FFFFFF"/>
          </w:tcPr>
          <w:p w:rsidR="00A354AB" w:rsidRPr="0063458C" w:rsidRDefault="00A354AB" w:rsidP="0063458C">
            <w:pPr>
              <w:spacing w:line="360" w:lineRule="auto"/>
              <w:rPr>
                <w:bCs/>
              </w:rPr>
            </w:pPr>
            <w:r w:rsidRPr="0063458C">
              <w:rPr>
                <w:bCs/>
              </w:rPr>
              <w:t>Фондовый рынок</w:t>
            </w:r>
          </w:p>
        </w:tc>
        <w:tc>
          <w:tcPr>
            <w:tcW w:w="1080"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center"/>
              <w:rPr>
                <w:bCs/>
              </w:rPr>
            </w:pPr>
            <w:r w:rsidRPr="0063458C">
              <w:rPr>
                <w:bCs/>
              </w:rPr>
              <w:t>млрд руб.</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977,4</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1 528,8</w:t>
            </w:r>
          </w:p>
        </w:tc>
        <w:tc>
          <w:tcPr>
            <w:tcW w:w="952"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3 021,2</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4 246,6</w:t>
            </w:r>
          </w:p>
        </w:tc>
        <w:tc>
          <w:tcPr>
            <w:tcW w:w="952"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6 024,0</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15 049,1</w:t>
            </w:r>
          </w:p>
        </w:tc>
        <w:tc>
          <w:tcPr>
            <w:tcW w:w="952" w:type="dxa"/>
            <w:tcBorders>
              <w:top w:val="single" w:sz="4" w:space="0" w:color="auto"/>
              <w:left w:val="nil"/>
              <w:bottom w:val="single" w:sz="4" w:space="0" w:color="auto"/>
              <w:right w:val="single" w:sz="4" w:space="0" w:color="auto"/>
            </w:tcBorders>
            <w:shd w:val="clear" w:color="auto" w:fill="FFFFFF"/>
          </w:tcPr>
          <w:p w:rsidR="00A354AB" w:rsidRPr="0063458C" w:rsidRDefault="00A354AB" w:rsidP="0063458C">
            <w:pPr>
              <w:spacing w:line="360" w:lineRule="auto"/>
              <w:jc w:val="right"/>
              <w:rPr>
                <w:bCs/>
              </w:rPr>
            </w:pPr>
            <w:r w:rsidRPr="0063458C">
              <w:rPr>
                <w:bCs/>
              </w:rPr>
              <w:t>28 569,4</w:t>
            </w:r>
          </w:p>
        </w:tc>
      </w:tr>
      <w:tr w:rsidR="00A354AB" w:rsidRPr="0063458C">
        <w:trPr>
          <w:trHeight w:val="255"/>
        </w:trPr>
        <w:tc>
          <w:tcPr>
            <w:tcW w:w="1980" w:type="dxa"/>
            <w:tcBorders>
              <w:top w:val="single" w:sz="4" w:space="0" w:color="auto"/>
              <w:left w:val="single" w:sz="4" w:space="0" w:color="auto"/>
              <w:bottom w:val="single" w:sz="4" w:space="0" w:color="auto"/>
              <w:right w:val="nil"/>
            </w:tcBorders>
            <w:shd w:val="clear" w:color="auto" w:fill="FFFFFF"/>
          </w:tcPr>
          <w:p w:rsidR="00A354AB" w:rsidRPr="0063458C" w:rsidRDefault="00A354AB" w:rsidP="0063458C">
            <w:pPr>
              <w:spacing w:line="360" w:lineRule="auto"/>
              <w:rPr>
                <w:bCs/>
              </w:rPr>
            </w:pPr>
            <w:r w:rsidRPr="0063458C">
              <w:rPr>
                <w:bCs/>
              </w:rPr>
              <w:t>Валютный рынок</w:t>
            </w:r>
          </w:p>
        </w:tc>
        <w:tc>
          <w:tcPr>
            <w:tcW w:w="1080"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center"/>
              <w:rPr>
                <w:bCs/>
              </w:rPr>
            </w:pPr>
            <w:r w:rsidRPr="0063458C">
              <w:rPr>
                <w:bCs/>
              </w:rPr>
              <w:t>млрд руб.</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2 110,3</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2 017,8</w:t>
            </w:r>
          </w:p>
        </w:tc>
        <w:tc>
          <w:tcPr>
            <w:tcW w:w="952"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4 441,6</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10 051,9</w:t>
            </w:r>
          </w:p>
        </w:tc>
        <w:tc>
          <w:tcPr>
            <w:tcW w:w="952"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16 789,7</w:t>
            </w:r>
          </w:p>
        </w:tc>
        <w:tc>
          <w:tcPr>
            <w:tcW w:w="951" w:type="dxa"/>
            <w:tcBorders>
              <w:top w:val="single" w:sz="4" w:space="0" w:color="auto"/>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25 890,4</w:t>
            </w:r>
          </w:p>
        </w:tc>
        <w:tc>
          <w:tcPr>
            <w:tcW w:w="952" w:type="dxa"/>
            <w:tcBorders>
              <w:top w:val="single" w:sz="4" w:space="0" w:color="auto"/>
              <w:left w:val="nil"/>
              <w:bottom w:val="single" w:sz="4" w:space="0" w:color="auto"/>
              <w:right w:val="single" w:sz="4" w:space="0" w:color="auto"/>
            </w:tcBorders>
            <w:shd w:val="clear" w:color="auto" w:fill="FFFFFF"/>
          </w:tcPr>
          <w:p w:rsidR="00A354AB" w:rsidRPr="0063458C" w:rsidRDefault="00A354AB" w:rsidP="0063458C">
            <w:pPr>
              <w:spacing w:line="360" w:lineRule="auto"/>
              <w:jc w:val="right"/>
              <w:rPr>
                <w:bCs/>
              </w:rPr>
            </w:pPr>
            <w:r w:rsidRPr="0063458C">
              <w:rPr>
                <w:bCs/>
              </w:rPr>
              <w:t>37 995,7</w:t>
            </w:r>
          </w:p>
        </w:tc>
      </w:tr>
      <w:tr w:rsidR="00A354AB" w:rsidRPr="0063458C">
        <w:trPr>
          <w:trHeight w:val="255"/>
        </w:trPr>
        <w:tc>
          <w:tcPr>
            <w:tcW w:w="1980" w:type="dxa"/>
            <w:tcBorders>
              <w:top w:val="single" w:sz="4" w:space="0" w:color="auto"/>
              <w:left w:val="single" w:sz="4" w:space="0" w:color="auto"/>
              <w:bottom w:val="single" w:sz="4" w:space="0" w:color="auto"/>
              <w:right w:val="nil"/>
            </w:tcBorders>
            <w:shd w:val="clear" w:color="auto" w:fill="FFFFFF"/>
          </w:tcPr>
          <w:p w:rsidR="00A354AB" w:rsidRPr="0063458C" w:rsidRDefault="00A354AB" w:rsidP="0063458C">
            <w:pPr>
              <w:spacing w:line="360" w:lineRule="auto"/>
              <w:rPr>
                <w:bCs/>
              </w:rPr>
            </w:pPr>
            <w:r w:rsidRPr="0063458C">
              <w:rPr>
                <w:bCs/>
              </w:rPr>
              <w:t>Рынок "репо"</w:t>
            </w:r>
          </w:p>
        </w:tc>
        <w:tc>
          <w:tcPr>
            <w:tcW w:w="1080" w:type="dxa"/>
            <w:tcBorders>
              <w:top w:val="nil"/>
              <w:left w:val="nil"/>
              <w:bottom w:val="single" w:sz="4" w:space="0" w:color="auto"/>
              <w:right w:val="nil"/>
            </w:tcBorders>
            <w:shd w:val="clear" w:color="auto" w:fill="FFFFFF"/>
          </w:tcPr>
          <w:p w:rsidR="00A354AB" w:rsidRPr="0063458C" w:rsidRDefault="00A354AB" w:rsidP="0063458C">
            <w:pPr>
              <w:spacing w:line="360" w:lineRule="auto"/>
              <w:jc w:val="center"/>
              <w:rPr>
                <w:bCs/>
              </w:rPr>
            </w:pPr>
            <w:r w:rsidRPr="0063458C">
              <w:rPr>
                <w:bCs/>
              </w:rPr>
              <w:t>млрд руб.</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pPr>
            <w:r w:rsidRPr="0063458C">
              <w:t>— </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104,6</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1 118,0</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1 452,9</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3 257,2</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9 745,4</w:t>
            </w:r>
          </w:p>
        </w:tc>
        <w:tc>
          <w:tcPr>
            <w:tcW w:w="952" w:type="dxa"/>
            <w:tcBorders>
              <w:top w:val="nil"/>
              <w:left w:val="nil"/>
              <w:bottom w:val="single" w:sz="4" w:space="0" w:color="auto"/>
              <w:right w:val="single" w:sz="4" w:space="0" w:color="auto"/>
            </w:tcBorders>
            <w:shd w:val="clear" w:color="auto" w:fill="FFFFFF"/>
          </w:tcPr>
          <w:p w:rsidR="00A354AB" w:rsidRPr="0063458C" w:rsidRDefault="00A354AB" w:rsidP="0063458C">
            <w:pPr>
              <w:spacing w:line="360" w:lineRule="auto"/>
              <w:jc w:val="right"/>
              <w:rPr>
                <w:bCs/>
              </w:rPr>
            </w:pPr>
            <w:r w:rsidRPr="0063458C">
              <w:rPr>
                <w:bCs/>
              </w:rPr>
              <w:t>37 399,8</w:t>
            </w:r>
          </w:p>
        </w:tc>
      </w:tr>
      <w:tr w:rsidR="00A354AB" w:rsidRPr="0063458C">
        <w:trPr>
          <w:trHeight w:val="255"/>
        </w:trPr>
        <w:tc>
          <w:tcPr>
            <w:tcW w:w="1980" w:type="dxa"/>
            <w:tcBorders>
              <w:top w:val="single" w:sz="4" w:space="0" w:color="auto"/>
              <w:left w:val="single" w:sz="4" w:space="0" w:color="auto"/>
              <w:bottom w:val="single" w:sz="4" w:space="0" w:color="auto"/>
              <w:right w:val="nil"/>
            </w:tcBorders>
            <w:shd w:val="clear" w:color="auto" w:fill="FFFFFF"/>
          </w:tcPr>
          <w:p w:rsidR="00A354AB" w:rsidRPr="0063458C" w:rsidRDefault="00A354AB" w:rsidP="0063458C">
            <w:pPr>
              <w:spacing w:line="360" w:lineRule="auto"/>
              <w:rPr>
                <w:bCs/>
              </w:rPr>
            </w:pPr>
            <w:r w:rsidRPr="0063458C">
              <w:rPr>
                <w:bCs/>
              </w:rPr>
              <w:t>Депозиты Банка России</w:t>
            </w:r>
          </w:p>
        </w:tc>
        <w:tc>
          <w:tcPr>
            <w:tcW w:w="1080" w:type="dxa"/>
            <w:tcBorders>
              <w:top w:val="nil"/>
              <w:left w:val="nil"/>
              <w:bottom w:val="single" w:sz="4" w:space="0" w:color="auto"/>
              <w:right w:val="nil"/>
            </w:tcBorders>
            <w:shd w:val="clear" w:color="auto" w:fill="FFFFFF"/>
          </w:tcPr>
          <w:p w:rsidR="00A354AB" w:rsidRPr="0063458C" w:rsidRDefault="00A354AB" w:rsidP="0063458C">
            <w:pPr>
              <w:spacing w:line="360" w:lineRule="auto"/>
              <w:jc w:val="center"/>
              <w:rPr>
                <w:bCs/>
              </w:rPr>
            </w:pPr>
            <w:r w:rsidRPr="0063458C">
              <w:rPr>
                <w:bCs/>
              </w:rPr>
              <w:t>млрд руб.</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pPr>
            <w:r w:rsidRPr="0063458C">
              <w:t>— </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pPr>
            <w:r w:rsidRPr="0063458C">
              <w:t>— </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pPr>
            <w:r w:rsidRPr="0063458C">
              <w:t>— </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199,3</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198,8</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468,2</w:t>
            </w:r>
          </w:p>
        </w:tc>
        <w:tc>
          <w:tcPr>
            <w:tcW w:w="952" w:type="dxa"/>
            <w:tcBorders>
              <w:top w:val="nil"/>
              <w:left w:val="nil"/>
              <w:bottom w:val="single" w:sz="4" w:space="0" w:color="auto"/>
              <w:right w:val="single" w:sz="4" w:space="0" w:color="auto"/>
            </w:tcBorders>
            <w:shd w:val="clear" w:color="auto" w:fill="FFFFFF"/>
          </w:tcPr>
          <w:p w:rsidR="00A354AB" w:rsidRPr="0063458C" w:rsidRDefault="00A354AB" w:rsidP="0063458C">
            <w:pPr>
              <w:spacing w:line="360" w:lineRule="auto"/>
              <w:jc w:val="right"/>
              <w:rPr>
                <w:bCs/>
              </w:rPr>
            </w:pPr>
            <w:r w:rsidRPr="0063458C">
              <w:rPr>
                <w:bCs/>
              </w:rPr>
              <w:t>722,8</w:t>
            </w:r>
          </w:p>
        </w:tc>
      </w:tr>
      <w:tr w:rsidR="00A354AB" w:rsidRPr="0063458C">
        <w:trPr>
          <w:trHeight w:val="255"/>
        </w:trPr>
        <w:tc>
          <w:tcPr>
            <w:tcW w:w="1980" w:type="dxa"/>
            <w:tcBorders>
              <w:top w:val="single" w:sz="4" w:space="0" w:color="auto"/>
              <w:left w:val="single" w:sz="4" w:space="0" w:color="auto"/>
              <w:bottom w:val="single" w:sz="4" w:space="0" w:color="auto"/>
              <w:right w:val="nil"/>
            </w:tcBorders>
            <w:shd w:val="clear" w:color="auto" w:fill="FFFFFF"/>
          </w:tcPr>
          <w:p w:rsidR="00A354AB" w:rsidRPr="0063458C" w:rsidRDefault="00A354AB" w:rsidP="0063458C">
            <w:pPr>
              <w:spacing w:line="360" w:lineRule="auto"/>
              <w:rPr>
                <w:bCs/>
              </w:rPr>
            </w:pPr>
            <w:r w:rsidRPr="0063458C">
              <w:rPr>
                <w:bCs/>
              </w:rPr>
              <w:t>Срочный рынок</w:t>
            </w:r>
          </w:p>
        </w:tc>
        <w:tc>
          <w:tcPr>
            <w:tcW w:w="1080" w:type="dxa"/>
            <w:tcBorders>
              <w:top w:val="nil"/>
              <w:left w:val="nil"/>
              <w:bottom w:val="single" w:sz="4" w:space="0" w:color="auto"/>
              <w:right w:val="nil"/>
            </w:tcBorders>
            <w:shd w:val="clear" w:color="auto" w:fill="FFFFFF"/>
          </w:tcPr>
          <w:p w:rsidR="00A354AB" w:rsidRPr="0063458C" w:rsidRDefault="00A354AB" w:rsidP="0063458C">
            <w:pPr>
              <w:spacing w:line="360" w:lineRule="auto"/>
              <w:jc w:val="center"/>
              <w:rPr>
                <w:bCs/>
              </w:rPr>
            </w:pPr>
            <w:r w:rsidRPr="0063458C">
              <w:rPr>
                <w:bCs/>
              </w:rPr>
              <w:t>млрд руб.</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4,7</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13,3</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3,5</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13,1</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186,8</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894,3</w:t>
            </w:r>
          </w:p>
        </w:tc>
        <w:tc>
          <w:tcPr>
            <w:tcW w:w="952" w:type="dxa"/>
            <w:tcBorders>
              <w:top w:val="nil"/>
              <w:left w:val="nil"/>
              <w:bottom w:val="single" w:sz="4" w:space="0" w:color="auto"/>
              <w:right w:val="single" w:sz="4" w:space="0" w:color="auto"/>
            </w:tcBorders>
            <w:shd w:val="clear" w:color="auto" w:fill="FFFFFF"/>
          </w:tcPr>
          <w:p w:rsidR="00A354AB" w:rsidRPr="0063458C" w:rsidRDefault="00A354AB" w:rsidP="0063458C">
            <w:pPr>
              <w:spacing w:line="360" w:lineRule="auto"/>
              <w:jc w:val="right"/>
              <w:rPr>
                <w:bCs/>
              </w:rPr>
            </w:pPr>
            <w:r w:rsidRPr="0063458C">
              <w:rPr>
                <w:bCs/>
              </w:rPr>
              <w:t>2 207,5</w:t>
            </w:r>
          </w:p>
        </w:tc>
      </w:tr>
      <w:tr w:rsidR="00A354AB" w:rsidRPr="0063458C">
        <w:trPr>
          <w:trHeight w:val="255"/>
        </w:trPr>
        <w:tc>
          <w:tcPr>
            <w:tcW w:w="1980" w:type="dxa"/>
            <w:tcBorders>
              <w:top w:val="single" w:sz="4" w:space="0" w:color="auto"/>
              <w:left w:val="single" w:sz="4" w:space="0" w:color="auto"/>
              <w:bottom w:val="nil"/>
              <w:right w:val="nil"/>
            </w:tcBorders>
            <w:shd w:val="clear" w:color="auto" w:fill="FFFFFF"/>
          </w:tcPr>
          <w:p w:rsidR="00A354AB" w:rsidRPr="0063458C" w:rsidRDefault="00A354AB" w:rsidP="0063458C">
            <w:pPr>
              <w:spacing w:line="360" w:lineRule="auto"/>
              <w:rPr>
                <w:bCs/>
              </w:rPr>
            </w:pPr>
            <w:r w:rsidRPr="0063458C">
              <w:rPr>
                <w:bCs/>
              </w:rPr>
              <w:t>Оборот ММВБ</w:t>
            </w:r>
          </w:p>
        </w:tc>
        <w:tc>
          <w:tcPr>
            <w:tcW w:w="1080" w:type="dxa"/>
            <w:tcBorders>
              <w:top w:val="nil"/>
              <w:left w:val="nil"/>
              <w:bottom w:val="nil"/>
              <w:right w:val="nil"/>
            </w:tcBorders>
            <w:shd w:val="clear" w:color="auto" w:fill="FFFFFF"/>
          </w:tcPr>
          <w:p w:rsidR="00A354AB" w:rsidRPr="0063458C" w:rsidRDefault="00A354AB" w:rsidP="0063458C">
            <w:pPr>
              <w:spacing w:line="360" w:lineRule="auto"/>
              <w:jc w:val="center"/>
              <w:rPr>
                <w:bCs/>
              </w:rPr>
            </w:pPr>
            <w:r w:rsidRPr="0063458C">
              <w:rPr>
                <w:bCs/>
              </w:rPr>
              <w:t>млрд долл.</w:t>
            </w:r>
          </w:p>
        </w:tc>
        <w:tc>
          <w:tcPr>
            <w:tcW w:w="951" w:type="dxa"/>
            <w:tcBorders>
              <w:top w:val="nil"/>
              <w:left w:val="nil"/>
              <w:bottom w:val="nil"/>
              <w:right w:val="nil"/>
            </w:tcBorders>
            <w:shd w:val="clear" w:color="auto" w:fill="FFFFFF"/>
          </w:tcPr>
          <w:p w:rsidR="00A354AB" w:rsidRPr="0063458C" w:rsidRDefault="00A354AB" w:rsidP="0063458C">
            <w:pPr>
              <w:spacing w:line="360" w:lineRule="auto"/>
              <w:jc w:val="right"/>
              <w:rPr>
                <w:bCs/>
              </w:rPr>
            </w:pPr>
            <w:r w:rsidRPr="0063458C">
              <w:rPr>
                <w:bCs/>
              </w:rPr>
              <w:t>105,9</w:t>
            </w:r>
          </w:p>
        </w:tc>
        <w:tc>
          <w:tcPr>
            <w:tcW w:w="951" w:type="dxa"/>
            <w:tcBorders>
              <w:top w:val="nil"/>
              <w:left w:val="nil"/>
              <w:bottom w:val="nil"/>
              <w:right w:val="nil"/>
            </w:tcBorders>
            <w:shd w:val="clear" w:color="auto" w:fill="FFFFFF"/>
          </w:tcPr>
          <w:p w:rsidR="00A354AB" w:rsidRPr="0063458C" w:rsidRDefault="00A354AB" w:rsidP="0063458C">
            <w:pPr>
              <w:spacing w:line="360" w:lineRule="auto"/>
              <w:jc w:val="right"/>
              <w:rPr>
                <w:bCs/>
              </w:rPr>
            </w:pPr>
            <w:r w:rsidRPr="0063458C">
              <w:rPr>
                <w:bCs/>
              </w:rPr>
              <w:t>117,3</w:t>
            </w:r>
          </w:p>
        </w:tc>
        <w:tc>
          <w:tcPr>
            <w:tcW w:w="952" w:type="dxa"/>
            <w:tcBorders>
              <w:top w:val="nil"/>
              <w:left w:val="nil"/>
              <w:bottom w:val="nil"/>
              <w:right w:val="nil"/>
            </w:tcBorders>
            <w:shd w:val="clear" w:color="auto" w:fill="FFFFFF"/>
          </w:tcPr>
          <w:p w:rsidR="00A354AB" w:rsidRPr="0063458C" w:rsidRDefault="00A354AB" w:rsidP="0063458C">
            <w:pPr>
              <w:spacing w:line="360" w:lineRule="auto"/>
              <w:jc w:val="right"/>
              <w:rPr>
                <w:bCs/>
              </w:rPr>
            </w:pPr>
            <w:r w:rsidRPr="0063458C">
              <w:rPr>
                <w:bCs/>
              </w:rPr>
              <w:t>280,8</w:t>
            </w:r>
          </w:p>
        </w:tc>
        <w:tc>
          <w:tcPr>
            <w:tcW w:w="951" w:type="dxa"/>
            <w:tcBorders>
              <w:top w:val="nil"/>
              <w:left w:val="nil"/>
              <w:bottom w:val="nil"/>
              <w:right w:val="nil"/>
            </w:tcBorders>
            <w:shd w:val="clear" w:color="auto" w:fill="FFFFFF"/>
          </w:tcPr>
          <w:p w:rsidR="00A354AB" w:rsidRPr="0063458C" w:rsidRDefault="00A354AB" w:rsidP="0063458C">
            <w:pPr>
              <w:spacing w:line="360" w:lineRule="auto"/>
              <w:jc w:val="right"/>
              <w:rPr>
                <w:bCs/>
              </w:rPr>
            </w:pPr>
            <w:r w:rsidRPr="0063458C">
              <w:rPr>
                <w:bCs/>
              </w:rPr>
              <w:t>555,4</w:t>
            </w:r>
          </w:p>
        </w:tc>
        <w:tc>
          <w:tcPr>
            <w:tcW w:w="952" w:type="dxa"/>
            <w:tcBorders>
              <w:top w:val="nil"/>
              <w:left w:val="nil"/>
              <w:bottom w:val="nil"/>
              <w:right w:val="nil"/>
            </w:tcBorders>
            <w:shd w:val="clear" w:color="auto" w:fill="FFFFFF"/>
          </w:tcPr>
          <w:p w:rsidR="00A354AB" w:rsidRPr="0063458C" w:rsidRDefault="00A354AB" w:rsidP="0063458C">
            <w:pPr>
              <w:spacing w:line="360" w:lineRule="auto"/>
              <w:jc w:val="right"/>
              <w:rPr>
                <w:bCs/>
              </w:rPr>
            </w:pPr>
            <w:r w:rsidRPr="0063458C">
              <w:rPr>
                <w:bCs/>
              </w:rPr>
              <w:t>932,2</w:t>
            </w:r>
          </w:p>
        </w:tc>
        <w:tc>
          <w:tcPr>
            <w:tcW w:w="951" w:type="dxa"/>
            <w:tcBorders>
              <w:top w:val="nil"/>
              <w:left w:val="nil"/>
              <w:bottom w:val="nil"/>
              <w:right w:val="nil"/>
            </w:tcBorders>
            <w:shd w:val="clear" w:color="auto" w:fill="FFFFFF"/>
          </w:tcPr>
          <w:p w:rsidR="00A354AB" w:rsidRPr="0063458C" w:rsidRDefault="00A354AB" w:rsidP="0063458C">
            <w:pPr>
              <w:spacing w:line="360" w:lineRule="auto"/>
              <w:jc w:val="right"/>
              <w:rPr>
                <w:bCs/>
              </w:rPr>
            </w:pPr>
            <w:r w:rsidRPr="0063458C">
              <w:rPr>
                <w:bCs/>
              </w:rPr>
              <w:t>1 924,8</w:t>
            </w:r>
          </w:p>
        </w:tc>
        <w:tc>
          <w:tcPr>
            <w:tcW w:w="952" w:type="dxa"/>
            <w:tcBorders>
              <w:top w:val="nil"/>
              <w:left w:val="nil"/>
              <w:bottom w:val="nil"/>
              <w:right w:val="single" w:sz="4" w:space="0" w:color="auto"/>
            </w:tcBorders>
            <w:shd w:val="clear" w:color="auto" w:fill="FFFFFF"/>
          </w:tcPr>
          <w:p w:rsidR="00A354AB" w:rsidRPr="0063458C" w:rsidRDefault="00A354AB" w:rsidP="0063458C">
            <w:pPr>
              <w:spacing w:line="360" w:lineRule="auto"/>
              <w:jc w:val="right"/>
              <w:rPr>
                <w:bCs/>
              </w:rPr>
            </w:pPr>
            <w:r w:rsidRPr="0063458C">
              <w:rPr>
                <w:bCs/>
              </w:rPr>
              <w:t>4 212,4</w:t>
            </w:r>
          </w:p>
        </w:tc>
      </w:tr>
      <w:tr w:rsidR="00A354AB" w:rsidRPr="0063458C">
        <w:trPr>
          <w:trHeight w:val="255"/>
        </w:trPr>
        <w:tc>
          <w:tcPr>
            <w:tcW w:w="1980" w:type="dxa"/>
            <w:tcBorders>
              <w:top w:val="nil"/>
              <w:left w:val="single" w:sz="4" w:space="0" w:color="auto"/>
              <w:bottom w:val="single" w:sz="4" w:space="0" w:color="auto"/>
              <w:right w:val="nil"/>
            </w:tcBorders>
            <w:shd w:val="clear" w:color="auto" w:fill="FFFFFF"/>
          </w:tcPr>
          <w:p w:rsidR="00A354AB" w:rsidRPr="0063458C" w:rsidRDefault="00A354AB" w:rsidP="0063458C">
            <w:pPr>
              <w:spacing w:line="360" w:lineRule="auto"/>
            </w:pPr>
            <w:r w:rsidRPr="0063458C">
              <w:t> </w:t>
            </w:r>
          </w:p>
        </w:tc>
        <w:tc>
          <w:tcPr>
            <w:tcW w:w="1080" w:type="dxa"/>
            <w:tcBorders>
              <w:top w:val="nil"/>
              <w:left w:val="nil"/>
              <w:bottom w:val="single" w:sz="4" w:space="0" w:color="auto"/>
              <w:right w:val="nil"/>
            </w:tcBorders>
            <w:shd w:val="clear" w:color="auto" w:fill="FFFFFF"/>
          </w:tcPr>
          <w:p w:rsidR="00A354AB" w:rsidRPr="0063458C" w:rsidRDefault="00A354AB" w:rsidP="0063458C">
            <w:pPr>
              <w:spacing w:line="360" w:lineRule="auto"/>
              <w:jc w:val="center"/>
              <w:rPr>
                <w:bCs/>
              </w:rPr>
            </w:pPr>
            <w:r w:rsidRPr="0063458C">
              <w:rPr>
                <w:bCs/>
              </w:rPr>
              <w:t>трлн руб.</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3,1</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3,7</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8,6</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16,0</w:t>
            </w:r>
          </w:p>
        </w:tc>
        <w:tc>
          <w:tcPr>
            <w:tcW w:w="952"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26,5</w:t>
            </w:r>
          </w:p>
        </w:tc>
        <w:tc>
          <w:tcPr>
            <w:tcW w:w="951" w:type="dxa"/>
            <w:tcBorders>
              <w:top w:val="nil"/>
              <w:left w:val="nil"/>
              <w:bottom w:val="single" w:sz="4" w:space="0" w:color="auto"/>
              <w:right w:val="nil"/>
            </w:tcBorders>
            <w:shd w:val="clear" w:color="auto" w:fill="FFFFFF"/>
          </w:tcPr>
          <w:p w:rsidR="00A354AB" w:rsidRPr="0063458C" w:rsidRDefault="00A354AB" w:rsidP="0063458C">
            <w:pPr>
              <w:spacing w:line="360" w:lineRule="auto"/>
              <w:jc w:val="right"/>
              <w:rPr>
                <w:bCs/>
              </w:rPr>
            </w:pPr>
            <w:r w:rsidRPr="0063458C">
              <w:rPr>
                <w:bCs/>
              </w:rPr>
              <w:t>52,1</w:t>
            </w:r>
          </w:p>
        </w:tc>
        <w:tc>
          <w:tcPr>
            <w:tcW w:w="952" w:type="dxa"/>
            <w:tcBorders>
              <w:top w:val="nil"/>
              <w:left w:val="nil"/>
              <w:bottom w:val="single" w:sz="4" w:space="0" w:color="auto"/>
              <w:right w:val="single" w:sz="4" w:space="0" w:color="auto"/>
            </w:tcBorders>
            <w:shd w:val="clear" w:color="auto" w:fill="FFFFFF"/>
          </w:tcPr>
          <w:p w:rsidR="00A354AB" w:rsidRPr="0063458C" w:rsidRDefault="00A354AB" w:rsidP="0063458C">
            <w:pPr>
              <w:spacing w:line="360" w:lineRule="auto"/>
              <w:jc w:val="right"/>
              <w:rPr>
                <w:bCs/>
              </w:rPr>
            </w:pPr>
            <w:r w:rsidRPr="0063458C">
              <w:rPr>
                <w:bCs/>
              </w:rPr>
              <w:t>106,9</w:t>
            </w:r>
          </w:p>
        </w:tc>
      </w:tr>
    </w:tbl>
    <w:p w:rsidR="00A354AB" w:rsidRPr="0063458C" w:rsidRDefault="00A354AB" w:rsidP="0063458C">
      <w:pPr>
        <w:spacing w:line="360" w:lineRule="auto"/>
        <w:jc w:val="both"/>
      </w:pPr>
      <w:r w:rsidRPr="0063458C">
        <w:rPr>
          <w:i/>
        </w:rPr>
        <w:t>Источник</w:t>
      </w:r>
      <w:r w:rsidRPr="0063458C">
        <w:t xml:space="preserve"> – официальный сайт ММВБ, www.micex.ru.</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Появление ликвидных и насыщенных разнообразными ценными бумагами финансовых рынков сделало возможным быструю реализацию часто меняющихся мнений инвесторов относительно выгодности того или иного финансового инструмента.</w:t>
      </w:r>
    </w:p>
    <w:p w:rsidR="00A354AB" w:rsidRPr="0063458C" w:rsidRDefault="00A354AB" w:rsidP="0063458C">
      <w:pPr>
        <w:spacing w:line="360" w:lineRule="auto"/>
        <w:ind w:firstLine="567"/>
        <w:jc w:val="both"/>
      </w:pPr>
      <w:r w:rsidRPr="0063458C">
        <w:t>Соответственно, на первый план для инвестора выходит курсовая стоимость актива и желание ее максимизации. Если инвестор неудовлетворен, то он продает актив и ищет другой, который на его взгляд обеспечит более быстрый рост рыночной стоимости.</w:t>
      </w:r>
    </w:p>
    <w:p w:rsidR="00A354AB" w:rsidRPr="0063458C" w:rsidRDefault="00A354AB" w:rsidP="0063458C">
      <w:pPr>
        <w:spacing w:line="360" w:lineRule="auto"/>
        <w:ind w:firstLine="567"/>
        <w:jc w:val="both"/>
      </w:pPr>
      <w:r w:rsidRPr="0063458C">
        <w:t>Компании вынуждены подстраиваться под такое поведение инвесторов. В результате у их формируется совершенно новое, отличное от прежнего, представление о финансах и их управлении.</w:t>
      </w:r>
    </w:p>
    <w:p w:rsidR="00A354AB" w:rsidRPr="0063458C" w:rsidRDefault="00A354AB" w:rsidP="0063458C">
      <w:pPr>
        <w:spacing w:line="360" w:lineRule="auto"/>
        <w:ind w:firstLine="567"/>
        <w:jc w:val="both"/>
      </w:pPr>
      <w:r w:rsidRPr="0063458C">
        <w:t>Сколько стоит стол в традиционном понимании? Столько, сколько в него вложено сырья, материалов и труда. А в новых? Какую, в денежном выражении, он принесет пользу в будущем, до конца срока своего физического существования. Если, конечно, мы сможем перевести в денежное выражение пользу от возможности сидения за столом.</w:t>
      </w:r>
    </w:p>
    <w:p w:rsidR="00A354AB" w:rsidRPr="0063458C" w:rsidRDefault="00A354AB" w:rsidP="0063458C">
      <w:pPr>
        <w:spacing w:line="360" w:lineRule="auto"/>
        <w:ind w:firstLine="567"/>
        <w:jc w:val="both"/>
      </w:pPr>
      <w:r w:rsidRPr="0063458C">
        <w:t xml:space="preserve">А сколько тогда стоит ценная бумага? А человек? </w:t>
      </w:r>
    </w:p>
    <w:p w:rsidR="00A354AB" w:rsidRPr="0063458C" w:rsidRDefault="00A354AB" w:rsidP="0063458C">
      <w:pPr>
        <w:spacing w:line="360" w:lineRule="auto"/>
        <w:ind w:firstLine="567"/>
        <w:jc w:val="both"/>
        <w:rPr>
          <w:b/>
        </w:rPr>
      </w:pPr>
      <w:r w:rsidRPr="0063458C">
        <w:t>Задача-загадка</w:t>
      </w:r>
      <w:r w:rsidRPr="0063458C">
        <w:rPr>
          <w:b/>
        </w:rPr>
        <w:t xml:space="preserve"> (</w:t>
      </w:r>
      <w:r w:rsidRPr="0063458C">
        <w:t>о поиске нестандартных, нетрадиционных подходов):</w:t>
      </w:r>
    </w:p>
    <w:p w:rsidR="00A354AB" w:rsidRPr="0063458C" w:rsidRDefault="00A354AB" w:rsidP="0063458C">
      <w:pPr>
        <w:numPr>
          <w:ilvl w:val="0"/>
          <w:numId w:val="240"/>
        </w:numPr>
        <w:spacing w:line="360" w:lineRule="auto"/>
        <w:jc w:val="both"/>
      </w:pPr>
      <w:r w:rsidRPr="0063458C">
        <w:t>В комнате три лампы. Их включатели в коридоре. Каждый включатель включает одну лампу. Комната не имеет окон, дверь герметична. Можно пощелкать выключателями сколько хочется, затем следует зайти в комнату и определить какой выключатель включает какую лампочку.</w:t>
      </w:r>
    </w:p>
    <w:p w:rsidR="00A354AB" w:rsidRPr="0063458C" w:rsidRDefault="00A354AB" w:rsidP="0063458C">
      <w:pPr>
        <w:spacing w:line="360" w:lineRule="auto"/>
        <w:jc w:val="both"/>
        <w:rPr>
          <w:i/>
          <w:u w:val="single"/>
        </w:rPr>
      </w:pPr>
      <w:r w:rsidRPr="0063458C">
        <w:rPr>
          <w:i/>
          <w:u w:val="single"/>
        </w:rPr>
        <w:t>Области изменения мышления:</w:t>
      </w:r>
    </w:p>
    <w:p w:rsidR="00A354AB" w:rsidRPr="0063458C" w:rsidRDefault="00A354AB" w:rsidP="0063458C">
      <w:pPr>
        <w:numPr>
          <w:ilvl w:val="0"/>
          <w:numId w:val="236"/>
        </w:numPr>
        <w:spacing w:line="360" w:lineRule="auto"/>
        <w:jc w:val="both"/>
      </w:pPr>
      <w:r w:rsidRPr="0063458C">
        <w:rPr>
          <w:i/>
        </w:rPr>
        <w:t>Цель компании вовсе не прибыль</w:t>
      </w:r>
      <w:r w:rsidRPr="0063458C">
        <w:t xml:space="preserve"> (и даже не дивиденд), а рост стоимости акций (акционерного капитала, компании, бизнеса).</w:t>
      </w:r>
    </w:p>
    <w:p w:rsidR="00A354AB" w:rsidRPr="0063458C" w:rsidRDefault="00A354AB" w:rsidP="0063458C">
      <w:pPr>
        <w:spacing w:line="360" w:lineRule="auto"/>
        <w:ind w:left="708"/>
        <w:jc w:val="both"/>
      </w:pPr>
      <w:r w:rsidRPr="0063458C">
        <w:rPr>
          <w:i/>
        </w:rPr>
        <w:t>Еще вариант</w:t>
      </w:r>
      <w:r w:rsidRPr="0063458C">
        <w:t>. Цель существования компании (проекта) – в полном объеме возвратить все вложенные в нее средства и получить доход, превышающий размер альтернативных издержек.</w:t>
      </w:r>
    </w:p>
    <w:p w:rsidR="00A354AB" w:rsidRPr="0063458C" w:rsidRDefault="00A354AB" w:rsidP="0063458C">
      <w:pPr>
        <w:numPr>
          <w:ilvl w:val="0"/>
          <w:numId w:val="236"/>
        </w:numPr>
        <w:spacing w:line="360" w:lineRule="auto"/>
        <w:jc w:val="both"/>
      </w:pPr>
      <w:r w:rsidRPr="0063458C">
        <w:rPr>
          <w:i/>
        </w:rPr>
        <w:t>Компания имеет прибыль не тогда</w:t>
      </w:r>
      <w:r w:rsidRPr="0063458C">
        <w:t xml:space="preserve">, когда, у нее превышение выручки над себестоимостью, а когда у нее происходит рост капитала в размере большем, чем </w:t>
      </w:r>
      <w:r w:rsidRPr="0063458C">
        <w:rPr>
          <w:i/>
        </w:rPr>
        <w:t>среднерыночная</w:t>
      </w:r>
      <w:r w:rsidRPr="0063458C">
        <w:t xml:space="preserve"> стоимость ресурсов.</w:t>
      </w:r>
    </w:p>
    <w:p w:rsidR="00A354AB" w:rsidRPr="0063458C" w:rsidRDefault="00A354AB" w:rsidP="0063458C">
      <w:pPr>
        <w:numPr>
          <w:ilvl w:val="0"/>
          <w:numId w:val="236"/>
        </w:numPr>
        <w:spacing w:line="360" w:lineRule="auto"/>
        <w:jc w:val="both"/>
      </w:pPr>
      <w:r w:rsidRPr="0063458C">
        <w:rPr>
          <w:i/>
        </w:rPr>
        <w:t>Компания имеет убыток именно тогда</w:t>
      </w:r>
      <w:r w:rsidRPr="0063458C">
        <w:t xml:space="preserve">, когда рост ее капитала отстает от </w:t>
      </w:r>
      <w:r w:rsidRPr="0063458C">
        <w:rPr>
          <w:i/>
        </w:rPr>
        <w:t>среднерыночной</w:t>
      </w:r>
      <w:r w:rsidRPr="0063458C">
        <w:t xml:space="preserve"> стоимости ресурсов. Например, компания инвестировала средства в проект несомненно рентабельный, но менее рентабельный, чем в среднем по рынку. Соответственно, любое пассивное хранение наличности уже есть источник убытков.</w:t>
      </w:r>
    </w:p>
    <w:p w:rsidR="00A354AB" w:rsidRPr="0063458C" w:rsidRDefault="00A354AB" w:rsidP="0063458C">
      <w:pPr>
        <w:numPr>
          <w:ilvl w:val="0"/>
          <w:numId w:val="236"/>
        </w:numPr>
        <w:spacing w:line="360" w:lineRule="auto"/>
        <w:jc w:val="both"/>
      </w:pPr>
      <w:r w:rsidRPr="0063458C">
        <w:rPr>
          <w:i/>
        </w:rPr>
        <w:t>Цена акции вовсе не стоимость активов ее компании</w:t>
      </w:r>
      <w:r w:rsidRPr="0063458C">
        <w:t xml:space="preserve">, а сумма будущих дисконтированных дивидендов (денежных потоков).  </w:t>
      </w:r>
    </w:p>
    <w:p w:rsidR="00A354AB" w:rsidRPr="0063458C" w:rsidRDefault="00A354AB" w:rsidP="0063458C">
      <w:pPr>
        <w:numPr>
          <w:ilvl w:val="0"/>
          <w:numId w:val="236"/>
        </w:numPr>
        <w:spacing w:line="360" w:lineRule="auto"/>
        <w:jc w:val="both"/>
      </w:pPr>
      <w:r w:rsidRPr="0063458C">
        <w:rPr>
          <w:i/>
        </w:rPr>
        <w:t>Прирост стоимости</w:t>
      </w:r>
      <w:r w:rsidRPr="0063458C">
        <w:t xml:space="preserve"> (или наоборот падение стоимости акции) может произойти уже в момент объявления планов компании.</w:t>
      </w:r>
    </w:p>
    <w:p w:rsidR="00A354AB" w:rsidRPr="0063458C" w:rsidRDefault="00A354AB" w:rsidP="0063458C">
      <w:pPr>
        <w:numPr>
          <w:ilvl w:val="0"/>
          <w:numId w:val="236"/>
        </w:numPr>
        <w:spacing w:line="360" w:lineRule="auto"/>
        <w:jc w:val="both"/>
      </w:pPr>
      <w:r w:rsidRPr="0063458C">
        <w:rPr>
          <w:i/>
        </w:rPr>
        <w:t>Право выбора</w:t>
      </w:r>
      <w:r w:rsidRPr="0063458C">
        <w:t xml:space="preserve"> </w:t>
      </w:r>
      <w:r w:rsidRPr="0063458C">
        <w:rPr>
          <w:i/>
        </w:rPr>
        <w:t>имеет цену</w:t>
      </w:r>
      <w:r w:rsidRPr="0063458C">
        <w:t>, которая зависит от дисперсии. Отныне вы мерите все в категориях права выбора: права на освоение месторождения, права на получение потока дивидендов, право на погашение или непогашение облигационного долга, права на начало строительства на земельном участке и пр.</w:t>
      </w:r>
    </w:p>
    <w:p w:rsidR="00A354AB" w:rsidRPr="0063458C" w:rsidRDefault="00A354AB" w:rsidP="0063458C">
      <w:pPr>
        <w:numPr>
          <w:ilvl w:val="0"/>
          <w:numId w:val="236"/>
        </w:numPr>
        <w:spacing w:line="360" w:lineRule="auto"/>
        <w:jc w:val="both"/>
      </w:pPr>
      <w:r w:rsidRPr="0063458C">
        <w:rPr>
          <w:i/>
        </w:rPr>
        <w:t>Чем выше неопределенность тем вовсе не хуже, а лучше.</w:t>
      </w:r>
      <w:r w:rsidRPr="0063458C">
        <w:t xml:space="preserve"> Чем сильнее колебания на рынке, тем выше у актива шанс подняться в цене и тем выше его текущая стоимость.</w:t>
      </w:r>
    </w:p>
    <w:p w:rsidR="00A354AB" w:rsidRPr="0063458C" w:rsidRDefault="00A354AB" w:rsidP="0063458C">
      <w:pPr>
        <w:spacing w:line="360" w:lineRule="auto"/>
        <w:jc w:val="both"/>
      </w:pPr>
      <w:r w:rsidRPr="0063458C">
        <w:t>Задача:</w:t>
      </w:r>
    </w:p>
    <w:p w:rsidR="00A354AB" w:rsidRPr="0063458C" w:rsidRDefault="00A354AB" w:rsidP="0063458C">
      <w:pPr>
        <w:numPr>
          <w:ilvl w:val="0"/>
          <w:numId w:val="241"/>
        </w:numPr>
        <w:spacing w:line="360" w:lineRule="auto"/>
        <w:jc w:val="both"/>
      </w:pPr>
      <w:r w:rsidRPr="0063458C">
        <w:t>Предложите вариант расчета рекомендуемой стоимости аренды офисного помещения, расположенного высоко в горах. Альтернативных рыночных вариантов нет. Затратный метод также не применим, поскольку он дает нереально высокое значение затрат на новое строительство (объект строился в советское время по политическим соображениям, денег никто не считал).</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Взаимосвязь между бухгалтерской и финансовой моделями</w:t>
      </w:r>
      <w:r w:rsidRPr="0063458C">
        <w:rPr>
          <w:b/>
        </w:rPr>
        <w:br/>
        <w:t>анализа деятельности компании</w:t>
      </w:r>
    </w:p>
    <w:p w:rsidR="00A354AB" w:rsidRPr="0063458C" w:rsidRDefault="00A354AB" w:rsidP="0063458C">
      <w:pPr>
        <w:spacing w:line="360" w:lineRule="auto"/>
        <w:jc w:val="right"/>
      </w:pPr>
      <w:r w:rsidRPr="0063458C">
        <w:t>Рисунок 3.</w:t>
      </w:r>
    </w:p>
    <w:p w:rsidR="00A354AB" w:rsidRPr="0063458C" w:rsidRDefault="00A354AB" w:rsidP="0063458C">
      <w:pPr>
        <w:spacing w:line="360" w:lineRule="auto"/>
        <w:jc w:val="both"/>
      </w:pPr>
      <w:r w:rsidRPr="0063458C">
        <w:rPr>
          <w:b/>
          <w:noProof/>
        </w:rPr>
        <w:pict>
          <v:group id="_x0000_s1167" editas="canvas" style="position:absolute;margin-left:0;margin-top:0;width:459pt;height:4in;z-index:251663360;mso-position-horizontal-relative:char;mso-position-vertical-relative:line" coordorigin="2276,1456" coordsize="7200,4460">
            <o:lock v:ext="edit" aspectratio="t"/>
            <v:shape id="_x0000_s1168" type="#_x0000_t75" style="position:absolute;left:2276;top:1456;width:7200;height:4460" o:preferrelative="f">
              <v:fill o:detectmouseclick="t"/>
              <v:path o:extrusionok="t" o:connecttype="none"/>
              <o:lock v:ext="edit" text="t"/>
            </v:shape>
            <v:group id="_x0000_s1169" style="position:absolute;left:2276;top:1596;width:6635;height:4041" coordorigin="2276,1596" coordsize="6635,4041">
              <v:shape id="_x0000_s1170" type="#_x0000_t202" style="position:absolute;left:5523;top:1875;width:282;height:278" stroked="f">
                <v:textbox>
                  <w:txbxContent>
                    <w:p w:rsidR="00AE592D" w:rsidRPr="00FE5C22" w:rsidRDefault="00AE592D" w:rsidP="00A354AB">
                      <w:pPr>
                        <w:rPr>
                          <w:sz w:val="16"/>
                          <w:szCs w:val="16"/>
                        </w:rPr>
                      </w:pPr>
                      <w:r>
                        <w:rPr>
                          <w:sz w:val="16"/>
                          <w:szCs w:val="16"/>
                        </w:rPr>
                        <w:t>3</w:t>
                      </w:r>
                    </w:p>
                  </w:txbxContent>
                </v:textbox>
              </v:shape>
              <v:shape id="_x0000_s1171" type="#_x0000_t202" style="position:absolute;left:5241;top:1875;width:280;height:278" stroked="f">
                <v:textbox>
                  <w:txbxContent>
                    <w:p w:rsidR="00AE592D" w:rsidRPr="00FE5C22" w:rsidRDefault="00AE592D" w:rsidP="00A354AB">
                      <w:pPr>
                        <w:rPr>
                          <w:sz w:val="16"/>
                          <w:szCs w:val="16"/>
                        </w:rPr>
                      </w:pPr>
                      <w:r>
                        <w:rPr>
                          <w:sz w:val="16"/>
                          <w:szCs w:val="16"/>
                        </w:rPr>
                        <w:t>2</w:t>
                      </w:r>
                    </w:p>
                  </w:txbxContent>
                </v:textbox>
              </v:shape>
              <v:shape id="_x0000_s1172" type="#_x0000_t202" style="position:absolute;left:4958;top:1875;width:282;height:278" stroked="f">
                <v:textbox>
                  <w:txbxContent>
                    <w:p w:rsidR="00AE592D" w:rsidRPr="00FE5C22" w:rsidRDefault="00AE592D" w:rsidP="00A354AB">
                      <w:pPr>
                        <w:rPr>
                          <w:sz w:val="16"/>
                          <w:szCs w:val="16"/>
                        </w:rPr>
                      </w:pPr>
                      <w:r>
                        <w:rPr>
                          <w:sz w:val="16"/>
                          <w:szCs w:val="16"/>
                        </w:rPr>
                        <w:t>1</w:t>
                      </w:r>
                    </w:p>
                  </w:txbxContent>
                </v:textbox>
              </v:shape>
              <v:shape id="_x0000_s1173" type="#_x0000_t202" style="position:absolute;left:3829;top:1875;width:423;height:278" stroked="f">
                <v:textbox>
                  <w:txbxContent>
                    <w:p w:rsidR="00AE592D" w:rsidRPr="00FE5C22" w:rsidRDefault="00AE592D" w:rsidP="00A354AB">
                      <w:pPr>
                        <w:rPr>
                          <w:sz w:val="16"/>
                          <w:szCs w:val="16"/>
                        </w:rPr>
                      </w:pPr>
                      <w:r>
                        <w:rPr>
                          <w:sz w:val="16"/>
                          <w:szCs w:val="16"/>
                        </w:rPr>
                        <w:t>-3</w:t>
                      </w:r>
                    </w:p>
                  </w:txbxContent>
                </v:textbox>
              </v:shape>
              <v:shape id="_x0000_s1174" type="#_x0000_t202" style="position:absolute;left:4111;top:1875;width:376;height:278" stroked="f">
                <v:textbox>
                  <w:txbxContent>
                    <w:p w:rsidR="00AE592D" w:rsidRPr="00FE5C22" w:rsidRDefault="00AE592D" w:rsidP="00A354AB">
                      <w:pPr>
                        <w:rPr>
                          <w:sz w:val="16"/>
                          <w:szCs w:val="16"/>
                        </w:rPr>
                      </w:pPr>
                      <w:r>
                        <w:rPr>
                          <w:sz w:val="16"/>
                          <w:szCs w:val="16"/>
                        </w:rPr>
                        <w:t>-2</w:t>
                      </w:r>
                    </w:p>
                  </w:txbxContent>
                </v:textbox>
              </v:shape>
              <v:shape id="_x0000_s1175" type="#_x0000_t202" style="position:absolute;left:4394;top:1875;width:469;height:278" stroked="f">
                <v:textbox>
                  <w:txbxContent>
                    <w:p w:rsidR="00AE592D" w:rsidRPr="00FE5C22" w:rsidRDefault="00AE592D" w:rsidP="00A354AB">
                      <w:pPr>
                        <w:rPr>
                          <w:sz w:val="16"/>
                          <w:szCs w:val="16"/>
                        </w:rPr>
                      </w:pPr>
                      <w:r>
                        <w:rPr>
                          <w:sz w:val="16"/>
                          <w:szCs w:val="16"/>
                        </w:rPr>
                        <w:t>-1</w:t>
                      </w:r>
                    </w:p>
                  </w:txbxContent>
                </v:textbox>
              </v:shape>
              <v:shape id="_x0000_s1176" type="#_x0000_t202" style="position:absolute;left:4676;top:1875;width:282;height:278" stroked="f">
                <v:textbox>
                  <w:txbxContent>
                    <w:p w:rsidR="00AE592D" w:rsidRPr="00FE5C22" w:rsidRDefault="00AE592D" w:rsidP="00A354AB">
                      <w:pPr>
                        <w:rPr>
                          <w:sz w:val="16"/>
                          <w:szCs w:val="16"/>
                        </w:rPr>
                      </w:pPr>
                      <w:r w:rsidRPr="00FE5C22">
                        <w:rPr>
                          <w:sz w:val="16"/>
                          <w:szCs w:val="16"/>
                        </w:rPr>
                        <w:t>0</w:t>
                      </w:r>
                    </w:p>
                  </w:txbxContent>
                </v:textbox>
              </v:shape>
              <v:group id="_x0000_s1177" style="position:absolute;left:2276;top:1596;width:6635;height:4041" coordorigin="2276,1596" coordsize="6635,4041">
                <v:shape id="_x0000_s1178" type="#_x0000_t202" style="position:absolute;left:6088;top:1596;width:707;height:276" stroked="f" strokecolor="#030">
                  <v:textbox>
                    <w:txbxContent>
                      <w:p w:rsidR="00AE592D" w:rsidRPr="004E156E" w:rsidRDefault="00AE592D" w:rsidP="00A354AB">
                        <w:pPr>
                          <w:rPr>
                            <w:sz w:val="16"/>
                            <w:szCs w:val="16"/>
                          </w:rPr>
                        </w:pPr>
                        <w:r>
                          <w:rPr>
                            <w:sz w:val="16"/>
                            <w:szCs w:val="16"/>
                          </w:rPr>
                          <w:t>С</w:t>
                        </w:r>
                        <w:r w:rsidRPr="004E156E">
                          <w:rPr>
                            <w:sz w:val="16"/>
                            <w:szCs w:val="16"/>
                          </w:rPr>
                          <w:t>OE</w:t>
                        </w:r>
                        <w:r>
                          <w:rPr>
                            <w:sz w:val="16"/>
                            <w:szCs w:val="16"/>
                          </w:rPr>
                          <w:t>, %</w:t>
                        </w:r>
                      </w:p>
                    </w:txbxContent>
                  </v:textbox>
                </v:shape>
                <v:shape id="_x0000_s1179" type="#_x0000_t202" style="position:absolute;left:4535;top:1596;width:706;height:278" stroked="f">
                  <v:textbox>
                    <w:txbxContent>
                      <w:p w:rsidR="00AE592D" w:rsidRPr="004E156E" w:rsidRDefault="00AE592D" w:rsidP="00A354AB">
                        <w:pPr>
                          <w:rPr>
                            <w:sz w:val="16"/>
                            <w:szCs w:val="16"/>
                          </w:rPr>
                        </w:pPr>
                        <w:r w:rsidRPr="004E156E">
                          <w:rPr>
                            <w:sz w:val="16"/>
                            <w:szCs w:val="16"/>
                          </w:rPr>
                          <w:t>ROE</w:t>
                        </w:r>
                        <w:r>
                          <w:rPr>
                            <w:sz w:val="16"/>
                            <w:szCs w:val="16"/>
                          </w:rPr>
                          <w:t>, %</w:t>
                        </w:r>
                      </w:p>
                    </w:txbxContent>
                  </v:textbox>
                </v:shape>
                <v:shape id="_x0000_s1180" type="#_x0000_t202" style="position:absolute;left:7782;top:2014;width:1129;height:279" stroked="f">
                  <v:textbox>
                    <w:txbxContent>
                      <w:p w:rsidR="00AE592D" w:rsidRPr="00FE5C22" w:rsidRDefault="00AE592D" w:rsidP="00A354AB">
                        <w:pPr>
                          <w:rPr>
                            <w:sz w:val="16"/>
                            <w:szCs w:val="16"/>
                          </w:rPr>
                        </w:pPr>
                        <w:r>
                          <w:rPr>
                            <w:sz w:val="16"/>
                            <w:szCs w:val="16"/>
                          </w:rPr>
                          <w:t>Доходность, %</w:t>
                        </w:r>
                      </w:p>
                    </w:txbxContent>
                  </v:textbox>
                </v:shape>
                <v:group id="_x0000_s1181" style="position:absolute;left:2276;top:2153;width:6635;height:3484" coordorigin="2276,2153" coordsize="6635,3484">
                  <v:line id="_x0000_s1182" style="position:absolute;flip:x" from="6370,2154" to="6371,5637" strokeweight="1pt">
                    <v:stroke dashstyle="dash"/>
                  </v:line>
                  <v:shape id="_x0000_s1183" type="#_x0000_t202" style="position:absolute;left:4817;top:4522;width:985;height:278" stroked="f">
                    <v:textbox>
                      <w:txbxContent>
                        <w:p w:rsidR="00AE592D" w:rsidRPr="004E156E" w:rsidRDefault="00AE592D" w:rsidP="00A354AB">
                          <w:pPr>
                            <w:rPr>
                              <w:sz w:val="16"/>
                              <w:szCs w:val="16"/>
                            </w:rPr>
                          </w:pPr>
                          <w:r w:rsidRPr="004E156E">
                            <w:rPr>
                              <w:sz w:val="16"/>
                              <w:szCs w:val="16"/>
                            </w:rPr>
                            <w:t>ROE</w:t>
                          </w:r>
                          <w:r>
                            <w:rPr>
                              <w:sz w:val="16"/>
                              <w:szCs w:val="16"/>
                            </w:rPr>
                            <w:t xml:space="preserve"> &lt; COE</w:t>
                          </w:r>
                        </w:p>
                      </w:txbxContent>
                    </v:textbox>
                  </v:shape>
                  <v:group id="_x0000_s1184" style="position:absolute;left:2276;top:2153;width:6212;height:3484" coordorigin="2276,2153" coordsize="6212,3484">
                    <v:line id="_x0000_s1185" style="position:absolute;flip:x" from="2841,2293" to="4817,2293">
                      <v:stroke endarrow="block"/>
                    </v:line>
                    <v:line id="_x0000_s1186" style="position:absolute" from="4817,2153" to="4818,2990">
                      <v:stroke dashstyle="1 1"/>
                    </v:line>
                    <v:group id="_x0000_s1187" style="position:absolute;left:2276;top:2572;width:5081;height:3065" coordorigin="2276,2572" coordsize="5081,3065">
                      <v:shape id="_x0000_s1188" type="#_x0000_t202" style="position:absolute;left:3970;top:2572;width:1694;height:279">
                        <v:textbox>
                          <w:txbxContent>
                            <w:p w:rsidR="00AE592D" w:rsidRPr="004E156E" w:rsidRDefault="00AE592D" w:rsidP="00A354AB">
                              <w:pPr>
                                <w:rPr>
                                  <w:sz w:val="18"/>
                                  <w:szCs w:val="18"/>
                                </w:rPr>
                              </w:pPr>
                              <w:r w:rsidRPr="004E156E">
                                <w:rPr>
                                  <w:sz w:val="18"/>
                                  <w:szCs w:val="18"/>
                                </w:rPr>
                                <w:t>Бухгалтерская модель</w:t>
                              </w:r>
                            </w:p>
                          </w:txbxContent>
                        </v:textbox>
                      </v:shape>
                      <v:line id="_x0000_s1189" style="position:absolute" from="4817,2990" to="4818,5637">
                        <v:stroke dashstyle="1 1"/>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90" type="#_x0000_t66" style="position:absolute;left:4252;top:2990;width:425;height:13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1" type="#_x0000_t13" style="position:absolute;left:4958;top:2990;width:424;height:139"/>
                      <v:shape id="_x0000_s1192" type="#_x0000_t202" style="position:absolute;left:3547;top:2990;width:702;height:278" stroked="f">
                        <v:textbox>
                          <w:txbxContent>
                            <w:p w:rsidR="00AE592D" w:rsidRPr="004E156E" w:rsidRDefault="00AE592D" w:rsidP="00A354AB">
                              <w:pPr>
                                <w:rPr>
                                  <w:sz w:val="16"/>
                                  <w:szCs w:val="16"/>
                                </w:rPr>
                              </w:pPr>
                              <w:r w:rsidRPr="004E156E">
                                <w:rPr>
                                  <w:sz w:val="16"/>
                                  <w:szCs w:val="16"/>
                                </w:rPr>
                                <w:t>ROE</w:t>
                              </w:r>
                              <w:r>
                                <w:rPr>
                                  <w:sz w:val="16"/>
                                  <w:szCs w:val="16"/>
                                </w:rPr>
                                <w:t xml:space="preserve"> &lt; 0</w:t>
                              </w:r>
                            </w:p>
                          </w:txbxContent>
                        </v:textbox>
                      </v:shape>
                      <v:shape id="_x0000_s1193" type="#_x0000_t202" style="position:absolute;left:5382;top:2990;width:702;height:278" stroked="f">
                        <v:textbox>
                          <w:txbxContent>
                            <w:p w:rsidR="00AE592D" w:rsidRPr="004E156E" w:rsidRDefault="00AE592D" w:rsidP="00A354AB">
                              <w:pPr>
                                <w:rPr>
                                  <w:sz w:val="16"/>
                                  <w:szCs w:val="16"/>
                                </w:rPr>
                              </w:pPr>
                              <w:r w:rsidRPr="004E156E">
                                <w:rPr>
                                  <w:sz w:val="16"/>
                                  <w:szCs w:val="16"/>
                                </w:rPr>
                                <w:t>ROE</w:t>
                              </w:r>
                              <w:r>
                                <w:rPr>
                                  <w:sz w:val="16"/>
                                  <w:szCs w:val="16"/>
                                </w:rPr>
                                <w:t xml:space="preserve"> &gt; 0</w:t>
                              </w:r>
                            </w:p>
                          </w:txbxContent>
                        </v:textbox>
                      </v:shape>
                      <v:oval id="_x0000_s1194" style="position:absolute;left:2276;top:3268;width:2541;height:558"/>
                      <v:shape id="_x0000_s1195" type="#_x0000_t202" style="position:absolute;left:2558;top:3408;width:1976;height:278" stroked="f">
                        <v:textbox>
                          <w:txbxContent>
                            <w:p w:rsidR="00AE592D" w:rsidRPr="004E156E" w:rsidRDefault="00AE592D" w:rsidP="00A354AB">
                              <w:pPr>
                                <w:rPr>
                                  <w:sz w:val="16"/>
                                  <w:szCs w:val="16"/>
                                </w:rPr>
                              </w:pPr>
                              <w:r>
                                <w:rPr>
                                  <w:sz w:val="16"/>
                                  <w:szCs w:val="16"/>
                                </w:rPr>
                                <w:t>Убыток и сокращение капитала</w:t>
                              </w:r>
                            </w:p>
                          </w:txbxContent>
                        </v:textbox>
                      </v:shape>
                      <v:oval id="_x0000_s1196" style="position:absolute;left:4817;top:3268;width:2540;height:559"/>
                      <v:shape id="_x0000_s1197" type="#_x0000_t202" style="position:absolute;left:5241;top:3408;width:1693;height:279" stroked="f">
                        <v:textbox>
                          <w:txbxContent>
                            <w:p w:rsidR="00AE592D" w:rsidRPr="004E156E" w:rsidRDefault="00AE592D" w:rsidP="00A354AB">
                              <w:pPr>
                                <w:rPr>
                                  <w:sz w:val="16"/>
                                  <w:szCs w:val="16"/>
                                </w:rPr>
                              </w:pPr>
                              <w:r>
                                <w:rPr>
                                  <w:sz w:val="16"/>
                                  <w:szCs w:val="16"/>
                                </w:rPr>
                                <w:t>Прибыль и рост капитала</w:t>
                              </w:r>
                            </w:p>
                          </w:txbxContent>
                        </v:textbox>
                      </v:shape>
                    </v:group>
                    <v:line id="_x0000_s1198" style="position:absolute" from="5664,2153" to="5666,2434"/>
                    <v:line id="_x0000_s1199" style="position:absolute" from="3970,2153" to="3971,2433"/>
                    <v:line id="_x0000_s1200" style="position:absolute" from="5382,2153" to="5383,2433"/>
                    <v:line id="_x0000_s1201" style="position:absolute" from="5100,2153" to="5101,2433"/>
                    <v:line id="_x0000_s1202" style="position:absolute" from="4535,2153" to="4536,2433"/>
                    <v:line id="_x0000_s1203" style="position:absolute" from="4252,2153" to="4253,2434"/>
                    <v:line id="_x0000_s1204" style="position:absolute" from="4817,2293" to="8488,2293">
                      <v:stroke endarrow="block"/>
                    </v:line>
                  </v:group>
                  <v:shape id="_x0000_s1205" type="#_x0000_t202" style="position:absolute;left:5523;top:4104;width:1695;height:279" strokeweight="1pt">
                    <v:textbox>
                      <w:txbxContent>
                        <w:p w:rsidR="00AE592D" w:rsidRPr="004E156E" w:rsidRDefault="00AE592D" w:rsidP="00A354AB">
                          <w:pPr>
                            <w:rPr>
                              <w:sz w:val="18"/>
                              <w:szCs w:val="18"/>
                            </w:rPr>
                          </w:pPr>
                          <w:r>
                            <w:rPr>
                              <w:sz w:val="18"/>
                              <w:szCs w:val="18"/>
                            </w:rPr>
                            <w:t>Финансовая</w:t>
                          </w:r>
                          <w:r w:rsidRPr="004E156E">
                            <w:rPr>
                              <w:sz w:val="18"/>
                              <w:szCs w:val="18"/>
                            </w:rPr>
                            <w:t xml:space="preserve"> модель</w:t>
                          </w:r>
                        </w:p>
                      </w:txbxContent>
                    </v:textbox>
                  </v:shape>
                  <v:shape id="_x0000_s1206" type="#_x0000_t66" style="position:absolute;left:5805;top:4522;width:425;height:138"/>
                  <v:shape id="_x0000_s1207" type="#_x0000_t13" style="position:absolute;left:6511;top:4522;width:424;height:139"/>
                  <v:shape id="_x0000_s1208" type="#_x0000_t202" style="position:absolute;left:6935;top:4522;width:988;height:278" stroked="f">
                    <v:textbox>
                      <w:txbxContent>
                        <w:p w:rsidR="00AE592D" w:rsidRPr="004E156E" w:rsidRDefault="00AE592D" w:rsidP="00A354AB">
                          <w:pPr>
                            <w:rPr>
                              <w:sz w:val="16"/>
                              <w:szCs w:val="16"/>
                            </w:rPr>
                          </w:pPr>
                          <w:r w:rsidRPr="004E156E">
                            <w:rPr>
                              <w:sz w:val="16"/>
                              <w:szCs w:val="16"/>
                            </w:rPr>
                            <w:t>ROE</w:t>
                          </w:r>
                          <w:r>
                            <w:rPr>
                              <w:sz w:val="16"/>
                              <w:szCs w:val="16"/>
                            </w:rPr>
                            <w:t xml:space="preserve"> &gt; COE</w:t>
                          </w:r>
                        </w:p>
                      </w:txbxContent>
                    </v:textbox>
                  </v:shape>
                  <v:oval id="_x0000_s1209" style="position:absolute;left:3829;top:4800;width:2542;height:558" strokeweight="1pt"/>
                  <v:shape id="_x0000_s1210" type="#_x0000_t202" style="position:absolute;left:4111;top:4940;width:1977;height:278" stroked="f">
                    <v:textbox>
                      <w:txbxContent>
                        <w:p w:rsidR="00AE592D" w:rsidRPr="004E156E" w:rsidRDefault="00AE592D" w:rsidP="00A354AB">
                          <w:pPr>
                            <w:rPr>
                              <w:sz w:val="16"/>
                              <w:szCs w:val="16"/>
                            </w:rPr>
                          </w:pPr>
                          <w:r>
                            <w:rPr>
                              <w:sz w:val="16"/>
                              <w:szCs w:val="16"/>
                            </w:rPr>
                            <w:t>Убыток и сокращение капитала</w:t>
                          </w:r>
                        </w:p>
                      </w:txbxContent>
                    </v:textbox>
                  </v:shape>
                  <v:oval id="_x0000_s1211" style="position:absolute;left:6371;top:4800;width:2540;height:559" strokeweight="1pt"/>
                  <v:shape id="_x0000_s1212" type="#_x0000_t202" style="position:absolute;left:6794;top:4940;width:1694;height:279" stroked="f">
                    <v:textbox>
                      <w:txbxContent>
                        <w:p w:rsidR="00AE592D" w:rsidRPr="004E156E" w:rsidRDefault="00AE592D" w:rsidP="00A354AB">
                          <w:pPr>
                            <w:rPr>
                              <w:sz w:val="16"/>
                              <w:szCs w:val="16"/>
                            </w:rPr>
                          </w:pPr>
                          <w:r>
                            <w:rPr>
                              <w:sz w:val="16"/>
                              <w:szCs w:val="16"/>
                            </w:rPr>
                            <w:t>Прибыль и рост капитала</w:t>
                          </w:r>
                        </w:p>
                      </w:txbxContent>
                    </v:textbox>
                  </v:shape>
                </v:group>
              </v:group>
            </v:group>
          </v:group>
        </w:pict>
      </w:r>
      <w:r w:rsidRPr="0063458C">
        <w:pict>
          <v:shape id="_x0000_i1025" type="#_x0000_t75" style="width:459pt;height:4in">
            <v:imagedata croptop="-65520f" cropbottom="65520f"/>
          </v:shape>
        </w:pict>
      </w:r>
    </w:p>
    <w:p w:rsidR="00A354AB" w:rsidRPr="0063458C" w:rsidRDefault="00A354AB" w:rsidP="0063458C">
      <w:pPr>
        <w:spacing w:line="360" w:lineRule="auto"/>
        <w:jc w:val="both"/>
      </w:pPr>
      <w:r w:rsidRPr="0063458C">
        <w:rPr>
          <w:b/>
        </w:rPr>
        <w:t>COE, %</w:t>
      </w:r>
      <w:r w:rsidRPr="0063458C">
        <w:t xml:space="preserve"> – затраты на привлечение собственного капитала или минимальная доходность, которую должна обеспечить команда менеджеров (дивиденд / капитал).</w:t>
      </w:r>
    </w:p>
    <w:p w:rsidR="00A354AB" w:rsidRPr="0063458C" w:rsidRDefault="00A354AB" w:rsidP="0063458C">
      <w:pPr>
        <w:spacing w:line="360" w:lineRule="auto"/>
        <w:jc w:val="both"/>
      </w:pPr>
      <w:r w:rsidRPr="0063458C">
        <w:rPr>
          <w:b/>
        </w:rPr>
        <w:t>ROE, %</w:t>
      </w:r>
      <w:r w:rsidRPr="0063458C">
        <w:t xml:space="preserve"> – доходность акционерного капитала (прибыль / капитал).</w:t>
      </w:r>
    </w:p>
    <w:p w:rsidR="00A354AB" w:rsidRPr="0063458C" w:rsidRDefault="00A354AB" w:rsidP="0063458C">
      <w:pPr>
        <w:spacing w:line="360" w:lineRule="auto"/>
        <w:jc w:val="both"/>
      </w:pPr>
      <w:r w:rsidRPr="0063458C">
        <w:rPr>
          <w:i/>
        </w:rPr>
        <w:t>Источник</w:t>
      </w:r>
      <w:r w:rsidRPr="0063458C">
        <w:t>: Ивашковская И.В. Управление стоимостью компании: вызовы российскому менеджменту. «Российский журнал менеджмента», № 4, 2004 год.</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Взаимосвязь между бухгалтерской и финансовой моделями анализа деятельности компании отражена в рисунке 3. Экономический смысл рисунка в том, что недостаточно просто получить прибыль. Она обязательно должна быть больше некоторого значения – расходов на обслуживание капитала. Только в том случае образуется финансовая (не бухгалтерская) прибыль и происходит увеличение капитала.</w:t>
      </w:r>
    </w:p>
    <w:p w:rsidR="00A354AB" w:rsidRPr="0063458C" w:rsidRDefault="00A354AB" w:rsidP="0063458C">
      <w:pPr>
        <w:spacing w:line="360" w:lineRule="auto"/>
        <w:ind w:firstLine="567"/>
        <w:jc w:val="both"/>
      </w:pPr>
      <w:r w:rsidRPr="0063458C">
        <w:t>В управлении стоимостью компании принимают участие: финансовый директор, корпоративный секретарь, менеджер по связям с общественностью, бренд-менеджер.</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rPr>
          <w:b/>
        </w:rPr>
      </w:pPr>
      <w:r w:rsidRPr="0063458C">
        <w:rPr>
          <w:b/>
        </w:rPr>
        <w:t>1.2. ОСНОВНЫЕ ТЕРМИНЫ И ПРЕДПОЛОЖЕНИЯ</w:t>
      </w:r>
    </w:p>
    <w:p w:rsidR="00A354AB" w:rsidRPr="0063458C" w:rsidRDefault="00A354AB" w:rsidP="0063458C">
      <w:pPr>
        <w:spacing w:line="360" w:lineRule="auto"/>
        <w:ind w:firstLine="567"/>
        <w:jc w:val="both"/>
      </w:pPr>
      <w:r w:rsidRPr="0063458C">
        <w:rPr>
          <w:i/>
        </w:rPr>
        <w:t>Наиболее распространенные термины</w:t>
      </w:r>
      <w:r w:rsidRPr="0063458C">
        <w:t>: информационная ассиметрия, агентские издержки, финансовый щит, арбитраж, безрисковая процентная ставка, короткая продажа, альтернативный портфель, рыночные индексы.</w:t>
      </w:r>
    </w:p>
    <w:p w:rsidR="00A354AB" w:rsidRPr="0063458C" w:rsidRDefault="00A354AB" w:rsidP="0063458C">
      <w:pPr>
        <w:spacing w:line="360" w:lineRule="auto"/>
        <w:ind w:firstLine="567"/>
        <w:jc w:val="both"/>
      </w:pPr>
      <w:r w:rsidRPr="0063458C">
        <w:t>Доходность:</w:t>
      </w:r>
    </w:p>
    <w:p w:rsidR="00A354AB" w:rsidRPr="0063458C" w:rsidRDefault="00A354AB" w:rsidP="0063458C">
      <w:pPr>
        <w:numPr>
          <w:ilvl w:val="0"/>
          <w:numId w:val="241"/>
        </w:numPr>
        <w:spacing w:line="360" w:lineRule="auto"/>
        <w:jc w:val="both"/>
      </w:pPr>
      <w:r w:rsidRPr="0063458C">
        <w:t>номинальная и эффективная, за период владения, к погашению, текущая, капитализированная, требуемая/ожидаемая, барьерная, непрерывная;</w:t>
      </w:r>
    </w:p>
    <w:p w:rsidR="00A354AB" w:rsidRPr="0063458C" w:rsidRDefault="00A354AB" w:rsidP="0063458C">
      <w:pPr>
        <w:numPr>
          <w:ilvl w:val="0"/>
          <w:numId w:val="241"/>
        </w:numPr>
        <w:spacing w:line="360" w:lineRule="auto"/>
        <w:jc w:val="both"/>
      </w:pPr>
      <w:r w:rsidRPr="0063458C">
        <w:t>безрисковая плюс премия за риск, номинальная плюс инфляция.</w:t>
      </w:r>
    </w:p>
    <w:p w:rsidR="00A354AB" w:rsidRPr="0063458C" w:rsidRDefault="00A354AB" w:rsidP="0063458C">
      <w:pPr>
        <w:spacing w:line="360" w:lineRule="auto"/>
        <w:ind w:firstLine="567"/>
        <w:jc w:val="both"/>
      </w:pPr>
      <w:r w:rsidRPr="0063458C">
        <w:t>Строго говоря, безрисковая ставка  не является абсолютно безрисковой, в ней по крайней мере присутствует риск страны размещения – России. Однако для резидентов России, не нар</w:t>
      </w:r>
      <w:r w:rsidRPr="0063458C">
        <w:t>у</w:t>
      </w:r>
      <w:r w:rsidRPr="0063458C">
        <w:t>шающих валютное законодательство страны, это наименее рискованное размещение средств. Теоретически юридическое лицо может легально разместить средства за рубежом, в иностранных банках, и таким образом устранить риск страны размещения.</w:t>
      </w:r>
    </w:p>
    <w:p w:rsidR="00A354AB" w:rsidRPr="0063458C" w:rsidRDefault="00A354AB" w:rsidP="0063458C">
      <w:pPr>
        <w:spacing w:line="360" w:lineRule="auto"/>
        <w:ind w:firstLine="567"/>
        <w:jc w:val="both"/>
      </w:pPr>
      <w:r w:rsidRPr="0063458C">
        <w:rPr>
          <w:i/>
        </w:rPr>
        <w:t xml:space="preserve">К вопросу формирования доходности. </w:t>
      </w:r>
      <w:r w:rsidRPr="0063458C">
        <w:t>Процентная ставка может формироваться вследствие действия различных сил на местных финансовых рынках, а может и под влиянием зарубежных факторов. Например, присвоение отечественным компаниям кредитных рейтингов ведущими мировыми агентствами, что происходит на основе иностранного представления о премии за риск, делает доходность зависимой от зарубежных факторов. Одним из следствий будет уменьшение возможностей госрегулирования финансовых рынков отечественными регуляторами.</w:t>
      </w:r>
    </w:p>
    <w:p w:rsidR="00A354AB" w:rsidRPr="0063458C" w:rsidRDefault="00A354AB" w:rsidP="0063458C">
      <w:pPr>
        <w:spacing w:line="360" w:lineRule="auto"/>
        <w:ind w:firstLine="567"/>
        <w:jc w:val="both"/>
      </w:pPr>
      <w:r w:rsidRPr="0063458C">
        <w:rPr>
          <w:i/>
        </w:rPr>
        <w:t>Наиболее распространенные предположения</w:t>
      </w:r>
      <w:r w:rsidRPr="0063458C">
        <w:t>: рациональность инвесторов, ставка по депозитам равна ставке по кредитам, можно брать в долг и давать в кредит неограниченные суммы денег, транзакционные издержки и налоги равны нулю.</w:t>
      </w:r>
    </w:p>
    <w:p w:rsidR="00A354AB" w:rsidRPr="0063458C" w:rsidRDefault="00A354AB" w:rsidP="0063458C">
      <w:pPr>
        <w:spacing w:line="360" w:lineRule="auto"/>
        <w:ind w:firstLine="567"/>
        <w:jc w:val="both"/>
      </w:pPr>
      <w:r w:rsidRPr="0063458C">
        <w:rPr>
          <w:i/>
        </w:rPr>
        <w:t>Некоторые наблюдения</w:t>
      </w:r>
      <w:r w:rsidRPr="0063458C">
        <w:t>: нарицательная стоимость акции, цена акции после IPO, «Проклятие победителя», мотивация инвестора и возраст, почасовое распределение риска в течении дня. Эффект дня недели: доходность финансового инструмента в понедельник обычно меньше, чем в другие дни недели. Эффект небольшой фирмы: доходность небольших фирм больше доходности крупных в сравнении с уровнем их риска.</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1.3. СТОИМОСТЬ РЕСУРСОВ ВО ВРЕМЕНИ</w:t>
      </w:r>
    </w:p>
    <w:p w:rsidR="00A354AB" w:rsidRPr="0063458C" w:rsidRDefault="00A354AB" w:rsidP="0063458C">
      <w:pPr>
        <w:spacing w:line="360" w:lineRule="auto"/>
        <w:ind w:firstLine="567"/>
        <w:jc w:val="both"/>
      </w:pPr>
      <w:r w:rsidRPr="0063458C">
        <w:t>Родоначальники и лица внесшие существенный вклад – Дж.Б. Уильямс (30-е годы), М.Дж. Гордон, Дж. Хикс, Дж. Линтнер (50-е годы).</w:t>
      </w:r>
    </w:p>
    <w:p w:rsidR="00A354AB" w:rsidRPr="0063458C" w:rsidRDefault="00A354AB" w:rsidP="0063458C">
      <w:pPr>
        <w:spacing w:line="360" w:lineRule="auto"/>
        <w:ind w:firstLine="567"/>
        <w:jc w:val="both"/>
      </w:pPr>
      <w:r w:rsidRPr="0063458C">
        <w:rPr>
          <w:i/>
        </w:rPr>
        <w:t>Процедура дисконтирования</w:t>
      </w:r>
      <w:r w:rsidRPr="0063458C">
        <w:t xml:space="preserve"> – основа всего. Коэффициент дисконтирования (обратный ему параметр – коэффициент капитализации):</w:t>
      </w:r>
    </w:p>
    <w:p w:rsidR="00A354AB" w:rsidRPr="0063458C" w:rsidRDefault="00A354AB" w:rsidP="0063458C">
      <w:pPr>
        <w:spacing w:before="120" w:after="120" w:line="360" w:lineRule="auto"/>
        <w:jc w:val="right"/>
        <w:rPr>
          <w:b/>
        </w:rPr>
      </w:pPr>
      <w:r w:rsidRPr="0063458C">
        <w:rPr>
          <w:b/>
          <w:position w:val="-24"/>
        </w:rPr>
        <w:object w:dxaOrig="900" w:dyaOrig="620">
          <v:shape id="_x0000_i1026" type="#_x0000_t75" style="width:48pt;height:31pt" o:ole="" fillcolor="window">
            <v:imagedata r:id="rId210" o:title=""/>
          </v:shape>
          <o:OLEObject Type="Embed" ProgID="Equation.3" ShapeID="_x0000_i1026" DrawAspect="Content" ObjectID="_1425984504" r:id="rId211"/>
        </w:object>
      </w:r>
      <w:r w:rsidRPr="0063458C">
        <w:rPr>
          <w:b/>
        </w:rPr>
        <w:tab/>
      </w:r>
      <w:r w:rsidRPr="0063458C">
        <w:rPr>
          <w:b/>
        </w:rPr>
        <w:tab/>
      </w:r>
      <w:r w:rsidRPr="0063458C">
        <w:rPr>
          <w:b/>
        </w:rPr>
        <w:tab/>
      </w:r>
      <w:r w:rsidRPr="0063458C">
        <w:rPr>
          <w:b/>
        </w:rPr>
        <w:tab/>
      </w:r>
      <w:r w:rsidRPr="0063458C">
        <w:rPr>
          <w:b/>
        </w:rPr>
        <w:tab/>
      </w:r>
      <w:r w:rsidRPr="0063458C">
        <w:rPr>
          <w:b/>
        </w:rPr>
        <w:tab/>
      </w:r>
      <w:r w:rsidRPr="0063458C">
        <w:rPr>
          <w:b/>
        </w:rPr>
        <w:tab/>
      </w:r>
      <w:r w:rsidRPr="0063458C">
        <w:t>[1]</w:t>
      </w:r>
      <w:r w:rsidRPr="0063458C">
        <w:tab/>
      </w:r>
    </w:p>
    <w:p w:rsidR="00A354AB" w:rsidRPr="0063458C" w:rsidRDefault="00A354AB" w:rsidP="0063458C">
      <w:pPr>
        <w:spacing w:line="360" w:lineRule="auto"/>
        <w:ind w:left="708"/>
        <w:jc w:val="both"/>
        <w:rPr>
          <w:b/>
        </w:rPr>
      </w:pPr>
      <w:r w:rsidRPr="0063458C">
        <w:rPr>
          <w:b/>
        </w:rPr>
        <w:t>k</w:t>
      </w:r>
      <w:r w:rsidRPr="0063458C">
        <w:t xml:space="preserve"> –</w:t>
      </w:r>
      <w:r w:rsidRPr="0063458C">
        <w:rPr>
          <w:b/>
        </w:rPr>
        <w:t xml:space="preserve"> </w:t>
      </w:r>
      <w:r w:rsidRPr="0063458C">
        <w:t>коэффициент дисконтирования.</w:t>
      </w:r>
    </w:p>
    <w:p w:rsidR="00A354AB" w:rsidRPr="0063458C" w:rsidRDefault="00A354AB" w:rsidP="0063458C">
      <w:pPr>
        <w:spacing w:line="360" w:lineRule="auto"/>
        <w:ind w:left="708"/>
        <w:jc w:val="both"/>
      </w:pPr>
      <w:r w:rsidRPr="0063458C">
        <w:rPr>
          <w:b/>
          <w:lang w:val="en-US"/>
        </w:rPr>
        <w:t>FV</w:t>
      </w:r>
      <w:r w:rsidRPr="0063458C">
        <w:rPr>
          <w:b/>
        </w:rPr>
        <w:t xml:space="preserve"> </w:t>
      </w:r>
      <w:r w:rsidRPr="0063458C">
        <w:t>(</w:t>
      </w:r>
      <w:r w:rsidRPr="0063458C">
        <w:rPr>
          <w:lang w:val="en-US"/>
        </w:rPr>
        <w:t>Future</w:t>
      </w:r>
      <w:r w:rsidRPr="0063458C">
        <w:t xml:space="preserve"> </w:t>
      </w:r>
      <w:r w:rsidRPr="0063458C">
        <w:rPr>
          <w:lang w:val="en-US"/>
        </w:rPr>
        <w:t>Value</w:t>
      </w:r>
      <w:r w:rsidRPr="0063458C">
        <w:t>)</w:t>
      </w:r>
      <w:r w:rsidRPr="0063458C">
        <w:rPr>
          <w:b/>
        </w:rPr>
        <w:t xml:space="preserve"> </w:t>
      </w:r>
      <w:r w:rsidRPr="0063458C">
        <w:t>– будущая стоимость денег, то есть сумма, до которой возрастет текущий вклад за период с момента его помещения на счет.</w:t>
      </w:r>
    </w:p>
    <w:p w:rsidR="00A354AB" w:rsidRPr="0063458C" w:rsidRDefault="00A354AB" w:rsidP="0063458C">
      <w:pPr>
        <w:spacing w:line="360" w:lineRule="auto"/>
        <w:ind w:left="708"/>
        <w:rPr>
          <w:b/>
        </w:rPr>
      </w:pPr>
      <w:r w:rsidRPr="0063458C">
        <w:rPr>
          <w:b/>
          <w:lang w:val="en-US"/>
        </w:rPr>
        <w:t>PV</w:t>
      </w:r>
      <w:r w:rsidRPr="0063458C">
        <w:rPr>
          <w:b/>
        </w:rPr>
        <w:t xml:space="preserve"> </w:t>
      </w:r>
      <w:r w:rsidRPr="0063458C">
        <w:t>(</w:t>
      </w:r>
      <w:r w:rsidRPr="0063458C">
        <w:rPr>
          <w:lang w:val="en-US"/>
        </w:rPr>
        <w:t>Present</w:t>
      </w:r>
      <w:r w:rsidRPr="0063458C">
        <w:t xml:space="preserve"> </w:t>
      </w:r>
      <w:r w:rsidRPr="0063458C">
        <w:rPr>
          <w:lang w:val="en-US"/>
        </w:rPr>
        <w:t>Value</w:t>
      </w:r>
      <w:r w:rsidRPr="0063458C">
        <w:t>)</w:t>
      </w:r>
      <w:r w:rsidRPr="0063458C">
        <w:rPr>
          <w:b/>
        </w:rPr>
        <w:t xml:space="preserve"> </w:t>
      </w:r>
      <w:r w:rsidRPr="0063458C">
        <w:t>– текущая или приведенная стоимость денег.</w:t>
      </w:r>
    </w:p>
    <w:p w:rsidR="00A354AB" w:rsidRPr="0063458C" w:rsidRDefault="00A354AB" w:rsidP="0063458C">
      <w:pPr>
        <w:spacing w:line="360" w:lineRule="auto"/>
      </w:pPr>
    </w:p>
    <w:p w:rsidR="00A354AB" w:rsidRPr="0063458C" w:rsidRDefault="00A354AB" w:rsidP="0063458C">
      <w:pPr>
        <w:spacing w:line="360" w:lineRule="auto"/>
        <w:ind w:firstLine="567"/>
        <w:jc w:val="both"/>
      </w:pPr>
      <w:r w:rsidRPr="0063458C">
        <w:t>Один доллар, полученный в данный момент, представляет собой меньшую сумму, чем доллар, который будет получен через год, поскольку в данный момент он может быть инвестирован и будет включать заработанный процент по истечении года. При любой оценке стоимости денег во времени подразумевается ставка процента и период расчета сложного процента. Например, приведенная стоимость 1 млн. долл. США, которая может быть получена через десять лет, составляет с настоящего момента 386 тыс. долл. США, при условии, что данная сумма будет инвестирована по ставке 10 %, и при ежегодном исчислении сложного процента.</w:t>
      </w:r>
    </w:p>
    <w:p w:rsidR="00A354AB" w:rsidRPr="0063458C" w:rsidRDefault="00A354AB" w:rsidP="0063458C">
      <w:pPr>
        <w:spacing w:line="360" w:lineRule="auto"/>
        <w:ind w:firstLine="567"/>
        <w:jc w:val="both"/>
      </w:pPr>
      <w:r w:rsidRPr="0063458C">
        <w:t>Одну и ту же сумму денег можно рассматривать с двух позиций: а) с позиции ее настоящей стоимости; б) с позиции ее будущей стоимости. Причем, арифметически стоимость денег в будущем всегда выше.</w:t>
      </w:r>
    </w:p>
    <w:p w:rsidR="00A354AB" w:rsidRPr="0063458C" w:rsidRDefault="00A354AB" w:rsidP="0063458C">
      <w:pPr>
        <w:spacing w:line="360" w:lineRule="auto"/>
        <w:ind w:firstLine="567"/>
        <w:jc w:val="both"/>
      </w:pPr>
      <w:r w:rsidRPr="0063458C">
        <w:t>Простые проценты для периода времени, краткого целым годам:</w:t>
      </w:r>
    </w:p>
    <w:p w:rsidR="00A354AB" w:rsidRPr="0063458C" w:rsidRDefault="00A354AB" w:rsidP="0063458C">
      <w:pPr>
        <w:spacing w:before="120" w:after="120" w:line="360" w:lineRule="auto"/>
        <w:jc w:val="right"/>
        <w:rPr>
          <w:b/>
        </w:rPr>
      </w:pPr>
      <w:r w:rsidRPr="0063458C">
        <w:rPr>
          <w:b/>
          <w:lang w:val="en-US"/>
        </w:rPr>
        <w:t>FV</w:t>
      </w:r>
      <w:r w:rsidRPr="0063458C">
        <w:rPr>
          <w:b/>
        </w:rPr>
        <w:t xml:space="preserve"> = </w:t>
      </w:r>
      <w:r w:rsidRPr="0063458C">
        <w:rPr>
          <w:b/>
          <w:lang w:val="en-US"/>
        </w:rPr>
        <w:t>PV</w:t>
      </w:r>
      <w:r w:rsidRPr="0063458C">
        <w:rPr>
          <w:b/>
        </w:rPr>
        <w:t>*(1+ r*</w:t>
      </w:r>
      <w:r w:rsidRPr="0063458C">
        <w:rPr>
          <w:b/>
          <w:lang w:val="en-US"/>
        </w:rPr>
        <w:t>n</w:t>
      </w:r>
      <w:r w:rsidRPr="0063458C">
        <w:rPr>
          <w:b/>
        </w:rPr>
        <w:t>)</w:t>
      </w:r>
      <w:r w:rsidRPr="0063458C">
        <w:t xml:space="preserve"> </w:t>
      </w:r>
      <w:r w:rsidRPr="0063458C">
        <w:tab/>
      </w:r>
      <w:r w:rsidRPr="0063458C">
        <w:tab/>
      </w:r>
      <w:r w:rsidRPr="0063458C">
        <w:tab/>
      </w:r>
      <w:r w:rsidRPr="0063458C">
        <w:tab/>
      </w:r>
      <w:r w:rsidRPr="0063458C">
        <w:tab/>
      </w:r>
      <w:r w:rsidRPr="0063458C">
        <w:tab/>
        <w:t>[2]</w:t>
      </w:r>
      <w:r w:rsidRPr="0063458C">
        <w:tab/>
      </w:r>
    </w:p>
    <w:p w:rsidR="00A354AB" w:rsidRPr="0063458C" w:rsidRDefault="00A354AB" w:rsidP="0063458C">
      <w:pPr>
        <w:spacing w:line="360" w:lineRule="auto"/>
        <w:ind w:left="708"/>
      </w:pPr>
      <w:r w:rsidRPr="0063458C">
        <w:rPr>
          <w:b/>
        </w:rPr>
        <w:t>r</w:t>
      </w:r>
      <w:r w:rsidRPr="0063458C">
        <w:t xml:space="preserve"> - годовая процентная ставка.</w:t>
      </w:r>
    </w:p>
    <w:p w:rsidR="00A354AB" w:rsidRPr="0063458C" w:rsidRDefault="00A354AB" w:rsidP="0063458C">
      <w:pPr>
        <w:spacing w:line="360" w:lineRule="auto"/>
        <w:ind w:left="708"/>
      </w:pPr>
      <w:r w:rsidRPr="0063458C">
        <w:rPr>
          <w:b/>
          <w:lang w:val="en-US"/>
        </w:rPr>
        <w:t>n</w:t>
      </w:r>
      <w:r w:rsidRPr="0063458C">
        <w:t xml:space="preserve"> - количество лет.</w:t>
      </w:r>
    </w:p>
    <w:p w:rsidR="00A354AB" w:rsidRPr="0063458C" w:rsidRDefault="00A354AB" w:rsidP="0063458C">
      <w:pPr>
        <w:spacing w:line="360" w:lineRule="auto"/>
      </w:pPr>
    </w:p>
    <w:p w:rsidR="00A354AB" w:rsidRPr="0063458C" w:rsidRDefault="00A354AB" w:rsidP="0063458C">
      <w:pPr>
        <w:spacing w:line="360" w:lineRule="auto"/>
      </w:pPr>
      <w:r w:rsidRPr="0063458C">
        <w:t>Простые проценты для периода времени меньше одного года:</w:t>
      </w:r>
    </w:p>
    <w:p w:rsidR="00A354AB" w:rsidRPr="0063458C" w:rsidRDefault="00A354AB" w:rsidP="0063458C">
      <w:pPr>
        <w:spacing w:before="120" w:after="120" w:line="360" w:lineRule="auto"/>
        <w:jc w:val="right"/>
        <w:rPr>
          <w:b/>
        </w:rPr>
      </w:pPr>
      <w:r w:rsidRPr="0063458C">
        <w:rPr>
          <w:b/>
          <w:lang w:val="en-US"/>
        </w:rPr>
        <w:t>FV</w:t>
      </w:r>
      <w:r w:rsidRPr="0063458C">
        <w:rPr>
          <w:b/>
        </w:rPr>
        <w:t xml:space="preserve"> = </w:t>
      </w:r>
      <w:r w:rsidRPr="0063458C">
        <w:rPr>
          <w:b/>
          <w:lang w:val="en-US"/>
        </w:rPr>
        <w:t>PV</w:t>
      </w:r>
      <w:r w:rsidRPr="0063458C">
        <w:rPr>
          <w:b/>
        </w:rPr>
        <w:t>*(1+ r*</w:t>
      </w:r>
      <w:r w:rsidRPr="0063458C">
        <w:rPr>
          <w:b/>
          <w:lang w:val="en-US"/>
        </w:rPr>
        <w:t>k</w:t>
      </w:r>
      <w:r w:rsidRPr="0063458C">
        <w:rPr>
          <w:b/>
        </w:rPr>
        <w:t>/</w:t>
      </w:r>
      <w:r w:rsidRPr="0063458C">
        <w:rPr>
          <w:b/>
          <w:lang w:val="en-US"/>
        </w:rPr>
        <w:t>t</w:t>
      </w:r>
      <w:r w:rsidRPr="0063458C">
        <w:rPr>
          <w:b/>
        </w:rPr>
        <w:t>)</w:t>
      </w:r>
      <w:r w:rsidRPr="0063458C">
        <w:rPr>
          <w:b/>
        </w:rPr>
        <w:tab/>
      </w:r>
      <w:r w:rsidRPr="0063458C">
        <w:rPr>
          <w:b/>
        </w:rPr>
        <w:tab/>
      </w:r>
      <w:r w:rsidRPr="0063458C">
        <w:rPr>
          <w:b/>
        </w:rPr>
        <w:tab/>
      </w:r>
      <w:r w:rsidRPr="0063458C">
        <w:rPr>
          <w:b/>
        </w:rPr>
        <w:tab/>
      </w:r>
      <w:r w:rsidRPr="0063458C">
        <w:rPr>
          <w:b/>
        </w:rPr>
        <w:tab/>
      </w:r>
      <w:r w:rsidRPr="0063458C">
        <w:rPr>
          <w:b/>
        </w:rPr>
        <w:tab/>
      </w:r>
      <w:r w:rsidRPr="0063458C">
        <w:t>[3]</w:t>
      </w:r>
      <w:r w:rsidRPr="0063458C">
        <w:tab/>
      </w:r>
    </w:p>
    <w:p w:rsidR="00A354AB" w:rsidRPr="0063458C" w:rsidRDefault="00A354AB" w:rsidP="0063458C">
      <w:pPr>
        <w:spacing w:line="360" w:lineRule="auto"/>
        <w:ind w:left="708"/>
      </w:pPr>
      <w:r w:rsidRPr="0063458C">
        <w:rPr>
          <w:b/>
          <w:lang w:val="en-US"/>
        </w:rPr>
        <w:t>k</w:t>
      </w:r>
      <w:r w:rsidRPr="0063458C">
        <w:t xml:space="preserve"> - число дней депозита или ссуды.</w:t>
      </w:r>
    </w:p>
    <w:p w:rsidR="00A354AB" w:rsidRPr="0063458C" w:rsidRDefault="00A354AB" w:rsidP="0063458C">
      <w:pPr>
        <w:spacing w:line="360" w:lineRule="auto"/>
        <w:ind w:left="708"/>
      </w:pPr>
      <w:r w:rsidRPr="0063458C">
        <w:rPr>
          <w:b/>
          <w:lang w:val="en-US"/>
        </w:rPr>
        <w:t>t</w:t>
      </w:r>
      <w:r w:rsidRPr="0063458C">
        <w:t xml:space="preserve"> – число дней в году или временная база (360 или 365 дней, 12 месяцев или иной период). </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rPr>
          <w:i/>
        </w:rPr>
        <w:t xml:space="preserve">Эффективная процентная ставка, EAR. </w:t>
      </w:r>
      <w:r w:rsidRPr="0063458C">
        <w:t>Ставка 12% годовых, уплачиваемая раз в год, и ставка в 1%, уплачиваемая каждый месяц, – не одно и то же, как может показаться с первого взгляда. Хотя и там и там по 12% годовых.</w:t>
      </w:r>
    </w:p>
    <w:p w:rsidR="00A354AB" w:rsidRPr="0063458C" w:rsidRDefault="00A354AB" w:rsidP="0063458C">
      <w:pPr>
        <w:spacing w:line="360" w:lineRule="auto"/>
        <w:jc w:val="both"/>
      </w:pPr>
      <w:r w:rsidRPr="0063458C">
        <w:t xml:space="preserve">EAR возникает как следствие возможности реинвестирования полученных процентов: </w:t>
      </w:r>
    </w:p>
    <w:p w:rsidR="00A354AB" w:rsidRPr="0063458C" w:rsidRDefault="00A354AB" w:rsidP="0063458C">
      <w:pPr>
        <w:spacing w:before="120" w:after="120" w:line="360" w:lineRule="auto"/>
        <w:jc w:val="right"/>
      </w:pPr>
      <w:r w:rsidRPr="0063458C">
        <w:rPr>
          <w:b/>
          <w:position w:val="-24"/>
        </w:rPr>
        <w:object w:dxaOrig="2100" w:dyaOrig="999">
          <v:shape id="_x0000_i1027" type="#_x0000_t75" style="width:105pt;height:50pt" o:ole="">
            <v:imagedata r:id="rId212" o:title=""/>
          </v:shape>
          <o:OLEObject Type="Embed" ProgID="Equation.3" ShapeID="_x0000_i1027" DrawAspect="Content" ObjectID="_1425984505" r:id="rId213"/>
        </w:object>
      </w:r>
      <w:r w:rsidRPr="0063458C">
        <w:rPr>
          <w:b/>
        </w:rPr>
        <w:tab/>
      </w:r>
      <w:r w:rsidRPr="0063458C">
        <w:rPr>
          <w:b/>
        </w:rPr>
        <w:tab/>
      </w:r>
      <w:r w:rsidRPr="0063458C">
        <w:rPr>
          <w:b/>
        </w:rPr>
        <w:tab/>
      </w:r>
      <w:r w:rsidRPr="0063458C">
        <w:rPr>
          <w:b/>
        </w:rPr>
        <w:tab/>
      </w:r>
      <w:r w:rsidRPr="0063458C">
        <w:rPr>
          <w:b/>
        </w:rPr>
        <w:tab/>
      </w:r>
      <w:r w:rsidRPr="0063458C">
        <w:rPr>
          <w:b/>
        </w:rPr>
        <w:tab/>
      </w:r>
      <w:r w:rsidRPr="0063458C">
        <w:t>[4]</w:t>
      </w:r>
      <w:r w:rsidRPr="0063458C">
        <w:tab/>
      </w:r>
    </w:p>
    <w:p w:rsidR="00A354AB" w:rsidRPr="0063458C" w:rsidRDefault="00A354AB" w:rsidP="0063458C">
      <w:pPr>
        <w:spacing w:line="360" w:lineRule="auto"/>
      </w:pPr>
      <w:r w:rsidRPr="0063458C">
        <w:rPr>
          <w:b/>
          <w:lang w:val="en-US"/>
        </w:rPr>
        <w:t>m</w:t>
      </w:r>
      <w:r w:rsidRPr="0063458C">
        <w:t xml:space="preserve"> – число периодов начисления процентов в году (число периодов инвестирования в году).</w:t>
      </w:r>
    </w:p>
    <w:p w:rsidR="00A354AB" w:rsidRPr="0063458C" w:rsidRDefault="00A354AB" w:rsidP="0063458C">
      <w:pPr>
        <w:spacing w:line="360" w:lineRule="auto"/>
      </w:pPr>
      <w:r w:rsidRPr="0063458C">
        <w:rPr>
          <w:b/>
          <w:lang w:val="en-US"/>
        </w:rPr>
        <w:t>n</w:t>
      </w:r>
      <w:r w:rsidRPr="0063458C">
        <w:rPr>
          <w:b/>
        </w:rPr>
        <w:t>*</w:t>
      </w:r>
      <w:r w:rsidRPr="0063458C">
        <w:rPr>
          <w:b/>
          <w:lang w:val="en-US"/>
        </w:rPr>
        <w:t>m</w:t>
      </w:r>
      <w:r w:rsidRPr="0063458C">
        <w:t xml:space="preserve"> – общее количество начислений процентов (число периодов инвестирования) за весь период владения инструментом.</w:t>
      </w:r>
    </w:p>
    <w:p w:rsidR="00A354AB" w:rsidRPr="0063458C" w:rsidRDefault="00A354AB" w:rsidP="0063458C">
      <w:pPr>
        <w:spacing w:line="360" w:lineRule="auto"/>
      </w:pPr>
    </w:p>
    <w:p w:rsidR="00A354AB" w:rsidRPr="0063458C" w:rsidRDefault="00A354AB" w:rsidP="0063458C">
      <w:pPr>
        <w:spacing w:line="360" w:lineRule="auto"/>
        <w:jc w:val="both"/>
      </w:pPr>
      <w:r w:rsidRPr="0063458C">
        <w:t>Задачи:</w:t>
      </w:r>
    </w:p>
    <w:p w:rsidR="00A354AB" w:rsidRPr="0063458C" w:rsidRDefault="00A354AB" w:rsidP="0063458C">
      <w:pPr>
        <w:numPr>
          <w:ilvl w:val="0"/>
          <w:numId w:val="237"/>
        </w:numPr>
        <w:spacing w:line="360" w:lineRule="auto"/>
        <w:jc w:val="both"/>
      </w:pPr>
      <w:r w:rsidRPr="0063458C">
        <w:t>Банк предлагает кредит  12% годовых. Начисления раз в квартал. Определите EAR.</w:t>
      </w:r>
    </w:p>
    <w:p w:rsidR="00A354AB" w:rsidRPr="0063458C" w:rsidRDefault="00A354AB" w:rsidP="0063458C">
      <w:pPr>
        <w:numPr>
          <w:ilvl w:val="0"/>
          <w:numId w:val="237"/>
        </w:numPr>
        <w:spacing w:line="360" w:lineRule="auto"/>
        <w:jc w:val="both"/>
      </w:pPr>
      <w:r w:rsidRPr="0063458C">
        <w:t>А если ежемесячно? Еженедельно? Ежедневно? Ежечасно? Ежеминутно? Непрерывно?</w:t>
      </w:r>
    </w:p>
    <w:p w:rsidR="00A354AB" w:rsidRPr="0063458C" w:rsidRDefault="00A354AB" w:rsidP="0063458C">
      <w:pPr>
        <w:spacing w:before="120" w:after="120" w:line="360" w:lineRule="auto"/>
        <w:jc w:val="right"/>
        <w:rPr>
          <w:b/>
        </w:rPr>
      </w:pPr>
      <w:r w:rsidRPr="0063458C">
        <w:rPr>
          <w:b/>
        </w:rPr>
        <w:t>Max EAR  =  е</w:t>
      </w:r>
      <w:r w:rsidRPr="0063458C">
        <w:rPr>
          <w:b/>
          <w:vertAlign w:val="superscript"/>
        </w:rPr>
        <w:t>r</w:t>
      </w:r>
      <w:r w:rsidRPr="0063458C">
        <w:rPr>
          <w:b/>
        </w:rPr>
        <w:t xml:space="preserve"> – 1</w:t>
      </w:r>
      <w:r w:rsidRPr="0063458C">
        <w:rPr>
          <w:b/>
        </w:rPr>
        <w:tab/>
      </w:r>
      <w:r w:rsidRPr="0063458C">
        <w:rPr>
          <w:b/>
        </w:rPr>
        <w:tab/>
      </w:r>
      <w:r w:rsidRPr="0063458C">
        <w:rPr>
          <w:b/>
        </w:rPr>
        <w:tab/>
      </w:r>
      <w:r w:rsidRPr="0063458C">
        <w:rPr>
          <w:b/>
        </w:rPr>
        <w:tab/>
      </w:r>
      <w:r w:rsidRPr="0063458C">
        <w:rPr>
          <w:b/>
        </w:rPr>
        <w:tab/>
      </w:r>
      <w:r w:rsidRPr="0063458C">
        <w:t>[5]</w:t>
      </w:r>
      <w:r w:rsidRPr="0063458C">
        <w:tab/>
      </w:r>
    </w:p>
    <w:p w:rsidR="00A354AB" w:rsidRPr="0063458C" w:rsidRDefault="00A354AB" w:rsidP="0063458C">
      <w:pPr>
        <w:spacing w:line="360" w:lineRule="auto"/>
        <w:ind w:firstLine="708"/>
        <w:jc w:val="both"/>
      </w:pPr>
      <w:r w:rsidRPr="0063458C">
        <w:rPr>
          <w:b/>
        </w:rPr>
        <w:t>е</w:t>
      </w:r>
      <w:r w:rsidRPr="0063458C">
        <w:t xml:space="preserve"> – основание натурального логарифма; е = 2,71828…</w:t>
      </w:r>
    </w:p>
    <w:p w:rsidR="00A354AB" w:rsidRPr="0063458C" w:rsidRDefault="00A354AB" w:rsidP="0063458C">
      <w:pPr>
        <w:numPr>
          <w:ilvl w:val="0"/>
          <w:numId w:val="238"/>
        </w:numPr>
        <w:spacing w:line="360" w:lineRule="auto"/>
        <w:jc w:val="both"/>
      </w:pPr>
      <w:r w:rsidRPr="0063458C">
        <w:t>Когда выгоднее использовать многократность начисления процентов: при высокой инфляции или при низкой?</w:t>
      </w:r>
    </w:p>
    <w:p w:rsidR="00A354AB" w:rsidRPr="0063458C" w:rsidRDefault="00A354AB" w:rsidP="0063458C">
      <w:pPr>
        <w:numPr>
          <w:ilvl w:val="0"/>
          <w:numId w:val="238"/>
        </w:numPr>
        <w:spacing w:line="360" w:lineRule="auto"/>
        <w:jc w:val="both"/>
      </w:pPr>
      <w:r w:rsidRPr="0063458C">
        <w:t>Как посчитать доходность за год</w:t>
      </w:r>
      <w:r w:rsidRPr="0063458C">
        <w:rPr>
          <w:i/>
        </w:rPr>
        <w:t xml:space="preserve"> </w:t>
      </w:r>
      <w:r w:rsidRPr="0063458C">
        <w:t>если известна доходность за каждый из кварталов? Все сложить и найти среднеарифметическую доходность за год или перемножить так:</w:t>
      </w:r>
    </w:p>
    <w:p w:rsidR="00A354AB" w:rsidRPr="0063458C" w:rsidRDefault="00A354AB" w:rsidP="0063458C">
      <w:pPr>
        <w:spacing w:before="120" w:after="120" w:line="360" w:lineRule="auto"/>
        <w:jc w:val="right"/>
        <w:rPr>
          <w:b/>
        </w:rPr>
      </w:pPr>
      <w:r w:rsidRPr="0063458C">
        <w:rPr>
          <w:b/>
        </w:rPr>
        <w:t>r</w:t>
      </w:r>
      <w:r w:rsidRPr="0063458C">
        <w:rPr>
          <w:b/>
          <w:vertAlign w:val="subscript"/>
        </w:rPr>
        <w:t>(1-4)</w:t>
      </w:r>
      <w:r w:rsidRPr="0063458C">
        <w:rPr>
          <w:b/>
        </w:rPr>
        <w:tab/>
        <w:t>=</w:t>
      </w:r>
      <w:r w:rsidRPr="0063458C">
        <w:rPr>
          <w:b/>
        </w:rPr>
        <w:tab/>
        <w:t>(1+r</w:t>
      </w:r>
      <w:r w:rsidRPr="0063458C">
        <w:rPr>
          <w:b/>
          <w:vertAlign w:val="subscript"/>
        </w:rPr>
        <w:t>1</w:t>
      </w:r>
      <w:r w:rsidRPr="0063458C">
        <w:rPr>
          <w:b/>
        </w:rPr>
        <w:t>)*(1+r</w:t>
      </w:r>
      <w:r w:rsidRPr="0063458C">
        <w:rPr>
          <w:b/>
          <w:vertAlign w:val="subscript"/>
        </w:rPr>
        <w:t>2</w:t>
      </w:r>
      <w:r w:rsidRPr="0063458C">
        <w:rPr>
          <w:b/>
        </w:rPr>
        <w:t>)*(1+r</w:t>
      </w:r>
      <w:r w:rsidRPr="0063458C">
        <w:rPr>
          <w:b/>
          <w:vertAlign w:val="subscript"/>
        </w:rPr>
        <w:t>3</w:t>
      </w:r>
      <w:r w:rsidRPr="0063458C">
        <w:rPr>
          <w:b/>
        </w:rPr>
        <w:t>)*(1+r</w:t>
      </w:r>
      <w:r w:rsidRPr="0063458C">
        <w:rPr>
          <w:b/>
          <w:vertAlign w:val="subscript"/>
        </w:rPr>
        <w:t>4</w:t>
      </w:r>
      <w:r w:rsidRPr="0063458C">
        <w:rPr>
          <w:b/>
        </w:rPr>
        <w:t>) – 1</w:t>
      </w:r>
      <w:r w:rsidRPr="0063458C">
        <w:rPr>
          <w:b/>
        </w:rPr>
        <w:tab/>
      </w:r>
      <w:r w:rsidRPr="0063458C">
        <w:rPr>
          <w:b/>
        </w:rPr>
        <w:tab/>
      </w:r>
      <w:r w:rsidRPr="0063458C">
        <w:rPr>
          <w:b/>
        </w:rPr>
        <w:tab/>
      </w:r>
      <w:r w:rsidRPr="0063458C">
        <w:rPr>
          <w:b/>
        </w:rPr>
        <w:tab/>
      </w:r>
      <w:r w:rsidRPr="0063458C">
        <w:t>[6]</w:t>
      </w:r>
      <w:r w:rsidRPr="0063458C">
        <w:tab/>
      </w:r>
    </w:p>
    <w:p w:rsidR="00A354AB" w:rsidRPr="0063458C" w:rsidRDefault="00A354AB" w:rsidP="0063458C">
      <w:pPr>
        <w:numPr>
          <w:ilvl w:val="0"/>
          <w:numId w:val="239"/>
        </w:numPr>
        <w:spacing w:line="360" w:lineRule="auto"/>
        <w:jc w:val="both"/>
      </w:pPr>
      <w:r w:rsidRPr="0063458C">
        <w:t>Посчитайте годовую доходность, если ежеквартальная за каждый из четырех кварталов равна 3,5%</w:t>
      </w:r>
    </w:p>
    <w:p w:rsidR="00A354AB" w:rsidRPr="0063458C" w:rsidRDefault="00A354AB" w:rsidP="0063458C">
      <w:pPr>
        <w:spacing w:line="360" w:lineRule="auto"/>
        <w:ind w:firstLine="567"/>
        <w:jc w:val="both"/>
      </w:pPr>
      <w:r w:rsidRPr="0063458C">
        <w:rPr>
          <w:i/>
        </w:rPr>
        <w:t>Пример из практики</w:t>
      </w:r>
      <w:r w:rsidRPr="0063458C">
        <w:t>. В Екатеринбурге рекламная кампания одного из крупнейших банков Урала переросла в скандал. Банк, рекламируя вклад "Пенсионный", пообещал 14,88% годовых и розыгрыш призов. Внимание общественности привлекла процентная ставка: 1488 является зашифрованным лозунгом современных последователей Адольфа Гитлера. Число "14" означает четырнадцать слов неонацистского идеолога Дэвида Лэйна - в переводе с английского "Мы должны обеспечить существование нашего народа и будущее для белых детей". Число "88" - закодированное приветствие нацистов "Heil Hitler!" (буква H в латинском алфавите стоит на восьмом месте).</w:t>
      </w:r>
    </w:p>
    <w:p w:rsidR="00A354AB" w:rsidRPr="0063458C" w:rsidRDefault="00A354AB" w:rsidP="0063458C">
      <w:pPr>
        <w:spacing w:line="360" w:lineRule="auto"/>
        <w:ind w:firstLine="567"/>
        <w:jc w:val="both"/>
      </w:pPr>
      <w:r w:rsidRPr="0063458C">
        <w:t xml:space="preserve">Особенности банковского сектора. Эффективная процентная ставка – полная сумма платежей за пользование кредитными средствами банка, распределенная на весь период действия кредитного договора. Определяется расчетным путем и включает в себя, кроме номинальной процентной ставки, декларируемой кредитором, все сопутствующие затраты на оформление и обслуживание кредита. Центробанк России сделал с 12 июня 2008 года обязательным для всех банков расчет полной стоимости кредитов для заемщиков, а также изменил порядок этого расчета. При этом регулятор заменил понятие «эффективная процентная ставка» на «полную стоимость кредита». Пример: комиссия за выдачу кредита в размере 1000 долларов, при размере кредита в 100000 долларов, может увеличить процентную ставку на 365%, если кредитом пользовались всего один день или на 0,1%, если кредитом пользовались 10 лет. </w:t>
      </w:r>
    </w:p>
    <w:p w:rsidR="00A354AB" w:rsidRPr="0063458C" w:rsidRDefault="00A354AB" w:rsidP="0063458C">
      <w:pPr>
        <w:spacing w:line="360" w:lineRule="auto"/>
        <w:ind w:firstLine="567"/>
        <w:jc w:val="both"/>
      </w:pPr>
      <w:r w:rsidRPr="0063458C">
        <w:t>Некоторые разновидности доходности. Непрерывная доходность:</w:t>
      </w:r>
    </w:p>
    <w:p w:rsidR="00A354AB" w:rsidRPr="0063458C" w:rsidRDefault="00A354AB" w:rsidP="0063458C">
      <w:pPr>
        <w:spacing w:before="120" w:after="120" w:line="360" w:lineRule="auto"/>
        <w:jc w:val="right"/>
        <w:rPr>
          <w:b/>
        </w:rPr>
      </w:pPr>
      <w:r w:rsidRPr="0063458C">
        <w:rPr>
          <w:b/>
          <w:position w:val="-30"/>
        </w:rPr>
        <w:object w:dxaOrig="1160" w:dyaOrig="680">
          <v:shape id="_x0000_i1028" type="#_x0000_t75" style="width:58pt;height:34pt" o:ole="">
            <v:imagedata r:id="rId214" o:title=""/>
          </v:shape>
          <o:OLEObject Type="Embed" ProgID="Equation.3" ShapeID="_x0000_i1028" DrawAspect="Content" ObjectID="_1425984506" r:id="rId215"/>
        </w:object>
      </w:r>
      <w:r w:rsidRPr="0063458C">
        <w:rPr>
          <w:b/>
        </w:rPr>
        <w:tab/>
      </w:r>
      <w:r w:rsidRPr="0063458C">
        <w:rPr>
          <w:b/>
        </w:rPr>
        <w:tab/>
      </w:r>
      <w:r w:rsidRPr="0063458C">
        <w:rPr>
          <w:b/>
        </w:rPr>
        <w:tab/>
      </w:r>
      <w:r w:rsidRPr="0063458C">
        <w:rPr>
          <w:b/>
        </w:rPr>
        <w:tab/>
      </w:r>
      <w:r w:rsidRPr="0063458C">
        <w:rPr>
          <w:b/>
        </w:rPr>
        <w:tab/>
      </w:r>
      <w:r w:rsidRPr="0063458C">
        <w:rPr>
          <w:b/>
        </w:rPr>
        <w:tab/>
      </w:r>
      <w:r w:rsidRPr="0063458C">
        <w:t>[7]</w:t>
      </w:r>
      <w:r w:rsidRPr="0063458C">
        <w:tab/>
      </w:r>
    </w:p>
    <w:p w:rsidR="00A354AB" w:rsidRPr="0063458C" w:rsidRDefault="00A354AB" w:rsidP="0063458C">
      <w:pPr>
        <w:spacing w:line="360" w:lineRule="auto"/>
        <w:ind w:firstLine="708"/>
        <w:jc w:val="both"/>
      </w:pPr>
      <w:r w:rsidRPr="0063458C">
        <w:rPr>
          <w:b/>
        </w:rPr>
        <w:t>Ln</w:t>
      </w:r>
      <w:r w:rsidRPr="0063458C">
        <w:t xml:space="preserve"> – десятичный логарифм.</w:t>
      </w:r>
    </w:p>
    <w:p w:rsidR="00A354AB" w:rsidRPr="0063458C" w:rsidRDefault="00A354AB" w:rsidP="0063458C">
      <w:pPr>
        <w:spacing w:line="360" w:lineRule="auto"/>
        <w:jc w:val="both"/>
      </w:pPr>
    </w:p>
    <w:p w:rsidR="00A354AB" w:rsidRPr="0063458C" w:rsidRDefault="00A354AB" w:rsidP="0063458C">
      <w:pPr>
        <w:pStyle w:val="5"/>
        <w:spacing w:line="360" w:lineRule="auto"/>
        <w:rPr>
          <w:b/>
          <w:i/>
          <w:sz w:val="24"/>
          <w:szCs w:val="24"/>
        </w:rPr>
      </w:pPr>
      <w:r w:rsidRPr="0063458C">
        <w:rPr>
          <w:b/>
          <w:i/>
          <w:sz w:val="24"/>
          <w:szCs w:val="24"/>
        </w:rPr>
        <w:t xml:space="preserve">Доходность за период владения активом (в расчете за год): </w:t>
      </w:r>
    </w:p>
    <w:p w:rsidR="00A354AB" w:rsidRPr="0063458C" w:rsidRDefault="00A354AB" w:rsidP="0063458C">
      <w:pPr>
        <w:spacing w:before="120" w:after="120" w:line="360" w:lineRule="auto"/>
        <w:jc w:val="right"/>
      </w:pPr>
      <w:r w:rsidRPr="0063458C">
        <w:rPr>
          <w:b/>
          <w:position w:val="-30"/>
        </w:rPr>
        <w:object w:dxaOrig="4200" w:dyaOrig="680">
          <v:shape id="_x0000_i1029" type="#_x0000_t75" style="width:210pt;height:34pt" o:ole="">
            <v:imagedata r:id="rId216" o:title=""/>
          </v:shape>
          <o:OLEObject Type="Embed" ProgID="Equation.3" ShapeID="_x0000_i1029" DrawAspect="Content" ObjectID="_1425984507" r:id="rId217"/>
        </w:object>
      </w:r>
      <w:r w:rsidRPr="0063458C">
        <w:rPr>
          <w:b/>
        </w:rPr>
        <w:tab/>
      </w:r>
      <w:r w:rsidRPr="0063458C">
        <w:rPr>
          <w:b/>
        </w:rPr>
        <w:tab/>
      </w:r>
      <w:r w:rsidRPr="0063458C">
        <w:rPr>
          <w:b/>
        </w:rPr>
        <w:tab/>
      </w:r>
      <w:r w:rsidRPr="0063458C">
        <w:rPr>
          <w:b/>
        </w:rPr>
        <w:tab/>
      </w:r>
      <w:r w:rsidRPr="0063458C">
        <w:t>[8]</w:t>
      </w:r>
      <w:r w:rsidRPr="0063458C">
        <w:tab/>
      </w:r>
    </w:p>
    <w:p w:rsidR="00A354AB" w:rsidRPr="0063458C" w:rsidRDefault="00A354AB" w:rsidP="0063458C">
      <w:pPr>
        <w:tabs>
          <w:tab w:val="left" w:pos="6429"/>
        </w:tabs>
        <w:spacing w:line="360" w:lineRule="auto"/>
      </w:pPr>
      <w:r w:rsidRPr="0063458C">
        <w:t>Приблизительная доходность за период владения активом (за несколько лет, периодов):</w:t>
      </w:r>
    </w:p>
    <w:p w:rsidR="00A354AB" w:rsidRPr="0063458C" w:rsidRDefault="00A354AB" w:rsidP="0063458C">
      <w:pPr>
        <w:spacing w:before="120" w:after="120" w:line="360" w:lineRule="auto"/>
        <w:jc w:val="right"/>
      </w:pPr>
      <w:r w:rsidRPr="0063458C">
        <w:rPr>
          <w:b/>
          <w:position w:val="-54"/>
          <w:lang w:val="en-US"/>
        </w:rPr>
        <w:object w:dxaOrig="1780" w:dyaOrig="1200">
          <v:shape id="_x0000_i1030" type="#_x0000_t75" style="width:96pt;height:50pt" o:ole="" fillcolor="window">
            <v:imagedata r:id="rId218" o:title=""/>
          </v:shape>
          <o:OLEObject Type="Embed" ProgID="Equation.3" ShapeID="_x0000_i1030" DrawAspect="Content" ObjectID="_1425984508" r:id="rId219"/>
        </w:object>
      </w:r>
      <w:r w:rsidRPr="0063458C">
        <w:rPr>
          <w:b/>
        </w:rPr>
        <w:tab/>
      </w:r>
      <w:r w:rsidRPr="0063458C">
        <w:rPr>
          <w:b/>
        </w:rPr>
        <w:tab/>
      </w:r>
      <w:r w:rsidRPr="0063458C">
        <w:rPr>
          <w:b/>
        </w:rPr>
        <w:tab/>
      </w:r>
      <w:r w:rsidRPr="0063458C">
        <w:rPr>
          <w:b/>
        </w:rPr>
        <w:tab/>
      </w:r>
      <w:r w:rsidRPr="0063458C">
        <w:rPr>
          <w:b/>
        </w:rPr>
        <w:tab/>
      </w:r>
      <w:r w:rsidRPr="0063458C">
        <w:rPr>
          <w:b/>
        </w:rPr>
        <w:tab/>
      </w:r>
      <w:r w:rsidRPr="0063458C">
        <w:t>[9]</w:t>
      </w:r>
      <w:r w:rsidRPr="0063458C">
        <w:tab/>
      </w:r>
    </w:p>
    <w:p w:rsidR="00A354AB" w:rsidRPr="0063458C" w:rsidRDefault="00A354AB" w:rsidP="0063458C">
      <w:pPr>
        <w:spacing w:line="360" w:lineRule="auto"/>
        <w:ind w:firstLine="708"/>
      </w:pPr>
      <w:r w:rsidRPr="0063458C">
        <w:rPr>
          <w:b/>
        </w:rPr>
        <w:t>C</w:t>
      </w:r>
      <w:r w:rsidRPr="0063458C">
        <w:t xml:space="preserve"> – средние ежегодные доходы по финансовому инструменту.</w:t>
      </w:r>
    </w:p>
    <w:p w:rsidR="00A354AB" w:rsidRPr="0063458C" w:rsidRDefault="00A354AB" w:rsidP="0063458C">
      <w:pPr>
        <w:spacing w:line="360" w:lineRule="auto"/>
        <w:jc w:val="center"/>
        <w:rPr>
          <w:b/>
          <w:bCs/>
        </w:rPr>
      </w:pPr>
      <w:r w:rsidRPr="0063458C">
        <w:rPr>
          <w:b/>
          <w:bCs/>
        </w:rPr>
        <w:t>Изменение функций</w:t>
      </w:r>
      <w:r w:rsidRPr="0063458C">
        <w:rPr>
          <w:b/>
          <w:bCs/>
        </w:rPr>
        <w:br/>
        <w:t>финансовых менеджеров предприятия</w:t>
      </w:r>
    </w:p>
    <w:p w:rsidR="00A354AB" w:rsidRPr="0063458C" w:rsidRDefault="00A354AB" w:rsidP="0063458C">
      <w:pPr>
        <w:spacing w:line="360" w:lineRule="auto"/>
        <w:ind w:firstLine="567"/>
        <w:jc w:val="right"/>
        <w:rPr>
          <w:bCs/>
        </w:rPr>
      </w:pPr>
      <w:r w:rsidRPr="0063458C">
        <w:rPr>
          <w:bCs/>
        </w:rPr>
        <w:t>Таблица 9</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969"/>
        <w:gridCol w:w="1418"/>
        <w:gridCol w:w="1417"/>
        <w:gridCol w:w="3096"/>
      </w:tblGrid>
      <w:tr w:rsidR="00A354AB" w:rsidRPr="0063458C">
        <w:tblPrEx>
          <w:tblCellMar>
            <w:top w:w="0" w:type="dxa"/>
            <w:left w:w="0" w:type="dxa"/>
            <w:bottom w:w="0" w:type="dxa"/>
            <w:right w:w="0" w:type="dxa"/>
          </w:tblCellMar>
        </w:tblPrEx>
        <w:trPr>
          <w:trHeight w:val="280"/>
        </w:trPr>
        <w:tc>
          <w:tcPr>
            <w:tcW w:w="3969" w:type="dxa"/>
            <w:vMerge w:val="restart"/>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p>
          <w:p w:rsidR="00A354AB" w:rsidRPr="0063458C" w:rsidRDefault="00A354AB" w:rsidP="0063458C">
            <w:pPr>
              <w:spacing w:line="360" w:lineRule="auto"/>
              <w:jc w:val="center"/>
            </w:pPr>
            <w:r w:rsidRPr="0063458C">
              <w:rPr>
                <w:b/>
                <w:bCs/>
              </w:rPr>
              <w:t>Функция</w:t>
            </w:r>
          </w:p>
        </w:tc>
        <w:tc>
          <w:tcPr>
            <w:tcW w:w="2835" w:type="dxa"/>
            <w:gridSpan w:val="2"/>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rPr>
                <w:b/>
                <w:bCs/>
              </w:rPr>
              <w:t>Процент рабочего времени, отводимый на выполнение функции:</w:t>
            </w:r>
          </w:p>
        </w:tc>
        <w:tc>
          <w:tcPr>
            <w:tcW w:w="3096" w:type="dxa"/>
            <w:vMerge w:val="restart"/>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p>
          <w:p w:rsidR="00A354AB" w:rsidRPr="0063458C" w:rsidRDefault="00A354AB" w:rsidP="0063458C">
            <w:pPr>
              <w:spacing w:line="360" w:lineRule="auto"/>
              <w:jc w:val="center"/>
            </w:pPr>
            <w:r w:rsidRPr="0063458C">
              <w:rPr>
                <w:b/>
                <w:bCs/>
              </w:rPr>
              <w:t>Примечания</w:t>
            </w:r>
          </w:p>
        </w:tc>
      </w:tr>
      <w:tr w:rsidR="00A354AB" w:rsidRPr="0063458C">
        <w:tblPrEx>
          <w:tblCellMar>
            <w:top w:w="0" w:type="dxa"/>
            <w:left w:w="0" w:type="dxa"/>
            <w:bottom w:w="0" w:type="dxa"/>
            <w:right w:w="0" w:type="dxa"/>
          </w:tblCellMar>
        </w:tblPrEx>
        <w:trPr>
          <w:trHeight w:val="280"/>
        </w:trPr>
        <w:tc>
          <w:tcPr>
            <w:tcW w:w="3969" w:type="dxa"/>
            <w:vMerge/>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rPr>
                <w:b/>
                <w:bCs/>
              </w:rPr>
              <w:t>теперь</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rPr>
                <w:b/>
                <w:bCs/>
              </w:rPr>
              <w:t>ранее</w:t>
            </w:r>
          </w:p>
        </w:tc>
        <w:tc>
          <w:tcPr>
            <w:tcW w:w="3096" w:type="dxa"/>
            <w:vMerge/>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p>
        </w:tc>
      </w:tr>
      <w:tr w:rsidR="00A354AB" w:rsidRPr="0063458C">
        <w:tblPrEx>
          <w:tblCellMar>
            <w:top w:w="0" w:type="dxa"/>
            <w:left w:w="0" w:type="dxa"/>
            <w:bottom w:w="0" w:type="dxa"/>
            <w:right w:w="0" w:type="dxa"/>
          </w:tblCellMar>
        </w:tblPrEx>
        <w:trPr>
          <w:trHeight w:val="285"/>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Подписание счетов на оплату</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1%</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15%</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Теперь только самые крупные или стратегически важные платежи по основным сделкам</w:t>
            </w:r>
          </w:p>
        </w:tc>
      </w:tr>
      <w:tr w:rsidR="00A354AB" w:rsidRPr="0063458C">
        <w:tblPrEx>
          <w:tblCellMar>
            <w:top w:w="0" w:type="dxa"/>
            <w:left w:w="0" w:type="dxa"/>
            <w:bottom w:w="0" w:type="dxa"/>
            <w:right w:w="0" w:type="dxa"/>
          </w:tblCellMar>
        </w:tblPrEx>
        <w:trPr>
          <w:trHeight w:val="280"/>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Оперативный контроль за денежными потоками</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1%</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5%</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В н.вр. в крупных компаниях финдиректор делегирует эту функцию руководителю казначейства</w:t>
            </w:r>
          </w:p>
        </w:tc>
      </w:tr>
      <w:tr w:rsidR="00A354AB" w:rsidRPr="0063458C">
        <w:tblPrEx>
          <w:tblCellMar>
            <w:top w:w="0" w:type="dxa"/>
            <w:left w:w="0" w:type="dxa"/>
            <w:bottom w:w="0" w:type="dxa"/>
            <w:right w:w="0" w:type="dxa"/>
          </w:tblCellMar>
        </w:tblPrEx>
        <w:trPr>
          <w:trHeight w:val="357"/>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Решение вопросов о привлечении кредита</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0%</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3%</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В н.вр. в крупных компаниях финдиректор делегирует эту функцию руководителю казначейства</w:t>
            </w:r>
          </w:p>
        </w:tc>
      </w:tr>
      <w:tr w:rsidR="00A354AB" w:rsidRPr="0063458C">
        <w:tblPrEx>
          <w:tblCellMar>
            <w:top w:w="0" w:type="dxa"/>
            <w:left w:w="0" w:type="dxa"/>
            <w:bottom w:w="0" w:type="dxa"/>
            <w:right w:w="0" w:type="dxa"/>
          </w:tblCellMar>
        </w:tblPrEx>
        <w:trPr>
          <w:trHeight w:val="428"/>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Выработка кредитной политики компании</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5%</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20%</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r>
      <w:tr w:rsidR="00A354AB" w:rsidRPr="0063458C">
        <w:tblPrEx>
          <w:tblCellMar>
            <w:top w:w="0" w:type="dxa"/>
            <w:left w:w="0" w:type="dxa"/>
            <w:bottom w:w="0" w:type="dxa"/>
            <w:right w:w="0" w:type="dxa"/>
          </w:tblCellMar>
        </w:tblPrEx>
        <w:trPr>
          <w:trHeight w:val="192"/>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Прогнозирование сценариев развития компании</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10%</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5%</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r>
      <w:tr w:rsidR="00A354AB" w:rsidRPr="0063458C">
        <w:tblPrEx>
          <w:tblCellMar>
            <w:top w:w="0" w:type="dxa"/>
            <w:left w:w="0" w:type="dxa"/>
            <w:bottom w:w="0" w:type="dxa"/>
            <w:right w:w="0" w:type="dxa"/>
          </w:tblCellMar>
        </w:tblPrEx>
        <w:trPr>
          <w:trHeight w:val="285"/>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Управление рисками (финансовыми, налоговыми, политическими и пр.)</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25%</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5%</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Прежде – только налоговые риски, за которые отвечал гл. бухгалтер</w:t>
            </w:r>
          </w:p>
        </w:tc>
      </w:tr>
      <w:tr w:rsidR="00A354AB" w:rsidRPr="0063458C">
        <w:tblPrEx>
          <w:tblCellMar>
            <w:top w:w="0" w:type="dxa"/>
            <w:left w:w="0" w:type="dxa"/>
            <w:bottom w:w="0" w:type="dxa"/>
            <w:right w:w="0" w:type="dxa"/>
          </w:tblCellMar>
        </w:tblPrEx>
        <w:trPr>
          <w:trHeight w:val="570"/>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Составление бюджета компании</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10%</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20%</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Процесс заполнения конкретных форм</w:t>
            </w:r>
          </w:p>
        </w:tc>
      </w:tr>
      <w:tr w:rsidR="00A354AB" w:rsidRPr="0063458C">
        <w:tblPrEx>
          <w:tblCellMar>
            <w:top w:w="0" w:type="dxa"/>
            <w:left w:w="0" w:type="dxa"/>
            <w:bottom w:w="0" w:type="dxa"/>
            <w:right w:w="0" w:type="dxa"/>
          </w:tblCellMar>
        </w:tblPrEx>
        <w:trPr>
          <w:trHeight w:val="285"/>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Разработка и/или принятие методик бюджетирования</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20%</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10%</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Методики бюджетирования теперь определяются не только для компании в целом, но и для отдельных ЦФО</w:t>
            </w:r>
          </w:p>
        </w:tc>
      </w:tr>
      <w:tr w:rsidR="00A354AB" w:rsidRPr="0063458C">
        <w:tblPrEx>
          <w:tblCellMar>
            <w:top w:w="0" w:type="dxa"/>
            <w:left w:w="0" w:type="dxa"/>
            <w:bottom w:w="0" w:type="dxa"/>
            <w:right w:w="0" w:type="dxa"/>
          </w:tblCellMar>
        </w:tblPrEx>
        <w:trPr>
          <w:trHeight w:val="281"/>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Консультирование руководителей подразделений по вопросам стратегического развития, финансовой дисциплины, управления рисками и т.д.</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30%</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5%</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r>
      <w:tr w:rsidR="00A354AB" w:rsidRPr="0063458C">
        <w:tblPrEx>
          <w:tblCellMar>
            <w:top w:w="0" w:type="dxa"/>
            <w:left w:w="0" w:type="dxa"/>
            <w:bottom w:w="0" w:type="dxa"/>
            <w:right w:w="0" w:type="dxa"/>
          </w:tblCellMar>
        </w:tblPrEx>
        <w:trPr>
          <w:trHeight w:val="192"/>
        </w:trPr>
        <w:tc>
          <w:tcPr>
            <w:tcW w:w="3969"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pPr>
            <w:r w:rsidRPr="0063458C">
              <w:t>Оценка стоимости своей компании в целом и отдельных ее активов</w:t>
            </w:r>
          </w:p>
        </w:tc>
        <w:tc>
          <w:tcPr>
            <w:tcW w:w="1418"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10%</w:t>
            </w:r>
          </w:p>
        </w:tc>
        <w:tc>
          <w:tcPr>
            <w:tcW w:w="1417"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rPr>
                <w:b/>
                <w:bCs/>
              </w:rPr>
            </w:pPr>
            <w:r w:rsidRPr="0063458C">
              <w:rPr>
                <w:b/>
                <w:bCs/>
              </w:rPr>
              <w:t>0%</w:t>
            </w:r>
          </w:p>
        </w:tc>
        <w:tc>
          <w:tcPr>
            <w:tcW w:w="3096" w:type="dxa"/>
            <w:tcBorders>
              <w:top w:val="single" w:sz="4" w:space="0" w:color="auto"/>
              <w:left w:val="single" w:sz="4" w:space="0" w:color="auto"/>
              <w:bottom w:val="single" w:sz="4" w:space="0" w:color="auto"/>
              <w:right w:val="single" w:sz="4" w:space="0" w:color="auto"/>
            </w:tcBorders>
          </w:tcPr>
          <w:p w:rsidR="00A354AB" w:rsidRPr="0063458C" w:rsidRDefault="00A354AB" w:rsidP="0063458C">
            <w:pPr>
              <w:spacing w:line="360" w:lineRule="auto"/>
              <w:jc w:val="center"/>
            </w:pPr>
            <w:r w:rsidRPr="0063458C">
              <w:t>-</w:t>
            </w:r>
          </w:p>
        </w:tc>
      </w:tr>
    </w:tbl>
    <w:p w:rsidR="00A354AB" w:rsidRPr="0063458C" w:rsidRDefault="00A354AB" w:rsidP="0063458C">
      <w:pPr>
        <w:spacing w:line="360" w:lineRule="auto"/>
        <w:ind w:right="191"/>
      </w:pPr>
    </w:p>
    <w:p w:rsidR="00A354AB" w:rsidRPr="0063458C" w:rsidRDefault="00A354AB" w:rsidP="0063458C">
      <w:pPr>
        <w:spacing w:line="360" w:lineRule="auto"/>
        <w:ind w:right="191"/>
        <w:jc w:val="both"/>
      </w:pPr>
      <w:r w:rsidRPr="0063458C">
        <w:rPr>
          <w:i/>
        </w:rPr>
        <w:t>Источник</w:t>
      </w:r>
      <w:r w:rsidRPr="0063458C">
        <w:t xml:space="preserve">: Е.В. Покачалова. Автореферат диссертации «Современная интегрированная система управления финансами компании. М.: РЭА им. Г.В. Плеханова, 2006. </w:t>
      </w:r>
    </w:p>
    <w:p w:rsidR="00A354AB" w:rsidRPr="0063458C" w:rsidRDefault="00A354AB" w:rsidP="0063458C">
      <w:pPr>
        <w:spacing w:line="360" w:lineRule="auto"/>
        <w:ind w:right="191"/>
      </w:pPr>
      <w:r w:rsidRPr="0063458C">
        <w:t>ЦФО – центр финансовой ответственности.</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242"/>
        </w:numPr>
        <w:spacing w:line="360" w:lineRule="auto"/>
        <w:jc w:val="both"/>
      </w:pPr>
      <w:r w:rsidRPr="0063458C">
        <w:t>Гитман Л.Дж., Джонк М.Д. Основы инвестирования. М : Дело, 1997.</w:t>
      </w:r>
    </w:p>
    <w:p w:rsidR="00A354AB" w:rsidRPr="0063458C" w:rsidRDefault="00A354AB" w:rsidP="0063458C">
      <w:pPr>
        <w:numPr>
          <w:ilvl w:val="0"/>
          <w:numId w:val="242"/>
        </w:numPr>
        <w:spacing w:line="360" w:lineRule="auto"/>
        <w:jc w:val="both"/>
      </w:pPr>
      <w:r w:rsidRPr="0063458C">
        <w:t>Бирман Г., Шмидт С. Капиталовложения. Экономический анализ инвестиционных проектов. М.: ЮНИТИ-ДАНА, 2003.</w:t>
      </w:r>
    </w:p>
    <w:p w:rsidR="00A354AB" w:rsidRPr="0063458C" w:rsidRDefault="00A354AB" w:rsidP="0063458C">
      <w:pPr>
        <w:numPr>
          <w:ilvl w:val="0"/>
          <w:numId w:val="242"/>
        </w:numPr>
        <w:spacing w:line="360" w:lineRule="auto"/>
        <w:jc w:val="both"/>
      </w:pPr>
      <w:r w:rsidRPr="0063458C">
        <w:t>Стивен Росс, Рэндольф Вестерфилд, Брэдфорд Джордан. Основы корпоративных финансов. М.: Лаборатория Базовых знаний, 2000.</w:t>
      </w:r>
    </w:p>
    <w:p w:rsidR="00A354AB" w:rsidRPr="0063458C" w:rsidRDefault="00A354AB" w:rsidP="0063458C">
      <w:pPr>
        <w:numPr>
          <w:ilvl w:val="0"/>
          <w:numId w:val="242"/>
        </w:numPr>
        <w:spacing w:line="360" w:lineRule="auto"/>
        <w:jc w:val="both"/>
      </w:pPr>
      <w:r w:rsidRPr="0063458C">
        <w:t>Брейли Р., Майерс С. Принципы корпоративных финансов. М.: Олимпик Бизнес, 1997.</w:t>
      </w:r>
    </w:p>
    <w:p w:rsidR="00A354AB" w:rsidRPr="0063458C" w:rsidRDefault="00A354AB" w:rsidP="0063458C">
      <w:pPr>
        <w:numPr>
          <w:ilvl w:val="0"/>
          <w:numId w:val="242"/>
        </w:numPr>
        <w:spacing w:line="360" w:lineRule="auto"/>
        <w:jc w:val="both"/>
      </w:pPr>
      <w:r w:rsidRPr="0063458C">
        <w:t>Секреты инвестиционного дела. Под ред. Дж. Пикфорда. М.: Олимп-Бизнес, 2006.</w:t>
      </w:r>
    </w:p>
    <w:p w:rsidR="00A354AB" w:rsidRPr="0063458C" w:rsidRDefault="00A354AB" w:rsidP="0063458C">
      <w:pPr>
        <w:numPr>
          <w:ilvl w:val="0"/>
          <w:numId w:val="242"/>
        </w:numPr>
        <w:spacing w:line="360" w:lineRule="auto"/>
        <w:jc w:val="both"/>
      </w:pPr>
      <w:r w:rsidRPr="0063458C">
        <w:t>Марк П. Крицман. Головоломки финансов. М.: ГроссМедиа, 2005.</w:t>
      </w:r>
    </w:p>
    <w:p w:rsidR="00A354AB" w:rsidRPr="0063458C" w:rsidRDefault="00A354AB" w:rsidP="0063458C">
      <w:pPr>
        <w:numPr>
          <w:ilvl w:val="0"/>
          <w:numId w:val="242"/>
        </w:numPr>
        <w:spacing w:line="360" w:lineRule="auto"/>
        <w:jc w:val="both"/>
      </w:pPr>
      <w:r w:rsidRPr="0063458C">
        <w:t>У.Ф.Шарп, Г.Дж.Александер, Д.В.Бейли Инвестиции. М.: ИНФРА-М, 1998.</w:t>
      </w:r>
    </w:p>
    <w:p w:rsidR="00A354AB" w:rsidRPr="0063458C" w:rsidRDefault="00A354AB" w:rsidP="0063458C">
      <w:pPr>
        <w:numPr>
          <w:ilvl w:val="0"/>
          <w:numId w:val="242"/>
        </w:numPr>
        <w:spacing w:line="360" w:lineRule="auto"/>
        <w:jc w:val="both"/>
      </w:pPr>
      <w:r w:rsidRPr="0063458C">
        <w:t>Бронштейн Е.М. Пособие по финансовой математике Уфа: Изд.УГАТУ, 1999.</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43"/>
        </w:numPr>
        <w:tabs>
          <w:tab w:val="clear" w:pos="720"/>
          <w:tab w:val="num" w:pos="360"/>
        </w:tabs>
        <w:spacing w:line="360" w:lineRule="auto"/>
        <w:ind w:left="360"/>
        <w:jc w:val="both"/>
      </w:pPr>
      <w:r w:rsidRPr="0063458C">
        <w:t>Чем отличается ценообразование на финансовые активы от традиционного?</w:t>
      </w:r>
    </w:p>
    <w:p w:rsidR="00A354AB" w:rsidRPr="0063458C" w:rsidRDefault="00A354AB" w:rsidP="0063458C">
      <w:pPr>
        <w:numPr>
          <w:ilvl w:val="0"/>
          <w:numId w:val="243"/>
        </w:numPr>
        <w:tabs>
          <w:tab w:val="clear" w:pos="720"/>
          <w:tab w:val="num" w:pos="360"/>
        </w:tabs>
        <w:spacing w:line="360" w:lineRule="auto"/>
        <w:ind w:left="360"/>
        <w:jc w:val="both"/>
      </w:pPr>
      <w:r w:rsidRPr="0063458C">
        <w:t>Как с развитием финансовых рынков меняются функции финансовых менеджеров?</w:t>
      </w:r>
    </w:p>
    <w:p w:rsidR="00A354AB" w:rsidRPr="0063458C" w:rsidRDefault="00A354AB" w:rsidP="0063458C">
      <w:pPr>
        <w:numPr>
          <w:ilvl w:val="0"/>
          <w:numId w:val="243"/>
        </w:numPr>
        <w:tabs>
          <w:tab w:val="clear" w:pos="720"/>
          <w:tab w:val="num" w:pos="360"/>
        </w:tabs>
        <w:spacing w:line="360" w:lineRule="auto"/>
        <w:ind w:left="360"/>
        <w:jc w:val="both"/>
      </w:pPr>
      <w:r w:rsidRPr="0063458C">
        <w:t>Чем отличается финансовая прибыль от бухгалтерской?</w:t>
      </w:r>
    </w:p>
    <w:p w:rsidR="00A354AB" w:rsidRPr="0063458C" w:rsidRDefault="00A354AB" w:rsidP="0063458C">
      <w:pPr>
        <w:numPr>
          <w:ilvl w:val="0"/>
          <w:numId w:val="243"/>
        </w:numPr>
        <w:tabs>
          <w:tab w:val="clear" w:pos="720"/>
          <w:tab w:val="num" w:pos="360"/>
        </w:tabs>
        <w:spacing w:line="360" w:lineRule="auto"/>
        <w:ind w:left="360"/>
        <w:jc w:val="both"/>
      </w:pPr>
      <w:r w:rsidRPr="0063458C">
        <w:t>Назовите основные термины и предположения, существующие на финансовых рынках.</w:t>
      </w:r>
    </w:p>
    <w:p w:rsidR="00A354AB" w:rsidRPr="0063458C" w:rsidRDefault="00A354AB" w:rsidP="0063458C">
      <w:pPr>
        <w:numPr>
          <w:ilvl w:val="0"/>
          <w:numId w:val="243"/>
        </w:numPr>
        <w:tabs>
          <w:tab w:val="clear" w:pos="720"/>
          <w:tab w:val="num" w:pos="360"/>
        </w:tabs>
        <w:spacing w:line="360" w:lineRule="auto"/>
        <w:ind w:left="360"/>
        <w:jc w:val="both"/>
      </w:pPr>
      <w:r w:rsidRPr="0063458C">
        <w:t>Что такое безрисковая доходность?</w:t>
      </w:r>
    </w:p>
    <w:p w:rsidR="00A354AB" w:rsidRPr="0063458C" w:rsidRDefault="00A354AB" w:rsidP="0063458C">
      <w:pPr>
        <w:numPr>
          <w:ilvl w:val="0"/>
          <w:numId w:val="243"/>
        </w:numPr>
        <w:tabs>
          <w:tab w:val="clear" w:pos="720"/>
          <w:tab w:val="num" w:pos="360"/>
        </w:tabs>
        <w:spacing w:line="360" w:lineRule="auto"/>
        <w:ind w:left="360"/>
        <w:jc w:val="both"/>
      </w:pPr>
      <w:r w:rsidRPr="0063458C">
        <w:t>Как на практике выбрать инструмент с безрисковой доходностью?</w:t>
      </w:r>
    </w:p>
    <w:p w:rsidR="00A354AB" w:rsidRPr="0063458C" w:rsidRDefault="00A354AB" w:rsidP="0063458C">
      <w:pPr>
        <w:numPr>
          <w:ilvl w:val="0"/>
          <w:numId w:val="243"/>
        </w:numPr>
        <w:tabs>
          <w:tab w:val="clear" w:pos="720"/>
          <w:tab w:val="num" w:pos="360"/>
        </w:tabs>
        <w:spacing w:line="360" w:lineRule="auto"/>
        <w:ind w:left="360"/>
        <w:jc w:val="both"/>
      </w:pPr>
      <w:r w:rsidRPr="0063458C">
        <w:t>Что такое нарицательная стоимость акции?</w:t>
      </w:r>
    </w:p>
    <w:p w:rsidR="00A354AB" w:rsidRPr="0063458C" w:rsidRDefault="00A354AB" w:rsidP="0063458C">
      <w:pPr>
        <w:numPr>
          <w:ilvl w:val="0"/>
          <w:numId w:val="243"/>
        </w:numPr>
        <w:tabs>
          <w:tab w:val="clear" w:pos="720"/>
          <w:tab w:val="num" w:pos="360"/>
        </w:tabs>
        <w:spacing w:line="360" w:lineRule="auto"/>
        <w:ind w:left="360"/>
        <w:jc w:val="both"/>
      </w:pPr>
      <w:r w:rsidRPr="0063458C">
        <w:t>Что такое процедура дисконтирования?</w:t>
      </w:r>
    </w:p>
    <w:p w:rsidR="00A354AB" w:rsidRPr="0063458C" w:rsidRDefault="00A354AB" w:rsidP="0063458C">
      <w:pPr>
        <w:numPr>
          <w:ilvl w:val="0"/>
          <w:numId w:val="243"/>
        </w:numPr>
        <w:tabs>
          <w:tab w:val="clear" w:pos="720"/>
          <w:tab w:val="num" w:pos="360"/>
        </w:tabs>
        <w:spacing w:line="360" w:lineRule="auto"/>
        <w:ind w:left="360"/>
        <w:jc w:val="both"/>
      </w:pPr>
      <w:r w:rsidRPr="0063458C">
        <w:t>Сколько сегодня стоит рубль, который будет выплачен через год? Через 100 лет?</w:t>
      </w:r>
    </w:p>
    <w:p w:rsidR="00A354AB" w:rsidRPr="0063458C" w:rsidRDefault="00A354AB" w:rsidP="0063458C">
      <w:pPr>
        <w:numPr>
          <w:ilvl w:val="0"/>
          <w:numId w:val="243"/>
        </w:numPr>
        <w:tabs>
          <w:tab w:val="clear" w:pos="720"/>
          <w:tab w:val="num" w:pos="360"/>
        </w:tabs>
        <w:spacing w:line="360" w:lineRule="auto"/>
        <w:ind w:left="360"/>
        <w:jc w:val="both"/>
      </w:pPr>
      <w:r w:rsidRPr="0063458C">
        <w:t>Чем отличается дисконтирование в условиях простого и сложного процентов?</w:t>
      </w:r>
    </w:p>
    <w:p w:rsidR="00A354AB" w:rsidRPr="0063458C" w:rsidRDefault="00A354AB" w:rsidP="0063458C">
      <w:pPr>
        <w:numPr>
          <w:ilvl w:val="0"/>
          <w:numId w:val="243"/>
        </w:numPr>
        <w:tabs>
          <w:tab w:val="clear" w:pos="720"/>
          <w:tab w:val="num" w:pos="360"/>
        </w:tabs>
        <w:spacing w:line="360" w:lineRule="auto"/>
        <w:ind w:left="360"/>
        <w:jc w:val="both"/>
      </w:pPr>
      <w:r w:rsidRPr="0063458C">
        <w:t>Как определить эффективную процентную ставку?</w:t>
      </w:r>
    </w:p>
    <w:p w:rsidR="00A354AB" w:rsidRPr="0063458C" w:rsidRDefault="00A354AB" w:rsidP="0063458C">
      <w:pPr>
        <w:numPr>
          <w:ilvl w:val="0"/>
          <w:numId w:val="243"/>
        </w:numPr>
        <w:tabs>
          <w:tab w:val="clear" w:pos="720"/>
          <w:tab w:val="num" w:pos="360"/>
        </w:tabs>
        <w:spacing w:line="360" w:lineRule="auto"/>
        <w:ind w:left="360"/>
        <w:jc w:val="both"/>
      </w:pPr>
      <w:r w:rsidRPr="0063458C">
        <w:t>Где на практике используется эффективная процентная ставка?</w:t>
      </w:r>
    </w:p>
    <w:p w:rsidR="00A354AB" w:rsidRPr="0063458C" w:rsidRDefault="00A354AB" w:rsidP="0063458C">
      <w:pPr>
        <w:spacing w:line="360" w:lineRule="auto"/>
      </w:pPr>
    </w:p>
    <w:p w:rsidR="00A354AB" w:rsidRPr="0063458C" w:rsidRDefault="00A354AB" w:rsidP="0063458C">
      <w:pPr>
        <w:shd w:val="clear" w:color="auto" w:fill="E6E6E6"/>
        <w:spacing w:line="360" w:lineRule="auto"/>
        <w:rPr>
          <w:b/>
        </w:rPr>
      </w:pPr>
      <w:r w:rsidRPr="0063458C">
        <w:br w:type="page"/>
      </w:r>
      <w:r w:rsidRPr="0063458C">
        <w:rPr>
          <w:b/>
        </w:rPr>
        <w:t>Лекция 8.</w:t>
      </w:r>
    </w:p>
    <w:p w:rsidR="00A354AB" w:rsidRPr="0063458C" w:rsidRDefault="00A354AB" w:rsidP="0063458C">
      <w:pPr>
        <w:shd w:val="clear" w:color="auto" w:fill="E6E6E6"/>
        <w:spacing w:line="360" w:lineRule="auto"/>
        <w:rPr>
          <w:b/>
        </w:rPr>
      </w:pPr>
      <w:r w:rsidRPr="0063458C">
        <w:rPr>
          <w:b/>
        </w:rPr>
        <w:t>Параметры, характеризующие изменчивость финансовых активов.</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301"/>
        </w:numPr>
        <w:spacing w:line="360" w:lineRule="auto"/>
      </w:pPr>
      <w:r w:rsidRPr="0063458C">
        <w:t>Оценка стоимости кредитных ресурсов.</w:t>
      </w:r>
    </w:p>
    <w:p w:rsidR="00A354AB" w:rsidRPr="0063458C" w:rsidRDefault="00A354AB" w:rsidP="0063458C">
      <w:pPr>
        <w:numPr>
          <w:ilvl w:val="0"/>
          <w:numId w:val="301"/>
        </w:numPr>
        <w:spacing w:line="360" w:lineRule="auto"/>
      </w:pPr>
      <w:r w:rsidRPr="0063458C">
        <w:t>Оценка стоимости облигаций.</w:t>
      </w:r>
    </w:p>
    <w:p w:rsidR="00A354AB" w:rsidRPr="0063458C" w:rsidRDefault="00A354AB" w:rsidP="0063458C">
      <w:pPr>
        <w:numPr>
          <w:ilvl w:val="0"/>
          <w:numId w:val="301"/>
        </w:numPr>
        <w:spacing w:line="360" w:lineRule="auto"/>
      </w:pPr>
      <w:r w:rsidRPr="0063458C">
        <w:t>Оценка стоимости акций.</w:t>
      </w:r>
    </w:p>
    <w:p w:rsidR="00A354AB" w:rsidRPr="0063458C" w:rsidRDefault="00A354AB" w:rsidP="0063458C">
      <w:pPr>
        <w:numPr>
          <w:ilvl w:val="0"/>
          <w:numId w:val="301"/>
        </w:numPr>
        <w:spacing w:line="360" w:lineRule="auto"/>
      </w:pPr>
      <w:r w:rsidRPr="0063458C">
        <w:t>Оценка риска финансовых активов.</w:t>
      </w:r>
    </w:p>
    <w:p w:rsidR="00A354AB" w:rsidRPr="0063458C" w:rsidRDefault="00A354AB" w:rsidP="0063458C">
      <w:pPr>
        <w:numPr>
          <w:ilvl w:val="0"/>
          <w:numId w:val="301"/>
        </w:numPr>
        <w:spacing w:line="360" w:lineRule="auto"/>
      </w:pPr>
      <w:r w:rsidRPr="0063458C">
        <w:t>Оценка стоимости опционов.</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rPr>
          <w:b/>
        </w:rPr>
      </w:pPr>
      <w:r w:rsidRPr="0063458C">
        <w:t>Данное занятие нацелено на обучение слушателей правилам ценообразования финансовых активов. Правила носят фундаментальный характер и, собственно говоря, определяют механизм реакции финансовых рынков на негативные последствия и события, в том числе на террористические акты.</w:t>
      </w:r>
    </w:p>
    <w:p w:rsidR="00A354AB" w:rsidRPr="0063458C" w:rsidRDefault="00A354AB" w:rsidP="0063458C">
      <w:pPr>
        <w:spacing w:line="360" w:lineRule="auto"/>
        <w:ind w:firstLine="567"/>
      </w:pPr>
    </w:p>
    <w:p w:rsidR="00A354AB" w:rsidRPr="0063458C" w:rsidRDefault="00A354AB" w:rsidP="0063458C">
      <w:pPr>
        <w:spacing w:line="360" w:lineRule="auto"/>
        <w:ind w:firstLine="567"/>
        <w:jc w:val="both"/>
      </w:pPr>
      <w:r w:rsidRPr="0063458C">
        <w:rPr>
          <w:b/>
        </w:rPr>
        <w:t>1. ОЦЕНКА СТОИМОСТИ КРЕДИТНЫХ РЕСУРСОВ</w:t>
      </w:r>
    </w:p>
    <w:p w:rsidR="00A354AB" w:rsidRPr="0063458C" w:rsidRDefault="00A354AB" w:rsidP="0063458C">
      <w:pPr>
        <w:pStyle w:val="5"/>
        <w:spacing w:line="360" w:lineRule="auto"/>
        <w:rPr>
          <w:b/>
          <w:i/>
          <w:sz w:val="24"/>
          <w:szCs w:val="24"/>
        </w:rPr>
      </w:pPr>
      <w:r w:rsidRPr="0063458C">
        <w:rPr>
          <w:b/>
          <w:i/>
          <w:sz w:val="24"/>
          <w:szCs w:val="24"/>
        </w:rPr>
        <w:t>Сложные проценты с начислением процентов несколько раз в году:</w:t>
      </w:r>
    </w:p>
    <w:p w:rsidR="00A354AB" w:rsidRPr="0063458C" w:rsidRDefault="00A354AB" w:rsidP="0063458C">
      <w:pPr>
        <w:spacing w:before="120" w:after="120" w:line="360" w:lineRule="auto"/>
        <w:jc w:val="right"/>
      </w:pPr>
      <w:r w:rsidRPr="0063458C">
        <w:rPr>
          <w:position w:val="-28"/>
        </w:rPr>
        <w:object w:dxaOrig="2160" w:dyaOrig="740">
          <v:shape id="_x0000_i1031" type="#_x0000_t75" style="width:108pt;height:37pt" o:ole="">
            <v:imagedata r:id="rId220" o:title=""/>
          </v:shape>
          <o:OLEObject Type="Embed" ProgID="Equation.3" ShapeID="_x0000_i1031" DrawAspect="Content" ObjectID="_1425984509" r:id="rId221"/>
        </w:object>
      </w:r>
      <w:r w:rsidRPr="0063458C">
        <w:tab/>
      </w:r>
      <w:r w:rsidRPr="0063458C">
        <w:tab/>
      </w:r>
      <w:r w:rsidRPr="0063458C">
        <w:tab/>
      </w:r>
      <w:r w:rsidRPr="0063458C">
        <w:tab/>
      </w:r>
      <w:r w:rsidRPr="0063458C">
        <w:tab/>
        <w:t>[10]</w:t>
      </w:r>
      <w:r w:rsidRPr="0063458C">
        <w:tab/>
      </w:r>
    </w:p>
    <w:p w:rsidR="00A354AB" w:rsidRPr="0063458C" w:rsidRDefault="00A354AB" w:rsidP="0063458C">
      <w:pPr>
        <w:pStyle w:val="5"/>
        <w:spacing w:line="360" w:lineRule="auto"/>
        <w:rPr>
          <w:b/>
          <w:i/>
          <w:sz w:val="24"/>
          <w:szCs w:val="24"/>
        </w:rPr>
      </w:pPr>
      <w:r w:rsidRPr="0063458C">
        <w:rPr>
          <w:b/>
          <w:i/>
          <w:sz w:val="24"/>
          <w:szCs w:val="24"/>
        </w:rPr>
        <w:t>Приведенная стоимость – текущая стоимость будущей суммы денег:</w:t>
      </w:r>
    </w:p>
    <w:p w:rsidR="00A354AB" w:rsidRPr="0063458C" w:rsidRDefault="00A354AB" w:rsidP="00634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360" w:lineRule="auto"/>
        <w:jc w:val="right"/>
      </w:pPr>
      <w:r w:rsidRPr="0063458C">
        <w:rPr>
          <w:b/>
          <w:position w:val="-30"/>
        </w:rPr>
        <w:object w:dxaOrig="1359" w:dyaOrig="680">
          <v:shape id="_x0000_i1032" type="#_x0000_t75" style="width:68pt;height:34pt" o:ole="">
            <v:imagedata r:id="rId222" o:title=""/>
          </v:shape>
          <o:OLEObject Type="Embed" ProgID="Equation.3" ShapeID="_x0000_i1032" DrawAspect="Content" ObjectID="_1425984510" r:id="rId223"/>
        </w:object>
      </w:r>
      <w:r w:rsidRPr="0063458C">
        <w:rPr>
          <w:b/>
        </w:rPr>
        <w:t xml:space="preserve">       или      </w:t>
      </w:r>
      <w:r w:rsidRPr="0063458C">
        <w:rPr>
          <w:b/>
          <w:position w:val="-64"/>
        </w:rPr>
        <w:object w:dxaOrig="1700" w:dyaOrig="1020">
          <v:shape id="_x0000_i1033" type="#_x0000_t75" style="width:85pt;height:51pt" o:ole="">
            <v:imagedata r:id="rId224" o:title=""/>
          </v:shape>
          <o:OLEObject Type="Embed" ProgID="Equation.3" ShapeID="_x0000_i1033" DrawAspect="Content" ObjectID="_1425984511" r:id="rId225"/>
        </w:object>
      </w:r>
      <w:r w:rsidRPr="0063458C">
        <w:rPr>
          <w:b/>
        </w:rPr>
        <w:tab/>
      </w:r>
      <w:r w:rsidRPr="0063458C">
        <w:rPr>
          <w:b/>
        </w:rPr>
        <w:tab/>
      </w:r>
      <w:r w:rsidRPr="0063458C">
        <w:rPr>
          <w:b/>
        </w:rPr>
        <w:tab/>
      </w:r>
      <w:r w:rsidRPr="0063458C">
        <w:rPr>
          <w:b/>
        </w:rPr>
        <w:tab/>
      </w:r>
      <w:r w:rsidRPr="0063458C">
        <w:t>[11]</w:t>
      </w:r>
      <w:r w:rsidRPr="0063458C">
        <w:tab/>
      </w:r>
    </w:p>
    <w:p w:rsidR="00A354AB" w:rsidRPr="0063458C" w:rsidRDefault="00A354AB" w:rsidP="0063458C">
      <w:pPr>
        <w:pStyle w:val="5"/>
        <w:spacing w:line="360" w:lineRule="auto"/>
        <w:rPr>
          <w:b/>
          <w:i/>
          <w:sz w:val="24"/>
          <w:szCs w:val="24"/>
        </w:rPr>
      </w:pPr>
      <w:r w:rsidRPr="0063458C">
        <w:rPr>
          <w:i/>
          <w:sz w:val="24"/>
          <w:szCs w:val="24"/>
        </w:rPr>
        <w:t>r</w:t>
      </w:r>
      <w:r w:rsidRPr="0063458C">
        <w:rPr>
          <w:b/>
          <w:i/>
          <w:sz w:val="24"/>
          <w:szCs w:val="24"/>
        </w:rPr>
        <w:t xml:space="preserve"> еще можно обозначить как ставку дисконта – годовую ставку доходности, которая могла бы быть получена от аналогичных инвестиций.</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2. ОЦЕНКА СТОИМОСТИ ОБЛИГАЦИЙ</w:t>
      </w:r>
    </w:p>
    <w:p w:rsidR="00A354AB" w:rsidRPr="0063458C" w:rsidRDefault="00A354AB" w:rsidP="0063458C">
      <w:pPr>
        <w:pStyle w:val="5"/>
        <w:spacing w:line="360" w:lineRule="auto"/>
        <w:ind w:firstLine="567"/>
        <w:rPr>
          <w:b/>
          <w:i/>
          <w:sz w:val="24"/>
          <w:szCs w:val="24"/>
        </w:rPr>
      </w:pPr>
      <w:r w:rsidRPr="0063458C">
        <w:rPr>
          <w:sz w:val="24"/>
          <w:szCs w:val="24"/>
        </w:rPr>
        <w:t xml:space="preserve">Аннуитет – </w:t>
      </w:r>
      <w:r w:rsidRPr="0063458C">
        <w:rPr>
          <w:b/>
          <w:i/>
          <w:sz w:val="24"/>
          <w:szCs w:val="24"/>
        </w:rPr>
        <w:t>поток равных сумм денежных средств, возникающий через равные промежутки времени. Приведенная стоимость аннуитета:</w:t>
      </w:r>
    </w:p>
    <w:p w:rsidR="00A354AB" w:rsidRPr="0063458C" w:rsidRDefault="00A354AB" w:rsidP="0063458C">
      <w:pPr>
        <w:spacing w:before="120" w:after="120" w:line="360" w:lineRule="auto"/>
        <w:jc w:val="right"/>
      </w:pPr>
      <w:r w:rsidRPr="0063458C">
        <w:rPr>
          <w:b/>
          <w:position w:val="-28"/>
          <w:lang w:val="en-US"/>
        </w:rPr>
        <w:object w:dxaOrig="3580" w:dyaOrig="700">
          <v:shape id="_x0000_i1034" type="#_x0000_t75" style="width:179pt;height:35pt" o:ole="" fillcolor="window">
            <v:imagedata r:id="rId226" o:title=""/>
          </v:shape>
          <o:OLEObject Type="Embed" ProgID="Equation.3" ShapeID="_x0000_i1034" DrawAspect="Content" ObjectID="_1425984512" r:id="rId227"/>
        </w:object>
      </w:r>
      <w:r w:rsidRPr="0063458C">
        <w:rPr>
          <w:b/>
        </w:rPr>
        <w:tab/>
      </w:r>
      <w:r w:rsidRPr="0063458C">
        <w:rPr>
          <w:b/>
        </w:rPr>
        <w:tab/>
      </w:r>
      <w:r w:rsidRPr="0063458C">
        <w:rPr>
          <w:b/>
        </w:rPr>
        <w:tab/>
      </w:r>
      <w:r w:rsidRPr="0063458C">
        <w:rPr>
          <w:b/>
        </w:rPr>
        <w:tab/>
      </w:r>
      <w:r w:rsidRPr="0063458C">
        <w:t>[12]</w:t>
      </w:r>
      <w:r w:rsidRPr="0063458C">
        <w:tab/>
      </w:r>
    </w:p>
    <w:p w:rsidR="00A354AB" w:rsidRPr="0063458C" w:rsidRDefault="00A354AB" w:rsidP="0063458C">
      <w:pPr>
        <w:spacing w:line="360" w:lineRule="auto"/>
      </w:pPr>
      <w:r w:rsidRPr="0063458C">
        <w:rPr>
          <w:b/>
        </w:rPr>
        <w:t>C</w:t>
      </w:r>
      <w:r w:rsidRPr="0063458C">
        <w:t xml:space="preserve"> – поток денежных средств в за равный определенный период времени.</w:t>
      </w:r>
    </w:p>
    <w:p w:rsidR="00A354AB" w:rsidRPr="0063458C" w:rsidRDefault="00A354AB" w:rsidP="0063458C">
      <w:pPr>
        <w:spacing w:line="360" w:lineRule="auto"/>
      </w:pPr>
    </w:p>
    <w:p w:rsidR="00A354AB" w:rsidRPr="0063458C" w:rsidRDefault="00A354AB" w:rsidP="0063458C">
      <w:pPr>
        <w:pStyle w:val="5"/>
        <w:spacing w:line="360" w:lineRule="auto"/>
        <w:rPr>
          <w:b/>
          <w:i/>
          <w:sz w:val="24"/>
          <w:szCs w:val="24"/>
        </w:rPr>
      </w:pPr>
      <w:r w:rsidRPr="0063458C">
        <w:rPr>
          <w:b/>
          <w:sz w:val="24"/>
          <w:szCs w:val="24"/>
        </w:rPr>
        <w:t>Смешанный поток</w:t>
      </w:r>
      <w:r w:rsidRPr="0063458C">
        <w:rPr>
          <w:b/>
          <w:i/>
          <w:sz w:val="24"/>
          <w:szCs w:val="24"/>
        </w:rPr>
        <w:t xml:space="preserve"> – доходы, характер движения которых в противоположность аннуитету не является систематическим:</w:t>
      </w:r>
    </w:p>
    <w:p w:rsidR="00A354AB" w:rsidRPr="0063458C" w:rsidRDefault="00A354AB" w:rsidP="0063458C">
      <w:pPr>
        <w:spacing w:before="120" w:after="120" w:line="360" w:lineRule="auto"/>
        <w:jc w:val="right"/>
      </w:pPr>
      <w:r w:rsidRPr="0063458C">
        <w:rPr>
          <w:position w:val="-28"/>
          <w:lang w:val="en-US"/>
        </w:rPr>
        <w:object w:dxaOrig="3580" w:dyaOrig="660">
          <v:shape id="_x0000_i1035" type="#_x0000_t75" style="width:179pt;height:33pt" o:ole="" fillcolor="window">
            <v:imagedata r:id="rId228" o:title=""/>
          </v:shape>
          <o:OLEObject Type="Embed" ProgID="Equation.3" ShapeID="_x0000_i1035" DrawAspect="Content" ObjectID="_1425984513" r:id="rId229"/>
        </w:object>
      </w:r>
      <w:r w:rsidRPr="0063458C">
        <w:tab/>
      </w:r>
      <w:r w:rsidRPr="0063458C">
        <w:tab/>
      </w:r>
      <w:r w:rsidRPr="0063458C">
        <w:tab/>
      </w:r>
      <w:r w:rsidRPr="0063458C">
        <w:tab/>
        <w:t>[13]</w:t>
      </w:r>
      <w:r w:rsidRPr="0063458C">
        <w:tab/>
      </w:r>
    </w:p>
    <w:p w:rsidR="00A354AB" w:rsidRPr="0063458C" w:rsidRDefault="00A354AB" w:rsidP="0063458C">
      <w:pPr>
        <w:spacing w:line="360" w:lineRule="auto"/>
        <w:jc w:val="both"/>
      </w:pPr>
      <w:r w:rsidRPr="0063458C">
        <w:t>Или через модель текущей стоимости аннуитета:</w:t>
      </w:r>
    </w:p>
    <w:p w:rsidR="00A354AB" w:rsidRPr="0063458C" w:rsidRDefault="00A354AB" w:rsidP="0063458C">
      <w:pPr>
        <w:spacing w:before="120" w:after="120" w:line="360" w:lineRule="auto"/>
        <w:jc w:val="right"/>
        <w:rPr>
          <w:b/>
        </w:rPr>
      </w:pPr>
      <w:r w:rsidRPr="0063458C">
        <w:rPr>
          <w:b/>
        </w:rPr>
        <w:t>PV  =  C*k</w:t>
      </w:r>
      <w:r w:rsidRPr="0063458C">
        <w:rPr>
          <w:b/>
        </w:rPr>
        <w:tab/>
      </w:r>
      <w:r w:rsidRPr="0063458C">
        <w:rPr>
          <w:b/>
        </w:rPr>
        <w:tab/>
      </w:r>
      <w:r w:rsidRPr="0063458C">
        <w:rPr>
          <w:b/>
        </w:rPr>
        <w:tab/>
      </w:r>
      <w:r w:rsidRPr="0063458C">
        <w:rPr>
          <w:b/>
        </w:rPr>
        <w:tab/>
      </w:r>
      <w:r w:rsidRPr="0063458C">
        <w:rPr>
          <w:b/>
        </w:rPr>
        <w:tab/>
      </w:r>
      <w:r w:rsidRPr="0063458C">
        <w:rPr>
          <w:b/>
        </w:rPr>
        <w:tab/>
      </w:r>
      <w:r w:rsidRPr="0063458C">
        <w:t>[14]</w:t>
      </w:r>
      <w:r w:rsidRPr="0063458C">
        <w:tab/>
      </w:r>
    </w:p>
    <w:p w:rsidR="00A354AB" w:rsidRPr="0063458C" w:rsidRDefault="00A354AB" w:rsidP="0063458C">
      <w:pPr>
        <w:spacing w:line="360" w:lineRule="auto"/>
        <w:jc w:val="both"/>
      </w:pPr>
      <w:r w:rsidRPr="0063458C">
        <w:t xml:space="preserve">где </w:t>
      </w:r>
      <w:r w:rsidRPr="0063458C">
        <w:rPr>
          <w:b/>
        </w:rPr>
        <w:t>k</w:t>
      </w:r>
      <w:r w:rsidRPr="0063458C">
        <w:t xml:space="preserve"> – коэффициент капитализации:</w:t>
      </w:r>
    </w:p>
    <w:p w:rsidR="00A354AB" w:rsidRPr="0063458C" w:rsidRDefault="00A354AB" w:rsidP="0063458C">
      <w:pPr>
        <w:spacing w:before="120" w:after="120" w:line="360" w:lineRule="auto"/>
        <w:jc w:val="right"/>
      </w:pPr>
      <w:r w:rsidRPr="0063458C">
        <w:rPr>
          <w:position w:val="-44"/>
          <w:lang w:val="en-US"/>
        </w:rPr>
        <w:object w:dxaOrig="2060" w:dyaOrig="999">
          <v:shape id="_x0000_i1036" type="#_x0000_t75" style="width:103pt;height:50pt" o:ole="" fillcolor="window">
            <v:imagedata r:id="rId230" o:title=""/>
          </v:shape>
          <o:OLEObject Type="Embed" ProgID="Equation.3" ShapeID="_x0000_i1036" DrawAspect="Content" ObjectID="_1425984514" r:id="rId231"/>
        </w:object>
      </w:r>
      <w:r w:rsidRPr="0063458C">
        <w:tab/>
      </w:r>
      <w:r w:rsidRPr="0063458C">
        <w:tab/>
      </w:r>
      <w:r w:rsidRPr="0063458C">
        <w:tab/>
      </w:r>
      <w:r w:rsidRPr="0063458C">
        <w:tab/>
      </w:r>
      <w:r w:rsidRPr="0063458C">
        <w:tab/>
      </w:r>
      <w:r w:rsidRPr="0063458C">
        <w:tab/>
        <w:t>[15]</w:t>
      </w:r>
      <w:r w:rsidRPr="0063458C">
        <w:tab/>
      </w:r>
    </w:p>
    <w:p w:rsidR="00A354AB" w:rsidRPr="0063458C" w:rsidRDefault="00A354AB" w:rsidP="0063458C">
      <w:pPr>
        <w:spacing w:line="360" w:lineRule="auto"/>
        <w:jc w:val="both"/>
      </w:pPr>
      <w:r w:rsidRPr="0063458C">
        <w:t>Формула оценки стоимости облигаций:</w:t>
      </w:r>
    </w:p>
    <w:p w:rsidR="00A354AB" w:rsidRPr="0063458C" w:rsidRDefault="00A354AB" w:rsidP="0063458C">
      <w:pPr>
        <w:spacing w:before="120" w:after="120" w:line="360" w:lineRule="auto"/>
        <w:jc w:val="right"/>
      </w:pPr>
      <w:r w:rsidRPr="0063458C">
        <w:rPr>
          <w:position w:val="-28"/>
        </w:rPr>
        <w:object w:dxaOrig="3120" w:dyaOrig="740">
          <v:shape id="_x0000_i1037" type="#_x0000_t75" style="width:170pt;height:40pt" o:ole="">
            <v:imagedata r:id="rId232" o:title=""/>
          </v:shape>
          <o:OLEObject Type="Embed" ProgID="Equation.3" ShapeID="_x0000_i1037" DrawAspect="Content" ObjectID="_1425984515" r:id="rId233"/>
        </w:object>
      </w:r>
      <w:r w:rsidRPr="0063458C">
        <w:tab/>
      </w:r>
      <w:r w:rsidRPr="0063458C">
        <w:tab/>
      </w:r>
      <w:r w:rsidRPr="0063458C">
        <w:tab/>
      </w:r>
      <w:r w:rsidRPr="0063458C">
        <w:tab/>
      </w:r>
      <w:r w:rsidRPr="0063458C">
        <w:tab/>
        <w:t>[16]</w:t>
      </w:r>
      <w:r w:rsidRPr="0063458C">
        <w:tab/>
      </w:r>
    </w:p>
    <w:p w:rsidR="00A354AB" w:rsidRPr="0063458C" w:rsidRDefault="00A354AB" w:rsidP="0063458C">
      <w:pPr>
        <w:spacing w:line="360" w:lineRule="auto"/>
        <w:jc w:val="both"/>
      </w:pPr>
      <w:r w:rsidRPr="0063458C">
        <w:rPr>
          <w:b/>
        </w:rPr>
        <w:t>N</w:t>
      </w:r>
      <w:r w:rsidRPr="0063458C">
        <w:t xml:space="preserve"> – номинал облигации.</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Доходность облигации: к погашению, за период владения, а также текущая. Текущая доходность:</w:t>
      </w:r>
    </w:p>
    <w:p w:rsidR="00A354AB" w:rsidRPr="0063458C" w:rsidRDefault="00A354AB" w:rsidP="0063458C">
      <w:pPr>
        <w:spacing w:before="120" w:after="120" w:line="360" w:lineRule="auto"/>
        <w:jc w:val="right"/>
      </w:pPr>
      <w:r w:rsidRPr="0063458C">
        <w:rPr>
          <w:position w:val="-24"/>
          <w:lang w:val="en-US"/>
        </w:rPr>
        <w:object w:dxaOrig="800" w:dyaOrig="620">
          <v:shape id="_x0000_i1038" type="#_x0000_t75" style="width:40pt;height:31pt" o:ole="" fillcolor="window">
            <v:imagedata r:id="rId234" o:title=""/>
          </v:shape>
          <o:OLEObject Type="Embed" ProgID="Equation.3" ShapeID="_x0000_i1038" DrawAspect="Content" ObjectID="_1425984516" r:id="rId235"/>
        </w:object>
      </w:r>
      <w:r w:rsidRPr="0063458C">
        <w:tab/>
      </w:r>
      <w:r w:rsidRPr="0063458C">
        <w:tab/>
      </w:r>
      <w:r w:rsidRPr="0063458C">
        <w:tab/>
      </w:r>
      <w:r w:rsidRPr="0063458C">
        <w:tab/>
      </w:r>
      <w:r w:rsidRPr="0063458C">
        <w:tab/>
      </w:r>
      <w:r w:rsidRPr="0063458C">
        <w:tab/>
      </w:r>
      <w:r w:rsidRPr="0063458C">
        <w:tab/>
        <w:t>[17]</w:t>
      </w:r>
      <w:r w:rsidRPr="0063458C">
        <w:tab/>
      </w:r>
    </w:p>
    <w:p w:rsidR="00A354AB" w:rsidRPr="0063458C" w:rsidRDefault="00A354AB" w:rsidP="0063458C">
      <w:pPr>
        <w:spacing w:line="360" w:lineRule="auto"/>
        <w:ind w:firstLine="567"/>
        <w:jc w:val="both"/>
        <w:rPr>
          <w:i/>
          <w:u w:val="single"/>
        </w:rPr>
      </w:pPr>
      <w:r w:rsidRPr="0063458C">
        <w:rPr>
          <w:i/>
          <w:u w:val="single"/>
        </w:rPr>
        <w:t>Взаимосвязь процентных ставок бумаг с разными сроками.</w:t>
      </w:r>
    </w:p>
    <w:p w:rsidR="00A354AB" w:rsidRPr="0063458C" w:rsidRDefault="00A354AB" w:rsidP="0063458C">
      <w:pPr>
        <w:spacing w:line="360" w:lineRule="auto"/>
        <w:ind w:firstLine="567"/>
        <w:jc w:val="both"/>
      </w:pPr>
      <w:r w:rsidRPr="0063458C">
        <w:rPr>
          <w:i/>
        </w:rPr>
        <w:t>Теория сегментации рынка</w:t>
      </w:r>
      <w:r w:rsidRPr="0063458C">
        <w:t xml:space="preserve"> утверждает, что рынок облигаций поделен на сегменты, в каждом из которых действуют инвесторы, с разными инвестиционными приоритетами. Например, банки преимущественно инвестируют в краткосрочные бумаги, страховые компании – в среднесрочные, пенсионные фонды – в долгосрочные. Таким образом, на процентную ставку влияет спрос-предложение в рамках конкретного сегмента, а на рынке в целом не существует никакой связи между уровнем кратко-средне-долгосрочных ставок.</w:t>
      </w:r>
    </w:p>
    <w:p w:rsidR="00A354AB" w:rsidRPr="0063458C" w:rsidRDefault="00A354AB" w:rsidP="0063458C">
      <w:pPr>
        <w:spacing w:line="360" w:lineRule="auto"/>
        <w:ind w:firstLine="567"/>
        <w:jc w:val="both"/>
      </w:pPr>
      <w:r w:rsidRPr="0063458C">
        <w:rPr>
          <w:i/>
        </w:rPr>
        <w:t>Теория предпочтения ликвидности</w:t>
      </w:r>
      <w:r w:rsidRPr="0063458C">
        <w:t xml:space="preserve"> утверждает, что инвесторы предпочитают краткосрочные бумаги долгосрочным, поскольку первые более ликвидные. Поэтому инвесторы готовы платить дополнительное вознаграждение, «премию за ликвидность». Таким образом, доходность краткосрочных бумаг всегда должна быть меньше доходности долгосрочных.</w:t>
      </w:r>
    </w:p>
    <w:p w:rsidR="00A354AB" w:rsidRPr="0063458C" w:rsidRDefault="00A354AB" w:rsidP="0063458C">
      <w:pPr>
        <w:spacing w:line="360" w:lineRule="auto"/>
        <w:ind w:firstLine="567"/>
        <w:jc w:val="both"/>
      </w:pPr>
      <w:r w:rsidRPr="0063458C">
        <w:rPr>
          <w:i/>
        </w:rPr>
        <w:t>Модель временной структуры процентных ставок</w:t>
      </w:r>
      <w:r w:rsidRPr="0063458C">
        <w:t xml:space="preserve"> (теория чистых ожиданий) утверждает, что не имеет значения выбранная инвестором стратегия. Например временной горизонт инвестора 4 года, тогда он может взять на вооружение одну из 4 стратегий: 1) последовательно покупать каждый год по однолетней облигации, 2) купить двухлетнюю облигацию, а затем через два года еще одну двухлетнюю, 3) трехлетнюю, а потом однолетнюю, и наконец 4) однолетнюю, а потом трехлетнюю. Наличие на рынке действенного арбитража позволяет предположить, что все стратегии должны иметь одинаковую результативность (ожидаемую доходность). </w:t>
      </w:r>
    </w:p>
    <w:p w:rsidR="00A354AB" w:rsidRPr="0063458C" w:rsidRDefault="00A354AB" w:rsidP="0063458C">
      <w:pPr>
        <w:spacing w:line="360" w:lineRule="auto"/>
        <w:ind w:firstLine="567"/>
        <w:jc w:val="both"/>
      </w:pPr>
      <w:r w:rsidRPr="0063458C">
        <w:t>Тогда: если доходность четырехлетней равна 10%, а первой из двухлетних – 9%, то тогда выполняется равенство: 1,1</w:t>
      </w:r>
      <w:r w:rsidRPr="0063458C">
        <w:rPr>
          <w:vertAlign w:val="superscript"/>
        </w:rPr>
        <w:t>4</w:t>
      </w:r>
      <w:r w:rsidRPr="0063458C">
        <w:t xml:space="preserve"> = 1,09</w:t>
      </w:r>
      <w:r w:rsidRPr="0063458C">
        <w:rPr>
          <w:vertAlign w:val="superscript"/>
        </w:rPr>
        <w:t>2</w:t>
      </w:r>
      <w:r w:rsidRPr="0063458C">
        <w:t>*(1+r</w:t>
      </w:r>
      <w:r w:rsidRPr="0063458C">
        <w:rPr>
          <w:vertAlign w:val="subscript"/>
        </w:rPr>
        <w:t>f</w:t>
      </w:r>
      <w:r w:rsidRPr="0063458C">
        <w:t>)</w:t>
      </w:r>
      <w:r w:rsidRPr="0063458C">
        <w:rPr>
          <w:vertAlign w:val="superscript"/>
        </w:rPr>
        <w:t>2</w:t>
      </w:r>
      <w:r w:rsidRPr="0063458C">
        <w:t>, где r</w:t>
      </w:r>
      <w:r w:rsidRPr="0063458C">
        <w:rPr>
          <w:vertAlign w:val="subscript"/>
        </w:rPr>
        <w:t>f</w:t>
      </w:r>
      <w:r w:rsidRPr="0063458C">
        <w:t xml:space="preserve"> – форвардная (будущая) доходность второй из двухлетних облигаций.</w:t>
      </w:r>
    </w:p>
    <w:p w:rsidR="00A354AB" w:rsidRPr="0063458C" w:rsidRDefault="00A354AB" w:rsidP="0063458C">
      <w:pPr>
        <w:spacing w:line="360" w:lineRule="auto"/>
        <w:ind w:firstLine="567"/>
        <w:jc w:val="both"/>
      </w:pPr>
      <w:r w:rsidRPr="0063458C">
        <w:t>Дюрация:</w:t>
      </w:r>
    </w:p>
    <w:p w:rsidR="00A354AB" w:rsidRPr="0063458C" w:rsidRDefault="00A354AB" w:rsidP="0063458C">
      <w:pPr>
        <w:numPr>
          <w:ilvl w:val="0"/>
          <w:numId w:val="244"/>
        </w:numPr>
        <w:spacing w:line="360" w:lineRule="auto"/>
        <w:jc w:val="both"/>
      </w:pPr>
      <w:r w:rsidRPr="0063458C">
        <w:t>срок погашения аналогичной бескупонной облигации;</w:t>
      </w:r>
    </w:p>
    <w:p w:rsidR="00A354AB" w:rsidRPr="0063458C" w:rsidRDefault="00A354AB" w:rsidP="0063458C">
      <w:pPr>
        <w:numPr>
          <w:ilvl w:val="0"/>
          <w:numId w:val="244"/>
        </w:numPr>
        <w:spacing w:line="360" w:lineRule="auto"/>
        <w:jc w:val="both"/>
      </w:pPr>
      <w:r w:rsidRPr="0063458C">
        <w:t>срок в годах, за который в среднем будут получены все платежи по облигации;</w:t>
      </w:r>
    </w:p>
    <w:p w:rsidR="00A354AB" w:rsidRPr="0063458C" w:rsidRDefault="00A354AB" w:rsidP="0063458C">
      <w:pPr>
        <w:numPr>
          <w:ilvl w:val="0"/>
          <w:numId w:val="244"/>
        </w:numPr>
        <w:spacing w:line="360" w:lineRule="auto"/>
        <w:jc w:val="both"/>
      </w:pPr>
      <w:r w:rsidRPr="0063458C">
        <w:t>процентное изменение цены облигации, если доходность изменится на 1%.</w:t>
      </w:r>
    </w:p>
    <w:p w:rsidR="00A354AB" w:rsidRPr="0063458C" w:rsidRDefault="00A354AB" w:rsidP="0063458C">
      <w:pPr>
        <w:spacing w:before="120" w:after="120" w:line="360" w:lineRule="auto"/>
        <w:jc w:val="right"/>
      </w:pPr>
      <w:r w:rsidRPr="0063458C">
        <w:rPr>
          <w:position w:val="-34"/>
        </w:rPr>
        <w:object w:dxaOrig="3300" w:dyaOrig="800">
          <v:shape id="_x0000_i1039" type="#_x0000_t75" style="width:180pt;height:43pt" o:ole="">
            <v:imagedata r:id="rId236" o:title=""/>
          </v:shape>
          <o:OLEObject Type="Embed" ProgID="Equation.3" ShapeID="_x0000_i1039" DrawAspect="Content" ObjectID="_1425984517" r:id="rId237"/>
        </w:object>
      </w:r>
      <w:r w:rsidRPr="0063458C">
        <w:tab/>
      </w:r>
      <w:r w:rsidRPr="0063458C">
        <w:tab/>
      </w:r>
      <w:r w:rsidRPr="0063458C">
        <w:tab/>
        <w:t>[18]</w:t>
      </w:r>
      <w:r w:rsidRPr="0063458C">
        <w:tab/>
      </w:r>
    </w:p>
    <w:p w:rsidR="00A354AB" w:rsidRPr="0063458C" w:rsidRDefault="00A354AB" w:rsidP="0063458C">
      <w:pPr>
        <w:spacing w:line="360" w:lineRule="auto"/>
        <w:jc w:val="both"/>
      </w:pPr>
      <w:r w:rsidRPr="0063458C">
        <w:t>Дюрация модифицированная:</w:t>
      </w:r>
    </w:p>
    <w:p w:rsidR="00A354AB" w:rsidRPr="0063458C" w:rsidRDefault="00A354AB" w:rsidP="0063458C">
      <w:pPr>
        <w:spacing w:before="120" w:after="120" w:line="360" w:lineRule="auto"/>
        <w:jc w:val="right"/>
      </w:pPr>
      <w:r w:rsidRPr="0063458C">
        <w:rPr>
          <w:position w:val="-24"/>
        </w:rPr>
        <w:object w:dxaOrig="1020" w:dyaOrig="620">
          <v:shape id="_x0000_i1040" type="#_x0000_t75" style="width:51pt;height:31pt" o:ole="">
            <v:imagedata r:id="rId238" o:title=""/>
          </v:shape>
          <o:OLEObject Type="Embed" ProgID="Equation.3" ShapeID="_x0000_i1040" DrawAspect="Content" ObjectID="_1425984518" r:id="rId239"/>
        </w:object>
      </w:r>
      <w:r w:rsidRPr="0063458C">
        <w:tab/>
      </w:r>
      <w:r w:rsidRPr="0063458C">
        <w:tab/>
      </w:r>
      <w:r w:rsidRPr="0063458C">
        <w:tab/>
      </w:r>
      <w:r w:rsidRPr="0063458C">
        <w:tab/>
      </w:r>
      <w:r w:rsidRPr="0063458C">
        <w:tab/>
      </w:r>
      <w:r w:rsidRPr="0063458C">
        <w:tab/>
        <w:t>[19]</w:t>
      </w:r>
      <w:r w:rsidRPr="0063458C">
        <w:tab/>
      </w:r>
    </w:p>
    <w:p w:rsidR="00A354AB" w:rsidRPr="0063458C" w:rsidRDefault="00A354AB" w:rsidP="0063458C">
      <w:pPr>
        <w:spacing w:line="360" w:lineRule="auto"/>
        <w:jc w:val="both"/>
      </w:pPr>
      <w:r w:rsidRPr="0063458C">
        <w:t>Если m&gt;1, то D измеряется не в годах, а  периодах.</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3. ОЦЕНКА СТОИМОСТИ АКЦИЙ</w:t>
      </w:r>
    </w:p>
    <w:p w:rsidR="00A354AB" w:rsidRPr="0063458C" w:rsidRDefault="00A354AB" w:rsidP="0063458C">
      <w:pPr>
        <w:spacing w:line="360" w:lineRule="auto"/>
        <w:ind w:firstLine="567"/>
        <w:jc w:val="both"/>
      </w:pPr>
      <w:r w:rsidRPr="0063458C">
        <w:t>Допустим вы покупаете акцию и твердо знаете по какой цене сможете продать ее через год. Тогда:</w:t>
      </w:r>
    </w:p>
    <w:p w:rsidR="00A354AB" w:rsidRPr="0063458C" w:rsidRDefault="00A354AB" w:rsidP="0063458C">
      <w:pPr>
        <w:spacing w:before="120" w:after="120" w:line="360" w:lineRule="auto"/>
        <w:jc w:val="both"/>
      </w:pPr>
      <w:r w:rsidRPr="0063458C">
        <w:rPr>
          <w:position w:val="-24"/>
        </w:rPr>
        <w:object w:dxaOrig="1440" w:dyaOrig="620">
          <v:shape id="_x0000_i1041" type="#_x0000_t75" style="width:1in;height:31pt" o:ole="">
            <v:imagedata r:id="rId240" o:title=""/>
          </v:shape>
          <o:OLEObject Type="Embed" ProgID="Equation.3" ShapeID="_x0000_i1041" DrawAspect="Content" ObjectID="_1425984519" r:id="rId241"/>
        </w:object>
      </w:r>
      <w:r w:rsidRPr="0063458C">
        <w:t xml:space="preserve">, а если через два : </w:t>
      </w:r>
      <w:r w:rsidRPr="0063458C">
        <w:rPr>
          <w:position w:val="-28"/>
        </w:rPr>
        <w:object w:dxaOrig="2200" w:dyaOrig="660">
          <v:shape id="_x0000_i1042" type="#_x0000_t75" style="width:110pt;height:33pt" o:ole="">
            <v:imagedata r:id="rId242" o:title=""/>
          </v:shape>
          <o:OLEObject Type="Embed" ProgID="Equation.3" ShapeID="_x0000_i1042" DrawAspect="Content" ObjectID="_1425984520" r:id="rId243"/>
        </w:object>
      </w:r>
      <w:r w:rsidRPr="0063458C">
        <w:t xml:space="preserve">, а три: </w:t>
      </w:r>
      <w:r w:rsidRPr="0063458C">
        <w:rPr>
          <w:position w:val="-28"/>
        </w:rPr>
        <w:object w:dxaOrig="3159" w:dyaOrig="660">
          <v:shape id="_x0000_i1043" type="#_x0000_t75" style="width:158pt;height:33pt" o:ole="">
            <v:imagedata r:id="rId244" o:title=""/>
          </v:shape>
          <o:OLEObject Type="Embed" ProgID="Equation.3" ShapeID="_x0000_i1043" DrawAspect="Content" ObjectID="_1425984521" r:id="rId245"/>
        </w:object>
      </w:r>
      <w:r w:rsidRPr="0063458C">
        <w:t xml:space="preserve"> и т.д.</w:t>
      </w:r>
    </w:p>
    <w:p w:rsidR="00A354AB" w:rsidRPr="0063458C" w:rsidRDefault="00A354AB" w:rsidP="0063458C">
      <w:pPr>
        <w:spacing w:line="360" w:lineRule="auto"/>
        <w:ind w:firstLine="567"/>
        <w:jc w:val="both"/>
      </w:pPr>
      <w:r w:rsidRPr="0063458C">
        <w:t>А если продолжить этот ряд, то наступит момент, когда PV</w:t>
      </w:r>
      <w:r w:rsidRPr="0063458C">
        <w:rPr>
          <w:vertAlign w:val="subscript"/>
        </w:rPr>
        <w:t>n</w:t>
      </w:r>
      <w:r w:rsidRPr="0063458C">
        <w:t xml:space="preserve"> станет близким к нулю. Тогда его можно игнорировать, а стоимость акции сводится к сумме дисконтированных дивидендов. Только проблема в том, что мы не знаем будущих дивидендов. Остается предполагать.</w:t>
      </w:r>
    </w:p>
    <w:p w:rsidR="00A354AB" w:rsidRPr="0063458C" w:rsidRDefault="00A354AB" w:rsidP="0063458C">
      <w:pPr>
        <w:spacing w:line="360" w:lineRule="auto"/>
        <w:jc w:val="both"/>
        <w:rPr>
          <w:b/>
        </w:rPr>
      </w:pPr>
      <w:r w:rsidRPr="0063458C">
        <w:rPr>
          <w:i/>
        </w:rPr>
        <w:t>Если дивиденд постоянный</w:t>
      </w:r>
      <w:r w:rsidRPr="0063458C">
        <w:rPr>
          <w:b/>
        </w:rPr>
        <w:t xml:space="preserve"> </w:t>
      </w:r>
      <w:r w:rsidRPr="0063458C">
        <w:t>(D</w:t>
      </w:r>
      <w:r w:rsidRPr="0063458C">
        <w:rPr>
          <w:vertAlign w:val="subscript"/>
        </w:rPr>
        <w:t>1</w:t>
      </w:r>
      <w:r w:rsidRPr="0063458C">
        <w:t xml:space="preserve"> = D</w:t>
      </w:r>
      <w:r w:rsidRPr="0063458C">
        <w:rPr>
          <w:vertAlign w:val="subscript"/>
        </w:rPr>
        <w:t>2</w:t>
      </w:r>
      <w:r w:rsidRPr="0063458C">
        <w:t xml:space="preserve"> = D</w:t>
      </w:r>
      <w:r w:rsidRPr="0063458C">
        <w:rPr>
          <w:vertAlign w:val="subscript"/>
        </w:rPr>
        <w:t>3</w:t>
      </w:r>
      <w:r w:rsidRPr="0063458C">
        <w:t xml:space="preserve"> = … = D</w:t>
      </w:r>
      <w:r w:rsidRPr="0063458C">
        <w:rPr>
          <w:vertAlign w:val="subscript"/>
        </w:rPr>
        <w:t>n</w:t>
      </w:r>
      <w:r w:rsidRPr="0063458C">
        <w:t>), это же тот же аннуитет</w:t>
      </w:r>
      <w:r w:rsidRPr="0063458C">
        <w:rPr>
          <w:b/>
        </w:rPr>
        <w:t xml:space="preserve">: </w:t>
      </w:r>
      <w:r w:rsidRPr="0063458C">
        <w:rPr>
          <w:b/>
          <w:position w:val="-24"/>
          <w:lang w:val="en-US"/>
        </w:rPr>
        <w:object w:dxaOrig="900" w:dyaOrig="620">
          <v:shape id="_x0000_i1044" type="#_x0000_t75" style="width:45pt;height:31pt" o:ole="" fillcolor="window">
            <v:imagedata r:id="rId246" o:title=""/>
          </v:shape>
          <o:OLEObject Type="Embed" ProgID="Equation.3" ShapeID="_x0000_i1044" DrawAspect="Content" ObjectID="_1425984522" r:id="rId247"/>
        </w:object>
      </w:r>
    </w:p>
    <w:p w:rsidR="00A354AB" w:rsidRPr="0063458C" w:rsidRDefault="00A354AB" w:rsidP="0063458C">
      <w:pPr>
        <w:spacing w:line="360" w:lineRule="auto"/>
        <w:jc w:val="both"/>
      </w:pPr>
      <w:r w:rsidRPr="0063458C">
        <w:rPr>
          <w:i/>
        </w:rPr>
        <w:t>Если дивиденд растет постоянным темпом</w:t>
      </w:r>
      <w:r w:rsidRPr="0063458C">
        <w:t>:</w:t>
      </w:r>
    </w:p>
    <w:p w:rsidR="00A354AB" w:rsidRPr="0063458C" w:rsidRDefault="00A354AB" w:rsidP="0063458C">
      <w:pPr>
        <w:spacing w:before="120" w:after="120" w:line="360" w:lineRule="auto"/>
        <w:jc w:val="right"/>
        <w:rPr>
          <w:b/>
        </w:rPr>
      </w:pPr>
      <w:r w:rsidRPr="0063458C">
        <w:rPr>
          <w:b/>
          <w:position w:val="-28"/>
        </w:rPr>
        <w:object w:dxaOrig="1120" w:dyaOrig="660">
          <v:shape id="_x0000_i1045" type="#_x0000_t75" style="width:56pt;height:33pt" o:ole="">
            <v:imagedata r:id="rId248" o:title=""/>
          </v:shape>
          <o:OLEObject Type="Embed" ProgID="Equation.3" ShapeID="_x0000_i1045" DrawAspect="Content" ObjectID="_1425984523" r:id="rId249"/>
        </w:object>
      </w:r>
      <w:r w:rsidRPr="0063458C">
        <w:rPr>
          <w:b/>
        </w:rPr>
        <w:t xml:space="preserve"> или: </w:t>
      </w:r>
      <w:r w:rsidRPr="0063458C">
        <w:rPr>
          <w:b/>
          <w:position w:val="-28"/>
        </w:rPr>
        <w:object w:dxaOrig="1140" w:dyaOrig="660">
          <v:shape id="_x0000_i1046" type="#_x0000_t75" style="width:57pt;height:33pt" o:ole="">
            <v:imagedata r:id="rId250" o:title=""/>
          </v:shape>
          <o:OLEObject Type="Embed" ProgID="Equation.3" ShapeID="_x0000_i1046" DrawAspect="Content" ObjectID="_1425984524" r:id="rId251"/>
        </w:object>
      </w:r>
      <w:r w:rsidRPr="0063458C">
        <w:rPr>
          <w:b/>
        </w:rPr>
        <w:t xml:space="preserve"> или: </w:t>
      </w:r>
      <w:r w:rsidRPr="0063458C">
        <w:rPr>
          <w:b/>
          <w:position w:val="-28"/>
        </w:rPr>
        <w:object w:dxaOrig="1760" w:dyaOrig="660">
          <v:shape id="_x0000_i1047" type="#_x0000_t75" style="width:88pt;height:33pt" o:ole="">
            <v:imagedata r:id="rId252" o:title=""/>
          </v:shape>
          <o:OLEObject Type="Embed" ProgID="Equation.3" ShapeID="_x0000_i1047" DrawAspect="Content" ObjectID="_1425984525" r:id="rId253"/>
        </w:object>
      </w:r>
      <w:r w:rsidRPr="0063458C">
        <w:rPr>
          <w:b/>
        </w:rPr>
        <w:t xml:space="preserve"> или: </w:t>
      </w:r>
      <w:r w:rsidRPr="0063458C">
        <w:rPr>
          <w:b/>
          <w:position w:val="-28"/>
        </w:rPr>
        <w:object w:dxaOrig="1980" w:dyaOrig="700">
          <v:shape id="_x0000_i1048" type="#_x0000_t75" style="width:99pt;height:35pt" o:ole="">
            <v:imagedata r:id="rId254" o:title=""/>
          </v:shape>
          <o:OLEObject Type="Embed" ProgID="Equation.3" ShapeID="_x0000_i1048" DrawAspect="Content" ObjectID="_1425984526" r:id="rId255"/>
        </w:object>
      </w:r>
      <w:r w:rsidRPr="0063458C">
        <w:rPr>
          <w:b/>
        </w:rPr>
        <w:tab/>
      </w:r>
      <w:r w:rsidRPr="0063458C">
        <w:t>[20]</w:t>
      </w:r>
      <w:r w:rsidRPr="0063458C">
        <w:tab/>
      </w:r>
    </w:p>
    <w:p w:rsidR="00A354AB" w:rsidRPr="0063458C" w:rsidRDefault="00A354AB" w:rsidP="0063458C">
      <w:pPr>
        <w:spacing w:after="120" w:line="360" w:lineRule="auto"/>
        <w:ind w:firstLine="567"/>
        <w:jc w:val="both"/>
      </w:pPr>
      <w:r w:rsidRPr="0063458C">
        <w:rPr>
          <w:i/>
        </w:rPr>
        <w:t>Если дивиденд равен нулю</w:t>
      </w:r>
      <w:r w:rsidRPr="0063458C">
        <w:t xml:space="preserve"> (компания не платит дивидендов), то это ведь только сейчас, а потом ведь когда-нибудь дивиденд начнут платить. Вам остается всего-навсего выяснить, когда это произойдет, размер платежа и тогда можно использовать такую модификацию формулы [27]:</w:t>
      </w:r>
    </w:p>
    <w:p w:rsidR="00A354AB" w:rsidRPr="0063458C" w:rsidRDefault="00A354AB" w:rsidP="0063458C">
      <w:pPr>
        <w:spacing w:line="360" w:lineRule="auto"/>
        <w:jc w:val="right"/>
        <w:rPr>
          <w:b/>
        </w:rPr>
      </w:pPr>
      <w:r w:rsidRPr="0063458C">
        <w:rPr>
          <w:b/>
          <w:position w:val="-28"/>
        </w:rPr>
        <w:object w:dxaOrig="2100" w:dyaOrig="660">
          <v:shape id="_x0000_i1049" type="#_x0000_t75" style="width:105pt;height:33pt" o:ole="">
            <v:imagedata r:id="rId256" o:title=""/>
          </v:shape>
          <o:OLEObject Type="Embed" ProgID="Equation.3" ShapeID="_x0000_i1049" DrawAspect="Content" ObjectID="_1425984527" r:id="rId257"/>
        </w:object>
      </w:r>
      <w:r w:rsidRPr="0063458C">
        <w:rPr>
          <w:b/>
        </w:rPr>
        <w:tab/>
      </w:r>
      <w:r w:rsidRPr="0063458C">
        <w:rPr>
          <w:b/>
        </w:rPr>
        <w:tab/>
      </w:r>
      <w:r w:rsidRPr="0063458C">
        <w:rPr>
          <w:b/>
        </w:rPr>
        <w:tab/>
      </w:r>
      <w:r w:rsidRPr="0063458C">
        <w:rPr>
          <w:b/>
        </w:rPr>
        <w:tab/>
      </w:r>
      <w:r w:rsidRPr="0063458C">
        <w:rPr>
          <w:b/>
        </w:rPr>
        <w:tab/>
      </w:r>
      <w:r w:rsidRPr="0063458C">
        <w:rPr>
          <w:b/>
        </w:rPr>
        <w:tab/>
      </w:r>
      <w:r w:rsidRPr="0063458C">
        <w:t>[21]</w:t>
      </w:r>
      <w:r w:rsidRPr="0063458C">
        <w:tab/>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4. ОЦЕНКА РИСКА ФИНАНСОВЫХ АКТИВОВ</w:t>
      </w:r>
    </w:p>
    <w:p w:rsidR="00A354AB" w:rsidRPr="0063458C" w:rsidRDefault="00A354AB" w:rsidP="0063458C">
      <w:pPr>
        <w:spacing w:line="360" w:lineRule="auto"/>
        <w:ind w:firstLine="567"/>
        <w:jc w:val="both"/>
      </w:pPr>
      <w:r w:rsidRPr="0063458C">
        <w:rPr>
          <w:i/>
          <w:u w:val="single"/>
        </w:rPr>
        <w:t>Мера риска.</w:t>
      </w:r>
      <w:r w:rsidRPr="0063458C">
        <w:t xml:space="preserve"> Когда риск банкротства минимизируется в достаточной степени, на первый план выходит риск курсовой стоимости. Риск облигаций мерится доходностью. Акций – стандартным отклонением доходности (корень из дисперсии): </w:t>
      </w:r>
    </w:p>
    <w:p w:rsidR="00A354AB" w:rsidRPr="0063458C" w:rsidRDefault="00A354AB" w:rsidP="0063458C">
      <w:pPr>
        <w:spacing w:before="120" w:after="120" w:line="360" w:lineRule="auto"/>
        <w:jc w:val="right"/>
      </w:pPr>
      <w:r w:rsidRPr="0063458C">
        <w:rPr>
          <w:b/>
          <w:position w:val="-26"/>
        </w:rPr>
        <w:object w:dxaOrig="1719" w:dyaOrig="1020">
          <v:shape id="_x0000_i1050" type="#_x0000_t75" style="width:86pt;height:51pt" o:ole="">
            <v:imagedata r:id="rId258" o:title=""/>
          </v:shape>
          <o:OLEObject Type="Embed" ProgID="Equation.3" ShapeID="_x0000_i1050" DrawAspect="Content" ObjectID="_1425984528" r:id="rId259"/>
        </w:object>
      </w:r>
      <w:r w:rsidRPr="0063458C">
        <w:rPr>
          <w:b/>
        </w:rPr>
        <w:tab/>
      </w:r>
      <w:r w:rsidRPr="0063458C">
        <w:rPr>
          <w:b/>
        </w:rPr>
        <w:tab/>
      </w:r>
      <w:r w:rsidRPr="0063458C">
        <w:rPr>
          <w:b/>
        </w:rPr>
        <w:tab/>
      </w:r>
      <w:r w:rsidRPr="0063458C">
        <w:rPr>
          <w:b/>
        </w:rPr>
        <w:tab/>
      </w:r>
      <w:r w:rsidRPr="0063458C">
        <w:rPr>
          <w:b/>
        </w:rPr>
        <w:tab/>
      </w:r>
      <w:r w:rsidRPr="0063458C">
        <w:rPr>
          <w:b/>
        </w:rPr>
        <w:tab/>
      </w:r>
      <w:r w:rsidRPr="0063458C">
        <w:t>[22]</w:t>
      </w:r>
      <w:r w:rsidRPr="0063458C">
        <w:tab/>
      </w:r>
    </w:p>
    <w:p w:rsidR="00A354AB" w:rsidRPr="0063458C" w:rsidRDefault="00A354AB" w:rsidP="0063458C">
      <w:pPr>
        <w:spacing w:line="360" w:lineRule="auto"/>
        <w:ind w:firstLine="567"/>
        <w:jc w:val="both"/>
      </w:pPr>
      <w:r w:rsidRPr="0063458C">
        <w:t>Если числовая выборка меньше 30, то тогда для повышения точности расчетов «n» в знаменателе формулы заменяют на «n-1».</w:t>
      </w:r>
    </w:p>
    <w:p w:rsidR="00A354AB" w:rsidRPr="0063458C" w:rsidRDefault="00A354AB" w:rsidP="0063458C">
      <w:pPr>
        <w:spacing w:line="360" w:lineRule="auto"/>
        <w:ind w:firstLine="567"/>
        <w:jc w:val="both"/>
      </w:pPr>
      <w:r w:rsidRPr="0063458C">
        <w:t>Если известно стандартное отклонение за год (</w:t>
      </w:r>
      <w:r w:rsidRPr="0063458C">
        <w:rPr>
          <w:rStyle w:val="af2"/>
          <w:color w:val="000000"/>
        </w:rPr>
        <w:t>σ</w:t>
      </w:r>
      <w:r w:rsidRPr="0063458C">
        <w:t>), а надо узнать значение за меньший период:</w:t>
      </w:r>
    </w:p>
    <w:p w:rsidR="00A354AB" w:rsidRPr="0063458C" w:rsidRDefault="00A354AB" w:rsidP="0063458C">
      <w:pPr>
        <w:spacing w:before="120" w:after="120" w:line="360" w:lineRule="auto"/>
        <w:jc w:val="right"/>
      </w:pPr>
      <w:r w:rsidRPr="0063458C">
        <w:rPr>
          <w:position w:val="-26"/>
        </w:rPr>
        <w:object w:dxaOrig="1080" w:dyaOrig="700">
          <v:shape id="_x0000_i1051" type="#_x0000_t75" style="width:54pt;height:35pt" o:ole="">
            <v:imagedata r:id="rId260" o:title=""/>
          </v:shape>
          <o:OLEObject Type="Embed" ProgID="Equation.3" ShapeID="_x0000_i1051" DrawAspect="Content" ObjectID="_1425984529" r:id="rId261"/>
        </w:object>
      </w:r>
      <w:r w:rsidRPr="0063458C">
        <w:tab/>
      </w:r>
      <w:r w:rsidRPr="0063458C">
        <w:tab/>
      </w:r>
      <w:r w:rsidRPr="0063458C">
        <w:tab/>
      </w:r>
      <w:r w:rsidRPr="0063458C">
        <w:tab/>
      </w:r>
      <w:r w:rsidRPr="0063458C">
        <w:tab/>
      </w:r>
      <w:r w:rsidRPr="0063458C">
        <w:tab/>
        <w:t>[23]</w:t>
      </w:r>
      <w:r w:rsidRPr="0063458C">
        <w:tab/>
      </w:r>
    </w:p>
    <w:p w:rsidR="00A354AB" w:rsidRPr="0063458C" w:rsidRDefault="00A354AB" w:rsidP="0063458C">
      <w:pPr>
        <w:spacing w:line="360" w:lineRule="auto"/>
        <w:jc w:val="both"/>
      </w:pPr>
      <w:r w:rsidRPr="0063458C">
        <w:rPr>
          <w:b/>
        </w:rPr>
        <w:t>t</w:t>
      </w:r>
      <w:r w:rsidRPr="0063458C">
        <w:t xml:space="preserve"> – период времени, для которого определяется стандартное отклонение;</w:t>
      </w:r>
    </w:p>
    <w:p w:rsidR="00A354AB" w:rsidRPr="0063458C" w:rsidRDefault="00A354AB" w:rsidP="0063458C">
      <w:pPr>
        <w:spacing w:line="360" w:lineRule="auto"/>
        <w:jc w:val="both"/>
      </w:pPr>
      <w:r w:rsidRPr="0063458C">
        <w:rPr>
          <w:b/>
        </w:rPr>
        <w:t>L</w:t>
      </w:r>
      <w:r w:rsidRPr="0063458C">
        <w:t xml:space="preserve"> – количество торговых дней в году, в среднем 250 (если t также в днях).</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При необходимости можно использовать коэффициент ковариации (</w:t>
      </w:r>
      <w:r w:rsidRPr="0063458C">
        <w:rPr>
          <w:b/>
          <w:i/>
        </w:rPr>
        <w:t>p</w:t>
      </w:r>
      <w:r w:rsidRPr="0063458C">
        <w:t>):</w:t>
      </w:r>
    </w:p>
    <w:p w:rsidR="00A354AB" w:rsidRPr="0063458C" w:rsidRDefault="00A354AB" w:rsidP="0063458C">
      <w:pPr>
        <w:spacing w:before="120" w:after="120" w:line="360" w:lineRule="auto"/>
        <w:jc w:val="right"/>
      </w:pPr>
      <w:r w:rsidRPr="0063458C">
        <w:rPr>
          <w:b/>
          <w:position w:val="-24"/>
        </w:rPr>
        <w:object w:dxaOrig="700" w:dyaOrig="620">
          <v:shape id="_x0000_i1052" type="#_x0000_t75" style="width:35pt;height:31pt" o:ole="">
            <v:imagedata r:id="rId262" o:title=""/>
          </v:shape>
          <o:OLEObject Type="Embed" ProgID="Equation.3" ShapeID="_x0000_i1052" DrawAspect="Content" ObjectID="_1425984530" r:id="rId263"/>
        </w:object>
      </w:r>
      <w:r w:rsidRPr="0063458C">
        <w:rPr>
          <w:b/>
        </w:rPr>
        <w:tab/>
      </w:r>
      <w:r w:rsidRPr="0063458C">
        <w:rPr>
          <w:b/>
        </w:rPr>
        <w:tab/>
      </w:r>
      <w:r w:rsidRPr="0063458C">
        <w:rPr>
          <w:b/>
        </w:rPr>
        <w:tab/>
      </w:r>
      <w:r w:rsidRPr="0063458C">
        <w:rPr>
          <w:b/>
        </w:rPr>
        <w:tab/>
      </w:r>
      <w:r w:rsidRPr="0063458C">
        <w:rPr>
          <w:b/>
        </w:rPr>
        <w:tab/>
      </w:r>
      <w:r w:rsidRPr="0063458C">
        <w:tab/>
      </w:r>
      <w:r w:rsidRPr="0063458C">
        <w:tab/>
        <w:t>[24]</w:t>
      </w:r>
      <w:r w:rsidRPr="0063458C">
        <w:tab/>
      </w:r>
    </w:p>
    <w:p w:rsidR="00A354AB" w:rsidRPr="0063458C" w:rsidRDefault="00A354AB" w:rsidP="0063458C">
      <w:pPr>
        <w:spacing w:line="360" w:lineRule="auto"/>
        <w:ind w:firstLine="567"/>
        <w:jc w:val="both"/>
      </w:pPr>
      <w:r w:rsidRPr="0063458C">
        <w:rPr>
          <w:i/>
          <w:u w:val="single"/>
        </w:rPr>
        <w:t>Меняется ли риск в течении дня?</w:t>
      </w:r>
      <w:r w:rsidRPr="0063458C">
        <w:t xml:space="preserve"> </w:t>
      </w:r>
      <w:r w:rsidRPr="0063458C">
        <w:rPr>
          <w:i/>
        </w:rPr>
        <w:t>Постановка вопроса</w:t>
      </w:r>
      <w:r w:rsidRPr="0063458C">
        <w:t>: не проявляется ли в цене актива усталость брокеров, нарастающая, что звучит вроде как логично, к концу торгового дня? Если версия верна, то можно предположить, что в начале рабочего дня риск негативного изменения цены актива должен быть минимальным, а в конце – наоборот максимальным. Переложив все это на термины фондового рынка, приходим к следующему: в начале рабочего дня стандартное отклонение доходности финансового инструмента должно быть минимальным, а в конце – максимальным.</w:t>
      </w:r>
    </w:p>
    <w:p w:rsidR="00A354AB" w:rsidRPr="0063458C" w:rsidRDefault="00A354AB" w:rsidP="0063458C">
      <w:pPr>
        <w:spacing w:line="360" w:lineRule="auto"/>
        <w:ind w:firstLine="567"/>
        <w:jc w:val="both"/>
      </w:pPr>
      <w:r w:rsidRPr="0063458C">
        <w:t>Предположение было проверено на четырех индексах – РТС, ММВБ, Доу Джонса и FTSE. Временной период ограничивался интервалом со 2 по 31 мая 2006 года и включал в себя только дни, когда была торговля. Для расчетов брались ежеминутные значения индексов, на основе которых считалось стандартное отклонение величины ежеминутного изменения индексов за каждый час в течение рабочего дня. Далее считалось среднеарифметическое стандартного отклонения за каждый час торгов в течении всего месяца (иначе говоря, складывались все значения для часа с 10=00 до 11=00 за период со 2 по 31 мая и находилось среднеарифметическое, потом для часа с 11=00 до 12=00 за тот же период и т.д.).</w:t>
      </w:r>
    </w:p>
    <w:p w:rsidR="00A354AB" w:rsidRPr="0063458C" w:rsidRDefault="00A354AB" w:rsidP="0063458C">
      <w:pPr>
        <w:spacing w:line="360" w:lineRule="auto"/>
        <w:jc w:val="right"/>
      </w:pPr>
      <w:r w:rsidRPr="0063458C">
        <w:t>Рисунок 4.</w:t>
      </w:r>
    </w:p>
    <w:p w:rsidR="00A354AB" w:rsidRPr="0063458C" w:rsidRDefault="002E4DE7" w:rsidP="0063458C">
      <w:pPr>
        <w:spacing w:line="360" w:lineRule="auto"/>
        <w:jc w:val="both"/>
      </w:pPr>
      <w:r>
        <w:rPr>
          <w:noProof/>
        </w:rPr>
        <w:drawing>
          <wp:inline distT="0" distB="0" distL="0" distR="0">
            <wp:extent cx="5930900" cy="3835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4" cstate="print"/>
                    <a:srcRect/>
                    <a:stretch>
                      <a:fillRect/>
                    </a:stretch>
                  </pic:blipFill>
                  <pic:spPr bwMode="auto">
                    <a:xfrm>
                      <a:off x="0" y="0"/>
                      <a:ext cx="5930900" cy="3835400"/>
                    </a:xfrm>
                    <a:prstGeom prst="rect">
                      <a:avLst/>
                    </a:prstGeom>
                    <a:noFill/>
                    <a:ln w="9525">
                      <a:noFill/>
                      <a:miter lim="800000"/>
                      <a:headEnd/>
                      <a:tailEnd/>
                    </a:ln>
                  </pic:spPr>
                </pic:pic>
              </a:graphicData>
            </a:graphic>
          </wp:inline>
        </w:drawing>
      </w:r>
    </w:p>
    <w:p w:rsidR="00A354AB" w:rsidRPr="0063458C" w:rsidRDefault="00A354AB" w:rsidP="0063458C">
      <w:pPr>
        <w:spacing w:line="360" w:lineRule="auto"/>
        <w:jc w:val="both"/>
      </w:pPr>
      <w:r w:rsidRPr="0063458C">
        <w:rPr>
          <w:i/>
        </w:rPr>
        <w:t>Источник</w:t>
      </w:r>
      <w:r w:rsidRPr="0063458C">
        <w:t xml:space="preserve"> – сайт компании Финам (www.finam.ru), расчеты автора.</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Анализ график позволил сделать следующие наблюдения.</w:t>
      </w:r>
    </w:p>
    <w:p w:rsidR="00A354AB" w:rsidRPr="0063458C" w:rsidRDefault="00A354AB" w:rsidP="0063458C">
      <w:pPr>
        <w:numPr>
          <w:ilvl w:val="0"/>
          <w:numId w:val="247"/>
        </w:numPr>
        <w:spacing w:line="360" w:lineRule="auto"/>
        <w:jc w:val="both"/>
      </w:pPr>
      <w:r w:rsidRPr="0063458C">
        <w:t>Во-первых, два индекса – ММВБ и FTSE – действительно показали небольшой рост стандартного отклонения индекса к концу торгов. Возможно, предположение о нарастании усталости инвесторов верно?</w:t>
      </w:r>
    </w:p>
    <w:p w:rsidR="00A354AB" w:rsidRPr="0063458C" w:rsidRDefault="00A354AB" w:rsidP="0063458C">
      <w:pPr>
        <w:numPr>
          <w:ilvl w:val="0"/>
          <w:numId w:val="247"/>
        </w:numPr>
        <w:spacing w:line="360" w:lineRule="auto"/>
        <w:jc w:val="both"/>
      </w:pPr>
      <w:r w:rsidRPr="0063458C">
        <w:t xml:space="preserve">Во-вторых, отмечено, что наибольшее значение стандартного отклонения приходится на первый час торгов. Можно подумать, что брокеры приходят на работу исключительно в возбужденном состоянии. </w:t>
      </w:r>
    </w:p>
    <w:p w:rsidR="00A354AB" w:rsidRPr="0063458C" w:rsidRDefault="00A354AB" w:rsidP="0063458C">
      <w:pPr>
        <w:numPr>
          <w:ilvl w:val="0"/>
          <w:numId w:val="247"/>
        </w:numPr>
        <w:spacing w:line="360" w:lineRule="auto"/>
        <w:jc w:val="both"/>
      </w:pPr>
      <w:r w:rsidRPr="0063458C">
        <w:t>В-третьих, уже со второго часа торгов значение стандартного отклонения сокращается в два-три раза и больше уже таких резких скачков не совершает.</w:t>
      </w:r>
    </w:p>
    <w:p w:rsidR="00A354AB" w:rsidRPr="0063458C" w:rsidRDefault="00A354AB" w:rsidP="0063458C">
      <w:pPr>
        <w:numPr>
          <w:ilvl w:val="0"/>
          <w:numId w:val="247"/>
        </w:numPr>
        <w:spacing w:line="360" w:lineRule="auto"/>
        <w:jc w:val="both"/>
      </w:pPr>
      <w:r w:rsidRPr="0063458C">
        <w:t xml:space="preserve">В четвертых, стандартное отклонение индексов ММВБ и FTSE сильно кореллирует друг с другом, чего не скажешь об индексах РТС и ММВБ, хотя, казалось бы, РТС и ММВБ – торговые площадки одной страны. </w:t>
      </w:r>
    </w:p>
    <w:p w:rsidR="00A354AB" w:rsidRPr="0063458C" w:rsidRDefault="00A354AB" w:rsidP="0063458C">
      <w:pPr>
        <w:numPr>
          <w:ilvl w:val="0"/>
          <w:numId w:val="247"/>
        </w:numPr>
        <w:spacing w:line="360" w:lineRule="auto"/>
        <w:jc w:val="both"/>
      </w:pPr>
      <w:r w:rsidRPr="0063458C">
        <w:t>В пятых, отечественный фондовый рынок (как среднее от ММВБ и РТС) рисковее зарубежного (в данном случае среднего от американского и английского) в 2,7 раза.</w:t>
      </w:r>
    </w:p>
    <w:p w:rsidR="00A354AB" w:rsidRPr="0063458C" w:rsidRDefault="00A354AB" w:rsidP="0063458C">
      <w:pPr>
        <w:spacing w:line="360" w:lineRule="auto"/>
        <w:ind w:firstLine="567"/>
        <w:jc w:val="both"/>
        <w:rPr>
          <w:u w:val="single"/>
        </w:rPr>
      </w:pPr>
      <w:r w:rsidRPr="0063458C">
        <w:rPr>
          <w:u w:val="single"/>
        </w:rPr>
        <w:t>Еще раз про безрисковую процентную ставку.</w:t>
      </w:r>
      <w:r w:rsidRPr="0063458C">
        <w:t xml:space="preserve"> В традиционном понимании безрисковым признается такой финансовый инструмент, у которого нет колебаний курса, вызванных рыночными факторами. Это означает, что владелец облигации несет нулевой риск убытка при продаже бумаги в случае неожиданного уменьшения ее курса. Но на практике абсолютно безрисковых инструментов не бывает. Поэтому, исходя из принципа наименьшего зла (в нашем случае – наименьшего убытка), максимально безрисковым признается финансовый инструмент, имеющий наименьшее стандартное отклонение среди долговых ценных бумаг.</w:t>
      </w:r>
    </w:p>
    <w:p w:rsidR="00A354AB" w:rsidRPr="0063458C" w:rsidRDefault="00A354AB" w:rsidP="0063458C">
      <w:pPr>
        <w:spacing w:line="360" w:lineRule="auto"/>
        <w:ind w:firstLine="567"/>
        <w:jc w:val="both"/>
      </w:pPr>
      <w:r w:rsidRPr="0063458C">
        <w:rPr>
          <w:i/>
          <w:u w:val="single"/>
        </w:rPr>
        <w:t>Value at risk, VaR.</w:t>
      </w:r>
      <w:r w:rsidRPr="0063458C">
        <w:t xml:space="preserve"> Параметр измерения риска в абсолютных цифрах. Призван ответить на вопрос: «Какой может оказаться потеря в стоимости актива, например в 95% случаев в течение следующего дня»? Существует две группы моделей VAR:</w:t>
      </w:r>
    </w:p>
    <w:p w:rsidR="00A354AB" w:rsidRPr="0063458C" w:rsidRDefault="00A354AB" w:rsidP="0063458C">
      <w:pPr>
        <w:spacing w:line="360" w:lineRule="auto"/>
        <w:ind w:firstLine="567"/>
        <w:jc w:val="both"/>
      </w:pPr>
      <w:r w:rsidRPr="0063458C">
        <w:rPr>
          <w:i/>
        </w:rPr>
        <w:t>Параметрические</w:t>
      </w:r>
      <w:r w:rsidRPr="0063458C">
        <w:t xml:space="preserve"> – в них используется предположение, что доходность актива следует определенному виду вероятностного распределения, обычно нормального.</w:t>
      </w:r>
    </w:p>
    <w:p w:rsidR="00A354AB" w:rsidRPr="0063458C" w:rsidRDefault="00A354AB" w:rsidP="0063458C">
      <w:pPr>
        <w:spacing w:line="360" w:lineRule="auto"/>
        <w:ind w:firstLine="567"/>
        <w:jc w:val="both"/>
      </w:pPr>
      <w:r w:rsidRPr="0063458C">
        <w:rPr>
          <w:i/>
        </w:rPr>
        <w:t>Непараметрические</w:t>
      </w:r>
      <w:r w:rsidRPr="0063458C">
        <w:t xml:space="preserve"> – считается, что нормальное распределение недооценивает вероятность получения более лучших и более худших результатов доходности актива, так как на практике у VaR более «толстые хвосты».</w:t>
      </w:r>
    </w:p>
    <w:p w:rsidR="00A354AB" w:rsidRPr="0063458C" w:rsidRDefault="00A354AB" w:rsidP="0063458C">
      <w:pPr>
        <w:spacing w:line="360" w:lineRule="auto"/>
        <w:ind w:firstLine="567"/>
        <w:jc w:val="both"/>
      </w:pPr>
      <w:r w:rsidRPr="0063458C">
        <w:t>Базовая параметрическая модель:</w:t>
      </w:r>
    </w:p>
    <w:p w:rsidR="00A354AB" w:rsidRPr="0063458C" w:rsidRDefault="00A354AB" w:rsidP="0063458C">
      <w:pPr>
        <w:spacing w:before="120" w:after="120" w:line="360" w:lineRule="auto"/>
        <w:jc w:val="right"/>
      </w:pPr>
      <w:r w:rsidRPr="0063458C">
        <w:rPr>
          <w:b/>
          <w:position w:val="-6"/>
        </w:rPr>
        <w:object w:dxaOrig="1540" w:dyaOrig="279">
          <v:shape id="_x0000_i1053" type="#_x0000_t75" style="width:100pt;height:17pt" o:ole="">
            <v:imagedata r:id="rId265" o:title=""/>
          </v:shape>
          <o:OLEObject Type="Embed" ProgID="Equation.3" ShapeID="_x0000_i1053" DrawAspect="Content" ObjectID="_1425984531" r:id="rId266"/>
        </w:object>
      </w:r>
      <w:r w:rsidRPr="0063458C">
        <w:rPr>
          <w:b/>
        </w:rPr>
        <w:tab/>
      </w:r>
      <w:r w:rsidRPr="0063458C">
        <w:rPr>
          <w:b/>
        </w:rPr>
        <w:tab/>
      </w:r>
      <w:r w:rsidRPr="0063458C">
        <w:rPr>
          <w:b/>
        </w:rPr>
        <w:tab/>
      </w:r>
      <w:r w:rsidRPr="0063458C">
        <w:rPr>
          <w:b/>
        </w:rPr>
        <w:tab/>
      </w:r>
      <w:r w:rsidRPr="0063458C">
        <w:rPr>
          <w:b/>
        </w:rPr>
        <w:tab/>
      </w:r>
      <w:r w:rsidRPr="0063458C">
        <w:rPr>
          <w:b/>
        </w:rPr>
        <w:tab/>
      </w:r>
      <w:r w:rsidRPr="0063458C">
        <w:t>[25]</w:t>
      </w:r>
      <w:r w:rsidRPr="0063458C">
        <w:tab/>
      </w:r>
    </w:p>
    <w:p w:rsidR="00A354AB" w:rsidRPr="0063458C" w:rsidRDefault="00A354AB" w:rsidP="0063458C">
      <w:pPr>
        <w:spacing w:line="360" w:lineRule="auto"/>
        <w:jc w:val="both"/>
      </w:pPr>
      <w:r w:rsidRPr="0063458C">
        <w:rPr>
          <w:b/>
        </w:rPr>
        <w:t>S</w:t>
      </w:r>
      <w:r w:rsidRPr="0063458C">
        <w:t> – стоимость актива (портфеля, проекта).</w:t>
      </w:r>
    </w:p>
    <w:p w:rsidR="00A354AB" w:rsidRPr="0063458C" w:rsidRDefault="00A354AB" w:rsidP="0063458C">
      <w:pPr>
        <w:spacing w:line="360" w:lineRule="auto"/>
        <w:jc w:val="both"/>
      </w:pPr>
      <w:r w:rsidRPr="0063458C">
        <w:rPr>
          <w:b/>
        </w:rPr>
        <w:t>σ</w:t>
      </w:r>
      <w:r w:rsidRPr="0063458C">
        <w:t> – стандартное отклонение доходности актива.</w:t>
      </w:r>
    </w:p>
    <w:p w:rsidR="00A354AB" w:rsidRPr="0063458C" w:rsidRDefault="00A354AB" w:rsidP="0063458C">
      <w:pPr>
        <w:spacing w:line="360" w:lineRule="auto"/>
        <w:jc w:val="both"/>
      </w:pPr>
      <w:r w:rsidRPr="0063458C">
        <w:rPr>
          <w:b/>
        </w:rPr>
        <w:t>d</w:t>
      </w:r>
      <w:r w:rsidRPr="0063458C">
        <w:t> – количество стандартных отклонений, соответствующих уровню доверительной вероятности (для 95% оно равно 1,645, для 90% – 1,282)</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 xml:space="preserve">Пример. </w:t>
      </w:r>
      <w:r w:rsidRPr="0063458C">
        <w:t>Доверительная вероятность 95%, стоимость  портфеля 10 млн. ед., стандартное отклонение доходности портфеля в расчете на год – 25%, количество торговых дней в году – 250. Необходимо определить какую стоимость может потерять портфель с данной вероятностью в течении следующего дня.</w:t>
      </w:r>
    </w:p>
    <w:p w:rsidR="00A354AB" w:rsidRPr="0063458C" w:rsidRDefault="00A354AB" w:rsidP="0063458C">
      <w:pPr>
        <w:spacing w:line="360" w:lineRule="auto"/>
        <w:jc w:val="both"/>
      </w:pPr>
      <w:r w:rsidRPr="0063458C">
        <w:t>Вначале определим стандартное отклонение в расчете на один день:</w:t>
      </w:r>
    </w:p>
    <w:p w:rsidR="00A354AB" w:rsidRPr="0063458C" w:rsidRDefault="00A354AB" w:rsidP="0063458C">
      <w:pPr>
        <w:spacing w:before="120" w:after="120" w:line="360" w:lineRule="auto"/>
        <w:jc w:val="center"/>
      </w:pPr>
      <w:r w:rsidRPr="0063458C">
        <w:rPr>
          <w:b/>
          <w:position w:val="-28"/>
        </w:rPr>
        <w:object w:dxaOrig="2040" w:dyaOrig="660">
          <v:shape id="_x0000_i1054" type="#_x0000_t75" style="width:102pt;height:33pt" o:ole="">
            <v:imagedata r:id="rId267" o:title=""/>
          </v:shape>
          <o:OLEObject Type="Embed" ProgID="Equation.3" ShapeID="_x0000_i1054" DrawAspect="Content" ObjectID="_1425984532" r:id="rId268"/>
        </w:object>
      </w:r>
    </w:p>
    <w:p w:rsidR="00A354AB" w:rsidRPr="0063458C" w:rsidRDefault="00A354AB" w:rsidP="0063458C">
      <w:pPr>
        <w:spacing w:line="360" w:lineRule="auto"/>
        <w:jc w:val="both"/>
      </w:pPr>
      <w:r w:rsidRPr="0063458C">
        <w:t>Теперь рассчитаем возможный размер потерь:</w:t>
      </w:r>
    </w:p>
    <w:p w:rsidR="00A354AB" w:rsidRPr="0063458C" w:rsidRDefault="00A354AB" w:rsidP="0063458C">
      <w:pPr>
        <w:spacing w:before="120" w:after="120" w:line="360" w:lineRule="auto"/>
        <w:jc w:val="center"/>
      </w:pPr>
      <w:r w:rsidRPr="0063458C">
        <w:t>VaR = 10 млн. * 0,0158 * 1,645 = 261 тыс. ед.</w:t>
      </w:r>
    </w:p>
    <w:p w:rsidR="00A354AB" w:rsidRPr="0063458C" w:rsidRDefault="00A354AB" w:rsidP="0063458C">
      <w:pPr>
        <w:spacing w:line="360" w:lineRule="auto"/>
        <w:jc w:val="both"/>
      </w:pPr>
      <w:r w:rsidRPr="0063458C">
        <w:t xml:space="preserve">Итак, в течении следующего дня с вероятностью 95% ожидается потеря до 261 тыс. ед. Вероятность потери большей суммы не превышает 5%. </w:t>
      </w:r>
    </w:p>
    <w:p w:rsidR="00A354AB" w:rsidRPr="0063458C" w:rsidRDefault="00A354AB" w:rsidP="0063458C">
      <w:pPr>
        <w:spacing w:line="360" w:lineRule="auto"/>
        <w:jc w:val="both"/>
      </w:pPr>
      <w:r w:rsidRPr="0063458C">
        <w:rPr>
          <w:i/>
        </w:rPr>
        <w:t>Одна из разновидностей</w:t>
      </w:r>
      <w:r w:rsidRPr="0063458C">
        <w:t xml:space="preserve"> VaR, предлагаемых к применению для оценки риска проекта:</w:t>
      </w:r>
    </w:p>
    <w:p w:rsidR="00A354AB" w:rsidRPr="0063458C" w:rsidRDefault="00A354AB" w:rsidP="0063458C">
      <w:pPr>
        <w:spacing w:before="120" w:after="120" w:line="360" w:lineRule="auto"/>
        <w:jc w:val="right"/>
        <w:rPr>
          <w:b/>
        </w:rPr>
      </w:pPr>
      <w:r w:rsidRPr="0063458C">
        <w:rPr>
          <w:b/>
          <w:position w:val="-10"/>
        </w:rPr>
        <w:object w:dxaOrig="1860" w:dyaOrig="320">
          <v:shape id="_x0000_i1055" type="#_x0000_t75" style="width:121pt;height:19pt" o:ole="">
            <v:imagedata r:id="rId269" o:title=""/>
          </v:shape>
          <o:OLEObject Type="Embed" ProgID="Equation.3" ShapeID="_x0000_i1055" DrawAspect="Content" ObjectID="_1425984533" r:id="rId270"/>
        </w:object>
      </w:r>
      <w:r w:rsidRPr="0063458C">
        <w:rPr>
          <w:b/>
        </w:rPr>
        <w:tab/>
      </w:r>
      <w:r w:rsidRPr="0063458C">
        <w:rPr>
          <w:b/>
        </w:rPr>
        <w:tab/>
      </w:r>
      <w:r w:rsidRPr="0063458C">
        <w:rPr>
          <w:b/>
        </w:rPr>
        <w:tab/>
      </w:r>
      <w:r w:rsidRPr="0063458C">
        <w:rPr>
          <w:b/>
        </w:rPr>
        <w:tab/>
      </w:r>
      <w:r w:rsidRPr="0063458C">
        <w:rPr>
          <w:b/>
        </w:rPr>
        <w:tab/>
      </w:r>
      <w:r w:rsidRPr="0063458C">
        <w:t>[26]</w:t>
      </w:r>
      <w:r w:rsidRPr="0063458C">
        <w:tab/>
      </w:r>
    </w:p>
    <w:p w:rsidR="00A354AB" w:rsidRPr="0063458C" w:rsidRDefault="00A354AB" w:rsidP="0063458C">
      <w:pPr>
        <w:spacing w:line="360" w:lineRule="auto"/>
        <w:jc w:val="both"/>
      </w:pPr>
      <w:r w:rsidRPr="0063458C">
        <w:rPr>
          <w:b/>
        </w:rPr>
        <w:t>r</w:t>
      </w:r>
      <w:r w:rsidRPr="0063458C">
        <w:t xml:space="preserve"> – среднее значение доходности проекта (актива) за период.</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rPr>
          <w:b/>
        </w:rPr>
        <w:t xml:space="preserve">Пример. </w:t>
      </w:r>
      <w:r w:rsidRPr="0063458C">
        <w:t>Стоимость проекта 15 млн. ед., стандартное отклонение доходности инвестиций за год равно 22%. Среднегодовое значение доходности – 15%. Доверительная вероятность принята за 95%. Какой частью инвестиций рискует предприятие (в течении следующего года)?</w:t>
      </w:r>
    </w:p>
    <w:p w:rsidR="00A354AB" w:rsidRPr="0063458C" w:rsidRDefault="00A354AB" w:rsidP="0063458C">
      <w:pPr>
        <w:spacing w:before="120" w:after="120" w:line="360" w:lineRule="auto"/>
        <w:jc w:val="center"/>
      </w:pPr>
      <w:r w:rsidRPr="0063458C">
        <w:t>VAR = 15 млн. (1,645 * 0,22 – 0,15) = 3,18 млн.</w:t>
      </w:r>
    </w:p>
    <w:p w:rsidR="00A354AB" w:rsidRPr="0063458C" w:rsidRDefault="00A354AB" w:rsidP="0063458C">
      <w:pPr>
        <w:spacing w:line="360" w:lineRule="auto"/>
        <w:jc w:val="both"/>
      </w:pPr>
      <w:r w:rsidRPr="0063458C">
        <w:t>Итак, вероятность того, что (в течении следующего года) потери превысят 3,18 млн. ед. составляет всего 5%.</w:t>
      </w:r>
    </w:p>
    <w:p w:rsidR="00A354AB" w:rsidRPr="0063458C" w:rsidRDefault="00A354AB" w:rsidP="0063458C">
      <w:pPr>
        <w:spacing w:line="360" w:lineRule="auto"/>
        <w:jc w:val="both"/>
      </w:pPr>
      <w:r w:rsidRPr="0063458C">
        <w:rPr>
          <w:i/>
        </w:rPr>
        <w:t>Обратите внимание</w:t>
      </w:r>
      <w:r w:rsidRPr="0063458C">
        <w:t>, что в обоих формулах значение стандартного отклонения – не прошлое, а будущее: это прогнозное значение на оцениваемый период.</w:t>
      </w:r>
    </w:p>
    <w:p w:rsidR="00A354AB" w:rsidRPr="0063458C" w:rsidRDefault="00A354AB" w:rsidP="0063458C">
      <w:pPr>
        <w:spacing w:line="360" w:lineRule="auto"/>
        <w:jc w:val="both"/>
        <w:rPr>
          <w:i/>
          <w:u w:val="single"/>
        </w:rPr>
      </w:pPr>
      <w:r w:rsidRPr="0063458C">
        <w:rPr>
          <w:i/>
          <w:u w:val="single"/>
        </w:rPr>
        <w:t>RAROC.</w:t>
      </w:r>
      <w:r w:rsidRPr="0063458C">
        <w:t xml:space="preserve"> С таким названием существует ряд коэффициентов, оценивающих риск. Рассмотрим один:</w:t>
      </w:r>
    </w:p>
    <w:p w:rsidR="00A354AB" w:rsidRPr="0063458C" w:rsidRDefault="00A354AB" w:rsidP="0063458C">
      <w:pPr>
        <w:spacing w:before="120" w:after="120" w:line="360" w:lineRule="auto"/>
        <w:jc w:val="center"/>
      </w:pPr>
      <w:r w:rsidRPr="0063458C">
        <w:rPr>
          <w:b/>
          <w:position w:val="-24"/>
        </w:rPr>
        <w:object w:dxaOrig="2760" w:dyaOrig="620">
          <v:shape id="_x0000_i1056" type="#_x0000_t75" style="width:138pt;height:31pt" o:ole="">
            <v:imagedata r:id="rId271" o:title=""/>
          </v:shape>
          <o:OLEObject Type="Embed" ProgID="Equation.3" ShapeID="_x0000_i1056" DrawAspect="Content" ObjectID="_1425984534" r:id="rId272"/>
        </w:object>
      </w:r>
    </w:p>
    <w:p w:rsidR="00A354AB" w:rsidRPr="0063458C" w:rsidRDefault="00A354AB" w:rsidP="0063458C">
      <w:pPr>
        <w:spacing w:line="360" w:lineRule="auto"/>
        <w:ind w:firstLine="567"/>
        <w:jc w:val="both"/>
      </w:pPr>
      <w:r w:rsidRPr="0063458C">
        <w:t>Expected return – тот доход, который может быть получен от инвестиций за вычетом ожидаемых потерь. Иначе говоря, рискуем суммой VaR, но рассчитываем получить ER. Тогда RAROC это измеритель доходности рисковых инвестиций.</w:t>
      </w:r>
    </w:p>
    <w:p w:rsidR="00A354AB" w:rsidRPr="0063458C" w:rsidRDefault="00A354AB" w:rsidP="0063458C">
      <w:pPr>
        <w:spacing w:line="360" w:lineRule="auto"/>
        <w:ind w:firstLine="567"/>
        <w:jc w:val="both"/>
      </w:pPr>
      <w:r w:rsidRPr="0063458C">
        <w:rPr>
          <w:b/>
        </w:rPr>
        <w:t xml:space="preserve">Пример. </w:t>
      </w:r>
      <w:r w:rsidRPr="0063458C">
        <w:t>Размер инвестиций составляет 1 млн. ед., ROI проекта – 35% (ожидаемый доход 350 тыс. ед.), однако существует риск потери 300 тыс. ед. дохода, что сводит ожидаемую доходность к сумме в 50 тыс., VAR проекта – 400 тыс. ед. Временной период для оценки проекта и для оценки VaR одинаков.</w:t>
      </w:r>
    </w:p>
    <w:p w:rsidR="00A354AB" w:rsidRPr="0063458C" w:rsidRDefault="00A354AB" w:rsidP="0063458C">
      <w:pPr>
        <w:spacing w:line="360" w:lineRule="auto"/>
        <w:ind w:firstLine="567"/>
        <w:jc w:val="both"/>
      </w:pPr>
      <w:r w:rsidRPr="0063458C">
        <w:t>Соотнесем «гарантированно» ожидаемые доходы с «гарантированно» ожидаемыми потерями. RAROC равен 12,5% (50 тыс. / 400 тыс.), то есть на один рубль, которым компания гарантированно рискует, она получит лишь 12,5 копеек гарантированного дохода. Это очень низкое значение, поскольку возможные потери составляют несравнимо большую величину, нежели приобретения.</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rPr>
          <w:b/>
        </w:rPr>
        <w:t>5. ОЦЕНКА СТОИМОСТИ ОПЦИОНОВ</w:t>
      </w:r>
    </w:p>
    <w:p w:rsidR="00A354AB" w:rsidRPr="0063458C" w:rsidRDefault="00A354AB" w:rsidP="0063458C">
      <w:pPr>
        <w:spacing w:line="360" w:lineRule="auto"/>
        <w:ind w:firstLine="567"/>
        <w:jc w:val="both"/>
      </w:pPr>
      <w:r w:rsidRPr="0063458C">
        <w:rPr>
          <w:i/>
          <w:u w:val="single"/>
        </w:rPr>
        <w:t>Опционные зарплатные программы.</w:t>
      </w:r>
      <w:r w:rsidRPr="0063458C">
        <w:t xml:space="preserve"> Обычно одно только сообщение о принятии опционной программы повышает стоимость акций. Также и обеспечение программы приводит к росту стоимости. Например, с 08.2004 г. по 09.2004 г. РАО ЕЭС приобрело на рынке 1% от УК для обеспечения опционной зарплатной программы, что составляло примерно 10% от количества обращающихся на рынке акций, что изменило текущую цену акции с 8 рублей до 9,5 рублей.</w:t>
      </w:r>
    </w:p>
    <w:p w:rsidR="00A354AB" w:rsidRPr="0063458C" w:rsidRDefault="00A354AB" w:rsidP="0063458C">
      <w:pPr>
        <w:spacing w:line="360" w:lineRule="auto"/>
        <w:ind w:firstLine="567"/>
        <w:jc w:val="both"/>
      </w:pPr>
      <w:r w:rsidRPr="0063458C">
        <w:t>Фантомный опцион – вместо акций выплата деньгами. Нет необходимости резервировать акции под будущие выплаты.</w:t>
      </w:r>
    </w:p>
    <w:p w:rsidR="00A354AB" w:rsidRPr="0063458C" w:rsidRDefault="00A354AB" w:rsidP="0063458C">
      <w:pPr>
        <w:spacing w:line="360" w:lineRule="auto"/>
        <w:ind w:firstLine="567"/>
        <w:jc w:val="both"/>
      </w:pPr>
      <w:r w:rsidRPr="0063458C">
        <w:rPr>
          <w:i/>
        </w:rPr>
        <w:t xml:space="preserve">Проблемы – </w:t>
      </w:r>
      <w:r w:rsidRPr="0063458C">
        <w:t>Компания не может напрямую владеть собственными акциями более 1 года (привлечение в программу иностранных юридических лиц). Кроме того, неденежная форма выплаты зарплаты не может превышать 20%.</w:t>
      </w:r>
    </w:p>
    <w:p w:rsidR="00A354AB" w:rsidRPr="0063458C" w:rsidRDefault="00A354AB" w:rsidP="0063458C">
      <w:pPr>
        <w:spacing w:line="360" w:lineRule="auto"/>
        <w:ind w:firstLine="567"/>
        <w:jc w:val="both"/>
      </w:pPr>
      <w:r w:rsidRPr="0063458C">
        <w:rPr>
          <w:i/>
        </w:rPr>
        <w:t xml:space="preserve">Возможные махинации – </w:t>
      </w:r>
      <w:r w:rsidRPr="0063458C">
        <w:t>Фиксирование цены опциона накануне выхода позитивных новостей.</w:t>
      </w:r>
    </w:p>
    <w:p w:rsidR="00A354AB" w:rsidRPr="0063458C" w:rsidRDefault="00A354AB" w:rsidP="0063458C">
      <w:pPr>
        <w:spacing w:line="360" w:lineRule="auto"/>
        <w:ind w:firstLine="567"/>
        <w:jc w:val="both"/>
      </w:pPr>
      <w:r w:rsidRPr="0063458C">
        <w:rPr>
          <w:i/>
          <w:u w:val="single"/>
        </w:rPr>
        <w:t>Биноминальная модель.</w:t>
      </w:r>
      <w:r w:rsidRPr="0063458C">
        <w:t xml:space="preserve"> Древо решений. Основные необходимые параметры: средняя доходность и стандартное отклонение доходности акций компании.</w:t>
      </w:r>
    </w:p>
    <w:p w:rsidR="00A354AB" w:rsidRPr="0063458C" w:rsidRDefault="00A354AB" w:rsidP="0063458C">
      <w:pPr>
        <w:spacing w:line="360" w:lineRule="auto"/>
        <w:ind w:firstLine="567"/>
        <w:jc w:val="both"/>
      </w:pPr>
      <w:r w:rsidRPr="0063458C">
        <w:rPr>
          <w:i/>
        </w:rPr>
        <w:t>Основные условия</w:t>
      </w:r>
      <w:r w:rsidRPr="0063458C">
        <w:t xml:space="preserve">. Время поделено на периоды. Курс акции может принимать только два значения или подняться или снизиться. Сам курс цены не имеет принципиального значения, поскольку покупатель и продавец всегда имеют противоположные представления о предстоящем изменении стоимости акции. </w:t>
      </w:r>
    </w:p>
    <w:p w:rsidR="00A354AB" w:rsidRPr="0063458C" w:rsidRDefault="00A354AB" w:rsidP="0063458C">
      <w:pPr>
        <w:spacing w:line="360" w:lineRule="auto"/>
        <w:ind w:firstLine="567"/>
        <w:jc w:val="both"/>
      </w:pPr>
      <w:r w:rsidRPr="0063458C">
        <w:t>Альтернативный портфель: можно составить такой портфель, состоящий из акций компании и депозита в банке «у», денежные потоки которого через один период будут такими же как и у опциона. Следовательно этот портфель будет стоить столько же сколько и опцион.</w:t>
      </w:r>
    </w:p>
    <w:p w:rsidR="00A354AB" w:rsidRPr="0063458C" w:rsidRDefault="00A354AB" w:rsidP="0063458C">
      <w:pPr>
        <w:spacing w:line="360" w:lineRule="auto"/>
        <w:ind w:firstLine="567"/>
        <w:jc w:val="both"/>
        <w:rPr>
          <w:i/>
        </w:rPr>
      </w:pPr>
      <w:r w:rsidRPr="0063458C">
        <w:rPr>
          <w:i/>
        </w:rPr>
        <w:t>Обратите внимание и примите к сведению:</w:t>
      </w:r>
    </w:p>
    <w:p w:rsidR="00A354AB" w:rsidRPr="0063458C" w:rsidRDefault="00A354AB" w:rsidP="0063458C">
      <w:pPr>
        <w:numPr>
          <w:ilvl w:val="0"/>
          <w:numId w:val="249"/>
        </w:numPr>
        <w:spacing w:line="360" w:lineRule="auto"/>
        <w:jc w:val="both"/>
      </w:pPr>
      <w:r w:rsidRPr="0063458C">
        <w:t>В рамках биноминальной модели досрочное исполнение опциона колл не приносит ожидаемой доходности.</w:t>
      </w:r>
    </w:p>
    <w:p w:rsidR="00A354AB" w:rsidRPr="0063458C" w:rsidRDefault="00A354AB" w:rsidP="0063458C">
      <w:pPr>
        <w:numPr>
          <w:ilvl w:val="0"/>
          <w:numId w:val="249"/>
        </w:numPr>
        <w:spacing w:line="360" w:lineRule="auto"/>
        <w:jc w:val="both"/>
      </w:pPr>
      <w:r w:rsidRPr="0063458C">
        <w:t>Значения доходности и стандартного отклонения рассчитаны исходя из прошлых значений и просто распространяются на будущие значения курса актива. Но этот порядок не бесспорен.</w:t>
      </w:r>
    </w:p>
    <w:p w:rsidR="00A354AB" w:rsidRPr="0063458C" w:rsidRDefault="00A354AB" w:rsidP="0063458C">
      <w:pPr>
        <w:numPr>
          <w:ilvl w:val="0"/>
          <w:numId w:val="249"/>
        </w:numPr>
        <w:spacing w:line="360" w:lineRule="auto"/>
        <w:jc w:val="both"/>
      </w:pPr>
      <w:r w:rsidRPr="0063458C">
        <w:t>Отрицательная величина «у» оказывает, что на депозит размещены средства, взятые в долг.</w:t>
      </w:r>
    </w:p>
    <w:p w:rsidR="00A354AB" w:rsidRPr="0063458C" w:rsidRDefault="00A354AB" w:rsidP="0063458C">
      <w:pPr>
        <w:numPr>
          <w:ilvl w:val="0"/>
          <w:numId w:val="249"/>
        </w:numPr>
        <w:spacing w:line="360" w:lineRule="auto"/>
        <w:jc w:val="both"/>
      </w:pPr>
      <w:r w:rsidRPr="0063458C">
        <w:t xml:space="preserve">Биноминальная модель не принимает в расчет </w:t>
      </w:r>
      <w:r w:rsidRPr="0063458C">
        <w:rPr>
          <w:b/>
          <w:i/>
        </w:rPr>
        <w:t>вероятность</w:t>
      </w:r>
      <w:r w:rsidRPr="0063458C">
        <w:t xml:space="preserve"> повышения или понижения курса акций. Это не существенно, поскольку у покупателя и продавца сложились противоположные ожидания о движении курса акций. А иначе не состоялась бы сама сделка.</w:t>
      </w:r>
    </w:p>
    <w:p w:rsidR="00A354AB" w:rsidRPr="0063458C" w:rsidRDefault="00A354AB" w:rsidP="0063458C">
      <w:pPr>
        <w:spacing w:line="360" w:lineRule="auto"/>
        <w:jc w:val="both"/>
        <w:rPr>
          <w:i/>
          <w:u w:val="single"/>
        </w:rPr>
      </w:pPr>
      <w:r w:rsidRPr="0063458C">
        <w:rPr>
          <w:i/>
          <w:u w:val="single"/>
        </w:rPr>
        <w:t>Формула Блэка-Шоулза.</w:t>
      </w:r>
    </w:p>
    <w:p w:rsidR="00A354AB" w:rsidRPr="0063458C" w:rsidRDefault="00A354AB" w:rsidP="0063458C">
      <w:pPr>
        <w:spacing w:before="120" w:line="360" w:lineRule="auto"/>
        <w:jc w:val="right"/>
      </w:pPr>
      <w:r w:rsidRPr="0063458C">
        <w:rPr>
          <w:position w:val="-8"/>
        </w:rPr>
        <w:object w:dxaOrig="1120" w:dyaOrig="360">
          <v:shape id="_x0000_i1057" type="#_x0000_t75" style="width:56pt;height:18pt" o:ole="">
            <v:imagedata r:id="rId273" o:title=""/>
          </v:shape>
          <o:OLEObject Type="Embed" ProgID="Equation.3" ShapeID="_x0000_i1057" DrawAspect="Content" ObjectID="_1425984535" r:id="rId274"/>
        </w:object>
      </w:r>
      <w:r w:rsidRPr="0063458C">
        <w:t xml:space="preserve">      или      </w:t>
      </w:r>
      <w:r w:rsidRPr="0063458C">
        <w:rPr>
          <w:position w:val="-12"/>
        </w:rPr>
        <w:object w:dxaOrig="1180" w:dyaOrig="400">
          <v:shape id="_x0000_i1058" type="#_x0000_t75" style="width:59pt;height:20pt" o:ole="">
            <v:imagedata r:id="rId275" o:title=""/>
          </v:shape>
          <o:OLEObject Type="Embed" ProgID="Equation.3" ShapeID="_x0000_i1058" DrawAspect="Content" ObjectID="_1425984536" r:id="rId276"/>
        </w:object>
      </w:r>
      <w:r w:rsidRPr="0063458C">
        <w:tab/>
      </w:r>
      <w:r w:rsidRPr="0063458C">
        <w:tab/>
      </w:r>
      <w:r w:rsidRPr="0063458C">
        <w:tab/>
      </w:r>
      <w:r w:rsidRPr="0063458C">
        <w:tab/>
      </w:r>
      <w:r w:rsidRPr="0063458C">
        <w:tab/>
        <w:t>[27]</w:t>
      </w:r>
      <w:r w:rsidRPr="0063458C">
        <w:tab/>
      </w:r>
    </w:p>
    <w:p w:rsidR="00A354AB" w:rsidRPr="0063458C" w:rsidRDefault="00A354AB" w:rsidP="0063458C">
      <w:pPr>
        <w:spacing w:line="360" w:lineRule="auto"/>
        <w:jc w:val="both"/>
      </w:pPr>
      <w:r w:rsidRPr="0063458C">
        <w:rPr>
          <w:b/>
        </w:rPr>
        <w:t>S</w:t>
      </w:r>
      <w:r w:rsidRPr="0063458C">
        <w:t xml:space="preserve"> – смещение, то есть расстояние по прямой от точки начала движения частицы до точки окончания ее маршрута.</w:t>
      </w:r>
    </w:p>
    <w:p w:rsidR="00A354AB" w:rsidRPr="0063458C" w:rsidRDefault="00A354AB" w:rsidP="0063458C">
      <w:pPr>
        <w:spacing w:line="360" w:lineRule="auto"/>
        <w:jc w:val="both"/>
      </w:pPr>
      <w:r w:rsidRPr="0063458C">
        <w:rPr>
          <w:b/>
        </w:rPr>
        <w:t>L</w:t>
      </w:r>
      <w:r w:rsidRPr="0063458C">
        <w:t xml:space="preserve"> – длина всего пути, пройденного частицей.</w:t>
      </w:r>
    </w:p>
    <w:p w:rsidR="00A354AB" w:rsidRPr="0063458C" w:rsidRDefault="00A354AB" w:rsidP="0063458C">
      <w:pPr>
        <w:spacing w:line="360" w:lineRule="auto"/>
        <w:jc w:val="both"/>
      </w:pPr>
      <w:r w:rsidRPr="0063458C">
        <w:rPr>
          <w:b/>
        </w:rPr>
        <w:t>n</w:t>
      </w:r>
      <w:r w:rsidRPr="0063458C">
        <w:t xml:space="preserve"> – количество перемещений, или сколько раз частица меняла направление движения.</w:t>
      </w:r>
    </w:p>
    <w:p w:rsidR="00A354AB" w:rsidRPr="0063458C" w:rsidRDefault="00A354AB" w:rsidP="0063458C">
      <w:pPr>
        <w:spacing w:line="360" w:lineRule="auto"/>
        <w:jc w:val="both"/>
      </w:pPr>
      <w:r w:rsidRPr="0063458C">
        <w:rPr>
          <w:b/>
        </w:rPr>
        <w:t>λ</w:t>
      </w:r>
      <w:r w:rsidRPr="0063458C">
        <w:t xml:space="preserve"> – средняя длина одного перемещения.</w:t>
      </w:r>
    </w:p>
    <w:p w:rsidR="00A354AB" w:rsidRPr="0063458C" w:rsidRDefault="00A354AB" w:rsidP="0063458C">
      <w:pPr>
        <w:spacing w:line="360" w:lineRule="auto"/>
        <w:jc w:val="both"/>
      </w:pPr>
    </w:p>
    <w:p w:rsidR="00A354AB" w:rsidRPr="0063458C" w:rsidRDefault="00A354AB" w:rsidP="0063458C">
      <w:pPr>
        <w:spacing w:line="360" w:lineRule="auto"/>
        <w:jc w:val="both"/>
        <w:rPr>
          <w:b/>
        </w:rPr>
      </w:pPr>
      <w:r w:rsidRPr="0063458C">
        <w:t>Стоимость европейского опциона колл, по которому не выплачиваются дивиденды</w:t>
      </w:r>
      <w:r w:rsidRPr="0063458C">
        <w:rPr>
          <w:b/>
        </w:rPr>
        <w:t>:</w:t>
      </w:r>
    </w:p>
    <w:p w:rsidR="00A354AB" w:rsidRPr="0063458C" w:rsidRDefault="00A354AB" w:rsidP="0063458C">
      <w:pPr>
        <w:spacing w:before="120" w:line="360" w:lineRule="auto"/>
        <w:jc w:val="right"/>
      </w:pPr>
      <w:r w:rsidRPr="0063458C">
        <w:rPr>
          <w:b/>
          <w:position w:val="-14"/>
        </w:rPr>
        <w:object w:dxaOrig="2500" w:dyaOrig="400">
          <v:shape id="_x0000_i1059" type="#_x0000_t75" style="width:125pt;height:20pt" o:ole="">
            <v:imagedata r:id="rId277" o:title=""/>
          </v:shape>
          <o:OLEObject Type="Embed" ProgID="Equation.3" ShapeID="_x0000_i1059" DrawAspect="Content" ObjectID="_1425984537" r:id="rId278"/>
        </w:object>
      </w:r>
      <w:r w:rsidRPr="0063458C">
        <w:tab/>
      </w:r>
      <w:r w:rsidRPr="0063458C">
        <w:tab/>
      </w:r>
      <w:r w:rsidRPr="0063458C">
        <w:tab/>
      </w:r>
      <w:r w:rsidRPr="0063458C">
        <w:tab/>
      </w:r>
      <w:r w:rsidRPr="0063458C">
        <w:tab/>
        <w:t>[28]</w:t>
      </w:r>
      <w:r w:rsidRPr="0063458C">
        <w:tab/>
      </w:r>
    </w:p>
    <w:p w:rsidR="00A354AB" w:rsidRPr="0063458C" w:rsidRDefault="00A354AB" w:rsidP="0063458C">
      <w:pPr>
        <w:pStyle w:val="a7"/>
        <w:spacing w:before="0" w:after="120" w:line="360" w:lineRule="auto"/>
        <w:rPr>
          <w:rStyle w:val="af2"/>
          <w:b w:val="0"/>
        </w:rPr>
      </w:pPr>
      <w:r w:rsidRPr="0063458C">
        <w:rPr>
          <w:rStyle w:val="af2"/>
          <w:b w:val="0"/>
        </w:rPr>
        <w:t>Если говорить совсем упрощенно:</w:t>
      </w:r>
      <w:r w:rsidRPr="0063458C">
        <w:rPr>
          <w:rStyle w:val="af2"/>
          <w:b w:val="0"/>
        </w:rPr>
        <w:tab/>
      </w:r>
      <w:r w:rsidRPr="0063458C">
        <w:rPr>
          <w:rStyle w:val="af2"/>
        </w:rPr>
        <w:t>с</w:t>
      </w:r>
      <w:r w:rsidRPr="0063458C">
        <w:rPr>
          <w:rStyle w:val="af2"/>
          <w:b w:val="0"/>
        </w:rPr>
        <w:t xml:space="preserve"> = выгоды – приведенные издержки</w:t>
      </w:r>
    </w:p>
    <w:p w:rsidR="00A354AB" w:rsidRPr="0063458C" w:rsidRDefault="00A354AB" w:rsidP="0063458C">
      <w:pPr>
        <w:pStyle w:val="a7"/>
        <w:spacing w:before="0" w:after="0" w:line="360" w:lineRule="auto"/>
      </w:pPr>
      <w:r w:rsidRPr="0063458C">
        <w:rPr>
          <w:rStyle w:val="af2"/>
        </w:rPr>
        <w:t>S</w:t>
      </w:r>
      <w:r w:rsidRPr="0063458C">
        <w:t xml:space="preserve"> – цена акции в момент выпуска опциона, </w:t>
      </w:r>
      <w:r w:rsidRPr="0063458C">
        <w:rPr>
          <w:rStyle w:val="af2"/>
        </w:rPr>
        <w:t>K</w:t>
      </w:r>
      <w:r w:rsidRPr="0063458C">
        <w:t xml:space="preserve"> – цена исполнения опциона, </w:t>
      </w:r>
      <w:r w:rsidRPr="0063458C">
        <w:rPr>
          <w:rStyle w:val="af2"/>
        </w:rPr>
        <w:t>r</w:t>
      </w:r>
      <w:r w:rsidRPr="0063458C">
        <w:t xml:space="preserve"> – безрисковая процентная ставка, </w:t>
      </w:r>
      <w:r w:rsidRPr="0063458C">
        <w:rPr>
          <w:rStyle w:val="af2"/>
        </w:rPr>
        <w:t>T</w:t>
      </w:r>
      <w:r w:rsidRPr="0063458C">
        <w:t xml:space="preserve"> – срок опциона, N(d) – функция логнормального распределения. </w:t>
      </w:r>
    </w:p>
    <w:p w:rsidR="00A354AB" w:rsidRPr="0063458C" w:rsidRDefault="00A354AB" w:rsidP="0063458C">
      <w:pPr>
        <w:spacing w:before="120" w:after="120" w:line="360" w:lineRule="auto"/>
        <w:jc w:val="right"/>
      </w:pPr>
      <w:r w:rsidRPr="0063458C">
        <w:rPr>
          <w:b/>
          <w:position w:val="-28"/>
        </w:rPr>
        <w:object w:dxaOrig="2180" w:dyaOrig="960">
          <v:shape id="_x0000_i1060" type="#_x0000_t75" style="width:109pt;height:48pt" o:ole="">
            <v:imagedata r:id="rId279" o:title=""/>
          </v:shape>
          <o:OLEObject Type="Embed" ProgID="Equation.3" ShapeID="_x0000_i1060" DrawAspect="Content" ObjectID="_1425984538" r:id="rId280"/>
        </w:object>
      </w:r>
      <w:r w:rsidRPr="0063458C">
        <w:rPr>
          <w:b/>
        </w:rPr>
        <w:t xml:space="preserve">, </w:t>
      </w:r>
      <w:r w:rsidRPr="0063458C">
        <w:rPr>
          <w:b/>
        </w:rPr>
        <w:tab/>
      </w:r>
      <w:r w:rsidRPr="0063458C">
        <w:rPr>
          <w:b/>
          <w:position w:val="-10"/>
        </w:rPr>
        <w:object w:dxaOrig="1460" w:dyaOrig="380">
          <v:shape id="_x0000_i1061" type="#_x0000_t75" style="width:73pt;height:19pt" o:ole="">
            <v:imagedata r:id="rId281" o:title=""/>
          </v:shape>
          <o:OLEObject Type="Embed" ProgID="Equation.3" ShapeID="_x0000_i1061" DrawAspect="Content" ObjectID="_1425984539" r:id="rId282"/>
        </w:object>
      </w:r>
      <w:r w:rsidRPr="0063458C">
        <w:tab/>
      </w:r>
      <w:r w:rsidRPr="0063458C">
        <w:tab/>
      </w:r>
      <w:r w:rsidRPr="0063458C">
        <w:tab/>
        <w:t>[29]</w:t>
      </w:r>
      <w:r w:rsidRPr="0063458C">
        <w:tab/>
      </w:r>
    </w:p>
    <w:p w:rsidR="00A354AB" w:rsidRPr="0063458C" w:rsidRDefault="00A354AB" w:rsidP="0063458C">
      <w:pPr>
        <w:spacing w:line="360" w:lineRule="auto"/>
        <w:jc w:val="both"/>
      </w:pPr>
      <w:r w:rsidRPr="0063458C">
        <w:rPr>
          <w:rStyle w:val="af2"/>
          <w:color w:val="000000"/>
        </w:rPr>
        <w:t>σ</w:t>
      </w:r>
      <w:r w:rsidRPr="0063458C">
        <w:rPr>
          <w:color w:val="000000"/>
        </w:rPr>
        <w:t xml:space="preserve"> – стандартное отклонение доходности акций.</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i/>
        </w:rPr>
        <w:t>Обратите внимание на интересную деталь</w:t>
      </w:r>
      <w:r w:rsidRPr="0063458C">
        <w:t>: доходность акции в формуле впрямую не представлена.</w:t>
      </w:r>
    </w:p>
    <w:p w:rsidR="00A354AB" w:rsidRPr="0063458C" w:rsidRDefault="00A354AB" w:rsidP="0063458C">
      <w:pPr>
        <w:spacing w:line="360" w:lineRule="auto"/>
        <w:ind w:firstLine="567"/>
        <w:jc w:val="both"/>
      </w:pPr>
      <w:r w:rsidRPr="0063458C">
        <w:rPr>
          <w:i/>
          <w:color w:val="000000"/>
        </w:rPr>
        <w:t>Цена опциона увеличивается</w:t>
      </w:r>
      <w:r w:rsidRPr="0063458C">
        <w:rPr>
          <w:color w:val="000000"/>
        </w:rPr>
        <w:t xml:space="preserve"> в результате роста таких параметров, как цена акции, неопределенность, срок исполнения опциона и процентная ставка по безрисковым активам. Уменьшается она вследствие возрастания цены исполнения и дивидендов.</w:t>
      </w:r>
      <w:r w:rsidRPr="0063458C">
        <w:t xml:space="preserve"> </w:t>
      </w:r>
    </w:p>
    <w:p w:rsidR="00A354AB" w:rsidRPr="0063458C" w:rsidRDefault="00A354AB" w:rsidP="0063458C">
      <w:pPr>
        <w:spacing w:line="360" w:lineRule="auto"/>
        <w:ind w:firstLine="567"/>
        <w:jc w:val="both"/>
      </w:pPr>
      <w:r w:rsidRPr="0063458C">
        <w:t>Следовательно:</w:t>
      </w:r>
    </w:p>
    <w:p w:rsidR="00A354AB" w:rsidRPr="0063458C" w:rsidRDefault="00A354AB" w:rsidP="0063458C">
      <w:pPr>
        <w:numPr>
          <w:ilvl w:val="0"/>
          <w:numId w:val="250"/>
        </w:numPr>
        <w:spacing w:line="360" w:lineRule="auto"/>
        <w:jc w:val="both"/>
      </w:pPr>
      <w:r w:rsidRPr="0063458C">
        <w:t>бессрочные опционы являются наиболее более ценными.</w:t>
      </w:r>
    </w:p>
    <w:p w:rsidR="00A354AB" w:rsidRPr="0063458C" w:rsidRDefault="00A354AB" w:rsidP="0063458C">
      <w:pPr>
        <w:numPr>
          <w:ilvl w:val="0"/>
          <w:numId w:val="250"/>
        </w:numPr>
        <w:spacing w:line="360" w:lineRule="auto"/>
        <w:jc w:val="both"/>
      </w:pPr>
      <w:r w:rsidRPr="0063458C">
        <w:t>в условиях кризиса стоимость опциона возрастает.</w:t>
      </w:r>
    </w:p>
    <w:p w:rsidR="00A354AB" w:rsidRPr="0063458C" w:rsidRDefault="00A354AB" w:rsidP="0063458C">
      <w:pPr>
        <w:spacing w:line="360" w:lineRule="auto"/>
        <w:ind w:firstLine="567"/>
        <w:jc w:val="both"/>
      </w:pPr>
      <w:r w:rsidRPr="0063458C">
        <w:t>Для случая с акциями, по которым выплачивается дивиденд, в формулы предлагается внесение дополнения (</w:t>
      </w:r>
      <w:r w:rsidRPr="0063458C">
        <w:rPr>
          <w:rStyle w:val="af2"/>
          <w:color w:val="000000"/>
        </w:rPr>
        <w:t>δ</w:t>
      </w:r>
      <w:r w:rsidRPr="0063458C">
        <w:rPr>
          <w:color w:val="000000"/>
        </w:rPr>
        <w:t xml:space="preserve"> - дивиденды</w:t>
      </w:r>
      <w:r w:rsidRPr="0063458C">
        <w:t>):</w:t>
      </w:r>
    </w:p>
    <w:p w:rsidR="00A354AB" w:rsidRPr="0063458C" w:rsidRDefault="00A354AB" w:rsidP="0063458C">
      <w:pPr>
        <w:spacing w:line="360" w:lineRule="auto"/>
        <w:jc w:val="right"/>
      </w:pPr>
      <w:r w:rsidRPr="0063458C">
        <w:rPr>
          <w:position w:val="-14"/>
        </w:rPr>
        <w:object w:dxaOrig="2860" w:dyaOrig="400">
          <v:shape id="_x0000_i1062" type="#_x0000_t75" style="width:143pt;height:20pt" o:ole="">
            <v:imagedata r:id="rId283" o:title=""/>
          </v:shape>
          <o:OLEObject Type="Embed" ProgID="Equation.3" ShapeID="_x0000_i1062" DrawAspect="Content" ObjectID="_1425984540" r:id="rId284"/>
        </w:object>
      </w:r>
      <w:r w:rsidRPr="0063458C">
        <w:t>,</w:t>
      </w:r>
      <w:r w:rsidRPr="0063458C">
        <w:tab/>
      </w:r>
      <w:r w:rsidRPr="0063458C">
        <w:rPr>
          <w:b/>
          <w:position w:val="-28"/>
        </w:rPr>
        <w:object w:dxaOrig="2540" w:dyaOrig="960">
          <v:shape id="_x0000_i1063" type="#_x0000_t75" style="width:127pt;height:48pt" o:ole="">
            <v:imagedata r:id="rId285" o:title=""/>
          </v:shape>
          <o:OLEObject Type="Embed" ProgID="Equation.3" ShapeID="_x0000_i1063" DrawAspect="Content" ObjectID="_1425984541" r:id="rId286"/>
        </w:object>
      </w:r>
      <w:r w:rsidRPr="0063458C">
        <w:tab/>
      </w:r>
      <w:r w:rsidRPr="0063458C">
        <w:tab/>
      </w:r>
      <w:r w:rsidRPr="0063458C">
        <w:tab/>
        <w:t>[30]</w:t>
      </w:r>
      <w:r w:rsidRPr="0063458C">
        <w:tab/>
      </w:r>
    </w:p>
    <w:p w:rsidR="00A354AB" w:rsidRPr="0063458C" w:rsidRDefault="00A354AB" w:rsidP="0063458C">
      <w:pPr>
        <w:spacing w:line="360" w:lineRule="auto"/>
        <w:ind w:firstLine="567"/>
        <w:jc w:val="both"/>
      </w:pPr>
      <w:r w:rsidRPr="0063458C">
        <w:rPr>
          <w:i/>
          <w:u w:val="single"/>
        </w:rPr>
        <w:t>Реальные опционы.</w:t>
      </w:r>
      <w:r w:rsidRPr="0063458C">
        <w:t xml:space="preserve"> Приложение финансовых технологий для реального сектора экономики. «Реальный опцион» – опцион, «скрытый» в балансе, а не торгуемый на бирже. </w:t>
      </w:r>
    </w:p>
    <w:p w:rsidR="00A354AB" w:rsidRPr="0063458C" w:rsidRDefault="00A354AB" w:rsidP="0063458C">
      <w:pPr>
        <w:spacing w:line="360" w:lineRule="auto"/>
        <w:ind w:firstLine="567"/>
        <w:jc w:val="both"/>
      </w:pPr>
      <w:r w:rsidRPr="0063458C">
        <w:t>Для реального сектора экономики эквиваленты факторов формулы определяются следующим образом.</w:t>
      </w:r>
    </w:p>
    <w:p w:rsidR="00A354AB" w:rsidRPr="0063458C" w:rsidRDefault="00A354AB" w:rsidP="0063458C">
      <w:pPr>
        <w:spacing w:line="360" w:lineRule="auto"/>
        <w:ind w:firstLine="567"/>
        <w:jc w:val="both"/>
        <w:rPr>
          <w:color w:val="000000"/>
        </w:rPr>
      </w:pPr>
      <w:r w:rsidRPr="0063458C">
        <w:rPr>
          <w:rStyle w:val="af2"/>
          <w:color w:val="000000"/>
        </w:rPr>
        <w:t>Цена акции (S)</w:t>
      </w:r>
      <w:r w:rsidRPr="0063458C">
        <w:rPr>
          <w:color w:val="000000"/>
        </w:rPr>
        <w:t xml:space="preserve"> — текущая стоимость денежных потоков, ожидаемых от реализации той инвестиционной возможности, на право использования которой приобретен опцион. </w:t>
      </w:r>
    </w:p>
    <w:p w:rsidR="00A354AB" w:rsidRPr="0063458C" w:rsidRDefault="00A354AB" w:rsidP="0063458C">
      <w:pPr>
        <w:spacing w:line="360" w:lineRule="auto"/>
        <w:ind w:firstLine="567"/>
        <w:jc w:val="both"/>
        <w:rPr>
          <w:color w:val="000000"/>
        </w:rPr>
      </w:pPr>
      <w:r w:rsidRPr="0063458C">
        <w:rPr>
          <w:rStyle w:val="af2"/>
          <w:color w:val="000000"/>
        </w:rPr>
        <w:t>Цена исполнения (К</w:t>
      </w:r>
      <w:r w:rsidRPr="0063458C">
        <w:rPr>
          <w:color w:val="000000"/>
        </w:rPr>
        <w:t xml:space="preserve">) — текущая стоимость всех постоянных издержек, которые предполагается понести в период реализации инвестиционной возможности. </w:t>
      </w:r>
    </w:p>
    <w:p w:rsidR="00A354AB" w:rsidRPr="0063458C" w:rsidRDefault="00A354AB" w:rsidP="0063458C">
      <w:pPr>
        <w:spacing w:line="360" w:lineRule="auto"/>
        <w:ind w:firstLine="567"/>
        <w:jc w:val="both"/>
        <w:rPr>
          <w:color w:val="000000"/>
        </w:rPr>
      </w:pPr>
      <w:r w:rsidRPr="0063458C">
        <w:rPr>
          <w:rStyle w:val="af2"/>
          <w:color w:val="000000"/>
        </w:rPr>
        <w:t>Неопределенность (σ)</w:t>
      </w:r>
      <w:r w:rsidRPr="0063458C">
        <w:rPr>
          <w:color w:val="000000"/>
        </w:rPr>
        <w:t xml:space="preserve"> — невозможность точного определения размеров будущих денежных потоков, связанных с данным активом. Если сформулировать более строго, это среднее квадратическое отклонение темпов роста будущих притоков денежных средств. </w:t>
      </w:r>
    </w:p>
    <w:p w:rsidR="00A354AB" w:rsidRPr="0063458C" w:rsidRDefault="00A354AB" w:rsidP="0063458C">
      <w:pPr>
        <w:spacing w:line="360" w:lineRule="auto"/>
        <w:ind w:firstLine="567"/>
        <w:jc w:val="both"/>
        <w:rPr>
          <w:color w:val="000000"/>
        </w:rPr>
      </w:pPr>
      <w:r w:rsidRPr="0063458C">
        <w:rPr>
          <w:rStyle w:val="af2"/>
          <w:color w:val="000000"/>
        </w:rPr>
        <w:t>Срок действия опциона (T)</w:t>
      </w:r>
      <w:r w:rsidRPr="0063458C">
        <w:rPr>
          <w:color w:val="000000"/>
        </w:rPr>
        <w:t xml:space="preserve"> — период, в течение которого инвестиционная возможность остается открытой. Он зависит от технологии (продолжительности жизненного цикла товара), конкурентных преимуществ (интенсивности конкуренции) и условий контрактов (патентных, лизинговых, лицензионных). </w:t>
      </w:r>
    </w:p>
    <w:p w:rsidR="00A354AB" w:rsidRPr="0063458C" w:rsidRDefault="00A354AB" w:rsidP="0063458C">
      <w:pPr>
        <w:spacing w:line="360" w:lineRule="auto"/>
        <w:ind w:firstLine="567"/>
        <w:jc w:val="both"/>
        <w:rPr>
          <w:color w:val="000000"/>
        </w:rPr>
      </w:pPr>
      <w:r w:rsidRPr="0063458C">
        <w:rPr>
          <w:rStyle w:val="af2"/>
          <w:color w:val="000000"/>
        </w:rPr>
        <w:t>Дивиденды (δ)</w:t>
      </w:r>
      <w:r w:rsidRPr="0063458C">
        <w:rPr>
          <w:color w:val="000000"/>
        </w:rPr>
        <w:t xml:space="preserve"> — стоимость, теряемая в течение срока действия опциона. Это могут быть расходы, понесенные в целях сохранения опциона (путем оттеснения конкурентов или создания необходимых условий для поддержания инвестиционной возможности), а также потеря части денежных потоков в пользу конкурентов, которые раньше приступили к реализации инвестиционной возможности (в формуле используется не абсолютная величина дивидендов, а ставка дивиденда в виде десятичной дроби).</w:t>
      </w:r>
    </w:p>
    <w:p w:rsidR="00A354AB" w:rsidRPr="0063458C" w:rsidRDefault="00A354AB" w:rsidP="0063458C">
      <w:pPr>
        <w:spacing w:line="360" w:lineRule="auto"/>
        <w:ind w:firstLine="567"/>
        <w:jc w:val="both"/>
        <w:rPr>
          <w:color w:val="000000"/>
        </w:rPr>
      </w:pPr>
      <w:r w:rsidRPr="0063458C">
        <w:rPr>
          <w:rStyle w:val="af2"/>
          <w:color w:val="000000"/>
        </w:rPr>
        <w:t>Процентная ставка по безрисковым активам (r)</w:t>
      </w:r>
      <w:r w:rsidRPr="0063458C">
        <w:rPr>
          <w:color w:val="000000"/>
        </w:rPr>
        <w:t xml:space="preserve"> — доходность безрисковых ценных бумаг, срок погашения которых тот же, что и срок действия опциона. </w:t>
      </w:r>
    </w:p>
    <w:p w:rsidR="00A354AB" w:rsidRPr="0063458C" w:rsidRDefault="00A354AB" w:rsidP="0063458C">
      <w:pPr>
        <w:spacing w:line="360" w:lineRule="auto"/>
        <w:ind w:firstLine="567"/>
        <w:jc w:val="both"/>
      </w:pPr>
      <w:r w:rsidRPr="0063458C">
        <w:t xml:space="preserve">Эквиваленты параметров в случае строительства: </w:t>
      </w:r>
    </w:p>
    <w:p w:rsidR="00A354AB" w:rsidRPr="0063458C" w:rsidRDefault="00A354AB" w:rsidP="0063458C">
      <w:pPr>
        <w:numPr>
          <w:ilvl w:val="0"/>
          <w:numId w:val="245"/>
        </w:numPr>
        <w:spacing w:line="360" w:lineRule="auto"/>
        <w:jc w:val="both"/>
      </w:pPr>
      <w:r w:rsidRPr="0063458C">
        <w:t>текущая стоимость актива – стоимость строительно-монтажных работ;</w:t>
      </w:r>
    </w:p>
    <w:p w:rsidR="00A354AB" w:rsidRPr="0063458C" w:rsidRDefault="00A354AB" w:rsidP="0063458C">
      <w:pPr>
        <w:numPr>
          <w:ilvl w:val="0"/>
          <w:numId w:val="245"/>
        </w:numPr>
        <w:spacing w:line="360" w:lineRule="auto"/>
        <w:jc w:val="both"/>
      </w:pPr>
      <w:r w:rsidRPr="0063458C">
        <w:t>цена исполнения – стоимость построенного объекта.</w:t>
      </w:r>
    </w:p>
    <w:p w:rsidR="00A354AB" w:rsidRPr="0063458C" w:rsidRDefault="00A354AB" w:rsidP="0063458C">
      <w:pPr>
        <w:spacing w:line="360" w:lineRule="auto"/>
        <w:jc w:val="both"/>
      </w:pPr>
      <w:r w:rsidRPr="0063458C">
        <w:t>Обратите внимание:</w:t>
      </w:r>
    </w:p>
    <w:p w:rsidR="00A354AB" w:rsidRPr="0063458C" w:rsidRDefault="00A354AB" w:rsidP="0063458C">
      <w:pPr>
        <w:numPr>
          <w:ilvl w:val="0"/>
          <w:numId w:val="246"/>
        </w:numPr>
        <w:spacing w:line="360" w:lineRule="auto"/>
        <w:jc w:val="both"/>
      </w:pPr>
      <w:r w:rsidRPr="0063458C">
        <w:rPr>
          <w:i/>
        </w:rPr>
        <w:t>Бухгалтерский учет</w:t>
      </w:r>
      <w:r w:rsidRPr="0063458C">
        <w:t xml:space="preserve"> – учет прошлой разницы между выручкой и расходами.</w:t>
      </w:r>
    </w:p>
    <w:p w:rsidR="00A354AB" w:rsidRPr="0063458C" w:rsidRDefault="00A354AB" w:rsidP="0063458C">
      <w:pPr>
        <w:numPr>
          <w:ilvl w:val="0"/>
          <w:numId w:val="246"/>
        </w:numPr>
        <w:spacing w:line="360" w:lineRule="auto"/>
        <w:jc w:val="both"/>
      </w:pPr>
      <w:r w:rsidRPr="0063458C">
        <w:rPr>
          <w:i/>
        </w:rPr>
        <w:t>Дисконтирование</w:t>
      </w:r>
      <w:r w:rsidRPr="0063458C">
        <w:t xml:space="preserve"> – учет будущих денежных потоков (учет риска).</w:t>
      </w:r>
    </w:p>
    <w:p w:rsidR="00A354AB" w:rsidRPr="0063458C" w:rsidRDefault="00A354AB" w:rsidP="0063458C">
      <w:pPr>
        <w:numPr>
          <w:ilvl w:val="0"/>
          <w:numId w:val="246"/>
        </w:numPr>
        <w:spacing w:line="360" w:lineRule="auto"/>
        <w:jc w:val="both"/>
      </w:pPr>
      <w:r w:rsidRPr="0063458C">
        <w:rPr>
          <w:i/>
        </w:rPr>
        <w:t>Применение опционного ценообразования</w:t>
      </w:r>
      <w:r w:rsidRPr="0063458C">
        <w:t xml:space="preserve"> – еще и учет будущей неопределенности.</w:t>
      </w:r>
    </w:p>
    <w:p w:rsidR="00A354AB" w:rsidRPr="0063458C" w:rsidRDefault="00A354AB" w:rsidP="0063458C">
      <w:pPr>
        <w:spacing w:line="360" w:lineRule="auto"/>
        <w:ind w:firstLine="567"/>
        <w:jc w:val="both"/>
      </w:pPr>
      <w:r w:rsidRPr="0063458C">
        <w:rPr>
          <w:i/>
          <w:u w:val="single"/>
        </w:rPr>
        <w:t>Изменчивость опциона.</w:t>
      </w:r>
      <w:r w:rsidRPr="0063458C">
        <w:t xml:space="preserve"> Дельта опциона отвечает на вопрос: на сколько денежных единиц изменится цена опциона, если курс базового актива повысится или понизится на 1 денежную единицу и при этом остальные факторы, влияющие на цену опциона, останутся неизменными.</w:t>
      </w:r>
    </w:p>
    <w:p w:rsidR="00A354AB" w:rsidRPr="0063458C" w:rsidRDefault="00A354AB" w:rsidP="0063458C">
      <w:pPr>
        <w:spacing w:line="360" w:lineRule="auto"/>
        <w:ind w:firstLine="567"/>
        <w:jc w:val="both"/>
      </w:pPr>
      <w:r w:rsidRPr="0063458C">
        <w:rPr>
          <w:i/>
        </w:rPr>
        <w:t>Пример</w:t>
      </w:r>
      <w:r w:rsidRPr="0063458C">
        <w:t>. Курс акций изменился на 12,5 ед. с 269 до 281,5. Цена опциона колл на эту акцию изменилась на 5,3 ед. с 37,4 до 40. Тогда дельта опциона составляет:</w:t>
      </w:r>
    </w:p>
    <w:p w:rsidR="00A354AB" w:rsidRPr="0063458C" w:rsidRDefault="00A354AB" w:rsidP="0063458C">
      <w:pPr>
        <w:spacing w:before="120" w:after="120" w:line="360" w:lineRule="auto"/>
        <w:jc w:val="center"/>
      </w:pPr>
      <w:r w:rsidRPr="0063458C">
        <w:t>5,3/12,5 = 0,42</w:t>
      </w:r>
    </w:p>
    <w:p w:rsidR="00A354AB" w:rsidRPr="0063458C" w:rsidRDefault="00A354AB" w:rsidP="0063458C">
      <w:pPr>
        <w:spacing w:line="360" w:lineRule="auto"/>
        <w:ind w:firstLine="567"/>
        <w:jc w:val="both"/>
      </w:pPr>
      <w:r w:rsidRPr="0063458C">
        <w:rPr>
          <w:i/>
        </w:rPr>
        <w:t>Эластичность опциона, µ</w:t>
      </w:r>
      <w:r w:rsidRPr="0063458C">
        <w:t xml:space="preserve"> (модель Пауля Самуэльсона и Генри МакКина для оценки стоимости земли как опциона, 1965 год). Отражает процент изменения стоимости незастроенной земли при 1%-ном изменении рыночной стоимости введенной в эксплуатацию недвижимости.</w:t>
      </w:r>
    </w:p>
    <w:p w:rsidR="00A354AB" w:rsidRPr="0063458C" w:rsidRDefault="00A354AB" w:rsidP="0063458C">
      <w:pPr>
        <w:spacing w:before="120" w:after="120" w:line="360" w:lineRule="auto"/>
        <w:jc w:val="right"/>
      </w:pPr>
      <w:r w:rsidRPr="0063458C">
        <w:rPr>
          <w:position w:val="-24"/>
        </w:rPr>
        <w:object w:dxaOrig="3739" w:dyaOrig="1140">
          <v:shape id="_x0000_i1064" type="#_x0000_t75" style="width:187pt;height:57pt" o:ole="">
            <v:imagedata r:id="rId287" o:title=""/>
          </v:shape>
          <o:OLEObject Type="Embed" ProgID="Equation.3" ShapeID="_x0000_i1064" DrawAspect="Content" ObjectID="_1425984542" r:id="rId288"/>
        </w:object>
      </w:r>
      <w:r w:rsidRPr="0063458C">
        <w:tab/>
      </w:r>
      <w:r w:rsidRPr="0063458C">
        <w:tab/>
      </w:r>
      <w:r w:rsidRPr="0063458C">
        <w:tab/>
      </w:r>
      <w:r w:rsidRPr="0063458C">
        <w:tab/>
        <w:t>[31]</w:t>
      </w:r>
      <w:r w:rsidRPr="0063458C">
        <w:tab/>
      </w:r>
    </w:p>
    <w:p w:rsidR="00A354AB" w:rsidRPr="0063458C" w:rsidRDefault="00A354AB" w:rsidP="0063458C">
      <w:pPr>
        <w:spacing w:line="360" w:lineRule="auto"/>
        <w:jc w:val="both"/>
      </w:pPr>
      <w:r w:rsidRPr="0063458C">
        <w:rPr>
          <w:b/>
        </w:rPr>
        <w:t>r</w:t>
      </w:r>
      <w:r w:rsidRPr="0063458C">
        <w:t xml:space="preserve"> – ставка доходности на вложенный капитал</w:t>
      </w:r>
    </w:p>
    <w:p w:rsidR="00A354AB" w:rsidRPr="0063458C" w:rsidRDefault="00A354AB" w:rsidP="0063458C">
      <w:pPr>
        <w:spacing w:line="360" w:lineRule="auto"/>
        <w:jc w:val="both"/>
      </w:pPr>
      <w:r w:rsidRPr="0063458C">
        <w:rPr>
          <w:b/>
        </w:rPr>
        <w:t>σ</w:t>
      </w:r>
      <w:r w:rsidRPr="0063458C">
        <w:t xml:space="preserve"> – стандартное отклонение стоимости недвижимости.</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302"/>
        </w:numPr>
        <w:spacing w:line="360" w:lineRule="auto"/>
        <w:jc w:val="both"/>
      </w:pPr>
      <w:r w:rsidRPr="0063458C">
        <w:t>Гитман Л.Дж., Джонк М.Д. Основы инвестирования. М : Дело, 1997.</w:t>
      </w:r>
    </w:p>
    <w:p w:rsidR="00A354AB" w:rsidRPr="0063458C" w:rsidRDefault="00A354AB" w:rsidP="0063458C">
      <w:pPr>
        <w:numPr>
          <w:ilvl w:val="0"/>
          <w:numId w:val="302"/>
        </w:numPr>
        <w:spacing w:line="360" w:lineRule="auto"/>
        <w:jc w:val="both"/>
      </w:pPr>
      <w:r w:rsidRPr="0063458C">
        <w:t>Бирман Г., Шмидт С. Капиталовложения. Экономический анализ инвестиционных проектов. М.: ЮНИТИ-ДАНА, 2003.</w:t>
      </w:r>
    </w:p>
    <w:p w:rsidR="00A354AB" w:rsidRPr="0063458C" w:rsidRDefault="00A354AB" w:rsidP="0063458C">
      <w:pPr>
        <w:numPr>
          <w:ilvl w:val="0"/>
          <w:numId w:val="302"/>
        </w:numPr>
        <w:spacing w:line="360" w:lineRule="auto"/>
        <w:jc w:val="both"/>
      </w:pPr>
      <w:r w:rsidRPr="0063458C">
        <w:t>Стивен Росс, Рэндольф Вестерфилд, Брэдфорд Джордан. Основы корпоративных финансов. М.: Лаборатория Базовых знаний, 2000.</w:t>
      </w:r>
    </w:p>
    <w:p w:rsidR="00A354AB" w:rsidRPr="0063458C" w:rsidRDefault="00A354AB" w:rsidP="0063458C">
      <w:pPr>
        <w:numPr>
          <w:ilvl w:val="0"/>
          <w:numId w:val="302"/>
        </w:numPr>
        <w:spacing w:line="360" w:lineRule="auto"/>
        <w:jc w:val="both"/>
      </w:pPr>
      <w:r w:rsidRPr="0063458C">
        <w:t>Брейли Р., Майерс С. Принципы корпоративных финансов. М.: Олимпик Бизнес, 1997.</w:t>
      </w:r>
    </w:p>
    <w:p w:rsidR="00A354AB" w:rsidRPr="0063458C" w:rsidRDefault="00A354AB" w:rsidP="0063458C">
      <w:pPr>
        <w:numPr>
          <w:ilvl w:val="0"/>
          <w:numId w:val="302"/>
        </w:numPr>
        <w:spacing w:line="360" w:lineRule="auto"/>
        <w:jc w:val="both"/>
      </w:pPr>
      <w:r w:rsidRPr="0063458C">
        <w:t>Секреты инвестиционного дела. Под ред. Дж. Пикфорда. М.: Олимп-Бизнес, 2006.</w:t>
      </w:r>
    </w:p>
    <w:p w:rsidR="00A354AB" w:rsidRPr="0063458C" w:rsidRDefault="00A354AB" w:rsidP="0063458C">
      <w:pPr>
        <w:numPr>
          <w:ilvl w:val="0"/>
          <w:numId w:val="302"/>
        </w:numPr>
        <w:spacing w:line="360" w:lineRule="auto"/>
        <w:jc w:val="both"/>
      </w:pPr>
      <w:r w:rsidRPr="0063458C">
        <w:t>Марк П. Крицман. Головоломки финансов. Шесть блистательных решений приумножения капитала. М.: ГроссМедиа, 2005.</w:t>
      </w:r>
    </w:p>
    <w:p w:rsidR="00A354AB" w:rsidRPr="0063458C" w:rsidRDefault="00A354AB" w:rsidP="0063458C">
      <w:pPr>
        <w:numPr>
          <w:ilvl w:val="0"/>
          <w:numId w:val="302"/>
        </w:numPr>
        <w:spacing w:line="360" w:lineRule="auto"/>
        <w:jc w:val="both"/>
      </w:pPr>
      <w:r w:rsidRPr="0063458C">
        <w:t>Шарп У.Ф., Александер Г.Дж., Бейли Д.В. Инвестиции. М.: ИНФРА--М, 1998.</w:t>
      </w:r>
    </w:p>
    <w:p w:rsidR="00A354AB" w:rsidRPr="0063458C" w:rsidRDefault="00A354AB" w:rsidP="0063458C">
      <w:pPr>
        <w:numPr>
          <w:ilvl w:val="0"/>
          <w:numId w:val="302"/>
        </w:numPr>
        <w:spacing w:line="360" w:lineRule="auto"/>
        <w:jc w:val="both"/>
      </w:pPr>
      <w:r w:rsidRPr="0063458C">
        <w:t>Бронштейн Е.М. Пособие по финансовой математике Уфа: Изд.УГАТУ, 1999.</w:t>
      </w:r>
    </w:p>
    <w:p w:rsidR="00A354AB" w:rsidRPr="0063458C" w:rsidRDefault="00A354AB" w:rsidP="0063458C">
      <w:pPr>
        <w:numPr>
          <w:ilvl w:val="0"/>
          <w:numId w:val="302"/>
        </w:numPr>
        <w:spacing w:line="360" w:lineRule="auto"/>
        <w:jc w:val="both"/>
      </w:pPr>
      <w:r w:rsidRPr="0063458C">
        <w:t>Балабанов И.Т. Основы финансового менеджмента. Как управлять капиталом? Изд. 2-е. М.: Финансы и статистика, 1997.</w:t>
      </w:r>
    </w:p>
    <w:p w:rsidR="00A354AB" w:rsidRPr="0063458C" w:rsidRDefault="00A354AB" w:rsidP="0063458C">
      <w:pPr>
        <w:numPr>
          <w:ilvl w:val="0"/>
          <w:numId w:val="302"/>
        </w:numPr>
        <w:spacing w:line="360" w:lineRule="auto"/>
        <w:jc w:val="both"/>
      </w:pPr>
      <w:r w:rsidRPr="0063458C">
        <w:t xml:space="preserve">Галиц Л. Финансовая инженерия: инструменты и способы управления финансовым риском. М.: ТВП, 1998. </w:t>
      </w:r>
    </w:p>
    <w:p w:rsidR="00A354AB" w:rsidRPr="0063458C" w:rsidRDefault="00A354AB" w:rsidP="0063458C">
      <w:pPr>
        <w:numPr>
          <w:ilvl w:val="0"/>
          <w:numId w:val="302"/>
        </w:numPr>
        <w:spacing w:line="360" w:lineRule="auto"/>
        <w:jc w:val="both"/>
      </w:pPr>
      <w:r w:rsidRPr="0063458C">
        <w:t>Мориц Адельмейер. Опционы колл и пут. М.: Финансы и статистика, 2004.</w:t>
      </w:r>
    </w:p>
    <w:p w:rsidR="00A354AB" w:rsidRPr="0063458C" w:rsidRDefault="00A354AB" w:rsidP="0063458C">
      <w:pPr>
        <w:numPr>
          <w:ilvl w:val="0"/>
          <w:numId w:val="302"/>
        </w:numPr>
        <w:spacing w:line="360" w:lineRule="auto"/>
        <w:jc w:val="both"/>
      </w:pPr>
      <w:r w:rsidRPr="0063458C">
        <w:t>Буренин А.Н. Рынок ценных бумаг и производных финансовых инструментов. М.: Научно-техническое общество им. С.И. Вавилова, 2002.</w:t>
      </w:r>
    </w:p>
    <w:p w:rsidR="00A354AB" w:rsidRPr="0063458C" w:rsidRDefault="00A354AB" w:rsidP="0063458C">
      <w:pPr>
        <w:numPr>
          <w:ilvl w:val="0"/>
          <w:numId w:val="302"/>
        </w:numPr>
        <w:spacing w:line="360" w:lineRule="auto"/>
        <w:jc w:val="both"/>
      </w:pPr>
      <w:r w:rsidRPr="0063458C">
        <w:t>Белолипецкий В.Г. Финансовый менеджмент. М.: КНОРУС, 2006.</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Reinhart C. and K. Rogoff. The modern history of exchange rate arrangements: a reinterpretation, Working paper, International Monetary Fund, 2003.</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Carter D., Pantzalis Ch., and B. Simkins. Asymmetric exposure to foreign exchange risk: financial and real option hedges implemented by U.S. multinational corporations, Working paper, Oklahoma State University and University of South Florida, 2003.</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 xml:space="preserve">Allayannis G. and J. Weston. The use of foreign curren cy derivatives and firm market value. </w:t>
      </w:r>
      <w:r w:rsidRPr="0063458C">
        <w:rPr>
          <w:i/>
          <w:iCs/>
          <w:color w:val="231F20"/>
          <w:lang w:val="en-US"/>
        </w:rPr>
        <w:t>The Review of Financial Studies</w:t>
      </w:r>
      <w:r w:rsidRPr="0063458C">
        <w:rPr>
          <w:color w:val="231F20"/>
          <w:lang w:val="en-US"/>
        </w:rPr>
        <w:t>, 2001,Vol. 14(1), pp. 243276.</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Sohnke B., Brown G., and F. Fehle. International evidence on financial derivatives usage, Unpublished working paper, Lancaster University and University of North Carolina at Chapel Hill, 2003.</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Bodnar, G. Jaguar plc. 1984. Case discussion, mimeo, Wharton School, University of Pennsylvania, 2004.</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 xml:space="preserve">Williamson R. Exchange rate exposure and competetion: evidence from the automotive industry, </w:t>
      </w:r>
      <w:r w:rsidRPr="0063458C">
        <w:rPr>
          <w:i/>
          <w:iCs/>
          <w:color w:val="231F20"/>
          <w:lang w:val="en-US"/>
        </w:rPr>
        <w:t>Journal of Financial Economics</w:t>
      </w:r>
      <w:r w:rsidRPr="0063458C">
        <w:rPr>
          <w:color w:val="231F20"/>
          <w:lang w:val="en-US"/>
        </w:rPr>
        <w:t>, 2001, Vol. 59(3), pp. 441475.</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Pritamani M., Shome D., and V. Singal. Foreign exchange exposure of exporting and importing firms, Working paper, Frank Russell Company and Virginia Tech., 2003.</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 xml:space="preserve">Allayannis G., Brown G., and L. Klapper. Capital structure and financial risk: evidence from foreign debt use in East Asia, </w:t>
      </w:r>
      <w:r w:rsidRPr="0063458C">
        <w:rPr>
          <w:i/>
          <w:iCs/>
          <w:color w:val="231F20"/>
          <w:lang w:val="en-US"/>
        </w:rPr>
        <w:t>Journal of Finance</w:t>
      </w:r>
      <w:r w:rsidRPr="0063458C">
        <w:rPr>
          <w:color w:val="231F20"/>
          <w:lang w:val="en-US"/>
        </w:rPr>
        <w:t>, 2003, pp. 26672710.</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Susmel R. Currency risk management at the firm level, mimeo, University of Houston, 2000.</w:t>
      </w:r>
    </w:p>
    <w:p w:rsidR="00A354AB" w:rsidRPr="0063458C" w:rsidRDefault="00A354AB" w:rsidP="0063458C">
      <w:pPr>
        <w:numPr>
          <w:ilvl w:val="0"/>
          <w:numId w:val="302"/>
        </w:numPr>
        <w:spacing w:line="360" w:lineRule="auto"/>
        <w:jc w:val="both"/>
        <w:rPr>
          <w:color w:val="231F20"/>
          <w:lang w:val="en-US"/>
        </w:rPr>
      </w:pPr>
      <w:r w:rsidRPr="0063458C">
        <w:rPr>
          <w:color w:val="231F20"/>
          <w:lang w:val="en-US"/>
        </w:rPr>
        <w:t>Uppal R. Measuring and managing exposure to ex change rates, mimeo, 1999.</w:t>
      </w:r>
    </w:p>
    <w:p w:rsidR="00A354AB" w:rsidRPr="0063458C" w:rsidRDefault="00A354AB" w:rsidP="0063458C">
      <w:pPr>
        <w:spacing w:line="360" w:lineRule="auto"/>
        <w:rPr>
          <w:lang w:val="en-US"/>
        </w:rPr>
      </w:pPr>
    </w:p>
    <w:p w:rsidR="00A354AB" w:rsidRPr="0063458C" w:rsidRDefault="00A354AB" w:rsidP="0063458C">
      <w:pPr>
        <w:spacing w:line="360" w:lineRule="auto"/>
        <w:rPr>
          <w:b/>
        </w:rPr>
      </w:pPr>
      <w:r w:rsidRPr="0063458C">
        <w:rPr>
          <w:b/>
        </w:rPr>
        <w:t>Ресурсы Интернета</w:t>
      </w:r>
    </w:p>
    <w:p w:rsidR="00A354AB" w:rsidRPr="0063458C" w:rsidRDefault="00A354AB" w:rsidP="0063458C">
      <w:pPr>
        <w:numPr>
          <w:ilvl w:val="0"/>
          <w:numId w:val="314"/>
        </w:numPr>
        <w:spacing w:line="360" w:lineRule="auto"/>
        <w:jc w:val="both"/>
      </w:pPr>
      <w:hyperlink r:id="rId289" w:history="1">
        <w:r w:rsidRPr="0063458C">
          <w:rPr>
            <w:rStyle w:val="ae"/>
          </w:rPr>
          <w:t>http://www.finrisk.ru</w:t>
        </w:r>
      </w:hyperlink>
      <w:r w:rsidRPr="0063458C">
        <w:t xml:space="preserve"> Сайт “Управление финансовыми рисками”.</w:t>
      </w:r>
    </w:p>
    <w:p w:rsidR="00A354AB" w:rsidRPr="0063458C" w:rsidRDefault="00A354AB" w:rsidP="0063458C">
      <w:pPr>
        <w:numPr>
          <w:ilvl w:val="0"/>
          <w:numId w:val="314"/>
        </w:numPr>
        <w:spacing w:line="360" w:lineRule="auto"/>
        <w:jc w:val="both"/>
      </w:pPr>
      <w:hyperlink r:id="rId290" w:history="1">
        <w:r w:rsidRPr="0063458C">
          <w:rPr>
            <w:rStyle w:val="ae"/>
          </w:rPr>
          <w:t>http://www.hf.ru/rm/rm.htm</w:t>
        </w:r>
      </w:hyperlink>
      <w:r w:rsidRPr="0063458C">
        <w:t xml:space="preserve"> Материалы по управлению рисками на сайте "Специализированного межрегионального Хеджевого Фонда".</w:t>
      </w:r>
    </w:p>
    <w:p w:rsidR="00A354AB" w:rsidRPr="0063458C" w:rsidRDefault="00A354AB" w:rsidP="0063458C">
      <w:pPr>
        <w:numPr>
          <w:ilvl w:val="0"/>
          <w:numId w:val="314"/>
        </w:numPr>
        <w:spacing w:line="360" w:lineRule="auto"/>
        <w:jc w:val="both"/>
      </w:pPr>
      <w:hyperlink r:id="rId291" w:history="1">
        <w:r w:rsidRPr="0063458C">
          <w:rPr>
            <w:rStyle w:val="ae"/>
          </w:rPr>
          <w:t>http://www.moneysphere.f2s.com</w:t>
        </w:r>
      </w:hyperlink>
      <w:r w:rsidRPr="0063458C">
        <w:t xml:space="preserve"> Финансово-образовательный портал “Moneysphere”.</w:t>
      </w:r>
    </w:p>
    <w:p w:rsidR="00A354AB" w:rsidRPr="0063458C" w:rsidRDefault="00A354AB" w:rsidP="0063458C">
      <w:pPr>
        <w:numPr>
          <w:ilvl w:val="0"/>
          <w:numId w:val="314"/>
        </w:numPr>
        <w:spacing w:line="360" w:lineRule="auto"/>
        <w:jc w:val="both"/>
      </w:pPr>
      <w:hyperlink r:id="rId292" w:history="1">
        <w:r w:rsidRPr="0063458C">
          <w:rPr>
            <w:rStyle w:val="ae"/>
          </w:rPr>
          <w:t>http://www.aurora.ru/index.php?ind=rp_hayam</w:t>
        </w:r>
      </w:hyperlink>
      <w:r w:rsidRPr="0063458C">
        <w:t xml:space="preserve"> Риск: Основные тезисы и принципы. Цели и стратегия. Организационная структура и функции. </w:t>
      </w:r>
    </w:p>
    <w:p w:rsidR="00A354AB" w:rsidRPr="0063458C" w:rsidRDefault="00A354AB" w:rsidP="0063458C">
      <w:pPr>
        <w:numPr>
          <w:ilvl w:val="0"/>
          <w:numId w:val="314"/>
        </w:numPr>
        <w:spacing w:line="360" w:lineRule="auto"/>
        <w:jc w:val="both"/>
      </w:pPr>
      <w:hyperlink r:id="rId293" w:history="1">
        <w:r w:rsidRPr="0063458C">
          <w:rPr>
            <w:rStyle w:val="ae"/>
          </w:rPr>
          <w:t>http://www.finrisk.ru</w:t>
        </w:r>
      </w:hyperlink>
      <w:r w:rsidRPr="0063458C">
        <w:t xml:space="preserve"> Управление финансовыми рисками. Теория и практика.</w:t>
      </w:r>
    </w:p>
    <w:p w:rsidR="00A354AB" w:rsidRPr="0063458C" w:rsidRDefault="00A354AB" w:rsidP="0063458C">
      <w:pPr>
        <w:numPr>
          <w:ilvl w:val="0"/>
          <w:numId w:val="314"/>
        </w:numPr>
        <w:spacing w:line="360" w:lineRule="auto"/>
        <w:jc w:val="both"/>
      </w:pPr>
      <w:hyperlink r:id="rId294" w:history="1">
        <w:r w:rsidRPr="0063458C">
          <w:rPr>
            <w:rStyle w:val="ae"/>
          </w:rPr>
          <w:t>http://www.risks.ru/project/modulufr.htm</w:t>
        </w:r>
      </w:hyperlink>
      <w:r w:rsidRPr="0063458C">
        <w:t xml:space="preserve"> Институт управления рисками. </w:t>
      </w:r>
    </w:p>
    <w:p w:rsidR="00A354AB" w:rsidRPr="0063458C" w:rsidRDefault="00A354AB" w:rsidP="0063458C">
      <w:pPr>
        <w:numPr>
          <w:ilvl w:val="0"/>
          <w:numId w:val="314"/>
        </w:numPr>
        <w:spacing w:line="360" w:lineRule="auto"/>
        <w:jc w:val="both"/>
      </w:pPr>
      <w:hyperlink r:id="rId295" w:history="1">
        <w:r w:rsidRPr="0063458C">
          <w:rPr>
            <w:rStyle w:val="ae"/>
          </w:rPr>
          <w:t>http://www.riskcontrol.ru</w:t>
        </w:r>
      </w:hyperlink>
      <w:r w:rsidRPr="0063458C">
        <w:t xml:space="preserve"> Центр Статистических Исследований.</w:t>
      </w:r>
    </w:p>
    <w:p w:rsidR="00A354AB" w:rsidRPr="0063458C" w:rsidRDefault="00A354AB" w:rsidP="0063458C">
      <w:pPr>
        <w:numPr>
          <w:ilvl w:val="0"/>
          <w:numId w:val="314"/>
        </w:numPr>
        <w:spacing w:line="360" w:lineRule="auto"/>
        <w:jc w:val="both"/>
      </w:pPr>
      <w:hyperlink r:id="rId296" w:history="1">
        <w:r w:rsidRPr="0063458C">
          <w:rPr>
            <w:rStyle w:val="ae"/>
          </w:rPr>
          <w:t>rrm.rea.ru</w:t>
        </w:r>
      </w:hyperlink>
      <w:r w:rsidRPr="0063458C">
        <w:t xml:space="preserve"> сайт "РЭА Риск-менеджмент".</w:t>
      </w:r>
    </w:p>
    <w:p w:rsidR="00A354AB" w:rsidRPr="0063458C" w:rsidRDefault="00A354AB" w:rsidP="0063458C">
      <w:pPr>
        <w:numPr>
          <w:ilvl w:val="0"/>
          <w:numId w:val="314"/>
        </w:numPr>
        <w:spacing w:line="360" w:lineRule="auto"/>
        <w:jc w:val="both"/>
      </w:pPr>
      <w:hyperlink r:id="rId297" w:history="1">
        <w:r w:rsidRPr="0063458C">
          <w:rPr>
            <w:rStyle w:val="ae"/>
          </w:rPr>
          <w:t>www.FinPort.ru</w:t>
        </w:r>
      </w:hyperlink>
      <w:r w:rsidRPr="0063458C">
        <w:t xml:space="preserve"> Риск-портал "РЭА Риск-менеджмент".</w:t>
      </w:r>
    </w:p>
    <w:p w:rsidR="00A354AB" w:rsidRPr="0063458C" w:rsidRDefault="00A354AB" w:rsidP="0063458C">
      <w:pPr>
        <w:numPr>
          <w:ilvl w:val="0"/>
          <w:numId w:val="314"/>
        </w:numPr>
        <w:spacing w:line="360" w:lineRule="auto"/>
        <w:jc w:val="both"/>
      </w:pPr>
      <w:hyperlink r:id="rId298" w:history="1">
        <w:r w:rsidRPr="0063458C">
          <w:rPr>
            <w:rStyle w:val="ae"/>
          </w:rPr>
          <w:t>www.riskman.ru</w:t>
        </w:r>
      </w:hyperlink>
      <w:r w:rsidRPr="0063458C">
        <w:t xml:space="preserve"> сайт Института Управления Рисками при Государственном Университете Управления.</w:t>
      </w:r>
    </w:p>
    <w:p w:rsidR="00A354AB" w:rsidRPr="0063458C" w:rsidRDefault="00A354AB" w:rsidP="0063458C">
      <w:pPr>
        <w:numPr>
          <w:ilvl w:val="0"/>
          <w:numId w:val="314"/>
        </w:numPr>
        <w:spacing w:line="360" w:lineRule="auto"/>
        <w:jc w:val="both"/>
      </w:pPr>
      <w:hyperlink r:id="rId299" w:history="1">
        <w:r w:rsidRPr="0063458C">
          <w:rPr>
            <w:rStyle w:val="ae"/>
          </w:rPr>
          <w:t>www.mbkcentre.com</w:t>
        </w:r>
      </w:hyperlink>
      <w:r w:rsidRPr="0063458C">
        <w:t xml:space="preserve"> Сайт, посвященный анализу коммерческих банков.</w:t>
      </w:r>
    </w:p>
    <w:p w:rsidR="00A354AB" w:rsidRPr="0063458C" w:rsidRDefault="00A354AB" w:rsidP="0063458C">
      <w:pPr>
        <w:numPr>
          <w:ilvl w:val="0"/>
          <w:numId w:val="314"/>
        </w:numPr>
        <w:spacing w:line="360" w:lineRule="auto"/>
        <w:jc w:val="both"/>
      </w:pPr>
      <w:hyperlink r:id="rId300" w:history="1">
        <w:r w:rsidRPr="0063458C">
          <w:rPr>
            <w:rStyle w:val="ae"/>
          </w:rPr>
          <w:t>www.risk-management.ru</w:t>
        </w:r>
      </w:hyperlink>
      <w:r w:rsidRPr="0063458C">
        <w:t xml:space="preserve"> Сайт компании РМ-Технологии. </w:t>
      </w:r>
    </w:p>
    <w:p w:rsidR="00A354AB" w:rsidRPr="0063458C" w:rsidRDefault="00A354AB" w:rsidP="0063458C">
      <w:pPr>
        <w:numPr>
          <w:ilvl w:val="0"/>
          <w:numId w:val="314"/>
        </w:numPr>
        <w:spacing w:line="360" w:lineRule="auto"/>
        <w:jc w:val="both"/>
      </w:pPr>
      <w:hyperlink r:id="rId301" w:history="1">
        <w:r w:rsidRPr="0063458C">
          <w:rPr>
            <w:rStyle w:val="ae"/>
          </w:rPr>
          <w:t>http://www.hf.ru/an/articles/hedge</w:t>
        </w:r>
      </w:hyperlink>
      <w:r w:rsidRPr="0063458C">
        <w:t xml:space="preserve"> Статьи по хеджированию.</w:t>
      </w:r>
    </w:p>
    <w:p w:rsidR="00A354AB" w:rsidRPr="0063458C" w:rsidRDefault="00A354AB" w:rsidP="0063458C">
      <w:pPr>
        <w:numPr>
          <w:ilvl w:val="0"/>
          <w:numId w:val="314"/>
        </w:numPr>
        <w:spacing w:line="360" w:lineRule="auto"/>
        <w:jc w:val="both"/>
      </w:pPr>
      <w:hyperlink r:id="rId302" w:history="1">
        <w:r w:rsidRPr="0063458C">
          <w:rPr>
            <w:rStyle w:val="ae"/>
          </w:rPr>
          <w:t>www.bashedu.ru/konkurs/bakirov/aug/uprav.htm</w:t>
        </w:r>
      </w:hyperlink>
      <w:r w:rsidRPr="0063458C">
        <w:t xml:space="preserve"> Сборник статей по управлению рыночными рисками.</w:t>
      </w:r>
    </w:p>
    <w:p w:rsidR="00A354AB" w:rsidRPr="0063458C" w:rsidRDefault="00A354AB" w:rsidP="0063458C">
      <w:pPr>
        <w:numPr>
          <w:ilvl w:val="0"/>
          <w:numId w:val="314"/>
        </w:numPr>
        <w:spacing w:line="360" w:lineRule="auto"/>
        <w:jc w:val="both"/>
      </w:pPr>
      <w:hyperlink r:id="rId303" w:history="1">
        <w:r w:rsidRPr="0063458C">
          <w:rPr>
            <w:rStyle w:val="ae"/>
          </w:rPr>
          <w:t>www.bizcom.ru</w:t>
        </w:r>
      </w:hyperlink>
      <w:r w:rsidRPr="0063458C">
        <w:t xml:space="preserve"> журнал "Бизнес и компьютер". В архиве ряд публикаций посвящено управлению рисками.</w:t>
      </w:r>
    </w:p>
    <w:p w:rsidR="00A354AB" w:rsidRPr="0063458C" w:rsidRDefault="00A354AB" w:rsidP="0063458C">
      <w:pPr>
        <w:numPr>
          <w:ilvl w:val="0"/>
          <w:numId w:val="314"/>
        </w:numPr>
        <w:spacing w:line="360" w:lineRule="auto"/>
        <w:jc w:val="both"/>
      </w:pPr>
      <w:hyperlink r:id="rId304" w:history="1">
        <w:r w:rsidRPr="0063458C">
          <w:rPr>
            <w:rStyle w:val="ae"/>
          </w:rPr>
          <w:t>www.bdm.ru</w:t>
        </w:r>
      </w:hyperlink>
      <w:r w:rsidRPr="0063458C">
        <w:t xml:space="preserve"> журнал "Банковское дело в Москве". В архиве ряд публикаций посвящено управлению рисками.</w:t>
      </w:r>
    </w:p>
    <w:p w:rsidR="00A354AB" w:rsidRPr="0063458C" w:rsidRDefault="00A354AB" w:rsidP="0063458C">
      <w:pPr>
        <w:numPr>
          <w:ilvl w:val="0"/>
          <w:numId w:val="314"/>
        </w:numPr>
        <w:spacing w:line="360" w:lineRule="auto"/>
        <w:jc w:val="both"/>
      </w:pPr>
      <w:hyperlink r:id="rId305" w:history="1">
        <w:r w:rsidRPr="0063458C">
          <w:rPr>
            <w:rStyle w:val="ae"/>
          </w:rPr>
          <w:t>www.bankir.ru</w:t>
        </w:r>
      </w:hyperlink>
      <w:r w:rsidRPr="0063458C">
        <w:t xml:space="preserve"> форумы по банковской деятельности. В частности в разделе "Отчетность, риски" активно обсуждаются вопросы управления рисками.</w:t>
      </w:r>
    </w:p>
    <w:p w:rsidR="00A354AB" w:rsidRPr="0063458C" w:rsidRDefault="00A354AB" w:rsidP="0063458C">
      <w:pPr>
        <w:numPr>
          <w:ilvl w:val="0"/>
          <w:numId w:val="314"/>
        </w:numPr>
        <w:spacing w:line="360" w:lineRule="auto"/>
        <w:jc w:val="both"/>
      </w:pPr>
      <w:hyperlink r:id="rId306" w:history="1">
        <w:r w:rsidRPr="0063458C">
          <w:rPr>
            <w:rStyle w:val="ae"/>
          </w:rPr>
          <w:t>trading.narod.ru/mmanage_index.htm</w:t>
        </w:r>
      </w:hyperlink>
      <w:r w:rsidRPr="0063458C">
        <w:t xml:space="preserve"> статьи по управлению рисками и управлению капиталом.</w:t>
      </w:r>
    </w:p>
    <w:p w:rsidR="00A354AB" w:rsidRPr="0063458C" w:rsidRDefault="00A354AB" w:rsidP="0063458C">
      <w:pPr>
        <w:numPr>
          <w:ilvl w:val="0"/>
          <w:numId w:val="314"/>
        </w:numPr>
        <w:spacing w:line="360" w:lineRule="auto"/>
        <w:jc w:val="both"/>
      </w:pPr>
      <w:hyperlink r:id="rId307" w:history="1">
        <w:r w:rsidRPr="0063458C">
          <w:rPr>
            <w:rStyle w:val="ae"/>
          </w:rPr>
          <w:t>www.iia-ru.divo.ru/info3.html</w:t>
        </w:r>
      </w:hyperlink>
      <w:r w:rsidRPr="0063458C">
        <w:t xml:space="preserve"> статьи на сайте Московского клуба внутренних аудиторов.</w:t>
      </w:r>
    </w:p>
    <w:p w:rsidR="00A354AB" w:rsidRPr="0063458C" w:rsidRDefault="00A354AB" w:rsidP="0063458C">
      <w:pPr>
        <w:numPr>
          <w:ilvl w:val="0"/>
          <w:numId w:val="314"/>
        </w:numPr>
        <w:spacing w:line="360" w:lineRule="auto"/>
        <w:jc w:val="both"/>
      </w:pPr>
      <w:hyperlink r:id="rId308" w:history="1">
        <w:r w:rsidRPr="0063458C">
          <w:rPr>
            <w:rStyle w:val="ae"/>
          </w:rPr>
          <w:t>www.forinfo.ru/MainPage/library.asp?l_s=2&amp;p_id=4</w:t>
        </w:r>
      </w:hyperlink>
      <w:r w:rsidRPr="0063458C">
        <w:t xml:space="preserve"> статьи, касающиеся риск-менеджмента на сайте компании WestWind Trading.</w:t>
      </w:r>
    </w:p>
    <w:p w:rsidR="00A354AB" w:rsidRPr="0063458C" w:rsidRDefault="00A354AB" w:rsidP="0063458C">
      <w:pPr>
        <w:numPr>
          <w:ilvl w:val="0"/>
          <w:numId w:val="314"/>
        </w:numPr>
        <w:spacing w:line="360" w:lineRule="auto"/>
        <w:jc w:val="both"/>
      </w:pPr>
      <w:hyperlink r:id="rId309" w:history="1">
        <w:r w:rsidRPr="0063458C">
          <w:rPr>
            <w:rStyle w:val="ae"/>
          </w:rPr>
          <w:t>www.dol.ru/users/partad/insurance/seminar.html</w:t>
        </w:r>
      </w:hyperlink>
      <w:r w:rsidRPr="0063458C">
        <w:t xml:space="preserve"> Материалы семинаров ПАРТАД по управлению рисками (риски депозитарной деятельности, риски учетных систем).</w:t>
      </w:r>
    </w:p>
    <w:p w:rsidR="00A354AB" w:rsidRPr="0063458C" w:rsidRDefault="00A354AB" w:rsidP="0063458C">
      <w:pPr>
        <w:numPr>
          <w:ilvl w:val="0"/>
          <w:numId w:val="314"/>
        </w:numPr>
        <w:spacing w:line="360" w:lineRule="auto"/>
        <w:jc w:val="both"/>
      </w:pPr>
      <w:hyperlink r:id="rId310" w:history="1">
        <w:r w:rsidRPr="0063458C">
          <w:rPr>
            <w:rStyle w:val="ae"/>
          </w:rPr>
          <w:t>www.geocities.com/WallStreet/Market/4444/</w:t>
        </w:r>
      </w:hyperlink>
      <w:r w:rsidRPr="0063458C">
        <w:t xml:space="preserve"> Информация по валютным рискам.</w:t>
      </w:r>
    </w:p>
    <w:p w:rsidR="00A354AB" w:rsidRPr="0063458C" w:rsidRDefault="00A354AB" w:rsidP="0063458C">
      <w:pPr>
        <w:numPr>
          <w:ilvl w:val="0"/>
          <w:numId w:val="314"/>
        </w:numPr>
        <w:spacing w:line="360" w:lineRule="auto"/>
        <w:jc w:val="both"/>
      </w:pPr>
      <w:hyperlink r:id="rId311" w:history="1">
        <w:r w:rsidRPr="0063458C">
          <w:rPr>
            <w:rStyle w:val="ae"/>
            <w:lang w:val="en-US"/>
          </w:rPr>
          <w:t>cslab.mipt.ru</w:t>
        </w:r>
      </w:hyperlink>
      <w:r w:rsidRPr="0063458C">
        <w:rPr>
          <w:lang w:val="en-US"/>
        </w:rPr>
        <w:t xml:space="preserve"> </w:t>
      </w:r>
      <w:r w:rsidRPr="0063458C">
        <w:t>Лаборатория</w:t>
      </w:r>
      <w:r w:rsidRPr="0063458C">
        <w:rPr>
          <w:lang w:val="en-US"/>
        </w:rPr>
        <w:t xml:space="preserve"> Computer Science. </w:t>
      </w:r>
      <w:r w:rsidRPr="0063458C">
        <w:t>МФТИ. Материалы посвященные управлению финансами и в частности управлению рисками.</w:t>
      </w:r>
    </w:p>
    <w:p w:rsidR="00A354AB" w:rsidRPr="0063458C" w:rsidRDefault="00A354AB" w:rsidP="0063458C">
      <w:pPr>
        <w:numPr>
          <w:ilvl w:val="0"/>
          <w:numId w:val="314"/>
        </w:numPr>
        <w:spacing w:line="360" w:lineRule="auto"/>
        <w:jc w:val="both"/>
      </w:pPr>
      <w:hyperlink r:id="rId312" w:history="1">
        <w:r w:rsidRPr="0063458C">
          <w:rPr>
            <w:rStyle w:val="ae"/>
          </w:rPr>
          <w:t>www.caravan.ru/~ankil/publish/archive_ur/ur_start.html</w:t>
        </w:r>
      </w:hyperlink>
      <w:r w:rsidRPr="0063458C">
        <w:t xml:space="preserve"> журнал "Управление финансовыми рисками" - анонсы статей.</w:t>
      </w:r>
    </w:p>
    <w:p w:rsidR="00A354AB" w:rsidRPr="0063458C" w:rsidRDefault="00A354AB" w:rsidP="0063458C">
      <w:pPr>
        <w:numPr>
          <w:ilvl w:val="0"/>
          <w:numId w:val="314"/>
        </w:numPr>
        <w:spacing w:line="360" w:lineRule="auto"/>
        <w:jc w:val="both"/>
      </w:pPr>
      <w:hyperlink r:id="rId313" w:history="1">
        <w:r w:rsidRPr="0063458C">
          <w:rPr>
            <w:rStyle w:val="ae"/>
          </w:rPr>
          <w:t>www.nsu.ru/ef/tsy/ecmr/garch/index.htm</w:t>
        </w:r>
      </w:hyperlink>
      <w:r w:rsidRPr="0063458C">
        <w:t xml:space="preserve"> Материалы по GARCH-моделям.</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51"/>
        </w:numPr>
        <w:spacing w:line="360" w:lineRule="auto"/>
        <w:jc w:val="both"/>
      </w:pPr>
      <w:r w:rsidRPr="0063458C">
        <w:t>Если цена облигации растет, то ее доходность … растет или падает?</w:t>
      </w:r>
    </w:p>
    <w:p w:rsidR="00A354AB" w:rsidRPr="0063458C" w:rsidRDefault="00A354AB" w:rsidP="0063458C">
      <w:pPr>
        <w:numPr>
          <w:ilvl w:val="0"/>
          <w:numId w:val="251"/>
        </w:numPr>
        <w:spacing w:line="360" w:lineRule="auto"/>
        <w:jc w:val="both"/>
      </w:pPr>
      <w:r w:rsidRPr="0063458C">
        <w:t>Если доходность облигации растет, то ее риск … растет или падает?</w:t>
      </w:r>
    </w:p>
    <w:p w:rsidR="00A354AB" w:rsidRPr="0063458C" w:rsidRDefault="00A354AB" w:rsidP="0063458C">
      <w:pPr>
        <w:numPr>
          <w:ilvl w:val="0"/>
          <w:numId w:val="251"/>
        </w:numPr>
        <w:spacing w:line="360" w:lineRule="auto"/>
        <w:jc w:val="both"/>
      </w:pPr>
      <w:r w:rsidRPr="0063458C">
        <w:t>От чего зависит доходность акции?</w:t>
      </w:r>
    </w:p>
    <w:p w:rsidR="00A354AB" w:rsidRPr="0063458C" w:rsidRDefault="00A354AB" w:rsidP="0063458C">
      <w:pPr>
        <w:numPr>
          <w:ilvl w:val="0"/>
          <w:numId w:val="251"/>
        </w:numPr>
        <w:spacing w:line="360" w:lineRule="auto"/>
        <w:jc w:val="both"/>
      </w:pPr>
      <w:r w:rsidRPr="0063458C">
        <w:t>Что такое дюрация?</w:t>
      </w:r>
    </w:p>
    <w:p w:rsidR="00A354AB" w:rsidRPr="0063458C" w:rsidRDefault="00A354AB" w:rsidP="0063458C">
      <w:pPr>
        <w:numPr>
          <w:ilvl w:val="0"/>
          <w:numId w:val="251"/>
        </w:numPr>
        <w:spacing w:line="360" w:lineRule="auto"/>
        <w:jc w:val="both"/>
      </w:pPr>
      <w:r w:rsidRPr="0063458C">
        <w:t>Как определить стоимость акции если дивиденды по ней не выплачиваются?</w:t>
      </w:r>
    </w:p>
    <w:p w:rsidR="00A354AB" w:rsidRPr="0063458C" w:rsidRDefault="00A354AB" w:rsidP="0063458C">
      <w:pPr>
        <w:numPr>
          <w:ilvl w:val="0"/>
          <w:numId w:val="251"/>
        </w:numPr>
        <w:spacing w:line="360" w:lineRule="auto"/>
        <w:jc w:val="both"/>
      </w:pPr>
      <w:r w:rsidRPr="0063458C">
        <w:t>Если доходность равна размеру купона (9%), а номинал равен 1000 ед., чему равна текущая стоимость облигации (PV)?</w:t>
      </w:r>
    </w:p>
    <w:p w:rsidR="00A354AB" w:rsidRPr="0063458C" w:rsidRDefault="00A354AB" w:rsidP="0063458C">
      <w:pPr>
        <w:numPr>
          <w:ilvl w:val="0"/>
          <w:numId w:val="251"/>
        </w:numPr>
        <w:spacing w:line="360" w:lineRule="auto"/>
        <w:jc w:val="both"/>
      </w:pPr>
      <w:r w:rsidRPr="0063458C">
        <w:t>Согласно формуле оценки стоимости акции, стоимость акции сразу после выплаты дивиденда должна соответственно сократиться. Почему обычно этого не происходит?</w:t>
      </w:r>
    </w:p>
    <w:p w:rsidR="00A354AB" w:rsidRPr="0063458C" w:rsidRDefault="00A354AB" w:rsidP="0063458C">
      <w:pPr>
        <w:numPr>
          <w:ilvl w:val="0"/>
          <w:numId w:val="251"/>
        </w:numPr>
        <w:spacing w:line="360" w:lineRule="auto"/>
        <w:jc w:val="both"/>
      </w:pPr>
      <w:r w:rsidRPr="0063458C">
        <w:t>Считается, что акционеры крайне негативно относятся к идее выплаты дивидендов, первый платеж по которым будут выплачен только через сто лет, независимо от размеров дивиденда. Почему?</w:t>
      </w:r>
    </w:p>
    <w:p w:rsidR="00A354AB" w:rsidRPr="0063458C" w:rsidRDefault="00A354AB" w:rsidP="0063458C">
      <w:pPr>
        <w:numPr>
          <w:ilvl w:val="0"/>
          <w:numId w:val="251"/>
        </w:numPr>
        <w:spacing w:line="360" w:lineRule="auto"/>
        <w:jc w:val="both"/>
      </w:pPr>
      <w:r w:rsidRPr="0063458C">
        <w:t>Риск в течении дня меняется, это факт. А меняется ли он в течении недели? Как это может выглядеть?</w:t>
      </w:r>
    </w:p>
    <w:p w:rsidR="00A354AB" w:rsidRPr="0063458C" w:rsidRDefault="00A354AB" w:rsidP="0063458C">
      <w:pPr>
        <w:numPr>
          <w:ilvl w:val="0"/>
          <w:numId w:val="251"/>
        </w:numPr>
        <w:spacing w:line="360" w:lineRule="auto"/>
        <w:jc w:val="both"/>
      </w:pPr>
      <w:r w:rsidRPr="0063458C">
        <w:t>В какой день недели лучше всего объявлять плохие финансовые и корпоративные новости?</w:t>
      </w:r>
    </w:p>
    <w:p w:rsidR="00A354AB" w:rsidRPr="0063458C" w:rsidRDefault="00A354AB" w:rsidP="0063458C">
      <w:pPr>
        <w:numPr>
          <w:ilvl w:val="0"/>
          <w:numId w:val="251"/>
        </w:numPr>
        <w:spacing w:line="360" w:lineRule="auto"/>
        <w:jc w:val="both"/>
      </w:pPr>
      <w:r w:rsidRPr="0063458C">
        <w:t xml:space="preserve">Насколько реально считать </w:t>
      </w:r>
      <w:r w:rsidRPr="0063458C">
        <w:rPr>
          <w:b/>
        </w:rPr>
        <w:t>VaR</w:t>
      </w:r>
      <w:r w:rsidRPr="0063458C">
        <w:t xml:space="preserve"> на год вперед? Может при этом изменить значение доверительной вероятности?</w:t>
      </w:r>
    </w:p>
    <w:p w:rsidR="00A354AB" w:rsidRPr="0063458C" w:rsidRDefault="00A354AB" w:rsidP="0063458C">
      <w:pPr>
        <w:numPr>
          <w:ilvl w:val="0"/>
          <w:numId w:val="251"/>
        </w:numPr>
        <w:spacing w:line="360" w:lineRule="auto"/>
        <w:jc w:val="both"/>
      </w:pPr>
      <w:r w:rsidRPr="0063458C">
        <w:t>Как определяется стоимость опциона?</w:t>
      </w:r>
    </w:p>
    <w:p w:rsidR="00A354AB" w:rsidRPr="0063458C" w:rsidRDefault="00A354AB" w:rsidP="0063458C">
      <w:pPr>
        <w:numPr>
          <w:ilvl w:val="0"/>
          <w:numId w:val="251"/>
        </w:numPr>
        <w:spacing w:line="360" w:lineRule="auto"/>
        <w:jc w:val="both"/>
      </w:pPr>
      <w:r w:rsidRPr="0063458C">
        <w:t>Чем отличается биноминальная модель оценки стоимости опционов от формулы Блэка-Шоулза?</w:t>
      </w:r>
    </w:p>
    <w:p w:rsidR="00A354AB" w:rsidRPr="0063458C" w:rsidRDefault="00A354AB" w:rsidP="0063458C">
      <w:pPr>
        <w:spacing w:line="360" w:lineRule="auto"/>
        <w:jc w:val="both"/>
        <w:rPr>
          <w:i/>
          <w:u w:val="single"/>
        </w:rPr>
      </w:pPr>
    </w:p>
    <w:p w:rsidR="00A354AB" w:rsidRPr="0063458C" w:rsidRDefault="00A354AB" w:rsidP="0063458C">
      <w:pPr>
        <w:spacing w:line="360" w:lineRule="auto"/>
        <w:jc w:val="both"/>
        <w:rPr>
          <w:i/>
          <w:u w:val="single"/>
        </w:rPr>
      </w:pPr>
      <w:r w:rsidRPr="0063458C">
        <w:rPr>
          <w:i/>
          <w:u w:val="single"/>
        </w:rPr>
        <w:t>Вопросы по безрисковой процентной ставке:</w:t>
      </w:r>
    </w:p>
    <w:p w:rsidR="00A354AB" w:rsidRPr="0063458C" w:rsidRDefault="00A354AB" w:rsidP="0063458C">
      <w:pPr>
        <w:numPr>
          <w:ilvl w:val="0"/>
          <w:numId w:val="248"/>
        </w:numPr>
        <w:spacing w:line="360" w:lineRule="auto"/>
        <w:jc w:val="both"/>
      </w:pPr>
      <w:r w:rsidRPr="0063458C">
        <w:t>Понятно, что речь идет о государственных облигациях, но каких именно: внутренних или еврооблигациях?</w:t>
      </w:r>
    </w:p>
    <w:p w:rsidR="00A354AB" w:rsidRPr="0063458C" w:rsidRDefault="00A354AB" w:rsidP="0063458C">
      <w:pPr>
        <w:numPr>
          <w:ilvl w:val="0"/>
          <w:numId w:val="248"/>
        </w:numPr>
        <w:spacing w:line="360" w:lineRule="auto"/>
        <w:jc w:val="both"/>
      </w:pPr>
      <w:r w:rsidRPr="0063458C">
        <w:t>Речь идет о доходности в прошлом (ведь мы считаем дисперсию прошедшего периода) или о доходности к погашению? Или о доходности за период владения?</w:t>
      </w:r>
    </w:p>
    <w:p w:rsidR="00A354AB" w:rsidRPr="0063458C" w:rsidRDefault="00A354AB" w:rsidP="0063458C">
      <w:pPr>
        <w:numPr>
          <w:ilvl w:val="0"/>
          <w:numId w:val="248"/>
        </w:numPr>
        <w:spacing w:line="360" w:lineRule="auto"/>
        <w:jc w:val="both"/>
      </w:pPr>
      <w:r w:rsidRPr="0063458C">
        <w:t>А если у инструмента с наименьшим стандартным отклонением, отрицательная доходность, как тогда быть?</w:t>
      </w:r>
    </w:p>
    <w:p w:rsidR="00A354AB" w:rsidRPr="0063458C" w:rsidRDefault="00A354AB" w:rsidP="0063458C">
      <w:pPr>
        <w:numPr>
          <w:ilvl w:val="0"/>
          <w:numId w:val="248"/>
        </w:numPr>
        <w:spacing w:line="360" w:lineRule="auto"/>
        <w:jc w:val="both"/>
      </w:pPr>
      <w:r w:rsidRPr="0063458C">
        <w:t>А если на рынке имеется несколько инструментов с одинаково наименьшим стандартным отклонением, как тогда выбирать?</w:t>
      </w:r>
    </w:p>
    <w:p w:rsidR="00A354AB" w:rsidRPr="0063458C" w:rsidRDefault="00A354AB" w:rsidP="0063458C">
      <w:pPr>
        <w:numPr>
          <w:ilvl w:val="0"/>
          <w:numId w:val="248"/>
        </w:numPr>
        <w:spacing w:line="360" w:lineRule="auto"/>
        <w:jc w:val="both"/>
      </w:pPr>
      <w:r w:rsidRPr="0063458C">
        <w:t xml:space="preserve">А если сделать портфель, состоящий из нескольких бумаг, и имеющий в итоге наименьшее стандартное отклонение. Не будет ли доходность такого портфеля </w:t>
      </w:r>
      <w:r w:rsidRPr="0063458C">
        <w:rPr>
          <w:i/>
        </w:rPr>
        <w:t>настоящей</w:t>
      </w:r>
      <w:r w:rsidRPr="0063458C">
        <w:t xml:space="preserve"> безрисковой?</w:t>
      </w:r>
    </w:p>
    <w:p w:rsidR="00A354AB" w:rsidRPr="0063458C" w:rsidRDefault="00A354AB" w:rsidP="0063458C">
      <w:pPr>
        <w:spacing w:line="360" w:lineRule="auto"/>
        <w:jc w:val="both"/>
      </w:pPr>
    </w:p>
    <w:p w:rsidR="00A354AB" w:rsidRPr="0063458C" w:rsidRDefault="00A354AB" w:rsidP="0063458C">
      <w:pPr>
        <w:shd w:val="clear" w:color="auto" w:fill="E6E6E6"/>
        <w:spacing w:line="360" w:lineRule="auto"/>
      </w:pPr>
      <w:r w:rsidRPr="0063458C">
        <w:br w:type="page"/>
      </w:r>
      <w:r w:rsidRPr="0063458C">
        <w:rPr>
          <w:b/>
        </w:rPr>
        <w:t>Блок 3. Механизм влияния терроризма на финансы корпораций</w:t>
      </w:r>
    </w:p>
    <w:p w:rsidR="00A354AB" w:rsidRPr="0063458C" w:rsidRDefault="00A354AB" w:rsidP="0063458C">
      <w:pPr>
        <w:shd w:val="clear" w:color="auto" w:fill="E6E6E6"/>
        <w:spacing w:line="360" w:lineRule="auto"/>
        <w:rPr>
          <w:b/>
        </w:rPr>
      </w:pPr>
    </w:p>
    <w:p w:rsidR="00A354AB" w:rsidRPr="0063458C" w:rsidRDefault="00A354AB" w:rsidP="0063458C">
      <w:pPr>
        <w:shd w:val="clear" w:color="auto" w:fill="E6E6E6"/>
        <w:spacing w:line="360" w:lineRule="auto"/>
        <w:rPr>
          <w:b/>
        </w:rPr>
      </w:pPr>
      <w:r w:rsidRPr="0063458C">
        <w:rPr>
          <w:b/>
        </w:rPr>
        <w:t>Лекция 9. Основные модели, характеризующие специфику инвестиционного процесса.</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303"/>
        </w:numPr>
        <w:spacing w:line="360" w:lineRule="auto"/>
      </w:pPr>
      <w:r w:rsidRPr="0063458C">
        <w:t>Модель CAPM.</w:t>
      </w:r>
    </w:p>
    <w:p w:rsidR="00A354AB" w:rsidRPr="0063458C" w:rsidRDefault="00A354AB" w:rsidP="0063458C">
      <w:pPr>
        <w:numPr>
          <w:ilvl w:val="0"/>
          <w:numId w:val="303"/>
        </w:numPr>
        <w:spacing w:line="360" w:lineRule="auto"/>
      </w:pPr>
      <w:r w:rsidRPr="0063458C">
        <w:t>Модель WACC.</w:t>
      </w:r>
    </w:p>
    <w:p w:rsidR="00A354AB" w:rsidRPr="0063458C" w:rsidRDefault="00A354AB" w:rsidP="0063458C">
      <w:pPr>
        <w:numPr>
          <w:ilvl w:val="0"/>
          <w:numId w:val="303"/>
        </w:numPr>
        <w:spacing w:line="360" w:lineRule="auto"/>
      </w:pPr>
      <w:r w:rsidRPr="0063458C">
        <w:t>Теория эффективных рынков.</w:t>
      </w:r>
    </w:p>
    <w:p w:rsidR="00A354AB" w:rsidRPr="0063458C" w:rsidRDefault="00A354AB" w:rsidP="0063458C">
      <w:pPr>
        <w:numPr>
          <w:ilvl w:val="0"/>
          <w:numId w:val="303"/>
        </w:numPr>
        <w:spacing w:line="360" w:lineRule="auto"/>
      </w:pPr>
      <w:r w:rsidRPr="0063458C">
        <w:t>Структура капитала.</w:t>
      </w:r>
    </w:p>
    <w:p w:rsidR="00A354AB" w:rsidRPr="0063458C" w:rsidRDefault="00A354AB" w:rsidP="0063458C">
      <w:pPr>
        <w:numPr>
          <w:ilvl w:val="0"/>
          <w:numId w:val="303"/>
        </w:numPr>
        <w:spacing w:line="360" w:lineRule="auto"/>
      </w:pPr>
      <w:r w:rsidRPr="0063458C">
        <w:t>Дивидендная политика.</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rPr>
          <w:b/>
        </w:rPr>
      </w:pPr>
      <w:r w:rsidRPr="0063458C">
        <w:t>Данная лекция необходима, чтобы объяснить слушателям содержание основных моделей, объясняющих поведение финансовых активов по отдельности и финансовых рынков в целом. Они будут знать природу реакции активов на те или иные события как внутри рынков, так и за их пределами.</w:t>
      </w:r>
    </w:p>
    <w:p w:rsidR="00A354AB" w:rsidRPr="0063458C" w:rsidRDefault="00A354AB" w:rsidP="0063458C">
      <w:pPr>
        <w:spacing w:line="360" w:lineRule="auto"/>
        <w:jc w:val="both"/>
        <w:rPr>
          <w:b/>
          <w:u w:val="single"/>
        </w:rPr>
      </w:pPr>
    </w:p>
    <w:p w:rsidR="00A354AB" w:rsidRPr="0063458C" w:rsidRDefault="00A354AB" w:rsidP="0063458C">
      <w:pPr>
        <w:spacing w:line="360" w:lineRule="auto"/>
        <w:ind w:firstLine="567"/>
        <w:jc w:val="both"/>
      </w:pPr>
      <w:r w:rsidRPr="0063458C">
        <w:rPr>
          <w:b/>
        </w:rPr>
        <w:t>1. МОДЕЛЬ CAPM</w:t>
      </w:r>
      <w:r w:rsidRPr="0063458C">
        <w:t xml:space="preserve"> </w:t>
      </w:r>
    </w:p>
    <w:p w:rsidR="00A354AB" w:rsidRPr="0063458C" w:rsidRDefault="00A354AB" w:rsidP="0063458C">
      <w:pPr>
        <w:spacing w:line="360" w:lineRule="auto"/>
        <w:ind w:firstLine="567"/>
        <w:jc w:val="both"/>
      </w:pPr>
      <w:r w:rsidRPr="0063458C">
        <w:t>Оценка стоимости долгосрочных активов. У. Шарп (1964 год). Можно ли сократить риск актива? Да, путем составления портфеля. А произойдет сокращение риска или его усреднение? Доходность портфеля определяется как средневзвешенное доходностей составляющих его активов. Риск (стандартное отклонение) портфеля – похожим образом, но с учетом корреляции (ковариации) активов друг с другом. Помимо весов, на риск влияет и ковариация (корреляция) двух рядов данных друг с другом. Корреляция активов – от -1 до +1. Рассмотрим вначале каким образом рассчитывается риск портфеля, состоящего из двух активов (х, у):</w:t>
      </w:r>
    </w:p>
    <w:p w:rsidR="00A354AB" w:rsidRPr="0063458C" w:rsidRDefault="00A354AB" w:rsidP="0063458C">
      <w:pPr>
        <w:spacing w:before="120" w:after="120" w:line="360" w:lineRule="auto"/>
        <w:ind w:left="708"/>
        <w:jc w:val="both"/>
      </w:pPr>
      <w:r w:rsidRPr="0063458C">
        <w:rPr>
          <w:position w:val="-16"/>
        </w:rPr>
        <w:object w:dxaOrig="3800" w:dyaOrig="499">
          <v:shape id="_x0000_i1065" type="#_x0000_t75" style="width:190pt;height:25pt" o:ole="">
            <v:imagedata r:id="rId314" o:title=""/>
          </v:shape>
          <o:OLEObject Type="Embed" ProgID="Equation.3" ShapeID="_x0000_i1065" DrawAspect="Content" ObjectID="_1425984543" r:id="rId315"/>
        </w:object>
      </w:r>
      <w:r w:rsidRPr="0063458C">
        <w:tab/>
        <w:t>или то же самое, но через корреляцию:</w:t>
      </w:r>
    </w:p>
    <w:p w:rsidR="00A354AB" w:rsidRPr="0063458C" w:rsidRDefault="00A354AB" w:rsidP="0063458C">
      <w:pPr>
        <w:spacing w:before="120" w:after="120" w:line="360" w:lineRule="auto"/>
        <w:jc w:val="right"/>
      </w:pPr>
      <w:r w:rsidRPr="0063458C">
        <w:rPr>
          <w:position w:val="-16"/>
        </w:rPr>
        <w:object w:dxaOrig="4340" w:dyaOrig="499">
          <v:shape id="_x0000_i1066" type="#_x0000_t75" style="width:217pt;height:25pt" o:ole="">
            <v:imagedata r:id="rId316" o:title=""/>
          </v:shape>
          <o:OLEObject Type="Embed" ProgID="Equation.3" ShapeID="_x0000_i1066" DrawAspect="Content" ObjectID="_1425984544" r:id="rId317"/>
        </w:object>
      </w:r>
      <w:r w:rsidRPr="0063458C">
        <w:tab/>
      </w:r>
      <w:r w:rsidRPr="0063458C">
        <w:tab/>
      </w:r>
      <w:r w:rsidRPr="0063458C">
        <w:tab/>
      </w:r>
      <w:r w:rsidRPr="0063458C">
        <w:tab/>
      </w:r>
      <w:r w:rsidRPr="0063458C">
        <w:tab/>
        <w:t>[32]</w:t>
      </w:r>
      <w:r w:rsidRPr="0063458C">
        <w:tab/>
      </w:r>
    </w:p>
    <w:p w:rsidR="00A354AB" w:rsidRPr="0063458C" w:rsidRDefault="00A354AB" w:rsidP="0063458C">
      <w:pPr>
        <w:spacing w:line="360" w:lineRule="auto"/>
        <w:jc w:val="both"/>
      </w:pPr>
      <w:r w:rsidRPr="0063458C">
        <w:t>Риск портфеля, состоящего из нескольких активов:</w:t>
      </w:r>
    </w:p>
    <w:p w:rsidR="00A354AB" w:rsidRPr="0063458C" w:rsidRDefault="00A354AB" w:rsidP="0063458C">
      <w:pPr>
        <w:spacing w:before="120" w:after="120" w:line="360" w:lineRule="auto"/>
        <w:jc w:val="right"/>
      </w:pPr>
      <w:r w:rsidRPr="0063458C">
        <w:rPr>
          <w:position w:val="-32"/>
        </w:rPr>
        <w:object w:dxaOrig="2420" w:dyaOrig="780">
          <v:shape id="_x0000_i1067" type="#_x0000_t75" style="width:121pt;height:39pt" o:ole="">
            <v:imagedata r:id="rId318" o:title=""/>
          </v:shape>
          <o:OLEObject Type="Embed" ProgID="Equation.3" ShapeID="_x0000_i1067" DrawAspect="Content" ObjectID="_1425984545" r:id="rId319"/>
        </w:object>
      </w:r>
      <w:r w:rsidRPr="0063458C">
        <w:tab/>
      </w:r>
      <w:r w:rsidRPr="0063458C">
        <w:tab/>
      </w:r>
      <w:r w:rsidRPr="0063458C">
        <w:tab/>
      </w:r>
      <w:r w:rsidRPr="0063458C">
        <w:tab/>
      </w:r>
      <w:r w:rsidRPr="0063458C">
        <w:tab/>
      </w:r>
      <w:r w:rsidRPr="0063458C">
        <w:tab/>
      </w:r>
      <w:r w:rsidRPr="0063458C">
        <w:tab/>
      </w:r>
      <w:r w:rsidRPr="0063458C">
        <w:tab/>
        <w:t>[33]</w:t>
      </w:r>
      <w:r w:rsidRPr="0063458C">
        <w:tab/>
      </w:r>
    </w:p>
    <w:p w:rsidR="00A354AB" w:rsidRPr="0063458C" w:rsidRDefault="00A354AB" w:rsidP="0063458C">
      <w:pPr>
        <w:spacing w:line="360" w:lineRule="auto"/>
        <w:jc w:val="both"/>
      </w:pPr>
      <w:r w:rsidRPr="0063458C">
        <w:rPr>
          <w:b/>
        </w:rPr>
        <w:t>W</w:t>
      </w:r>
      <w:r w:rsidRPr="0063458C">
        <w:rPr>
          <w:b/>
          <w:vertAlign w:val="subscript"/>
        </w:rPr>
        <w:t>i</w:t>
      </w:r>
      <w:r w:rsidRPr="0063458C">
        <w:t xml:space="preserve"> – удельный вес </w:t>
      </w:r>
      <w:r w:rsidRPr="0063458C">
        <w:rPr>
          <w:i/>
        </w:rPr>
        <w:t>i</w:t>
      </w:r>
      <w:r w:rsidRPr="0063458C">
        <w:t>-го актива в портфеле;</w:t>
      </w:r>
    </w:p>
    <w:p w:rsidR="00A354AB" w:rsidRPr="0063458C" w:rsidRDefault="00A354AB" w:rsidP="0063458C">
      <w:pPr>
        <w:spacing w:line="360" w:lineRule="auto"/>
        <w:jc w:val="both"/>
      </w:pPr>
      <w:r w:rsidRPr="0063458C">
        <w:rPr>
          <w:b/>
        </w:rPr>
        <w:t>W</w:t>
      </w:r>
      <w:r w:rsidRPr="0063458C">
        <w:rPr>
          <w:b/>
          <w:vertAlign w:val="subscript"/>
        </w:rPr>
        <w:t>y</w:t>
      </w:r>
      <w:r w:rsidRPr="0063458C">
        <w:t xml:space="preserve"> – удельный вес </w:t>
      </w:r>
      <w:r w:rsidRPr="0063458C">
        <w:rPr>
          <w:i/>
        </w:rPr>
        <w:t>у</w:t>
      </w:r>
      <w:r w:rsidRPr="0063458C">
        <w:t>-го актива в портфеле;</w:t>
      </w:r>
    </w:p>
    <w:p w:rsidR="00A354AB" w:rsidRPr="0063458C" w:rsidRDefault="00A354AB" w:rsidP="0063458C">
      <w:pPr>
        <w:spacing w:line="360" w:lineRule="auto"/>
        <w:jc w:val="both"/>
      </w:pPr>
      <w:r w:rsidRPr="0063458C">
        <w:rPr>
          <w:b/>
        </w:rPr>
        <w:t>Cov</w:t>
      </w:r>
      <w:r w:rsidRPr="0063458C">
        <w:rPr>
          <w:b/>
          <w:vertAlign w:val="subscript"/>
        </w:rPr>
        <w:t>iy</w:t>
      </w:r>
      <w:r w:rsidRPr="0063458C">
        <w:t xml:space="preserve"> – ковариация доходностей </w:t>
      </w:r>
      <w:r w:rsidRPr="0063458C">
        <w:rPr>
          <w:i/>
        </w:rPr>
        <w:t>i</w:t>
      </w:r>
      <w:r w:rsidRPr="0063458C">
        <w:t xml:space="preserve">-го и  </w:t>
      </w:r>
      <w:r w:rsidRPr="0063458C">
        <w:rPr>
          <w:i/>
        </w:rPr>
        <w:t>y</w:t>
      </w:r>
      <w:r w:rsidRPr="0063458C">
        <w:t>-го активов.</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 xml:space="preserve">Пример расчета риска портфеля, состоящего из трех активов А, В и С. Удельные веса бумаги </w:t>
      </w:r>
      <w:r w:rsidRPr="0063458C">
        <w:rPr>
          <w:b/>
        </w:rPr>
        <w:t>А</w:t>
      </w:r>
      <w:r w:rsidRPr="0063458C">
        <w:t xml:space="preserve"> – 20%, </w:t>
      </w:r>
      <w:r w:rsidRPr="0063458C">
        <w:rPr>
          <w:b/>
        </w:rPr>
        <w:t>В</w:t>
      </w:r>
      <w:r w:rsidRPr="0063458C">
        <w:t xml:space="preserve"> – 30% и </w:t>
      </w:r>
      <w:r w:rsidRPr="0063458C">
        <w:rPr>
          <w:b/>
        </w:rPr>
        <w:t>С</w:t>
      </w:r>
      <w:r w:rsidRPr="0063458C">
        <w:t xml:space="preserve"> – 50%. Риск бумаги </w:t>
      </w:r>
      <w:r w:rsidRPr="0063458C">
        <w:rPr>
          <w:b/>
        </w:rPr>
        <w:t>А</w:t>
      </w:r>
      <w:r w:rsidRPr="0063458C">
        <w:t xml:space="preserve"> – 30%, В – 20% и </w:t>
      </w:r>
      <w:r w:rsidRPr="0063458C">
        <w:rPr>
          <w:b/>
        </w:rPr>
        <w:t>С</w:t>
      </w:r>
      <w:r w:rsidRPr="0063458C">
        <w:t xml:space="preserve"> – 10%. Ковариация доходностей бумаг </w:t>
      </w:r>
      <w:r w:rsidRPr="0063458C">
        <w:rPr>
          <w:b/>
        </w:rPr>
        <w:t>А-В</w:t>
      </w:r>
      <w:r w:rsidRPr="0063458C">
        <w:t xml:space="preserve"> – 3,8; </w:t>
      </w:r>
      <w:r w:rsidRPr="0063458C">
        <w:rPr>
          <w:b/>
        </w:rPr>
        <w:t>А-С</w:t>
      </w:r>
      <w:r w:rsidRPr="0063458C">
        <w:t xml:space="preserve"> – 2,5; </w:t>
      </w:r>
      <w:r w:rsidRPr="0063458C">
        <w:rPr>
          <w:b/>
        </w:rPr>
        <w:t>В-С</w:t>
      </w:r>
      <w:r w:rsidRPr="0063458C">
        <w:t xml:space="preserve"> – 5,5.</w:t>
      </w:r>
    </w:p>
    <w:p w:rsidR="00A354AB" w:rsidRPr="0063458C" w:rsidRDefault="00A354AB" w:rsidP="0063458C">
      <w:pPr>
        <w:spacing w:line="360" w:lineRule="auto"/>
        <w:jc w:val="both"/>
      </w:pPr>
      <w:r w:rsidRPr="0063458C">
        <w:t>Решение. Риск портфеля равен:</w:t>
      </w:r>
    </w:p>
    <w:p w:rsidR="00A354AB" w:rsidRPr="0063458C" w:rsidRDefault="00A354AB" w:rsidP="0063458C">
      <w:pPr>
        <w:spacing w:line="360" w:lineRule="auto"/>
        <w:jc w:val="both"/>
      </w:pPr>
      <w:r w:rsidRPr="0063458C">
        <w:t>0,2*0,2*0,3*0,3  +   0,2*0,3*3,8          +   0,2*0,5*2,5        +</w:t>
      </w:r>
    </w:p>
    <w:p w:rsidR="00A354AB" w:rsidRPr="0063458C" w:rsidRDefault="00A354AB" w:rsidP="0063458C">
      <w:pPr>
        <w:spacing w:line="360" w:lineRule="auto"/>
        <w:jc w:val="both"/>
      </w:pPr>
      <w:r w:rsidRPr="0063458C">
        <w:t>0,3*0,2*3,8         +   0,3*0,3*0,2*0,2   +   0,3*0,5*5,5        +</w:t>
      </w:r>
    </w:p>
    <w:p w:rsidR="00A354AB" w:rsidRPr="0063458C" w:rsidRDefault="00A354AB" w:rsidP="0063458C">
      <w:pPr>
        <w:spacing w:line="360" w:lineRule="auto"/>
        <w:jc w:val="both"/>
      </w:pPr>
      <w:r w:rsidRPr="0063458C">
        <w:t>0,5*0,2*2,5         +   0,5*0,3*5,5          +   0,5*0,5*0,1*0,1</w:t>
      </w:r>
    </w:p>
    <w:p w:rsidR="00A354AB" w:rsidRPr="0063458C" w:rsidRDefault="00A354AB" w:rsidP="0063458C">
      <w:pPr>
        <w:spacing w:line="360" w:lineRule="auto"/>
        <w:jc w:val="both"/>
      </w:pPr>
      <w:r w:rsidRPr="0063458C">
        <w:t>Теперь рассмотрим</w:t>
      </w:r>
      <w:r w:rsidRPr="0063458C">
        <w:rPr>
          <w:b/>
        </w:rPr>
        <w:t xml:space="preserve"> </w:t>
      </w:r>
      <w:r w:rsidRPr="0063458C">
        <w:t xml:space="preserve">корреляция доходностей на примере еврооблигаций России, за </w:t>
      </w:r>
      <w:smartTag w:uri="urn:schemas-microsoft-com:office:smarttags" w:element="metricconverter">
        <w:smartTagPr>
          <w:attr w:name="ProductID" w:val="2005 г"/>
        </w:smartTagPr>
        <w:r w:rsidRPr="0063458C">
          <w:t>2005 г</w:t>
        </w:r>
      </w:smartTag>
      <w:r w:rsidRPr="0063458C">
        <w:t>.</w:t>
      </w:r>
    </w:p>
    <w:p w:rsidR="00A354AB" w:rsidRPr="0063458C" w:rsidRDefault="00A354AB" w:rsidP="0063458C">
      <w:pPr>
        <w:spacing w:line="360" w:lineRule="auto"/>
        <w:jc w:val="both"/>
      </w:pPr>
    </w:p>
    <w:tbl>
      <w:tblPr>
        <w:tblW w:w="6540" w:type="dxa"/>
        <w:tblInd w:w="103" w:type="dxa"/>
        <w:tblLook w:val="0000"/>
      </w:tblPr>
      <w:tblGrid>
        <w:gridCol w:w="1420"/>
        <w:gridCol w:w="960"/>
        <w:gridCol w:w="960"/>
        <w:gridCol w:w="1000"/>
        <w:gridCol w:w="1240"/>
        <w:gridCol w:w="960"/>
      </w:tblGrid>
      <w:tr w:rsidR="00A354AB" w:rsidRPr="0063458C">
        <w:trPr>
          <w:trHeight w:val="25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rPr>
            </w:pPr>
            <w:r w:rsidRPr="0063458C">
              <w:rPr>
                <w:b/>
              </w:rPr>
              <w:t>Бумаги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30 лет</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28 лет</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18 лет</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10 лет</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7 лет</w:t>
            </w:r>
          </w:p>
        </w:tc>
      </w:tr>
      <w:tr w:rsidR="00A354AB" w:rsidRPr="0063458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30</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0,62</w:t>
            </w:r>
          </w:p>
        </w:tc>
        <w:tc>
          <w:tcPr>
            <w:tcW w:w="100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0,55</w:t>
            </w:r>
          </w:p>
        </w:tc>
        <w:tc>
          <w:tcPr>
            <w:tcW w:w="124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0,21</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0,26</w:t>
            </w:r>
          </w:p>
        </w:tc>
      </w:tr>
      <w:tr w:rsidR="00A354AB" w:rsidRPr="0063458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28</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0,62</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w:t>
            </w:r>
          </w:p>
        </w:tc>
        <w:tc>
          <w:tcPr>
            <w:tcW w:w="100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0,66</w:t>
            </w:r>
          </w:p>
        </w:tc>
        <w:tc>
          <w:tcPr>
            <w:tcW w:w="124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0,17</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0,39</w:t>
            </w:r>
          </w:p>
        </w:tc>
      </w:tr>
      <w:tr w:rsidR="00A354AB" w:rsidRPr="0063458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18</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0,55</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0,66</w:t>
            </w:r>
          </w:p>
        </w:tc>
        <w:tc>
          <w:tcPr>
            <w:tcW w:w="100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w:t>
            </w:r>
          </w:p>
        </w:tc>
        <w:tc>
          <w:tcPr>
            <w:tcW w:w="124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0,08</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0,40</w:t>
            </w:r>
          </w:p>
        </w:tc>
      </w:tr>
      <w:tr w:rsidR="00A354AB" w:rsidRPr="0063458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10</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0,21</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0,17</w:t>
            </w:r>
          </w:p>
        </w:tc>
        <w:tc>
          <w:tcPr>
            <w:tcW w:w="100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0,08</w:t>
            </w:r>
          </w:p>
        </w:tc>
        <w:tc>
          <w:tcPr>
            <w:tcW w:w="124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0,21</w:t>
            </w:r>
          </w:p>
        </w:tc>
      </w:tr>
      <w:tr w:rsidR="00A354AB" w:rsidRPr="0063458C">
        <w:trPr>
          <w:trHeight w:val="255"/>
        </w:trPr>
        <w:tc>
          <w:tcPr>
            <w:tcW w:w="1420" w:type="dxa"/>
            <w:tcBorders>
              <w:top w:val="nil"/>
              <w:left w:val="single" w:sz="4" w:space="0" w:color="auto"/>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7</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0,26</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0,39</w:t>
            </w:r>
          </w:p>
        </w:tc>
        <w:tc>
          <w:tcPr>
            <w:tcW w:w="100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0,40</w:t>
            </w:r>
          </w:p>
        </w:tc>
        <w:tc>
          <w:tcPr>
            <w:tcW w:w="124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pPr>
            <w:r w:rsidRPr="0063458C">
              <w:t>0,21</w:t>
            </w:r>
          </w:p>
        </w:tc>
        <w:tc>
          <w:tcPr>
            <w:tcW w:w="960" w:type="dxa"/>
            <w:tcBorders>
              <w:top w:val="nil"/>
              <w:left w:val="nil"/>
              <w:bottom w:val="single" w:sz="4" w:space="0" w:color="auto"/>
              <w:right w:val="single" w:sz="4" w:space="0" w:color="auto"/>
            </w:tcBorders>
            <w:shd w:val="clear" w:color="auto" w:fill="auto"/>
            <w:noWrap/>
            <w:vAlign w:val="bottom"/>
          </w:tcPr>
          <w:p w:rsidR="00A354AB" w:rsidRPr="0063458C" w:rsidRDefault="00A354AB" w:rsidP="0063458C">
            <w:pPr>
              <w:spacing w:line="360" w:lineRule="auto"/>
              <w:jc w:val="center"/>
              <w:rPr>
                <w:b/>
                <w:bCs/>
              </w:rPr>
            </w:pPr>
            <w:r w:rsidRPr="0063458C">
              <w:rPr>
                <w:b/>
                <w:bCs/>
              </w:rPr>
              <w:t>-</w:t>
            </w:r>
          </w:p>
        </w:tc>
      </w:tr>
    </w:tbl>
    <w:p w:rsidR="00A354AB" w:rsidRPr="0063458C" w:rsidRDefault="00A354AB" w:rsidP="0063458C">
      <w:pPr>
        <w:spacing w:line="360" w:lineRule="auto"/>
        <w:jc w:val="both"/>
      </w:pPr>
    </w:p>
    <w:p w:rsidR="00A354AB" w:rsidRPr="0063458C" w:rsidRDefault="00A354AB" w:rsidP="0063458C">
      <w:pPr>
        <w:spacing w:line="360" w:lineRule="auto"/>
        <w:jc w:val="both"/>
      </w:pPr>
      <w:r w:rsidRPr="0063458C">
        <w:rPr>
          <w:i/>
        </w:rPr>
        <w:t>Источник</w:t>
      </w:r>
      <w:r w:rsidRPr="0063458C">
        <w:t xml:space="preserve"> – ИА «Финмаркет», расчеты автора</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Наилучший результат (максимально возможное сокращение значения риска) дает объединение в портфель бумаг с наибольшей отрицательной корреляцией. Но при этом следует помнить о знаке доходности бумаги. Возможно, не следует добавлять в портфель бумагу с отрицательной доходностью, даже если у нее будет отрицательная корреляция.</w:t>
      </w:r>
    </w:p>
    <w:p w:rsidR="00A354AB" w:rsidRPr="0063458C" w:rsidRDefault="00A354AB" w:rsidP="0063458C">
      <w:pPr>
        <w:spacing w:line="360" w:lineRule="auto"/>
        <w:jc w:val="both"/>
      </w:pPr>
      <w:r w:rsidRPr="0063458C">
        <w:t>График зависимости риска портфеля от количества бумаг в портфеле: замечено, что с увеличением количества бумаг в портфеле его риск снижается, но до некоего предела.</w:t>
      </w:r>
    </w:p>
    <w:p w:rsidR="00A354AB" w:rsidRPr="0063458C" w:rsidRDefault="00A354AB" w:rsidP="0063458C">
      <w:pPr>
        <w:pStyle w:val="33"/>
        <w:spacing w:line="360" w:lineRule="auto"/>
        <w:jc w:val="right"/>
        <w:rPr>
          <w:b/>
          <w:sz w:val="24"/>
          <w:szCs w:val="24"/>
        </w:rPr>
      </w:pPr>
      <w:r w:rsidRPr="0063458C">
        <w:rPr>
          <w:b/>
          <w:sz w:val="24"/>
          <w:szCs w:val="24"/>
        </w:rPr>
        <w:t>Рисунок 5</w:t>
      </w:r>
    </w:p>
    <w:p w:rsidR="00A354AB" w:rsidRPr="0063458C" w:rsidRDefault="002E4DE7" w:rsidP="0063458C">
      <w:pPr>
        <w:pStyle w:val="33"/>
        <w:spacing w:line="360" w:lineRule="auto"/>
        <w:rPr>
          <w:b/>
          <w:sz w:val="24"/>
          <w:szCs w:val="24"/>
        </w:rPr>
      </w:pPr>
      <w:r>
        <w:rPr>
          <w:noProof/>
          <w:sz w:val="24"/>
          <w:szCs w:val="24"/>
        </w:rPr>
        <w:drawing>
          <wp:inline distT="0" distB="0" distL="0" distR="0">
            <wp:extent cx="5486400" cy="3771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0" cstate="print"/>
                    <a:srcRect/>
                    <a:stretch>
                      <a:fillRect/>
                    </a:stretch>
                  </pic:blipFill>
                  <pic:spPr bwMode="auto">
                    <a:xfrm>
                      <a:off x="0" y="0"/>
                      <a:ext cx="5486400" cy="3771900"/>
                    </a:xfrm>
                    <a:prstGeom prst="rect">
                      <a:avLst/>
                    </a:prstGeom>
                    <a:noFill/>
                    <a:ln w="9525">
                      <a:noFill/>
                      <a:miter lim="800000"/>
                      <a:headEnd/>
                      <a:tailEnd/>
                    </a:ln>
                  </pic:spPr>
                </pic:pic>
              </a:graphicData>
            </a:graphic>
          </wp:inline>
        </w:drawing>
      </w:r>
    </w:p>
    <w:p w:rsidR="00A354AB" w:rsidRPr="0063458C" w:rsidRDefault="00A354AB" w:rsidP="0063458C">
      <w:pPr>
        <w:pStyle w:val="33"/>
        <w:spacing w:line="360" w:lineRule="auto"/>
        <w:rPr>
          <w:b/>
          <w:sz w:val="24"/>
          <w:szCs w:val="24"/>
        </w:rPr>
      </w:pPr>
    </w:p>
    <w:p w:rsidR="00A354AB" w:rsidRPr="0063458C" w:rsidRDefault="00A354AB" w:rsidP="0063458C">
      <w:pPr>
        <w:pStyle w:val="33"/>
        <w:spacing w:line="360" w:lineRule="auto"/>
        <w:rPr>
          <w:sz w:val="24"/>
          <w:szCs w:val="24"/>
        </w:rPr>
      </w:pPr>
      <w:r w:rsidRPr="0063458C">
        <w:rPr>
          <w:sz w:val="24"/>
          <w:szCs w:val="24"/>
        </w:rPr>
        <w:t>На примере еврооблигаций России, за 2005 год</w:t>
      </w:r>
    </w:p>
    <w:p w:rsidR="00A354AB" w:rsidRPr="0063458C" w:rsidRDefault="00A354AB" w:rsidP="0063458C">
      <w:pPr>
        <w:pStyle w:val="33"/>
        <w:spacing w:line="360" w:lineRule="auto"/>
        <w:jc w:val="right"/>
        <w:rPr>
          <w:b/>
          <w:sz w:val="24"/>
          <w:szCs w:val="24"/>
        </w:rPr>
      </w:pPr>
      <w:r w:rsidRPr="0063458C">
        <w:rPr>
          <w:b/>
          <w:sz w:val="24"/>
          <w:szCs w:val="24"/>
        </w:rPr>
        <w:t>Таблица 10</w:t>
      </w:r>
    </w:p>
    <w:tbl>
      <w:tblPr>
        <w:tblW w:w="86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845"/>
        <w:gridCol w:w="1348"/>
        <w:gridCol w:w="2249"/>
        <w:gridCol w:w="1620"/>
        <w:gridCol w:w="1623"/>
      </w:tblGrid>
      <w:tr w:rsidR="00A354AB" w:rsidRPr="0063458C">
        <w:trPr>
          <w:trHeight w:val="255"/>
        </w:trPr>
        <w:tc>
          <w:tcPr>
            <w:tcW w:w="960" w:type="dxa"/>
            <w:vMerge w:val="restart"/>
            <w:shd w:val="clear" w:color="auto" w:fill="auto"/>
          </w:tcPr>
          <w:p w:rsidR="00A354AB" w:rsidRPr="0063458C" w:rsidRDefault="00A354AB" w:rsidP="0063458C">
            <w:pPr>
              <w:spacing w:line="360" w:lineRule="auto"/>
              <w:jc w:val="center"/>
              <w:rPr>
                <w:b/>
              </w:rPr>
            </w:pPr>
            <w:r w:rsidRPr="0063458C">
              <w:rPr>
                <w:b/>
              </w:rPr>
              <w:t>Кол-во бумаг в портф.</w:t>
            </w:r>
          </w:p>
        </w:tc>
        <w:tc>
          <w:tcPr>
            <w:tcW w:w="2193" w:type="dxa"/>
            <w:gridSpan w:val="2"/>
            <w:shd w:val="clear" w:color="auto" w:fill="auto"/>
            <w:noWrap/>
            <w:vAlign w:val="center"/>
          </w:tcPr>
          <w:p w:rsidR="00A354AB" w:rsidRPr="0063458C" w:rsidRDefault="00A354AB" w:rsidP="0063458C">
            <w:pPr>
              <w:spacing w:line="360" w:lineRule="auto"/>
              <w:jc w:val="center"/>
              <w:rPr>
                <w:b/>
              </w:rPr>
            </w:pPr>
            <w:r w:rsidRPr="0063458C">
              <w:rPr>
                <w:b/>
              </w:rPr>
              <w:t>Добавляемая бумага:</w:t>
            </w:r>
          </w:p>
        </w:tc>
        <w:tc>
          <w:tcPr>
            <w:tcW w:w="2402" w:type="dxa"/>
            <w:vMerge w:val="restart"/>
            <w:shd w:val="clear" w:color="auto" w:fill="auto"/>
          </w:tcPr>
          <w:p w:rsidR="00A354AB" w:rsidRPr="0063458C" w:rsidRDefault="00A354AB" w:rsidP="0063458C">
            <w:pPr>
              <w:spacing w:line="360" w:lineRule="auto"/>
              <w:jc w:val="center"/>
              <w:rPr>
                <w:b/>
                <w:bCs/>
              </w:rPr>
            </w:pPr>
            <w:r w:rsidRPr="0063458C">
              <w:rPr>
                <w:b/>
                <w:bCs/>
              </w:rPr>
              <w:t>Стандартное отклонение* портфеля</w:t>
            </w:r>
          </w:p>
        </w:tc>
        <w:tc>
          <w:tcPr>
            <w:tcW w:w="3090" w:type="dxa"/>
            <w:gridSpan w:val="2"/>
          </w:tcPr>
          <w:p w:rsidR="00A354AB" w:rsidRPr="0063458C" w:rsidRDefault="00A354AB" w:rsidP="0063458C">
            <w:pPr>
              <w:spacing w:line="360" w:lineRule="auto"/>
              <w:jc w:val="center"/>
              <w:rPr>
                <w:b/>
                <w:bCs/>
              </w:rPr>
            </w:pPr>
            <w:r w:rsidRPr="0063458C">
              <w:rPr>
                <w:b/>
                <w:bCs/>
              </w:rPr>
              <w:t>Доходность**</w:t>
            </w:r>
          </w:p>
        </w:tc>
      </w:tr>
      <w:tr w:rsidR="00A354AB" w:rsidRPr="0063458C">
        <w:trPr>
          <w:trHeight w:val="255"/>
        </w:trPr>
        <w:tc>
          <w:tcPr>
            <w:tcW w:w="960" w:type="dxa"/>
            <w:vMerge/>
            <w:vAlign w:val="center"/>
          </w:tcPr>
          <w:p w:rsidR="00A354AB" w:rsidRPr="0063458C" w:rsidRDefault="00A354AB" w:rsidP="0063458C">
            <w:pPr>
              <w:spacing w:line="360" w:lineRule="auto"/>
              <w:jc w:val="center"/>
              <w:rPr>
                <w:b/>
              </w:rPr>
            </w:pPr>
          </w:p>
        </w:tc>
        <w:tc>
          <w:tcPr>
            <w:tcW w:w="845" w:type="dxa"/>
            <w:shd w:val="clear" w:color="auto" w:fill="auto"/>
            <w:noWrap/>
            <w:vAlign w:val="center"/>
          </w:tcPr>
          <w:p w:rsidR="00A354AB" w:rsidRPr="0063458C" w:rsidRDefault="00A354AB" w:rsidP="0063458C">
            <w:pPr>
              <w:spacing w:line="360" w:lineRule="auto"/>
              <w:jc w:val="center"/>
              <w:rPr>
                <w:b/>
              </w:rPr>
            </w:pPr>
            <w:r w:rsidRPr="0063458C">
              <w:rPr>
                <w:b/>
              </w:rPr>
              <w:t>ее год</w:t>
            </w:r>
          </w:p>
        </w:tc>
        <w:tc>
          <w:tcPr>
            <w:tcW w:w="1348" w:type="dxa"/>
            <w:shd w:val="clear" w:color="auto" w:fill="auto"/>
            <w:noWrap/>
            <w:vAlign w:val="center"/>
          </w:tcPr>
          <w:p w:rsidR="00A354AB" w:rsidRPr="0063458C" w:rsidRDefault="00A354AB" w:rsidP="0063458C">
            <w:pPr>
              <w:spacing w:line="360" w:lineRule="auto"/>
              <w:jc w:val="center"/>
              <w:rPr>
                <w:b/>
              </w:rPr>
            </w:pPr>
            <w:r w:rsidRPr="0063458C">
              <w:rPr>
                <w:b/>
              </w:rPr>
              <w:t>ее ст.откл.*</w:t>
            </w:r>
          </w:p>
        </w:tc>
        <w:tc>
          <w:tcPr>
            <w:tcW w:w="2402" w:type="dxa"/>
            <w:vMerge/>
          </w:tcPr>
          <w:p w:rsidR="00A354AB" w:rsidRPr="0063458C" w:rsidRDefault="00A354AB" w:rsidP="0063458C">
            <w:pPr>
              <w:spacing w:line="360" w:lineRule="auto"/>
              <w:jc w:val="center"/>
              <w:rPr>
                <w:b/>
                <w:bCs/>
              </w:rPr>
            </w:pPr>
          </w:p>
        </w:tc>
        <w:tc>
          <w:tcPr>
            <w:tcW w:w="1470" w:type="dxa"/>
          </w:tcPr>
          <w:p w:rsidR="00A354AB" w:rsidRPr="0063458C" w:rsidRDefault="00A354AB" w:rsidP="0063458C">
            <w:pPr>
              <w:spacing w:line="360" w:lineRule="auto"/>
              <w:jc w:val="center"/>
              <w:rPr>
                <w:b/>
                <w:bCs/>
              </w:rPr>
            </w:pPr>
            <w:r w:rsidRPr="0063458C">
              <w:rPr>
                <w:b/>
                <w:bCs/>
              </w:rPr>
              <w:t>добавляемой бумаги</w:t>
            </w:r>
          </w:p>
        </w:tc>
        <w:tc>
          <w:tcPr>
            <w:tcW w:w="1620" w:type="dxa"/>
          </w:tcPr>
          <w:p w:rsidR="00A354AB" w:rsidRPr="0063458C" w:rsidRDefault="00A354AB" w:rsidP="0063458C">
            <w:pPr>
              <w:spacing w:line="360" w:lineRule="auto"/>
              <w:jc w:val="center"/>
              <w:rPr>
                <w:b/>
                <w:bCs/>
              </w:rPr>
            </w:pPr>
            <w:r w:rsidRPr="0063458C">
              <w:rPr>
                <w:b/>
                <w:bCs/>
              </w:rPr>
              <w:t>портфеля***</w:t>
            </w:r>
          </w:p>
        </w:tc>
      </w:tr>
      <w:tr w:rsidR="00A354AB" w:rsidRPr="0063458C">
        <w:trPr>
          <w:trHeight w:val="255"/>
        </w:trPr>
        <w:tc>
          <w:tcPr>
            <w:tcW w:w="960" w:type="dxa"/>
            <w:shd w:val="clear" w:color="auto" w:fill="auto"/>
            <w:noWrap/>
            <w:vAlign w:val="bottom"/>
          </w:tcPr>
          <w:p w:rsidR="00A354AB" w:rsidRPr="0063458C" w:rsidRDefault="00A354AB" w:rsidP="0063458C">
            <w:pPr>
              <w:spacing w:line="360" w:lineRule="auto"/>
              <w:jc w:val="center"/>
            </w:pPr>
            <w:r w:rsidRPr="0063458C">
              <w:t>1</w:t>
            </w:r>
          </w:p>
        </w:tc>
        <w:tc>
          <w:tcPr>
            <w:tcW w:w="845" w:type="dxa"/>
            <w:shd w:val="clear" w:color="auto" w:fill="auto"/>
            <w:noWrap/>
            <w:vAlign w:val="center"/>
          </w:tcPr>
          <w:p w:rsidR="00A354AB" w:rsidRPr="0063458C" w:rsidRDefault="00A354AB" w:rsidP="0063458C">
            <w:pPr>
              <w:spacing w:line="360" w:lineRule="auto"/>
              <w:jc w:val="right"/>
            </w:pPr>
            <w:r w:rsidRPr="0063458C">
              <w:t>10</w:t>
            </w:r>
          </w:p>
        </w:tc>
        <w:tc>
          <w:tcPr>
            <w:tcW w:w="1348" w:type="dxa"/>
            <w:shd w:val="clear" w:color="auto" w:fill="auto"/>
            <w:noWrap/>
            <w:vAlign w:val="center"/>
          </w:tcPr>
          <w:p w:rsidR="00A354AB" w:rsidRPr="0063458C" w:rsidRDefault="00A354AB" w:rsidP="0063458C">
            <w:pPr>
              <w:spacing w:line="360" w:lineRule="auto"/>
              <w:jc w:val="right"/>
            </w:pPr>
            <w:r w:rsidRPr="0063458C">
              <w:t>1,85</w:t>
            </w:r>
          </w:p>
        </w:tc>
        <w:tc>
          <w:tcPr>
            <w:tcW w:w="2402" w:type="dxa"/>
            <w:vAlign w:val="center"/>
          </w:tcPr>
          <w:p w:rsidR="00A354AB" w:rsidRPr="0063458C" w:rsidRDefault="00A354AB" w:rsidP="0063458C">
            <w:pPr>
              <w:spacing w:line="360" w:lineRule="auto"/>
              <w:jc w:val="center"/>
              <w:rPr>
                <w:b/>
              </w:rPr>
            </w:pPr>
            <w:r w:rsidRPr="0063458C">
              <w:rPr>
                <w:b/>
              </w:rPr>
              <w:t>1,85</w:t>
            </w:r>
          </w:p>
        </w:tc>
        <w:tc>
          <w:tcPr>
            <w:tcW w:w="1470" w:type="dxa"/>
            <w:vAlign w:val="center"/>
          </w:tcPr>
          <w:p w:rsidR="00A354AB" w:rsidRPr="0063458C" w:rsidRDefault="00A354AB" w:rsidP="0063458C">
            <w:pPr>
              <w:spacing w:line="360" w:lineRule="auto"/>
              <w:jc w:val="right"/>
            </w:pPr>
            <w:r w:rsidRPr="0063458C">
              <w:t>0,02</w:t>
            </w:r>
          </w:p>
        </w:tc>
        <w:tc>
          <w:tcPr>
            <w:tcW w:w="1620" w:type="dxa"/>
            <w:shd w:val="clear" w:color="auto" w:fill="auto"/>
            <w:noWrap/>
            <w:vAlign w:val="center"/>
          </w:tcPr>
          <w:p w:rsidR="00A354AB" w:rsidRPr="0063458C" w:rsidRDefault="00A354AB" w:rsidP="0063458C">
            <w:pPr>
              <w:spacing w:line="360" w:lineRule="auto"/>
              <w:jc w:val="right"/>
            </w:pPr>
          </w:p>
        </w:tc>
      </w:tr>
      <w:tr w:rsidR="00A354AB" w:rsidRPr="0063458C">
        <w:trPr>
          <w:trHeight w:val="255"/>
        </w:trPr>
        <w:tc>
          <w:tcPr>
            <w:tcW w:w="960" w:type="dxa"/>
            <w:shd w:val="clear" w:color="auto" w:fill="auto"/>
            <w:noWrap/>
            <w:vAlign w:val="bottom"/>
          </w:tcPr>
          <w:p w:rsidR="00A354AB" w:rsidRPr="0063458C" w:rsidRDefault="00A354AB" w:rsidP="0063458C">
            <w:pPr>
              <w:spacing w:line="360" w:lineRule="auto"/>
              <w:jc w:val="center"/>
            </w:pPr>
            <w:r w:rsidRPr="0063458C">
              <w:t>2</w:t>
            </w:r>
          </w:p>
        </w:tc>
        <w:tc>
          <w:tcPr>
            <w:tcW w:w="845" w:type="dxa"/>
            <w:shd w:val="clear" w:color="auto" w:fill="auto"/>
            <w:noWrap/>
            <w:vAlign w:val="center"/>
          </w:tcPr>
          <w:p w:rsidR="00A354AB" w:rsidRPr="0063458C" w:rsidRDefault="00A354AB" w:rsidP="0063458C">
            <w:pPr>
              <w:spacing w:line="360" w:lineRule="auto"/>
              <w:jc w:val="right"/>
            </w:pPr>
            <w:r w:rsidRPr="0063458C">
              <w:t>7</w:t>
            </w:r>
          </w:p>
        </w:tc>
        <w:tc>
          <w:tcPr>
            <w:tcW w:w="1348" w:type="dxa"/>
            <w:shd w:val="clear" w:color="auto" w:fill="auto"/>
            <w:noWrap/>
            <w:vAlign w:val="center"/>
          </w:tcPr>
          <w:p w:rsidR="00A354AB" w:rsidRPr="0063458C" w:rsidRDefault="00A354AB" w:rsidP="0063458C">
            <w:pPr>
              <w:spacing w:line="360" w:lineRule="auto"/>
              <w:jc w:val="right"/>
            </w:pPr>
            <w:r w:rsidRPr="0063458C">
              <w:t>1,71</w:t>
            </w:r>
          </w:p>
        </w:tc>
        <w:tc>
          <w:tcPr>
            <w:tcW w:w="2402" w:type="dxa"/>
            <w:vAlign w:val="center"/>
          </w:tcPr>
          <w:p w:rsidR="00A354AB" w:rsidRPr="0063458C" w:rsidRDefault="00A354AB" w:rsidP="0063458C">
            <w:pPr>
              <w:spacing w:line="360" w:lineRule="auto"/>
              <w:jc w:val="center"/>
              <w:rPr>
                <w:b/>
              </w:rPr>
            </w:pPr>
            <w:r w:rsidRPr="0063458C">
              <w:rPr>
                <w:b/>
              </w:rPr>
              <w:t>1,39</w:t>
            </w:r>
          </w:p>
        </w:tc>
        <w:tc>
          <w:tcPr>
            <w:tcW w:w="1470" w:type="dxa"/>
            <w:vAlign w:val="center"/>
          </w:tcPr>
          <w:p w:rsidR="00A354AB" w:rsidRPr="0063458C" w:rsidRDefault="00A354AB" w:rsidP="0063458C">
            <w:pPr>
              <w:spacing w:line="360" w:lineRule="auto"/>
              <w:jc w:val="right"/>
            </w:pPr>
            <w:r w:rsidRPr="0063458C">
              <w:t>0,08</w:t>
            </w:r>
          </w:p>
        </w:tc>
        <w:tc>
          <w:tcPr>
            <w:tcW w:w="1620" w:type="dxa"/>
            <w:shd w:val="clear" w:color="auto" w:fill="auto"/>
            <w:noWrap/>
            <w:vAlign w:val="center"/>
          </w:tcPr>
          <w:p w:rsidR="00A354AB" w:rsidRPr="0063458C" w:rsidRDefault="00A354AB" w:rsidP="0063458C">
            <w:pPr>
              <w:spacing w:line="360" w:lineRule="auto"/>
              <w:jc w:val="right"/>
            </w:pPr>
          </w:p>
        </w:tc>
      </w:tr>
      <w:tr w:rsidR="00A354AB" w:rsidRPr="0063458C">
        <w:trPr>
          <w:trHeight w:val="255"/>
        </w:trPr>
        <w:tc>
          <w:tcPr>
            <w:tcW w:w="960" w:type="dxa"/>
            <w:shd w:val="clear" w:color="auto" w:fill="auto"/>
            <w:noWrap/>
            <w:vAlign w:val="bottom"/>
          </w:tcPr>
          <w:p w:rsidR="00A354AB" w:rsidRPr="0063458C" w:rsidRDefault="00A354AB" w:rsidP="0063458C">
            <w:pPr>
              <w:spacing w:line="360" w:lineRule="auto"/>
              <w:jc w:val="center"/>
            </w:pPr>
            <w:r w:rsidRPr="0063458C">
              <w:t>3</w:t>
            </w:r>
          </w:p>
        </w:tc>
        <w:tc>
          <w:tcPr>
            <w:tcW w:w="845" w:type="dxa"/>
            <w:shd w:val="clear" w:color="auto" w:fill="auto"/>
            <w:noWrap/>
            <w:vAlign w:val="center"/>
          </w:tcPr>
          <w:p w:rsidR="00A354AB" w:rsidRPr="0063458C" w:rsidRDefault="00A354AB" w:rsidP="0063458C">
            <w:pPr>
              <w:spacing w:line="360" w:lineRule="auto"/>
              <w:jc w:val="right"/>
            </w:pPr>
            <w:r w:rsidRPr="0063458C">
              <w:t>18</w:t>
            </w:r>
          </w:p>
        </w:tc>
        <w:tc>
          <w:tcPr>
            <w:tcW w:w="1348" w:type="dxa"/>
            <w:shd w:val="clear" w:color="auto" w:fill="auto"/>
            <w:noWrap/>
            <w:vAlign w:val="center"/>
          </w:tcPr>
          <w:p w:rsidR="00A354AB" w:rsidRPr="0063458C" w:rsidRDefault="00A354AB" w:rsidP="0063458C">
            <w:pPr>
              <w:spacing w:line="360" w:lineRule="auto"/>
              <w:jc w:val="right"/>
            </w:pPr>
            <w:r w:rsidRPr="0063458C">
              <w:t>1,19</w:t>
            </w:r>
          </w:p>
        </w:tc>
        <w:tc>
          <w:tcPr>
            <w:tcW w:w="2402" w:type="dxa"/>
            <w:vAlign w:val="center"/>
          </w:tcPr>
          <w:p w:rsidR="00A354AB" w:rsidRPr="0063458C" w:rsidRDefault="00A354AB" w:rsidP="0063458C">
            <w:pPr>
              <w:spacing w:line="360" w:lineRule="auto"/>
              <w:jc w:val="center"/>
              <w:rPr>
                <w:b/>
              </w:rPr>
            </w:pPr>
            <w:r w:rsidRPr="0063458C">
              <w:rPr>
                <w:b/>
              </w:rPr>
              <w:t>1,08</w:t>
            </w:r>
          </w:p>
        </w:tc>
        <w:tc>
          <w:tcPr>
            <w:tcW w:w="1470" w:type="dxa"/>
            <w:vAlign w:val="center"/>
          </w:tcPr>
          <w:p w:rsidR="00A354AB" w:rsidRPr="0063458C" w:rsidRDefault="00A354AB" w:rsidP="0063458C">
            <w:pPr>
              <w:spacing w:line="360" w:lineRule="auto"/>
              <w:jc w:val="right"/>
            </w:pPr>
            <w:r w:rsidRPr="0063458C">
              <w:t>-0,05</w:t>
            </w:r>
          </w:p>
        </w:tc>
        <w:tc>
          <w:tcPr>
            <w:tcW w:w="1620" w:type="dxa"/>
            <w:shd w:val="clear" w:color="auto" w:fill="auto"/>
            <w:noWrap/>
            <w:vAlign w:val="center"/>
          </w:tcPr>
          <w:p w:rsidR="00A354AB" w:rsidRPr="0063458C" w:rsidRDefault="00A354AB" w:rsidP="0063458C">
            <w:pPr>
              <w:spacing w:line="360" w:lineRule="auto"/>
              <w:jc w:val="right"/>
            </w:pPr>
          </w:p>
        </w:tc>
      </w:tr>
      <w:tr w:rsidR="00A354AB" w:rsidRPr="0063458C">
        <w:trPr>
          <w:trHeight w:val="255"/>
        </w:trPr>
        <w:tc>
          <w:tcPr>
            <w:tcW w:w="960" w:type="dxa"/>
            <w:shd w:val="clear" w:color="auto" w:fill="auto"/>
            <w:noWrap/>
            <w:vAlign w:val="bottom"/>
          </w:tcPr>
          <w:p w:rsidR="00A354AB" w:rsidRPr="0063458C" w:rsidRDefault="00A354AB" w:rsidP="0063458C">
            <w:pPr>
              <w:spacing w:line="360" w:lineRule="auto"/>
              <w:jc w:val="center"/>
            </w:pPr>
            <w:r w:rsidRPr="0063458C">
              <w:t>4</w:t>
            </w:r>
          </w:p>
        </w:tc>
        <w:tc>
          <w:tcPr>
            <w:tcW w:w="845" w:type="dxa"/>
            <w:shd w:val="clear" w:color="auto" w:fill="auto"/>
            <w:noWrap/>
            <w:vAlign w:val="center"/>
          </w:tcPr>
          <w:p w:rsidR="00A354AB" w:rsidRPr="0063458C" w:rsidRDefault="00A354AB" w:rsidP="0063458C">
            <w:pPr>
              <w:spacing w:line="360" w:lineRule="auto"/>
              <w:jc w:val="right"/>
            </w:pPr>
            <w:r w:rsidRPr="0063458C">
              <w:t>30</w:t>
            </w:r>
          </w:p>
        </w:tc>
        <w:tc>
          <w:tcPr>
            <w:tcW w:w="1348" w:type="dxa"/>
            <w:shd w:val="clear" w:color="auto" w:fill="auto"/>
            <w:noWrap/>
            <w:vAlign w:val="center"/>
          </w:tcPr>
          <w:p w:rsidR="00A354AB" w:rsidRPr="0063458C" w:rsidRDefault="00A354AB" w:rsidP="0063458C">
            <w:pPr>
              <w:spacing w:line="360" w:lineRule="auto"/>
              <w:jc w:val="right"/>
            </w:pPr>
            <w:r w:rsidRPr="0063458C">
              <w:t>0,9</w:t>
            </w:r>
          </w:p>
        </w:tc>
        <w:tc>
          <w:tcPr>
            <w:tcW w:w="2402" w:type="dxa"/>
            <w:vAlign w:val="center"/>
          </w:tcPr>
          <w:p w:rsidR="00A354AB" w:rsidRPr="0063458C" w:rsidRDefault="00A354AB" w:rsidP="0063458C">
            <w:pPr>
              <w:spacing w:line="360" w:lineRule="auto"/>
              <w:jc w:val="center"/>
              <w:rPr>
                <w:b/>
              </w:rPr>
            </w:pPr>
            <w:r w:rsidRPr="0063458C">
              <w:rPr>
                <w:b/>
              </w:rPr>
              <w:t>0,92</w:t>
            </w:r>
          </w:p>
        </w:tc>
        <w:tc>
          <w:tcPr>
            <w:tcW w:w="1470" w:type="dxa"/>
            <w:vAlign w:val="center"/>
          </w:tcPr>
          <w:p w:rsidR="00A354AB" w:rsidRPr="0063458C" w:rsidRDefault="00A354AB" w:rsidP="0063458C">
            <w:pPr>
              <w:spacing w:line="360" w:lineRule="auto"/>
              <w:jc w:val="right"/>
            </w:pPr>
            <w:r w:rsidRPr="0063458C">
              <w:t>-0,06</w:t>
            </w:r>
          </w:p>
        </w:tc>
        <w:tc>
          <w:tcPr>
            <w:tcW w:w="1620" w:type="dxa"/>
            <w:shd w:val="clear" w:color="auto" w:fill="auto"/>
            <w:noWrap/>
            <w:vAlign w:val="center"/>
          </w:tcPr>
          <w:p w:rsidR="00A354AB" w:rsidRPr="0063458C" w:rsidRDefault="00A354AB" w:rsidP="0063458C">
            <w:pPr>
              <w:spacing w:line="360" w:lineRule="auto"/>
              <w:jc w:val="right"/>
            </w:pPr>
          </w:p>
        </w:tc>
      </w:tr>
      <w:tr w:rsidR="00A354AB" w:rsidRPr="0063458C">
        <w:trPr>
          <w:trHeight w:val="255"/>
        </w:trPr>
        <w:tc>
          <w:tcPr>
            <w:tcW w:w="960" w:type="dxa"/>
            <w:shd w:val="clear" w:color="auto" w:fill="auto"/>
            <w:noWrap/>
            <w:vAlign w:val="bottom"/>
          </w:tcPr>
          <w:p w:rsidR="00A354AB" w:rsidRPr="0063458C" w:rsidRDefault="00A354AB" w:rsidP="0063458C">
            <w:pPr>
              <w:spacing w:line="360" w:lineRule="auto"/>
              <w:jc w:val="center"/>
            </w:pPr>
            <w:r w:rsidRPr="0063458C">
              <w:t>5</w:t>
            </w:r>
          </w:p>
        </w:tc>
        <w:tc>
          <w:tcPr>
            <w:tcW w:w="845" w:type="dxa"/>
            <w:shd w:val="clear" w:color="auto" w:fill="auto"/>
            <w:noWrap/>
            <w:vAlign w:val="center"/>
          </w:tcPr>
          <w:p w:rsidR="00A354AB" w:rsidRPr="0063458C" w:rsidRDefault="00A354AB" w:rsidP="0063458C">
            <w:pPr>
              <w:spacing w:line="360" w:lineRule="auto"/>
              <w:jc w:val="right"/>
            </w:pPr>
            <w:r w:rsidRPr="0063458C">
              <w:t>28</w:t>
            </w:r>
          </w:p>
        </w:tc>
        <w:tc>
          <w:tcPr>
            <w:tcW w:w="1348" w:type="dxa"/>
            <w:shd w:val="clear" w:color="auto" w:fill="auto"/>
            <w:noWrap/>
            <w:vAlign w:val="center"/>
          </w:tcPr>
          <w:p w:rsidR="00A354AB" w:rsidRPr="0063458C" w:rsidRDefault="00A354AB" w:rsidP="0063458C">
            <w:pPr>
              <w:spacing w:line="360" w:lineRule="auto"/>
              <w:jc w:val="right"/>
            </w:pPr>
            <w:r w:rsidRPr="0063458C">
              <w:t>0,83</w:t>
            </w:r>
          </w:p>
        </w:tc>
        <w:tc>
          <w:tcPr>
            <w:tcW w:w="2402" w:type="dxa"/>
            <w:vAlign w:val="center"/>
          </w:tcPr>
          <w:p w:rsidR="00A354AB" w:rsidRPr="0063458C" w:rsidRDefault="00A354AB" w:rsidP="0063458C">
            <w:pPr>
              <w:spacing w:line="360" w:lineRule="auto"/>
              <w:jc w:val="center"/>
              <w:rPr>
                <w:b/>
              </w:rPr>
            </w:pPr>
            <w:r w:rsidRPr="0063458C">
              <w:rPr>
                <w:b/>
              </w:rPr>
              <w:t>0,84</w:t>
            </w:r>
          </w:p>
        </w:tc>
        <w:tc>
          <w:tcPr>
            <w:tcW w:w="1470" w:type="dxa"/>
            <w:vAlign w:val="center"/>
          </w:tcPr>
          <w:p w:rsidR="00A354AB" w:rsidRPr="0063458C" w:rsidRDefault="00A354AB" w:rsidP="0063458C">
            <w:pPr>
              <w:spacing w:line="360" w:lineRule="auto"/>
              <w:jc w:val="right"/>
            </w:pPr>
            <w:r w:rsidRPr="0063458C">
              <w:t>-0,07</w:t>
            </w:r>
          </w:p>
        </w:tc>
        <w:tc>
          <w:tcPr>
            <w:tcW w:w="1620" w:type="dxa"/>
            <w:shd w:val="clear" w:color="auto" w:fill="auto"/>
            <w:noWrap/>
            <w:vAlign w:val="center"/>
          </w:tcPr>
          <w:p w:rsidR="00A354AB" w:rsidRPr="0063458C" w:rsidRDefault="00A354AB" w:rsidP="0063458C">
            <w:pPr>
              <w:spacing w:line="360" w:lineRule="auto"/>
              <w:jc w:val="right"/>
            </w:pPr>
          </w:p>
        </w:tc>
      </w:tr>
    </w:tbl>
    <w:p w:rsidR="00A354AB" w:rsidRPr="0063458C" w:rsidRDefault="00A354AB" w:rsidP="0063458C">
      <w:pPr>
        <w:pStyle w:val="33"/>
        <w:spacing w:line="360" w:lineRule="auto"/>
        <w:rPr>
          <w:b/>
          <w:sz w:val="24"/>
          <w:szCs w:val="24"/>
        </w:rPr>
      </w:pPr>
    </w:p>
    <w:p w:rsidR="00A354AB" w:rsidRPr="0063458C" w:rsidRDefault="00A354AB" w:rsidP="0063458C">
      <w:pPr>
        <w:pStyle w:val="33"/>
        <w:spacing w:line="360" w:lineRule="auto"/>
        <w:rPr>
          <w:b/>
          <w:sz w:val="24"/>
          <w:szCs w:val="24"/>
        </w:rPr>
      </w:pPr>
      <w:r w:rsidRPr="0063458C">
        <w:rPr>
          <w:b/>
          <w:sz w:val="24"/>
          <w:szCs w:val="24"/>
        </w:rPr>
        <w:t>* – стандартное отклонение ежедневной доходности, %</w:t>
      </w:r>
    </w:p>
    <w:p w:rsidR="00A354AB" w:rsidRPr="0063458C" w:rsidRDefault="00A354AB" w:rsidP="0063458C">
      <w:pPr>
        <w:pStyle w:val="33"/>
        <w:spacing w:line="360" w:lineRule="auto"/>
        <w:rPr>
          <w:b/>
          <w:sz w:val="24"/>
          <w:szCs w:val="24"/>
        </w:rPr>
      </w:pPr>
      <w:r w:rsidRPr="0063458C">
        <w:rPr>
          <w:b/>
          <w:sz w:val="24"/>
          <w:szCs w:val="24"/>
        </w:rPr>
        <w:t>** – среднедневное значение доходности, %</w:t>
      </w:r>
    </w:p>
    <w:p w:rsidR="00A354AB" w:rsidRPr="0063458C" w:rsidRDefault="00A354AB" w:rsidP="0063458C">
      <w:pPr>
        <w:pStyle w:val="33"/>
        <w:spacing w:line="360" w:lineRule="auto"/>
        <w:rPr>
          <w:b/>
          <w:sz w:val="24"/>
          <w:szCs w:val="24"/>
        </w:rPr>
      </w:pPr>
      <w:r w:rsidRPr="0063458C">
        <w:rPr>
          <w:b/>
          <w:sz w:val="24"/>
          <w:szCs w:val="24"/>
        </w:rPr>
        <w:t>*** – рассчитайте самостоятельно.</w:t>
      </w:r>
    </w:p>
    <w:p w:rsidR="00A354AB" w:rsidRPr="0063458C" w:rsidRDefault="00A354AB" w:rsidP="0063458C">
      <w:pPr>
        <w:pStyle w:val="33"/>
        <w:spacing w:line="360" w:lineRule="auto"/>
        <w:rPr>
          <w:b/>
          <w:sz w:val="24"/>
          <w:szCs w:val="24"/>
        </w:rPr>
      </w:pPr>
    </w:p>
    <w:p w:rsidR="00A354AB" w:rsidRPr="0063458C" w:rsidRDefault="00A354AB" w:rsidP="0063458C">
      <w:pPr>
        <w:pStyle w:val="33"/>
        <w:spacing w:line="360" w:lineRule="auto"/>
        <w:ind w:firstLine="567"/>
        <w:jc w:val="both"/>
        <w:rPr>
          <w:b/>
          <w:sz w:val="24"/>
          <w:szCs w:val="24"/>
        </w:rPr>
      </w:pPr>
      <w:r w:rsidRPr="0063458C">
        <w:rPr>
          <w:b/>
          <w:i/>
          <w:sz w:val="24"/>
          <w:szCs w:val="24"/>
        </w:rPr>
        <w:t>Диверсифицированный риск</w:t>
      </w:r>
      <w:r w:rsidRPr="0063458C">
        <w:rPr>
          <w:sz w:val="24"/>
          <w:szCs w:val="24"/>
        </w:rPr>
        <w:t xml:space="preserve"> </w:t>
      </w:r>
      <w:r w:rsidRPr="0063458C">
        <w:rPr>
          <w:b/>
          <w:sz w:val="24"/>
          <w:szCs w:val="24"/>
        </w:rPr>
        <w:t>(несистематический, индивидуальный, случайный)</w:t>
      </w:r>
      <w:r w:rsidRPr="0063458C">
        <w:rPr>
          <w:sz w:val="24"/>
          <w:szCs w:val="24"/>
        </w:rPr>
        <w:t xml:space="preserve"> </w:t>
      </w:r>
      <w:r w:rsidRPr="0063458C">
        <w:rPr>
          <w:b/>
          <w:sz w:val="24"/>
          <w:szCs w:val="24"/>
        </w:rPr>
        <w:t>– риск, проистекающий из события, большей частью или целиком неожиданного, которое имеет значительное и обычно немедленное воздействие на стоимость соответствующего финансового инструмента</w:t>
      </w:r>
    </w:p>
    <w:p w:rsidR="00A354AB" w:rsidRPr="0063458C" w:rsidRDefault="00A354AB" w:rsidP="0063458C">
      <w:pPr>
        <w:pStyle w:val="33"/>
        <w:spacing w:line="360" w:lineRule="auto"/>
        <w:ind w:firstLine="567"/>
        <w:jc w:val="both"/>
        <w:rPr>
          <w:b/>
          <w:sz w:val="24"/>
          <w:szCs w:val="24"/>
        </w:rPr>
      </w:pPr>
      <w:r w:rsidRPr="0063458C">
        <w:rPr>
          <w:b/>
          <w:i/>
          <w:sz w:val="24"/>
          <w:szCs w:val="24"/>
        </w:rPr>
        <w:t>Не диверсифицированный риск</w:t>
      </w:r>
      <w:r w:rsidRPr="0063458C">
        <w:rPr>
          <w:sz w:val="24"/>
          <w:szCs w:val="24"/>
        </w:rPr>
        <w:t xml:space="preserve"> </w:t>
      </w:r>
      <w:r w:rsidRPr="0063458C">
        <w:rPr>
          <w:b/>
          <w:sz w:val="24"/>
          <w:szCs w:val="24"/>
        </w:rPr>
        <w:t>(систематический, рыночный) – риск изменения доходов, возникающий в результате действия факторов, независимых от данного финансового инструмента, связанные, например. с политическими, экономическими или другими общерыночными  событиями.</w:t>
      </w:r>
    </w:p>
    <w:p w:rsidR="00A354AB" w:rsidRPr="0063458C" w:rsidRDefault="00A354AB" w:rsidP="0063458C">
      <w:pPr>
        <w:pStyle w:val="33"/>
        <w:spacing w:line="360" w:lineRule="auto"/>
        <w:ind w:firstLine="567"/>
        <w:jc w:val="both"/>
        <w:rPr>
          <w:b/>
          <w:sz w:val="24"/>
          <w:szCs w:val="24"/>
        </w:rPr>
      </w:pPr>
      <w:r w:rsidRPr="0063458C">
        <w:rPr>
          <w:b/>
          <w:sz w:val="24"/>
          <w:szCs w:val="24"/>
        </w:rPr>
        <w:t>А нельзя ли измерить недиверсифицируемый риск? А нет ли зависимости между этим риском и доходностью актива? Построим график зависимости доходности портфеля (акция плюс безрисковый инструмент) от риска, измеряемого стандартным отклонением. Построим график зависимости доходности портфеля (акция плюс безрисковый инструмент) от недиверсифицируемого риска, измеряемого коэффициентом Бэта.</w:t>
      </w:r>
    </w:p>
    <w:p w:rsidR="00A354AB" w:rsidRPr="0063458C" w:rsidRDefault="00A354AB" w:rsidP="0063458C">
      <w:pPr>
        <w:spacing w:line="360" w:lineRule="auto"/>
        <w:ind w:firstLine="567"/>
      </w:pPr>
      <w:r w:rsidRPr="0063458C">
        <w:t>Коэффициент Бета, β – измеритель не диверсифицированного риска, который отражает чувствительность доходности финансового инструмента к изменению всей рыночной доходности:</w:t>
      </w:r>
    </w:p>
    <w:p w:rsidR="00A354AB" w:rsidRPr="0063458C" w:rsidRDefault="00A354AB" w:rsidP="0063458C">
      <w:pPr>
        <w:spacing w:before="120" w:after="120" w:line="360" w:lineRule="auto"/>
        <w:jc w:val="right"/>
      </w:pPr>
      <w:r w:rsidRPr="0063458C">
        <w:rPr>
          <w:position w:val="-38"/>
        </w:rPr>
        <w:object w:dxaOrig="2260" w:dyaOrig="820">
          <v:shape id="_x0000_i1068" type="#_x0000_t75" style="width:113pt;height:41pt" o:ole="">
            <v:imagedata r:id="rId321" o:title=""/>
          </v:shape>
          <o:OLEObject Type="Embed" ProgID="Equation.3" ShapeID="_x0000_i1068" DrawAspect="Content" ObjectID="_1425984546" r:id="rId322"/>
        </w:object>
      </w:r>
      <w:r w:rsidRPr="0063458C">
        <w:tab/>
      </w:r>
      <w:r w:rsidRPr="0063458C">
        <w:tab/>
      </w:r>
      <w:r w:rsidRPr="0063458C">
        <w:tab/>
      </w:r>
      <w:r w:rsidRPr="0063458C">
        <w:tab/>
      </w:r>
      <w:r w:rsidRPr="0063458C">
        <w:tab/>
      </w:r>
      <w:r w:rsidRPr="0063458C">
        <w:tab/>
        <w:t>[34]</w:t>
      </w:r>
      <w:r w:rsidRPr="0063458C">
        <w:tab/>
      </w:r>
    </w:p>
    <w:p w:rsidR="00A354AB" w:rsidRPr="0063458C" w:rsidRDefault="00A354AB" w:rsidP="0063458C">
      <w:pPr>
        <w:spacing w:line="360" w:lineRule="auto"/>
      </w:pPr>
      <w:r w:rsidRPr="0063458C">
        <w:rPr>
          <w:b/>
        </w:rPr>
        <w:t>m</w:t>
      </w:r>
      <w:r w:rsidRPr="0063458C">
        <w:t xml:space="preserve"> – доходность рыночного портфеля (биржевого индекса);</w:t>
      </w:r>
    </w:p>
    <w:p w:rsidR="00A354AB" w:rsidRPr="0063458C" w:rsidRDefault="00A354AB" w:rsidP="0063458C">
      <w:pPr>
        <w:spacing w:line="360" w:lineRule="auto"/>
      </w:pPr>
      <w:r w:rsidRPr="0063458C">
        <w:rPr>
          <w:b/>
        </w:rPr>
        <w:t>r</w:t>
      </w:r>
      <w:r w:rsidRPr="0063458C">
        <w:t xml:space="preserve"> – доходность акций компании.</w:t>
      </w:r>
    </w:p>
    <w:p w:rsidR="00A354AB" w:rsidRPr="0063458C" w:rsidRDefault="00A354AB" w:rsidP="0063458C">
      <w:pPr>
        <w:spacing w:line="360" w:lineRule="auto"/>
      </w:pPr>
    </w:p>
    <w:p w:rsidR="00A354AB" w:rsidRPr="0063458C" w:rsidRDefault="00A354AB" w:rsidP="0063458C">
      <w:pPr>
        <w:spacing w:line="360" w:lineRule="auto"/>
        <w:ind w:firstLine="567"/>
        <w:jc w:val="both"/>
      </w:pPr>
      <w:r w:rsidRPr="0063458C">
        <w:t>Если, например Бэта равен 2, то это значит, что если доходность рынка выросла на 1%, то доходность акций компании вырастет на 2%.</w:t>
      </w:r>
    </w:p>
    <w:p w:rsidR="00A354AB" w:rsidRPr="0063458C" w:rsidRDefault="00A354AB" w:rsidP="0063458C">
      <w:pPr>
        <w:spacing w:before="120" w:after="120" w:line="360" w:lineRule="auto"/>
        <w:jc w:val="right"/>
      </w:pPr>
      <w:r w:rsidRPr="0063458C">
        <w:t>А также:</w:t>
      </w:r>
      <w:r w:rsidRPr="0063458C">
        <w:tab/>
      </w:r>
      <w:r w:rsidRPr="0063458C">
        <w:rPr>
          <w:b/>
          <w:position w:val="-30"/>
        </w:rPr>
        <w:object w:dxaOrig="1080" w:dyaOrig="680">
          <v:shape id="_x0000_i1069" type="#_x0000_t75" style="width:54pt;height:34pt" o:ole="">
            <v:imagedata r:id="rId323" o:title=""/>
          </v:shape>
          <o:OLEObject Type="Embed" ProgID="Equation.3" ShapeID="_x0000_i1069" DrawAspect="Content" ObjectID="_1425984547" r:id="rId324"/>
        </w:object>
      </w:r>
      <w:r w:rsidRPr="0063458C">
        <w:t>,</w:t>
      </w:r>
      <w:r w:rsidRPr="0063458C">
        <w:tab/>
        <w:t>или</w:t>
      </w:r>
      <w:r w:rsidRPr="0063458C">
        <w:tab/>
      </w:r>
      <w:r w:rsidRPr="0063458C">
        <w:rPr>
          <w:b/>
          <w:position w:val="-30"/>
        </w:rPr>
        <w:object w:dxaOrig="1440" w:dyaOrig="680">
          <v:shape id="_x0000_i1070" type="#_x0000_t75" style="width:1in;height:34pt" o:ole="">
            <v:imagedata r:id="rId325" o:title=""/>
          </v:shape>
          <o:OLEObject Type="Embed" ProgID="Equation.3" ShapeID="_x0000_i1070" DrawAspect="Content" ObjectID="_1425984548" r:id="rId326"/>
        </w:object>
      </w:r>
      <w:r w:rsidRPr="0063458C">
        <w:tab/>
      </w:r>
      <w:r w:rsidRPr="0063458C">
        <w:tab/>
      </w:r>
      <w:r w:rsidRPr="0063458C">
        <w:tab/>
      </w:r>
      <w:r w:rsidRPr="0063458C">
        <w:tab/>
        <w:t>[35]</w:t>
      </w:r>
      <w:r w:rsidRPr="0063458C">
        <w:tab/>
      </w:r>
    </w:p>
    <w:p w:rsidR="00A354AB" w:rsidRPr="0063458C" w:rsidRDefault="00A354AB" w:rsidP="0063458C">
      <w:pPr>
        <w:spacing w:line="360" w:lineRule="auto"/>
        <w:ind w:firstLine="567"/>
        <w:jc w:val="both"/>
      </w:pPr>
      <w:r w:rsidRPr="0063458C">
        <w:t>На базе линии (y=a+bx), прочерченной портфелем, состоящим из акции и безрискового актива, выведена формула зависимости доходности актива (</w:t>
      </w:r>
      <w:r w:rsidRPr="0063458C">
        <w:rPr>
          <w:b/>
        </w:rPr>
        <w:t>r</w:t>
      </w:r>
      <w:r w:rsidRPr="0063458C">
        <w:rPr>
          <w:b/>
          <w:vertAlign w:val="subscript"/>
        </w:rPr>
        <w:t>i</w:t>
      </w:r>
      <w:r w:rsidRPr="0063458C">
        <w:t>) от коэффициента Бэта, доходности рынка и безрисковой доходности:</w:t>
      </w:r>
    </w:p>
    <w:p w:rsidR="00A354AB" w:rsidRPr="0063458C" w:rsidRDefault="00A354AB" w:rsidP="0063458C">
      <w:pPr>
        <w:spacing w:before="120" w:after="120" w:line="360" w:lineRule="auto"/>
        <w:jc w:val="right"/>
        <w:rPr>
          <w:b/>
        </w:rPr>
      </w:pPr>
      <w:r w:rsidRPr="0063458C">
        <w:rPr>
          <w:b/>
        </w:rPr>
        <w:t>r</w:t>
      </w:r>
      <w:r w:rsidRPr="0063458C">
        <w:rPr>
          <w:b/>
          <w:vertAlign w:val="subscript"/>
        </w:rPr>
        <w:t>i</w:t>
      </w:r>
      <w:r w:rsidRPr="0063458C">
        <w:rPr>
          <w:b/>
        </w:rPr>
        <w:t xml:space="preserve"> = r</w:t>
      </w:r>
      <w:r w:rsidRPr="0063458C">
        <w:rPr>
          <w:b/>
          <w:vertAlign w:val="subscript"/>
        </w:rPr>
        <w:t>0</w:t>
      </w:r>
      <w:r w:rsidRPr="0063458C">
        <w:rPr>
          <w:b/>
        </w:rPr>
        <w:t xml:space="preserve"> + β * (r</w:t>
      </w:r>
      <w:r w:rsidRPr="0063458C">
        <w:rPr>
          <w:b/>
          <w:vertAlign w:val="subscript"/>
          <w:lang w:val="en-US"/>
        </w:rPr>
        <w:t>m</w:t>
      </w:r>
      <w:r w:rsidRPr="0063458C">
        <w:rPr>
          <w:b/>
        </w:rPr>
        <w:t xml:space="preserve"> - r</w:t>
      </w:r>
      <w:r w:rsidRPr="0063458C">
        <w:rPr>
          <w:b/>
          <w:vertAlign w:val="subscript"/>
        </w:rPr>
        <w:t>0</w:t>
      </w:r>
      <w:r w:rsidRPr="0063458C">
        <w:rPr>
          <w:b/>
        </w:rPr>
        <w:t>)</w:t>
      </w:r>
      <w:r w:rsidRPr="0063458C">
        <w:t xml:space="preserve"> </w:t>
      </w:r>
      <w:r w:rsidRPr="0063458C">
        <w:tab/>
      </w:r>
      <w:r w:rsidRPr="0063458C">
        <w:tab/>
      </w:r>
      <w:r w:rsidRPr="0063458C">
        <w:tab/>
      </w:r>
      <w:r w:rsidRPr="0063458C">
        <w:tab/>
      </w:r>
      <w:r w:rsidRPr="0063458C">
        <w:tab/>
        <w:t>[36]</w:t>
      </w:r>
      <w:r w:rsidRPr="0063458C">
        <w:tab/>
      </w:r>
    </w:p>
    <w:p w:rsidR="00A354AB" w:rsidRPr="0063458C" w:rsidRDefault="00A354AB" w:rsidP="0063458C">
      <w:pPr>
        <w:spacing w:before="120" w:after="120" w:line="360" w:lineRule="auto"/>
        <w:jc w:val="both"/>
      </w:pPr>
      <w:r w:rsidRPr="0063458C">
        <w:t>Трехфакторная модель Фамы–Френча (1994 год). Арбитражная модель Росса.</w:t>
      </w:r>
    </w:p>
    <w:p w:rsidR="00A354AB" w:rsidRPr="0063458C" w:rsidRDefault="00A354AB" w:rsidP="0063458C">
      <w:pPr>
        <w:spacing w:before="120" w:after="120" w:line="360" w:lineRule="auto"/>
        <w:jc w:val="both"/>
      </w:pPr>
      <w:r w:rsidRPr="0063458C">
        <w:t>Глобальная CAPM. Поправка на страновой риск. Сжатие коэффициента Бэта.</w:t>
      </w:r>
    </w:p>
    <w:p w:rsidR="00A354AB" w:rsidRPr="0063458C" w:rsidRDefault="00A354AB" w:rsidP="0063458C">
      <w:pPr>
        <w:spacing w:line="360" w:lineRule="auto"/>
        <w:jc w:val="both"/>
      </w:pPr>
    </w:p>
    <w:p w:rsidR="00A354AB" w:rsidRPr="0063458C" w:rsidRDefault="00A354AB" w:rsidP="0063458C">
      <w:pPr>
        <w:spacing w:line="360" w:lineRule="auto"/>
        <w:ind w:right="1843" w:firstLine="567"/>
        <w:jc w:val="both"/>
        <w:rPr>
          <w:b/>
        </w:rPr>
      </w:pPr>
      <w:r w:rsidRPr="0063458C">
        <w:rPr>
          <w:b/>
        </w:rPr>
        <w:t>2. МОДЕЛЬ WACC</w:t>
      </w:r>
    </w:p>
    <w:p w:rsidR="00A354AB" w:rsidRPr="0063458C" w:rsidRDefault="00A354AB" w:rsidP="0063458C">
      <w:pPr>
        <w:spacing w:line="360" w:lineRule="auto"/>
        <w:ind w:right="1842" w:firstLine="567"/>
        <w:jc w:val="both"/>
        <w:rPr>
          <w:i/>
        </w:rPr>
      </w:pPr>
      <w:r w:rsidRPr="0063458C">
        <w:rPr>
          <w:i/>
        </w:rPr>
        <w:t>Средневзвешенные затраты на капитал</w:t>
      </w:r>
    </w:p>
    <w:p w:rsidR="00A354AB" w:rsidRPr="0063458C" w:rsidRDefault="00A354AB" w:rsidP="0063458C">
      <w:pPr>
        <w:spacing w:line="360" w:lineRule="auto"/>
        <w:ind w:firstLine="567"/>
        <w:jc w:val="both"/>
      </w:pPr>
      <w:r w:rsidRPr="0063458C">
        <w:t>Не всегда есть возможность узнать рыночную стоимость капитала (не развитый фондовый рынок, неликвидные акции компании). Но можно посчитать затраты на капитал. Фактически эта та же стоимость капитала, но взгляд с другой стороны</w:t>
      </w:r>
    </w:p>
    <w:p w:rsidR="00A354AB" w:rsidRPr="0063458C" w:rsidRDefault="00A354AB" w:rsidP="0063458C">
      <w:pPr>
        <w:spacing w:line="360" w:lineRule="auto"/>
        <w:ind w:firstLine="567"/>
        <w:jc w:val="both"/>
      </w:pPr>
      <w:r w:rsidRPr="0063458C">
        <w:t>Поскольку проценты по кредитам и облигациям уплачиваются до налогообложения, необходимо различать стоимость займа до и после уплаты налогов. Поэтому вводится поправка на налог на прибыль. Итого, средневзвешанные затраты на капитал:</w:t>
      </w:r>
    </w:p>
    <w:p w:rsidR="00A354AB" w:rsidRPr="0063458C" w:rsidRDefault="00A354AB" w:rsidP="0063458C">
      <w:pPr>
        <w:spacing w:before="120" w:after="120" w:line="360" w:lineRule="auto"/>
        <w:jc w:val="right"/>
      </w:pPr>
      <w:r w:rsidRPr="0063458C">
        <w:rPr>
          <w:position w:val="-12"/>
        </w:rPr>
        <w:object w:dxaOrig="3700" w:dyaOrig="360">
          <v:shape id="_x0000_i1071" type="#_x0000_t75" style="width:278pt;height:27pt" o:ole="">
            <v:imagedata r:id="rId327" o:title=""/>
          </v:shape>
          <o:OLEObject Type="Embed" ProgID="Equation.3" ShapeID="_x0000_i1071" DrawAspect="Content" ObjectID="_1425984549" r:id="rId328"/>
        </w:object>
      </w:r>
      <w:r w:rsidRPr="0063458C">
        <w:tab/>
      </w:r>
      <w:r w:rsidRPr="0063458C">
        <w:tab/>
      </w:r>
      <w:r w:rsidRPr="0063458C">
        <w:tab/>
        <w:t>[37]</w:t>
      </w:r>
      <w:r w:rsidRPr="0063458C">
        <w:tab/>
      </w:r>
    </w:p>
    <w:p w:rsidR="00A354AB" w:rsidRPr="0063458C" w:rsidRDefault="00A354AB" w:rsidP="0063458C">
      <w:pPr>
        <w:spacing w:line="360" w:lineRule="auto"/>
        <w:jc w:val="both"/>
      </w:pPr>
      <w:r w:rsidRPr="0063458C">
        <w:rPr>
          <w:b/>
        </w:rPr>
        <w:t>W</w:t>
      </w:r>
      <w:r w:rsidRPr="0063458C">
        <w:rPr>
          <w:b/>
          <w:vertAlign w:val="subscript"/>
        </w:rPr>
        <w:t>1</w:t>
      </w:r>
      <w:r w:rsidRPr="0063458C">
        <w:rPr>
          <w:b/>
        </w:rPr>
        <w:t>, W</w:t>
      </w:r>
      <w:r w:rsidRPr="0063458C">
        <w:rPr>
          <w:b/>
          <w:vertAlign w:val="subscript"/>
        </w:rPr>
        <w:t>2</w:t>
      </w:r>
      <w:r w:rsidRPr="0063458C">
        <w:rPr>
          <w:b/>
        </w:rPr>
        <w:t>, W</w:t>
      </w:r>
      <w:r w:rsidRPr="0063458C">
        <w:rPr>
          <w:b/>
          <w:vertAlign w:val="subscript"/>
        </w:rPr>
        <w:t>3</w:t>
      </w:r>
      <w:r w:rsidRPr="0063458C">
        <w:rPr>
          <w:b/>
        </w:rPr>
        <w:t>, W</w:t>
      </w:r>
      <w:r w:rsidRPr="0063458C">
        <w:rPr>
          <w:b/>
          <w:vertAlign w:val="subscript"/>
        </w:rPr>
        <w:t>4</w:t>
      </w:r>
      <w:r w:rsidRPr="0063458C">
        <w:t xml:space="preserve"> – соответственно доли заемных средств, привилегированных акций, со</w:t>
      </w:r>
      <w:r w:rsidRPr="0063458C">
        <w:t>б</w:t>
      </w:r>
      <w:r w:rsidRPr="0063458C">
        <w:t>ственного капитала (обыкновенных акций), нераспределенной прибыли;</w:t>
      </w:r>
    </w:p>
    <w:p w:rsidR="00A354AB" w:rsidRPr="0063458C" w:rsidRDefault="00A354AB" w:rsidP="0063458C">
      <w:pPr>
        <w:spacing w:line="360" w:lineRule="auto"/>
        <w:jc w:val="both"/>
      </w:pPr>
      <w:r w:rsidRPr="0063458C">
        <w:rPr>
          <w:b/>
        </w:rPr>
        <w:t>r</w:t>
      </w:r>
      <w:r w:rsidRPr="0063458C">
        <w:t xml:space="preserve"> – стоимости соответствующих частей кап</w:t>
      </w:r>
      <w:r w:rsidRPr="0063458C">
        <w:t>и</w:t>
      </w:r>
      <w:r w:rsidRPr="0063458C">
        <w:t>тала;</w:t>
      </w:r>
    </w:p>
    <w:p w:rsidR="00A354AB" w:rsidRPr="0063458C" w:rsidRDefault="00A354AB" w:rsidP="0063458C">
      <w:pPr>
        <w:spacing w:line="360" w:lineRule="auto"/>
        <w:jc w:val="both"/>
      </w:pPr>
      <w:r w:rsidRPr="0063458C">
        <w:rPr>
          <w:b/>
        </w:rPr>
        <w:t>Т</w:t>
      </w:r>
      <w:r w:rsidRPr="0063458C">
        <w:t xml:space="preserve"> – ставка налога на прибыль.</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 xml:space="preserve">Количество слагаемых в формуле (четыре, два и пр.) зависит от структуры капитала компании. </w:t>
      </w:r>
    </w:p>
    <w:p w:rsidR="00A354AB" w:rsidRPr="0063458C" w:rsidRDefault="00A354AB" w:rsidP="0063458C">
      <w:pPr>
        <w:spacing w:line="360" w:lineRule="auto"/>
        <w:ind w:firstLine="567"/>
        <w:jc w:val="both"/>
      </w:pPr>
      <w:r w:rsidRPr="0063458C">
        <w:rPr>
          <w:i/>
        </w:rPr>
        <w:t>Есть мнение:</w:t>
      </w:r>
      <w:r w:rsidRPr="0063458C">
        <w:t xml:space="preserve"> в скобках проводится корректировка:</w:t>
      </w:r>
    </w:p>
    <w:p w:rsidR="00A354AB" w:rsidRPr="0063458C" w:rsidRDefault="00A354AB" w:rsidP="0063458C">
      <w:pPr>
        <w:spacing w:before="120" w:after="120" w:line="360" w:lineRule="auto"/>
        <w:jc w:val="right"/>
      </w:pPr>
      <w:r w:rsidRPr="0063458C">
        <w:rPr>
          <w:position w:val="-30"/>
        </w:rPr>
        <w:object w:dxaOrig="960" w:dyaOrig="720">
          <v:shape id="_x0000_i1072" type="#_x0000_t75" style="width:77pt;height:47pt" o:ole="">
            <v:imagedata r:id="rId329" o:title=""/>
          </v:shape>
          <o:OLEObject Type="Embed" ProgID="Equation.3" ShapeID="_x0000_i1072" DrawAspect="Content" ObjectID="_1425984550" r:id="rId330"/>
        </w:object>
      </w:r>
      <w:r w:rsidRPr="0063458C">
        <w:tab/>
      </w:r>
      <w:r w:rsidRPr="0063458C">
        <w:tab/>
      </w:r>
      <w:r w:rsidRPr="0063458C">
        <w:tab/>
      </w:r>
      <w:r w:rsidRPr="0063458C">
        <w:tab/>
      </w:r>
      <w:r w:rsidRPr="0063458C">
        <w:tab/>
      </w:r>
      <w:r w:rsidRPr="0063458C">
        <w:tab/>
        <w:t>[38]</w:t>
      </w:r>
      <w:r w:rsidRPr="0063458C">
        <w:tab/>
      </w:r>
    </w:p>
    <w:p w:rsidR="00A354AB" w:rsidRPr="0063458C" w:rsidRDefault="00A354AB" w:rsidP="0063458C">
      <w:pPr>
        <w:spacing w:line="360" w:lineRule="auto"/>
        <w:jc w:val="both"/>
      </w:pPr>
      <w:r w:rsidRPr="0063458C">
        <w:rPr>
          <w:b/>
        </w:rPr>
        <w:t>g</w:t>
      </w:r>
      <w:r w:rsidRPr="0063458C">
        <w:t xml:space="preserve"> – ставка процента, в пределах которой проценты по долгу можно относить на налогооблагаемую прибыль </w:t>
      </w:r>
    </w:p>
    <w:p w:rsidR="00A354AB" w:rsidRPr="0063458C" w:rsidRDefault="00A354AB" w:rsidP="0063458C">
      <w:pPr>
        <w:spacing w:line="360" w:lineRule="auto"/>
        <w:jc w:val="both"/>
      </w:pPr>
    </w:p>
    <w:p w:rsidR="00A354AB" w:rsidRPr="0063458C" w:rsidRDefault="00A354AB" w:rsidP="0063458C">
      <w:pPr>
        <w:spacing w:before="120" w:after="120" w:line="360" w:lineRule="auto"/>
        <w:ind w:firstLine="567"/>
        <w:jc w:val="both"/>
      </w:pPr>
      <w:r w:rsidRPr="0063458C">
        <w:rPr>
          <w:i/>
        </w:rPr>
        <w:t>Выбор весов</w:t>
      </w:r>
      <w:r w:rsidRPr="0063458C">
        <w:t xml:space="preserve"> может быть основан на учетных (балансовых) оценках элементов пассива баланса фирмы, либо на рыночной стоимости различных источников, о</w:t>
      </w:r>
      <w:r w:rsidRPr="0063458C">
        <w:t>т</w:t>
      </w:r>
      <w:r w:rsidRPr="0063458C">
        <w:t>раженных в балансе, либо на оценке оптимальной структуры капитала менедж</w:t>
      </w:r>
      <w:r w:rsidRPr="0063458C">
        <w:t>е</w:t>
      </w:r>
      <w:r w:rsidRPr="0063458C">
        <w:t>рами фирмы. Эти оценки в конечном счете остаются целевыми для фирмы. WACC это:</w:t>
      </w:r>
    </w:p>
    <w:p w:rsidR="00A354AB" w:rsidRPr="0063458C" w:rsidRDefault="00A354AB" w:rsidP="0063458C">
      <w:pPr>
        <w:numPr>
          <w:ilvl w:val="0"/>
          <w:numId w:val="258"/>
        </w:numPr>
        <w:spacing w:line="360" w:lineRule="auto"/>
        <w:jc w:val="both"/>
      </w:pPr>
      <w:r w:rsidRPr="0063458C">
        <w:t>общая прибыль, которую должна заработать компания на существующих капиталах для поддержания стоимости своих акций;</w:t>
      </w:r>
    </w:p>
    <w:p w:rsidR="00A354AB" w:rsidRPr="0063458C" w:rsidRDefault="00A354AB" w:rsidP="0063458C">
      <w:pPr>
        <w:numPr>
          <w:ilvl w:val="0"/>
          <w:numId w:val="258"/>
        </w:numPr>
        <w:spacing w:line="360" w:lineRule="auto"/>
        <w:jc w:val="both"/>
      </w:pPr>
      <w:r w:rsidRPr="0063458C">
        <w:t>обязательная прибыль со всех капиталовложений;</w:t>
      </w:r>
    </w:p>
    <w:p w:rsidR="00A354AB" w:rsidRPr="0063458C" w:rsidRDefault="00A354AB" w:rsidP="0063458C">
      <w:pPr>
        <w:numPr>
          <w:ilvl w:val="0"/>
          <w:numId w:val="258"/>
        </w:numPr>
        <w:spacing w:line="360" w:lineRule="auto"/>
        <w:jc w:val="both"/>
      </w:pPr>
      <w:r w:rsidRPr="0063458C">
        <w:t>не средняя цена всех источников, привлеченных фирмой в прошлом, равно как не средняя цена источников, которые фирма намерена привлечь в т</w:t>
      </w:r>
      <w:r w:rsidRPr="0063458C">
        <w:t>е</w:t>
      </w:r>
      <w:r w:rsidRPr="0063458C">
        <w:t>кущем году. WACC отр</w:t>
      </w:r>
      <w:r w:rsidRPr="0063458C">
        <w:t>а</w:t>
      </w:r>
      <w:r w:rsidRPr="0063458C">
        <w:t xml:space="preserve">жает значение предельных затрат. </w:t>
      </w:r>
    </w:p>
    <w:p w:rsidR="00A354AB" w:rsidRPr="0063458C" w:rsidRDefault="00A354AB" w:rsidP="0063458C">
      <w:pPr>
        <w:spacing w:line="360" w:lineRule="auto"/>
        <w:ind w:firstLine="567"/>
        <w:jc w:val="both"/>
      </w:pPr>
      <w:r w:rsidRPr="0063458C">
        <w:t>WACC может использоваться как ставка дисконтирования (когда предполагаемое вложение капитала совпадает с текущей деятельностью). Алгоритм расчета средневзвешенных затрат на капитал ко</w:t>
      </w:r>
      <w:r w:rsidRPr="0063458C">
        <w:t>м</w:t>
      </w:r>
      <w:r w:rsidRPr="0063458C">
        <w:t>пании: определение основных компонентов капитала; вычисление их стоимости; сведение результатов расчета в единый показатель.</w:t>
      </w:r>
    </w:p>
    <w:p w:rsidR="00A354AB" w:rsidRPr="0063458C" w:rsidRDefault="00A354AB" w:rsidP="0063458C">
      <w:pPr>
        <w:overflowPunct w:val="0"/>
        <w:autoSpaceDE w:val="0"/>
        <w:autoSpaceDN w:val="0"/>
        <w:adjustRightInd w:val="0"/>
        <w:spacing w:line="360" w:lineRule="auto"/>
        <w:jc w:val="both"/>
        <w:textAlignment w:val="baseline"/>
      </w:pPr>
      <w:r w:rsidRPr="0063458C">
        <w:t>Ключевые составля</w:t>
      </w:r>
      <w:r w:rsidRPr="0063458C">
        <w:t>ю</w:t>
      </w:r>
      <w:r w:rsidRPr="0063458C">
        <w:t>щие капитала:</w:t>
      </w:r>
    </w:p>
    <w:p w:rsidR="00A354AB" w:rsidRPr="0063458C" w:rsidRDefault="00A354AB" w:rsidP="0063458C">
      <w:pPr>
        <w:numPr>
          <w:ilvl w:val="0"/>
          <w:numId w:val="252"/>
        </w:numPr>
        <w:overflowPunct w:val="0"/>
        <w:autoSpaceDE w:val="0"/>
        <w:autoSpaceDN w:val="0"/>
        <w:adjustRightInd w:val="0"/>
        <w:spacing w:line="360" w:lineRule="auto"/>
        <w:jc w:val="both"/>
        <w:textAlignment w:val="baseline"/>
      </w:pPr>
      <w:r w:rsidRPr="0063458C">
        <w:t>часть краткосрочных кредитов и займов, представляющая собой постоянный и</w:t>
      </w:r>
      <w:r w:rsidRPr="0063458C">
        <w:t>с</w:t>
      </w:r>
      <w:r w:rsidRPr="0063458C">
        <w:t>точник финансирования;</w:t>
      </w:r>
    </w:p>
    <w:p w:rsidR="00A354AB" w:rsidRPr="0063458C" w:rsidRDefault="00A354AB" w:rsidP="0063458C">
      <w:pPr>
        <w:numPr>
          <w:ilvl w:val="0"/>
          <w:numId w:val="252"/>
        </w:numPr>
        <w:overflowPunct w:val="0"/>
        <w:autoSpaceDE w:val="0"/>
        <w:autoSpaceDN w:val="0"/>
        <w:adjustRightInd w:val="0"/>
        <w:spacing w:line="360" w:lineRule="auto"/>
        <w:jc w:val="both"/>
        <w:textAlignment w:val="baseline"/>
      </w:pPr>
      <w:r w:rsidRPr="0063458C">
        <w:t>долгосрочная кредиторская задолженность;</w:t>
      </w:r>
    </w:p>
    <w:p w:rsidR="00A354AB" w:rsidRPr="0063458C" w:rsidRDefault="00A354AB" w:rsidP="0063458C">
      <w:pPr>
        <w:numPr>
          <w:ilvl w:val="0"/>
          <w:numId w:val="252"/>
        </w:numPr>
        <w:overflowPunct w:val="0"/>
        <w:autoSpaceDE w:val="0"/>
        <w:autoSpaceDN w:val="0"/>
        <w:adjustRightInd w:val="0"/>
        <w:spacing w:line="360" w:lineRule="auto"/>
        <w:jc w:val="both"/>
        <w:textAlignment w:val="baseline"/>
      </w:pPr>
      <w:r w:rsidRPr="0063458C">
        <w:t>привилегированные акции;</w:t>
      </w:r>
    </w:p>
    <w:p w:rsidR="00A354AB" w:rsidRPr="0063458C" w:rsidRDefault="00A354AB" w:rsidP="0063458C">
      <w:pPr>
        <w:numPr>
          <w:ilvl w:val="0"/>
          <w:numId w:val="252"/>
        </w:numPr>
        <w:overflowPunct w:val="0"/>
        <w:autoSpaceDE w:val="0"/>
        <w:autoSpaceDN w:val="0"/>
        <w:adjustRightInd w:val="0"/>
        <w:spacing w:line="360" w:lineRule="auto"/>
        <w:jc w:val="both"/>
        <w:textAlignment w:val="baseline"/>
      </w:pPr>
      <w:r w:rsidRPr="0063458C">
        <w:t>собственный капитал.</w:t>
      </w:r>
    </w:p>
    <w:p w:rsidR="00A354AB" w:rsidRPr="0063458C" w:rsidRDefault="00A354AB" w:rsidP="0063458C">
      <w:pPr>
        <w:spacing w:line="360" w:lineRule="auto"/>
        <w:ind w:firstLine="567"/>
        <w:jc w:val="both"/>
      </w:pPr>
      <w:r w:rsidRPr="0063458C">
        <w:t>Вся беспроцентная кредиторская задолженность (за товары, работы, по оплате тр</w:t>
      </w:r>
      <w:r w:rsidRPr="0063458C">
        <w:t>у</w:t>
      </w:r>
      <w:r w:rsidRPr="0063458C">
        <w:t>да, по налогам) в процессе формирования и анализа инвестиционного бюджета не учитывается и исключае</w:t>
      </w:r>
      <w:r w:rsidRPr="0063458C">
        <w:t>т</w:t>
      </w:r>
      <w:r w:rsidRPr="0063458C">
        <w:t xml:space="preserve">ся из расчета WACC. </w:t>
      </w:r>
    </w:p>
    <w:p w:rsidR="00A354AB" w:rsidRPr="0063458C" w:rsidRDefault="00A354AB" w:rsidP="0063458C">
      <w:pPr>
        <w:spacing w:line="360" w:lineRule="auto"/>
        <w:ind w:firstLine="567"/>
        <w:jc w:val="both"/>
        <w:rPr>
          <w:i/>
          <w:u w:val="single"/>
        </w:rPr>
      </w:pPr>
      <w:r w:rsidRPr="0063458C">
        <w:rPr>
          <w:i/>
          <w:u w:val="single"/>
        </w:rPr>
        <w:t>Пример использования WACC.</w:t>
      </w:r>
      <w:r w:rsidRPr="0063458C">
        <w:t xml:space="preserve"> Рассматривается проект, который принесет 5 млн. прибыли в конце первого года за вычетом налогов. Эта прибыль в дальнейшем будет расти ежегодно на 5%. Соотношение между долгом и активами составляет 0,5. Стоимость активов 29,2%, стоимость займа 10%. Ставка налога 34%. Проект связан с основным бизнесом и принадлежит к той же группе риска. Определить перспективы проекта.</w:t>
      </w:r>
    </w:p>
    <w:p w:rsidR="00A354AB" w:rsidRPr="0063458C" w:rsidRDefault="00A354AB" w:rsidP="0063458C">
      <w:pPr>
        <w:spacing w:line="360" w:lineRule="auto"/>
        <w:jc w:val="both"/>
      </w:pPr>
      <w:r w:rsidRPr="0063458C">
        <w:rPr>
          <w:u w:val="single"/>
        </w:rPr>
        <w:t>Шаг 1</w:t>
      </w:r>
      <w:r w:rsidRPr="0063458C">
        <w:t>. WACC = 2/3*29,2 + 1/3*10*(1-0,34) = 21,67%</w:t>
      </w:r>
    </w:p>
    <w:p w:rsidR="00A354AB" w:rsidRPr="0063458C" w:rsidRDefault="00A354AB" w:rsidP="0063458C">
      <w:pPr>
        <w:spacing w:line="360" w:lineRule="auto"/>
        <w:jc w:val="both"/>
      </w:pPr>
      <w:r w:rsidRPr="0063458C">
        <w:rPr>
          <w:u w:val="single"/>
        </w:rPr>
        <w:t>Шаг 2</w:t>
      </w:r>
      <w:r w:rsidRPr="0063458C">
        <w:t>. PV= 5 млн. / (WACC – 0,05) = 30 млн.</w:t>
      </w:r>
    </w:p>
    <w:p w:rsidR="00A354AB" w:rsidRPr="0063458C" w:rsidRDefault="00A354AB" w:rsidP="0063458C">
      <w:pPr>
        <w:spacing w:line="360" w:lineRule="auto"/>
        <w:jc w:val="both"/>
      </w:pPr>
      <w:r w:rsidRPr="0063458C">
        <w:rPr>
          <w:u w:val="single"/>
        </w:rPr>
        <w:t>Шаг 3</w:t>
      </w:r>
      <w:r w:rsidRPr="0063458C">
        <w:t>. NPV проекта будет больше нуля если стоимость проекта будет меньше 30 млн.</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Линия рынка ценных бумаг и WACC.</w:t>
      </w:r>
    </w:p>
    <w:p w:rsidR="00A354AB" w:rsidRPr="0063458C" w:rsidRDefault="00A354AB" w:rsidP="0063458C">
      <w:pPr>
        <w:spacing w:line="360" w:lineRule="auto"/>
        <w:jc w:val="center"/>
      </w:pPr>
      <w:r w:rsidRPr="0063458C">
        <w:t>Неучет моделью WACC соотношения риска и доходности.</w:t>
      </w:r>
    </w:p>
    <w:p w:rsidR="00A354AB" w:rsidRPr="0063458C" w:rsidRDefault="00A354AB" w:rsidP="0063458C">
      <w:pPr>
        <w:spacing w:line="360" w:lineRule="auto"/>
        <w:jc w:val="right"/>
      </w:pPr>
      <w:r w:rsidRPr="0063458C">
        <w:t>Рисунок 6</w:t>
      </w:r>
    </w:p>
    <w:p w:rsidR="00A354AB" w:rsidRPr="0063458C" w:rsidRDefault="00A354AB" w:rsidP="0063458C">
      <w:pPr>
        <w:spacing w:line="360" w:lineRule="auto"/>
        <w:jc w:val="both"/>
      </w:pPr>
      <w:r w:rsidRPr="0063458C">
        <w:rPr>
          <w:noProof/>
        </w:rPr>
        <w:pict>
          <v:group id="_x0000_s1153" editas="canvas" style="position:absolute;margin-left:0;margin-top:0;width:459pt;height:234pt;z-index:251662336;mso-position-horizontal-relative:char;mso-position-vertical-relative:line" coordorigin="2276,6111" coordsize="7200,3623">
            <o:lock v:ext="edit" aspectratio="t"/>
            <v:shape id="_x0000_s1154" type="#_x0000_t75" style="position:absolute;left:2276;top:6111;width:7200;height:3623" o:preferrelative="f">
              <v:fill o:detectmouseclick="t"/>
              <v:path o:extrusionok="t" o:connecttype="none"/>
              <o:lock v:ext="edit" text="t"/>
            </v:shape>
            <v:shape id="_x0000_s1155" type="#_x0000_t202" style="position:absolute;left:6370;top:9316;width:847;height:278" stroked="f">
              <v:textbox>
                <w:txbxContent>
                  <w:p w:rsidR="00AE592D" w:rsidRPr="004541E4" w:rsidRDefault="00AE592D" w:rsidP="00A354AB">
                    <w:pPr>
                      <w:rPr>
                        <w:sz w:val="20"/>
                        <w:szCs w:val="20"/>
                      </w:rPr>
                    </w:pPr>
                    <w:r>
                      <w:rPr>
                        <w:sz w:val="20"/>
                        <w:szCs w:val="20"/>
                      </w:rPr>
                      <w:t>Бэта</w:t>
                    </w:r>
                  </w:p>
                </w:txbxContent>
              </v:textbox>
            </v:shape>
            <v:shape id="_x0000_s1156" type="#_x0000_t202" style="position:absolute;left:2276;top:8341;width:424;height:280" stroked="f">
              <v:textbox>
                <w:txbxContent>
                  <w:p w:rsidR="00AE592D" w:rsidRPr="00362A05" w:rsidRDefault="00AE592D" w:rsidP="00A354AB">
                    <w:pPr>
                      <w:rPr>
                        <w:sz w:val="18"/>
                        <w:szCs w:val="18"/>
                      </w:rPr>
                    </w:pPr>
                    <w:r w:rsidRPr="00362A05">
                      <w:rPr>
                        <w:sz w:val="18"/>
                        <w:szCs w:val="18"/>
                      </w:rPr>
                      <w:t>r</w:t>
                    </w:r>
                    <w:r w:rsidRPr="00362A05">
                      <w:rPr>
                        <w:sz w:val="18"/>
                        <w:szCs w:val="18"/>
                        <w:vertAlign w:val="subscript"/>
                      </w:rPr>
                      <w:t>0</w:t>
                    </w:r>
                  </w:p>
                </w:txbxContent>
              </v:textbox>
            </v:shape>
            <v:group id="_x0000_s1157" style="position:absolute;left:2417;top:6390;width:4518;height:2926" coordorigin="2417,6390" coordsize="4518,2926">
              <v:line id="_x0000_s1158" style="position:absolute" from="2417,9177" to="6652,9178">
                <v:stroke endarrow="block"/>
              </v:line>
              <v:line id="_x0000_s1159" style="position:absolute" from="2558,7923" to="6088,7923"/>
              <v:shape id="_x0000_s1160" type="#_x0000_t202" style="position:absolute;left:6088;top:7783;width:847;height:278" stroked="f">
                <v:textbox>
                  <w:txbxContent>
                    <w:p w:rsidR="00AE592D" w:rsidRPr="004541E4" w:rsidRDefault="00AE592D" w:rsidP="00A354AB">
                      <w:pPr>
                        <w:rPr>
                          <w:sz w:val="20"/>
                          <w:szCs w:val="20"/>
                        </w:rPr>
                      </w:pPr>
                      <w:r w:rsidRPr="004541E4">
                        <w:rPr>
                          <w:sz w:val="20"/>
                          <w:szCs w:val="20"/>
                        </w:rPr>
                        <w:t>WACC</w:t>
                      </w:r>
                    </w:p>
                  </w:txbxContent>
                </v:textbox>
              </v:shape>
              <v:shape id="_x0000_s1161" type="#_x0000_t202" style="position:absolute;left:6088;top:7086;width:847;height:278" stroked="f">
                <v:textbox>
                  <w:txbxContent>
                    <w:p w:rsidR="00AE592D" w:rsidRPr="004541E4" w:rsidRDefault="00AE592D" w:rsidP="00A354AB">
                      <w:pPr>
                        <w:rPr>
                          <w:sz w:val="20"/>
                          <w:szCs w:val="20"/>
                        </w:rPr>
                      </w:pPr>
                      <w:r>
                        <w:rPr>
                          <w:sz w:val="20"/>
                          <w:szCs w:val="20"/>
                        </w:rPr>
                        <w:t>SML</w:t>
                      </w:r>
                    </w:p>
                  </w:txbxContent>
                </v:textbox>
              </v:shape>
              <v:shape id="_x0000_s1162" type="#_x0000_t202" style="position:absolute;left:2700;top:6390;width:1270;height:278" stroked="f">
                <v:textbox>
                  <w:txbxContent>
                    <w:p w:rsidR="00AE592D" w:rsidRPr="004541E4" w:rsidRDefault="00AE592D" w:rsidP="00A354AB">
                      <w:pPr>
                        <w:rPr>
                          <w:sz w:val="20"/>
                          <w:szCs w:val="20"/>
                        </w:rPr>
                      </w:pPr>
                      <w:r>
                        <w:rPr>
                          <w:sz w:val="20"/>
                          <w:szCs w:val="20"/>
                        </w:rPr>
                        <w:t>Доходность, r</w:t>
                      </w:r>
                    </w:p>
                  </w:txbxContent>
                </v:textbox>
              </v:shape>
              <v:line id="_x0000_s1163" style="position:absolute" from="2558,6390" to="2559,9316">
                <v:stroke startarrow="open"/>
              </v:line>
              <v:line id="_x0000_s1164" style="position:absolute;flip:y" from="2558,7226" to="6088,848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65" type="#_x0000_t61" style="position:absolute;left:3405;top:8480;width:1981;height:279" adj="-5366,-28601">
                <v:textbox>
                  <w:txbxContent>
                    <w:p w:rsidR="00AE592D" w:rsidRPr="004B121B" w:rsidRDefault="00AE592D" w:rsidP="00A354AB">
                      <w:pPr>
                        <w:rPr>
                          <w:sz w:val="18"/>
                          <w:szCs w:val="18"/>
                        </w:rPr>
                      </w:pPr>
                      <w:r w:rsidRPr="004B121B">
                        <w:rPr>
                          <w:sz w:val="18"/>
                          <w:szCs w:val="18"/>
                        </w:rPr>
                        <w:t>Принят</w:t>
                      </w:r>
                      <w:r>
                        <w:rPr>
                          <w:sz w:val="18"/>
                          <w:szCs w:val="18"/>
                        </w:rPr>
                        <w:t xml:space="preserve"> невыгодный проект</w:t>
                      </w:r>
                    </w:p>
                  </w:txbxContent>
                </v:textbox>
              </v:shape>
              <v:shape id="_x0000_s1166" type="#_x0000_t61" style="position:absolute;left:3264;top:6947;width:2118;height:278" adj="24624,61731">
                <v:textbox>
                  <w:txbxContent>
                    <w:p w:rsidR="00AE592D" w:rsidRPr="004B121B" w:rsidRDefault="00AE592D" w:rsidP="00A354AB">
                      <w:pPr>
                        <w:rPr>
                          <w:sz w:val="18"/>
                          <w:szCs w:val="18"/>
                        </w:rPr>
                      </w:pPr>
                      <w:r>
                        <w:rPr>
                          <w:sz w:val="18"/>
                          <w:szCs w:val="18"/>
                        </w:rPr>
                        <w:t>Отклонен выгодный проект</w:t>
                      </w:r>
                    </w:p>
                  </w:txbxContent>
                </v:textbox>
              </v:shape>
            </v:group>
          </v:group>
        </w:pict>
      </w:r>
      <w:r w:rsidRPr="0063458C">
        <w:pict>
          <v:shape id="_x0000_i1073" type="#_x0000_t75" style="width:459pt;height:234pt">
            <v:imagedata croptop="-65520f" cropbottom="65520f"/>
          </v:shape>
        </w:pic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Рисунок 6 показывает, что руководствуясь одной только CAPM (SML – так называемая линия рынка ценных бумаг) при оценке активов можно допустить ошибку и отклонить выгодный, с точки зрения соотношения риск/доходность, проект</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rPr>
          <w:b/>
        </w:rPr>
        <w:t>3. ТЕОРИЯ ЭФФЕКТИВНЫХ РЫНКОВ</w:t>
      </w:r>
    </w:p>
    <w:p w:rsidR="00A354AB" w:rsidRPr="0063458C" w:rsidRDefault="00A354AB" w:rsidP="0063458C">
      <w:pPr>
        <w:spacing w:line="360" w:lineRule="auto"/>
        <w:ind w:firstLine="567"/>
        <w:jc w:val="both"/>
      </w:pPr>
      <w:r w:rsidRPr="0063458C">
        <w:t>Принципиальный вопрос фондового рынка – от чего зависит ценообразование на финансовые активы. Профучастников, с точки зрения их отношения к этому вопросу, можно разбить условно на две группы: теоретиков и практиков.</w:t>
      </w:r>
    </w:p>
    <w:p w:rsidR="00A354AB" w:rsidRPr="0063458C" w:rsidRDefault="00A354AB" w:rsidP="0063458C">
      <w:pPr>
        <w:spacing w:line="360" w:lineRule="auto"/>
        <w:ind w:firstLine="567"/>
        <w:jc w:val="both"/>
      </w:pPr>
      <w:r w:rsidRPr="0063458C">
        <w:t>Теоретики исходят из того, что у любого актива существует истинная стоимость, и что она может быть определена на основе дисконтирования потока денежных средств. Причем инвестор должен руководствоваться тремя правилами:</w:t>
      </w:r>
    </w:p>
    <w:p w:rsidR="00A354AB" w:rsidRPr="0063458C" w:rsidRDefault="00A354AB" w:rsidP="0063458C">
      <w:pPr>
        <w:numPr>
          <w:ilvl w:val="0"/>
          <w:numId w:val="260"/>
        </w:numPr>
        <w:spacing w:line="360" w:lineRule="auto"/>
        <w:jc w:val="both"/>
      </w:pPr>
      <w:r w:rsidRPr="0063458C">
        <w:t>Если бумаги переоценены рынком (относительно истиной стоимости), то инвестор должен их продать.</w:t>
      </w:r>
    </w:p>
    <w:p w:rsidR="00A354AB" w:rsidRPr="0063458C" w:rsidRDefault="00A354AB" w:rsidP="0063458C">
      <w:pPr>
        <w:numPr>
          <w:ilvl w:val="0"/>
          <w:numId w:val="260"/>
        </w:numPr>
        <w:spacing w:line="360" w:lineRule="auto"/>
        <w:jc w:val="both"/>
      </w:pPr>
      <w:r w:rsidRPr="0063458C">
        <w:t>Если недооценены – скупать.</w:t>
      </w:r>
    </w:p>
    <w:p w:rsidR="00A354AB" w:rsidRPr="0063458C" w:rsidRDefault="00A354AB" w:rsidP="0063458C">
      <w:pPr>
        <w:numPr>
          <w:ilvl w:val="0"/>
          <w:numId w:val="260"/>
        </w:numPr>
        <w:spacing w:line="360" w:lineRule="auto"/>
        <w:jc w:val="both"/>
      </w:pPr>
      <w:r w:rsidRPr="0063458C">
        <w:t>Если цена соответствует истиной – держать.</w:t>
      </w:r>
    </w:p>
    <w:p w:rsidR="00A354AB" w:rsidRPr="0063458C" w:rsidRDefault="00A354AB" w:rsidP="0063458C">
      <w:pPr>
        <w:spacing w:line="360" w:lineRule="auto"/>
        <w:ind w:firstLine="567"/>
        <w:jc w:val="both"/>
      </w:pPr>
      <w:r w:rsidRPr="0063458C">
        <w:rPr>
          <w:i/>
        </w:rPr>
        <w:t>Главное действующее лицо</w:t>
      </w:r>
      <w:r w:rsidRPr="0063458C">
        <w:t xml:space="preserve"> в этой конструкции – арбиртажер.</w:t>
      </w:r>
    </w:p>
    <w:p w:rsidR="00A354AB" w:rsidRPr="0063458C" w:rsidRDefault="00A354AB" w:rsidP="0063458C">
      <w:pPr>
        <w:spacing w:line="360" w:lineRule="auto"/>
        <w:ind w:firstLine="567"/>
        <w:jc w:val="both"/>
      </w:pPr>
      <w:r w:rsidRPr="0063458C">
        <w:rPr>
          <w:i/>
        </w:rPr>
        <w:t>Основная проблема</w:t>
      </w:r>
      <w:r w:rsidRPr="0063458C">
        <w:t xml:space="preserve"> – неопределенность будущих денежных потоков, а также постоянное изменение риска и доходности.</w:t>
      </w:r>
    </w:p>
    <w:p w:rsidR="00A354AB" w:rsidRPr="0063458C" w:rsidRDefault="00A354AB" w:rsidP="0063458C">
      <w:pPr>
        <w:spacing w:line="360" w:lineRule="auto"/>
        <w:ind w:firstLine="567"/>
        <w:jc w:val="both"/>
      </w:pPr>
      <w:r w:rsidRPr="0063458C">
        <w:rPr>
          <w:i/>
        </w:rPr>
        <w:t>Главный вывод</w:t>
      </w:r>
      <w:r w:rsidRPr="0063458C">
        <w:t xml:space="preserve"> – на высококонкурентном рынке текущая цена актива равна ее истиной стоимости и тогда, соответственно, никто не может получить доходность выше среднерыночной.</w:t>
      </w:r>
    </w:p>
    <w:p w:rsidR="00A354AB" w:rsidRPr="0063458C" w:rsidRDefault="00A354AB" w:rsidP="0063458C">
      <w:pPr>
        <w:spacing w:line="360" w:lineRule="auto"/>
        <w:ind w:firstLine="567"/>
        <w:jc w:val="both"/>
      </w:pPr>
      <w:r w:rsidRPr="0063458C">
        <w:t>Практики исходят из того, что определение будущей цены актива заключается в личных уникальных способностях инвестора: «Надо выявить тренд и впрыгнуть в него».</w:t>
      </w:r>
    </w:p>
    <w:p w:rsidR="00A354AB" w:rsidRPr="0063458C" w:rsidRDefault="00A354AB" w:rsidP="0063458C">
      <w:pPr>
        <w:spacing w:line="360" w:lineRule="auto"/>
        <w:ind w:firstLine="567"/>
        <w:jc w:val="both"/>
      </w:pPr>
      <w:r w:rsidRPr="0063458C">
        <w:rPr>
          <w:i/>
        </w:rPr>
        <w:t>Джон Кейнс</w:t>
      </w:r>
      <w:r w:rsidRPr="0063458C">
        <w:t>, всемирно известный автор книги «Общая теория занятости, процента и денег», и кстати сам успешный инвестор, был сторонником «практиков». Он утверждал, что разумный инвестор не должен тратить силы на оценку истиной стоимости, а оценив поведение толпы в будущем, должен обыграть ее, покупая актив до начала периода оптимизма и коротко продавая его до начала периода пессимизма.</w:t>
      </w:r>
    </w:p>
    <w:p w:rsidR="00A354AB" w:rsidRPr="0063458C" w:rsidRDefault="00A354AB" w:rsidP="0063458C">
      <w:pPr>
        <w:spacing w:line="360" w:lineRule="auto"/>
        <w:ind w:firstLine="567"/>
        <w:jc w:val="both"/>
      </w:pPr>
      <w:r w:rsidRPr="0063458C">
        <w:rPr>
          <w:i/>
        </w:rPr>
        <w:t>Пол Самуэльсон</w:t>
      </w:r>
      <w:r w:rsidRPr="0063458C">
        <w:t>, другой всемирно известный экономист утверждал, что истинная стоимость является чистой теоретизацией, и язвил, что цена, образованная на ее основе, не видна нигде, ни на земле, ни на суше, разве что за исключением библиотек с экономической литературой.</w:t>
      </w:r>
    </w:p>
    <w:p w:rsidR="00A354AB" w:rsidRPr="0063458C" w:rsidRDefault="00A354AB" w:rsidP="0063458C">
      <w:pPr>
        <w:spacing w:line="360" w:lineRule="auto"/>
        <w:ind w:firstLine="567"/>
        <w:jc w:val="both"/>
      </w:pPr>
      <w:r w:rsidRPr="0063458C">
        <w:rPr>
          <w:i/>
        </w:rPr>
        <w:t>Возможно</w:t>
      </w:r>
      <w:r w:rsidRPr="0063458C">
        <w:t>, они просто отражали реалии своего времени, когда подавляющее большинство институциональных и наверное все 100% частных инвесторов не только не применяли, но видимо и не знали о существовании концепции дисконтированных денежных потоков.</w:t>
      </w:r>
    </w:p>
    <w:p w:rsidR="00A354AB" w:rsidRPr="0063458C" w:rsidRDefault="00A354AB" w:rsidP="0063458C">
      <w:pPr>
        <w:spacing w:line="360" w:lineRule="auto"/>
        <w:ind w:firstLine="567"/>
        <w:jc w:val="both"/>
      </w:pPr>
      <w:r w:rsidRPr="0063458C">
        <w:t>Кто из них прав, как теперь выясняется, не принципиально.</w:t>
      </w:r>
    </w:p>
    <w:p w:rsidR="00A354AB" w:rsidRPr="0063458C" w:rsidRDefault="00A354AB" w:rsidP="0063458C">
      <w:pPr>
        <w:spacing w:line="360" w:lineRule="auto"/>
        <w:ind w:firstLine="567"/>
        <w:jc w:val="both"/>
      </w:pPr>
      <w:r w:rsidRPr="0063458C">
        <w:t xml:space="preserve">В </w:t>
      </w:r>
      <w:smartTag w:uri="urn:schemas-microsoft-com:office:smarttags" w:element="metricconverter">
        <w:smartTagPr>
          <w:attr w:name="ProductID" w:val="1937 г"/>
        </w:smartTagPr>
        <w:r w:rsidRPr="0063458C">
          <w:t>1937 г</w:t>
        </w:r>
      </w:smartTag>
      <w:r w:rsidRPr="0063458C">
        <w:t xml:space="preserve">. Альфред Коулс в статье «Могут ли предсказатели фондового рынка предсказывать?» сделал вывод – нет, не могут. В </w:t>
      </w:r>
      <w:smartTag w:uri="urn:schemas-microsoft-com:office:smarttags" w:element="metricconverter">
        <w:smartTagPr>
          <w:attr w:name="ProductID" w:val="1944 г"/>
        </w:smartTagPr>
        <w:r w:rsidRPr="0063458C">
          <w:t>1944 г</w:t>
        </w:r>
      </w:smartTag>
      <w:r w:rsidRPr="0063458C">
        <w:t xml:space="preserve">., проанализировав почти 7 тыс. прогнозов, он повторил свой вывод, заявив, что не обнаружил каких бы то ни было сведений о способности кого-либо успешно предсказывать будущее движение фондового рынка. В </w:t>
      </w:r>
      <w:smartTag w:uri="urn:schemas-microsoft-com:office:smarttags" w:element="metricconverter">
        <w:smartTagPr>
          <w:attr w:name="ProductID" w:val="1965 г"/>
        </w:smartTagPr>
        <w:r w:rsidRPr="0063458C">
          <w:t>1965 г</w:t>
        </w:r>
      </w:smartTag>
      <w:r w:rsidRPr="0063458C">
        <w:t xml:space="preserve">. Холбрек, Кендалл и Робертс разработали модель случайного блуждания. И наконец, в </w:t>
      </w:r>
      <w:smartTag w:uri="urn:schemas-microsoft-com:office:smarttags" w:element="metricconverter">
        <w:smartTagPr>
          <w:attr w:name="ProductID" w:val="1970 г"/>
        </w:smartTagPr>
        <w:r w:rsidRPr="0063458C">
          <w:t>1970 г</w:t>
        </w:r>
      </w:smartTag>
      <w:r w:rsidRPr="0063458C">
        <w:t>. Юджин Фама, сведя воедино все имеющиеся наработки, предложил теорию эффективных рынков.</w:t>
      </w:r>
    </w:p>
    <w:p w:rsidR="00A354AB" w:rsidRPr="0063458C" w:rsidRDefault="00A354AB" w:rsidP="0063458C">
      <w:pPr>
        <w:spacing w:line="360" w:lineRule="auto"/>
        <w:ind w:firstLine="567"/>
        <w:jc w:val="both"/>
      </w:pPr>
      <w:r w:rsidRPr="0063458C">
        <w:rPr>
          <w:i/>
        </w:rPr>
        <w:t>Центральный тезис теории эффективных рынков</w:t>
      </w:r>
      <w:r w:rsidRPr="0063458C">
        <w:t>: вне зависимости от того, приверженцем какого метода является инвестор (истиной стоимости или воздушных замков), главный компонент его анализа это информация.</w:t>
      </w:r>
    </w:p>
    <w:p w:rsidR="00A354AB" w:rsidRPr="0063458C" w:rsidRDefault="00A354AB" w:rsidP="0063458C">
      <w:pPr>
        <w:spacing w:line="360" w:lineRule="auto"/>
        <w:ind w:firstLine="567"/>
        <w:jc w:val="both"/>
      </w:pPr>
      <w:r w:rsidRPr="0063458C">
        <w:rPr>
          <w:i/>
        </w:rPr>
        <w:t>Внимание</w:t>
      </w:r>
      <w:r w:rsidRPr="0063458C">
        <w:t>: следует принять во внимание, что явление «информация» – не поддается формализации, ее невозможно (по крайней мере пока) оценить в конкретных цифрах, как например оценивают скорость, стоимость или вес.</w:t>
      </w:r>
    </w:p>
    <w:p w:rsidR="00A354AB" w:rsidRPr="0063458C" w:rsidRDefault="00A354AB" w:rsidP="0063458C">
      <w:pPr>
        <w:spacing w:line="360" w:lineRule="auto"/>
        <w:ind w:firstLine="567"/>
        <w:jc w:val="both"/>
      </w:pPr>
      <w:r w:rsidRPr="0063458C">
        <w:rPr>
          <w:i/>
        </w:rPr>
        <w:t>Вводится в оборот новый термин</w:t>
      </w:r>
      <w:r w:rsidRPr="0063458C">
        <w:t xml:space="preserve"> – эффективные фондовые рынки. Так предложено называть рынки, на которых цены всегда полно отражают всю доступную информацию.</w:t>
      </w:r>
    </w:p>
    <w:p w:rsidR="00A354AB" w:rsidRPr="0063458C" w:rsidRDefault="00A354AB" w:rsidP="0063458C">
      <w:pPr>
        <w:spacing w:line="360" w:lineRule="auto"/>
        <w:ind w:firstLine="567"/>
        <w:jc w:val="both"/>
      </w:pPr>
      <w:r w:rsidRPr="0063458C">
        <w:rPr>
          <w:i/>
        </w:rPr>
        <w:t>Наблюдение</w:t>
      </w:r>
      <w:r w:rsidRPr="0063458C">
        <w:t>: одинаково хорошо информированные инвесторы будут одинаково прогнозировать будущее. Но реальные значения будущего все равно останутся для них неопределенными.</w:t>
      </w:r>
    </w:p>
    <w:p w:rsidR="00A354AB" w:rsidRPr="0063458C" w:rsidRDefault="00A354AB" w:rsidP="0063458C">
      <w:pPr>
        <w:spacing w:line="360" w:lineRule="auto"/>
        <w:ind w:firstLine="567"/>
        <w:jc w:val="both"/>
      </w:pPr>
      <w:r w:rsidRPr="0063458C">
        <w:t>Формы эффективности рынка:</w:t>
      </w:r>
    </w:p>
    <w:p w:rsidR="00A354AB" w:rsidRPr="0063458C" w:rsidRDefault="00A354AB" w:rsidP="0063458C">
      <w:pPr>
        <w:numPr>
          <w:ilvl w:val="0"/>
          <w:numId w:val="259"/>
        </w:numPr>
        <w:spacing w:line="360" w:lineRule="auto"/>
        <w:jc w:val="both"/>
      </w:pPr>
      <w:r w:rsidRPr="0063458C">
        <w:t>Слабая – известны только прошлые значения цен и доходностей.</w:t>
      </w:r>
    </w:p>
    <w:p w:rsidR="00A354AB" w:rsidRPr="0063458C" w:rsidRDefault="00A354AB" w:rsidP="0063458C">
      <w:pPr>
        <w:numPr>
          <w:ilvl w:val="0"/>
          <w:numId w:val="259"/>
        </w:numPr>
        <w:spacing w:line="360" w:lineRule="auto"/>
        <w:jc w:val="both"/>
      </w:pPr>
      <w:r w:rsidRPr="0063458C">
        <w:t>Полусильная – известны прошлые значения цен, доходностей и вся общедоступная информация.</w:t>
      </w:r>
    </w:p>
    <w:p w:rsidR="00A354AB" w:rsidRPr="0063458C" w:rsidRDefault="00A354AB" w:rsidP="0063458C">
      <w:pPr>
        <w:numPr>
          <w:ilvl w:val="0"/>
          <w:numId w:val="259"/>
        </w:numPr>
        <w:spacing w:line="360" w:lineRule="auto"/>
        <w:jc w:val="both"/>
      </w:pPr>
      <w:r w:rsidRPr="0063458C">
        <w:t>Сильная – известна абсолютно вся информация, включая инсайд.</w:t>
      </w:r>
    </w:p>
    <w:p w:rsidR="00A354AB" w:rsidRPr="0063458C" w:rsidRDefault="00A354AB" w:rsidP="0063458C">
      <w:pPr>
        <w:spacing w:line="360" w:lineRule="auto"/>
        <w:ind w:firstLine="567"/>
        <w:jc w:val="both"/>
      </w:pPr>
      <w:r w:rsidRPr="0063458C">
        <w:rPr>
          <w:i/>
          <w:u w:val="single"/>
        </w:rPr>
        <w:t>Основной вывод</w:t>
      </w:r>
      <w:r w:rsidRPr="0063458C">
        <w:t xml:space="preserve"> – никто не может переиграть рынок (получить доходность выше среднерыночной), используя доступную информацию (в долгосрочной перспективе). Но возможность эпизодического возникновения сверхприбылей не отвергается.</w:t>
      </w:r>
    </w:p>
    <w:p w:rsidR="00A354AB" w:rsidRPr="0063458C" w:rsidRDefault="00A354AB" w:rsidP="0063458C">
      <w:pPr>
        <w:spacing w:line="360" w:lineRule="auto"/>
        <w:ind w:firstLine="567"/>
        <w:jc w:val="both"/>
      </w:pPr>
      <w:r w:rsidRPr="0063458C">
        <w:t>Существенное изменение цены актива может быть вызвано только появлением новой информации, которую нельзя было с достаточной степенью достоверности предвидеть заранее и поэтому она не была отражена в цене. Важно:</w:t>
      </w:r>
    </w:p>
    <w:p w:rsidR="00A354AB" w:rsidRPr="0063458C" w:rsidRDefault="00A354AB" w:rsidP="0063458C">
      <w:pPr>
        <w:numPr>
          <w:ilvl w:val="0"/>
          <w:numId w:val="253"/>
        </w:numPr>
        <w:spacing w:line="360" w:lineRule="auto"/>
        <w:jc w:val="both"/>
      </w:pPr>
      <w:r w:rsidRPr="0063458C">
        <w:t>Скорость отражения информации в ценах – операционная эффективность рынка.</w:t>
      </w:r>
    </w:p>
    <w:p w:rsidR="00A354AB" w:rsidRPr="0063458C" w:rsidRDefault="00A354AB" w:rsidP="0063458C">
      <w:pPr>
        <w:numPr>
          <w:ilvl w:val="0"/>
          <w:numId w:val="253"/>
        </w:numPr>
        <w:spacing w:line="360" w:lineRule="auto"/>
        <w:jc w:val="both"/>
      </w:pPr>
      <w:r w:rsidRPr="0063458C">
        <w:t>Способность инвестора освоить всю доступную ему информацию.</w:t>
      </w:r>
    </w:p>
    <w:p w:rsidR="00A354AB" w:rsidRPr="0063458C" w:rsidRDefault="00A354AB" w:rsidP="0063458C">
      <w:pPr>
        <w:numPr>
          <w:ilvl w:val="0"/>
          <w:numId w:val="253"/>
        </w:numPr>
        <w:spacing w:line="360" w:lineRule="auto"/>
        <w:jc w:val="both"/>
      </w:pPr>
      <w:r w:rsidRPr="0063458C">
        <w:t>Достоверность информации.</w:t>
      </w:r>
    </w:p>
    <w:p w:rsidR="00A354AB" w:rsidRPr="0063458C" w:rsidRDefault="00A354AB" w:rsidP="0063458C">
      <w:pPr>
        <w:numPr>
          <w:ilvl w:val="0"/>
          <w:numId w:val="253"/>
        </w:numPr>
        <w:spacing w:line="360" w:lineRule="auto"/>
        <w:jc w:val="both"/>
      </w:pPr>
      <w:r w:rsidRPr="0063458C">
        <w:t>Распределение информации между инвесторами.</w:t>
      </w:r>
    </w:p>
    <w:p w:rsidR="00A354AB" w:rsidRPr="0063458C" w:rsidRDefault="00A354AB" w:rsidP="0063458C">
      <w:pPr>
        <w:numPr>
          <w:ilvl w:val="0"/>
          <w:numId w:val="253"/>
        </w:numPr>
        <w:spacing w:line="360" w:lineRule="auto"/>
        <w:jc w:val="both"/>
      </w:pPr>
      <w:r w:rsidRPr="0063458C">
        <w:t>Вид информации – прошлая, текущая, внутренняя.</w:t>
      </w:r>
    </w:p>
    <w:p w:rsidR="00A354AB" w:rsidRPr="0063458C" w:rsidRDefault="00A354AB" w:rsidP="0063458C">
      <w:pPr>
        <w:spacing w:line="360" w:lineRule="auto"/>
        <w:jc w:val="both"/>
      </w:pPr>
      <w:r w:rsidRPr="0063458C">
        <w:t>Следует отличать информационное сообщение от рекламного.</w:t>
      </w:r>
    </w:p>
    <w:p w:rsidR="00A354AB" w:rsidRPr="0063458C" w:rsidRDefault="00A354AB" w:rsidP="0063458C">
      <w:pPr>
        <w:spacing w:line="360" w:lineRule="auto"/>
        <w:jc w:val="both"/>
        <w:rPr>
          <w:i/>
          <w:u w:val="single"/>
        </w:rPr>
      </w:pPr>
      <w:r w:rsidRPr="0063458C">
        <w:rPr>
          <w:i/>
          <w:u w:val="single"/>
        </w:rPr>
        <w:t>Какие промежуточные факторы могут влиять на текущую цену актива?</w:t>
      </w:r>
    </w:p>
    <w:p w:rsidR="00A354AB" w:rsidRPr="0063458C" w:rsidRDefault="00A354AB" w:rsidP="0063458C">
      <w:pPr>
        <w:numPr>
          <w:ilvl w:val="0"/>
          <w:numId w:val="261"/>
        </w:numPr>
        <w:spacing w:line="360" w:lineRule="auto"/>
        <w:jc w:val="both"/>
      </w:pPr>
      <w:r w:rsidRPr="0063458C">
        <w:t>Сумма дисконтированных денежных потоков – долгосрочный фактор.</w:t>
      </w:r>
    </w:p>
    <w:p w:rsidR="00A354AB" w:rsidRPr="0063458C" w:rsidRDefault="00A354AB" w:rsidP="0063458C">
      <w:pPr>
        <w:numPr>
          <w:ilvl w:val="0"/>
          <w:numId w:val="261"/>
        </w:numPr>
        <w:spacing w:line="360" w:lineRule="auto"/>
        <w:jc w:val="both"/>
      </w:pPr>
      <w:r w:rsidRPr="0063458C">
        <w:t>Поправки к фундаментальной стоимости (на страновой риск, отраслевой и пр.) – среднесрочный фактор (а может они уже отражены в ставке дисконтирования?).</w:t>
      </w:r>
    </w:p>
    <w:p w:rsidR="00A354AB" w:rsidRPr="0063458C" w:rsidRDefault="00A354AB" w:rsidP="0063458C">
      <w:pPr>
        <w:numPr>
          <w:ilvl w:val="0"/>
          <w:numId w:val="261"/>
        </w:numPr>
        <w:spacing w:line="360" w:lineRule="auto"/>
        <w:jc w:val="both"/>
      </w:pPr>
      <w:r w:rsidRPr="0063458C">
        <w:t>Текущая спекулятивная активность – краткосрочный фактор.</w:t>
      </w:r>
    </w:p>
    <w:p w:rsidR="00A354AB" w:rsidRPr="0063458C" w:rsidRDefault="00A354AB" w:rsidP="0063458C">
      <w:pPr>
        <w:spacing w:line="360" w:lineRule="auto"/>
        <w:jc w:val="both"/>
      </w:pPr>
      <w:r w:rsidRPr="0063458C">
        <w:t>От чего может зависеть п.1:</w:t>
      </w:r>
    </w:p>
    <w:p w:rsidR="00A354AB" w:rsidRPr="0063458C" w:rsidRDefault="00A354AB" w:rsidP="0063458C">
      <w:pPr>
        <w:spacing w:line="360" w:lineRule="auto"/>
        <w:jc w:val="both"/>
      </w:pPr>
      <w:r w:rsidRPr="0063458C">
        <w:t>От коллективного предположения инвесторов относительно:</w:t>
      </w:r>
    </w:p>
    <w:p w:rsidR="00A354AB" w:rsidRPr="0063458C" w:rsidRDefault="00A354AB" w:rsidP="0063458C">
      <w:pPr>
        <w:numPr>
          <w:ilvl w:val="1"/>
          <w:numId w:val="261"/>
        </w:numPr>
        <w:spacing w:line="360" w:lineRule="auto"/>
        <w:jc w:val="both"/>
      </w:pPr>
      <w:r w:rsidRPr="0063458C">
        <w:t>Длительности срока жизни компании.</w:t>
      </w:r>
    </w:p>
    <w:p w:rsidR="00A354AB" w:rsidRPr="0063458C" w:rsidRDefault="00A354AB" w:rsidP="0063458C">
      <w:pPr>
        <w:numPr>
          <w:ilvl w:val="1"/>
          <w:numId w:val="261"/>
        </w:numPr>
        <w:spacing w:line="360" w:lineRule="auto"/>
        <w:jc w:val="both"/>
      </w:pPr>
      <w:r w:rsidRPr="0063458C">
        <w:t>Номинальных сумм денежных потоков.</w:t>
      </w:r>
    </w:p>
    <w:p w:rsidR="00A354AB" w:rsidRPr="0063458C" w:rsidRDefault="00A354AB" w:rsidP="0063458C">
      <w:pPr>
        <w:numPr>
          <w:ilvl w:val="1"/>
          <w:numId w:val="261"/>
        </w:numPr>
        <w:spacing w:line="360" w:lineRule="auto"/>
        <w:jc w:val="both"/>
      </w:pPr>
      <w:r w:rsidRPr="0063458C">
        <w:t>Остаточной стоимости компании и сроков ее распределения между акционерами.</w:t>
      </w:r>
    </w:p>
    <w:p w:rsidR="00A354AB" w:rsidRPr="0063458C" w:rsidRDefault="00A354AB" w:rsidP="0063458C">
      <w:pPr>
        <w:numPr>
          <w:ilvl w:val="1"/>
          <w:numId w:val="261"/>
        </w:numPr>
        <w:spacing w:line="360" w:lineRule="auto"/>
        <w:jc w:val="both"/>
      </w:pPr>
      <w:r w:rsidRPr="0063458C">
        <w:t>Требуемой инвесторами доходности.</w:t>
      </w:r>
    </w:p>
    <w:p w:rsidR="00A354AB" w:rsidRPr="0063458C" w:rsidRDefault="00A354AB" w:rsidP="0063458C">
      <w:pPr>
        <w:numPr>
          <w:ilvl w:val="1"/>
          <w:numId w:val="261"/>
        </w:numPr>
        <w:spacing w:line="360" w:lineRule="auto"/>
        <w:jc w:val="both"/>
      </w:pPr>
      <w:r w:rsidRPr="0063458C">
        <w:t>Среднерыночной доходности (альтернативных) инвестиций.</w:t>
      </w:r>
    </w:p>
    <w:p w:rsidR="00A354AB" w:rsidRPr="0063458C" w:rsidRDefault="00A354AB" w:rsidP="0063458C">
      <w:pPr>
        <w:spacing w:line="360" w:lineRule="auto"/>
        <w:ind w:firstLine="567"/>
        <w:jc w:val="both"/>
      </w:pPr>
      <w:r w:rsidRPr="0063458C">
        <w:t>Но ведь инвесторы могут и ошибаться! Вообще-то так оно и обстоит! Инвесторы не знают реального положения дел, которое будет в будущем, да и не могут его знать! А на рынке главенствуют фантазии инвесторов относительно будущего.</w:t>
      </w:r>
    </w:p>
    <w:p w:rsidR="00A354AB" w:rsidRPr="0063458C" w:rsidRDefault="00A354AB" w:rsidP="0063458C">
      <w:pPr>
        <w:spacing w:line="360" w:lineRule="auto"/>
        <w:ind w:firstLine="567"/>
        <w:jc w:val="both"/>
      </w:pPr>
      <w:r w:rsidRPr="0063458C">
        <w:t>Изменение представлений инвесторов о будущем происходит вслед за ростом их общего профессионализма.</w:t>
      </w:r>
    </w:p>
    <w:p w:rsidR="00A354AB" w:rsidRPr="0063458C" w:rsidRDefault="00A354AB" w:rsidP="0063458C">
      <w:pPr>
        <w:spacing w:line="360" w:lineRule="auto"/>
        <w:ind w:firstLine="567"/>
        <w:jc w:val="both"/>
      </w:pPr>
      <w:r w:rsidRPr="0063458C">
        <w:rPr>
          <w:i/>
        </w:rPr>
        <w:t>Срок жизни компании</w:t>
      </w:r>
      <w:r w:rsidRPr="0063458C">
        <w:t xml:space="preserve"> – предположения инвесторов относительно срока жизни компании могут основываться на текущей средней продолжительности жизни компаний. Следовательно, с увеличением этого параметра в текущий момент времени можно ожидать общего (или отраслевого) роста ожиданий относительно продолжительности жизни компаний в будущем (простая экстраполяция), значит общее количество выплат по акции вырастает, но тогда растет фундаментальная стоимость и далее – курсовая стоимость акций.</w:t>
      </w:r>
    </w:p>
    <w:p w:rsidR="00A354AB" w:rsidRPr="0063458C" w:rsidRDefault="00A354AB" w:rsidP="0063458C">
      <w:pPr>
        <w:spacing w:line="360" w:lineRule="auto"/>
        <w:ind w:firstLine="567"/>
        <w:jc w:val="both"/>
      </w:pPr>
      <w:r w:rsidRPr="0063458C">
        <w:rPr>
          <w:i/>
        </w:rPr>
        <w:t>Денежные потоки</w:t>
      </w:r>
      <w:r w:rsidRPr="0063458C">
        <w:t xml:space="preserve"> – ожидания относительно суммы денежных потоков основываются на производственных планах, точность которых на ближайшие несколько лет может быть достаточно высока.</w:t>
      </w:r>
    </w:p>
    <w:p w:rsidR="00A354AB" w:rsidRPr="0063458C" w:rsidRDefault="00A354AB" w:rsidP="0063458C">
      <w:pPr>
        <w:spacing w:line="360" w:lineRule="auto"/>
        <w:ind w:firstLine="567"/>
        <w:jc w:val="both"/>
      </w:pPr>
      <w:r w:rsidRPr="0063458C">
        <w:rPr>
          <w:i/>
        </w:rPr>
        <w:t>Ликвидация компании</w:t>
      </w:r>
      <w:r w:rsidRPr="0063458C">
        <w:t xml:space="preserve"> – компания может прекратить деятельность, но распределение оставшегося имущества произойдет не сразу, а через некоторое время.</w:t>
      </w:r>
    </w:p>
    <w:p w:rsidR="00A354AB" w:rsidRPr="0063458C" w:rsidRDefault="00A354AB" w:rsidP="0063458C">
      <w:pPr>
        <w:spacing w:line="360" w:lineRule="auto"/>
        <w:ind w:firstLine="567"/>
        <w:jc w:val="both"/>
      </w:pPr>
      <w:r w:rsidRPr="0063458C">
        <w:rPr>
          <w:i/>
        </w:rPr>
        <w:t>Доходность</w:t>
      </w:r>
      <w:r w:rsidRPr="0063458C">
        <w:t xml:space="preserve"> – требуемая инвесторами доходность может меняться каждый год, а может и чаще. Причем «Требуемая доходность» – это среднеарифметическое (средневзвешанное) значение требуемых доходностей инвесторов, лиц с разными интересами, разумеется.</w:t>
      </w:r>
    </w:p>
    <w:p w:rsidR="00A354AB" w:rsidRPr="0063458C" w:rsidRDefault="00A354AB" w:rsidP="0063458C">
      <w:pPr>
        <w:spacing w:line="360" w:lineRule="auto"/>
        <w:ind w:firstLine="567"/>
        <w:jc w:val="both"/>
      </w:pPr>
      <w:r w:rsidRPr="0063458C">
        <w:t>Чем выше доходность, тем быстрее дисконтируемая стоимость будет приближаться к нулю. Тогда для определения фундаментальной стоимости будет достаточно знать денежные потоки не за, скажем, 45 лет, а за десять. На меньший срок надо будет прогнозировать потоки.</w:t>
      </w:r>
    </w:p>
    <w:p w:rsidR="00A354AB" w:rsidRPr="0063458C" w:rsidRDefault="00A354AB" w:rsidP="0063458C">
      <w:pPr>
        <w:spacing w:line="360" w:lineRule="auto"/>
        <w:ind w:firstLine="567"/>
        <w:jc w:val="both"/>
      </w:pPr>
      <w:r w:rsidRPr="0063458C">
        <w:rPr>
          <w:i/>
        </w:rPr>
        <w:t>Вопрос</w:t>
      </w:r>
      <w:r w:rsidRPr="0063458C">
        <w:t xml:space="preserve"> – какой должна быть доходность (порядок цифр), чтобы период дисконтирования годового потока, когда он становится близким к нулю, сократился бы до 10 лет?</w:t>
      </w:r>
    </w:p>
    <w:p w:rsidR="00A354AB" w:rsidRPr="0063458C" w:rsidRDefault="00A354AB" w:rsidP="0063458C">
      <w:pPr>
        <w:spacing w:line="360" w:lineRule="auto"/>
        <w:ind w:firstLine="567"/>
        <w:jc w:val="both"/>
      </w:pPr>
      <w:r w:rsidRPr="0063458C">
        <w:rPr>
          <w:i/>
        </w:rPr>
        <w:t>Среднерыночной доходности (альтернативных) инвестиций.</w:t>
      </w:r>
      <w:r w:rsidRPr="0063458C">
        <w:t xml:space="preserve"> Параметр может использоваться как ставка дисконтирования. Тогда если, например, инфляция сокращается, то сократится и среднерыночная стоимость заимствования ресурсов. Мы помним, что при сокращении доходности стоимость растет. Соответственно, при экономическом росте будет происходить пересмотр инвесторами своих ожиданий в сторону увеличения: даже при отсутствии на предприятии прогресса, стоимость его акций будет расти.</w:t>
      </w:r>
    </w:p>
    <w:p w:rsidR="00A354AB" w:rsidRPr="0063458C" w:rsidRDefault="00A354AB" w:rsidP="0063458C">
      <w:pPr>
        <w:spacing w:line="360" w:lineRule="auto"/>
        <w:ind w:firstLine="567"/>
        <w:jc w:val="both"/>
      </w:pPr>
      <w:r w:rsidRPr="0063458C">
        <w:t>От чего может зависеть п.3:</w:t>
      </w:r>
    </w:p>
    <w:p w:rsidR="00A354AB" w:rsidRPr="0063458C" w:rsidRDefault="00A354AB" w:rsidP="0063458C">
      <w:pPr>
        <w:numPr>
          <w:ilvl w:val="0"/>
          <w:numId w:val="262"/>
        </w:numPr>
        <w:spacing w:line="360" w:lineRule="auto"/>
        <w:jc w:val="both"/>
      </w:pPr>
      <w:r w:rsidRPr="0063458C">
        <w:t>Инвестиционных стратегий. Чем больше инвесторов выбирают агрессивные инвестстратегии, тем выше спекулятивная активность.</w:t>
      </w:r>
    </w:p>
    <w:p w:rsidR="00A354AB" w:rsidRPr="0063458C" w:rsidRDefault="00A354AB" w:rsidP="0063458C">
      <w:pPr>
        <w:numPr>
          <w:ilvl w:val="0"/>
          <w:numId w:val="262"/>
        </w:numPr>
        <w:spacing w:line="360" w:lineRule="auto"/>
        <w:jc w:val="both"/>
      </w:pPr>
      <w:r w:rsidRPr="0063458C">
        <w:t>Применение инвесторами компьютерно-вырабатываемых стратегий.</w:t>
      </w:r>
    </w:p>
    <w:p w:rsidR="00A354AB" w:rsidRPr="0063458C" w:rsidRDefault="00A354AB" w:rsidP="0063458C">
      <w:pPr>
        <w:numPr>
          <w:ilvl w:val="0"/>
          <w:numId w:val="262"/>
        </w:numPr>
        <w:spacing w:line="360" w:lineRule="auto"/>
        <w:jc w:val="both"/>
      </w:pPr>
      <w:r w:rsidRPr="0063458C">
        <w:t>Информационных сообщений. Чем больше разнонаправленных сообщений об одной и той же компании, тем выше спекулятивная активность.</w:t>
      </w:r>
    </w:p>
    <w:p w:rsidR="00A354AB" w:rsidRPr="0063458C" w:rsidRDefault="00A354AB" w:rsidP="0063458C">
      <w:pPr>
        <w:numPr>
          <w:ilvl w:val="0"/>
          <w:numId w:val="262"/>
        </w:numPr>
        <w:spacing w:line="360" w:lineRule="auto"/>
        <w:jc w:val="both"/>
      </w:pPr>
      <w:r w:rsidRPr="0063458C">
        <w:t>Притока/оттока инвестиций. Серьезного краткосрочного изменения спроса на бумаги.</w:t>
      </w:r>
    </w:p>
    <w:p w:rsidR="00A354AB" w:rsidRPr="0063458C" w:rsidRDefault="00A354AB" w:rsidP="0063458C">
      <w:pPr>
        <w:numPr>
          <w:ilvl w:val="0"/>
          <w:numId w:val="262"/>
        </w:numPr>
        <w:spacing w:line="360" w:lineRule="auto"/>
        <w:jc w:val="both"/>
      </w:pPr>
      <w:r w:rsidRPr="0063458C">
        <w:t>От текущего состояния рынка в целом. Акции могут торговаться в определенной пропорции друг к другу. Если с компаниями не происходит ничего фундаментального, то спекуляция одной из таких акций (например резкий взлет ее курсовой стоимости) станет поводом для брокеров увеличить котировки «зависимых» бумаг.</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4. СТРУКТУРА КАПИТАЛА</w:t>
      </w:r>
    </w:p>
    <w:p w:rsidR="00A354AB" w:rsidRPr="0063458C" w:rsidRDefault="00A354AB" w:rsidP="0063458C">
      <w:pPr>
        <w:spacing w:line="360" w:lineRule="auto"/>
        <w:ind w:firstLine="567"/>
        <w:jc w:val="both"/>
      </w:pPr>
      <w:r w:rsidRPr="0063458C">
        <w:t>Надо знать:</w:t>
      </w:r>
    </w:p>
    <w:p w:rsidR="00A354AB" w:rsidRPr="0063458C" w:rsidRDefault="00A354AB" w:rsidP="0063458C">
      <w:pPr>
        <w:numPr>
          <w:ilvl w:val="0"/>
          <w:numId w:val="263"/>
        </w:numPr>
        <w:spacing w:line="360" w:lineRule="auto"/>
        <w:jc w:val="both"/>
      </w:pPr>
      <w:r w:rsidRPr="0063458C">
        <w:t>Левередж – долговая нагрузка (облигации, кредиты).</w:t>
      </w:r>
    </w:p>
    <w:p w:rsidR="00A354AB" w:rsidRPr="0063458C" w:rsidRDefault="00A354AB" w:rsidP="0063458C">
      <w:pPr>
        <w:numPr>
          <w:ilvl w:val="0"/>
          <w:numId w:val="263"/>
        </w:numPr>
        <w:spacing w:line="360" w:lineRule="auto"/>
        <w:jc w:val="both"/>
      </w:pPr>
      <w:r w:rsidRPr="0063458C">
        <w:t>Левереджированный поток денежных средств – поток прибыли по облигациям компании.</w:t>
      </w:r>
    </w:p>
    <w:p w:rsidR="00A354AB" w:rsidRPr="0063458C" w:rsidRDefault="00A354AB" w:rsidP="0063458C">
      <w:pPr>
        <w:numPr>
          <w:ilvl w:val="0"/>
          <w:numId w:val="263"/>
        </w:numPr>
        <w:spacing w:line="360" w:lineRule="auto"/>
        <w:jc w:val="both"/>
      </w:pPr>
      <w:r w:rsidRPr="0063458C">
        <w:t>Нелевереджированный поток денежных средств – поток прибыли по акциям компании.</w:t>
      </w:r>
    </w:p>
    <w:p w:rsidR="00A354AB" w:rsidRPr="0063458C" w:rsidRDefault="00A354AB" w:rsidP="0063458C">
      <w:pPr>
        <w:spacing w:line="360" w:lineRule="auto"/>
        <w:ind w:firstLine="567"/>
        <w:jc w:val="both"/>
      </w:pPr>
      <w:r w:rsidRPr="0063458C">
        <w:t>Базовый вопрос – влияет ли структура капитала на стоимость компании? Если «да», то какая структура наиболее предпочтительнее? Иначе говоря, – способствует достижения наибольшей стоимости компании?</w:t>
      </w:r>
    </w:p>
    <w:p w:rsidR="00A354AB" w:rsidRPr="0063458C" w:rsidRDefault="00A354AB" w:rsidP="0063458C">
      <w:pPr>
        <w:spacing w:line="360" w:lineRule="auto"/>
        <w:ind w:firstLine="567"/>
        <w:jc w:val="both"/>
      </w:pPr>
      <w:r w:rsidRPr="0063458C">
        <w:t>Может такая, при которой будет наименьшая WACC? Ведь стоимость и ставки движутся в противоположных направлениях. Соответственно, минимизация WACC приведет к максимизации движения денежной наличности.</w:t>
      </w:r>
    </w:p>
    <w:p w:rsidR="00A354AB" w:rsidRPr="0063458C" w:rsidRDefault="00A354AB" w:rsidP="0063458C">
      <w:pPr>
        <w:spacing w:line="360" w:lineRule="auto"/>
        <w:ind w:firstLine="567"/>
        <w:jc w:val="both"/>
      </w:pPr>
      <w:r w:rsidRPr="0063458C">
        <w:t>Или не влияет? Самодельный левередж – использование акционерами личных займов для виртуального изменения структуры капитала компании.</w:t>
      </w:r>
    </w:p>
    <w:p w:rsidR="00A354AB" w:rsidRPr="0063458C" w:rsidRDefault="00A354AB" w:rsidP="0063458C">
      <w:pPr>
        <w:spacing w:line="360" w:lineRule="auto"/>
        <w:ind w:firstLine="567"/>
        <w:jc w:val="both"/>
      </w:pPr>
      <w:r w:rsidRPr="0063458C">
        <w:t xml:space="preserve">Первая теорема ММ, </w:t>
      </w:r>
      <w:smartTag w:uri="urn:schemas-microsoft-com:office:smarttags" w:element="metricconverter">
        <w:smartTagPr>
          <w:attr w:name="ProductID" w:val="1958 г"/>
        </w:smartTagPr>
        <w:r w:rsidRPr="0063458C">
          <w:t>1958 г</w:t>
        </w:r>
      </w:smartTag>
      <w:r w:rsidRPr="0063458C">
        <w:t>.: «Стоимость компании не зависит от структуры капитала». Фактически только за эту одну фразу ее авторам дали Нобелевскую премию.</w:t>
      </w:r>
    </w:p>
    <w:p w:rsidR="00A354AB" w:rsidRPr="0063458C" w:rsidRDefault="00A354AB" w:rsidP="0063458C">
      <w:pPr>
        <w:spacing w:line="360" w:lineRule="auto"/>
        <w:ind w:firstLine="567"/>
        <w:jc w:val="both"/>
      </w:pPr>
      <w:r w:rsidRPr="0063458C">
        <w:t xml:space="preserve">Вторая теорема, </w:t>
      </w:r>
      <w:smartTag w:uri="urn:schemas-microsoft-com:office:smarttags" w:element="metricconverter">
        <w:smartTagPr>
          <w:attr w:name="ProductID" w:val="1963 г"/>
        </w:smartTagPr>
        <w:r w:rsidRPr="0063458C">
          <w:t>1963 г</w:t>
        </w:r>
      </w:smartTag>
      <w:r w:rsidRPr="0063458C">
        <w:t>. (с учетом корпоративного налога): стоимость фирмы возрастает с увеличением уровня левереджа и максимизируется при достижении 100% заемного финансирования.</w:t>
      </w:r>
    </w:p>
    <w:p w:rsidR="00A354AB" w:rsidRPr="0063458C" w:rsidRDefault="00A354AB" w:rsidP="0063458C">
      <w:pPr>
        <w:spacing w:line="360" w:lineRule="auto"/>
        <w:ind w:firstLine="567"/>
        <w:jc w:val="both"/>
      </w:pPr>
      <w:r w:rsidRPr="0063458C">
        <w:t xml:space="preserve">Третья теорема, </w:t>
      </w:r>
      <w:smartTag w:uri="urn:schemas-microsoft-com:office:smarttags" w:element="metricconverter">
        <w:smartTagPr>
          <w:attr w:name="ProductID" w:val="1977 г"/>
        </w:smartTagPr>
        <w:r w:rsidRPr="0063458C">
          <w:t>1977 г</w:t>
        </w:r>
      </w:smartTag>
      <w:r w:rsidRPr="0063458C">
        <w:t>. (с учетом корпоративного и подоходного налогов): см. теорему 1.</w:t>
      </w:r>
    </w:p>
    <w:p w:rsidR="00A354AB" w:rsidRPr="0063458C" w:rsidRDefault="00A354AB" w:rsidP="0063458C">
      <w:pPr>
        <w:spacing w:line="360" w:lineRule="auto"/>
        <w:ind w:firstLine="567"/>
        <w:jc w:val="both"/>
      </w:pPr>
      <w:r w:rsidRPr="0063458C">
        <w:rPr>
          <w:i/>
        </w:rPr>
        <w:t>Промежуточный вывод</w:t>
      </w:r>
      <w:r w:rsidRPr="0063458C">
        <w:t xml:space="preserve"> (модель учета издержек финансовых затруднений): оптимальная структура капитала это та, при которой приведенная стоимость налоговых щитов полностью покрывает приведенную стоимость ожидаемых издержек банкротства.</w:t>
      </w:r>
    </w:p>
    <w:p w:rsidR="00A354AB" w:rsidRPr="0063458C" w:rsidRDefault="00A354AB" w:rsidP="0063458C">
      <w:pPr>
        <w:spacing w:line="360" w:lineRule="auto"/>
        <w:ind w:firstLine="567"/>
        <w:jc w:val="both"/>
      </w:pPr>
      <w:r w:rsidRPr="0063458C">
        <w:t>Развитие теорем ММ.</w:t>
      </w:r>
    </w:p>
    <w:p w:rsidR="00A354AB" w:rsidRPr="0063458C" w:rsidRDefault="00A354AB" w:rsidP="0063458C">
      <w:pPr>
        <w:spacing w:line="360" w:lineRule="auto"/>
        <w:ind w:firstLine="567"/>
        <w:jc w:val="both"/>
      </w:pPr>
      <w:r w:rsidRPr="0063458C">
        <w:rPr>
          <w:i/>
        </w:rPr>
        <w:t>Модели ассиметричной информации</w:t>
      </w:r>
      <w:r w:rsidRPr="0063458C">
        <w:t xml:space="preserve">. </w:t>
      </w:r>
      <w:r w:rsidRPr="0063458C">
        <w:rPr>
          <w:u w:val="single"/>
        </w:rPr>
        <w:t xml:space="preserve">1. Сигнальные модели </w:t>
      </w:r>
      <w:r w:rsidRPr="0063458C">
        <w:t xml:space="preserve">– СК используется менеджерами как способ подачи сигнала внешним инвесторам о текущем положении дел в компании и ее перспективах. Увеличение левереджа – свидетельство об уверенности менеджмента в способности компании обслуживать свой долг. Теоретически это должно способствовать росту инвестиционной привлекательности акций компании. </w:t>
      </w:r>
      <w:r w:rsidRPr="0063458C">
        <w:rPr>
          <w:u w:val="single"/>
        </w:rPr>
        <w:t>2. Инвестиционные модели</w:t>
      </w:r>
      <w:r w:rsidRPr="0063458C">
        <w:t xml:space="preserve"> – СК используется менеджерами для повышения эффективности финансирования инвестиционных проектов в том числе путем эмиссии акций в наиболее выгодные моменты, то есть когда стоимость акций компании сильно завышена (Теория иерархии). Поскольку об истиной стоимости компании знают только менеджеры, то это приводит к появлению принципиально нового вида конфликта интересов – между старыми и новыми акционерами компании.</w:t>
      </w:r>
    </w:p>
    <w:p w:rsidR="00A354AB" w:rsidRPr="0063458C" w:rsidRDefault="00A354AB" w:rsidP="0063458C">
      <w:pPr>
        <w:spacing w:line="360" w:lineRule="auto"/>
        <w:ind w:firstLine="567"/>
        <w:jc w:val="both"/>
      </w:pPr>
      <w:r w:rsidRPr="0063458C">
        <w:rPr>
          <w:i/>
        </w:rPr>
        <w:t>Модели агентских издержек</w:t>
      </w:r>
      <w:r w:rsidRPr="0063458C">
        <w:t xml:space="preserve">. </w:t>
      </w:r>
      <w:r w:rsidRPr="0063458C">
        <w:rPr>
          <w:u w:val="single"/>
        </w:rPr>
        <w:t>1. Модель издержек конфликтов акционеров и менеджеров</w:t>
      </w:r>
      <w:r w:rsidRPr="0063458C">
        <w:t xml:space="preserve">. Проблема свободного остатка денежных средств. Выход для акционеров – увеличение левереджа. Еще проблема в том, что менеджеры стремятся сохранить свою репутацию и не допустить провала инвестиционного проекта. Отсюда предпочтение проектов с большими шансами на успех, но соответственно с меньшим риском и доходностью. И готовность уже менеджеров на увеличение левереджа. </w:t>
      </w:r>
      <w:r w:rsidRPr="0063458C">
        <w:rPr>
          <w:u w:val="single"/>
        </w:rPr>
        <w:t>2. Модель издержек конфликтов акционеров и облигационеров</w:t>
      </w:r>
      <w:r w:rsidRPr="0063458C">
        <w:t>. Предпочтение акционерами рисковых проектов, неприятие облигационерами рисковых проектов. В итоге: компании, имеющие хорошую кредитную историю, имеют больше левереджа в сравнении с молодыми или не имеющими репутации хороших заемщиков компаниями.</w:t>
      </w:r>
    </w:p>
    <w:p w:rsidR="00A354AB" w:rsidRPr="0063458C" w:rsidRDefault="00A354AB" w:rsidP="0063458C">
      <w:pPr>
        <w:spacing w:line="360" w:lineRule="auto"/>
        <w:ind w:firstLine="567"/>
        <w:jc w:val="both"/>
      </w:pPr>
      <w:r w:rsidRPr="0063458C">
        <w:rPr>
          <w:i/>
        </w:rPr>
        <w:t>Модели корпоративного контроля</w:t>
      </w:r>
      <w:r w:rsidRPr="0063458C">
        <w:t>. Существует прямая взаимосвязь между эффективностью управления компанией и рыночной стоимостью ее акций. Если остаточная стоимость компании больше рыночной, значит в интересах акционеров компании немедленная ликвидации компании. Устойчиво заниженный курс акций – появление стимула к поглощению неэффективно управляемой компании. Увеличение долговой нагрузки – способ защиты компании от недружественного поглощения.</w:t>
      </w:r>
    </w:p>
    <w:p w:rsidR="00A354AB" w:rsidRPr="0063458C" w:rsidRDefault="00A354AB" w:rsidP="0063458C">
      <w:pPr>
        <w:spacing w:line="360" w:lineRule="auto"/>
        <w:ind w:firstLine="567"/>
        <w:jc w:val="both"/>
      </w:pPr>
      <w:r w:rsidRPr="0063458C">
        <w:rPr>
          <w:i/>
        </w:rPr>
        <w:t>Модели стейкхолдеров</w:t>
      </w:r>
      <w:r w:rsidRPr="0063458C">
        <w:t>. Стейкхолдеры – владельцы подразумеваемых (письменно не зафиксированных) обязательств. В чем больших количествах компания является эмитентом подразумеваемых обязательств (специфических активов), тем в меньших количествах она будет использовать левередж.</w:t>
      </w:r>
    </w:p>
    <w:p w:rsidR="00A354AB" w:rsidRPr="0063458C" w:rsidRDefault="00A354AB" w:rsidP="0063458C">
      <w:pPr>
        <w:spacing w:line="360" w:lineRule="auto"/>
        <w:ind w:firstLine="567"/>
        <w:jc w:val="both"/>
      </w:pPr>
      <w:r w:rsidRPr="0063458C">
        <w:t>Пример. 19 ноября 1985 года суд г.Хьюстона решил, что компания Техасо, нарушив законодательство, вмешалось в планы компании Pennzoil по приобретению некой третьей фирмы и приговорил Техасо  уплате штрафа в пользу пострадавшей компании. Далее, в течении недели капитализация Техасо упала на 1,8 млрд. долл., а Pennzoil выросла лишь на 600 млн. долл.</w:t>
      </w:r>
    </w:p>
    <w:p w:rsidR="00A354AB" w:rsidRPr="0063458C" w:rsidRDefault="00A354AB" w:rsidP="0063458C">
      <w:pPr>
        <w:spacing w:line="360" w:lineRule="auto"/>
        <w:ind w:firstLine="567"/>
        <w:jc w:val="both"/>
      </w:pPr>
      <w:r w:rsidRPr="0063458C">
        <w:t>19 декабря приговор был утвержден окончательно и рынок вынес свой: капитализация Техасо сократилась на 2,6 млрд. долл., а Pennzoil выросла на 780 млн. долл. Таким образом на 1 доллар роста стоимости Pennzoil пришлось 3,3 доллара падения Техасо. Причина в наличии подразумеваемых обязательств.</w:t>
      </w:r>
    </w:p>
    <w:p w:rsidR="00A354AB" w:rsidRPr="0063458C" w:rsidRDefault="00A354AB" w:rsidP="0063458C">
      <w:pPr>
        <w:spacing w:line="360" w:lineRule="auto"/>
        <w:ind w:firstLine="567"/>
        <w:jc w:val="both"/>
      </w:pPr>
      <w:r w:rsidRPr="0063458C">
        <w:rPr>
          <w:i/>
        </w:rPr>
        <w:t xml:space="preserve">Модель зависимости структуры капитала компаний от структуры госдолга. </w:t>
      </w:r>
      <w:r w:rsidRPr="0063458C">
        <w:t>Предположим, что в структуре госдолга по очереди увеличивается каждый из элементов:</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Влияние элементов государственного долга на структуру капитала корпораций</w:t>
      </w:r>
    </w:p>
    <w:p w:rsidR="00A354AB" w:rsidRPr="0063458C" w:rsidRDefault="00A354AB" w:rsidP="0063458C">
      <w:pPr>
        <w:spacing w:line="360" w:lineRule="auto"/>
        <w:ind w:firstLine="720"/>
        <w:jc w:val="right"/>
      </w:pPr>
      <w:r w:rsidRPr="0063458C">
        <w:t>Таблица 11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95"/>
        <w:gridCol w:w="3494"/>
        <w:gridCol w:w="2725"/>
      </w:tblGrid>
      <w:tr w:rsidR="00A354AB" w:rsidRPr="0063458C">
        <w:tblPrEx>
          <w:tblCellMar>
            <w:top w:w="0" w:type="dxa"/>
            <w:bottom w:w="0" w:type="dxa"/>
          </w:tblCellMar>
        </w:tblPrEx>
        <w:trPr>
          <w:trHeight w:val="611"/>
        </w:trPr>
        <w:tc>
          <w:tcPr>
            <w:tcW w:w="634" w:type="dxa"/>
          </w:tcPr>
          <w:p w:rsidR="00A354AB" w:rsidRPr="0063458C" w:rsidRDefault="00A354AB" w:rsidP="0063458C">
            <w:pPr>
              <w:spacing w:line="360" w:lineRule="auto"/>
              <w:jc w:val="center"/>
              <w:rPr>
                <w:b/>
              </w:rPr>
            </w:pPr>
            <w:r w:rsidRPr="0063458C">
              <w:rPr>
                <w:b/>
              </w:rPr>
              <w:t>№№</w:t>
            </w:r>
          </w:p>
        </w:tc>
        <w:tc>
          <w:tcPr>
            <w:tcW w:w="2795" w:type="dxa"/>
          </w:tcPr>
          <w:p w:rsidR="00A354AB" w:rsidRPr="0063458C" w:rsidRDefault="00A354AB" w:rsidP="0063458C">
            <w:pPr>
              <w:spacing w:line="360" w:lineRule="auto"/>
              <w:jc w:val="center"/>
              <w:rPr>
                <w:b/>
              </w:rPr>
            </w:pPr>
            <w:r w:rsidRPr="0063458C">
              <w:rPr>
                <w:b/>
              </w:rPr>
              <w:t>Изменение структуры</w:t>
            </w:r>
            <w:r w:rsidRPr="0063458C">
              <w:rPr>
                <w:b/>
              </w:rPr>
              <w:br/>
              <w:t>госдолга</w:t>
            </w:r>
          </w:p>
          <w:p w:rsidR="00A354AB" w:rsidRPr="0063458C" w:rsidRDefault="00A354AB" w:rsidP="0063458C">
            <w:pPr>
              <w:spacing w:line="360" w:lineRule="auto"/>
              <w:jc w:val="center"/>
              <w:rPr>
                <w:b/>
              </w:rPr>
            </w:pPr>
          </w:p>
        </w:tc>
        <w:tc>
          <w:tcPr>
            <w:tcW w:w="3494" w:type="dxa"/>
          </w:tcPr>
          <w:p w:rsidR="00A354AB" w:rsidRPr="0063458C" w:rsidRDefault="00A354AB" w:rsidP="0063458C">
            <w:pPr>
              <w:spacing w:line="360" w:lineRule="auto"/>
              <w:jc w:val="center"/>
              <w:rPr>
                <w:b/>
              </w:rPr>
            </w:pPr>
            <w:r w:rsidRPr="0063458C">
              <w:rPr>
                <w:b/>
              </w:rPr>
              <w:t>Реакция экономики</w:t>
            </w:r>
          </w:p>
        </w:tc>
        <w:tc>
          <w:tcPr>
            <w:tcW w:w="2725" w:type="dxa"/>
          </w:tcPr>
          <w:p w:rsidR="00A354AB" w:rsidRPr="0063458C" w:rsidRDefault="00A354AB" w:rsidP="0063458C">
            <w:pPr>
              <w:spacing w:line="360" w:lineRule="auto"/>
              <w:jc w:val="center"/>
              <w:rPr>
                <w:b/>
              </w:rPr>
            </w:pPr>
            <w:r w:rsidRPr="0063458C">
              <w:rPr>
                <w:b/>
              </w:rPr>
              <w:t>Выбор корпораций</w:t>
            </w:r>
          </w:p>
        </w:tc>
      </w:tr>
      <w:tr w:rsidR="00A354AB" w:rsidRPr="0063458C">
        <w:tblPrEx>
          <w:tblCellMar>
            <w:top w:w="0" w:type="dxa"/>
            <w:bottom w:w="0" w:type="dxa"/>
          </w:tblCellMar>
        </w:tblPrEx>
        <w:trPr>
          <w:trHeight w:val="617"/>
        </w:trPr>
        <w:tc>
          <w:tcPr>
            <w:tcW w:w="634" w:type="dxa"/>
          </w:tcPr>
          <w:p w:rsidR="00A354AB" w:rsidRPr="0063458C" w:rsidRDefault="00A354AB" w:rsidP="0063458C">
            <w:pPr>
              <w:numPr>
                <w:ilvl w:val="0"/>
                <w:numId w:val="257"/>
              </w:numPr>
              <w:spacing w:line="360" w:lineRule="auto"/>
              <w:jc w:val="center"/>
            </w:pPr>
          </w:p>
        </w:tc>
        <w:tc>
          <w:tcPr>
            <w:tcW w:w="2795" w:type="dxa"/>
          </w:tcPr>
          <w:p w:rsidR="00A354AB" w:rsidRPr="0063458C" w:rsidRDefault="00A354AB" w:rsidP="0063458C">
            <w:pPr>
              <w:spacing w:line="360" w:lineRule="auto"/>
              <w:jc w:val="both"/>
            </w:pPr>
            <w:r w:rsidRPr="0063458C">
              <w:t>Рост доли бюджетных кредитов</w:t>
            </w:r>
          </w:p>
        </w:tc>
        <w:tc>
          <w:tcPr>
            <w:tcW w:w="3494" w:type="dxa"/>
          </w:tcPr>
          <w:p w:rsidR="00A354AB" w:rsidRPr="0063458C" w:rsidRDefault="00A354AB" w:rsidP="0063458C">
            <w:pPr>
              <w:spacing w:line="360" w:lineRule="auto"/>
              <w:jc w:val="both"/>
            </w:pPr>
            <w:r w:rsidRPr="0063458C">
              <w:t>Ухудшение параметров всех финансовых рынков</w:t>
            </w:r>
          </w:p>
        </w:tc>
        <w:tc>
          <w:tcPr>
            <w:tcW w:w="2725" w:type="dxa"/>
          </w:tcPr>
          <w:p w:rsidR="00A354AB" w:rsidRPr="0063458C" w:rsidRDefault="00A354AB" w:rsidP="0063458C">
            <w:pPr>
              <w:spacing w:line="360" w:lineRule="auto"/>
              <w:jc w:val="both"/>
            </w:pPr>
            <w:r w:rsidRPr="0063458C">
              <w:t>Собственные средства и финансовые векселя</w:t>
            </w:r>
          </w:p>
        </w:tc>
      </w:tr>
      <w:tr w:rsidR="00A354AB" w:rsidRPr="0063458C">
        <w:tblPrEx>
          <w:tblCellMar>
            <w:top w:w="0" w:type="dxa"/>
            <w:bottom w:w="0" w:type="dxa"/>
          </w:tblCellMar>
        </w:tblPrEx>
        <w:trPr>
          <w:trHeight w:val="527"/>
        </w:trPr>
        <w:tc>
          <w:tcPr>
            <w:tcW w:w="634" w:type="dxa"/>
          </w:tcPr>
          <w:p w:rsidR="00A354AB" w:rsidRPr="0063458C" w:rsidRDefault="00A354AB" w:rsidP="0063458C">
            <w:pPr>
              <w:numPr>
                <w:ilvl w:val="0"/>
                <w:numId w:val="257"/>
              </w:numPr>
              <w:spacing w:line="360" w:lineRule="auto"/>
              <w:jc w:val="center"/>
            </w:pPr>
          </w:p>
        </w:tc>
        <w:tc>
          <w:tcPr>
            <w:tcW w:w="2795" w:type="dxa"/>
          </w:tcPr>
          <w:p w:rsidR="00A354AB" w:rsidRPr="0063458C" w:rsidRDefault="00A354AB" w:rsidP="0063458C">
            <w:pPr>
              <w:spacing w:line="360" w:lineRule="auto"/>
              <w:jc w:val="both"/>
            </w:pPr>
            <w:r w:rsidRPr="0063458C">
              <w:t>Рост доли коммерческих кредитов</w:t>
            </w:r>
          </w:p>
        </w:tc>
        <w:tc>
          <w:tcPr>
            <w:tcW w:w="3494" w:type="dxa"/>
          </w:tcPr>
          <w:p w:rsidR="00A354AB" w:rsidRPr="0063458C" w:rsidRDefault="00A354AB" w:rsidP="0063458C">
            <w:pPr>
              <w:spacing w:line="360" w:lineRule="auto"/>
              <w:jc w:val="both"/>
            </w:pPr>
            <w:r w:rsidRPr="0063458C">
              <w:t>Ухудшение параметров рынков акций и облигаций</w:t>
            </w:r>
          </w:p>
        </w:tc>
        <w:tc>
          <w:tcPr>
            <w:tcW w:w="2725" w:type="dxa"/>
          </w:tcPr>
          <w:p w:rsidR="00A354AB" w:rsidRPr="0063458C" w:rsidRDefault="00A354AB" w:rsidP="0063458C">
            <w:pPr>
              <w:spacing w:line="360" w:lineRule="auto"/>
              <w:jc w:val="both"/>
            </w:pPr>
            <w:r w:rsidRPr="0063458C">
              <w:t>Банковские кредиты</w:t>
            </w:r>
          </w:p>
        </w:tc>
      </w:tr>
      <w:tr w:rsidR="00A354AB" w:rsidRPr="0063458C">
        <w:tblPrEx>
          <w:tblCellMar>
            <w:top w:w="0" w:type="dxa"/>
            <w:bottom w:w="0" w:type="dxa"/>
          </w:tblCellMar>
        </w:tblPrEx>
        <w:trPr>
          <w:trHeight w:val="714"/>
        </w:trPr>
        <w:tc>
          <w:tcPr>
            <w:tcW w:w="634" w:type="dxa"/>
          </w:tcPr>
          <w:p w:rsidR="00A354AB" w:rsidRPr="0063458C" w:rsidRDefault="00A354AB" w:rsidP="0063458C">
            <w:pPr>
              <w:numPr>
                <w:ilvl w:val="0"/>
                <w:numId w:val="257"/>
              </w:numPr>
              <w:spacing w:line="360" w:lineRule="auto"/>
              <w:jc w:val="center"/>
            </w:pPr>
          </w:p>
        </w:tc>
        <w:tc>
          <w:tcPr>
            <w:tcW w:w="2795" w:type="dxa"/>
          </w:tcPr>
          <w:p w:rsidR="00A354AB" w:rsidRPr="0063458C" w:rsidRDefault="00A354AB" w:rsidP="0063458C">
            <w:pPr>
              <w:spacing w:line="360" w:lineRule="auto"/>
              <w:jc w:val="both"/>
            </w:pPr>
            <w:r w:rsidRPr="0063458C">
              <w:t>Рост доли облигационных займов</w:t>
            </w:r>
          </w:p>
        </w:tc>
        <w:tc>
          <w:tcPr>
            <w:tcW w:w="3494" w:type="dxa"/>
          </w:tcPr>
          <w:p w:rsidR="00A354AB" w:rsidRPr="0063458C" w:rsidRDefault="00A354AB" w:rsidP="0063458C">
            <w:pPr>
              <w:spacing w:line="360" w:lineRule="auto"/>
              <w:jc w:val="both"/>
            </w:pPr>
            <w:r w:rsidRPr="0063458C">
              <w:t>Улучшение параметров рынка облигаций, ухудшение параметров рынка акций</w:t>
            </w:r>
          </w:p>
        </w:tc>
        <w:tc>
          <w:tcPr>
            <w:tcW w:w="2725" w:type="dxa"/>
          </w:tcPr>
          <w:p w:rsidR="00A354AB" w:rsidRPr="0063458C" w:rsidRDefault="00A354AB" w:rsidP="0063458C">
            <w:pPr>
              <w:spacing w:line="360" w:lineRule="auto"/>
              <w:jc w:val="both"/>
            </w:pPr>
            <w:r w:rsidRPr="0063458C">
              <w:t>Долговой капитал (банковские кредиты или облигации)</w:t>
            </w:r>
          </w:p>
        </w:tc>
      </w:tr>
      <w:tr w:rsidR="00A354AB" w:rsidRPr="0063458C">
        <w:tblPrEx>
          <w:tblCellMar>
            <w:top w:w="0" w:type="dxa"/>
            <w:bottom w:w="0" w:type="dxa"/>
          </w:tblCellMar>
        </w:tblPrEx>
        <w:trPr>
          <w:trHeight w:val="476"/>
        </w:trPr>
        <w:tc>
          <w:tcPr>
            <w:tcW w:w="634" w:type="dxa"/>
          </w:tcPr>
          <w:p w:rsidR="00A354AB" w:rsidRPr="0063458C" w:rsidRDefault="00A354AB" w:rsidP="0063458C">
            <w:pPr>
              <w:numPr>
                <w:ilvl w:val="0"/>
                <w:numId w:val="257"/>
              </w:numPr>
              <w:spacing w:line="360" w:lineRule="auto"/>
              <w:jc w:val="center"/>
            </w:pPr>
          </w:p>
        </w:tc>
        <w:tc>
          <w:tcPr>
            <w:tcW w:w="2795" w:type="dxa"/>
          </w:tcPr>
          <w:p w:rsidR="00A354AB" w:rsidRPr="0063458C" w:rsidRDefault="00A354AB" w:rsidP="0063458C">
            <w:pPr>
              <w:spacing w:line="360" w:lineRule="auto"/>
              <w:jc w:val="both"/>
            </w:pPr>
            <w:r w:rsidRPr="0063458C">
              <w:t>Рост доли гарантии</w:t>
            </w:r>
          </w:p>
        </w:tc>
        <w:tc>
          <w:tcPr>
            <w:tcW w:w="3494" w:type="dxa"/>
          </w:tcPr>
          <w:p w:rsidR="00A354AB" w:rsidRPr="0063458C" w:rsidRDefault="00A354AB" w:rsidP="0063458C">
            <w:pPr>
              <w:spacing w:line="360" w:lineRule="auto"/>
              <w:jc w:val="both"/>
            </w:pPr>
            <w:r w:rsidRPr="0063458C">
              <w:t>См. п.2, но в более сильной форме</w:t>
            </w:r>
          </w:p>
        </w:tc>
        <w:tc>
          <w:tcPr>
            <w:tcW w:w="2725" w:type="dxa"/>
          </w:tcPr>
          <w:p w:rsidR="00A354AB" w:rsidRPr="0063458C" w:rsidRDefault="00A354AB" w:rsidP="0063458C">
            <w:pPr>
              <w:spacing w:line="360" w:lineRule="auto"/>
              <w:jc w:val="both"/>
            </w:pPr>
            <w:r w:rsidRPr="0063458C">
              <w:t>Банковские кредиты</w:t>
            </w:r>
          </w:p>
        </w:tc>
      </w:tr>
      <w:tr w:rsidR="00A354AB" w:rsidRPr="0063458C">
        <w:tblPrEx>
          <w:tblCellMar>
            <w:top w:w="0" w:type="dxa"/>
            <w:bottom w:w="0" w:type="dxa"/>
          </w:tblCellMar>
        </w:tblPrEx>
        <w:trPr>
          <w:trHeight w:val="592"/>
        </w:trPr>
        <w:tc>
          <w:tcPr>
            <w:tcW w:w="634" w:type="dxa"/>
          </w:tcPr>
          <w:p w:rsidR="00A354AB" w:rsidRPr="0063458C" w:rsidRDefault="00A354AB" w:rsidP="0063458C">
            <w:pPr>
              <w:numPr>
                <w:ilvl w:val="0"/>
                <w:numId w:val="257"/>
              </w:numPr>
              <w:spacing w:line="360" w:lineRule="auto"/>
              <w:jc w:val="center"/>
            </w:pPr>
          </w:p>
        </w:tc>
        <w:tc>
          <w:tcPr>
            <w:tcW w:w="2795" w:type="dxa"/>
          </w:tcPr>
          <w:p w:rsidR="00A354AB" w:rsidRPr="0063458C" w:rsidRDefault="00A354AB" w:rsidP="0063458C">
            <w:pPr>
              <w:spacing w:line="360" w:lineRule="auto"/>
              <w:jc w:val="both"/>
            </w:pPr>
            <w:r w:rsidRPr="0063458C">
              <w:t>Рост доли кредиторской задолженности</w:t>
            </w:r>
          </w:p>
        </w:tc>
        <w:tc>
          <w:tcPr>
            <w:tcW w:w="3494" w:type="dxa"/>
          </w:tcPr>
          <w:p w:rsidR="00A354AB" w:rsidRPr="0063458C" w:rsidRDefault="00A354AB" w:rsidP="0063458C">
            <w:pPr>
              <w:spacing w:line="360" w:lineRule="auto"/>
              <w:jc w:val="both"/>
            </w:pPr>
            <w:r w:rsidRPr="0063458C">
              <w:t>Ухудшение параметров экономики в целом</w:t>
            </w:r>
          </w:p>
        </w:tc>
        <w:tc>
          <w:tcPr>
            <w:tcW w:w="2725" w:type="dxa"/>
          </w:tcPr>
          <w:p w:rsidR="00A354AB" w:rsidRPr="0063458C" w:rsidRDefault="00A354AB" w:rsidP="0063458C">
            <w:pPr>
              <w:spacing w:line="360" w:lineRule="auto"/>
              <w:jc w:val="both"/>
            </w:pPr>
            <w:r w:rsidRPr="0063458C">
              <w:t>Собственные средства</w:t>
            </w:r>
          </w:p>
        </w:tc>
      </w:tr>
      <w:tr w:rsidR="00A354AB" w:rsidRPr="0063458C">
        <w:tblPrEx>
          <w:tblCellMar>
            <w:top w:w="0" w:type="dxa"/>
            <w:bottom w:w="0" w:type="dxa"/>
          </w:tblCellMar>
        </w:tblPrEx>
        <w:trPr>
          <w:trHeight w:val="476"/>
        </w:trPr>
        <w:tc>
          <w:tcPr>
            <w:tcW w:w="634" w:type="dxa"/>
          </w:tcPr>
          <w:p w:rsidR="00A354AB" w:rsidRPr="0063458C" w:rsidRDefault="00A354AB" w:rsidP="0063458C">
            <w:pPr>
              <w:numPr>
                <w:ilvl w:val="0"/>
                <w:numId w:val="257"/>
              </w:numPr>
              <w:spacing w:line="360" w:lineRule="auto"/>
              <w:jc w:val="center"/>
            </w:pPr>
          </w:p>
        </w:tc>
        <w:tc>
          <w:tcPr>
            <w:tcW w:w="2795" w:type="dxa"/>
          </w:tcPr>
          <w:p w:rsidR="00A354AB" w:rsidRPr="0063458C" w:rsidRDefault="00A354AB" w:rsidP="0063458C">
            <w:pPr>
              <w:spacing w:line="360" w:lineRule="auto"/>
              <w:jc w:val="both"/>
            </w:pPr>
            <w:r w:rsidRPr="0063458C">
              <w:t>Рост доли задолженности унитарных предприятий</w:t>
            </w:r>
          </w:p>
        </w:tc>
        <w:tc>
          <w:tcPr>
            <w:tcW w:w="3494" w:type="dxa"/>
          </w:tcPr>
          <w:p w:rsidR="00A354AB" w:rsidRPr="0063458C" w:rsidRDefault="00A354AB" w:rsidP="0063458C">
            <w:pPr>
              <w:spacing w:line="360" w:lineRule="auto"/>
              <w:jc w:val="both"/>
            </w:pPr>
            <w:r w:rsidRPr="0063458C">
              <w:t>См. п. 5, но в менее слабой форме</w:t>
            </w:r>
          </w:p>
          <w:p w:rsidR="00A354AB" w:rsidRPr="0063458C" w:rsidRDefault="00A354AB" w:rsidP="0063458C">
            <w:pPr>
              <w:spacing w:line="360" w:lineRule="auto"/>
              <w:jc w:val="both"/>
            </w:pPr>
          </w:p>
        </w:tc>
        <w:tc>
          <w:tcPr>
            <w:tcW w:w="2725" w:type="dxa"/>
          </w:tcPr>
          <w:p w:rsidR="00A354AB" w:rsidRPr="0063458C" w:rsidRDefault="00A354AB" w:rsidP="0063458C">
            <w:pPr>
              <w:spacing w:line="360" w:lineRule="auto"/>
              <w:jc w:val="both"/>
            </w:pPr>
            <w:r w:rsidRPr="0063458C">
              <w:t>Собственные средства</w:t>
            </w:r>
          </w:p>
        </w:tc>
      </w:tr>
    </w:tbl>
    <w:p w:rsidR="00A354AB" w:rsidRPr="0063458C" w:rsidRDefault="00A354AB" w:rsidP="0063458C">
      <w:pPr>
        <w:spacing w:line="360" w:lineRule="auto"/>
        <w:jc w:val="both"/>
      </w:pPr>
    </w:p>
    <w:p w:rsidR="00A354AB" w:rsidRPr="0063458C" w:rsidRDefault="00A354AB" w:rsidP="0063458C">
      <w:pPr>
        <w:spacing w:line="360" w:lineRule="auto"/>
        <w:jc w:val="both"/>
      </w:pPr>
      <w:r w:rsidRPr="0063458C">
        <w:rPr>
          <w:i/>
        </w:rPr>
        <w:t>Источник</w:t>
      </w:r>
      <w:r w:rsidRPr="0063458C">
        <w:t xml:space="preserve"> – разработано автором.</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Обратите внимание, ни один из факторов структуры государственного долга не стимулирует развитие рынка акций.</w:t>
      </w:r>
    </w:p>
    <w:p w:rsidR="00A354AB" w:rsidRPr="0063458C" w:rsidRDefault="00A354AB" w:rsidP="0063458C">
      <w:pPr>
        <w:spacing w:line="360" w:lineRule="auto"/>
        <w:ind w:firstLine="567"/>
        <w:jc w:val="both"/>
      </w:pPr>
      <w:r w:rsidRPr="0063458C">
        <w:rPr>
          <w:i/>
        </w:rPr>
        <w:t xml:space="preserve">Модель зависимости структуры капитала от конкурентной стратегии. </w:t>
      </w:r>
      <w:r w:rsidRPr="0063458C">
        <w:t>Наращивание в СК долговой нагрузки ведет к тому, что производственная политика компании становится все более и более агрессивной.</w:t>
      </w:r>
    </w:p>
    <w:p w:rsidR="00A354AB" w:rsidRPr="0063458C" w:rsidRDefault="00A354AB" w:rsidP="0063458C">
      <w:pPr>
        <w:spacing w:line="360" w:lineRule="auto"/>
        <w:ind w:firstLine="567"/>
        <w:jc w:val="both"/>
      </w:pPr>
      <w:r w:rsidRPr="0063458C">
        <w:rPr>
          <w:i/>
        </w:rPr>
        <w:t xml:space="preserve">Модель зависимости структуры капитала от опционного ценообразования. </w:t>
      </w:r>
      <w:r w:rsidRPr="0063458C">
        <w:t>Это мы уже проходили, см. реальный опцион.</w:t>
      </w:r>
    </w:p>
    <w:p w:rsidR="00A354AB" w:rsidRPr="0063458C" w:rsidRDefault="00A354AB" w:rsidP="0063458C">
      <w:pPr>
        <w:spacing w:line="360" w:lineRule="auto"/>
        <w:ind w:firstLine="567"/>
        <w:jc w:val="both"/>
        <w:rPr>
          <w:i/>
          <w:u w:val="single"/>
        </w:rPr>
      </w:pPr>
      <w:r w:rsidRPr="0063458C">
        <w:rPr>
          <w:i/>
          <w:u w:val="single"/>
        </w:rPr>
        <w:t>Поведенческие модели структуры капитала</w:t>
      </w:r>
    </w:p>
    <w:p w:rsidR="00A354AB" w:rsidRPr="0063458C" w:rsidRDefault="00A354AB" w:rsidP="0063458C">
      <w:pPr>
        <w:spacing w:line="360" w:lineRule="auto"/>
        <w:ind w:firstLine="567"/>
        <w:jc w:val="both"/>
      </w:pPr>
      <w:r w:rsidRPr="0063458C">
        <w:rPr>
          <w:i/>
        </w:rPr>
        <w:t>Синхронистская теория.</w:t>
      </w:r>
      <w:r w:rsidRPr="0063458C">
        <w:t xml:space="preserve"> СК это результат прошлых попыток менеджеров компании синхронизировать рынок акций. СК меняется так же часто, как часто меняется рыночная стоимость акций компании. если стоимость компании растет, то она начинает наращивать долевой капитал, если падает – тогда долговой.</w:t>
      </w:r>
    </w:p>
    <w:p w:rsidR="00A354AB" w:rsidRPr="0063458C" w:rsidRDefault="00A354AB" w:rsidP="0063458C">
      <w:pPr>
        <w:spacing w:line="360" w:lineRule="auto"/>
        <w:ind w:firstLine="567"/>
        <w:jc w:val="both"/>
      </w:pPr>
      <w:r w:rsidRPr="0063458C">
        <w:rPr>
          <w:i/>
        </w:rPr>
        <w:t>В т.ч.: Модель шумовой торговли</w:t>
      </w:r>
      <w:r w:rsidRPr="0063458C">
        <w:t>. Инвестор не уделяет внимания реальной информации о состоянии денежных потоков компании, он пытается предугадать поведение «шумовых» трейдеров.</w:t>
      </w:r>
    </w:p>
    <w:p w:rsidR="00A354AB" w:rsidRPr="0063458C" w:rsidRDefault="00A354AB" w:rsidP="0063458C">
      <w:pPr>
        <w:spacing w:line="360" w:lineRule="auto"/>
        <w:ind w:firstLine="567"/>
        <w:jc w:val="both"/>
      </w:pPr>
      <w:r w:rsidRPr="0063458C">
        <w:rPr>
          <w:i/>
        </w:rPr>
        <w:t>В т.ч.: манипулирование ценами</w:t>
      </w:r>
      <w:r w:rsidRPr="0063458C">
        <w:t xml:space="preserve"> – процесс искусственного изменения рыночных курсов ценных бумаг (фиктивные, притворные сделки, недобросовестна информация).</w:t>
      </w:r>
    </w:p>
    <w:p w:rsidR="00A354AB" w:rsidRPr="0063458C" w:rsidRDefault="00A354AB" w:rsidP="0063458C">
      <w:pPr>
        <w:spacing w:line="360" w:lineRule="auto"/>
        <w:ind w:firstLine="567"/>
        <w:jc w:val="both"/>
      </w:pPr>
      <w:r w:rsidRPr="0063458C">
        <w:rPr>
          <w:i/>
        </w:rPr>
        <w:t>Теория информационного каскада</w:t>
      </w:r>
      <w:r w:rsidRPr="0063458C">
        <w:t>. Выбирая СК менеджеры стремятся имитировать СК лидера своей отрасли.</w:t>
      </w:r>
    </w:p>
    <w:p w:rsidR="00A354AB" w:rsidRPr="0063458C" w:rsidRDefault="00A354AB" w:rsidP="0063458C">
      <w:pPr>
        <w:spacing w:line="360" w:lineRule="auto"/>
        <w:ind w:firstLine="567"/>
        <w:jc w:val="both"/>
      </w:pPr>
      <w:r w:rsidRPr="0063458C">
        <w:rPr>
          <w:i/>
        </w:rPr>
        <w:t>Модель Титмана и Цыплакова</w:t>
      </w:r>
      <w:r w:rsidRPr="0063458C">
        <w:t>. СК зависит от инвестиционной и финансовой стратегии компании.</w:t>
      </w:r>
    </w:p>
    <w:p w:rsidR="00A354AB" w:rsidRPr="0063458C" w:rsidRDefault="00A354AB" w:rsidP="0063458C">
      <w:pPr>
        <w:spacing w:line="360" w:lineRule="auto"/>
        <w:ind w:firstLine="567"/>
        <w:jc w:val="both"/>
      </w:pPr>
      <w:r w:rsidRPr="0063458C">
        <w:rPr>
          <w:i/>
        </w:rPr>
        <w:t>Это все, конечно же, теория</w:t>
      </w:r>
      <w:r w:rsidRPr="0063458C">
        <w:t>. А что же происходит на практике? Как менеджеры выбирают структуру капитала?</w:t>
      </w:r>
    </w:p>
    <w:p w:rsidR="00A354AB" w:rsidRPr="0063458C" w:rsidRDefault="00A354AB" w:rsidP="0063458C">
      <w:pPr>
        <w:spacing w:line="360" w:lineRule="auto"/>
        <w:jc w:val="both"/>
      </w:pP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Результаты ранжировки источников привлечения долгосрочных ресурсов</w:t>
      </w:r>
    </w:p>
    <w:p w:rsidR="00A354AB" w:rsidRPr="0063458C" w:rsidRDefault="00A354AB" w:rsidP="0063458C">
      <w:pPr>
        <w:spacing w:line="360" w:lineRule="auto"/>
        <w:jc w:val="center"/>
      </w:pPr>
      <w:r w:rsidRPr="0063458C">
        <w:t>(теория иерархии)</w:t>
      </w:r>
    </w:p>
    <w:p w:rsidR="00A354AB" w:rsidRPr="0063458C" w:rsidRDefault="00A354AB" w:rsidP="0063458C">
      <w:pPr>
        <w:spacing w:line="360" w:lineRule="auto"/>
        <w:jc w:val="right"/>
      </w:pPr>
      <w:r w:rsidRPr="0063458C">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
        <w:gridCol w:w="3863"/>
        <w:gridCol w:w="771"/>
        <w:gridCol w:w="715"/>
        <w:gridCol w:w="715"/>
        <w:gridCol w:w="715"/>
        <w:gridCol w:w="715"/>
        <w:gridCol w:w="644"/>
        <w:gridCol w:w="1067"/>
      </w:tblGrid>
      <w:tr w:rsidR="00A354AB" w:rsidRPr="0063458C" w:rsidTr="00577190">
        <w:tc>
          <w:tcPr>
            <w:tcW w:w="648" w:type="dxa"/>
            <w:vMerge w:val="restart"/>
            <w:shd w:val="clear" w:color="auto" w:fill="auto"/>
          </w:tcPr>
          <w:p w:rsidR="00A354AB" w:rsidRPr="00577190" w:rsidRDefault="00A354AB" w:rsidP="00577190">
            <w:pPr>
              <w:spacing w:line="360" w:lineRule="auto"/>
              <w:jc w:val="center"/>
              <w:rPr>
                <w:b/>
              </w:rPr>
            </w:pPr>
          </w:p>
          <w:p w:rsidR="00A354AB" w:rsidRPr="00577190" w:rsidRDefault="00A354AB" w:rsidP="00577190">
            <w:pPr>
              <w:spacing w:line="360" w:lineRule="auto"/>
              <w:jc w:val="center"/>
              <w:rPr>
                <w:b/>
              </w:rPr>
            </w:pPr>
            <w:r w:rsidRPr="00577190">
              <w:rPr>
                <w:b/>
              </w:rPr>
              <w:t>№№</w:t>
            </w:r>
          </w:p>
        </w:tc>
        <w:tc>
          <w:tcPr>
            <w:tcW w:w="3960" w:type="dxa"/>
            <w:vMerge w:val="restart"/>
            <w:shd w:val="clear" w:color="auto" w:fill="auto"/>
          </w:tcPr>
          <w:p w:rsidR="00A354AB" w:rsidRPr="00577190" w:rsidRDefault="00A354AB" w:rsidP="00577190">
            <w:pPr>
              <w:spacing w:line="360" w:lineRule="auto"/>
              <w:jc w:val="center"/>
              <w:rPr>
                <w:b/>
              </w:rPr>
            </w:pPr>
            <w:r w:rsidRPr="00577190">
              <w:rPr>
                <w:b/>
              </w:rPr>
              <w:t>Источник</w:t>
            </w:r>
          </w:p>
          <w:p w:rsidR="00A354AB" w:rsidRPr="00577190" w:rsidRDefault="00A354AB" w:rsidP="00577190">
            <w:pPr>
              <w:spacing w:line="360" w:lineRule="auto"/>
              <w:jc w:val="center"/>
              <w:rPr>
                <w:b/>
              </w:rPr>
            </w:pPr>
            <w:r w:rsidRPr="00577190">
              <w:rPr>
                <w:b/>
              </w:rPr>
              <w:t>финансирования</w:t>
            </w:r>
          </w:p>
        </w:tc>
        <w:tc>
          <w:tcPr>
            <w:tcW w:w="5228" w:type="dxa"/>
            <w:gridSpan w:val="7"/>
            <w:shd w:val="clear" w:color="auto" w:fill="auto"/>
          </w:tcPr>
          <w:p w:rsidR="00A354AB" w:rsidRPr="00577190" w:rsidRDefault="00A354AB" w:rsidP="00577190">
            <w:pPr>
              <w:spacing w:line="360" w:lineRule="auto"/>
              <w:jc w:val="center"/>
              <w:rPr>
                <w:b/>
              </w:rPr>
            </w:pPr>
            <w:r w:rsidRPr="00577190">
              <w:rPr>
                <w:b/>
              </w:rPr>
              <w:t>Распределение ответов по очередности (в первую очередь, во вторую, …), %</w:t>
            </w:r>
          </w:p>
        </w:tc>
      </w:tr>
      <w:tr w:rsidR="00A354AB" w:rsidRPr="0063458C" w:rsidTr="00577190">
        <w:tc>
          <w:tcPr>
            <w:tcW w:w="648" w:type="dxa"/>
            <w:vMerge/>
            <w:shd w:val="clear" w:color="auto" w:fill="auto"/>
          </w:tcPr>
          <w:p w:rsidR="00A354AB" w:rsidRPr="0063458C" w:rsidRDefault="00A354AB" w:rsidP="00577190">
            <w:pPr>
              <w:spacing w:line="360" w:lineRule="auto"/>
              <w:jc w:val="center"/>
            </w:pPr>
          </w:p>
        </w:tc>
        <w:tc>
          <w:tcPr>
            <w:tcW w:w="3960" w:type="dxa"/>
            <w:vMerge/>
            <w:shd w:val="clear" w:color="auto" w:fill="auto"/>
          </w:tcPr>
          <w:p w:rsidR="00A354AB" w:rsidRPr="0063458C" w:rsidRDefault="00A354AB" w:rsidP="00577190">
            <w:pPr>
              <w:spacing w:line="360" w:lineRule="auto"/>
              <w:jc w:val="center"/>
            </w:pPr>
          </w:p>
        </w:tc>
        <w:tc>
          <w:tcPr>
            <w:tcW w:w="779" w:type="dxa"/>
            <w:shd w:val="clear" w:color="auto" w:fill="auto"/>
          </w:tcPr>
          <w:p w:rsidR="00A354AB" w:rsidRPr="0063458C" w:rsidRDefault="00A354AB" w:rsidP="00577190">
            <w:pPr>
              <w:spacing w:line="360" w:lineRule="auto"/>
              <w:jc w:val="center"/>
            </w:pPr>
            <w:r w:rsidRPr="0063458C">
              <w:t>1</w:t>
            </w:r>
          </w:p>
        </w:tc>
        <w:tc>
          <w:tcPr>
            <w:tcW w:w="720" w:type="dxa"/>
            <w:shd w:val="clear" w:color="auto" w:fill="auto"/>
          </w:tcPr>
          <w:p w:rsidR="00A354AB" w:rsidRPr="0063458C" w:rsidRDefault="00A354AB" w:rsidP="00577190">
            <w:pPr>
              <w:spacing w:line="360" w:lineRule="auto"/>
              <w:jc w:val="center"/>
            </w:pPr>
            <w:r w:rsidRPr="0063458C">
              <w:t>2</w:t>
            </w:r>
          </w:p>
        </w:tc>
        <w:tc>
          <w:tcPr>
            <w:tcW w:w="720" w:type="dxa"/>
            <w:shd w:val="clear" w:color="auto" w:fill="auto"/>
          </w:tcPr>
          <w:p w:rsidR="00A354AB" w:rsidRPr="0063458C" w:rsidRDefault="00A354AB" w:rsidP="00577190">
            <w:pPr>
              <w:spacing w:line="360" w:lineRule="auto"/>
              <w:jc w:val="center"/>
            </w:pPr>
            <w:r w:rsidRPr="0063458C">
              <w:t>3</w:t>
            </w:r>
          </w:p>
        </w:tc>
        <w:tc>
          <w:tcPr>
            <w:tcW w:w="720" w:type="dxa"/>
            <w:shd w:val="clear" w:color="auto" w:fill="auto"/>
          </w:tcPr>
          <w:p w:rsidR="00A354AB" w:rsidRPr="0063458C" w:rsidRDefault="00A354AB" w:rsidP="00577190">
            <w:pPr>
              <w:spacing w:line="360" w:lineRule="auto"/>
              <w:jc w:val="center"/>
            </w:pPr>
            <w:r w:rsidRPr="0063458C">
              <w:t>4</w:t>
            </w:r>
          </w:p>
        </w:tc>
        <w:tc>
          <w:tcPr>
            <w:tcW w:w="720" w:type="dxa"/>
            <w:shd w:val="clear" w:color="auto" w:fill="auto"/>
          </w:tcPr>
          <w:p w:rsidR="00A354AB" w:rsidRPr="0063458C" w:rsidRDefault="00A354AB" w:rsidP="00577190">
            <w:pPr>
              <w:spacing w:line="360" w:lineRule="auto"/>
              <w:jc w:val="center"/>
            </w:pPr>
            <w:r w:rsidRPr="0063458C">
              <w:t>5</w:t>
            </w:r>
          </w:p>
        </w:tc>
        <w:tc>
          <w:tcPr>
            <w:tcW w:w="644" w:type="dxa"/>
            <w:shd w:val="clear" w:color="auto" w:fill="auto"/>
          </w:tcPr>
          <w:p w:rsidR="00A354AB" w:rsidRPr="0063458C" w:rsidRDefault="00A354AB" w:rsidP="00577190">
            <w:pPr>
              <w:spacing w:line="360" w:lineRule="auto"/>
              <w:jc w:val="center"/>
            </w:pPr>
            <w:r w:rsidRPr="0063458C">
              <w:t>6</w:t>
            </w:r>
          </w:p>
        </w:tc>
        <w:tc>
          <w:tcPr>
            <w:tcW w:w="925" w:type="dxa"/>
            <w:shd w:val="clear" w:color="auto" w:fill="auto"/>
          </w:tcPr>
          <w:p w:rsidR="00A354AB" w:rsidRPr="0063458C" w:rsidRDefault="00A354AB" w:rsidP="00577190">
            <w:pPr>
              <w:spacing w:line="360" w:lineRule="auto"/>
              <w:jc w:val="center"/>
            </w:pPr>
            <w:r w:rsidRPr="0063458C">
              <w:t>Среднее</w:t>
            </w:r>
          </w:p>
        </w:tc>
      </w:tr>
      <w:tr w:rsidR="00A354AB" w:rsidRPr="0063458C" w:rsidTr="00577190">
        <w:tc>
          <w:tcPr>
            <w:tcW w:w="648" w:type="dxa"/>
            <w:shd w:val="clear" w:color="auto" w:fill="auto"/>
          </w:tcPr>
          <w:p w:rsidR="00A354AB" w:rsidRPr="0063458C" w:rsidRDefault="00A354AB" w:rsidP="00577190">
            <w:pPr>
              <w:spacing w:line="360" w:lineRule="auto"/>
            </w:pPr>
            <w:r w:rsidRPr="0063458C">
              <w:t>1.</w:t>
            </w:r>
          </w:p>
        </w:tc>
        <w:tc>
          <w:tcPr>
            <w:tcW w:w="3960" w:type="dxa"/>
            <w:shd w:val="clear" w:color="auto" w:fill="auto"/>
          </w:tcPr>
          <w:p w:rsidR="00A354AB" w:rsidRPr="0063458C" w:rsidRDefault="00A354AB" w:rsidP="00577190">
            <w:pPr>
              <w:spacing w:line="360" w:lineRule="auto"/>
            </w:pPr>
            <w:r w:rsidRPr="0063458C">
              <w:t>Внутренние источники (нераспределенная прибыль)</w:t>
            </w:r>
          </w:p>
        </w:tc>
        <w:tc>
          <w:tcPr>
            <w:tcW w:w="779" w:type="dxa"/>
            <w:shd w:val="clear" w:color="auto" w:fill="auto"/>
          </w:tcPr>
          <w:p w:rsidR="00A354AB" w:rsidRPr="00577190" w:rsidRDefault="00A354AB" w:rsidP="00577190">
            <w:pPr>
              <w:spacing w:line="360" w:lineRule="auto"/>
              <w:jc w:val="right"/>
              <w:rPr>
                <w:b/>
              </w:rPr>
            </w:pPr>
            <w:r w:rsidRPr="00577190">
              <w:rPr>
                <w:b/>
              </w:rPr>
              <w:t>84,3</w:t>
            </w:r>
          </w:p>
        </w:tc>
        <w:tc>
          <w:tcPr>
            <w:tcW w:w="720" w:type="dxa"/>
            <w:shd w:val="clear" w:color="auto" w:fill="auto"/>
          </w:tcPr>
          <w:p w:rsidR="00A354AB" w:rsidRPr="0063458C" w:rsidRDefault="00A354AB" w:rsidP="00577190">
            <w:pPr>
              <w:spacing w:line="360" w:lineRule="auto"/>
              <w:jc w:val="right"/>
            </w:pPr>
            <w:r w:rsidRPr="0063458C">
              <w:t>7,4</w:t>
            </w:r>
          </w:p>
        </w:tc>
        <w:tc>
          <w:tcPr>
            <w:tcW w:w="720" w:type="dxa"/>
            <w:shd w:val="clear" w:color="auto" w:fill="auto"/>
          </w:tcPr>
          <w:p w:rsidR="00A354AB" w:rsidRPr="0063458C" w:rsidRDefault="00A354AB" w:rsidP="00577190">
            <w:pPr>
              <w:spacing w:line="360" w:lineRule="auto"/>
              <w:jc w:val="right"/>
            </w:pPr>
            <w:r w:rsidRPr="0063458C">
              <w:t>2,5</w:t>
            </w:r>
          </w:p>
        </w:tc>
        <w:tc>
          <w:tcPr>
            <w:tcW w:w="720" w:type="dxa"/>
            <w:shd w:val="clear" w:color="auto" w:fill="auto"/>
          </w:tcPr>
          <w:p w:rsidR="00A354AB" w:rsidRPr="0063458C" w:rsidRDefault="00A354AB" w:rsidP="00577190">
            <w:pPr>
              <w:spacing w:line="360" w:lineRule="auto"/>
              <w:jc w:val="right"/>
            </w:pPr>
            <w:r w:rsidRPr="0063458C">
              <w:t>0,8</w:t>
            </w:r>
          </w:p>
        </w:tc>
        <w:tc>
          <w:tcPr>
            <w:tcW w:w="720" w:type="dxa"/>
            <w:shd w:val="clear" w:color="auto" w:fill="auto"/>
          </w:tcPr>
          <w:p w:rsidR="00A354AB" w:rsidRPr="0063458C" w:rsidRDefault="00A354AB" w:rsidP="00577190">
            <w:pPr>
              <w:spacing w:line="360" w:lineRule="auto"/>
              <w:jc w:val="right"/>
            </w:pPr>
            <w:r w:rsidRPr="0063458C">
              <w:t>2,5</w:t>
            </w:r>
          </w:p>
        </w:tc>
        <w:tc>
          <w:tcPr>
            <w:tcW w:w="644" w:type="dxa"/>
            <w:shd w:val="clear" w:color="auto" w:fill="auto"/>
          </w:tcPr>
          <w:p w:rsidR="00A354AB" w:rsidRPr="0063458C" w:rsidRDefault="00A354AB" w:rsidP="00577190">
            <w:pPr>
              <w:spacing w:line="360" w:lineRule="auto"/>
              <w:jc w:val="right"/>
            </w:pPr>
            <w:r w:rsidRPr="0063458C">
              <w:t>0,8</w:t>
            </w:r>
          </w:p>
        </w:tc>
        <w:tc>
          <w:tcPr>
            <w:tcW w:w="925" w:type="dxa"/>
            <w:shd w:val="clear" w:color="auto" w:fill="auto"/>
          </w:tcPr>
          <w:p w:rsidR="00A354AB" w:rsidRPr="0063458C" w:rsidRDefault="00A354AB" w:rsidP="00577190">
            <w:pPr>
              <w:spacing w:line="360" w:lineRule="auto"/>
              <w:jc w:val="right"/>
            </w:pPr>
            <w:r w:rsidRPr="0063458C">
              <w:t>5,61</w:t>
            </w:r>
          </w:p>
        </w:tc>
      </w:tr>
      <w:tr w:rsidR="00A354AB" w:rsidRPr="0063458C" w:rsidTr="00577190">
        <w:tc>
          <w:tcPr>
            <w:tcW w:w="648" w:type="dxa"/>
            <w:shd w:val="clear" w:color="auto" w:fill="auto"/>
          </w:tcPr>
          <w:p w:rsidR="00A354AB" w:rsidRPr="0063458C" w:rsidRDefault="00A354AB" w:rsidP="00577190">
            <w:pPr>
              <w:spacing w:line="360" w:lineRule="auto"/>
            </w:pPr>
            <w:r w:rsidRPr="0063458C">
              <w:t>2.</w:t>
            </w:r>
          </w:p>
        </w:tc>
        <w:tc>
          <w:tcPr>
            <w:tcW w:w="3960" w:type="dxa"/>
            <w:shd w:val="clear" w:color="auto" w:fill="auto"/>
          </w:tcPr>
          <w:p w:rsidR="00A354AB" w:rsidRPr="0063458C" w:rsidRDefault="00A354AB" w:rsidP="00577190">
            <w:pPr>
              <w:spacing w:line="360" w:lineRule="auto"/>
            </w:pPr>
            <w:r w:rsidRPr="0063458C">
              <w:t>Эмиссия облигаций</w:t>
            </w:r>
          </w:p>
          <w:p w:rsidR="00A354AB" w:rsidRPr="0063458C" w:rsidRDefault="00A354AB" w:rsidP="00577190">
            <w:pPr>
              <w:spacing w:line="360" w:lineRule="auto"/>
            </w:pPr>
          </w:p>
        </w:tc>
        <w:tc>
          <w:tcPr>
            <w:tcW w:w="779" w:type="dxa"/>
            <w:shd w:val="clear" w:color="auto" w:fill="auto"/>
          </w:tcPr>
          <w:p w:rsidR="00A354AB" w:rsidRPr="0063458C" w:rsidRDefault="00A354AB" w:rsidP="00577190">
            <w:pPr>
              <w:spacing w:line="360" w:lineRule="auto"/>
              <w:jc w:val="right"/>
            </w:pPr>
            <w:r w:rsidRPr="0063458C">
              <w:t>14,9</w:t>
            </w:r>
          </w:p>
        </w:tc>
        <w:tc>
          <w:tcPr>
            <w:tcW w:w="720" w:type="dxa"/>
            <w:shd w:val="clear" w:color="auto" w:fill="auto"/>
          </w:tcPr>
          <w:p w:rsidR="00A354AB" w:rsidRPr="00577190" w:rsidRDefault="00A354AB" w:rsidP="00577190">
            <w:pPr>
              <w:spacing w:line="360" w:lineRule="auto"/>
              <w:jc w:val="right"/>
              <w:rPr>
                <w:b/>
              </w:rPr>
            </w:pPr>
            <w:r w:rsidRPr="00577190">
              <w:rPr>
                <w:b/>
              </w:rPr>
              <w:t>71,9</w:t>
            </w:r>
          </w:p>
        </w:tc>
        <w:tc>
          <w:tcPr>
            <w:tcW w:w="720" w:type="dxa"/>
            <w:shd w:val="clear" w:color="auto" w:fill="auto"/>
          </w:tcPr>
          <w:p w:rsidR="00A354AB" w:rsidRPr="0063458C" w:rsidRDefault="00A354AB" w:rsidP="00577190">
            <w:pPr>
              <w:spacing w:line="360" w:lineRule="auto"/>
              <w:jc w:val="right"/>
            </w:pPr>
            <w:r w:rsidRPr="0063458C">
              <w:t>5,0</w:t>
            </w:r>
          </w:p>
        </w:tc>
        <w:tc>
          <w:tcPr>
            <w:tcW w:w="720" w:type="dxa"/>
            <w:shd w:val="clear" w:color="auto" w:fill="auto"/>
          </w:tcPr>
          <w:p w:rsidR="00A354AB" w:rsidRPr="0063458C" w:rsidRDefault="00A354AB" w:rsidP="00577190">
            <w:pPr>
              <w:spacing w:line="360" w:lineRule="auto"/>
              <w:jc w:val="right"/>
            </w:pPr>
            <w:r w:rsidRPr="0063458C">
              <w:t>5,0</w:t>
            </w:r>
          </w:p>
        </w:tc>
        <w:tc>
          <w:tcPr>
            <w:tcW w:w="720" w:type="dxa"/>
            <w:shd w:val="clear" w:color="auto" w:fill="auto"/>
          </w:tcPr>
          <w:p w:rsidR="00A354AB" w:rsidRPr="0063458C" w:rsidRDefault="00A354AB" w:rsidP="00577190">
            <w:pPr>
              <w:spacing w:line="360" w:lineRule="auto"/>
              <w:jc w:val="right"/>
            </w:pPr>
            <w:r w:rsidRPr="0063458C">
              <w:t>1,7</w:t>
            </w:r>
          </w:p>
        </w:tc>
        <w:tc>
          <w:tcPr>
            <w:tcW w:w="644" w:type="dxa"/>
            <w:shd w:val="clear" w:color="auto" w:fill="auto"/>
          </w:tcPr>
          <w:p w:rsidR="00A354AB" w:rsidRPr="0063458C" w:rsidRDefault="00A354AB" w:rsidP="00577190">
            <w:pPr>
              <w:spacing w:line="360" w:lineRule="auto"/>
              <w:jc w:val="right"/>
            </w:pPr>
            <w:r w:rsidRPr="0063458C">
              <w:t>0,8</w:t>
            </w:r>
          </w:p>
        </w:tc>
        <w:tc>
          <w:tcPr>
            <w:tcW w:w="925" w:type="dxa"/>
            <w:shd w:val="clear" w:color="auto" w:fill="auto"/>
          </w:tcPr>
          <w:p w:rsidR="00A354AB" w:rsidRPr="0063458C" w:rsidRDefault="00A354AB" w:rsidP="00577190">
            <w:pPr>
              <w:spacing w:line="360" w:lineRule="auto"/>
              <w:jc w:val="right"/>
            </w:pPr>
            <w:r w:rsidRPr="0063458C">
              <w:t>4,88</w:t>
            </w:r>
          </w:p>
        </w:tc>
      </w:tr>
      <w:tr w:rsidR="00A354AB" w:rsidRPr="0063458C" w:rsidTr="00577190">
        <w:tc>
          <w:tcPr>
            <w:tcW w:w="648" w:type="dxa"/>
            <w:shd w:val="clear" w:color="auto" w:fill="auto"/>
          </w:tcPr>
          <w:p w:rsidR="00A354AB" w:rsidRPr="0063458C" w:rsidRDefault="00A354AB" w:rsidP="00577190">
            <w:pPr>
              <w:spacing w:line="360" w:lineRule="auto"/>
            </w:pPr>
            <w:r w:rsidRPr="0063458C">
              <w:t>3.</w:t>
            </w:r>
          </w:p>
        </w:tc>
        <w:tc>
          <w:tcPr>
            <w:tcW w:w="3960" w:type="dxa"/>
            <w:shd w:val="clear" w:color="auto" w:fill="auto"/>
          </w:tcPr>
          <w:p w:rsidR="00A354AB" w:rsidRPr="0063458C" w:rsidRDefault="00A354AB" w:rsidP="00577190">
            <w:pPr>
              <w:spacing w:line="360" w:lineRule="auto"/>
            </w:pPr>
            <w:r w:rsidRPr="0063458C">
              <w:t>Эмиссия конвертируемых облигаций</w:t>
            </w:r>
          </w:p>
        </w:tc>
        <w:tc>
          <w:tcPr>
            <w:tcW w:w="779" w:type="dxa"/>
            <w:shd w:val="clear" w:color="auto" w:fill="auto"/>
          </w:tcPr>
          <w:p w:rsidR="00A354AB" w:rsidRPr="0063458C" w:rsidRDefault="00A354AB" w:rsidP="00577190">
            <w:pPr>
              <w:spacing w:line="360" w:lineRule="auto"/>
              <w:jc w:val="right"/>
            </w:pPr>
            <w:r w:rsidRPr="0063458C">
              <w:t>0</w:t>
            </w:r>
          </w:p>
        </w:tc>
        <w:tc>
          <w:tcPr>
            <w:tcW w:w="720" w:type="dxa"/>
            <w:shd w:val="clear" w:color="auto" w:fill="auto"/>
          </w:tcPr>
          <w:p w:rsidR="00A354AB" w:rsidRPr="0063458C" w:rsidRDefault="00A354AB" w:rsidP="00577190">
            <w:pPr>
              <w:spacing w:line="360" w:lineRule="auto"/>
              <w:jc w:val="right"/>
            </w:pPr>
            <w:r w:rsidRPr="0063458C">
              <w:t>2,5</w:t>
            </w:r>
          </w:p>
        </w:tc>
        <w:tc>
          <w:tcPr>
            <w:tcW w:w="720" w:type="dxa"/>
            <w:shd w:val="clear" w:color="auto" w:fill="auto"/>
          </w:tcPr>
          <w:p w:rsidR="00A354AB" w:rsidRPr="00577190" w:rsidRDefault="00A354AB" w:rsidP="00577190">
            <w:pPr>
              <w:spacing w:line="360" w:lineRule="auto"/>
              <w:jc w:val="right"/>
              <w:rPr>
                <w:b/>
              </w:rPr>
            </w:pPr>
            <w:r w:rsidRPr="00577190">
              <w:rPr>
                <w:b/>
              </w:rPr>
              <w:t>43,0</w:t>
            </w:r>
          </w:p>
        </w:tc>
        <w:tc>
          <w:tcPr>
            <w:tcW w:w="720" w:type="dxa"/>
            <w:shd w:val="clear" w:color="auto" w:fill="auto"/>
          </w:tcPr>
          <w:p w:rsidR="00A354AB" w:rsidRPr="0063458C" w:rsidRDefault="00A354AB" w:rsidP="00577190">
            <w:pPr>
              <w:spacing w:line="360" w:lineRule="auto"/>
              <w:jc w:val="right"/>
            </w:pPr>
            <w:r w:rsidRPr="0063458C">
              <w:t>31,4</w:t>
            </w:r>
          </w:p>
        </w:tc>
        <w:tc>
          <w:tcPr>
            <w:tcW w:w="720" w:type="dxa"/>
            <w:shd w:val="clear" w:color="auto" w:fill="auto"/>
          </w:tcPr>
          <w:p w:rsidR="00A354AB" w:rsidRPr="0063458C" w:rsidRDefault="00A354AB" w:rsidP="00577190">
            <w:pPr>
              <w:spacing w:line="360" w:lineRule="auto"/>
              <w:jc w:val="right"/>
            </w:pPr>
            <w:r w:rsidRPr="0063458C">
              <w:t>9,9</w:t>
            </w:r>
          </w:p>
        </w:tc>
        <w:tc>
          <w:tcPr>
            <w:tcW w:w="644" w:type="dxa"/>
            <w:shd w:val="clear" w:color="auto" w:fill="auto"/>
          </w:tcPr>
          <w:p w:rsidR="00A354AB" w:rsidRPr="0063458C" w:rsidRDefault="00A354AB" w:rsidP="00577190">
            <w:pPr>
              <w:spacing w:line="360" w:lineRule="auto"/>
              <w:jc w:val="right"/>
            </w:pPr>
            <w:r w:rsidRPr="0063458C">
              <w:t>3,3</w:t>
            </w:r>
          </w:p>
        </w:tc>
        <w:tc>
          <w:tcPr>
            <w:tcW w:w="925" w:type="dxa"/>
            <w:shd w:val="clear" w:color="auto" w:fill="auto"/>
          </w:tcPr>
          <w:p w:rsidR="00A354AB" w:rsidRPr="0063458C" w:rsidRDefault="00A354AB" w:rsidP="00577190">
            <w:pPr>
              <w:spacing w:line="360" w:lineRule="auto"/>
              <w:jc w:val="right"/>
            </w:pPr>
            <w:r w:rsidRPr="0063458C">
              <w:t>3,02</w:t>
            </w:r>
          </w:p>
        </w:tc>
      </w:tr>
      <w:tr w:rsidR="00A354AB" w:rsidRPr="0063458C" w:rsidTr="00577190">
        <w:tc>
          <w:tcPr>
            <w:tcW w:w="648" w:type="dxa"/>
            <w:shd w:val="clear" w:color="auto" w:fill="auto"/>
          </w:tcPr>
          <w:p w:rsidR="00A354AB" w:rsidRPr="0063458C" w:rsidRDefault="00A354AB" w:rsidP="00577190">
            <w:pPr>
              <w:spacing w:line="360" w:lineRule="auto"/>
            </w:pPr>
            <w:r w:rsidRPr="0063458C">
              <w:t>4.</w:t>
            </w:r>
          </w:p>
        </w:tc>
        <w:tc>
          <w:tcPr>
            <w:tcW w:w="3960" w:type="dxa"/>
            <w:shd w:val="clear" w:color="auto" w:fill="auto"/>
          </w:tcPr>
          <w:p w:rsidR="00A354AB" w:rsidRPr="0063458C" w:rsidRDefault="00A354AB" w:rsidP="00577190">
            <w:pPr>
              <w:spacing w:line="360" w:lineRule="auto"/>
            </w:pPr>
            <w:r w:rsidRPr="0063458C">
              <w:t>Эмиссия обыкновенных акций</w:t>
            </w:r>
          </w:p>
          <w:p w:rsidR="00A354AB" w:rsidRPr="0063458C" w:rsidRDefault="00A354AB" w:rsidP="00577190">
            <w:pPr>
              <w:spacing w:line="360" w:lineRule="auto"/>
            </w:pPr>
          </w:p>
        </w:tc>
        <w:tc>
          <w:tcPr>
            <w:tcW w:w="779" w:type="dxa"/>
            <w:shd w:val="clear" w:color="auto" w:fill="auto"/>
          </w:tcPr>
          <w:p w:rsidR="00A354AB" w:rsidRPr="0063458C" w:rsidRDefault="00A354AB" w:rsidP="00577190">
            <w:pPr>
              <w:spacing w:line="360" w:lineRule="auto"/>
              <w:jc w:val="right"/>
            </w:pPr>
            <w:r w:rsidRPr="0063458C">
              <w:t>0</w:t>
            </w:r>
          </w:p>
        </w:tc>
        <w:tc>
          <w:tcPr>
            <w:tcW w:w="720" w:type="dxa"/>
            <w:shd w:val="clear" w:color="auto" w:fill="auto"/>
          </w:tcPr>
          <w:p w:rsidR="00A354AB" w:rsidRPr="0063458C" w:rsidRDefault="00A354AB" w:rsidP="00577190">
            <w:pPr>
              <w:spacing w:line="360" w:lineRule="auto"/>
              <w:jc w:val="right"/>
            </w:pPr>
            <w:r w:rsidRPr="0063458C">
              <w:t>9,9</w:t>
            </w:r>
          </w:p>
        </w:tc>
        <w:tc>
          <w:tcPr>
            <w:tcW w:w="720" w:type="dxa"/>
            <w:shd w:val="clear" w:color="auto" w:fill="auto"/>
          </w:tcPr>
          <w:p w:rsidR="00A354AB" w:rsidRPr="0063458C" w:rsidRDefault="00A354AB" w:rsidP="00577190">
            <w:pPr>
              <w:spacing w:line="360" w:lineRule="auto"/>
              <w:jc w:val="right"/>
            </w:pPr>
            <w:r w:rsidRPr="0063458C">
              <w:t>23,1</w:t>
            </w:r>
          </w:p>
        </w:tc>
        <w:tc>
          <w:tcPr>
            <w:tcW w:w="720" w:type="dxa"/>
            <w:shd w:val="clear" w:color="auto" w:fill="auto"/>
          </w:tcPr>
          <w:p w:rsidR="00A354AB" w:rsidRPr="00577190" w:rsidRDefault="00A354AB" w:rsidP="00577190">
            <w:pPr>
              <w:spacing w:line="360" w:lineRule="auto"/>
              <w:jc w:val="right"/>
              <w:rPr>
                <w:b/>
              </w:rPr>
            </w:pPr>
            <w:r w:rsidRPr="00577190">
              <w:rPr>
                <w:b/>
              </w:rPr>
              <w:t>19,0</w:t>
            </w:r>
          </w:p>
        </w:tc>
        <w:tc>
          <w:tcPr>
            <w:tcW w:w="720" w:type="dxa"/>
            <w:shd w:val="clear" w:color="auto" w:fill="auto"/>
          </w:tcPr>
          <w:p w:rsidR="00A354AB" w:rsidRPr="0063458C" w:rsidRDefault="00A354AB" w:rsidP="00577190">
            <w:pPr>
              <w:spacing w:line="360" w:lineRule="auto"/>
              <w:jc w:val="right"/>
            </w:pPr>
            <w:r w:rsidRPr="0063458C">
              <w:t>1,7</w:t>
            </w:r>
          </w:p>
        </w:tc>
        <w:tc>
          <w:tcPr>
            <w:tcW w:w="644" w:type="dxa"/>
            <w:shd w:val="clear" w:color="auto" w:fill="auto"/>
          </w:tcPr>
          <w:p w:rsidR="00A354AB" w:rsidRPr="0063458C" w:rsidRDefault="00A354AB" w:rsidP="00577190">
            <w:pPr>
              <w:spacing w:line="360" w:lineRule="auto"/>
              <w:jc w:val="right"/>
            </w:pPr>
            <w:r w:rsidRPr="0063458C">
              <w:t>39,7</w:t>
            </w:r>
          </w:p>
        </w:tc>
        <w:tc>
          <w:tcPr>
            <w:tcW w:w="925" w:type="dxa"/>
            <w:shd w:val="clear" w:color="auto" w:fill="auto"/>
          </w:tcPr>
          <w:p w:rsidR="00A354AB" w:rsidRPr="0063458C" w:rsidRDefault="00A354AB" w:rsidP="00577190">
            <w:pPr>
              <w:spacing w:line="360" w:lineRule="auto"/>
              <w:jc w:val="right"/>
            </w:pPr>
            <w:r w:rsidRPr="0063458C">
              <w:t>2,42</w:t>
            </w:r>
          </w:p>
        </w:tc>
      </w:tr>
      <w:tr w:rsidR="00A354AB" w:rsidRPr="0063458C" w:rsidTr="00577190">
        <w:tc>
          <w:tcPr>
            <w:tcW w:w="648" w:type="dxa"/>
            <w:shd w:val="clear" w:color="auto" w:fill="auto"/>
          </w:tcPr>
          <w:p w:rsidR="00A354AB" w:rsidRPr="0063458C" w:rsidRDefault="00A354AB" w:rsidP="00577190">
            <w:pPr>
              <w:spacing w:line="360" w:lineRule="auto"/>
            </w:pPr>
            <w:r w:rsidRPr="0063458C">
              <w:t>5.</w:t>
            </w:r>
          </w:p>
        </w:tc>
        <w:tc>
          <w:tcPr>
            <w:tcW w:w="3960" w:type="dxa"/>
            <w:shd w:val="clear" w:color="auto" w:fill="auto"/>
          </w:tcPr>
          <w:p w:rsidR="00A354AB" w:rsidRPr="0063458C" w:rsidRDefault="00A354AB" w:rsidP="00577190">
            <w:pPr>
              <w:spacing w:line="360" w:lineRule="auto"/>
            </w:pPr>
            <w:r w:rsidRPr="0063458C">
              <w:t>Эмиссия привилегированных акций</w:t>
            </w:r>
          </w:p>
        </w:tc>
        <w:tc>
          <w:tcPr>
            <w:tcW w:w="779" w:type="dxa"/>
            <w:shd w:val="clear" w:color="auto" w:fill="auto"/>
          </w:tcPr>
          <w:p w:rsidR="00A354AB" w:rsidRPr="0063458C" w:rsidRDefault="00A354AB" w:rsidP="00577190">
            <w:pPr>
              <w:spacing w:line="360" w:lineRule="auto"/>
              <w:jc w:val="right"/>
            </w:pPr>
            <w:r w:rsidRPr="0063458C">
              <w:t>0</w:t>
            </w:r>
          </w:p>
        </w:tc>
        <w:tc>
          <w:tcPr>
            <w:tcW w:w="720" w:type="dxa"/>
            <w:shd w:val="clear" w:color="auto" w:fill="auto"/>
          </w:tcPr>
          <w:p w:rsidR="00A354AB" w:rsidRPr="0063458C" w:rsidRDefault="00A354AB" w:rsidP="00577190">
            <w:pPr>
              <w:spacing w:line="360" w:lineRule="auto"/>
              <w:jc w:val="right"/>
            </w:pPr>
            <w:r w:rsidRPr="0063458C">
              <w:t>4,1</w:t>
            </w:r>
          </w:p>
        </w:tc>
        <w:tc>
          <w:tcPr>
            <w:tcW w:w="720" w:type="dxa"/>
            <w:shd w:val="clear" w:color="auto" w:fill="auto"/>
          </w:tcPr>
          <w:p w:rsidR="00A354AB" w:rsidRPr="0063458C" w:rsidRDefault="00A354AB" w:rsidP="00577190">
            <w:pPr>
              <w:spacing w:line="360" w:lineRule="auto"/>
              <w:jc w:val="right"/>
            </w:pPr>
            <w:r w:rsidRPr="0063458C">
              <w:t>16,5</w:t>
            </w:r>
          </w:p>
        </w:tc>
        <w:tc>
          <w:tcPr>
            <w:tcW w:w="720" w:type="dxa"/>
            <w:shd w:val="clear" w:color="auto" w:fill="auto"/>
          </w:tcPr>
          <w:p w:rsidR="00A354AB" w:rsidRPr="0063458C" w:rsidRDefault="00A354AB" w:rsidP="00577190">
            <w:pPr>
              <w:spacing w:line="360" w:lineRule="auto"/>
              <w:jc w:val="right"/>
            </w:pPr>
            <w:r w:rsidRPr="0063458C">
              <w:t>15,7</w:t>
            </w:r>
          </w:p>
        </w:tc>
        <w:tc>
          <w:tcPr>
            <w:tcW w:w="720" w:type="dxa"/>
            <w:shd w:val="clear" w:color="auto" w:fill="auto"/>
          </w:tcPr>
          <w:p w:rsidR="00A354AB" w:rsidRPr="00577190" w:rsidRDefault="00A354AB" w:rsidP="00577190">
            <w:pPr>
              <w:spacing w:line="360" w:lineRule="auto"/>
              <w:jc w:val="right"/>
              <w:rPr>
                <w:b/>
              </w:rPr>
            </w:pPr>
            <w:r w:rsidRPr="00577190">
              <w:rPr>
                <w:b/>
              </w:rPr>
              <w:t>37,2</w:t>
            </w:r>
          </w:p>
        </w:tc>
        <w:tc>
          <w:tcPr>
            <w:tcW w:w="644" w:type="dxa"/>
            <w:shd w:val="clear" w:color="auto" w:fill="auto"/>
          </w:tcPr>
          <w:p w:rsidR="00A354AB" w:rsidRPr="0063458C" w:rsidRDefault="00A354AB" w:rsidP="00577190">
            <w:pPr>
              <w:spacing w:line="360" w:lineRule="auto"/>
              <w:jc w:val="right"/>
            </w:pPr>
            <w:r w:rsidRPr="0063458C">
              <w:t>14,0</w:t>
            </w:r>
          </w:p>
        </w:tc>
        <w:tc>
          <w:tcPr>
            <w:tcW w:w="925" w:type="dxa"/>
            <w:shd w:val="clear" w:color="auto" w:fill="auto"/>
          </w:tcPr>
          <w:p w:rsidR="00A354AB" w:rsidRPr="0063458C" w:rsidRDefault="00A354AB" w:rsidP="00577190">
            <w:pPr>
              <w:spacing w:line="360" w:lineRule="auto"/>
              <w:jc w:val="right"/>
            </w:pPr>
            <w:r w:rsidRPr="0063458C">
              <w:t>2,22</w:t>
            </w:r>
          </w:p>
        </w:tc>
      </w:tr>
      <w:tr w:rsidR="00A354AB" w:rsidRPr="0063458C" w:rsidTr="00577190">
        <w:tc>
          <w:tcPr>
            <w:tcW w:w="648" w:type="dxa"/>
            <w:shd w:val="clear" w:color="auto" w:fill="auto"/>
          </w:tcPr>
          <w:p w:rsidR="00A354AB" w:rsidRPr="0063458C" w:rsidRDefault="00A354AB" w:rsidP="00577190">
            <w:pPr>
              <w:spacing w:line="360" w:lineRule="auto"/>
            </w:pPr>
            <w:r w:rsidRPr="0063458C">
              <w:t>6.</w:t>
            </w:r>
          </w:p>
        </w:tc>
        <w:tc>
          <w:tcPr>
            <w:tcW w:w="3960" w:type="dxa"/>
            <w:shd w:val="clear" w:color="auto" w:fill="auto"/>
          </w:tcPr>
          <w:p w:rsidR="00A354AB" w:rsidRPr="0063458C" w:rsidRDefault="00A354AB" w:rsidP="00577190">
            <w:pPr>
              <w:spacing w:line="360" w:lineRule="auto"/>
            </w:pPr>
            <w:r w:rsidRPr="0063458C">
              <w:t>Эмиссия конвертируемых привилегированных акций</w:t>
            </w:r>
          </w:p>
        </w:tc>
        <w:tc>
          <w:tcPr>
            <w:tcW w:w="779" w:type="dxa"/>
            <w:shd w:val="clear" w:color="auto" w:fill="auto"/>
          </w:tcPr>
          <w:p w:rsidR="00A354AB" w:rsidRPr="0063458C" w:rsidRDefault="00A354AB" w:rsidP="00577190">
            <w:pPr>
              <w:spacing w:line="360" w:lineRule="auto"/>
              <w:jc w:val="right"/>
            </w:pPr>
            <w:r w:rsidRPr="0063458C">
              <w:t>0</w:t>
            </w:r>
          </w:p>
        </w:tc>
        <w:tc>
          <w:tcPr>
            <w:tcW w:w="720" w:type="dxa"/>
            <w:shd w:val="clear" w:color="auto" w:fill="auto"/>
          </w:tcPr>
          <w:p w:rsidR="00A354AB" w:rsidRPr="0063458C" w:rsidRDefault="00A354AB" w:rsidP="00577190">
            <w:pPr>
              <w:spacing w:line="360" w:lineRule="auto"/>
              <w:jc w:val="right"/>
            </w:pPr>
            <w:r w:rsidRPr="0063458C">
              <w:t>2,5</w:t>
            </w:r>
          </w:p>
        </w:tc>
        <w:tc>
          <w:tcPr>
            <w:tcW w:w="720" w:type="dxa"/>
            <w:shd w:val="clear" w:color="auto" w:fill="auto"/>
          </w:tcPr>
          <w:p w:rsidR="00A354AB" w:rsidRPr="0063458C" w:rsidRDefault="00A354AB" w:rsidP="00577190">
            <w:pPr>
              <w:spacing w:line="360" w:lineRule="auto"/>
              <w:jc w:val="right"/>
            </w:pPr>
            <w:r w:rsidRPr="0063458C">
              <w:t>3,3</w:t>
            </w:r>
          </w:p>
        </w:tc>
        <w:tc>
          <w:tcPr>
            <w:tcW w:w="720" w:type="dxa"/>
            <w:shd w:val="clear" w:color="auto" w:fill="auto"/>
          </w:tcPr>
          <w:p w:rsidR="00A354AB" w:rsidRPr="0063458C" w:rsidRDefault="00A354AB" w:rsidP="00577190">
            <w:pPr>
              <w:spacing w:line="360" w:lineRule="auto"/>
              <w:jc w:val="right"/>
            </w:pPr>
            <w:r w:rsidRPr="0063458C">
              <w:t>15,7</w:t>
            </w:r>
          </w:p>
        </w:tc>
        <w:tc>
          <w:tcPr>
            <w:tcW w:w="720" w:type="dxa"/>
            <w:shd w:val="clear" w:color="auto" w:fill="auto"/>
          </w:tcPr>
          <w:p w:rsidR="00A354AB" w:rsidRPr="0063458C" w:rsidRDefault="00A354AB" w:rsidP="00577190">
            <w:pPr>
              <w:spacing w:line="360" w:lineRule="auto"/>
              <w:jc w:val="right"/>
            </w:pPr>
            <w:r w:rsidRPr="0063458C">
              <w:t>33,1</w:t>
            </w:r>
          </w:p>
        </w:tc>
        <w:tc>
          <w:tcPr>
            <w:tcW w:w="644" w:type="dxa"/>
            <w:shd w:val="clear" w:color="auto" w:fill="auto"/>
          </w:tcPr>
          <w:p w:rsidR="00A354AB" w:rsidRPr="00577190" w:rsidRDefault="00A354AB" w:rsidP="00577190">
            <w:pPr>
              <w:spacing w:line="360" w:lineRule="auto"/>
              <w:jc w:val="right"/>
              <w:rPr>
                <w:b/>
              </w:rPr>
            </w:pPr>
            <w:r w:rsidRPr="00577190">
              <w:rPr>
                <w:b/>
              </w:rPr>
              <w:t>33,1</w:t>
            </w:r>
          </w:p>
        </w:tc>
        <w:tc>
          <w:tcPr>
            <w:tcW w:w="925" w:type="dxa"/>
            <w:shd w:val="clear" w:color="auto" w:fill="auto"/>
          </w:tcPr>
          <w:p w:rsidR="00A354AB" w:rsidRPr="0063458C" w:rsidRDefault="00A354AB" w:rsidP="00577190">
            <w:pPr>
              <w:spacing w:line="360" w:lineRule="auto"/>
              <w:jc w:val="right"/>
            </w:pPr>
            <w:r w:rsidRPr="0063458C">
              <w:t>1,72</w:t>
            </w:r>
          </w:p>
        </w:tc>
      </w:tr>
    </w:tbl>
    <w:p w:rsidR="00A354AB" w:rsidRPr="0063458C" w:rsidRDefault="00A354AB" w:rsidP="0063458C">
      <w:pPr>
        <w:spacing w:line="360" w:lineRule="auto"/>
      </w:pPr>
    </w:p>
    <w:p w:rsidR="00A354AB" w:rsidRPr="0063458C" w:rsidRDefault="00A354AB" w:rsidP="0063458C">
      <w:pPr>
        <w:spacing w:line="360" w:lineRule="auto"/>
        <w:jc w:val="both"/>
      </w:pPr>
      <w:r w:rsidRPr="0063458C">
        <w:rPr>
          <w:u w:val="single"/>
        </w:rPr>
        <w:t>Источник</w:t>
      </w:r>
      <w:r w:rsidRPr="0063458C">
        <w:rPr>
          <w:lang w:val="en-US"/>
        </w:rPr>
        <w:t>: Pinegar M., Wilbricht L. What managers think of capital structure theory: a survey. Financial</w:t>
      </w:r>
      <w:r w:rsidRPr="0063458C">
        <w:t xml:space="preserve"> </w:t>
      </w:r>
      <w:r w:rsidRPr="0063458C">
        <w:rPr>
          <w:lang w:val="en-US"/>
        </w:rPr>
        <w:t>Management</w:t>
      </w:r>
      <w:r w:rsidRPr="0063458C">
        <w:t>. Vol. 18, 1989.</w:t>
      </w:r>
    </w:p>
    <w:p w:rsidR="00A354AB" w:rsidRPr="0063458C" w:rsidRDefault="00A354AB" w:rsidP="0063458C">
      <w:pPr>
        <w:spacing w:line="360" w:lineRule="auto"/>
        <w:jc w:val="both"/>
      </w:pPr>
      <w:r w:rsidRPr="0063458C">
        <w:rPr>
          <w:u w:val="single"/>
        </w:rPr>
        <w:t>Участники опроса</w:t>
      </w:r>
      <w:r w:rsidRPr="0063458C">
        <w:t>: менеджеры 176 корпораций, входящих в список Fortune 500, с капитализацией свыше $100 млн.</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 xml:space="preserve">Другие итоги опроса. Что важно менеджерам: сохранение определенного «запаса прочности», то есть сохранение какого-то объема неиспользованной долговой нагрузки. </w:t>
      </w:r>
    </w:p>
    <w:p w:rsidR="00A354AB" w:rsidRPr="0063458C" w:rsidRDefault="00A354AB" w:rsidP="0063458C">
      <w:pPr>
        <w:spacing w:line="360" w:lineRule="auto"/>
        <w:ind w:firstLine="567"/>
        <w:jc w:val="both"/>
      </w:pPr>
      <w:r w:rsidRPr="0063458C">
        <w:t>Итак, еще раз, что влияет на структуру капитала:</w:t>
      </w:r>
    </w:p>
    <w:p w:rsidR="00A354AB" w:rsidRPr="0063458C" w:rsidRDefault="00A354AB" w:rsidP="0063458C">
      <w:pPr>
        <w:numPr>
          <w:ilvl w:val="0"/>
          <w:numId w:val="254"/>
        </w:numPr>
        <w:spacing w:line="360" w:lineRule="auto"/>
        <w:jc w:val="both"/>
      </w:pPr>
      <w:r w:rsidRPr="0063458C">
        <w:t>Конфликт интересов между акционерами и менеджерами.</w:t>
      </w:r>
    </w:p>
    <w:p w:rsidR="00A354AB" w:rsidRPr="0063458C" w:rsidRDefault="00A354AB" w:rsidP="0063458C">
      <w:pPr>
        <w:numPr>
          <w:ilvl w:val="0"/>
          <w:numId w:val="254"/>
        </w:numPr>
        <w:spacing w:line="360" w:lineRule="auto"/>
        <w:jc w:val="both"/>
      </w:pPr>
      <w:r w:rsidRPr="0063458C">
        <w:t>Конфликт интересов между акционерами и облигационерами (кредиторами).</w:t>
      </w:r>
    </w:p>
    <w:p w:rsidR="00A354AB" w:rsidRPr="0063458C" w:rsidRDefault="00A354AB" w:rsidP="0063458C">
      <w:pPr>
        <w:numPr>
          <w:ilvl w:val="0"/>
          <w:numId w:val="254"/>
        </w:numPr>
        <w:spacing w:line="360" w:lineRule="auto"/>
        <w:jc w:val="both"/>
      </w:pPr>
      <w:r w:rsidRPr="0063458C">
        <w:t>Конфликт интересов между акционерами «старыми» и «новыми».</w:t>
      </w:r>
    </w:p>
    <w:p w:rsidR="00A354AB" w:rsidRPr="0063458C" w:rsidRDefault="00A354AB" w:rsidP="0063458C">
      <w:pPr>
        <w:numPr>
          <w:ilvl w:val="0"/>
          <w:numId w:val="254"/>
        </w:numPr>
        <w:spacing w:line="360" w:lineRule="auto"/>
        <w:jc w:val="both"/>
      </w:pPr>
      <w:r w:rsidRPr="0063458C">
        <w:t>Прогноз возможного банкротства компании.</w:t>
      </w:r>
    </w:p>
    <w:p w:rsidR="00A354AB" w:rsidRPr="0063458C" w:rsidRDefault="00A354AB" w:rsidP="0063458C">
      <w:pPr>
        <w:numPr>
          <w:ilvl w:val="0"/>
          <w:numId w:val="254"/>
        </w:numPr>
        <w:spacing w:line="360" w:lineRule="auto"/>
        <w:jc w:val="both"/>
      </w:pPr>
      <w:r w:rsidRPr="0063458C">
        <w:t>Наличие кредитной истории.</w:t>
      </w:r>
    </w:p>
    <w:p w:rsidR="00A354AB" w:rsidRPr="0063458C" w:rsidRDefault="00A354AB" w:rsidP="0063458C">
      <w:pPr>
        <w:numPr>
          <w:ilvl w:val="0"/>
          <w:numId w:val="254"/>
        </w:numPr>
        <w:spacing w:line="360" w:lineRule="auto"/>
        <w:jc w:val="both"/>
      </w:pPr>
      <w:r w:rsidRPr="0063458C">
        <w:t>Неэффективность менеджмента.</w:t>
      </w:r>
    </w:p>
    <w:p w:rsidR="00A354AB" w:rsidRPr="0063458C" w:rsidRDefault="00A354AB" w:rsidP="0063458C">
      <w:pPr>
        <w:numPr>
          <w:ilvl w:val="0"/>
          <w:numId w:val="254"/>
        </w:numPr>
        <w:spacing w:line="360" w:lineRule="auto"/>
        <w:jc w:val="both"/>
      </w:pPr>
      <w:r w:rsidRPr="0063458C">
        <w:t>Масштабы подразумеваемых обязательств.</w:t>
      </w:r>
    </w:p>
    <w:p w:rsidR="00A354AB" w:rsidRPr="0063458C" w:rsidRDefault="00A354AB" w:rsidP="0063458C">
      <w:pPr>
        <w:numPr>
          <w:ilvl w:val="0"/>
          <w:numId w:val="254"/>
        </w:numPr>
        <w:spacing w:line="360" w:lineRule="auto"/>
        <w:jc w:val="both"/>
      </w:pPr>
      <w:r w:rsidRPr="0063458C">
        <w:t>Структура акционеров компании.</w:t>
      </w:r>
    </w:p>
    <w:p w:rsidR="00A354AB" w:rsidRPr="0063458C" w:rsidRDefault="00A354AB" w:rsidP="0063458C">
      <w:pPr>
        <w:numPr>
          <w:ilvl w:val="0"/>
          <w:numId w:val="254"/>
        </w:numPr>
        <w:spacing w:line="360" w:lineRule="auto"/>
        <w:jc w:val="both"/>
      </w:pPr>
      <w:r w:rsidRPr="0063458C">
        <w:t>Выбор агрессивной стратегии.</w:t>
      </w:r>
    </w:p>
    <w:p w:rsidR="00A354AB" w:rsidRPr="0063458C" w:rsidRDefault="00A354AB" w:rsidP="0063458C">
      <w:pPr>
        <w:numPr>
          <w:ilvl w:val="0"/>
          <w:numId w:val="254"/>
        </w:numPr>
        <w:spacing w:line="360" w:lineRule="auto"/>
        <w:jc w:val="both"/>
      </w:pPr>
      <w:r w:rsidRPr="0063458C">
        <w:t>Наличие информационной ассиметрии.</w:t>
      </w:r>
    </w:p>
    <w:p w:rsidR="00A354AB" w:rsidRPr="0063458C" w:rsidRDefault="00A354AB" w:rsidP="0063458C">
      <w:pPr>
        <w:numPr>
          <w:ilvl w:val="0"/>
          <w:numId w:val="254"/>
        </w:numPr>
        <w:spacing w:line="360" w:lineRule="auto"/>
        <w:jc w:val="both"/>
      </w:pPr>
      <w:r w:rsidRPr="0063458C">
        <w:t>Наличие излишне большого свободного потока денежных средств.</w:t>
      </w:r>
    </w:p>
    <w:p w:rsidR="00A354AB" w:rsidRPr="0063458C" w:rsidRDefault="00A354AB" w:rsidP="0063458C">
      <w:pPr>
        <w:numPr>
          <w:ilvl w:val="0"/>
          <w:numId w:val="254"/>
        </w:numPr>
        <w:spacing w:line="360" w:lineRule="auto"/>
        <w:jc w:val="both"/>
      </w:pPr>
      <w:r w:rsidRPr="0063458C">
        <w:t>Налоговая система государства.</w:t>
      </w:r>
    </w:p>
    <w:p w:rsidR="00A354AB" w:rsidRPr="0063458C" w:rsidRDefault="00A354AB" w:rsidP="0063458C">
      <w:pPr>
        <w:numPr>
          <w:ilvl w:val="0"/>
          <w:numId w:val="254"/>
        </w:numPr>
        <w:spacing w:line="360" w:lineRule="auto"/>
        <w:jc w:val="both"/>
      </w:pPr>
      <w:r w:rsidRPr="0063458C">
        <w:t>Структура консолидированного госдолга государства.</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5. ДИВИДЕНДНАЯ ПОЛИТИКА</w:t>
      </w:r>
    </w:p>
    <w:p w:rsidR="00A354AB" w:rsidRPr="0063458C" w:rsidRDefault="00A354AB" w:rsidP="0063458C">
      <w:pPr>
        <w:spacing w:line="360" w:lineRule="auto"/>
        <w:ind w:firstLine="567"/>
        <w:jc w:val="both"/>
        <w:rPr>
          <w:i/>
          <w:u w:val="single"/>
        </w:rPr>
      </w:pPr>
      <w:r w:rsidRPr="0063458C">
        <w:rPr>
          <w:i/>
          <w:u w:val="single"/>
        </w:rPr>
        <w:t>В теории</w:t>
      </w:r>
    </w:p>
    <w:p w:rsidR="00A354AB" w:rsidRPr="0063458C" w:rsidRDefault="00A354AB" w:rsidP="0063458C">
      <w:pPr>
        <w:spacing w:line="360" w:lineRule="auto"/>
        <w:ind w:firstLine="567"/>
        <w:jc w:val="both"/>
      </w:pPr>
      <w:r w:rsidRPr="0063458C">
        <w:rPr>
          <w:i/>
        </w:rPr>
        <w:t>Теория отсутствия значимости</w:t>
      </w:r>
      <w:r w:rsidRPr="0063458C">
        <w:t xml:space="preserve"> (ММ, 1961 год): дивидендная политика не играет роли, акционер может сам смоделировать любой необходимый ему дивиденд.</w:t>
      </w:r>
    </w:p>
    <w:p w:rsidR="00A354AB" w:rsidRPr="0063458C" w:rsidRDefault="00A354AB" w:rsidP="0063458C">
      <w:pPr>
        <w:spacing w:line="360" w:lineRule="auto"/>
        <w:ind w:firstLine="567"/>
        <w:jc w:val="both"/>
      </w:pPr>
      <w:r w:rsidRPr="0063458C">
        <w:rPr>
          <w:i/>
        </w:rPr>
        <w:t>Пример</w:t>
      </w:r>
      <w:r w:rsidRPr="0063458C">
        <w:t xml:space="preserve"> отсутствия значимости дивидендной политики (в теории и при условии, что акционер точно знает, что ему надо): «дивидендная политика не влияет на стоимость компании».</w:t>
      </w:r>
    </w:p>
    <w:p w:rsidR="00A354AB" w:rsidRPr="0063458C" w:rsidRDefault="00A354AB" w:rsidP="0063458C">
      <w:pPr>
        <w:spacing w:line="360" w:lineRule="auto"/>
        <w:ind w:firstLine="567"/>
        <w:jc w:val="both"/>
      </w:pPr>
      <w:r w:rsidRPr="0063458C">
        <w:t>Компания имеет 100% акционерный капитал. Всего выпущено 100 акций. Доходность равна 10%. Планируется ликвидация компании в течении двух лет путем выплаты 20 тыс. ед. за два года (по 100 ед. на акцию). Тогда стоимость акций компании равна:</w:t>
      </w:r>
    </w:p>
    <w:p w:rsidR="00A354AB" w:rsidRPr="0063458C" w:rsidRDefault="00A354AB" w:rsidP="0063458C">
      <w:pPr>
        <w:spacing w:before="120" w:after="120" w:line="360" w:lineRule="auto"/>
        <w:jc w:val="center"/>
      </w:pPr>
      <w:r w:rsidRPr="0063458C">
        <w:rPr>
          <w:b/>
          <w:position w:val="-30"/>
        </w:rPr>
        <w:object w:dxaOrig="5080" w:dyaOrig="680">
          <v:shape id="_x0000_i1074" type="#_x0000_t75" style="width:254pt;height:34pt" o:ole="">
            <v:imagedata r:id="rId331" o:title=""/>
          </v:shape>
          <o:OLEObject Type="Embed" ProgID="Equation.3" ShapeID="_x0000_i1074" DrawAspect="Content" ObjectID="_1425984551" r:id="rId332"/>
        </w:object>
      </w:r>
    </w:p>
    <w:p w:rsidR="00A354AB" w:rsidRPr="0063458C" w:rsidRDefault="00A354AB" w:rsidP="0063458C">
      <w:pPr>
        <w:spacing w:line="360" w:lineRule="auto"/>
        <w:ind w:firstLine="567"/>
        <w:jc w:val="both"/>
      </w:pPr>
      <w:r w:rsidRPr="0063458C">
        <w:t>Такой порядок выплат устраивает инвестора, но компания анализирует два альтернативных варианта изменения дивидендной политики:</w:t>
      </w:r>
    </w:p>
    <w:p w:rsidR="00A354AB" w:rsidRPr="0063458C" w:rsidRDefault="00A354AB" w:rsidP="0063458C">
      <w:pPr>
        <w:numPr>
          <w:ilvl w:val="0"/>
          <w:numId w:val="255"/>
        </w:numPr>
        <w:spacing w:line="360" w:lineRule="auto"/>
        <w:jc w:val="both"/>
      </w:pPr>
      <w:r w:rsidRPr="0063458C">
        <w:t>сделать первый дивиденд больше (110 ед.);</w:t>
      </w:r>
    </w:p>
    <w:p w:rsidR="00A354AB" w:rsidRPr="0063458C" w:rsidRDefault="00A354AB" w:rsidP="0063458C">
      <w:pPr>
        <w:numPr>
          <w:ilvl w:val="0"/>
          <w:numId w:val="255"/>
        </w:numPr>
        <w:spacing w:line="360" w:lineRule="auto"/>
        <w:jc w:val="both"/>
      </w:pPr>
      <w:r w:rsidRPr="0063458C">
        <w:t>сделать первый дивиденд меньше (90 ед.).</w:t>
      </w:r>
    </w:p>
    <w:p w:rsidR="00A354AB" w:rsidRPr="0063458C" w:rsidRDefault="00A354AB" w:rsidP="0063458C">
      <w:pPr>
        <w:spacing w:line="360" w:lineRule="auto"/>
        <w:ind w:firstLine="567"/>
        <w:jc w:val="both"/>
      </w:pPr>
      <w:r w:rsidRPr="0063458C">
        <w:rPr>
          <w:i/>
        </w:rPr>
        <w:t>Вариант первый</w:t>
      </w:r>
      <w:r w:rsidRPr="0063458C">
        <w:t>. Если дивиденд первого года будет 110, а второго – 90, то:</w:t>
      </w:r>
    </w:p>
    <w:p w:rsidR="00A354AB" w:rsidRPr="0063458C" w:rsidRDefault="00A354AB" w:rsidP="0063458C">
      <w:pPr>
        <w:numPr>
          <w:ilvl w:val="0"/>
          <w:numId w:val="256"/>
        </w:numPr>
        <w:spacing w:line="360" w:lineRule="auto"/>
        <w:jc w:val="both"/>
      </w:pPr>
      <w:r w:rsidRPr="0063458C">
        <w:t>надо рассмотреть поведение компании – надо же ей как-то найти недостающие в конце первого года 10 ед.;</w:t>
      </w:r>
    </w:p>
    <w:p w:rsidR="00A354AB" w:rsidRPr="0063458C" w:rsidRDefault="00A354AB" w:rsidP="0063458C">
      <w:pPr>
        <w:numPr>
          <w:ilvl w:val="0"/>
          <w:numId w:val="256"/>
        </w:numPr>
        <w:spacing w:line="360" w:lineRule="auto"/>
        <w:jc w:val="both"/>
      </w:pPr>
      <w:r w:rsidRPr="0063458C">
        <w:t>надо рассмотреть поведение инвестора – надо же ему что-то делать с лишними 10 ед. в конце первого года и нехваткой 10 ед. в конце второго.</w:t>
      </w:r>
    </w:p>
    <w:p w:rsidR="00A354AB" w:rsidRPr="0063458C" w:rsidRDefault="00A354AB" w:rsidP="0063458C">
      <w:pPr>
        <w:spacing w:line="360" w:lineRule="auto"/>
        <w:ind w:firstLine="567"/>
        <w:jc w:val="both"/>
      </w:pPr>
      <w:r w:rsidRPr="0063458C">
        <w:t>И самое главное: как тогда изменится стоимость компании?</w:t>
      </w:r>
    </w:p>
    <w:p w:rsidR="00A354AB" w:rsidRPr="0063458C" w:rsidRDefault="00A354AB" w:rsidP="0063458C">
      <w:pPr>
        <w:spacing w:line="360" w:lineRule="auto"/>
        <w:ind w:firstLine="567"/>
        <w:jc w:val="both"/>
      </w:pPr>
      <w:r w:rsidRPr="0063458C">
        <w:rPr>
          <w:i/>
        </w:rPr>
        <w:t>Поведение компании</w:t>
      </w:r>
      <w:r w:rsidRPr="0063458C">
        <w:t>. Она может привлечь недостающие 10 ед. (это цифра в расчете на одну акцию) путем эмиссии акций на эту сумму (а дадут ли ей кредит? Может лучше эмитировать облигации?). Новые акционеры, естественно, захотят доходность также 10% (никак не меньше), тогда в конце второго года компания должна будет выплатить новым акционерам 11 ед. (10 ед. + 1 ед. процентов). Соответственно, эти 11 ед. процентов берутся из средств старых акционеров, которым для выплаты остается 89 ед. Теперь стоимость акции:</w:t>
      </w:r>
    </w:p>
    <w:p w:rsidR="00A354AB" w:rsidRPr="0063458C" w:rsidRDefault="00A354AB" w:rsidP="0063458C">
      <w:pPr>
        <w:spacing w:before="120" w:after="120" w:line="360" w:lineRule="auto"/>
        <w:jc w:val="center"/>
      </w:pPr>
      <w:r w:rsidRPr="0063458C">
        <w:rPr>
          <w:b/>
          <w:position w:val="-30"/>
        </w:rPr>
        <w:object w:dxaOrig="3320" w:dyaOrig="680">
          <v:shape id="_x0000_i1075" type="#_x0000_t75" style="width:166pt;height:34pt" o:ole="">
            <v:imagedata r:id="rId333" o:title=""/>
          </v:shape>
          <o:OLEObject Type="Embed" ProgID="Equation.3" ShapeID="_x0000_i1075" DrawAspect="Content" ObjectID="_1425984552" r:id="rId334"/>
        </w:object>
      </w:r>
    </w:p>
    <w:p w:rsidR="00A354AB" w:rsidRPr="0063458C" w:rsidRDefault="00A354AB" w:rsidP="0063458C">
      <w:pPr>
        <w:spacing w:line="360" w:lineRule="auto"/>
        <w:ind w:firstLine="567"/>
        <w:jc w:val="both"/>
      </w:pPr>
      <w:r w:rsidRPr="0063458C">
        <w:rPr>
          <w:i/>
        </w:rPr>
        <w:t>Поведение инвестора</w:t>
      </w:r>
      <w:r w:rsidRPr="0063458C">
        <w:t>. Итак, а что теперь делать инвестору с «лишними» 10 ед. в конце первого года? Инвестировать, конечно. Причем доходность, логично предположить, будет такой же как и у акций компании – 10%. Тогда его денежные потоки составят:</w:t>
      </w:r>
    </w:p>
    <w:p w:rsidR="00A354AB" w:rsidRPr="0063458C" w:rsidRDefault="00A354AB" w:rsidP="0063458C">
      <w:pPr>
        <w:spacing w:before="120" w:after="120" w:line="360" w:lineRule="auto"/>
        <w:jc w:val="center"/>
      </w:pPr>
      <w:r w:rsidRPr="0063458C">
        <w:rPr>
          <w:b/>
          <w:position w:val="-30"/>
        </w:rPr>
        <w:object w:dxaOrig="3580" w:dyaOrig="680">
          <v:shape id="_x0000_i1076" type="#_x0000_t75" style="width:179pt;height:34pt" o:ole="">
            <v:imagedata r:id="rId335" o:title=""/>
          </v:shape>
          <o:OLEObject Type="Embed" ProgID="Equation.3" ShapeID="_x0000_i1076" DrawAspect="Content" ObjectID="_1425984553" r:id="rId336"/>
        </w:object>
      </w:r>
    </w:p>
    <w:p w:rsidR="00A354AB" w:rsidRPr="0063458C" w:rsidRDefault="00A354AB" w:rsidP="0063458C">
      <w:pPr>
        <w:spacing w:line="360" w:lineRule="auto"/>
        <w:ind w:firstLine="567"/>
        <w:jc w:val="both"/>
      </w:pPr>
      <w:r w:rsidRPr="0063458C">
        <w:t>Желание акционера относительно дивидендов соблюдено.</w:t>
      </w:r>
    </w:p>
    <w:p w:rsidR="00A354AB" w:rsidRPr="0063458C" w:rsidRDefault="00A354AB" w:rsidP="0063458C">
      <w:pPr>
        <w:spacing w:line="360" w:lineRule="auto"/>
        <w:ind w:firstLine="567"/>
        <w:jc w:val="both"/>
      </w:pPr>
      <w:r w:rsidRPr="0063458C">
        <w:rPr>
          <w:i/>
        </w:rPr>
        <w:t>Вариант второй</w:t>
      </w:r>
      <w:r w:rsidRPr="0063458C">
        <w:t xml:space="preserve">. Аналогичная картина будет и при выборе меньшего дивиденда (90 ед.), только теперь в конце первого года «лишние» 10 ед. инвестирует уже компания, а дивиденд второго года составляет </w:t>
      </w:r>
      <w:r w:rsidRPr="0063458C">
        <w:rPr>
          <w:b/>
        </w:rPr>
        <w:t>111</w:t>
      </w:r>
      <w:r w:rsidRPr="0063458C">
        <w:t xml:space="preserve"> </w:t>
      </w:r>
      <w:r w:rsidRPr="0063458C">
        <w:rPr>
          <w:b/>
        </w:rPr>
        <w:t>ед.</w:t>
      </w:r>
      <w:r w:rsidRPr="0063458C">
        <w:t xml:space="preserve"> (100 + 10 + 1). Тогда инвестор получив первый дивиденд продает 10 ед. своих акций, получая таким образом в конце первого года желаемые 100 ед. наличности (90 + 10), но через год он недополучит (10 + 1 ед. процентов) и его выручка составит все те же 100 (111 – 10 – 1).</w:t>
      </w:r>
    </w:p>
    <w:p w:rsidR="00A354AB" w:rsidRPr="0063458C" w:rsidRDefault="00A354AB" w:rsidP="0063458C">
      <w:pPr>
        <w:spacing w:line="360" w:lineRule="auto"/>
        <w:ind w:firstLine="567"/>
        <w:jc w:val="both"/>
      </w:pPr>
      <w:r w:rsidRPr="0063458C">
        <w:t>Желание акционера соблюдено. Итак, в теории инвестор может самостоятельно выбирать дивидендную политику.</w:t>
      </w:r>
    </w:p>
    <w:p w:rsidR="00A354AB" w:rsidRPr="0063458C" w:rsidRDefault="00A354AB" w:rsidP="0063458C">
      <w:pPr>
        <w:spacing w:line="360" w:lineRule="auto"/>
        <w:ind w:firstLine="567"/>
        <w:jc w:val="both"/>
      </w:pPr>
      <w:r w:rsidRPr="0063458C">
        <w:t>Есть еще несколько теоретических объяснений дивидендной политике.</w:t>
      </w:r>
    </w:p>
    <w:p w:rsidR="00A354AB" w:rsidRPr="0063458C" w:rsidRDefault="00A354AB" w:rsidP="0063458C">
      <w:pPr>
        <w:spacing w:line="360" w:lineRule="auto"/>
        <w:ind w:firstLine="567"/>
        <w:jc w:val="both"/>
      </w:pPr>
      <w:r w:rsidRPr="0063458C">
        <w:rPr>
          <w:i/>
        </w:rPr>
        <w:t>Теория предпочтительности дивидендов</w:t>
      </w:r>
      <w:r w:rsidRPr="0063458C">
        <w:t xml:space="preserve">. «Каждая единица текущего дохода, выплаченного в форме дивидендов «очищена» от рисков, а значит стоит всегда больше, чем доход, отложенный на будущее». </w:t>
      </w:r>
    </w:p>
    <w:p w:rsidR="00A354AB" w:rsidRPr="0063458C" w:rsidRDefault="00A354AB" w:rsidP="0063458C">
      <w:pPr>
        <w:spacing w:line="360" w:lineRule="auto"/>
        <w:ind w:firstLine="567"/>
        <w:jc w:val="both"/>
      </w:pPr>
      <w:r w:rsidRPr="0063458C">
        <w:t>А если наоборот? В условиях проблем ликвидности и отсутствия объектов инвестирования?</w:t>
      </w:r>
    </w:p>
    <w:p w:rsidR="00A354AB" w:rsidRPr="0063458C" w:rsidRDefault="00A354AB" w:rsidP="0063458C">
      <w:pPr>
        <w:spacing w:line="360" w:lineRule="auto"/>
        <w:ind w:firstLine="567"/>
        <w:jc w:val="both"/>
      </w:pPr>
      <w:r w:rsidRPr="0063458C">
        <w:rPr>
          <w:i/>
        </w:rPr>
        <w:t>Теория налоговых предпочтений</w:t>
      </w:r>
      <w:r w:rsidRPr="0063458C">
        <w:t>. Когда дивиденды облагаются более высокими налогами, чем прирост капитала, компания должна выплачивать наиболее низкие дивиденды, насколько это возможно.</w:t>
      </w:r>
    </w:p>
    <w:p w:rsidR="00A354AB" w:rsidRPr="0063458C" w:rsidRDefault="00A354AB" w:rsidP="0063458C">
      <w:pPr>
        <w:spacing w:line="360" w:lineRule="auto"/>
        <w:ind w:firstLine="567"/>
        <w:jc w:val="both"/>
      </w:pPr>
      <w:r w:rsidRPr="0063458C">
        <w:rPr>
          <w:i/>
        </w:rPr>
        <w:t>Клиентурный эффект</w:t>
      </w:r>
      <w:r w:rsidRPr="0063458C">
        <w:t>. Разные группы инвесторов предпочитают разные уровни дивидендов. Когда компания выбирает определенную дивидендную политику, следствием будет привлечение той или иной группы инвесторов и наоборот.</w:t>
      </w:r>
    </w:p>
    <w:p w:rsidR="00A354AB" w:rsidRPr="0063458C" w:rsidRDefault="00A354AB" w:rsidP="0063458C">
      <w:pPr>
        <w:spacing w:line="360" w:lineRule="auto"/>
        <w:ind w:firstLine="567"/>
        <w:jc w:val="both"/>
        <w:rPr>
          <w:i/>
          <w:u w:val="single"/>
        </w:rPr>
      </w:pPr>
      <w:r w:rsidRPr="0063458C">
        <w:rPr>
          <w:i/>
          <w:u w:val="single"/>
        </w:rPr>
        <w:t>А на практике</w:t>
      </w:r>
    </w:p>
    <w:p w:rsidR="00A354AB" w:rsidRPr="0063458C" w:rsidRDefault="00A354AB" w:rsidP="0063458C">
      <w:pPr>
        <w:spacing w:line="360" w:lineRule="auto"/>
        <w:ind w:firstLine="567"/>
        <w:jc w:val="both"/>
      </w:pPr>
      <w:r w:rsidRPr="0063458C">
        <w:rPr>
          <w:i/>
        </w:rPr>
        <w:t>Принцип остаточного дивиденда</w:t>
      </w:r>
      <w:r w:rsidRPr="0063458C">
        <w:t>. Компания выплачивает только после удовлетворения своих инвестиционных нужд; частный случай – удерживая заранее выбранное соотношение долга к акционерному капиталу.</w:t>
      </w:r>
    </w:p>
    <w:p w:rsidR="00A354AB" w:rsidRPr="0063458C" w:rsidRDefault="00A354AB" w:rsidP="0063458C">
      <w:pPr>
        <w:spacing w:line="360" w:lineRule="auto"/>
        <w:ind w:firstLine="567"/>
        <w:jc w:val="both"/>
      </w:pPr>
      <w:r w:rsidRPr="0063458C">
        <w:rPr>
          <w:i/>
        </w:rPr>
        <w:t>Принцип стабильности дивидендов</w:t>
      </w:r>
      <w:r w:rsidRPr="0063458C">
        <w:t>. Размер дивиденда в абсолютном или относительном значении привязывается к определенному параметру (например годовой прибыли).</w:t>
      </w:r>
    </w:p>
    <w:p w:rsidR="00A354AB" w:rsidRPr="0063458C" w:rsidRDefault="00A354AB" w:rsidP="0063458C">
      <w:pPr>
        <w:spacing w:line="360" w:lineRule="auto"/>
        <w:ind w:firstLine="567"/>
        <w:jc w:val="both"/>
      </w:pPr>
      <w:r w:rsidRPr="0063458C">
        <w:rPr>
          <w:i/>
        </w:rPr>
        <w:t>Компромиссная дивидендная политика</w:t>
      </w:r>
      <w:r w:rsidRPr="0063458C">
        <w:t>. Создаются дивиденды двух типов: регулярные и дополнительные. Первые выплачиваются из малой части прибыли регулярно и стабильно. А вторые, когда увеличение прибыли рассматривается как временное явление.</w:t>
      </w:r>
    </w:p>
    <w:p w:rsidR="00A354AB" w:rsidRPr="0063458C" w:rsidRDefault="00A354AB" w:rsidP="0063458C">
      <w:pPr>
        <w:spacing w:line="360" w:lineRule="auto"/>
        <w:ind w:firstLine="567"/>
        <w:jc w:val="both"/>
      </w:pPr>
      <w:r w:rsidRPr="0063458C">
        <w:rPr>
          <w:i/>
        </w:rPr>
        <w:t>Альтернатива наличным дивидендам</w:t>
      </w:r>
      <w:r w:rsidRPr="0063458C">
        <w:t xml:space="preserve"> – выкуп у акционеров части их акций, выплата дивидендов в форме акций.</w:t>
      </w:r>
    </w:p>
    <w:p w:rsidR="00A354AB" w:rsidRPr="0063458C" w:rsidRDefault="00A354AB" w:rsidP="0063458C">
      <w:pPr>
        <w:spacing w:line="360" w:lineRule="auto"/>
        <w:ind w:firstLine="567"/>
        <w:jc w:val="both"/>
      </w:pPr>
      <w:r w:rsidRPr="0063458C">
        <w:rPr>
          <w:i/>
        </w:rPr>
        <w:t>Информационное содержание дивидендов</w:t>
      </w:r>
      <w:r w:rsidRPr="0063458C">
        <w:t>. Как правило, цена акции поднимается с неожиданным увеличением суммы текущего дивиденда и наоборот.</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305"/>
        </w:numPr>
        <w:spacing w:line="360" w:lineRule="auto"/>
        <w:jc w:val="both"/>
      </w:pPr>
      <w:r w:rsidRPr="0063458C">
        <w:t>Гитман Л.Дж., Джонк М.Д. Основы инвестирования. М : Дело, 1997.</w:t>
      </w:r>
    </w:p>
    <w:p w:rsidR="00A354AB" w:rsidRPr="0063458C" w:rsidRDefault="00A354AB" w:rsidP="0063458C">
      <w:pPr>
        <w:numPr>
          <w:ilvl w:val="0"/>
          <w:numId w:val="305"/>
        </w:numPr>
        <w:spacing w:line="360" w:lineRule="auto"/>
        <w:jc w:val="both"/>
      </w:pPr>
      <w:r w:rsidRPr="0063458C">
        <w:t>Бирман Г., Шмидт С. Капиталовложения. Экономический анализ инвестиционных проектов. М.: ЮНИТИ-ДАНА, 2003.</w:t>
      </w:r>
    </w:p>
    <w:p w:rsidR="00A354AB" w:rsidRPr="0063458C" w:rsidRDefault="00A354AB" w:rsidP="0063458C">
      <w:pPr>
        <w:numPr>
          <w:ilvl w:val="0"/>
          <w:numId w:val="305"/>
        </w:numPr>
        <w:spacing w:line="360" w:lineRule="auto"/>
        <w:jc w:val="both"/>
      </w:pPr>
      <w:r w:rsidRPr="0063458C">
        <w:t>Стивен Росс, Рэндольф Вестерфилд, Брэдфорд Джордан. Основы корпоративных финансов. М.: Лаборатория Базовых знаний, 2000.</w:t>
      </w:r>
    </w:p>
    <w:p w:rsidR="00A354AB" w:rsidRPr="0063458C" w:rsidRDefault="00A354AB" w:rsidP="0063458C">
      <w:pPr>
        <w:numPr>
          <w:ilvl w:val="0"/>
          <w:numId w:val="305"/>
        </w:numPr>
        <w:spacing w:line="360" w:lineRule="auto"/>
        <w:jc w:val="both"/>
      </w:pPr>
      <w:r w:rsidRPr="0063458C">
        <w:t>Брейли Р., Майерс С. Принципы корпоративных финансов. М.: Олимпик Бизнес, 1997.</w:t>
      </w:r>
    </w:p>
    <w:p w:rsidR="00A354AB" w:rsidRPr="0063458C" w:rsidRDefault="00A354AB" w:rsidP="0063458C">
      <w:pPr>
        <w:numPr>
          <w:ilvl w:val="0"/>
          <w:numId w:val="305"/>
        </w:numPr>
        <w:spacing w:line="360" w:lineRule="auto"/>
        <w:jc w:val="both"/>
      </w:pPr>
      <w:r w:rsidRPr="0063458C">
        <w:t>Секреты инвестиционного дела. Под ред. Дж. Пикфорда. М.: Олимп-Бизнес, 2006.</w:t>
      </w:r>
    </w:p>
    <w:p w:rsidR="00A354AB" w:rsidRPr="0063458C" w:rsidRDefault="00A354AB" w:rsidP="0063458C">
      <w:pPr>
        <w:numPr>
          <w:ilvl w:val="0"/>
          <w:numId w:val="305"/>
        </w:numPr>
        <w:spacing w:line="360" w:lineRule="auto"/>
        <w:jc w:val="both"/>
      </w:pPr>
      <w:r w:rsidRPr="0063458C">
        <w:t>Марк П. Крицман. Головоломки финансов. Шесть блистательных решений приумножения капитала. М.: ГроссМедиа, 2005.</w:t>
      </w:r>
    </w:p>
    <w:p w:rsidR="00A354AB" w:rsidRPr="0063458C" w:rsidRDefault="00A354AB" w:rsidP="0063458C">
      <w:pPr>
        <w:numPr>
          <w:ilvl w:val="0"/>
          <w:numId w:val="305"/>
        </w:numPr>
        <w:spacing w:line="360" w:lineRule="auto"/>
        <w:jc w:val="both"/>
      </w:pPr>
      <w:r w:rsidRPr="0063458C">
        <w:t>Шарп У.Ф., Александер Г.Дж., Бейли Д.В. Инвестиции. М.: ИНФРА-М, 1998.</w:t>
      </w:r>
    </w:p>
    <w:p w:rsidR="00A354AB" w:rsidRPr="0063458C" w:rsidRDefault="00A354AB" w:rsidP="0063458C">
      <w:pPr>
        <w:numPr>
          <w:ilvl w:val="0"/>
          <w:numId w:val="305"/>
        </w:numPr>
        <w:spacing w:line="360" w:lineRule="auto"/>
        <w:jc w:val="both"/>
      </w:pPr>
      <w:r w:rsidRPr="0063458C">
        <w:t>Бронштейн Е.М. Пособие по финансовой математике Уфа: Изд.УГАТУ, 1999.</w:t>
      </w:r>
    </w:p>
    <w:p w:rsidR="00A354AB" w:rsidRPr="0063458C" w:rsidRDefault="00A354AB" w:rsidP="0063458C">
      <w:pPr>
        <w:numPr>
          <w:ilvl w:val="0"/>
          <w:numId w:val="305"/>
        </w:numPr>
        <w:spacing w:line="360" w:lineRule="auto"/>
        <w:jc w:val="both"/>
      </w:pPr>
      <w:r w:rsidRPr="0063458C">
        <w:t>Балабанов И.Т. Основы финансового менеджмента. Как управлять капиталом? Изд. 2-е. М.: Финансы и статистика, 1997.</w:t>
      </w:r>
    </w:p>
    <w:p w:rsidR="00A354AB" w:rsidRPr="0063458C" w:rsidRDefault="00A354AB" w:rsidP="0063458C">
      <w:pPr>
        <w:numPr>
          <w:ilvl w:val="0"/>
          <w:numId w:val="305"/>
        </w:numPr>
        <w:spacing w:line="360" w:lineRule="auto"/>
        <w:jc w:val="both"/>
      </w:pPr>
      <w:r w:rsidRPr="0063458C">
        <w:t xml:space="preserve">Галиц Л. Финансовая инженерия: инструменты и способы управления финансовым риском. М.: ТВП, 1998. </w:t>
      </w:r>
    </w:p>
    <w:p w:rsidR="00A354AB" w:rsidRPr="0063458C" w:rsidRDefault="00A354AB" w:rsidP="0063458C">
      <w:pPr>
        <w:numPr>
          <w:ilvl w:val="0"/>
          <w:numId w:val="305"/>
        </w:numPr>
        <w:spacing w:line="360" w:lineRule="auto"/>
        <w:jc w:val="both"/>
      </w:pPr>
      <w:r w:rsidRPr="0063458C">
        <w:t>Мориц Адельмейер. Опционы колл и пут. М.: Финансы и статистика, 2004.</w:t>
      </w:r>
    </w:p>
    <w:p w:rsidR="00A354AB" w:rsidRPr="0063458C" w:rsidRDefault="00A354AB" w:rsidP="0063458C">
      <w:pPr>
        <w:numPr>
          <w:ilvl w:val="0"/>
          <w:numId w:val="305"/>
        </w:numPr>
        <w:spacing w:line="360" w:lineRule="auto"/>
        <w:jc w:val="both"/>
      </w:pPr>
      <w:r w:rsidRPr="0063458C">
        <w:t>Буренин А.Н. Рынок ценных бумаг и производных финансовых инструментов. М.: Научно-техническое общество им. С.И. Вавилова, 2002.</w:t>
      </w:r>
    </w:p>
    <w:p w:rsidR="00A354AB" w:rsidRPr="0063458C" w:rsidRDefault="00A354AB" w:rsidP="0063458C">
      <w:pPr>
        <w:numPr>
          <w:ilvl w:val="0"/>
          <w:numId w:val="305"/>
        </w:numPr>
        <w:spacing w:line="360" w:lineRule="auto"/>
        <w:jc w:val="both"/>
      </w:pPr>
      <w:r w:rsidRPr="0063458C">
        <w:t>Белолипецкий В.Г. Финансовый менеджмент. М.: КНОРУС, 2006.</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Copeland,Th., Weston,.J.F. Financial Theory and Corporate Policy. Addison-Wesley</w:t>
      </w:r>
      <w:r w:rsidRPr="0063458C">
        <w:t xml:space="preserve"> </w:t>
      </w:r>
      <w:r w:rsidRPr="0063458C">
        <w:rPr>
          <w:lang w:val="en-US"/>
        </w:rPr>
        <w:t>Publishing Company. 2000. ch. 13, 14.</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 xml:space="preserve">Damodaran,A. Applied Corporate Finance. Wiley. 2000, </w:t>
      </w:r>
      <w:r w:rsidRPr="0063458C">
        <w:t>с</w:t>
      </w:r>
      <w:r w:rsidRPr="0063458C">
        <w:rPr>
          <w:lang w:val="en-US"/>
        </w:rPr>
        <w:t>h.10.</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Grinblatt, M., Titman S. Financial Markets and Corporate Strategy. McGraw-Hill. 2000.</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Ogden, J.P., Jen, Fr., O’Connor, Ph. Advanced Corporate Finance. Policies and Strategies. Prentice Hall. 2002. ch. 3, 4, 6.</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Ross, St., Westerfield, R., Jaffe, J. Corporate Finance. IRWIN. Ch. 14-15. Discussing the Revolution in Corporate Finance. Edited by D.Chew, Jr. Blackwell.</w:t>
      </w:r>
      <w:r w:rsidRPr="0063458C">
        <w:t xml:space="preserve"> </w:t>
      </w:r>
      <w:r w:rsidRPr="0063458C">
        <w:rPr>
          <w:lang w:val="en-US"/>
        </w:rPr>
        <w:t>Business. 1998. Ch. 6,8.</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 xml:space="preserve">Bhaduri, S. N. ‘Determinants of corporate borrowing: some evidence from Indian corporate structure’. </w:t>
      </w:r>
      <w:r w:rsidRPr="0063458C">
        <w:rPr>
          <w:iCs/>
          <w:lang w:val="en-US"/>
        </w:rPr>
        <w:t>Journal of Economics and Finance</w:t>
      </w:r>
      <w:r w:rsidRPr="0063458C">
        <w:rPr>
          <w:lang w:val="en-US"/>
        </w:rPr>
        <w:t>, Vol. 26, No. 2, Summer 2002,</w:t>
      </w:r>
      <w:r w:rsidRPr="0063458C">
        <w:t xml:space="preserve"> </w:t>
      </w:r>
      <w:r w:rsidRPr="0063458C">
        <w:rPr>
          <w:lang w:val="en-US"/>
        </w:rPr>
        <w:t>pp. 200-215.</w:t>
      </w:r>
    </w:p>
    <w:p w:rsidR="00A354AB" w:rsidRPr="0063458C" w:rsidRDefault="00A354AB" w:rsidP="0063458C">
      <w:pPr>
        <w:numPr>
          <w:ilvl w:val="0"/>
          <w:numId w:val="305"/>
        </w:numPr>
        <w:autoSpaceDE w:val="0"/>
        <w:autoSpaceDN w:val="0"/>
        <w:adjustRightInd w:val="0"/>
        <w:spacing w:line="360" w:lineRule="auto"/>
        <w:jc w:val="both"/>
        <w:rPr>
          <w:iCs/>
          <w:lang w:val="en-US"/>
        </w:rPr>
      </w:pPr>
      <w:r w:rsidRPr="0063458C">
        <w:rPr>
          <w:lang w:val="en-US"/>
        </w:rPr>
        <w:t xml:space="preserve">Barclay,M.,Smith,C. The capital structure puzzle. Another Look at the evidence. – </w:t>
      </w:r>
      <w:r w:rsidRPr="0063458C">
        <w:rPr>
          <w:iCs/>
          <w:lang w:val="en-US"/>
        </w:rPr>
        <w:t>Journal of Applied Corporate Finance, vol.12,N1,pp.8-20</w:t>
      </w:r>
    </w:p>
    <w:p w:rsidR="00A354AB" w:rsidRPr="0063458C" w:rsidRDefault="00A354AB" w:rsidP="0063458C">
      <w:pPr>
        <w:numPr>
          <w:ilvl w:val="0"/>
          <w:numId w:val="305"/>
        </w:numPr>
        <w:autoSpaceDE w:val="0"/>
        <w:autoSpaceDN w:val="0"/>
        <w:adjustRightInd w:val="0"/>
        <w:spacing w:line="360" w:lineRule="auto"/>
        <w:jc w:val="both"/>
      </w:pPr>
      <w:r w:rsidRPr="0063458C">
        <w:rPr>
          <w:lang w:val="en-US"/>
        </w:rPr>
        <w:t xml:space="preserve">Brailsford, T. J., Oliver, B. R., and Pua S. L. H. ‘On the relationship between ownership structure and capital structure’. </w:t>
      </w:r>
      <w:r w:rsidRPr="0063458C">
        <w:rPr>
          <w:iCs/>
          <w:lang w:val="en-US"/>
        </w:rPr>
        <w:t>Accounting and Finance</w:t>
      </w:r>
      <w:r w:rsidRPr="0063458C">
        <w:rPr>
          <w:lang w:val="en-US"/>
        </w:rPr>
        <w:t>, No. 42, 2002, pp. 1-26.</w:t>
      </w:r>
      <w:r w:rsidRPr="0063458C">
        <w:t xml:space="preserve"> </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 xml:space="preserve">Harris, M., and Raviv, A. ‘The theory of capital structure’. </w:t>
      </w:r>
      <w:r w:rsidRPr="0063458C">
        <w:rPr>
          <w:iCs/>
          <w:lang w:val="en-US"/>
        </w:rPr>
        <w:t>Journal of Finance</w:t>
      </w:r>
      <w:r w:rsidRPr="0063458C">
        <w:rPr>
          <w:lang w:val="en-US"/>
        </w:rPr>
        <w:t>, Vol. 46, Issue 1, 1991, pp. 297-355.</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 xml:space="preserve">Panno, A. ‘An empirical investigation on the determinants of capital structure: the Uk and Italian experience’. </w:t>
      </w:r>
      <w:r w:rsidRPr="0063458C">
        <w:rPr>
          <w:iCs/>
          <w:lang w:val="en-US"/>
        </w:rPr>
        <w:t>Applied Financial Economics</w:t>
      </w:r>
      <w:r w:rsidRPr="0063458C">
        <w:rPr>
          <w:lang w:val="en-US"/>
        </w:rPr>
        <w:t>, No. 13, 2003, pp. 97-112.</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 xml:space="preserve">Singh, K. and Hodder, J. E. ‘Multinational capital structure and financial flexibility’. </w:t>
      </w:r>
      <w:r w:rsidRPr="0063458C">
        <w:rPr>
          <w:iCs/>
          <w:lang w:val="en-US"/>
        </w:rPr>
        <w:t>Journal of International Money and Finance</w:t>
      </w:r>
      <w:r w:rsidRPr="0063458C">
        <w:rPr>
          <w:lang w:val="en-US"/>
        </w:rPr>
        <w:t>, No. 19, 2000, pp. 853-884.</w:t>
      </w:r>
    </w:p>
    <w:p w:rsidR="00A354AB" w:rsidRPr="0063458C" w:rsidRDefault="00A354AB" w:rsidP="0063458C">
      <w:pPr>
        <w:numPr>
          <w:ilvl w:val="0"/>
          <w:numId w:val="305"/>
        </w:numPr>
        <w:autoSpaceDE w:val="0"/>
        <w:autoSpaceDN w:val="0"/>
        <w:adjustRightInd w:val="0"/>
        <w:spacing w:line="360" w:lineRule="auto"/>
        <w:jc w:val="both"/>
        <w:rPr>
          <w:lang w:val="en-US"/>
        </w:rPr>
      </w:pPr>
      <w:r w:rsidRPr="0063458C">
        <w:rPr>
          <w:lang w:val="en-US"/>
        </w:rPr>
        <w:t xml:space="preserve">Stulz, R. ‘Merton Miller and modern finance’. </w:t>
      </w:r>
      <w:r w:rsidRPr="0063458C">
        <w:rPr>
          <w:iCs/>
          <w:lang w:val="en-US"/>
        </w:rPr>
        <w:t>Financial Management</w:t>
      </w:r>
      <w:r w:rsidRPr="0063458C">
        <w:rPr>
          <w:lang w:val="en-US"/>
        </w:rPr>
        <w:t>, Winter, 2000, pp. 119-131.</w:t>
      </w:r>
    </w:p>
    <w:p w:rsidR="00A354AB" w:rsidRPr="0063458C" w:rsidRDefault="00A354AB" w:rsidP="0063458C">
      <w:pPr>
        <w:numPr>
          <w:ilvl w:val="0"/>
          <w:numId w:val="305"/>
        </w:numPr>
        <w:autoSpaceDE w:val="0"/>
        <w:autoSpaceDN w:val="0"/>
        <w:adjustRightInd w:val="0"/>
        <w:spacing w:line="360" w:lineRule="auto"/>
        <w:jc w:val="both"/>
      </w:pPr>
      <w:r w:rsidRPr="0063458C">
        <w:rPr>
          <w:lang w:val="en-US"/>
        </w:rPr>
        <w:t xml:space="preserve">Titman, S. ‘The Modigliani and Miller theorem and the integration of financial markets’. </w:t>
      </w:r>
      <w:r w:rsidRPr="0063458C">
        <w:rPr>
          <w:iCs/>
        </w:rPr>
        <w:t>Financial Management</w:t>
      </w:r>
      <w:r w:rsidRPr="0063458C">
        <w:t>, Spring, 2002, pp. 101-115.</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64"/>
        </w:numPr>
        <w:spacing w:line="360" w:lineRule="auto"/>
        <w:jc w:val="both"/>
      </w:pPr>
      <w:r w:rsidRPr="0063458C">
        <w:t>Как рассчитать Бэту для облигаций? А надо ли?</w:t>
      </w:r>
    </w:p>
    <w:p w:rsidR="00A354AB" w:rsidRPr="0063458C" w:rsidRDefault="00A354AB" w:rsidP="0063458C">
      <w:pPr>
        <w:numPr>
          <w:ilvl w:val="0"/>
          <w:numId w:val="264"/>
        </w:numPr>
        <w:spacing w:line="360" w:lineRule="auto"/>
        <w:jc w:val="both"/>
      </w:pPr>
      <w:r w:rsidRPr="0063458C">
        <w:t>Если, например Бэта равен -0,5, то как ведет себя доходность актива?</w:t>
      </w:r>
    </w:p>
    <w:p w:rsidR="00A354AB" w:rsidRPr="0063458C" w:rsidRDefault="00A354AB" w:rsidP="0063458C">
      <w:pPr>
        <w:numPr>
          <w:ilvl w:val="0"/>
          <w:numId w:val="264"/>
        </w:numPr>
        <w:spacing w:line="360" w:lineRule="auto"/>
        <w:jc w:val="both"/>
      </w:pPr>
      <w:r w:rsidRPr="0063458C">
        <w:t>За что инвестор получает доход по безрисковому инструменту?</w:t>
      </w:r>
    </w:p>
    <w:p w:rsidR="00A354AB" w:rsidRPr="0063458C" w:rsidRDefault="00A354AB" w:rsidP="0063458C">
      <w:pPr>
        <w:numPr>
          <w:ilvl w:val="0"/>
          <w:numId w:val="264"/>
        </w:numPr>
        <w:spacing w:line="360" w:lineRule="auto"/>
        <w:jc w:val="both"/>
      </w:pPr>
      <w:r w:rsidRPr="0063458C">
        <w:t>Что лучше: рациональный менеджер на нерациональном рынке или нерациональный менеджер на рациональном рынке. Всегда ли тот и другой будут в убытке?</w:t>
      </w:r>
    </w:p>
    <w:p w:rsidR="00A354AB" w:rsidRPr="0063458C" w:rsidRDefault="00A354AB" w:rsidP="0063458C">
      <w:pPr>
        <w:numPr>
          <w:ilvl w:val="0"/>
          <w:numId w:val="264"/>
        </w:numPr>
        <w:spacing w:line="360" w:lineRule="auto"/>
        <w:jc w:val="both"/>
      </w:pPr>
      <w:r w:rsidRPr="0063458C">
        <w:t>Может ли забастовка способствовать созданию стоимости? Как этого достичь?</w:t>
      </w:r>
    </w:p>
    <w:p w:rsidR="00A354AB" w:rsidRPr="0063458C" w:rsidRDefault="00A354AB" w:rsidP="0063458C">
      <w:pPr>
        <w:numPr>
          <w:ilvl w:val="0"/>
          <w:numId w:val="264"/>
        </w:numPr>
        <w:spacing w:line="360" w:lineRule="auto"/>
        <w:jc w:val="both"/>
      </w:pPr>
      <w:r w:rsidRPr="0063458C">
        <w:t>Может ли дивидендная политика влиять на выбор структуры капитала?</w:t>
      </w:r>
    </w:p>
    <w:p w:rsidR="00A354AB" w:rsidRPr="0063458C" w:rsidRDefault="00A354AB" w:rsidP="0063458C">
      <w:pPr>
        <w:numPr>
          <w:ilvl w:val="0"/>
          <w:numId w:val="264"/>
        </w:numPr>
        <w:spacing w:line="360" w:lineRule="auto"/>
        <w:jc w:val="both"/>
      </w:pPr>
      <w:r w:rsidRPr="0063458C">
        <w:t>Может ли на выбор структуры капитала влиять климат?</w:t>
      </w:r>
    </w:p>
    <w:p w:rsidR="00A354AB" w:rsidRPr="0063458C" w:rsidRDefault="00A354AB" w:rsidP="0063458C">
      <w:pPr>
        <w:numPr>
          <w:ilvl w:val="0"/>
          <w:numId w:val="264"/>
        </w:numPr>
        <w:spacing w:line="360" w:lineRule="auto"/>
        <w:jc w:val="both"/>
      </w:pPr>
      <w:r w:rsidRPr="0063458C">
        <w:t>Если структура капитала может оказывать влияние на стоимость компании, то может ли такое влияние оказывать структура основных средств (соотношение собственных и арендуемых)?</w:t>
      </w:r>
    </w:p>
    <w:p w:rsidR="00A354AB" w:rsidRPr="0063458C" w:rsidRDefault="00A354AB" w:rsidP="0063458C">
      <w:pPr>
        <w:numPr>
          <w:ilvl w:val="0"/>
          <w:numId w:val="264"/>
        </w:numPr>
        <w:spacing w:line="360" w:lineRule="auto"/>
        <w:jc w:val="both"/>
      </w:pPr>
      <w:r w:rsidRPr="0063458C">
        <w:t>Нужно ли усовершенствовать формулу Блэка-Шоулза, приспосабливая ее к акциям, по которым выплачивается дивиденд, если общий доход инвестора не зависит от дивидендной политики?</w:t>
      </w:r>
    </w:p>
    <w:p w:rsidR="00A354AB" w:rsidRPr="0063458C" w:rsidRDefault="00A354AB" w:rsidP="0063458C">
      <w:pPr>
        <w:numPr>
          <w:ilvl w:val="0"/>
          <w:numId w:val="264"/>
        </w:numPr>
        <w:spacing w:line="360" w:lineRule="auto"/>
        <w:jc w:val="both"/>
      </w:pPr>
      <w:r w:rsidRPr="0063458C">
        <w:t>Компания осуществила эмиссию облигаций. В момент эмиссии и, возможно, в ответ на это (других видимых катализаторов не отмечено, а состояние рынка/индекса практически не изменилось) цена акций компании снизилась. Произойдет ли прирост цен акций в будущем, в момент погашения облигаций?</w:t>
      </w:r>
    </w:p>
    <w:p w:rsidR="00A354AB" w:rsidRPr="0063458C" w:rsidRDefault="00A354AB" w:rsidP="0063458C">
      <w:pPr>
        <w:numPr>
          <w:ilvl w:val="0"/>
          <w:numId w:val="264"/>
        </w:numPr>
        <w:spacing w:line="360" w:lineRule="auto"/>
        <w:jc w:val="both"/>
      </w:pPr>
      <w:r w:rsidRPr="0063458C">
        <w:t>Есть ли разница с точки зрения рынка на эмиссию обыкновенных акций или привилегированных? Должна ли меняться стоимость компании из-за того, что компания эмитировала не обыкновенные акции, а привилегированные?</w:t>
      </w:r>
    </w:p>
    <w:p w:rsidR="00A354AB" w:rsidRPr="0063458C" w:rsidRDefault="00A354AB" w:rsidP="0063458C">
      <w:pPr>
        <w:numPr>
          <w:ilvl w:val="0"/>
          <w:numId w:val="264"/>
        </w:numPr>
        <w:spacing w:line="360" w:lineRule="auto"/>
        <w:jc w:val="both"/>
      </w:pPr>
      <w:r w:rsidRPr="0063458C">
        <w:t>Что считать моментом возникновения (рождения) информация? Момент когда соответствующее событие произошло в реальности или когда об этом узнал хотя бы один человек? Или хотя бы два?</w:t>
      </w:r>
    </w:p>
    <w:p w:rsidR="00A354AB" w:rsidRPr="0063458C" w:rsidRDefault="00A354AB" w:rsidP="0063458C">
      <w:pPr>
        <w:numPr>
          <w:ilvl w:val="0"/>
          <w:numId w:val="264"/>
        </w:numPr>
        <w:spacing w:line="360" w:lineRule="auto"/>
        <w:jc w:val="both"/>
      </w:pPr>
      <w:r w:rsidRPr="0063458C">
        <w:t>При какой структуре капитала агентские издержки отсутствуют?</w:t>
      </w:r>
    </w:p>
    <w:p w:rsidR="00A354AB" w:rsidRPr="0063458C" w:rsidRDefault="00A354AB" w:rsidP="0063458C">
      <w:pPr>
        <w:numPr>
          <w:ilvl w:val="0"/>
          <w:numId w:val="264"/>
        </w:numPr>
        <w:spacing w:line="360" w:lineRule="auto"/>
        <w:jc w:val="both"/>
      </w:pPr>
      <w:r w:rsidRPr="0063458C">
        <w:t>Зачем нужна регрессивная ставка дисконтирования. Что это вообще такое?</w:t>
      </w:r>
    </w:p>
    <w:p w:rsidR="00A354AB" w:rsidRPr="0063458C" w:rsidRDefault="00A354AB" w:rsidP="0063458C">
      <w:pPr>
        <w:numPr>
          <w:ilvl w:val="0"/>
          <w:numId w:val="264"/>
        </w:numPr>
        <w:spacing w:line="360" w:lineRule="auto"/>
        <w:jc w:val="both"/>
      </w:pPr>
      <w:r w:rsidRPr="0063458C">
        <w:t>Как влияет дивидендная политика на стоимость финансовых активов?</w:t>
      </w:r>
    </w:p>
    <w:p w:rsidR="00A354AB" w:rsidRPr="0063458C" w:rsidRDefault="00A354AB" w:rsidP="0063458C">
      <w:pPr>
        <w:spacing w:line="360" w:lineRule="auto"/>
        <w:ind w:firstLine="567"/>
      </w:pPr>
    </w:p>
    <w:p w:rsidR="00A354AB" w:rsidRPr="0063458C" w:rsidRDefault="00A354AB" w:rsidP="008B2215">
      <w:pPr>
        <w:spacing w:line="360" w:lineRule="auto"/>
        <w:ind w:firstLine="567"/>
        <w:jc w:val="center"/>
      </w:pPr>
      <w:r w:rsidRPr="0063458C">
        <w:br w:type="page"/>
      </w:r>
    </w:p>
    <w:p w:rsidR="00A354AB" w:rsidRPr="0063458C" w:rsidRDefault="00A354AB" w:rsidP="008B2215">
      <w:pPr>
        <w:shd w:val="clear" w:color="auto" w:fill="E6E6E6"/>
        <w:spacing w:line="360" w:lineRule="auto"/>
        <w:jc w:val="center"/>
        <w:rPr>
          <w:b/>
        </w:rPr>
      </w:pPr>
      <w:r w:rsidRPr="0063458C">
        <w:rPr>
          <w:b/>
        </w:rPr>
        <w:t>Лекция 10.</w:t>
      </w:r>
      <w:r w:rsidR="008B2215">
        <w:rPr>
          <w:b/>
        </w:rPr>
        <w:t xml:space="preserve"> </w:t>
      </w:r>
      <w:r w:rsidRPr="0063458C">
        <w:rPr>
          <w:b/>
        </w:rPr>
        <w:t xml:space="preserve">Особенности </w:t>
      </w:r>
      <w:r w:rsidR="008B2215">
        <w:rPr>
          <w:b/>
        </w:rPr>
        <w:t>принятия инвестиционных решений</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304"/>
        </w:numPr>
        <w:spacing w:line="360" w:lineRule="auto"/>
      </w:pPr>
      <w:r w:rsidRPr="0063458C">
        <w:t>Денежные потоки инвестиционных проектов.</w:t>
      </w:r>
    </w:p>
    <w:p w:rsidR="00A354AB" w:rsidRPr="0063458C" w:rsidRDefault="00A354AB" w:rsidP="0063458C">
      <w:pPr>
        <w:numPr>
          <w:ilvl w:val="0"/>
          <w:numId w:val="304"/>
        </w:numPr>
        <w:spacing w:line="360" w:lineRule="auto"/>
      </w:pPr>
      <w:r w:rsidRPr="0063458C">
        <w:t>Правила оценки инвестиций.</w:t>
      </w:r>
    </w:p>
    <w:p w:rsidR="00A354AB" w:rsidRPr="0063458C" w:rsidRDefault="00A354AB" w:rsidP="0063458C">
      <w:pPr>
        <w:numPr>
          <w:ilvl w:val="0"/>
          <w:numId w:val="304"/>
        </w:numPr>
        <w:spacing w:line="360" w:lineRule="auto"/>
      </w:pPr>
      <w:r w:rsidRPr="0063458C">
        <w:t>Приложение методологии дисконтирования к традиционному экономическому анализу.</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rPr>
          <w:b/>
        </w:rPr>
      </w:pPr>
      <w:r w:rsidRPr="0063458C">
        <w:t>Отдельное слагаемое финансового сектора – инвестиционные проекты. Это огромный сектор, оказывающий существенное влияние на экономику, но с определенным временным лагом. В лекции рассматриваются ключевые характеристики рынка инвестиционных проектов, позволяющие прогнозировать последствия для экономики и общественного сектора от негативных изменений на этом рынке.</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rPr>
          <w:b/>
        </w:rPr>
        <w:t>1. ДЕНЕЖНЫЕ ПОТОКИ ИНВЕСТИЦИОННЫХ ПРОЕКТОВ</w:t>
      </w:r>
    </w:p>
    <w:p w:rsidR="00A354AB" w:rsidRPr="0063458C" w:rsidRDefault="00A354AB" w:rsidP="0063458C">
      <w:pPr>
        <w:spacing w:line="360" w:lineRule="auto"/>
        <w:ind w:firstLine="567"/>
        <w:jc w:val="both"/>
        <w:rPr>
          <w:i/>
        </w:rPr>
      </w:pPr>
      <w:r w:rsidRPr="0063458C">
        <w:rPr>
          <w:i/>
        </w:rPr>
        <w:t>В основе большинства операций по созданию стоимости – прием к исполнению или отказ от инвестиционного проекта. Таким образом, оценка инвестиционного проекта становится ключевым звеном создания стоимости.</w:t>
      </w:r>
    </w:p>
    <w:p w:rsidR="00A354AB" w:rsidRPr="0063458C" w:rsidRDefault="00A354AB" w:rsidP="0063458C">
      <w:pPr>
        <w:spacing w:line="360" w:lineRule="auto"/>
        <w:ind w:firstLine="567"/>
        <w:jc w:val="both"/>
      </w:pPr>
      <w:r w:rsidRPr="0063458C">
        <w:rPr>
          <w:i/>
        </w:rPr>
        <w:t>Инвестиционные проекты</w:t>
      </w:r>
      <w:r w:rsidRPr="0063458C">
        <w:t xml:space="preserve"> – зависимые и независимые.</w:t>
      </w:r>
    </w:p>
    <w:p w:rsidR="00A354AB" w:rsidRPr="0063458C" w:rsidRDefault="00A354AB" w:rsidP="0063458C">
      <w:pPr>
        <w:spacing w:line="360" w:lineRule="auto"/>
        <w:ind w:firstLine="567"/>
        <w:jc w:val="both"/>
      </w:pPr>
      <w:r w:rsidRPr="0063458C">
        <w:t xml:space="preserve">Проект «A» является </w:t>
      </w:r>
      <w:r w:rsidRPr="0063458C">
        <w:rPr>
          <w:b/>
        </w:rPr>
        <w:t>зависимым</w:t>
      </w:r>
      <w:r w:rsidRPr="0063458C">
        <w:t xml:space="preserve"> (от «Б»), если решение о принятии или отклонении проекта «Б» влияет на денежные потоки проекта «А». </w:t>
      </w:r>
    </w:p>
    <w:p w:rsidR="00A354AB" w:rsidRPr="0063458C" w:rsidRDefault="00A354AB" w:rsidP="0063458C">
      <w:pPr>
        <w:spacing w:line="360" w:lineRule="auto"/>
        <w:ind w:firstLine="567"/>
        <w:jc w:val="both"/>
      </w:pPr>
      <w:r w:rsidRPr="0063458C">
        <w:t xml:space="preserve">Проект «A» является </w:t>
      </w:r>
      <w:r w:rsidRPr="0063458C">
        <w:rPr>
          <w:b/>
        </w:rPr>
        <w:t>независимым</w:t>
      </w:r>
      <w:r w:rsidRPr="0063458C">
        <w:t xml:space="preserve"> (от «Б»), если решение о принятии или отклонении проекта «Б» не влияет на денежные потоки проекта «А». </w:t>
      </w:r>
    </w:p>
    <w:p w:rsidR="00A354AB" w:rsidRPr="0063458C" w:rsidRDefault="00A354AB" w:rsidP="0063458C">
      <w:pPr>
        <w:spacing w:line="360" w:lineRule="auto"/>
        <w:ind w:firstLine="567"/>
        <w:jc w:val="both"/>
      </w:pPr>
      <w:r w:rsidRPr="0063458C">
        <w:t>Инвестиционные проекты – необходимые, заменяющие, независимые и взаимоисключающие. А еще статистически зависимые.</w:t>
      </w:r>
    </w:p>
    <w:p w:rsidR="00A354AB" w:rsidRPr="0063458C" w:rsidRDefault="00A354AB" w:rsidP="0063458C">
      <w:pPr>
        <w:spacing w:line="360" w:lineRule="auto"/>
        <w:ind w:firstLine="567"/>
        <w:jc w:val="both"/>
      </w:pPr>
      <w:r w:rsidRPr="0063458C">
        <w:t xml:space="preserve">Проект «А» является </w:t>
      </w:r>
      <w:r w:rsidRPr="0063458C">
        <w:rPr>
          <w:b/>
        </w:rPr>
        <w:t>необходимым</w:t>
      </w:r>
      <w:r w:rsidRPr="0063458C">
        <w:t xml:space="preserve"> условием проекта «Б», если реализация проекта «А» увеличит ожидаемые доходы (или уменьшит расходы) проекта «Б».</w:t>
      </w:r>
    </w:p>
    <w:p w:rsidR="00A354AB" w:rsidRPr="0063458C" w:rsidRDefault="00A354AB" w:rsidP="0063458C">
      <w:pPr>
        <w:spacing w:line="360" w:lineRule="auto"/>
        <w:ind w:firstLine="567"/>
        <w:jc w:val="both"/>
      </w:pPr>
      <w:r w:rsidRPr="0063458C">
        <w:t xml:space="preserve">Проект «А» является </w:t>
      </w:r>
      <w:r w:rsidRPr="0063458C">
        <w:rPr>
          <w:b/>
        </w:rPr>
        <w:t>заменяющим</w:t>
      </w:r>
      <w:r w:rsidRPr="0063458C">
        <w:t xml:space="preserve"> для проекта «Б», если реализация проекта «А» уменьшит ожидаемые доходы (или увеличит расходы) проекта «Б».</w:t>
      </w:r>
    </w:p>
    <w:p w:rsidR="00A354AB" w:rsidRPr="0063458C" w:rsidRDefault="00A354AB" w:rsidP="0063458C">
      <w:pPr>
        <w:spacing w:line="360" w:lineRule="auto"/>
        <w:ind w:firstLine="567"/>
        <w:jc w:val="both"/>
      </w:pPr>
      <w:r w:rsidRPr="0063458C">
        <w:t xml:space="preserve">Проекты «А» и «Б» являются </w:t>
      </w:r>
      <w:r w:rsidRPr="0063458C">
        <w:rPr>
          <w:b/>
        </w:rPr>
        <w:t>взаимоисключающими</w:t>
      </w:r>
      <w:r w:rsidRPr="0063458C">
        <w:t>, если принятие одного из проектов приведет к потере прибыльности вторым проектом, либо, если технически невозможно осуществить оба проекта.</w:t>
      </w:r>
    </w:p>
    <w:p w:rsidR="00A354AB" w:rsidRPr="0063458C" w:rsidRDefault="00A354AB" w:rsidP="0063458C">
      <w:pPr>
        <w:spacing w:line="360" w:lineRule="auto"/>
        <w:ind w:firstLine="567"/>
        <w:jc w:val="both"/>
      </w:pPr>
      <w:r w:rsidRPr="0063458C">
        <w:t xml:space="preserve">Проекты «А» и «Б» являются </w:t>
      </w:r>
      <w:r w:rsidRPr="0063458C">
        <w:rPr>
          <w:b/>
        </w:rPr>
        <w:t>статистически зависимыми</w:t>
      </w:r>
      <w:r w:rsidRPr="0063458C">
        <w:t>, если их денежные потоки зависят от какого-то внешнего события, имеющего вероятностный характер.</w:t>
      </w:r>
    </w:p>
    <w:p w:rsidR="00A354AB" w:rsidRPr="0063458C" w:rsidRDefault="00A354AB" w:rsidP="0063458C">
      <w:pPr>
        <w:spacing w:line="360" w:lineRule="auto"/>
        <w:ind w:firstLine="567"/>
        <w:jc w:val="both"/>
      </w:pPr>
      <w:r w:rsidRPr="0063458C">
        <w:t>Виды денежных потоков:</w:t>
      </w:r>
    </w:p>
    <w:p w:rsidR="00A354AB" w:rsidRPr="0063458C" w:rsidRDefault="00A354AB" w:rsidP="0063458C">
      <w:pPr>
        <w:spacing w:line="360" w:lineRule="auto"/>
        <w:jc w:val="both"/>
      </w:pPr>
      <w:r w:rsidRPr="0063458C">
        <w:rPr>
          <w:i/>
        </w:rPr>
        <w:t>Традиционный</w:t>
      </w:r>
      <w:r w:rsidRPr="0063458C">
        <w:t xml:space="preserve"> – вначале один или несколько периодов расходов, а затем следуют один или несколько периодов доходов.</w:t>
      </w:r>
    </w:p>
    <w:p w:rsidR="00A354AB" w:rsidRPr="0063458C" w:rsidRDefault="00A354AB" w:rsidP="0063458C">
      <w:pPr>
        <w:spacing w:line="360" w:lineRule="auto"/>
        <w:jc w:val="both"/>
      </w:pPr>
      <w:r w:rsidRPr="0063458C">
        <w:rPr>
          <w:i/>
        </w:rPr>
        <w:t>Заемный денежный поток</w:t>
      </w:r>
      <w:r w:rsidRPr="0063458C">
        <w:t xml:space="preserve"> – вначале один или несколько периодов доходов, а затем следуют один или несколько периодов расходов.</w:t>
      </w:r>
    </w:p>
    <w:p w:rsidR="00A354AB" w:rsidRPr="0063458C" w:rsidRDefault="00A354AB" w:rsidP="0063458C">
      <w:pPr>
        <w:spacing w:line="360" w:lineRule="auto"/>
        <w:jc w:val="both"/>
      </w:pPr>
      <w:r w:rsidRPr="0063458C">
        <w:rPr>
          <w:i/>
        </w:rPr>
        <w:t>Нетрадиционный</w:t>
      </w:r>
      <w:r w:rsidRPr="0063458C">
        <w:t xml:space="preserve"> – периоды капиталовложений и доходов сменяются более одного раза.</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Виды денежных потоков</w:t>
      </w:r>
    </w:p>
    <w:p w:rsidR="00A354AB" w:rsidRPr="0063458C" w:rsidRDefault="00A354AB" w:rsidP="0063458C">
      <w:pPr>
        <w:spacing w:line="360" w:lineRule="auto"/>
        <w:jc w:val="right"/>
      </w:pPr>
      <w:r w:rsidRPr="0063458C">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5"/>
        <w:gridCol w:w="1969"/>
        <w:gridCol w:w="1956"/>
        <w:gridCol w:w="1947"/>
        <w:gridCol w:w="1947"/>
      </w:tblGrid>
      <w:tr w:rsidR="00A354AB" w:rsidRPr="00577190" w:rsidTr="00577190">
        <w:tc>
          <w:tcPr>
            <w:tcW w:w="2084" w:type="dxa"/>
            <w:vMerge w:val="restart"/>
            <w:shd w:val="clear" w:color="auto" w:fill="auto"/>
          </w:tcPr>
          <w:p w:rsidR="00A354AB" w:rsidRPr="00577190" w:rsidRDefault="00A354AB" w:rsidP="00577190">
            <w:pPr>
              <w:spacing w:line="360" w:lineRule="auto"/>
              <w:jc w:val="center"/>
              <w:rPr>
                <w:b/>
              </w:rPr>
            </w:pPr>
            <w:r w:rsidRPr="00577190">
              <w:rPr>
                <w:b/>
              </w:rPr>
              <w:t>Виды потоков</w:t>
            </w:r>
          </w:p>
        </w:tc>
        <w:tc>
          <w:tcPr>
            <w:tcW w:w="8337" w:type="dxa"/>
            <w:gridSpan w:val="4"/>
            <w:shd w:val="clear" w:color="auto" w:fill="auto"/>
          </w:tcPr>
          <w:p w:rsidR="00A354AB" w:rsidRPr="00577190" w:rsidRDefault="00A354AB" w:rsidP="00577190">
            <w:pPr>
              <w:spacing w:line="360" w:lineRule="auto"/>
              <w:jc w:val="center"/>
              <w:rPr>
                <w:b/>
              </w:rPr>
            </w:pPr>
            <w:r w:rsidRPr="00577190">
              <w:rPr>
                <w:b/>
              </w:rPr>
              <w:t>Знак потока в периоде</w:t>
            </w:r>
          </w:p>
        </w:tc>
      </w:tr>
      <w:tr w:rsidR="00A354AB" w:rsidRPr="00577190" w:rsidTr="00577190">
        <w:tc>
          <w:tcPr>
            <w:tcW w:w="2084" w:type="dxa"/>
            <w:vMerge/>
            <w:shd w:val="clear" w:color="auto" w:fill="auto"/>
          </w:tcPr>
          <w:p w:rsidR="00A354AB" w:rsidRPr="00577190" w:rsidRDefault="00A354AB" w:rsidP="00577190">
            <w:pPr>
              <w:spacing w:line="360" w:lineRule="auto"/>
              <w:jc w:val="center"/>
              <w:rPr>
                <w:b/>
              </w:rPr>
            </w:pPr>
          </w:p>
        </w:tc>
        <w:tc>
          <w:tcPr>
            <w:tcW w:w="2084" w:type="dxa"/>
            <w:shd w:val="clear" w:color="auto" w:fill="auto"/>
          </w:tcPr>
          <w:p w:rsidR="00A354AB" w:rsidRPr="00577190" w:rsidRDefault="00A354AB" w:rsidP="00577190">
            <w:pPr>
              <w:spacing w:line="360" w:lineRule="auto"/>
              <w:jc w:val="center"/>
              <w:rPr>
                <w:b/>
              </w:rPr>
            </w:pPr>
            <w:r w:rsidRPr="00577190">
              <w:rPr>
                <w:b/>
              </w:rPr>
              <w:t>Нулевой период</w:t>
            </w:r>
          </w:p>
        </w:tc>
        <w:tc>
          <w:tcPr>
            <w:tcW w:w="2084" w:type="dxa"/>
            <w:shd w:val="clear" w:color="auto" w:fill="auto"/>
          </w:tcPr>
          <w:p w:rsidR="00A354AB" w:rsidRPr="00577190" w:rsidRDefault="00A354AB" w:rsidP="00577190">
            <w:pPr>
              <w:spacing w:line="360" w:lineRule="auto"/>
              <w:jc w:val="center"/>
              <w:rPr>
                <w:b/>
              </w:rPr>
            </w:pPr>
            <w:r w:rsidRPr="00577190">
              <w:rPr>
                <w:b/>
              </w:rPr>
              <w:t>первый</w:t>
            </w:r>
          </w:p>
        </w:tc>
        <w:tc>
          <w:tcPr>
            <w:tcW w:w="2084" w:type="dxa"/>
            <w:shd w:val="clear" w:color="auto" w:fill="auto"/>
          </w:tcPr>
          <w:p w:rsidR="00A354AB" w:rsidRPr="00577190" w:rsidRDefault="00A354AB" w:rsidP="00577190">
            <w:pPr>
              <w:spacing w:line="360" w:lineRule="auto"/>
              <w:jc w:val="center"/>
              <w:rPr>
                <w:b/>
              </w:rPr>
            </w:pPr>
            <w:r w:rsidRPr="00577190">
              <w:rPr>
                <w:b/>
              </w:rPr>
              <w:t>второй</w:t>
            </w:r>
          </w:p>
        </w:tc>
        <w:tc>
          <w:tcPr>
            <w:tcW w:w="2085" w:type="dxa"/>
            <w:shd w:val="clear" w:color="auto" w:fill="auto"/>
          </w:tcPr>
          <w:p w:rsidR="00A354AB" w:rsidRPr="00577190" w:rsidRDefault="00A354AB" w:rsidP="00577190">
            <w:pPr>
              <w:spacing w:line="360" w:lineRule="auto"/>
              <w:jc w:val="center"/>
              <w:rPr>
                <w:b/>
              </w:rPr>
            </w:pPr>
            <w:r w:rsidRPr="00577190">
              <w:rPr>
                <w:b/>
              </w:rPr>
              <w:t>третий</w:t>
            </w:r>
          </w:p>
        </w:tc>
      </w:tr>
      <w:tr w:rsidR="00A354AB" w:rsidRPr="0063458C" w:rsidTr="00577190">
        <w:tc>
          <w:tcPr>
            <w:tcW w:w="2084" w:type="dxa"/>
            <w:shd w:val="clear" w:color="auto" w:fill="auto"/>
          </w:tcPr>
          <w:p w:rsidR="00A354AB" w:rsidRPr="0063458C" w:rsidRDefault="00A354AB" w:rsidP="00577190">
            <w:pPr>
              <w:spacing w:line="360" w:lineRule="auto"/>
              <w:jc w:val="both"/>
            </w:pPr>
            <w:r w:rsidRPr="0063458C">
              <w:t>Традиционный</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5" w:type="dxa"/>
            <w:shd w:val="clear" w:color="auto" w:fill="auto"/>
          </w:tcPr>
          <w:p w:rsidR="00A354AB" w:rsidRPr="0063458C" w:rsidRDefault="00A354AB" w:rsidP="00577190">
            <w:pPr>
              <w:spacing w:line="360" w:lineRule="auto"/>
              <w:jc w:val="center"/>
            </w:pPr>
            <w:r w:rsidRPr="0063458C">
              <w:t>+</w:t>
            </w:r>
          </w:p>
        </w:tc>
      </w:tr>
      <w:tr w:rsidR="00A354AB" w:rsidRPr="0063458C" w:rsidTr="00577190">
        <w:tc>
          <w:tcPr>
            <w:tcW w:w="2084" w:type="dxa"/>
            <w:shd w:val="clear" w:color="auto" w:fill="auto"/>
          </w:tcPr>
          <w:p w:rsidR="00A354AB" w:rsidRPr="0063458C" w:rsidRDefault="00A354AB" w:rsidP="00577190">
            <w:pPr>
              <w:spacing w:line="360" w:lineRule="auto"/>
              <w:jc w:val="both"/>
            </w:pPr>
            <w:r w:rsidRPr="0063458C">
              <w:t xml:space="preserve">Заемный </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5" w:type="dxa"/>
            <w:shd w:val="clear" w:color="auto" w:fill="auto"/>
          </w:tcPr>
          <w:p w:rsidR="00A354AB" w:rsidRPr="0063458C" w:rsidRDefault="00A354AB" w:rsidP="00577190">
            <w:pPr>
              <w:spacing w:line="360" w:lineRule="auto"/>
              <w:jc w:val="center"/>
            </w:pPr>
            <w:r w:rsidRPr="0063458C">
              <w:t>-</w:t>
            </w:r>
          </w:p>
        </w:tc>
      </w:tr>
      <w:tr w:rsidR="00A354AB" w:rsidRPr="0063458C" w:rsidTr="00577190">
        <w:tc>
          <w:tcPr>
            <w:tcW w:w="2084" w:type="dxa"/>
            <w:shd w:val="clear" w:color="auto" w:fill="auto"/>
          </w:tcPr>
          <w:p w:rsidR="00A354AB" w:rsidRPr="0063458C" w:rsidRDefault="00A354AB" w:rsidP="00577190">
            <w:pPr>
              <w:spacing w:line="360" w:lineRule="auto"/>
              <w:jc w:val="both"/>
            </w:pPr>
            <w:r w:rsidRPr="0063458C">
              <w:t>Нетрадиционный-1</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5" w:type="dxa"/>
            <w:shd w:val="clear" w:color="auto" w:fill="auto"/>
          </w:tcPr>
          <w:p w:rsidR="00A354AB" w:rsidRPr="0063458C" w:rsidRDefault="00A354AB" w:rsidP="00577190">
            <w:pPr>
              <w:spacing w:line="360" w:lineRule="auto"/>
              <w:jc w:val="center"/>
            </w:pPr>
            <w:r w:rsidRPr="0063458C">
              <w:t>-</w:t>
            </w:r>
          </w:p>
        </w:tc>
      </w:tr>
      <w:tr w:rsidR="00A354AB" w:rsidRPr="0063458C" w:rsidTr="00577190">
        <w:tc>
          <w:tcPr>
            <w:tcW w:w="2084" w:type="dxa"/>
            <w:shd w:val="clear" w:color="auto" w:fill="auto"/>
          </w:tcPr>
          <w:p w:rsidR="00A354AB" w:rsidRPr="0063458C" w:rsidRDefault="00A354AB" w:rsidP="00577190">
            <w:pPr>
              <w:spacing w:line="360" w:lineRule="auto"/>
              <w:jc w:val="both"/>
            </w:pPr>
            <w:r w:rsidRPr="0063458C">
              <w:t>Нетрадиционный-2</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4" w:type="dxa"/>
            <w:shd w:val="clear" w:color="auto" w:fill="auto"/>
          </w:tcPr>
          <w:p w:rsidR="00A354AB" w:rsidRPr="0063458C" w:rsidRDefault="00A354AB" w:rsidP="00577190">
            <w:pPr>
              <w:spacing w:line="360" w:lineRule="auto"/>
              <w:jc w:val="center"/>
            </w:pPr>
            <w:r w:rsidRPr="0063458C">
              <w:t>-</w:t>
            </w:r>
          </w:p>
        </w:tc>
        <w:tc>
          <w:tcPr>
            <w:tcW w:w="2085" w:type="dxa"/>
            <w:shd w:val="clear" w:color="auto" w:fill="auto"/>
          </w:tcPr>
          <w:p w:rsidR="00A354AB" w:rsidRPr="0063458C" w:rsidRDefault="00A354AB" w:rsidP="00577190">
            <w:pPr>
              <w:spacing w:line="360" w:lineRule="auto"/>
              <w:jc w:val="center"/>
            </w:pPr>
            <w:r w:rsidRPr="0063458C">
              <w:t>+</w:t>
            </w:r>
          </w:p>
        </w:tc>
      </w:tr>
    </w:tbl>
    <w:p w:rsidR="00A354AB" w:rsidRPr="0063458C" w:rsidRDefault="00A354AB" w:rsidP="0063458C">
      <w:pPr>
        <w:spacing w:line="360" w:lineRule="auto"/>
        <w:jc w:val="both"/>
      </w:pPr>
    </w:p>
    <w:p w:rsidR="00A354AB" w:rsidRPr="0063458C" w:rsidRDefault="00A354AB" w:rsidP="0063458C">
      <w:pPr>
        <w:spacing w:line="360" w:lineRule="auto"/>
        <w:jc w:val="both"/>
        <w:rPr>
          <w:i/>
        </w:rPr>
      </w:pPr>
      <w:r w:rsidRPr="0063458C">
        <w:t>Денежные потоки и их структура</w:t>
      </w:r>
      <w:r w:rsidRPr="0063458C">
        <w:rPr>
          <w:b/>
        </w:rPr>
        <w:t xml:space="preserve"> </w:t>
      </w:r>
      <w:r w:rsidRPr="0063458C">
        <w:t xml:space="preserve">(косвенный метод). </w:t>
      </w:r>
      <w:r w:rsidRPr="0063458C">
        <w:rPr>
          <w:i/>
        </w:rPr>
        <w:t>.</w:t>
      </w:r>
    </w:p>
    <w:p w:rsidR="00A354AB" w:rsidRPr="0063458C" w:rsidRDefault="00A354AB" w:rsidP="0063458C">
      <w:pPr>
        <w:spacing w:line="360" w:lineRule="auto"/>
        <w:jc w:val="both"/>
      </w:pPr>
      <w:r w:rsidRPr="0063458C">
        <w:t>Пример расчета денежных потоков.</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rPr>
        <w:t>3. ПРАВИЛА ОЦЕНКИ ИНВЕСТИЦИЙ</w:t>
      </w:r>
    </w:p>
    <w:p w:rsidR="00A354AB" w:rsidRPr="0063458C" w:rsidRDefault="00A354AB" w:rsidP="0063458C">
      <w:pPr>
        <w:spacing w:line="360" w:lineRule="auto"/>
        <w:ind w:firstLine="567"/>
        <w:jc w:val="both"/>
        <w:rPr>
          <w:i/>
          <w:u w:val="single"/>
        </w:rPr>
      </w:pPr>
      <w:r w:rsidRPr="0063458C">
        <w:rPr>
          <w:i/>
          <w:u w:val="single"/>
        </w:rPr>
        <w:t xml:space="preserve">NPV. Чистая приведенная стоимость. </w:t>
      </w:r>
    </w:p>
    <w:p w:rsidR="00A354AB" w:rsidRPr="0063458C" w:rsidRDefault="00A354AB" w:rsidP="0063458C">
      <w:pPr>
        <w:spacing w:line="360" w:lineRule="auto"/>
        <w:ind w:firstLine="567"/>
        <w:jc w:val="both"/>
      </w:pPr>
      <w:r w:rsidRPr="0063458C">
        <w:rPr>
          <w:i/>
        </w:rPr>
        <w:t>Это текущая стоимость прибыли</w:t>
      </w:r>
      <w:r w:rsidRPr="0063458C">
        <w:t>, которую получит компания, если хозяйственная деятельность через некоторое время оправдает ожидания.</w:t>
      </w:r>
    </w:p>
    <w:p w:rsidR="00A354AB" w:rsidRPr="0063458C" w:rsidRDefault="00A354AB" w:rsidP="0063458C">
      <w:pPr>
        <w:spacing w:line="360" w:lineRule="auto"/>
        <w:ind w:firstLine="567"/>
        <w:jc w:val="both"/>
      </w:pPr>
      <w:r w:rsidRPr="0063458C">
        <w:rPr>
          <w:i/>
        </w:rPr>
        <w:t>Это размер допустимой ошибки</w:t>
      </w:r>
      <w:r w:rsidRPr="0063458C">
        <w:t>. Это сумма, которую компания может позволить себе заплатить сверх первоначальной стоимости проекта. Полезно знать.</w:t>
      </w:r>
    </w:p>
    <w:p w:rsidR="00A354AB" w:rsidRPr="0063458C" w:rsidRDefault="00A354AB" w:rsidP="0063458C">
      <w:pPr>
        <w:spacing w:line="360" w:lineRule="auto"/>
        <w:ind w:firstLine="567"/>
        <w:jc w:val="both"/>
      </w:pPr>
      <w:r w:rsidRPr="0063458C">
        <w:rPr>
          <w:i/>
        </w:rPr>
        <w:t>Это свидетельство увеличения капитала</w:t>
      </w:r>
      <w:r w:rsidRPr="0063458C">
        <w:t>.</w:t>
      </w:r>
    </w:p>
    <w:p w:rsidR="00A354AB" w:rsidRPr="0063458C" w:rsidRDefault="00A354AB" w:rsidP="0063458C">
      <w:pPr>
        <w:spacing w:line="360" w:lineRule="auto"/>
        <w:ind w:firstLine="567"/>
        <w:jc w:val="both"/>
      </w:pPr>
      <w:r w:rsidRPr="0063458C">
        <w:t xml:space="preserve">Правило применения NPV – если больше нуля, проект принимается, если меньше – отклоняется. </w:t>
      </w:r>
    </w:p>
    <w:p w:rsidR="00A354AB" w:rsidRPr="0063458C" w:rsidRDefault="00A354AB" w:rsidP="0063458C">
      <w:pPr>
        <w:spacing w:line="360" w:lineRule="auto"/>
        <w:ind w:firstLine="567"/>
        <w:jc w:val="both"/>
      </w:pPr>
      <w:r w:rsidRPr="0063458C">
        <w:rPr>
          <w:i/>
        </w:rPr>
        <w:t xml:space="preserve">Задача на поиск ставки дисконтирования. </w:t>
      </w:r>
      <w:r w:rsidRPr="0063458C">
        <w:t>Пять лет назад некто обзавелся небольшим капиталом – 5 тыс. ед., положил его под подушку и благополучно о нем забыл. Но вот сейчас вспомнил. За эти годы инфляция составила 15, 14, 13, 12 и 11 процентов годовых, соответственно. Какова ставка дисконтирования?</w:t>
      </w:r>
    </w:p>
    <w:p w:rsidR="00A354AB" w:rsidRPr="0063458C" w:rsidRDefault="00A354AB" w:rsidP="0063458C">
      <w:pPr>
        <w:spacing w:line="360" w:lineRule="auto"/>
        <w:ind w:firstLine="567"/>
        <w:jc w:val="both"/>
        <w:rPr>
          <w:i/>
          <w:u w:val="single"/>
        </w:rPr>
      </w:pPr>
      <w:r w:rsidRPr="0063458C">
        <w:rPr>
          <w:i/>
          <w:u w:val="single"/>
        </w:rPr>
        <w:t>Период окупаемости</w:t>
      </w:r>
    </w:p>
    <w:p w:rsidR="00A354AB" w:rsidRPr="0063458C" w:rsidRDefault="00A354AB" w:rsidP="0063458C">
      <w:pPr>
        <w:spacing w:line="360" w:lineRule="auto"/>
        <w:ind w:firstLine="567"/>
        <w:jc w:val="both"/>
      </w:pPr>
      <w:r w:rsidRPr="0063458C">
        <w:t>Это период, который требуется для возмещения инвестиций. Все расчеты в терминах приведенной стоимости, конечно.</w:t>
      </w:r>
    </w:p>
    <w:p w:rsidR="00A354AB" w:rsidRPr="0063458C" w:rsidRDefault="00A354AB" w:rsidP="0063458C">
      <w:pPr>
        <w:spacing w:line="360" w:lineRule="auto"/>
        <w:ind w:firstLine="567"/>
        <w:jc w:val="both"/>
        <w:rPr>
          <w:i/>
          <w:u w:val="single"/>
        </w:rPr>
      </w:pPr>
      <w:r w:rsidRPr="0063458C">
        <w:rPr>
          <w:i/>
          <w:u w:val="single"/>
        </w:rPr>
        <w:t>Индекс рентабельности</w:t>
      </w:r>
    </w:p>
    <w:p w:rsidR="00A354AB" w:rsidRPr="0063458C" w:rsidRDefault="00A354AB" w:rsidP="0063458C">
      <w:pPr>
        <w:spacing w:line="360" w:lineRule="auto"/>
        <w:ind w:firstLine="567"/>
        <w:jc w:val="both"/>
      </w:pPr>
      <w:r w:rsidRPr="0063458C">
        <w:t xml:space="preserve">Отношение чистой приведенной стоимости поступлений от инвестиционного проекта к чистой приведенной стоимости расходов по осуществлению этого проекта. </w:t>
      </w:r>
    </w:p>
    <w:p w:rsidR="00A354AB" w:rsidRPr="0063458C" w:rsidRDefault="00A354AB" w:rsidP="0063458C">
      <w:pPr>
        <w:spacing w:line="360" w:lineRule="auto"/>
        <w:ind w:firstLine="567"/>
        <w:jc w:val="both"/>
        <w:rPr>
          <w:i/>
          <w:u w:val="single"/>
        </w:rPr>
      </w:pPr>
      <w:r w:rsidRPr="0063458C">
        <w:rPr>
          <w:i/>
          <w:u w:val="single"/>
        </w:rPr>
        <w:t>IRR. Внутренняя норма доходности.</w:t>
      </w:r>
    </w:p>
    <w:p w:rsidR="00A354AB" w:rsidRPr="0063458C" w:rsidRDefault="00A354AB" w:rsidP="0063458C">
      <w:pPr>
        <w:spacing w:line="360" w:lineRule="auto"/>
        <w:ind w:firstLine="567"/>
        <w:jc w:val="both"/>
      </w:pPr>
      <w:r w:rsidRPr="0063458C">
        <w:t>Это ставка дисконтирования, при которой NPV инвестиций равна нулю.</w:t>
      </w:r>
    </w:p>
    <w:p w:rsidR="00A354AB" w:rsidRPr="0063458C" w:rsidRDefault="00A354AB" w:rsidP="0063458C">
      <w:pPr>
        <w:spacing w:line="360" w:lineRule="auto"/>
        <w:ind w:firstLine="567"/>
        <w:jc w:val="both"/>
      </w:pPr>
      <w:r w:rsidRPr="0063458C">
        <w:t>Это максимальная стоимость инвестиций, при которой проект все еще может быть реализован.</w:t>
      </w:r>
    </w:p>
    <w:p w:rsidR="00A354AB" w:rsidRPr="0063458C" w:rsidRDefault="00A354AB" w:rsidP="0063458C">
      <w:pPr>
        <w:spacing w:line="360" w:lineRule="auto"/>
        <w:ind w:firstLine="567"/>
        <w:jc w:val="both"/>
      </w:pPr>
      <w:r w:rsidRPr="0063458C">
        <w:t>Разница между IRR и требуемой доходностью – запас прочности, позволяющий сопоставить доходность инвестиций и риск.</w:t>
      </w:r>
    </w:p>
    <w:p w:rsidR="00A354AB" w:rsidRPr="0063458C" w:rsidRDefault="00A354AB" w:rsidP="0063458C">
      <w:pPr>
        <w:spacing w:line="360" w:lineRule="auto"/>
        <w:ind w:firstLine="567"/>
        <w:jc w:val="both"/>
        <w:rPr>
          <w:i/>
        </w:rPr>
      </w:pPr>
      <w:r w:rsidRPr="0063458C">
        <w:rPr>
          <w:i/>
        </w:rPr>
        <w:t>Множественность ставки IRR.</w:t>
      </w:r>
    </w:p>
    <w:p w:rsidR="00A354AB" w:rsidRPr="0063458C" w:rsidRDefault="00A354AB" w:rsidP="0063458C">
      <w:pPr>
        <w:spacing w:line="360" w:lineRule="auto"/>
        <w:ind w:firstLine="567"/>
        <w:jc w:val="both"/>
      </w:pPr>
      <w:r w:rsidRPr="0063458C">
        <w:t>Правило знака Декарта: «максимальное число IRR равно числу раз, которое денежные потоки изменяют знак от положительных к отрицательным или наоборот».</w:t>
      </w:r>
    </w:p>
    <w:p w:rsidR="00A354AB" w:rsidRPr="0063458C" w:rsidRDefault="00A354AB" w:rsidP="0063458C">
      <w:pPr>
        <w:spacing w:line="360" w:lineRule="auto"/>
        <w:ind w:firstLine="567"/>
        <w:jc w:val="both"/>
      </w:pPr>
      <w:r w:rsidRPr="0063458C">
        <w:t>При множественности IRR использовать ее для анализа нецелесообразно. Но можно избежать множественности, если произвести пересчет.</w:t>
      </w:r>
    </w:p>
    <w:p w:rsidR="00A354AB" w:rsidRPr="0063458C" w:rsidRDefault="00A354AB" w:rsidP="0063458C">
      <w:pPr>
        <w:spacing w:line="360" w:lineRule="auto"/>
        <w:ind w:firstLine="567"/>
        <w:jc w:val="both"/>
      </w:pPr>
      <w:r w:rsidRPr="0063458C">
        <w:t>Разновидности IRR. Можно выявить четыре разных варианта поведения IRR.</w:t>
      </w:r>
    </w:p>
    <w:p w:rsidR="00A354AB" w:rsidRPr="0063458C" w:rsidRDefault="00A354AB" w:rsidP="0063458C">
      <w:pPr>
        <w:spacing w:line="360" w:lineRule="auto"/>
        <w:ind w:firstLine="567"/>
        <w:jc w:val="both"/>
      </w:pPr>
      <w:r w:rsidRPr="0063458C">
        <w:t>(Линии на графиках могут быть и прямыми).</w:t>
      </w:r>
    </w:p>
    <w:p w:rsidR="00A354AB" w:rsidRPr="0063458C" w:rsidRDefault="00A354AB" w:rsidP="0063458C">
      <w:pPr>
        <w:spacing w:line="360" w:lineRule="auto"/>
        <w:ind w:firstLine="567"/>
        <w:jc w:val="both"/>
      </w:pPr>
    </w:p>
    <w:p w:rsidR="00A354AB" w:rsidRPr="0063458C" w:rsidRDefault="00A354AB" w:rsidP="0063458C">
      <w:pPr>
        <w:spacing w:line="360" w:lineRule="auto"/>
        <w:jc w:val="both"/>
        <w:rPr>
          <w:b/>
        </w:rPr>
      </w:pPr>
      <w:r w:rsidRPr="0063458C">
        <w:rPr>
          <w:b/>
        </w:rPr>
        <w:t>Традиционный денежный поток</w:t>
      </w:r>
    </w:p>
    <w:p w:rsidR="00A354AB" w:rsidRPr="0063458C" w:rsidRDefault="00A354AB" w:rsidP="0063458C">
      <w:pPr>
        <w:spacing w:line="360" w:lineRule="auto"/>
        <w:jc w:val="both"/>
      </w:pPr>
      <w:r w:rsidRPr="0063458C">
        <w:t>(NPV сокращается с ростом r)</w:t>
      </w:r>
    </w:p>
    <w:p w:rsidR="00A354AB" w:rsidRPr="0063458C" w:rsidRDefault="00A354AB" w:rsidP="0063458C">
      <w:pPr>
        <w:spacing w:line="360" w:lineRule="auto"/>
        <w:jc w:val="both"/>
      </w:pPr>
      <w:r w:rsidRPr="0063458C">
        <w:t>Рисунок 7</w:t>
      </w:r>
    </w:p>
    <w:p w:rsidR="00A354AB" w:rsidRPr="0063458C" w:rsidRDefault="00A354AB" w:rsidP="0063458C">
      <w:pPr>
        <w:spacing w:line="360" w:lineRule="auto"/>
        <w:jc w:val="both"/>
      </w:pPr>
      <w:r w:rsidRPr="0063458C">
        <w:rPr>
          <w:b/>
          <w:noProof/>
        </w:rPr>
        <w:pict>
          <v:group id="_x0000_s1107" editas="canvas" style="position:absolute;margin-left:0;margin-top:0;width:459pt;height:171pt;z-index:251658240;mso-position-horizontal-relative:char;mso-position-vertical-relative:line" coordorigin="2276,2937" coordsize="7200,2648">
            <o:lock v:ext="edit" aspectratio="t"/>
            <v:shape id="_x0000_s1108" type="#_x0000_t75" style="position:absolute;left:2276;top:2937;width:7200;height:2648" o:preferrelative="f">
              <v:fill o:detectmouseclick="t"/>
              <v:path o:extrusionok="t" o:connecttype="none"/>
              <o:lock v:ext="edit" text="t"/>
            </v:shape>
            <v:group id="_x0000_s1109" style="position:absolute;left:2558;top:3076;width:2824;height:2272" coordorigin="2558,3076" coordsize="2824,2272">
              <v:line id="_x0000_s1110" style="position:absolute;flip:y" from="2700,3216" to="2700,5027">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1" type="#_x0000_t19" style="position:absolute;left:2834;top:3634;width:1693;height:1714;rotation:11590736fd" coordsize="21600,18979" adj="-4029301,,,18979" path="wr-21600,-2621,21600,40579,10313,,21600,18979nfewr-21600,-2621,21600,40579,10313,,21600,18979l,18979nsxe">
                <v:path o:connectlocs="10313,0;21600,18979;0,18979"/>
              </v:shape>
              <v:shape id="_x0000_s1112" type="#_x0000_t202" style="position:absolute;left:2841;top:3076;width:706;height:279" stroked="f">
                <v:textbox>
                  <w:txbxContent>
                    <w:p w:rsidR="00AE592D" w:rsidRPr="007D6DED" w:rsidRDefault="00AE592D" w:rsidP="00A354AB">
                      <w:pPr>
                        <w:rPr>
                          <w:sz w:val="20"/>
                          <w:szCs w:val="20"/>
                        </w:rPr>
                      </w:pPr>
                      <w:r>
                        <w:rPr>
                          <w:sz w:val="20"/>
                          <w:szCs w:val="20"/>
                        </w:rPr>
                        <w:t>NPV</w:t>
                      </w:r>
                    </w:p>
                  </w:txbxContent>
                </v:textbox>
              </v:shape>
              <v:shape id="_x0000_s1113" type="#_x0000_t202" style="position:absolute;left:4817;top:4888;width:565;height:278" stroked="f">
                <v:textbox>
                  <w:txbxContent>
                    <w:p w:rsidR="00AE592D" w:rsidRPr="007D6DED" w:rsidRDefault="00AE592D" w:rsidP="00A354AB">
                      <w:pPr>
                        <w:rPr>
                          <w:sz w:val="20"/>
                          <w:szCs w:val="20"/>
                        </w:rPr>
                      </w:pPr>
                      <w:r>
                        <w:rPr>
                          <w:sz w:val="20"/>
                          <w:szCs w:val="20"/>
                        </w:rPr>
                        <w:t>r</w:t>
                      </w:r>
                    </w:p>
                  </w:txbxContent>
                </v:textbox>
              </v:shape>
              <v:shape id="_x0000_s1114" type="#_x0000_t202" style="position:absolute;left:3264;top:4609;width:566;height:278" stroked="f">
                <v:textbox>
                  <w:txbxContent>
                    <w:p w:rsidR="00AE592D" w:rsidRPr="007D6DED" w:rsidRDefault="00AE592D" w:rsidP="00A354AB">
                      <w:pPr>
                        <w:rPr>
                          <w:sz w:val="20"/>
                          <w:szCs w:val="20"/>
                        </w:rPr>
                      </w:pPr>
                      <w:r>
                        <w:rPr>
                          <w:sz w:val="20"/>
                          <w:szCs w:val="20"/>
                        </w:rPr>
                        <w:t>IRR</w:t>
                      </w:r>
                    </w:p>
                  </w:txbxContent>
                </v:textbox>
              </v:shape>
              <v:line id="_x0000_s1115" style="position:absolute" from="2558,4888" to="4958,4889">
                <v:stroke endarrow="block"/>
              </v:line>
            </v:group>
          </v:group>
        </w:pict>
      </w:r>
      <w:r w:rsidRPr="0063458C">
        <w:pict>
          <v:shape id="_x0000_i1077" type="#_x0000_t75" style="width:459pt;height:171pt">
            <v:imagedata croptop="-65520f" cropbottom="65520f"/>
          </v:shape>
        </w:pict>
      </w:r>
    </w:p>
    <w:p w:rsidR="00A354AB" w:rsidRPr="0063458C" w:rsidRDefault="00A354AB" w:rsidP="0063458C">
      <w:pPr>
        <w:spacing w:line="360" w:lineRule="auto"/>
        <w:jc w:val="both"/>
      </w:pPr>
    </w:p>
    <w:p w:rsidR="00A354AB" w:rsidRPr="0063458C" w:rsidRDefault="00A354AB" w:rsidP="0063458C">
      <w:pPr>
        <w:spacing w:line="360" w:lineRule="auto"/>
        <w:jc w:val="both"/>
        <w:rPr>
          <w:b/>
        </w:rPr>
      </w:pPr>
      <w:r w:rsidRPr="0063458C">
        <w:rPr>
          <w:b/>
        </w:rPr>
        <w:t>Денежный поток заемного типа</w:t>
      </w:r>
    </w:p>
    <w:p w:rsidR="00A354AB" w:rsidRPr="0063458C" w:rsidRDefault="00A354AB" w:rsidP="0063458C">
      <w:pPr>
        <w:spacing w:line="360" w:lineRule="auto"/>
        <w:jc w:val="both"/>
      </w:pPr>
      <w:r w:rsidRPr="0063458C">
        <w:t>(NPV растет с ростом r)</w:t>
      </w:r>
    </w:p>
    <w:p w:rsidR="00A354AB" w:rsidRPr="0063458C" w:rsidRDefault="00A354AB" w:rsidP="0063458C">
      <w:pPr>
        <w:spacing w:line="360" w:lineRule="auto"/>
        <w:jc w:val="both"/>
      </w:pPr>
      <w:r w:rsidRPr="0063458C">
        <w:t>Рисунок 8</w:t>
      </w:r>
    </w:p>
    <w:p w:rsidR="00A354AB" w:rsidRPr="0063458C" w:rsidRDefault="00A354AB" w:rsidP="0063458C">
      <w:pPr>
        <w:spacing w:line="360" w:lineRule="auto"/>
        <w:jc w:val="both"/>
      </w:pPr>
      <w:r w:rsidRPr="0063458C">
        <w:rPr>
          <w:noProof/>
        </w:rPr>
        <w:pict>
          <v:group id="_x0000_s1116" editas="canvas" style="position:absolute;margin-left:0;margin-top:0;width:459pt;height:117pt;z-index:251659264;mso-position-horizontal-relative:char;mso-position-vertical-relative:line" coordorigin="2276,8484" coordsize="7200,1812">
            <o:lock v:ext="edit" aspectratio="t"/>
            <v:shape id="_x0000_s1117" type="#_x0000_t75" style="position:absolute;left:2276;top:8484;width:7200;height:1812" o:preferrelative="f">
              <v:fill o:detectmouseclick="t"/>
              <v:path o:extrusionok="t" o:connecttype="none"/>
              <o:lock v:ext="edit" text="t"/>
            </v:shape>
            <v:group id="_x0000_s1118" style="position:absolute;left:2558;top:8623;width:2683;height:1533" coordorigin="2558,8623" coordsize="2683,1533">
              <v:shape id="_x0000_s1119" type="#_x0000_t202" style="position:absolute;left:2700;top:8623;width:706;height:281" stroked="f">
                <v:textbox>
                  <w:txbxContent>
                    <w:p w:rsidR="00AE592D" w:rsidRPr="00C16588" w:rsidRDefault="00AE592D" w:rsidP="00A354AB">
                      <w:pPr>
                        <w:rPr>
                          <w:sz w:val="20"/>
                          <w:szCs w:val="20"/>
                        </w:rPr>
                      </w:pPr>
                      <w:r>
                        <w:rPr>
                          <w:sz w:val="20"/>
                          <w:szCs w:val="20"/>
                        </w:rPr>
                        <w:t>NPV</w:t>
                      </w:r>
                    </w:p>
                  </w:txbxContent>
                </v:textbox>
              </v:shape>
              <v:shape id="_x0000_s1120" type="#_x0000_t202" style="position:absolute;left:3547;top:9041;width:707;height:280" stroked="f">
                <v:textbox>
                  <w:txbxContent>
                    <w:p w:rsidR="00AE592D" w:rsidRPr="00C16588" w:rsidRDefault="00AE592D" w:rsidP="00A354AB">
                      <w:pPr>
                        <w:rPr>
                          <w:sz w:val="20"/>
                          <w:szCs w:val="20"/>
                        </w:rPr>
                      </w:pPr>
                      <w:r>
                        <w:rPr>
                          <w:sz w:val="20"/>
                          <w:szCs w:val="20"/>
                        </w:rPr>
                        <w:t>IRR</w:t>
                      </w:r>
                    </w:p>
                  </w:txbxContent>
                </v:textbox>
              </v:shape>
              <v:shape id="_x0000_s1121" type="#_x0000_t202" style="position:absolute;left:4676;top:9041;width:565;height:281" stroked="f">
                <v:textbox>
                  <w:txbxContent>
                    <w:p w:rsidR="00AE592D" w:rsidRPr="00C16588" w:rsidRDefault="00AE592D" w:rsidP="00A354AB">
                      <w:pPr>
                        <w:rPr>
                          <w:sz w:val="20"/>
                          <w:szCs w:val="20"/>
                        </w:rPr>
                      </w:pPr>
                      <w:r>
                        <w:rPr>
                          <w:sz w:val="20"/>
                          <w:szCs w:val="20"/>
                        </w:rPr>
                        <w:t>r</w:t>
                      </w:r>
                    </w:p>
                  </w:txbxContent>
                </v:textbox>
              </v:shape>
              <v:line id="_x0000_s1122" style="position:absolute" from="2558,9041" to="4958,9042">
                <v:stroke endarrow="block"/>
              </v:line>
              <v:shape id="_x0000_s1123" type="#_x0000_t19" style="position:absolute;left:2841;top:8902;width:1662;height:1245;rotation:-180;flip:y" coordsize="21210,21438" adj="-5438320,-714550,,21438" path="wr-21600,-162,21600,43038,2639,,21210,17352nfewr-21600,-162,21600,43038,2639,,21210,17352l,21438nsxe">
                <v:path o:connectlocs="2639,0;21210,17352;0,21438"/>
              </v:shape>
              <v:line id="_x0000_s1124" style="position:absolute;flip:y" from="2700,8763" to="2701,10156">
                <v:stroke endarrow="block"/>
              </v:line>
            </v:group>
          </v:group>
        </w:pict>
      </w:r>
      <w:r w:rsidRPr="0063458C">
        <w:pict>
          <v:shape id="_x0000_i1078" type="#_x0000_t75" style="width:459pt;height:117pt">
            <v:imagedata croptop="-65520f" cropbottom="65520f"/>
          </v:shape>
        </w:pict>
      </w:r>
    </w:p>
    <w:p w:rsidR="00A354AB" w:rsidRPr="0063458C" w:rsidRDefault="00A354AB" w:rsidP="0063458C">
      <w:pPr>
        <w:spacing w:line="360" w:lineRule="auto"/>
        <w:jc w:val="both"/>
      </w:pPr>
    </w:p>
    <w:p w:rsidR="00A354AB" w:rsidRPr="0063458C" w:rsidRDefault="00A354AB" w:rsidP="0063458C">
      <w:pPr>
        <w:spacing w:line="360" w:lineRule="auto"/>
        <w:jc w:val="both"/>
        <w:rPr>
          <w:b/>
        </w:rPr>
      </w:pPr>
      <w:r w:rsidRPr="0063458C">
        <w:rPr>
          <w:b/>
        </w:rPr>
        <w:t>Нетрадиционный денежный поток</w:t>
      </w:r>
    </w:p>
    <w:p w:rsidR="00A354AB" w:rsidRPr="0063458C" w:rsidRDefault="00A354AB" w:rsidP="0063458C">
      <w:pPr>
        <w:spacing w:line="360" w:lineRule="auto"/>
        <w:jc w:val="both"/>
      </w:pPr>
      <w:r w:rsidRPr="0063458C">
        <w:t>(«Х» – точка перелома. Соответствует количеству раз смены знака денежных потоков)</w:t>
      </w:r>
    </w:p>
    <w:p w:rsidR="00A354AB" w:rsidRPr="0063458C" w:rsidRDefault="00A354AB" w:rsidP="0063458C">
      <w:pPr>
        <w:spacing w:line="360" w:lineRule="auto"/>
        <w:jc w:val="both"/>
      </w:pPr>
      <w:r w:rsidRPr="0063458C">
        <w:t>Рисунок 9</w:t>
      </w:r>
    </w:p>
    <w:p w:rsidR="00A354AB" w:rsidRPr="0063458C" w:rsidRDefault="00A354AB" w:rsidP="0063458C">
      <w:pPr>
        <w:spacing w:line="360" w:lineRule="auto"/>
        <w:jc w:val="both"/>
      </w:pPr>
      <w:r w:rsidRPr="0063458C">
        <w:rPr>
          <w:noProof/>
        </w:rPr>
        <w:pict>
          <v:group id="_x0000_s1125" editas="canvas" style="position:absolute;margin-left:0;margin-top:0;width:459pt;height:153pt;z-index:251660288;mso-position-horizontal-relative:char;mso-position-vertical-relative:line" coordorigin="2276,12307" coordsize="7200,2369">
            <o:lock v:ext="edit" aspectratio="t"/>
            <v:shape id="_x0000_s1126" type="#_x0000_t75" style="position:absolute;left:2276;top:12307;width:7200;height:2369" o:preferrelative="f">
              <v:fill o:detectmouseclick="t"/>
              <v:path o:extrusionok="t" o:connecttype="none"/>
              <o:lock v:ext="edit" text="t"/>
            </v:shape>
            <v:group id="_x0000_s1127" style="position:absolute;left:2558;top:12446;width:4233;height:2021" coordorigin="2558,12446" coordsize="4233,2021">
              <v:group id="_x0000_s1128" style="position:absolute;left:2558;top:12446;width:4233;height:2021" coordorigin="2558,12446" coordsize="4233,2021">
                <v:shape id="_x0000_s1129" type="#_x0000_t202" style="position:absolute;left:2700;top:12446;width:704;height:278" stroked="f">
                  <v:textbox>
                    <w:txbxContent>
                      <w:p w:rsidR="00AE592D" w:rsidRPr="00941736" w:rsidRDefault="00AE592D" w:rsidP="00A354AB">
                        <w:pPr>
                          <w:rPr>
                            <w:sz w:val="20"/>
                            <w:szCs w:val="20"/>
                          </w:rPr>
                        </w:pPr>
                        <w:r>
                          <w:rPr>
                            <w:sz w:val="20"/>
                            <w:szCs w:val="20"/>
                          </w:rPr>
                          <w:t>NPV</w:t>
                        </w:r>
                      </w:p>
                    </w:txbxContent>
                  </v:textbox>
                </v:shape>
                <v:shape id="_x0000_s1130" type="#_x0000_t202" style="position:absolute;left:6088;top:13143;width:703;height:278" stroked="f">
                  <v:textbox>
                    <w:txbxContent>
                      <w:p w:rsidR="00AE592D" w:rsidRPr="00941736" w:rsidRDefault="00AE592D" w:rsidP="00A354AB">
                        <w:pPr>
                          <w:rPr>
                            <w:sz w:val="20"/>
                            <w:szCs w:val="20"/>
                          </w:rPr>
                        </w:pPr>
                        <w:r>
                          <w:rPr>
                            <w:sz w:val="20"/>
                            <w:szCs w:val="20"/>
                          </w:rPr>
                          <w:t>r</w:t>
                        </w:r>
                      </w:p>
                    </w:txbxContent>
                  </v:textbox>
                </v:shape>
                <v:shape id="_x0000_s1131" type="#_x0000_t202" style="position:absolute;left:3264;top:13143;width:704;height:278" stroked="f">
                  <v:textbox>
                    <w:txbxContent>
                      <w:p w:rsidR="00AE592D" w:rsidRPr="00941736" w:rsidRDefault="00AE592D" w:rsidP="00A354AB">
                        <w:pPr>
                          <w:rPr>
                            <w:sz w:val="20"/>
                            <w:szCs w:val="20"/>
                          </w:rPr>
                        </w:pPr>
                        <w:r>
                          <w:rPr>
                            <w:sz w:val="20"/>
                            <w:szCs w:val="20"/>
                          </w:rPr>
                          <w:t>IRR</w:t>
                        </w:r>
                        <w:r w:rsidRPr="00941736">
                          <w:rPr>
                            <w:sz w:val="20"/>
                            <w:szCs w:val="20"/>
                            <w:vertAlign w:val="subscript"/>
                          </w:rPr>
                          <w:t>1</w:t>
                        </w:r>
                      </w:p>
                    </w:txbxContent>
                  </v:textbox>
                </v:shape>
                <v:shape id="_x0000_s1132" type="#_x0000_t202" style="position:absolute;left:4958;top:13143;width:704;height:278" stroked="f">
                  <v:textbox>
                    <w:txbxContent>
                      <w:p w:rsidR="00AE592D" w:rsidRPr="00941736" w:rsidRDefault="00AE592D" w:rsidP="00A354AB">
                        <w:pPr>
                          <w:rPr>
                            <w:sz w:val="20"/>
                            <w:szCs w:val="20"/>
                          </w:rPr>
                        </w:pPr>
                        <w:r>
                          <w:rPr>
                            <w:sz w:val="20"/>
                            <w:szCs w:val="20"/>
                          </w:rPr>
                          <w:t>IRR</w:t>
                        </w:r>
                        <w:r w:rsidRPr="00941736">
                          <w:rPr>
                            <w:sz w:val="20"/>
                            <w:szCs w:val="20"/>
                            <w:vertAlign w:val="subscript"/>
                          </w:rPr>
                          <w:t>2</w:t>
                        </w:r>
                      </w:p>
                    </w:txbxContent>
                  </v:textbox>
                </v:shape>
                <v:line id="_x0000_s1133" style="position:absolute" from="2558,13143" to="6229,13144">
                  <v:stroke endarrow="block"/>
                </v:line>
                <v:shape id="_x0000_s1134" type="#_x0000_t19" style="position:absolute;left:2965;top:12725;width:2554;height:1742;rotation:11336702fd;flip:y" coordsize="36337,21600" adj="-8828406,-775055,15196" path="wr-6404,,36796,43200,,6250,36337,17173nfewr-6404,,36796,43200,,6250,36337,17173l15196,21600nsxe">
                  <v:path o:connectlocs="0,6250;36337,17173;15196,21600"/>
                </v:shape>
                <v:line id="_x0000_s1135" style="position:absolute;flip:y" from="2700,12446" to="2701,14397">
                  <v:stroke endarrow="block"/>
                </v:lin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6" type="#_x0000_t62" style="position:absolute;left:5382;top:12446;width:423;height:279" adj="-50960,22560">
                <v:stroke dashstyle="1 1"/>
                <v:textbox>
                  <w:txbxContent>
                    <w:p w:rsidR="00AE592D" w:rsidRPr="00BC467A" w:rsidRDefault="00AE592D" w:rsidP="00A354AB">
                      <w:pPr>
                        <w:rPr>
                          <w:sz w:val="20"/>
                          <w:szCs w:val="20"/>
                        </w:rPr>
                      </w:pPr>
                      <w:r w:rsidRPr="00BC467A">
                        <w:rPr>
                          <w:sz w:val="20"/>
                          <w:szCs w:val="20"/>
                        </w:rPr>
                        <w:t>Х</w:t>
                      </w:r>
                    </w:p>
                  </w:txbxContent>
                </v:textbox>
              </v:shape>
            </v:group>
          </v:group>
        </w:pict>
      </w:r>
      <w:r w:rsidRPr="0063458C">
        <w:pict>
          <v:shape id="_x0000_i1079" type="#_x0000_t75" style="width:459pt;height:153pt">
            <v:imagedata croptop="-65520f" cropbottom="65520f"/>
          </v:shape>
        </w:pict>
      </w:r>
    </w:p>
    <w:p w:rsidR="00A354AB" w:rsidRPr="0063458C" w:rsidRDefault="00A354AB" w:rsidP="0063458C">
      <w:pPr>
        <w:spacing w:line="360" w:lineRule="auto"/>
        <w:jc w:val="both"/>
      </w:pPr>
    </w:p>
    <w:p w:rsidR="00A354AB" w:rsidRPr="0063458C" w:rsidRDefault="00A354AB" w:rsidP="0063458C">
      <w:pPr>
        <w:spacing w:line="360" w:lineRule="auto"/>
        <w:jc w:val="both"/>
        <w:rPr>
          <w:b/>
        </w:rPr>
      </w:pPr>
      <w:r w:rsidRPr="0063458C">
        <w:rPr>
          <w:b/>
        </w:rPr>
        <w:t>Два взаимоисключающих инвестиционных проекта «A» и «B».</w:t>
      </w:r>
    </w:p>
    <w:p w:rsidR="00A354AB" w:rsidRPr="0063458C" w:rsidRDefault="00A354AB" w:rsidP="0063458C">
      <w:pPr>
        <w:spacing w:line="360" w:lineRule="auto"/>
        <w:jc w:val="both"/>
      </w:pPr>
      <w:r w:rsidRPr="0063458C">
        <w:t>(традиционный денежный поток)</w:t>
      </w:r>
    </w:p>
    <w:p w:rsidR="00A354AB" w:rsidRPr="0063458C" w:rsidRDefault="00A354AB" w:rsidP="0063458C">
      <w:pPr>
        <w:spacing w:line="360" w:lineRule="auto"/>
        <w:jc w:val="both"/>
      </w:pPr>
      <w:r w:rsidRPr="0063458C">
        <w:t>Рисунок 10</w:t>
      </w:r>
    </w:p>
    <w:p w:rsidR="00A354AB" w:rsidRPr="0063458C" w:rsidRDefault="00A354AB" w:rsidP="0063458C">
      <w:pPr>
        <w:spacing w:line="360" w:lineRule="auto"/>
        <w:jc w:val="both"/>
      </w:pPr>
      <w:r w:rsidRPr="0063458C">
        <w:rPr>
          <w:noProof/>
        </w:rPr>
        <w:pict>
          <v:group id="_x0000_s1137" editas="canvas" style="position:absolute;margin-left:0;margin-top:0;width:459pt;height:171pt;z-index:251661312;mso-position-horizontal-relative:char;mso-position-vertical-relative:line" coordorigin="2276,3525" coordsize="7200,2648">
            <o:lock v:ext="edit" aspectratio="t"/>
            <v:shape id="_x0000_s1138" type="#_x0000_t75" style="position:absolute;left:2276;top:3525;width:7200;height:2648" o:preferrelative="f">
              <v:fill o:detectmouseclick="t"/>
              <v:path o:extrusionok="t" o:connecttype="none"/>
              <o:lock v:ext="edit" text="t"/>
            </v:shape>
            <v:group id="_x0000_s1139" style="position:absolute;left:2558;top:3664;width:3247;height:2230" coordorigin="2558,3664" coordsize="3247,2230">
              <v:shape id="_x0000_s1140" type="#_x0000_t202" style="position:absolute;left:2841;top:4082;width:282;height:280" stroked="f">
                <v:textbox>
                  <w:txbxContent>
                    <w:p w:rsidR="00AE592D" w:rsidRPr="00666061" w:rsidRDefault="00AE592D" w:rsidP="00A354AB">
                      <w:pPr>
                        <w:rPr>
                          <w:b/>
                          <w:sz w:val="16"/>
                          <w:szCs w:val="16"/>
                        </w:rPr>
                      </w:pPr>
                      <w:r w:rsidRPr="00666061">
                        <w:rPr>
                          <w:b/>
                          <w:sz w:val="16"/>
                          <w:szCs w:val="16"/>
                        </w:rPr>
                        <w:t>А</w:t>
                      </w:r>
                    </w:p>
                  </w:txbxContent>
                </v:textbox>
              </v:shape>
              <v:shape id="_x0000_s1141" type="#_x0000_t202" style="position:absolute;left:3123;top:4082;width:283;height:278" stroked="f">
                <v:textbox>
                  <w:txbxContent>
                    <w:p w:rsidR="00AE592D" w:rsidRPr="00666061" w:rsidRDefault="00AE592D" w:rsidP="00A354AB">
                      <w:pPr>
                        <w:rPr>
                          <w:b/>
                          <w:sz w:val="16"/>
                          <w:szCs w:val="16"/>
                        </w:rPr>
                      </w:pPr>
                      <w:r>
                        <w:rPr>
                          <w:b/>
                          <w:sz w:val="16"/>
                          <w:szCs w:val="16"/>
                        </w:rPr>
                        <w:t>В</w:t>
                      </w:r>
                    </w:p>
                  </w:txbxContent>
                </v:textbox>
              </v:shape>
              <v:group id="_x0000_s1142" style="position:absolute;left:2558;top:3664;width:3247;height:2230" coordorigin="2558,3664" coordsize="3247,2230">
                <v:group id="_x0000_s1143" style="position:absolute;left:2558;top:3664;width:3247;height:2230" coordorigin="2558,3664" coordsize="3247,2230">
                  <v:shape id="_x0000_s1144" type="#_x0000_t202" style="position:absolute;left:2700;top:3664;width:706;height:279" stroked="f">
                    <v:textbox>
                      <w:txbxContent>
                        <w:p w:rsidR="00AE592D" w:rsidRPr="00200765" w:rsidRDefault="00AE592D" w:rsidP="00A354AB">
                          <w:pPr>
                            <w:rPr>
                              <w:sz w:val="20"/>
                              <w:szCs w:val="20"/>
                            </w:rPr>
                          </w:pPr>
                          <w:r>
                            <w:rPr>
                              <w:sz w:val="20"/>
                              <w:szCs w:val="20"/>
                            </w:rPr>
                            <w:t>NPV</w:t>
                          </w:r>
                        </w:p>
                      </w:txbxContent>
                    </v:textbox>
                  </v:shape>
                  <v:shape id="_x0000_s1145" type="#_x0000_t202" style="position:absolute;left:5382;top:5197;width:423;height:279" stroked="f">
                    <v:textbox>
                      <w:txbxContent>
                        <w:p w:rsidR="00AE592D" w:rsidRPr="00200765" w:rsidRDefault="00AE592D" w:rsidP="00A354AB">
                          <w:pPr>
                            <w:rPr>
                              <w:sz w:val="20"/>
                              <w:szCs w:val="20"/>
                            </w:rPr>
                          </w:pPr>
                          <w:r>
                            <w:rPr>
                              <w:sz w:val="20"/>
                              <w:szCs w:val="20"/>
                            </w:rPr>
                            <w:t>r</w:t>
                          </w:r>
                        </w:p>
                      </w:txbxContent>
                    </v:textbox>
                  </v:shape>
                  <v:shape id="_x0000_s1146" type="#_x0000_t202" style="position:absolute;left:3970;top:4919;width:704;height:278" stroked="f">
                    <v:textbox>
                      <w:txbxContent>
                        <w:p w:rsidR="00AE592D" w:rsidRPr="00200765" w:rsidRDefault="00AE592D" w:rsidP="00A354AB">
                          <w:pPr>
                            <w:rPr>
                              <w:sz w:val="20"/>
                              <w:szCs w:val="20"/>
                            </w:rPr>
                          </w:pPr>
                          <w:r>
                            <w:rPr>
                              <w:sz w:val="20"/>
                              <w:szCs w:val="20"/>
                            </w:rPr>
                            <w:t>IRR</w:t>
                          </w:r>
                          <w:r w:rsidRPr="00200765">
                            <w:rPr>
                              <w:sz w:val="20"/>
                              <w:szCs w:val="20"/>
                              <w:vertAlign w:val="subscript"/>
                            </w:rPr>
                            <w:t>A</w:t>
                          </w:r>
                        </w:p>
                      </w:txbxContent>
                    </v:textbox>
                  </v:shape>
                  <v:shape id="_x0000_s1147" type="#_x0000_t202" style="position:absolute;left:3264;top:5197;width:705;height:279" stroked="f">
                    <v:textbox>
                      <w:txbxContent>
                        <w:p w:rsidR="00AE592D" w:rsidRPr="00200765" w:rsidRDefault="00AE592D" w:rsidP="00A354AB">
                          <w:pPr>
                            <w:rPr>
                              <w:sz w:val="20"/>
                              <w:szCs w:val="20"/>
                            </w:rPr>
                          </w:pPr>
                          <w:r>
                            <w:rPr>
                              <w:sz w:val="20"/>
                              <w:szCs w:val="20"/>
                            </w:rPr>
                            <w:t>IRR</w:t>
                          </w:r>
                          <w:r w:rsidRPr="00200765">
                            <w:rPr>
                              <w:sz w:val="20"/>
                              <w:szCs w:val="20"/>
                              <w:vertAlign w:val="subscript"/>
                            </w:rPr>
                            <w:t>B</w:t>
                          </w:r>
                        </w:p>
                      </w:txbxContent>
                    </v:textbox>
                  </v:shape>
                  <v:line id="_x0000_s1148" style="position:absolute;flip:y" from="2700,3664" to="2701,5894">
                    <v:stroke endarrow="block"/>
                  </v:line>
                  <v:line id="_x0000_s1149" style="position:absolute" from="2558,5197" to="5523,5198">
                    <v:stroke endarrow="block"/>
                  </v:line>
                  <v:shape id="_x0000_s1150" type="#_x0000_t19" style="position:absolute;left:3428;top:4065;width:2054;height:1708;rotation:10959283fd" coordsize="21600,23082" adj="-4479469,524225,,20076" path="wr-21600,-1524,21600,41676,7969,,21390,23082nfewr-21600,-1524,21600,41676,7969,,21390,23082l,20076nsxe">
                    <v:path o:connectlocs="7969,0;21390,23082;0,20076"/>
                  </v:shape>
                  <v:shape id="_x0000_s1151" type="#_x0000_t19" style="position:absolute;left:3264;top:3804;width:2541;height:1694;rotation:10572497fd" coordsize="21597,18748" adj="-3946742,-58200,,18748" path="wr-21600,-2852,21600,40348,10727,,21597,18413nfewr-21600,-2852,21600,40348,10727,,21597,18413l,18748nsxe">
                    <v:path o:connectlocs="10727,0;21597,18413;0,18748"/>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52" type="#_x0000_t63" style="position:absolute;left:4252;top:4361;width:566;height:418" adj="-30814,26320">
                  <v:stroke dashstyle="1 1"/>
                  <v:textbox>
                    <w:txbxContent>
                      <w:p w:rsidR="00AE592D" w:rsidRPr="00BC467A" w:rsidRDefault="00AE592D" w:rsidP="00A354AB">
                        <w:pPr>
                          <w:rPr>
                            <w:sz w:val="20"/>
                            <w:szCs w:val="20"/>
                          </w:rPr>
                        </w:pPr>
                        <w:r w:rsidRPr="00BC467A">
                          <w:rPr>
                            <w:sz w:val="20"/>
                            <w:szCs w:val="20"/>
                          </w:rPr>
                          <w:t>Х</w:t>
                        </w:r>
                      </w:p>
                    </w:txbxContent>
                  </v:textbox>
                </v:shape>
              </v:group>
            </v:group>
          </v:group>
        </w:pict>
      </w:r>
      <w:r w:rsidRPr="0063458C">
        <w:pict>
          <v:shape id="_x0000_i1080" type="#_x0000_t75" style="width:459pt;height:171pt">
            <v:imagedata croptop="-65520f" cropbottom="65520f"/>
          </v:shape>
        </w:pic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rPr>
          <w:i/>
        </w:rPr>
        <w:t>Обратите внимание</w:t>
      </w:r>
      <w:r w:rsidRPr="0063458C">
        <w:t>, что после точки пересечения выгодность проектов изменяется.</w:t>
      </w:r>
    </w:p>
    <w:p w:rsidR="00A354AB" w:rsidRPr="0063458C" w:rsidRDefault="00A354AB" w:rsidP="0063458C">
      <w:pPr>
        <w:spacing w:line="360" w:lineRule="auto"/>
        <w:ind w:firstLine="567"/>
        <w:jc w:val="both"/>
      </w:pPr>
      <w:r w:rsidRPr="0063458C">
        <w:t>Чтобы найти доходность в точке пересечения надо приравнять NPV двух проектов друг другу.</w:t>
      </w:r>
    </w:p>
    <w:p w:rsidR="00A354AB" w:rsidRPr="0063458C" w:rsidRDefault="00A354AB" w:rsidP="0063458C">
      <w:pPr>
        <w:spacing w:line="360" w:lineRule="auto"/>
        <w:ind w:firstLine="567"/>
        <w:jc w:val="both"/>
      </w:pPr>
      <w:r w:rsidRPr="0063458C">
        <w:t>Если принимается проект «В» вместо «А», то придется привлечь и инвестировать дополнительные (реинвестировать на рынке освободившиеся) ресурсы. Не забываем, что у проектов разные IRR. Следовательно, эффективность проекта «В» определяется эффективностью самого проекта «В» и эффективностью дополнительно привлеченных (реинвестированных) ресурсов.</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rPr>
          <w:b/>
        </w:rPr>
      </w:pPr>
      <w:r w:rsidRPr="0063458C">
        <w:rPr>
          <w:b/>
        </w:rPr>
        <w:t>4. ПРИЛОЖЕНИЕ МЕТОДОЛОГИИ ДИСКОНТИРОВАНИЯ К ТРАДИЦИОННОМУ ЭКОНОМИЧЕСКОМУ АНАЛИЗУ:</w:t>
      </w:r>
    </w:p>
    <w:p w:rsidR="00A354AB" w:rsidRPr="0063458C" w:rsidRDefault="00A354AB" w:rsidP="0063458C">
      <w:pPr>
        <w:numPr>
          <w:ilvl w:val="0"/>
          <w:numId w:val="265"/>
        </w:numPr>
        <w:spacing w:line="360" w:lineRule="auto"/>
        <w:jc w:val="both"/>
        <w:rPr>
          <w:i/>
        </w:rPr>
      </w:pPr>
      <w:r w:rsidRPr="0063458C">
        <w:rPr>
          <w:i/>
        </w:rPr>
        <w:t>В части заемной политики;</w:t>
      </w:r>
    </w:p>
    <w:p w:rsidR="00A354AB" w:rsidRPr="0063458C" w:rsidRDefault="00A354AB" w:rsidP="0063458C">
      <w:pPr>
        <w:numPr>
          <w:ilvl w:val="0"/>
          <w:numId w:val="265"/>
        </w:numPr>
        <w:spacing w:line="360" w:lineRule="auto"/>
        <w:jc w:val="both"/>
        <w:rPr>
          <w:i/>
        </w:rPr>
      </w:pPr>
      <w:r w:rsidRPr="0063458C">
        <w:rPr>
          <w:i/>
        </w:rPr>
        <w:t xml:space="preserve">   в том числе в части управления остатками на счетах.</w:t>
      </w:r>
    </w:p>
    <w:p w:rsidR="00A354AB" w:rsidRPr="0063458C" w:rsidRDefault="00A354AB" w:rsidP="0063458C">
      <w:pPr>
        <w:numPr>
          <w:ilvl w:val="0"/>
          <w:numId w:val="265"/>
        </w:numPr>
        <w:spacing w:line="360" w:lineRule="auto"/>
        <w:jc w:val="both"/>
        <w:rPr>
          <w:i/>
        </w:rPr>
      </w:pPr>
      <w:r w:rsidRPr="0063458C">
        <w:rPr>
          <w:i/>
        </w:rPr>
        <w:t>В части кредитной политики.</w:t>
      </w:r>
    </w:p>
    <w:p w:rsidR="00A354AB" w:rsidRPr="0063458C" w:rsidRDefault="00A354AB" w:rsidP="0063458C">
      <w:pPr>
        <w:numPr>
          <w:ilvl w:val="0"/>
          <w:numId w:val="265"/>
        </w:numPr>
        <w:spacing w:line="360" w:lineRule="auto"/>
        <w:jc w:val="both"/>
        <w:rPr>
          <w:i/>
        </w:rPr>
      </w:pPr>
      <w:r w:rsidRPr="0063458C">
        <w:rPr>
          <w:i/>
        </w:rPr>
        <w:t>В части управления объемом продаж.</w:t>
      </w:r>
    </w:p>
    <w:p w:rsidR="00A354AB" w:rsidRPr="0063458C" w:rsidRDefault="00A354AB" w:rsidP="0063458C">
      <w:pPr>
        <w:numPr>
          <w:ilvl w:val="0"/>
          <w:numId w:val="265"/>
        </w:numPr>
        <w:spacing w:line="360" w:lineRule="auto"/>
        <w:jc w:val="both"/>
        <w:rPr>
          <w:i/>
        </w:rPr>
      </w:pPr>
      <w:r w:rsidRPr="0063458C">
        <w:rPr>
          <w:i/>
        </w:rPr>
        <w:t>В части сопоставление активов с разными сроками службы.</w:t>
      </w:r>
    </w:p>
    <w:p w:rsidR="00A354AB" w:rsidRPr="0063458C" w:rsidRDefault="00A354AB" w:rsidP="0063458C">
      <w:pPr>
        <w:spacing w:line="360" w:lineRule="auto"/>
        <w:jc w:val="both"/>
        <w:rPr>
          <w:b/>
          <w:u w:val="single"/>
        </w:rPr>
      </w:pPr>
      <w:r w:rsidRPr="0063458C">
        <w:rPr>
          <w:b/>
          <w:u w:val="single"/>
        </w:rPr>
        <w:t>В части заемной политики</w:t>
      </w:r>
    </w:p>
    <w:p w:rsidR="00A354AB" w:rsidRPr="0063458C" w:rsidRDefault="00A354AB" w:rsidP="0063458C">
      <w:pPr>
        <w:spacing w:line="360" w:lineRule="auto"/>
        <w:jc w:val="both"/>
      </w:pPr>
      <w:r w:rsidRPr="0063458C">
        <w:rPr>
          <w:i/>
        </w:rPr>
        <w:t>Базовый вопрос.</w:t>
      </w:r>
      <w:r w:rsidRPr="0063458C">
        <w:t xml:space="preserve"> Какая финансовая политика в пределах горизонта планирования лучше? </w:t>
      </w:r>
    </w:p>
    <w:p w:rsidR="00A354AB" w:rsidRPr="0063458C" w:rsidRDefault="00A354AB" w:rsidP="0063458C">
      <w:pPr>
        <w:spacing w:line="360" w:lineRule="auto"/>
        <w:jc w:val="both"/>
      </w:pPr>
      <w:r w:rsidRPr="0063458C">
        <w:t xml:space="preserve">Есть два основных варианта: </w:t>
      </w:r>
    </w:p>
    <w:p w:rsidR="00A354AB" w:rsidRPr="0063458C" w:rsidRDefault="00A354AB" w:rsidP="0063458C">
      <w:pPr>
        <w:numPr>
          <w:ilvl w:val="0"/>
          <w:numId w:val="266"/>
        </w:numPr>
        <w:spacing w:line="360" w:lineRule="auto"/>
        <w:jc w:val="both"/>
      </w:pPr>
      <w:r w:rsidRPr="0063458C">
        <w:rPr>
          <w:b/>
        </w:rPr>
        <w:t xml:space="preserve">Первый. </w:t>
      </w:r>
      <w:r w:rsidRPr="0063458C">
        <w:t>Привлечение долгосрочного финансирования в объеме, перекрывающем все текущие потребности, и направление временно свободных средств на краткосрочное инвестирование в высоколиквидные инструменты.</w:t>
      </w:r>
    </w:p>
    <w:p w:rsidR="00A354AB" w:rsidRPr="0063458C" w:rsidRDefault="00A354AB" w:rsidP="0063458C">
      <w:pPr>
        <w:spacing w:line="360" w:lineRule="auto"/>
        <w:ind w:left="360"/>
        <w:jc w:val="both"/>
      </w:pPr>
    </w:p>
    <w:p w:rsidR="00A354AB" w:rsidRPr="0063458C" w:rsidRDefault="00A354AB" w:rsidP="0063458C">
      <w:pPr>
        <w:spacing w:line="360" w:lineRule="auto"/>
        <w:ind w:left="360"/>
        <w:jc w:val="both"/>
        <w:rPr>
          <w:b/>
        </w:rPr>
      </w:pPr>
      <w:r w:rsidRPr="0063458C">
        <w:rPr>
          <w:b/>
        </w:rPr>
        <w:t>Выбор финансовой политики</w:t>
      </w:r>
    </w:p>
    <w:p w:rsidR="00A354AB" w:rsidRPr="0063458C" w:rsidRDefault="00A354AB" w:rsidP="0063458C">
      <w:pPr>
        <w:spacing w:line="360" w:lineRule="auto"/>
        <w:ind w:left="360"/>
        <w:jc w:val="both"/>
      </w:pPr>
      <w:r w:rsidRPr="0063458C">
        <w:t>Рисунок 11</w:t>
      </w:r>
    </w:p>
    <w:p w:rsidR="00A354AB" w:rsidRPr="0063458C" w:rsidRDefault="00A354AB" w:rsidP="0063458C">
      <w:pPr>
        <w:spacing w:line="360" w:lineRule="auto"/>
        <w:ind w:left="360"/>
        <w:jc w:val="both"/>
      </w:pPr>
      <w:r w:rsidRPr="0063458C">
        <w:rPr>
          <w:noProof/>
        </w:rPr>
        <w:pict>
          <v:group id="_x0000_s1041" editas="canvas" style="position:absolute;margin-left:0;margin-top:0;width:459pt;height:2in;z-index:251655168;mso-position-horizontal-relative:char;mso-position-vertical-relative:line" coordorigin="2276,2907" coordsize="7200,2230">
            <o:lock v:ext="edit" aspectratio="t"/>
            <v:shape id="_x0000_s1042" type="#_x0000_t75" style="position:absolute;left:2276;top:2907;width:7200;height:2230" o:preferrelative="f">
              <v:fill o:detectmouseclick="t"/>
              <v:path o:extrusionok="t" o:connecttype="none"/>
              <o:lock v:ext="edit" text="t"/>
            </v:shape>
            <v:group id="_x0000_s1043" style="position:absolute;left:2558;top:3046;width:5083;height:1951" coordorigin="2558,3046" coordsize="5083,1951">
              <v:group id="_x0000_s1044" style="position:absolute;left:2558;top:3186;width:3530;height:1811" coordorigin="2558,3186" coordsize="3530,1811">
                <v:line id="_x0000_s1045" style="position:absolute;flip:y" from="2700,3604" to="3123,4022"/>
                <v:line id="_x0000_s1046" style="position:absolute" from="3123,3604" to="3405,4161"/>
                <v:line id="_x0000_s1047" style="position:absolute;flip:y" from="3405,3743" to="3547,4161"/>
                <v:line id="_x0000_s1048" style="position:absolute" from="3547,3743" to="3688,4022"/>
                <v:line id="_x0000_s1049" style="position:absolute;flip:y" from="3688,3464" to="3970,4022"/>
                <v:line id="_x0000_s1050" style="position:absolute" from="3970,3464" to="4111,3743"/>
                <v:line id="_x0000_s1051" style="position:absolute;flip:y" from="4111,3604" to="4252,3743"/>
                <v:line id="_x0000_s1052" style="position:absolute" from="4252,3604" to="4535,4022"/>
                <v:line id="_x0000_s1053" style="position:absolute;flip:y" from="4535,3743" to="4676,4022"/>
                <v:line id="_x0000_s1054" style="position:absolute" from="4676,3743" to="4817,3882"/>
                <v:line id="_x0000_s1055" style="position:absolute;flip:y" from="4817,3464" to="5100,3882"/>
                <v:line id="_x0000_s1056" style="position:absolute" from="5100,3464" to="5241,3604"/>
                <v:shape id="_x0000_s1057" type="#_x0000_t202" style="position:absolute;left:5241;top:4719;width:847;height:278" stroked="f">
                  <v:textbox>
                    <w:txbxContent>
                      <w:p w:rsidR="00AE592D" w:rsidRPr="00A56893" w:rsidRDefault="00AE592D" w:rsidP="00A354AB">
                        <w:pPr>
                          <w:rPr>
                            <w:sz w:val="18"/>
                            <w:szCs w:val="18"/>
                          </w:rPr>
                        </w:pPr>
                        <w:r w:rsidRPr="00A56893">
                          <w:rPr>
                            <w:sz w:val="18"/>
                            <w:szCs w:val="18"/>
                          </w:rPr>
                          <w:t>Время</w:t>
                        </w:r>
                      </w:p>
                    </w:txbxContent>
                  </v:textbox>
                </v:shape>
                <v:shape id="_x0000_s1058" type="#_x0000_t202" style="position:absolute;left:2700;top:3186;width:846;height:278" stroked="f">
                  <v:textbox>
                    <w:txbxContent>
                      <w:p w:rsidR="00AE592D" w:rsidRPr="00A56893" w:rsidRDefault="00AE592D" w:rsidP="00A354AB">
                        <w:pPr>
                          <w:rPr>
                            <w:sz w:val="18"/>
                            <w:szCs w:val="18"/>
                          </w:rPr>
                        </w:pPr>
                        <w:r>
                          <w:rPr>
                            <w:sz w:val="18"/>
                            <w:szCs w:val="18"/>
                          </w:rPr>
                          <w:t>Сумма</w:t>
                        </w:r>
                      </w:p>
                    </w:txbxContent>
                  </v:textbox>
                </v:shape>
                <v:line id="_x0000_s1059" style="position:absolute;flip:y" from="2700,3186" to="2700,4858">
                  <v:stroke endarrow="block"/>
                </v:line>
                <v:line id="_x0000_s1060" style="position:absolute" from="2558,4719" to="5523,4719">
                  <v:stroke endarrow="block"/>
                </v:line>
              </v:group>
              <v:shape id="_x0000_s1061" type="#_x0000_t62" style="position:absolute;left:5382;top:3046;width:2118;height:278" adj="-1288,31889" strokeweight="1pt">
                <v:stroke dashstyle="1 1"/>
                <v:textbox>
                  <w:txbxContent>
                    <w:p w:rsidR="00AE592D" w:rsidRPr="00C71A4C" w:rsidRDefault="00AE592D" w:rsidP="00A354AB">
                      <w:pPr>
                        <w:rPr>
                          <w:sz w:val="16"/>
                          <w:szCs w:val="16"/>
                        </w:rPr>
                      </w:pPr>
                      <w:r>
                        <w:rPr>
                          <w:sz w:val="16"/>
                          <w:szCs w:val="16"/>
                        </w:rPr>
                        <w:t>Долгосрочное финансирование</w:t>
                      </w:r>
                    </w:p>
                  </w:txbxContent>
                </v:textbox>
              </v:shape>
              <v:shape id="_x0000_s1062" type="#_x0000_t62" style="position:absolute;left:5523;top:3743;width:2118;height:279" adj="-2680,-9240">
                <v:textbox>
                  <w:txbxContent>
                    <w:p w:rsidR="00AE592D" w:rsidRPr="00C71A4C" w:rsidRDefault="00AE592D" w:rsidP="00A354AB">
                      <w:pPr>
                        <w:rPr>
                          <w:sz w:val="16"/>
                          <w:szCs w:val="16"/>
                        </w:rPr>
                      </w:pPr>
                      <w:r>
                        <w:rPr>
                          <w:sz w:val="16"/>
                          <w:szCs w:val="16"/>
                        </w:rPr>
                        <w:t>Общая потребность в ресурсах</w:t>
                      </w:r>
                    </w:p>
                  </w:txbxContent>
                </v:textbox>
              </v:shape>
              <v:shape id="_x0000_s1063" type="#_x0000_t62" style="position:absolute;left:5100;top:4301;width:2117;height:278" adj="-4666,-54692" strokeweight=".15pt">
                <v:stroke dashstyle="1 1" endcap="round"/>
                <v:textbox>
                  <w:txbxContent>
                    <w:p w:rsidR="00AE592D" w:rsidRPr="00C71A4C" w:rsidRDefault="00AE592D" w:rsidP="00A354AB">
                      <w:pPr>
                        <w:rPr>
                          <w:sz w:val="16"/>
                          <w:szCs w:val="16"/>
                        </w:rPr>
                      </w:pPr>
                      <w:r>
                        <w:rPr>
                          <w:sz w:val="16"/>
                          <w:szCs w:val="16"/>
                        </w:rPr>
                        <w:t>Краткосрочное инвестирование</w:t>
                      </w:r>
                    </w:p>
                  </w:txbxContent>
                </v:textbox>
              </v:shape>
            </v:group>
            <v:line id="_x0000_s1064" style="position:absolute" from="2700,3464" to="5241,3464" strokeweight="2.25pt">
              <v:stroke dashstyle="1 1"/>
            </v:line>
          </v:group>
        </w:pict>
      </w:r>
      <w:r w:rsidRPr="0063458C">
        <w:pict>
          <v:shape id="_x0000_i1081" type="#_x0000_t75" style="width:459pt;height:2in">
            <v:imagedata croptop="-65520f" cropbottom="65520f"/>
          </v:shape>
        </w:pict>
      </w:r>
    </w:p>
    <w:p w:rsidR="00A354AB" w:rsidRPr="0063458C" w:rsidRDefault="00A354AB" w:rsidP="0063458C">
      <w:pPr>
        <w:spacing w:line="360" w:lineRule="auto"/>
        <w:ind w:left="360"/>
        <w:jc w:val="both"/>
      </w:pPr>
    </w:p>
    <w:p w:rsidR="00A354AB" w:rsidRPr="0063458C" w:rsidRDefault="00A354AB" w:rsidP="0063458C">
      <w:pPr>
        <w:spacing w:line="360" w:lineRule="auto"/>
        <w:ind w:left="360"/>
        <w:jc w:val="both"/>
      </w:pPr>
    </w:p>
    <w:p w:rsidR="00A354AB" w:rsidRPr="0063458C" w:rsidRDefault="00A354AB" w:rsidP="0063458C">
      <w:pPr>
        <w:numPr>
          <w:ilvl w:val="0"/>
          <w:numId w:val="266"/>
        </w:numPr>
        <w:spacing w:line="360" w:lineRule="auto"/>
        <w:jc w:val="both"/>
      </w:pPr>
      <w:r w:rsidRPr="0063458C">
        <w:rPr>
          <w:b/>
        </w:rPr>
        <w:t xml:space="preserve">Второй. </w:t>
      </w:r>
      <w:r w:rsidRPr="0063458C">
        <w:t>Привлечение долгосрочного финансирования на минимально необходимом уровне, а дефицит ресурсов до необходимого уровня покрывать за счет привлечения краткосрочных займов.</w:t>
      </w:r>
    </w:p>
    <w:p w:rsidR="00A354AB" w:rsidRPr="0063458C" w:rsidRDefault="00A354AB" w:rsidP="0063458C">
      <w:pPr>
        <w:spacing w:line="360" w:lineRule="auto"/>
        <w:jc w:val="both"/>
      </w:pPr>
    </w:p>
    <w:p w:rsidR="00A354AB" w:rsidRPr="0063458C" w:rsidRDefault="00A354AB" w:rsidP="0063458C">
      <w:pPr>
        <w:spacing w:line="360" w:lineRule="auto"/>
        <w:jc w:val="both"/>
        <w:rPr>
          <w:b/>
        </w:rPr>
      </w:pPr>
      <w:r w:rsidRPr="0063458C">
        <w:rPr>
          <w:b/>
        </w:rPr>
        <w:t>Выбор финансовой политики</w:t>
      </w:r>
    </w:p>
    <w:p w:rsidR="00A354AB" w:rsidRPr="0063458C" w:rsidRDefault="00A354AB" w:rsidP="0063458C">
      <w:pPr>
        <w:spacing w:line="360" w:lineRule="auto"/>
        <w:jc w:val="both"/>
      </w:pPr>
      <w:r w:rsidRPr="0063458C">
        <w:t>Рисунок 12</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rPr>
          <w:noProof/>
        </w:rPr>
        <w:pict>
          <v:group id="_x0000_s1065" editas="canvas" style="position:absolute;margin-left:0;margin-top:0;width:459pt;height:162pt;z-index:251656192;mso-position-horizontal-relative:char;mso-position-vertical-relative:line" coordorigin="2276,7054" coordsize="7200,2508">
            <o:lock v:ext="edit" aspectratio="t"/>
            <v:shape id="_x0000_s1066" type="#_x0000_t75" style="position:absolute;left:2276;top:7054;width:7200;height:2508" o:preferrelative="f">
              <v:fill o:detectmouseclick="t"/>
              <v:path o:extrusionok="t" o:connecttype="none"/>
              <o:lock v:ext="edit" text="t"/>
            </v:shape>
            <v:group id="_x0000_s1067" style="position:absolute;left:2841;top:7193;width:5080;height:2089" coordorigin="2700,7193" coordsize="5080,2089">
              <v:group id="_x0000_s1068" style="position:absolute;left:2700;top:7193;width:5080;height:2089" coordorigin="2558,7193" coordsize="5083,2089">
                <v:group id="_x0000_s1069" style="position:absolute;left:2558;top:7473;width:3530;height:1809" coordorigin="2558,3186" coordsize="3530,1811">
                  <v:line id="_x0000_s1070" style="position:absolute;flip:y" from="2700,3604" to="3123,4022"/>
                  <v:line id="_x0000_s1071" style="position:absolute" from="3123,3604" to="3405,4161"/>
                  <v:line id="_x0000_s1072" style="position:absolute;flip:y" from="3405,3743" to="3547,4161"/>
                  <v:line id="_x0000_s1073" style="position:absolute" from="3547,3743" to="3688,4022"/>
                  <v:line id="_x0000_s1074" style="position:absolute;flip:y" from="3688,3464" to="3970,4022"/>
                  <v:line id="_x0000_s1075" style="position:absolute" from="3970,3464" to="4111,3743"/>
                  <v:line id="_x0000_s1076" style="position:absolute;flip:y" from="4111,3604" to="4252,3743"/>
                  <v:line id="_x0000_s1077" style="position:absolute" from="4252,3604" to="4535,4022"/>
                  <v:line id="_x0000_s1078" style="position:absolute;flip:y" from="4535,3743" to="4676,4022"/>
                  <v:line id="_x0000_s1079" style="position:absolute" from="4676,3743" to="4817,3882"/>
                  <v:line id="_x0000_s1080" style="position:absolute;flip:y" from="4817,3464" to="5100,3882"/>
                  <v:line id="_x0000_s1081" style="position:absolute" from="5100,3464" to="5241,3604"/>
                  <v:shape id="_x0000_s1082" type="#_x0000_t202" style="position:absolute;left:5241;top:4719;width:847;height:278" stroked="f">
                    <v:textbox>
                      <w:txbxContent>
                        <w:p w:rsidR="00AE592D" w:rsidRPr="00A56893" w:rsidRDefault="00AE592D" w:rsidP="00A354AB">
                          <w:pPr>
                            <w:rPr>
                              <w:sz w:val="18"/>
                              <w:szCs w:val="18"/>
                            </w:rPr>
                          </w:pPr>
                          <w:r w:rsidRPr="00A56893">
                            <w:rPr>
                              <w:sz w:val="18"/>
                              <w:szCs w:val="18"/>
                            </w:rPr>
                            <w:t>Время</w:t>
                          </w:r>
                        </w:p>
                      </w:txbxContent>
                    </v:textbox>
                  </v:shape>
                  <v:shape id="_x0000_s1083" type="#_x0000_t202" style="position:absolute;left:2700;top:3186;width:846;height:278" stroked="f">
                    <v:textbox>
                      <w:txbxContent>
                        <w:p w:rsidR="00AE592D" w:rsidRPr="00A56893" w:rsidRDefault="00AE592D" w:rsidP="00A354AB">
                          <w:pPr>
                            <w:rPr>
                              <w:sz w:val="18"/>
                              <w:szCs w:val="18"/>
                            </w:rPr>
                          </w:pPr>
                          <w:r>
                            <w:rPr>
                              <w:sz w:val="18"/>
                              <w:szCs w:val="18"/>
                            </w:rPr>
                            <w:t>Сумма</w:t>
                          </w:r>
                        </w:p>
                      </w:txbxContent>
                    </v:textbox>
                  </v:shape>
                  <v:line id="_x0000_s1084" style="position:absolute;flip:y" from="2700,3186" to="2700,4858">
                    <v:stroke endarrow="block"/>
                  </v:line>
                  <v:line id="_x0000_s1085" style="position:absolute" from="2558,4719" to="5523,4719">
                    <v:stroke endarrow="block"/>
                  </v:line>
                </v:group>
                <v:shape id="_x0000_s1086" type="#_x0000_t62" style="position:absolute;left:5523;top:8587;width:2118;height:278" adj="-3640,-10228" strokeweight="1pt">
                  <v:stroke dashstyle="1 1"/>
                  <v:textbox>
                    <w:txbxContent>
                      <w:p w:rsidR="00AE592D" w:rsidRPr="00C71A4C" w:rsidRDefault="00AE592D" w:rsidP="00A354AB">
                        <w:pPr>
                          <w:rPr>
                            <w:sz w:val="16"/>
                            <w:szCs w:val="16"/>
                          </w:rPr>
                        </w:pPr>
                        <w:r>
                          <w:rPr>
                            <w:sz w:val="16"/>
                            <w:szCs w:val="16"/>
                          </w:rPr>
                          <w:t>Долгосрочное финансирование</w:t>
                        </w:r>
                      </w:p>
                    </w:txbxContent>
                  </v:textbox>
                </v:shape>
                <v:shape id="_x0000_s1087" type="#_x0000_t62" style="position:absolute;left:5523;top:8030;width:2118;height:278" adj="-2680,-9240">
                  <v:textbox>
                    <w:txbxContent>
                      <w:p w:rsidR="00AE592D" w:rsidRPr="00C71A4C" w:rsidRDefault="00AE592D" w:rsidP="00A354AB">
                        <w:pPr>
                          <w:rPr>
                            <w:sz w:val="16"/>
                            <w:szCs w:val="16"/>
                          </w:rPr>
                        </w:pPr>
                        <w:r>
                          <w:rPr>
                            <w:sz w:val="16"/>
                            <w:szCs w:val="16"/>
                          </w:rPr>
                          <w:t>Общая потребность в ресурсах</w:t>
                        </w:r>
                      </w:p>
                    </w:txbxContent>
                  </v:textbox>
                </v:shape>
                <v:shape id="_x0000_s1088" type="#_x0000_t62" style="position:absolute;left:4394;top:7193;width:2117;height:278" adj="-2232,78157" strokeweight=".15pt">
                  <v:stroke dashstyle="1 1" endcap="round"/>
                  <v:textbox>
                    <w:txbxContent>
                      <w:p w:rsidR="00AE592D" w:rsidRPr="00C71A4C" w:rsidRDefault="00AE592D" w:rsidP="00A354AB">
                        <w:pPr>
                          <w:rPr>
                            <w:sz w:val="16"/>
                            <w:szCs w:val="16"/>
                          </w:rPr>
                        </w:pPr>
                        <w:r>
                          <w:rPr>
                            <w:sz w:val="16"/>
                            <w:szCs w:val="16"/>
                          </w:rPr>
                          <w:t>Краткосрочное финансирование</w:t>
                        </w:r>
                      </w:p>
                    </w:txbxContent>
                  </v:textbox>
                </v:shape>
              </v:group>
              <v:line id="_x0000_s1089" style="position:absolute" from="2841,8447" to="5241,8448" strokeweight="2.25pt">
                <v:stroke dashstyle="1 1"/>
              </v:line>
            </v:group>
          </v:group>
        </w:pict>
      </w:r>
      <w:r w:rsidRPr="0063458C">
        <w:pict>
          <v:shape id="_x0000_i1082" type="#_x0000_t75" style="width:459pt;height:162pt">
            <v:imagedata croptop="-65520f" cropbottom="65520f"/>
          </v:shape>
        </w:pict>
      </w:r>
    </w:p>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в том числе в части управления остатками на счетах</w:t>
      </w:r>
    </w:p>
    <w:p w:rsidR="00A354AB" w:rsidRPr="0063458C" w:rsidRDefault="00A354AB" w:rsidP="0063458C">
      <w:pPr>
        <w:spacing w:line="360" w:lineRule="auto"/>
        <w:jc w:val="both"/>
      </w:pPr>
      <w:r w:rsidRPr="0063458C">
        <w:rPr>
          <w:i/>
        </w:rPr>
        <w:t>Базовый вопрос</w:t>
      </w:r>
      <w:r w:rsidRPr="0063458C">
        <w:t>. Каким должен быть желаемый уровень денежных средств (плановое сальдо)?</w:t>
      </w:r>
    </w:p>
    <w:p w:rsidR="00A354AB" w:rsidRPr="0063458C" w:rsidRDefault="00A354AB" w:rsidP="0063458C">
      <w:pPr>
        <w:spacing w:line="360" w:lineRule="auto"/>
        <w:jc w:val="both"/>
      </w:pPr>
      <w:r w:rsidRPr="0063458C">
        <w:rPr>
          <w:b/>
        </w:rPr>
        <w:t>Модель</w:t>
      </w:r>
      <w:r w:rsidRPr="0063458C">
        <w:rPr>
          <w:b/>
          <w:lang w:val="en-US"/>
        </w:rPr>
        <w:t xml:space="preserve"> BAT</w:t>
      </w:r>
      <w:r w:rsidRPr="0063458C">
        <w:rPr>
          <w:lang w:val="en-US"/>
        </w:rPr>
        <w:t xml:space="preserve"> (Baumol-Allais-Tobin). </w:t>
      </w:r>
      <w:r w:rsidRPr="0063458C">
        <w:t>Предположения:</w:t>
      </w:r>
    </w:p>
    <w:p w:rsidR="00A354AB" w:rsidRPr="0063458C" w:rsidRDefault="00A354AB" w:rsidP="0063458C">
      <w:pPr>
        <w:numPr>
          <w:ilvl w:val="0"/>
          <w:numId w:val="266"/>
        </w:numPr>
        <w:spacing w:line="360" w:lineRule="auto"/>
        <w:jc w:val="both"/>
      </w:pPr>
      <w:r w:rsidRPr="0063458C">
        <w:t>Период начинается с положительного сальдо.</w:t>
      </w:r>
    </w:p>
    <w:p w:rsidR="00A354AB" w:rsidRPr="0063458C" w:rsidRDefault="00A354AB" w:rsidP="0063458C">
      <w:pPr>
        <w:numPr>
          <w:ilvl w:val="0"/>
          <w:numId w:val="266"/>
        </w:numPr>
        <w:spacing w:line="360" w:lineRule="auto"/>
        <w:jc w:val="both"/>
      </w:pPr>
      <w:r w:rsidRPr="0063458C">
        <w:t>Каждый период оттоки средств превышают притоки.</w:t>
      </w:r>
    </w:p>
    <w:p w:rsidR="00A354AB" w:rsidRPr="0063458C" w:rsidRDefault="00A354AB" w:rsidP="0063458C">
      <w:pPr>
        <w:numPr>
          <w:ilvl w:val="0"/>
          <w:numId w:val="266"/>
        </w:numPr>
        <w:spacing w:line="360" w:lineRule="auto"/>
        <w:jc w:val="both"/>
      </w:pPr>
      <w:r w:rsidRPr="0063458C">
        <w:t>Чистый отток средств одинаков каждый день.</w:t>
      </w:r>
    </w:p>
    <w:p w:rsidR="00A354AB" w:rsidRPr="0063458C" w:rsidRDefault="00A354AB" w:rsidP="0063458C">
      <w:pPr>
        <w:numPr>
          <w:ilvl w:val="0"/>
          <w:numId w:val="266"/>
        </w:numPr>
        <w:spacing w:line="360" w:lineRule="auto"/>
        <w:jc w:val="both"/>
      </w:pPr>
      <w:r w:rsidRPr="0063458C">
        <w:t>Ежедневный чистый отток средств известен.</w:t>
      </w:r>
    </w:p>
    <w:p w:rsidR="00A354AB" w:rsidRPr="0063458C" w:rsidRDefault="00A354AB" w:rsidP="0063458C">
      <w:pPr>
        <w:numPr>
          <w:ilvl w:val="0"/>
          <w:numId w:val="266"/>
        </w:numPr>
        <w:spacing w:line="360" w:lineRule="auto"/>
        <w:jc w:val="both"/>
      </w:pPr>
      <w:r w:rsidRPr="0063458C">
        <w:t>В конце каждого периода сальдо денежных средств обнуляется.</w:t>
      </w:r>
    </w:p>
    <w:p w:rsidR="00A354AB" w:rsidRPr="0063458C" w:rsidRDefault="00A354AB" w:rsidP="0063458C">
      <w:pPr>
        <w:spacing w:line="360" w:lineRule="auto"/>
        <w:ind w:firstLine="567"/>
        <w:jc w:val="both"/>
      </w:pPr>
      <w:r w:rsidRPr="0063458C">
        <w:t xml:space="preserve">Согласно модели оптимальное сальдо денежных средств находится из равенства издержек неиспользованных возможностей (недополученный доход по ценным бумагам) и коммерческих издержек компании (затраты на транзакционные издержки при продаже ценных бумаг, </w:t>
      </w:r>
      <w:r w:rsidRPr="0063458C">
        <w:rPr>
          <w:b/>
        </w:rPr>
        <w:t>F</w:t>
      </w:r>
      <w:r w:rsidRPr="0063458C">
        <w:t>).</w:t>
      </w:r>
    </w:p>
    <w:p w:rsidR="00A354AB" w:rsidRPr="0063458C" w:rsidRDefault="00A354AB" w:rsidP="0063458C">
      <w:pPr>
        <w:spacing w:line="360" w:lineRule="auto"/>
        <w:ind w:firstLine="567"/>
        <w:jc w:val="both"/>
      </w:pPr>
      <w:r w:rsidRPr="0063458C">
        <w:rPr>
          <w:b/>
        </w:rPr>
        <w:t>Модель Миллера-Орра</w:t>
      </w:r>
      <w:r w:rsidRPr="0063458C">
        <w:t>. Компания устанавливает верхний (</w:t>
      </w:r>
      <w:r w:rsidRPr="0063458C">
        <w:rPr>
          <w:b/>
        </w:rPr>
        <w:t>U</w:t>
      </w:r>
      <w:r w:rsidRPr="0063458C">
        <w:t>) и нижний (</w:t>
      </w:r>
      <w:r w:rsidRPr="0063458C">
        <w:rPr>
          <w:b/>
        </w:rPr>
        <w:t>L</w:t>
      </w:r>
      <w:r w:rsidRPr="0063458C">
        <w:t>) пределы, а также плановое значение (</w:t>
      </w:r>
      <w:r w:rsidRPr="0063458C">
        <w:rPr>
          <w:b/>
        </w:rPr>
        <w:t>C</w:t>
      </w:r>
      <w:r w:rsidRPr="0063458C">
        <w:t>) денежного сальдо. Когда денежное сальдо превышает верхний предел, компания изымает со счета часть средств и размещает их в легкореализуемых ценных бумагах, восстанавливая таким образом денежное сальдо до планового уровня. Когда достигает нижнего предела – продает часть ценных бумаг и восстанавливает сальдо до планового уровня.</w:t>
      </w:r>
    </w:p>
    <w:p w:rsidR="00A354AB" w:rsidRPr="0063458C" w:rsidRDefault="00A354AB" w:rsidP="0063458C">
      <w:pPr>
        <w:spacing w:before="120" w:after="120" w:line="360" w:lineRule="auto"/>
        <w:jc w:val="right"/>
        <w:rPr>
          <w:b/>
        </w:rPr>
      </w:pPr>
      <w:r w:rsidRPr="0063458C">
        <w:rPr>
          <w:b/>
        </w:rPr>
        <w:t>С = L + (3/4 * F * σ</w:t>
      </w:r>
      <w:r w:rsidRPr="0063458C">
        <w:rPr>
          <w:b/>
          <w:vertAlign w:val="superscript"/>
        </w:rPr>
        <w:t>2</w:t>
      </w:r>
      <w:r w:rsidRPr="0063458C">
        <w:rPr>
          <w:b/>
        </w:rPr>
        <w:t>/r)</w:t>
      </w:r>
      <w:r w:rsidRPr="0063458C">
        <w:rPr>
          <w:b/>
          <w:vertAlign w:val="superscript"/>
        </w:rPr>
        <w:t>1/3</w:t>
      </w:r>
      <w:r w:rsidRPr="0063458C">
        <w:tab/>
      </w:r>
      <w:r w:rsidRPr="0063458C">
        <w:tab/>
      </w:r>
      <w:r w:rsidRPr="0063458C">
        <w:tab/>
      </w:r>
      <w:r w:rsidRPr="0063458C">
        <w:tab/>
      </w:r>
      <w:r w:rsidRPr="0063458C">
        <w:tab/>
        <w:t>[39]</w:t>
      </w:r>
      <w:r w:rsidRPr="0063458C">
        <w:tab/>
      </w:r>
    </w:p>
    <w:p w:rsidR="00A354AB" w:rsidRPr="0063458C" w:rsidRDefault="00A354AB" w:rsidP="0063458C">
      <w:pPr>
        <w:spacing w:before="120" w:after="120" w:line="360" w:lineRule="auto"/>
        <w:jc w:val="right"/>
      </w:pPr>
      <w:r w:rsidRPr="0063458C">
        <w:t xml:space="preserve">U = </w:t>
      </w:r>
      <w:smartTag w:uri="urn:schemas-microsoft-com:office:smarttags" w:element="metricconverter">
        <w:smartTagPr>
          <w:attr w:name="ProductID" w:val="3C"/>
        </w:smartTagPr>
        <w:r w:rsidRPr="0063458C">
          <w:t>3C</w:t>
        </w:r>
      </w:smartTag>
      <w:r w:rsidRPr="0063458C">
        <w:t xml:space="preserve"> – 2L</w:t>
      </w:r>
      <w:r w:rsidRPr="0063458C">
        <w:tab/>
      </w:r>
      <w:r w:rsidRPr="0063458C">
        <w:tab/>
      </w:r>
      <w:r w:rsidRPr="0063458C">
        <w:tab/>
      </w:r>
      <w:r w:rsidRPr="0063458C">
        <w:tab/>
      </w:r>
      <w:r w:rsidRPr="0063458C">
        <w:tab/>
      </w:r>
      <w:r w:rsidRPr="0063458C">
        <w:tab/>
        <w:t>[40]</w:t>
      </w:r>
      <w:r w:rsidRPr="0063458C">
        <w:tab/>
      </w:r>
    </w:p>
    <w:p w:rsidR="00A354AB" w:rsidRPr="0063458C" w:rsidRDefault="00A354AB" w:rsidP="0063458C">
      <w:pPr>
        <w:spacing w:line="360" w:lineRule="auto"/>
        <w:jc w:val="both"/>
      </w:pPr>
      <w:r w:rsidRPr="0063458C">
        <w:t xml:space="preserve">Значение </w:t>
      </w:r>
      <w:r w:rsidRPr="0063458C">
        <w:rPr>
          <w:b/>
        </w:rPr>
        <w:t>L</w:t>
      </w:r>
      <w:r w:rsidRPr="0063458C">
        <w:t xml:space="preserve"> устанавливается компанией.</w:t>
      </w:r>
    </w:p>
    <w:p w:rsidR="00A354AB" w:rsidRPr="0063458C" w:rsidRDefault="00A354AB" w:rsidP="0063458C">
      <w:pPr>
        <w:spacing w:line="360" w:lineRule="auto"/>
        <w:jc w:val="both"/>
      </w:pPr>
      <w:r w:rsidRPr="0063458C">
        <w:rPr>
          <w:b/>
        </w:rPr>
        <w:t>σ</w:t>
      </w:r>
      <w:r w:rsidRPr="0063458C">
        <w:t xml:space="preserve"> – стандартное отклонение денежного потока.</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 xml:space="preserve">Вывод из модели: чем выше неопределенность, тем больше разница между </w:t>
      </w:r>
      <w:r w:rsidRPr="0063458C">
        <w:rPr>
          <w:b/>
        </w:rPr>
        <w:t>C</w:t>
      </w:r>
      <w:r w:rsidRPr="0063458C">
        <w:t xml:space="preserve"> и </w:t>
      </w:r>
      <w:r w:rsidRPr="0063458C">
        <w:rPr>
          <w:b/>
        </w:rPr>
        <w:t>U</w:t>
      </w:r>
      <w:r w:rsidRPr="0063458C">
        <w:t>.</w:t>
      </w:r>
    </w:p>
    <w:p w:rsidR="00A354AB" w:rsidRPr="0063458C" w:rsidRDefault="00A354AB" w:rsidP="0063458C">
      <w:pPr>
        <w:spacing w:line="360" w:lineRule="auto"/>
        <w:jc w:val="both"/>
      </w:pPr>
      <w:r w:rsidRPr="0063458C">
        <w:rPr>
          <w:i/>
        </w:rPr>
        <w:t>Некоторые наблюдения</w:t>
      </w:r>
      <w:r w:rsidRPr="0063458C">
        <w:t>:</w:t>
      </w:r>
    </w:p>
    <w:p w:rsidR="00A354AB" w:rsidRPr="0063458C" w:rsidRDefault="00A354AB" w:rsidP="0063458C">
      <w:pPr>
        <w:numPr>
          <w:ilvl w:val="0"/>
          <w:numId w:val="267"/>
        </w:numPr>
        <w:spacing w:line="360" w:lineRule="auto"/>
        <w:jc w:val="both"/>
      </w:pPr>
      <w:r w:rsidRPr="0063458C">
        <w:t>Компания может оставлять значительны суммы на счете в банке без движения длительное время в качестве платы банку за услуги.</w:t>
      </w:r>
    </w:p>
    <w:p w:rsidR="00A354AB" w:rsidRPr="0063458C" w:rsidRDefault="00A354AB" w:rsidP="0063458C">
      <w:pPr>
        <w:numPr>
          <w:ilvl w:val="0"/>
          <w:numId w:val="267"/>
        </w:numPr>
        <w:spacing w:line="360" w:lineRule="auto"/>
        <w:jc w:val="both"/>
      </w:pPr>
      <w:r w:rsidRPr="0063458C">
        <w:t>Компания может иметь множество счетов. В этом случае оперирование с ними может оказаться излишне трудоемким процессом.</w:t>
      </w:r>
    </w:p>
    <w:p w:rsidR="00A354AB" w:rsidRPr="0063458C" w:rsidRDefault="00A354AB" w:rsidP="0063458C">
      <w:pPr>
        <w:spacing w:line="360" w:lineRule="auto"/>
        <w:jc w:val="both"/>
      </w:pPr>
    </w:p>
    <w:p w:rsidR="00A354AB" w:rsidRPr="0063458C" w:rsidRDefault="00A354AB" w:rsidP="0063458C">
      <w:pPr>
        <w:spacing w:line="360" w:lineRule="auto"/>
        <w:jc w:val="both"/>
        <w:rPr>
          <w:b/>
          <w:u w:val="single"/>
        </w:rPr>
      </w:pPr>
      <w:r w:rsidRPr="0063458C">
        <w:rPr>
          <w:b/>
          <w:u w:val="single"/>
        </w:rPr>
        <w:t>В части кредитной политики</w:t>
      </w:r>
    </w:p>
    <w:p w:rsidR="00A354AB" w:rsidRPr="0063458C" w:rsidRDefault="00A354AB" w:rsidP="0063458C">
      <w:pPr>
        <w:spacing w:line="360" w:lineRule="auto"/>
        <w:jc w:val="both"/>
      </w:pPr>
      <w:r w:rsidRPr="0063458C">
        <w:rPr>
          <w:i/>
        </w:rPr>
        <w:t>Базовый вопрос</w:t>
      </w:r>
      <w:r w:rsidRPr="0063458C">
        <w:t>. Предоставлять или непредоставлять кредит клиенту? Используемые переменные:</w:t>
      </w:r>
    </w:p>
    <w:p w:rsidR="00A354AB" w:rsidRPr="0063458C" w:rsidRDefault="00A354AB" w:rsidP="0063458C">
      <w:pPr>
        <w:spacing w:line="360" w:lineRule="auto"/>
        <w:ind w:left="708"/>
        <w:jc w:val="both"/>
      </w:pPr>
      <w:r w:rsidRPr="0063458C">
        <w:rPr>
          <w:b/>
        </w:rPr>
        <w:t>P</w:t>
      </w:r>
      <w:r w:rsidRPr="0063458C">
        <w:t xml:space="preserve"> – цена товара (35 ед).</w:t>
      </w:r>
    </w:p>
    <w:p w:rsidR="00A354AB" w:rsidRPr="0063458C" w:rsidRDefault="00A354AB" w:rsidP="0063458C">
      <w:pPr>
        <w:spacing w:line="360" w:lineRule="auto"/>
        <w:ind w:left="708"/>
        <w:jc w:val="both"/>
      </w:pPr>
      <w:r w:rsidRPr="0063458C">
        <w:rPr>
          <w:b/>
        </w:rPr>
        <w:t>v</w:t>
      </w:r>
      <w:r w:rsidRPr="0063458C">
        <w:t xml:space="preserve"> – переменные издержки (15 ед).</w:t>
      </w:r>
    </w:p>
    <w:p w:rsidR="00A354AB" w:rsidRPr="0063458C" w:rsidRDefault="00A354AB" w:rsidP="0063458C">
      <w:pPr>
        <w:spacing w:line="360" w:lineRule="auto"/>
        <w:ind w:left="708"/>
        <w:jc w:val="both"/>
      </w:pPr>
      <w:r w:rsidRPr="0063458C">
        <w:rPr>
          <w:b/>
        </w:rPr>
        <w:t>π</w:t>
      </w:r>
      <w:r w:rsidRPr="0063458C">
        <w:t xml:space="preserve"> – вероятность того, что клиент, получив кредит, не оплатит его.</w:t>
      </w:r>
    </w:p>
    <w:p w:rsidR="00A354AB" w:rsidRPr="0063458C" w:rsidRDefault="00A354AB" w:rsidP="0063458C">
      <w:pPr>
        <w:spacing w:line="360" w:lineRule="auto"/>
        <w:ind w:left="708"/>
        <w:jc w:val="both"/>
      </w:pPr>
      <w:r w:rsidRPr="0063458C">
        <w:rPr>
          <w:b/>
        </w:rPr>
        <w:t>r</w:t>
      </w:r>
      <w:r w:rsidRPr="0063458C">
        <w:t xml:space="preserve"> – требуемая доходность по дебиторской задолженности (3% годовых).</w:t>
      </w:r>
    </w:p>
    <w:p w:rsidR="00A354AB" w:rsidRPr="0063458C" w:rsidRDefault="00A354AB" w:rsidP="0063458C">
      <w:pPr>
        <w:spacing w:line="360" w:lineRule="auto"/>
        <w:ind w:firstLine="708"/>
        <w:jc w:val="both"/>
      </w:pPr>
    </w:p>
    <w:p w:rsidR="00A354AB" w:rsidRPr="0063458C" w:rsidRDefault="00A354AB" w:rsidP="0063458C">
      <w:pPr>
        <w:spacing w:line="360" w:lineRule="auto"/>
        <w:ind w:firstLine="708"/>
        <w:jc w:val="both"/>
      </w:pPr>
      <w:r w:rsidRPr="0063458C">
        <w:t>Рассмотрим две достаточно типичные ситуации:</w:t>
      </w:r>
    </w:p>
    <w:p w:rsidR="00A354AB" w:rsidRPr="0063458C" w:rsidRDefault="00A354AB" w:rsidP="0063458C">
      <w:pPr>
        <w:numPr>
          <w:ilvl w:val="0"/>
          <w:numId w:val="266"/>
        </w:numPr>
        <w:spacing w:line="360" w:lineRule="auto"/>
        <w:jc w:val="both"/>
        <w:rPr>
          <w:b/>
        </w:rPr>
      </w:pPr>
      <w:r w:rsidRPr="0063458C">
        <w:rPr>
          <w:b/>
        </w:rPr>
        <w:t>Первая. Клиент совершит покупку, только если ему будет предоставлен кредит.</w:t>
      </w:r>
    </w:p>
    <w:p w:rsidR="00A354AB" w:rsidRPr="0063458C" w:rsidRDefault="00A354AB" w:rsidP="0063458C">
      <w:pPr>
        <w:spacing w:line="360" w:lineRule="auto"/>
        <w:ind w:firstLine="567"/>
        <w:jc w:val="both"/>
      </w:pPr>
      <w:r w:rsidRPr="0063458C">
        <w:t xml:space="preserve">Если компания отказывается предоставить кредит, то у нее нет прироста денежных потоков. Но если кредит предоставляется, то тогда компания тратит </w:t>
      </w:r>
      <w:r w:rsidRPr="0063458C">
        <w:rPr>
          <w:b/>
        </w:rPr>
        <w:t>v</w:t>
      </w:r>
      <w:r w:rsidRPr="0063458C">
        <w:t xml:space="preserve"> переменных издержек и планирует получить (1-π)P на следующий период. Тогда:</w:t>
      </w:r>
    </w:p>
    <w:p w:rsidR="00A354AB" w:rsidRPr="0063458C" w:rsidRDefault="00A354AB" w:rsidP="0063458C">
      <w:pPr>
        <w:spacing w:before="120" w:after="120" w:line="360" w:lineRule="auto"/>
        <w:jc w:val="center"/>
      </w:pPr>
      <w:r w:rsidRPr="0063458C">
        <w:rPr>
          <w:position w:val="-24"/>
        </w:rPr>
        <w:object w:dxaOrig="2079" w:dyaOrig="620">
          <v:shape id="_x0000_i1083" type="#_x0000_t75" style="width:104pt;height:31pt" o:ole="">
            <v:imagedata r:id="rId337" o:title=""/>
          </v:shape>
          <o:OLEObject Type="Embed" ProgID="Equation.3" ShapeID="_x0000_i1083" DrawAspect="Content" ObjectID="_1425984554" r:id="rId338"/>
        </w:object>
      </w:r>
    </w:p>
    <w:p w:rsidR="00A354AB" w:rsidRPr="0063458C" w:rsidRDefault="00A354AB" w:rsidP="0063458C">
      <w:pPr>
        <w:spacing w:line="360" w:lineRule="auto"/>
        <w:ind w:firstLine="567"/>
        <w:jc w:val="both"/>
      </w:pPr>
      <w:r w:rsidRPr="0063458C">
        <w:t>Например: NPV = -15 + ((1- π)35) / (1+0,03)</w:t>
      </w:r>
    </w:p>
    <w:p w:rsidR="00A354AB" w:rsidRPr="0063458C" w:rsidRDefault="00A354AB" w:rsidP="0063458C">
      <w:pPr>
        <w:spacing w:line="360" w:lineRule="auto"/>
        <w:ind w:firstLine="567"/>
        <w:jc w:val="both"/>
      </w:pPr>
      <w:r w:rsidRPr="0063458C">
        <w:t>Если, скажем, 30% клиентов откажутся платить, то даже и тогда NPV больше нуля и равен 8,8 ед.</w:t>
      </w:r>
    </w:p>
    <w:p w:rsidR="00A354AB" w:rsidRPr="0063458C" w:rsidRDefault="00A354AB" w:rsidP="0063458C">
      <w:pPr>
        <w:spacing w:line="360" w:lineRule="auto"/>
        <w:ind w:firstLine="567"/>
        <w:jc w:val="both"/>
      </w:pPr>
      <w:r w:rsidRPr="0063458C">
        <w:rPr>
          <w:i/>
        </w:rPr>
        <w:t>Вопрос</w:t>
      </w:r>
      <w:r w:rsidRPr="0063458C">
        <w:t>: при каком максимальном значении π, следует отказаться от практики кредитования клиентов?</w:t>
      </w:r>
    </w:p>
    <w:p w:rsidR="00A354AB" w:rsidRPr="0063458C" w:rsidRDefault="00A354AB" w:rsidP="0063458C">
      <w:pPr>
        <w:spacing w:line="360" w:lineRule="auto"/>
        <w:ind w:firstLine="567"/>
        <w:jc w:val="both"/>
      </w:pPr>
      <w:r w:rsidRPr="0063458C">
        <w:rPr>
          <w:i/>
        </w:rPr>
        <w:t>Важно</w:t>
      </w:r>
      <w:r w:rsidRPr="0063458C">
        <w:t>: если кредит предоставляется старом клиенту, то компания рискует полной продажной цены, поскольку тот может отказаться от покупку, если кредит не будет предоставлен. Но если кредит предоставляется совершенно новому клиенту, то компания рискует лишь переменными издержками.</w:t>
      </w:r>
    </w:p>
    <w:p w:rsidR="00A354AB" w:rsidRPr="0063458C" w:rsidRDefault="00A354AB" w:rsidP="0063458C">
      <w:pPr>
        <w:numPr>
          <w:ilvl w:val="0"/>
          <w:numId w:val="266"/>
        </w:numPr>
        <w:spacing w:line="360" w:lineRule="auto"/>
        <w:jc w:val="both"/>
        <w:rPr>
          <w:b/>
        </w:rPr>
      </w:pPr>
      <w:r w:rsidRPr="0063458C">
        <w:rPr>
          <w:b/>
        </w:rPr>
        <w:t>Вторая. Клиент, однажды совершивший покупку, становится регулярным покупателем и уже никогда в будущем не отказывается от покупок.</w:t>
      </w:r>
    </w:p>
    <w:p w:rsidR="00A354AB" w:rsidRPr="0063458C" w:rsidRDefault="00A354AB" w:rsidP="0063458C">
      <w:pPr>
        <w:spacing w:line="360" w:lineRule="auto"/>
        <w:ind w:firstLine="567"/>
        <w:jc w:val="both"/>
      </w:pPr>
      <w:r w:rsidRPr="0063458C">
        <w:t xml:space="preserve">Если компания предоставляет кредит, то она тратит </w:t>
      </w:r>
      <w:r w:rsidRPr="0063458C">
        <w:rPr>
          <w:b/>
        </w:rPr>
        <w:t>v</w:t>
      </w:r>
      <w:r w:rsidRPr="0063458C">
        <w:t xml:space="preserve"> переменных издержек. В следующем периоде компания или не получает ничего, потому что клиент отказывается платить, или получает </w:t>
      </w:r>
      <w:r w:rsidRPr="0063458C">
        <w:rPr>
          <w:b/>
        </w:rPr>
        <w:t>P</w:t>
      </w:r>
      <w:r w:rsidRPr="0063458C">
        <w:t xml:space="preserve">, если клиент заплатил. Но тогда, согласно нашему условию, он будет регулярно покупать товар (это приток </w:t>
      </w:r>
      <w:r w:rsidRPr="0063458C">
        <w:rPr>
          <w:b/>
        </w:rPr>
        <w:t>P</w:t>
      </w:r>
      <w:r w:rsidRPr="0063458C">
        <w:t xml:space="preserve"> денежных средств), а компания – тратить </w:t>
      </w:r>
      <w:r w:rsidRPr="0063458C">
        <w:rPr>
          <w:b/>
        </w:rPr>
        <w:t>v</w:t>
      </w:r>
      <w:r w:rsidRPr="0063458C">
        <w:t xml:space="preserve"> переменных издержек. Денежный приток за период составит (</w:t>
      </w:r>
      <w:r w:rsidRPr="0063458C">
        <w:rPr>
          <w:b/>
        </w:rPr>
        <w:t>P – v</w:t>
      </w:r>
      <w:r w:rsidRPr="0063458C">
        <w:t>). Тогда стоимость каждого нового клиента будет составлять:</w:t>
      </w:r>
    </w:p>
    <w:p w:rsidR="00A354AB" w:rsidRPr="0063458C" w:rsidRDefault="00A354AB" w:rsidP="0063458C">
      <w:pPr>
        <w:spacing w:before="120" w:after="120" w:line="360" w:lineRule="auto"/>
        <w:jc w:val="center"/>
      </w:pPr>
      <w:r w:rsidRPr="0063458C">
        <w:rPr>
          <w:position w:val="-24"/>
        </w:rPr>
        <w:object w:dxaOrig="1180" w:dyaOrig="620">
          <v:shape id="_x0000_i1084" type="#_x0000_t75" style="width:59pt;height:31pt" o:ole="">
            <v:imagedata r:id="rId339" o:title=""/>
          </v:shape>
          <o:OLEObject Type="Embed" ProgID="Equation.3" ShapeID="_x0000_i1084" DrawAspect="Content" ObjectID="_1425984555" r:id="rId340"/>
        </w:object>
      </w:r>
    </w:p>
    <w:p w:rsidR="00A354AB" w:rsidRPr="0063458C" w:rsidRDefault="00A354AB" w:rsidP="0063458C">
      <w:pPr>
        <w:spacing w:line="360" w:lineRule="auto"/>
        <w:jc w:val="both"/>
      </w:pPr>
      <w:r w:rsidRPr="0063458C">
        <w:t>А эффективность (NPV) предоставления кредита:</w:t>
      </w:r>
    </w:p>
    <w:p w:rsidR="00A354AB" w:rsidRPr="0063458C" w:rsidRDefault="00A354AB" w:rsidP="0063458C">
      <w:pPr>
        <w:spacing w:before="120" w:after="120" w:line="360" w:lineRule="auto"/>
        <w:jc w:val="center"/>
      </w:pPr>
      <w:r w:rsidRPr="0063458C">
        <w:rPr>
          <w:position w:val="-24"/>
        </w:rPr>
        <w:object w:dxaOrig="2580" w:dyaOrig="620">
          <v:shape id="_x0000_i1085" type="#_x0000_t75" style="width:129pt;height:31pt" o:ole="">
            <v:imagedata r:id="rId341" o:title=""/>
          </v:shape>
          <o:OLEObject Type="Embed" ProgID="Equation.3" ShapeID="_x0000_i1085" DrawAspect="Content" ObjectID="_1425984556" r:id="rId342"/>
        </w:object>
      </w:r>
    </w:p>
    <w:p w:rsidR="00A354AB" w:rsidRPr="0063458C" w:rsidRDefault="00A354AB" w:rsidP="0063458C">
      <w:pPr>
        <w:spacing w:line="360" w:lineRule="auto"/>
        <w:ind w:firstLine="567"/>
        <w:jc w:val="both"/>
      </w:pPr>
      <w:r w:rsidRPr="0063458C">
        <w:t>Например: NPV = -15 + ((1- π)(35-15)) / 0,03</w:t>
      </w:r>
    </w:p>
    <w:p w:rsidR="00A354AB" w:rsidRPr="0063458C" w:rsidRDefault="00A354AB" w:rsidP="0063458C">
      <w:pPr>
        <w:spacing w:line="360" w:lineRule="auto"/>
        <w:ind w:firstLine="567"/>
        <w:jc w:val="both"/>
      </w:pPr>
      <w:r w:rsidRPr="0063458C">
        <w:t>Если, скажем, 30% клиентов откажутся платить, то и тогда NPV = 451 ед.</w:t>
      </w:r>
    </w:p>
    <w:p w:rsidR="00A354AB" w:rsidRPr="0063458C" w:rsidRDefault="00A354AB" w:rsidP="0063458C">
      <w:pPr>
        <w:spacing w:line="360" w:lineRule="auto"/>
        <w:ind w:firstLine="567"/>
        <w:jc w:val="both"/>
      </w:pPr>
      <w:r w:rsidRPr="0063458C">
        <w:rPr>
          <w:i/>
        </w:rPr>
        <w:t>Иначе говоря</w:t>
      </w:r>
      <w:r w:rsidRPr="0063458C">
        <w:t>, компании стоит всего 15 ед. узнать платежеспособность клиента. А стоимость клиента получается достаточно высокой – 451 ед.</w:t>
      </w:r>
    </w:p>
    <w:p w:rsidR="00A354AB" w:rsidRPr="0063458C" w:rsidRDefault="00A354AB" w:rsidP="0063458C">
      <w:pPr>
        <w:spacing w:line="360" w:lineRule="auto"/>
        <w:ind w:firstLine="567"/>
        <w:jc w:val="both"/>
      </w:pPr>
      <w:r w:rsidRPr="0063458C">
        <w:rPr>
          <w:i/>
        </w:rPr>
        <w:t>Обратите внимание</w:t>
      </w:r>
      <w:r w:rsidRPr="0063458C">
        <w:t xml:space="preserve"> на знаменатель обоих формул. В чем различие?</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rPr>
          <w:b/>
          <w:u w:val="single"/>
        </w:rPr>
      </w:pPr>
      <w:r w:rsidRPr="0063458C">
        <w:rPr>
          <w:b/>
          <w:u w:val="single"/>
        </w:rPr>
        <w:t>В части управления объемом продаж</w:t>
      </w:r>
    </w:p>
    <w:p w:rsidR="00A354AB" w:rsidRPr="0063458C" w:rsidRDefault="00A354AB" w:rsidP="0063458C">
      <w:pPr>
        <w:spacing w:line="360" w:lineRule="auto"/>
        <w:ind w:firstLine="567"/>
        <w:jc w:val="both"/>
      </w:pPr>
      <w:r w:rsidRPr="0063458C">
        <w:rPr>
          <w:i/>
        </w:rPr>
        <w:t>Базовый вопрос</w:t>
      </w:r>
      <w:r w:rsidRPr="0063458C">
        <w:t>. При каком уровне продаж (при каком уровне наличности) компании будет обеспечена финансовая безубыточность?</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t>Безубыточность может быть представлена как минимальная, расчетная, финансовая:</w:t>
      </w:r>
    </w:p>
    <w:p w:rsidR="00A354AB" w:rsidRPr="0063458C" w:rsidRDefault="00A354AB" w:rsidP="0063458C">
      <w:pPr>
        <w:numPr>
          <w:ilvl w:val="0"/>
          <w:numId w:val="266"/>
        </w:numPr>
        <w:spacing w:line="360" w:lineRule="auto"/>
        <w:jc w:val="both"/>
      </w:pPr>
      <w:r w:rsidRPr="0063458C">
        <w:t>Минимально безубыточный уровень продаж – уровень продаж, при котором выручка покрывает лишь постоянные издержки.</w:t>
      </w:r>
    </w:p>
    <w:p w:rsidR="00A354AB" w:rsidRPr="0063458C" w:rsidRDefault="00A354AB" w:rsidP="0063458C">
      <w:pPr>
        <w:spacing w:line="360" w:lineRule="auto"/>
        <w:ind w:left="708"/>
        <w:jc w:val="both"/>
      </w:pPr>
      <w:r w:rsidRPr="0063458C">
        <w:t>При этом операционное движение наличности (</w:t>
      </w:r>
      <w:r w:rsidRPr="0063458C">
        <w:rPr>
          <w:b/>
        </w:rPr>
        <w:t>OCF</w:t>
      </w:r>
      <w:r w:rsidRPr="0063458C">
        <w:t>) равно нулю.</w:t>
      </w:r>
    </w:p>
    <w:p w:rsidR="00A354AB" w:rsidRPr="0063458C" w:rsidRDefault="00A354AB" w:rsidP="0063458C">
      <w:pPr>
        <w:spacing w:line="360" w:lineRule="auto"/>
        <w:ind w:left="708"/>
        <w:jc w:val="both"/>
      </w:pPr>
      <w:r w:rsidRPr="0063458C">
        <w:rPr>
          <w:b/>
        </w:rPr>
        <w:t>Операционное движение наличности</w:t>
      </w:r>
      <w:r w:rsidRPr="0063458C">
        <w:t xml:space="preserve"> – доходы до вычета процентов и налогов плюс амортизация и минус налоги.</w:t>
      </w:r>
    </w:p>
    <w:p w:rsidR="00A354AB" w:rsidRPr="0063458C" w:rsidRDefault="00A354AB" w:rsidP="0063458C">
      <w:pPr>
        <w:spacing w:line="360" w:lineRule="auto"/>
        <w:ind w:left="708"/>
        <w:jc w:val="both"/>
      </w:pPr>
      <w:r w:rsidRPr="0063458C">
        <w:t>Между OCF и объемом продаж существует зависимость:</w:t>
      </w:r>
    </w:p>
    <w:p w:rsidR="00A354AB" w:rsidRPr="0063458C" w:rsidRDefault="00A354AB" w:rsidP="0063458C">
      <w:pPr>
        <w:spacing w:before="120" w:after="120" w:line="360" w:lineRule="auto"/>
        <w:ind w:left="709"/>
        <w:jc w:val="center"/>
      </w:pPr>
      <w:r w:rsidRPr="0063458C">
        <w:rPr>
          <w:position w:val="-10"/>
        </w:rPr>
        <w:object w:dxaOrig="2040" w:dyaOrig="320">
          <v:shape id="_x0000_i1086" type="#_x0000_t75" style="width:102pt;height:16pt" o:ole="">
            <v:imagedata r:id="rId343" o:title=""/>
          </v:shape>
          <o:OLEObject Type="Embed" ProgID="Equation.3" ShapeID="_x0000_i1086" DrawAspect="Content" ObjectID="_1425984557" r:id="rId344"/>
        </w:object>
      </w:r>
    </w:p>
    <w:p w:rsidR="00A354AB" w:rsidRPr="0063458C" w:rsidRDefault="00A354AB" w:rsidP="0063458C">
      <w:pPr>
        <w:spacing w:line="360" w:lineRule="auto"/>
        <w:ind w:left="709"/>
        <w:jc w:val="both"/>
        <w:rPr>
          <w:b/>
        </w:rPr>
      </w:pPr>
      <w:r w:rsidRPr="0063458C">
        <w:rPr>
          <w:b/>
        </w:rPr>
        <w:t>Где:</w:t>
      </w:r>
    </w:p>
    <w:p w:rsidR="00A354AB" w:rsidRPr="0063458C" w:rsidRDefault="00A354AB" w:rsidP="0063458C">
      <w:pPr>
        <w:spacing w:line="360" w:lineRule="auto"/>
        <w:ind w:left="709"/>
        <w:jc w:val="both"/>
      </w:pPr>
      <w:r w:rsidRPr="0063458C">
        <w:rPr>
          <w:b/>
        </w:rPr>
        <w:t>Q</w:t>
      </w:r>
      <w:r w:rsidRPr="0063458C">
        <w:t xml:space="preserve"> – объем продаж.</w:t>
      </w:r>
    </w:p>
    <w:p w:rsidR="00A354AB" w:rsidRPr="0063458C" w:rsidRDefault="00A354AB" w:rsidP="0063458C">
      <w:pPr>
        <w:spacing w:line="360" w:lineRule="auto"/>
        <w:ind w:left="709"/>
        <w:jc w:val="both"/>
      </w:pPr>
      <w:r w:rsidRPr="0063458C">
        <w:rPr>
          <w:b/>
        </w:rPr>
        <w:t>F</w:t>
      </w:r>
      <w:r w:rsidRPr="0063458C">
        <w:t xml:space="preserve"> – постоянные издержки.</w:t>
      </w:r>
    </w:p>
    <w:p w:rsidR="00A354AB" w:rsidRPr="0063458C" w:rsidRDefault="00A354AB" w:rsidP="0063458C">
      <w:pPr>
        <w:spacing w:line="360" w:lineRule="auto"/>
        <w:ind w:left="709"/>
        <w:jc w:val="both"/>
        <w:rPr>
          <w:b/>
        </w:rPr>
      </w:pPr>
      <w:r w:rsidRPr="0063458C">
        <w:rPr>
          <w:b/>
        </w:rPr>
        <w:t>Иначе говоря:</w:t>
      </w:r>
    </w:p>
    <w:p w:rsidR="00A354AB" w:rsidRPr="0063458C" w:rsidRDefault="00A354AB" w:rsidP="0063458C">
      <w:pPr>
        <w:spacing w:line="360" w:lineRule="auto"/>
        <w:ind w:left="709"/>
        <w:jc w:val="center"/>
        <w:rPr>
          <w:u w:val="single"/>
        </w:rPr>
      </w:pPr>
      <w:r w:rsidRPr="0063458C">
        <w:rPr>
          <w:u w:val="single"/>
        </w:rPr>
        <w:t>OFC = переменные издержки минус постоянные</w:t>
      </w:r>
    </w:p>
    <w:p w:rsidR="00A354AB" w:rsidRPr="0063458C" w:rsidRDefault="00A354AB" w:rsidP="0063458C">
      <w:pPr>
        <w:numPr>
          <w:ilvl w:val="0"/>
          <w:numId w:val="266"/>
        </w:numPr>
        <w:spacing w:line="360" w:lineRule="auto"/>
        <w:jc w:val="both"/>
      </w:pPr>
      <w:r w:rsidRPr="0063458C">
        <w:t>Расчетно безубыточный уровень продаж – уровень продаж, при котором выручка от продаж покрывает постоянные издержки и начисленную амортизацию.</w:t>
      </w:r>
    </w:p>
    <w:p w:rsidR="00A354AB" w:rsidRPr="0063458C" w:rsidRDefault="00A354AB" w:rsidP="0063458C">
      <w:pPr>
        <w:spacing w:line="360" w:lineRule="auto"/>
        <w:ind w:left="708"/>
        <w:jc w:val="both"/>
      </w:pPr>
      <w:r w:rsidRPr="0063458C">
        <w:t>При этом операционное движение наличности (</w:t>
      </w:r>
      <w:r w:rsidRPr="0063458C">
        <w:rPr>
          <w:b/>
        </w:rPr>
        <w:t>OCF</w:t>
      </w:r>
      <w:r w:rsidRPr="0063458C">
        <w:t>) включает в себя только амортизацию.</w:t>
      </w:r>
    </w:p>
    <w:p w:rsidR="00A354AB" w:rsidRPr="0063458C" w:rsidRDefault="00A354AB" w:rsidP="0063458C">
      <w:pPr>
        <w:numPr>
          <w:ilvl w:val="0"/>
          <w:numId w:val="266"/>
        </w:numPr>
        <w:spacing w:line="360" w:lineRule="auto"/>
        <w:jc w:val="both"/>
      </w:pPr>
      <w:r w:rsidRPr="0063458C">
        <w:t>Финансово безубыточный уровень продаж – уровень продаж, при котором NPV  проекта равно нулю.</w:t>
      </w:r>
    </w:p>
    <w:p w:rsidR="00A354AB" w:rsidRPr="0063458C" w:rsidRDefault="00A354AB" w:rsidP="0063458C">
      <w:pPr>
        <w:spacing w:line="360" w:lineRule="auto"/>
        <w:ind w:left="708"/>
        <w:jc w:val="both"/>
      </w:pPr>
      <w:r w:rsidRPr="0063458C">
        <w:t>При этом операционное движение наличности (</w:t>
      </w:r>
      <w:r w:rsidRPr="0063458C">
        <w:rPr>
          <w:b/>
        </w:rPr>
        <w:t>OCF</w:t>
      </w:r>
      <w:r w:rsidRPr="0063458C">
        <w:t>) включает в себя все соответствующие компоненты.</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i/>
        </w:rPr>
        <w:t>Например</w:t>
      </w:r>
      <w:r w:rsidRPr="0063458C">
        <w:t>. Компания производит коневозки (грузовики для перевозки лошадей). Планируемая стоимость одного такого грузовика 41 тыс. ед., в том числе переменные издержки – 21 тыс. ед. Планируемый размер ежегодных постоянных издержек – 500 тыс.</w:t>
      </w:r>
    </w:p>
    <w:p w:rsidR="00A354AB" w:rsidRPr="0063458C" w:rsidRDefault="00A354AB" w:rsidP="0063458C">
      <w:pPr>
        <w:spacing w:line="360" w:lineRule="auto"/>
        <w:ind w:firstLine="567"/>
        <w:jc w:val="both"/>
      </w:pPr>
      <w:r w:rsidRPr="0063458C">
        <w:t>Общая стоимость проекта 3,2 млн. Амортизация начисляется равномерно и в течении 5 лет капитал обесценится полностью, а ликвидационная стоимость станет равной нулю. Таким образом, ежегодная амортизация равна 640 тыс. ед. Требуемая акционерами доходность – 20%. Налоги в расчет не принимаются.</w:t>
      </w:r>
    </w:p>
    <w:p w:rsidR="00A354AB" w:rsidRPr="0063458C" w:rsidRDefault="00A354AB" w:rsidP="0063458C">
      <w:pPr>
        <w:spacing w:line="360" w:lineRule="auto"/>
        <w:ind w:firstLine="567"/>
        <w:jc w:val="both"/>
      </w:pPr>
      <w:r w:rsidRPr="0063458C">
        <w:t>Планируется ежегодно продавать 85 грузовиков. Тогда денежные потоки (OCF) равны:</w:t>
      </w:r>
    </w:p>
    <w:p w:rsidR="00A354AB" w:rsidRPr="0063458C" w:rsidRDefault="00A354AB" w:rsidP="0063458C">
      <w:pPr>
        <w:spacing w:line="360" w:lineRule="auto"/>
        <w:ind w:firstLine="567"/>
        <w:jc w:val="both"/>
      </w:pPr>
      <w:r w:rsidRPr="0063458C">
        <w:t>OCF  =  85(41 тыс. – 21 тыс) – 600 тыс.  =  1100 тыс. в год,  а NPV:</w:t>
      </w:r>
    </w:p>
    <w:p w:rsidR="00A354AB" w:rsidRPr="0063458C" w:rsidRDefault="00A354AB" w:rsidP="0063458C">
      <w:pPr>
        <w:spacing w:line="360" w:lineRule="auto"/>
        <w:ind w:firstLine="567"/>
        <w:jc w:val="both"/>
      </w:pPr>
      <w:r w:rsidRPr="0063458C">
        <w:t>NPV  =  -3200 + 1100*2,99  =  89 тыс.</w:t>
      </w:r>
    </w:p>
    <w:p w:rsidR="00A354AB" w:rsidRPr="0063458C" w:rsidRDefault="00A354AB" w:rsidP="0063458C">
      <w:pPr>
        <w:spacing w:line="360" w:lineRule="auto"/>
        <w:ind w:firstLine="567"/>
        <w:jc w:val="both"/>
      </w:pPr>
      <w:r w:rsidRPr="0063458C">
        <w:t>Итак, NPV больше нуля и проект, при отсутствии иной информации, может быть принят.</w:t>
      </w:r>
    </w:p>
    <w:p w:rsidR="00A354AB" w:rsidRPr="0063458C" w:rsidRDefault="00A354AB" w:rsidP="0063458C">
      <w:pPr>
        <w:spacing w:line="360" w:lineRule="auto"/>
        <w:ind w:firstLine="567"/>
        <w:jc w:val="both"/>
        <w:rPr>
          <w:b/>
          <w:i/>
        </w:rPr>
      </w:pPr>
      <w:r w:rsidRPr="0063458C">
        <w:rPr>
          <w:b/>
          <w:i/>
        </w:rPr>
        <w:t>Расчет минимально безубыточного уровня продаж:</w:t>
      </w:r>
    </w:p>
    <w:p w:rsidR="00A354AB" w:rsidRPr="0063458C" w:rsidRDefault="00A354AB" w:rsidP="0063458C">
      <w:pPr>
        <w:spacing w:before="120" w:after="120" w:line="360" w:lineRule="auto"/>
        <w:jc w:val="center"/>
      </w:pPr>
      <w:r w:rsidRPr="0063458C">
        <w:rPr>
          <w:position w:val="-28"/>
        </w:rPr>
        <w:object w:dxaOrig="3060" w:dyaOrig="660">
          <v:shape id="_x0000_i1087" type="#_x0000_t75" style="width:153pt;height:33pt" o:ole="">
            <v:imagedata r:id="rId345" o:title=""/>
          </v:shape>
          <o:OLEObject Type="Embed" ProgID="Equation.3" ShapeID="_x0000_i1087" DrawAspect="Content" ObjectID="_1425984558" r:id="rId346"/>
        </w:object>
      </w:r>
    </w:p>
    <w:p w:rsidR="00A354AB" w:rsidRPr="0063458C" w:rsidRDefault="00A354AB" w:rsidP="0063458C">
      <w:pPr>
        <w:spacing w:line="360" w:lineRule="auto"/>
        <w:jc w:val="both"/>
      </w:pPr>
      <w:r w:rsidRPr="0063458C">
        <w:t>Компания должна продать 25 коневозок, чтобы покрыть 500 ед. постоянных издержек.</w:t>
      </w:r>
    </w:p>
    <w:p w:rsidR="00A354AB" w:rsidRPr="0063458C" w:rsidRDefault="00A354AB" w:rsidP="0063458C">
      <w:pPr>
        <w:spacing w:line="360" w:lineRule="auto"/>
        <w:jc w:val="both"/>
        <w:rPr>
          <w:b/>
          <w:i/>
        </w:rPr>
      </w:pPr>
      <w:r w:rsidRPr="0063458C">
        <w:rPr>
          <w:b/>
          <w:i/>
        </w:rPr>
        <w:t>Определение расчетно безубыточного уровня продаж:</w:t>
      </w:r>
    </w:p>
    <w:p w:rsidR="00A354AB" w:rsidRPr="0063458C" w:rsidRDefault="00A354AB" w:rsidP="0063458C">
      <w:pPr>
        <w:spacing w:before="120" w:after="120" w:line="360" w:lineRule="auto"/>
        <w:jc w:val="center"/>
      </w:pPr>
      <w:r w:rsidRPr="0063458C">
        <w:rPr>
          <w:position w:val="-28"/>
        </w:rPr>
        <w:object w:dxaOrig="3300" w:dyaOrig="660">
          <v:shape id="_x0000_i1088" type="#_x0000_t75" style="width:165pt;height:33pt" o:ole="">
            <v:imagedata r:id="rId347" o:title=""/>
          </v:shape>
          <o:OLEObject Type="Embed" ProgID="Equation.3" ShapeID="_x0000_i1088" DrawAspect="Content" ObjectID="_1425984559" r:id="rId348"/>
        </w:object>
      </w:r>
    </w:p>
    <w:p w:rsidR="00A354AB" w:rsidRPr="0063458C" w:rsidRDefault="00A354AB" w:rsidP="0063458C">
      <w:pPr>
        <w:spacing w:line="360" w:lineRule="auto"/>
        <w:ind w:firstLine="567"/>
        <w:jc w:val="both"/>
      </w:pPr>
      <w:r w:rsidRPr="0063458C">
        <w:t>Компания должна продать 57 грузовиков, чтобы покрыть 500 ед. постоянных издержек и обеспечить получение 640 ед. амортизации.</w:t>
      </w:r>
    </w:p>
    <w:p w:rsidR="00A354AB" w:rsidRPr="0063458C" w:rsidRDefault="00A354AB" w:rsidP="0063458C">
      <w:pPr>
        <w:spacing w:line="360" w:lineRule="auto"/>
        <w:ind w:firstLine="567"/>
        <w:jc w:val="both"/>
        <w:rPr>
          <w:b/>
          <w:i/>
        </w:rPr>
      </w:pPr>
      <w:r w:rsidRPr="0063458C">
        <w:rPr>
          <w:b/>
          <w:i/>
        </w:rPr>
        <w:t>Расчет финансово безубыточного уровня продаж:</w:t>
      </w:r>
    </w:p>
    <w:p w:rsidR="00A354AB" w:rsidRPr="0063458C" w:rsidRDefault="00A354AB" w:rsidP="0063458C">
      <w:pPr>
        <w:spacing w:line="360" w:lineRule="auto"/>
        <w:ind w:firstLine="567"/>
        <w:jc w:val="both"/>
      </w:pPr>
      <w:r w:rsidRPr="0063458C">
        <w:t>Напомним, что это такой уровень продаж, при котором NPV равно нулю. Следовательно общий объем OCF за все пять лет равен 3,2 млн. Напомним, что его номинальное значение одинаково для каждого года, а требуемая доходность 20% годовых. Тогда, для обеспечения финансовой безубыточности компании требуется ежегодно:</w:t>
      </w:r>
    </w:p>
    <w:p w:rsidR="00A354AB" w:rsidRPr="0063458C" w:rsidRDefault="00A354AB" w:rsidP="0063458C">
      <w:pPr>
        <w:spacing w:before="120" w:after="120" w:line="360" w:lineRule="auto"/>
        <w:jc w:val="center"/>
      </w:pPr>
      <w:r w:rsidRPr="0063458C">
        <w:t>OCF = 3200/2,99 = 1070 ед.</w:t>
      </w:r>
    </w:p>
    <w:p w:rsidR="00A354AB" w:rsidRPr="0063458C" w:rsidRDefault="00A354AB" w:rsidP="0063458C">
      <w:pPr>
        <w:spacing w:before="120" w:after="120" w:line="360" w:lineRule="auto"/>
      </w:pPr>
      <w:r w:rsidRPr="0063458C">
        <w:t>Подставляем полученное значение в формулу и получаем:</w:t>
      </w:r>
    </w:p>
    <w:p w:rsidR="00A354AB" w:rsidRPr="0063458C" w:rsidRDefault="00A354AB" w:rsidP="0063458C">
      <w:pPr>
        <w:spacing w:before="120" w:after="120" w:line="360" w:lineRule="auto"/>
        <w:jc w:val="center"/>
      </w:pPr>
      <w:r w:rsidRPr="0063458C">
        <w:rPr>
          <w:position w:val="-28"/>
        </w:rPr>
        <w:object w:dxaOrig="3560" w:dyaOrig="660">
          <v:shape id="_x0000_i1089" type="#_x0000_t75" style="width:178pt;height:33pt" o:ole="">
            <v:imagedata r:id="rId349" o:title=""/>
          </v:shape>
          <o:OLEObject Type="Embed" ProgID="Equation.3" ShapeID="_x0000_i1089" DrawAspect="Content" ObjectID="_1425984560" r:id="rId350"/>
        </w:object>
      </w:r>
    </w:p>
    <w:p w:rsidR="00A354AB" w:rsidRPr="0063458C" w:rsidRDefault="00A354AB" w:rsidP="0063458C">
      <w:pPr>
        <w:spacing w:line="360" w:lineRule="auto"/>
        <w:ind w:firstLine="567"/>
        <w:jc w:val="both"/>
      </w:pPr>
      <w:r w:rsidRPr="0063458C">
        <w:t>Итак, компания должна продавать ежегодно по 79 коневозок, чтобы обеспечить нулевое значение NPV и свыше 79, чтобы иметь положительное NPV. Напомним, что плановое значение составляет 85 грузовиков, так что компания имеет определенный запас прочности.</w:t>
      </w:r>
    </w:p>
    <w:p w:rsidR="00A354AB" w:rsidRPr="0063458C" w:rsidRDefault="00A354AB" w:rsidP="0063458C">
      <w:pPr>
        <w:spacing w:line="360" w:lineRule="auto"/>
        <w:jc w:val="both"/>
      </w:pPr>
    </w:p>
    <w:p w:rsidR="00A354AB" w:rsidRPr="0063458C" w:rsidRDefault="00A354AB" w:rsidP="0063458C">
      <w:pPr>
        <w:spacing w:line="360" w:lineRule="auto"/>
        <w:jc w:val="both"/>
        <w:rPr>
          <w:b/>
        </w:rPr>
      </w:pPr>
      <w:r w:rsidRPr="0063458C">
        <w:rPr>
          <w:b/>
        </w:rPr>
        <w:t>Предельные уровни продаж</w:t>
      </w:r>
    </w:p>
    <w:p w:rsidR="00A354AB" w:rsidRPr="0063458C" w:rsidRDefault="00A354AB" w:rsidP="0063458C">
      <w:pPr>
        <w:spacing w:line="360" w:lineRule="auto"/>
        <w:jc w:val="both"/>
      </w:pPr>
      <w:r w:rsidRPr="0063458C">
        <w:t>Рисунок 13</w:t>
      </w:r>
    </w:p>
    <w:p w:rsidR="00A354AB" w:rsidRPr="0063458C" w:rsidRDefault="00A354AB" w:rsidP="0063458C">
      <w:pPr>
        <w:spacing w:line="360" w:lineRule="auto"/>
        <w:jc w:val="both"/>
      </w:pPr>
      <w:r w:rsidRPr="0063458C">
        <w:rPr>
          <w:noProof/>
        </w:rPr>
        <w:pict>
          <v:group id="_x0000_s1090" editas="canvas" style="position:absolute;margin-left:0;margin-top:0;width:459.05pt;height:3in;z-index:251657216;mso-position-horizontal-relative:char;mso-position-vertical-relative:line" coordorigin="2275,8061" coordsize="7201,3345">
            <o:lock v:ext="edit" aspectratio="t"/>
            <v:shape id="_x0000_s1091" type="#_x0000_t75" style="position:absolute;left:2275;top:8061;width:7201;height:3345" o:preferrelative="f">
              <v:fill o:detectmouseclick="t"/>
              <v:path o:extrusionok="t" o:connecttype="none"/>
              <o:lock v:ext="edit" text="t"/>
            </v:shape>
            <v:shape id="_x0000_s1092" type="#_x0000_t19" style="position:absolute;left:2414;top:8061;width:2274;height:2211;rotation:-1082936fd;flip:y" coordsize="21600,22848" adj="-4912269,346001,,20860" path="wr-21600,-740,21600,42460,5607,,21508,22848nfewr-21600,-740,21600,42460,5607,,21508,22848l,20860nsxe" strokeweight="1.75pt">
              <v:path o:connectlocs="5607,0;21508,22848;0,20860"/>
            </v:shape>
            <v:group id="_x0000_s1093" style="position:absolute;left:2656;top:8200;width:3996;height:3066" coordorigin="2656,8200" coordsize="3996,3066">
              <v:shape id="_x0000_s1094" type="#_x0000_t202" style="position:absolute;left:2699;top:9037;width:562;height:278" stroked="f">
                <v:textbox>
                  <w:txbxContent>
                    <w:p w:rsidR="00AE592D" w:rsidRPr="00011447" w:rsidRDefault="00AE592D" w:rsidP="00A354AB">
                      <w:pPr>
                        <w:rPr>
                          <w:sz w:val="14"/>
                          <w:szCs w:val="14"/>
                        </w:rPr>
                      </w:pPr>
                      <w:r w:rsidRPr="00011447">
                        <w:rPr>
                          <w:sz w:val="14"/>
                          <w:szCs w:val="14"/>
                        </w:rPr>
                        <w:t>1140</w:t>
                      </w:r>
                    </w:p>
                  </w:txbxContent>
                </v:textbox>
              </v:shape>
              <v:shape id="_x0000_s1095" type="#_x0000_t202" style="position:absolute;left:2699;top:8619;width:564;height:278" stroked="f" strokeweight=".25pt">
                <v:textbox>
                  <w:txbxContent>
                    <w:p w:rsidR="00AE592D" w:rsidRPr="00011447" w:rsidRDefault="00AE592D" w:rsidP="00A354AB">
                      <w:pPr>
                        <w:rPr>
                          <w:sz w:val="14"/>
                          <w:szCs w:val="14"/>
                        </w:rPr>
                      </w:pPr>
                      <w:r w:rsidRPr="00011447">
                        <w:rPr>
                          <w:sz w:val="14"/>
                          <w:szCs w:val="14"/>
                        </w:rPr>
                        <w:t>1570</w:t>
                      </w:r>
                    </w:p>
                  </w:txbxContent>
                </v:textbox>
              </v:shape>
              <v:shape id="_x0000_s1096" type="#_x0000_t62" style="position:absolute;left:2920;top:10339;width:1062;height:418" adj="21570,-29400" strokeweight=".25pt">
                <v:textbox>
                  <w:txbxContent>
                    <w:p w:rsidR="00AE592D" w:rsidRPr="009760B9" w:rsidRDefault="00AE592D" w:rsidP="00A354AB">
                      <w:pPr>
                        <w:rPr>
                          <w:sz w:val="14"/>
                          <w:szCs w:val="14"/>
                        </w:rPr>
                      </w:pPr>
                      <w:r>
                        <w:rPr>
                          <w:sz w:val="14"/>
                          <w:szCs w:val="14"/>
                        </w:rPr>
                        <w:t>Минимальный уровень, 25</w:t>
                      </w:r>
                    </w:p>
                  </w:txbxContent>
                </v:textbox>
              </v:shape>
              <v:line id="_x0000_s1097" style="position:absolute" from="4513,9363" to="4513,9781">
                <v:stroke dashstyle="dash"/>
              </v:line>
              <v:line id="_x0000_s1098" style="position:absolute;flip:y" from="4910,8618" to="4911,9781">
                <v:stroke dashstyle="dash"/>
              </v:line>
              <v:line id="_x0000_s1099" style="position:absolute;flip:x" from="2699,9315" to="4513,9316">
                <v:stroke dashstyle="dash"/>
              </v:line>
              <v:line id="_x0000_s1100" style="position:absolute;flip:x" from="2699,8618" to="4910,8619">
                <v:stroke dashstyle="dash"/>
              </v:line>
              <v:shape id="_x0000_s1101" type="#_x0000_t62" style="position:absolute;left:3584;top:10848;width:929;height:418" adj="21634,-55720" strokeweight=".25pt">
                <v:textbox>
                  <w:txbxContent>
                    <w:p w:rsidR="00AE592D" w:rsidRPr="00933B2E" w:rsidRDefault="00AE592D" w:rsidP="00A354AB">
                      <w:pPr>
                        <w:rPr>
                          <w:sz w:val="14"/>
                          <w:szCs w:val="14"/>
                        </w:rPr>
                      </w:pPr>
                      <w:r>
                        <w:rPr>
                          <w:sz w:val="14"/>
                          <w:szCs w:val="14"/>
                        </w:rPr>
                        <w:t>Расчетный уровень, 57</w:t>
                      </w:r>
                    </w:p>
                  </w:txbxContent>
                </v:textbox>
              </v:shape>
              <v:shape id="_x0000_s1102" type="#_x0000_t62" style="position:absolute;left:4645;top:10291;width:1592;height:418" adj="3502,-26680" strokeweight=".25pt">
                <v:textbox>
                  <w:txbxContent>
                    <w:p w:rsidR="00AE592D" w:rsidRPr="00933B2E" w:rsidRDefault="00AE592D" w:rsidP="00A354AB">
                      <w:pPr>
                        <w:rPr>
                          <w:sz w:val="14"/>
                          <w:szCs w:val="14"/>
                        </w:rPr>
                      </w:pPr>
                      <w:r w:rsidRPr="00933B2E">
                        <w:rPr>
                          <w:sz w:val="14"/>
                          <w:szCs w:val="14"/>
                        </w:rPr>
                        <w:t>Финансов</w:t>
                      </w:r>
                      <w:r>
                        <w:rPr>
                          <w:sz w:val="14"/>
                          <w:szCs w:val="14"/>
                        </w:rPr>
                        <w:t>о безубыточный уровень продаж, 79</w:t>
                      </w:r>
                      <w:r w:rsidRPr="00933B2E">
                        <w:rPr>
                          <w:sz w:val="14"/>
                          <w:szCs w:val="14"/>
                        </w:rPr>
                        <w:t xml:space="preserve"> </w:t>
                      </w:r>
                    </w:p>
                  </w:txbxContent>
                </v:textbox>
              </v:shape>
              <v:shape id="_x0000_s1103" type="#_x0000_t202" style="position:absolute;left:2789;top:8200;width:527;height:279" stroked="f">
                <v:textbox>
                  <w:txbxContent>
                    <w:p w:rsidR="00AE592D" w:rsidRPr="00933B2E" w:rsidRDefault="00AE592D" w:rsidP="00A354AB">
                      <w:pPr>
                        <w:rPr>
                          <w:sz w:val="16"/>
                          <w:szCs w:val="16"/>
                        </w:rPr>
                      </w:pPr>
                      <w:r>
                        <w:rPr>
                          <w:sz w:val="16"/>
                          <w:szCs w:val="16"/>
                        </w:rPr>
                        <w:t>OCF</w:t>
                      </w:r>
                    </w:p>
                  </w:txbxContent>
                </v:textbox>
              </v:shape>
              <v:shape id="_x0000_s1104" type="#_x0000_t202" style="position:absolute;left:5309;top:9733;width:1343;height:278" stroked="f">
                <v:textbox>
                  <w:txbxContent>
                    <w:p w:rsidR="00AE592D" w:rsidRPr="00011447" w:rsidRDefault="00AE592D" w:rsidP="00A354AB">
                      <w:pPr>
                        <w:rPr>
                          <w:sz w:val="16"/>
                          <w:szCs w:val="16"/>
                        </w:rPr>
                      </w:pPr>
                      <w:r w:rsidRPr="00011447">
                        <w:rPr>
                          <w:sz w:val="16"/>
                          <w:szCs w:val="16"/>
                        </w:rPr>
                        <w:t>Объем продаж, шт</w:t>
                      </w:r>
                    </w:p>
                  </w:txbxContent>
                </v:textbox>
              </v:shape>
              <v:line id="_x0000_s1105" style="position:absolute;flip:x y" from="2699,8340" to="2700,10708">
                <v:stroke endarrow="block"/>
              </v:line>
              <v:line id="_x0000_s1106" style="position:absolute" from="2656,9781" to="5574,9782">
                <v:stroke endarrow="block"/>
              </v:line>
            </v:group>
          </v:group>
        </w:pict>
      </w:r>
      <w:r w:rsidRPr="0063458C">
        <w:pict>
          <v:shape id="_x0000_i1090" type="#_x0000_t75" style="width:459pt;height:3in">
            <v:imagedata croptop="-65520f" cropbottom="65520f"/>
          </v:shape>
        </w:pic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rPr>
          <w:b/>
          <w:u w:val="single"/>
        </w:rPr>
      </w:pPr>
      <w:r w:rsidRPr="0063458C">
        <w:rPr>
          <w:b/>
          <w:u w:val="single"/>
        </w:rPr>
        <w:t>В части сопоставление активов с разными сроками службы</w:t>
      </w:r>
    </w:p>
    <w:p w:rsidR="00A354AB" w:rsidRPr="0063458C" w:rsidRDefault="00A354AB" w:rsidP="0063458C">
      <w:pPr>
        <w:spacing w:line="360" w:lineRule="auto"/>
        <w:ind w:firstLine="567"/>
        <w:jc w:val="both"/>
      </w:pPr>
      <w:r w:rsidRPr="0063458C">
        <w:rPr>
          <w:i/>
        </w:rPr>
        <w:t>Базовый вопрос</w:t>
      </w:r>
      <w:r w:rsidRPr="0063458C">
        <w:t>. Как выбрать из двух устройств с одинаковыми функциями, но разных сроков службы, наиболее выгодный с финансовой точки зрения?</w:t>
      </w:r>
    </w:p>
    <w:p w:rsidR="00A354AB" w:rsidRPr="0063458C" w:rsidRDefault="00A354AB" w:rsidP="0063458C">
      <w:pPr>
        <w:spacing w:line="360" w:lineRule="auto"/>
        <w:ind w:firstLine="567"/>
        <w:jc w:val="both"/>
      </w:pPr>
      <w:r w:rsidRPr="0063458C">
        <w:t>Первое устройство стоит 100 ед., прослужит два года и ежегодные затраты на его обслуживание составляют 10 ед.</w:t>
      </w:r>
    </w:p>
    <w:p w:rsidR="00A354AB" w:rsidRPr="0063458C" w:rsidRDefault="00A354AB" w:rsidP="0063458C">
      <w:pPr>
        <w:spacing w:line="360" w:lineRule="auto"/>
        <w:ind w:firstLine="567"/>
        <w:jc w:val="both"/>
      </w:pPr>
      <w:r w:rsidRPr="0063458C">
        <w:t>Второе устройство стоит 140 ед., прослужит три года и ежегодные затраты на его обслуживание составляют 8 ед.</w:t>
      </w:r>
    </w:p>
    <w:p w:rsidR="00A354AB" w:rsidRPr="0063458C" w:rsidRDefault="00A354AB" w:rsidP="0063458C">
      <w:pPr>
        <w:spacing w:line="360" w:lineRule="auto"/>
        <w:ind w:firstLine="567"/>
        <w:jc w:val="both"/>
      </w:pPr>
      <w:r w:rsidRPr="0063458C">
        <w:t>Рассчитаем приведенные затраты на оба устройства (r = 10%):</w:t>
      </w:r>
    </w:p>
    <w:p w:rsidR="00A354AB" w:rsidRPr="0063458C" w:rsidRDefault="00A354AB" w:rsidP="0063458C">
      <w:pPr>
        <w:spacing w:line="360" w:lineRule="auto"/>
        <w:ind w:firstLine="567"/>
        <w:jc w:val="both"/>
      </w:pPr>
      <w:r w:rsidRPr="0063458C">
        <w:rPr>
          <w:b/>
        </w:rPr>
        <w:t>PV</w:t>
      </w:r>
      <w:r w:rsidRPr="0063458C">
        <w:rPr>
          <w:b/>
          <w:vertAlign w:val="subscript"/>
        </w:rPr>
        <w:t>1</w:t>
      </w:r>
      <w:r w:rsidRPr="0063458C">
        <w:t xml:space="preserve"> = 100 + 10/1,1 + 10/1,1</w:t>
      </w:r>
      <w:r w:rsidRPr="0063458C">
        <w:rPr>
          <w:vertAlign w:val="superscript"/>
        </w:rPr>
        <w:t>2</w:t>
      </w:r>
      <w:r w:rsidRPr="0063458C">
        <w:t xml:space="preserve">                = 117,4</w:t>
      </w:r>
    </w:p>
    <w:p w:rsidR="00A354AB" w:rsidRPr="0063458C" w:rsidRDefault="00A354AB" w:rsidP="0063458C">
      <w:pPr>
        <w:spacing w:line="360" w:lineRule="auto"/>
        <w:ind w:firstLine="567"/>
        <w:jc w:val="both"/>
      </w:pPr>
      <w:r w:rsidRPr="0063458C">
        <w:rPr>
          <w:b/>
        </w:rPr>
        <w:t>PV</w:t>
      </w:r>
      <w:r w:rsidRPr="0063458C">
        <w:rPr>
          <w:b/>
          <w:vertAlign w:val="subscript"/>
        </w:rPr>
        <w:t>2</w:t>
      </w:r>
      <w:r w:rsidRPr="0063458C">
        <w:t xml:space="preserve"> = 140 +   8/1,1 +   8/1,1</w:t>
      </w:r>
      <w:r w:rsidRPr="0063458C">
        <w:rPr>
          <w:vertAlign w:val="superscript"/>
        </w:rPr>
        <w:t>2</w:t>
      </w:r>
      <w:r w:rsidRPr="0063458C">
        <w:t xml:space="preserve"> + 8/1,1</w:t>
      </w:r>
      <w:r w:rsidRPr="0063458C">
        <w:rPr>
          <w:vertAlign w:val="superscript"/>
        </w:rPr>
        <w:t>3</w:t>
      </w:r>
      <w:r w:rsidRPr="0063458C">
        <w:t xml:space="preserve">   = 159,9</w:t>
      </w:r>
    </w:p>
    <w:p w:rsidR="00A354AB" w:rsidRPr="0063458C" w:rsidRDefault="00A354AB" w:rsidP="0063458C">
      <w:pPr>
        <w:spacing w:line="360" w:lineRule="auto"/>
        <w:ind w:firstLine="567"/>
        <w:jc w:val="both"/>
      </w:pPr>
      <w:r w:rsidRPr="0063458C">
        <w:t>Полученные результаты напрямую сравнивать нельзя, так как 117 ед. – это двухлетние затраты, а 159 ед. – трехлетние. Следует привести их к единому сроку, удобнее всего – к одному году.</w:t>
      </w:r>
    </w:p>
    <w:p w:rsidR="00A354AB" w:rsidRPr="0063458C" w:rsidRDefault="00A354AB" w:rsidP="0063458C">
      <w:pPr>
        <w:spacing w:line="360" w:lineRule="auto"/>
        <w:ind w:firstLine="567"/>
        <w:jc w:val="both"/>
      </w:pPr>
      <w:r w:rsidRPr="0063458C">
        <w:t>Ежегодно уплачиваемая за устройство сумма, капитализированная стоимость которой равна приведенной стоимости расходов на устройство, называется эквивалентом годичной стоимости, EAC:</w:t>
      </w:r>
    </w:p>
    <w:p w:rsidR="00A354AB" w:rsidRPr="0063458C" w:rsidRDefault="00A354AB" w:rsidP="0063458C">
      <w:pPr>
        <w:spacing w:before="120" w:after="120" w:line="360" w:lineRule="auto"/>
        <w:jc w:val="center"/>
        <w:rPr>
          <w:lang w:val="en-US"/>
        </w:rPr>
      </w:pPr>
      <w:r w:rsidRPr="0063458C">
        <w:rPr>
          <w:lang w:val="en-US"/>
        </w:rPr>
        <w:t>PV = EAC * k</w:t>
      </w:r>
    </w:p>
    <w:p w:rsidR="00A354AB" w:rsidRPr="0063458C" w:rsidRDefault="00A354AB" w:rsidP="0063458C">
      <w:pPr>
        <w:spacing w:line="360" w:lineRule="auto"/>
        <w:jc w:val="both"/>
        <w:rPr>
          <w:lang w:val="en-US"/>
        </w:rPr>
      </w:pPr>
      <w:r w:rsidRPr="0063458C">
        <w:t>Тогда</w:t>
      </w:r>
      <w:r w:rsidRPr="0063458C">
        <w:rPr>
          <w:lang w:val="en-US"/>
        </w:rPr>
        <w:t>:</w:t>
      </w:r>
    </w:p>
    <w:p w:rsidR="00A354AB" w:rsidRPr="0063458C" w:rsidRDefault="00A354AB" w:rsidP="0063458C">
      <w:pPr>
        <w:spacing w:line="360" w:lineRule="auto"/>
        <w:jc w:val="both"/>
        <w:rPr>
          <w:lang w:val="en-US"/>
        </w:rPr>
      </w:pPr>
      <w:r w:rsidRPr="0063458C">
        <w:rPr>
          <w:b/>
          <w:lang w:val="en-US"/>
        </w:rPr>
        <w:t>EAC</w:t>
      </w:r>
      <w:r w:rsidRPr="0063458C">
        <w:rPr>
          <w:b/>
          <w:vertAlign w:val="subscript"/>
          <w:lang w:val="en-US"/>
        </w:rPr>
        <w:t>1</w:t>
      </w:r>
      <w:r w:rsidRPr="0063458C">
        <w:rPr>
          <w:lang w:val="en-US"/>
        </w:rPr>
        <w:t xml:space="preserve"> = 117,4 / 1,74 = 67,6</w:t>
      </w:r>
    </w:p>
    <w:p w:rsidR="00A354AB" w:rsidRPr="0063458C" w:rsidRDefault="00A354AB" w:rsidP="0063458C">
      <w:pPr>
        <w:spacing w:line="360" w:lineRule="auto"/>
        <w:jc w:val="both"/>
      </w:pPr>
      <w:r w:rsidRPr="0063458C">
        <w:rPr>
          <w:b/>
          <w:lang w:val="en-US"/>
        </w:rPr>
        <w:t>EAC</w:t>
      </w:r>
      <w:r w:rsidRPr="0063458C">
        <w:rPr>
          <w:b/>
          <w:vertAlign w:val="subscript"/>
        </w:rPr>
        <w:t>2</w:t>
      </w:r>
      <w:r w:rsidRPr="0063458C">
        <w:t xml:space="preserve"> = 159,9 / 2,49 = 64,3</w:t>
      </w:r>
    </w:p>
    <w:p w:rsidR="00A354AB" w:rsidRPr="0063458C" w:rsidRDefault="00A354AB" w:rsidP="0063458C">
      <w:pPr>
        <w:spacing w:line="360" w:lineRule="auto"/>
        <w:jc w:val="both"/>
      </w:pPr>
      <w:r w:rsidRPr="0063458C">
        <w:t>Итак, предпочтение следует отдать устройству «2», поскольку сопоставимые ежегодные расходы на него меньше.</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306"/>
        </w:numPr>
        <w:spacing w:line="360" w:lineRule="auto"/>
        <w:jc w:val="both"/>
      </w:pPr>
      <w:r w:rsidRPr="0063458C">
        <w:t>Гитман Л.Дж., Джонк М.Д. Основы инвестирования. М : Дело, 1997.</w:t>
      </w:r>
    </w:p>
    <w:p w:rsidR="00A354AB" w:rsidRPr="0063458C" w:rsidRDefault="00A354AB" w:rsidP="0063458C">
      <w:pPr>
        <w:numPr>
          <w:ilvl w:val="0"/>
          <w:numId w:val="306"/>
        </w:numPr>
        <w:spacing w:line="360" w:lineRule="auto"/>
        <w:jc w:val="both"/>
      </w:pPr>
      <w:r w:rsidRPr="0063458C">
        <w:t>Бирман Г., Шмидт С. Капиталовложения. Экономический анализ инвестиционных проектов. М.: ЮНИТИ-ДАНА, 2003.</w:t>
      </w:r>
    </w:p>
    <w:p w:rsidR="00A354AB" w:rsidRPr="0063458C" w:rsidRDefault="00A354AB" w:rsidP="0063458C">
      <w:pPr>
        <w:numPr>
          <w:ilvl w:val="0"/>
          <w:numId w:val="306"/>
        </w:numPr>
        <w:spacing w:line="360" w:lineRule="auto"/>
        <w:jc w:val="both"/>
      </w:pPr>
      <w:r w:rsidRPr="0063458C">
        <w:t>Стивен Росс, Рэндольф Вестерфилд, Брэдфорд Джордан. Основы корпоративных финансов. М.: Лаборатория Базовых знаний, 2000.</w:t>
      </w:r>
    </w:p>
    <w:p w:rsidR="00A354AB" w:rsidRPr="0063458C" w:rsidRDefault="00A354AB" w:rsidP="0063458C">
      <w:pPr>
        <w:numPr>
          <w:ilvl w:val="0"/>
          <w:numId w:val="306"/>
        </w:numPr>
        <w:spacing w:line="360" w:lineRule="auto"/>
        <w:jc w:val="both"/>
      </w:pPr>
      <w:r w:rsidRPr="0063458C">
        <w:t>Брейли Р., Майерс С. Принципы корпоративных финансов. М.: Олимпик Бизнес, 1997.</w:t>
      </w:r>
    </w:p>
    <w:p w:rsidR="00A354AB" w:rsidRPr="0063458C" w:rsidRDefault="00A354AB" w:rsidP="0063458C">
      <w:pPr>
        <w:numPr>
          <w:ilvl w:val="0"/>
          <w:numId w:val="306"/>
        </w:numPr>
        <w:spacing w:line="360" w:lineRule="auto"/>
        <w:jc w:val="both"/>
      </w:pPr>
      <w:r w:rsidRPr="0063458C">
        <w:t>Секреты инвестиционного дела. Под ред. Дж. Пикфорда. М.: Олимп-Бизнес, 2006.</w:t>
      </w:r>
    </w:p>
    <w:p w:rsidR="00A354AB" w:rsidRPr="0063458C" w:rsidRDefault="00A354AB" w:rsidP="0063458C">
      <w:pPr>
        <w:numPr>
          <w:ilvl w:val="0"/>
          <w:numId w:val="306"/>
        </w:numPr>
        <w:spacing w:line="360" w:lineRule="auto"/>
        <w:jc w:val="both"/>
      </w:pPr>
      <w:r w:rsidRPr="0063458C">
        <w:t>Марк П. Крицман. Головоломки финансов. Шесть блистательных решений приумножения капитала. М.: ГроссМедиа, 2005.</w:t>
      </w:r>
    </w:p>
    <w:p w:rsidR="00A354AB" w:rsidRPr="0063458C" w:rsidRDefault="00A354AB" w:rsidP="0063458C">
      <w:pPr>
        <w:numPr>
          <w:ilvl w:val="0"/>
          <w:numId w:val="306"/>
        </w:numPr>
        <w:spacing w:line="360" w:lineRule="auto"/>
        <w:jc w:val="both"/>
      </w:pPr>
      <w:r w:rsidRPr="0063458C">
        <w:t>Шарп У.Ф., Александер Г.Дж., Бейли Д.В. Инвестиции -М.: ИНФРА--М, НФПК--NTF, 1998.</w:t>
      </w:r>
    </w:p>
    <w:p w:rsidR="00A354AB" w:rsidRPr="0063458C" w:rsidRDefault="00A354AB" w:rsidP="0063458C">
      <w:pPr>
        <w:numPr>
          <w:ilvl w:val="0"/>
          <w:numId w:val="306"/>
        </w:numPr>
        <w:spacing w:line="360" w:lineRule="auto"/>
        <w:jc w:val="both"/>
      </w:pPr>
      <w:r w:rsidRPr="0063458C">
        <w:t>Бронштейн Е.М. Пособие по финансовой математике Уфа: Изд.УГАТУ, 1999.</w:t>
      </w:r>
    </w:p>
    <w:p w:rsidR="00A354AB" w:rsidRPr="0063458C" w:rsidRDefault="00A354AB" w:rsidP="0063458C">
      <w:pPr>
        <w:numPr>
          <w:ilvl w:val="0"/>
          <w:numId w:val="306"/>
        </w:numPr>
        <w:spacing w:line="360" w:lineRule="auto"/>
        <w:jc w:val="both"/>
      </w:pPr>
      <w:r w:rsidRPr="0063458C">
        <w:t>Балабанов И.Т. Основы финансового менеджмента. Как управлять капиталом? Изд. 2-е. М.: Финансы и статистика, 1997.</w:t>
      </w:r>
    </w:p>
    <w:p w:rsidR="00A354AB" w:rsidRPr="0063458C" w:rsidRDefault="00A354AB" w:rsidP="0063458C">
      <w:pPr>
        <w:numPr>
          <w:ilvl w:val="0"/>
          <w:numId w:val="306"/>
        </w:numPr>
        <w:spacing w:line="360" w:lineRule="auto"/>
        <w:jc w:val="both"/>
      </w:pPr>
      <w:r w:rsidRPr="0063458C">
        <w:t xml:space="preserve">Галиц Л. Финансовая инженерия: инструменты и способы управления финансовым риском. М.: ТВП, 1998. </w:t>
      </w:r>
    </w:p>
    <w:p w:rsidR="00A354AB" w:rsidRPr="0063458C" w:rsidRDefault="00A354AB" w:rsidP="0063458C">
      <w:pPr>
        <w:numPr>
          <w:ilvl w:val="0"/>
          <w:numId w:val="306"/>
        </w:numPr>
        <w:spacing w:line="360" w:lineRule="auto"/>
        <w:jc w:val="both"/>
      </w:pPr>
      <w:r w:rsidRPr="0063458C">
        <w:t>Мориц Адельмейер. Опционы колл и пут. М.: Финансы и статистика, 2004.</w:t>
      </w:r>
    </w:p>
    <w:p w:rsidR="00A354AB" w:rsidRPr="0063458C" w:rsidRDefault="00A354AB" w:rsidP="0063458C">
      <w:pPr>
        <w:numPr>
          <w:ilvl w:val="0"/>
          <w:numId w:val="306"/>
        </w:numPr>
        <w:spacing w:line="360" w:lineRule="auto"/>
        <w:jc w:val="both"/>
      </w:pPr>
      <w:r w:rsidRPr="0063458C">
        <w:t>Буренин А.Н. Рынок ценных бумаг и производных финансовых инструментов. М.: Научно-техническое общество им. С.И. Вавилова, 2002.</w:t>
      </w:r>
    </w:p>
    <w:p w:rsidR="00A354AB" w:rsidRPr="0063458C" w:rsidRDefault="00A354AB" w:rsidP="0063458C">
      <w:pPr>
        <w:numPr>
          <w:ilvl w:val="0"/>
          <w:numId w:val="306"/>
        </w:numPr>
        <w:spacing w:line="360" w:lineRule="auto"/>
        <w:jc w:val="both"/>
      </w:pPr>
      <w:r w:rsidRPr="0063458C">
        <w:t>Белолипецкий В.Г. Финансовый менеджмент. М.: КНОРУС, 2006.</w:t>
      </w:r>
    </w:p>
    <w:p w:rsidR="00A354AB" w:rsidRPr="0063458C" w:rsidRDefault="00A354AB" w:rsidP="0063458C">
      <w:pPr>
        <w:spacing w:line="360" w:lineRule="auto"/>
      </w:pPr>
    </w:p>
    <w:p w:rsidR="00A354AB" w:rsidRPr="0063458C" w:rsidRDefault="00A354AB" w:rsidP="0063458C">
      <w:pPr>
        <w:autoSpaceDE w:val="0"/>
        <w:autoSpaceDN w:val="0"/>
        <w:adjustRightInd w:val="0"/>
        <w:spacing w:line="360" w:lineRule="auto"/>
        <w:rPr>
          <w:b/>
        </w:rPr>
      </w:pPr>
      <w:r w:rsidRPr="0063458C">
        <w:rPr>
          <w:b/>
        </w:rPr>
        <w:t>Ресурсы Интернета:</w:t>
      </w:r>
    </w:p>
    <w:p w:rsidR="00A354AB" w:rsidRPr="0063458C" w:rsidRDefault="00A354AB" w:rsidP="0063458C">
      <w:pPr>
        <w:autoSpaceDE w:val="0"/>
        <w:autoSpaceDN w:val="0"/>
        <w:adjustRightInd w:val="0"/>
        <w:spacing w:line="360" w:lineRule="auto"/>
        <w:rPr>
          <w:bCs/>
        </w:rPr>
      </w:pPr>
      <w:r w:rsidRPr="0063458C">
        <w:rPr>
          <w:bCs/>
        </w:rPr>
        <w:t>www.idealibrary.com</w:t>
      </w:r>
    </w:p>
    <w:p w:rsidR="00A354AB" w:rsidRPr="0063458C" w:rsidRDefault="00A354AB" w:rsidP="0063458C">
      <w:pPr>
        <w:autoSpaceDE w:val="0"/>
        <w:autoSpaceDN w:val="0"/>
        <w:adjustRightInd w:val="0"/>
        <w:spacing w:line="360" w:lineRule="auto"/>
        <w:rPr>
          <w:bCs/>
        </w:rPr>
      </w:pPr>
      <w:r w:rsidRPr="0063458C">
        <w:rPr>
          <w:bCs/>
        </w:rPr>
        <w:t>www.papers.ssrn.com</w:t>
      </w:r>
    </w:p>
    <w:p w:rsidR="00A354AB" w:rsidRPr="0063458C" w:rsidRDefault="00A354AB" w:rsidP="0063458C">
      <w:pPr>
        <w:autoSpaceDE w:val="0"/>
        <w:autoSpaceDN w:val="0"/>
        <w:adjustRightInd w:val="0"/>
        <w:spacing w:line="360" w:lineRule="auto"/>
        <w:rPr>
          <w:bCs/>
        </w:rPr>
      </w:pPr>
      <w:r w:rsidRPr="0063458C">
        <w:rPr>
          <w:bCs/>
        </w:rPr>
        <w:t>www.nber.org/papers</w:t>
      </w:r>
    </w:p>
    <w:p w:rsidR="00A354AB" w:rsidRPr="0063458C" w:rsidRDefault="00A354AB" w:rsidP="0063458C">
      <w:pPr>
        <w:autoSpaceDE w:val="0"/>
        <w:autoSpaceDN w:val="0"/>
        <w:adjustRightInd w:val="0"/>
        <w:spacing w:line="360" w:lineRule="auto"/>
        <w:rPr>
          <w:bCs/>
        </w:rPr>
      </w:pPr>
      <w:r w:rsidRPr="0063458C">
        <w:rPr>
          <w:bCs/>
        </w:rPr>
        <w:t>www.worldbank.org/research</w:t>
      </w:r>
    </w:p>
    <w:p w:rsidR="00A354AB" w:rsidRPr="0063458C" w:rsidRDefault="00A354AB" w:rsidP="0063458C">
      <w:pPr>
        <w:autoSpaceDE w:val="0"/>
        <w:autoSpaceDN w:val="0"/>
        <w:adjustRightInd w:val="0"/>
        <w:spacing w:line="360" w:lineRule="auto"/>
        <w:rPr>
          <w:bCs/>
        </w:rPr>
      </w:pPr>
      <w:r w:rsidRPr="0063458C">
        <w:rPr>
          <w:bCs/>
        </w:rPr>
        <w:t>www.damodaran.com</w:t>
      </w:r>
    </w:p>
    <w:p w:rsidR="00A354AB" w:rsidRPr="0063458C" w:rsidRDefault="00A354AB" w:rsidP="0063458C">
      <w:pPr>
        <w:autoSpaceDE w:val="0"/>
        <w:autoSpaceDN w:val="0"/>
        <w:adjustRightInd w:val="0"/>
        <w:spacing w:line="360" w:lineRule="auto"/>
        <w:rPr>
          <w:bCs/>
        </w:rPr>
      </w:pPr>
      <w:r w:rsidRPr="0063458C">
        <w:rPr>
          <w:bCs/>
        </w:rPr>
        <w:t>www.real-options.com</w:t>
      </w:r>
    </w:p>
    <w:p w:rsidR="00A354AB" w:rsidRPr="0063458C" w:rsidRDefault="00A354AB" w:rsidP="0063458C">
      <w:pPr>
        <w:autoSpaceDE w:val="0"/>
        <w:autoSpaceDN w:val="0"/>
        <w:adjustRightInd w:val="0"/>
        <w:spacing w:line="360" w:lineRule="auto"/>
        <w:rPr>
          <w:bCs/>
        </w:rPr>
      </w:pPr>
      <w:r w:rsidRPr="0063458C">
        <w:rPr>
          <w:bCs/>
        </w:rPr>
        <w:t>www.cirano.qc.ca/corporategovernance</w:t>
      </w:r>
    </w:p>
    <w:p w:rsidR="00A354AB" w:rsidRPr="0063458C" w:rsidRDefault="00A354AB" w:rsidP="0063458C">
      <w:pPr>
        <w:autoSpaceDE w:val="0"/>
        <w:autoSpaceDN w:val="0"/>
        <w:adjustRightInd w:val="0"/>
        <w:spacing w:line="360" w:lineRule="auto"/>
        <w:rPr>
          <w:bCs/>
        </w:rPr>
      </w:pPr>
      <w:r w:rsidRPr="0063458C">
        <w:rPr>
          <w:bCs/>
        </w:rPr>
        <w:t>www.standardpoors.com</w:t>
      </w:r>
    </w:p>
    <w:p w:rsidR="00A354AB" w:rsidRPr="0063458C" w:rsidRDefault="00A354AB" w:rsidP="0063458C">
      <w:pPr>
        <w:autoSpaceDE w:val="0"/>
        <w:autoSpaceDN w:val="0"/>
        <w:adjustRightInd w:val="0"/>
        <w:spacing w:line="360" w:lineRule="auto"/>
        <w:rPr>
          <w:bCs/>
        </w:rPr>
      </w:pPr>
      <w:r w:rsidRPr="0063458C">
        <w:rPr>
          <w:bCs/>
        </w:rPr>
        <w:t>www.darden.virginia.edu/batten/iem</w:t>
      </w:r>
    </w:p>
    <w:p w:rsidR="00A354AB" w:rsidRPr="0063458C" w:rsidRDefault="00A354AB" w:rsidP="0063458C">
      <w:pPr>
        <w:autoSpaceDE w:val="0"/>
        <w:autoSpaceDN w:val="0"/>
        <w:adjustRightInd w:val="0"/>
        <w:spacing w:line="360" w:lineRule="auto"/>
        <w:rPr>
          <w:bCs/>
        </w:rPr>
      </w:pPr>
      <w:r w:rsidRPr="0063458C">
        <w:rPr>
          <w:bCs/>
        </w:rPr>
        <w:t>www.faculty.fuqua.duke.edu</w:t>
      </w:r>
    </w:p>
    <w:p w:rsidR="00A354AB" w:rsidRPr="0063458C" w:rsidRDefault="00A354AB" w:rsidP="0063458C">
      <w:pPr>
        <w:autoSpaceDE w:val="0"/>
        <w:autoSpaceDN w:val="0"/>
        <w:adjustRightInd w:val="0"/>
        <w:spacing w:line="360" w:lineRule="auto"/>
      </w:pPr>
      <w:r w:rsidRPr="0063458C">
        <w:rPr>
          <w:bCs/>
        </w:rPr>
        <w:t>www.optimizemag.com/issue</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68"/>
        </w:numPr>
        <w:spacing w:line="360" w:lineRule="auto"/>
        <w:jc w:val="both"/>
      </w:pPr>
      <w:r w:rsidRPr="0063458C">
        <w:t>Назовите виды инвестиционных проектов.</w:t>
      </w:r>
    </w:p>
    <w:p w:rsidR="00A354AB" w:rsidRPr="0063458C" w:rsidRDefault="00A354AB" w:rsidP="0063458C">
      <w:pPr>
        <w:numPr>
          <w:ilvl w:val="0"/>
          <w:numId w:val="268"/>
        </w:numPr>
        <w:spacing w:line="360" w:lineRule="auto"/>
        <w:jc w:val="both"/>
      </w:pPr>
      <w:r w:rsidRPr="0063458C">
        <w:t>Назовите типы инвестиционных проектов.</w:t>
      </w:r>
    </w:p>
    <w:p w:rsidR="00A354AB" w:rsidRPr="0063458C" w:rsidRDefault="00A354AB" w:rsidP="0063458C">
      <w:pPr>
        <w:numPr>
          <w:ilvl w:val="0"/>
          <w:numId w:val="268"/>
        </w:numPr>
        <w:spacing w:line="360" w:lineRule="auto"/>
        <w:jc w:val="both"/>
      </w:pPr>
      <w:r w:rsidRPr="0063458C">
        <w:t>Что входит в состав «денежных потоков»?</w:t>
      </w:r>
    </w:p>
    <w:p w:rsidR="00A354AB" w:rsidRPr="0063458C" w:rsidRDefault="00A354AB" w:rsidP="0063458C">
      <w:pPr>
        <w:numPr>
          <w:ilvl w:val="0"/>
          <w:numId w:val="268"/>
        </w:numPr>
        <w:spacing w:line="360" w:lineRule="auto"/>
        <w:jc w:val="both"/>
      </w:pPr>
      <w:r w:rsidRPr="0063458C">
        <w:t>Назовите правила оценки инвестиционных проектов.</w:t>
      </w:r>
    </w:p>
    <w:p w:rsidR="00A354AB" w:rsidRPr="0063458C" w:rsidRDefault="00A354AB" w:rsidP="0063458C">
      <w:pPr>
        <w:numPr>
          <w:ilvl w:val="0"/>
          <w:numId w:val="268"/>
        </w:numPr>
        <w:spacing w:line="360" w:lineRule="auto"/>
        <w:jc w:val="both"/>
      </w:pPr>
      <w:r w:rsidRPr="0063458C">
        <w:t>Что такое «чистая приведенная стоимость»?</w:t>
      </w:r>
    </w:p>
    <w:p w:rsidR="00A354AB" w:rsidRPr="0063458C" w:rsidRDefault="00A354AB" w:rsidP="0063458C">
      <w:pPr>
        <w:numPr>
          <w:ilvl w:val="0"/>
          <w:numId w:val="268"/>
        </w:numPr>
        <w:spacing w:line="360" w:lineRule="auto"/>
        <w:jc w:val="both"/>
      </w:pPr>
      <w:r w:rsidRPr="0063458C">
        <w:t>Если NPV равно нулю следует ли принимать инвестиционный проект?</w:t>
      </w:r>
    </w:p>
    <w:p w:rsidR="00A354AB" w:rsidRPr="0063458C" w:rsidRDefault="00A354AB" w:rsidP="0063458C">
      <w:pPr>
        <w:numPr>
          <w:ilvl w:val="0"/>
          <w:numId w:val="268"/>
        </w:numPr>
        <w:spacing w:line="360" w:lineRule="auto"/>
        <w:jc w:val="both"/>
      </w:pPr>
      <w:r w:rsidRPr="0063458C">
        <w:t>Теоретически, конкуренция (ее финансовый аналог – арбитраж) должна свести на нет возможность получения прибыли сверх нормальной величины. Если то так, откуда берется положительная NPV?</w:t>
      </w:r>
    </w:p>
    <w:p w:rsidR="00A354AB" w:rsidRPr="0063458C" w:rsidRDefault="00A354AB" w:rsidP="0063458C">
      <w:pPr>
        <w:numPr>
          <w:ilvl w:val="0"/>
          <w:numId w:val="268"/>
        </w:numPr>
        <w:spacing w:line="360" w:lineRule="auto"/>
      </w:pPr>
      <w:r w:rsidRPr="0063458C">
        <w:t>Чем NPV отличается от IRR?</w:t>
      </w:r>
    </w:p>
    <w:p w:rsidR="00A354AB" w:rsidRPr="0063458C" w:rsidRDefault="00A354AB" w:rsidP="0063458C">
      <w:pPr>
        <w:numPr>
          <w:ilvl w:val="0"/>
          <w:numId w:val="268"/>
        </w:numPr>
        <w:spacing w:line="360" w:lineRule="auto"/>
      </w:pPr>
      <w:r w:rsidRPr="0063458C">
        <w:t>Как вы будете выбирать финансовую политику в пределах горизонта планирования?</w:t>
      </w:r>
    </w:p>
    <w:p w:rsidR="00A354AB" w:rsidRPr="0063458C" w:rsidRDefault="00A354AB" w:rsidP="0063458C">
      <w:pPr>
        <w:numPr>
          <w:ilvl w:val="0"/>
          <w:numId w:val="268"/>
        </w:numPr>
        <w:spacing w:line="360" w:lineRule="auto"/>
      </w:pPr>
      <w:r w:rsidRPr="0063458C">
        <w:t>Каким должен быть желаемый уровень денежных средств?</w:t>
      </w:r>
    </w:p>
    <w:p w:rsidR="00A354AB" w:rsidRPr="0063458C" w:rsidRDefault="00A354AB" w:rsidP="0063458C">
      <w:pPr>
        <w:numPr>
          <w:ilvl w:val="0"/>
          <w:numId w:val="268"/>
        </w:numPr>
        <w:spacing w:line="360" w:lineRule="auto"/>
      </w:pPr>
      <w:r w:rsidRPr="0063458C">
        <w:t>Чем модель ВАТ отличается от модели Миллера-Орра?</w:t>
      </w:r>
    </w:p>
    <w:p w:rsidR="00A354AB" w:rsidRPr="0063458C" w:rsidRDefault="00A354AB" w:rsidP="0063458C">
      <w:pPr>
        <w:numPr>
          <w:ilvl w:val="0"/>
          <w:numId w:val="268"/>
        </w:numPr>
        <w:spacing w:line="360" w:lineRule="auto"/>
      </w:pPr>
      <w:r w:rsidRPr="0063458C">
        <w:t>Как определить уровень продаж, при котором компании будет обеспечена финансовая безубыточность?</w:t>
      </w:r>
    </w:p>
    <w:p w:rsidR="00A354AB" w:rsidRPr="0063458C" w:rsidRDefault="00A354AB" w:rsidP="0063458C">
      <w:pPr>
        <w:numPr>
          <w:ilvl w:val="0"/>
          <w:numId w:val="268"/>
        </w:numPr>
        <w:spacing w:line="360" w:lineRule="auto"/>
      </w:pPr>
      <w:r w:rsidRPr="0063458C">
        <w:t>Объясните механизм выбора наиболее выгодного с финансовой точки зрения механизма (станка, прибора)?</w:t>
      </w:r>
    </w:p>
    <w:p w:rsidR="00A354AB" w:rsidRPr="0063458C" w:rsidRDefault="00A354AB" w:rsidP="0063458C">
      <w:pPr>
        <w:spacing w:line="360" w:lineRule="auto"/>
      </w:pPr>
    </w:p>
    <w:p w:rsidR="00A354AB" w:rsidRPr="0063458C" w:rsidRDefault="00A354AB" w:rsidP="0063458C">
      <w:pPr>
        <w:spacing w:line="360" w:lineRule="auto"/>
      </w:pPr>
    </w:p>
    <w:p w:rsidR="00A354AB" w:rsidRPr="0063458C" w:rsidRDefault="00A354AB" w:rsidP="0063458C">
      <w:pPr>
        <w:spacing w:line="360" w:lineRule="auto"/>
      </w:pPr>
    </w:p>
    <w:p w:rsidR="00A354AB" w:rsidRPr="0063458C" w:rsidRDefault="00A354AB" w:rsidP="0063458C">
      <w:pPr>
        <w:shd w:val="clear" w:color="auto" w:fill="E6E6E6"/>
        <w:spacing w:line="360" w:lineRule="auto"/>
        <w:rPr>
          <w:b/>
        </w:rPr>
      </w:pPr>
      <w:r w:rsidRPr="0063458C">
        <w:br w:type="page"/>
      </w:r>
      <w:r w:rsidRPr="0063458C">
        <w:rPr>
          <w:b/>
        </w:rPr>
        <w:t>Лекция 11.</w:t>
      </w:r>
      <w:r w:rsidR="008B2215">
        <w:rPr>
          <w:b/>
        </w:rPr>
        <w:t xml:space="preserve"> </w:t>
      </w:r>
      <w:r w:rsidRPr="0063458C">
        <w:rPr>
          <w:b/>
        </w:rPr>
        <w:t>Критерии оценки влияния терроризма на стоимость капитала компаний</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80"/>
        </w:numPr>
        <w:spacing w:line="360" w:lineRule="auto"/>
        <w:jc w:val="both"/>
      </w:pPr>
      <w:r w:rsidRPr="0063458C">
        <w:t>Некоторые полезные сведения и определения</w:t>
      </w:r>
    </w:p>
    <w:p w:rsidR="00A354AB" w:rsidRPr="0063458C" w:rsidRDefault="00A354AB" w:rsidP="0063458C">
      <w:pPr>
        <w:numPr>
          <w:ilvl w:val="0"/>
          <w:numId w:val="280"/>
        </w:numPr>
        <w:spacing w:line="360" w:lineRule="auto"/>
        <w:jc w:val="both"/>
      </w:pPr>
      <w:r w:rsidRPr="0063458C">
        <w:t>Общий подход к оценке стоимости</w:t>
      </w:r>
    </w:p>
    <w:p w:rsidR="00A354AB" w:rsidRPr="0063458C" w:rsidRDefault="00A354AB" w:rsidP="0063458C">
      <w:pPr>
        <w:numPr>
          <w:ilvl w:val="0"/>
          <w:numId w:val="280"/>
        </w:numPr>
        <w:spacing w:line="360" w:lineRule="auto"/>
        <w:jc w:val="both"/>
      </w:pPr>
      <w:r w:rsidRPr="0063458C">
        <w:t>Модели управления стоимостью компании</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pPr>
      <w:r w:rsidRPr="0063458C">
        <w:t xml:space="preserve">Разъясняется механизм оценки влияния терроризма на инвестиционный сектор. В качестве критерия воздействия используется показатель «стоимость капитала». Рассматриваются разные варианты оценки данного воздействия. </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rPr>
          <w:b/>
        </w:rPr>
      </w:pPr>
      <w:r w:rsidRPr="0063458C">
        <w:rPr>
          <w:b/>
        </w:rPr>
        <w:t>1. НЕКОТОРЫЕ ПОЛЕЗНЫЕ СВЕДЕНИЯ И ОПРЕДЕЛЕНИЯ</w:t>
      </w:r>
    </w:p>
    <w:p w:rsidR="00A354AB" w:rsidRPr="0063458C" w:rsidRDefault="00A354AB" w:rsidP="0063458C">
      <w:pPr>
        <w:spacing w:line="360" w:lineRule="auto"/>
        <w:ind w:firstLine="567"/>
        <w:jc w:val="both"/>
      </w:pPr>
      <w:r w:rsidRPr="0063458C">
        <w:rPr>
          <w:b/>
        </w:rPr>
        <w:t>Альтернативная стоимость</w:t>
      </w:r>
      <w:r w:rsidRPr="0063458C">
        <w:t xml:space="preserve"> (вмененные издержки). У компании может быть какой-нибудь ресурс (например, помещения), который может приносить прибыль (например, просто сдав его в аренду), но компания планирует задействовать этот ресурс при реализации инвестиционного проекта. Соответственно, если компания задействует его, она не получит прибыли (в данном случае, арендной платы). Соответственно, </w:t>
      </w:r>
      <w:r w:rsidRPr="0063458C">
        <w:rPr>
          <w:i/>
        </w:rPr>
        <w:t>Альтернативная стоимость</w:t>
      </w:r>
      <w:r w:rsidRPr="0063458C">
        <w:t xml:space="preserve"> это прибыль, которую получила бы компания от использования специфических ресурсов компании, если бы рассматриваемый инвестиционный проект был бы отвергнут.</w:t>
      </w:r>
    </w:p>
    <w:p w:rsidR="00A354AB" w:rsidRPr="0063458C" w:rsidRDefault="00A354AB" w:rsidP="0063458C">
      <w:pPr>
        <w:spacing w:line="360" w:lineRule="auto"/>
        <w:ind w:firstLine="567"/>
        <w:jc w:val="both"/>
      </w:pPr>
      <w:r w:rsidRPr="0063458C">
        <w:rPr>
          <w:b/>
        </w:rPr>
        <w:t xml:space="preserve">Скорректированная чистая приведенная стоимость. </w:t>
      </w:r>
      <w:r w:rsidRPr="0063458C">
        <w:t>Скорректированная NPV это текущая стоимость инвестиций, исходя из предположения, что они финансируются за счет акционерного капитала, плюс текущая стоимость налоговых льгот, связанных с финансированием.</w:t>
      </w:r>
    </w:p>
    <w:p w:rsidR="00A354AB" w:rsidRPr="0063458C" w:rsidRDefault="00A354AB" w:rsidP="0063458C">
      <w:pPr>
        <w:spacing w:line="360" w:lineRule="auto"/>
        <w:ind w:firstLine="567"/>
        <w:jc w:val="both"/>
      </w:pPr>
      <w:r w:rsidRPr="0063458C">
        <w:rPr>
          <w:b/>
        </w:rPr>
        <w:t>Продленная стоимость</w:t>
      </w:r>
      <w:r w:rsidRPr="0063458C">
        <w:t xml:space="preserve"> – стоимость компании по завершении определенного прогнозного периода (как вариант – разность между рыночной и балансовой стоимостями в конце этого периода, применяется в модели Ольсона).</w:t>
      </w:r>
    </w:p>
    <w:p w:rsidR="00A354AB" w:rsidRPr="0063458C" w:rsidRDefault="00A354AB" w:rsidP="0063458C">
      <w:pPr>
        <w:spacing w:line="360" w:lineRule="auto"/>
        <w:ind w:firstLine="567"/>
        <w:jc w:val="both"/>
      </w:pPr>
      <w:r w:rsidRPr="0063458C">
        <w:rPr>
          <w:b/>
        </w:rPr>
        <w:t>Авансированный капитал</w:t>
      </w:r>
      <w:r w:rsidRPr="0063458C">
        <w:t xml:space="preserve"> (англ. advanced capital), денежные средства или имущественные ценности, предварительно инвестированные в проект, до того, как он стал приносить доход. </w:t>
      </w:r>
    </w:p>
    <w:p w:rsidR="00A354AB" w:rsidRPr="0063458C" w:rsidRDefault="00A354AB" w:rsidP="0063458C">
      <w:pPr>
        <w:spacing w:line="360" w:lineRule="auto"/>
        <w:ind w:firstLine="567"/>
        <w:jc w:val="both"/>
      </w:pPr>
      <w:r w:rsidRPr="0063458C">
        <w:rPr>
          <w:b/>
        </w:rPr>
        <w:t>Метод венчурного капитала</w:t>
      </w:r>
      <w:r w:rsidRPr="0063458C">
        <w:t xml:space="preserve"> (1998 год, Гарвардская школа бизнеса) – отражает особенности оценки инновационных компаний. Основан на том, что вначале определяется стоимость компании в момент «выхода», а затем полученная величина приводится к настоящему времени.</w:t>
      </w:r>
    </w:p>
    <w:p w:rsidR="00A354AB" w:rsidRPr="0063458C" w:rsidRDefault="00A354AB" w:rsidP="0063458C">
      <w:pPr>
        <w:spacing w:line="360" w:lineRule="auto"/>
        <w:ind w:firstLine="567"/>
        <w:jc w:val="both"/>
        <w:rPr>
          <w:b/>
        </w:rPr>
      </w:pPr>
      <w:r w:rsidRPr="0063458C">
        <w:rPr>
          <w:b/>
        </w:rPr>
        <w:t>Коэффициент ликвидности предприятия.</w:t>
      </w:r>
      <w:r w:rsidRPr="0063458C">
        <w:t xml:space="preserve"> Отношение суммы дисконтированной выручки за период к номинальному значению этой же суммы выручки.</w:t>
      </w:r>
    </w:p>
    <w:p w:rsidR="00A354AB" w:rsidRPr="0063458C" w:rsidRDefault="00A354AB" w:rsidP="0063458C">
      <w:pPr>
        <w:spacing w:line="360" w:lineRule="auto"/>
        <w:ind w:firstLine="567"/>
        <w:jc w:val="both"/>
      </w:pPr>
      <w:r w:rsidRPr="0063458C">
        <w:rPr>
          <w:b/>
        </w:rPr>
        <w:t>Балансовая и рыночная стоимости компании.</w:t>
      </w:r>
      <w:r w:rsidRPr="0063458C">
        <w:t xml:space="preserve"> На начало 1978 года балансовая стоимость составляла 95% от рыночной. На начало 1998 года – лишь 28% (по данным оценки 3500 американских компаний, 2001 год).</w:t>
      </w:r>
    </w:p>
    <w:p w:rsidR="00A354AB" w:rsidRPr="0063458C" w:rsidRDefault="00A354AB" w:rsidP="0063458C">
      <w:pPr>
        <w:spacing w:line="360" w:lineRule="auto"/>
        <w:ind w:firstLine="567"/>
        <w:jc w:val="both"/>
      </w:pPr>
      <w:r w:rsidRPr="0063458C">
        <w:rPr>
          <w:i/>
        </w:rPr>
        <w:t xml:space="preserve">Общепринятое мнение. </w:t>
      </w:r>
      <w:r w:rsidRPr="0063458C">
        <w:t>Разница между балансовой стоимостью и рыночной включает в себя нематериальный актив (деловую репутацию, интеллектуальный капитал, незавершенные НИОКР).</w:t>
      </w:r>
    </w:p>
    <w:p w:rsidR="00A354AB" w:rsidRPr="0063458C" w:rsidRDefault="00A354AB" w:rsidP="0063458C">
      <w:pPr>
        <w:spacing w:line="360" w:lineRule="auto"/>
        <w:ind w:firstLine="567"/>
        <w:jc w:val="both"/>
      </w:pPr>
      <w:r w:rsidRPr="0063458C">
        <w:rPr>
          <w:i/>
        </w:rPr>
        <w:t xml:space="preserve">Интересно. </w:t>
      </w:r>
      <w:r w:rsidRPr="0063458C">
        <w:t>В 1993 году компания Daimler Benz подала заявку на получение регистрации в США и ей пришлось опубликовать два отчета. Один, составленный по германским правилам, показывал прибыль в 600 млн. марок, а другой, составленным по американским правилам, – убыток в 1,7 млрд. долларов. Причина может быть в том, что в разных странах деловая репутация при приобретении (поглощении) учитывается по разному: в США она относится к доходам в течении 40 лет, а в Германии – 15 лет.</w:t>
      </w:r>
    </w:p>
    <w:p w:rsidR="00A354AB" w:rsidRPr="0063458C" w:rsidRDefault="00A354AB" w:rsidP="0063458C">
      <w:pPr>
        <w:spacing w:line="360" w:lineRule="auto"/>
        <w:ind w:firstLine="567"/>
        <w:jc w:val="both"/>
      </w:pPr>
      <w:r w:rsidRPr="0063458C">
        <w:rPr>
          <w:i/>
        </w:rPr>
        <w:t>Рассмотрим крайне неправдоподобный вариант</w:t>
      </w:r>
      <w:r w:rsidRPr="0063458C">
        <w:t>. Компания эмитирует 10 тыс. акций и продает их по 100 рублей за штуку. Цель IPO – реализация проекта по строительству конюшни (для простоты – с нулевым NPV). Но сразу после эмиссии выясняется, что компания ничего делать не собирается, а деньги просто держит на счету (без начисления процентов). При этом акционеры проявляют сдержанность и не избавляются от акций (то есть отсутствует ажиотажный сброс акций). Теперь, чтобы какое-то время удовлетворять ожидания инвесторов (а средневзвешанное значение требуемой доходности акционеров – 20%), компания придется выплачивать дивиденды из наличности. Сколько будет стоить одна акция сразу после IPO?</w:t>
      </w:r>
    </w:p>
    <w:p w:rsidR="00A354AB" w:rsidRPr="0063458C" w:rsidRDefault="00A354AB" w:rsidP="0063458C">
      <w:pPr>
        <w:spacing w:line="360" w:lineRule="auto"/>
        <w:ind w:firstLine="567"/>
        <w:jc w:val="both"/>
      </w:pPr>
      <w:r w:rsidRPr="0063458C">
        <w:t>Во-первых необходимо определить сколько лет компания сможет выплачивать дивиденды. Очевидно, что цена акции расти не будет (проект-то не реализуется), следовательно, единственный путь обеспечить акционерам доходность – дивиденд. Дивиденд с доходностью 20% – это 20% от цены размещения акции, то есть 20 рублей. Таких выплат хватит на пять лет. Итак, дисконтируется пять слагаемых.</w:t>
      </w:r>
    </w:p>
    <w:p w:rsidR="00A354AB" w:rsidRPr="0063458C" w:rsidRDefault="00A354AB" w:rsidP="0063458C">
      <w:pPr>
        <w:spacing w:line="360" w:lineRule="auto"/>
        <w:ind w:firstLine="567"/>
        <w:jc w:val="both"/>
      </w:pPr>
      <w:r w:rsidRPr="0063458C">
        <w:t>Во-вторых, необходимо определить ставку дисконтирования. Предположим, что все эти пять лет среднерыночная доходность альтернативных (и с таким же уровнем риска) объектов инвестирования составляет также по 20% годовых. Теперь рассчитаем стоимость акции:</w:t>
      </w:r>
    </w:p>
    <w:p w:rsidR="00A354AB" w:rsidRPr="0063458C" w:rsidRDefault="00A354AB" w:rsidP="0063458C">
      <w:pPr>
        <w:spacing w:before="120" w:after="120" w:line="360" w:lineRule="auto"/>
        <w:jc w:val="center"/>
      </w:pPr>
      <w:r w:rsidRPr="0063458C">
        <w:rPr>
          <w:b/>
          <w:position w:val="-28"/>
        </w:rPr>
        <w:object w:dxaOrig="6360" w:dyaOrig="660">
          <v:shape id="_x0000_i1091" type="#_x0000_t75" style="width:318pt;height:33pt" o:ole="">
            <v:imagedata r:id="rId351" o:title=""/>
          </v:shape>
          <o:OLEObject Type="Embed" ProgID="Equation.3" ShapeID="_x0000_i1091" DrawAspect="Content" ObjectID="_1425984561" r:id="rId352"/>
        </w:object>
      </w:r>
    </w:p>
    <w:p w:rsidR="00A354AB" w:rsidRPr="0063458C" w:rsidRDefault="00A354AB" w:rsidP="0063458C">
      <w:pPr>
        <w:spacing w:line="360" w:lineRule="auto"/>
        <w:ind w:firstLine="567"/>
        <w:jc w:val="both"/>
      </w:pPr>
      <w:r w:rsidRPr="0063458C">
        <w:rPr>
          <w:i/>
        </w:rPr>
        <w:t xml:space="preserve">59,8 рублей – это стоимость капитала, очищенная от прочих производственных факторов. </w:t>
      </w:r>
      <w:r w:rsidRPr="0063458C">
        <w:t>Иначе говоря, 100 рублей, инвестированных в ничто (но не разворованных, конечно), вернутся к инвестору (по номиналу и в течении нескольких лет), но их текущая стоимость (после инвестирования в это ничто) тут же опускается до 59,8 рублей.</w:t>
      </w:r>
    </w:p>
    <w:p w:rsidR="00A354AB" w:rsidRPr="0063458C" w:rsidRDefault="00A354AB" w:rsidP="0063458C">
      <w:pPr>
        <w:spacing w:line="360" w:lineRule="auto"/>
        <w:ind w:firstLine="567"/>
        <w:jc w:val="both"/>
      </w:pPr>
      <w:r w:rsidRPr="0063458C">
        <w:t>Итак, сразу после эмиссии цена акции падает почти на 40 рублей (40%). Тогда можно предположить, что рынок планировал оценить усилия менеджмента по реализации несостоявшегося проекта (либо это стоимость разочарования рынка от того, что проект не реализован) в 400 тыс. рублей (напомним, что расчетное значение NPV проекта равнялось нулю. А если бы было бы больше нуля, то уменьшение стоимости акции было бы все равно до определенного выше значения). Это незаработанные компанией средства, которые, однако, могли бы быть заработаны. Теперь у компании будет балансовая стоимость в 1 млн. рублей и рыночная в 598 тыс. рублей.</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rPr>
          <w:b/>
          <w:u w:val="single"/>
        </w:rPr>
      </w:pPr>
      <w:r w:rsidRPr="0063458C">
        <w:rPr>
          <w:b/>
          <w:u w:val="single"/>
        </w:rPr>
        <w:t>2. ОБЩИЙ ПОДХОД К ОЦЕНКЕ СТОИМОСТИ</w:t>
      </w:r>
    </w:p>
    <w:p w:rsidR="00A354AB" w:rsidRPr="0063458C" w:rsidRDefault="00A354AB" w:rsidP="0063458C">
      <w:pPr>
        <w:numPr>
          <w:ilvl w:val="0"/>
          <w:numId w:val="278"/>
        </w:numPr>
        <w:spacing w:line="360" w:lineRule="auto"/>
        <w:jc w:val="both"/>
      </w:pPr>
      <w:r w:rsidRPr="0063458C">
        <w:t>Бизнеса (проекта). Бизнес это просто идея и, соответственно, он оценивается традиционно, дисконтированием денежного потока, поступающего в распоряжение акционера.</w:t>
      </w:r>
    </w:p>
    <w:p w:rsidR="00A354AB" w:rsidRPr="0063458C" w:rsidRDefault="00A354AB" w:rsidP="0063458C">
      <w:pPr>
        <w:numPr>
          <w:ilvl w:val="0"/>
          <w:numId w:val="278"/>
        </w:numPr>
        <w:spacing w:line="360" w:lineRule="auto"/>
        <w:jc w:val="both"/>
      </w:pPr>
      <w:r w:rsidRPr="0063458C">
        <w:t>Компании. Компания это бизнес (идея) плюс все необходимое для его претворения в жизнь. Потому она оценивается также дисконтированием, но уже потоков, поступающих в распоряжение всех инвесторов, и акционеров и кредиторов.</w:t>
      </w:r>
    </w:p>
    <w:p w:rsidR="00A354AB" w:rsidRPr="0063458C" w:rsidRDefault="00A354AB" w:rsidP="0063458C">
      <w:pPr>
        <w:numPr>
          <w:ilvl w:val="0"/>
          <w:numId w:val="278"/>
        </w:numPr>
        <w:spacing w:line="360" w:lineRule="auto"/>
        <w:jc w:val="both"/>
      </w:pPr>
      <w:r w:rsidRPr="0063458C">
        <w:t>Акционерного капитала компании. Его стоимость может отличаться от капитализации компании на стоимость контроля за финансовыми потоками компании.</w:t>
      </w:r>
    </w:p>
    <w:p w:rsidR="00A354AB" w:rsidRPr="0063458C" w:rsidRDefault="00A354AB" w:rsidP="0063458C">
      <w:pPr>
        <w:spacing w:line="360" w:lineRule="auto"/>
        <w:jc w:val="both"/>
        <w:rPr>
          <w:b/>
        </w:rPr>
      </w:pPr>
      <w:r w:rsidRPr="0063458C">
        <w:rPr>
          <w:b/>
        </w:rPr>
        <w:t>Оценка стоимости может осуществляться:</w:t>
      </w:r>
    </w:p>
    <w:p w:rsidR="00A354AB" w:rsidRPr="0063458C" w:rsidRDefault="00A354AB" w:rsidP="0063458C">
      <w:pPr>
        <w:numPr>
          <w:ilvl w:val="0"/>
          <w:numId w:val="279"/>
        </w:numPr>
        <w:spacing w:line="360" w:lineRule="auto"/>
        <w:jc w:val="both"/>
      </w:pPr>
      <w:r w:rsidRPr="0063458C">
        <w:t>С точки зрения продавца</w:t>
      </w:r>
    </w:p>
    <w:p w:rsidR="00A354AB" w:rsidRPr="0063458C" w:rsidRDefault="00A354AB" w:rsidP="0063458C">
      <w:pPr>
        <w:numPr>
          <w:ilvl w:val="0"/>
          <w:numId w:val="279"/>
        </w:numPr>
        <w:spacing w:line="360" w:lineRule="auto"/>
        <w:jc w:val="both"/>
      </w:pPr>
      <w:r w:rsidRPr="0063458C">
        <w:t>С точки зрения покупателя</w:t>
      </w:r>
    </w:p>
    <w:p w:rsidR="00A354AB" w:rsidRPr="0063458C" w:rsidRDefault="00A354AB" w:rsidP="0063458C">
      <w:pPr>
        <w:spacing w:line="360" w:lineRule="auto"/>
        <w:ind w:firstLine="567"/>
        <w:jc w:val="both"/>
      </w:pPr>
      <w:r w:rsidRPr="0063458C">
        <w:t>Между стоимостью компании с точки зрения продавца и стоимостью этой же компании с точки зрения покупателя есть разница – продавец исходит из того, что имеет, а покупатель – из того, что планирует.</w:t>
      </w:r>
    </w:p>
    <w:p w:rsidR="00A354AB" w:rsidRPr="0063458C" w:rsidRDefault="00A354AB" w:rsidP="0063458C">
      <w:pPr>
        <w:spacing w:line="360" w:lineRule="auto"/>
        <w:ind w:firstLine="567"/>
        <w:rPr>
          <w:i/>
        </w:rPr>
      </w:pPr>
      <w:r w:rsidRPr="0063458C">
        <w:rPr>
          <w:b/>
        </w:rPr>
        <w:t xml:space="preserve">Оценка стоимости компании методом мультипликатора. </w:t>
      </w:r>
      <w:r w:rsidRPr="0063458C">
        <w:rPr>
          <w:i/>
        </w:rPr>
        <w:t>Некоторые из коэффициентов:</w:t>
      </w:r>
    </w:p>
    <w:p w:rsidR="00A354AB" w:rsidRPr="0063458C" w:rsidRDefault="00A354AB" w:rsidP="0063458C">
      <w:pPr>
        <w:spacing w:line="360" w:lineRule="auto"/>
        <w:ind w:firstLine="567"/>
      </w:pPr>
      <w:r w:rsidRPr="0063458C">
        <w:t>P/E – рыночная цена акции к прибыли на акцию.</w:t>
      </w:r>
    </w:p>
    <w:p w:rsidR="00A354AB" w:rsidRPr="0063458C" w:rsidRDefault="00A354AB" w:rsidP="0063458C">
      <w:pPr>
        <w:spacing w:line="360" w:lineRule="auto"/>
        <w:ind w:firstLine="567"/>
      </w:pPr>
      <w:r w:rsidRPr="0063458C">
        <w:t>P/EBITDA – цена акции к объёму прибыли до вычета расходов по процентам, уплаты налогов и амортизационных отчислений.</w:t>
      </w:r>
    </w:p>
    <w:p w:rsidR="00A354AB" w:rsidRPr="0063458C" w:rsidRDefault="00A354AB" w:rsidP="0063458C">
      <w:pPr>
        <w:spacing w:line="360" w:lineRule="auto"/>
        <w:ind w:firstLine="567"/>
      </w:pPr>
      <w:r w:rsidRPr="0063458C">
        <w:t>P/EBIT – цена акции к прибыли до вычета процентов по заемным средствам и уплаты налогов.</w:t>
      </w:r>
    </w:p>
    <w:p w:rsidR="00A354AB" w:rsidRPr="0063458C" w:rsidRDefault="00A354AB" w:rsidP="0063458C">
      <w:pPr>
        <w:spacing w:line="360" w:lineRule="auto"/>
        <w:ind w:firstLine="567"/>
      </w:pPr>
      <w:r w:rsidRPr="0063458C">
        <w:t>P/CF – цена к денежному потоку.</w:t>
      </w:r>
    </w:p>
    <w:p w:rsidR="00A354AB" w:rsidRPr="0063458C" w:rsidRDefault="00A354AB" w:rsidP="0063458C">
      <w:pPr>
        <w:spacing w:line="360" w:lineRule="auto"/>
        <w:ind w:firstLine="567"/>
      </w:pPr>
      <w:r w:rsidRPr="0063458C">
        <w:t>P/B – цена к собственному капиталу (стоимости чистых активов).</w:t>
      </w:r>
    </w:p>
    <w:p w:rsidR="00A354AB" w:rsidRPr="0063458C" w:rsidRDefault="00A354AB" w:rsidP="0063458C">
      <w:pPr>
        <w:spacing w:line="360" w:lineRule="auto"/>
        <w:ind w:firstLine="567"/>
      </w:pPr>
      <w:r w:rsidRPr="0063458C">
        <w:t>P/S – цена к выручке (объему продаж).</w:t>
      </w:r>
    </w:p>
    <w:p w:rsidR="00A354AB" w:rsidRPr="0063458C" w:rsidRDefault="00A354AB" w:rsidP="0063458C">
      <w:pPr>
        <w:spacing w:line="360" w:lineRule="auto"/>
        <w:ind w:firstLine="567"/>
      </w:pPr>
      <w:r w:rsidRPr="0063458C">
        <w:t>P/NW – цена к собственному капиталу.</w:t>
      </w:r>
    </w:p>
    <w:p w:rsidR="00A354AB" w:rsidRPr="0063458C" w:rsidRDefault="00A354AB" w:rsidP="0063458C">
      <w:pPr>
        <w:spacing w:line="360" w:lineRule="auto"/>
        <w:ind w:firstLine="567"/>
      </w:pPr>
      <w:r w:rsidRPr="0063458C">
        <w:t>P/A – цена к активам.</w:t>
      </w:r>
    </w:p>
    <w:p w:rsidR="00A354AB" w:rsidRPr="0063458C" w:rsidRDefault="00A354AB" w:rsidP="0063458C">
      <w:pPr>
        <w:spacing w:line="360" w:lineRule="auto"/>
        <w:ind w:firstLine="567"/>
        <w:jc w:val="both"/>
      </w:pPr>
      <w:r w:rsidRPr="0063458C">
        <w:rPr>
          <w:b/>
        </w:rPr>
        <w:t>Коэффициент Тобина (q)</w:t>
      </w:r>
      <w:r w:rsidRPr="0063458C">
        <w:t xml:space="preserve"> </w:t>
      </w:r>
    </w:p>
    <w:p w:rsidR="00A354AB" w:rsidRPr="0063458C" w:rsidRDefault="00A354AB" w:rsidP="0063458C">
      <w:pPr>
        <w:spacing w:line="360" w:lineRule="auto"/>
        <w:ind w:firstLine="567"/>
        <w:jc w:val="both"/>
      </w:pPr>
      <w:r w:rsidRPr="0063458C">
        <w:t xml:space="preserve">Отношение рыночной стоимости компании к восстановительной стоимости ее активов. Применяется для оценки инвестиционных перспектив компании. удобен тем, что позволяет уйти от использования отраслевых показателей, например среднеотраслевой доходности. В числителе все обязательства компании и акционерный капитал. В знаменателе – все активы, указанные по восстановительной стоимости. Восстановительная стоимость – сумма денежных средств или их эквивалентов, которая должна быть уплачена в случае приобретения таких же или аналогичных активов в настоящий момент. Считается, что если q &gt;1 – уже получен или ожидается прирост капитала компании. Чем выше коэффициент Тобина, тем выше ожидания рыночного роста. Если цена компании существенно превосходит цену ее материальных активов, то считается, что по достоинству оценены ее нематериальные активы – талант персонала, эффективность управляющих систем, менеджмента и др. Покупатель, таким образом, приобретает в основном не физические, а нематериальные активы. </w:t>
      </w:r>
      <w:r w:rsidRPr="0063458C">
        <w:rPr>
          <w:i/>
        </w:rPr>
        <w:t>Считается</w:t>
      </w:r>
      <w:r w:rsidRPr="0063458C">
        <w:t xml:space="preserve">, что сегодня для большинства компаний значения коэффициента Тобина должно колебаться от 5 до 10. Для наукоемких фирм – еще больше. </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Коэффициент Тобина некоторых российских компаний</w:t>
      </w:r>
    </w:p>
    <w:p w:rsidR="00A354AB" w:rsidRPr="0063458C" w:rsidRDefault="00A354AB" w:rsidP="0063458C">
      <w:pPr>
        <w:spacing w:line="360" w:lineRule="auto"/>
        <w:jc w:val="right"/>
      </w:pPr>
      <w:r w:rsidRPr="0063458C">
        <w:t>Таблица 14</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1800"/>
      </w:tblGrid>
      <w:tr w:rsidR="00A354AB" w:rsidRPr="0063458C" w:rsidTr="00577190">
        <w:tc>
          <w:tcPr>
            <w:tcW w:w="5940" w:type="dxa"/>
            <w:shd w:val="clear" w:color="auto" w:fill="auto"/>
          </w:tcPr>
          <w:p w:rsidR="00A354AB" w:rsidRPr="0063458C" w:rsidRDefault="00A354AB" w:rsidP="00577190">
            <w:pPr>
              <w:spacing w:line="360" w:lineRule="auto"/>
            </w:pPr>
            <w:r w:rsidRPr="0063458C">
              <w:t>Росбизнесконсалтинг</w:t>
            </w:r>
          </w:p>
        </w:tc>
        <w:tc>
          <w:tcPr>
            <w:tcW w:w="1800" w:type="dxa"/>
            <w:shd w:val="clear" w:color="auto" w:fill="auto"/>
          </w:tcPr>
          <w:p w:rsidR="00A354AB" w:rsidRPr="0063458C" w:rsidRDefault="00A354AB" w:rsidP="00577190">
            <w:pPr>
              <w:spacing w:line="360" w:lineRule="auto"/>
              <w:jc w:val="center"/>
            </w:pPr>
            <w:r w:rsidRPr="0063458C">
              <w:t>9,9</w:t>
            </w:r>
          </w:p>
        </w:tc>
      </w:tr>
      <w:tr w:rsidR="00A354AB" w:rsidRPr="0063458C" w:rsidTr="00577190">
        <w:tc>
          <w:tcPr>
            <w:tcW w:w="5940" w:type="dxa"/>
            <w:shd w:val="clear" w:color="auto" w:fill="auto"/>
          </w:tcPr>
          <w:p w:rsidR="00A354AB" w:rsidRPr="0063458C" w:rsidRDefault="00A354AB" w:rsidP="00577190">
            <w:pPr>
              <w:spacing w:line="360" w:lineRule="auto"/>
            </w:pPr>
            <w:r w:rsidRPr="0063458C">
              <w:t>Вимм-билль-данн</w:t>
            </w:r>
          </w:p>
        </w:tc>
        <w:tc>
          <w:tcPr>
            <w:tcW w:w="1800" w:type="dxa"/>
            <w:shd w:val="clear" w:color="auto" w:fill="auto"/>
          </w:tcPr>
          <w:p w:rsidR="00A354AB" w:rsidRPr="0063458C" w:rsidRDefault="00A354AB" w:rsidP="00577190">
            <w:pPr>
              <w:spacing w:line="360" w:lineRule="auto"/>
              <w:jc w:val="center"/>
            </w:pPr>
            <w:r w:rsidRPr="0063458C">
              <w:t>3,9</w:t>
            </w:r>
          </w:p>
        </w:tc>
      </w:tr>
      <w:tr w:rsidR="00A354AB" w:rsidRPr="0063458C" w:rsidTr="00577190">
        <w:tc>
          <w:tcPr>
            <w:tcW w:w="5940" w:type="dxa"/>
            <w:shd w:val="clear" w:color="auto" w:fill="auto"/>
          </w:tcPr>
          <w:p w:rsidR="00A354AB" w:rsidRPr="0063458C" w:rsidRDefault="00A354AB" w:rsidP="00577190">
            <w:pPr>
              <w:spacing w:line="360" w:lineRule="auto"/>
            </w:pPr>
            <w:r w:rsidRPr="0063458C">
              <w:t>Вымпелком</w:t>
            </w:r>
          </w:p>
        </w:tc>
        <w:tc>
          <w:tcPr>
            <w:tcW w:w="1800" w:type="dxa"/>
            <w:shd w:val="clear" w:color="auto" w:fill="auto"/>
          </w:tcPr>
          <w:p w:rsidR="00A354AB" w:rsidRPr="0063458C" w:rsidRDefault="00A354AB" w:rsidP="00577190">
            <w:pPr>
              <w:spacing w:line="360" w:lineRule="auto"/>
              <w:jc w:val="center"/>
            </w:pPr>
            <w:r w:rsidRPr="0063458C">
              <w:t>2,7</w:t>
            </w:r>
          </w:p>
        </w:tc>
      </w:tr>
      <w:tr w:rsidR="00A354AB" w:rsidRPr="0063458C" w:rsidTr="00577190">
        <w:tc>
          <w:tcPr>
            <w:tcW w:w="5940" w:type="dxa"/>
            <w:shd w:val="clear" w:color="auto" w:fill="auto"/>
          </w:tcPr>
          <w:p w:rsidR="00A354AB" w:rsidRPr="0063458C" w:rsidRDefault="00A354AB" w:rsidP="00577190">
            <w:pPr>
              <w:spacing w:line="360" w:lineRule="auto"/>
            </w:pPr>
            <w:r w:rsidRPr="0063458C">
              <w:t>Балтика</w:t>
            </w:r>
          </w:p>
        </w:tc>
        <w:tc>
          <w:tcPr>
            <w:tcW w:w="1800" w:type="dxa"/>
            <w:shd w:val="clear" w:color="auto" w:fill="auto"/>
          </w:tcPr>
          <w:p w:rsidR="00A354AB" w:rsidRPr="0063458C" w:rsidRDefault="00A354AB" w:rsidP="00577190">
            <w:pPr>
              <w:spacing w:line="360" w:lineRule="auto"/>
              <w:jc w:val="center"/>
            </w:pPr>
            <w:r w:rsidRPr="0063458C">
              <w:t>2,5</w:t>
            </w:r>
          </w:p>
        </w:tc>
      </w:tr>
      <w:tr w:rsidR="00A354AB" w:rsidRPr="0063458C" w:rsidTr="00577190">
        <w:tc>
          <w:tcPr>
            <w:tcW w:w="5940" w:type="dxa"/>
            <w:shd w:val="clear" w:color="auto" w:fill="auto"/>
          </w:tcPr>
          <w:p w:rsidR="00A354AB" w:rsidRPr="0063458C" w:rsidRDefault="00A354AB" w:rsidP="00577190">
            <w:pPr>
              <w:spacing w:line="360" w:lineRule="auto"/>
            </w:pPr>
            <w:r w:rsidRPr="0063458C">
              <w:t>Приморское морское пароходство</w:t>
            </w:r>
          </w:p>
        </w:tc>
        <w:tc>
          <w:tcPr>
            <w:tcW w:w="1800" w:type="dxa"/>
            <w:shd w:val="clear" w:color="auto" w:fill="auto"/>
          </w:tcPr>
          <w:p w:rsidR="00A354AB" w:rsidRPr="0063458C" w:rsidRDefault="00A354AB" w:rsidP="00577190">
            <w:pPr>
              <w:spacing w:line="360" w:lineRule="auto"/>
              <w:jc w:val="center"/>
            </w:pPr>
            <w:r w:rsidRPr="0063458C">
              <w:t>2,3</w:t>
            </w:r>
          </w:p>
        </w:tc>
      </w:tr>
      <w:tr w:rsidR="00A354AB" w:rsidRPr="0063458C" w:rsidTr="00577190">
        <w:tc>
          <w:tcPr>
            <w:tcW w:w="5940" w:type="dxa"/>
            <w:shd w:val="clear" w:color="auto" w:fill="auto"/>
          </w:tcPr>
          <w:p w:rsidR="00A354AB" w:rsidRPr="0063458C" w:rsidRDefault="00A354AB" w:rsidP="00577190">
            <w:pPr>
              <w:spacing w:line="360" w:lineRule="auto"/>
            </w:pPr>
            <w:r w:rsidRPr="0063458C">
              <w:t>Норильский никель</w:t>
            </w:r>
          </w:p>
        </w:tc>
        <w:tc>
          <w:tcPr>
            <w:tcW w:w="1800" w:type="dxa"/>
            <w:shd w:val="clear" w:color="auto" w:fill="auto"/>
          </w:tcPr>
          <w:p w:rsidR="00A354AB" w:rsidRPr="0063458C" w:rsidRDefault="00A354AB" w:rsidP="00577190">
            <w:pPr>
              <w:spacing w:line="360" w:lineRule="auto"/>
              <w:jc w:val="center"/>
            </w:pPr>
            <w:r w:rsidRPr="0063458C">
              <w:t>1,6</w:t>
            </w:r>
          </w:p>
        </w:tc>
      </w:tr>
      <w:tr w:rsidR="00A354AB" w:rsidRPr="0063458C" w:rsidTr="00577190">
        <w:tc>
          <w:tcPr>
            <w:tcW w:w="5940" w:type="dxa"/>
            <w:shd w:val="clear" w:color="auto" w:fill="auto"/>
          </w:tcPr>
          <w:p w:rsidR="00A354AB" w:rsidRPr="0063458C" w:rsidRDefault="00A354AB" w:rsidP="00577190">
            <w:pPr>
              <w:spacing w:line="360" w:lineRule="auto"/>
            </w:pPr>
            <w:r w:rsidRPr="0063458C">
              <w:t>Сургутнефтегаз</w:t>
            </w:r>
          </w:p>
        </w:tc>
        <w:tc>
          <w:tcPr>
            <w:tcW w:w="1800" w:type="dxa"/>
            <w:shd w:val="clear" w:color="auto" w:fill="auto"/>
          </w:tcPr>
          <w:p w:rsidR="00A354AB" w:rsidRPr="0063458C" w:rsidRDefault="00A354AB" w:rsidP="00577190">
            <w:pPr>
              <w:spacing w:line="360" w:lineRule="auto"/>
              <w:jc w:val="center"/>
            </w:pPr>
            <w:r w:rsidRPr="0063458C">
              <w:t>1,2</w:t>
            </w:r>
          </w:p>
        </w:tc>
      </w:tr>
      <w:tr w:rsidR="00A354AB" w:rsidRPr="0063458C" w:rsidTr="00577190">
        <w:tc>
          <w:tcPr>
            <w:tcW w:w="5940" w:type="dxa"/>
            <w:shd w:val="clear" w:color="auto" w:fill="auto"/>
          </w:tcPr>
          <w:p w:rsidR="00A354AB" w:rsidRPr="0063458C" w:rsidRDefault="00A354AB" w:rsidP="00577190">
            <w:pPr>
              <w:spacing w:line="360" w:lineRule="auto"/>
            </w:pPr>
            <w:r w:rsidRPr="0063458C">
              <w:t>Северсталь</w:t>
            </w:r>
          </w:p>
        </w:tc>
        <w:tc>
          <w:tcPr>
            <w:tcW w:w="1800" w:type="dxa"/>
            <w:shd w:val="clear" w:color="auto" w:fill="auto"/>
          </w:tcPr>
          <w:p w:rsidR="00A354AB" w:rsidRPr="0063458C" w:rsidRDefault="00A354AB" w:rsidP="00577190">
            <w:pPr>
              <w:spacing w:line="360" w:lineRule="auto"/>
              <w:jc w:val="center"/>
            </w:pPr>
            <w:r w:rsidRPr="0063458C">
              <w:t>1,2</w:t>
            </w:r>
          </w:p>
        </w:tc>
      </w:tr>
      <w:tr w:rsidR="00A354AB" w:rsidRPr="0063458C" w:rsidTr="00577190">
        <w:tc>
          <w:tcPr>
            <w:tcW w:w="5940" w:type="dxa"/>
            <w:shd w:val="clear" w:color="auto" w:fill="auto"/>
          </w:tcPr>
          <w:p w:rsidR="00A354AB" w:rsidRPr="0063458C" w:rsidRDefault="00A354AB" w:rsidP="00577190">
            <w:pPr>
              <w:spacing w:line="360" w:lineRule="auto"/>
            </w:pPr>
            <w:r w:rsidRPr="0063458C">
              <w:t>МГТС</w:t>
            </w:r>
          </w:p>
        </w:tc>
        <w:tc>
          <w:tcPr>
            <w:tcW w:w="1800" w:type="dxa"/>
            <w:shd w:val="clear" w:color="auto" w:fill="auto"/>
          </w:tcPr>
          <w:p w:rsidR="00A354AB" w:rsidRPr="0063458C" w:rsidRDefault="00A354AB" w:rsidP="00577190">
            <w:pPr>
              <w:spacing w:line="360" w:lineRule="auto"/>
              <w:jc w:val="center"/>
            </w:pPr>
            <w:r w:rsidRPr="0063458C">
              <w:t>1,1</w:t>
            </w:r>
          </w:p>
        </w:tc>
      </w:tr>
      <w:tr w:rsidR="00A354AB" w:rsidRPr="0063458C" w:rsidTr="00577190">
        <w:tc>
          <w:tcPr>
            <w:tcW w:w="5940" w:type="dxa"/>
            <w:shd w:val="clear" w:color="auto" w:fill="auto"/>
          </w:tcPr>
          <w:p w:rsidR="00A354AB" w:rsidRPr="0063458C" w:rsidRDefault="00A354AB" w:rsidP="00577190">
            <w:pPr>
              <w:spacing w:line="360" w:lineRule="auto"/>
            </w:pPr>
            <w:r w:rsidRPr="0063458C">
              <w:t>Ростелеком</w:t>
            </w:r>
          </w:p>
        </w:tc>
        <w:tc>
          <w:tcPr>
            <w:tcW w:w="1800" w:type="dxa"/>
            <w:shd w:val="clear" w:color="auto" w:fill="auto"/>
          </w:tcPr>
          <w:p w:rsidR="00A354AB" w:rsidRPr="0063458C" w:rsidRDefault="00A354AB" w:rsidP="00577190">
            <w:pPr>
              <w:spacing w:line="360" w:lineRule="auto"/>
              <w:jc w:val="center"/>
            </w:pPr>
            <w:r w:rsidRPr="0063458C">
              <w:t>1,1</w:t>
            </w:r>
          </w:p>
        </w:tc>
      </w:tr>
      <w:tr w:rsidR="00A354AB" w:rsidRPr="0063458C" w:rsidTr="00577190">
        <w:tc>
          <w:tcPr>
            <w:tcW w:w="5940" w:type="dxa"/>
            <w:shd w:val="clear" w:color="auto" w:fill="auto"/>
          </w:tcPr>
          <w:p w:rsidR="00A354AB" w:rsidRPr="0063458C" w:rsidRDefault="00A354AB" w:rsidP="00577190">
            <w:pPr>
              <w:spacing w:line="360" w:lineRule="auto"/>
            </w:pPr>
            <w:r w:rsidRPr="0063458C">
              <w:t>Славнефть-Мегионнефтегаз</w:t>
            </w:r>
          </w:p>
        </w:tc>
        <w:tc>
          <w:tcPr>
            <w:tcW w:w="1800" w:type="dxa"/>
            <w:shd w:val="clear" w:color="auto" w:fill="auto"/>
          </w:tcPr>
          <w:p w:rsidR="00A354AB" w:rsidRPr="0063458C" w:rsidRDefault="00A354AB" w:rsidP="00577190">
            <w:pPr>
              <w:spacing w:line="360" w:lineRule="auto"/>
              <w:jc w:val="center"/>
            </w:pPr>
            <w:r w:rsidRPr="0063458C">
              <w:t>1,0</w:t>
            </w:r>
          </w:p>
        </w:tc>
      </w:tr>
      <w:tr w:rsidR="00A354AB" w:rsidRPr="0063458C" w:rsidTr="00577190">
        <w:tc>
          <w:tcPr>
            <w:tcW w:w="5940" w:type="dxa"/>
            <w:shd w:val="clear" w:color="auto" w:fill="auto"/>
          </w:tcPr>
          <w:p w:rsidR="00A354AB" w:rsidRPr="0063458C" w:rsidRDefault="00A354AB" w:rsidP="00577190">
            <w:pPr>
              <w:spacing w:line="360" w:lineRule="auto"/>
            </w:pPr>
            <w:r w:rsidRPr="0063458C">
              <w:t>Лукойл</w:t>
            </w:r>
          </w:p>
        </w:tc>
        <w:tc>
          <w:tcPr>
            <w:tcW w:w="1800" w:type="dxa"/>
            <w:shd w:val="clear" w:color="auto" w:fill="auto"/>
          </w:tcPr>
          <w:p w:rsidR="00A354AB" w:rsidRPr="0063458C" w:rsidRDefault="00A354AB" w:rsidP="00577190">
            <w:pPr>
              <w:spacing w:line="360" w:lineRule="auto"/>
              <w:jc w:val="center"/>
            </w:pPr>
            <w:r w:rsidRPr="0063458C">
              <w:t>1,0</w:t>
            </w:r>
          </w:p>
        </w:tc>
      </w:tr>
      <w:tr w:rsidR="00A354AB" w:rsidRPr="0063458C" w:rsidTr="00577190">
        <w:tc>
          <w:tcPr>
            <w:tcW w:w="5940" w:type="dxa"/>
            <w:shd w:val="clear" w:color="auto" w:fill="auto"/>
          </w:tcPr>
          <w:p w:rsidR="00A354AB" w:rsidRPr="0063458C" w:rsidRDefault="00A354AB" w:rsidP="00577190">
            <w:pPr>
              <w:spacing w:line="360" w:lineRule="auto"/>
            </w:pPr>
            <w:r w:rsidRPr="0063458C">
              <w:t>РАО ЕЭС России</w:t>
            </w:r>
          </w:p>
        </w:tc>
        <w:tc>
          <w:tcPr>
            <w:tcW w:w="1800" w:type="dxa"/>
            <w:shd w:val="clear" w:color="auto" w:fill="auto"/>
          </w:tcPr>
          <w:p w:rsidR="00A354AB" w:rsidRPr="0063458C" w:rsidRDefault="00A354AB" w:rsidP="00577190">
            <w:pPr>
              <w:spacing w:line="360" w:lineRule="auto"/>
              <w:jc w:val="center"/>
            </w:pPr>
            <w:r w:rsidRPr="0063458C">
              <w:t>1,0</w:t>
            </w:r>
          </w:p>
        </w:tc>
      </w:tr>
      <w:tr w:rsidR="00A354AB" w:rsidRPr="0063458C" w:rsidTr="00577190">
        <w:tc>
          <w:tcPr>
            <w:tcW w:w="5940" w:type="dxa"/>
            <w:shd w:val="clear" w:color="auto" w:fill="auto"/>
          </w:tcPr>
          <w:p w:rsidR="00A354AB" w:rsidRPr="0063458C" w:rsidRDefault="00A354AB" w:rsidP="00577190">
            <w:pPr>
              <w:spacing w:line="360" w:lineRule="auto"/>
            </w:pPr>
            <w:r w:rsidRPr="0063458C">
              <w:t>Северо-Западное пароходство</w:t>
            </w:r>
          </w:p>
        </w:tc>
        <w:tc>
          <w:tcPr>
            <w:tcW w:w="1800" w:type="dxa"/>
            <w:shd w:val="clear" w:color="auto" w:fill="auto"/>
          </w:tcPr>
          <w:p w:rsidR="00A354AB" w:rsidRPr="0063458C" w:rsidRDefault="00A354AB" w:rsidP="00577190">
            <w:pPr>
              <w:spacing w:line="360" w:lineRule="auto"/>
              <w:jc w:val="center"/>
            </w:pPr>
            <w:r w:rsidRPr="0063458C">
              <w:t>0,5</w:t>
            </w:r>
          </w:p>
        </w:tc>
      </w:tr>
      <w:tr w:rsidR="00A354AB" w:rsidRPr="0063458C" w:rsidTr="00577190">
        <w:tc>
          <w:tcPr>
            <w:tcW w:w="5940" w:type="dxa"/>
            <w:shd w:val="clear" w:color="auto" w:fill="auto"/>
          </w:tcPr>
          <w:p w:rsidR="00A354AB" w:rsidRPr="0063458C" w:rsidRDefault="00A354AB" w:rsidP="00577190">
            <w:pPr>
              <w:spacing w:line="360" w:lineRule="auto"/>
            </w:pPr>
            <w:r w:rsidRPr="0063458C">
              <w:t>Татнефть</w:t>
            </w:r>
          </w:p>
        </w:tc>
        <w:tc>
          <w:tcPr>
            <w:tcW w:w="1800" w:type="dxa"/>
            <w:shd w:val="clear" w:color="auto" w:fill="auto"/>
          </w:tcPr>
          <w:p w:rsidR="00A354AB" w:rsidRPr="0063458C" w:rsidRDefault="00A354AB" w:rsidP="00577190">
            <w:pPr>
              <w:spacing w:line="360" w:lineRule="auto"/>
              <w:jc w:val="center"/>
            </w:pPr>
            <w:r w:rsidRPr="0063458C">
              <w:t>0,5</w:t>
            </w:r>
          </w:p>
        </w:tc>
      </w:tr>
      <w:tr w:rsidR="00A354AB" w:rsidRPr="0063458C" w:rsidTr="00577190">
        <w:tc>
          <w:tcPr>
            <w:tcW w:w="5940" w:type="dxa"/>
            <w:shd w:val="clear" w:color="auto" w:fill="auto"/>
          </w:tcPr>
          <w:p w:rsidR="00A354AB" w:rsidRPr="0063458C" w:rsidRDefault="00A354AB" w:rsidP="00577190">
            <w:pPr>
              <w:spacing w:line="360" w:lineRule="auto"/>
            </w:pPr>
            <w:r w:rsidRPr="0063458C">
              <w:t>Мосэнерго</w:t>
            </w:r>
          </w:p>
        </w:tc>
        <w:tc>
          <w:tcPr>
            <w:tcW w:w="1800" w:type="dxa"/>
            <w:shd w:val="clear" w:color="auto" w:fill="auto"/>
          </w:tcPr>
          <w:p w:rsidR="00A354AB" w:rsidRPr="0063458C" w:rsidRDefault="00A354AB" w:rsidP="00577190">
            <w:pPr>
              <w:spacing w:line="360" w:lineRule="auto"/>
              <w:jc w:val="center"/>
            </w:pPr>
            <w:r w:rsidRPr="0063458C">
              <w:t>0,5</w:t>
            </w:r>
          </w:p>
        </w:tc>
      </w:tr>
    </w:tbl>
    <w:p w:rsidR="00A354AB" w:rsidRPr="0063458C" w:rsidRDefault="00A354AB" w:rsidP="0063458C">
      <w:pPr>
        <w:spacing w:line="360" w:lineRule="auto"/>
        <w:ind w:firstLine="708"/>
      </w:pPr>
      <w:r w:rsidRPr="0063458C">
        <w:rPr>
          <w:i/>
        </w:rPr>
        <w:t>Источник</w:t>
      </w:r>
      <w:r w:rsidRPr="0063458C">
        <w:t xml:space="preserve"> – http://www.koism.rags.ru/publ/articles/25.php</w:t>
      </w:r>
    </w:p>
    <w:p w:rsidR="00A354AB" w:rsidRPr="0063458C" w:rsidRDefault="00A354AB" w:rsidP="0063458C">
      <w:pPr>
        <w:spacing w:line="360" w:lineRule="auto"/>
      </w:pPr>
    </w:p>
    <w:p w:rsidR="00A354AB" w:rsidRPr="0063458C" w:rsidRDefault="00A354AB" w:rsidP="0063458C">
      <w:pPr>
        <w:spacing w:line="360" w:lineRule="auto"/>
        <w:ind w:firstLine="567"/>
        <w:jc w:val="both"/>
      </w:pPr>
      <w:r w:rsidRPr="0063458C">
        <w:rPr>
          <w:i/>
        </w:rPr>
        <w:t>Считается</w:t>
      </w:r>
      <w:r w:rsidRPr="0063458C">
        <w:t xml:space="preserve">, что коэффициент Тобина в среднем довольно устойчив во времени, а фирмы с высоким его значением обычно обладают уникальными факторами производства или выпускают уникальные товары, для этих фирм характерно наличие монопольной ренты. </w:t>
      </w:r>
    </w:p>
    <w:p w:rsidR="00A354AB" w:rsidRPr="0063458C" w:rsidRDefault="00A354AB" w:rsidP="0063458C">
      <w:pPr>
        <w:spacing w:line="360" w:lineRule="auto"/>
        <w:ind w:firstLine="567"/>
        <w:jc w:val="both"/>
      </w:pPr>
      <w:r w:rsidRPr="0063458C">
        <w:rPr>
          <w:b/>
        </w:rPr>
        <w:t>Как спрогнозировать</w:t>
      </w:r>
      <w:r w:rsidRPr="0063458C">
        <w:t xml:space="preserve"> </w:t>
      </w:r>
      <w:r w:rsidRPr="0063458C">
        <w:rPr>
          <w:b/>
        </w:rPr>
        <w:t>коэффициент P/E</w:t>
      </w:r>
      <w:r w:rsidRPr="0063458C">
        <w:t xml:space="preserve"> (цена акции на прибыль)? Существует две уже известные читателю модели оценки стоимости акций, когда дивиденд постоянен и, когда он растет постоянным темпом. Поскольку:</w:t>
      </w:r>
    </w:p>
    <w:p w:rsidR="00A354AB" w:rsidRPr="0063458C" w:rsidRDefault="00A354AB" w:rsidP="0063458C">
      <w:pPr>
        <w:spacing w:before="120" w:after="120" w:line="360" w:lineRule="auto"/>
        <w:jc w:val="center"/>
        <w:rPr>
          <w:b/>
        </w:rPr>
      </w:pPr>
      <w:r w:rsidRPr="0063458C">
        <w:rPr>
          <w:b/>
        </w:rPr>
        <w:t>D = p * E</w:t>
      </w:r>
    </w:p>
    <w:p w:rsidR="00A354AB" w:rsidRPr="0063458C" w:rsidRDefault="00A354AB" w:rsidP="0063458C">
      <w:pPr>
        <w:spacing w:line="360" w:lineRule="auto"/>
        <w:jc w:val="both"/>
      </w:pPr>
      <w:r w:rsidRPr="0063458C">
        <w:rPr>
          <w:b/>
        </w:rPr>
        <w:t>p</w:t>
      </w:r>
      <w:r w:rsidRPr="0063458C">
        <w:t xml:space="preserve"> – доля прибыли, которая направляется на выплату дивидендов;</w:t>
      </w:r>
    </w:p>
    <w:p w:rsidR="00A354AB" w:rsidRPr="0063458C" w:rsidRDefault="00A354AB" w:rsidP="0063458C">
      <w:pPr>
        <w:spacing w:line="360" w:lineRule="auto"/>
        <w:jc w:val="both"/>
        <w:rPr>
          <w:lang w:val="de-DE"/>
        </w:rPr>
      </w:pPr>
      <w:r w:rsidRPr="0063458C">
        <w:rPr>
          <w:b/>
          <w:lang w:val="de-DE"/>
        </w:rPr>
        <w:t>E</w:t>
      </w:r>
      <w:r w:rsidRPr="0063458C">
        <w:rPr>
          <w:lang w:val="de-DE"/>
        </w:rPr>
        <w:t xml:space="preserve"> – </w:t>
      </w:r>
      <w:r w:rsidRPr="0063458C">
        <w:t>прибыль</w:t>
      </w:r>
      <w:r w:rsidRPr="0063458C">
        <w:rPr>
          <w:lang w:val="de-DE"/>
        </w:rPr>
        <w:t>.</w:t>
      </w:r>
    </w:p>
    <w:p w:rsidR="00A354AB" w:rsidRPr="0063458C" w:rsidRDefault="00A354AB" w:rsidP="0063458C">
      <w:pPr>
        <w:spacing w:line="360" w:lineRule="auto"/>
        <w:jc w:val="both"/>
        <w:rPr>
          <w:lang w:val="de-DE"/>
        </w:rPr>
      </w:pPr>
      <w:r w:rsidRPr="0063458C">
        <w:t>то</w:t>
      </w:r>
      <w:r w:rsidRPr="0063458C">
        <w:rPr>
          <w:lang w:val="de-DE"/>
        </w:rPr>
        <w:t>:</w:t>
      </w:r>
    </w:p>
    <w:p w:rsidR="00A354AB" w:rsidRPr="0063458C" w:rsidRDefault="00A354AB" w:rsidP="0063458C">
      <w:pPr>
        <w:spacing w:before="120" w:after="120" w:line="360" w:lineRule="auto"/>
        <w:jc w:val="center"/>
        <w:rPr>
          <w:lang w:val="de-DE"/>
        </w:rPr>
      </w:pPr>
      <w:r w:rsidRPr="0063458C">
        <w:rPr>
          <w:lang w:val="de-DE"/>
        </w:rPr>
        <w:t>PV   =   P    =    D / r    =    p*E / r</w:t>
      </w:r>
    </w:p>
    <w:p w:rsidR="00A354AB" w:rsidRPr="0063458C" w:rsidRDefault="00A354AB" w:rsidP="0063458C">
      <w:pPr>
        <w:spacing w:before="120" w:after="120" w:line="360" w:lineRule="auto"/>
        <w:jc w:val="center"/>
        <w:rPr>
          <w:b/>
        </w:rPr>
      </w:pPr>
      <w:r w:rsidRPr="0063458C">
        <w:rPr>
          <w:b/>
          <w:lang w:val="de-DE"/>
        </w:rPr>
        <w:t>P/E   =   p/r</w:t>
      </w:r>
    </w:p>
    <w:p w:rsidR="00A354AB" w:rsidRPr="0063458C" w:rsidRDefault="00A354AB" w:rsidP="0063458C">
      <w:pPr>
        <w:spacing w:line="360" w:lineRule="auto"/>
        <w:jc w:val="both"/>
      </w:pPr>
      <w:r w:rsidRPr="0063458C">
        <w:t>Или, в случае в постоянным ростом:</w:t>
      </w:r>
    </w:p>
    <w:p w:rsidR="00A354AB" w:rsidRPr="0063458C" w:rsidRDefault="00A354AB" w:rsidP="0063458C">
      <w:pPr>
        <w:spacing w:before="120" w:after="120" w:line="360" w:lineRule="auto"/>
        <w:jc w:val="center"/>
        <w:rPr>
          <w:lang w:val="de-DE"/>
        </w:rPr>
      </w:pPr>
      <w:r w:rsidRPr="0063458C">
        <w:rPr>
          <w:lang w:val="de-DE"/>
        </w:rPr>
        <w:t>P</w:t>
      </w:r>
      <w:r w:rsidRPr="0063458C">
        <w:rPr>
          <w:vertAlign w:val="subscript"/>
          <w:lang w:val="de-DE"/>
        </w:rPr>
        <w:t>0</w:t>
      </w:r>
      <w:r w:rsidRPr="0063458C">
        <w:rPr>
          <w:lang w:val="de-DE"/>
        </w:rPr>
        <w:t xml:space="preserve">    =    D</w:t>
      </w:r>
      <w:r w:rsidRPr="0063458C">
        <w:rPr>
          <w:vertAlign w:val="subscript"/>
          <w:lang w:val="de-DE"/>
        </w:rPr>
        <w:t>0</w:t>
      </w:r>
      <w:r w:rsidRPr="0063458C">
        <w:rPr>
          <w:lang w:val="de-DE"/>
        </w:rPr>
        <w:t xml:space="preserve"> * (1+g) / (r – g)    =    p * E * (1+g) / (r – g)</w:t>
      </w:r>
    </w:p>
    <w:p w:rsidR="00A354AB" w:rsidRPr="0063458C" w:rsidRDefault="00A354AB" w:rsidP="0063458C">
      <w:pPr>
        <w:spacing w:before="120" w:after="120" w:line="360" w:lineRule="auto"/>
        <w:jc w:val="center"/>
        <w:rPr>
          <w:b/>
        </w:rPr>
      </w:pPr>
      <w:r w:rsidRPr="0063458C">
        <w:rPr>
          <w:b/>
        </w:rPr>
        <w:t>P/E</w:t>
      </w:r>
      <w:r w:rsidRPr="0063458C">
        <w:rPr>
          <w:b/>
          <w:vertAlign w:val="subscript"/>
        </w:rPr>
        <w:t>n</w:t>
      </w:r>
      <w:r w:rsidRPr="0063458C">
        <w:rPr>
          <w:b/>
        </w:rPr>
        <w:t xml:space="preserve">  =  </w:t>
      </w:r>
      <w:r w:rsidRPr="0063458C">
        <w:rPr>
          <w:b/>
          <w:lang w:val="de-DE"/>
        </w:rPr>
        <w:t>p</w:t>
      </w:r>
      <w:r w:rsidRPr="0063458C">
        <w:rPr>
          <w:b/>
        </w:rPr>
        <w:t xml:space="preserve"> * (1+</w:t>
      </w:r>
      <w:r w:rsidRPr="0063458C">
        <w:rPr>
          <w:b/>
          <w:lang w:val="de-DE"/>
        </w:rPr>
        <w:t>g</w:t>
      </w:r>
      <w:r w:rsidRPr="0063458C">
        <w:rPr>
          <w:b/>
        </w:rPr>
        <w:t>)</w:t>
      </w:r>
      <w:r w:rsidRPr="0063458C">
        <w:rPr>
          <w:b/>
          <w:vertAlign w:val="superscript"/>
        </w:rPr>
        <w:t>n+1</w:t>
      </w:r>
      <w:r w:rsidRPr="0063458C">
        <w:rPr>
          <w:b/>
        </w:rPr>
        <w:t xml:space="preserve"> / (</w:t>
      </w:r>
      <w:r w:rsidRPr="0063458C">
        <w:rPr>
          <w:b/>
          <w:lang w:val="de-DE"/>
        </w:rPr>
        <w:t>r</w:t>
      </w:r>
      <w:r w:rsidRPr="0063458C">
        <w:rPr>
          <w:b/>
        </w:rPr>
        <w:t xml:space="preserve"> – </w:t>
      </w:r>
      <w:r w:rsidRPr="0063458C">
        <w:rPr>
          <w:b/>
          <w:lang w:val="de-DE"/>
        </w:rPr>
        <w:t>g</w:t>
      </w:r>
      <w:r w:rsidRPr="0063458C">
        <w:rPr>
          <w:b/>
        </w:rPr>
        <w:t>)</w:t>
      </w:r>
    </w:p>
    <w:p w:rsidR="00A354AB" w:rsidRPr="0063458C" w:rsidRDefault="00A354AB" w:rsidP="0063458C">
      <w:pPr>
        <w:spacing w:line="360" w:lineRule="auto"/>
        <w:jc w:val="both"/>
      </w:pPr>
    </w:p>
    <w:p w:rsidR="00A354AB" w:rsidRPr="0063458C" w:rsidRDefault="00A354AB" w:rsidP="0063458C">
      <w:pPr>
        <w:spacing w:line="360" w:lineRule="auto"/>
        <w:jc w:val="both"/>
        <w:rPr>
          <w:b/>
        </w:rPr>
      </w:pPr>
      <w:r w:rsidRPr="0063458C">
        <w:rPr>
          <w:b/>
        </w:rPr>
        <w:t>3. МОДЕЛИ УПРАВЛЕНИЯ СТОИМОСТЬЮ КОМПАНИИ</w:t>
      </w:r>
    </w:p>
    <w:p w:rsidR="00A354AB" w:rsidRPr="0063458C" w:rsidRDefault="00A354AB" w:rsidP="0063458C">
      <w:pPr>
        <w:numPr>
          <w:ilvl w:val="0"/>
          <w:numId w:val="269"/>
        </w:numPr>
        <w:spacing w:line="360" w:lineRule="auto"/>
        <w:jc w:val="both"/>
      </w:pPr>
      <w:r w:rsidRPr="0063458C">
        <w:rPr>
          <w:lang w:val="en-US"/>
        </w:rPr>
        <w:t>Market</w:t>
      </w:r>
      <w:r w:rsidRPr="0063458C">
        <w:t xml:space="preserve"> </w:t>
      </w:r>
      <w:r w:rsidRPr="0063458C">
        <w:rPr>
          <w:lang w:val="en-US"/>
        </w:rPr>
        <w:t>value</w:t>
      </w:r>
      <w:r w:rsidRPr="0063458C">
        <w:t xml:space="preserve"> </w:t>
      </w:r>
      <w:r w:rsidRPr="0063458C">
        <w:rPr>
          <w:lang w:val="en-US"/>
        </w:rPr>
        <w:t>added</w:t>
      </w:r>
      <w:r w:rsidRPr="0063458C">
        <w:t xml:space="preserve"> (</w:t>
      </w:r>
      <w:r w:rsidRPr="0063458C">
        <w:rPr>
          <w:lang w:val="en-US"/>
        </w:rPr>
        <w:t>MVA</w:t>
      </w:r>
      <w:r w:rsidRPr="0063458C">
        <w:t>), модель «Рыночной добавленной стоимости»;</w:t>
      </w:r>
    </w:p>
    <w:p w:rsidR="00A354AB" w:rsidRPr="0063458C" w:rsidRDefault="00A354AB" w:rsidP="0063458C">
      <w:pPr>
        <w:numPr>
          <w:ilvl w:val="0"/>
          <w:numId w:val="269"/>
        </w:numPr>
        <w:spacing w:line="360" w:lineRule="auto"/>
        <w:jc w:val="both"/>
        <w:rPr>
          <w:lang w:val="en-US"/>
        </w:rPr>
      </w:pPr>
      <w:r w:rsidRPr="0063458C">
        <w:rPr>
          <w:lang w:val="en-US"/>
        </w:rPr>
        <w:t xml:space="preserve">Edwards-Bell-Ohlson valuation model (EBO), </w:t>
      </w:r>
      <w:r w:rsidRPr="0063458C">
        <w:t>модель</w:t>
      </w:r>
      <w:r w:rsidRPr="0063458C">
        <w:rPr>
          <w:lang w:val="en-US"/>
        </w:rPr>
        <w:t xml:space="preserve"> </w:t>
      </w:r>
      <w:r w:rsidRPr="0063458C">
        <w:t>Ольсона</w:t>
      </w:r>
      <w:r w:rsidRPr="0063458C">
        <w:rPr>
          <w:lang w:val="en-US"/>
        </w:rPr>
        <w:t>;</w:t>
      </w:r>
    </w:p>
    <w:p w:rsidR="00A354AB" w:rsidRPr="0063458C" w:rsidRDefault="00A354AB" w:rsidP="0063458C">
      <w:pPr>
        <w:numPr>
          <w:ilvl w:val="0"/>
          <w:numId w:val="269"/>
        </w:numPr>
        <w:spacing w:line="360" w:lineRule="auto"/>
        <w:jc w:val="both"/>
      </w:pPr>
      <w:r w:rsidRPr="0063458C">
        <w:rPr>
          <w:lang w:val="en-US"/>
        </w:rPr>
        <w:t>Economic</w:t>
      </w:r>
      <w:r w:rsidRPr="0063458C">
        <w:t xml:space="preserve"> </w:t>
      </w:r>
      <w:r w:rsidRPr="0063458C">
        <w:rPr>
          <w:lang w:val="en-US"/>
        </w:rPr>
        <w:t>value</w:t>
      </w:r>
      <w:r w:rsidRPr="0063458C">
        <w:t xml:space="preserve"> </w:t>
      </w:r>
      <w:r w:rsidRPr="0063458C">
        <w:rPr>
          <w:lang w:val="en-US"/>
        </w:rPr>
        <w:t>added</w:t>
      </w:r>
      <w:r w:rsidRPr="0063458C">
        <w:t xml:space="preserve"> (</w:t>
      </w:r>
      <w:r w:rsidRPr="0063458C">
        <w:rPr>
          <w:lang w:val="en-US"/>
        </w:rPr>
        <w:t>EVA</w:t>
      </w:r>
      <w:r w:rsidRPr="0063458C">
        <w:t>), модель «Экономической добавленной стоимости»;</w:t>
      </w:r>
    </w:p>
    <w:p w:rsidR="00A354AB" w:rsidRPr="0063458C" w:rsidRDefault="00A354AB" w:rsidP="0063458C">
      <w:pPr>
        <w:numPr>
          <w:ilvl w:val="0"/>
          <w:numId w:val="269"/>
        </w:numPr>
        <w:spacing w:line="360" w:lineRule="auto"/>
        <w:jc w:val="both"/>
      </w:pPr>
      <w:r w:rsidRPr="0063458C">
        <w:rPr>
          <w:lang w:val="en-US"/>
        </w:rPr>
        <w:t>Shareholder</w:t>
      </w:r>
      <w:r w:rsidRPr="0063458C">
        <w:t xml:space="preserve"> </w:t>
      </w:r>
      <w:r w:rsidRPr="0063458C">
        <w:rPr>
          <w:lang w:val="en-US"/>
        </w:rPr>
        <w:t>value</w:t>
      </w:r>
      <w:r w:rsidRPr="0063458C">
        <w:t xml:space="preserve"> </w:t>
      </w:r>
      <w:r w:rsidRPr="0063458C">
        <w:rPr>
          <w:lang w:val="en-US"/>
        </w:rPr>
        <w:t>added</w:t>
      </w:r>
      <w:r w:rsidRPr="0063458C">
        <w:t xml:space="preserve"> (</w:t>
      </w:r>
      <w:r w:rsidRPr="0063458C">
        <w:rPr>
          <w:lang w:val="en-US"/>
        </w:rPr>
        <w:t>SVA</w:t>
      </w:r>
      <w:r w:rsidRPr="0063458C">
        <w:t>), модель «Добавленной стоимости акционерного капитала»;</w:t>
      </w:r>
    </w:p>
    <w:p w:rsidR="00A354AB" w:rsidRPr="0063458C" w:rsidRDefault="00A354AB" w:rsidP="0063458C">
      <w:pPr>
        <w:numPr>
          <w:ilvl w:val="0"/>
          <w:numId w:val="269"/>
        </w:numPr>
        <w:spacing w:line="360" w:lineRule="auto"/>
        <w:jc w:val="both"/>
      </w:pPr>
      <w:r w:rsidRPr="0063458C">
        <w:rPr>
          <w:lang w:val="en-US"/>
        </w:rPr>
        <w:t>Cash</w:t>
      </w:r>
      <w:r w:rsidRPr="0063458C">
        <w:t xml:space="preserve"> </w:t>
      </w:r>
      <w:r w:rsidRPr="0063458C">
        <w:rPr>
          <w:lang w:val="en-US"/>
        </w:rPr>
        <w:t>flow</w:t>
      </w:r>
      <w:r w:rsidRPr="0063458C">
        <w:t xml:space="preserve"> </w:t>
      </w:r>
      <w:r w:rsidRPr="0063458C">
        <w:rPr>
          <w:lang w:val="en-US"/>
        </w:rPr>
        <w:t>return</w:t>
      </w:r>
      <w:r w:rsidRPr="0063458C">
        <w:t xml:space="preserve"> </w:t>
      </w:r>
      <w:r w:rsidRPr="0063458C">
        <w:rPr>
          <w:lang w:val="en-US"/>
        </w:rPr>
        <w:t>on</w:t>
      </w:r>
      <w:r w:rsidRPr="0063458C">
        <w:t xml:space="preserve"> </w:t>
      </w:r>
      <w:r w:rsidRPr="0063458C">
        <w:rPr>
          <w:lang w:val="en-US"/>
        </w:rPr>
        <w:t>investment</w:t>
      </w:r>
      <w:r w:rsidRPr="0063458C">
        <w:t xml:space="preserve"> (</w:t>
      </w:r>
      <w:r w:rsidRPr="0063458C">
        <w:rPr>
          <w:lang w:val="en-US"/>
        </w:rPr>
        <w:t>CFROI</w:t>
      </w:r>
      <w:r w:rsidRPr="0063458C">
        <w:t>), модель «Внутренней нормы доходности капитала компании»;</w:t>
      </w:r>
    </w:p>
    <w:p w:rsidR="00A354AB" w:rsidRPr="0063458C" w:rsidRDefault="00A354AB" w:rsidP="0063458C">
      <w:pPr>
        <w:numPr>
          <w:ilvl w:val="0"/>
          <w:numId w:val="269"/>
        </w:numPr>
        <w:spacing w:line="360" w:lineRule="auto"/>
        <w:jc w:val="both"/>
      </w:pPr>
      <w:r w:rsidRPr="0063458C">
        <w:rPr>
          <w:lang w:val="en-US"/>
        </w:rPr>
        <w:t>Cash</w:t>
      </w:r>
      <w:r w:rsidRPr="0063458C">
        <w:t xml:space="preserve"> </w:t>
      </w:r>
      <w:r w:rsidRPr="0063458C">
        <w:rPr>
          <w:lang w:val="en-US"/>
        </w:rPr>
        <w:t>value</w:t>
      </w:r>
      <w:r w:rsidRPr="0063458C">
        <w:t xml:space="preserve"> </w:t>
      </w:r>
      <w:r w:rsidRPr="0063458C">
        <w:rPr>
          <w:lang w:val="en-US"/>
        </w:rPr>
        <w:t>added</w:t>
      </w:r>
      <w:r w:rsidRPr="0063458C">
        <w:t xml:space="preserve"> (</w:t>
      </w:r>
      <w:r w:rsidRPr="0063458C">
        <w:rPr>
          <w:lang w:val="en-US"/>
        </w:rPr>
        <w:t>CVA</w:t>
      </w:r>
      <w:r w:rsidRPr="0063458C">
        <w:t>), модель «Добавленного потока денежных средств»;</w:t>
      </w:r>
    </w:p>
    <w:p w:rsidR="00A354AB" w:rsidRPr="0063458C" w:rsidRDefault="00A354AB" w:rsidP="0063458C">
      <w:pPr>
        <w:numPr>
          <w:ilvl w:val="0"/>
          <w:numId w:val="269"/>
        </w:numPr>
        <w:spacing w:line="360" w:lineRule="auto"/>
        <w:jc w:val="both"/>
      </w:pPr>
      <w:r w:rsidRPr="0063458C">
        <w:rPr>
          <w:lang w:val="en-US"/>
        </w:rPr>
        <w:t>Total</w:t>
      </w:r>
      <w:r w:rsidRPr="0063458C">
        <w:t xml:space="preserve"> </w:t>
      </w:r>
      <w:r w:rsidRPr="0063458C">
        <w:rPr>
          <w:lang w:val="en-US"/>
        </w:rPr>
        <w:t>shareholder</w:t>
      </w:r>
      <w:r w:rsidRPr="0063458C">
        <w:t xml:space="preserve"> </w:t>
      </w:r>
      <w:r w:rsidRPr="0063458C">
        <w:rPr>
          <w:lang w:val="en-US"/>
        </w:rPr>
        <w:t>return</w:t>
      </w:r>
      <w:r w:rsidRPr="0063458C">
        <w:t xml:space="preserve"> (</w:t>
      </w:r>
      <w:r w:rsidRPr="0063458C">
        <w:rPr>
          <w:lang w:val="en-US"/>
        </w:rPr>
        <w:t>TSR</w:t>
      </w:r>
      <w:r w:rsidRPr="0063458C">
        <w:t>), модель «Полной доходности акционерного капитала»;</w:t>
      </w:r>
    </w:p>
    <w:p w:rsidR="00A354AB" w:rsidRPr="0063458C" w:rsidRDefault="00A354AB" w:rsidP="0063458C">
      <w:pPr>
        <w:numPr>
          <w:ilvl w:val="0"/>
          <w:numId w:val="269"/>
        </w:numPr>
        <w:spacing w:line="360" w:lineRule="auto"/>
        <w:jc w:val="both"/>
      </w:pPr>
      <w:r w:rsidRPr="0063458C">
        <w:t>Оценка на базе опционного ценообразования;</w:t>
      </w:r>
    </w:p>
    <w:p w:rsidR="00A354AB" w:rsidRPr="0063458C" w:rsidRDefault="00A354AB" w:rsidP="0063458C">
      <w:pPr>
        <w:numPr>
          <w:ilvl w:val="0"/>
          <w:numId w:val="269"/>
        </w:numPr>
        <w:spacing w:line="360" w:lineRule="auto"/>
        <w:jc w:val="both"/>
      </w:pPr>
      <w:r w:rsidRPr="0063458C">
        <w:t>Комбинированные подходы.</w:t>
      </w:r>
    </w:p>
    <w:p w:rsidR="00A354AB" w:rsidRPr="0063458C" w:rsidRDefault="00A354AB" w:rsidP="0063458C">
      <w:pPr>
        <w:spacing w:line="360" w:lineRule="auto"/>
        <w:jc w:val="center"/>
      </w:pPr>
    </w:p>
    <w:p w:rsidR="00A354AB" w:rsidRPr="0063458C" w:rsidRDefault="00A354AB" w:rsidP="0063458C">
      <w:pPr>
        <w:spacing w:line="360" w:lineRule="auto"/>
        <w:jc w:val="center"/>
        <w:rPr>
          <w:b/>
        </w:rPr>
      </w:pPr>
      <w:r w:rsidRPr="0063458C">
        <w:rPr>
          <w:b/>
        </w:rPr>
        <w:t xml:space="preserve">Годы возникновения </w:t>
      </w:r>
    </w:p>
    <w:p w:rsidR="00A354AB" w:rsidRPr="0063458C" w:rsidRDefault="00A354AB" w:rsidP="0063458C">
      <w:pPr>
        <w:spacing w:line="360" w:lineRule="auto"/>
        <w:jc w:val="center"/>
        <w:rPr>
          <w:b/>
        </w:rPr>
      </w:pPr>
      <w:r w:rsidRPr="0063458C">
        <w:rPr>
          <w:b/>
        </w:rPr>
        <w:t>некоторых концепций оценки эффективности работы предприятия</w:t>
      </w:r>
    </w:p>
    <w:p w:rsidR="00A354AB" w:rsidRPr="0063458C" w:rsidRDefault="00A354AB" w:rsidP="0063458C">
      <w:pPr>
        <w:spacing w:line="360" w:lineRule="auto"/>
        <w:jc w:val="right"/>
      </w:pPr>
      <w:r w:rsidRPr="0063458C">
        <w:t>Таблица 15</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162"/>
        <w:gridCol w:w="6120"/>
      </w:tblGrid>
      <w:tr w:rsidR="00A354AB" w:rsidRPr="00577190" w:rsidTr="00577190">
        <w:tc>
          <w:tcPr>
            <w:tcW w:w="718" w:type="dxa"/>
            <w:tcBorders>
              <w:bottom w:val="single" w:sz="4" w:space="0" w:color="auto"/>
            </w:tcBorders>
            <w:shd w:val="clear" w:color="auto" w:fill="auto"/>
          </w:tcPr>
          <w:p w:rsidR="00A354AB" w:rsidRPr="00577190" w:rsidRDefault="00A354AB" w:rsidP="00577190">
            <w:pPr>
              <w:spacing w:line="360" w:lineRule="auto"/>
              <w:jc w:val="center"/>
              <w:rPr>
                <w:b/>
              </w:rPr>
            </w:pPr>
            <w:r w:rsidRPr="00577190">
              <w:rPr>
                <w:b/>
              </w:rPr>
              <w:t>№№</w:t>
            </w:r>
          </w:p>
        </w:tc>
        <w:tc>
          <w:tcPr>
            <w:tcW w:w="2162" w:type="dxa"/>
            <w:tcBorders>
              <w:bottom w:val="single" w:sz="4" w:space="0" w:color="auto"/>
            </w:tcBorders>
            <w:shd w:val="clear" w:color="auto" w:fill="auto"/>
          </w:tcPr>
          <w:p w:rsidR="00A354AB" w:rsidRPr="00577190" w:rsidRDefault="00A354AB" w:rsidP="00577190">
            <w:pPr>
              <w:spacing w:line="360" w:lineRule="auto"/>
              <w:jc w:val="center"/>
              <w:rPr>
                <w:b/>
              </w:rPr>
            </w:pPr>
            <w:r w:rsidRPr="00577190">
              <w:rPr>
                <w:b/>
              </w:rPr>
              <w:t>Годы,</w:t>
            </w:r>
            <w:r w:rsidRPr="00577190">
              <w:rPr>
                <w:b/>
              </w:rPr>
              <w:br/>
              <w:t>ориентировочно</w:t>
            </w:r>
          </w:p>
        </w:tc>
        <w:tc>
          <w:tcPr>
            <w:tcW w:w="6120" w:type="dxa"/>
            <w:tcBorders>
              <w:bottom w:val="single" w:sz="4" w:space="0" w:color="auto"/>
            </w:tcBorders>
            <w:shd w:val="clear" w:color="auto" w:fill="auto"/>
          </w:tcPr>
          <w:p w:rsidR="00A354AB" w:rsidRPr="00577190" w:rsidRDefault="00A354AB" w:rsidP="00577190">
            <w:pPr>
              <w:spacing w:line="360" w:lineRule="auto"/>
              <w:jc w:val="center"/>
              <w:rPr>
                <w:b/>
              </w:rPr>
            </w:pPr>
            <w:r w:rsidRPr="00577190">
              <w:rPr>
                <w:b/>
              </w:rPr>
              <w:t>Наименование</w:t>
            </w:r>
          </w:p>
          <w:p w:rsidR="00A354AB" w:rsidRPr="00577190" w:rsidRDefault="00A354AB" w:rsidP="00577190">
            <w:pPr>
              <w:spacing w:line="360" w:lineRule="auto"/>
              <w:jc w:val="center"/>
              <w:rPr>
                <w:b/>
              </w:rPr>
            </w:pPr>
            <w:r w:rsidRPr="00577190">
              <w:rPr>
                <w:b/>
              </w:rPr>
              <w:t>концепций и коэффициентов</w:t>
            </w:r>
          </w:p>
        </w:tc>
      </w:tr>
      <w:tr w:rsidR="00A354AB" w:rsidRPr="0063458C" w:rsidTr="00577190">
        <w:tc>
          <w:tcPr>
            <w:tcW w:w="718" w:type="dxa"/>
            <w:shd w:val="clear" w:color="auto" w:fill="E0E0E0"/>
          </w:tcPr>
          <w:p w:rsidR="00A354AB" w:rsidRPr="0063458C" w:rsidRDefault="00A354AB" w:rsidP="00577190">
            <w:pPr>
              <w:spacing w:line="360" w:lineRule="auto"/>
              <w:jc w:val="center"/>
            </w:pPr>
            <w:r w:rsidRPr="0063458C">
              <w:t>I.</w:t>
            </w:r>
          </w:p>
        </w:tc>
        <w:tc>
          <w:tcPr>
            <w:tcW w:w="2162" w:type="dxa"/>
            <w:shd w:val="clear" w:color="auto" w:fill="E0E0E0"/>
          </w:tcPr>
          <w:p w:rsidR="00A354AB" w:rsidRPr="0063458C" w:rsidRDefault="00A354AB" w:rsidP="00577190">
            <w:pPr>
              <w:spacing w:line="360" w:lineRule="auto"/>
              <w:jc w:val="center"/>
            </w:pPr>
            <w:r w:rsidRPr="0063458C">
              <w:t>1920-е годы</w:t>
            </w:r>
          </w:p>
        </w:tc>
        <w:tc>
          <w:tcPr>
            <w:tcW w:w="6120" w:type="dxa"/>
            <w:shd w:val="clear" w:color="auto" w:fill="E0E0E0"/>
          </w:tcPr>
          <w:p w:rsidR="00A354AB" w:rsidRPr="0063458C" w:rsidRDefault="00A354AB" w:rsidP="00577190">
            <w:pPr>
              <w:spacing w:line="360" w:lineRule="auto"/>
              <w:jc w:val="both"/>
            </w:pPr>
          </w:p>
        </w:tc>
      </w:tr>
      <w:tr w:rsidR="00A354AB" w:rsidRPr="00577190"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577190" w:rsidRDefault="00A354AB" w:rsidP="00577190">
            <w:pPr>
              <w:spacing w:line="360" w:lineRule="auto"/>
              <w:jc w:val="both"/>
              <w:rPr>
                <w:lang w:val="de-DE"/>
              </w:rPr>
            </w:pPr>
            <w:r w:rsidRPr="0063458C">
              <w:t>Модель</w:t>
            </w:r>
            <w:r w:rsidRPr="00577190">
              <w:rPr>
                <w:lang w:val="de-DE"/>
              </w:rPr>
              <w:t xml:space="preserve"> </w:t>
            </w:r>
            <w:r w:rsidRPr="0063458C">
              <w:t>Дюпона</w:t>
            </w:r>
            <w:r w:rsidRPr="00577190">
              <w:rPr>
                <w:lang w:val="de-DE"/>
              </w:rPr>
              <w:t>, Du Pont model</w:t>
            </w:r>
          </w:p>
        </w:tc>
      </w:tr>
      <w:tr w:rsidR="00A354AB" w:rsidRPr="0063458C" w:rsidTr="00577190">
        <w:tc>
          <w:tcPr>
            <w:tcW w:w="718" w:type="dxa"/>
            <w:tcBorders>
              <w:bottom w:val="single" w:sz="4" w:space="0" w:color="auto"/>
            </w:tcBorders>
            <w:shd w:val="clear" w:color="auto" w:fill="auto"/>
          </w:tcPr>
          <w:p w:rsidR="00A354AB" w:rsidRPr="00577190" w:rsidRDefault="00A354AB" w:rsidP="00577190">
            <w:pPr>
              <w:spacing w:line="360" w:lineRule="auto"/>
              <w:jc w:val="center"/>
              <w:rPr>
                <w:lang w:val="de-DE"/>
              </w:rPr>
            </w:pPr>
          </w:p>
        </w:tc>
        <w:tc>
          <w:tcPr>
            <w:tcW w:w="2162" w:type="dxa"/>
            <w:tcBorders>
              <w:bottom w:val="single" w:sz="4" w:space="0" w:color="auto"/>
            </w:tcBorders>
            <w:shd w:val="clear" w:color="auto" w:fill="auto"/>
          </w:tcPr>
          <w:p w:rsidR="00A354AB" w:rsidRPr="00577190" w:rsidRDefault="00A354AB" w:rsidP="00577190">
            <w:pPr>
              <w:spacing w:line="360" w:lineRule="auto"/>
              <w:jc w:val="center"/>
              <w:rPr>
                <w:lang w:val="de-DE"/>
              </w:rPr>
            </w:pPr>
          </w:p>
        </w:tc>
        <w:tc>
          <w:tcPr>
            <w:tcW w:w="6120" w:type="dxa"/>
            <w:tcBorders>
              <w:bottom w:val="single" w:sz="4" w:space="0" w:color="auto"/>
            </w:tcBorders>
            <w:shd w:val="clear" w:color="auto" w:fill="auto"/>
          </w:tcPr>
          <w:p w:rsidR="00A354AB" w:rsidRPr="0063458C" w:rsidRDefault="00A354AB" w:rsidP="00577190">
            <w:pPr>
              <w:spacing w:line="360" w:lineRule="auto"/>
              <w:jc w:val="both"/>
            </w:pPr>
            <w:r w:rsidRPr="0063458C">
              <w:t>Рентабельность инвестиций, ROI</w:t>
            </w:r>
          </w:p>
        </w:tc>
      </w:tr>
      <w:tr w:rsidR="00A354AB" w:rsidRPr="0063458C" w:rsidTr="00577190">
        <w:tc>
          <w:tcPr>
            <w:tcW w:w="718" w:type="dxa"/>
            <w:tcBorders>
              <w:bottom w:val="single" w:sz="4" w:space="0" w:color="auto"/>
            </w:tcBorders>
            <w:shd w:val="clear" w:color="auto" w:fill="auto"/>
          </w:tcPr>
          <w:p w:rsidR="00A354AB" w:rsidRPr="00577190" w:rsidRDefault="00A354AB" w:rsidP="00577190">
            <w:pPr>
              <w:spacing w:line="360" w:lineRule="auto"/>
              <w:jc w:val="center"/>
              <w:rPr>
                <w:lang w:val="de-DE"/>
              </w:rPr>
            </w:pPr>
          </w:p>
        </w:tc>
        <w:tc>
          <w:tcPr>
            <w:tcW w:w="2162" w:type="dxa"/>
            <w:tcBorders>
              <w:bottom w:val="single" w:sz="4" w:space="0" w:color="auto"/>
            </w:tcBorders>
            <w:shd w:val="clear" w:color="auto" w:fill="auto"/>
          </w:tcPr>
          <w:p w:rsidR="00A354AB" w:rsidRPr="00577190" w:rsidRDefault="00A354AB" w:rsidP="00577190">
            <w:pPr>
              <w:spacing w:line="360" w:lineRule="auto"/>
              <w:jc w:val="center"/>
              <w:rPr>
                <w:lang w:val="de-DE"/>
              </w:rPr>
            </w:pPr>
          </w:p>
        </w:tc>
        <w:tc>
          <w:tcPr>
            <w:tcW w:w="6120" w:type="dxa"/>
            <w:tcBorders>
              <w:bottom w:val="single" w:sz="4" w:space="0" w:color="auto"/>
            </w:tcBorders>
            <w:shd w:val="clear" w:color="auto" w:fill="auto"/>
          </w:tcPr>
          <w:p w:rsidR="00A354AB" w:rsidRPr="0063458C" w:rsidRDefault="00A354AB" w:rsidP="00577190">
            <w:pPr>
              <w:spacing w:line="360" w:lineRule="auto"/>
              <w:jc w:val="both"/>
            </w:pPr>
            <w:r w:rsidRPr="0063458C">
              <w:t>Остаточная прибыль, RI</w:t>
            </w:r>
          </w:p>
        </w:tc>
      </w:tr>
      <w:tr w:rsidR="00A354AB" w:rsidRPr="0063458C" w:rsidTr="00577190">
        <w:tc>
          <w:tcPr>
            <w:tcW w:w="718" w:type="dxa"/>
            <w:shd w:val="clear" w:color="auto" w:fill="E0E0E0"/>
          </w:tcPr>
          <w:p w:rsidR="00A354AB" w:rsidRPr="0063458C" w:rsidRDefault="00A354AB" w:rsidP="00577190">
            <w:pPr>
              <w:spacing w:line="360" w:lineRule="auto"/>
              <w:jc w:val="center"/>
            </w:pPr>
            <w:r w:rsidRPr="0063458C">
              <w:t>II.</w:t>
            </w:r>
          </w:p>
        </w:tc>
        <w:tc>
          <w:tcPr>
            <w:tcW w:w="2162" w:type="dxa"/>
            <w:shd w:val="clear" w:color="auto" w:fill="E0E0E0"/>
          </w:tcPr>
          <w:p w:rsidR="00A354AB" w:rsidRPr="0063458C" w:rsidRDefault="00A354AB" w:rsidP="00577190">
            <w:pPr>
              <w:spacing w:line="360" w:lineRule="auto"/>
              <w:jc w:val="center"/>
            </w:pPr>
            <w:r w:rsidRPr="0063458C">
              <w:t>1970-е годы</w:t>
            </w:r>
          </w:p>
        </w:tc>
        <w:tc>
          <w:tcPr>
            <w:tcW w:w="6120" w:type="dxa"/>
            <w:shd w:val="clear" w:color="auto" w:fill="E0E0E0"/>
          </w:tcPr>
          <w:p w:rsidR="00A354AB" w:rsidRPr="0063458C" w:rsidRDefault="00A354AB" w:rsidP="00577190">
            <w:pPr>
              <w:spacing w:line="360" w:lineRule="auto"/>
              <w:jc w:val="both"/>
            </w:pP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Чистая прибыль на одну акцию, EPS</w:t>
            </w:r>
          </w:p>
        </w:tc>
      </w:tr>
      <w:tr w:rsidR="00A354AB" w:rsidRPr="0063458C" w:rsidTr="00577190">
        <w:tc>
          <w:tcPr>
            <w:tcW w:w="718" w:type="dxa"/>
            <w:tcBorders>
              <w:bottom w:val="single" w:sz="4" w:space="0" w:color="auto"/>
            </w:tcBorders>
            <w:shd w:val="clear" w:color="auto" w:fill="auto"/>
          </w:tcPr>
          <w:p w:rsidR="00A354AB" w:rsidRPr="0063458C" w:rsidRDefault="00A354AB" w:rsidP="00577190">
            <w:pPr>
              <w:spacing w:line="360" w:lineRule="auto"/>
              <w:jc w:val="center"/>
            </w:pPr>
          </w:p>
        </w:tc>
        <w:tc>
          <w:tcPr>
            <w:tcW w:w="2162" w:type="dxa"/>
            <w:tcBorders>
              <w:bottom w:val="single" w:sz="4" w:space="0" w:color="auto"/>
            </w:tcBorders>
            <w:shd w:val="clear" w:color="auto" w:fill="auto"/>
          </w:tcPr>
          <w:p w:rsidR="00A354AB" w:rsidRPr="0063458C" w:rsidRDefault="00A354AB" w:rsidP="00577190">
            <w:pPr>
              <w:spacing w:line="360" w:lineRule="auto"/>
              <w:jc w:val="center"/>
            </w:pPr>
          </w:p>
        </w:tc>
        <w:tc>
          <w:tcPr>
            <w:tcW w:w="6120" w:type="dxa"/>
            <w:tcBorders>
              <w:bottom w:val="single" w:sz="4" w:space="0" w:color="auto"/>
            </w:tcBorders>
            <w:shd w:val="clear" w:color="auto" w:fill="auto"/>
          </w:tcPr>
          <w:p w:rsidR="00A354AB" w:rsidRPr="0063458C" w:rsidRDefault="00A354AB" w:rsidP="00577190">
            <w:pPr>
              <w:spacing w:line="360" w:lineRule="auto"/>
              <w:jc w:val="both"/>
            </w:pPr>
            <w:r w:rsidRPr="0063458C">
              <w:t>Цена акции к прибыли, P/E</w:t>
            </w:r>
          </w:p>
        </w:tc>
      </w:tr>
      <w:tr w:rsidR="00A354AB" w:rsidRPr="0063458C" w:rsidTr="00577190">
        <w:tc>
          <w:tcPr>
            <w:tcW w:w="718" w:type="dxa"/>
            <w:shd w:val="clear" w:color="auto" w:fill="E0E0E0"/>
          </w:tcPr>
          <w:p w:rsidR="00A354AB" w:rsidRPr="0063458C" w:rsidRDefault="00A354AB" w:rsidP="00577190">
            <w:pPr>
              <w:spacing w:line="360" w:lineRule="auto"/>
              <w:jc w:val="center"/>
            </w:pPr>
            <w:r w:rsidRPr="0063458C">
              <w:t>III</w:t>
            </w:r>
          </w:p>
        </w:tc>
        <w:tc>
          <w:tcPr>
            <w:tcW w:w="2162" w:type="dxa"/>
            <w:shd w:val="clear" w:color="auto" w:fill="E0E0E0"/>
          </w:tcPr>
          <w:p w:rsidR="00A354AB" w:rsidRPr="0063458C" w:rsidRDefault="00A354AB" w:rsidP="00577190">
            <w:pPr>
              <w:spacing w:line="360" w:lineRule="auto"/>
              <w:jc w:val="center"/>
            </w:pPr>
            <w:r w:rsidRPr="0063458C">
              <w:t>1980-е годы</w:t>
            </w:r>
          </w:p>
        </w:tc>
        <w:tc>
          <w:tcPr>
            <w:tcW w:w="6120" w:type="dxa"/>
            <w:shd w:val="clear" w:color="auto" w:fill="E0E0E0"/>
          </w:tcPr>
          <w:p w:rsidR="00A354AB" w:rsidRPr="0063458C" w:rsidRDefault="00A354AB" w:rsidP="00577190">
            <w:pPr>
              <w:spacing w:line="360" w:lineRule="auto"/>
              <w:jc w:val="both"/>
            </w:pP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Рыночная стоимость к балансовой, M/B</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Рентабельность акционерного капитала, ROE</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Рентабельность чистых активов, RONA</w:t>
            </w:r>
          </w:p>
        </w:tc>
      </w:tr>
      <w:tr w:rsidR="00A354AB" w:rsidRPr="0063458C" w:rsidTr="00577190">
        <w:tc>
          <w:tcPr>
            <w:tcW w:w="718" w:type="dxa"/>
            <w:tcBorders>
              <w:bottom w:val="single" w:sz="4" w:space="0" w:color="auto"/>
            </w:tcBorders>
            <w:shd w:val="clear" w:color="auto" w:fill="auto"/>
          </w:tcPr>
          <w:p w:rsidR="00A354AB" w:rsidRPr="0063458C" w:rsidRDefault="00A354AB" w:rsidP="00577190">
            <w:pPr>
              <w:spacing w:line="360" w:lineRule="auto"/>
              <w:jc w:val="center"/>
            </w:pPr>
          </w:p>
        </w:tc>
        <w:tc>
          <w:tcPr>
            <w:tcW w:w="2162" w:type="dxa"/>
            <w:tcBorders>
              <w:bottom w:val="single" w:sz="4" w:space="0" w:color="auto"/>
            </w:tcBorders>
            <w:shd w:val="clear" w:color="auto" w:fill="auto"/>
          </w:tcPr>
          <w:p w:rsidR="00A354AB" w:rsidRPr="0063458C" w:rsidRDefault="00A354AB" w:rsidP="00577190">
            <w:pPr>
              <w:spacing w:line="360" w:lineRule="auto"/>
              <w:jc w:val="center"/>
            </w:pPr>
          </w:p>
        </w:tc>
        <w:tc>
          <w:tcPr>
            <w:tcW w:w="6120" w:type="dxa"/>
            <w:tcBorders>
              <w:bottom w:val="single" w:sz="4" w:space="0" w:color="auto"/>
            </w:tcBorders>
            <w:shd w:val="clear" w:color="auto" w:fill="auto"/>
          </w:tcPr>
          <w:p w:rsidR="00A354AB" w:rsidRPr="0063458C" w:rsidRDefault="00A354AB" w:rsidP="00577190">
            <w:pPr>
              <w:spacing w:line="360" w:lineRule="auto"/>
              <w:jc w:val="both"/>
            </w:pPr>
            <w:r w:rsidRPr="0063458C">
              <w:t>Денежный поток, CF</w:t>
            </w:r>
          </w:p>
        </w:tc>
      </w:tr>
      <w:tr w:rsidR="00A354AB" w:rsidRPr="0063458C" w:rsidTr="00577190">
        <w:tc>
          <w:tcPr>
            <w:tcW w:w="718" w:type="dxa"/>
            <w:tcBorders>
              <w:bottom w:val="single" w:sz="4" w:space="0" w:color="auto"/>
            </w:tcBorders>
            <w:shd w:val="clear" w:color="auto" w:fill="auto"/>
          </w:tcPr>
          <w:p w:rsidR="00A354AB" w:rsidRPr="0063458C" w:rsidRDefault="00A354AB" w:rsidP="00577190">
            <w:pPr>
              <w:spacing w:line="360" w:lineRule="auto"/>
              <w:jc w:val="center"/>
            </w:pPr>
          </w:p>
        </w:tc>
        <w:tc>
          <w:tcPr>
            <w:tcW w:w="2162" w:type="dxa"/>
            <w:tcBorders>
              <w:bottom w:val="single" w:sz="4" w:space="0" w:color="auto"/>
            </w:tcBorders>
            <w:shd w:val="clear" w:color="auto" w:fill="auto"/>
          </w:tcPr>
          <w:p w:rsidR="00A354AB" w:rsidRPr="0063458C" w:rsidRDefault="00A354AB" w:rsidP="00577190">
            <w:pPr>
              <w:spacing w:line="360" w:lineRule="auto"/>
              <w:jc w:val="center"/>
            </w:pPr>
          </w:p>
        </w:tc>
        <w:tc>
          <w:tcPr>
            <w:tcW w:w="6120" w:type="dxa"/>
            <w:tcBorders>
              <w:bottom w:val="single" w:sz="4" w:space="0" w:color="auto"/>
            </w:tcBorders>
            <w:shd w:val="clear" w:color="auto" w:fill="auto"/>
          </w:tcPr>
          <w:p w:rsidR="00A354AB" w:rsidRPr="0063458C" w:rsidRDefault="00A354AB" w:rsidP="00577190">
            <w:pPr>
              <w:spacing w:line="360" w:lineRule="auto"/>
              <w:jc w:val="both"/>
            </w:pPr>
            <w:r w:rsidRPr="0063458C">
              <w:t xml:space="preserve">Добавленная стоимость акционерного капитала, </w:t>
            </w:r>
            <w:r w:rsidRPr="00577190">
              <w:rPr>
                <w:lang w:val="en-US"/>
              </w:rPr>
              <w:t>SVA</w:t>
            </w:r>
          </w:p>
        </w:tc>
      </w:tr>
      <w:tr w:rsidR="00A354AB" w:rsidRPr="0063458C" w:rsidTr="00577190">
        <w:tc>
          <w:tcPr>
            <w:tcW w:w="718" w:type="dxa"/>
            <w:shd w:val="clear" w:color="auto" w:fill="E0E0E0"/>
          </w:tcPr>
          <w:p w:rsidR="00A354AB" w:rsidRPr="0063458C" w:rsidRDefault="00A354AB" w:rsidP="00577190">
            <w:pPr>
              <w:spacing w:line="360" w:lineRule="auto"/>
              <w:jc w:val="center"/>
            </w:pPr>
            <w:r w:rsidRPr="0063458C">
              <w:t>IV.</w:t>
            </w:r>
          </w:p>
        </w:tc>
        <w:tc>
          <w:tcPr>
            <w:tcW w:w="2162" w:type="dxa"/>
            <w:shd w:val="clear" w:color="auto" w:fill="E0E0E0"/>
          </w:tcPr>
          <w:p w:rsidR="00A354AB" w:rsidRPr="0063458C" w:rsidRDefault="00A354AB" w:rsidP="00577190">
            <w:pPr>
              <w:spacing w:line="360" w:lineRule="auto"/>
              <w:jc w:val="center"/>
            </w:pPr>
            <w:r w:rsidRPr="0063458C">
              <w:t>1990-е годы</w:t>
            </w:r>
          </w:p>
        </w:tc>
        <w:tc>
          <w:tcPr>
            <w:tcW w:w="6120" w:type="dxa"/>
            <w:shd w:val="clear" w:color="auto" w:fill="E0E0E0"/>
          </w:tcPr>
          <w:p w:rsidR="00A354AB" w:rsidRPr="0063458C" w:rsidRDefault="00A354AB" w:rsidP="00577190">
            <w:pPr>
              <w:spacing w:line="360" w:lineRule="auto"/>
              <w:jc w:val="both"/>
            </w:pP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Рыночная добавленная стоимость, MVA</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 xml:space="preserve">Модель Ольсона, </w:t>
            </w:r>
            <w:r w:rsidRPr="00577190">
              <w:rPr>
                <w:lang w:val="en-US"/>
              </w:rPr>
              <w:t>EBO</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Показатель совокупной акционерной доходности, TSR</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Денежный поток на инвестированный капитал, CFROI</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Экономическая добавленная стоимость, EVA</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Сбалансированная система показателей, BSC</w:t>
            </w:r>
          </w:p>
        </w:tc>
      </w:tr>
      <w:tr w:rsidR="00A354AB" w:rsidRPr="0063458C" w:rsidTr="00577190">
        <w:tc>
          <w:tcPr>
            <w:tcW w:w="718" w:type="dxa"/>
            <w:shd w:val="clear" w:color="auto" w:fill="auto"/>
          </w:tcPr>
          <w:p w:rsidR="00A354AB" w:rsidRPr="0063458C" w:rsidRDefault="00A354AB" w:rsidP="00577190">
            <w:pPr>
              <w:spacing w:line="360" w:lineRule="auto"/>
              <w:jc w:val="center"/>
            </w:pPr>
          </w:p>
        </w:tc>
        <w:tc>
          <w:tcPr>
            <w:tcW w:w="2162" w:type="dxa"/>
            <w:shd w:val="clear" w:color="auto" w:fill="auto"/>
          </w:tcPr>
          <w:p w:rsidR="00A354AB" w:rsidRPr="0063458C" w:rsidRDefault="00A354AB" w:rsidP="00577190">
            <w:pPr>
              <w:spacing w:line="360" w:lineRule="auto"/>
              <w:jc w:val="center"/>
            </w:pPr>
          </w:p>
        </w:tc>
        <w:tc>
          <w:tcPr>
            <w:tcW w:w="6120" w:type="dxa"/>
            <w:shd w:val="clear" w:color="auto" w:fill="auto"/>
          </w:tcPr>
          <w:p w:rsidR="00A354AB" w:rsidRPr="0063458C" w:rsidRDefault="00A354AB" w:rsidP="00577190">
            <w:pPr>
              <w:spacing w:line="360" w:lineRule="auto"/>
              <w:jc w:val="both"/>
            </w:pPr>
            <w:r w:rsidRPr="0063458C">
              <w:t xml:space="preserve">Добавленный поток денежных средств, </w:t>
            </w:r>
            <w:r w:rsidRPr="00577190">
              <w:rPr>
                <w:lang w:val="en-US"/>
              </w:rPr>
              <w:t>CVA</w:t>
            </w:r>
          </w:p>
        </w:tc>
      </w:tr>
    </w:tbl>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rPr>
          <w:b/>
          <w:u w:val="single"/>
        </w:rPr>
        <w:t>Value-Based Management</w:t>
      </w:r>
      <w:r w:rsidRPr="0063458C">
        <w:t xml:space="preserve"> – Управление, нацеленное на создание стоимости (или управление стоимостью компании). Цель – максимизация стоимости компании. Текущая стоимость компании – это дисконтированные будущие денежные потоки. </w:t>
      </w:r>
      <w:r w:rsidRPr="0063458C">
        <w:rPr>
          <w:i/>
        </w:rPr>
        <w:t>Утверждается</w:t>
      </w:r>
      <w:r w:rsidRPr="0063458C">
        <w:t>, что новая стоимость создается лишь тогда, когда компания получает такую отдачу от инвестированного капитала, которая превышает затраты на привлечение капитала.</w:t>
      </w:r>
    </w:p>
    <w:p w:rsidR="00A354AB" w:rsidRPr="0063458C" w:rsidRDefault="00A354AB" w:rsidP="0063458C">
      <w:pPr>
        <w:spacing w:line="360" w:lineRule="auto"/>
        <w:jc w:val="both"/>
      </w:pPr>
      <w:r w:rsidRPr="0063458C">
        <w:t>Вопрос управления – вопрос измерения стоимости. Существующие варианты:</w:t>
      </w:r>
    </w:p>
    <w:p w:rsidR="00A354AB" w:rsidRPr="0063458C" w:rsidRDefault="00A354AB" w:rsidP="0063458C">
      <w:pPr>
        <w:numPr>
          <w:ilvl w:val="0"/>
          <w:numId w:val="271"/>
        </w:numPr>
        <w:spacing w:line="360" w:lineRule="auto"/>
        <w:jc w:val="both"/>
      </w:pPr>
      <w:r w:rsidRPr="0063458C">
        <w:t>В абсолютном измерении (считается, что такой подход рекомендуют консультанты McKinsey, KPMG, SternStewart consulting, Alkar и др.).</w:t>
      </w:r>
    </w:p>
    <w:p w:rsidR="00A354AB" w:rsidRPr="0063458C" w:rsidRDefault="00A354AB" w:rsidP="0063458C">
      <w:pPr>
        <w:numPr>
          <w:ilvl w:val="0"/>
          <w:numId w:val="271"/>
        </w:numPr>
        <w:spacing w:line="360" w:lineRule="auto"/>
        <w:jc w:val="both"/>
      </w:pPr>
      <w:r w:rsidRPr="0063458C">
        <w:t>Относительные показатели (Holt Value Associates и др.).</w:t>
      </w:r>
    </w:p>
    <w:p w:rsidR="00A354AB" w:rsidRPr="0063458C" w:rsidRDefault="00A354AB" w:rsidP="0063458C">
      <w:pPr>
        <w:numPr>
          <w:ilvl w:val="0"/>
          <w:numId w:val="271"/>
        </w:numPr>
        <w:spacing w:line="360" w:lineRule="auto"/>
        <w:jc w:val="both"/>
        <w:rPr>
          <w:lang w:val="en-US"/>
        </w:rPr>
      </w:pPr>
      <w:r w:rsidRPr="0063458C">
        <w:t>Комбинация</w:t>
      </w:r>
      <w:r w:rsidRPr="0063458C">
        <w:rPr>
          <w:lang w:val="en-US"/>
        </w:rPr>
        <w:t xml:space="preserve"> </w:t>
      </w:r>
      <w:r w:rsidRPr="0063458C">
        <w:t>разных</w:t>
      </w:r>
      <w:r w:rsidRPr="0063458C">
        <w:rPr>
          <w:lang w:val="en-US"/>
        </w:rPr>
        <w:t xml:space="preserve"> </w:t>
      </w:r>
      <w:r w:rsidRPr="0063458C">
        <w:t>подходов</w:t>
      </w:r>
      <w:r w:rsidRPr="0063458C">
        <w:rPr>
          <w:lang w:val="en-US"/>
        </w:rPr>
        <w:t xml:space="preserve"> (PricewaterhouseCoopers, Boston Consulting Group).</w:t>
      </w:r>
    </w:p>
    <w:p w:rsidR="00A354AB" w:rsidRPr="0063458C" w:rsidRDefault="00A354AB" w:rsidP="0063458C">
      <w:pPr>
        <w:spacing w:line="360" w:lineRule="auto"/>
        <w:ind w:firstLine="567"/>
        <w:jc w:val="both"/>
      </w:pPr>
      <w:r w:rsidRPr="0063458C">
        <w:rPr>
          <w:b/>
          <w:u w:val="single"/>
        </w:rPr>
        <w:t>Остаточная прибыль, RI.</w:t>
      </w:r>
      <w:r w:rsidRPr="0063458C">
        <w:t xml:space="preserve"> Вычисляется как разность между прибылью компании и затратами на капитал (в абсолютных цифрах). Считается, что впервые он был применен в компании General Motors в 30-х годах XX века.</w:t>
      </w:r>
    </w:p>
    <w:p w:rsidR="00A354AB" w:rsidRPr="0063458C" w:rsidRDefault="00A354AB" w:rsidP="0063458C">
      <w:pPr>
        <w:spacing w:line="360" w:lineRule="auto"/>
        <w:ind w:firstLine="567"/>
        <w:jc w:val="both"/>
      </w:pPr>
      <w:r w:rsidRPr="0063458C">
        <w:rPr>
          <w:b/>
          <w:u w:val="single"/>
        </w:rPr>
        <w:t>Market value added, MVA.</w:t>
      </w:r>
      <w:r w:rsidRPr="0063458C">
        <w:t xml:space="preserve"> Рассчитывается как разница между рыночной стоимостью капитала (и долговой и долевой капиталы) и первоначально инвестированным в компанию капиталом (балансовая стоимость капитала, с учетом поправок на устранение искажений, создаваемых существующими методами учета). </w:t>
      </w:r>
      <w:r w:rsidRPr="0063458C">
        <w:rPr>
          <w:i/>
        </w:rPr>
        <w:t>Утверждается</w:t>
      </w:r>
      <w:r w:rsidRPr="0063458C">
        <w:t xml:space="preserve">, что MVA отражает дисконтированную стоимость всех настоящих и будущих инвестиций (или это NPV всех инвестиций, осуществленных после первоначального инвестирования капитала?) </w:t>
      </w:r>
      <w:r w:rsidRPr="0063458C">
        <w:rPr>
          <w:i/>
        </w:rPr>
        <w:t xml:space="preserve">Претензии к </w:t>
      </w:r>
      <w:r w:rsidRPr="0063458C">
        <w:t>MVA: На капитализацию оказывают влияние и факторы, неподконтрольные менеджменту, что не позволяет применять этот показатель для оценки эффективности работы руководства – иначе менеджмент будет принимать решения, оказывающие влияние на краткосрочную стоимость акций, но разрушающие стоимость в долгосрочной перспективе.</w:t>
      </w:r>
    </w:p>
    <w:p w:rsidR="00A354AB" w:rsidRPr="0063458C" w:rsidRDefault="00A354AB" w:rsidP="0063458C">
      <w:pPr>
        <w:spacing w:line="360" w:lineRule="auto"/>
        <w:ind w:firstLine="567"/>
        <w:jc w:val="both"/>
      </w:pPr>
      <w:r w:rsidRPr="0063458C">
        <w:rPr>
          <w:b/>
          <w:u w:val="single"/>
        </w:rPr>
        <w:t>Модель</w:t>
      </w:r>
      <w:r w:rsidRPr="0063458C">
        <w:rPr>
          <w:b/>
          <w:u w:val="single"/>
          <w:lang w:val="en-US"/>
        </w:rPr>
        <w:t xml:space="preserve"> </w:t>
      </w:r>
      <w:r w:rsidRPr="0063458C">
        <w:rPr>
          <w:b/>
          <w:u w:val="single"/>
        </w:rPr>
        <w:t>Ольсона</w:t>
      </w:r>
      <w:r w:rsidRPr="0063458C">
        <w:rPr>
          <w:b/>
          <w:lang w:val="en-US"/>
        </w:rPr>
        <w:t xml:space="preserve"> (</w:t>
      </w:r>
      <w:r w:rsidRPr="0063458C">
        <w:rPr>
          <w:i/>
          <w:lang w:val="en-US"/>
        </w:rPr>
        <w:t xml:space="preserve">Edwards-Bell-Ohlson valuation model, EBO, 1995 </w:t>
      </w:r>
      <w:r w:rsidRPr="0063458C">
        <w:rPr>
          <w:i/>
        </w:rPr>
        <w:t>год</w:t>
      </w:r>
      <w:r w:rsidRPr="0063458C">
        <w:rPr>
          <w:i/>
          <w:lang w:val="en-US"/>
        </w:rPr>
        <w:t xml:space="preserve">). </w:t>
      </w:r>
      <w:r w:rsidRPr="0063458C">
        <w:t xml:space="preserve">В этой модели учитывается не весь капитал компании, а лишь акционерный. Стоимость компании выражается через текущую стоимость ее чистых активов (балансовая стоимость) и дисконтированный поток «сверхдоходов» (отклонение прибыли от «нормальной», в данном случае – средней по отрасли). </w:t>
      </w:r>
      <w:r w:rsidRPr="0063458C">
        <w:rPr>
          <w:i/>
        </w:rPr>
        <w:t>Чистые активы</w:t>
      </w:r>
      <w:r w:rsidRPr="0063458C">
        <w:t xml:space="preserve"> – это величина, определяемая путем вычитания из суммы активов акционерного общества, принимаемых к расчету, суммы его обязательств, принимаемых к расчету. Обычно стоимость считается через дисконтированный поток денежных средств. Но в данном случае дисконтированный поток делится на две составляющие. Причем утверждается, что первая часть дисконтированного потока уже отражена (капитализирована) в балансовой стоимости компании, а вторая часть представляет собой дисконтированные суммы прироста капитала компании.</w:t>
      </w:r>
    </w:p>
    <w:p w:rsidR="00A354AB" w:rsidRPr="0063458C" w:rsidRDefault="00A354AB" w:rsidP="0063458C">
      <w:pPr>
        <w:spacing w:line="360" w:lineRule="auto"/>
        <w:ind w:firstLine="567"/>
        <w:jc w:val="both"/>
      </w:pPr>
      <w:r w:rsidRPr="0063458C">
        <w:t>В основе модели лежит известный тезис из области бухгалтерского учета, что стоимость чистых активов компании в конце прогнозного периода (B</w:t>
      </w:r>
      <w:r w:rsidRPr="0063458C">
        <w:rPr>
          <w:vertAlign w:val="subscript"/>
        </w:rPr>
        <w:t>t</w:t>
      </w:r>
      <w:r w:rsidRPr="0063458C">
        <w:t>) равна их стоимости на начало периода (B</w:t>
      </w:r>
      <w:r w:rsidRPr="0063458C">
        <w:rPr>
          <w:vertAlign w:val="subscript"/>
        </w:rPr>
        <w:t>t-1</w:t>
      </w:r>
      <w:r w:rsidRPr="0063458C">
        <w:t>) плюс прибыль за период (PR</w:t>
      </w:r>
      <w:r w:rsidRPr="0063458C">
        <w:rPr>
          <w:vertAlign w:val="subscript"/>
        </w:rPr>
        <w:t>T</w:t>
      </w:r>
      <w:r w:rsidRPr="0063458C">
        <w:t>) и минус выплаченные дивиденды (D</w:t>
      </w:r>
      <w:r w:rsidRPr="0063458C">
        <w:rPr>
          <w:vertAlign w:val="subscript"/>
        </w:rPr>
        <w:t>t</w:t>
      </w:r>
      <w:r w:rsidRPr="0063458C">
        <w:t>). Или:</w:t>
      </w:r>
    </w:p>
    <w:p w:rsidR="00A354AB" w:rsidRPr="0063458C" w:rsidRDefault="00A354AB" w:rsidP="0063458C">
      <w:pPr>
        <w:spacing w:before="120" w:after="120" w:line="360" w:lineRule="auto"/>
        <w:jc w:val="center"/>
        <w:rPr>
          <w:b/>
        </w:rPr>
      </w:pPr>
      <w:r w:rsidRPr="0063458C">
        <w:rPr>
          <w:b/>
        </w:rPr>
        <w:t>B</w:t>
      </w:r>
      <w:r w:rsidRPr="0063458C">
        <w:rPr>
          <w:b/>
          <w:vertAlign w:val="subscript"/>
        </w:rPr>
        <w:t>t</w:t>
      </w:r>
      <w:r w:rsidRPr="0063458C">
        <w:rPr>
          <w:b/>
        </w:rPr>
        <w:t xml:space="preserve"> = B</w:t>
      </w:r>
      <w:r w:rsidRPr="0063458C">
        <w:rPr>
          <w:b/>
          <w:vertAlign w:val="subscript"/>
        </w:rPr>
        <w:t>t-1</w:t>
      </w:r>
      <w:r w:rsidRPr="0063458C">
        <w:rPr>
          <w:b/>
        </w:rPr>
        <w:t xml:space="preserve"> + PR</w:t>
      </w:r>
      <w:r w:rsidRPr="0063458C">
        <w:rPr>
          <w:b/>
          <w:vertAlign w:val="subscript"/>
        </w:rPr>
        <w:t>T</w:t>
      </w:r>
      <w:r w:rsidRPr="0063458C">
        <w:rPr>
          <w:b/>
        </w:rPr>
        <w:t xml:space="preserve"> – D</w:t>
      </w:r>
      <w:r w:rsidRPr="0063458C">
        <w:rPr>
          <w:b/>
          <w:vertAlign w:val="subscript"/>
        </w:rPr>
        <w:t>t</w:t>
      </w:r>
    </w:p>
    <w:p w:rsidR="00A354AB" w:rsidRPr="0063458C" w:rsidRDefault="00A354AB" w:rsidP="0063458C">
      <w:pPr>
        <w:spacing w:line="360" w:lineRule="auto"/>
        <w:jc w:val="both"/>
      </w:pPr>
      <w:r w:rsidRPr="0063458C">
        <w:t>Тогда, утверждается в модели, используя традиционный метод дисконтирования можно записать, что стоимость компании равна:</w:t>
      </w:r>
    </w:p>
    <w:p w:rsidR="00A354AB" w:rsidRPr="0063458C" w:rsidRDefault="00A354AB" w:rsidP="0063458C">
      <w:pPr>
        <w:spacing w:before="120" w:after="120" w:line="360" w:lineRule="auto"/>
        <w:jc w:val="center"/>
      </w:pPr>
      <w:r w:rsidRPr="0063458C">
        <w:rPr>
          <w:position w:val="-30"/>
        </w:rPr>
        <w:object w:dxaOrig="2700" w:dyaOrig="700">
          <v:shape id="_x0000_i1092" type="#_x0000_t75" style="width:135pt;height:35pt" o:ole="">
            <v:imagedata r:id="rId353" o:title=""/>
          </v:shape>
          <o:OLEObject Type="Embed" ProgID="Equation.3" ShapeID="_x0000_i1092" DrawAspect="Content" ObjectID="_1425984562" r:id="rId354"/>
        </w:object>
      </w:r>
    </w:p>
    <w:p w:rsidR="00A354AB" w:rsidRPr="0063458C" w:rsidRDefault="00A354AB" w:rsidP="0063458C">
      <w:pPr>
        <w:spacing w:line="360" w:lineRule="auto"/>
        <w:jc w:val="both"/>
      </w:pPr>
      <w:r w:rsidRPr="0063458C">
        <w:rPr>
          <w:b/>
        </w:rPr>
        <w:t>r</w:t>
      </w:r>
      <w:r w:rsidRPr="0063458C">
        <w:t xml:space="preserve"> – цена акционерного капитала.</w:t>
      </w:r>
    </w:p>
    <w:p w:rsidR="00A354AB" w:rsidRPr="0063458C" w:rsidRDefault="00A354AB" w:rsidP="0063458C">
      <w:pPr>
        <w:spacing w:line="360" w:lineRule="auto"/>
        <w:jc w:val="both"/>
      </w:pPr>
      <w:r w:rsidRPr="0063458C">
        <w:rPr>
          <w:b/>
        </w:rPr>
        <w:t>О</w:t>
      </w:r>
      <w:r w:rsidRPr="0063458C">
        <w:t xml:space="preserve">братите внимание, что </w:t>
      </w:r>
      <w:r w:rsidRPr="0063458C">
        <w:rPr>
          <w:b/>
        </w:rPr>
        <w:t>B</w:t>
      </w:r>
      <w:r w:rsidRPr="0063458C">
        <w:rPr>
          <w:b/>
          <w:vertAlign w:val="subscript"/>
        </w:rPr>
        <w:t>t-1</w:t>
      </w:r>
      <w:r w:rsidRPr="0063458C">
        <w:t xml:space="preserve"> заменяется на </w:t>
      </w:r>
      <w:r w:rsidRPr="0063458C">
        <w:rPr>
          <w:b/>
        </w:rPr>
        <w:t>B</w:t>
      </w:r>
      <w:r w:rsidRPr="0063458C">
        <w:rPr>
          <w:b/>
          <w:vertAlign w:val="subscript"/>
        </w:rPr>
        <w:t>t</w:t>
      </w:r>
      <w:r w:rsidRPr="0063458C">
        <w:t xml:space="preserve"> </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Заменив прибыль на коэффициент рентабельности акционерного капитала (отношение прибыли после уплаты налогов к балансовой стоимости акционерного капитала) получим:</w:t>
      </w:r>
    </w:p>
    <w:p w:rsidR="00A354AB" w:rsidRPr="0063458C" w:rsidRDefault="00A354AB" w:rsidP="0063458C">
      <w:pPr>
        <w:spacing w:before="120" w:after="120" w:line="360" w:lineRule="auto"/>
        <w:jc w:val="center"/>
      </w:pPr>
      <w:r w:rsidRPr="0063458C">
        <w:rPr>
          <w:position w:val="-30"/>
        </w:rPr>
        <w:object w:dxaOrig="3060" w:dyaOrig="700">
          <v:shape id="_x0000_i1093" type="#_x0000_t75" style="width:153pt;height:35pt" o:ole="">
            <v:imagedata r:id="rId355" o:title=""/>
          </v:shape>
          <o:OLEObject Type="Embed" ProgID="Equation.3" ShapeID="_x0000_i1093" DrawAspect="Content" ObjectID="_1425984563" r:id="rId356"/>
        </w:object>
      </w:r>
    </w:p>
    <w:p w:rsidR="00A354AB" w:rsidRPr="0063458C" w:rsidRDefault="00A354AB" w:rsidP="0063458C">
      <w:pPr>
        <w:spacing w:line="360" w:lineRule="auto"/>
        <w:jc w:val="both"/>
      </w:pPr>
      <w:r w:rsidRPr="0063458C">
        <w:t>Если учесть наличие горизонта планирования и, что существует разница между рыночной и балансовой стоимостью компании, то тогда рыночная стоимость компании равна:</w:t>
      </w:r>
    </w:p>
    <w:p w:rsidR="00A354AB" w:rsidRPr="0063458C" w:rsidRDefault="00A354AB" w:rsidP="0063458C">
      <w:pPr>
        <w:spacing w:before="120" w:after="120" w:line="360" w:lineRule="auto"/>
        <w:jc w:val="center"/>
      </w:pPr>
      <w:r w:rsidRPr="0063458C">
        <w:rPr>
          <w:position w:val="-30"/>
        </w:rPr>
        <w:object w:dxaOrig="5000" w:dyaOrig="700">
          <v:shape id="_x0000_i1094" type="#_x0000_t75" style="width:250pt;height:35pt" o:ole="">
            <v:imagedata r:id="rId357" o:title=""/>
          </v:shape>
          <o:OLEObject Type="Embed" ProgID="Equation.3" ShapeID="_x0000_i1094" DrawAspect="Content" ObjectID="_1425984564" r:id="rId358"/>
        </w:object>
      </w:r>
    </w:p>
    <w:p w:rsidR="00A354AB" w:rsidRPr="0063458C" w:rsidRDefault="00A354AB" w:rsidP="0063458C">
      <w:pPr>
        <w:spacing w:line="360" w:lineRule="auto"/>
        <w:ind w:firstLine="567"/>
        <w:jc w:val="both"/>
      </w:pPr>
      <w:r w:rsidRPr="0063458C">
        <w:rPr>
          <w:b/>
        </w:rPr>
        <w:t>Иначе говоря</w:t>
      </w:r>
      <w:r w:rsidRPr="0063458C">
        <w:t>: балансовая стоимость плюс ее дисконтированный прирост за период планирования плюс разница между балансовой и рыночной стоимостью на конец прогнозного периода.</w:t>
      </w:r>
    </w:p>
    <w:p w:rsidR="00A354AB" w:rsidRPr="0063458C" w:rsidRDefault="00A354AB" w:rsidP="0063458C">
      <w:pPr>
        <w:spacing w:line="360" w:lineRule="auto"/>
        <w:ind w:firstLine="567"/>
        <w:jc w:val="both"/>
      </w:pPr>
      <w:r w:rsidRPr="0063458C">
        <w:t>Достоинством данной модели считается то, что единственно необходимой для расчета прогнозируемой величиной является процентная величина превышения рентабельности акционерного капитала над ее среднеотраслевым уровнем или разница (ROE – r). Эта величина является относительной, в отличие от денежных потоков, величина которых является параметром абсолютным, и поэтому прогнозировать ее будет несколько проще.</w:t>
      </w:r>
    </w:p>
    <w:p w:rsidR="00A354AB" w:rsidRPr="0063458C" w:rsidRDefault="00A354AB" w:rsidP="0063458C">
      <w:pPr>
        <w:spacing w:line="360" w:lineRule="auto"/>
        <w:ind w:firstLine="567"/>
        <w:jc w:val="both"/>
      </w:pPr>
      <w:r w:rsidRPr="0063458C">
        <w:t>Утверждается, что модели оценки на основе дисконтирования будущей прибыли более зависимы от избранной компанией учетной политики. Если фирма стремится как можно раньше учесть будущие денежные поступления, тем самым завышая свою текущую балансовую стоимость, то прогнозные значения прибыли будущих периодов при этом уменьшаются. Соответственно, метод дисконтирования прибыли дает заниженный результат, но при этом в модели Ольсона уменьшение (</w:t>
      </w:r>
      <w:r w:rsidRPr="0063458C">
        <w:rPr>
          <w:b/>
        </w:rPr>
        <w:t>ROE – r</w:t>
      </w:r>
      <w:r w:rsidRPr="0063458C">
        <w:t>) компенсируется увеличением балансовой стоимости (</w:t>
      </w:r>
      <w:r w:rsidRPr="0063458C">
        <w:rPr>
          <w:b/>
        </w:rPr>
        <w:t>B</w:t>
      </w:r>
      <w:r w:rsidRPr="0063458C">
        <w:rPr>
          <w:b/>
          <w:vertAlign w:val="subscript"/>
        </w:rPr>
        <w:t>t</w:t>
      </w:r>
      <w:r w:rsidRPr="0063458C">
        <w:t>), что в итоге даст более корректную величину.</w:t>
      </w:r>
    </w:p>
    <w:p w:rsidR="00A354AB" w:rsidRPr="0063458C" w:rsidRDefault="00A354AB" w:rsidP="0063458C">
      <w:pPr>
        <w:spacing w:line="360" w:lineRule="auto"/>
        <w:ind w:firstLine="567"/>
        <w:jc w:val="both"/>
      </w:pPr>
      <w:r w:rsidRPr="0063458C">
        <w:rPr>
          <w:b/>
          <w:u w:val="single"/>
        </w:rPr>
        <w:t>Economic value added, EVA.</w:t>
      </w:r>
      <w:r w:rsidRPr="0063458C">
        <w:rPr>
          <w:i/>
        </w:rPr>
        <w:t xml:space="preserve"> (Экономическая добавленная стоимость, авторы Джоуэл Стерн и Беннет Стюарт, </w:t>
      </w:r>
      <w:smartTag w:uri="urn:schemas-microsoft-com:office:smarttags" w:element="metricconverter">
        <w:smartTagPr>
          <w:attr w:name="ProductID" w:val="1991 г"/>
        </w:smartTagPr>
        <w:r w:rsidRPr="0063458C">
          <w:rPr>
            <w:i/>
          </w:rPr>
          <w:t>1991 г</w:t>
        </w:r>
      </w:smartTag>
      <w:r w:rsidRPr="0063458C">
        <w:rPr>
          <w:i/>
        </w:rPr>
        <w:t>.).</w:t>
      </w:r>
    </w:p>
    <w:p w:rsidR="00A354AB" w:rsidRPr="0063458C" w:rsidRDefault="00A354AB" w:rsidP="0063458C">
      <w:pPr>
        <w:tabs>
          <w:tab w:val="left" w:pos="2981"/>
          <w:tab w:val="center" w:pos="4677"/>
        </w:tabs>
        <w:spacing w:before="120" w:after="120" w:line="360" w:lineRule="auto"/>
        <w:jc w:val="center"/>
        <w:rPr>
          <w:b/>
        </w:rPr>
      </w:pPr>
      <w:r w:rsidRPr="0063458C">
        <w:rPr>
          <w:b/>
        </w:rPr>
        <w:t>EVA = NOPAT – WACC*C</w:t>
      </w:r>
    </w:p>
    <w:p w:rsidR="00A354AB" w:rsidRPr="0063458C" w:rsidRDefault="00A354AB" w:rsidP="0063458C">
      <w:pPr>
        <w:spacing w:line="360" w:lineRule="auto"/>
        <w:jc w:val="both"/>
      </w:pPr>
      <w:r w:rsidRPr="0063458C">
        <w:rPr>
          <w:b/>
        </w:rPr>
        <w:t>NOPAT</w:t>
      </w:r>
      <w:r w:rsidRPr="0063458C">
        <w:t xml:space="preserve"> – чистая операционная прибыль до выплаты процентов, но за вычетом налогов. Но после специальной коррекции.</w:t>
      </w:r>
    </w:p>
    <w:p w:rsidR="00A354AB" w:rsidRPr="0063458C" w:rsidRDefault="00A354AB" w:rsidP="0063458C">
      <w:pPr>
        <w:spacing w:line="360" w:lineRule="auto"/>
        <w:jc w:val="both"/>
      </w:pPr>
      <w:r w:rsidRPr="0063458C">
        <w:rPr>
          <w:b/>
        </w:rPr>
        <w:t>C</w:t>
      </w:r>
      <w:r w:rsidRPr="0063458C">
        <w:t xml:space="preserve"> – стоимость капитала. После специальной коррекции.</w:t>
      </w:r>
    </w:p>
    <w:p w:rsidR="00A354AB" w:rsidRPr="0063458C" w:rsidRDefault="00A354AB" w:rsidP="0063458C">
      <w:pPr>
        <w:spacing w:line="360" w:lineRule="auto"/>
        <w:jc w:val="both"/>
        <w:rPr>
          <w:lang w:val="en-US"/>
        </w:rPr>
      </w:pPr>
      <w:r w:rsidRPr="0063458C">
        <w:t>Или</w:t>
      </w:r>
      <w:r w:rsidRPr="0063458C">
        <w:rPr>
          <w:lang w:val="en-US"/>
        </w:rPr>
        <w:t>:</w:t>
      </w:r>
    </w:p>
    <w:p w:rsidR="00A354AB" w:rsidRPr="0063458C" w:rsidRDefault="00A354AB" w:rsidP="0063458C">
      <w:pPr>
        <w:spacing w:before="120" w:after="120" w:line="360" w:lineRule="auto"/>
        <w:jc w:val="center"/>
        <w:rPr>
          <w:b/>
          <w:lang w:val="en-US"/>
        </w:rPr>
      </w:pPr>
      <w:r w:rsidRPr="0063458C">
        <w:rPr>
          <w:b/>
          <w:lang w:val="de-DE"/>
        </w:rPr>
        <w:t>EVA</w:t>
      </w:r>
      <w:r w:rsidRPr="0063458C">
        <w:rPr>
          <w:b/>
          <w:lang w:val="en-US"/>
        </w:rPr>
        <w:t xml:space="preserve"> = </w:t>
      </w:r>
      <w:r w:rsidRPr="0063458C">
        <w:rPr>
          <w:b/>
          <w:lang w:val="de-DE"/>
        </w:rPr>
        <w:t>EBIT</w:t>
      </w:r>
      <w:r w:rsidRPr="0063458C">
        <w:rPr>
          <w:b/>
          <w:lang w:val="en-US"/>
        </w:rPr>
        <w:t xml:space="preserve"> * (1 – </w:t>
      </w:r>
      <w:r w:rsidRPr="0063458C">
        <w:rPr>
          <w:b/>
          <w:lang w:val="de-DE"/>
        </w:rPr>
        <w:t>T</w:t>
      </w:r>
      <w:r w:rsidRPr="0063458C">
        <w:rPr>
          <w:b/>
          <w:lang w:val="en-US"/>
        </w:rPr>
        <w:t xml:space="preserve">) – </w:t>
      </w:r>
      <w:r w:rsidRPr="0063458C">
        <w:rPr>
          <w:b/>
          <w:lang w:val="de-DE"/>
        </w:rPr>
        <w:t>WACC</w:t>
      </w:r>
      <w:r w:rsidRPr="0063458C">
        <w:rPr>
          <w:b/>
          <w:lang w:val="en-US"/>
        </w:rPr>
        <w:t>*</w:t>
      </w:r>
      <w:r w:rsidRPr="0063458C">
        <w:rPr>
          <w:b/>
          <w:lang w:val="de-DE"/>
        </w:rPr>
        <w:t>C</w:t>
      </w:r>
    </w:p>
    <w:p w:rsidR="00A354AB" w:rsidRPr="0063458C" w:rsidRDefault="00A354AB" w:rsidP="0063458C">
      <w:pPr>
        <w:spacing w:line="360" w:lineRule="auto"/>
      </w:pPr>
      <w:r w:rsidRPr="0063458C">
        <w:rPr>
          <w:b/>
        </w:rPr>
        <w:t>Т</w:t>
      </w:r>
      <w:r w:rsidRPr="0063458C">
        <w:t xml:space="preserve"> – ставка корпоративного налога</w:t>
      </w:r>
    </w:p>
    <w:p w:rsidR="00A354AB" w:rsidRPr="0063458C" w:rsidRDefault="00A354AB" w:rsidP="0063458C">
      <w:pPr>
        <w:spacing w:line="360" w:lineRule="auto"/>
      </w:pPr>
      <w:r w:rsidRPr="0063458C">
        <w:t>Или:</w:t>
      </w:r>
    </w:p>
    <w:p w:rsidR="00A354AB" w:rsidRPr="0063458C" w:rsidRDefault="00A354AB" w:rsidP="0063458C">
      <w:pPr>
        <w:spacing w:before="120" w:after="120" w:line="360" w:lineRule="auto"/>
        <w:jc w:val="center"/>
      </w:pPr>
      <w:r w:rsidRPr="0063458C">
        <w:rPr>
          <w:b/>
          <w:lang w:val="en-US"/>
        </w:rPr>
        <w:t>EVA</w:t>
      </w:r>
      <w:r w:rsidRPr="0063458C">
        <w:rPr>
          <w:b/>
        </w:rPr>
        <w:t xml:space="preserve"> = (</w:t>
      </w:r>
      <w:r w:rsidRPr="0063458C">
        <w:rPr>
          <w:b/>
          <w:lang w:val="en-US"/>
        </w:rPr>
        <w:t>ROCE</w:t>
      </w:r>
      <w:r w:rsidRPr="0063458C">
        <w:rPr>
          <w:b/>
        </w:rPr>
        <w:t xml:space="preserve"> – </w:t>
      </w:r>
      <w:r w:rsidRPr="0063458C">
        <w:rPr>
          <w:b/>
          <w:lang w:val="en-US"/>
        </w:rPr>
        <w:t>WACC</w:t>
      </w:r>
      <w:r w:rsidRPr="0063458C">
        <w:rPr>
          <w:b/>
        </w:rPr>
        <w:t xml:space="preserve">) * </w:t>
      </w:r>
      <w:r w:rsidRPr="0063458C">
        <w:rPr>
          <w:b/>
          <w:lang w:val="en-US"/>
        </w:rPr>
        <w:t>C</w:t>
      </w:r>
    </w:p>
    <w:p w:rsidR="00A354AB" w:rsidRPr="0063458C" w:rsidRDefault="00A354AB" w:rsidP="0063458C">
      <w:pPr>
        <w:spacing w:line="360" w:lineRule="auto"/>
        <w:jc w:val="both"/>
      </w:pPr>
      <w:r w:rsidRPr="0063458C">
        <w:rPr>
          <w:b/>
          <w:lang w:val="en-US"/>
        </w:rPr>
        <w:t>ROCE</w:t>
      </w:r>
      <w:r w:rsidRPr="0063458C">
        <w:t xml:space="preserve"> – рентабельность инвестированного капитала</w:t>
      </w:r>
    </w:p>
    <w:p w:rsidR="00A354AB" w:rsidRPr="0063458C" w:rsidRDefault="00A354AB" w:rsidP="0063458C">
      <w:pPr>
        <w:spacing w:line="360" w:lineRule="auto"/>
        <w:ind w:firstLine="567"/>
        <w:jc w:val="both"/>
      </w:pPr>
      <w:r w:rsidRPr="0063458C">
        <w:t xml:space="preserve">Положительная величина EVA свидетельствует об увеличении стоимости компании, отрицательная – об уменьшении. </w:t>
      </w:r>
      <w:r w:rsidRPr="0063458C">
        <w:rPr>
          <w:i/>
        </w:rPr>
        <w:t>Корректировки прибыли и капитала</w:t>
      </w:r>
      <w:r w:rsidRPr="0063458C">
        <w:t>: 150 корректировок? 160? 200? Некоторые из известных из открытой печати:</w:t>
      </w:r>
    </w:p>
    <w:p w:rsidR="00A354AB" w:rsidRPr="0063458C" w:rsidRDefault="00A354AB" w:rsidP="0063458C">
      <w:pPr>
        <w:numPr>
          <w:ilvl w:val="0"/>
          <w:numId w:val="273"/>
        </w:numPr>
        <w:spacing w:line="360" w:lineRule="auto"/>
        <w:jc w:val="both"/>
      </w:pPr>
      <w:r w:rsidRPr="0063458C">
        <w:t xml:space="preserve">Корректировка </w:t>
      </w:r>
      <w:r w:rsidRPr="0063458C">
        <w:rPr>
          <w:b/>
        </w:rPr>
        <w:t>С</w:t>
      </w:r>
      <w:r w:rsidRPr="0063458C">
        <w:t xml:space="preserve"> на величину капитализированных нематериальных активов за вычетом накопленной амортизации, которая направляется на корректировку </w:t>
      </w:r>
      <w:r w:rsidRPr="0063458C">
        <w:rPr>
          <w:b/>
        </w:rPr>
        <w:t>NOPAT</w:t>
      </w:r>
      <w:r w:rsidRPr="0063458C">
        <w:t xml:space="preserve">. Данный вид активов, в их числе НИОКР, обеспечивает получение выгод в будущем, поэтому он должен капитализироваться, а не списываться в расходы. </w:t>
      </w:r>
    </w:p>
    <w:p w:rsidR="00A354AB" w:rsidRPr="0063458C" w:rsidRDefault="00A354AB" w:rsidP="0063458C">
      <w:pPr>
        <w:numPr>
          <w:ilvl w:val="0"/>
          <w:numId w:val="273"/>
        </w:numPr>
        <w:spacing w:line="360" w:lineRule="auto"/>
        <w:jc w:val="both"/>
      </w:pPr>
      <w:r w:rsidRPr="0063458C">
        <w:t xml:space="preserve">Общая сумма отложенных налогов прибавляется к </w:t>
      </w:r>
      <w:r w:rsidRPr="0063458C">
        <w:rPr>
          <w:b/>
        </w:rPr>
        <w:t>С</w:t>
      </w:r>
      <w:r w:rsidRPr="0063458C">
        <w:t xml:space="preserve">, а прирост суммы отложенных налогов – к </w:t>
      </w:r>
      <w:r w:rsidRPr="0063458C">
        <w:rPr>
          <w:b/>
        </w:rPr>
        <w:t>NOPAT</w:t>
      </w:r>
      <w:r w:rsidRPr="0063458C">
        <w:t>.</w:t>
      </w:r>
    </w:p>
    <w:p w:rsidR="00A354AB" w:rsidRPr="0063458C" w:rsidRDefault="00A354AB" w:rsidP="0063458C">
      <w:pPr>
        <w:numPr>
          <w:ilvl w:val="0"/>
          <w:numId w:val="273"/>
        </w:numPr>
        <w:spacing w:line="360" w:lineRule="auto"/>
        <w:jc w:val="both"/>
      </w:pPr>
      <w:r w:rsidRPr="0063458C">
        <w:t xml:space="preserve">Накопленная амортизация гудвила прибавляется к </w:t>
      </w:r>
      <w:r w:rsidRPr="0063458C">
        <w:rPr>
          <w:b/>
        </w:rPr>
        <w:t>С</w:t>
      </w:r>
      <w:r w:rsidRPr="0063458C">
        <w:t xml:space="preserve">, а амортизация гудвилла за рассматриваемый период – к </w:t>
      </w:r>
      <w:r w:rsidRPr="0063458C">
        <w:rPr>
          <w:b/>
        </w:rPr>
        <w:t>NOPAT</w:t>
      </w:r>
      <w:r w:rsidRPr="0063458C">
        <w:t>.</w:t>
      </w:r>
    </w:p>
    <w:p w:rsidR="00A354AB" w:rsidRPr="0063458C" w:rsidRDefault="00A354AB" w:rsidP="0063458C">
      <w:pPr>
        <w:spacing w:line="360" w:lineRule="auto"/>
        <w:ind w:firstLine="567"/>
        <w:jc w:val="both"/>
      </w:pPr>
      <w:r w:rsidRPr="0063458C">
        <w:t>Еще «скрытые», неявные элементы капитала: расходы на развитие позиции компании на рынке (маркетинг, улучшение дистрибьюторской сети), на повышение квалификации персонала, на реструктурирование бизнеса, на совершенствование компьютерного обеспечения.</w:t>
      </w:r>
    </w:p>
    <w:p w:rsidR="00A354AB" w:rsidRPr="0063458C" w:rsidRDefault="00A354AB" w:rsidP="0063458C">
      <w:pPr>
        <w:spacing w:line="360" w:lineRule="auto"/>
        <w:ind w:firstLine="567"/>
        <w:jc w:val="both"/>
      </w:pPr>
      <w:r w:rsidRPr="0063458C">
        <w:t xml:space="preserve">Еще корректировки: на раздельный учет резервов по плохим долгам, учет рисков, связанных с вложениями в ценные бумаги. </w:t>
      </w:r>
    </w:p>
    <w:p w:rsidR="00A354AB" w:rsidRPr="0063458C" w:rsidRDefault="00A354AB" w:rsidP="0063458C">
      <w:pPr>
        <w:spacing w:line="360" w:lineRule="auto"/>
        <w:ind w:firstLine="567"/>
        <w:jc w:val="both"/>
      </w:pPr>
      <w:r w:rsidRPr="0063458C">
        <w:t>В случае, например кризисных ситуаций, стоимость капитала может быть увеличена на величину штрафов и пеней, а также на стоимость косвенных последствий кризисов – потере поставщиков, увольнению специалистов.</w:t>
      </w:r>
    </w:p>
    <w:p w:rsidR="00A354AB" w:rsidRPr="0063458C" w:rsidRDefault="00A354AB" w:rsidP="0063458C">
      <w:pPr>
        <w:spacing w:line="360" w:lineRule="auto"/>
        <w:ind w:firstLine="567"/>
        <w:jc w:val="both"/>
      </w:pPr>
      <w:r w:rsidRPr="0063458C">
        <w:rPr>
          <w:u w:val="single"/>
        </w:rPr>
        <w:t>Пример с Колой</w:t>
      </w:r>
      <w:r w:rsidRPr="0063458C">
        <w:t>: была тара железная, стала – картонная. Себестоимость, естественно, выросла (было – амортизация в течении длительного периода, стало – единоразовое списание на себестоимость). А вот размер капитала – сократился. EVA показала рост, значит решение о замене тары оказалось эффективным.</w:t>
      </w:r>
    </w:p>
    <w:p w:rsidR="00A354AB" w:rsidRPr="0063458C" w:rsidRDefault="00A354AB" w:rsidP="0063458C">
      <w:pPr>
        <w:spacing w:line="360" w:lineRule="auto"/>
        <w:ind w:firstLine="567"/>
        <w:jc w:val="both"/>
      </w:pPr>
      <w:r w:rsidRPr="0063458C">
        <w:rPr>
          <w:b/>
        </w:rPr>
        <w:t>Логика формулы</w:t>
      </w:r>
      <w:r w:rsidRPr="0063458C">
        <w:t>: необходимо покрывать не только явные затраты на капитал, но и неявные.</w:t>
      </w:r>
    </w:p>
    <w:p w:rsidR="00A354AB" w:rsidRPr="0063458C" w:rsidRDefault="00A354AB" w:rsidP="0063458C">
      <w:pPr>
        <w:spacing w:line="360" w:lineRule="auto"/>
        <w:ind w:firstLine="567"/>
        <w:jc w:val="both"/>
      </w:pPr>
      <w:r w:rsidRPr="0063458C">
        <w:t>Экономическую добавленную стоимость можно увеличить:</w:t>
      </w:r>
    </w:p>
    <w:p w:rsidR="00A354AB" w:rsidRPr="0063458C" w:rsidRDefault="00A354AB" w:rsidP="0063458C">
      <w:pPr>
        <w:numPr>
          <w:ilvl w:val="0"/>
          <w:numId w:val="270"/>
        </w:numPr>
        <w:spacing w:line="360" w:lineRule="auto"/>
        <w:jc w:val="both"/>
      </w:pPr>
      <w:r w:rsidRPr="0063458C">
        <w:t>Увеличив прибыль, используя прежний объем капитала.</w:t>
      </w:r>
    </w:p>
    <w:p w:rsidR="00A354AB" w:rsidRPr="0063458C" w:rsidRDefault="00A354AB" w:rsidP="0063458C">
      <w:pPr>
        <w:numPr>
          <w:ilvl w:val="0"/>
          <w:numId w:val="270"/>
        </w:numPr>
        <w:spacing w:line="360" w:lineRule="auto"/>
        <w:jc w:val="both"/>
      </w:pPr>
      <w:r w:rsidRPr="0063458C">
        <w:t>Уменьшив объем используемого капитала, сохранив прибыль на прежнем уровне.</w:t>
      </w:r>
    </w:p>
    <w:p w:rsidR="00A354AB" w:rsidRPr="0063458C" w:rsidRDefault="00A354AB" w:rsidP="0063458C">
      <w:pPr>
        <w:numPr>
          <w:ilvl w:val="0"/>
          <w:numId w:val="270"/>
        </w:numPr>
        <w:spacing w:line="360" w:lineRule="auto"/>
        <w:jc w:val="both"/>
      </w:pPr>
      <w:r w:rsidRPr="0063458C">
        <w:t>Уменьшив расходы на привлечение (обслуживание) капитала.</w:t>
      </w:r>
    </w:p>
    <w:p w:rsidR="00A354AB" w:rsidRPr="0063458C" w:rsidRDefault="00A354AB" w:rsidP="0063458C">
      <w:pPr>
        <w:spacing w:line="360" w:lineRule="auto"/>
        <w:ind w:firstLine="567"/>
        <w:jc w:val="both"/>
      </w:pPr>
      <w:r w:rsidRPr="0063458C">
        <w:rPr>
          <w:i/>
        </w:rPr>
        <w:t>Утверждается</w:t>
      </w:r>
      <w:r w:rsidRPr="0063458C">
        <w:t xml:space="preserve">, что между EVA и NPV существует взаимосвязь: эффективность проекта, рассчитанная на основе EVA, должна совпадать с эффективностью, рассчитанной на основе NPV. Доказательство этого тезиса строится на предположении, что текущая стоимость всей суммы амортизации за все время существования проекта равна приведенной стоимости инвестированного капитала. Тогда, если EVA равна 200 млн. ежегодно, а WACC – 15%, то NPV бизнеса (проекта) равна: </w:t>
      </w:r>
    </w:p>
    <w:p w:rsidR="00A354AB" w:rsidRPr="0063458C" w:rsidRDefault="00A354AB" w:rsidP="0063458C">
      <w:pPr>
        <w:spacing w:before="120" w:after="120" w:line="360" w:lineRule="auto"/>
        <w:jc w:val="center"/>
        <w:rPr>
          <w:b/>
        </w:rPr>
      </w:pPr>
      <w:r w:rsidRPr="0063458C">
        <w:rPr>
          <w:b/>
        </w:rPr>
        <w:t>NPV = 200 / 0,15 = 1330 млн.</w:t>
      </w:r>
    </w:p>
    <w:p w:rsidR="00A354AB" w:rsidRPr="0063458C" w:rsidRDefault="00A354AB" w:rsidP="0063458C">
      <w:pPr>
        <w:spacing w:line="360" w:lineRule="auto"/>
        <w:ind w:firstLine="567"/>
        <w:jc w:val="both"/>
      </w:pPr>
      <w:r w:rsidRPr="0063458C">
        <w:rPr>
          <w:i/>
        </w:rPr>
        <w:t>Утверждается</w:t>
      </w:r>
      <w:r w:rsidRPr="0063458C">
        <w:t>, что между EVA и MVA существует взаимосвязь: MVA является дисконтированной суммой всех будущих EVA.</w:t>
      </w:r>
    </w:p>
    <w:p w:rsidR="00A354AB" w:rsidRPr="0063458C" w:rsidRDefault="00A354AB" w:rsidP="0063458C">
      <w:pPr>
        <w:spacing w:line="360" w:lineRule="auto"/>
        <w:ind w:firstLine="567"/>
        <w:jc w:val="both"/>
      </w:pPr>
      <w:r w:rsidRPr="0063458C">
        <w:rPr>
          <w:i/>
        </w:rPr>
        <w:t>Утверждается</w:t>
      </w:r>
      <w:r w:rsidRPr="0063458C">
        <w:t>, что увеличение EVA за определенный период может, как это ни странно, привести к снижению стоимости компании. Поскольку стоимость компании это сумма инвестированного капитала, дисконтированной EVA от существующих проектов и дисконтированной EVA от будущих проектов, то снижение стоимости при росте EVA может произойти по причине:</w:t>
      </w:r>
    </w:p>
    <w:p w:rsidR="00A354AB" w:rsidRPr="0063458C" w:rsidRDefault="00A354AB" w:rsidP="0063458C">
      <w:pPr>
        <w:numPr>
          <w:ilvl w:val="0"/>
          <w:numId w:val="272"/>
        </w:numPr>
        <w:spacing w:line="360" w:lineRule="auto"/>
        <w:jc w:val="both"/>
      </w:pPr>
      <w:r w:rsidRPr="0063458C">
        <w:t>Возрастания риска, что в будущем выразится в стоимости капитала (рост риска – рост доходности – сокращении дисконтированной стоимости).</w:t>
      </w:r>
    </w:p>
    <w:p w:rsidR="00A354AB" w:rsidRPr="0063458C" w:rsidRDefault="00A354AB" w:rsidP="0063458C">
      <w:pPr>
        <w:numPr>
          <w:ilvl w:val="0"/>
          <w:numId w:val="272"/>
        </w:numPr>
        <w:spacing w:line="360" w:lineRule="auto"/>
        <w:jc w:val="both"/>
      </w:pPr>
      <w:r w:rsidRPr="0063458C">
        <w:t>Действия других факторов, вызывающих негативные последствия в будущем (например пересмотр условий оплаты труда, что с одной стороны ведет к сокращению издержек в настоящем, но к оттоку высококлассных специалистов в будущем).</w:t>
      </w:r>
    </w:p>
    <w:p w:rsidR="00A354AB" w:rsidRPr="0063458C" w:rsidRDefault="00A354AB" w:rsidP="0063458C">
      <w:pPr>
        <w:spacing w:line="360" w:lineRule="auto"/>
        <w:ind w:firstLine="567"/>
        <w:jc w:val="both"/>
      </w:pPr>
      <w:r w:rsidRPr="0063458C">
        <w:rPr>
          <w:i/>
        </w:rPr>
        <w:t>Считается</w:t>
      </w:r>
      <w:r w:rsidRPr="0063458C">
        <w:t>, что минусом EVA является то, что она не принимает в расчет денежные потоки.</w:t>
      </w:r>
    </w:p>
    <w:p w:rsidR="00A354AB" w:rsidRPr="0063458C" w:rsidRDefault="00A354AB" w:rsidP="0063458C">
      <w:pPr>
        <w:spacing w:line="360" w:lineRule="auto"/>
        <w:ind w:firstLine="567"/>
        <w:jc w:val="both"/>
      </w:pPr>
      <w:r w:rsidRPr="0063458C">
        <w:rPr>
          <w:i/>
        </w:rPr>
        <w:t>Утверждается</w:t>
      </w:r>
      <w:r w:rsidRPr="0063458C">
        <w:t>, что EVA может быть рассчитана не только для всей компании, но и для отдельных ее подразделений.</w:t>
      </w:r>
    </w:p>
    <w:p w:rsidR="00A354AB" w:rsidRPr="0063458C" w:rsidRDefault="00A354AB" w:rsidP="0063458C">
      <w:pPr>
        <w:spacing w:line="360" w:lineRule="auto"/>
        <w:ind w:firstLine="567"/>
        <w:jc w:val="both"/>
        <w:rPr>
          <w:lang w:val="en-US"/>
        </w:rPr>
      </w:pPr>
      <w:r w:rsidRPr="0063458C">
        <w:t xml:space="preserve">Некоторые интересные высказывания относительно EVA см. </w:t>
      </w:r>
      <w:r w:rsidRPr="0063458C">
        <w:rPr>
          <w:i/>
        </w:rPr>
        <w:t>Приложение</w:t>
      </w:r>
      <w:r w:rsidRPr="0063458C">
        <w:rPr>
          <w:i/>
          <w:lang w:val="en-US"/>
        </w:rPr>
        <w:t xml:space="preserve"> 15.</w:t>
      </w:r>
    </w:p>
    <w:p w:rsidR="00A354AB" w:rsidRPr="0063458C" w:rsidRDefault="00A354AB" w:rsidP="0063458C">
      <w:pPr>
        <w:spacing w:line="360" w:lineRule="auto"/>
        <w:ind w:firstLine="567"/>
        <w:jc w:val="both"/>
        <w:rPr>
          <w:lang w:val="en-US"/>
        </w:rPr>
      </w:pPr>
      <w:r w:rsidRPr="0063458C">
        <w:rPr>
          <w:b/>
          <w:u w:val="single"/>
          <w:lang w:val="en-US"/>
        </w:rPr>
        <w:t>Shareholder value added, SVA</w:t>
      </w:r>
      <w:r w:rsidRPr="0063458C">
        <w:rPr>
          <w:lang w:val="en-US"/>
        </w:rPr>
        <w:t xml:space="preserve"> (1979 </w:t>
      </w:r>
      <w:r w:rsidRPr="0063458C">
        <w:t>год</w:t>
      </w:r>
      <w:r w:rsidRPr="0063458C">
        <w:rPr>
          <w:lang w:val="en-US"/>
        </w:rPr>
        <w:t xml:space="preserve">). </w:t>
      </w:r>
    </w:p>
    <w:p w:rsidR="00A354AB" w:rsidRPr="0063458C" w:rsidRDefault="00A354AB" w:rsidP="0063458C">
      <w:pPr>
        <w:spacing w:line="360" w:lineRule="auto"/>
        <w:ind w:firstLine="567"/>
        <w:jc w:val="both"/>
      </w:pPr>
      <w:r w:rsidRPr="0063458C">
        <w:rPr>
          <w:i/>
        </w:rPr>
        <w:t>Вариант</w:t>
      </w:r>
      <w:r w:rsidRPr="0063458C">
        <w:rPr>
          <w:i/>
          <w:lang w:val="en-US"/>
        </w:rPr>
        <w:t> </w:t>
      </w:r>
      <w:r w:rsidRPr="0063458C">
        <w:rPr>
          <w:i/>
        </w:rPr>
        <w:t>1</w:t>
      </w:r>
      <w:r w:rsidRPr="0063458C">
        <w:t xml:space="preserve">. </w:t>
      </w:r>
      <w:r w:rsidRPr="0063458C">
        <w:rPr>
          <w:b/>
        </w:rPr>
        <w:t>SVA</w:t>
      </w:r>
      <w:r w:rsidRPr="0063458C">
        <w:t xml:space="preserve"> это приращение между расчетной стоимостью акционерного капитала после некоторой операции и стоимостью этого же капитала до этой операции (по версии Альфреда Раппапорта).</w:t>
      </w:r>
    </w:p>
    <w:p w:rsidR="00A354AB" w:rsidRPr="0063458C" w:rsidRDefault="00A354AB" w:rsidP="0063458C">
      <w:pPr>
        <w:spacing w:line="360" w:lineRule="auto"/>
        <w:ind w:firstLine="567"/>
        <w:jc w:val="both"/>
      </w:pPr>
      <w:r w:rsidRPr="0063458C">
        <w:rPr>
          <w:i/>
        </w:rPr>
        <w:t>Вариант 2</w:t>
      </w:r>
      <w:r w:rsidRPr="0063458C">
        <w:t xml:space="preserve">. </w:t>
      </w:r>
      <w:r w:rsidRPr="0063458C">
        <w:rPr>
          <w:b/>
        </w:rPr>
        <w:t>SVA</w:t>
      </w:r>
      <w:r w:rsidRPr="0063458C">
        <w:t xml:space="preserve"> это приращение между расчетной стоимостью акционерного капитала (определенной, например методом дисконтирования денежных потоков) и его балансовой стоимостью.</w:t>
      </w:r>
    </w:p>
    <w:p w:rsidR="00A354AB" w:rsidRPr="0063458C" w:rsidRDefault="00A354AB" w:rsidP="0063458C">
      <w:pPr>
        <w:spacing w:line="360" w:lineRule="auto"/>
        <w:ind w:firstLine="567"/>
        <w:jc w:val="both"/>
      </w:pPr>
      <w:r w:rsidRPr="0063458C">
        <w:rPr>
          <w:i/>
        </w:rPr>
        <w:t>Уточнение</w:t>
      </w:r>
      <w:r w:rsidRPr="0063458C">
        <w:t>. Вообще-то, такое определение SVA позволяет считать ее применительно ко всему капиталу, а не только к его акционерной части.</w:t>
      </w:r>
    </w:p>
    <w:p w:rsidR="00A354AB" w:rsidRPr="0063458C" w:rsidRDefault="00A354AB" w:rsidP="0063458C">
      <w:pPr>
        <w:spacing w:line="360" w:lineRule="auto"/>
        <w:ind w:firstLine="567"/>
        <w:jc w:val="both"/>
      </w:pPr>
      <w:r w:rsidRPr="0063458C">
        <w:t>В упрощенном виде расчетная стоимость акционерного капитала определяется следующим образом:</w:t>
      </w:r>
    </w:p>
    <w:p w:rsidR="00A354AB" w:rsidRPr="0063458C" w:rsidRDefault="00A354AB" w:rsidP="0063458C">
      <w:pPr>
        <w:numPr>
          <w:ilvl w:val="0"/>
          <w:numId w:val="274"/>
        </w:numPr>
        <w:spacing w:line="360" w:lineRule="auto"/>
        <w:jc w:val="both"/>
      </w:pPr>
      <w:r w:rsidRPr="0063458C">
        <w:t>Считаются денежные потоки в пределах горизонта прогнозирования.</w:t>
      </w:r>
    </w:p>
    <w:p w:rsidR="00A354AB" w:rsidRPr="0063458C" w:rsidRDefault="00A354AB" w:rsidP="0063458C">
      <w:pPr>
        <w:numPr>
          <w:ilvl w:val="0"/>
          <w:numId w:val="274"/>
        </w:numPr>
        <w:spacing w:line="360" w:lineRule="auto"/>
        <w:jc w:val="both"/>
      </w:pPr>
      <w:r w:rsidRPr="0063458C">
        <w:t>Определяется ставка дисконтирования.</w:t>
      </w:r>
    </w:p>
    <w:p w:rsidR="00A354AB" w:rsidRPr="0063458C" w:rsidRDefault="00A354AB" w:rsidP="0063458C">
      <w:pPr>
        <w:numPr>
          <w:ilvl w:val="0"/>
          <w:numId w:val="274"/>
        </w:numPr>
        <w:spacing w:line="360" w:lineRule="auto"/>
        <w:jc w:val="both"/>
      </w:pPr>
      <w:r w:rsidRPr="0063458C">
        <w:t>Считается дисконтированная стоимость денежных потоков в пределах горизонта прогнозирования.</w:t>
      </w:r>
    </w:p>
    <w:p w:rsidR="00A354AB" w:rsidRPr="0063458C" w:rsidRDefault="00A354AB" w:rsidP="0063458C">
      <w:pPr>
        <w:numPr>
          <w:ilvl w:val="0"/>
          <w:numId w:val="274"/>
        </w:numPr>
        <w:spacing w:line="360" w:lineRule="auto"/>
        <w:jc w:val="both"/>
      </w:pPr>
      <w:r w:rsidRPr="0063458C">
        <w:t xml:space="preserve">Определяется продленная стоимость (дисконтированная стоимость за пределами горизонта прогнозирования). </w:t>
      </w:r>
    </w:p>
    <w:p w:rsidR="00A354AB" w:rsidRPr="0063458C" w:rsidRDefault="00A354AB" w:rsidP="0063458C">
      <w:pPr>
        <w:numPr>
          <w:ilvl w:val="0"/>
          <w:numId w:val="274"/>
        </w:numPr>
        <w:spacing w:line="360" w:lineRule="auto"/>
        <w:jc w:val="both"/>
      </w:pPr>
      <w:r w:rsidRPr="0063458C">
        <w:t>Определяется суммарная стоимость капитала.</w:t>
      </w:r>
    </w:p>
    <w:p w:rsidR="00A354AB" w:rsidRPr="0063458C" w:rsidRDefault="00A354AB" w:rsidP="0063458C">
      <w:pPr>
        <w:numPr>
          <w:ilvl w:val="0"/>
          <w:numId w:val="274"/>
        </w:numPr>
        <w:spacing w:line="360" w:lineRule="auto"/>
        <w:jc w:val="both"/>
      </w:pPr>
      <w:r w:rsidRPr="0063458C">
        <w:t>К полученной величине применяется ряд корректировок, например, прибавляется стоимость нефункционирующих активов (так как стоимость приведенных денежных потоков определяется только функционирующими активами), например денежные средства, превышающие сумму, необходимую для обслуживания текущих потребностей.</w:t>
      </w:r>
    </w:p>
    <w:p w:rsidR="00A354AB" w:rsidRPr="0063458C" w:rsidRDefault="00A354AB" w:rsidP="0063458C">
      <w:pPr>
        <w:spacing w:line="360" w:lineRule="auto"/>
        <w:jc w:val="both"/>
        <w:rPr>
          <w:lang w:val="en-US"/>
        </w:rPr>
      </w:pPr>
      <w:r w:rsidRPr="0063458C">
        <w:rPr>
          <w:b/>
          <w:u w:val="single"/>
          <w:lang w:val="en-US"/>
        </w:rPr>
        <w:t>Cash flow return on investment, CFROI</w:t>
      </w:r>
      <w:r w:rsidRPr="0063458C">
        <w:rPr>
          <w:lang w:val="en-US"/>
        </w:rPr>
        <w:t>.</w:t>
      </w:r>
      <w:r w:rsidRPr="0063458C">
        <w:rPr>
          <w:i/>
          <w:lang w:val="en-US"/>
        </w:rPr>
        <w:t xml:space="preserve"> (</w:t>
      </w:r>
      <w:r w:rsidRPr="0063458C">
        <w:rPr>
          <w:i/>
        </w:rPr>
        <w:t>Разработан</w:t>
      </w:r>
      <w:r w:rsidRPr="0063458C">
        <w:rPr>
          <w:i/>
          <w:lang w:val="en-US"/>
        </w:rPr>
        <w:t xml:space="preserve"> Holt Value Associates, 1999 </w:t>
      </w:r>
      <w:r w:rsidRPr="0063458C">
        <w:rPr>
          <w:i/>
        </w:rPr>
        <w:t>год</w:t>
      </w:r>
      <w:r w:rsidRPr="0063458C">
        <w:rPr>
          <w:i/>
          <w:lang w:val="en-US"/>
        </w:rPr>
        <w:t>).</w:t>
      </w:r>
    </w:p>
    <w:p w:rsidR="00A354AB" w:rsidRPr="0063458C" w:rsidRDefault="00A354AB" w:rsidP="0063458C">
      <w:pPr>
        <w:spacing w:before="120" w:after="120" w:line="360" w:lineRule="auto"/>
        <w:jc w:val="center"/>
      </w:pPr>
      <w:r w:rsidRPr="0063458C">
        <w:rPr>
          <w:position w:val="-28"/>
        </w:rPr>
        <w:object w:dxaOrig="2060" w:dyaOrig="660">
          <v:shape id="_x0000_i1095" type="#_x0000_t75" style="width:103pt;height:33pt" o:ole="">
            <v:imagedata r:id="rId359" o:title=""/>
          </v:shape>
          <o:OLEObject Type="Embed" ProgID="Equation.3" ShapeID="_x0000_i1095" DrawAspect="Content" ObjectID="_1425984565" r:id="rId360"/>
        </w:object>
      </w:r>
    </w:p>
    <w:p w:rsidR="00A354AB" w:rsidRPr="0063458C" w:rsidRDefault="00A354AB" w:rsidP="0063458C">
      <w:pPr>
        <w:spacing w:line="360" w:lineRule="auto"/>
        <w:jc w:val="both"/>
      </w:pPr>
      <w:r w:rsidRPr="0063458C">
        <w:rPr>
          <w:b/>
        </w:rPr>
        <w:t>Cash in</w:t>
      </w:r>
      <w:r w:rsidRPr="0063458C">
        <w:t xml:space="preserve"> – скорректированные денежные притоки в текущих ценах.</w:t>
      </w:r>
    </w:p>
    <w:p w:rsidR="00A354AB" w:rsidRPr="0063458C" w:rsidRDefault="00A354AB" w:rsidP="0063458C">
      <w:pPr>
        <w:spacing w:line="360" w:lineRule="auto"/>
        <w:jc w:val="both"/>
      </w:pPr>
      <w:r w:rsidRPr="0063458C">
        <w:rPr>
          <w:b/>
        </w:rPr>
        <w:t xml:space="preserve">Cash out </w:t>
      </w:r>
      <w:r w:rsidRPr="0063458C">
        <w:t>– скорректированные денежные оттоки в текущих ценах.</w:t>
      </w:r>
    </w:p>
    <w:p w:rsidR="00A354AB" w:rsidRPr="0063458C" w:rsidRDefault="00A354AB" w:rsidP="0063458C">
      <w:pPr>
        <w:spacing w:line="360" w:lineRule="auto"/>
        <w:jc w:val="both"/>
      </w:pPr>
      <w:r w:rsidRPr="0063458C">
        <w:rPr>
          <w:i/>
        </w:rPr>
        <w:t>Утверждается</w:t>
      </w:r>
      <w:r w:rsidRPr="0063458C">
        <w:t>, что плюсом модели является то, что она учитывает текущую инфляцию.</w:t>
      </w:r>
    </w:p>
    <w:p w:rsidR="00A354AB" w:rsidRPr="0063458C" w:rsidRDefault="00A354AB" w:rsidP="0063458C">
      <w:pPr>
        <w:spacing w:line="360" w:lineRule="auto"/>
        <w:jc w:val="both"/>
      </w:pPr>
      <w:r w:rsidRPr="0063458C">
        <w:t>Расчет денежных потоков:</w:t>
      </w:r>
    </w:p>
    <w:p w:rsidR="00A354AB" w:rsidRPr="0063458C" w:rsidRDefault="00A354AB" w:rsidP="0063458C">
      <w:pPr>
        <w:numPr>
          <w:ilvl w:val="0"/>
          <w:numId w:val="275"/>
        </w:numPr>
        <w:spacing w:line="360" w:lineRule="auto"/>
        <w:jc w:val="both"/>
      </w:pPr>
      <w:r w:rsidRPr="0063458C">
        <w:t>Спрогнозировать денежные показатели в течении всего срока экономической службы активов (отношение суммарной стоимости активов к амортизационным отчислениям).</w:t>
      </w:r>
    </w:p>
    <w:p w:rsidR="00A354AB" w:rsidRPr="0063458C" w:rsidRDefault="00A354AB" w:rsidP="0063458C">
      <w:pPr>
        <w:numPr>
          <w:ilvl w:val="0"/>
          <w:numId w:val="275"/>
        </w:numPr>
        <w:spacing w:line="360" w:lineRule="auto"/>
        <w:jc w:val="both"/>
      </w:pPr>
      <w:r w:rsidRPr="0063458C">
        <w:t>Скорректировать оттоки и притоки на величину инфляции (привести их к текущим ценам).</w:t>
      </w:r>
    </w:p>
    <w:p w:rsidR="00A354AB" w:rsidRPr="0063458C" w:rsidRDefault="00A354AB" w:rsidP="0063458C">
      <w:pPr>
        <w:numPr>
          <w:ilvl w:val="0"/>
          <w:numId w:val="275"/>
        </w:numPr>
        <w:spacing w:line="360" w:lineRule="auto"/>
        <w:jc w:val="both"/>
      </w:pPr>
      <w:r w:rsidRPr="0063458C">
        <w:t>Скорректировать оттоки и притоки с целью нивелирования искажений, привносимых бухучетом: например балансовая стоимость корректируется на суммы накопленной амортизации, стоимость имущества, полученного по договорам лизинга и пр.</w:t>
      </w:r>
    </w:p>
    <w:p w:rsidR="00A354AB" w:rsidRPr="0063458C" w:rsidRDefault="00A354AB" w:rsidP="0063458C">
      <w:pPr>
        <w:numPr>
          <w:ilvl w:val="0"/>
          <w:numId w:val="275"/>
        </w:numPr>
        <w:spacing w:line="360" w:lineRule="auto"/>
        <w:jc w:val="both"/>
      </w:pPr>
      <w:r w:rsidRPr="0063458C">
        <w:t xml:space="preserve">Рассчитать </w:t>
      </w:r>
      <w:r w:rsidRPr="0063458C">
        <w:rPr>
          <w:lang w:val="en-US"/>
        </w:rPr>
        <w:t>CFROI</w:t>
      </w:r>
      <w:r w:rsidRPr="0063458C">
        <w:t>, как ставку, при которой суммарные денежные оттоки будут равны суммарным денежным притокам.</w:t>
      </w:r>
    </w:p>
    <w:p w:rsidR="00A354AB" w:rsidRPr="0063458C" w:rsidRDefault="00A354AB" w:rsidP="0063458C">
      <w:pPr>
        <w:spacing w:line="360" w:lineRule="auto"/>
        <w:ind w:firstLine="567"/>
        <w:jc w:val="both"/>
      </w:pPr>
      <w:r w:rsidRPr="0063458C">
        <w:t xml:space="preserve">Если полученный показатель </w:t>
      </w:r>
      <w:r w:rsidRPr="0063458C">
        <w:rPr>
          <w:lang w:val="en-US"/>
        </w:rPr>
        <w:t>CFROI</w:t>
      </w:r>
      <w:r w:rsidRPr="0063458C">
        <w:t xml:space="preserve"> превышает требуемый инвесторами уровень доходности, то компания создает стоимость, если нет – разрушает. Фактически, </w:t>
      </w:r>
      <w:r w:rsidRPr="0063458C">
        <w:rPr>
          <w:lang w:val="en-US"/>
        </w:rPr>
        <w:t>CFROI</w:t>
      </w:r>
      <w:r w:rsidRPr="0063458C">
        <w:t xml:space="preserve"> является аналогом IRR.</w:t>
      </w:r>
    </w:p>
    <w:p w:rsidR="00A354AB" w:rsidRPr="0063458C" w:rsidRDefault="00A354AB" w:rsidP="0063458C">
      <w:pPr>
        <w:spacing w:line="360" w:lineRule="auto"/>
        <w:ind w:firstLine="567"/>
        <w:jc w:val="both"/>
      </w:pPr>
      <w:r w:rsidRPr="0063458C">
        <w:rPr>
          <w:b/>
          <w:u w:val="single"/>
          <w:lang w:val="en-US"/>
        </w:rPr>
        <w:t>Cash</w:t>
      </w:r>
      <w:r w:rsidRPr="0063458C">
        <w:rPr>
          <w:b/>
          <w:u w:val="single"/>
        </w:rPr>
        <w:t xml:space="preserve"> </w:t>
      </w:r>
      <w:r w:rsidRPr="0063458C">
        <w:rPr>
          <w:b/>
          <w:u w:val="single"/>
          <w:lang w:val="en-US"/>
        </w:rPr>
        <w:t>value</w:t>
      </w:r>
      <w:r w:rsidRPr="0063458C">
        <w:rPr>
          <w:b/>
          <w:u w:val="single"/>
        </w:rPr>
        <w:t xml:space="preserve"> </w:t>
      </w:r>
      <w:r w:rsidRPr="0063458C">
        <w:rPr>
          <w:b/>
          <w:u w:val="single"/>
          <w:lang w:val="en-US"/>
        </w:rPr>
        <w:t>added</w:t>
      </w:r>
      <w:r w:rsidRPr="0063458C">
        <w:rPr>
          <w:b/>
          <w:u w:val="single"/>
        </w:rPr>
        <w:t xml:space="preserve">, </w:t>
      </w:r>
      <w:r w:rsidRPr="0063458C">
        <w:rPr>
          <w:b/>
          <w:u w:val="single"/>
          <w:lang w:val="en-US"/>
        </w:rPr>
        <w:t>CVA</w:t>
      </w:r>
      <w:r w:rsidRPr="0063458C">
        <w:t xml:space="preserve"> (1996 год).</w:t>
      </w:r>
    </w:p>
    <w:p w:rsidR="00A354AB" w:rsidRPr="0063458C" w:rsidRDefault="00A354AB" w:rsidP="0063458C">
      <w:pPr>
        <w:spacing w:line="360" w:lineRule="auto"/>
        <w:jc w:val="center"/>
        <w:rPr>
          <w:b/>
        </w:rPr>
      </w:pPr>
      <w:r w:rsidRPr="0063458C">
        <w:rPr>
          <w:b/>
          <w:lang w:val="en-US"/>
        </w:rPr>
        <w:t>CVA</w:t>
      </w:r>
      <w:r w:rsidRPr="0063458C">
        <w:rPr>
          <w:b/>
        </w:rPr>
        <w:t xml:space="preserve"> = </w:t>
      </w:r>
      <w:r w:rsidRPr="0063458C">
        <w:rPr>
          <w:b/>
          <w:lang w:val="en-US"/>
        </w:rPr>
        <w:t>AOCF</w:t>
      </w:r>
      <w:r w:rsidRPr="0063458C">
        <w:rPr>
          <w:b/>
        </w:rPr>
        <w:t xml:space="preserve"> – </w:t>
      </w:r>
      <w:r w:rsidRPr="0063458C">
        <w:rPr>
          <w:b/>
          <w:lang w:val="en-US"/>
        </w:rPr>
        <w:t>WACC</w:t>
      </w:r>
      <w:r w:rsidRPr="0063458C">
        <w:rPr>
          <w:b/>
        </w:rPr>
        <w:t>*</w:t>
      </w:r>
      <w:r w:rsidRPr="0063458C">
        <w:rPr>
          <w:b/>
          <w:lang w:val="en-US"/>
        </w:rPr>
        <w:t>C</w:t>
      </w:r>
    </w:p>
    <w:p w:rsidR="00A354AB" w:rsidRPr="0063458C" w:rsidRDefault="00A354AB" w:rsidP="0063458C">
      <w:pPr>
        <w:spacing w:line="360" w:lineRule="auto"/>
        <w:jc w:val="both"/>
      </w:pPr>
      <w:r w:rsidRPr="0063458C">
        <w:rPr>
          <w:b/>
          <w:lang w:val="en-US"/>
        </w:rPr>
        <w:t>AOCF</w:t>
      </w:r>
      <w:r w:rsidRPr="0063458C">
        <w:t xml:space="preserve"> (</w:t>
      </w:r>
      <w:r w:rsidRPr="0063458C">
        <w:rPr>
          <w:lang w:val="en-US"/>
        </w:rPr>
        <w:t>adjusted</w:t>
      </w:r>
      <w:r w:rsidRPr="0063458C">
        <w:t xml:space="preserve"> </w:t>
      </w:r>
      <w:r w:rsidRPr="0063458C">
        <w:rPr>
          <w:lang w:val="en-US"/>
        </w:rPr>
        <w:t>operating</w:t>
      </w:r>
      <w:r w:rsidRPr="0063458C">
        <w:t xml:space="preserve"> </w:t>
      </w:r>
      <w:r w:rsidRPr="0063458C">
        <w:rPr>
          <w:lang w:val="en-US"/>
        </w:rPr>
        <w:t>cash</w:t>
      </w:r>
      <w:r w:rsidRPr="0063458C">
        <w:t xml:space="preserve"> </w:t>
      </w:r>
      <w:r w:rsidRPr="0063458C">
        <w:rPr>
          <w:lang w:val="en-US"/>
        </w:rPr>
        <w:t>flow</w:t>
      </w:r>
      <w:r w:rsidRPr="0063458C">
        <w:t>) – скорректированный операционный денежный поток.</w:t>
      </w:r>
    </w:p>
    <w:p w:rsidR="00A354AB" w:rsidRPr="0063458C" w:rsidRDefault="00A354AB" w:rsidP="0063458C">
      <w:pPr>
        <w:spacing w:line="360" w:lineRule="auto"/>
        <w:jc w:val="both"/>
      </w:pPr>
      <w:r w:rsidRPr="0063458C">
        <w:rPr>
          <w:b/>
          <w:lang w:val="en-US"/>
        </w:rPr>
        <w:t>C</w:t>
      </w:r>
      <w:r w:rsidRPr="0063458C">
        <w:t xml:space="preserve"> – скорректированная стоимость капитала.</w:t>
      </w:r>
    </w:p>
    <w:p w:rsidR="00A354AB" w:rsidRPr="0063458C" w:rsidRDefault="00A354AB" w:rsidP="0063458C">
      <w:pPr>
        <w:spacing w:line="360" w:lineRule="auto"/>
        <w:ind w:firstLine="567"/>
        <w:jc w:val="both"/>
      </w:pPr>
      <w:r w:rsidRPr="0063458C">
        <w:t xml:space="preserve">Корректировки аналогичные, упомянутым выше. </w:t>
      </w:r>
      <w:r w:rsidRPr="0063458C">
        <w:rPr>
          <w:i/>
        </w:rPr>
        <w:t>Утверждается</w:t>
      </w:r>
      <w:r w:rsidRPr="0063458C">
        <w:t>, что ключевым плюсом CVA является использование именно денежных потоков.</w:t>
      </w:r>
    </w:p>
    <w:p w:rsidR="00A354AB" w:rsidRPr="0063458C" w:rsidRDefault="00A354AB" w:rsidP="0063458C">
      <w:pPr>
        <w:spacing w:line="360" w:lineRule="auto"/>
        <w:ind w:firstLine="567"/>
        <w:jc w:val="both"/>
      </w:pPr>
      <w:r w:rsidRPr="0063458C">
        <w:rPr>
          <w:b/>
          <w:u w:val="single"/>
        </w:rPr>
        <w:t>Total shareholder return, TSR</w:t>
      </w:r>
      <w:r w:rsidRPr="0063458C">
        <w:t>. Совокупная доходность акционеров от изменения курсовой стоимости и инвестиционного дохода (дивидендов и любые другие выплаты в пользу акционеров).</w:t>
      </w:r>
    </w:p>
    <w:p w:rsidR="00A354AB" w:rsidRPr="0063458C" w:rsidRDefault="00A354AB" w:rsidP="0063458C">
      <w:pPr>
        <w:spacing w:line="360" w:lineRule="auto"/>
        <w:ind w:firstLine="567"/>
        <w:jc w:val="both"/>
        <w:rPr>
          <w:b/>
          <w:u w:val="single"/>
        </w:rPr>
      </w:pPr>
      <w:r w:rsidRPr="0063458C">
        <w:rPr>
          <w:b/>
          <w:u w:val="single"/>
        </w:rPr>
        <w:t>Пример оценки стоимости компании на базе опционного ценообразования.</w:t>
      </w:r>
      <w:r w:rsidRPr="0063458C">
        <w:t xml:space="preserve"> Капитал компании на 100% состоит из акций. Стоимость капитала 14 млн. ед. Компания планирует выпустить дисконтные облигации номинальной стоимостью 10 млн. и сроком погашения 6 лет. Стандартное отклонение доходности акций 20%, безрисковая процентная ставка 8%.</w:t>
      </w:r>
    </w:p>
    <w:p w:rsidR="00A354AB" w:rsidRPr="0063458C" w:rsidRDefault="00A354AB" w:rsidP="0063458C">
      <w:pPr>
        <w:spacing w:line="360" w:lineRule="auto"/>
        <w:ind w:firstLine="567"/>
        <w:jc w:val="both"/>
      </w:pPr>
      <w:r w:rsidRPr="0063458C">
        <w:t xml:space="preserve">Продавая облигации внешним инвесторам акционер фактически закладывают свою компанию, оставляя за собой </w:t>
      </w:r>
      <w:r w:rsidRPr="0063458C">
        <w:rPr>
          <w:i/>
          <w:u w:val="single"/>
        </w:rPr>
        <w:t>право</w:t>
      </w:r>
      <w:r w:rsidRPr="0063458C">
        <w:t xml:space="preserve"> выкупить ее обратно в момент погашения облигаций.</w:t>
      </w:r>
    </w:p>
    <w:p w:rsidR="00A354AB" w:rsidRPr="0063458C" w:rsidRDefault="00A354AB" w:rsidP="0063458C">
      <w:pPr>
        <w:spacing w:line="360" w:lineRule="auto"/>
        <w:ind w:firstLine="567"/>
        <w:jc w:val="both"/>
      </w:pPr>
      <w:r w:rsidRPr="0063458C">
        <w:t>Если в этот момент стоимость компании больше выплат по долгу, то акционеры исполнят опцион и выплатят стоимость долга. Если стоимость компании окажется меньше стоимости долга – нет. Это будет им выгоднее. Тогда:</w:t>
      </w:r>
    </w:p>
    <w:p w:rsidR="00A354AB" w:rsidRPr="0063458C" w:rsidRDefault="00A354AB" w:rsidP="0063458C">
      <w:pPr>
        <w:spacing w:line="360" w:lineRule="auto"/>
        <w:ind w:firstLine="567"/>
        <w:jc w:val="both"/>
      </w:pPr>
      <w:r w:rsidRPr="0063458C">
        <w:rPr>
          <w:b/>
        </w:rPr>
        <w:t>S</w:t>
      </w:r>
      <w:r w:rsidRPr="0063458C">
        <w:t xml:space="preserve"> – текущая стоимость актива, 14 млн.;</w:t>
      </w:r>
    </w:p>
    <w:p w:rsidR="00A354AB" w:rsidRPr="0063458C" w:rsidRDefault="00A354AB" w:rsidP="0063458C">
      <w:pPr>
        <w:spacing w:line="360" w:lineRule="auto"/>
        <w:ind w:firstLine="567"/>
        <w:jc w:val="both"/>
      </w:pPr>
      <w:r w:rsidRPr="0063458C">
        <w:rPr>
          <w:b/>
        </w:rPr>
        <w:t>K</w:t>
      </w:r>
      <w:r w:rsidRPr="0063458C">
        <w:t xml:space="preserve"> – цена исполнения опциона, 10 млн.;</w:t>
      </w:r>
    </w:p>
    <w:p w:rsidR="00A354AB" w:rsidRPr="0063458C" w:rsidRDefault="00A354AB" w:rsidP="0063458C">
      <w:pPr>
        <w:spacing w:line="360" w:lineRule="auto"/>
        <w:ind w:firstLine="567"/>
        <w:jc w:val="both"/>
      </w:pPr>
      <w:r w:rsidRPr="0063458C">
        <w:rPr>
          <w:b/>
        </w:rPr>
        <w:t>σ</w:t>
      </w:r>
      <w:r w:rsidRPr="0063458C">
        <w:t xml:space="preserve"> – стандартное отклонение доходности акций – 0,2;</w:t>
      </w:r>
    </w:p>
    <w:p w:rsidR="00A354AB" w:rsidRPr="0063458C" w:rsidRDefault="00A354AB" w:rsidP="0063458C">
      <w:pPr>
        <w:spacing w:line="360" w:lineRule="auto"/>
        <w:ind w:firstLine="567"/>
        <w:jc w:val="both"/>
      </w:pPr>
      <w:r w:rsidRPr="0063458C">
        <w:rPr>
          <w:b/>
        </w:rPr>
        <w:t>r</w:t>
      </w:r>
      <w:r w:rsidRPr="0063458C">
        <w:t xml:space="preserve"> – безрисковая процентная ставка – 0,08.</w:t>
      </w:r>
    </w:p>
    <w:p w:rsidR="00A354AB" w:rsidRPr="0063458C" w:rsidRDefault="00A354AB" w:rsidP="0063458C">
      <w:pPr>
        <w:spacing w:line="360" w:lineRule="auto"/>
        <w:ind w:firstLine="567"/>
        <w:jc w:val="both"/>
      </w:pPr>
      <w:r w:rsidRPr="0063458C">
        <w:t>В этой схеме логично предположить, что роль дивидендов могли бы исполнять купонные платежи по облигациям. В нашем случае облигации – дисконтные.</w:t>
      </w:r>
    </w:p>
    <w:p w:rsidR="00A354AB" w:rsidRPr="0063458C" w:rsidRDefault="00A354AB" w:rsidP="0063458C">
      <w:pPr>
        <w:spacing w:before="120" w:after="120" w:line="360" w:lineRule="auto"/>
        <w:ind w:firstLine="567"/>
        <w:jc w:val="both"/>
      </w:pPr>
      <w:r w:rsidRPr="0063458C">
        <w:rPr>
          <w:position w:val="-14"/>
        </w:rPr>
        <w:object w:dxaOrig="2500" w:dyaOrig="400">
          <v:shape id="_x0000_i1096" type="#_x0000_t75" style="width:125pt;height:20pt" o:ole="">
            <v:imagedata r:id="rId361" o:title=""/>
          </v:shape>
          <o:OLEObject Type="Embed" ProgID="Equation.3" ShapeID="_x0000_i1096" DrawAspect="Content" ObjectID="_1425984566" r:id="rId362"/>
        </w:object>
      </w:r>
    </w:p>
    <w:p w:rsidR="00A354AB" w:rsidRPr="0063458C" w:rsidRDefault="00A354AB" w:rsidP="0063458C">
      <w:pPr>
        <w:spacing w:before="120" w:after="120" w:line="360" w:lineRule="auto"/>
        <w:ind w:firstLine="567"/>
        <w:jc w:val="both"/>
      </w:pPr>
      <w:r w:rsidRPr="0063458C">
        <w:rPr>
          <w:position w:val="-14"/>
        </w:rPr>
        <w:object w:dxaOrig="3780" w:dyaOrig="400">
          <v:shape id="_x0000_i1097" type="#_x0000_t75" style="width:166pt;height:18pt" o:ole="">
            <v:imagedata r:id="rId363" o:title=""/>
          </v:shape>
          <o:OLEObject Type="Embed" ProgID="Equation.3" ShapeID="_x0000_i1097" DrawAspect="Content" ObjectID="_1425984567" r:id="rId364"/>
        </w:object>
      </w:r>
    </w:p>
    <w:p w:rsidR="00A354AB" w:rsidRPr="0063458C" w:rsidRDefault="00A354AB" w:rsidP="0063458C">
      <w:pPr>
        <w:spacing w:before="120" w:after="120" w:line="360" w:lineRule="auto"/>
        <w:ind w:firstLine="567"/>
        <w:jc w:val="both"/>
      </w:pPr>
      <w:r w:rsidRPr="0063458C">
        <w:rPr>
          <w:position w:val="-14"/>
        </w:rPr>
        <w:object w:dxaOrig="5020" w:dyaOrig="380">
          <v:shape id="_x0000_i1098" type="#_x0000_t75" style="width:220pt;height:17pt" o:ole="">
            <v:imagedata r:id="rId365" o:title=""/>
          </v:shape>
          <o:OLEObject Type="Embed" ProgID="Equation.3" ShapeID="_x0000_i1098" DrawAspect="Content" ObjectID="_1425984568" r:id="rId366"/>
        </w:object>
      </w:r>
    </w:p>
    <w:p w:rsidR="00A354AB" w:rsidRPr="0063458C" w:rsidRDefault="00A354AB" w:rsidP="0063458C">
      <w:pPr>
        <w:spacing w:line="360" w:lineRule="auto"/>
        <w:ind w:firstLine="567"/>
        <w:jc w:val="both"/>
      </w:pPr>
      <w:r w:rsidRPr="0063458C">
        <w:t>Итак, стоимость приобретения права на погашение или непогашение облигационного долга (в зависимости от стоимости компании через 6 лет) стоит 7,9 млн. денежных единиц.</w:t>
      </w:r>
    </w:p>
    <w:p w:rsidR="00A354AB" w:rsidRPr="0063458C" w:rsidRDefault="00A354AB" w:rsidP="0063458C">
      <w:pPr>
        <w:spacing w:line="360" w:lineRule="auto"/>
        <w:ind w:firstLine="567"/>
        <w:jc w:val="both"/>
      </w:pPr>
      <w:r w:rsidRPr="0063458C">
        <w:t>Поскольку компания сейчас стоит 14 млн., то тогда текущая стоимость облигационного долга – а его номинальная стоимость, напомним, 10 млн. – равна 6,1 млн. (14 – 7,9). Значит, 10 млн., выплачиваемые через 6 лет с вероятностью непогашения., стоят сегодня 6,1 млн. ед. Посчитайте самостоятельно стоимость этих же самых облигаций по традиционной схеме.</w:t>
      </w:r>
    </w:p>
    <w:p w:rsidR="00A354AB" w:rsidRPr="0063458C" w:rsidRDefault="00A354AB" w:rsidP="0063458C">
      <w:pPr>
        <w:spacing w:line="360" w:lineRule="auto"/>
        <w:ind w:firstLine="567"/>
        <w:jc w:val="both"/>
        <w:rPr>
          <w:b/>
          <w:u w:val="single"/>
        </w:rPr>
      </w:pPr>
      <w:r w:rsidRPr="0063458C">
        <w:rPr>
          <w:b/>
          <w:u w:val="single"/>
        </w:rPr>
        <w:t>Включение в сбалансированную систему показателей (BSC) показателя экономической добавленной стоимости (EVA).</w:t>
      </w:r>
      <w:r w:rsidRPr="0063458C">
        <w:t xml:space="preserve"> BSC разбивает параметры, описывающие положение компании на четыре группы:</w:t>
      </w:r>
    </w:p>
    <w:p w:rsidR="00A354AB" w:rsidRPr="0063458C" w:rsidRDefault="00A354AB" w:rsidP="0063458C">
      <w:pPr>
        <w:numPr>
          <w:ilvl w:val="0"/>
          <w:numId w:val="276"/>
        </w:numPr>
        <w:spacing w:line="360" w:lineRule="auto"/>
        <w:jc w:val="both"/>
      </w:pPr>
      <w:r w:rsidRPr="0063458C">
        <w:t>Параметры компании, представляющие интерес для клиентов.</w:t>
      </w:r>
    </w:p>
    <w:p w:rsidR="00A354AB" w:rsidRPr="0063458C" w:rsidRDefault="00A354AB" w:rsidP="0063458C">
      <w:pPr>
        <w:numPr>
          <w:ilvl w:val="0"/>
          <w:numId w:val="276"/>
        </w:numPr>
        <w:spacing w:line="360" w:lineRule="auto"/>
        <w:jc w:val="both"/>
      </w:pPr>
      <w:r w:rsidRPr="0063458C">
        <w:t>Параметры компании, описывающие внутрихозяйственные процессы.</w:t>
      </w:r>
    </w:p>
    <w:p w:rsidR="00A354AB" w:rsidRPr="0063458C" w:rsidRDefault="00A354AB" w:rsidP="0063458C">
      <w:pPr>
        <w:numPr>
          <w:ilvl w:val="0"/>
          <w:numId w:val="276"/>
        </w:numPr>
        <w:spacing w:line="360" w:lineRule="auto"/>
        <w:jc w:val="both"/>
      </w:pPr>
      <w:r w:rsidRPr="0063458C">
        <w:t>Параметры компании, раскрывающие процесс обучения и инноваций.</w:t>
      </w:r>
    </w:p>
    <w:p w:rsidR="00A354AB" w:rsidRPr="0063458C" w:rsidRDefault="00A354AB" w:rsidP="0063458C">
      <w:pPr>
        <w:numPr>
          <w:ilvl w:val="0"/>
          <w:numId w:val="276"/>
        </w:numPr>
        <w:spacing w:line="360" w:lineRule="auto"/>
        <w:jc w:val="both"/>
      </w:pPr>
      <w:r w:rsidRPr="0063458C">
        <w:t>Параметры компании, представляющие интерес для акционеров.</w:t>
      </w:r>
    </w:p>
    <w:p w:rsidR="00A354AB" w:rsidRPr="0063458C" w:rsidRDefault="00A354AB" w:rsidP="0063458C">
      <w:pPr>
        <w:spacing w:line="360" w:lineRule="auto"/>
        <w:jc w:val="both"/>
      </w:pPr>
      <w:r w:rsidRPr="0063458C">
        <w:t>Соответственно, BSC предлагает ответить на четыре группы вопросов:</w:t>
      </w:r>
    </w:p>
    <w:p w:rsidR="00A354AB" w:rsidRPr="0063458C" w:rsidRDefault="00A354AB" w:rsidP="0063458C">
      <w:pPr>
        <w:numPr>
          <w:ilvl w:val="0"/>
          <w:numId w:val="277"/>
        </w:numPr>
        <w:spacing w:line="360" w:lineRule="auto"/>
        <w:jc w:val="both"/>
      </w:pPr>
      <w:r w:rsidRPr="0063458C">
        <w:t>Как улучшить восприятие компании клиентами?</w:t>
      </w:r>
    </w:p>
    <w:p w:rsidR="00A354AB" w:rsidRPr="0063458C" w:rsidRDefault="00A354AB" w:rsidP="0063458C">
      <w:pPr>
        <w:numPr>
          <w:ilvl w:val="0"/>
          <w:numId w:val="277"/>
        </w:numPr>
        <w:spacing w:line="360" w:lineRule="auto"/>
        <w:jc w:val="both"/>
      </w:pPr>
      <w:r w:rsidRPr="0063458C">
        <w:t>Какие процессы могут обеспечить компании исключительные конкурентные преимущества?</w:t>
      </w:r>
    </w:p>
    <w:p w:rsidR="00A354AB" w:rsidRPr="0063458C" w:rsidRDefault="00A354AB" w:rsidP="0063458C">
      <w:pPr>
        <w:numPr>
          <w:ilvl w:val="0"/>
          <w:numId w:val="277"/>
        </w:numPr>
        <w:spacing w:line="360" w:lineRule="auto"/>
        <w:jc w:val="both"/>
      </w:pPr>
      <w:r w:rsidRPr="0063458C">
        <w:t>Каким образом можно достичь дальнейшего улучшения состояния компании?</w:t>
      </w:r>
    </w:p>
    <w:p w:rsidR="00A354AB" w:rsidRPr="0063458C" w:rsidRDefault="00A354AB" w:rsidP="0063458C">
      <w:pPr>
        <w:numPr>
          <w:ilvl w:val="0"/>
          <w:numId w:val="277"/>
        </w:numPr>
        <w:spacing w:line="360" w:lineRule="auto"/>
        <w:jc w:val="both"/>
      </w:pPr>
      <w:r w:rsidRPr="0063458C">
        <w:t>Как улучшить восприятие компании акционерами?</w:t>
      </w:r>
    </w:p>
    <w:p w:rsidR="00A354AB" w:rsidRPr="0063458C" w:rsidRDefault="00A354AB" w:rsidP="0063458C">
      <w:pPr>
        <w:spacing w:line="360" w:lineRule="auto"/>
        <w:ind w:firstLine="567"/>
        <w:jc w:val="both"/>
      </w:pPr>
      <w:r w:rsidRPr="0063458C">
        <w:t xml:space="preserve">Параметры и полученные ответы должны быть логически взаимоувязаны друг с другом, что позволяет разработать действенных комплекс мер по развитию компании. Однако, у BSC отсутствует конечный ориентир, которым в отдельных случаях может выступать EVA (как впрочем и иной другой параметр). </w:t>
      </w:r>
    </w:p>
    <w:p w:rsidR="00A354AB" w:rsidRPr="0063458C" w:rsidRDefault="00A354AB" w:rsidP="0063458C">
      <w:pPr>
        <w:spacing w:line="360" w:lineRule="auto"/>
        <w:ind w:firstLine="567"/>
        <w:jc w:val="both"/>
        <w:rPr>
          <w:b/>
          <w:u w:val="single"/>
        </w:rPr>
      </w:pPr>
      <w:r w:rsidRPr="0063458C">
        <w:rPr>
          <w:b/>
          <w:u w:val="single"/>
        </w:rPr>
        <w:t>Объединение ABC-метода (система управления затратами) и EVA.</w:t>
      </w:r>
      <w:r w:rsidRPr="0063458C">
        <w:t xml:space="preserve"> В данном случае предлагается </w:t>
      </w:r>
      <w:r w:rsidRPr="0063458C">
        <w:rPr>
          <w:lang w:val="en-US"/>
        </w:rPr>
        <w:t>EVA</w:t>
      </w:r>
      <w:r w:rsidRPr="0063458C">
        <w:t xml:space="preserve"> использовать как конечный ориентир для ABC-метода.</w:t>
      </w:r>
    </w:p>
    <w:p w:rsidR="00A354AB" w:rsidRPr="0063458C" w:rsidRDefault="00A354AB" w:rsidP="0063458C">
      <w:pPr>
        <w:spacing w:line="360" w:lineRule="auto"/>
        <w:ind w:firstLine="567"/>
        <w:jc w:val="both"/>
        <w:rPr>
          <w:b/>
          <w:u w:val="single"/>
        </w:rPr>
      </w:pPr>
      <w:r w:rsidRPr="0063458C">
        <w:rPr>
          <w:b/>
          <w:u w:val="single"/>
        </w:rPr>
        <w:t>Использование EVA для обеспечения мотивации менеджеров.</w:t>
      </w:r>
      <w:r w:rsidRPr="0063458C">
        <w:t xml:space="preserve"> Вознаграждение ставится в зависимость от EVA. Причем часть средств не выплачивается, а направляется в резерв для покрытия отрицательной динамики EVA, если такое случится.</w:t>
      </w:r>
    </w:p>
    <w:p w:rsidR="00A354AB" w:rsidRPr="0063458C" w:rsidRDefault="00A354AB" w:rsidP="0063458C">
      <w:pPr>
        <w:spacing w:line="360" w:lineRule="auto"/>
        <w:ind w:firstLine="567"/>
        <w:jc w:val="both"/>
      </w:pPr>
      <w:r w:rsidRPr="0063458C">
        <w:rPr>
          <w:i/>
        </w:rPr>
        <w:t>Корпоративное управление</w:t>
      </w:r>
      <w:r w:rsidRPr="0063458C">
        <w:t>. Принцип равного положения всех акционеров по отношению к менеджменту – предполагает выход акционеров, представляющих управляющее большинство, из состава руководства компании, что должно повысить доверие миноритарных акционеров. Институт независимых директоров. Дополнительная финансовая отчетность.</w:t>
      </w:r>
    </w:p>
    <w:p w:rsidR="00A354AB" w:rsidRPr="0063458C" w:rsidRDefault="00A354AB" w:rsidP="0063458C">
      <w:pPr>
        <w:spacing w:line="360" w:lineRule="auto"/>
        <w:ind w:firstLine="567"/>
        <w:jc w:val="both"/>
      </w:pPr>
      <w:r w:rsidRPr="0063458C">
        <w:rPr>
          <w:i/>
        </w:rPr>
        <w:t>Утверждается</w:t>
      </w:r>
      <w:r w:rsidRPr="0063458C">
        <w:t>, что типичный американский топ-менеджер владеет 0,14% акций своей компании. Допустим PV – 100 ед. Всего акций – 10 млн. шт. Капитализация – 1 млрд. Стоимость 0,14% акций – 1400 тыс. ед. Если предположить, что в результате его неправильных действий капитализация компании снизилась за месяц на 1%, то потери менеджера составят при этом 14 тыс. А его зарплата, например 450 тыс. в месяц. При каких условиях менеджер пойдет на эти «неправильные действия» без сожалений?</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307"/>
        </w:numPr>
        <w:spacing w:line="360" w:lineRule="auto"/>
        <w:jc w:val="both"/>
      </w:pPr>
      <w:r w:rsidRPr="0063458C">
        <w:t>Гитман Л.Дж., Джонк М.Д. Основы инвестирования. М : Дело, 1997.</w:t>
      </w:r>
    </w:p>
    <w:p w:rsidR="00A354AB" w:rsidRPr="0063458C" w:rsidRDefault="00A354AB" w:rsidP="0063458C">
      <w:pPr>
        <w:numPr>
          <w:ilvl w:val="0"/>
          <w:numId w:val="307"/>
        </w:numPr>
        <w:spacing w:line="360" w:lineRule="auto"/>
        <w:jc w:val="both"/>
      </w:pPr>
      <w:r w:rsidRPr="0063458C">
        <w:t>Бирман Г., Шмидт С. Капиталовложения. Экономический анализ инвестиционных проектов. М.: ЮНИТИ-ДАНА, 2003.</w:t>
      </w:r>
    </w:p>
    <w:p w:rsidR="00A354AB" w:rsidRPr="0063458C" w:rsidRDefault="00A354AB" w:rsidP="0063458C">
      <w:pPr>
        <w:numPr>
          <w:ilvl w:val="0"/>
          <w:numId w:val="307"/>
        </w:numPr>
        <w:spacing w:line="360" w:lineRule="auto"/>
        <w:jc w:val="both"/>
      </w:pPr>
      <w:r w:rsidRPr="0063458C">
        <w:t>Стивен Росс, Рэндольф Вестерфилд, Брэдфорд Джордан. Основы корпоративных финансов. М.: Лаборатория Базовых знаний, 2000.</w:t>
      </w:r>
    </w:p>
    <w:p w:rsidR="00A354AB" w:rsidRPr="0063458C" w:rsidRDefault="00A354AB" w:rsidP="0063458C">
      <w:pPr>
        <w:numPr>
          <w:ilvl w:val="0"/>
          <w:numId w:val="307"/>
        </w:numPr>
        <w:spacing w:line="360" w:lineRule="auto"/>
        <w:jc w:val="both"/>
      </w:pPr>
      <w:r w:rsidRPr="0063458C">
        <w:t>Брейли Р., Майерс С. Принципы корпоративных финансов. М.: Олимпик Бизнес, 1997.</w:t>
      </w:r>
    </w:p>
    <w:p w:rsidR="00A354AB" w:rsidRPr="0063458C" w:rsidRDefault="00A354AB" w:rsidP="0063458C">
      <w:pPr>
        <w:numPr>
          <w:ilvl w:val="0"/>
          <w:numId w:val="307"/>
        </w:numPr>
        <w:spacing w:line="360" w:lineRule="auto"/>
        <w:jc w:val="both"/>
      </w:pPr>
      <w:r w:rsidRPr="0063458C">
        <w:t>Секреты инвестиционного дела. Под ред. Дж. Пикфорда. М.: Олимп-Бизнес, 2006.</w:t>
      </w:r>
    </w:p>
    <w:p w:rsidR="00A354AB" w:rsidRPr="0063458C" w:rsidRDefault="00A354AB" w:rsidP="0063458C">
      <w:pPr>
        <w:numPr>
          <w:ilvl w:val="0"/>
          <w:numId w:val="307"/>
        </w:numPr>
        <w:spacing w:line="360" w:lineRule="auto"/>
        <w:jc w:val="both"/>
      </w:pPr>
      <w:r w:rsidRPr="0063458C">
        <w:t>Марк П. Крицман. Головоломки финансов. Шесть блистательных решений приумножения капитала. М.: ГроссМедиа, 2005.</w:t>
      </w:r>
    </w:p>
    <w:p w:rsidR="00A354AB" w:rsidRPr="0063458C" w:rsidRDefault="00A354AB" w:rsidP="0063458C">
      <w:pPr>
        <w:numPr>
          <w:ilvl w:val="0"/>
          <w:numId w:val="307"/>
        </w:numPr>
        <w:spacing w:line="360" w:lineRule="auto"/>
        <w:jc w:val="both"/>
      </w:pPr>
      <w:r w:rsidRPr="0063458C">
        <w:t>Шарп У.Ф., Александер Г.Дж., Бейли Д.В. Инвестиции. М.: ИНФРА-М, 1998.</w:t>
      </w:r>
    </w:p>
    <w:p w:rsidR="00A354AB" w:rsidRPr="0063458C" w:rsidRDefault="00A354AB" w:rsidP="0063458C">
      <w:pPr>
        <w:numPr>
          <w:ilvl w:val="0"/>
          <w:numId w:val="307"/>
        </w:numPr>
        <w:spacing w:line="360" w:lineRule="auto"/>
        <w:jc w:val="both"/>
      </w:pPr>
      <w:r w:rsidRPr="0063458C">
        <w:t>Бронштейн Е.М. Пособие по финансовой математике Уфа: Изд.УГАТУ, 1999.</w:t>
      </w:r>
    </w:p>
    <w:p w:rsidR="00A354AB" w:rsidRPr="0063458C" w:rsidRDefault="00A354AB" w:rsidP="0063458C">
      <w:pPr>
        <w:numPr>
          <w:ilvl w:val="0"/>
          <w:numId w:val="307"/>
        </w:numPr>
        <w:spacing w:line="360" w:lineRule="auto"/>
        <w:jc w:val="both"/>
      </w:pPr>
      <w:r w:rsidRPr="0063458C">
        <w:t>Балабанов И.Т. Основы финансового менеджмента. Как управлять капиталом? Изд. 2-е. М.: Финансы и статистика, 1997.</w:t>
      </w:r>
    </w:p>
    <w:p w:rsidR="00A354AB" w:rsidRPr="0063458C" w:rsidRDefault="00A354AB" w:rsidP="0063458C">
      <w:pPr>
        <w:numPr>
          <w:ilvl w:val="0"/>
          <w:numId w:val="307"/>
        </w:numPr>
        <w:spacing w:line="360" w:lineRule="auto"/>
        <w:jc w:val="both"/>
      </w:pPr>
      <w:r w:rsidRPr="0063458C">
        <w:t xml:space="preserve">Галиц Л. Финансовая инженерия: инструменты и способы управления финансовым риском. М.: ТВП, 1998. </w:t>
      </w:r>
    </w:p>
    <w:p w:rsidR="00A354AB" w:rsidRPr="0063458C" w:rsidRDefault="00A354AB" w:rsidP="0063458C">
      <w:pPr>
        <w:numPr>
          <w:ilvl w:val="0"/>
          <w:numId w:val="307"/>
        </w:numPr>
        <w:spacing w:line="360" w:lineRule="auto"/>
        <w:jc w:val="both"/>
      </w:pPr>
      <w:r w:rsidRPr="0063458C">
        <w:t>Рудык Н.Б. Структура капитала корпораций. Теория и практика. М.: «Дело», 2004.</w:t>
      </w:r>
    </w:p>
    <w:p w:rsidR="00A354AB" w:rsidRPr="0063458C" w:rsidRDefault="00A354AB" w:rsidP="0063458C">
      <w:pPr>
        <w:numPr>
          <w:ilvl w:val="0"/>
          <w:numId w:val="307"/>
        </w:numPr>
        <w:spacing w:line="360" w:lineRule="auto"/>
        <w:jc w:val="both"/>
      </w:pPr>
      <w:r w:rsidRPr="0063458C">
        <w:t>Мориц Адельмейер. Опционы колл и пут. М.: Финансы и статистика, 2004.</w:t>
      </w:r>
    </w:p>
    <w:p w:rsidR="00A354AB" w:rsidRPr="0063458C" w:rsidRDefault="00A354AB" w:rsidP="0063458C">
      <w:pPr>
        <w:numPr>
          <w:ilvl w:val="0"/>
          <w:numId w:val="307"/>
        </w:numPr>
        <w:spacing w:line="360" w:lineRule="auto"/>
        <w:jc w:val="both"/>
      </w:pPr>
      <w:r w:rsidRPr="0063458C">
        <w:t>Буренин А.Н. Рынок ценных бумаг и производных финансовых инструментов. М.: Научно-техническое общество им. С.И. Вавилова, 2002.</w:t>
      </w:r>
    </w:p>
    <w:p w:rsidR="00A354AB" w:rsidRPr="0063458C" w:rsidRDefault="00A354AB" w:rsidP="0063458C">
      <w:pPr>
        <w:numPr>
          <w:ilvl w:val="0"/>
          <w:numId w:val="307"/>
        </w:numPr>
        <w:spacing w:line="360" w:lineRule="auto"/>
        <w:jc w:val="both"/>
      </w:pPr>
      <w:r w:rsidRPr="0063458C">
        <w:t>Белолипецкий В.Г. Финансовый менеджмент. М.: КНОРУС, 2006.</w:t>
      </w:r>
    </w:p>
    <w:p w:rsidR="00A354AB" w:rsidRPr="0063458C" w:rsidRDefault="00A354AB" w:rsidP="0063458C">
      <w:pPr>
        <w:numPr>
          <w:ilvl w:val="0"/>
          <w:numId w:val="307"/>
        </w:numPr>
        <w:spacing w:line="360" w:lineRule="auto"/>
        <w:rPr>
          <w:color w:val="231F20"/>
        </w:rPr>
      </w:pPr>
      <w:r w:rsidRPr="0063458C">
        <w:rPr>
          <w:color w:val="231F20"/>
        </w:rPr>
        <w:t>Масютин С. Корпоративное управление в России: первые шаги // Консультант. — 2005. — №5. — С. 79–81.</w:t>
      </w:r>
    </w:p>
    <w:p w:rsidR="00A354AB" w:rsidRPr="0063458C" w:rsidRDefault="00A354AB" w:rsidP="0063458C">
      <w:pPr>
        <w:numPr>
          <w:ilvl w:val="0"/>
          <w:numId w:val="307"/>
        </w:numPr>
        <w:spacing w:line="360" w:lineRule="auto"/>
        <w:rPr>
          <w:color w:val="231F20"/>
        </w:rPr>
      </w:pPr>
      <w:r w:rsidRPr="0063458C">
        <w:rPr>
          <w:color w:val="231F20"/>
        </w:rPr>
        <w:t>Ростова Н. Оценка корпоративного управления: российский подход // Консультант. — 2005. — №7. — С. 86.</w:t>
      </w:r>
    </w:p>
    <w:p w:rsidR="00A354AB" w:rsidRPr="0063458C" w:rsidRDefault="00A354AB" w:rsidP="0063458C">
      <w:pPr>
        <w:numPr>
          <w:ilvl w:val="0"/>
          <w:numId w:val="307"/>
        </w:numPr>
        <w:spacing w:line="360" w:lineRule="auto"/>
        <w:rPr>
          <w:color w:val="231F20"/>
        </w:rPr>
      </w:pPr>
      <w:r w:rsidRPr="0063458C">
        <w:rPr>
          <w:color w:val="231F20"/>
        </w:rPr>
        <w:t>Лукашов А. Защита от враждебного поглощения при IPO // Консультант. 2005. №3–5.</w:t>
      </w:r>
    </w:p>
    <w:p w:rsidR="00A354AB" w:rsidRPr="0063458C" w:rsidRDefault="00A354AB" w:rsidP="0063458C">
      <w:pPr>
        <w:numPr>
          <w:ilvl w:val="0"/>
          <w:numId w:val="307"/>
        </w:numPr>
        <w:spacing w:line="360" w:lineRule="auto"/>
        <w:rPr>
          <w:color w:val="000000"/>
        </w:rPr>
      </w:pPr>
      <w:r w:rsidRPr="0063458C">
        <w:rPr>
          <w:color w:val="000000"/>
        </w:rPr>
        <w:t>Ростова Н. Прозрачное управление // Консультант. — 2005. — №1. — С. 26–28.</w:t>
      </w:r>
    </w:p>
    <w:p w:rsidR="00A354AB" w:rsidRPr="0063458C" w:rsidRDefault="00A354AB" w:rsidP="0063458C">
      <w:pPr>
        <w:numPr>
          <w:ilvl w:val="0"/>
          <w:numId w:val="307"/>
        </w:numPr>
        <w:spacing w:line="360" w:lineRule="auto"/>
        <w:rPr>
          <w:color w:val="000000"/>
        </w:rPr>
      </w:pPr>
      <w:r w:rsidRPr="0063458C">
        <w:rPr>
          <w:color w:val="000000"/>
        </w:rPr>
        <w:t>Родионов И., Стасюк П. Влияние изменений в качестве корпоративного управления на стоимость российских компаний // I Всероссийская конференция «Управление корпоративными финансами: практические решения для современного бизнеса»: Сборник докладов. — 2004. — С. 6–9.</w:t>
      </w:r>
    </w:p>
    <w:p w:rsidR="00A354AB" w:rsidRPr="0063458C" w:rsidRDefault="00A354AB" w:rsidP="0063458C">
      <w:pPr>
        <w:numPr>
          <w:ilvl w:val="0"/>
          <w:numId w:val="307"/>
        </w:numPr>
        <w:spacing w:line="360" w:lineRule="auto"/>
        <w:rPr>
          <w:color w:val="231F20"/>
          <w:lang w:val="en-US"/>
        </w:rPr>
      </w:pPr>
      <w:r w:rsidRPr="0063458C">
        <w:rPr>
          <w:color w:val="231F20"/>
          <w:lang w:val="en-US"/>
        </w:rPr>
        <w:t>Wojcik D. (2001). Change in German Model of Corporate Governance. Evidence from Block_holdings 1997–2001. Working paper, School of Geography and the Environment, University of Oxford.</w:t>
      </w:r>
    </w:p>
    <w:p w:rsidR="00A354AB" w:rsidRPr="0063458C" w:rsidRDefault="00A354AB" w:rsidP="0063458C">
      <w:pPr>
        <w:numPr>
          <w:ilvl w:val="0"/>
          <w:numId w:val="307"/>
        </w:numPr>
        <w:spacing w:line="360" w:lineRule="auto"/>
        <w:rPr>
          <w:color w:val="231F20"/>
          <w:lang w:val="en-US"/>
        </w:rPr>
      </w:pPr>
      <w:r w:rsidRPr="0063458C">
        <w:rPr>
          <w:color w:val="231F20"/>
          <w:lang w:val="en-US"/>
        </w:rPr>
        <w:t>Fohlin C. (2005). The History of Corporate Ownership and Control in Germany. The history of Corporate Governance: the Rise and Sometimes Fall of the World's Great Mercantile Families. NBER and University of Chicago press.</w:t>
      </w:r>
    </w:p>
    <w:p w:rsidR="00A354AB" w:rsidRPr="0063458C" w:rsidRDefault="00A354AB" w:rsidP="0063458C">
      <w:pPr>
        <w:numPr>
          <w:ilvl w:val="0"/>
          <w:numId w:val="307"/>
        </w:numPr>
        <w:spacing w:line="360" w:lineRule="auto"/>
        <w:rPr>
          <w:color w:val="231F20"/>
          <w:lang w:val="en-US"/>
        </w:rPr>
      </w:pPr>
      <w:r w:rsidRPr="0063458C">
        <w:rPr>
          <w:color w:val="231F20"/>
          <w:lang w:val="en-US"/>
        </w:rPr>
        <w:t xml:space="preserve">Jenkinson T., Ljungqvist </w:t>
      </w:r>
      <w:r w:rsidRPr="0063458C">
        <w:rPr>
          <w:color w:val="231F20"/>
        </w:rPr>
        <w:t>А</w:t>
      </w:r>
      <w:r w:rsidRPr="0063458C">
        <w:rPr>
          <w:color w:val="231F20"/>
          <w:lang w:val="en-US"/>
        </w:rPr>
        <w:t>. (2001). The Role of Hostile Stakes in German Corporate Governance. Journal of Corporate Finance, Vol. 7, pp. 397–446.</w:t>
      </w:r>
    </w:p>
    <w:p w:rsidR="00A354AB" w:rsidRPr="0063458C" w:rsidRDefault="00A354AB" w:rsidP="0063458C">
      <w:pPr>
        <w:numPr>
          <w:ilvl w:val="0"/>
          <w:numId w:val="307"/>
        </w:numPr>
        <w:spacing w:line="360" w:lineRule="auto"/>
        <w:rPr>
          <w:color w:val="231F20"/>
          <w:lang w:val="en-US"/>
        </w:rPr>
      </w:pPr>
      <w:r w:rsidRPr="0063458C">
        <w:rPr>
          <w:color w:val="231F20"/>
          <w:lang w:val="en-US"/>
        </w:rPr>
        <w:t>Guriev S., Lazareva O., Rachinsky A., Tsuklo S. (2003). Corporate Governance in Russian Industry. Stockolm Institute for Economies in Transition.</w:t>
      </w:r>
    </w:p>
    <w:p w:rsidR="00A354AB" w:rsidRPr="0063458C" w:rsidRDefault="00A354AB" w:rsidP="0063458C">
      <w:pPr>
        <w:numPr>
          <w:ilvl w:val="0"/>
          <w:numId w:val="307"/>
        </w:numPr>
        <w:spacing w:line="360" w:lineRule="auto"/>
        <w:rPr>
          <w:color w:val="231F20"/>
          <w:lang w:val="en-US"/>
        </w:rPr>
      </w:pPr>
      <w:r w:rsidRPr="0063458C">
        <w:rPr>
          <w:color w:val="231F20"/>
          <w:lang w:val="en-US"/>
        </w:rPr>
        <w:t>Black B., Kraakman R., Tarassova A. (2000). Russian Privatization and Corporate Governance: What Went Wrong? Stanford Law Review, 52 1731–1808.</w:t>
      </w:r>
    </w:p>
    <w:p w:rsidR="00A354AB" w:rsidRPr="0063458C" w:rsidRDefault="00A354AB" w:rsidP="0063458C">
      <w:pPr>
        <w:numPr>
          <w:ilvl w:val="0"/>
          <w:numId w:val="307"/>
        </w:numPr>
        <w:spacing w:line="360" w:lineRule="auto"/>
        <w:rPr>
          <w:color w:val="231F20"/>
        </w:rPr>
      </w:pPr>
      <w:r w:rsidRPr="0063458C">
        <w:rPr>
          <w:color w:val="231F20"/>
          <w:lang w:val="en-US"/>
        </w:rPr>
        <w:t xml:space="preserve">Fox M., Heller M. (1999). Lessons from Fiascos in Russian Corporate Governance. </w:t>
      </w:r>
      <w:r w:rsidRPr="0063458C">
        <w:rPr>
          <w:color w:val="231F20"/>
        </w:rPr>
        <w:t>Working paper №282. The University of Michigan Law School.</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81"/>
        </w:numPr>
        <w:spacing w:line="360" w:lineRule="auto"/>
        <w:jc w:val="both"/>
      </w:pPr>
      <w:r w:rsidRPr="0063458C">
        <w:t xml:space="preserve">Что такое альтернативная стоимость? </w:t>
      </w:r>
    </w:p>
    <w:p w:rsidR="00A354AB" w:rsidRPr="0063458C" w:rsidRDefault="00A354AB" w:rsidP="0063458C">
      <w:pPr>
        <w:numPr>
          <w:ilvl w:val="0"/>
          <w:numId w:val="281"/>
        </w:numPr>
        <w:spacing w:line="360" w:lineRule="auto"/>
        <w:jc w:val="both"/>
      </w:pPr>
      <w:r w:rsidRPr="0063458C">
        <w:t>Что такое вмененные издержки?</w:t>
      </w:r>
    </w:p>
    <w:p w:rsidR="00A354AB" w:rsidRPr="0063458C" w:rsidRDefault="00A354AB" w:rsidP="0063458C">
      <w:pPr>
        <w:numPr>
          <w:ilvl w:val="0"/>
          <w:numId w:val="281"/>
        </w:numPr>
        <w:spacing w:line="360" w:lineRule="auto"/>
        <w:jc w:val="both"/>
      </w:pPr>
      <w:r w:rsidRPr="0063458C">
        <w:t xml:space="preserve">Что такое скорректированная чистая приведенная стоимость? </w:t>
      </w:r>
    </w:p>
    <w:p w:rsidR="00A354AB" w:rsidRPr="0063458C" w:rsidRDefault="00A354AB" w:rsidP="0063458C">
      <w:pPr>
        <w:numPr>
          <w:ilvl w:val="0"/>
          <w:numId w:val="281"/>
        </w:numPr>
        <w:spacing w:line="360" w:lineRule="auto"/>
        <w:jc w:val="both"/>
      </w:pPr>
      <w:r w:rsidRPr="0063458C">
        <w:t>Что такое продленная стоимость?</w:t>
      </w:r>
    </w:p>
    <w:p w:rsidR="00A354AB" w:rsidRPr="0063458C" w:rsidRDefault="00A354AB" w:rsidP="0063458C">
      <w:pPr>
        <w:numPr>
          <w:ilvl w:val="0"/>
          <w:numId w:val="281"/>
        </w:numPr>
        <w:spacing w:line="360" w:lineRule="auto"/>
        <w:jc w:val="both"/>
      </w:pPr>
      <w:r w:rsidRPr="0063458C">
        <w:t xml:space="preserve">Что такое авансированный капитал? </w:t>
      </w:r>
    </w:p>
    <w:p w:rsidR="00A354AB" w:rsidRPr="0063458C" w:rsidRDefault="00A354AB" w:rsidP="0063458C">
      <w:pPr>
        <w:numPr>
          <w:ilvl w:val="0"/>
          <w:numId w:val="281"/>
        </w:numPr>
        <w:spacing w:line="360" w:lineRule="auto"/>
        <w:jc w:val="both"/>
      </w:pPr>
      <w:r w:rsidRPr="0063458C">
        <w:t xml:space="preserve">В состоит метод венчурного капитала? </w:t>
      </w:r>
    </w:p>
    <w:p w:rsidR="00A354AB" w:rsidRPr="0063458C" w:rsidRDefault="00A354AB" w:rsidP="0063458C">
      <w:pPr>
        <w:numPr>
          <w:ilvl w:val="0"/>
          <w:numId w:val="281"/>
        </w:numPr>
        <w:spacing w:line="360" w:lineRule="auto"/>
        <w:jc w:val="both"/>
      </w:pPr>
      <w:r w:rsidRPr="0063458C">
        <w:t xml:space="preserve">Что такое коэффициент ликвидности предприятия? </w:t>
      </w:r>
    </w:p>
    <w:p w:rsidR="00A354AB" w:rsidRPr="0063458C" w:rsidRDefault="00A354AB" w:rsidP="0063458C">
      <w:pPr>
        <w:numPr>
          <w:ilvl w:val="0"/>
          <w:numId w:val="281"/>
        </w:numPr>
        <w:spacing w:line="360" w:lineRule="auto"/>
      </w:pPr>
      <w:r w:rsidRPr="0063458C">
        <w:t>Что такое балансовая стоимости компании?</w:t>
      </w:r>
    </w:p>
    <w:p w:rsidR="00A354AB" w:rsidRPr="0063458C" w:rsidRDefault="00A354AB" w:rsidP="0063458C">
      <w:pPr>
        <w:numPr>
          <w:ilvl w:val="0"/>
          <w:numId w:val="281"/>
        </w:numPr>
        <w:spacing w:line="360" w:lineRule="auto"/>
      </w:pPr>
      <w:r w:rsidRPr="0063458C">
        <w:t>Что такое рыночная стоимости компании?</w:t>
      </w:r>
    </w:p>
    <w:p w:rsidR="00A354AB" w:rsidRPr="0063458C" w:rsidRDefault="00A354AB" w:rsidP="0063458C">
      <w:pPr>
        <w:numPr>
          <w:ilvl w:val="0"/>
          <w:numId w:val="281"/>
        </w:numPr>
        <w:spacing w:line="360" w:lineRule="auto"/>
      </w:pPr>
      <w:r w:rsidRPr="0063458C">
        <w:t>Чем отличаются стоимость бизнеса, компании и акционерного капитала?</w:t>
      </w:r>
    </w:p>
    <w:p w:rsidR="00A354AB" w:rsidRPr="0063458C" w:rsidRDefault="00A354AB" w:rsidP="0063458C">
      <w:pPr>
        <w:numPr>
          <w:ilvl w:val="0"/>
          <w:numId w:val="281"/>
        </w:numPr>
        <w:spacing w:line="360" w:lineRule="auto"/>
      </w:pPr>
      <w:r w:rsidRPr="0063458C">
        <w:t>Что такое q Тобина?</w:t>
      </w:r>
    </w:p>
    <w:p w:rsidR="00A354AB" w:rsidRPr="0063458C" w:rsidRDefault="00A354AB" w:rsidP="0063458C">
      <w:pPr>
        <w:numPr>
          <w:ilvl w:val="0"/>
          <w:numId w:val="281"/>
        </w:numPr>
        <w:spacing w:line="360" w:lineRule="auto"/>
        <w:jc w:val="both"/>
      </w:pPr>
      <w:r w:rsidRPr="0063458C">
        <w:t>Разница между балансовой стоимостью и рыночной включает в себя оценку усилий менеджмента, NPV и …, а входит ли сюда стоимость нематериальных активов (бренда)?</w:t>
      </w:r>
    </w:p>
    <w:p w:rsidR="00A354AB" w:rsidRPr="0063458C" w:rsidRDefault="00A354AB" w:rsidP="0063458C">
      <w:pPr>
        <w:numPr>
          <w:ilvl w:val="0"/>
          <w:numId w:val="281"/>
        </w:numPr>
        <w:spacing w:line="360" w:lineRule="auto"/>
        <w:jc w:val="both"/>
      </w:pPr>
      <w:r w:rsidRPr="0063458C">
        <w:t>Есть ли разница между терминами «горизонт прогнозирования» и «горизонт планирования»?</w:t>
      </w:r>
    </w:p>
    <w:p w:rsidR="00A354AB" w:rsidRPr="0063458C" w:rsidRDefault="00A354AB" w:rsidP="0063458C">
      <w:pPr>
        <w:numPr>
          <w:ilvl w:val="0"/>
          <w:numId w:val="281"/>
        </w:numPr>
        <w:spacing w:line="360" w:lineRule="auto"/>
        <w:jc w:val="both"/>
      </w:pPr>
      <w:r w:rsidRPr="0063458C">
        <w:t>Есть ли различия в применении EVA к ОАО, ЗАО, ООО?</w:t>
      </w:r>
    </w:p>
    <w:p w:rsidR="00A354AB" w:rsidRPr="0063458C" w:rsidRDefault="00A354AB" w:rsidP="0063458C">
      <w:pPr>
        <w:numPr>
          <w:ilvl w:val="0"/>
          <w:numId w:val="281"/>
        </w:numPr>
        <w:spacing w:line="360" w:lineRule="auto"/>
        <w:jc w:val="both"/>
      </w:pPr>
      <w:r w:rsidRPr="0063458C">
        <w:t>В чем причина отличие стоимости облигаций, подсчитанных методом опционов и традиционным методом?</w:t>
      </w:r>
    </w:p>
    <w:p w:rsidR="00A354AB" w:rsidRPr="0063458C" w:rsidRDefault="00A354AB" w:rsidP="0063458C">
      <w:pPr>
        <w:numPr>
          <w:ilvl w:val="0"/>
          <w:numId w:val="281"/>
        </w:numPr>
        <w:spacing w:line="360" w:lineRule="auto"/>
      </w:pPr>
      <w:r w:rsidRPr="0063458C">
        <w:t>Как определяется стоимость компании методом мультиплиатора?</w:t>
      </w:r>
    </w:p>
    <w:p w:rsidR="00A354AB" w:rsidRPr="0063458C" w:rsidRDefault="00A354AB" w:rsidP="0063458C">
      <w:pPr>
        <w:numPr>
          <w:ilvl w:val="0"/>
          <w:numId w:val="281"/>
        </w:numPr>
        <w:spacing w:line="360" w:lineRule="auto"/>
      </w:pPr>
      <w:r w:rsidRPr="0063458C">
        <w:t>Назовите модели оценки стоимости капитала. В чем их отличие? Что у них общее?</w:t>
      </w:r>
    </w:p>
    <w:p w:rsidR="00A354AB" w:rsidRPr="0063458C" w:rsidRDefault="00A354AB" w:rsidP="0063458C">
      <w:pPr>
        <w:spacing w:line="360" w:lineRule="auto"/>
      </w:pPr>
    </w:p>
    <w:p w:rsidR="00A354AB" w:rsidRPr="0063458C" w:rsidRDefault="00A354AB" w:rsidP="0063458C">
      <w:pPr>
        <w:spacing w:line="360" w:lineRule="auto"/>
      </w:pPr>
    </w:p>
    <w:p w:rsidR="00A354AB" w:rsidRPr="0063458C" w:rsidRDefault="00A354AB" w:rsidP="0063458C">
      <w:pPr>
        <w:shd w:val="clear" w:color="auto" w:fill="E6E6E6"/>
        <w:spacing w:line="360" w:lineRule="auto"/>
      </w:pPr>
      <w:r w:rsidRPr="0063458C">
        <w:br w:type="page"/>
      </w:r>
      <w:r w:rsidRPr="0063458C">
        <w:rPr>
          <w:b/>
        </w:rPr>
        <w:t>Блок 4. Механизм влияния терроризма на сектор государственных финансов.</w:t>
      </w:r>
    </w:p>
    <w:p w:rsidR="00A354AB" w:rsidRPr="0063458C" w:rsidRDefault="00A354AB" w:rsidP="008B2215">
      <w:pPr>
        <w:shd w:val="clear" w:color="auto" w:fill="E6E6E6"/>
        <w:spacing w:line="360" w:lineRule="auto"/>
        <w:jc w:val="center"/>
        <w:rPr>
          <w:b/>
        </w:rPr>
      </w:pPr>
      <w:r w:rsidRPr="0063458C">
        <w:rPr>
          <w:b/>
        </w:rPr>
        <w:t>Лекция 12. Основные модели поведения государственных финансов</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308"/>
        </w:numPr>
        <w:spacing w:line="360" w:lineRule="auto"/>
        <w:jc w:val="both"/>
      </w:pPr>
      <w:r w:rsidRPr="0063458C">
        <w:t>Оценка финансовой состоятельности органа власти.</w:t>
      </w:r>
    </w:p>
    <w:p w:rsidR="00A354AB" w:rsidRPr="0063458C" w:rsidRDefault="00A354AB" w:rsidP="0063458C">
      <w:pPr>
        <w:numPr>
          <w:ilvl w:val="0"/>
          <w:numId w:val="308"/>
        </w:numPr>
        <w:spacing w:line="360" w:lineRule="auto"/>
        <w:jc w:val="both"/>
      </w:pPr>
      <w:r w:rsidRPr="0063458C">
        <w:t>Оценка доходности субфедеральных облигаций.</w:t>
      </w:r>
    </w:p>
    <w:p w:rsidR="00A354AB" w:rsidRPr="0063458C" w:rsidRDefault="00A354AB" w:rsidP="0063458C">
      <w:pPr>
        <w:numPr>
          <w:ilvl w:val="0"/>
          <w:numId w:val="308"/>
        </w:numPr>
        <w:spacing w:line="360" w:lineRule="auto"/>
        <w:jc w:val="both"/>
      </w:pPr>
      <w:r w:rsidRPr="0063458C">
        <w:t>Влияние структуры госдолга органа власти на рыночную котировку субфедеральных облигаций.</w:t>
      </w:r>
    </w:p>
    <w:p w:rsidR="00A354AB" w:rsidRPr="0063458C" w:rsidRDefault="00A354AB" w:rsidP="0063458C">
      <w:pPr>
        <w:spacing w:line="360" w:lineRule="auto"/>
        <w:ind w:left="708"/>
        <w:jc w:val="both"/>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left="708"/>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pPr>
      <w:r w:rsidRPr="0063458C">
        <w:t>Зависимость сектора государственных финансов от финансовых рынков показана на примере расчета финансовой состоятельности органа власти, определении доходности региональных облигаций и объяснении взаимосвязи между рыночной котировкой региональных облигаций и структурой государственного долга органа власти.</w:t>
      </w:r>
    </w:p>
    <w:p w:rsidR="00A354AB" w:rsidRPr="0063458C" w:rsidRDefault="00A354AB" w:rsidP="0063458C">
      <w:pPr>
        <w:spacing w:line="360" w:lineRule="auto"/>
        <w:ind w:firstLine="567"/>
      </w:pPr>
    </w:p>
    <w:p w:rsidR="00A354AB" w:rsidRPr="0063458C" w:rsidRDefault="00A354AB" w:rsidP="0063458C">
      <w:pPr>
        <w:spacing w:line="360" w:lineRule="auto"/>
        <w:ind w:firstLine="709"/>
        <w:jc w:val="both"/>
        <w:rPr>
          <w:b/>
        </w:rPr>
      </w:pPr>
      <w:r w:rsidRPr="0063458C">
        <w:rPr>
          <w:b/>
        </w:rPr>
        <w:t>1. ОЦЕНКА ФИНАНСОВОЙ СОСТОЯТЕЛЬНОСТИ ОРГАНА ВЛАСТИ</w:t>
      </w:r>
    </w:p>
    <w:p w:rsidR="00A354AB" w:rsidRPr="0063458C" w:rsidRDefault="00A354AB" w:rsidP="0063458C">
      <w:pPr>
        <w:spacing w:line="360" w:lineRule="auto"/>
        <w:ind w:firstLine="709"/>
      </w:pPr>
      <w:r w:rsidRPr="0063458C">
        <w:t>В самом общем виде оценка кредитоспособности органа власти осуществляется по формуле:</w:t>
      </w:r>
    </w:p>
    <w:p w:rsidR="00A354AB" w:rsidRPr="0063458C" w:rsidRDefault="00A354AB" w:rsidP="0063458C">
      <w:pPr>
        <w:spacing w:before="120" w:after="120" w:line="360" w:lineRule="auto"/>
        <w:jc w:val="right"/>
      </w:pPr>
      <w:r w:rsidRPr="0063458C">
        <w:rPr>
          <w:position w:val="-24"/>
        </w:rPr>
        <w:object w:dxaOrig="1400" w:dyaOrig="620">
          <v:shape id="_x0000_i1099" type="#_x0000_t75" style="width:129pt;height:51pt" o:ole="">
            <v:imagedata r:id="rId367" o:title=""/>
          </v:shape>
          <o:OLEObject Type="Embed" ProgID="Equation.3" ShapeID="_x0000_i1099" DrawAspect="Content" ObjectID="_1425984569" r:id="rId368"/>
        </w:object>
      </w:r>
      <w:r w:rsidRPr="0063458C">
        <w:tab/>
      </w:r>
      <w:r w:rsidRPr="0063458C">
        <w:tab/>
      </w:r>
      <w:r w:rsidRPr="0063458C">
        <w:tab/>
      </w:r>
      <w:r w:rsidRPr="0063458C">
        <w:tab/>
        <w:t>[41]</w:t>
      </w:r>
      <w:r w:rsidRPr="0063458C">
        <w:tab/>
      </w:r>
    </w:p>
    <w:p w:rsidR="00A354AB" w:rsidRPr="0063458C" w:rsidRDefault="00A354AB" w:rsidP="0063458C">
      <w:pPr>
        <w:spacing w:line="360" w:lineRule="auto"/>
        <w:jc w:val="both"/>
      </w:pPr>
      <w:r w:rsidRPr="0063458C">
        <w:rPr>
          <w:b/>
        </w:rPr>
        <w:t>k</w:t>
      </w:r>
      <w:r w:rsidRPr="0063458C">
        <w:rPr>
          <w:b/>
          <w:vertAlign w:val="subscript"/>
        </w:rPr>
        <w:t>n</w:t>
      </w:r>
      <w:r w:rsidRPr="0063458C">
        <w:rPr>
          <w:b/>
        </w:rPr>
        <w:t xml:space="preserve"> –</w:t>
      </w:r>
      <w:r w:rsidRPr="0063458C">
        <w:t xml:space="preserve"> коэффициент кредитоспособности в году </w:t>
      </w:r>
      <w:r w:rsidRPr="0063458C">
        <w:rPr>
          <w:b/>
        </w:rPr>
        <w:t>n</w:t>
      </w:r>
      <w:r w:rsidRPr="0063458C">
        <w:t xml:space="preserve"> (показывает, во сколько раз необходимо сократить расходную часть бюджета, чтобы обеспечить гарантированное погашение госдолга в этом конкретном году);</w:t>
      </w:r>
    </w:p>
    <w:p w:rsidR="00A354AB" w:rsidRPr="0063458C" w:rsidRDefault="00A354AB" w:rsidP="0063458C">
      <w:pPr>
        <w:spacing w:line="360" w:lineRule="auto"/>
      </w:pPr>
      <w:r w:rsidRPr="0063458C">
        <w:rPr>
          <w:b/>
          <w:lang w:val="en-US"/>
        </w:rPr>
        <w:t>P</w:t>
      </w:r>
      <w:r w:rsidRPr="0063458C">
        <w:rPr>
          <w:b/>
        </w:rPr>
        <w:t>n</w:t>
      </w:r>
      <w:r w:rsidRPr="0063458C">
        <w:t xml:space="preserve"> – планируемые непроцентные расходы бюджета в году </w:t>
      </w:r>
      <w:r w:rsidRPr="0063458C">
        <w:rPr>
          <w:b/>
        </w:rPr>
        <w:t>n</w:t>
      </w:r>
      <w:r w:rsidRPr="0063458C">
        <w:t>;</w:t>
      </w:r>
    </w:p>
    <w:p w:rsidR="00A354AB" w:rsidRPr="0063458C" w:rsidRDefault="00A354AB" w:rsidP="0063458C">
      <w:pPr>
        <w:spacing w:line="360" w:lineRule="auto"/>
      </w:pPr>
      <w:r w:rsidRPr="0063458C">
        <w:rPr>
          <w:b/>
          <w:lang w:val="en-US"/>
        </w:rPr>
        <w:t>D</w:t>
      </w:r>
      <w:r w:rsidRPr="0063458C">
        <w:rPr>
          <w:b/>
        </w:rPr>
        <w:t>n</w:t>
      </w:r>
      <w:r w:rsidRPr="0063458C">
        <w:t xml:space="preserve"> – прогнозируемые доходы бюджета в году </w:t>
      </w:r>
      <w:r w:rsidRPr="0063458C">
        <w:rPr>
          <w:b/>
        </w:rPr>
        <w:t>n</w:t>
      </w:r>
      <w:r w:rsidRPr="0063458C">
        <w:t>;</w:t>
      </w:r>
    </w:p>
    <w:p w:rsidR="00A354AB" w:rsidRPr="0063458C" w:rsidRDefault="00A354AB" w:rsidP="0063458C">
      <w:pPr>
        <w:spacing w:line="360" w:lineRule="auto"/>
      </w:pPr>
      <w:r w:rsidRPr="0063458C">
        <w:rPr>
          <w:b/>
          <w:lang w:val="en-US"/>
        </w:rPr>
        <w:t>PGn</w:t>
      </w:r>
      <w:r w:rsidRPr="0063458C">
        <w:t xml:space="preserve"> – размер погашения расширенного госдолга в году </w:t>
      </w:r>
      <w:r w:rsidRPr="0063458C">
        <w:rPr>
          <w:b/>
        </w:rPr>
        <w:t>n</w:t>
      </w:r>
      <w:r w:rsidRPr="0063458C">
        <w:t>.</w:t>
      </w:r>
    </w:p>
    <w:p w:rsidR="00A354AB" w:rsidRPr="0063458C" w:rsidRDefault="00A354AB" w:rsidP="0063458C">
      <w:pPr>
        <w:spacing w:line="360" w:lineRule="auto"/>
      </w:pPr>
    </w:p>
    <w:p w:rsidR="00A354AB" w:rsidRPr="0063458C" w:rsidRDefault="00A354AB" w:rsidP="0063458C">
      <w:pPr>
        <w:spacing w:line="360" w:lineRule="auto"/>
        <w:ind w:firstLine="709"/>
        <w:jc w:val="both"/>
      </w:pPr>
      <w:r w:rsidRPr="0063458C">
        <w:t>Чтобы лучше раскрыть смысл коэффициента рассмотрим примеры. Если коэффициент кредитоспособности, например следующего года равен 2, то это означает, что для того, чтобы орган власти мог гарантированно погасить ту часть госдолга, которая причитается к погашению в следующем году, ему следует сократить расходы бюджета следующего года в два раза.</w:t>
      </w:r>
    </w:p>
    <w:p w:rsidR="00A354AB" w:rsidRPr="0063458C" w:rsidRDefault="00A354AB" w:rsidP="0063458C">
      <w:pPr>
        <w:spacing w:line="360" w:lineRule="auto"/>
        <w:ind w:firstLine="709"/>
        <w:jc w:val="both"/>
      </w:pPr>
      <w:r w:rsidRPr="0063458C">
        <w:t>Если коэффициент кредитоспособности равен единице, то это означает, что для того, чтобы орган власти мог гарантированно и своевременно гасить госдолг, ему не потребуется сокращать расходы бюджета.</w:t>
      </w:r>
    </w:p>
    <w:p w:rsidR="00A354AB" w:rsidRPr="0063458C" w:rsidRDefault="00A354AB" w:rsidP="0063458C">
      <w:pPr>
        <w:spacing w:line="360" w:lineRule="auto"/>
        <w:ind w:firstLine="709"/>
        <w:jc w:val="both"/>
      </w:pPr>
      <w:r w:rsidRPr="0063458C">
        <w:t>Правила применения коэффициента кредитоспособности (</w:t>
      </w:r>
      <w:r w:rsidRPr="0063458C">
        <w:rPr>
          <w:b/>
        </w:rPr>
        <w:t>k</w:t>
      </w:r>
      <w:r w:rsidRPr="0063458C">
        <w:t xml:space="preserve">): </w:t>
      </w:r>
    </w:p>
    <w:p w:rsidR="00A354AB" w:rsidRPr="0063458C" w:rsidRDefault="00A354AB" w:rsidP="0063458C">
      <w:pPr>
        <w:numPr>
          <w:ilvl w:val="0"/>
          <w:numId w:val="283"/>
        </w:numPr>
        <w:spacing w:line="360" w:lineRule="auto"/>
        <w:jc w:val="both"/>
      </w:pPr>
      <w:r w:rsidRPr="0063458C">
        <w:rPr>
          <w:b/>
        </w:rPr>
        <w:t>при значении k до 1,20</w:t>
      </w:r>
      <w:r w:rsidRPr="0063458C">
        <w:t xml:space="preserve"> – администрация органа власти кредитоспособна (то есть она может мобилизовать к назначенному сроку необходимую для погашения госдолга сумму) и в состоянии привлекать новые займы как на рефинансирование госдолга, так и на его увеличение без опасения за свою финансовую устойчивость;</w:t>
      </w:r>
    </w:p>
    <w:p w:rsidR="00A354AB" w:rsidRPr="0063458C" w:rsidRDefault="00A354AB" w:rsidP="0063458C">
      <w:pPr>
        <w:numPr>
          <w:ilvl w:val="0"/>
          <w:numId w:val="283"/>
        </w:numPr>
        <w:spacing w:line="360" w:lineRule="auto"/>
        <w:jc w:val="both"/>
      </w:pPr>
      <w:r w:rsidRPr="0063458C">
        <w:rPr>
          <w:b/>
        </w:rPr>
        <w:t>при k больше 1,20 и меньше 1,35</w:t>
      </w:r>
      <w:r w:rsidRPr="0063458C">
        <w:t xml:space="preserve"> – кредитоспособна, но вправе привлекать заемные средства только на рефинансирование госдолга;</w:t>
      </w:r>
    </w:p>
    <w:p w:rsidR="00A354AB" w:rsidRPr="0063458C" w:rsidRDefault="00A354AB" w:rsidP="0063458C">
      <w:pPr>
        <w:numPr>
          <w:ilvl w:val="0"/>
          <w:numId w:val="283"/>
        </w:numPr>
        <w:spacing w:line="360" w:lineRule="auto"/>
        <w:jc w:val="both"/>
      </w:pPr>
      <w:r w:rsidRPr="0063458C">
        <w:rPr>
          <w:b/>
        </w:rPr>
        <w:t>при k больше 1,35</w:t>
      </w:r>
      <w:r w:rsidRPr="0063458C">
        <w:t xml:space="preserve"> – не кредитоспособна.</w:t>
      </w:r>
    </w:p>
    <w:p w:rsidR="00A354AB" w:rsidRPr="0063458C" w:rsidRDefault="00A354AB" w:rsidP="0063458C">
      <w:pPr>
        <w:spacing w:line="360" w:lineRule="auto"/>
        <w:ind w:left="708"/>
        <w:jc w:val="both"/>
      </w:pPr>
      <w:r w:rsidRPr="0063458C">
        <w:t xml:space="preserve">С учетом двух разновидностей коэффициента (общей кредитоспособности и кредитоспособности на конкретный год) существует две трактовки данного вывода. Если речь идет о коэффициенте общей кредитоспособности, то это значит, что бюджетная система региона в кризисе и ей необходима срочная и серьезная финансовая оптимизация. Если речь идет о коэффициенте кредитоспособности на конкретный год, то, это значит, что не стоит одалживать данной администрации средства со сроком возврата, приходящимся на этот год. </w:t>
      </w:r>
    </w:p>
    <w:p w:rsidR="00A354AB" w:rsidRPr="0063458C" w:rsidRDefault="00A354AB" w:rsidP="0063458C">
      <w:pPr>
        <w:spacing w:line="360" w:lineRule="auto"/>
        <w:ind w:firstLine="709"/>
        <w:jc w:val="both"/>
      </w:pPr>
      <w:r w:rsidRPr="0063458C">
        <w:t>Для получения более точной и адекватной оценки финансового положения (кредитоспособности) эмитента-органа власти следует применять госдолг не в трактовке Бюджетного кодекса, а в его расширенном виде – «Расширенный государственный долг».</w:t>
      </w:r>
    </w:p>
    <w:p w:rsidR="00A354AB" w:rsidRPr="0063458C" w:rsidRDefault="00A354AB" w:rsidP="0063458C">
      <w:pPr>
        <w:spacing w:line="360" w:lineRule="auto"/>
        <w:ind w:firstLine="709"/>
        <w:jc w:val="both"/>
      </w:pPr>
      <w:r w:rsidRPr="0063458C">
        <w:t>Расширенный государственный (муниципальный) долг – общая сумма задолженности органа власти на конкретную дату по следующим элементам:</w:t>
      </w:r>
    </w:p>
    <w:p w:rsidR="00A354AB" w:rsidRPr="0063458C" w:rsidRDefault="00A354AB" w:rsidP="0063458C">
      <w:pPr>
        <w:numPr>
          <w:ilvl w:val="0"/>
          <w:numId w:val="282"/>
        </w:numPr>
        <w:spacing w:line="360" w:lineRule="auto"/>
        <w:ind w:left="714" w:hanging="357"/>
        <w:jc w:val="both"/>
      </w:pPr>
      <w:r w:rsidRPr="0063458C">
        <w:t>бюджетные кредиты;</w:t>
      </w:r>
    </w:p>
    <w:p w:rsidR="00A354AB" w:rsidRPr="0063458C" w:rsidRDefault="00A354AB" w:rsidP="0063458C">
      <w:pPr>
        <w:numPr>
          <w:ilvl w:val="0"/>
          <w:numId w:val="282"/>
        </w:numPr>
        <w:spacing w:line="360" w:lineRule="auto"/>
        <w:ind w:left="714" w:hanging="357"/>
        <w:jc w:val="both"/>
      </w:pPr>
      <w:r w:rsidRPr="0063458C">
        <w:t>коммерческие кредиты;</w:t>
      </w:r>
    </w:p>
    <w:p w:rsidR="00A354AB" w:rsidRPr="0063458C" w:rsidRDefault="00A354AB" w:rsidP="0063458C">
      <w:pPr>
        <w:numPr>
          <w:ilvl w:val="0"/>
          <w:numId w:val="282"/>
        </w:numPr>
        <w:spacing w:line="360" w:lineRule="auto"/>
        <w:ind w:left="714" w:hanging="357"/>
        <w:jc w:val="both"/>
      </w:pPr>
      <w:r w:rsidRPr="0063458C">
        <w:t>эмиссия ценных бумаг;</w:t>
      </w:r>
    </w:p>
    <w:p w:rsidR="00A354AB" w:rsidRPr="0063458C" w:rsidRDefault="00A354AB" w:rsidP="0063458C">
      <w:pPr>
        <w:numPr>
          <w:ilvl w:val="0"/>
          <w:numId w:val="282"/>
        </w:numPr>
        <w:spacing w:line="360" w:lineRule="auto"/>
        <w:ind w:left="714" w:hanging="357"/>
        <w:jc w:val="both"/>
      </w:pPr>
      <w:r w:rsidRPr="0063458C">
        <w:t>государственные гарантии;</w:t>
      </w:r>
    </w:p>
    <w:p w:rsidR="00A354AB" w:rsidRPr="0063458C" w:rsidRDefault="00A354AB" w:rsidP="0063458C">
      <w:pPr>
        <w:numPr>
          <w:ilvl w:val="0"/>
          <w:numId w:val="282"/>
        </w:numPr>
        <w:spacing w:line="360" w:lineRule="auto"/>
        <w:ind w:left="714" w:hanging="357"/>
        <w:jc w:val="both"/>
      </w:pPr>
      <w:r w:rsidRPr="0063458C">
        <w:t>кредиторская задолженность органа власти, превышающая три месяца;</w:t>
      </w:r>
    </w:p>
    <w:p w:rsidR="00A354AB" w:rsidRPr="0063458C" w:rsidRDefault="00A354AB" w:rsidP="0063458C">
      <w:pPr>
        <w:numPr>
          <w:ilvl w:val="0"/>
          <w:numId w:val="282"/>
        </w:numPr>
        <w:spacing w:line="360" w:lineRule="auto"/>
        <w:ind w:left="714" w:hanging="357"/>
        <w:jc w:val="both"/>
      </w:pPr>
      <w:r w:rsidRPr="0063458C">
        <w:t>выплаты, предстоящие в будущем, по процентам за платные заимствования;</w:t>
      </w:r>
    </w:p>
    <w:p w:rsidR="00A354AB" w:rsidRPr="0063458C" w:rsidRDefault="00A354AB" w:rsidP="0063458C">
      <w:pPr>
        <w:numPr>
          <w:ilvl w:val="0"/>
          <w:numId w:val="282"/>
        </w:numPr>
        <w:spacing w:line="360" w:lineRule="auto"/>
        <w:ind w:left="714" w:hanging="357"/>
        <w:jc w:val="both"/>
      </w:pPr>
      <w:r w:rsidRPr="0063458C">
        <w:t>штрафы, пени, и другие аналогичные обязательства, наложенные на орган власти;</w:t>
      </w:r>
    </w:p>
    <w:p w:rsidR="00A354AB" w:rsidRPr="0063458C" w:rsidRDefault="00A354AB" w:rsidP="0063458C">
      <w:pPr>
        <w:numPr>
          <w:ilvl w:val="0"/>
          <w:numId w:val="282"/>
        </w:numPr>
        <w:spacing w:line="360" w:lineRule="auto"/>
        <w:ind w:left="714" w:hanging="357"/>
        <w:jc w:val="both"/>
      </w:pPr>
      <w:r w:rsidRPr="0063458C">
        <w:t>обязательства, возникшие в связи с судебными решениями;</w:t>
      </w:r>
    </w:p>
    <w:p w:rsidR="00A354AB" w:rsidRPr="0063458C" w:rsidRDefault="00A354AB" w:rsidP="0063458C">
      <w:pPr>
        <w:numPr>
          <w:ilvl w:val="0"/>
          <w:numId w:val="282"/>
        </w:numPr>
        <w:spacing w:line="360" w:lineRule="auto"/>
        <w:ind w:left="714" w:hanging="357"/>
        <w:jc w:val="both"/>
      </w:pPr>
      <w:r w:rsidRPr="0063458C">
        <w:t>обязательства, возникшие в связи с заключением договоров финансового лизинга;</w:t>
      </w:r>
    </w:p>
    <w:p w:rsidR="00A354AB" w:rsidRPr="0063458C" w:rsidRDefault="00A354AB" w:rsidP="0063458C">
      <w:pPr>
        <w:numPr>
          <w:ilvl w:val="0"/>
          <w:numId w:val="282"/>
        </w:numPr>
        <w:spacing w:line="360" w:lineRule="auto"/>
        <w:ind w:left="714" w:hanging="357"/>
        <w:jc w:val="both"/>
      </w:pPr>
      <w:r w:rsidRPr="0063458C">
        <w:t>долгосрочная кредиторская задолженность государственных унитарных предприятий (используется при оценке финансового положения эмитента в долгосрочной перспективе);</w:t>
      </w:r>
    </w:p>
    <w:p w:rsidR="00A354AB" w:rsidRPr="0063458C" w:rsidRDefault="00A354AB" w:rsidP="0063458C">
      <w:pPr>
        <w:numPr>
          <w:ilvl w:val="0"/>
          <w:numId w:val="282"/>
        </w:numPr>
        <w:spacing w:line="360" w:lineRule="auto"/>
        <w:ind w:left="714" w:hanging="357"/>
        <w:jc w:val="both"/>
      </w:pPr>
      <w:r w:rsidRPr="0063458C">
        <w:t>прочие возможные финансовые обязательства органа власти.</w:t>
      </w:r>
    </w:p>
    <w:p w:rsidR="00A354AB" w:rsidRPr="0063458C" w:rsidRDefault="00A354AB" w:rsidP="0063458C">
      <w:pPr>
        <w:spacing w:line="360" w:lineRule="auto"/>
        <w:ind w:firstLine="709"/>
        <w:jc w:val="both"/>
      </w:pPr>
      <w:r w:rsidRPr="0063458C">
        <w:t>В отличие от действующего бюджетного законодательства, понимающего под госдолгом лишь первые четыре позиции, предлагаемый расширенный подход к термину «государственный долг» позволяет максимально полно учесть все без исключения финансовые операции органа власти, характеризующиеся платностью и/или возвратностью.</w:t>
      </w:r>
    </w:p>
    <w:p w:rsidR="00A354AB" w:rsidRPr="0063458C" w:rsidRDefault="00A354AB" w:rsidP="0063458C">
      <w:pPr>
        <w:spacing w:line="360" w:lineRule="auto"/>
        <w:ind w:firstLine="709"/>
        <w:jc w:val="both"/>
      </w:pPr>
      <w:r w:rsidRPr="0063458C">
        <w:t>Исходным материалом для проведения расчетов традиционно выступают прошлые значения фактически осуществленных расходов (полученных доходов) бюджета. Но не все статьи расходов (доходов) бюджета строго однотипны, например, есть более социально значимые, а есть менее. Поэтому вне зависимости от используемого прогнозного инструментария, до проведения расчетов по прогнозированию представляется целесообразным очистить значение фактических расходов (доходов) бюджета от:</w:t>
      </w:r>
    </w:p>
    <w:p w:rsidR="00A354AB" w:rsidRPr="0063458C" w:rsidRDefault="00A354AB" w:rsidP="0063458C">
      <w:pPr>
        <w:numPr>
          <w:ilvl w:val="0"/>
          <w:numId w:val="284"/>
        </w:numPr>
        <w:spacing w:line="360" w:lineRule="auto"/>
        <w:jc w:val="both"/>
      </w:pPr>
      <w:r w:rsidRPr="0063458C">
        <w:t>сумм выдачи/погашения бюджетных кредитов;</w:t>
      </w:r>
    </w:p>
    <w:p w:rsidR="00A354AB" w:rsidRPr="0063458C" w:rsidRDefault="00A354AB" w:rsidP="0063458C">
      <w:pPr>
        <w:numPr>
          <w:ilvl w:val="0"/>
          <w:numId w:val="284"/>
        </w:numPr>
        <w:spacing w:line="360" w:lineRule="auto"/>
        <w:jc w:val="both"/>
      </w:pPr>
      <w:r w:rsidRPr="0063458C">
        <w:t>суммы фонда оплаты труда работников бюджетной сферы;</w:t>
      </w:r>
    </w:p>
    <w:p w:rsidR="00A354AB" w:rsidRPr="0063458C" w:rsidRDefault="00A354AB" w:rsidP="0063458C">
      <w:pPr>
        <w:numPr>
          <w:ilvl w:val="0"/>
          <w:numId w:val="284"/>
        </w:numPr>
        <w:spacing w:line="360" w:lineRule="auto"/>
        <w:jc w:val="both"/>
      </w:pPr>
      <w:r w:rsidRPr="0063458C">
        <w:t>сумм дотаций на выравнивание бюджетной обеспеченности.</w:t>
      </w:r>
    </w:p>
    <w:p w:rsidR="00A354AB" w:rsidRPr="0063458C" w:rsidRDefault="00A354AB" w:rsidP="0063458C">
      <w:pPr>
        <w:spacing w:line="360" w:lineRule="auto"/>
        <w:ind w:firstLine="709"/>
        <w:jc w:val="both"/>
      </w:pPr>
      <w:r w:rsidRPr="0063458C">
        <w:t>Это связано с тем, что две последние позиции, в принципе, можно считать более значимыми (по основаниям социальной безопасности в регионе), нежели расходы по обслуживанию и погашению госдолга.</w:t>
      </w:r>
    </w:p>
    <w:p w:rsidR="00A354AB" w:rsidRPr="0063458C" w:rsidRDefault="00A354AB" w:rsidP="0063458C">
      <w:pPr>
        <w:spacing w:line="360" w:lineRule="auto"/>
        <w:ind w:firstLine="709"/>
        <w:jc w:val="both"/>
      </w:pPr>
      <w:r w:rsidRPr="0063458C">
        <w:t xml:space="preserve">Что касается первой позиции, то это просто корректировка расходов бюджета, поскольку, как представляется, операции с заемными средствами (а именно – выдача и возврат бюджетных кредитов) должны отражаться в составе источников финансирования дефицита бюджета. </w:t>
      </w:r>
    </w:p>
    <w:p w:rsidR="00A354AB" w:rsidRPr="0063458C" w:rsidRDefault="00A354AB" w:rsidP="0063458C">
      <w:pPr>
        <w:spacing w:line="360" w:lineRule="auto"/>
        <w:ind w:firstLine="709"/>
        <w:jc w:val="both"/>
      </w:pPr>
      <w:r w:rsidRPr="0063458C">
        <w:t>Данная корректировка существенно сократит доходную и расходную части бюджета, однако в остатке будут именно те средства, за счет которых орган власти сможет относительно безболезненно финансировать погашение госдолга. Иначе говоря, этим вычетом констатируется, что зарплата бюджетников и трансферты нижестоящим бюджетам являются более приоритетными, нежели погашение госдолга. Однако следует признать, что не всегда данная констатация являлась безусловной для ряда администраций российских регионов.</w:t>
      </w:r>
    </w:p>
    <w:p w:rsidR="00A354AB" w:rsidRPr="0063458C" w:rsidRDefault="00A354AB" w:rsidP="0063458C">
      <w:pPr>
        <w:spacing w:line="360" w:lineRule="auto"/>
        <w:ind w:firstLine="709"/>
        <w:jc w:val="both"/>
      </w:pPr>
      <w:r w:rsidRPr="0063458C">
        <w:t>Формула 41 может быть дополнена. Воспользовавшись предположением «Параметры бюджета могут быть описаны логнормальным распределением» можно включить в расчет коэффициента кредитоспособности элементы вероятности. Теперь Формула 2 выглядит так:</w:t>
      </w:r>
    </w:p>
    <w:p w:rsidR="00A354AB" w:rsidRPr="0063458C" w:rsidRDefault="00A354AB" w:rsidP="0063458C">
      <w:pPr>
        <w:spacing w:before="120" w:after="120" w:line="360" w:lineRule="auto"/>
        <w:jc w:val="right"/>
      </w:pPr>
      <w:r w:rsidRPr="0063458C">
        <w:rPr>
          <w:position w:val="-28"/>
        </w:rPr>
        <w:object w:dxaOrig="2980" w:dyaOrig="660">
          <v:shape id="_x0000_i1100" type="#_x0000_t75" style="width:274pt;height:54pt" o:ole="">
            <v:imagedata r:id="rId369" o:title=""/>
          </v:shape>
          <o:OLEObject Type="Embed" ProgID="Equation.3" ShapeID="_x0000_i1100" DrawAspect="Content" ObjectID="_1425984570" r:id="rId370"/>
        </w:object>
      </w:r>
      <w:r w:rsidRPr="0063458C">
        <w:tab/>
      </w:r>
      <w:r w:rsidRPr="0063458C">
        <w:tab/>
        <w:t>[42]</w:t>
      </w:r>
      <w:r w:rsidRPr="0063458C">
        <w:tab/>
      </w:r>
    </w:p>
    <w:p w:rsidR="00A354AB" w:rsidRPr="0063458C" w:rsidRDefault="00A354AB" w:rsidP="0063458C">
      <w:pPr>
        <w:spacing w:line="360" w:lineRule="auto"/>
      </w:pPr>
      <w:r w:rsidRPr="0063458C">
        <w:rPr>
          <w:b/>
          <w:lang w:val="en-US"/>
        </w:rPr>
        <w:t>P</w:t>
      </w:r>
      <w:r w:rsidRPr="0063458C">
        <w:rPr>
          <w:b/>
        </w:rPr>
        <w:t>n</w:t>
      </w:r>
      <w:r w:rsidRPr="0063458C">
        <w:t xml:space="preserve"> – планируемые непроцентные расходы бюджета в году </w:t>
      </w:r>
      <w:r w:rsidRPr="0063458C">
        <w:rPr>
          <w:b/>
        </w:rPr>
        <w:t>n</w:t>
      </w:r>
      <w:r w:rsidRPr="0063458C">
        <w:t>;</w:t>
      </w:r>
    </w:p>
    <w:p w:rsidR="00A354AB" w:rsidRPr="0063458C" w:rsidRDefault="00A354AB" w:rsidP="0063458C">
      <w:pPr>
        <w:spacing w:line="360" w:lineRule="auto"/>
      </w:pPr>
      <w:r w:rsidRPr="0063458C">
        <w:rPr>
          <w:b/>
          <w:lang w:val="en-US"/>
        </w:rPr>
        <w:t>D</w:t>
      </w:r>
      <w:r w:rsidRPr="0063458C">
        <w:rPr>
          <w:b/>
        </w:rPr>
        <w:t>n</w:t>
      </w:r>
      <w:r w:rsidRPr="0063458C">
        <w:t xml:space="preserve"> – прогнозируемые доходы бюджета в году </w:t>
      </w:r>
      <w:r w:rsidRPr="0063458C">
        <w:rPr>
          <w:b/>
        </w:rPr>
        <w:t>n</w:t>
      </w:r>
      <w:r w:rsidRPr="0063458C">
        <w:t>;</w:t>
      </w:r>
    </w:p>
    <w:p w:rsidR="00A354AB" w:rsidRPr="0063458C" w:rsidRDefault="00A354AB" w:rsidP="0063458C">
      <w:pPr>
        <w:spacing w:line="360" w:lineRule="auto"/>
        <w:jc w:val="both"/>
      </w:pPr>
      <w:r w:rsidRPr="0063458C">
        <w:rPr>
          <w:b/>
          <w:lang w:val="en-US"/>
        </w:rPr>
        <w:t>PGn</w:t>
      </w:r>
      <w:r w:rsidRPr="0063458C">
        <w:t xml:space="preserve"> – размер погашения расширенного госдолга, приходящийся на год </w:t>
      </w:r>
      <w:r w:rsidRPr="0063458C">
        <w:rPr>
          <w:b/>
          <w:lang w:val="en-US"/>
        </w:rPr>
        <w:t>n</w:t>
      </w:r>
      <w:r w:rsidRPr="0063458C">
        <w:t>;</w:t>
      </w:r>
    </w:p>
    <w:p w:rsidR="00A354AB" w:rsidRPr="0063458C" w:rsidRDefault="00A354AB" w:rsidP="0063458C">
      <w:pPr>
        <w:spacing w:line="360" w:lineRule="auto"/>
        <w:jc w:val="both"/>
      </w:pPr>
      <w:r w:rsidRPr="0063458C">
        <w:rPr>
          <w:b/>
          <w:lang w:val="en-US"/>
        </w:rPr>
        <w:t>N</w:t>
      </w:r>
      <w:r w:rsidRPr="0063458C">
        <w:rPr>
          <w:b/>
        </w:rPr>
        <w:t>(</w:t>
      </w:r>
      <w:r w:rsidRPr="0063458C">
        <w:rPr>
          <w:b/>
          <w:lang w:val="en-US"/>
        </w:rPr>
        <w:t>d</w:t>
      </w:r>
      <w:r w:rsidRPr="0063458C">
        <w:rPr>
          <w:b/>
        </w:rPr>
        <w:t>)</w:t>
      </w:r>
      <w:r w:rsidRPr="0063458C">
        <w:t xml:space="preserve"> – логнормальное распределение, соответственно расходов (</w:t>
      </w:r>
      <w:r w:rsidRPr="0063458C">
        <w:rPr>
          <w:b/>
        </w:rPr>
        <w:t>d</w:t>
      </w:r>
      <w:r w:rsidRPr="0063458C">
        <w:rPr>
          <w:b/>
          <w:vertAlign w:val="subscript"/>
        </w:rPr>
        <w:t>P</w:t>
      </w:r>
      <w:r w:rsidRPr="0063458C">
        <w:t>), доходов (</w:t>
      </w:r>
      <w:r w:rsidRPr="0063458C">
        <w:rPr>
          <w:b/>
        </w:rPr>
        <w:t>d</w:t>
      </w:r>
      <w:r w:rsidRPr="0063458C">
        <w:rPr>
          <w:b/>
          <w:vertAlign w:val="subscript"/>
        </w:rPr>
        <w:t>D</w:t>
      </w:r>
      <w:r w:rsidRPr="0063458C">
        <w:t>) и погашения расширенного госдолга (</w:t>
      </w:r>
      <w:r w:rsidRPr="0063458C">
        <w:rPr>
          <w:b/>
        </w:rPr>
        <w:t>d</w:t>
      </w:r>
      <w:r w:rsidRPr="0063458C">
        <w:rPr>
          <w:b/>
          <w:vertAlign w:val="subscript"/>
        </w:rPr>
        <w:t>PG</w:t>
      </w:r>
      <w:r w:rsidRPr="0063458C">
        <w:t>).</w:t>
      </w:r>
    </w:p>
    <w:p w:rsidR="00A354AB" w:rsidRPr="0063458C" w:rsidRDefault="00A354AB" w:rsidP="0063458C">
      <w:pPr>
        <w:spacing w:line="360" w:lineRule="auto"/>
        <w:jc w:val="both"/>
      </w:pPr>
      <w:r w:rsidRPr="0063458C">
        <w:t xml:space="preserve">Элемент </w:t>
      </w:r>
      <w:r w:rsidRPr="0063458C">
        <w:rPr>
          <w:b/>
        </w:rPr>
        <w:t>(d)</w:t>
      </w:r>
      <w:r w:rsidRPr="0063458C">
        <w:t xml:space="preserve"> Формулы 3 раскрывается следующим образом (на примере расходов бюджета):</w:t>
      </w:r>
    </w:p>
    <w:p w:rsidR="00A354AB" w:rsidRPr="0063458C" w:rsidRDefault="00A354AB" w:rsidP="0063458C">
      <w:pPr>
        <w:spacing w:before="120" w:after="120" w:line="360" w:lineRule="auto"/>
        <w:jc w:val="right"/>
      </w:pPr>
      <w:r w:rsidRPr="0063458C">
        <w:rPr>
          <w:position w:val="-28"/>
        </w:rPr>
        <w:object w:dxaOrig="1340" w:dyaOrig="680">
          <v:shape id="_x0000_i1101" type="#_x0000_t75" style="width:93pt;height:47pt" o:ole="">
            <v:imagedata r:id="rId371" o:title=""/>
          </v:shape>
          <o:OLEObject Type="Embed" ProgID="Equation.3" ShapeID="_x0000_i1101" DrawAspect="Content" ObjectID="_1425984571" r:id="rId372"/>
        </w:object>
      </w:r>
      <w:r w:rsidRPr="0063458C">
        <w:tab/>
      </w:r>
      <w:r w:rsidRPr="0063458C">
        <w:tab/>
      </w:r>
      <w:r w:rsidRPr="0063458C">
        <w:tab/>
      </w:r>
      <w:r w:rsidRPr="0063458C">
        <w:tab/>
      </w:r>
      <w:r w:rsidRPr="0063458C">
        <w:tab/>
        <w:t>[43]</w:t>
      </w:r>
      <w:r w:rsidRPr="0063458C">
        <w:tab/>
      </w:r>
    </w:p>
    <w:p w:rsidR="00A354AB" w:rsidRPr="0063458C" w:rsidRDefault="00A354AB" w:rsidP="0063458C">
      <w:pPr>
        <w:spacing w:line="360" w:lineRule="auto"/>
        <w:jc w:val="both"/>
      </w:pPr>
      <w:r w:rsidRPr="0063458C">
        <w:rPr>
          <w:b/>
          <w:position w:val="-4"/>
        </w:rPr>
        <w:object w:dxaOrig="260" w:dyaOrig="300">
          <v:shape id="_x0000_i1102" type="#_x0000_t75" style="width:13pt;height:15pt" o:ole="">
            <v:imagedata r:id="rId373" o:title=""/>
          </v:shape>
          <o:OLEObject Type="Embed" ProgID="Equation.3" ShapeID="_x0000_i1102" DrawAspect="Content" ObjectID="_1425984572" r:id="rId374"/>
        </w:object>
      </w:r>
      <w:r w:rsidRPr="0063458C">
        <w:t xml:space="preserve">– среднегодовое значение непрерывной «доходности расходов» за весь анализируемый период (за </w:t>
      </w:r>
      <w:r w:rsidRPr="0063458C">
        <w:rPr>
          <w:b/>
        </w:rPr>
        <w:t>m</w:t>
      </w:r>
      <w:r w:rsidRPr="0063458C">
        <w:t xml:space="preserve"> лет), рассчитываемое по формуле:</w:t>
      </w:r>
    </w:p>
    <w:p w:rsidR="00A354AB" w:rsidRPr="0063458C" w:rsidRDefault="00A354AB" w:rsidP="0063458C">
      <w:pPr>
        <w:spacing w:before="120" w:after="120" w:line="360" w:lineRule="auto"/>
        <w:jc w:val="right"/>
      </w:pPr>
      <w:r w:rsidRPr="0063458C">
        <w:rPr>
          <w:position w:val="-28"/>
        </w:rPr>
        <w:object w:dxaOrig="1820" w:dyaOrig="680">
          <v:shape id="_x0000_i1103" type="#_x0000_t75" style="width:126pt;height:47pt" o:ole="">
            <v:imagedata r:id="rId375" o:title=""/>
          </v:shape>
          <o:OLEObject Type="Embed" ProgID="Equation.3" ShapeID="_x0000_i1103" DrawAspect="Content" ObjectID="_1425984573" r:id="rId376"/>
        </w:object>
      </w:r>
      <w:r w:rsidRPr="0063458C">
        <w:tab/>
      </w:r>
      <w:r w:rsidRPr="0063458C">
        <w:tab/>
      </w:r>
      <w:r w:rsidRPr="0063458C">
        <w:tab/>
      </w:r>
      <w:r w:rsidRPr="0063458C">
        <w:tab/>
        <w:t>[44]</w:t>
      </w:r>
      <w:r w:rsidRPr="0063458C">
        <w:tab/>
      </w:r>
    </w:p>
    <w:p w:rsidR="00A354AB" w:rsidRPr="0063458C" w:rsidRDefault="00A354AB" w:rsidP="0063458C">
      <w:pPr>
        <w:spacing w:line="360" w:lineRule="auto"/>
      </w:pPr>
    </w:p>
    <w:p w:rsidR="00A354AB" w:rsidRPr="0063458C" w:rsidRDefault="00A354AB" w:rsidP="0063458C">
      <w:pPr>
        <w:spacing w:line="360" w:lineRule="auto"/>
      </w:pPr>
      <w:r w:rsidRPr="0063458C">
        <w:rPr>
          <w:b/>
          <w:i/>
        </w:rPr>
        <w:t>PPn</w:t>
      </w:r>
      <w:r w:rsidRPr="0063458C">
        <w:t xml:space="preserve"> – «доходность расходов» за год </w:t>
      </w:r>
      <w:r w:rsidRPr="0063458C">
        <w:rPr>
          <w:b/>
        </w:rPr>
        <w:t>n</w:t>
      </w:r>
      <w:r w:rsidRPr="0063458C">
        <w:t xml:space="preserve">, рассчитываемая по формуле: </w:t>
      </w:r>
    </w:p>
    <w:p w:rsidR="00A354AB" w:rsidRPr="0063458C" w:rsidRDefault="00A354AB" w:rsidP="0063458C">
      <w:pPr>
        <w:spacing w:before="120" w:after="120" w:line="360" w:lineRule="auto"/>
        <w:jc w:val="right"/>
      </w:pPr>
      <w:r w:rsidRPr="0063458C">
        <w:rPr>
          <w:position w:val="-28"/>
        </w:rPr>
        <w:object w:dxaOrig="1579" w:dyaOrig="680">
          <v:shape id="_x0000_i1104" type="#_x0000_t75" style="width:109pt;height:47pt" o:ole="">
            <v:imagedata r:id="rId377" o:title=""/>
          </v:shape>
          <o:OLEObject Type="Embed" ProgID="Equation.3" ShapeID="_x0000_i1104" DrawAspect="Content" ObjectID="_1425984574" r:id="rId378"/>
        </w:object>
      </w:r>
      <w:r w:rsidRPr="0063458C">
        <w:tab/>
      </w:r>
      <w:r w:rsidRPr="0063458C">
        <w:tab/>
      </w:r>
      <w:r w:rsidRPr="0063458C">
        <w:tab/>
      </w:r>
      <w:r w:rsidRPr="0063458C">
        <w:tab/>
        <w:t>[45]</w:t>
      </w:r>
      <w:r w:rsidRPr="0063458C">
        <w:tab/>
      </w:r>
    </w:p>
    <w:p w:rsidR="00A354AB" w:rsidRPr="0063458C" w:rsidRDefault="00A354AB" w:rsidP="0063458C">
      <w:pPr>
        <w:spacing w:line="360" w:lineRule="auto"/>
      </w:pPr>
      <w:r w:rsidRPr="0063458C">
        <w:rPr>
          <w:b/>
          <w:position w:val="-6"/>
        </w:rPr>
        <w:object w:dxaOrig="279" w:dyaOrig="220">
          <v:shape id="_x0000_i1105" type="#_x0000_t75" style="width:18pt;height:14pt" o:ole="">
            <v:imagedata r:id="rId379" o:title=""/>
          </v:shape>
          <o:OLEObject Type="Embed" ProgID="Equation.3" ShapeID="_x0000_i1105" DrawAspect="Content" ObjectID="_1425984575" r:id="rId380"/>
        </w:object>
      </w:r>
      <w:r w:rsidRPr="0063458C">
        <w:t xml:space="preserve"> – стандартное отклонение расходов.</w:t>
      </w:r>
    </w:p>
    <w:p w:rsidR="00A354AB" w:rsidRPr="0063458C" w:rsidRDefault="00A354AB" w:rsidP="0063458C">
      <w:pPr>
        <w:spacing w:line="360" w:lineRule="auto"/>
      </w:pPr>
      <w:r w:rsidRPr="0063458C">
        <w:t xml:space="preserve">Аналогично для </w:t>
      </w:r>
      <w:r w:rsidRPr="0063458C">
        <w:rPr>
          <w:position w:val="-6"/>
        </w:rPr>
        <w:object w:dxaOrig="279" w:dyaOrig="279">
          <v:shape id="_x0000_i1106" type="#_x0000_t75" style="width:19pt;height:19pt" o:ole="">
            <v:imagedata r:id="rId381" o:title=""/>
          </v:shape>
          <o:OLEObject Type="Embed" ProgID="Equation.3" ShapeID="_x0000_i1106" DrawAspect="Content" ObjectID="_1425984576" r:id="rId382"/>
        </w:object>
      </w:r>
      <w:r w:rsidRPr="0063458C">
        <w:t xml:space="preserve"> и </w:t>
      </w:r>
      <w:r w:rsidRPr="0063458C">
        <w:rPr>
          <w:position w:val="-6"/>
        </w:rPr>
        <w:object w:dxaOrig="340" w:dyaOrig="279">
          <v:shape id="_x0000_i1107" type="#_x0000_t75" style="width:23pt;height:19pt" o:ole="">
            <v:imagedata r:id="rId383" o:title=""/>
          </v:shape>
          <o:OLEObject Type="Embed" ProgID="Equation.3" ShapeID="_x0000_i1107" DrawAspect="Content" ObjectID="_1425984577" r:id="rId384"/>
        </w:object>
      </w:r>
      <w:r w:rsidRPr="0063458C">
        <w:t>.</w:t>
      </w:r>
    </w:p>
    <w:p w:rsidR="00A354AB" w:rsidRPr="0063458C" w:rsidRDefault="00A354AB" w:rsidP="0063458C">
      <w:pPr>
        <w:spacing w:before="120" w:after="120" w:line="360" w:lineRule="auto"/>
        <w:jc w:val="right"/>
      </w:pPr>
      <w:r w:rsidRPr="0063458C">
        <w:rPr>
          <w:position w:val="-24"/>
        </w:rPr>
        <w:object w:dxaOrig="2659" w:dyaOrig="620">
          <v:shape id="_x0000_i1108" type="#_x0000_t75" style="width:184pt;height:43pt" o:ole="">
            <v:imagedata r:id="rId385" o:title=""/>
          </v:shape>
          <o:OLEObject Type="Embed" ProgID="Equation.3" ShapeID="_x0000_i1108" DrawAspect="Content" ObjectID="_1425984578" r:id="rId386"/>
        </w:object>
      </w:r>
      <w:r w:rsidRPr="0063458C">
        <w:tab/>
      </w:r>
      <w:r w:rsidRPr="0063458C">
        <w:tab/>
      </w:r>
      <w:r w:rsidRPr="0063458C">
        <w:tab/>
        <w:t>[46]</w:t>
      </w:r>
      <w:r w:rsidRPr="0063458C">
        <w:tab/>
      </w:r>
    </w:p>
    <w:p w:rsidR="00A354AB" w:rsidRPr="0063458C" w:rsidRDefault="00A354AB" w:rsidP="0063458C">
      <w:pPr>
        <w:spacing w:line="360" w:lineRule="auto"/>
      </w:pPr>
      <w:r w:rsidRPr="0063458C">
        <w:rPr>
          <w:b/>
        </w:rPr>
        <w:t>P</w:t>
      </w:r>
      <w:r w:rsidRPr="0063458C">
        <w:rPr>
          <w:b/>
          <w:vertAlign w:val="subscript"/>
        </w:rPr>
        <w:t>0</w:t>
      </w:r>
      <w:r w:rsidRPr="0063458C">
        <w:t xml:space="preserve"> – сумма расходов базового (последнего) года;</w:t>
      </w:r>
    </w:p>
    <w:p w:rsidR="00A354AB" w:rsidRPr="0063458C" w:rsidRDefault="00A354AB" w:rsidP="0063458C">
      <w:pPr>
        <w:spacing w:line="360" w:lineRule="auto"/>
      </w:pPr>
      <w:r w:rsidRPr="0063458C">
        <w:rPr>
          <w:b/>
        </w:rPr>
        <w:t>P</w:t>
      </w:r>
      <w:r w:rsidRPr="0063458C">
        <w:rPr>
          <w:b/>
          <w:vertAlign w:val="subscript"/>
        </w:rPr>
        <w:t>-m</w:t>
      </w:r>
      <w:r w:rsidRPr="0063458C">
        <w:t xml:space="preserve"> – сумма расходов года </w:t>
      </w:r>
      <w:r w:rsidRPr="0063458C">
        <w:rPr>
          <w:b/>
        </w:rPr>
        <w:t>m</w:t>
      </w:r>
      <w:r w:rsidRPr="0063458C">
        <w:t xml:space="preserve"> лет назад в прошлом;</w:t>
      </w:r>
    </w:p>
    <w:p w:rsidR="00A354AB" w:rsidRPr="0063458C" w:rsidRDefault="00A354AB" w:rsidP="0063458C">
      <w:pPr>
        <w:spacing w:line="360" w:lineRule="auto"/>
      </w:pPr>
      <w:r w:rsidRPr="0063458C">
        <w:rPr>
          <w:b/>
        </w:rPr>
        <w:t>m</w:t>
      </w:r>
      <w:r w:rsidRPr="0063458C">
        <w:t xml:space="preserve"> – количество лет, за которые ведется учет расходов;</w:t>
      </w:r>
    </w:p>
    <w:p w:rsidR="00A354AB" w:rsidRPr="0063458C" w:rsidRDefault="00A354AB" w:rsidP="0063458C">
      <w:pPr>
        <w:spacing w:line="360" w:lineRule="auto"/>
      </w:pPr>
      <w:r w:rsidRPr="0063458C">
        <w:rPr>
          <w:b/>
        </w:rPr>
        <w:t>n</w:t>
      </w:r>
      <w:r w:rsidRPr="0063458C">
        <w:t xml:space="preserve"> – год прогноза.</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rPr>
          <w:b/>
        </w:rPr>
      </w:pPr>
      <w:r w:rsidRPr="0063458C">
        <w:rPr>
          <w:b/>
        </w:rPr>
        <w:t>2. ОЦЕНКА ДОХОДНОСТИ СУБФЕДЕРАЛЬНЫХ ОБЛИГАЦИЙ</w:t>
      </w:r>
    </w:p>
    <w:p w:rsidR="00A354AB" w:rsidRPr="0063458C" w:rsidRDefault="00A354AB" w:rsidP="0063458C">
      <w:pPr>
        <w:spacing w:line="360" w:lineRule="auto"/>
        <w:ind w:firstLine="709"/>
        <w:jc w:val="both"/>
      </w:pPr>
      <w:r w:rsidRPr="0063458C">
        <w:t>Несмотря на высокую степень разработанности правил, описывающих поведение финансовых инструментов, в методологии финансовых рынков все еще остаются «белые пятна». Одним из таких является проблема определения размера купона при новой эмиссии субфедеральных и муниципальных облигаций. Причем эта проблема затрагивает как инвесторов, так и эмитентов. Обычно она решается субъективным методом и степень точности определения размера купона определяется исключительно опытом и мастерством профучастника.</w:t>
      </w:r>
    </w:p>
    <w:p w:rsidR="00A354AB" w:rsidRPr="0063458C" w:rsidRDefault="00A354AB" w:rsidP="0063458C">
      <w:pPr>
        <w:spacing w:line="360" w:lineRule="auto"/>
        <w:ind w:firstLine="709"/>
        <w:jc w:val="both"/>
      </w:pPr>
      <w:r w:rsidRPr="0063458C">
        <w:t>Решение данной проблемы видится в модели, позволяющей связать такие параметры как размер купона, доходность облигации, кредитоспособность эмитента. Принципиальная новизна модели раскрывается следующим тезисом: «Зависимость, между среднегодовой требуемой доходностью субфедеральных облигаций и коэффициентом кредитоспособности органа власти-эмитента этих облигаций, описывается линией тангенса».</w:t>
      </w:r>
    </w:p>
    <w:p w:rsidR="00A354AB" w:rsidRPr="0063458C" w:rsidRDefault="00A354AB" w:rsidP="0063458C">
      <w:pPr>
        <w:spacing w:line="360" w:lineRule="auto"/>
        <w:ind w:firstLine="709"/>
        <w:jc w:val="both"/>
      </w:pPr>
      <w:r w:rsidRPr="0063458C">
        <w:t>Вначале рассмотрим взаимосвязь размера купона и доходности облигаций. Для этого воспользуемся традиционной формулой оценки стоимости облигаций с небольшим дополнением:</w:t>
      </w:r>
    </w:p>
    <w:p w:rsidR="00A354AB" w:rsidRPr="0063458C" w:rsidRDefault="00A354AB" w:rsidP="0063458C">
      <w:pPr>
        <w:spacing w:before="120" w:after="120" w:line="360" w:lineRule="auto"/>
        <w:jc w:val="right"/>
      </w:pPr>
      <w:r w:rsidRPr="0063458C">
        <w:rPr>
          <w:position w:val="-28"/>
        </w:rPr>
        <w:object w:dxaOrig="4700" w:dyaOrig="660">
          <v:shape id="_x0000_i1109" type="#_x0000_t75" style="width:405pt;height:49pt" o:ole="">
            <v:imagedata r:id="rId387" o:title=""/>
          </v:shape>
          <o:OLEObject Type="Embed" ProgID="Equation.3" ShapeID="_x0000_i1109" DrawAspect="Content" ObjectID="_1425984579" r:id="rId388"/>
        </w:object>
      </w:r>
      <w:r w:rsidRPr="0063458C">
        <w:tab/>
        <w:t>[47]</w:t>
      </w:r>
    </w:p>
    <w:p w:rsidR="00A354AB" w:rsidRPr="0063458C" w:rsidRDefault="00A354AB" w:rsidP="0063458C">
      <w:pPr>
        <w:spacing w:line="360" w:lineRule="auto"/>
      </w:pPr>
      <w:r w:rsidRPr="0063458C">
        <w:rPr>
          <w:b/>
          <w:lang w:val="en-US"/>
        </w:rPr>
        <w:t>PV</w:t>
      </w:r>
      <w:r w:rsidRPr="0063458C">
        <w:t xml:space="preserve"> – текущая стоимость облигации; </w:t>
      </w:r>
    </w:p>
    <w:p w:rsidR="00A354AB" w:rsidRPr="0063458C" w:rsidRDefault="00A354AB" w:rsidP="0063458C">
      <w:pPr>
        <w:spacing w:line="360" w:lineRule="auto"/>
      </w:pPr>
      <w:r w:rsidRPr="0063458C">
        <w:rPr>
          <w:b/>
        </w:rPr>
        <w:t>С</w:t>
      </w:r>
      <w:r w:rsidRPr="0063458C">
        <w:t xml:space="preserve"> – купон; </w:t>
      </w:r>
    </w:p>
    <w:p w:rsidR="00A354AB" w:rsidRPr="0063458C" w:rsidRDefault="00A354AB" w:rsidP="0063458C">
      <w:pPr>
        <w:spacing w:line="360" w:lineRule="auto"/>
      </w:pPr>
      <w:r w:rsidRPr="0063458C">
        <w:rPr>
          <w:b/>
          <w:lang w:val="en-US"/>
        </w:rPr>
        <w:t>N</w:t>
      </w:r>
      <w:r w:rsidRPr="0063458C">
        <w:t xml:space="preserve"> – номинал; </w:t>
      </w:r>
    </w:p>
    <w:p w:rsidR="00A354AB" w:rsidRPr="0063458C" w:rsidRDefault="00A354AB" w:rsidP="0063458C">
      <w:pPr>
        <w:spacing w:line="360" w:lineRule="auto"/>
      </w:pPr>
      <w:r w:rsidRPr="0063458C">
        <w:rPr>
          <w:b/>
          <w:lang w:val="en-US"/>
        </w:rPr>
        <w:t>r</w:t>
      </w:r>
      <w:r w:rsidRPr="0063458C">
        <w:rPr>
          <w:b/>
          <w:vertAlign w:val="subscript"/>
        </w:rPr>
        <w:t>n</w:t>
      </w:r>
      <w:r w:rsidRPr="0063458C">
        <w:rPr>
          <w:vertAlign w:val="subscript"/>
        </w:rPr>
        <w:t xml:space="preserve"> </w:t>
      </w:r>
      <w:r w:rsidRPr="0063458C">
        <w:t xml:space="preserve">– требуемая среднегодовая доходность облигаций в году </w:t>
      </w:r>
      <w:r w:rsidRPr="0063458C">
        <w:rPr>
          <w:b/>
        </w:rPr>
        <w:t>n</w:t>
      </w:r>
      <w:r w:rsidRPr="0063458C">
        <w:t>.</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Иначе говоря, ставка дисконтирования дл второго года будет представлять собой не традиционное (1+</w:t>
      </w:r>
      <w:r w:rsidRPr="0063458C">
        <w:rPr>
          <w:lang w:val="en-US"/>
        </w:rPr>
        <w:t>r</w:t>
      </w:r>
      <w:r w:rsidRPr="0063458C">
        <w:t>)</w:t>
      </w:r>
      <w:r w:rsidRPr="0063458C">
        <w:rPr>
          <w:vertAlign w:val="superscript"/>
        </w:rPr>
        <w:t>2</w:t>
      </w:r>
      <w:r w:rsidRPr="0063458C">
        <w:t>, а результат перемножения прироста доходности первого года на прирост доходности второго: (1+</w:t>
      </w:r>
      <w:r w:rsidRPr="0063458C">
        <w:rPr>
          <w:lang w:val="en-US"/>
        </w:rPr>
        <w:t>r</w:t>
      </w:r>
      <w:r w:rsidRPr="0063458C">
        <w:rPr>
          <w:vertAlign w:val="subscript"/>
        </w:rPr>
        <w:t>1</w:t>
      </w:r>
      <w:r w:rsidRPr="0063458C">
        <w:t>)*(1+</w:t>
      </w:r>
      <w:r w:rsidRPr="0063458C">
        <w:rPr>
          <w:lang w:val="en-US"/>
        </w:rPr>
        <w:t>r</w:t>
      </w:r>
      <w:r w:rsidRPr="0063458C">
        <w:rPr>
          <w:vertAlign w:val="subscript"/>
        </w:rPr>
        <w:t>2</w:t>
      </w:r>
      <w:r w:rsidRPr="0063458C">
        <w:t>). Аналогично для третьего года.</w:t>
      </w:r>
    </w:p>
    <w:p w:rsidR="00A354AB" w:rsidRPr="0063458C" w:rsidRDefault="00A354AB" w:rsidP="0063458C">
      <w:pPr>
        <w:spacing w:line="360" w:lineRule="auto"/>
        <w:ind w:firstLine="709"/>
        <w:jc w:val="both"/>
      </w:pPr>
      <w:r w:rsidRPr="0063458C">
        <w:t>Теперь определение размера купона (</w:t>
      </w:r>
      <w:r w:rsidRPr="0063458C">
        <w:rPr>
          <w:b/>
        </w:rPr>
        <w:t>С</w:t>
      </w:r>
      <w:r w:rsidRPr="0063458C">
        <w:t>) сводится к расчету значения требуемой доходности за каждый год. Следует отметить, что из Формулы 47 невозможно математически вывести равенство, где в левой части было бы значение купона (</w:t>
      </w:r>
      <w:r w:rsidRPr="0063458C">
        <w:rPr>
          <w:b/>
        </w:rPr>
        <w:t>С</w:t>
      </w:r>
      <w:r w:rsidRPr="0063458C">
        <w:t>), а в правой некая формула. Поэтому непосредственно сам расчет купона предлагается проводить методом подбора значений.</w:t>
      </w:r>
    </w:p>
    <w:p w:rsidR="00A354AB" w:rsidRPr="0063458C" w:rsidRDefault="00A354AB" w:rsidP="0063458C">
      <w:pPr>
        <w:spacing w:line="360" w:lineRule="auto"/>
        <w:ind w:firstLine="709"/>
        <w:jc w:val="both"/>
      </w:pPr>
      <w:r w:rsidRPr="0063458C">
        <w:t>Теперь рассмотрим взаимосвязь доходности облигаций (</w:t>
      </w:r>
      <w:r w:rsidRPr="0063458C">
        <w:rPr>
          <w:b/>
          <w:lang w:val="en-US"/>
        </w:rPr>
        <w:t>r</w:t>
      </w:r>
      <w:r w:rsidRPr="0063458C">
        <w:rPr>
          <w:b/>
          <w:vertAlign w:val="subscript"/>
        </w:rPr>
        <w:t>n</w:t>
      </w:r>
      <w:r w:rsidRPr="0063458C">
        <w:t>) и кредитоспособность эмитента этих облигаций (</w:t>
      </w:r>
      <w:r w:rsidRPr="0063458C">
        <w:rPr>
          <w:b/>
        </w:rPr>
        <w:t>k</w:t>
      </w:r>
      <w:r w:rsidRPr="0063458C">
        <w:rPr>
          <w:b/>
          <w:vertAlign w:val="subscript"/>
        </w:rPr>
        <w:t>n</w:t>
      </w:r>
      <w:r w:rsidRPr="0063458C">
        <w:t>). Формула расчета прогнозируемой среднегодовой требуемой доходности субфедеральных и муниципальных облигаций имеет следующий вид:</w:t>
      </w:r>
    </w:p>
    <w:p w:rsidR="00A354AB" w:rsidRPr="0063458C" w:rsidRDefault="00A354AB" w:rsidP="0063458C">
      <w:pPr>
        <w:spacing w:before="120" w:after="120" w:line="360" w:lineRule="auto"/>
        <w:ind w:firstLine="709"/>
        <w:jc w:val="right"/>
      </w:pPr>
      <w:r w:rsidRPr="0063458C">
        <w:rPr>
          <w:position w:val="-10"/>
        </w:rPr>
        <w:object w:dxaOrig="3040" w:dyaOrig="380">
          <v:shape id="_x0000_i1110" type="#_x0000_t75" style="width:371pt;height:34pt" o:ole="">
            <v:imagedata r:id="rId389" o:title=""/>
          </v:shape>
          <o:OLEObject Type="Embed" ProgID="Equation.3" ShapeID="_x0000_i1110" DrawAspect="Content" ObjectID="_1425984580" r:id="rId390"/>
        </w:object>
      </w:r>
      <w:r w:rsidRPr="0063458C">
        <w:tab/>
        <w:t>[48]</w:t>
      </w:r>
    </w:p>
    <w:p w:rsidR="00A354AB" w:rsidRPr="0063458C" w:rsidRDefault="00A354AB" w:rsidP="0063458C">
      <w:pPr>
        <w:spacing w:line="360" w:lineRule="auto"/>
        <w:jc w:val="both"/>
      </w:pPr>
      <w:r w:rsidRPr="0063458C">
        <w:rPr>
          <w:b/>
        </w:rPr>
        <w:t>r</w:t>
      </w:r>
      <w:r w:rsidRPr="0063458C">
        <w:rPr>
          <w:b/>
          <w:vertAlign w:val="subscript"/>
        </w:rPr>
        <w:t>n</w:t>
      </w:r>
      <w:r w:rsidRPr="0063458C">
        <w:t xml:space="preserve"> – среднегодовая требуемая доходность субфедеральных и муниципальных облигаций через </w:t>
      </w:r>
      <w:r w:rsidRPr="0063458C">
        <w:rPr>
          <w:b/>
        </w:rPr>
        <w:t>n</w:t>
      </w:r>
      <w:r w:rsidRPr="0063458C">
        <w:t xml:space="preserve"> лет;</w:t>
      </w:r>
    </w:p>
    <w:p w:rsidR="00A354AB" w:rsidRPr="0063458C" w:rsidRDefault="00A354AB" w:rsidP="0063458C">
      <w:pPr>
        <w:spacing w:line="360" w:lineRule="auto"/>
        <w:jc w:val="both"/>
      </w:pPr>
      <w:r w:rsidRPr="0063458C">
        <w:rPr>
          <w:b/>
        </w:rPr>
        <w:t>r</w:t>
      </w:r>
      <w:r w:rsidRPr="0063458C">
        <w:rPr>
          <w:b/>
          <w:vertAlign w:val="subscript"/>
        </w:rPr>
        <w:t>0</w:t>
      </w:r>
      <w:r w:rsidRPr="0063458C">
        <w:t xml:space="preserve"> – среднегодовая доходность финансового инструмента, признаваемого максимально безрисковым;</w:t>
      </w:r>
    </w:p>
    <w:p w:rsidR="00A354AB" w:rsidRPr="0063458C" w:rsidRDefault="00A354AB" w:rsidP="0063458C">
      <w:pPr>
        <w:spacing w:line="360" w:lineRule="auto"/>
        <w:jc w:val="both"/>
      </w:pPr>
      <w:r w:rsidRPr="0063458C">
        <w:rPr>
          <w:b/>
          <w:position w:val="-6"/>
        </w:rPr>
        <w:object w:dxaOrig="380" w:dyaOrig="279">
          <v:shape id="_x0000_i1111" type="#_x0000_t75" style="width:19pt;height:14pt" o:ole="">
            <v:imagedata r:id="rId391" o:title=""/>
          </v:shape>
          <o:OLEObject Type="Embed" ProgID="Equation.3" ShapeID="_x0000_i1111" DrawAspect="Content" ObjectID="_1425984581" r:id="rId392"/>
        </w:object>
      </w:r>
      <w:r w:rsidRPr="0063458C">
        <w:t xml:space="preserve"> – разница между стандартными отклонениями собственно самой облигации и инструмента, признаваемого максимально безрисковым;</w:t>
      </w:r>
    </w:p>
    <w:p w:rsidR="00A354AB" w:rsidRPr="0063458C" w:rsidRDefault="00A354AB" w:rsidP="0063458C">
      <w:pPr>
        <w:spacing w:line="360" w:lineRule="auto"/>
        <w:jc w:val="both"/>
      </w:pPr>
      <w:r w:rsidRPr="0063458C">
        <w:rPr>
          <w:b/>
        </w:rPr>
        <w:t>k</w:t>
      </w:r>
      <w:r w:rsidRPr="0063458C">
        <w:rPr>
          <w:b/>
          <w:vertAlign w:val="subscript"/>
        </w:rPr>
        <w:t>n</w:t>
      </w:r>
      <w:r w:rsidRPr="0063458C">
        <w:t xml:space="preserve"> – коэффициент кредитоспособности органа власти по состоянию через </w:t>
      </w:r>
      <w:r w:rsidRPr="0063458C">
        <w:rPr>
          <w:b/>
        </w:rPr>
        <w:t>n</w:t>
      </w:r>
      <w:r w:rsidRPr="0063458C">
        <w:t xml:space="preserve"> лет;</w:t>
      </w:r>
    </w:p>
    <w:p w:rsidR="00A354AB" w:rsidRPr="0063458C" w:rsidRDefault="00A354AB" w:rsidP="0063458C">
      <w:pPr>
        <w:spacing w:line="360" w:lineRule="auto"/>
        <w:jc w:val="both"/>
      </w:pPr>
      <w:r w:rsidRPr="0063458C">
        <w:rPr>
          <w:b/>
        </w:rPr>
        <w:t>n</w:t>
      </w:r>
      <w:r w:rsidRPr="0063458C">
        <w:t xml:space="preserve"> – год прогноза (первый, второй, …).</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В традиционном понимании безрисковым признается такой финансовый инструмент, у которого нет колебаний курса, вызванных рыночными факторами. Это означает, что владелец облигации несет нулевой риск убытка в случае продажи бумаги в момент неожиданного уменьшения ее курса. Но на практике абсолютно безрисковых инструментов не бывает. Поэтому, исходя из принципа наименьшего зла (в нашем случае – наименьшего убытка), максимально безрисковым признается финансовый инструмент, имеющий наименьшее стандартное отклонение среди долговых ценных бумаг.</w:t>
      </w:r>
    </w:p>
    <w:p w:rsidR="00A354AB" w:rsidRPr="0063458C" w:rsidRDefault="00A354AB" w:rsidP="0063458C">
      <w:pPr>
        <w:spacing w:line="360" w:lineRule="auto"/>
        <w:ind w:firstLine="709"/>
        <w:jc w:val="both"/>
      </w:pPr>
      <w:r w:rsidRPr="0063458C">
        <w:t>В случае если у инструмента с наименьшим стандартным отклонением, отрицательная доходность, то тогда максимально безрисковой доходностью признают значение отрицательной доходности, но взятой по модулю.</w:t>
      </w:r>
    </w:p>
    <w:p w:rsidR="00A354AB" w:rsidRPr="0063458C" w:rsidRDefault="00A354AB" w:rsidP="0063458C">
      <w:pPr>
        <w:spacing w:line="360" w:lineRule="auto"/>
        <w:ind w:firstLine="709"/>
        <w:jc w:val="both"/>
      </w:pPr>
      <w:r w:rsidRPr="0063458C">
        <w:t>В случае, когда на рынке имеется несколько инструментов с одинаково наименьшим стандартным отклонением за безрисковый принимается тот, у кого наименьшая доходность. Такой выбор основан на известном принципе: с ростом доходности падает курс облигации и, наоборот, с уменьшением доходности курс облигаций растет.</w:t>
      </w:r>
    </w:p>
    <w:p w:rsidR="00A354AB" w:rsidRPr="0063458C" w:rsidRDefault="00A354AB" w:rsidP="0063458C">
      <w:pPr>
        <w:spacing w:line="360" w:lineRule="auto"/>
        <w:ind w:firstLine="709"/>
        <w:jc w:val="both"/>
      </w:pPr>
      <w:r w:rsidRPr="0063458C">
        <w:t>Разумеется, финансовый инструмент, признаваемый максимально безрисковым, должен быть ликвидным, а срок его обращения не может быть меньше срока обращения оцениваемой облигации.</w:t>
      </w:r>
    </w:p>
    <w:p w:rsidR="00A354AB" w:rsidRPr="0063458C" w:rsidRDefault="00A354AB" w:rsidP="0063458C">
      <w:pPr>
        <w:spacing w:line="360" w:lineRule="auto"/>
        <w:ind w:firstLine="709"/>
        <w:jc w:val="both"/>
      </w:pPr>
      <w:r w:rsidRPr="0063458C">
        <w:t>Логика обоснования Формулы 48 учитывает тот факт, что доходность облигации зависит от параметров безрискового инструмента с поправкой на финансовое положение органа власти-эмитента, которое, в свою очередь, определяется коэффициентом кредитоспособности. Также в активе аргументов – точка на двухмерном графике, через которую проходит линия зависимости доходности от коэффициента кредитоспособности в ситуации, когда последний равен единице.</w:t>
      </w:r>
    </w:p>
    <w:p w:rsidR="00A354AB" w:rsidRPr="0063458C" w:rsidRDefault="00A354AB" w:rsidP="0063458C">
      <w:pPr>
        <w:spacing w:line="360" w:lineRule="auto"/>
        <w:ind w:firstLine="709"/>
        <w:jc w:val="both"/>
      </w:pPr>
      <w:r w:rsidRPr="0063458C">
        <w:t>Рассмотрим поэтапно заявленные тезисы. При расчете требуемой доходности исследуемой облигации за основу берутся следующие параметры реального рыночного инструмента, выбранного как наиболее безрисковый, а именно – доходность и стандартное отклонение. Иначе говоря, доходность любой субфедеральной облигации зависит (форму и степень этой зависимости рассмотрим ниже) от двух параметров:</w:t>
      </w:r>
    </w:p>
    <w:p w:rsidR="00A354AB" w:rsidRPr="0063458C" w:rsidRDefault="00A354AB" w:rsidP="0063458C">
      <w:pPr>
        <w:spacing w:before="120" w:after="120" w:line="360" w:lineRule="auto"/>
        <w:jc w:val="right"/>
      </w:pPr>
      <w:r w:rsidRPr="0063458C">
        <w:rPr>
          <w:position w:val="-10"/>
        </w:rPr>
        <w:object w:dxaOrig="1060" w:dyaOrig="320">
          <v:shape id="_x0000_i1112" type="#_x0000_t75" style="width:123pt;height:26pt" o:ole="">
            <v:imagedata r:id="rId393" o:title=""/>
          </v:shape>
          <o:OLEObject Type="Embed" ProgID="Equation.3" ShapeID="_x0000_i1112" DrawAspect="Content" ObjectID="_1425984582" r:id="rId394"/>
        </w:object>
      </w:r>
      <w:r w:rsidRPr="0063458C">
        <w:tab/>
      </w:r>
      <w:r w:rsidRPr="0063458C">
        <w:tab/>
      </w:r>
      <w:r w:rsidRPr="0063458C">
        <w:tab/>
      </w:r>
      <w:r w:rsidRPr="0063458C">
        <w:tab/>
        <w:t>[49]</w:t>
      </w:r>
      <w:r w:rsidRPr="0063458C">
        <w:tab/>
      </w:r>
    </w:p>
    <w:p w:rsidR="00A354AB" w:rsidRPr="0063458C" w:rsidRDefault="00A354AB" w:rsidP="0063458C">
      <w:pPr>
        <w:spacing w:line="360" w:lineRule="auto"/>
      </w:pPr>
      <w:r w:rsidRPr="0063458C">
        <w:rPr>
          <w:b/>
          <w:lang w:val="en-US"/>
        </w:rPr>
        <w:t>r</w:t>
      </w:r>
      <w:r w:rsidRPr="0063458C">
        <w:rPr>
          <w:b/>
          <w:vertAlign w:val="subscript"/>
        </w:rPr>
        <w:t>n</w:t>
      </w:r>
      <w:r w:rsidRPr="0063458C">
        <w:rPr>
          <w:vertAlign w:val="subscript"/>
        </w:rPr>
        <w:t xml:space="preserve"> </w:t>
      </w:r>
      <w:r w:rsidRPr="0063458C">
        <w:t xml:space="preserve">– прогнозируемая среднегодовая доходность облигаций в году </w:t>
      </w:r>
      <w:r w:rsidRPr="0063458C">
        <w:rPr>
          <w:b/>
        </w:rPr>
        <w:t>n</w:t>
      </w:r>
      <w:r w:rsidRPr="0063458C">
        <w:t>;</w:t>
      </w:r>
    </w:p>
    <w:p w:rsidR="00A354AB" w:rsidRPr="0063458C" w:rsidRDefault="00A354AB" w:rsidP="0063458C">
      <w:pPr>
        <w:spacing w:line="360" w:lineRule="auto"/>
        <w:jc w:val="both"/>
      </w:pPr>
      <w:r w:rsidRPr="0063458C">
        <w:rPr>
          <w:b/>
          <w:lang w:val="en-US"/>
        </w:rPr>
        <w:t>r</w:t>
      </w:r>
      <w:r w:rsidRPr="0063458C">
        <w:rPr>
          <w:b/>
          <w:vertAlign w:val="subscript"/>
        </w:rPr>
        <w:t>0</w:t>
      </w:r>
      <w:r w:rsidRPr="0063458C">
        <w:t xml:space="preserve"> – среднегодовая доходность инструмента, признанного наиболее безрисковым;</w:t>
      </w:r>
    </w:p>
    <w:p w:rsidR="00A354AB" w:rsidRPr="0063458C" w:rsidRDefault="00A354AB" w:rsidP="0063458C">
      <w:pPr>
        <w:spacing w:line="360" w:lineRule="auto"/>
        <w:jc w:val="both"/>
      </w:pPr>
      <w:r w:rsidRPr="0063458C">
        <w:rPr>
          <w:b/>
          <w:position w:val="-6"/>
        </w:rPr>
        <w:object w:dxaOrig="220" w:dyaOrig="279">
          <v:shape id="_x0000_i1113" type="#_x0000_t75" style="width:11pt;height:14pt" o:ole="">
            <v:imagedata r:id="rId395" o:title=""/>
          </v:shape>
          <o:OLEObject Type="Embed" ProgID="Equation.3" ShapeID="_x0000_i1113" DrawAspect="Content" ObjectID="_1425984583" r:id="rId396"/>
        </w:object>
      </w:r>
      <w:r w:rsidRPr="0063458C">
        <w:t xml:space="preserve"> – стандартное отклонение инструмента, признанного наиболее безрисковым.</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Данное положение основано на том, что параметры безрискового инструмента являются определяющими для участников рынка долговых ценных бумаг и, что профучастники корректируют свои торговые и инвестиционные стратегии в зависимости от изменения параметров безрискового инструмента. Иначе говоря, изменение параметров безрискового инструмента влечет за собой изменение параметров остальных облигаций. При этом связующим звеном между исследуемой облигацией и безрисковым инструментом является премия за риск.</w:t>
      </w:r>
    </w:p>
    <w:p w:rsidR="00A354AB" w:rsidRPr="0063458C" w:rsidRDefault="00A354AB" w:rsidP="0063458C">
      <w:pPr>
        <w:spacing w:line="360" w:lineRule="auto"/>
        <w:ind w:firstLine="709"/>
        <w:jc w:val="both"/>
      </w:pPr>
      <w:r w:rsidRPr="0063458C">
        <w:t>Следует отметить, что требуемая доходность облигации зависит также и от финансового положения органа власти-эмитента.</w:t>
      </w:r>
    </w:p>
    <w:p w:rsidR="00A354AB" w:rsidRPr="0063458C" w:rsidRDefault="00A354AB" w:rsidP="0063458C">
      <w:pPr>
        <w:spacing w:line="360" w:lineRule="auto"/>
        <w:ind w:firstLine="709"/>
        <w:jc w:val="both"/>
      </w:pPr>
      <w:r w:rsidRPr="0063458C">
        <w:t>Финансовое положение органа власти характеризуется коэффициентом кредитоспособности (</w:t>
      </w:r>
      <w:r w:rsidRPr="0063458C">
        <w:rPr>
          <w:b/>
        </w:rPr>
        <w:t>k</w:t>
      </w:r>
      <w:r w:rsidRPr="0063458C">
        <w:t xml:space="preserve">). Есть два принципиальных состояния коэффициента, которые будут рассмотрены ниже: когда </w:t>
      </w:r>
      <w:r w:rsidRPr="0063458C">
        <w:rPr>
          <w:b/>
        </w:rPr>
        <w:t>(k = 1)</w:t>
      </w:r>
      <w:r w:rsidRPr="0063458C">
        <w:t xml:space="preserve"> – в этом случае премия за риск минимальна и, когда </w:t>
      </w:r>
      <w:r w:rsidRPr="0063458C">
        <w:rPr>
          <w:b/>
        </w:rPr>
        <w:t>(k &gt; 1)</w:t>
      </w:r>
      <w:r w:rsidRPr="0063458C">
        <w:t xml:space="preserve"> – это наиболее распространенная ситуация.</w:t>
      </w:r>
    </w:p>
    <w:p w:rsidR="00A354AB" w:rsidRPr="0063458C" w:rsidRDefault="00A354AB" w:rsidP="0063458C">
      <w:pPr>
        <w:spacing w:line="360" w:lineRule="auto"/>
        <w:ind w:firstLine="709"/>
        <w:jc w:val="both"/>
      </w:pPr>
      <w:r w:rsidRPr="0063458C">
        <w:t xml:space="preserve">Вместе с тем, следует кратко охарактеризовать и ситуацию, когда </w:t>
      </w:r>
      <w:r w:rsidRPr="0063458C">
        <w:rPr>
          <w:b/>
        </w:rPr>
        <w:t>(k &lt; 1)</w:t>
      </w:r>
      <w:r w:rsidRPr="0063458C">
        <w:t xml:space="preserve">. В этом случае, согласно определению, которое дано коэффициенту кредитоспособности, для обеспечения безусловного обслуживания и погашения расширенного госдолга орган власти должен будет уменьшить расходы бюджета на величину меньшую единицы. Это звучит некорректно, поэтому данная ситуация не будет анализироваться, а если на практике все же случиться, что </w:t>
      </w:r>
      <w:r w:rsidRPr="0063458C">
        <w:rPr>
          <w:b/>
        </w:rPr>
        <w:t>(k &lt; 1)</w:t>
      </w:r>
      <w:r w:rsidRPr="0063458C">
        <w:t>, то тогда в целях расчета доходности облигаций коэффициент кредитоспособности предлагается приравнивать к единице.</w:t>
      </w:r>
    </w:p>
    <w:p w:rsidR="00A354AB" w:rsidRPr="0063458C" w:rsidRDefault="00A354AB" w:rsidP="0063458C">
      <w:pPr>
        <w:spacing w:line="360" w:lineRule="auto"/>
        <w:ind w:firstLine="709"/>
        <w:jc w:val="both"/>
      </w:pPr>
      <w:r w:rsidRPr="0063458C">
        <w:t xml:space="preserve">В ситуации, когда (k = 1), то есть, когда для гарантированных выплат по расширенному госдолгу не требуется сокращение расходной части бюджета, параметры облигации признаются максимально приближенными к безрисковым. </w:t>
      </w:r>
    </w:p>
    <w:p w:rsidR="00A354AB" w:rsidRPr="0063458C" w:rsidRDefault="00A354AB" w:rsidP="0063458C">
      <w:pPr>
        <w:spacing w:line="360" w:lineRule="auto"/>
        <w:ind w:firstLine="709"/>
        <w:jc w:val="both"/>
      </w:pPr>
      <w:r w:rsidRPr="0063458C">
        <w:t>Разумеется, они, что называется по определению, не могут полностью соответствовать безрисковым, поскольку премия за риск не будет нулевой, хотя и будет минимальной. Отсюда берет начало следующий тезис, позволяющий определить точку на двухмерном графике, через которую в обязательном порядке проходит линия зависимости доходности от кредитоспособности.</w:t>
      </w:r>
    </w:p>
    <w:p w:rsidR="00A354AB" w:rsidRPr="0063458C" w:rsidRDefault="00A354AB" w:rsidP="0063458C">
      <w:pPr>
        <w:spacing w:line="360" w:lineRule="auto"/>
        <w:ind w:firstLine="709"/>
        <w:jc w:val="both"/>
        <w:rPr>
          <w:b/>
        </w:rPr>
      </w:pPr>
      <w:r w:rsidRPr="0063458C">
        <w:rPr>
          <w:b/>
        </w:rPr>
        <w:t xml:space="preserve">Предположение (1): «Прогнозируемая в будущем доходность облигации (r) в ситуации, когда (k = 1), приравнивается к доходности инструмента, признанного наиболее безрисковым, но увеличенной на разницу между стандартными отклонениями собственно самой облигации и безрискового инструмента». </w:t>
      </w:r>
    </w:p>
    <w:p w:rsidR="00A354AB" w:rsidRPr="0063458C" w:rsidRDefault="00A354AB" w:rsidP="0063458C">
      <w:pPr>
        <w:spacing w:line="360" w:lineRule="auto"/>
        <w:ind w:firstLine="709"/>
        <w:jc w:val="both"/>
      </w:pPr>
      <w:r w:rsidRPr="0063458C">
        <w:t>Поясним, что под «увеличенной» понимается операция сложения. Данному предположению можно дать следующее пояснение. Дело в том, что безрисковая доходность и доходность конкретной облигации отличаются друг от друга на размер премии за риск. Но расчет этого параметра для доходности мгновенной и доходности средней за период – неодинаков.</w:t>
      </w:r>
    </w:p>
    <w:p w:rsidR="00A354AB" w:rsidRPr="0063458C" w:rsidRDefault="00A354AB" w:rsidP="0063458C">
      <w:pPr>
        <w:spacing w:line="360" w:lineRule="auto"/>
        <w:ind w:firstLine="709"/>
        <w:jc w:val="both"/>
      </w:pPr>
      <w:r w:rsidRPr="0063458C">
        <w:t>Премия за риск для текущего момента времени будет определяться как разница текущих доходностей оцениваемой облигации и безрисковой. Стандартного отклонения для этого случая не рассчитывают. Однако когда изучаются параметры за период (а в нашем случае это бюджетный год) для определения премии за риск следует принимать во внимание стандартное отклонение. Тогда премия за риск будет равна разнице двух сумм: первая сумма – доходности и стандартного отклонения оцениваемой облигации, вторая – доходности и стандартного отклонения безрискового инструмента.</w:t>
      </w:r>
    </w:p>
    <w:p w:rsidR="00A354AB" w:rsidRPr="0063458C" w:rsidRDefault="00A354AB" w:rsidP="0063458C">
      <w:pPr>
        <w:spacing w:line="360" w:lineRule="auto"/>
        <w:ind w:firstLine="709"/>
        <w:jc w:val="both"/>
      </w:pPr>
      <w:r w:rsidRPr="0063458C">
        <w:t xml:space="preserve">Теперь вернемся к Предположению 1. В ситуации, когда </w:t>
      </w:r>
      <w:r w:rsidRPr="0063458C">
        <w:rPr>
          <w:b/>
        </w:rPr>
        <w:t>(k = 1)</w:t>
      </w:r>
      <w:r w:rsidRPr="0063458C">
        <w:t>, доходности и облигации и безрискового инструмента оказываются равными. Тогда премия за риск рассчитывается как разница стандартных отклонений двух бумаг – исследуемой облигации и безрисковой. На практике возможны две ситуации: первая, когда у изучаемого органа власти есть в обращении облигации и, соответственно, имеется возможность определить значение стандартного отклонения, и вторая, когда орган власти только готовится к эмиссии. Тогда нам необходимо подобрать из числа обращающихся на рынке аналог-заменитель. Им могут быть облигации органа власти со схожими параметрами.</w:t>
      </w:r>
    </w:p>
    <w:p w:rsidR="00A354AB" w:rsidRPr="0063458C" w:rsidRDefault="00A354AB" w:rsidP="0063458C">
      <w:pPr>
        <w:spacing w:line="360" w:lineRule="auto"/>
        <w:ind w:firstLine="709"/>
        <w:jc w:val="both"/>
      </w:pPr>
      <w:r w:rsidRPr="0063458C">
        <w:t xml:space="preserve">В случае низкой ликвидности рынка или сложностью корректного расчета стандартного отклонения доходности облигации или ее заменителя, предлагается использовать следующий тезис, полученный на основе ряда сравнительных расчетов: «стандартное отклонение облигации, у которой </w:t>
      </w:r>
      <w:r w:rsidRPr="0063458C">
        <w:rPr>
          <w:b/>
        </w:rPr>
        <w:t>(k = 1),</w:t>
      </w:r>
      <w:r w:rsidRPr="0063458C">
        <w:t xml:space="preserve"> в общем случае на 10% больше стандартного отклонения облигации, признаваемой максимально безрисковой».</w:t>
      </w:r>
    </w:p>
    <w:p w:rsidR="00A354AB" w:rsidRPr="0063458C" w:rsidRDefault="00A354AB" w:rsidP="0063458C">
      <w:pPr>
        <w:spacing w:line="360" w:lineRule="auto"/>
        <w:ind w:firstLine="709"/>
        <w:jc w:val="both"/>
      </w:pPr>
      <w:r w:rsidRPr="0063458C">
        <w:t>Подведем небольшой промежуточный итог. Итак, между доходностью и коэффициентом кредитоспособности есть зависимость. Также известна точка на двухмерном графике, через которую проходит линия этой зависимости. Остается сформулировать характер данной зависимости.</w:t>
      </w:r>
    </w:p>
    <w:p w:rsidR="00A354AB" w:rsidRPr="0063458C" w:rsidRDefault="00A354AB" w:rsidP="0063458C">
      <w:pPr>
        <w:spacing w:line="360" w:lineRule="auto"/>
        <w:ind w:firstLine="709"/>
        <w:jc w:val="both"/>
        <w:rPr>
          <w:b/>
        </w:rPr>
      </w:pPr>
      <w:r w:rsidRPr="0063458C">
        <w:rPr>
          <w:b/>
        </w:rPr>
        <w:t xml:space="preserve">Предположение (2): «Связь между коэффициентом кредитоспособности органа власти и доходностью облигаций, эмитированных данным органом власти, наиболее точно описывается линией тангенса». </w:t>
      </w:r>
    </w:p>
    <w:p w:rsidR="00A354AB" w:rsidRPr="0063458C" w:rsidRDefault="00A354AB" w:rsidP="0063458C">
      <w:pPr>
        <w:spacing w:line="360" w:lineRule="auto"/>
        <w:ind w:firstLine="709"/>
        <w:jc w:val="both"/>
      </w:pPr>
      <w:r w:rsidRPr="0063458C">
        <w:t>Тогда:</w:t>
      </w:r>
    </w:p>
    <w:p w:rsidR="00A354AB" w:rsidRPr="0063458C" w:rsidRDefault="00A354AB" w:rsidP="0063458C">
      <w:pPr>
        <w:spacing w:before="120" w:after="120" w:line="360" w:lineRule="auto"/>
        <w:jc w:val="right"/>
      </w:pPr>
      <w:r w:rsidRPr="0063458C">
        <w:rPr>
          <w:position w:val="-10"/>
        </w:rPr>
        <w:object w:dxaOrig="1760" w:dyaOrig="320">
          <v:shape id="_x0000_i1114" type="#_x0000_t75" style="width:178pt;height:26pt" o:ole="">
            <v:imagedata r:id="rId397" o:title=""/>
          </v:shape>
          <o:OLEObject Type="Embed" ProgID="Equation.3" ShapeID="_x0000_i1114" DrawAspect="Content" ObjectID="_1425984584" r:id="rId398"/>
        </w:object>
      </w:r>
      <w:r w:rsidRPr="0063458C">
        <w:tab/>
      </w:r>
      <w:r w:rsidRPr="0063458C">
        <w:tab/>
      </w:r>
      <w:r w:rsidRPr="0063458C">
        <w:tab/>
        <w:t>[50]</w:t>
      </w:r>
      <w:r w:rsidRPr="0063458C">
        <w:tab/>
      </w:r>
    </w:p>
    <w:p w:rsidR="00A354AB" w:rsidRPr="0063458C" w:rsidRDefault="00A354AB" w:rsidP="0063458C">
      <w:pPr>
        <w:spacing w:line="360" w:lineRule="auto"/>
        <w:ind w:firstLine="709"/>
        <w:jc w:val="both"/>
      </w:pPr>
      <w:r w:rsidRPr="0063458C">
        <w:t>Данное предположение основано на том основании, что никакие из других вариантов зависимости (парабола, гипербола, прогрессия, геометрическая прогрессия, линии синуса и косинуса и пр.) не удовлетворили тому требованию практики, что с ростом коэффициента кредитоспособности, доходность облигации увеличивается со стремительно нарастающим темпом (см. График 1).</w:t>
      </w:r>
    </w:p>
    <w:p w:rsidR="00A354AB" w:rsidRPr="0063458C" w:rsidRDefault="00A354AB" w:rsidP="0063458C">
      <w:pPr>
        <w:spacing w:line="360" w:lineRule="auto"/>
        <w:ind w:firstLine="709"/>
        <w:jc w:val="both"/>
      </w:pPr>
    </w:p>
    <w:p w:rsidR="00A354AB" w:rsidRPr="0063458C" w:rsidRDefault="00A354AB" w:rsidP="0063458C">
      <w:pPr>
        <w:spacing w:line="360" w:lineRule="auto"/>
        <w:jc w:val="center"/>
        <w:rPr>
          <w:b/>
        </w:rPr>
      </w:pPr>
      <w:r w:rsidRPr="0063458C">
        <w:rPr>
          <w:b/>
        </w:rPr>
        <w:t>Линия тангенса</w:t>
      </w:r>
    </w:p>
    <w:p w:rsidR="00A354AB" w:rsidRPr="0063458C" w:rsidRDefault="00A354AB" w:rsidP="0063458C">
      <w:pPr>
        <w:spacing w:line="360" w:lineRule="auto"/>
        <w:jc w:val="right"/>
      </w:pPr>
      <w:r w:rsidRPr="0063458C">
        <w:t xml:space="preserve">Рисунок 14. </w:t>
      </w:r>
    </w:p>
    <w:p w:rsidR="00A354AB" w:rsidRPr="0063458C" w:rsidRDefault="002E4DE7" w:rsidP="0063458C">
      <w:pPr>
        <w:spacing w:line="360" w:lineRule="auto"/>
      </w:pPr>
      <w:r>
        <w:rPr>
          <w:noProof/>
        </w:rPr>
        <w:drawing>
          <wp:inline distT="0" distB="0" distL="0" distR="0">
            <wp:extent cx="4216400" cy="30099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9" cstate="print"/>
                    <a:srcRect/>
                    <a:stretch>
                      <a:fillRect/>
                    </a:stretch>
                  </pic:blipFill>
                  <pic:spPr bwMode="auto">
                    <a:xfrm>
                      <a:off x="0" y="0"/>
                      <a:ext cx="4216400" cy="3009900"/>
                    </a:xfrm>
                    <a:prstGeom prst="rect">
                      <a:avLst/>
                    </a:prstGeom>
                    <a:noFill/>
                    <a:ln w="9525">
                      <a:noFill/>
                      <a:miter lim="800000"/>
                      <a:headEnd/>
                      <a:tailEnd/>
                    </a:ln>
                  </pic:spPr>
                </pic:pic>
              </a:graphicData>
            </a:graphic>
          </wp:inline>
        </w:drawing>
      </w:r>
    </w:p>
    <w:p w:rsidR="00A354AB" w:rsidRPr="0063458C" w:rsidRDefault="00A354AB" w:rsidP="0063458C">
      <w:pPr>
        <w:spacing w:line="360" w:lineRule="auto"/>
        <w:ind w:firstLine="709"/>
        <w:jc w:val="both"/>
        <w:rPr>
          <w:i/>
        </w:rPr>
      </w:pPr>
      <w:r w:rsidRPr="0063458C">
        <w:rPr>
          <w:i/>
        </w:rPr>
        <w:t>Данный график описывает связь между коэффициентом кредитоспособности эмитента и доходностью его облигаций. Причем линия тангенса по естественным причинам ограничена значениями от -π/2 до π/2. Подписи осей: по горизонтали – значение коэффициента кредитоспособности, по вертикали – доходность облигаций.</w:t>
      </w:r>
    </w:p>
    <w:p w:rsidR="00A354AB" w:rsidRPr="0063458C" w:rsidRDefault="00A354AB" w:rsidP="0063458C">
      <w:pPr>
        <w:spacing w:line="360" w:lineRule="auto"/>
        <w:jc w:val="both"/>
      </w:pPr>
    </w:p>
    <w:p w:rsidR="00A354AB" w:rsidRPr="0063458C" w:rsidRDefault="00A354AB" w:rsidP="0063458C">
      <w:pPr>
        <w:spacing w:line="360" w:lineRule="auto"/>
        <w:ind w:firstLine="709"/>
        <w:jc w:val="both"/>
      </w:pPr>
      <w:r w:rsidRPr="0063458C">
        <w:t xml:space="preserve">Действительно, в ситуации, когда </w:t>
      </w:r>
      <w:r w:rsidRPr="0063458C">
        <w:rPr>
          <w:b/>
        </w:rPr>
        <w:t>(k &gt; 1)</w:t>
      </w:r>
      <w:r w:rsidRPr="0063458C">
        <w:t>, а это основное состояние коэффициента, зависимость между доходностью облигаций и безрисковой доходностью будет непостоянной: вначале, с ростом коэффициента от нулевой отметки – просто линейной, далее (с отметки примерно в 0,6-0,7) – ростом в пропорции и, наконец (с отметки примерно в 0,9-1,1) – ростом в геометрической прогрессии.</w:t>
      </w:r>
    </w:p>
    <w:p w:rsidR="00A354AB" w:rsidRPr="0063458C" w:rsidRDefault="00A354AB" w:rsidP="0063458C">
      <w:pPr>
        <w:spacing w:line="360" w:lineRule="auto"/>
        <w:jc w:val="both"/>
      </w:pPr>
      <w:r w:rsidRPr="0063458C">
        <w:t>Иначе говоря:</w:t>
      </w:r>
    </w:p>
    <w:p w:rsidR="00A354AB" w:rsidRPr="0063458C" w:rsidRDefault="00A354AB" w:rsidP="0063458C">
      <w:pPr>
        <w:numPr>
          <w:ilvl w:val="0"/>
          <w:numId w:val="285"/>
        </w:numPr>
        <w:spacing w:line="360" w:lineRule="auto"/>
        <w:jc w:val="both"/>
      </w:pPr>
      <w:r w:rsidRPr="0063458C">
        <w:t>при изменении значения коэффициента кредитоспособности на 0,1 ед. в диапазоне 0,23-0,33 ед., изменение значения тангенса (доходности) составляет 0,11 ед.</w:t>
      </w:r>
    </w:p>
    <w:p w:rsidR="00A354AB" w:rsidRPr="0063458C" w:rsidRDefault="00A354AB" w:rsidP="0063458C">
      <w:pPr>
        <w:numPr>
          <w:ilvl w:val="0"/>
          <w:numId w:val="285"/>
        </w:numPr>
        <w:spacing w:line="360" w:lineRule="auto"/>
        <w:jc w:val="both"/>
      </w:pPr>
      <w:r w:rsidRPr="0063458C">
        <w:t xml:space="preserve">при изменении </w:t>
      </w:r>
      <w:r w:rsidRPr="0063458C">
        <w:rPr>
          <w:b/>
        </w:rPr>
        <w:t>k</w:t>
      </w:r>
      <w:r w:rsidRPr="0063458C">
        <w:t xml:space="preserve"> на 0,1 ед. в диапазоне 0,83-0,93 – в два раза большем – 0,25 ед.</w:t>
      </w:r>
    </w:p>
    <w:p w:rsidR="00A354AB" w:rsidRPr="0063458C" w:rsidRDefault="00A354AB" w:rsidP="0063458C">
      <w:pPr>
        <w:numPr>
          <w:ilvl w:val="0"/>
          <w:numId w:val="285"/>
        </w:numPr>
        <w:spacing w:line="360" w:lineRule="auto"/>
        <w:jc w:val="both"/>
      </w:pPr>
      <w:r w:rsidRPr="0063458C">
        <w:t xml:space="preserve">при изменении </w:t>
      </w:r>
      <w:r w:rsidRPr="0063458C">
        <w:rPr>
          <w:b/>
        </w:rPr>
        <w:t>k</w:t>
      </w:r>
      <w:r w:rsidRPr="0063458C">
        <w:t xml:space="preserve"> на 0,1 д. в диапазоне 1,13-1,23 – уже в 10 раз большем – 1,25 ед.</w:t>
      </w:r>
    </w:p>
    <w:p w:rsidR="00A354AB" w:rsidRPr="0063458C" w:rsidRDefault="00A354AB" w:rsidP="0063458C">
      <w:pPr>
        <w:spacing w:line="360" w:lineRule="auto"/>
        <w:jc w:val="both"/>
      </w:pPr>
      <w:r w:rsidRPr="0063458C">
        <w:t xml:space="preserve">Такое поведение линии лучше всего отражает особенности </w:t>
      </w:r>
      <w:r w:rsidRPr="0063458C">
        <w:rPr>
          <w:b/>
        </w:rPr>
        <w:t>k</w:t>
      </w:r>
      <w:r w:rsidRPr="0063458C">
        <w:t>.</w:t>
      </w:r>
    </w:p>
    <w:p w:rsidR="00A354AB" w:rsidRPr="0063458C" w:rsidRDefault="00A354AB" w:rsidP="0063458C">
      <w:pPr>
        <w:spacing w:line="360" w:lineRule="auto"/>
        <w:ind w:firstLine="709"/>
        <w:jc w:val="both"/>
      </w:pPr>
      <w:r w:rsidRPr="0063458C">
        <w:t>Отрицательная ветвь графика не представляет интереса, поскольку значение коэффициента кредитоспособности не должно принимать отрицательных значений.</w:t>
      </w:r>
    </w:p>
    <w:p w:rsidR="00A354AB" w:rsidRPr="0063458C" w:rsidRDefault="00A354AB" w:rsidP="0063458C">
      <w:pPr>
        <w:spacing w:line="360" w:lineRule="auto"/>
        <w:ind w:firstLine="709"/>
        <w:jc w:val="both"/>
      </w:pPr>
      <w:r w:rsidRPr="0063458C">
        <w:t>Теперь рассмотрим зависимость доходности облигации от второго компонента Формулы 42 – стандартного отклонения инструмента, признаваемого наиболее безрисковым.</w:t>
      </w:r>
    </w:p>
    <w:p w:rsidR="00A354AB" w:rsidRPr="0063458C" w:rsidRDefault="00A354AB" w:rsidP="0063458C">
      <w:pPr>
        <w:spacing w:line="360" w:lineRule="auto"/>
        <w:ind w:firstLine="709"/>
        <w:jc w:val="both"/>
        <w:rPr>
          <w:b/>
        </w:rPr>
      </w:pPr>
      <w:r w:rsidRPr="0063458C">
        <w:rPr>
          <w:b/>
        </w:rPr>
        <w:t>Предположение (3): «Разница между стандартными отклонениями собственно самой облигации и безрискового инструмента корректируется на длительность промежутка времени до момента прогноза».</w:t>
      </w:r>
    </w:p>
    <w:p w:rsidR="00A354AB" w:rsidRPr="0063458C" w:rsidRDefault="00A354AB" w:rsidP="0063458C">
      <w:pPr>
        <w:spacing w:line="360" w:lineRule="auto"/>
        <w:ind w:firstLine="709"/>
        <w:jc w:val="both"/>
      </w:pPr>
      <w:r w:rsidRPr="0063458C">
        <w:t>Тогда:</w:t>
      </w:r>
    </w:p>
    <w:p w:rsidR="00A354AB" w:rsidRPr="0063458C" w:rsidRDefault="00A354AB" w:rsidP="0063458C">
      <w:pPr>
        <w:spacing w:before="120" w:after="120" w:line="360" w:lineRule="auto"/>
        <w:jc w:val="right"/>
      </w:pPr>
      <w:r w:rsidRPr="0063458C">
        <w:rPr>
          <w:position w:val="-10"/>
        </w:rPr>
        <w:object w:dxaOrig="2500" w:dyaOrig="380">
          <v:shape id="_x0000_i1115" type="#_x0000_t75" style="width:280pt;height:32pt" o:ole="">
            <v:imagedata r:id="rId400" o:title=""/>
          </v:shape>
          <o:OLEObject Type="Embed" ProgID="Equation.3" ShapeID="_x0000_i1115" DrawAspect="Content" ObjectID="_1425984585" r:id="rId401"/>
        </w:object>
      </w:r>
      <w:r w:rsidRPr="0063458C">
        <w:tab/>
      </w:r>
      <w:r w:rsidRPr="0063458C">
        <w:tab/>
      </w:r>
      <w:r w:rsidRPr="0063458C">
        <w:tab/>
        <w:t>[51]</w:t>
      </w:r>
      <w:r w:rsidRPr="0063458C">
        <w:tab/>
      </w:r>
    </w:p>
    <w:p w:rsidR="00A354AB" w:rsidRPr="0063458C" w:rsidRDefault="00A354AB" w:rsidP="0063458C">
      <w:pPr>
        <w:spacing w:line="360" w:lineRule="auto"/>
        <w:ind w:firstLine="709"/>
        <w:jc w:val="both"/>
      </w:pPr>
      <w:r w:rsidRPr="0063458C">
        <w:t>Корректировка на время – вполне стандартный подход к оценке будущих значений стандартного отклонения, привнесенный в формулу без каких-либо изменений из основ статистики.</w:t>
      </w:r>
    </w:p>
    <w:p w:rsidR="00A354AB" w:rsidRPr="0063458C" w:rsidRDefault="00A354AB" w:rsidP="0063458C">
      <w:pPr>
        <w:spacing w:line="360" w:lineRule="auto"/>
        <w:ind w:firstLine="709"/>
        <w:jc w:val="both"/>
      </w:pPr>
      <w:r w:rsidRPr="0063458C">
        <w:rPr>
          <w:b/>
        </w:rPr>
        <w:t>Обобщим всех заявленные выше тезисы</w:t>
      </w:r>
      <w:r w:rsidRPr="0063458C">
        <w:t>. Итак, в конечном счете, формула, по которой возможно определение среднегодовой будущей доходности облигаций, выглядит следующим образом:</w:t>
      </w:r>
    </w:p>
    <w:p w:rsidR="00A354AB" w:rsidRPr="0063458C" w:rsidRDefault="00A354AB" w:rsidP="0063458C">
      <w:pPr>
        <w:spacing w:before="120" w:after="120" w:line="360" w:lineRule="auto"/>
        <w:jc w:val="right"/>
      </w:pPr>
      <w:r w:rsidRPr="0063458C">
        <w:rPr>
          <w:position w:val="-10"/>
        </w:rPr>
        <w:object w:dxaOrig="3040" w:dyaOrig="380">
          <v:shape id="_x0000_i1116" type="#_x0000_t75" style="width:362pt;height:35pt" o:ole="">
            <v:imagedata r:id="rId402" o:title=""/>
          </v:shape>
          <o:OLEObject Type="Embed" ProgID="Equation.3" ShapeID="_x0000_i1116" DrawAspect="Content" ObjectID="_1425984586" r:id="rId403"/>
        </w:object>
      </w:r>
      <w:r w:rsidRPr="0063458C">
        <w:tab/>
        <w:t>[52]</w:t>
      </w:r>
    </w:p>
    <w:p w:rsidR="00A354AB" w:rsidRPr="0063458C" w:rsidRDefault="00A354AB" w:rsidP="0063458C">
      <w:pPr>
        <w:spacing w:line="360" w:lineRule="auto"/>
        <w:jc w:val="both"/>
      </w:pPr>
      <w:r w:rsidRPr="0063458C">
        <w:rPr>
          <w:b/>
        </w:rPr>
        <w:t>r</w:t>
      </w:r>
      <w:r w:rsidRPr="0063458C">
        <w:rPr>
          <w:b/>
          <w:vertAlign w:val="subscript"/>
        </w:rPr>
        <w:t>n</w:t>
      </w:r>
      <w:r w:rsidRPr="0063458C">
        <w:t xml:space="preserve"> – среднегодовая требуемая доходность субфедеральных и муниципальных облигаций через </w:t>
      </w:r>
      <w:r w:rsidRPr="0063458C">
        <w:rPr>
          <w:b/>
        </w:rPr>
        <w:t>n</w:t>
      </w:r>
      <w:r w:rsidRPr="0063458C">
        <w:t xml:space="preserve"> лет;</w:t>
      </w:r>
    </w:p>
    <w:p w:rsidR="00A354AB" w:rsidRPr="0063458C" w:rsidRDefault="00A354AB" w:rsidP="0063458C">
      <w:pPr>
        <w:spacing w:line="360" w:lineRule="auto"/>
        <w:jc w:val="both"/>
      </w:pPr>
      <w:r w:rsidRPr="0063458C">
        <w:rPr>
          <w:b/>
        </w:rPr>
        <w:t>r</w:t>
      </w:r>
      <w:r w:rsidRPr="0063458C">
        <w:rPr>
          <w:b/>
          <w:vertAlign w:val="subscript"/>
        </w:rPr>
        <w:t>0</w:t>
      </w:r>
      <w:r w:rsidRPr="0063458C">
        <w:rPr>
          <w:b/>
        </w:rPr>
        <w:t xml:space="preserve"> </w:t>
      </w:r>
      <w:r w:rsidRPr="0063458C">
        <w:t>– среднегодовая доходность финансового инструмента, признаваемого максимально безрисковым (это может быть одна из федеральных еврооблигаций);</w:t>
      </w:r>
    </w:p>
    <w:p w:rsidR="00A354AB" w:rsidRPr="0063458C" w:rsidRDefault="00A354AB" w:rsidP="0063458C">
      <w:pPr>
        <w:spacing w:line="360" w:lineRule="auto"/>
        <w:jc w:val="both"/>
      </w:pPr>
      <w:r w:rsidRPr="0063458C">
        <w:rPr>
          <w:b/>
          <w:position w:val="-6"/>
        </w:rPr>
        <w:object w:dxaOrig="380" w:dyaOrig="279">
          <v:shape id="_x0000_i1117" type="#_x0000_t75" style="width:19pt;height:14pt" o:ole="">
            <v:imagedata r:id="rId391" o:title=""/>
          </v:shape>
          <o:OLEObject Type="Embed" ProgID="Equation.3" ShapeID="_x0000_i1117" DrawAspect="Content" ObjectID="_1425984587" r:id="rId404"/>
        </w:object>
      </w:r>
      <w:r w:rsidRPr="0063458C">
        <w:t xml:space="preserve"> – разница между стандартными отклонениями собственно самой облигации и инструмента, признаваемого максимально безрисковым;</w:t>
      </w:r>
    </w:p>
    <w:p w:rsidR="00A354AB" w:rsidRPr="0063458C" w:rsidRDefault="00A354AB" w:rsidP="0063458C">
      <w:pPr>
        <w:spacing w:line="360" w:lineRule="auto"/>
        <w:jc w:val="both"/>
      </w:pPr>
      <w:r w:rsidRPr="0063458C">
        <w:rPr>
          <w:b/>
        </w:rPr>
        <w:t>k</w:t>
      </w:r>
      <w:r w:rsidRPr="0063458C">
        <w:rPr>
          <w:b/>
          <w:vertAlign w:val="subscript"/>
        </w:rPr>
        <w:t>n</w:t>
      </w:r>
      <w:r w:rsidRPr="0063458C">
        <w:t xml:space="preserve"> – коэффициент кредитоспособности эмитента облигаций по состоянию в год </w:t>
      </w:r>
      <w:r w:rsidRPr="0063458C">
        <w:rPr>
          <w:b/>
        </w:rPr>
        <w:t>n</w:t>
      </w:r>
      <w:r w:rsidRPr="0063458C">
        <w:t xml:space="preserve">; </w:t>
      </w:r>
    </w:p>
    <w:p w:rsidR="00A354AB" w:rsidRPr="0063458C" w:rsidRDefault="00A354AB" w:rsidP="0063458C">
      <w:pPr>
        <w:spacing w:line="360" w:lineRule="auto"/>
        <w:jc w:val="both"/>
      </w:pPr>
      <w:r w:rsidRPr="0063458C">
        <w:rPr>
          <w:b/>
        </w:rPr>
        <w:t>(k</w:t>
      </w:r>
      <w:r w:rsidRPr="0063458C">
        <w:rPr>
          <w:b/>
          <w:vertAlign w:val="subscript"/>
        </w:rPr>
        <w:t>n</w:t>
      </w:r>
      <w:r w:rsidRPr="0063458C">
        <w:rPr>
          <w:b/>
        </w:rPr>
        <w:t xml:space="preserve"> – 1)</w:t>
      </w:r>
      <w:r w:rsidRPr="0063458C">
        <w:t xml:space="preserve"> – поправка, обеспечивающая выполнение Предположение 1 и Положение 6.</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Данная формула построена на увеличении безрисковой доходности на премию за риск и состоит из двух слагаемых. Левое отражает финансовое состояние эмитента, а правое – рост неопределенности, связанный с будущим.</w:t>
      </w:r>
    </w:p>
    <w:p w:rsidR="00A354AB" w:rsidRPr="0063458C" w:rsidRDefault="00A354AB" w:rsidP="0063458C">
      <w:pPr>
        <w:spacing w:line="360" w:lineRule="auto"/>
        <w:ind w:firstLine="709"/>
        <w:jc w:val="both"/>
      </w:pPr>
      <w:r w:rsidRPr="0063458C">
        <w:t xml:space="preserve">В разных экономических условиях долевые соотношения слагаемых в доходности будут разными. В условиях роста финансовой стабильности доля правого слагаемого в </w:t>
      </w:r>
      <w:r w:rsidRPr="0063458C">
        <w:rPr>
          <w:b/>
        </w:rPr>
        <w:t>r</w:t>
      </w:r>
      <w:r w:rsidRPr="0063458C">
        <w:rPr>
          <w:b/>
          <w:vertAlign w:val="subscript"/>
        </w:rPr>
        <w:t>n</w:t>
      </w:r>
      <w:r w:rsidRPr="0063458C">
        <w:t xml:space="preserve"> будет сокращаться и, соответственно, зависимость </w:t>
      </w:r>
      <w:r w:rsidRPr="0063458C">
        <w:rPr>
          <w:b/>
        </w:rPr>
        <w:t>r</w:t>
      </w:r>
      <w:r w:rsidRPr="0063458C">
        <w:rPr>
          <w:b/>
          <w:vertAlign w:val="subscript"/>
        </w:rPr>
        <w:t>n</w:t>
      </w:r>
      <w:r w:rsidRPr="0063458C">
        <w:t xml:space="preserve"> от финансового состояния эмитента будет расти. И, наоборот, в условиях роста финансовой нестабильности зависимость доходности от финансового состояния эмитента будет сокращаться.</w:t>
      </w:r>
    </w:p>
    <w:p w:rsidR="00A354AB" w:rsidRPr="0063458C" w:rsidRDefault="00A354AB" w:rsidP="0063458C">
      <w:pPr>
        <w:spacing w:line="360" w:lineRule="auto"/>
        <w:ind w:firstLine="709"/>
        <w:jc w:val="both"/>
      </w:pPr>
      <w:r w:rsidRPr="0063458C">
        <w:t>В соответствии с логикой формулы расчет доходности будет корректным при значениях тангенса в диапазоне от -1,57 до 1,57. Это соответствует значению коэффициента кредитоспособности в диапазоне от -0,57 до 2,57;</w:t>
      </w:r>
    </w:p>
    <w:p w:rsidR="00A354AB" w:rsidRPr="0063458C" w:rsidRDefault="00A354AB" w:rsidP="0063458C">
      <w:pPr>
        <w:spacing w:line="360" w:lineRule="auto"/>
        <w:ind w:firstLine="709"/>
        <w:jc w:val="both"/>
      </w:pPr>
      <w:r w:rsidRPr="0063458C">
        <w:t>Но с учетом реалий практики расчет доходности будет корректным при значениях коэффициента кредитоспособности в диапазоне от 1,0 до 1,5. Это вполне укладывается в границы, установленные в предыдущем абзаце, а также в правилах применения коэффициента кредитоспособности. Возможно применение коэффициента при значениях до 2,0 и даже выше, но точность расчетов при этом будет пропорционально снижаться.</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567"/>
        <w:jc w:val="both"/>
        <w:rPr>
          <w:b/>
        </w:rPr>
      </w:pPr>
      <w:r w:rsidRPr="0063458C">
        <w:rPr>
          <w:b/>
        </w:rPr>
        <w:t xml:space="preserve">3. ВЛИЯНИЕ СТРУКТУРЫ ГОСДОЛГА ОРГАНА ВЛАСТИ НА РЫНОЧНУЮ КОТИРОВКУ СУБФЕДЕРАЛЬНЫХ ОБЛИГАЦИЙ </w:t>
      </w:r>
    </w:p>
    <w:p w:rsidR="00A354AB" w:rsidRPr="0063458C" w:rsidRDefault="00A354AB" w:rsidP="0063458C">
      <w:pPr>
        <w:spacing w:line="360" w:lineRule="auto"/>
        <w:ind w:firstLine="567"/>
        <w:jc w:val="both"/>
      </w:pPr>
      <w:r w:rsidRPr="0063458C">
        <w:t>Основной задачей, решаемой органами власти после эмиссии облигаций должна стать проблема максимизации стоимости облигаций. Иначе говоря – повышения благосостояния собственных облигационеров. При этом, важным инструментов влияния на текущую рыночную цену облигаций является структура госдолга. Управляя ею, то есть специально отдавая предпочтение тому или иному финансовому инструменту, администрация-эмитент может добиваться определенных целей.</w:t>
      </w:r>
    </w:p>
    <w:p w:rsidR="00A354AB" w:rsidRPr="0063458C" w:rsidRDefault="00A354AB" w:rsidP="0063458C">
      <w:pPr>
        <w:spacing w:line="360" w:lineRule="auto"/>
        <w:ind w:firstLine="567"/>
        <w:jc w:val="both"/>
      </w:pPr>
      <w:r w:rsidRPr="0063458C">
        <w:t>Отечественное бюджетное законодательство практически не регулирует структуру регионального или муниципального госдолга. Если и есть какие-либо правила, то они в основном не подробны и сосредоточены в местном законодательстве. В таблице</w:t>
      </w:r>
      <w:r w:rsidRPr="0063458C">
        <w:rPr>
          <w:b/>
        </w:rPr>
        <w:t xml:space="preserve"> </w:t>
      </w:r>
      <w:r w:rsidRPr="0063458C">
        <w:t>приведена для примера структура госдолга нескольких региональных органов власти. Как выясняется на структуру госдолга не влияет ни статус региона (республика, область, край), ни размер доходов, ни результат исполнения бюджета (дефицит, профицит). Часто структура определяется волевым решением финансовых работников (с учетом стоимости займа, срочности его привлечения, продолжительности заимствования, прогнозе политических или социальных последствий). Однако, сама она влияет самым непосредственным образом на кредитоспособность органа власти и с этим утверждением согласны многие профучастники. Но если это так, вполне уместно спросить, а как именно это происходит и какая структура госдолга самая оптимальная (самая лучшая)?</w:t>
      </w:r>
    </w:p>
    <w:p w:rsidR="00A354AB" w:rsidRPr="0063458C" w:rsidRDefault="00A354AB" w:rsidP="0063458C">
      <w:pPr>
        <w:spacing w:line="360" w:lineRule="auto"/>
        <w:jc w:val="both"/>
      </w:pPr>
    </w:p>
    <w:p w:rsidR="008B2215" w:rsidRDefault="008B2215" w:rsidP="0063458C">
      <w:pPr>
        <w:spacing w:line="360" w:lineRule="auto"/>
        <w:jc w:val="center"/>
        <w:rPr>
          <w:b/>
        </w:rPr>
      </w:pPr>
    </w:p>
    <w:p w:rsidR="008B2215" w:rsidRDefault="008B2215" w:rsidP="0063458C">
      <w:pPr>
        <w:spacing w:line="360" w:lineRule="auto"/>
        <w:jc w:val="center"/>
        <w:rPr>
          <w:b/>
        </w:rPr>
      </w:pPr>
    </w:p>
    <w:p w:rsidR="008B2215" w:rsidRDefault="008B2215" w:rsidP="0063458C">
      <w:pPr>
        <w:spacing w:line="360" w:lineRule="auto"/>
        <w:jc w:val="center"/>
        <w:rPr>
          <w:b/>
        </w:rPr>
      </w:pPr>
    </w:p>
    <w:p w:rsidR="00A354AB" w:rsidRPr="0063458C" w:rsidRDefault="00A354AB" w:rsidP="0063458C">
      <w:pPr>
        <w:spacing w:line="360" w:lineRule="auto"/>
        <w:jc w:val="center"/>
        <w:rPr>
          <w:b/>
        </w:rPr>
      </w:pPr>
      <w:r w:rsidRPr="0063458C">
        <w:rPr>
          <w:b/>
        </w:rPr>
        <w:t>Примеры различий структуры госдолга регионов</w:t>
      </w:r>
    </w:p>
    <w:p w:rsidR="00A354AB" w:rsidRPr="0063458C" w:rsidRDefault="00A354AB" w:rsidP="0063458C">
      <w:pPr>
        <w:spacing w:line="360" w:lineRule="auto"/>
        <w:jc w:val="right"/>
      </w:pPr>
      <w:r w:rsidRPr="0063458C">
        <w:t>Таблица 16</w:t>
      </w:r>
    </w:p>
    <w:tbl>
      <w:tblPr>
        <w:tblW w:w="9750" w:type="dxa"/>
        <w:tblLayout w:type="fixed"/>
        <w:tblCellMar>
          <w:left w:w="30" w:type="dxa"/>
          <w:right w:w="30" w:type="dxa"/>
        </w:tblCellMar>
        <w:tblLook w:val="0000"/>
      </w:tblPr>
      <w:tblGrid>
        <w:gridCol w:w="4710"/>
        <w:gridCol w:w="1398"/>
        <w:gridCol w:w="1482"/>
        <w:gridCol w:w="1080"/>
        <w:gridCol w:w="1080"/>
      </w:tblGrid>
      <w:tr w:rsidR="00A354AB" w:rsidRPr="0063458C">
        <w:tblPrEx>
          <w:tblCellMar>
            <w:top w:w="0" w:type="dxa"/>
            <w:bottom w:w="0" w:type="dxa"/>
          </w:tblCellMar>
        </w:tblPrEx>
        <w:trPr>
          <w:trHeight w:val="658"/>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color w:val="000000"/>
              </w:rPr>
            </w:pPr>
            <w:r w:rsidRPr="0063458C">
              <w:rPr>
                <w:b/>
                <w:snapToGrid w:val="0"/>
                <w:color w:val="000000"/>
              </w:rPr>
              <w:t>Наименование</w:t>
            </w:r>
          </w:p>
          <w:p w:rsidR="00A354AB" w:rsidRPr="0063458C" w:rsidRDefault="00A354AB" w:rsidP="0063458C">
            <w:pPr>
              <w:spacing w:line="360" w:lineRule="auto"/>
              <w:jc w:val="center"/>
              <w:rPr>
                <w:b/>
                <w:snapToGrid w:val="0"/>
                <w:color w:val="000000"/>
              </w:rPr>
            </w:pPr>
            <w:r w:rsidRPr="0063458C">
              <w:rPr>
                <w:b/>
                <w:snapToGrid w:val="0"/>
                <w:color w:val="000000"/>
              </w:rPr>
              <w:t>субъектов Федерации</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color w:val="000000"/>
              </w:rPr>
            </w:pPr>
            <w:r w:rsidRPr="0063458C">
              <w:rPr>
                <w:b/>
                <w:snapToGrid w:val="0"/>
                <w:color w:val="000000"/>
              </w:rPr>
              <w:t>Бюджетные кредиты и ссуды</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color w:val="000000"/>
              </w:rPr>
            </w:pPr>
            <w:r w:rsidRPr="0063458C">
              <w:rPr>
                <w:b/>
                <w:snapToGrid w:val="0"/>
                <w:color w:val="000000"/>
              </w:rPr>
              <w:t>Коммерческие кредиты</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color w:val="000000"/>
              </w:rPr>
            </w:pPr>
            <w:r w:rsidRPr="0063458C">
              <w:rPr>
                <w:b/>
                <w:snapToGrid w:val="0"/>
                <w:color w:val="000000"/>
              </w:rPr>
              <w:t>Гарантии</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color w:val="000000"/>
              </w:rPr>
            </w:pPr>
            <w:r w:rsidRPr="0063458C">
              <w:rPr>
                <w:b/>
                <w:snapToGrid w:val="0"/>
                <w:color w:val="000000"/>
              </w:rPr>
              <w:t>Ценные бумаги</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Магаданская область</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94%</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Нижегородская область</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10%</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61%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15%</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Пермская область</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100%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Московская область</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2%</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16%</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73%</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Тамбовская область</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18%</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82%</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Белгородская область</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2%</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71%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27%</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Республика Саха (Якутия)</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51%</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9%</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29%</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Республика Карелия</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42%</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44%</w:t>
            </w:r>
          </w:p>
        </w:tc>
      </w:tr>
      <w:tr w:rsidR="00A354AB" w:rsidRPr="0063458C">
        <w:tblPrEx>
          <w:tblCellMar>
            <w:top w:w="0" w:type="dxa"/>
            <w:bottom w:w="0" w:type="dxa"/>
          </w:tblCellMar>
        </w:tblPrEx>
        <w:trPr>
          <w:trHeight w:val="250"/>
        </w:trPr>
        <w:tc>
          <w:tcPr>
            <w:tcW w:w="47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color w:val="000000"/>
              </w:rPr>
            </w:pPr>
            <w:r w:rsidRPr="0063458C">
              <w:rPr>
                <w:snapToGrid w:val="0"/>
                <w:color w:val="000000"/>
              </w:rPr>
              <w:t>Республика Коми</w:t>
            </w:r>
          </w:p>
        </w:tc>
        <w:tc>
          <w:tcPr>
            <w:tcW w:w="139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9%</w:t>
            </w:r>
          </w:p>
        </w:tc>
        <w:tc>
          <w:tcPr>
            <w:tcW w:w="148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17%</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color w:val="000000"/>
              </w:rPr>
            </w:pPr>
            <w:r w:rsidRPr="0063458C">
              <w:rPr>
                <w:snapToGrid w:val="0"/>
                <w:color w:val="000000"/>
              </w:rPr>
              <w:t>74%</w:t>
            </w:r>
          </w:p>
        </w:tc>
      </w:tr>
    </w:tbl>
    <w:p w:rsidR="00A354AB" w:rsidRPr="0063458C" w:rsidRDefault="00A354AB" w:rsidP="0063458C">
      <w:pPr>
        <w:spacing w:line="360" w:lineRule="auto"/>
      </w:pPr>
      <w:r w:rsidRPr="0063458C">
        <w:rPr>
          <w:i/>
        </w:rPr>
        <w:t>Источник</w:t>
      </w:r>
      <w:r w:rsidRPr="0063458C">
        <w:t xml:space="preserve"> – материалы авторского опроса регионов, 2004 год.</w: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С точки зрения разных групп лиц оптимальность будет пониматься по разному. Например, для рядовых жителей региона (не облигационеров) самой лучшей будет такая структура, в которой отсутствуют рыночные заимствования, поскольку в этом случае расходы на обслуживание госдолга и, соответственно, нагрузка на бюджет, будут минимальны. Для органа власти-эмитента оптимальность заключается в привлечении от финансового инструмента максимально большей наличности (в процентах от номинала). Иначе говоря, при выборе источника финансирования орган власти выберет тот финансовый инструмент, который (при прочих равных условиях) позволит привлечь больше средств. Для владельцев же уже выпущенных облигаций оптимальность будет заключаться в таком устройстве структуры, когда стоимость их облигаций будет максимально возможной.</w:t>
      </w:r>
    </w:p>
    <w:p w:rsidR="00A354AB" w:rsidRPr="0063458C" w:rsidRDefault="00A354AB" w:rsidP="0063458C">
      <w:pPr>
        <w:spacing w:line="360" w:lineRule="auto"/>
        <w:ind w:firstLine="567"/>
        <w:jc w:val="both"/>
      </w:pPr>
      <w:r w:rsidRPr="0063458C">
        <w:t>С токи зрения финансов именно интересы облигационеров являются ключевыми, поскольку они формируют устойчивый фундамент обслуживания госдолга и привлечения средств в источники финансирования дефицита бюджета. При этом, чем выше текущая рыночная цена облигаций, тем ниже их доходность к погашению и тем, соответственно, ниже риск по ним. Поскольку большинство облигационеров относятся осторожно к принятию риска, то они встретят с удовлетворением факт повышения цены принадлежащих им бумаг, с одновременным снижением по ним риска.</w:t>
      </w:r>
    </w:p>
    <w:p w:rsidR="00A354AB" w:rsidRPr="0063458C" w:rsidRDefault="00A354AB" w:rsidP="0063458C">
      <w:pPr>
        <w:spacing w:line="360" w:lineRule="auto"/>
        <w:ind w:firstLine="567"/>
        <w:jc w:val="both"/>
      </w:pPr>
      <w:r w:rsidRPr="0063458C">
        <w:t>Прежде чем мы перейдем к рассмотрению влияния структуры госдолга на цену облигаций вспомним, что бюджет состоит из двух целевых бюджетных фондов (первый также называется бюджетом и состоит из статей «Доходы бюджета» и «Расходы бюджета», а второй из источников финансирования дефицита бюджета), каналом связи между которыми выступает статья "Дефицит / профицит". Принципиальная разница между обоими фондами состоит в сущности скомпонованных в них доходных и расходных статей. В бюджете они безвозвратны и безвозмездны (ни налоги, ни расходы не надо ни возвращать, ни платить за их использование), а в ИФДБ – возвратны и платны.</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Структура бюджета</w:t>
      </w:r>
    </w:p>
    <w:p w:rsidR="00A354AB" w:rsidRPr="0063458C" w:rsidRDefault="00A354AB" w:rsidP="0063458C">
      <w:pPr>
        <w:spacing w:line="360" w:lineRule="auto"/>
        <w:jc w:val="right"/>
      </w:pPr>
      <w:r w:rsidRPr="0063458C">
        <w:t>Рисунок 15.</w:t>
      </w:r>
    </w:p>
    <w:p w:rsidR="00A354AB" w:rsidRPr="0063458C" w:rsidRDefault="00A354AB" w:rsidP="0063458C">
      <w:pPr>
        <w:spacing w:line="360" w:lineRule="auto"/>
        <w:jc w:val="both"/>
      </w:pPr>
      <w:r w:rsidRPr="0063458C">
        <w:rPr>
          <w:noProof/>
        </w:rPr>
        <w:pict>
          <v:group id="_x0000_s1033" editas="canvas" style="position:absolute;margin-left:0;margin-top:0;width:453.5pt;height:225pt;z-index:251654144;mso-position-horizontal-relative:char;mso-position-vertical-relative:line" coordorigin="2276,5956" coordsize="10354,5137">
            <o:lock v:ext="edit" aspectratio="t"/>
            <v:shape id="_x0000_s1034" type="#_x0000_t75" style="position:absolute;left:2276;top:5956;width:10354;height:5137" o:preferrelative="f">
              <v:fill o:detectmouseclick="t"/>
              <v:path o:extrusionok="t" o:connecttype="none"/>
              <o:lock v:ext="edit" text="t"/>
            </v:shape>
            <v:group id="_x0000_s1035" style="position:absolute;left:2276;top:6161;width:10354;height:4403" coordorigin="2276,6161" coordsize="10354,4403">
              <v:rect id="_x0000_s1036" style="position:absolute;left:2276;top:6161;width:4716;height:3087" filled="f" fillcolor="#bbe0e3">
                <v:stroke dashstyle="dash"/>
                <v:textbox inset="5.04pt,2.52pt,5.04pt,2.52pt">
                  <w:txbxContent>
                    <w:p w:rsidR="00AE592D" w:rsidRPr="00806AA1" w:rsidRDefault="00AE592D" w:rsidP="00A354AB">
                      <w:pPr>
                        <w:autoSpaceDE w:val="0"/>
                        <w:autoSpaceDN w:val="0"/>
                        <w:adjustRightInd w:val="0"/>
                        <w:rPr>
                          <w:rFonts w:ascii="Arial" w:hAnsi="Arial" w:cs="Arial"/>
                          <w:b/>
                          <w:bCs/>
                          <w:color w:val="000000"/>
                          <w:sz w:val="34"/>
                          <w:szCs w:val="48"/>
                        </w:rPr>
                      </w:pPr>
                      <w:r w:rsidRPr="00806AA1">
                        <w:rPr>
                          <w:rFonts w:ascii="Arial" w:hAnsi="Arial" w:cs="Arial"/>
                          <w:b/>
                          <w:bCs/>
                          <w:color w:val="000000"/>
                          <w:sz w:val="34"/>
                          <w:szCs w:val="48"/>
                        </w:rPr>
                        <w:t>«Бюджет»</w:t>
                      </w:r>
                    </w:p>
                    <w:p w:rsidR="00AE592D" w:rsidRPr="00806AA1" w:rsidRDefault="00AE592D" w:rsidP="00A354AB">
                      <w:pPr>
                        <w:autoSpaceDE w:val="0"/>
                        <w:autoSpaceDN w:val="0"/>
                        <w:adjustRightInd w:val="0"/>
                        <w:ind w:left="540" w:hanging="540"/>
                        <w:rPr>
                          <w:rFonts w:ascii="Arial" w:hAnsi="Arial" w:cs="Arial"/>
                          <w:color w:val="000000"/>
                          <w:sz w:val="34"/>
                          <w:szCs w:val="48"/>
                        </w:rPr>
                      </w:pPr>
                    </w:p>
                    <w:p w:rsidR="00AE592D" w:rsidRDefault="00AE592D" w:rsidP="00A354AB">
                      <w:pPr>
                        <w:autoSpaceDE w:val="0"/>
                        <w:autoSpaceDN w:val="0"/>
                        <w:adjustRightInd w:val="0"/>
                        <w:ind w:left="540" w:hanging="540"/>
                        <w:rPr>
                          <w:rFonts w:ascii="Arial" w:hAnsi="Arial" w:cs="Arial"/>
                          <w:color w:val="000000"/>
                          <w:sz w:val="34"/>
                          <w:szCs w:val="48"/>
                        </w:rPr>
                      </w:pPr>
                    </w:p>
                    <w:p w:rsidR="00AE592D" w:rsidRPr="00BA1F65" w:rsidRDefault="00AE592D" w:rsidP="00A354AB">
                      <w:pPr>
                        <w:autoSpaceDE w:val="0"/>
                        <w:autoSpaceDN w:val="0"/>
                        <w:adjustRightInd w:val="0"/>
                        <w:ind w:left="540" w:hanging="540"/>
                        <w:rPr>
                          <w:rFonts w:ascii="Arial" w:hAnsi="Arial" w:cs="Arial"/>
                          <w:color w:val="000000"/>
                        </w:rPr>
                      </w:pPr>
                    </w:p>
                    <w:p w:rsidR="00AE592D" w:rsidRPr="00806AA1" w:rsidRDefault="00AE592D" w:rsidP="00A354AB">
                      <w:pPr>
                        <w:autoSpaceDE w:val="0"/>
                        <w:autoSpaceDN w:val="0"/>
                        <w:adjustRightInd w:val="0"/>
                        <w:ind w:left="540" w:hanging="540"/>
                        <w:rPr>
                          <w:rFonts w:ascii="Arial" w:hAnsi="Arial" w:cs="Arial"/>
                          <w:color w:val="000000"/>
                          <w:sz w:val="22"/>
                          <w:szCs w:val="32"/>
                        </w:rPr>
                      </w:pPr>
                      <w:r w:rsidRPr="00806AA1">
                        <w:rPr>
                          <w:rFonts w:ascii="Arial" w:hAnsi="Arial" w:cs="Arial"/>
                          <w:color w:val="000000"/>
                          <w:sz w:val="22"/>
                          <w:szCs w:val="32"/>
                        </w:rPr>
                        <w:t>Статьи бюджета:</w:t>
                      </w:r>
                    </w:p>
                    <w:p w:rsidR="00AE592D" w:rsidRPr="00806AA1" w:rsidRDefault="00AE592D" w:rsidP="00A354AB">
                      <w:pPr>
                        <w:autoSpaceDE w:val="0"/>
                        <w:autoSpaceDN w:val="0"/>
                        <w:adjustRightInd w:val="0"/>
                        <w:rPr>
                          <w:rFonts w:ascii="Arial" w:hAnsi="Arial" w:cs="Arial"/>
                          <w:color w:val="000000"/>
                          <w:sz w:val="25"/>
                          <w:szCs w:val="36"/>
                        </w:rPr>
                      </w:pPr>
                      <w:r w:rsidRPr="00806AA1">
                        <w:rPr>
                          <w:rFonts w:ascii="Arial" w:hAnsi="Arial" w:cs="Arial"/>
                          <w:color w:val="000000"/>
                          <w:sz w:val="25"/>
                          <w:szCs w:val="36"/>
                        </w:rPr>
                        <w:t>Безвозмездны и бесплатны</w:t>
                      </w:r>
                    </w:p>
                  </w:txbxContent>
                </v:textbox>
              </v:rect>
              <v:rect id="_x0000_s1037" style="position:absolute;left:7901;top:6161;width:4729;height:3087" filled="f" fillcolor="#bbe0e3">
                <v:stroke dashstyle="dash"/>
                <v:textbox inset="5.04pt,2.52pt,5.04pt,2.52pt">
                  <w:txbxContent>
                    <w:p w:rsidR="00AE592D" w:rsidRPr="00806AA1" w:rsidRDefault="00AE592D" w:rsidP="00A354AB">
                      <w:pPr>
                        <w:autoSpaceDE w:val="0"/>
                        <w:autoSpaceDN w:val="0"/>
                        <w:adjustRightInd w:val="0"/>
                        <w:rPr>
                          <w:rFonts w:ascii="Arial" w:hAnsi="Arial" w:cs="Arial"/>
                          <w:b/>
                          <w:bCs/>
                          <w:color w:val="000000"/>
                          <w:sz w:val="34"/>
                          <w:szCs w:val="48"/>
                        </w:rPr>
                      </w:pPr>
                      <w:r w:rsidRPr="00806AA1">
                        <w:rPr>
                          <w:rFonts w:ascii="Arial" w:hAnsi="Arial" w:cs="Arial"/>
                          <w:b/>
                          <w:bCs/>
                          <w:color w:val="000000"/>
                          <w:sz w:val="34"/>
                          <w:szCs w:val="48"/>
                        </w:rPr>
                        <w:t>«Источники финансирования дефицита бюджета»</w:t>
                      </w:r>
                    </w:p>
                    <w:p w:rsidR="00AE592D" w:rsidRPr="00BA1F65" w:rsidRDefault="00AE592D" w:rsidP="00A354AB">
                      <w:pPr>
                        <w:autoSpaceDE w:val="0"/>
                        <w:autoSpaceDN w:val="0"/>
                        <w:adjustRightInd w:val="0"/>
                        <w:ind w:left="540" w:hanging="540"/>
                        <w:rPr>
                          <w:rFonts w:ascii="Arial" w:hAnsi="Arial" w:cs="Arial"/>
                          <w:color w:val="000000"/>
                        </w:rPr>
                      </w:pPr>
                    </w:p>
                    <w:p w:rsidR="00AE592D" w:rsidRPr="00806AA1" w:rsidRDefault="00AE592D" w:rsidP="00A354AB">
                      <w:pPr>
                        <w:autoSpaceDE w:val="0"/>
                        <w:autoSpaceDN w:val="0"/>
                        <w:adjustRightInd w:val="0"/>
                        <w:ind w:left="540" w:hanging="540"/>
                        <w:rPr>
                          <w:rFonts w:ascii="Arial" w:hAnsi="Arial" w:cs="Arial"/>
                          <w:color w:val="000000"/>
                          <w:sz w:val="34"/>
                          <w:szCs w:val="48"/>
                        </w:rPr>
                      </w:pPr>
                      <w:r w:rsidRPr="00806AA1">
                        <w:rPr>
                          <w:rFonts w:ascii="Arial" w:hAnsi="Arial" w:cs="Arial"/>
                          <w:color w:val="000000"/>
                          <w:sz w:val="22"/>
                          <w:szCs w:val="32"/>
                        </w:rPr>
                        <w:t>Статьи ИФДБ:</w:t>
                      </w:r>
                    </w:p>
                    <w:p w:rsidR="00AE592D" w:rsidRPr="00806AA1" w:rsidRDefault="00AE592D" w:rsidP="00A354AB">
                      <w:pPr>
                        <w:autoSpaceDE w:val="0"/>
                        <w:autoSpaceDN w:val="0"/>
                        <w:adjustRightInd w:val="0"/>
                        <w:rPr>
                          <w:rFonts w:ascii="Arial" w:hAnsi="Arial" w:cs="Arial"/>
                          <w:color w:val="000000"/>
                          <w:sz w:val="25"/>
                          <w:szCs w:val="36"/>
                        </w:rPr>
                      </w:pPr>
                      <w:r w:rsidRPr="00806AA1">
                        <w:rPr>
                          <w:rFonts w:ascii="Arial" w:hAnsi="Arial" w:cs="Arial"/>
                          <w:color w:val="000000"/>
                          <w:sz w:val="25"/>
                          <w:szCs w:val="36"/>
                        </w:rPr>
                        <w:t>Возмездны и платны</w:t>
                      </w:r>
                    </w:p>
                  </w:txbxContent>
                </v:textbox>
              </v:rect>
              <v:rect id="_x0000_s1038" style="position:absolute;left:3273;top:9671;width:8437;height:893;v-text-anchor:middle" filled="f" fillcolor="#bbe0e3">
                <v:stroke dashstyle="dash"/>
                <v:textbox inset="5.04pt,2.52pt,5.04pt,2.52pt">
                  <w:txbxContent>
                    <w:p w:rsidR="00AE592D" w:rsidRPr="00806AA1" w:rsidRDefault="00AE592D" w:rsidP="00A354AB">
                      <w:pPr>
                        <w:autoSpaceDE w:val="0"/>
                        <w:autoSpaceDN w:val="0"/>
                        <w:adjustRightInd w:val="0"/>
                        <w:rPr>
                          <w:rFonts w:ascii="Arial" w:hAnsi="Arial" w:cs="Arial"/>
                          <w:color w:val="000000"/>
                          <w:sz w:val="22"/>
                          <w:szCs w:val="32"/>
                        </w:rPr>
                      </w:pPr>
                      <w:r w:rsidRPr="00806AA1">
                        <w:rPr>
                          <w:rFonts w:ascii="Arial" w:hAnsi="Arial" w:cs="Arial"/>
                          <w:color w:val="000000"/>
                          <w:sz w:val="22"/>
                          <w:szCs w:val="32"/>
                        </w:rPr>
                        <w:t>Канал связи между ними статья:</w:t>
                      </w:r>
                    </w:p>
                    <w:p w:rsidR="00AE592D" w:rsidRPr="00806AA1" w:rsidRDefault="00AE592D" w:rsidP="00A354AB">
                      <w:pPr>
                        <w:autoSpaceDE w:val="0"/>
                        <w:autoSpaceDN w:val="0"/>
                        <w:adjustRightInd w:val="0"/>
                        <w:rPr>
                          <w:rFonts w:ascii="Arial" w:hAnsi="Arial" w:cs="Arial"/>
                          <w:color w:val="000000"/>
                          <w:sz w:val="11"/>
                          <w:szCs w:val="16"/>
                        </w:rPr>
                      </w:pPr>
                    </w:p>
                    <w:p w:rsidR="00AE592D" w:rsidRPr="00806AA1" w:rsidRDefault="00AE592D" w:rsidP="00A354AB">
                      <w:pPr>
                        <w:autoSpaceDE w:val="0"/>
                        <w:autoSpaceDN w:val="0"/>
                        <w:adjustRightInd w:val="0"/>
                        <w:jc w:val="center"/>
                        <w:rPr>
                          <w:rFonts w:ascii="Arial" w:hAnsi="Arial" w:cs="Arial"/>
                          <w:b/>
                          <w:bCs/>
                          <w:color w:val="000000"/>
                          <w:sz w:val="25"/>
                          <w:szCs w:val="36"/>
                        </w:rPr>
                      </w:pPr>
                      <w:r w:rsidRPr="00806AA1">
                        <w:rPr>
                          <w:rFonts w:ascii="Arial" w:hAnsi="Arial" w:cs="Arial"/>
                          <w:b/>
                          <w:bCs/>
                          <w:color w:val="000000"/>
                          <w:sz w:val="25"/>
                          <w:szCs w:val="36"/>
                        </w:rPr>
                        <w:t>«Дефицит / профицит бюджета»</w:t>
                      </w:r>
                    </w:p>
                  </w:txbxContent>
                </v:textbox>
              </v:rect>
              <v:line id="_x0000_s1039" style="position:absolute" from="4634,9248" to="7174,9700">
                <v:stroke endarrow="block"/>
              </v:line>
              <v:line id="_x0000_s1040" style="position:absolute;flip:y" from="7537,9248" to="10258,9700">
                <v:stroke endarrow="block"/>
              </v:line>
            </v:group>
          </v:group>
        </w:pict>
      </w:r>
      <w:r w:rsidRPr="0063458C">
        <w:pict>
          <v:shape id="_x0000_i1118" type="#_x0000_t75" style="width:454pt;height:225pt">
            <v:imagedata croptop="-65520f" cropbottom="65520f"/>
          </v:shape>
        </w:pict>
      </w:r>
    </w:p>
    <w:p w:rsidR="00A354AB" w:rsidRPr="0063458C" w:rsidRDefault="00A354AB" w:rsidP="0063458C">
      <w:pPr>
        <w:spacing w:line="360" w:lineRule="auto"/>
        <w:jc w:val="both"/>
      </w:pPr>
    </w:p>
    <w:p w:rsidR="00A354AB" w:rsidRPr="0063458C" w:rsidRDefault="00A354AB" w:rsidP="0063458C">
      <w:pPr>
        <w:spacing w:line="360" w:lineRule="auto"/>
        <w:ind w:firstLine="567"/>
        <w:jc w:val="both"/>
      </w:pPr>
      <w:r w:rsidRPr="0063458C">
        <w:t xml:space="preserve">Теперь сформулируем в самых общих чертах ситуацию, когда изменение структуры госдолга может повлиять на стоимость уже выпущенных облигаций. Предположим, что статья "дефицит / профицит" равна нулю. Тогда оба фонда – и бюджет и ИФДБ – будут относительно изолированы друг от друга. Соответственно, состояние облигаций будет зависеть только от финансовых возможностей ИФДБ. </w:t>
      </w:r>
    </w:p>
    <w:p w:rsidR="00A354AB" w:rsidRPr="0063458C" w:rsidRDefault="00A354AB" w:rsidP="0063458C">
      <w:pPr>
        <w:spacing w:line="360" w:lineRule="auto"/>
        <w:ind w:firstLine="567"/>
        <w:jc w:val="both"/>
      </w:pPr>
      <w:r w:rsidRPr="0063458C">
        <w:t xml:space="preserve">В этих условиях любая операция с бюджетными ссудами, коммерческими кредитами и облигациями состоит из двух стадий – привлечения средств и, в будущем, погашения их. Имеется поток наличности входящий и – исходящий. Если рассматривать ситуацию изолированно от бюджета (в соответствии с предположением), то итогом любой операции "привлечение–погашение" является положительная разница в пользу ИФДБ., что вызвано тем, что статья «Обслуживание госдолга» расположена не в ИФДБ, а в расходной части бюджета. </w:t>
      </w:r>
    </w:p>
    <w:p w:rsidR="00A354AB" w:rsidRPr="0063458C" w:rsidRDefault="00A354AB" w:rsidP="0063458C">
      <w:pPr>
        <w:spacing w:line="360" w:lineRule="auto"/>
        <w:ind w:firstLine="567"/>
        <w:jc w:val="both"/>
      </w:pPr>
      <w:r w:rsidRPr="0063458C">
        <w:t>Рассмотрим пример, орган власти привлек 100 млн. рублей. Через какое-то время (это может быть месяц, год, пять…) вернул их. Обращаем внимание – заем возвращается в размере номинала. Значит, итогом операции стало получение косвенного дохода (будет ли он обналичен или нет – другой вопрос), который аккумулируется в «ИФДБ».</w:t>
      </w:r>
    </w:p>
    <w:p w:rsidR="00A354AB" w:rsidRPr="0063458C" w:rsidRDefault="00A354AB" w:rsidP="0063458C">
      <w:pPr>
        <w:spacing w:line="360" w:lineRule="auto"/>
        <w:ind w:firstLine="567"/>
        <w:jc w:val="both"/>
      </w:pPr>
      <w:r w:rsidRPr="0063458C">
        <w:t>Тогда, в следующей последовательности:</w:t>
      </w:r>
    </w:p>
    <w:p w:rsidR="00A354AB" w:rsidRPr="0063458C" w:rsidRDefault="00A354AB" w:rsidP="0063458C">
      <w:pPr>
        <w:numPr>
          <w:ilvl w:val="0"/>
          <w:numId w:val="286"/>
        </w:numPr>
        <w:spacing w:line="360" w:lineRule="auto"/>
        <w:jc w:val="both"/>
      </w:pPr>
      <w:r w:rsidRPr="0063458C">
        <w:t>возможности «ИФДБ» по возврату средств увеличиваются;</w:t>
      </w:r>
    </w:p>
    <w:p w:rsidR="00A354AB" w:rsidRPr="0063458C" w:rsidRDefault="00A354AB" w:rsidP="0063458C">
      <w:pPr>
        <w:numPr>
          <w:ilvl w:val="0"/>
          <w:numId w:val="286"/>
        </w:numPr>
        <w:spacing w:line="360" w:lineRule="auto"/>
        <w:jc w:val="both"/>
      </w:pPr>
      <w:r w:rsidRPr="0063458C">
        <w:t>риск дефолта по облигациям, уже находящихся в обращении, сокращается;</w:t>
      </w:r>
    </w:p>
    <w:p w:rsidR="00A354AB" w:rsidRPr="0063458C" w:rsidRDefault="00A354AB" w:rsidP="0063458C">
      <w:pPr>
        <w:numPr>
          <w:ilvl w:val="0"/>
          <w:numId w:val="286"/>
        </w:numPr>
        <w:spacing w:line="360" w:lineRule="auto"/>
        <w:jc w:val="both"/>
      </w:pPr>
      <w:r w:rsidRPr="0063458C">
        <w:t>соответственно, доходность облигаций также сокращается;</w:t>
      </w:r>
    </w:p>
    <w:p w:rsidR="00A354AB" w:rsidRPr="0063458C" w:rsidRDefault="00A354AB" w:rsidP="0063458C">
      <w:pPr>
        <w:numPr>
          <w:ilvl w:val="0"/>
          <w:numId w:val="286"/>
        </w:numPr>
        <w:spacing w:line="360" w:lineRule="auto"/>
        <w:jc w:val="both"/>
      </w:pPr>
      <w:r w:rsidRPr="0063458C">
        <w:t>в итоге стоимость облигаций должна расти.</w:t>
      </w:r>
    </w:p>
    <w:p w:rsidR="00A354AB" w:rsidRPr="0063458C" w:rsidRDefault="00A354AB" w:rsidP="0063458C">
      <w:pPr>
        <w:spacing w:line="360" w:lineRule="auto"/>
        <w:ind w:firstLine="567"/>
        <w:jc w:val="both"/>
      </w:pPr>
      <w:r w:rsidRPr="0063458C">
        <w:t>Таким образом, любая заемная операция вне зависимости от сроков займа (больше ли они сроков того облигационного займа, что уже в обращении, или нет) или процентной ставки (будет ли она больше или меньше) ведет к увеличению ИФДБ, а поскольку именно из этого фонда будут погашаться облигации, то вероятность успешного их погашения растет и, вероятно, их стоимость также должна расти.</w:t>
      </w:r>
    </w:p>
    <w:p w:rsidR="00A354AB" w:rsidRPr="0063458C" w:rsidRDefault="00A354AB" w:rsidP="0063458C">
      <w:pPr>
        <w:pStyle w:val="a8"/>
        <w:spacing w:line="360" w:lineRule="auto"/>
        <w:ind w:firstLine="567"/>
        <w:jc w:val="both"/>
      </w:pPr>
      <w:r w:rsidRPr="0063458C">
        <w:t>Отдельно рассмотрим операции с гарантиями. Их предоставление никак не отражается на ИФДБ. Однако в случае их погашения происходит чистый отток средств из ИФДБ и, соответственно, сокращаются ресурсы ИФДБ. Следовательно, растет риск невыполнения обязательств по облигациям, находимся в обращении, и, теоретически, их стоимость должна сократиться.</w:t>
      </w:r>
    </w:p>
    <w:p w:rsidR="00A354AB" w:rsidRPr="0063458C" w:rsidRDefault="00A354AB" w:rsidP="0063458C">
      <w:pPr>
        <w:spacing w:line="360" w:lineRule="auto"/>
        <w:ind w:firstLine="567"/>
        <w:jc w:val="both"/>
      </w:pPr>
      <w:r w:rsidRPr="0063458C">
        <w:t>Что касается кредиторской задолженности или платежей по судебным искам, они погашаются непосредственно из бюджета и не затрагивают ресурсов ИФДБ. Следовательно, их образование или погашение никак не должно сказываться на стоимости находящихся в обращении облигаций.</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pPr>
      <w:r w:rsidRPr="0063458C">
        <w:t>Рассмотрим, изменятся ли выводы, если статья «Дефицит бюджета» не будет равна нулю. Возможны два варианта состояния бюджета, а именно будет либо дефицит, либо профицит. Поскольку дефицит предполагает отток средств из ИФДБ, а профицит, наоборот, приток, то в условиях дефицита бюджета реакция на образование косвенного убытка будет более отчетливой, а реакция на образование косвенного дохода – менее. В условиях профицита бюджета реакция будет прямо противоположной.</w:t>
      </w:r>
    </w:p>
    <w:p w:rsidR="00A354AB" w:rsidRPr="0063458C" w:rsidRDefault="00A354AB" w:rsidP="0063458C">
      <w:pPr>
        <w:spacing w:line="360" w:lineRule="auto"/>
        <w:ind w:firstLine="567"/>
        <w:jc w:val="both"/>
      </w:pPr>
      <w:r w:rsidRPr="0063458C">
        <w:t>Особо следует отметить ситуацию, при которой происходит рост остатков на счете. Каждая операция увеличения остатков влечет за собой недополучение потенциально возможного дохода (если кредитное учреждение, где ведется бюджетный счет, не начисляет процентов по остаткам на счете в соответствии с рыночной процентной ставкой), следовательно рост остатков теоретически влечет за собой снижение рыночной стоимости облигаций.</w:t>
      </w:r>
    </w:p>
    <w:p w:rsidR="00A354AB" w:rsidRPr="0063458C" w:rsidRDefault="00A354AB" w:rsidP="0063458C">
      <w:pPr>
        <w:spacing w:line="360" w:lineRule="auto"/>
        <w:ind w:firstLine="567"/>
        <w:jc w:val="both"/>
      </w:pPr>
      <w:r w:rsidRPr="0063458C">
        <w:t>Модельно данная конструкция выглядит следующим образом:</w:t>
      </w:r>
    </w:p>
    <w:p w:rsidR="00A354AB" w:rsidRPr="0063458C" w:rsidRDefault="00A354AB" w:rsidP="0063458C">
      <w:pPr>
        <w:spacing w:before="120" w:after="120" w:line="360" w:lineRule="auto"/>
        <w:jc w:val="right"/>
      </w:pPr>
      <w:r w:rsidRPr="0063458C">
        <w:rPr>
          <w:b/>
          <w:position w:val="-10"/>
        </w:rPr>
        <w:object w:dxaOrig="1180" w:dyaOrig="320">
          <v:shape id="_x0000_i1119" type="#_x0000_t75" style="width:71pt;height:22pt" o:ole="">
            <v:imagedata r:id="rId405" o:title=""/>
          </v:shape>
          <o:OLEObject Type="Embed" ProgID="Equation.3" ShapeID="_x0000_i1119" DrawAspect="Content" ObjectID="_1425984588" r:id="rId406"/>
        </w:object>
      </w:r>
      <w:r w:rsidRPr="0063458C">
        <w:tab/>
      </w:r>
      <w:r w:rsidRPr="0063458C">
        <w:tab/>
      </w:r>
      <w:r w:rsidRPr="0063458C">
        <w:tab/>
      </w:r>
      <w:r w:rsidRPr="0063458C">
        <w:tab/>
      </w:r>
      <w:r w:rsidRPr="0063458C">
        <w:tab/>
        <w:t>[53]</w:t>
      </w:r>
    </w:p>
    <w:p w:rsidR="00A354AB" w:rsidRPr="0063458C" w:rsidRDefault="00A354AB" w:rsidP="0063458C">
      <w:pPr>
        <w:spacing w:line="360" w:lineRule="auto"/>
        <w:jc w:val="both"/>
      </w:pPr>
      <w:r w:rsidRPr="0063458C">
        <w:rPr>
          <w:b/>
        </w:rPr>
        <w:t>r'</w:t>
      </w:r>
      <w:r w:rsidRPr="0063458C">
        <w:t xml:space="preserve"> – доходность облигаций после притока/оттока средств;</w:t>
      </w:r>
    </w:p>
    <w:p w:rsidR="00A354AB" w:rsidRPr="0063458C" w:rsidRDefault="00A354AB" w:rsidP="0063458C">
      <w:pPr>
        <w:spacing w:line="360" w:lineRule="auto"/>
        <w:jc w:val="both"/>
      </w:pPr>
      <w:r w:rsidRPr="0063458C">
        <w:rPr>
          <w:b/>
        </w:rPr>
        <w:t>r</w:t>
      </w:r>
      <w:r w:rsidRPr="0063458C">
        <w:t xml:space="preserve"> – доходность облигаций до притока/оттока средств;</w:t>
      </w:r>
    </w:p>
    <w:p w:rsidR="00A354AB" w:rsidRPr="0063458C" w:rsidRDefault="00A354AB" w:rsidP="0063458C">
      <w:pPr>
        <w:spacing w:line="360" w:lineRule="auto"/>
        <w:jc w:val="both"/>
      </w:pPr>
      <w:r w:rsidRPr="0063458C">
        <w:rPr>
          <w:b/>
        </w:rPr>
        <w:t>g</w:t>
      </w:r>
      <w:r w:rsidRPr="0063458C">
        <w:t xml:space="preserve"> – коэффициент корректировки доходности облигации.</w:t>
      </w:r>
    </w:p>
    <w:p w:rsidR="00A354AB" w:rsidRPr="0063458C" w:rsidRDefault="00A354AB" w:rsidP="0063458C">
      <w:pPr>
        <w:spacing w:line="360" w:lineRule="auto"/>
        <w:jc w:val="both"/>
      </w:pPr>
    </w:p>
    <w:p w:rsidR="00A354AB" w:rsidRPr="0063458C" w:rsidRDefault="00A354AB" w:rsidP="0063458C">
      <w:pPr>
        <w:spacing w:line="360" w:lineRule="auto"/>
        <w:jc w:val="both"/>
      </w:pPr>
      <w:r w:rsidRPr="0063458C">
        <w:t xml:space="preserve">При этом </w:t>
      </w:r>
      <w:r w:rsidRPr="0063458C">
        <w:rPr>
          <w:b/>
        </w:rPr>
        <w:t>g</w:t>
      </w:r>
      <w:r w:rsidRPr="0063458C">
        <w:t xml:space="preserve"> определяется следующим образом:</w:t>
      </w:r>
    </w:p>
    <w:p w:rsidR="00A354AB" w:rsidRPr="0063458C" w:rsidRDefault="00A354AB" w:rsidP="0063458C">
      <w:pPr>
        <w:spacing w:before="120" w:after="120" w:line="360" w:lineRule="auto"/>
        <w:jc w:val="right"/>
      </w:pPr>
      <w:r w:rsidRPr="0063458C">
        <w:rPr>
          <w:b/>
          <w:position w:val="-24"/>
        </w:rPr>
        <w:object w:dxaOrig="720" w:dyaOrig="620">
          <v:shape id="_x0000_i1120" type="#_x0000_t75" style="width:1in;height:36pt" o:ole="">
            <v:imagedata r:id="rId407" o:title=""/>
          </v:shape>
          <o:OLEObject Type="Embed" ProgID="Equation.3" ShapeID="_x0000_i1120" DrawAspect="Content" ObjectID="_1425984589" r:id="rId408"/>
        </w:object>
      </w:r>
      <w:r w:rsidRPr="0063458C">
        <w:rPr>
          <w:b/>
        </w:rPr>
        <w:tab/>
      </w:r>
      <w:r w:rsidRPr="0063458C">
        <w:rPr>
          <w:b/>
        </w:rPr>
        <w:tab/>
      </w:r>
      <w:r w:rsidRPr="0063458C">
        <w:rPr>
          <w:b/>
        </w:rPr>
        <w:tab/>
      </w:r>
      <w:r w:rsidRPr="0063458C">
        <w:tab/>
      </w:r>
      <w:r w:rsidRPr="0063458C">
        <w:tab/>
        <w:t>[54]</w:t>
      </w:r>
    </w:p>
    <w:p w:rsidR="00A354AB" w:rsidRPr="0063458C" w:rsidRDefault="00A354AB" w:rsidP="0063458C">
      <w:pPr>
        <w:spacing w:line="360" w:lineRule="auto"/>
        <w:jc w:val="both"/>
      </w:pPr>
      <w:r w:rsidRPr="0063458C">
        <w:rPr>
          <w:b/>
        </w:rPr>
        <w:t>C</w:t>
      </w:r>
      <w:r w:rsidRPr="0063458C">
        <w:t xml:space="preserve"> – косвенный доход или убыток (сумма приведенных купонов для облигаций, или процентных выплат по коммерческим кредитам, приведенная стоимость гарантии для операций с гарантиями); при наличии косвенного убытка используется отрицательный знак, косвенного дохода – положительный;</w:t>
      </w:r>
    </w:p>
    <w:p w:rsidR="00A354AB" w:rsidRPr="0063458C" w:rsidRDefault="00A354AB" w:rsidP="0063458C">
      <w:pPr>
        <w:spacing w:line="360" w:lineRule="auto"/>
        <w:jc w:val="both"/>
      </w:pPr>
      <w:r w:rsidRPr="0063458C">
        <w:rPr>
          <w:b/>
        </w:rPr>
        <w:t>N</w:t>
      </w:r>
      <w:r w:rsidRPr="0063458C">
        <w:t xml:space="preserve"> – номинал инструмента (облигации, кредита, гарантии).</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290"/>
        </w:numPr>
        <w:spacing w:line="360" w:lineRule="auto"/>
        <w:jc w:val="both"/>
      </w:pPr>
      <w:r w:rsidRPr="0063458C">
        <w:t>Баринов В.Т., «Муниципальные облигации. Выпуск и размещение», М.: «Русская Деловая Литература», 1997.</w:t>
      </w:r>
    </w:p>
    <w:p w:rsidR="00A354AB" w:rsidRPr="0063458C" w:rsidRDefault="00A354AB" w:rsidP="0063458C">
      <w:pPr>
        <w:numPr>
          <w:ilvl w:val="0"/>
          <w:numId w:val="290"/>
        </w:numPr>
        <w:spacing w:line="360" w:lineRule="auto"/>
        <w:jc w:val="both"/>
      </w:pPr>
      <w:r w:rsidRPr="0063458C">
        <w:t>«Бюджетная система России», под ред. Поляк Г.Б., М.: ООО «Издательство ЮНИТИ-ДАНА», 1999.</w:t>
      </w:r>
    </w:p>
    <w:p w:rsidR="00A354AB" w:rsidRPr="0063458C" w:rsidRDefault="00A354AB" w:rsidP="0063458C">
      <w:pPr>
        <w:numPr>
          <w:ilvl w:val="0"/>
          <w:numId w:val="290"/>
        </w:numPr>
        <w:spacing w:line="360" w:lineRule="auto"/>
        <w:jc w:val="both"/>
      </w:pPr>
      <w:r w:rsidRPr="0063458C">
        <w:t>«Бюджетная система Российской Федерации», под ред. Романовского М.В., Врублевской О.В., М.: «Юрайт», 1999.</w:t>
      </w:r>
    </w:p>
    <w:p w:rsidR="00A354AB" w:rsidRPr="0063458C" w:rsidRDefault="00A354AB" w:rsidP="0063458C">
      <w:pPr>
        <w:numPr>
          <w:ilvl w:val="0"/>
          <w:numId w:val="290"/>
        </w:numPr>
        <w:spacing w:line="360" w:lineRule="auto"/>
        <w:jc w:val="both"/>
      </w:pPr>
      <w:r w:rsidRPr="0063458C">
        <w:t>Василенко И.А., «Административно-государственное управление в странах Запада: США, Великобритании, Франции, Германии», М.: «Логос», 1998.</w:t>
      </w:r>
    </w:p>
    <w:p w:rsidR="00A354AB" w:rsidRPr="0063458C" w:rsidRDefault="00A354AB" w:rsidP="0063458C">
      <w:pPr>
        <w:numPr>
          <w:ilvl w:val="0"/>
          <w:numId w:val="290"/>
        </w:numPr>
        <w:spacing w:line="360" w:lineRule="auto"/>
        <w:jc w:val="both"/>
      </w:pPr>
      <w:r w:rsidRPr="0063458C">
        <w:t>Витте С.Ю., «Конспект лекций о народном и государственном хозяйстве», М.: «Фонд экономической книги «Начала», 1997.</w:t>
      </w:r>
    </w:p>
    <w:p w:rsidR="00A354AB" w:rsidRPr="0063458C" w:rsidRDefault="00A354AB" w:rsidP="0063458C">
      <w:pPr>
        <w:numPr>
          <w:ilvl w:val="0"/>
          <w:numId w:val="290"/>
        </w:numPr>
        <w:spacing w:line="360" w:lineRule="auto"/>
        <w:jc w:val="both"/>
      </w:pPr>
      <w:r w:rsidRPr="0063458C">
        <w:t>Головачев Д.Л., «Государственный долг. Теория, российская и мировая практика», М.: ЧеРо, 1998.</w:t>
      </w:r>
    </w:p>
    <w:p w:rsidR="00A354AB" w:rsidRPr="0063458C" w:rsidRDefault="00A354AB" w:rsidP="0063458C">
      <w:pPr>
        <w:numPr>
          <w:ilvl w:val="0"/>
          <w:numId w:val="290"/>
        </w:numPr>
        <w:spacing w:line="360" w:lineRule="auto"/>
        <w:jc w:val="both"/>
      </w:pPr>
      <w:r w:rsidRPr="0063458C">
        <w:t>Демин С.В., «Выход из финансового кризиса. Опыт Санкт-Петербурга», Санкт-Петербург, МЦСЭИ «Леонтьевский центр», 1999.</w:t>
      </w:r>
    </w:p>
    <w:p w:rsidR="00A354AB" w:rsidRPr="0063458C" w:rsidRDefault="00A354AB" w:rsidP="0063458C">
      <w:pPr>
        <w:numPr>
          <w:ilvl w:val="0"/>
          <w:numId w:val="290"/>
        </w:numPr>
        <w:spacing w:line="360" w:lineRule="auto"/>
        <w:jc w:val="both"/>
      </w:pPr>
      <w:r w:rsidRPr="0063458C">
        <w:t>«Деньги и финансы», под ред. Балабанова И.Т., М.: «Питер», 2000.</w:t>
      </w:r>
    </w:p>
    <w:p w:rsidR="00A354AB" w:rsidRPr="0063458C" w:rsidRDefault="00A354AB" w:rsidP="0063458C">
      <w:pPr>
        <w:numPr>
          <w:ilvl w:val="0"/>
          <w:numId w:val="290"/>
        </w:numPr>
        <w:spacing w:line="360" w:lineRule="auto"/>
        <w:jc w:val="both"/>
      </w:pPr>
      <w:r w:rsidRPr="0063458C">
        <w:t>Ковалева А. М. и др., «Финансы», под ред. Ковалевой А.М., М.: «Финансы и статистика», 1998.</w:t>
      </w:r>
    </w:p>
    <w:p w:rsidR="00A354AB" w:rsidRPr="0063458C" w:rsidRDefault="00A354AB" w:rsidP="0063458C">
      <w:pPr>
        <w:numPr>
          <w:ilvl w:val="0"/>
          <w:numId w:val="290"/>
        </w:numPr>
        <w:spacing w:line="360" w:lineRule="auto"/>
        <w:jc w:val="both"/>
      </w:pPr>
      <w:r w:rsidRPr="0063458C">
        <w:t>Мельников С.Б., «Формирование корпоративного управления муниципальными образованиями России в условиях кризиса», М.: Издательская группа «АРиНА», 1996.</w:t>
      </w:r>
    </w:p>
    <w:p w:rsidR="00A354AB" w:rsidRPr="0063458C" w:rsidRDefault="00A354AB" w:rsidP="0063458C">
      <w:pPr>
        <w:numPr>
          <w:ilvl w:val="0"/>
          <w:numId w:val="290"/>
        </w:numPr>
        <w:spacing w:line="360" w:lineRule="auto"/>
        <w:jc w:val="both"/>
      </w:pPr>
      <w:r w:rsidRPr="0063458C">
        <w:t>«Общая теория финансов», под ред. Дробозиной Л.А., М.: «Банки и биржи», издательское объединение «ЮНИТИ», 1995.</w:t>
      </w:r>
    </w:p>
    <w:p w:rsidR="00A354AB" w:rsidRPr="0063458C" w:rsidRDefault="00A354AB" w:rsidP="0063458C">
      <w:pPr>
        <w:numPr>
          <w:ilvl w:val="0"/>
          <w:numId w:val="290"/>
        </w:numPr>
        <w:spacing w:line="360" w:lineRule="auto"/>
        <w:jc w:val="both"/>
      </w:pPr>
      <w:r w:rsidRPr="0063458C">
        <w:t>Пантелеев А.П., Юрченко Л.А., «Бюджет и бюджетная система», М.: ВЗФЭИ, «Экономическое образование», 1998.</w:t>
      </w:r>
    </w:p>
    <w:p w:rsidR="00A354AB" w:rsidRPr="0063458C" w:rsidRDefault="00A354AB" w:rsidP="0063458C">
      <w:pPr>
        <w:numPr>
          <w:ilvl w:val="0"/>
          <w:numId w:val="290"/>
        </w:numPr>
        <w:spacing w:line="360" w:lineRule="auto"/>
        <w:jc w:val="both"/>
      </w:pPr>
      <w:r w:rsidRPr="0063458C">
        <w:t>«Публичные финансы государств АТР», под ред. Козырина А.Н., М.: «Ось—89», 1998.</w:t>
      </w:r>
    </w:p>
    <w:p w:rsidR="00A354AB" w:rsidRPr="0063458C" w:rsidRDefault="00A354AB" w:rsidP="0063458C">
      <w:pPr>
        <w:numPr>
          <w:ilvl w:val="0"/>
          <w:numId w:val="290"/>
        </w:numPr>
        <w:spacing w:line="360" w:lineRule="auto"/>
        <w:jc w:val="both"/>
      </w:pPr>
      <w:r w:rsidRPr="0063458C">
        <w:t>Родионова В.М., Вавилов Ю.А., Гончаренко Л.И. и др., «Финансы», под ред. Родионовой В.М., М.: «Финансы и статистика», 1994.</w:t>
      </w:r>
    </w:p>
    <w:p w:rsidR="00A354AB" w:rsidRPr="0063458C" w:rsidRDefault="00A354AB" w:rsidP="0063458C">
      <w:pPr>
        <w:numPr>
          <w:ilvl w:val="0"/>
          <w:numId w:val="290"/>
        </w:numPr>
        <w:spacing w:line="360" w:lineRule="auto"/>
        <w:jc w:val="both"/>
      </w:pPr>
      <w:r w:rsidRPr="0063458C">
        <w:t xml:space="preserve">Рубцов Б.Б. «Финансы, денежное обращение и кредит Австралии». М.: Наука, 1981. </w:t>
      </w:r>
    </w:p>
    <w:p w:rsidR="00A354AB" w:rsidRPr="0063458C" w:rsidRDefault="00A354AB" w:rsidP="0063458C">
      <w:pPr>
        <w:numPr>
          <w:ilvl w:val="0"/>
          <w:numId w:val="290"/>
        </w:numPr>
        <w:spacing w:line="360" w:lineRule="auto"/>
        <w:jc w:val="both"/>
      </w:pPr>
      <w:r w:rsidRPr="0063458C">
        <w:t>Сабанти Б.М., «Теория финансов», М.: «Менеджер», 1998.</w:t>
      </w:r>
    </w:p>
    <w:p w:rsidR="00A354AB" w:rsidRPr="0063458C" w:rsidRDefault="00A354AB" w:rsidP="0063458C">
      <w:pPr>
        <w:numPr>
          <w:ilvl w:val="0"/>
          <w:numId w:val="290"/>
        </w:numPr>
        <w:spacing w:line="360" w:lineRule="auto"/>
        <w:jc w:val="both"/>
      </w:pPr>
      <w:r w:rsidRPr="0063458C">
        <w:t>Самсонов Н.Ф., Баранникова Н.П., Строкова Н.И., «Финансы на макроуровне», М.: «Высшая школа», 1998.</w:t>
      </w:r>
    </w:p>
    <w:p w:rsidR="00A354AB" w:rsidRPr="0063458C" w:rsidRDefault="00A354AB" w:rsidP="0063458C">
      <w:pPr>
        <w:numPr>
          <w:ilvl w:val="0"/>
          <w:numId w:val="290"/>
        </w:numPr>
        <w:spacing w:line="360" w:lineRule="auto"/>
        <w:jc w:val="both"/>
      </w:pPr>
      <w:r w:rsidRPr="0063458C">
        <w:t>Сумароков В.Н., «Государственные финансы в системе макроэкономического регулирования», М.: «Финансы и статистика», 1996.</w:t>
      </w:r>
    </w:p>
    <w:p w:rsidR="00A354AB" w:rsidRPr="0063458C" w:rsidRDefault="00A354AB" w:rsidP="0063458C">
      <w:pPr>
        <w:numPr>
          <w:ilvl w:val="0"/>
          <w:numId w:val="290"/>
        </w:numPr>
        <w:spacing w:line="360" w:lineRule="auto"/>
        <w:jc w:val="both"/>
      </w:pPr>
      <w:r w:rsidRPr="0063458C">
        <w:t>«Федеральный бюджет и регионы: опыт анализа финансовых потоков», под ред. Лаврова А.М., М.: Диалог-МГУ, 1999.</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91"/>
        </w:numPr>
        <w:spacing w:line="360" w:lineRule="auto"/>
        <w:jc w:val="both"/>
      </w:pPr>
      <w:r w:rsidRPr="0063458C">
        <w:t>Для чего необходима оценка финансовой состоятельности органа власти?</w:t>
      </w:r>
    </w:p>
    <w:p w:rsidR="00A354AB" w:rsidRPr="0063458C" w:rsidRDefault="00A354AB" w:rsidP="0063458C">
      <w:pPr>
        <w:numPr>
          <w:ilvl w:val="0"/>
          <w:numId w:val="291"/>
        </w:numPr>
        <w:spacing w:line="360" w:lineRule="auto"/>
        <w:jc w:val="both"/>
      </w:pPr>
      <w:r w:rsidRPr="0063458C">
        <w:t>Опишите методику оценки.</w:t>
      </w:r>
    </w:p>
    <w:p w:rsidR="00A354AB" w:rsidRPr="0063458C" w:rsidRDefault="00A354AB" w:rsidP="0063458C">
      <w:pPr>
        <w:numPr>
          <w:ilvl w:val="0"/>
          <w:numId w:val="291"/>
        </w:numPr>
        <w:spacing w:line="360" w:lineRule="auto"/>
        <w:jc w:val="both"/>
      </w:pPr>
      <w:r w:rsidRPr="0063458C">
        <w:t>В чем смысл коэффициента кредитоспособности?</w:t>
      </w:r>
    </w:p>
    <w:p w:rsidR="00A354AB" w:rsidRPr="0063458C" w:rsidRDefault="00A354AB" w:rsidP="0063458C">
      <w:pPr>
        <w:numPr>
          <w:ilvl w:val="0"/>
          <w:numId w:val="291"/>
        </w:numPr>
        <w:spacing w:line="360" w:lineRule="auto"/>
        <w:jc w:val="both"/>
      </w:pPr>
      <w:r w:rsidRPr="0063458C">
        <w:t>Каковы предельные значения коэффициента кредитоспособности?</w:t>
      </w:r>
    </w:p>
    <w:p w:rsidR="00A354AB" w:rsidRPr="0063458C" w:rsidRDefault="00A354AB" w:rsidP="0063458C">
      <w:pPr>
        <w:numPr>
          <w:ilvl w:val="0"/>
          <w:numId w:val="291"/>
        </w:numPr>
        <w:spacing w:line="360" w:lineRule="auto"/>
        <w:jc w:val="both"/>
      </w:pPr>
      <w:r w:rsidRPr="0063458C">
        <w:t>Опишите современный порядок определения процентной ставки по субфедеральным облигациям?</w:t>
      </w:r>
    </w:p>
    <w:p w:rsidR="00A354AB" w:rsidRPr="0063458C" w:rsidRDefault="00A354AB" w:rsidP="0063458C">
      <w:pPr>
        <w:numPr>
          <w:ilvl w:val="0"/>
          <w:numId w:val="291"/>
        </w:numPr>
        <w:spacing w:line="360" w:lineRule="auto"/>
        <w:jc w:val="both"/>
      </w:pPr>
      <w:r w:rsidRPr="0063458C">
        <w:t>Какова связь доходности облигаций с финансовой состоятельностью эмитента?</w:t>
      </w:r>
    </w:p>
    <w:p w:rsidR="00A354AB" w:rsidRPr="0063458C" w:rsidRDefault="00A354AB" w:rsidP="0063458C">
      <w:pPr>
        <w:numPr>
          <w:ilvl w:val="0"/>
          <w:numId w:val="291"/>
        </w:numPr>
        <w:spacing w:line="360" w:lineRule="auto"/>
        <w:jc w:val="both"/>
      </w:pPr>
      <w:r w:rsidRPr="0063458C">
        <w:t>В чем смысл корректировки формулы расчета коэффициента кредитоспособности на вероятность?</w:t>
      </w:r>
    </w:p>
    <w:p w:rsidR="00A354AB" w:rsidRPr="0063458C" w:rsidRDefault="00A354AB" w:rsidP="0063458C">
      <w:pPr>
        <w:numPr>
          <w:ilvl w:val="0"/>
          <w:numId w:val="291"/>
        </w:numPr>
        <w:spacing w:line="360" w:lineRule="auto"/>
        <w:jc w:val="both"/>
      </w:pPr>
      <w:r w:rsidRPr="0063458C">
        <w:t>Какова структура государственного долга органа власти?</w:t>
      </w:r>
    </w:p>
    <w:p w:rsidR="00A354AB" w:rsidRPr="0063458C" w:rsidRDefault="00A354AB" w:rsidP="0063458C">
      <w:pPr>
        <w:numPr>
          <w:ilvl w:val="0"/>
          <w:numId w:val="291"/>
        </w:numPr>
        <w:spacing w:line="360" w:lineRule="auto"/>
        <w:jc w:val="both"/>
      </w:pPr>
      <w:r w:rsidRPr="0063458C">
        <w:t>В чем состоит связь госдолга и рыночной котировки облигаций?</w:t>
      </w:r>
    </w:p>
    <w:p w:rsidR="00A354AB" w:rsidRPr="0063458C" w:rsidRDefault="00A354AB" w:rsidP="0063458C">
      <w:pPr>
        <w:numPr>
          <w:ilvl w:val="0"/>
          <w:numId w:val="291"/>
        </w:numPr>
        <w:spacing w:line="360" w:lineRule="auto"/>
        <w:jc w:val="both"/>
      </w:pPr>
      <w:r w:rsidRPr="0063458C">
        <w:t>Как осуществляется связь бюджета и источников финансирования дефицита бюджета?</w:t>
      </w:r>
    </w:p>
    <w:p w:rsidR="00A354AB" w:rsidRPr="0063458C" w:rsidRDefault="00A354AB" w:rsidP="0063458C">
      <w:pPr>
        <w:numPr>
          <w:ilvl w:val="0"/>
          <w:numId w:val="291"/>
        </w:numPr>
        <w:spacing w:line="360" w:lineRule="auto"/>
        <w:jc w:val="both"/>
      </w:pPr>
      <w:r w:rsidRPr="0063458C">
        <w:t>Какой должна быть политика органа власти в части структуры госдолга, если он хочет добиться удешевления новых заимствований?</w:t>
      </w:r>
    </w:p>
    <w:p w:rsidR="00A354AB" w:rsidRPr="0063458C" w:rsidRDefault="00A354AB" w:rsidP="0063458C">
      <w:pPr>
        <w:spacing w:line="360" w:lineRule="auto"/>
      </w:pPr>
    </w:p>
    <w:p w:rsidR="00A354AB" w:rsidRPr="0063458C" w:rsidRDefault="00A354AB" w:rsidP="0063458C">
      <w:pPr>
        <w:spacing w:line="360" w:lineRule="auto"/>
      </w:pPr>
    </w:p>
    <w:p w:rsidR="00A354AB" w:rsidRPr="0063458C" w:rsidRDefault="00A354AB" w:rsidP="0063458C">
      <w:pPr>
        <w:spacing w:line="360" w:lineRule="auto"/>
      </w:pPr>
    </w:p>
    <w:p w:rsidR="00A354AB" w:rsidRPr="0063458C" w:rsidRDefault="00A354AB" w:rsidP="0063458C">
      <w:pPr>
        <w:spacing w:line="360" w:lineRule="auto"/>
      </w:pPr>
    </w:p>
    <w:p w:rsidR="00A354AB" w:rsidRPr="0063458C" w:rsidRDefault="00A354AB" w:rsidP="008B2215">
      <w:pPr>
        <w:shd w:val="clear" w:color="auto" w:fill="E6E6E6"/>
        <w:spacing w:line="360" w:lineRule="auto"/>
        <w:jc w:val="center"/>
        <w:rPr>
          <w:b/>
        </w:rPr>
      </w:pPr>
      <w:r w:rsidRPr="0063458C">
        <w:br w:type="page"/>
      </w:r>
      <w:r w:rsidRPr="0063458C">
        <w:rPr>
          <w:b/>
        </w:rPr>
        <w:t>Лекция 13. Критерии оценки влияния терроризма на сектор государственных финансов</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287"/>
        </w:numPr>
        <w:spacing w:line="360" w:lineRule="auto"/>
      </w:pPr>
      <w:r w:rsidRPr="0063458C">
        <w:t>Влияние структуры консолидированного государственного и муниципального долга на структуру капитала корпораций.</w:t>
      </w:r>
    </w:p>
    <w:p w:rsidR="00A354AB" w:rsidRPr="0063458C" w:rsidRDefault="00A354AB" w:rsidP="0063458C">
      <w:pPr>
        <w:numPr>
          <w:ilvl w:val="0"/>
          <w:numId w:val="287"/>
        </w:numPr>
        <w:spacing w:line="360" w:lineRule="auto"/>
      </w:pPr>
      <w:r w:rsidRPr="0063458C">
        <w:t>Дисконтирование государственного бюджета.</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pPr>
      <w:r w:rsidRPr="0063458C">
        <w:t>Лекция раскрывает взаимосвязи сектора государственных финансов и инвестиционного бизнеса. Разбирается связь структуры госдолга и структуры капитала корпораций, а также последствия для сектора госфинансов от применения процедуры дисконтирования.</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rPr>
          <w:b/>
        </w:rPr>
      </w:pPr>
      <w:r w:rsidRPr="0063458C">
        <w:rPr>
          <w:b/>
        </w:rPr>
        <w:t xml:space="preserve">1. ВЛИЯНИЕ СТРУКТУРЫ КОНСОЛИДИРОВАННОГО ГОСУДАРСТВЕННОГО И МУНИЦИПАЛЬНОГО ДОЛГА НА СТРУКТУРУ КАПИТАЛА КОРПОРАЦИЙ </w:t>
      </w:r>
    </w:p>
    <w:p w:rsidR="00A354AB" w:rsidRPr="0063458C" w:rsidRDefault="00A354AB" w:rsidP="0063458C">
      <w:pPr>
        <w:spacing w:line="360" w:lineRule="auto"/>
        <w:ind w:firstLine="709"/>
        <w:jc w:val="both"/>
      </w:pPr>
      <w:r w:rsidRPr="0063458C">
        <w:t>Понимание того факта, что государственный долг оказывает серьезное влияние на финансовый сектор существует давно. Детализируя данное понимание, рассмотрим зависимость между консолидированной структурой капитала корпораций и структурой консолидированного государственного и муниципального долга. Дело в том, что структура госдолга может влиять на состояние финансовых рынков, а их параметры – предопределять выбор корпорациями источников капитала.</w:t>
      </w:r>
    </w:p>
    <w:p w:rsidR="00A354AB" w:rsidRPr="0063458C" w:rsidRDefault="00A354AB" w:rsidP="0063458C">
      <w:pPr>
        <w:spacing w:line="360" w:lineRule="auto"/>
        <w:ind w:firstLine="720"/>
        <w:jc w:val="both"/>
      </w:pPr>
      <w:r w:rsidRPr="0063458C">
        <w:t xml:space="preserve"> Для этого предположим, что структура государственного долга и структура капитала находятся в равновесии относительно друг друга, то есть обе структуры неизменны во времени, а главное, что их текущие долевые значения устраивают всех – и органы власти и корпорации и профессиональных участников рынка ценных бумаг.</w:t>
      </w:r>
    </w:p>
    <w:p w:rsidR="00A354AB" w:rsidRPr="0063458C" w:rsidRDefault="00A354AB" w:rsidP="0063458C">
      <w:pPr>
        <w:spacing w:line="360" w:lineRule="auto"/>
        <w:ind w:firstLine="720"/>
        <w:jc w:val="both"/>
      </w:pPr>
      <w:r w:rsidRPr="0063458C">
        <w:t>Теперь будем поочередно увеличивать значение того или иного фактора государственного долга и прогнозировать, как это отразится на структуре капитала. Отметим, что каждый орган власти имеет свою верхнюю границу максимального прироста значения госдолга. Мы предполагаем, что наше увеличение долевого значения того или иного фактора, не приводит госдолг к превышению порогового значения и органы власти всегда остаются кредитоспособными.</w:t>
      </w:r>
    </w:p>
    <w:p w:rsidR="00A354AB" w:rsidRPr="0063458C" w:rsidRDefault="00A354AB" w:rsidP="0063458C">
      <w:pPr>
        <w:spacing w:line="360" w:lineRule="auto"/>
        <w:ind w:firstLine="720"/>
        <w:jc w:val="both"/>
      </w:pPr>
      <w:r w:rsidRPr="0063458C">
        <w:t>Вначале рассмотрим увеличение в структуре госдолга фактора "Бюджетные кредиты", поскольку этот фактор традиционно имел наиважнейшее значение и как источник заемных ресурсов, и как канал межбюджетных отношений. Далее – "коммерческие кредиты" – важный источник заемных ресурсов и одновременно инструмент госрегулирования. Третьим по счету рассмотрим эмиссию ценных бумаг и далее – гарантии, кредиторскую задолженность и долги унитарных предприятий.</w:t>
      </w:r>
    </w:p>
    <w:p w:rsidR="00A354AB" w:rsidRPr="0063458C" w:rsidRDefault="00A354AB" w:rsidP="0063458C">
      <w:pPr>
        <w:spacing w:line="360" w:lineRule="auto"/>
        <w:ind w:firstLine="720"/>
        <w:jc w:val="both"/>
      </w:pPr>
      <w:r w:rsidRPr="0063458C">
        <w:rPr>
          <w:b/>
        </w:rPr>
        <w:t>Предположение 1.</w:t>
      </w:r>
      <w:r w:rsidRPr="0063458C">
        <w:t xml:space="preserve"> Предположим, что в структуре госдолга существенно выросло значение фактора "Бюджетные кредиты"</w:t>
      </w:r>
      <w:r w:rsidRPr="0063458C">
        <w:rPr>
          <w:rStyle w:val="a6"/>
        </w:rPr>
        <w:footnoteReference w:id="273"/>
      </w:r>
      <w:r w:rsidRPr="0063458C">
        <w:t>. Это означает, что органы власти реализуют спрос на заемные средства нерыночным путем, привлекая их не с финансовых рынков на общерыночных основаниях, а от вышестоящего органа власти, причем на нерыночных условиях в части нереально низкой процентной ставки, длинных сроков возврата займа, фактического отсутствия гарантий или залога.</w:t>
      </w:r>
    </w:p>
    <w:p w:rsidR="00A354AB" w:rsidRPr="0063458C" w:rsidRDefault="00A354AB" w:rsidP="0063458C">
      <w:pPr>
        <w:spacing w:line="360" w:lineRule="auto"/>
        <w:ind w:firstLine="720"/>
        <w:jc w:val="both"/>
      </w:pPr>
      <w:r w:rsidRPr="0063458C">
        <w:t>В результате получается, что реализация нерыночным путем, объективно существовавшего спроса на ресурсы, ведет к ухудшению общерыночной конъюнктуры. Действительно, у органа власти существовал спрос на ресурсы</w:t>
      </w:r>
      <w:r w:rsidRPr="0063458C">
        <w:rPr>
          <w:rStyle w:val="a6"/>
        </w:rPr>
        <w:footnoteReference w:id="274"/>
      </w:r>
      <w:r w:rsidRPr="0063458C">
        <w:t xml:space="preserve"> и если бы он его реализовал на рынке, то это привело бы к росту рыночного оборота, далее, соответственно, к росту ликвидности и капитализации финансовых рынков. Все это выразилось бы в росте индексов. Однако спрос в нашем случае реализован за пределами рынка. Рынок, в лице его профучастников, осознает</w:t>
      </w:r>
      <w:r w:rsidRPr="0063458C">
        <w:rPr>
          <w:rStyle w:val="a6"/>
        </w:rPr>
        <w:footnoteReference w:id="275"/>
      </w:r>
      <w:r w:rsidRPr="0063458C">
        <w:t xml:space="preserve"> упущенные выгоды, осознает, что спрос реализован без его участия, осознает, что и в будущем привлечение ресурсов возможно без его участия. Тогда часть профучастников и их клиентов может переориентироваться на работу с органами власти, пытаясь либо кредитовать их, либо привлекать от них ресурсы. Раз потребность в рынке будет снижаться, то это не может не отразиться на самых общих параметрах, характеризующих финансовые рынки – ликвидности и капитализации. Они снизятся.</w:t>
      </w:r>
    </w:p>
    <w:p w:rsidR="00A354AB" w:rsidRPr="0063458C" w:rsidRDefault="00A354AB" w:rsidP="0063458C">
      <w:pPr>
        <w:spacing w:line="360" w:lineRule="auto"/>
        <w:ind w:firstLine="720"/>
        <w:jc w:val="both"/>
      </w:pPr>
      <w:r w:rsidRPr="0063458C">
        <w:t>Низкая ликвидность породит проблемы с размещением ценных бумаг, а низкая капитализация – с ценой размещения. Тогда корпорациям станет невыгодным привлекать средства с финансовых рынков (в том числе с межбанковского), обладающих такими характеристиками, ни в виде акций, ни в виде облигаций, ни в виде коммерческих кредитов</w:t>
      </w:r>
      <w:r w:rsidRPr="0063458C">
        <w:rPr>
          <w:rStyle w:val="a6"/>
        </w:rPr>
        <w:footnoteReference w:id="276"/>
      </w:r>
      <w:r w:rsidRPr="0063458C">
        <w:t>.</w:t>
      </w:r>
    </w:p>
    <w:p w:rsidR="00A354AB" w:rsidRPr="0063458C" w:rsidRDefault="00A354AB" w:rsidP="0063458C">
      <w:pPr>
        <w:spacing w:line="360" w:lineRule="auto"/>
        <w:ind w:firstLine="720"/>
        <w:jc w:val="both"/>
      </w:pPr>
      <w:r w:rsidRPr="0063458C">
        <w:t>Все вышесказанное можно повторить и по другому: "Наличие нерыночного посредника между источниками спроса на финансовые ресурсы и источниками их предложения делает характеристики финансовых рынков неточными, некорректными. В результате чего занимать на таких рынках становится невыгодным".</w:t>
      </w:r>
    </w:p>
    <w:p w:rsidR="00A354AB" w:rsidRPr="0063458C" w:rsidRDefault="00A354AB" w:rsidP="0063458C">
      <w:pPr>
        <w:spacing w:line="360" w:lineRule="auto"/>
        <w:ind w:firstLine="720"/>
        <w:jc w:val="both"/>
      </w:pPr>
      <w:r w:rsidRPr="0063458C">
        <w:rPr>
          <w:u w:val="single"/>
        </w:rPr>
        <w:t>Подведем итог</w:t>
      </w:r>
      <w:r w:rsidRPr="0063458C">
        <w:t>. Если произойдет повышение доли бюджетных кредитов в структуре госдолга, единственно приемлемым источником финансирования корпораций останутся собственные средства, что, кстати, приведет к сокращению выплачиваемых дивидендов, а также – к росту выпуска финансовых векселей</w:t>
      </w:r>
      <w:r w:rsidRPr="0063458C">
        <w:rPr>
          <w:rStyle w:val="a6"/>
        </w:rPr>
        <w:footnoteReference w:id="277"/>
      </w:r>
      <w:r w:rsidRPr="0063458C">
        <w:t>.</w:t>
      </w:r>
    </w:p>
    <w:p w:rsidR="00A354AB" w:rsidRPr="0063458C" w:rsidRDefault="00A354AB" w:rsidP="0063458C">
      <w:pPr>
        <w:spacing w:line="360" w:lineRule="auto"/>
        <w:ind w:firstLine="720"/>
        <w:jc w:val="both"/>
      </w:pPr>
      <w:r w:rsidRPr="0063458C">
        <w:t>Сознательное изменение доли бюджетных кредитов можно использовать как инструмент государственного управления. Например, увеличивать долю бюджетных кредитов целесообразно тогда, когда отмечается существенный "перегрев" отечественных финансовых рынков. Применение данного инструмента позволит в среднесрочной перспективе уменьшить интерес профучастников к привлечению заемных средств и "остудит" рынки. Но за применение данного инструмента придется заплатить ростом неэффективности межбюджетных отношений, потому что потребуется изыскать средства для предоставления данных бюджетных кредитов, а для этого – увеличить централизацию ресурсов в вышестоящем бюджете и, одновременно, увеличить объем трансфертов, предоставляемых нижестоящим территориям.</w:t>
      </w:r>
    </w:p>
    <w:p w:rsidR="00A354AB" w:rsidRPr="0063458C" w:rsidRDefault="00A354AB" w:rsidP="0063458C">
      <w:pPr>
        <w:spacing w:line="360" w:lineRule="auto"/>
        <w:ind w:firstLine="720"/>
        <w:jc w:val="both"/>
      </w:pPr>
      <w:r w:rsidRPr="0063458C">
        <w:t>Однако если такое изменение доли бюджетных кредитов в структуре госдолга на практике происходит самопроизвольно, без осознанного воздействия со стороны органов власти, значит межбюджетные отношения не идеальны (бюджетные кредиты – одна из форм перераспределение ресурсов между уровнями, раз они растут, значит, перераспределение по остальным каналам не удовлетворительно), либо налоговая нагрузка завышена (то есть в органах власти имеются излишние ресурсы, которые, в силу своей излишности, могут быть направлены не на решение социальных вопросов, а в коммерческий сектор).</w:t>
      </w:r>
    </w:p>
    <w:p w:rsidR="00A354AB" w:rsidRPr="0063458C" w:rsidRDefault="00A354AB" w:rsidP="0063458C">
      <w:pPr>
        <w:spacing w:line="360" w:lineRule="auto"/>
        <w:ind w:firstLine="720"/>
        <w:jc w:val="both"/>
      </w:pPr>
      <w:r w:rsidRPr="0063458C">
        <w:rPr>
          <w:b/>
        </w:rPr>
        <w:t>Предположение 2.</w:t>
      </w:r>
      <w:r w:rsidRPr="0063458C">
        <w:t xml:space="preserve"> Предположим, что в структуре госдолга существенно выросло значение фактора "Коммерческие кредиты". Значит, органы власти стали больше привлекать кредитов коммерческих банков. В этом случае происходит активизация межбанковского рынка – увеличение объемов межбанковского кредитования, повышение ликвидности</w:t>
      </w:r>
      <w:r w:rsidRPr="0063458C">
        <w:rPr>
          <w:rStyle w:val="a6"/>
        </w:rPr>
        <w:footnoteReference w:id="278"/>
      </w:r>
      <w:r w:rsidRPr="0063458C">
        <w:t xml:space="preserve"> и, возможно, некоторое снижение процентной ставки (по крайней мере она станет более точной: разброс значений, вызываемый рыночными факторами, уменьшиться).</w:t>
      </w:r>
    </w:p>
    <w:p w:rsidR="00A354AB" w:rsidRPr="0063458C" w:rsidRDefault="00A354AB" w:rsidP="0063458C">
      <w:pPr>
        <w:spacing w:line="360" w:lineRule="auto"/>
        <w:ind w:firstLine="720"/>
        <w:jc w:val="both"/>
      </w:pPr>
      <w:r w:rsidRPr="0063458C">
        <w:t>Следует уточнить, почему активизация кредитных заимствований органами власти приведет банки именно к росту заимствований с межбанковского рынка, а не к использованию иных источников. В случае роста спроса на кредитные ресурсы банки могут воспользоваться альтернативой межбанковскому, фактически "оптовому", рынку. Это альтернатива – увеличение уставного капитала, привлечение большего объема депозитов и, наконец, реализация пассивов, в первую очередь пакетов ценных бумаг. Первые два мероприятия носят долгосрочный и среднесрочный характер, соответственно. Поэтому если и есть у межбанковского рынка альтернатива, то это только – реализация пассивов. Однако доходность по традиционно более надежным госзаимствованиям будет всегда ниже, чем доходность, например по пакетам ценных бумаг коммерческих структур. Поэтому банкам-кредиторам будет невыгодно продавать более доходные бумаги, чтобы приобрести менее доходных заемщиков (если только это не будет связано с диверсификацией рисков).</w:t>
      </w:r>
    </w:p>
    <w:p w:rsidR="00A354AB" w:rsidRPr="0063458C" w:rsidRDefault="00A354AB" w:rsidP="0063458C">
      <w:pPr>
        <w:spacing w:line="360" w:lineRule="auto"/>
        <w:ind w:firstLine="720"/>
        <w:jc w:val="both"/>
      </w:pPr>
      <w:r w:rsidRPr="0063458C">
        <w:t>Существует риск того, что органы власти и банки, в процессе переговоров по привлечению кредитов, будут достигать нефинансовых договоренностей, что отразится на процентной ставке и сроках займа</w:t>
      </w:r>
      <w:r w:rsidRPr="0063458C">
        <w:rPr>
          <w:rStyle w:val="a6"/>
        </w:rPr>
        <w:footnoteReference w:id="279"/>
      </w:r>
      <w:r w:rsidRPr="0063458C">
        <w:t>. Однако это не скажется негативно на самом межбанковском рынке, поскольку (несмотря на данные "розничные"</w:t>
      </w:r>
      <w:r w:rsidRPr="0063458C">
        <w:rPr>
          <w:rStyle w:val="a6"/>
        </w:rPr>
        <w:footnoteReference w:id="280"/>
      </w:r>
      <w:r w:rsidRPr="0063458C">
        <w:t xml:space="preserve"> искажения рыночных отношений) на "оптовом", то есть на межбанковском рынке, рынке кредитов, рыночные отношения в силу определенной гласности отношений, большого числа продавцов и покупателей кредитов, а также постоянного контроля со стороны ЦБ РФ, не исказятся.</w:t>
      </w:r>
    </w:p>
    <w:p w:rsidR="00A354AB" w:rsidRPr="0063458C" w:rsidRDefault="00A354AB" w:rsidP="0063458C">
      <w:pPr>
        <w:spacing w:line="360" w:lineRule="auto"/>
        <w:ind w:firstLine="720"/>
        <w:jc w:val="both"/>
      </w:pPr>
      <w:r w:rsidRPr="0063458C">
        <w:t>Результатом роста активности на межбанковском рынке станет то, что туда будут перенаправлены свободные ресурсы с других сегментов финансовых рынков</w:t>
      </w:r>
      <w:r w:rsidRPr="0063458C">
        <w:rPr>
          <w:rStyle w:val="a6"/>
        </w:rPr>
        <w:footnoteReference w:id="281"/>
      </w:r>
      <w:r w:rsidRPr="0063458C">
        <w:t>, на которых произойдет некоторое снижение деловой активности. Отток ресурсов с рынка акций и облигаций приведет к сокращению спекулятивной активности на них и, соответственно, к сокращению текущей ликвидности, а далее к снижению капитализации и росту доходности. В результате корпорациям станет невыгодным привлечение ресурсов с этих рынков.</w:t>
      </w:r>
    </w:p>
    <w:p w:rsidR="00A354AB" w:rsidRPr="0063458C" w:rsidRDefault="00A354AB" w:rsidP="0063458C">
      <w:pPr>
        <w:spacing w:line="360" w:lineRule="auto"/>
        <w:ind w:firstLine="720"/>
        <w:jc w:val="both"/>
      </w:pPr>
      <w:r w:rsidRPr="0063458C">
        <w:rPr>
          <w:u w:val="single"/>
        </w:rPr>
        <w:t>Подведем итог</w:t>
      </w:r>
      <w:r w:rsidRPr="0063458C">
        <w:t>. Если произойдет повышение доли коммерческих кредитов в структуре госдолга, корпорациям станет более выгодным привлечение инвестиций за счет банковских кредитов. Одновременно следует ожидать падения стоимости акций корпораций.</w:t>
      </w:r>
    </w:p>
    <w:p w:rsidR="00A354AB" w:rsidRPr="0063458C" w:rsidRDefault="00A354AB" w:rsidP="0063458C">
      <w:pPr>
        <w:spacing w:line="360" w:lineRule="auto"/>
        <w:ind w:firstLine="720"/>
        <w:jc w:val="both"/>
      </w:pPr>
      <w:r w:rsidRPr="0063458C">
        <w:t>Изменение доли коммерческих кредитов в структуре госдолга можно использовать как инструмент государственного управления. Например, увеличение доли коммерческих кредитов целесообразно проводить тогда, когда  необходимо предупредить ожидаемый банковский кризис, оказав косвенную поддержку отечественной банковской системе. Кроме того, этот инструмент можно использовать для сокращения активности корпораций в случае чрезмерного увлечения ими выпуском  низкокачественных ценных бумаг.</w:t>
      </w:r>
    </w:p>
    <w:p w:rsidR="00A354AB" w:rsidRPr="0063458C" w:rsidRDefault="00A354AB" w:rsidP="0063458C">
      <w:pPr>
        <w:spacing w:line="360" w:lineRule="auto"/>
        <w:ind w:firstLine="720"/>
        <w:jc w:val="both"/>
      </w:pPr>
      <w:r w:rsidRPr="0063458C">
        <w:t>Если такое повышение доли коммерческих кредитов в структуре госдолга происходит самопроизвольно, то крайним, наиболее негативным последствием может стать системный банковский кризис.</w:t>
      </w:r>
    </w:p>
    <w:p w:rsidR="00A354AB" w:rsidRPr="0063458C" w:rsidRDefault="00A354AB" w:rsidP="0063458C">
      <w:pPr>
        <w:spacing w:line="360" w:lineRule="auto"/>
        <w:ind w:firstLine="720"/>
        <w:jc w:val="both"/>
      </w:pPr>
      <w:r w:rsidRPr="0063458C">
        <w:rPr>
          <w:b/>
        </w:rPr>
        <w:t>Предположение 3.</w:t>
      </w:r>
      <w:r w:rsidRPr="0063458C">
        <w:t xml:space="preserve"> Предположим, что в структуре госдолга существенно выросло значение фактора «Ценные бумаги». Иначе говоря, органы власти стали больше эмитировать и размещать облигаций. Следовательно, рынок государственных и муниципальных облигаций активизируется – увеличатся обороты, повысится ликвидность. Поскольку на рынке облигаций практически отсутствуют возможности для нефинансовых сепаратных договоренностей, как это может быть на межбанковском рынке, ставка доходности на рынке облигаций будет более привлекательной, как минимум в части меньшего спрэда между предложением ресурсов и спроса на них. Тогда на рынок облигаций начнется переток ресурсов с других сегментов финансовых рынков, в том числе и с рынка акций, поскольку риски гособлигаций обычно ниже, чем риски акций корпораций. Отток средств с рынка акций приведет к недооценке акций и тогда, размещаться на рынке акций станет не так выгодно, как было прежде, по крайней мере – менее выгоднее, чем на рынке корпоративных облигаций, риск которых относительно сопоставим с риском гособлигаций.</w:t>
      </w:r>
    </w:p>
    <w:p w:rsidR="00A354AB" w:rsidRPr="0063458C" w:rsidRDefault="00A354AB" w:rsidP="0063458C">
      <w:pPr>
        <w:spacing w:line="360" w:lineRule="auto"/>
        <w:ind w:firstLine="720"/>
        <w:jc w:val="both"/>
      </w:pPr>
      <w:r w:rsidRPr="0063458C">
        <w:t>Есть еще один аргумент в пользу того, что эмитировать акции будет невыгодно. Как при росте доли банковского кредитования, так и при росте доли эмиссии облигаций в структуре госдолга происходит рост государственного сектора, что означает ухудшение условия функционирования частного бизнеса: как минимум те прибыли, которые могли образоваться в частном секторе, теперь будут оставаться в рамках государственного. Госсектор будет довлеть над частным и сдерживать его развитие, соответственно, акции корпораций станут менее востребованы.</w:t>
      </w:r>
    </w:p>
    <w:p w:rsidR="00A354AB" w:rsidRPr="0063458C" w:rsidRDefault="00A354AB" w:rsidP="0063458C">
      <w:pPr>
        <w:spacing w:line="360" w:lineRule="auto"/>
        <w:ind w:firstLine="720"/>
        <w:jc w:val="both"/>
      </w:pPr>
      <w:r w:rsidRPr="0063458C">
        <w:t>Однако в таком положении дел есть один положительный момент. Дело в том, что потоки денежных средств, получаемые инвесторами от облигаций, будут стабильны, следовательно, такое доминирование желательно иметь в условиях общеэкономических кризисов. Оно должно обеспечить инвесторам минимальный, но зато гарантированный доход</w:t>
      </w:r>
      <w:r w:rsidRPr="0063458C">
        <w:rPr>
          <w:rStyle w:val="a6"/>
        </w:rPr>
        <w:footnoteReference w:id="282"/>
      </w:r>
      <w:r w:rsidRPr="0063458C">
        <w:t>.</w:t>
      </w:r>
    </w:p>
    <w:p w:rsidR="00A354AB" w:rsidRPr="0063458C" w:rsidRDefault="00A354AB" w:rsidP="0063458C">
      <w:pPr>
        <w:spacing w:line="360" w:lineRule="auto"/>
        <w:ind w:firstLine="720"/>
        <w:jc w:val="both"/>
      </w:pPr>
      <w:r w:rsidRPr="0063458C">
        <w:rPr>
          <w:u w:val="single"/>
        </w:rPr>
        <w:t>Подведем итог</w:t>
      </w:r>
      <w:r w:rsidRPr="0063458C">
        <w:t>. Если произойдет повышение доли облигационных займов в структуре госдолга, корпорациям станет более выгодным привлечение инвестиций за счет рынка долговых обязательств (эмиссии облигаций и реже – банковских кредитов). Одновременно произойдет уменьшение стоимости акций корпораций.</w:t>
      </w:r>
    </w:p>
    <w:p w:rsidR="00A354AB" w:rsidRPr="0063458C" w:rsidRDefault="00A354AB" w:rsidP="0063458C">
      <w:pPr>
        <w:spacing w:line="360" w:lineRule="auto"/>
        <w:ind w:firstLine="720"/>
        <w:jc w:val="both"/>
      </w:pPr>
      <w:r w:rsidRPr="0063458C">
        <w:t>Изменение доли облигационных займов в структуре госдолга можно использовать как инструмент государственного управления. Например, увеличение доли облигационных займов целесообразно проводить тогда, когда  необходимо уменьшить риски рынка акций, либо обеспечить стабильное развитие экономики, устойчивое к резким колебаниям, например, зарубежных финансовых рынков</w:t>
      </w:r>
      <w:r w:rsidRPr="0063458C">
        <w:rPr>
          <w:rStyle w:val="a6"/>
        </w:rPr>
        <w:footnoteReference w:id="283"/>
      </w:r>
      <w:r w:rsidRPr="0063458C">
        <w:t>.</w:t>
      </w:r>
    </w:p>
    <w:p w:rsidR="00A354AB" w:rsidRPr="0063458C" w:rsidRDefault="00A354AB" w:rsidP="0063458C">
      <w:pPr>
        <w:spacing w:line="360" w:lineRule="auto"/>
        <w:ind w:firstLine="720"/>
        <w:jc w:val="both"/>
      </w:pPr>
      <w:r w:rsidRPr="0063458C">
        <w:t>Если такое повышение доли облигационных займов в структуре госдолга происходит самопроизвольно, то одним из негативных последствий этого может стать отток потенциальных отечественных эмитентов акций на зарубежные площадки.</w:t>
      </w:r>
    </w:p>
    <w:p w:rsidR="00A354AB" w:rsidRPr="0063458C" w:rsidRDefault="00A354AB" w:rsidP="0063458C">
      <w:pPr>
        <w:spacing w:line="360" w:lineRule="auto"/>
        <w:ind w:firstLine="720"/>
        <w:jc w:val="both"/>
      </w:pPr>
      <w:r w:rsidRPr="0063458C">
        <w:rPr>
          <w:b/>
        </w:rPr>
        <w:t>Предположение 4.</w:t>
      </w:r>
      <w:r w:rsidRPr="0063458C">
        <w:t xml:space="preserve"> Предположим, что в структуре госдолга существенно выросло значение фактора "Гарантии". Существует два типичных варианта. Первый, что гарантии получают унитарные предприятия. Второй, что гарантии получают корпорации.</w:t>
      </w:r>
    </w:p>
    <w:p w:rsidR="00A354AB" w:rsidRPr="0063458C" w:rsidRDefault="00A354AB" w:rsidP="0063458C">
      <w:pPr>
        <w:spacing w:line="360" w:lineRule="auto"/>
        <w:ind w:firstLine="720"/>
        <w:jc w:val="both"/>
      </w:pPr>
      <w:r w:rsidRPr="0063458C">
        <w:t>Однако и в том и другом случае, гарантия будет использована для получения банковского кредита, или, существенно реже, для  эмиссии облигаций. Последствия роста кредитной активности были рассмотрены нами в Предположении 2. Но тогда заемщиком был орган власти, а теперь им выступает предприятие. Причем этому предприятию, в отличие от других, у кого нет госгарантий, не надо проходить сложную процедуру оформления и передачи банку имущественного залога. Это упрощает привлечение кредита, что, скорее всего, будет стимулировать предприятия к привлечению большей суммы кредита. Следовательно, последствия от применения данного инструмента (то есть изменение доли гарантий в структуре госдолга) будут более очевидными, чем от привлечения коммерческих кредитов непосредственно органами власти.</w:t>
      </w:r>
    </w:p>
    <w:p w:rsidR="00A354AB" w:rsidRPr="0063458C" w:rsidRDefault="00A354AB" w:rsidP="0063458C">
      <w:pPr>
        <w:spacing w:line="360" w:lineRule="auto"/>
        <w:ind w:firstLine="720"/>
        <w:jc w:val="both"/>
      </w:pPr>
      <w:r w:rsidRPr="0063458C">
        <w:t>Также, добавим, что в случае с гарантиями возникает дополнительный риск, вызываемый некоторой потерей времени, когда органу власти приходится погашать гарантию. Потеря времени возникает из-за временного разрыва между моментом, когда заемщик отказывается от возвращения кредита, и моментом, когда кредит погасит гарант. Соответственно, процентная ставка по займу, выданному под обеспечение гарантией, будет выше.</w:t>
      </w:r>
    </w:p>
    <w:p w:rsidR="00A354AB" w:rsidRPr="0063458C" w:rsidRDefault="00A354AB" w:rsidP="0063458C">
      <w:pPr>
        <w:spacing w:line="360" w:lineRule="auto"/>
        <w:ind w:firstLine="720"/>
        <w:jc w:val="both"/>
      </w:pPr>
      <w:r w:rsidRPr="0063458C">
        <w:rPr>
          <w:b/>
        </w:rPr>
        <w:t>Предположение 5.</w:t>
      </w:r>
      <w:r w:rsidRPr="0063458C">
        <w:t xml:space="preserve"> Предположим, что в структуре госдолга существенно выросло значение фактора "Кредиторская задолженность". Следовательно, растет внеплановая задолженность государства перед своими поставщиками, что, в свою очередь, вызывает цепной рост неплатежей в экономике. В отдельные годы в России, по оценкам экспертов, один рубль кредиторской задолженности вызывал до 6 рублей неплатежей в экономике.</w:t>
      </w:r>
    </w:p>
    <w:p w:rsidR="00A354AB" w:rsidRPr="0063458C" w:rsidRDefault="00A354AB" w:rsidP="0063458C">
      <w:pPr>
        <w:spacing w:line="360" w:lineRule="auto"/>
        <w:ind w:firstLine="720"/>
        <w:jc w:val="both"/>
      </w:pPr>
      <w:r w:rsidRPr="0063458C">
        <w:t>Ухудшение финансового положения предприятий ведет в целом к росту риска банкротства заемщиков, а также к уменьшению стоимости акций и корпоративных облигаций, в частности. Доходность корпоративных бумаг будет увеличиваться. Сложатся условия для цепных банкротств, во избежание которых предприятия будут вынуждены наращивать налоговую недоимку.</w:t>
      </w:r>
    </w:p>
    <w:p w:rsidR="00A354AB" w:rsidRPr="0063458C" w:rsidRDefault="00A354AB" w:rsidP="0063458C">
      <w:pPr>
        <w:spacing w:line="360" w:lineRule="auto"/>
        <w:ind w:firstLine="720"/>
        <w:jc w:val="both"/>
      </w:pPr>
      <w:r w:rsidRPr="0063458C">
        <w:rPr>
          <w:u w:val="single"/>
        </w:rPr>
        <w:t>Таким образом</w:t>
      </w:r>
      <w:r w:rsidRPr="0063458C">
        <w:t xml:space="preserve"> рост кредиторской задолженности подавляет всякую заемную активность в обществе, оставляя предприятиям единственный источник инвестиций – собственные средства.</w:t>
      </w:r>
    </w:p>
    <w:p w:rsidR="00A354AB" w:rsidRPr="0063458C" w:rsidRDefault="00A354AB" w:rsidP="0063458C">
      <w:pPr>
        <w:spacing w:line="360" w:lineRule="auto"/>
        <w:ind w:firstLine="720"/>
        <w:jc w:val="both"/>
      </w:pPr>
      <w:r w:rsidRPr="0063458C">
        <w:t>Данный инструмент, то есть регулируемое изменение размера кредиторской задолженности, применять на практике не стоит. Если же имеет место нерегулируемое изменение кредиторской задолженности, следовательно, финансовые органы не контролируют распорядителей кредитов. Деятельность финансовых органов, в таком случае, следует оценивать как неэффективную.</w:t>
      </w:r>
    </w:p>
    <w:p w:rsidR="00A354AB" w:rsidRPr="0063458C" w:rsidRDefault="00A354AB" w:rsidP="0063458C">
      <w:pPr>
        <w:spacing w:line="360" w:lineRule="auto"/>
        <w:ind w:firstLine="720"/>
        <w:jc w:val="both"/>
      </w:pPr>
      <w:r w:rsidRPr="0063458C">
        <w:rPr>
          <w:b/>
        </w:rPr>
        <w:t>Предположение 6.</w:t>
      </w:r>
      <w:r w:rsidRPr="0063458C">
        <w:t xml:space="preserve"> Предположим, что в структуре госдолга существенно выросло значение фактора "Задолженность унитарных предприятий". Обычно в кризисных ситуациях органы власти используют унитарные предприятия в качестве своеобразного источника финансирования, либо проедая их основные и оборотные средства, либо вынуждая наращивать кредиторскую задолженность. Несомненно, последнее негативно сказывается на партнерах унитарных предприятий, однако не так плачевно, как в предыдущем случае, когда мы рассматривали Предположение 5, поскольку судебное преследование унитарных предприятий имеет больше шансов на благополучный исход, нежели – органов власти.</w:t>
      </w:r>
    </w:p>
    <w:p w:rsidR="00A354AB" w:rsidRPr="0063458C" w:rsidRDefault="00A354AB" w:rsidP="0063458C">
      <w:pPr>
        <w:spacing w:line="360" w:lineRule="auto"/>
        <w:ind w:firstLine="720"/>
        <w:jc w:val="both"/>
      </w:pPr>
      <w:r w:rsidRPr="0063458C">
        <w:t>Кроме того, если кредитор сможет доказать, что задолженность унитарного предприятия образовалась по прямому указанию собственника, то есть органа власти, то теоретически суд может обязать расплачиваться по долгам унитарного предприятия этот орган власти. По исполнительному листу предполагается немедленный платеж, так что затянуть этот долг, так как затягивается погашение кредиторской задолженности, органу власти не удастся.</w:t>
      </w:r>
    </w:p>
    <w:p w:rsidR="00A354AB" w:rsidRPr="0063458C" w:rsidRDefault="00A354AB" w:rsidP="0063458C">
      <w:pPr>
        <w:spacing w:line="360" w:lineRule="auto"/>
        <w:ind w:firstLine="720"/>
        <w:jc w:val="both"/>
      </w:pPr>
      <w:r w:rsidRPr="0063458C">
        <w:t>Однако есть одно "но". Все вышесказанное справедливо, если госсектор велик и оказывает определенное воздействие на экономику. Если же он невелик, прирост задолженности унитарных предприятий так и останется "внутренним" делом отдельных регионов и никак не отразится на мотивации корпораций.</w:t>
      </w:r>
    </w:p>
    <w:p w:rsidR="00A354AB" w:rsidRPr="0063458C" w:rsidRDefault="00A354AB" w:rsidP="0063458C">
      <w:pPr>
        <w:spacing w:line="360" w:lineRule="auto"/>
        <w:ind w:firstLine="720"/>
        <w:jc w:val="both"/>
      </w:pPr>
      <w:r w:rsidRPr="0063458C">
        <w:rPr>
          <w:u w:val="single"/>
        </w:rPr>
        <w:t>Тем не менее</w:t>
      </w:r>
      <w:r w:rsidRPr="0063458C">
        <w:t>, увеличение задолженности унитарных предприятий – факт, с точки зрения финансовых рынков, негативный, которого следует всячески избегать.</w:t>
      </w:r>
    </w:p>
    <w:p w:rsidR="00A354AB" w:rsidRPr="0063458C" w:rsidRDefault="00A354AB" w:rsidP="0063458C">
      <w:pPr>
        <w:spacing w:line="360" w:lineRule="auto"/>
        <w:ind w:firstLine="720"/>
        <w:jc w:val="both"/>
      </w:pPr>
      <w:r w:rsidRPr="0063458C">
        <w:rPr>
          <w:b/>
        </w:rPr>
        <w:t xml:space="preserve">Общий итог. </w:t>
      </w:r>
      <w:r w:rsidRPr="0063458C">
        <w:t>Мы рассмотрели шесть вариантов изменения структуры госдолга. Ни один из них не стимулирует развитие рынка акций, но зато многие в определенных случаях, наоборот, дестабилизируют его. Следовательно, для развития рынка акций, что является достаточно важной задачей экономического развития России, финансовые органы страны должны так регулировать консолидированную структуру государственного и муниципального долга, чтобы не допускать серьезного роста факторов госдолга, когда они начинают оказывать негативное влияние на выбор корпорациями источников финансирования.</w:t>
      </w:r>
    </w:p>
    <w:p w:rsidR="00A354AB" w:rsidRPr="0063458C" w:rsidRDefault="00A354AB" w:rsidP="0063458C">
      <w:pPr>
        <w:spacing w:line="360" w:lineRule="auto"/>
        <w:ind w:firstLine="720"/>
        <w:jc w:val="both"/>
      </w:pPr>
      <w:r w:rsidRPr="0063458C">
        <w:t>Иначе говоря необходимо, чтобы спрос на капитал, существующий со стороны корпораций, не зависел от государственной долговой политики. Тогда инвестиции смогут без ограничений поступать на все финансовые рынки, и рынок акций в том числе. Чтобы этого добиться, каждому из факторов госдолга должен быть установлен максимальный лимит, действующий в течение всего года (а не только на первое число месяца: в настоящее время нельзя исключать того, что органы власти подгоняют свою отчетность таким образом, чтобы на первое число каждого месяца значение их госдолга не превышало допустимое Бюджетным кодексом значение). Исходя из максимального лимита, установленного для консолидированного государственного и муниципального долга, будет необходимо предусмотреть лимиты и для каждого органа власти в отдельности. Примечательно, что органы власти, не выбирающие по тем или иным причинам своих лимитов, смогут торговать ими, продавая излишек лимита тому органу власти, который желает вести активную заемную политику, но не может сделать это из-за того, что выбрал весь лимит увеличения госдолга или отдельных его факторов.</w:t>
      </w:r>
    </w:p>
    <w:p w:rsidR="00A354AB" w:rsidRPr="0063458C" w:rsidRDefault="00A354AB" w:rsidP="0063458C">
      <w:pPr>
        <w:spacing w:line="360" w:lineRule="auto"/>
        <w:ind w:firstLine="720"/>
        <w:jc w:val="both"/>
      </w:pPr>
      <w:r w:rsidRPr="0063458C">
        <w:t>Также отметим, что если в экономике складываются условия для роста IPO, но в тоже самое время имеет место рост объемов государственного долга, первичное размещение отечественных компаний может оказаться вытесненным на зарубежные торговые площадки.</w:t>
      </w:r>
    </w:p>
    <w:p w:rsidR="00A354AB" w:rsidRPr="0063458C" w:rsidRDefault="00A354AB" w:rsidP="0063458C">
      <w:pPr>
        <w:spacing w:line="360" w:lineRule="auto"/>
        <w:ind w:firstLine="720"/>
        <w:jc w:val="both"/>
        <w:rPr>
          <w:b/>
        </w:rPr>
      </w:pPr>
      <w:r w:rsidRPr="0063458C">
        <w:rPr>
          <w:b/>
        </w:rPr>
        <w:t>Уточняющие комментарии к общему итогу.</w:t>
      </w:r>
    </w:p>
    <w:p w:rsidR="00A354AB" w:rsidRPr="0063458C" w:rsidRDefault="00A354AB" w:rsidP="0063458C">
      <w:pPr>
        <w:spacing w:line="360" w:lineRule="auto"/>
        <w:ind w:firstLine="720"/>
        <w:jc w:val="both"/>
      </w:pPr>
      <w:r w:rsidRPr="0063458C">
        <w:rPr>
          <w:u w:val="single"/>
        </w:rPr>
        <w:t>Первое</w:t>
      </w:r>
      <w:r w:rsidRPr="0063458C">
        <w:t>. На сделанные выводы не влияет, какое количество органов власти ведет активную заемную политику. Вполне возможно, что определять структуру капитала корпораций может и один орган власти, но имеющий особо крупных размеров госдолг, как например федеральный центр.</w:t>
      </w:r>
    </w:p>
    <w:p w:rsidR="00A354AB" w:rsidRPr="0063458C" w:rsidRDefault="00A354AB" w:rsidP="0063458C">
      <w:pPr>
        <w:spacing w:line="360" w:lineRule="auto"/>
        <w:ind w:firstLine="720"/>
        <w:jc w:val="both"/>
      </w:pPr>
      <w:r w:rsidRPr="0063458C">
        <w:rPr>
          <w:u w:val="single"/>
        </w:rPr>
        <w:t>Второе</w:t>
      </w:r>
      <w:r w:rsidRPr="0063458C">
        <w:t>. На сделанные выводы может повлиять валютный фактор. Чем больше валютных заимствований в структуре госдолга, тем сильнее зависимость органов власти от мировой конъюнктуры. Соответственно, рост курса валюты, в которой произведен заем, относительно рубля будет вести к росту бюджетных расходов на обслуживание и погашение долга, и далее, к росту кредиторской задолженности (поскольку в этих условиях иные формы погашения дефицита органу власти по большому счету могут быть недоступны). А рост кредиторской задолженности, как мы рассмотрели уже, будет стимулировать корпорации использовать для удовлетворения потребности в инвестициях только собственные средства.</w:t>
      </w:r>
    </w:p>
    <w:p w:rsidR="00A354AB" w:rsidRPr="0063458C" w:rsidRDefault="00A354AB" w:rsidP="0063458C">
      <w:pPr>
        <w:spacing w:line="360" w:lineRule="auto"/>
        <w:ind w:firstLine="720"/>
        <w:jc w:val="both"/>
      </w:pPr>
      <w:r w:rsidRPr="0063458C">
        <w:t>Обратная ситуация, а именно падение курса валюты, в которой произведен заем, относительно рубля будет вести к экономии бюджетных средств и стимулировать орган власти наращивать объемы заимствований.</w:t>
      </w:r>
    </w:p>
    <w:p w:rsidR="00A354AB" w:rsidRPr="0063458C" w:rsidRDefault="00A354AB" w:rsidP="0063458C">
      <w:pPr>
        <w:spacing w:line="360" w:lineRule="auto"/>
        <w:ind w:firstLine="720"/>
        <w:jc w:val="both"/>
      </w:pPr>
      <w:r w:rsidRPr="0063458C">
        <w:t>Так же отметим, что на чем большую сумму будет осуществлено валютных заимствований, тем больше будет нагрузка на валютный рынок и обменный курс отечественной валюты. Соответственно, тем выше будет риск падения курса национальной валюты. В таких условиях, кредиторы будут стремиться размещать заимствования в валюте или в рублях, но привязанные к курсу иностранной валюты.</w:t>
      </w:r>
    </w:p>
    <w:p w:rsidR="00A354AB" w:rsidRPr="0063458C" w:rsidRDefault="00A354AB" w:rsidP="0063458C">
      <w:pPr>
        <w:spacing w:line="360" w:lineRule="auto"/>
        <w:ind w:firstLine="720"/>
        <w:jc w:val="both"/>
      </w:pPr>
      <w:r w:rsidRPr="0063458C">
        <w:rPr>
          <w:u w:val="single"/>
        </w:rPr>
        <w:t>Третье</w:t>
      </w:r>
      <w:r w:rsidRPr="0063458C">
        <w:t>. На сделанные выводы может повлиять инфляции. Чем выше инфляция, тем больше стимулов у органов власти наращивать кредиторскую задолженность в расчете на то, что инфляция ее сократит.</w:t>
      </w:r>
    </w:p>
    <w:p w:rsidR="00A354AB" w:rsidRPr="0063458C" w:rsidRDefault="00A354AB" w:rsidP="0063458C">
      <w:pPr>
        <w:spacing w:line="360" w:lineRule="auto"/>
        <w:ind w:firstLine="720"/>
        <w:jc w:val="both"/>
      </w:pPr>
      <w:r w:rsidRPr="0063458C">
        <w:t>Так же инфляция, в основном, стимулирует сокращение валютных заимствований. Хотя на практике известно много фактов, когда в России в условиях высокой инфляции органы власти привлекали именно валютные займы. Возможно это объясняется тем, что согласно плану расходования средств не все средства расходовались незамедлительно, часть средств валютного займа оставалась на счету без движения длительное время, из-за чего заемщик опасался обесценения основного "тела" займа.</w:t>
      </w:r>
    </w:p>
    <w:p w:rsidR="00A354AB" w:rsidRPr="0063458C" w:rsidRDefault="00A354AB" w:rsidP="0063458C">
      <w:pPr>
        <w:spacing w:line="360" w:lineRule="auto"/>
        <w:ind w:firstLine="720"/>
        <w:jc w:val="both"/>
      </w:pPr>
      <w:r w:rsidRPr="0063458C">
        <w:rPr>
          <w:u w:val="single"/>
        </w:rPr>
        <w:t>Четвертое</w:t>
      </w:r>
      <w:r w:rsidRPr="0063458C">
        <w:t>. На сделанные выводы может повлиять скорость изменения того или иного фактора госдолга. Обычно орган власти объявляет свои намерения в части заемной политики в среднем за полгода до начала очередного бюджетного года. Далее в течение года он реализует свои планы. Этого времени вполне достаточно корпорациям, у которых от момента появления бизнес-идеи и до момента привлечения инвестиций проходит, в среднем, один год. Если изменение структуры госдолга будет происходить быстро, то есть менее чем за год, корпорации, могут не успеть сориентироваться и их поведение, скорее всего нельзя будет описать данной концепцией.</w:t>
      </w:r>
    </w:p>
    <w:p w:rsidR="00A354AB" w:rsidRPr="0063458C" w:rsidRDefault="00A354AB" w:rsidP="0063458C">
      <w:pPr>
        <w:spacing w:line="360" w:lineRule="auto"/>
        <w:ind w:firstLine="720"/>
        <w:jc w:val="both"/>
      </w:pPr>
      <w:r w:rsidRPr="0063458C">
        <w:rPr>
          <w:u w:val="single"/>
        </w:rPr>
        <w:t>Пятое</w:t>
      </w:r>
      <w:r w:rsidRPr="0063458C">
        <w:t>. На сделанные выводы может повлиять объем инвестиций (как спекулятивных, так и долгосрочных), поступающих на финансовые рынки. Чем больше на рынке свободных ресурсов, имеющих возможность перетекать с одного финансового рынка на другой, тем сильнее и отчетливее будет влияние, оказываемое на структуру капитала корпораций изменением структуры госдолга.</w:t>
      </w:r>
    </w:p>
    <w:p w:rsidR="00A354AB" w:rsidRPr="0063458C" w:rsidRDefault="00A354AB" w:rsidP="0063458C">
      <w:pPr>
        <w:spacing w:line="360" w:lineRule="auto"/>
        <w:ind w:firstLine="720"/>
        <w:jc w:val="both"/>
      </w:pPr>
      <w:r w:rsidRPr="0063458C">
        <w:rPr>
          <w:u w:val="single"/>
        </w:rPr>
        <w:t>Шестое</w:t>
      </w:r>
      <w:r w:rsidRPr="0063458C">
        <w:t>. На сделанные выводы может повлиять кредитная политика органа власти. Предоставление органом власти кредитов – как собственным унитарным предприятиям, так и частному сектору – может создать конкуренцию банковскому сектору. Данная конкуренция будет носить нерыночный характер, поскольку орган власти не обладает необходимым уровнем профессионализма и не может качественно оценить заемщика, процентные ставки по кредитам, которые выдает орган власти, в подавляющем большинстве случает существенно ниже рыночных, а сроки кредитования чрезмерно удлинены. Соответственно, все это сокращает коммерческим банкам количество заемщиков, ухудшает положение коммерческих банков и вызывает отток средств с межбанковского рынка.</w:t>
      </w:r>
    </w:p>
    <w:p w:rsidR="00A354AB" w:rsidRPr="0063458C" w:rsidRDefault="00A354AB" w:rsidP="0063458C">
      <w:pPr>
        <w:spacing w:line="360" w:lineRule="auto"/>
        <w:ind w:firstLine="720"/>
        <w:jc w:val="both"/>
      </w:pPr>
      <w:r w:rsidRPr="0063458C">
        <w:t>Тогда, например, два события, происходящих одновременно и имеющих разнонаправленные последствия (одновременное увеличение доли коммерческих кредитов в структуре госдолга и увеличение объемов кредитов, выдаваемых органами власти), теоретически могут привести к тому, что финансовые рынки не претерпят видимых изменений, но станут более неустойчивыми, более чуткими к спекулятивным операциям профучастников.</w:t>
      </w:r>
    </w:p>
    <w:p w:rsidR="00A354AB" w:rsidRPr="0063458C" w:rsidRDefault="00A354AB" w:rsidP="0063458C">
      <w:pPr>
        <w:spacing w:line="360" w:lineRule="auto"/>
        <w:ind w:firstLine="720"/>
        <w:jc w:val="both"/>
      </w:pPr>
      <w:r w:rsidRPr="0063458C">
        <w:rPr>
          <w:u w:val="single"/>
        </w:rPr>
        <w:t>Седьмое</w:t>
      </w:r>
      <w:r w:rsidRPr="0063458C">
        <w:t>. Все время мы предполагали, что увеличивается только один из факторов госдолга. Один – потому, что только так рост параметра может составить значительную величину и вследствие этого оказать-таки влияние на рынки. Если бы мы изменяли одновременно два параметра или три, то прирост каждого из них по отдельности был бы не так велик.</w:t>
      </w:r>
    </w:p>
    <w:p w:rsidR="00A354AB" w:rsidRPr="0063458C" w:rsidRDefault="00A354AB" w:rsidP="0063458C">
      <w:pPr>
        <w:spacing w:line="360" w:lineRule="auto"/>
        <w:ind w:firstLine="720"/>
        <w:jc w:val="both"/>
      </w:pPr>
      <w:r w:rsidRPr="0063458C">
        <w:t xml:space="preserve">Однако теперь мы можем утверждать, что определенного эффекта можно достичь и при изменении двух факторов одновременно. Как видно из положений данной концепции в случае роста доли коммерческих кредитов в структуре госдолга и в случае роста доли гарантий наблюдается один и тот же результат – корпорации выбирают в качестве источника финансирования банковские кредиты. Также, в случае роста кредиторской задолженности или роста задолженности унитарных предприятий будет единый эффект – использование корпорациями собственных средств. </w:t>
      </w:r>
    </w:p>
    <w:p w:rsidR="00A354AB" w:rsidRPr="0063458C" w:rsidRDefault="00A354AB" w:rsidP="0063458C">
      <w:pPr>
        <w:spacing w:line="360" w:lineRule="auto"/>
        <w:ind w:firstLine="720"/>
        <w:jc w:val="both"/>
        <w:rPr>
          <w:b/>
        </w:rPr>
      </w:pPr>
    </w:p>
    <w:p w:rsidR="00A354AB" w:rsidRPr="0063458C" w:rsidRDefault="00A354AB" w:rsidP="0063458C">
      <w:pPr>
        <w:spacing w:line="360" w:lineRule="auto"/>
        <w:ind w:firstLine="567"/>
        <w:jc w:val="both"/>
        <w:rPr>
          <w:b/>
        </w:rPr>
      </w:pPr>
      <w:r w:rsidRPr="0063458C">
        <w:rPr>
          <w:b/>
        </w:rPr>
        <w:t>2. ДИСКОНТИРОВАНИЕ ГОСУДАРСТВЕННОГО БЮДЖЕТА</w:t>
      </w:r>
    </w:p>
    <w:p w:rsidR="00A354AB" w:rsidRPr="0063458C" w:rsidRDefault="00A354AB" w:rsidP="0063458C">
      <w:pPr>
        <w:spacing w:line="360" w:lineRule="auto"/>
        <w:ind w:firstLine="709"/>
        <w:jc w:val="both"/>
      </w:pPr>
      <w:r w:rsidRPr="0063458C">
        <w:t>В настоящее время в области государственных и муниципальных финансов процедура дисконтирования не применяется. Это вполне естественно – бюджетные средства отражаются в отчетности по номиналу и поэтому для госсектора учет изменения стоимости ресурсов во времени не актуален. Однако, в настоящее время в рамках реформ, проводимых денежными властями России, ведутся работы по приближению государственного бухгалтерского учета к бухучету на производстве. А именно: по переводу с кассового метода учета бюджетных средств на метод начислений.</w:t>
      </w:r>
    </w:p>
    <w:p w:rsidR="00A354AB" w:rsidRPr="0063458C" w:rsidRDefault="00A354AB" w:rsidP="0063458C">
      <w:pPr>
        <w:spacing w:line="360" w:lineRule="auto"/>
        <w:ind w:firstLine="709"/>
        <w:jc w:val="both"/>
        <w:rPr>
          <w:b/>
        </w:rPr>
      </w:pPr>
      <w:r w:rsidRPr="0063458C">
        <w:rPr>
          <w:b/>
        </w:rPr>
        <w:t>Дисконтирование отдельных статей бюджета.</w:t>
      </w:r>
      <w:r w:rsidRPr="0063458C">
        <w:t xml:space="preserve"> Интерес к дисконтированию статей бюджета может быть вызван наличием у органов власти практики размещения временно свободных средств бюджета на банковских депозитах. Эта практика близкий аналог операций рефинансирования ресурсов, которая является основой для применения процедуры дисконтирования в коммерческом секторе экономики. Капитализация депозитов (учет начисления процентов на них) и обратная операция – дисконтирование сумм ежемесячных кассовых разрывов (или временных избытков средств) – в сочетании друг с другом могут позволить повысить эффективность заемной политики органа власти.</w:t>
      </w:r>
    </w:p>
    <w:p w:rsidR="00A354AB" w:rsidRPr="0063458C" w:rsidRDefault="00A354AB" w:rsidP="0063458C">
      <w:pPr>
        <w:spacing w:line="360" w:lineRule="auto"/>
        <w:ind w:firstLine="709"/>
        <w:jc w:val="both"/>
      </w:pPr>
      <w:r w:rsidRPr="0063458C">
        <w:t xml:space="preserve">Рассмотрим вымышленный пример дисконтирования доходных и расходных статей бюджета, хотя очевидно, что не ко всем статьям бюджета может быть применима эта операция, а только к тем, которые могут зависеть от рыночных факторов, например к расходам инвестиционного характера. В таблице 17 приведены условные расчеты бюджета </w:t>
      </w:r>
      <w:r w:rsidRPr="0063458C">
        <w:rPr>
          <w:lang w:val="en-US"/>
        </w:rPr>
        <w:t>N</w:t>
      </w:r>
      <w:r w:rsidRPr="0063458C">
        <w:t>. Ежемесячные доходы и расходы бюджета специально распределены неравномерны. Большую часть года (8 месяцев) имеет место кассовый разрыв. Тем не менее, бюджет в целом, по итогам года сбалансирован. После применения к доходам и расходам бюджета процедуры дисконтирования и приведения их к сопоставимому виду выясняется, что бюджет по итогам года не сбалансирован, а ежемесячные кассовые разрывы, покрываемые зачастую за счет заемных средств, могут обойтись несколько дешевле, чем прогнозируется при составлении бюджета.</w:t>
      </w:r>
    </w:p>
    <w:p w:rsidR="00A354AB" w:rsidRPr="0063458C" w:rsidRDefault="00A354AB" w:rsidP="0063458C">
      <w:pPr>
        <w:spacing w:line="360" w:lineRule="auto"/>
        <w:ind w:firstLine="709"/>
        <w:jc w:val="both"/>
      </w:pPr>
      <w:r w:rsidRPr="0063458C">
        <w:t>Как показывают расчеты, приведенные годовые доходы составляют 32,1 тыс. единиц, приведенные расходы несколько большую сумму – 32,9 тыс. При этом образуется приведенный дефицит в размере 736 единиц. Если рассмотреть значения кассовых разрывов, в совокупности также формирующих эту цифру, то выясняется, что приведенная сумма ежемесячных кассовых разрывов за упомянутые 8 месяцев составляет 12,2 тыс. единиц, а приведенная сумма избытков за 4 профицитных месяца – 11,4 тыс. единиц. Сказанное означает, что планирование заемной политики для покрытия кассовых разрывов на основе номинальных значений кассовых разрывов, дает иллюзорное представление о достаточности средств ежемесячных избытков для погашения заемных средств. В нашем примере органу власти потребуется мобилизовать дополнительных 736 ед. для погашения средств, привлеченных для покрытия кассовых разрывов 8 дефицитных месяцев.</w:t>
      </w:r>
    </w:p>
    <w:p w:rsidR="00A354AB" w:rsidRPr="0063458C" w:rsidRDefault="00A354AB" w:rsidP="0063458C">
      <w:pPr>
        <w:spacing w:line="360" w:lineRule="auto"/>
        <w:ind w:firstLine="709"/>
        <w:jc w:val="both"/>
      </w:pPr>
      <w:r w:rsidRPr="0063458C">
        <w:t>Также, можно предположить, что по итогам календарного года приведенный дефицит (736 ед.) выльется в прирост кредиторской задолженности в таком же размере.</w:t>
      </w:r>
    </w:p>
    <w:p w:rsidR="00A354AB" w:rsidRPr="0063458C" w:rsidRDefault="00A354AB" w:rsidP="0063458C">
      <w:pPr>
        <w:spacing w:line="360" w:lineRule="auto"/>
        <w:ind w:firstLine="709"/>
        <w:jc w:val="both"/>
      </w:pPr>
      <w:r w:rsidRPr="0063458C">
        <w:t>Аналогичным образом можно рассчитать размер косвенных убытков органа власти от неполного освоения бюджетных средств, что в последние годы стало распространенной практикой среди региональных и муниципальных органов власти.</w:t>
      </w:r>
    </w:p>
    <w:p w:rsidR="00A354AB" w:rsidRPr="0063458C" w:rsidRDefault="00A354AB" w:rsidP="0063458C">
      <w:pPr>
        <w:spacing w:line="360" w:lineRule="auto"/>
        <w:jc w:val="both"/>
      </w:pPr>
    </w:p>
    <w:p w:rsidR="00A354AB" w:rsidRPr="0063458C" w:rsidRDefault="00A354AB" w:rsidP="0063458C">
      <w:pPr>
        <w:tabs>
          <w:tab w:val="left" w:pos="2539"/>
          <w:tab w:val="left" w:pos="3547"/>
          <w:tab w:val="left" w:pos="4555"/>
          <w:tab w:val="left" w:pos="5563"/>
          <w:tab w:val="left" w:pos="6571"/>
          <w:tab w:val="left" w:pos="7579"/>
          <w:tab w:val="left" w:pos="8252"/>
          <w:tab w:val="left" w:pos="9102"/>
          <w:tab w:val="left" w:pos="9669"/>
        </w:tabs>
        <w:spacing w:line="360" w:lineRule="auto"/>
        <w:jc w:val="center"/>
        <w:rPr>
          <w:b/>
          <w:snapToGrid w:val="0"/>
        </w:rPr>
      </w:pPr>
      <w:r w:rsidRPr="0063458C">
        <w:rPr>
          <w:b/>
          <w:snapToGrid w:val="0"/>
        </w:rPr>
        <w:t>Параметры дисконтированного бюджета</w:t>
      </w:r>
    </w:p>
    <w:p w:rsidR="00A354AB" w:rsidRPr="0063458C" w:rsidRDefault="00A354AB" w:rsidP="0063458C">
      <w:pPr>
        <w:tabs>
          <w:tab w:val="left" w:pos="2539"/>
          <w:tab w:val="left" w:pos="3547"/>
          <w:tab w:val="left" w:pos="4555"/>
          <w:tab w:val="left" w:pos="5563"/>
          <w:tab w:val="left" w:pos="6571"/>
          <w:tab w:val="left" w:pos="7579"/>
          <w:tab w:val="left" w:pos="8252"/>
          <w:tab w:val="left" w:pos="9102"/>
          <w:tab w:val="left" w:pos="9669"/>
        </w:tabs>
        <w:spacing w:line="360" w:lineRule="auto"/>
        <w:jc w:val="right"/>
        <w:rPr>
          <w:snapToGrid w:val="0"/>
        </w:rPr>
      </w:pPr>
      <w:r w:rsidRPr="0063458C">
        <w:rPr>
          <w:snapToGrid w:val="0"/>
        </w:rPr>
        <w:t>Таблица 17</w:t>
      </w:r>
    </w:p>
    <w:tbl>
      <w:tblPr>
        <w:tblW w:w="0" w:type="auto"/>
        <w:tblLayout w:type="fixed"/>
        <w:tblCellMar>
          <w:left w:w="30" w:type="dxa"/>
          <w:right w:w="30" w:type="dxa"/>
        </w:tblCellMar>
        <w:tblLook w:val="0000"/>
      </w:tblPr>
      <w:tblGrid>
        <w:gridCol w:w="2010"/>
        <w:gridCol w:w="1080"/>
        <w:gridCol w:w="992"/>
        <w:gridCol w:w="1168"/>
        <w:gridCol w:w="1080"/>
        <w:gridCol w:w="1080"/>
        <w:gridCol w:w="1080"/>
        <w:gridCol w:w="900"/>
      </w:tblGrid>
      <w:tr w:rsidR="00A354AB" w:rsidRPr="0063458C">
        <w:tblPrEx>
          <w:tblCellMar>
            <w:top w:w="0" w:type="dxa"/>
            <w:bottom w:w="0" w:type="dxa"/>
          </w:tblCellMar>
        </w:tblPrEx>
        <w:trPr>
          <w:trHeight w:val="397"/>
        </w:trPr>
        <w:tc>
          <w:tcPr>
            <w:tcW w:w="2010" w:type="dxa"/>
            <w:vMerge w:val="restart"/>
            <w:tcBorders>
              <w:top w:val="single" w:sz="6" w:space="0" w:color="auto"/>
              <w:left w:val="single" w:sz="6" w:space="0" w:color="auto"/>
              <w:right w:val="single" w:sz="6" w:space="0" w:color="auto"/>
            </w:tcBorders>
          </w:tcPr>
          <w:p w:rsidR="00A354AB" w:rsidRPr="0063458C" w:rsidRDefault="00A354AB" w:rsidP="0063458C">
            <w:pPr>
              <w:spacing w:line="360" w:lineRule="auto"/>
              <w:jc w:val="center"/>
              <w:rPr>
                <w:b/>
                <w:snapToGrid w:val="0"/>
              </w:rPr>
            </w:pPr>
          </w:p>
          <w:p w:rsidR="00A354AB" w:rsidRPr="0063458C" w:rsidRDefault="00A354AB" w:rsidP="0063458C">
            <w:pPr>
              <w:spacing w:line="360" w:lineRule="auto"/>
              <w:jc w:val="center"/>
              <w:rPr>
                <w:b/>
                <w:snapToGrid w:val="0"/>
              </w:rPr>
            </w:pPr>
            <w:r w:rsidRPr="0063458C">
              <w:rPr>
                <w:b/>
                <w:snapToGrid w:val="0"/>
              </w:rPr>
              <w:t>Месяц</w:t>
            </w:r>
          </w:p>
          <w:p w:rsidR="00A354AB" w:rsidRPr="0063458C" w:rsidRDefault="00A354AB" w:rsidP="0063458C">
            <w:pPr>
              <w:spacing w:line="360" w:lineRule="auto"/>
              <w:jc w:val="center"/>
              <w:rPr>
                <w:b/>
                <w:snapToGrid w:val="0"/>
              </w:rPr>
            </w:pPr>
            <w:r w:rsidRPr="0063458C">
              <w:rPr>
                <w:b/>
                <w:snapToGrid w:val="0"/>
              </w:rPr>
              <w:t>(на конец месяца)</w:t>
            </w:r>
          </w:p>
        </w:tc>
        <w:tc>
          <w:tcPr>
            <w:tcW w:w="2072" w:type="dxa"/>
            <w:gridSpan w:val="2"/>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ДОХОДЫ</w:t>
            </w:r>
          </w:p>
        </w:tc>
        <w:tc>
          <w:tcPr>
            <w:tcW w:w="2248" w:type="dxa"/>
            <w:gridSpan w:val="2"/>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РАСХОДЫ</w:t>
            </w:r>
          </w:p>
        </w:tc>
        <w:tc>
          <w:tcPr>
            <w:tcW w:w="3060" w:type="dxa"/>
            <w:gridSpan w:val="3"/>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ДЕФИЦИТ</w:t>
            </w:r>
          </w:p>
        </w:tc>
      </w:tr>
      <w:tr w:rsidR="00A354AB" w:rsidRPr="0063458C">
        <w:tblPrEx>
          <w:tblCellMar>
            <w:top w:w="0" w:type="dxa"/>
            <w:bottom w:w="0" w:type="dxa"/>
          </w:tblCellMar>
        </w:tblPrEx>
        <w:trPr>
          <w:trHeight w:val="680"/>
        </w:trPr>
        <w:tc>
          <w:tcPr>
            <w:tcW w:w="2010" w:type="dxa"/>
            <w:vMerge/>
            <w:tcBorders>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Номи-нальные</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 xml:space="preserve">Приве-денные </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Номи-нальные</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 xml:space="preserve">Приве-денные </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Номи-нальный</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b/>
                <w:snapToGrid w:val="0"/>
              </w:rPr>
            </w:pPr>
            <w:r w:rsidRPr="0063458C">
              <w:rPr>
                <w:b/>
                <w:snapToGrid w:val="0"/>
              </w:rPr>
              <w:t xml:space="preserve">Приве-денный </w:t>
            </w:r>
          </w:p>
        </w:tc>
        <w:tc>
          <w:tcPr>
            <w:tcW w:w="900" w:type="dxa"/>
            <w:tcBorders>
              <w:left w:val="single" w:sz="6" w:space="0" w:color="auto"/>
              <w:bottom w:val="single" w:sz="6" w:space="0" w:color="auto"/>
              <w:right w:val="single" w:sz="6" w:space="0" w:color="auto"/>
            </w:tcBorders>
            <w:shd w:val="clear" w:color="auto" w:fill="auto"/>
          </w:tcPr>
          <w:p w:rsidR="00A354AB" w:rsidRPr="0063458C" w:rsidRDefault="00A354AB" w:rsidP="0063458C">
            <w:pPr>
              <w:spacing w:line="360" w:lineRule="auto"/>
              <w:jc w:val="center"/>
              <w:rPr>
                <w:b/>
                <w:snapToGrid w:val="0"/>
              </w:rPr>
            </w:pPr>
            <w:r w:rsidRPr="0063458C">
              <w:rPr>
                <w:b/>
                <w:snapToGrid w:val="0"/>
              </w:rPr>
              <w:t>Откло-нение</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 xml:space="preserve">Январь, </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77</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76</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1 536</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1 521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-1 459</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-1 445</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-14</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Февраль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365</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358</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4 525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4 436</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-4 160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-4 078</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-82</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Март</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568</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551</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835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811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-267</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-259</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Апрель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744</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715</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3 284</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3 158</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-2 540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-2 442</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-98</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Май</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2 465</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2 348</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3 470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3 305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-1 005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-957</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-48</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Июнь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8 178</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7 715</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7 826</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7 383</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352</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332</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20</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Июль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230</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215</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1 125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1 051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-895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-836</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-59</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Август</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246</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228</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983</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910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-737</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-682</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-55</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Сентябрь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2 454</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2 251</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4 395</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4 032</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-1 941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-1 781</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-160</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Октябрь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6 538</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5 944</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856</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778</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5 682</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5 165</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517</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Ноябрь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5 542</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4 993</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2 543</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2 291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2 999</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2 702</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297</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Декабрь</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7 593</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6 779</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3 622</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3 234</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3 971</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3 546</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425</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Итого, по номиналу</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35 000</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35 000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r>
      <w:tr w:rsidR="00A354AB" w:rsidRPr="0063458C">
        <w:tblPrEx>
          <w:tblCellMar>
            <w:top w:w="0" w:type="dxa"/>
            <w:bottom w:w="0" w:type="dxa"/>
          </w:tblCellMar>
        </w:tblPrEx>
        <w:trPr>
          <w:trHeight w:val="250"/>
        </w:trPr>
        <w:tc>
          <w:tcPr>
            <w:tcW w:w="201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rPr>
                <w:snapToGrid w:val="0"/>
              </w:rPr>
            </w:pPr>
            <w:r w:rsidRPr="0063458C">
              <w:rPr>
                <w:snapToGrid w:val="0"/>
              </w:rPr>
              <w:t>Итого, дисконтир.</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c>
          <w:tcPr>
            <w:tcW w:w="992"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32 174</w:t>
            </w:r>
          </w:p>
        </w:tc>
        <w:tc>
          <w:tcPr>
            <w:tcW w:w="1168"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32 910</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c>
          <w:tcPr>
            <w:tcW w:w="108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right"/>
              <w:rPr>
                <w:snapToGrid w:val="0"/>
              </w:rPr>
            </w:pPr>
            <w:r w:rsidRPr="0063458C">
              <w:rPr>
                <w:snapToGrid w:val="0"/>
              </w:rPr>
              <w:t>-736</w:t>
            </w:r>
          </w:p>
        </w:tc>
        <w:tc>
          <w:tcPr>
            <w:tcW w:w="900" w:type="dxa"/>
            <w:tcBorders>
              <w:top w:val="single" w:sz="6" w:space="0" w:color="auto"/>
              <w:left w:val="single" w:sz="6" w:space="0" w:color="auto"/>
              <w:bottom w:val="single" w:sz="6" w:space="0" w:color="auto"/>
              <w:right w:val="single" w:sz="6" w:space="0" w:color="auto"/>
            </w:tcBorders>
          </w:tcPr>
          <w:p w:rsidR="00A354AB" w:rsidRPr="0063458C" w:rsidRDefault="00A354AB" w:rsidP="0063458C">
            <w:pPr>
              <w:spacing w:line="360" w:lineRule="auto"/>
              <w:jc w:val="center"/>
              <w:rPr>
                <w:snapToGrid w:val="0"/>
              </w:rPr>
            </w:pPr>
            <w:r w:rsidRPr="0063458C">
              <w:rPr>
                <w:snapToGrid w:val="0"/>
              </w:rPr>
              <w:t>-</w:t>
            </w:r>
          </w:p>
        </w:tc>
      </w:tr>
    </w:tbl>
    <w:p w:rsidR="00A354AB" w:rsidRPr="0063458C" w:rsidRDefault="00A354AB" w:rsidP="0063458C">
      <w:pPr>
        <w:spacing w:line="360" w:lineRule="auto"/>
      </w:pPr>
    </w:p>
    <w:p w:rsidR="00A354AB" w:rsidRPr="0063458C" w:rsidRDefault="00A354AB" w:rsidP="0063458C">
      <w:pPr>
        <w:spacing w:line="360" w:lineRule="auto"/>
        <w:jc w:val="both"/>
        <w:rPr>
          <w:snapToGrid w:val="0"/>
        </w:rPr>
      </w:pPr>
      <w:r w:rsidRPr="0063458C">
        <w:rPr>
          <w:i/>
        </w:rPr>
        <w:t>Примечание</w:t>
      </w:r>
      <w:r w:rsidRPr="0063458C">
        <w:t>. Все цифры, включая размер инфляции, условные. Все доходы получены на конец месяца. Все расходы осуществляются на конец месяца. Для упрощения понимания примера с</w:t>
      </w:r>
      <w:r w:rsidRPr="0063458C">
        <w:rPr>
          <w:snapToGrid w:val="0"/>
        </w:rPr>
        <w:t>тавка дисконтирования принята равной инфляции – 12%.</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Упомянутые расчеты были сделаны при условии дисконтирования и доходов и расходов по единой ставке, равной размеру инфляции. Однако, в реальности ставка дисконтирования для доходов и расходов должна быть разной. Для доходов – это ставка размещения госсредств на депозиты в банки (или аналог безрисковой ставки доходности), а для расходов – ставка, отражающая стоимость для органа власти, осуществляемых им бюджетных расходов (об этом ниже). В этом случае возможны даже такие перемены как смена знака, то есть после дисконтирования может оказаться, что существовавший до этого кассовый разрыв меняется на профицит и наоборот.</w:t>
      </w:r>
    </w:p>
    <w:p w:rsidR="00A354AB" w:rsidRPr="0063458C" w:rsidRDefault="00A354AB" w:rsidP="0063458C">
      <w:pPr>
        <w:spacing w:line="360" w:lineRule="auto"/>
        <w:ind w:firstLine="709"/>
        <w:jc w:val="both"/>
        <w:rPr>
          <w:b/>
        </w:rPr>
      </w:pPr>
      <w:r w:rsidRPr="0063458C">
        <w:rPr>
          <w:b/>
        </w:rPr>
        <w:t>Принятие бюджетно-финансовых решений на основе правил оценки инвестиционных проектов.</w:t>
      </w:r>
      <w:r w:rsidRPr="0063458C">
        <w:t xml:space="preserve"> В современной России принятие решений о предоставлении бюджетных средств (бюджетных кредитов, гарантий, софинансирования процентных ставок) негосударственным предприятиям или на коммерческие цели традиционно осуществляется органом власти на основе экспертного (подчеркнем – субъективного) анализа таких нефинансовых параметров как, например, предполагаемый рост объемов производства в местной экономике (товаров, жилья, бытовых услуг и пр.), увеличение числа рабочих мест, рост размеров оплаты труда и т.п. Однако, было бы более логичным применять к финансовым операциям именно финансовые правила принятия решений, как минимум хотя бы потому, что они, эти правила, объективны и основаны на строгом матаппарате.</w:t>
      </w:r>
    </w:p>
    <w:p w:rsidR="00A354AB" w:rsidRPr="0063458C" w:rsidRDefault="00A354AB" w:rsidP="0063458C">
      <w:pPr>
        <w:spacing w:line="360" w:lineRule="auto"/>
        <w:ind w:firstLine="709"/>
        <w:jc w:val="both"/>
      </w:pPr>
      <w:r w:rsidRPr="0063458C">
        <w:t xml:space="preserve">Для этого можно использовать вполне стандартный для сектора корпоративных финансов метод сравнения ожидаемых дисконтированных поступлений с затратами, также дисконтированными. Основная разница будет заключаться в содержании дисконтируемых поступлений. Для предприятий это денежные потоки, определяемые на основе прибыли и амортизации, а для органа власти тоже «денежные потоки», но только состоящие из суммы налога на прибыль и НДСа от реализуемого проекта. </w:t>
      </w:r>
    </w:p>
    <w:p w:rsidR="00A354AB" w:rsidRPr="0063458C" w:rsidRDefault="00A354AB" w:rsidP="0063458C">
      <w:pPr>
        <w:spacing w:line="360" w:lineRule="auto"/>
        <w:ind w:firstLine="709"/>
        <w:jc w:val="both"/>
      </w:pPr>
      <w:r w:rsidRPr="0063458C">
        <w:t>Вообще-то любой новый проект должен принести в бюджет не только налог на прибыль и НДС, но поступления еще и по целому ряду других налогов. Однако для целей дисконтирования автором отобраны только два вышеназванных. Обоснование этому следующее: для принятия финансового решения следует сравнивать результат и затраты; налог на прибыль и налог на добавленную стоимость (добавленная стоимость, напомним, включает в себя амортизацию, прибыль, фонд оплаты труда, акцизы) отражают как раз-таки результат, а остальные налоги (в том числе подоходный, земельный, на имущество) – лишь элемент текущей бизнес-деятельности и они не характеризуют успешность проекта.</w:t>
      </w:r>
    </w:p>
    <w:p w:rsidR="00A354AB" w:rsidRPr="0063458C" w:rsidRDefault="00A354AB" w:rsidP="0063458C">
      <w:pPr>
        <w:spacing w:line="360" w:lineRule="auto"/>
        <w:ind w:firstLine="709"/>
        <w:jc w:val="both"/>
      </w:pPr>
      <w:r w:rsidRPr="0063458C">
        <w:t>Рассмотрим гипотетический пример. Скажем, предприятие хочет реализовать новый инвестиционный проект, но просит от органа власти поддержки в виде софинансирования. Предположим, что без такой поддержки проект не состоится, что связано с особенностями проекта, а не с низкой конкурентоспособностью проекта или его организаторов. Тогда, сравнивая приведенные затраты на софинансирование и приведенные поступления от налогов, находим ряд стандартных параметров, в том числе чистую приведенную стоимость (NPV), внутреннюю ставку доходности (IRR) и пр.</w:t>
      </w:r>
    </w:p>
    <w:p w:rsidR="00A354AB" w:rsidRPr="0063458C" w:rsidRDefault="00A354AB" w:rsidP="0063458C">
      <w:pPr>
        <w:spacing w:line="360" w:lineRule="auto"/>
        <w:ind w:firstLine="709"/>
        <w:jc w:val="both"/>
      </w:pPr>
      <w:r w:rsidRPr="0063458C">
        <w:t>Важный аспект, требующий уточнения – ставка дисконтирования. В секторе корпоративных финансов ставка дисконтирования может определяться как внешняя, например рыночная стоимость финансовых ресурсов или доходность биржевого индекса, так и внутренняя, затраты на капитал (WACC – средневзвешенные затраты на капитал).</w:t>
      </w:r>
    </w:p>
    <w:p w:rsidR="00A354AB" w:rsidRPr="0063458C" w:rsidRDefault="00A354AB" w:rsidP="0063458C">
      <w:pPr>
        <w:spacing w:line="360" w:lineRule="auto"/>
        <w:ind w:firstLine="709"/>
        <w:jc w:val="both"/>
      </w:pPr>
      <w:r w:rsidRPr="0063458C">
        <w:t>Внешняя ставка дисконтирования к госсектору неприменима, поскольку перед органом, исполняющим бюджет, не стоит такой цели как увеличение капитала (зарабатывание денег), а только его расходование. Ненадолго отвлечемся от основной мысли данной статьи – любая попытка органа власти помимо расходования денег еще и заработать, как бы это не оправдывалось, есть изъятие потенциальной прибыли у частного сектора, что сокращает мотивацию к предпринимательской деятельности, усиливает возможности для коррупции и несет в себе другие негативные последствия. Вместе с тем орган власти вправе принимать меры для сбережения имеющегося капитала, причем под сбережением следует понимать сохранение покупательной способности, но никак не реализацию альтернативных инвестиционных возможностей. Сказанное, в частности, означает, что размещение временно свободных бюджетных средств должно производиться под ставку никак не меньшую размера инфляции.</w:t>
      </w:r>
    </w:p>
    <w:p w:rsidR="00A354AB" w:rsidRPr="0063458C" w:rsidRDefault="00A354AB" w:rsidP="0063458C">
      <w:pPr>
        <w:spacing w:line="360" w:lineRule="auto"/>
        <w:ind w:firstLine="709"/>
        <w:jc w:val="both"/>
      </w:pPr>
      <w:r w:rsidRPr="0063458C">
        <w:t>Затраты на капитал определяются как отношение абсолютных значений затрат на капитал к размеру капитала. Технически посчитать WACC для бюджета не представляется возможным, но аналогом затрат на капитал для госсектора может служить отношение расходов на привлечение средств в бюджет к расходам инвестиционного характера:</w:t>
      </w:r>
    </w:p>
    <w:p w:rsidR="00A354AB" w:rsidRPr="0063458C" w:rsidRDefault="00A354AB" w:rsidP="0063458C">
      <w:pPr>
        <w:spacing w:before="120" w:after="120" w:line="360" w:lineRule="auto"/>
        <w:jc w:val="center"/>
      </w:pPr>
      <w:r w:rsidRPr="0063458C">
        <w:rPr>
          <w:position w:val="-24"/>
        </w:rPr>
        <w:object w:dxaOrig="1380" w:dyaOrig="620">
          <v:shape id="_x0000_i1121" type="#_x0000_t75" style="width:84pt;height:37pt" o:ole="">
            <v:imagedata r:id="rId409" o:title=""/>
          </v:shape>
          <o:OLEObject Type="Embed" ProgID="Equation.3" ShapeID="_x0000_i1121" DrawAspect="Content" ObjectID="_1425984590" r:id="rId410"/>
        </w:object>
      </w:r>
    </w:p>
    <w:p w:rsidR="00A354AB" w:rsidRPr="0063458C" w:rsidRDefault="00A354AB" w:rsidP="0063458C">
      <w:pPr>
        <w:spacing w:line="360" w:lineRule="auto"/>
        <w:ind w:left="708"/>
        <w:jc w:val="both"/>
      </w:pPr>
      <w:r w:rsidRPr="0063458C">
        <w:t>R – Стоимость государственных (муниципальных) ресурсов, в долях.</w:t>
      </w:r>
    </w:p>
    <w:p w:rsidR="00A354AB" w:rsidRPr="0063458C" w:rsidRDefault="00A354AB" w:rsidP="0063458C">
      <w:pPr>
        <w:spacing w:line="360" w:lineRule="auto"/>
        <w:ind w:left="708"/>
        <w:jc w:val="both"/>
      </w:pPr>
      <w:r w:rsidRPr="0063458C">
        <w:t>CA – Расходы на администрирование налогов и сборов.</w:t>
      </w:r>
    </w:p>
    <w:p w:rsidR="00A354AB" w:rsidRPr="0063458C" w:rsidRDefault="00A354AB" w:rsidP="0063458C">
      <w:pPr>
        <w:spacing w:line="360" w:lineRule="auto"/>
        <w:ind w:left="708"/>
        <w:jc w:val="both"/>
      </w:pPr>
      <w:r w:rsidRPr="0063458C">
        <w:t>CD – Расходы на обслуживание госдолга.</w:t>
      </w:r>
    </w:p>
    <w:p w:rsidR="00A354AB" w:rsidRPr="0063458C" w:rsidRDefault="00A354AB" w:rsidP="0063458C">
      <w:pPr>
        <w:spacing w:line="360" w:lineRule="auto"/>
        <w:ind w:left="708"/>
        <w:jc w:val="both"/>
      </w:pPr>
      <w:r w:rsidRPr="0063458C">
        <w:t>CI – Общая сумма всех бюджетных расходов инвестиционного характера.</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Несколько замечаний относительно параметра «Стоимость государственных ресурсов». Во-первых, стоимость госресурсов должна быть меньше стоимости заемных средств, привлекаемых органами власти. В противном случае – если госресурсы окажутся дороже рыночных – у органа власти появится стимул неограниченно (если предположить полное отсутствие границ роста госдолга) наращивать госдолг, что может привести к негативным последствиям.</w:t>
      </w:r>
    </w:p>
    <w:p w:rsidR="00A354AB" w:rsidRPr="0063458C" w:rsidRDefault="00A354AB" w:rsidP="0063458C">
      <w:pPr>
        <w:spacing w:line="360" w:lineRule="auto"/>
        <w:ind w:firstLine="709"/>
        <w:jc w:val="both"/>
      </w:pPr>
      <w:r w:rsidRPr="0063458C">
        <w:t xml:space="preserve">Во-вторых, для целей кредитной политики имеет значение, ведет ли орган власти заемную политику или нет. Если не ведет, то процентная ставка по ресурсам, предоставляемым органом власти в кредит третьим лицам, не должна быть меньше стоимости госресурсов. Иначе это будет не кредит, а скрытое дотирование, поскольку эти средства орган власти получил по одной ставке, а отдал по другой, меньшей. Для органа власти это скрытый убыток, для получателя средств – скрытая дотация. </w:t>
      </w:r>
    </w:p>
    <w:p w:rsidR="00A354AB" w:rsidRPr="0063458C" w:rsidRDefault="00A354AB" w:rsidP="0063458C">
      <w:pPr>
        <w:spacing w:line="360" w:lineRule="auto"/>
        <w:ind w:firstLine="709"/>
        <w:jc w:val="both"/>
      </w:pPr>
      <w:r w:rsidRPr="0063458C">
        <w:t>Но если орган власти ведет заемную политику, то тогда ставка, по которой бюджет  предоставляет заемные средства третьим лицам, не может быть ниже ставки, по которой орган власти привлекает заемные средства, поскольку в противном случае это опять же будет скрытым дотированием.</w:t>
      </w:r>
    </w:p>
    <w:p w:rsidR="00A354AB" w:rsidRPr="0063458C" w:rsidRDefault="00A354AB" w:rsidP="0063458C">
      <w:pPr>
        <w:spacing w:line="360" w:lineRule="auto"/>
        <w:ind w:firstLine="709"/>
        <w:jc w:val="both"/>
      </w:pPr>
      <w:r w:rsidRPr="0063458C">
        <w:t xml:space="preserve">В третьих. Как правило, чем ниже стоимость ресурсов, тем меньше мотивации к эффективному использованию таких ресурсов. Учитывая, что основная нагрузка по администрированию налогов лежит на федеральном уровне, уместно предположить, что стоимость госресурсов на региональном уровне должна быть меньше аналогичного показателя для федерального уровня, а следовательно региональные власти менее мотивированы на эффективное освоение инвестиционных ресурсов, нежели чем федеральные. Учитывая, что большинство муниципалитетов не принимают на себя долговых обязательств и у них практически нет затрат по администрированию налогов, их инвестиционная эффективность будет ниже даже эффективности региональных органов власти. </w:t>
      </w:r>
    </w:p>
    <w:p w:rsidR="00A354AB" w:rsidRPr="0063458C" w:rsidRDefault="00A354AB" w:rsidP="0063458C">
      <w:pPr>
        <w:spacing w:line="360" w:lineRule="auto"/>
        <w:ind w:firstLine="709"/>
        <w:jc w:val="both"/>
      </w:pPr>
      <w:r w:rsidRPr="0063458C">
        <w:t>Соответственно, для выравнивания ситуации следует стремится к тому, чтобы нагрузка по администрированию была равномерно распределена между уровнями власти и все уровни имели равный доступ к заемным средствам. Однако, предложение выполнить эту рекомендацию означает отказаться от доминирующей в настоящее время концепции концентрации всех значимых доходов в федеральном бюджете и их масштабных перераспределений в рамках межбюджетных отношений. Безусловно, данная концепция концентрации это один из весомых факторов сохранения России как единого государства, но в то же время она лишает регионы и муниципалитеты необходимого уровня самостоятельности и, как следствие, инициативности и ответственности. Возможно, в будущем, когда угроза распада страны будет преодолена полностью, система межбюджетных отношений будет пересмотрена и каждый уровень получит-таки собственные, значимые по размерам, доходные источники.</w:t>
      </w:r>
    </w:p>
    <w:p w:rsidR="00A354AB" w:rsidRPr="0063458C" w:rsidRDefault="00A354AB" w:rsidP="0063458C">
      <w:pPr>
        <w:spacing w:line="360" w:lineRule="auto"/>
        <w:ind w:firstLine="709"/>
        <w:jc w:val="both"/>
      </w:pPr>
      <w:r w:rsidRPr="0063458C">
        <w:t>Проиллюстрируем принятие инвестиционных решений на примере. Допустим крупное региональное предприятие желает реализовать инвестиционный проект и запрашивает у администрации региона поддержку в виде софинансирования процентной ставки по банковскому кредиту. Основной вопрос, волнующий орган власти – предоставить поддержку, или нет. Сумма запрашиваемого софинансирования из регионального бюджета составляет 6 млн. рублей (50% от процентных платежей по ресурсам, привлекаемых для реализации проекта). Выплачивается разово в самом начале реализации проекта. Проект запускается в течении года и уже с начала второго года функционирует в рабочем режиме. Сумма налога на прибыль, которая будет ежегодно зачисляться в региональный бюджет (разово, в конце года), – 400 тыс. рублей. НДС, отметим, в региональный бюджет не зачисляется.</w:t>
      </w:r>
    </w:p>
    <w:p w:rsidR="00A354AB" w:rsidRPr="0063458C" w:rsidRDefault="00A354AB" w:rsidP="0063458C">
      <w:pPr>
        <w:spacing w:line="360" w:lineRule="auto"/>
        <w:ind w:firstLine="709"/>
        <w:jc w:val="both"/>
      </w:pPr>
      <w:r w:rsidRPr="0063458C">
        <w:t>Дополнительная информация, необходимая для расчета стоимости государственных ресурсов (ставки дисконтирования): инвестиционные расходы бюджета за год – 20 млрд. рублей, расходы на обслуживание госдолга – 1,2 млрд. рублей, расходы на администрирование налогов и сборов – 100 млн. рублей. Тогда, ставка дисконтирования (стоимость государственных ресурсов):</w:t>
      </w:r>
    </w:p>
    <w:p w:rsidR="00A354AB" w:rsidRPr="0063458C" w:rsidRDefault="00A354AB" w:rsidP="0063458C">
      <w:pPr>
        <w:spacing w:before="120" w:after="120" w:line="360" w:lineRule="auto"/>
        <w:ind w:firstLine="709"/>
        <w:jc w:val="center"/>
        <w:rPr>
          <w:b/>
        </w:rPr>
      </w:pPr>
      <w:r w:rsidRPr="0063458C">
        <w:rPr>
          <w:b/>
        </w:rPr>
        <w:t>R = (1,2 + 0,1) / 20 = 0,065 или 6,5%</w:t>
      </w:r>
    </w:p>
    <w:p w:rsidR="00A354AB" w:rsidRPr="0063458C" w:rsidRDefault="00A354AB" w:rsidP="0063458C">
      <w:pPr>
        <w:spacing w:line="360" w:lineRule="auto"/>
        <w:ind w:firstLine="709"/>
        <w:jc w:val="both"/>
      </w:pPr>
      <w:r w:rsidRPr="0063458C">
        <w:t>Чистая приведенная стоимость «денежных потоков» органа власти (как разница между приведенными затратами на софинансирование и полученной отдачей):</w:t>
      </w:r>
    </w:p>
    <w:p w:rsidR="00A354AB" w:rsidRPr="0063458C" w:rsidRDefault="00A354AB" w:rsidP="0063458C">
      <w:pPr>
        <w:spacing w:before="120" w:after="120" w:line="360" w:lineRule="auto"/>
        <w:ind w:firstLine="709"/>
        <w:jc w:val="center"/>
        <w:rPr>
          <w:b/>
        </w:rPr>
      </w:pPr>
      <w:r w:rsidRPr="0063458C">
        <w:rPr>
          <w:b/>
        </w:rPr>
        <w:t>NPV = -6,0 + 0,4/0,065 = -6,0 + 6,15 =  +0,15 млн. рублей.</w:t>
      </w:r>
    </w:p>
    <w:p w:rsidR="00A354AB" w:rsidRPr="0063458C" w:rsidRDefault="00A354AB" w:rsidP="0063458C">
      <w:pPr>
        <w:spacing w:line="360" w:lineRule="auto"/>
        <w:ind w:firstLine="709"/>
        <w:jc w:val="both"/>
      </w:pPr>
      <w:r w:rsidRPr="0063458C">
        <w:t>Если исходить только из приведенных данных, поддержка проекту может быть предоставлена, поскольку вложение окупаются. Однако, их рентабельность низка:</w:t>
      </w:r>
    </w:p>
    <w:p w:rsidR="00A354AB" w:rsidRPr="0063458C" w:rsidRDefault="00A354AB" w:rsidP="0063458C">
      <w:pPr>
        <w:spacing w:before="120" w:after="120" w:line="360" w:lineRule="auto"/>
        <w:ind w:firstLine="709"/>
        <w:jc w:val="center"/>
        <w:rPr>
          <w:b/>
        </w:rPr>
      </w:pPr>
      <w:r w:rsidRPr="0063458C">
        <w:rPr>
          <w:b/>
        </w:rPr>
        <w:t>0,15 / 6,0 = 2,5%</w:t>
      </w:r>
    </w:p>
    <w:p w:rsidR="00A354AB" w:rsidRPr="0063458C" w:rsidRDefault="00A354AB" w:rsidP="0063458C">
      <w:pPr>
        <w:spacing w:line="360" w:lineRule="auto"/>
        <w:ind w:firstLine="709"/>
        <w:jc w:val="both"/>
      </w:pPr>
      <w:r w:rsidRPr="0063458C">
        <w:t>Отметим, что если бы этот же проект предлагался к софинансированию с федерального уровня, то рентабельность вложений была бы существенно выше, поскольку в «денежные потоки» органа власти были бы включены поступления НДСа от проекта.</w:t>
      </w:r>
    </w:p>
    <w:p w:rsidR="00A354AB" w:rsidRPr="0063458C" w:rsidRDefault="00A354AB" w:rsidP="0063458C">
      <w:pPr>
        <w:spacing w:line="360" w:lineRule="auto"/>
        <w:ind w:firstLine="709"/>
        <w:jc w:val="both"/>
      </w:pPr>
      <w:r w:rsidRPr="0063458C">
        <w:t>Если в нашем примере софинансирование будет запрашивать предприятие унитарное, то к «денежным потокам» от проекта следует добавить ту часть прибыли, которую орган власти изымает в бюджет в виде «изъятия в бюджет части отчислений от прибыли». Например, если в бюджет ежегодно изымается 10% прибыли, что например составляет дополнительных 200 тыс. рублей, то тогда:</w:t>
      </w:r>
    </w:p>
    <w:p w:rsidR="00A354AB" w:rsidRPr="0063458C" w:rsidRDefault="00A354AB" w:rsidP="0063458C">
      <w:pPr>
        <w:spacing w:before="120" w:after="120" w:line="360" w:lineRule="auto"/>
        <w:ind w:firstLine="709"/>
        <w:jc w:val="center"/>
        <w:rPr>
          <w:b/>
        </w:rPr>
      </w:pPr>
      <w:r w:rsidRPr="0063458C">
        <w:rPr>
          <w:b/>
        </w:rPr>
        <w:t>NPV = -6,0 + (0,4 + 0,2) / 0,065 = -6,0 + 9,23 =  +3,23 млн. рублей.</w:t>
      </w:r>
    </w:p>
    <w:p w:rsidR="00A354AB" w:rsidRPr="0063458C" w:rsidRDefault="00A354AB" w:rsidP="0063458C">
      <w:pPr>
        <w:spacing w:line="360" w:lineRule="auto"/>
        <w:ind w:firstLine="709"/>
        <w:jc w:val="both"/>
      </w:pPr>
      <w:r w:rsidRPr="0063458C">
        <w:t>Теперь рентабельность проекта составляет:</w:t>
      </w:r>
    </w:p>
    <w:p w:rsidR="00A354AB" w:rsidRPr="0063458C" w:rsidRDefault="00A354AB" w:rsidP="0063458C">
      <w:pPr>
        <w:spacing w:before="120" w:after="120" w:line="360" w:lineRule="auto"/>
        <w:ind w:firstLine="709"/>
        <w:jc w:val="center"/>
        <w:rPr>
          <w:b/>
        </w:rPr>
      </w:pPr>
      <w:r w:rsidRPr="0063458C">
        <w:rPr>
          <w:b/>
        </w:rPr>
        <w:t>3,23 / 6,0 = 0,54 или 54%</w:t>
      </w:r>
    </w:p>
    <w:p w:rsidR="00A354AB" w:rsidRPr="0063458C" w:rsidRDefault="00A354AB" w:rsidP="0063458C">
      <w:pPr>
        <w:spacing w:line="360" w:lineRule="auto"/>
        <w:ind w:firstLine="709"/>
        <w:jc w:val="both"/>
      </w:pPr>
      <w:r w:rsidRPr="0063458C">
        <w:t>Проект следует поддержать.</w:t>
      </w:r>
    </w:p>
    <w:p w:rsidR="00A354AB" w:rsidRPr="0063458C" w:rsidRDefault="00A354AB" w:rsidP="0063458C">
      <w:pPr>
        <w:spacing w:line="360" w:lineRule="auto"/>
        <w:ind w:firstLine="709"/>
        <w:jc w:val="both"/>
      </w:pPr>
      <w:r w:rsidRPr="0063458C">
        <w:t>Примечательно, что предлагаемый подход к принятию бюджетно-финансовых решений отдает предпочтение унитарным предприятиям перед частными безо всяких административных установок и причем только на основе финансовой логики.</w:t>
      </w:r>
    </w:p>
    <w:p w:rsidR="00A354AB" w:rsidRPr="0063458C" w:rsidRDefault="00A354AB" w:rsidP="0063458C">
      <w:pPr>
        <w:spacing w:line="360" w:lineRule="auto"/>
        <w:ind w:firstLine="709"/>
        <w:jc w:val="both"/>
      </w:pPr>
      <w:r w:rsidRPr="0063458C">
        <w:t>Выше мы рассмотрели случай с выделением софинансирования. Но есть еще и такие инструменты как бюджетные кредиты и гарантии. При работе с ними необходимо будет сделать поправку, суть которой в том, что затраты органа власти на поддержку проекту будут не прямыми (как при софинансировании), а косвенными и будут заключаться в следующем:</w:t>
      </w:r>
    </w:p>
    <w:p w:rsidR="00A354AB" w:rsidRPr="0063458C" w:rsidRDefault="00A354AB" w:rsidP="0063458C">
      <w:pPr>
        <w:numPr>
          <w:ilvl w:val="0"/>
          <w:numId w:val="288"/>
        </w:numPr>
        <w:spacing w:line="360" w:lineRule="auto"/>
        <w:jc w:val="both"/>
      </w:pPr>
      <w:r w:rsidRPr="0063458C">
        <w:t>предоставление гарантий: орган власти резервирует средства под обеспечение будущей гарантии; при этом затраты на поддержку проекта это упущенная выгода от «заморозки» средств; ее можно определить исходя из процентной ставки, которую орган власти мог бы получить, предоставь он эти ресурсы в долг или размести их на депозит в банке;</w:t>
      </w:r>
    </w:p>
    <w:p w:rsidR="00A354AB" w:rsidRPr="0063458C" w:rsidRDefault="00A354AB" w:rsidP="0063458C">
      <w:pPr>
        <w:numPr>
          <w:ilvl w:val="0"/>
          <w:numId w:val="288"/>
        </w:numPr>
        <w:spacing w:line="360" w:lineRule="auto"/>
        <w:jc w:val="both"/>
      </w:pPr>
      <w:r w:rsidRPr="0063458C">
        <w:t>предоставление бюджетных кредитов: затраты по поддержке проекта могут возникнуть в случае, если процентная ставка по выданному бюджетному кредиту ниже стоимости привлечения ресурсов для органа власти; разница между процентными ставками будет составлять затраты (упущенную выгоду) на поддержку проекта.</w:t>
      </w:r>
    </w:p>
    <w:p w:rsidR="00A354AB" w:rsidRPr="0063458C" w:rsidRDefault="00A354AB" w:rsidP="0063458C">
      <w:pPr>
        <w:spacing w:line="360" w:lineRule="auto"/>
        <w:ind w:firstLine="709"/>
        <w:jc w:val="both"/>
      </w:pPr>
      <w:r w:rsidRPr="0063458C">
        <w:t>Кроме того, во всех случаях, в состав затрат необходимо включать прямые и косвенные убытки органа власти от предоставляемых налоговых льгот, налоговых кредитов, прироста налоговой недоимки.</w:t>
      </w:r>
    </w:p>
    <w:p w:rsidR="00A354AB" w:rsidRPr="0063458C" w:rsidRDefault="00A354AB" w:rsidP="0063458C">
      <w:pPr>
        <w:spacing w:line="360" w:lineRule="auto"/>
        <w:ind w:firstLine="709"/>
        <w:jc w:val="both"/>
      </w:pPr>
      <w:r w:rsidRPr="0063458C">
        <w:t>Если сравнивать все три способа поддержки проектов – софинансирование, гарантии и бюджетные кредиты – то выделить из них один, наиболее эффективный, не представляется возможным, поскольку каждый из представленных способов хорош для какого-то конкретного бизнес-проекта.</w:t>
      </w:r>
    </w:p>
    <w:p w:rsidR="00A354AB" w:rsidRPr="0063458C" w:rsidRDefault="00A354AB" w:rsidP="0063458C">
      <w:pPr>
        <w:spacing w:line="360" w:lineRule="auto"/>
        <w:ind w:firstLine="709"/>
        <w:jc w:val="both"/>
      </w:pPr>
      <w:r w:rsidRPr="0063458C">
        <w:t>Дополнительная сложность от использования данного инструментария будет заключаться в необходимости учета фактора альтернативности. Но зато, в этом случае орган власти приобретает дополнительную возможность влияния на экономическую активность в своем регионе: ориентация исключительно на инвестиционные правила отбора проектов потребует от предпринимателей большей конкурентоспособности. Вместе с тем возможна ситуация, когда альтернативность может способствовать росту коррупции.</w:t>
      </w:r>
    </w:p>
    <w:p w:rsidR="00A354AB" w:rsidRPr="0063458C" w:rsidRDefault="00A354AB" w:rsidP="0063458C">
      <w:pPr>
        <w:spacing w:line="360" w:lineRule="auto"/>
        <w:ind w:firstLine="709"/>
        <w:jc w:val="both"/>
      </w:pPr>
      <w:r w:rsidRPr="0063458C">
        <w:t>Например, предположим, что в орган власти обратились две компании с одинаковыми с точки зрения риска проектами. Проект первой компании характеризуется следующими параметрами. Чистая приведенная стоимость проекта с точки зрения компании составляет 60 ед., NPV этого же проекта но уже с точки зрения органа власти – 51 ед. Таким образом проект выгоден для обеих сторон. Проект второй компании также привлекателен. NPV проекта с точки зрения компании составляет 20 ед., а NPV посчитанный с точки зрения органа власти – 61 ед. Кажется очевидным, что в этих условиях орган власти поддержит проект второй компании, так как он принесет в бюджет большую отдачу, а именно 61 ед. Однако, отказываясь от первого проекта в пользу второго, орган власти фактически наносит ущерб финансовым интересам частного бизнеса в размере 40 единиц (60 – 20). При этом косвенный ущерб (упущенная выгода), который будет нанесен интересам государства в случае если орган власти все же выберет первый проект, составляет 10 ед. (61 – 51).</w:t>
      </w:r>
    </w:p>
    <w:p w:rsidR="00A354AB" w:rsidRPr="0063458C" w:rsidRDefault="00A354AB" w:rsidP="0063458C">
      <w:pPr>
        <w:spacing w:line="360" w:lineRule="auto"/>
        <w:ind w:firstLine="709"/>
        <w:jc w:val="both"/>
      </w:pPr>
      <w:r w:rsidRPr="0063458C">
        <w:t>В условиях, когда на один рубль убытков частного сектора может приходиться 25 копеек косвенного убытка государства, реально возникновение условий для коррупции. Угрозы такого сорта невозможно ликвидировать полностью, вместе с тем, лучшая защита от них – обеспечение гласности и максимально подробный прогноз тех или иных последствий проекта.</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Проблема выбора инвестиционного проекта</w:t>
      </w:r>
    </w:p>
    <w:p w:rsidR="00A354AB" w:rsidRPr="0063458C" w:rsidRDefault="00A354AB" w:rsidP="0063458C">
      <w:pPr>
        <w:spacing w:line="360" w:lineRule="auto"/>
        <w:ind w:firstLine="709"/>
        <w:jc w:val="right"/>
      </w:pPr>
      <w:r w:rsidRPr="0063458C">
        <w:t>Таблица 18</w:t>
      </w:r>
    </w:p>
    <w:tbl>
      <w:tblPr>
        <w:tblW w:w="93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430"/>
        <w:gridCol w:w="2880"/>
        <w:gridCol w:w="3060"/>
      </w:tblGrid>
      <w:tr w:rsidR="00A354AB" w:rsidRPr="0063458C">
        <w:trPr>
          <w:trHeight w:val="660"/>
          <w:tblCellSpacing w:w="0" w:type="dxa"/>
        </w:trPr>
        <w:tc>
          <w:tcPr>
            <w:tcW w:w="3430" w:type="dxa"/>
          </w:tcPr>
          <w:p w:rsidR="00A354AB" w:rsidRPr="0063458C" w:rsidRDefault="00A354AB" w:rsidP="0063458C">
            <w:pPr>
              <w:spacing w:line="360" w:lineRule="auto"/>
              <w:jc w:val="both"/>
            </w:pPr>
          </w:p>
        </w:tc>
        <w:tc>
          <w:tcPr>
            <w:tcW w:w="2880" w:type="dxa"/>
          </w:tcPr>
          <w:p w:rsidR="00A354AB" w:rsidRPr="0063458C" w:rsidRDefault="00A354AB" w:rsidP="0063458C">
            <w:pPr>
              <w:spacing w:line="360" w:lineRule="auto"/>
              <w:jc w:val="center"/>
            </w:pPr>
            <w:r w:rsidRPr="0063458C">
              <w:rPr>
                <w:b/>
                <w:bCs/>
              </w:rPr>
              <w:t>NPV для бюджета</w:t>
            </w:r>
          </w:p>
        </w:tc>
        <w:tc>
          <w:tcPr>
            <w:tcW w:w="3060" w:type="dxa"/>
          </w:tcPr>
          <w:p w:rsidR="00A354AB" w:rsidRPr="0063458C" w:rsidRDefault="00A354AB" w:rsidP="0063458C">
            <w:pPr>
              <w:spacing w:line="360" w:lineRule="auto"/>
              <w:jc w:val="center"/>
            </w:pPr>
            <w:r w:rsidRPr="0063458C">
              <w:rPr>
                <w:b/>
                <w:bCs/>
              </w:rPr>
              <w:t>NPV для бизнесмена</w:t>
            </w:r>
          </w:p>
        </w:tc>
      </w:tr>
      <w:tr w:rsidR="00A354AB" w:rsidRPr="0063458C">
        <w:trPr>
          <w:trHeight w:val="465"/>
          <w:tblCellSpacing w:w="0" w:type="dxa"/>
        </w:trPr>
        <w:tc>
          <w:tcPr>
            <w:tcW w:w="3430" w:type="dxa"/>
          </w:tcPr>
          <w:p w:rsidR="00A354AB" w:rsidRPr="0063458C" w:rsidRDefault="00A354AB" w:rsidP="0063458C">
            <w:pPr>
              <w:spacing w:line="360" w:lineRule="auto"/>
              <w:jc w:val="both"/>
            </w:pPr>
            <w:r w:rsidRPr="0063458C">
              <w:t>Проект компании A</w:t>
            </w:r>
          </w:p>
        </w:tc>
        <w:tc>
          <w:tcPr>
            <w:tcW w:w="2880" w:type="dxa"/>
          </w:tcPr>
          <w:p w:rsidR="00A354AB" w:rsidRPr="0063458C" w:rsidRDefault="00A354AB" w:rsidP="0063458C">
            <w:pPr>
              <w:spacing w:line="360" w:lineRule="auto"/>
              <w:jc w:val="right"/>
            </w:pPr>
            <w:r w:rsidRPr="0063458C">
              <w:t>51</w:t>
            </w:r>
          </w:p>
        </w:tc>
        <w:tc>
          <w:tcPr>
            <w:tcW w:w="3060" w:type="dxa"/>
          </w:tcPr>
          <w:p w:rsidR="00A354AB" w:rsidRPr="0063458C" w:rsidRDefault="00A354AB" w:rsidP="0063458C">
            <w:pPr>
              <w:spacing w:line="360" w:lineRule="auto"/>
              <w:jc w:val="right"/>
            </w:pPr>
            <w:r w:rsidRPr="0063458C">
              <w:t>60</w:t>
            </w:r>
          </w:p>
        </w:tc>
      </w:tr>
      <w:tr w:rsidR="00A354AB" w:rsidRPr="0063458C">
        <w:trPr>
          <w:trHeight w:val="465"/>
          <w:tblCellSpacing w:w="0" w:type="dxa"/>
        </w:trPr>
        <w:tc>
          <w:tcPr>
            <w:tcW w:w="3430" w:type="dxa"/>
          </w:tcPr>
          <w:p w:rsidR="00A354AB" w:rsidRPr="0063458C" w:rsidRDefault="00A354AB" w:rsidP="0063458C">
            <w:pPr>
              <w:spacing w:line="360" w:lineRule="auto"/>
              <w:jc w:val="both"/>
            </w:pPr>
            <w:r w:rsidRPr="0063458C">
              <w:t>Проект компании B</w:t>
            </w:r>
          </w:p>
        </w:tc>
        <w:tc>
          <w:tcPr>
            <w:tcW w:w="2880" w:type="dxa"/>
          </w:tcPr>
          <w:p w:rsidR="00A354AB" w:rsidRPr="0063458C" w:rsidRDefault="00A354AB" w:rsidP="0063458C">
            <w:pPr>
              <w:spacing w:line="360" w:lineRule="auto"/>
              <w:jc w:val="right"/>
            </w:pPr>
            <w:r w:rsidRPr="0063458C">
              <w:rPr>
                <w:b/>
                <w:bCs/>
              </w:rPr>
              <w:t>61</w:t>
            </w:r>
          </w:p>
        </w:tc>
        <w:tc>
          <w:tcPr>
            <w:tcW w:w="3060" w:type="dxa"/>
          </w:tcPr>
          <w:p w:rsidR="00A354AB" w:rsidRPr="0063458C" w:rsidRDefault="00A354AB" w:rsidP="0063458C">
            <w:pPr>
              <w:spacing w:line="360" w:lineRule="auto"/>
              <w:jc w:val="right"/>
            </w:pPr>
            <w:r w:rsidRPr="0063458C">
              <w:t>20</w:t>
            </w:r>
          </w:p>
        </w:tc>
      </w:tr>
    </w:tbl>
    <w:p w:rsidR="00A354AB" w:rsidRPr="0063458C" w:rsidRDefault="00A354AB" w:rsidP="0063458C">
      <w:pPr>
        <w:spacing w:line="360" w:lineRule="auto"/>
        <w:ind w:firstLine="709"/>
        <w:jc w:val="both"/>
      </w:pPr>
    </w:p>
    <w:p w:rsidR="00A354AB" w:rsidRPr="0063458C" w:rsidRDefault="00A354AB" w:rsidP="0063458C">
      <w:pPr>
        <w:numPr>
          <w:ilvl w:val="0"/>
          <w:numId w:val="289"/>
        </w:numPr>
        <w:spacing w:line="360" w:lineRule="auto"/>
        <w:jc w:val="both"/>
      </w:pPr>
      <w:r w:rsidRPr="0063458C">
        <w:t>Принимая правильное решение (отказ от «А» в пользу «В») орган власти наносит ущерб интересам бизнеса в размере 40 единиц (60 – 20)</w:t>
      </w:r>
    </w:p>
    <w:p w:rsidR="00A354AB" w:rsidRPr="0063458C" w:rsidRDefault="00A354AB" w:rsidP="0063458C">
      <w:pPr>
        <w:numPr>
          <w:ilvl w:val="0"/>
          <w:numId w:val="289"/>
        </w:numPr>
        <w:spacing w:line="360" w:lineRule="auto"/>
        <w:jc w:val="both"/>
      </w:pPr>
      <w:r w:rsidRPr="0063458C">
        <w:t>Приняв неправильное решение орган власти нанесет себе ущерб в размере 10 ед. (61 – 51)</w:t>
      </w:r>
    </w:p>
    <w:p w:rsidR="00A354AB" w:rsidRPr="0063458C" w:rsidRDefault="00A354AB" w:rsidP="0063458C">
      <w:pPr>
        <w:numPr>
          <w:ilvl w:val="0"/>
          <w:numId w:val="289"/>
        </w:numPr>
        <w:spacing w:line="360" w:lineRule="auto"/>
        <w:jc w:val="both"/>
      </w:pPr>
      <w:r w:rsidRPr="0063458C">
        <w:t>Тогда,  на один рубль убытков частного сектора придется 25 копеек косвенного убытка государства</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1"/>
          <w:numId w:val="289"/>
        </w:numPr>
        <w:spacing w:line="360" w:lineRule="auto"/>
        <w:jc w:val="both"/>
      </w:pPr>
      <w:r w:rsidRPr="0063458C">
        <w:t>Баринов В.Т., «Муниципальные облигации. Выпуск и размещение», М.: «Русская Деловая Литература», 1997.</w:t>
      </w:r>
    </w:p>
    <w:p w:rsidR="00A354AB" w:rsidRPr="0063458C" w:rsidRDefault="00A354AB" w:rsidP="0063458C">
      <w:pPr>
        <w:numPr>
          <w:ilvl w:val="1"/>
          <w:numId w:val="289"/>
        </w:numPr>
        <w:spacing w:line="360" w:lineRule="auto"/>
        <w:jc w:val="both"/>
      </w:pPr>
      <w:r w:rsidRPr="0063458C">
        <w:t>«Бюджетная система России», под ред. Поляк Г.Б., М.: ООО «Издательство ЮНИТИ-ДАНА», 1999.</w:t>
      </w:r>
    </w:p>
    <w:p w:rsidR="00A354AB" w:rsidRPr="0063458C" w:rsidRDefault="00A354AB" w:rsidP="0063458C">
      <w:pPr>
        <w:numPr>
          <w:ilvl w:val="1"/>
          <w:numId w:val="289"/>
        </w:numPr>
        <w:spacing w:line="360" w:lineRule="auto"/>
        <w:jc w:val="both"/>
      </w:pPr>
      <w:r w:rsidRPr="0063458C">
        <w:t>«Бюджетная система Российской Федерации», под ред. Романовского М.В., Врублевской О.В., М.: «Юрайт», 1999.</w:t>
      </w:r>
    </w:p>
    <w:p w:rsidR="00A354AB" w:rsidRPr="0063458C" w:rsidRDefault="00A354AB" w:rsidP="0063458C">
      <w:pPr>
        <w:numPr>
          <w:ilvl w:val="1"/>
          <w:numId w:val="289"/>
        </w:numPr>
        <w:spacing w:line="360" w:lineRule="auto"/>
        <w:jc w:val="both"/>
      </w:pPr>
      <w:r w:rsidRPr="0063458C">
        <w:t>Василенко И.А., «Административно-государственное управление в странах Запада: США, Великобритании, Франции, Германии», М.: «Логос», 1998.</w:t>
      </w:r>
    </w:p>
    <w:p w:rsidR="00A354AB" w:rsidRPr="0063458C" w:rsidRDefault="00A354AB" w:rsidP="0063458C">
      <w:pPr>
        <w:numPr>
          <w:ilvl w:val="1"/>
          <w:numId w:val="289"/>
        </w:numPr>
        <w:spacing w:line="360" w:lineRule="auto"/>
        <w:jc w:val="both"/>
      </w:pPr>
      <w:r w:rsidRPr="0063458C">
        <w:t>Витте С.Ю., «Конспект лекций о народном и государственном хозяйстве», М.: «Фонд экономической книги «Начала», 1997.</w:t>
      </w:r>
    </w:p>
    <w:p w:rsidR="00A354AB" w:rsidRPr="0063458C" w:rsidRDefault="00A354AB" w:rsidP="0063458C">
      <w:pPr>
        <w:numPr>
          <w:ilvl w:val="1"/>
          <w:numId w:val="289"/>
        </w:numPr>
        <w:spacing w:line="360" w:lineRule="auto"/>
        <w:jc w:val="both"/>
      </w:pPr>
      <w:r w:rsidRPr="0063458C">
        <w:t>Головачев Д.Л., «Государственный долг. Теория, российская и мировая практика», М.: ЧеРо, 1998.</w:t>
      </w:r>
    </w:p>
    <w:p w:rsidR="00A354AB" w:rsidRPr="0063458C" w:rsidRDefault="00A354AB" w:rsidP="0063458C">
      <w:pPr>
        <w:numPr>
          <w:ilvl w:val="1"/>
          <w:numId w:val="289"/>
        </w:numPr>
        <w:spacing w:line="360" w:lineRule="auto"/>
        <w:jc w:val="both"/>
      </w:pPr>
      <w:r w:rsidRPr="0063458C">
        <w:t>Демин С.В., «Выход из финансового кризиса. Опыт Санкт-Петербурга», Санкт-Петербург, МЦСЭИ «Леонтьевский центр», 1999.</w:t>
      </w:r>
    </w:p>
    <w:p w:rsidR="00A354AB" w:rsidRPr="0063458C" w:rsidRDefault="00A354AB" w:rsidP="0063458C">
      <w:pPr>
        <w:numPr>
          <w:ilvl w:val="1"/>
          <w:numId w:val="289"/>
        </w:numPr>
        <w:spacing w:line="360" w:lineRule="auto"/>
        <w:jc w:val="both"/>
      </w:pPr>
      <w:r w:rsidRPr="0063458C">
        <w:t>«Деньги и финансы», под ред. Балабанова И.Т., М.: «Питер», 2000.</w:t>
      </w:r>
    </w:p>
    <w:p w:rsidR="00A354AB" w:rsidRPr="0063458C" w:rsidRDefault="00A354AB" w:rsidP="0063458C">
      <w:pPr>
        <w:numPr>
          <w:ilvl w:val="1"/>
          <w:numId w:val="289"/>
        </w:numPr>
        <w:spacing w:line="360" w:lineRule="auto"/>
        <w:jc w:val="both"/>
      </w:pPr>
      <w:r w:rsidRPr="0063458C">
        <w:t>Ковалева А. М. и др., «Финансы», под ред. Ковалевой А.М., М.: «Финансы и статистика», 1998.</w:t>
      </w:r>
    </w:p>
    <w:p w:rsidR="00A354AB" w:rsidRPr="0063458C" w:rsidRDefault="00A354AB" w:rsidP="0063458C">
      <w:pPr>
        <w:numPr>
          <w:ilvl w:val="1"/>
          <w:numId w:val="289"/>
        </w:numPr>
        <w:spacing w:line="360" w:lineRule="auto"/>
        <w:jc w:val="both"/>
      </w:pPr>
      <w:r w:rsidRPr="0063458C">
        <w:t>Мельников С.Б., «Формирование корпоративного управления муниципальными образованиями России в условиях кризиса», М.: Издательская группа «АРиНА», 1996.</w:t>
      </w:r>
    </w:p>
    <w:p w:rsidR="00A354AB" w:rsidRPr="0063458C" w:rsidRDefault="00A354AB" w:rsidP="0063458C">
      <w:pPr>
        <w:numPr>
          <w:ilvl w:val="1"/>
          <w:numId w:val="289"/>
        </w:numPr>
        <w:spacing w:line="360" w:lineRule="auto"/>
        <w:jc w:val="both"/>
      </w:pPr>
      <w:r w:rsidRPr="0063458C">
        <w:t>«Общая теория финансов», под ред. Дробозиной Л.А., М.: «Банки и биржи», издательское объединение «ЮНИТИ», 1995.</w:t>
      </w:r>
    </w:p>
    <w:p w:rsidR="00A354AB" w:rsidRPr="0063458C" w:rsidRDefault="00A354AB" w:rsidP="0063458C">
      <w:pPr>
        <w:numPr>
          <w:ilvl w:val="1"/>
          <w:numId w:val="289"/>
        </w:numPr>
        <w:spacing w:line="360" w:lineRule="auto"/>
        <w:jc w:val="both"/>
      </w:pPr>
      <w:r w:rsidRPr="0063458C">
        <w:t>Пантелеев А.П., Юрченко Л.А., «Бюджет и бюджетная система», М.: ВЗФЭИ, «Экономическое образование», 1998.</w:t>
      </w:r>
    </w:p>
    <w:p w:rsidR="00A354AB" w:rsidRPr="0063458C" w:rsidRDefault="00A354AB" w:rsidP="0063458C">
      <w:pPr>
        <w:numPr>
          <w:ilvl w:val="1"/>
          <w:numId w:val="289"/>
        </w:numPr>
        <w:spacing w:line="360" w:lineRule="auto"/>
        <w:jc w:val="both"/>
      </w:pPr>
      <w:r w:rsidRPr="0063458C">
        <w:t>«Публичные финансы государств АТР», под ред. Козырина А.Н., М.: «Ось—89», 1998.</w:t>
      </w:r>
    </w:p>
    <w:p w:rsidR="00A354AB" w:rsidRPr="0063458C" w:rsidRDefault="00A354AB" w:rsidP="0063458C">
      <w:pPr>
        <w:numPr>
          <w:ilvl w:val="1"/>
          <w:numId w:val="289"/>
        </w:numPr>
        <w:spacing w:line="360" w:lineRule="auto"/>
        <w:jc w:val="both"/>
      </w:pPr>
      <w:r w:rsidRPr="0063458C">
        <w:t>Родионова В.М., Вавилов Ю.А., Гончаренко Л.И. и др., «Финансы», под ред. Родионовой В.М., М.: «Финансы и статистика», 1994.</w:t>
      </w:r>
    </w:p>
    <w:p w:rsidR="00A354AB" w:rsidRPr="0063458C" w:rsidRDefault="00A354AB" w:rsidP="0063458C">
      <w:pPr>
        <w:numPr>
          <w:ilvl w:val="1"/>
          <w:numId w:val="289"/>
        </w:numPr>
        <w:spacing w:line="360" w:lineRule="auto"/>
        <w:jc w:val="both"/>
      </w:pPr>
      <w:r w:rsidRPr="0063458C">
        <w:t xml:space="preserve">Рубцов Б.Б. «Финансы, денежное обращение и кредит Австралии». М.: Наука, 1981. </w:t>
      </w:r>
    </w:p>
    <w:p w:rsidR="00A354AB" w:rsidRPr="0063458C" w:rsidRDefault="00A354AB" w:rsidP="0063458C">
      <w:pPr>
        <w:numPr>
          <w:ilvl w:val="1"/>
          <w:numId w:val="289"/>
        </w:numPr>
        <w:spacing w:line="360" w:lineRule="auto"/>
        <w:jc w:val="both"/>
      </w:pPr>
      <w:r w:rsidRPr="0063458C">
        <w:t>Сабанти Б.М., «Теория финансов», М.: «Менеджер», 1998.</w:t>
      </w:r>
    </w:p>
    <w:p w:rsidR="00A354AB" w:rsidRPr="0063458C" w:rsidRDefault="00A354AB" w:rsidP="0063458C">
      <w:pPr>
        <w:numPr>
          <w:ilvl w:val="1"/>
          <w:numId w:val="289"/>
        </w:numPr>
        <w:spacing w:line="360" w:lineRule="auto"/>
        <w:jc w:val="both"/>
      </w:pPr>
      <w:r w:rsidRPr="0063458C">
        <w:t>Самсонов Н.Ф., Баранникова Н.П., Строкова Н.И., «Финансы на макроуровне», М.: «Высшая школа», 1998.</w:t>
      </w:r>
    </w:p>
    <w:p w:rsidR="00A354AB" w:rsidRPr="0063458C" w:rsidRDefault="00A354AB" w:rsidP="0063458C">
      <w:pPr>
        <w:numPr>
          <w:ilvl w:val="1"/>
          <w:numId w:val="289"/>
        </w:numPr>
        <w:spacing w:line="360" w:lineRule="auto"/>
        <w:jc w:val="both"/>
      </w:pPr>
      <w:r w:rsidRPr="0063458C">
        <w:t>Сумароков В.Н., «Государственные финансы в системе макроэкономического регулирования», М.: «Финансы и статистика», 1996.</w:t>
      </w:r>
    </w:p>
    <w:p w:rsidR="00A354AB" w:rsidRPr="0063458C" w:rsidRDefault="00A354AB" w:rsidP="0063458C">
      <w:pPr>
        <w:numPr>
          <w:ilvl w:val="1"/>
          <w:numId w:val="289"/>
        </w:numPr>
        <w:spacing w:line="360" w:lineRule="auto"/>
        <w:jc w:val="both"/>
      </w:pPr>
      <w:r w:rsidRPr="0063458C">
        <w:t>«Федеральный бюджет и регионы: опыт анализа финансовых потоков», под ред. Лаврова А.М., М.: Диалог-МГУ, 1999.</w:t>
      </w:r>
    </w:p>
    <w:p w:rsidR="00A354AB" w:rsidRPr="0063458C" w:rsidRDefault="00A354AB" w:rsidP="0063458C">
      <w:pPr>
        <w:spacing w:line="360" w:lineRule="auto"/>
        <w:jc w:val="both"/>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92"/>
        </w:numPr>
        <w:spacing w:line="360" w:lineRule="auto"/>
        <w:jc w:val="both"/>
      </w:pPr>
      <w:r w:rsidRPr="0063458C">
        <w:t>Какова структура капитала компаний?</w:t>
      </w:r>
    </w:p>
    <w:p w:rsidR="00A354AB" w:rsidRPr="0063458C" w:rsidRDefault="00A354AB" w:rsidP="0063458C">
      <w:pPr>
        <w:numPr>
          <w:ilvl w:val="0"/>
          <w:numId w:val="292"/>
        </w:numPr>
        <w:spacing w:line="360" w:lineRule="auto"/>
        <w:jc w:val="both"/>
      </w:pPr>
      <w:r w:rsidRPr="0063458C">
        <w:t>Какова структура госдолга органов власти?</w:t>
      </w:r>
    </w:p>
    <w:p w:rsidR="00A354AB" w:rsidRPr="0063458C" w:rsidRDefault="00A354AB" w:rsidP="0063458C">
      <w:pPr>
        <w:numPr>
          <w:ilvl w:val="0"/>
          <w:numId w:val="292"/>
        </w:numPr>
        <w:spacing w:line="360" w:lineRule="auto"/>
        <w:jc w:val="both"/>
      </w:pPr>
      <w:r w:rsidRPr="0063458C">
        <w:t>Может ли орган власти эмитировать векселя?</w:t>
      </w:r>
    </w:p>
    <w:p w:rsidR="00A354AB" w:rsidRPr="0063458C" w:rsidRDefault="00A354AB" w:rsidP="0063458C">
      <w:pPr>
        <w:numPr>
          <w:ilvl w:val="0"/>
          <w:numId w:val="292"/>
        </w:numPr>
        <w:spacing w:line="360" w:lineRule="auto"/>
        <w:jc w:val="both"/>
      </w:pPr>
      <w:r w:rsidRPr="0063458C">
        <w:t>Как сказывается на экономике изменение структуры капитала компаний?</w:t>
      </w:r>
    </w:p>
    <w:p w:rsidR="00A354AB" w:rsidRPr="0063458C" w:rsidRDefault="00A354AB" w:rsidP="0063458C">
      <w:pPr>
        <w:numPr>
          <w:ilvl w:val="0"/>
          <w:numId w:val="292"/>
        </w:numPr>
        <w:spacing w:line="360" w:lineRule="auto"/>
        <w:jc w:val="both"/>
      </w:pPr>
      <w:r w:rsidRPr="0063458C">
        <w:t>Каким образом осуществляется зависимость капитала компаний от государственного долга?</w:t>
      </w:r>
    </w:p>
    <w:p w:rsidR="00A354AB" w:rsidRPr="0063458C" w:rsidRDefault="00A354AB" w:rsidP="0063458C">
      <w:pPr>
        <w:numPr>
          <w:ilvl w:val="0"/>
          <w:numId w:val="292"/>
        </w:numPr>
        <w:spacing w:line="360" w:lineRule="auto"/>
        <w:jc w:val="both"/>
      </w:pPr>
      <w:r w:rsidRPr="0063458C">
        <w:t>От каких еще факторов зависит структура капитала компаний?</w:t>
      </w:r>
    </w:p>
    <w:p w:rsidR="00A354AB" w:rsidRPr="0063458C" w:rsidRDefault="00A354AB" w:rsidP="0063458C">
      <w:pPr>
        <w:numPr>
          <w:ilvl w:val="0"/>
          <w:numId w:val="292"/>
        </w:numPr>
        <w:spacing w:line="360" w:lineRule="auto"/>
        <w:jc w:val="both"/>
      </w:pPr>
      <w:r w:rsidRPr="0063458C">
        <w:t>В чем состоит процедура дисконтирования?</w:t>
      </w:r>
    </w:p>
    <w:p w:rsidR="00A354AB" w:rsidRPr="0063458C" w:rsidRDefault="00A354AB" w:rsidP="0063458C">
      <w:pPr>
        <w:numPr>
          <w:ilvl w:val="0"/>
          <w:numId w:val="292"/>
        </w:numPr>
        <w:spacing w:line="360" w:lineRule="auto"/>
        <w:jc w:val="both"/>
      </w:pPr>
      <w:r w:rsidRPr="0063458C">
        <w:t>Почему дисконтирование имеет ограниченное применение в государственном секторе?</w:t>
      </w:r>
    </w:p>
    <w:p w:rsidR="00A354AB" w:rsidRPr="0063458C" w:rsidRDefault="00A354AB" w:rsidP="0063458C">
      <w:pPr>
        <w:numPr>
          <w:ilvl w:val="0"/>
          <w:numId w:val="292"/>
        </w:numPr>
        <w:spacing w:line="360" w:lineRule="auto"/>
        <w:jc w:val="both"/>
      </w:pPr>
      <w:r w:rsidRPr="0063458C">
        <w:t>Как определить ставку дисконтирования для госсектора?</w:t>
      </w:r>
    </w:p>
    <w:p w:rsidR="00A354AB" w:rsidRPr="0063458C" w:rsidRDefault="00A354AB" w:rsidP="0063458C">
      <w:pPr>
        <w:numPr>
          <w:ilvl w:val="0"/>
          <w:numId w:val="292"/>
        </w:numPr>
        <w:spacing w:line="360" w:lineRule="auto"/>
        <w:jc w:val="both"/>
      </w:pPr>
      <w:r w:rsidRPr="0063458C">
        <w:t>Каков экономический смысл дисконтированных параметров бюджета?</w:t>
      </w:r>
    </w:p>
    <w:p w:rsidR="00A354AB" w:rsidRPr="0063458C" w:rsidRDefault="00A354AB" w:rsidP="0063458C">
      <w:pPr>
        <w:numPr>
          <w:ilvl w:val="0"/>
          <w:numId w:val="292"/>
        </w:numPr>
        <w:spacing w:line="360" w:lineRule="auto"/>
        <w:jc w:val="both"/>
      </w:pPr>
      <w:r w:rsidRPr="0063458C">
        <w:t>Какие статьи бюджета не подлежат дисконтированию?</w:t>
      </w:r>
    </w:p>
    <w:p w:rsidR="00A354AB" w:rsidRPr="0063458C" w:rsidRDefault="00A354AB" w:rsidP="0063458C">
      <w:pPr>
        <w:numPr>
          <w:ilvl w:val="0"/>
          <w:numId w:val="292"/>
        </w:numPr>
        <w:spacing w:line="360" w:lineRule="auto"/>
        <w:jc w:val="both"/>
      </w:pPr>
      <w:r w:rsidRPr="0063458C">
        <w:t>Каков механизм определения мотивации участников бизнес-проекта?</w:t>
      </w:r>
    </w:p>
    <w:p w:rsidR="00A354AB" w:rsidRPr="0063458C" w:rsidRDefault="00A354AB" w:rsidP="0063458C">
      <w:pPr>
        <w:numPr>
          <w:ilvl w:val="0"/>
          <w:numId w:val="292"/>
        </w:numPr>
        <w:spacing w:line="360" w:lineRule="auto"/>
        <w:jc w:val="both"/>
      </w:pPr>
      <w:r w:rsidRPr="0063458C">
        <w:t>Как определить денежные потоки, поступающие в бюджет от инвестиционного проекта?</w:t>
      </w:r>
    </w:p>
    <w:p w:rsidR="00A354AB" w:rsidRPr="0063458C" w:rsidRDefault="00A354AB" w:rsidP="0063458C">
      <w:pPr>
        <w:spacing w:line="360" w:lineRule="auto"/>
        <w:jc w:val="both"/>
      </w:pPr>
    </w:p>
    <w:p w:rsidR="00A354AB" w:rsidRPr="0063458C" w:rsidRDefault="00A354AB" w:rsidP="0063458C">
      <w:pPr>
        <w:spacing w:line="360" w:lineRule="auto"/>
      </w:pPr>
    </w:p>
    <w:p w:rsidR="00A354AB" w:rsidRPr="0063458C" w:rsidRDefault="00A354AB" w:rsidP="008B2215">
      <w:pPr>
        <w:shd w:val="clear" w:color="auto" w:fill="E6E6E6"/>
        <w:spacing w:line="360" w:lineRule="auto"/>
        <w:jc w:val="center"/>
        <w:rPr>
          <w:b/>
        </w:rPr>
      </w:pPr>
      <w:r w:rsidRPr="0063458C">
        <w:br w:type="page"/>
      </w:r>
      <w:r w:rsidRPr="0063458C">
        <w:rPr>
          <w:b/>
        </w:rPr>
        <w:t>ЗАКЛЮЧЕНИЕ</w:t>
      </w:r>
    </w:p>
    <w:p w:rsidR="00A354AB" w:rsidRPr="0063458C" w:rsidRDefault="00A354AB" w:rsidP="008B2215">
      <w:pPr>
        <w:shd w:val="clear" w:color="auto" w:fill="E6E6E6"/>
        <w:spacing w:line="360" w:lineRule="auto"/>
        <w:jc w:val="center"/>
        <w:rPr>
          <w:b/>
        </w:rPr>
      </w:pPr>
      <w:r w:rsidRPr="0063458C">
        <w:rPr>
          <w:b/>
        </w:rPr>
        <w:t>Лекция 14. Финансовые асп</w:t>
      </w:r>
      <w:r w:rsidR="008B2215">
        <w:rPr>
          <w:b/>
        </w:rPr>
        <w:t>екты противодействия терроризму</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Структура лекции:</w:t>
      </w:r>
    </w:p>
    <w:p w:rsidR="00A354AB" w:rsidRPr="0063458C" w:rsidRDefault="00A354AB" w:rsidP="0063458C">
      <w:pPr>
        <w:spacing w:line="360" w:lineRule="auto"/>
        <w:ind w:firstLine="708"/>
      </w:pPr>
      <w:r w:rsidRPr="0063458C">
        <w:t>Аннотация.</w:t>
      </w:r>
    </w:p>
    <w:p w:rsidR="00A354AB" w:rsidRPr="0063458C" w:rsidRDefault="00A354AB" w:rsidP="0063458C">
      <w:pPr>
        <w:numPr>
          <w:ilvl w:val="0"/>
          <w:numId w:val="309"/>
        </w:numPr>
        <w:spacing w:line="360" w:lineRule="auto"/>
        <w:jc w:val="both"/>
      </w:pPr>
      <w:r w:rsidRPr="0063458C">
        <w:t>Корпоративная социальная ответственность.</w:t>
      </w:r>
    </w:p>
    <w:p w:rsidR="00A354AB" w:rsidRPr="0063458C" w:rsidRDefault="00A354AB" w:rsidP="0063458C">
      <w:pPr>
        <w:numPr>
          <w:ilvl w:val="0"/>
          <w:numId w:val="309"/>
        </w:numPr>
        <w:spacing w:line="360" w:lineRule="auto"/>
        <w:jc w:val="both"/>
      </w:pPr>
      <w:r w:rsidRPr="0063458C">
        <w:t>Монитроинг бренда страны на базе инструментария финансовых рынков.</w:t>
      </w:r>
    </w:p>
    <w:p w:rsidR="00A354AB" w:rsidRPr="0063458C" w:rsidRDefault="00A354AB" w:rsidP="0063458C">
      <w:pPr>
        <w:spacing w:line="360" w:lineRule="auto"/>
        <w:ind w:left="708"/>
      </w:pPr>
      <w:r w:rsidRPr="0063458C">
        <w:t>Библиография.</w:t>
      </w:r>
    </w:p>
    <w:p w:rsidR="00A354AB" w:rsidRPr="0063458C" w:rsidRDefault="00A354AB" w:rsidP="0063458C">
      <w:pPr>
        <w:spacing w:line="360" w:lineRule="auto"/>
        <w:ind w:left="708"/>
      </w:pPr>
      <w:r w:rsidRPr="0063458C">
        <w:t>Контрольные вопросы.</w:t>
      </w:r>
    </w:p>
    <w:p w:rsidR="00A354AB" w:rsidRPr="0063458C" w:rsidRDefault="00A354AB" w:rsidP="0063458C">
      <w:pPr>
        <w:spacing w:line="360" w:lineRule="auto"/>
        <w:ind w:firstLine="567"/>
      </w:pPr>
    </w:p>
    <w:p w:rsidR="00A354AB" w:rsidRPr="0063458C" w:rsidRDefault="00A354AB" w:rsidP="0063458C">
      <w:pPr>
        <w:spacing w:line="360" w:lineRule="auto"/>
        <w:ind w:firstLine="567"/>
        <w:rPr>
          <w:b/>
        </w:rPr>
      </w:pPr>
      <w:r w:rsidRPr="0063458C">
        <w:rPr>
          <w:b/>
        </w:rPr>
        <w:t>АННОТАЦИЯ</w:t>
      </w:r>
    </w:p>
    <w:p w:rsidR="00A354AB" w:rsidRPr="0063458C" w:rsidRDefault="00A354AB" w:rsidP="0063458C">
      <w:pPr>
        <w:spacing w:line="360" w:lineRule="auto"/>
        <w:ind w:firstLine="567"/>
        <w:jc w:val="both"/>
      </w:pPr>
      <w:r w:rsidRPr="0063458C">
        <w:t>Противодействие терроризму финансовыми методами возможно только если источник террора является элементом системы «рынок терроризма». Механизм воздействия на «элемент» основан на принятии властью и бизнесом совместного проекта (в рамках политики корпоративная социальная ответственность), направленного на ухудшение экономических условий хозяйствования данного «элемента». Для мониторинга успешности совместного проекта служит методика оценки стоимости бренда страны.</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567"/>
        <w:jc w:val="both"/>
        <w:rPr>
          <w:b/>
        </w:rPr>
      </w:pPr>
      <w:r w:rsidRPr="0063458C">
        <w:rPr>
          <w:b/>
        </w:rPr>
        <w:t>1. КОРПОРАТИВНАЯ СОЦИАЛЬНАЯ ОТВЕТСТВЕННОСТЬ</w:t>
      </w:r>
    </w:p>
    <w:p w:rsidR="00A354AB" w:rsidRPr="0063458C" w:rsidRDefault="00A354AB" w:rsidP="0063458C">
      <w:pPr>
        <w:spacing w:line="360" w:lineRule="auto"/>
        <w:ind w:firstLine="709"/>
        <w:jc w:val="both"/>
      </w:pPr>
      <w:r w:rsidRPr="0063458C">
        <w:t>Корпоративная социальная ответственность в широком смысле – это влияние бизнеса на общество. Организации, которые оперируют в области корпоративной социальной ответственности, определяют данное понятие по-разному.</w:t>
      </w:r>
    </w:p>
    <w:p w:rsidR="00A354AB" w:rsidRPr="0063458C" w:rsidRDefault="00A354AB" w:rsidP="0063458C">
      <w:pPr>
        <w:numPr>
          <w:ilvl w:val="0"/>
          <w:numId w:val="296"/>
        </w:numPr>
        <w:spacing w:line="360" w:lineRule="auto"/>
        <w:jc w:val="both"/>
      </w:pPr>
      <w:r w:rsidRPr="0063458C">
        <w:t>«Бизнес для социальной ответственности»: корпоративная социальная ответственность означает достижение коммерческого успеха путями, которые ценят этические принципы и уважают людей, сообщества и окружающую среду.</w:t>
      </w:r>
    </w:p>
    <w:p w:rsidR="00A354AB" w:rsidRPr="0063458C" w:rsidRDefault="00A354AB" w:rsidP="0063458C">
      <w:pPr>
        <w:numPr>
          <w:ilvl w:val="0"/>
          <w:numId w:val="296"/>
        </w:numPr>
        <w:spacing w:line="360" w:lineRule="auto"/>
        <w:jc w:val="both"/>
      </w:pPr>
      <w:r w:rsidRPr="0063458C">
        <w:t>«Международный форум бизнесс-лидеров»: корпоративная социальная ответственность понимается как продвижение практик ответственного бизнеса, которые приносят пользу бизнесу и обществу и способствуют социальному, экономическому и экологически устойчивому развитию путем максимизации позитивного влияния бизнеса на общество и минимизации негативного.</w:t>
      </w:r>
    </w:p>
    <w:p w:rsidR="00A354AB" w:rsidRPr="0063458C" w:rsidRDefault="00A354AB" w:rsidP="0063458C">
      <w:pPr>
        <w:numPr>
          <w:ilvl w:val="0"/>
          <w:numId w:val="296"/>
        </w:numPr>
        <w:spacing w:line="360" w:lineRule="auto"/>
        <w:jc w:val="both"/>
      </w:pPr>
      <w:r w:rsidRPr="0063458C">
        <w:t>«Мировой совет бизнеса для устойчивого развития»: определяет корпоративную социальную ответственность как обязательство бизнеса вносить вклад в устойчивое экономическое развитие, трудовые отношения с работниками, их семьями, местным сообществом и обществом в целом для улучшения их качества жизни.</w:t>
      </w:r>
    </w:p>
    <w:p w:rsidR="00A354AB" w:rsidRPr="0063458C" w:rsidRDefault="00A354AB" w:rsidP="0063458C">
      <w:pPr>
        <w:numPr>
          <w:ilvl w:val="0"/>
          <w:numId w:val="296"/>
        </w:numPr>
        <w:spacing w:line="360" w:lineRule="auto"/>
        <w:jc w:val="both"/>
      </w:pPr>
      <w:r w:rsidRPr="0063458C">
        <w:t>«Центр системных бизнес-технологий «SATIO»: Социальная ответственность бизнеса — это добровольный вклад бизнеса в развитие общества в социальной, экономической и экологической сферах, связанный напрямую с основной деятельностью компании и выходящий за рамки определенного законом минимума.</w:t>
      </w:r>
    </w:p>
    <w:p w:rsidR="00A354AB" w:rsidRPr="0063458C" w:rsidRDefault="00A354AB" w:rsidP="0063458C">
      <w:pPr>
        <w:spacing w:line="360" w:lineRule="auto"/>
        <w:ind w:firstLine="709"/>
        <w:jc w:val="both"/>
      </w:pPr>
      <w:r w:rsidRPr="0063458C">
        <w:t>Принципы в области корпоративно-социальной ответственности были провозглашены более 70 лет назад. Успех бизнеса заключается не только в получении прибыли, но в ответственности перед государством, гражданами и обществом в целом. Корпоративно-социальные программы направлены на решение проблем экологии, источников ресурсов, образования, медицины, питания (борьба с голодом), цифрового неравенства и раскрытия перед пользователями широчайших возможностей, которые предоставляют современные информационные технологии.</w:t>
      </w:r>
    </w:p>
    <w:p w:rsidR="00A354AB" w:rsidRPr="0063458C" w:rsidRDefault="00A354AB" w:rsidP="0063458C">
      <w:pPr>
        <w:spacing w:line="360" w:lineRule="auto"/>
        <w:ind w:firstLine="709"/>
        <w:jc w:val="both"/>
      </w:pPr>
      <w:r w:rsidRPr="0063458C">
        <w:t>На первом месте среди стимулов, подталкивающих компании к внедрению программ КСО во всех странах, включая и Россию, стоит привлечение и удержание персонала. Причем в России этот фактор явно важнее, чем в среднем по миру: его отметили 78% опрошенных российских бизнесменов при 65% респондентов в среднем по миру. 63% опрошенных сообщили, что КСО помогает им эффективно управлять затратами. 56% респондентов занимаются программами КСО для формирования бренда компании и позитивного общественного мнения о ней. Интересен и рейтинг действий, предпринимаемых бизнесом в рамках программ по КСО. На первом месте оказались «активная пропаганда здорового режима работы и благополучия сотрудников», на втором - «предоставление возможности обучения и приобретения опыта». На последних местах - «намеренное использование местной продукции и экологически чистых товаров», а также «изменения в ассортименте товаров и услуг с целью уменьшения их вредного воздействия на окружающую среду».</w:t>
      </w:r>
    </w:p>
    <w:p w:rsidR="00A354AB" w:rsidRPr="0063458C" w:rsidRDefault="00A354AB" w:rsidP="0063458C">
      <w:pPr>
        <w:spacing w:line="360" w:lineRule="auto"/>
        <w:ind w:firstLine="709"/>
        <w:jc w:val="both"/>
      </w:pPr>
      <w:r w:rsidRPr="0063458C">
        <w:t xml:space="preserve">Особенности отечественной КСО. В отличие от большинства других стран, в России среди факторов, подталкивающих бизнес к внедрению программ КСО, довольно большая доля опрошенных предпринимателей (59%) отметила отношения с инвесторами. Не столь активны, как в большинстве стран мира, российские компании в отношении общественно полезной деятельности. Особенное их отставание выявило исследование в плане проведения мероприятий по «повышению эффективности энергопотребления» и «улучшению контроля за отходами производства». Первой проблемой в России озабочены 28% респондентов (а в мире 59%). Второй - 37% опрошенных (57% в остальном мире). </w:t>
      </w:r>
    </w:p>
    <w:p w:rsidR="00A354AB" w:rsidRPr="0063458C" w:rsidRDefault="00A354AB" w:rsidP="0063458C">
      <w:pPr>
        <w:spacing w:line="360" w:lineRule="auto"/>
        <w:ind w:firstLine="709"/>
        <w:jc w:val="both"/>
      </w:pPr>
      <w:r w:rsidRPr="0063458C">
        <w:t>Что касается электроэнергии, то российскую беспечность можно объяснить сравнительной дешевизной электроэнергии. Что касается экологии, то это скорее вопрос менталитета. Когда компания создает свою программу КСО, она ориентируется на общественный запрос. А запрос на «экологичное поведение бизнеса» в современном российском обществе практически отсутствует. «Мы проводили ряд отраслевых исследований в сфере КСО для российских компаний и пришли к выводу, что принципиальных отличий практики в России от практики в других странах нет. Однако заметна разница в подходах к некоторым вопросам», - отмечает сопредседатель организационного комитета Национального форума КСО Наталья Попович. «Еще в советские времена на наших предприятиях внутренние социальные программы играли очень важную роль, - поясняет она. - Именно они во многих случаях легли в основу стратегии КСО. Поэтому для российских компаний быть социально ответственными - значит в первую очередь проводить ответственную политику в отношении собственных сотрудников".</w:t>
      </w:r>
    </w:p>
    <w:p w:rsidR="00A354AB" w:rsidRPr="0063458C" w:rsidRDefault="00A354AB" w:rsidP="0063458C">
      <w:pPr>
        <w:spacing w:line="360" w:lineRule="auto"/>
        <w:ind w:firstLine="567"/>
        <w:jc w:val="both"/>
      </w:pPr>
    </w:p>
    <w:p w:rsidR="00A354AB" w:rsidRPr="0063458C" w:rsidRDefault="00A354AB" w:rsidP="0063458C">
      <w:pPr>
        <w:spacing w:line="360" w:lineRule="auto"/>
        <w:ind w:firstLine="709"/>
        <w:jc w:val="both"/>
        <w:rPr>
          <w:b/>
        </w:rPr>
      </w:pPr>
      <w:r w:rsidRPr="0063458C">
        <w:rPr>
          <w:b/>
        </w:rPr>
        <w:t>2. МОНИТОРИНГ БРЕНДА СТРАНЫ НА БАЗЕ ИНСТРУМЕНТАРИЯ ФИНАНСОВЫХ РЫНКОВ</w:t>
      </w:r>
    </w:p>
    <w:p w:rsidR="00A354AB" w:rsidRPr="0063458C" w:rsidRDefault="00A354AB" w:rsidP="0063458C">
      <w:pPr>
        <w:spacing w:line="360" w:lineRule="auto"/>
        <w:ind w:firstLine="709"/>
        <w:jc w:val="both"/>
      </w:pPr>
      <w:r w:rsidRPr="0063458C">
        <w:t>Как известно, конечная цель любой методики в этой области – проведение объективной оценки маркетинговых (брендовых) мероприятий. Для этого после каждого конкретного маркетингового мероприятия вычисляется насколько и в какую сторону изменилось значение стоимости бренда. Но в нашем случае будет измеряться не абсолютное значение бренда, а относительное.</w:t>
      </w:r>
    </w:p>
    <w:p w:rsidR="00A354AB" w:rsidRPr="0063458C" w:rsidRDefault="00A354AB" w:rsidP="0063458C">
      <w:pPr>
        <w:spacing w:line="360" w:lineRule="auto"/>
        <w:ind w:firstLine="709"/>
        <w:jc w:val="both"/>
      </w:pPr>
      <w:r w:rsidRPr="0063458C">
        <w:t>Суть подхода, используемого в методике, заключается в том, что в доходности акции брендированной компании и в доходности депозитарной расписки, выпущенной на эту же акцию, отражается разный объем информации. Цифровое значение данной разницы и дает количественную оценку доходности бренда, то есть оценку изменения бренда за период. Представляется, что знание доходности бренда более полезно для целей управления брендом, чем расчет абсолютного значения его размера, поскольку позволяет отследить динамику процесса, в том числе даже в ежедневном измерении, хотя, возможно, такое частое наблюдение за брендом будет излишним.</w:t>
      </w:r>
    </w:p>
    <w:p w:rsidR="00A354AB" w:rsidRPr="0063458C" w:rsidRDefault="00A354AB" w:rsidP="0063458C">
      <w:pPr>
        <w:spacing w:line="360" w:lineRule="auto"/>
        <w:ind w:firstLine="709"/>
        <w:jc w:val="both"/>
      </w:pPr>
      <w:r w:rsidRPr="0063458C">
        <w:t>Теоретическая база. Чтобы доказать, что цифровое значение разницы доходности акций и депозитарных расписок дает количественную оценку бренда проанализируем ряд тезисов. Вначале рассмотрим, что именно отражается в цене акций компании, а потом перейдем непосредственно к доходности акций компании. Также желательно вспомнить, что информация бывает как объективная, так и субъективная (эмоциональная), а также что информация поступает к человеку как по вербальным, так и по невербальным каналам связи. Вкратце – невербальные каналы связи это те, которые не контролируются непосредственно сознанием самого человека, а находятся под влиянием так называемого коллективного подсознательного. Соответственно, полагает автор, формирование бренда и расширение ареола его существования происходит по невербальным каналам связи. Итак, рассмотрим три тезиса.</w:t>
      </w:r>
    </w:p>
    <w:p w:rsidR="00A354AB" w:rsidRPr="0063458C" w:rsidRDefault="00A354AB" w:rsidP="0063458C">
      <w:pPr>
        <w:spacing w:line="360" w:lineRule="auto"/>
        <w:ind w:firstLine="709"/>
        <w:jc w:val="both"/>
      </w:pPr>
      <w:r w:rsidRPr="0063458C">
        <w:t>Первый. На отечественном фондовом рынке в цене акций брендированной компании отражается не только финансово-хозяйственная информация (то есть сугубо объективная, поступающая по вербальным каналам связи), но и информация, касаемая бренда (субъективная или эмоциональная, поступающая по невербальным каналам связи). Иначе говоря, отечественные участники торгов (инвесторы), делая свои расчеты относительно финансового положения компании, например дисконтируя ее денежные потоки, одновременно находятся и под влиянием (впечатлением) бренда компании, что вынуждает их делать соответствующую интуитивную поправку к цене компании, в дополнение к другим интуитивным или почти интуитивным поправкам, которые они делают на основе анализа объективной информации.</w:t>
      </w:r>
    </w:p>
    <w:p w:rsidR="00A354AB" w:rsidRPr="0063458C" w:rsidRDefault="00A354AB" w:rsidP="0063458C">
      <w:pPr>
        <w:spacing w:line="360" w:lineRule="auto"/>
        <w:ind w:firstLine="709"/>
        <w:jc w:val="both"/>
      </w:pPr>
      <w:r w:rsidRPr="0063458C">
        <w:t>Второй. В то же самое время на зарубежном рынке, где торгуются депозитарные расписки российской брендированной компании, иностранные инвесторы учитывают в цене расписки только объективные параметры, поскольку не находятся под впечатлением далекого, существующего только в России, бренда. Точнее сказать – среди граждан и иных лиц, проживающих в России.</w:t>
      </w:r>
    </w:p>
    <w:p w:rsidR="00A354AB" w:rsidRPr="0063458C" w:rsidRDefault="00A354AB" w:rsidP="0063458C">
      <w:pPr>
        <w:spacing w:line="360" w:lineRule="auto"/>
        <w:ind w:firstLine="709"/>
        <w:jc w:val="both"/>
      </w:pPr>
      <w:r w:rsidRPr="0063458C">
        <w:t>В качестве отступления отметим, что и российские и иностранные инвесторы делают схожие интуитивные поправки к цене компании, инициированные объективной информацией, учесть которые в цене компании иным путем не позволяет отсутствие матаппарата. Эти поправки будут схожими в случае схожести профессионализма инвесторов. В этом случае мы можем эти поправки игнорировать.</w:t>
      </w:r>
    </w:p>
    <w:p w:rsidR="00A354AB" w:rsidRPr="0063458C" w:rsidRDefault="00A354AB" w:rsidP="0063458C">
      <w:pPr>
        <w:spacing w:line="360" w:lineRule="auto"/>
        <w:ind w:firstLine="709"/>
        <w:jc w:val="both"/>
      </w:pPr>
      <w:r w:rsidRPr="0063458C">
        <w:t>Третий. Теперь, с учетом пунктов 1 и 2 можно утверждать, что любая новая брендовая информация, появляющаяся на рынке, будет неодинаково восприниматься отечественными и иностранными инвесторами, а именно – реакция отечественных инвесторов, напомним, находящихся под впечатлением бренда, будет существенной более острой, нежели иностранных, на которых поступившая новость не произведет достаточно сильного эмоционального впечатления. Таким образом, разная сила ответной реакции на поступившую информацию проявится в разной доходности акций и депозитарных расписок.</w:t>
      </w:r>
    </w:p>
    <w:p w:rsidR="00A354AB" w:rsidRPr="0063458C" w:rsidRDefault="00A354AB" w:rsidP="0063458C">
      <w:pPr>
        <w:spacing w:line="360" w:lineRule="auto"/>
        <w:ind w:firstLine="709"/>
        <w:jc w:val="both"/>
      </w:pPr>
      <w:r w:rsidRPr="0063458C">
        <w:t>В пунктах 1–3 описано достаточно очевидное поведение рынка. Теперь рассмотрим некоторые внутренние механизмы рынка, предположительно, приводящие к такому результату. Разумеется, что все рассуждения должны основываться на строгом понятийном аппарате. Основная проблема любой методики оценки бренда – сложность определения самого термина «Бренд». Напомним, что корректно составленное определение не должно включать в себя терминов, требующих дальнейшей расшифровки. Например, такое определение как «Бренд – это раскрученная торговая марка» будет некорректным по двум причинам. Первая – приложение «раскрученная» является эмоциональным и неоднозначно трактуемым и вторая – словосочетание «Торговая марка» не является официально закрепленным в законодательстве и само требует дальнейшего объяснения. Вот еще несколько известных примеров определения бренда. При всем уважении к их авторам, которые безусловно авторитетные специалисты-практики, к их определениям бренда возникает много вопросов.</w:t>
      </w:r>
    </w:p>
    <w:p w:rsidR="00A354AB" w:rsidRPr="0063458C" w:rsidRDefault="00A354AB" w:rsidP="0063458C">
      <w:pPr>
        <w:numPr>
          <w:ilvl w:val="0"/>
          <w:numId w:val="294"/>
        </w:numPr>
        <w:spacing w:line="360" w:lineRule="auto"/>
        <w:jc w:val="both"/>
      </w:pPr>
      <w:r w:rsidRPr="0063458C">
        <w:rPr>
          <w:bCs/>
        </w:rPr>
        <w:t>«Бренд</w:t>
      </w:r>
      <w:r w:rsidRPr="0063458C">
        <w:t xml:space="preserve"> – имя, термин, знак, символ, рисунок или их сочетание, предназначенные для идентификации товаров …». </w:t>
      </w:r>
      <w:r w:rsidRPr="0063458C">
        <w:rPr>
          <w:i/>
        </w:rPr>
        <w:t>Ф. Котлер</w:t>
      </w:r>
      <w:r w:rsidRPr="0063458C">
        <w:t xml:space="preserve">. </w:t>
      </w:r>
    </w:p>
    <w:p w:rsidR="00A354AB" w:rsidRPr="0063458C" w:rsidRDefault="00A354AB" w:rsidP="0063458C">
      <w:pPr>
        <w:numPr>
          <w:ilvl w:val="0"/>
          <w:numId w:val="294"/>
        </w:numPr>
        <w:spacing w:line="360" w:lineRule="auto"/>
        <w:jc w:val="both"/>
      </w:pPr>
      <w:r w:rsidRPr="0063458C">
        <w:rPr>
          <w:bCs/>
        </w:rPr>
        <w:t>«Бренд</w:t>
      </w:r>
      <w:r w:rsidRPr="0063458C">
        <w:t xml:space="preserve"> – это обещание соответствия цены и качества, потребительских и символических свойств товара или услуги ожиданиям потенциальных потребителей». </w:t>
      </w:r>
      <w:r w:rsidRPr="0063458C">
        <w:rPr>
          <w:i/>
        </w:rPr>
        <w:t>Н. Николенко, “УралСиб”.</w:t>
      </w:r>
    </w:p>
    <w:p w:rsidR="00A354AB" w:rsidRPr="0063458C" w:rsidRDefault="00A354AB" w:rsidP="0063458C">
      <w:pPr>
        <w:numPr>
          <w:ilvl w:val="0"/>
          <w:numId w:val="294"/>
        </w:numPr>
        <w:spacing w:line="360" w:lineRule="auto"/>
        <w:jc w:val="both"/>
      </w:pPr>
      <w:r w:rsidRPr="0063458C">
        <w:rPr>
          <w:bCs/>
        </w:rPr>
        <w:t>«Бренд</w:t>
      </w:r>
      <w:r w:rsidRPr="0063458C">
        <w:t xml:space="preserve"> – это набор восприятий в воображении потребителя». </w:t>
      </w:r>
      <w:r w:rsidRPr="0063458C">
        <w:rPr>
          <w:i/>
        </w:rPr>
        <w:t>Поль Фелдвик, DDB</w:t>
      </w:r>
      <w:r w:rsidRPr="0063458C">
        <w:t>.</w:t>
      </w:r>
    </w:p>
    <w:p w:rsidR="00A354AB" w:rsidRPr="0063458C" w:rsidRDefault="00A354AB" w:rsidP="0063458C">
      <w:pPr>
        <w:numPr>
          <w:ilvl w:val="0"/>
          <w:numId w:val="294"/>
        </w:numPr>
        <w:spacing w:line="360" w:lineRule="auto"/>
        <w:jc w:val="both"/>
      </w:pPr>
      <w:r w:rsidRPr="0063458C">
        <w:rPr>
          <w:bCs/>
        </w:rPr>
        <w:t>«Бренд</w:t>
      </w:r>
      <w:r w:rsidRPr="0063458C">
        <w:t xml:space="preserve"> – это совокупность впечатлений, вызываемых у потребителя той или иной торговой маркой». </w:t>
      </w:r>
      <w:r w:rsidRPr="0063458C">
        <w:rPr>
          <w:i/>
        </w:rPr>
        <w:t>И. Соловьева, Interbrand Russia</w:t>
      </w:r>
      <w:r w:rsidRPr="0063458C">
        <w:t>.</w:t>
      </w:r>
    </w:p>
    <w:p w:rsidR="00A354AB" w:rsidRPr="0063458C" w:rsidRDefault="00A354AB" w:rsidP="0063458C">
      <w:pPr>
        <w:spacing w:line="360" w:lineRule="auto"/>
        <w:ind w:firstLine="709"/>
        <w:jc w:val="both"/>
      </w:pPr>
      <w:r w:rsidRPr="0063458C">
        <w:t>В первом случае бренд называется одновременно звуком и изображением, во втором – обещанием, в третьем – восприятием, а в четвертом – впечатлением. На интуитивном уровне понятно, что хочет сказать автор, но для построения серьезно аргументированной модели ни одно из таких определений не подходит. В них используются эмоциональные обороты, которые каждый из читателей прочитает его по своему. Итак, для продолжения анализа необходимо дать определение термину «Бренд».</w:t>
      </w:r>
    </w:p>
    <w:p w:rsidR="00A354AB" w:rsidRPr="0063458C" w:rsidRDefault="00A354AB" w:rsidP="0063458C">
      <w:pPr>
        <w:spacing w:line="360" w:lineRule="auto"/>
        <w:ind w:firstLine="709"/>
        <w:jc w:val="both"/>
      </w:pPr>
      <w:r w:rsidRPr="0063458C">
        <w:t>Базовое предположение. С учетом того убеждения, что термины «Бренд» и «Торговая марка» несут в себе принципиально разный смысл, автор принимает за основу всех дальнейших рассуждений следующее предположение: «Бренд – это явление, когда имеет место массовое производство однотипных эмоций как товара, предназначенного для продажи». Автор убежден, что это верное определение, но на данный момент не видит путей аргументированного подтверждения этого тезиса, поэтому принимает его для всех дальнейших рассуждений в качестве базового предположения.</w:t>
      </w:r>
    </w:p>
    <w:p w:rsidR="00A354AB" w:rsidRPr="0063458C" w:rsidRDefault="00A354AB" w:rsidP="0063458C">
      <w:pPr>
        <w:spacing w:line="360" w:lineRule="auto"/>
        <w:ind w:firstLine="709"/>
        <w:jc w:val="both"/>
      </w:pPr>
      <w:r w:rsidRPr="0063458C">
        <w:t>При таком определении физический товар, называемый в обществе брендированным, выступает лишь средством доставки «товара-эмоция» до потребителя, эдакой упаковкой или тарой для фактического товара. Фактическим товаром, повторюсь выступает однотипная эмоция. «Однотипная» – потому, что совершенно разные люди, приобретая брендированный товар, приобретают примерно схожие эмоции.</w:t>
      </w:r>
    </w:p>
    <w:p w:rsidR="00A354AB" w:rsidRPr="0063458C" w:rsidRDefault="00A354AB" w:rsidP="0063458C">
      <w:pPr>
        <w:spacing w:line="360" w:lineRule="auto"/>
        <w:ind w:firstLine="709"/>
        <w:jc w:val="both"/>
      </w:pPr>
      <w:r w:rsidRPr="0063458C">
        <w:t>Поскольку «Бренд» и «Торговая марка» выше были заявлены как различные термины, следует объяснить авторский смысл различия: «Торговая марка» – это форма признания товара качественным.</w:t>
      </w:r>
    </w:p>
    <w:p w:rsidR="00A354AB" w:rsidRPr="0063458C" w:rsidRDefault="00A354AB" w:rsidP="0063458C">
      <w:pPr>
        <w:spacing w:line="360" w:lineRule="auto"/>
        <w:ind w:firstLine="709"/>
        <w:jc w:val="both"/>
      </w:pPr>
      <w:r w:rsidRPr="0063458C">
        <w:t>Следствие 1. Соответственно, далее из базового предположения, можно вывести, но уже логически и без всяких допущений, следующее утверждение: «Любой брендированный товар это, на самом деле, совокупность двух самостоятельных товаров, один из которых является физическим товаром, он существует физически и его можно потрогать руками, а другой товар представляет собой эмоцию и ее, естественно, потрогать физически невозможно».</w:t>
      </w:r>
    </w:p>
    <w:p w:rsidR="00A354AB" w:rsidRPr="0063458C" w:rsidRDefault="00A354AB" w:rsidP="0063458C">
      <w:pPr>
        <w:spacing w:line="360" w:lineRule="auto"/>
        <w:ind w:firstLine="709"/>
        <w:jc w:val="both"/>
      </w:pPr>
      <w:r w:rsidRPr="0063458C">
        <w:t>Для иллюстрации сказанного воспользуемся традиционно эксплуатируемым примером – Пепси-Колой. Приобретая бутылочку, покупатель приобретает не сколько жидкость – для утоления жажды или для оздоровительных целей этот напиток совершенно не годится – он приобретает определенный эмоциональный настрой, считается, что якобы праздничный. В этом примере стеклянная (металлическая и пр.) бутылочка и жидкость в ней являются лишь средством доставки реально востребованного потребителем товара, которым выступает эмоция счастья. Далее для краткости физический товар будем называть «упаковкой», а эмоцию счастья, то есть реальный товар – «товар-эмоция».</w:t>
      </w:r>
    </w:p>
    <w:p w:rsidR="00A354AB" w:rsidRPr="0063458C" w:rsidRDefault="00A354AB" w:rsidP="0063458C">
      <w:pPr>
        <w:spacing w:line="360" w:lineRule="auto"/>
        <w:ind w:firstLine="709"/>
        <w:jc w:val="both"/>
      </w:pPr>
      <w:r w:rsidRPr="0063458C">
        <w:t>Следствие 2. Развивая мысль, можно определить характерные черты и самой компании: «Брендированная компания – это совокупность двух самостоятельных бизнесов, один из которых производит «упаковку», а другой – «товар-эмоция».</w:t>
      </w:r>
    </w:p>
    <w:p w:rsidR="00A354AB" w:rsidRPr="0063458C" w:rsidRDefault="00A354AB" w:rsidP="0063458C">
      <w:pPr>
        <w:spacing w:line="360" w:lineRule="auto"/>
        <w:ind w:firstLine="709"/>
        <w:jc w:val="both"/>
      </w:pPr>
      <w:r w:rsidRPr="0063458C">
        <w:t>При этом, компанию можно будет признать занимающейся производством (поддержанием) бренда если она рекламирует счастье, радость и прочие эмоции от владения производимой продукцией, а не саму продукцию.</w:t>
      </w:r>
    </w:p>
    <w:p w:rsidR="00A354AB" w:rsidRPr="0063458C" w:rsidRDefault="00A354AB" w:rsidP="0063458C">
      <w:pPr>
        <w:spacing w:line="360" w:lineRule="auto"/>
        <w:ind w:firstLine="709"/>
        <w:jc w:val="both"/>
      </w:pPr>
      <w:r w:rsidRPr="0063458C">
        <w:t xml:space="preserve">Следствие 3. Следующий штрих к понятийном аппарату выводит нас на фондовый рынок и позволяет использовать в бренд-анализе инструментарий фондового рынка: «Обыкновенная акция брендированной компании представляет собой портфель финансовых активов, состоящий их двух условных акций, одна из которых выпущена на бизнес по производству «упаковки», а вторая – на бизнес по производству «товара-эмоция». </w:t>
      </w:r>
    </w:p>
    <w:p w:rsidR="00A354AB" w:rsidRPr="0063458C" w:rsidRDefault="00A354AB" w:rsidP="0063458C">
      <w:pPr>
        <w:spacing w:line="360" w:lineRule="auto"/>
        <w:ind w:firstLine="709"/>
        <w:jc w:val="both"/>
      </w:pPr>
      <w:r w:rsidRPr="0063458C">
        <w:t>Итак, теперь можно подвести итог. Отмеченное в самом начале необычное поведение рынка может быть объяснено с той точки зрения, что акция брендированной компании это на самом деле портфель, состоящий из двух условных акций. Необычное поведение, напомним, заключалось в том, что в ценах акции и депозитарной расписки отражался разный объем информации. Теперь мы можем сказать почему. Потому что депозитарная расписка это аналог условной акции, выпущенной только лишь на один из двух бизнесов брендированной компании, а акция брендированной компании – аналог двух условных ценных бумаг.</w:t>
      </w:r>
    </w:p>
    <w:p w:rsidR="00A354AB" w:rsidRPr="0063458C" w:rsidRDefault="00A354AB" w:rsidP="0063458C">
      <w:pPr>
        <w:spacing w:line="360" w:lineRule="auto"/>
        <w:ind w:firstLine="709"/>
        <w:jc w:val="both"/>
      </w:pPr>
      <w:r w:rsidRPr="0063458C">
        <w:t>Проблемы внедрения. Теперь, опираясь на построенную конструкцию, вопрос оценки бренда может быть сведен к расчету доходности условной акции, выпущенной на бизнес по производству «товара-эмоция» и, соответственно, выработке на основе анализа динамики этой доходности тех или иных рекомендаций. Помимо доходности, могут быть рассчитаны значения стандартного отклонения доходности, как мерила риска бренда, и коэффициент бэта условной акции на бизнес по производству эмоций.</w:t>
      </w:r>
    </w:p>
    <w:p w:rsidR="00A354AB" w:rsidRPr="0063458C" w:rsidRDefault="00A354AB" w:rsidP="0063458C">
      <w:pPr>
        <w:spacing w:line="360" w:lineRule="auto"/>
        <w:ind w:firstLine="709"/>
        <w:jc w:val="both"/>
      </w:pPr>
      <w:r w:rsidRPr="0063458C">
        <w:t>В самом общем виде для определения доходности условной акции, выпущенной на бизнес по производству «товара-эмоция», необходимо из доходности акций брендированной компании (а выше мы констатировали, что это портфель, состоящий из двух ценных бумаг), вычесть доходность бизнеса по производству «упаковки», иначе говоря, вычесть доходность депозитарной расписки брендированной компании. При этом необходимо провести коррекцию доходности депозитарной расписки на местную спекулятивную активность иностранного рынка и сделать поправку на бренд «Россия». Коррекция на спекулятивную активность может быть проведена на базе модели CAPM. Размер поправки на бренд «Россия» определяется на базе разницы между доходностями внутренних гособлигаций и внешних (еврооблигаций) гособлигаций. (см. таблицу 19).</w:t>
      </w:r>
    </w:p>
    <w:p w:rsidR="00A354AB" w:rsidRPr="0063458C" w:rsidRDefault="00A354AB" w:rsidP="0063458C">
      <w:pPr>
        <w:spacing w:line="360" w:lineRule="auto"/>
        <w:ind w:firstLine="709"/>
        <w:jc w:val="both"/>
      </w:pPr>
      <w:r w:rsidRPr="0063458C">
        <w:t>Материалы таблицы можно вкратце трактовать так. Бизнес-подразделение компании МТС по производству эмоций увеличило капитализацию компании за август месяц 2006 года на 0,36%. Результат работы аналогичного подразделения Вымпелкома немного хуже – 0,19%. При этом у Вымпелкома, если его сравнивать с МТС, бренд-производство отличается большим риском – 2,9% против 2,4%. Таким образом, за август месяц 2006 года подразделение МТС по производству эмоций сработало лучше аналогичного подразделения Вымпелкома как в части увеличения капитализации, так и в части минимизации риска.</w:t>
      </w:r>
    </w:p>
    <w:p w:rsidR="00A354AB" w:rsidRPr="0063458C" w:rsidRDefault="00A354AB" w:rsidP="0063458C">
      <w:pPr>
        <w:spacing w:line="360" w:lineRule="auto"/>
        <w:ind w:firstLine="709"/>
        <w:jc w:val="both"/>
      </w:pPr>
      <w:r w:rsidRPr="0063458C">
        <w:t>Особая ситуация у компании Газпром. На момент проведения анализа нельзя было утверждать о наличии бренда этой компании в России, но существовавшее тогда среди специалистов мнение говорило о наличии у Газпрома бренда за границей. Это потребовало корректировки: теперь для определения доходности бренда следовало из доходности депозитарной расписки вычитать доходность акции, торгуемой в России, поскольку под «портфелем двух условных акций» понималась уже депозитарная расписка.</w:t>
      </w:r>
    </w:p>
    <w:p w:rsidR="00A354AB" w:rsidRPr="0063458C" w:rsidRDefault="00A354AB" w:rsidP="0063458C">
      <w:pPr>
        <w:spacing w:line="360" w:lineRule="auto"/>
        <w:jc w:val="center"/>
        <w:rPr>
          <w:b/>
        </w:rPr>
      </w:pPr>
      <w:r w:rsidRPr="0063458C">
        <w:rPr>
          <w:b/>
        </w:rPr>
        <w:t>Результаты расщепления</w:t>
      </w:r>
      <w:r w:rsidRPr="0063458C">
        <w:rPr>
          <w:b/>
        </w:rPr>
        <w:br/>
        <w:t>обыкновенной акции брендированной компании</w:t>
      </w:r>
      <w:r w:rsidRPr="0063458C">
        <w:rPr>
          <w:b/>
        </w:rPr>
        <w:br/>
        <w:t>на две условные акции, август месяц 2006 года</w:t>
      </w:r>
    </w:p>
    <w:p w:rsidR="00A354AB" w:rsidRPr="0063458C" w:rsidRDefault="00A354AB" w:rsidP="0063458C">
      <w:pPr>
        <w:spacing w:line="360" w:lineRule="auto"/>
        <w:jc w:val="right"/>
      </w:pPr>
      <w:r w:rsidRPr="0063458C">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340"/>
        <w:gridCol w:w="1440"/>
        <w:gridCol w:w="1704"/>
        <w:gridCol w:w="1688"/>
        <w:gridCol w:w="1931"/>
      </w:tblGrid>
      <w:tr w:rsidR="00A354AB" w:rsidRPr="00577190" w:rsidTr="00577190">
        <w:tc>
          <w:tcPr>
            <w:tcW w:w="468" w:type="dxa"/>
            <w:vMerge w:val="restart"/>
            <w:shd w:val="clear" w:color="auto" w:fill="auto"/>
          </w:tcPr>
          <w:p w:rsidR="00A354AB" w:rsidRPr="00577190" w:rsidRDefault="00A354AB" w:rsidP="00577190">
            <w:pPr>
              <w:spacing w:line="360" w:lineRule="auto"/>
              <w:jc w:val="center"/>
              <w:rPr>
                <w:b/>
              </w:rPr>
            </w:pPr>
          </w:p>
          <w:p w:rsidR="00A354AB" w:rsidRPr="00577190" w:rsidRDefault="00A354AB" w:rsidP="00577190">
            <w:pPr>
              <w:spacing w:line="360" w:lineRule="auto"/>
              <w:jc w:val="center"/>
              <w:rPr>
                <w:b/>
              </w:rPr>
            </w:pPr>
            <w:r w:rsidRPr="00577190">
              <w:rPr>
                <w:b/>
              </w:rPr>
              <w:t>№№</w:t>
            </w:r>
          </w:p>
        </w:tc>
        <w:tc>
          <w:tcPr>
            <w:tcW w:w="2340" w:type="dxa"/>
            <w:vMerge w:val="restart"/>
            <w:shd w:val="clear" w:color="auto" w:fill="auto"/>
          </w:tcPr>
          <w:p w:rsidR="00A354AB" w:rsidRPr="00577190" w:rsidRDefault="00A354AB" w:rsidP="00577190">
            <w:pPr>
              <w:spacing w:line="360" w:lineRule="auto"/>
              <w:jc w:val="center"/>
              <w:rPr>
                <w:b/>
              </w:rPr>
            </w:pPr>
          </w:p>
          <w:p w:rsidR="00A354AB" w:rsidRPr="00577190" w:rsidRDefault="00A354AB" w:rsidP="00577190">
            <w:pPr>
              <w:spacing w:line="360" w:lineRule="auto"/>
              <w:jc w:val="center"/>
              <w:rPr>
                <w:b/>
              </w:rPr>
            </w:pPr>
            <w:r w:rsidRPr="00577190">
              <w:rPr>
                <w:b/>
              </w:rPr>
              <w:t>Компания</w:t>
            </w:r>
          </w:p>
          <w:p w:rsidR="00A354AB" w:rsidRPr="0063458C" w:rsidRDefault="00A354AB" w:rsidP="00577190">
            <w:pPr>
              <w:spacing w:line="360" w:lineRule="auto"/>
              <w:jc w:val="center"/>
            </w:pPr>
            <w:r w:rsidRPr="0063458C">
              <w:t>(авторы расчетов – студенты МГУ им. М.В. Ломоносова)</w:t>
            </w:r>
          </w:p>
        </w:tc>
        <w:tc>
          <w:tcPr>
            <w:tcW w:w="3144" w:type="dxa"/>
            <w:gridSpan w:val="2"/>
            <w:shd w:val="clear" w:color="auto" w:fill="auto"/>
          </w:tcPr>
          <w:p w:rsidR="00A354AB" w:rsidRPr="00577190" w:rsidRDefault="00A354AB" w:rsidP="00577190">
            <w:pPr>
              <w:spacing w:line="360" w:lineRule="auto"/>
              <w:jc w:val="center"/>
              <w:rPr>
                <w:b/>
              </w:rPr>
            </w:pPr>
            <w:r w:rsidRPr="00577190">
              <w:rPr>
                <w:b/>
              </w:rPr>
              <w:t>Параметры</w:t>
            </w:r>
            <w:r w:rsidRPr="00577190">
              <w:rPr>
                <w:b/>
              </w:rPr>
              <w:br/>
              <w:t>портфеля, состоящего из двух условных акций</w:t>
            </w:r>
          </w:p>
          <w:p w:rsidR="00A354AB" w:rsidRPr="00577190" w:rsidRDefault="00A354AB" w:rsidP="00577190">
            <w:pPr>
              <w:spacing w:line="360" w:lineRule="auto"/>
              <w:jc w:val="center"/>
              <w:rPr>
                <w:b/>
              </w:rPr>
            </w:pPr>
            <w:r w:rsidRPr="00577190">
              <w:rPr>
                <w:b/>
              </w:rPr>
              <w:t>(обыкновенная акция)</w:t>
            </w:r>
          </w:p>
        </w:tc>
        <w:tc>
          <w:tcPr>
            <w:tcW w:w="3619" w:type="dxa"/>
            <w:gridSpan w:val="2"/>
            <w:shd w:val="clear" w:color="auto" w:fill="auto"/>
          </w:tcPr>
          <w:p w:rsidR="00A354AB" w:rsidRPr="00577190" w:rsidRDefault="00A354AB" w:rsidP="00577190">
            <w:pPr>
              <w:spacing w:line="360" w:lineRule="auto"/>
              <w:jc w:val="center"/>
              <w:rPr>
                <w:b/>
              </w:rPr>
            </w:pPr>
            <w:r w:rsidRPr="00577190">
              <w:rPr>
                <w:b/>
              </w:rPr>
              <w:t>Параметры условной акции, выпущенной на бизнес по производству «товара-эмоция»</w:t>
            </w:r>
          </w:p>
        </w:tc>
      </w:tr>
      <w:tr w:rsidR="00A354AB" w:rsidRPr="00577190" w:rsidTr="00577190">
        <w:tc>
          <w:tcPr>
            <w:tcW w:w="468" w:type="dxa"/>
            <w:vMerge/>
            <w:shd w:val="clear" w:color="auto" w:fill="auto"/>
          </w:tcPr>
          <w:p w:rsidR="00A354AB" w:rsidRPr="00577190" w:rsidRDefault="00A354AB" w:rsidP="00577190">
            <w:pPr>
              <w:spacing w:line="360" w:lineRule="auto"/>
              <w:jc w:val="center"/>
              <w:rPr>
                <w:b/>
              </w:rPr>
            </w:pPr>
          </w:p>
        </w:tc>
        <w:tc>
          <w:tcPr>
            <w:tcW w:w="2340" w:type="dxa"/>
            <w:vMerge/>
            <w:shd w:val="clear" w:color="auto" w:fill="auto"/>
          </w:tcPr>
          <w:p w:rsidR="00A354AB" w:rsidRPr="00577190" w:rsidRDefault="00A354AB" w:rsidP="00577190">
            <w:pPr>
              <w:spacing w:line="360" w:lineRule="auto"/>
              <w:jc w:val="center"/>
              <w:rPr>
                <w:b/>
              </w:rPr>
            </w:pPr>
          </w:p>
        </w:tc>
        <w:tc>
          <w:tcPr>
            <w:tcW w:w="1440" w:type="dxa"/>
            <w:shd w:val="clear" w:color="auto" w:fill="auto"/>
          </w:tcPr>
          <w:p w:rsidR="00A354AB" w:rsidRPr="0063458C" w:rsidRDefault="00A354AB" w:rsidP="00577190">
            <w:pPr>
              <w:spacing w:line="360" w:lineRule="auto"/>
              <w:jc w:val="center"/>
            </w:pPr>
          </w:p>
          <w:p w:rsidR="00A354AB" w:rsidRPr="0063458C" w:rsidRDefault="00A354AB" w:rsidP="00577190">
            <w:pPr>
              <w:spacing w:line="360" w:lineRule="auto"/>
              <w:jc w:val="center"/>
            </w:pPr>
            <w:r w:rsidRPr="0063458C">
              <w:t>Доходность</w:t>
            </w:r>
          </w:p>
        </w:tc>
        <w:tc>
          <w:tcPr>
            <w:tcW w:w="1704" w:type="dxa"/>
            <w:shd w:val="clear" w:color="auto" w:fill="auto"/>
          </w:tcPr>
          <w:p w:rsidR="00A354AB" w:rsidRPr="0063458C" w:rsidRDefault="00A354AB" w:rsidP="00577190">
            <w:pPr>
              <w:spacing w:line="360" w:lineRule="auto"/>
              <w:jc w:val="center"/>
            </w:pPr>
            <w:r w:rsidRPr="0063458C">
              <w:t>Стандартное отклонение доходности</w:t>
            </w:r>
          </w:p>
        </w:tc>
        <w:tc>
          <w:tcPr>
            <w:tcW w:w="1688" w:type="dxa"/>
            <w:shd w:val="clear" w:color="auto" w:fill="auto"/>
          </w:tcPr>
          <w:p w:rsidR="00A354AB" w:rsidRPr="00577190" w:rsidRDefault="00A354AB" w:rsidP="00577190">
            <w:pPr>
              <w:spacing w:line="360" w:lineRule="auto"/>
              <w:jc w:val="center"/>
              <w:rPr>
                <w:b/>
              </w:rPr>
            </w:pPr>
          </w:p>
          <w:p w:rsidR="00A354AB" w:rsidRPr="00577190" w:rsidRDefault="00A354AB" w:rsidP="00577190">
            <w:pPr>
              <w:spacing w:line="360" w:lineRule="auto"/>
              <w:jc w:val="center"/>
              <w:rPr>
                <w:b/>
              </w:rPr>
            </w:pPr>
            <w:r w:rsidRPr="00577190">
              <w:rPr>
                <w:b/>
              </w:rPr>
              <w:t>Доходность</w:t>
            </w:r>
          </w:p>
        </w:tc>
        <w:tc>
          <w:tcPr>
            <w:tcW w:w="1931" w:type="dxa"/>
            <w:shd w:val="clear" w:color="auto" w:fill="auto"/>
          </w:tcPr>
          <w:p w:rsidR="00A354AB" w:rsidRPr="0063458C" w:rsidRDefault="00A354AB" w:rsidP="00577190">
            <w:pPr>
              <w:spacing w:line="360" w:lineRule="auto"/>
              <w:jc w:val="center"/>
            </w:pPr>
            <w:r w:rsidRPr="0063458C">
              <w:t>Стандартное отклонение доходности</w:t>
            </w:r>
          </w:p>
        </w:tc>
      </w:tr>
      <w:tr w:rsidR="00A354AB" w:rsidRPr="0063458C" w:rsidTr="00577190">
        <w:tc>
          <w:tcPr>
            <w:tcW w:w="468" w:type="dxa"/>
            <w:shd w:val="clear" w:color="auto" w:fill="auto"/>
          </w:tcPr>
          <w:p w:rsidR="00A354AB" w:rsidRPr="0063458C" w:rsidRDefault="00A354AB" w:rsidP="00577190">
            <w:pPr>
              <w:numPr>
                <w:ilvl w:val="0"/>
                <w:numId w:val="293"/>
              </w:numPr>
              <w:spacing w:line="360" w:lineRule="auto"/>
              <w:ind w:left="0" w:firstLine="0"/>
              <w:jc w:val="right"/>
            </w:pPr>
          </w:p>
        </w:tc>
        <w:tc>
          <w:tcPr>
            <w:tcW w:w="2340" w:type="dxa"/>
            <w:shd w:val="clear" w:color="auto" w:fill="auto"/>
          </w:tcPr>
          <w:p w:rsidR="00A354AB" w:rsidRPr="0063458C" w:rsidRDefault="00A354AB" w:rsidP="00577190">
            <w:pPr>
              <w:spacing w:line="360" w:lineRule="auto"/>
              <w:jc w:val="both"/>
            </w:pPr>
            <w:r w:rsidRPr="0063458C">
              <w:t>МТС</w:t>
            </w:r>
          </w:p>
          <w:p w:rsidR="00A354AB" w:rsidRPr="0063458C" w:rsidRDefault="00A354AB" w:rsidP="00577190">
            <w:pPr>
              <w:spacing w:line="360" w:lineRule="auto"/>
              <w:jc w:val="both"/>
            </w:pPr>
            <w:r w:rsidRPr="0063458C">
              <w:t>(Кондакова Анна)</w:t>
            </w:r>
          </w:p>
        </w:tc>
        <w:tc>
          <w:tcPr>
            <w:tcW w:w="1440" w:type="dxa"/>
            <w:shd w:val="clear" w:color="auto" w:fill="auto"/>
          </w:tcPr>
          <w:p w:rsidR="00A354AB" w:rsidRPr="0063458C" w:rsidRDefault="00A354AB" w:rsidP="00577190">
            <w:pPr>
              <w:spacing w:line="360" w:lineRule="auto"/>
              <w:jc w:val="right"/>
            </w:pPr>
            <w:r w:rsidRPr="0063458C">
              <w:t>0,51%</w:t>
            </w:r>
          </w:p>
        </w:tc>
        <w:tc>
          <w:tcPr>
            <w:tcW w:w="1704" w:type="dxa"/>
            <w:shd w:val="clear" w:color="auto" w:fill="auto"/>
          </w:tcPr>
          <w:p w:rsidR="00A354AB" w:rsidRPr="0063458C" w:rsidRDefault="00A354AB" w:rsidP="00577190">
            <w:pPr>
              <w:spacing w:line="360" w:lineRule="auto"/>
              <w:jc w:val="right"/>
            </w:pPr>
            <w:r w:rsidRPr="0063458C">
              <w:t>1,43%</w:t>
            </w:r>
          </w:p>
        </w:tc>
        <w:tc>
          <w:tcPr>
            <w:tcW w:w="1688" w:type="dxa"/>
            <w:shd w:val="clear" w:color="auto" w:fill="auto"/>
          </w:tcPr>
          <w:p w:rsidR="00A354AB" w:rsidRPr="00577190" w:rsidRDefault="00A354AB" w:rsidP="00577190">
            <w:pPr>
              <w:spacing w:line="360" w:lineRule="auto"/>
              <w:jc w:val="right"/>
              <w:rPr>
                <w:b/>
              </w:rPr>
            </w:pPr>
            <w:r w:rsidRPr="00577190">
              <w:rPr>
                <w:b/>
              </w:rPr>
              <w:t>0,36%</w:t>
            </w:r>
          </w:p>
        </w:tc>
        <w:tc>
          <w:tcPr>
            <w:tcW w:w="1931" w:type="dxa"/>
            <w:shd w:val="clear" w:color="auto" w:fill="auto"/>
          </w:tcPr>
          <w:p w:rsidR="00A354AB" w:rsidRPr="0063458C" w:rsidRDefault="00A354AB" w:rsidP="00577190">
            <w:pPr>
              <w:spacing w:line="360" w:lineRule="auto"/>
              <w:jc w:val="right"/>
            </w:pPr>
            <w:r w:rsidRPr="0063458C">
              <w:t>2,35%</w:t>
            </w:r>
          </w:p>
        </w:tc>
      </w:tr>
      <w:tr w:rsidR="00A354AB" w:rsidRPr="0063458C" w:rsidTr="00577190">
        <w:tc>
          <w:tcPr>
            <w:tcW w:w="468" w:type="dxa"/>
            <w:shd w:val="clear" w:color="auto" w:fill="auto"/>
          </w:tcPr>
          <w:p w:rsidR="00A354AB" w:rsidRPr="0063458C" w:rsidRDefault="00A354AB" w:rsidP="00577190">
            <w:pPr>
              <w:numPr>
                <w:ilvl w:val="0"/>
                <w:numId w:val="293"/>
              </w:numPr>
              <w:spacing w:line="360" w:lineRule="auto"/>
              <w:ind w:left="0" w:firstLine="0"/>
              <w:jc w:val="right"/>
            </w:pPr>
          </w:p>
        </w:tc>
        <w:tc>
          <w:tcPr>
            <w:tcW w:w="2340" w:type="dxa"/>
            <w:shd w:val="clear" w:color="auto" w:fill="auto"/>
          </w:tcPr>
          <w:p w:rsidR="00A354AB" w:rsidRPr="0063458C" w:rsidRDefault="00A354AB" w:rsidP="00577190">
            <w:pPr>
              <w:spacing w:line="360" w:lineRule="auto"/>
              <w:jc w:val="both"/>
            </w:pPr>
            <w:r w:rsidRPr="0063458C">
              <w:t>Вымпелком</w:t>
            </w:r>
          </w:p>
          <w:p w:rsidR="00A354AB" w:rsidRPr="0063458C" w:rsidRDefault="00A354AB" w:rsidP="00577190">
            <w:pPr>
              <w:spacing w:line="360" w:lineRule="auto"/>
              <w:jc w:val="both"/>
            </w:pPr>
            <w:r w:rsidRPr="0063458C">
              <w:t>(Камынина Елена)</w:t>
            </w:r>
          </w:p>
        </w:tc>
        <w:tc>
          <w:tcPr>
            <w:tcW w:w="1440" w:type="dxa"/>
            <w:shd w:val="clear" w:color="auto" w:fill="auto"/>
          </w:tcPr>
          <w:p w:rsidR="00A354AB" w:rsidRPr="0063458C" w:rsidRDefault="00A354AB" w:rsidP="00577190">
            <w:pPr>
              <w:spacing w:line="360" w:lineRule="auto"/>
              <w:jc w:val="right"/>
            </w:pPr>
            <w:r w:rsidRPr="0063458C">
              <w:t>0,58%</w:t>
            </w:r>
          </w:p>
        </w:tc>
        <w:tc>
          <w:tcPr>
            <w:tcW w:w="1704" w:type="dxa"/>
            <w:shd w:val="clear" w:color="auto" w:fill="auto"/>
          </w:tcPr>
          <w:p w:rsidR="00A354AB" w:rsidRPr="0063458C" w:rsidRDefault="00A354AB" w:rsidP="00577190">
            <w:pPr>
              <w:spacing w:line="360" w:lineRule="auto"/>
              <w:jc w:val="right"/>
            </w:pPr>
            <w:r w:rsidRPr="0063458C">
              <w:t>3,49%</w:t>
            </w:r>
          </w:p>
        </w:tc>
        <w:tc>
          <w:tcPr>
            <w:tcW w:w="1688" w:type="dxa"/>
            <w:shd w:val="clear" w:color="auto" w:fill="auto"/>
          </w:tcPr>
          <w:p w:rsidR="00A354AB" w:rsidRPr="00577190" w:rsidRDefault="00A354AB" w:rsidP="00577190">
            <w:pPr>
              <w:spacing w:line="360" w:lineRule="auto"/>
              <w:jc w:val="right"/>
              <w:rPr>
                <w:b/>
              </w:rPr>
            </w:pPr>
            <w:r w:rsidRPr="00577190">
              <w:rPr>
                <w:b/>
              </w:rPr>
              <w:t>0,19%</w:t>
            </w:r>
          </w:p>
        </w:tc>
        <w:tc>
          <w:tcPr>
            <w:tcW w:w="1931" w:type="dxa"/>
            <w:shd w:val="clear" w:color="auto" w:fill="auto"/>
          </w:tcPr>
          <w:p w:rsidR="00A354AB" w:rsidRPr="0063458C" w:rsidRDefault="00A354AB" w:rsidP="00577190">
            <w:pPr>
              <w:spacing w:line="360" w:lineRule="auto"/>
              <w:jc w:val="right"/>
            </w:pPr>
            <w:r w:rsidRPr="0063458C">
              <w:t>2,91%</w:t>
            </w:r>
          </w:p>
        </w:tc>
      </w:tr>
      <w:tr w:rsidR="00A354AB" w:rsidRPr="0063458C" w:rsidTr="00577190">
        <w:tc>
          <w:tcPr>
            <w:tcW w:w="468" w:type="dxa"/>
            <w:shd w:val="clear" w:color="auto" w:fill="auto"/>
          </w:tcPr>
          <w:p w:rsidR="00A354AB" w:rsidRPr="0063458C" w:rsidRDefault="00A354AB" w:rsidP="00577190">
            <w:pPr>
              <w:numPr>
                <w:ilvl w:val="0"/>
                <w:numId w:val="293"/>
              </w:numPr>
              <w:spacing w:line="360" w:lineRule="auto"/>
              <w:ind w:left="0" w:firstLine="0"/>
              <w:jc w:val="right"/>
            </w:pPr>
          </w:p>
        </w:tc>
        <w:tc>
          <w:tcPr>
            <w:tcW w:w="2340" w:type="dxa"/>
            <w:shd w:val="clear" w:color="auto" w:fill="auto"/>
          </w:tcPr>
          <w:p w:rsidR="00A354AB" w:rsidRPr="0063458C" w:rsidRDefault="00A354AB" w:rsidP="00577190">
            <w:pPr>
              <w:spacing w:line="360" w:lineRule="auto"/>
              <w:jc w:val="both"/>
            </w:pPr>
            <w:r w:rsidRPr="0063458C">
              <w:t>Лукойл</w:t>
            </w:r>
          </w:p>
          <w:p w:rsidR="00A354AB" w:rsidRPr="0063458C" w:rsidRDefault="00A354AB" w:rsidP="00577190">
            <w:pPr>
              <w:spacing w:line="360" w:lineRule="auto"/>
              <w:jc w:val="both"/>
            </w:pPr>
            <w:r w:rsidRPr="0063458C">
              <w:t>(Гневшева Анна)</w:t>
            </w:r>
          </w:p>
        </w:tc>
        <w:tc>
          <w:tcPr>
            <w:tcW w:w="1440" w:type="dxa"/>
            <w:shd w:val="clear" w:color="auto" w:fill="auto"/>
          </w:tcPr>
          <w:p w:rsidR="00A354AB" w:rsidRPr="0063458C" w:rsidRDefault="00A354AB" w:rsidP="00577190">
            <w:pPr>
              <w:spacing w:line="360" w:lineRule="auto"/>
              <w:jc w:val="right"/>
            </w:pPr>
            <w:r w:rsidRPr="0063458C">
              <w:t>-0,10%</w:t>
            </w:r>
          </w:p>
        </w:tc>
        <w:tc>
          <w:tcPr>
            <w:tcW w:w="1704" w:type="dxa"/>
            <w:shd w:val="clear" w:color="auto" w:fill="auto"/>
          </w:tcPr>
          <w:p w:rsidR="00A354AB" w:rsidRPr="0063458C" w:rsidRDefault="00A354AB" w:rsidP="00577190">
            <w:pPr>
              <w:spacing w:line="360" w:lineRule="auto"/>
              <w:jc w:val="right"/>
            </w:pPr>
            <w:r w:rsidRPr="0063458C">
              <w:t>1,49%</w:t>
            </w:r>
          </w:p>
        </w:tc>
        <w:tc>
          <w:tcPr>
            <w:tcW w:w="1688" w:type="dxa"/>
            <w:shd w:val="clear" w:color="auto" w:fill="auto"/>
          </w:tcPr>
          <w:p w:rsidR="00A354AB" w:rsidRPr="00577190" w:rsidRDefault="00A354AB" w:rsidP="00577190">
            <w:pPr>
              <w:spacing w:line="360" w:lineRule="auto"/>
              <w:jc w:val="right"/>
              <w:rPr>
                <w:b/>
              </w:rPr>
            </w:pPr>
            <w:r w:rsidRPr="00577190">
              <w:rPr>
                <w:b/>
              </w:rPr>
              <w:t>-0,16%</w:t>
            </w:r>
          </w:p>
        </w:tc>
        <w:tc>
          <w:tcPr>
            <w:tcW w:w="1931" w:type="dxa"/>
            <w:shd w:val="clear" w:color="auto" w:fill="auto"/>
          </w:tcPr>
          <w:p w:rsidR="00A354AB" w:rsidRPr="0063458C" w:rsidRDefault="00A354AB" w:rsidP="00577190">
            <w:pPr>
              <w:spacing w:line="360" w:lineRule="auto"/>
              <w:jc w:val="right"/>
            </w:pPr>
            <w:r w:rsidRPr="0063458C">
              <w:t>1,72%</w:t>
            </w:r>
          </w:p>
        </w:tc>
      </w:tr>
      <w:tr w:rsidR="00A354AB" w:rsidRPr="0063458C" w:rsidTr="00577190">
        <w:tc>
          <w:tcPr>
            <w:tcW w:w="468" w:type="dxa"/>
            <w:shd w:val="clear" w:color="auto" w:fill="auto"/>
          </w:tcPr>
          <w:p w:rsidR="00A354AB" w:rsidRPr="0063458C" w:rsidRDefault="00A354AB" w:rsidP="00577190">
            <w:pPr>
              <w:numPr>
                <w:ilvl w:val="0"/>
                <w:numId w:val="293"/>
              </w:numPr>
              <w:spacing w:line="360" w:lineRule="auto"/>
              <w:ind w:left="0" w:firstLine="0"/>
              <w:jc w:val="right"/>
            </w:pPr>
          </w:p>
        </w:tc>
        <w:tc>
          <w:tcPr>
            <w:tcW w:w="2340" w:type="dxa"/>
            <w:shd w:val="clear" w:color="auto" w:fill="auto"/>
          </w:tcPr>
          <w:p w:rsidR="00A354AB" w:rsidRPr="0063458C" w:rsidRDefault="00A354AB" w:rsidP="00577190">
            <w:pPr>
              <w:spacing w:line="360" w:lineRule="auto"/>
              <w:jc w:val="both"/>
            </w:pPr>
            <w:r w:rsidRPr="0063458C">
              <w:t>Газпром</w:t>
            </w:r>
          </w:p>
          <w:p w:rsidR="00A354AB" w:rsidRPr="0063458C" w:rsidRDefault="00A354AB" w:rsidP="00577190">
            <w:pPr>
              <w:spacing w:line="360" w:lineRule="auto"/>
              <w:jc w:val="both"/>
            </w:pPr>
            <w:r w:rsidRPr="0063458C">
              <w:t>(Голубцова Юля)</w:t>
            </w:r>
          </w:p>
        </w:tc>
        <w:tc>
          <w:tcPr>
            <w:tcW w:w="1440" w:type="dxa"/>
            <w:shd w:val="clear" w:color="auto" w:fill="auto"/>
          </w:tcPr>
          <w:p w:rsidR="00A354AB" w:rsidRPr="0063458C" w:rsidRDefault="00A354AB" w:rsidP="00577190">
            <w:pPr>
              <w:spacing w:line="360" w:lineRule="auto"/>
              <w:jc w:val="right"/>
            </w:pPr>
            <w:r w:rsidRPr="0063458C">
              <w:t>-0,04%</w:t>
            </w:r>
          </w:p>
        </w:tc>
        <w:tc>
          <w:tcPr>
            <w:tcW w:w="1704" w:type="dxa"/>
            <w:shd w:val="clear" w:color="auto" w:fill="auto"/>
          </w:tcPr>
          <w:p w:rsidR="00A354AB" w:rsidRPr="0063458C" w:rsidRDefault="00A354AB" w:rsidP="00577190">
            <w:pPr>
              <w:spacing w:line="360" w:lineRule="auto"/>
              <w:jc w:val="right"/>
            </w:pPr>
            <w:r w:rsidRPr="0063458C">
              <w:t>2,12%</w:t>
            </w:r>
          </w:p>
        </w:tc>
        <w:tc>
          <w:tcPr>
            <w:tcW w:w="1688" w:type="dxa"/>
            <w:shd w:val="clear" w:color="auto" w:fill="auto"/>
          </w:tcPr>
          <w:p w:rsidR="00A354AB" w:rsidRPr="00577190" w:rsidRDefault="00A354AB" w:rsidP="00577190">
            <w:pPr>
              <w:spacing w:line="360" w:lineRule="auto"/>
              <w:jc w:val="right"/>
              <w:rPr>
                <w:b/>
              </w:rPr>
            </w:pPr>
            <w:r w:rsidRPr="00577190">
              <w:rPr>
                <w:b/>
                <w:bCs/>
              </w:rPr>
              <w:t>-0,04%</w:t>
            </w:r>
          </w:p>
        </w:tc>
        <w:tc>
          <w:tcPr>
            <w:tcW w:w="1931" w:type="dxa"/>
            <w:shd w:val="clear" w:color="auto" w:fill="auto"/>
          </w:tcPr>
          <w:p w:rsidR="00A354AB" w:rsidRPr="0063458C" w:rsidRDefault="00A354AB" w:rsidP="00577190">
            <w:pPr>
              <w:spacing w:line="360" w:lineRule="auto"/>
              <w:jc w:val="right"/>
            </w:pPr>
            <w:r w:rsidRPr="00577190">
              <w:rPr>
                <w:bCs/>
                <w:color w:val="000000"/>
              </w:rPr>
              <w:t>0,94%</w:t>
            </w:r>
          </w:p>
        </w:tc>
      </w:tr>
    </w:tbl>
    <w:p w:rsidR="00A354AB" w:rsidRPr="0063458C" w:rsidRDefault="00A354AB" w:rsidP="0063458C">
      <w:pPr>
        <w:spacing w:line="360" w:lineRule="auto"/>
        <w:ind w:firstLine="709"/>
        <w:jc w:val="both"/>
      </w:pPr>
      <w:r w:rsidRPr="0063458C">
        <w:t>Источник – www.finam.ru. В ходе расчетов использованы предположения.</w:t>
      </w:r>
    </w:p>
    <w:p w:rsidR="00A354AB" w:rsidRPr="0063458C" w:rsidRDefault="00A354AB" w:rsidP="0063458C">
      <w:pPr>
        <w:spacing w:line="360" w:lineRule="auto"/>
        <w:ind w:firstLine="709"/>
        <w:jc w:val="both"/>
      </w:pPr>
    </w:p>
    <w:p w:rsidR="00A354AB" w:rsidRPr="0063458C" w:rsidRDefault="00A354AB" w:rsidP="0063458C">
      <w:pPr>
        <w:spacing w:line="360" w:lineRule="auto"/>
        <w:ind w:firstLine="709"/>
        <w:jc w:val="both"/>
      </w:pPr>
      <w:r w:rsidRPr="0063458C">
        <w:t>Следует отметить, что у компании Лукойл бренда, как он определяется в авторской трактовке, нет. Разумеется, это очень известная и авторитетная компания, но автор еще ни разу не сталкивался с рекламой Лукойла, где бы рекламировалось ничем не мотивированное «счастье» от использования услуг компании. Теоретически это означает, что по итогам наших расчетов мы должны были бы получить нулевую доходность по бренду. Но этого не произошло, что связано с рядом конкретных причин.</w:t>
      </w:r>
    </w:p>
    <w:p w:rsidR="00A354AB" w:rsidRPr="0063458C" w:rsidRDefault="00A354AB" w:rsidP="0063458C">
      <w:pPr>
        <w:spacing w:line="360" w:lineRule="auto"/>
        <w:ind w:firstLine="709"/>
        <w:jc w:val="both"/>
      </w:pPr>
      <w:r w:rsidRPr="0063458C">
        <w:t>Во-первых, это проблемы макроэкономического характера. В том числе:</w:t>
      </w:r>
    </w:p>
    <w:p w:rsidR="00A354AB" w:rsidRPr="0063458C" w:rsidRDefault="00A354AB" w:rsidP="0063458C">
      <w:pPr>
        <w:numPr>
          <w:ilvl w:val="0"/>
          <w:numId w:val="295"/>
        </w:numPr>
        <w:spacing w:line="360" w:lineRule="auto"/>
        <w:jc w:val="both"/>
      </w:pPr>
      <w:r w:rsidRPr="0063458C">
        <w:t>Низкая ликвидность российского рынка акций, что влечет за собой неточность цен на активы, а следовательно неточность в определении доходности активов.</w:t>
      </w:r>
    </w:p>
    <w:p w:rsidR="00A354AB" w:rsidRPr="0063458C" w:rsidRDefault="00A354AB" w:rsidP="0063458C">
      <w:pPr>
        <w:numPr>
          <w:ilvl w:val="0"/>
          <w:numId w:val="295"/>
        </w:numPr>
        <w:spacing w:line="360" w:lineRule="auto"/>
        <w:jc w:val="both"/>
      </w:pPr>
      <w:r w:rsidRPr="0063458C">
        <w:t>Разная эффективность российского и зарубежного рынков акций, что создает некоторую некорректность при сопоставления параметров двух активов – акции и депозитарной расписки.</w:t>
      </w:r>
    </w:p>
    <w:p w:rsidR="00A354AB" w:rsidRPr="0063458C" w:rsidRDefault="00A354AB" w:rsidP="0063458C">
      <w:pPr>
        <w:numPr>
          <w:ilvl w:val="0"/>
          <w:numId w:val="295"/>
        </w:numPr>
        <w:spacing w:line="360" w:lineRule="auto"/>
        <w:jc w:val="both"/>
      </w:pPr>
      <w:r w:rsidRPr="0063458C">
        <w:t>Кроме эмоции и «упаковки» в цене брендированного товара могут быть отражены еще и иные виды бизнеса. Например, операции слияния-поглощения, а также прибыль/убыток от мультипликативного эффекта.</w:t>
      </w:r>
    </w:p>
    <w:p w:rsidR="00A354AB" w:rsidRPr="0063458C" w:rsidRDefault="00A354AB" w:rsidP="0063458C">
      <w:pPr>
        <w:spacing w:line="360" w:lineRule="auto"/>
        <w:ind w:firstLine="709"/>
        <w:jc w:val="both"/>
      </w:pPr>
      <w:r w:rsidRPr="0063458C">
        <w:t xml:space="preserve">Вышеперечисленные и ряд других проблем носят технический характер и могут быть с той или иной точностью преодолены. Для повышения качества итоговых результатов, чтобы полученная оценка была способна ответить на вопрос: «Как рынок оценил то или иное бренд-мероприятие», имеет смысл отказаться от непосредственно количественных оценок и перейти к качественным.  </w:t>
      </w:r>
    </w:p>
    <w:p w:rsidR="00A354AB" w:rsidRPr="0063458C" w:rsidRDefault="00A354AB" w:rsidP="0063458C">
      <w:pPr>
        <w:spacing w:line="360" w:lineRule="auto"/>
        <w:ind w:firstLine="567"/>
        <w:jc w:val="both"/>
      </w:pPr>
    </w:p>
    <w:p w:rsidR="00A354AB" w:rsidRPr="0063458C" w:rsidRDefault="00A354AB" w:rsidP="0063458C">
      <w:pPr>
        <w:spacing w:line="360" w:lineRule="auto"/>
        <w:jc w:val="center"/>
        <w:rPr>
          <w:b/>
        </w:rPr>
      </w:pPr>
      <w:r w:rsidRPr="0063458C">
        <w:rPr>
          <w:b/>
        </w:rPr>
        <w:t>БИБЛИОГРАФИЯ</w:t>
      </w:r>
    </w:p>
    <w:p w:rsidR="00A354AB" w:rsidRPr="0063458C" w:rsidRDefault="00A354AB" w:rsidP="0063458C">
      <w:pPr>
        <w:numPr>
          <w:ilvl w:val="0"/>
          <w:numId w:val="310"/>
        </w:numPr>
        <w:spacing w:line="360" w:lineRule="auto"/>
        <w:jc w:val="both"/>
      </w:pPr>
      <w:r w:rsidRPr="0063458C">
        <w:t xml:space="preserve">Кричевский Н. А., Гончаров С. Ф. Корпоративная социальная ответственность. М.: Дашков и Ко, </w:t>
      </w:r>
      <w:smartTag w:uri="urn:schemas-microsoft-com:office:smarttags" w:element="metricconverter">
        <w:smartTagPr>
          <w:attr w:name="ProductID" w:val="2007 г"/>
        </w:smartTagPr>
        <w:r w:rsidRPr="0063458C">
          <w:t>2007 г</w:t>
        </w:r>
      </w:smartTag>
      <w:r w:rsidRPr="0063458C">
        <w:t>.</w:t>
      </w:r>
    </w:p>
    <w:p w:rsidR="00A354AB" w:rsidRPr="0063458C" w:rsidRDefault="00A354AB" w:rsidP="0063458C">
      <w:pPr>
        <w:numPr>
          <w:ilvl w:val="0"/>
          <w:numId w:val="310"/>
        </w:numPr>
        <w:spacing w:line="360" w:lineRule="auto"/>
        <w:jc w:val="both"/>
      </w:pPr>
      <w:r w:rsidRPr="0063458C">
        <w:t>Гитман Л.Дж., Джонк М.Д. Основы инвестирования. М : Дело, 1997.</w:t>
      </w:r>
    </w:p>
    <w:p w:rsidR="00A354AB" w:rsidRPr="0063458C" w:rsidRDefault="00A354AB" w:rsidP="0063458C">
      <w:pPr>
        <w:numPr>
          <w:ilvl w:val="0"/>
          <w:numId w:val="310"/>
        </w:numPr>
        <w:spacing w:line="360" w:lineRule="auto"/>
        <w:jc w:val="both"/>
      </w:pPr>
      <w:r w:rsidRPr="0063458C">
        <w:t>Бирман Г., Шмидт С. Капиталовложения. Экономический анализ инвестиционных проектов. М.: ЮНИТИ-ДАНА, 2003.</w:t>
      </w:r>
    </w:p>
    <w:p w:rsidR="00A354AB" w:rsidRPr="0063458C" w:rsidRDefault="00A354AB" w:rsidP="0063458C">
      <w:pPr>
        <w:numPr>
          <w:ilvl w:val="0"/>
          <w:numId w:val="310"/>
        </w:numPr>
        <w:spacing w:line="360" w:lineRule="auto"/>
        <w:jc w:val="both"/>
      </w:pPr>
      <w:r w:rsidRPr="0063458C">
        <w:t>Стивен Росс, Рэндольф Вестерфилд, Брэдфорд Джордан. Основы корпоративных финансов. М.: Лаборатория Базовых знаний, 2000.</w:t>
      </w:r>
    </w:p>
    <w:p w:rsidR="00A354AB" w:rsidRPr="0063458C" w:rsidRDefault="00A354AB" w:rsidP="0063458C">
      <w:pPr>
        <w:numPr>
          <w:ilvl w:val="0"/>
          <w:numId w:val="310"/>
        </w:numPr>
        <w:spacing w:line="360" w:lineRule="auto"/>
        <w:jc w:val="both"/>
      </w:pPr>
      <w:r w:rsidRPr="0063458C">
        <w:t>Корпоративная социальная ответственность в современной России: теория и практика. Аналитический Вестник Совета Федерации. 26 (278) Декабрь 2005.</w:t>
      </w:r>
    </w:p>
    <w:p w:rsidR="00A354AB" w:rsidRPr="0063458C" w:rsidRDefault="00A354AB" w:rsidP="0063458C">
      <w:pPr>
        <w:numPr>
          <w:ilvl w:val="0"/>
          <w:numId w:val="310"/>
        </w:numPr>
        <w:spacing w:line="360" w:lineRule="auto"/>
        <w:jc w:val="both"/>
      </w:pPr>
      <w:r w:rsidRPr="0063458C">
        <w:t>Брейли Р., Майерс С. Принципы корпоративных финансов. М.: Олимпик Бизнес, 1997.</w:t>
      </w:r>
    </w:p>
    <w:p w:rsidR="00A354AB" w:rsidRPr="0063458C" w:rsidRDefault="00A354AB" w:rsidP="0063458C">
      <w:pPr>
        <w:numPr>
          <w:ilvl w:val="0"/>
          <w:numId w:val="310"/>
        </w:numPr>
        <w:spacing w:line="360" w:lineRule="auto"/>
        <w:jc w:val="both"/>
      </w:pPr>
      <w:r w:rsidRPr="0063458C">
        <w:t>Шарп У.Ф., Александер Г.Дж., Бейли Д.В. Инвестиции. М.: ИНФРА-М, 1998.</w:t>
      </w:r>
    </w:p>
    <w:p w:rsidR="00A354AB" w:rsidRPr="0063458C" w:rsidRDefault="00A354AB" w:rsidP="0063458C">
      <w:pPr>
        <w:numPr>
          <w:ilvl w:val="0"/>
          <w:numId w:val="310"/>
        </w:numPr>
        <w:spacing w:line="360" w:lineRule="auto"/>
        <w:jc w:val="both"/>
      </w:pPr>
      <w:r w:rsidRPr="0063458C">
        <w:t>Корпоративная социальная ответственность. Управленческий аспект. М.: КноРус, 2008.</w:t>
      </w:r>
    </w:p>
    <w:p w:rsidR="00A354AB" w:rsidRPr="0063458C" w:rsidRDefault="00A354AB" w:rsidP="0063458C">
      <w:pPr>
        <w:numPr>
          <w:ilvl w:val="0"/>
          <w:numId w:val="310"/>
        </w:numPr>
        <w:spacing w:line="360" w:lineRule="auto"/>
        <w:jc w:val="both"/>
      </w:pPr>
      <w:r w:rsidRPr="0063458C">
        <w:t xml:space="preserve">Дэвид Майстер. Делай то, что проповедуешь. Что руководители должны делать для создания корпоративной культуры, нацеленной на высокие достижения. М.: Издательство </w:t>
      </w:r>
      <w:hyperlink r:id="rId411" w:tgtFrame="_blank" w:history="1">
        <w:r w:rsidRPr="0063458C">
          <w:rPr>
            <w:rStyle w:val="ae"/>
          </w:rPr>
          <w:t>"Альпина Бизнес Букс"</w:t>
        </w:r>
      </w:hyperlink>
      <w:r w:rsidRPr="0063458C">
        <w:t>, 2006.</w:t>
      </w:r>
    </w:p>
    <w:p w:rsidR="00A354AB" w:rsidRPr="0063458C" w:rsidRDefault="00A354AB" w:rsidP="0063458C">
      <w:pPr>
        <w:numPr>
          <w:ilvl w:val="0"/>
          <w:numId w:val="310"/>
        </w:numPr>
        <w:spacing w:line="360" w:lineRule="auto"/>
        <w:jc w:val="both"/>
      </w:pPr>
      <w:r w:rsidRPr="0063458C">
        <w:t>Майкл Мескон, Майкл Альберт, Франклин Хедоури «Основы менеджмента» - М., «Дело», 1994.</w:t>
      </w:r>
    </w:p>
    <w:p w:rsidR="00A354AB" w:rsidRPr="0063458C" w:rsidRDefault="00A354AB" w:rsidP="0063458C">
      <w:pPr>
        <w:numPr>
          <w:ilvl w:val="0"/>
          <w:numId w:val="310"/>
        </w:numPr>
        <w:spacing w:line="360" w:lineRule="auto"/>
        <w:jc w:val="both"/>
      </w:pPr>
      <w:r w:rsidRPr="0063458C">
        <w:t>С. Туркин «Социальные инвестиции»- «Управление компанией» №7/2004.</w:t>
      </w:r>
    </w:p>
    <w:p w:rsidR="00A354AB" w:rsidRPr="0063458C" w:rsidRDefault="00A354AB" w:rsidP="0063458C">
      <w:pPr>
        <w:numPr>
          <w:ilvl w:val="0"/>
          <w:numId w:val="310"/>
        </w:numPr>
        <w:spacing w:line="360" w:lineRule="auto"/>
        <w:jc w:val="both"/>
      </w:pPr>
      <w:r w:rsidRPr="0063458C">
        <w:t>«Социальная ответственность бизнеса: актуальная повестка»- М., «Ассоциация менеджеров», 2003.</w:t>
      </w:r>
    </w:p>
    <w:p w:rsidR="00A354AB" w:rsidRPr="0063458C" w:rsidRDefault="00A354AB" w:rsidP="0063458C">
      <w:pPr>
        <w:numPr>
          <w:ilvl w:val="0"/>
          <w:numId w:val="310"/>
        </w:numPr>
        <w:spacing w:line="360" w:lineRule="auto"/>
        <w:jc w:val="both"/>
      </w:pPr>
      <w:r w:rsidRPr="0063458C">
        <w:t xml:space="preserve">Волгин Н.А., Егорова В.К. «Социальная корпоративная политика: проблемы, опыт, перспективы» (учебное пособие)- М.,2002. </w:t>
      </w:r>
    </w:p>
    <w:p w:rsidR="00A354AB" w:rsidRPr="0063458C" w:rsidRDefault="00A354AB" w:rsidP="0063458C">
      <w:pPr>
        <w:spacing w:line="360" w:lineRule="auto"/>
      </w:pPr>
    </w:p>
    <w:p w:rsidR="00A354AB" w:rsidRPr="0063458C" w:rsidRDefault="00A354AB" w:rsidP="0063458C">
      <w:pPr>
        <w:spacing w:line="360" w:lineRule="auto"/>
        <w:rPr>
          <w:b/>
        </w:rPr>
      </w:pPr>
      <w:r w:rsidRPr="0063458C">
        <w:rPr>
          <w:b/>
        </w:rPr>
        <w:t>Ресурсы Интернета:</w:t>
      </w:r>
    </w:p>
    <w:p w:rsidR="00A354AB" w:rsidRPr="0063458C" w:rsidRDefault="00A354AB" w:rsidP="0063458C">
      <w:pPr>
        <w:spacing w:line="360" w:lineRule="auto"/>
      </w:pPr>
      <w:r w:rsidRPr="0063458C">
        <w:t>http://www.csrforum.ru/</w:t>
      </w:r>
    </w:p>
    <w:p w:rsidR="00A354AB" w:rsidRPr="0063458C" w:rsidRDefault="00A354AB" w:rsidP="0063458C">
      <w:pPr>
        <w:spacing w:line="360" w:lineRule="auto"/>
      </w:pPr>
      <w:r w:rsidRPr="0063458C">
        <w:t>http://www.cfin.ru/press/zhuk/2005-3/14.shtml</w:t>
      </w:r>
    </w:p>
    <w:p w:rsidR="00A354AB" w:rsidRPr="0063458C" w:rsidRDefault="00A354AB" w:rsidP="0063458C">
      <w:pPr>
        <w:spacing w:line="360" w:lineRule="auto"/>
      </w:pPr>
      <w:r w:rsidRPr="0063458C">
        <w:t>http://www.pacc.ru/analytics/analytics/</w:t>
      </w:r>
    </w:p>
    <w:p w:rsidR="00A354AB" w:rsidRPr="0063458C" w:rsidRDefault="00A354AB" w:rsidP="0063458C">
      <w:pPr>
        <w:spacing w:line="360" w:lineRule="auto"/>
      </w:pPr>
      <w:r w:rsidRPr="0063458C">
        <w:t>http://www.iteam.ru/publications/marketing/section_28/article_2467/</w:t>
      </w:r>
    </w:p>
    <w:p w:rsidR="00A354AB" w:rsidRPr="0063458C" w:rsidRDefault="00A354AB" w:rsidP="0063458C">
      <w:pPr>
        <w:spacing w:line="360" w:lineRule="auto"/>
      </w:pPr>
      <w:r w:rsidRPr="0063458C">
        <w:t>http://www.maecenas.ru/doc/2004_3_5.html</w:t>
      </w:r>
    </w:p>
    <w:p w:rsidR="00A354AB" w:rsidRPr="0063458C" w:rsidRDefault="00A354AB" w:rsidP="0063458C">
      <w:pPr>
        <w:spacing w:line="360" w:lineRule="auto"/>
      </w:pPr>
      <w:r w:rsidRPr="0063458C">
        <w:t>http://www.chelt.ru/2005/8-05/marat-805.html</w:t>
      </w:r>
    </w:p>
    <w:p w:rsidR="00A354AB" w:rsidRPr="0063458C" w:rsidRDefault="00A354AB" w:rsidP="0063458C">
      <w:pPr>
        <w:spacing w:line="360" w:lineRule="auto"/>
      </w:pPr>
      <w:r w:rsidRPr="0063458C">
        <w:t>http://www.cfbe.ru/gof_2.htm</w:t>
      </w:r>
    </w:p>
    <w:p w:rsidR="00A354AB" w:rsidRPr="0063458C" w:rsidRDefault="00A354AB" w:rsidP="0063458C">
      <w:pPr>
        <w:spacing w:line="360" w:lineRule="auto"/>
      </w:pPr>
      <w:r w:rsidRPr="0063458C">
        <w:t>http://www.management.com.ua/strategy/str166.html</w:t>
      </w:r>
    </w:p>
    <w:p w:rsidR="00A354AB" w:rsidRPr="0063458C" w:rsidRDefault="00A354AB" w:rsidP="0063458C">
      <w:pPr>
        <w:spacing w:line="360" w:lineRule="auto"/>
      </w:pPr>
      <w:r w:rsidRPr="0063458C">
        <w:t>http://www.mevriz.ru/articles/2005/3/3735.html</w:t>
      </w:r>
    </w:p>
    <w:p w:rsidR="00A354AB" w:rsidRPr="0063458C" w:rsidRDefault="00A354AB" w:rsidP="0063458C">
      <w:pPr>
        <w:spacing w:line="360" w:lineRule="auto"/>
      </w:pPr>
    </w:p>
    <w:p w:rsidR="00A354AB" w:rsidRPr="0063458C" w:rsidRDefault="00A354AB" w:rsidP="0063458C">
      <w:pPr>
        <w:spacing w:line="360" w:lineRule="auto"/>
        <w:jc w:val="center"/>
        <w:rPr>
          <w:b/>
        </w:rPr>
      </w:pPr>
      <w:r w:rsidRPr="0063458C">
        <w:rPr>
          <w:b/>
        </w:rPr>
        <w:t>КОНТРОЛЬНЫЕ ВОПРОСЫ</w:t>
      </w:r>
    </w:p>
    <w:p w:rsidR="00A354AB" w:rsidRPr="0063458C" w:rsidRDefault="00A354AB" w:rsidP="0063458C">
      <w:pPr>
        <w:numPr>
          <w:ilvl w:val="0"/>
          <w:numId w:val="297"/>
        </w:numPr>
        <w:spacing w:line="360" w:lineRule="auto"/>
        <w:ind w:left="284" w:hanging="284"/>
      </w:pPr>
      <w:r w:rsidRPr="0063458C">
        <w:t>В заключается корпоративная социальная ответственность бизнеса?</w:t>
      </w:r>
    </w:p>
    <w:p w:rsidR="00A354AB" w:rsidRPr="0063458C" w:rsidRDefault="00A354AB" w:rsidP="0063458C">
      <w:pPr>
        <w:numPr>
          <w:ilvl w:val="0"/>
          <w:numId w:val="297"/>
        </w:numPr>
        <w:spacing w:line="360" w:lineRule="auto"/>
        <w:ind w:left="284" w:hanging="284"/>
      </w:pPr>
      <w:r w:rsidRPr="0063458C">
        <w:t>В чем отличие корпоративной социальной ответственности бизнеса от дублирования государственных функций и обязанностей?</w:t>
      </w:r>
    </w:p>
    <w:p w:rsidR="00A354AB" w:rsidRPr="0063458C" w:rsidRDefault="00A354AB" w:rsidP="0063458C">
      <w:pPr>
        <w:numPr>
          <w:ilvl w:val="0"/>
          <w:numId w:val="297"/>
        </w:numPr>
        <w:spacing w:line="360" w:lineRule="auto"/>
        <w:ind w:left="284" w:hanging="284"/>
      </w:pPr>
      <w:r w:rsidRPr="0063458C">
        <w:t>Каким образом проекты КСО могут ухудшить положение участников «рынка терроризма»?</w:t>
      </w:r>
    </w:p>
    <w:p w:rsidR="00A354AB" w:rsidRPr="0063458C" w:rsidRDefault="00A354AB" w:rsidP="0063458C">
      <w:pPr>
        <w:numPr>
          <w:ilvl w:val="0"/>
          <w:numId w:val="297"/>
        </w:numPr>
        <w:spacing w:line="360" w:lineRule="auto"/>
        <w:ind w:left="284" w:hanging="284"/>
      </w:pPr>
      <w:r w:rsidRPr="0063458C">
        <w:t>Где пределы воздействия КСО на участников «рынка терроризма»?</w:t>
      </w:r>
    </w:p>
    <w:p w:rsidR="00A354AB" w:rsidRPr="0063458C" w:rsidRDefault="00A354AB" w:rsidP="0063458C">
      <w:pPr>
        <w:numPr>
          <w:ilvl w:val="0"/>
          <w:numId w:val="297"/>
        </w:numPr>
        <w:spacing w:line="360" w:lineRule="auto"/>
        <w:ind w:left="284" w:hanging="284"/>
      </w:pPr>
      <w:r w:rsidRPr="0063458C">
        <w:t>Опишите методику мониторинга эффективности программ КСО?</w:t>
      </w:r>
    </w:p>
    <w:p w:rsidR="00A354AB" w:rsidRPr="0063458C" w:rsidRDefault="00A354AB" w:rsidP="0063458C">
      <w:pPr>
        <w:numPr>
          <w:ilvl w:val="0"/>
          <w:numId w:val="297"/>
        </w:numPr>
        <w:spacing w:line="360" w:lineRule="auto"/>
        <w:ind w:left="284" w:hanging="284"/>
      </w:pPr>
      <w:r w:rsidRPr="0063458C">
        <w:t>Каким образом методика оценки странового бренда отражает эффективность усилий сообщества по предупреждению террористической активности?</w:t>
      </w:r>
    </w:p>
    <w:p w:rsidR="00A354AB" w:rsidRPr="0063458C" w:rsidRDefault="00A354AB" w:rsidP="0063458C">
      <w:pPr>
        <w:spacing w:line="360" w:lineRule="auto"/>
      </w:pPr>
    </w:p>
    <w:p w:rsidR="0058761B" w:rsidRPr="0063458C" w:rsidRDefault="0058761B" w:rsidP="0063458C">
      <w:pPr>
        <w:spacing w:line="360" w:lineRule="auto"/>
        <w:ind w:firstLine="709"/>
        <w:jc w:val="center"/>
        <w:rPr>
          <w:b/>
        </w:rPr>
      </w:pPr>
      <w:r w:rsidRPr="0063458C">
        <w:br w:type="page"/>
      </w:r>
    </w:p>
    <w:p w:rsidR="0058761B" w:rsidRDefault="00746EEC" w:rsidP="0063458C">
      <w:pPr>
        <w:spacing w:line="360" w:lineRule="auto"/>
        <w:ind w:firstLine="709"/>
        <w:jc w:val="center"/>
        <w:rPr>
          <w:b/>
        </w:rPr>
      </w:pPr>
      <w:r>
        <w:rPr>
          <w:b/>
        </w:rPr>
        <w:t>РАЗДЕЛ 8</w:t>
      </w:r>
      <w:r w:rsidR="0058761B" w:rsidRPr="0063458C">
        <w:rPr>
          <w:b/>
        </w:rPr>
        <w:t xml:space="preserve"> «</w:t>
      </w:r>
      <w:r>
        <w:rPr>
          <w:b/>
        </w:rPr>
        <w:t>РЕГИОНАЛИСТИКА ТЕРРОРИЗМА</w:t>
      </w:r>
      <w:r w:rsidR="0058761B" w:rsidRPr="0063458C">
        <w:rPr>
          <w:b/>
        </w:rPr>
        <w:t>»</w:t>
      </w:r>
    </w:p>
    <w:p w:rsidR="00AE592D" w:rsidRDefault="00AE592D" w:rsidP="0063458C">
      <w:pPr>
        <w:spacing w:line="360" w:lineRule="auto"/>
        <w:ind w:firstLine="709"/>
        <w:jc w:val="center"/>
        <w:rPr>
          <w:b/>
        </w:rPr>
      </w:pPr>
    </w:p>
    <w:p w:rsidR="00AE592D" w:rsidRPr="00011DCA" w:rsidRDefault="00AE592D" w:rsidP="00AE592D">
      <w:pPr>
        <w:spacing w:line="360" w:lineRule="auto"/>
        <w:rPr>
          <w:b/>
          <w:i/>
        </w:rPr>
      </w:pPr>
      <w:r w:rsidRPr="00011DCA">
        <w:rPr>
          <w:b/>
          <w:i/>
        </w:rPr>
        <w:t>Авторский коллектив под руководством профессора А.В. Сидорова</w:t>
      </w:r>
      <w:r w:rsidR="00011DCA" w:rsidRPr="00011DCA">
        <w:rPr>
          <w:b/>
          <w:i/>
        </w:rPr>
        <w:t>: С.В. Богданов, Г.А. Голубев, Р.А. Городницкий, Н.Л. Клименко, В.Г. Кошкидько, И.В. Купцова, С.В. Пронкин, К.А. Соловьёв.</w:t>
      </w:r>
    </w:p>
    <w:p w:rsidR="0058761B" w:rsidRDefault="0058761B" w:rsidP="0063458C">
      <w:pPr>
        <w:spacing w:line="360" w:lineRule="auto"/>
        <w:ind w:firstLine="709"/>
        <w:jc w:val="both"/>
        <w:rPr>
          <w:b/>
        </w:rPr>
      </w:pPr>
    </w:p>
    <w:p w:rsidR="00746EEC" w:rsidRPr="0063458C" w:rsidRDefault="00746EEC" w:rsidP="0063458C">
      <w:pPr>
        <w:spacing w:line="360" w:lineRule="auto"/>
        <w:ind w:firstLine="709"/>
        <w:jc w:val="both"/>
        <w:rPr>
          <w:bCs/>
        </w:rPr>
      </w:pPr>
      <w:r>
        <w:rPr>
          <w:b/>
        </w:rPr>
        <w:t>СОДЕРЖАНИЕ</w:t>
      </w:r>
    </w:p>
    <w:p w:rsidR="0058761B" w:rsidRPr="0063458C" w:rsidRDefault="0058761B" w:rsidP="00746EEC">
      <w:pPr>
        <w:spacing w:line="360" w:lineRule="auto"/>
        <w:jc w:val="both"/>
        <w:rPr>
          <w:bCs/>
        </w:rPr>
      </w:pPr>
      <w:r w:rsidRPr="0063458C">
        <w:rPr>
          <w:bCs/>
        </w:rPr>
        <w:t>Аннотация курса</w:t>
      </w:r>
    </w:p>
    <w:p w:rsidR="0058761B" w:rsidRPr="0063458C" w:rsidRDefault="0058761B" w:rsidP="00746EEC">
      <w:pPr>
        <w:spacing w:line="360" w:lineRule="auto"/>
        <w:jc w:val="both"/>
        <w:rPr>
          <w:bCs/>
        </w:rPr>
      </w:pPr>
      <w:r w:rsidRPr="0063458C">
        <w:rPr>
          <w:bCs/>
        </w:rPr>
        <w:t>Цели курса</w:t>
      </w:r>
    </w:p>
    <w:p w:rsidR="0058761B" w:rsidRPr="0063458C" w:rsidRDefault="0058761B" w:rsidP="00746EEC">
      <w:pPr>
        <w:spacing w:line="360" w:lineRule="auto"/>
        <w:jc w:val="both"/>
        <w:rPr>
          <w:bCs/>
        </w:rPr>
      </w:pPr>
      <w:r w:rsidRPr="0063458C">
        <w:rPr>
          <w:bCs/>
        </w:rPr>
        <w:t>Лекция 1. Введение в регионалистику терроризма</w:t>
      </w:r>
    </w:p>
    <w:p w:rsidR="0058761B" w:rsidRPr="0063458C" w:rsidRDefault="0058761B" w:rsidP="00746EEC">
      <w:pPr>
        <w:spacing w:line="360" w:lineRule="auto"/>
        <w:jc w:val="both"/>
        <w:rPr>
          <w:bCs/>
        </w:rPr>
      </w:pPr>
      <w:r w:rsidRPr="0063458C">
        <w:rPr>
          <w:bCs/>
        </w:rPr>
        <w:t>Лекция 2. Типология регионального терроризма</w:t>
      </w:r>
    </w:p>
    <w:p w:rsidR="0058761B" w:rsidRPr="0063458C" w:rsidRDefault="0058761B" w:rsidP="00746EEC">
      <w:pPr>
        <w:spacing w:line="360" w:lineRule="auto"/>
        <w:jc w:val="both"/>
        <w:rPr>
          <w:bCs/>
        </w:rPr>
      </w:pPr>
      <w:r w:rsidRPr="0063458C">
        <w:rPr>
          <w:bCs/>
        </w:rPr>
        <w:t>Лекция 3. Мировой терроризм: региональный аспект</w:t>
      </w:r>
    </w:p>
    <w:p w:rsidR="0058761B" w:rsidRPr="0063458C" w:rsidRDefault="0058761B" w:rsidP="00746EEC">
      <w:pPr>
        <w:spacing w:line="360" w:lineRule="auto"/>
        <w:jc w:val="both"/>
        <w:rPr>
          <w:bCs/>
        </w:rPr>
      </w:pPr>
      <w:r w:rsidRPr="0063458C">
        <w:rPr>
          <w:bCs/>
        </w:rPr>
        <w:t xml:space="preserve">Лекция 4.Устойчивые региональные центры терроризма </w:t>
      </w:r>
    </w:p>
    <w:p w:rsidR="0058761B" w:rsidRPr="0063458C" w:rsidRDefault="0058761B" w:rsidP="00746EEC">
      <w:pPr>
        <w:spacing w:line="360" w:lineRule="auto"/>
        <w:jc w:val="both"/>
        <w:rPr>
          <w:bCs/>
        </w:rPr>
      </w:pPr>
      <w:r w:rsidRPr="0063458C">
        <w:rPr>
          <w:bCs/>
        </w:rPr>
        <w:t xml:space="preserve">Лекция 5. Ситуационные очаги регионального терроризма </w:t>
      </w:r>
    </w:p>
    <w:p w:rsidR="0058761B" w:rsidRPr="0063458C" w:rsidRDefault="0058761B" w:rsidP="00746EEC">
      <w:pPr>
        <w:spacing w:line="360" w:lineRule="auto"/>
        <w:jc w:val="both"/>
        <w:rPr>
          <w:bCs/>
        </w:rPr>
      </w:pPr>
      <w:r w:rsidRPr="0063458C">
        <w:rPr>
          <w:bCs/>
        </w:rPr>
        <w:t xml:space="preserve">Лекция 6. Динамика террористической территориальной экспансии </w:t>
      </w:r>
    </w:p>
    <w:p w:rsidR="0058761B" w:rsidRPr="0063458C" w:rsidRDefault="0058761B" w:rsidP="00746EEC">
      <w:pPr>
        <w:spacing w:line="360" w:lineRule="auto"/>
        <w:jc w:val="both"/>
        <w:rPr>
          <w:bCs/>
        </w:rPr>
      </w:pPr>
      <w:r w:rsidRPr="0063458C">
        <w:rPr>
          <w:bCs/>
        </w:rPr>
        <w:t xml:space="preserve">Лекция 7. Террористические трафики </w:t>
      </w:r>
    </w:p>
    <w:p w:rsidR="0058761B" w:rsidRPr="0063458C" w:rsidRDefault="0058761B" w:rsidP="00746EEC">
      <w:pPr>
        <w:spacing w:line="360" w:lineRule="auto"/>
        <w:jc w:val="both"/>
        <w:rPr>
          <w:bCs/>
        </w:rPr>
      </w:pPr>
      <w:r w:rsidRPr="0063458C">
        <w:rPr>
          <w:bCs/>
        </w:rPr>
        <w:t xml:space="preserve">Лекция 8. Терроризм в региональных конфликтах </w:t>
      </w:r>
    </w:p>
    <w:p w:rsidR="0058761B" w:rsidRPr="0063458C" w:rsidRDefault="0058761B" w:rsidP="00746EEC">
      <w:pPr>
        <w:spacing w:line="360" w:lineRule="auto"/>
        <w:jc w:val="both"/>
        <w:rPr>
          <w:bCs/>
        </w:rPr>
      </w:pPr>
      <w:r w:rsidRPr="0063458C">
        <w:rPr>
          <w:bCs/>
        </w:rPr>
        <w:t xml:space="preserve">Лекция 9. Региональные объекты террористической деятельности </w:t>
      </w:r>
    </w:p>
    <w:p w:rsidR="0058761B" w:rsidRPr="0063458C" w:rsidRDefault="0058761B" w:rsidP="00746EEC">
      <w:pPr>
        <w:spacing w:line="360" w:lineRule="auto"/>
        <w:jc w:val="both"/>
        <w:rPr>
          <w:bCs/>
        </w:rPr>
      </w:pPr>
      <w:r w:rsidRPr="0063458C">
        <w:rPr>
          <w:bCs/>
        </w:rPr>
        <w:t xml:space="preserve">Лекция 10. Экономические аспекты регионального терроризма </w:t>
      </w:r>
    </w:p>
    <w:p w:rsidR="0058761B" w:rsidRPr="0063458C" w:rsidRDefault="0058761B" w:rsidP="00746EEC">
      <w:pPr>
        <w:spacing w:line="360" w:lineRule="auto"/>
        <w:jc w:val="both"/>
        <w:rPr>
          <w:bCs/>
        </w:rPr>
      </w:pPr>
      <w:r w:rsidRPr="0063458C">
        <w:rPr>
          <w:bCs/>
        </w:rPr>
        <w:t>Лекция 11. Религиозные, этнические и социальные</w:t>
      </w:r>
    </w:p>
    <w:p w:rsidR="0058761B" w:rsidRPr="0063458C" w:rsidRDefault="0058761B" w:rsidP="00746EEC">
      <w:pPr>
        <w:spacing w:line="360" w:lineRule="auto"/>
        <w:jc w:val="both"/>
        <w:rPr>
          <w:bCs/>
        </w:rPr>
      </w:pPr>
      <w:r w:rsidRPr="0063458C">
        <w:rPr>
          <w:bCs/>
        </w:rPr>
        <w:t xml:space="preserve">факторы регионального терроризма </w:t>
      </w:r>
    </w:p>
    <w:p w:rsidR="0058761B" w:rsidRPr="0063458C" w:rsidRDefault="0058761B" w:rsidP="00746EEC">
      <w:pPr>
        <w:spacing w:line="360" w:lineRule="auto"/>
        <w:jc w:val="both"/>
        <w:rPr>
          <w:bCs/>
        </w:rPr>
      </w:pPr>
      <w:r w:rsidRPr="0063458C">
        <w:rPr>
          <w:bCs/>
        </w:rPr>
        <w:t>Лекция 12. Терроризм и криминальная преступность</w:t>
      </w:r>
    </w:p>
    <w:p w:rsidR="0058761B" w:rsidRPr="0063458C" w:rsidRDefault="0058761B" w:rsidP="00746EEC">
      <w:pPr>
        <w:spacing w:line="360" w:lineRule="auto"/>
        <w:jc w:val="both"/>
        <w:rPr>
          <w:bCs/>
        </w:rPr>
      </w:pPr>
      <w:r w:rsidRPr="0063458C">
        <w:rPr>
          <w:bCs/>
        </w:rPr>
        <w:t xml:space="preserve">Лекция 13. Терроризм и научно-технический прогресс: региональный аспект </w:t>
      </w:r>
    </w:p>
    <w:p w:rsidR="0058761B" w:rsidRPr="0063458C" w:rsidRDefault="0058761B" w:rsidP="00746EEC">
      <w:pPr>
        <w:spacing w:line="360" w:lineRule="auto"/>
        <w:jc w:val="both"/>
        <w:rPr>
          <w:bCs/>
        </w:rPr>
      </w:pPr>
      <w:r w:rsidRPr="0063458C">
        <w:rPr>
          <w:bCs/>
        </w:rPr>
        <w:t>Лекция 14. Региональный мониторинг угроз террористической деятельности</w:t>
      </w:r>
    </w:p>
    <w:p w:rsidR="0058761B" w:rsidRPr="0063458C" w:rsidRDefault="0058761B" w:rsidP="00746EEC">
      <w:pPr>
        <w:spacing w:line="360" w:lineRule="auto"/>
        <w:jc w:val="both"/>
        <w:rPr>
          <w:bCs/>
        </w:rPr>
      </w:pPr>
      <w:r w:rsidRPr="0063458C">
        <w:rPr>
          <w:bCs/>
        </w:rPr>
        <w:t xml:space="preserve">Лекция 15. Региональные структуры антитеррористической  борьбы </w:t>
      </w:r>
    </w:p>
    <w:p w:rsidR="0058761B" w:rsidRPr="0063458C" w:rsidRDefault="0058761B" w:rsidP="00746EEC">
      <w:pPr>
        <w:spacing w:line="360" w:lineRule="auto"/>
        <w:jc w:val="both"/>
        <w:rPr>
          <w:bCs/>
        </w:rPr>
      </w:pPr>
      <w:r w:rsidRPr="0063458C">
        <w:rPr>
          <w:bCs/>
        </w:rPr>
        <w:t xml:space="preserve">Контрольные вопросы </w:t>
      </w:r>
    </w:p>
    <w:p w:rsidR="0058761B" w:rsidRPr="0063458C" w:rsidRDefault="0058761B" w:rsidP="00746EEC">
      <w:pPr>
        <w:spacing w:line="360" w:lineRule="auto"/>
        <w:jc w:val="both"/>
        <w:rPr>
          <w:bCs/>
        </w:rPr>
      </w:pPr>
      <w:r w:rsidRPr="0063458C">
        <w:rPr>
          <w:bCs/>
        </w:rPr>
        <w:t xml:space="preserve">Список литературы </w:t>
      </w:r>
    </w:p>
    <w:p w:rsidR="0058761B" w:rsidRPr="0063458C" w:rsidRDefault="0058761B" w:rsidP="0063458C">
      <w:pPr>
        <w:spacing w:line="360" w:lineRule="auto"/>
        <w:ind w:firstLine="709"/>
        <w:jc w:val="both"/>
        <w:rPr>
          <w:b/>
        </w:rPr>
      </w:pPr>
      <w:r w:rsidRPr="0063458C">
        <w:rPr>
          <w:bCs/>
        </w:rPr>
        <w:br w:type="page"/>
      </w:r>
    </w:p>
    <w:p w:rsidR="0058761B" w:rsidRPr="0063458C" w:rsidRDefault="0058761B" w:rsidP="0063458C">
      <w:pPr>
        <w:spacing w:line="360" w:lineRule="auto"/>
        <w:ind w:firstLine="709"/>
        <w:jc w:val="center"/>
        <w:rPr>
          <w:b/>
        </w:rPr>
      </w:pPr>
      <w:r w:rsidRPr="0063458C">
        <w:rPr>
          <w:b/>
        </w:rPr>
        <w:t>Аннотация курса</w:t>
      </w:r>
    </w:p>
    <w:p w:rsidR="0058761B" w:rsidRPr="0063458C" w:rsidRDefault="0058761B" w:rsidP="0063458C">
      <w:pPr>
        <w:spacing w:line="360" w:lineRule="auto"/>
        <w:ind w:firstLine="709"/>
        <w:jc w:val="center"/>
        <w:rPr>
          <w:b/>
        </w:rPr>
      </w:pPr>
    </w:p>
    <w:p w:rsidR="0058761B" w:rsidRPr="0063458C" w:rsidRDefault="0058761B" w:rsidP="0063458C">
      <w:pPr>
        <w:spacing w:line="360" w:lineRule="auto"/>
        <w:ind w:firstLine="709"/>
        <w:jc w:val="both"/>
      </w:pPr>
      <w:r w:rsidRPr="0063458C">
        <w:t xml:space="preserve">Задачей настоящего курса является ознакомление слушателей с теоретическими, политико-правовыми, и прикладными (практическими) аспектами проявлений терроризма и борьбы с ним на региональном уровне. </w:t>
      </w:r>
    </w:p>
    <w:p w:rsidR="0058761B" w:rsidRPr="0063458C" w:rsidRDefault="0058761B" w:rsidP="0063458C">
      <w:pPr>
        <w:spacing w:line="360" w:lineRule="auto"/>
        <w:ind w:firstLine="709"/>
        <w:jc w:val="both"/>
      </w:pPr>
      <w:r w:rsidRPr="0063458C">
        <w:t xml:space="preserve">В теоретических разделах определяются базовые понятия курса, в том числе «регион», «регионалистика терроризма», «терроризм», его типология, проявления и базовые условия, способствующие возникновению и распространению на региональном уровне. Одновременно определяются особенности регионалистики, ее начала, принципы классификации регионов. </w:t>
      </w:r>
    </w:p>
    <w:p w:rsidR="0058761B" w:rsidRPr="0063458C" w:rsidRDefault="0058761B" w:rsidP="0063458C">
      <w:pPr>
        <w:spacing w:line="360" w:lineRule="auto"/>
        <w:ind w:firstLine="709"/>
        <w:jc w:val="both"/>
      </w:pPr>
      <w:r w:rsidRPr="0063458C">
        <w:t xml:space="preserve">Классификация и типологизация регионального терроризма строиться на положениях Федерального закона РФ «О противодействии терроризмы», а также на исследованиях ведущих отечественных и зарубежных авторов. </w:t>
      </w:r>
    </w:p>
    <w:p w:rsidR="0058761B" w:rsidRPr="0063458C" w:rsidRDefault="0058761B" w:rsidP="0063458C">
      <w:pPr>
        <w:spacing w:line="360" w:lineRule="auto"/>
        <w:ind w:firstLine="709"/>
        <w:jc w:val="both"/>
      </w:pPr>
      <w:r w:rsidRPr="0063458C">
        <w:t xml:space="preserve">Центральное место в курсе занимают четыре проблемы. </w:t>
      </w:r>
    </w:p>
    <w:p w:rsidR="0058761B" w:rsidRPr="0063458C" w:rsidRDefault="0058761B" w:rsidP="0063458C">
      <w:pPr>
        <w:spacing w:line="360" w:lineRule="auto"/>
        <w:ind w:firstLine="709"/>
        <w:jc w:val="both"/>
      </w:pPr>
      <w:r w:rsidRPr="0063458C">
        <w:t xml:space="preserve">Во-первых, это выявление устойчивых мировых центров терроризма, регионов традиционного распространения террористической деятельности, исследование связанной с этим совокупности природно-климатических, социально-экономических, политических и идеологических (в том числе религиозных) факторов. Указываются наиболее значимые террористические организации, действующие в данных регионах. </w:t>
      </w:r>
    </w:p>
    <w:p w:rsidR="0058761B" w:rsidRPr="0063458C" w:rsidRDefault="0058761B" w:rsidP="0063458C">
      <w:pPr>
        <w:spacing w:line="360" w:lineRule="auto"/>
        <w:ind w:firstLine="709"/>
        <w:jc w:val="both"/>
      </w:pPr>
      <w:r w:rsidRPr="0063458C">
        <w:t xml:space="preserve">Во-вторых, связь регионального и международного терроризма, террористический трафик, в том числе финансовый, создание региональными террористическими организациями международных террористических сетей, их структура. В связи с данной проблемой рассматриваются вопросы связи террористических организаций с криминальными структурами и криминальной деятельностью. </w:t>
      </w:r>
    </w:p>
    <w:p w:rsidR="0058761B" w:rsidRPr="0063458C" w:rsidRDefault="0058761B" w:rsidP="0063458C">
      <w:pPr>
        <w:spacing w:line="360" w:lineRule="auto"/>
        <w:ind w:firstLine="709"/>
        <w:jc w:val="both"/>
      </w:pPr>
      <w:r w:rsidRPr="0063458C">
        <w:t xml:space="preserve">В-третьих, определение характера террористических угроз в региональных конфликтах и возможных объектов террористических нападений с учетом специфики основных регионов террористической деятельности, возможности использования террористическими организациями современных научно-технических достижений. </w:t>
      </w:r>
    </w:p>
    <w:p w:rsidR="0058761B" w:rsidRPr="0063458C" w:rsidRDefault="0058761B" w:rsidP="0063458C">
      <w:pPr>
        <w:spacing w:line="360" w:lineRule="auto"/>
        <w:ind w:firstLine="709"/>
        <w:jc w:val="both"/>
      </w:pPr>
      <w:r w:rsidRPr="0063458C">
        <w:t xml:space="preserve">В-четвертых, обеспечение практической деятельности по предотвращению регионального терроризма: мониторинг террористических угроз и международные структуры, призванные противодействовать террористической деятельности в регионах её распространения. </w:t>
      </w:r>
    </w:p>
    <w:p w:rsidR="0058761B" w:rsidRPr="0063458C" w:rsidRDefault="0058761B" w:rsidP="0063458C">
      <w:pPr>
        <w:tabs>
          <w:tab w:val="left" w:pos="1080"/>
        </w:tabs>
        <w:spacing w:line="360" w:lineRule="auto"/>
        <w:ind w:left="720" w:firstLine="709"/>
        <w:jc w:val="both"/>
      </w:pPr>
      <w:r w:rsidRPr="0063458C">
        <w:t xml:space="preserve">Для закрепления приобретённых слушателями знаний и самостоятельного изучения проблемы работа снабжёна контрольными вопросами, относящихся к ней литературой и интернет-ресурсами. </w:t>
      </w:r>
    </w:p>
    <w:p w:rsidR="0058761B" w:rsidRPr="0063458C" w:rsidRDefault="0058761B" w:rsidP="0063458C">
      <w:pPr>
        <w:spacing w:line="360" w:lineRule="auto"/>
        <w:ind w:firstLine="709"/>
        <w:jc w:val="center"/>
        <w:rPr>
          <w:b/>
        </w:rPr>
      </w:pPr>
      <w:r w:rsidRPr="0063458C">
        <w:br w:type="page"/>
      </w:r>
      <w:r w:rsidRPr="0063458C">
        <w:rPr>
          <w:b/>
        </w:rPr>
        <w:t>Цели курса</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Цель курса – на основе изучения мирового и отечественного опыта противодействия терроризму, сформировать у обучающихся систему знаний об основных проблемах регионализации террористической деятельности, специфике региональных теоретических угроз, формах и методов противостояния террористической опасности на региональном уровне.</w:t>
      </w:r>
    </w:p>
    <w:p w:rsidR="0058761B" w:rsidRPr="0063458C" w:rsidRDefault="0058761B" w:rsidP="0063458C">
      <w:pPr>
        <w:spacing w:line="360" w:lineRule="auto"/>
        <w:ind w:firstLine="709"/>
        <w:jc w:val="both"/>
      </w:pPr>
      <w:r w:rsidRPr="0063458C">
        <w:t>Для достижения этой цели необходимо решение следующих задач:</w:t>
      </w:r>
    </w:p>
    <w:p w:rsidR="0058761B" w:rsidRPr="0063458C" w:rsidRDefault="0058761B" w:rsidP="00746EEC">
      <w:pPr>
        <w:spacing w:line="360" w:lineRule="auto"/>
        <w:ind w:left="1080"/>
        <w:jc w:val="both"/>
      </w:pPr>
      <w:r w:rsidRPr="0063458C">
        <w:t>-добиться понимания учащимися содержания процессов региональной трансформации терроризма;</w:t>
      </w:r>
    </w:p>
    <w:p w:rsidR="0058761B" w:rsidRPr="0063458C" w:rsidRDefault="0058761B" w:rsidP="00746EEC">
      <w:pPr>
        <w:spacing w:line="360" w:lineRule="auto"/>
        <w:ind w:left="1080"/>
        <w:jc w:val="both"/>
      </w:pPr>
      <w:r w:rsidRPr="0063458C">
        <w:t>-сформировать представления о региональной специфике террористических угроз в современности;</w:t>
      </w:r>
    </w:p>
    <w:p w:rsidR="0058761B" w:rsidRPr="0063458C" w:rsidRDefault="0058761B" w:rsidP="00746EEC">
      <w:pPr>
        <w:spacing w:line="360" w:lineRule="auto"/>
        <w:ind w:left="1080"/>
        <w:jc w:val="both"/>
      </w:pPr>
      <w:r w:rsidRPr="0063458C">
        <w:t>-ознакомить учащихся с разработанными подходами к оценке региональных угроз усиления террористической опасности;</w:t>
      </w:r>
    </w:p>
    <w:p w:rsidR="0058761B" w:rsidRPr="0063458C" w:rsidRDefault="0058761B" w:rsidP="00746EEC">
      <w:pPr>
        <w:spacing w:line="360" w:lineRule="auto"/>
        <w:ind w:left="1080"/>
        <w:jc w:val="both"/>
      </w:pPr>
      <w:r w:rsidRPr="0063458C">
        <w:t>-показать возможности противодействия террористической угрозе на региональном уровне.</w:t>
      </w:r>
    </w:p>
    <w:p w:rsidR="0058761B" w:rsidRPr="0063458C" w:rsidRDefault="0058761B" w:rsidP="0063458C">
      <w:pPr>
        <w:spacing w:line="360" w:lineRule="auto"/>
        <w:ind w:firstLine="709"/>
        <w:jc w:val="both"/>
      </w:pPr>
      <w:r w:rsidRPr="0063458C">
        <w:t>Изучение курса «Регионалистика терроризма» должно способствовать выработке общенаучных, инструментальных  и профессиональных компетенций. По окончании курса слушатели должны</w:t>
      </w:r>
    </w:p>
    <w:p w:rsidR="0058761B" w:rsidRPr="0063458C" w:rsidRDefault="0058761B" w:rsidP="00746EEC">
      <w:pPr>
        <w:spacing w:line="360" w:lineRule="auto"/>
        <w:ind w:firstLine="540"/>
        <w:jc w:val="both"/>
      </w:pPr>
      <w:r w:rsidRPr="0063458C">
        <w:rPr>
          <w:b/>
        </w:rPr>
        <w:t>знать</w:t>
      </w:r>
      <w:r w:rsidRPr="0063458C">
        <w:t>:</w:t>
      </w:r>
    </w:p>
    <w:p w:rsidR="0058761B" w:rsidRPr="0063458C" w:rsidRDefault="0058761B" w:rsidP="00746EEC">
      <w:pPr>
        <w:spacing w:line="360" w:lineRule="auto"/>
        <w:ind w:left="720"/>
        <w:jc w:val="both"/>
      </w:pPr>
      <w:r w:rsidRPr="0063458C">
        <w:t xml:space="preserve">-теоретические аспекты проявлений терроризма и борьбы с ним на региональном уровне, владеть связанными с этим базовыми понятиями; </w:t>
      </w:r>
    </w:p>
    <w:p w:rsidR="0058761B" w:rsidRPr="0063458C" w:rsidRDefault="0058761B" w:rsidP="00746EEC">
      <w:pPr>
        <w:spacing w:line="360" w:lineRule="auto"/>
        <w:ind w:left="720"/>
        <w:jc w:val="both"/>
      </w:pPr>
      <w:r w:rsidRPr="0063458C">
        <w:t xml:space="preserve">-законодательство РФ об антитеррористической деятельности; </w:t>
      </w:r>
    </w:p>
    <w:p w:rsidR="0058761B" w:rsidRPr="0063458C" w:rsidRDefault="0058761B" w:rsidP="00746EEC">
      <w:pPr>
        <w:spacing w:line="360" w:lineRule="auto"/>
        <w:ind w:left="720"/>
        <w:jc w:val="both"/>
      </w:pPr>
      <w:r w:rsidRPr="0063458C">
        <w:t>-основные регионы террористической деятельности;</w:t>
      </w:r>
    </w:p>
    <w:p w:rsidR="0058761B" w:rsidRPr="0063458C" w:rsidRDefault="0058761B" w:rsidP="00746EEC">
      <w:pPr>
        <w:spacing w:line="360" w:lineRule="auto"/>
        <w:ind w:left="720"/>
        <w:jc w:val="both"/>
      </w:pPr>
      <w:r w:rsidRPr="0063458C">
        <w:t>-причины её возникновения и распространения;</w:t>
      </w:r>
    </w:p>
    <w:p w:rsidR="0058761B" w:rsidRPr="0063458C" w:rsidRDefault="0058761B" w:rsidP="00746EEC">
      <w:pPr>
        <w:spacing w:line="360" w:lineRule="auto"/>
        <w:ind w:left="720"/>
        <w:jc w:val="both"/>
      </w:pPr>
      <w:r w:rsidRPr="0063458C">
        <w:t>-основные проявления террористической деятельности, потенциальные объекты террористических атак в регионах;</w:t>
      </w:r>
    </w:p>
    <w:p w:rsidR="0058761B" w:rsidRPr="0063458C" w:rsidRDefault="0058761B" w:rsidP="00746EEC">
      <w:pPr>
        <w:spacing w:line="360" w:lineRule="auto"/>
        <w:ind w:left="720"/>
        <w:jc w:val="both"/>
      </w:pPr>
      <w:r w:rsidRPr="0063458C">
        <w:t xml:space="preserve">-связи регионального и международного терроризма, основные элементы региональных террористических сетей; </w:t>
      </w:r>
    </w:p>
    <w:p w:rsidR="0058761B" w:rsidRPr="0063458C" w:rsidRDefault="0058761B" w:rsidP="00746EEC">
      <w:pPr>
        <w:spacing w:line="360" w:lineRule="auto"/>
        <w:ind w:left="720"/>
        <w:jc w:val="both"/>
      </w:pPr>
      <w:r w:rsidRPr="0063458C">
        <w:t xml:space="preserve">-отечественный и зарубежный опыт борьбы с терроризмом; </w:t>
      </w:r>
    </w:p>
    <w:p w:rsidR="0058761B" w:rsidRPr="0063458C" w:rsidRDefault="00746EEC" w:rsidP="00746EEC">
      <w:pPr>
        <w:spacing w:line="360" w:lineRule="auto"/>
        <w:ind w:left="720" w:hanging="180"/>
        <w:jc w:val="both"/>
        <w:rPr>
          <w:b/>
        </w:rPr>
      </w:pPr>
      <w:r>
        <w:rPr>
          <w:b/>
        </w:rPr>
        <w:t>уметь:</w:t>
      </w:r>
    </w:p>
    <w:p w:rsidR="0058761B" w:rsidRPr="0063458C" w:rsidRDefault="0058761B" w:rsidP="00746EEC">
      <w:pPr>
        <w:spacing w:line="360" w:lineRule="auto"/>
        <w:ind w:left="720"/>
        <w:jc w:val="both"/>
      </w:pPr>
      <w:r w:rsidRPr="0063458C">
        <w:t>-прилагать полученные теоретические знания к практике;</w:t>
      </w:r>
    </w:p>
    <w:p w:rsidR="0058761B" w:rsidRPr="0063458C" w:rsidRDefault="0058761B" w:rsidP="00746EEC">
      <w:pPr>
        <w:spacing w:line="360" w:lineRule="auto"/>
        <w:ind w:left="720"/>
        <w:jc w:val="both"/>
      </w:pPr>
      <w:r w:rsidRPr="0063458C">
        <w:t>-классифицировать террористические организации;</w:t>
      </w:r>
    </w:p>
    <w:p w:rsidR="0058761B" w:rsidRPr="0063458C" w:rsidRDefault="0058761B" w:rsidP="00746EEC">
      <w:pPr>
        <w:spacing w:line="360" w:lineRule="auto"/>
        <w:ind w:left="720"/>
        <w:jc w:val="both"/>
      </w:pPr>
      <w:r w:rsidRPr="0063458C">
        <w:t>-анализировать политико-правовые документы, относящиеся к борьбе с региональным терроризмом;</w:t>
      </w:r>
    </w:p>
    <w:p w:rsidR="0058761B" w:rsidRPr="0063458C" w:rsidRDefault="0058761B" w:rsidP="00746EEC">
      <w:pPr>
        <w:spacing w:line="360" w:lineRule="auto"/>
        <w:ind w:left="720"/>
        <w:jc w:val="both"/>
      </w:pPr>
      <w:r w:rsidRPr="0063458C">
        <w:t>-проводить мониторинг террористических угроз;</w:t>
      </w:r>
    </w:p>
    <w:p w:rsidR="0058761B" w:rsidRPr="0063458C" w:rsidRDefault="0058761B" w:rsidP="00746EEC">
      <w:pPr>
        <w:spacing w:line="360" w:lineRule="auto"/>
        <w:ind w:left="720"/>
        <w:jc w:val="both"/>
      </w:pPr>
      <w:r w:rsidRPr="0063458C">
        <w:t xml:space="preserve">-выявлять и классифицировать причины террористических проявлений в регионах; </w:t>
      </w:r>
    </w:p>
    <w:p w:rsidR="0058761B" w:rsidRPr="0063458C" w:rsidRDefault="0058761B" w:rsidP="00746EEC">
      <w:pPr>
        <w:spacing w:line="360" w:lineRule="auto"/>
        <w:ind w:left="720"/>
        <w:jc w:val="both"/>
      </w:pPr>
      <w:r w:rsidRPr="0063458C">
        <w:t>-разрабатывать программы её профилактики;</w:t>
      </w:r>
    </w:p>
    <w:p w:rsidR="0058761B" w:rsidRPr="0063458C" w:rsidRDefault="0058761B" w:rsidP="00746EEC">
      <w:pPr>
        <w:spacing w:line="360" w:lineRule="auto"/>
        <w:ind w:left="180"/>
        <w:jc w:val="both"/>
        <w:rPr>
          <w:b/>
        </w:rPr>
      </w:pPr>
      <w:r w:rsidRPr="0063458C">
        <w:rPr>
          <w:b/>
        </w:rPr>
        <w:t>обладать навыками:</w:t>
      </w:r>
    </w:p>
    <w:p w:rsidR="0058761B" w:rsidRPr="0063458C" w:rsidRDefault="0058761B" w:rsidP="00746EEC">
      <w:pPr>
        <w:spacing w:line="360" w:lineRule="auto"/>
        <w:ind w:left="720"/>
        <w:jc w:val="both"/>
      </w:pPr>
      <w:r w:rsidRPr="0063458C">
        <w:t>-систематизации получаемой и используемой информации; умение применять различные критерии оценки получаемой информации;</w:t>
      </w:r>
    </w:p>
    <w:p w:rsidR="0058761B" w:rsidRPr="0063458C" w:rsidRDefault="0058761B" w:rsidP="00746EEC">
      <w:pPr>
        <w:spacing w:line="360" w:lineRule="auto"/>
        <w:ind w:left="720"/>
        <w:jc w:val="both"/>
      </w:pPr>
      <w:r w:rsidRPr="0063458C">
        <w:t>-анализа региональных угроз террористической деятельности, на основании различных методик и используемых критериев;</w:t>
      </w:r>
    </w:p>
    <w:p w:rsidR="0058761B" w:rsidRPr="0063458C" w:rsidRDefault="0058761B" w:rsidP="00746EEC">
      <w:pPr>
        <w:spacing w:line="360" w:lineRule="auto"/>
        <w:ind w:left="720"/>
        <w:jc w:val="both"/>
      </w:pPr>
      <w:r w:rsidRPr="0063458C">
        <w:t>-использования специальной литературы и информационных источников для диагностики региональных угроз террористической деятельности;</w:t>
      </w:r>
    </w:p>
    <w:p w:rsidR="0058761B" w:rsidRPr="0063458C" w:rsidRDefault="0058761B" w:rsidP="00746EEC">
      <w:pPr>
        <w:spacing w:line="360" w:lineRule="auto"/>
        <w:ind w:left="720"/>
        <w:jc w:val="both"/>
      </w:pPr>
      <w:r w:rsidRPr="0063458C">
        <w:t>-выработки управленческих решений регионального уровня, направленных на профилактику, предотвращение или минимализацию террористический опасности;</w:t>
      </w:r>
    </w:p>
    <w:p w:rsidR="0058761B" w:rsidRPr="0063458C" w:rsidRDefault="0058761B" w:rsidP="00746EEC">
      <w:pPr>
        <w:spacing w:line="360" w:lineRule="auto"/>
        <w:ind w:left="720"/>
        <w:jc w:val="both"/>
      </w:pPr>
      <w:r w:rsidRPr="0063458C">
        <w:t>-проведения регионального мониторинга террористических угроз;</w:t>
      </w:r>
    </w:p>
    <w:p w:rsidR="0058761B" w:rsidRPr="0063458C" w:rsidRDefault="0058761B" w:rsidP="00746EEC">
      <w:pPr>
        <w:spacing w:line="360" w:lineRule="auto"/>
        <w:ind w:left="720"/>
        <w:jc w:val="both"/>
      </w:pPr>
      <w:r w:rsidRPr="0063458C">
        <w:t xml:space="preserve"> разработки региональных программ антитеррористической деятельности;</w:t>
      </w:r>
    </w:p>
    <w:p w:rsidR="0058761B" w:rsidRPr="0063458C" w:rsidRDefault="0058761B" w:rsidP="0063458C">
      <w:pPr>
        <w:spacing w:line="360" w:lineRule="auto"/>
        <w:ind w:firstLine="709"/>
        <w:jc w:val="both"/>
      </w:pPr>
      <w:r w:rsidRPr="0063458C">
        <w:t>Курс завершается подготовкой обучающимися итоговых работ, позволяющих проверить усвоение предлагаемого материала, а также степень выработки необходимых компетенций.</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footerReference w:type="even" r:id="rId412"/>
          <w:footerReference w:type="default" r:id="rId413"/>
          <w:pgSz w:w="12240" w:h="15840"/>
          <w:pgMar w:top="1134" w:right="851" w:bottom="1134" w:left="1701" w:header="720" w:footer="720" w:gutter="0"/>
          <w:cols w:space="720"/>
        </w:sectPr>
      </w:pPr>
    </w:p>
    <w:p w:rsidR="0058761B" w:rsidRPr="0063458C" w:rsidRDefault="0058761B" w:rsidP="0063458C">
      <w:pPr>
        <w:spacing w:line="360" w:lineRule="auto"/>
        <w:ind w:firstLine="709"/>
        <w:jc w:val="center"/>
        <w:rPr>
          <w:b/>
        </w:rPr>
      </w:pPr>
    </w:p>
    <w:p w:rsidR="0058761B" w:rsidRPr="0063458C" w:rsidRDefault="00DF6F4A" w:rsidP="0063458C">
      <w:pPr>
        <w:spacing w:line="360" w:lineRule="auto"/>
        <w:ind w:firstLine="709"/>
        <w:jc w:val="center"/>
        <w:rPr>
          <w:b/>
        </w:rPr>
      </w:pPr>
      <w:r>
        <w:rPr>
          <w:b/>
        </w:rPr>
        <w:t>Лекция</w:t>
      </w:r>
      <w:r w:rsidR="0058761B" w:rsidRPr="0063458C">
        <w:rPr>
          <w:b/>
        </w:rPr>
        <w:t xml:space="preserve"> 1</w:t>
      </w:r>
      <w:r>
        <w:rPr>
          <w:b/>
        </w:rPr>
        <w:t xml:space="preserve"> </w:t>
      </w:r>
      <w:r w:rsidR="0058761B" w:rsidRPr="0063458C">
        <w:rPr>
          <w:b/>
        </w:rPr>
        <w:t>Введение в регионалистику терроризма.</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 xml:space="preserve">Цели и задачи курса «Регионалистика терроризма». Базовые понятия курса. Определение терроризма. Правовые основы антитеррористической деятельности. Федерального закона Российской Федерации «О противодействии терроризму». Идеология терроризма. Террористическая деятельность. Террористические организации. Понятие «регион». Принципы региональных исследований. Принцип дифференциации. Принцип локализации. Регионообразующие факторы. Факторы региональной дифференциации. Парадигмы регионального анализа. Геосистемный, геоэкономический, социогеографический, социоцентрический и генетический подходы к региональным исследованиям. </w:t>
      </w:r>
    </w:p>
    <w:p w:rsidR="0058761B" w:rsidRPr="0063458C" w:rsidRDefault="0058761B" w:rsidP="0063458C">
      <w:pPr>
        <w:spacing w:line="360" w:lineRule="auto"/>
        <w:ind w:firstLine="709"/>
        <w:jc w:val="both"/>
      </w:pPr>
      <w:r w:rsidRPr="0063458C">
        <w:t xml:space="preserve">Учет региональной специфики в антитеррористической деятельности. Системная характеристика региона и ее значение в планировании и осуществлении антитеррористической деятельности. Основные группы факторов, определяющие специфику регионов. </w:t>
      </w:r>
    </w:p>
    <w:p w:rsidR="0058761B" w:rsidRPr="0063458C" w:rsidRDefault="0058761B" w:rsidP="0063458C">
      <w:pPr>
        <w:spacing w:line="360" w:lineRule="auto"/>
        <w:ind w:firstLine="709"/>
        <w:jc w:val="both"/>
      </w:pPr>
      <w:r w:rsidRPr="0063458C">
        <w:t>Природные факторы регионального развития. Географические и климатические условия. Пространственно-географический фактор. Природные ресурсы, типология степени их использования. Особенности развития природно-ресурсного потенциала.</w:t>
      </w:r>
    </w:p>
    <w:p w:rsidR="0058761B" w:rsidRPr="0063458C" w:rsidRDefault="0058761B" w:rsidP="0063458C">
      <w:pPr>
        <w:spacing w:line="360" w:lineRule="auto"/>
        <w:ind w:firstLine="709"/>
        <w:jc w:val="both"/>
      </w:pPr>
      <w:r w:rsidRPr="0063458C">
        <w:t xml:space="preserve">Демографические факторы регионального развития. Народонаселение региона и его динамика (естественная и миграция). Депопуляция населения. Регионы прироста населения. Процессы урбанизации. Соотношение трудоспособного и нетрудоспособного населения. Миграция и ее роль в развитии регионов. </w:t>
      </w:r>
    </w:p>
    <w:p w:rsidR="0058761B" w:rsidRPr="0063458C" w:rsidRDefault="0058761B" w:rsidP="0063458C">
      <w:pPr>
        <w:spacing w:line="360" w:lineRule="auto"/>
        <w:ind w:firstLine="709"/>
        <w:jc w:val="both"/>
      </w:pPr>
      <w:r w:rsidRPr="0063458C">
        <w:t xml:space="preserve">Социально-экономические факторы регионального развития. Типология региональных моделей экономического развития. Трудовые ресурсы региона. Безработица. Социальная поляризация и имущественное расслоение. </w:t>
      </w:r>
    </w:p>
    <w:p w:rsidR="0058761B" w:rsidRPr="0063458C" w:rsidRDefault="0058761B" w:rsidP="0063458C">
      <w:pPr>
        <w:spacing w:line="360" w:lineRule="auto"/>
        <w:ind w:firstLine="709"/>
        <w:jc w:val="both"/>
      </w:pPr>
      <w:r w:rsidRPr="0063458C">
        <w:t>Национальные и конфессиональные факторы регионального развития. Этнический состав населения региона. Воспроизводство этничности. Этносоциальная стратификакция. Этнические миграции. Конфессиональные отношения. Поликонфессиональные регионы.</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В современной науке все большее внимание уделяется изучению пространственных аспектов различных явлений. Целый ряд областей научного знания включают в предмет своих исследований территориальные проблемы. Достаточно назвать регионалистику, регионоведение, краеведение, геополитику, региональную экономику, региональную политологию. Этот список легко можно продолжить. При подготовке специалистов в различных областях науки и практической деятельности понимание региональной специфики становится важнейшим условием оценки их квалификации.</w:t>
      </w:r>
    </w:p>
    <w:p w:rsidR="0058761B" w:rsidRPr="0063458C" w:rsidRDefault="0058761B" w:rsidP="0063458C">
      <w:pPr>
        <w:spacing w:line="360" w:lineRule="auto"/>
        <w:ind w:firstLine="709"/>
        <w:jc w:val="both"/>
      </w:pPr>
      <w:r w:rsidRPr="0063458C">
        <w:t>Курс «Регионалистика терроризма» призван сформировать систему знаний об основных проблемах регионализации террористической деятельности, понимание процессов региональной трансформации терроризма, знание региональных особенностей террористической деятельности и региональной специфике террористических угроз, а также содействовать выработке общенаучных, организационно-управленческих и профессиональных компетенций, включающих умения анализировать угрозы террористической деятельности в региональном контексте, составлять прогнозы возникновения региональных угроз терроризма, готовить рекомендации по снижению региональных угроз террористической опасности, вырабатывать соответствующие управленческие решения с учетом региональной специфики.</w:t>
      </w:r>
    </w:p>
    <w:p w:rsidR="0058761B" w:rsidRPr="0063458C" w:rsidRDefault="0058761B" w:rsidP="0063458C">
      <w:pPr>
        <w:spacing w:line="360" w:lineRule="auto"/>
        <w:ind w:firstLine="709"/>
        <w:jc w:val="both"/>
      </w:pPr>
      <w:r w:rsidRPr="0063458C">
        <w:t>Основными базовыми понятиями данного курса являются «терроризм» и «регион». В современной науке можно насчитать несколько десятков определений такого сложного социально-политического и криминального явления как терроризм. Вызванный к жизни внутренними и внешними противоречиями развития общества терроризм выступает как многоплановая угроза жизненно важным интересам личности и общества. В действующем законодательстве Российской Федерации терроризм  определен как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(статья 3 Федерального закона Российской Федерации «О противодействии терроризму»).</w:t>
      </w:r>
    </w:p>
    <w:p w:rsidR="0058761B" w:rsidRPr="0063458C" w:rsidRDefault="0058761B" w:rsidP="0063458C">
      <w:pPr>
        <w:spacing w:line="360" w:lineRule="auto"/>
        <w:ind w:firstLine="709"/>
        <w:jc w:val="both"/>
      </w:pPr>
      <w:r w:rsidRPr="0063458C">
        <w:t>Таким образом, понятие терроризма включает в себя и идеологическую составляющую, и практику террористической деятельности, осуществляемую как организациями, так и одиночками или неорганизованными группами. Идеология терроризма представляет собой систему политических, религиозных, этических, философских и иных воззрений, обосновывающих необходимость насильственной, террористической деятельности. Федеральный закон «О противодействии терроризму» определяет террористической деятельность, направленную на совершение преступлений террористического характера, к которым относятся: организация, планирование подготовка, финансирование и реализация террористического акта; подстрекательство к террористическому акту; организация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также участие в такой структуре; вербовка,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пропаганда идей терроризма, распространение материалов или информации, призывающих к осуществлению террористической деятельности, обосновывающих или оправдывающих необходимость осуществления такой деятельности.</w:t>
      </w:r>
    </w:p>
    <w:p w:rsidR="0058761B" w:rsidRPr="0063458C" w:rsidRDefault="0058761B" w:rsidP="0063458C">
      <w:pPr>
        <w:spacing w:line="360" w:lineRule="auto"/>
        <w:ind w:firstLine="709"/>
        <w:jc w:val="both"/>
      </w:pPr>
      <w:r w:rsidRPr="0063458C">
        <w:t>Организация, созданная для осуществления террористической деятельности или признающая возможность ее осуществления, признается террористической. Каждое государство или международная организация вправе самостоятельно определять критерии отнесения тех или иных организаций к террористическим, а также формировать список таких организаций. В Российской Федерации порядок формирования перечня подозреваемых в терроризме организаций и физических лиц определяется постановлением правительства. Этот перечень включает в себя более трехсот физических лиц и более двадцати организаций. Его обновление происходит регулярно. По нескольку десятков террористических организаций официально признаны в США, Канаде, Великобритании, Европейском Союзе. Более четырех сотен физических лиц и организаций включены в подобный список ООН.</w:t>
      </w:r>
    </w:p>
    <w:p w:rsidR="0058761B" w:rsidRPr="0063458C" w:rsidRDefault="0058761B" w:rsidP="0063458C">
      <w:pPr>
        <w:spacing w:line="360" w:lineRule="auto"/>
        <w:ind w:firstLine="709"/>
        <w:jc w:val="both"/>
      </w:pPr>
      <w:r w:rsidRPr="0063458C">
        <w:t>Второе основополагающее понятие данного учебного курса – регион - также не имеет общепризнанного и однозначного толкования. Под регионом понимается крупная часть территории страны и большая часть мирового пространства. При этом в пределах национальной территории могут выделяться регионы геополитического уровня, а также регионы национального или зонального уровня. Наиболее распространенными определениями понятия регион являются следующие:</w:t>
      </w:r>
    </w:p>
    <w:p w:rsidR="0058761B" w:rsidRPr="0063458C" w:rsidRDefault="0058761B" w:rsidP="0063458C">
      <w:pPr>
        <w:spacing w:line="360" w:lineRule="auto"/>
        <w:ind w:firstLine="709"/>
        <w:jc w:val="both"/>
      </w:pPr>
      <w:r w:rsidRPr="0063458C">
        <w:t>- регион как территория, выделенная по совокупности каких-либо взаимосвязанных признаков или явлений;</w:t>
      </w:r>
    </w:p>
    <w:p w:rsidR="0058761B" w:rsidRPr="0063458C" w:rsidRDefault="0058761B" w:rsidP="0063458C">
      <w:pPr>
        <w:spacing w:line="360" w:lineRule="auto"/>
        <w:ind w:firstLine="709"/>
        <w:jc w:val="both"/>
      </w:pPr>
      <w:r w:rsidRPr="0063458C">
        <w:t>– регион как территориальная единица, отличающаяся от других совокупностью естественных или исторически сложившихся экономико-географических особенностей, в ряде случаев сочетающихся с особенностями национального состава населения.</w:t>
      </w:r>
    </w:p>
    <w:p w:rsidR="0058761B" w:rsidRPr="0063458C" w:rsidRDefault="0058761B" w:rsidP="0063458C">
      <w:pPr>
        <w:spacing w:line="360" w:lineRule="auto"/>
        <w:ind w:firstLine="709"/>
        <w:jc w:val="both"/>
      </w:pPr>
      <w:r w:rsidRPr="0063458C">
        <w:t xml:space="preserve">Основное специфическое свойство региона как объекта политики и управления состоит в том, что это определенный способ территориальной организации населения. Большинство регионов являются объективной и относительно долго складывающейся  территориальной организацией населения. Регион отличается своими природными условиями жизни, своеобразием экономической и социальной структуры, своими ресурсами. Чем меньше факторов в пользу самостоятельности и единства, чем менее выразительна специфика территориальной организации, тем больше сомнений относительно её характеристики как региона. </w:t>
      </w:r>
    </w:p>
    <w:p w:rsidR="0058761B" w:rsidRPr="0063458C" w:rsidRDefault="0058761B" w:rsidP="0063458C">
      <w:pPr>
        <w:spacing w:line="360" w:lineRule="auto"/>
        <w:ind w:firstLine="709"/>
        <w:jc w:val="both"/>
      </w:pPr>
      <w:r w:rsidRPr="0063458C">
        <w:t xml:space="preserve">Термином регион может обозначаться не только признание, но и декларирование (с видом на будущее) того факта, что данная территория обладает (или будет обладать) некоторым набором качеств, которые выделяют её от других территорий. В таком случае под регионом понимается пространство, на котором в результате устойчивых миграционных процессов или целенаправленной политики формируется новая социальная целостность и самостоятельность новой перспективной территории. В XIX веке благодаря  мощным миграционным потокам  формировались в Америке новые штаты. В XX в. к новым регионам могут быть причислены территории, которые  в силу богатых природных ресурсов, становятся объектом особого внимания государства. Освоение территории сопровождается инвестициями, развитием миграции. Они могут в перспективе стать достаточно самостоятельной территориальной организацией населения, но могут остаться для большинства только местом кратковременного пребывания большей части работающих. Но если такая территория являются только пространством добычи природных недр, а работающие там люди проживают там временно, то нет оснований называть такую территорию регионом в собственном или традиционном смысле. </w:t>
      </w:r>
    </w:p>
    <w:p w:rsidR="0058761B" w:rsidRPr="0063458C" w:rsidRDefault="0058761B" w:rsidP="0063458C">
      <w:pPr>
        <w:spacing w:line="360" w:lineRule="auto"/>
        <w:ind w:firstLine="709"/>
        <w:jc w:val="both"/>
      </w:pPr>
      <w:r w:rsidRPr="0063458C">
        <w:t>Региональные исследования какого-либо социального явления базируются на использовании двух основополагающих принципов:</w:t>
      </w:r>
    </w:p>
    <w:p w:rsidR="0058761B" w:rsidRPr="0063458C" w:rsidRDefault="0058761B" w:rsidP="0063458C">
      <w:pPr>
        <w:spacing w:line="360" w:lineRule="auto"/>
        <w:ind w:firstLine="709"/>
        <w:jc w:val="both"/>
      </w:pPr>
      <w:r w:rsidRPr="0063458C">
        <w:t>- принцип дифференциации (изучение региональных различий одного и того же явления);</w:t>
      </w:r>
    </w:p>
    <w:p w:rsidR="0058761B" w:rsidRPr="0063458C" w:rsidRDefault="0058761B" w:rsidP="0063458C">
      <w:pPr>
        <w:spacing w:line="360" w:lineRule="auto"/>
        <w:ind w:firstLine="709"/>
        <w:jc w:val="both"/>
      </w:pPr>
      <w:r w:rsidRPr="0063458C">
        <w:t>- принцип локализации (изучение ограниченного на местности комплекса различных явлений в их взаимосвязи).</w:t>
      </w:r>
    </w:p>
    <w:p w:rsidR="0058761B" w:rsidRPr="0063458C" w:rsidRDefault="0058761B" w:rsidP="0063458C">
      <w:pPr>
        <w:spacing w:line="360" w:lineRule="auto"/>
        <w:ind w:firstLine="709"/>
        <w:jc w:val="both"/>
      </w:pPr>
      <w:r w:rsidRPr="0063458C">
        <w:t>Эти принципы в полой мере реализуются в курсе «Регионалистика терроризма», поскольку большое внимание уделяется характеристике, как региональной специфики терроризма, так и роли и места терроризма в жизни территориально ограниченного социума.</w:t>
      </w:r>
    </w:p>
    <w:p w:rsidR="0058761B" w:rsidRPr="0063458C" w:rsidRDefault="0058761B" w:rsidP="0063458C">
      <w:pPr>
        <w:spacing w:line="360" w:lineRule="auto"/>
        <w:ind w:firstLine="709"/>
        <w:jc w:val="both"/>
      </w:pPr>
      <w:r w:rsidRPr="0063458C">
        <w:t xml:space="preserve">При выяснении региональной специфики терроризма необходимо помнить, что регион формируется под воздействием множества природных, исторических, экономических, политических, культурных факторов, которые придают ему естественно-природную и социальную определенность относительно большой или значительной части мира или национальной территории. Однако все возможные регионообразующие факторы, в зависимости от разных обстоятельств, действуют с разной силой. И для характеристики конкретной территории как региона  может быть достаточно  выделения нескольких,  но четко проявляющихся черт территориального образования. Выделение данных черт позволяет во многом определить и специфику терроризма, связанного с данным регионом. </w:t>
      </w:r>
    </w:p>
    <w:p w:rsidR="0058761B" w:rsidRPr="0063458C" w:rsidRDefault="0058761B" w:rsidP="0063458C">
      <w:pPr>
        <w:spacing w:line="360" w:lineRule="auto"/>
        <w:ind w:firstLine="709"/>
        <w:jc w:val="both"/>
      </w:pPr>
      <w:r w:rsidRPr="0063458C">
        <w:t>Типология региональных явлений всегда  зиждется на определенности оснований их дифференциации. Вместе с тем, типология тогда становится достаточной и востребованной, если она носит системный характер. Это значит, что выстраивается логический ряд типологий, обоснование и разработка которого ориентирована на достаточно полную и многоуровневую характеристику регионов. В полной мере это касается и проблематики регионального терроризма.</w:t>
      </w:r>
    </w:p>
    <w:p w:rsidR="0058761B" w:rsidRPr="0063458C" w:rsidRDefault="0058761B" w:rsidP="0063458C">
      <w:pPr>
        <w:spacing w:line="360" w:lineRule="auto"/>
        <w:ind w:firstLine="709"/>
        <w:jc w:val="both"/>
      </w:pPr>
      <w:r w:rsidRPr="0063458C">
        <w:t>Основополагающими критериями для дифференциации региональных явлений обычно выступают наиболее стабильные условия существования регионов, накладывающие свой отпечаток на все социальные явления в данном регионе, в том числе и терроризм. К таким условиям относятся, прежде всего, природные условия жизни, а также те социальные условия, которые медленно изменяются  под воздействием циклов экономического развития и отличаются заметной инерционностью. Иногда такие социальные условия называют цивилизационными факторами. Речь идет, например, об особенностях процессов урбанизации, гендерных и демографических изменениях, их влияния на жизнь социума, специфики политической культуры, особенно тех ее сторон, которые выражают постоянство традиций в политической организации и политическом режиме.</w:t>
      </w:r>
    </w:p>
    <w:p w:rsidR="0058761B" w:rsidRPr="0063458C" w:rsidRDefault="0058761B" w:rsidP="0063458C">
      <w:pPr>
        <w:spacing w:line="360" w:lineRule="auto"/>
        <w:ind w:firstLine="709"/>
        <w:jc w:val="both"/>
      </w:pPr>
      <w:r w:rsidRPr="0063458C">
        <w:t>Следующую группу оснований для региональной дифференциации образуют факторы, длительность существования которых значительно уступает цивилизационным особенностям. К ним относятся условия, связанные с тем или иным этапом экономической и социальной трансформации общества в целом и отдельных регионов. В рамках этой группы актуально выделение, прежде всего, проблематики транзитов и кризисов, которые сильно влияют на перестановку отношений между регионами. В ходе транзита отдельные регионы или их группы занимают арьергардные позиции в общем фронте развития национальной территории, другие могут приближаться к категории регионов - центров экономического развития,  третьи оказываются в состоянии социально-экономической депрессии. Чем интенсивнее процесс модернизации, тем актуальнее выделение регионов стагнации (низкие или нулевые темпы развития и отсутствие перспектив развития) и динамичных (авангардных) регионов. К этой группе относятся и политические факторы, связанные в первую очередь с особенностями переживаемого социумом этапа развития.</w:t>
      </w:r>
    </w:p>
    <w:p w:rsidR="0058761B" w:rsidRPr="0063458C" w:rsidRDefault="0058761B" w:rsidP="0063458C">
      <w:pPr>
        <w:spacing w:line="360" w:lineRule="auto"/>
        <w:ind w:firstLine="709"/>
        <w:jc w:val="both"/>
      </w:pPr>
      <w:r w:rsidRPr="0063458C">
        <w:t xml:space="preserve">Сложилось несколько парадигм, которые постоянно воспроизводятся в  региональном анализе. Они выражают актуализацию пространственных и социальных факторов. Парадигмы пространственного типа  сводятся к актуализации зависимости социума, его регионов от их пространственной организации. Одной из пространственных парадигм является геосистемная парадигма. Она ориентирует на отношение к региональным образованиям как множеству взаимосвязанных элементов, функционирование которых зависит, прежде всего, от их расположения на территории. Согласно геосистемному подходу строение материка, ландшафт, климат, население и его жизнь - всё это взаимосвязано, составляет одну единую систему. В основе геосистемы лежит функционирующий элемент, который не подлежит расчленению. У геосистемы свои циклы, своё оптимальное состояние, своя иерархия. Отклонения от оптимального состояния вызывают кризисы. Сторонники данного подхода к региональным исследованиям исходят из того, что любой элемент региона это подсистема геосистемы. Но это познается только на выходе функционирующего элемента. Поэтому геосистемная характеристика территории может рассматриваться как черный ящик, поскольку все связи геосистемы с их последствиями могут оказаться не очень известны. </w:t>
      </w:r>
    </w:p>
    <w:p w:rsidR="0058761B" w:rsidRPr="0063458C" w:rsidRDefault="0058761B" w:rsidP="0063458C">
      <w:pPr>
        <w:spacing w:line="360" w:lineRule="auto"/>
        <w:ind w:firstLine="709"/>
        <w:jc w:val="both"/>
      </w:pPr>
      <w:r w:rsidRPr="0063458C">
        <w:t>Под регионами в геополитическом и геоэкономическом смысле понимают достаточно обширные территориальные общности, объединенные общими природными и социальными факторами. Регион отличается, с одной стороны, определенной специализацией в системе сложившегося разделения труда, с другой, высоким уровнем достаточности в обеспечении себя необходимым для экономического, культурного и естественного воспроизводства. Выделение геоэкономических регионов, так или иначе, характерно для всей карты мира. Прежде всего, для территориально больших стран. Для Европы характерно своё, «европейское» деление на регионы. Оно скажется на будущей конфедеративной организации ЕС.</w:t>
      </w:r>
    </w:p>
    <w:p w:rsidR="0058761B" w:rsidRPr="0063458C" w:rsidRDefault="0058761B" w:rsidP="0063458C">
      <w:pPr>
        <w:spacing w:line="360" w:lineRule="auto"/>
        <w:ind w:firstLine="709"/>
        <w:jc w:val="both"/>
      </w:pPr>
      <w:r w:rsidRPr="0063458C">
        <w:t xml:space="preserve">Согласно социогеографическому подходу регион развивается нормально в результате взаимодействия двух тенденций - социальной и пространственной или природной. Социальная составляющая региона развивается очень быстро. Пространственная составляющая развивается медленно или практически не развивается. Это рождает большие противоречия в жизни общества. Там, где большие концентрации производств, агломерации, появляются тяжелые спутники урбанизированного социума: распространяется преступность, эпидемии, трудно излечимые или неизлечимые болезни, массовые неврозы. Разрешение углубляющегося противоречия возможно с выходом общества на новый ноосферный уровень, при котором доминируют экологические и новые нравственные императивы. Руководство социогеографической парадигмой обусловливает обоснование приоритетов в теории возникновения, развития и возрождения региона, первоочередное внимание к вопросам обеспечения его природной, естественной привлекательности. Социогеографическая парадигма актуальна и при очевидной экологической опасности жизни в регионе, и при воздействии на миграционные процессы, для удержания населения от переселения и привлечения новой рабочей силы. </w:t>
      </w:r>
    </w:p>
    <w:p w:rsidR="0058761B" w:rsidRPr="0063458C" w:rsidRDefault="0058761B" w:rsidP="0063458C">
      <w:pPr>
        <w:spacing w:line="360" w:lineRule="auto"/>
        <w:ind w:firstLine="709"/>
        <w:jc w:val="both"/>
      </w:pPr>
      <w:r w:rsidRPr="0063458C">
        <w:t xml:space="preserve">Социоцентрическая парадигма ориентируют на решающую роль объективно складывающейся территориальной иерархии. Так, теория центральных мест (Ф. Перру) сводится к предельной рационализации формирования всех точек купли продажи в зависимости от интенсивности обращения к ним жителей и обоснованию зависимости развития города, региона от того, какая отрасль производства оказывается ведущей по вложениям. Естественными центрами развития объявлялись машиностроительные предприятия. В отличие от текстильной, угольной, судостроительной промышленности машиностроение развивается быстро. В отличие от пищевой машиностроение вовлекает в процесс производства другие отрасли. Согласно теории диффузии нововведений главное для развития региона состоит в своевременной актуализации внимания к источникам инноваций в развитии как производственно-технологической, так и потребительской сферы. </w:t>
      </w:r>
    </w:p>
    <w:p w:rsidR="0058761B" w:rsidRPr="0063458C" w:rsidRDefault="0058761B" w:rsidP="0063458C">
      <w:pPr>
        <w:spacing w:line="360" w:lineRule="auto"/>
        <w:ind w:firstLine="709"/>
        <w:jc w:val="both"/>
      </w:pPr>
      <w:r w:rsidRPr="0063458C">
        <w:t>Согласно генетической парадигме познание региона возможно при обращении к его происхождению и эволюции. Достаточное  знание прошлого открывает возможность объяснения даже таких явлений, как развитость в двух российских столицах текстильной промышленности при отдаленности их от современной сырьевой базы. Генетическая парадигма ориентирует на изучение реликтов, остатков древности - построек, культурных памятников. Их значение выходит за пределы обогащения нашей исторической памяти, помогает ориентироваться в определении наиболее благоприятных для жизни пространств, оценить традиционное природопользование. С его исчезновением погибнут не только коренные народы, но также уникальный опыт экологической культуры.</w:t>
      </w:r>
    </w:p>
    <w:p w:rsidR="0058761B" w:rsidRPr="0063458C" w:rsidRDefault="0058761B" w:rsidP="0063458C">
      <w:pPr>
        <w:spacing w:line="360" w:lineRule="auto"/>
        <w:ind w:firstLine="709"/>
        <w:jc w:val="both"/>
      </w:pPr>
      <w:r w:rsidRPr="0063458C">
        <w:t xml:space="preserve">В дихотомию пространственных и социальных парадигм не укладывается проблемная парадигма, которая ориентирует не столько на уяснение некой системы нормативов, как исходных в понимании региона, сколько на выявление существующих злободневных проблем. Они проявляются в необходимости преодоления реальных преград, противоречий, существование которых мешают региону функционировать в соответствии со своим потенциалом. Сильная сторона проблемной парадигмы - в ориентации на решение близлежащих задач. Слабой стороной является сознательное движение по пути проб и ошибок. </w:t>
      </w:r>
    </w:p>
    <w:p w:rsidR="0058761B" w:rsidRPr="0063458C" w:rsidRDefault="0058761B" w:rsidP="0063458C">
      <w:pPr>
        <w:spacing w:line="360" w:lineRule="auto"/>
        <w:ind w:firstLine="709"/>
        <w:jc w:val="both"/>
      </w:pPr>
      <w:r w:rsidRPr="0063458C">
        <w:t>Использование всех выделенных парадигм дало свои результаты в объяснении сложившихся регионов и обосновании направлений их развития. Однако все они  ориентируют на анализ определенных сторон регионального развития. Но даже в совокупности они не ориентируют на выявление всей системы факторов образования и эволюции регионов. В условиях освоения достижений промышленной и научно-технической революций актуальным  является обращение к факторам, выражающим возросшую самостоятельность человека в определении форм жизнедеятельности и пространств поселения.</w:t>
      </w:r>
    </w:p>
    <w:p w:rsidR="0058761B" w:rsidRPr="0063458C" w:rsidRDefault="0058761B" w:rsidP="0063458C">
      <w:pPr>
        <w:spacing w:line="360" w:lineRule="auto"/>
        <w:ind w:firstLine="709"/>
        <w:jc w:val="both"/>
      </w:pPr>
      <w:r w:rsidRPr="0063458C">
        <w:tab/>
        <w:t>Терроризм с разной степенью интенсивности существует в большинстве регионов мира и имеет ярко выраженные региональные черты. Определение и учет этих черт в практике антитеррористической деятельности зависит от степени понимания специфики того или иного региона. В связи с этим необходим всесторонний учет тех факторов, которые образуют специфику региона. Эти факторы условно можно сгруппировать по основным группам: природные, демографические, социально-экономические, национальные и конфессиональные. Комплексный анализ этих групп факторов позволяет дать системную характеристику региона, которая, в свою очередь, дает возможность говорить о региональных особенностях террористической деятельности. Даже если, на первый взгляд, тот или иной фактор представляется слабо коррелирующим с терроризмом, тем не менее, его влияние опосредованно может определять региональные особенности терроризма.</w:t>
      </w:r>
    </w:p>
    <w:p w:rsidR="0058761B" w:rsidRPr="0063458C" w:rsidRDefault="0058761B" w:rsidP="0063458C">
      <w:pPr>
        <w:spacing w:line="360" w:lineRule="auto"/>
        <w:ind w:firstLine="709"/>
        <w:jc w:val="both"/>
      </w:pPr>
      <w:r w:rsidRPr="0063458C">
        <w:t>Географические и климатические условия, природные ресурсы региона оказывают существенное влияние на региональное сообщество. Размеры территории региона и его геополитическое положение, состояние его границ, среда обитания, состояние сельскохозяйственных угодий, наличие полезных ископаемых, наличие зон чрезвычайных ситуаций (наводнений, землетрясений, лесных пожаров, извержений вулканов) являются важными факторами в определении региональной специфики.</w:t>
      </w:r>
    </w:p>
    <w:p w:rsidR="0058761B" w:rsidRPr="0063458C" w:rsidRDefault="0058761B" w:rsidP="0063458C">
      <w:pPr>
        <w:spacing w:line="360" w:lineRule="auto"/>
        <w:ind w:firstLine="709"/>
        <w:jc w:val="both"/>
      </w:pPr>
      <w:r w:rsidRPr="0063458C">
        <w:t xml:space="preserve">Не только для мира в целом, но и для отдельных крупных государств характерны различия климата территорий: от относительно благоприятных для проживания людей до экстремальных. Для России наиболее благоприятными климатическими зонами считаются отдельные территории юга европейской части России. Напротив, Сибирь отличает резкая климатическая дискомфортность: даже на юге ее климат менее благоприятен для жизни, чем в большинстве регионов европейской части России. </w:t>
      </w:r>
    </w:p>
    <w:p w:rsidR="0058761B" w:rsidRPr="0063458C" w:rsidRDefault="0058761B" w:rsidP="0063458C">
      <w:pPr>
        <w:spacing w:line="360" w:lineRule="auto"/>
        <w:ind w:firstLine="709"/>
        <w:jc w:val="both"/>
      </w:pPr>
      <w:r w:rsidRPr="0063458C">
        <w:t xml:space="preserve">При рассмотрении влияния природных факторов на региональную специфику, прежде всего, обращают внимание на так называемый пространственно-географический фактор, связанный с положением того или иного региона на Земном шаре. Координаты региона дают возможность говорить о климатических и ландшафтных зонах, что в свою очередь связано с демографическими процессами, характеристиками хозяйственной жизни населения, особенностями его политического развития и менталитета. </w:t>
      </w:r>
    </w:p>
    <w:p w:rsidR="0058761B" w:rsidRPr="0063458C" w:rsidRDefault="0058761B" w:rsidP="0063458C">
      <w:pPr>
        <w:spacing w:line="360" w:lineRule="auto"/>
        <w:ind w:firstLine="709"/>
        <w:jc w:val="both"/>
      </w:pPr>
      <w:r w:rsidRPr="0063458C">
        <w:t>Раскрывая конкретные особенности регионального развития в современном мире, основное внимание будем уделять российской специфики не только по тому, что регионы Российской Федерации позволяют ярко проиллюстрировать те или иные теоретические постулаты, но и в связи с необходимостью изучения отечественных особенностей, знание которых является важнейшим условием подготовки высококвалифицированного российского специалиста. Расположение России на территории Земного шара таково, что можно говорить о ней, как о наиболее северном государстве мира. И это делает уникальной природу России. На территории России находится один из мировых полюсов холода – Саха-Якутия. Минимальная зарегистрированная здесь температура составила –68 градусов, более низкие температуры отмечались только в Антарктиде. Большая часть нашей страны находится севернее 50-й параллели. Только Канада имеет сходное географическое расположение. Но есть несколько принципиальных моментов, которые делают различными природные условия России и Канады. Во-первых, как уже было отмечено, на территории России находится полюс мирового холода ойкумены. Во-вторых, в климатически сложных северных районах России живет значительное число россиян, в то время как в Канаде основной район расселения населения находится в близи границ США (широты Украины). В-третьих, следует учитывать и тот факт, что хотя основные земледельческие районы Канады (юг провинций Альберта, Манитоба, Саскачеван) соответствуют широтам центрально-черноземных областей России, но обладают более благоприятным для земледелия климатом.</w:t>
      </w:r>
    </w:p>
    <w:p w:rsidR="0058761B" w:rsidRPr="0063458C" w:rsidRDefault="0058761B" w:rsidP="0063458C">
      <w:pPr>
        <w:spacing w:line="360" w:lineRule="auto"/>
        <w:ind w:firstLine="709"/>
        <w:jc w:val="both"/>
      </w:pPr>
      <w:r w:rsidRPr="0063458C">
        <w:t xml:space="preserve">Развитие регионов с дискомфортными климатическими условиями всегда отягощено особыми проблемами социального обустройства. Но в условиях сурового климата оно сопряжено также и с повышенным материально-техническим и финансовым сопровождением социальных проблем. Так, например, для северных сибирских территорий суровость климата выражается в 5-6-кратном удорожании социально-бытовой инфраструктуры на одного жителя, 2-3-кратном росте энергопотребления. Безусловно, это сужает возможности удовлетворении потребностей населения и ведет к серьезному ограничению общей продолжительности трудового периода его деятельности. </w:t>
      </w:r>
    </w:p>
    <w:p w:rsidR="0058761B" w:rsidRPr="0063458C" w:rsidRDefault="0058761B" w:rsidP="0063458C">
      <w:pPr>
        <w:spacing w:line="360" w:lineRule="auto"/>
        <w:ind w:firstLine="709"/>
        <w:jc w:val="both"/>
      </w:pPr>
      <w:r w:rsidRPr="0063458C">
        <w:t xml:space="preserve">Территориальная протяженность России макромасштабна и не сопоставима ни с одним другим государством. Пространственная протяженность территории определяет и неоднородность транспортной обеспеченности регионов, что является основным следствием неравномерного хозяйственного освоения территорий. Так, максимальная протяженность транспортных магистралей характерна, прежде всего, для территорий Европейской России - зоны наиболее благоприятных климатических условий и поэтому более раннего хозяйственного освоения. Минимальна транспортная обеспеченность в Восточной Сибири (Эвенкия). </w:t>
      </w:r>
    </w:p>
    <w:p w:rsidR="0058761B" w:rsidRPr="0063458C" w:rsidRDefault="0058761B" w:rsidP="0063458C">
      <w:pPr>
        <w:spacing w:line="360" w:lineRule="auto"/>
        <w:ind w:firstLine="709"/>
        <w:jc w:val="both"/>
      </w:pPr>
      <w:r w:rsidRPr="0063458C">
        <w:t xml:space="preserve">Значительно различаются российские регионы по разнообразию природных ресурсов. Особенно значительные природные запасы Сибири. Только по никелю она располагает почти 50% общероссийских запасов, не говоря уже об энергетике, богатствах тайги и т.д. </w:t>
      </w:r>
    </w:p>
    <w:p w:rsidR="0058761B" w:rsidRPr="0063458C" w:rsidRDefault="0058761B" w:rsidP="0063458C">
      <w:pPr>
        <w:spacing w:line="360" w:lineRule="auto"/>
        <w:ind w:firstLine="709"/>
        <w:jc w:val="both"/>
      </w:pPr>
      <w:r w:rsidRPr="0063458C">
        <w:t xml:space="preserve">С точки зрения наличия запасов природных ресурсов и степени их использования в России выделяются: </w:t>
      </w:r>
    </w:p>
    <w:p w:rsidR="0058761B" w:rsidRPr="0063458C" w:rsidRDefault="0058761B" w:rsidP="0063458C">
      <w:pPr>
        <w:spacing w:line="360" w:lineRule="auto"/>
        <w:ind w:firstLine="709"/>
        <w:jc w:val="both"/>
      </w:pPr>
      <w:r w:rsidRPr="0063458C">
        <w:t xml:space="preserve">- регионы, богатые ресурсами, но использующие малые их объемы. В настоящее время система природопользования в них характеризуется как избыточно разнообразная, но малоэффективная. Однако за ними - перспективы развития, порой выходящие за рамки одного региона (Эвенкия, Горный Алтай); </w:t>
      </w:r>
    </w:p>
    <w:p w:rsidR="0058761B" w:rsidRPr="0063458C" w:rsidRDefault="0058761B" w:rsidP="0063458C">
      <w:pPr>
        <w:spacing w:line="360" w:lineRule="auto"/>
        <w:ind w:firstLine="709"/>
        <w:jc w:val="both"/>
      </w:pPr>
      <w:r w:rsidRPr="0063458C">
        <w:t xml:space="preserve">- регионы, интенсивно использующие значительную часть маломощного ресурсного потенциала. Если сегодня они считаются высокоэффективными, то разнообразие их природной базы ограниченно, а, следовательно, перспективы развития в этом плане проблематичны (большинство «старых» европейских регионов России); </w:t>
      </w:r>
    </w:p>
    <w:p w:rsidR="0058761B" w:rsidRPr="0063458C" w:rsidRDefault="0058761B" w:rsidP="0063458C">
      <w:pPr>
        <w:spacing w:line="360" w:lineRule="auto"/>
        <w:ind w:firstLine="709"/>
        <w:jc w:val="both"/>
      </w:pPr>
      <w:r w:rsidRPr="0063458C">
        <w:t xml:space="preserve">- регионы, в которых пропорции между запасами природных ресурсов и уровнем их хозяйственного использования сбалансированы. Основной характеристикой таких регионов является самодостаточное развитие, относительная независимость от внешних кризисных явлений, сильные тенденции самосохранения, сопротивления обновлению, нарушению существующих традиций (Красноярский край). </w:t>
      </w:r>
    </w:p>
    <w:p w:rsidR="0058761B" w:rsidRPr="0063458C" w:rsidRDefault="0058761B" w:rsidP="0063458C">
      <w:pPr>
        <w:spacing w:line="360" w:lineRule="auto"/>
        <w:ind w:firstLine="709"/>
        <w:jc w:val="both"/>
      </w:pPr>
      <w:r w:rsidRPr="0063458C">
        <w:t xml:space="preserve">Наименьшая устойчивость характерна для подавляющего большинства регионов юга Восточной Сибири - Алтайский край, Читинская область, в том числе Агинский Бурятский АО, Республика Бурятия, а также Томская область. Эффективность хозяйствования в этих регионах, хотя и характеризуется достаточным разнообразием ресурсов, но сильно зависит от колебаний природных условий. А собственная малая экологическая устойчивость территорий усугубляется неразвитостью транспортной инфраструктуры. </w:t>
      </w:r>
    </w:p>
    <w:p w:rsidR="0058761B" w:rsidRPr="0063458C" w:rsidRDefault="0058761B" w:rsidP="0063458C">
      <w:pPr>
        <w:spacing w:line="360" w:lineRule="auto"/>
        <w:ind w:firstLine="709"/>
        <w:jc w:val="both"/>
      </w:pPr>
      <w:r w:rsidRPr="0063458C">
        <w:t xml:space="preserve">С учетом нахождения в ряде регионов уникальных месторождений полезных ископаемых, мощность которых значительно перекрывает внутрирегиональные потребности, эти регионы могут характеризоваться как ресурсоизбыточные, но не всегда самодостаточные. А наличие ряда ключевых ресурсов, ориентированных на нужды общероссийского масштаба, предполагает и повышенную интегрированность этих территорий в общероссийское экономическое пространство. </w:t>
      </w:r>
    </w:p>
    <w:p w:rsidR="0058761B" w:rsidRPr="0063458C" w:rsidRDefault="0058761B" w:rsidP="0063458C">
      <w:pPr>
        <w:spacing w:line="360" w:lineRule="auto"/>
        <w:ind w:firstLine="709"/>
        <w:jc w:val="both"/>
      </w:pPr>
      <w:r w:rsidRPr="0063458C">
        <w:t xml:space="preserve">В итоге - развитие природно-ресурсного потенциала характеризуется явно выраженным парадоксом: менее обеспеченные ресурсами (с монопроизводством) внутренние территории в наибольшей степени предрасположены к региональной интеграции, а высокая самодостаточность порой становится базой самоизоляции регионов. Таким образом, равная самодостаточность регионов, в конечном счете, может спровоцировать усиление дезинтеграционных процессов. </w:t>
      </w:r>
    </w:p>
    <w:p w:rsidR="0058761B" w:rsidRPr="0063458C" w:rsidRDefault="0058761B" w:rsidP="0063458C">
      <w:pPr>
        <w:spacing w:line="360" w:lineRule="auto"/>
        <w:ind w:firstLine="709"/>
        <w:jc w:val="both"/>
      </w:pPr>
      <w:r w:rsidRPr="0063458C">
        <w:t xml:space="preserve">Для характеристики региона особенно важной становится группа демографических факторов. Народонаселение региона и его динамика (естественная и миграция), расселение (дисперсное и групповое), урбанизация – все это также выступает факторами, влияющими на региональное развитие. Есть густонаселенные регионы («народ без пространства»), и малонаселенные («пространство без народа»). Интересы совместного проживания в одном регионе велики особенно в больших городах и мегаполисах, имеющих общность экономической жизни и систем инженерного оснащения, а в других регионах интересы совместного проживания не столь значимы. </w:t>
      </w:r>
    </w:p>
    <w:p w:rsidR="0058761B" w:rsidRPr="0063458C" w:rsidRDefault="0058761B" w:rsidP="0063458C">
      <w:pPr>
        <w:spacing w:line="360" w:lineRule="auto"/>
        <w:ind w:firstLine="709"/>
        <w:jc w:val="both"/>
      </w:pPr>
      <w:r w:rsidRPr="0063458C">
        <w:t>По численности населения Россия занимает седьмое место в мире. По данным переписи 2002 года в нашей стране проживало 145,2 млн. человек. Причем за последние годы численность населения постоянно сокращается. Сокращение населения (депопуляция) зафиксировано в большинстве субъектов Федерации. Естественная убыль населения частично восполняется миграцией, по ее объему Россия находится на третьем месте в мире. По данному показателю мы уступаем лишь США и Германии. Подавляющее большинство (три четверти) мигрантов - это русскоязычное население из стран СНГ.</w:t>
      </w:r>
    </w:p>
    <w:p w:rsidR="0058761B" w:rsidRPr="0063458C" w:rsidRDefault="0058761B" w:rsidP="0063458C">
      <w:pPr>
        <w:spacing w:line="360" w:lineRule="auto"/>
        <w:ind w:firstLine="709"/>
        <w:jc w:val="both"/>
      </w:pPr>
      <w:r w:rsidRPr="0063458C">
        <w:t>Согласно переписи населения в Российской Федерации проживает 1 млн. граждан из 116 стран, из них 42 тыс. человек имеют двойное гражданство, 1,5 млн. человек отказались назвать свое гражданство, а порядка 400 тыс. гражданства не имеют вовсе. Тенденция снижения численности населения, наблюдающаяся в России, характерна практически для всех европейских государств и стран СНГ, за исключением Таджикистана, Азербайджана и Киргизии.</w:t>
      </w:r>
    </w:p>
    <w:p w:rsidR="0058761B" w:rsidRPr="0063458C" w:rsidRDefault="0058761B" w:rsidP="0063458C">
      <w:pPr>
        <w:spacing w:line="360" w:lineRule="auto"/>
        <w:ind w:firstLine="709"/>
        <w:jc w:val="both"/>
      </w:pPr>
      <w:r w:rsidRPr="0063458C">
        <w:t>Соотношение городского и сельского населения в РФ сохранилось на уровне 1989 года и составило 73% к 27%. Причем примерно пятая часть горожан проживает в городах-миллионниках, их в России 11. Это Москва (10,4 млн. человек и 27-е место в мире по числу жителей), Санкт-Петербург (4,6 млн. человек), Екатеринбург, Казань, Нижний Новгород, Новосибирск, Омск, Ростов-на-Дону, Самара, Уфа и Челябинск.</w:t>
      </w:r>
    </w:p>
    <w:p w:rsidR="0058761B" w:rsidRPr="0063458C" w:rsidRDefault="0058761B" w:rsidP="0063458C">
      <w:pPr>
        <w:spacing w:line="360" w:lineRule="auto"/>
        <w:ind w:firstLine="709"/>
        <w:jc w:val="both"/>
      </w:pPr>
      <w:r w:rsidRPr="0063458C">
        <w:t xml:space="preserve">В целом эксперты оценивают нынешнюю демографическую ситуацию в стране как относительно благополучную. Граждан трудоспособного возраста насчитывается 89 млн. При этом младше трудоспособного возраста - 26,3 млн., а старше - 29,8 млн. Однако такая ситуация продлится очень недолго. По прогнозам специалистов, численный уровень трудоспособного населения в ближайшей перспективе упадет ниже критической отметки. В этих условиях привлечение иностранных трудовых ресурсов станет особенно актуальным. </w:t>
      </w:r>
      <w:r w:rsidRPr="0063458C">
        <w:tab/>
        <w:t xml:space="preserve">Это общие положения, но отдельные регионы имеют свою специфику, иногда значительно «отклоняясь» от федеральных показателей. </w:t>
      </w:r>
    </w:p>
    <w:p w:rsidR="0058761B" w:rsidRPr="0063458C" w:rsidRDefault="0058761B" w:rsidP="0063458C">
      <w:pPr>
        <w:spacing w:line="360" w:lineRule="auto"/>
        <w:ind w:firstLine="709"/>
        <w:jc w:val="both"/>
      </w:pPr>
      <w:r w:rsidRPr="0063458C">
        <w:t xml:space="preserve">Основной прирост населения дал северокавказский регион, своеобразным "неучтенным" фактором оказалась Чечня, где в течение последних лет не проводился полноценный статистический учет. Депопуляция наблюдается преимущественно в центральных и северных регионах, в основном среди русского населения, тогда как среди мусульманских народностей южного региона сохраняются довольно высокие показатели рождаемости и продолжительности жизни, связанные преимущественно с этнокультурными особенностями этих народностей. </w:t>
      </w:r>
    </w:p>
    <w:p w:rsidR="0058761B" w:rsidRPr="0063458C" w:rsidRDefault="0058761B" w:rsidP="0063458C">
      <w:pPr>
        <w:spacing w:line="360" w:lineRule="auto"/>
        <w:ind w:firstLine="709"/>
        <w:jc w:val="both"/>
      </w:pPr>
      <w:r w:rsidRPr="0063458C">
        <w:t xml:space="preserve">Среди прогнозов численности населения на перспективу цифры разнятся. По расчетам Госкомстата самые оптимистические оценки на </w:t>
      </w:r>
      <w:smartTag w:uri="urn:schemas-microsoft-com:office:smarttags" w:element="metricconverter">
        <w:smartTagPr>
          <w:attr w:name="ProductID" w:val="2050 г"/>
        </w:smartTagPr>
        <w:r w:rsidRPr="0063458C">
          <w:t>2050 г</w:t>
        </w:r>
      </w:smartTag>
      <w:r w:rsidRPr="0063458C">
        <w:t xml:space="preserve">. - 122,6 млн. человек, пессимистический вариант - 71,2 млн., средний - 101,9 млн. человек. Количественное сжатие популяции наряду с массовым оттоком населения с окраин в центр несет в себе угрозу экономической и политической нестабильности вследствие прогнозируемого дисбаланса трудовых, военных, интеллектуальных и других антропогенных ресурсов, нарастание геополитической уязвимости страны и появление притязаний на российские территории со стороны других государств, особенно демографически избыточных. </w:t>
      </w:r>
    </w:p>
    <w:p w:rsidR="0058761B" w:rsidRPr="0063458C" w:rsidRDefault="0058761B" w:rsidP="0063458C">
      <w:pPr>
        <w:spacing w:line="360" w:lineRule="auto"/>
        <w:ind w:firstLine="709"/>
        <w:jc w:val="both"/>
      </w:pPr>
      <w:r w:rsidRPr="0063458C">
        <w:t>Региональная неравномерность демографического развития усугубляется концентрацией внутренних миграционных потоков с окраин в центр. По данным переписи, определяющим направлением внутренней миграции является Центр, Поволжье и Юг страны, миграционный отток наблюдается из Сибирского и Дальневосточного федерального округа. Этнически в миграционных потоках с севера преобладает русское население - своеобразная репатриация, обусловленная снижением экономической привлекательности северного региона для выходцев из центра страны. Мигранты с южных территорий в массе своей являются выходцами с кавказского региона, этнически и конфессионально чуждыми населению центра, что порождает неприязненное к ним отношение. Карательно-ограничительный характер миграционной политики государства и "демонизация" образа мигранта под влиянием политической конъюнктуры препятствует адекватному распределению миграционных потоков внутри страны, повышают степень конфликтности во взаимоотношениях различных этнических групп, закрывая, таким образом, пути к смягчению депопуляции за счет полноценного включения мигрантов в сложившиеся социальные структуры.</w:t>
      </w:r>
    </w:p>
    <w:p w:rsidR="0058761B" w:rsidRPr="0063458C" w:rsidRDefault="0058761B" w:rsidP="0063458C">
      <w:pPr>
        <w:spacing w:line="360" w:lineRule="auto"/>
        <w:ind w:firstLine="709"/>
        <w:jc w:val="both"/>
      </w:pPr>
      <w:r w:rsidRPr="0063458C">
        <w:t xml:space="preserve">Использование миграции как элемента, способного уравновесить количественную убыль российского населения, ограничено действием политических и социокультурных факторов. При самых оптимистических предпосылках, по данным Госкомстата, для поддержания стабильной численности населения России необходимо принимать не менее полумиллиона иммигрантов в год в среднем до </w:t>
      </w:r>
      <w:smartTag w:uri="urn:schemas-microsoft-com:office:smarttags" w:element="metricconverter">
        <w:smartTagPr>
          <w:attr w:name="ProductID" w:val="2050 г"/>
        </w:smartTagPr>
        <w:r w:rsidRPr="0063458C">
          <w:t>2050 г</w:t>
        </w:r>
      </w:smartTag>
      <w:r w:rsidRPr="0063458C">
        <w:t xml:space="preserve">. Демографические последствия могут развиваться по сценарию постепенного размывания национального ядра Российского государства в ходе внедрения в русскую нацию иноэтничных элементов. Наиболее реалистичным в этом случае вариантом представляется формирование нового полиэтничного образования в рамках российской нации (не исключена возможность изменения доминирующего антропокультурного типа). По мнению ряда исследователей, период полураспада русской нации придется на середину XXI в., а к </w:t>
      </w:r>
      <w:smartTag w:uri="urn:schemas-microsoft-com:office:smarttags" w:element="metricconverter">
        <w:smartTagPr>
          <w:attr w:name="ProductID" w:val="2100 г"/>
        </w:smartTagPr>
        <w:r w:rsidRPr="0063458C">
          <w:t>2100 г</w:t>
        </w:r>
      </w:smartTag>
      <w:r w:rsidRPr="0063458C">
        <w:t xml:space="preserve">. численность русских составит всего 25 млн. человек. </w:t>
      </w:r>
    </w:p>
    <w:p w:rsidR="0058761B" w:rsidRPr="0063458C" w:rsidRDefault="0058761B" w:rsidP="0063458C">
      <w:pPr>
        <w:spacing w:line="360" w:lineRule="auto"/>
        <w:ind w:firstLine="709"/>
        <w:jc w:val="both"/>
      </w:pPr>
      <w:r w:rsidRPr="0063458C">
        <w:t xml:space="preserve">Экономико-географическое состояние региона характеризуется территориальным размещением производительных сил, соотношением основных отраслей хозяйства, «хозяйственных узлов» и периферии региона, наличием приоритетных отраслей, определяющих специализацию региона. Важнейшим показателем является развитие инфраструктуры, прежде всего ее транспортной составляющей, с помощью которого население региона ощущает свою общность интересов со всей страной, а продукция его экономики может быть включена во внутреннюю и внешнюю торговлю страны. </w:t>
      </w:r>
    </w:p>
    <w:p w:rsidR="0058761B" w:rsidRPr="0063458C" w:rsidRDefault="0058761B" w:rsidP="0063458C">
      <w:pPr>
        <w:spacing w:line="360" w:lineRule="auto"/>
        <w:ind w:firstLine="709"/>
        <w:jc w:val="both"/>
      </w:pPr>
      <w:r w:rsidRPr="0063458C">
        <w:t xml:space="preserve">Классификация регионов необходимо должна учитывать характер, интересы и модели экономического развития. Обычно выделяется четыре типа регионов на основании данного критерия: </w:t>
      </w:r>
    </w:p>
    <w:p w:rsidR="0058761B" w:rsidRPr="0063458C" w:rsidRDefault="0058761B" w:rsidP="0063458C">
      <w:pPr>
        <w:spacing w:line="360" w:lineRule="auto"/>
        <w:ind w:firstLine="709"/>
        <w:jc w:val="both"/>
      </w:pPr>
      <w:r w:rsidRPr="0063458C">
        <w:t>1) сырьевые регионы-экспортеры, заинтересованные в либерально-открытой экономике, а также столичные регионы-посредники;</w:t>
      </w:r>
    </w:p>
    <w:p w:rsidR="0058761B" w:rsidRPr="0063458C" w:rsidRDefault="0058761B" w:rsidP="0063458C">
      <w:pPr>
        <w:spacing w:line="360" w:lineRule="auto"/>
        <w:ind w:firstLine="709"/>
        <w:jc w:val="both"/>
      </w:pPr>
      <w:r w:rsidRPr="0063458C">
        <w:t>2) промышленные регионы, являющиеся сторонниками приоритета внутреннего рынка, протекционизма и смягчения финансовой политики;</w:t>
      </w:r>
    </w:p>
    <w:p w:rsidR="0058761B" w:rsidRPr="0063458C" w:rsidRDefault="0058761B" w:rsidP="0063458C">
      <w:pPr>
        <w:spacing w:line="360" w:lineRule="auto"/>
        <w:ind w:firstLine="709"/>
        <w:jc w:val="both"/>
      </w:pPr>
      <w:r w:rsidRPr="0063458C">
        <w:t>3) агропромышленные регионы, озабоченные своими внутренними рынками, их защитой;</w:t>
      </w:r>
    </w:p>
    <w:p w:rsidR="0058761B" w:rsidRPr="0063458C" w:rsidRDefault="0058761B" w:rsidP="0063458C">
      <w:pPr>
        <w:spacing w:line="360" w:lineRule="auto"/>
        <w:ind w:firstLine="709"/>
        <w:jc w:val="both"/>
      </w:pPr>
      <w:r w:rsidRPr="0063458C">
        <w:t xml:space="preserve">4) пограничные регионы, выступающие «воротами» в дальнее зарубежье и нацеленные на модели развития по образцу свободных зон. </w:t>
      </w:r>
    </w:p>
    <w:p w:rsidR="0058761B" w:rsidRPr="0063458C" w:rsidRDefault="0058761B" w:rsidP="0063458C">
      <w:pPr>
        <w:spacing w:line="360" w:lineRule="auto"/>
        <w:ind w:firstLine="709"/>
        <w:jc w:val="both"/>
      </w:pPr>
      <w:r w:rsidRPr="0063458C">
        <w:t>Существуют и более детализированные системы классификации регионов Российской Федерации на основании ряда показателей экономического развития. Кроме промышленных, сырьевых, аграрных и приграничных регионов, выделяются также самообеспечивающиеся, опорные («точки роста») и кризисные. При этом к кризисным (депрессивным, отсталым) по предлагаемой типологии относятся районы, для которых характерен глубокий спад производства, резкое снижение уровня жизни, высокая доля стагнирующих отраслей, крайне неблагоприятная финансовая база, повышенная структурная безработица, экстремальная экологическая ситуация.</w:t>
      </w:r>
    </w:p>
    <w:p w:rsidR="0058761B" w:rsidRPr="0063458C" w:rsidRDefault="0058761B" w:rsidP="0063458C">
      <w:pPr>
        <w:spacing w:line="360" w:lineRule="auto"/>
        <w:ind w:firstLine="709"/>
        <w:jc w:val="both"/>
      </w:pPr>
      <w:r w:rsidRPr="0063458C">
        <w:t xml:space="preserve">Трудовые ресурсы региона как один из важных регионообразующих факторов характеризуются профессиональной структурой рабочей силы, занятостью населения, уровнем квалификации. Чистый прирост рабочей силы в регионе сам по себе увеличивает его производительные силы. Но для того, чтобы увеличение экономического потенциала выразилось в приросте производства, эти люди должны найти работу, причем на предприятиях именно таких отраслей, где их способности получат возможность полностью реализоваться. Решающим фактором, определяющим динамику эффективности экономики, является объем основного капитала, приходящийся на одного работника. Кроме того, может резко возрасти отсталость региона в научно-технической и культурной сферах в случае недостаточного финансового внимания центральных и местных органов государственной власти к научным и образовательным центрам или существенной «утечки мозгов» из региона. </w:t>
      </w:r>
    </w:p>
    <w:p w:rsidR="0058761B" w:rsidRPr="0063458C" w:rsidRDefault="0058761B" w:rsidP="0063458C">
      <w:pPr>
        <w:spacing w:line="360" w:lineRule="auto"/>
        <w:ind w:firstLine="709"/>
        <w:jc w:val="both"/>
      </w:pPr>
      <w:r w:rsidRPr="0063458C">
        <w:t xml:space="preserve">Региональные отличия имеет и проблема занятости избыточного трудового потенциала населения. Для северных территорий безработица во многом обусловлена моноотраслевой специализацией производства и низкой мобильностью трудовых ресурсов в связи с невозможностью выезда в благополучные регионы из-за финансовых трудностей, транспортных издержек, проблем жилья и работы в районах предполагаемого поселения. Северные территории активно освобождаются от незанятого населения, "выталкивая" его за свои пределы. </w:t>
      </w:r>
    </w:p>
    <w:p w:rsidR="0058761B" w:rsidRPr="0063458C" w:rsidRDefault="0058761B" w:rsidP="0063458C">
      <w:pPr>
        <w:spacing w:line="360" w:lineRule="auto"/>
        <w:ind w:firstLine="709"/>
        <w:jc w:val="both"/>
      </w:pPr>
      <w:r w:rsidRPr="0063458C">
        <w:t xml:space="preserve">Социальная поляризация и имущественное расслоение населения характерны для многих регионов страны, население которых четко разделено на имущих и неимущих. Например, в Республике Тыва и Читинской области образовались своеобразные полюса абсолютного неблагополучия - предельной бедности и очень дорогой жизни. </w:t>
      </w:r>
    </w:p>
    <w:p w:rsidR="0058761B" w:rsidRPr="0063458C" w:rsidRDefault="0058761B" w:rsidP="0063458C">
      <w:pPr>
        <w:spacing w:line="360" w:lineRule="auto"/>
        <w:ind w:firstLine="709"/>
        <w:jc w:val="both"/>
      </w:pPr>
      <w:r w:rsidRPr="0063458C">
        <w:t xml:space="preserve">Наиболее социально обустроенными являются старые промышленные регионы европейского запада России. Уровень комфортности Сибири значительно ниже. Но даже в сибирских зонах активного и более раннего освоения (Иркутская и Кемеровская области) обустроенность сопровождается высокими показателями загрязнения экологической среды и миграция в эти регионы требует, естественно, целевого инвестирования в экологию. </w:t>
      </w:r>
    </w:p>
    <w:p w:rsidR="0058761B" w:rsidRPr="0063458C" w:rsidRDefault="0058761B" w:rsidP="0063458C">
      <w:pPr>
        <w:spacing w:line="360" w:lineRule="auto"/>
        <w:ind w:firstLine="709"/>
        <w:jc w:val="both"/>
      </w:pPr>
      <w:r w:rsidRPr="0063458C">
        <w:t xml:space="preserve">Этнический состав населения и особенности его культурной и религиозной жизни определяют первичные формы регионального сообщества (системы родства, народные традиции, культы и обряды, религиозные институты, языковую ситуацию). В последнее время многие региональные политические конфликты имеют выраженный этнический или религиозный характер. </w:t>
      </w:r>
    </w:p>
    <w:p w:rsidR="0058761B" w:rsidRPr="0063458C" w:rsidRDefault="0058761B" w:rsidP="0063458C">
      <w:pPr>
        <w:spacing w:line="360" w:lineRule="auto"/>
        <w:ind w:firstLine="709"/>
        <w:jc w:val="both"/>
      </w:pPr>
      <w:r w:rsidRPr="0063458C">
        <w:t xml:space="preserve">По данным Всероссийской переписи 2002 года, 80% населения России - 116 млн. человек - русские. Зафиксировано две новые (по сравнению с предыдущей переписью) этнические группы: казаки и поморы, которые отнесены к русскому народу. Шесть народов преодолели миллионный рубеж: татары, украинцы, чеченцы, башкиры, чуваши и армяне. При этом число армян, азербайджанцев и таджиков стало больше, а вот украинцев, немцев и евреев - меньше. Быстро увеличивается число китайцев, проживающих в России. </w:t>
      </w:r>
    </w:p>
    <w:p w:rsidR="0058761B" w:rsidRPr="0063458C" w:rsidRDefault="0058761B" w:rsidP="0063458C">
      <w:pPr>
        <w:spacing w:line="360" w:lineRule="auto"/>
        <w:ind w:firstLine="709"/>
        <w:jc w:val="both"/>
      </w:pPr>
      <w:r w:rsidRPr="0063458C">
        <w:t>Крупные города России многонациональны. Из 10 миллионов 383 тысяч жителей Москвы 8 миллионов 807 тысяч человек (85%) назвали себя русскими. Следующей по численности национальностью в Москве являются украинцы. Их в Москве насчитывается 254 тысячи человек (2,4%). За ними следуют татары, которых 166 тысяч (1,6%), армяне - 124 тысячи (1,2%). Азербайджанцев в российской столице проживает 96 тысяч, евреев - 79, белорусов - 59, а молдаван - 37 тысяч человек.</w:t>
      </w:r>
    </w:p>
    <w:p w:rsidR="0058761B" w:rsidRPr="0063458C" w:rsidRDefault="0058761B" w:rsidP="0063458C">
      <w:pPr>
        <w:spacing w:line="360" w:lineRule="auto"/>
        <w:ind w:firstLine="709"/>
        <w:jc w:val="both"/>
      </w:pPr>
      <w:r w:rsidRPr="0063458C">
        <w:t xml:space="preserve">Воспроизводство этничности с начала присоединения народов региона к России осуществлялось как традиционными институтами (семья, обычаи, обряды, сельские общины), так и новыми: административно-территориальным управлением, а позднее (в послереволюционный период) образованием автономных республик с учетом этнической принадлежности населения; института образования, где в том или ином объеме преподавался национальный язык, правом (паспортизация населения, депортация), юридически не закрепленными, но обязательными нормами (квотирование мест в образовательных учреждениях, формирование пропорционального представительства в партийных и советских органах). Институциональное воспроизводство этничности привело к ее осмыслению в качестве базовой ценности у народов региона и закреплению в общественном сознании как важного критерия дифференциации на социальные группы. </w:t>
      </w:r>
    </w:p>
    <w:p w:rsidR="0058761B" w:rsidRPr="0063458C" w:rsidRDefault="0058761B" w:rsidP="0063458C">
      <w:pPr>
        <w:spacing w:line="360" w:lineRule="auto"/>
        <w:ind w:firstLine="709"/>
        <w:jc w:val="both"/>
      </w:pPr>
      <w:r w:rsidRPr="0063458C">
        <w:t xml:space="preserve">Объективными предпосылками формирования этносоциальной стратификации России выступают: а) историческое расселение различных этносов по территориям неравным в экономико-хозяйственном отношении, что предопределило неравный уровень социально-экономического развития народов; б) сохранение у разных народов (в различной степени) института внутриэтнической консолидации, выступающей «социальным капиталом» в условиях межэтнической конкуренции. Невозможность в настоящее время решить проблему безработицы (особенно молодежной) приводит к активному развитию теневого сектора экономики, который усиливает дифференциацию народов по экономическим характеристикам и способствует формированию кланов на внутриэтническом уровне. </w:t>
      </w:r>
    </w:p>
    <w:p w:rsidR="0058761B" w:rsidRPr="0063458C" w:rsidRDefault="0058761B" w:rsidP="0063458C">
      <w:pPr>
        <w:spacing w:line="360" w:lineRule="auto"/>
        <w:ind w:firstLine="709"/>
        <w:jc w:val="both"/>
      </w:pPr>
      <w:r w:rsidRPr="0063458C">
        <w:t xml:space="preserve">Этнические миграции представляют собой массовое перемещение представителей той или иной этнокультурной группы на другую территорию. Миграционные потоки, особенно на Юге России, в последние десятилетия, имеют этнический характер, и тесно связаны между собой. Миграция автохтонных народов обусловлена внутриэтническими причинами (демографическим процессом, изменением структуры занятости); миграция русского этноса и не автохтонных этнических групп, вызвана внешними причинами (межэтнической напряженностью и конфликтностью в местах проживания, кризисом индустриального производства, в котором занято большинство русского населения национальных республик). Этнические миграции в настоящее время привели к изменению баланса этнических групп во всех субъектах РФ, расположенных на территории России. Доминирующими направлениями в южных регионах европейской части России в общем процессе изменения этнического состава населения являются: освоение (колонизация) горским населением равнинных территорий; увеличение этнической мозаичности населения русского субрегиона Северного Кавказа (Краснодарский и Ставропольский края и Ростовская область), значительное снижение численности русского населения во всех республиках Северного Кавказа, усиление моноэтничности населения ряда республик (Ингушетия, Северная Осетия, Чечня). </w:t>
      </w:r>
    </w:p>
    <w:p w:rsidR="0058761B" w:rsidRPr="0063458C" w:rsidRDefault="0058761B" w:rsidP="0063458C">
      <w:pPr>
        <w:spacing w:line="360" w:lineRule="auto"/>
        <w:ind w:firstLine="709"/>
        <w:jc w:val="both"/>
      </w:pPr>
      <w:r w:rsidRPr="0063458C">
        <w:t xml:space="preserve">Конфессиональная ситуация в России носит сложный и противоречивый характер. Поликонфессиональность обусловлена всем ходом культурно-исторического развития. Например, в северокавказских республиках преобладает ислам. Адыгейцы, абазины, черкесы, часть осетин, кабардинцы, карачаевцы, балкарцы, ногайцы - это мусульмане-сунниты ханафитского мазхаба. Чеченцы, ингуши, большинство народов Дагестана, в т.ч. тюркоязычные кумыки - приверженцы шафиитского мазхаба. В 60 годах XIX в. здесь стал распространяться суфизм. На Юге Дагестана проживают шииты. Православие в этом регионе исповедуют русские, большинство осетин, моздокские кабардинцы, часть калмыков. Незначительная часть казачества - старообрядцы. Большинство калмыков исповедуют буддизм в его ламаистской форме. Часть татов ("горских евреев") придерживаются иудаизма. </w:t>
      </w:r>
    </w:p>
    <w:p w:rsidR="0058761B" w:rsidRPr="0063458C" w:rsidRDefault="0058761B" w:rsidP="0063458C">
      <w:pPr>
        <w:spacing w:line="360" w:lineRule="auto"/>
        <w:ind w:firstLine="709"/>
        <w:jc w:val="both"/>
      </w:pPr>
      <w:r w:rsidRPr="0063458C">
        <w:t xml:space="preserve">Распространение ислама на Северном Кавказе со стороны Ближнего Востока привело к тому, что культура воспринявших его народов пришла в тесное взаимодействие с цивилизацией арабского мира. Это отразилось на развитии ремесел, торговли, системы управления, общественной мысли, литературы, архитектуры, музыки, народного образования. Вобрав некоторые элементы местных языческих обрядов, ритуалов и традиций, ислам создал сложную культовую систему, которая стала неотъемлемой частью национальной культуры. Растянувшееся во времени проникновение на Северный Кавказ монотеистических религий (христианства и ислама), верность северокавказских народов традициям предков, длительное сохранение патриархальных порядков в горном крае привели к живучести древних языческих верований и обрядов. </w:t>
      </w:r>
    </w:p>
    <w:p w:rsidR="0058761B" w:rsidRPr="0063458C" w:rsidRDefault="0058761B" w:rsidP="0063458C">
      <w:pPr>
        <w:spacing w:line="360" w:lineRule="auto"/>
        <w:ind w:firstLine="709"/>
        <w:jc w:val="both"/>
      </w:pPr>
      <w:r w:rsidRPr="0063458C">
        <w:t>Поликонфессиональными являются и некоторые другие регионы России, в том числе крупные города. Необходимо также отметить, что в 1990-е годы в России возникли не существовавшие ранее религиозные общины, в связи с чем изменилась религиозная палитра страны. Появились и официально зарегистрированы общины кальвинистского содержания: шотландско-английский протестантизм в виде пресветерианских общин и европейско-континентальные реформаторские общины. Возросло число незарегистрированных религиозных общин развернувших свою деятельность в регионах России (например, церковь Муна, «белое братство»).</w:t>
      </w:r>
    </w:p>
    <w:p w:rsidR="0058761B" w:rsidRPr="0063458C" w:rsidRDefault="0058761B" w:rsidP="0063458C">
      <w:pPr>
        <w:spacing w:line="360" w:lineRule="auto"/>
        <w:ind w:firstLine="709"/>
        <w:jc w:val="both"/>
      </w:pPr>
      <w:r w:rsidRPr="0063458C">
        <w:t>Культивирование новых религиозных убеждений может внести раскол в установившееся равновесие российских конфессий, что должно быть учтено при рассмотрении региональной специфики. В последние годы этнических и конфессиональный факторы оказывают все более существенное влияние на формирование региональных политических элит.  Необходимо помнить, что стабильность развития современного российского общества во многом зависит от правильного решения этнонациональных и конфессиональных проблем с учетом происходящих в мире противоречивых и взаимосвязанных процессов глобализации и национальной идентификации.</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2</w:t>
      </w:r>
      <w:r>
        <w:rPr>
          <w:b/>
        </w:rPr>
        <w:t xml:space="preserve"> </w:t>
      </w:r>
      <w:r w:rsidR="0058761B" w:rsidRPr="0063458C">
        <w:rPr>
          <w:b/>
        </w:rPr>
        <w:t>Типология регионального терроризма.</w:t>
      </w:r>
    </w:p>
    <w:p w:rsidR="0058761B" w:rsidRPr="0063458C" w:rsidRDefault="0058761B" w:rsidP="0063458C">
      <w:pPr>
        <w:spacing w:line="360" w:lineRule="auto"/>
        <w:ind w:firstLine="709"/>
        <w:jc w:val="cente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Сложности типологизации терроризма. Зарубежные и российские ученые о типологии терроризма (теории П. Уилкинсона, Дж. Белла, И. Фетчера, Х. Мюмклера, Х. Людвига, Л. Диспо, Г. Дэникера, Б. Крозье; Н.В. Жданова, Ю.И. Авдеева, В.Е. Петрищева, Т.С. Бояр-Созоновича, В.И.Василенко, М.Н. Шахова). Специфика типологии регионального терроризма. Типология по субъекту: организованный – неорганизованный; неконституционализированный, институционализированный и государственный терроризм; проправительственный – оппозиционный. По национальной принадлежности террористов. Женский и мужской терроризм.</w:t>
      </w:r>
    </w:p>
    <w:p w:rsidR="0058761B" w:rsidRPr="0063458C" w:rsidRDefault="0058761B" w:rsidP="0063458C">
      <w:pPr>
        <w:spacing w:line="360" w:lineRule="auto"/>
        <w:ind w:firstLine="709"/>
        <w:jc w:val="both"/>
      </w:pPr>
      <w:r w:rsidRPr="0063458C">
        <w:t>Классификация по региональной принадлежности субъекта террористической деятельности.</w:t>
      </w:r>
    </w:p>
    <w:p w:rsidR="0058761B" w:rsidRPr="0063458C" w:rsidRDefault="0058761B" w:rsidP="0063458C">
      <w:pPr>
        <w:spacing w:line="360" w:lineRule="auto"/>
        <w:ind w:firstLine="709"/>
        <w:jc w:val="both"/>
      </w:pPr>
      <w:r w:rsidRPr="0063458C">
        <w:t>Виды политического терроризма: идеологический, конфессиональный, этнический. По целям: управляющий, эсциативный, мобилизующий, демонстрационный, ответный. По предмету посягательств: адресный – безадресный, презентативный – символический. По силам, используемым для осуществления террористической деятельности: своими – чужими руками. По средствам: затратный и малозатратный; материальный (бактериологический, биологический, нефтяной, технологический (бомбовый, информационный, почтовый, ракетный, телефонный, физический, химический, ядерный и др.), экологический, экономический) и нематериальный (морально-психологический, компьютерный и др). По среде протекания: космический, воздушный, морской, наземный (городской, сельский) и др. По активности и результативности.  Смешанные формы. Роль типологизации терроризма.</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 xml:space="preserve">Региональный терроризм – это разновидность терроризма по типологии распространения (локальный, региональный, глобальный). Региональный терроризм характеризуется проявлением террористической деятельности в пределах одного и более государств. Типологию регионального терроризма невозможно проводить без знания типологии терроризма. </w:t>
      </w:r>
    </w:p>
    <w:p w:rsidR="0058761B" w:rsidRPr="0063458C" w:rsidRDefault="0058761B" w:rsidP="0063458C">
      <w:pPr>
        <w:spacing w:line="360" w:lineRule="auto"/>
        <w:ind w:firstLine="709"/>
        <w:jc w:val="both"/>
      </w:pPr>
      <w:r w:rsidRPr="0063458C">
        <w:t>Среди актуальных вопросов изучения терроризма и противодействия ему следует выделить отсутствие единого подхода в научном и экспертном сообществе к проблеме типологизации терроризма, что затрудняет процесс его познания. В работах зарубежных и отечественных исследователей терроризм анализируется с различных позиций: социально-экономической, философской, юридической, исторической, политической и других, приводятся сферы, типы и виды террористической деятельности, но при этом не всегда определенно указываются классификационные ряды или нечетко обозначаются основания проводимой систематизации.</w:t>
      </w:r>
      <w:r w:rsidRPr="0063458C">
        <w:tab/>
      </w:r>
    </w:p>
    <w:p w:rsidR="0058761B" w:rsidRPr="0063458C" w:rsidRDefault="0058761B" w:rsidP="0063458C">
      <w:pPr>
        <w:spacing w:line="360" w:lineRule="auto"/>
        <w:ind w:firstLine="709"/>
        <w:jc w:val="both"/>
      </w:pPr>
      <w:r w:rsidRPr="0063458C">
        <w:t xml:space="preserve">Одна из первых попыток систематизации структуры и основных видов терроризма была предпринята в </w:t>
      </w:r>
      <w:smartTag w:uri="urn:schemas-microsoft-com:office:smarttags" w:element="metricconverter">
        <w:smartTagPr>
          <w:attr w:name="ProductID" w:val="1934 г"/>
        </w:smartTagPr>
        <w:r w:rsidRPr="0063458C">
          <w:t>1934 г</w:t>
        </w:r>
      </w:smartTag>
      <w:r w:rsidRPr="0063458C">
        <w:t xml:space="preserve">. во время работы пятой конференции по унификации уголовного права, где терроризм был условно разделен на политический и социальный. В </w:t>
      </w:r>
      <w:smartTag w:uri="urn:schemas-microsoft-com:office:smarttags" w:element="metricconverter">
        <w:smartTagPr>
          <w:attr w:name="ProductID" w:val="1970 г"/>
        </w:smartTagPr>
        <w:r w:rsidRPr="0063458C">
          <w:t>1970 г</w:t>
        </w:r>
      </w:smartTag>
      <w:r w:rsidRPr="0063458C">
        <w:t>. Межамериканская комиссия по правам человека, изучая проблему борьбы с терроризмом, выделила акты терроризма в политических и идеологических целях.</w:t>
      </w:r>
    </w:p>
    <w:p w:rsidR="0058761B" w:rsidRPr="0063458C" w:rsidRDefault="0058761B" w:rsidP="0063458C">
      <w:pPr>
        <w:spacing w:line="360" w:lineRule="auto"/>
        <w:ind w:firstLine="709"/>
        <w:jc w:val="both"/>
      </w:pPr>
      <w:r w:rsidRPr="0063458C">
        <w:t>Первая типология была предложена британским экспертом П. Уилкинсоном. Он пришел к идее классификации терроризма по типу действий, и тем самым его построения вышли за рамки простого определения терроризма. По мнению П. Уилкинсона, терроризм проявляет себя двумя различными способами - преступным и политическим. Он выделял три типа терроризма: уголовный (преступный), политический и терроризм, поддерживаемый государством . Уголовный терроризм, как видит его британский эксперт,  это проблема, отличная от политического насилия. Политический терроризм основан на националистическом и революционном терроризме. Националистический терроризм направлен на достижение политической независимости от колониальной державы. Революционный терроризм проводится для изменения политической идеологии социального и политического устройства общества. Терроризм, поддерживаемый каким-либо государством, П. Уилкинсон рассматривал как тактику, используемую в международном конфликте. Данная классификация  проводится по двум основаниям – субъекту и идеологической основе терроризма.</w:t>
      </w:r>
    </w:p>
    <w:p w:rsidR="0058761B" w:rsidRPr="0063458C" w:rsidRDefault="0058761B" w:rsidP="0063458C">
      <w:pPr>
        <w:spacing w:line="360" w:lineRule="auto"/>
        <w:ind w:firstLine="709"/>
        <w:jc w:val="both"/>
      </w:pPr>
      <w:r w:rsidRPr="0063458C">
        <w:t>Другой исследователь, Дж. Белла, выделил шесть типов терроризма: психопатический, криминальный, терроризм «бдительности», эндемический, санкционированный властями и революционный . Особенно много внимания Дж. Белла посвятил изучению революционного терроризма.</w:t>
      </w:r>
    </w:p>
    <w:p w:rsidR="0058761B" w:rsidRPr="0063458C" w:rsidRDefault="0058761B" w:rsidP="0063458C">
      <w:pPr>
        <w:spacing w:line="360" w:lineRule="auto"/>
        <w:ind w:firstLine="709"/>
        <w:jc w:val="both"/>
      </w:pPr>
      <w:r w:rsidRPr="0063458C">
        <w:t xml:space="preserve">Немецкие исследователи И. Фетчер, Х. Мюмклер и Х. Людвиг выделили три типа терроризма: терроризм угнетенных этнических меньшинств, стремящихся к культурной и политической автономии; терроризм освободительных движений в странах третьего мира; терроризм индивидов и групп, исходящих из политических мотивов и стремящихся изменить политический и социальный порядок . </w:t>
      </w:r>
    </w:p>
    <w:p w:rsidR="0058761B" w:rsidRPr="0063458C" w:rsidRDefault="0058761B" w:rsidP="0063458C">
      <w:pPr>
        <w:spacing w:line="360" w:lineRule="auto"/>
        <w:ind w:firstLine="709"/>
        <w:jc w:val="both"/>
      </w:pPr>
      <w:r w:rsidRPr="0063458C">
        <w:t xml:space="preserve">Л. Диспо, используя принцип дихотомического деления, выделял четыре типа: терроризм государства против левых; терроризм государства против правых; терроризм левой оппозиции; терроризм правой оппозиции . При этом данная систематизация не отражает главную особенность современного терроризма – его выход за национальные границы. </w:t>
      </w:r>
    </w:p>
    <w:p w:rsidR="0058761B" w:rsidRPr="0063458C" w:rsidRDefault="0058761B" w:rsidP="0063458C">
      <w:pPr>
        <w:spacing w:line="360" w:lineRule="auto"/>
        <w:ind w:firstLine="709"/>
        <w:jc w:val="both"/>
      </w:pPr>
      <w:r w:rsidRPr="0063458C">
        <w:t>Одним из первых зарубежных исследователей, предложивших учитывать данную особенность, является Г. Дэникер. Он выделял три типа терроризма: внутренний – действия граждан одного государства против своих соотечественников в пределах собственной территории; транснациональный – действия граждан одного государства против своих соотечественников, но на территории другого государства; международный – действия смешанных или однородных по национальному составу групп террористов в другой стране.</w:t>
      </w:r>
    </w:p>
    <w:p w:rsidR="0058761B" w:rsidRPr="0063458C" w:rsidRDefault="0058761B" w:rsidP="0063458C">
      <w:pPr>
        <w:spacing w:line="360" w:lineRule="auto"/>
        <w:ind w:firstLine="709"/>
        <w:jc w:val="both"/>
      </w:pPr>
      <w:r w:rsidRPr="0063458C">
        <w:t xml:space="preserve">Другой метод классификации терроризма был предложен Б. Крозье. В основу своей классификации он положил типологию групп, вовлеченных в насилие: </w:t>
      </w:r>
    </w:p>
    <w:p w:rsidR="0058761B" w:rsidRPr="0063458C" w:rsidRDefault="0058761B" w:rsidP="0063458C">
      <w:pPr>
        <w:spacing w:line="360" w:lineRule="auto"/>
        <w:ind w:firstLine="709"/>
        <w:jc w:val="both"/>
      </w:pPr>
      <w:r w:rsidRPr="0063458C">
        <w:t>1. Этнические группы - группы меньшинств, стремящиеся заменить политическую власть представителями их собственной этнической группы.</w:t>
      </w:r>
    </w:p>
    <w:p w:rsidR="0058761B" w:rsidRPr="0063458C" w:rsidRDefault="0058761B" w:rsidP="0063458C">
      <w:pPr>
        <w:spacing w:line="360" w:lineRule="auto"/>
        <w:ind w:firstLine="709"/>
        <w:jc w:val="both"/>
      </w:pPr>
      <w:r w:rsidRPr="0063458C">
        <w:t>2. Марксистские революционные группы, объединенные единой марксисткой идеологией.</w:t>
      </w:r>
    </w:p>
    <w:p w:rsidR="0058761B" w:rsidRPr="0063458C" w:rsidRDefault="0058761B" w:rsidP="0063458C">
      <w:pPr>
        <w:spacing w:line="360" w:lineRule="auto"/>
        <w:ind w:firstLine="709"/>
        <w:jc w:val="both"/>
      </w:pPr>
      <w:r w:rsidRPr="0063458C">
        <w:t>3. Анархические группы, стремящиеся к минимизации государственных структур, что должно привести к полной свободе в обществе.</w:t>
      </w:r>
    </w:p>
    <w:p w:rsidR="0058761B" w:rsidRPr="0063458C" w:rsidRDefault="0058761B" w:rsidP="0063458C">
      <w:pPr>
        <w:spacing w:line="360" w:lineRule="auto"/>
        <w:ind w:firstLine="709"/>
        <w:jc w:val="both"/>
      </w:pPr>
      <w:r w:rsidRPr="0063458C">
        <w:t>4. Уголовные группировки, действия которых направлены на получение только криминальной прибыли и не имеющие политической подоплеки.</w:t>
      </w:r>
    </w:p>
    <w:p w:rsidR="0058761B" w:rsidRPr="0063458C" w:rsidRDefault="0058761B" w:rsidP="0063458C">
      <w:pPr>
        <w:spacing w:line="360" w:lineRule="auto"/>
        <w:ind w:firstLine="709"/>
        <w:jc w:val="both"/>
      </w:pPr>
      <w:r w:rsidRPr="0063458C">
        <w:t>5. Неофашистские и правые группы, которые ориентируется на традиционные для нации политические доктрины и ценности, исторически - на национальных деятелей прошлого.</w:t>
      </w:r>
    </w:p>
    <w:p w:rsidR="0058761B" w:rsidRPr="0063458C" w:rsidRDefault="0058761B" w:rsidP="0063458C">
      <w:pPr>
        <w:spacing w:line="360" w:lineRule="auto"/>
        <w:ind w:firstLine="709"/>
        <w:jc w:val="both"/>
      </w:pPr>
      <w:r w:rsidRPr="0063458C">
        <w:t>Б. Крозье избежал разделения на криминальный и политический терроризм и обратил внимание на тип группы, а не на уровень или тип деятельности.</w:t>
      </w:r>
    </w:p>
    <w:p w:rsidR="0058761B" w:rsidRPr="0063458C" w:rsidRDefault="0058761B" w:rsidP="0063458C">
      <w:pPr>
        <w:spacing w:line="360" w:lineRule="auto"/>
        <w:ind w:firstLine="709"/>
        <w:jc w:val="both"/>
      </w:pPr>
      <w:r w:rsidRPr="0063458C">
        <w:t xml:space="preserve">Среди российских ученых также нет единой точки зрения на классификацию терроризма. Например, Н.В. Жданов предлагает различать террористические акты по субъекту совершения и по объекту направленности. По субъекту: террористические акты, совершенные лицами, состоящими на государственной службе и специально подготовленными для этой цели; террористические акты, совершенные индивидами или организациями лиц. По объекту: теракты, совершенные против безопасности государства; теракты, совершенные против безопасности лиц; теракты, совершенные в отношении собственности или отдельных юридических и физических лиц . Это одна из первых классификаций, проведенных не по одному, а по нескольким основаниям.  </w:t>
      </w:r>
    </w:p>
    <w:p w:rsidR="0058761B" w:rsidRPr="0063458C" w:rsidRDefault="0058761B" w:rsidP="0063458C">
      <w:pPr>
        <w:spacing w:line="360" w:lineRule="auto"/>
        <w:ind w:firstLine="709"/>
        <w:jc w:val="both"/>
      </w:pPr>
      <w:r w:rsidRPr="0063458C">
        <w:t>Российский политолог Ю.И. Авдеев, обобщая распространенные основания для классификации видов терроризма, называет следующие критерии:</w:t>
      </w:r>
    </w:p>
    <w:p w:rsidR="0058761B" w:rsidRPr="0063458C" w:rsidRDefault="0058761B" w:rsidP="0063458C">
      <w:pPr>
        <w:spacing w:line="360" w:lineRule="auto"/>
        <w:ind w:firstLine="709"/>
        <w:jc w:val="both"/>
      </w:pPr>
      <w:r w:rsidRPr="0063458C">
        <w:t>- основные используемые методы (физический и психологический терроризм);</w:t>
      </w:r>
    </w:p>
    <w:p w:rsidR="0058761B" w:rsidRPr="0063458C" w:rsidRDefault="0058761B" w:rsidP="0063458C">
      <w:pPr>
        <w:spacing w:line="360" w:lineRule="auto"/>
        <w:ind w:firstLine="709"/>
        <w:jc w:val="both"/>
      </w:pPr>
      <w:r w:rsidRPr="0063458C">
        <w:t xml:space="preserve">- политические цели (революционный, контрреволюционный, конфронтационный и мобилизационный терроризм); </w:t>
      </w:r>
    </w:p>
    <w:p w:rsidR="0058761B" w:rsidRPr="0063458C" w:rsidRDefault="0058761B" w:rsidP="0063458C">
      <w:pPr>
        <w:spacing w:line="360" w:lineRule="auto"/>
        <w:ind w:firstLine="709"/>
        <w:jc w:val="both"/>
      </w:pPr>
      <w:r w:rsidRPr="0063458C">
        <w:t xml:space="preserve">-  характер объектов воздействия  (селективный и массовый терроризм); </w:t>
      </w:r>
    </w:p>
    <w:p w:rsidR="0058761B" w:rsidRPr="0063458C" w:rsidRDefault="0058761B" w:rsidP="0063458C">
      <w:pPr>
        <w:spacing w:line="360" w:lineRule="auto"/>
        <w:ind w:firstLine="709"/>
        <w:jc w:val="both"/>
      </w:pPr>
      <w:r w:rsidRPr="0063458C">
        <w:t>- субъект действия (государственный и негосударственный терроризм);</w:t>
      </w:r>
    </w:p>
    <w:p w:rsidR="0058761B" w:rsidRPr="0063458C" w:rsidRDefault="0058761B" w:rsidP="0063458C">
      <w:pPr>
        <w:spacing w:line="360" w:lineRule="auto"/>
        <w:ind w:firstLine="709"/>
        <w:jc w:val="both"/>
      </w:pPr>
      <w:r w:rsidRPr="0063458C">
        <w:t>- отношение субъектов терроризма к правящему режиму (проправительственный и оппозиционный);</w:t>
      </w:r>
    </w:p>
    <w:p w:rsidR="0058761B" w:rsidRPr="0063458C" w:rsidRDefault="0058761B" w:rsidP="0063458C">
      <w:pPr>
        <w:spacing w:line="360" w:lineRule="auto"/>
        <w:ind w:firstLine="709"/>
        <w:jc w:val="both"/>
      </w:pPr>
      <w:r w:rsidRPr="0063458C">
        <w:t>- географический регион (европейский, латиноамериканский, ближневосточный и др.);</w:t>
      </w:r>
    </w:p>
    <w:p w:rsidR="0058761B" w:rsidRPr="0063458C" w:rsidRDefault="0058761B" w:rsidP="0063458C">
      <w:pPr>
        <w:spacing w:line="360" w:lineRule="auto"/>
        <w:ind w:firstLine="709"/>
        <w:jc w:val="both"/>
      </w:pPr>
      <w:r w:rsidRPr="0063458C">
        <w:t>- характер используемых средств (традиционный (холодное и огнестрельное оружие, взрывчатые вещества) и технологический (новые средства поражения, в т.ч. радиоактивные материалы, высокотоксичные яды, биологические культуры и др.);</w:t>
      </w:r>
    </w:p>
    <w:p w:rsidR="0058761B" w:rsidRPr="0063458C" w:rsidRDefault="0058761B" w:rsidP="0063458C">
      <w:pPr>
        <w:spacing w:line="360" w:lineRule="auto"/>
        <w:ind w:firstLine="709"/>
        <w:jc w:val="both"/>
      </w:pPr>
      <w:r w:rsidRPr="0063458C">
        <w:t>- специфика пространственных условий (наземный, воздушный и морской);</w:t>
      </w:r>
    </w:p>
    <w:p w:rsidR="0058761B" w:rsidRPr="0063458C" w:rsidRDefault="0058761B" w:rsidP="0063458C">
      <w:pPr>
        <w:spacing w:line="360" w:lineRule="auto"/>
        <w:ind w:firstLine="709"/>
        <w:jc w:val="both"/>
      </w:pPr>
      <w:r w:rsidRPr="0063458C">
        <w:t xml:space="preserve">- идейно-политическая платформа (идеологический, националистический, религиозный терроризм со своими разновидностями) . </w:t>
      </w:r>
    </w:p>
    <w:p w:rsidR="0058761B" w:rsidRPr="0063458C" w:rsidRDefault="0058761B" w:rsidP="0063458C">
      <w:pPr>
        <w:spacing w:line="360" w:lineRule="auto"/>
        <w:ind w:firstLine="709"/>
        <w:jc w:val="both"/>
      </w:pPr>
      <w:r w:rsidRPr="0063458C">
        <w:t>Российский ученый В.Е. Петрищев предлагает следующую типологию:</w:t>
      </w:r>
    </w:p>
    <w:p w:rsidR="0058761B" w:rsidRPr="0063458C" w:rsidRDefault="0058761B" w:rsidP="0063458C">
      <w:pPr>
        <w:spacing w:line="360" w:lineRule="auto"/>
        <w:ind w:firstLine="709"/>
        <w:jc w:val="both"/>
      </w:pPr>
      <w:r w:rsidRPr="0063458C">
        <w:t>- по методам воздействия терроризма (с использованием физического насилия, с уничтожением материальных объектов, с применением морально-психологического насилия). Терроризм с использованием физического насилия заключается в лишении жизни отдельных лиц или группы лиц, нанесении увечий и иных телесных повреждений, незаконном ограничении или лишении свободы. Терроризм с уничтожением материальных объектов – это поджог, разрушение государственных объектов, государственного, коллективного или частного имущества. Терроризм с применением психологического насилия проявляется в виде шантажа, угроз, демонстрации силы и т.д.</w:t>
      </w:r>
    </w:p>
    <w:p w:rsidR="0058761B" w:rsidRPr="0063458C" w:rsidRDefault="0058761B" w:rsidP="0063458C">
      <w:pPr>
        <w:spacing w:line="360" w:lineRule="auto"/>
        <w:ind w:firstLine="709"/>
        <w:jc w:val="both"/>
      </w:pPr>
      <w:r w:rsidRPr="0063458C">
        <w:t xml:space="preserve">- по целям (сплачивающий, демонстрационный, конфронтационный, провокационный). Сплачивающий терроризм направлен на объединение различных структур террористического толка. Демонстрационный призван обеспечить «рекламу» той или иной террористической организации. Конфронтационный проявляется в виде применения насилия в борьбе между различными политическими блоками, движениями, организациями и т.д. Провокационный терроризм имеет своей целью принудить политических противников к принятию тех или иных решений или отказу от них.  </w:t>
      </w:r>
    </w:p>
    <w:p w:rsidR="0058761B" w:rsidRPr="0063458C" w:rsidRDefault="0058761B" w:rsidP="0063458C">
      <w:pPr>
        <w:spacing w:line="360" w:lineRule="auto"/>
        <w:ind w:firstLine="709"/>
        <w:jc w:val="both"/>
      </w:pPr>
      <w:r w:rsidRPr="0063458C">
        <w:t xml:space="preserve">- по средствам (традиционный и технологический). Традиционный терроризм характеризуется применением огнестрельного и холодного оружия, взрывчатых и отравляющих веществ и т.д. Технологический терроризм основан на новейших достижениях науки и техники в области компьютерных технологий, радиоэлектроники, ядерных материалов и т.д. </w:t>
      </w:r>
    </w:p>
    <w:p w:rsidR="0058761B" w:rsidRPr="0063458C" w:rsidRDefault="0058761B" w:rsidP="0063458C">
      <w:pPr>
        <w:spacing w:line="360" w:lineRule="auto"/>
        <w:ind w:firstLine="709"/>
        <w:jc w:val="both"/>
      </w:pPr>
      <w:r w:rsidRPr="0063458C">
        <w:t>- по объекту посягательства (захват заложников,  террористические акты против лиц, пользующихся международной защитой,  террористические акты, нарушающие безопасность на воздушном транспорте,  террористические акты, нарушающие безопасность на водном транспорте («морской терроризм»), терроризм в сфере использования ядерных материалов («ядерный терроризм»)).</w:t>
      </w:r>
    </w:p>
    <w:p w:rsidR="0058761B" w:rsidRPr="0063458C" w:rsidRDefault="0058761B" w:rsidP="0063458C">
      <w:pPr>
        <w:spacing w:line="360" w:lineRule="auto"/>
        <w:ind w:firstLine="709"/>
        <w:jc w:val="both"/>
      </w:pPr>
      <w:r w:rsidRPr="0063458C">
        <w:t>Т.С. Бояр-Созонович предлагает более развернутую систематизацию, подразделяя терроризм на: государственный (проводится под руководством органов власти, включая специальные службы); организованный (охватывает все организации и группы, деятельность которых не контролируется государством и его специальными службами); стихийный (в том числе индивидуальный) .</w:t>
      </w:r>
    </w:p>
    <w:p w:rsidR="0058761B" w:rsidRPr="0063458C" w:rsidRDefault="0058761B" w:rsidP="0063458C">
      <w:pPr>
        <w:spacing w:line="360" w:lineRule="auto"/>
        <w:ind w:firstLine="709"/>
        <w:jc w:val="both"/>
      </w:pPr>
      <w:r w:rsidRPr="0063458C">
        <w:t xml:space="preserve">Типология терроризма, предлагаемая авторами монографии «Терроризм: история и современность», проводится по следующим основаниям. </w:t>
      </w:r>
    </w:p>
    <w:p w:rsidR="0058761B" w:rsidRPr="0063458C" w:rsidRDefault="0058761B" w:rsidP="0063458C">
      <w:pPr>
        <w:spacing w:line="360" w:lineRule="auto"/>
        <w:ind w:firstLine="709"/>
        <w:jc w:val="both"/>
      </w:pPr>
      <w:r w:rsidRPr="0063458C">
        <w:t>- по масштабу: глобальный, международный, государственный, групповой, индивидуальный.</w:t>
      </w:r>
    </w:p>
    <w:p w:rsidR="0058761B" w:rsidRPr="0063458C" w:rsidRDefault="0058761B" w:rsidP="0063458C">
      <w:pPr>
        <w:spacing w:line="360" w:lineRule="auto"/>
        <w:ind w:firstLine="709"/>
        <w:jc w:val="both"/>
      </w:pPr>
      <w:r w:rsidRPr="0063458C">
        <w:t xml:space="preserve">- по объектам: идеологический, политический, социальный, религиозный, этнический. </w:t>
      </w:r>
    </w:p>
    <w:p w:rsidR="0058761B" w:rsidRPr="0063458C" w:rsidRDefault="0058761B" w:rsidP="0063458C">
      <w:pPr>
        <w:spacing w:line="360" w:lineRule="auto"/>
        <w:ind w:firstLine="709"/>
        <w:jc w:val="both"/>
      </w:pPr>
      <w:r w:rsidRPr="0063458C">
        <w:t>- виды терроризма как средства достижения целей: социально-политических, государственно-этнических или государственно-конфессиональных, как рычаг управления межэтническими или межконфессиональными конфликтами, как средство деморализации, морально-нравственного разложения, как средство духовной, экономической и военно-политической экспансии, как средство снятия этнического или социального напряжения в стране, как средство консолидации и мобилизации народа страны и союзных государств, как средство криминального обогащения, как средство шантажа государственных органов, как акт личного отчаяния или самоутверждения.</w:t>
      </w:r>
    </w:p>
    <w:p w:rsidR="0058761B" w:rsidRPr="0063458C" w:rsidRDefault="0058761B" w:rsidP="0063458C">
      <w:pPr>
        <w:spacing w:line="360" w:lineRule="auto"/>
        <w:ind w:firstLine="709"/>
        <w:jc w:val="both"/>
      </w:pPr>
      <w:r w:rsidRPr="0063458C">
        <w:t>- по используемым способам и средствам: политический, экономический, вооруженный, социально-бытовой, информационно-психологический . Данная классификация – одна из немногих в отечественной литературе, которая выделяет терроризм как средство управления.</w:t>
      </w:r>
    </w:p>
    <w:p w:rsidR="0058761B" w:rsidRPr="0063458C" w:rsidRDefault="0058761B" w:rsidP="0063458C">
      <w:pPr>
        <w:spacing w:line="360" w:lineRule="auto"/>
        <w:ind w:firstLine="709"/>
        <w:jc w:val="both"/>
      </w:pPr>
      <w:r w:rsidRPr="0063458C">
        <w:t>Рассматривая в качестве основания классификации типов терроризма цели, идеологию террориста, В.И.Василенко предлагает следующую систематизацию.</w:t>
      </w:r>
    </w:p>
    <w:p w:rsidR="0058761B" w:rsidRPr="0063458C" w:rsidRDefault="0058761B" w:rsidP="0063458C">
      <w:pPr>
        <w:spacing w:line="360" w:lineRule="auto"/>
        <w:ind w:firstLine="709"/>
        <w:jc w:val="both"/>
      </w:pPr>
      <w:r w:rsidRPr="0063458C">
        <w:t xml:space="preserve">- по целям: политический, националистический, религиозный, криминальный. </w:t>
      </w:r>
    </w:p>
    <w:p w:rsidR="0058761B" w:rsidRPr="0063458C" w:rsidRDefault="0058761B" w:rsidP="0063458C">
      <w:pPr>
        <w:spacing w:line="360" w:lineRule="auto"/>
        <w:ind w:firstLine="709"/>
        <w:jc w:val="both"/>
      </w:pPr>
      <w:r w:rsidRPr="0063458C">
        <w:t xml:space="preserve">- по объекту: внутригосударственный и внешний. </w:t>
      </w:r>
    </w:p>
    <w:p w:rsidR="0058761B" w:rsidRPr="0063458C" w:rsidRDefault="0058761B" w:rsidP="0063458C">
      <w:pPr>
        <w:spacing w:line="360" w:lineRule="auto"/>
        <w:ind w:firstLine="709"/>
        <w:jc w:val="both"/>
      </w:pPr>
      <w:r w:rsidRPr="0063458C">
        <w:t>- по методам и способам осуществления террористической акции: информационный, партизанский, военный, технологический и воздушный .</w:t>
      </w:r>
    </w:p>
    <w:p w:rsidR="0058761B" w:rsidRPr="0063458C" w:rsidRDefault="0058761B" w:rsidP="0063458C">
      <w:pPr>
        <w:spacing w:line="360" w:lineRule="auto"/>
        <w:ind w:firstLine="709"/>
        <w:jc w:val="both"/>
      </w:pPr>
      <w:r w:rsidRPr="0063458C">
        <w:t xml:space="preserve">Интересную классификацию предлагает М.Н. Шахов. Он выделяет следующие типы терроризма. </w:t>
      </w:r>
    </w:p>
    <w:p w:rsidR="0058761B" w:rsidRPr="0063458C" w:rsidRDefault="0058761B" w:rsidP="0063458C">
      <w:pPr>
        <w:spacing w:line="360" w:lineRule="auto"/>
        <w:ind w:firstLine="709"/>
        <w:jc w:val="both"/>
      </w:pPr>
      <w:r w:rsidRPr="0063458C">
        <w:t xml:space="preserve">- по целям: сплачивающий, демонстрационный, конфронтационный, провокационный. </w:t>
      </w:r>
    </w:p>
    <w:p w:rsidR="0058761B" w:rsidRPr="0063458C" w:rsidRDefault="0058761B" w:rsidP="0063458C">
      <w:pPr>
        <w:spacing w:line="360" w:lineRule="auto"/>
        <w:ind w:firstLine="709"/>
        <w:jc w:val="both"/>
      </w:pPr>
      <w:r w:rsidRPr="0063458C">
        <w:t xml:space="preserve">- по методам: терроризм с использованием физического насилия, терроризм посредством уничтожения материальных объектов, терроризм с применением морально-психологического воздействия. </w:t>
      </w:r>
    </w:p>
    <w:p w:rsidR="0058761B" w:rsidRPr="0063458C" w:rsidRDefault="0058761B" w:rsidP="0063458C">
      <w:pPr>
        <w:spacing w:line="360" w:lineRule="auto"/>
        <w:ind w:firstLine="709"/>
        <w:jc w:val="both"/>
      </w:pPr>
      <w:r w:rsidRPr="0063458C">
        <w:t xml:space="preserve">- по объектам воздействия: экономический, политический, этнонациональный. </w:t>
      </w:r>
    </w:p>
    <w:p w:rsidR="0058761B" w:rsidRPr="0063458C" w:rsidRDefault="0058761B" w:rsidP="0063458C">
      <w:pPr>
        <w:spacing w:line="360" w:lineRule="auto"/>
        <w:ind w:firstLine="709"/>
        <w:jc w:val="both"/>
      </w:pPr>
      <w:r w:rsidRPr="0063458C">
        <w:t xml:space="preserve">- по масштабам проявления: внутригосударственный (государственный, проправительственный, оппозиционный, межпартийный), межгосударственный. </w:t>
      </w:r>
    </w:p>
    <w:p w:rsidR="0058761B" w:rsidRPr="0063458C" w:rsidRDefault="0058761B" w:rsidP="0063458C">
      <w:pPr>
        <w:spacing w:line="360" w:lineRule="auto"/>
        <w:ind w:firstLine="709"/>
        <w:jc w:val="both"/>
      </w:pPr>
      <w:r w:rsidRPr="0063458C">
        <w:t xml:space="preserve">- по средствам: терроризм с применением духовных средств, терроризм с применением зажигательных и взрывчатых веществ, вооружено-насильственный терроризм, терроризм с применением оружия массового поражения, информационно-компьютерный терроризм, криминальный терроризм . Преимущество классификации М.Н. Шахова очевидно, большинство оснований выделения видов терроризма находится в логической связи между собой, являясь элементами структуры террористической деятельности, и достаточно многочисленны, однако они не охватывают всю структуру. </w:t>
      </w:r>
      <w:r w:rsidRPr="0063458C">
        <w:tab/>
      </w:r>
    </w:p>
    <w:p w:rsidR="0058761B" w:rsidRPr="0063458C" w:rsidRDefault="0058761B" w:rsidP="0063458C">
      <w:pPr>
        <w:spacing w:line="360" w:lineRule="auto"/>
        <w:ind w:firstLine="709"/>
        <w:jc w:val="both"/>
      </w:pPr>
      <w:r w:rsidRPr="0063458C">
        <w:t xml:space="preserve">При описании типологии терроризма трудно оспаривать чье-либо мнение, так как оснований для классификация действительно великое множество, поэтому каждый исследователь волен выбирать тот вариант, который сочтет наиболее точным и гибким. Проведенный анализ различных точек зрения на типологию терроризма позволил обобщить их и предложить общую классификацию терроризма, которая применима к региональному терроризму.  Он может быть классифицирован по: </w:t>
      </w:r>
    </w:p>
    <w:p w:rsidR="0058761B" w:rsidRPr="0063458C" w:rsidRDefault="0058761B" w:rsidP="0063458C">
      <w:pPr>
        <w:spacing w:line="360" w:lineRule="auto"/>
        <w:ind w:firstLine="709"/>
        <w:jc w:val="both"/>
      </w:pPr>
      <w:r w:rsidRPr="0063458C">
        <w:t xml:space="preserve">-  по субъекту, осуществляющему террористическую деятельность; </w:t>
      </w:r>
    </w:p>
    <w:p w:rsidR="0058761B" w:rsidRPr="0063458C" w:rsidRDefault="0058761B" w:rsidP="0063458C">
      <w:pPr>
        <w:spacing w:line="360" w:lineRule="auto"/>
        <w:ind w:firstLine="709"/>
        <w:jc w:val="both"/>
      </w:pPr>
      <w:r w:rsidRPr="0063458C">
        <w:t xml:space="preserve">-  по мотивам; </w:t>
      </w:r>
    </w:p>
    <w:p w:rsidR="0058761B" w:rsidRPr="0063458C" w:rsidRDefault="0058761B" w:rsidP="0063458C">
      <w:pPr>
        <w:spacing w:line="360" w:lineRule="auto"/>
        <w:ind w:firstLine="709"/>
        <w:jc w:val="both"/>
      </w:pPr>
      <w:r w:rsidRPr="0063458C">
        <w:t>- по цели;</w:t>
      </w:r>
    </w:p>
    <w:p w:rsidR="0058761B" w:rsidRPr="0063458C" w:rsidRDefault="0058761B" w:rsidP="0063458C">
      <w:pPr>
        <w:spacing w:line="360" w:lineRule="auto"/>
        <w:ind w:firstLine="709"/>
        <w:jc w:val="both"/>
      </w:pPr>
      <w:r w:rsidRPr="0063458C">
        <w:t>- по предмету террористических посягательств;</w:t>
      </w:r>
    </w:p>
    <w:p w:rsidR="0058761B" w:rsidRPr="0063458C" w:rsidRDefault="0058761B" w:rsidP="0063458C">
      <w:pPr>
        <w:spacing w:line="360" w:lineRule="auto"/>
        <w:ind w:firstLine="709"/>
        <w:jc w:val="both"/>
      </w:pPr>
      <w:r w:rsidRPr="0063458C">
        <w:t>- по силам, используемым для осуществления террористической деятельности;</w:t>
      </w:r>
    </w:p>
    <w:p w:rsidR="0058761B" w:rsidRPr="0063458C" w:rsidRDefault="0058761B" w:rsidP="0063458C">
      <w:pPr>
        <w:spacing w:line="360" w:lineRule="auto"/>
        <w:ind w:firstLine="709"/>
        <w:jc w:val="both"/>
      </w:pPr>
      <w:r w:rsidRPr="0063458C">
        <w:t>- по средствам;</w:t>
      </w:r>
    </w:p>
    <w:p w:rsidR="0058761B" w:rsidRPr="0063458C" w:rsidRDefault="0058761B" w:rsidP="0063458C">
      <w:pPr>
        <w:spacing w:line="360" w:lineRule="auto"/>
        <w:ind w:firstLine="709"/>
        <w:jc w:val="both"/>
      </w:pPr>
      <w:r w:rsidRPr="0063458C">
        <w:t>- по среде протекания;</w:t>
      </w:r>
    </w:p>
    <w:p w:rsidR="0058761B" w:rsidRPr="0063458C" w:rsidRDefault="0058761B" w:rsidP="0063458C">
      <w:pPr>
        <w:spacing w:line="360" w:lineRule="auto"/>
        <w:ind w:firstLine="709"/>
        <w:jc w:val="both"/>
      </w:pPr>
      <w:r w:rsidRPr="0063458C">
        <w:t>- по активности и результативности.</w:t>
      </w:r>
    </w:p>
    <w:p w:rsidR="0058761B" w:rsidRPr="0063458C" w:rsidRDefault="0058761B" w:rsidP="0063458C">
      <w:pPr>
        <w:spacing w:line="360" w:lineRule="auto"/>
        <w:ind w:firstLine="709"/>
        <w:jc w:val="both"/>
      </w:pPr>
      <w:r w:rsidRPr="0063458C">
        <w:t xml:space="preserve">Региональный терроризм ограничен территориальными рамками. Хотя в условиях глобализации региональный терроризм нужно рассматривать в неразрывной связи с международным терроризмом. Скорее, можно говорить о регионе осуществления террористической деятельности или о региональной принадлежности субъекта террористической деятельности. Классификации терроризма по другим основаниям применимы и к региональному терроризму.  </w:t>
      </w:r>
    </w:p>
    <w:p w:rsidR="0058761B" w:rsidRPr="0063458C" w:rsidRDefault="0058761B" w:rsidP="0063458C">
      <w:pPr>
        <w:spacing w:line="360" w:lineRule="auto"/>
        <w:ind w:firstLine="709"/>
        <w:jc w:val="both"/>
      </w:pPr>
      <w:r w:rsidRPr="0063458C">
        <w:t>Субъектами регионального терроризма могут являться органы государственной власти, физические лица, их группы и организации, действующие от своего или чужого имени. По данному основанию можно выделить следующие систематизационные ряды:</w:t>
      </w:r>
    </w:p>
    <w:p w:rsidR="0058761B" w:rsidRPr="0063458C" w:rsidRDefault="0058761B" w:rsidP="0063458C">
      <w:pPr>
        <w:spacing w:line="360" w:lineRule="auto"/>
        <w:ind w:firstLine="709"/>
        <w:jc w:val="both"/>
      </w:pPr>
      <w:r w:rsidRPr="0063458C">
        <w:t xml:space="preserve">- организованный (или профессиональный) - неорганизованный (стихийный). Террористическая деятельность организованного терроризма планируется и реализуется специальной организацией, а неорганизованного - совершается одним – двумя лицами, за которыми не стоит какая-либо организация. </w:t>
      </w:r>
    </w:p>
    <w:p w:rsidR="0058761B" w:rsidRPr="0063458C" w:rsidRDefault="0058761B" w:rsidP="0063458C">
      <w:pPr>
        <w:spacing w:line="360" w:lineRule="auto"/>
        <w:ind w:firstLine="709"/>
        <w:jc w:val="both"/>
      </w:pPr>
      <w:r w:rsidRPr="0063458C">
        <w:t>- неконституционализированный (имеющий также видовой ряд: индивидуальный или организованный), институционализированный и государственный терроризм. Институционализированный терроризм поддерживается или инспирируется государством. Государственный терроризм или конституционализированный, предполагает применение государством террористических методов борьбы, действуя формально в рамках национального законодательства. Государственный терроризм присущ органам государственной власти (в том числе, и регионального уровня). Государственный терроризм довольно часто именуется «тоталитарным» или «авторитарным» государственным режимом. Существенными признаками таких режимов являются: ущемление прав и свобод личности, воспрепятствование со стороны властных структур свободному развитию, огосударствление всех общественных организаций, фактическая ликвидация субъективных прав и свобод личности, несмотря на их закрепление в конституционных актах, примат государства над правом, что является благоприятной почвой для произвола со стороны государственных органов, отсутствие легальной оппозиции существующей государственной власти, и т.д. В рамках институционализированного терроризма некоторые террористические группы преднамеренно используются правительствами различных государств в качестве дешевого способа ведения войны. Такие террористы опасны тем, что их ресурсы обычно намного мощнее. Одно из наиболее громких дел - использование Ираном группы молодых боевиков для захвата заложников в американском посольстве в 1979 году. В настоящее время госдепартамент США считает Иран одним из основных спонсоров терроризма, однако в поддержке террористов обвиняются и Куба, и Ирак, и Ливия, и Северная Корея, и Судан, и Сирия. Среди известных террористических групп можно выделить следующие связи с правительствами: Хезболла поддерживается Ираном, организация Абу Нидал - Ираком, Японская Красная Армия - Ливией. «Аль-Каида» Усамы бен Ладена была так тесно связана с талибами, когда те были у власти в Афганистане, что некоторые эксперты относят ее к этой же категории. Эти группы заинтересованы в сотрудничестве с государством.</w:t>
      </w:r>
    </w:p>
    <w:p w:rsidR="0058761B" w:rsidRPr="0063458C" w:rsidRDefault="0058761B" w:rsidP="0063458C">
      <w:pPr>
        <w:spacing w:line="360" w:lineRule="auto"/>
        <w:ind w:firstLine="709"/>
        <w:jc w:val="both"/>
      </w:pPr>
      <w:r w:rsidRPr="0063458C">
        <w:t xml:space="preserve">- проправительственный или репрессивный, оппозиционный или субверсивный (антиправительственный или ниспровергательный). Представители проправительственного терроризма поддерживают государство, оппозиционного – выступают против него. </w:t>
      </w:r>
    </w:p>
    <w:p w:rsidR="0058761B" w:rsidRPr="0063458C" w:rsidRDefault="0058761B" w:rsidP="0063458C">
      <w:pPr>
        <w:spacing w:line="360" w:lineRule="auto"/>
        <w:ind w:firstLine="709"/>
        <w:jc w:val="both"/>
      </w:pPr>
      <w:r w:rsidRPr="0063458C">
        <w:t>В зависимости от половой, социальной, конфессиональной, идеологической, политической, национальной или иной принадлежности или приверженности субъекта террористической деятельности можно выделить следующие ряды:</w:t>
      </w:r>
    </w:p>
    <w:p w:rsidR="0058761B" w:rsidRPr="0063458C" w:rsidRDefault="0058761B" w:rsidP="0063458C">
      <w:pPr>
        <w:spacing w:line="360" w:lineRule="auto"/>
        <w:ind w:firstLine="709"/>
        <w:jc w:val="both"/>
      </w:pPr>
      <w:r w:rsidRPr="0063458C">
        <w:t>- по национальной принадлежности террористов: арабский, армянский, еврейский, боснийский, ирландский, курский, палестинский, турецкий и т.д.</w:t>
      </w:r>
    </w:p>
    <w:p w:rsidR="0058761B" w:rsidRPr="0063458C" w:rsidRDefault="0058761B" w:rsidP="0063458C">
      <w:pPr>
        <w:spacing w:line="360" w:lineRule="auto"/>
        <w:ind w:firstLine="709"/>
        <w:jc w:val="both"/>
      </w:pPr>
      <w:r w:rsidRPr="0063458C">
        <w:t>- по половой принадлежности – женский и мужской.</w:t>
      </w:r>
    </w:p>
    <w:p w:rsidR="0058761B" w:rsidRPr="0063458C" w:rsidRDefault="0058761B" w:rsidP="0063458C">
      <w:pPr>
        <w:spacing w:line="360" w:lineRule="auto"/>
        <w:ind w:firstLine="709"/>
        <w:jc w:val="both"/>
      </w:pPr>
      <w:r w:rsidRPr="0063458C">
        <w:t>- по региональной принадлежности субъекта террористической деятельности выделяют: азиатский, ближневосточный, европейский, латиноамериканский и др.</w:t>
      </w:r>
    </w:p>
    <w:p w:rsidR="0058761B" w:rsidRPr="0063458C" w:rsidRDefault="0058761B" w:rsidP="0063458C">
      <w:pPr>
        <w:spacing w:line="360" w:lineRule="auto"/>
        <w:ind w:firstLine="709"/>
        <w:jc w:val="both"/>
      </w:pPr>
      <w:r w:rsidRPr="0063458C">
        <w:t>Рассматривая мотив как основание деления объема понятия отметим, что основная политическая цель терроризма может иметь и дополнительную окраску. Выделяют три основных вида политического терроризма: идеологический, религиозный или конфессиональный и националистический. Каждый из этих видов имеет  подвиды.</w:t>
      </w:r>
    </w:p>
    <w:p w:rsidR="0058761B" w:rsidRPr="0063458C" w:rsidRDefault="0058761B" w:rsidP="0063458C">
      <w:pPr>
        <w:spacing w:line="360" w:lineRule="auto"/>
        <w:ind w:firstLine="709"/>
        <w:jc w:val="both"/>
      </w:pPr>
      <w:r w:rsidRPr="0063458C">
        <w:t xml:space="preserve">- Идеологический: анархистский, антикапиталистический, белый, красный, левацкий, большевистский, классовый, сионистский, фашистский, неофашистский, черносотенный, революционный, контрреволюционный, левый (ультралевый), правый (ультраправый), консервативный и др.; </w:t>
      </w:r>
    </w:p>
    <w:p w:rsidR="0058761B" w:rsidRPr="0063458C" w:rsidRDefault="0058761B" w:rsidP="0063458C">
      <w:pPr>
        <w:spacing w:line="360" w:lineRule="auto"/>
        <w:ind w:firstLine="709"/>
        <w:jc w:val="both"/>
      </w:pPr>
      <w:r w:rsidRPr="0063458C">
        <w:t xml:space="preserve">Идеологический терроризм преследует своей целью изменение экономического или политического строя собственного государства. Идеологический терроризм питается социальной и экономической неудовлетворенностью, несогласием значительной части общества с политическим курсом правящей элиты и психологической фрустрацией, нарастанием личного отчуждения. Левый терроризм в Западной Европе возник в середине 1960-х гг., сначала в Германии (протест против американской войны во Вьетнаме), а затем во Франции, Бельгии и Италии. Это немецкие группы «Фракция Красной армии» и «Революционные ячейки», французская «Прямое действие», итальянские «Красные бригады», бельгийские «Коммунистические боевые ячейки», греческая «17 ноября» и т.д. Их члены рассматривали себя как авангард народной революции (неомарксистской, неомаоистской, анархистской и др.) и выступали за немедленное разрушение существующей государственной системы и построение «более справедливого» общества, первым шагом к которому было уничтожение представителей власти и массовое запугивание населения. Левые террористы в Европе и Японии испытали сильное влияние уругвайского «Движения Тупака Амару», развернувшего в 1960-х гг. настоящую войну в Монтевидео и выступавшего за «народный социализм»: национализацию и равное распределение экономических богатств, гарантированную занятость и социальные гарантии. К </w:t>
      </w:r>
      <w:smartTag w:uri="urn:schemas-microsoft-com:office:smarttags" w:element="metricconverter">
        <w:smartTagPr>
          <w:attr w:name="ProductID" w:val="1995 г"/>
        </w:smartTagPr>
        <w:r w:rsidRPr="0063458C">
          <w:t>1995 г</w:t>
        </w:r>
      </w:smartTag>
      <w:r w:rsidRPr="0063458C">
        <w:t xml:space="preserve">. большинство левых террористических групп сошли с политической сцены. Сегодня маоистские группировки активно действуют в Непале. </w:t>
      </w:r>
    </w:p>
    <w:p w:rsidR="0058761B" w:rsidRPr="0063458C" w:rsidRDefault="0058761B" w:rsidP="0063458C">
      <w:pPr>
        <w:spacing w:line="360" w:lineRule="auto"/>
        <w:ind w:firstLine="709"/>
        <w:jc w:val="both"/>
      </w:pPr>
      <w:r w:rsidRPr="0063458C">
        <w:t>Правый терроризм обычно базируется на отрицании демократических институтов правового государства, яростном неприятии марксизма, расизме, религиозной нетерпимости, вере в существование тайных заговоров (например, еврейского финансового капитала и ООН против США) и стремится к изменению не существующей экономической системы, но способа распределения ресурсов и ценностей. В Западной Европе он первоначально возник как реакция на насилие ультралевых, но с 1990-х приобрел новое измерение. В Германии, Австрии, Италии, Испании этот период ознаменовался бурным ростом неофашистских движений. Их акции носят в основном не массовый, а индивидуальный характер и направлены против евреев, русских, арабов, турок и других, «мешающих» коренному населению. Зачастую их сторонники организуют массовые беспорядки, участвуют в стычках с полицией, рассылают бомбы по почте. Неонацизм распространен также в Южной Африке и США. В американском правом терроризме в целом можно выделить: группы, отстаивающие превосходство белой расы (Ку Клукс Клан, «Арийские нации», неонацисты); поклонников апокалиптических культов, которые изолируют себя в военизированных поселениях в сельской местности и ожидают конца света; группы «христиан идентичности», создающих собственные милиции. По мнению экспертов, правый терроризм в современном мире превалирует над левым.</w:t>
      </w:r>
    </w:p>
    <w:p w:rsidR="0058761B" w:rsidRPr="0063458C" w:rsidRDefault="0058761B" w:rsidP="0063458C">
      <w:pPr>
        <w:spacing w:line="360" w:lineRule="auto"/>
        <w:ind w:firstLine="709"/>
        <w:jc w:val="both"/>
      </w:pPr>
      <w:r w:rsidRPr="0063458C">
        <w:t xml:space="preserve">- Религиозный или конфессиональный: исламский (шиитский, суннитский, ваххабитский), католический, оранжистский, протестантский, сионистский и др. </w:t>
      </w:r>
    </w:p>
    <w:p w:rsidR="0058761B" w:rsidRPr="0063458C" w:rsidRDefault="0058761B" w:rsidP="0063458C">
      <w:pPr>
        <w:spacing w:line="360" w:lineRule="auto"/>
        <w:ind w:firstLine="709"/>
        <w:jc w:val="both"/>
      </w:pPr>
      <w:r w:rsidRPr="0063458C">
        <w:t>Религиозный терроризм связан с борьбой приверженцев какой-либо религии (или секты) в рамках одного государства с приверженцами других, либо с попыткой низвергнуть светскую власть и установить религиозную. Религиозный терроризм стал теснить идеологический и этнический в последние два десятилетия ХХ века. По мнению известного политолога С. Хантингтона, угроза международному миру будет исходить из так называемых «разорванных стран» – тех, где на одной территории живут представители разных цивилизаций. «Священный террор» имеет ряд важных особенностей. Во-первых, он несет в себе ценностную систему, которой нет в «светском» терроре. Обычные террористы хотят одержать победу в рамках доминирующего политического и культурного образца и стремятся не только к разрушению, но и созданию новых социальных структур.</w:t>
      </w:r>
    </w:p>
    <w:p w:rsidR="0058761B" w:rsidRPr="0063458C" w:rsidRDefault="0058761B" w:rsidP="0063458C">
      <w:pPr>
        <w:spacing w:line="360" w:lineRule="auto"/>
        <w:ind w:firstLine="709"/>
        <w:jc w:val="both"/>
      </w:pPr>
      <w:r w:rsidRPr="0063458C">
        <w:t xml:space="preserve">Религиозные фанатики видят мир как поле боя между силами света и тьмы. Их победа не имеет политических условий, противник должен быть уничтожен. Во-вторых, убийство для них – сакральный акт, а не только средство достижения цели. Например, исламисты называют в своих публикациях трагедию 11 сентября </w:t>
      </w:r>
      <w:smartTag w:uri="urn:schemas-microsoft-com:office:smarttags" w:element="metricconverter">
        <w:smartTagPr>
          <w:attr w:name="ProductID" w:val="2001 г"/>
        </w:smartTagPr>
        <w:r w:rsidRPr="0063458C">
          <w:t>2001 г</w:t>
        </w:r>
      </w:smartTag>
      <w:r w:rsidRPr="0063458C">
        <w:t>. «битвой при Манхэттене». Главная цель «ваххабитских» группировок – борьба с «неверными», к которым относятся и мусульмане, отступившие от Корана. При этом возводится сложная система теологических доказательств, которая позволяет оправдывать убийство невинных людей, женщин, стариков, детей, в том числе и благочестивых. Боевиков египетской организации «Аль-Гамаа’ аль-ислямийа» учат, что им достаточно поститься два месяца вместо одного, чтобы снять грех, связанный с убийством невинного человека «по ошибке». В-третьих, поскольку религиозные террористы действуют как бы вне реальности, у них нет никаких сдерживающих факторов относительно масштабов насилия. Для тех, кто выполняет высшую волю, отождествляя себя с ней, жизнь простых смертных не имеет значения; когда конечный авторитет – Бог, не играет никакой роли и общественная оценка. В-четвертых, они верят, что их борьба и смерть, позволяющая достичь личного спасения, имеют космические последствия и в итоге изменят ход истории. Религиозный терроризм основан на фальсифицированных религиозных догмах. Религиозные террористы используют насилие в целях, которые, по их мнению, определены Господом. При этом объекты их нападений размыты и географически, и этнически, и социально. Таким образом, они хотят добиться немедленных и кардинальных перемен, часто на глобальном уровне. Религиозные террористы принадлежат не только к небольшим культам, но и к распространенным религиозным конфессиям. Этот тип терроризма развивается гораздо динамичнее остальных. Так, на середину 1990-х годов из 56 известных террористических организаций почти половина заявляла о религиозных мотивах.</w:t>
      </w:r>
    </w:p>
    <w:p w:rsidR="0058761B" w:rsidRPr="0063458C" w:rsidRDefault="0058761B" w:rsidP="0063458C">
      <w:pPr>
        <w:spacing w:line="360" w:lineRule="auto"/>
        <w:ind w:firstLine="709"/>
        <w:jc w:val="both"/>
      </w:pPr>
      <w:r w:rsidRPr="0063458C">
        <w:t>Поскольку «религиозники» не озабочены восстановлением прав на какой-то определенной территории или реализацией каких-либо политических принципов, масштаб их нападений часто гораздо больше, чем у «националистов» или идеологических экстремистов. Их враги - все, кто не является членом их религиозной секты или конфессии. Подавляющее большинство религиозных террористических организаций разделяют фундаменталистские идеи, которые развиты, прежде всего, в «религиях книги» – иудаизме, христианстве, исламе. Среди наиболее известных групп можно назвать исламистские «Аль-Каиду» (международная структура), «Хезболлах», «Аль-Джихад аль-ислямий», ХАМАС (Палестина, Ливан), «Аль-Джихад», «Аль-Гамаа’ аль-ислямийа», военное крыло «Братьев-мусульман» (Египет), Вооруженные исламские группы, «Ан-Нахда», «Лашкар-э-тайба», «Джаиш-и-Мохаммад» (Кашмир), иудаистские «Ках» и «Кахане цай». В этой связи стоит вспомнить агрессивные выступления с погромами мусульман Афганистана против буддийского населения, иранскую революцию 1978 года, в результате которой Р. Хомейни установил власть «диктатуры Ислама», теракт, совершенный японской сектой «Аум Сенрике» в токийском метро, который заключался в распылении нервно-паралитического газа, и т.д.</w:t>
      </w:r>
    </w:p>
    <w:p w:rsidR="0058761B" w:rsidRPr="0063458C" w:rsidRDefault="0058761B" w:rsidP="0063458C">
      <w:pPr>
        <w:spacing w:line="360" w:lineRule="auto"/>
        <w:ind w:firstLine="709"/>
        <w:jc w:val="both"/>
      </w:pPr>
      <w:r w:rsidRPr="0063458C">
        <w:t xml:space="preserve">- Националистический: расовый, этнический. </w:t>
      </w:r>
    </w:p>
    <w:p w:rsidR="0058761B" w:rsidRPr="0063458C" w:rsidRDefault="0058761B" w:rsidP="0063458C">
      <w:pPr>
        <w:spacing w:line="360" w:lineRule="auto"/>
        <w:ind w:firstLine="709"/>
        <w:jc w:val="both"/>
      </w:pPr>
      <w:r w:rsidRPr="0063458C">
        <w:t>Националистический терроризм направлен на преследование национальных меньшинств, народностей у себя на родине или против народов других стран. Националистический или этнический терроризм – один из самых распространенных видов терроризма в ХХI в. Этнический национализм обладает огромной властью и непредсказуемостью, а этнические конфликты превратились в реальную проблему для многих стран и регионов. В их основе – противоречие между признанием естественного права народов определять свою судьбу и принципом национального единства и территориальной целостности государства. Цель этнического терроризма – выковать этническую самоидентификацию, отстоять и расширить права этноса в политической сфере. Когда террористы, насилием утверждая этничность, вызывают на себя огонь государственных структур, это привлекает к группе внимание и позволяет им предстать в роли жертвы, что еще больше усиливает общественный интерес и в ряде случаев обеспечивает финансы и поддержку. Насилие – смысл существования таких групп. Пока оно осуществляется, идея жива, а идентичность и наличие этнических различий нельзя отрицать.  Страх – особый инструмент этнических террористов, которым они умеют отлично пользоваться. С одной стороны, он заявляет о нелегитимности центральной власти в этническом анклаве и подает другим этническим группам сигнал о нежелательности их присутствия на этой территории. С другой стороны, страх не позволяет этнической общности выработать альтернативную идентичность. Показательно, что в случае с этим видом терроризма государство ограничено в мерах противодействия. Так, оно может включиться в конфликт и постараться утвердить конкурирующую идентичность, может использовать силовые методы, но это имеет свою обратную сторону – приводит умеренных в лагерь террористов. Еще один вариант – постараться наладить сотрудничество с умеренными националистами, но у последних обычно нет возможности контролировать террористов. Наконец, можно включить террористов (которые в данном случае выступают как борцы за национальное освобождение) в легальный политический процесс, но это очень трудный выход, так как в какой-то мере означает вознаграждение политического насилия. Этнический терроризм имеет готовую аудиторию. Идеологические террористы должны фокусировать внимание на каком-то сегменте политического спектра, религиозные – обращаться к единоверцам, а этнотеррористы просто говорят своим последователям, что они – часть единого целого. В этом случае обычные контртеррористические операции мало что дают. Насилие – форма коммуникации террористов, и для успеха в борьбе и поддержания «пылающего огня» этничности угрозу насилия со стороны властей необходимо сохранять. Этнический терроризм, в отличие от идеологического живет долго. Среди «своих» легче создать и поддерживать инфраструктуру, легче скрываться. Чем меньше этнотеррористы сосредоточены на других политических вопросах (т.е. кроме государственного статуса этноса и политического устройства страны), тем они сильнее, так как в этносе поддерживается высокий уровень сплоченности. К наиболее известным и долговечным случаям этой разновидности терроризма относится деятельность баскской ЭТА в Испании, Рабочей партии Курдистана в Турции, Ирландской революционной армии в Северной Ирландии, «Тигров освобождения Тамил Илама» в Шри-Ланке. Эксперты говорят, что именно террористы-националисты могут в процессе своей вооруженной борьбы сократить уровень применяемого ими насилия или, по крайней мере, соотнести его с действиями своих врагов. Это делается в основном для того, чтобы не утратить поддержку своего этноса. Многие террористы-националисты утверждают, что они не террористы, а борцы за свободу своего народа. Иногда в рамках националистического терроризма особо выделяют сепаратистский терроризм (баскский, корсиканский, самостийный, прибалтийский, сикхский, тамильский и др.). Его идеологи выступают за обретение национальной независимости.</w:t>
      </w:r>
    </w:p>
    <w:p w:rsidR="0058761B" w:rsidRPr="0063458C" w:rsidRDefault="0058761B" w:rsidP="0063458C">
      <w:pPr>
        <w:spacing w:line="360" w:lineRule="auto"/>
        <w:ind w:firstLine="709"/>
        <w:jc w:val="both"/>
      </w:pPr>
      <w:r w:rsidRPr="0063458C">
        <w:t>В основе идеологического терроризма могут лежать противоречия, обусловленные одновременно несколькими причинами (например, социально-этническими, социально-политическими, социально-экономическими), каждая из которых может являться основанием для самостоятельной типологизации. В чистом виде указанные мотивы встречаются редко. В современном мире распространены композитные (смешанные) формы терроризма. Здесь имеется в виду не «сотрудничество» террористических организаций разной направленности (хотя оно существует), а сочетание во многих конкретных случаях идеологического, этнонационалистического и религиозного компонентов. Например, ИРА, ведущая борьбу за независимость Северной Ирландии, позиционирует себя как католическая организация и выражает интересы определенных социальных групп, связанных с традиционными укладами. Исламистские группировки на оккупированных территориях Палестины, сражаясь во имя веры, осуществляют и антиизраильскую национально-освобо¬ди¬тельную борьбу. В чеченском терроризме присутствуют националистическая, религиозная и уголовная (насилие со стороны криминальных структур и криминальный бизнес политических террористов) составляющие.</w:t>
      </w:r>
    </w:p>
    <w:p w:rsidR="0058761B" w:rsidRPr="0063458C" w:rsidRDefault="0058761B" w:rsidP="0063458C">
      <w:pPr>
        <w:spacing w:line="360" w:lineRule="auto"/>
        <w:ind w:firstLine="709"/>
        <w:jc w:val="both"/>
      </w:pPr>
      <w:r w:rsidRPr="0063458C">
        <w:t>По целям, преследуемым террористами, выделим следующие систематизационные ряды:</w:t>
      </w:r>
    </w:p>
    <w:p w:rsidR="0058761B" w:rsidRPr="0063458C" w:rsidRDefault="0058761B" w:rsidP="0063458C">
      <w:pPr>
        <w:spacing w:line="360" w:lineRule="auto"/>
        <w:ind w:firstLine="709"/>
        <w:jc w:val="both"/>
      </w:pPr>
      <w:r w:rsidRPr="0063458C">
        <w:t>- по основной стратегической цели, преследуемой террористами, - управляющий (изменение объекта, то есть общественных отношений), в котором три вида: подавляющий, принуждающий и провоцирующий;</w:t>
      </w:r>
    </w:p>
    <w:p w:rsidR="0058761B" w:rsidRPr="0063458C" w:rsidRDefault="0058761B" w:rsidP="0063458C">
      <w:pPr>
        <w:spacing w:line="360" w:lineRule="auto"/>
        <w:ind w:firstLine="709"/>
        <w:jc w:val="both"/>
      </w:pPr>
      <w:r w:rsidRPr="0063458C">
        <w:t>- по сопутствующим (тактическим) целям: эсциативный (привлекающий внимание к делу, за которое борются террористы, или возбуждающий) или пропагандистский (мобилизующий); демонстрационный (демонстрирующий возможности террористов); ответный (совершение террористических актов в ответ на действия противоборствующей стороны).</w:t>
      </w:r>
    </w:p>
    <w:p w:rsidR="0058761B" w:rsidRPr="0063458C" w:rsidRDefault="0058761B" w:rsidP="0063458C">
      <w:pPr>
        <w:spacing w:line="360" w:lineRule="auto"/>
        <w:ind w:firstLine="709"/>
        <w:jc w:val="both"/>
      </w:pPr>
      <w:r w:rsidRPr="0063458C">
        <w:t>Реализация первой цели обычно сопровождается выдвижением требований, при этом террористы заинтересованы в максимально широком их распространении в СМИ. При тактические цели, обычно не связанные с управлением, как правило, не сопровождаются выдвижением требований. По данному основанию можно выделить: старый, классический терроризм, отличительной особенностью которого являлось выдвижение требований террористов, и современный – неотерроризм, когда требования не выдвигаются, поскольку они уже известны противоборствующим сторонам (например, вывод войск из Чеченской республики, Ирака, независимость басков, Корсики и т.п.).</w:t>
      </w:r>
    </w:p>
    <w:p w:rsidR="0058761B" w:rsidRPr="0063458C" w:rsidRDefault="0058761B" w:rsidP="0063458C">
      <w:pPr>
        <w:spacing w:line="360" w:lineRule="auto"/>
        <w:ind w:firstLine="709"/>
        <w:jc w:val="both"/>
      </w:pPr>
      <w:r w:rsidRPr="0063458C">
        <w:t>По предмету террористических посягательств выделим два основных систематизационных ряда:</w:t>
      </w:r>
    </w:p>
    <w:p w:rsidR="0058761B" w:rsidRPr="0063458C" w:rsidRDefault="0058761B" w:rsidP="0063458C">
      <w:pPr>
        <w:spacing w:line="360" w:lineRule="auto"/>
        <w:ind w:firstLine="709"/>
        <w:jc w:val="both"/>
      </w:pPr>
      <w:r w:rsidRPr="0063458C">
        <w:t>- адресный (селективный, избирательный) и безадресный (слепой, то есть неизбирательный);</w:t>
      </w:r>
    </w:p>
    <w:p w:rsidR="0058761B" w:rsidRPr="0063458C" w:rsidRDefault="0058761B" w:rsidP="0063458C">
      <w:pPr>
        <w:spacing w:line="360" w:lineRule="auto"/>
        <w:ind w:firstLine="709"/>
        <w:jc w:val="both"/>
      </w:pPr>
      <w:r w:rsidRPr="0063458C">
        <w:t>- презентативный (представительный, когда жертва террористического акта ассоциируется с источником «зла») и символический (предмет посягательства не является непосредственным представителем того «зла», с которым борются террористы, а только символизируют его).</w:t>
      </w:r>
    </w:p>
    <w:p w:rsidR="0058761B" w:rsidRPr="0063458C" w:rsidRDefault="0058761B" w:rsidP="0063458C">
      <w:pPr>
        <w:spacing w:line="360" w:lineRule="auto"/>
        <w:ind w:firstLine="709"/>
        <w:jc w:val="both"/>
      </w:pPr>
      <w:r w:rsidRPr="0063458C">
        <w:t xml:space="preserve">По силам, используемым для осуществления террористической деятельности, можно выделить несколько систематизационных рядов. </w:t>
      </w:r>
    </w:p>
    <w:p w:rsidR="0058761B" w:rsidRPr="0063458C" w:rsidRDefault="0058761B" w:rsidP="0063458C">
      <w:pPr>
        <w:spacing w:line="360" w:lineRule="auto"/>
        <w:ind w:firstLine="709"/>
        <w:jc w:val="both"/>
      </w:pPr>
      <w:r w:rsidRPr="0063458C">
        <w:t>- по принадлежности к организации – силы, совершающие террористический акт «своими руками» и «чужими руками». В том числе под «чужим флагом», то есть теракты, проводимые другими террористическими организациями или специально созданными для этого организациями и группами («легендированными»), включая «группы – однодневки», что типично для Ближнего Востока. При привлечении других организаций к проведению нужного террористического акта истинные его цели могут не раскрываться перед руководителями такой организации или исполнителем (такой метод называется «втемную») или раскрываться («в открытую»).</w:t>
      </w:r>
    </w:p>
    <w:p w:rsidR="0058761B" w:rsidRPr="0063458C" w:rsidRDefault="0058761B" w:rsidP="0063458C">
      <w:pPr>
        <w:spacing w:line="360" w:lineRule="auto"/>
        <w:ind w:firstLine="709"/>
        <w:jc w:val="both"/>
      </w:pPr>
      <w:r w:rsidRPr="0063458C">
        <w:t>При построении типологии, в основу которой положены средства террористической деятельности, следует выделить два систематизационных ряда:</w:t>
      </w:r>
    </w:p>
    <w:p w:rsidR="0058761B" w:rsidRPr="0063458C" w:rsidRDefault="0058761B" w:rsidP="0063458C">
      <w:pPr>
        <w:spacing w:line="360" w:lineRule="auto"/>
        <w:ind w:firstLine="709"/>
        <w:jc w:val="both"/>
      </w:pPr>
      <w:r w:rsidRPr="0063458C">
        <w:t xml:space="preserve"> - затратный и малозатратный; </w:t>
      </w:r>
    </w:p>
    <w:p w:rsidR="0058761B" w:rsidRPr="0063458C" w:rsidRDefault="0058761B" w:rsidP="0063458C">
      <w:pPr>
        <w:spacing w:line="360" w:lineRule="auto"/>
        <w:ind w:firstLine="709"/>
        <w:jc w:val="both"/>
      </w:pPr>
      <w:r w:rsidRPr="0063458C">
        <w:t xml:space="preserve">- материальный (бактериологический, биологический, нефтяной, технологический (бомбовый, информационный, почтовый, ракетный, телефонный, физический, химический, ядерный и др.),  экологический, экономический) и нематериальный (морально-психологический, компьютерный и др). </w:t>
      </w:r>
    </w:p>
    <w:p w:rsidR="0058761B" w:rsidRPr="0063458C" w:rsidRDefault="0058761B" w:rsidP="0063458C">
      <w:pPr>
        <w:spacing w:line="360" w:lineRule="auto"/>
        <w:ind w:firstLine="709"/>
        <w:jc w:val="both"/>
      </w:pPr>
      <w:r w:rsidRPr="0063458C">
        <w:t xml:space="preserve">Примером физического терроризма является электромагнитный, когда от воздействия мощного потока радиочастотного электромагнитного излучения могут быть выведены из строя любые электронные устройства. Электромагнитный терроризм преследует цели дестабилизации работы государственных и региональных учреждений. Например, банковских электронных сетей, систем управления воздушным движением, систем управления различных организаций и учреждений. Сегодня в сейсмоопасных регионах являются опасными и могут использоваться террористами и наведенные землетрясения. Существуют методики создания землетрясения, направленного на конкретный объект стратегического назначения или повышенного риска, на город, расположенный на территории противника. Сила таких землетрясений может превышать шесть баллов и выше. К исключительно тяжелым последствиям могут привести теракты, проводимые с использованием химических и радиоактивных веществ, акции, совершенные на предприятиях особой важности и повышенного риска. </w:t>
      </w:r>
    </w:p>
    <w:p w:rsidR="0058761B" w:rsidRPr="0063458C" w:rsidRDefault="0058761B" w:rsidP="0063458C">
      <w:pPr>
        <w:spacing w:line="360" w:lineRule="auto"/>
        <w:ind w:firstLine="709"/>
        <w:jc w:val="both"/>
      </w:pPr>
      <w:r w:rsidRPr="0063458C">
        <w:t>В качестве основания классификации средств террористической деятельности можно также использовать виды насилия, тогда мы получим следующую типологию: физический, экономический и морально-психологический терроризм. Террористический акт, произошедший на предприятиях промышленности, в государственных и региональных учреждениях, организациях общественного назначения, как вид стратегической опасности, создающий условия катастроф (человеческие жертвы, взрывы, пожары, выбросы ядовитых и радиоактивных веществ и др.) может быть отнесен к чрезвычайным ситуациям особого характера (ЧСОХ). ЧСОХ - вид террористической акции, направленный на вывод из строя государственных, региональных, городских органов управления; технологических систем предприятия особой важности. Теракт также может быть направлен на разрушение предприятия повышенного риска с целью дестабилизации выпуска, переработки, перевозки, хранения продукции; химическое и радиоактивное заражение местности; захват заложников и уничтожение людей, сеяние паники среди населения; давление на государственные органы с целью удовлетворения политических и экономических требований и т.д.</w:t>
      </w:r>
    </w:p>
    <w:p w:rsidR="0058761B" w:rsidRPr="0063458C" w:rsidRDefault="0058761B" w:rsidP="0063458C">
      <w:pPr>
        <w:spacing w:line="360" w:lineRule="auto"/>
        <w:ind w:firstLine="709"/>
        <w:jc w:val="both"/>
      </w:pPr>
      <w:r w:rsidRPr="0063458C">
        <w:t xml:space="preserve">ЧХОС классифицируются по типам и видам. К типам можно отнести: терроризм на государственных, региональных, городских предприятиях и системах управления; транспортный терроризм; терроризм на предприятиях промышленности особой важности и повышенного риска; в учреждениях и организациях общественного назначения, на предприятиях видов снабжения и инженерных коммуникациях. К транспортному терроризму как одному из видов ЧСОХ относятся террористические акции на поездах и железнодорожных вокзалах, на станциях метрополитена и в вагонах; на морских и речных судах и портах; в самолетах и аэропортах, на магистральных трубопроводах.  Теракты в учебных заведениях, театрах и кино, больницах, торговых центрах, разного рода офисах обозначают принадлежность к террористическим акциям в учреждениях и организациях общественного назначения. Терроризм на промышленных предприятиях включает в себя террористические акты на предприятиях добычи, переработки и хранения легковоспламеняющихся горючих и взрывчатых веществ; на химически и радиационно-опасных предприятиях: например, на коммуникациях систем управления государственных и региональных учреждений и организаций, на коммуникациях и технологическом оборудовании предприятий особой важности. К терроризму на предприятиях видов снабжения и инженерно-технических сетях относятся акции на системах всех видов снабжения: энергетики, водо- и газоснабжения, на коммунальных сетях. Одним из видов ЧСОХ является так называемый «машинный» терроризм, когда груженный взрывчаткой автомобиль направляется к зданиям предприятий, организаций и учреждений.  </w:t>
      </w:r>
    </w:p>
    <w:p w:rsidR="0058761B" w:rsidRPr="0063458C" w:rsidRDefault="0058761B" w:rsidP="0063458C">
      <w:pPr>
        <w:spacing w:line="360" w:lineRule="auto"/>
        <w:ind w:firstLine="709"/>
        <w:jc w:val="both"/>
      </w:pPr>
      <w:r w:rsidRPr="0063458C">
        <w:t xml:space="preserve">По среде, в которой протекает террористическая деятельность, обычно выделяют: космический, воздушный, морской, наземный (городской, сельский) и др. </w:t>
      </w:r>
    </w:p>
    <w:p w:rsidR="0058761B" w:rsidRPr="0063458C" w:rsidRDefault="0058761B" w:rsidP="0063458C">
      <w:pPr>
        <w:spacing w:line="360" w:lineRule="auto"/>
        <w:ind w:firstLine="709"/>
        <w:jc w:val="both"/>
      </w:pPr>
      <w:r w:rsidRPr="0063458C">
        <w:t>По другим элементам террористической деятельности – активности и результативности – систематизаций обычно не осуществляют.</w:t>
      </w:r>
    </w:p>
    <w:p w:rsidR="0058761B" w:rsidRPr="0063458C" w:rsidRDefault="0058761B" w:rsidP="0063458C">
      <w:pPr>
        <w:spacing w:line="360" w:lineRule="auto"/>
        <w:ind w:firstLine="709"/>
        <w:jc w:val="both"/>
      </w:pPr>
      <w:r w:rsidRPr="0063458C">
        <w:t xml:space="preserve">Таким образом, конкретные систематизации проявлений терроризма можно осуществить по любому основанию: по форме, способам осуществления, исторической, национальной, религиозной, географической особенностям, элементам структуры террористической деятельности, а также и по другим основаниям. Необходимо учитывать разветвленную типологию, что имеет реальную основу – бесконечный ряд конкретных проявлений терроризма, который находится в постоянном развитии и демонстрирует все новые возможности. Вместе с тем, проведение систематизации по основаниям, находящимся во взаимосвязи, представляется более конструктивным, поскольку дает возможность составить ее максимально полную версию, предусматривающую возможность включения в нее новых проявлений терроризма без изменения существующей основы </w:t>
      </w:r>
    </w:p>
    <w:p w:rsidR="0058761B" w:rsidRPr="0063458C" w:rsidRDefault="0058761B" w:rsidP="0063458C">
      <w:pPr>
        <w:spacing w:line="360" w:lineRule="auto"/>
        <w:ind w:firstLine="709"/>
        <w:jc w:val="both"/>
      </w:pPr>
      <w:r w:rsidRPr="0063458C">
        <w:t xml:space="preserve">Типологий терроризма так же много, как его определений. Различные модели и типологии помогают, как увидеть всю широту этого явления, разнообразие составляющих его действий, так и конкретизировать уровень распространенности случая и определить адекватный ответ. При этом следует учитывать, что терроризм постоянно видоизменяется, и что каждый инцидент требует анализа конкретных социально-исторических и политических условий. Многие проявления терроризма содержат в себе столько компонентов, что их очень трудно поместить в рамки какой-то одной типологии. Поэтому все классификации будут иметь только функциональное значение в соответствии с задачами проводимого исследования. Таким образом, типология может быть для нас ориентиром в изучении терроризма, но ей не под силу стать «ключом» к пониманию этого сложнейшего феномена. </w:t>
      </w:r>
    </w:p>
    <w:p w:rsidR="0058761B" w:rsidRPr="0063458C" w:rsidRDefault="0058761B" w:rsidP="0063458C">
      <w:pPr>
        <w:spacing w:line="360" w:lineRule="auto"/>
        <w:ind w:firstLine="709"/>
        <w:jc w:val="both"/>
      </w:pPr>
      <w:r w:rsidRPr="0063458C">
        <w:t>Типологизация терроризма важна для решения конкретных вопросов противодействия терроризму, включая выработку как системы политико-организационных государственных мер по противодействию терроризму, так и разработку системы правового регулирования.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3. </w:t>
      </w:r>
      <w:r>
        <w:rPr>
          <w:b/>
        </w:rPr>
        <w:t xml:space="preserve"> </w:t>
      </w:r>
      <w:r w:rsidR="0058761B" w:rsidRPr="0063458C">
        <w:rPr>
          <w:b/>
        </w:rPr>
        <w:t>Мировой терроризм: региональный аспект</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Взаимосвязь мирового и регионального терроризма. Исторические и региональные корни мирового терроризма. Региональные факторы в развитии международного терроризма в ХХ в.</w:t>
      </w:r>
    </w:p>
    <w:p w:rsidR="0058761B" w:rsidRPr="0063458C" w:rsidRDefault="0058761B" w:rsidP="0063458C">
      <w:pPr>
        <w:spacing w:line="360" w:lineRule="auto"/>
        <w:ind w:firstLine="709"/>
        <w:jc w:val="both"/>
      </w:pPr>
      <w:r w:rsidRPr="0063458C">
        <w:t>Вторая половина ХХ в. Создание системы взаимодействия региональных центров терроризма. Формирование международного терроризма. Специализация региональных структур в системе международного терроризма. Взаимодействие региональных структур терроризма.</w:t>
      </w:r>
    </w:p>
    <w:p w:rsidR="0058761B" w:rsidRPr="0063458C" w:rsidRDefault="0058761B" w:rsidP="0063458C">
      <w:pPr>
        <w:spacing w:line="360" w:lineRule="auto"/>
        <w:ind w:firstLine="709"/>
        <w:jc w:val="both"/>
      </w:pPr>
      <w:r w:rsidRPr="0063458C">
        <w:t>Процесс глобализации конца ХХ в. перерастание регионального взаимодействия в общемировую систему террора.</w:t>
      </w:r>
    </w:p>
    <w:p w:rsidR="0058761B" w:rsidRPr="0063458C" w:rsidRDefault="0058761B" w:rsidP="0063458C">
      <w:pPr>
        <w:spacing w:line="360" w:lineRule="auto"/>
        <w:ind w:firstLine="709"/>
        <w:jc w:val="both"/>
      </w:pPr>
      <w:r w:rsidRPr="0063458C">
        <w:t>Аль-Каида – первая международная организация, обладающая региональными структурами. Специфические черты регионализации международной террористической деятельности. Связи Аль-Каиды с региональными структурами террористов: способы и формы.</w:t>
      </w:r>
    </w:p>
    <w:p w:rsidR="0058761B" w:rsidRPr="0063458C" w:rsidRDefault="0058761B" w:rsidP="0063458C">
      <w:pPr>
        <w:spacing w:line="360" w:lineRule="auto"/>
        <w:ind w:firstLine="709"/>
        <w:jc w:val="both"/>
      </w:pPr>
      <w:r w:rsidRPr="0063458C">
        <w:t>Основные методы межрегионального взаимодействия террористических организаций: информационное взаимодействие, финансовые потоки, поставки оружия, вербовка и подготовка боевиков.</w:t>
      </w:r>
    </w:p>
    <w:p w:rsidR="0058761B" w:rsidRPr="0063458C" w:rsidRDefault="0058761B" w:rsidP="0063458C">
      <w:pPr>
        <w:spacing w:line="360" w:lineRule="auto"/>
        <w:ind w:firstLine="709"/>
        <w:jc w:val="both"/>
      </w:pPr>
      <w:r w:rsidRPr="0063458C">
        <w:t>Эволюция межрегионального террористического взаимодействия в начале XХI в.</w:t>
      </w:r>
    </w:p>
    <w:p w:rsidR="0058761B" w:rsidRPr="0063458C" w:rsidRDefault="0058761B" w:rsidP="0063458C">
      <w:pPr>
        <w:spacing w:line="360" w:lineRule="auto"/>
        <w:ind w:firstLine="709"/>
        <w:jc w:val="both"/>
      </w:pP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 xml:space="preserve">Формирование и развитие мирового терроризма имеет ярко выраженные региональные особенности. Распространение идеологии и практики террора начиналось в отдельных частях мира. Со временем деятельность террористических организаций охватывала новые государства и регионы планеты. К концу XX века терроризм начал принимать мировой масштаб. </w:t>
      </w:r>
    </w:p>
    <w:p w:rsidR="0058761B" w:rsidRPr="0063458C" w:rsidRDefault="0058761B" w:rsidP="0063458C">
      <w:pPr>
        <w:spacing w:line="360" w:lineRule="auto"/>
        <w:ind w:firstLine="709"/>
        <w:jc w:val="both"/>
      </w:pPr>
      <w:r w:rsidRPr="0063458C">
        <w:t>Большинство экспертов сходятся в том, что исторически терроризм возникает в эпоху Великой Французской революции и наполеоновских войн. Первым регионом, который стал очагом нелегальной антиправительственной террористической деятельности, стал Апеннинский полуостров. В 1820-х гг. в Италии появились заговорщические организации, преследовавшие цель создания национального государства. На Сицилии зародилась мафия, боровшаяся с династией Бурбонов. В Неаполе возникла «Коморра», занимавшаяся подкупом и устрашением тюремщиков. На юге страны появилось братство карбонариев, которое раскинуло свою сеть по всей Италии. Изначально карбонарии ставили своей целью защиту крестьян и сельскохозяйственных рабочих от произвола землевладельцев. Впоследствии организации карбонариев приобрела политический характер и поставила перед собой цель борьбы с австрийским владычеством и монархическим строем.</w:t>
      </w:r>
    </w:p>
    <w:p w:rsidR="0058761B" w:rsidRPr="0063458C" w:rsidRDefault="0058761B" w:rsidP="0063458C">
      <w:pPr>
        <w:spacing w:line="360" w:lineRule="auto"/>
        <w:ind w:firstLine="709"/>
        <w:jc w:val="both"/>
      </w:pPr>
      <w:r w:rsidRPr="0063458C">
        <w:t xml:space="preserve">Вслед за Италией терроризм стал распространяться на западе и в центре Европы. Он охватил Францию, Австрию, Германию, Испанию, Сербию. Основной формой террористической деятельности в это время была организация покушений на глав государств. Во Франции были произведены покушения на  Луи-Филиппа и  Наполеона III; в Австрии -  на Франца-Иосифа: на территории Германии объектами покушений стали  Фридрих-Вильгельм IV,  Вильгельм I,  канцлер Отто Бисмарк; в Испании – королева Изабелла; в Сербии - князь Михаил Обренович III. Стала расширяется палитра террористических движений. Террористическую тактику начали использовать республиканцы и анархисты. В последние десятилетия XIX века ареной террористических актов стали США. В </w:t>
      </w:r>
      <w:smartTag w:uri="urn:schemas-microsoft-com:office:smarttags" w:element="metricconverter">
        <w:smartTagPr>
          <w:attr w:name="ProductID" w:val="1881 г"/>
        </w:smartTagPr>
        <w:r w:rsidRPr="0063458C">
          <w:t>1881 г</w:t>
        </w:r>
      </w:smartTag>
      <w:r w:rsidRPr="0063458C">
        <w:t xml:space="preserve">. был смертельно ранен президент страны Дж. Гартфельд, а в </w:t>
      </w:r>
      <w:smartTag w:uri="urn:schemas-microsoft-com:office:smarttags" w:element="metricconverter">
        <w:smartTagPr>
          <w:attr w:name="ProductID" w:val="1901 г"/>
        </w:smartTagPr>
        <w:r w:rsidRPr="0063458C">
          <w:t>1901 г</w:t>
        </w:r>
      </w:smartTag>
      <w:r w:rsidRPr="0063458C">
        <w:t>. – убит президент Мак-Кинли.</w:t>
      </w:r>
    </w:p>
    <w:p w:rsidR="0058761B" w:rsidRPr="0063458C" w:rsidRDefault="0058761B" w:rsidP="0063458C">
      <w:pPr>
        <w:spacing w:line="360" w:lineRule="auto"/>
        <w:ind w:firstLine="709"/>
        <w:jc w:val="both"/>
      </w:pPr>
      <w:r w:rsidRPr="0063458C">
        <w:t xml:space="preserve">В начале XX в. к тактике терроризма активно прибегают национально-освободительные движения, действовавшие на территории Российской, Османской, Британской империй. При этом часто они пользовались поддержкой со стороны других государств. Сепаратисты Северной Ирландии получали помощь со стороны Германии. Российские власти поддерживали Боевые организации армянской партии «Дащнакцутюн» («Единство»), действовавшие на территории Турции. В июле </w:t>
      </w:r>
      <w:smartTag w:uri="urn:schemas-microsoft-com:office:smarttags" w:element="metricconverter">
        <w:smartTagPr>
          <w:attr w:name="ProductID" w:val="1914 г"/>
        </w:smartTagPr>
        <w:r w:rsidRPr="0063458C">
          <w:t>1914 г</w:t>
        </w:r>
      </w:smartTag>
      <w:r w:rsidRPr="0063458C">
        <w:t>. в Сараево, столице Боснии, входившей в состав Австро-Венгрии, был убит эрцгерцог империи Австрии Фердинанд. Террорист, осуществивший покушение, был членом  сербской террористической организацией «Черная рука».</w:t>
      </w:r>
    </w:p>
    <w:p w:rsidR="0058761B" w:rsidRPr="0063458C" w:rsidRDefault="0058761B" w:rsidP="0063458C">
      <w:pPr>
        <w:spacing w:line="360" w:lineRule="auto"/>
        <w:ind w:firstLine="709"/>
        <w:jc w:val="both"/>
      </w:pPr>
      <w:r w:rsidRPr="0063458C">
        <w:t xml:space="preserve">Приход к власти коммунистов в России и фашистов в Германии способствовал распространению террористической деятельности. Для СССР и мирового коммунистического движения террористические методы борьбы стали одним из инструментов «экспорта революции». Советское руководство оказывало значительную помощь революционерам, которые действовали в Юго-Восточной Европе. В апреле </w:t>
      </w:r>
      <w:smartTag w:uri="urn:schemas-microsoft-com:office:smarttags" w:element="metricconverter">
        <w:smartTagPr>
          <w:attr w:name="ProductID" w:val="1925 г"/>
        </w:smartTagPr>
        <w:r w:rsidRPr="0063458C">
          <w:t>1925 г</w:t>
        </w:r>
      </w:smartTag>
      <w:r w:rsidRPr="0063458C">
        <w:t xml:space="preserve">. в кафедральном соборе столицы Болгарии - г. Софии во время панихиды по депутату парламента были взорваны две бомбы. Ответственность за теракт взяла на себя компартия Болгарии, за которой стояли советские спецслужбы. Это был не отдельный теракт, а попытка совершить государственный переворот. Фашистские режимы также поддерживали террористические организации. Одной из самых известных была организация хорватских националистов – усташей, которые боролись за независимость Хорватии. В </w:t>
      </w:r>
      <w:smartTag w:uri="urn:schemas-microsoft-com:office:smarttags" w:element="metricconverter">
        <w:smartTagPr>
          <w:attr w:name="ProductID" w:val="1934 г"/>
        </w:smartTagPr>
        <w:r w:rsidRPr="0063458C">
          <w:t>1934 г</w:t>
        </w:r>
      </w:smartTag>
      <w:r w:rsidRPr="0063458C">
        <w:t xml:space="preserve">. они совершили убийство короля Югославии Александра I Карагеоргиевича и министра иностранных дел Франции Луи Барту. Другой известной террористической группой, действовавшей в этом регионе, была румынская организация «Железная гвардия», боевики которой в </w:t>
      </w:r>
      <w:smartTag w:uri="urn:schemas-microsoft-com:office:smarttags" w:element="metricconverter">
        <w:smartTagPr>
          <w:attr w:name="ProductID" w:val="1934 г"/>
        </w:smartTagPr>
        <w:r w:rsidRPr="0063458C">
          <w:t>1934 г</w:t>
        </w:r>
      </w:smartTag>
      <w:r w:rsidRPr="0063458C">
        <w:t>. осуществили убийство премьер-министра Румынии Иона Дуки.</w:t>
      </w:r>
    </w:p>
    <w:p w:rsidR="0058761B" w:rsidRPr="0063458C" w:rsidRDefault="0058761B" w:rsidP="0063458C">
      <w:pPr>
        <w:spacing w:line="360" w:lineRule="auto"/>
        <w:ind w:firstLine="709"/>
        <w:jc w:val="both"/>
      </w:pPr>
      <w:r w:rsidRPr="0063458C">
        <w:t xml:space="preserve">В послевоенной Европе терроризм приобретает леворадикальный характер. Формируются левые экстремистские организации, осуществляющие громкие теракты в Италии, Франции, Германии. Помимо деятельности террористических групп коммунистического толка, новую остроту в европейских государствах приобретают национальные проблемы. Основными очагами нестабильности, сепаратизма и, как следствие, террористической активности, становятся Северная Ирландия и Страна Басков. На территории этих регионов действовали крупнейшие сепаратистские движения в послевоенной Европе, которые в своей деятельности активно применяли террористические методы. </w:t>
      </w:r>
    </w:p>
    <w:p w:rsidR="0058761B" w:rsidRPr="0063458C" w:rsidRDefault="0058761B" w:rsidP="0063458C">
      <w:pPr>
        <w:spacing w:line="360" w:lineRule="auto"/>
        <w:ind w:firstLine="709"/>
        <w:jc w:val="both"/>
      </w:pPr>
      <w:r w:rsidRPr="0063458C">
        <w:t xml:space="preserve">В Стране Басков действовала организация ЭТА (Страна Басков и Свобода), образованная в </w:t>
      </w:r>
      <w:smartTag w:uri="urn:schemas-microsoft-com:office:smarttags" w:element="metricconverter">
        <w:smartTagPr>
          <w:attr w:name="ProductID" w:val="1959 г"/>
        </w:smartTagPr>
        <w:r w:rsidRPr="0063458C">
          <w:t>1959 г</w:t>
        </w:r>
      </w:smartTag>
      <w:r w:rsidRPr="0063458C">
        <w:t>. ЭТА поставила перед собой задачу создать независимое государство из испанских и французских провинций, населенных басками. Борясь с испанским государством террористическими методами, ЭТА стремилась вовлечь его в противоборство по схеме «акция – репрессия – акция». Согласно этой схеме, ЭТА, осуществив террористический акт, провоцирует государство на репрессии, которые приводят к увеличению поддержки организации среди населения и позволяют перейти к новым покушениям, вызывающим в свою очередь новую волну репрессий. Такая своеобразная спираль насилия, по мысли идеологов ЭТА, должна была завершиться революцией. Предоставление Стране Басков широкой автономии не стало для ЭТА основанием для отказа от террористических методов борьбы. В то же время произошли некоторые изменения в тактике. Террористы ЭТА решили начать «войну на истощение» с испанским государством с тем, чтобы вынудить его удовлетворить их требования. Целями террористов стали представители армии, спецслужб, политики ведущих партий в Испании. ЭТА использует также другой метод – так называемый «терроризм малой интенсивности». Подобного рода действия не сопровождаются человеческими жертвами, но вызывают огромное напряжение в Стране Басков и соседних регионах. Активисты ЭТА избивают полицейских стальными прутьями, забрасывают бутылками с зажигательной смесью, поджигают автомобили и городские автобусы, филиалы государственных организаций, бьют витрины магазинов и баров. Во многих отношениях этот метод напоминает палестинскую интифаду.</w:t>
      </w:r>
    </w:p>
    <w:p w:rsidR="0058761B" w:rsidRPr="0063458C" w:rsidRDefault="0058761B" w:rsidP="0063458C">
      <w:pPr>
        <w:spacing w:line="360" w:lineRule="auto"/>
        <w:ind w:firstLine="709"/>
        <w:jc w:val="both"/>
      </w:pPr>
      <w:r w:rsidRPr="0063458C">
        <w:t xml:space="preserve">После окончания Второй мировой войны очагами террористической активности становятся новые регионы мира. К ним относятся, прежде всего, Ближний Восток и Латинская Америка.  Ближневосточный ареал мирового терроризма сложился в 60-х гг. Его контуры совпадают с границами исламской идентичности. Импульсом к его возникновению и распространению стала палестинская проблема. Еще в 50-х гг. в Египте возникла террористическая  организация ФАТХ, которая в качестве своей основной цели провозгласила борьбу с Израилем вплоть до его уничтожения и создание независимого Палестинского государства. В конце 60-х гг. ячейки ФАТХ появились в Алжире, Тунисе, Ливии, Ливане, Иордании. В </w:t>
      </w:r>
      <w:smartTag w:uri="urn:schemas-microsoft-com:office:smarttags" w:element="metricconverter">
        <w:smartTagPr>
          <w:attr w:name="ProductID" w:val="1968 г"/>
        </w:smartTagPr>
        <w:r w:rsidRPr="0063458C">
          <w:t>1968 г</w:t>
        </w:r>
      </w:smartTag>
      <w:r w:rsidRPr="0063458C">
        <w:t xml:space="preserve">. возникла «Организация освобождения Палестины» (ООП), председателем которой стал лидер ФАТХ Ясир Арафат. В своей деятельности ООП пользовалось материальной, технической и финансовой поддержкой СССР, Египта, Китая, Румынии. Особенностями палестинского терроризма стало широкое использование безадресного террора, направленного на уничтожение массового количества людей, подготовка и использование террористов-смертников, организация громких террористических актов, вызывающих широкий резонанс во всем мире  (захваты заложников, угоны самолетов и т.д.). В </w:t>
      </w:r>
      <w:smartTag w:uri="urn:schemas-microsoft-com:office:smarttags" w:element="metricconverter">
        <w:smartTagPr>
          <w:attr w:name="ProductID" w:val="1993 г"/>
        </w:smartTagPr>
        <w:r w:rsidRPr="0063458C">
          <w:t>1993 г</w:t>
        </w:r>
      </w:smartTag>
      <w:r w:rsidRPr="0063458C">
        <w:t>. лидерам ООП и Израиля удалось достичь политического компромисса, который заключался в том, что ООП отказывается от террористических методов и от идеи уничтожения израильского государства. Однако этот компромисс был признан далеко не всеми боевиками. В настоящее время формально ООП и руководство Палестинской автономии не используют террористических методов. Тем не менее, на территории Палестины фактически под покровительством ООП действуют террористические организации, наиболее известными из которых являются ХАМАС и Исламский джихад.</w:t>
      </w:r>
    </w:p>
    <w:p w:rsidR="0058761B" w:rsidRPr="0063458C" w:rsidRDefault="0058761B" w:rsidP="0063458C">
      <w:pPr>
        <w:spacing w:line="360" w:lineRule="auto"/>
        <w:ind w:firstLine="709"/>
        <w:jc w:val="both"/>
      </w:pPr>
      <w:r w:rsidRPr="0063458C">
        <w:t>Латинская Америка становится регионом активной террористической деятельности в 60-е гг. XX века. Латиноамериканский терроризм отличался двумя характерными чертами. Первая из них состояла в том, что террористические организации носили леворадикальный характер и провозглашали своей целью борьбу с капиталистическим миром. Не случайным является тот факт, что основным импульсом к развертыванию террористических движений в Латинской Америке стала кубинская революция.  Придя к власти, сторонники Фиделя Кастро начали налаживать экспорт революции. В короткие сроки на Кубе были созданы специальные учебные центры по подготовке террористов. Другая характерная черта латиноамериканского терроризма заключалась в том, что он являлся частью герильи – партизанской борьбы..Одним из крупных теоретиков революционной борьбы в Латинской Америке был Хуан Маригелла, руководитель террористической группы в Сан-Паулу в Бразилии. По его мнению, одна из целей герильи заключалась в том, чтобы провоцировать репрессии со стороны правительства. Это должно было сделать жизнь народных масс невыносимой и приблизить час восстания против режима.</w:t>
      </w:r>
    </w:p>
    <w:p w:rsidR="0058761B" w:rsidRPr="0063458C" w:rsidRDefault="0058761B" w:rsidP="0063458C">
      <w:pPr>
        <w:spacing w:line="360" w:lineRule="auto"/>
        <w:ind w:firstLine="709"/>
        <w:jc w:val="both"/>
      </w:pPr>
      <w:r w:rsidRPr="0063458C">
        <w:t xml:space="preserve">Особое место в латиноамериканском терроризме занимала организация «Сандеро луминосо» («Светлый путь»), возникшая в </w:t>
      </w:r>
      <w:smartTag w:uri="urn:schemas-microsoft-com:office:smarttags" w:element="metricconverter">
        <w:smartTagPr>
          <w:attr w:name="ProductID" w:val="1978 г"/>
        </w:smartTagPr>
        <w:r w:rsidRPr="0063458C">
          <w:t>1978 г</w:t>
        </w:r>
      </w:smartTag>
      <w:r w:rsidRPr="0063458C">
        <w:t xml:space="preserve"> в Перу. Ядро организации составили индейцы, студенты и преподаватели университета в беднейшем районе Перу. Ее лидеры рассматривали свою группу как «марксистско-ленинскую организацию нового типа». Конечной целью провозглашалась разрушение городов, ставка на натуральное хозяйство, разрушение техники и зданий. В середине 80-х гг. организация пережила разгром, однако  существует в настоящее время.</w:t>
      </w:r>
    </w:p>
    <w:p w:rsidR="0058761B" w:rsidRPr="0063458C" w:rsidRDefault="0058761B" w:rsidP="0063458C">
      <w:pPr>
        <w:spacing w:line="360" w:lineRule="auto"/>
        <w:ind w:firstLine="709"/>
        <w:jc w:val="both"/>
      </w:pPr>
      <w:r w:rsidRPr="0063458C">
        <w:t xml:space="preserve">Во второй половине XX века террористические методы стали широко использоваться в странах Восточной и Юго-Восточной Азии. Террор стал фактически повседневной реальностью в Индии. Одним из наиболее громких актов стало убийство премьер-мииистра Индиры Ганди в </w:t>
      </w:r>
      <w:smartTag w:uri="urn:schemas-microsoft-com:office:smarttags" w:element="metricconverter">
        <w:smartTagPr>
          <w:attr w:name="ProductID" w:val="1984 г"/>
        </w:smartTagPr>
        <w:r w:rsidRPr="0063458C">
          <w:t>1984 г</w:t>
        </w:r>
      </w:smartTag>
      <w:r w:rsidRPr="0063458C">
        <w:t xml:space="preserve">. и премьер-министра Раджива Ганди в </w:t>
      </w:r>
      <w:smartTag w:uri="urn:schemas-microsoft-com:office:smarttags" w:element="metricconverter">
        <w:smartTagPr>
          <w:attr w:name="ProductID" w:val="1991 г"/>
        </w:smartTagPr>
        <w:r w:rsidRPr="0063458C">
          <w:t>1991 г</w:t>
        </w:r>
      </w:smartTag>
      <w:r w:rsidRPr="0063458C">
        <w:t>. В настоящее время зоной активной террористической деятельности в этом регионе является штат Джамму и Кашмир, а также другие территории, расположенные на границе Индии и Пакистана и населенные преимущественно мусульманами.</w:t>
      </w:r>
    </w:p>
    <w:p w:rsidR="0058761B" w:rsidRPr="0063458C" w:rsidRDefault="0058761B" w:rsidP="0063458C">
      <w:pPr>
        <w:spacing w:line="360" w:lineRule="auto"/>
        <w:ind w:firstLine="709"/>
        <w:jc w:val="both"/>
      </w:pPr>
      <w:r w:rsidRPr="0063458C">
        <w:t xml:space="preserve">С конца 1960-х гг. ареной террористической деятельности становится Япония. Самой крупной организацией стала Фракция красной армии, позднее получившая название «Красная армия Японии». Идеология этой группы носила леворадикальный характер, так она в значительной степени сформировалась под влиянием маоизма. При этом деятельность террористов была пронизана элементами традиционной японской культуры. Японские террористические организации отличались авторитарным стилем управления, самурайской преданностью делу и презрением к смерти. Самый крупный террористический акт, осуществленный этой группой и принесший им широкую известность -  бойня в аэропорту Лод в </w:t>
      </w:r>
      <w:smartTag w:uri="urn:schemas-microsoft-com:office:smarttags" w:element="metricconverter">
        <w:smartTagPr>
          <w:attr w:name="ProductID" w:val="1975 г"/>
        </w:smartTagPr>
        <w:r w:rsidRPr="0063458C">
          <w:t>1975 г</w:t>
        </w:r>
      </w:smartTag>
      <w:r w:rsidRPr="0063458C">
        <w:t>., в результате которой было убито 25 и ранено 72 человека. Вскоре организация была разгромлена и ушла с территории Японии, перенеся активность сначала в Европу, а потом в страны Азии.</w:t>
      </w:r>
    </w:p>
    <w:p w:rsidR="0058761B" w:rsidRPr="0063458C" w:rsidRDefault="0058761B" w:rsidP="0063458C">
      <w:pPr>
        <w:spacing w:line="360" w:lineRule="auto"/>
        <w:ind w:firstLine="709"/>
        <w:jc w:val="both"/>
      </w:pPr>
      <w:r w:rsidRPr="0063458C">
        <w:t xml:space="preserve">Арабский Восток стал местом зарождения терроризма, имеющего глобальные цели. Глобальной террористической организацией стала Аль-Каида, которая была создана в конце 1980-х гг. Ядром Аль-Каиды стала группа сторонииков Осамы бин Ладена. Некоторые эксперты считают, что значительное влияние на формирование идеологии Аль-Каиды оказал в середине 1990-х гг. лидер Судана Хасан аль-Тураби, который одной из своих главных задач считал создание всемирных исламских движений. В </w:t>
      </w:r>
      <w:smartTag w:uri="urn:schemas-microsoft-com:office:smarttags" w:element="metricconverter">
        <w:smartTagPr>
          <w:attr w:name="ProductID" w:val="1994 г"/>
        </w:smartTagPr>
        <w:r w:rsidRPr="0063458C">
          <w:t>1994 г</w:t>
        </w:r>
      </w:smartTag>
      <w:r w:rsidRPr="0063458C">
        <w:t>. бин Ладен и аль-Тураби основали Комитет совета и реформ со штаб-квартирой в Лондоне, целью которого была критика Саудовской династии за то, что она разрешила пребывание американских войск на Саудовской земле. Окончательное организационное оформление Аль-Каида получила в середине 1990-х гг. в Афганистане. Именно эта страна, находившаяся под властью движения «Талибан», стала базой формирования всемирной террористической организации.</w:t>
      </w:r>
    </w:p>
    <w:p w:rsidR="0058761B" w:rsidRPr="0063458C" w:rsidRDefault="0058761B" w:rsidP="0063458C">
      <w:pPr>
        <w:spacing w:line="360" w:lineRule="auto"/>
        <w:ind w:firstLine="709"/>
        <w:jc w:val="both"/>
      </w:pPr>
      <w:r w:rsidRPr="0063458C">
        <w:t>Аль-Каида не имела формальной иерархической структуры. Она представляла собой совокупность децентрализованных региональных структур. Эти региональные структуры выполняли функции координаторов деятельности организации. Исследователи выделяют три крупные региональные ветви Аль-Каиды:</w:t>
      </w:r>
    </w:p>
    <w:p w:rsidR="0058761B" w:rsidRPr="0063458C" w:rsidRDefault="0058761B" w:rsidP="0063458C">
      <w:pPr>
        <w:spacing w:line="360" w:lineRule="auto"/>
        <w:ind w:firstLine="709"/>
        <w:jc w:val="both"/>
      </w:pPr>
      <w:r w:rsidRPr="0063458C">
        <w:t>1. Северо-Африканская (Алжир, Египет, Тунис, Марокко) отвечает за организацию деятельности на территории Европы;.</w:t>
      </w:r>
    </w:p>
    <w:p w:rsidR="0058761B" w:rsidRPr="0063458C" w:rsidRDefault="0058761B" w:rsidP="0063458C">
      <w:pPr>
        <w:spacing w:line="360" w:lineRule="auto"/>
        <w:ind w:firstLine="709"/>
        <w:jc w:val="both"/>
      </w:pPr>
      <w:r w:rsidRPr="0063458C">
        <w:t>2. Юго-Восточная (Малайзия, Индонезия, Филиппины, Сингапур) – на Дальнем Востоке;</w:t>
      </w:r>
    </w:p>
    <w:p w:rsidR="0058761B" w:rsidRPr="0063458C" w:rsidRDefault="0058761B" w:rsidP="0063458C">
      <w:pPr>
        <w:spacing w:line="360" w:lineRule="auto"/>
        <w:ind w:firstLine="709"/>
        <w:jc w:val="both"/>
      </w:pPr>
      <w:r w:rsidRPr="0063458C">
        <w:t>3. Центрально-Азиатская ветвь действует на обширной территории от Турции до государств Центральной Азии и провинции Ханань в Китае.</w:t>
      </w:r>
    </w:p>
    <w:p w:rsidR="0058761B" w:rsidRPr="0063458C" w:rsidRDefault="0058761B" w:rsidP="0063458C">
      <w:pPr>
        <w:spacing w:line="360" w:lineRule="auto"/>
        <w:ind w:firstLine="709"/>
        <w:jc w:val="both"/>
      </w:pPr>
      <w:r w:rsidRPr="0063458C">
        <w:t>Система управления построена таким образом, что действия структур сети террористических ячеек координируются с помощью так называемой системы управления агентурой. В основе функционирования этой системы находится принцип, согласно которому лидер одной террористической ячейки отчитывается только перед собственным контролирующим управляющим или управляющим агентом. Большинство управляющих агентов проживают в так называемой неприятельской зоне (Hostile Zone), то есть местности, в которой располагаются цели террора. Как правило, такой зоной является территория стран Европы и Северной Америки. На более высоком уровне управления находится главный управляющий агентурой. Он располагается в так называемой безопасной зоне (Safe-Zone), которой является территория Афганистана и Пакистана. Управляющие агенты отчитываются перед главным управляющим агентурой.</w:t>
      </w:r>
    </w:p>
    <w:p w:rsidR="0058761B" w:rsidRPr="0063458C" w:rsidRDefault="0058761B" w:rsidP="0063458C">
      <w:pPr>
        <w:spacing w:line="360" w:lineRule="auto"/>
        <w:ind w:firstLine="709"/>
        <w:jc w:val="both"/>
      </w:pPr>
      <w:r w:rsidRPr="0063458C">
        <w:t>Для расширения своей деятельности Аль-Каида создает так называемые сети поддержки, которые выполняют функцию ведения пропаганды, рекрутирования, создания и накопления фондов, проведения благотворительной деятельности, обеспечения оружием и технологиями, транспортировки персонала и оборудования. Сеть поддержки формируется за счет вложения средств в малый, средний и крупный бизнес, развитие промышленных и сельскохозяйственных проектов. Сети поддержки включают гуманитарные, благотворительные, образовательные, культурные организации и ассоциации по защите прав человека. Так, например, в Судане Аль-Каидой создана широкая сеть институтов образования, здравоохранения и социального обеспечения.</w:t>
      </w:r>
    </w:p>
    <w:p w:rsidR="0058761B" w:rsidRPr="0063458C" w:rsidRDefault="0058761B" w:rsidP="0063458C">
      <w:pPr>
        <w:spacing w:line="360" w:lineRule="auto"/>
        <w:ind w:firstLine="709"/>
        <w:jc w:val="both"/>
      </w:pPr>
      <w:r w:rsidRPr="0063458C">
        <w:t>В 1990-е гг. террористы Аль-Каиды совершили ряд крупных терактов на Ближнем Востоке, в Юго-Восточной Азии и Африке:</w:t>
      </w:r>
    </w:p>
    <w:p w:rsidR="0058761B" w:rsidRPr="0063458C" w:rsidRDefault="0058761B" w:rsidP="0063458C">
      <w:pPr>
        <w:spacing w:line="360" w:lineRule="auto"/>
        <w:ind w:firstLine="709"/>
        <w:jc w:val="both"/>
      </w:pPr>
      <w:smartTag w:uri="urn:schemas-microsoft-com:office:smarttags" w:element="metricconverter">
        <w:smartTagPr>
          <w:attr w:name="ProductID" w:val="1992 г"/>
        </w:smartTagPr>
        <w:r w:rsidRPr="0063458C">
          <w:t>1992 г</w:t>
        </w:r>
      </w:smartTag>
      <w:r w:rsidRPr="0063458C">
        <w:t>. – нападение на американских туристов в Йемене, нападение на американских военнослужащих в Сомали;</w:t>
      </w:r>
    </w:p>
    <w:p w:rsidR="0058761B" w:rsidRPr="0063458C" w:rsidRDefault="0058761B" w:rsidP="0063458C">
      <w:pPr>
        <w:spacing w:line="360" w:lineRule="auto"/>
        <w:ind w:firstLine="709"/>
        <w:jc w:val="both"/>
      </w:pPr>
      <w:smartTag w:uri="urn:schemas-microsoft-com:office:smarttags" w:element="metricconverter">
        <w:smartTagPr>
          <w:attr w:name="ProductID" w:val="1995 г"/>
        </w:smartTagPr>
        <w:r w:rsidRPr="0063458C">
          <w:t>1995 г</w:t>
        </w:r>
      </w:smartTag>
      <w:r w:rsidRPr="0063458C">
        <w:t>. – взрыв около посольства Египта в Пакистане, жертвами которого стали 20 человек, содействие египетским террористам в организации покушения на президента Египта Хосни Мубарака; диверсия против военного центра США в Эр-Рияде (Саудовская Аравия)</w:t>
      </w:r>
    </w:p>
    <w:p w:rsidR="0058761B" w:rsidRPr="0063458C" w:rsidRDefault="0058761B" w:rsidP="0063458C">
      <w:pPr>
        <w:spacing w:line="360" w:lineRule="auto"/>
        <w:ind w:firstLine="709"/>
        <w:jc w:val="both"/>
      </w:pPr>
      <w:smartTag w:uri="urn:schemas-microsoft-com:office:smarttags" w:element="metricconverter">
        <w:smartTagPr>
          <w:attr w:name="ProductID" w:val="1996 г"/>
        </w:smartTagPr>
        <w:r w:rsidRPr="0063458C">
          <w:t>1996 г</w:t>
        </w:r>
      </w:smartTag>
      <w:r w:rsidRPr="0063458C">
        <w:t>. – взрыв около объекта США в Дахране;</w:t>
      </w:r>
    </w:p>
    <w:p w:rsidR="0058761B" w:rsidRPr="0063458C" w:rsidRDefault="0058761B" w:rsidP="0063458C">
      <w:pPr>
        <w:spacing w:line="360" w:lineRule="auto"/>
        <w:ind w:firstLine="709"/>
        <w:jc w:val="both"/>
      </w:pPr>
      <w:smartTag w:uri="urn:schemas-microsoft-com:office:smarttags" w:element="metricconverter">
        <w:smartTagPr>
          <w:attr w:name="ProductID" w:val="1998 г"/>
        </w:smartTagPr>
        <w:r w:rsidRPr="0063458C">
          <w:t>1998 г</w:t>
        </w:r>
      </w:smartTag>
      <w:r w:rsidRPr="0063458C">
        <w:t>. – диверсии против посольств США в Найроби (Кения) и Дар-эс-Саламе (Танзания), в результате которых были убиты десятки человек.</w:t>
      </w:r>
    </w:p>
    <w:p w:rsidR="0058761B" w:rsidRPr="0063458C" w:rsidRDefault="0058761B" w:rsidP="0063458C">
      <w:pPr>
        <w:spacing w:line="360" w:lineRule="auto"/>
        <w:ind w:firstLine="709"/>
        <w:jc w:val="both"/>
      </w:pPr>
      <w:r w:rsidRPr="0063458C">
        <w:t xml:space="preserve">Антитеррористическая операция «Безграничная свобода», начатая США и их союзниками после террористических актов 11 сентября </w:t>
      </w:r>
      <w:smartTag w:uri="urn:schemas-microsoft-com:office:smarttags" w:element="metricconverter">
        <w:smartTagPr>
          <w:attr w:name="ProductID" w:val="2001 г"/>
        </w:smartTagPr>
        <w:r w:rsidRPr="0063458C">
          <w:t>2001 г</w:t>
        </w:r>
      </w:smartTag>
      <w:r w:rsidRPr="0063458C">
        <w:t>., привела к свержению режима талибов. Руководящим органам и организационной структуре Аль-Каиды был нанесен серьезный ущерб. Многие руководители Аль-Каиды были арестованы или уничтожены.</w:t>
      </w:r>
    </w:p>
    <w:p w:rsidR="0058761B" w:rsidRPr="0063458C" w:rsidRDefault="0058761B" w:rsidP="0063458C">
      <w:pPr>
        <w:spacing w:line="360" w:lineRule="auto"/>
        <w:ind w:firstLine="709"/>
        <w:jc w:val="both"/>
      </w:pPr>
      <w:r w:rsidRPr="0063458C">
        <w:t>Устранение ключевых фигур не привело к уничтожению организации как таковой. Результатом стала своеобразная децентрализация «Аль-Каиды». Начался процесс разделения и размножения отдельных частично или полностью независимых ячеек в разных регионах мира. В результате региональный ландшафт мирового терроризма начал меняться. Появились более десятка региональных террористических организаций, сила которых росла, в то время как оперативные возможности собственно Аль-Каиды снижались. Некоторые из таких организаций, возникших в Юго-Восточной Азии, Центральной Азии, Кавказе, Северной Африке, Европе, оказались слабо аффилированнными  с Аль-Каидой. Другие  группы воспринимали видеообращения Осамы бен Ладена как идеологические установки, преследуя при этом свои собственные цели</w:t>
      </w:r>
    </w:p>
    <w:p w:rsidR="0058761B" w:rsidRPr="0063458C" w:rsidRDefault="0058761B" w:rsidP="0063458C">
      <w:pPr>
        <w:spacing w:line="360" w:lineRule="auto"/>
        <w:ind w:firstLine="709"/>
        <w:jc w:val="both"/>
      </w:pPr>
      <w:r w:rsidRPr="0063458C">
        <w:t>Небольшие группы демонстрируют гибкость и эластичность в сопротивлении антитеррористическим мероприятиям. Они создают тренировочные лагеря и базы в Кашмире, на Филиппинах, в Западной Африке, компенсируя таким образом потери, понесенные Аль-Каидой в результате военной операции США и их союзников в Афганистане. При этом некоторые из этих региональных групп начинают преследовать более глобальные цели. Например, исламская организация Ансар аль-Ислам перенесла свою организацию и базы в Северный Ирак, в то время как отдельные подразделения перебазировались в страны Северной Европы. Там они рассчитывали завербовать новых террористов-самоубийц для осуществления террористических актов в Ираке и Европе.</w:t>
      </w:r>
    </w:p>
    <w:p w:rsidR="0058761B" w:rsidRPr="0063458C" w:rsidRDefault="0058761B" w:rsidP="0063458C">
      <w:pPr>
        <w:spacing w:line="360" w:lineRule="auto"/>
        <w:ind w:firstLine="709"/>
        <w:jc w:val="both"/>
      </w:pPr>
      <w:r w:rsidRPr="0063458C">
        <w:t xml:space="preserve">Самый мощный террористический акт после 11 сентября </w:t>
      </w:r>
      <w:smartTag w:uri="urn:schemas-microsoft-com:office:smarttags" w:element="metricconverter">
        <w:smartTagPr>
          <w:attr w:name="ProductID" w:val="2001 г"/>
        </w:smartTagPr>
        <w:r w:rsidRPr="0063458C">
          <w:t>2001 г</w:t>
        </w:r>
      </w:smartTag>
      <w:r w:rsidRPr="0063458C">
        <w:t xml:space="preserve">. – взрыв ночного клуба на острове индонезийском острове Бали в октябре </w:t>
      </w:r>
      <w:smartTag w:uri="urn:schemas-microsoft-com:office:smarttags" w:element="metricconverter">
        <w:smartTagPr>
          <w:attr w:name="ProductID" w:val="2002 г"/>
        </w:smartTagPr>
        <w:r w:rsidRPr="0063458C">
          <w:t>2002 г</w:t>
        </w:r>
      </w:smartTag>
      <w:r w:rsidRPr="0063458C">
        <w:t xml:space="preserve">. – был осуществлен полунезависимой группой боевиков, лишь идеологически и стратегически связанной с бин Ладеном. В дальнейшем этот процесс продолжался. Следующие крупные теракты были осуществлены местными группами боевиков, действовавших вполне самостоятельно, которые лишь вдохновлялись идеями всемирного джихада. Региональные террористические группы характеризуются определенным дуализмом. Наряду с решением своих собственных задач, которые ограничиваются рамками определенного региона, они также преследуют глобальные цели. </w:t>
      </w:r>
    </w:p>
    <w:p w:rsidR="0058761B" w:rsidRPr="0063458C" w:rsidRDefault="0058761B" w:rsidP="0063458C">
      <w:pPr>
        <w:spacing w:line="360" w:lineRule="auto"/>
        <w:ind w:firstLine="709"/>
        <w:jc w:val="both"/>
      </w:pPr>
      <w:r w:rsidRPr="0063458C">
        <w:t xml:space="preserve">В декабре </w:t>
      </w:r>
      <w:smartTag w:uri="urn:schemas-microsoft-com:office:smarttags" w:element="metricconverter">
        <w:smartTagPr>
          <w:attr w:name="ProductID" w:val="2003 г"/>
        </w:smartTagPr>
        <w:r w:rsidRPr="0063458C">
          <w:t>2003 г</w:t>
        </w:r>
      </w:smartTag>
      <w:r w:rsidRPr="0063458C">
        <w:t xml:space="preserve">. по данным группы мониторинга ООН в мире действовало от 30 до 40 групп, аффилированных с Аоь-Каидой. Большинство экспертов считают, что дюжина таких террористических групп способна осуществить теракт, сравнимый по масштабам с 11 сентября </w:t>
      </w:r>
      <w:smartTag w:uri="urn:schemas-microsoft-com:office:smarttags" w:element="metricconverter">
        <w:smartTagPr>
          <w:attr w:name="ProductID" w:val="2001 г"/>
        </w:smartTagPr>
        <w:r w:rsidRPr="0063458C">
          <w:t>2001 г</w:t>
        </w:r>
      </w:smartTag>
      <w:r w:rsidRPr="0063458C">
        <w:t xml:space="preserve">. Однако разведывательные данные и результаты допросов арестованных террористов показывают, что группы располагают обученными людьми, взрывчаткой, финансами для поражения так называемых «мягких целей», например, взрыв британского консульства в Стамбуле в ноябре </w:t>
      </w:r>
      <w:smartTag w:uri="urn:schemas-microsoft-com:office:smarttags" w:element="metricconverter">
        <w:smartTagPr>
          <w:attr w:name="ProductID" w:val="2003 г"/>
        </w:smartTagPr>
        <w:r w:rsidRPr="0063458C">
          <w:t>2003 г</w:t>
        </w:r>
      </w:smartTag>
      <w:r w:rsidRPr="0063458C">
        <w:t xml:space="preserve">. Мобильность и незаметность таких групп, которые действовали еще до террористических актов 11 сентября </w:t>
      </w:r>
      <w:smartTag w:uri="urn:schemas-microsoft-com:office:smarttags" w:element="metricconverter">
        <w:smartTagPr>
          <w:attr w:name="ProductID" w:val="2001 г"/>
        </w:smartTagPr>
        <w:r w:rsidRPr="0063458C">
          <w:t>2001 г</w:t>
        </w:r>
      </w:smartTag>
      <w:r w:rsidRPr="0063458C">
        <w:t xml:space="preserve">, затрудняет отслеживание их связей и коммуникаций и финансовых потоков. В январе </w:t>
      </w:r>
      <w:smartTag w:uri="urn:schemas-microsoft-com:office:smarttags" w:element="metricconverter">
        <w:smartTagPr>
          <w:attr w:name="ProductID" w:val="2004 г"/>
        </w:smartTagPr>
        <w:r w:rsidRPr="0063458C">
          <w:t>2004 г</w:t>
        </w:r>
      </w:smartTag>
      <w:r w:rsidRPr="0063458C">
        <w:t>. на встрече руководителей правоохранительных органов стран Азиатско-Тихоокеанского региона представитель Австралии заявил, что «каждый день мы раскрываем ранее неизвестные ячейки и отдельных членов Аль-Каиды по всему миру».</w:t>
      </w:r>
    </w:p>
    <w:p w:rsidR="0058761B" w:rsidRPr="0063458C" w:rsidRDefault="0058761B" w:rsidP="0063458C">
      <w:pPr>
        <w:spacing w:line="360" w:lineRule="auto"/>
        <w:ind w:firstLine="709"/>
        <w:jc w:val="both"/>
      </w:pPr>
      <w:r w:rsidRPr="0063458C">
        <w:t xml:space="preserve">Крупным регионом, в котором действуют организации, связанные с глобальным терроризмом, является Южная Азия. На территории штата Джамму и Кашмир действуют три основные организации: Лашкар-и-Тайба, Джаиш-и-Мухаммад, Харакат-уль-Муджахидин. Они непосредственно связаны со всемирной террористической сетью. Лашкар-и-Тайба была создана в начале 1990-х гг. пакистанскими спецслужбами для борьбы против Индии в Кашмире. Она преследует цель установления фундаменталистского теократического режима в Пакистане и в то же время усиления этнорелигиозных конфликтов в Кашмире для разжигания революции по всей Индии.  Харакат-уль-Муджахидин стремится к насильственному отделению Джамму и Кашмира в качестве первого шага на пути рязвязывания религиозной войны против Индии. Харакат-уль-Муджахидин преследует глобальную цель развития панисламского движения, которая выходит далеко за пределы Джамму и Кашмира. Несмотря на тонкие идеологические и теологические разногласия, они характеризуются перекрестным членством, общей анти-индийской направленностью и использованием зарубежных баз подготовки. Все три организации все больше фокусируются на темах, далеко выходящих за пределы Джамму и Кашмира. Лашкар-и-Тайба занималась вербовкой террористов для ведения войны в Ираке против сил международной коалиции. По данным британской разведки, исполнители терактов в Лондоне в июле </w:t>
      </w:r>
      <w:smartTag w:uri="urn:schemas-microsoft-com:office:smarttags" w:element="metricconverter">
        <w:smartTagPr>
          <w:attr w:name="ProductID" w:val="2005 г"/>
        </w:smartTagPr>
        <w:r w:rsidRPr="0063458C">
          <w:t>2005 г</w:t>
        </w:r>
      </w:smartTag>
      <w:r w:rsidRPr="0063458C">
        <w:t>. проходили подготовку в лагерях этой группы в Пакистане. Более того, возникают новые организации, выполняющие функции координаторов этих групп. Одна из таких групп, известная как Бригада 313, была замешана в нескольких крупных терактах, включая покушения на президента Пакистана Первеза Мушараффа, премьер-министра Шаукат Азиза, убийство репортера Wall Street Journal Дэниела Перла. Усилению связей между этими группами, способствовала, с одной стороны, Аль-Каида, а с другой – фундаменталистски ориентированные кланы в пакистанских спецслужбах, пытающиеся противодействовать сотрудничеству правительства Пакистана с Западом.</w:t>
      </w:r>
    </w:p>
    <w:p w:rsidR="0058761B" w:rsidRPr="0063458C" w:rsidRDefault="0058761B" w:rsidP="0063458C">
      <w:pPr>
        <w:spacing w:line="360" w:lineRule="auto"/>
        <w:ind w:firstLine="709"/>
        <w:jc w:val="both"/>
      </w:pPr>
      <w:r w:rsidRPr="0063458C">
        <w:t>В самом Пакистане источником терроризма стал конфликт между шиитами и суннитами, который начался в середине 1980-х гг. Со стороны суннитов крупной организацией стала Сипах-и-Сахаба Пакистан и ее террористическое ответвление Ласкар-и-Джангви. Основатель Сипах-и-Сахаба Пакистан Хак Наваз Джангви провозгласил три цели движения: война с шиитами на всех уровнях, провозглашение шиитов немусульманским меньшинством в Пакистане, провозглашение суннизма официальной религией государства. Обе организации имеют связи с Аль-Каидой. Боевики этих групп проходили обучение в тренировочных лагерях в Афганистане, участвовали в боевых действиях против сил Северного альянса, а также в резне афганских шиитов в Бамьяне и Мазаришарифе. Они тфинансируются ближневосточными спонсорами и имеют контакты с кашмирскими террористами. Ласкар-и-Джангви становится все более антизападной и, наряду с шиитами, ее целью становится правительство Пакистана, сотрудничающее с Западом. По мнению источников в Исламабаде, Ласкар-и-Джангви стала ударной силой Аль-Каиды, перед которой была поставлена  задача уничтожения пакистанского руководства. По мнению экспертов, влияние Аль-Каиды на террористические группы в Пакистане сильнее, чем на террористов в штате Джамму и Кашмира, чьей основной целью остается все-таки ограничена данным регионом.</w:t>
      </w:r>
    </w:p>
    <w:p w:rsidR="0058761B" w:rsidRPr="0063458C" w:rsidRDefault="0058761B" w:rsidP="0063458C">
      <w:pPr>
        <w:spacing w:line="360" w:lineRule="auto"/>
        <w:ind w:firstLine="709"/>
        <w:jc w:val="both"/>
      </w:pPr>
      <w:r w:rsidRPr="0063458C">
        <w:t xml:space="preserve">Региональным очагом террористической деятельности является Бангладеш. Там основной группой, тесно связанной с Аль-Каидой, является Харакат-уль-Джихад-Ислами-Бангладеш. Ее цель заключается в установлении системы исламского правления по всей стране. Связи этой группы с Аль-Каидой установились еще в </w:t>
      </w:r>
      <w:smartTag w:uri="urn:schemas-microsoft-com:office:smarttags" w:element="metricconverter">
        <w:smartTagPr>
          <w:attr w:name="ProductID" w:val="1992 г"/>
        </w:smartTagPr>
        <w:r w:rsidRPr="0063458C">
          <w:t>1992 г</w:t>
        </w:r>
      </w:smartTag>
      <w:r w:rsidRPr="0063458C">
        <w:t xml:space="preserve">., когда бен Ладен убеждал бангладешских моджахедов, возвращавшихся из Афганистана., поднять вооруженный мятеж против правительства и заменить его фундаменталистским режимом. Эта организация пользуется финансовой поддержкой Пакистана, Кувейта, Объединенных Арабских Эмиратов, Омана. Источником пополнения кадров является сеть незаконных фундаменталистских медресе, раскинувшихся по всей стране, некоторыми из которых управляют ветераны афганской войны. В период с 1996 по </w:t>
      </w:r>
      <w:smartTag w:uri="urn:schemas-microsoft-com:office:smarttags" w:element="metricconverter">
        <w:smartTagPr>
          <w:attr w:name="ProductID" w:val="2001 г"/>
        </w:smartTagPr>
        <w:r w:rsidRPr="0063458C">
          <w:t>2001 г</w:t>
        </w:r>
      </w:smartTag>
      <w:r w:rsidRPr="0063458C">
        <w:t xml:space="preserve">. несколько сотен террористов этой организации проходили подготовку в лагерях Аль-Каиды в Афганистане. В июне </w:t>
      </w:r>
      <w:smartTag w:uri="urn:schemas-microsoft-com:office:smarttags" w:element="metricconverter">
        <w:smartTagPr>
          <w:attr w:name="ProductID" w:val="2001 г"/>
        </w:smartTagPr>
        <w:r w:rsidRPr="0063458C">
          <w:t>2001 г</w:t>
        </w:r>
      </w:smartTag>
      <w:r w:rsidRPr="0063458C">
        <w:t xml:space="preserve">. делегация Аль-Каиды и «Талибана» в составе 25 человек прибыла из Афганистана в Бангладеш обучать террористов. Один из идеологов – Шейх Абдур Рахман – лидер Джихадисткого движения Бангладеша, который наряду с Осамой бен Ладеном и Айманом аль-Завахири в </w:t>
      </w:r>
      <w:smartTag w:uri="urn:schemas-microsoft-com:office:smarttags" w:element="metricconverter">
        <w:smartTagPr>
          <w:attr w:name="ProductID" w:val="1998 г"/>
        </w:smartTagPr>
        <w:r w:rsidRPr="0063458C">
          <w:t>1998 г</w:t>
        </w:r>
      </w:smartTag>
      <w:r w:rsidRPr="0063458C">
        <w:t xml:space="preserve">. подписал «Декларацию джихада против евреев и крестоносцев». Харакат-уль-Джихад-Ислами-Бангладеш входит в состав Джихадисткого движения Бангладеша. Существуют широкие оперативные и логистические связи между Аль-Каидой и Харакат уль-Джихад-Ислами. Аль-Каида поставляла оружие и террористов в Бангладеш. Медресе обеспечивали вооружение и обучение террористов и североафриканских террористов Йемена, Алжира, Ливии и Судана. Бангладеш стал надежным убежищем для террористов. Как и в случае с экстремистскими группировками Кашмира, риторика Харакат-уль-Джихад-Ислами становится все более антизападной, выдвигая в качестве приоритета глобальные цели по сравнению с региональными. По крайней мере, шесть тренировочных транснациональных лагерей функционируют в Бангладеш. В середине </w:t>
      </w:r>
      <w:smartTag w:uri="urn:schemas-microsoft-com:office:smarttags" w:element="metricconverter">
        <w:smartTagPr>
          <w:attr w:name="ProductID" w:val="2002 г"/>
        </w:smartTagPr>
        <w:r w:rsidRPr="0063458C">
          <w:t>2002 г</w:t>
        </w:r>
      </w:smartTag>
      <w:r w:rsidRPr="0063458C">
        <w:t>. была образована так называемая Исламская ассоциация, во главе которой стоит Харакат-уль-Джихад-Ислами  и в которую входят еще девять радикальных исламских организаций. Ее целью является создание транснационального халифата на территории Бангладеш, Ассама, северной Бенгалии и бирманской провинции Атакан. Она стала узловым центром Аль-Каиды в Южной Азии. Харакат-уль-Джихад-Ислами установила транспортные и оперативные связи с экстремисткими организациями в Джамму и Кашмире.</w:t>
      </w:r>
    </w:p>
    <w:p w:rsidR="0058761B" w:rsidRPr="0063458C" w:rsidRDefault="0058761B" w:rsidP="0063458C">
      <w:pPr>
        <w:spacing w:line="360" w:lineRule="auto"/>
        <w:ind w:firstLine="709"/>
        <w:jc w:val="both"/>
      </w:pPr>
      <w:r w:rsidRPr="0063458C">
        <w:t xml:space="preserve">В Юго-Восточной Азии мощной террористической организацией являлась Джамаат Исламийя, которая рассматривалась многими аналитиками как ветвь Аль-Каиды в данном регионе. Эта организация претерпела серьезные изменения после того как она осуществила один из самых громких терактов - взрыв ночного клуба на индонезийском острове Бали в октябре </w:t>
      </w:r>
      <w:smartTag w:uri="urn:schemas-microsoft-com:office:smarttags" w:element="metricconverter">
        <w:smartTagPr>
          <w:attr w:name="ProductID" w:val="2002 г"/>
        </w:smartTagPr>
        <w:r w:rsidRPr="0063458C">
          <w:t>2002 г</w:t>
        </w:r>
      </w:smartTag>
      <w:r w:rsidRPr="0063458C">
        <w:t xml:space="preserve">. Десятки членов этой организации были арестованы, а ее идеолог Рюдан Исамуддин, известный также как Хамбали, человек из ближайшего окружения Осамы бен Ладена был арестован сотрудниками ЦРУ в августе </w:t>
      </w:r>
      <w:smartTag w:uri="urn:schemas-microsoft-com:office:smarttags" w:element="metricconverter">
        <w:smartTagPr>
          <w:attr w:name="ProductID" w:val="2003 г"/>
        </w:smartTagPr>
        <w:r w:rsidRPr="0063458C">
          <w:t>2003 г</w:t>
        </w:r>
      </w:smartTag>
      <w:r w:rsidRPr="0063458C">
        <w:t>. Однако группа эта группа не прекратила свою деятельность. Она стала вербовать и обучать своих членов на Филиппинах. Со временем Джамаат Исламийя изменила тактику. Своими целями она избрала высокопоставленных европейцев или американцев</w:t>
      </w:r>
    </w:p>
    <w:p w:rsidR="0058761B" w:rsidRPr="0063458C" w:rsidRDefault="0058761B" w:rsidP="0063458C">
      <w:pPr>
        <w:spacing w:line="360" w:lineRule="auto"/>
        <w:ind w:firstLine="709"/>
        <w:jc w:val="both"/>
      </w:pPr>
      <w:r w:rsidRPr="0063458C">
        <w:t xml:space="preserve">Террористическим организациям удается вербовать своих сторонников не только среди местного населения, но также из числа представителей западной цивилизации. Осенью </w:t>
      </w:r>
      <w:smartTag w:uri="urn:schemas-microsoft-com:office:smarttags" w:element="metricconverter">
        <w:smartTagPr>
          <w:attr w:name="ProductID" w:val="2003 г"/>
        </w:smartTagPr>
        <w:r w:rsidRPr="0063458C">
          <w:t>2003 г</w:t>
        </w:r>
      </w:smartTag>
      <w:r w:rsidRPr="0063458C">
        <w:t>. в Австралии по обвинению в терроризме был арестован 35-летний Уилли Бриджит.  Он был завербован после 11 сентября и никогда не проходил обучения в тренировочных лагерях в Афганистане. Бриджитт жил в Сиднее в течение пяти месяцев, и по мнению спецслужб, выбирал цели для организации терактов. Он являлся рядовым сотрудником террористической группы Лашкар-и-Тайба и контактировал с ее представителями в США, Канаде и европейских государствах.</w:t>
      </w:r>
    </w:p>
    <w:p w:rsidR="0058761B" w:rsidRPr="0063458C" w:rsidRDefault="0058761B" w:rsidP="0063458C">
      <w:pPr>
        <w:spacing w:line="360" w:lineRule="auto"/>
        <w:ind w:firstLine="709"/>
        <w:jc w:val="both"/>
      </w:pPr>
      <w:r w:rsidRPr="0063458C">
        <w:t xml:space="preserve">Важным регионом глобального терроризма является Северная Африка. Североафриканский терроризм, связанный с Аль-Каидой,  трудно поддается анализу и описанию. Террористические организации этого региона часто имеют перекрестное членство, преследуют одни и те же цели, участвуют в одних и тех же атаках.  </w:t>
      </w:r>
    </w:p>
    <w:p w:rsidR="0058761B" w:rsidRPr="0063458C" w:rsidRDefault="0058761B" w:rsidP="0063458C">
      <w:pPr>
        <w:spacing w:line="360" w:lineRule="auto"/>
        <w:ind w:firstLine="709"/>
        <w:jc w:val="both"/>
      </w:pPr>
      <w:r w:rsidRPr="0063458C">
        <w:t xml:space="preserve">Две группы, которые могут рассматриваться в качестве части международного терроризма, действуют в Марокко. Ими являются Марокканская исламская боевая группа и Салафийя Джихадийя. Обе организации придерживаются радикальной вахаббитской идеологии и ставят цель свержения светского правительства и установления теократии и законов шариата во всех сферах жизни. Связи между двумя группами сформировались в первую очередь на личных контактах их лидеров, установившихся в ходе войны в Афганистане против СССР. В мае </w:t>
      </w:r>
      <w:smartTag w:uri="urn:schemas-microsoft-com:office:smarttags" w:element="metricconverter">
        <w:smartTagPr>
          <w:attr w:name="ProductID" w:val="2003 г"/>
        </w:smartTagPr>
        <w:r w:rsidRPr="0063458C">
          <w:t>2003 г</w:t>
        </w:r>
      </w:smartTag>
      <w:r w:rsidRPr="0063458C">
        <w:t xml:space="preserve">. эти группы организовали серию взрывов в Касабланке, направленных против испанского клуба, центра еврейской общины, отеля и ресторана, которые часто посещали израильские туристы, жертвами которых стали 45 убитых и 65 раненных. Некоторые источники утверждают, что эти теракты были легитимизированы фетвой лидера «Талибана» муллы Омара, финансировались Осамой бин Ладеном, в них принимали участие террористы из других регионов. Марокканские террористы принимали участие во взрывах в Мадриде 11 марта </w:t>
      </w:r>
      <w:smartTag w:uri="urn:schemas-microsoft-com:office:smarttags" w:element="metricconverter">
        <w:smartTagPr>
          <w:attr w:name="ProductID" w:val="2004 г"/>
        </w:smartTagPr>
        <w:r w:rsidRPr="0063458C">
          <w:t>2004 г</w:t>
        </w:r>
      </w:smartTag>
      <w:r w:rsidRPr="0063458C">
        <w:t xml:space="preserve">. Таким образом, марокканские террористы играют ключевую роль в планировании стратегических операций международного терроризма.      </w:t>
      </w:r>
    </w:p>
    <w:p w:rsidR="0058761B" w:rsidRPr="0063458C" w:rsidRDefault="0058761B" w:rsidP="0063458C">
      <w:pPr>
        <w:spacing w:line="360" w:lineRule="auto"/>
        <w:ind w:firstLine="709"/>
        <w:jc w:val="both"/>
      </w:pPr>
      <w:r w:rsidRPr="0063458C">
        <w:t xml:space="preserve">В Алжире действуют две основные группировки, которые ведут свое происхождение от Вооруженной Исламской Группы. Постепенно она пришла в упадок, так массовые теракты против гражданских жителей оттолкнуло от нее население. С этого времени возникли две группы, связанные с Аль-Каидой: Салафисткая группа проповеди и борьбы и Дхамат Хаумет Даава Салафья. Последняя выделилась из Вооруженной Исламской группы в </w:t>
      </w:r>
      <w:smartTag w:uri="urn:schemas-microsoft-com:office:smarttags" w:element="metricconverter">
        <w:smartTagPr>
          <w:attr w:name="ProductID" w:val="2001 г"/>
        </w:smartTagPr>
        <w:r w:rsidRPr="0063458C">
          <w:t>2001 г</w:t>
        </w:r>
      </w:smartTag>
      <w:r w:rsidRPr="0063458C">
        <w:t>. Ее цель заключается в отстранении светского правительства от власти и установлении фундаменталистского исламского режима. Связи этой группы с Аль-Каидой восходят к войне в Афганистане, где алжирцы играли большую роль в борьбе с советскими войсками. Осама бен Ладен всегда придавал большое значение исламисткому движению в этой части Северной Африки и поддерживал связи с местными террористами. При этом Алжир был не только ареной исламского движение, но и представлял собой хороший плацдарм для организации террористических актов в Средиземноморском регионе и в Европе. Однако большая часть активности Дхамат концентрируется на военных и гражданских объектах в Западном Алжире.</w:t>
      </w:r>
    </w:p>
    <w:p w:rsidR="0058761B" w:rsidRPr="0063458C" w:rsidRDefault="0058761B" w:rsidP="0063458C">
      <w:pPr>
        <w:spacing w:line="360" w:lineRule="auto"/>
        <w:ind w:firstLine="709"/>
        <w:jc w:val="both"/>
      </w:pPr>
      <w:r w:rsidRPr="0063458C">
        <w:t xml:space="preserve">В последние годы ареной террористической деятельности стал Ирак. Один из аргументов администрации США  в пользу начала операции в Ираке в </w:t>
      </w:r>
      <w:smartTag w:uri="urn:schemas-microsoft-com:office:smarttags" w:element="metricconverter">
        <w:smartTagPr>
          <w:attr w:name="ProductID" w:val="2003 г"/>
        </w:smartTagPr>
        <w:r w:rsidRPr="0063458C">
          <w:t>2003 г</w:t>
        </w:r>
      </w:smartTag>
      <w:r w:rsidRPr="0063458C">
        <w:t xml:space="preserve">. заключался в том, что Садам Хусейн поддерживал Аль-Каиду. Это утверждение не подтвердилось. На самом деле именно вторжение американских войск в Ирак дало возможность Аль-Каиде возобновить свою деятельность после того, как США и их союзники по антитеррористической коалиции вынудили подразделения Аль-Каиды покинуть Афганистан в </w:t>
      </w:r>
      <w:smartTag w:uri="urn:schemas-microsoft-com:office:smarttags" w:element="metricconverter">
        <w:smartTagPr>
          <w:attr w:name="ProductID" w:val="2001 г"/>
        </w:smartTagPr>
        <w:r w:rsidRPr="0063458C">
          <w:t>2001 г</w:t>
        </w:r>
      </w:smartTag>
      <w:r w:rsidRPr="0063458C">
        <w:t xml:space="preserve">. В начале </w:t>
      </w:r>
      <w:smartTag w:uri="urn:schemas-microsoft-com:office:smarttags" w:element="metricconverter">
        <w:smartTagPr>
          <w:attr w:name="ProductID" w:val="2006 г"/>
        </w:smartTagPr>
        <w:r w:rsidRPr="0063458C">
          <w:t>2006 г</w:t>
        </w:r>
      </w:smartTag>
      <w:r w:rsidRPr="0063458C">
        <w:t>. американские спецслужбы пришли к выводу, что война в Ираке  «сеет негодование по поводу вовлеченности США в дела исламского мира и способствует распространению поддержки глобального джихада».</w:t>
      </w:r>
    </w:p>
    <w:p w:rsidR="0058761B" w:rsidRPr="0063458C" w:rsidRDefault="0058761B" w:rsidP="0063458C">
      <w:pPr>
        <w:spacing w:line="360" w:lineRule="auto"/>
        <w:ind w:firstLine="709"/>
        <w:jc w:val="both"/>
      </w:pPr>
      <w:r w:rsidRPr="0063458C">
        <w:t xml:space="preserve">В Ираке Аль-Каида присоединилась к суннитскому движению. Лидером Аль-Каиды в Ираке стал Абу Мусаб аль-Зархави Основной террористической группой является Ансар-аль-Ислам, известная также как Ансар-аль-Сабах. Она была основана в сентябре </w:t>
      </w:r>
      <w:smartTag w:uri="urn:schemas-microsoft-com:office:smarttags" w:element="metricconverter">
        <w:smartTagPr>
          <w:attr w:name="ProductID" w:val="2001 г"/>
        </w:smartTagPr>
        <w:r w:rsidRPr="0063458C">
          <w:t>2001 г</w:t>
        </w:r>
      </w:smartTag>
      <w:r w:rsidRPr="0063458C">
        <w:t xml:space="preserve">. с целью превращения иракского Курдистана в исламское государство. В конце </w:t>
      </w:r>
      <w:smartTag w:uri="urn:schemas-microsoft-com:office:smarttags" w:element="metricconverter">
        <w:smartTagPr>
          <w:attr w:name="ProductID" w:val="2003 г"/>
        </w:smartTagPr>
        <w:r w:rsidRPr="0063458C">
          <w:t>2003 г</w:t>
        </w:r>
      </w:smartTag>
      <w:r w:rsidRPr="0063458C">
        <w:t xml:space="preserve">. эта организация появилась в Европе как хорошо организованная структура, которая обучает террористов, оказывает материально-техническую поддержку террористическим операциям, занимается вербовкой террористов для борьбы с американскими войсками в Ираке. В то же году на основе Ансар-аль-Ислам были созданы две группы: Джунд-аль-Аллах («Солдаты Аллаха») и аль-Усад («Львы»). Некоторые арабские источники утверждают, что Аль-Каида начала отправлять террористов в Ирак в октябре </w:t>
      </w:r>
      <w:smartTag w:uri="urn:schemas-microsoft-com:office:smarttags" w:element="metricconverter">
        <w:smartTagPr>
          <w:attr w:name="ProductID" w:val="2002 г"/>
        </w:smartTagPr>
        <w:r w:rsidRPr="0063458C">
          <w:t>2002 г</w:t>
        </w:r>
      </w:smartTag>
      <w:r w:rsidRPr="0063458C">
        <w:t xml:space="preserve">. Целью Аль-Каиды было создание базы в центре исламского мира, откуда она могла бы вести войну с соседними государствами и, в конечном счете, вступить в прямую борьбу с Израилем. Многие из террористов Аль-Каиды сразу же начали сотрудничать с Ансар-аль-Ислам, так как последняя боролась с курдскими течениями, сотрудничавшими с США, была связана с некоторыми группами в правительстве Ирака при Саддаме Хусейне. Кроме того, многие боевики Ансар-аль-Ислам проходили подготовку в лагерях Аль-Каиды в Афганистане. </w:t>
      </w:r>
    </w:p>
    <w:p w:rsidR="0058761B" w:rsidRPr="0063458C" w:rsidRDefault="0058761B" w:rsidP="0063458C">
      <w:pPr>
        <w:spacing w:line="360" w:lineRule="auto"/>
        <w:ind w:firstLine="709"/>
        <w:jc w:val="both"/>
      </w:pPr>
      <w:r w:rsidRPr="0063458C">
        <w:t xml:space="preserve">После падения режима Хусейна Ансар-аль-Ислам начала видоизменяться и распадаться на небольшие группы. Она стала в меньшей степени ориентирована против курдов и начала преследовать арабские цели. В ее состав вошли суннитские повстанцы и сторонники режима Саддама Хусейна. Ядро группировки арабских суннитов, возглавляемой аль-Зархави, получило название Аль-Тавхид-валь-Джихад («Единоблжие и Джихад»). После того как группировка Аль-Зархави формально объявила лояльность бен Ладену, аль-Заркави переименовал ее в Аль-Каиду Междуречья. В </w:t>
      </w:r>
      <w:smartTag w:uri="urn:schemas-microsoft-com:office:smarttags" w:element="metricconverter">
        <w:smartTagPr>
          <w:attr w:name="ProductID" w:val="2006 г"/>
        </w:smartTagPr>
        <w:r w:rsidRPr="0063458C">
          <w:t>2006 г</w:t>
        </w:r>
      </w:smartTag>
      <w:r w:rsidRPr="0063458C">
        <w:t xml:space="preserve">. статус организации аль-Заркави понизился в пользу объединенной организации исламских террористов в Ираке «Совет Шуры Моджахедов». Несмотря на то, что аль-Зархави формально не занимал в Совете Шуры лидерской позиции, он оставался центральной фигурой террористического движения в Ираке. Он являлся координатором между несколькими исламистскими сетями и отвечал за переброску террористов между Южной и Центральной Азией и северным Ираком. Несмотря на антишиитскую направленность, власти США полагали, что он координировал операции в Ираке их неизвестных областей Сирии или Ирана. По мнению аналитиков исследовательской корпорации RAND, это является «дополнительным штрихом к картине сложных связей Аль-Каиды в Ираке, возможно, подтверждая взгляд, в соответствии с которым суннитские и шиитские экстремисты способны преодолеть свою конфессиональную разобщенность, когда затрагиваются их геополитические интересы». </w:t>
      </w:r>
    </w:p>
    <w:p w:rsidR="0058761B" w:rsidRPr="0063458C" w:rsidRDefault="0058761B" w:rsidP="0063458C">
      <w:pPr>
        <w:spacing w:line="360" w:lineRule="auto"/>
        <w:ind w:firstLine="709"/>
        <w:jc w:val="both"/>
      </w:pPr>
      <w:r w:rsidRPr="0063458C">
        <w:t xml:space="preserve">На первых порах Аль-Каида пользовалась поддержкой как организация, выступающая на стороне суннитского повстанческого движения против американских войск и шиитов. Однако многие сунниты вскоре стали видеть в Аль-Каиде всего лишь грубую силу, убивающего всякого, кого она считает изменником или недостаточно преданным делу. В </w:t>
      </w:r>
      <w:smartTag w:uri="urn:schemas-microsoft-com:office:smarttags" w:element="metricconverter">
        <w:smartTagPr>
          <w:attr w:name="ProductID" w:val="2005 г"/>
        </w:smartTagPr>
        <w:r w:rsidRPr="0063458C">
          <w:t>2005 г</w:t>
        </w:r>
      </w:smartTag>
      <w:r w:rsidRPr="0063458C">
        <w:t>. некоторые племена провинции Анбар попытались выступить против Аль-Каиды, но их лидеры были убиты.</w:t>
      </w:r>
    </w:p>
    <w:p w:rsidR="0058761B" w:rsidRPr="0063458C" w:rsidRDefault="0058761B" w:rsidP="0063458C">
      <w:pPr>
        <w:spacing w:line="360" w:lineRule="auto"/>
        <w:ind w:firstLine="709"/>
        <w:jc w:val="both"/>
      </w:pPr>
      <w:r w:rsidRPr="0063458C">
        <w:t xml:space="preserve">По словам американских военных, в начале </w:t>
      </w:r>
      <w:smartTag w:uri="urn:schemas-microsoft-com:office:smarttags" w:element="metricconverter">
        <w:smartTagPr>
          <w:attr w:name="ProductID" w:val="2006 г"/>
        </w:smartTagPr>
        <w:r w:rsidRPr="0063458C">
          <w:t>2006 г</w:t>
        </w:r>
      </w:smartTag>
      <w:r w:rsidRPr="0063458C">
        <w:t>. складывалось такое впечатление, что г. Рамади, столица провинции Анбар, находится в руках противника. Чтобы вернуть город под свой контроль, военные начали налаживать контакты с влиятельными местными лидерами. Их первой задачей стала защита шейхов, которые перешли на сторону американцев. А те в свою очередь начали оказывать помощь в налаживании инфраструктуры гуманитарной помощи. В результате американские войска и их иракские союзники начали вытеснять подразделения.Аль-Каиды из Рамади и пригородов. В результате Аль-Каида была вытеснена из провинции Анбар на север.</w:t>
      </w:r>
    </w:p>
    <w:p w:rsidR="0058761B" w:rsidRPr="0063458C" w:rsidRDefault="0058761B" w:rsidP="0063458C">
      <w:pPr>
        <w:spacing w:line="360" w:lineRule="auto"/>
        <w:ind w:firstLine="709"/>
        <w:jc w:val="both"/>
      </w:pPr>
      <w:r w:rsidRPr="0063458C">
        <w:t xml:space="preserve">В настоящее время Аль-Каида в Ираке пытается не столько одержать победу над  американскими войсками, сколько выжить. Все большее количество террористов предпочитают перебираться на территорию Пакистана. Проблема заключается в том, что Ирак может стать прибежищем и источником экспорта терроризма по аналогии с Афганистаном в 1990-е гг. Оптимисты полагают, что опасность невелика по трем причинам. Во-первых, многие террористы проникали в Ирак для совершения терактов в качестве террористов-смертников. Во-вторых, официальные власти в большей степени опасность террористической угрозы. В-третьих, с ликвидацией Аль-Зархави в июне </w:t>
      </w:r>
      <w:smartTag w:uri="urn:schemas-microsoft-com:office:smarttags" w:element="metricconverter">
        <w:smartTagPr>
          <w:attr w:name="ProductID" w:val="2006 г"/>
        </w:smartTagPr>
        <w:r w:rsidRPr="0063458C">
          <w:t>2006 г</w:t>
        </w:r>
      </w:smartTag>
      <w:r w:rsidRPr="0063458C">
        <w:t xml:space="preserve">. исчез основный импульс к экспорту иракского насилия. В-четвертых, некоторые лидеры террористов стали полагать, что чрезмерная эскалация террора может лишить их поддержки населения.  Решение о взрыве трех отелей в Аммане в ноябре </w:t>
      </w:r>
      <w:smartTag w:uri="urn:schemas-microsoft-com:office:smarttags" w:element="metricconverter">
        <w:smartTagPr>
          <w:attr w:name="ProductID" w:val="2005 г"/>
        </w:smartTagPr>
        <w:r w:rsidRPr="0063458C">
          <w:t>2005 г</w:t>
        </w:r>
      </w:smartTag>
      <w:r w:rsidRPr="0063458C">
        <w:t xml:space="preserve">., принятое аль-Зархави, нанесло ущерб его авторитету в исламском мире, особенно на его родине в Иордании. На месте разрушенного убежища аль-Зархави американские войска нашли письмо от человека по имени Атийя, который выступал от имени руководства Аль-Каиды. В письме, написанном через несколько недель после взрывов в Аммане, он предупреждал Аль-Зархави о том, что организованные им теракты отталкивают потенциальных сторонников. По его словам, таким образом аль-Зархави рисковал повторить судьбу террористов в Алжире, которые, устраивая массовое кровопролитие в течение 1990-х гг., нанесли поражение самим себе. </w:t>
      </w:r>
    </w:p>
    <w:p w:rsidR="0058761B" w:rsidRPr="0063458C" w:rsidRDefault="0058761B" w:rsidP="0063458C">
      <w:pPr>
        <w:spacing w:line="360" w:lineRule="auto"/>
        <w:ind w:firstLine="709"/>
        <w:jc w:val="both"/>
      </w:pPr>
      <w:r w:rsidRPr="0063458C">
        <w:t>Особенность террористической деятельности в Ираке являются спланированные и точные атаки, направленные на причинение максимального ущерба и массовые жертвы. Распространенными стали атаки террористов-смертников с использованием машин и грузовиков. Кроме того, используется тактика осуществления терактов с маскировкой, позаимствованная у палестинских террористов, а также планирование взрывов с помощью сложных засад, заимствованная у курдов северного Ирака.</w:t>
      </w:r>
    </w:p>
    <w:p w:rsidR="0058761B" w:rsidRPr="0063458C" w:rsidRDefault="0058761B" w:rsidP="0063458C">
      <w:pPr>
        <w:spacing w:line="360" w:lineRule="auto"/>
        <w:ind w:firstLine="709"/>
        <w:jc w:val="both"/>
      </w:pPr>
      <w:r w:rsidRPr="0063458C">
        <w:t xml:space="preserve">Расплывчатость границ террористической деятельности характера также и для Алжира. Салафистская группировка проповеди и борьбы становится все более мощной и расширяет ареал своей деятельности. В </w:t>
      </w:r>
      <w:smartTag w:uri="urn:schemas-microsoft-com:office:smarttags" w:element="metricconverter">
        <w:smartTagPr>
          <w:attr w:name="ProductID" w:val="2003 г"/>
        </w:smartTagPr>
        <w:r w:rsidRPr="0063458C">
          <w:t>2003 г</w:t>
        </w:r>
      </w:smartTag>
      <w:r w:rsidRPr="0063458C">
        <w:t xml:space="preserve">. террористы похитили группу европейских туристов, включая девять немцев. Заложники были освобождены после того, как власти Германии заплатили выкуп в размере более 1 млн. долларов. Эти деньги дали возможность террористам приобрести новое оружие, включая противовоздушные ракеты. Салафисткая группировка усилила свою деятельность в Мали и Нигере. Она организовала тренировочные лагеря в Западной Африке. В течение 1990-х гг. алжирский джихад унес жизни более чем 100 тыс. чел. Самая жестокая террористическая война была развязана Вооруженной исламской группировкой, которая единственным способом борьбы за власть считала террор. Салафиская группировка проповеди и борьбы, оказавшаяся на грани распада в </w:t>
      </w:r>
      <w:smartTag w:uri="urn:schemas-microsoft-com:office:smarttags" w:element="metricconverter">
        <w:smartTagPr>
          <w:attr w:name="ProductID" w:val="1998 г"/>
        </w:smartTagPr>
        <w:r w:rsidRPr="0063458C">
          <w:t>1998 г</w:t>
        </w:r>
      </w:smartTag>
      <w:r w:rsidRPr="0063458C">
        <w:t xml:space="preserve">., всегда была близка к Аль-Каиде и имела связи с иракскими боевиками В сентябре </w:t>
      </w:r>
      <w:smartTag w:uri="urn:schemas-microsoft-com:office:smarttags" w:element="metricconverter">
        <w:smartTagPr>
          <w:attr w:name="ProductID" w:val="2006 г"/>
        </w:smartTagPr>
        <w:r w:rsidRPr="0063458C">
          <w:t>2006 г</w:t>
        </w:r>
      </w:smartTag>
      <w:r w:rsidRPr="0063458C">
        <w:t>. Салафистская группировка была преобразована, начала себя называть Аль-Каидой Исламского Магриба и стала использовать террористов самоубийц. Одной из ее целей стало представительство ООН в Алжире. Террористы этой организации также похитили западных туристов в Мавритании и Тунисе. На пустынных пространствах Сахары они организовали тренировочные лагеря.</w:t>
      </w:r>
    </w:p>
    <w:p w:rsidR="0058761B" w:rsidRPr="0063458C" w:rsidRDefault="0058761B" w:rsidP="0063458C">
      <w:pPr>
        <w:spacing w:line="360" w:lineRule="auto"/>
        <w:ind w:firstLine="709"/>
        <w:jc w:val="both"/>
      </w:pPr>
      <w:r w:rsidRPr="0063458C">
        <w:t xml:space="preserve">Локальные и региональные террористические организации координируют свою деятельность, но без прямого контакта с Аль-Каидой. 12 мая </w:t>
      </w:r>
      <w:smartTag w:uri="urn:schemas-microsoft-com:office:smarttags" w:element="metricconverter">
        <w:smartTagPr>
          <w:attr w:name="ProductID" w:val="2003 г"/>
        </w:smartTagPr>
        <w:r w:rsidRPr="0063458C">
          <w:t>2003 г</w:t>
        </w:r>
      </w:smartTag>
      <w:r w:rsidRPr="0063458C">
        <w:t>. террористы-самоубийцы организовали взрывы в трех европейских жилых кварталах в Рияде в Саудовской Аравии, жертвами которых стали 25 человек, включая 8 американцев. Четыре дня спустя в Касабланке в Марокко террористы-самубийцы осуществили одновременно пять атак, в результате которых погибло больше 30 человек. В обоих случаях террористические акты были организованы локальными группами, мало связанными с Аль-Каидой.</w:t>
      </w:r>
    </w:p>
    <w:p w:rsidR="0058761B" w:rsidRPr="0063458C" w:rsidRDefault="0058761B" w:rsidP="0063458C">
      <w:pPr>
        <w:spacing w:line="360" w:lineRule="auto"/>
        <w:ind w:firstLine="709"/>
        <w:jc w:val="both"/>
      </w:pPr>
      <w:r w:rsidRPr="0063458C">
        <w:t>Со временем происходят изменения в целях и задачах террористической деятельности в разных регионах мира. Объектами террористических атак становятся не только представители Запада, но светские правительства исламских стран, которые рассматриваются террористами как пособники Соединенных Штатов. В 2003-2004 гг. террористы организовали покушения на высокопоставленных чиновников Саудовской Аравии. Ранее неизвестная группа, которая называла себя Бригада Аль-Харамайн (или Бригада Двух Мечетей), связанная с Аль-Каидой, взяла на себя ответственность за покушение на  руководителя антитеррористического центра и человека «номер три» в Министерстве внутренних дел Саудовской Аравии генерал-майора Абелазиза аль-Хувейрини.</w:t>
      </w:r>
    </w:p>
    <w:p w:rsidR="0058761B" w:rsidRPr="0063458C" w:rsidRDefault="0058761B" w:rsidP="0063458C">
      <w:pPr>
        <w:spacing w:line="360" w:lineRule="auto"/>
        <w:ind w:firstLine="709"/>
        <w:jc w:val="both"/>
      </w:pPr>
      <w:r w:rsidRPr="0063458C">
        <w:t xml:space="preserve">Современные исследователи отмечают, что террористическая деятельность создает новые разломы в системе международных отношений. Характеризуя природу этих разломов Д.Джонс и М.Смит отмечают: «На одном уровне, под влиянием глобализации сложные транснациональные процессы до определенной степени вызывают эрозию национальных границ. В этом плюралистическом мире действуют космополитические, относительно стабильные системы и идет процесс адаптации к светским ценностям глобального взаимосвязанного рынка. Однако помимо этого космополитического рынка, который стремится строить международные отношения, опираясь на многомерную систему институтов и правовых стандартов, обеспечивающих свободу торговли и права человека, продолжает сохраняться другой мир, в котором люди остаются в другом веке, с иным ощущением времени и действительности. Здесь люди живут в мире традиционной борьбы за существование, в котором господствуют национальные или религиозные мифы, и где основным арбитром остается сила, а не убеждение. Именно эта двухполюсная зона, характеризующаяся дезинтеграцией государства, является сферой реализации террористических стратегий, экономического хаоса и геноцида…».   </w:t>
      </w:r>
    </w:p>
    <w:p w:rsidR="0058761B" w:rsidRPr="0063458C" w:rsidRDefault="0058761B" w:rsidP="0063458C">
      <w:pPr>
        <w:spacing w:line="360" w:lineRule="auto"/>
        <w:ind w:firstLine="709"/>
        <w:jc w:val="center"/>
        <w:rPr>
          <w:b/>
        </w:rPr>
      </w:pPr>
      <w:r w:rsidRPr="0063458C">
        <w:rPr>
          <w:b/>
        </w:rPr>
        <w:br w:type="page"/>
      </w:r>
      <w:r w:rsidR="00DF6F4A">
        <w:rPr>
          <w:b/>
        </w:rPr>
        <w:t>Лекция</w:t>
      </w:r>
      <w:r w:rsidRPr="0063458C">
        <w:rPr>
          <w:b/>
        </w:rPr>
        <w:t xml:space="preserve"> 4</w:t>
      </w:r>
      <w:r w:rsidR="00DF6F4A">
        <w:rPr>
          <w:b/>
        </w:rPr>
        <w:t xml:space="preserve"> </w:t>
      </w:r>
      <w:r w:rsidRPr="0063458C">
        <w:rPr>
          <w:b/>
        </w:rPr>
        <w:t>Устойчивые региональные центры терроризма</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Признаки устойчивых региональных центров терроризма. Классификация устойчивых региональных центров терроризма. Европейские региональные устойчивые центры терроризма: Испания (Страна Басков) и Великобритания (Северная Ирландия). История возникновения европейских центров. Меры по снижению террористической угрозы в этих регионах. Современное состояние террористической угрозы.</w:t>
      </w:r>
    </w:p>
    <w:p w:rsidR="0058761B" w:rsidRPr="0063458C" w:rsidRDefault="0058761B" w:rsidP="0063458C">
      <w:pPr>
        <w:spacing w:line="360" w:lineRule="auto"/>
        <w:ind w:firstLine="709"/>
        <w:jc w:val="both"/>
      </w:pPr>
      <w:r w:rsidRPr="0063458C">
        <w:t>Центры Ближнего Востока и Северной Африки: зону арабо-израильского конфликта, Алжир, Ирак, Египет. Доктрина исламизма и ее влияние на террористическую активность в этом регионе. Современное состояние террористической активности в этом регионе.</w:t>
      </w:r>
    </w:p>
    <w:p w:rsidR="0058761B" w:rsidRPr="0063458C" w:rsidRDefault="0058761B" w:rsidP="0063458C">
      <w:pPr>
        <w:spacing w:line="360" w:lineRule="auto"/>
        <w:ind w:firstLine="709"/>
        <w:jc w:val="both"/>
      </w:pPr>
      <w:r w:rsidRPr="0063458C">
        <w:t>Афганистан, как один из региональных центров терроризма: история и современность.</w:t>
      </w:r>
    </w:p>
    <w:p w:rsidR="0058761B" w:rsidRPr="0063458C" w:rsidRDefault="0058761B" w:rsidP="0063458C">
      <w:pPr>
        <w:spacing w:line="360" w:lineRule="auto"/>
        <w:ind w:firstLine="709"/>
        <w:jc w:val="both"/>
      </w:pPr>
      <w:r w:rsidRPr="0063458C">
        <w:t>Устойчивые центры терроризма в Латинской Америке: Колумбия и территория Колумбийско-Венесуэльской границы. Специфика развития террористической угрозы в этом регионе. Методы борьбы с террористической угрозы в Латинской Америке.</w:t>
      </w:r>
    </w:p>
    <w:p w:rsidR="0058761B" w:rsidRPr="0063458C" w:rsidRDefault="0058761B" w:rsidP="0063458C">
      <w:pPr>
        <w:spacing w:line="360" w:lineRule="auto"/>
        <w:ind w:firstLine="709"/>
        <w:jc w:val="both"/>
      </w:pPr>
      <w:r w:rsidRPr="0063458C">
        <w:t>Особенности распространения террористической угрозы на Северном Кавказе.</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DF6F4A" w:rsidP="0063458C">
      <w:pPr>
        <w:spacing w:line="360" w:lineRule="auto"/>
        <w:ind w:firstLine="709"/>
        <w:jc w:val="center"/>
        <w:rPr>
          <w:b/>
        </w:rPr>
      </w:pPr>
      <w:r>
        <w:rPr>
          <w:b/>
        </w:rPr>
        <w:t>Т</w:t>
      </w:r>
      <w:r w:rsidR="0058761B" w:rsidRPr="0063458C">
        <w:rPr>
          <w:b/>
        </w:rPr>
        <w:t>екст лекции</w:t>
      </w:r>
    </w:p>
    <w:p w:rsidR="0058761B" w:rsidRPr="0063458C" w:rsidRDefault="0058761B" w:rsidP="0063458C">
      <w:pPr>
        <w:spacing w:line="360" w:lineRule="auto"/>
        <w:ind w:firstLine="709"/>
        <w:jc w:val="center"/>
        <w:rPr>
          <w:b/>
        </w:rPr>
      </w:pPr>
    </w:p>
    <w:p w:rsidR="0058761B" w:rsidRPr="0063458C" w:rsidRDefault="0058761B" w:rsidP="0063458C">
      <w:pPr>
        <w:spacing w:line="360" w:lineRule="auto"/>
        <w:ind w:firstLine="709"/>
        <w:jc w:val="both"/>
      </w:pPr>
      <w:r w:rsidRPr="0063458C">
        <w:t>Понятие «устойчивые региональные центры терроризма» позволяет выделить основные «болевые точки» терроризма в различных регионах мира, и обобщить материал, необходимый для характеристики уровня развития терроризма в регионах.</w:t>
      </w:r>
    </w:p>
    <w:p w:rsidR="0058761B" w:rsidRPr="0063458C" w:rsidRDefault="0058761B" w:rsidP="0063458C">
      <w:pPr>
        <w:spacing w:line="360" w:lineRule="auto"/>
        <w:ind w:firstLine="709"/>
        <w:jc w:val="both"/>
      </w:pPr>
      <w:r w:rsidRPr="0063458C">
        <w:t>Устойчивый региональный центр терроризма совмещает, на наш взгляд, несколько основных признаков: существование (базирование) террористической организации; наличие проблемы управляемости той или иной территории в том или ином регионе; наличие острой или тлеющей ситуации вооруженного конфликта; наличие условий, благоприятствующих развитию терроризма; устойчивый характер перечисленных выше признаков.</w:t>
      </w:r>
    </w:p>
    <w:p w:rsidR="0058761B" w:rsidRPr="0063458C" w:rsidRDefault="0058761B" w:rsidP="0063458C">
      <w:pPr>
        <w:spacing w:line="360" w:lineRule="auto"/>
        <w:ind w:firstLine="709"/>
        <w:jc w:val="both"/>
      </w:pPr>
      <w:r w:rsidRPr="0063458C">
        <w:t>В одном регионе может быть несколько устойчивых центров терроризма: это может быть как отдельная страна, так и территория, включающая приграничные зоны нескольких стран, зона вооруженного конфликта.</w:t>
      </w:r>
    </w:p>
    <w:p w:rsidR="0058761B" w:rsidRPr="0063458C" w:rsidRDefault="0058761B" w:rsidP="0063458C">
      <w:pPr>
        <w:spacing w:line="360" w:lineRule="auto"/>
        <w:ind w:firstLine="709"/>
        <w:jc w:val="both"/>
      </w:pPr>
      <w:r w:rsidRPr="0063458C">
        <w:t xml:space="preserve">Характеристика в лекции устойчивых региональных центров террористической деятельности, следовательно, ведется по следующим направлениям. Во-первых, это классификация центра – то есть указание на то, по каким причинам данная территория квалифицируется в качестве устойчивого регионального центра терроризма. Во-вторых, дается характеристика признаков, по которым выделен данный региональный центр. То есть, рассматриваются история и современное состояние конфликта, характеризуются основные признаки неуправляемости, дается информация о действующих террористических организациях. В третьих, дается оценка степени устойчивости данного регионального центра терроризма.   </w:t>
      </w:r>
    </w:p>
    <w:p w:rsidR="0058761B" w:rsidRPr="0063458C" w:rsidRDefault="0058761B" w:rsidP="0063458C">
      <w:pPr>
        <w:spacing w:line="360" w:lineRule="auto"/>
        <w:ind w:firstLine="709"/>
        <w:jc w:val="both"/>
      </w:pPr>
      <w:r w:rsidRPr="0063458C">
        <w:t xml:space="preserve">В рамках одной лекции не представляется возможным дать подробную характеристику всех и каждого из устойчивых региональных центров терроризма. В связи с этим, более подробно характеризуются те региональные центры, которые являются наиболее показательными, с нашей точки зрения, примерами. Остальные региональные центры либо описываются схематично – то есть их основные признаки просто перечисляются, а не характеризуются развернуто, либо не включаются в анализ. </w:t>
      </w:r>
    </w:p>
    <w:p w:rsidR="0058761B" w:rsidRPr="0063458C" w:rsidRDefault="0058761B" w:rsidP="0063458C">
      <w:pPr>
        <w:spacing w:line="360" w:lineRule="auto"/>
        <w:ind w:firstLine="709"/>
        <w:jc w:val="both"/>
      </w:pPr>
      <w:r w:rsidRPr="0063458C">
        <w:t xml:space="preserve">В современной Западной Европе существуют, на наш взгляд, два устойчивых центра терроризма: в Испании (страна Басков) и в Великобритании (Северная Ирландия). Страна Басков – прежде всего, центр базирования террористической организации ЭТА. Северная Ирландия в качестве центра террористической деятельности в 70-е – 80-е годы XX века совмещала черты региона базирования террористической организации, зоны вооруженного конфликта и даже в некоторые моменты времени – неуправляемой территории.   </w:t>
      </w:r>
    </w:p>
    <w:p w:rsidR="0058761B" w:rsidRPr="0063458C" w:rsidRDefault="0058761B" w:rsidP="0063458C">
      <w:pPr>
        <w:spacing w:line="360" w:lineRule="auto"/>
        <w:ind w:firstLine="709"/>
        <w:jc w:val="both"/>
      </w:pPr>
      <w:r w:rsidRPr="0063458C">
        <w:t xml:space="preserve">Террористические методы борьбы в Испании распространились с конца XIX века. Их, в примитивных формах, использовали крестьяне. Крестьянские волнения происходили преимущественно на юге Испании - в Андалусии. Рост демократии в мире и национальный подъем непосредственно в Испании повлияли на дальнейшее распространение террористических методов. В Испании произошел один из самых известных терактов того времени - убийство в 1897 году премьер-министра страны Антонио Кановаса. </w:t>
      </w:r>
    </w:p>
    <w:p w:rsidR="0058761B" w:rsidRPr="0063458C" w:rsidRDefault="0058761B" w:rsidP="0063458C">
      <w:pPr>
        <w:spacing w:line="360" w:lineRule="auto"/>
        <w:ind w:firstLine="709"/>
        <w:jc w:val="both"/>
      </w:pPr>
      <w:r w:rsidRPr="0063458C">
        <w:t xml:space="preserve">Уже тогда в Испании террористы стали испытывать огромное влияние левой философии. Сначала это был анархизм - рабочее движение было сформировано на идеях Бакунина. К концу первой мировой в Испании было большое количество различных анархистских организаций. Самая крупная и влиятельная из них ИФА (Иберийская федерация анархистов). Ее руководитель Буэнавентура Дуррути (1896-1936) в 1909 году застрелил архиепископа Сарагосского. </w:t>
      </w:r>
    </w:p>
    <w:p w:rsidR="0058761B" w:rsidRPr="0063458C" w:rsidRDefault="0058761B" w:rsidP="0063458C">
      <w:pPr>
        <w:spacing w:line="360" w:lineRule="auto"/>
        <w:ind w:firstLine="709"/>
        <w:jc w:val="both"/>
      </w:pPr>
      <w:r w:rsidRPr="0063458C">
        <w:t xml:space="preserve">После прихода к власти Франко левый центр Испании переместился из Каталонии в страну Басков. Именно здесь, после нескольких десятилетий почти неорганизованного терроризма, в 1959 году и была создана «ЭТА» (Euskadi ta Askatasuna - Отечество и свобода басков). В идеологии «ЭТА» сочетаются националистические и «левые» установки, что во многом объясняется историческими условиями, в которых создавалась организация: режим Франко и стремление к отделению от Испании. Организация продолжила свою деятельность и после падения режима Франко. За почти 40 лет вооруженной борьбы за выход Страны Басков из состава Испании боевики группировки убили более 800 человек. В 80-е годы «ЭТА» занялась криминальным бизнесом – похищениями людей с целью получения выкупа, ограблениями банков, обложением «революционным налогом» баскских предпринимателей. </w:t>
      </w:r>
    </w:p>
    <w:p w:rsidR="0058761B" w:rsidRPr="0063458C" w:rsidRDefault="0058761B" w:rsidP="0063458C">
      <w:pPr>
        <w:spacing w:line="360" w:lineRule="auto"/>
        <w:ind w:firstLine="709"/>
        <w:jc w:val="both"/>
      </w:pPr>
      <w:r w:rsidRPr="0063458C">
        <w:t xml:space="preserve">Испанское правительство предпринимало попытки мирным путем решить баскскую проблему, предоставив региону очень высокую степень самостоятельности (собственный парламент, полиция, система налогообложения, образования). С конца 1990-х годов «ЭТА» несколько раз объявляла о перемирии с правительством и сама прекращала его. Возможно, этому способствовало нежелание правительства обсуждать вопрос о предоставлении баскам полной независимости, а также поражение политического крыла «ЭТА» «Эри Батасуна» на всеобщих выборах в Испании в 2000 году и на региональных выборах в 2001 году. </w:t>
      </w:r>
    </w:p>
    <w:p w:rsidR="0058761B" w:rsidRPr="0063458C" w:rsidRDefault="0058761B" w:rsidP="0063458C">
      <w:pPr>
        <w:spacing w:line="360" w:lineRule="auto"/>
        <w:ind w:firstLine="709"/>
        <w:jc w:val="both"/>
      </w:pPr>
      <w:r w:rsidRPr="0063458C">
        <w:t xml:space="preserve">По данным Congressional Research Service «ЭТА» имеет развитые международные связи: с ИРА, колумбийскими террористами, сетью Аль-Каида. Члены организации проходят обучение на территории Ливана, Ливии, Йемена. Особую озабоченность вызывают связи между «ЭТА» и Аль-Каидой . </w:t>
      </w:r>
    </w:p>
    <w:p w:rsidR="0058761B" w:rsidRPr="0063458C" w:rsidRDefault="0058761B" w:rsidP="0063458C">
      <w:pPr>
        <w:spacing w:line="360" w:lineRule="auto"/>
        <w:ind w:firstLine="709"/>
        <w:jc w:val="both"/>
      </w:pPr>
      <w:r w:rsidRPr="0063458C">
        <w:t>Именно ЭТА стала первой организацией, обвиненной испанским властями в организации терактов в Мадриде 11 марта 2004 года, однако версия о причастности баскских террористов не подтвердилась. В 2006 году ЭТА совершила атаку на аэропорт Мадрида.</w:t>
      </w:r>
    </w:p>
    <w:p w:rsidR="0058761B" w:rsidRPr="0063458C" w:rsidRDefault="0058761B" w:rsidP="0063458C">
      <w:pPr>
        <w:spacing w:line="360" w:lineRule="auto"/>
        <w:ind w:firstLine="709"/>
        <w:jc w:val="both"/>
      </w:pPr>
      <w:r w:rsidRPr="0063458C">
        <w:t>В мае 2008 года во французском городе Бордо была арестована верхушка ЭТА. Среди арестованных упоминались Франсиско Хавьер Лопес Пенья – крупная фигура в политическом и военном руководстве ЭТА, а также видные деятели политического аппарата организации и бывший мэр баскского города Андоайн, подозревавшийся в том, что он являлся связным между подпольем и легальными сторонниками ЭТА. В тоже время испанские власти заявили, что, несмотря на сильный удар, нанесенный террористам, борьбу с ними нельзя считать законченной. По данным, приведенным в докладе Государственного Департамента США, численность активных членов организации в середине 2007 года оценивается примерно в 100 человек .</w:t>
      </w:r>
    </w:p>
    <w:p w:rsidR="0058761B" w:rsidRPr="0063458C" w:rsidRDefault="0058761B" w:rsidP="0063458C">
      <w:pPr>
        <w:spacing w:line="360" w:lineRule="auto"/>
        <w:ind w:firstLine="709"/>
        <w:jc w:val="both"/>
      </w:pPr>
      <w:r w:rsidRPr="0063458C">
        <w:t xml:space="preserve">Теракты в Мадриде в 2004 году продемонстрировали, что Испания является одним из региональных центров мирового терроризма не только благодаря деятельности ЭТА. В ходе расследования выяснилось, что к организации взрывов причастна организация «Марокканская группа воинов ислама». Первоначально предполагалось, что эта группа является североафриканским отделением Аль-Каиды, однако оказалось, что названная организация вполне самостоятельна. Идейными основами ее деятельности являются стремление к восстановлению исторической справедливости в отношении мусульман, вытесненных из Испании в период реконкисты, восстановлению священной мусульманской империи Аль-Андалус. Для достижения этих целей лидеры организации планировали ведение джихада. Теракты в Мадриде должны были также подтолкнуть испанское и британское правительства к выводу войск из Ирака.  </w:t>
      </w:r>
    </w:p>
    <w:p w:rsidR="0058761B" w:rsidRPr="0063458C" w:rsidRDefault="0058761B" w:rsidP="0063458C">
      <w:pPr>
        <w:spacing w:line="360" w:lineRule="auto"/>
        <w:ind w:firstLine="709"/>
        <w:jc w:val="both"/>
      </w:pPr>
      <w:r w:rsidRPr="0063458C">
        <w:t>Таким образом, Испания может считаться действующим региональным центром терроризма, не только благодаря существованию в этой стране развитой террористической организации, и традиционной, неразрешенной до сих пор проблемы – вопроса о предоставлении независимости баскам – но и в связи с развитием исламистского терроризма – как один из объектов всемирного джихада.</w:t>
      </w:r>
    </w:p>
    <w:p w:rsidR="0058761B" w:rsidRPr="0063458C" w:rsidRDefault="0058761B" w:rsidP="0063458C">
      <w:pPr>
        <w:spacing w:line="360" w:lineRule="auto"/>
        <w:ind w:firstLine="709"/>
        <w:jc w:val="both"/>
      </w:pPr>
      <w:r w:rsidRPr="0063458C">
        <w:t xml:space="preserve">Северная Ирландия в настоящее время – пример постепенно сходящего с арены мирового терроризма одного из его устойчивых центров. В течение большей части прошлого и начала нынешнего столетия на этой территории существовало «вполне определенное, исторически и этнокультурно мотивированное террористическое движение» . Ирландская республиканская армия, сформировавшаяся как вооруженная организация внутри партии Шинн Фейн, не только вела партизанскую войну с британскими вооруженными силами, но и терроризировало местное население, совершала террористические акты за пределами Северной Ирландии – в Англии. </w:t>
      </w:r>
    </w:p>
    <w:p w:rsidR="0058761B" w:rsidRPr="0063458C" w:rsidRDefault="0058761B" w:rsidP="0063458C">
      <w:pPr>
        <w:spacing w:line="360" w:lineRule="auto"/>
        <w:ind w:firstLine="709"/>
        <w:jc w:val="both"/>
      </w:pPr>
      <w:r w:rsidRPr="0063458C">
        <w:t xml:space="preserve">В 70-е – 80-е годы ИРА вела наиболее активные и эффективные действия, делая некоторые районы Ольстера практически недоступными для англичан. Число активных членов организации в 70-е годы достигало 1000 человек. Все это время ИРА пользовалась активной поддержкой ветеранов освободительного движения в США, правительства Ливии, населения Ирландии. США и Ливия были основными источниками поставок оружия для организации. Политика британских властей в отношении ситуации в Северной Ирландии и в отношении собственно ИРА, несмотря на допущенные серьезные ошибки в 70-е – 80-е годы, привела в 90-е годы к пониманию необходимости решения проблемы исключительно мирным путем. </w:t>
      </w:r>
    </w:p>
    <w:p w:rsidR="0058761B" w:rsidRPr="0063458C" w:rsidRDefault="0058761B" w:rsidP="0063458C">
      <w:pPr>
        <w:spacing w:line="360" w:lineRule="auto"/>
        <w:ind w:firstLine="709"/>
        <w:jc w:val="both"/>
      </w:pPr>
      <w:r w:rsidRPr="0063458C">
        <w:t xml:space="preserve">В апреле 1998 года всеми партиями было подписано т.н. Соглашение Страстной Пятницы о мире и о будущем Ирландии, содержавшее формулу выхода из кризиса в Ольстере и организации власти в Северной Ирландии. Ключевым требованием соглашения являлось разоружение всех террористических группировок к маю 2000 года. Оно, однако, не было выполнено в срок и в начале 2001 года процесс мирных переговоров зашел в тупик. Сентябрьские события 2001 года в США кардинально изменили ситуацию – ИРА необходимо было дистанцироваться от международного терроризма, и, кроме того, резко изменилось отношение к террористической деятельности ИРА в США. В ответ на последовавшее в октябре 2001 года заявление руководства ИРА о разоружении британское правительство предприняло первые шаги по выводу войск из Северной Ирландии. Следует отметить и изменившееся отношение к североирландской проблеме в Ирландии и Великобритании: среди ирландцев нет более однозначного сочувствия к любым действиям экстремистского характера, предпринимаемым северянами, в Великобритании же по данным социологических опросов не более четверти населения желают сохранения Ольстера в составе Соединенного королевства . В 2005 году руководство ИРА выпустило официальный приказ о прекращении вооруженной борьбы, сдаче оружия и переходе к политическому решению конфликта. Был начат новый этап переговоров. </w:t>
      </w:r>
    </w:p>
    <w:p w:rsidR="0058761B" w:rsidRPr="0063458C" w:rsidRDefault="0058761B" w:rsidP="0063458C">
      <w:pPr>
        <w:spacing w:line="360" w:lineRule="auto"/>
        <w:ind w:firstLine="709"/>
        <w:jc w:val="both"/>
      </w:pPr>
      <w:r w:rsidRPr="0063458C">
        <w:t xml:space="preserve">Нельзя в то же время утверждать, что терроризм в данном регионе окончательно сошел на нет. Среди проблем, препятствующих его прекращению, изживанию как феномена следует назвать криминализацию остатков ИРА и появление ее новых фрагментаций. Первая из названных проблем, видимо, неизбежная спутница процесса ликвидации террористических групп, отказа их руководства от террора. Многие активные члены террористических формирований не могут и не хотят приспосабливаться к мирной жизни. В Северной Ирландии бывшие боевики часто входят в состав криминальных групп, занимающихся распространением наркотиков. Нельзя говорить и о прекращении террористических актов, хотя они и не являются теперь проявлением идейно мотивированного насилия – чаще всего это часть криминальных разборок, или выражение эмоций людьми, потерявшими смысл жизни в результате разрешения ольстерского кризиса. Следует ли полагать, что криминализация североирландского терроризма означает не прекращение его, а переход в некое новое качество – качество не менее опасное для государства и его граждан? </w:t>
      </w:r>
    </w:p>
    <w:p w:rsidR="0058761B" w:rsidRPr="0063458C" w:rsidRDefault="0058761B" w:rsidP="0063458C">
      <w:pPr>
        <w:spacing w:line="360" w:lineRule="auto"/>
        <w:ind w:firstLine="709"/>
        <w:jc w:val="both"/>
      </w:pPr>
      <w:r w:rsidRPr="0063458C">
        <w:t>Наиболее ярким проявлением второй проблемы является выделение из ИРА организаций, провозглашающих себя преемниками ее миссии. Наиболее известной из них является т.н. «Истинная ИРА» (Real IRA). Она образовалась в 1997 – 1998 годах и включала сторонников жесткой линии внутри ИРА, бывших противниками мирного процесса в Северной Ирландии. В августе 1998 года в результате теракта, организованного RIRA в одном из городков Северной Ирландии, погибли 29 человек и пострадали более 200. В 2001 году был арестован лидер организации Майкл Мак Кевитт. В октябре 2002 года он заявил, что «Истинная ИРА» прекращает сопротивление, однако ряд членов группы не поддержали это заявление, и в настоящее время нельзя однозначно сказать, прекратила ли она существование.</w:t>
      </w:r>
    </w:p>
    <w:p w:rsidR="0058761B" w:rsidRPr="0063458C" w:rsidRDefault="0058761B" w:rsidP="0063458C">
      <w:pPr>
        <w:spacing w:line="360" w:lineRule="auto"/>
        <w:ind w:firstLine="709"/>
        <w:jc w:val="both"/>
      </w:pPr>
      <w:r w:rsidRPr="0063458C">
        <w:rPr>
          <w:i/>
        </w:rPr>
        <w:t>Ближний Восток и Северная Африка.</w:t>
      </w:r>
      <w:r w:rsidRPr="0063458C">
        <w:t xml:space="preserve"> В регионе существует несколько центров террористической деятельности – как отдельные страны, так и зоны конфликтов. Устойчивыми центрами терроризма в регионе можно считать зону арабо-израильского конфликта, Алжир, Ирак, Египет. </w:t>
      </w:r>
    </w:p>
    <w:p w:rsidR="0058761B" w:rsidRPr="0063458C" w:rsidRDefault="0058761B" w:rsidP="0063458C">
      <w:pPr>
        <w:spacing w:line="360" w:lineRule="auto"/>
        <w:ind w:firstLine="709"/>
        <w:jc w:val="both"/>
      </w:pPr>
      <w:r w:rsidRPr="0063458C">
        <w:t xml:space="preserve">Ближний Восток – регион, который является родиной ислама, в большинстве стран которого ислам является государственной религией. В Северной Африке и на Ближнем Востоке существуют государства с многовековой историей, но большинство из них в новое и новейшее время утратили былые позиции, и даже попали в зависимость от более динамично развивающихся стран Европы, США. </w:t>
      </w:r>
    </w:p>
    <w:p w:rsidR="0058761B" w:rsidRPr="0063458C" w:rsidRDefault="0058761B" w:rsidP="0063458C">
      <w:pPr>
        <w:spacing w:line="360" w:lineRule="auto"/>
        <w:ind w:firstLine="709"/>
        <w:jc w:val="both"/>
      </w:pPr>
      <w:r w:rsidRPr="0063458C">
        <w:t xml:space="preserve">Именно этот обширный регион стал родиной исламизма – доктрины, предусматривающей приведение политической жизни стран Ближнего Востока и Северной Африки к полному и жесткому соответствию исламской традиции. Среди исламистов выделяются как умеренные, так и радикальные. Радикальные исламисты выступает за принятие мер, способных, по их мнению, в кратчайший срок обеспечить переход к халифату. Среди этих мер большую роль играют и экстремистские. Появление исламизма, его развитие, распространение действующих на его основе террористических организаций обусловлено рядом причин. Среди них можно назвать сложную социально-экономическую ситуацию в странах региона: социальное расслоение, недовольство расширением присутствия западных компаний, активным распространением западной культуры. Другим, постоянно действующим со второй половины XX столетия фактором распространения и устойчивого существования исламского экстремизма и терроризма в регионе является политическая напряженность в зоне арабо-израильского конфликта. Среди недавних по происхождению факторов следует отметить неудачные действия американских оккупационных войск после поражения режима С. Хусейна в 2003 году, приведшие к противостоянию между основными этнорелигиозными общинами Ирака, ливанскую войну 2006 года.        </w:t>
      </w:r>
    </w:p>
    <w:p w:rsidR="0058761B" w:rsidRPr="0063458C" w:rsidRDefault="0058761B" w:rsidP="0063458C">
      <w:pPr>
        <w:spacing w:line="360" w:lineRule="auto"/>
        <w:ind w:firstLine="709"/>
        <w:jc w:val="both"/>
      </w:pPr>
      <w:r w:rsidRPr="0063458C">
        <w:t xml:space="preserve">Ближний Восток – один из устойчивых центров напряженности в мировой политике. Именно в этом регионе, по мнению многих исследователей, зародился терроризм. Достаточно вспомнить деятельность организации сикариев, направленную против властей Римской империи, или секты «асассинов», действовавшей в Средние века.  </w:t>
      </w:r>
    </w:p>
    <w:p w:rsidR="0058761B" w:rsidRPr="0063458C" w:rsidRDefault="0058761B" w:rsidP="0063458C">
      <w:pPr>
        <w:spacing w:line="360" w:lineRule="auto"/>
        <w:ind w:firstLine="709"/>
        <w:jc w:val="both"/>
      </w:pPr>
      <w:r w:rsidRPr="0063458C">
        <w:rPr>
          <w:i/>
        </w:rPr>
        <w:t>Зона арабо-израильского конфликта.</w:t>
      </w:r>
      <w:r w:rsidRPr="0063458C">
        <w:t xml:space="preserve"> Во второй половине XX века одним из устойчивых региональных центров терроризма становится зона арабо-израильского конфликта. Решение ООН о создании на территории Палестины (до 1947 года – подмандатной территории Великобритании) двух государств – арабского и еврейского – и образование в 1948 году государства Израиль повлекло объявление войны со стороны Лиги арабских государств. В конфликт были втянуты Египет, Иордания, Ливан, Иран, Ирак. Военные победы Израиля, оккупация им территории, предназначенной для создания палестинского государства, и некоторых прилежащих территорий, заселенных арабами, не стали разрешением конфликта, а, напротив, способствовали образованию в регионе террористических организаций. Для большинства из них важнейшей являлась идея вооруженной борьбы против Израиля за формирование независимого палестинского государства. </w:t>
      </w:r>
    </w:p>
    <w:p w:rsidR="0058761B" w:rsidRPr="0063458C" w:rsidRDefault="0058761B" w:rsidP="0063458C">
      <w:pPr>
        <w:spacing w:line="360" w:lineRule="auto"/>
        <w:ind w:firstLine="709"/>
        <w:jc w:val="both"/>
      </w:pPr>
      <w:r w:rsidRPr="0063458C">
        <w:t>Современное состояние конфликта не свидетельствует о том, что он может разрешиться в ближайшее время. Конфликт в настоящее время находится в тлеющей стадии, но не затухает. В зоне конфликта действуют террористические организации, целями большинства из которых является либо уничтожение государства Израиль, либо принуждение его к совершению определенных действий. Продолжаются как военные и специальные операции Израиля против террористических организаций и их лидеров, так и террористические действия против вооруженных сил и мирного населения Израиля со стороны указанных организаций. Среди наиболее значительных организаций следует назвать следующие.</w:t>
      </w:r>
    </w:p>
    <w:p w:rsidR="0058761B" w:rsidRPr="0063458C" w:rsidRDefault="0058761B" w:rsidP="0063458C">
      <w:pPr>
        <w:spacing w:line="360" w:lineRule="auto"/>
        <w:ind w:firstLine="709"/>
        <w:jc w:val="both"/>
      </w:pPr>
      <w:r w:rsidRPr="0063458C">
        <w:t>1) АНО (Организация Абу Нидаля). Образовалась в 1974 году. Цель – разрушение государства Израиль и создание палестинского государства; за время деятельности – до 2002 года – было убито до 900 человек; спонсировались в разное время Ираком, Сирией, Ливией. В  2002 году Абу Нидаль скончался в Багдаде, предположительно в результате действий представителей спецслужб Ирака. Современное состояние организации точно не известно.</w:t>
      </w:r>
    </w:p>
    <w:p w:rsidR="0058761B" w:rsidRPr="0063458C" w:rsidRDefault="0058761B" w:rsidP="0063458C">
      <w:pPr>
        <w:spacing w:line="360" w:lineRule="auto"/>
        <w:ind w:firstLine="709"/>
        <w:jc w:val="both"/>
      </w:pPr>
      <w:r w:rsidRPr="0063458C">
        <w:t xml:space="preserve"> 2) «Бригада мучеников Аль-аксы» появилась  сразу же после начала второй интифады (интифада – восстание арабов на оккупированных Израилем территориях), в сентябре 2000 года. Цель организации – создание Палестинского государства и ликвидация присутствия израильских солдат на оккупированных территориях. В отличие от «Хамас» и «Палестинского исламского джихада» организация не провозглашает своей целью разрушение Израиля. Изначально террористические акты группировки были направлены исключительно против израильских вооруженных сил и поселенцев, но с начала 2002 года их целями стало и гражданское население в самом Израиле. Так, в январе 2003 года два террориста-смертника, принадлежащих к группировке, осуществили теракт в центре Тель-Авива, в результате которого погибли 23 и пострадали 100 человек. В 2007 году большая часть террористических атак организация осуществила с контролируемой ХАМАС территории Газы – против Израиля. Количество членов организации оценивается в несколько сотен человек. Предположительно, поддерживается Ираном.   </w:t>
      </w:r>
    </w:p>
    <w:p w:rsidR="0058761B" w:rsidRPr="0063458C" w:rsidRDefault="0058761B" w:rsidP="0063458C">
      <w:pPr>
        <w:spacing w:line="360" w:lineRule="auto"/>
        <w:ind w:firstLine="709"/>
        <w:jc w:val="both"/>
      </w:pPr>
      <w:r w:rsidRPr="0063458C">
        <w:t>3) ХАМАС (движение исламского сопротивления).</w:t>
      </w:r>
    </w:p>
    <w:p w:rsidR="0058761B" w:rsidRPr="0063458C" w:rsidRDefault="0058761B" w:rsidP="0063458C">
      <w:pPr>
        <w:spacing w:line="360" w:lineRule="auto"/>
        <w:ind w:firstLine="709"/>
        <w:jc w:val="both"/>
      </w:pPr>
      <w:r w:rsidRPr="0063458C">
        <w:t xml:space="preserve">Образовалось в 1987 году в начале первой интифады. Включает военизированное и политическое крыло. Военное крыло проводит антиизраильские террористические акции, включая взрывы террористов-смертников, против гражданского населения. Изначально целью организации было вытеснение евреев и государства Израиль с занимаемой территории. В последние годы эти цели стали более умеренными. В январе 2006 года ХАМАС выиграло выборы в Палестинской автономии и получило контроль над важнейшими министерствами, в том числе, министерством внутренних дел. В июне 2007 года силы организации (подчиненные формально министерству внутренних дел) установили контроль над Газой, что привело к международному бойкоту и закрытию границ Газы. В 2007 году осуществляли ракетные атаки на Израиль. Укрепление контроля над Газой происходит в том числе путем организации террористических действий, направленных на ослабление ФАТХ (Движение за национальное освобождение Палестины). Военная сила ХАМАС оценивается приблизительно в несколько сот членов военизированного крыла организации, и 9000 – в силах, подчиненных министерству внутренних дел. </w:t>
      </w:r>
    </w:p>
    <w:p w:rsidR="0058761B" w:rsidRPr="0063458C" w:rsidRDefault="0058761B" w:rsidP="0063458C">
      <w:pPr>
        <w:spacing w:line="360" w:lineRule="auto"/>
        <w:ind w:firstLine="709"/>
        <w:jc w:val="both"/>
      </w:pPr>
      <w:r w:rsidRPr="0063458C">
        <w:t>4) ХИЗБАЛЛА (Партия Аллаха, Исламский джихад).</w:t>
      </w:r>
    </w:p>
    <w:p w:rsidR="0058761B" w:rsidRPr="0063458C" w:rsidRDefault="0058761B" w:rsidP="0063458C">
      <w:pPr>
        <w:spacing w:line="360" w:lineRule="auto"/>
        <w:ind w:firstLine="709"/>
        <w:jc w:val="both"/>
      </w:pPr>
      <w:r w:rsidRPr="0063458C">
        <w:t xml:space="preserve">Организация сформировалась в 1982 году, в ответ на израильское вторжение в Ливан. Целями организации были провозглашены освобождение Иерусалима, разрушение Израиля, и окончательное установление исламского государства в Ливане. </w:t>
      </w:r>
    </w:p>
    <w:p w:rsidR="0058761B" w:rsidRPr="0063458C" w:rsidRDefault="0058761B" w:rsidP="0063458C">
      <w:pPr>
        <w:spacing w:line="360" w:lineRule="auto"/>
        <w:ind w:firstLine="709"/>
        <w:jc w:val="both"/>
      </w:pPr>
      <w:r w:rsidRPr="0063458C">
        <w:t>Значительная помощь Ирана и Сирии способствовала тому, что ХИЗБАЛЛА быстро развивала свою инфраструктуру и распространяла свое влияние на пригороды Бейрута и юг Ливана, где проживало особенно много шиитов. Тесной связи организации с Ираном способствовал тот факт, что большинство мусульман Ирана были шиитами, как и члены ХИЗБАЛЛА. Поэтому руководство организации переняло иранскую идеологию.</w:t>
      </w:r>
      <w:r w:rsidRPr="0063458C">
        <w:tab/>
      </w:r>
      <w:r w:rsidRPr="0063458C">
        <w:tab/>
        <w:t xml:space="preserve"> В конце 80-х ХИЗБАЛЛА достигла пика своего влияния, контролируя почти весь западный Бейрут и южный Ливан. С этого времени организация постепенно приобретает не только военизированный, но и политический статус и влияние. Организация имеет признание в качестве влиятельной политической силы и легитимного движения сопротивления в Ливане и в большинстве стран арабского мира. Представители ХИЗБАЛЛА занимают места в ливанском парламенте.</w:t>
      </w:r>
    </w:p>
    <w:p w:rsidR="0058761B" w:rsidRPr="0063458C" w:rsidRDefault="0058761B" w:rsidP="0063458C">
      <w:pPr>
        <w:spacing w:line="360" w:lineRule="auto"/>
        <w:ind w:firstLine="709"/>
        <w:jc w:val="both"/>
      </w:pPr>
      <w:r w:rsidRPr="0063458C">
        <w:t xml:space="preserve">Террористическая активность организации выражается в проведении взрывов с использованием террористов-смертников, автомобилей, начиненных взрывчаткой, похищении людей (прежде всего, военнослужащих израильской армии). </w:t>
      </w:r>
    </w:p>
    <w:p w:rsidR="0058761B" w:rsidRPr="0063458C" w:rsidRDefault="0058761B" w:rsidP="0063458C">
      <w:pPr>
        <w:spacing w:line="360" w:lineRule="auto"/>
        <w:ind w:firstLine="709"/>
        <w:jc w:val="both"/>
      </w:pPr>
      <w:r w:rsidRPr="0063458C">
        <w:t>Помимо названных организаций в зоне конфликта действуют: связанная с Аль-каидой Асбат Аль-ансар, состоящая преимущественно из палестинцев и базирующаяся на территории Ливана, израильская Кахане Хай, Фронт освобождения Палестины, Палестинский исламский джихад, Народный фронт освобождения Палестины.</w:t>
      </w:r>
    </w:p>
    <w:p w:rsidR="0058761B" w:rsidRPr="0063458C" w:rsidRDefault="0058761B" w:rsidP="0063458C">
      <w:pPr>
        <w:spacing w:line="360" w:lineRule="auto"/>
        <w:ind w:firstLine="709"/>
        <w:jc w:val="both"/>
      </w:pPr>
      <w:r w:rsidRPr="0063458C">
        <w:rPr>
          <w:i/>
        </w:rPr>
        <w:t>Алжир.</w:t>
      </w:r>
      <w:r w:rsidRPr="0063458C">
        <w:t xml:space="preserve"> С 1992 года в Алжире происходили практически непрерывные столкновения между радикальными исламистскими группировками, принявшие широкий размах и форму гражданской войны. Начавшись, как борьба между сторонниками и противниками светского пути развития государства и общества, война быстро перешла в состояние «безыдейного террора», в результате которого по разным оценкам погибло от 60 до 150 тыс. человек» . Таким образом, Алжир в течение длительного периода времени (примерно до 1999 года) являлся зоной вооруженного конфликта, который. В то же время, в стране активно действовали и продолжают действовать террористические организации. Следует отметить, что терроризм в Алжире возник исключительно на внутренней религиозно-националистической основе , но в настоящий момент продолжает существовать уже как ответвление терроризма международного.</w:t>
      </w:r>
    </w:p>
    <w:p w:rsidR="0058761B" w:rsidRPr="0063458C" w:rsidRDefault="0058761B" w:rsidP="0063458C">
      <w:pPr>
        <w:spacing w:line="360" w:lineRule="auto"/>
        <w:ind w:firstLine="709"/>
        <w:jc w:val="both"/>
      </w:pPr>
      <w:r w:rsidRPr="0063458C">
        <w:t xml:space="preserve">Наиболее известной и крупной террористической организацией, базирующейся на сегодняшний день в Алжире, является «Аль-каида исламского Магриба». Организация образовалась в 2006 году, когда «Салафистская группа проповеди и джихада» объявила о слиянии с Аль-каидой. Террористы активно используют смертников и самодельные взрывные устройства для атак на правительственные учреждения, здания и имущество международных организаций. В 2007 году наиболее масштабными акциями «Аль-каиды исламского Магриба» в Алжире были атаки 11 апреля и 11 декабря, в результате которых погибли более 70 человек. </w:t>
      </w:r>
    </w:p>
    <w:p w:rsidR="0058761B" w:rsidRPr="0063458C" w:rsidRDefault="0058761B" w:rsidP="0063458C">
      <w:pPr>
        <w:spacing w:line="360" w:lineRule="auto"/>
        <w:ind w:firstLine="709"/>
        <w:jc w:val="both"/>
      </w:pPr>
      <w:r w:rsidRPr="0063458C">
        <w:t xml:space="preserve">Международный характер деятельности организации, ее связи с Аль-каидой и активность действий, в совокупности с нестабильной внутриполитической обстановкой в Алжире дают основания полагать, что страна в настоящее время является устойчивым центром терроризма. </w:t>
      </w:r>
    </w:p>
    <w:p w:rsidR="0058761B" w:rsidRPr="0063458C" w:rsidRDefault="0058761B" w:rsidP="0063458C">
      <w:pPr>
        <w:spacing w:line="360" w:lineRule="auto"/>
        <w:ind w:firstLine="709"/>
        <w:jc w:val="both"/>
      </w:pPr>
      <w:r w:rsidRPr="0063458C">
        <w:rPr>
          <w:i/>
        </w:rPr>
        <w:t xml:space="preserve">Ирак. </w:t>
      </w:r>
      <w:r w:rsidRPr="0063458C">
        <w:t xml:space="preserve">Ирак – один из региональных центров терроризма, который совмещает характеристики зоны вооруженного конфликта, места базирования террористической организации и неуправляемой территории. После падения режима Саддама Хусейна в стране развернулись не только партизанские и террористические действия против оккупационных сил коалиции, но и, по сути дела, настоящая гражданская война между основными религиозными общинами, а также между сторонниками и противниками вновь установленной политической системы. </w:t>
      </w:r>
    </w:p>
    <w:p w:rsidR="0058761B" w:rsidRPr="0063458C" w:rsidRDefault="0058761B" w:rsidP="0063458C">
      <w:pPr>
        <w:spacing w:line="360" w:lineRule="auto"/>
        <w:ind w:firstLine="709"/>
        <w:jc w:val="both"/>
      </w:pPr>
      <w:r w:rsidRPr="0063458C">
        <w:t>В настоящее время конфликты в Ираке продолжаются, террористические акты против коалиционных сил и нового иракского правительства происходят регулярно. Крупнейшей террористической организацией, действующей на территории страны, является «Аль-каида в Ираке». Численность членов организации достигает 10 000 человек . Фактором, значительно усложняющим возможность снижения уровня террористической угрозы, является неподконтрольность некоторых районов страны правительству.</w:t>
      </w:r>
    </w:p>
    <w:p w:rsidR="0058761B" w:rsidRPr="0063458C" w:rsidRDefault="0058761B" w:rsidP="0063458C">
      <w:pPr>
        <w:spacing w:line="360" w:lineRule="auto"/>
        <w:ind w:firstLine="709"/>
        <w:jc w:val="both"/>
      </w:pPr>
      <w:r w:rsidRPr="0063458C">
        <w:rPr>
          <w:i/>
        </w:rPr>
        <w:t>Египет.</w:t>
      </w:r>
      <w:r w:rsidRPr="0063458C">
        <w:t xml:space="preserve"> Египет долгое время являлся одним из устойчивых центров терроризма в регионе. В настоящее время усилия правительства страны по усовершенствованию законодательной базы противодействия терроризму, укреплению антитеррористических подразделений и развитию международного антитеррористического сотрудничества, террористическая активность имеет явную тенденцию к снижению. В сегодняшнем Египте основными проблемами, не позволяющими нанести решающий удар по терроризму, являются существование террористической организации «Египетский исламский джихад», и слабый правительственный контроль над северными районами Синайского полуострова, через которые осуществляется контрабанда оружия.</w:t>
      </w:r>
    </w:p>
    <w:p w:rsidR="0058761B" w:rsidRPr="0063458C" w:rsidRDefault="0058761B" w:rsidP="0063458C">
      <w:pPr>
        <w:spacing w:line="360" w:lineRule="auto"/>
        <w:ind w:firstLine="709"/>
        <w:jc w:val="both"/>
      </w:pPr>
      <w:r w:rsidRPr="0063458C">
        <w:rPr>
          <w:i/>
        </w:rPr>
        <w:t>Центральная и Южная Азия.</w:t>
      </w:r>
      <w:r w:rsidRPr="0063458C">
        <w:t xml:space="preserve"> Распад СССР привел к образованию новых независимых государств в Центральной Азии. Эти государства практически сразу же столкнулись с серьезными проблемами социально-экономического, социокультурного и идеологического плана. Начавшаяся политизация ислама привела к распространению религиозного экстремизма и терроризма. Одной из главных причин появления экстремистских идеологий и организаций в регионе стал вакуум, возникший после распада СССР на месте идеологии, объединяющей и согласовывающей интересы многочисленных этнических групп. Именно эту нишу и занял политический ислам. Центром политического ислама в Центральной Азии исследователи называют Ферганскую долину – южные области Киргизии, север Таджикистана, и три области Узбекистана .  </w:t>
      </w:r>
    </w:p>
    <w:p w:rsidR="0058761B" w:rsidRPr="0063458C" w:rsidRDefault="0058761B" w:rsidP="0063458C">
      <w:pPr>
        <w:spacing w:line="360" w:lineRule="auto"/>
        <w:ind w:firstLine="709"/>
        <w:jc w:val="both"/>
      </w:pPr>
      <w:r w:rsidRPr="0063458C">
        <w:t xml:space="preserve">Существует ряд факторов, делающих эту территорию устойчивым региональным центром террористической деятельности. Ограниченность ресурсов, высокие темпы прироста населения, низкий уровень образования населения обусловливают рост социальной напряженности в регионе. Ферганская долина – местный центр наркобизнеса – тесно связана с международным центром торговли наркотиками и оружием в Афганистане. Слабый государственный контроль над развитием криминального бизнеса делает регион привлекательным и для международных террористических организаций как исламистского толка, так и просто прикрывающихся исламской идеологией в целях расширения своего влияния в регионе. Некоторые центральноазиатские исследователи склонны даже говорить об экспорте исламского экстремизма и терроризма из государств Ближнего и Среднего Востока . Так, На территории Афганистана, несмотря на проведение международной антитеррористической операции, продолжают существовать лагеря подготовки террористов, являющиеся «кузницей кадров» для террористических организаций центральноазиатского региона. </w:t>
      </w:r>
    </w:p>
    <w:p w:rsidR="0058761B" w:rsidRPr="0063458C" w:rsidRDefault="0058761B" w:rsidP="0063458C">
      <w:pPr>
        <w:spacing w:line="360" w:lineRule="auto"/>
        <w:ind w:firstLine="709"/>
        <w:jc w:val="both"/>
      </w:pPr>
      <w:r w:rsidRPr="0063458C">
        <w:t>По наблюдениям экспертов за последние годы практически во всех странах Центральной Азии наблюдались новые тенденции проявления терроризма и экстремизма, обусловленные рядом факторов. Ряд событий способствовал резкому обострению внутриполитической ситуации ("мартовская революция" в Кыргызстане, Андижанские события в Узбекистане в мае 2005 года, убийство оппозиционного лидера Алтынбека Сарсенбайулы в феврале 2006 года в Казахстане).</w:t>
      </w:r>
    </w:p>
    <w:p w:rsidR="0058761B" w:rsidRPr="0063458C" w:rsidRDefault="0058761B" w:rsidP="0063458C">
      <w:pPr>
        <w:spacing w:line="360" w:lineRule="auto"/>
        <w:ind w:firstLine="709"/>
        <w:jc w:val="both"/>
      </w:pPr>
      <w:r w:rsidRPr="0063458C">
        <w:t>Заметно возрос уровень криминализации в процессе политической борьбы в странах региона (например, в Кыргызстане). Правительства стран региона довольно часто прибегали к принятию новых мер антиэкстремистского характера, в большинстве случаев сужающих гражданские права. Увеличилось число массовых акций протеста, некоторые из которых вылились в открытое противостояние граждан против представителей власти. Так, в 2006 году в Кыргызстане было зафиксировано 726 несанкционированных митингов, пикетов и шествий. И, наконец, почти не наблюдалось традиционных проявлений терроризма и экстремизма в виде совершения терактов и вооруженных нападений на государственные объекты со стороны представителей соответствующих организаций и группировок.</w:t>
      </w:r>
    </w:p>
    <w:p w:rsidR="0058761B" w:rsidRPr="0063458C" w:rsidRDefault="0058761B" w:rsidP="0063458C">
      <w:pPr>
        <w:spacing w:line="360" w:lineRule="auto"/>
        <w:ind w:firstLine="709"/>
        <w:jc w:val="both"/>
      </w:pPr>
      <w:r w:rsidRPr="0063458C">
        <w:t>Среди террористических организаций региона можно назвать: «Исламское движение Узбекистана» – оперирует в Казахстане, Киргизии, Таджикистане, Узбекистане; «Партия Исламского Освобождения» – оперирует в Казахстане, Киргизии, Таджикистане, Узбекистане; «Братья-мусульмане» – группировки этой организации представляют собой сеть автономных ячеек, действующих под различными названиями; «Общество социальных реформ» – имеет отделения в Казахстане, Киргизии и Таджикистане; «Комитет исламского призыва» – действует под эгидой OCP; «Даава Исламийя» – радикальное крыло OCP; «Адолат уюшмаси» (Объединение Адолат) – религиозно-экстремистская организация, действующая в г. Наманган, Узбекистан; «Движение Восточного Туркестана» – действует в Синьнцзяне, Китай; «Организация освобождения Туркменистана».</w:t>
      </w:r>
    </w:p>
    <w:p w:rsidR="0058761B" w:rsidRPr="0063458C" w:rsidRDefault="0058761B" w:rsidP="0063458C">
      <w:pPr>
        <w:spacing w:line="360" w:lineRule="auto"/>
        <w:ind w:firstLine="709"/>
        <w:jc w:val="both"/>
      </w:pPr>
      <w:r w:rsidRPr="0063458C">
        <w:t xml:space="preserve">Охарактеризуем более подробно Исламское движение Узбекистана. Организация представляет собой коалицию исламистов из Узбекистана и Таджикистана, оппозиционных светским режимам в этих странах. Стратегической целью организации является борьба за установление транснационального халифата в Центральной Азии. По данным на 2003 год ИДУ насчитывало приблизительно 700 бойцов . Базой организации является Ферганская долина. Движение действует как совокупность полуавтономных групп, управляемых и ответственных перед советами командиров. С 1996 года прослеживаются связи ИДУ с Аль-каидой. Вплоть до 2001 года организация получала наибольшую поддержку среди всех боевых организаций, присутствовавших на территории Афганистана. В настоящее время, по мнению американских экспертов, ИДУ лишено поддержки извне, и предположительно, способно на мелкомасштабные террористические акции местного характера. Таким образом, движение остается одним из основных субъектов региональной террористической деятельности. </w:t>
      </w:r>
    </w:p>
    <w:p w:rsidR="0058761B" w:rsidRPr="0063458C" w:rsidRDefault="0058761B" w:rsidP="0063458C">
      <w:pPr>
        <w:spacing w:line="360" w:lineRule="auto"/>
        <w:ind w:firstLine="709"/>
        <w:jc w:val="both"/>
      </w:pPr>
      <w:r w:rsidRPr="0063458C">
        <w:rPr>
          <w:i/>
        </w:rPr>
        <w:t>Афганистан.</w:t>
      </w:r>
      <w:r w:rsidRPr="0063458C">
        <w:t xml:space="preserve"> Афганистан, как один из региональных центров терроризма, совмещает характеристики зоны вооруженного конфликта, страны базирования террористической организации и неуправляемой территории. Вторжение Советской Армии в Афганистан в 1979 году вызвало формирование многочисленных военно-политических структур исламистской и националистической ориентации, ведущих активную вооруженною борьбу с революционным кабульским режимом и Советской Армией. Объединяли повстанцев общие цели борьбы: стремление добиться вывода Советской Армии и низложение кабульского коммунистического режима. Этническая, религиозная, политическая, внешнеполитическая (ориентация на Пакистан или Иран) разобщенность препятствовала созданию единого движения. Исламисты и националисты были представлены различными организациями, в т.ч. «Хизб-и-Ислами» Хекматиара, «Джамиат-и-Ислами» Раббани; партиями Национальный исламский фронт (Галани), «Джабха-Неят-и-Мелли» Моджадади. Активно вооруженной борьбой занимались полевые командиры Ахмад Шах Масуд (таджикский лидер, возглавлял сопротивление на северо-востоке в долине Панджшер), Измаил Хан (узбекский лидер, вел Операции на севере и северо-западе), Амин Вардак (возглавлял пуштунские отряды юга и юго-запада), Абдул Хак (под его руководством действовали городские партизаны в Кабуле).</w:t>
      </w:r>
    </w:p>
    <w:p w:rsidR="0058761B" w:rsidRPr="0063458C" w:rsidRDefault="0058761B" w:rsidP="0063458C">
      <w:pPr>
        <w:spacing w:line="360" w:lineRule="auto"/>
        <w:ind w:firstLine="709"/>
        <w:jc w:val="both"/>
      </w:pPr>
      <w:r w:rsidRPr="0063458C">
        <w:t>В сельской местности военными лидерами применялась как тактика самообороны (Измаил Хан), так и активной партизанской войны (Ахмад Шах Масуд). На территории таких крупных городов, как Кабул, Герат, Кандагар, борьбу осуществляли городские партизаны. Партизаны взрывали склады с горючим, скопления грузовых автомашин, казармы, правительственные учреждения. Кроме того, разрушались электросети, государственные промышленные предприятия, опорные пункты советских войск. Максимальная численность боевиков всех формирований в отдельные годы достигала 200 тыс. человек. Во время войны повстанцы превратились в высокопрофессиональных боевиков, способных обращаться с современными видами стрелкового и тяжелого пехотного оружия. В ходе войны закалился дух бойцов, появилась плеяда готовых сражаться с врагами ислама в любой точке земли боевиков. Афганские повстанцы пользовались широкой международной поддержкой. Их базы находились в Иране и Пакистане. Финансовую помощь им предоставляли США и страны Персидского Залива. Вооружение поставлялось из США, Китая, Европы.</w:t>
      </w:r>
    </w:p>
    <w:p w:rsidR="0058761B" w:rsidRPr="0063458C" w:rsidRDefault="0058761B" w:rsidP="0063458C">
      <w:pPr>
        <w:spacing w:line="360" w:lineRule="auto"/>
        <w:ind w:firstLine="709"/>
        <w:jc w:val="both"/>
      </w:pPr>
      <w:r w:rsidRPr="0063458C">
        <w:t xml:space="preserve">В сентябре 1994 года в южноафганской провинции Кандагар группой студентов пакистанских исламских колледжей было образовано Движение "Талибан" (от араб. "талиб" - "ищущий знания", т.е. студент, ученик, учащийся). Членами Талибан в основном являются пуштуны из Кандагара под руководством муллы Мохаммеда Омара. Движение провозглашало своей целью создание "истинно исламского" государства и было направлено против правительства Раббани военно-политических группировок афганских моджахедов, боровшихся за власть после ухода в </w:t>
      </w:r>
      <w:smartTag w:uri="urn:schemas-microsoft-com:office:smarttags" w:element="metricconverter">
        <w:smartTagPr>
          <w:attr w:name="ProductID" w:val="1989 г"/>
        </w:smartTagPr>
        <w:r w:rsidRPr="0063458C">
          <w:t>1989 г</w:t>
        </w:r>
      </w:smartTag>
      <w:r w:rsidRPr="0063458C">
        <w:t xml:space="preserve">. из Афганистана советских войск. После захвата в 1996 году Кабула и Джелалабада талибы пришли к власти в Афганистане и сформировали правительство. К 2001 году талибы контролировали до 90% территории Афганистана. На территории страны базировалась в это время и Аль-каида. </w:t>
      </w:r>
    </w:p>
    <w:p w:rsidR="0058761B" w:rsidRPr="0063458C" w:rsidRDefault="0058761B" w:rsidP="0063458C">
      <w:pPr>
        <w:spacing w:line="360" w:lineRule="auto"/>
        <w:ind w:firstLine="709"/>
        <w:jc w:val="both"/>
      </w:pPr>
      <w:r w:rsidRPr="0063458C">
        <w:t xml:space="preserve">В результате войны коалиционных сил талибы потерпели поражение, Аль-каида переместилась из Афганистана в другие регионы (сделавшись террористической сетью и изменив свою структуру). Однако талибы не вытеснены из страны, они продолжают контролировать ряд районов страны, ведут активную террористическую и повстанческую деятельность против правительства Афганистана и войск НАТО. В 2007 году талибы организовали более 140 атак террористов-смертников, приведших к многочисленным жертвам среди гражданского населения . Таким образом, Афганистан продолжает оставаться устойчивым региональным центром терроризма. </w:t>
      </w:r>
    </w:p>
    <w:p w:rsidR="0058761B" w:rsidRPr="0063458C" w:rsidRDefault="0058761B" w:rsidP="0063458C">
      <w:pPr>
        <w:spacing w:line="360" w:lineRule="auto"/>
        <w:ind w:firstLine="709"/>
        <w:jc w:val="both"/>
      </w:pPr>
      <w:r w:rsidRPr="0063458C">
        <w:rPr>
          <w:i/>
        </w:rPr>
        <w:t>Пакистан.</w:t>
      </w:r>
      <w:r w:rsidRPr="0063458C">
        <w:t xml:space="preserve"> На территории Пакистана активно действуют международные террористические организации, включая Аль-каиду, Талибан, организации, осуществляющие теракты в Кашмире (Индия). Афгано-пакистанская граница является территорией, слабо контролируемой государствами. 27 декабря 2007 года в Пакистане произошел один из крупнейших террористических актов последних лет – убийство Беназир Бхутто. </w:t>
      </w:r>
    </w:p>
    <w:p w:rsidR="0058761B" w:rsidRPr="0063458C" w:rsidRDefault="0058761B" w:rsidP="0063458C">
      <w:pPr>
        <w:spacing w:line="360" w:lineRule="auto"/>
        <w:ind w:firstLine="709"/>
        <w:jc w:val="both"/>
      </w:pPr>
      <w:r w:rsidRPr="0063458C">
        <w:t xml:space="preserve">Целями террористов являются не только политические деятели, но и представители гражданского населения, представители мусульманского духовенства, выступающие против террористической деятельности. Продолжается вооруженный конфликт между силами правительства и националистами Белуджистана. «Армия освобождения Белуджистана» была еще в апреле 2006 года объявлена правительством террористической организацией. </w:t>
      </w:r>
    </w:p>
    <w:p w:rsidR="0058761B" w:rsidRPr="0063458C" w:rsidRDefault="0058761B" w:rsidP="0063458C">
      <w:pPr>
        <w:spacing w:line="360" w:lineRule="auto"/>
        <w:ind w:firstLine="709"/>
        <w:jc w:val="both"/>
      </w:pPr>
      <w:r w:rsidRPr="0063458C">
        <w:t xml:space="preserve">Предпринимаемые попытки усиления антитеррористических сил, совершенствования законодательной базы, участие в международном сотрудничестве пока не могут существенно снизить уровень террористической угрозы в стране. Пакистан, таким образом, продолжает оставаться устойчивым региональным центром терроризма.   </w:t>
      </w:r>
    </w:p>
    <w:p w:rsidR="0058761B" w:rsidRPr="0063458C" w:rsidRDefault="0058761B" w:rsidP="0063458C">
      <w:pPr>
        <w:spacing w:line="360" w:lineRule="auto"/>
        <w:ind w:firstLine="709"/>
        <w:jc w:val="both"/>
      </w:pPr>
      <w:r w:rsidRPr="0063458C">
        <w:rPr>
          <w:i/>
        </w:rPr>
        <w:t xml:space="preserve">Индия. </w:t>
      </w:r>
      <w:r w:rsidRPr="0063458C">
        <w:t>Индия остается одной из стран региона, которым террористическая деятельность наносит наибольший вред. В 2007 году в результате террористических атак в стране погибло более 2300 человек . В Индии действуют как исламские террористы, так и националисты (на северо-востоке), левые террористы (на востоке и в центре), существует зона вооруженного конфликта (штаты Джамму и Кашмир). Некоторые из территорий, на которых базируются террористы, плохо контролируются правительством. Слабость и недостаточная обученность индийских полицейских сил, коррумпированность и медлительность судебной системы представляют значительные препятствия для эффективного противодействия терроризму.</w:t>
      </w:r>
    </w:p>
    <w:p w:rsidR="0058761B" w:rsidRPr="0063458C" w:rsidRDefault="0058761B" w:rsidP="0063458C">
      <w:pPr>
        <w:spacing w:line="360" w:lineRule="auto"/>
        <w:ind w:firstLine="709"/>
        <w:jc w:val="both"/>
      </w:pPr>
      <w:r w:rsidRPr="0063458C">
        <w:t>Среди региональных центров террористической деятельности в Центральной и Южной Азии можно назвать также Бангладеш, Непал и Шри-Ланку.</w:t>
      </w:r>
    </w:p>
    <w:p w:rsidR="0058761B" w:rsidRPr="0063458C" w:rsidRDefault="0058761B" w:rsidP="0063458C">
      <w:pPr>
        <w:spacing w:line="360" w:lineRule="auto"/>
        <w:ind w:firstLine="709"/>
        <w:jc w:val="both"/>
      </w:pPr>
      <w:r w:rsidRPr="0063458C">
        <w:rPr>
          <w:i/>
        </w:rPr>
        <w:t>Латинская Америка.</w:t>
      </w:r>
      <w:r w:rsidRPr="0063458C">
        <w:t xml:space="preserve"> Устойчивыми центрами терроризма в Латинской Америке являются Колумбия и территория Колумбийско-Венесуэльской границы. </w:t>
      </w:r>
    </w:p>
    <w:p w:rsidR="0058761B" w:rsidRPr="0063458C" w:rsidRDefault="0058761B" w:rsidP="0063458C">
      <w:pPr>
        <w:spacing w:line="360" w:lineRule="auto"/>
        <w:ind w:firstLine="709"/>
        <w:jc w:val="both"/>
      </w:pPr>
      <w:r w:rsidRPr="0063458C">
        <w:t xml:space="preserve">Приграничная территория включает 6 колумбийских департаментов и 4 венесуэльских штата. Большинство этих административно-территориальных единиц в своих странах являются слаборазвитыми, бедными, малонаселенными, малодоступными. В регионе активно действуют вооруженные повстанческие, террористические и криминальные группировки, приграничные территории слабо контролируются государствами . </w:t>
      </w:r>
    </w:p>
    <w:p w:rsidR="0058761B" w:rsidRPr="0063458C" w:rsidRDefault="0058761B" w:rsidP="0063458C">
      <w:pPr>
        <w:spacing w:line="360" w:lineRule="auto"/>
        <w:ind w:firstLine="709"/>
        <w:jc w:val="both"/>
      </w:pPr>
      <w:r w:rsidRPr="0063458C">
        <w:t xml:space="preserve">В самой Колумбии, несмотря на функционирование демократических институтов, конституционной формы правления, различные формы экстремизма, прежде всего, террористические акции, распространены чрезвычайно широко. Терроризм является в Колумбии одной из распространенных форм политического действия. За период 1987 – 2002 годов в Колумбии были убиты 4 кандидата в президенты, 1200 офицеров полиции, 200 представителей правоохранительных органов, 150 журналистов. Только за 2001 год в результате противоборства лево- , праворадикальных и правительственных сил пропало без вести 300 и погибло 4000 гражданских лиц . </w:t>
      </w:r>
    </w:p>
    <w:p w:rsidR="0058761B" w:rsidRPr="0063458C" w:rsidRDefault="0058761B" w:rsidP="0063458C">
      <w:pPr>
        <w:spacing w:line="360" w:lineRule="auto"/>
        <w:ind w:firstLine="709"/>
        <w:jc w:val="both"/>
      </w:pPr>
      <w:r w:rsidRPr="0063458C">
        <w:t>Следует отметить, что различные формы насилия в Колумбии тесно переплетены. Противозаконное насилие, направленное в том числе и против гражданских лиц, применяют не только экстремистские организации, но и полицейские и армия. Кроме того, в деятельности собственно экстремистских организаций сложно четко провести грань между террористической деятельностью и тактикой партизанской войны. Специфические формы городской и сельской «герильи», присущие деятельности местных военно-политических организаций, предполагают использование как террористических, так и партизанских методов. В 60-е годы в Колумбии возникли военно-политические организации, активно использовавшие террористические методы. Особенностью их партизанской тактики является то, что она применяется в борьбе против собственного правительства.</w:t>
      </w:r>
    </w:p>
    <w:p w:rsidR="0058761B" w:rsidRPr="0063458C" w:rsidRDefault="0058761B" w:rsidP="0063458C">
      <w:pPr>
        <w:spacing w:line="360" w:lineRule="auto"/>
        <w:ind w:firstLine="709"/>
        <w:jc w:val="both"/>
      </w:pPr>
      <w:r w:rsidRPr="0063458C">
        <w:t>В 1960 году сформировалась Армия национального освобождения (ЭЛН), основанная группой колумбийских студентов, обучавшихся на Кубе, под влиянием идей Э. Че Гевары. Целью деятельности организации провозглашалась борьба за народное освобождение, единственным средством признавалась вооруженная борьба с правительством в форме народной войны. Предполагалось при этом, что революционное движение должно идти из деревни в город. Принятие в 1991 году конституции, юридически закрепившей переход страны к представительной демократии и снявшей любые ограничения на деятельность политических партий, стало основой для прекращения вооруженных действий рядом организаций (Движение 19 апреля, Народная армия освобождения, и др.). ЭЛН отказалась от прекращения вооруженной борьбы. В настоящее время численность организации оценивается от 3 до 5 тысяч человек. Идеологически ЭЛН продолжает оставаться на позициях догматического марксизма. Организация выступает за смещение действующего правительства, замену капиталистической системы социалистической, против приватизации и усиления влияния США в стране. Организация является самофинансируемой. Основные источники доходов – вымогательство (60%), захват заложников с целью получения выкупа (28%), наркоторговля (6%) . Террористическая активность ЭЛН проявляется в захвате заложников, терроризировании населения подконтрольных территорий (особенно – образованных людей, не разделяющих идеологию движения), атаки на объекты инфраструктуры (линии электропередач, нефтепроводы и скважины). По данным службы Congressional Research Service ЭЛН не замечена в связях с другими террористическими организациями.</w:t>
      </w:r>
    </w:p>
    <w:p w:rsidR="0058761B" w:rsidRPr="0063458C" w:rsidRDefault="0058761B" w:rsidP="0063458C">
      <w:pPr>
        <w:spacing w:line="360" w:lineRule="auto"/>
        <w:ind w:firstLine="709"/>
        <w:jc w:val="both"/>
      </w:pPr>
      <w:r w:rsidRPr="0063458C">
        <w:t xml:space="preserve">Другая, в настоящее время более влиятельная военно-политическая колумбийская организация, использующая террористические методы – Революционные вооруженные силы Колумбии (ФАРК). Организация образовалась весной 1966 года под влиянием коммунистов (в исследовании RAND Corporation она даже названа military arm колумбийской коммунистической партии ). Численность организации в начале нынешнего столетия составила, по разным оценкам, от 17 до 20 тысяч человек . В программных документах ФАРК положения ортодоксального марксизма сочетаются с антиглобалистскими пассажами. Организация последовательно придерживается тактики вооруженной борьбы с правительством, обосновывая невозможность легального оппозиционирования системе. </w:t>
      </w:r>
    </w:p>
    <w:p w:rsidR="0058761B" w:rsidRPr="0063458C" w:rsidRDefault="0058761B" w:rsidP="0063458C">
      <w:pPr>
        <w:spacing w:line="360" w:lineRule="auto"/>
        <w:ind w:firstLine="709"/>
        <w:jc w:val="both"/>
      </w:pPr>
      <w:r w:rsidRPr="0063458C">
        <w:t xml:space="preserve">Террористическая деятельность занимает значительное место в структуре активности организации. Захват заложников (часто – с целью получения выкупа), покушения на политиков, журналистов, атаки на инфраструктуру являются основными направлениями этой деятельности. Колумбийское правительство в период пребывания у власти президента А. Пастрана (1998 – 2002) выработало план мирного урегулирования ситуации в стране. Под контроль организации ФАРК были переданы 5 районов страны общей площадью 42 000 квадратных километров. Однако эта демилитаризованная зона стала использоваться организацией для подготовки боевиков, содержания заложников, торговли наркотиками и оружием. В результате, в 2002 году переговоры были прекращены, и правительство ввело в демилитаризованную зону войска. Пришедший к власти в мае 2002 года президент А. Урибе придерживается жесткой линии в отношении ФАРК. </w:t>
      </w:r>
    </w:p>
    <w:p w:rsidR="0058761B" w:rsidRPr="0063458C" w:rsidRDefault="0058761B" w:rsidP="0063458C">
      <w:pPr>
        <w:spacing w:line="360" w:lineRule="auto"/>
        <w:ind w:firstLine="709"/>
        <w:jc w:val="both"/>
      </w:pPr>
      <w:r w:rsidRPr="0063458C">
        <w:t xml:space="preserve">В марте 2008 года колумбийская армия разбомбила с вертолетов одну из баз движения, находившуюся на территории Эквадора, в двух километрах от границы с Колумбией. По сообщению «Российской газеты» от 7 марта 2008 года, в лагере партизан был найден ноутбук, в котором содержалась информация о передаче Венесуэлой лидерам ФАРК 300 миллионов долларов. RAND Corporation сообщает о тесных связях организации с ближневосточными террористами .   </w:t>
      </w:r>
    </w:p>
    <w:p w:rsidR="0058761B" w:rsidRPr="0063458C" w:rsidRDefault="0058761B" w:rsidP="0063458C">
      <w:pPr>
        <w:spacing w:line="360" w:lineRule="auto"/>
        <w:ind w:firstLine="709"/>
        <w:jc w:val="both"/>
      </w:pPr>
      <w:r w:rsidRPr="0063458C">
        <w:t xml:space="preserve">Колумбийское правительство еще в период правления президента Пастраны разработало т.н. «План «Колумбия» для выхода из продолжающегося несколько десятилетий социально-политического кризиса. План предусматривал комплекс мер по укреплению государства и разрешению внутреннего вооруженного конфликта. В реализации плана участвует не только правительство Колумбии, но также США (финансовая и военная помощь) Европейский союз и международные финансовые организации. Президент Урибе выступает за продолжение реализации плана, но полагает, что последовательное его проведение не противоречит жестким действиям правительства в отношении военно-политических организаций. </w:t>
      </w:r>
    </w:p>
    <w:p w:rsidR="0058761B" w:rsidRPr="0063458C" w:rsidRDefault="0058761B" w:rsidP="0063458C">
      <w:pPr>
        <w:spacing w:line="360" w:lineRule="auto"/>
        <w:ind w:firstLine="709"/>
        <w:jc w:val="both"/>
      </w:pPr>
      <w:r w:rsidRPr="0063458C">
        <w:t xml:space="preserve">В целом, можно указать как на положительные, так и на отрицательные тенденции развития процесса достижения гражданского мира в Колумбии. С одной стороны, в начале 90-х годов идеологическая база организаций, использующих террористические методы борьбы, была серьезно подорвана. С другой стороны, развитие глобализации, ее негативные последствия, активное участие США в разрешении внутреннего конфликта создает предпосылки для идеологического усиления этих организаций. Принятие в 1991 году конституции дало начало процессу демократических преобразований в Колумбии. В то же время, в процесс разработки программы структурных преобразований в стране не вовлечены широкие слои колумбийского общества, что затрудняет поиск социального компромисса и не способствует значительному сужению социальной основы вооруженных формирований. Таким образом, Колумбия, находясь в ситуации серьезного социально-политического кризиса, продолжает оставаться устойчивым региональным центром мирового терроризма.    </w:t>
      </w:r>
    </w:p>
    <w:p w:rsidR="0058761B" w:rsidRPr="0063458C" w:rsidRDefault="0058761B" w:rsidP="0063458C">
      <w:pPr>
        <w:spacing w:line="360" w:lineRule="auto"/>
        <w:ind w:firstLine="709"/>
        <w:jc w:val="both"/>
      </w:pPr>
      <w:r w:rsidRPr="0063458C">
        <w:rPr>
          <w:i/>
        </w:rPr>
        <w:t>Северокавказский регион.</w:t>
      </w:r>
      <w:r w:rsidRPr="0063458C">
        <w:t xml:space="preserve"> Регион Кавказа и, в частности, Северного Кавказа, достаточно давно является местом межэтнических и межгосударственных конфликтов. С конца XVIII столетия Российская империя, расширяя свое влияние в регионе, столкнулась с сопротивлением со стороны местных народов. Некоторые эксперты, анализируя исторические корни террористической деятельности на Северном Кавказе, говорят о давнем военно-политическом противостоянии России и мусульманских народов этого региона . Конфликт, действительно, имеет не только давнее происхождение, но и достаточно глубокую укорененность в сознании местных жителей, чье восприятие роли России в своей жизни на протяжении длительного исторического промежутка времени было исключительно негативным. </w:t>
      </w:r>
    </w:p>
    <w:p w:rsidR="0058761B" w:rsidRPr="0063458C" w:rsidRDefault="0058761B" w:rsidP="0063458C">
      <w:pPr>
        <w:spacing w:line="360" w:lineRule="auto"/>
        <w:ind w:firstLine="709"/>
        <w:jc w:val="both"/>
      </w:pPr>
      <w:r w:rsidRPr="0063458C">
        <w:t>Сложная ситуация на Северном Кавказе имеет и этнорелигиозные корни, связанные с предпринимавшимися со времен Российской империи попытками поголовного истребления той части населения, которая воюет против России и вытеснения лояльно настроенной. В историческом сознании народов Северного Кавказа отложились, несомненно, и воспоминания о существовании на этой территории независимого мусульманского государства – имамата Чечни и Дагестана – в период с 1828 по 1859 годы. Серьезное негативное влияние на состояние исторического сознания народов, проживающих в регионе, и, в частности, на восприятие ими России, оказала сталинская политика депортации чеченцев, когда в 1944 году почти 400 000 человек были насильственно перемещены из мест их постоянного проживания. В то же время, вплоть со времени активного ведения боевых действий между Россией и местным населением, и до 90-х годов XX века Северный Кавказ не являлся центром террористической деятельности.</w:t>
      </w:r>
    </w:p>
    <w:p w:rsidR="0058761B" w:rsidRPr="0063458C" w:rsidRDefault="0058761B" w:rsidP="0063458C">
      <w:pPr>
        <w:spacing w:line="360" w:lineRule="auto"/>
        <w:ind w:firstLine="709"/>
        <w:jc w:val="both"/>
      </w:pPr>
      <w:r w:rsidRPr="0063458C">
        <w:t xml:space="preserve">Общественно-политические процессы, начавшиеся в период распада СССР, привели к изменению ситуации в негативном плане во всем кавказском регионе. Наиболее острым проявлением этой ситуации стало развитие террористической деятельности в регионе. Оказавшееся у власти в Чечне руководство во главе с Д.Дудаевым не смогло создать дееспособной системы государственной власти, и фактически в республике установилась система, при которой ведущую роль в управлении играли криминальные и радикальные военные группировки. В 1994 году началось военное противостояние Чеченской республики и российских федеральных войск, завершившееся подписанием в 1996 году соглашения, предоставлявшего Чечне полуавтономный статус. В 1998 году движение за отделение Чечни и Дагестана от России возглавили исламисты во главе с Ш.Басаевым. Их целью было создание отдельного мусульманского государства, включающего территории Чечни, Дагестана, Кабардино-Балкарии и Татарстана. Сторонники Басаева практиковали как чисто криминальные методы, в том числе похищение людей, так и партизанскую войну. С конца 90-х годов прослеживаются связи между чеченскими боевиками и международными террористическими организациями, прежде всего, Аль-каидой.  Об интернационализации чеченской террористической сети свидетельствовали наличие тренировочных баз боевиков в Панкисском ущелье (Грузия) и Вазиристане (Пакистан), а также сведения о финансировании, шедшем из стран Персидского залива . </w:t>
      </w:r>
    </w:p>
    <w:p w:rsidR="0058761B" w:rsidRPr="0063458C" w:rsidRDefault="0058761B" w:rsidP="0063458C">
      <w:pPr>
        <w:spacing w:line="360" w:lineRule="auto"/>
        <w:ind w:firstLine="709"/>
        <w:jc w:val="both"/>
      </w:pPr>
      <w:r w:rsidRPr="0063458C">
        <w:t xml:space="preserve">В 2000-е годы происходит процесс мирного урегулирования чеченского конфликта. В то же время, террористические акты в республиках Северного Кавказа продолжаются. С 2005 года происходит уменьшение числа терактов в Чечне, но увеличивается – в Дагестане и Ингушетии. Целями терактов все чаще становятся не представители гражданского населения, а члены местных силовых структур. В то же время, часто сложно сказать, являлась ли та или иная акция результатом террористической активности, или деятельности криминальных группировок. </w:t>
      </w:r>
    </w:p>
    <w:p w:rsidR="0058761B" w:rsidRPr="0063458C" w:rsidRDefault="0058761B" w:rsidP="0063458C">
      <w:pPr>
        <w:spacing w:line="360" w:lineRule="auto"/>
        <w:ind w:firstLine="709"/>
        <w:jc w:val="both"/>
      </w:pPr>
      <w:r w:rsidRPr="0063458C">
        <w:t xml:space="preserve">Следует отметить, в целом, что в настоящее время в РФ созданы условия и имеется политическая воля для жесткого противодействия терроризму – развиваются антитеррористические структуры, совершенствуется законодательная база противодействия и преследования террористов, расширяется международное сотрудничество. Одним из значительных достижений российских спецслужб стала ликвидация в 2006 году лидера чеченских террористов Ш. Басаева. Таким образом, есть основания полагать, что последовательное проведение в жизнь провозглашаемых принципов антитеррористической политики и значительные усилия, предпринимаемые для восстановления и развития экономик северокавказских республик, позволят свести к минимуму степень террористической угрозы в регионе. </w:t>
      </w:r>
    </w:p>
    <w:p w:rsidR="0058761B" w:rsidRPr="0063458C" w:rsidRDefault="0058761B" w:rsidP="0063458C">
      <w:pPr>
        <w:spacing w:line="360" w:lineRule="auto"/>
        <w:ind w:firstLine="709"/>
        <w:jc w:val="both"/>
      </w:pPr>
      <w:r w:rsidRPr="0063458C">
        <w:t>Мы охарактеризовали наиболее значительные, на наш взгляд, современные региональные центры терроризма. Существованию современных региональных центров терроризма способствуют следующие факторы. Прежде всего, наличие в регионе (стране) нерешенных проблем социально-экономического, политического развития. Подобного рода проблемы, впрочем, являются фактором существования устойчивого регионального центра в том случае, если они имеют острый и давний характер, осложнены этноконфессиональными противоречиями. Другим существенным фактором является наличие проблемы управляемости территории того или иного государства, и недостаточная способность государства организовать противодействие терроризму с помощью систем судебных, правоохранительных органов и специальных служб. И, наконец, международный характер современного терроризма существенно усложняет задачи отдельных стран в вопросах противодействия терроризму на своей территории. В то же время, развитие национальных, региональных и многосторонних международных систем противодействия терроризму, все более специализированная направленность предпринимаемых в этом плане усилий способствует, на наш взгляд, если не сокращению числа региональных центров противодействия терроризму, то созданию условий, при которых многие из них постепенно начинают терять свой устойчивый характер.</w:t>
      </w:r>
    </w:p>
    <w:p w:rsidR="0058761B" w:rsidRPr="0063458C" w:rsidRDefault="0058761B" w:rsidP="0063458C">
      <w:pPr>
        <w:spacing w:line="360" w:lineRule="auto"/>
        <w:ind w:firstLine="709"/>
        <w:jc w:val="both"/>
      </w:pPr>
      <w:r w:rsidRPr="0063458C">
        <w:t>Несколько особняком в вопросе о существовании и динамике современных региональных центров терроризма стоит, на наш взгляд, проблема квалификации деятельности Аль-каиды. Роль этой организации можно, видимо, определить, как вдохновляющую, поддерживающую появление новых и существование уже существующих экстремистских и террористических организаций. Кроме того, руководство Аль-каиды активно занимается поиском возможностей организации новых региональных центров террористической деятельности – прежде всего, в зонах слабоуправляемых территорий (пример – так называемый Восточноафриканский коридор). В то же время, роль деятельности Аль-каиды представляется в рамках рассмотренных вопросов второстепенным фактором, актуальным прежде всего в условиях действия уже перечисленных.</w:t>
      </w:r>
    </w:p>
    <w:p w:rsidR="0058761B" w:rsidRPr="0063458C" w:rsidRDefault="0058761B" w:rsidP="0063458C">
      <w:pPr>
        <w:spacing w:line="360" w:lineRule="auto"/>
        <w:ind w:firstLine="709"/>
        <w:jc w:val="both"/>
      </w:pPr>
      <w:r w:rsidRPr="0063458C">
        <w:t xml:space="preserve"> </w:t>
      </w: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5</w:t>
      </w:r>
      <w:r>
        <w:rPr>
          <w:b/>
        </w:rPr>
        <w:t xml:space="preserve"> </w:t>
      </w:r>
      <w:r w:rsidR="0058761B" w:rsidRPr="0063458C">
        <w:rPr>
          <w:b/>
        </w:rPr>
        <w:t>Ситуационные очаги регионального терроризма.</w:t>
      </w:r>
    </w:p>
    <w:p w:rsidR="0058761B" w:rsidRPr="0063458C" w:rsidRDefault="0058761B" w:rsidP="0063458C">
      <w:pPr>
        <w:spacing w:line="360" w:lineRule="auto"/>
        <w:ind w:firstLine="709"/>
        <w:jc w:val="cente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Многообразие очагов и форм проявления терроризма. Пояс нестабильности. Влияние глобализации на характер современного терроризма. Западноевропейский очаг терроризма. Этноконфессиональный (ИРА, ЭТА) и идеологические (левые группы Испании, Италии, ФРГ). Специфика западноевропейского терроризма. Латиноамериканский очаг терроризма. Эволюция левых движений в террористические группы. Гражданская война в Колумбии. Характеристика повстанческих организаций. «Сендеро Луминос» и революционная война в Перу. Специфика латиноамериканского терроризма. Ближневосточный очаг терроризма. Этапы развития арабо-израильского конфликта. Деятельность организаций ФАТХ, ООП, Хамас. Исламский фундаментализм. «Аль-Каида»: лидеры, идеология, организационная структура, источники финансирования. Терроризм в Алжире. Особенности ближневосточного (исламского) терроризма. Азиатский очаг терроризма и его специфика. Террористические организации Индии, Пакистана, Шри-Ланки. Африканский очаг терроризма, его особенности. Гражданская война в Анголе. Судан как африканский плацдарм международного терроризма.  Регионализм очагов терроризма.</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ab/>
        <w:t xml:space="preserve">Терроризм является одной из основных глобальный угроз человечества. Он характеризуется многообразием очагов и форм проявления. Большинство крупных очагов  непрекращающихся кровавых этнорелигиозных конфликтов находятся вблизи воображаемой оси, проходящей от Британских островов через Среднюю Европу, Балканы, Кавказ, высочайшие на планете горные системы Гиндуку-ша, Памира и Гималаев к островам крупнейшего в мире Зондского архипелага. К этой гигантской евразийской дуге тяготеют 36 из 49 крупнейших сепаратистских конфликтов в мире, как правило, наиболее интенсивные и ожесточенные, например, Косово, Чечня, Курдистан, Кашмир. Эта ось получила название пояса нестабильности. Данный регион не контролировался полностью ни одной из двух великих держав (США и СССР), но входил в сферы их влияния. Пояс нестабильности характерен тем, что именно на этих огромных пространствах Евразии тысячи лет происходила взаимная физическая и духовная ассимиляция северных и южных народов. В последнее время на евразийской дуге стала возрастать активность менее значительных в прошлом центров силы. Сегодня Китай, Индия, Пакистан, Турция, Иран смогли стать полноценными региональными лидерами, располагающими необходимыми средствами для того, чтобы влиять на сепаратистские и иные оппозиционные движения в соседних странах. Специфика современного терроризма – его глобальный характер. Глобализация не могла не сказаться на характере современного терроризма, важной особенностью которого является четкая структура и организация. Террористические организации создают единые руководящие органы, систему управления, планирующие подразделения. Отмечены совещания и встречи руководителей наиболее крупных группировок, координация деятельности организаций различной национальной принадлежности. Для создания большего морально-психологического эффекта и общественного резонанса налажено информационно-пропагандистское обеспечение. Ведется работа по отбору и подготовке сторонников, активных функционеров и боевиков в целях их целенаправленного использования в кризисных районах. </w:t>
      </w:r>
    </w:p>
    <w:p w:rsidR="0058761B" w:rsidRPr="0063458C" w:rsidRDefault="0058761B" w:rsidP="0063458C">
      <w:pPr>
        <w:spacing w:line="360" w:lineRule="auto"/>
        <w:ind w:firstLine="709"/>
        <w:jc w:val="both"/>
      </w:pPr>
      <w:r w:rsidRPr="0063458C">
        <w:t>Западноевропейский очаг терроризм (Северная Ирландия, Баскония, Каталония, Корсика, Фландрия и др).</w:t>
      </w:r>
    </w:p>
    <w:p w:rsidR="0058761B" w:rsidRPr="0063458C" w:rsidRDefault="0058761B" w:rsidP="0063458C">
      <w:pPr>
        <w:spacing w:line="360" w:lineRule="auto"/>
        <w:ind w:firstLine="709"/>
        <w:jc w:val="both"/>
      </w:pPr>
      <w:r w:rsidRPr="0063458C">
        <w:tab/>
        <w:t xml:space="preserve">Европейский терроризм неоднороден. Можно выделить этноконфессиональный и идеологический терроризм. </w:t>
      </w:r>
    </w:p>
    <w:p w:rsidR="0058761B" w:rsidRPr="0063458C" w:rsidRDefault="0058761B" w:rsidP="0063458C">
      <w:pPr>
        <w:spacing w:line="360" w:lineRule="auto"/>
        <w:ind w:firstLine="709"/>
        <w:jc w:val="both"/>
      </w:pPr>
      <w:r w:rsidRPr="0063458C">
        <w:tab/>
        <w:t xml:space="preserve">В Европе после войны начали действовать ряд сепаратистских движений. Крупнейшие из них – ИРА и ЭТА. ИРА – «Ирландская республиканская армия» – старейшая террористическая структура, возникшая в 1914. После обретения Ирландией независимости, она борется за присоединение к республике Ольстера. Активность ИРА особенно выросла с 1970-х. Всего же, с </w:t>
      </w:r>
      <w:smartTag w:uri="urn:schemas-microsoft-com:office:smarttags" w:element="metricconverter">
        <w:smartTagPr>
          <w:attr w:name="ProductID" w:val="1972 г"/>
        </w:smartTagPr>
        <w:r w:rsidRPr="0063458C">
          <w:t>1972 г</w:t>
        </w:r>
      </w:smartTag>
      <w:r w:rsidRPr="0063458C">
        <w:t xml:space="preserve">., когда Великобритания ввела прямое правление в Северной Ирландии, по </w:t>
      </w:r>
      <w:smartTag w:uri="urn:schemas-microsoft-com:office:smarttags" w:element="metricconverter">
        <w:smartTagPr>
          <w:attr w:name="ProductID" w:val="1990 г"/>
        </w:smartTagPr>
        <w:r w:rsidRPr="0063458C">
          <w:t>1990 г</w:t>
        </w:r>
      </w:smartTag>
      <w:r w:rsidRPr="0063458C">
        <w:t>. разгул насилия, спровоцированный столкновениями ИРА с пробританскими силами, привел к гибели 3 тысяч человек, включая гражданских лиц и военных.</w:t>
      </w:r>
    </w:p>
    <w:p w:rsidR="0058761B" w:rsidRPr="0063458C" w:rsidRDefault="0058761B" w:rsidP="0063458C">
      <w:pPr>
        <w:spacing w:line="360" w:lineRule="auto"/>
        <w:ind w:firstLine="709"/>
        <w:jc w:val="both"/>
      </w:pPr>
      <w:r w:rsidRPr="0063458C">
        <w:tab/>
        <w:t xml:space="preserve">ЭТА – (Euskadi ta Ascatasuna – «Страна басков и свобода») возникла в </w:t>
      </w:r>
      <w:smartTag w:uri="urn:schemas-microsoft-com:office:smarttags" w:element="metricconverter">
        <w:smartTagPr>
          <w:attr w:name="ProductID" w:val="1959 г"/>
        </w:smartTagPr>
        <w:r w:rsidRPr="0063458C">
          <w:t>1959 г</w:t>
        </w:r>
      </w:smartTag>
      <w:r w:rsidRPr="0063458C">
        <w:t xml:space="preserve">. в Испании. Борется за полную независимость Басконии. ЭТА была создана, как вооруженная оппозиция молодых басков (преимущественно студентов) режиму Франко - при Франко баскский язык был запрещен, были посажены в тюрьмы многие баскские интеллектуалы, упразднена автономия. </w:t>
      </w:r>
    </w:p>
    <w:p w:rsidR="0058761B" w:rsidRPr="0063458C" w:rsidRDefault="0058761B" w:rsidP="0063458C">
      <w:pPr>
        <w:spacing w:line="360" w:lineRule="auto"/>
        <w:ind w:firstLine="709"/>
        <w:jc w:val="both"/>
      </w:pPr>
      <w:r w:rsidRPr="0063458C">
        <w:tab/>
        <w:t xml:space="preserve">В 1975 году Франко умер. Правительство предоставило баскам автономию, освободило политзаключенных, но бойцам ЭТА этого было мало, и террор продолжался. После того, как в 1979 году бойцы ЭТА впервые за свою историю убили социалиста - Германа Гонсалеса - их окончательно из марксистов переименовали в террористов. За все время своего существования ЭТА переживала несколько расколов. В том числе раскол на марксистское и националистическое крылья. На рубеже 1970-1980 годов радикальные баски стали стремиться к большей легализации своей борьбы за независимость - в стране возник конгломерат из 13 партий, поддерживающих ЭТА. Самой влиятельной из них до сих пор остается ультралевое крыло ЭТА «Эрри Батасуна» (Народное единство). В </w:t>
      </w:r>
      <w:smartTag w:uri="urn:schemas-microsoft-com:office:smarttags" w:element="metricconverter">
        <w:smartTagPr>
          <w:attr w:name="ProductID" w:val="2003 г"/>
        </w:smartTagPr>
        <w:r w:rsidRPr="0063458C">
          <w:t>2003 г</w:t>
        </w:r>
      </w:smartTag>
      <w:r w:rsidRPr="0063458C">
        <w:t>. ее деятельность была запрещена. В марте 2006 года ЭТА заявила о прекращении огня. Боевики сообщили, что в обмен на добровольный отказ от вооружённой борьбы они намерены добиваться от властей амнистии для нескольких сотен баскских заключенных, обвинённых в террористической деятельности, а также легализации « Эрри Батасуны». Испанское правительство решило пойти им навстречу. Вскоре начались первые официальные мирные переговоры между представителями правящей Испанской социалистической рабочей партии и запрещённой «Эрри Батасуна». Однако контакты были прерваны в декабре 2006 года после взрыва на автостоянке в аэропорту Мадрида, в результате которого два человека погибли. В июне 2007 года ЭТА заявила, что прекращает перемирие с испанскими властями, о котором было объявлено годом ранее. В свою очередь, премьер-министр Испании Хосе Луис Родригес Сапатеро заявил, что баскские сепаратисты выдвинули неприемлемые политические требования. Вскоре после этого был арестован лидер «Эрри Батасуна» - 48-летний Арнальдо Отеги.</w:t>
      </w:r>
    </w:p>
    <w:p w:rsidR="0058761B" w:rsidRPr="0063458C" w:rsidRDefault="0058761B" w:rsidP="0063458C">
      <w:pPr>
        <w:spacing w:line="360" w:lineRule="auto"/>
        <w:ind w:firstLine="709"/>
        <w:jc w:val="both"/>
      </w:pPr>
      <w:r w:rsidRPr="0063458C">
        <w:tab/>
        <w:t xml:space="preserve">На счету ЭТА к </w:t>
      </w:r>
      <w:smartTag w:uri="urn:schemas-microsoft-com:office:smarttags" w:element="metricconverter">
        <w:smartTagPr>
          <w:attr w:name="ProductID" w:val="1991 г"/>
        </w:smartTagPr>
        <w:r w:rsidRPr="0063458C">
          <w:t>1991 г</w:t>
        </w:r>
      </w:smartTag>
      <w:r w:rsidRPr="0063458C">
        <w:t xml:space="preserve">.- более 700 жертв. Террор порождает ответный террор. Испанские полицейские, устав бороться с ЭТА законными методами, создали свой «эскадрон смерти», официально называющийся антитеррористической группой освобождения. </w:t>
      </w:r>
    </w:p>
    <w:p w:rsidR="0058761B" w:rsidRPr="0063458C" w:rsidRDefault="0058761B" w:rsidP="0063458C">
      <w:pPr>
        <w:spacing w:line="360" w:lineRule="auto"/>
        <w:ind w:firstLine="709"/>
        <w:jc w:val="both"/>
      </w:pPr>
      <w:r w:rsidRPr="0063458C">
        <w:tab/>
        <w:t xml:space="preserve">Помимо этого, можно назвать бретонских и корсиканских сепаратистов во Франции, валлонских в Бельгии. </w:t>
      </w:r>
    </w:p>
    <w:p w:rsidR="0058761B" w:rsidRPr="0063458C" w:rsidRDefault="0058761B" w:rsidP="0063458C">
      <w:pPr>
        <w:spacing w:line="360" w:lineRule="auto"/>
        <w:ind w:firstLine="709"/>
        <w:jc w:val="both"/>
      </w:pPr>
      <w:r w:rsidRPr="0063458C">
        <w:tab/>
        <w:t xml:space="preserve">Европейский идеологический терроризм представлен левым терроризмом, охватившим Испанию, Португалию, Францию, Италию, ФРГ. Самый мощный натиск леворадикального терроризма пережили Испания, Италия и ФРГ. В Испании в середине 1960-х была создана маоистская «Коммунистическая партия Испании» (марксистско-ленинская). В качестве боевой организации партии в середине 1970-х гг. выступали «Революционный патриотический и народный фронт» и «Группа патриотического антифашистского сопротивления первого октября»). Пик активности этих структур падает на вторую половину 1970-х годов. Не менее двух десятилетий терроризм в Испании был серьезной политической проблемой. </w:t>
      </w:r>
    </w:p>
    <w:p w:rsidR="0058761B" w:rsidRPr="0063458C" w:rsidRDefault="0058761B" w:rsidP="0063458C">
      <w:pPr>
        <w:spacing w:line="360" w:lineRule="auto"/>
        <w:ind w:firstLine="709"/>
        <w:jc w:val="both"/>
      </w:pPr>
      <w:r w:rsidRPr="0063458C">
        <w:tab/>
        <w:t xml:space="preserve">В </w:t>
      </w:r>
      <w:smartTag w:uri="urn:schemas-microsoft-com:office:smarttags" w:element="metricconverter">
        <w:smartTagPr>
          <w:attr w:name="ProductID" w:val="1970 г"/>
        </w:smartTagPr>
        <w:r w:rsidRPr="0063458C">
          <w:t>1970 г</w:t>
        </w:r>
      </w:smartTag>
      <w:r w:rsidRPr="0063458C">
        <w:t>. в Италии возникла организация марксистского толка «Красные бригады». Пик ее активности пришелся на вторую половину 1970-х - начало 1980-х гг. Наиболее громкая акция – похищение и последующее убийство лидера христианских демократов Альдо Моро (</w:t>
      </w:r>
      <w:smartTag w:uri="urn:schemas-microsoft-com:office:smarttags" w:element="metricconverter">
        <w:smartTagPr>
          <w:attr w:name="ProductID" w:val="1978 г"/>
        </w:smartTagPr>
        <w:r w:rsidRPr="0063458C">
          <w:t>1978 г</w:t>
        </w:r>
      </w:smartTag>
      <w:r w:rsidRPr="0063458C">
        <w:t xml:space="preserve">.). Другая видная организация анархистского толка «Рабочая автономия» тяготела к стихийным, массовым акциям и стремилась разворачивать городскую герилью (пикеты, захват предприятий, порча оборудования, пролетарские экспроприации). С начала 1980-х годов итальянские террористы переживают кризис. </w:t>
      </w:r>
    </w:p>
    <w:p w:rsidR="0058761B" w:rsidRPr="0063458C" w:rsidRDefault="0058761B" w:rsidP="0063458C">
      <w:pPr>
        <w:spacing w:line="360" w:lineRule="auto"/>
        <w:ind w:firstLine="709"/>
        <w:jc w:val="both"/>
      </w:pPr>
      <w:r w:rsidRPr="0063458C">
        <w:tab/>
        <w:t xml:space="preserve">Левый терроризм в ФРГ восходит к студенческим бунтам </w:t>
      </w:r>
      <w:smartTag w:uri="urn:schemas-microsoft-com:office:smarttags" w:element="metricconverter">
        <w:smartTagPr>
          <w:attr w:name="ProductID" w:val="1968 г"/>
        </w:smartTagPr>
        <w:r w:rsidRPr="0063458C">
          <w:t>1968 г</w:t>
        </w:r>
      </w:smartTag>
      <w:r w:rsidRPr="0063458C">
        <w:t xml:space="preserve">. Лидер – организация «Фракция Красной армии» получившая по фамилиям лидеров наименование «Группа Баадер-Майнхоф». Цель движения – развязывание в стране пролетарской, коммунистической революции посредством городской герильи. Лидеры – Ульрика Майнхоф, Хорст Малер – часто выступали как теоретики и пропагандисты движения. Группа была исключительно активна в 1970–1972 гг. За этим последовал разгром и спад активности. Позднее в ФРГ возникло «Движение 2 июля», взявшее своей эмблемой красную звезду и пулемет. Максимум активности Движения падает на </w:t>
      </w:r>
      <w:smartTag w:uri="urn:schemas-microsoft-com:office:smarttags" w:element="metricconverter">
        <w:smartTagPr>
          <w:attr w:name="ProductID" w:val="1975 г"/>
        </w:smartTagPr>
        <w:r w:rsidRPr="0063458C">
          <w:t>1975 г</w:t>
        </w:r>
      </w:smartTag>
      <w:r w:rsidRPr="0063458C">
        <w:t>. Террористы захватывали в заложники крупных политиков, убили президента Верховного суда Гюнтера фон Дренкмана (</w:t>
      </w:r>
      <w:smartTag w:uri="urn:schemas-microsoft-com:office:smarttags" w:element="metricconverter">
        <w:smartTagPr>
          <w:attr w:name="ProductID" w:val="1974 г"/>
        </w:smartTagPr>
        <w:r w:rsidRPr="0063458C">
          <w:t>1974 г</w:t>
        </w:r>
      </w:smartTag>
      <w:r w:rsidRPr="0063458C">
        <w:t>.). Самая известная акция западногерманских террористов – похищение председателя «Союза германских промышленников» Ганса Шляйера (</w:t>
      </w:r>
      <w:smartTag w:uri="urn:schemas-microsoft-com:office:smarttags" w:element="metricconverter">
        <w:smartTagPr>
          <w:attr w:name="ProductID" w:val="1977 г"/>
        </w:smartTagPr>
        <w:r w:rsidRPr="0063458C">
          <w:t>1977 г</w:t>
        </w:r>
      </w:smartTag>
      <w:r w:rsidRPr="0063458C">
        <w:t xml:space="preserve">.). В ответ на этот теракт, правительство страны создало спецподразделения по борьбе с терроризмом. В 1981–1982 гг. полиция разгромила террористические организации. Большинство их членов было арестовано. Уцелевшие эмигрировали и затаились. </w:t>
      </w:r>
    </w:p>
    <w:p w:rsidR="0058761B" w:rsidRPr="0063458C" w:rsidRDefault="0058761B" w:rsidP="0063458C">
      <w:pPr>
        <w:spacing w:line="360" w:lineRule="auto"/>
        <w:ind w:firstLine="709"/>
        <w:jc w:val="both"/>
      </w:pPr>
      <w:r w:rsidRPr="0063458C">
        <w:tab/>
        <w:t xml:space="preserve">Леворадикальный терроризм в других странах получил гораздо меньшее развитие. В Португалии после революции </w:t>
      </w:r>
      <w:smartTag w:uri="urn:schemas-microsoft-com:office:smarttags" w:element="metricconverter">
        <w:smartTagPr>
          <w:attr w:name="ProductID" w:val="1974 г"/>
        </w:smartTagPr>
        <w:r w:rsidRPr="0063458C">
          <w:t>1974 г</w:t>
        </w:r>
      </w:smartTag>
      <w:r w:rsidRPr="0063458C">
        <w:t xml:space="preserve">. возник ряд левоэкстремистских группировок. Самая известная – «Народные силы 25 апреля» в первой половине 1980-х гг. совершила серию терактов. В начале 1960-х гг. Франция пережила террор ОАС (Organisation armee secrete – «секретная вооруженная организация»). Это конспиративная организация, ставившая своей целью не допустить уход Франции из Алжира, осуществила неудавшиеся покушения на президента де Голля, ряд других терактов. В 1979–1980-х  годах во Франции заметную роль играла левотеррористическая организация «Прямое действие», вскоре однако разгромленная. В середины 1980-х во Франции также наблюдалось некоторое оживление левого терроризма. </w:t>
      </w:r>
    </w:p>
    <w:p w:rsidR="0058761B" w:rsidRPr="0063458C" w:rsidRDefault="0058761B" w:rsidP="0063458C">
      <w:pPr>
        <w:spacing w:line="360" w:lineRule="auto"/>
        <w:ind w:firstLine="709"/>
        <w:jc w:val="both"/>
      </w:pPr>
      <w:r w:rsidRPr="0063458C">
        <w:t>В 1990-е годы в Европе получил распространение правый терроризм, сторонники которого вели борьбу с мигрантами.</w:t>
      </w:r>
    </w:p>
    <w:p w:rsidR="0058761B" w:rsidRPr="0063458C" w:rsidRDefault="0058761B" w:rsidP="0063458C">
      <w:pPr>
        <w:spacing w:line="360" w:lineRule="auto"/>
        <w:ind w:firstLine="709"/>
        <w:jc w:val="both"/>
      </w:pPr>
      <w:r w:rsidRPr="0063458C">
        <w:t xml:space="preserve">Особенности Западноевропейского терроризма: </w:t>
      </w:r>
    </w:p>
    <w:p w:rsidR="0058761B" w:rsidRPr="0063458C" w:rsidRDefault="0058761B" w:rsidP="0063458C">
      <w:pPr>
        <w:spacing w:line="360" w:lineRule="auto"/>
        <w:ind w:firstLine="709"/>
        <w:jc w:val="both"/>
      </w:pPr>
      <w:r w:rsidRPr="0063458C">
        <w:t>1) ведущая роль этноконфессионального и социально-экономического факторов</w:t>
      </w:r>
    </w:p>
    <w:p w:rsidR="0058761B" w:rsidRPr="0063458C" w:rsidRDefault="0058761B" w:rsidP="0063458C">
      <w:pPr>
        <w:spacing w:line="360" w:lineRule="auto"/>
        <w:ind w:firstLine="709"/>
        <w:jc w:val="both"/>
      </w:pPr>
      <w:r w:rsidRPr="0063458C">
        <w:t>2) очаги терроризма находятся в состоянии устойчивого равновесия</w:t>
      </w:r>
    </w:p>
    <w:p w:rsidR="0058761B" w:rsidRPr="0063458C" w:rsidRDefault="0058761B" w:rsidP="0063458C">
      <w:pPr>
        <w:spacing w:line="360" w:lineRule="auto"/>
        <w:ind w:firstLine="709"/>
        <w:jc w:val="both"/>
      </w:pPr>
      <w:r w:rsidRPr="0063458C">
        <w:t>3) разнообразность террористической деятельности</w:t>
      </w:r>
    </w:p>
    <w:p w:rsidR="0058761B" w:rsidRPr="0063458C" w:rsidRDefault="0058761B" w:rsidP="0063458C">
      <w:pPr>
        <w:spacing w:line="360" w:lineRule="auto"/>
        <w:ind w:firstLine="709"/>
        <w:jc w:val="both"/>
      </w:pPr>
      <w:r w:rsidRPr="0063458C">
        <w:t>4) высокая общественная мобильность, не выходящая за рамки цивилизованной политической борьбы</w:t>
      </w:r>
    </w:p>
    <w:p w:rsidR="0058761B" w:rsidRPr="0063458C" w:rsidRDefault="0058761B" w:rsidP="0063458C">
      <w:pPr>
        <w:spacing w:line="360" w:lineRule="auto"/>
        <w:ind w:firstLine="709"/>
        <w:jc w:val="both"/>
        <w:rPr>
          <w:i/>
        </w:rPr>
      </w:pPr>
      <w:r w:rsidRPr="0063458C">
        <w:rPr>
          <w:i/>
        </w:rPr>
        <w:t>Латиноамериканский очаг терроризма ( Перу, Колумбия, Венесуэла).</w:t>
      </w:r>
    </w:p>
    <w:p w:rsidR="0058761B" w:rsidRPr="0063458C" w:rsidRDefault="0058761B" w:rsidP="0063458C">
      <w:pPr>
        <w:spacing w:line="360" w:lineRule="auto"/>
        <w:ind w:firstLine="709"/>
        <w:jc w:val="both"/>
      </w:pPr>
      <w:r w:rsidRPr="0063458C">
        <w:t xml:space="preserve">Историческими предшественниками латиноамериканского терроризма являются левые движения, сопровождавшие национально-освободительную борьбу народов Латинской Америки в 1960-1970-е. Импульс к разворачиванию партизанских и террористических движений в Латинской Америке задавала Кубинская революция. Придя к власти, сторонники Фиделя Кастро стали энергично налаживать «экспорт революции». В этих целях за короткие сроки на Кубе возникли специальные учебные центры по подготовке партизан. Основы латиноамериканского радикализма: партизанское движение в городах или сельской местности – сельская или городская герилья; лозунг – «континентальная революция»; идея – создание сельских или городских «очагов» сопротивления. Наиболее крупный теоретик левого латиноамериканского терроризма - Хуан Маригелла, руководитель террористической группы в Сан-Паулу (Бразилия) считал, что цель герильи - провоцировать репрессии со стороны правительства. Это сделает жизнь масс невыносимой и приблизит час восстания против режима. В конце 1960-х годов возникает самая известная в Европе уругвайская организация «Тупамарос». Члены «Тупамарос» проводили уравнительную раздачу денег беднякам из средств, полученных в результате экспроприаций. Широко практиковали похищение известных политических деятелей и иностранцев. В Бразилии действовали несколько самостоятельных террористических организаций, совершавших покушения, нападения на склады оружия, банки, иностранные фирмы, вооруженные атаки на военных и полицейских. Систематически похищали иностранных дипломатов с выдвижением политических требований.  В это же время городская герилья разворачивается в Аргентине. В середине 1970-х террористическое движение было разгромлено военным режимом. Аналогичные группы возникали в ряде других стран Южной Америки – Боливии, Колумбии, Чили, Перу. </w:t>
      </w:r>
    </w:p>
    <w:p w:rsidR="0058761B" w:rsidRPr="0063458C" w:rsidRDefault="0058761B" w:rsidP="0063458C">
      <w:pPr>
        <w:spacing w:line="360" w:lineRule="auto"/>
        <w:ind w:firstLine="709"/>
        <w:jc w:val="both"/>
      </w:pPr>
      <w:r w:rsidRPr="0063458C">
        <w:t xml:space="preserve">Большинство левых сил континента, обладая определенной этической и культурной зрелостью (что не всегда сопровождалось зрелостью политической) смогли избежать превращения в организации террористические. Ни для Сандино, ни для Че, ни тем более, для Альенде, цель никогда не оправдывала средства. Кровавое подавление в 1970-е большинства латиноамериканских левых движений, «терроризм» которых заключался скорее в революционной риторике и литературе, чем в конкретных действиях, приход к власти военных,  последующие перемены в мире, привели эти движения к глубокому структурному кризису и неспособности противостоять неолиберальной волне. Эти левые силы оказались бессильны перед ничем и никем не ограниченным государственным терроризмом своих правительств. Немногие «пережившие» этот период партизанские группы смогли выжить именно за счет потери изначальных гуманистических принципов и превратившись в зеркальное отражение своих идеологических противников. И поэтому история последних десятилетий таких стран, как Колумбия или Перу – это история террора, стирающего границы между идеологиями и конечными целями борющихся за власть группировок. </w:t>
      </w:r>
    </w:p>
    <w:p w:rsidR="0058761B" w:rsidRPr="0063458C" w:rsidRDefault="0058761B" w:rsidP="0063458C">
      <w:pPr>
        <w:spacing w:line="360" w:lineRule="auto"/>
        <w:ind w:firstLine="709"/>
        <w:jc w:val="both"/>
      </w:pPr>
      <w:r w:rsidRPr="0063458C">
        <w:t xml:space="preserve">Старейшая и крупнейшая на континенте гражданская война в Колумбии началась в 1948 году после убийства популярного политического лидера Хорхе Гайтана. Сегодня по своей методологии (похищения с требованием выкупа, покушения, взрывы бомб, жертвами которых становятся невинные люди, казни, борьба за власть) эти партизаны мало отличаются от тех, кому противостоят (правительственных войск и ультраправых боевиков).      В Колумбии существует 3 партизанских движения: Революционные Вооруженные Силы Колумбии – Армия Народа, считающееся «традиционным марксистским», крупнейшее в стране – контролирует почти 40 % муниципалитетов страны, насчитывает около 15 – 17 000 бойцов, удерживает сотни солдат военнопленных и регулярно действует на подступах к столице (в </w:t>
      </w:r>
      <w:smartTag w:uri="urn:schemas-microsoft-com:office:smarttags" w:element="metricconverter">
        <w:smartTagPr>
          <w:attr w:name="ProductID" w:val="40 км"/>
        </w:smartTagPr>
        <w:r w:rsidRPr="0063458C">
          <w:t>40 км</w:t>
        </w:r>
      </w:smartTag>
      <w:r w:rsidRPr="0063458C">
        <w:t xml:space="preserve"> от Боготы); Армия Национального Освобождения – вторая партизанская сила страны,  считающаяся «геваристской», насчитывающая около 3 – 4 000 бойцов, «специализирующаяся» на взрыве нефтепроводов и Народная Армия Освобождения, «маоистская», наименее влиятельная. Их ряды насчитывают около 20 тыс. бойцов, что примерно соответствует численности профессионального контингента колумбийской армии.  Помимо регулярной армии и партизан в стране действуют частные «эскадроны смерти» и наркокартели. Доходы повстанцев Колумбии достигают 600 млн. долл. в год (около 1,5 млн. в день), что ставит их в один ряд с крупнейшими национальными корпорациями. С начала 1980-х годов партизаны систематически собирают «дань» с наиболее процветающих сфер экономики Колумбии. Сейчас едва ли не все экономические субъекты выплачивают повстанцам-рэкетирам определенные налоги за безопасность своей деятельности. Отказ платить может закончиться похищением бизнесмена или членов его семьи. Кроме этого, повстанцы обогащаются за счет контроля за выращиванием, производством и переправкой наркотиков – кокаина и героина. Другой доходной частью бюджета организации остаются рэкет и киднеппинг. Сегодня на Колумбию приходится около половины всех похищений людей в мире. Число похищений с середины 1990-х годов устойчиво растет, и в </w:t>
      </w:r>
      <w:smartTag w:uri="urn:schemas-microsoft-com:office:smarttags" w:element="metricconverter">
        <w:smartTagPr>
          <w:attr w:name="ProductID" w:val="2000 г"/>
        </w:smartTagPr>
        <w:r w:rsidRPr="0063458C">
          <w:t>2000 г</w:t>
        </w:r>
      </w:smartTag>
      <w:r w:rsidRPr="0063458C">
        <w:t xml:space="preserve">. в Колумбии был отмечен «рекорд» – 3 706 официально зарегистрированных случаев. Это означает, что ежедневно в среднем похищают 8 человек. Полученный выкуп за освобождение части из них составил 110 млн. долларов. Большинство из тех, за кого не заплатили, назад не вернулись. Мощная финансовая база организации стимулирует претензии на власть. Реализуя классическую партизанскую тактику, осадив изолированные армейские и полицейские гарнизоны, осуществляя минно-засадную войну на коммуникациях и периодические рейдовые операции, сочетаемые с интенсивной политико-пропагандистской работай в крестьянской среде и городских низах, в их систему, помимо собственно боевого компонента, входят городские конспиративные структуры, народное ополчение «Боливарианская милиция», обширная обеспечивающая инфраструктура в виде учебных центров, лесных взлетно-посадочных полос, тыловых мастерских по производству вооружения и боеприпасов, органы информационно-пропагандистского обеспечения, в том числе радиостанции, газеты, информационные агентства, Internet-сайты, легально действующие политическая партия прикрытия и парламентская фракция, сеть легальных зарубежных представительств. В военном отношении уже много лет, как сложилась патовая ситуация и двоевластие в стране, т. к. на территориях находящихся под контролем Революционных вооруженных сил Колумбии уже давно действует свое законодательство. Параллельно партизанам существуют противостоящие им ультраправые боевики из «Объединенных Сил Самозащиты». Результат – только за последние 13 лет – больше полумиллиона погибших. Каждые 24 часа в Колумбии по политическим причинам гибнет 10 человек. Из этих смертей, по данным правозащитных организаций 76 % - на совести ультраправых боевиков, 17% - партизан и оставшиеся 7% - агентов государства – армии, полиции и т.д. Больше миллиона крестьян были вынуждены покинуть свои земли из страха перед насилием. 95% колумбийцев хотят временно или навсегда эмигрировать. </w:t>
      </w:r>
    </w:p>
    <w:p w:rsidR="0058761B" w:rsidRPr="0063458C" w:rsidRDefault="0058761B" w:rsidP="0063458C">
      <w:pPr>
        <w:spacing w:line="360" w:lineRule="auto"/>
        <w:ind w:firstLine="709"/>
        <w:jc w:val="both"/>
      </w:pPr>
      <w:r w:rsidRPr="0063458C">
        <w:t xml:space="preserve">Развязанная маоистами из «Сендеро Луминосо» «революционная война» в Перу в начале 1980-х унесла десятки тысяч жизней. Ее лидеры рассматривают движение как «марксистско-ленинскую организацию нового типа». Ядро организации – индейцы, студенты и преподаватели университета в беднейшем районе Перу. Конечная цель – разрушение городов, ставка на натуральное хозяйство, разрушение техники и зданий. В середине 1980-х организация пережила разгром, но существует по сей день. Подавившие их правительственные войска действовали, исходя из той же логики, без разбора уничтожая в горах десятки индейских селений, заподозренных в симпатиях к «Сендеро». Спецслужбы президента Альберто Фухимори похищали, пытали и прятали трупы сотен студентов и университетских преподавателей и организовали тотальное прослушивание телефонов и офисов всех  связанных с политикой перуанцев и иностранцев, проживавших в стране. </w:t>
      </w:r>
    </w:p>
    <w:p w:rsidR="0058761B" w:rsidRPr="0063458C" w:rsidRDefault="0058761B" w:rsidP="0063458C">
      <w:pPr>
        <w:spacing w:line="360" w:lineRule="auto"/>
        <w:ind w:firstLine="709"/>
        <w:jc w:val="both"/>
      </w:pPr>
      <w:r w:rsidRPr="0063458C">
        <w:t xml:space="preserve">Особенности Латиноамериканского терроризма: </w:t>
      </w:r>
    </w:p>
    <w:p w:rsidR="0058761B" w:rsidRPr="0063458C" w:rsidRDefault="0058761B" w:rsidP="0063458C">
      <w:pPr>
        <w:spacing w:line="360" w:lineRule="auto"/>
        <w:ind w:firstLine="709"/>
        <w:jc w:val="both"/>
      </w:pPr>
      <w:r w:rsidRPr="0063458C">
        <w:t xml:space="preserve">1) отсутствие глубоких исторических корней, </w:t>
      </w:r>
    </w:p>
    <w:p w:rsidR="0058761B" w:rsidRPr="0063458C" w:rsidRDefault="0058761B" w:rsidP="0063458C">
      <w:pPr>
        <w:spacing w:line="360" w:lineRule="auto"/>
        <w:ind w:firstLine="709"/>
        <w:jc w:val="both"/>
      </w:pPr>
      <w:r w:rsidRPr="0063458C">
        <w:t>2) противостояние «левых» и «правых» группировок,</w:t>
      </w:r>
    </w:p>
    <w:p w:rsidR="0058761B" w:rsidRPr="0063458C" w:rsidRDefault="0058761B" w:rsidP="0063458C">
      <w:pPr>
        <w:spacing w:line="360" w:lineRule="auto"/>
        <w:ind w:firstLine="709"/>
        <w:jc w:val="both"/>
      </w:pPr>
      <w:r w:rsidRPr="0063458C">
        <w:t>3) опасность перерастания террористических действий в гражданскую войну,</w:t>
      </w:r>
    </w:p>
    <w:p w:rsidR="0058761B" w:rsidRPr="0063458C" w:rsidRDefault="0058761B" w:rsidP="0063458C">
      <w:pPr>
        <w:spacing w:line="360" w:lineRule="auto"/>
        <w:ind w:firstLine="709"/>
        <w:jc w:val="both"/>
      </w:pPr>
      <w:r w:rsidRPr="0063458C">
        <w:t>4) тесная связь с организованной преступностью.</w:t>
      </w:r>
    </w:p>
    <w:p w:rsidR="0058761B" w:rsidRPr="0063458C" w:rsidRDefault="0058761B" w:rsidP="0063458C">
      <w:pPr>
        <w:spacing w:line="360" w:lineRule="auto"/>
        <w:ind w:firstLine="709"/>
        <w:jc w:val="both"/>
      </w:pPr>
      <w:r w:rsidRPr="0063458C">
        <w:t>Ближневосточный очаг  терроризма (Палестина, Ирак, Иран, Ливан, Афганистан, Алжир)</w:t>
      </w:r>
    </w:p>
    <w:p w:rsidR="0058761B" w:rsidRPr="0063458C" w:rsidRDefault="0058761B" w:rsidP="0063458C">
      <w:pPr>
        <w:spacing w:line="360" w:lineRule="auto"/>
        <w:ind w:firstLine="709"/>
        <w:jc w:val="both"/>
      </w:pPr>
      <w:r w:rsidRPr="0063458C">
        <w:t xml:space="preserve">Ближневосточный (исламский) очаг охватывает исламские страны Ближнего и Среднего Востока, Северной Африки, Центральной и Южной Азии. </w:t>
      </w:r>
    </w:p>
    <w:p w:rsidR="0058761B" w:rsidRPr="0063458C" w:rsidRDefault="0058761B" w:rsidP="0063458C">
      <w:pPr>
        <w:spacing w:line="360" w:lineRule="auto"/>
        <w:ind w:firstLine="709"/>
        <w:jc w:val="both"/>
      </w:pPr>
      <w:r w:rsidRPr="0063458C">
        <w:t>Для этого типа терроризма характерна принадлежность любых противостоящих групп к одному религиозно-культурному фундаменту - исламскому. При этом решающее значение имеет фактор этнического самосознания меньшинств, подавляемых в национальных государствах своими единоверцами.</w:t>
      </w:r>
    </w:p>
    <w:p w:rsidR="0058761B" w:rsidRPr="0063458C" w:rsidRDefault="0058761B" w:rsidP="0063458C">
      <w:pPr>
        <w:spacing w:line="360" w:lineRule="auto"/>
        <w:ind w:firstLine="709"/>
        <w:jc w:val="both"/>
      </w:pPr>
      <w:r w:rsidRPr="0063458C">
        <w:t xml:space="preserve">Исторически терроризм на  Ближнем Востоке вырос из палестинской проблемы. 29 ноября 1947 года Генеральная Ассамблея ООН согласилась с решением Специального комитета ООН по Палестине и приняла резолюцию о ликвидации английского мандата и создании на территории Палестины двух независимых государств - еврейского и арабского. Иерусалим выделялся в самостоятельную административную единицу под управлением ООН. 14 мая 1948 года на свет появилось Государство Израиль. Было создано временное правительство, которое вскоре признали США, СССР и ряд других стран. После провозглашения независимости Израиля Лига арабских стран объявила ему войну на всех фронтах. В боевые действия были втянуты Египет, Трансиордания (с </w:t>
      </w:r>
      <w:smartTag w:uri="urn:schemas-microsoft-com:office:smarttags" w:element="metricconverter">
        <w:smartTagPr>
          <w:attr w:name="ProductID" w:val="1950 г"/>
        </w:smartTagPr>
        <w:r w:rsidRPr="0063458C">
          <w:t>1950 г</w:t>
        </w:r>
      </w:smartTag>
      <w:r w:rsidRPr="0063458C">
        <w:t xml:space="preserve">. - Иордания), Ливан, Иран и Ирак при поддержке других арабских государств. В итоге первой арабо-израильской войны (1948-49 гг.) Израиль занял большую часть той территории Палестины, которая предназначалась для арабского государства; другую часть присоединила Иордания; район Газы отошел под контроль Египта. В 1950-е гг. в Египте возникла террористическая организация ФАТХ (Al-FAT'H – одно из названий Движения национального освобождения Палестины), целью которого была объявлена борьба с Израилем до его уничтожения и создания палестинского государства. В конце 1950-х годов ячейки ФАТХ появляются в Алжире, Тунисе, Ливии, Ливане, Иордании. В середине 1960-х ФАТХ получал помощь оружием от КНР. </w:t>
      </w:r>
    </w:p>
    <w:p w:rsidR="0058761B" w:rsidRPr="0063458C" w:rsidRDefault="0058761B" w:rsidP="0063458C">
      <w:pPr>
        <w:spacing w:line="360" w:lineRule="auto"/>
        <w:ind w:firstLine="709"/>
        <w:jc w:val="both"/>
      </w:pPr>
      <w:r w:rsidRPr="0063458C">
        <w:t xml:space="preserve">В июне 1967 года после очередной войны Израиль оккупировал всю территорию бывшей подмандатной Палестины, а также ряд других арабских территорий. Тогда израильским правительством было принято решение не выводить войска с этих земель вплоть до успешного завершения переговоров с арабскими государствами о заключении мирного договора, по которому будет признано право государства Израиль на существование и зафиксированы его границы. В ноябре 1967 года Совет безопасности ООН принял резолюцию, которая призывала к заключению справедливого и прочного мира между арабскими странами и Израилем и к выводу последним войск с оккупированных территорий. Несмотря на все усилия, мирный договор так и не был заключен. Война, развязанная Египтом против Израиля в зоне Суэцкого канала в апреле 1969 года и продолжавшаяся до </w:t>
      </w:r>
      <w:smartTag w:uri="urn:schemas-microsoft-com:office:smarttags" w:element="metricconverter">
        <w:smartTagPr>
          <w:attr w:name="ProductID" w:val="1970 г"/>
        </w:smartTagPr>
        <w:r w:rsidRPr="0063458C">
          <w:t>1970 г</w:t>
        </w:r>
      </w:smartTag>
      <w:r w:rsidRPr="0063458C">
        <w:t>. (т.н. «война на истощение») и война Судного дня (</w:t>
      </w:r>
      <w:smartTag w:uri="urn:schemas-microsoft-com:office:smarttags" w:element="metricconverter">
        <w:smartTagPr>
          <w:attr w:name="ProductID" w:val="1973 г"/>
        </w:smartTagPr>
        <w:r w:rsidRPr="0063458C">
          <w:t>1973 г</w:t>
        </w:r>
      </w:smartTag>
      <w:r w:rsidRPr="0063458C">
        <w:t xml:space="preserve">.) ознаменовали четвертый и пятый раунды конфликта между Израилем и арабскими странами. </w:t>
      </w:r>
    </w:p>
    <w:p w:rsidR="0058761B" w:rsidRPr="0063458C" w:rsidRDefault="0058761B" w:rsidP="0063458C">
      <w:pPr>
        <w:spacing w:line="360" w:lineRule="auto"/>
        <w:ind w:firstLine="709"/>
        <w:jc w:val="both"/>
      </w:pPr>
      <w:r w:rsidRPr="0063458C">
        <w:t xml:space="preserve">С середины 1960-х годов на сцену вышла Организация Освобождения Палестины (ООП) провозгласившая своей целью «борьбу палестинских арабов за справедливое решение палестинской проблемы в рамках всеобъемлющего политического урегулирования ближневосточного конфликта, за удовлетворение законных прав арабского народа Палестины, включая право на самоопределение и создание собственного независимого государства». Из-за постепенного роста напряженности в регионе в декабре </w:t>
      </w:r>
      <w:smartTag w:uri="urn:schemas-microsoft-com:office:smarttags" w:element="metricconverter">
        <w:smartTagPr>
          <w:attr w:name="ProductID" w:val="1987 г"/>
        </w:smartTagPr>
        <w:r w:rsidRPr="0063458C">
          <w:t>1987 г</w:t>
        </w:r>
      </w:smartTag>
      <w:r w:rsidRPr="0063458C">
        <w:t xml:space="preserve">. в Палестине вспыхнуло восстание (Первая интифада) арабов на оккупированных Израилем территориях. На волне интифады было основано радикальное Исламское движение сопротивления – «Хамас», ставившее своей целью создание исламского государства на территориях, которые ныне занимает Израиль. «Хамас» ответственен за большинство террористических актов против израильтян последних лет, имеет десятки тысяч сторонников на территории Палестинской автономии, получает финансовую и иную поддержку от Ирана, а также от некоторых организаций Палестины и Саудовской Аравии. «Хамас» отвергает политическое соглашение с Израилем, однако имеет фракции, которые борются за власть в Палестинской Автономии политическими методами. </w:t>
      </w:r>
    </w:p>
    <w:p w:rsidR="0058761B" w:rsidRPr="0063458C" w:rsidRDefault="0058761B" w:rsidP="0063458C">
      <w:pPr>
        <w:spacing w:line="360" w:lineRule="auto"/>
        <w:ind w:firstLine="709"/>
        <w:jc w:val="both"/>
      </w:pPr>
      <w:r w:rsidRPr="0063458C">
        <w:t xml:space="preserve">В сентябре 1993 между Израилем и ООП была подписана Декларация о принципах урегулирования, которая предусматривала введение ограниченного самоуправления палестинцев в секторе Газа и в зоне города Иерихон (Западный берег реки Иордан), являющихся единым территориальным образованием, в течение переходного периода (до 5 лет) до окончательного урегулирования палестинской проблемы на основании резолюций Совета Безопасности ООН. Так появилась Палестинская национальная автономия. 28 сентября 2000 года начались столкновения, когда Ариэль Шарон, бывший в то время в оппозиции к премьер-министру Эхуду Бараку, приехал на Храмовую гору в Иерусалиме, которая является святым местом и для евреев, и для палестинцев. Это послужило началом Интифады - вооруженного восстания   палестинцев против Израиля, скоро переросшего в террористическую войну. </w:t>
      </w:r>
    </w:p>
    <w:p w:rsidR="0058761B" w:rsidRPr="0063458C" w:rsidRDefault="0058761B" w:rsidP="0063458C">
      <w:pPr>
        <w:spacing w:line="360" w:lineRule="auto"/>
        <w:ind w:firstLine="709"/>
        <w:jc w:val="both"/>
      </w:pPr>
      <w:r w:rsidRPr="0063458C">
        <w:t>Одним из лидеров террористической войны против Израиля стала группировка «Бригады мучеников аль-Аксы» - военизированная палестинская группировка, связанная с движением ФАТХ. Она базируется на севере Западного берега реки Иордан, в городе Дженин. При этом «Бригады мучеников аль-Аксы» никем официально не признаны. Бригады осуществляют теракты против израильских солдат и поселенцев, по большей части на Западном берегу реки Иордан и в секторе Газа, а также против мирных граждан в Тель-Авиве и других израильских городах. Основной метод боевиков «Бригад» - стрельба из проезжающих мимо цели автомобилей. Однако в последнее время группировка берет на себя ответственность за целую серию акций, осуществленных смертниками. Аналитики считают, что, в отличие от «Хамас», «Бригады мучеников аль-Аксы» добиваются создания не исламского государства, а независимой Палестины. На насильственные акции, устраиваемые «Бригадами», израильтяне нередко отвечают жесткими мерами против палестинских властей. В результате едва ли не целиком уничтожена инфраструктура Автономии. Считается, что палестинская национальная администрация финансирует боевиков организации «Бригады мучеников Аль-Аксы». Стоит также сказать, что в сентябре 2002 года на встрече посредников в ближневосточном урегулировании был одобрен план, предполагающий разрешение палестино-израильского кризиса в течение трех лет. Предполагалось, что первым этапом мирного урегулирования станет реформирование палестинских служб безопасности и отвод израильских войск на позиции, которые они занимали два года назад. Также Израиль должен был всячески содействовать Палестине в проведении выборов в январе 2003 года. Второй этап включал выработку проекта палестинской конституции и установление предположительных границ палестинского государства. И, наконец, третий этап предполагал создание палестинского государства. Это должно было произойти к середине 2005 года. После смерти Я. Арафата  на смену ему пришел более позитивно настроенный на урегулирование конфликта М. Аббас. Израиль в качестве жеста доброй воли предложил передать палестинцам контроль над пятью городами на Западном берегу Иордана и освободить 900 палестинских заключенных. Но среди освобожденных не будет тех, кто был заключен в тюрьму за теракты против израильтян. Именно это и стало причиной тупиковой ситуации, сложившейся в переговорном процессе. После победы исламских фундаменталистов из движения «Хамас» на выборах в Палестинский законодательный совет 25 января 2006 исполняющий обязанности премьер-министра Израиля Эхуд Ольмерт заявил о прекращении любых контактов с новым палестинским правительством, до тех пор, пока движение «Хамас» не признает право еврейского государства на существование и не откажется от вооруженной борьбы. Председатель Палестинской администрации Махмуд Аббас заявил, что он остаётся главнокомандующим палестинскими силами безопасности (в рядах которых насчитывается до 50 тысяч бойцов), вопреки протестам «Хамас». 18 февраля состоялось первое заседание Палестинского законодательного совета нового созыва, большинство мест в котором заняли представители «Хамас». 19 марта премьер-министр Исмаил Хания представил список будущего палестинского кабинета главе автономии Махмуду Аббасу. Несмотря на усилия, «Хамасу» так и не удалось достигнуть коалиционного соглашения с ФАТХ, и представители «Хамас» составили абсолютное большинство среди 24 министров в новом кабинете. 28 марта парламент Палестины утвердил новое правительство. В конце марта в Палестинской автономии обострился конфликт между соперничающими вооружёнными группировками – «Батальонами Салах ад-Дина» (боевое крыло «Комитетов народного сопротивления») и палестинскими службами безопасности вместе с боевиками военизированного крыла ФАТХ – «Бригад мучеников аль-Аксы». К зиме ситуация накалилась до предела, поставив Палестинскую автономию на грань гражданской войны. В январе 2007 при посредничестве короля Саудовской Аравии Абдаллы в Мекке были достигнуты договоренности между ФАТХ и «Хамас» о прекращении огня и о создании правительства народного единства.</w:t>
      </w:r>
    </w:p>
    <w:p w:rsidR="0058761B" w:rsidRPr="0063458C" w:rsidRDefault="0058761B" w:rsidP="0063458C">
      <w:pPr>
        <w:spacing w:line="360" w:lineRule="auto"/>
        <w:ind w:firstLine="709"/>
        <w:jc w:val="both"/>
      </w:pPr>
      <w:r w:rsidRPr="0063458C">
        <w:t xml:space="preserve">Палестинцы продолжают бороться за создание полностью суверенного государства и обретение приемлемых для себя границ. Для этих целей используется старый принцип – сочетания легальных и нелегальных форм политической деятельности. Формально ООП и Палестинское руководство не используют террористических методов. Однако на территории Автономии под крылом ООП действуют террористические структуры («Хамас», «Исламский Джихад» и другие). И, несмотря на то, что отдельных боевиков сажают иногда в палестинские тюрьмы, тактика ООП и террористов эффективно координируется. Среди особенностей палестинского терроризма: широкое использование безадресного террора; подготовка и использование террористов-смертников в массовом порядке; планирование и реализация громких акций ориентированных на мировое общественное мнение (угоны самолетов и др.); гибкое использование террористических актов как элемента политики. Таким образом, более четырех десятилетий идет практически непрерывная война, которая давно уже вышла за рамки противостояния израильтян и палестинцев. Разрастание терроризма на Востоке фиксирует двуединый процесс – активизации исламского экстремизма и рост противостояния его западному миру. Поддержка Израиля Западом и арабская солидарность с народом Палестины втягивала арабский мир в это противостояние. На Ближнем Востоке одна за другой шли гражданские войны, происходили интервенции, распадались страны, захватывались территории соседних государств, постоянно росли лагеря беженцев. В такой ситуации опора на силовые решения превращалась в универсальный политический механизм, а война становилась обыденным фоном человеческой жизни. Ряд территорий Ливана превратился в базу терроризма. В настоящее время юг долины Бекаа контролирует «Хамас». Здесь созданы базы боевиков и учебные центры. Инфраструктура арабского терроризма получает финансовую поддержку из Ирана, Ирака и Сирии. В Судане правящий фундаменталистский режим создал лагеря на юге страны. Длительное время террористов поддерживала Ливия. </w:t>
      </w:r>
    </w:p>
    <w:p w:rsidR="0058761B" w:rsidRPr="0063458C" w:rsidRDefault="0058761B" w:rsidP="0063458C">
      <w:pPr>
        <w:spacing w:line="360" w:lineRule="auto"/>
        <w:ind w:firstLine="709"/>
        <w:jc w:val="both"/>
      </w:pPr>
      <w:r w:rsidRPr="0063458C">
        <w:t xml:space="preserve">В конце 1970-х в исламском мире начинается поворот от светских ориентиров к исламских ценностям. Иранская революция (1978) знаменовала эпоху наступления религиозного фундаментализма. Фундаменталистский радикализм отличается предельным накалом страстей и глобальными устремлениями. На место локальной по своей природе «помощи нашим арабским братьям» в 1980-х – 1990-х приходит не знающая границ, священная «война с неверными» – Джихад. </w:t>
      </w:r>
    </w:p>
    <w:p w:rsidR="0058761B" w:rsidRPr="0063458C" w:rsidRDefault="0058761B" w:rsidP="0063458C">
      <w:pPr>
        <w:spacing w:line="360" w:lineRule="auto"/>
        <w:ind w:firstLine="709"/>
        <w:jc w:val="both"/>
      </w:pPr>
      <w:r w:rsidRPr="0063458C">
        <w:t xml:space="preserve">В Израиле напор терроризма нарастал в течение всех 1990-х годов. Здесь терроризм – очевидный инструмент политического давления на Израиль. Теракты происходят практически ежедневно. Сложилась патовая ситуация: Израиль не может уничтожить инфраструктуру и базу терроризма, а единый фронт антиизраильских сил (ООП, арабский терроризм, государства-спонсоры терроризма) не может уничтожить Израиль. </w:t>
      </w:r>
    </w:p>
    <w:p w:rsidR="0058761B" w:rsidRPr="0063458C" w:rsidRDefault="0058761B" w:rsidP="0063458C">
      <w:pPr>
        <w:spacing w:line="360" w:lineRule="auto"/>
        <w:ind w:firstLine="709"/>
        <w:jc w:val="both"/>
      </w:pPr>
      <w:r w:rsidRPr="0063458C">
        <w:t xml:space="preserve">Примета десятилетия – нескончаемая война в Афганистане. В </w:t>
      </w:r>
      <w:smartTag w:uri="urn:schemas-microsoft-com:office:smarttags" w:element="metricconverter">
        <w:smartTagPr>
          <w:attr w:name="ProductID" w:val="1988 г"/>
        </w:smartTagPr>
        <w:r w:rsidRPr="0063458C">
          <w:t>1988 г</w:t>
        </w:r>
      </w:smartTag>
      <w:r w:rsidRPr="0063458C">
        <w:t xml:space="preserve">. во время афганской войны вызрела организация Усамы бен Ладена «Аль-Каида». Это интернациональная организация исламских фундаменталистов, осуществляющая боевые операции по всему миру. Ударной силой «Аль-Каиды» являются ветераны войны в Афганистане. Основная цель – ниспровержение светских режимов в исламских государствах и установление исламского порядка, основанного на шариате. Главным противником объявлялись США. В состав руководства «Аль-Каиды» вошли в основном арабские исламистские экстремисты, представлявшие состоятельные круги саудовского общества, которые распределяли деньги спонсоров, в том числе и ряда западных спецслужб, направляемые на поддержку афганских моджахедов, воевавших с советскими войсками после </w:t>
      </w:r>
      <w:smartTag w:uri="urn:schemas-microsoft-com:office:smarttags" w:element="metricconverter">
        <w:smartTagPr>
          <w:attr w:name="ProductID" w:val="1979 г"/>
        </w:smartTagPr>
        <w:r w:rsidRPr="0063458C">
          <w:t>1979 г</w:t>
        </w:r>
      </w:smartTag>
      <w:r w:rsidRPr="0063458C">
        <w:t xml:space="preserve">. Отличительной чертой деятельности «Аль-Каиды» является то, что она подчинила и/или объединила ряд независимых террористических групп. В начале </w:t>
      </w:r>
      <w:smartTag w:uri="urn:schemas-microsoft-com:office:smarttags" w:element="metricconverter">
        <w:smartTagPr>
          <w:attr w:name="ProductID" w:val="1998 г"/>
        </w:smartTagPr>
        <w:r w:rsidRPr="0063458C">
          <w:t>1998 г</w:t>
        </w:r>
      </w:smartTag>
      <w:r w:rsidRPr="0063458C">
        <w:t>. бен Ладен заявил о том, что создан «Всемирный исламский фронт борьбы против иудеев и крестоносцев», в который вошли несколько арабских и пакистанских террористических организаций: египетский «Исламский джихад», египетская «Джамаа Исламийа», «Ливийская Исламская Боевая Группа», йеменская «Исламская Армия Адена», кашмирские «Лашкар-и-Тайиба» и «Джайиш-и-Муххамед», «Исламское Движение Узбекистана», алжирские «Салафистская группа Проповеди и Джихада» и «Вооруженная Исламская Группа», малайзийско-филиппинская «Абу Сайяф». Стремление создать устойчивую разветвленную сеть по всему миру в сотрудничестве с местными террористическими и преступными группировками действительно присутствует у руководителей не только «Аль-Каиды», но и других террористических организаций. Следует отметить, что в настоящее время «Аль-Каида» и другие подобные организации стремятся не к широкому объединению, а к своеобразной «регионализации» своей деятельности, а именно - к концентрации сил и средств с целью использования мелких и разрозненных террористических групп и преступных сообществ. Подобные группы находятся на полном самообеспечении и самостоятельно ищут спонсоров и возможности финансирования в своих регионах и странах.</w:t>
      </w:r>
    </w:p>
    <w:p w:rsidR="0058761B" w:rsidRPr="0063458C" w:rsidRDefault="0058761B" w:rsidP="0063458C">
      <w:pPr>
        <w:spacing w:line="360" w:lineRule="auto"/>
        <w:ind w:firstLine="709"/>
        <w:jc w:val="both"/>
      </w:pPr>
      <w:r w:rsidRPr="0063458C">
        <w:t xml:space="preserve">В 1990-х гг. возник очаг терроризма на территории Алжира. Терроризм в Алжире осуществляется множеством местных исламистских групп, стремящихся свергнуть светский режим и учредить на земле Алжира исламское государство. Исламский фронт спасения (ИФС) — исламская фундаменталистская организация, возникла в </w:t>
      </w:r>
      <w:smartTag w:uri="urn:schemas-microsoft-com:office:smarttags" w:element="metricconverter">
        <w:smartTagPr>
          <w:attr w:name="ProductID" w:val="1989 г"/>
        </w:smartTagPr>
        <w:r w:rsidRPr="0063458C">
          <w:t>1989 г</w:t>
        </w:r>
      </w:smartTag>
      <w:r w:rsidRPr="0063458C">
        <w:t xml:space="preserve">. Идеологи ИФС стремятся к созданию третьей модели общества, одинаково отличного и от западного общества, и от общества, созданного в странах социализма. Идеологически ИФС ориентируется на традицию ислама, вместе с тем является националистически ориентированной организацией. Как и другие фундаменталистские движения, ИФС в своей деятельности опирается на разветвленную сеть мечетей. Имамы составляют до 50% руководства движения, что с успехом используется в пропагандистских целях. В </w:t>
      </w:r>
      <w:smartTag w:uri="urn:schemas-microsoft-com:office:smarttags" w:element="metricconverter">
        <w:smartTagPr>
          <w:attr w:name="ProductID" w:val="1990 г"/>
        </w:smartTagPr>
        <w:r w:rsidRPr="0063458C">
          <w:t>1990 г</w:t>
        </w:r>
      </w:smartTag>
      <w:r w:rsidRPr="0063458C">
        <w:t xml:space="preserve">. ИФС победила на муниципальных выборах и начала осуществлять исламскую программу. В мае - июне </w:t>
      </w:r>
      <w:smartTag w:uri="urn:schemas-microsoft-com:office:smarttags" w:element="metricconverter">
        <w:smartTagPr>
          <w:attr w:name="ProductID" w:val="1991 г"/>
        </w:smartTagPr>
        <w:r w:rsidRPr="0063458C">
          <w:t>1991 г</w:t>
        </w:r>
      </w:smartTag>
      <w:r w:rsidRPr="0063458C">
        <w:t xml:space="preserve">. ИФС организовала в столице массовые демонстрации, вылившиеся в беспорядки. Правительство ввело чрезвычайное положение и арестовало руководителей движения Мадани и Али Бенхаджа. Следующим этапом развития конфликта были выборы в Национальное собрание, первый тур которых (декабрь </w:t>
      </w:r>
      <w:smartTag w:uri="urn:schemas-microsoft-com:office:smarttags" w:element="metricconverter">
        <w:smartTagPr>
          <w:attr w:name="ProductID" w:val="1991 г"/>
        </w:smartTagPr>
        <w:r w:rsidRPr="0063458C">
          <w:t>1991 г</w:t>
        </w:r>
      </w:smartTag>
      <w:r w:rsidRPr="0063458C">
        <w:t xml:space="preserve">.) окончился победой ИФС, получившей 188 мест из 420. Второй тур был назначен на январь </w:t>
      </w:r>
      <w:smartTag w:uri="urn:schemas-microsoft-com:office:smarttags" w:element="metricconverter">
        <w:smartTagPr>
          <w:attr w:name="ProductID" w:val="1992 г"/>
        </w:smartTagPr>
        <w:r w:rsidRPr="0063458C">
          <w:t>1992 г</w:t>
        </w:r>
      </w:smartTag>
      <w:r w:rsidRPr="0063458C">
        <w:t xml:space="preserve">., и ожидалась полная победа ИФС. Не дожидаясь проведения выборов, президент Шадли Бенджедид ушел в отставку. Правительством, опирающимся на армию и силы безопасности, были отменены выборы и введено чрезвычайное положение. Немедленно последовали аресты находящихся на свободе восьми лидеров ИФС и массовые аресты рядовых членов. ИФС ответила на репрессии террором: в </w:t>
      </w:r>
      <w:smartTag w:uri="urn:schemas-microsoft-com:office:smarttags" w:element="metricconverter">
        <w:smartTagPr>
          <w:attr w:name="ProductID" w:val="1992 г"/>
        </w:smartTagPr>
        <w:r w:rsidRPr="0063458C">
          <w:t>1992 г</w:t>
        </w:r>
      </w:smartTag>
      <w:r w:rsidRPr="0063458C">
        <w:t xml:space="preserve">.  были убиты более 40 человек и сотни подверглись нападению. Боевиком ИФС 6 января </w:t>
      </w:r>
      <w:smartTag w:uri="urn:schemas-microsoft-com:office:smarttags" w:element="metricconverter">
        <w:smartTagPr>
          <w:attr w:name="ProductID" w:val="1992 г"/>
        </w:smartTagPr>
        <w:r w:rsidRPr="0063458C">
          <w:t>1992 г</w:t>
        </w:r>
      </w:smartTag>
      <w:r w:rsidRPr="0063458C">
        <w:t xml:space="preserve">. был убит глава Высшего государственного совета Мухаммед. Исламский терроризм в Алжире осуществляется множеством групп, некоторые из них действуют самостоятельно от ИФС. Это Вооруженная исламская группа (ВИГ), Движение за Исламское Государство (MIS), Армия Пророка Мухаммада, Объединенная компания джихад, Вооруженное исламское движение. Объектом покушений становятся арабы - сторонники светского развития государства, представители армии и сил безопасности, правительственные чиновники и журналисты. Особым вниманием пользуются иностранцы, главным образом европейцы, занятые преимущественно в нефтяной промышленности и военном ведомстве. Как считают исламисты, убийства иностранцев (которые осуществляются с </w:t>
      </w:r>
      <w:smartTag w:uri="urn:schemas-microsoft-com:office:smarttags" w:element="metricconverter">
        <w:smartTagPr>
          <w:attr w:name="ProductID" w:val="1993 г"/>
        </w:smartTagPr>
        <w:r w:rsidRPr="0063458C">
          <w:t>1993 г</w:t>
        </w:r>
      </w:smartTag>
      <w:r w:rsidRPr="0063458C">
        <w:t xml:space="preserve">.), должны ослабить режим. В период с мая </w:t>
      </w:r>
      <w:smartTag w:uri="urn:schemas-microsoft-com:office:smarttags" w:element="metricconverter">
        <w:smartTagPr>
          <w:attr w:name="ProductID" w:val="1993 г"/>
        </w:smartTagPr>
        <w:r w:rsidRPr="0063458C">
          <w:t>1993 г</w:t>
        </w:r>
      </w:smartTag>
      <w:r w:rsidRPr="0063458C">
        <w:t xml:space="preserve">. по </w:t>
      </w:r>
      <w:smartTag w:uri="urn:schemas-microsoft-com:office:smarttags" w:element="metricconverter">
        <w:smartTagPr>
          <w:attr w:name="ProductID" w:val="1995 г"/>
        </w:smartTagPr>
        <w:r w:rsidRPr="0063458C">
          <w:t>1995 г</w:t>
        </w:r>
      </w:smartTag>
      <w:r w:rsidRPr="0063458C">
        <w:t xml:space="preserve">. в результате террора погибло 30 журналистов. Применяются самые разнообразные методы террора: взрывы, вооруженные нападения, убийства, похищения, захваты заложников. Террор в Алжире принимает иногда характер массовой резни: уничтожается население целых деревень, в результате терактов гибнут десятки гражданских лиц. Всего после </w:t>
      </w:r>
      <w:smartTag w:uri="urn:schemas-microsoft-com:office:smarttags" w:element="metricconverter">
        <w:smartTagPr>
          <w:attr w:name="ProductID" w:val="1992 г"/>
        </w:smartTagPr>
        <w:r w:rsidRPr="0063458C">
          <w:t>1992 г</w:t>
        </w:r>
      </w:smartTag>
      <w:r w:rsidRPr="0063458C">
        <w:t>. в Алжире погибло несколько десятков тысяч человек. Помощь алжирские террористы получают от своих сторонников в Европе, а также со стороны исламских режимов Ирана и Судана.</w:t>
      </w:r>
    </w:p>
    <w:p w:rsidR="0058761B" w:rsidRPr="0063458C" w:rsidRDefault="0058761B" w:rsidP="0063458C">
      <w:pPr>
        <w:spacing w:line="360" w:lineRule="auto"/>
        <w:ind w:firstLine="709"/>
        <w:jc w:val="both"/>
        <w:rPr>
          <w:i/>
        </w:rPr>
      </w:pPr>
      <w:r w:rsidRPr="0063458C">
        <w:rPr>
          <w:i/>
        </w:rPr>
        <w:t>Особенности Ближневосточного терроризма:</w:t>
      </w:r>
    </w:p>
    <w:p w:rsidR="0058761B" w:rsidRPr="0063458C" w:rsidRDefault="0058761B" w:rsidP="0063458C">
      <w:pPr>
        <w:spacing w:line="360" w:lineRule="auto"/>
        <w:ind w:firstLine="709"/>
        <w:jc w:val="both"/>
      </w:pPr>
      <w:r w:rsidRPr="0063458C">
        <w:t>1) наиболее давняя историческая традиция (в 1896 году состоялся первый теракт в Стамбуле, в котором захватили заложников - невинных людей. Террористы потребовали выполнения ряда политических требований, угрожая в противном случае расправиться с заложниками. Террористами была группа  армянских «революционеров». Власти не выполнили их требования, тем самым они принесли в жертву более сотни невинных людей.)</w:t>
      </w:r>
    </w:p>
    <w:p w:rsidR="0058761B" w:rsidRPr="0063458C" w:rsidRDefault="0058761B" w:rsidP="0063458C">
      <w:pPr>
        <w:spacing w:line="360" w:lineRule="auto"/>
        <w:ind w:firstLine="709"/>
        <w:jc w:val="both"/>
      </w:pPr>
      <w:r w:rsidRPr="0063458C">
        <w:t>2) активизация террористической деятельности в настоящее время</w:t>
      </w:r>
    </w:p>
    <w:p w:rsidR="0058761B" w:rsidRPr="0063458C" w:rsidRDefault="0058761B" w:rsidP="0063458C">
      <w:pPr>
        <w:spacing w:line="360" w:lineRule="auto"/>
        <w:ind w:firstLine="709"/>
        <w:jc w:val="both"/>
      </w:pPr>
      <w:r w:rsidRPr="0063458C">
        <w:t>3) синтез религиозного и национального противостояния</w:t>
      </w:r>
    </w:p>
    <w:p w:rsidR="0058761B" w:rsidRPr="0063458C" w:rsidRDefault="0058761B" w:rsidP="0063458C">
      <w:pPr>
        <w:spacing w:line="360" w:lineRule="auto"/>
        <w:ind w:firstLine="709"/>
        <w:jc w:val="both"/>
      </w:pPr>
      <w:r w:rsidRPr="0063458C">
        <w:t>4) поддержка террористических организаций рядом государств  региона</w:t>
      </w:r>
    </w:p>
    <w:p w:rsidR="0058761B" w:rsidRPr="0063458C" w:rsidRDefault="0058761B" w:rsidP="0063458C">
      <w:pPr>
        <w:spacing w:line="360" w:lineRule="auto"/>
        <w:ind w:firstLine="709"/>
        <w:jc w:val="both"/>
      </w:pPr>
      <w:r w:rsidRPr="0063458C">
        <w:t>5) интернационализация террористической деятельности</w:t>
      </w:r>
    </w:p>
    <w:p w:rsidR="0058761B" w:rsidRPr="0063458C" w:rsidRDefault="0058761B" w:rsidP="0063458C">
      <w:pPr>
        <w:spacing w:line="360" w:lineRule="auto"/>
        <w:ind w:firstLine="709"/>
        <w:jc w:val="both"/>
      </w:pPr>
      <w:r w:rsidRPr="0063458C">
        <w:t>Азиатский очаг (индийские штаты Джамму и Кашмир; Пенджаб, Северная Шри-Ланка, Южные Филиппины, Индонезия, Тибет)</w:t>
      </w:r>
    </w:p>
    <w:p w:rsidR="0058761B" w:rsidRPr="0063458C" w:rsidRDefault="0058761B" w:rsidP="0063458C">
      <w:pPr>
        <w:spacing w:line="360" w:lineRule="auto"/>
        <w:ind w:firstLine="709"/>
        <w:jc w:val="both"/>
      </w:pPr>
      <w:r w:rsidRPr="0063458C">
        <w:t xml:space="preserve">Распространение этой разновидности терроризма ограничено Восточной, Юго-Восточной, Южной Азией (за исключением мусульманских государств, относящихся к ближневосточной, или исламской, разновидности). </w:t>
      </w:r>
    </w:p>
    <w:p w:rsidR="0058761B" w:rsidRPr="0063458C" w:rsidRDefault="0058761B" w:rsidP="0063458C">
      <w:pPr>
        <w:spacing w:line="360" w:lineRule="auto"/>
        <w:ind w:firstLine="709"/>
        <w:jc w:val="both"/>
      </w:pPr>
      <w:r w:rsidRPr="0063458C">
        <w:t>Особого упоминания заслуживает ситуация в Индии. Полиэтничное и поликонфессиональное индийское общество развивается весьма болезненно. Межэтнические стычки и межконфессиональные беспорядки происходят регулярно. Один из устойчивых центров терроризма – территории штата Джамму и Кашмир, примыкающие к Пакистану и населенные преимущественно мусульманами. Терроризм в Индии уже давно стал делом привычным из разряда повседневного. Пережив волну национально-освободительных движений до предоставления статуса независимой и суверенной, Индия получила на выходе англичан самую массовую и кровопролитную резню между мусульманами и индусами. На сегодняшний день в Индии насчитывается десятки исламистских группировок, которые действуют одновременно на двух фронтах - с запада (от территории Пакистана до Кашмира) и востока (на границе с Бангладеш), но и весьма солидное количество группировок иного толка. Особенно активны наксалиты, на долю которых приходится в настоящее время примерно половина совершаемых в Индии терактов. Это члены экстремистской группировки левого толка, тесно связанные с Компартией Индии (марксистско-ленинской), аналог непальских маоистов. Территория, на которой действуют наксалиты - восточные и южные штаты страны (Андхра Прадеш, частично Махараштра, Бихар, Западная Бенгалия, Орисса, Ассам). Предполагается, что они уже давно установили достаточно прочные связи с «Аль-Каидой». Примерно в 2003 году они организовались в так называемый «Красный коридор» - это название территорий, находящихся под контролем наксалитов в Индии и маоистов в Непале, своего рода маоистскую «сеть» Южной Азии.</w:t>
      </w:r>
    </w:p>
    <w:p w:rsidR="0058761B" w:rsidRPr="0063458C" w:rsidRDefault="0058761B" w:rsidP="0063458C">
      <w:pPr>
        <w:spacing w:line="360" w:lineRule="auto"/>
        <w:ind w:firstLine="709"/>
        <w:jc w:val="both"/>
      </w:pPr>
      <w:r w:rsidRPr="0063458C">
        <w:t>Кроме того, существуют организации за создание сикхского государства, борцы с кастовым строем и заповедями основной религиозной доктрины Индии — индуизма, просто борцы, которые играют с правительством на получение того или иного статуса для своих территорий. Внутренняя политика государства в этом отношении напоминает постоянную игру со смертью - каждый день в терактах гибнет от 3 до нескольких десятков человек. Меры, которые принимаются для предотвращения терактов, можно было бы для большинства государств назвать беспрецедентными. Особенно это касается «горячих точек» - столицы, границ с Бангладеш, Бихара, Кашмира, а также мест компактного проживания наксалитов и прочих экстремистов регионального пошиба. Надо отдать должное правительству, которое в условиях многонационального государства старается обеспечить минимум напряженности на национальной и религиозной почве.</w:t>
      </w:r>
    </w:p>
    <w:p w:rsidR="0058761B" w:rsidRPr="0063458C" w:rsidRDefault="0058761B" w:rsidP="0063458C">
      <w:pPr>
        <w:spacing w:line="360" w:lineRule="auto"/>
        <w:ind w:firstLine="709"/>
        <w:jc w:val="both"/>
      </w:pPr>
      <w:r w:rsidRPr="0063458C">
        <w:t xml:space="preserve">Диалог между Индией и Пакистаном об урегулировании кашмирской проблемы ведется уже свыше 50 лет. Основным был и остается вопрос «водный», поскольку граница между Индией и Пакистаном проходит по району, водой малообеспеченному и существующему за счет ирригационных мер, далеко не всегда удовлетворяющих обе страны. Второй болевой точкой остается вопрос пригранично-территориальный, поскольку демаркационная линия, проведенная при уходе англичан, оставляет слишком большой простор для трактовок двумя государствами, находящимися в ситуации борьбы за влияние в регионе. С </w:t>
      </w:r>
      <w:smartTag w:uri="urn:schemas-microsoft-com:office:smarttags" w:element="metricconverter">
        <w:smartTagPr>
          <w:attr w:name="ProductID" w:val="1997 г"/>
        </w:smartTagPr>
        <w:r w:rsidRPr="0063458C">
          <w:t>1997 г</w:t>
        </w:r>
      </w:smartTag>
      <w:r w:rsidRPr="0063458C">
        <w:t xml:space="preserve">. в Дели было осуществлено порядка 25 терактов, за которыми стояли группировки, поддерживаемые пакистанской администрацией (включая теракт в здании индийского парламента в 2001 году, когда погибло 11 и было ранено свыше 20 человек). Сепаратизм отдельных штатов - это особенная тема. Он имеет место  и во многих случаях приобретает формы более чем радикальные. Достаточно вспомнить печально известную борьбу сикхов за независимость, когда впервые в Индии - да и, пожалуй, в мире - в ход пошли «живые бомбы». Индийский сепаратизм - одно из проявлений традиции отстаивания «национальной независимости». Это - почти ежедневные теракты, в которых гибнут люди. </w:t>
      </w:r>
    </w:p>
    <w:p w:rsidR="0058761B" w:rsidRPr="0063458C" w:rsidRDefault="0058761B" w:rsidP="0063458C">
      <w:pPr>
        <w:spacing w:line="360" w:lineRule="auto"/>
        <w:ind w:firstLine="709"/>
        <w:jc w:val="both"/>
      </w:pPr>
      <w:r w:rsidRPr="0063458C">
        <w:t xml:space="preserve">Основа пакистанского терроризма – религиозный экстремизм. Довольно заметна этносепаратистская составляющая этого явления. Однако события последнего времени свидетельствуют об изменениях масштаба и характера террористической активности. В 2000-е гг. заметно увеличилось число терактов. Терроризм превратился в важный политический фактор, влияющий на основные процессы в стране. Это проявилось, например, в период прошедших выборов </w:t>
      </w:r>
      <w:smartTag w:uri="urn:schemas-microsoft-com:office:smarttags" w:element="metricconverter">
        <w:smartTagPr>
          <w:attr w:name="ProductID" w:val="2008 г"/>
        </w:smartTagPr>
        <w:r w:rsidRPr="0063458C">
          <w:t>2008 г</w:t>
        </w:r>
      </w:smartTag>
      <w:r w:rsidRPr="0063458C">
        <w:t xml:space="preserve">., когда теракты значительно повлияли на явку избирателей. От страха терактов избирателей не избавили повышенные меры безопасности, благодаря которым в день выборов не было ни одной террористической атаки. Для пакистанских террористических организаций характерны точечные удары против политических деятелей. За весь двухмесячный предвыборный период из-за терактов и актов насилия погибли восемь кандидатов в Национальное собрание страны и законодательные собрания провинций, представители различных политических сил. Местные террористические организации Лашкар-е-Тоиба, Сипах-е-Сахаба и т.п. постепенно теряют свой национальный характер, перестают играть роль военного крыла фундаменталистских партий, превращаясь в ячейки мировых террористических сетей, прежде всего «Аль-Каиды». В целом, это является одним из проявлений процессов, происходящих в террористических организациях мира. В условиях борьбы с терроризмом, в результате которой уничтожаются или арестовываются ключевые лидеры, ограничиваются потоки финансовых, военно-технических, материальных и людских ресурсов, местные организации в целях выживания вынуждены интегрироваться в мировые сети, образующие так называемый супертерроризм. Эта интеграция сочетает активный обмен опытом и информацией со слабой институционализацией. Возможно, в такой взаимосвязи местных экстремистских сил с международным терроризмом нужно искать причины наблюдаемого усиления террористической активности в Пакистане. </w:t>
      </w:r>
    </w:p>
    <w:p w:rsidR="0058761B" w:rsidRPr="0063458C" w:rsidRDefault="0058761B" w:rsidP="0063458C">
      <w:pPr>
        <w:spacing w:line="360" w:lineRule="auto"/>
        <w:ind w:firstLine="709"/>
        <w:jc w:val="both"/>
      </w:pPr>
      <w:r w:rsidRPr="0063458C">
        <w:t>Наиболее мощная террористическая группа в Шри-Ланке «Тигры Тамил Илама», основана в 1976 году. Использует как легальные, так и незаконные методы получения средств, приобретения оружия и публикации своих идей и причин установления независимого государства тамилов. Тигры начали вооруженный конфликт с правительством Шри-Ланки в 1983 году. Основа борьбы - партизанская стратегия с использованием террористической тактики. Тамильские Тигры атакуют не только правительственные войска в сельской зоне (партизанская стратегия), но нападают на чиновников, офицеров и политиков в столице Шри-Ланки Коломбо (терроризм). Политические убийства и теракты стали для Тамильских Тигров обычной практикой. Среди известных акций - покушение камикадзе на ланкийского президента Ранасингха Премадасы (Ranasinghe Premadasa) в 1993 году и Индийского Премьера Раджива Ганди в 1991. Тигры предпочитают нападать на уязвимые правительственные объекты и отходить прежде, чем прибывает подкрепление.  Приблизительно 10 000 партизан и от 3 до 6 тысяч боевиков. Организация также имеет существенную заграничную структуру поддержки для добычи средств, приобретения оружия, и пропаганды.</w:t>
      </w:r>
    </w:p>
    <w:p w:rsidR="0058761B" w:rsidRPr="0063458C" w:rsidRDefault="0058761B" w:rsidP="0063458C">
      <w:pPr>
        <w:spacing w:line="360" w:lineRule="auto"/>
        <w:ind w:firstLine="709"/>
      </w:pPr>
      <w:r w:rsidRPr="0063458C">
        <w:t>Особенности  Азиатского терроризма:</w:t>
      </w:r>
    </w:p>
    <w:p w:rsidR="0058761B" w:rsidRPr="0063458C" w:rsidRDefault="0058761B" w:rsidP="0063458C">
      <w:pPr>
        <w:spacing w:line="360" w:lineRule="auto"/>
        <w:ind w:firstLine="709"/>
        <w:jc w:val="both"/>
      </w:pPr>
      <w:r w:rsidRPr="0063458C">
        <w:t>1) конфликты зародились в доколониальные времена, но обострились после получения странами независимости</w:t>
      </w:r>
    </w:p>
    <w:p w:rsidR="0058761B" w:rsidRPr="0063458C" w:rsidRDefault="0058761B" w:rsidP="0063458C">
      <w:pPr>
        <w:spacing w:line="360" w:lineRule="auto"/>
        <w:ind w:firstLine="709"/>
        <w:jc w:val="both"/>
      </w:pPr>
      <w:r w:rsidRPr="0063458C">
        <w:t>2) очаги конфликтов отличаются большим количеством жертв, в том числе и среди мирного населения</w:t>
      </w:r>
    </w:p>
    <w:p w:rsidR="0058761B" w:rsidRPr="0063458C" w:rsidRDefault="0058761B" w:rsidP="0063458C">
      <w:pPr>
        <w:spacing w:line="360" w:lineRule="auto"/>
        <w:ind w:firstLine="709"/>
        <w:jc w:val="both"/>
      </w:pPr>
      <w:r w:rsidRPr="0063458C">
        <w:t>3) сильна роль конфессионального самосознания</w:t>
      </w:r>
    </w:p>
    <w:p w:rsidR="0058761B" w:rsidRPr="0063458C" w:rsidRDefault="0058761B" w:rsidP="0063458C">
      <w:pPr>
        <w:spacing w:line="360" w:lineRule="auto"/>
        <w:ind w:firstLine="709"/>
        <w:jc w:val="both"/>
        <w:rPr>
          <w:i/>
        </w:rPr>
      </w:pPr>
      <w:r w:rsidRPr="0063458C">
        <w:rPr>
          <w:i/>
        </w:rPr>
        <w:t>Африканский очаг терроризма (Южный Судан, Ангола, Сомали, ЮАР)</w:t>
      </w:r>
    </w:p>
    <w:p w:rsidR="0058761B" w:rsidRPr="0063458C" w:rsidRDefault="0058761B" w:rsidP="0063458C">
      <w:pPr>
        <w:spacing w:line="360" w:lineRule="auto"/>
        <w:ind w:firstLine="709"/>
        <w:jc w:val="both"/>
      </w:pPr>
      <w:r w:rsidRPr="0063458C">
        <w:t xml:space="preserve">Африканская модель схожа с азиатской моделью. Отличия в несколько более позднем достижении странами региона государственной независимости и, соответственно, в более поздней актуализации очагов конфликтов, произошедшей, как правило, после ухода с континента колониальных держав. Здесь обычна межплеменная вражда, препятствующая созданию крупных этнических группировок, которые могли бы выдвинуть сепаратистские требования. Межэтнические столкновения между племенами хуту и тутси в Руанде и Бурунди, многолетняя гражданская война в Демократической Республике Конго (бывший Заир), ожесточенные столкновения в Либерии, Сьерра-Леоне, Республике Конго (столица Браззавиль) стали символами ничем не оправдываемой поистине животной жестокости, только в Руанде унесшей более полутора миллионов жизней. </w:t>
      </w:r>
    </w:p>
    <w:p w:rsidR="0058761B" w:rsidRPr="0063458C" w:rsidRDefault="0058761B" w:rsidP="0063458C">
      <w:pPr>
        <w:spacing w:line="360" w:lineRule="auto"/>
        <w:ind w:firstLine="709"/>
        <w:jc w:val="both"/>
      </w:pPr>
      <w:r w:rsidRPr="0063458C">
        <w:t xml:space="preserve">То затухающие, то вспыхивающие вновь партизанские войны в Анголе имеют четко выраженные этногеографические привязки. Первая сторона конфликта -  правящий левый режим группировки МPLA, который опирается на этнически однородный северо-запад страны и контролирует нефтяной государственный холдинг Sonangol. Вторая сторона  - ультраправый Национальный союз за полное освобождение Анголы (UNITA), который опирается на многонациональное население юга и контролирует всю торговлю алмазами и транзит по Трансафриканской железной дороге. Третья сторона — Фронт национального освобождения (FNLA), который опирается на племена алмазодобывающего северо-востока, требуя его автономии и доли в управлении алмазным госхолдингом Diamang. Наконец, у Фронта освобождения Кабинды (FLEC) самые «простые» цели — восстановить отобранный коммунистами суверенитет самого богатого нефтяного региона Анголы, анклава Кабинда (бывшей отдельной колонии Португальское Конго). Истоки террора лежат в попытке разграничить доли на мировом рынке алмазов. </w:t>
      </w:r>
    </w:p>
    <w:p w:rsidR="0058761B" w:rsidRPr="0063458C" w:rsidRDefault="0058761B" w:rsidP="0063458C">
      <w:pPr>
        <w:spacing w:line="360" w:lineRule="auto"/>
        <w:ind w:firstLine="709"/>
        <w:jc w:val="both"/>
      </w:pPr>
      <w:r w:rsidRPr="0063458C">
        <w:t>В середине минувшего века тогда еще португальская Ангола оказалась в эпицентре борьбы небольших торговцев против картельного сговора. Причиной обострения стал кризис в отношениях между тогдашним белым режимом ЮАР и De Beers. Пиком кризиса стала интервенция в Анголу 75-тысячной армии Республики Куба и военной авиации СССР. Целью вмешательства была поддержка левацкого режима МPLA и распространение на Анголу силы картельного соглашения с «идейно близким» De Beers. Режим ЮАР ставил перед собой и экономические цели. Для «оседлания» слишком строптивой De Beers официальной Претории нужен был контроль над южными областями Анголы и автономизация регионов, подконтрольных партизанам UNITA, FLEC и FNLA. В ходе конфликта ЮАР наняла два батальона наемников Buffalo и Koffer, которые без труда разгромили четыре корпуса «призывных» войск MPLA и Кубы. Но военная авиация СССР остановила наступление партизан и наемников буквально в пригородах ангольской столицы. Ответом белого режима ЮАР стала апелляция к США.</w:t>
      </w:r>
    </w:p>
    <w:p w:rsidR="0058761B" w:rsidRPr="0063458C" w:rsidRDefault="0058761B" w:rsidP="0063458C">
      <w:pPr>
        <w:spacing w:line="360" w:lineRule="auto"/>
        <w:ind w:firstLine="709"/>
        <w:jc w:val="both"/>
      </w:pPr>
      <w:r w:rsidRPr="0063458C">
        <w:t>Судан в этническом и религиозно-культурном отношении образует переходную зону от арабо-исламского мира к негроидным народам Африки. Здесь же с середины 1950-х гг. почти непрерывно ведется военное противостояние между этими двумя цивилизациями. Первая представлена арабами-суннитами (48% населения), занимающими северные районы страны. Им противостоят языческие и христианские племена юга, пользующиеся неофициальной помощью со стороны США, Ватикана и Великобритании. С начала 90-х здесь неуклонно возрастает иранское влияние. Хартум все сильнее попадает в экономическую зависимость от Тегерана, что позволяет последнему постоянно расширять здесь свое присутствие. С первой половины 1990-х годов в Судане постоянно находятся несколько тысяч солдат и офицеров Корпуса стражей Исламской революции и около 150-200 сотрудников Министерства разведки и безопасности Ирана. Под их патронажем в стране функционируют тренировочные лагеря и военные базы «Хезбаллы». В начале 1990-х гг. при содействии Национального исламского фронта (главного внутриполитического союзника генерала аль-Башира, захватившего власть в 1989-м г.) в Судане обосновались и активисты «Хамаса». Эти международные террористические организации оказывают влияние на внутриполитическую ситуацию.</w:t>
      </w:r>
    </w:p>
    <w:p w:rsidR="0058761B" w:rsidRPr="0063458C" w:rsidRDefault="0058761B" w:rsidP="0063458C">
      <w:pPr>
        <w:spacing w:line="360" w:lineRule="auto"/>
        <w:ind w:firstLine="709"/>
      </w:pPr>
      <w:r w:rsidRPr="0063458C">
        <w:t>Особенности Африканского терроризма:</w:t>
      </w:r>
    </w:p>
    <w:p w:rsidR="0058761B" w:rsidRPr="0063458C" w:rsidRDefault="0058761B" w:rsidP="0063458C">
      <w:pPr>
        <w:spacing w:line="360" w:lineRule="auto"/>
        <w:ind w:firstLine="709"/>
        <w:jc w:val="both"/>
      </w:pPr>
      <w:r w:rsidRPr="0063458C">
        <w:t>1) меньшая, чем в Азии, степень сформированности сепаратистских движений, сказывающаяся на их активности</w:t>
      </w:r>
    </w:p>
    <w:p w:rsidR="0058761B" w:rsidRPr="0063458C" w:rsidRDefault="0058761B" w:rsidP="0063458C">
      <w:pPr>
        <w:spacing w:line="360" w:lineRule="auto"/>
        <w:ind w:firstLine="709"/>
        <w:jc w:val="both"/>
      </w:pPr>
      <w:r w:rsidRPr="0063458C">
        <w:t>2) большинство африканских этносов находятся на племенной стадии развития</w:t>
      </w:r>
    </w:p>
    <w:p w:rsidR="0058761B" w:rsidRPr="0063458C" w:rsidRDefault="0058761B" w:rsidP="0063458C">
      <w:pPr>
        <w:spacing w:line="360" w:lineRule="auto"/>
        <w:ind w:firstLine="709"/>
        <w:jc w:val="both"/>
      </w:pPr>
      <w:r w:rsidRPr="0063458C">
        <w:t>3) неоправданная животная жестокость</w:t>
      </w:r>
    </w:p>
    <w:p w:rsidR="0058761B" w:rsidRPr="0063458C" w:rsidRDefault="0058761B" w:rsidP="0063458C">
      <w:pPr>
        <w:spacing w:line="360" w:lineRule="auto"/>
        <w:ind w:firstLine="709"/>
        <w:jc w:val="both"/>
      </w:pPr>
      <w:r w:rsidRPr="0063458C">
        <w:t>Анализ ситуационных очагов терроризма позволил выявить их региональную специфику, которая сходна у географически близких конфликтов. Это сходство определяется следующими критериями: географической близостью; этнокультурной общностью; единым цивилизационным фундаментом (христианским, исламским, буддистско-индуистским и др.); сходством особенностей исторического развития; уровнем политической стабильности; интенсивностью конфликтов. Анализ географии очагов терроризма выявляет определенную закономерность в их распространении.</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6</w:t>
      </w:r>
      <w:r>
        <w:rPr>
          <w:b/>
        </w:rPr>
        <w:t xml:space="preserve"> </w:t>
      </w:r>
      <w:r w:rsidR="0058761B" w:rsidRPr="0063458C">
        <w:rPr>
          <w:b/>
        </w:rPr>
        <w:t>Динамика террористической территориальной экспансии</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Благоприятные условия для развития регионального терроризма.</w:t>
      </w:r>
    </w:p>
    <w:p w:rsidR="0058761B" w:rsidRPr="0063458C" w:rsidRDefault="0058761B" w:rsidP="0063458C">
      <w:pPr>
        <w:spacing w:line="360" w:lineRule="auto"/>
        <w:ind w:firstLine="709"/>
        <w:jc w:val="both"/>
      </w:pPr>
      <w:r w:rsidRPr="0063458C">
        <w:t xml:space="preserve">Природно-климатические условия, ментальность населения. Социально-экономическое неблагополучие. Религиозная неоднородность. Недемократический характер правящего режима. </w:t>
      </w:r>
    </w:p>
    <w:p w:rsidR="0058761B" w:rsidRPr="0063458C" w:rsidRDefault="0058761B" w:rsidP="0063458C">
      <w:pPr>
        <w:spacing w:line="360" w:lineRule="auto"/>
        <w:ind w:firstLine="709"/>
        <w:jc w:val="both"/>
      </w:pPr>
      <w:r w:rsidRPr="0063458C">
        <w:t>Факторы, облегчающие распространение терроризма. Исторические традиции применения насилия. Слабость или несостоятельность государств, особенно их силовых институтов. Географическая среда. Государственная поддержка терроризма. Межнациональные и межгосударственные конфликты.</w:t>
      </w:r>
    </w:p>
    <w:p w:rsidR="0058761B" w:rsidRPr="0063458C" w:rsidRDefault="0058761B" w:rsidP="0063458C">
      <w:pPr>
        <w:spacing w:line="360" w:lineRule="auto"/>
        <w:ind w:firstLine="709"/>
        <w:jc w:val="both"/>
      </w:pPr>
      <w:r w:rsidRPr="0063458C">
        <w:t>Типология и структура регионального терроризма. Характеристика регионов распространения терроризма: зона распространения ислама, примыкающие к ней группа азиатских государств, Латинская Америка, тропическая Африка и развитые страны, условно именуемые «золотым миллиардом».</w:t>
      </w:r>
    </w:p>
    <w:p w:rsidR="0058761B" w:rsidRPr="0063458C" w:rsidRDefault="0058761B" w:rsidP="0063458C">
      <w:pPr>
        <w:spacing w:line="360" w:lineRule="auto"/>
        <w:ind w:firstLine="709"/>
        <w:jc w:val="both"/>
      </w:pPr>
      <w:r w:rsidRPr="0063458C">
        <w:t>Причины распространения в них терроризма. Организационные структуры регионального терроризма.</w:t>
      </w:r>
    </w:p>
    <w:p w:rsidR="0058761B" w:rsidRPr="0063458C" w:rsidRDefault="0058761B" w:rsidP="0063458C">
      <w:pPr>
        <w:spacing w:line="360" w:lineRule="auto"/>
        <w:ind w:firstLine="709"/>
        <w:jc w:val="both"/>
      </w:pP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center"/>
      </w:pPr>
    </w:p>
    <w:p w:rsidR="0058761B" w:rsidRPr="0063458C" w:rsidRDefault="0058761B" w:rsidP="0063458C">
      <w:pPr>
        <w:spacing w:line="360" w:lineRule="auto"/>
        <w:ind w:firstLine="709"/>
        <w:jc w:val="both"/>
      </w:pPr>
      <w:r w:rsidRPr="0063458C">
        <w:t xml:space="preserve">В современном мире трудно найти регион или даже страну, в достаточной степени безопасные в отношении террористических проявлений. К таковым можно отнести, например, Исландию - уединённую, этнически однородную и социально благополучную страну, лежащую в стороне от главных миграционных и туристических маршрутов, не участвующую в мировых конфликтах. Другой (полярный) тип страны, где терроризм не получил распространения, является Северная Корея (КНДР). Долгое время существующий здесь общественно-политический строй, для которого характерен тотальный контроль над жизнью общества, его интенсивная идеологическая обработка, закрытость страны от внешнего мира создают крайне неблагоприятные условия для деятельности террористических организаций. Но громадное большинство современных государств располагается между этими полюсами, являются объектами террористических атак или находятся под их серьёзной угрозой. </w:t>
      </w:r>
    </w:p>
    <w:p w:rsidR="0058761B" w:rsidRPr="0063458C" w:rsidRDefault="0058761B" w:rsidP="0063458C">
      <w:pPr>
        <w:spacing w:line="360" w:lineRule="auto"/>
        <w:ind w:firstLine="709"/>
        <w:jc w:val="both"/>
      </w:pPr>
      <w:r w:rsidRPr="0063458C">
        <w:t>Однако существуют регионы, где террористически проявления особенно интенсивны, масштабны и традиционны, из которых наблюдается экспансия международного терроризма, стремящегося расширить сферу своей операционной деятельности. В данных регионах для возникновения терроризма, деятельности террористических организаций сложились наиболее благоприятные условия. К таковым относятся:</w:t>
      </w:r>
    </w:p>
    <w:p w:rsidR="0058761B" w:rsidRPr="0063458C" w:rsidRDefault="0058761B" w:rsidP="0063458C">
      <w:pPr>
        <w:spacing w:line="360" w:lineRule="auto"/>
        <w:ind w:firstLine="709"/>
        <w:jc w:val="both"/>
      </w:pPr>
      <w:r w:rsidRPr="0063458C">
        <w:t xml:space="preserve">-Социально-экономическое неблагополучие, которое ведёт к острым социальным конфликтам, социальной нестабильности, резкой политической поляризации общества. Эти обстоятельства способствуют возникновению и распространению политического (левого и правого) экстремизма. Социальные проблемы дают аргументы левацкой террористической деятельности, как бы оправдывая её борьбой за социальную справедливость, облегчают рекрутирование в террористические организации.  В свою очередь консервативные силы, неспособные сдержать социальное недовольство легальными средствами, также начинают прибегать к террористическим методам борьбы. </w:t>
      </w:r>
    </w:p>
    <w:p w:rsidR="0058761B" w:rsidRPr="0063458C" w:rsidRDefault="0058761B" w:rsidP="0063458C">
      <w:pPr>
        <w:spacing w:line="360" w:lineRule="auto"/>
        <w:ind w:firstLine="709"/>
        <w:jc w:val="both"/>
      </w:pPr>
      <w:r w:rsidRPr="0063458C">
        <w:t xml:space="preserve">-Национальная неоднородность, которая может вызывать межнациональные конфликты, террористическую деятельность, связанную с националистическим экстремизмом и сепаратизмом. </w:t>
      </w:r>
    </w:p>
    <w:p w:rsidR="0058761B" w:rsidRPr="0063458C" w:rsidRDefault="0058761B" w:rsidP="0063458C">
      <w:pPr>
        <w:spacing w:line="360" w:lineRule="auto"/>
        <w:ind w:firstLine="709"/>
        <w:jc w:val="both"/>
      </w:pPr>
      <w:r w:rsidRPr="0063458C">
        <w:t xml:space="preserve">-Религиозная неоднородность, которая может вызвать межконфессиональные конфликты, религиозный экстремизм, в том числе терроризм. </w:t>
      </w:r>
    </w:p>
    <w:p w:rsidR="0058761B" w:rsidRPr="0063458C" w:rsidRDefault="0058761B" w:rsidP="0063458C">
      <w:pPr>
        <w:spacing w:line="360" w:lineRule="auto"/>
        <w:ind w:firstLine="709"/>
        <w:jc w:val="both"/>
      </w:pPr>
      <w:r w:rsidRPr="0063458C">
        <w:t xml:space="preserve">-Недемократический характер правящего режима. Оппозиция, лишенная возможности легально отстаивать свои интересы, может прибегнуть к насильственным, террористическим формам борьбы. </w:t>
      </w:r>
    </w:p>
    <w:p w:rsidR="0058761B" w:rsidRPr="0063458C" w:rsidRDefault="0058761B" w:rsidP="0063458C">
      <w:pPr>
        <w:spacing w:line="360" w:lineRule="auto"/>
        <w:ind w:firstLine="709"/>
        <w:jc w:val="both"/>
      </w:pPr>
      <w:r w:rsidRPr="0063458C">
        <w:t xml:space="preserve">-Региональные традиции, ментальность местного населения, которое исторически может быть склонность решать проблемы не путём переговоров и стремления к консенсусу, а насильственными методами. </w:t>
      </w:r>
    </w:p>
    <w:p w:rsidR="0058761B" w:rsidRPr="0063458C" w:rsidRDefault="0058761B" w:rsidP="0063458C">
      <w:pPr>
        <w:spacing w:line="360" w:lineRule="auto"/>
        <w:ind w:firstLine="709"/>
        <w:jc w:val="both"/>
      </w:pPr>
      <w:r w:rsidRPr="0063458C">
        <w:t xml:space="preserve">Отмеченные факторы являются причинами возникновения терроризма, ряд условий могут дополнительно способствовать его распространению и успехам. </w:t>
      </w:r>
    </w:p>
    <w:p w:rsidR="0058761B" w:rsidRPr="0063458C" w:rsidRDefault="0058761B" w:rsidP="0063458C">
      <w:pPr>
        <w:spacing w:line="360" w:lineRule="auto"/>
        <w:ind w:firstLine="709"/>
        <w:jc w:val="both"/>
      </w:pPr>
      <w:r w:rsidRPr="0063458C">
        <w:t xml:space="preserve">-Слабость или несостоятельность государств, особенно их силовых институтов. "Слабыми" государствами принято считать те, которые способны осуществлять большинство функций центральной власти, но недостаточно контролируют часть своей территории, которая может стать местом действия повстанческих и террористических сил. "Слабое" государство может превратиться в "несостоятельное", где центральная власть фактически отсутствует, страна распадается на регионы, находящиеся под контролем различных военно-политических формирований. Грань между данными понятиями условна, положение страны может меняться, поэтому, не пытаясь дифференцировать страны по их "слабости", отметим наиболее известные примеры подобного состояния государств: Ливан, Сомали, Афганистан, Филиппины, Пакистан и другие. </w:t>
      </w:r>
    </w:p>
    <w:p w:rsidR="0058761B" w:rsidRPr="0063458C" w:rsidRDefault="0058761B" w:rsidP="0063458C">
      <w:pPr>
        <w:spacing w:line="360" w:lineRule="auto"/>
        <w:ind w:firstLine="709"/>
        <w:jc w:val="both"/>
      </w:pPr>
      <w:r w:rsidRPr="0063458C">
        <w:t xml:space="preserve">-Географическая среда (пустынная или горно-лесистая местность, тропические леса), благоприятствующая партизанской деятельности, частью которой могут быть террористические выступления. Соединение партизанской и террористической деятельности представляет особую опасность, т.к. террористы получают возможность подготовить свои выступления на партизанских базах, а затем укрыться на них. Подобное сочетание является правилом для современного терроризма, оно свойственно для наиболее крупных и опасных террористических организаций. Применение обычных вооруженные силы в подобных ландшафтных условиях является недостаточно продуктивным, возникает необходимость использовать специальные антитеррористические подразделения, которые также не имеют решающего превосходства над имеющими большой опыт повстанческой борьбы противником. Относительно бедные государства не могут выделить достаточные силы и средства для борьбы с ним. </w:t>
      </w:r>
    </w:p>
    <w:p w:rsidR="0058761B" w:rsidRPr="0063458C" w:rsidRDefault="0058761B" w:rsidP="0063458C">
      <w:pPr>
        <w:spacing w:line="360" w:lineRule="auto"/>
        <w:ind w:firstLine="709"/>
        <w:jc w:val="both"/>
      </w:pPr>
      <w:r w:rsidRPr="0063458C">
        <w:t xml:space="preserve">-Государственная поддержка терроризма, наличие государств, официальные структуры которого в той или иной степени поддерживают террористические организации (государства-спонсоры терроризма). Подобная деятельность представляет собой особую опасность, т.к. государства-спонсоры могут оказать террористам значительную финансовую и техническую помощь, обеспечить их оружием и опытными инструкторами, предоставить надёжные убежища. Однако официальная поддержка терроризма ведёт к значительным политическим издержкам, может вызвать политическую изоляцию страны, введение против неё международных санкций. Поэтому государственную поддержку терроризма обычно не афишируют, стремятся осуществлять через формально негосударственные структуры. </w:t>
      </w:r>
    </w:p>
    <w:p w:rsidR="0058761B" w:rsidRPr="0063458C" w:rsidRDefault="0058761B" w:rsidP="0063458C">
      <w:pPr>
        <w:spacing w:line="360" w:lineRule="auto"/>
        <w:ind w:firstLine="709"/>
        <w:jc w:val="both"/>
      </w:pPr>
      <w:r w:rsidRPr="0063458C">
        <w:rPr>
          <w:i/>
          <w:iCs/>
        </w:rPr>
        <w:t>Зона распространения ислама</w:t>
      </w:r>
      <w:r w:rsidRPr="0063458C">
        <w:t xml:space="preserve">. В настоящее время регионом с наиболее интенсивной и политически резонансной террористической деятельностью является зона распространения исламской религии, тянущаяся от Северной Африки через Ближний и Средний Восток до Юго-Восточной Азии. Источники террористической деятельности здесь разнообразны: </w:t>
      </w:r>
    </w:p>
    <w:p w:rsidR="0058761B" w:rsidRPr="0063458C" w:rsidRDefault="0058761B" w:rsidP="0063458C">
      <w:pPr>
        <w:spacing w:line="360" w:lineRule="auto"/>
        <w:ind w:firstLine="709"/>
        <w:jc w:val="both"/>
      </w:pPr>
      <w:r w:rsidRPr="0063458C">
        <w:t xml:space="preserve">-Арабо-израильское противостояние, имеющее национально-религиозный характер. Это один из наиболее острых и длительных конфликтов в современной политике, на почве которого во второй половине XX в. возникло несколько войн, выросли многие террористические группы, прежде всего, - палестинские. Палестинские организации долгое время позиционировали себя как политические, национально-освободительные, а не религиозные. Их связь с исламом усилилась в последние годы. Учитывая своеобразие и политическую значимость арабо-израильского конфликта, Ближний Восток можно выделить в самостоятельный регион распространения терроризма.  </w:t>
      </w:r>
    </w:p>
    <w:p w:rsidR="0058761B" w:rsidRPr="0063458C" w:rsidRDefault="0058761B" w:rsidP="0063458C">
      <w:pPr>
        <w:spacing w:line="360" w:lineRule="auto"/>
        <w:ind w:firstLine="709"/>
        <w:jc w:val="both"/>
      </w:pPr>
      <w:r w:rsidRPr="0063458C">
        <w:t xml:space="preserve">-Конфликт между Пакистаном и Индией по поводу территории Джамму и Кашмир (Кашмир), имеющий более выраженный религиозный характер. Он возник в конце 40-х гг. XX в., когда бывшая Британская Индия была разделена по религиозному принципу на индуистскую Индию и мусульманский Пакистан. Территория Кашмира, большая часть населения которой исповедовала ислам, была признана частью Индии, что вызвало недовольство Пакистана. Результатом стала серия вооруженных конфликтов между двумя странами, а также распространение в Кашмире исламского терроризма, пользующегося поддержкой Пакистана. Базирующиеся в Пакистане и Кашмире террористы стремятся перенести свои действия на другие штаты Индии. </w:t>
      </w:r>
    </w:p>
    <w:p w:rsidR="0058761B" w:rsidRPr="0063458C" w:rsidRDefault="0058761B" w:rsidP="0063458C">
      <w:pPr>
        <w:spacing w:line="360" w:lineRule="auto"/>
        <w:ind w:firstLine="709"/>
        <w:jc w:val="both"/>
      </w:pPr>
      <w:r w:rsidRPr="0063458C">
        <w:t xml:space="preserve">-Конфликт между мусульманским и немусульманским населением в Северо-Восточном Китае (Синьцзян-Уйгурский автономный район или Восточный Туркестан), Юго-Восточной Азии и Филиппинах. Особенно сильны полиции исламистов на юге Филиппин (остров Минданао и архипелаг Сулу), где проживает значительное мусульманское население, именующее себя "народ Моро". Исламистские группы здесь преследуют сепаратистские цели, выступают за создание в районах с преобладанием мусульманского населения независимого государства. </w:t>
      </w:r>
    </w:p>
    <w:p w:rsidR="0058761B" w:rsidRPr="0063458C" w:rsidRDefault="0058761B" w:rsidP="0063458C">
      <w:pPr>
        <w:spacing w:line="360" w:lineRule="auto"/>
        <w:ind w:firstLine="709"/>
        <w:jc w:val="both"/>
      </w:pPr>
      <w:r w:rsidRPr="0063458C">
        <w:t xml:space="preserve">-Конфликт между исламскими фундаменталистами и светскими властями в таких исламских странах, как Алжир, Египет, государства Средней Азии и другие. Здесь ревнители исламских традиций стремятся к воссозданию надгосударственного государства - халифата, жизнь в котором строилась бы на ценностях ислама. Это противоречит интересам местных национально и светски ориентированных политических элит. Впрочем, террористические предприятия могут предприниматься и в отношении государственных органов исламистских стран, которые фундаменталисты обвиняют в недостаточной ортодоксальности, в политических связях с западными странами. </w:t>
      </w:r>
    </w:p>
    <w:p w:rsidR="0058761B" w:rsidRPr="0063458C" w:rsidRDefault="0058761B" w:rsidP="0063458C">
      <w:pPr>
        <w:spacing w:line="360" w:lineRule="auto"/>
        <w:ind w:firstLine="709"/>
        <w:jc w:val="both"/>
      </w:pPr>
      <w:r w:rsidRPr="0063458C">
        <w:t xml:space="preserve">-Конфликт исламских фундаменталистов (ваххабитов, салафистов, джихадистов) и носителей западной христианской (точнее, секулярной) цивилизации, воспринимаемый в контексте "конфликта цивилизаций". </w:t>
      </w:r>
    </w:p>
    <w:p w:rsidR="0058761B" w:rsidRPr="0063458C" w:rsidRDefault="0058761B" w:rsidP="0063458C">
      <w:pPr>
        <w:spacing w:line="360" w:lineRule="auto"/>
        <w:ind w:firstLine="709"/>
        <w:jc w:val="both"/>
      </w:pPr>
      <w:r w:rsidRPr="0063458C">
        <w:t xml:space="preserve">Итак, многие конфликты в регионе распространения ислама носят конфессиональный характер, что не может не способствовать развитию религиозного экстремизма. Этому способствует и присутствующая в традиционной исламской доктрине идея священной войны-джихада. По представлениям исламских фундаменталистов, долг мусульманина вести священную войну против "неверных" с целью распространения ислама, а воины, павшие в этой борьбе, должны попасть в рай. </w:t>
      </w:r>
    </w:p>
    <w:p w:rsidR="0058761B" w:rsidRPr="0063458C" w:rsidRDefault="0058761B" w:rsidP="0063458C">
      <w:pPr>
        <w:spacing w:line="360" w:lineRule="auto"/>
        <w:ind w:firstLine="709"/>
        <w:jc w:val="both"/>
      </w:pPr>
      <w:r w:rsidRPr="0063458C">
        <w:t xml:space="preserve">Следует отметить, что замешанный на религии терроризм, имеет в регионе давние традиции. Террор, связанный с догматическими и политическими спорами, был средством разрешения внутренних конфликтов в исламском сообществе ещё в начальные период его становления. Позже широкую известность получила средневековая секта ассасинов.  </w:t>
      </w:r>
    </w:p>
    <w:p w:rsidR="0058761B" w:rsidRPr="0063458C" w:rsidRDefault="0058761B" w:rsidP="0063458C">
      <w:pPr>
        <w:spacing w:line="360" w:lineRule="auto"/>
        <w:ind w:firstLine="709"/>
        <w:jc w:val="both"/>
      </w:pPr>
      <w:r w:rsidRPr="0063458C">
        <w:t xml:space="preserve">Большинство стран, где господствует ислам, относится к категории развивающихся, социально неблагополучных, а высокая рождаемость постоянно увеличивает численность людей, проживающих за чертой бедности. Правда, террористические акты последних лет, произведённые в отношении США и стран Западной Европы, выявили, казалось, интересный факт - их организаторами и исполнителями оказались выходцы из образованных и зажиточных кругов. Но в этом нет ничего необычного. Идейные террористы, способные осуществить масштабные и технически сложные акты террора, для чего необходимо определённое интеллектуальное развитие, обычно выходят именно из данных кругов. Для этой категории людей характерна достаточно высокая оценка собственной личности, поэтому они не склонны рисковать своей жизнью, тем более жертвовать ею, ради "террористического ширпотреба". Рутинные террористические акты чаще осуществляют выходцы из социальных низов. В целом, исламская террористическая деятельность в регионе пользуется значительной общественной поддержкой. Не забыты кадры бурной радости палестинцев после получения известия о событиях 11 сентября </w:t>
      </w:r>
      <w:smartTag w:uri="urn:schemas-microsoft-com:office:smarttags" w:element="metricconverter">
        <w:smartTagPr>
          <w:attr w:name="ProductID" w:val="2001 г"/>
        </w:smartTagPr>
        <w:r w:rsidRPr="0063458C">
          <w:t>2001 г</w:t>
        </w:r>
      </w:smartTag>
      <w:r w:rsidRPr="0063458C">
        <w:t xml:space="preserve">. </w:t>
      </w:r>
    </w:p>
    <w:p w:rsidR="0058761B" w:rsidRPr="0063458C" w:rsidRDefault="0058761B" w:rsidP="0063458C">
      <w:pPr>
        <w:spacing w:line="360" w:lineRule="auto"/>
        <w:ind w:firstLine="709"/>
        <w:jc w:val="both"/>
      </w:pPr>
      <w:r w:rsidRPr="0063458C">
        <w:t xml:space="preserve">Распространению терроризма в регионе способствует то, что именно здесь находится большинство государств, относящихся к "спонсорам" терроризма. Многие богатые арабские страны, следуя принципам национально-религиозной солидарности, в различной степени поддерживают деятельность международных исламистских групп. Эта поддержка осуществляется преимущественно через правительственные или неправительственные благотворительные фонды. Сирия и Иран тесно связаны с ливанской партией Хезбалла. Пакистан являлся главной базой для исламистских групп, действовавших против советских войск в Афганистане, затем - для движения Талибан, контролировавшему большую часть данной страны до конца </w:t>
      </w:r>
      <w:smartTag w:uri="urn:schemas-microsoft-com:office:smarttags" w:element="metricconverter">
        <w:smartTagPr>
          <w:attr w:name="ProductID" w:val="2001 г"/>
        </w:smartTagPr>
        <w:r w:rsidRPr="0063458C">
          <w:t>2001 г</w:t>
        </w:r>
      </w:smartTag>
      <w:r w:rsidRPr="0063458C">
        <w:t xml:space="preserve">. С этого времени сотрудничество между официальными пакистанскими властями и талибами прекратилось, Пакистан примкнул к так называемой антитеррористической коалиции, но продолжил оказывать поддержку террористическим группам, действующим в Кашмире. Афганистан при талибах предоставил убежище руководителям Аль-Каида, а также экстремистским группам, действующим в Средней Азии, на Северном Кавказе и других регионах. Поддержку террористам оказывает исламистский режим в Судане, здесь в 1991 - 1996 гг. находился создатель и руководитель Аль-Каиды ор Ладен. В 90-е годы исламистские организации, настойчиво стремились укорениться в Боснии-Герцеговине, Косово и Албании. В организации террористических актов обвинялась Ливия, что стало причиной введения против неё международных санкций, отменённых недавно. </w:t>
      </w:r>
    </w:p>
    <w:p w:rsidR="0058761B" w:rsidRPr="0063458C" w:rsidRDefault="0058761B" w:rsidP="0063458C">
      <w:pPr>
        <w:spacing w:line="360" w:lineRule="auto"/>
        <w:ind w:firstLine="709"/>
        <w:jc w:val="both"/>
      </w:pPr>
      <w:r w:rsidRPr="0063458C">
        <w:t xml:space="preserve">Террористической деятельности в регионе способствует недемократический характер правящих здесь политических режимов. Относительно демократическими являются немногие из исламских стран, например, Турция. Большинство же из них представляют собой авторитарные республики или монархии. Одна из причин распространения в регионе политического авторитаризма заключается именно в угрозе прихода к власти через выборные институты исламистов. Это не первый в истории случай, когда антидемократические силы пытаются прийти к власти, используя демократический механизм. Именно это стало причиной отмены выборов в Алжире, что вызвало длящееся до сих пор противостояние местных светских властей и исламистов, широко прибегающим к террористическим методам борьбы. Подобный сценарий возможен в Египте, других странах региона, где власти стремятся следовать светским принципам правления или являются умеренными исламистами. </w:t>
      </w:r>
    </w:p>
    <w:p w:rsidR="0058761B" w:rsidRPr="0063458C" w:rsidRDefault="0058761B" w:rsidP="0063458C">
      <w:pPr>
        <w:spacing w:line="360" w:lineRule="auto"/>
        <w:ind w:firstLine="709"/>
        <w:jc w:val="both"/>
      </w:pPr>
      <w:r w:rsidRPr="0063458C">
        <w:t xml:space="preserve">Наконец, распространению террористической деятельностью в регионе способствует и состояние многих расположенных здесь стран, которые не смоги создать эффективную систему государственного управления, даже не в полной мере контролируют собственную территорию. Наиболее яркий пример - Ливан, в котором центральное правительство долгое время не контролирует многие территории, находящиеся под влиянием различных вооруженных этнических и религиозных сообществ. К категории "слабых" государств относится Пакистан, который сталкивается с такими вызовами как радикальный исламизм, трайбализм, национализм, кризис политических институтов. В результате центральное правительство в недостаточной степени контролирует Северо-западную пограничную провинцию и Белуджистан, населенные кочевыми племенами, которые имеют тесные связи со своими соплеменниками в Афганистане. Этому способствуют не только слабость государственной администрации, традиции племенной автономии, но и гористый, географически труднодоступный характер региона, охватывающего стык границ Афганистана, Пакистана, Индии, государств Средней Азии и Китая. Именно в "зоне племен" имеют свои базы талибы, именно здесь предполагается нахождение "террориста № 1" Бен Ладена. Здесь же находят убежище исламистские боевики из Средней Азии и Чечни. В конце </w:t>
      </w:r>
      <w:smartTag w:uri="urn:schemas-microsoft-com:office:smarttags" w:element="metricconverter">
        <w:smartTagPr>
          <w:attr w:name="ProductID" w:val="2001 г"/>
        </w:smartTagPr>
        <w:r w:rsidRPr="0063458C">
          <w:t>2001 г</w:t>
        </w:r>
      </w:smartTag>
      <w:r w:rsidRPr="0063458C">
        <w:t>. правительство Пакистана, откликаясь на призыв США, послало на афганскую границу 80-тысячную армию для борьбы с талибами и установления более действенного контроля над территорией, но решить проблему до настоящего времени не удалось.</w:t>
      </w:r>
    </w:p>
    <w:p w:rsidR="0058761B" w:rsidRPr="0063458C" w:rsidRDefault="0058761B" w:rsidP="0063458C">
      <w:pPr>
        <w:spacing w:line="360" w:lineRule="auto"/>
        <w:ind w:firstLine="709"/>
        <w:jc w:val="both"/>
      </w:pPr>
      <w:r w:rsidRPr="0063458C">
        <w:t xml:space="preserve">В Юго-Восточной Азии правительства недостаточно контролируют территории тропических лесов. Также и на Филиппинах исламистские партизанско-террористические группы базируются в тропических лесах острова Минданао и архипелага Сулу. Данные территории, наряду с Индонезией и Малайзией, рассматриваются в качестве главной базы вербовки и подготовки исламистских боевиков в регионе Юго-Восточной Азии. Многие арабские страны недостаточно контролируют свои пустынные территории, которые могут стать базой для исламистских и сепаратистские партизанско-террористических групп.  Подобные проблемы имеют Марокко, Алжир, Египет, другие страны. С </w:t>
      </w:r>
      <w:smartTag w:uri="urn:schemas-microsoft-com:office:smarttags" w:element="metricconverter">
        <w:smartTagPr>
          <w:attr w:name="ProductID" w:val="1991 г"/>
        </w:smartTagPr>
        <w:r w:rsidRPr="0063458C">
          <w:t>1991 г</w:t>
        </w:r>
      </w:smartTag>
      <w:r w:rsidRPr="0063458C">
        <w:t>. не имеет устойчивой центральной власти Сомали, здесь идёт перманентная гражданская война, на современном этапе которой одной из сторон выступают исламисты.</w:t>
      </w:r>
    </w:p>
    <w:p w:rsidR="0058761B" w:rsidRPr="0063458C" w:rsidRDefault="0058761B" w:rsidP="0063458C">
      <w:pPr>
        <w:spacing w:line="360" w:lineRule="auto"/>
        <w:ind w:firstLine="709"/>
        <w:jc w:val="both"/>
      </w:pPr>
      <w:r w:rsidRPr="0063458C">
        <w:t xml:space="preserve">Можно выделить следующие виды действующих в регионе террористических организаций: </w:t>
      </w:r>
    </w:p>
    <w:p w:rsidR="0058761B" w:rsidRPr="0063458C" w:rsidRDefault="0058761B" w:rsidP="0063458C">
      <w:pPr>
        <w:spacing w:line="360" w:lineRule="auto"/>
        <w:ind w:firstLine="709"/>
        <w:jc w:val="both"/>
      </w:pPr>
      <w:r w:rsidRPr="0063458C">
        <w:t xml:space="preserve">-Палестинские организации, которые условно можно разделить на относительно светские (Бригада мучеников Аль-Аксы", являющаяся боевым крылом партии ФАТХ - Движения за национальное освобождение Палестины), и исламистские (ХАМАС - Исламское движение сопротивления). </w:t>
      </w:r>
    </w:p>
    <w:p w:rsidR="0058761B" w:rsidRPr="0063458C" w:rsidRDefault="0058761B" w:rsidP="0063458C">
      <w:pPr>
        <w:spacing w:line="360" w:lineRule="auto"/>
        <w:ind w:firstLine="709"/>
        <w:jc w:val="both"/>
      </w:pPr>
      <w:r w:rsidRPr="0063458C">
        <w:t xml:space="preserve">-Исламистские организации, активно действующие по всему региону. Их можно разделить на универсалистских, выступающих создание единого исламского государства - халифата (Братья-мусульмане, Аль-Каида и её местные подразделения), и национально-ориентированные, ведущие борьбу за утверждение исламского строя в конкретной стране (Исламская вооруженная группа в Алжире). Исламистские террористические организации можно разделить на суннитские и шиитские, в зависимости от приверженности их одному из главных направлений ислама. </w:t>
      </w:r>
    </w:p>
    <w:p w:rsidR="0058761B" w:rsidRPr="0063458C" w:rsidRDefault="0058761B" w:rsidP="0063458C">
      <w:pPr>
        <w:spacing w:line="360" w:lineRule="auto"/>
        <w:ind w:firstLine="709"/>
        <w:jc w:val="both"/>
      </w:pPr>
      <w:r w:rsidRPr="0063458C">
        <w:t xml:space="preserve">-Сепаратистские группировки, одни из которых одновременно являются исламистскими (Фронт национального освобождения моро, Фронт исламского освобождения моро, Абу Сайяф, действующие на Филиппинах; Харакат ул-Ансар, действующая на территории индийского штата Кашмир, уйгурские организации в Северо-Восточном Китае, различные группы на Северном Кавказе). </w:t>
      </w:r>
    </w:p>
    <w:p w:rsidR="0058761B" w:rsidRPr="0063458C" w:rsidRDefault="0058761B" w:rsidP="0063458C">
      <w:pPr>
        <w:spacing w:line="360" w:lineRule="auto"/>
        <w:ind w:firstLine="709"/>
        <w:jc w:val="both"/>
      </w:pPr>
      <w:r w:rsidRPr="0063458C">
        <w:rPr>
          <w:i/>
        </w:rPr>
        <w:t>Азия.</w:t>
      </w:r>
      <w:r w:rsidRPr="0063458C">
        <w:t xml:space="preserve"> К зоне исламского терроризма примыкает азиатский регион, который частично сливается с ней, но является всё-таки самостоятельным. Возникновению и распространению здесь террористической деятельности способствуют традиционные факторы: сложный этнический и национальный состав населения, социально-экономическая отсталость, слабость государственного управления, географические условия, помощь террористам со стороны некоторых государств, а также международных структур. Террористические организации здесь возникают как на базе национально-религиозных, так и политических конфликтов. Так, на Филиппинах, наряду с исламистскими группами "народа оро", действует коммунистические партизаны маоистского толка, аналогичная ситуация в Кашмире, китайском Восточном Туркестане. </w:t>
      </w:r>
    </w:p>
    <w:p w:rsidR="0058761B" w:rsidRPr="0063458C" w:rsidRDefault="0058761B" w:rsidP="0063458C">
      <w:pPr>
        <w:spacing w:line="360" w:lineRule="auto"/>
        <w:ind w:firstLine="709"/>
        <w:jc w:val="both"/>
      </w:pPr>
      <w:r w:rsidRPr="0063458C">
        <w:t xml:space="preserve">Одной из острейших проблем региональной, да и мировой политики, является курдская. Курды, проживающие преимущественно на сопредельных территориях Турции и Ирака, а также Ирана и Сирии, являются самым крупным из народов, не имеющих собственной государственности. Его "обделили" при национально-государственном размежевании, последовавшем после поражения Турецкой империи в Первой мировой войне. Результатом стала их длительная борьба за национальное самоопределение. В настоящее время иракский Курдистан приобрел широкую автономию, фактическую независимость. Но курды в Турции продолжают свою борьбу, прибегая к боевым и террористическим методам. </w:t>
      </w:r>
    </w:p>
    <w:p w:rsidR="0058761B" w:rsidRPr="0063458C" w:rsidRDefault="0058761B" w:rsidP="0063458C">
      <w:pPr>
        <w:spacing w:line="360" w:lineRule="auto"/>
        <w:ind w:firstLine="709"/>
        <w:jc w:val="both"/>
      </w:pPr>
      <w:r w:rsidRPr="0063458C">
        <w:t xml:space="preserve">Распространён терроризм на пространстве Индостанский субконтинент (полуострова), террористические появления здесь связаны со сложным этноконфессиональным составом бывшей Британской Индии. Большая часть населения придерживалась традиционного индуизма, но на севере продолжает проживать значительное мусульманское население, также существуют менее значительные религиозные группы (например, сикхи). На религиозные различия дополнительно накладывались этнические и региональные. К моменту прихода сюда в конце XVIII в. англичан Индия представляла собой географическое, а не политическое понятие, не являлась единым государством. Именно английские колонизаторы превратила Индию в относительно единое политическое образование. В процессе приобретения Индией независимости на её территории обострились внутренние конфликты, главный из которых (между индусами и мусульманами) привел к распаду Британской Индии на собственно Индию и Пакистан (его частью была современная Бангладеш). Это также вызвало конфликт между двумя государствами вокруг Кашмира, другие конфликты, которые отнесены нами к проблематике исламского терроризма. Для полноты картины отметим, что в регионе действуют также индуистские экстремистские организации, прибегающие к тем же методам борьбы, что и исламисты. Сложный этнический состав Индии, сравнительно недавнее её существование в современных границах привели к возникновению многочисленных сепаратистских групп, действующих в большинстве штатов. Наиболее активны они в Ассаме, Нагаленде, Пенджабе. В конце XX века жертвой террористов стали высшие руководители Индии, её премьер-министры. И.Ганда пала от рук собственных охранников-сикхов, недовольных действиями правительства против данной религиозной группы. Р.Ганди был взорван террористской-смертницей, представлявшей террористическую организацию тамилов. </w:t>
      </w:r>
    </w:p>
    <w:p w:rsidR="0058761B" w:rsidRPr="0063458C" w:rsidRDefault="0058761B" w:rsidP="0063458C">
      <w:pPr>
        <w:spacing w:line="360" w:lineRule="auto"/>
        <w:ind w:firstLine="709"/>
        <w:jc w:val="both"/>
      </w:pPr>
      <w:r w:rsidRPr="0063458C">
        <w:t xml:space="preserve">Острый межнациональный конфликт возник на территории Шри-Ланки. Сторонами в нём выступают этническое большинство (сингалы) и этническое меньшинство (тамилы), компактно проживающее на севере острова и связанные с единоплеменниками в Индии. Тамильские боевики, выступающие за создание собственного независимого государства, широко используют террористические методы борьбы. </w:t>
      </w:r>
    </w:p>
    <w:p w:rsidR="0058761B" w:rsidRPr="0063458C" w:rsidRDefault="0058761B" w:rsidP="0063458C">
      <w:pPr>
        <w:spacing w:line="360" w:lineRule="auto"/>
        <w:ind w:firstLine="709"/>
        <w:jc w:val="both"/>
      </w:pPr>
      <w:r w:rsidRPr="0063458C">
        <w:t xml:space="preserve">Сепаратистские группы действуют на территории Китая. Вопрос об использование террористических методов борцами за независимость Тибета остаётся открытым, по крайней мере, далай-лама (находящийся в эмиграции политический и религиозный лидер тибетцев) выступает против насилия, что типично для представителя буддизма. Но в Восточном Туркестане действует до 27 сепаратистских и националистических террористических групп, некоторые из которых связаны с исламским терроризмом. </w:t>
      </w:r>
    </w:p>
    <w:p w:rsidR="0058761B" w:rsidRPr="0063458C" w:rsidRDefault="0058761B" w:rsidP="0063458C">
      <w:pPr>
        <w:spacing w:line="360" w:lineRule="auto"/>
        <w:ind w:firstLine="709"/>
        <w:jc w:val="both"/>
      </w:pPr>
      <w:r w:rsidRPr="0063458C">
        <w:t xml:space="preserve">Действующие в регионе группы, связанные с террористической деятельностью можно разделить на: </w:t>
      </w:r>
    </w:p>
    <w:p w:rsidR="0058761B" w:rsidRPr="0063458C" w:rsidRDefault="0058761B" w:rsidP="0063458C">
      <w:pPr>
        <w:spacing w:line="360" w:lineRule="auto"/>
        <w:ind w:firstLine="709"/>
        <w:jc w:val="both"/>
      </w:pPr>
      <w:r w:rsidRPr="0063458C">
        <w:t xml:space="preserve">-Сепаратистские. К ним относятся Конгресс свободы и демократии Курдистана (бывшая Рабочая партия Курдистана), Тигры освобождения Тамил-Илама (ТОТИ), Объединённый фронт освобождения Ассама. Некоторые из них имеют религиозный характер. </w:t>
      </w:r>
    </w:p>
    <w:p w:rsidR="0058761B" w:rsidRPr="0063458C" w:rsidRDefault="0058761B" w:rsidP="0063458C">
      <w:pPr>
        <w:spacing w:line="360" w:lineRule="auto"/>
        <w:ind w:firstLine="709"/>
        <w:jc w:val="both"/>
      </w:pPr>
      <w:r w:rsidRPr="0063458C">
        <w:t xml:space="preserve">-Политические. Это Новая народная армия (боевое крыло маоистской Коммунистической партии Филиппин), аналогичные группы в Непале, Кампучии других странах (в последние время многие из них участвуют в процессе национального примирения в своих странах). </w:t>
      </w:r>
    </w:p>
    <w:p w:rsidR="0058761B" w:rsidRPr="0063458C" w:rsidRDefault="0058761B" w:rsidP="0063458C">
      <w:pPr>
        <w:spacing w:line="360" w:lineRule="auto"/>
        <w:ind w:firstLine="709"/>
        <w:jc w:val="both"/>
      </w:pPr>
      <w:r w:rsidRPr="0063458C">
        <w:rPr>
          <w:i/>
        </w:rPr>
        <w:t>Латинская Америка.</w:t>
      </w:r>
      <w:r w:rsidRPr="0063458C">
        <w:t xml:space="preserve"> Традиционным регионом террористической деятельности является Латинская Америка. В национально-религиозном и культурном отношении это достаточно однородный регион - население, за исключением бразильцев, испано-язычное, религия - католическая. Правда, в большинстве стран региона потомки европейских переселенцев, составляющие местную политическую и экономическую элиту, сосуществуют с индейцами и потомками чернокожих рабов. Некоторые экстремистские организации попытались объявить себя защитниками интересов именно индейцев, опереться на них. Но противоречия между этническими группами имеют здесь всё-таки преимущественно социальный, а не расовый характер. Поэтому преобладающими причинами развития партизанско-террористической деятельности в Латинской Америке являются социально-политические, географические и культурно-психологические факторы. </w:t>
      </w:r>
    </w:p>
    <w:p w:rsidR="0058761B" w:rsidRPr="0063458C" w:rsidRDefault="0058761B" w:rsidP="0063458C">
      <w:pPr>
        <w:spacing w:line="360" w:lineRule="auto"/>
        <w:ind w:firstLine="709"/>
        <w:jc w:val="both"/>
      </w:pPr>
      <w:r w:rsidRPr="0063458C">
        <w:t xml:space="preserve">В социально-экономическом отношении для многих стран региона характерен относительно низкий уровень жизни и резкие социальные контрасты. До настоящего времени многие латиноамериканские города окружены трущобами - фавелами. Социальное неблагополучие даёт аргументы существованию не только левоэкстремистских, но и правых организаций (эскадронов смерти, ведущих борьбу не только со своими левыми оппонентами, но и с криминальными структурами, окопавшимися в трущобах). </w:t>
      </w:r>
    </w:p>
    <w:p w:rsidR="0058761B" w:rsidRPr="0063458C" w:rsidRDefault="0058761B" w:rsidP="0063458C">
      <w:pPr>
        <w:spacing w:line="360" w:lineRule="auto"/>
        <w:ind w:firstLine="709"/>
        <w:jc w:val="both"/>
      </w:pPr>
      <w:r w:rsidRPr="0063458C">
        <w:t xml:space="preserve">Страны Латинской Америки одними из первых в мире перешли к республиканской форме правления. Это произошло в начале XIX в. в результате национально-освободительной борьбы против испанского и португальского господства.  Но, став республиканскими, эти страны не стали демократическими. В очередной раз было доказано, что демократия не является автоматическим приложением к конституции, что для её возникновения и правильного функционирования необходимы условия, которые постепенно вызревают в большинстве стран региона только к настоящему времени. В предшествующий период в политической жизни Латинской Америке часто происходили военные перевороты, приводившие к власти авторитарные режимы правого толка. Некоторые из них приобрели характер пожизненных, даже наследственных, диктатур правого толка (Самоса в Никарагуа, Дювалье в Гаити, Стресснер в Парагвае). Демократизация региона произошла только в последние 20-30 лет. </w:t>
      </w:r>
    </w:p>
    <w:p w:rsidR="0058761B" w:rsidRPr="0063458C" w:rsidRDefault="0058761B" w:rsidP="0063458C">
      <w:pPr>
        <w:spacing w:line="360" w:lineRule="auto"/>
        <w:ind w:firstLine="709"/>
        <w:jc w:val="both"/>
      </w:pPr>
      <w:r w:rsidRPr="0063458C">
        <w:t>Развитию партизанско-террористической деятельности в Латинской Америке благоприятствуют её географические условия. Большая часть пространства покрыта тропическими лесами (сельвой), с севера на юг её пересекает горный массив Анд (Кордельеров), что создает идеальные условия для повстанческой деятельности, является важной причиной её широкого распространения. В ряде стран региона партизанские отряды ведут свою деятельность десятилетиями. Наименование местных партизан (герильяс) вошло во многие языки, стало нарицательным. Наконец, многие государства региона не обладают ресурсами для эффективного подавления партизанской деятельности, вынуждены  прибегать к помощи США.</w:t>
      </w:r>
    </w:p>
    <w:p w:rsidR="0058761B" w:rsidRPr="0063458C" w:rsidRDefault="0058761B" w:rsidP="0063458C">
      <w:pPr>
        <w:spacing w:line="360" w:lineRule="auto"/>
        <w:ind w:firstLine="709"/>
        <w:jc w:val="both"/>
      </w:pPr>
      <w:r w:rsidRPr="0063458C">
        <w:t xml:space="preserve">Наиболее известными диверсионно-террористическими структурами регионами в последние 20 лет являлись. </w:t>
      </w:r>
    </w:p>
    <w:p w:rsidR="0058761B" w:rsidRPr="0063458C" w:rsidRDefault="0058761B" w:rsidP="0063458C">
      <w:pPr>
        <w:spacing w:line="360" w:lineRule="auto"/>
        <w:ind w:firstLine="709"/>
        <w:jc w:val="both"/>
      </w:pPr>
      <w:r w:rsidRPr="0063458C">
        <w:t xml:space="preserve">-Левоэкстремистские Национально-освободительная армия (ELN) и Революционные вооруженные силы Колумбии (FARC) в Колумбии, Sendero luminoso (Светлый путь) и Революционное движение Тупак Амару в Перу. </w:t>
      </w:r>
    </w:p>
    <w:p w:rsidR="0058761B" w:rsidRPr="0063458C" w:rsidRDefault="0058761B" w:rsidP="0063458C">
      <w:pPr>
        <w:spacing w:line="360" w:lineRule="auto"/>
        <w:ind w:firstLine="709"/>
        <w:jc w:val="both"/>
      </w:pPr>
      <w:r w:rsidRPr="0063458C">
        <w:t xml:space="preserve">-Правоэкстремистские. Объединённые силы самообороны (AUC) в Колумбии. </w:t>
      </w:r>
    </w:p>
    <w:p w:rsidR="0058761B" w:rsidRPr="0063458C" w:rsidRDefault="0058761B" w:rsidP="0063458C">
      <w:pPr>
        <w:spacing w:line="360" w:lineRule="auto"/>
        <w:ind w:firstLine="709"/>
        <w:jc w:val="both"/>
      </w:pPr>
      <w:r w:rsidRPr="0063458C">
        <w:t xml:space="preserve">В настоящее время террористическая деятельность в регионе, исключая Колумбию, значительно уменьшилась. Это является следствием экономического и политического прогресса региона, демократизации политического строя местных государств, что позволяет недовольным пытаться реализовать свои программы через выборные институты. Именно через выборы пришли к власти такие политики, как У.Чавес (Венесуэла), Д.Ортега (Никарагуа) и другие. </w:t>
      </w:r>
    </w:p>
    <w:p w:rsidR="0058761B" w:rsidRPr="0063458C" w:rsidRDefault="0058761B" w:rsidP="0063458C">
      <w:pPr>
        <w:spacing w:line="360" w:lineRule="auto"/>
        <w:ind w:firstLine="709"/>
        <w:jc w:val="both"/>
      </w:pPr>
      <w:r w:rsidRPr="0063458C">
        <w:rPr>
          <w:i/>
          <w:iCs/>
        </w:rPr>
        <w:t>Африка.</w:t>
      </w:r>
      <w:r w:rsidRPr="0063458C">
        <w:t xml:space="preserve"> Широко распространён терроризм в "чёрной", Африки.  По своим социально-экономическим и политическим условиям данный регион представляет собой усложнённый вариант Латинской Америки. Уровень социально-экономического развития здесь ниже, а государства - моложе и слабее. Их границы проведены искусственно, нации в них ещё не сложились, сохраняется племенная организация общества, проявляющаяся в политике в виде "трайбализма". Широко распространённые в регионе тропические леса традиционно считаются благоприятствующими для развития партизанской деятельности. Наконец, в регионе существует традиция террористической деятельности, к ней прибегали в период борьбы за независимость против европейских колонизаторов. </w:t>
      </w:r>
    </w:p>
    <w:p w:rsidR="0058761B" w:rsidRPr="0063458C" w:rsidRDefault="0058761B" w:rsidP="0063458C">
      <w:pPr>
        <w:spacing w:line="360" w:lineRule="auto"/>
        <w:ind w:firstLine="709"/>
        <w:jc w:val="both"/>
      </w:pPr>
      <w:r w:rsidRPr="0063458C">
        <w:t xml:space="preserve">Практически все действующие в регионе партизанско-террористические группы возникли на основе межплеменной розни. Это: </w:t>
      </w:r>
    </w:p>
    <w:p w:rsidR="0058761B" w:rsidRPr="0063458C" w:rsidRDefault="0058761B" w:rsidP="0063458C">
      <w:pPr>
        <w:spacing w:line="360" w:lineRule="auto"/>
        <w:ind w:firstLine="709"/>
        <w:jc w:val="both"/>
      </w:pPr>
      <w:r w:rsidRPr="0063458C">
        <w:t xml:space="preserve">-Объединённые демократические силы. Коалиция повстанческих сил, находящаяся в оппозиции к правительству Уганды и широко использующая террористические методы борьбы. Действует на территории Уганды и пограничных районах Конго. </w:t>
      </w:r>
    </w:p>
    <w:p w:rsidR="0058761B" w:rsidRPr="0063458C" w:rsidRDefault="0058761B" w:rsidP="0063458C">
      <w:pPr>
        <w:spacing w:line="360" w:lineRule="auto"/>
        <w:ind w:firstLine="709"/>
        <w:jc w:val="both"/>
      </w:pPr>
      <w:r w:rsidRPr="0063458C">
        <w:t xml:space="preserve">-Армия освобождения Руанды. Многочисленная военизированная организация народности хуту, ведущая вооруженную борьбу с правительство данной страны, представляющим народность тутси. Несёт ответственность за геноцид тутси в </w:t>
      </w:r>
      <w:smartTag w:uri="urn:schemas-microsoft-com:office:smarttags" w:element="metricconverter">
        <w:smartTagPr>
          <w:attr w:name="ProductID" w:val="1994 г"/>
        </w:smartTagPr>
        <w:r w:rsidRPr="0063458C">
          <w:t>1994 г</w:t>
        </w:r>
      </w:smartTag>
      <w:r w:rsidRPr="0063458C">
        <w:t xml:space="preserve">. Действует на территории Руанды, Бурунди и Демократической республики Конго. </w:t>
      </w:r>
    </w:p>
    <w:p w:rsidR="0058761B" w:rsidRPr="0063458C" w:rsidRDefault="0058761B" w:rsidP="0063458C">
      <w:pPr>
        <w:spacing w:line="360" w:lineRule="auto"/>
        <w:ind w:firstLine="709"/>
        <w:jc w:val="both"/>
      </w:pPr>
      <w:r w:rsidRPr="0063458C">
        <w:t xml:space="preserve">-Объединённый революционный фронт. Действующая в Сьерра-Леоне полукриминальная многочисленная повстанческая группировка, контролирующая добычу местных алмазов. </w:t>
      </w:r>
    </w:p>
    <w:p w:rsidR="0058761B" w:rsidRPr="0063458C" w:rsidRDefault="0058761B" w:rsidP="0063458C">
      <w:pPr>
        <w:spacing w:line="360" w:lineRule="auto"/>
        <w:ind w:firstLine="709"/>
        <w:jc w:val="both"/>
      </w:pPr>
      <w:r w:rsidRPr="0063458C">
        <w:rPr>
          <w:i/>
        </w:rPr>
        <w:t>Западные страны.</w:t>
      </w:r>
      <w:r w:rsidRPr="0063458C">
        <w:t xml:space="preserve"> Не обошел террор и западные страны в широком смысле этого слова, т.е. так называемый "золотой миллиард", сообщество наиболее развитых мировых государств, в состав которого входят географически расположенные на востоке Австралия, Новая Зеландия, а также Япония. Наличие здесь собственного автохтонного терроризма кажется парадоксальным. Это наиболее демократические и благополучные в социально-экономическом отношении страны, со стабильными политическими режимами и эффективными системами государственного управления. Географическая среда здесь также неблагоприятна для партизанской деятельности, т.к. территория обжита, имеет развитую транспортную инфраструктуру, лесные массивы относительно невелики. Поэтому политические террористические организации, громко заявивший о себе в 60-80-е годы прошлого века, в численном отношении всегда были невелики, действовали в форме "городских партизан" и достаточно быстро пришли в упадок. Их возникновение было связано с настроениями западной образованной молодёжи в 60-е гг., с молодёжным протестом против существующих общественных порядков, политико-экономического "истеблишмента". В мирной, ненасильственной форме этот протест воплотился в движении хиппи. Но радикальная часть молодёжи встала на путь вооруженной борьбы с системой. Террор в этом случае объяснялся не отсутствием демократических институтов, а наоборот их присутствием, сознанием того, что средствами легальной политической борьбы радикалы никогда не смогут приобрести политический вес, оказать влияние на текущую политику. Террор превратился в попытку незначительного меньшинства навязать свою программу несогласному с ней большинству. Программа западных террористических организаций этого времени обычно строилась на левацких идеях, реже встречался ультраправый террор. Последний был обычно обращен против левых сил, реже - против демократических институтов и либеральных ценностей. </w:t>
      </w:r>
    </w:p>
    <w:p w:rsidR="0058761B" w:rsidRPr="0063458C" w:rsidRDefault="0058761B" w:rsidP="0063458C">
      <w:pPr>
        <w:spacing w:line="360" w:lineRule="auto"/>
        <w:ind w:firstLine="709"/>
        <w:jc w:val="both"/>
      </w:pPr>
      <w:r w:rsidRPr="0063458C">
        <w:t xml:space="preserve">Более прочные позиции в западных странах имеет терроризм, связанный с немногими существующими национально-конфессиональными конфликтами. Террористические методы борьбы широко использовались в конфликте между протестантами и католиками в Северной Ирландии, в деятельности баскской сепаратистской организации ЭТА. </w:t>
      </w:r>
    </w:p>
    <w:p w:rsidR="0058761B" w:rsidRPr="0063458C" w:rsidRDefault="0058761B" w:rsidP="0063458C">
      <w:pPr>
        <w:spacing w:line="360" w:lineRule="auto"/>
        <w:ind w:firstLine="709"/>
        <w:jc w:val="both"/>
      </w:pPr>
      <w:r w:rsidRPr="0063458C">
        <w:t xml:space="preserve">Итак, террористические группы, действующие в во второй воловине XX в. в западных странах, можно разделить на следующие категории: </w:t>
      </w:r>
    </w:p>
    <w:p w:rsidR="0058761B" w:rsidRPr="0063458C" w:rsidRDefault="0058761B" w:rsidP="0063458C">
      <w:pPr>
        <w:spacing w:line="360" w:lineRule="auto"/>
        <w:ind w:firstLine="709"/>
        <w:jc w:val="both"/>
      </w:pPr>
      <w:r w:rsidRPr="0063458C">
        <w:t xml:space="preserve">-Левоэкстремистские. Немецкая Фракция Красной армии (RAF), итальянская Красные бригады (BR) и её наследница Революционная пролетарская инициатива, французское Прямое действие (AD), Японская Красная армия, греческая Революционная организация 17 ноября, испанская Группы антифашистского сопротивления (GRAFO) и другие. Пик их деятельности пришелся на 70-80-е гг., в настоящее время они или прекратили свою деятельность, или практически бездействуют. </w:t>
      </w:r>
    </w:p>
    <w:p w:rsidR="0058761B" w:rsidRPr="0063458C" w:rsidRDefault="0058761B" w:rsidP="0063458C">
      <w:pPr>
        <w:spacing w:line="360" w:lineRule="auto"/>
        <w:ind w:firstLine="709"/>
        <w:jc w:val="both"/>
      </w:pPr>
      <w:r w:rsidRPr="0063458C">
        <w:t xml:space="preserve">-Правоэкстремистские. Французская Организация тайной армии (ОАS), профашистские группы в Испании и Италии, аналогичные организации в США. В настоящее время их постигла судьба левоэкстремистских групп - они практически прекратила свою деятельность. Большую активность проявляют организации протестантских боевиков, противостоящие Ирландской республиканской армии в Северной Ирландии (Ассоциация обороны Ольстера, Защитники красной руки (RHD), Оранжистские добровольцы). </w:t>
      </w:r>
    </w:p>
    <w:p w:rsidR="0058761B" w:rsidRPr="0063458C" w:rsidRDefault="0058761B" w:rsidP="0063458C">
      <w:pPr>
        <w:spacing w:line="360" w:lineRule="auto"/>
        <w:ind w:firstLine="709"/>
        <w:jc w:val="both"/>
      </w:pPr>
      <w:r w:rsidRPr="0063458C">
        <w:t xml:space="preserve">-Сепаратистские. Организация Страна басков и свобода (ETA), выступающая за создание государства басков в Басконии (Испания) и смежных территориях Франции; Ирландская республиканская армия (истинная) (IRA), ведущая борьбу против английской администрации Северной Ирландии; Фронт национального освобождения Корсики. Именно они проявляют в настоящее время главную террористическую опасность. </w:t>
      </w:r>
    </w:p>
    <w:p w:rsidR="0058761B" w:rsidRPr="0063458C" w:rsidRDefault="0058761B" w:rsidP="0063458C">
      <w:pPr>
        <w:spacing w:line="360" w:lineRule="auto"/>
        <w:ind w:firstLine="709"/>
        <w:jc w:val="both"/>
      </w:pPr>
      <w:r w:rsidRPr="0063458C">
        <w:t xml:space="preserve">-Иностранные. Многие крупные террористические организации имеют свои базы в Европе и США, но, заинтересованные в лояльном отношении местных властей, не совершают здесь террористические акты, занимаются сбором средств, вербовкой. Исключение составляют исламистские организации, рассматривающие западные страны в качестве одного из важнейших для своей операционной деятельности регионов. </w:t>
      </w:r>
    </w:p>
    <w:p w:rsidR="0058761B" w:rsidRPr="0063458C" w:rsidRDefault="0058761B" w:rsidP="0063458C">
      <w:pPr>
        <w:spacing w:line="360" w:lineRule="auto"/>
        <w:ind w:firstLine="709"/>
        <w:jc w:val="both"/>
      </w:pPr>
      <w:r w:rsidRPr="0063458C">
        <w:t xml:space="preserve">Исторически европейское общество сталкивалось с "традиционными" террористическими группами. Их акции обращены против конкретных людей или учреждений, они часто предварительно предупреждают о своих намерениях. Их террор преимущественно имеет целью привлечь внимание СМИ, а не массовые жертвы. По словам одного из экспертов, они желают большого внимания, а не больших жертв. Опыт деятельности политического крыла данных организаций привёл к пониманию, что своих целей лучше добиваться политическими средствами, а не террором. Поэтому в настоящее время традиционный терроризм переживает упадок. К этому привела и напряженная борьба с ними правоохранительных органов. </w:t>
      </w:r>
    </w:p>
    <w:p w:rsidR="0058761B" w:rsidRPr="0063458C" w:rsidRDefault="0058761B" w:rsidP="0063458C">
      <w:pPr>
        <w:spacing w:line="360" w:lineRule="auto"/>
        <w:ind w:firstLine="709"/>
        <w:jc w:val="both"/>
      </w:pPr>
      <w:r w:rsidRPr="0063458C">
        <w:rPr>
          <w:i/>
        </w:rPr>
        <w:t>Российская Федерация.</w:t>
      </w:r>
      <w:r w:rsidRPr="0063458C">
        <w:t xml:space="preserve"> Относительно самостоятельным регионом распространения терроризма является Россия. Террористические проявления были особенно заметны здесь в конце XX -начале XXI вв., именно в России произошли одни из наиболее крупных террористических актов современности - взрывы домов в Москве, имевшие трагические последствия захват заложников в г.Беслан и на Дубровке (Москва) и другие. Причины распространения здесь террористической деятельности не являются оригинальными: этнические и религиозные конфликты, ослабление государственных институтов, социально-экономический кризис. Превращению Северного Кавказа в главную базу партизанско-террористических организаций, наряду отмеченными политическими и социально-экономическими проблемами, способствует горно-лесистый характер местного ландшафта.</w:t>
      </w:r>
    </w:p>
    <w:p w:rsidR="0058761B" w:rsidRPr="0063458C" w:rsidRDefault="0058761B" w:rsidP="0063458C">
      <w:pPr>
        <w:spacing w:line="360" w:lineRule="auto"/>
        <w:ind w:firstLine="709"/>
        <w:jc w:val="both"/>
      </w:pPr>
      <w:r w:rsidRPr="0063458C">
        <w:t>По своему характеру действующие в России террористические организации являются исламистскими и сепаратистскими, тесно связанными с международным исламским терроризмом. Их главной целью является создание на базе тех регионов России, где преобладает мусульманское население, исламского государства с перспективой превращения его в часть общеисламского халифата.</w:t>
      </w:r>
    </w:p>
    <w:p w:rsidR="0058761B" w:rsidRPr="0063458C" w:rsidRDefault="0058761B" w:rsidP="0063458C">
      <w:pPr>
        <w:spacing w:line="360" w:lineRule="auto"/>
        <w:ind w:firstLine="709"/>
        <w:jc w:val="both"/>
      </w:pPr>
      <w:r w:rsidRPr="0063458C">
        <w:t>Политический терроризм, основанный на социальных конфликтах, проявляет себя слабо. Возможно, такова была подоплёка покушения на А.Чубайса, но суд до настоящего времени не вынес определённого решения по данному делу.</w:t>
      </w:r>
    </w:p>
    <w:p w:rsidR="0058761B" w:rsidRPr="0063458C" w:rsidRDefault="0058761B" w:rsidP="0063458C">
      <w:pPr>
        <w:spacing w:line="360" w:lineRule="auto"/>
        <w:ind w:firstLine="709"/>
        <w:jc w:val="center"/>
        <w:rPr>
          <w:b/>
        </w:rPr>
      </w:pPr>
      <w:r w:rsidRPr="0063458C">
        <w:rPr>
          <w:b/>
        </w:rPr>
        <w:br w:type="page"/>
      </w:r>
      <w:r w:rsidR="00DF6F4A">
        <w:rPr>
          <w:b/>
        </w:rPr>
        <w:t>Лекция</w:t>
      </w:r>
      <w:r w:rsidRPr="0063458C">
        <w:rPr>
          <w:b/>
        </w:rPr>
        <w:t xml:space="preserve"> 7</w:t>
      </w:r>
      <w:r w:rsidR="00DF6F4A">
        <w:rPr>
          <w:b/>
        </w:rPr>
        <w:t xml:space="preserve">  </w:t>
      </w:r>
      <w:r w:rsidRPr="0063458C">
        <w:rPr>
          <w:b/>
        </w:rPr>
        <w:t>Террористические трафики</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Настоящий раздел посвящён международным связям террористических организаций, так называемому «террористическому трафику».</w:t>
      </w:r>
    </w:p>
    <w:p w:rsidR="0058761B" w:rsidRPr="0063458C" w:rsidRDefault="0058761B" w:rsidP="0063458C">
      <w:pPr>
        <w:spacing w:line="360" w:lineRule="auto"/>
        <w:ind w:firstLine="709"/>
        <w:jc w:val="both"/>
      </w:pPr>
      <w:r w:rsidRPr="0063458C">
        <w:t>Понятие «террористический трафик». Виды международных связей террористических структур: организационные связи, финансовые коммуникации и идеологические связи. Организационные связи "классического" политического терроризма второй половины XX в.</w:t>
      </w:r>
    </w:p>
    <w:p w:rsidR="0058761B" w:rsidRPr="0063458C" w:rsidRDefault="0058761B" w:rsidP="0063458C">
      <w:pPr>
        <w:spacing w:line="360" w:lineRule="auto"/>
        <w:ind w:firstLine="709"/>
        <w:jc w:val="both"/>
      </w:pPr>
      <w:r w:rsidRPr="0063458C">
        <w:t>Попытки создания централизованных террористических сетей. Международная террористическая сеть Аль-Каиды. Международная организационная сеть ливанской Хезбаллы. Международные связи террористических организаций, действующих на территории России.</w:t>
      </w:r>
    </w:p>
    <w:p w:rsidR="0058761B" w:rsidRPr="0063458C" w:rsidRDefault="0058761B" w:rsidP="0063458C">
      <w:pPr>
        <w:spacing w:line="360" w:lineRule="auto"/>
        <w:ind w:firstLine="709"/>
        <w:jc w:val="both"/>
      </w:pPr>
      <w:r w:rsidRPr="0063458C">
        <w:t>Элементы финансовой составляющей террорристических сетей. Государства-спонсоры как часть международных террористических сетей. Помощь неправительственных организаций, национально-религиозных диаспор, доходы от криминальной деятельности. Финансовая составляющая международных террористических сетей. Роль официальных бизнес-структур в международном террористическом трафике. Криминальная составляющая в финансировании международной террористической деятельности. Роль этнических и религиозных диаспор в функционировании международных террористических сетей. Идеолого-пропагандистский компонент международных террористических связей</w:t>
      </w:r>
    </w:p>
    <w:p w:rsidR="0058761B" w:rsidRPr="0063458C" w:rsidRDefault="0058761B" w:rsidP="0063458C">
      <w:pPr>
        <w:spacing w:line="360" w:lineRule="auto"/>
        <w:ind w:firstLine="709"/>
        <w:jc w:val="both"/>
      </w:pPr>
      <w:r w:rsidRPr="0063458C">
        <w:t>Возможности, которые создают для распространения экстремистских идей современные коммуникаций. Интернет.</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center"/>
        <w:rPr>
          <w:b/>
        </w:rPr>
      </w:pPr>
    </w:p>
    <w:p w:rsidR="0058761B" w:rsidRPr="0063458C" w:rsidRDefault="0058761B" w:rsidP="0063458C">
      <w:pPr>
        <w:spacing w:line="360" w:lineRule="auto"/>
        <w:ind w:firstLine="709"/>
        <w:jc w:val="both"/>
      </w:pPr>
      <w:r w:rsidRPr="0063458C">
        <w:t xml:space="preserve">Все крупные террористические организации стремятся сформировать свою международную террористическую сеть. Это значительно облегчает их деятельность, придаёт ей большую мощь, позволяет наносить удары в различных регионах мира. Также упрощается сбор разведывательных данных и определение целей для нападения, создание "спящие ячейки", которые могут при необходимости "пробудиться", сбор средств от "спонсоров" и криминальное деятельности, изготовление оружия и фальшивых документов, техническая подготовка террористов. К созданию сетей и международному сотрудничеству террористов подталкивает растущая координация и кооперация действий государственных специальных служб, занятых противодействием терроризму. Самая простая международная террористическая сеть состоит из двух элементов: район боевых действий (операционный район) и район, где в относительной безопасности террористы проходят подготовку, отдыхают, планируют свои действия, а так же собирают финансовые средства. Данная сеть может принадлежать одной организации или включать в свой состав несколько террористических групп. В последнем случае они должны обладать определённым идеологическим единством, по крайней мере, не являться политическими противниками. </w:t>
      </w:r>
    </w:p>
    <w:p w:rsidR="0058761B" w:rsidRPr="0063458C" w:rsidRDefault="0058761B" w:rsidP="0063458C">
      <w:pPr>
        <w:spacing w:line="360" w:lineRule="auto"/>
        <w:ind w:firstLine="709"/>
        <w:jc w:val="both"/>
      </w:pPr>
      <w:r w:rsidRPr="0063458C">
        <w:t xml:space="preserve">В стремлении к международным контактам, к созданию международных сетей современный терроризм прошёл через два этапа. "Классический терроризм" 60-80-х гг. прошлого века мало преуспел в этом. По имеющимся сведениям, из распространённых в то время левацких террористических групп германская Фракция Красной армии (RAF) имела тесные отношения с Организацией освобождения Палестины (ООП), идеологически, логистически и оперативно сотрудничала с ней в течение 70-х годов. Французское Прямое действие (Action Directe), несмотря на свою заявленную пропалестинскую ориентацию, имела лишь незначительные контакты с террористическими организациями, базирующимися в Ливане. Что касается итальянских Красных бригад (Brigate Rosse), то они поддерживали связи с палестинской организацией аль-Фатах и Революционной армией Ливана. С ближневосточными партизанско-террористическими организациями были связаны боевики Японской Красной армии. Со своей стороны, палестинские группировки, ООП, всегда воздерживались от демонстрации публичной поддержки европейских террористических групп, а затем ослабили контакты с ними с целью привлечь к себе симпатии западной общественности в вопросе ближневосточного урегулирования. </w:t>
      </w:r>
    </w:p>
    <w:p w:rsidR="0058761B" w:rsidRPr="0063458C" w:rsidRDefault="0058761B" w:rsidP="0063458C">
      <w:pPr>
        <w:spacing w:line="360" w:lineRule="auto"/>
        <w:ind w:firstLine="709"/>
        <w:jc w:val="both"/>
      </w:pPr>
      <w:r w:rsidRPr="0063458C">
        <w:t xml:space="preserve">Остается открытым вопрос о степени поддержки левых экстремистов западных стран специальными службами стран социализма. Она имела место (после падения Берлинской стены ряд боевиков RAF были обнаружены на территории исчезнувшей ГДР), но не могла быть существенной. Масштабная поддержка террористов, действующих в западных странах, подрывало бы репутацию СССР как ответственной великой державы. Пик активности подобных организаций пришелся на 70-е гг., то есть на период "разрядки" между Востоком и Западом.  В середине 80-х годов ведущие левацкие организации Европы пытались создать "Антиимпериалистический партизанский фронт", но этот грандиозный план не удалось реализовать в смысле тесного оперативного сотрудничества между ними. Неудача данных попыток связана с условиями функционирования групп левых экстремистов. Они действовали преимущественно во враждебной социальной среде в противоборстве с мощным и эффективным государственным аппаратом. Это обрекало их на глубокую констипацию, серьёзно затрудняло внешние контакты, создание тыловых баз. </w:t>
      </w:r>
    </w:p>
    <w:p w:rsidR="0058761B" w:rsidRPr="0063458C" w:rsidRDefault="0058761B" w:rsidP="0063458C">
      <w:pPr>
        <w:spacing w:line="360" w:lineRule="auto"/>
        <w:ind w:firstLine="709"/>
        <w:jc w:val="both"/>
      </w:pPr>
      <w:r w:rsidRPr="0063458C">
        <w:t xml:space="preserve">Не преуспели в создании международных террористических сетей и действовавшие в 70-80-е гг. правоэкстремистские группы. Националистические (сепаратистские) организации, если не принимать в расчёт связи с поддерживавшими их диаспорами, обычно менее готовы к международному сотрудничеству. Возникая, они может объясняться не идеологическими, а коммерческими причинами. Так тамильская сепаратистская организация Тигры освобождения Тамил Илама использует принадлежащие ей корабли для переброски оружия другим партизанско-террористическим группам. Но существуют только фрагментарные свидетельства о международной кооперации баскской ETA. Ирландская республиканская армия некоторое время пользовалась поддержкой Ливии, которая этим пыталась отомстить Великобритании, поддерживавшей жесткий антиливийский курс США. Но попытки создать прочную международную сеть подобных групп не предпринимались. </w:t>
      </w:r>
    </w:p>
    <w:p w:rsidR="0058761B" w:rsidRPr="0063458C" w:rsidRDefault="0058761B" w:rsidP="0063458C">
      <w:pPr>
        <w:spacing w:line="360" w:lineRule="auto"/>
        <w:ind w:firstLine="709"/>
        <w:jc w:val="both"/>
      </w:pPr>
      <w:r w:rsidRPr="0063458C">
        <w:t xml:space="preserve">Новый этап развития международных террористических сетей наступил в конце прошлого века. Он связан с широким распространением исламских террористических организаций, которые в настоящее время представляют наибольшую опасность. Близость их идеологии, наличие большого числа исламских стран и громадной мусульманской диаспоры в неисламских странах одновременно создают и возможность, и необходимость широкого сотрудничества подобных организаций, создания международных террористических сетей. </w:t>
      </w:r>
    </w:p>
    <w:p w:rsidR="0058761B" w:rsidRPr="0063458C" w:rsidRDefault="0058761B" w:rsidP="0063458C">
      <w:pPr>
        <w:spacing w:line="360" w:lineRule="auto"/>
        <w:ind w:firstLine="709"/>
        <w:jc w:val="both"/>
      </w:pPr>
      <w:r w:rsidRPr="0063458C">
        <w:t xml:space="preserve">Крупнейшие международные сети имеют суннитская Аль-Каида и шиитская Хезбалла. Данный факт подтверждается "миграцией" стоящего во главе первой из них Бен Ладана. Начав свою террористическую деятельность в Афганистане, он затем вернулся в Саудовскую Аравию, потом переехал в Судан, потом вновь обосновался в Афганистане. </w:t>
      </w:r>
    </w:p>
    <w:p w:rsidR="0058761B" w:rsidRPr="0063458C" w:rsidRDefault="0058761B" w:rsidP="0063458C">
      <w:pPr>
        <w:spacing w:line="360" w:lineRule="auto"/>
        <w:ind w:firstLine="709"/>
        <w:jc w:val="both"/>
      </w:pPr>
      <w:r w:rsidRPr="0063458C">
        <w:t xml:space="preserve">Аль-Каида, возникшая в </w:t>
      </w:r>
      <w:smartTag w:uri="urn:schemas-microsoft-com:office:smarttags" w:element="metricconverter">
        <w:smartTagPr>
          <w:attr w:name="ProductID" w:val="1988 г"/>
        </w:smartTagPr>
        <w:r w:rsidRPr="0063458C">
          <w:t>1988 г</w:t>
        </w:r>
      </w:smartTag>
      <w:r w:rsidRPr="0063458C">
        <w:t xml:space="preserve">., изначально предназначалась для идеологической и оперативной деятельности как на локальном, так национальном, региональном и глобальном уровнях, её сеть распространились на 60 стран. После террористической атаки 11 сентября </w:t>
      </w:r>
      <w:smartTag w:uri="urn:schemas-microsoft-com:office:smarttags" w:element="metricconverter">
        <w:smartTagPr>
          <w:attr w:name="ProductID" w:val="2001 г"/>
        </w:smartTagPr>
        <w:r w:rsidRPr="0063458C">
          <w:t>2001 г</w:t>
        </w:r>
      </w:smartTag>
      <w:r w:rsidRPr="0063458C">
        <w:t xml:space="preserve">. по террористической сети Аль Каиды был нанесен сильный удар. Только между сентябрем </w:t>
      </w:r>
      <w:smartTag w:uri="urn:schemas-microsoft-com:office:smarttags" w:element="metricconverter">
        <w:smartTagPr>
          <w:attr w:name="ProductID" w:val="2001 г"/>
        </w:smartTagPr>
        <w:r w:rsidRPr="0063458C">
          <w:t>2001 г</w:t>
        </w:r>
      </w:smartTag>
      <w:r w:rsidRPr="0063458C">
        <w:t xml:space="preserve">. и декабрем </w:t>
      </w:r>
      <w:smartTag w:uri="urn:schemas-microsoft-com:office:smarttags" w:element="metricconverter">
        <w:smartTagPr>
          <w:attr w:name="ProductID" w:val="2004 г"/>
        </w:smartTagPr>
        <w:r w:rsidRPr="0063458C">
          <w:t>2004 г</w:t>
        </w:r>
      </w:smartTag>
      <w:r w:rsidRPr="0063458C">
        <w:t xml:space="preserve">. западноевропейские спецслужбы арестовали около 700 лиц, подозреваемых в принадлежности к данной организации, по всему миру их численность достигла 3000. Особенно болезненной для данной организации было падение режима талибов в Афганистане, лишившее её безопасных баз, заметно усложнилось финансирование. Но одновременно престиж Аль Каиды среди исламистских групп значительно возрос, её руководящую роль признали некоторые ранее независимые террористические группы, объявившие себя местными филиалами данной организации. В настоящее время Аль-Каида является "зонтичной" структурой, под прикрытием которой действуют её многочисленные ячейки и аффинированные структуры. В данный момент единой Аль-Каиды не существует, происходит достаточно свободная кооперация террористических групп без наличия четкой иерархической структуры, централизованного руководства и контроля, затруднённых в условиях ведущейся с конца </w:t>
      </w:r>
      <w:smartTag w:uri="urn:schemas-microsoft-com:office:smarttags" w:element="metricconverter">
        <w:smartTagPr>
          <w:attr w:name="ProductID" w:val="2001 г"/>
        </w:smartTagPr>
        <w:r w:rsidRPr="0063458C">
          <w:t>2001 г</w:t>
        </w:r>
      </w:smartTag>
      <w:r w:rsidRPr="0063458C">
        <w:t xml:space="preserve">. глобальной войны с терроризмом. Высшее руководство Аль-Каиды (Бен Ладен), глубоко законспирировано, неизвестно даже точное место его пребывания. Поэтому современная стратегия действия данной организации исходит из следующих положений. Во-первых, признаётся лидерство Аль-Каида как ведущей исламистской (джихадо-салафистской) группы. Она идеологически направляет деятельность вошедших в сферу её притяжения групп через заявления духовных лидеров (фетвы), распространяемые при помощи Интернета и спутниковой связи. Допускается и оперативное руководство ими посредством личных встреч, посылки эмиссаров и конспиративной переписки. Во-вторых, исламистские группы, признающие идеологическое и стратегическое лидерство Аль-Каиды, самостоятельно, исходя из местных условий, определяют свою тактику. В-третьих, Интернет широко используется не только для координации деятельности исламистских террористических групп, но и для идеологической обработки, последующей вербовки молодого поколения джихадистов. В результате в западноевропейских странах были выявлены имеющиеся террористические намерения организации, разделяющие идеологию Аль-Каиды, но совершенно не связанные с ней организационно. Это создает серьёзные трудности для антитеррористической деятельности. </w:t>
      </w:r>
    </w:p>
    <w:p w:rsidR="0058761B" w:rsidRPr="0063458C" w:rsidRDefault="0058761B" w:rsidP="0063458C">
      <w:pPr>
        <w:spacing w:line="360" w:lineRule="auto"/>
        <w:ind w:firstLine="709"/>
        <w:jc w:val="both"/>
      </w:pPr>
      <w:r w:rsidRPr="0063458C">
        <w:t xml:space="preserve">По мнению специалистов, наиболее разветвлённую централизованно действующую международную сеть имеет в настоящее время Хезбалла (Партия аллаха). Имеющая свои главные базы на юге Ливана, являясь влиятельной частью политической системы этой страны, она действует ещё в 40 странах, расположенных на 5 континентах. В Америке данная организация присутствует в США и Канаде, занимается криминальной деятельностью на границе Бразилии, Аргентины и Парагвая. В Западной Европе наиболее заметно её присутствие в Германии (свыше 800 известных властям активистов). В Азии, кроме Ближнего Востока, деятельность "Партии Аллаха" отмечена в Турции, Индии, Китае, в странах Юго-Восточной Азии. В Африке, кроме исламских стран, Хезбалла действует в тех странах тропической Африки, где имеются значительные колонии ливанских шиитов. Основные силы и политическое руководство организации, бюджет которой оценивается в 100 млн. долларов в год, базируются в южном Ливане, значительную часть которого она контролирует. Во главе партии стоит коллегиальный орган (шура), в состав которого входят семь ливанцев и два представителя Ирана. Во главе шуры стоит шейх .Насралла. Собственно боевыми действиями руководит входящий в руководящие структуры организации "совет по джихаду". Однако Хезбалла поддерживает тесные связи с Ираном и Сирией, являющимися стратегическими партнёрами в регионе. Иран является главным спонсором данной организации, его специалисты участвуют в подготовке боевиков. Политическую, военную и финансовую помощь организации оказывает и Сирия, которая также обеспечивает поставку средств и вооружений из Ирана через аэропорт Дамаска. Хезбалла имеет связи со многими палестинскими организациями, включая ХАМАС, Исламский джихад, участвует в их финансировании, вооружении, помогает подготовки боевиков в своих ливанских лагерях. </w:t>
      </w:r>
    </w:p>
    <w:p w:rsidR="0058761B" w:rsidRPr="0063458C" w:rsidRDefault="0058761B" w:rsidP="0063458C">
      <w:pPr>
        <w:spacing w:line="360" w:lineRule="auto"/>
        <w:ind w:firstLine="709"/>
        <w:jc w:val="both"/>
      </w:pPr>
      <w:r w:rsidRPr="0063458C">
        <w:t xml:space="preserve">В </w:t>
      </w:r>
      <w:smartTag w:uri="urn:schemas-microsoft-com:office:smarttags" w:element="metricconverter">
        <w:smartTagPr>
          <w:attr w:name="ProductID" w:val="1998 г"/>
        </w:smartTagPr>
        <w:r w:rsidRPr="0063458C">
          <w:t>1998 г</w:t>
        </w:r>
      </w:smartTag>
      <w:r w:rsidRPr="0063458C">
        <w:t xml:space="preserve">. Бен Ладен попытался создать Международный исламский фронт борьбы (джихада) против евреев и крестоносцев. Но данная масштабная инициатива оказалась несостоятельной. Её неудача объяснялась не только политическими амбициями руководителей разрозненных исламистских группировок, сколько догматическими спорами. Непреодолимым препятствием для единства действий исламских джихадистов остаётся деление ислама на суннитское и шиитское направления. Это крайне затрудняет сотрудничество между суннитской Аль-Каидой и шиитской Хезбаллой, которые придерживаются традиционной трактовке данных религиозных направлений. Для исламских фундаменталистов данные догматические различия настолько велики, что некоторые нейтральные исламисты упрекали иракское подразделение Аль-Каиды в том, что она больше боролась с местными шиитами, чем с западными "крестоносцами". Впрочем, по данным специалистов, попытки сотрудничества суннитской Аль-Каиды и шиитского Ирана предпринимались в 90-е годы, но оказались безуспешными. Однако принципиальную возможность подобного сотрудничества демонстрируют контакты между шиитской Хезбаллой и суннитским ХАМАС на Ближнем Востоке. </w:t>
      </w:r>
    </w:p>
    <w:p w:rsidR="0058761B" w:rsidRPr="0063458C" w:rsidRDefault="0058761B" w:rsidP="0063458C">
      <w:pPr>
        <w:spacing w:line="360" w:lineRule="auto"/>
        <w:ind w:firstLine="709"/>
        <w:jc w:val="both"/>
      </w:pPr>
      <w:r w:rsidRPr="0063458C">
        <w:t xml:space="preserve">Финансовая инфраструктура. Финансирование террористической деятельности имеет первостепенное значение, так как от финансовой составляющей зависти успех вербовки и подготовки террористов, их вооружение, а также обеспечение пропагандистской деятельности. В </w:t>
      </w:r>
      <w:smartTag w:uri="urn:schemas-microsoft-com:office:smarttags" w:element="metricconverter">
        <w:smartTagPr>
          <w:attr w:name="ProductID" w:val="1993 г"/>
        </w:smartTagPr>
        <w:r w:rsidRPr="0063458C">
          <w:t>1993 г</w:t>
        </w:r>
      </w:smartTag>
      <w:r w:rsidRPr="0063458C">
        <w:t xml:space="preserve">. террористы, попытавшиеся впервые взорвать Всемирный торговый центр в Нью-Йорке, не смогли изготовить взрывное устройство необходимой мощности из-за недостатка денежных средств. Напротив, террористическая деятельность в регионе (например, несколько лет назад в Чечне), может заметно интенсифицироваться после получения денежного "транша", террористы спешат отработать полученные деньги. Впрочем, не следует проводить прямую зависимость между успехом террористической операции и её финансовым обеспечением. Известно, что террористический акт 11 сентября </w:t>
      </w:r>
      <w:smartTag w:uri="urn:schemas-microsoft-com:office:smarttags" w:element="metricconverter">
        <w:smartTagPr>
          <w:attr w:name="ProductID" w:val="2001 г"/>
        </w:smartTagPr>
        <w:r w:rsidRPr="0063458C">
          <w:t>2001 г</w:t>
        </w:r>
      </w:smartTag>
      <w:r w:rsidRPr="0063458C">
        <w:t xml:space="preserve">., имевший громадные политические и экономические последствия, не потребовал больших финансовых средств, они пошли главным образом на обучение лётному делу террористов-смертников. Из этого факта можно сделать вывод, что конкретный террористический акт, даже масштабный, можно произвести при сравнительно небольших денежных средствах, но длительная террористическая борьба требует значительных и регулярно поступающих денежных средств. </w:t>
      </w:r>
    </w:p>
    <w:p w:rsidR="0058761B" w:rsidRPr="0063458C" w:rsidRDefault="0058761B" w:rsidP="0063458C">
      <w:pPr>
        <w:spacing w:line="360" w:lineRule="auto"/>
        <w:ind w:firstLine="709"/>
        <w:jc w:val="both"/>
      </w:pPr>
      <w:r w:rsidRPr="0063458C">
        <w:t>Финансирование террористической деятельности, в том числе исламистской, представляющей в настоящее время наиболее крупную опасность, идёт по следующим каналам:</w:t>
      </w:r>
    </w:p>
    <w:p w:rsidR="0058761B" w:rsidRPr="0063458C" w:rsidRDefault="0058761B" w:rsidP="0063458C">
      <w:pPr>
        <w:spacing w:line="360" w:lineRule="auto"/>
        <w:ind w:firstLine="709"/>
        <w:jc w:val="both"/>
      </w:pPr>
      <w:r w:rsidRPr="0063458C">
        <w:rPr>
          <w:i/>
        </w:rPr>
        <w:t>Содействие бизнес-структур.</w:t>
      </w:r>
      <w:r w:rsidRPr="0063458C">
        <w:t xml:space="preserve"> В финансировании террористической деятельности участвуют бизнес-структуры, действующие как в районах распространения подобной деятельности, так и в других страна. В последнем случае они принадлежат лицам, симпатизирующим целям террористических организаций, представителям определённых религиозных или национальных диаспор. Среди бизнес-структур, участвующих в финансировании террористической деятельности, обеспечении "финансового трафика", выделяются банки. Террористические организации обычно открывают в них счета на подставные имена, но такие структуры как Хезбалла и ХАМАС, имеющие статус влиятельных политических организаций, обладают собственными счетами в банках Ливана и Палестинской автономии. Наиболее активную роль в финансировании исламского терроризма играл Арабский банк. Когда события 11 сентября </w:t>
      </w:r>
      <w:smartTag w:uri="urn:schemas-microsoft-com:office:smarttags" w:element="metricconverter">
        <w:smartTagPr>
          <w:attr w:name="ProductID" w:val="2001 г"/>
        </w:smartTagPr>
        <w:r w:rsidRPr="0063458C">
          <w:t>2001 г</w:t>
        </w:r>
      </w:smartTag>
      <w:r w:rsidRPr="0063458C">
        <w:t xml:space="preserve">. заставили США обратить пристальное внимание на данную проблему, уже в ноябре </w:t>
      </w:r>
      <w:smartTag w:uri="urn:schemas-microsoft-com:office:smarttags" w:element="metricconverter">
        <w:smartTagPr>
          <w:attr w:name="ProductID" w:val="2001 г"/>
        </w:smartTagPr>
        <w:r w:rsidRPr="0063458C">
          <w:t>2001 г</w:t>
        </w:r>
      </w:smartTag>
      <w:r w:rsidRPr="0063458C">
        <w:t xml:space="preserve">. в этой стране были заморожены 62 счёта исламистских организаций и связанных с ними лиц. За нарушение законодательства в области противодействия отмыванию денег и финансирования терроризму в </w:t>
      </w:r>
      <w:smartTag w:uri="urn:schemas-microsoft-com:office:smarttags" w:element="metricconverter">
        <w:smartTagPr>
          <w:attr w:name="ProductID" w:val="2004 г"/>
        </w:smartTagPr>
        <w:r w:rsidRPr="0063458C">
          <w:t>2004 г</w:t>
        </w:r>
      </w:smartTag>
      <w:r w:rsidRPr="0063458C">
        <w:t xml:space="preserve">. были закрыты 4 отделения Citibank Japan (Япония), на ряд банков были наложены крупные штрафы. Так, в </w:t>
      </w:r>
      <w:smartTag w:uri="urn:schemas-microsoft-com:office:smarttags" w:element="metricconverter">
        <w:smartTagPr>
          <w:attr w:name="ProductID" w:val="2005 г"/>
        </w:smartTagPr>
        <w:r w:rsidRPr="0063458C">
          <w:t>2005 г</w:t>
        </w:r>
      </w:smartTag>
      <w:r w:rsidRPr="0063458C">
        <w:t xml:space="preserve">. на 80 млн. долларов был оштрафован филиал банка ABN Amro в Нью-Йорке, на 24 млн. филиал Aрабского банка(Arab Bank) в Нью-Йорке и т.д. В 2006-2007 гг. по аналогичным мотивам были отозваны лицензии у ряда российских банков. </w:t>
      </w:r>
    </w:p>
    <w:p w:rsidR="0058761B" w:rsidRPr="0063458C" w:rsidRDefault="0058761B" w:rsidP="0063458C">
      <w:pPr>
        <w:spacing w:line="360" w:lineRule="auto"/>
        <w:ind w:firstLine="709"/>
        <w:jc w:val="both"/>
      </w:pPr>
      <w:r w:rsidRPr="0063458C">
        <w:rPr>
          <w:i/>
        </w:rPr>
        <w:t xml:space="preserve">Хавала. </w:t>
      </w:r>
      <w:r w:rsidRPr="0063458C">
        <w:t xml:space="preserve">Официальные банковские системы, даже "серые" всё-таки подвержены внешнему контролю. Поэтому террористические организации, прежде всего исламские, используют неформальную финансовую расчетную систему, известную как "хавала" (расписка, вексель), исторически широко распространённую в мусульманских странах, а также Индии, Юго-восточной Азии, Китае. В настоящее время она получила распространение в Западной Европе и Северной Америке. Именно ею часто пользуются мигранты из Северной Африки и стран Востока для пересылки средств на свою родину. По оценкам экспертов, оборот хавалы ежегодно составляет несколько сот миллиардов долларов США. Хавала не представляет собой целостную финансовую систему, но состоит из множества автономных ячеек, построенных в основном по национальному принципу. Отправитель денежных средств передает их одному из участников данной систему в стране своего пребывания, тот пересылает сообщение об этом (при помощи телеграфа, факса, Интернета) своему корреспонденту в стране (городе), где проживает получатель средств. Последний, явившись к нему и назвав своё имя и пароль, получает предназначающиеся ему деньги. Между участниками хавалы периодически производится взаимозачёт денег и ценностей. Преимуществами данной системы является её простота, оперативность, низкие комиссионные, а также анонимность, нахождение вне сферы банковского контроля. Различается "белая" хавала, которая имеет дело с легальными денежными средствами, и "черная" хавала, участники которой действуют анонимно и не интересуются источником происхождения перечисляемых денежных средств. Это свойство системы, а также распространённость её в регионах распространения терроризма, объясняют популярность хавалы среди террористических организаций. </w:t>
      </w:r>
    </w:p>
    <w:p w:rsidR="0058761B" w:rsidRPr="0063458C" w:rsidRDefault="0058761B" w:rsidP="0063458C">
      <w:pPr>
        <w:spacing w:line="360" w:lineRule="auto"/>
        <w:ind w:firstLine="709"/>
        <w:jc w:val="both"/>
      </w:pPr>
      <w:r w:rsidRPr="0063458C">
        <w:rPr>
          <w:i/>
        </w:rPr>
        <w:t>Благотворительные общества и неправительственные организации.</w:t>
      </w:r>
      <w:r w:rsidRPr="0063458C">
        <w:t xml:space="preserve"> В исламских странах существует большое число институтов, официально преследующих гуманитарные, религиозно-просветительские и исследовательские цели. Благотворительность является религиозным долгом мусульманина. Особенно много подобных структур в богатых странах Персидского залива. Некоторые из них носят государственный характер, другие принадлежат частным лицам, которые часто связанны с правящими кругами данных стран, даже являются членами правящих династий. Поэтому их помощь является частью правительственной поддержки исламизма. Эти благотворительные правительственные и неправительственные организации имеют обширную филиальную сеть не только в исламских странах, но и в других государствах, имеющих значительная мусульманская диаспора.  Провозглашаемые цели подобных организаций, конечно, гуманитарные, но значительная часть из расходов проходит по статье "специальные расходы", посредством которых могут финансироваться и экстремистские проекты. Кроме того, даже действительно просветительские проекты, финансируемые исламистскими фондами, могут поддерживать ту неприязнь к Западу, которая позволяет рекрутировать террористов. Примером является финансовая поддержка исламских религиозных школ, часть из которых  превратилась в место распространения идей воинственного ислама, вербовки членов террористических организаций. </w:t>
      </w:r>
    </w:p>
    <w:p w:rsidR="0058761B" w:rsidRPr="0063458C" w:rsidRDefault="0058761B" w:rsidP="0063458C">
      <w:pPr>
        <w:spacing w:line="360" w:lineRule="auto"/>
        <w:ind w:firstLine="709"/>
        <w:jc w:val="both"/>
      </w:pPr>
      <w:r w:rsidRPr="0063458C">
        <w:t xml:space="preserve">Официальные лица США объявили гуманитарную организацию Аль-Вафа (al-Wafa) - главную благотворительную организацию Саудовской Аравии - ключевым компонентом финансирования организации Бен Ладена. Один из них заявил, что она тратит слишком мало денег на благотворительность и слишком много - на вооружение. После изгнания талибов из Кабула, местная полиция обнаружила здании, где располагался офис данной организации, лабораторию для изготовления взрывчатых веществ. Американские власти произвели в марте </w:t>
      </w:r>
      <w:smartTag w:uri="urn:schemas-microsoft-com:office:smarttags" w:element="metricconverter">
        <w:smartTagPr>
          <w:attr w:name="ProductID" w:val="2002 г"/>
        </w:smartTagPr>
        <w:r w:rsidRPr="0063458C">
          <w:t>2002 г</w:t>
        </w:r>
      </w:smartTag>
      <w:r w:rsidRPr="0063458C">
        <w:t xml:space="preserve">. обыски в офисах ряда саудовских благотворительных организаций (SAAR, SAFA TRUST, Международный институт исламской мысли (IIIT), подозревая их в финансировании палестинских ХАМАС и Исламского Джихада. После атаки </w:t>
      </w:r>
      <w:smartTag w:uri="urn:schemas-microsoft-com:office:smarttags" w:element="metricconverter">
        <w:smartTagPr>
          <w:attr w:name="ProductID" w:val="2001 г"/>
        </w:smartTagPr>
        <w:r w:rsidRPr="0063458C">
          <w:t>2001 г</w:t>
        </w:r>
      </w:smartTag>
      <w:r w:rsidRPr="0063458C">
        <w:t xml:space="preserve">. был обыскан офис Global Relief fondation (GRF) в Чикаго и заморозили его активы. Был обыскан его офис в Косово. По официальным данным, только за один год фонд собрал в США 5 млн. долларов. Хотя, кажется, многие из этих средств пошли на легальные цели, следователи полагают, что фонд был важным источником средств для Аль-Каиды.  </w:t>
      </w:r>
    </w:p>
    <w:p w:rsidR="0058761B" w:rsidRPr="0063458C" w:rsidRDefault="0058761B" w:rsidP="0063458C">
      <w:pPr>
        <w:spacing w:line="360" w:lineRule="auto"/>
        <w:ind w:firstLine="709"/>
        <w:jc w:val="both"/>
      </w:pPr>
      <w:r w:rsidRPr="0063458C">
        <w:t xml:space="preserve">Некоторые благотворительные и гуманитарные организации не только участвовали в прямом или опосредованном финансировании террористических групп, но и оказывали им иные формы содействия. Например, Mercy international relif organization (MIRO), вместе с некоторыми подобными группами, участвовала не только в финансировании террористических актов, направленных против американских посольств в ряде африканских стран, но и в контрабанде оружия и фальшивых документов. </w:t>
      </w:r>
    </w:p>
    <w:p w:rsidR="0058761B" w:rsidRPr="0063458C" w:rsidRDefault="0058761B" w:rsidP="0063458C">
      <w:pPr>
        <w:spacing w:line="360" w:lineRule="auto"/>
        <w:ind w:firstLine="709"/>
        <w:jc w:val="both"/>
      </w:pPr>
      <w:r w:rsidRPr="0063458C">
        <w:rPr>
          <w:i/>
        </w:rPr>
        <w:t>Криминальная деятельность и связь с криминальными структурами.</w:t>
      </w:r>
      <w:r w:rsidRPr="0063458C">
        <w:t xml:space="preserve"> "Традиционный" политический терроризм широко прибегал к подобным источникам получения доходов. "Экспроприации" ("эксы") банков, других финансовых учреждений, похищение представителей политической и экономической элиты с целью получения выкупа, "революционный налог" на бизнес не только допускались, но и считались важными способами политической борьбы. Правые экстремисты, получавшие средства от имущих слоёв, менее нуждались в денежных средствах, но и они широко прибегали к криминальным способам пополнения своих денежных средств. </w:t>
      </w:r>
    </w:p>
    <w:p w:rsidR="0058761B" w:rsidRPr="0063458C" w:rsidRDefault="0058761B" w:rsidP="0063458C">
      <w:pPr>
        <w:spacing w:line="360" w:lineRule="auto"/>
        <w:ind w:firstLine="709"/>
        <w:jc w:val="both"/>
      </w:pPr>
      <w:r w:rsidRPr="0063458C">
        <w:t xml:space="preserve">Отношение к криминальной деятельности исламских экстремистов сложное. Большинство исламистских групп не вовлечено в те типы криминальной деятельности, которые являются обычными для иных террористических организаций (банковские ограбления, кражи, рэкет, похищения людей с целью получения выкупа, захвата с этой же целью самолётов и кораблей). Если похищения происходят, то обычно предпринимаются с целью освобождения арестованных террористов, а не для получения денег. Иногда исламисты нападают на военные склады для захвата вооружений. В целом же эти группы не хотят приобрести репутацию уголовно-криминальных структур. Более того, исламские организации, которые являются не только террористическими, но и общественно-политическими структурами, (ХАМАС, Хезбалла и подобные им) пользуются значительной общественной поддержкой за большую эффективность и меньшую коррумпированность подконтрольной им администрации, сравнительно со "светскими" властями. </w:t>
      </w:r>
    </w:p>
    <w:p w:rsidR="0058761B" w:rsidRPr="0063458C" w:rsidRDefault="0058761B" w:rsidP="0063458C">
      <w:pPr>
        <w:spacing w:line="360" w:lineRule="auto"/>
        <w:ind w:firstLine="709"/>
        <w:jc w:val="both"/>
      </w:pPr>
      <w:r w:rsidRPr="0063458C">
        <w:t xml:space="preserve">Сложным является их отношение к производству и торговле наркотиками. Известно, что многие исламистские группы получают значительные доходы от производства наркотиков в Афганистане или Ливане. Вообще исламские фундаменталисты негативно относятся к подобного рода деятельности, но игнорировать столь "легкий" источник получения больших доходов они не могли. Поэтому по данной позиции был достигнут своеобразный компромисс. Считается, что наркотики нельзя распространять среди исламского сообщества, но допускается - среди "неверных". Последнего рода деятельность рассматривается как форма разложения и деморализации западного сообщества. Такое постановление (фетву) издал в феврале </w:t>
      </w:r>
      <w:smartTag w:uri="urn:schemas-microsoft-com:office:smarttags" w:element="metricconverter">
        <w:smartTagPr>
          <w:attr w:name="ProductID" w:val="1998 г"/>
        </w:smartTagPr>
        <w:r w:rsidRPr="0063458C">
          <w:t>1998 г</w:t>
        </w:r>
      </w:smartTag>
      <w:r w:rsidRPr="0063458C">
        <w:t xml:space="preserve">. Бен Ладен. По некоторым оценкам, Аль-Каида получала подобным образом до 35% своих средств. </w:t>
      </w:r>
    </w:p>
    <w:p w:rsidR="0058761B" w:rsidRPr="0063458C" w:rsidRDefault="0058761B" w:rsidP="0063458C">
      <w:pPr>
        <w:spacing w:line="360" w:lineRule="auto"/>
        <w:ind w:firstLine="709"/>
        <w:jc w:val="both"/>
      </w:pPr>
      <w:r w:rsidRPr="0063458C">
        <w:t xml:space="preserve">Исключением являются небольшие исламские группы, чьи руководители прямо допускают криминальную деятельность против "неверных" для финансирования своей деятельности. Так, в </w:t>
      </w:r>
      <w:smartTag w:uri="urn:schemas-microsoft-com:office:smarttags" w:element="metricconverter">
        <w:smartTagPr>
          <w:attr w:name="ProductID" w:val="1983 г"/>
        </w:smartTagPr>
        <w:r w:rsidRPr="0063458C">
          <w:t>1983 г</w:t>
        </w:r>
      </w:smartTag>
      <w:r w:rsidRPr="0063458C">
        <w:t xml:space="preserve">. один из религиозных руководителей палестинской организации Исламский джихад разрешил красть собственность евреев. В результате расследования, произведённого после убийства в </w:t>
      </w:r>
      <w:smartTag w:uri="urn:schemas-microsoft-com:office:smarttags" w:element="metricconverter">
        <w:smartTagPr>
          <w:attr w:name="ProductID" w:val="1981 г"/>
        </w:smartTagPr>
        <w:r w:rsidRPr="0063458C">
          <w:t>1981 г</w:t>
        </w:r>
      </w:smartTag>
      <w:r w:rsidRPr="0063458C">
        <w:t xml:space="preserve">. президента Египта Садата, выяснилось, что совершившие его исламисты прибегали к ограблению ювелирных магазинов, принадлежавшие египетским христианам-коптам. Таким исключением является и филиппинская группа Абу Сайяф, которая регулярно занимается похищением иностранных туристов, христианских миссионеров и местных бизнесменов. По данным местных официальных лиц, на этом они заработали около 6 миллионов долларов, которые пошли на закупку оружия. Напротив, её материнской организации - Фронт национального освобождения Моро - не прибегает к подобные средствам борьбы. Более лояльно исламисты относятся к таким видам криминальной деятельности, как изготовление контрафактной продукции и контрабанда. </w:t>
      </w:r>
    </w:p>
    <w:p w:rsidR="0058761B" w:rsidRPr="0063458C" w:rsidRDefault="0058761B" w:rsidP="0063458C">
      <w:pPr>
        <w:spacing w:line="360" w:lineRule="auto"/>
        <w:ind w:firstLine="709"/>
        <w:jc w:val="both"/>
      </w:pPr>
      <w:r w:rsidRPr="0063458C">
        <w:t xml:space="preserve">Участие некоторых исламистских групп в криминальной деятельности можно связать с особыми традициями местного региона. Так, племена в Йемене традиционно участвуют в похищении людей с целью получения выкупа. Соединение партизанской деятельности, терроризма и криминала традиционны для Кавказа (абреки), Боснии и Косово. Боевики здесь действуют скорее как националисты, а не как исламисты. </w:t>
      </w:r>
    </w:p>
    <w:p w:rsidR="0058761B" w:rsidRPr="0063458C" w:rsidRDefault="0058761B" w:rsidP="0063458C">
      <w:pPr>
        <w:spacing w:line="360" w:lineRule="auto"/>
        <w:ind w:firstLine="709"/>
        <w:jc w:val="both"/>
      </w:pPr>
      <w:r w:rsidRPr="0063458C">
        <w:t xml:space="preserve">Террористические организации могут не только самостоятельно вести криминальную деятельность, но и вступить в контакт с криминальными структурами, имеющих большой опыт в изготовлении и торговле наркотиками, оружием, фальшивых документов, перемещении людей через границы, обладающих необходимой для этого инфрастуктурой. Известно "покровительство" колумбийских партизанско-террористических групп местным торговцам наркотикам, связи террористов с аполитичными международными торговцами оружием. Многие повстанческие организации в Африке связаны с незаконной торговлей драгоценными камнями. </w:t>
      </w:r>
    </w:p>
    <w:p w:rsidR="0058761B" w:rsidRPr="0063458C" w:rsidRDefault="0058761B" w:rsidP="0063458C">
      <w:pPr>
        <w:spacing w:line="360" w:lineRule="auto"/>
        <w:ind w:firstLine="709"/>
        <w:jc w:val="both"/>
      </w:pPr>
      <w:r w:rsidRPr="0063458C">
        <w:rPr>
          <w:i/>
        </w:rPr>
        <w:t>Этнические и религиозные диаспоры.</w:t>
      </w:r>
      <w:r w:rsidRPr="0063458C">
        <w:t xml:space="preserve"> Важным источником финансирования террористических организаций националистического (сепаратистского) и религиозного толка являются соответствующие этнические и религиозные диаспоры. Ирландская диаспора в США всегда являлась важным источником финансирования Ирландской республиканской армии (IRA. Соответствующую роль играют для Конгресса свободы и демократии Курдистана (Курдской рабочей партии) и Тигров освобождения Тамил Илами курды и тамилы, проживающие преимущественно в Западной Европе. Религиозная диаспора участвует в финансировании исламистских террористических групп и глобального исламского терроризма. Связь исламской диаспоры, проживающей в немусульманских странах, с исламским терроризмом объясняется их относительной социальной изоляцией, невысоком уровне жизни, конфликтом с местными традициями и жизненными ценностями. В последние годы приток эмигрантов из исламских стран заметно увеличился. Причём подмечено, что исламистские настроения менее характерны для первого поколения эмигрантов, которые заняты преодолением материальных трудностей, обустройством в новой страны, и более - для последующих поколений. Передача собранных денежных средств осуществляется различными способами. Они включают и посылку специальных курьеров с деньгами, и использование законных банковских счетов, и посредничество многочисленных благотворительных организаций. Независимо от целей, в большинстве случаев деньги перечисляются легально. </w:t>
      </w:r>
    </w:p>
    <w:p w:rsidR="0058761B" w:rsidRPr="0063458C" w:rsidRDefault="0058761B" w:rsidP="0063458C">
      <w:pPr>
        <w:spacing w:line="360" w:lineRule="auto"/>
        <w:ind w:firstLine="709"/>
        <w:jc w:val="both"/>
      </w:pPr>
      <w:r w:rsidRPr="0063458C">
        <w:t xml:space="preserve">Итак, наиболее важным элементом финансирования исламистских групп является официальная поддержка со стороны мирового исламского сообщества, в том числе в Западной Европе. Многочисленные исламские институты и организации здесь занимаются вербовкой террористов, сбором для них средств, коммуникациями, "идеологическим обеспечением" и т.д. Список подобных организаций огромен, но контроль над ними в западных странах затруднен демократическими законами. Многие из подобных организаций имеют официальные веб-сайты. </w:t>
      </w:r>
    </w:p>
    <w:p w:rsidR="0058761B" w:rsidRPr="0063458C" w:rsidRDefault="0058761B" w:rsidP="0063458C">
      <w:pPr>
        <w:spacing w:line="360" w:lineRule="auto"/>
        <w:ind w:firstLine="709"/>
        <w:jc w:val="both"/>
      </w:pPr>
      <w:r w:rsidRPr="0063458C">
        <w:rPr>
          <w:i/>
          <w:iCs/>
        </w:rPr>
        <w:t>Помощ</w:t>
      </w:r>
      <w:r w:rsidRPr="0063458C">
        <w:rPr>
          <w:i/>
        </w:rPr>
        <w:t>ь со стороны государств - "спонсоров" терроризма.</w:t>
      </w:r>
      <w:r w:rsidRPr="0063458C">
        <w:t xml:space="preserve"> Данная деятельность является чрезвычайно важной для создания международных террористических сетей. Она может обеспечить террористические организации не только крупными финансовыми ресурсами, но и оружием, техническими средствами, безопасными базами. Очевидно, что ресурсы и возможности государства в этих сферах много превышают возможности собственно террористической структуры, действующей нелегально. </w:t>
      </w:r>
    </w:p>
    <w:p w:rsidR="0058761B" w:rsidRPr="0063458C" w:rsidRDefault="0058761B" w:rsidP="0063458C">
      <w:pPr>
        <w:spacing w:line="360" w:lineRule="auto"/>
        <w:ind w:firstLine="709"/>
        <w:jc w:val="both"/>
      </w:pPr>
      <w:r w:rsidRPr="0063458C">
        <w:t xml:space="preserve">В финансовой поддержке леворадикальный групп 60-80-х гг. подозревался ряд социалистических государств. Значительную денежную помощь ливанской Хезбалле оказывает Иран, действующий совместно с Сирией. Последняя также является спонсором палестинского ХАМАС. До событий 11 сентября </w:t>
      </w:r>
      <w:smartTag w:uri="urn:schemas-microsoft-com:office:smarttags" w:element="metricconverter">
        <w:smartTagPr>
          <w:attr w:name="ProductID" w:val="2001 г"/>
        </w:smartTagPr>
        <w:r w:rsidRPr="0063458C">
          <w:t>2001 г</w:t>
        </w:r>
      </w:smartTag>
      <w:r w:rsidRPr="0063458C">
        <w:t xml:space="preserve">. широкую поддержку движению талибов в Афганистане оказывал Пакистан. В финансировании широкого круга исламистских организаций участвуют Саудовская Аравия и другие богатые арабские государства Персидского залива. Значимость государственного финансирования терроризма очевидна, именно этот источник теоретически является наиболее крупным. Но государства, являющиеся легитимные участники мировой политики, связаны международным правом, могут быть подвергнуты международным санкциям, поэтому стремятся избежать упреков и подозрений в поддержке международного терроризма. </w:t>
      </w:r>
    </w:p>
    <w:p w:rsidR="0058761B" w:rsidRPr="0063458C" w:rsidRDefault="0058761B" w:rsidP="0063458C">
      <w:pPr>
        <w:spacing w:line="360" w:lineRule="auto"/>
        <w:ind w:firstLine="709"/>
        <w:jc w:val="both"/>
      </w:pPr>
      <w:r w:rsidRPr="0063458C">
        <w:t xml:space="preserve">Сдерживающее влияние на государственное финансирование радикальных исламистских проектов оказывает его противоречивые последствия. Наиболее яркий пример - Саудовская Аравия. С одной стороны, это главный спонсор исламских проектов.  С другой, - занимаясь ими, поддерживая определенные организации и лица, связанные с радикальным исламизмом, данное государство способствовало распространению  исламистской оппозиции на собственной территории. Идеал радикальных исламистов - надгосударственный мусульманский халифат - вступает в противоречие с фактом существования отдельных государств. Их протест, способный вылиться в террористические акты, вызывает также сотрудничество с США и другими, в понимании джихаддистов, "крестоносцами". </w:t>
      </w:r>
    </w:p>
    <w:p w:rsidR="0058761B" w:rsidRPr="0063458C" w:rsidRDefault="0058761B" w:rsidP="0063458C">
      <w:pPr>
        <w:spacing w:line="360" w:lineRule="auto"/>
        <w:ind w:firstLine="709"/>
        <w:jc w:val="both"/>
      </w:pPr>
      <w:r w:rsidRPr="0063458C">
        <w:rPr>
          <w:i/>
        </w:rPr>
        <w:t>Идеологические коммуникации.</w:t>
      </w:r>
      <w:r w:rsidRPr="0063458C">
        <w:t xml:space="preserve"> Частью международных террористических сетей являются идеологические и пропагандистские связи, создание которых облегчающиеся современными коммуникационными возможностями, в частности, возможностями Интернета. Они не только существенно облегчают распространение экстремистских идей, мобилизацию их сторонников, но и содействуют возникновению организационных связей. Это может привести к возникновению террористических групп, организационно не связанных с "материнской структурой", но разделяющих её идеологию и стратегию. Именно так возникли многие современные террористические замыслы в Западной Европе, осуществить которые пытались лица, идеологически разделяющие положения воинствующего ислама, связанных с исламистскими центрами через Интернет, мечети и религиозные школы, солидарных со взглядами и способом действий Аль-Каиды, но организационно не связанных с ней.  </w:t>
      </w: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8</w:t>
      </w:r>
    </w:p>
    <w:p w:rsidR="0058761B" w:rsidRPr="0063458C" w:rsidRDefault="0058761B" w:rsidP="0063458C">
      <w:pPr>
        <w:spacing w:line="360" w:lineRule="auto"/>
        <w:ind w:firstLine="709"/>
        <w:jc w:val="center"/>
        <w:rPr>
          <w:b/>
        </w:rPr>
      </w:pPr>
      <w:r w:rsidRPr="0063458C">
        <w:rPr>
          <w:b/>
        </w:rPr>
        <w:t>Терроризм в региональных конфликтах.</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Региональный конфликт как фактор появления и разрастания угрозы региональных конфликтов. Условия появления террористической угрозы в ходе развития регионаольных конфликтов. Типология террористических угроз, формирующихся под воздействием региональных конфликтов.</w:t>
      </w:r>
    </w:p>
    <w:p w:rsidR="0058761B" w:rsidRPr="0063458C" w:rsidRDefault="0058761B" w:rsidP="0063458C">
      <w:pPr>
        <w:spacing w:line="360" w:lineRule="auto"/>
        <w:ind w:firstLine="709"/>
        <w:jc w:val="both"/>
      </w:pPr>
      <w:r w:rsidRPr="0063458C">
        <w:t>Виды терроризма, применяемые в региональных конфликтах. Антигосударственный системный терроризм. Государственный терроризм. Стихийный терроризм.</w:t>
      </w:r>
    </w:p>
    <w:p w:rsidR="0058761B" w:rsidRPr="0063458C" w:rsidRDefault="0058761B" w:rsidP="0063458C">
      <w:pPr>
        <w:spacing w:line="360" w:lineRule="auto"/>
        <w:ind w:firstLine="709"/>
        <w:jc w:val="both"/>
      </w:pPr>
      <w:r w:rsidRPr="0063458C">
        <w:t>Модели региональных вооруженных конфликтов, в рамках которых возникла и расширяется террористическая угроза. Модель сообщающихся сосудов: под воздействием регионального конфликта возникает терроризм побежденной стороны. Модель «брошенного бумеранга»: терроризм зарождается как диверсионная деятельность против значительно более мощной армии противника, поддерживается третьей стороной, становится системным и затем обращается против создателей. Центробежная модель: регионализация локального конфликта и локальной террористической деятельности. Центростремительная модель: вооруженный региональный конфликт декларируется как крайнее средство глобальной антитеррористической борьбы. В этих условиях уже сложившиеся ранее структуры международного терроризма переносят свою деятельность в регион конфликта.</w:t>
      </w:r>
    </w:p>
    <w:p w:rsidR="0058761B" w:rsidRPr="0063458C" w:rsidRDefault="0058761B" w:rsidP="0063458C">
      <w:pPr>
        <w:spacing w:line="360" w:lineRule="auto"/>
        <w:ind w:firstLine="709"/>
        <w:jc w:val="both"/>
      </w:pPr>
      <w:r w:rsidRPr="0063458C">
        <w:t>Формы и способы борьбы с террористической угрозой, формирующейся в ходе формирования и углубления региональных конфликтов.</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pPr>
      <w:r w:rsidRPr="0063458C">
        <w:rPr>
          <w:b/>
        </w:rPr>
        <w:t>Текст лекции.</w:t>
      </w:r>
    </w:p>
    <w:p w:rsidR="0058761B" w:rsidRPr="0063458C" w:rsidRDefault="0058761B" w:rsidP="0063458C">
      <w:pPr>
        <w:spacing w:line="360" w:lineRule="auto"/>
        <w:ind w:firstLine="709"/>
        <w:jc w:val="both"/>
      </w:pPr>
      <w:r w:rsidRPr="0063458C">
        <w:t xml:space="preserve">В последней четверти ХХ в. терроризм стал повседневной реальностью человечества. Уже во II пол. ХХ в. терроризм стал международным явлением, а в начале XXI в. – глобальным. При этом в каждом из регионов мира террористическая угроза возникает под давлением уникальных, свойственных только этой части планеты, экономических, политических, этно- и социокультурных а также этно-религиозных факторов. Калейдоскопические возможности сочетания этих факторов привели часть научного сообщества, занимающегося изучением проблем терроризма, к мысли о том, что «поиск общей теории происхождения терроризма был бы тщетным, поскольку не существует единого источника, питающего его многообразные проявления по всему миру. Слабые попытки, которые были предприняты после 11 сентября, с целью создать такую теорию, не дали практически никаких результатов» (Российско-индийско-израильский семинар. 8-10 ноября </w:t>
      </w:r>
      <w:smartTag w:uri="urn:schemas-microsoft-com:office:smarttags" w:element="metricconverter">
        <w:smartTagPr>
          <w:attr w:name="ProductID" w:val="2005 г"/>
        </w:smartTagPr>
        <w:r w:rsidRPr="0063458C">
          <w:t>2005 г</w:t>
        </w:r>
      </w:smartTag>
      <w:r w:rsidRPr="0063458C">
        <w:t>.).</w:t>
      </w:r>
    </w:p>
    <w:p w:rsidR="0058761B" w:rsidRPr="0063458C" w:rsidRDefault="0058761B" w:rsidP="0063458C">
      <w:pPr>
        <w:spacing w:line="360" w:lineRule="auto"/>
        <w:ind w:firstLine="709"/>
        <w:jc w:val="both"/>
      </w:pPr>
      <w:r w:rsidRPr="0063458C">
        <w:t>Тем не менее, существуют возможности для обобщения различных проявлений терроризма по всему миру. Прежде всего, можно говорить о разделении всех проявлений терроризма на три основных вида: политический, государственный и этнорелигиозный, при доминировании последнего вида в конце ХХ и начале XXI вв., поскольку отстаиваемые им национальные и религиозные ценности затрагивают наиболее интимные стороны жизни народов, основы их самоидентификации. Кроме того, уникальность каждого из проявлений террористической активности не может заслонить тот факт, что терроризм возникает только при сочетании двух базовых факторов:</w:t>
      </w:r>
    </w:p>
    <w:p w:rsidR="0058761B" w:rsidRPr="0063458C" w:rsidRDefault="0058761B" w:rsidP="0063458C">
      <w:pPr>
        <w:numPr>
          <w:ilvl w:val="0"/>
          <w:numId w:val="315"/>
        </w:numPr>
        <w:spacing w:line="360" w:lineRule="auto"/>
        <w:ind w:firstLine="709"/>
        <w:jc w:val="both"/>
      </w:pPr>
      <w:r w:rsidRPr="0063458C">
        <w:t>Общественное противоборство (социальное, идеологическое, этническое, религиозное, межгосударственное и др.) вступает в насильственную фазу.</w:t>
      </w:r>
    </w:p>
    <w:p w:rsidR="0058761B" w:rsidRPr="0063458C" w:rsidRDefault="0058761B" w:rsidP="0063458C">
      <w:pPr>
        <w:numPr>
          <w:ilvl w:val="0"/>
          <w:numId w:val="315"/>
        </w:numPr>
        <w:spacing w:line="360" w:lineRule="auto"/>
        <w:ind w:firstLine="709"/>
        <w:jc w:val="both"/>
      </w:pPr>
      <w:r w:rsidRPr="0063458C">
        <w:t>Одна из борющихся сторон обладает подавляющим превосходством, по крайней мере, в начальной фазе противостояния.</w:t>
      </w:r>
    </w:p>
    <w:p w:rsidR="0058761B" w:rsidRPr="0063458C" w:rsidRDefault="0058761B" w:rsidP="0063458C">
      <w:pPr>
        <w:spacing w:line="360" w:lineRule="auto"/>
        <w:ind w:firstLine="709"/>
        <w:jc w:val="both"/>
      </w:pPr>
      <w:r w:rsidRPr="0063458C">
        <w:t>Именно невозможность дать адекватный ответ на применяемое вооруженное в насилие (в том числе и легитимное) и ведет стихийному и/или сознательному (системному) использованию террористических методов борьбы. В число наиболее значимых факторов, вызывающих столь заметное неравновесие сил входят региональные вооруженные конфликты, в которых бесспорное преимущество в вооруженной силе принадлежит одной стороне.</w:t>
      </w:r>
    </w:p>
    <w:p w:rsidR="0058761B" w:rsidRPr="0063458C" w:rsidRDefault="0058761B" w:rsidP="0063458C">
      <w:pPr>
        <w:spacing w:line="360" w:lineRule="auto"/>
        <w:ind w:firstLine="709"/>
        <w:jc w:val="both"/>
      </w:pPr>
      <w:r w:rsidRPr="0063458C">
        <w:t>Региональный конфликт представляет собой вооруженное противоборство двух или нескольких государств, в основе которого лежит стремление к обладанию территорией и/или ресурсами. При этом взаимные противоречия выражаются в политической, идеологической, а последнее время чаще всего этонрелигиозной форме. В том случае, когда вооруженный конфликт развивается в государственных формах и не приводит к уничтожению легитимных властных структур, а враждующие стороны, в конце концов, переходят к фазе мирных переговоров, террористической опасности, как правило, удается избежать. Террористические методы, в этом случае, применяются только в виде диверсионно-подрывной работы в период активных военных действий. Однако именно в ходе регионального вооруженного конфликта, может произойти ускоренное формирование условий, для возникновения террористической угрозы. Эти условия складываются по одному из двух типичных вариантов.</w:t>
      </w:r>
    </w:p>
    <w:p w:rsidR="0058761B" w:rsidRPr="0063458C" w:rsidRDefault="0058761B" w:rsidP="0063458C">
      <w:pPr>
        <w:spacing w:line="360" w:lineRule="auto"/>
        <w:ind w:firstLine="709"/>
        <w:jc w:val="both"/>
      </w:pPr>
      <w:r w:rsidRPr="0063458C">
        <w:rPr>
          <w:i/>
        </w:rPr>
        <w:t>Вариант первый.</w:t>
      </w:r>
      <w:r w:rsidRPr="0063458C">
        <w:t xml:space="preserve"> Государство, начавшее боевые действия, получив адекватный отпор, не добилось поставленных задач силами армии. В этом случае возможен переход к методам государственного терроризма с тем, чтобы достичь поставленных целей. Классическим примером применения методов государственного терроризма в ходе регионального конфликта во II половине ХХ в., является деятельность специальных служб США, направленная на устранения Фиделя Кастро, пришедшего к власти на Кубе в январе </w:t>
      </w:r>
      <w:smartTag w:uri="urn:schemas-microsoft-com:office:smarttags" w:element="metricconverter">
        <w:smartTagPr>
          <w:attr w:name="ProductID" w:val="1959 г"/>
        </w:smartTagPr>
        <w:r w:rsidRPr="0063458C">
          <w:t>1959 г</w:t>
        </w:r>
      </w:smartTag>
      <w:r w:rsidRPr="0063458C">
        <w:t>., в ходе вооруженной борьбы с диктатором Батистой.</w:t>
      </w:r>
    </w:p>
    <w:p w:rsidR="0058761B" w:rsidRPr="0063458C" w:rsidRDefault="0058761B" w:rsidP="0063458C">
      <w:pPr>
        <w:spacing w:line="360" w:lineRule="auto"/>
        <w:ind w:firstLine="709"/>
        <w:jc w:val="both"/>
      </w:pPr>
      <w:r w:rsidRPr="0063458C">
        <w:t>Цели США в вооруженном конфликте с революционным правительством Кубы можно сформулировать следующим образом: восстановить политическое влияние США на Кубе, вернуть национализированную собственность прежним владельцам (прежде всего – гражданам США), не допустить социалистических преобразований; не допустить военно-политического сотрудничества Кубы и СССР.</w:t>
      </w:r>
    </w:p>
    <w:p w:rsidR="0058761B" w:rsidRPr="0063458C" w:rsidRDefault="0058761B" w:rsidP="0063458C">
      <w:pPr>
        <w:spacing w:line="360" w:lineRule="auto"/>
        <w:ind w:firstLine="709"/>
        <w:jc w:val="both"/>
      </w:pPr>
      <w:r w:rsidRPr="0063458C">
        <w:t>В ходе вооруженного конфликта США провели ряд военных операций. Среди них:</w:t>
      </w:r>
    </w:p>
    <w:p w:rsidR="0058761B" w:rsidRPr="0063458C" w:rsidRDefault="0058761B" w:rsidP="0063458C">
      <w:pPr>
        <w:numPr>
          <w:ilvl w:val="0"/>
          <w:numId w:val="316"/>
        </w:numPr>
        <w:spacing w:line="360" w:lineRule="auto"/>
        <w:ind w:firstLine="709"/>
        <w:jc w:val="both"/>
      </w:pPr>
      <w:r w:rsidRPr="0063458C">
        <w:t xml:space="preserve">бомбежка кубинских аэродромов 15 апреля </w:t>
      </w:r>
      <w:smartTag w:uri="urn:schemas-microsoft-com:office:smarttags" w:element="metricconverter">
        <w:smartTagPr>
          <w:attr w:name="ProductID" w:val="1961 г"/>
        </w:smartTagPr>
        <w:r w:rsidRPr="0063458C">
          <w:t>1961 г</w:t>
        </w:r>
      </w:smartTag>
      <w:r w:rsidRPr="0063458C">
        <w:t>.;</w:t>
      </w:r>
    </w:p>
    <w:p w:rsidR="0058761B" w:rsidRPr="0063458C" w:rsidRDefault="0058761B" w:rsidP="0063458C">
      <w:pPr>
        <w:numPr>
          <w:ilvl w:val="0"/>
          <w:numId w:val="316"/>
        </w:numPr>
        <w:spacing w:line="360" w:lineRule="auto"/>
        <w:ind w:firstLine="709"/>
        <w:jc w:val="both"/>
      </w:pPr>
      <w:r w:rsidRPr="0063458C">
        <w:t xml:space="preserve">высадка отряда в составе более 1500 человек в «Заливе Свиней» (17 апреля </w:t>
      </w:r>
      <w:smartTag w:uri="urn:schemas-microsoft-com:office:smarttags" w:element="metricconverter">
        <w:smartTagPr>
          <w:attr w:name="ProductID" w:val="1961 г"/>
        </w:smartTagPr>
        <w:r w:rsidRPr="0063458C">
          <w:t>1961 г</w:t>
        </w:r>
      </w:smartTag>
      <w:r w:rsidRPr="0063458C">
        <w:t>.), с целью свержения режима Кастро;</w:t>
      </w:r>
    </w:p>
    <w:p w:rsidR="0058761B" w:rsidRPr="0063458C" w:rsidRDefault="0058761B" w:rsidP="0063458C">
      <w:pPr>
        <w:numPr>
          <w:ilvl w:val="0"/>
          <w:numId w:val="316"/>
        </w:numPr>
        <w:spacing w:line="360" w:lineRule="auto"/>
        <w:ind w:firstLine="709"/>
        <w:jc w:val="both"/>
      </w:pPr>
      <w:r w:rsidRPr="0063458C">
        <w:t xml:space="preserve">блокада Кубы военно-морским флотом США в составе 180 кораблей, в ходе «Карибского кризиса» в октябре </w:t>
      </w:r>
      <w:smartTag w:uri="urn:schemas-microsoft-com:office:smarttags" w:element="metricconverter">
        <w:smartTagPr>
          <w:attr w:name="ProductID" w:val="1964 г"/>
        </w:smartTagPr>
        <w:r w:rsidRPr="0063458C">
          <w:t>1964 г</w:t>
        </w:r>
      </w:smartTag>
      <w:r w:rsidRPr="0063458C">
        <w:t>.</w:t>
      </w:r>
    </w:p>
    <w:p w:rsidR="0058761B" w:rsidRPr="0063458C" w:rsidRDefault="0058761B" w:rsidP="0063458C">
      <w:pPr>
        <w:spacing w:line="360" w:lineRule="auto"/>
        <w:ind w:firstLine="709"/>
        <w:jc w:val="both"/>
      </w:pPr>
      <w:r w:rsidRPr="0063458C">
        <w:tab/>
        <w:t xml:space="preserve">Поскольку ни одна из этих мер не привела к достижению указанных выше целей, руководство США прибегло к тактике государственного терроризма в отношении кубинского руководителя. Считается, что с 1960 по 2000 гг. в ЦРУ было разработано более 600 планов устранения Фиделя Кастро с участием наемных убийц и разнообразных технических средств. Некоторые из этих планов дошли до стадии реализации, но без результата. Последняя известная попытка организации террористического акта против Ф. Кастро была предпринята в </w:t>
      </w:r>
      <w:smartTag w:uri="urn:schemas-microsoft-com:office:smarttags" w:element="metricconverter">
        <w:smartTagPr>
          <w:attr w:name="ProductID" w:val="2000 г"/>
        </w:smartTagPr>
        <w:r w:rsidRPr="0063458C">
          <w:t>2000 г</w:t>
        </w:r>
      </w:smartTag>
      <w:r w:rsidRPr="0063458C">
        <w:t>., при посещении им Панамы.</w:t>
      </w:r>
    </w:p>
    <w:p w:rsidR="0058761B" w:rsidRPr="0063458C" w:rsidRDefault="0058761B" w:rsidP="0063458C">
      <w:pPr>
        <w:spacing w:line="360" w:lineRule="auto"/>
        <w:ind w:firstLine="709"/>
        <w:jc w:val="both"/>
      </w:pPr>
      <w:r w:rsidRPr="0063458C">
        <w:t xml:space="preserve">Практика государственного терроризма не обязательно вызывается неудачей в региональном конфликте. Террористические действия могут быть использованы для того, чтобы добиться поставленных целей без использования вооруженных сил. Так имеются данные о том, что в 1960-е – 1970-е гг. США планировали террористические операции (главным образом убийства руководителей) в Конго, Чили, Иране, Гватемале, Лаосе, Камбодже, Индонезии, Панаме, Гренаде и Сальвадоре. Однако практика политических убийств не имела достаточной легитимности в США, и операции планировались под личную ответственность руководства ЦРУ. В феврале 1976 года президент Форд издал специальную директиву, запрещающую тайные убийства, в 1981 президент Рональд Рейган подписал директиву № 12333, запретившую ЦРУ прямо или косвенно участвовать в убийствах. В настоящее в США время правом отдать приказ о тайной террористической операции формально обладает только президент. Джордж буш отдал такой приказ в </w:t>
      </w:r>
      <w:smartTag w:uri="urn:schemas-microsoft-com:office:smarttags" w:element="metricconverter">
        <w:smartTagPr>
          <w:attr w:name="ProductID" w:val="2001 г"/>
        </w:smartTagPr>
        <w:r w:rsidRPr="0063458C">
          <w:t>2001 г</w:t>
        </w:r>
      </w:smartTag>
      <w:r w:rsidRPr="0063458C">
        <w:t xml:space="preserve">., в отношении Саддама Хусейна, но успешно проведенная операция по оккупации Ирака и захвату Хусейна, проведенная американской армией в </w:t>
      </w:r>
      <w:smartTag w:uri="urn:schemas-microsoft-com:office:smarttags" w:element="metricconverter">
        <w:smartTagPr>
          <w:attr w:name="ProductID" w:val="2003 г"/>
        </w:smartTagPr>
        <w:r w:rsidRPr="0063458C">
          <w:t>2003 г</w:t>
        </w:r>
      </w:smartTag>
      <w:r w:rsidRPr="0063458C">
        <w:t xml:space="preserve">., сделала эту операцию ненужной. Тем не менее, акты государственного терроризма в современной «борьбе с международным терроризмом» США используют. Так, 3 ноября </w:t>
      </w:r>
      <w:smartTag w:uri="urn:schemas-microsoft-com:office:smarttags" w:element="metricconverter">
        <w:smartTagPr>
          <w:attr w:name="ProductID" w:val="2002 г"/>
        </w:smartTagPr>
        <w:r w:rsidRPr="0063458C">
          <w:t>2002 г</w:t>
        </w:r>
      </w:smartTag>
      <w:r w:rsidRPr="0063458C">
        <w:t>. ракетой, пущенной с американского беспилотного самолета, были убиты в Йемене 6 человек, объявленных руководством США террористами Аль-Каиды.</w:t>
      </w:r>
    </w:p>
    <w:p w:rsidR="0058761B" w:rsidRPr="0063458C" w:rsidRDefault="0058761B" w:rsidP="0063458C">
      <w:pPr>
        <w:spacing w:line="360" w:lineRule="auto"/>
        <w:ind w:firstLine="709"/>
        <w:jc w:val="both"/>
      </w:pPr>
      <w:r w:rsidRPr="0063458C">
        <w:rPr>
          <w:i/>
        </w:rPr>
        <w:t>Вариант второй.</w:t>
      </w:r>
      <w:r w:rsidRPr="0063458C">
        <w:t xml:space="preserve"> В ходе регионального вооруженного конфликта одна из сторон добивается тотального преимущества и достигает своих целей в полном объеме. Проигравшая сторона, лишившись системных вооруженных сил и органов государственного управления, переходит к тактике стихийного террора, который постепенно структурируясь, становится системным. Террористический ответ «побежденных» наиболее распространен в настоящее время. При этом можно выделить четыре модели региональных вооруженных конфликтов, в рамках которых возникла и расширяется террористическая угроза второго типа. Рассмотрим их подробнее.</w:t>
      </w:r>
    </w:p>
    <w:p w:rsidR="0058761B" w:rsidRPr="0063458C" w:rsidRDefault="0058761B" w:rsidP="0063458C">
      <w:pPr>
        <w:spacing w:line="360" w:lineRule="auto"/>
        <w:ind w:firstLine="709"/>
        <w:jc w:val="both"/>
      </w:pPr>
      <w:r w:rsidRPr="0063458C">
        <w:rPr>
          <w:i/>
          <w:iCs/>
        </w:rPr>
        <w:t>Модель «сообщающихся сосудов»</w:t>
      </w:r>
      <w:r w:rsidRPr="0063458C">
        <w:t>. Под воздействием регионального конфликта возникает терроризм побежденной стороны. Ответом становиться политика государственного терроризма.</w:t>
      </w:r>
    </w:p>
    <w:p w:rsidR="0058761B" w:rsidRPr="0063458C" w:rsidRDefault="0058761B" w:rsidP="0063458C">
      <w:pPr>
        <w:spacing w:line="360" w:lineRule="auto"/>
        <w:ind w:firstLine="709"/>
        <w:jc w:val="both"/>
      </w:pPr>
      <w:r w:rsidRPr="0063458C">
        <w:t xml:space="preserve">Классической моделью регионального вооруженного конфликта, приведшего к террористической войне, ведомой обеими противостоящими сторонами, является конфликт между государством Израиль и противостоящим ему арабским населением (и государствами) Ближнего Востока. Предпосылки конфликта формировались с момента возникновения сионистского движения и начала переселения евреев в Палестину (конец XIX – нач. ХХ вв.). Сам же конфликт берет начало в </w:t>
      </w:r>
      <w:smartTag w:uri="urn:schemas-microsoft-com:office:smarttags" w:element="metricconverter">
        <w:smartTagPr>
          <w:attr w:name="ProductID" w:val="1947 г"/>
        </w:smartTagPr>
        <w:r w:rsidRPr="0063458C">
          <w:t>1947 г</w:t>
        </w:r>
      </w:smartTag>
      <w:r w:rsidRPr="0063458C">
        <w:t>., когда Великобритания передала контроль над Палестиной ООН и, в соответствии с резолюцией № 181 Генеральной Ассамблеи ООН, для образования еврейского государства предоставлялось  56,44 % территории Палестины, для формирования арабского – 43,53% (Иерусалим должен был оставаться сообществом общин под международным контролем).</w:t>
      </w:r>
    </w:p>
    <w:p w:rsidR="0058761B" w:rsidRPr="0063458C" w:rsidRDefault="0058761B" w:rsidP="0063458C">
      <w:pPr>
        <w:spacing w:line="360" w:lineRule="auto"/>
        <w:ind w:firstLine="709"/>
        <w:jc w:val="both"/>
      </w:pPr>
      <w:r w:rsidRPr="0063458C">
        <w:t xml:space="preserve">Палестинская сторона не признала этого решения и отказалась от создания государства на условиях, предложенных ООН. 14 мая в день официального объявления о создании государства Израиль, арабские государства: Иордания, Египет, Ливан, Сирия, и Ирак объявили ему войну, в результате которой Израиль присоединил еще 25% подмандатной территории Палестины. В июне </w:t>
      </w:r>
      <w:smartTag w:uri="urn:schemas-microsoft-com:office:smarttags" w:element="metricconverter">
        <w:smartTagPr>
          <w:attr w:name="ProductID" w:val="1967 г"/>
        </w:smartTagPr>
        <w:r w:rsidRPr="0063458C">
          <w:t>1967 г</w:t>
        </w:r>
      </w:smartTag>
      <w:r w:rsidRPr="0063458C">
        <w:t>. в «шестидневной войне» Израиль отвоевал сектор Газа и Синайский полуостров у Египта, Голанские высоты у Сирии, Восточный Иерусалим и Западный берег реки Иордан у Иордании. Значительная часть арабского населения бежала или была изгнана с завоеванных Израилем земель.</w:t>
      </w:r>
    </w:p>
    <w:p w:rsidR="0058761B" w:rsidRPr="0063458C" w:rsidRDefault="0058761B" w:rsidP="0063458C">
      <w:pPr>
        <w:spacing w:line="360" w:lineRule="auto"/>
        <w:ind w:firstLine="709"/>
        <w:jc w:val="both"/>
      </w:pPr>
      <w:r w:rsidRPr="0063458C">
        <w:t>Таким образом, тотальное превосходство Израильской армии в войне и невозможность достижения компромисса на государственном уровне (при отсутствии у палестинцев государства) стали главными условиями резкого роста террористической активности палестинского населения. Возникло несколько организаций, практикующих террористические методы в качестве главных или вспомогательных средств в борьбе за права народа Палестины. К числу наиболее влиятельных, можно отнести следующие:</w:t>
      </w:r>
    </w:p>
    <w:p w:rsidR="0058761B" w:rsidRPr="0063458C" w:rsidRDefault="0058761B" w:rsidP="0063458C">
      <w:pPr>
        <w:spacing w:line="360" w:lineRule="auto"/>
        <w:ind w:firstLine="709"/>
        <w:jc w:val="both"/>
      </w:pPr>
      <w:r w:rsidRPr="0063458C">
        <w:rPr>
          <w:i/>
        </w:rPr>
        <w:t xml:space="preserve">«Движение национального освобождения Палестины» (ФАТХ). </w:t>
      </w:r>
      <w:r w:rsidRPr="0063458C">
        <w:t xml:space="preserve">Основано в </w:t>
      </w:r>
      <w:smartTag w:uri="urn:schemas-microsoft-com:office:smarttags" w:element="metricconverter">
        <w:smartTagPr>
          <w:attr w:name="ProductID" w:val="1957 г"/>
        </w:smartTagPr>
        <w:r w:rsidRPr="0063458C">
          <w:t>1957 г</w:t>
        </w:r>
      </w:smartTag>
      <w:r w:rsidRPr="0063458C">
        <w:t xml:space="preserve">. Ясиром Арафатом и Халилем ал-Вазиром. В его составе были сформированы боевые (диверсионные) подразделения: «Force 17», «Хавари - группа специальных операций»; и террористическая группа «Черный сентябрь». Последняя ответственна за самый «резонансный» террористический акт II пол. ХХ в. – захват израильских спортсменов и тренеров на Мюнхенской олимпиаде </w:t>
      </w:r>
      <w:smartTag w:uri="urn:schemas-microsoft-com:office:smarttags" w:element="metricconverter">
        <w:smartTagPr>
          <w:attr w:name="ProductID" w:val="1972 г"/>
        </w:smartTagPr>
        <w:r w:rsidRPr="0063458C">
          <w:t>1972 г</w:t>
        </w:r>
      </w:smartTag>
      <w:r w:rsidRPr="0063458C">
        <w:t xml:space="preserve">. </w:t>
      </w:r>
    </w:p>
    <w:p w:rsidR="0058761B" w:rsidRPr="0063458C" w:rsidRDefault="0058761B" w:rsidP="0063458C">
      <w:pPr>
        <w:spacing w:line="360" w:lineRule="auto"/>
        <w:ind w:firstLine="709"/>
        <w:jc w:val="both"/>
      </w:pPr>
      <w:r w:rsidRPr="0063458C">
        <w:rPr>
          <w:i/>
        </w:rPr>
        <w:t>Народный фронт освобождения Палестины.</w:t>
      </w:r>
      <w:r w:rsidRPr="0063458C">
        <w:rPr>
          <w:b/>
        </w:rPr>
        <w:t xml:space="preserve"> </w:t>
      </w:r>
      <w:r w:rsidRPr="0063458C">
        <w:t xml:space="preserve">Создан в </w:t>
      </w:r>
      <w:smartTag w:uri="urn:schemas-microsoft-com:office:smarttags" w:element="metricconverter">
        <w:smartTagPr>
          <w:attr w:name="ProductID" w:val="1967 г"/>
        </w:smartTagPr>
        <w:r w:rsidRPr="0063458C">
          <w:t>1967 г</w:t>
        </w:r>
      </w:smartTag>
      <w:r w:rsidRPr="0063458C">
        <w:t>. при слиянии трех террористических групп, при политическим руководством Жоржа Хабаша и боевом – Вади Хаддада. В 1969 – 1978 гг. эта организация совершила большое количество террористических актов, специализируясь на угонах самолетов.</w:t>
      </w:r>
    </w:p>
    <w:p w:rsidR="0058761B" w:rsidRPr="0063458C" w:rsidRDefault="0058761B" w:rsidP="0063458C">
      <w:pPr>
        <w:spacing w:line="360" w:lineRule="auto"/>
        <w:ind w:firstLine="709"/>
        <w:jc w:val="both"/>
      </w:pPr>
      <w:r w:rsidRPr="0063458C">
        <w:rPr>
          <w:i/>
        </w:rPr>
        <w:t>Организация Абу Нидаля.</w:t>
      </w:r>
      <w:r w:rsidRPr="0063458C">
        <w:t xml:space="preserve"> Создана в </w:t>
      </w:r>
      <w:smartTag w:uri="urn:schemas-microsoft-com:office:smarttags" w:element="metricconverter">
        <w:smartTagPr>
          <w:attr w:name="ProductID" w:val="1973 г"/>
        </w:smartTagPr>
        <w:r w:rsidRPr="0063458C">
          <w:t>1973 г</w:t>
        </w:r>
      </w:smartTag>
      <w:r w:rsidRPr="0063458C">
        <w:t>. после формального отказа руководителя организации освобождения палестины Ясира Арафата от террористических операций. Цель ее создания – помешать заключению мира между Израилем и палестинцами. Базировалась последовательно в Сирии, Ливии, Ираке. В 1973 она осуществила захват посольства Саудовской Аравии в Париже, с требованием освобождения террориста ФАТХА Абу-Дауда. За 27 лет существования  эта организация совершила более 90 терактов в 20 странах, жертвами которых стали более 900 чел.</w:t>
      </w:r>
    </w:p>
    <w:p w:rsidR="0058761B" w:rsidRPr="0063458C" w:rsidRDefault="0058761B" w:rsidP="0063458C">
      <w:pPr>
        <w:spacing w:line="360" w:lineRule="auto"/>
        <w:ind w:firstLine="709"/>
        <w:jc w:val="both"/>
      </w:pPr>
      <w:r w:rsidRPr="0063458C">
        <w:rPr>
          <w:i/>
        </w:rPr>
        <w:t xml:space="preserve">Палестинский Исламский джихад. </w:t>
      </w:r>
      <w:r w:rsidRPr="0063458C">
        <w:t xml:space="preserve">Создана в </w:t>
      </w:r>
      <w:smartTag w:uri="urn:schemas-microsoft-com:office:smarttags" w:element="metricconverter">
        <w:smartTagPr>
          <w:attr w:name="ProductID" w:val="1979 г"/>
        </w:smartTagPr>
        <w:r w:rsidRPr="0063458C">
          <w:t>1979 г</w:t>
        </w:r>
      </w:smartTag>
      <w:r w:rsidRPr="0063458C">
        <w:t>. в секторе Газа, доктором Фатхи Шакаки из суннитского движения «Братья-мусульмане», при поддержке Ирана. Базируется в Дамаске с офисами в Бейруте, Тегеране и Хартуме. В составе этой организации существует боевая структура – «Аль-Кассам», активно сотрудничающая с Аль-Каидой с начала 1990-х гг., специализируется на взрывах, как военных, так и гражданских объектов.</w:t>
      </w:r>
    </w:p>
    <w:p w:rsidR="0058761B" w:rsidRPr="0063458C" w:rsidRDefault="0058761B" w:rsidP="0063458C">
      <w:pPr>
        <w:spacing w:line="360" w:lineRule="auto"/>
        <w:ind w:firstLine="709"/>
        <w:jc w:val="both"/>
      </w:pPr>
      <w:r w:rsidRPr="0063458C">
        <w:rPr>
          <w:i/>
        </w:rPr>
        <w:t>«Движение исламского сопротивления» (ХАМАС).</w:t>
      </w:r>
      <w:r w:rsidRPr="0063458C">
        <w:t xml:space="preserve"> Создано 14 декабря </w:t>
      </w:r>
      <w:smartTag w:uri="urn:schemas-microsoft-com:office:smarttags" w:element="metricconverter">
        <w:smartTagPr>
          <w:attr w:name="ProductID" w:val="1987 г"/>
        </w:smartTagPr>
        <w:r w:rsidRPr="0063458C">
          <w:t>1987 г</w:t>
        </w:r>
      </w:smartTag>
      <w:r w:rsidRPr="0063458C">
        <w:t>. шейхом Ахмедом Ясином в секторе Газа. Ведет террористическую войну одновременно с Израилем и с «соглашательским» ООП. Начинала деятельность с похищений и убийств отдельных граждан Израиля, а также палестинцев, заподозренных в сотрудничестве с врагом. Затем перешла к организации взрывов, с использованием террористов-самоубиц. 30 марта 2002 года ею был взорван ресторан в городе Хайфа (погибли 35 человек). После этого с мая 2003 по март 2004 года «Хамас» организовал ещё 11 терактов, жертвами которых стали 144 человека.</w:t>
      </w:r>
    </w:p>
    <w:p w:rsidR="0058761B" w:rsidRPr="0063458C" w:rsidRDefault="0058761B" w:rsidP="0063458C">
      <w:pPr>
        <w:spacing w:line="360" w:lineRule="auto"/>
        <w:ind w:firstLine="709"/>
        <w:jc w:val="both"/>
      </w:pPr>
      <w:r w:rsidRPr="0063458C">
        <w:rPr>
          <w:i/>
        </w:rPr>
        <w:t>Бригады мучеников Аль-Аксы.</w:t>
      </w:r>
      <w:r w:rsidRPr="0063458C">
        <w:t xml:space="preserve"> Организация отпочковалась от ФАТХа весной </w:t>
      </w:r>
      <w:smartTag w:uri="urn:schemas-microsoft-com:office:smarttags" w:element="metricconverter">
        <w:smartTagPr>
          <w:attr w:name="ProductID" w:val="2001 г"/>
        </w:smartTagPr>
        <w:r w:rsidRPr="0063458C">
          <w:t>2001 г</w:t>
        </w:r>
      </w:smartTag>
      <w:r w:rsidRPr="0063458C">
        <w:t>. для усиления террористического давления ан Израиль. Первоначально специализировалась на стрельбе по целям из проезжающих автомобилей, затем перестроилась на подготовку террористов-смертников.</w:t>
      </w:r>
    </w:p>
    <w:p w:rsidR="0058761B" w:rsidRPr="0063458C" w:rsidRDefault="0058761B" w:rsidP="0063458C">
      <w:pPr>
        <w:spacing w:line="360" w:lineRule="auto"/>
        <w:ind w:firstLine="709"/>
        <w:jc w:val="both"/>
      </w:pPr>
      <w:r w:rsidRPr="0063458C">
        <w:t>Палестинский терроризм, зародившийся в качестве средства, способного отчасти «уравнять силы» несопоставимые по военному потенциалу, и нанести противнику сопоставимый с военными потерями ущерб, постепенно стал использоваться для достижения все новых и новых целей. Ответом на «успехи» палестинского терроризма стала политика государственного терроризма, проводимая израильским руководством и тайно и явно.</w:t>
      </w:r>
    </w:p>
    <w:p w:rsidR="0058761B" w:rsidRPr="0063458C" w:rsidRDefault="0058761B" w:rsidP="0063458C">
      <w:pPr>
        <w:spacing w:line="360" w:lineRule="auto"/>
        <w:ind w:firstLine="709"/>
        <w:jc w:val="both"/>
      </w:pPr>
      <w:r w:rsidRPr="0063458C">
        <w:t xml:space="preserve">Изначально методы государственного терроризма Израиля по отношению к палестинцам применялись в «операциях возмездия» по отношению к выявленным руководителям террористических акций. Первой такой операцией стала попытка взорвать дом арабского террориста Мустафы Самоэли, в </w:t>
      </w:r>
      <w:smartTag w:uri="urn:schemas-microsoft-com:office:smarttags" w:element="metricconverter">
        <w:smartTagPr>
          <w:attr w:name="ProductID" w:val="1953 г"/>
        </w:smartTagPr>
        <w:r w:rsidRPr="0063458C">
          <w:t>1953 г</w:t>
        </w:r>
      </w:smartTag>
      <w:r w:rsidRPr="0063458C">
        <w:t xml:space="preserve">., после чего было создано «Подразделение 101», которому была поставлена задача проводить операции возмездия за пределами Израиля. Такие операции очень скоро стали возмездием не отдельным лицам, виновным в организации или проведении террористических актов, а акциями устрашения. Так, 14 октября </w:t>
      </w:r>
      <w:smartTag w:uri="urn:schemas-microsoft-com:office:smarttags" w:element="metricconverter">
        <w:smartTagPr>
          <w:attr w:name="ProductID" w:val="1953 г"/>
        </w:smartTagPr>
        <w:r w:rsidRPr="0063458C">
          <w:t>1953 г</w:t>
        </w:r>
      </w:smartTag>
      <w:r w:rsidRPr="0063458C">
        <w:t>. при подрыве нескольких домов в деревне Кибии – на родине террориста, кинувшего гранату в дом еврейской семьи, погибло 69 человек, в том числе женщины и дети.</w:t>
      </w:r>
    </w:p>
    <w:p w:rsidR="0058761B" w:rsidRPr="0063458C" w:rsidRDefault="0058761B" w:rsidP="0063458C">
      <w:pPr>
        <w:spacing w:line="360" w:lineRule="auto"/>
        <w:ind w:firstLine="709"/>
        <w:jc w:val="both"/>
      </w:pPr>
      <w:r w:rsidRPr="0063458C">
        <w:t>Помимо «Подразделения 101» террористические методы борьбы с террористической угрозой использовали:</w:t>
      </w:r>
    </w:p>
    <w:p w:rsidR="0058761B" w:rsidRPr="0063458C" w:rsidRDefault="0058761B" w:rsidP="00DF6F4A">
      <w:pPr>
        <w:numPr>
          <w:ilvl w:val="0"/>
          <w:numId w:val="317"/>
        </w:numPr>
        <w:tabs>
          <w:tab w:val="clear" w:pos="1068"/>
          <w:tab w:val="num" w:pos="720"/>
        </w:tabs>
        <w:spacing w:line="360" w:lineRule="auto"/>
        <w:ind w:left="900" w:firstLine="0"/>
        <w:jc w:val="both"/>
      </w:pPr>
      <w:r w:rsidRPr="0063458C">
        <w:t xml:space="preserve">Особый отряд израильской пограничной охраны «Яамам», сформированный в </w:t>
      </w:r>
      <w:smartTag w:uri="urn:schemas-microsoft-com:office:smarttags" w:element="metricconverter">
        <w:smartTagPr>
          <w:attr w:name="ProductID" w:val="1975 г"/>
        </w:smartTagPr>
        <w:r w:rsidRPr="0063458C">
          <w:t>1975 г</w:t>
        </w:r>
      </w:smartTag>
      <w:r w:rsidRPr="0063458C">
        <w:t>.</w:t>
      </w:r>
    </w:p>
    <w:p w:rsidR="0058761B" w:rsidRPr="0063458C" w:rsidRDefault="0058761B" w:rsidP="00DF6F4A">
      <w:pPr>
        <w:numPr>
          <w:ilvl w:val="0"/>
          <w:numId w:val="317"/>
        </w:numPr>
        <w:tabs>
          <w:tab w:val="clear" w:pos="1068"/>
          <w:tab w:val="num" w:pos="720"/>
        </w:tabs>
        <w:spacing w:line="360" w:lineRule="auto"/>
        <w:ind w:left="900" w:firstLine="0"/>
        <w:jc w:val="both"/>
      </w:pPr>
      <w:r w:rsidRPr="0063458C">
        <w:t xml:space="preserve">Подразделение генштаба «Дувдеван» (Вишня), созданное в </w:t>
      </w:r>
      <w:smartTag w:uri="urn:schemas-microsoft-com:office:smarttags" w:element="metricconverter">
        <w:smartTagPr>
          <w:attr w:name="ProductID" w:val="1987 г"/>
        </w:smartTagPr>
        <w:r w:rsidRPr="0063458C">
          <w:t>1987 г</w:t>
        </w:r>
      </w:smartTag>
      <w:r w:rsidRPr="0063458C">
        <w:t>. для проведения акций ликвидации в Секторе газа. С 1990 по 1995 из 800 известных Израильской разведке террористов, этим отрядом были убиты или захвачены более 750.</w:t>
      </w:r>
    </w:p>
    <w:p w:rsidR="0058761B" w:rsidRPr="0063458C" w:rsidRDefault="0058761B" w:rsidP="00DF6F4A">
      <w:pPr>
        <w:numPr>
          <w:ilvl w:val="0"/>
          <w:numId w:val="317"/>
        </w:numPr>
        <w:tabs>
          <w:tab w:val="clear" w:pos="1068"/>
          <w:tab w:val="num" w:pos="720"/>
        </w:tabs>
        <w:spacing w:line="360" w:lineRule="auto"/>
        <w:ind w:left="900" w:firstLine="0"/>
        <w:jc w:val="both"/>
      </w:pPr>
      <w:r w:rsidRPr="0063458C">
        <w:t>Особое подразделение разведки «Кидон» (Копье).</w:t>
      </w:r>
    </w:p>
    <w:p w:rsidR="0058761B" w:rsidRPr="0063458C" w:rsidRDefault="0058761B" w:rsidP="0063458C">
      <w:pPr>
        <w:spacing w:line="360" w:lineRule="auto"/>
        <w:ind w:firstLine="709"/>
        <w:jc w:val="both"/>
      </w:pPr>
      <w:r w:rsidRPr="0063458C">
        <w:t xml:space="preserve">Кроме того, в особых случаях создавались неофициальные команды возмездия. Наиболее известный пример деятельности такой команды – ликвидация в 1972 – 1979 гг. 13 активных деятелей «Черного сентября» в отместку за теракт в Мюнхене. </w:t>
      </w:r>
    </w:p>
    <w:p w:rsidR="0058761B" w:rsidRPr="0063458C" w:rsidRDefault="0058761B" w:rsidP="0063458C">
      <w:pPr>
        <w:spacing w:line="360" w:lineRule="auto"/>
        <w:ind w:firstLine="709"/>
        <w:jc w:val="both"/>
      </w:pPr>
      <w:r w:rsidRPr="0063458C">
        <w:t>Таким образом, модель «сообщающихся сосудов» приводит к использованию террористических методов борьбы обеими сторонами конфликта и к развитию конфликта по следующему базовому сценарию:</w:t>
      </w:r>
    </w:p>
    <w:p w:rsidR="0058761B" w:rsidRPr="0063458C" w:rsidRDefault="0058761B" w:rsidP="00DF6F4A">
      <w:pPr>
        <w:numPr>
          <w:ilvl w:val="0"/>
          <w:numId w:val="318"/>
        </w:numPr>
        <w:spacing w:line="360" w:lineRule="auto"/>
        <w:ind w:firstLine="12"/>
        <w:jc w:val="both"/>
      </w:pPr>
      <w:r w:rsidRPr="0063458C">
        <w:t>Первая фаза – полная военная победа одной из сторон, ее тотальное доминирование в конфликте.</w:t>
      </w:r>
    </w:p>
    <w:p w:rsidR="0058761B" w:rsidRPr="0063458C" w:rsidRDefault="0058761B" w:rsidP="00DF6F4A">
      <w:pPr>
        <w:numPr>
          <w:ilvl w:val="0"/>
          <w:numId w:val="318"/>
        </w:numPr>
        <w:spacing w:line="360" w:lineRule="auto"/>
        <w:ind w:firstLine="12"/>
        <w:jc w:val="both"/>
      </w:pPr>
      <w:r w:rsidRPr="0063458C">
        <w:t>Вторая фаза – переход побежденной стороны к террористическим актам с целью нанесения противнику «равного ущерба».</w:t>
      </w:r>
    </w:p>
    <w:p w:rsidR="0058761B" w:rsidRPr="0063458C" w:rsidRDefault="0058761B" w:rsidP="00DF6F4A">
      <w:pPr>
        <w:numPr>
          <w:ilvl w:val="0"/>
          <w:numId w:val="318"/>
        </w:numPr>
        <w:spacing w:line="360" w:lineRule="auto"/>
        <w:ind w:firstLine="12"/>
        <w:jc w:val="both"/>
      </w:pPr>
      <w:r w:rsidRPr="0063458C">
        <w:t>Третья фаза – расширение задач террора побежденной стороны. Структуризация террора и перенесение систематического террора за пределы зоны конфликта. Начало террористической войны.</w:t>
      </w:r>
    </w:p>
    <w:p w:rsidR="0058761B" w:rsidRPr="0063458C" w:rsidRDefault="0058761B" w:rsidP="00DF6F4A">
      <w:pPr>
        <w:numPr>
          <w:ilvl w:val="0"/>
          <w:numId w:val="319"/>
        </w:numPr>
        <w:spacing w:line="360" w:lineRule="auto"/>
        <w:ind w:firstLine="12"/>
        <w:jc w:val="both"/>
      </w:pPr>
      <w:r w:rsidRPr="0063458C">
        <w:t>Четвертая фаза – использование террористических методов победителями, для проведения операций возмездия.</w:t>
      </w:r>
    </w:p>
    <w:p w:rsidR="0058761B" w:rsidRPr="0063458C" w:rsidRDefault="0058761B" w:rsidP="00DF6F4A">
      <w:pPr>
        <w:numPr>
          <w:ilvl w:val="0"/>
          <w:numId w:val="319"/>
        </w:numPr>
        <w:spacing w:line="360" w:lineRule="auto"/>
        <w:ind w:firstLine="12"/>
        <w:jc w:val="both"/>
      </w:pPr>
      <w:r w:rsidRPr="0063458C">
        <w:t>Пятая фаза – террористический ответ побежденных на «операции возмездия». Поиск новых форм и методов террора. Появление организаций, ориентированных только на террористическую борьбу.</w:t>
      </w:r>
    </w:p>
    <w:p w:rsidR="0058761B" w:rsidRPr="0063458C" w:rsidRDefault="0058761B" w:rsidP="00DF6F4A">
      <w:pPr>
        <w:numPr>
          <w:ilvl w:val="0"/>
          <w:numId w:val="319"/>
        </w:numPr>
        <w:spacing w:line="360" w:lineRule="auto"/>
        <w:ind w:firstLine="12"/>
        <w:jc w:val="both"/>
      </w:pPr>
      <w:r w:rsidRPr="0063458C">
        <w:t>Шестая фаза – создание победителем системы антитеррора, включающую в себя элементы государственного терроризма.</w:t>
      </w:r>
    </w:p>
    <w:p w:rsidR="0058761B" w:rsidRPr="0063458C" w:rsidRDefault="0058761B" w:rsidP="0063458C">
      <w:pPr>
        <w:spacing w:line="360" w:lineRule="auto"/>
        <w:ind w:firstLine="709"/>
        <w:jc w:val="both"/>
      </w:pPr>
      <w:r w:rsidRPr="0063458C">
        <w:t xml:space="preserve">Дальнейшие фазы развития конфликта зависят о т политической воли враждующих сторон, их желания и возможности идти на компромиссы. Если такого желания (и возможности) нет, то терроризм с обеих сторон может стать самодовлеющим средством борьбы с тенденцией превращения в самоцель. </w:t>
      </w:r>
    </w:p>
    <w:p w:rsidR="0058761B" w:rsidRPr="0063458C" w:rsidRDefault="0058761B" w:rsidP="0063458C">
      <w:pPr>
        <w:spacing w:line="360" w:lineRule="auto"/>
        <w:ind w:firstLine="709"/>
        <w:jc w:val="both"/>
      </w:pPr>
      <w:r w:rsidRPr="0063458C">
        <w:rPr>
          <w:i/>
          <w:iCs/>
        </w:rPr>
        <w:t>Модель «брошенного бумеранга».</w:t>
      </w:r>
      <w:r w:rsidRPr="0063458C">
        <w:t xml:space="preserve"> Терроризм зарождается как диверсионная деятельность против значительно более мощной армии противника, поддерживается третьей стороной, становится системным и затем обращается против создателей.</w:t>
      </w:r>
    </w:p>
    <w:p w:rsidR="0058761B" w:rsidRPr="0063458C" w:rsidRDefault="0058761B" w:rsidP="0063458C">
      <w:pPr>
        <w:spacing w:line="360" w:lineRule="auto"/>
        <w:ind w:firstLine="709"/>
        <w:jc w:val="both"/>
      </w:pPr>
      <w:r w:rsidRPr="0063458C">
        <w:t xml:space="preserve">Наиболее ярко данная модель проявилась в Афганистане и соседним с ним Пакистане. После введения советских войск в Афганистан (декабрь </w:t>
      </w:r>
      <w:smartTag w:uri="urn:schemas-microsoft-com:office:smarttags" w:element="metricconverter">
        <w:smartTagPr>
          <w:attr w:name="ProductID" w:val="1979 г"/>
        </w:smartTagPr>
        <w:r w:rsidRPr="0063458C">
          <w:t>1979 г</w:t>
        </w:r>
      </w:smartTag>
      <w:r w:rsidRPr="0063458C">
        <w:t xml:space="preserve">.), в ходе гражданской войны в этой стране, начавшейся после победы Апрельской революции </w:t>
      </w:r>
      <w:smartTag w:uri="urn:schemas-microsoft-com:office:smarttags" w:element="metricconverter">
        <w:smartTagPr>
          <w:attr w:name="ProductID" w:val="1978 г"/>
        </w:smartTagPr>
        <w:r w:rsidRPr="0063458C">
          <w:t>1978 г</w:t>
        </w:r>
      </w:smartTag>
      <w:r w:rsidRPr="0063458C">
        <w:t>., наметился перелом. Коммунистическое правительство сумело установить формальный контроль над большей частью территории страны. Силы оппозиции (моджахедов) и племенных вождей были несопоставимы с военными возможностями правительственной армии, опиравшейся на поддержку 40-й армии вооруженных сил СССР. В этих условиях ЦРУ США разработало программу поддержки оппозиции с использованием:</w:t>
      </w:r>
    </w:p>
    <w:p w:rsidR="0058761B" w:rsidRPr="0063458C" w:rsidRDefault="0058761B" w:rsidP="00DF6F4A">
      <w:pPr>
        <w:numPr>
          <w:ilvl w:val="0"/>
          <w:numId w:val="320"/>
        </w:numPr>
        <w:spacing w:line="360" w:lineRule="auto"/>
        <w:ind w:hanging="348"/>
        <w:jc w:val="both"/>
      </w:pPr>
      <w:r w:rsidRPr="0063458C">
        <w:t>территории Пакистана в качестве базы для вооруженного сопротивления правительственным и советским войскам;</w:t>
      </w:r>
    </w:p>
    <w:p w:rsidR="0058761B" w:rsidRPr="0063458C" w:rsidRDefault="0058761B" w:rsidP="00DF6F4A">
      <w:pPr>
        <w:numPr>
          <w:ilvl w:val="0"/>
          <w:numId w:val="320"/>
        </w:numPr>
        <w:spacing w:line="360" w:lineRule="auto"/>
        <w:ind w:hanging="348"/>
        <w:jc w:val="both"/>
      </w:pPr>
      <w:r w:rsidRPr="0063458C">
        <w:t>пуштунских племен, их вождей и полевых командиров, в качестве основной вооруженной силы, противостоящей правительственной армии;</w:t>
      </w:r>
    </w:p>
    <w:p w:rsidR="0058761B" w:rsidRPr="0063458C" w:rsidRDefault="0058761B" w:rsidP="00DF6F4A">
      <w:pPr>
        <w:numPr>
          <w:ilvl w:val="0"/>
          <w:numId w:val="320"/>
        </w:numPr>
        <w:spacing w:line="360" w:lineRule="auto"/>
        <w:ind w:hanging="348"/>
        <w:jc w:val="both"/>
      </w:pPr>
      <w:r w:rsidRPr="0063458C">
        <w:t>ортодоксальное мусульманство в качестве оппозиционной идеологии;</w:t>
      </w:r>
    </w:p>
    <w:p w:rsidR="0058761B" w:rsidRPr="0063458C" w:rsidRDefault="0058761B" w:rsidP="00DF6F4A">
      <w:pPr>
        <w:spacing w:line="360" w:lineRule="auto"/>
        <w:ind w:left="1080" w:hanging="348"/>
        <w:jc w:val="both"/>
      </w:pPr>
      <w:r w:rsidRPr="0063458C">
        <w:t>диверсионные и террористические методы сопротивления.</w:t>
      </w:r>
    </w:p>
    <w:p w:rsidR="0058761B" w:rsidRPr="0063458C" w:rsidRDefault="0058761B" w:rsidP="0063458C">
      <w:pPr>
        <w:spacing w:line="360" w:lineRule="auto"/>
        <w:ind w:firstLine="709"/>
        <w:jc w:val="both"/>
      </w:pPr>
      <w:r w:rsidRPr="0063458C">
        <w:t xml:space="preserve">Тайная операция «Циклон», по свержению революционного правительства в Афганистане началась летом </w:t>
      </w:r>
      <w:smartTag w:uri="urn:schemas-microsoft-com:office:smarttags" w:element="metricconverter">
        <w:smartTagPr>
          <w:attr w:name="ProductID" w:val="1979 г"/>
        </w:smartTagPr>
        <w:r w:rsidRPr="0063458C">
          <w:t>1979 г</w:t>
        </w:r>
      </w:smartTag>
      <w:r w:rsidRPr="0063458C">
        <w:t xml:space="preserve">., еще до введения советских войск, а в апреле </w:t>
      </w:r>
      <w:smartTag w:uri="urn:schemas-microsoft-com:office:smarttags" w:element="metricconverter">
        <w:smartTagPr>
          <w:attr w:name="ProductID" w:val="1980 г"/>
        </w:smartTagPr>
        <w:r w:rsidRPr="0063458C">
          <w:t>1980 г</w:t>
        </w:r>
      </w:smartTag>
      <w:r w:rsidRPr="0063458C">
        <w:t xml:space="preserve">. Конгресс США принял официальное решение об оказании помощи моджахедам, а в </w:t>
      </w:r>
      <w:smartTag w:uri="urn:schemas-microsoft-com:office:smarttags" w:element="metricconverter">
        <w:smartTagPr>
          <w:attr w:name="ProductID" w:val="1983 г"/>
        </w:smartTagPr>
        <w:r w:rsidRPr="0063458C">
          <w:t>1983 г</w:t>
        </w:r>
      </w:smartTag>
      <w:r w:rsidRPr="0063458C">
        <w:t xml:space="preserve">. силами сопротивления был организован первый крупный террористический акт – похищение 16 советских специалистов в Маза́ри-Шари́фе. </w:t>
      </w:r>
    </w:p>
    <w:p w:rsidR="0058761B" w:rsidRPr="0063458C" w:rsidRDefault="0058761B" w:rsidP="0063458C">
      <w:pPr>
        <w:spacing w:line="360" w:lineRule="auto"/>
        <w:ind w:firstLine="709"/>
        <w:jc w:val="both"/>
      </w:pPr>
      <w:r w:rsidRPr="0063458C">
        <w:t>В рамках данной операции, продолжавшейся с 1979 по 1989 гг., ЦРУ финансировало программы по вербовке и обучению диверсантов для моджахедов. Одной из организаций, занятых вербовкой стала «Мактаб-аль-Кидамат», основанная Абдуллой Аззамом и бин Ладеном в г. Пешавар (Пакистан) в 1984 году. Эта организация руководила вербовочным центром в Бруклине и лагерем подготовки диверсантов в Коннектикуте (США). Именно из этой организации, в число руководителей которой входи агент ЦРУ и информатор ФБР египтянин Али Мохаммед («первый учитель» бин Ладена), а духовным лидером был основатель египетской экстремистской организации «Аль-Гамаа аль-Исламия» шейх Омар Абдель Рахман, выросла Аль-Каида, ныне считающаяся террористической организацией № 1 в мире.</w:t>
      </w:r>
    </w:p>
    <w:p w:rsidR="0058761B" w:rsidRPr="0063458C" w:rsidRDefault="0058761B" w:rsidP="0063458C">
      <w:pPr>
        <w:spacing w:line="360" w:lineRule="auto"/>
        <w:ind w:firstLine="709"/>
        <w:jc w:val="both"/>
      </w:pPr>
      <w:r w:rsidRPr="0063458C">
        <w:t xml:space="preserve">В </w:t>
      </w:r>
      <w:smartTag w:uri="urn:schemas-microsoft-com:office:smarttags" w:element="metricconverter">
        <w:smartTagPr>
          <w:attr w:name="ProductID" w:val="1989 г"/>
        </w:smartTagPr>
        <w:r w:rsidRPr="0063458C">
          <w:t>1989 г</w:t>
        </w:r>
      </w:smartTag>
      <w:r w:rsidRPr="0063458C">
        <w:t xml:space="preserve">., после того как советские войска были выведены из Афганистана, Аль-Каида развернула там сеть тренировочных лагерей в этой стране. Считается, что к </w:t>
      </w:r>
      <w:smartTag w:uri="urn:schemas-microsoft-com:office:smarttags" w:element="metricconverter">
        <w:smartTagPr>
          <w:attr w:name="ProductID" w:val="2001 г"/>
        </w:smartTagPr>
        <w:r w:rsidRPr="0063458C">
          <w:t>2001 г</w:t>
        </w:r>
      </w:smartTag>
      <w:r w:rsidRPr="0063458C">
        <w:t>. в этих лагерях были подготовлено до 100 тыс. боевиков, пополнивших кадры как уже действующих террористических организаций радикальной исламской направленности, так и вновь создаваемого террористического подполья в Индонезии, Филиппинах, Египте, Саудовской Аравии, Алжире, России и на Балканах. Но главной мишенью террористической деятельности Аль-Каиды стала страна взрастившее эту организацию – США, что нашло свое выражение в серии террористических актов:</w:t>
      </w:r>
    </w:p>
    <w:p w:rsidR="0058761B" w:rsidRPr="0063458C" w:rsidRDefault="0058761B" w:rsidP="00DF6F4A">
      <w:pPr>
        <w:numPr>
          <w:ilvl w:val="0"/>
          <w:numId w:val="321"/>
        </w:numPr>
        <w:spacing w:line="360" w:lineRule="auto"/>
        <w:ind w:hanging="348"/>
        <w:jc w:val="both"/>
      </w:pPr>
      <w:r w:rsidRPr="0063458C">
        <w:t xml:space="preserve">1993 год — взорвана бомба во Всемирном торговом центре в Нью-Йорке; </w:t>
      </w:r>
    </w:p>
    <w:p w:rsidR="0058761B" w:rsidRPr="0063458C" w:rsidRDefault="0058761B" w:rsidP="00DF6F4A">
      <w:pPr>
        <w:numPr>
          <w:ilvl w:val="0"/>
          <w:numId w:val="321"/>
        </w:numPr>
        <w:spacing w:line="360" w:lineRule="auto"/>
        <w:ind w:hanging="348"/>
        <w:jc w:val="both"/>
      </w:pPr>
      <w:r w:rsidRPr="0063458C">
        <w:t xml:space="preserve">1995-м — взрывом убило пять американских военнослужащих в Саудовской Аравии; </w:t>
      </w:r>
    </w:p>
    <w:p w:rsidR="0058761B" w:rsidRPr="0063458C" w:rsidRDefault="0058761B" w:rsidP="00DF6F4A">
      <w:pPr>
        <w:numPr>
          <w:ilvl w:val="0"/>
          <w:numId w:val="321"/>
        </w:numPr>
        <w:spacing w:line="360" w:lineRule="auto"/>
        <w:ind w:hanging="348"/>
        <w:jc w:val="both"/>
      </w:pPr>
      <w:r w:rsidRPr="0063458C">
        <w:t xml:space="preserve">1996 году — мощная бомба, заложенная в автомобиле, разрушила жилой комплекс для американских военнослужащих в Саудовской Аравии; </w:t>
      </w:r>
    </w:p>
    <w:p w:rsidR="0058761B" w:rsidRPr="0063458C" w:rsidRDefault="0058761B" w:rsidP="00DF6F4A">
      <w:pPr>
        <w:numPr>
          <w:ilvl w:val="0"/>
          <w:numId w:val="321"/>
        </w:numPr>
        <w:spacing w:line="360" w:lineRule="auto"/>
        <w:ind w:hanging="348"/>
        <w:jc w:val="both"/>
      </w:pPr>
      <w:r w:rsidRPr="0063458C">
        <w:t>7 августа 1998 года — взрывы посольств США в столицах Кении и Танзании;</w:t>
      </w:r>
    </w:p>
    <w:p w:rsidR="0058761B" w:rsidRPr="0063458C" w:rsidRDefault="0058761B" w:rsidP="00DF6F4A">
      <w:pPr>
        <w:numPr>
          <w:ilvl w:val="0"/>
          <w:numId w:val="321"/>
        </w:numPr>
        <w:spacing w:before="100" w:beforeAutospacing="1" w:after="100" w:afterAutospacing="1" w:line="360" w:lineRule="auto"/>
        <w:ind w:hanging="348"/>
      </w:pPr>
      <w:r w:rsidRPr="0063458C">
        <w:t xml:space="preserve">12 октября 2000 – атака на американский эсминец «Cole» в Йемене. </w:t>
      </w:r>
    </w:p>
    <w:p w:rsidR="0058761B" w:rsidRPr="0063458C" w:rsidRDefault="0058761B" w:rsidP="00DF6F4A">
      <w:pPr>
        <w:numPr>
          <w:ilvl w:val="0"/>
          <w:numId w:val="321"/>
        </w:numPr>
        <w:spacing w:line="360" w:lineRule="auto"/>
        <w:ind w:hanging="348"/>
        <w:jc w:val="both"/>
      </w:pPr>
      <w:r w:rsidRPr="0063458C">
        <w:t xml:space="preserve">11 сентября </w:t>
      </w:r>
      <w:smartTag w:uri="urn:schemas-microsoft-com:office:smarttags" w:element="metricconverter">
        <w:smartTagPr>
          <w:attr w:name="ProductID" w:val="2001 г"/>
        </w:smartTagPr>
        <w:r w:rsidRPr="0063458C">
          <w:t>2001 г</w:t>
        </w:r>
      </w:smartTag>
      <w:r w:rsidRPr="0063458C">
        <w:t xml:space="preserve">  - теракты в США.</w:t>
      </w:r>
    </w:p>
    <w:p w:rsidR="0058761B" w:rsidRPr="0063458C" w:rsidRDefault="0058761B" w:rsidP="0063458C">
      <w:pPr>
        <w:spacing w:line="360" w:lineRule="auto"/>
        <w:ind w:firstLine="709"/>
        <w:jc w:val="both"/>
      </w:pPr>
      <w:r w:rsidRPr="0063458C">
        <w:t xml:space="preserve">Таким образом, по модели «брошенного бумеранга» диверсионная война, поддерживаемая в ходе вооруженного регионального конфликта третьей стороной, обращается в войну террористическую, причем террористы, становясь самостоятельной силой, в качестве главного объекта своей деятельности выбирают страну, чьи спецслужбы способствовали появлению и становлению данной террористической организации. </w:t>
      </w:r>
    </w:p>
    <w:p w:rsidR="0058761B" w:rsidRPr="0063458C" w:rsidRDefault="0058761B" w:rsidP="0063458C">
      <w:pPr>
        <w:spacing w:line="360" w:lineRule="auto"/>
        <w:ind w:firstLine="709"/>
        <w:jc w:val="both"/>
        <w:rPr>
          <w:bCs/>
        </w:rPr>
      </w:pPr>
      <w:r w:rsidRPr="0063458C">
        <w:rPr>
          <w:bCs/>
          <w:i/>
          <w:iCs/>
        </w:rPr>
        <w:t>Центробежная модель.</w:t>
      </w:r>
      <w:r w:rsidRPr="0063458C">
        <w:rPr>
          <w:bCs/>
        </w:rPr>
        <w:t xml:space="preserve"> </w:t>
      </w:r>
      <w:r w:rsidRPr="0063458C">
        <w:t>Регионализация локального конфликта и локальной террористической деятельности. Терроризм зарождается в рамках локального конфликта. По мере преобразования локального конфликта в региональный, происходит расширение деятельности террористов.</w:t>
      </w:r>
    </w:p>
    <w:p w:rsidR="0058761B" w:rsidRPr="0063458C" w:rsidRDefault="0058761B" w:rsidP="0063458C">
      <w:pPr>
        <w:spacing w:line="360" w:lineRule="auto"/>
        <w:ind w:firstLine="709"/>
        <w:jc w:val="both"/>
      </w:pPr>
      <w:r w:rsidRPr="0063458C">
        <w:t xml:space="preserve">Самой яркой иллюстрацией действия такой модели служит так называемый «косовский» конфликт. Проблема косовских албанцев до начала 1990-х гг. воспринималась как локальный конфликт сепаратистов и правительства в Югославии. Но в процессе распада этого государства, начавшегося в </w:t>
      </w:r>
      <w:smartTag w:uri="urn:schemas-microsoft-com:office:smarttags" w:element="metricconverter">
        <w:smartTagPr>
          <w:attr w:name="ProductID" w:val="1990 г"/>
        </w:smartTagPr>
        <w:r w:rsidRPr="0063458C">
          <w:t>1990 г</w:t>
        </w:r>
      </w:smartTag>
      <w:r w:rsidRPr="0063458C">
        <w:t>. локальные конфликты стали приобретать региональный характер. Именно это произошло и в Косово, после ликвидации автономии края югославским правительством (</w:t>
      </w:r>
      <w:smartTag w:uri="urn:schemas-microsoft-com:office:smarttags" w:element="metricconverter">
        <w:smartTagPr>
          <w:attr w:name="ProductID" w:val="1989 г"/>
        </w:smartTagPr>
        <w:r w:rsidRPr="0063458C">
          <w:t>1989 г</w:t>
        </w:r>
      </w:smartTag>
      <w:r w:rsidRPr="0063458C">
        <w:t>.) и начала применения военной силы, причем не только по отношению к сепаратистам, но и по отношению к мирным жителям (что продолжалось все время развития «косовского кризиса» в 1990-е гг.). В ответ произошло самопровозглашение края «суверенным и независимым государством» (</w:t>
      </w:r>
      <w:smartTag w:uri="urn:schemas-microsoft-com:office:smarttags" w:element="metricconverter">
        <w:smartTagPr>
          <w:attr w:name="ProductID" w:val="1991 г"/>
        </w:smartTagPr>
        <w:r w:rsidRPr="0063458C">
          <w:t>1991 г</w:t>
        </w:r>
      </w:smartTag>
      <w:r w:rsidRPr="0063458C">
        <w:t xml:space="preserve">.). В </w:t>
      </w:r>
      <w:smartTag w:uri="urn:schemas-microsoft-com:office:smarttags" w:element="metricconverter">
        <w:smartTagPr>
          <w:attr w:name="ProductID" w:val="1992 г"/>
        </w:smartTagPr>
        <w:r w:rsidRPr="0063458C">
          <w:t>1992 г</w:t>
        </w:r>
      </w:smartTag>
      <w:r w:rsidRPr="0063458C">
        <w:t>. политические попытки разрешения конфликта приняли участие Турция, Австрия, Греция, Албания, Болгария, что свидетельствовало о регионализации проблемы косовских албанцев. Одновременно начался переход к силовым действиям, как со стороны правительства Югославии, так и со стороны албанских сепаратистов.</w:t>
      </w:r>
    </w:p>
    <w:p w:rsidR="0058761B" w:rsidRPr="0063458C" w:rsidRDefault="0058761B" w:rsidP="0063458C">
      <w:pPr>
        <w:spacing w:line="360" w:lineRule="auto"/>
        <w:ind w:firstLine="709"/>
        <w:jc w:val="both"/>
      </w:pPr>
      <w:r w:rsidRPr="0063458C">
        <w:t xml:space="preserve">В </w:t>
      </w:r>
      <w:smartTag w:uri="urn:schemas-microsoft-com:office:smarttags" w:element="metricconverter">
        <w:smartTagPr>
          <w:attr w:name="ProductID" w:val="1990 г"/>
        </w:smartTagPr>
        <w:r w:rsidRPr="0063458C">
          <w:t>1990 г</w:t>
        </w:r>
      </w:smartTag>
      <w:r w:rsidRPr="0063458C">
        <w:t xml:space="preserve">., при объединении радикальных крыльев «Национального движения Косово» и «Народного движения за освобождение Косово» была создана военизированная организация «Армия освобождения Косово» (ОАК), поставившая цель – отделить Косово от Югославии. Методы Деятельности ОАК – нападения на государственные учреждения, похищения и убийства людей – позволяют причислить ее к числу наиболее активных террористических организаций балканского региона 1990-х гг. Пик ее активности пришелся на </w:t>
      </w:r>
      <w:smartTag w:uri="urn:schemas-microsoft-com:office:smarttags" w:element="metricconverter">
        <w:smartTagPr>
          <w:attr w:name="ProductID" w:val="1996 г"/>
        </w:smartTagPr>
        <w:r w:rsidRPr="0063458C">
          <w:t>1996 г</w:t>
        </w:r>
      </w:smartTag>
      <w:r w:rsidRPr="0063458C">
        <w:t xml:space="preserve">., когда боевиками ОАК были совершены десятки нападений на полицейские участки в Косово и были похищены и убиты сотни противников отделения Косово от Югославии. Именно в это время, опираясь на поддержку спецслужб США, Великобритании, ФРГ и Швейцарии, АОК в своей деятельности вышла за пределы Косовского анклава, перенеся свою деятельность на весь регион Балкан, что во многом связано с источниками финансирования ОАК – торговлей наркотиками, оружием и людьми. Деятельность ОАК распространилась на территорию Албании, Македонии, Болгарии, Греции, Австрии и Швейцарии, Хорватии, Кипра, Италии. По данным ЦРУ к </w:t>
      </w:r>
      <w:smartTag w:uri="urn:schemas-microsoft-com:office:smarttags" w:element="metricconverter">
        <w:smartTagPr>
          <w:attr w:name="ProductID" w:val="1999 г"/>
        </w:smartTagPr>
        <w:r w:rsidRPr="0063458C">
          <w:t>1999 г</w:t>
        </w:r>
      </w:smartTag>
      <w:r w:rsidRPr="0063458C">
        <w:t>. ОАК стала одной из самых крупных организаций в мире, из тех, что осуществляли незаконный оборот героина.</w:t>
      </w:r>
    </w:p>
    <w:p w:rsidR="0058761B" w:rsidRPr="0063458C" w:rsidRDefault="0058761B" w:rsidP="0063458C">
      <w:pPr>
        <w:spacing w:line="360" w:lineRule="auto"/>
        <w:ind w:firstLine="709"/>
        <w:jc w:val="both"/>
      </w:pPr>
      <w:r w:rsidRPr="0063458C">
        <w:t xml:space="preserve">Доходы, полученные от нелегальной торговали наркотиками, вкладывались, главным образом, в покупку оружия и подготовку боевиков, что приводило к росту террористических атак. По сведениям сербской стороны, за все время ее существования (1990-1999 гг.) ОАК были убиты и похищены более 3200 человек, среди них – сербы, цыгане, албанцы и представители других национальностей балканского региона. В операции НАТО против Сербии («Союзническая сила» </w:t>
      </w:r>
      <w:smartTag w:uri="urn:schemas-microsoft-com:office:smarttags" w:element="metricconverter">
        <w:smartTagPr>
          <w:attr w:name="ProductID" w:val="1999 г"/>
        </w:smartTagPr>
        <w:r w:rsidRPr="0063458C">
          <w:t>1999 г</w:t>
        </w:r>
      </w:smartTag>
      <w:r w:rsidRPr="0063458C">
        <w:t>.) боевики ОАК выполняли функции диверсионных отрядов и проводили этнические чистки в Косово.</w:t>
      </w:r>
    </w:p>
    <w:p w:rsidR="0058761B" w:rsidRPr="0063458C" w:rsidRDefault="0058761B" w:rsidP="0063458C">
      <w:pPr>
        <w:spacing w:line="360" w:lineRule="auto"/>
        <w:ind w:firstLine="709"/>
        <w:jc w:val="both"/>
      </w:pPr>
      <w:r w:rsidRPr="0063458C">
        <w:t xml:space="preserve">Официально ОАК была распущена в июне </w:t>
      </w:r>
      <w:smartTag w:uri="urn:schemas-microsoft-com:office:smarttags" w:element="metricconverter">
        <w:smartTagPr>
          <w:attr w:name="ProductID" w:val="1999 г"/>
        </w:smartTagPr>
        <w:r w:rsidRPr="0063458C">
          <w:t>1999 г</w:t>
        </w:r>
      </w:smartTag>
      <w:r w:rsidRPr="0063458C">
        <w:t xml:space="preserve">., однако правозащитная организация «Хьюман райтс уотч», утверждает, что более тысячи сербов и цыган были убиты или пропали без вести в Косово уже после роспуска ОАК. В начале 2000-х гг. террористическая активность 40 террористических групп косовских албанцев была зафиксирована наблюдателями ООН на юге Сербии и в Республике Македония, а в </w:t>
      </w:r>
      <w:smartTag w:uri="urn:schemas-microsoft-com:office:smarttags" w:element="metricconverter">
        <w:smartTagPr>
          <w:attr w:name="ProductID" w:val="2007 г"/>
        </w:smartTagPr>
        <w:r w:rsidRPr="0063458C">
          <w:t>2007 г</w:t>
        </w:r>
      </w:smartTag>
      <w:r w:rsidRPr="0063458C">
        <w:t>. ОАК заявила о возобновлении террористической деятельности взяла на себя ответственность за взрывы в Приштине.</w:t>
      </w:r>
    </w:p>
    <w:p w:rsidR="0058761B" w:rsidRPr="0063458C" w:rsidRDefault="0058761B" w:rsidP="0063458C">
      <w:pPr>
        <w:spacing w:line="360" w:lineRule="auto"/>
        <w:ind w:firstLine="709"/>
        <w:jc w:val="both"/>
      </w:pPr>
      <w:r w:rsidRPr="0063458C">
        <w:t>Таким образом, в «центробежной» модели развития террористической угрозы, при регионализации локального национального конфликта террористическая деятельность сепаратистов выходит за пределы локальной территории и распространяется на близлежащие регионы, а затем и на страны, все более отдаленные от зоны конфликта. При этом «зона конфликта» остается главной сферой приложения террористического насилия; примыкающие к «зоне конфликта» территории, рассматриваются террористами как перспективные зоны военных (террористических) действий, а отдаленные страны и регионы – как зоны получения, отмывания и хранения средств, полученных от незаконных операций.</w:t>
      </w:r>
    </w:p>
    <w:p w:rsidR="0058761B" w:rsidRPr="0063458C" w:rsidRDefault="0058761B" w:rsidP="0063458C">
      <w:pPr>
        <w:spacing w:line="360" w:lineRule="auto"/>
        <w:ind w:firstLine="709"/>
        <w:jc w:val="both"/>
        <w:rPr>
          <w:i/>
          <w:iCs/>
        </w:rPr>
      </w:pPr>
      <w:r w:rsidRPr="0063458C">
        <w:rPr>
          <w:i/>
          <w:iCs/>
        </w:rPr>
        <w:t xml:space="preserve">Центростремительная модель. </w:t>
      </w:r>
      <w:r w:rsidRPr="0063458C">
        <w:t>Этой моделью предусмотрена регионализация борьбы с международным терроризмом с целью ликвидации «баз терроризма». Вооруженный конфликт декларируется как крайнее средство антитеррористической борьбы. В случае победы страны, ведущей антитеррористическую войну и свержения правительства, предоставлявшего террористам свою помощь, в оккупированной стране формируются предпосылки для начала или усугубления гражданской войны. В этих условиях уже сложившиеся ранее структуры международного терроризма переносят свою деятельность в регион конфликта.</w:t>
      </w:r>
    </w:p>
    <w:p w:rsidR="0058761B" w:rsidRPr="0063458C" w:rsidRDefault="0058761B" w:rsidP="0063458C">
      <w:pPr>
        <w:spacing w:line="360" w:lineRule="auto"/>
        <w:ind w:firstLine="709"/>
        <w:jc w:val="both"/>
      </w:pPr>
      <w:r w:rsidRPr="0063458C">
        <w:t xml:space="preserve">Наиболее отчетливо эта модель проявилась в вооруженном конфликте, сторонами которого выступили США (с союзниками) и Ирак. После терактов 11 сентября </w:t>
      </w:r>
      <w:smartTag w:uri="urn:schemas-microsoft-com:office:smarttags" w:element="metricconverter">
        <w:smartTagPr>
          <w:attr w:name="ProductID" w:val="2001 г"/>
        </w:smartTagPr>
        <w:r w:rsidRPr="0063458C">
          <w:t>2001 г</w:t>
        </w:r>
      </w:smartTag>
      <w:r w:rsidRPr="0063458C">
        <w:t xml:space="preserve">. в США была объявлена глобальная война с террористической угрозой. Политическая культура и традиции этой стране требовали быстрых, решительных и демонстративно сокрушительных действий по модели Перл Харбор – Хиросима. В качестве одной из основных целей для такого ответа был избран Ирак. В марте – апреле </w:t>
      </w:r>
      <w:smartTag w:uri="urn:schemas-microsoft-com:office:smarttags" w:element="metricconverter">
        <w:smartTagPr>
          <w:attr w:name="ProductID" w:val="2003 г"/>
        </w:smartTagPr>
        <w:r w:rsidRPr="0063458C">
          <w:t>2003 г</w:t>
        </w:r>
      </w:smartTag>
      <w:r w:rsidRPr="0063458C">
        <w:t>. в ходе операции «Иракская свобода» вооруженные силы Ирака были разгромлены, правительство низвергнуто, а сам Ирак был оккупирован.</w:t>
      </w:r>
    </w:p>
    <w:p w:rsidR="0058761B" w:rsidRPr="0063458C" w:rsidRDefault="0058761B" w:rsidP="0063458C">
      <w:pPr>
        <w:spacing w:line="360" w:lineRule="auto"/>
        <w:ind w:firstLine="709"/>
        <w:jc w:val="both"/>
      </w:pPr>
      <w:r w:rsidRPr="0063458C">
        <w:t xml:space="preserve">Практически одновременно с началом оккупации Ирака (летом 2003) началась партизанская война с использованием террористических методов, к числу которых можно отнести: нападения на американских солдат, взрывы самодельных устройств, атаки террористов-смертников на заминированных автомобилях. Самой успешной террористической атакой на представителей международных сил в </w:t>
      </w:r>
      <w:smartTag w:uri="urn:schemas-microsoft-com:office:smarttags" w:element="metricconverter">
        <w:smartTagPr>
          <w:attr w:name="ProductID" w:val="2003 г"/>
        </w:smartTagPr>
        <w:r w:rsidRPr="0063458C">
          <w:t>2003 г</w:t>
        </w:r>
      </w:smartTag>
      <w:r w:rsidRPr="0063458C">
        <w:t xml:space="preserve">. стал взрыв казарм итальянского контингента в Насирии. </w:t>
      </w:r>
    </w:p>
    <w:p w:rsidR="0058761B" w:rsidRPr="0063458C" w:rsidRDefault="0058761B" w:rsidP="0063458C">
      <w:pPr>
        <w:spacing w:line="360" w:lineRule="auto"/>
        <w:ind w:firstLine="709"/>
        <w:jc w:val="both"/>
      </w:pPr>
      <w:r w:rsidRPr="0063458C">
        <w:t xml:space="preserve">Первые боевые группы были созданы из сторонников свергнутой партии Баас, однако уже к осени </w:t>
      </w:r>
      <w:smartTag w:uri="urn:schemas-microsoft-com:office:smarttags" w:element="metricconverter">
        <w:smartTagPr>
          <w:attr w:name="ProductID" w:val="2003 г"/>
        </w:smartTagPr>
        <w:r w:rsidRPr="0063458C">
          <w:t>2003 г</w:t>
        </w:r>
      </w:smartTag>
      <w:r w:rsidRPr="0063458C">
        <w:t>. террористической движение перешло под контроль исламских радикалов, связанных с Аль-Каидой. Первым терактом, отделенным от диверсионно-партизанской войны, стал взрыв посольства Иордании в августе 2003 года. Следующей целью террористов стала штаб-квартира ООН в Багдаде, причём среди погибших оказался глава иракской миссии ООН Сержио Виейра ди Мелло.</w:t>
      </w:r>
    </w:p>
    <w:p w:rsidR="0058761B" w:rsidRPr="0063458C" w:rsidRDefault="0058761B" w:rsidP="0063458C">
      <w:pPr>
        <w:spacing w:line="360" w:lineRule="auto"/>
        <w:ind w:firstLine="709"/>
        <w:jc w:val="both"/>
      </w:pPr>
      <w:r w:rsidRPr="0063458C">
        <w:t xml:space="preserve">Радикалами в шиитском движении Ирака была создана боевая организации «Армия Махди» (глава Мухаммед Садик аль-Садр). «Армия Махди» возглавила «шиитское восстание» на юге Ирака в </w:t>
      </w:r>
      <w:smartTag w:uri="urn:schemas-microsoft-com:office:smarttags" w:element="metricconverter">
        <w:smartTagPr>
          <w:attr w:name="ProductID" w:val="2004 г"/>
        </w:smartTagPr>
        <w:r w:rsidRPr="0063458C">
          <w:t>2004 г</w:t>
        </w:r>
      </w:smartTag>
      <w:r w:rsidRPr="0063458C">
        <w:t xml:space="preserve">., а после его поражения перешла к диверсионно-террористической деятельности, основными проявлениями которой являются: нападения на солдат коалиции; установление контроля «Армии Махди» в отдельных городах и районах; похищения и убийства представителей суннитского движения в Ираке. Этой организации приписывают серию взрывов в суннитских мечетях в </w:t>
      </w:r>
      <w:smartTag w:uri="urn:schemas-microsoft-com:office:smarttags" w:element="metricconverter">
        <w:smartTagPr>
          <w:attr w:name="ProductID" w:val="2005 г"/>
        </w:smartTagPr>
        <w:r w:rsidRPr="0063458C">
          <w:t>2005 г</w:t>
        </w:r>
      </w:smartTag>
      <w:r w:rsidRPr="0063458C">
        <w:t>.</w:t>
      </w:r>
    </w:p>
    <w:p w:rsidR="0058761B" w:rsidRPr="0063458C" w:rsidRDefault="0058761B" w:rsidP="0063458C">
      <w:pPr>
        <w:spacing w:line="360" w:lineRule="auto"/>
        <w:ind w:firstLine="709"/>
        <w:jc w:val="both"/>
      </w:pPr>
      <w:r w:rsidRPr="0063458C">
        <w:t xml:space="preserve">Суннитская группировка «Аль-Каида в Ираке», возглавляемая Абу Мусабой аз-Заркави целенаправленно занималась похищениями иностранных дипломатов и специалистов. В </w:t>
      </w:r>
      <w:smartTag w:uri="urn:schemas-microsoft-com:office:smarttags" w:element="metricconverter">
        <w:smartTagPr>
          <w:attr w:name="ProductID" w:val="2005 г"/>
        </w:smartTagPr>
        <w:r w:rsidRPr="0063458C">
          <w:t>2005 г</w:t>
        </w:r>
      </w:smartTag>
      <w:r w:rsidRPr="0063458C">
        <w:t xml:space="preserve">. эта группировка направила свою деятельность на жителей Ирака, сотрудничавшей с командованием оккупационных сил коалиции союзников США. Только в мае этого года жертвами терактов стали 700 человек, а по данным министерства внутренних дел Ирака, с начала 2004 по середину </w:t>
      </w:r>
      <w:smartTag w:uri="urn:schemas-microsoft-com:office:smarttags" w:element="metricconverter">
        <w:smartTagPr>
          <w:attr w:name="ProductID" w:val="2005 г"/>
        </w:smartTagPr>
        <w:r w:rsidRPr="0063458C">
          <w:t>2005 г</w:t>
        </w:r>
      </w:smartTag>
      <w:r w:rsidRPr="0063458C">
        <w:t>. жертвами террористических вылазок стали 12 тыс. иракцев.</w:t>
      </w:r>
    </w:p>
    <w:p w:rsidR="0058761B" w:rsidRPr="0063458C" w:rsidRDefault="0058761B" w:rsidP="0063458C">
      <w:pPr>
        <w:spacing w:line="360" w:lineRule="auto"/>
        <w:ind w:firstLine="709"/>
        <w:jc w:val="both"/>
      </w:pPr>
      <w:r w:rsidRPr="0063458C">
        <w:t>Помимо названных группировок, террористическую войну в Ираке ведут еще:</w:t>
      </w:r>
    </w:p>
    <w:p w:rsidR="0058761B" w:rsidRPr="0063458C" w:rsidRDefault="0058761B" w:rsidP="00DF6F4A">
      <w:pPr>
        <w:numPr>
          <w:ilvl w:val="0"/>
          <w:numId w:val="322"/>
        </w:numPr>
        <w:tabs>
          <w:tab w:val="left" w:pos="720"/>
        </w:tabs>
        <w:spacing w:line="360" w:lineRule="auto"/>
        <w:ind w:hanging="348"/>
        <w:jc w:val="both"/>
      </w:pPr>
      <w:r w:rsidRPr="0063458C">
        <w:t>Бригада Бадр – шиитская группировка с центром и базами в Иране и сотрудничающая с «Высшим советом исламской революции Ирака».</w:t>
      </w:r>
    </w:p>
    <w:p w:rsidR="0058761B" w:rsidRPr="0063458C" w:rsidRDefault="0058761B" w:rsidP="00DF6F4A">
      <w:pPr>
        <w:numPr>
          <w:ilvl w:val="0"/>
          <w:numId w:val="322"/>
        </w:numPr>
        <w:tabs>
          <w:tab w:val="left" w:pos="720"/>
        </w:tabs>
        <w:spacing w:line="360" w:lineRule="auto"/>
        <w:ind w:hanging="348"/>
        <w:jc w:val="both"/>
      </w:pPr>
      <w:r w:rsidRPr="0063458C">
        <w:t xml:space="preserve">Бригада Халида аль Валида – подразделение «Иракской исламской армии». </w:t>
      </w:r>
    </w:p>
    <w:p w:rsidR="0058761B" w:rsidRPr="0063458C" w:rsidRDefault="0058761B" w:rsidP="00DF6F4A">
      <w:pPr>
        <w:numPr>
          <w:ilvl w:val="0"/>
          <w:numId w:val="322"/>
        </w:numPr>
        <w:tabs>
          <w:tab w:val="left" w:pos="720"/>
        </w:tabs>
        <w:spacing w:line="360" w:lineRule="auto"/>
        <w:ind w:hanging="348"/>
        <w:jc w:val="both"/>
      </w:pPr>
      <w:r w:rsidRPr="0063458C">
        <w:t>«Ансар аль-Ислам» («Поборники ислама»), в состав которой входят радикальные сторонники ислама из числа иракских курдов и арабов, тесно связанная с Аль-Каидой.</w:t>
      </w:r>
    </w:p>
    <w:p w:rsidR="0058761B" w:rsidRPr="0063458C" w:rsidRDefault="0058761B" w:rsidP="00DF6F4A">
      <w:pPr>
        <w:numPr>
          <w:ilvl w:val="0"/>
          <w:numId w:val="322"/>
        </w:numPr>
        <w:tabs>
          <w:tab w:val="left" w:pos="720"/>
        </w:tabs>
        <w:spacing w:line="360" w:lineRule="auto"/>
        <w:ind w:hanging="348"/>
        <w:jc w:val="both"/>
      </w:pPr>
      <w:r w:rsidRPr="0063458C">
        <w:t>«Моджахедин-э Хальк» («Национально-освободительная армия Ирана»), созданная в 1960-е годы и объединяющая сторонников Саддама Хусейна и светского исламского государства.</w:t>
      </w:r>
    </w:p>
    <w:p w:rsidR="0058761B" w:rsidRPr="0063458C" w:rsidRDefault="0058761B" w:rsidP="0063458C">
      <w:pPr>
        <w:spacing w:line="360" w:lineRule="auto"/>
        <w:ind w:firstLine="709"/>
        <w:jc w:val="both"/>
      </w:pPr>
      <w:r w:rsidRPr="0063458C">
        <w:t xml:space="preserve">Воинские подразделения коалиции в сотрудничестве с армией правительства Ирака неоднократно предпринимали попытки подавления террористической активности в Ираке, однако чаще всего они давали обратный эффект. Так сразу после окончания самой крупной антитеррористической операции в Багдаде («Вместе вперёд» - октябрь </w:t>
      </w:r>
      <w:smartTag w:uri="urn:schemas-microsoft-com:office:smarttags" w:element="metricconverter">
        <w:smartTagPr>
          <w:attr w:name="ProductID" w:val="2006 г"/>
        </w:smartTagPr>
        <w:r w:rsidRPr="0063458C">
          <w:t>2006 г</w:t>
        </w:r>
      </w:smartTag>
      <w:r w:rsidRPr="0063458C">
        <w:t>.) произошла серия террористических актов, в которых погибло 200 человек.</w:t>
      </w:r>
    </w:p>
    <w:p w:rsidR="0058761B" w:rsidRPr="0063458C" w:rsidRDefault="0058761B" w:rsidP="0063458C">
      <w:pPr>
        <w:spacing w:line="360" w:lineRule="auto"/>
        <w:ind w:firstLine="709"/>
        <w:jc w:val="both"/>
      </w:pPr>
      <w:r w:rsidRPr="0063458C">
        <w:t>Таким образом, в «центростремительной» модели развития терроризма в ходе вооруженного регионального конфликта, заявленная цель победы над терроризмом в отдельно взятом регионе не только не достигается, но и оборачивается резким ростом террористической активности в регионе, чему способствуют:</w:t>
      </w:r>
    </w:p>
    <w:p w:rsidR="0058761B" w:rsidRPr="0063458C" w:rsidRDefault="0058761B" w:rsidP="00DF6F4A">
      <w:pPr>
        <w:numPr>
          <w:ilvl w:val="0"/>
          <w:numId w:val="323"/>
        </w:numPr>
        <w:spacing w:line="360" w:lineRule="auto"/>
        <w:ind w:firstLine="12"/>
        <w:jc w:val="both"/>
      </w:pPr>
      <w:r w:rsidRPr="0063458C">
        <w:t>обстановка политического, экономического, социального и идеологического хаоса, наступающего сразу после падения «террористического» режима;</w:t>
      </w:r>
    </w:p>
    <w:p w:rsidR="0058761B" w:rsidRPr="0063458C" w:rsidRDefault="0058761B" w:rsidP="00DF6F4A">
      <w:pPr>
        <w:numPr>
          <w:ilvl w:val="0"/>
          <w:numId w:val="323"/>
        </w:numPr>
        <w:spacing w:line="360" w:lineRule="auto"/>
        <w:ind w:firstLine="12"/>
        <w:jc w:val="both"/>
      </w:pPr>
      <w:r w:rsidRPr="0063458C">
        <w:t>появление «серых зон» не контролируемых оккупационными войсками и новой администрацией;</w:t>
      </w:r>
    </w:p>
    <w:p w:rsidR="0058761B" w:rsidRPr="0063458C" w:rsidRDefault="0058761B" w:rsidP="00DF6F4A">
      <w:pPr>
        <w:numPr>
          <w:ilvl w:val="0"/>
          <w:numId w:val="323"/>
        </w:numPr>
        <w:spacing w:line="360" w:lineRule="auto"/>
        <w:ind w:firstLine="12"/>
        <w:jc w:val="both"/>
      </w:pPr>
      <w:r w:rsidRPr="0063458C">
        <w:t>формирование нескольких идеологических и политических центров, ведущих между собой войну за власть;</w:t>
      </w:r>
    </w:p>
    <w:p w:rsidR="0058761B" w:rsidRPr="0063458C" w:rsidRDefault="0058761B" w:rsidP="00DF6F4A">
      <w:pPr>
        <w:numPr>
          <w:ilvl w:val="0"/>
          <w:numId w:val="323"/>
        </w:numPr>
        <w:spacing w:line="360" w:lineRule="auto"/>
        <w:ind w:firstLine="12"/>
        <w:jc w:val="both"/>
      </w:pPr>
      <w:r w:rsidRPr="0063458C">
        <w:t>общее недовольство населения, вызванное как снижением уровня жизни, так и поведением оккупационных войск;</w:t>
      </w:r>
    </w:p>
    <w:p w:rsidR="0058761B" w:rsidRPr="0063458C" w:rsidRDefault="0058761B" w:rsidP="00DF6F4A">
      <w:pPr>
        <w:numPr>
          <w:ilvl w:val="0"/>
          <w:numId w:val="323"/>
        </w:numPr>
        <w:spacing w:line="360" w:lineRule="auto"/>
        <w:ind w:firstLine="12"/>
        <w:jc w:val="both"/>
      </w:pPr>
      <w:r w:rsidRPr="0063458C">
        <w:t>расширения возможностей влиять на обстановку в стране для соседних государств;</w:t>
      </w:r>
    </w:p>
    <w:p w:rsidR="0058761B" w:rsidRPr="0063458C" w:rsidRDefault="0058761B" w:rsidP="00DF6F4A">
      <w:pPr>
        <w:numPr>
          <w:ilvl w:val="0"/>
          <w:numId w:val="323"/>
        </w:numPr>
        <w:spacing w:line="360" w:lineRule="auto"/>
        <w:ind w:firstLine="12"/>
        <w:jc w:val="both"/>
      </w:pPr>
      <w:r w:rsidRPr="0063458C">
        <w:t>усиление влияния радикальных религиозных этно-конфессиональных и политических группировок, складывающаяся обстановка гражданской войны.</w:t>
      </w:r>
    </w:p>
    <w:p w:rsidR="0058761B" w:rsidRPr="0063458C" w:rsidRDefault="0058761B" w:rsidP="0063458C">
      <w:pPr>
        <w:spacing w:line="360" w:lineRule="auto"/>
        <w:ind w:firstLine="709"/>
        <w:jc w:val="both"/>
      </w:pPr>
      <w:r w:rsidRPr="0063458C">
        <w:t>В этих условиях «центростремительная» модель перерастает в модель «сообщающихся сосудов» с элементами модели «брошенного бумеранга».</w:t>
      </w:r>
    </w:p>
    <w:p w:rsidR="0058761B" w:rsidRPr="0063458C" w:rsidRDefault="0058761B" w:rsidP="0063458C">
      <w:pPr>
        <w:spacing w:line="360" w:lineRule="auto"/>
        <w:ind w:firstLine="709"/>
        <w:jc w:val="both"/>
        <w:rPr>
          <w:bCs/>
        </w:rPr>
      </w:pPr>
      <w:r w:rsidRPr="0063458C">
        <w:rPr>
          <w:bCs/>
        </w:rPr>
        <w:t xml:space="preserve">Можно выделить следующие цели и методы террористической борьбы в региональных конфликтах. </w:t>
      </w:r>
    </w:p>
    <w:p w:rsidR="0058761B" w:rsidRPr="0063458C" w:rsidRDefault="0058761B" w:rsidP="0063458C">
      <w:pPr>
        <w:spacing w:line="360" w:lineRule="auto"/>
        <w:ind w:firstLine="709"/>
        <w:jc w:val="both"/>
      </w:pPr>
      <w:r w:rsidRPr="0063458C">
        <w:rPr>
          <w:i/>
        </w:rPr>
        <w:t>Системный антигосударственный террор.</w:t>
      </w:r>
      <w:r w:rsidRPr="0063458C">
        <w:t xml:space="preserve"> Первоначальная цель любой возникающей в ходе регионального вооруженного конфликта террористической организации – дать адекватный по силе, но ассиметричный по методам ответ насилию страны-победителя. Основными методами в достижении этой цели являются:</w:t>
      </w:r>
    </w:p>
    <w:p w:rsidR="0058761B" w:rsidRPr="0063458C" w:rsidRDefault="0058761B" w:rsidP="00DF6F4A">
      <w:pPr>
        <w:numPr>
          <w:ilvl w:val="0"/>
          <w:numId w:val="324"/>
        </w:numPr>
        <w:spacing w:line="360" w:lineRule="auto"/>
        <w:ind w:firstLine="12"/>
        <w:jc w:val="both"/>
      </w:pPr>
      <w:r w:rsidRPr="0063458C">
        <w:t>нападения на отдельных солдат оккупационной армии, а также небольшие военные группы и гарнизоны;</w:t>
      </w:r>
    </w:p>
    <w:p w:rsidR="0058761B" w:rsidRPr="0063458C" w:rsidRDefault="0058761B" w:rsidP="00DF6F4A">
      <w:pPr>
        <w:numPr>
          <w:ilvl w:val="0"/>
          <w:numId w:val="324"/>
        </w:numPr>
        <w:spacing w:line="360" w:lineRule="auto"/>
        <w:ind w:firstLine="12"/>
        <w:jc w:val="both"/>
      </w:pPr>
      <w:r w:rsidRPr="0063458C">
        <w:t>диверсионные операции с целью уничтожения коммуникаций  и складов с вооружением армии противника.</w:t>
      </w:r>
    </w:p>
    <w:p w:rsidR="0058761B" w:rsidRPr="0063458C" w:rsidRDefault="0058761B" w:rsidP="0063458C">
      <w:pPr>
        <w:spacing w:line="360" w:lineRule="auto"/>
        <w:ind w:firstLine="709"/>
        <w:jc w:val="both"/>
      </w:pPr>
      <w:r w:rsidRPr="0063458C">
        <w:t>Эти действия, в случае успеха терактов, позволяют внести дезорганизацию в армию страны-оккупанта, с одной стороны и приобрести большое число сторонников, сформировать кадровый резерв и привлечь финансирование – с другой. Эта цель выдвигалась в ходе террористических атак во всех региональных конфликтах, а в настоящее время она наиболее актуальна в Ираке и Афганистане.</w:t>
      </w:r>
    </w:p>
    <w:p w:rsidR="0058761B" w:rsidRPr="0063458C" w:rsidRDefault="0058761B" w:rsidP="0063458C">
      <w:pPr>
        <w:spacing w:line="360" w:lineRule="auto"/>
        <w:ind w:firstLine="709"/>
        <w:jc w:val="both"/>
      </w:pPr>
      <w:r w:rsidRPr="0063458C">
        <w:t>Следующая цель – привлечь внимание мировой общественности к несправедливому (по мнению террористов) разрешению вооруженного конфликта. Для достижения этой цели используется тактика захвата: посольств, самолетов, больниц, школ, небольших населенных пунктов, а также знаковых фигур современного общества: дипломатов, бизнесменов, спортсменов. Наиболее часто террористические акты такого рода действия предпринимались противниками Израиля в 70-х – 80-х гг. ХХ в., а в XXI в. – противниками США в Ираке. В такого рода акциях, как правило, выдвигаются требования: а) символические и чаще всего недостижимые (например - немедленно прекратить войну или выпустить всех террористов на свободу); б) реалистические, для достижении цели, описанной ниже.</w:t>
      </w:r>
    </w:p>
    <w:p w:rsidR="0058761B" w:rsidRPr="0063458C" w:rsidRDefault="0058761B" w:rsidP="0063458C">
      <w:pPr>
        <w:spacing w:line="360" w:lineRule="auto"/>
        <w:ind w:firstLine="709"/>
        <w:jc w:val="both"/>
      </w:pPr>
      <w:r w:rsidRPr="0063458C">
        <w:t>Цель, которая формулируется в ходе затянувшегося конфликта – воздействие террористической активностью на принятие решений противника. К числу терактов такого рода террористических актов относятся:</w:t>
      </w:r>
    </w:p>
    <w:p w:rsidR="0058761B" w:rsidRPr="0063458C" w:rsidRDefault="0058761B" w:rsidP="0063458C">
      <w:pPr>
        <w:numPr>
          <w:ilvl w:val="0"/>
          <w:numId w:val="325"/>
        </w:numPr>
        <w:spacing w:line="360" w:lineRule="auto"/>
        <w:ind w:firstLine="709"/>
        <w:jc w:val="both"/>
      </w:pPr>
      <w:r w:rsidRPr="0063458C">
        <w:t>Захват заложников с последующим выдвижением требований: а) о прекращении военных операций и начале переговоров; б) о выводе войск с захваченной территории; в) об освобождении ранее захваченных и осужденных террористов. Такого рода цели наиболее часто выдвигаются в современном конфликте на Ближнем Востоке.</w:t>
      </w:r>
    </w:p>
    <w:p w:rsidR="0058761B" w:rsidRPr="0063458C" w:rsidRDefault="0058761B" w:rsidP="0063458C">
      <w:pPr>
        <w:numPr>
          <w:ilvl w:val="0"/>
          <w:numId w:val="325"/>
        </w:numPr>
        <w:spacing w:line="360" w:lineRule="auto"/>
        <w:ind w:firstLine="709"/>
        <w:jc w:val="both"/>
      </w:pPr>
      <w:r w:rsidRPr="0063458C">
        <w:t>Террористические акты, направленные не на вооруженные силы противника, а на его мирного населения. Их задача – побудить политическое руководство противника принять решение о завершении конфликта и признание своего поражения в данном регионе. Такого рода цели выдвигают противники Израиля в Ближневосточном конфликте, а также Аль-Каида в ее борьбе против стран Запада в каждом из региональных конфликтов современности.</w:t>
      </w:r>
    </w:p>
    <w:p w:rsidR="0058761B" w:rsidRPr="0063458C" w:rsidRDefault="0058761B" w:rsidP="0063458C">
      <w:pPr>
        <w:spacing w:line="360" w:lineRule="auto"/>
        <w:ind w:firstLine="709"/>
        <w:jc w:val="both"/>
      </w:pPr>
      <w:r w:rsidRPr="0063458C">
        <w:t>Наконец еще одна цель – не допустить перехода от вооруженной конфронтации к мирным переговорам на основе взаимного компромисса. Для этого используются «безмотивные» террористические акты, направленные на мирное население: взрывы в кафе, на дискотеках, и на транспорте, расстрелы молящихся в храмах. Наиболее часто такого рода акты устраивает движение Хезболла, а также террористические группы, связанные с Аль-Каидой.</w:t>
      </w:r>
    </w:p>
    <w:p w:rsidR="0058761B" w:rsidRPr="0063458C" w:rsidRDefault="0058761B" w:rsidP="0063458C">
      <w:pPr>
        <w:spacing w:line="360" w:lineRule="auto"/>
        <w:ind w:firstLine="709"/>
        <w:jc w:val="both"/>
      </w:pPr>
      <w:r w:rsidRPr="0063458C">
        <w:rPr>
          <w:i/>
        </w:rPr>
        <w:t>Государственный терроризм</w:t>
      </w:r>
      <w:r w:rsidRPr="0063458C">
        <w:t xml:space="preserve"> возникает, чаще всего, как ответ на системный антигосударственный терроризм. Его первый мотив – месть за убитых в террористических актах, но по мере использования террористических методов, формируются и другие цели:</w:t>
      </w:r>
    </w:p>
    <w:p w:rsidR="0058761B" w:rsidRPr="0063458C" w:rsidRDefault="0058761B" w:rsidP="0063458C">
      <w:pPr>
        <w:numPr>
          <w:ilvl w:val="0"/>
          <w:numId w:val="326"/>
        </w:numPr>
        <w:spacing w:line="360" w:lineRule="auto"/>
        <w:ind w:firstLine="709"/>
        <w:jc w:val="both"/>
      </w:pPr>
      <w:r w:rsidRPr="0063458C">
        <w:t>обезглавить террористические организации;</w:t>
      </w:r>
    </w:p>
    <w:p w:rsidR="0058761B" w:rsidRPr="0063458C" w:rsidRDefault="0058761B" w:rsidP="0063458C">
      <w:pPr>
        <w:numPr>
          <w:ilvl w:val="0"/>
          <w:numId w:val="326"/>
        </w:numPr>
        <w:spacing w:line="360" w:lineRule="auto"/>
        <w:ind w:firstLine="709"/>
        <w:jc w:val="both"/>
      </w:pPr>
      <w:r w:rsidRPr="0063458C">
        <w:t>лишить террористов средств к продолжению деятельности;</w:t>
      </w:r>
    </w:p>
    <w:p w:rsidR="0058761B" w:rsidRPr="0063458C" w:rsidRDefault="0058761B" w:rsidP="0063458C">
      <w:pPr>
        <w:numPr>
          <w:ilvl w:val="0"/>
          <w:numId w:val="326"/>
        </w:numPr>
        <w:spacing w:line="360" w:lineRule="auto"/>
        <w:ind w:firstLine="709"/>
        <w:jc w:val="both"/>
      </w:pPr>
      <w:r w:rsidRPr="0063458C">
        <w:t>продемонстрировать несгибаемость воли в конфликте, не смотря на потери от терактов.</w:t>
      </w:r>
    </w:p>
    <w:p w:rsidR="0058761B" w:rsidRPr="0063458C" w:rsidRDefault="0058761B" w:rsidP="0063458C">
      <w:pPr>
        <w:spacing w:line="360" w:lineRule="auto"/>
        <w:ind w:firstLine="709"/>
        <w:jc w:val="both"/>
      </w:pPr>
      <w:r w:rsidRPr="0063458C">
        <w:tab/>
        <w:t>В качестве наиболее распространенных средств, используемых в политике государственного терроризма, отметим:</w:t>
      </w:r>
    </w:p>
    <w:p w:rsidR="0058761B" w:rsidRPr="0063458C" w:rsidRDefault="0058761B" w:rsidP="0063458C">
      <w:pPr>
        <w:numPr>
          <w:ilvl w:val="0"/>
          <w:numId w:val="327"/>
        </w:numPr>
        <w:spacing w:line="360" w:lineRule="auto"/>
        <w:ind w:firstLine="709"/>
        <w:jc w:val="both"/>
      </w:pPr>
      <w:r w:rsidRPr="0063458C">
        <w:t>«целенаправленная ликвидация» руководителей террористических организаций с помощью специально созданных боевых подразделений или с использованием армейских сил (вертолетов и ракет);</w:t>
      </w:r>
    </w:p>
    <w:p w:rsidR="0058761B" w:rsidRPr="0063458C" w:rsidRDefault="0058761B" w:rsidP="0063458C">
      <w:pPr>
        <w:numPr>
          <w:ilvl w:val="0"/>
          <w:numId w:val="327"/>
        </w:numPr>
        <w:spacing w:line="360" w:lineRule="auto"/>
        <w:ind w:firstLine="709"/>
        <w:jc w:val="both"/>
      </w:pPr>
      <w:r w:rsidRPr="0063458C">
        <w:t>захват активных членов террористических организаций с последующим преданием их суду;</w:t>
      </w:r>
    </w:p>
    <w:p w:rsidR="0058761B" w:rsidRPr="0063458C" w:rsidRDefault="0058761B" w:rsidP="0063458C">
      <w:pPr>
        <w:numPr>
          <w:ilvl w:val="0"/>
          <w:numId w:val="327"/>
        </w:numPr>
        <w:spacing w:line="360" w:lineRule="auto"/>
        <w:ind w:firstLine="709"/>
        <w:jc w:val="both"/>
      </w:pPr>
      <w:r w:rsidRPr="0063458C">
        <w:t>уничтожение баз террористов на сопредельных территориях с использованием армейских и специальных подразделений.</w:t>
      </w:r>
    </w:p>
    <w:p w:rsidR="0058761B" w:rsidRPr="0063458C" w:rsidRDefault="0058761B" w:rsidP="0063458C">
      <w:pPr>
        <w:spacing w:line="360" w:lineRule="auto"/>
        <w:ind w:firstLine="709"/>
        <w:jc w:val="both"/>
      </w:pPr>
      <w:r w:rsidRPr="0063458C">
        <w:rPr>
          <w:i/>
        </w:rPr>
        <w:t>Стихийная террористическая деятельность.</w:t>
      </w:r>
      <w:r w:rsidRPr="0063458C">
        <w:t xml:space="preserve"> Она может возникнуть с обеих сторон конфликта среди противников компромиссов и мирных переговоров. В качестве средств стихийного терроризма используются: а) убийство политических лидеров, добивающихся компромиссного мира; б) расстрел мирных жителей, представляемый как акт мести, за предшествующий террористический акт противника. В каждом из этих случаев исполнителем выступает, как правило, террорист-одиночка, не связанный с какой-либо организацией или объявляется, что боевик действовал на свой страх и риск.</w:t>
      </w:r>
    </w:p>
    <w:p w:rsidR="0058761B" w:rsidRPr="0063458C" w:rsidRDefault="0058761B" w:rsidP="0063458C">
      <w:pPr>
        <w:spacing w:line="360" w:lineRule="auto"/>
        <w:ind w:firstLine="709"/>
        <w:jc w:val="both"/>
      </w:pPr>
      <w:r w:rsidRPr="0063458C">
        <w:t>Таким образом, можно утверждать, что региональные конфликты являются одним из главных факторов развития террористической угрозы и глобализации террористической деятельности. Чем дольше региональный конфликт остается неурегулированным, тем сильнее опасность того, что сценарием развития террористической угрозы станет модель «сообщающихся сосудов»: антигосударственный террор будет провоцировать террористическую активность государственных структур и наоборот. Попытки подавить террористическую угрозу только лишь насилием или путем вмешательства в конфликт третьих стран ведет к обострению террористических проявлений в регионе и может вызвать их «выплеск» за пределы региона.</w:t>
      </w:r>
    </w:p>
    <w:p w:rsidR="0058761B" w:rsidRPr="0063458C" w:rsidRDefault="0058761B" w:rsidP="0063458C">
      <w:pPr>
        <w:spacing w:line="360" w:lineRule="auto"/>
        <w:ind w:firstLine="709"/>
        <w:jc w:val="center"/>
        <w:rPr>
          <w:b/>
        </w:rPr>
      </w:pPr>
      <w:r w:rsidRPr="0063458C">
        <w:rPr>
          <w:b/>
        </w:rPr>
        <w:br w:type="page"/>
      </w:r>
      <w:r w:rsidR="00DF6F4A">
        <w:rPr>
          <w:b/>
        </w:rPr>
        <w:t>Лекция</w:t>
      </w:r>
      <w:r w:rsidRPr="0063458C">
        <w:rPr>
          <w:b/>
        </w:rPr>
        <w:t xml:space="preserve"> 9</w:t>
      </w:r>
      <w:r w:rsidR="00DF6F4A">
        <w:rPr>
          <w:b/>
        </w:rPr>
        <w:t xml:space="preserve"> </w:t>
      </w:r>
      <w:r w:rsidRPr="0063458C">
        <w:rPr>
          <w:b/>
        </w:rPr>
        <w:t>Региональные объекты террористической деятельности</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Теоретические представления об объектах террористической деятельности. Объекты террористических атак, объекты воздействия террористической идеологии, объекты организационной террористической деятельности, объекты деятельности по материальному обеспечению террористических групп. Реальные и потенциальные объекты.</w:t>
      </w:r>
    </w:p>
    <w:p w:rsidR="0058761B" w:rsidRPr="0063458C" w:rsidRDefault="0058761B" w:rsidP="0063458C">
      <w:pPr>
        <w:spacing w:line="360" w:lineRule="auto"/>
        <w:ind w:firstLine="709"/>
        <w:jc w:val="both"/>
      </w:pPr>
      <w:r w:rsidRPr="0063458C">
        <w:t>Общие объекты посягательств, в отношении которых выдвигаются цели их ослабления или уничтожения. Безопасность людей и различных материальных объектов; жизнь, здоровье, свобода конкретных лиц или их персонально неопределенных групп; нормальное функционирование и физическая целостность тех или иных предметов и сооружений.</w:t>
      </w:r>
    </w:p>
    <w:p w:rsidR="0058761B" w:rsidRPr="0063458C" w:rsidRDefault="0058761B" w:rsidP="0063458C">
      <w:pPr>
        <w:spacing w:line="360" w:lineRule="auto"/>
        <w:ind w:firstLine="709"/>
        <w:jc w:val="both"/>
      </w:pPr>
      <w:r w:rsidRPr="0063458C">
        <w:t>Объект терроризма в юридической науке. Критерии выделения потенциальных объектов. Международные правовые документы об объектах террористической угрозы.</w:t>
      </w:r>
    </w:p>
    <w:p w:rsidR="0058761B" w:rsidRPr="0063458C" w:rsidRDefault="0058761B" w:rsidP="0063458C">
      <w:pPr>
        <w:spacing w:line="360" w:lineRule="auto"/>
        <w:ind w:firstLine="709"/>
        <w:jc w:val="both"/>
      </w:pPr>
      <w:r w:rsidRPr="0063458C">
        <w:t>Региональная специфика объектов террористической деятельности: Ближний восток; Северная Африка; Афганистан; Индия и Пакистан; Латинская Америка.</w:t>
      </w:r>
    </w:p>
    <w:p w:rsidR="0058761B" w:rsidRPr="0063458C" w:rsidRDefault="0058761B" w:rsidP="0063458C">
      <w:pPr>
        <w:spacing w:line="360" w:lineRule="auto"/>
        <w:ind w:firstLine="709"/>
        <w:jc w:val="both"/>
      </w:pPr>
      <w:r w:rsidRPr="0063458C">
        <w:t>Объекты террористической активности в Европе: современное состояние.</w:t>
      </w:r>
    </w:p>
    <w:p w:rsidR="0058761B" w:rsidRPr="0063458C" w:rsidRDefault="0058761B" w:rsidP="0063458C">
      <w:pPr>
        <w:spacing w:line="360" w:lineRule="auto"/>
        <w:ind w:firstLine="709"/>
        <w:jc w:val="both"/>
      </w:pPr>
      <w:r w:rsidRPr="0063458C">
        <w:t>Потенциальные объекты региональной террористической активности: ядерное оружие, радиоактивные материалы, объекты для биотерроризма, химическое оружие, информационные системы.</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center"/>
        <w:rPr>
          <w:b/>
        </w:rPr>
      </w:pPr>
    </w:p>
    <w:p w:rsidR="0058761B" w:rsidRPr="0063458C" w:rsidRDefault="0058761B" w:rsidP="0063458C">
      <w:pPr>
        <w:spacing w:line="360" w:lineRule="auto"/>
        <w:ind w:firstLine="709"/>
        <w:jc w:val="both"/>
      </w:pPr>
      <w:r w:rsidRPr="0063458C">
        <w:t>Выявление объектов террористической деятельности важно с точки зрения научной – в плане определения их многообразия, систематизации, формирования представлений о наиболее уязвимых объектах террористической деятельности. Выявление региональной специфики объектов террористической деятельности может способствовать выявлению границ изменчивости и приспособляемости терроризма к различным региональным условиям, степени его универсальности и региональной уникальности, ограниченности. С практической точки зрения наиболее важно сосредоточение внимания на динамике изменений объектов террористической деятельности, возможностях выявления тенденций развития террористической деятельности в регионах мира, наиболее уязвимых мест с целью планирования противодействия терроризму.</w:t>
      </w:r>
    </w:p>
    <w:p w:rsidR="0058761B" w:rsidRPr="0063458C" w:rsidRDefault="0058761B" w:rsidP="0063458C">
      <w:pPr>
        <w:spacing w:line="360" w:lineRule="auto"/>
        <w:ind w:firstLine="709"/>
        <w:jc w:val="both"/>
      </w:pPr>
      <w:r w:rsidRPr="0063458C">
        <w:t>Для достижения указанных целей представляется возможным использовать максимально широкое понимание содержания террористической деятельности, учитывая и то, что терроризм менее большинства других видов политической деятельности ограничен в выборе объектов воздействия и способов воздействия. Террористическую деятельность, следовательно, предлагается понимать не только как террористический акт, но и террористическую идеологию, организационную деятельность, деятельность по организации материального обеспечения террористических групп.</w:t>
      </w:r>
    </w:p>
    <w:p w:rsidR="0058761B" w:rsidRPr="0063458C" w:rsidRDefault="0058761B" w:rsidP="0063458C">
      <w:pPr>
        <w:spacing w:line="360" w:lineRule="auto"/>
        <w:ind w:firstLine="709"/>
        <w:jc w:val="both"/>
      </w:pPr>
      <w:r w:rsidRPr="0063458C">
        <w:t xml:space="preserve">Важно сформулировать и специальное (необходимое для раскрытия темы данной лекции) представление об объектах террористической деятельности. В соответствии с представлениями о террористической деятельности, их следует, на наш взгляд, разделять на объекты террористических атак, объекты воздействия террористической идеологии, объекты организационной террористической деятельности, объекты деятельности по материальному обеспечению террористических групп. </w:t>
      </w:r>
    </w:p>
    <w:p w:rsidR="0058761B" w:rsidRPr="0063458C" w:rsidRDefault="0058761B" w:rsidP="0063458C">
      <w:pPr>
        <w:spacing w:line="360" w:lineRule="auto"/>
        <w:ind w:firstLine="709"/>
        <w:jc w:val="both"/>
      </w:pPr>
      <w:r w:rsidRPr="0063458C">
        <w:t xml:space="preserve">Нужно различать, видимо, реальные и потенциальные объекты террористической деятельности. Реальные объекты – те, которые становились и становятся в настоящее время целью террористической деятельности. Потенциальные – те, что до сих пор не являлись целями деятельности, но стратегические соображения безопасности выдвигают их в качестве либо наиболее желанных целей террористов, либо наиболее уязвимых. Подобное разделение необходимо для характеристики динамики объектов террористической деятельности. Объекты террористической деятельности в том или ином регионе могут в силу различных причин переходить из категории реальных – в потенциальные, и наоборот. Кроме того, с точки зрения соображений безопасности, выявлять потенциальные объекты террористической деятельности просто необходимо, чтобы планировать заранее возможные меры противодействия.    </w:t>
      </w:r>
    </w:p>
    <w:p w:rsidR="0058761B" w:rsidRPr="0063458C" w:rsidRDefault="0058761B" w:rsidP="0063458C">
      <w:pPr>
        <w:spacing w:line="360" w:lineRule="auto"/>
        <w:ind w:firstLine="709"/>
        <w:jc w:val="both"/>
      </w:pPr>
      <w:r w:rsidRPr="0063458C">
        <w:t xml:space="preserve">Необходимо сказать несколько слов и о более полных, общих представлениях об объектах террористической деятельности. Среди этих представлений рассмотрим теоретические и юридические. </w:t>
      </w:r>
    </w:p>
    <w:p w:rsidR="0058761B" w:rsidRPr="0063458C" w:rsidRDefault="0058761B" w:rsidP="0063458C">
      <w:pPr>
        <w:spacing w:line="360" w:lineRule="auto"/>
        <w:ind w:firstLine="709"/>
        <w:jc w:val="both"/>
      </w:pPr>
      <w:r w:rsidRPr="0063458C">
        <w:t>Объектам террористической деятельности в силу особенностей механизма ее осуществления присуща двойная природа, что позволяет выделить две их основные группы.</w:t>
      </w:r>
      <w:r w:rsidRPr="0063458C">
        <w:tab/>
        <w:t>Первую группу объектов составляют общие объекты посягательств, в отношении которых выдвигаются цели их ослабления или уничтожения. Это объекты ослабления и подрыва. К ним относятся внутренняя и внешняя безопасность страны, ее международные связи, позиции и интересы, независимость и суверенитет государства, основы общественного строя, политическая организация общества, государственная власть и ее институты, безопасность</w:t>
      </w:r>
      <w:r w:rsidRPr="0063458C">
        <w:tab/>
        <w:t>граждан. Таким образом, общие объекты террористической деятельности являются таковыми в силу своей природы, независимо от формулируемых террористами целей. Их в этом смысле нельзя отнести ни к реальным, ни к потенциальным объектам террористической деятельности.</w:t>
      </w:r>
    </w:p>
    <w:p w:rsidR="0058761B" w:rsidRPr="0063458C" w:rsidRDefault="0058761B" w:rsidP="0063458C">
      <w:pPr>
        <w:spacing w:line="360" w:lineRule="auto"/>
        <w:ind w:firstLine="709"/>
        <w:jc w:val="both"/>
      </w:pPr>
      <w:r w:rsidRPr="0063458C">
        <w:t xml:space="preserve">Вторая группа объектов - безопасность людей и различных материальных объектов; жизнь, здоровье, свобода конкретных лиц или их персонально неопределенных групп; нормальное функционирование и физическая целостность тех или иных предметов и сооружений (например, имущества, принадлежащего терроризируемым лицам, учреждениям и т. п.). Это объекты непосредственного насильственного (террористического) воздействия. Применяя различным образом, насилие или угрожая применить его по отношению к лицам или конкретным материальным объектам, террористические организации, в конечном счете, рассчитывают на достижение выдвинутых ими целей и задач ослабления и подрыва общих объектов терроризма. Например, посредством убийства высших государственных деятелей или лидеров общественно-политических организаций террористы могут преследовать цель дезорганизации государственного управления, политических партий, изменения направления их государственной или общественно-политической деятельности. Путем захвата заложников на том или ином объекте (транспортное средство, учреждение и др.) террористы нередко пытаются добиться от властей разрешения на выезд за границу освобождения своих единомышленников, отбывающих наказание, получения выкупа и др. Аналогичные цели и задачи могут преследоваться и угрозой взрыва в общественном месте, подрыва объекта, где производятся или хранятся опасные для жизни и здоровья населения продукты (АЭС, химические производства, нефтепроводы и т. д.), и др. </w:t>
      </w:r>
      <w:r w:rsidRPr="0063458C">
        <w:tab/>
      </w:r>
      <w:r w:rsidRPr="0063458C">
        <w:tab/>
        <w:t>В практике терроризма в числе лиц, чаще других избираемых в качестве непосредственных объектов террористических посягательств, фигурируют государственные и общественные деятели общенационального или местного уровня, сотрудники правоохранительных органов и представители вооруженных сил, видные представители делового мира, промышленного и финансового бизнеса, лица, пользующиеся международной защитой (высокопоставленные иностранные гости, дипломатические, консульские представители страны за рубежом или иностранных государств в стране и др.), журналисты и работники других средств массовой информации, иностранные граждане, члены семей указанных выше категорий физических лиц, а также лица и группы лиц независимо от их общественного и правового положения, которые в момент совершения террористической акции могут оказаться в том или ином общественном месте, средстве транспорта, предприятии или учреждении и т. д.</w:t>
      </w:r>
    </w:p>
    <w:p w:rsidR="0058761B" w:rsidRPr="0063458C" w:rsidRDefault="0058761B" w:rsidP="0063458C">
      <w:pPr>
        <w:spacing w:line="360" w:lineRule="auto"/>
        <w:ind w:firstLine="709"/>
        <w:jc w:val="both"/>
      </w:pPr>
      <w:r w:rsidRPr="0063458C">
        <w:t>В число объектов непосредственных террористических посягательств, которые относятся к материальным (неодушевленным) объектам и являются приоритетными для многих террористических организаций, входят, во-первых, здания и помещения органов государственной власти и управления (в том числе правоохранительных органов), дипломатические и иные иностранные представительства; во-вторых, здания и помещения общественно-политических организаций противоположного террористам политического направления и т. п. Насильственные акции в отношении этих объектов призваны главным образом продемонстрировать политическое отношение террористов к политическим силам, которым принадлежат эти объекты, или побудить их принять выгодные террористам решения. Последнее может лежать в основе насильственных действий, совершаемых по отношению к собственности лиц, воздействуя на которых, террористы стремятся добиться подобных решений. В-третьих, приоритетными для террористов материальными объектами являются объекты, подрыв которых может вызвать человеческие жертвы, нанесение ущерба здоровью масс людей (ядерные объекты, объекты производства и хранения химических и бактериологических веществ, объекты жизнеобеспечения населения и др.). И наконец, в-четвертых, это такие материальные объекты террористической деятельности, как общественные учреждения, места скопления людей (средства транспорта, вокзалы, театры и кинотеатры, крупные магазины и т. д.)</w:t>
      </w:r>
    </w:p>
    <w:p w:rsidR="0058761B" w:rsidRPr="0063458C" w:rsidRDefault="0058761B" w:rsidP="0063458C">
      <w:pPr>
        <w:spacing w:line="360" w:lineRule="auto"/>
        <w:ind w:firstLine="709"/>
        <w:jc w:val="both"/>
      </w:pPr>
      <w:r w:rsidRPr="0063458C">
        <w:t>Воздействие на различные материальные объекты связано с различным механизмом реализации террористами поставленных ими задач - это либо прямое влияние на лиц и учреждения, которые могут принять выгодные террористам решения, либо влияние путем формирования общественного мнения, распространения паники среди населения и т.д.</w:t>
      </w:r>
    </w:p>
    <w:p w:rsidR="0058761B" w:rsidRPr="0063458C" w:rsidRDefault="0058761B" w:rsidP="0063458C">
      <w:pPr>
        <w:spacing w:line="360" w:lineRule="auto"/>
        <w:ind w:firstLine="709"/>
        <w:jc w:val="both"/>
      </w:pPr>
      <w:r w:rsidRPr="0063458C">
        <w:t>Следует отметить, что все более усиливается тенденция расширения объектов террористического воздействия, распространения его на различные группы случайных лиц, что ведет к повышению общественной опасности терроризма.</w:t>
      </w:r>
    </w:p>
    <w:p w:rsidR="0058761B" w:rsidRPr="0063458C" w:rsidRDefault="0058761B" w:rsidP="0063458C">
      <w:pPr>
        <w:spacing w:line="360" w:lineRule="auto"/>
        <w:ind w:firstLine="709"/>
        <w:jc w:val="both"/>
      </w:pPr>
      <w:r w:rsidRPr="0063458C">
        <w:t>Остановимся на некоторых особенностях понимания объектов террористической деятельности в юридической науке.</w:t>
      </w:r>
    </w:p>
    <w:p w:rsidR="0058761B" w:rsidRPr="0063458C" w:rsidRDefault="0058761B" w:rsidP="0063458C">
      <w:pPr>
        <w:spacing w:line="360" w:lineRule="auto"/>
        <w:ind w:firstLine="709"/>
        <w:jc w:val="both"/>
      </w:pPr>
      <w:r w:rsidRPr="0063458C">
        <w:t xml:space="preserve">Ответственность за терроризм, - то есть совершение взрыва, поджога или иных действий, создающих опасность гибели людей, причинения значительного ущерба либо наступление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свершения указанных действий в тех же целях, - предусмотрена, в частности, статьей 205 Уголовного кодекса России </w:t>
      </w:r>
      <w:smartTag w:uri="urn:schemas-microsoft-com:office:smarttags" w:element="metricconverter">
        <w:smartTagPr>
          <w:attr w:name="ProductID" w:val="1996 г"/>
        </w:smartTagPr>
        <w:r w:rsidRPr="0063458C">
          <w:t>1996 г</w:t>
        </w:r>
      </w:smartTag>
      <w:r w:rsidRPr="0063458C">
        <w:t>.</w:t>
      </w:r>
    </w:p>
    <w:p w:rsidR="0058761B" w:rsidRPr="0063458C" w:rsidRDefault="0058761B" w:rsidP="0063458C">
      <w:pPr>
        <w:spacing w:line="360" w:lineRule="auto"/>
        <w:ind w:firstLine="709"/>
        <w:jc w:val="both"/>
      </w:pPr>
      <w:r w:rsidRPr="0063458C">
        <w:rPr>
          <w:i/>
        </w:rPr>
        <w:t>Объект терроризма.</w:t>
      </w:r>
      <w:r w:rsidRPr="0063458C">
        <w:t xml:space="preserve"> В отечественной науке уголовного права нет единого мнения относительно объекта преступления, предусмотренного ст. 205 УК РФ. </w:t>
      </w:r>
    </w:p>
    <w:p w:rsidR="0058761B" w:rsidRPr="0063458C" w:rsidRDefault="0058761B" w:rsidP="0063458C">
      <w:pPr>
        <w:spacing w:line="360" w:lineRule="auto"/>
        <w:ind w:firstLine="709"/>
        <w:jc w:val="both"/>
      </w:pPr>
      <w:r w:rsidRPr="0063458C">
        <w:t xml:space="preserve">Одни ученые считают, что основным объектом терроризма является общественная безопасность, а в качестве дополнительного могут быть жизнь, здоровье, собственность; другие полагают, что единственным объектом здесь выступает общественная безопасность, поскольку без причинения вреда таким благам, как жизнь, здоровье людей, собственность и т.д. не может быть посягательства на общественную безопасность. </w:t>
      </w:r>
    </w:p>
    <w:p w:rsidR="0058761B" w:rsidRPr="0063458C" w:rsidRDefault="0058761B" w:rsidP="0063458C">
      <w:pPr>
        <w:spacing w:line="360" w:lineRule="auto"/>
        <w:ind w:firstLine="709"/>
        <w:jc w:val="both"/>
      </w:pPr>
      <w:r w:rsidRPr="0063458C">
        <w:t xml:space="preserve">Мы разделяем мнение ученых, которые считают, что общественной безопасности как объекту терроризма присущ комплекс отношений по защите личности, материальных ценностей, социальных институтов, окружающей среды и др. Посягательство на общественную безопасность неизбежно связано с угрозой этим благам либо причинением им реального вреда. Таким образом, без взрыва, поджога, угрозы не может быть самого терроризма, а эти действия в свою очередь, невозможны без причинения вреда личности или собственности или хотя бы угрозы его. </w:t>
      </w:r>
    </w:p>
    <w:p w:rsidR="0058761B" w:rsidRPr="0063458C" w:rsidRDefault="0058761B" w:rsidP="0063458C">
      <w:pPr>
        <w:spacing w:line="360" w:lineRule="auto"/>
        <w:ind w:firstLine="709"/>
        <w:jc w:val="both"/>
      </w:pPr>
      <w:r w:rsidRPr="0063458C">
        <w:t xml:space="preserve">Безопасность как условие функционирования и развития общества имеет две составляющие, которые оцениваются объективным и субъективным критерием индекса безопасности. </w:t>
      </w:r>
    </w:p>
    <w:p w:rsidR="0058761B" w:rsidRPr="0063458C" w:rsidRDefault="0058761B" w:rsidP="0063458C">
      <w:pPr>
        <w:spacing w:line="360" w:lineRule="auto"/>
        <w:ind w:firstLine="709"/>
        <w:jc w:val="both"/>
      </w:pPr>
      <w:r w:rsidRPr="0063458C">
        <w:t>Объективный критерий – это уровень реальной защищенности системой законодательного регулирования, организационными мерами по использованию материальных средств, реализацией этих мер правоохранительными и другими органами.</w:t>
      </w:r>
    </w:p>
    <w:p w:rsidR="0058761B" w:rsidRPr="0063458C" w:rsidRDefault="0058761B" w:rsidP="0063458C">
      <w:pPr>
        <w:spacing w:line="360" w:lineRule="auto"/>
        <w:ind w:firstLine="709"/>
        <w:jc w:val="both"/>
      </w:pPr>
      <w:r w:rsidRPr="0063458C">
        <w:t>Субъективный критерий общественной безопасности как объекта уголовно-правовой охраны – часть общественной психологии: ощущение состояния защищенности, общественное спокойствие, ощущение своей безопасности и безопасности других, неприкосновенности имущества, уверенность в нормальной работе государственных и общественных институтов.</w:t>
      </w:r>
    </w:p>
    <w:p w:rsidR="0058761B" w:rsidRPr="0063458C" w:rsidRDefault="0058761B" w:rsidP="0063458C">
      <w:pPr>
        <w:spacing w:line="360" w:lineRule="auto"/>
        <w:ind w:firstLine="709"/>
        <w:jc w:val="both"/>
      </w:pPr>
      <w:r w:rsidRPr="0063458C">
        <w:t>Эта вторая составляющая общественной безопасности не менее существенна, чем реальные меры ее обеспечения, поскольку отсутствие страха, паники, неуверенности является необходимым условием функционирования и развития общества.</w:t>
      </w:r>
    </w:p>
    <w:p w:rsidR="0058761B" w:rsidRPr="0063458C" w:rsidRDefault="0058761B" w:rsidP="0063458C">
      <w:pPr>
        <w:spacing w:line="360" w:lineRule="auto"/>
        <w:ind w:firstLine="709"/>
        <w:jc w:val="both"/>
      </w:pPr>
      <w:r w:rsidRPr="0063458C">
        <w:t>Следует отметить, что главной целью акта терроризма является поражение именно этого элемента общественной безопасности, поскольку через вред реальным мерам и средствам безопасности колеблется общественное спокойствие.</w:t>
      </w:r>
    </w:p>
    <w:p w:rsidR="0058761B" w:rsidRPr="0063458C" w:rsidRDefault="0058761B" w:rsidP="0063458C">
      <w:pPr>
        <w:spacing w:line="360" w:lineRule="auto"/>
        <w:ind w:firstLine="709"/>
        <w:jc w:val="both"/>
      </w:pPr>
      <w:r w:rsidRPr="0063458C">
        <w:t>Объективная сторона терроризма выражена в двух видах действий:</w:t>
      </w:r>
    </w:p>
    <w:p w:rsidR="0058761B" w:rsidRPr="0063458C" w:rsidRDefault="0058761B" w:rsidP="0063458C">
      <w:pPr>
        <w:spacing w:line="360" w:lineRule="auto"/>
        <w:ind w:firstLine="709"/>
        <w:jc w:val="both"/>
      </w:pPr>
      <w:r w:rsidRPr="0063458C">
        <w:t>1) совершение взрывов, поджога или иных действий, создающих опасность гибели людей, причинения значительного материального ущерба либо наступление иных общественно опасных последствий;</w:t>
      </w:r>
    </w:p>
    <w:p w:rsidR="0058761B" w:rsidRPr="0063458C" w:rsidRDefault="0058761B" w:rsidP="0063458C">
      <w:pPr>
        <w:spacing w:line="360" w:lineRule="auto"/>
        <w:ind w:firstLine="709"/>
        <w:jc w:val="both"/>
      </w:pPr>
      <w:r w:rsidRPr="0063458C">
        <w:t xml:space="preserve">2) угроза совершения указанных действий. </w:t>
      </w:r>
    </w:p>
    <w:p w:rsidR="0058761B" w:rsidRPr="0063458C" w:rsidRDefault="0058761B" w:rsidP="0063458C">
      <w:pPr>
        <w:spacing w:line="360" w:lineRule="auto"/>
        <w:ind w:firstLine="709"/>
        <w:jc w:val="both"/>
      </w:pPr>
      <w:r w:rsidRPr="0063458C">
        <w:t>К иным действиям относятся действия, которые могут привести к аварии, катастрофе и крушениям на транспорте, разрушениям зданий, сооружений (в том числе культурных и религиозных); устройство обвалов, затоплений, блокирование транспортных коммуникаций; захват вокзалов, аэропортов, транспортных средств; заражение источников воды или запасов продовольствия; распространение болезнетворных микробов, способных вызвать эпидемию или эпизоотию; нападение на объекты, требующие особых мер безопасности (атомные электростанции, химические заводы и т.п.) и т.д.</w:t>
      </w:r>
    </w:p>
    <w:p w:rsidR="0058761B" w:rsidRPr="0063458C" w:rsidRDefault="0058761B" w:rsidP="0063458C">
      <w:pPr>
        <w:spacing w:line="360" w:lineRule="auto"/>
        <w:ind w:firstLine="709"/>
        <w:jc w:val="both"/>
      </w:pPr>
      <w:r w:rsidRPr="0063458C">
        <w:t xml:space="preserve">Следует отметить, что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УК РФ дополнен статьей 2052 «Публичные призывы к осуществлению террористической деятельности или публичное оправдание терроризма» с санкцией до четырех лет лишения свободы (а при использовании СМИ – до пяти). Согласно примечанию,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 </w:t>
      </w:r>
    </w:p>
    <w:p w:rsidR="0058761B" w:rsidRPr="0063458C" w:rsidRDefault="0058761B" w:rsidP="0063458C">
      <w:pPr>
        <w:spacing w:line="360" w:lineRule="auto"/>
        <w:ind w:firstLine="709"/>
        <w:jc w:val="both"/>
      </w:pPr>
      <w:r w:rsidRPr="0063458C">
        <w:t>Федеральный закон «О противодействии терроризму» № 35-ФЗ от 6 марта 2006 года не вводит специально понятия об объектах террористической деятельности, но расширяет содержание понятия террористической деятельности, включая в него «организацию, планирование, подготовку, финансирование и реализацию террористического акта; подстрекательство к террористическому акту;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 вербовку,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 .</w:t>
      </w:r>
    </w:p>
    <w:p w:rsidR="0058761B" w:rsidRPr="0063458C" w:rsidRDefault="0058761B" w:rsidP="0063458C">
      <w:pPr>
        <w:spacing w:line="360" w:lineRule="auto"/>
        <w:ind w:firstLine="709"/>
        <w:jc w:val="both"/>
      </w:pPr>
      <w:r w:rsidRPr="0063458C">
        <w:t xml:space="preserve">В Шанхайской конвенции от 15 июня 2001 года под терроризмом понимается, в частности, «любое … деяние, направленное на то, чтобы вызвать смерть какого-либо гражданского лица или любого другого лица, не принимающего активного участия в военных действиях в ситуации вооруженного конфликта, или причинить ему тяжкое телесное повреждение, а также нанести значительный ущерб какому-либо материальному объекту, равно как организация, планирование такого деяния, пособничество его совершению, подстрекательство к нему, когда цель такого деяния в силу его характера или контекста заключается в том, чтобы запугать население, нарушить общественную безопасность или заставить органы власти либо международную организацию совершить какое-либо действие или воздержаться от его совершения» . </w:t>
      </w:r>
    </w:p>
    <w:p w:rsidR="0058761B" w:rsidRPr="0063458C" w:rsidRDefault="0058761B" w:rsidP="0063458C">
      <w:pPr>
        <w:spacing w:line="360" w:lineRule="auto"/>
        <w:ind w:firstLine="709"/>
        <w:jc w:val="both"/>
      </w:pPr>
      <w:r w:rsidRPr="0063458C">
        <w:t>Мы выделили те положения конвенции, которые характеризуют объекты террористической деятельности.</w:t>
      </w:r>
    </w:p>
    <w:p w:rsidR="0058761B" w:rsidRPr="0063458C" w:rsidRDefault="0058761B" w:rsidP="0063458C">
      <w:pPr>
        <w:spacing w:line="360" w:lineRule="auto"/>
        <w:ind w:firstLine="709"/>
        <w:jc w:val="both"/>
      </w:pPr>
      <w:r w:rsidRPr="0063458C">
        <w:t>Под эгидой ООН разработано 13 международных антитеррористических конвенций и протоколов. В этих документах выделяются такие объекты террористической деятельности как: гражданское население, лица, пользующиеся международной защитой, государства, международные организации, воздушные суда, аэропорты, безопасность морского судоходства, деятельность по обеспечению финансирования терроризма, потенциальные и реальные объекты ядерного терроризма .</w:t>
      </w:r>
    </w:p>
    <w:p w:rsidR="0058761B" w:rsidRPr="0063458C" w:rsidRDefault="0058761B" w:rsidP="0063458C">
      <w:pPr>
        <w:spacing w:line="360" w:lineRule="auto"/>
        <w:ind w:firstLine="709"/>
        <w:jc w:val="both"/>
      </w:pPr>
      <w:r w:rsidRPr="0063458C">
        <w:t>Мы видим, следовательно, что современные теоретические представления позволяют выявлять широкий круг объектов террористической деятельности, а современные правовые документы национального, регионального и многостороннего международного уровня позволяют квалифицировать их как объекты преступной деятельности и гарантировать их защиту.</w:t>
      </w:r>
    </w:p>
    <w:p w:rsidR="0058761B" w:rsidRPr="0063458C" w:rsidRDefault="0058761B" w:rsidP="0063458C">
      <w:pPr>
        <w:spacing w:line="360" w:lineRule="auto"/>
        <w:ind w:firstLine="709"/>
        <w:jc w:val="both"/>
      </w:pPr>
      <w:r w:rsidRPr="0063458C">
        <w:t>В то же время, следует отметить, что ни в современных теоретических представлениях о террористической деятельности, ни в современных правовых документах не находит отражения региональная специфика объектов террористической деятельности. С одной стороны, это может быть обусловлено значительной схожестью общих объектов террористической деятельности. С другой стороны, это диктует необходимость при выявлении и характеристике региональных объектов террористической деятельности руководствоваться не только общими представлениями, но и, прежде всего, конкретными сведениями о произведенных, предотвращенных террористических актах в регионах, данными о практической деятельности террористических организаций в регионах мира, и о провозглашенных этими организациями целях.</w:t>
      </w:r>
    </w:p>
    <w:p w:rsidR="0058761B" w:rsidRPr="0063458C" w:rsidRDefault="0058761B" w:rsidP="0063458C">
      <w:pPr>
        <w:spacing w:line="360" w:lineRule="auto"/>
        <w:ind w:firstLine="709"/>
        <w:jc w:val="both"/>
      </w:pPr>
      <w:r w:rsidRPr="0063458C">
        <w:t xml:space="preserve">В современном мире терроризм стал настолько распространенны явлением, что объекты террористической деятельности (реальные или потенциальные) существуют в любом регионе мира. В рамках одной лекции представляется невыполнимой задачей охарактеризовать региональные объекты террористической деятельности во всех регионах мира. Мы остановимся на характеристике объектов в тех регионах, где террористическая деятельность в последние годы наиболее активна, где за последние годы произошли или были предотвращены крупные теракты, а также расскажем о предполагаемых наиболее уязвимых и опасных объектах терроризма. На наш взгляд, одним из наиболее информативных видов источников по интересующим нас вопросам являются аналитические отчеты государственных служб или научных сообществ о террористической деятельности за определенный период времени. В частности, одним из таких источников является отчет Госдепартамента США Country Reports on Terrorism за 2007 год . </w:t>
      </w:r>
    </w:p>
    <w:p w:rsidR="0058761B" w:rsidRPr="0063458C" w:rsidRDefault="0058761B" w:rsidP="0063458C">
      <w:pPr>
        <w:spacing w:line="360" w:lineRule="auto"/>
        <w:ind w:firstLine="709"/>
        <w:jc w:val="both"/>
      </w:pPr>
      <w:r w:rsidRPr="0063458C">
        <w:rPr>
          <w:i/>
        </w:rPr>
        <w:t xml:space="preserve">Палестина. </w:t>
      </w:r>
      <w:r w:rsidRPr="0063458C">
        <w:t xml:space="preserve">В Палестине основным объектом террористической деятельности являются лагеря беженцев. Субъектами террористической деятельности являются прежде всего ливанские террористические организации, в том числе, связанные с Аль-каидой. Главной целью террористической деятельности является организационная – создание  оперативных ячеек указанных организаций. </w:t>
      </w:r>
    </w:p>
    <w:p w:rsidR="0058761B" w:rsidRPr="0063458C" w:rsidRDefault="0058761B" w:rsidP="0063458C">
      <w:pPr>
        <w:spacing w:line="360" w:lineRule="auto"/>
        <w:ind w:firstLine="709"/>
        <w:jc w:val="both"/>
      </w:pPr>
      <w:r w:rsidRPr="0063458C">
        <w:rPr>
          <w:i/>
        </w:rPr>
        <w:t>Израиль.</w:t>
      </w:r>
      <w:r w:rsidRPr="0063458C">
        <w:t xml:space="preserve"> Гражданское население по-прежнему является одним из основных объектов террористической деятельности на территории Израиля. В то же время, за 2007 год зафиксировано наименьшее количество атак, в которых пострадало гражданское население (шесть), со времен начала первой интифады. Смертность от этих атак также уменьшилась по сравнению с 2006 годом. Среди гражданских объектов, подвергшихся террористическим атакам в 2007 году, можно назвать магазины, автобусы и другие места массового скопления людей. Военнослужащие вооруженных сил Израиля продолжают оставаться одним их основных объектов деятельности террористических организаций. </w:t>
      </w:r>
    </w:p>
    <w:p w:rsidR="0058761B" w:rsidRPr="0063458C" w:rsidRDefault="0058761B" w:rsidP="0063458C">
      <w:pPr>
        <w:spacing w:line="360" w:lineRule="auto"/>
        <w:ind w:firstLine="709"/>
        <w:jc w:val="both"/>
      </w:pPr>
      <w:r w:rsidRPr="0063458C">
        <w:rPr>
          <w:i/>
        </w:rPr>
        <w:t xml:space="preserve">Иордания. </w:t>
      </w:r>
      <w:r w:rsidRPr="0063458C">
        <w:t>Иордания уже достаточно давно является одной из баз рекрутирования участников террористических групп и смертников. В 2007 году были арестованы, в частности, представители террористических групп, привлекавшие граждан страны для организации терактов в Ираке против оккупационных сил. Из гражданских объектов террористической деятельности можно выделить аэропорты (подготовка теракта в 2007 году завершилась арестом террористов) и отели.</w:t>
      </w:r>
    </w:p>
    <w:p w:rsidR="0058761B" w:rsidRPr="0063458C" w:rsidRDefault="0058761B" w:rsidP="0063458C">
      <w:pPr>
        <w:spacing w:line="360" w:lineRule="auto"/>
        <w:ind w:firstLine="709"/>
        <w:jc w:val="both"/>
      </w:pPr>
      <w:r w:rsidRPr="0063458C">
        <w:rPr>
          <w:i/>
        </w:rPr>
        <w:t xml:space="preserve">Ливан. </w:t>
      </w:r>
      <w:r w:rsidRPr="0063458C">
        <w:t xml:space="preserve">За последние 2 года от покушений погибли не менее 49 человек, включая бывшего премьер-министра Р.Харири. Покушения против государственных деятелей продолжаются – в 2007 году были убиты 2 члена парламента, и произошло покушение на генерала ливанской армии. Члены парламента состояли в проправительственной коалиции, и целью покушения являлось, видимо, видимо устрашение проправительственных сил, имеющих численное большинство в парламенте. </w:t>
      </w:r>
    </w:p>
    <w:p w:rsidR="0058761B" w:rsidRPr="0063458C" w:rsidRDefault="0058761B" w:rsidP="0063458C">
      <w:pPr>
        <w:spacing w:line="360" w:lineRule="auto"/>
        <w:ind w:firstLine="709"/>
        <w:jc w:val="both"/>
      </w:pPr>
      <w:r w:rsidRPr="0063458C">
        <w:t xml:space="preserve">24 июня произошло убийство 6 солдат испанского контингента сил ООН, и 2 солдат были ранены с помощью взрывов самодельных взрывных устройств. Предположительно, теракт организовали противники попыток сил ООН предотвратить атаки на Израиль из южного Ливана. Таким образом, объектом террористической атаки стала международная организация. </w:t>
      </w:r>
    </w:p>
    <w:p w:rsidR="0058761B" w:rsidRPr="0063458C" w:rsidRDefault="0058761B" w:rsidP="0063458C">
      <w:pPr>
        <w:spacing w:line="360" w:lineRule="auto"/>
        <w:ind w:firstLine="709"/>
        <w:jc w:val="both"/>
      </w:pPr>
      <w:r w:rsidRPr="0063458C">
        <w:t xml:space="preserve">Произошел также ряд покушений на журналисты, критиковавших сирийское вмешательство в Ливанские дела. До сих пор не выяснено, кто причастен к этим покушениям. </w:t>
      </w:r>
    </w:p>
    <w:p w:rsidR="0058761B" w:rsidRPr="0063458C" w:rsidRDefault="0058761B" w:rsidP="0063458C">
      <w:pPr>
        <w:spacing w:line="360" w:lineRule="auto"/>
        <w:ind w:firstLine="709"/>
        <w:jc w:val="both"/>
      </w:pPr>
      <w:r w:rsidRPr="0063458C">
        <w:rPr>
          <w:i/>
        </w:rPr>
        <w:t xml:space="preserve">Ирак. </w:t>
      </w:r>
      <w:r w:rsidRPr="0063458C">
        <w:t xml:space="preserve">Войска сил коалиции в Ираке продолжают являться основным объектом террористических атак. В то же время, эксперты госдепартамента полагают, что «Аль-каида в Ираке» переориентирует свою тактику против сил безопасности Ирака. Потенциальными объектами террористической деятельности являются гражданское население и инфраструктура. </w:t>
      </w:r>
    </w:p>
    <w:p w:rsidR="0058761B" w:rsidRPr="0063458C" w:rsidRDefault="0058761B" w:rsidP="0063458C">
      <w:pPr>
        <w:spacing w:line="360" w:lineRule="auto"/>
        <w:ind w:firstLine="709"/>
        <w:jc w:val="both"/>
      </w:pPr>
      <w:r w:rsidRPr="0063458C">
        <w:rPr>
          <w:i/>
        </w:rPr>
        <w:t>Кувейт.</w:t>
      </w:r>
      <w:r w:rsidRPr="0063458C">
        <w:t xml:space="preserve"> Важнейшими объектами террористической деятельности в Кувейте являются сооружения энергетической (прежде всего, нефтедобывающей и нефтехранилища) инфраструктуры. Кроме того, страна продолжает являться одним из регионов, в которых террористические организации могут осуществлять свои финансовые операции.</w:t>
      </w:r>
    </w:p>
    <w:p w:rsidR="0058761B" w:rsidRPr="0063458C" w:rsidRDefault="0058761B" w:rsidP="0063458C">
      <w:pPr>
        <w:spacing w:line="360" w:lineRule="auto"/>
        <w:ind w:firstLine="709"/>
        <w:jc w:val="both"/>
      </w:pPr>
      <w:r w:rsidRPr="0063458C">
        <w:rPr>
          <w:i/>
        </w:rPr>
        <w:t>Пропаганда Аль-каиды</w:t>
      </w:r>
      <w:r w:rsidRPr="0063458C">
        <w:t xml:space="preserve">. Широкие массы мусульманского населения Северной Африки являются важнейшим объектом пропагандистской деятельности террористических организаций, прежде всего, Аль-каиды. Цель этой пропаганды – получить поддержку мусульманского населения, подрыв доверия к Западу (пропагандистские атаки в том числе и на западные ценности), и создание ощущения могущественного мирового движения. В качестве технического средства пропагандистской деятельности все более активно используется Интернет. Интернет используется террористами не только для пропаганды, но и для прямого рекрутирования сторонников, сбор средств. Вторжение в Ирак продолжает использоваться как основа призыва к действию в плане радикализации населения и инспирирования террористической активности.   </w:t>
      </w:r>
    </w:p>
    <w:p w:rsidR="0058761B" w:rsidRPr="0063458C" w:rsidRDefault="0058761B" w:rsidP="0063458C">
      <w:pPr>
        <w:spacing w:line="360" w:lineRule="auto"/>
        <w:ind w:firstLine="709"/>
        <w:jc w:val="both"/>
      </w:pPr>
      <w:r w:rsidRPr="0063458C">
        <w:rPr>
          <w:i/>
        </w:rPr>
        <w:t>Алжир.</w:t>
      </w:r>
      <w:r w:rsidRPr="0063458C">
        <w:t xml:space="preserve"> В 2007 году объектами террористических атак в Алжире были не только правительственные учреждения (Конституционный совет), но и международные учреждения (штаб-квартира ООН).</w:t>
      </w:r>
    </w:p>
    <w:p w:rsidR="0058761B" w:rsidRPr="0063458C" w:rsidRDefault="0058761B" w:rsidP="0063458C">
      <w:pPr>
        <w:spacing w:line="360" w:lineRule="auto"/>
        <w:ind w:firstLine="709"/>
        <w:jc w:val="both"/>
      </w:pPr>
      <w:r w:rsidRPr="0063458C">
        <w:t xml:space="preserve">Расширяется круг объектов организационной деятельности – в их состав включаются такие категории населения, как подростки, старики, смертельно больные люди. Эти люди использовались «Аль-каидой в исламском Магрибе» как смертники в террористических атаках в 2007 году.  </w:t>
      </w:r>
    </w:p>
    <w:p w:rsidR="0058761B" w:rsidRPr="0063458C" w:rsidRDefault="0058761B" w:rsidP="0063458C">
      <w:pPr>
        <w:spacing w:line="360" w:lineRule="auto"/>
        <w:ind w:firstLine="709"/>
        <w:jc w:val="both"/>
      </w:pPr>
      <w:r w:rsidRPr="0063458C">
        <w:t xml:space="preserve">В целом, по мнению экспертов Госдепартамента США атаки на ООН свидетельствуют о том, что иностранные цели становятся для террористов в Алжире более привлекательными. </w:t>
      </w:r>
    </w:p>
    <w:p w:rsidR="0058761B" w:rsidRPr="0063458C" w:rsidRDefault="0058761B" w:rsidP="0063458C">
      <w:pPr>
        <w:spacing w:line="360" w:lineRule="auto"/>
        <w:ind w:firstLine="709"/>
        <w:jc w:val="both"/>
      </w:pPr>
      <w:r w:rsidRPr="0063458C">
        <w:rPr>
          <w:i/>
        </w:rPr>
        <w:t xml:space="preserve">Марокко. </w:t>
      </w:r>
      <w:r w:rsidRPr="0063458C">
        <w:t xml:space="preserve">Гражданское население и гражданские объекты продолжают оставаться основными в террористической деятельности в Марокко. 11 марта 2007 года террорист-смертник взорвал себя в Интернет-кафе. В августе произошла атака террориста на туристический автобус, которая, к счастью, не привела к жертвам. </w:t>
      </w:r>
    </w:p>
    <w:p w:rsidR="0058761B" w:rsidRPr="0063458C" w:rsidRDefault="0058761B" w:rsidP="0063458C">
      <w:pPr>
        <w:spacing w:line="360" w:lineRule="auto"/>
        <w:ind w:firstLine="709"/>
        <w:jc w:val="both"/>
      </w:pPr>
      <w:r w:rsidRPr="0063458C">
        <w:t>Иностранные учреждения также являются объектами терактов. 14 апреля двое смертников произвели взрыв рядом с консульством США и частным Американским лингвистическим центром. Один человек был ранен.</w:t>
      </w:r>
    </w:p>
    <w:p w:rsidR="0058761B" w:rsidRPr="0063458C" w:rsidRDefault="0058761B" w:rsidP="0063458C">
      <w:pPr>
        <w:spacing w:line="360" w:lineRule="auto"/>
        <w:ind w:firstLine="709"/>
        <w:jc w:val="both"/>
      </w:pPr>
      <w:r w:rsidRPr="0063458C">
        <w:t xml:space="preserve">Региональные интересы Запада и Марокко становятся объектами пропагандистской деятельности террористов. В пропаганде, направленной против Запада, эксплуатируются местные проблемы – в частности, существование двух испанских анклавов, представляемых как унизительное наследие колониализма использовались в информационном давлении со стороны Аль-каиды, когда Аль-Завахири (официально – второй человек в руководстве организации) в декабре 2006 и ноябре 2007 призывал (неявно) к атакам на эти анклавы. </w:t>
      </w:r>
    </w:p>
    <w:p w:rsidR="0058761B" w:rsidRPr="0063458C" w:rsidRDefault="0058761B" w:rsidP="0063458C">
      <w:pPr>
        <w:spacing w:line="360" w:lineRule="auto"/>
        <w:ind w:firstLine="709"/>
        <w:jc w:val="both"/>
      </w:pPr>
      <w:r w:rsidRPr="0063458C">
        <w:t>В стране есть возможности и условия для организации финансирования террористов.</w:t>
      </w:r>
    </w:p>
    <w:p w:rsidR="0058761B" w:rsidRPr="0063458C" w:rsidRDefault="0058761B" w:rsidP="0063458C">
      <w:pPr>
        <w:spacing w:line="360" w:lineRule="auto"/>
        <w:ind w:firstLine="709"/>
        <w:jc w:val="both"/>
      </w:pPr>
      <w:r w:rsidRPr="0063458C">
        <w:rPr>
          <w:i/>
          <w:iCs/>
        </w:rPr>
        <w:t>Центральная и Южная Азия</w:t>
      </w:r>
      <w:r w:rsidRPr="0063458C">
        <w:t xml:space="preserve">. В целом в регионе фиксируется недовольство населения правительствами, медленные темпы  экономического роста, коррупция, слабость границ, контрабанда наркотиков. Эти проблемы создают благоприятные условия для  финансирование террористов, их активной деятельности, рекрутирования сторонников. Ряд экстремистских групп проповедуют антисемитизм, антизападничество – создавая условия для террористической деятельности.   </w:t>
      </w:r>
    </w:p>
    <w:p w:rsidR="0058761B" w:rsidRPr="0063458C" w:rsidRDefault="0058761B" w:rsidP="0063458C">
      <w:pPr>
        <w:spacing w:line="360" w:lineRule="auto"/>
        <w:ind w:firstLine="709"/>
        <w:jc w:val="both"/>
      </w:pPr>
      <w:r w:rsidRPr="0063458C">
        <w:rPr>
          <w:i/>
        </w:rPr>
        <w:t>Афганистан.</w:t>
      </w:r>
      <w:r w:rsidRPr="0063458C">
        <w:t xml:space="preserve"> Талибан продолжает активно действовать в сфере криминального бизнеса, обеспечивающего финансирование организации.  Незаконное финансирование происходит через границу с Пакистаном, похищения людей – способствует усилению технических и военных возможностей. Террористы часто поддерживаются криминальными бандами, все более привлекательным методом добывания средств и привлечения политического внимания становится похищение иностранцев. Например, насильственное похищение сотрудников корейской миссии в июле 2007 года (и попытка получить выкуп, и привлечь политическое внимание).</w:t>
      </w:r>
    </w:p>
    <w:p w:rsidR="0058761B" w:rsidRPr="0063458C" w:rsidRDefault="0058761B" w:rsidP="0063458C">
      <w:pPr>
        <w:spacing w:line="360" w:lineRule="auto"/>
        <w:ind w:firstLine="709"/>
        <w:jc w:val="both"/>
      </w:pPr>
      <w:r w:rsidRPr="0063458C">
        <w:t>Талибы продолжают активно привлекать на свою сторону сельских пуштунов.</w:t>
      </w:r>
    </w:p>
    <w:p w:rsidR="0058761B" w:rsidRPr="0063458C" w:rsidRDefault="0058761B" w:rsidP="0063458C">
      <w:pPr>
        <w:spacing w:line="360" w:lineRule="auto"/>
        <w:ind w:firstLine="709"/>
        <w:jc w:val="both"/>
      </w:pPr>
      <w:r w:rsidRPr="0063458C">
        <w:t xml:space="preserve">Полицейские, министры правительства, гражданские служащие, парламентарии, гражданское население являются объектами террористических атак.  </w:t>
      </w:r>
    </w:p>
    <w:p w:rsidR="0058761B" w:rsidRPr="0063458C" w:rsidRDefault="0058761B" w:rsidP="0063458C">
      <w:pPr>
        <w:spacing w:line="360" w:lineRule="auto"/>
        <w:ind w:firstLine="709"/>
        <w:jc w:val="both"/>
      </w:pPr>
      <w:r w:rsidRPr="0063458C">
        <w:t xml:space="preserve">Терроризирование учеников, учителей школ, умеренных религиозных деятелей, выступающих за религиозную толерантность, является одним из направлений идеологической деятельности талибов. </w:t>
      </w:r>
    </w:p>
    <w:p w:rsidR="0058761B" w:rsidRPr="0063458C" w:rsidRDefault="0058761B" w:rsidP="0063458C">
      <w:pPr>
        <w:spacing w:line="360" w:lineRule="auto"/>
        <w:ind w:firstLine="709"/>
        <w:jc w:val="both"/>
      </w:pPr>
      <w:r w:rsidRPr="0063458C">
        <w:t xml:space="preserve">Объекты инфраструктуры также подвергаются террористическим атакам. </w:t>
      </w:r>
    </w:p>
    <w:p w:rsidR="0058761B" w:rsidRPr="0063458C" w:rsidRDefault="0058761B" w:rsidP="0063458C">
      <w:pPr>
        <w:spacing w:line="360" w:lineRule="auto"/>
        <w:ind w:firstLine="709"/>
        <w:jc w:val="both"/>
      </w:pPr>
      <w:r w:rsidRPr="0063458C">
        <w:rPr>
          <w:i/>
        </w:rPr>
        <w:t>Индия.</w:t>
      </w:r>
      <w:r w:rsidRPr="0063458C">
        <w:t xml:space="preserve"> Продолжающиеся конфликты, атаки экстремистов и террористов в 2007 году унесли более 2300 жизней. Основными объектами террористической деятельности являются: поезда, парки магазины, кинотеатры – места массового скопления людей. Террористическим атакам подвергаются мечети, законодательные учреждения.</w:t>
      </w:r>
    </w:p>
    <w:p w:rsidR="0058761B" w:rsidRPr="0063458C" w:rsidRDefault="0058761B" w:rsidP="0063458C">
      <w:pPr>
        <w:spacing w:line="360" w:lineRule="auto"/>
        <w:ind w:firstLine="709"/>
        <w:jc w:val="both"/>
      </w:pPr>
      <w:r w:rsidRPr="0063458C">
        <w:rPr>
          <w:i/>
        </w:rPr>
        <w:t>Пакистан.</w:t>
      </w:r>
      <w:r w:rsidRPr="0063458C">
        <w:t xml:space="preserve"> Пакистан отличается значительным разнообразием объектов террористической деятельности.</w:t>
      </w:r>
    </w:p>
    <w:p w:rsidR="0058761B" w:rsidRPr="0063458C" w:rsidRDefault="0058761B" w:rsidP="0063458C">
      <w:pPr>
        <w:spacing w:line="360" w:lineRule="auto"/>
        <w:ind w:firstLine="709"/>
        <w:jc w:val="both"/>
      </w:pPr>
      <w:r w:rsidRPr="0063458C">
        <w:t>В 2007 году в Пакистане продолжались покушения на политических деятелей. Среди них наиболее значительным и кровавым стало убийство Беназир Бхутто. Более 130 человек убито, несколько сот ранено. Кроме того, произошел ряд неудавшихся покушений против министров</w:t>
      </w:r>
    </w:p>
    <w:p w:rsidR="0058761B" w:rsidRPr="0063458C" w:rsidRDefault="0058761B" w:rsidP="0063458C">
      <w:pPr>
        <w:spacing w:line="360" w:lineRule="auto"/>
        <w:ind w:firstLine="709"/>
        <w:jc w:val="both"/>
      </w:pPr>
      <w:r w:rsidRPr="0063458C">
        <w:t xml:space="preserve">Наблюдается тенденция к расширению организации атак террористов-смертников, в основном против хорошо защищенных правительственных целей, использование хорошо координированные и сложные операции. </w:t>
      </w:r>
    </w:p>
    <w:p w:rsidR="0058761B" w:rsidRPr="0063458C" w:rsidRDefault="0058761B" w:rsidP="0063458C">
      <w:pPr>
        <w:spacing w:line="360" w:lineRule="auto"/>
        <w:ind w:firstLine="709"/>
        <w:jc w:val="both"/>
      </w:pPr>
      <w:r w:rsidRPr="0063458C">
        <w:t>Объектами террористических покушений со стороны повстанцев являются вооруженные силы государства – неоднократно происходили похищения солдат.</w:t>
      </w:r>
    </w:p>
    <w:p w:rsidR="0058761B" w:rsidRPr="0063458C" w:rsidRDefault="0058761B" w:rsidP="0063458C">
      <w:pPr>
        <w:spacing w:line="360" w:lineRule="auto"/>
        <w:ind w:firstLine="709"/>
        <w:jc w:val="both"/>
      </w:pPr>
      <w:r w:rsidRPr="0063458C">
        <w:t>Был совершен ряд покушений против религиозных деятели, выступающих против терроризма. (например, в сентябре 2007 года был убит – Молана Хасан Джан).</w:t>
      </w:r>
    </w:p>
    <w:p w:rsidR="0058761B" w:rsidRPr="0063458C" w:rsidRDefault="0058761B" w:rsidP="0063458C">
      <w:pPr>
        <w:spacing w:line="360" w:lineRule="auto"/>
        <w:ind w:firstLine="709"/>
        <w:jc w:val="both"/>
      </w:pPr>
      <w:r w:rsidRPr="0063458C">
        <w:rPr>
          <w:i/>
        </w:rPr>
        <w:t>Шри-Ланка.</w:t>
      </w:r>
      <w:r w:rsidRPr="0063458C">
        <w:t xml:space="preserve"> В стране террористические методы борьбы используют как оппозиционные, так и правительственные силы. Правительственные деятели продолжали подвергаться террористическим атакам. Террористы атаковали авиабазы.  </w:t>
      </w:r>
    </w:p>
    <w:p w:rsidR="0058761B" w:rsidRPr="0063458C" w:rsidRDefault="0058761B" w:rsidP="0063458C">
      <w:pPr>
        <w:spacing w:line="360" w:lineRule="auto"/>
        <w:ind w:firstLine="709"/>
        <w:jc w:val="both"/>
      </w:pPr>
      <w:r w:rsidRPr="0063458C">
        <w:t>Противостояние между правительственными силами и ТОТИ в 2006 году унесло более 5000 жизней. «Тигры» вернулись к терактам против гражданского населения путем взрывов автобусов и мин, тогда как правительство использует военизированные группы для терроризирования граждан, подозреваемых в связях с тиграми. Нарушение прав человека, в том числе, с использованием терроризирования, происходит с обеих сторон.</w:t>
      </w:r>
    </w:p>
    <w:p w:rsidR="0058761B" w:rsidRPr="0063458C" w:rsidRDefault="0058761B" w:rsidP="0063458C">
      <w:pPr>
        <w:spacing w:line="360" w:lineRule="auto"/>
        <w:ind w:firstLine="709"/>
        <w:jc w:val="both"/>
      </w:pPr>
      <w:r w:rsidRPr="0063458C">
        <w:rPr>
          <w:i/>
          <w:iCs/>
        </w:rPr>
        <w:t>Южная Америка.</w:t>
      </w:r>
      <w:r w:rsidRPr="0063458C">
        <w:t xml:space="preserve"> Многие страны региона не могут обеспечить должный контроль на границах и безопасность от террористического и криминального трафика. В ряде стран предпринимаются активные шаги по укреплению границ и усилению безопасности ключевых объектов инфраструктуры (особенно аэропорты и морские порты). Происходит отслеживание связей между международными террористическими и международными преступными организациями. </w:t>
      </w:r>
    </w:p>
    <w:p w:rsidR="0058761B" w:rsidRPr="0063458C" w:rsidRDefault="0058761B" w:rsidP="0063458C">
      <w:pPr>
        <w:spacing w:line="360" w:lineRule="auto"/>
        <w:ind w:firstLine="709"/>
        <w:jc w:val="both"/>
      </w:pPr>
      <w:r w:rsidRPr="0063458C">
        <w:rPr>
          <w:i/>
        </w:rPr>
        <w:t>Колумбия.</w:t>
      </w:r>
      <w:r w:rsidRPr="0063458C">
        <w:t xml:space="preserve"> Гражданское население в наибольшей степени страдает от террористической активности в стране. Одним из основных объектов терроризирования являются главы городов и поселений. Военизированные организации (прежде всего, ФАРК) организуют нападения на здания полиции. Объектами террористических покушений часто являются местные депутаты. </w:t>
      </w:r>
    </w:p>
    <w:p w:rsidR="0058761B" w:rsidRPr="0063458C" w:rsidRDefault="0058761B" w:rsidP="0063458C">
      <w:pPr>
        <w:spacing w:line="360" w:lineRule="auto"/>
        <w:ind w:firstLine="709"/>
        <w:jc w:val="both"/>
      </w:pPr>
      <w:r w:rsidRPr="0063458C">
        <w:t xml:space="preserve">Обеспечение финансирования террористических организаций – одно из основных направлений деятельности террористов. Фиксируется значительное расширение и углубление связей между терроризмом (ФАРК) и другими видами преступной деятельности. Так, например, ФАРК удерживает сотни заложников. Более 60 миллионов долларов дохода террористы получили в 2007 году от торговли наркотиками. Среди видов криминальной деятельности, активно использующихся террористами выделяются контрабанда и торговля людьми. </w:t>
      </w:r>
    </w:p>
    <w:p w:rsidR="0058761B" w:rsidRPr="0063458C" w:rsidRDefault="0058761B" w:rsidP="0063458C">
      <w:pPr>
        <w:spacing w:line="360" w:lineRule="auto"/>
        <w:ind w:firstLine="709"/>
        <w:jc w:val="both"/>
      </w:pPr>
      <w:r w:rsidRPr="0063458C">
        <w:rPr>
          <w:i/>
          <w:iCs/>
        </w:rPr>
        <w:t>Европа.</w:t>
      </w:r>
      <w:r w:rsidRPr="0063458C">
        <w:t xml:space="preserve"> Одним из процессов, способствующих расширению круга объектов террористической деятельности в Европе, является радикализация населения, в частности, и прежде всего, мусульманских общностей, проживающих на территории европейских государств. </w:t>
      </w:r>
    </w:p>
    <w:p w:rsidR="0058761B" w:rsidRPr="0063458C" w:rsidRDefault="0058761B" w:rsidP="0063458C">
      <w:pPr>
        <w:spacing w:line="360" w:lineRule="auto"/>
        <w:ind w:firstLine="709"/>
        <w:jc w:val="both"/>
      </w:pPr>
      <w:r w:rsidRPr="0063458C">
        <w:t>В 2007 году крупных терактов в Европе не было. Но было раскрыто несколько заговоров: попытки терактов в Лондоне (июнь), в Германии. В Дании в сентябре были арестованы исламисты, связанные предположительно с Аль-каидой, по подозрению в приготовлении взрывчатых веществ для теракта. В Афинах произошел обстрел из гранатомета американского посольства.</w:t>
      </w:r>
    </w:p>
    <w:p w:rsidR="0058761B" w:rsidRPr="0063458C" w:rsidRDefault="0058761B" w:rsidP="0063458C">
      <w:pPr>
        <w:spacing w:line="360" w:lineRule="auto"/>
        <w:ind w:firstLine="709"/>
        <w:jc w:val="both"/>
      </w:pPr>
      <w:r w:rsidRPr="0063458C">
        <w:t>В Бельгии начались слушания по делу обвиняемых в рекрутировании и тренировки террористов для проведения атак смертников в Ираке.</w:t>
      </w:r>
    </w:p>
    <w:p w:rsidR="0058761B" w:rsidRPr="0063458C" w:rsidRDefault="0058761B" w:rsidP="0063458C">
      <w:pPr>
        <w:spacing w:line="360" w:lineRule="auto"/>
        <w:ind w:firstLine="709"/>
        <w:jc w:val="both"/>
      </w:pPr>
      <w:r w:rsidRPr="0063458C">
        <w:t xml:space="preserve">В целом, по Европе – 2003 – 2005 годы – несколько раз объектами террористических атак становились объекты городской транспортной системы – места массового скопления людей – метрополитен, пригородные поезда, вокзалы, аэропорты. </w:t>
      </w:r>
    </w:p>
    <w:p w:rsidR="0058761B" w:rsidRPr="0063458C" w:rsidRDefault="0058761B" w:rsidP="0063458C">
      <w:pPr>
        <w:spacing w:line="360" w:lineRule="auto"/>
        <w:ind w:firstLine="709"/>
        <w:jc w:val="both"/>
      </w:pPr>
      <w:r w:rsidRPr="0063458C">
        <w:t xml:space="preserve">Затем, по мере усиления систем безопасности, и принятия активных мер по предупреждению терактов, эти объекты переходят в разряд потенциальных – то есть, покушения на них планируются, но заговоры как правило раскрываются. </w:t>
      </w:r>
    </w:p>
    <w:p w:rsidR="0058761B" w:rsidRPr="0063458C" w:rsidRDefault="0058761B" w:rsidP="0063458C">
      <w:pPr>
        <w:spacing w:line="360" w:lineRule="auto"/>
        <w:ind w:firstLine="709"/>
        <w:jc w:val="both"/>
      </w:pPr>
      <w:r w:rsidRPr="0063458C">
        <w:t xml:space="preserve">В настоящее время реальными объектами террористической деятельности являются иммигранты и группы населения, считающие себя ущемленными. Кроме того, ценности Запада представляются реальными объектами террористической деятельности. Так, например, известный скандал, развившийся вплоть до угроз жизни людей – с публикацией в датской прессе карикатур на пророка Мухаммеда – типичный пример атаки на ценности.    </w:t>
      </w:r>
    </w:p>
    <w:p w:rsidR="0058761B" w:rsidRPr="0063458C" w:rsidRDefault="0058761B" w:rsidP="0063458C">
      <w:pPr>
        <w:spacing w:line="360" w:lineRule="auto"/>
        <w:ind w:firstLine="709"/>
        <w:jc w:val="both"/>
      </w:pPr>
      <w:r w:rsidRPr="0063458C">
        <w:t xml:space="preserve">На наш взгляд, среди всех проблем, связанных с динамикой современных региональных объектов террористической деятельности, является продолжающаяся радикализация иммигрантов, молодежи и отдаленных (от участия в активной общественно-политической жизни) меньшинств в Европе, на Среднем Востоке и в Африке. Эта радикализация не случайна, и не свидетельствует о склонности населения к экстремизму – а о сознательном и циничном использовании отверженных групп населения (молодежь, иммигранты), их проблем для свержения законной власти и инициирования беспорядков. </w:t>
      </w:r>
    </w:p>
    <w:p w:rsidR="0058761B" w:rsidRPr="0063458C" w:rsidRDefault="0058761B" w:rsidP="0063458C">
      <w:pPr>
        <w:spacing w:line="360" w:lineRule="auto"/>
        <w:ind w:firstLine="709"/>
        <w:jc w:val="both"/>
      </w:pPr>
      <w:r w:rsidRPr="0063458C">
        <w:t xml:space="preserve">Эти попытки – способ, с помощью которого террористы стремятся обратить указанные группы населения к более радикальным представлениям, вербуя из них лояльных, симпатизирующих, и даже членов террористических групп (сетей). В некоторых регионах речь идет о попытках использования гражданского недовольства и общественных конфликтов. Необходимо, следовательно, воспринимать эти группы населения не как источник угрозы, от которой необходимо защищаться, а как цель вражеской деятельности, которую необходимо защищать и поддерживать. Это требует ответственности лидеров сообществ, а также двустороннего, регионального, и многостороннего сотрудничества. </w:t>
      </w:r>
    </w:p>
    <w:p w:rsidR="0058761B" w:rsidRPr="0063458C" w:rsidRDefault="0058761B" w:rsidP="0063458C">
      <w:pPr>
        <w:spacing w:line="360" w:lineRule="auto"/>
        <w:ind w:firstLine="709"/>
        <w:jc w:val="both"/>
      </w:pPr>
      <w:r w:rsidRPr="0063458C">
        <w:t>В настоящее время террористы во многом зависят от спонсирующих их государств. У них они получают документы, оружие и другие материальные средства, необходимые для терактов. На их территориях располагаются тренировочные лагеря боевиков. В глобальном мире такие группировки как, например, "Хизбалла" смогут обеспечивать себя всем необходимым почти полностью. Кроме того, через третьих лиц они могут снабжать и другие террористические группировки.</w:t>
      </w:r>
    </w:p>
    <w:p w:rsidR="0058761B" w:rsidRPr="0063458C" w:rsidRDefault="0058761B" w:rsidP="0063458C">
      <w:pPr>
        <w:spacing w:line="360" w:lineRule="auto"/>
        <w:ind w:firstLine="709"/>
        <w:jc w:val="both"/>
      </w:pPr>
      <w:r w:rsidRPr="0063458C">
        <w:t>Финансирование террористических актов и закупки необходимых для этого оружия и других материальных средств, по-прежнему проходят по каналам неформальных финансовых структур.</w:t>
      </w:r>
    </w:p>
    <w:p w:rsidR="0058761B" w:rsidRPr="0063458C" w:rsidRDefault="0058761B" w:rsidP="0063458C">
      <w:pPr>
        <w:spacing w:line="360" w:lineRule="auto"/>
        <w:ind w:firstLine="709"/>
        <w:jc w:val="both"/>
      </w:pPr>
      <w:r w:rsidRPr="0063458C">
        <w:t xml:space="preserve">В заключение скажем несколько слов о потенциальных объектах террористической деятельности, получение доступа к которым вызывает наибольшее беспокойство. Прежде всего, речь идет об оружии массового поражения. </w:t>
      </w:r>
    </w:p>
    <w:p w:rsidR="0058761B" w:rsidRPr="0063458C" w:rsidRDefault="0058761B" w:rsidP="0063458C">
      <w:pPr>
        <w:spacing w:line="360" w:lineRule="auto"/>
        <w:ind w:firstLine="709"/>
        <w:jc w:val="both"/>
      </w:pPr>
      <w:r w:rsidRPr="0063458C">
        <w:rPr>
          <w:i/>
        </w:rPr>
        <w:t>Ядерное оружие.</w:t>
      </w:r>
      <w:r w:rsidRPr="0063458C">
        <w:t xml:space="preserve"> Некоторые террористические организации, например, Аль-каида, открыто заявляют о своем стремлении приобрести и использовать ядерное оружие. На наш взгляд, само по себе такое заявление является актом терроризирования не только государств, но и граждан. </w:t>
      </w:r>
    </w:p>
    <w:p w:rsidR="0058761B" w:rsidRPr="0063458C" w:rsidRDefault="0058761B" w:rsidP="0063458C">
      <w:pPr>
        <w:spacing w:line="360" w:lineRule="auto"/>
        <w:ind w:firstLine="709"/>
        <w:jc w:val="both"/>
      </w:pPr>
      <w:r w:rsidRPr="0063458C">
        <w:t xml:space="preserve">Каковы риски того, что подобные утверждения могут реализоваться? Прежде всего, это распространенность информации научно-технического характера относительно производства ядерного оружия, часть которой доступна в настоящее время в Интернете. Возможность производства ядерного оружия зависит от доступа террористических групп к расщепляющимся материалам (плутоний, уран-235) и научной экспертизе. Террористы активно стремятся отыскать посредников на черном рынке радиоактивных материалов (международные криминальные организации) и выйти на экспертов, участвующих в национальных ядерных программах. </w:t>
      </w:r>
    </w:p>
    <w:p w:rsidR="0058761B" w:rsidRPr="0063458C" w:rsidRDefault="0058761B" w:rsidP="0063458C">
      <w:pPr>
        <w:spacing w:line="360" w:lineRule="auto"/>
        <w:ind w:firstLine="709"/>
        <w:jc w:val="both"/>
      </w:pPr>
      <w:r w:rsidRPr="0063458C">
        <w:rPr>
          <w:i/>
        </w:rPr>
        <w:t>Радиологическое оружие.</w:t>
      </w:r>
      <w:r w:rsidRPr="0063458C">
        <w:t xml:space="preserve"> Попытки доступа к радиоактивным материалам для производства «грязной бомбы». Даже при использовании слабого устройства степень паники  и уровень экономического ущерба будут очень велики. Проблема состоит и в том, что радиоактивные материалы активно используются во многих отраслях производства, медицинском обслуживании, научных исследованиях, практически в каждой стране, что делает доступ к ним более реальны, чем к расщепляющимся веществам.  </w:t>
      </w:r>
    </w:p>
    <w:p w:rsidR="0058761B" w:rsidRPr="0063458C" w:rsidRDefault="0058761B" w:rsidP="0063458C">
      <w:pPr>
        <w:spacing w:line="360" w:lineRule="auto"/>
        <w:ind w:firstLine="709"/>
        <w:jc w:val="both"/>
      </w:pPr>
      <w:r w:rsidRPr="0063458C">
        <w:t>Использование устройств рассеивания радиоактивных веществ, по мнению экспертов, представляет большой интерес для боевиков. Это оружие может оказаться очень эффективным средством для создания паники, поскольку большинство людей считают, что такие атаки приведут к большому количеству жертв. Поэтому террористы будут искать доступ к технологиям изготовления "упрощенного ядерного оружия". Они будут предпринимать попытки закупок или кражи этих технологий прежде всего в России и в Пакистане. Поскольку все-таки существует вероятность того, что боевики смогут получить эти технологии, эксперты полагают, что полностью исключать возможность проведения террористических акций с использованием ядерных зарядов нельзя.</w:t>
      </w:r>
    </w:p>
    <w:p w:rsidR="0058761B" w:rsidRPr="0063458C" w:rsidRDefault="0058761B" w:rsidP="0063458C">
      <w:pPr>
        <w:spacing w:line="360" w:lineRule="auto"/>
        <w:ind w:firstLine="709"/>
        <w:jc w:val="both"/>
      </w:pPr>
      <w:r w:rsidRPr="0063458C">
        <w:rPr>
          <w:i/>
        </w:rPr>
        <w:t>Биологическое оружие.</w:t>
      </w:r>
      <w:r w:rsidRPr="0063458C">
        <w:t xml:space="preserve"> Биотерроризм – намеренное распространение через пищу, воду, воздух, или живые организмы болезнетворных микроорганизмов, с целью вызвать болезнь, и, потенциально более разрушительное, смятение, панику среди населения. При использовании патогенов, которые могут передаваться от человека к человеку, болезнь может быстро распространиться через океаны и континенты – через воздушные сообщения, прежде, чем власти поймут, что их население подверглось атаке. Даже сравнительно мелкомасштабные биотеррористические атаки, такие, например, как случай с сибирской язвой в США в 2001 году, при маленьком числе заболевших, могут нанести значительный ущерб государствам и гражданам. Американские эксперты полагают, что Аль-каида – организация, которая предпринимает наиболее последовательные и существенные попытки развития биотеррористической программы. Утверждается, что американские вооруженные силы обнаружили частично построенную лабораторию биологического оружия недалеко от Кандагара, после вытеснения талибов из Афганистана. </w:t>
      </w:r>
    </w:p>
    <w:p w:rsidR="0058761B" w:rsidRPr="0063458C" w:rsidRDefault="0058761B" w:rsidP="0063458C">
      <w:pPr>
        <w:spacing w:line="360" w:lineRule="auto"/>
        <w:ind w:firstLine="709"/>
        <w:jc w:val="both"/>
      </w:pPr>
      <w:r w:rsidRPr="0063458C">
        <w:t>Биотерроризм является наиболее приемлемой формой проведения акций для малочисленных групп боевиков. Они смогут организовывать лаборатории для производства биологических веществ на площадях размером с обыкновенную кухню, а устройства, начиненные ими, не превысят размеры тостера. Поскольку сибирская язва, оспа или другие подобные заболевания имеют скрытый период развития, атаки террористов могут идти уже полным ходом, до того как будет установлен факт нападения.</w:t>
      </w:r>
    </w:p>
    <w:p w:rsidR="0058761B" w:rsidRPr="0063458C" w:rsidRDefault="0058761B" w:rsidP="0063458C">
      <w:pPr>
        <w:spacing w:line="360" w:lineRule="auto"/>
        <w:ind w:firstLine="709"/>
        <w:jc w:val="both"/>
      </w:pPr>
      <w:r w:rsidRPr="0063458C">
        <w:rPr>
          <w:i/>
        </w:rPr>
        <w:t>Химическое оружие</w:t>
      </w:r>
      <w:r w:rsidRPr="0063458C">
        <w:t xml:space="preserve">. Производство и использование террористами отравляющих химических веществ является серьезной угрозой безопасности и жизни людей. (пример – атака Аум Синрике в токийском метро в 1995 году). В последнее время террористы сосредоточились на приобретении и использовании двойственных (двояких, двойного назначения) химических материалов, как пестициды, яды, индустриальные химикаты. Так, в 2007 году в Ираке террористы использовали химические изделия (устройства), содержащие хлорин. </w:t>
      </w:r>
    </w:p>
    <w:p w:rsidR="0058761B" w:rsidRPr="0063458C" w:rsidRDefault="0058761B" w:rsidP="0063458C">
      <w:pPr>
        <w:spacing w:line="360" w:lineRule="auto"/>
        <w:ind w:firstLine="709"/>
        <w:jc w:val="both"/>
      </w:pPr>
      <w:r w:rsidRPr="0063458C">
        <w:t xml:space="preserve">Помимо попыток получения доступа и использования оружия массового поражения одной из форм террора могут стать атаки на компьютерные системы. В ходе этих атак будут уничтожаться компьютеры и другие наиболее важные элементы сетей передачи данных, включая интернет. Террористы будут пытаться уничтожить компоненты информационных инфраструктур, по каналам которых осуществляется управление энергетическими сетями, очистительными предприятиями, транспортом, системами связи и другими жизненно важными государственными объектами. Боевики уже не раз заявляли, что разрушение автоматизированных систем управления США является одной из их главных задач. Такие нападения могут иметь очень тяжелые последствия для экономики и привести к полной дезорганизации нормальной жизни граждан. </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10</w:t>
      </w:r>
      <w:r>
        <w:rPr>
          <w:b/>
        </w:rPr>
        <w:t xml:space="preserve">  </w:t>
      </w:r>
      <w:r w:rsidR="0058761B" w:rsidRPr="0063458C">
        <w:rPr>
          <w:b/>
        </w:rPr>
        <w:t>Экономические аспекты регионального терроризма</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 xml:space="preserve">Взаимосвязь террористической деятельности и экономики терроризма. Основные группы источников финансирования регионального терроризма. Влияние терроризма на формирование экономического климата в регионе. Финансовые аспекты подготовки и рекрутирования террористов, проведения терактов. </w:t>
      </w:r>
    </w:p>
    <w:p w:rsidR="0058761B" w:rsidRPr="0063458C" w:rsidRDefault="0058761B" w:rsidP="0063458C">
      <w:pPr>
        <w:spacing w:line="360" w:lineRule="auto"/>
        <w:ind w:firstLine="709"/>
        <w:jc w:val="both"/>
      </w:pPr>
      <w:r w:rsidRPr="0063458C">
        <w:t>Криминальный бизнес как источник финансирования региональной террористической деятельности. Колумбийская региональная модель экономического самообеспечения террористов. Использование легальной хозяйственной деятельности террористическими организациями.</w:t>
      </w:r>
    </w:p>
    <w:p w:rsidR="0058761B" w:rsidRPr="0063458C" w:rsidRDefault="0058761B" w:rsidP="0063458C">
      <w:pPr>
        <w:spacing w:line="360" w:lineRule="auto"/>
        <w:ind w:firstLine="709"/>
        <w:jc w:val="both"/>
      </w:pPr>
      <w:r w:rsidRPr="0063458C">
        <w:t xml:space="preserve">Причины, формы и особенности финансирования региональных террористических организаций физическими и юридическими лицами. Финансовая помощь террористам со стороны государственных структур. Американская модель выделения стран-спонсоров террористов («страны-изгои»). </w:t>
      </w:r>
    </w:p>
    <w:p w:rsidR="0058761B" w:rsidRPr="0063458C" w:rsidRDefault="0058761B" w:rsidP="0063458C">
      <w:pPr>
        <w:spacing w:line="360" w:lineRule="auto"/>
        <w:ind w:firstLine="709"/>
        <w:jc w:val="both"/>
      </w:pPr>
      <w:r w:rsidRPr="0063458C">
        <w:t>Межрегиональное перемещение финансовых средств террористическими организациями (банковская система, перемещение ценностей, курьерская доставка, «хавала»). Экономические проблемы функционирования «Аль Каиды».</w:t>
      </w:r>
    </w:p>
    <w:p w:rsidR="0058761B" w:rsidRPr="0063458C" w:rsidRDefault="0058761B" w:rsidP="0063458C">
      <w:pPr>
        <w:spacing w:line="360" w:lineRule="auto"/>
        <w:ind w:firstLine="709"/>
        <w:jc w:val="both"/>
      </w:pPr>
      <w:r w:rsidRPr="0063458C">
        <w:t>Основные этапы складывания системы международного контроля за финансированием регионального терроризма. ФАТФ и ее роль в борьбе против террористической угрозы. Международные механизмы координации усилий государств по борьбе с финансированием терроризма. Роль России в межгосударственном сотрудничестве по противодействию региональному терроризму в финансово-экономической сфере.</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Террористическая деятельность в современных условиях тесно переплетена с экономикой. При этом речь идет не только о проблемах финансирования терроризма, но и о ее влиянии на условия деятельности хозяйствующих субъектов в различных отраслях, прежде всего, региональной экономики. Экономика терроризма является чрезвычайно секретной сферой, террористы стремятся максимально скрыть свои экономические связи и ресурсы, что делает проблему их изучения чрезвычайно сложной. Прежде всего это относится к источникам финансирования террористических организаций и террористической деятельности.</w:t>
      </w:r>
    </w:p>
    <w:p w:rsidR="0058761B" w:rsidRPr="0063458C" w:rsidRDefault="0058761B" w:rsidP="0063458C">
      <w:pPr>
        <w:spacing w:line="360" w:lineRule="auto"/>
        <w:ind w:firstLine="709"/>
        <w:jc w:val="both"/>
      </w:pPr>
      <w:r w:rsidRPr="0063458C">
        <w:tab/>
        <w:t xml:space="preserve">Условно можно выделить четыре группы источников финансирования терроризма: </w:t>
      </w:r>
    </w:p>
    <w:p w:rsidR="0058761B" w:rsidRPr="0063458C" w:rsidRDefault="0058761B" w:rsidP="00DF6F4A">
      <w:pPr>
        <w:numPr>
          <w:ilvl w:val="0"/>
          <w:numId w:val="328"/>
        </w:numPr>
        <w:tabs>
          <w:tab w:val="clear" w:pos="1068"/>
          <w:tab w:val="num" w:pos="1080"/>
        </w:tabs>
        <w:spacing w:line="360" w:lineRule="auto"/>
        <w:ind w:firstLine="12"/>
        <w:jc w:val="both"/>
      </w:pPr>
      <w:r w:rsidRPr="0063458C">
        <w:t>криминальная деятельность самих террористических организаций (ограбления, выкуп за заложников, финансовые аферы, торговля наркотиками, оружием, «живым товаром» и т.п.);</w:t>
      </w:r>
    </w:p>
    <w:p w:rsidR="0058761B" w:rsidRPr="0063458C" w:rsidRDefault="0058761B" w:rsidP="00DF6F4A">
      <w:pPr>
        <w:numPr>
          <w:ilvl w:val="0"/>
          <w:numId w:val="328"/>
        </w:numPr>
        <w:tabs>
          <w:tab w:val="clear" w:pos="1068"/>
          <w:tab w:val="num" w:pos="1080"/>
        </w:tabs>
        <w:spacing w:line="360" w:lineRule="auto"/>
        <w:ind w:firstLine="12"/>
        <w:jc w:val="both"/>
      </w:pPr>
      <w:r w:rsidRPr="0063458C">
        <w:t>прибыль от легальной хозяйственной деятельности специально созданных экономических структур;</w:t>
      </w:r>
    </w:p>
    <w:p w:rsidR="0058761B" w:rsidRPr="0063458C" w:rsidRDefault="0058761B" w:rsidP="00DF6F4A">
      <w:pPr>
        <w:numPr>
          <w:ilvl w:val="0"/>
          <w:numId w:val="328"/>
        </w:numPr>
        <w:tabs>
          <w:tab w:val="clear" w:pos="1068"/>
          <w:tab w:val="num" w:pos="1080"/>
        </w:tabs>
        <w:spacing w:line="360" w:lineRule="auto"/>
        <w:ind w:firstLine="12"/>
        <w:jc w:val="both"/>
      </w:pPr>
      <w:r w:rsidRPr="0063458C">
        <w:t>спонсирование со стороны юридических и физических лиц, заинтересованных в развитии террористической деятельности в данном регионе;</w:t>
      </w:r>
    </w:p>
    <w:p w:rsidR="0058761B" w:rsidRPr="0063458C" w:rsidRDefault="0058761B" w:rsidP="00DF6F4A">
      <w:pPr>
        <w:numPr>
          <w:ilvl w:val="0"/>
          <w:numId w:val="328"/>
        </w:numPr>
        <w:tabs>
          <w:tab w:val="clear" w:pos="1068"/>
          <w:tab w:val="num" w:pos="1080"/>
        </w:tabs>
        <w:spacing w:line="360" w:lineRule="auto"/>
        <w:ind w:firstLine="12"/>
        <w:jc w:val="both"/>
      </w:pPr>
      <w:r w:rsidRPr="0063458C">
        <w:t>косвенная финансовая помощь от государственных структур, реализующих региональные государственные интересы.</w:t>
      </w:r>
    </w:p>
    <w:p w:rsidR="0058761B" w:rsidRPr="0063458C" w:rsidRDefault="0058761B" w:rsidP="0063458C">
      <w:pPr>
        <w:spacing w:line="360" w:lineRule="auto"/>
        <w:ind w:firstLine="709"/>
        <w:jc w:val="both"/>
      </w:pPr>
      <w:r w:rsidRPr="0063458C">
        <w:tab/>
        <w:t xml:space="preserve">Терроризм оказывает большое влияние на формирование экономического (инвестиционного и др.) климата в регионе. Многие крупные региональные проекты выбираются с учетом наличия террористической опасности. Активизация террористов может оказаться значимым фактором в решении вопроса о выборе того или иного маршрута газопровода. Террористы могут перенаправить потоки международных туристов. Там, где экономические интересы исчисляются в крупных суммах, легко могут быть найдены средства на финансирование террористов. </w:t>
      </w:r>
    </w:p>
    <w:p w:rsidR="0058761B" w:rsidRPr="0063458C" w:rsidRDefault="0058761B" w:rsidP="0063458C">
      <w:pPr>
        <w:spacing w:line="360" w:lineRule="auto"/>
        <w:ind w:firstLine="709"/>
        <w:jc w:val="both"/>
      </w:pPr>
      <w:r w:rsidRPr="0063458C">
        <w:t xml:space="preserve">Специфической сферой деятельности террористических организаций является отбор, идеологическая и психологическая подготовка, сложное и многостороннее профессиональное обучение террористов. Система подготовки кадров для терроризма сходна с системой подготовки сотрудников спецслужб, агентуры и диверсантов. Особых усилий требует подготовка террористов-смертников. Система такой подготовки включает в себя два уровня: массовое обучение боевиков и подготовка немногих специалистов экстра класса. Крупные финансовые затраты необходимы для подготовки конкретных террористических актов, а также для «вброса» необходимой информации в СМИ. </w:t>
      </w:r>
    </w:p>
    <w:p w:rsidR="0058761B" w:rsidRPr="0063458C" w:rsidRDefault="0058761B" w:rsidP="0063458C">
      <w:pPr>
        <w:spacing w:line="360" w:lineRule="auto"/>
        <w:ind w:firstLine="709"/>
        <w:jc w:val="both"/>
      </w:pPr>
      <w:r w:rsidRPr="0063458C">
        <w:t xml:space="preserve">Проблема подготовки террористов напрямую связана с вопросом о системе их рекрутирования. В научной литературе и публицистике не раз высказывалось мнение, что террористы происходят более всего из беднейших слоев населения и беднейших регионов. По словам президента Казахстана Н.А.Назарбаева, «общеизвестно, что терроризм находит почву в нестабильных и бедных странах». Экономист из Пристонского университета А.Крюгер в своем исследовании «Что производит террориста. Экономика и корни терроризма» доказывает неточность подобных утверждений. Он проанализировал биографии членов террористических структур, данные социологических опросов и сопоставил их с экономическими факторами. А.Крюгер доказывает, что большинство членов таких организаций, как «Аль Каида», «Хамас», «Хезболлах», лучше образованы и происходят из намного более богатых семей, чем члены тех же возрастных групп в обществах, где они выросли. А.Крюгер сравнил данные о 48 террористах-смертниках, входивших в «Хамас» и «Исламский Джихад» и почти 19 тысяч палестинцев с Западного Берега реки Иордан и из Сектора Газа. Как оказалось, типичный террорист в два раза реже, чем среднестатистический житель Палестины, происходит из семьи с низким уровнем дохода. Почти 60% террористов-самоубийц имели образование выше среднего - среди населения Палестины этим уровнем образования обладают не более 15%. </w:t>
      </w:r>
    </w:p>
    <w:p w:rsidR="0058761B" w:rsidRPr="0063458C" w:rsidRDefault="0058761B" w:rsidP="0063458C">
      <w:pPr>
        <w:spacing w:line="360" w:lineRule="auto"/>
        <w:ind w:firstLine="709"/>
        <w:jc w:val="both"/>
      </w:pPr>
      <w:r w:rsidRPr="0063458C">
        <w:t>Та же самая закономерность прослеживается и при определении «групп поддержки» террористических структур. Более образованные и состоятельные члены обществ выказывают большую поддержку террористам, чем их менее образованные и менее состоятельные  сограждане. В целом, бедные и малообразованные люди вообще намного меньше интересуются политическими вопросами, которые террористы пытаются разрешить с помощью насилия. По мнению А.Крюгера, представление о том, что террористы пытаются с помощью обстрелов и взрывов отстоять интересы сирых и убогих сограждан, также не выдерживает критики. Наиболее «бедные» страны мира порождают террористов намного реже, чем относительно благополучные государства.</w:t>
      </w:r>
    </w:p>
    <w:p w:rsidR="0058761B" w:rsidRPr="0063458C" w:rsidRDefault="0058761B" w:rsidP="0063458C">
      <w:pPr>
        <w:spacing w:line="360" w:lineRule="auto"/>
        <w:ind w:firstLine="709"/>
        <w:jc w:val="both"/>
      </w:pPr>
      <w:r w:rsidRPr="0063458C">
        <w:t>Сотрудник исследовательского центра New America Foundation Питер Берген проанализировал биографии 75-ти террористов, совершивших такие атаки, как взрыв Всемирного Торгового Центра в Нью-Йорке (1993 год), подрыв посольств США в Кении и Танзании (1998), акция 11 сентября 2001 года и взрыв бомбы на курортном острове Бали (2002 год). Как оказалось, 53% террористов имели законченное высшее образование (статистика показывает, что подобным уровнем образования обладают 52% американцев). Среди этих террористов также были обладатели ученых степеней, полученных в престижных западных ВУЗах, и даже преподаватели университетов. Только девять террористов имели лишь исламское религиозное образование, однако ни один из них не играл значительной роли при организации терактов.</w:t>
      </w:r>
    </w:p>
    <w:p w:rsidR="0058761B" w:rsidRPr="0063458C" w:rsidRDefault="0058761B" w:rsidP="0063458C">
      <w:pPr>
        <w:spacing w:line="360" w:lineRule="auto"/>
        <w:ind w:firstLine="709"/>
        <w:jc w:val="both"/>
      </w:pPr>
      <w:r w:rsidRPr="0063458C">
        <w:t xml:space="preserve">О стоимости и «экономической эффективности» действий террористов можно сказать следующее. Захваченный израильскими спецслужбами боевик-самоубийца из организации «Хамас» Хассан Саламе на допросе заявил, что стоимость подготовки одного теракта с участием самоубийцы обходится в 1,5 тыс. долл. На подготовку террористических актов 11 сентября, в результате которых погибло около 3 тыс. человек, «Аль-Каида» затратила 400-500 тыс. долл. Ущерб от этих терактов оценивается в 135 млрд. долл. В результате теракта мировой ВНП понизился на 1%. На организацию взрыва ночного клуба на курортном острове Бали в октябре 2002 года, в результате которого погибло 202 человека, было потрачено лишь 35 тыс. долл. Ущерб, нанесенный этим терактом туристической индустрии Индонезии, оценивается в десятки миллионов долларов. </w:t>
      </w:r>
    </w:p>
    <w:p w:rsidR="0058761B" w:rsidRPr="0063458C" w:rsidRDefault="0058761B" w:rsidP="0063458C">
      <w:pPr>
        <w:spacing w:line="360" w:lineRule="auto"/>
        <w:ind w:firstLine="709"/>
        <w:jc w:val="both"/>
      </w:pPr>
      <w:r w:rsidRPr="0063458C">
        <w:t>13 октября 2005 года в столице Кабардино-Балкарской Республики Нальчике было осуществлено нападение более 200 террористов на 18 крупных объектов (аэропорт, УФСБ, МВД, ФСИН, погранотряд). Планировался захват высших органов власти республики. В контртеррористической операции было задействовано более 2 тысяч сотрудников силовых ведомств. Сотрудники Министерства внутренних дел Кабардино-Балкарии выяснили, что на теракт в Нальчике были потрачены 73 тысячи долларов. Стало известно, что 33-летний житель столицы КБР вступил в сговор с 66-летним гражданином. В результате проведения незаконных коммерческих сделок им удалось собрать прибыль в размере 73 тысяч долларов, которые затем по указанию амира джамаата КБР были переданы для закупки средств связи, обмундирования и амуниции для боевиков.</w:t>
      </w:r>
    </w:p>
    <w:p w:rsidR="0058761B" w:rsidRPr="0063458C" w:rsidRDefault="0058761B" w:rsidP="0063458C">
      <w:pPr>
        <w:spacing w:line="360" w:lineRule="auto"/>
        <w:ind w:firstLine="709"/>
        <w:jc w:val="both"/>
      </w:pPr>
      <w:r w:rsidRPr="0063458C">
        <w:t xml:space="preserve">По мнению ряда исследователей проблем регионального терроризма, основную часть средств для деятельности террористических организаций приносит криминальный бизнес. Проблемам взаимоотношений терроризма и криминалитета посвящена специальная лекция нашего курса. Но, отмечая источники финансирования терроризма, необходимо отметить факт все более широкого участия террористических организаций в криминальной деятельности – наркобизнес, нелегальная миграция, контрабанда ценных ископаемых и т.д. По данным президента Казахстана Н.А.Назарбаева, приведенным на заседании 62-й сессии Генеральной Ассамблеи ООН в сентябре 2007 года, треть ежегодного оборота «экономики терроризма» приходится на наркоиндустрию. В мире есть два главных центра наркобизнеса: Латинская Америка (Колумбия и Перу) и Афганистан. Последний производит 80% мирового оборота опиума, 75% которого достигает Европы, где и распродаётся. </w:t>
      </w:r>
    </w:p>
    <w:p w:rsidR="0058761B" w:rsidRPr="0063458C" w:rsidRDefault="0058761B" w:rsidP="0063458C">
      <w:pPr>
        <w:spacing w:line="360" w:lineRule="auto"/>
        <w:ind w:firstLine="709"/>
        <w:jc w:val="both"/>
      </w:pPr>
      <w:r w:rsidRPr="0063458C">
        <w:t>По информации, опубликованной в СМИ, только на похищениях людей в 2003 году террористы заработали до 200 млн. долларов. По словам генерального секретаря Интерпола Рональда Ноубла, доходы от выпущенных без лицензии компакт-дисков, запчастей автомобилей и другой фальсифицированной продукции также направляются на финансирование террористической деятельности. Связи между нелегальным изготовлением и продажей товаров и террористическими группировками были подтверждены в Ливане, Северной Ирландии и Колумбии. Объём торговли фальсифицированной продукцией составлял 450 млрд. долларов в год.</w:t>
      </w:r>
    </w:p>
    <w:p w:rsidR="0058761B" w:rsidRPr="0063458C" w:rsidRDefault="0058761B" w:rsidP="0063458C">
      <w:pPr>
        <w:spacing w:line="360" w:lineRule="auto"/>
        <w:ind w:firstLine="709"/>
        <w:jc w:val="both"/>
      </w:pPr>
      <w:r w:rsidRPr="0063458C">
        <w:t>Террористы не пренебрегают и другими криминальными способами получения доходов. Например, широкое освещение в американских СМИ получило так называемое «сигаретное дело». В 1996-2000 годах группа жителей США, связанные с организацией «Хезболлах», использовали наличные деньги для приобретения сигарет в штате Северная Каролина, где налог на одну пачку сигарет составлял 5 центов. Общая сумма сделки составила 8 млн. долл. После этого они перепродали всю партию сигарет в штате Мичиган, где налог составлял 75 центов. Уклонившись от налогов, преступники оставили себе разницу в цене сигарет, которая по приблизительным оценкам составила 1,5 млн. долл. Часть этих средств была переведена террористической организации.</w:t>
      </w:r>
    </w:p>
    <w:p w:rsidR="0058761B" w:rsidRPr="0063458C" w:rsidRDefault="0058761B" w:rsidP="0063458C">
      <w:pPr>
        <w:spacing w:line="360" w:lineRule="auto"/>
        <w:ind w:firstLine="709"/>
        <w:jc w:val="both"/>
      </w:pPr>
      <w:r w:rsidRPr="0063458C">
        <w:t xml:space="preserve">Для «отмывания» криминальных доходов террористические организации, подобно организованным преступным синдикатам, создают прикрытия в виде вполне легальных бензоколонок, супермаркетов, транспортных и прочих компаний. По данным экспертов, до 70% всех средств террористы получают из легальных источников. В результате терроризм приобретает черты мафии, и борьба «за идею» частично вытесняется борьбой за «большие деньги». При этом необходимо учитывать, что если с «идейными» террористами можно искать и находить какие-то компромиссы, то с мафиозными террористами они принципиально невозможны. Мафиозный характер приобретают сейчас в различной степени все разновидности терроризма. </w:t>
      </w:r>
    </w:p>
    <w:p w:rsidR="0058761B" w:rsidRPr="0063458C" w:rsidRDefault="0058761B" w:rsidP="0063458C">
      <w:pPr>
        <w:spacing w:line="360" w:lineRule="auto"/>
        <w:ind w:firstLine="709"/>
        <w:jc w:val="both"/>
      </w:pPr>
      <w:r w:rsidRPr="0063458C">
        <w:t xml:space="preserve">Особая региональная модель внутреннего самообеспечения террористической деятельности сформировалась в Колумбии. В Колумбии действуют две основные повстанческие организации - «Революционные вооруженные силы Колумбии» и «Национальная армия освобождения». По некоторым данным, их численность достигает 20 тыс. человек, что примерно соответствует численности колумбийской армии. Повстанцы контролируют около трети территории страны (в основном сельские районы). Кроме регулярной армии и партизан в стране действуют частные «эскадроны смерти» и наркокартели. Страну захлестнула гражданская война. Ежегодно в Колумбии гибнет несколько тысяч человек, причем 2/3 из них – гражданское население. </w:t>
      </w:r>
    </w:p>
    <w:p w:rsidR="0058761B" w:rsidRPr="0063458C" w:rsidRDefault="0058761B" w:rsidP="0063458C">
      <w:pPr>
        <w:spacing w:line="360" w:lineRule="auto"/>
        <w:ind w:firstLine="709"/>
        <w:jc w:val="both"/>
      </w:pPr>
      <w:r w:rsidRPr="0063458C">
        <w:t xml:space="preserve">По экспертным оценкам, доходы повстанцев Колумбии достигают 600 млн. долл. в год, что соответствует прибылям крупнейших национальных корпораций. С начала 1980-х годов партизаны систематически собирают «дань» с наиболее процветающих сфер экономики Колумбии. Сейчас едва ли не все экономические субъекты выплачивают повстанцам-рэкетирам определенные «налоги» за безопасность своей деятельности. Отказ платить может закончиться похищением бизнесмена или членов его семьи. </w:t>
      </w:r>
    </w:p>
    <w:p w:rsidR="0058761B" w:rsidRPr="0063458C" w:rsidRDefault="0058761B" w:rsidP="0063458C">
      <w:pPr>
        <w:spacing w:line="360" w:lineRule="auto"/>
        <w:ind w:firstLine="709"/>
        <w:jc w:val="both"/>
      </w:pPr>
      <w:r w:rsidRPr="0063458C">
        <w:t>Похищения являются и самостоятельный источник доходов «революционеров». Сегодня на Колумбию приходится около половины всех похищений людей в мире. Для РВСК похищения людей – третий по значению источник дохода после контроля над наркотиками и вымогательства, а для НАО – второй после вымогательства. От индивидуальных похищений эти организации стали переходить к массовым. 30 мая 1999 года НАО в одной из церквей Кали захватила сразу 150 человек. Кроме этого, террористы обогащаются за счет контроля за выращиванием, производством и переправкой наркотиков – кокаина и героина. На контролируемых ими территориях наркоторговцы открыто занимаются своим бизнесом, выплачивая «революционерам» налоги за покровительство.</w:t>
      </w:r>
    </w:p>
    <w:p w:rsidR="0058761B" w:rsidRPr="0063458C" w:rsidRDefault="0058761B" w:rsidP="0063458C">
      <w:pPr>
        <w:spacing w:line="360" w:lineRule="auto"/>
        <w:ind w:firstLine="709"/>
        <w:jc w:val="both"/>
      </w:pPr>
      <w:r w:rsidRPr="0063458C">
        <w:t>Колумбийский пример, когда террористические организации образуют «государство в государстве», исключителен, но не так уж уникален. По некоторым данным, ФАТХ имеет годовой бюджет в 7–8 млрд. долл., что вдвое больше, чем ВНП Иордании. Большинство других террористических организаций имеют более скромные доходы: так, на конец 1990-х бюджет Ирландской республиканской армии оценивали в 3,5 млн. долл. в год, «Тигров освобождения Тамила-Илама» – 82 млн. долл.</w:t>
      </w:r>
    </w:p>
    <w:p w:rsidR="0058761B" w:rsidRPr="0063458C" w:rsidRDefault="0058761B" w:rsidP="0063458C">
      <w:pPr>
        <w:spacing w:line="360" w:lineRule="auto"/>
        <w:ind w:firstLine="709"/>
        <w:jc w:val="both"/>
      </w:pPr>
      <w:r w:rsidRPr="0063458C">
        <w:t xml:space="preserve">По данным Всемирного банка, незаконные финансовые операции, часть которых осуществляют террористические организации, составляют от 2 до 5% от мирового валового продукта, то есть примерно 600 млрд. – 1,5 трлн. долл. в год. Оборот международной наркоторговли составляет 300 - 500 млрд. долл., торговля людьми и оружием - 150 - 470 млрд. долл. Доход от совершения компьютерных преступлений достигают 100 млрд. долл. в год. </w:t>
      </w:r>
    </w:p>
    <w:p w:rsidR="0058761B" w:rsidRPr="0063458C" w:rsidRDefault="0058761B" w:rsidP="0063458C">
      <w:pPr>
        <w:spacing w:line="360" w:lineRule="auto"/>
        <w:ind w:firstLine="709"/>
        <w:jc w:val="both"/>
      </w:pPr>
      <w:r w:rsidRPr="0063458C">
        <w:t xml:space="preserve">Внешним для терроризма источником получения средств выступает финансовая помощь частных лиц, разделяющих идейные установки террористов. Такая помощь осуществляется через разного рода землячества, гуманитарные общества, религиозные организации и т.п. Использование благотворительности для спонсирования военизированных отрядов уходит корнями в 1980-е годы, во времена антисоветского джихада в Афганистане, когда ЦРУ США, финансировавшее этот джихад, применяло эту схему для пополнения бюджета моджахедов. Еще одним примером в этом отношении является Усама бен Ладен, начинавший как спонсор афганских моджахедов, а затем и сам вставший в их ряды. Но этот пример не совсем типичен. Гораздо больше число спонсоров, щедро жертвующих исламским террористам, не стремится лично браться за оружие. При этом зачастую оказывается противоречивая ситуация. Саудовская Аравия как государство выступает надежным союзником США, но отдельные ее граждане, в том числе занимающие заметное место в саудовской элите, спонсируют антиамериканский терроризм. В целях предотвращения финансирование терроризма в середине 2004 года все благотворительные организации, действующие в Саудовской Аравии, были поставлены под государственный контроль путем создания одной большой организации, которая должна регулировать их деятельность. Кроме того, саудиты запретили сбор пожертвований непосредственно в мечетях, поскольку не представляется возможным проконтролировать процесс распределения этих средств (всего в Саудовской Аравии действует около 40 тыс. мечетей, проконтролировать которые не представляется возможным). </w:t>
      </w:r>
    </w:p>
    <w:p w:rsidR="0058761B" w:rsidRPr="0063458C" w:rsidRDefault="0058761B" w:rsidP="0063458C">
      <w:pPr>
        <w:spacing w:line="360" w:lineRule="auto"/>
        <w:ind w:firstLine="709"/>
        <w:jc w:val="both"/>
      </w:pPr>
      <w:r w:rsidRPr="0063458C">
        <w:t xml:space="preserve">Ирландские землячества США активно помогали боевикам в Ольстере. По некоторым данным, их помощь составляла пятую часть средств Ирландской республиканской армии. При этом американское правительство всегда жестко категорически осуждало террористов-католиков Ольстера. Как правило, этот источник подпитывает религиозные и националистические террористические группировки. </w:t>
      </w:r>
    </w:p>
    <w:p w:rsidR="0058761B" w:rsidRPr="0063458C" w:rsidRDefault="0058761B" w:rsidP="0063458C">
      <w:pPr>
        <w:spacing w:line="360" w:lineRule="auto"/>
        <w:ind w:firstLine="709"/>
        <w:jc w:val="both"/>
      </w:pPr>
      <w:r w:rsidRPr="0063458C">
        <w:t xml:space="preserve">По сведениям английской полиции, иногда спонсоры террористических организаций выдают двум или трем экстремистам банковские карточки, позволяющие расходовать большие суммы денег. Эти карточки можно легко получить в одной из оффшорных зон, при этом у полиции останется очень мало документов, позволяющих связать получателя либо с владельцем средств, либо с организацией, которая эти средства распределяет. </w:t>
      </w:r>
    </w:p>
    <w:p w:rsidR="0058761B" w:rsidRPr="0063458C" w:rsidRDefault="0058761B" w:rsidP="0063458C">
      <w:pPr>
        <w:spacing w:line="360" w:lineRule="auto"/>
        <w:ind w:firstLine="709"/>
        <w:jc w:val="both"/>
      </w:pPr>
      <w:r w:rsidRPr="0063458C">
        <w:t>Государственные власти стремятся ликвидировать подобные «частные» источники средств, являющиеся частью финансовой сети террористов. К примеру, в 2002 году США внесли в список спонсоров терроризма филиалы благотворительной организации «Аль Харамейн», находящиеся в Сомали и Боснии. В 2004 году к этому списку были добавлены еще 9 филиалов данной организации. Деятельность этой структуры на территории США и ряда иных стран была остановлена. Впоследствии выяснилось, что на средства этого фонда был профинансирован теракт на курортном острове Бали. В результате, 80 сотрудников «Аль Харамейн» были арестованы, 33 из них были осуждены индонезийскими судами, в том числе, трое были приговорены к смертной казни.</w:t>
      </w:r>
    </w:p>
    <w:p w:rsidR="0058761B" w:rsidRPr="0063458C" w:rsidRDefault="0058761B" w:rsidP="0063458C">
      <w:pPr>
        <w:spacing w:line="360" w:lineRule="auto"/>
        <w:ind w:firstLine="709"/>
        <w:jc w:val="both"/>
      </w:pPr>
      <w:r w:rsidRPr="0063458C">
        <w:t xml:space="preserve">По появившимся в печати сведениям, в 1990-е – начале 2000-х годов в США было собрано примерно 4 млрд. долл., которые шли на финансирование исламистских террористических организаций. Средства собирались как открыто, так и под видом помощи беженцам, детям, студентам из мусульманских стран. В дальнейшем эти деньги, проходя через многие руки, оказывались у экстремистов в Кашмире, Афганистане, Палестине, Чечне. </w:t>
      </w:r>
    </w:p>
    <w:p w:rsidR="0058761B" w:rsidRPr="0063458C" w:rsidRDefault="0058761B" w:rsidP="0063458C">
      <w:pPr>
        <w:spacing w:line="360" w:lineRule="auto"/>
        <w:ind w:firstLine="709"/>
        <w:jc w:val="both"/>
      </w:pPr>
      <w:r w:rsidRPr="0063458C">
        <w:t xml:space="preserve">В США было зарегистрировано 50 происламских некоммерческих организаций, которые осуществляли сбор добровольных пожертвований и денежных взносов для оказания финансовой и гуманитарной помощи Чечне. О размерах финансовой помощи чеченским боевикам свидетельствуют следующие данные. Только за несколько месяцев 2000 года организация «Помощь Германии» направила 350 тыс. долл., «Датский совет по беженцам» – 700 тыс. долл., «Исламское освобождение» - 1 млн. 400 тыс. долл., «Норвежский совет по вынужденным переселенцам» - 500 тыс. долл., «Польская гуманитарная акция» - 75 тыс. долл. В 2002 году в ходе спецоперации по обезвреживанию штаба А.Масхадова в руки спецназа попала бухгалтерская книга. В ней были внесены поступления средств от многочисленных организаций, базирующихся в Турции, Иордании и Пакистане на сумму в 4 млн. 995 тыс. долл. По данным МВД России, в оказании финансово-материальной помощи чеченским боевикам было задействовано более 60 международных исламских экстремистских организаций, 100 иностранных фирм и 10 банковских групп. </w:t>
      </w:r>
    </w:p>
    <w:p w:rsidR="0058761B" w:rsidRPr="0063458C" w:rsidRDefault="0058761B" w:rsidP="0063458C">
      <w:pPr>
        <w:spacing w:line="360" w:lineRule="auto"/>
        <w:ind w:firstLine="709"/>
        <w:jc w:val="both"/>
      </w:pPr>
      <w:r w:rsidRPr="0063458C">
        <w:t xml:space="preserve">Важным источником финансовых ресурсов для региональных террористических организаций является помощь стран, преследующих цели дестабилизации политической обстановке в регионе. Выступая, по сути, инструментами проведения политики этих держав, террористы при этом могут преследовать свои идеологические цели. Расхождение стратегических установок «партнеров» не является препятствием для единой линии тактических действий. По мнению американских спецслужб, региональный терроризм получает помощь от таких государств как Иран, Сирия, Ливия, Судан, Северная Корея и Куба. Список отнюдь не бесспорный. Страны оказались включены в него из-за своей антиамериканской внешнеполитической линии. </w:t>
      </w:r>
    </w:p>
    <w:p w:rsidR="0058761B" w:rsidRPr="0063458C" w:rsidRDefault="0058761B" w:rsidP="0063458C">
      <w:pPr>
        <w:spacing w:line="360" w:lineRule="auto"/>
        <w:ind w:firstLine="709"/>
        <w:jc w:val="both"/>
      </w:pPr>
      <w:r w:rsidRPr="0063458C">
        <w:t xml:space="preserve">Иран занимает особое место в американском списке стран-спонсоров террористической деятельности. По мнению американской администрации, он активно поддерживает террористические группы «Хезболлах», «Хамас», «Народный фронт освобождения Палестины – Главное Командование», «Бригады Мучеников Аль-Аксы», «Палестинский Исламский Джихад», которых считает борцами за свободу. Спонсорство Ирана распространялось и на террористические группы в странах Персидского залива, Африке, Турции и Средней Азии. Он поддерживал шиитские группировки, действующие в Ираке и Афганистане. Кроме того, Иран связан с «Аль Каидой». Активное финансирование Ираном террористических организаций напрямую связывается с доходами от экспорта нефти. </w:t>
      </w:r>
    </w:p>
    <w:p w:rsidR="0058761B" w:rsidRPr="0063458C" w:rsidRDefault="0058761B" w:rsidP="0063458C">
      <w:pPr>
        <w:spacing w:line="360" w:lineRule="auto"/>
        <w:ind w:firstLine="709"/>
        <w:jc w:val="both"/>
      </w:pPr>
      <w:r w:rsidRPr="0063458C">
        <w:t xml:space="preserve">Правительство Сирии в течение последних двадцати лет не было замечено в прямом пособничестве терроризму, но поскольку оно по-прежнему предоставляет убежище и организационно-техническую поддержку ряду террористических групп администрация США сохраняет Сирию в списке стран, помогающих терроризму. В Дамаске по-прежнему располагаются офисы «Народного фронта освобождения Палестины – Главного Командования», «Палестинского Исламского Джихада», «Народного фронта освобождения Палестины» и «Хамаса». Сирия признается основным перевалочным пунктом для оружия, поставляемого Ираном боевикам "Хезболлах". </w:t>
      </w:r>
    </w:p>
    <w:p w:rsidR="0058761B" w:rsidRPr="0063458C" w:rsidRDefault="0058761B" w:rsidP="0063458C">
      <w:pPr>
        <w:spacing w:line="360" w:lineRule="auto"/>
        <w:ind w:firstLine="709"/>
        <w:jc w:val="both"/>
      </w:pPr>
      <w:r w:rsidRPr="0063458C">
        <w:t xml:space="preserve">По мнению внешнеполитического руководства США, с 1970 года ливийский лидер Муамар Каддафи финансировал многочисленные экстремистские антизападные и антиизраильские группы. В Ливии были созданы базы террористов. Ливия оказывала финансовую, военную и консультативную помощь баскским, бретанским и корсиканским сепаратистам. Ливия оказывала финансовую поддержку «Ирландской Республиканской Армии», итальянским «Красным Бригадам» и иным радикальным группам в Алжире, Сирии, Ираке, Южном Йемене. В стране был введен специальный налог на доходы, получаемые палестинцами, работающими в Ливии. Данные средства затем перечисляются в Национальный Фонд Палестины, который в свою очередь контролировался Организацией Освобождения Палестины. Власти США отмечают, что в последние годы Ливия резко сократила масштабы своей поддержки терроризма. </w:t>
      </w:r>
    </w:p>
    <w:p w:rsidR="0058761B" w:rsidRPr="0063458C" w:rsidRDefault="0058761B" w:rsidP="0063458C">
      <w:pPr>
        <w:spacing w:line="360" w:lineRule="auto"/>
        <w:ind w:firstLine="709"/>
        <w:jc w:val="both"/>
      </w:pPr>
      <w:r w:rsidRPr="0063458C">
        <w:t xml:space="preserve">В начале XXI века США признали изменение позиции Судана по вопросам борьбы с финансированием терроризма. Судан закрыл почти все представительства многочисленных международных террористических групп, ранее легально действовавшие в Хартуме, и прекратил поддержку ряда экстремистских группировок, действующих в Эритрее, Уганде, Эфиопии. </w:t>
      </w:r>
    </w:p>
    <w:p w:rsidR="0058761B" w:rsidRPr="0063458C" w:rsidRDefault="0058761B" w:rsidP="0063458C">
      <w:pPr>
        <w:spacing w:line="360" w:lineRule="auto"/>
        <w:ind w:firstLine="709"/>
        <w:jc w:val="both"/>
      </w:pPr>
      <w:r w:rsidRPr="0063458C">
        <w:t xml:space="preserve">Куба была включена Соединенными Штатами Америки в список стран-спонсоров терроризма в 1982 году. Конкретного объяснения причин ее включения приведено не было. В дальнейшем факт включения Кубы в этот список объяснялся ее поддержкой колумбийской повстанческой группировки М-19, пуэрториканской националистической группы «Вооруженные Силы Национального Освобождения», террористических групп марксистского толка «Революционные вооруженные силы Колумбии» и «Национальная Освободительная Армия». По мнению американской администрации, Куба постоянно оппонирует глобальной антитеррористической компании, проводимой США. </w:t>
      </w:r>
    </w:p>
    <w:p w:rsidR="0058761B" w:rsidRPr="0063458C" w:rsidRDefault="0058761B" w:rsidP="0063458C">
      <w:pPr>
        <w:spacing w:line="360" w:lineRule="auto"/>
        <w:ind w:firstLine="709"/>
        <w:jc w:val="both"/>
      </w:pPr>
      <w:r w:rsidRPr="0063458C">
        <w:t xml:space="preserve">Северная Корея также расценивалась властями США как спонсор «левого» терроризма. Основанием для этого послужил тот факт, что КНДР предоставила убежище четырем членам ныне разгромленной японской террористической организации маоистского толка «Японская Красная Армия», участвовавшим в угоне самолета японской авиакомпании в Северную Корею в 1970 году. США утверждали, что КНДР продавала оружие ближневосточным террористическим группам. </w:t>
      </w:r>
    </w:p>
    <w:p w:rsidR="0058761B" w:rsidRPr="0063458C" w:rsidRDefault="0058761B" w:rsidP="0063458C">
      <w:pPr>
        <w:spacing w:line="360" w:lineRule="auto"/>
        <w:ind w:firstLine="709"/>
        <w:jc w:val="both"/>
      </w:pPr>
      <w:r w:rsidRPr="0063458C">
        <w:t xml:space="preserve">Вызывают обоснованные сомнения способность спонсировать «левый» терроризм со стороны Северной Кореи и Кубы. Остальные страны обвинены в связях с палестинскими группировками и исламскими экстремистами. </w:t>
      </w:r>
    </w:p>
    <w:p w:rsidR="0058761B" w:rsidRPr="0063458C" w:rsidRDefault="0058761B" w:rsidP="0063458C">
      <w:pPr>
        <w:spacing w:line="360" w:lineRule="auto"/>
        <w:ind w:firstLine="709"/>
        <w:jc w:val="both"/>
      </w:pPr>
      <w:r w:rsidRPr="0063458C">
        <w:t>Констатация властями США неоднократной поддержки международного терроризма тем или иным государством (т.е. включение его в «список пособников терроризма») предполагает принятие в отношении него санкций, которые включают запрет на экспорт и продажу товаров, имеющих отношение к вооружениям, жесткий контроль над экспортом товаров двойного назначения, запреты на оказание экономической помощи. Кроме того, вводится ряд иных ограничений. Например, представители США обязаны выступать против предоставления этим странам кредитов со стороны Всемирного банка и других международных финансовых институтов; отмена дипломатического иммунитета с тем, чтобы семьи жертв терроризма могли подавать гражданские иски в суды США и т.д.</w:t>
      </w:r>
    </w:p>
    <w:p w:rsidR="0058761B" w:rsidRPr="0063458C" w:rsidRDefault="0058761B" w:rsidP="0063458C">
      <w:pPr>
        <w:spacing w:line="360" w:lineRule="auto"/>
        <w:ind w:firstLine="709"/>
        <w:jc w:val="both"/>
      </w:pPr>
      <w:r w:rsidRPr="0063458C">
        <w:t xml:space="preserve">В современном мире огромное значение играет не только получение финансовых средств, но и их перемещение из одного региона в другой. По словам представителей спецслужб, в последние годы экстремисты стараются держаться подальше от официальной финансовой системы, потому что любая трансакция оставляет за собой длинный бумажный след. Установлено, что большая часть средств, использованных для организации нападения на США 11 сентября 2001 года, пришла в американские банки в виде денежных переводов от различных организаций в Объединенных Арабских Эмиратах и Германии. В какой-то момент средства террористов все равно попадают в банковскую систему, хотя и через многих посредников. Внимание спецслужб обычно привлекают несколько банковских счетов, открываемых одновременно, платежи компаниям, которые производят вещества, пригодные для изготовления взрывных устройств. Внимание спецслужб обычно привлекают необычные перемены в состоянии того или иного счета. </w:t>
      </w:r>
    </w:p>
    <w:p w:rsidR="0058761B" w:rsidRPr="0063458C" w:rsidRDefault="0058761B" w:rsidP="0063458C">
      <w:pPr>
        <w:spacing w:line="360" w:lineRule="auto"/>
        <w:ind w:firstLine="709"/>
        <w:jc w:val="both"/>
      </w:pPr>
      <w:r w:rsidRPr="0063458C">
        <w:t xml:space="preserve">Риски, связанные с работой традиционной банковской системы, приводят к тому, что террористические организации предпочитают перемещать наличные ценности. Поэтому спецслужбы пытаются отслеживать большие суммы наличности, пересекающие границы. Для достижения своих целей террористы используют  нелегальную перевозку ценностей, занимающих небольшие объемы. Например, считается, что люди, связанные с «Аль-Каидой», занимались операциями с золотом и бриллиантами. В настоящее время американское правительственное агентство, противодействующее финансовым злоупотреблениям, обязало торговцев бриллиантами сообщать обо всех подозрительных операциях. Но мир торговли драгоценностями все еще является благодатной средой для различных злоупотреблений. Несмотря на попытки ввести систему контроля и маркировки бриллиантов, драгоценности из конфликтных зон легко можно нелегально перевозить через границу и продавать. </w:t>
      </w:r>
    </w:p>
    <w:p w:rsidR="0058761B" w:rsidRPr="0063458C" w:rsidRDefault="0058761B" w:rsidP="0063458C">
      <w:pPr>
        <w:spacing w:line="360" w:lineRule="auto"/>
        <w:ind w:firstLine="709"/>
        <w:jc w:val="both"/>
      </w:pPr>
      <w:r w:rsidRPr="0063458C">
        <w:t>Имеются и другие сложившиеся системы перевода финансовых средств террористов из одного региона в другой. Террористы и их спонсоры используют для этих целей региональные неформальные системы: курьеров и системы трансфертов. По оценкам экспертов Министерства финансов США, 70-80% нелегальных денег циркулирует в виде наличных. Однако перевозка значительных сумм в виде наличных затруднена: розничные покупатели наркотиков и анонимные жертвователи на нужды терроризма обычно используют мелкие банкноты. Поэтому правоохранительные органы пытаются перехватить подпольные финансовые потоки в момент их легализации.</w:t>
      </w:r>
    </w:p>
    <w:p w:rsidR="0058761B" w:rsidRPr="0063458C" w:rsidRDefault="0058761B" w:rsidP="0063458C">
      <w:pPr>
        <w:spacing w:line="360" w:lineRule="auto"/>
        <w:ind w:firstLine="709"/>
        <w:jc w:val="both"/>
      </w:pPr>
      <w:r w:rsidRPr="0063458C">
        <w:t xml:space="preserve">Среди систем трансфертов важную роль играют «хавала» (арабские страны), «фей-чиен» (Китай), «падала» (Филиппины), «хунди» (Индия), «фей-кван» (Таиланд) и пр. Основными пользователями этих систем являются члены иммигрантских сообществ, проживающих в Европе, Северной Америке, районе Персидского залива, которые отправляют денежные переводы своим родственникам в Индию, Пакистан, Восточную Азию, Африку, Восточную Европу и другие регионы. Хотя эти системы используются для законных переводов средств, их анонимность и минимальный объем документации привлекают криминалитет и террористов. </w:t>
      </w:r>
    </w:p>
    <w:p w:rsidR="0058761B" w:rsidRPr="0063458C" w:rsidRDefault="0058761B" w:rsidP="0063458C">
      <w:pPr>
        <w:spacing w:line="360" w:lineRule="auto"/>
        <w:ind w:firstLine="709"/>
        <w:jc w:val="both"/>
      </w:pPr>
      <w:r w:rsidRPr="0063458C">
        <w:t>Эти неформальные системы денежных переводов основаны на личном доверии и многолетнем партнерстве. Они подразумевают, что люди берут средства в одной стране, а возвращают их в другой. При этом стороны периодически сверяют расходы и доходы, компенсируя друг другу разницу. Привлекательность «хавалы» объясняется экономическими и культурными факторами. Эта система менее дорогостоящая, более оперативная, более надежная, более удобная и отличается меньшим числом бюрократических препон, по сравнению с официальным финансовым сектором. Сборы, взимаемые за перевод средств, меньше, чем оплата, взимаемая банками и другими официальными финансовыми компаниями, в основном благодаря минимальным накладным расходам. «Хавала» действует более оперативно по сравнению с официальными системами перевода финансовых средств, частично вследствие отсутствия бюрократических препон и простоты механизма ее функционирования; поручения исполнителям передаются по телефону, факсу или электронной почте, а денежные средства часто доставляются непосредственно на квартиру адресата. Пакистанские банкиры в 2002 году пришли к выводу, что по каналам «хавалы» в страну ежегодно поступает 2-3 млрд. долл., а легальные транзакции оцениваются в сумму 1 млрд. дол.</w:t>
      </w:r>
    </w:p>
    <w:p w:rsidR="0058761B" w:rsidRPr="0063458C" w:rsidRDefault="0058761B" w:rsidP="0063458C">
      <w:pPr>
        <w:spacing w:line="360" w:lineRule="auto"/>
        <w:ind w:firstLine="709"/>
        <w:jc w:val="both"/>
      </w:pPr>
      <w:r w:rsidRPr="0063458C">
        <w:t>Отмеченные выше черты «экономики терроризма» можно проследить в деятельности самой известной в мире террористической организации «Аль Каида». Ее структура фактически копирует схему венчурной компании, она использовала и использует все доступные ей возможности для получения финансовых доходов. Бен Ладену и его сообщникам удалось создать сложную, устойчивую и гибкую структуру, позволяющую эффективно приобретать, хранить и расходовать денежные средства. В рядах «Аль Каиды» находились несколько профессиональных финансистов, которые успешно управляли деятельностью организации.</w:t>
      </w:r>
    </w:p>
    <w:p w:rsidR="0058761B" w:rsidRPr="0063458C" w:rsidRDefault="0058761B" w:rsidP="0063458C">
      <w:pPr>
        <w:spacing w:line="360" w:lineRule="auto"/>
        <w:ind w:firstLine="709"/>
        <w:jc w:val="both"/>
      </w:pPr>
      <w:r w:rsidRPr="0063458C">
        <w:t>Руководимая Бен Ладеном «Аль Каида» регулярно создавала полноценные бизнес-структуры, в том числе и банки. Крупные инвестиции Бен Ладен делал во время своего пребывания в Судане и Афганистане. «Аль Каиде» принадлежали рыболовные предприятия в Кении, молочные заводы и фермы в Дании, компания по торговле медицинским оборудованием в Швеции. Под видом торговли йеменским медом (что само по себе приносило доход) «Аль Каида» маскировала транспортировку наркотиков, оружия и самих членов организации. По данным Европейского Разведывательного Агентства, дочерние структуры «Аль Каиды» вели обширную международную торговлю, в том числе, поставляли в страны Африки и Ближнего Востока автомобили МАЗ (из России) и велосипеды (из Азербайджана). Схожие методы использовали и другие террористические структуры, в частности, «Тигры Освобождения Тамила-Илама» (Шри-Ланка).</w:t>
      </w:r>
    </w:p>
    <w:p w:rsidR="0058761B" w:rsidRPr="0063458C" w:rsidRDefault="0058761B" w:rsidP="0063458C">
      <w:pPr>
        <w:spacing w:line="360" w:lineRule="auto"/>
        <w:ind w:firstLine="709"/>
        <w:jc w:val="both"/>
      </w:pPr>
      <w:r w:rsidRPr="0063458C">
        <w:t>Для финансирования операций, проводимых «Аль Каидой» ежегодно тратилось 30-50 млн. долл. При этом источники финансирования всегда были дифференцированы. Одним из них было личное состояние Бен Ладена (сын саудовского миллиардера), которое достигало 300 млн. долл. Часть денег поступало от симпатизирующих целям организации состоятельных мусульман, проживавших, как правило, в странах Персидского Залива. Кроме того, «Аль Каида» получала средства от легальных благотворительных фондов. В ряде случаев это удавалось благодаря тому, что члены организаци проникали в руководство этих фондов. К примеру, одним из руководителей филлипинской филантропической организации был зять Бен Ладена, который направил часть средств этой структуры на поддержку двух местных организаций исламистов, связанных с Бен Ладеном.</w:t>
      </w:r>
    </w:p>
    <w:p w:rsidR="0058761B" w:rsidRPr="0063458C" w:rsidRDefault="0058761B" w:rsidP="0063458C">
      <w:pPr>
        <w:spacing w:line="360" w:lineRule="auto"/>
        <w:ind w:firstLine="709"/>
        <w:jc w:val="both"/>
      </w:pPr>
      <w:r w:rsidRPr="0063458C">
        <w:t xml:space="preserve">По информации газеты USA Today, Бен Ладен создал в ряде государств специальные финансовые группы, которые занимались исключительно сбором пожертвований и переводом полученных средств. Результатом одной из операций, раскрытой американскими и саудовскими спецслужбами, стала тотальная реорганизация саудовского банка National Commercial Bank, через который проходили некоторые финансовые потоки «Аль Каиды», шедшие на подготовку убийства президента Египта Хосни Мубарака. Кроме того, существуют данные, что члены «Аль Каиды» вымогали деньги у состоятельных мусульман по всему миру. Имеются свидетельства того, что «Аль Каида» зарабатывала средства за счет контрабанды, торговли наркотиками (героин и опиум), алмазами и драгоценными металлами. </w:t>
      </w:r>
    </w:p>
    <w:p w:rsidR="0058761B" w:rsidRPr="0063458C" w:rsidRDefault="0058761B" w:rsidP="0063458C">
      <w:pPr>
        <w:spacing w:line="360" w:lineRule="auto"/>
        <w:ind w:firstLine="709"/>
        <w:jc w:val="both"/>
      </w:pPr>
      <w:r w:rsidRPr="0063458C">
        <w:t>В конце 1990-х годов Бен Ладен выпустил «Декларацию джихада против тиранов», фактически превратившуюся в инструкцию для всех членов «Аль Каиды». В ней рекомендовалось изготовление и использование фальшивой валюты и платежных документов (европейские ячейки «Аль Каиды» были неоднократно уличены в махинациях с кредитными карточками). Кроме того, в этом документе были изложены пять принципов работы с финансами. Активы организации должны быть всегда разделены на две части: первая тратится на бизнес-инвестиции, вторая используется для повседневной деятельности. Вторая часть – оперативный фонд – не может храниться в одном месте. Только немногие и наиболее доверенные члены организации имеют право знать, где хранятся эти средства. Средства могут передаваться на временное хранение лицам, не имеющим отношения к «Аль Каиде». Низовые ячейки «Аль Каиды» поставляли средства в штаб-квартиру организации, которая распределяла их. Среди получателей финансовой помощи от Бен Ладена были члены многих иных террористических структур. «Аль Каида» (также как, например, «Хамас» и «Хезболлах») занималась и благотворительностью.</w:t>
      </w:r>
    </w:p>
    <w:p w:rsidR="0058761B" w:rsidRPr="0063458C" w:rsidRDefault="0058761B" w:rsidP="0063458C">
      <w:pPr>
        <w:spacing w:line="360" w:lineRule="auto"/>
        <w:ind w:firstLine="709"/>
        <w:jc w:val="both"/>
      </w:pPr>
      <w:r w:rsidRPr="0063458C">
        <w:t xml:space="preserve">Автор книги «Террор во имя Бога» Джессика Стерн приводит несколько историй низовых членов иерархии «Аль Каиды», которые были арестованы спецслужбами различных государств. Во многих случаях эти люди получали небольшие суммы от центральной организации. Более того, им было предписано самостоятельно изыскивать средства (в том числе и на подготовку терактов). В рамках международной кампании по борьбе с «Аль Каидой» было арестовано более 1,4 тыс. банковских счетов, принадлежащих 300 организациям, связанным с террористами (данные на начало 2004 года). </w:t>
      </w:r>
    </w:p>
    <w:p w:rsidR="0058761B" w:rsidRPr="0063458C" w:rsidRDefault="0058761B" w:rsidP="0063458C">
      <w:pPr>
        <w:spacing w:line="360" w:lineRule="auto"/>
        <w:ind w:firstLine="709"/>
        <w:jc w:val="both"/>
      </w:pPr>
      <w:r w:rsidRPr="0063458C">
        <w:t>В настоящее время ячейки «Аль Каиды» самостоятельно ищут возможности финансирования в своих регионах и странах. Ранее спецслужбам удавалось выходить на террористов, отслеживая финансовые потоки, обычно исходившие из стран Ближнего Востока и крупных мусульманских общин США и Западной Европы. Ныне этот источник получения информации стал малоперспективным. В условиях, когда Бен Ладен и его ближайшие соратники оказались блокированными в районе афгано-пакистанской границы и не обладали возможностями оперативного управления созданной ими структурой, избранная тактика оказалась эффективной.</w:t>
      </w:r>
    </w:p>
    <w:p w:rsidR="0058761B" w:rsidRPr="0063458C" w:rsidRDefault="0058761B" w:rsidP="0063458C">
      <w:pPr>
        <w:spacing w:line="360" w:lineRule="auto"/>
        <w:ind w:firstLine="709"/>
        <w:jc w:val="both"/>
      </w:pPr>
      <w:r w:rsidRPr="0063458C">
        <w:t>Несмотря на все усилия США и международного сообщества по борьбе с финансированием международного терроризма, полностью ликвидировать источники финансирования «Аль Каиды» не удалось. Среди основные причины финансовых успехов «Аль Каиды» обычно называют: низкотехнологичность, а следовательно, и низкая себестоимость террористических актов; гибкая и децентрализованная структура организации; высокий уровень региональной адаптируемости и благоприятные условия для работы в мусульманских странах. Несмотря на то, что в руки правоохранительных органов попали несколько высокопоставленных членов «Аль Каиды», в том числе и многолетний казначей организации Мустафа Ахмед аль-Хавсави, неизвестно, насколько это потрясло финансовые основы детища Бен Ладена.</w:t>
      </w:r>
    </w:p>
    <w:p w:rsidR="0058761B" w:rsidRPr="0063458C" w:rsidRDefault="0058761B" w:rsidP="0063458C">
      <w:pPr>
        <w:spacing w:line="360" w:lineRule="auto"/>
        <w:ind w:firstLine="709"/>
        <w:jc w:val="both"/>
      </w:pPr>
      <w:r w:rsidRPr="0063458C">
        <w:t xml:space="preserve">От правильной оценки реалий экономики терроризма во многом зависит эффективность мер по борьбе с ним. До середины 1990-х годов спецслужбы и эксперты утверждали, что терроризм получают основные средства в качестве помощи от заинтересованных государств. В связи с такой оценкой основные усилия ведущих государств мира были направлены на борьбу с немногочисленными государствами-спонсорами терроризма, против которых вводились экономические и политические санкции, а также на противодействие «отмыванию» криминальных денег, которые также подпитывали террористические группы. Коллективные усилия международного сообщества в этой сфере были редкостью. В первую очередь такое положение объясняется различием оценок сути тех или иных структур: одни страны считали их террористическими организациями, другие - народно-освободительными движениями. Осуждая теракты, ООН не осуждала организации, их совершившие. </w:t>
      </w:r>
    </w:p>
    <w:p w:rsidR="0058761B" w:rsidRPr="0063458C" w:rsidRDefault="0058761B" w:rsidP="0063458C">
      <w:pPr>
        <w:spacing w:line="360" w:lineRule="auto"/>
        <w:ind w:firstLine="709"/>
        <w:jc w:val="both"/>
      </w:pPr>
      <w:r w:rsidRPr="0063458C">
        <w:t xml:space="preserve">В 1998 году произошли взрывы посольств США в Кении и Танзании, которые совершила «Аль-Каида». США осознали опасность, исходящую и от негосударственных субъектов терроризма. "Большой Семеркой" был создан специальный международный орган - ФАТФ - Группа разработки финансовых мер борьбы с отмыванием денег (FATF -Financial Action Task Force), перед которым была поставлена задача борьбы с криминальными финансовыми потоками в мировом масштабе с помощью налаживания межгосударственных связей. Позднее функции FATF были несколько расширены, и эта структура включилась в борьбу с терроризмом. FATF подготовила специальные рекомендации по борьбе с финансированием терроризма. Участниками этой межгосударственной структуры являются более 30-ти государств. </w:t>
      </w:r>
    </w:p>
    <w:p w:rsidR="0058761B" w:rsidRPr="0063458C" w:rsidRDefault="0058761B" w:rsidP="0063458C">
      <w:pPr>
        <w:spacing w:line="360" w:lineRule="auto"/>
        <w:ind w:firstLine="709"/>
        <w:jc w:val="both"/>
      </w:pPr>
      <w:r w:rsidRPr="0063458C">
        <w:t xml:space="preserve">В 1999 году Совет Безопасности ООН впервые использовал термин «финансирование террористов» (резолюция 1373). В том же году Советом Безопасности была принята резолюция 1267, которая обязывает все государства мира замораживать активы физических лиц и организаций, имеющих какие либо связи с Усамой Бен Ладеном и «Аль-Каидой» и Талибаном, который предоставил убежище Бен Ладену. </w:t>
      </w:r>
    </w:p>
    <w:p w:rsidR="0058761B" w:rsidRPr="0063458C" w:rsidRDefault="0058761B" w:rsidP="0063458C">
      <w:pPr>
        <w:spacing w:line="360" w:lineRule="auto"/>
        <w:ind w:firstLine="709"/>
        <w:jc w:val="both"/>
      </w:pPr>
      <w:r w:rsidRPr="0063458C">
        <w:t xml:space="preserve">Позднее ООН приняла Конвенцию о борьбе с финансированием террористов, которая обязательна для использования всеми странами мира. ООН также разработала механизм, в соответствии с которым Комиссия по Санкциям ООН рассматривает данные, предоставляемые различными странами, о возможных спонсорах международного терроризма. На сегодняшний день ряд стран, в том числе Саудовская Аравия, Алжир, Франция, Испания, Италия, Бельгия, Германия, Великобритания, Китай и Россия предоставляют информацию о возможных нелегальных финансовых потоках, финансирующих террористические организации. </w:t>
      </w:r>
    </w:p>
    <w:p w:rsidR="0058761B" w:rsidRPr="0063458C" w:rsidRDefault="0058761B" w:rsidP="0063458C">
      <w:pPr>
        <w:spacing w:line="360" w:lineRule="auto"/>
        <w:ind w:firstLine="709"/>
        <w:jc w:val="both"/>
      </w:pPr>
      <w:r w:rsidRPr="0063458C">
        <w:t>Теперь отдельные страны могут составлять собственные списки государств, финансирующих международный терроризм и производящих «отмывание» денег. В 2004 году рекордсменом среди стран, представляющих данный список, стала Италия, назвав в больше всего стран, подозреваемых в финансировании терроризма. Но необходимо признать, что до сих пор не существует общепринятого определения терроризма и одобренного всем международным сообществом списка террористических организаций. Из-за этого финансовые институты и правоохранительные органы разных стран испытывают серьезные сложности с идентификацией организаций и персоналий, которые участвуют в экономической подпитке террористов. Дэвид Голд, автор исследования «Экономика терроризма», считает, что борьба с финансированием террористических структур важна и необходима, однако в повседневной борьбе с террором она помогает мало. Он приводит в качестве примера финансовую борьбу с организованной преступностью, которую все страны мира ведут десятилетиями и даже столетиями, тем не менее, не достигая впечатляющих успехов.</w:t>
      </w:r>
    </w:p>
    <w:p w:rsidR="0058761B" w:rsidRPr="0063458C" w:rsidRDefault="0058761B" w:rsidP="0063458C">
      <w:pPr>
        <w:spacing w:line="360" w:lineRule="auto"/>
        <w:ind w:firstLine="709"/>
        <w:jc w:val="both"/>
      </w:pPr>
      <w:r w:rsidRPr="0063458C">
        <w:t xml:space="preserve">В России в настоящее время в единой автоматизированной информационной системе Росфинмониторинга активно работает подсистема «Терроризм», в которую заносятся все физические лица и организации, в отношении которых известно, что они причастны к террористической деятельности. Росфинмониторинг заблокировал несколько сот банковских счетов, средства с которых шли на финансирование террористической деятельности. С июня 2002 года Росфинмониторинг является членом группы «Эгмонт» — объединения национальных подразделений финансовой разведки (ПФР). С 18 странами российским ПФР подписаны соглашения о сотрудничестве. Среди них - США, Великобритания, Италия, Франция. Бельгия, Швеция. Россия является полноправным членом ФАТФ. Кроме того, по инициативе России в октябре 2004 года создана Евразийская группа по противодействию легализации преступных доходов и финансированию терроризма (ЕАГ). Цель ЕАГ - взаимодействие и сотрудничество на региональном уровне, а также интеграция государств-членов в международную систему противодействия финансированию терроризма. </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11.</w:t>
      </w:r>
      <w:r>
        <w:rPr>
          <w:b/>
        </w:rPr>
        <w:t xml:space="preserve"> </w:t>
      </w:r>
      <w:r w:rsidR="0058761B" w:rsidRPr="0063458C">
        <w:rPr>
          <w:b/>
        </w:rPr>
        <w:t>Религиозные, этнические и социальные факторы регионального терроризма</w:t>
      </w:r>
    </w:p>
    <w:p w:rsidR="0058761B" w:rsidRPr="0063458C" w:rsidRDefault="0058761B" w:rsidP="00DF6F4A">
      <w:pPr>
        <w:spacing w:line="360" w:lineRule="auto"/>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Религиозные, этнические и социальные конфликты как предпосылки формирования террористических движений и организаций.</w:t>
      </w:r>
    </w:p>
    <w:p w:rsidR="0058761B" w:rsidRPr="0063458C" w:rsidRDefault="0058761B" w:rsidP="0063458C">
      <w:pPr>
        <w:spacing w:line="360" w:lineRule="auto"/>
        <w:ind w:firstLine="709"/>
        <w:jc w:val="both"/>
      </w:pPr>
      <w:r w:rsidRPr="0063458C">
        <w:t>Религиозный экстремизм и религиозный терроризм: история, современность, региональная специфика. Исламский фундаментализм и исламский терроризм. Ваххабизм. Региональные структуры исламского экстремизма.</w:t>
      </w:r>
    </w:p>
    <w:p w:rsidR="0058761B" w:rsidRPr="0063458C" w:rsidRDefault="0058761B" w:rsidP="0063458C">
      <w:pPr>
        <w:spacing w:line="360" w:lineRule="auto"/>
        <w:ind w:firstLine="709"/>
        <w:jc w:val="both"/>
      </w:pPr>
      <w:r w:rsidRPr="0063458C">
        <w:t>Усиление воздействия этноконфессионального фактора на расширение террористической угрозы с 90-х гг. XX в.</w:t>
      </w:r>
    </w:p>
    <w:p w:rsidR="0058761B" w:rsidRPr="0063458C" w:rsidRDefault="0058761B" w:rsidP="0063458C">
      <w:pPr>
        <w:spacing w:line="360" w:lineRule="auto"/>
        <w:ind w:firstLine="709"/>
        <w:jc w:val="both"/>
      </w:pPr>
      <w:r w:rsidRPr="0063458C">
        <w:t>Проблемы межнациональных отношений как факторов развития регионального терроризма. Гражданские войны в Африке и применение террористических методов в межнациональных конфликтах.</w:t>
      </w:r>
    </w:p>
    <w:p w:rsidR="0058761B" w:rsidRPr="0063458C" w:rsidRDefault="0058761B" w:rsidP="0063458C">
      <w:pPr>
        <w:spacing w:line="360" w:lineRule="auto"/>
        <w:ind w:firstLine="709"/>
        <w:jc w:val="both"/>
      </w:pPr>
      <w:r w:rsidRPr="0063458C">
        <w:t>Сепаратизм в Европе. Терроризм на Балканах.</w:t>
      </w:r>
    </w:p>
    <w:p w:rsidR="0058761B" w:rsidRPr="0063458C" w:rsidRDefault="0058761B" w:rsidP="0063458C">
      <w:pPr>
        <w:spacing w:line="360" w:lineRule="auto"/>
        <w:ind w:firstLine="709"/>
        <w:jc w:val="both"/>
      </w:pPr>
      <w:r w:rsidRPr="0063458C">
        <w:t>Участие структур мирового терроризма в межнациональных конфликтах.</w:t>
      </w:r>
    </w:p>
    <w:p w:rsidR="0058761B" w:rsidRPr="0063458C" w:rsidRDefault="0058761B" w:rsidP="0063458C">
      <w:pPr>
        <w:spacing w:line="360" w:lineRule="auto"/>
        <w:ind w:firstLine="709"/>
        <w:jc w:val="both"/>
      </w:pPr>
      <w:r w:rsidRPr="0063458C">
        <w:t>Противостояние «Север-Юг», как один из важнейших факторов распространения терроризма. Диаспорные, радикально-фундаменталистские, нарко-криминальные коалиции в межнациональных и этонконфессиональных конфликта. Их роль в расширении террористической угрозы в отдельных регионах.</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 xml:space="preserve">Религиозные, этнические и социальные конфликты как в прошлом, так и в настоящее время являлись основными предпосылками формирования террористических движений и организаций. При этом религиозные и этнические факторы всегда были тесно связаны между собой. В обоих случаях речь идет о борьбе за сохранение собственной идентичности, религиозной или этнической. Поэтому многие религиозные движения принимали этнический, национальный и, в конечном итоге, сепаратистский характер. В борьбе за сохранение и распространение своего влияния многие религиозные и националистические движения использовали террористические методы в качестве инструмента достижения своих целей. </w:t>
      </w:r>
    </w:p>
    <w:p w:rsidR="0058761B" w:rsidRPr="0063458C" w:rsidRDefault="0058761B" w:rsidP="0063458C">
      <w:pPr>
        <w:spacing w:line="360" w:lineRule="auto"/>
        <w:ind w:firstLine="709"/>
        <w:jc w:val="both"/>
      </w:pPr>
      <w:r w:rsidRPr="0063458C">
        <w:t>В течение длительного периода внимание экспертов привлекает феномен религиозного терроризма. Религиозные идеи вдохновляли террористические действия с древних времен. На формирование современного религиозного терроризма огромное влияние оказали два основных фактора:</w:t>
      </w:r>
    </w:p>
    <w:p w:rsidR="0058761B" w:rsidRPr="0063458C" w:rsidRDefault="0058761B" w:rsidP="0063458C">
      <w:pPr>
        <w:spacing w:line="360" w:lineRule="auto"/>
        <w:ind w:firstLine="709"/>
        <w:jc w:val="both"/>
      </w:pPr>
      <w:r w:rsidRPr="0063458C">
        <w:t>1) распад колониальной системы</w:t>
      </w:r>
    </w:p>
    <w:p w:rsidR="0058761B" w:rsidRPr="0063458C" w:rsidRDefault="0058761B" w:rsidP="0063458C">
      <w:pPr>
        <w:spacing w:line="360" w:lineRule="auto"/>
        <w:ind w:firstLine="709"/>
        <w:jc w:val="both"/>
      </w:pPr>
      <w:r w:rsidRPr="0063458C">
        <w:t xml:space="preserve">2) победа исламской революции в Иране в </w:t>
      </w:r>
      <w:smartTag w:uri="urn:schemas-microsoft-com:office:smarttags" w:element="metricconverter">
        <w:smartTagPr>
          <w:attr w:name="ProductID" w:val="1979 г"/>
        </w:smartTagPr>
        <w:r w:rsidRPr="0063458C">
          <w:t>1979 г</w:t>
        </w:r>
      </w:smartTag>
      <w:r w:rsidRPr="0063458C">
        <w:t xml:space="preserve">. </w:t>
      </w:r>
    </w:p>
    <w:p w:rsidR="0058761B" w:rsidRPr="0063458C" w:rsidRDefault="0058761B" w:rsidP="0063458C">
      <w:pPr>
        <w:spacing w:line="360" w:lineRule="auto"/>
        <w:ind w:firstLine="709"/>
        <w:jc w:val="both"/>
      </w:pPr>
      <w:r w:rsidRPr="0063458C">
        <w:t xml:space="preserve">Процесс деколонизации привел к возникновению новых государств, прежде всего, в Южной и Юго-Восточной Азии, а также на Африканском континенте. Однако новая политическая карта устроила далеко не всех. Некоторые этнические группы не получили возможности создания своего собственного государства, а религиозные общины – гарантий сохранения своей конфессиональной автономии. </w:t>
      </w:r>
    </w:p>
    <w:p w:rsidR="0058761B" w:rsidRPr="0063458C" w:rsidRDefault="0058761B" w:rsidP="0063458C">
      <w:pPr>
        <w:spacing w:line="360" w:lineRule="auto"/>
        <w:ind w:firstLine="709"/>
        <w:jc w:val="both"/>
      </w:pPr>
      <w:r w:rsidRPr="0063458C">
        <w:t xml:space="preserve">На протяжении всего XX века продолжался кризис в Северной Ирландии, одной из причин которого являлись межрелигиозные противоречия между протестантами, выступавшими за союз Ольстера с Великобританией в рамках единого государства, и католиками, борющимися за национальное освобождение Северной Ирландии и воссоединение всех ирландских территорий. В 1980-х-1990-х гг. разгорелся конфликт в Судане между центральным правительством страны, выражающего в целом интересы мусульманского севера, и негроидными племенами юга, исповедующими христианство и традиционные африканские верования. В </w:t>
      </w:r>
      <w:smartTag w:uri="urn:schemas-microsoft-com:office:smarttags" w:element="metricconverter">
        <w:smartTagPr>
          <w:attr w:name="ProductID" w:val="1983 г"/>
        </w:smartTagPr>
        <w:r w:rsidRPr="0063458C">
          <w:t>1983 г</w:t>
        </w:r>
      </w:smartTag>
      <w:r w:rsidRPr="0063458C">
        <w:t>. фактически началась гражданская война, начатая сепаратистской Народно-освободительной армии Судана (НОАС), выступавшей за независимость южных районов страны от мусульманского правительства. Повстанцы прибегали к нагнетанию атмосферы страха в Судане, совершая теракты против правительственных чиновников, военнослужащих регулярной армии и полиции. Часто объектами нападения сепаратистов становились мирные граждане и иностранные специалисты зарубежных компаний. Важной составной частью деятельности мятежников были экономические диверсии, так как зона их деятельности охватывала суданские провинции, богатые нефтью</w:t>
      </w:r>
    </w:p>
    <w:p w:rsidR="0058761B" w:rsidRPr="0063458C" w:rsidRDefault="0058761B" w:rsidP="0063458C">
      <w:pPr>
        <w:spacing w:line="360" w:lineRule="auto"/>
        <w:ind w:firstLine="709"/>
        <w:jc w:val="both"/>
      </w:pPr>
      <w:r w:rsidRPr="0063458C">
        <w:t xml:space="preserve">В </w:t>
      </w:r>
      <w:smartTag w:uri="urn:schemas-microsoft-com:office:smarttags" w:element="metricconverter">
        <w:smartTagPr>
          <w:attr w:name="ProductID" w:val="1999 г"/>
        </w:smartTagPr>
        <w:r w:rsidRPr="0063458C">
          <w:t>1999 г</w:t>
        </w:r>
      </w:smartTag>
      <w:r w:rsidRPr="0063458C">
        <w:t xml:space="preserve">. возник религиозный конфликт на Молуккских островах. Волнения изначально носили религиозный характер и отражали противостояние между исламской и христианской общинами страны. Мусульманско-христианские столкновения начались на острове Амбон. Очень скоро столкновения перекинулись на соседние острова и докатились до столицы страны Манилы. На стороне мусульман выступила исламистская группировка Лашкар-Джихад. Противовесом им стала группировка «Армия Христа», сформированная из представителей христианской общины. К концу </w:t>
      </w:r>
      <w:smartTag w:uri="urn:schemas-microsoft-com:office:smarttags" w:element="metricconverter">
        <w:smartTagPr>
          <w:attr w:name="ProductID" w:val="2000 г"/>
        </w:smartTagPr>
        <w:r w:rsidRPr="0063458C">
          <w:t>2000 г</w:t>
        </w:r>
      </w:smartTag>
      <w:r w:rsidRPr="0063458C">
        <w:t>. число жертв составило около 3 тыс. человек.</w:t>
      </w:r>
    </w:p>
    <w:p w:rsidR="0058761B" w:rsidRPr="0063458C" w:rsidRDefault="0058761B" w:rsidP="0063458C">
      <w:pPr>
        <w:spacing w:line="360" w:lineRule="auto"/>
        <w:ind w:firstLine="709"/>
        <w:jc w:val="both"/>
      </w:pPr>
      <w:r w:rsidRPr="0063458C">
        <w:t xml:space="preserve">В значительной мере конфессиональными факторами детерминирован терроризм в Индии. Террористические методы активно использует движение сикхов. Они являются одним из религиозных меньшинств в Индии. На их долю приходится около 2% от общего числа верующих в стране. В XVI веке существовало самостоятельное Сикхское государство не территории современного штата Пенджаб. Однако его существование длилось недолго. Вскоре оно попало под контроль Великобритании и включено в состав Британской Индии. После того, как Индия и Пакистан получили независимость, среди сикхов усилилось стремление к восстановлению самостоятельности. Возникло несколько сикхских организаций сепаратистской направленности, целью которых стало создание на территории разделенного между Индией и Пакистаном Пенджаба независимого государства под названием Халистан. Некоторые сикхские группировки избрали терроризм в качестве средства достижения поставленной цели. Сикхские террористы чаще всего прибегают к убийству индийских политических и общественных- деятелей, представителей центральных органов власти Индии и местных органов власти штата Пенджаб. Самый громкий террористический акт, совершенный сикхами – убийство премьер-министра Индии Индиры Ганди. Поводом для покушения на И. Ганди стала трагедия, произошедшая в городе Амритсаре, где находился Золотой храм – одна из главных святынь сикхов. В </w:t>
      </w:r>
      <w:smartTag w:uri="urn:schemas-microsoft-com:office:smarttags" w:element="metricconverter">
        <w:smartTagPr>
          <w:attr w:name="ProductID" w:val="1984 г"/>
        </w:smartTagPr>
        <w:r w:rsidRPr="0063458C">
          <w:t>1984 г</w:t>
        </w:r>
      </w:smartTag>
      <w:r w:rsidRPr="0063458C">
        <w:t xml:space="preserve">. в Золотом храме от гнева индусов укрылась группа сикхских террористов, совершивших перед этим убийство сына известного индийского журналиста. На предложение властей сдаться сикхи ответили отказом. Тогда индийские спецподразделения начали штурм Золотого храма. Во время операции большинство находившихся в храме сикхов погибло вместе с руководителем террористов Джарналом Сингхом Бхиндравале. Во всей Индии усилились антииндийские настроения, тысячи сикхов были вынуждены бежать из страны. Вину за случившиеся сикхские террористы возложили на индийские власти и лично на премьер-министра И.Ганди. Еще раньше им удалось внедрить в охрану И.Ганди своих людей. После событий в Золотом храме И.Ганди советовали удалить их своей охраны всех сикхов, но она отказалась. Первые три попытки покушения сорвались, и лишь в результате четвертого покушения, совершенного 31 октября </w:t>
      </w:r>
      <w:smartTag w:uri="urn:schemas-microsoft-com:office:smarttags" w:element="metricconverter">
        <w:smartTagPr>
          <w:attr w:name="ProductID" w:val="1984 г"/>
        </w:smartTagPr>
        <w:r w:rsidRPr="0063458C">
          <w:t>1984 г</w:t>
        </w:r>
      </w:smartTag>
      <w:r w:rsidRPr="0063458C">
        <w:t xml:space="preserve">., И.Ганди погибла. Она была убита собственными охранниками – Беантом Сигхом и Сатвантом Сингхом, сотрудничавшими с террористами.  Так как оба они были сикхами, убийство И.Ганди спровоцировало новую волну антисикхских выступлений, сопровождавшихся погромами. По опубликованным в печати данным в те дни было убито около 30 тысяч сикхов, что стало дополнительным толчком для продолжения террористической деятельности сикхскими группировками. </w:t>
      </w:r>
    </w:p>
    <w:p w:rsidR="0058761B" w:rsidRPr="0063458C" w:rsidRDefault="0058761B" w:rsidP="0063458C">
      <w:pPr>
        <w:spacing w:line="360" w:lineRule="auto"/>
        <w:ind w:firstLine="709"/>
        <w:jc w:val="both"/>
      </w:pPr>
      <w:r w:rsidRPr="0063458C">
        <w:t xml:space="preserve">Росту религиозного экстремизма способствует деятельность сект. Наиболее характерным является пример японской секты «Аум Синрикё» («Высшая истина»). Она была основана японцем Чизуо Мацумото, взявшим себе духовное имя Секо Асахара. Суть воззрений сводилась к двум тезисам. Во-первых, разлагающийся современный мир, погрязший в грехах и пороках, неумолимо приближается к концу света, в результате которого погибнет большинство человечества. Во-вторых, бог оставляет возможность для спасения для тех, кто последует за «мессией», то есть за Асахарой. К концу 1990-х гг. численность секты в Японии составляла около 10 тыс. человек. При этом секта распространила свою деятельность на восемь зарубежных стран (Австралию, Германию, Украину, Россию, США, Тайвань, Шри-Ланку и Югославию). Общая численность последователей Асахары за рубежом насчитывала порядка 30-50 тыс. чел. Опасность деятельности секты заключалась не только в ее тоталитарном характере, но также и в том, что она целенаправленно занималась подготовкой «битвы сил добра и зла», в которой Асахара брал себя роль вершителя судеб человечества. Секта создавала арсеналы обычного оружия, вела военную подготовку. Были созданы лаборатории и фабрики для производства химического оружия. В арсеналах секты были накоплены запасы нервно-паралитического газа зарин, способные вызвать гибель более 4 млн. чел. Секта занималась масштабным ядерным проектом на находившейся в ее собственности овцеводческой ферме в Западной Австралии площадью 500 тыс. акров. Планировалась организация добычи урана и его последующее обогащение с целью производства ядерного сырья. 20 марта </w:t>
      </w:r>
      <w:smartTag w:uri="urn:schemas-microsoft-com:office:smarttags" w:element="metricconverter">
        <w:smartTagPr>
          <w:attr w:name="ProductID" w:val="1995 г"/>
        </w:smartTagPr>
        <w:r w:rsidRPr="0063458C">
          <w:t>1995 г</w:t>
        </w:r>
      </w:smartTag>
      <w:r w:rsidRPr="0063458C">
        <w:t xml:space="preserve">. совершила крупный террористический акт в токийском метро. Члены секты распылили в вагонах пяти составов метро 11 пакетов с зарином. Нервно-паралитический газ был распылен на 15 станциях метро. Это привело к гибели десяти человек и отравлению еще 4 700 чел. </w:t>
      </w:r>
    </w:p>
    <w:p w:rsidR="0058761B" w:rsidRPr="0063458C" w:rsidRDefault="0058761B" w:rsidP="0063458C">
      <w:pPr>
        <w:spacing w:line="360" w:lineRule="auto"/>
        <w:ind w:firstLine="709"/>
        <w:jc w:val="both"/>
      </w:pPr>
      <w:r w:rsidRPr="0063458C">
        <w:t>Особое место в религиозном терроризме занимает исламский терроризм. Он появился сравнительно недавно. Национально-освободительные движения в мусульманском мире до 1980-х гг. не имели заметной религиозной составляющей. Лишь изредка осуществлялись террористические акты отдельными боевиками или группами. Ситуация начала меняться во второй половине 1980-х гг. под влиянием следующих факторов:</w:t>
      </w:r>
    </w:p>
    <w:p w:rsidR="0058761B" w:rsidRPr="0063458C" w:rsidRDefault="0058761B" w:rsidP="00DF6F4A">
      <w:pPr>
        <w:numPr>
          <w:ilvl w:val="0"/>
          <w:numId w:val="329"/>
        </w:numPr>
        <w:spacing w:line="360" w:lineRule="auto"/>
        <w:ind w:firstLine="12"/>
        <w:jc w:val="both"/>
      </w:pPr>
      <w:r w:rsidRPr="0063458C">
        <w:t xml:space="preserve">Гражданская межконфессиональная война в Ливане, начавшаяся в </w:t>
      </w:r>
      <w:smartTag w:uri="urn:schemas-microsoft-com:office:smarttags" w:element="metricconverter">
        <w:smartTagPr>
          <w:attr w:name="ProductID" w:val="1975 г"/>
        </w:smartTagPr>
        <w:r w:rsidRPr="0063458C">
          <w:t>1975 г</w:t>
        </w:r>
      </w:smartTag>
      <w:r w:rsidRPr="0063458C">
        <w:t>.;</w:t>
      </w:r>
    </w:p>
    <w:p w:rsidR="0058761B" w:rsidRPr="0063458C" w:rsidRDefault="0058761B" w:rsidP="00DF6F4A">
      <w:pPr>
        <w:numPr>
          <w:ilvl w:val="0"/>
          <w:numId w:val="329"/>
        </w:numPr>
        <w:spacing w:line="360" w:lineRule="auto"/>
        <w:ind w:firstLine="12"/>
        <w:jc w:val="both"/>
      </w:pPr>
      <w:r w:rsidRPr="0063458C">
        <w:t xml:space="preserve">Победа исламской революции в Иране в </w:t>
      </w:r>
      <w:smartTag w:uri="urn:schemas-microsoft-com:office:smarttags" w:element="metricconverter">
        <w:smartTagPr>
          <w:attr w:name="ProductID" w:val="1979 г"/>
        </w:smartTagPr>
        <w:r w:rsidRPr="0063458C">
          <w:t>1979 г</w:t>
        </w:r>
      </w:smartTag>
      <w:r w:rsidRPr="0063458C">
        <w:t>. и курс на экспорт исламской революции;</w:t>
      </w:r>
    </w:p>
    <w:p w:rsidR="0058761B" w:rsidRPr="0063458C" w:rsidRDefault="0058761B" w:rsidP="00DF6F4A">
      <w:pPr>
        <w:numPr>
          <w:ilvl w:val="0"/>
          <w:numId w:val="329"/>
        </w:numPr>
        <w:spacing w:line="360" w:lineRule="auto"/>
        <w:ind w:firstLine="12"/>
        <w:jc w:val="both"/>
      </w:pPr>
      <w:r w:rsidRPr="0063458C">
        <w:t>Ввод советских войск в Афганистан;</w:t>
      </w:r>
    </w:p>
    <w:p w:rsidR="0058761B" w:rsidRPr="0063458C" w:rsidRDefault="0058761B" w:rsidP="00DF6F4A">
      <w:pPr>
        <w:numPr>
          <w:ilvl w:val="0"/>
          <w:numId w:val="329"/>
        </w:numPr>
        <w:spacing w:line="360" w:lineRule="auto"/>
        <w:ind w:firstLine="12"/>
        <w:jc w:val="both"/>
      </w:pPr>
      <w:r w:rsidRPr="0063458C">
        <w:t>Военная операция Израиля против Ливана и высадка отрядов морских пехотинцев США и стран Западной Европы в порту Бейрута.</w:t>
      </w:r>
    </w:p>
    <w:p w:rsidR="0058761B" w:rsidRPr="0063458C" w:rsidRDefault="0058761B" w:rsidP="0063458C">
      <w:pPr>
        <w:spacing w:line="360" w:lineRule="auto"/>
        <w:ind w:firstLine="709"/>
        <w:jc w:val="both"/>
      </w:pPr>
      <w:r w:rsidRPr="0063458C">
        <w:t xml:space="preserve">Термином, обозначающим движения исламских радикалов и их идеологию, является исламизм. Исламизм отличается от более ранних исламских течений, в том числе тех, которые принято называть исламским фундаментализмом, прежде всего, своим содержанием. Исламские фундаменталисты, то есть религиозные деятели и интеллектуалы, призывавшие вернуться к основам ислама, к принципам организации исламской общины, заложенным в Коране и Сунне пророка, в мусульманском мире были всегда. Они обращаются к исламским правителям с призывом осуществить определенные реформы, но, как правило, не выступают против правителя, руководствуясь принципом, заложенным еще в Сунне пророка: лучше неправедный правитель, чем война. Тем не менее фундаментализм оказал существенное влияние на формирование исламизма. </w:t>
      </w:r>
    </w:p>
    <w:p w:rsidR="0058761B" w:rsidRPr="0063458C" w:rsidRDefault="0058761B" w:rsidP="0063458C">
      <w:pPr>
        <w:spacing w:line="360" w:lineRule="auto"/>
        <w:ind w:firstLine="709"/>
        <w:jc w:val="both"/>
      </w:pPr>
      <w:r w:rsidRPr="0063458C">
        <w:t>Возникновение первого влиятельного исламского фундаменталистского движения историки относят к середине XVIII века. Именно в это время европейские государства стали вытеснять клонившиеся к упадку мусульманские империи. Проповедником неискаженного ислама был Мухаммед ибн Абд аль-Ваххаб (1703-1767). В своей книге «Кита бат-таухид» («Книга единобожия») он призывал основывать исламское вероучение только на Коране и достоверных хадисах (сказаниях о жизни Мухаммеда, созданных при четырех первых халифах). В Центральной Аравии последователи аль-Ваххаба уничтожали культ святых. Запрещалось обращаться к молитвой к самому пророку Мухаммеду. Восстанавливались все, даже наиболее суровые коранические предписания, регламентировавшие жизнь мусульман. По отношению к неверным проповедовался постоянный джихад, так как истинный ваххабит не может жить в Дар уль-Харб – Стране неверия. С 1797 по 1818 гг. Османская империя вела войны с ваххабитами, которым в конце концов удалось создать в Неджде (Центральная Аравия) государство, позже превратившееся в современную Саудовскую Аравию. Ваххабизм оказал существенное влияние на экстремистские движения Ближнего Востока. Для ваххабизма характерна жесткая позиция отрицания любых попыток реинтерпретации Корана. Ваххабизм выступал последовательным оппонентом многочисленных мусульманских реформистских движений XX века, которые пытались соотнести отдельные аспекты ислама со стандартами западной модели общественного развития в таких сферах как гендерные отношения, политическое участие и др.</w:t>
      </w:r>
    </w:p>
    <w:p w:rsidR="0058761B" w:rsidRPr="0063458C" w:rsidRDefault="0058761B" w:rsidP="0063458C">
      <w:pPr>
        <w:spacing w:line="360" w:lineRule="auto"/>
        <w:ind w:firstLine="709"/>
        <w:jc w:val="both"/>
      </w:pPr>
      <w:r w:rsidRPr="0063458C">
        <w:t xml:space="preserve">В отличие от фундаментализма исламизм воспринимается многими аналитиками как, прежде всего, политическое движение. Исламизм – результат качественной трансформации исламского политического сознания и исламской политической культуры. У суннитов – от полной покорности правителю до обвинения его в неверии, призывов к его свержению и созданию исламского государства. У шиитов – от полного неучастия в политической жизни до установления власти религиозного авторитета. Движение исламистов ставит перед собой целью изменение государственного устройства. Идеологи исламизма – религиозные деятели или исламские интеллектуалы нового типа: политически активные, знакомые с идеологическими и политическими течениями на Западе, западной политической культурой и современными политическими технологиями. </w:t>
      </w:r>
    </w:p>
    <w:p w:rsidR="0058761B" w:rsidRPr="0063458C" w:rsidRDefault="0058761B" w:rsidP="0063458C">
      <w:pPr>
        <w:spacing w:line="360" w:lineRule="auto"/>
        <w:ind w:firstLine="709"/>
        <w:jc w:val="both"/>
      </w:pPr>
      <w:r w:rsidRPr="0063458C">
        <w:t>Динамика исламизма определяется наличием конфликта, основанного на противоречии эгалитаристских посылов Корана и неравенства, господствующего в реальной жизни и в современных условиях развития общества. Используя данную конфликтную ситуацию, исламисты преследуют цель объединения всех, не имеющих равных привилегий, на базе ислама, представляя его как религию равенства и справедливости, а также указывая на несправедливость правящей элиты, ее коррумпированность и пренебрежение законами ислама. Утверждается необходимость свержения соответствующих режимов, включая как ненасильственные, так и насильственные методы, в том числе террористические.</w:t>
      </w:r>
    </w:p>
    <w:p w:rsidR="0058761B" w:rsidRPr="0063458C" w:rsidRDefault="0058761B" w:rsidP="0063458C">
      <w:pPr>
        <w:spacing w:line="360" w:lineRule="auto"/>
        <w:ind w:firstLine="709"/>
        <w:jc w:val="both"/>
      </w:pPr>
      <w:r w:rsidRPr="0063458C">
        <w:t>Иногда исламистские организации имеют довольно сложную организационную структуру. В одной и той же организации могут быть подразделения, использующие мирные методы работы, а также законспирированные структуры, прибегающие к террору, что позволяет исламистским движениям легко переходить от легальных методов борьбы к нелегальным. Вместе с тем существуют крайне экстремистские организации, признающие только методы вооруженной борьбы и террора. Исламские террористы часто имеют тесные контакты с криминальными структурами и международным преступным бизнесом.</w:t>
      </w:r>
    </w:p>
    <w:p w:rsidR="0058761B" w:rsidRPr="0063458C" w:rsidRDefault="0058761B" w:rsidP="0063458C">
      <w:pPr>
        <w:spacing w:line="360" w:lineRule="auto"/>
        <w:ind w:firstLine="709"/>
        <w:jc w:val="both"/>
      </w:pPr>
      <w:r w:rsidRPr="0063458C">
        <w:t xml:space="preserve">Первой мусульманской организацией, которая со временем приобрела черты исламистской, является Ассоциация братьев-мусульман, созданная шейхом Хасаном аль-Банной в Египте в </w:t>
      </w:r>
      <w:smartTag w:uri="urn:schemas-microsoft-com:office:smarttags" w:element="metricconverter">
        <w:smartTagPr>
          <w:attr w:name="ProductID" w:val="1928 г"/>
        </w:smartTagPr>
        <w:r w:rsidRPr="0063458C">
          <w:t>1928 г</w:t>
        </w:r>
      </w:smartTag>
      <w:r w:rsidRPr="0063458C">
        <w:t xml:space="preserve">. Она сформировалась как небольшая группа, занимавшаяся исключительно религиозно-просветительской деятельностью. Аль-Банна считал, что победа ислама в одной стране может наступить мирным путем – через распространение исламских ценностей, исламское воспитание подрастающего поколения. Конечной целью он ставил исламизацию всего общества и создание исламского государства. </w:t>
      </w:r>
    </w:p>
    <w:p w:rsidR="0058761B" w:rsidRPr="0063458C" w:rsidRDefault="0058761B" w:rsidP="0063458C">
      <w:pPr>
        <w:spacing w:line="360" w:lineRule="auto"/>
        <w:ind w:firstLine="709"/>
        <w:jc w:val="both"/>
      </w:pPr>
      <w:r w:rsidRPr="0063458C">
        <w:t xml:space="preserve">Через некоторое время Ассоциация братьев-мусульман стала массовой политической партией, действовавшей в рамках законодательства, иногда сотрудничавшей с властями и пользовавшейся финансовой поддержкой со стороны государства. В 50-х годах идеологом организации становится Сейид аль-Кутб, придерживающейся гораздо более радикальных взглядов. В 1965 году он выпускает книгу «Вехи на пути», которая становится библией исламского экстремизма. Аль-Кутб не надеялся на мирную победу исламских идей в современном арабском обществе. Под его влиянием организация стала экстремистской, широко использующей террористические методы. Он считал, что арабское общество находится в состоянии «джахилийя» (доисламского варварства), является слабым в нравственном отношении и поэтому уязвимым. Истинно верующие должны объединиться и отделиться от такого общества. Аль-Кутб считал джихад гражданской войной истинно верующих против «неверного общества». Ему принадлежит известный лозунг: «Аллах – идеал, пророк Мухаммед – вождь, джихад – средство достижения цели, смерть во имя Аллаха заветная мечта». В результате Ассоциация братьев-мусульман стала организацией, которая готовила военный переворот и использовала террористические методы в борьбе с властью и своими политическими противниками, за что была запрещена. </w:t>
      </w:r>
    </w:p>
    <w:p w:rsidR="0058761B" w:rsidRPr="0063458C" w:rsidRDefault="0058761B" w:rsidP="0063458C">
      <w:pPr>
        <w:spacing w:line="360" w:lineRule="auto"/>
        <w:ind w:firstLine="709"/>
        <w:jc w:val="both"/>
      </w:pPr>
      <w:r w:rsidRPr="0063458C">
        <w:t xml:space="preserve">В настоящее время ее лидеры всячески доказывают ее приверженность исключительно мирным, легальным методам деятельности, однако власти Египта по-прежнему отказывают ей в регистрации. Организационные и идеологические принципы Ассоциации братьев-мусульман послужили моделью для многих исламистских организаций во всем мире. Основатель организации Хасан аль-Банна одним из первых сформулировал идеи создания исламского государства-халифата, освобождения мусульманских стран от колониальной зависимости и т.д. Ассоциация стала первой международной исламской организацией, создав свои филиалы за пределами Египта и оказав непосредственное влияние на создание исламистских организаций практически во всех странах исламского мира и во многих государствах, которые не являются мусульманскими. Многие лидеры возникших позже джихадистских исламистских организаций вышли из Ассоциации братьев-мусульман.   </w:t>
      </w:r>
    </w:p>
    <w:p w:rsidR="0058761B" w:rsidRPr="0063458C" w:rsidRDefault="0058761B" w:rsidP="0063458C">
      <w:pPr>
        <w:spacing w:line="360" w:lineRule="auto"/>
        <w:ind w:firstLine="709"/>
        <w:jc w:val="both"/>
      </w:pPr>
      <w:r w:rsidRPr="0063458C">
        <w:t xml:space="preserve">Для характеристики суннитского исламизма интерес представляют программные установки палестинских организаций аль-Джихад аль-Ислами (Исламский джихад) и Движения исламского сопротивления (ХАМАС). Их отличие от других исламистских организаций заключается в том, что они соединяют ислам с идеями национально-освободительного движения. На идеологию Исламского джихада большое влияние оказала исламская революция в Иране. Основатели Исламского джихада считали имама Хомейни символом и вождем исламской революции не только в Иране, но и во всем мире. Движение ХАМАС возникло в 1987 году под руководством шейха Ахмеда Яссина. Политической платформой ХАМАС является документ «Путь Аллаха». В статье 6 этого документа определены цели движения: «Исламское движение сопротивле¬ния — это различные палестинские организации, пре¬данные Аллаху и чей жизненный путь — ислам. Мы стремимся водрузить знамя Аллаха на всей террито¬рии Палестины». В статье 13 говорится о том, что освобождением Палестины должны заниматься не только ее жители, но и каждый мусульманин, где бы он ни находился. Движение ХАМАС, как утверждается в его программе, является военным крылом международной организации братьев-мусульман. Существенным является то, что чувство принадлежности к определенной нации ХАМАС считает частью религии. Палестинская проблема может быть решена только в результате священной войны.   </w:t>
      </w:r>
    </w:p>
    <w:p w:rsidR="0058761B" w:rsidRPr="0063458C" w:rsidRDefault="0058761B" w:rsidP="0063458C">
      <w:pPr>
        <w:spacing w:line="360" w:lineRule="auto"/>
        <w:ind w:firstLine="709"/>
        <w:jc w:val="both"/>
      </w:pPr>
      <w:r w:rsidRPr="0063458C">
        <w:t xml:space="preserve">В шиитском исламе концептуальное оформление исламизма происходило несколько иначе, чем в суннизме. Оно стало результатом идейного размежевание между шиитскими улемами, ограничивавшими свою ответственность духовной сферой, и сторонников политической интерпретации функций улемов. Среди последних был имам Хомейни, создавший концепцию вилаят аль-факих, которая ставит наиболее авторитетного улема во главе исламского государства. Хомейни внес в исламскую политическую мысль идею войны против Запада и провозгласил политику экспорта исламской революции, сыгравшую большую роль в активизации исламских организаций во всем мире. Реальным воплощением этой политики стали международные шиитские организации Хизбалла (и ее отделение в Ливане), ад-Даава аль-исламийа (Исламский призыв), а также ливанская организация АМАЛь. </w:t>
      </w:r>
    </w:p>
    <w:p w:rsidR="0058761B" w:rsidRPr="0063458C" w:rsidRDefault="0058761B" w:rsidP="0063458C">
      <w:pPr>
        <w:spacing w:line="360" w:lineRule="auto"/>
        <w:ind w:firstLine="709"/>
        <w:jc w:val="both"/>
      </w:pPr>
      <w:r w:rsidRPr="0063458C">
        <w:t xml:space="preserve">Формирование организации Хизбалла связано с победой исламской революции в Иране и военной операцией Израиля против Ливана в </w:t>
      </w:r>
      <w:smartTag w:uri="urn:schemas-microsoft-com:office:smarttags" w:element="metricconverter">
        <w:smartTagPr>
          <w:attr w:name="ProductID" w:val="1982 г"/>
        </w:smartTagPr>
        <w:r w:rsidRPr="0063458C">
          <w:t>1982 г</w:t>
        </w:r>
      </w:smartTag>
      <w:r w:rsidRPr="0063458C">
        <w:t>.  Организация сформировалась на основе отряда Иранской исламской революционной гвардии, которая прибыла в Ливан на помощь шиитам. Уже в самом названии – «Партия Аллаха» - предполагается осуществление деятельности в широких масштабах, стремление заменить западную концепцию государства, объединить всех мусульман и установить приоритет религиозной власти ислама. С момента своего возникновения это движение активно действует в Ливане. Хизбалла приспособила доктрину Исламской Республики Иран для шиитов в Ливане и поклялась в верности принципам аятоллы Хомейни.</w:t>
      </w:r>
    </w:p>
    <w:p w:rsidR="0058761B" w:rsidRPr="0063458C" w:rsidRDefault="0058761B" w:rsidP="0063458C">
      <w:pPr>
        <w:spacing w:line="360" w:lineRule="auto"/>
        <w:ind w:firstLine="709"/>
        <w:jc w:val="both"/>
      </w:pPr>
      <w:r w:rsidRPr="0063458C">
        <w:t>В основе учения Хомейни лежит положение о том, что ислам не только религия, но и политическая и со¬циально-экономическая система, которая стоит выше этнических или социальных противоречий. Поэтому именно ислам дает наиболее благоприятный для всех может гарантировать пра¬восудие и равенство для всех ливанских граждан</w:t>
      </w:r>
    </w:p>
    <w:p w:rsidR="0058761B" w:rsidRPr="0063458C" w:rsidRDefault="0058761B" w:rsidP="0063458C">
      <w:pPr>
        <w:spacing w:line="360" w:lineRule="auto"/>
        <w:ind w:firstLine="709"/>
        <w:jc w:val="both"/>
      </w:pPr>
      <w:r w:rsidRPr="0063458C">
        <w:t xml:space="preserve">Из этой идеи можно сформулировать основные задачи Хизболлы: </w:t>
      </w:r>
    </w:p>
    <w:p w:rsidR="0058761B" w:rsidRPr="0063458C" w:rsidRDefault="0058761B" w:rsidP="0063458C">
      <w:pPr>
        <w:spacing w:line="360" w:lineRule="auto"/>
        <w:ind w:firstLine="709"/>
        <w:jc w:val="both"/>
      </w:pPr>
      <w:r w:rsidRPr="0063458C">
        <w:t xml:space="preserve">1. Отмена конфессиональной системы и преобразование Ливана в исламское государство, управляемое по законам шариата. </w:t>
      </w:r>
    </w:p>
    <w:p w:rsidR="0058761B" w:rsidRPr="0063458C" w:rsidRDefault="0058761B" w:rsidP="0063458C">
      <w:pPr>
        <w:spacing w:line="360" w:lineRule="auto"/>
        <w:ind w:firstLine="709"/>
        <w:jc w:val="both"/>
      </w:pPr>
      <w:r w:rsidRPr="0063458C">
        <w:t xml:space="preserve">2. Сопротивление влиянию западных стран и западного образа жизни, освобождение от них всех мусульман в Ливане. </w:t>
      </w:r>
    </w:p>
    <w:p w:rsidR="0058761B" w:rsidRPr="0063458C" w:rsidRDefault="0058761B" w:rsidP="0063458C">
      <w:pPr>
        <w:spacing w:line="360" w:lineRule="auto"/>
        <w:ind w:firstLine="709"/>
        <w:jc w:val="both"/>
      </w:pPr>
      <w:r w:rsidRPr="0063458C">
        <w:t xml:space="preserve">3. Объединение приверженцев ислама во всем мире на основе фундаментализма. </w:t>
      </w:r>
    </w:p>
    <w:p w:rsidR="0058761B" w:rsidRPr="0063458C" w:rsidRDefault="0058761B" w:rsidP="0063458C">
      <w:pPr>
        <w:spacing w:line="360" w:lineRule="auto"/>
        <w:ind w:firstLine="709"/>
        <w:jc w:val="both"/>
      </w:pPr>
      <w:r w:rsidRPr="0063458C">
        <w:t xml:space="preserve">4. Борьба с Израилем и освобождение от него Ие¬русалима и Палестины. </w:t>
      </w:r>
    </w:p>
    <w:p w:rsidR="0058761B" w:rsidRPr="0063458C" w:rsidRDefault="0058761B" w:rsidP="0063458C">
      <w:pPr>
        <w:spacing w:line="360" w:lineRule="auto"/>
        <w:ind w:firstLine="709"/>
        <w:jc w:val="both"/>
      </w:pPr>
      <w:r w:rsidRPr="0063458C">
        <w:t xml:space="preserve">Главная цель состоит установлении исламского господства во всем мире. Для достижения данной цели необходимо установить исламский режим в Ливане. Это можно сделать только при условии освобождения Палестины от евреев. Поэтому Хизбалла проводит террористические акты против Израиля. </w:t>
      </w:r>
    </w:p>
    <w:p w:rsidR="0058761B" w:rsidRPr="0063458C" w:rsidRDefault="0058761B" w:rsidP="0063458C">
      <w:pPr>
        <w:spacing w:line="360" w:lineRule="auto"/>
        <w:ind w:firstLine="709"/>
        <w:jc w:val="both"/>
      </w:pPr>
      <w:r w:rsidRPr="0063458C">
        <w:t xml:space="preserve">С точки зрения идеологов Хизбаллы противостояние ислама, с одной стороны, и США и Израиля, с другой, является следствием трех глобальных мировых конфликтов: </w:t>
      </w:r>
    </w:p>
    <w:p w:rsidR="0058761B" w:rsidRPr="0063458C" w:rsidRDefault="0058761B" w:rsidP="00DF6F4A">
      <w:pPr>
        <w:numPr>
          <w:ilvl w:val="0"/>
          <w:numId w:val="330"/>
        </w:numPr>
        <w:spacing w:line="360" w:lineRule="auto"/>
        <w:ind w:hanging="348"/>
        <w:jc w:val="both"/>
      </w:pPr>
      <w:r w:rsidRPr="0063458C">
        <w:t xml:space="preserve">между «властителями мира» и «растоптанными мира» </w:t>
      </w:r>
    </w:p>
    <w:p w:rsidR="0058761B" w:rsidRPr="0063458C" w:rsidRDefault="0058761B" w:rsidP="00DF6F4A">
      <w:pPr>
        <w:numPr>
          <w:ilvl w:val="0"/>
          <w:numId w:val="330"/>
        </w:numPr>
        <w:spacing w:line="360" w:lineRule="auto"/>
        <w:ind w:hanging="348"/>
        <w:jc w:val="both"/>
      </w:pPr>
      <w:r w:rsidRPr="0063458C">
        <w:t xml:space="preserve">культурной войны между Западом и исламским миром. </w:t>
      </w:r>
    </w:p>
    <w:p w:rsidR="0058761B" w:rsidRPr="0063458C" w:rsidRDefault="0058761B" w:rsidP="00DF6F4A">
      <w:pPr>
        <w:numPr>
          <w:ilvl w:val="0"/>
          <w:numId w:val="330"/>
        </w:numPr>
        <w:spacing w:line="360" w:lineRule="auto"/>
        <w:ind w:hanging="348"/>
        <w:jc w:val="both"/>
      </w:pPr>
      <w:r w:rsidRPr="0063458C">
        <w:t xml:space="preserve">борьбы между иудаизмом и исламом. </w:t>
      </w:r>
    </w:p>
    <w:p w:rsidR="0058761B" w:rsidRPr="0063458C" w:rsidRDefault="0058761B" w:rsidP="0063458C">
      <w:pPr>
        <w:spacing w:line="360" w:lineRule="auto"/>
        <w:ind w:firstLine="709"/>
        <w:jc w:val="both"/>
      </w:pPr>
      <w:r w:rsidRPr="0063458C">
        <w:t>По мнению идеологов Хизбаллы, Израиль является порождением западного империализма, и был создан для утверждения влияния Запада на Ближнем Востоке и использования ресурсов арабских стран. Следовательно, Израиль — это ни что иное, как источник зла и насилия на Ближнем Востоке, главное препятствие исламскому объединению, и поэтому он должен быть уничтожен. Изображение Израиля как инструмента Запада на территории исламского мира является основой большинства заявлений, писем, речей лидеров и представителей Хизбаллы.</w:t>
      </w:r>
    </w:p>
    <w:p w:rsidR="0058761B" w:rsidRPr="0063458C" w:rsidRDefault="0058761B" w:rsidP="0063458C">
      <w:pPr>
        <w:spacing w:line="360" w:lineRule="auto"/>
        <w:ind w:firstLine="709"/>
        <w:jc w:val="both"/>
      </w:pPr>
      <w:r w:rsidRPr="0063458C">
        <w:t xml:space="preserve">Одной из наиболее экстремистских по своей идеологии и практическим действиям является египетская организация ал-Джихад, созданная в </w:t>
      </w:r>
      <w:smartTag w:uri="urn:schemas-microsoft-com:office:smarttags" w:element="metricconverter">
        <w:smartTagPr>
          <w:attr w:name="ProductID" w:val="1979 г"/>
        </w:smartTagPr>
        <w:r w:rsidRPr="0063458C">
          <w:t>1979 г</w:t>
        </w:r>
      </w:smartTag>
      <w:r w:rsidRPr="0063458C">
        <w:t>. Идеологом и одним из основателей движения аль-Джихад стал Мухаммед Абд ас-Салям Фарадж, который отдал приказ убить Садата и написал книгу «Сокровенная обязанность». В ней, в частности, говорится: «Необходимо свергать правителей, даже если они заявляют и показывают, что они –мусульмане, так как они – не что иное, как современная разновидность татар, а законы, по которым они правят, - новая разновидность ясака. Поэтому джихад – священная обязанность каждого мусульманина и мусульманки. Правители – отступники, а отступник – хуже, чем неверный. Поэтому необходимо бороться с близким противником (правителями), а дальнего врага (Израиль) можно победить только под знаменем ислама. Один из руководителей организации аль-Джихад Айман аз-Завахири писал: «Борьба с Израилем – судьбоносная борьба…, но она откладывается до создания основы халифата в Египте, из которого начнется война против Израиля под исламским руководством». Идеологи аль-Джихад полагают, что Египет должен стать основой для создания халифата и базой для революционизации всего исламского мира.</w:t>
      </w:r>
    </w:p>
    <w:p w:rsidR="0058761B" w:rsidRPr="0063458C" w:rsidRDefault="0058761B" w:rsidP="0063458C">
      <w:pPr>
        <w:spacing w:line="360" w:lineRule="auto"/>
        <w:ind w:firstLine="709"/>
        <w:jc w:val="both"/>
      </w:pPr>
      <w:r w:rsidRPr="0063458C">
        <w:t xml:space="preserve">В 1990-е гг. исламисты развязали настоящую бойню в Алжире. В течение многих лет  у власти в Алжире находился Фронт национального освобождения (ФНО), который поддерживал социалистические эксперименты в экономике, а Алжирская народно-демократическая республика считалась страной «социалистической ориентации». В конце 1980-х гг. были проведены политические реформы, в результате которых был отменен однопартийный режим и разрешена деятельность оппозиционных партий. Самой мощной из них был Исламский фронт спасения (ИФС), образованный в </w:t>
      </w:r>
      <w:smartTag w:uri="urn:schemas-microsoft-com:office:smarttags" w:element="metricconverter">
        <w:smartTagPr>
          <w:attr w:name="ProductID" w:val="1991 г"/>
        </w:smartTagPr>
        <w:r w:rsidRPr="0063458C">
          <w:t>1991 г</w:t>
        </w:r>
      </w:smartTag>
      <w:r w:rsidRPr="0063458C">
        <w:t xml:space="preserve">. Главной целью участников ИФС было подчинение законодательства Алжира требованиям шариата во всех сферах жизни. Один из лидеров ИФС Хашеми Сахнуни заявлял: «В случае победы на предстоящих выборах в парламент мы приостановим действие конституции, запретим светские и социалистические партии, введем законы шариата и немедленно удалим президента республики». Глава движения, профессор психологии столичного университета шейх Аббаси Мадани говорил: «Мы хотим создания в Алжире исламского государства, далекого от коммунистического Востока и капиталистического Запада». В декабре </w:t>
      </w:r>
      <w:smartTag w:uri="urn:schemas-microsoft-com:office:smarttags" w:element="metricconverter">
        <w:smartTagPr>
          <w:attr w:name="ProductID" w:val="1991 г"/>
        </w:smartTagPr>
        <w:r w:rsidRPr="0063458C">
          <w:t>1991 г</w:t>
        </w:r>
      </w:smartTag>
      <w:r w:rsidRPr="0063458C">
        <w:t xml:space="preserve">. ИФС получил первое место на парламентских выборах. Однако военные решили не допустить захвата власти исламистами. За несколько дней до второго тура выборов руководство Вооруженных сил Алжира вынудило уйти в отставку действующего президента. Власть в стране перешла к новому чрезвычайному органу – Высшему государственному совету (ВГС). В феврале </w:t>
      </w:r>
      <w:smartTag w:uri="urn:schemas-microsoft-com:office:smarttags" w:element="metricconverter">
        <w:smartTagPr>
          <w:attr w:name="ProductID" w:val="1992 г"/>
        </w:smartTagPr>
        <w:r w:rsidRPr="0063458C">
          <w:t>1992 г</w:t>
        </w:r>
      </w:smartTag>
      <w:r w:rsidRPr="0063458C">
        <w:t xml:space="preserve">. в Алжире было введено чрезвычайное положение. Мадани,  несколько руководителей и сотни рядовых активистов ИФС были арестованы. Во время арестов полиция обнаружила многочисленные склады оружия.  На аресты боевики ИФС ответили террором. К весне </w:t>
      </w:r>
      <w:smartTag w:uri="urn:schemas-microsoft-com:office:smarttags" w:element="metricconverter">
        <w:smartTagPr>
          <w:attr w:name="ProductID" w:val="1995 г"/>
        </w:smartTagPr>
        <w:r w:rsidRPr="0063458C">
          <w:t>1995 г</w:t>
        </w:r>
      </w:smartTag>
      <w:r w:rsidRPr="0063458C">
        <w:t xml:space="preserve">. число жертв с обеих сторон достигло 30 тыс. человек. Правительство было вынуждено призвать на военную службу 15 тыс. резервистов. В боевых действиях участвовали, с одной стороны, 120-тысячная армия Алжира, а с другой – 650 группировок боевиков, среди которых выделялись Исламская армия спасения и Вооруженная исламская группа. Несмотря на все трудно антитеррористической борьбы, в середине 90-х гг. алжирская армия провела несеолько успешных операций. Так, в марте </w:t>
      </w:r>
      <w:smartTag w:uri="urn:schemas-microsoft-com:office:smarttags" w:element="metricconverter">
        <w:smartTagPr>
          <w:attr w:name="ProductID" w:val="1995 г"/>
        </w:smartTagPr>
        <w:r w:rsidRPr="0063458C">
          <w:t>1995 г</w:t>
        </w:r>
      </w:smartTag>
      <w:r w:rsidRPr="0063458C">
        <w:t xml:space="preserve">. на западе страны военным удалось уничтожить сразу 160 полевых командиров, собравшихся на совещание.    </w:t>
      </w:r>
    </w:p>
    <w:p w:rsidR="0058761B" w:rsidRPr="0063458C" w:rsidRDefault="0058761B" w:rsidP="0063458C">
      <w:pPr>
        <w:spacing w:line="360" w:lineRule="auto"/>
        <w:ind w:firstLine="709"/>
        <w:jc w:val="both"/>
      </w:pPr>
      <w:r w:rsidRPr="0063458C">
        <w:t>В начале 1990-х гг. появляется новая форма международного терроризма, который опирается на глобальные террористические сети. Принято считать, что причинами активизации международного терроризма является глобализация и эрозия традиционных общественных ценностей в сочетании с экономическими и политическими катаклизмами, которые привели к возросшей неуверенности в будущем. При создание транснациональных сетей террора невозможно без участия государств.</w:t>
      </w:r>
    </w:p>
    <w:p w:rsidR="0058761B" w:rsidRPr="0063458C" w:rsidRDefault="0058761B" w:rsidP="0063458C">
      <w:pPr>
        <w:spacing w:line="360" w:lineRule="auto"/>
        <w:ind w:firstLine="709"/>
        <w:jc w:val="both"/>
      </w:pPr>
      <w:r w:rsidRPr="0063458C">
        <w:t xml:space="preserve">Для исламизма открылись новые горизонты. Он оказался востребованным в различных странах мусульманского мира и за его пределами. Происходит дальнейшая интернационализация исламистских организаций и их деятельности. Этому способствовали такие мусульманские государства как Иран, Саудовская Аравия, Пакистан. </w:t>
      </w:r>
    </w:p>
    <w:p w:rsidR="0058761B" w:rsidRPr="0063458C" w:rsidRDefault="0058761B" w:rsidP="0063458C">
      <w:pPr>
        <w:spacing w:line="360" w:lineRule="auto"/>
        <w:ind w:firstLine="709"/>
        <w:jc w:val="both"/>
      </w:pPr>
      <w:r w:rsidRPr="0063458C">
        <w:t xml:space="preserve">В результате военного переворота в </w:t>
      </w:r>
      <w:smartTag w:uri="urn:schemas-microsoft-com:office:smarttags" w:element="metricconverter">
        <w:smartTagPr>
          <w:attr w:name="ProductID" w:val="1989 г"/>
        </w:smartTagPr>
        <w:r w:rsidRPr="0063458C">
          <w:t>1989 г</w:t>
        </w:r>
      </w:smartTag>
      <w:r w:rsidRPr="0063458C">
        <w:t xml:space="preserve">. в Судане установился исламский режим, который наряду с Ираном начал оказывать активную поддержку радикальным исламским организациям во всем мире. В августе </w:t>
      </w:r>
      <w:smartTag w:uri="urn:schemas-microsoft-com:office:smarttags" w:element="metricconverter">
        <w:smartTagPr>
          <w:attr w:name="ProductID" w:val="1989 г"/>
        </w:smartTagPr>
        <w:r w:rsidRPr="0063458C">
          <w:t>1989 г</w:t>
        </w:r>
      </w:smartTag>
      <w:r w:rsidRPr="0063458C">
        <w:t>. 19 лидеров Международной организации братьев-мусульман на своем совещании в Лозанне приняли решение превратить Судан в базу исламского международного движения.</w:t>
      </w:r>
    </w:p>
    <w:p w:rsidR="0058761B" w:rsidRPr="0063458C" w:rsidRDefault="0058761B" w:rsidP="0063458C">
      <w:pPr>
        <w:spacing w:line="360" w:lineRule="auto"/>
        <w:ind w:firstLine="709"/>
        <w:jc w:val="both"/>
      </w:pPr>
      <w:r w:rsidRPr="0063458C">
        <w:t xml:space="preserve">25-28 апреля </w:t>
      </w:r>
      <w:smartTag w:uri="urn:schemas-microsoft-com:office:smarttags" w:element="metricconverter">
        <w:smartTagPr>
          <w:attr w:name="ProductID" w:val="1991 г"/>
        </w:smartTagPr>
        <w:r w:rsidRPr="0063458C">
          <w:t>1991 г</w:t>
        </w:r>
      </w:smartTag>
      <w:r w:rsidRPr="0063458C">
        <w:t>. в Хартуме состоялся Народный арабский и исламский конгресс, который был призван координировать деятельность всех исламистских движений и организаций. На этом конгрессе был сформирован постоянный комитет из 50 членов, представлявших 50 стран, где, как считалось, имело место «исламское революционное движение». Боевым крылом этой организации стало Вооруженное исламское движение, более известное как Интернациональный легион ислама. Именно эта структура породила, по мнению западных аналитиков, новую волну международного терроризма. В начале 1990-х гг. Интернациональный легион ислама посылал своих боевиков в страны Азии, Африки, Европы и в США для ведения исламской освободительной войны.</w:t>
      </w:r>
    </w:p>
    <w:p w:rsidR="0058761B" w:rsidRPr="0063458C" w:rsidRDefault="0058761B" w:rsidP="0063458C">
      <w:pPr>
        <w:spacing w:line="360" w:lineRule="auto"/>
        <w:ind w:firstLine="709"/>
        <w:jc w:val="both"/>
      </w:pPr>
      <w:r w:rsidRPr="0063458C">
        <w:t xml:space="preserve">23 августа </w:t>
      </w:r>
      <w:smartTag w:uri="urn:schemas-microsoft-com:office:smarttags" w:element="metricconverter">
        <w:smartTagPr>
          <w:attr w:name="ProductID" w:val="1996 г"/>
        </w:smartTagPr>
        <w:r w:rsidRPr="0063458C">
          <w:t>1996 г</w:t>
        </w:r>
      </w:smartTag>
      <w:r w:rsidRPr="0063458C">
        <w:t xml:space="preserve">. лидер исламистской террористической организации Аль-Каида Осама бен Ладен обратился ко всем мусульманам мира и призвал их к джихаду против американцев, оккупировавших страну двух Священных городов с целью изгнать их с Аравийского полуострова. 23 февраля </w:t>
      </w:r>
      <w:smartTag w:uri="urn:schemas-microsoft-com:office:smarttags" w:element="metricconverter">
        <w:smartTagPr>
          <w:attr w:name="ProductID" w:val="1998 г"/>
        </w:smartTagPr>
        <w:r w:rsidRPr="0063458C">
          <w:t>1998 г</w:t>
        </w:r>
      </w:smartTag>
      <w:r w:rsidRPr="0063458C">
        <w:t>. было опубликовано заявление от имени Исламского всемирного фронта борьбы с евреями и крестоносцами и фетва (религиозное заключение улемов), объявлявшая священной обязанностью всех способных к ведению джихада мусульман убивать американцев и их союзников – в любой точке земного шара, а также грабить их имущество. Среди тех, кто подписал заявление, были Осама бен Ладен и лидер египетской организации аль-Джихад Айманом аз-Завахири. Начинается фетва с четвертого аята суры «Покаяние»: «А когда кончатся месяцы запретные, то избивайте многобожников, где их найдете…». А также словами пророка Мухаммеда: «Я прислан к вам с мечом в руках, чтобы убедить вас в том, что только Аллаху следует поклоняться». Далее говорится о том, что Аравийский полуостров никогда не подвергался такому нашествию, как сейчас, «когда армии крестоносцев рассредоточились по нему подобно саранче, используя его богатства и разрушая его поля». США не только «оккупировали самые священные места Аравийского полуострова…, повелевая его правителями и унижая его народ», но и используют свои военные базы против соседних мусульманских народов, прежде всего против иракского народа, которому «крестоносно-сионистский альянс» уже нанес огромный ущерб и уничтожил более 1 млн. человек. «Преследуя свои религиозные и экономические цели, Америка стремится, кроме того, услужить еврейскому государству и отвлечь внимание от оккупации им Иерусалима и уничтожения там мусульман… Она намерена разрушить Ирак как самое сильное арабское государство, соседствующее и Израилем, а в будущем расчленить такие государства региона, как Саудовская Аравия, Египет и Судан.</w:t>
      </w:r>
    </w:p>
    <w:p w:rsidR="0058761B" w:rsidRPr="0063458C" w:rsidRDefault="0058761B" w:rsidP="0063458C">
      <w:pPr>
        <w:spacing w:line="360" w:lineRule="auto"/>
        <w:ind w:firstLine="709"/>
        <w:jc w:val="both"/>
      </w:pPr>
      <w:r w:rsidRPr="0063458C">
        <w:t>«Все эти преступления, совершенные Америкой, - говорится также в документе, - являются ясным объявлением войны Аллаху, Его посланнику и мусульманам. Улемы на протяжении всей истории ислама единогласно выступали за то, что джихад является индивидуальной обязанностью мусульманина, если враг разрушает исламские страны… На этой основе и в соответствии с волей Аллаха мы издаем следующую фетву для всех мусульман: убивать американцев и их союзников – гражданских и военных – является индивидуальной обязанностью каждого мусульманина, который способен это делать, в любой стране, где это возможно, с целью освободить мечеть аль-Акса и Запретную мечеть от оккупации, заставить их армии уйти со всех территорий ислама… Это соответствует словам Всевышнего: “Бей всех неверных, пока не будет установлена справедливость и не восторжествует дело Аллаха”».</w:t>
      </w:r>
    </w:p>
    <w:p w:rsidR="0058761B" w:rsidRPr="0063458C" w:rsidRDefault="0058761B" w:rsidP="0063458C">
      <w:pPr>
        <w:spacing w:line="360" w:lineRule="auto"/>
        <w:ind w:firstLine="709"/>
        <w:jc w:val="both"/>
      </w:pPr>
      <w:r w:rsidRPr="0063458C">
        <w:t xml:space="preserve">Одним из важных факторов развития регионального терроризма являются проблемы в сфере межнациональных отношений. В их основе находятся этнокультурные противоречия, которые долгое время не находят своего решения. Насильственная политика преодоления межнациональных проблем, приносящая тактические результаты, часто ведет к еще большему их обострению. В условиях регионального соперничества государств и столкновения их интересов этнические конфликты часто выходят за внутригосударственные рамки, находя поддержку извне.   </w:t>
      </w:r>
    </w:p>
    <w:p w:rsidR="0058761B" w:rsidRPr="0063458C" w:rsidRDefault="0058761B" w:rsidP="0063458C">
      <w:pPr>
        <w:spacing w:line="360" w:lineRule="auto"/>
        <w:ind w:firstLine="709"/>
        <w:jc w:val="both"/>
      </w:pPr>
      <w:r w:rsidRPr="0063458C">
        <w:t xml:space="preserve">Острый характер приобрела ситуация в Руанде в середине 1990-х гг. Поводом для начала гражданской войны послужила гибель в </w:t>
      </w:r>
      <w:smartTag w:uri="urn:schemas-microsoft-com:office:smarttags" w:element="metricconverter">
        <w:smartTagPr>
          <w:attr w:name="ProductID" w:val="1994 г"/>
        </w:smartTagPr>
        <w:r w:rsidRPr="0063458C">
          <w:t>1994 г</w:t>
        </w:r>
      </w:smartTag>
      <w:r w:rsidRPr="0063458C">
        <w:t>. в авиакатастрофе президента страны, представлявшего народность хуту. Ущемленная в правах народность тутси, интересы которой отражал трайбалистский Патриотический фронт Руанды, прибегла к массовому насилию и убийствам, и свергла правительство хуту. Накал напряженности снизился после вмешательства соседних государств, однако кровопролитие не прекратилось, и проблема беженцев осталась нерешенной.</w:t>
      </w:r>
    </w:p>
    <w:p w:rsidR="0058761B" w:rsidRPr="0063458C" w:rsidRDefault="0058761B" w:rsidP="0063458C">
      <w:pPr>
        <w:spacing w:line="360" w:lineRule="auto"/>
        <w:ind w:firstLine="709"/>
        <w:jc w:val="both"/>
      </w:pPr>
      <w:r w:rsidRPr="0063458C">
        <w:t xml:space="preserve">Большое значение для роста террористических проявлений имеют расовые конфликты. Примером расового насилия является деятельность ку-клукс-клана в США. Наиболее полно практика расового насилия, принявшего формы террора, получила на юге Африки в период господства белого большинства. Там несколько движений и организаций объявили войну режиму апартеида с применением террористических методов. Совершались политические убийства государственных служащих, показательные суды над коллаборационистами с вынесением смертного приговора и приведением его в исполнение, нападения на полицейские участки и правительственные учреждения. В 1960-80-х гг. активные антиправительственные действия в ЮАР осуществляли две организации: Африканский национальный конгресс и «Копье нации». </w:t>
      </w:r>
    </w:p>
    <w:p w:rsidR="0058761B" w:rsidRPr="0063458C" w:rsidRDefault="0058761B" w:rsidP="0063458C">
      <w:pPr>
        <w:spacing w:line="360" w:lineRule="auto"/>
        <w:ind w:firstLine="709"/>
        <w:jc w:val="both"/>
      </w:pPr>
      <w:r w:rsidRPr="0063458C">
        <w:t xml:space="preserve">В соседней Южной Родезии (в настоящее время – Зимбабве) к террористической деятельности прибегали Союз африканского народа Зимбабве и Африканский народный союз Зибабве. В Намибии, являвшейся до </w:t>
      </w:r>
      <w:smartTag w:uri="urn:schemas-microsoft-com:office:smarttags" w:element="metricconverter">
        <w:smartTagPr>
          <w:attr w:name="ProductID" w:val="1989 г"/>
        </w:smartTagPr>
        <w:r w:rsidRPr="0063458C">
          <w:t>1989 г</w:t>
        </w:r>
      </w:smartTag>
      <w:r w:rsidRPr="0063458C">
        <w:t>. подмандатной территорией ЮАР, действовала Народная организация Юго-Западной Азии (СВАПО).</w:t>
      </w:r>
    </w:p>
    <w:p w:rsidR="0058761B" w:rsidRPr="0063458C" w:rsidRDefault="0058761B" w:rsidP="0063458C">
      <w:pPr>
        <w:spacing w:line="360" w:lineRule="auto"/>
        <w:ind w:firstLine="709"/>
        <w:jc w:val="both"/>
      </w:pPr>
      <w:r w:rsidRPr="0063458C">
        <w:t>Конец 1980-х – 1990-е гг. ознаменовался резким ростом сепаратизма, обусловленного националистическими идеями. Примером является Югославия. В ходе гражданской войны практически все стороны (албанцы, боснийцы, македонцы, сербы, словенцы, черногорцы, хорваты) в той или иной степени использовали террористические методы в отношении своих противников.</w:t>
      </w:r>
    </w:p>
    <w:p w:rsidR="0058761B" w:rsidRPr="0063458C" w:rsidRDefault="0058761B" w:rsidP="0063458C">
      <w:pPr>
        <w:spacing w:line="360" w:lineRule="auto"/>
        <w:ind w:firstLine="709"/>
        <w:jc w:val="both"/>
      </w:pPr>
      <w:r w:rsidRPr="0063458C">
        <w:t>Схожие процессы протекают в некоторых регионах Северной и Южной Африки (берберский сепаратизм в Марокко и Алжире), в Центральной, Южной и Юго-Восточной Азии (борьба уйгуров в Синьцзян-Уйгурском автономном районе Китая; вооруженное выступление сикхов против федеральных властей и волнения в штате Ассам в Индии, военные действия тамилов в Шри-Ланке). В Азиатско-Тихоокеанском регионе: борьба народности Моро в южной части Филиппинского архипелага; партизанское движение народности ачех на северной оконечности индонезийского острова Суматра; сепаратистские тенденции на Молуккских островах, принадлежащих Индонезии.</w:t>
      </w:r>
    </w:p>
    <w:p w:rsidR="0058761B" w:rsidRPr="0063458C" w:rsidRDefault="0058761B" w:rsidP="0063458C">
      <w:pPr>
        <w:spacing w:line="360" w:lineRule="auto"/>
        <w:ind w:firstLine="709"/>
        <w:jc w:val="both"/>
      </w:pPr>
      <w:r w:rsidRPr="0063458C">
        <w:t xml:space="preserve">Характерной чертой мирового терроризма является участие представителей локальных террористических групп в организации террористических актов на других территориях. Боевики китайского Синьцзян-Уйгурского автономного района Китая, индонезийских и филиппинских террористических группировок в 1990-х гг. участвовали в вооруженных конфликтах и организации террористических актов на Балканах, в индийском штате Джамму и Кашмир, в Афганистане и центральноазиатских государствах. Сикхские террористы, имеющие мощные поддержку со стороны своей диаспоры в США, Великобритании, Пакистане и странах Юго-Восточной Азии, развернули антииндийскую террористическую деятельность за пределами мятежного Пенджаба. </w:t>
      </w:r>
    </w:p>
    <w:p w:rsidR="0058761B" w:rsidRPr="0063458C" w:rsidRDefault="0058761B" w:rsidP="0063458C">
      <w:pPr>
        <w:spacing w:line="360" w:lineRule="auto"/>
        <w:ind w:firstLine="709"/>
        <w:jc w:val="both"/>
      </w:pPr>
      <w:r w:rsidRPr="0063458C">
        <w:t xml:space="preserve">В современной науке фактически общепринятым является утверждение о том, что одним из самых важных социальных факторов терроризма является противостояние «Север-Юг». Действительно, пропасть в уровне жизни между 30 странами – членами Организации экономического сотрудничества и развития (ОЭСР) (так называемый «золотой миллиард») и остальными 5 млрд. населения планеты является огромной. В начале XXI века богатая часть населения имела 86% мирового внутреннего порядка, 82% мирового экспортного рынка, 74% мировых телефонных линий. 91% пользователей Интернета жил в его богатой части. </w:t>
      </w:r>
    </w:p>
    <w:p w:rsidR="0058761B" w:rsidRPr="0063458C" w:rsidRDefault="0058761B" w:rsidP="0063458C">
      <w:pPr>
        <w:spacing w:line="360" w:lineRule="auto"/>
        <w:ind w:firstLine="709"/>
        <w:jc w:val="both"/>
      </w:pPr>
      <w:r w:rsidRPr="0063458C">
        <w:t>Вместе с тем многие современные ученые полагают, что для понимания социальных факторов терроризма необходимо учитывать элементы, связанные с неопределенностью, с иррациональными факторами и с несистемными взаимосвязями и взаимодействиями. Такие метаконструкции как глобализация, колониализм или цивилизация не являются достаточным инструментом анализа конкретной ситуации или политики. В последние годы все более очевидным становится то обстоятельство, что локальные террористические группы, преследуя локально значимые цели, могут оказывать влияние на глобальные процессы. В качестве примера можно привести террористов Аль-Каиды в Афганистане, которые, базируясь в бедной стране, пользовались счетами в банках и спутниковой связью.</w:t>
      </w:r>
    </w:p>
    <w:p w:rsidR="0058761B" w:rsidRPr="0063458C" w:rsidRDefault="0058761B" w:rsidP="0063458C">
      <w:pPr>
        <w:spacing w:line="360" w:lineRule="auto"/>
        <w:ind w:firstLine="709"/>
        <w:jc w:val="both"/>
      </w:pPr>
      <w:r w:rsidRPr="0063458C">
        <w:t xml:space="preserve">Терроризм не являются исключительно результатом столкновения цивилизаций. Несколько десятков человек, подозреваемые в подготовке и осуществлении террористических актов 11 сентября </w:t>
      </w:r>
      <w:smartTag w:uri="urn:schemas-microsoft-com:office:smarttags" w:element="metricconverter">
        <w:smartTagPr>
          <w:attr w:name="ProductID" w:val="2001 г"/>
        </w:smartTagPr>
        <w:r w:rsidRPr="0063458C">
          <w:t>2001 г</w:t>
        </w:r>
      </w:smartTag>
      <w:r w:rsidRPr="0063458C">
        <w:t>., значительную часть своей жизни провели в Великобритании и США. Там они получили необходимые умения и навыки, и там же были произведены инструменты террора. Таким образом, в рамках одной цивилизации возможно возникновение жестокости, фанатизма и готовность осуществлять насилие. В 1990-е гг. одним из самых мощных террористических актов в США был взрыв в Оклахоме, был американским явлением, так же как Тимоти Маккейн, осуществивший этот теракт, был гражданином США. Лидеры чеченских террористов также сформировались в условиях российской среды, в не в среде бедности и фанатизма. Таким образом, терроризм является не столько войной миров, сколько явлением, которое пересекает границы и может существовать повсеместно. Более того, глобальный терроризм требует особых знаний, умений и средств, которые можно получить только благодаря западной цивилизации.</w:t>
      </w:r>
    </w:p>
    <w:p w:rsidR="0058761B" w:rsidRPr="0063458C" w:rsidRDefault="0058761B" w:rsidP="0063458C">
      <w:pPr>
        <w:spacing w:line="360" w:lineRule="auto"/>
        <w:ind w:firstLine="709"/>
        <w:jc w:val="both"/>
      </w:pPr>
      <w:r w:rsidRPr="0063458C">
        <w:t>Значительной частью организаторов и исполнителей террористических актов являются внесистемные группы и силы, которые подвергают сомнению мировой статус-кво в виде современных государств. При этом основные идеологические и финансовые ресурсы для деятельности этих поступали с территории крупных государств, которые рассчитывали использовать их в качестве инструмента достижения своих геополитических целей. В течение длительного периода времени идеологические аргументы и деньги для вооруженных сепаратистов во многих регионах мира поступали с территории США. В годы «холодной войны» Советский Союз поддерживал палестинских террористов.  Геополитическое соперничество часто предполагало поддержку и признание «полезных террористов».</w:t>
      </w:r>
    </w:p>
    <w:p w:rsidR="0058761B" w:rsidRPr="0063458C" w:rsidRDefault="0058761B" w:rsidP="0063458C">
      <w:pPr>
        <w:spacing w:line="360" w:lineRule="auto"/>
        <w:ind w:firstLine="709"/>
        <w:jc w:val="both"/>
      </w:pPr>
      <w:r w:rsidRPr="0063458C">
        <w:t>Примечательно, что долгое время именно государства и доминирующие этнические, культурные и религиозные большинства представлялись как источник проблем и насилия, в то время как меньшинства и внегосударственный сектор рассматривались в качестве дискриминируемых и, таким образом, требующих защиты и международной поддержки. Среди них были вооруженные организации, использовавшие террористические методы. В современном мире местные активисты, представители меньшинств в союзе с другими сообществами, неправительственными организациями международными структурами могут осуществлять более мощные акции и силовые воздействия, в том числе быть инициаторами насилия. С одной стороны, мировые и региональные державы знают, как использовать их против геополитических соперников, а с другой стороны местные радикалы из таких регионов, как Северный Кавказ, Косово, как использовать геополитическое соперничество с помощью трибуны ООН, Совета Европы и других международных организаций.</w:t>
      </w:r>
    </w:p>
    <w:p w:rsidR="0058761B" w:rsidRPr="0063458C" w:rsidRDefault="0058761B" w:rsidP="0063458C">
      <w:pPr>
        <w:spacing w:line="360" w:lineRule="auto"/>
        <w:ind w:firstLine="709"/>
        <w:jc w:val="both"/>
      </w:pPr>
      <w:r w:rsidRPr="0063458C">
        <w:t xml:space="preserve">В современном терроризме большое значение имеет явление, которое не укладывается ни в понятие государства, ни в понятие этнических общностей. Оно представляет собой своего рода неформальные сети. Это диаспорные, радикально-фундаменталистские или нарко-криминальные коалиции, которые играют огромную роль в современном мире. При этом они не обязательно привязаны к какой-то одной этнической группе, например, албанской или китайской. В современном мире появляются транснациальные и «псевдо-цивилизационные» общности – исламская, арабская, тюркская или магрибская. Взаимосвязи как внутри этих сетей, так и между ними, выстраиваются самыми разнообразными путями, не поддающимися линейному анализу. Неформальные сети очень подвижны, их цели, задачи, тактика зависят от определенного контекста. </w:t>
      </w:r>
    </w:p>
    <w:p w:rsidR="0058761B" w:rsidRPr="0063458C" w:rsidRDefault="0058761B" w:rsidP="0063458C">
      <w:pPr>
        <w:spacing w:line="360" w:lineRule="auto"/>
        <w:ind w:firstLine="709"/>
        <w:jc w:val="both"/>
      </w:pPr>
      <w:r w:rsidRPr="0063458C">
        <w:t xml:space="preserve">В настоящее время внесистемные активисты, имея денежные средства и набор постулатов, могут мобилизовать рекрутов из бедных и богатых на любые действия. Поэтому истоки терроризма находятся не там, где существует настоящая бедность, а там где создается ощущение бедности, несправедливости и безысходности. Например, некоторые африканские народы живут в гораздо более бедных условиях, чем арабские страны, но им не объяснили, что они бедные, так как их эксплуатирует «золотой миллиард». Современные террористические действия возникают именно на основе таких убеждений и необязательно в условиях реальной нищеты. </w:t>
      </w:r>
    </w:p>
    <w:p w:rsidR="0058761B" w:rsidRPr="0063458C" w:rsidRDefault="0058761B" w:rsidP="0063458C">
      <w:pPr>
        <w:spacing w:line="360" w:lineRule="auto"/>
        <w:ind w:firstLine="709"/>
        <w:jc w:val="both"/>
      </w:pPr>
      <w:r w:rsidRPr="0063458C">
        <w:t xml:space="preserve">Огромное значение в современном мире имеет визуализация образов террора. Многие эксперты полагают, что если бы в Нью-Йорке телекамер, которые сняли самолеты, врезавшиеся в башни, террористические акты 11 сентября </w:t>
      </w:r>
      <w:smartTag w:uri="urn:schemas-microsoft-com:office:smarttags" w:element="metricconverter">
        <w:smartTagPr>
          <w:attr w:name="ProductID" w:val="2001 г"/>
        </w:smartTagPr>
        <w:r w:rsidRPr="0063458C">
          <w:t>2001 г</w:t>
        </w:r>
      </w:smartTag>
      <w:r w:rsidRPr="0063458C">
        <w:t xml:space="preserve">. не были бы названы поворотной датой в мировой историю. Важной частью террористического действия является конструирование образов и превращение их с помощью террористических актов в эпохальные. </w:t>
      </w:r>
    </w:p>
    <w:p w:rsidR="0058761B" w:rsidRPr="0063458C" w:rsidRDefault="0058761B" w:rsidP="0063458C">
      <w:pPr>
        <w:spacing w:line="360" w:lineRule="auto"/>
        <w:ind w:firstLine="709"/>
        <w:jc w:val="both"/>
      </w:pPr>
      <w:r w:rsidRPr="0063458C">
        <w:t xml:space="preserve">Таким образом, в современном мире религиозные, этнические и социальные факторы террористической деятельности являются взаимосвязанными и дополняют друг друга. Вместе с тем можно выделить доминирующие элементы в действии этих факторов. В религиозной сфере огромную роль играет исламский экстремизм, а в социальной – противостояние бедности и богатства, а также возрастающее значение внесистемных сил. Что касается этнических конфликтов, то в тех случаях, когда они не совпадают с религиозными противоречиями, эти конфликты играют меньшую роль в формировании террористических движений, чем религиозные и социальные факторы. </w:t>
      </w: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12</w:t>
      </w:r>
      <w:r>
        <w:rPr>
          <w:b/>
        </w:rPr>
        <w:t xml:space="preserve"> </w:t>
      </w:r>
      <w:r w:rsidR="0058761B" w:rsidRPr="0063458C">
        <w:rPr>
          <w:b/>
        </w:rPr>
        <w:t>Терроризм и криминальная преступность.</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center"/>
        <w:rPr>
          <w:b/>
        </w:rPr>
      </w:pPr>
    </w:p>
    <w:p w:rsidR="0058761B" w:rsidRPr="0063458C" w:rsidRDefault="0058761B" w:rsidP="0063458C">
      <w:pPr>
        <w:spacing w:line="360" w:lineRule="auto"/>
        <w:ind w:firstLine="709"/>
        <w:jc w:val="both"/>
      </w:pPr>
      <w:r w:rsidRPr="0063458C">
        <w:t>Криминализация как одна из причин распространения терроризма.</w:t>
      </w:r>
    </w:p>
    <w:p w:rsidR="0058761B" w:rsidRPr="0063458C" w:rsidRDefault="0058761B" w:rsidP="0063458C">
      <w:pPr>
        <w:spacing w:line="360" w:lineRule="auto"/>
        <w:ind w:firstLine="709"/>
        <w:jc w:val="both"/>
      </w:pPr>
      <w:r w:rsidRPr="0063458C">
        <w:t>Общие черты терроризма и криминальной преступности: преступная деятельность, использование насилия, структура организаций.</w:t>
      </w:r>
    </w:p>
    <w:p w:rsidR="0058761B" w:rsidRPr="0063458C" w:rsidRDefault="0058761B" w:rsidP="0063458C">
      <w:pPr>
        <w:spacing w:line="360" w:lineRule="auto"/>
        <w:ind w:firstLine="709"/>
        <w:jc w:val="both"/>
      </w:pPr>
      <w:r w:rsidRPr="0063458C">
        <w:t>Различия терроризма и организованной преступности в мотивах и целях деятельности. Взаимовлияние терроризма, преступности и коррупции.</w:t>
      </w:r>
    </w:p>
    <w:p w:rsidR="0058761B" w:rsidRPr="0063458C" w:rsidRDefault="0058761B" w:rsidP="0063458C">
      <w:pPr>
        <w:spacing w:line="360" w:lineRule="auto"/>
        <w:ind w:firstLine="709"/>
        <w:jc w:val="both"/>
      </w:pPr>
      <w:r w:rsidRPr="0063458C">
        <w:t>Возможности сращивания. Экономические преступления: наркобизнес, теневой рынок, торговля оружием, похищения за выкуп, рэкет.</w:t>
      </w:r>
    </w:p>
    <w:p w:rsidR="0058761B" w:rsidRPr="0063458C" w:rsidRDefault="0058761B" w:rsidP="0063458C">
      <w:pPr>
        <w:spacing w:line="360" w:lineRule="auto"/>
        <w:ind w:firstLine="709"/>
        <w:jc w:val="both"/>
      </w:pPr>
      <w:r w:rsidRPr="0063458C">
        <w:t>Экономическая деятельность терроризма на примере «Революционных вооруженных сил Колумбии», «Хамаса», «Исламского фронта спасения».</w:t>
      </w:r>
    </w:p>
    <w:p w:rsidR="0058761B" w:rsidRPr="0063458C" w:rsidRDefault="0058761B" w:rsidP="0063458C">
      <w:pPr>
        <w:spacing w:line="360" w:lineRule="auto"/>
        <w:ind w:firstLine="709"/>
        <w:jc w:val="both"/>
      </w:pPr>
      <w:r w:rsidRPr="0063458C">
        <w:t>Политические преступления: коррупция, участие в политической борьбе.</w:t>
      </w:r>
    </w:p>
    <w:p w:rsidR="0058761B" w:rsidRPr="0063458C" w:rsidRDefault="0058761B" w:rsidP="0063458C">
      <w:pPr>
        <w:spacing w:line="360" w:lineRule="auto"/>
        <w:ind w:firstLine="709"/>
        <w:jc w:val="both"/>
      </w:pPr>
      <w:r w:rsidRPr="0063458C">
        <w:t>Характеристика политической деятельности терроризма на примере Пакистана и Алжира.</w:t>
      </w:r>
    </w:p>
    <w:p w:rsidR="0058761B" w:rsidRPr="0063458C" w:rsidRDefault="0058761B" w:rsidP="0063458C">
      <w:pPr>
        <w:spacing w:line="360" w:lineRule="auto"/>
        <w:ind w:firstLine="709"/>
        <w:jc w:val="both"/>
      </w:pPr>
    </w:p>
    <w:p w:rsidR="00DF6F4A" w:rsidRDefault="00DF6F4A" w:rsidP="0063458C">
      <w:pPr>
        <w:spacing w:line="360" w:lineRule="auto"/>
        <w:ind w:firstLine="709"/>
        <w:jc w:val="center"/>
        <w:rPr>
          <w:b/>
          <w:bCs/>
        </w:rPr>
      </w:pPr>
    </w:p>
    <w:p w:rsidR="00DF6F4A" w:rsidRDefault="00DF6F4A" w:rsidP="0063458C">
      <w:pPr>
        <w:spacing w:line="360" w:lineRule="auto"/>
        <w:ind w:firstLine="709"/>
        <w:jc w:val="center"/>
        <w:rPr>
          <w:b/>
          <w:bCs/>
        </w:rPr>
      </w:pPr>
    </w:p>
    <w:p w:rsidR="0058761B" w:rsidRPr="0063458C" w:rsidRDefault="0058761B" w:rsidP="0063458C">
      <w:pPr>
        <w:spacing w:line="360" w:lineRule="auto"/>
        <w:ind w:firstLine="709"/>
        <w:jc w:val="center"/>
        <w:rPr>
          <w:b/>
          <w:bCs/>
        </w:rPr>
      </w:pPr>
      <w:r w:rsidRPr="0063458C">
        <w:rPr>
          <w:b/>
          <w:bCs/>
        </w:rPr>
        <w:t>Текст лекции</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Терроризм и преступность тесно взаимосвязаны. Рост терроризма во многом обусловливается усилением социальных катаклизмов под влиянием растущей преступности, нарастанием тенденций к разрешению возникающих противоречий, конфликтов силовым путем, низкой эффективностью органов, ведущих борьбу с преступностью, усиливающимися процессами криминализации общества. Терроризм – разновидность организованной преступности. Он существует потому, что реально проявляет себя организованная преступность. Террористические акты совершают как преступники – одиночки, так и преступные террористические организации. Организованная преступность, связанная с деятельностью террористических организаций, представляет сегодня реальную угрозу государству и обществу. Они находятся непосредственной (прямой) и опосредованной (косвенной) взаимосвязи.</w:t>
      </w:r>
    </w:p>
    <w:p w:rsidR="0058761B" w:rsidRPr="0063458C" w:rsidRDefault="0058761B" w:rsidP="0063458C">
      <w:pPr>
        <w:spacing w:line="360" w:lineRule="auto"/>
        <w:ind w:firstLine="709"/>
        <w:jc w:val="both"/>
      </w:pPr>
      <w:r w:rsidRPr="0063458C">
        <w:t xml:space="preserve">Можно выделить общие черты терроризма и криминальной преступности. Многие признаки организованной преступности могут служить определению свойств терроризма. И те, и другие совершают противоправные действия. Уголовное право рассматривает терроризм как одну из опасных форм преступного посягательства, в основе которого лежит стремление субъекта посеять у окружающих страх, панику, парализовать социально полезную деятельность граждан, нормальное функционирование органов власти и управления и тем самым достичь своих криминальных целей. Терроризм опасен сам по себе, но когда он сопряжен с другими преступлениями, как правило, тяжкими и особо тяжкими, его общественная опасность еще более повышается. В основном, это преступления, сопряженные с убийством (чаще всего по найму), похищением людей, незаконным лишением свободы, торговлей людьми, использованием рабского труда, вымогательством, захватом заложника, бандитизмом. </w:t>
      </w:r>
    </w:p>
    <w:p w:rsidR="0058761B" w:rsidRPr="0063458C" w:rsidRDefault="0058761B" w:rsidP="0063458C">
      <w:pPr>
        <w:spacing w:line="360" w:lineRule="auto"/>
        <w:ind w:firstLine="709"/>
        <w:jc w:val="both"/>
      </w:pPr>
      <w:r w:rsidRPr="0063458C">
        <w:t xml:space="preserve">Общим для терроризма и организованной преступности является  криминальное насилие. Оба явления характеризуются сложной криминальной активностью, в состав которой входят преступления с применением насилия. Для террористических организаций насилие в виде терроризма является способом решения их проблем – политических, национальных, религиозных и т.д. Для них такое насилие является местью за что-то. Общая черта многих террористов – тенденция к экстремизму. По всем психологическим особенностям террористы близки к криминально значимому насилию. Совершаемые ими террористические акты, помимо того, что они сами по себе есть акты насилия, почти всегда связаны с убийством, а нередко с похищением человека, захватом заложника. Терроризм усиливает свои позиции через монополизацию криминального насилия. Организованная преступность, сопряженная с коррупцией и терроризмом – ядро криминального насилия. Именно эта сопряженность соединяет криминал с терроризмом.  В узком смысле терроризм сопряжен с организованной преступностью и проявляется под прикрытием коррупции, то есть деяния (террористические преступления, преступления, совершаемые организованной группой и коррупционные деяния) представляют собой слитый характер. В широком смысле, когда сопряженность с терроризмом составляет, главным образом, следующая группа преступлений: убийство, угроза убийства, причинение вреда здоровью, побои, истязания, похищения людей, разбой, вымогательство, захват заложников, бандитизм.  Когда нет прямой связи  тех или иных преступлений с терроризмом, о сопряженности следует говорить условно. Однако деяния, так или иначе сопряженные с терроризмом, по отношению к нему являются дополняющими. Именно они дополняют терроризм, а не он их. Они усиливают его позиции, увеличивают объем насилия, и сами приобретают свойство террористического характера. </w:t>
      </w:r>
    </w:p>
    <w:p w:rsidR="0058761B" w:rsidRPr="0063458C" w:rsidRDefault="0058761B" w:rsidP="0063458C">
      <w:pPr>
        <w:spacing w:line="360" w:lineRule="auto"/>
        <w:ind w:firstLine="709"/>
        <w:jc w:val="both"/>
      </w:pPr>
      <w:r w:rsidRPr="0063458C">
        <w:t xml:space="preserve">Общим для терроризма и организованной преступности является исполнитель – организованная группа. Террористическую и преступную группу объединяет участие в них рецидивистов, применение оружия, криминальный профессионализм, насильственный характер действий. Террористическая организация – это особая преступная группа, отличающаяся спецификой криминальной направленности. Для нее характерны: организованность, вооруженность и преступный характер. Различного рода криминальные группы стремятся сотрудничать не только  друг с другом, но и с террористическими организациями по поводу незаконного оборота оружия, наркотиков, а в ряде случаев и по поводу финансовых афер, водочного и сигаретного бизнеса. Как отмечают специалисты, уже давно организованные преступные группы и террористические организации подписывают своеобразный договор о совместных действиях. Связь между террористами и преступниками представляет собой улицу с двусторонним движением. Применяемые в рамках организованной преступности действия террористического характера, направлены на защиту их сильного положения. Допуская в рамках терроризма преступления, совершаемые организованной группой, террористические организации еще более укрепляют свое положение, силу оказываемого ими влияния. Примерами служат базирующаяся в Мексике группа «Зетас», обеспечивающая интересы наркокартеля, который действует в зоне Мексиканского залива, и сальвадорская банда «М-13», занимающаяся преступной деятельностью по всей Центральной Америке. </w:t>
      </w:r>
    </w:p>
    <w:p w:rsidR="0058761B" w:rsidRPr="0063458C" w:rsidRDefault="0058761B" w:rsidP="0063458C">
      <w:pPr>
        <w:spacing w:line="360" w:lineRule="auto"/>
        <w:ind w:firstLine="709"/>
        <w:jc w:val="both"/>
      </w:pPr>
      <w:r w:rsidRPr="0063458C">
        <w:t>Несмотря на некоторые сходства, стоит обратить внимание на различия. Самым важным является целенаправленность действия. Терроризм обычно направлен на достижение политических целей или мотивирован этими целями. Организованная преступность обычно направлена на достижение корыстной цели. Принципиальная разница между организованной преступностью и терроризмом состоит в том, что мафии не стремятся к свержению правительства и резкому ослаблению общества. Интересы криминала лежат исключительно в области экономики, атаку на социально-политические устои общества криминал предпринимает только в таком объеме, в каком оказываются затронуты его специфические интересы в экономической сфере. Криминал никогда не будет разрушать инфраструктуру общества ради отвлеченной идеи социального, национального или религиозного характера. Любое разрушение с точки зрения криминала должно иметь экономическое обоснование, то есть приносить материальную выгоду. Криминальное насилие террористического характера в отличие от терроризма как формы политической преступности локализуется в сфере экономических интересов. Но  организованная преступность может быть ориентирована и на политические цели. Деятельность криминальных сообществ сказывается не только на положении в экономической сфере, но и на социальной атмосфере, присущей тому или иному обществу в целом. В ряде случаев преступные организации создают конкурирующие властные структуры, основывающиеся на параллельной экономике и экономике черного рынка. Их готовность использовать силу против государства и его представителей означает вызов государственной монополии на предусмотренное законом применение насилия и сопряжена с причинением вреда в масштабе, который, вероятно, превышает ущерб, наносимый большинством террористических групп. Формы разрешения противоречий в экономической сфере нередко приобретают террористический характер. Терроризм также может быть ориентирован на корыстной цели, на получение прибыли. Таким образом, у терроризма и организованной преступности могут быть схожими мотивы посягательств. Принимая во внимание некоторое их «приближение» друг к другу, не исключено превращение одной формы преступной организации в другую.</w:t>
      </w:r>
    </w:p>
    <w:p w:rsidR="0058761B" w:rsidRPr="0063458C" w:rsidRDefault="0058761B" w:rsidP="0063458C">
      <w:pPr>
        <w:spacing w:line="360" w:lineRule="auto"/>
        <w:ind w:firstLine="709"/>
        <w:jc w:val="both"/>
      </w:pPr>
      <w:r w:rsidRPr="0063458C">
        <w:t xml:space="preserve">В законодательстве ряда развитых стран и в международных документах (например, в Европейской конвенции по борьбе с терроризмом от 27.01.77 г.) терроризм квалифицируется как уголовное преступление, независимо от его причин, целей, мотивов. Нельзя не отметить, что прежде различие между политическим терроризмом и уголовной преступностью было достаточно четким. Политические террористы никоим образом не причисляли себя к уголовникам. Это главное различие в целях и мотивах действий политических террористов, выступающих против социально-политических систем в целом, отдельных сторон или личностей, и криминальных элементов, которые относились к режиму порой не только терпимо, но и поддерживая его всячески как благоприятную среду для уголовных деяний. </w:t>
      </w:r>
    </w:p>
    <w:p w:rsidR="0058761B" w:rsidRPr="0063458C" w:rsidRDefault="0058761B" w:rsidP="0063458C">
      <w:pPr>
        <w:spacing w:line="360" w:lineRule="auto"/>
        <w:ind w:firstLine="709"/>
        <w:jc w:val="both"/>
      </w:pPr>
      <w:r w:rsidRPr="0063458C">
        <w:t>Сегодня терроризм все больше сливается с уголовной преступностью. Их можно порой различить лишь по целям и мотивам, а методы и формы идентичны. Они взаимодействуют и оказывают поддержку друг другу. Нередко преступления уголовного характера маскируются политическими целями, а их участники, выдавая себя за террористов, требуют отношения к себе после ареста как к политическим заключенным. В Латинской Америке, например, ряд террористических организаций (перуанских, колумбийских) переплетается с наркомафией. Нередко террористические организации политического толка для получения финансовых и материальных ресурсов используют чисто уголовные методы, прибегая к контрабанде, незаконной торговле оружием, наркотиками. В Сомали терроризм тесно переплетается с морским пиратством. Террористические группы на Корсике действуют в тесном контакте с сицилийской мафией. Нередко трудно понять, какой характер - политический или уголовный - носит ряд криминальных акций, таких, как убийство ряда крупных деятелей бизнеса, СМИ, захват заложников, угон самолетов и т.п.</w:t>
      </w:r>
    </w:p>
    <w:p w:rsidR="0058761B" w:rsidRPr="0063458C" w:rsidRDefault="0058761B" w:rsidP="0063458C">
      <w:pPr>
        <w:spacing w:line="360" w:lineRule="auto"/>
        <w:ind w:firstLine="709"/>
        <w:jc w:val="both"/>
      </w:pPr>
      <w:r w:rsidRPr="0063458C">
        <w:t>Совместная сфера деятельности терроризма и криминальной преступности – преступный бизнес. Мировая практика свидетельствует, что самая мощная подпитка всех видов терроризма идет именно от средств теневой экономики. Чтобы «отмывать» криминальные доходы, террористические организации, подобно организованным преступным синдикатам, создают прикрытия в виде вполне легальных бензоколонок, супермаркетов, транспортных и прочих компаний. В результате подобной коммерциализации терроризм приобретает черты мафии, и борьба «за идею» частично вытесняется борьбой за прибыль. С подобным мафиозным терроризмом бороться труднее, чем с мафией или с обычным терроризмом: он более воинственен и кровожаден, чем традиционная мафия, и более богат, чем терроризм традиционного типа. Если с «идейными» террористами можно искать и находить какие-то компромиссы, то с мафиозными террористами они принципиально невозможны. Мафиозизацией сейчас затронуты в той или иной степени практически все разновидности терроризма. В настоящее время происходит активное сращивание террористической деятельности с транснациональной преступностью. Появились термины: «криминальный терроризм», «экономический терроризм». Организаторы терроризма обращаются к незаконному обороту наркотиков, оружия, захвату заложников с целью выкупа, отмыванию «грязных» денег для обеспечения финансирования террористических структур. Терроризм сегодня, по сути, утвердился в качестве особого «промысла», способного мобилизовать огромные финансовые средства.</w:t>
      </w:r>
    </w:p>
    <w:p w:rsidR="0058761B" w:rsidRPr="0063458C" w:rsidRDefault="0058761B" w:rsidP="0063458C">
      <w:pPr>
        <w:spacing w:line="360" w:lineRule="auto"/>
        <w:ind w:firstLine="709"/>
        <w:jc w:val="both"/>
      </w:pPr>
      <w:r w:rsidRPr="0063458C">
        <w:t xml:space="preserve">Традиционный источник помощи для террористов – это помощь каких-либо стран, использующих террористов в качестве инструментов для достижения своих целей, которые самим террористам могут быть и совершенно чуждыми. Как отмечали в </w:t>
      </w:r>
      <w:smartTag w:uri="urn:schemas-microsoft-com:office:smarttags" w:element="metricconverter">
        <w:smartTagPr>
          <w:attr w:name="ProductID" w:val="2000 г"/>
        </w:smartTagPr>
        <w:r w:rsidRPr="0063458C">
          <w:t>2000 г</w:t>
        </w:r>
      </w:smartTag>
      <w:r w:rsidRPr="0063458C">
        <w:t xml:space="preserve">. авторы «Доклада Совета национальной безопасности США», часть террористических организаций получают помощь от таких государств как Иран, Ирак, Сирия, Ливия, Судан, Северная Корея и Куба. Более важный источник финансирования террористов – это спонсорство частных лиц через посредничество разного рода землячеств, обществ гуманитарной помощи, религиозных организаций и т.д. Знаковой фигурой в этом отношении является Усама бен Ладен, миллиардер из Саудовской Аравии, начинавший как спонсор афганских моджахедов, а затем и сам вставший в их ряды. Известно также, что ирландские боевики получали активную помощь от ирландских землячеств США (примерно 20% доходов Временной ИРА), хотя официальный Вашингтон всегда категорически осуждал террористов-католиков Ольстера. Этот источник подпитывает религиозные и националистические террористические группировки. </w:t>
      </w:r>
    </w:p>
    <w:p w:rsidR="0058761B" w:rsidRPr="0063458C" w:rsidRDefault="0058761B" w:rsidP="0063458C">
      <w:pPr>
        <w:spacing w:line="360" w:lineRule="auto"/>
        <w:ind w:firstLine="709"/>
        <w:jc w:val="both"/>
      </w:pPr>
      <w:r w:rsidRPr="0063458C">
        <w:t xml:space="preserve">В современном мире, однако, терроризм все менее нуждается в финансовой помощи извне и все более переходит на самоснабжение. Речь идет о втягивании террористических организаций в бурно растущие международные криминальные промыслы – наркобизнес, нелегальная миграция, контрабанда ценных ископаемых и т.д. Криминальные доходы от экономических правонарушений, похищений людей, незаконной миграции, операций с оружием и наркотиками также находятся в сфере интересов террористических организаций. И здесь есть своя специфика. Организованная преступность, основной целью которой является нажива, делится своими прибылями с террористами лишь при определенных условиях, а именно когда террористические формирования обкладывают «данью» криминальные группы. Подобная ситуация характерна для этнических группировок Кавказа. В то же время известны факты инициативного финансирования лидерами преступного мира терактов, направленных на дестабилизацию ситуации в гражданском обществе и работы государственных структур. Целью этих акций является создание благоприятных условий для достижения корыстных замыслов. Терроризм превратился в весьма прибыльный бизнес глобального масштаба с развитым «рынком труда» (наемники и прочие) и приложения капитала (поставки оружия, наркоторговля и др.). </w:t>
      </w:r>
    </w:p>
    <w:p w:rsidR="0058761B" w:rsidRPr="0063458C" w:rsidRDefault="0058761B" w:rsidP="0063458C">
      <w:pPr>
        <w:spacing w:line="360" w:lineRule="auto"/>
        <w:ind w:firstLine="709"/>
        <w:jc w:val="both"/>
      </w:pPr>
      <w:r w:rsidRPr="0063458C">
        <w:t xml:space="preserve">Одной из самых высокодоходных отраслей теневой экономики стал наркобизнес. Терроризм и незаконный оборот наркотиков на рубеже третьего тысячелетия встали в один ряд с иными глобальными угрозами человечеству. Расследование, проведенное Международным агентством по борьбе с наркотиками, подтвердило, что большая часть доходов от продажи наркотиков идет на нужды террористических организаций. Основной точкой соприкосновения этих видов преступной деятельности являются гиперприбыли, получаемые от операций с наркотическими средствами и психотропными веществами. В отдельных случаях эти деньги служат едва ли не основным источником финансовой подпитки террористических организаций. Так, террористическая сеть Усамы Бен Ладена в Афганистане зарабатывала средства на распространение экстремистских идей и совершение террористических актов в очень значительной мере на средства от наркопроизводства и наркотрафика. Хотя по исламу наркотики запрещены, но в странах, где у руководства находятся бывшие или действующие лидеры боевиков, привыкшие только воевать, а деньги на войну нужны большие, эти запреты очень искусно обходят. Идеологи экстремизма, оправдывая реалии террористической практики, говорят, что сами мусульмане не должны употреблять никакие одурманивающие вещества, но использовать их как оружие для борьбы с «неверными» - можно. Они даже придумали этому специальный термин: наркоджихад. Активно использовали этот термин чеченские боевики с подачи Мовлади Удугова. При власти боевиков (1996-1999 гг.) Чечня по производству и транспортировке наркотиков стала лидером на Северном Кавказе. Ничего, кроме наркоэкономики, не смогли предложить своим народам и афганские талибы. Именно при их власти Афганистан впервые вышел в лидеры по производству самого чистого в мире героина.  Большую часть денег, необходимых для своей деятельности, «Аль-Каида» и «Хизбалла» получают от продажи наркотиков (по некоторым сведениям, в случае «Аль-Каиды» объем этих средств составляет 35% от всех денег, находящихся в ее распоряжении). Многие данные указывают на то, что основные базы по производству и переработке наркотиков, контролируемые «Аль-Каидой», находятся в Афганистане. В свою очередь, «Хизбалла» контролирует продажу наркотиков в Ливане, используя вырученные средства для поддержки своих сторонников на оккупированных Израилем территориях. Для получения дополнительных доходов «Хизбалла» и другие террористические сообщества организуют и контролируют пути доставки наркотиков в США и страны Западной Европы. </w:t>
      </w:r>
    </w:p>
    <w:p w:rsidR="0058761B" w:rsidRPr="0063458C" w:rsidRDefault="0058761B" w:rsidP="0063458C">
      <w:pPr>
        <w:spacing w:line="360" w:lineRule="auto"/>
        <w:ind w:firstLine="709"/>
        <w:jc w:val="both"/>
      </w:pPr>
      <w:r w:rsidRPr="0063458C">
        <w:t xml:space="preserve">«Революционные вооруженные силы Колумбии» (РВСК) и «Национальная армия освобождения» (НАО) также активно втянуты в наркобизнес. Повстанцы обогащаются за счет контроля за выращиванием, производством и переправкой наркотиков – кокаина и героина. В соответствии с достигнутыми договоренностями они получали 10% от стоимости урожая коки ежегодно за силовое прикрытие операций от Калийского, Медельинского картелей, картеля Северной долины, а затем и от многочисленных фрагментированных групп, образовавшихся на их основе. В урожайные годы представители РВСК получали до 134 долларов отчислений с каждого собранного килограмма коки, что приносило в бюджет организации до 600 млн. долларов. Конвергенция группировки с колумбийскими «наркосиндикатами» максимально усилила ее финансовые, а, следовательно, военные, политические и информационно-пропагандистские возможности, сделав ее крупнейшим и наиболее опасным, повстанческим движением Латинской Америки по состоянию на современный период. Тысячи курьеров обеспечивают децентрализованную поставку малых партий «товара» через распределительные узлы в Майами, Нью-Йорке, Сан-Франциско, Амстердаме, Лондоне, Барселоне, Марселе, Неаполе и дилерскую сеть в других крупных городах. Сотни легкомоторных самолетов, перевозящих отраву с грунтовых аэродромов в зоне контроля РВСК, и летящих на максимально малой высоте, чтобы обмануть американские радары слежения. Десятки обычных торговых судов, перевозящих обычный груз, в котором находятся тайники-закладки – например, бильярдные шары, или замороженная фруктовая паста, или металлические предметы, на которые под видом хлорированного покрытия напылен кокаин. Наркомафия тесно сотрудничает с повстанцами, терроризирующими некоторые провинции Колумбии, оказывающими вооруженное сопротивление властям при попытках обнаружения и уничтожения плантаций кокаинового куста и опийного мака. Она использует повстанцев для охраны своих лабораторий и аэродромов, выплачивает им крупные денежные суммы, поддерживая таким образом их движение. Из 580 метрических тонн кокаина, произведенного в Колумбии методом химической очистки, в </w:t>
      </w:r>
      <w:smartTag w:uri="urn:schemas-microsoft-com:office:smarttags" w:element="metricconverter">
        <w:smartTagPr>
          <w:attr w:name="ProductID" w:val="2000 г"/>
        </w:smartTagPr>
        <w:r w:rsidRPr="0063458C">
          <w:t>2000 г</w:t>
        </w:r>
      </w:smartTag>
      <w:r w:rsidRPr="0063458C">
        <w:t xml:space="preserve">. (до 80% от объема мирового производства этого вида наркотических веществ), не менее 80%, в свою очередь, поступила в США. Прибыль от «крышевания» производства и транзита наркотических веществ составляют 75% поступлений финансовой империи РВСК. </w:t>
      </w:r>
    </w:p>
    <w:p w:rsidR="0058761B" w:rsidRPr="0063458C" w:rsidRDefault="0058761B" w:rsidP="0063458C">
      <w:pPr>
        <w:spacing w:line="360" w:lineRule="auto"/>
        <w:ind w:firstLine="709"/>
        <w:jc w:val="both"/>
      </w:pPr>
      <w:r w:rsidRPr="0063458C">
        <w:t>В пострадавших от военных действий районов Западной и Центральной Африки, в частности Кот-д’Ивуара, Либерии и Центрально-Африканской Республики, оружие и боеприпасы, используемые повстанческими группировками и преступными организациями, приобретены в том числе на средства, полученные от незаконного оборота наркотиков. Кроме того, имеются данные о масштабном злоупотреблении марихуаной и другими наркотиками среди молодых бойцов во время гражданских войн в этих странах.</w:t>
      </w:r>
    </w:p>
    <w:p w:rsidR="0058761B" w:rsidRPr="0063458C" w:rsidRDefault="0058761B" w:rsidP="0063458C">
      <w:pPr>
        <w:spacing w:line="360" w:lineRule="auto"/>
        <w:ind w:firstLine="709"/>
        <w:jc w:val="both"/>
      </w:pPr>
      <w:r w:rsidRPr="0063458C">
        <w:t xml:space="preserve">Ультралевые экстремистские группировки на Филиппинах получают финансовые поступления за счет выращивания конопли и сбыта наркодилерам получаемой из нее марихуаны. Торговлю гашишем ведут поддерживаемые Пакистаном сепаратисты индийских штатов Пенджаб, Джамму и Кашмир. </w:t>
      </w:r>
    </w:p>
    <w:p w:rsidR="0058761B" w:rsidRPr="0063458C" w:rsidRDefault="0058761B" w:rsidP="0063458C">
      <w:pPr>
        <w:spacing w:line="360" w:lineRule="auto"/>
        <w:ind w:firstLine="709"/>
        <w:jc w:val="both"/>
      </w:pPr>
      <w:r w:rsidRPr="0063458C">
        <w:t xml:space="preserve">Существую подтвержденные данные о попытке некоторых чеченских полевых командиров в середине 1990-х гг. создать собственную наркоиндустрию. В нескольких районах Ичкерии были созданы лаборатории по производству героина, на десятках гектаров культивировался опийный мак. К счастью, этим намерениям не суждено было сбыться. Качество получаемого наркотика по ряду причин оказалось низким, и он не смог составить конкуренцию наркотическим средствам центральноазиатского происхождения. Кроме того, свою роль сыграли заградительные мероприятия, проведенные правоохранительными органами на Северном Кавказе. Позднее, во время контртеррористической операции в </w:t>
      </w:r>
      <w:smartTag w:uri="urn:schemas-microsoft-com:office:smarttags" w:element="metricconverter">
        <w:smartTagPr>
          <w:attr w:name="ProductID" w:val="1999 г"/>
        </w:smartTagPr>
        <w:r w:rsidRPr="0063458C">
          <w:t>1999 г</w:t>
        </w:r>
      </w:smartTag>
      <w:r w:rsidRPr="0063458C">
        <w:t xml:space="preserve">., авиация федеральных сил нанесла точечные удары по объектам, где, по оперативным данным, располагались подпольные лаборатории. </w:t>
      </w:r>
    </w:p>
    <w:p w:rsidR="0058761B" w:rsidRPr="0063458C" w:rsidRDefault="0058761B" w:rsidP="0063458C">
      <w:pPr>
        <w:spacing w:line="360" w:lineRule="auto"/>
        <w:ind w:firstLine="709"/>
        <w:jc w:val="both"/>
      </w:pPr>
      <w:r w:rsidRPr="0063458C">
        <w:t xml:space="preserve">Другим способом получения террористами финансовых средств является контрабанда. Важную статью дохода представляет торговля оружием. Например, в ходе войн на территории бывшей Югославии ежегодно хорватским, мусульманским и албанским силам поставлялось оружия и военной техники на сумму более 2 млрд. долл. Более десятой части всего мирового экспорта вооружений приходится не «серую» и «черную» зоны активной деятельности террористических группировок. На сегодня в различных регионах мира исламистами-радикалами организована и совершенствуется разветвленная сеть подполья, складов оружия и взрывчатых веществ, обеспечивающих структур, финансовых учреждений. В качестве прикрытия для террористических организаций создана и функционирует система фирм, компаний, банков и фондов. </w:t>
      </w:r>
      <w:r w:rsidRPr="0063458C">
        <w:tab/>
        <w:t xml:space="preserve">Террористические организации пытаются контролировать рынок золота и драгоценных камней. «Хизбалла» и ХАМАС активно действуют на черных рынках золота и драгоценных камней. По словам официальных лиц, в последнее время в Конго наблюдается приток исламских экстремистов, которые самым активным образом участвуют в контрабанде алмазов. При этом террористы работают по схеме «оружие в обмен на алмазы». Бельгийские власти выдали ордер на арест известного торговца оружием Виктора Бута, который подозревался в поставках вооружения движению Талибан и «Аль-Каиде», а также воюющим группировкам по всей Африке именно по вышеупомянутой схеме. </w:t>
      </w:r>
    </w:p>
    <w:p w:rsidR="0058761B" w:rsidRPr="0063458C" w:rsidRDefault="0058761B" w:rsidP="0063458C">
      <w:pPr>
        <w:spacing w:line="360" w:lineRule="auto"/>
        <w:ind w:firstLine="709"/>
        <w:jc w:val="both"/>
      </w:pPr>
      <w:r w:rsidRPr="0063458C">
        <w:t xml:space="preserve">По некоторым данным, источниками получения средств для террористических организаций также служат производство и распространение нелицензионных копий компьютерных программ, музыкальной и видеопродукции на CD и DVD носителях. Незаконное копирование интеллектуальной собственности ежегодно приносит миллионы долларов прибыли не только непосредственным производителям и распространителям подобной продукции, но и представителям террористических группировок, получающим так называемые «лицензионные платежи» — своеобразную дань, которой они облагают всех производителей пиратских копий мультимедиа. По имеющейся информации, члены таких организаций, как ФАТХ, «Хамас», а также Палестинской национальной администрации получают финансовые средства именно таким способом. Во многих странах мира, включая США, спецслужбы ведут пристальное наблюдение за деятельностью структур, подозреваемых в финансировании террористических организаций. По заявлению некоторых официальных лиц, ближневосточные террористические группировки ежегодно получают от 20 до 30 млн. долл. от незаконного товарооборота в США. В ряде докладов указывается также на то, что на территории Соединенных Штатов террористы занимаются производством и распространением поддельных кредитных и продовольственных карточек, банковских чеков. В частности, в этом был уличен Абд аль-Гхани Мескини, соратник Ахмада Рессама (они были обвинены в подготовке теракта в международном аэропорту Лос-Анджелеса в </w:t>
      </w:r>
      <w:smartTag w:uri="urn:schemas-microsoft-com:office:smarttags" w:element="metricconverter">
        <w:smartTagPr>
          <w:attr w:name="ProductID" w:val="2000 г"/>
        </w:smartTagPr>
        <w:r w:rsidRPr="0063458C">
          <w:t>2000 г</w:t>
        </w:r>
      </w:smartTag>
      <w:r w:rsidRPr="0063458C">
        <w:t xml:space="preserve">.) </w:t>
      </w:r>
    </w:p>
    <w:p w:rsidR="0058761B" w:rsidRPr="0063458C" w:rsidRDefault="0058761B" w:rsidP="0063458C">
      <w:pPr>
        <w:spacing w:line="360" w:lineRule="auto"/>
        <w:ind w:firstLine="709"/>
        <w:jc w:val="both"/>
      </w:pPr>
      <w:r w:rsidRPr="0063458C">
        <w:t xml:space="preserve">Еще одной прибыльной отраслью террористов является рэкет. С начала 1980-х партизаны Колумбии (РВСК, НАО) систематически собирают «дань» с наиболее процветающих сфер экономики. Сейчас едва ли не все экономические субъекты выплачивают повстанцам-рэкетирам определенные налоги за безопасность своей деятельности. Отказ платить может закончиться похищением бизнесмена или членов его семьи. Впрочем, похищения, которым подвергаются ежегодно сотни людей, не обязательно связаны с неуплатой налогов, это еще и самостоятельный источник доходов. </w:t>
      </w:r>
      <w:r w:rsidRPr="0063458C">
        <w:tab/>
        <w:t xml:space="preserve">Другой доходной частью бюджета террористических организации остается похищения за выкуп. Сегодня на Колумбию приходится около половины всех похищений людей в мире. Число похищений с середины 1990-х устойчиво растет, и в </w:t>
      </w:r>
      <w:smartTag w:uri="urn:schemas-microsoft-com:office:smarttags" w:element="metricconverter">
        <w:smartTagPr>
          <w:attr w:name="ProductID" w:val="2000 г"/>
        </w:smartTagPr>
        <w:r w:rsidRPr="0063458C">
          <w:t>2000 г</w:t>
        </w:r>
      </w:smartTag>
      <w:r w:rsidRPr="0063458C">
        <w:t xml:space="preserve">. в Колумбии был отмечен «рекорд» – 3706 официально зарегистрированных случаев. Это означает, что ежедневно в среднем похищают 8 человек. Полученный выкуп за освобождение части из них составил 110 млн. долларов. Большинство из тех, за кого не заплатили, назад не вернулись. Если в других странах террористы похищают людей в целях борьбы с государством, то для колумбийских революционеров это самостоятельный источник дохода. От индивидуальных похищений партизаны стали переходить к массовым. Так, 30 мая 1999 партизанами из НАО в одной из церквей Кали было захвачено сразу 150 человек. </w:t>
      </w:r>
    </w:p>
    <w:p w:rsidR="0058761B" w:rsidRPr="0063458C" w:rsidRDefault="0058761B" w:rsidP="0063458C">
      <w:pPr>
        <w:spacing w:line="360" w:lineRule="auto"/>
        <w:ind w:firstLine="709"/>
        <w:jc w:val="both"/>
      </w:pPr>
      <w:r w:rsidRPr="0063458C">
        <w:t>Согласованные действия криминальной преступности и терроризма проявляются не только в экономической, но и в политической сферах. Интересы организованных преступников и террористов могут совпадать, например, при организации срыва политических мероприятий по борьбе с коррупцией или наркоторговлей, при внедрении во власть своих представителей, воздействии на избирателей во время выборной компании, при запугивании или устранении нежелательных политических конкурентов и т.д. Эти возможности организованной преступности привлекательны для террористических организаций. Сотрудничество с хорошо организованными и законспирированными преступными сообществами, коррупционно связанными с властями, выгодны террористическим формированиям. Наиболее ярко выражен этот процесс в крупных индустриальных и политических центрах отдельных государств, в регионах с особым обострением межнациональных, конфессиональных, региональных и клановых противоречий. Структуры организованной преступности в ряде этих регионов выступают длительное время как один из влиятельных факторов инициирования и поддержки националистических и религиозно-экстремистских формирований, проводимой ими противоправной политически мотивированной насильственной, в том числе террористической деятельности против законных властей или иных политических противников.</w:t>
      </w:r>
    </w:p>
    <w:p w:rsidR="0058761B" w:rsidRPr="0063458C" w:rsidRDefault="0058761B" w:rsidP="0063458C">
      <w:pPr>
        <w:spacing w:line="360" w:lineRule="auto"/>
        <w:ind w:firstLine="709"/>
        <w:jc w:val="both"/>
      </w:pPr>
      <w:r w:rsidRPr="0063458C">
        <w:t xml:space="preserve">В свою очередь, организованная преступность, смыкаясь с идейными противниками и оппозиционерами властей, как бы идеологизирует и политизирует свою криминальную деятельность, укрепляет ее влияние и получает определенную возможность своего собственного продвижения во власть. Ясно, что нахождение во власти или приближение к ней является важным условием существования организованной преступности, в том числе, и отечественной. На выборах в Государственную Думу в </w:t>
      </w:r>
      <w:smartTag w:uri="urn:schemas-microsoft-com:office:smarttags" w:element="metricconverter">
        <w:smartTagPr>
          <w:attr w:name="ProductID" w:val="1999 г"/>
        </w:smartTagPr>
        <w:r w:rsidRPr="0063458C">
          <w:t>1999 г</w:t>
        </w:r>
      </w:smartTag>
      <w:r w:rsidRPr="0063458C">
        <w:t xml:space="preserve">. по партийным спискам баллотировалось 86 кандидатов из числа ранее судимых или находящихся под следствием. Они не были одиночками, за ними стояли соответствующие организации. Террористические организации, обладая значительными финансовыми возможностями,   связаны с коррупцией. </w:t>
      </w:r>
      <w:r w:rsidRPr="0063458C">
        <w:tab/>
        <w:t>Коррупция, коррупционная преступность – социальное явление, тесно связанное с организованной преступностью. Она характеризуется подкупом государственных и иных служащих и использованием их в личных либо узкогрупповых, корпоративных интересах.</w:t>
      </w:r>
    </w:p>
    <w:p w:rsidR="0058761B" w:rsidRPr="0063458C" w:rsidRDefault="0058761B" w:rsidP="0063458C">
      <w:pPr>
        <w:spacing w:line="360" w:lineRule="auto"/>
        <w:ind w:firstLine="709"/>
        <w:jc w:val="both"/>
      </w:pPr>
      <w:r w:rsidRPr="0063458C">
        <w:t xml:space="preserve">Мощная финансовая база террористических организаций стимулирует претензии на власть. В Колумбии такого рода организациями являются </w:t>
      </w:r>
      <w:r w:rsidRPr="0063458C">
        <w:tab/>
        <w:t xml:space="preserve">«Революционные вооруженные силы Колумбии» (РВСК) и «Национальная армия освобождения» (НАО) Эти претензии подкрепляются хорошо обученной повстанческой армией, насчитывающей 17.000 боевиков, действующих в составе 27 фронтов, и имеющих на вооружении все виды легкого и крупнокалиберного стрелкового оружия, минометы, безоткатные орудия, переносные зенитно-ракетные комплексы, инженерные мины и другие виды оружия и военного снаряжения. Реализуя классическую партизанскую тактику, осадив изолированные армейские и полицейские гарнизоны, осуществляя минно-засадную войну на коммуникациях и периодические рейдовые операции, сочетаемые с интенсивной политико-пропагандистской работай в крестьянской среде и городских низах, Революционные вооруженные силы фактически контролируют не менее четверти территории Колумбии. В их систему, помимо собственно боевого компонента, входят городские конспиративные структуры, народное ополчение «Боливарианская милиция», обширная обеспечивающая инфраструктура в виде учебных центров, лесных взлетно-посадочных полос, тыловых мастерских по производству вооружения и боеприпасов, органы информационно-пропагандистского обеспечения, в том числе радиостанции, газеты, информационные агентства, Internet-сайты, легально действующие политическая партия прикрытия и парламентская фракция, сеть легальных зарубежных представительств. За 20 последних лет в Колумбии был убит 181 журналист, из тех, кого не смогли купить; подавляющее их число пало жертвой РВСК и сотрудничающих с ней наркокартелей. К </w:t>
      </w:r>
      <w:smartTag w:uri="urn:schemas-microsoft-com:office:smarttags" w:element="metricconverter">
        <w:smartTagPr>
          <w:attr w:name="ProductID" w:val="1998 г"/>
        </w:smartTagPr>
        <w:r w:rsidRPr="0063458C">
          <w:t>1998 г</w:t>
        </w:r>
      </w:smartTag>
      <w:r w:rsidRPr="0063458C">
        <w:t xml:space="preserve">. боевиками организации были убиты 20, захвачены в заложники 32, и подверглись угрозам физического устранения 56 глав местных администраций. В случае надобности, в дело идут более весомые аргументы в виде взрывчатки. Например, организованный диверсантами-подрывниками РВСК взрыв на массовом политическом мероприятии в городе Миту в ноябре </w:t>
      </w:r>
      <w:smartTag w:uri="urn:schemas-microsoft-com:office:smarttags" w:element="metricconverter">
        <w:smartTagPr>
          <w:attr w:name="ProductID" w:val="1998 г"/>
        </w:smartTagPr>
        <w:r w:rsidRPr="0063458C">
          <w:t>1998 г</w:t>
        </w:r>
      </w:smartTag>
      <w:r w:rsidRPr="0063458C">
        <w:t xml:space="preserve">. убил 138 человек. </w:t>
      </w:r>
    </w:p>
    <w:p w:rsidR="0058761B" w:rsidRPr="0063458C" w:rsidRDefault="0058761B" w:rsidP="0063458C">
      <w:pPr>
        <w:spacing w:line="360" w:lineRule="auto"/>
        <w:ind w:firstLine="709"/>
        <w:jc w:val="both"/>
      </w:pPr>
      <w:r w:rsidRPr="0063458C">
        <w:t xml:space="preserve">Руководство террористов совершенствует работу по проникновению в общественные организации, государственные структуры в целях вербовки агентуры, контроля сфер политической, экономической и социальной жизни общества и оказания целенаправленного воздействия на их деятельность. Наличие и действия диверсионно-террористических организаций в других зонах военно-политической напряженности в мире стало неотъемлемым атрибутом ситуации. Например, в Грузии деятельность террористических организаций типа «Лесные братья» и «Белый орел» нацелены на недопущение и срыв любых инициатив по политическому урегулированию грузино-абхазского конфликта. Против продолжения мирного решения палестинской проблемы и переговоров между палестинцами и Израилем выступают такие организации исламских экстремистов как «Хамас», «Хизболлах». Похожие процессы наблюдаются в Таджикистане и в ряде других стран. </w:t>
      </w:r>
    </w:p>
    <w:p w:rsidR="0058761B" w:rsidRPr="0063458C" w:rsidRDefault="0058761B" w:rsidP="0063458C">
      <w:pPr>
        <w:spacing w:line="360" w:lineRule="auto"/>
        <w:ind w:firstLine="709"/>
        <w:jc w:val="both"/>
      </w:pPr>
      <w:r w:rsidRPr="0063458C">
        <w:t xml:space="preserve">Террористические организации активно участвуют в политической борьбе в Пакистане. Там терроризм превратился в важный политический фактор, влияющий на основные процессы в стране. Например, во время выборов  теракты значительно влияют на явку избирателей. При детализации данных можно увидеть, что наименьшая активность наблюдалась в зоне повышенной террористической активности и наоборот. Например, на парламентских выборах </w:t>
      </w:r>
      <w:smartTag w:uri="urn:schemas-microsoft-com:office:smarttags" w:element="metricconverter">
        <w:smartTagPr>
          <w:attr w:name="ProductID" w:val="2008 г"/>
        </w:smartTagPr>
        <w:r w:rsidRPr="0063458C">
          <w:t>2008 г</w:t>
        </w:r>
      </w:smartTag>
      <w:r w:rsidRPr="0063458C">
        <w:t xml:space="preserve">. явка избирателей была следующей: территория племен федерального управления – 27%, провинция Белуджистан – 33%, Северо-западная пограничная провинция – 34%, провинция Синд – 46%, провинция Пенджаб – 49% и столица Исламабад – 50%. От страха терактов избирателей не избавили повышенные меры безопасности, благодаря которым в день выборов не было ни одной террористической атаки. Перед выборами гражданские власти страны определили «наиболее опасные» избирательные участки – 14% всех избирательных участков, – у которых были размещены армейские подразделения. В Пенджабе такие участки составили 10% общего количества, в Синде – 12%, в СЗПП – 13% в Белуджистане – 39%, а в территории племен федерального управления – все 100%. Всего власти привлекли для охраны избирательных участков 81 тыс. военнослужащих, 42% которых – рейнджеры и пограничники. Часть терактов преследует «традиционные» цели – нагнетание страха. В связи с этим атаки проводятся в местах значительного скопления людей. Именно такой теракт был осуществлен 18 октября </w:t>
      </w:r>
      <w:smartTag w:uri="urn:schemas-microsoft-com:office:smarttags" w:element="metricconverter">
        <w:smartTagPr>
          <w:attr w:name="ProductID" w:val="2007 г"/>
        </w:smartTagPr>
        <w:r w:rsidRPr="0063458C">
          <w:t>2007 г</w:t>
        </w:r>
      </w:smartTag>
      <w:r w:rsidRPr="0063458C">
        <w:t xml:space="preserve">. в Карачи во время встречи сторонниками экс-премьера Беназир Бхутто, вернувшейся из длительного добровольного изгнания для участия в парламентских выборах. Тогда погибли 143 человека, 550 – были ранены. Сама экс-премьер, находившаяся в бронированном грузовике, в октябре не пострадала. Хотя террористы обычно утверждают, что их целью являются представители власти, силовых структур, «неверные», однако такие теракты приводят к массовой гибели именно простых, ни в чем неповинных людей. Об этом свидетельствуют цифры: из 3599 людей, погибших в </w:t>
      </w:r>
      <w:smartTag w:uri="urn:schemas-microsoft-com:office:smarttags" w:element="metricconverter">
        <w:smartTagPr>
          <w:attr w:name="ProductID" w:val="2007 г"/>
        </w:smartTagPr>
        <w:r w:rsidRPr="0063458C">
          <w:t>2007 г</w:t>
        </w:r>
      </w:smartTag>
      <w:r w:rsidRPr="0063458C">
        <w:t xml:space="preserve">. в связи с террористической активностью, 42% – представители гражданского населения, 41% – представители террористических и повстанческих групп и 17% – представители силовых структур. Одновременно проводятся точечные атаки на отдельных людей или объекты. Неоднократно предпринимались покушения на президента Первеза Мушаррафа, бывшего премьер-министра Шауката Азиза. В результате такой атаки 27 декабря </w:t>
      </w:r>
      <w:smartTag w:uri="urn:schemas-microsoft-com:office:smarttags" w:element="metricconverter">
        <w:smartTagPr>
          <w:attr w:name="ProductID" w:val="2007 г"/>
        </w:smartTagPr>
        <w:r w:rsidRPr="0063458C">
          <w:t>2007 г</w:t>
        </w:r>
      </w:smartTag>
      <w:r w:rsidRPr="0063458C">
        <w:t xml:space="preserve">. на предвыборном митинге Пакистанской народной партии (далее ПНП) в Равалпинди погибла ее лидер Б. Бхутто. Ее убийство показывает, что точечные теракты преследуют несколько целей, прежде всего ликвидацию лидера и дестабилизацию ситуации, нарушение политического процесса. Так, после смерти лидера ПНП последовали беспорядки, в ходе которых были сожжены офисы помощников комиссаров  в восьми дистриктах провинции Синда и уполномоченных по выборам в четырех дистриктах той же провинции. В огне сгорели списки избирателей, урны для голосования и другое государственное имущество. Кроме того, из-за беспорядков была приостановлена печать избирательных бюллетеней в двух типографиях в Карачи (провинция Синд) и в одной в Лахоре (провинция Пенджаб). Из-за этого избирательная комиссия была вынуждена перенести парламентские выборы с 8 января </w:t>
      </w:r>
      <w:smartTag w:uri="urn:schemas-microsoft-com:office:smarttags" w:element="metricconverter">
        <w:smartTagPr>
          <w:attr w:name="ProductID" w:val="2008 г"/>
        </w:smartTagPr>
        <w:r w:rsidRPr="0063458C">
          <w:t>2008 г</w:t>
        </w:r>
      </w:smartTag>
      <w:r w:rsidRPr="0063458C">
        <w:t xml:space="preserve">. на 18 февраля. В дополнение необходимо добавить, что, по свидетельству Гхулама Мохаммеда Мохтарама, бывшего тогда министром внутренних дел Синда, за два дня беспорядков в провинции погибли 32 человека. В течение предвыборного периода террористические атаки часто были направлены против участников митингов и местных ячеек партий. Только в феврале </w:t>
      </w:r>
      <w:smartTag w:uri="urn:schemas-microsoft-com:office:smarttags" w:element="metricconverter">
        <w:smartTagPr>
          <w:attr w:name="ProductID" w:val="2008 г"/>
        </w:smartTagPr>
        <w:r w:rsidRPr="0063458C">
          <w:t>2008 г</w:t>
        </w:r>
      </w:smartTag>
      <w:r w:rsidRPr="0063458C">
        <w:t xml:space="preserve">. такие атаки были осуществлены на митингах Народной национальной партии (далее ННП) в Накаи, северо-западной пограничной провинции (9 февраля; 27 погибших, 30 раненых), Мирали, ТПФУ (11 февраля; 10 погибших, 13 раненых), в офисе независимого кандидата в Парачинари, ТПФУ (16 февраля; 47 погибших, 109 раненых). Кроме того, общая напряженность постоянно выплескивалась в столкновениях, беспорядках и актах насилия, в результате которых, по информации Хамида Наваза, министра внутренних дел переходного правительства, в день выборов погибли 19 человек, были ранены 157: девять человек погибли в Педжабе, семь – в Синде и три – в северо-западной пограничной провинции. По неофициальным данным, в день выборов погибли 26 человек. За весь двухмесячный предвыборный период из-за терактов и актов насилия погибли восемь кандидатов в Национальное собрание страны и законодательные собрания провинций. Первое место среди провинций по этому трагическому показателю занимает Пенджаб (50% случаев), второе – северо-западный пограничная провинция и территория племен федерального управления (38%) и третье – Синд (12%). Среди убитых кандидатов есть по одному представителю пропрезидентской Пакистанской мусульманской лиги, оппозиционных ПНП и Мусульманской лиги Наваза Шарифа, исламистского «Джамаат-е-Улама-е-Ислам» («Общество мусульманских богословов»), малозначительной Пакистанской партии бедняков. Наиболее пострадавшей группой кандидатов стали независимые (38% случаев). На всех избирательных участках, кандидаты от которых были убиты, выборы были отложены решением ИКП. В целом, 18 февраля выборы не проводились на 12 избирательных участках в связи с гибелью кандидатов и опасной ситуацией. После выборов террористическая активность не снизилась. Так, в результате теракта с участием подростка-смертника 25 февраля в Равалпинди были убиты пять человек, включая генерал-лейтенанта Муштака Баика, начальника медицинских служб ВС Пакистана (жертва теракта самого высокого ранга за все время участия страны в международной борьбе с терроризмом), и 25 – ранены. 4 марта был атакован Пакистанский военно-морской колледж: восемь человек убиты, 24 – ранены. 11 марта совершены теракты в провинциальном штабе Федерального агентства расследований и в рекламной фирме в Лахоре (провинция Пенджаб): 30 человек убиты, 200 – ранены). В результате этого теракта было практически разрушено здание штаба, в котором также находился тренировочный центр по антитеррористической борьбе, созданный спецслужбами США. 15 марта был атакован столичный ресторан Luna Caprese, излюбленное место иностранцев, где осуществлялась продажа алкогольных напитков. Погибла гражданка Турции, ранены представители США, Великобритании, Канады, Японии и самого Пакистана. Четыре раненых гражданина США оказались сотрудниками ФБР. Выбирая своей мишенью иностранцев, террористы не делают исключения даже для дружественного Китая, оказывающего значительную помощь в развитии отсталых районов СЗПП и Белуджистана. Граждане КНР, работающие в этих провинциях и не только, неоднократно подвергались нападениям и похищениям. Наблюдаемое в настоящее время усиление террористической активности может быть результатом попыток деструктивных сил воздействовать на переходную ситуацию в стране, сложившуюся после парламентских выборов и до формирования правительства и установления стабильных отношений между ним и президентом, который, оставив военную службу 28 ноября </w:t>
      </w:r>
      <w:smartTag w:uri="urn:schemas-microsoft-com:office:smarttags" w:element="metricconverter">
        <w:smartTagPr>
          <w:attr w:name="ProductID" w:val="2007 г"/>
        </w:smartTagPr>
        <w:r w:rsidRPr="0063458C">
          <w:t>2007 г</w:t>
        </w:r>
      </w:smartTag>
      <w:r w:rsidRPr="0063458C">
        <w:t xml:space="preserve">. и получив в результате парламентских выборов значительно сузившуюся базу в законодательных собраниях страны, потерял неограниченную свободу принятия решений в области безопасности. Последние теракты также являются демонстрацией силы террористов, угрожающих безопасности самому могущественному институту пакистанского общества – вооруженным силам. Это подрывает доверие общества к силовым структурам, не способным, в его глазах, защитить не только рядовых граждан, но и самих себя. </w:t>
      </w:r>
    </w:p>
    <w:p w:rsidR="0058761B" w:rsidRPr="0063458C" w:rsidRDefault="0058761B" w:rsidP="0063458C">
      <w:pPr>
        <w:spacing w:line="360" w:lineRule="auto"/>
        <w:ind w:firstLine="709"/>
        <w:jc w:val="both"/>
      </w:pPr>
      <w:r w:rsidRPr="0063458C">
        <w:t xml:space="preserve">Терроризм в Алжире осуществляется множеством местных исламистских групп, стремящихся свергнуть светский режим и учредить на земле Алжира исламское государство. Политический терроризм развернулся в Алжире в полной мере после того, как были аннулированы результаты парламентских выборов 1991, на которых победил Исламский фронт спасения, и отстранен в 1992 от должности президент Алжира Бенджедид. Исламский фронт спасения (ИФС) — исламская фундаменталистская организация, возникла в 1989. Основатель — профессор психологии Аббаси Мадани. Идеологи ИФС стремятся к созданию третьей модели общества, одинаково отличного и от западного общества, и от общества, созданного в странах социализма. Мадани пишет: «Мы хотим создания в Алжире исламского государства, далекого от коммунистического Востока и капиталистического Запада».  Как и другие фундаменталистские движения, ИФС в своей деятельности опирается на разветвленную сеть мечетей. Имамы составляют до 50% руководства движения, что с успехом используется в пропагандистских целях. В 1990 ИФС победила на муниципальных выборах и начала осуществлять исламскую программу. В мае — июне 1991 ИФС организовала в столице массовые демонстрации, вылившиеся в беспорядки. Правительство ввело чрезвычайное положение и арестовало руководителей движения Мадани и Али Бенхаджа. Следующим этапом развития конфликта были выборы в Национальное собрание, первый тур которых (декабрь </w:t>
      </w:r>
      <w:smartTag w:uri="urn:schemas-microsoft-com:office:smarttags" w:element="metricconverter">
        <w:smartTagPr>
          <w:attr w:name="ProductID" w:val="1991 г"/>
        </w:smartTagPr>
        <w:r w:rsidRPr="0063458C">
          <w:t>1991 г</w:t>
        </w:r>
      </w:smartTag>
      <w:r w:rsidRPr="0063458C">
        <w:t xml:space="preserve">.) окончился победой ИФС, получившей 188 мест из 420. Второй тур был назначен на январь 1992, и ожидалась полная победа ИФС. Не дожидаясь проведения выборов, президент Шадли Бенджедид ушел в отставку. Правительством, опирающимся на армию и силы безопасности, были отменены выборы и введено чрезвычайное положение. Немедленно последовали аресты находящихся на свободе восьми лидеров ИФС и массовые аресты рядовых членов. ИФС ответила на репрессии террором: в 1992 убиты более 40 человек и сотни подверглись нападению. Боевиком ИФС 6 января </w:t>
      </w:r>
      <w:smartTag w:uri="urn:schemas-microsoft-com:office:smarttags" w:element="metricconverter">
        <w:smartTagPr>
          <w:attr w:name="ProductID" w:val="1992 г"/>
        </w:smartTagPr>
        <w:r w:rsidRPr="0063458C">
          <w:t>1992 г</w:t>
        </w:r>
      </w:smartTag>
      <w:r w:rsidRPr="0063458C">
        <w:t xml:space="preserve">. был убит глава Высшего государственного совета Мухаммед Будиафр (член «исторического руководства» Фронта национального освобождения, проведший долгое время в эмиграции диссидент, незадолго до гибели вернувшийся в страну). Исламский терроризм в Алжире осуществляется множеством групп, некоторые из них действуют самостоятельно от ИФС. Это Вооруженная исламская группа (ВИГ), Движение за Исламское Государство (MIS), Армия Пророка Мухаммада, Объединенная компания джихад, Вооруженное исламское движение. Объектом покушений становятся арабы — сторонники светского развития государства, представители армии и сил безопасности, правительственные чиновники и журналисты. </w:t>
      </w:r>
    </w:p>
    <w:p w:rsidR="0058761B" w:rsidRPr="0063458C" w:rsidRDefault="0058761B" w:rsidP="0063458C">
      <w:pPr>
        <w:spacing w:line="360" w:lineRule="auto"/>
        <w:ind w:firstLine="709"/>
        <w:jc w:val="both"/>
      </w:pPr>
      <w:r w:rsidRPr="0063458C">
        <w:t>Терроризм - это один из наиболее разрушительных для государства и общества элементов преступности. Терроризм влияет не только на политические, экономические, социальные, морально-психологические, социокультурные процессы в обществе.</w:t>
      </w:r>
    </w:p>
    <w:p w:rsidR="0058761B" w:rsidRPr="0063458C" w:rsidRDefault="0058761B" w:rsidP="0063458C">
      <w:pPr>
        <w:spacing w:line="360" w:lineRule="auto"/>
        <w:ind w:firstLine="709"/>
        <w:jc w:val="both"/>
      </w:pPr>
      <w:r w:rsidRPr="0063458C">
        <w:t>Современный терроризм обладает огромными финансовыми и экономическими возможностями, не контролируемыми ни государством, ни обществом. Он имеет собственную систему внутреннего управления и противодействия государству в интересах достижения политических, экономических и иных целей. Им созданы боевые формирования, специфические силовые структуры, оснащенные современными материально-техническими средствами. Он оказывает негативное воздействие на другие структурные элементы преступности. Происходит сращивание терроризма с криминальной преступностью.</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13</w:t>
      </w:r>
      <w:r>
        <w:rPr>
          <w:b/>
        </w:rPr>
        <w:t xml:space="preserve"> </w:t>
      </w:r>
      <w:r w:rsidR="0058761B" w:rsidRPr="0063458C">
        <w:rPr>
          <w:b/>
        </w:rPr>
        <w:t>Терроризм и научно-технический прогресс: региональный аспект</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Научно-технический прогресс, его влияние на развитие социума. Проблема создания новых видов оружия массового уничтожения. Распространение ядерного оружия в мире. Понятие ядерного терроризма. Субъекты, объекты и региональные угрозы ядерного терроризма. Опасность доступа террористов к ядерному оружию и ядерным материалам. Типология актов регионального терроризма в отношении ядерных объектов. Практика регионального ядерного терроризма. Региональный характер террористических ядерных угроз. Отечественный и зарубежный (США, Великобритания, Франция, Германия) опыт обеспечения региональной ядерной безопасности. Проблемы сокращения угроз ядерного терроризма.</w:t>
      </w:r>
    </w:p>
    <w:p w:rsidR="0058761B" w:rsidRPr="0063458C" w:rsidRDefault="0058761B" w:rsidP="0063458C">
      <w:pPr>
        <w:spacing w:line="360" w:lineRule="auto"/>
        <w:ind w:firstLine="709"/>
        <w:jc w:val="both"/>
      </w:pPr>
      <w:r w:rsidRPr="0063458C">
        <w:t>Понятие биологического терроризма. Разработка новых биологических боевых средств. Особенности применения террористами биологического оружия. Региональные объекты биотерроризма. Методы биотеррористической деятельности. Зомбирование. Психотронное оружие. Генетическое оружие. Региональный характер террористических биологических угроз. Отечественный и зарубежный опыт обеспечения региональной биологической безопасности. Экологический терроризм.</w:t>
      </w:r>
    </w:p>
    <w:p w:rsidR="0058761B" w:rsidRPr="0063458C" w:rsidRDefault="0058761B" w:rsidP="0063458C">
      <w:pPr>
        <w:spacing w:line="360" w:lineRule="auto"/>
        <w:ind w:firstLine="709"/>
        <w:jc w:val="both"/>
      </w:pPr>
      <w:r w:rsidRPr="0063458C">
        <w:t>Понятие информационного терроризма. Регионализация мирового информационного пространства. Региональные объекты информационного терроризма. Понятие информационного оружия, особенности использования региональными террористическими организациями. Характеристика и типология информационного оружия. Проблемы безопасности региональной информационной среды. Отечественный и зарубежный опыт обеспечения региональной информационной безопасности</w:t>
      </w: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 xml:space="preserve">Научно-технический прогресс последних десятилетий кардинально изменил облик современного мира, дав мощный импульс развитию производительных сил общества. Жизнь человека в развитых странах уже не мыслима без высокого уровня энергопотребления, без широкого спектра товаров из искусственных материалов, без Интернета и современных средств связи и без много другого, что явилось результатом применения достижений бурного научно-технического развития. Вместе с тем, научно-технический прогресс сделал мир более хрупким и подверженным опасности гибели, как отдельных локальных социумов, так и всего человечества. Совершенствование оружия массового уничтожения и средств его доставки сделали возможным его применение не только на государственном уровне, но и отдельными, относительно малочисленными террористическими организациями. </w:t>
      </w:r>
    </w:p>
    <w:p w:rsidR="0058761B" w:rsidRPr="0063458C" w:rsidRDefault="0058761B" w:rsidP="0063458C">
      <w:pPr>
        <w:spacing w:line="360" w:lineRule="auto"/>
        <w:ind w:firstLine="709"/>
        <w:jc w:val="both"/>
      </w:pPr>
      <w:r w:rsidRPr="0063458C">
        <w:t>Среди оружия массового уничтожения особую тревогу у мировой общественности вызывает опасность использования ядерного оружия для совершения террористических актов. Ядерный терроризм выступает наиболее грозной разновидностью современного регионального терроризма. Хотя число стран обладающих ядерным оружием невелико (США, Россия, Великобритания, Франция, Китай, Индия, Пакистан, Израиль), но необходимо учитывать, что более 20 стран находятся на пороге создания ядерных боеприпасов. Это, вполне вероятно, даст мощный толчок к дальнейшему распространению ядерного оружия. В мире накоплены огромные ядерные арсеналы, что создает возможность получения террористами доступа к ядерному оружию. Кроме того, по подсчетам специалистов, на территории более чем 30 стран мира существует около 450 промышленных, а также сотни исследовательских реакторов, а также имеется множество различных ядерных объектов инфраструктуры. В сферу обеспечения деятельности ядерных объектов вовлечены сотни тысяч специалистов и вспомогательного персонала, что существенно повышает уязвимость систем их защиты. Все это создает объективные предпосылки для расширения сферы деятельности преступных и террористических группировок и распространения возможных актов терроризма на ядерно-оружейном и ядерно-промышленном комплексах.</w:t>
      </w:r>
    </w:p>
    <w:p w:rsidR="0058761B" w:rsidRPr="0063458C" w:rsidRDefault="0058761B" w:rsidP="0063458C">
      <w:pPr>
        <w:spacing w:line="360" w:lineRule="auto"/>
        <w:ind w:firstLine="709"/>
        <w:jc w:val="both"/>
      </w:pPr>
      <w:r w:rsidRPr="0063458C">
        <w:t>Уменьшению этой угрозы способствовало принятие руководителями 68 стран в 1980 году Конвенции о физической защите ядерных материалов. Но опасность использования ядерных взрывных устройств или угрозы такого использования, а также применения радиоактивных материалов с целью радиоактивного заражения местности сохраняется. Эта разновидность террористической опасности и получила название ядерный терроризм.</w:t>
      </w:r>
    </w:p>
    <w:p w:rsidR="0058761B" w:rsidRPr="0063458C" w:rsidRDefault="0058761B" w:rsidP="0063458C">
      <w:pPr>
        <w:spacing w:line="360" w:lineRule="auto"/>
        <w:ind w:firstLine="709"/>
        <w:jc w:val="both"/>
      </w:pPr>
      <w:r w:rsidRPr="0063458C">
        <w:t>К ядерному терроризму относятся действия экстремистских организаций и групп отдельных террористов, связанные с несанкционированным применением ядерного оружия и радиоактивных веществ и источников ионизирующего излучения, а также действия, направленные на захват, разрушение или повреждение ядерного оружия, ядерных материалов, радиоактивных источников, пунктов их хранения, перевозящих их транспортных средств. Кроме того, к ядерному терроризму относится и угроза совершения перечисленных действий в террористических целях. Субъекты и объекты ядерного терроризма носят в значительной степени региональный характер.</w:t>
      </w:r>
    </w:p>
    <w:p w:rsidR="0058761B" w:rsidRPr="0063458C" w:rsidRDefault="0058761B" w:rsidP="0063458C">
      <w:pPr>
        <w:spacing w:line="360" w:lineRule="auto"/>
        <w:ind w:firstLine="709"/>
        <w:jc w:val="both"/>
      </w:pPr>
      <w:r w:rsidRPr="0063458C">
        <w:t xml:space="preserve">Основными и наиболее опасными субъектами ядерного терроризма являются террористические организации. По оценкам различных специалистов, в мире существуют около 200 крупных региональных террористических организаций и групп, которые, по данным различных источников, могут проявлять интерес к ядерным объектам. Они существенно различаются по своим целям и программным установкам, но неизбежным является допущение (а в ряде случаев и стремление) использования ядерного оружия. Ряд организаций, добиваясь признания своих политических установок, видят необходимость в осуществлении информационно громких, при этом символических, актов (угроза ядерного взрыва или заражения местности представляет для этого наибольшие возможности). Другие террористические организации открыто провозглашают свое стремление к совершению терактов с максимальным числом человеческих жертв и значительным материальным ущербом. Между этими полюсами можно выделить еще несколько типов террористических организаций, в той или иной степени сочетающих политические и экономические цели с задачами истребления отдельных этнических и религиозных общностей. При этом материально-техническое обеспечение террористов и их способность покупать информацию о состоянии, степени защиты, графиках перемещения ядерных объектов зависят от их финансовых возможностей. У некоторых группировок такие возможности достаточно широки. </w:t>
      </w:r>
    </w:p>
    <w:p w:rsidR="0058761B" w:rsidRPr="0063458C" w:rsidRDefault="0058761B" w:rsidP="0063458C">
      <w:pPr>
        <w:spacing w:line="360" w:lineRule="auto"/>
        <w:ind w:firstLine="709"/>
        <w:jc w:val="both"/>
      </w:pPr>
      <w:r w:rsidRPr="0063458C">
        <w:t xml:space="preserve">В первую очередь все вышесказанное относится к регионам – очагам терроризма. Здесь стало традиционным использование в качестве орудия теракта смертников, и не исключено, что подъем морального духа у террористов может быть использован для диверсионных актов на ядерных объектах. Реальность угроз боевиков подтверждается их стремлением придать конфликтам затяжной характер и вовлечь в них соседние государства, перенести акценты на национальные и религиозные аспекты конфликта. </w:t>
      </w:r>
    </w:p>
    <w:p w:rsidR="0058761B" w:rsidRPr="0063458C" w:rsidRDefault="0058761B" w:rsidP="0063458C">
      <w:pPr>
        <w:spacing w:line="360" w:lineRule="auto"/>
        <w:ind w:firstLine="709"/>
        <w:jc w:val="both"/>
      </w:pPr>
      <w:r w:rsidRPr="0063458C">
        <w:t xml:space="preserve">Ядерный терроризм в последние годы из региональной проблемы отдельных государств или их группы все больше превращается в серьезный международный фактор. Опасность ядерного терроризма тесно связана с расширением масштаба деятельности различных экстремистских и фундаменталистских радикальных группировок, рассматривающих террор как мощное средство для достижения своих целей. Такие организации прочно обосновались в ряде регионов мира. Примером этому служит ситуация на Ближнем Востоке и в Южной Азии. В этих регионах международный терроризм пустил глубокие корни, что в значительной степени определяет высокую живучесть и долговременность функционирования подобных организаций. </w:t>
      </w:r>
    </w:p>
    <w:p w:rsidR="0058761B" w:rsidRPr="0063458C" w:rsidRDefault="0058761B" w:rsidP="0063458C">
      <w:pPr>
        <w:spacing w:line="360" w:lineRule="auto"/>
        <w:ind w:firstLine="709"/>
        <w:jc w:val="both"/>
      </w:pPr>
      <w:r w:rsidRPr="0063458C">
        <w:t xml:space="preserve">Региональными объектами воздействия потенциальных ядерных террористов (групп, организаций) могут стать единицы ядерного оружия и средства его доставки (ракеты, самолеты, подводные лодки, надводные корабли и арсеналы), склады ядерных боеприпасов, предприятия ядерного комплекса, атомные электростанции, средства перевозки ядерных материалов, другие объекты, где возможно использование или хранение радиоактивных веществ. Зная цели и возможности террористических организаций, учитывая общее количество ядерных объектов и их степень защиты, а также тактику действия террористов, можно спрогнозировать возможные сценарии проведения терактов и разработать меры их предотвращения. </w:t>
      </w:r>
    </w:p>
    <w:p w:rsidR="0058761B" w:rsidRPr="0063458C" w:rsidRDefault="0058761B" w:rsidP="0063458C">
      <w:pPr>
        <w:spacing w:line="360" w:lineRule="auto"/>
        <w:ind w:firstLine="709"/>
        <w:jc w:val="both"/>
      </w:pPr>
      <w:r w:rsidRPr="0063458C">
        <w:t xml:space="preserve">Серьезным источником опасности в руках террористов может стать ядерное оружие, которое в силу тех или иных причин оказалось утраченным. Так, в феврале 1958 года американский бомбардировщик «потерял» в море у берегов Испании мощную термоядерную авиабомбу. Две атомные бомбы были катапультированы с американского самолета из-за неисправности двигателя и до сих пор лежат на дне Атлантического океана. Еще две американские ядерные авиабомбы покоятся в акватории Тихого океана. В 1986 году в Карибском море погибла советская атомная подводная лодка, на которой размещались ракеты с ядерными боеголовками. В </w:t>
      </w:r>
      <w:smartTag w:uri="urn:schemas-microsoft-com:office:smarttags" w:element="metricconverter">
        <w:smartTagPr>
          <w:attr w:name="ProductID" w:val="1989 г"/>
        </w:smartTagPr>
        <w:r w:rsidRPr="0063458C">
          <w:t>1989 г</w:t>
        </w:r>
      </w:smartTag>
      <w:r w:rsidRPr="0063458C">
        <w:t xml:space="preserve">. в Норвежском море затонула многоцелевая атомная подводная лодка «Комсомолец», на борту которой находились торпеды с ядерными боеприпасами. Все это, пусть и косвенно, может способствовать попаданию ядерного оружия в руки террористов. </w:t>
      </w:r>
    </w:p>
    <w:p w:rsidR="0058761B" w:rsidRPr="0063458C" w:rsidRDefault="0058761B" w:rsidP="0063458C">
      <w:pPr>
        <w:spacing w:line="360" w:lineRule="auto"/>
        <w:ind w:firstLine="709"/>
        <w:jc w:val="both"/>
      </w:pPr>
      <w:r w:rsidRPr="0063458C">
        <w:t>Большую опасность в условиях широкого распространения информации о конструкции атомного оружия представляют уже имевшие место хищения и незаконное приобретение расщепляющихся ядерных материалов. Простейшие ядерные заряды могут быть созданы даже в довольно примитивных условиях. Это подтверждается тем, что еще в 1975 году студент одного из американских университетов на основе опубликованных в открытой печати сведений собрал действующую схему взрывного ядерного устройства простейшего типа. По мнению специалистов, исследовавших эту конструкцию, если бы в ней находилось ядерное вещество, то в случае ее срабатывания произошел бы ядерный взрыв.</w:t>
      </w:r>
    </w:p>
    <w:p w:rsidR="0058761B" w:rsidRPr="0063458C" w:rsidRDefault="0058761B" w:rsidP="0063458C">
      <w:pPr>
        <w:spacing w:line="360" w:lineRule="auto"/>
        <w:ind w:firstLine="709"/>
        <w:jc w:val="both"/>
      </w:pPr>
      <w:r w:rsidRPr="0063458C">
        <w:t xml:space="preserve">Появление новых стран, обладающих ядерным оружием (Индия и Пакистан), отсутствие у новых его владельцев эффективной системы обеспечения ядерной безопасности повышают риск хищений боеприпасов и их использования в диверсионных целях. Кроме того, необходимо учитывать, что запуск ракеты с ядерной боеголовкой в сторону таких стран, произведенный с «неизвестного» корабля в акватории Мирового океана, может быть воспринят военным руководством этих государств как нанесение другой державой превентивного удара. Вероятным исходом такого развития событий может стать ответный ядерный удар, что может привести к развязыванию мировой термоядерной катастрофы. Столь драматический сценарий определяет необходимость тесного взаимодействия всех стран мирового сообщества по линии ООН и других международных организаций в борьбе с международным терроризмом, по предотвращению проявления его наиболее опасной ядерной составляющей. Кроме того, экспертами не раз отмечалась необходимость создания международного центра по обмену информацией между государствами о несанкционированных запусках баллистических, крылатых ракет и несанкционированных ядерных взрывах. </w:t>
      </w:r>
    </w:p>
    <w:p w:rsidR="0058761B" w:rsidRPr="0063458C" w:rsidRDefault="0058761B" w:rsidP="0063458C">
      <w:pPr>
        <w:spacing w:line="360" w:lineRule="auto"/>
        <w:ind w:firstLine="709"/>
        <w:jc w:val="both"/>
      </w:pPr>
      <w:r w:rsidRPr="0063458C">
        <w:t xml:space="preserve">В литературе выделяется следующая типология актов регионального терроризма (или их угроз) в отношении ядерных объектов и материалов: </w:t>
      </w:r>
    </w:p>
    <w:p w:rsidR="0058761B" w:rsidRPr="0063458C" w:rsidRDefault="0058761B" w:rsidP="0063458C">
      <w:pPr>
        <w:numPr>
          <w:ilvl w:val="0"/>
          <w:numId w:val="331"/>
        </w:numPr>
        <w:spacing w:line="360" w:lineRule="auto"/>
        <w:ind w:firstLine="709"/>
        <w:jc w:val="both"/>
      </w:pPr>
      <w:r w:rsidRPr="0063458C">
        <w:t xml:space="preserve">подрыв (или угроза подрыва) ядерного взрывного устройства; </w:t>
      </w:r>
    </w:p>
    <w:p w:rsidR="0058761B" w:rsidRPr="0063458C" w:rsidRDefault="0058761B" w:rsidP="0063458C">
      <w:pPr>
        <w:numPr>
          <w:ilvl w:val="0"/>
          <w:numId w:val="331"/>
        </w:numPr>
        <w:spacing w:line="360" w:lineRule="auto"/>
        <w:ind w:firstLine="709"/>
        <w:jc w:val="both"/>
      </w:pPr>
      <w:r w:rsidRPr="0063458C">
        <w:t xml:space="preserve">заражение радиоактивными материалами (распыление в виде аэрозолей или растворение в водоисточниках цезия-137, плутония - 239, кобальта-60 и т.д.); </w:t>
      </w:r>
    </w:p>
    <w:p w:rsidR="0058761B" w:rsidRPr="0063458C" w:rsidRDefault="0058761B" w:rsidP="0063458C">
      <w:pPr>
        <w:numPr>
          <w:ilvl w:val="0"/>
          <w:numId w:val="331"/>
        </w:numPr>
        <w:spacing w:line="360" w:lineRule="auto"/>
        <w:ind w:firstLine="709"/>
        <w:jc w:val="both"/>
      </w:pPr>
      <w:r w:rsidRPr="0063458C">
        <w:t xml:space="preserve">диверсия на ядерных объектах, атомных электростанциях или угроза их осуществления. </w:t>
      </w:r>
    </w:p>
    <w:p w:rsidR="0058761B" w:rsidRPr="0063458C" w:rsidRDefault="0058761B" w:rsidP="0063458C">
      <w:pPr>
        <w:spacing w:line="360" w:lineRule="auto"/>
        <w:ind w:firstLine="709"/>
        <w:jc w:val="both"/>
      </w:pPr>
      <w:r w:rsidRPr="0063458C">
        <w:t xml:space="preserve">К счастью, практика регионального ядерного терроризма небогата. Но в ряде стран, в том числе и на постсоветском пространстве и в России отмечены случаи несанкционированных действий в отношении ядерноопасных объектов. В ноябре 1994 года одна из преступных группировок под угрозой взорвать Игналинскую АЭС, находящуюся вблизи территории России, потребовала отмены смертного приговора своему главарю. В ноябре 1995 года, в Измайловском парке в Москве, был извлечен из земли контейнер с радиоактивным цезием-137, заложенный чеченскими экстремистами. Заявление Д.Дудаева не оставляло сомнений, что ядерный терроризм серьезно рассматривается в качестве средства достижения намеченных целей: «То, что мы продемонстрировали в Измайловском парке всему мировому сообществу и Москве, - это мизерная доля тех радиоактивных веществ, которые мы имеем». Далее следовали угрозы пустить их в ход, если Москва не уступит требованиям Ичкерии. </w:t>
      </w:r>
    </w:p>
    <w:p w:rsidR="0058761B" w:rsidRPr="0063458C" w:rsidRDefault="0058761B" w:rsidP="0063458C">
      <w:pPr>
        <w:spacing w:line="360" w:lineRule="auto"/>
        <w:ind w:firstLine="709"/>
        <w:jc w:val="both"/>
      </w:pPr>
      <w:r w:rsidRPr="0063458C">
        <w:t xml:space="preserve">Во Франции в 1982 году экотеррористами был совершен обстрел из гранатометов строящейся АЭС «Феникс» в городе Крейс-Мальвилле (департамент Изер), в декабре 1995 года в ходе волны протестов против эксплуатации АЭС «Блэйс» экстремистски настроенные участники выступлений совершили попытку вывести из строя охлаждающийся реактор одного из энергоблоков этой станции. </w:t>
      </w:r>
    </w:p>
    <w:p w:rsidR="0058761B" w:rsidRPr="0063458C" w:rsidRDefault="0058761B" w:rsidP="0063458C">
      <w:pPr>
        <w:spacing w:line="360" w:lineRule="auto"/>
        <w:ind w:firstLine="709"/>
        <w:jc w:val="both"/>
      </w:pPr>
      <w:r w:rsidRPr="0063458C">
        <w:t xml:space="preserve">Необходимо отметить, что в настоящее время преобладает региональный характер террористических ядерных угроз. В связи с этим особое внимание заслуживают регионы, где ядерный терроризм представляет особую опасность в силу региональной специфики.  В России таким регионом является Урал, поскольку здесь сложился один из крупнейших центров отечественной ядерной промышленности. Эффект от произведенного в этом регионе теракта, может быть особенно масштабным. Кроме известного предприятия «Маяк», производившего ядерную начинку для бомб и боеголовок и расположенного в непосредственной близости от двух крупных городов Урала, в этом регионе находятся многочисленные хранилища радиоактивных отходов, получившие известность благодаря кыштымскому взрыву 1957 года, и хранилище 30 т плутония, выработанного «Маяком» и неиспользованного для производства ядерного оружия. Согласно договорам по стратегическим наступательным вооружениям, на Урале расположены воинские части, оснащенные ядерным оружием. В этом регионе также планируется разместить хранилище для демонтированных боеголовок. Недалеко от Екатеринбурга расположена Белоярская АЭС. В уральском регионе находятся, реки, болота и озера, используемые как открытые хранилища радиоактивных отходов, самыми известными из которых являются река Теча и озеро Карачай. Радиоактивность только твердых и жидких отходов, сосредоточенных на ограниченной площади, превышает 1 млрд. кюри, что само по себе небезопасно, а в случае каких-либо диверсий положение может стать катастрофическим. </w:t>
      </w:r>
    </w:p>
    <w:p w:rsidR="0058761B" w:rsidRPr="0063458C" w:rsidRDefault="0058761B" w:rsidP="0063458C">
      <w:pPr>
        <w:spacing w:line="360" w:lineRule="auto"/>
        <w:ind w:firstLine="709"/>
        <w:jc w:val="both"/>
      </w:pPr>
      <w:r w:rsidRPr="0063458C">
        <w:t xml:space="preserve">Для террористов особенно привлекательны объекты, находящиеся на территории предприятия «Маяк», так как разрушение их, по оценкам специалистов, повлечет за собой последствия, сравнимые лишь с ядерным взрывом или даже локальной ядерной войной. Разрушение хранилищ плутония на «Маяке» приведет к распространению плутония в регионе, увеличит смертность от раковых заболеваний и повлечет за собой тяжелые последствия для населения этого региона. Полностью выключенными из хозяйственной деятельности окажутся огромные территории, проживание на которых также станет невозможным. Разрушение «Маяка» грозит остановкой реактора по переработке радиоактивных отходов, что станет причиной резкого накопления отходов и загрязнения окружающей среды. </w:t>
      </w:r>
    </w:p>
    <w:p w:rsidR="0058761B" w:rsidRPr="0063458C" w:rsidRDefault="0058761B" w:rsidP="0063458C">
      <w:pPr>
        <w:spacing w:line="360" w:lineRule="auto"/>
        <w:ind w:firstLine="709"/>
        <w:jc w:val="both"/>
      </w:pPr>
      <w:r w:rsidRPr="0063458C">
        <w:t xml:space="preserve">В случае же диверсии на Белоярской АЭС может произойти радиоактивное загрязнение окружающей среды, от которого в первую очередь пострадают жители Екатеринбурга, Челябинска и близлежащих небольших городов. </w:t>
      </w:r>
    </w:p>
    <w:p w:rsidR="0058761B" w:rsidRPr="0063458C" w:rsidRDefault="0058761B" w:rsidP="0063458C">
      <w:pPr>
        <w:spacing w:line="360" w:lineRule="auto"/>
        <w:ind w:firstLine="709"/>
        <w:jc w:val="both"/>
      </w:pPr>
      <w:r w:rsidRPr="0063458C">
        <w:t xml:space="preserve">Опасность регионального ядерного терроризма хорошо осознается и за рубежом. В США Комиссия по ядерному надзору рекомендовала компаниям, эксплуатирующим атомные станции, ввести дополнительные посты, усилить патрулирование с привлечением местных сил охраны и правопорядка, полиции штатов или Национальной гвардии. Решение об усилении охраны АЭС подразделениями Национальной гвардии приняли губернаторы Арканзаса, Луизианы, Коннектикута, Массачусетса, Миссисипи, Нью-Джерси, Нью-Йорка, Флориды и других штатов. Федеральное управление авиации ввело запрет на полеты частных самолетов в радиусе </w:t>
      </w:r>
      <w:smartTag w:uri="urn:schemas-microsoft-com:office:smarttags" w:element="metricconverter">
        <w:smartTagPr>
          <w:attr w:name="ProductID" w:val="18 километров"/>
        </w:smartTagPr>
        <w:r w:rsidRPr="0063458C">
          <w:t>18 километров</w:t>
        </w:r>
      </w:smartTag>
      <w:r w:rsidRPr="0063458C">
        <w:t xml:space="preserve"> от АЭС. Береговая охрана США патрулирует морские районы вблизи Великих озер, чтобы не допустить подход судов к атомным станциям, расположенным на побережье. </w:t>
      </w:r>
    </w:p>
    <w:p w:rsidR="0058761B" w:rsidRPr="0063458C" w:rsidRDefault="0058761B" w:rsidP="0063458C">
      <w:pPr>
        <w:spacing w:line="360" w:lineRule="auto"/>
        <w:ind w:firstLine="709"/>
        <w:jc w:val="both"/>
      </w:pPr>
      <w:r w:rsidRPr="0063458C">
        <w:t xml:space="preserve">В Великобритании правительство ввело запрет на полеты авиации в зонах расположения АЭС. Предполагается увеличить численность специального подразделения полиции Управления по атомной энергии Великобритании, наделив его правом задерживать и обыскивать любого гражданина, остановленного в радиусе трех миль от ядерных объектов. Повышенные меры безопасности введены на всех атомных предприятиях страны. Введена готовность патрулирования района ядерного комплекса в Селлафилде истребителями ВВС. </w:t>
      </w:r>
    </w:p>
    <w:p w:rsidR="0058761B" w:rsidRPr="0063458C" w:rsidRDefault="0058761B" w:rsidP="0063458C">
      <w:pPr>
        <w:spacing w:line="360" w:lineRule="auto"/>
        <w:ind w:firstLine="709"/>
        <w:jc w:val="both"/>
      </w:pPr>
      <w:r w:rsidRPr="0063458C">
        <w:t xml:space="preserve">Во Франции с середины октября 2001 года вокруг предприятия по переработке ОЯТ на мысе Ла-Аг несут боевое дежурство подразделения ПВО, оснащенные 24 ракетами класса «земля - воздух». Зона поражения ракеты - высоты от 6 до 8 тысяч метров. Кроме того, в полную боевую готовность приведены специальные подразделения химической и бактериологической защиты. </w:t>
      </w:r>
    </w:p>
    <w:p w:rsidR="0058761B" w:rsidRPr="0063458C" w:rsidRDefault="0058761B" w:rsidP="0063458C">
      <w:pPr>
        <w:spacing w:line="360" w:lineRule="auto"/>
        <w:ind w:firstLine="709"/>
        <w:jc w:val="both"/>
      </w:pPr>
      <w:r w:rsidRPr="0063458C">
        <w:t xml:space="preserve">В Германии усилена охрана всех 19 энергоблоков АЭС, дополнительные армейские подразделения привлечены для охраны транспортов с ОЯТ. Особую обеспокоенность немецких властей вызывает АЭС «Библис», расположенная всего в пяти минутах полета от крупнейшего в Европе аэропорта во Франкфурте-на-Майне. Предусмотрена возможность отключения нескольких или даже всех блоков АЭС, если это будет необходимо с точки зрения безопасности. </w:t>
      </w:r>
    </w:p>
    <w:p w:rsidR="0058761B" w:rsidRPr="0063458C" w:rsidRDefault="0058761B" w:rsidP="0063458C">
      <w:pPr>
        <w:spacing w:line="360" w:lineRule="auto"/>
        <w:ind w:firstLine="709"/>
        <w:jc w:val="both"/>
      </w:pPr>
      <w:r w:rsidRPr="0063458C">
        <w:t xml:space="preserve">Региональный ядерный терроризм многогранен. Для сокращения угрозы ядерной катастрофы наиболее потенциально опасные объекты (атомные электростанции и предприятия ядерного комплекса) должны быть надежнее других защищены от посягательств террористов. Именно поэтому при их проектировании закладывается уровень безопасности, многократно превышающий возможную угрозу. Но в меньшей степени готовности к возможным атакам террористов оказываются транспорт и предприятия, где используются ядерные материалы, они не обладают такой эшелонированной защитой, как атомные станции. </w:t>
      </w:r>
    </w:p>
    <w:p w:rsidR="0058761B" w:rsidRPr="0063458C" w:rsidRDefault="0058761B" w:rsidP="0063458C">
      <w:pPr>
        <w:spacing w:line="360" w:lineRule="auto"/>
        <w:ind w:firstLine="709"/>
        <w:jc w:val="both"/>
      </w:pPr>
      <w:r w:rsidRPr="0063458C">
        <w:t xml:space="preserve">Уменьшению угроз ядерного терроризма может способствовать повышение технического уровня противодействия незаконному обороту ядерных материалов, для чего предлагается провести  работу по созданию комплексных информационных систем и единого информационного пространства (на основе защищенной специальной информации об идентификационных признаках и характеристиках веществ, технических возможностях их маскировки, результатах учета, данных экспортного контроля, текущих процедур таможенного контроля и т. п.). Современные возможности компьютерной техники позволяют представить облик такой системы в виде сети информационных станций с обобществленными ресурсами. По мнению экспертов, такие станции следует размещать на пунктах контроля и делать открытыми для сопряжения с контрольно-измерительной аппаратурой различного назначения (металлодетекторы различного исполнения, включая контроль закрытых объемов с помощью рентгеновского просвечивания - от чемоданов до автомобилей и фургонов; различные средства обнаружения и контроля изотопного состава радиоактивных материалов; пассивные и активные средства контроля взрывчатых веществ и наркотиков; средства телевизионного контроля и пр.). </w:t>
      </w:r>
    </w:p>
    <w:p w:rsidR="0058761B" w:rsidRPr="0063458C" w:rsidRDefault="0058761B" w:rsidP="0063458C">
      <w:pPr>
        <w:spacing w:line="360" w:lineRule="auto"/>
        <w:ind w:firstLine="709"/>
        <w:jc w:val="both"/>
      </w:pPr>
      <w:r w:rsidRPr="0063458C">
        <w:t>К сожалению, охрана ядерных объектов и ядерных материалов в России не отвечает требованиям современной обстановки. Специалисты считают, что назрела необходимость разработки и оснащения ядерных объектов универсальными центрами управления охраной, которые должны иметь в своем составе современные инженерные технические средства обнаружения и инженерные заграждения, в совокупности способные своевременно обнаруживать нарушителей на подступах к объекту, оперативно выдавать точные координаты его местонахождения, создавать им непреодолимую преграду для проникновения на объект, а в случае необходимости и поражать нарушителя. При этом очень важно, чтобы такие средства не были доступны нарушителям с точки зрения выведения их из строя. Разработка таких центров управления охраной и оснащение ими ядерных объектов является одной из приоритетных задач в борьбе с ядерным терроризмом и требует принятия незамедлительных мер со стороны государства.</w:t>
      </w:r>
    </w:p>
    <w:p w:rsidR="0058761B" w:rsidRPr="0063458C" w:rsidRDefault="0058761B" w:rsidP="0063458C">
      <w:pPr>
        <w:spacing w:line="360" w:lineRule="auto"/>
        <w:ind w:firstLine="709"/>
        <w:jc w:val="both"/>
      </w:pPr>
      <w:r w:rsidRPr="0063458C">
        <w:t>Природа ядерного терроризма кроется в корнях самого терроризма, в усилении его активности на международном и национальном уровне. Его угроза во многом обусловлена наличием в мире большого количества ядерных объектов, ядерного оружия, ядерных материалов и радиоактивных веществ, а также существованием реальных условий и предпосылок для использования ядерного потенциала в интересах террористических групп. Несмотря на принимаемые меры, полностью исключить вероятность ядерного терроризма нельзя. Но последствия его могут выходить далеко за рамки поражающих факторов ионизирующего излучения. В научной литературе высказывается мнение, что теракты 11 сентября 2001 года положили начало эпохе особых «асимметричных» войн, в ходе которых на региональном уровне применяются невоенные формы насилия и широко используются психологическое, экологическое, экономическое и биологическое воздействие.</w:t>
      </w:r>
    </w:p>
    <w:p w:rsidR="0058761B" w:rsidRPr="0063458C" w:rsidRDefault="0058761B" w:rsidP="0063458C">
      <w:pPr>
        <w:spacing w:line="360" w:lineRule="auto"/>
        <w:ind w:firstLine="709"/>
        <w:jc w:val="both"/>
      </w:pPr>
      <w:r w:rsidRPr="0063458C">
        <w:t>Еще одной разновидностью регионального терроризма, чье возникновение напрямую связано с достижениями научно-технического прогресса человечества, выступает биологический терроризм. Изучение биогеохимических процессов, живого вещества биосферы, исследования генетики, молекулярной биологии, биокибернетики выявили необратимую взаимосвязь и взаимозависимость всего существующего. Эти научные направления явились результатом пристального внимания к междисциплинарным пограничным исследованиям, лежащим в основе зарождения и становления новых нетрадиционных областей знания и научных направлений. Новые открытия ученых создали возможность конструирования и развития новой биологически ориентированной картины мира. Вместе с тем они подготовили условия использования научных достижений в качестве разрушительного рычага при решении политических задач. Это обстоятельство объяснят возникновение насущной необходимости в жестком контроле со стороны общества за развитием и использованием биологической науки для целей материального производства и создания новых боевых средств. Научные достижения стали основой возникновения разновидностей терроризма, связанных с использованием генных достижений, биотехнологий, биогенных констант биосферы (химический состав, радиационный фон, состояние природных вод и т. п.).</w:t>
      </w:r>
    </w:p>
    <w:p w:rsidR="0058761B" w:rsidRPr="0063458C" w:rsidRDefault="0058761B" w:rsidP="0063458C">
      <w:pPr>
        <w:spacing w:line="360" w:lineRule="auto"/>
        <w:ind w:firstLine="709"/>
        <w:jc w:val="both"/>
      </w:pPr>
      <w:r w:rsidRPr="0063458C">
        <w:t>Региональный биологический терроризм - разновидность регионального терроризма, в основе которой лежит использование террористическими структурами достижений современной биологической науки при совершении терактов регионального уровня. Он представляет реальную угрозу жизненным интересам личности, региона и государства. При совершении такого террористического акта используются биологические средства (бактерии, вирусы, риккетсии и т. п.) в целях уничтожения (или создания угрозы уничтожения) максимального количества людей. Примером подобных действий может служить использование террористами в США вирусов сибирской язвы для политического и психологического насилия над людьми, оказания давления на органы государственной власти в целях создания в американском обществе обстановки страха перед наступлением исламистов и неверия в силу своего правительства. Поэтому главные признаки биотерроризма - анонимность и отрицание каких-либо моральных, юридических или политических норм.</w:t>
      </w:r>
    </w:p>
    <w:p w:rsidR="0058761B" w:rsidRPr="0063458C" w:rsidRDefault="0058761B" w:rsidP="0063458C">
      <w:pPr>
        <w:spacing w:line="360" w:lineRule="auto"/>
        <w:ind w:firstLine="709"/>
        <w:jc w:val="both"/>
      </w:pPr>
      <w:r w:rsidRPr="0063458C">
        <w:t xml:space="preserve">Объектами атак биотерроризма могут служить системы водоснабжения, продукты питания, физическое здоровье граждан. </w:t>
      </w:r>
      <w:r w:rsidRPr="0063458C">
        <w:tab/>
        <w:t xml:space="preserve">В США в конце 90-х годов прошлого столетия производился порошок со спорами сибирской язвы, который мог быть использован в качестве бактериологического оружия. Именно с таким порошком получали письма осенью 2001 года жители Вашингтона, Нью-Йорка, штатов Флорида, Нью-Джерси. Его жертвами стали пять человек. В конце прошлого века не менее 15 институтов в США проводили эксперименты со штаммом «Эймс», аналогичным тому, который был использован при изготовлении порошка - источника заражения сибирской язвой. Но террористы могут использовать в качестве оружия не только сибирскую язву, но и оспу, чуму, ботулизм и геморрагическую лихорадку. </w:t>
      </w:r>
    </w:p>
    <w:p w:rsidR="0058761B" w:rsidRPr="0063458C" w:rsidRDefault="0058761B" w:rsidP="0063458C">
      <w:pPr>
        <w:spacing w:line="360" w:lineRule="auto"/>
        <w:ind w:firstLine="709"/>
        <w:jc w:val="both"/>
      </w:pPr>
      <w:r w:rsidRPr="0063458C">
        <w:t>В английской прессе было опубликовано сообщение, что Пентагон обратился к ученым Пенсильванского университета с просьбой изучить возможность использования успокоительных средств в ходе военных или антитеррористических операций. Исследовательское управление ВМС США предложило выращивать генетически измененных насекомых, способных разъедать дороги, взлетно-посадочные полосы на территории противника, целенаправленно разрушать металлические части, горюче-смазочные материалы военной техники и вспомогательного оборудования.</w:t>
      </w:r>
    </w:p>
    <w:p w:rsidR="0058761B" w:rsidRPr="0063458C" w:rsidRDefault="0058761B" w:rsidP="0063458C">
      <w:pPr>
        <w:spacing w:line="360" w:lineRule="auto"/>
        <w:ind w:firstLine="709"/>
        <w:jc w:val="both"/>
      </w:pPr>
      <w:r w:rsidRPr="0063458C">
        <w:t>Один из аспектов проявлений современного биотерроризма - превращение человека в биоробота, способного совершать террористические акции. Подавление инстинкта самосохранения, вложенного природой в каждое живое существо, дало возможность создавать (зомбировать) людей с измененным состоянием сознания, способных выполнять заложенные в них команды для совершения теракта, при котором исполнители погибают ради стопроцентного успеха. Вхождение в измененное состояние сознания - достаточно отработанный многовековой практикой процесс, базирующийся на биологических особенностях подсознания и детерминируемого им в данном случае сознания. В Бразилии уже имеются современные технологии превращения человека в зомби для выполнения физически тяжелой и неприятной работы, которую люди должны воспринимать как цель жизни.</w:t>
      </w:r>
    </w:p>
    <w:p w:rsidR="0058761B" w:rsidRPr="0063458C" w:rsidRDefault="0058761B" w:rsidP="0063458C">
      <w:pPr>
        <w:spacing w:line="360" w:lineRule="auto"/>
        <w:ind w:firstLine="709"/>
        <w:jc w:val="both"/>
      </w:pPr>
      <w:r w:rsidRPr="0063458C">
        <w:t xml:space="preserve">В настоящее время уже имеются современные технологии использования сильнодействующих химических веществ, облучения мозга определенными частотами, закладки двойной информации. Довольно популярными в последнее время становятся идеи вживления в человеческий мозг радиоэлектронных датчиков для лечения и контроля за поведением человека в целях предотвращения проявлений экстремизма. В связи с этим большую опасность представляет и психотронное оружие, которое направленным излучением воздействует на биологические структуры. В подсознание вводится идея уничтожения врага как главной жизненной цели человека, а сверху накладывается невинная информация. И человек живет, не подозревая, что несет в себе «бомбу замедленного действия», которая может взорваться в любой момент по приказу извне, и тогда человек превращается в робота, выполняющего заложенную в подсознание команду. </w:t>
      </w:r>
    </w:p>
    <w:p w:rsidR="0058761B" w:rsidRPr="0063458C" w:rsidRDefault="0058761B" w:rsidP="0063458C">
      <w:pPr>
        <w:spacing w:line="360" w:lineRule="auto"/>
        <w:ind w:firstLine="709"/>
        <w:jc w:val="both"/>
      </w:pPr>
      <w:r w:rsidRPr="0063458C">
        <w:t>По мнению Британской медицинской ассоциации, в ближайшие годы может быть создано генетическое оружие массового уничтожения. Быстро прогрессирующее развитие генетики способно стать основой проведения невиданных по масштабу этнических чисток. Британские медики заявляют, что генетическое оружие в ближайшем будущем может оказаться страшным средством выборочного поражения массы людей. Такое оружие может стать крайне опасным, если попадет в руки радикалов-националистов. Тревожная информация о попытках создать в Южной Африке такое оружие появилась в мировой прессе в середине 80-х годов ХХ века.</w:t>
      </w:r>
      <w:r w:rsidRPr="0063458C">
        <w:tab/>
        <w:t xml:space="preserve">По сообщениям СМИ, уже несколько лет Израиль активно работает над биологическим оружием, которое поражало бы только арабов. В рамках создания этнической бомбы израильские ученые используют успехи медицины по идентификации отличительных генов, которыми обладают арабы, с тем, чтобы создать генетически измененные бактерии или вирусы. Ученые конструируют смертельные микроорганизмы, атакующие только носителей отличительных генов. </w:t>
      </w:r>
    </w:p>
    <w:p w:rsidR="0058761B" w:rsidRPr="0063458C" w:rsidRDefault="0058761B" w:rsidP="0063458C">
      <w:pPr>
        <w:spacing w:line="360" w:lineRule="auto"/>
        <w:ind w:firstLine="709"/>
        <w:jc w:val="both"/>
      </w:pPr>
      <w:r w:rsidRPr="0063458C">
        <w:t xml:space="preserve">В Российской Федерации осуществлена разработка уникальных биотехнологий использования бактерий, как в военных, так и в мирных целях. Собрана одна из самых крупных в мире коллекций опаснейших биологических препаратов. Коллекция смертельно опасна, но в то же время она дает гарантии готовности России к отражению любой эпидемии. Создан банк вакцин, способных погасить вспышку любой известной человечеству инфекции. Но эти эксперименты весьма опасны. Если отключить электропитание в рабочем режиме установок, вполне возможна катастрофа - в атмосферу могут попасть возбудители самых страшных болезней, что чревато гибелью многих людей. </w:t>
      </w:r>
    </w:p>
    <w:p w:rsidR="0058761B" w:rsidRPr="0063458C" w:rsidRDefault="0058761B" w:rsidP="0063458C">
      <w:pPr>
        <w:spacing w:line="360" w:lineRule="auto"/>
        <w:ind w:firstLine="709"/>
        <w:jc w:val="both"/>
      </w:pPr>
      <w:r w:rsidRPr="0063458C">
        <w:t xml:space="preserve">Проблемы предотвращения угроз, исходящих от биотерроризма, стали предметом особого внимания лидеров современного мира. В Коммюнике совещания «группы восьми» на Окинаве в </w:t>
      </w:r>
      <w:smartTag w:uri="urn:schemas-microsoft-com:office:smarttags" w:element="metricconverter">
        <w:smartTagPr>
          <w:attr w:name="ProductID" w:val="2000 г"/>
        </w:smartTagPr>
        <w:r w:rsidRPr="0063458C">
          <w:t>2000 г</w:t>
        </w:r>
      </w:smartTag>
      <w:r w:rsidRPr="0063458C">
        <w:t>. был включен специальный раздел, посвященный биологической науке. В нем отмечается, что сохранение эффективных национальных систем безопасности пищевых продуктов приобретает критическое значение в общественной политике. Необходимо приложить усилия для быстрого реагирования в вопросах возможных рисков, связанных с продуктами питания, с вопросами ускоряющихся темпов разработок в биотехнологии и возрастающем трансграничном движении пищевых продуктов, которые при определенном желании могут стать средством для террористического акта. Необходимо создание систем безопасности пищевых продуктов, выявление на ранней стадии возможных рисков и угроз, связанных с продуктами питания.</w:t>
      </w:r>
    </w:p>
    <w:p w:rsidR="0058761B" w:rsidRPr="0063458C" w:rsidRDefault="0058761B" w:rsidP="0063458C">
      <w:pPr>
        <w:spacing w:line="360" w:lineRule="auto"/>
        <w:ind w:firstLine="709"/>
        <w:jc w:val="both"/>
      </w:pPr>
      <w:r w:rsidRPr="0063458C">
        <w:t xml:space="preserve">В связи с участившимися случаями заражения сибирской язвой правительство США в октябре </w:t>
      </w:r>
      <w:smartTag w:uri="urn:schemas-microsoft-com:office:smarttags" w:element="metricconverter">
        <w:smartTagPr>
          <w:attr w:name="ProductID" w:val="2001 г"/>
        </w:smartTagPr>
        <w:r w:rsidRPr="0063458C">
          <w:t>2001 г</w:t>
        </w:r>
      </w:smartTag>
      <w:r w:rsidRPr="0063458C">
        <w:t xml:space="preserve">. приняло особые меры по противодействию распространения биотерроризма и повышению национальной безопасности страны. В число этих мер было включено выделение 1,5 млрд. долларов на создание резервного фонда медицинских препаратов срочной помощи от оспы и сибирской язвы. Споры сибирской язвы рассылались по почте, но специалисты отмечают, что несравненно больший ущерб может быть нанесен в случае их распыления, например, через вентиляционную систему в местах массового скопления людей. Особую тревогу вызывает тот факт, что пока еще не создано надежных и быстродействующих диагностических средств, позволяющих обнаруживать присутствие возбудителей болезни в воздухе. </w:t>
      </w:r>
    </w:p>
    <w:p w:rsidR="0058761B" w:rsidRPr="0063458C" w:rsidRDefault="0058761B" w:rsidP="0063458C">
      <w:pPr>
        <w:spacing w:line="360" w:lineRule="auto"/>
        <w:ind w:firstLine="709"/>
        <w:jc w:val="both"/>
      </w:pPr>
      <w:r w:rsidRPr="0063458C">
        <w:t>В США усилен контроль за импортными мясными продуктами. Корпорация американских промышленников, выпускающих бакалейные товары, провела ряд консультаций с экспертами по проблемам предотвращения заражения продуктов. Производители опасаются, что террористы могут распространять опасные химические вещества через потребительские товары (лосьоны, шампуни и т. п.). В целях обеспечения безопасности воды и продовольствия управление по охране окружающей среды издало рекомендации для компаний по производству химикатов и пестицидов, в которых предусмотрен ряд мер по контролю за их сохранностью и выработке плана действий в чрезвычайных ситуациях.</w:t>
      </w:r>
    </w:p>
    <w:p w:rsidR="0058761B" w:rsidRPr="0063458C" w:rsidRDefault="0058761B" w:rsidP="0063458C">
      <w:pPr>
        <w:spacing w:line="360" w:lineRule="auto"/>
        <w:ind w:firstLine="709"/>
        <w:jc w:val="both"/>
      </w:pPr>
      <w:r w:rsidRPr="0063458C">
        <w:t xml:space="preserve">Недостаточная изученность гормональных препаратов, применяемых в биотехнологиях, отсутствие жесткого государственного контроля за их использованием и эпидемиологической средой в ряде стран явилось одной из главных причин мощной публичной атаки общественности Западной Европы и Австралии на генно-инженерные работы и использование их продуктов в качестве пищи для человека. Конечно, развитие биоинженерии не остановить, и только применением запретительной политики можно заставить ее исследователей уйти в закрытые тайные лаборатории, т.е. выйти из-под контроля государства. Это лишь создаст новые возможности для использования их научного потенциала в различных террористических акциях, в том числе с целью признания их работ и исследований мировой общественностью. </w:t>
      </w:r>
    </w:p>
    <w:p w:rsidR="0058761B" w:rsidRPr="0063458C" w:rsidRDefault="0058761B" w:rsidP="0063458C">
      <w:pPr>
        <w:spacing w:line="360" w:lineRule="auto"/>
        <w:ind w:firstLine="709"/>
        <w:jc w:val="both"/>
      </w:pPr>
      <w:r w:rsidRPr="0063458C">
        <w:t xml:space="preserve">В большинстве стран приняты и действуют законы, иные нормативно-правовые акты, строго регламентирующие требования к ученым и проводимым ими генно-инженерным работам, порядок и ответственность научных организаций и государственных органов за биобезопасность при создании, выпуске в окружающую среду и использовании трансгенных растений и животных. Но остается проблема, связанная с повышением ответственности органов власти, осуществления контроля за исполнением законов о хранении токсичных и биологических реактивов, штаммов, способных вызвать массовые заболевания, отравления, потенциально несущие летальный исход. Должны быть выявлены источники опасности - техногенные, природные, санитарно-эпидемиологические и биологические угрозы - и определены факторы, их обусловливающие, создана система средств, способных предотвращать доступ к биологическому и химическому оружию, исключающих возможности его доставки и использования. </w:t>
      </w:r>
    </w:p>
    <w:p w:rsidR="0058761B" w:rsidRPr="0063458C" w:rsidRDefault="0058761B" w:rsidP="0063458C">
      <w:pPr>
        <w:spacing w:line="360" w:lineRule="auto"/>
        <w:ind w:firstLine="709"/>
        <w:jc w:val="both"/>
      </w:pPr>
      <w:r w:rsidRPr="0063458C">
        <w:t xml:space="preserve">Региональный биологический терроризм и экологический терроризм тесно взаимосвязаны. Необходимы предупреждающие меры, среди которых следует назвать организацию системы по предупреждению экологических преступлений и правонарушений. Нужен надзор за хранением, транспортировкой и использованием высокотоксичных, радиоактивных и иных загрязняющих природу веществ, а также за использованием биоресурсов. Предупреждение самовольного посягательства на биотехнологии, предупреждение эпидемий, эпизоотий, распространения вирусных заболеваний, несущих смертельную опасность для человека и контроль за санитарно-эпидемиологическим состоянием природной и населенной территории, разработка срочных мер по защите от возможных диверсий, включая нападения и угрозы терроризма, особенно на ядерных и химических предприятиях, а также на объектах жизнеобеспечения населения, - вот далеко не полный перечень мероприятий, реализуемых Россией в последнее время с целью локализации угрозы биотерроризма. </w:t>
      </w:r>
    </w:p>
    <w:p w:rsidR="0058761B" w:rsidRPr="0063458C" w:rsidRDefault="0058761B" w:rsidP="0063458C">
      <w:pPr>
        <w:spacing w:line="360" w:lineRule="auto"/>
        <w:ind w:firstLine="709"/>
        <w:jc w:val="both"/>
      </w:pPr>
      <w:r w:rsidRPr="0063458C">
        <w:t>Появление новых форм регионального терроризма связано с расширением мирового информационного пространства. На современном этапе развития цивилизации информация играет ключевую роль в функционировании общественных и государственных институтов, в том числе на региональном уровне. Развитие информационных технологий несет с собой не только выгоды, связанные с возможностями быстрого обмена политической, экономической, научно-технической и другой информацией, но и возможность использования различного рода информационных сообщений в качестве средства осуществления террористического акта.</w:t>
      </w:r>
    </w:p>
    <w:p w:rsidR="0058761B" w:rsidRPr="0063458C" w:rsidRDefault="0058761B" w:rsidP="0063458C">
      <w:pPr>
        <w:spacing w:line="360" w:lineRule="auto"/>
        <w:ind w:firstLine="709"/>
        <w:jc w:val="both"/>
      </w:pPr>
      <w:r w:rsidRPr="0063458C">
        <w:t xml:space="preserve">Информационный терроризм - разновидность терроризма, в основе которой лежит использование террористическими структурами информационных систем при совершении терактов. Он представляет реальную угрозу жизненным интересам личности, региона и государства и имеет целью реализацию политических, экономических и социальных требований террористов. Необходимо учитывать, что информация и информационные технологии открывают новые возможности, новые ресурсы для всех видов террористической деятельности. </w:t>
      </w:r>
    </w:p>
    <w:p w:rsidR="0058761B" w:rsidRPr="0063458C" w:rsidRDefault="0058761B" w:rsidP="0063458C">
      <w:pPr>
        <w:spacing w:line="360" w:lineRule="auto"/>
        <w:ind w:firstLine="709"/>
        <w:jc w:val="both"/>
      </w:pPr>
      <w:r w:rsidRPr="0063458C">
        <w:t xml:space="preserve">При характеристике региональных особенностей информационного терроризма необходимо учитывать тот факт, что высокий уровень информатизации, может быть, достигнут лишь в обществе с высоким научно-техническим, промышленным потенциалом и достаточным культурно-образовательным уровнем населения. Складывание мирового информационного пространство требует унификации информационных и телекоммуникационных технологий всех стран субъектов информационного сообщества, ориентации на лидеров в сфере информационных технологий. Это формирует географию информационного пространства и дает возможность мощным индустриальным державам, прежде всего США и Японии, усиливать свое превосходство и осуществлять глобальный информационный контроль над мировым сообществом. </w:t>
      </w:r>
    </w:p>
    <w:p w:rsidR="0058761B" w:rsidRPr="0063458C" w:rsidRDefault="0058761B" w:rsidP="0063458C">
      <w:pPr>
        <w:spacing w:line="360" w:lineRule="auto"/>
        <w:ind w:firstLine="709"/>
        <w:jc w:val="both"/>
      </w:pPr>
      <w:r w:rsidRPr="0063458C">
        <w:t xml:space="preserve">Объектом терактов на региональном уровне могут стать государственные информационные ресурсы и конфиденциальность информационного обмена по мировым открытым сетям. Информационное оружие в руках террористов представляет уже сегодня серьезную угрозу региональной, национальной и международной безопасности. Террористические группы и отдельные государства могут использовать в качестве средств осуществления теракта информационные войны и информационное оружие. К информационному оружию относятся широкий класс приемов и способов информационного воздействия путем дезинформации и пропаганды (с использованием даже средств радиоэлектронной борьбы). Таким оружием в руках террористов могут стать средства уничтожения, искажения или хищения информации, средства преодоления систем защиты корпоративных и государственных сетей, средства ограничения доступа законных пользователей, средства дезорганизации работы технических средств, компьютерных систем. </w:t>
      </w:r>
    </w:p>
    <w:p w:rsidR="0058761B" w:rsidRPr="0063458C" w:rsidRDefault="0058761B" w:rsidP="0063458C">
      <w:pPr>
        <w:spacing w:line="360" w:lineRule="auto"/>
        <w:ind w:firstLine="709"/>
        <w:jc w:val="both"/>
      </w:pPr>
      <w:r w:rsidRPr="0063458C">
        <w:t xml:space="preserve">Информационным оружием в руках субъектов региональных террористических актов можно назвать: </w:t>
      </w:r>
    </w:p>
    <w:p w:rsidR="0058761B" w:rsidRPr="0063458C" w:rsidRDefault="0058761B" w:rsidP="00DF6F4A">
      <w:pPr>
        <w:numPr>
          <w:ilvl w:val="0"/>
          <w:numId w:val="596"/>
        </w:numPr>
        <w:spacing w:line="360" w:lineRule="auto"/>
        <w:jc w:val="both"/>
      </w:pPr>
      <w:r w:rsidRPr="0063458C">
        <w:t xml:space="preserve">компьютерные вирусы, способные размножаться, внедряться в программы, передаваться по линиям связи, сетям передачи данных, выводить из строя системы управления и т.п. на региональном уровне; </w:t>
      </w:r>
    </w:p>
    <w:p w:rsidR="0058761B" w:rsidRPr="0063458C" w:rsidRDefault="0058761B" w:rsidP="00DF6F4A">
      <w:pPr>
        <w:numPr>
          <w:ilvl w:val="0"/>
          <w:numId w:val="594"/>
        </w:numPr>
        <w:spacing w:line="360" w:lineRule="auto"/>
        <w:jc w:val="both"/>
      </w:pPr>
      <w:r w:rsidRPr="0063458C">
        <w:t xml:space="preserve">«логические бомбы» - программные закладные устройства, которые заранее внедряют в информационно-управляющие центры военной или гражданской инфраструктуры, чтобы по сигналу или в установленное время привести их в действие; </w:t>
      </w:r>
    </w:p>
    <w:p w:rsidR="0058761B" w:rsidRPr="0063458C" w:rsidRDefault="0058761B" w:rsidP="00DF6F4A">
      <w:pPr>
        <w:numPr>
          <w:ilvl w:val="0"/>
          <w:numId w:val="594"/>
        </w:numPr>
        <w:spacing w:line="360" w:lineRule="auto"/>
        <w:jc w:val="both"/>
      </w:pPr>
      <w:r w:rsidRPr="0063458C">
        <w:t xml:space="preserve">средства подавления информационного обмена в телекоммуникационных сетях региона, фальсификация информации в каналах регионального управления, средства нейтрализации тестовых программ; </w:t>
      </w:r>
    </w:p>
    <w:p w:rsidR="0058761B" w:rsidRPr="0063458C" w:rsidRDefault="0058761B" w:rsidP="00DF6F4A">
      <w:pPr>
        <w:numPr>
          <w:ilvl w:val="0"/>
          <w:numId w:val="594"/>
        </w:numPr>
        <w:spacing w:line="360" w:lineRule="auto"/>
        <w:jc w:val="both"/>
      </w:pPr>
      <w:r w:rsidRPr="0063458C">
        <w:t xml:space="preserve">различного рода ошибки, сознательно вводимые в программное обеспечение объекта. </w:t>
      </w:r>
    </w:p>
    <w:p w:rsidR="0058761B" w:rsidRPr="0063458C" w:rsidRDefault="0058761B" w:rsidP="0063458C">
      <w:pPr>
        <w:spacing w:line="360" w:lineRule="auto"/>
        <w:ind w:firstLine="709"/>
        <w:jc w:val="both"/>
      </w:pPr>
      <w:r w:rsidRPr="0063458C">
        <w:t xml:space="preserve">Информационное оружие чрезвычайно опасно в руках террористов, поскольку обладает рядом существенных преимуществ - универсальность, скрытность, многовариантность форм, радикальность воздействия, широкий выбор времени и места применения, экономичность. При этом информационное оружие легко маскируется под различными видами защиты, например, под видом интеллектуальной собственности, кроме того, оно позволяет совершать анонимные теракты. Все это облегчает доступ к информационному оружию и способствует росту угрозы его применения в интересах террористов. </w:t>
      </w:r>
    </w:p>
    <w:p w:rsidR="0058761B" w:rsidRPr="0063458C" w:rsidRDefault="0058761B" w:rsidP="0063458C">
      <w:pPr>
        <w:spacing w:line="360" w:lineRule="auto"/>
        <w:ind w:firstLine="709"/>
        <w:jc w:val="both"/>
      </w:pPr>
      <w:r w:rsidRPr="0063458C">
        <w:t xml:space="preserve">Обеспечение безопасности информационной среды выступает сегодня наиглавнейшим условием нормальной жизнедеятельности любого общественного организма, в том числе регионального уровня. Становится очевидным, что информационная структура общества все больше и больше будет становиться объектом террористических воздействий в XXI в. Но особую опасность новое оружие может представлять для вооруженных сил, систем государственного управления, корпоративных электронных сетей, предприятий оборонного комплекса, структур, ответственных за национальную безопасность страны. </w:t>
      </w:r>
    </w:p>
    <w:p w:rsidR="0058761B" w:rsidRPr="0063458C" w:rsidRDefault="0058761B" w:rsidP="0063458C">
      <w:pPr>
        <w:spacing w:line="360" w:lineRule="auto"/>
        <w:ind w:firstLine="709"/>
        <w:jc w:val="both"/>
      </w:pPr>
      <w:r w:rsidRPr="0063458C">
        <w:t xml:space="preserve">К сожалению, темпы совершенствования форм и методов негативного информационного воздействия (как и любого атакующего оружия) превышают темпы развития технологий защиты. Исходя из этого, задача нейтрализации возможного применения информационного оружия террористическими организациями, парирования непосредственной угрозы его применения должна рассматриваться как одна из самых приоритетных задач обеспечения национальной безопасности любого государства. </w:t>
      </w:r>
    </w:p>
    <w:p w:rsidR="0058761B" w:rsidRPr="0063458C" w:rsidRDefault="0058761B" w:rsidP="0063458C">
      <w:pPr>
        <w:spacing w:line="360" w:lineRule="auto"/>
        <w:ind w:firstLine="709"/>
        <w:jc w:val="both"/>
      </w:pPr>
      <w:r w:rsidRPr="0063458C">
        <w:t xml:space="preserve">Сегодня мир озабочен состоянием защиты информационных ресурсов от угрозы посягательства террористических организаций, в связи с расширением доступа к ним через открытые информационные сети типа Интернет. Повсеместно наблюдается увеличение числа компьютерных преступлений, реальной становится угроза информационных атак для достижения региональных этнических, конфессиональных, политических, экономических и иных целей. </w:t>
      </w:r>
    </w:p>
    <w:p w:rsidR="0058761B" w:rsidRPr="0063458C" w:rsidRDefault="0058761B" w:rsidP="0063458C">
      <w:pPr>
        <w:spacing w:line="360" w:lineRule="auto"/>
        <w:ind w:firstLine="709"/>
        <w:jc w:val="both"/>
      </w:pPr>
      <w:r w:rsidRPr="0063458C">
        <w:t xml:space="preserve">Информационное оружие базируется на самых передовых информационных и телекоммуникационных технологиях. Его использование привлекательно как для государств, так и для террористических организаций. Информационные технологии довольно привлекательны и для террористов-одиночек как средство достижения своих целей. Уязвимость информационных ресурсов и их огромная важность для жизни высокоразвитого общества дают возможность широкого применения методов информационного терроризма, в том числе на региональном уровне. </w:t>
      </w:r>
    </w:p>
    <w:p w:rsidR="0058761B" w:rsidRPr="0063458C" w:rsidRDefault="0058761B" w:rsidP="0063458C">
      <w:pPr>
        <w:spacing w:line="360" w:lineRule="auto"/>
        <w:ind w:firstLine="709"/>
        <w:jc w:val="both"/>
      </w:pPr>
      <w:r w:rsidRPr="0063458C">
        <w:t>Таким образом, достижения научно-технического прогресса оказывают мощное влияние на эволюцию регионального терроризма, определяя изменение средств и объектов террористической деятельности, повышая возможную результативность террористических атак. Это требует разработки и применения особых мер по предотвращению террористических угроз. Эффективность антитеррористической деятельности должна исключать возможность массированного шантажа населения и руководства региона использованием террористами новых средств и методов осуществления терактов.</w:t>
      </w: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rPr>
      </w:pPr>
      <w:r>
        <w:rPr>
          <w:b/>
        </w:rPr>
        <w:t>Лекция</w:t>
      </w:r>
      <w:r w:rsidR="0058761B" w:rsidRPr="0063458C">
        <w:rPr>
          <w:b/>
        </w:rPr>
        <w:t xml:space="preserve"> 14</w:t>
      </w:r>
      <w:r>
        <w:rPr>
          <w:b/>
        </w:rPr>
        <w:t xml:space="preserve"> </w:t>
      </w:r>
      <w:r w:rsidR="0058761B" w:rsidRPr="0063458C">
        <w:rPr>
          <w:b/>
        </w:rPr>
        <w:t>Региональный мониторинг угроз террористической деятельности.</w:t>
      </w:r>
    </w:p>
    <w:p w:rsidR="0058761B" w:rsidRPr="0063458C" w:rsidRDefault="0058761B" w:rsidP="0063458C">
      <w:pPr>
        <w:spacing w:line="360" w:lineRule="auto"/>
        <w:ind w:firstLine="709"/>
        <w:jc w:val="center"/>
        <w:rPr>
          <w:b/>
        </w:rPr>
      </w:pPr>
      <w:r w:rsidRPr="0063458C">
        <w:rPr>
          <w:b/>
        </w:rPr>
        <w:t>Аннотация</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jc w:val="both"/>
      </w:pPr>
      <w:r w:rsidRPr="0063458C">
        <w:t>Необходимость создания системы регионального антитеррористического мониторинга. Понятие мониторинга. Региональный антитеррористический мониторинг – определение. Основные проблемы разработки методики регионального антитеррористического мониторинга. Аксиоматика мониторинга. Основные функции мониторинга: наблюдение, контроль и прогноз.</w:t>
      </w:r>
    </w:p>
    <w:p w:rsidR="0058761B" w:rsidRPr="0063458C" w:rsidRDefault="0058761B" w:rsidP="0063458C">
      <w:pPr>
        <w:spacing w:line="360" w:lineRule="auto"/>
        <w:ind w:firstLine="709"/>
        <w:jc w:val="both"/>
      </w:pPr>
      <w:r w:rsidRPr="0063458C">
        <w:t>Базовые методы регионального антитеррористического мониторинга: замер параметров, мониторинг документов, мониторинговый опрос респондентов, экспертный мониторинг, мониторинговый эксперимент. Объекты антитеррористического регионального мониторинга.</w:t>
      </w:r>
    </w:p>
    <w:p w:rsidR="0058761B" w:rsidRPr="0063458C" w:rsidRDefault="0058761B" w:rsidP="0063458C">
      <w:pPr>
        <w:spacing w:line="360" w:lineRule="auto"/>
        <w:ind w:firstLine="709"/>
        <w:jc w:val="both"/>
      </w:pPr>
      <w:r w:rsidRPr="0063458C">
        <w:t>Основные принципы проведения регионального антитеррористического мониторинга.</w:t>
      </w:r>
    </w:p>
    <w:p w:rsidR="0058761B" w:rsidRPr="0063458C" w:rsidRDefault="0058761B" w:rsidP="0063458C">
      <w:pPr>
        <w:spacing w:line="360" w:lineRule="auto"/>
        <w:ind w:firstLine="709"/>
        <w:jc w:val="both"/>
      </w:pPr>
      <w:r w:rsidRPr="0063458C">
        <w:t xml:space="preserve">Непрерывность процесса проведения мониторинга как важнейшее условие его эффективности. Основные этапы организации и проведения регионального антитеррористического мониторинга: содержание и задачи. Необходимость создания единого межведомственного координирующего органа для организации и проведения мониторинга – штаба регионального антитеррористического мониторинга. </w:t>
      </w:r>
    </w:p>
    <w:p w:rsidR="0058761B" w:rsidRPr="0063458C" w:rsidRDefault="0058761B" w:rsidP="0063458C">
      <w:pPr>
        <w:spacing w:line="360" w:lineRule="auto"/>
        <w:ind w:firstLine="709"/>
        <w:jc w:val="both"/>
      </w:pPr>
      <w:r w:rsidRPr="0063458C">
        <w:t>Принципы сбора информации в ходе антитеррористического регионального мониторинга.</w:t>
      </w:r>
    </w:p>
    <w:p w:rsidR="0058761B" w:rsidRPr="0063458C" w:rsidRDefault="0058761B" w:rsidP="0063458C">
      <w:pPr>
        <w:spacing w:line="360" w:lineRule="auto"/>
        <w:ind w:firstLine="709"/>
        <w:jc w:val="both"/>
      </w:pPr>
      <w:r w:rsidRPr="0063458C">
        <w:t>Базовые индикаторы регионального антитеррористического мониторинга: определение и принципы выбора. Проблема соотношения статистических и социологических индикаторов. Основные индикаторы для отслеживания угроз возникновения кризисных ситуаций в экономической сфере региона как питательной почвы для появления терроризма.</w:t>
      </w:r>
    </w:p>
    <w:p w:rsidR="0058761B" w:rsidRPr="0063458C" w:rsidRDefault="0058761B" w:rsidP="0063458C">
      <w:pPr>
        <w:spacing w:line="360" w:lineRule="auto"/>
        <w:ind w:firstLine="709"/>
        <w:jc w:val="both"/>
      </w:pPr>
      <w:r w:rsidRPr="0063458C">
        <w:t>Основные показатели характеристики ситуации в социально – трудовой сфере региона и их значение для возникновения террористических угроз.</w:t>
      </w:r>
    </w:p>
    <w:p w:rsidR="0058761B" w:rsidRPr="0063458C" w:rsidRDefault="0058761B" w:rsidP="0063458C">
      <w:pPr>
        <w:spacing w:line="360" w:lineRule="auto"/>
        <w:ind w:firstLine="709"/>
        <w:jc w:val="both"/>
      </w:pPr>
      <w:r w:rsidRPr="0063458C">
        <w:t>Важнейшие показатели, характеризующие состояние сферы качества жизни региона.</w:t>
      </w:r>
    </w:p>
    <w:p w:rsidR="0058761B" w:rsidRPr="0063458C" w:rsidRDefault="0058761B" w:rsidP="0063458C">
      <w:pPr>
        <w:spacing w:line="360" w:lineRule="auto"/>
        <w:ind w:firstLine="709"/>
        <w:jc w:val="both"/>
      </w:pPr>
      <w:r w:rsidRPr="0063458C">
        <w:t>Политическая сфера региона и ее составляющие. Основные виды регионального политического мониторинга как важнейшей ставной части антитеррористического мониторинга.</w:t>
      </w:r>
    </w:p>
    <w:p w:rsidR="0058761B" w:rsidRPr="0063458C" w:rsidRDefault="0058761B" w:rsidP="0063458C">
      <w:pPr>
        <w:spacing w:line="360" w:lineRule="auto"/>
        <w:ind w:firstLine="709"/>
        <w:jc w:val="center"/>
        <w:rPr>
          <w:b/>
        </w:rPr>
      </w:pPr>
    </w:p>
    <w:p w:rsidR="00DF6F4A" w:rsidRDefault="00DF6F4A" w:rsidP="0063458C">
      <w:pPr>
        <w:spacing w:line="360" w:lineRule="auto"/>
        <w:ind w:firstLine="709"/>
        <w:jc w:val="center"/>
        <w:rPr>
          <w:b/>
        </w:rPr>
      </w:pPr>
    </w:p>
    <w:p w:rsidR="00DF6F4A" w:rsidRDefault="00DF6F4A" w:rsidP="0063458C">
      <w:pPr>
        <w:spacing w:line="360" w:lineRule="auto"/>
        <w:ind w:firstLine="709"/>
        <w:jc w:val="center"/>
        <w:rPr>
          <w:b/>
        </w:rPr>
      </w:pPr>
    </w:p>
    <w:p w:rsidR="0058761B" w:rsidRPr="0063458C" w:rsidRDefault="0058761B" w:rsidP="0063458C">
      <w:pPr>
        <w:spacing w:line="360" w:lineRule="auto"/>
        <w:ind w:firstLine="709"/>
        <w:jc w:val="center"/>
        <w:rPr>
          <w:b/>
        </w:rPr>
      </w:pPr>
      <w:r w:rsidRPr="0063458C">
        <w:rPr>
          <w:b/>
        </w:rPr>
        <w:t>Текст лекции.</w:t>
      </w:r>
    </w:p>
    <w:p w:rsidR="0058761B" w:rsidRPr="0063458C" w:rsidRDefault="0058761B" w:rsidP="0063458C">
      <w:pPr>
        <w:spacing w:line="360" w:lineRule="auto"/>
        <w:ind w:firstLine="709"/>
        <w:jc w:val="both"/>
      </w:pPr>
      <w:r w:rsidRPr="0063458C">
        <w:t xml:space="preserve">В настоящее время терроризм превратился в постоянно действующий фактор российской действительности. Резко возрастает масштаб и опасность угроз, исходящих от этого в адрес национальной безопасности и возможностей устойчивого развития общества. Организация действенной борьбы с терроризмом невозможна без создания единой комплексной системы государственного противодействия. Однако решение этой задачи наталкивается на отсутствие адекватной информационно – аналитической базы, призванной обеспечить принятие грамотных управленческих решений. Создание такой информационно – аналитической базы возможно только с использованием современных управленческих технологий, одной из которых является мониторинг. Мониторинг позволяет повысить объективность и своевременность принятия решений. Между тем, в настоящее время реакция государственных  органов на возникающие проблемы и ситуации часто носит не превентивный, а реактивный характер. </w:t>
      </w:r>
    </w:p>
    <w:p w:rsidR="0058761B" w:rsidRPr="0063458C" w:rsidRDefault="0058761B" w:rsidP="0063458C">
      <w:pPr>
        <w:spacing w:line="360" w:lineRule="auto"/>
        <w:ind w:firstLine="709"/>
        <w:jc w:val="both"/>
      </w:pPr>
      <w:r w:rsidRPr="0063458C">
        <w:t>Питательной средой для возникновения терроризма всегда является кризис, поэтому для организации превентивной антитеррористической системы необходима информация, позволяющая отследить возникновение или нарастание кризисных тенденций в любой из сфер региона.</w:t>
      </w:r>
    </w:p>
    <w:p w:rsidR="0058761B" w:rsidRPr="0063458C" w:rsidRDefault="0058761B" w:rsidP="0063458C">
      <w:pPr>
        <w:spacing w:line="360" w:lineRule="auto"/>
        <w:ind w:firstLine="709"/>
        <w:jc w:val="both"/>
      </w:pPr>
      <w:r w:rsidRPr="0063458C">
        <w:t>Мониторинг (от латинского monitor – надзирать, напоминать, предостерегать) представляет собой управленческую технологию, входящую в качестве одного из ключевых компонентов в систему оценки природных и социальных систем. В самом широком смысле мониторинг представляет собой такое наблюдение за внешней средой, которое позволяет: а) вовремя отметить в ней негативные явления; б) предостеречь от действий, способных эти негативные явления вызывать или усугубить. В этом смысле мониторинг, как система управленческих действий всегда имеет антикризисную направленность.</w:t>
      </w:r>
    </w:p>
    <w:p w:rsidR="0058761B" w:rsidRPr="0063458C" w:rsidRDefault="0058761B" w:rsidP="0063458C">
      <w:pPr>
        <w:spacing w:line="360" w:lineRule="auto"/>
        <w:ind w:firstLine="709"/>
        <w:jc w:val="both"/>
      </w:pPr>
      <w:r w:rsidRPr="0063458C">
        <w:t>Региональный антитеррористический мониторинг  представляет собой комплексную систему непрерывного сбора, обработки, накопления и использования информации о протекании и тенденциях развития различных экономических, социальных и политических процессов в рамках региона с целью организации научно обоснованного стратегического планирования анитеррористической деятельности, своевременного выявления и предупреждения возникновения очагов конфликтов и кризисов, а также оценки эффективности политики государственных   органов  и выработки мероприятий по ее корректировке.</w:t>
      </w:r>
    </w:p>
    <w:p w:rsidR="0058761B" w:rsidRPr="0063458C" w:rsidRDefault="0058761B" w:rsidP="0063458C">
      <w:pPr>
        <w:spacing w:line="360" w:lineRule="auto"/>
        <w:ind w:firstLine="709"/>
        <w:jc w:val="both"/>
      </w:pPr>
      <w:r w:rsidRPr="0063458C">
        <w:t>В настоящее время единой системы и методики антитеррористического мониторинга в стране не существует, хотя имеются многочисленные попытки региональных властей провести подобные исследования. Применяемые до сих пор методики мониторинга имеют следующие общепризнанные недостатки:</w:t>
      </w:r>
    </w:p>
    <w:p w:rsidR="0058761B" w:rsidRPr="0063458C" w:rsidRDefault="0058761B" w:rsidP="0063458C">
      <w:pPr>
        <w:spacing w:line="360" w:lineRule="auto"/>
        <w:ind w:firstLine="709"/>
        <w:jc w:val="both"/>
      </w:pPr>
      <w:r w:rsidRPr="0063458C">
        <w:t>- использование излишне широкого круга показателей, неприемлемого для проведения  мониторинга на уровне региона;</w:t>
      </w:r>
    </w:p>
    <w:p w:rsidR="0058761B" w:rsidRPr="0063458C" w:rsidRDefault="0058761B" w:rsidP="0063458C">
      <w:pPr>
        <w:spacing w:line="360" w:lineRule="auto"/>
        <w:ind w:firstLine="709"/>
        <w:jc w:val="both"/>
      </w:pPr>
      <w:r w:rsidRPr="0063458C">
        <w:t>- отсутствие доступных методик обработки данных;</w:t>
      </w:r>
    </w:p>
    <w:p w:rsidR="0058761B" w:rsidRPr="0063458C" w:rsidRDefault="0058761B" w:rsidP="0063458C">
      <w:pPr>
        <w:spacing w:line="360" w:lineRule="auto"/>
        <w:ind w:firstLine="709"/>
        <w:jc w:val="both"/>
      </w:pPr>
      <w:r w:rsidRPr="0063458C">
        <w:t xml:space="preserve">- проблемы отечественной  статистики; </w:t>
      </w:r>
    </w:p>
    <w:p w:rsidR="0058761B" w:rsidRPr="0063458C" w:rsidRDefault="0058761B" w:rsidP="0063458C">
      <w:pPr>
        <w:spacing w:line="360" w:lineRule="auto"/>
        <w:ind w:firstLine="709"/>
        <w:jc w:val="both"/>
      </w:pPr>
      <w:r w:rsidRPr="0063458C">
        <w:t>- отсутствие научно обоснованных комплексных индикаторов, позволяющих адекватно оценить состояние различных сфер жизнедеятельности региона;</w:t>
      </w:r>
    </w:p>
    <w:p w:rsidR="0058761B" w:rsidRPr="0063458C" w:rsidRDefault="0058761B" w:rsidP="0063458C">
      <w:pPr>
        <w:spacing w:line="360" w:lineRule="auto"/>
        <w:ind w:firstLine="709"/>
        <w:jc w:val="both"/>
      </w:pPr>
      <w:r w:rsidRPr="0063458C">
        <w:t>- отсутствие единых интегральных индексов оценки.</w:t>
      </w:r>
    </w:p>
    <w:p w:rsidR="0058761B" w:rsidRPr="0063458C" w:rsidRDefault="0058761B" w:rsidP="0063458C">
      <w:pPr>
        <w:spacing w:line="360" w:lineRule="auto"/>
        <w:ind w:firstLine="709"/>
        <w:jc w:val="both"/>
      </w:pPr>
      <w:r w:rsidRPr="0063458C">
        <w:t>Наиболее слабым звеном в проведении мониторинговых исследований в настоящее время являются организационно – техническое и финансовое обеспечение проведения мониторинга. В регионах отсутствуют необходимые ресурсы (финансовые, организационные, кадровые), не существует специальных центров проведения мониторинга.</w:t>
      </w:r>
    </w:p>
    <w:p w:rsidR="0058761B" w:rsidRPr="0063458C" w:rsidRDefault="0058761B" w:rsidP="0063458C">
      <w:pPr>
        <w:spacing w:line="360" w:lineRule="auto"/>
        <w:ind w:firstLine="709"/>
        <w:jc w:val="both"/>
      </w:pPr>
      <w:r w:rsidRPr="0063458C">
        <w:t>Аксиоматику теории мониторинга составляют три положения:</w:t>
      </w:r>
    </w:p>
    <w:p w:rsidR="0058761B" w:rsidRPr="0063458C" w:rsidRDefault="0058761B" w:rsidP="0063458C">
      <w:pPr>
        <w:numPr>
          <w:ilvl w:val="0"/>
          <w:numId w:val="333"/>
        </w:numPr>
        <w:spacing w:line="360" w:lineRule="auto"/>
        <w:ind w:firstLine="709"/>
        <w:jc w:val="both"/>
      </w:pPr>
      <w:r w:rsidRPr="0063458C">
        <w:t>существование системы, так же как ее развитие, определяется ограниченным числом параметров;</w:t>
      </w:r>
    </w:p>
    <w:p w:rsidR="0058761B" w:rsidRPr="0063458C" w:rsidRDefault="0058761B" w:rsidP="0063458C">
      <w:pPr>
        <w:numPr>
          <w:ilvl w:val="0"/>
          <w:numId w:val="333"/>
        </w:numPr>
        <w:spacing w:line="360" w:lineRule="auto"/>
        <w:ind w:firstLine="709"/>
        <w:jc w:val="both"/>
      </w:pPr>
      <w:r w:rsidRPr="0063458C">
        <w:t>человек в состоянии наблюдать, фиксировать и переводить в символическую (языковую, математическую, графическую) форму параметры системы;</w:t>
      </w:r>
    </w:p>
    <w:p w:rsidR="0058761B" w:rsidRPr="0063458C" w:rsidRDefault="0058761B" w:rsidP="0063458C">
      <w:pPr>
        <w:numPr>
          <w:ilvl w:val="0"/>
          <w:numId w:val="333"/>
        </w:numPr>
        <w:spacing w:line="360" w:lineRule="auto"/>
        <w:ind w:firstLine="709"/>
        <w:jc w:val="both"/>
      </w:pPr>
      <w:r w:rsidRPr="0063458C">
        <w:t>сопоставление параметров ведет к объективной оценке состояния системы в каждый конкретный момент ее существования, выявлению ближайших и отдаленных тенденций в ее развитии.</w:t>
      </w:r>
    </w:p>
    <w:p w:rsidR="0058761B" w:rsidRPr="0063458C" w:rsidRDefault="0058761B" w:rsidP="0063458C">
      <w:pPr>
        <w:spacing w:line="360" w:lineRule="auto"/>
        <w:ind w:firstLine="709"/>
        <w:jc w:val="both"/>
      </w:pPr>
      <w:r w:rsidRPr="0063458C">
        <w:tab/>
        <w:t>Мониторинг начинался как система мер, отслеживающих производственные процессы. Затем технология мониторинга была опробована для изучения природной среды и выявления грозящих человечеству экологических катастроф. Наконец со второй половины ХХ века мониторинг используется для отслеживания параметров социальных систем на уровнях страны, региона, муниципального образования. Так появилось понятие социально-политического мониторинга, трактуемого как «постоянный систематический сбор информации средствами массовой коммуникации в целях наблюдения, контроля над ходом развития какого-либо социально-политического явления или процесса его прогнозирования».</w:t>
      </w:r>
    </w:p>
    <w:p w:rsidR="0058761B" w:rsidRPr="0063458C" w:rsidRDefault="0058761B" w:rsidP="0063458C">
      <w:pPr>
        <w:spacing w:line="360" w:lineRule="auto"/>
        <w:ind w:firstLine="709"/>
        <w:jc w:val="both"/>
      </w:pPr>
      <w:r w:rsidRPr="0063458C">
        <w:t xml:space="preserve">Таким образом, мониторинг в управленческой деятельности выполняет функции наблюдения, контроля и прогноза, то есть научно-методической подготовки принятия управленческих решений. Цели мониторинга зависят от качественного состояния системы. В динамической характеристике состояние террористических угроз в регионах целями должны быть создание комплексной научно обоснованной системы, позволяющей оценить уровень терророгенности регионов и возможные риски возникновения и провоцирования террористически актов с тем, чтобы создать программы по борьбе с терроризмом и предотвращения террористических актов в регионах и реализовать  действенную антитеррористическую стратегию. </w:t>
      </w:r>
    </w:p>
    <w:p w:rsidR="0058761B" w:rsidRPr="0063458C" w:rsidRDefault="0058761B" w:rsidP="0063458C">
      <w:pPr>
        <w:spacing w:line="360" w:lineRule="auto"/>
        <w:ind w:firstLine="709"/>
        <w:jc w:val="both"/>
      </w:pPr>
      <w:r w:rsidRPr="0063458C">
        <w:t>В соответствии с установленными целями, задачи мониторинга как управленческой технологии, вне зависимости от того, в какой сфере и на какой стадии развития ситуации он применяется, могут быть определены следующим образом:</w:t>
      </w:r>
    </w:p>
    <w:p w:rsidR="0058761B" w:rsidRPr="0063458C" w:rsidRDefault="0058761B" w:rsidP="0063458C">
      <w:pPr>
        <w:spacing w:line="360" w:lineRule="auto"/>
        <w:ind w:firstLine="709"/>
        <w:jc w:val="both"/>
      </w:pPr>
      <w:r w:rsidRPr="0063458C">
        <w:t>1.</w:t>
      </w:r>
      <w:r w:rsidRPr="0063458C">
        <w:tab/>
        <w:t>Выделение набора параметров, наблюдение за которыми позволяет составить полное представление о системе, тенденциях ее развития, возможных кризисных ситуациях в сфере протекания миграционных процессов.</w:t>
      </w:r>
    </w:p>
    <w:p w:rsidR="0058761B" w:rsidRPr="0063458C" w:rsidRDefault="0058761B" w:rsidP="0063458C">
      <w:pPr>
        <w:spacing w:line="360" w:lineRule="auto"/>
        <w:ind w:firstLine="709"/>
        <w:jc w:val="both"/>
      </w:pPr>
      <w:r w:rsidRPr="0063458C">
        <w:t>2.</w:t>
      </w:r>
      <w:r w:rsidRPr="0063458C">
        <w:tab/>
        <w:t>Выбор инструментария и методик наблюдения.</w:t>
      </w:r>
    </w:p>
    <w:p w:rsidR="0058761B" w:rsidRPr="0063458C" w:rsidRDefault="0058761B" w:rsidP="0063458C">
      <w:pPr>
        <w:spacing w:line="360" w:lineRule="auto"/>
        <w:ind w:firstLine="709"/>
        <w:jc w:val="both"/>
      </w:pPr>
      <w:r w:rsidRPr="0063458C">
        <w:t>3.</w:t>
      </w:r>
      <w:r w:rsidRPr="0063458C">
        <w:tab/>
        <w:t>Проведение наблюдения и фиксация параметров системы в избираемой системе символов (чаще всего – математической).</w:t>
      </w:r>
    </w:p>
    <w:p w:rsidR="0058761B" w:rsidRPr="0063458C" w:rsidRDefault="0058761B" w:rsidP="0063458C">
      <w:pPr>
        <w:spacing w:line="360" w:lineRule="auto"/>
        <w:ind w:firstLine="709"/>
        <w:jc w:val="both"/>
      </w:pPr>
      <w:r w:rsidRPr="0063458C">
        <w:t>4.</w:t>
      </w:r>
      <w:r w:rsidRPr="0063458C">
        <w:tab/>
        <w:t>Сопоставление параметров системы на протяжении определенного срока наблюдения, с целью выявить изменения.</w:t>
      </w:r>
    </w:p>
    <w:p w:rsidR="0058761B" w:rsidRPr="0063458C" w:rsidRDefault="0058761B" w:rsidP="0063458C">
      <w:pPr>
        <w:spacing w:line="360" w:lineRule="auto"/>
        <w:ind w:firstLine="709"/>
        <w:jc w:val="both"/>
      </w:pPr>
      <w:r w:rsidRPr="0063458C">
        <w:t>5.</w:t>
      </w:r>
      <w:r w:rsidRPr="0063458C">
        <w:tab/>
        <w:t>Установление механизмов и тенденций происходящих изменений.</w:t>
      </w:r>
    </w:p>
    <w:p w:rsidR="0058761B" w:rsidRPr="0063458C" w:rsidRDefault="0058761B" w:rsidP="0063458C">
      <w:pPr>
        <w:spacing w:line="360" w:lineRule="auto"/>
        <w:ind w:firstLine="709"/>
        <w:jc w:val="both"/>
      </w:pPr>
      <w:r w:rsidRPr="0063458C">
        <w:t>6.</w:t>
      </w:r>
      <w:r w:rsidRPr="0063458C">
        <w:tab/>
        <w:t>Прогноз динамики развития террористических процессов.</w:t>
      </w:r>
    </w:p>
    <w:p w:rsidR="0058761B" w:rsidRPr="0063458C" w:rsidRDefault="0058761B" w:rsidP="0063458C">
      <w:pPr>
        <w:spacing w:line="360" w:lineRule="auto"/>
        <w:ind w:firstLine="709"/>
        <w:jc w:val="both"/>
      </w:pPr>
      <w:r w:rsidRPr="0063458C">
        <w:t>7.</w:t>
      </w:r>
      <w:r w:rsidRPr="0063458C">
        <w:tab/>
        <w:t>Разработка рекомендаций по принятию управленческих решений.</w:t>
      </w:r>
    </w:p>
    <w:p w:rsidR="0058761B" w:rsidRPr="0063458C" w:rsidRDefault="0058761B" w:rsidP="0063458C">
      <w:pPr>
        <w:spacing w:line="360" w:lineRule="auto"/>
        <w:ind w:firstLine="709"/>
        <w:jc w:val="both"/>
      </w:pPr>
      <w:r w:rsidRPr="0063458C">
        <w:tab/>
        <w:t>Поскольку мониторинг представляет собой специфическую форму получения, анализа и представления информации, необходимо указать на наиболее широко применяемые методы мониторинга, применяемые в управленческой деятельности, разделив их на несколько категорий.</w:t>
      </w:r>
    </w:p>
    <w:p w:rsidR="0058761B" w:rsidRPr="0063458C" w:rsidRDefault="0058761B" w:rsidP="0063458C">
      <w:pPr>
        <w:spacing w:line="360" w:lineRule="auto"/>
        <w:ind w:firstLine="709"/>
        <w:jc w:val="both"/>
      </w:pPr>
      <w:r w:rsidRPr="0063458C">
        <w:t>Первая категория – замер параметров. Методы замера параметров заключаются в количественном измерении основных характеристик системы. В данном случае – в сборе статистических данных по всем параметрам характеристики террористических угроз в регионе.</w:t>
      </w:r>
    </w:p>
    <w:p w:rsidR="0058761B" w:rsidRPr="0063458C" w:rsidRDefault="0058761B" w:rsidP="0063458C">
      <w:pPr>
        <w:spacing w:line="360" w:lineRule="auto"/>
        <w:ind w:firstLine="709"/>
        <w:jc w:val="both"/>
      </w:pPr>
      <w:r w:rsidRPr="0063458C">
        <w:t>Вторая категория – мониторинг документов. В число этих методов, входя как статистические, так и методы оценки документов, в зависимости от характера их происхождения. Статистические методы оценки документов наиболее эффективны при оценке экономического состояния региона, кризисных тенденций, затрагивающих демографическую ситуацию и качество жизни в регионе. Комплексным методом статистического анализа является дискриминантный анализ, предусматривающий классификацию объектов мониторинга по определенным сходным признакам и составлении классификации по количественным и качественным параметрам, отслеживаемым в ходе мониторинга.</w:t>
      </w:r>
    </w:p>
    <w:p w:rsidR="0058761B" w:rsidRPr="0063458C" w:rsidRDefault="0058761B" w:rsidP="0063458C">
      <w:pPr>
        <w:spacing w:line="360" w:lineRule="auto"/>
        <w:ind w:firstLine="709"/>
        <w:jc w:val="both"/>
      </w:pPr>
      <w:r w:rsidRPr="0063458C">
        <w:t>Третья категория – мониторинговый опрос респондентов. Он применяется при оценке параметров социального, политического, этно-конфессионального и др. типов кризисов, связанных с возникновением конфликтов между отдельными слоями населения региона. При мониторинговом опросе используются методы устного (интервью) и письменного опроса по одному из отслеживаемых параметров. В случае, когда таких параметров несколько проводится устное или письменное анкетирование, направленное на выявление и анализ количественно-качественных характеристик объекта мониторинга.</w:t>
      </w:r>
    </w:p>
    <w:p w:rsidR="0058761B" w:rsidRPr="0063458C" w:rsidRDefault="0058761B" w:rsidP="0063458C">
      <w:pPr>
        <w:spacing w:line="360" w:lineRule="auto"/>
        <w:ind w:firstLine="709"/>
        <w:jc w:val="both"/>
      </w:pPr>
      <w:r w:rsidRPr="0063458C">
        <w:t>Четвертая категория – экспертный мониторинг. Этот тип мониторинга, в качестве дополнительного может быть использован для изучения кризисной ситуации любого типа. В отличие от первых трех категорий, экспертный мониторинг нацелен на получение субъективной картины кризиса и прогноз его развития, с точки зрения специалистов. Поэтому экспертный мониторинг полезен только в том случае, когда он проводится в сочетании с другими методами.</w:t>
      </w:r>
    </w:p>
    <w:p w:rsidR="0058761B" w:rsidRPr="0063458C" w:rsidRDefault="0058761B" w:rsidP="0063458C">
      <w:pPr>
        <w:spacing w:line="360" w:lineRule="auto"/>
        <w:ind w:firstLine="709"/>
        <w:jc w:val="both"/>
      </w:pPr>
      <w:r w:rsidRPr="0063458C">
        <w:t xml:space="preserve">Пятая категория – мониторинговый эксперимент. Его цель – выработка прогноза развития кризисной ситуации, на основе отобранных критериев и моделировании гипотетической ситуации, с последующим ее анализом. Использование современных методов количественного анализа данных мониторинговый эксперимент становится одним из самых эффективных методов прогноза для любого типа регионов. </w:t>
      </w:r>
    </w:p>
    <w:p w:rsidR="0058761B" w:rsidRPr="0063458C" w:rsidRDefault="0058761B" w:rsidP="0063458C">
      <w:pPr>
        <w:spacing w:line="360" w:lineRule="auto"/>
        <w:ind w:firstLine="709"/>
        <w:jc w:val="both"/>
      </w:pPr>
      <w:r w:rsidRPr="0063458C">
        <w:t>Объектами антитеррористического регионального мониторинга являются: во – первых, состояние террористических угроз в каждом из регионов в определенной временной динамике; во – вторых, сама антитеррористическая деятельность и, в первую очередь – качество составления и порядок воплощения в жизнь федеральных и  региональных программ борьбы с терроризмом. В этом случае предметами мониторинга являются:</w:t>
      </w:r>
    </w:p>
    <w:p w:rsidR="0058761B" w:rsidRPr="0063458C" w:rsidRDefault="0058761B" w:rsidP="0063458C">
      <w:pPr>
        <w:numPr>
          <w:ilvl w:val="0"/>
          <w:numId w:val="334"/>
        </w:numPr>
        <w:spacing w:line="360" w:lineRule="auto"/>
        <w:ind w:firstLine="709"/>
        <w:jc w:val="both"/>
      </w:pPr>
      <w:r w:rsidRPr="0063458C">
        <w:t>последовательная цепочка принимаемых решений (на всех стадиях принятия решений);</w:t>
      </w:r>
    </w:p>
    <w:p w:rsidR="0058761B" w:rsidRPr="0063458C" w:rsidRDefault="0058761B" w:rsidP="0063458C">
      <w:pPr>
        <w:numPr>
          <w:ilvl w:val="0"/>
          <w:numId w:val="334"/>
        </w:numPr>
        <w:spacing w:line="360" w:lineRule="auto"/>
        <w:ind w:firstLine="709"/>
        <w:jc w:val="both"/>
      </w:pPr>
      <w:r w:rsidRPr="0063458C">
        <w:t>результаты принятых и воплощенных в жизнь решений, описанные, по заданным параметрам в соответствующих символах (характеристики, математические формулы, графики, диаграммы).</w:t>
      </w:r>
    </w:p>
    <w:p w:rsidR="0058761B" w:rsidRPr="0063458C" w:rsidRDefault="0058761B" w:rsidP="0063458C">
      <w:pPr>
        <w:spacing w:line="360" w:lineRule="auto"/>
        <w:ind w:firstLine="709"/>
        <w:jc w:val="both"/>
      </w:pPr>
      <w:r w:rsidRPr="0063458C">
        <w:t xml:space="preserve">Основное же направление антитеррористического мониторинга программ, будет состоять в том, чтобы оценить степень соответствия поставленных задач, достигнутым результатам. </w:t>
      </w:r>
    </w:p>
    <w:p w:rsidR="0058761B" w:rsidRPr="0063458C" w:rsidRDefault="0058761B" w:rsidP="0063458C">
      <w:pPr>
        <w:spacing w:line="360" w:lineRule="auto"/>
        <w:ind w:firstLine="709"/>
        <w:jc w:val="both"/>
      </w:pPr>
      <w:r w:rsidRPr="0063458C">
        <w:t>Cама возможность принятия эффективных управленческих решений на основе данных, получаемых в результате регионального антитеррористического мониторинга и их анализа, обеспечивается набором принципов, в число которых входят:</w:t>
      </w:r>
    </w:p>
    <w:p w:rsidR="0058761B" w:rsidRPr="0063458C" w:rsidRDefault="0058761B" w:rsidP="00DF6F4A">
      <w:pPr>
        <w:numPr>
          <w:ilvl w:val="0"/>
          <w:numId w:val="335"/>
        </w:numPr>
        <w:spacing w:line="360" w:lineRule="auto"/>
        <w:ind w:hanging="348"/>
        <w:jc w:val="both"/>
      </w:pPr>
      <w:r w:rsidRPr="0063458C">
        <w:t>принцип научности, предполагающий отбор и использование эффективных методик наблюдения и оценки результатов с учетом состояния современного знания об объекте наблюдения;</w:t>
      </w:r>
    </w:p>
    <w:p w:rsidR="0058761B" w:rsidRPr="0063458C" w:rsidRDefault="0058761B" w:rsidP="00DF6F4A">
      <w:pPr>
        <w:numPr>
          <w:ilvl w:val="0"/>
          <w:numId w:val="335"/>
        </w:numPr>
        <w:spacing w:line="360" w:lineRule="auto"/>
        <w:ind w:hanging="348"/>
        <w:jc w:val="both"/>
      </w:pPr>
      <w:r w:rsidRPr="0063458C">
        <w:t>принцип гуманитарности, в соответствии с которым управленческие цели мониторинга должны быть сформулированы таким образом, чтобы они отражали интересы отдельной личности, этносов, социальных групп и всего населения региона;</w:t>
      </w:r>
    </w:p>
    <w:p w:rsidR="0058761B" w:rsidRPr="0063458C" w:rsidRDefault="0058761B" w:rsidP="00DF6F4A">
      <w:pPr>
        <w:numPr>
          <w:ilvl w:val="0"/>
          <w:numId w:val="335"/>
        </w:numPr>
        <w:spacing w:line="360" w:lineRule="auto"/>
        <w:ind w:hanging="348"/>
        <w:jc w:val="both"/>
      </w:pPr>
      <w:r w:rsidRPr="0063458C">
        <w:t>принцип системности, в соответствии с которым мониторинг региона осуществляется  не обособленно, а в иерархической соподчиненности с более крупными (федеральный мониторинг) и мелкими (муниципальный мониторинг) программами наблюдения;</w:t>
      </w:r>
    </w:p>
    <w:p w:rsidR="0058761B" w:rsidRPr="0063458C" w:rsidRDefault="0058761B" w:rsidP="00DF6F4A">
      <w:pPr>
        <w:numPr>
          <w:ilvl w:val="0"/>
          <w:numId w:val="335"/>
        </w:numPr>
        <w:spacing w:line="360" w:lineRule="auto"/>
        <w:ind w:hanging="348"/>
        <w:jc w:val="both"/>
      </w:pPr>
      <w:r w:rsidRPr="0063458C">
        <w:t>принцип комплексности наблюдения, позволяющий принимать управленческие решения, на основе единства информации о различных экономических, социальных, политически, культурных и др. процессах в регионе;</w:t>
      </w:r>
    </w:p>
    <w:p w:rsidR="0058761B" w:rsidRPr="0063458C" w:rsidRDefault="0058761B" w:rsidP="00DF6F4A">
      <w:pPr>
        <w:numPr>
          <w:ilvl w:val="0"/>
          <w:numId w:val="335"/>
        </w:numPr>
        <w:spacing w:line="360" w:lineRule="auto"/>
        <w:ind w:hanging="348"/>
        <w:jc w:val="both"/>
      </w:pPr>
      <w:r w:rsidRPr="0063458C">
        <w:t>принцип оперативности, предусматривающий не только быстрое принятие решений, но гибкость методов, дифференцированию параметров наблюдения в зависимости от объекта и набора задач;</w:t>
      </w:r>
    </w:p>
    <w:p w:rsidR="0058761B" w:rsidRPr="0063458C" w:rsidRDefault="0058761B" w:rsidP="00DF6F4A">
      <w:pPr>
        <w:numPr>
          <w:ilvl w:val="0"/>
          <w:numId w:val="335"/>
        </w:numPr>
        <w:spacing w:line="360" w:lineRule="auto"/>
        <w:ind w:hanging="348"/>
        <w:jc w:val="both"/>
      </w:pPr>
      <w:r w:rsidRPr="0063458C">
        <w:t>принцип непрерывности, воплощаемый в жизнь в зависимости от избираемых конкретных методик;</w:t>
      </w:r>
    </w:p>
    <w:p w:rsidR="0058761B" w:rsidRPr="0063458C" w:rsidRDefault="0058761B" w:rsidP="00DF6F4A">
      <w:pPr>
        <w:numPr>
          <w:ilvl w:val="0"/>
          <w:numId w:val="335"/>
        </w:numPr>
        <w:spacing w:line="360" w:lineRule="auto"/>
        <w:ind w:hanging="348"/>
        <w:jc w:val="both"/>
      </w:pPr>
      <w:r w:rsidRPr="0063458C">
        <w:t>принцип информационной открытости, предусматривающий доступность получаемых результатов населению, за исключением случаев, предусмотренных российским законодательством;</w:t>
      </w:r>
    </w:p>
    <w:p w:rsidR="0058761B" w:rsidRPr="0063458C" w:rsidRDefault="0058761B" w:rsidP="00DF6F4A">
      <w:pPr>
        <w:numPr>
          <w:ilvl w:val="0"/>
          <w:numId w:val="335"/>
        </w:numPr>
        <w:spacing w:line="360" w:lineRule="auto"/>
        <w:ind w:hanging="348"/>
        <w:jc w:val="both"/>
      </w:pPr>
      <w:r w:rsidRPr="0063458C">
        <w:t>принцип системности оценки результатов, включающий в себя однородность объектов наблюдения и иерархическую соподчиненность показателей;</w:t>
      </w:r>
    </w:p>
    <w:p w:rsidR="0058761B" w:rsidRPr="0063458C" w:rsidRDefault="0058761B" w:rsidP="00DF6F4A">
      <w:pPr>
        <w:numPr>
          <w:ilvl w:val="0"/>
          <w:numId w:val="335"/>
        </w:numPr>
        <w:spacing w:line="360" w:lineRule="auto"/>
        <w:ind w:hanging="348"/>
        <w:jc w:val="both"/>
      </w:pPr>
      <w:r w:rsidRPr="0063458C">
        <w:t>принцип адаптивности методик мониторинга к реалиям данного региона;</w:t>
      </w:r>
    </w:p>
    <w:p w:rsidR="0058761B" w:rsidRPr="0063458C" w:rsidRDefault="0058761B" w:rsidP="00DF6F4A">
      <w:pPr>
        <w:numPr>
          <w:ilvl w:val="0"/>
          <w:numId w:val="335"/>
        </w:numPr>
        <w:spacing w:line="360" w:lineRule="auto"/>
        <w:ind w:hanging="348"/>
        <w:jc w:val="both"/>
      </w:pPr>
      <w:r w:rsidRPr="0063458C">
        <w:t>принцип результативности, предусматривающий постоянную оценку самих методик мониторинга и их корректировку или замену в зависимости от эффективности получаемых оценок и прогнозов;</w:t>
      </w:r>
    </w:p>
    <w:p w:rsidR="0058761B" w:rsidRPr="0063458C" w:rsidRDefault="0058761B" w:rsidP="00DF6F4A">
      <w:pPr>
        <w:numPr>
          <w:ilvl w:val="0"/>
          <w:numId w:val="335"/>
        </w:numPr>
        <w:spacing w:line="360" w:lineRule="auto"/>
        <w:ind w:hanging="348"/>
        <w:jc w:val="both"/>
      </w:pPr>
      <w:r w:rsidRPr="0063458C">
        <w:t>принцип стандартизации оценок, необходимый для того, чтобы результаты, полученные в ходе регионального мониторинга, могли быть сопоставлены с результатами мониторинга иных уровней: локальным, федеральным, глобальным.</w:t>
      </w:r>
    </w:p>
    <w:p w:rsidR="0058761B" w:rsidRPr="0063458C" w:rsidRDefault="0058761B" w:rsidP="0063458C">
      <w:pPr>
        <w:spacing w:line="360" w:lineRule="auto"/>
        <w:ind w:firstLine="709"/>
        <w:jc w:val="both"/>
      </w:pPr>
      <w:r w:rsidRPr="0063458C">
        <w:t xml:space="preserve"> Главной целью антитеррористического мониторинга является выявление всех факторов терророгенности региона,  всех сфер, из которых могут исходить угрозы терроризма. Проведение комплексного антитеррористического мониторинга предполагает охват всех основных сфер жизнедеятельности региона: экономику, социально – трудовую сферу, качество жизни населения, политическую ситуацию.</w:t>
      </w:r>
    </w:p>
    <w:p w:rsidR="0058761B" w:rsidRPr="0063458C" w:rsidRDefault="0058761B" w:rsidP="0063458C">
      <w:pPr>
        <w:spacing w:line="360" w:lineRule="auto"/>
        <w:ind w:firstLine="709"/>
        <w:jc w:val="both"/>
      </w:pPr>
      <w:r w:rsidRPr="0063458C">
        <w:t>Мониторинг понимается как непрерывный во времени процесс, который нежелательно проводить только на том или ином этапе возникновения кризисных или предкризисных явлений. Непрерывность процесса достигается за счет строгой периодичности сбора информации по различным индикаторам (в зависимости от степени важности индикатора возможно обследование объектов и получение информации раз в полгода, в год, в квартал, месяц и т.д.). В связи с этим необходимым условием качественного проведения мониторинга и его результативности является наличие в составе региональных управленческих органов единой структуры, координирующей организацию и проведение всех этапов мониторинга. В их состав обязательно должны входить представители руководства органов местного самоуправления, органов региональной и муниципальной статистики, служб занятости, кадровых служб предприятий и учреждений, миграционных служб, правоохранительных органов и спецслужб. Такие специальные центры (или штабы) мониторинга не только обеспечивают координацию и взаимодействие информационных потоков, но в первую очередь способствуют привлечению в качестве исполнителей дееспособных научных и учебных коллективов регионов в условиях отсутствия у местных администраций средств для использования возможностей различных коммерческих профильных организаций.</w:t>
      </w:r>
    </w:p>
    <w:p w:rsidR="0058761B" w:rsidRPr="0063458C" w:rsidRDefault="0058761B" w:rsidP="0063458C">
      <w:pPr>
        <w:spacing w:line="360" w:lineRule="auto"/>
        <w:ind w:firstLine="709"/>
        <w:jc w:val="both"/>
      </w:pPr>
      <w:r w:rsidRPr="0063458C">
        <w:t>Процесс организации и проведения мониторинга подчиняется определенной внутренней логике и должен осуществляться в несколько этапов:</w:t>
      </w:r>
    </w:p>
    <w:p w:rsidR="0058761B" w:rsidRPr="0063458C" w:rsidRDefault="0058761B" w:rsidP="0063458C">
      <w:pPr>
        <w:spacing w:line="360" w:lineRule="auto"/>
        <w:ind w:firstLine="709"/>
        <w:jc w:val="both"/>
      </w:pPr>
      <w:r w:rsidRPr="0063458C">
        <w:t xml:space="preserve">Подготовительный этап мониторинга предполагает формирование рабочих групп и непосредственных исполнителей, определение руководителей служб учреждений и предприятий, ответственных за непосредственное проведение обследований и способы их взаимодействия. Также на этом этапе вырабатывается методика работы и ее концептуальные основы, включая выбор объектов обследования, определение репрезентативной выборки, уточнение в каждом отдельном случае набора индикаторов. Выбор основных объектов мониторинга должен осуществляться на строго научной основе и отражать структуру и специфику региона. </w:t>
      </w:r>
    </w:p>
    <w:p w:rsidR="0058761B" w:rsidRPr="0063458C" w:rsidRDefault="0058761B" w:rsidP="0063458C">
      <w:pPr>
        <w:spacing w:line="360" w:lineRule="auto"/>
        <w:ind w:firstLine="709"/>
        <w:jc w:val="both"/>
      </w:pPr>
      <w:r w:rsidRPr="0063458C">
        <w:t>Необходимым компонентом является проработка ресурсного обеспечения (финансовое, техническое, кадровое, временное).</w:t>
      </w:r>
    </w:p>
    <w:p w:rsidR="0058761B" w:rsidRPr="0063458C" w:rsidRDefault="0058761B" w:rsidP="0063458C">
      <w:pPr>
        <w:spacing w:line="360" w:lineRule="auto"/>
        <w:ind w:firstLine="709"/>
        <w:jc w:val="both"/>
      </w:pPr>
      <w:r w:rsidRPr="0063458C">
        <w:t>Информационный этап включает сбор, систематизацию и первичную (количественную) обработку информации по заданным параметрам и в соответствии с установленным набором индикаторов, а также создание банка данных по основным компонентам. Информационная база мониторинга должна включать все возможные информационные потоки: данные официальной государственной централизованной, муниципальной, профсоюзной, электоральной и  отраслевой статистики, материалы специальных выборочных обследований предприятий и учреждений, социологических опросов населения и трудовых коллективов, периодических экспертных опросов руководителей предприятий и учреждений;</w:t>
      </w:r>
    </w:p>
    <w:p w:rsidR="0058761B" w:rsidRPr="0063458C" w:rsidRDefault="0058761B" w:rsidP="0063458C">
      <w:pPr>
        <w:spacing w:line="360" w:lineRule="auto"/>
        <w:ind w:firstLine="709"/>
        <w:jc w:val="both"/>
      </w:pPr>
      <w:r w:rsidRPr="0063458C">
        <w:t xml:space="preserve">Статистическая информация по мониторингу собирается на предприятиях и учреждениях – объектах мониторинга через региональные комитеты статистики и районные отделения статистики. Официальная статистика  в настоящее время является весьма несовершенной, система показателей во многом унаследована от советского периода, устарела и не отражает реалий сегодняшней переходной экономики. В связи с этим целесообразно разрабатывать дополнительные статистические формы по единой методике, учитывающей целый ряд дополнительных показателей. </w:t>
      </w:r>
    </w:p>
    <w:p w:rsidR="0058761B" w:rsidRPr="0063458C" w:rsidRDefault="0058761B" w:rsidP="0063458C">
      <w:pPr>
        <w:spacing w:line="360" w:lineRule="auto"/>
        <w:ind w:firstLine="709"/>
        <w:jc w:val="both"/>
      </w:pPr>
      <w:r w:rsidRPr="0063458C">
        <w:t>Данные социологических поросов собираются штабом мониторинга, который заказывает обследования соответствующим научным коллективам и организует контроль за их деятельностью.</w:t>
      </w:r>
    </w:p>
    <w:p w:rsidR="0058761B" w:rsidRPr="0063458C" w:rsidRDefault="0058761B" w:rsidP="0063458C">
      <w:pPr>
        <w:spacing w:line="360" w:lineRule="auto"/>
        <w:ind w:firstLine="709"/>
        <w:jc w:val="both"/>
      </w:pPr>
      <w:r w:rsidRPr="0063458C">
        <w:t>Аналитический этап является самым ответственным. Состав экспертных групп должен включать как практиков (руководители органов власти, работники служб занятости, статистики, миграционных служб, депутаты местных легислатур, представителяи компетентных органов), так и специалистов науки. Допустимо при наличии средств привлечение ресурсов различных коммерческих организаций, специализирующихся на прогнозе и анализе в социальной сфере. На этом этапе происходит интерпретация собранных количественных данных, выявляются основные параметры состояния системы, прогнозируются тенденции ее развития и вырабатываются рекомендации по принятию необходимых управленческих решений, которые в итоге предоставляются всем необходимым властным подразделениям.</w:t>
      </w:r>
    </w:p>
    <w:p w:rsidR="0058761B" w:rsidRPr="0063458C" w:rsidRDefault="0058761B" w:rsidP="0063458C">
      <w:pPr>
        <w:spacing w:line="360" w:lineRule="auto"/>
        <w:ind w:firstLine="709"/>
        <w:jc w:val="both"/>
      </w:pPr>
      <w:r w:rsidRPr="0063458C">
        <w:t>Базовые индикаторы (показатели) мониторинга – это качественные и количественные характеристики отдельных черт и состояний различных  сфер региона, совокупность которых отражает их существенные особенности.</w:t>
      </w:r>
    </w:p>
    <w:p w:rsidR="0058761B" w:rsidRPr="0063458C" w:rsidRDefault="0058761B" w:rsidP="0063458C">
      <w:pPr>
        <w:spacing w:line="360" w:lineRule="auto"/>
        <w:ind w:firstLine="709"/>
        <w:jc w:val="both"/>
      </w:pPr>
      <w:r w:rsidRPr="0063458C">
        <w:t>Разработка единой системы показателей функционирования региона является одной из самых сложных в организации любого мониторинга. В современной управленческой науке существует и продолжает создаваться множество различных вариантов индикаторов и способов их измерений. Эта проблема напрямую связана с главной целью проведения мониторинга – выявление факторов, провоцирующих возникновение террористических проявлений и очагов конфликтов в рамках региона и определение тех пределов проявления этих факторов, которые угрожают устойчивому функционированию системы. Наиболее сложным здесь как раз является последний вопрос: какие пороговые значения выбранных индикаторов способны привести к возникновению кризиса, и при каких условиях? Эта проблема должна решаться в каждом конкретном случае коллективом экспертов.</w:t>
      </w:r>
    </w:p>
    <w:p w:rsidR="0058761B" w:rsidRPr="0063458C" w:rsidRDefault="0058761B" w:rsidP="0063458C">
      <w:pPr>
        <w:spacing w:line="360" w:lineRule="auto"/>
        <w:ind w:firstLine="709"/>
        <w:jc w:val="both"/>
      </w:pPr>
      <w:r w:rsidRPr="0063458C">
        <w:t xml:space="preserve"> </w:t>
      </w:r>
      <w:r w:rsidRPr="0063458C">
        <w:tab/>
        <w:t>Выбор индикаторов должен основываться на ряде принципов. Так, индикаторы должны давать информацию о состоянии системы на всех стадиях ее развития. Количество индикаторов не должно превышать возможности их замеров и обработки. Набор индикаторов должен быть научно обоснованным, а процедуры измерения не должны быть сложными.</w:t>
      </w:r>
    </w:p>
    <w:p w:rsidR="0058761B" w:rsidRPr="0063458C" w:rsidRDefault="0058761B" w:rsidP="0063458C">
      <w:pPr>
        <w:spacing w:line="360" w:lineRule="auto"/>
        <w:ind w:firstLine="709"/>
        <w:jc w:val="both"/>
      </w:pPr>
      <w:r w:rsidRPr="0063458C">
        <w:t>Кроме того, индикаторы должны обеспечивать получение информации, дающей возможность прогнозировать и моделировать процессы развития ситуации в регионе. Для организации мониторинга должны применяются две системы показателей – статистическая и социологическая, которые взаимно дополняют и корректируют друг друга.</w:t>
      </w:r>
    </w:p>
    <w:p w:rsidR="0058761B" w:rsidRPr="0063458C" w:rsidRDefault="0058761B" w:rsidP="0063458C">
      <w:pPr>
        <w:spacing w:line="360" w:lineRule="auto"/>
        <w:ind w:firstLine="709"/>
        <w:jc w:val="both"/>
      </w:pPr>
      <w:r w:rsidRPr="0063458C">
        <w:t>Для оценки развития экономической сферы муниципального образования целесообразно использование следующих статистических показателей:</w:t>
      </w:r>
    </w:p>
    <w:p w:rsidR="0058761B" w:rsidRPr="0063458C" w:rsidRDefault="0058761B" w:rsidP="0063458C">
      <w:pPr>
        <w:numPr>
          <w:ilvl w:val="0"/>
          <w:numId w:val="336"/>
        </w:numPr>
        <w:spacing w:line="360" w:lineRule="auto"/>
        <w:ind w:firstLine="709"/>
        <w:jc w:val="both"/>
      </w:pPr>
      <w:r w:rsidRPr="0063458C">
        <w:t>размер валового регионального продукта;</w:t>
      </w:r>
    </w:p>
    <w:p w:rsidR="0058761B" w:rsidRPr="0063458C" w:rsidRDefault="0058761B" w:rsidP="0063458C">
      <w:pPr>
        <w:numPr>
          <w:ilvl w:val="0"/>
          <w:numId w:val="336"/>
        </w:numPr>
        <w:spacing w:line="360" w:lineRule="auto"/>
        <w:ind w:firstLine="709"/>
        <w:jc w:val="both"/>
      </w:pPr>
      <w:r w:rsidRPr="0063458C">
        <w:t>доля услуг в ВРП;</w:t>
      </w:r>
    </w:p>
    <w:p w:rsidR="0058761B" w:rsidRPr="0063458C" w:rsidRDefault="0058761B" w:rsidP="0063458C">
      <w:pPr>
        <w:numPr>
          <w:ilvl w:val="0"/>
          <w:numId w:val="336"/>
        </w:numPr>
        <w:spacing w:line="360" w:lineRule="auto"/>
        <w:ind w:firstLine="709"/>
        <w:jc w:val="both"/>
      </w:pPr>
      <w:r w:rsidRPr="0063458C">
        <w:t>индекс физического объема промышленного производства;</w:t>
      </w:r>
    </w:p>
    <w:p w:rsidR="0058761B" w:rsidRPr="0063458C" w:rsidRDefault="0058761B" w:rsidP="0063458C">
      <w:pPr>
        <w:numPr>
          <w:ilvl w:val="0"/>
          <w:numId w:val="336"/>
        </w:numPr>
        <w:spacing w:line="360" w:lineRule="auto"/>
        <w:ind w:firstLine="709"/>
        <w:jc w:val="both"/>
      </w:pPr>
      <w:r w:rsidRPr="0063458C">
        <w:t>индекс физического объема сельскохозяйственного производства;</w:t>
      </w:r>
    </w:p>
    <w:p w:rsidR="0058761B" w:rsidRPr="0063458C" w:rsidRDefault="0058761B" w:rsidP="0063458C">
      <w:pPr>
        <w:numPr>
          <w:ilvl w:val="0"/>
          <w:numId w:val="336"/>
        </w:numPr>
        <w:spacing w:line="360" w:lineRule="auto"/>
        <w:ind w:firstLine="709"/>
        <w:jc w:val="both"/>
      </w:pPr>
      <w:r w:rsidRPr="0063458C">
        <w:t>инвестиции в основной капитал;</w:t>
      </w:r>
    </w:p>
    <w:p w:rsidR="0058761B" w:rsidRPr="0063458C" w:rsidRDefault="0058761B" w:rsidP="0063458C">
      <w:pPr>
        <w:numPr>
          <w:ilvl w:val="0"/>
          <w:numId w:val="336"/>
        </w:numPr>
        <w:spacing w:line="360" w:lineRule="auto"/>
        <w:ind w:firstLine="709"/>
        <w:jc w:val="both"/>
      </w:pPr>
      <w:r w:rsidRPr="0063458C">
        <w:t>отраслевая структура инвестиций;</w:t>
      </w:r>
    </w:p>
    <w:p w:rsidR="0058761B" w:rsidRPr="0063458C" w:rsidRDefault="0058761B" w:rsidP="0063458C">
      <w:pPr>
        <w:numPr>
          <w:ilvl w:val="0"/>
          <w:numId w:val="336"/>
        </w:numPr>
        <w:spacing w:line="360" w:lineRule="auto"/>
        <w:ind w:firstLine="709"/>
        <w:jc w:val="both"/>
      </w:pPr>
      <w:r w:rsidRPr="0063458C">
        <w:t>индекс потребительских цен.</w:t>
      </w:r>
    </w:p>
    <w:p w:rsidR="0058761B" w:rsidRPr="0063458C" w:rsidRDefault="0058761B" w:rsidP="0063458C">
      <w:pPr>
        <w:numPr>
          <w:ilvl w:val="0"/>
          <w:numId w:val="336"/>
        </w:numPr>
        <w:spacing w:line="360" w:lineRule="auto"/>
        <w:ind w:firstLine="709"/>
        <w:jc w:val="both"/>
      </w:pPr>
      <w:r w:rsidRPr="0063458C">
        <w:t>индекс инновационности;</w:t>
      </w:r>
    </w:p>
    <w:p w:rsidR="0058761B" w:rsidRPr="0063458C" w:rsidRDefault="0058761B" w:rsidP="0063458C">
      <w:pPr>
        <w:spacing w:line="360" w:lineRule="auto"/>
        <w:ind w:firstLine="709"/>
        <w:jc w:val="both"/>
      </w:pPr>
      <w:r w:rsidRPr="0063458C">
        <w:t>Современная управленческая наука и практика выработали несколько вариантов понятия «социально – трудовая сфера».  В данном случае представляется более рациональным использование более узкой трактовки понятия «социально – трудовой сферы региона» как сферы, охватывающей только процесс взаимодействия участников трудовых отношений, в первую очередь работника и работодателя. В этом случае основными составляющими этой сферы являются следующие:</w:t>
      </w:r>
    </w:p>
    <w:p w:rsidR="0058761B" w:rsidRPr="0063458C" w:rsidRDefault="0058761B" w:rsidP="00DF6F4A">
      <w:pPr>
        <w:numPr>
          <w:ilvl w:val="0"/>
          <w:numId w:val="337"/>
        </w:numPr>
        <w:spacing w:line="360" w:lineRule="auto"/>
        <w:ind w:hanging="348"/>
        <w:jc w:val="both"/>
      </w:pPr>
      <w:r w:rsidRPr="0063458C">
        <w:t>проблема трудовых ресурсов и состояния рынка труда;</w:t>
      </w:r>
    </w:p>
    <w:p w:rsidR="0058761B" w:rsidRPr="0063458C" w:rsidRDefault="0058761B" w:rsidP="00DF6F4A">
      <w:pPr>
        <w:numPr>
          <w:ilvl w:val="0"/>
          <w:numId w:val="337"/>
        </w:numPr>
        <w:spacing w:line="360" w:lineRule="auto"/>
        <w:ind w:hanging="348"/>
        <w:jc w:val="both"/>
      </w:pPr>
      <w:r w:rsidRPr="0063458C">
        <w:t>занятость населения и уровень безработицы;</w:t>
      </w:r>
    </w:p>
    <w:p w:rsidR="0058761B" w:rsidRPr="0063458C" w:rsidRDefault="0058761B" w:rsidP="00DF6F4A">
      <w:pPr>
        <w:numPr>
          <w:ilvl w:val="0"/>
          <w:numId w:val="337"/>
        </w:numPr>
        <w:spacing w:line="360" w:lineRule="auto"/>
        <w:ind w:hanging="348"/>
        <w:jc w:val="both"/>
      </w:pPr>
      <w:r w:rsidRPr="0063458C">
        <w:t>оплата труда работников;</w:t>
      </w:r>
    </w:p>
    <w:p w:rsidR="0058761B" w:rsidRPr="0063458C" w:rsidRDefault="0058761B" w:rsidP="00DF6F4A">
      <w:pPr>
        <w:numPr>
          <w:ilvl w:val="0"/>
          <w:numId w:val="337"/>
        </w:numPr>
        <w:spacing w:line="360" w:lineRule="auto"/>
        <w:ind w:hanging="348"/>
        <w:jc w:val="both"/>
      </w:pPr>
      <w:r w:rsidRPr="0063458C">
        <w:t>миграция населения;</w:t>
      </w:r>
    </w:p>
    <w:p w:rsidR="0058761B" w:rsidRPr="0063458C" w:rsidRDefault="0058761B" w:rsidP="00DF6F4A">
      <w:pPr>
        <w:numPr>
          <w:ilvl w:val="0"/>
          <w:numId w:val="337"/>
        </w:numPr>
        <w:spacing w:line="360" w:lineRule="auto"/>
        <w:ind w:hanging="348"/>
        <w:jc w:val="both"/>
      </w:pPr>
      <w:r w:rsidRPr="0063458C">
        <w:t>условия и охрана труда на предприятиях и учреждениях;</w:t>
      </w:r>
    </w:p>
    <w:p w:rsidR="0058761B" w:rsidRPr="0063458C" w:rsidRDefault="0058761B" w:rsidP="00DF6F4A">
      <w:pPr>
        <w:numPr>
          <w:ilvl w:val="0"/>
          <w:numId w:val="337"/>
        </w:numPr>
        <w:spacing w:line="360" w:lineRule="auto"/>
        <w:ind w:hanging="348"/>
        <w:jc w:val="both"/>
      </w:pPr>
      <w:r w:rsidRPr="0063458C">
        <w:t>социальное партнерство и социальное самочувствие субъектов производственного процесса.</w:t>
      </w:r>
    </w:p>
    <w:p w:rsidR="0058761B" w:rsidRPr="0063458C" w:rsidRDefault="0058761B" w:rsidP="0063458C">
      <w:pPr>
        <w:spacing w:line="360" w:lineRule="auto"/>
        <w:ind w:firstLine="709"/>
        <w:jc w:val="both"/>
      </w:pPr>
      <w:r w:rsidRPr="0063458C">
        <w:t>К наиболее важным статистическим показателям в социально – трудовой сфере относятся следующие:</w:t>
      </w:r>
    </w:p>
    <w:p w:rsidR="0058761B" w:rsidRPr="0063458C" w:rsidRDefault="0058761B" w:rsidP="00DF6F4A">
      <w:pPr>
        <w:numPr>
          <w:ilvl w:val="0"/>
          <w:numId w:val="338"/>
        </w:numPr>
        <w:spacing w:line="360" w:lineRule="auto"/>
        <w:ind w:hanging="348"/>
        <w:jc w:val="both"/>
      </w:pPr>
      <w:r w:rsidRPr="0063458C">
        <w:t>численность экономически активного населения;</w:t>
      </w:r>
    </w:p>
    <w:p w:rsidR="0058761B" w:rsidRPr="0063458C" w:rsidRDefault="0058761B" w:rsidP="00DF6F4A">
      <w:pPr>
        <w:numPr>
          <w:ilvl w:val="0"/>
          <w:numId w:val="338"/>
        </w:numPr>
        <w:spacing w:line="360" w:lineRule="auto"/>
        <w:ind w:hanging="348"/>
        <w:jc w:val="both"/>
      </w:pPr>
      <w:r w:rsidRPr="0063458C">
        <w:t>уровень зарегистрированной безработицы;</w:t>
      </w:r>
    </w:p>
    <w:p w:rsidR="0058761B" w:rsidRPr="0063458C" w:rsidRDefault="0058761B" w:rsidP="00DF6F4A">
      <w:pPr>
        <w:numPr>
          <w:ilvl w:val="0"/>
          <w:numId w:val="338"/>
        </w:numPr>
        <w:spacing w:line="360" w:lineRule="auto"/>
        <w:ind w:hanging="348"/>
        <w:jc w:val="both"/>
      </w:pPr>
      <w:r w:rsidRPr="0063458C">
        <w:t>социально – демографический и профессиональный состав безработных;</w:t>
      </w:r>
    </w:p>
    <w:p w:rsidR="0058761B" w:rsidRPr="0063458C" w:rsidRDefault="0058761B" w:rsidP="00DF6F4A">
      <w:pPr>
        <w:numPr>
          <w:ilvl w:val="0"/>
          <w:numId w:val="338"/>
        </w:numPr>
        <w:spacing w:line="360" w:lineRule="auto"/>
        <w:ind w:hanging="348"/>
        <w:jc w:val="both"/>
      </w:pPr>
      <w:r w:rsidRPr="0063458C">
        <w:t>численность средств, потраченных на мероприятия по охране труда в расчете на одного рабочего;</w:t>
      </w:r>
    </w:p>
    <w:p w:rsidR="0058761B" w:rsidRPr="0063458C" w:rsidRDefault="0058761B" w:rsidP="00DF6F4A">
      <w:pPr>
        <w:numPr>
          <w:ilvl w:val="0"/>
          <w:numId w:val="338"/>
        </w:numPr>
        <w:spacing w:line="360" w:lineRule="auto"/>
        <w:ind w:hanging="348"/>
        <w:jc w:val="both"/>
      </w:pPr>
      <w:r w:rsidRPr="0063458C">
        <w:t>число беженцев и вынужденных переселенцев в регионе.</w:t>
      </w:r>
    </w:p>
    <w:p w:rsidR="0058761B" w:rsidRPr="0063458C" w:rsidRDefault="0058761B" w:rsidP="00DF6F4A">
      <w:pPr>
        <w:numPr>
          <w:ilvl w:val="0"/>
          <w:numId w:val="338"/>
        </w:numPr>
        <w:spacing w:line="360" w:lineRule="auto"/>
        <w:ind w:hanging="348"/>
        <w:jc w:val="both"/>
      </w:pPr>
      <w:r w:rsidRPr="0063458C">
        <w:t>сальдо миграции населения;</w:t>
      </w:r>
    </w:p>
    <w:p w:rsidR="0058761B" w:rsidRPr="0063458C" w:rsidRDefault="0058761B" w:rsidP="00DF6F4A">
      <w:pPr>
        <w:numPr>
          <w:ilvl w:val="0"/>
          <w:numId w:val="338"/>
        </w:numPr>
        <w:spacing w:line="360" w:lineRule="auto"/>
        <w:ind w:hanging="348"/>
        <w:jc w:val="both"/>
      </w:pPr>
      <w:r w:rsidRPr="0063458C">
        <w:t>основные направления миграционных потоков в регионе</w:t>
      </w:r>
    </w:p>
    <w:p w:rsidR="0058761B" w:rsidRPr="0063458C" w:rsidRDefault="0058761B" w:rsidP="00DF6F4A">
      <w:pPr>
        <w:numPr>
          <w:ilvl w:val="0"/>
          <w:numId w:val="338"/>
        </w:numPr>
        <w:spacing w:line="360" w:lineRule="auto"/>
        <w:ind w:hanging="348"/>
        <w:jc w:val="both"/>
      </w:pPr>
      <w:r w:rsidRPr="0063458C">
        <w:t>распределение мигрантов по причине миграции;</w:t>
      </w:r>
    </w:p>
    <w:p w:rsidR="0058761B" w:rsidRPr="0063458C" w:rsidRDefault="0058761B" w:rsidP="00DF6F4A">
      <w:pPr>
        <w:numPr>
          <w:ilvl w:val="0"/>
          <w:numId w:val="338"/>
        </w:numPr>
        <w:spacing w:line="360" w:lineRule="auto"/>
        <w:ind w:hanging="348"/>
        <w:jc w:val="both"/>
      </w:pPr>
      <w:r w:rsidRPr="0063458C">
        <w:t>распределение мигрантов по цели миграции;</w:t>
      </w:r>
    </w:p>
    <w:p w:rsidR="0058761B" w:rsidRPr="0063458C" w:rsidRDefault="0058761B" w:rsidP="00DF6F4A">
      <w:pPr>
        <w:numPr>
          <w:ilvl w:val="0"/>
          <w:numId w:val="338"/>
        </w:numPr>
        <w:spacing w:line="360" w:lineRule="auto"/>
        <w:ind w:hanging="348"/>
        <w:jc w:val="both"/>
      </w:pPr>
      <w:r w:rsidRPr="0063458C">
        <w:t>социальный, профессиональный, поло - возрастной и национальный состав прибывших  и выбывших мигрантов;</w:t>
      </w:r>
    </w:p>
    <w:p w:rsidR="0058761B" w:rsidRPr="0063458C" w:rsidRDefault="0058761B" w:rsidP="00DF6F4A">
      <w:pPr>
        <w:numPr>
          <w:ilvl w:val="0"/>
          <w:numId w:val="338"/>
        </w:numPr>
        <w:spacing w:line="360" w:lineRule="auto"/>
        <w:ind w:hanging="348"/>
        <w:jc w:val="both"/>
      </w:pPr>
      <w:r w:rsidRPr="0063458C">
        <w:t xml:space="preserve">численность зафиксированных забастовок; </w:t>
      </w:r>
    </w:p>
    <w:p w:rsidR="0058761B" w:rsidRPr="0063458C" w:rsidRDefault="0058761B" w:rsidP="00DF6F4A">
      <w:pPr>
        <w:numPr>
          <w:ilvl w:val="0"/>
          <w:numId w:val="338"/>
        </w:numPr>
        <w:spacing w:line="360" w:lineRule="auto"/>
        <w:ind w:hanging="348"/>
        <w:jc w:val="both"/>
      </w:pPr>
      <w:r w:rsidRPr="0063458C">
        <w:t>численность работников, участвовавших в забастовках.</w:t>
      </w:r>
    </w:p>
    <w:p w:rsidR="0058761B" w:rsidRPr="0063458C" w:rsidRDefault="0058761B" w:rsidP="0063458C">
      <w:pPr>
        <w:spacing w:line="360" w:lineRule="auto"/>
        <w:ind w:firstLine="709"/>
        <w:jc w:val="both"/>
      </w:pPr>
      <w:r w:rsidRPr="0063458C">
        <w:t>Понятие качества жизни населения означает степень удовлетворения человеческих потребностей всех уровней относительно как социальных норм, так и личных предпочтений. Из всего многообразия применяемых в науке и практике различных индикаторов качества жизни целесообразно в региональном антитерросритическом мониторинге использовать следующие:</w:t>
      </w:r>
    </w:p>
    <w:p w:rsidR="0058761B" w:rsidRPr="0063458C" w:rsidRDefault="0058761B" w:rsidP="00DF6F4A">
      <w:pPr>
        <w:numPr>
          <w:ilvl w:val="0"/>
          <w:numId w:val="339"/>
        </w:numPr>
        <w:spacing w:line="360" w:lineRule="auto"/>
        <w:ind w:hanging="348"/>
        <w:jc w:val="both"/>
      </w:pPr>
      <w:r w:rsidRPr="0063458C">
        <w:t>индекс развития человеческого потенциала (ИРЧП), в котором агрегированы три субиндекса, значения которых изменяются в пределах от 0 до 1: индекс продолжительности жизни (Life Expectancy Index); индекс уровня жизни (Income Index); индекс уровня образования (Education Attainment Index).</w:t>
      </w:r>
    </w:p>
    <w:p w:rsidR="0058761B" w:rsidRPr="0063458C" w:rsidRDefault="0058761B" w:rsidP="00DF6F4A">
      <w:pPr>
        <w:numPr>
          <w:ilvl w:val="0"/>
          <w:numId w:val="339"/>
        </w:numPr>
        <w:spacing w:line="360" w:lineRule="auto"/>
        <w:ind w:hanging="348"/>
        <w:jc w:val="both"/>
      </w:pPr>
      <w:r w:rsidRPr="0063458C">
        <w:t>индекс качества жизни населения, который рассчитывается по следующим показателям:</w:t>
      </w:r>
    </w:p>
    <w:p w:rsidR="0058761B" w:rsidRPr="0063458C" w:rsidRDefault="0058761B" w:rsidP="00DF6F4A">
      <w:pPr>
        <w:numPr>
          <w:ilvl w:val="0"/>
          <w:numId w:val="339"/>
        </w:numPr>
        <w:spacing w:line="360" w:lineRule="auto"/>
        <w:ind w:hanging="348"/>
        <w:jc w:val="both"/>
      </w:pPr>
      <w:r w:rsidRPr="0063458C">
        <w:t>коэффициент рождаемости – число родившихся на 1000 человек;</w:t>
      </w:r>
    </w:p>
    <w:p w:rsidR="0058761B" w:rsidRPr="0063458C" w:rsidRDefault="0058761B" w:rsidP="00DF6F4A">
      <w:pPr>
        <w:numPr>
          <w:ilvl w:val="0"/>
          <w:numId w:val="339"/>
        </w:numPr>
        <w:spacing w:line="360" w:lineRule="auto"/>
        <w:ind w:hanging="348"/>
        <w:jc w:val="both"/>
      </w:pPr>
      <w:r w:rsidRPr="0063458C">
        <w:t>коэффициент смертности – число умерших на 1000 человек:</w:t>
      </w:r>
    </w:p>
    <w:p w:rsidR="0058761B" w:rsidRPr="0063458C" w:rsidRDefault="0058761B" w:rsidP="00DF6F4A">
      <w:pPr>
        <w:numPr>
          <w:ilvl w:val="0"/>
          <w:numId w:val="339"/>
        </w:numPr>
        <w:spacing w:line="360" w:lineRule="auto"/>
        <w:ind w:hanging="348"/>
        <w:jc w:val="both"/>
      </w:pPr>
      <w:r w:rsidRPr="0063458C">
        <w:t>коэффициент младенческой смертности – число детей, умерших в возрасте до одного года, на 1000 родившихся;</w:t>
      </w:r>
    </w:p>
    <w:p w:rsidR="0058761B" w:rsidRPr="0063458C" w:rsidRDefault="0058761B" w:rsidP="00DF6F4A">
      <w:pPr>
        <w:numPr>
          <w:ilvl w:val="0"/>
          <w:numId w:val="339"/>
        </w:numPr>
        <w:spacing w:line="360" w:lineRule="auto"/>
        <w:ind w:hanging="348"/>
        <w:jc w:val="both"/>
      </w:pPr>
      <w:r w:rsidRPr="0063458C">
        <w:t>уровень разводимости – количество разводов на 1000 браков;</w:t>
      </w:r>
    </w:p>
    <w:p w:rsidR="0058761B" w:rsidRPr="0063458C" w:rsidRDefault="0058761B" w:rsidP="00DF6F4A">
      <w:pPr>
        <w:numPr>
          <w:ilvl w:val="0"/>
          <w:numId w:val="339"/>
        </w:numPr>
        <w:spacing w:line="360" w:lineRule="auto"/>
        <w:ind w:hanging="348"/>
        <w:jc w:val="both"/>
      </w:pPr>
      <w:r w:rsidRPr="0063458C">
        <w:t>коэффициент миграционного прироста (убыли) на 1000 человек населения;</w:t>
      </w:r>
    </w:p>
    <w:p w:rsidR="0058761B" w:rsidRPr="0063458C" w:rsidRDefault="0058761B" w:rsidP="00DF6F4A">
      <w:pPr>
        <w:numPr>
          <w:ilvl w:val="0"/>
          <w:numId w:val="339"/>
        </w:numPr>
        <w:spacing w:line="360" w:lineRule="auto"/>
        <w:ind w:hanging="348"/>
        <w:jc w:val="both"/>
      </w:pPr>
      <w:r w:rsidRPr="0063458C">
        <w:t>уровень занятости – отношение численности занятых в экономике района к общей численности населения в трудоспособном возрасте;</w:t>
      </w:r>
    </w:p>
    <w:p w:rsidR="0058761B" w:rsidRPr="0063458C" w:rsidRDefault="0058761B" w:rsidP="00DF6F4A">
      <w:pPr>
        <w:numPr>
          <w:ilvl w:val="0"/>
          <w:numId w:val="339"/>
        </w:numPr>
        <w:spacing w:line="360" w:lineRule="auto"/>
        <w:ind w:hanging="348"/>
        <w:jc w:val="both"/>
      </w:pPr>
      <w:r w:rsidRPr="0063458C">
        <w:t>среднемесячная номинальная начисленная заработная плата одного работающего в экономике;</w:t>
      </w:r>
    </w:p>
    <w:p w:rsidR="0058761B" w:rsidRPr="0063458C" w:rsidRDefault="0058761B" w:rsidP="00DF6F4A">
      <w:pPr>
        <w:numPr>
          <w:ilvl w:val="0"/>
          <w:numId w:val="339"/>
        </w:numPr>
        <w:spacing w:line="360" w:lineRule="auto"/>
        <w:ind w:hanging="348"/>
        <w:jc w:val="both"/>
      </w:pPr>
      <w:r w:rsidRPr="0063458C">
        <w:t>средний размер назначенных месячных пенсий;</w:t>
      </w:r>
    </w:p>
    <w:p w:rsidR="0058761B" w:rsidRPr="0063458C" w:rsidRDefault="0058761B" w:rsidP="00DF6F4A">
      <w:pPr>
        <w:numPr>
          <w:ilvl w:val="0"/>
          <w:numId w:val="339"/>
        </w:numPr>
        <w:spacing w:line="360" w:lineRule="auto"/>
        <w:ind w:hanging="348"/>
        <w:jc w:val="both"/>
      </w:pPr>
      <w:r w:rsidRPr="0063458C">
        <w:t>обеспеченность населения жильем – количество квадратных метров общей жилой площади на одного жителя;неудовлетворенная потребность населения в жилье – отношение числа семей, состоявших на учете на получение жилья, к общей численности населения;</w:t>
      </w:r>
    </w:p>
    <w:p w:rsidR="0058761B" w:rsidRPr="0063458C" w:rsidRDefault="0058761B" w:rsidP="00DF6F4A">
      <w:pPr>
        <w:numPr>
          <w:ilvl w:val="0"/>
          <w:numId w:val="339"/>
        </w:numPr>
        <w:spacing w:line="360" w:lineRule="auto"/>
        <w:ind w:hanging="348"/>
        <w:jc w:val="both"/>
      </w:pPr>
      <w:r w:rsidRPr="0063458C">
        <w:t>количество квадратных метров построенного индивидуального жилья на душу населения;</w:t>
      </w:r>
    </w:p>
    <w:p w:rsidR="0058761B" w:rsidRPr="0063458C" w:rsidRDefault="0058761B" w:rsidP="00DF6F4A">
      <w:pPr>
        <w:numPr>
          <w:ilvl w:val="0"/>
          <w:numId w:val="339"/>
        </w:numPr>
        <w:spacing w:line="360" w:lineRule="auto"/>
        <w:ind w:hanging="348"/>
        <w:jc w:val="both"/>
      </w:pPr>
      <w:r w:rsidRPr="0063458C">
        <w:t>обеспеченность населения высококвалифицированными медицинскими кадрами – численность врачей на 10 000 жителей;</w:t>
      </w:r>
    </w:p>
    <w:p w:rsidR="0058761B" w:rsidRPr="0063458C" w:rsidRDefault="0058761B" w:rsidP="00DF6F4A">
      <w:pPr>
        <w:numPr>
          <w:ilvl w:val="0"/>
          <w:numId w:val="339"/>
        </w:numPr>
        <w:spacing w:line="360" w:lineRule="auto"/>
        <w:ind w:hanging="348"/>
        <w:jc w:val="both"/>
      </w:pPr>
      <w:r w:rsidRPr="0063458C">
        <w:t>численность среднего медицинского персонала на 10 000 жителей;</w:t>
      </w:r>
    </w:p>
    <w:p w:rsidR="0058761B" w:rsidRPr="0063458C" w:rsidRDefault="0058761B" w:rsidP="00DF6F4A">
      <w:pPr>
        <w:numPr>
          <w:ilvl w:val="0"/>
          <w:numId w:val="339"/>
        </w:numPr>
        <w:spacing w:line="360" w:lineRule="auto"/>
        <w:ind w:hanging="348"/>
        <w:jc w:val="both"/>
      </w:pPr>
      <w:r w:rsidRPr="0063458C">
        <w:t>обеспеченность населения больничными койками – количество больничных коек на 1 000 жителей;</w:t>
      </w:r>
    </w:p>
    <w:p w:rsidR="0058761B" w:rsidRPr="0063458C" w:rsidRDefault="0058761B" w:rsidP="00DF6F4A">
      <w:pPr>
        <w:numPr>
          <w:ilvl w:val="0"/>
          <w:numId w:val="339"/>
        </w:numPr>
        <w:spacing w:line="360" w:lineRule="auto"/>
        <w:ind w:hanging="348"/>
        <w:jc w:val="both"/>
      </w:pPr>
      <w:r w:rsidRPr="0063458C">
        <w:t>инвестиции в основной капитал на душу населения;</w:t>
      </w:r>
    </w:p>
    <w:p w:rsidR="0058761B" w:rsidRPr="0063458C" w:rsidRDefault="0058761B" w:rsidP="00DF6F4A">
      <w:pPr>
        <w:numPr>
          <w:ilvl w:val="0"/>
          <w:numId w:val="339"/>
        </w:numPr>
        <w:spacing w:line="360" w:lineRule="auto"/>
        <w:ind w:hanging="348"/>
        <w:jc w:val="both"/>
      </w:pPr>
      <w:r w:rsidRPr="0063458C">
        <w:t>обеспеченность населения собственными легковыми автомобилями – количество автомобилей, находящихся в личной собственности на 1000 жителей;</w:t>
      </w:r>
    </w:p>
    <w:p w:rsidR="0058761B" w:rsidRPr="0063458C" w:rsidRDefault="0058761B" w:rsidP="00DF6F4A">
      <w:pPr>
        <w:numPr>
          <w:ilvl w:val="0"/>
          <w:numId w:val="339"/>
        </w:numPr>
        <w:spacing w:line="360" w:lineRule="auto"/>
        <w:ind w:hanging="348"/>
        <w:jc w:val="both"/>
      </w:pPr>
      <w:r w:rsidRPr="0063458C">
        <w:t>розничный товарооборот на душу населения – отношение суммы оборота розничной торговли и общественного питания к общей численности населения;</w:t>
      </w:r>
    </w:p>
    <w:p w:rsidR="0058761B" w:rsidRPr="0063458C" w:rsidRDefault="0058761B" w:rsidP="00DF6F4A">
      <w:pPr>
        <w:numPr>
          <w:ilvl w:val="0"/>
          <w:numId w:val="339"/>
        </w:numPr>
        <w:spacing w:line="360" w:lineRule="auto"/>
        <w:ind w:hanging="348"/>
        <w:jc w:val="both"/>
      </w:pPr>
      <w:r w:rsidRPr="0063458C">
        <w:t>объем платных услуг на душу населения;</w:t>
      </w:r>
    </w:p>
    <w:p w:rsidR="0058761B" w:rsidRPr="0063458C" w:rsidRDefault="0058761B" w:rsidP="00DF6F4A">
      <w:pPr>
        <w:numPr>
          <w:ilvl w:val="0"/>
          <w:numId w:val="339"/>
        </w:numPr>
        <w:spacing w:line="360" w:lineRule="auto"/>
        <w:ind w:hanging="348"/>
        <w:jc w:val="both"/>
      </w:pPr>
      <w:r w:rsidRPr="0063458C">
        <w:t>объем бытовых услуг на душу населения;</w:t>
      </w:r>
    </w:p>
    <w:p w:rsidR="0058761B" w:rsidRPr="0063458C" w:rsidRDefault="0058761B" w:rsidP="00DF6F4A">
      <w:pPr>
        <w:numPr>
          <w:ilvl w:val="0"/>
          <w:numId w:val="339"/>
        </w:numPr>
        <w:spacing w:line="360" w:lineRule="auto"/>
        <w:ind w:hanging="348"/>
        <w:jc w:val="both"/>
      </w:pPr>
      <w:r w:rsidRPr="0063458C">
        <w:t>число учителей на 1000 учащихся общеобразовательных школ;</w:t>
      </w:r>
    </w:p>
    <w:p w:rsidR="0058761B" w:rsidRPr="0063458C" w:rsidRDefault="0058761B" w:rsidP="00DF6F4A">
      <w:pPr>
        <w:numPr>
          <w:ilvl w:val="0"/>
          <w:numId w:val="339"/>
        </w:numPr>
        <w:spacing w:line="360" w:lineRule="auto"/>
        <w:ind w:hanging="348"/>
        <w:jc w:val="both"/>
      </w:pPr>
      <w:r w:rsidRPr="0063458C">
        <w:t>число книг и журналов в общедоступных библиотеках на 1000 населения.</w:t>
      </w:r>
    </w:p>
    <w:p w:rsidR="0058761B" w:rsidRPr="0063458C" w:rsidRDefault="0058761B" w:rsidP="0063458C">
      <w:pPr>
        <w:spacing w:line="360" w:lineRule="auto"/>
        <w:ind w:firstLine="709"/>
        <w:jc w:val="both"/>
      </w:pPr>
      <w:r w:rsidRPr="0063458C">
        <w:t>Политическая сфера общества традиционно рассматривается как особая сфера деятельности и отношений, связанная с осуществлением власти, т.е. реальным проведением интересов и целей определенных слоев и групп общества в жизнь. Это предполагает борьбу за обладание властными полномочиями и органами, которое позволит влиять на все стороны общественной жизни. В политической сфере любого региона  действует совокупность субъектов, носителей политических отношений и агентов политических действий, которые могут быть структурированы следующим образом:</w:t>
      </w:r>
    </w:p>
    <w:p w:rsidR="0058761B" w:rsidRPr="0063458C" w:rsidRDefault="0058761B" w:rsidP="00DF6F4A">
      <w:pPr>
        <w:numPr>
          <w:ilvl w:val="0"/>
          <w:numId w:val="340"/>
        </w:numPr>
        <w:spacing w:line="360" w:lineRule="auto"/>
        <w:ind w:hanging="348"/>
        <w:jc w:val="both"/>
      </w:pPr>
      <w:r w:rsidRPr="0063458C">
        <w:t>гражданское общество под которым понимается совокупность частных и общественных отношений, существующих между различными социальными группами и слоями во всем многообразии проявления их жизненных интересов, отраженных в законах и практике повседневной жизни региона;</w:t>
      </w:r>
    </w:p>
    <w:p w:rsidR="0058761B" w:rsidRPr="0063458C" w:rsidRDefault="0058761B" w:rsidP="00DF6F4A">
      <w:pPr>
        <w:numPr>
          <w:ilvl w:val="0"/>
          <w:numId w:val="340"/>
        </w:numPr>
        <w:spacing w:line="360" w:lineRule="auto"/>
        <w:ind w:hanging="348"/>
        <w:jc w:val="both"/>
      </w:pPr>
      <w:r w:rsidRPr="0063458C">
        <w:t xml:space="preserve">политические партии и общественные организации, которые представляют эти интересы в той или иной степени; </w:t>
      </w:r>
    </w:p>
    <w:p w:rsidR="0058761B" w:rsidRPr="0063458C" w:rsidRDefault="0058761B" w:rsidP="00DF6F4A">
      <w:pPr>
        <w:numPr>
          <w:ilvl w:val="0"/>
          <w:numId w:val="340"/>
        </w:numPr>
        <w:spacing w:line="360" w:lineRule="auto"/>
        <w:ind w:hanging="348"/>
        <w:jc w:val="both"/>
      </w:pPr>
      <w:r w:rsidRPr="0063458C">
        <w:t xml:space="preserve">региональные и территориальные органы управления, органы местного самоуправления всех уровней с их институтами и аппаратом. </w:t>
      </w:r>
    </w:p>
    <w:p w:rsidR="0058761B" w:rsidRPr="0063458C" w:rsidRDefault="0058761B" w:rsidP="0063458C">
      <w:pPr>
        <w:spacing w:line="360" w:lineRule="auto"/>
        <w:ind w:firstLine="709"/>
        <w:jc w:val="both"/>
      </w:pPr>
      <w:r w:rsidRPr="0063458C">
        <w:t xml:space="preserve">Политический мониторинг имеет несколько основных разновидностей в зависимости от объекта исследования. Так, можно выделить следующие основные виды политического мониторинга: мониторинг средств массовой информации (СМИ), мониторинг нормативных актов органов местного самоуправления, мониторинг управленческой деятельности муниципальных органов. Последний может осуществляться в различных вариантах: мониторинг исполнительской дисциплины  и мониторинг эффективности управленческой деятельности. Основными методами первого вида мониторинга являются контент- анализ документов и формализованный анализ отчетов о выполнении управленческих решений по срокам, полноте и соответствию предпринятых действий. Второй вид мониторинга осуществляется путем системного и факторного анализа информации о деятельности  органов управления. Кроме того, выделяют также мониторинг общественного мнения и мониторинг статистических данных. </w:t>
      </w:r>
    </w:p>
    <w:p w:rsidR="0058761B" w:rsidRPr="0063458C" w:rsidRDefault="0058761B" w:rsidP="0063458C">
      <w:pPr>
        <w:spacing w:line="360" w:lineRule="auto"/>
        <w:ind w:firstLine="709"/>
        <w:jc w:val="both"/>
      </w:pPr>
      <w:r w:rsidRPr="0063458C">
        <w:t>Основными статистическими показателями регионального политического мониторинга являются:</w:t>
      </w:r>
    </w:p>
    <w:p w:rsidR="0058761B" w:rsidRPr="0063458C" w:rsidRDefault="0058761B" w:rsidP="00DF6F4A">
      <w:pPr>
        <w:numPr>
          <w:ilvl w:val="0"/>
          <w:numId w:val="341"/>
        </w:numPr>
        <w:spacing w:line="360" w:lineRule="auto"/>
        <w:ind w:hanging="348"/>
        <w:jc w:val="both"/>
      </w:pPr>
      <w:r w:rsidRPr="0063458C">
        <w:t>индекс демократичности;</w:t>
      </w:r>
    </w:p>
    <w:p w:rsidR="0058761B" w:rsidRPr="0063458C" w:rsidRDefault="0058761B" w:rsidP="00DF6F4A">
      <w:pPr>
        <w:numPr>
          <w:ilvl w:val="0"/>
          <w:numId w:val="341"/>
        </w:numPr>
        <w:spacing w:line="360" w:lineRule="auto"/>
        <w:ind w:hanging="348"/>
        <w:jc w:val="both"/>
      </w:pPr>
      <w:r w:rsidRPr="0063458C">
        <w:t>национальный состав региона;</w:t>
      </w:r>
    </w:p>
    <w:p w:rsidR="0058761B" w:rsidRPr="0063458C" w:rsidRDefault="0058761B" w:rsidP="00DF6F4A">
      <w:pPr>
        <w:numPr>
          <w:ilvl w:val="0"/>
          <w:numId w:val="341"/>
        </w:numPr>
        <w:spacing w:line="360" w:lineRule="auto"/>
        <w:ind w:hanging="348"/>
        <w:jc w:val="both"/>
      </w:pPr>
      <w:r w:rsidRPr="0063458C">
        <w:t xml:space="preserve">конфессиональный состав региона; </w:t>
      </w:r>
    </w:p>
    <w:p w:rsidR="0058761B" w:rsidRPr="0063458C" w:rsidRDefault="0058761B" w:rsidP="00DF6F4A">
      <w:pPr>
        <w:numPr>
          <w:ilvl w:val="0"/>
          <w:numId w:val="341"/>
        </w:numPr>
        <w:spacing w:line="360" w:lineRule="auto"/>
        <w:ind w:hanging="348"/>
        <w:jc w:val="both"/>
      </w:pPr>
      <w:r w:rsidRPr="0063458C">
        <w:t>количество акций протеста;</w:t>
      </w:r>
    </w:p>
    <w:p w:rsidR="0058761B" w:rsidRPr="0063458C" w:rsidRDefault="0058761B" w:rsidP="00DF6F4A">
      <w:pPr>
        <w:numPr>
          <w:ilvl w:val="0"/>
          <w:numId w:val="341"/>
        </w:numPr>
        <w:spacing w:line="360" w:lineRule="auto"/>
        <w:ind w:hanging="348"/>
        <w:jc w:val="both"/>
      </w:pPr>
      <w:r w:rsidRPr="0063458C">
        <w:t>численность участников акций протеста;</w:t>
      </w:r>
    </w:p>
    <w:p w:rsidR="0058761B" w:rsidRPr="0063458C" w:rsidRDefault="0058761B" w:rsidP="00DF6F4A">
      <w:pPr>
        <w:numPr>
          <w:ilvl w:val="0"/>
          <w:numId w:val="341"/>
        </w:numPr>
        <w:spacing w:line="360" w:lineRule="auto"/>
        <w:ind w:hanging="348"/>
        <w:jc w:val="both"/>
      </w:pPr>
      <w:r w:rsidRPr="0063458C">
        <w:t>количество этнополитических и этнорелигиозных конфликтов и столкновений на этнической почве;</w:t>
      </w:r>
    </w:p>
    <w:p w:rsidR="0058761B" w:rsidRPr="0063458C" w:rsidRDefault="0058761B" w:rsidP="00DF6F4A">
      <w:pPr>
        <w:numPr>
          <w:ilvl w:val="0"/>
          <w:numId w:val="341"/>
        </w:numPr>
        <w:spacing w:line="360" w:lineRule="auto"/>
        <w:ind w:hanging="348"/>
        <w:jc w:val="both"/>
      </w:pPr>
      <w:r w:rsidRPr="0063458C">
        <w:t>численность участников этнополитических и этнорелигиозных конфликтов;</w:t>
      </w:r>
    </w:p>
    <w:p w:rsidR="0058761B" w:rsidRPr="0063458C" w:rsidRDefault="0058761B" w:rsidP="00DF6F4A">
      <w:pPr>
        <w:numPr>
          <w:ilvl w:val="0"/>
          <w:numId w:val="341"/>
        </w:numPr>
        <w:spacing w:line="360" w:lineRule="auto"/>
        <w:ind w:hanging="348"/>
        <w:jc w:val="both"/>
      </w:pPr>
      <w:r w:rsidRPr="0063458C">
        <w:t>количество террористических актов на территории региона;</w:t>
      </w:r>
    </w:p>
    <w:p w:rsidR="0058761B" w:rsidRPr="0063458C" w:rsidRDefault="0058761B" w:rsidP="00DF6F4A">
      <w:pPr>
        <w:numPr>
          <w:ilvl w:val="0"/>
          <w:numId w:val="341"/>
        </w:numPr>
        <w:spacing w:line="360" w:lineRule="auto"/>
        <w:ind w:hanging="348"/>
        <w:jc w:val="both"/>
      </w:pPr>
      <w:r w:rsidRPr="0063458C">
        <w:t>количество столкновений на почве мигрантофобии;</w:t>
      </w:r>
    </w:p>
    <w:p w:rsidR="0058761B" w:rsidRPr="0063458C" w:rsidRDefault="0058761B" w:rsidP="00DF6F4A">
      <w:pPr>
        <w:numPr>
          <w:ilvl w:val="0"/>
          <w:numId w:val="341"/>
        </w:numPr>
        <w:spacing w:line="360" w:lineRule="auto"/>
        <w:ind w:hanging="348"/>
        <w:jc w:val="both"/>
      </w:pPr>
      <w:r w:rsidRPr="0063458C">
        <w:t>уровень преступности в регионе.</w:t>
      </w:r>
    </w:p>
    <w:p w:rsidR="0058761B" w:rsidRPr="0063458C" w:rsidRDefault="0058761B" w:rsidP="00DF6F4A">
      <w:pPr>
        <w:numPr>
          <w:ilvl w:val="0"/>
          <w:numId w:val="341"/>
        </w:numPr>
        <w:spacing w:line="360" w:lineRule="auto"/>
        <w:ind w:hanging="348"/>
        <w:jc w:val="both"/>
      </w:pPr>
      <w:r w:rsidRPr="0063458C">
        <w:t>количество голосов, поданных за определенные партии (общественные объединения) и отдельных кандидатов;</w:t>
      </w:r>
    </w:p>
    <w:p w:rsidR="0058761B" w:rsidRPr="0063458C" w:rsidRDefault="0058761B" w:rsidP="00DF6F4A">
      <w:pPr>
        <w:numPr>
          <w:ilvl w:val="0"/>
          <w:numId w:val="341"/>
        </w:numPr>
        <w:spacing w:line="360" w:lineRule="auto"/>
        <w:ind w:hanging="348"/>
        <w:jc w:val="both"/>
      </w:pPr>
      <w:r w:rsidRPr="0063458C">
        <w:t>количество избирателей, явившихся на выборы;</w:t>
      </w:r>
    </w:p>
    <w:p w:rsidR="0058761B" w:rsidRPr="0063458C" w:rsidRDefault="0058761B" w:rsidP="00DF6F4A">
      <w:pPr>
        <w:numPr>
          <w:ilvl w:val="0"/>
          <w:numId w:val="341"/>
        </w:numPr>
        <w:spacing w:line="360" w:lineRule="auto"/>
        <w:ind w:hanging="348"/>
        <w:jc w:val="both"/>
      </w:pPr>
      <w:r w:rsidRPr="0063458C">
        <w:t>количество общественных организаций и основные формы их деятельности (статистические данные);</w:t>
      </w:r>
    </w:p>
    <w:p w:rsidR="0058761B" w:rsidRPr="0063458C" w:rsidRDefault="0058761B" w:rsidP="00DF6F4A">
      <w:pPr>
        <w:numPr>
          <w:ilvl w:val="0"/>
          <w:numId w:val="341"/>
        </w:numPr>
        <w:spacing w:line="360" w:lineRule="auto"/>
        <w:ind w:hanging="348"/>
        <w:jc w:val="both"/>
      </w:pPr>
      <w:r w:rsidRPr="0063458C">
        <w:t>количество религиозных организаций и основные формы их деятельности;</w:t>
      </w:r>
    </w:p>
    <w:p w:rsidR="0058761B" w:rsidRPr="0063458C" w:rsidRDefault="0058761B" w:rsidP="00DF6F4A">
      <w:pPr>
        <w:numPr>
          <w:ilvl w:val="0"/>
          <w:numId w:val="341"/>
        </w:numPr>
        <w:spacing w:line="360" w:lineRule="auto"/>
        <w:ind w:hanging="348"/>
        <w:jc w:val="both"/>
      </w:pPr>
      <w:r w:rsidRPr="0063458C">
        <w:t>количество экстремистских организаций, численность их членов и основные формы деятельности.</w:t>
      </w:r>
    </w:p>
    <w:p w:rsidR="0058761B" w:rsidRPr="0063458C" w:rsidRDefault="0058761B" w:rsidP="00DF6F4A">
      <w:pPr>
        <w:numPr>
          <w:ilvl w:val="0"/>
          <w:numId w:val="341"/>
        </w:numPr>
        <w:spacing w:line="360" w:lineRule="auto"/>
        <w:ind w:hanging="348"/>
        <w:jc w:val="both"/>
      </w:pPr>
      <w:r w:rsidRPr="0063458C">
        <w:t>Кроме того, отдельным направлением регионального антитеррористического мониторинга должно стать составление и постоянное ведение списков:</w:t>
      </w:r>
    </w:p>
    <w:p w:rsidR="0058761B" w:rsidRPr="0063458C" w:rsidRDefault="0058761B" w:rsidP="00DF6F4A">
      <w:pPr>
        <w:numPr>
          <w:ilvl w:val="0"/>
          <w:numId w:val="341"/>
        </w:numPr>
        <w:spacing w:line="360" w:lineRule="auto"/>
        <w:ind w:hanging="348"/>
        <w:jc w:val="both"/>
      </w:pPr>
      <w:r w:rsidRPr="0063458C">
        <w:t xml:space="preserve">находящихся в регионе лиц, объявленных в международный розыск по подозрению в совершении преступлений террористического  характера;  </w:t>
      </w:r>
    </w:p>
    <w:p w:rsidR="0058761B" w:rsidRPr="0063458C" w:rsidRDefault="0058761B" w:rsidP="00DF6F4A">
      <w:pPr>
        <w:numPr>
          <w:ilvl w:val="0"/>
          <w:numId w:val="341"/>
        </w:numPr>
        <w:spacing w:line="360" w:lineRule="auto"/>
        <w:ind w:hanging="348"/>
        <w:jc w:val="both"/>
      </w:pPr>
      <w:r w:rsidRPr="0063458C">
        <w:t xml:space="preserve">юридических и физических лиц, финансирующих террористические и экстремистские организации;  </w:t>
      </w:r>
    </w:p>
    <w:p w:rsidR="0058761B" w:rsidRPr="0063458C" w:rsidRDefault="0058761B" w:rsidP="00DF6F4A">
      <w:pPr>
        <w:numPr>
          <w:ilvl w:val="0"/>
          <w:numId w:val="341"/>
        </w:numPr>
        <w:spacing w:line="360" w:lineRule="auto"/>
        <w:ind w:hanging="348"/>
        <w:jc w:val="both"/>
      </w:pPr>
      <w:r w:rsidRPr="0063458C">
        <w:t>лиц и организаций, подозреваемых  в  причастности к совершению актов терроризма ( в том числе с использованием террористов-смертников);</w:t>
      </w:r>
    </w:p>
    <w:p w:rsidR="0058761B" w:rsidRPr="0063458C" w:rsidRDefault="0058761B" w:rsidP="00DF6F4A">
      <w:pPr>
        <w:numPr>
          <w:ilvl w:val="0"/>
          <w:numId w:val="341"/>
        </w:numPr>
        <w:spacing w:line="360" w:lineRule="auto"/>
        <w:ind w:hanging="348"/>
        <w:jc w:val="both"/>
      </w:pPr>
      <w:r w:rsidRPr="0063458C">
        <w:t>организаций и лиц, причастных к подготовке и совершению проникновения в закрытые автоматизированные системы и электронные базы данных  органов безопасности и специальных служб;</w:t>
      </w:r>
    </w:p>
    <w:p w:rsidR="0058761B" w:rsidRPr="0063458C" w:rsidRDefault="0058761B" w:rsidP="00DF6F4A">
      <w:pPr>
        <w:numPr>
          <w:ilvl w:val="0"/>
          <w:numId w:val="341"/>
        </w:numPr>
        <w:spacing w:line="360" w:lineRule="auto"/>
        <w:ind w:hanging="348"/>
        <w:jc w:val="both"/>
      </w:pPr>
      <w:r w:rsidRPr="0063458C">
        <w:t>террористических и экстремистских организаций, деятельность, которых запрещена на территории России;</w:t>
      </w:r>
    </w:p>
    <w:p w:rsidR="0058761B" w:rsidRPr="0063458C" w:rsidRDefault="0058761B" w:rsidP="00DF6F4A">
      <w:pPr>
        <w:numPr>
          <w:ilvl w:val="0"/>
          <w:numId w:val="341"/>
        </w:numPr>
        <w:spacing w:line="360" w:lineRule="auto"/>
        <w:ind w:hanging="348"/>
        <w:jc w:val="both"/>
      </w:pPr>
      <w:r w:rsidRPr="0063458C">
        <w:t>членов экстремистских организаций (в том числе религиозных), запрещенных на территории России или подозреваемых в оказании содействия террористической деятельности.</w:t>
      </w:r>
    </w:p>
    <w:p w:rsidR="0058761B" w:rsidRPr="0063458C" w:rsidRDefault="0058761B" w:rsidP="0063458C">
      <w:pPr>
        <w:spacing w:line="360" w:lineRule="auto"/>
        <w:ind w:firstLine="709"/>
        <w:jc w:val="both"/>
      </w:pPr>
      <w:r w:rsidRPr="0063458C">
        <w:t xml:space="preserve">Методами социологического мониторинга являются различные опросы, анкетирования, интервью. Для получения комплексной информации целесообразно использование различных типов анкет и опросных листов, применимость которых определяют в каждом конкретном случае специалисты. Однако общепринятой в ходе управленческой практики стала методика проведения двух видов опросов: выборочных опросов населения (или членов трудового коллектива) в форме анкетирования, интервью или почтовой рассылки, а также опросов экспертов (руководителей и специалистов органов местного самоуправления, служб занятости, кадровых служб учреждений и предприятий) в различных формах. Реже применяется мониторинговый эксперимент в силу относительной сложности и дороговизны этого способа. </w:t>
      </w:r>
    </w:p>
    <w:p w:rsidR="0058761B" w:rsidRPr="0063458C" w:rsidRDefault="0058761B" w:rsidP="0063458C">
      <w:pPr>
        <w:spacing w:line="360" w:lineRule="auto"/>
        <w:ind w:firstLine="709"/>
        <w:jc w:val="both"/>
      </w:pPr>
      <w:r w:rsidRPr="0063458C">
        <w:t>Основными показателями социологического мониторинга социально-трудовой сферы региона являются следующие:</w:t>
      </w:r>
    </w:p>
    <w:p w:rsidR="0058761B" w:rsidRPr="0063458C" w:rsidRDefault="0058761B" w:rsidP="00DF6F4A">
      <w:pPr>
        <w:numPr>
          <w:ilvl w:val="0"/>
          <w:numId w:val="342"/>
        </w:numPr>
        <w:spacing w:line="360" w:lineRule="auto"/>
        <w:ind w:hanging="348"/>
        <w:jc w:val="both"/>
      </w:pPr>
      <w:r w:rsidRPr="0063458C">
        <w:t>численность средств, потраченных на мероприятия по охране труда в расчете на одного рабочего;</w:t>
      </w:r>
    </w:p>
    <w:p w:rsidR="0058761B" w:rsidRPr="0063458C" w:rsidRDefault="0058761B" w:rsidP="00DF6F4A">
      <w:pPr>
        <w:numPr>
          <w:ilvl w:val="0"/>
          <w:numId w:val="342"/>
        </w:numPr>
        <w:spacing w:line="360" w:lineRule="auto"/>
        <w:ind w:hanging="348"/>
        <w:jc w:val="both"/>
      </w:pPr>
      <w:r w:rsidRPr="0063458C">
        <w:t>число беженцев и вынужденных переселенцев в регионе.</w:t>
      </w:r>
    </w:p>
    <w:p w:rsidR="0058761B" w:rsidRPr="0063458C" w:rsidRDefault="0058761B" w:rsidP="00DF6F4A">
      <w:pPr>
        <w:numPr>
          <w:ilvl w:val="0"/>
          <w:numId w:val="342"/>
        </w:numPr>
        <w:spacing w:line="360" w:lineRule="auto"/>
        <w:ind w:hanging="348"/>
        <w:jc w:val="both"/>
      </w:pPr>
      <w:r w:rsidRPr="0063458C">
        <w:t>сальдо миграции населения;</w:t>
      </w:r>
    </w:p>
    <w:p w:rsidR="0058761B" w:rsidRPr="0063458C" w:rsidRDefault="0058761B" w:rsidP="00DF6F4A">
      <w:pPr>
        <w:numPr>
          <w:ilvl w:val="0"/>
          <w:numId w:val="342"/>
        </w:numPr>
        <w:spacing w:line="360" w:lineRule="auto"/>
        <w:ind w:hanging="348"/>
        <w:jc w:val="both"/>
      </w:pPr>
      <w:r w:rsidRPr="0063458C">
        <w:t>основные направления миграционных потоков в регионе</w:t>
      </w:r>
    </w:p>
    <w:p w:rsidR="0058761B" w:rsidRPr="0063458C" w:rsidRDefault="0058761B" w:rsidP="00DF6F4A">
      <w:pPr>
        <w:numPr>
          <w:ilvl w:val="0"/>
          <w:numId w:val="342"/>
        </w:numPr>
        <w:spacing w:line="360" w:lineRule="auto"/>
        <w:ind w:hanging="348"/>
        <w:jc w:val="both"/>
      </w:pPr>
      <w:r w:rsidRPr="0063458C">
        <w:t>распределение мигрантов по причине миграции;</w:t>
      </w:r>
    </w:p>
    <w:p w:rsidR="0058761B" w:rsidRPr="0063458C" w:rsidRDefault="0058761B" w:rsidP="00DF6F4A">
      <w:pPr>
        <w:numPr>
          <w:ilvl w:val="0"/>
          <w:numId w:val="342"/>
        </w:numPr>
        <w:spacing w:line="360" w:lineRule="auto"/>
        <w:ind w:hanging="348"/>
        <w:jc w:val="both"/>
      </w:pPr>
      <w:r w:rsidRPr="0063458C">
        <w:t>распределение мигрантов по цели миграции;</w:t>
      </w:r>
    </w:p>
    <w:p w:rsidR="0058761B" w:rsidRPr="0063458C" w:rsidRDefault="0058761B" w:rsidP="00DF6F4A">
      <w:pPr>
        <w:numPr>
          <w:ilvl w:val="0"/>
          <w:numId w:val="342"/>
        </w:numPr>
        <w:spacing w:line="360" w:lineRule="auto"/>
        <w:ind w:hanging="348"/>
        <w:jc w:val="both"/>
      </w:pPr>
      <w:r w:rsidRPr="0063458C">
        <w:t>социальный, профессиональный, поло - возрастной и национальный состав прибывших  и выбывших мигрантов;</w:t>
      </w:r>
    </w:p>
    <w:p w:rsidR="0058761B" w:rsidRPr="0063458C" w:rsidRDefault="0058761B" w:rsidP="00DF6F4A">
      <w:pPr>
        <w:numPr>
          <w:ilvl w:val="0"/>
          <w:numId w:val="342"/>
        </w:numPr>
        <w:spacing w:line="360" w:lineRule="auto"/>
        <w:ind w:hanging="348"/>
        <w:jc w:val="both"/>
      </w:pPr>
      <w:r w:rsidRPr="0063458C">
        <w:t xml:space="preserve">численность зафиксированных забастовок; </w:t>
      </w:r>
    </w:p>
    <w:p w:rsidR="0058761B" w:rsidRPr="0063458C" w:rsidRDefault="0058761B" w:rsidP="00DF6F4A">
      <w:pPr>
        <w:numPr>
          <w:ilvl w:val="0"/>
          <w:numId w:val="342"/>
        </w:numPr>
        <w:spacing w:line="360" w:lineRule="auto"/>
        <w:ind w:hanging="348"/>
        <w:jc w:val="both"/>
      </w:pPr>
      <w:r w:rsidRPr="0063458C">
        <w:t>численность работников, участвовавших в забастовках.</w:t>
      </w:r>
    </w:p>
    <w:p w:rsidR="0058761B" w:rsidRPr="0063458C" w:rsidRDefault="0058761B" w:rsidP="0063458C">
      <w:pPr>
        <w:spacing w:line="360" w:lineRule="auto"/>
        <w:ind w:firstLine="709"/>
        <w:jc w:val="both"/>
      </w:pPr>
      <w:r w:rsidRPr="0063458C">
        <w:t>Понятие качества жизни населения означает степень удовлетворения человеческих потребностей всех уровней относительно как социальных норм, так и личных предпочтений. Из всего многообразия применяемых в науке и практике различных индикаторов качества жизни целесообразно в региональном антитерросритическом мониторинге использовать следующие:</w:t>
      </w:r>
    </w:p>
    <w:p w:rsidR="0058761B" w:rsidRPr="0063458C" w:rsidRDefault="0058761B" w:rsidP="00DF6F4A">
      <w:pPr>
        <w:numPr>
          <w:ilvl w:val="0"/>
          <w:numId w:val="343"/>
        </w:numPr>
        <w:spacing w:line="360" w:lineRule="auto"/>
        <w:ind w:hanging="348"/>
        <w:jc w:val="both"/>
      </w:pPr>
      <w:r w:rsidRPr="0063458C">
        <w:t>индекс развития человеческого потенциала (ИРЧП), в котором агрегированы три субиндекса, значения которых изменяются в пределах от 0 до 1: индекс продолжительности жизни (Life Expectancy Index); индекс уровня жизни (Income Index); индекс уровня образования (Education Attainment Index).</w:t>
      </w:r>
    </w:p>
    <w:p w:rsidR="0058761B" w:rsidRPr="0063458C" w:rsidRDefault="0058761B" w:rsidP="00DF6F4A">
      <w:pPr>
        <w:numPr>
          <w:ilvl w:val="0"/>
          <w:numId w:val="343"/>
        </w:numPr>
        <w:spacing w:line="360" w:lineRule="auto"/>
        <w:ind w:hanging="348"/>
        <w:jc w:val="both"/>
      </w:pPr>
      <w:r w:rsidRPr="0063458C">
        <w:t>ндекс качества жизни населения, который рассчитывается по следующим показателям:</w:t>
      </w:r>
    </w:p>
    <w:p w:rsidR="0058761B" w:rsidRPr="0063458C" w:rsidRDefault="0058761B" w:rsidP="00DF6F4A">
      <w:pPr>
        <w:numPr>
          <w:ilvl w:val="0"/>
          <w:numId w:val="343"/>
        </w:numPr>
        <w:spacing w:line="360" w:lineRule="auto"/>
        <w:ind w:hanging="348"/>
        <w:jc w:val="both"/>
      </w:pPr>
      <w:r w:rsidRPr="0063458C">
        <w:t>коэффициент рождаемости – число родившихся на 1000 человек;</w:t>
      </w:r>
    </w:p>
    <w:p w:rsidR="0058761B" w:rsidRPr="0063458C" w:rsidRDefault="0058761B" w:rsidP="00DF6F4A">
      <w:pPr>
        <w:numPr>
          <w:ilvl w:val="0"/>
          <w:numId w:val="343"/>
        </w:numPr>
        <w:spacing w:line="360" w:lineRule="auto"/>
        <w:ind w:hanging="348"/>
        <w:jc w:val="both"/>
      </w:pPr>
      <w:r w:rsidRPr="0063458C">
        <w:t>коэффициент смертности – число умерших на 1000 человек:</w:t>
      </w:r>
    </w:p>
    <w:p w:rsidR="0058761B" w:rsidRPr="0063458C" w:rsidRDefault="0058761B" w:rsidP="00DF6F4A">
      <w:pPr>
        <w:numPr>
          <w:ilvl w:val="0"/>
          <w:numId w:val="343"/>
        </w:numPr>
        <w:spacing w:line="360" w:lineRule="auto"/>
        <w:ind w:hanging="348"/>
        <w:jc w:val="both"/>
      </w:pPr>
      <w:r w:rsidRPr="0063458C">
        <w:t>коэффициент младенческой смертности – число детей, умерших в возрасте до одного года, на 1000 родившихся;</w:t>
      </w:r>
    </w:p>
    <w:p w:rsidR="0058761B" w:rsidRPr="0063458C" w:rsidRDefault="0058761B" w:rsidP="00DF6F4A">
      <w:pPr>
        <w:numPr>
          <w:ilvl w:val="0"/>
          <w:numId w:val="343"/>
        </w:numPr>
        <w:spacing w:line="360" w:lineRule="auto"/>
        <w:ind w:hanging="348"/>
        <w:jc w:val="both"/>
      </w:pPr>
      <w:r w:rsidRPr="0063458C">
        <w:t>уровень разводимости – количество разводов на 1000 браков;</w:t>
      </w:r>
    </w:p>
    <w:p w:rsidR="0058761B" w:rsidRPr="0063458C" w:rsidRDefault="0058761B" w:rsidP="00DF6F4A">
      <w:pPr>
        <w:numPr>
          <w:ilvl w:val="0"/>
          <w:numId w:val="343"/>
        </w:numPr>
        <w:spacing w:line="360" w:lineRule="auto"/>
        <w:ind w:hanging="348"/>
        <w:jc w:val="both"/>
      </w:pPr>
      <w:r w:rsidRPr="0063458C">
        <w:t>коэффициент миграционного прироста (убыли) на 1000 человек населения;</w:t>
      </w:r>
    </w:p>
    <w:p w:rsidR="0058761B" w:rsidRPr="0063458C" w:rsidRDefault="0058761B" w:rsidP="00DF6F4A">
      <w:pPr>
        <w:numPr>
          <w:ilvl w:val="0"/>
          <w:numId w:val="343"/>
        </w:numPr>
        <w:spacing w:line="360" w:lineRule="auto"/>
        <w:ind w:hanging="348"/>
        <w:jc w:val="both"/>
      </w:pPr>
      <w:r w:rsidRPr="0063458C">
        <w:t>уровень занятости – отношение численности занятых в экономике района к общей численности населения в трудоспособном возрасте;</w:t>
      </w:r>
    </w:p>
    <w:p w:rsidR="0058761B" w:rsidRPr="0063458C" w:rsidRDefault="0058761B" w:rsidP="00DF6F4A">
      <w:pPr>
        <w:numPr>
          <w:ilvl w:val="0"/>
          <w:numId w:val="343"/>
        </w:numPr>
        <w:spacing w:line="360" w:lineRule="auto"/>
        <w:ind w:hanging="348"/>
        <w:jc w:val="both"/>
      </w:pPr>
      <w:r w:rsidRPr="0063458C">
        <w:t>среднемесячная номинальная начисленная заработная плата одного работающего в экономике;</w:t>
      </w:r>
    </w:p>
    <w:p w:rsidR="0058761B" w:rsidRPr="0063458C" w:rsidRDefault="0058761B" w:rsidP="00DF6F4A">
      <w:pPr>
        <w:numPr>
          <w:ilvl w:val="0"/>
          <w:numId w:val="343"/>
        </w:numPr>
        <w:spacing w:line="360" w:lineRule="auto"/>
        <w:ind w:hanging="348"/>
        <w:jc w:val="both"/>
      </w:pPr>
      <w:r w:rsidRPr="0063458C">
        <w:t>средний размер назначенных месячных пенсий;</w:t>
      </w:r>
    </w:p>
    <w:p w:rsidR="0058761B" w:rsidRPr="0063458C" w:rsidRDefault="0058761B" w:rsidP="00DF6F4A">
      <w:pPr>
        <w:numPr>
          <w:ilvl w:val="0"/>
          <w:numId w:val="343"/>
        </w:numPr>
        <w:spacing w:line="360" w:lineRule="auto"/>
        <w:ind w:hanging="348"/>
        <w:jc w:val="both"/>
      </w:pPr>
      <w:r w:rsidRPr="0063458C">
        <w:t>обеспеченность населения жильем – количество квадратных метров общей жилой площади на одного жителя;</w:t>
      </w:r>
    </w:p>
    <w:p w:rsidR="0058761B" w:rsidRPr="0063458C" w:rsidRDefault="0058761B" w:rsidP="00DF6F4A">
      <w:pPr>
        <w:numPr>
          <w:ilvl w:val="0"/>
          <w:numId w:val="343"/>
        </w:numPr>
        <w:spacing w:line="360" w:lineRule="auto"/>
        <w:ind w:hanging="348"/>
        <w:jc w:val="both"/>
      </w:pPr>
      <w:r w:rsidRPr="0063458C">
        <w:t>неудовлетворенная потребность населения в жилье – отношение числа семей, состоявших на учете на получение жилья, к общей численности населения;</w:t>
      </w:r>
    </w:p>
    <w:p w:rsidR="0058761B" w:rsidRPr="0063458C" w:rsidRDefault="0058761B" w:rsidP="00DF6F4A">
      <w:pPr>
        <w:numPr>
          <w:ilvl w:val="0"/>
          <w:numId w:val="343"/>
        </w:numPr>
        <w:spacing w:line="360" w:lineRule="auto"/>
        <w:ind w:hanging="348"/>
        <w:jc w:val="both"/>
      </w:pPr>
      <w:r w:rsidRPr="0063458C">
        <w:t>количество квадратных метров построенного индивидуального жилья на душу населения;</w:t>
      </w:r>
    </w:p>
    <w:p w:rsidR="0058761B" w:rsidRPr="0063458C" w:rsidRDefault="0058761B" w:rsidP="00DF6F4A">
      <w:pPr>
        <w:numPr>
          <w:ilvl w:val="0"/>
          <w:numId w:val="343"/>
        </w:numPr>
        <w:spacing w:line="360" w:lineRule="auto"/>
        <w:ind w:hanging="348"/>
        <w:jc w:val="both"/>
      </w:pPr>
      <w:r w:rsidRPr="0063458C">
        <w:t>обеспеченность населения высококвалифицированными медицинскими кадрами – численность врачей на 10 000 жителей;</w:t>
      </w:r>
    </w:p>
    <w:p w:rsidR="0058761B" w:rsidRPr="0063458C" w:rsidRDefault="0058761B" w:rsidP="00DF6F4A">
      <w:pPr>
        <w:numPr>
          <w:ilvl w:val="0"/>
          <w:numId w:val="343"/>
        </w:numPr>
        <w:spacing w:line="360" w:lineRule="auto"/>
        <w:ind w:hanging="348"/>
        <w:jc w:val="both"/>
      </w:pPr>
      <w:r w:rsidRPr="0063458C">
        <w:t>численность среднего медицинского персонала на 10 000 жителей;</w:t>
      </w:r>
    </w:p>
    <w:p w:rsidR="0058761B" w:rsidRPr="0063458C" w:rsidRDefault="0058761B" w:rsidP="00DF6F4A">
      <w:pPr>
        <w:numPr>
          <w:ilvl w:val="0"/>
          <w:numId w:val="343"/>
        </w:numPr>
        <w:spacing w:line="360" w:lineRule="auto"/>
        <w:ind w:hanging="348"/>
        <w:jc w:val="both"/>
      </w:pPr>
      <w:r w:rsidRPr="0063458C">
        <w:t>обеспеченность населения больничными койками – количество больничных коек на 1 000 жителей;</w:t>
      </w:r>
    </w:p>
    <w:p w:rsidR="0058761B" w:rsidRPr="0063458C" w:rsidRDefault="0058761B" w:rsidP="00DF6F4A">
      <w:pPr>
        <w:numPr>
          <w:ilvl w:val="0"/>
          <w:numId w:val="343"/>
        </w:numPr>
        <w:spacing w:line="360" w:lineRule="auto"/>
        <w:ind w:hanging="348"/>
        <w:jc w:val="both"/>
      </w:pPr>
      <w:r w:rsidRPr="0063458C">
        <w:t>инвестиции в основной капитал на душу населения;</w:t>
      </w:r>
    </w:p>
    <w:p w:rsidR="0058761B" w:rsidRPr="0063458C" w:rsidRDefault="0058761B" w:rsidP="00DF6F4A">
      <w:pPr>
        <w:numPr>
          <w:ilvl w:val="0"/>
          <w:numId w:val="343"/>
        </w:numPr>
        <w:spacing w:line="360" w:lineRule="auto"/>
        <w:ind w:hanging="348"/>
        <w:jc w:val="both"/>
      </w:pPr>
      <w:r w:rsidRPr="0063458C">
        <w:t>обеспеченность населения собственными легковыми автомобилями – количество автомобилей, находящихся в личной собственности на 1000 жителей;</w:t>
      </w:r>
    </w:p>
    <w:p w:rsidR="0058761B" w:rsidRPr="0063458C" w:rsidRDefault="0058761B" w:rsidP="00DF6F4A">
      <w:pPr>
        <w:numPr>
          <w:ilvl w:val="0"/>
          <w:numId w:val="343"/>
        </w:numPr>
        <w:spacing w:line="360" w:lineRule="auto"/>
        <w:ind w:hanging="348"/>
        <w:jc w:val="both"/>
      </w:pPr>
      <w:r w:rsidRPr="0063458C">
        <w:t>розничный товарооборот на душу населения – отношение суммы оборота розничной торговли и общественного питания к общей численности населения;</w:t>
      </w:r>
    </w:p>
    <w:p w:rsidR="0058761B" w:rsidRPr="0063458C" w:rsidRDefault="0058761B" w:rsidP="00DF6F4A">
      <w:pPr>
        <w:numPr>
          <w:ilvl w:val="0"/>
          <w:numId w:val="343"/>
        </w:numPr>
        <w:spacing w:line="360" w:lineRule="auto"/>
        <w:ind w:hanging="348"/>
        <w:jc w:val="both"/>
      </w:pPr>
      <w:r w:rsidRPr="0063458C">
        <w:t>объем платных услуг на душу населения;</w:t>
      </w:r>
    </w:p>
    <w:p w:rsidR="0058761B" w:rsidRPr="0063458C" w:rsidRDefault="0058761B" w:rsidP="00DF6F4A">
      <w:pPr>
        <w:numPr>
          <w:ilvl w:val="0"/>
          <w:numId w:val="343"/>
        </w:numPr>
        <w:spacing w:line="360" w:lineRule="auto"/>
        <w:ind w:hanging="348"/>
        <w:jc w:val="both"/>
      </w:pPr>
      <w:r w:rsidRPr="0063458C">
        <w:t>объем бытовых услуг на душу населения;</w:t>
      </w:r>
    </w:p>
    <w:p w:rsidR="0058761B" w:rsidRPr="0063458C" w:rsidRDefault="0058761B" w:rsidP="00DF6F4A">
      <w:pPr>
        <w:numPr>
          <w:ilvl w:val="0"/>
          <w:numId w:val="343"/>
        </w:numPr>
        <w:spacing w:line="360" w:lineRule="auto"/>
        <w:ind w:hanging="348"/>
        <w:jc w:val="both"/>
      </w:pPr>
      <w:r w:rsidRPr="0063458C">
        <w:t>число учителей на 1000 учащихся общеобразовательных школ;</w:t>
      </w:r>
    </w:p>
    <w:p w:rsidR="0058761B" w:rsidRPr="0063458C" w:rsidRDefault="0058761B" w:rsidP="00DF6F4A">
      <w:pPr>
        <w:numPr>
          <w:ilvl w:val="0"/>
          <w:numId w:val="343"/>
        </w:numPr>
        <w:spacing w:line="360" w:lineRule="auto"/>
        <w:ind w:hanging="348"/>
        <w:jc w:val="both"/>
      </w:pPr>
      <w:r w:rsidRPr="0063458C">
        <w:t>число книг и журналов в общедоступных библиотеках на 1000 населения.</w:t>
      </w:r>
    </w:p>
    <w:p w:rsidR="0058761B" w:rsidRPr="0063458C" w:rsidRDefault="0058761B" w:rsidP="00DF6F4A">
      <w:pPr>
        <w:numPr>
          <w:ilvl w:val="0"/>
          <w:numId w:val="343"/>
        </w:numPr>
        <w:spacing w:line="360" w:lineRule="auto"/>
        <w:ind w:hanging="348"/>
        <w:jc w:val="both"/>
      </w:pPr>
      <w:r w:rsidRPr="0063458C">
        <w:t>содействия террористической деятельности.</w:t>
      </w:r>
    </w:p>
    <w:p w:rsidR="0058761B" w:rsidRPr="0063458C" w:rsidRDefault="0058761B" w:rsidP="0063458C">
      <w:pPr>
        <w:spacing w:line="360" w:lineRule="auto"/>
        <w:ind w:firstLine="709"/>
        <w:jc w:val="both"/>
      </w:pPr>
      <w:r w:rsidRPr="0063458C">
        <w:t xml:space="preserve">Методами социологического мониторинга являются различные опросы, анкетирования, интервью. Для получения комплексной информации целесообразно использование различных типов анкет и опросных листов, применимость которых определяют в каждом конкретном случае специалисты. Однако общепринятой в ходе управленческой практики стала методика проведения двух видов опросов: выборочных опросов населения (или членов трудового коллектива) в форме анкетирования, интервью или почтовой рассылки, а также опросов экспертов (руководителей и специалистов органов местного самоуправления, служб занятости, кадровых служб учреждений и предприятий) в различных формах. Реже применяется мониторинговый эксперимент в силу относительной сложности и дороговизны этого способа. </w:t>
      </w:r>
    </w:p>
    <w:p w:rsidR="0058761B" w:rsidRPr="0063458C" w:rsidRDefault="0058761B" w:rsidP="0063458C">
      <w:pPr>
        <w:spacing w:line="360" w:lineRule="auto"/>
        <w:ind w:firstLine="709"/>
        <w:jc w:val="both"/>
      </w:pPr>
      <w:r w:rsidRPr="0063458C">
        <w:t>Основными показателями социологического мониторинга социально-трудовой сферы региона являются следующие:</w:t>
      </w:r>
    </w:p>
    <w:p w:rsidR="0058761B" w:rsidRPr="0063458C" w:rsidRDefault="0058761B" w:rsidP="00DF6F4A">
      <w:pPr>
        <w:numPr>
          <w:ilvl w:val="0"/>
          <w:numId w:val="344"/>
        </w:numPr>
        <w:spacing w:line="360" w:lineRule="auto"/>
        <w:ind w:hanging="348"/>
        <w:jc w:val="both"/>
      </w:pPr>
      <w:r w:rsidRPr="0063458C">
        <w:t>удовлетворенность качеством и доступностью услуг в сфере медицины, образования, социальной защиты, трудоустройства, общественного транспорта, учреждений культуры и спорта;</w:t>
      </w:r>
    </w:p>
    <w:p w:rsidR="0058761B" w:rsidRPr="0063458C" w:rsidRDefault="0058761B" w:rsidP="00DF6F4A">
      <w:pPr>
        <w:numPr>
          <w:ilvl w:val="0"/>
          <w:numId w:val="344"/>
        </w:numPr>
        <w:spacing w:line="360" w:lineRule="auto"/>
        <w:ind w:hanging="348"/>
        <w:jc w:val="both"/>
      </w:pPr>
      <w:r w:rsidRPr="0063458C">
        <w:t>оценка наиболее острых проблем в каждой из вышеперечисленных сфер.</w:t>
      </w:r>
    </w:p>
    <w:p w:rsidR="0058761B" w:rsidRPr="0063458C" w:rsidRDefault="0058761B" w:rsidP="00DF6F4A">
      <w:pPr>
        <w:spacing w:line="360" w:lineRule="auto"/>
        <w:ind w:hanging="348"/>
        <w:jc w:val="both"/>
      </w:pPr>
      <w:r w:rsidRPr="0063458C">
        <w:t>Базовыми индикаторами социологического мониторинга могут быть названы следующие:</w:t>
      </w:r>
    </w:p>
    <w:p w:rsidR="0058761B" w:rsidRPr="0063458C" w:rsidRDefault="0058761B" w:rsidP="00DF6F4A">
      <w:pPr>
        <w:numPr>
          <w:ilvl w:val="0"/>
          <w:numId w:val="345"/>
        </w:numPr>
        <w:spacing w:line="360" w:lineRule="auto"/>
        <w:ind w:hanging="348"/>
        <w:jc w:val="both"/>
      </w:pPr>
      <w:r w:rsidRPr="0063458C">
        <w:t>текущий уровень электоральной поддержки (рейтинг) кандидата или партии. Исчисляется по самым различным методикам. Существуют две основные разновидности: рейтинг у населения (определяется путем социологических опросов населения) и рейтинг в результате экспертного опроса. В качестве экспертов должны выступать специалисты-профессионалы (политологи, социологи и др.), т.е. люди, обладающие информацией и навыками аналитической работы, в отличие от «людей с улицы» как объекта опроса населения.</w:t>
      </w:r>
    </w:p>
    <w:p w:rsidR="0058761B" w:rsidRPr="0063458C" w:rsidRDefault="0058761B" w:rsidP="00DF6F4A">
      <w:pPr>
        <w:numPr>
          <w:ilvl w:val="0"/>
          <w:numId w:val="345"/>
        </w:numPr>
        <w:spacing w:line="360" w:lineRule="auto"/>
        <w:ind w:hanging="348"/>
        <w:jc w:val="both"/>
      </w:pPr>
      <w:r w:rsidRPr="0063458C">
        <w:t xml:space="preserve">уровень политической напряженности в регионе. Исчисляется в результате опросов – массового и экспертного – по следующему сценарию: респонденты должны оценить степень дестабилизирующего влияния на ситуацию в регионе различных факторов (этнические конфликты, терроризм, раскол во властной элите, региональный сепаратизм, социальная дифференциация, радикализация молодежи, негативное отношение к социальным реформам, неадекватные действия региональных властей и  др.).  </w:t>
      </w:r>
    </w:p>
    <w:p w:rsidR="0058761B" w:rsidRPr="0063458C" w:rsidRDefault="0058761B" w:rsidP="00DF6F4A">
      <w:pPr>
        <w:numPr>
          <w:ilvl w:val="0"/>
          <w:numId w:val="345"/>
        </w:numPr>
        <w:spacing w:line="360" w:lineRule="auto"/>
        <w:ind w:hanging="348"/>
        <w:jc w:val="both"/>
      </w:pPr>
      <w:r w:rsidRPr="0063458C">
        <w:t>рейтинг конфликтности региона (по данным экспертных опросов);</w:t>
      </w:r>
    </w:p>
    <w:p w:rsidR="0058761B" w:rsidRPr="0063458C" w:rsidRDefault="0058761B" w:rsidP="00DF6F4A">
      <w:pPr>
        <w:numPr>
          <w:ilvl w:val="0"/>
          <w:numId w:val="345"/>
        </w:numPr>
        <w:spacing w:line="360" w:lineRule="auto"/>
        <w:ind w:hanging="348"/>
        <w:jc w:val="both"/>
      </w:pPr>
      <w:r w:rsidRPr="0063458C">
        <w:t>отношение населения к этнонациональным и этнорелигиозным конфликтам, возможное участие в нем и формы такого участия;</w:t>
      </w:r>
    </w:p>
    <w:p w:rsidR="0058761B" w:rsidRPr="0063458C" w:rsidRDefault="0058761B" w:rsidP="00DF6F4A">
      <w:pPr>
        <w:numPr>
          <w:ilvl w:val="0"/>
          <w:numId w:val="345"/>
        </w:numPr>
        <w:spacing w:line="360" w:lineRule="auto"/>
        <w:ind w:hanging="348"/>
        <w:jc w:val="both"/>
      </w:pPr>
      <w:r w:rsidRPr="0063458C">
        <w:t>отношение населения к мигрантам;</w:t>
      </w:r>
    </w:p>
    <w:p w:rsidR="0058761B" w:rsidRPr="0063458C" w:rsidRDefault="0058761B" w:rsidP="00DF6F4A">
      <w:pPr>
        <w:numPr>
          <w:ilvl w:val="0"/>
          <w:numId w:val="345"/>
        </w:numPr>
        <w:spacing w:line="360" w:lineRule="auto"/>
        <w:ind w:hanging="348"/>
        <w:jc w:val="both"/>
      </w:pPr>
      <w:r w:rsidRPr="0063458C">
        <w:t>отношение население к террористическим актам и возможность участия в них;</w:t>
      </w:r>
    </w:p>
    <w:p w:rsidR="0058761B" w:rsidRPr="0063458C" w:rsidRDefault="0058761B" w:rsidP="00DF6F4A">
      <w:pPr>
        <w:numPr>
          <w:ilvl w:val="0"/>
          <w:numId w:val="345"/>
        </w:numPr>
        <w:spacing w:line="360" w:lineRule="auto"/>
        <w:ind w:hanging="348"/>
        <w:jc w:val="both"/>
      </w:pPr>
      <w:r w:rsidRPr="0063458C">
        <w:t>степень удовлетворенности действиями региональных властей и правоохранительных органов в сфере борьбы с терроризмом.</w:t>
      </w:r>
    </w:p>
    <w:p w:rsidR="0058761B" w:rsidRPr="0063458C" w:rsidRDefault="0058761B" w:rsidP="0063458C">
      <w:pPr>
        <w:spacing w:line="360" w:lineRule="auto"/>
        <w:ind w:firstLine="709"/>
        <w:jc w:val="both"/>
      </w:pPr>
      <w:r w:rsidRPr="0063458C">
        <w:t>Перечень  базовых индикаторов не исчерпывается названными показателями. Различные научные и независимые организации применяют многообразные авторские методики количественного измерения качественных изменений, происходящих в политической системе российского общества. В зависимости от целей и задач регионального антикризисного мониторинга набор базовых индикаторов может изменяться. В процессе развития научного теории политических технологий неизбежно появление новых, более эффективных методик. Так, например, в настоящее время нуждаются в детальной проработке и проверке в практике мониторинговых исследований индикаторы эффективности управленческой деятельности. Критериями выработки базовых индикаторов являются следующие:</w:t>
      </w:r>
    </w:p>
    <w:p w:rsidR="0058761B" w:rsidRPr="0063458C" w:rsidRDefault="0058761B" w:rsidP="00DF6F4A">
      <w:pPr>
        <w:numPr>
          <w:ilvl w:val="0"/>
          <w:numId w:val="346"/>
        </w:numPr>
        <w:spacing w:line="360" w:lineRule="auto"/>
        <w:ind w:hanging="348"/>
        <w:jc w:val="both"/>
      </w:pPr>
      <w:r w:rsidRPr="0063458C">
        <w:t>степень совпадения целевого предназначения управленческого органа и его основных структурных элементов;</w:t>
      </w:r>
    </w:p>
    <w:p w:rsidR="0058761B" w:rsidRPr="0063458C" w:rsidRDefault="0058761B" w:rsidP="00DF6F4A">
      <w:pPr>
        <w:numPr>
          <w:ilvl w:val="0"/>
          <w:numId w:val="346"/>
        </w:numPr>
        <w:spacing w:line="360" w:lineRule="auto"/>
        <w:ind w:hanging="348"/>
        <w:jc w:val="both"/>
      </w:pPr>
      <w:r w:rsidRPr="0063458C">
        <w:t>результативность управленческой деятельности в зависимости от затрат на е содержание;</w:t>
      </w:r>
    </w:p>
    <w:p w:rsidR="0058761B" w:rsidRPr="0063458C" w:rsidRDefault="0058761B" w:rsidP="00DF6F4A">
      <w:pPr>
        <w:numPr>
          <w:ilvl w:val="0"/>
          <w:numId w:val="346"/>
        </w:numPr>
        <w:spacing w:line="360" w:lineRule="auto"/>
        <w:ind w:hanging="348"/>
        <w:jc w:val="both"/>
      </w:pPr>
      <w:r w:rsidRPr="0063458C">
        <w:t>уровень квалификации кадров муниципальных служащих и их соответствие функциональному предназначению органа;</w:t>
      </w:r>
    </w:p>
    <w:p w:rsidR="0058761B" w:rsidRPr="0063458C" w:rsidRDefault="0058761B" w:rsidP="00DF6F4A">
      <w:pPr>
        <w:numPr>
          <w:ilvl w:val="0"/>
          <w:numId w:val="346"/>
        </w:numPr>
        <w:spacing w:line="360" w:lineRule="auto"/>
        <w:ind w:hanging="348"/>
        <w:jc w:val="both"/>
      </w:pPr>
      <w:r w:rsidRPr="0063458C">
        <w:t>уровень избыточной административной нагрузки муниципальной системы управления в зависимости от наличия дублирования в работе различных управленческих органов;</w:t>
      </w:r>
    </w:p>
    <w:p w:rsidR="0058761B" w:rsidRPr="0063458C" w:rsidRDefault="0058761B" w:rsidP="00DF6F4A">
      <w:pPr>
        <w:numPr>
          <w:ilvl w:val="0"/>
          <w:numId w:val="346"/>
        </w:numPr>
        <w:spacing w:line="360" w:lineRule="auto"/>
        <w:ind w:hanging="348"/>
        <w:jc w:val="both"/>
      </w:pPr>
      <w:r w:rsidRPr="0063458C">
        <w:t>скорость протекания вертикальных и горизонтальных информационных потоков в муниципальных управленческих структурах;</w:t>
      </w:r>
    </w:p>
    <w:p w:rsidR="0058761B" w:rsidRPr="0063458C" w:rsidRDefault="0058761B" w:rsidP="00DF6F4A">
      <w:pPr>
        <w:numPr>
          <w:ilvl w:val="0"/>
          <w:numId w:val="346"/>
        </w:numPr>
        <w:spacing w:line="360" w:lineRule="auto"/>
        <w:ind w:hanging="348"/>
        <w:jc w:val="both"/>
      </w:pPr>
      <w:r w:rsidRPr="0063458C">
        <w:t>уровень исполнительской дисциплины.</w:t>
      </w:r>
    </w:p>
    <w:p w:rsidR="0058761B" w:rsidRPr="0063458C" w:rsidRDefault="0058761B" w:rsidP="0063458C">
      <w:pPr>
        <w:spacing w:line="360" w:lineRule="auto"/>
        <w:ind w:firstLine="709"/>
        <w:jc w:val="both"/>
      </w:pPr>
      <w:r w:rsidRPr="0063458C">
        <w:t>Следует отметить, что перечень показателей нуждается в доработке и расширении с точки зрения вышеизложенных критериев управленческой деятельности.</w:t>
      </w:r>
    </w:p>
    <w:p w:rsidR="0058761B" w:rsidRPr="0063458C" w:rsidRDefault="0058761B" w:rsidP="0063458C">
      <w:pPr>
        <w:spacing w:line="360" w:lineRule="auto"/>
        <w:ind w:firstLine="709"/>
        <w:jc w:val="both"/>
      </w:pPr>
      <w:r w:rsidRPr="0063458C">
        <w:t>Таким образом, в настоящее время основными проблемами в организации единой системы муниципального мониторинга являются организационно – финансовые.</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DF6F4A" w:rsidP="0063458C">
      <w:pPr>
        <w:spacing w:line="360" w:lineRule="auto"/>
        <w:ind w:firstLine="709"/>
        <w:jc w:val="center"/>
        <w:rPr>
          <w:b/>
          <w:bCs/>
        </w:rPr>
      </w:pPr>
      <w:r>
        <w:rPr>
          <w:b/>
        </w:rPr>
        <w:t>Лекция</w:t>
      </w:r>
      <w:r w:rsidR="0058761B" w:rsidRPr="0063458C">
        <w:rPr>
          <w:b/>
        </w:rPr>
        <w:t xml:space="preserve"> 15</w:t>
      </w:r>
      <w:r>
        <w:rPr>
          <w:b/>
        </w:rPr>
        <w:t xml:space="preserve"> </w:t>
      </w:r>
      <w:r w:rsidR="0058761B" w:rsidRPr="0063458C">
        <w:rPr>
          <w:b/>
          <w:bCs/>
        </w:rPr>
        <w:t>Региональные структуры антитеррористической борьбы.</w:t>
      </w:r>
    </w:p>
    <w:p w:rsidR="0058761B" w:rsidRPr="0063458C" w:rsidRDefault="0058761B" w:rsidP="0063458C">
      <w:pPr>
        <w:pStyle w:val="a9"/>
        <w:spacing w:line="360" w:lineRule="auto"/>
        <w:ind w:firstLine="709"/>
        <w:jc w:val="center"/>
        <w:rPr>
          <w:b/>
          <w:bCs/>
        </w:rPr>
      </w:pPr>
      <w:r w:rsidRPr="0063458C">
        <w:rPr>
          <w:b/>
          <w:bCs/>
        </w:rPr>
        <w:t>Аннотация.</w:t>
      </w:r>
    </w:p>
    <w:p w:rsidR="0058761B" w:rsidRPr="0063458C" w:rsidRDefault="0058761B" w:rsidP="0063458C">
      <w:pPr>
        <w:pStyle w:val="a9"/>
        <w:spacing w:line="360" w:lineRule="auto"/>
        <w:ind w:firstLine="709"/>
      </w:pPr>
    </w:p>
    <w:p w:rsidR="0058761B" w:rsidRPr="0063458C" w:rsidRDefault="0058761B" w:rsidP="00DF6F4A">
      <w:pPr>
        <w:pStyle w:val="a9"/>
        <w:spacing w:line="360" w:lineRule="auto"/>
        <w:ind w:firstLine="709"/>
        <w:jc w:val="both"/>
      </w:pPr>
      <w:r w:rsidRPr="0063458C">
        <w:t>Условия создания и функционирования региональных структур антиреррористической борьбы. Принципы на которые опирается деятельность региональных международных организаций. Формы международного сотрудничества в борьбе с терроризмом и роль универсальных международные межправительственные организации (ООН, ИКАО, ИМО, МАГАТЭ, ВОЗ и др.) в налаживании межправительственных и межрегиональных связей необходимых для  борьбы с терроризмом.</w:t>
      </w:r>
    </w:p>
    <w:p w:rsidR="0058761B" w:rsidRPr="0063458C" w:rsidRDefault="0058761B" w:rsidP="00DF6F4A">
      <w:pPr>
        <w:pStyle w:val="a9"/>
        <w:spacing w:line="360" w:lineRule="auto"/>
        <w:ind w:firstLine="709"/>
        <w:jc w:val="both"/>
      </w:pPr>
      <w:r w:rsidRPr="0063458C">
        <w:t xml:space="preserve">Деятельность  Контртеррористического комитета (КТК) Совета Безопасности ООН по координации действий государств в борьбе против терроризма. Формы сотрудничества государств, их компетентных органов в борьбе с международным терроризмом на региональном уровне. Характеристика региональных международных организаций: Ассоциация регионального сотрудничества государств Южной Азии (СААРК), Ассоциация государств Юго-Восточной Азии (АСЕАН), Европейский Союз (ЕС), Лига Арабских государств (ЛАГ), Организация по безопасности и сотрудничеству в Европе (ОБСЕ), Африканский союз (АС), Совет Европы (СЕ), Содружество независимых государств (СНГ), Совет Сотрудничества Арабских государств Персидского залива (ССАГПЗ), Шанхайская организация сотрудничества (ШОС) и др. </w:t>
      </w:r>
    </w:p>
    <w:p w:rsidR="0058761B" w:rsidRPr="0063458C" w:rsidRDefault="0058761B" w:rsidP="00DF6F4A">
      <w:pPr>
        <w:pStyle w:val="a9"/>
        <w:spacing w:line="360" w:lineRule="auto"/>
        <w:ind w:firstLine="709"/>
        <w:jc w:val="both"/>
        <w:rPr>
          <w:b/>
          <w:bCs/>
        </w:rPr>
      </w:pPr>
      <w:r w:rsidRPr="0063458C">
        <w:t xml:space="preserve">Основные направления деятельности по борьбе с терроризмом таких региональных структур как: Антитеррористический центр государств - участников СНГ (АТЦ); Региональной антитеррористической структуре Шанхайской организации сотрудничества (РАТС ШОС), региональных структур Европейского Союза непосредственно ориентированных на борьбу с  терроризмом или осуществляющие эту задачу в ходе борьбы с преступностью; Лиги арабских государств (ЛАГ); </w:t>
      </w:r>
      <w:r w:rsidRPr="0063458C">
        <w:rPr>
          <w:rStyle w:val="af2"/>
          <w:b w:val="0"/>
          <w:bCs w:val="0"/>
        </w:rPr>
        <w:t xml:space="preserve">Совет сотрудничества арабских государств Персидскго залива (ССАГПЗ); </w:t>
      </w:r>
      <w:r w:rsidRPr="0063458C">
        <w:t>Ассоциации государств Юго-Восточной Азии (АСЕАН) и Ассоциации регионального сотрудничества государств Южной Азии (СААРК).</w:t>
      </w:r>
    </w:p>
    <w:p w:rsidR="0058761B" w:rsidRPr="0063458C" w:rsidRDefault="0058761B" w:rsidP="00DF6F4A">
      <w:pPr>
        <w:spacing w:line="360" w:lineRule="auto"/>
        <w:ind w:firstLine="709"/>
        <w:jc w:val="both"/>
        <w:sectPr w:rsidR="0058761B" w:rsidRPr="0063458C" w:rsidSect="0063458C">
          <w:pgSz w:w="12240" w:h="15840"/>
          <w:pgMar w:top="1134" w:right="851" w:bottom="1134" w:left="1701" w:header="720" w:footer="720" w:gutter="0"/>
          <w:cols w:space="720"/>
        </w:sectPr>
      </w:pPr>
    </w:p>
    <w:p w:rsidR="0058761B" w:rsidRPr="0063458C" w:rsidRDefault="0058761B" w:rsidP="00DF6F4A">
      <w:pPr>
        <w:pStyle w:val="a9"/>
        <w:spacing w:line="360" w:lineRule="auto"/>
        <w:ind w:firstLine="709"/>
        <w:jc w:val="both"/>
        <w:rPr>
          <w:b/>
        </w:rPr>
      </w:pPr>
      <w:r w:rsidRPr="0063458C">
        <w:rPr>
          <w:b/>
        </w:rPr>
        <w:t>Текст лекции</w:t>
      </w:r>
    </w:p>
    <w:p w:rsidR="0058761B" w:rsidRPr="0063458C" w:rsidRDefault="0058761B" w:rsidP="00DF6F4A">
      <w:pPr>
        <w:pStyle w:val="a9"/>
        <w:spacing w:line="360" w:lineRule="auto"/>
        <w:ind w:firstLine="709"/>
        <w:jc w:val="both"/>
      </w:pPr>
      <w:r w:rsidRPr="0063458C">
        <w:t>Борьба с терроризмом предусматривает осуществления комплекса специальных мер экономического, политического, правового, оперативного, организационного, технического и иного характера, направленных на: устранение, ослабление или нейтрализацию условий и факторов, способствующих совершению актов терроризма; предупреждение, выявление и пресечение таких преступлений, регистрацию,  раскрытие и расследование преступлений: осуществление уголовного правосудия и другие цели. Наиболее результативно эта цель достигается путем комплексного применения мер внутригосударственного и международного уровня.</w:t>
      </w:r>
    </w:p>
    <w:p w:rsidR="0058761B" w:rsidRPr="0063458C" w:rsidRDefault="0058761B" w:rsidP="00DF6F4A">
      <w:pPr>
        <w:pStyle w:val="a9"/>
        <w:spacing w:line="360" w:lineRule="auto"/>
        <w:ind w:firstLine="709"/>
        <w:jc w:val="both"/>
      </w:pPr>
      <w:r w:rsidRPr="0063458C">
        <w:t>В зависимости от пространственного размаха, круга участников, вовлеченных в борьбу с терроризмом, деятельность осуществляется на внутригосударственном  международном, региональном (субрегиональном), двустороннем  уровнях. На региональном уровне, как правило, сотрудничество осуществляется в рамках  региональных международных организаций и опирается на следующие принципы:</w:t>
      </w:r>
    </w:p>
    <w:p w:rsidR="0058761B" w:rsidRPr="0063458C" w:rsidRDefault="0058761B" w:rsidP="00DF6F4A">
      <w:pPr>
        <w:pStyle w:val="a9"/>
        <w:numPr>
          <w:ilvl w:val="0"/>
          <w:numId w:val="347"/>
        </w:numPr>
        <w:spacing w:after="0" w:line="360" w:lineRule="auto"/>
        <w:ind w:firstLine="12"/>
        <w:jc w:val="both"/>
      </w:pPr>
      <w:r w:rsidRPr="0063458C">
        <w:t>безоговорочное осуждение всех актов, методов и практики терроризма, где бы и кем бы они ни осуществлялись;</w:t>
      </w:r>
    </w:p>
    <w:p w:rsidR="0058761B" w:rsidRPr="0063458C" w:rsidRDefault="0058761B" w:rsidP="00DF6F4A">
      <w:pPr>
        <w:pStyle w:val="a9"/>
        <w:numPr>
          <w:ilvl w:val="0"/>
          <w:numId w:val="347"/>
        </w:numPr>
        <w:spacing w:after="0" w:line="360" w:lineRule="auto"/>
        <w:ind w:firstLine="12"/>
        <w:jc w:val="both"/>
      </w:pPr>
      <w:r w:rsidRPr="0063458C">
        <w:t>недопустимость оправдания актов терроризма независимо от того, какими бы соображениями политического, философского, идеологического, расового, этнического, религиозного или любого другого характера ни  руководствовались лица, их совершающие;</w:t>
      </w:r>
    </w:p>
    <w:p w:rsidR="0058761B" w:rsidRPr="0063458C" w:rsidRDefault="0058761B" w:rsidP="00DF6F4A">
      <w:pPr>
        <w:pStyle w:val="a9"/>
        <w:numPr>
          <w:ilvl w:val="0"/>
          <w:numId w:val="347"/>
        </w:numPr>
        <w:spacing w:after="0" w:line="360" w:lineRule="auto"/>
        <w:ind w:firstLine="12"/>
        <w:jc w:val="both"/>
      </w:pPr>
      <w:r w:rsidRPr="0063458C">
        <w:t>бескомпромиссная борьба  с международным терроризмом во всех его формах и проявлениях;</w:t>
      </w:r>
    </w:p>
    <w:p w:rsidR="0058761B" w:rsidRPr="0063458C" w:rsidRDefault="0058761B" w:rsidP="00DF6F4A">
      <w:pPr>
        <w:pStyle w:val="a9"/>
        <w:numPr>
          <w:ilvl w:val="0"/>
          <w:numId w:val="347"/>
        </w:numPr>
        <w:spacing w:after="0" w:line="360" w:lineRule="auto"/>
        <w:ind w:firstLine="12"/>
        <w:jc w:val="both"/>
      </w:pPr>
      <w:r w:rsidRPr="0063458C">
        <w:t>укрепление международного сотрудничества между государствами, международными организациями по предотвращению, пресечению и ликвидации всех форм международного терроризма;</w:t>
      </w:r>
    </w:p>
    <w:p w:rsidR="0058761B" w:rsidRPr="0063458C" w:rsidRDefault="0058761B" w:rsidP="00DF6F4A">
      <w:pPr>
        <w:pStyle w:val="a9"/>
        <w:numPr>
          <w:ilvl w:val="0"/>
          <w:numId w:val="347"/>
        </w:numPr>
        <w:spacing w:after="0" w:line="360" w:lineRule="auto"/>
        <w:ind w:firstLine="12"/>
        <w:jc w:val="both"/>
      </w:pPr>
      <w:r w:rsidRPr="0063458C">
        <w:t xml:space="preserve">обеспечение, согласно положениям международных договоров, и внутри государственного права, задержания и судебного преследования  или выдачи лиц, совершивших террористические акты и оказывающих им содействие; </w:t>
      </w:r>
    </w:p>
    <w:p w:rsidR="0058761B" w:rsidRPr="0063458C" w:rsidRDefault="0058761B" w:rsidP="00DF6F4A">
      <w:pPr>
        <w:pStyle w:val="a9"/>
        <w:numPr>
          <w:ilvl w:val="0"/>
          <w:numId w:val="347"/>
        </w:numPr>
        <w:spacing w:after="0" w:line="360" w:lineRule="auto"/>
        <w:ind w:firstLine="12"/>
        <w:jc w:val="both"/>
      </w:pPr>
      <w:r w:rsidRPr="0063458C">
        <w:t>непредоставление убежища лицам, занимающихся террористической деятельностью или оказывающих им содействие;</w:t>
      </w:r>
    </w:p>
    <w:p w:rsidR="0058761B" w:rsidRPr="0063458C" w:rsidRDefault="0058761B" w:rsidP="00DF6F4A">
      <w:pPr>
        <w:pStyle w:val="a9"/>
        <w:numPr>
          <w:ilvl w:val="0"/>
          <w:numId w:val="347"/>
        </w:numPr>
        <w:spacing w:after="0" w:line="360" w:lineRule="auto"/>
        <w:ind w:firstLine="12"/>
        <w:jc w:val="both"/>
      </w:pPr>
      <w:r w:rsidRPr="0063458C">
        <w:t>недопустимость участия государств в организации, подстрекательстве, оказании помощи или участии в террористических актах в другом государстве или содействие организационной деятельности, направленной на совершение таких актов, в пределах своей территории.</w:t>
      </w:r>
    </w:p>
    <w:p w:rsidR="0058761B" w:rsidRPr="0063458C" w:rsidRDefault="0058761B" w:rsidP="00DF6F4A">
      <w:pPr>
        <w:pStyle w:val="a9"/>
        <w:spacing w:line="360" w:lineRule="auto"/>
        <w:ind w:firstLine="709"/>
        <w:jc w:val="both"/>
      </w:pPr>
      <w:r w:rsidRPr="0063458C">
        <w:t>Можно выделить межгосударственный, межправительственный и межведомственный уровни международного сотрудничества. Главы государств определяют основные направления внутренней и внешней политики своих стран в области борьбы с терроризмом. Они представляют государства в международных отношениях, в том числе при заключении международных договоров. Правительства и их главы осуществляют меры по реализации внешней политики в данной сфере, заключают международные межправительственные договоры. Но основная нагрузка в в международной борьбе с терроризмом возлагается на уполномоченные государственные органы исполнительной власти в компетенцию которых  входит решение достаточно широкого круга задач. Такое межведомственное сотрудничество играет все более важную роль в борьбе с терроризмом.</w:t>
      </w:r>
    </w:p>
    <w:p w:rsidR="0058761B" w:rsidRPr="0063458C" w:rsidRDefault="0058761B" w:rsidP="00DF6F4A">
      <w:pPr>
        <w:pStyle w:val="a9"/>
        <w:spacing w:line="360" w:lineRule="auto"/>
        <w:ind w:firstLine="709"/>
        <w:jc w:val="both"/>
      </w:pPr>
      <w:r w:rsidRPr="0063458C">
        <w:t>Международное сотрудничество в области борьбы с терроризмом может иметь формы: заключения международных договоров, разработка иных в данной области документов, принятия национальных нормативных актов, направленных на реализацию международных обязательств государств, взаимного обмена информацией, предупреждению, пресечению и раскрытию преступлений, оказания взаимной помощи в области уголовного правосудия, обмена опытом, законодательными нормативными актами, обмена на взаимной основе специальными  техническими и иными средствами, оказания содействия в подготовке, переподготовке  и повышения квалификации, обмена результатами самостоятельных исследований и др.</w:t>
      </w:r>
    </w:p>
    <w:p w:rsidR="0058761B" w:rsidRPr="0063458C" w:rsidRDefault="0058761B" w:rsidP="00DF6F4A">
      <w:pPr>
        <w:pStyle w:val="a9"/>
        <w:spacing w:line="360" w:lineRule="auto"/>
        <w:ind w:firstLine="709"/>
        <w:jc w:val="both"/>
      </w:pPr>
      <w:r w:rsidRPr="0063458C">
        <w:t xml:space="preserve">Важное место в налаживании межправительственных и межрегиональных связей необходимых для  борьбы с терроризмом, занимают универсальные международные межправительственные организации (ООН, ИКАО, ИМО, МАГАТЭ, ВОЗ и др.). Они решают самые разнообразные в данной области задачи: от разработки проектов международных договоров до осуществления конкретных мер по  борьбе с терроризмом. Под их эгидой  заключено множество международных договоров антитеррористической направленности. Наиболее важную роль среди международных организации играют Организация Объединенных Наций (ООН) и ее органы. </w:t>
      </w:r>
    </w:p>
    <w:p w:rsidR="0058761B" w:rsidRPr="0063458C" w:rsidRDefault="0058761B" w:rsidP="00DF6F4A">
      <w:pPr>
        <w:pStyle w:val="a7"/>
        <w:spacing w:before="0" w:after="0" w:line="360" w:lineRule="auto"/>
        <w:ind w:firstLine="709"/>
        <w:jc w:val="both"/>
        <w:rPr>
          <w:color w:val="auto"/>
        </w:rPr>
      </w:pPr>
      <w:r w:rsidRPr="0063458C">
        <w:rPr>
          <w:color w:val="auto"/>
        </w:rPr>
        <w:t xml:space="preserve">После террористических нападений в США 11 сентября </w:t>
      </w:r>
      <w:smartTag w:uri="urn:schemas-microsoft-com:office:smarttags" w:element="metricconverter">
        <w:smartTagPr>
          <w:attr w:name="ProductID" w:val="2001 г"/>
        </w:smartTagPr>
        <w:r w:rsidRPr="0063458C">
          <w:rPr>
            <w:color w:val="auto"/>
          </w:rPr>
          <w:t>2001 г</w:t>
        </w:r>
      </w:smartTag>
      <w:r w:rsidRPr="0063458C">
        <w:rPr>
          <w:color w:val="auto"/>
        </w:rPr>
        <w:t xml:space="preserve">., и в связи с дальнейшей эскалацией терроризма в мире Совет Безопасности ООН  принял ряд резолюций, которые реализуются на практике.  В частности, согласно резолюции 1373 принятой 28 сентября </w:t>
      </w:r>
      <w:smartTag w:uri="urn:schemas-microsoft-com:office:smarttags" w:element="metricconverter">
        <w:smartTagPr>
          <w:attr w:name="ProductID" w:val="2001 г"/>
        </w:smartTagPr>
        <w:r w:rsidRPr="0063458C">
          <w:rPr>
            <w:color w:val="auto"/>
          </w:rPr>
          <w:t>2001 г</w:t>
        </w:r>
      </w:smartTag>
      <w:r w:rsidRPr="0063458C">
        <w:rPr>
          <w:color w:val="auto"/>
        </w:rPr>
        <w:t xml:space="preserve">. все государства обязуются ввести уголовную ответственность за содействие террористической деятельности, не предоставлять финансовую помощь и убежище террористам и обмениваться информацией о группах, планирующих террористические нападения. Одновременно для контроля за осуществлением этой резолюции был создан Контртеррористический комитет (КТК) в составе 15 членов Совета Безопасности ООН. Помимо контроля КТК стремится расширить возможности государств в деле борьбы с терроризмом, а именно способствует постоянному диалогу между Советом Безопасности и всеми государствами – членами по вопросу применения наиболее эффективных мер в борьбе с терроризмом. Возглавляет КТК председатель. Данный Комитет состоит из трех подкомитетов, во главе которых стоят заместители председателя Комитета. Государства представляют КТК свои доклады о шагах, предпринятых ими для осуществления указанной резолюции. Эти доклады являются основой для работы КТК с государствами – членами и рассматриваются  из одном из трех подкомитетов. В дальнейшем подкомитеты обсуждают доклады с соответствующими государствами. </w:t>
      </w:r>
    </w:p>
    <w:p w:rsidR="0058761B" w:rsidRPr="0063458C" w:rsidRDefault="0058761B" w:rsidP="0063458C">
      <w:pPr>
        <w:pStyle w:val="a7"/>
        <w:spacing w:before="0" w:after="0" w:line="360" w:lineRule="auto"/>
        <w:ind w:firstLine="709"/>
        <w:jc w:val="both"/>
        <w:rPr>
          <w:color w:val="auto"/>
        </w:rPr>
      </w:pPr>
      <w:r w:rsidRPr="0063458C">
        <w:rPr>
          <w:color w:val="auto"/>
        </w:rPr>
        <w:t xml:space="preserve">В стремлении активизировать работу Комитета Совет Безопасности принял в </w:t>
      </w:r>
      <w:smartTag w:uri="urn:schemas-microsoft-com:office:smarttags" w:element="metricconverter">
        <w:smartTagPr>
          <w:attr w:name="ProductID" w:val="2004 г"/>
        </w:smartTagPr>
        <w:r w:rsidRPr="0063458C">
          <w:rPr>
            <w:color w:val="auto"/>
          </w:rPr>
          <w:t>2004 г</w:t>
        </w:r>
      </w:smartTag>
      <w:r w:rsidRPr="0063458C">
        <w:rPr>
          <w:color w:val="auto"/>
        </w:rPr>
        <w:t xml:space="preserve">. </w:t>
      </w:r>
      <w:hyperlink r:id="rId414" w:history="1">
        <w:r w:rsidRPr="0063458C">
          <w:rPr>
            <w:rStyle w:val="ae"/>
            <w:color w:val="auto"/>
          </w:rPr>
          <w:t>резолюцию 1535 (2004)</w:t>
        </w:r>
      </w:hyperlink>
      <w:r w:rsidRPr="0063458C">
        <w:rPr>
          <w:color w:val="auto"/>
        </w:rPr>
        <w:t xml:space="preserve"> о создании Исполнительного директората Контртеррористического комитета (ИДКТК) для предоставления КТК экспертных консультаций по всем вопросам, охватываемым резолюцией 1373. ИДКТК был учрежден также с целью содействовать получению странами технической помощи и способствовать более тесному сотрудничеству и координации как между организациями системы ООН, так и между региональными и межправительственными органами.</w:t>
      </w:r>
    </w:p>
    <w:p w:rsidR="0058761B" w:rsidRPr="0063458C" w:rsidRDefault="0058761B" w:rsidP="0063458C">
      <w:pPr>
        <w:pStyle w:val="a7"/>
        <w:spacing w:before="0" w:after="0" w:line="360" w:lineRule="auto"/>
        <w:ind w:firstLine="709"/>
        <w:jc w:val="both"/>
        <w:rPr>
          <w:color w:val="auto"/>
        </w:rPr>
      </w:pPr>
      <w:r w:rsidRPr="0063458C">
        <w:rPr>
          <w:color w:val="auto"/>
        </w:rPr>
        <w:t>Международные, региональные и субрегиональные организации играют важную роль в оказании государствам помощи в осуществлении  резолюции 1373 (2001).</w:t>
      </w:r>
    </w:p>
    <w:p w:rsidR="0058761B" w:rsidRPr="0063458C" w:rsidRDefault="0058761B" w:rsidP="0063458C">
      <w:pPr>
        <w:pStyle w:val="a7"/>
        <w:spacing w:before="0" w:after="0" w:line="360" w:lineRule="auto"/>
        <w:ind w:firstLine="709"/>
        <w:jc w:val="both"/>
        <w:rPr>
          <w:color w:val="auto"/>
        </w:rPr>
      </w:pPr>
      <w:r w:rsidRPr="0063458C">
        <w:rPr>
          <w:color w:val="auto"/>
        </w:rPr>
        <w:t xml:space="preserve">За период с 2001 года Контртеррористический Комитет провел четыре специальных совещания с участием международных, региональных и субрегиональных организаций для обсуждения наиболее эффективных способов сотрудничества с Комитетом в деле глобальной борьбы с терроризмом. </w:t>
      </w:r>
    </w:p>
    <w:p w:rsidR="0058761B" w:rsidRPr="0063458C" w:rsidRDefault="0058761B" w:rsidP="0063458C">
      <w:pPr>
        <w:pStyle w:val="a7"/>
        <w:spacing w:before="0" w:after="0" w:line="360" w:lineRule="auto"/>
        <w:ind w:firstLine="709"/>
        <w:jc w:val="both"/>
        <w:rPr>
          <w:color w:val="auto"/>
        </w:rPr>
      </w:pPr>
      <w:r w:rsidRPr="0063458C">
        <w:rPr>
          <w:color w:val="auto"/>
        </w:rPr>
        <w:t xml:space="preserve">На первом таком совещании, проведенном 6 марта </w:t>
      </w:r>
      <w:smartTag w:uri="urn:schemas-microsoft-com:office:smarttags" w:element="metricconverter">
        <w:smartTagPr>
          <w:attr w:name="ProductID" w:val="2003 г"/>
        </w:smartTagPr>
        <w:r w:rsidRPr="0063458C">
          <w:rPr>
            <w:color w:val="auto"/>
          </w:rPr>
          <w:t>2003 г</w:t>
        </w:r>
      </w:smartTag>
      <w:r w:rsidRPr="0063458C">
        <w:rPr>
          <w:color w:val="auto"/>
        </w:rPr>
        <w:t xml:space="preserve">. с участием 57 организаций, было  решено, что международные организации будут обмениваться информацией о кодексах, стандартах и передовой практике в сферах их компетенции и что региональные и субрегиональные организации разработают механизмы взаимопомощи и сотрудничества между соседними странами. </w:t>
      </w:r>
    </w:p>
    <w:p w:rsidR="0058761B" w:rsidRPr="0063458C" w:rsidRDefault="0058761B" w:rsidP="0063458C">
      <w:pPr>
        <w:pStyle w:val="a7"/>
        <w:spacing w:before="0" w:after="0" w:line="360" w:lineRule="auto"/>
        <w:ind w:firstLine="709"/>
        <w:jc w:val="both"/>
        <w:rPr>
          <w:color w:val="auto"/>
        </w:rPr>
      </w:pPr>
      <w:r w:rsidRPr="0063458C">
        <w:rPr>
          <w:color w:val="auto"/>
        </w:rPr>
        <w:t xml:space="preserve">В контексте такого сотрудничества каждая организация сосредоточит свои усилия на той области, где она может внести оптимальный вклад, избегая при этом дублирования усилий и растраты ресурсов и более оперативно осуществляя свой собственный мандат и инициативы, а региональные и субрегиональные организации будут обеспечивать, чтобы правительства их стран-членов уделяли первостепенное внимание борьбе с терроризмом в соответствии с резолюцией 1373 (2001). </w:t>
      </w:r>
    </w:p>
    <w:p w:rsidR="0058761B" w:rsidRPr="0063458C" w:rsidRDefault="0058761B" w:rsidP="0063458C">
      <w:pPr>
        <w:pStyle w:val="a7"/>
        <w:spacing w:before="0" w:after="0" w:line="360" w:lineRule="auto"/>
        <w:ind w:firstLine="709"/>
        <w:jc w:val="both"/>
        <w:rPr>
          <w:color w:val="auto"/>
        </w:rPr>
      </w:pPr>
      <w:r w:rsidRPr="0063458C">
        <w:rPr>
          <w:color w:val="auto"/>
        </w:rPr>
        <w:t xml:space="preserve">Три последующих совещания были проведены у себя Организацией американских государств (ОАГ) и ее Межамериканским комитетом по борьбе с терроризмом (СИКТЕ) в октябре </w:t>
      </w:r>
      <w:smartTag w:uri="urn:schemas-microsoft-com:office:smarttags" w:element="metricconverter">
        <w:smartTagPr>
          <w:attr w:name="ProductID" w:val="2003 г"/>
        </w:smartTagPr>
        <w:r w:rsidRPr="0063458C">
          <w:rPr>
            <w:color w:val="auto"/>
          </w:rPr>
          <w:t>2003 г</w:t>
        </w:r>
      </w:smartTag>
      <w:r w:rsidRPr="0063458C">
        <w:rPr>
          <w:color w:val="auto"/>
        </w:rPr>
        <w:t xml:space="preserve">. в Вашингтоне, Управлением Организации Объединенных Наций по наркотикам и преступности (ЮНОДК) и Организацией по безопасности и сотрудничеству в Европе (ОБСЕ) в марте </w:t>
      </w:r>
      <w:smartTag w:uri="urn:schemas-microsoft-com:office:smarttags" w:element="metricconverter">
        <w:smartTagPr>
          <w:attr w:name="ProductID" w:val="2004 г"/>
        </w:smartTagPr>
        <w:r w:rsidRPr="0063458C">
          <w:rPr>
            <w:color w:val="auto"/>
          </w:rPr>
          <w:t>2004 г</w:t>
        </w:r>
      </w:smartTag>
      <w:r w:rsidRPr="0063458C">
        <w:rPr>
          <w:color w:val="auto"/>
        </w:rPr>
        <w:t xml:space="preserve">. в Вене; и Содружеством Независимых Государств (СНГ) в январе </w:t>
      </w:r>
      <w:smartTag w:uri="urn:schemas-microsoft-com:office:smarttags" w:element="metricconverter">
        <w:smartTagPr>
          <w:attr w:name="ProductID" w:val="2005 г"/>
        </w:smartTagPr>
        <w:r w:rsidRPr="0063458C">
          <w:rPr>
            <w:color w:val="auto"/>
          </w:rPr>
          <w:t>2005 г</w:t>
        </w:r>
      </w:smartTag>
      <w:r w:rsidRPr="0063458C">
        <w:rPr>
          <w:color w:val="auto"/>
        </w:rPr>
        <w:t xml:space="preserve">. в Алма-Ате. </w:t>
      </w:r>
    </w:p>
    <w:p w:rsidR="0058761B" w:rsidRPr="0063458C" w:rsidRDefault="0058761B" w:rsidP="0063458C">
      <w:pPr>
        <w:pStyle w:val="a7"/>
        <w:spacing w:before="0" w:after="0" w:line="360" w:lineRule="auto"/>
        <w:ind w:firstLine="709"/>
        <w:jc w:val="both"/>
        <w:rPr>
          <w:color w:val="auto"/>
        </w:rPr>
      </w:pPr>
      <w:r w:rsidRPr="0063458C">
        <w:rPr>
          <w:color w:val="auto"/>
        </w:rPr>
        <w:t xml:space="preserve">Сотрудничество государств,  их компетентных органов в борьбе с международным терроризмом на региональном уровне развивает очень интенсивно. Оно осуществляется в основном в рамках таких региональных международных организация, как Ассоциация регионального сотрудничества государств Южной Азии (СААРК), Ассоциация государств Юго-Восточной Азии (АСЕАН), Европейский Союз (ЕС), Лига Арабских государств (ЛАГ), Организация Американских государств (ОАГ), Организация «Исламская Конференция», Организация по безопасности и сотрудничеству в Европе (ОБСЕ), Африканский союз (АС), Организация черноморского экономического сотрудничество (ОЧЭС), Совет Европы (СЕ), Содружество независимых государств (СНГ), Совет Сотрудничества Арабских государств Персидского залива (ССАГПЗ), Шанхайская организация сотрудничества (ШОС), Организация Договора о коллективной безопасности (ОДКБ) и др. Наряду с разработкой и принятием международных договоров, в структуре этих организаций стали создаваться международные институты, объединяющие компетентные органы, призванные непосредственно осуществлять борьбу с международным терроризмом. </w:t>
      </w:r>
    </w:p>
    <w:p w:rsidR="0058761B" w:rsidRPr="0063458C" w:rsidRDefault="0058761B" w:rsidP="0063458C">
      <w:pPr>
        <w:pStyle w:val="a7"/>
        <w:spacing w:before="0" w:after="0" w:line="360" w:lineRule="auto"/>
        <w:ind w:firstLine="709"/>
        <w:jc w:val="both"/>
        <w:rPr>
          <w:color w:val="auto"/>
        </w:rPr>
      </w:pPr>
      <w:r w:rsidRPr="0063458C">
        <w:rPr>
          <w:color w:val="auto"/>
        </w:rPr>
        <w:t xml:space="preserve">Остановимся на характеристике международных региональных структур антитерористической борьбы в которых принимает участие Российская Федерация. </w:t>
      </w:r>
    </w:p>
    <w:p w:rsidR="0058761B" w:rsidRPr="0063458C" w:rsidRDefault="0058761B" w:rsidP="0063458C">
      <w:pPr>
        <w:spacing w:line="360" w:lineRule="auto"/>
        <w:ind w:left="114" w:right="153" w:firstLine="709"/>
        <w:jc w:val="both"/>
      </w:pPr>
      <w:r w:rsidRPr="0063458C">
        <w:t xml:space="preserve">21 июня </w:t>
      </w:r>
      <w:smartTag w:uri="urn:schemas-microsoft-com:office:smarttags" w:element="metricconverter">
        <w:smartTagPr>
          <w:attr w:name="ProductID" w:val="2000 г"/>
        </w:smartTagPr>
        <w:r w:rsidRPr="0063458C">
          <w:t>2000 г</w:t>
        </w:r>
      </w:smartTag>
      <w:r w:rsidRPr="0063458C">
        <w:t xml:space="preserve">. Решением Совета глав государств СНГ создан Антитеррористический центр государств - участников СНГ (АТЦ). Этим же Решением утверждено Положение об АТЦ. В </w:t>
      </w:r>
      <w:smartTag w:uri="urn:schemas-microsoft-com:office:smarttags" w:element="metricconverter">
        <w:smartTagPr>
          <w:attr w:name="ProductID" w:val="2002 г"/>
        </w:smartTagPr>
        <w:r w:rsidRPr="0063458C">
          <w:t>2002 г</w:t>
        </w:r>
      </w:smartTag>
      <w:r w:rsidRPr="0063458C">
        <w:t>. создано региональное подразделение Антитеррористического центра по Центрально-Азиатскому региону в г. Бишкеке.</w:t>
      </w:r>
    </w:p>
    <w:p w:rsidR="0058761B" w:rsidRPr="0063458C" w:rsidRDefault="0058761B" w:rsidP="0063458C">
      <w:pPr>
        <w:pStyle w:val="a7"/>
        <w:spacing w:before="0" w:after="0" w:line="360" w:lineRule="auto"/>
        <w:ind w:firstLine="709"/>
        <w:jc w:val="both"/>
        <w:rPr>
          <w:color w:val="auto"/>
        </w:rPr>
      </w:pPr>
      <w:r w:rsidRPr="0063458C">
        <w:rPr>
          <w:color w:val="auto"/>
        </w:rPr>
        <w:t>АТЦ является постоянно действующим специализированным отраслевым органом СНГ и предназначен для обеспечения координации взаимодействия компетентных органов государств-участников СНГ в области борьбы с международным терроризмом. Штаб квартира АТЦ находится в Москве. Решения по принципиальным вопросам деятельности АТЦ принимаются Советом глав государств СНГ. Общее руководство работой Центра осуществляет Совет руководителей органов безопасности и специальных служб государств-участников СНГ.</w:t>
      </w:r>
    </w:p>
    <w:p w:rsidR="0058761B" w:rsidRPr="0063458C" w:rsidRDefault="0058761B" w:rsidP="0063458C">
      <w:pPr>
        <w:pStyle w:val="a7"/>
        <w:spacing w:before="0" w:after="0" w:line="360" w:lineRule="auto"/>
        <w:ind w:firstLine="709"/>
      </w:pPr>
      <w:r w:rsidRPr="0063458C">
        <w:rPr>
          <w:color w:val="auto"/>
        </w:rPr>
        <w:t>В составе АТЦ действуют следующие подразделения</w:t>
      </w:r>
      <w:r w:rsidRPr="0063458C">
        <w:t>:</w:t>
      </w:r>
    </w:p>
    <w:p w:rsidR="0058761B" w:rsidRPr="0063458C" w:rsidRDefault="0058761B" w:rsidP="00DF6F4A">
      <w:pPr>
        <w:numPr>
          <w:ilvl w:val="0"/>
          <w:numId w:val="348"/>
        </w:numPr>
        <w:tabs>
          <w:tab w:val="clear" w:pos="1068"/>
          <w:tab w:val="left" w:pos="1260"/>
        </w:tabs>
        <w:spacing w:line="360" w:lineRule="auto"/>
        <w:ind w:left="1260" w:hanging="540"/>
        <w:jc w:val="both"/>
      </w:pPr>
      <w:r w:rsidRPr="0063458C">
        <w:t xml:space="preserve">Координационно-оперативный отдел. Он занимается обеспечением взаимодействия компетентных органов государств-участников СНГ в борьбе с международным терроризмом и иными проявлениями экстремизма. В его задачи входит содействие в подготовке и проведении совместных антитеррористических мероприятий и комплексных операций по профилю Центра. Это относится, в том числе, и к розыску лиц, совершивших преступления, подпадающие под статью "терроризм", и скрывающихся у себя дома от уголовного преследования или исполнения судебного приговора. Отдел занимается организацией обучения и подготовки специалистов антитеррористических подразделений с участием инструкторов Центра специального назначения ФСБ России и проведением профильных командно-штабных и оперативно-тактических учений. Его сотрудниками ведется научно-методическая работа - подготовка и проведение научно-практических конференций, семинаров, содействие в обмене опытом. Подготовлены научно-практические пособия, такие как «Методические рекомендации по освобождению заложников»,  «Справка о международных террористических организациях в Центральной Азии» и другие. </w:t>
      </w:r>
    </w:p>
    <w:p w:rsidR="0058761B" w:rsidRPr="0063458C" w:rsidRDefault="0058761B" w:rsidP="00DF6F4A">
      <w:pPr>
        <w:numPr>
          <w:ilvl w:val="0"/>
          <w:numId w:val="348"/>
        </w:numPr>
        <w:tabs>
          <w:tab w:val="clear" w:pos="1068"/>
          <w:tab w:val="left" w:pos="1260"/>
        </w:tabs>
        <w:spacing w:line="360" w:lineRule="auto"/>
        <w:ind w:left="1260" w:hanging="540"/>
        <w:jc w:val="both"/>
      </w:pPr>
      <w:r w:rsidRPr="0063458C">
        <w:t>Отдел ситуационного анализа, мониторинга угроз и подготовки проектов решений.</w:t>
      </w:r>
      <w:r w:rsidRPr="0063458C">
        <w:rPr>
          <w:b/>
          <w:bCs/>
        </w:rPr>
        <w:t xml:space="preserve"> </w:t>
      </w:r>
      <w:r w:rsidRPr="0063458C">
        <w:t xml:space="preserve">В его функции входит выработка предложений Совету глав государств СНГ и другим органам Содружества о направлениях развития сотрудничества по борьбе с международным терроризмом. Отдел анализирует поступающую информацию о состоянии, динамике и тенденциях проявления международного терроризма и экстремизма не только в рамках Содружества, но и в других государствах. На основе собранной информации формируется объединенный банк данных, включающий в себя сведения о террористических организациях, их лидерах и членах, а также структурах и лицах, оказывающих им поддержку. По запросам вся эта информация направляется заинтересованным министерствам и ведомствам государств-участников СНГ. </w:t>
      </w:r>
    </w:p>
    <w:p w:rsidR="0058761B" w:rsidRPr="0063458C" w:rsidRDefault="0058761B" w:rsidP="00DF6F4A">
      <w:pPr>
        <w:numPr>
          <w:ilvl w:val="0"/>
          <w:numId w:val="348"/>
        </w:numPr>
        <w:tabs>
          <w:tab w:val="clear" w:pos="1068"/>
          <w:tab w:val="left" w:pos="1260"/>
        </w:tabs>
        <w:spacing w:line="360" w:lineRule="auto"/>
        <w:ind w:left="1260" w:hanging="540"/>
        <w:jc w:val="both"/>
      </w:pPr>
      <w:r w:rsidRPr="0063458C">
        <w:t xml:space="preserve">Отделение Антитеррористического центра СНГ по Центрально-Азиатскому региону со штаб-квартирой в Бишкеке. С 1 августа 2001 года официально приступили к работе представители России, Казахстана, Таджикистана и Киргизии. Сразу же вакантная должность была предусмотрена для представителя Узбекистана. </w:t>
      </w:r>
    </w:p>
    <w:p w:rsidR="0058761B" w:rsidRPr="0063458C" w:rsidRDefault="0058761B" w:rsidP="00DF6F4A">
      <w:pPr>
        <w:numPr>
          <w:ilvl w:val="0"/>
          <w:numId w:val="348"/>
        </w:numPr>
        <w:tabs>
          <w:tab w:val="clear" w:pos="1068"/>
          <w:tab w:val="left" w:pos="1260"/>
        </w:tabs>
        <w:spacing w:line="360" w:lineRule="auto"/>
        <w:ind w:left="1260" w:hanging="540"/>
        <w:jc w:val="both"/>
      </w:pPr>
      <w:r w:rsidRPr="0063458C">
        <w:t xml:space="preserve">Научно-консультативный совет АТЦ - Решение о создании научно-консультативного совета (НКС АТЦ) при АТЦ СНГ было принято на 12 заседании СОРБ в июне </w:t>
      </w:r>
      <w:smartTag w:uri="urn:schemas-microsoft-com:office:smarttags" w:element="metricconverter">
        <w:smartTagPr>
          <w:attr w:name="ProductID" w:val="2002 г"/>
        </w:smartTagPr>
        <w:r w:rsidRPr="0063458C">
          <w:t>2002 г</w:t>
        </w:r>
      </w:smartTag>
      <w:r w:rsidRPr="0063458C">
        <w:t xml:space="preserve">., на котором также было утверждено Положение о НКС, а в ноябре того года в Москве было проведено его первое заседание. </w:t>
      </w:r>
    </w:p>
    <w:p w:rsidR="0058761B" w:rsidRPr="0063458C" w:rsidRDefault="0058761B" w:rsidP="0063458C">
      <w:pPr>
        <w:spacing w:line="360" w:lineRule="auto"/>
        <w:ind w:left="181" w:right="176" w:firstLine="709"/>
        <w:jc w:val="both"/>
      </w:pPr>
      <w:r w:rsidRPr="0063458C">
        <w:t>Основными направлениями сотрудничества государств - участников СНГ, их компетентных органов, а также уставных органов и органов отраслевого сотрудничества СНГ, созданных для координации и взаимодействия в борьбе с терроризмом и экстремизмом, являются:</w:t>
      </w:r>
    </w:p>
    <w:p w:rsidR="0058761B" w:rsidRPr="0063458C" w:rsidRDefault="0058761B" w:rsidP="00DF6F4A">
      <w:pPr>
        <w:numPr>
          <w:ilvl w:val="0"/>
          <w:numId w:val="349"/>
        </w:numPr>
        <w:spacing w:line="360" w:lineRule="auto"/>
        <w:ind w:right="176" w:hanging="348"/>
        <w:jc w:val="both"/>
      </w:pPr>
      <w:r w:rsidRPr="0063458C">
        <w:t>Развитие антитеррористического потенциала государств - участников СНГ и Содружества в целом.</w:t>
      </w:r>
    </w:p>
    <w:p w:rsidR="0058761B" w:rsidRPr="0063458C" w:rsidRDefault="0058761B" w:rsidP="00DF6F4A">
      <w:pPr>
        <w:numPr>
          <w:ilvl w:val="0"/>
          <w:numId w:val="349"/>
        </w:numPr>
        <w:spacing w:line="360" w:lineRule="auto"/>
        <w:ind w:right="176" w:hanging="348"/>
        <w:jc w:val="both"/>
      </w:pPr>
      <w:r w:rsidRPr="0063458C">
        <w:t xml:space="preserve">Предупреждение, выявление, пресечение и расследование преступлений террористического и экстремистского характера, а также минимизация их последствий. </w:t>
      </w:r>
    </w:p>
    <w:p w:rsidR="0058761B" w:rsidRPr="0063458C" w:rsidRDefault="0058761B" w:rsidP="00DF6F4A">
      <w:pPr>
        <w:numPr>
          <w:ilvl w:val="0"/>
          <w:numId w:val="349"/>
        </w:numPr>
        <w:spacing w:line="360" w:lineRule="auto"/>
        <w:ind w:right="176" w:hanging="348"/>
        <w:jc w:val="both"/>
      </w:pPr>
      <w:r w:rsidRPr="0063458C">
        <w:t>Содействие неотвратимости наказания за преступления террористического и экстремистского характера.</w:t>
      </w:r>
    </w:p>
    <w:p w:rsidR="0058761B" w:rsidRPr="0063458C" w:rsidRDefault="0058761B" w:rsidP="00DF6F4A">
      <w:pPr>
        <w:numPr>
          <w:ilvl w:val="0"/>
          <w:numId w:val="349"/>
        </w:numPr>
        <w:spacing w:line="360" w:lineRule="auto"/>
        <w:ind w:right="176" w:hanging="348"/>
        <w:jc w:val="both"/>
      </w:pPr>
      <w:r w:rsidRPr="0063458C">
        <w:t>Совершенствование правовой базы сотрудничества в борьбе с терроризмом и экстремизмом.</w:t>
      </w:r>
    </w:p>
    <w:p w:rsidR="0058761B" w:rsidRPr="0063458C" w:rsidRDefault="0058761B" w:rsidP="00DF6F4A">
      <w:pPr>
        <w:numPr>
          <w:ilvl w:val="0"/>
          <w:numId w:val="349"/>
        </w:numPr>
        <w:spacing w:line="360" w:lineRule="auto"/>
        <w:ind w:right="176" w:hanging="348"/>
        <w:jc w:val="both"/>
      </w:pPr>
      <w:r w:rsidRPr="0063458C">
        <w:t>Анализ факторов и условий, способствующих возникновению терроризма и экстремизма, и прогнозирование тенденций их развития и проявления на территориях государств - участников СНГ.</w:t>
      </w:r>
    </w:p>
    <w:p w:rsidR="0058761B" w:rsidRPr="0063458C" w:rsidRDefault="0058761B" w:rsidP="00DF6F4A">
      <w:pPr>
        <w:numPr>
          <w:ilvl w:val="0"/>
          <w:numId w:val="349"/>
        </w:numPr>
        <w:spacing w:line="360" w:lineRule="auto"/>
        <w:ind w:right="176" w:hanging="348"/>
        <w:jc w:val="both"/>
      </w:pPr>
      <w:r w:rsidRPr="0063458C">
        <w:t>Оказание помощи в реабилитации лиц, пострадавших от преступлений террористического и экстремистского характера.</w:t>
      </w:r>
    </w:p>
    <w:p w:rsidR="0058761B" w:rsidRPr="0063458C" w:rsidRDefault="0058761B" w:rsidP="00DF6F4A">
      <w:pPr>
        <w:numPr>
          <w:ilvl w:val="0"/>
          <w:numId w:val="349"/>
        </w:numPr>
        <w:spacing w:line="360" w:lineRule="auto"/>
        <w:ind w:right="176" w:hanging="348"/>
        <w:jc w:val="both"/>
      </w:pPr>
      <w:r w:rsidRPr="0063458C">
        <w:t>Предотвращение использования или угрозы использования в террористических целях оружия массового уничтожения и средств его доставки, радиоактивных, токсичных и других опасных веществ, материалов и технологий их производства.</w:t>
      </w:r>
    </w:p>
    <w:p w:rsidR="0058761B" w:rsidRPr="0063458C" w:rsidRDefault="0058761B" w:rsidP="00DF6F4A">
      <w:pPr>
        <w:numPr>
          <w:ilvl w:val="0"/>
          <w:numId w:val="349"/>
        </w:numPr>
        <w:spacing w:line="360" w:lineRule="auto"/>
        <w:ind w:right="176" w:hanging="348"/>
        <w:jc w:val="both"/>
      </w:pPr>
      <w:r w:rsidRPr="0063458C">
        <w:t>Противодействие финансированию террористической и экстремистской деятельности.</w:t>
      </w:r>
    </w:p>
    <w:p w:rsidR="0058761B" w:rsidRPr="0063458C" w:rsidRDefault="0058761B" w:rsidP="00DF6F4A">
      <w:pPr>
        <w:numPr>
          <w:ilvl w:val="0"/>
          <w:numId w:val="349"/>
        </w:numPr>
        <w:spacing w:line="360" w:lineRule="auto"/>
        <w:ind w:right="176" w:hanging="348"/>
        <w:jc w:val="both"/>
      </w:pPr>
      <w:r w:rsidRPr="0063458C">
        <w:t>Противодействие терроризму на всех видах транспорта, объектах жизнеобеспечения и критической инфраструктуры.</w:t>
      </w:r>
    </w:p>
    <w:p w:rsidR="0058761B" w:rsidRPr="0063458C" w:rsidRDefault="0058761B" w:rsidP="00DF6F4A">
      <w:pPr>
        <w:numPr>
          <w:ilvl w:val="0"/>
          <w:numId w:val="349"/>
        </w:numPr>
        <w:spacing w:line="360" w:lineRule="auto"/>
        <w:ind w:right="176" w:hanging="348"/>
        <w:jc w:val="both"/>
      </w:pPr>
      <w:r w:rsidRPr="0063458C">
        <w:t>Предотвращение использования или угрозы использования локальных или глобальных компьютерных сетей в террористических целях (борьба с кибертерроризмом).</w:t>
      </w:r>
    </w:p>
    <w:p w:rsidR="0058761B" w:rsidRPr="0063458C" w:rsidRDefault="0058761B" w:rsidP="00DF6F4A">
      <w:pPr>
        <w:numPr>
          <w:ilvl w:val="0"/>
          <w:numId w:val="349"/>
        </w:numPr>
        <w:spacing w:line="360" w:lineRule="auto"/>
        <w:ind w:right="176" w:hanging="348"/>
        <w:jc w:val="both"/>
      </w:pPr>
      <w:r w:rsidRPr="0063458C">
        <w:t>Взаимодействие с гражданским обществом и средствами массовой информации в целях повышения эффективности противодействия терроризму и экстремизму.</w:t>
      </w:r>
    </w:p>
    <w:p w:rsidR="0058761B" w:rsidRPr="0063458C" w:rsidRDefault="0058761B" w:rsidP="00DF6F4A">
      <w:pPr>
        <w:numPr>
          <w:ilvl w:val="0"/>
          <w:numId w:val="349"/>
        </w:numPr>
        <w:spacing w:line="360" w:lineRule="auto"/>
        <w:ind w:right="176" w:hanging="348"/>
        <w:jc w:val="both"/>
      </w:pPr>
      <w:r w:rsidRPr="0063458C">
        <w:t>Противодействие пропаганде терроризма и экстремизма.</w:t>
      </w:r>
    </w:p>
    <w:p w:rsidR="0058761B" w:rsidRPr="0063458C" w:rsidRDefault="0058761B" w:rsidP="00DF6F4A">
      <w:pPr>
        <w:numPr>
          <w:ilvl w:val="0"/>
          <w:numId w:val="349"/>
        </w:numPr>
        <w:spacing w:line="360" w:lineRule="auto"/>
        <w:ind w:right="176" w:hanging="348"/>
        <w:jc w:val="both"/>
      </w:pPr>
      <w:r w:rsidRPr="0063458C">
        <w:t>Участие в антитеррористической деятельности международного сообщества, включая взаимодействие в рамках международных организаций и коллективных антитеррористических операций, объединение усилий в содействии формированию глобальной стратегии противодействия новым вызовам и угрозам под эгидой ООН.</w:t>
      </w:r>
    </w:p>
    <w:p w:rsidR="0058761B" w:rsidRPr="0063458C" w:rsidRDefault="0058761B" w:rsidP="00DF6F4A">
      <w:pPr>
        <w:numPr>
          <w:ilvl w:val="0"/>
          <w:numId w:val="349"/>
        </w:numPr>
        <w:spacing w:line="360" w:lineRule="auto"/>
        <w:ind w:right="176" w:hanging="348"/>
        <w:jc w:val="both"/>
      </w:pPr>
      <w:r w:rsidRPr="0063458C">
        <w:t>Оказание содействия третьим государствам, заинтересованным в сотрудничестве с государствами - участниками СНГ в области борьбы с терроризмом и экстремизмом во всех его проявлениях.</w:t>
      </w:r>
    </w:p>
    <w:p w:rsidR="0058761B" w:rsidRPr="0063458C" w:rsidRDefault="0058761B" w:rsidP="00DF6F4A">
      <w:pPr>
        <w:numPr>
          <w:ilvl w:val="0"/>
          <w:numId w:val="349"/>
        </w:numPr>
        <w:spacing w:line="360" w:lineRule="auto"/>
        <w:ind w:right="176" w:hanging="348"/>
        <w:jc w:val="both"/>
      </w:pPr>
      <w:r w:rsidRPr="0063458C">
        <w:t>Совершенствование материально-технической базы борьбы с терроризмом и экстремизмом, разработка, в том числе, средств специальной техники и оборудования для оснащения антитеррористических подразделений.</w:t>
      </w:r>
    </w:p>
    <w:p w:rsidR="0058761B" w:rsidRPr="0063458C" w:rsidRDefault="0058761B" w:rsidP="00DF6F4A">
      <w:pPr>
        <w:numPr>
          <w:ilvl w:val="0"/>
          <w:numId w:val="349"/>
        </w:numPr>
        <w:spacing w:line="360" w:lineRule="auto"/>
        <w:ind w:right="153" w:hanging="348"/>
        <w:jc w:val="both"/>
      </w:pPr>
      <w:r w:rsidRPr="0063458C">
        <w:t>Создание АТЦ СНГ позволило существенно расширить взаимодействие государств - участников СНГ в сфере борьбы с терроризмом и повысить эффективность их сотрудничества.</w:t>
      </w:r>
    </w:p>
    <w:p w:rsidR="0058761B" w:rsidRPr="0063458C" w:rsidRDefault="0058761B" w:rsidP="0063458C">
      <w:pPr>
        <w:pStyle w:val="af8"/>
        <w:spacing w:line="360" w:lineRule="auto"/>
        <w:ind w:left="0" w:firstLine="709"/>
        <w:rPr>
          <w:sz w:val="24"/>
          <w:szCs w:val="24"/>
        </w:rPr>
      </w:pPr>
      <w:r w:rsidRPr="0063458C">
        <w:rPr>
          <w:sz w:val="24"/>
          <w:szCs w:val="24"/>
        </w:rPr>
        <w:t>В 2001-2007 гг. АТЦ СНГ уделял постоянное внимание вопросам повышения эффективности взаимодействия при проведении совместных и согласованных мероприятий, направленных на борьбу с терроризмом и связанными с ним преступлениями, включая пресечение незаконного оборота оружия, боеприпасов, взрывчатых веществ и взрывных устройств, пресечение незаконного оборота наркотических, сильнодействующих химических, биологических и радиоактивных веществ, выявление и ликвидацию каналов финансирования террористической деятельности, а также защиту объектов, представляющих повышенную техногенную и экологическую опасность.</w:t>
      </w:r>
    </w:p>
    <w:p w:rsidR="0058761B" w:rsidRPr="0063458C" w:rsidRDefault="0058761B" w:rsidP="0063458C">
      <w:pPr>
        <w:pStyle w:val="30"/>
        <w:spacing w:after="0" w:line="360" w:lineRule="auto"/>
        <w:ind w:right="153" w:firstLine="709"/>
        <w:rPr>
          <w:sz w:val="24"/>
          <w:szCs w:val="24"/>
        </w:rPr>
      </w:pPr>
      <w:r w:rsidRPr="0063458C">
        <w:rPr>
          <w:sz w:val="24"/>
          <w:szCs w:val="24"/>
        </w:rPr>
        <w:t>Ведется интенсивная работа по дальнейшему накоплению информационного массива в специализированных банках данных (СБД)</w:t>
      </w:r>
      <w:r w:rsidRPr="0063458C">
        <w:rPr>
          <w:color w:val="000000"/>
          <w:sz w:val="24"/>
          <w:szCs w:val="24"/>
        </w:rPr>
        <w:t>. Так, в СБД АТЦ СНГ</w:t>
      </w:r>
      <w:r w:rsidRPr="0063458C">
        <w:rPr>
          <w:sz w:val="24"/>
          <w:szCs w:val="24"/>
        </w:rPr>
        <w:t xml:space="preserve"> накоплены около 11 тысяч электронных копий документов, поступивших из всех государств - участников СНГ, а в его формализованном компоненте содержатся сведения в отношении более 3 000 лиц и 823 организаций, причастных к террористической деятельности.</w:t>
      </w:r>
    </w:p>
    <w:p w:rsidR="0058761B" w:rsidRPr="0063458C" w:rsidRDefault="0058761B" w:rsidP="0063458C">
      <w:pPr>
        <w:spacing w:line="360" w:lineRule="auto"/>
        <w:ind w:right="153" w:firstLine="709"/>
        <w:jc w:val="both"/>
      </w:pPr>
      <w:r w:rsidRPr="0063458C">
        <w:t>Периодически готовятся аналитические обзоры о фактах терроризма и иных проявлений экстремизма, причинах этих явлений и значении борьбы с ними для национальной безопасности государств - участников СНГ.</w:t>
      </w:r>
    </w:p>
    <w:p w:rsidR="0058761B" w:rsidRPr="0063458C" w:rsidRDefault="0058761B" w:rsidP="0063458C">
      <w:pPr>
        <w:spacing w:line="360" w:lineRule="auto"/>
        <w:ind w:right="153" w:firstLine="709"/>
        <w:jc w:val="both"/>
      </w:pPr>
      <w:r w:rsidRPr="0063458C">
        <w:t>АТЦ активно сотрудничает с международными и региональными антитеррористическими структурами. Центр регулярно представляет в Контртеррористический комитет Совета Безопасности ООН информацию о проводимой в рамках Содружества работе по противодействию терроризму.</w:t>
      </w:r>
    </w:p>
    <w:p w:rsidR="0058761B" w:rsidRPr="0063458C" w:rsidRDefault="0058761B" w:rsidP="0063458C">
      <w:pPr>
        <w:spacing w:line="360" w:lineRule="auto"/>
        <w:ind w:right="153" w:firstLine="709"/>
        <w:jc w:val="both"/>
      </w:pPr>
      <w:r w:rsidRPr="0063458C">
        <w:t>Высшей формой практической отработки задач межгосударственного взаимодействия в сфере борьбы с терроризмом на пространстве Содружества является проведение Центром ежегодных совместных антитеррористических учений.</w:t>
      </w:r>
    </w:p>
    <w:p w:rsidR="0058761B" w:rsidRPr="0063458C" w:rsidRDefault="0058761B" w:rsidP="0063458C">
      <w:pPr>
        <w:pStyle w:val="af8"/>
        <w:spacing w:line="360" w:lineRule="auto"/>
        <w:ind w:left="0" w:firstLine="709"/>
        <w:rPr>
          <w:sz w:val="24"/>
          <w:szCs w:val="24"/>
        </w:rPr>
      </w:pPr>
      <w:r w:rsidRPr="0063458C">
        <w:rPr>
          <w:sz w:val="24"/>
          <w:szCs w:val="24"/>
        </w:rPr>
        <w:t>За период деятельности АТЦ СНГ проведено пять подобных совместных учений: "Юг - Антитеррор - 2001", "Юг - Антитеррор - 2002", "Азов - Антитеррор - 2003", "Запад - Антитеррор - 2004", "Каспий - Антитеррор - 2005", "Атом-Антитеррор - 2006".</w:t>
      </w:r>
    </w:p>
    <w:p w:rsidR="0058761B" w:rsidRPr="0063458C" w:rsidRDefault="0058761B" w:rsidP="0063458C">
      <w:pPr>
        <w:pStyle w:val="a7"/>
        <w:spacing w:before="0" w:after="0" w:line="360" w:lineRule="auto"/>
        <w:ind w:firstLine="709"/>
        <w:jc w:val="both"/>
        <w:rPr>
          <w:color w:val="auto"/>
        </w:rPr>
      </w:pPr>
      <w:r w:rsidRPr="0063458C">
        <w:rPr>
          <w:color w:val="auto"/>
        </w:rPr>
        <w:t>В азиатском регионе в качестве примера можно привести сотрудничество государств и их компетентных органов в рамках Шанхайской организации сотрудничества (ШОС)</w:t>
      </w:r>
      <w:r w:rsidRPr="0063458C">
        <w:t xml:space="preserve"> - субрегиональной международной организации, в которую входят 6 государств – Казахстан, Китай, Кыргызстан, Россия, Таджикистан и Узбекистан.</w:t>
      </w:r>
    </w:p>
    <w:p w:rsidR="0058761B" w:rsidRPr="0063458C" w:rsidRDefault="0058761B" w:rsidP="0063458C">
      <w:pPr>
        <w:pStyle w:val="af8"/>
        <w:spacing w:line="360" w:lineRule="auto"/>
        <w:ind w:left="0" w:firstLine="709"/>
        <w:rPr>
          <w:sz w:val="24"/>
          <w:szCs w:val="24"/>
        </w:rPr>
      </w:pPr>
      <w:r w:rsidRPr="0063458C">
        <w:rPr>
          <w:sz w:val="24"/>
          <w:szCs w:val="24"/>
        </w:rPr>
        <w:t xml:space="preserve">7 июня </w:t>
      </w:r>
      <w:smartTag w:uri="urn:schemas-microsoft-com:office:smarttags" w:element="metricconverter">
        <w:smartTagPr>
          <w:attr w:name="ProductID" w:val="2002 г"/>
        </w:smartTagPr>
        <w:r w:rsidRPr="0063458C">
          <w:rPr>
            <w:sz w:val="24"/>
            <w:szCs w:val="24"/>
          </w:rPr>
          <w:t>2002 г</w:t>
        </w:r>
      </w:smartTag>
      <w:r w:rsidRPr="0063458C">
        <w:rPr>
          <w:sz w:val="24"/>
          <w:szCs w:val="24"/>
        </w:rPr>
        <w:t xml:space="preserve">. в Санкт-Петербурге главы государств-членов ШОС приняли Хартию ШОС и Соглашение о Региональной антитеррористической структуре (РАТС ШОС). В ходе саммита в Ташкенте в июне </w:t>
      </w:r>
      <w:smartTag w:uri="urn:schemas-microsoft-com:office:smarttags" w:element="metricconverter">
        <w:smartTagPr>
          <w:attr w:name="ProductID" w:val="2004 г"/>
        </w:smartTagPr>
        <w:r w:rsidRPr="0063458C">
          <w:rPr>
            <w:sz w:val="24"/>
            <w:szCs w:val="24"/>
          </w:rPr>
          <w:t>2004 г</w:t>
        </w:r>
      </w:smartTag>
      <w:r w:rsidRPr="0063458C">
        <w:rPr>
          <w:sz w:val="24"/>
          <w:szCs w:val="24"/>
        </w:rPr>
        <w:t xml:space="preserve">. было подписано Соглашение между государствами-членами ШОС о сотрудничестве в борьбе с незаконным оборотом наркотических средств, психотропных веществ, а также состоялась церемония открытия исполкома Региональной антитеррористической структуры, которая базируется в Ташкенте (начал функционировать в январе </w:t>
      </w:r>
      <w:smartTag w:uri="urn:schemas-microsoft-com:office:smarttags" w:element="metricconverter">
        <w:smartTagPr>
          <w:attr w:name="ProductID" w:val="2004 г"/>
        </w:smartTagPr>
        <w:r w:rsidRPr="0063458C">
          <w:rPr>
            <w:sz w:val="24"/>
            <w:szCs w:val="24"/>
          </w:rPr>
          <w:t>2004 г</w:t>
        </w:r>
      </w:smartTag>
      <w:r w:rsidRPr="0063458C">
        <w:rPr>
          <w:sz w:val="24"/>
          <w:szCs w:val="24"/>
        </w:rPr>
        <w:t>.).</w:t>
      </w:r>
    </w:p>
    <w:p w:rsidR="0058761B" w:rsidRPr="0063458C" w:rsidRDefault="0058761B" w:rsidP="0063458C">
      <w:pPr>
        <w:pStyle w:val="a7"/>
        <w:spacing w:before="0" w:after="0" w:line="360" w:lineRule="auto"/>
        <w:ind w:right="45" w:firstLine="709"/>
        <w:jc w:val="both"/>
      </w:pPr>
      <w:r w:rsidRPr="0063458C">
        <w:t>Органами РАТС являются Совет РАТС и Исполнительный комитет. Директор Исполнительного комитета назначается Советом глав государств-членов ШОС сроком на три года. Штаб-квартира РАТС располагается в городе Бишкек (Кыргызской Республики).</w:t>
      </w:r>
    </w:p>
    <w:p w:rsidR="0058761B" w:rsidRPr="0063458C" w:rsidRDefault="0058761B" w:rsidP="0063458C">
      <w:pPr>
        <w:numPr>
          <w:ilvl w:val="0"/>
          <w:numId w:val="350"/>
        </w:numPr>
        <w:spacing w:line="360" w:lineRule="auto"/>
        <w:ind w:firstLine="709"/>
        <w:jc w:val="both"/>
      </w:pPr>
      <w:r w:rsidRPr="0063458C">
        <w:t>Основными задачами и функциями РАТС являются:</w:t>
      </w:r>
    </w:p>
    <w:p w:rsidR="0058761B" w:rsidRPr="0063458C" w:rsidRDefault="0058761B" w:rsidP="0063458C">
      <w:pPr>
        <w:numPr>
          <w:ilvl w:val="0"/>
          <w:numId w:val="350"/>
        </w:numPr>
        <w:spacing w:line="360" w:lineRule="auto"/>
        <w:ind w:firstLine="709"/>
        <w:jc w:val="both"/>
      </w:pPr>
      <w:r w:rsidRPr="0063458C">
        <w:t xml:space="preserve">разработка предложений и рекомендаций о развитии сотрудничества в борьбе с терроризмом, сепаратизмом и экстремизмом для соответствующих структур ШОС, а также по просьбе Сторон; </w:t>
      </w:r>
    </w:p>
    <w:p w:rsidR="0058761B" w:rsidRPr="0063458C" w:rsidRDefault="0058761B" w:rsidP="0063458C">
      <w:pPr>
        <w:numPr>
          <w:ilvl w:val="0"/>
          <w:numId w:val="350"/>
        </w:numPr>
        <w:spacing w:line="360" w:lineRule="auto"/>
        <w:ind w:firstLine="709"/>
        <w:jc w:val="both"/>
      </w:pPr>
      <w:r w:rsidRPr="0063458C">
        <w:t xml:space="preserve">содействие компетентным органам Сторон по просьбе одной из Сторон в борьбе с терроризмом, сепаратизмом и экстремизмом, в том числе в соответствии с положениями Конвенции; </w:t>
      </w:r>
    </w:p>
    <w:p w:rsidR="0058761B" w:rsidRPr="0063458C" w:rsidRDefault="0058761B" w:rsidP="0063458C">
      <w:pPr>
        <w:numPr>
          <w:ilvl w:val="0"/>
          <w:numId w:val="350"/>
        </w:numPr>
        <w:spacing w:line="360" w:lineRule="auto"/>
        <w:ind w:firstLine="709"/>
        <w:jc w:val="both"/>
      </w:pPr>
      <w:r w:rsidRPr="0063458C">
        <w:t xml:space="preserve">сбор и анализ информации, поступающей в РАТС от Сторон, по вопросам борьбы с терроризмом, сепаратизмом и экстремизмом; </w:t>
      </w:r>
    </w:p>
    <w:p w:rsidR="0058761B" w:rsidRPr="0063458C" w:rsidRDefault="0058761B" w:rsidP="0063458C">
      <w:pPr>
        <w:numPr>
          <w:ilvl w:val="0"/>
          <w:numId w:val="350"/>
        </w:numPr>
        <w:spacing w:line="360" w:lineRule="auto"/>
        <w:ind w:firstLine="709"/>
        <w:jc w:val="both"/>
      </w:pPr>
      <w:r w:rsidRPr="0063458C">
        <w:t xml:space="preserve">формирование банка данных РАТС, в частности, о: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международных террористических, сепаратистских и иных экстремистских организациях, их структуре, лидерах и участниках, других причастных к ним лицах, а также источниках и каналах их финансирования;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состоянии, динамике и тенденциях распространения терроризма, сепаратизма и экстремизма, затрагивающих интересы Сторон;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неправительственных организациях и лицах, оказывающих поддержку терроризму, сепаратизму и экстремизму;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предоставление информации по запросам компетентных органов Сторон;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содействие в подготовке и проведении антитеррористических командно-штабных и оперативно-тактических учений по просьбе заинтересованных Сторон;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содействие в подготовке и проведении оперативно-розыскных и иных мероприятий по борьбе с терроризмом, сепаратизмом и экстремизмом по просьбе Сторон;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содействие в осуществлении международного розыска лиц, которые предположительно совершили деяния, указанные в пункте 1 статьи 1 Конвенции, с целью их привлечения к уголовной ответственности;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участие в подготовке международно-правовых документов, затрагивающих вопросы борьбы с терроризмом, сепаратизмом и экстремизмом;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содействие в подготовке специалистов и инструкторов для антитеррористических подразделений; </w:t>
      </w:r>
    </w:p>
    <w:p w:rsidR="0058761B" w:rsidRPr="0063458C" w:rsidRDefault="0058761B" w:rsidP="00DF6F4A">
      <w:pPr>
        <w:numPr>
          <w:ilvl w:val="0"/>
          <w:numId w:val="351"/>
        </w:numPr>
        <w:tabs>
          <w:tab w:val="clear" w:pos="1788"/>
          <w:tab w:val="num" w:pos="2160"/>
        </w:tabs>
        <w:spacing w:line="360" w:lineRule="auto"/>
        <w:ind w:left="2160" w:hanging="348"/>
        <w:jc w:val="both"/>
      </w:pPr>
      <w:r w:rsidRPr="0063458C">
        <w:t xml:space="preserve">участие в подготовке и проведении научно-практических конференций, семинаров, содействие в обмене опытом по вопросам борьбы с терроризмом, сепаратизмом и экстремизмом; </w:t>
      </w:r>
    </w:p>
    <w:p w:rsidR="0058761B" w:rsidRPr="0063458C" w:rsidRDefault="0058761B" w:rsidP="00DF6F4A">
      <w:pPr>
        <w:numPr>
          <w:ilvl w:val="0"/>
          <w:numId w:val="351"/>
        </w:numPr>
        <w:tabs>
          <w:tab w:val="clear" w:pos="1788"/>
          <w:tab w:val="num" w:pos="2160"/>
        </w:tabs>
        <w:spacing w:line="360" w:lineRule="auto"/>
        <w:ind w:left="2160" w:hanging="348"/>
        <w:jc w:val="both"/>
        <w:rPr>
          <w:vertAlign w:val="superscript"/>
        </w:rPr>
      </w:pPr>
      <w:r w:rsidRPr="0063458C">
        <w:t>установление и поддержание рабочих контактов с международными организациями, занимающимися вопросами борьбы с терроризмом, сепаратизмом и экстремизмом.</w:t>
      </w:r>
      <w:r w:rsidRPr="0063458C">
        <w:rPr>
          <w:vertAlign w:val="superscript"/>
        </w:rPr>
        <w:t xml:space="preserve"> </w:t>
      </w:r>
    </w:p>
    <w:p w:rsidR="0058761B" w:rsidRPr="0063458C" w:rsidRDefault="0058761B" w:rsidP="0063458C">
      <w:pPr>
        <w:spacing w:line="360" w:lineRule="auto"/>
        <w:ind w:firstLine="709"/>
        <w:jc w:val="both"/>
      </w:pPr>
      <w:r w:rsidRPr="0063458C">
        <w:t>В своей деятельности РАТС руководствуется документами и решениями, касающимися борьбы с терроризмом, сепаратизмом и экстремизмом, принятыми в рамках ШОС.</w:t>
      </w:r>
      <w:r w:rsidRPr="0063458C">
        <w:rPr>
          <w:vertAlign w:val="superscript"/>
        </w:rPr>
        <w:t xml:space="preserve"> </w:t>
      </w:r>
      <w:r w:rsidRPr="0063458C">
        <w:t xml:space="preserve">РАТС взаимодействует с компетентными органами стран ШОС, включая обмен информацией, и готовит соответствующие материалы по запросам других органов ШОС. </w:t>
      </w:r>
    </w:p>
    <w:p w:rsidR="0058761B" w:rsidRPr="0063458C" w:rsidRDefault="0058761B" w:rsidP="0063458C">
      <w:pPr>
        <w:spacing w:line="360" w:lineRule="auto"/>
        <w:ind w:firstLine="709"/>
        <w:jc w:val="both"/>
      </w:pPr>
      <w:r w:rsidRPr="0063458C">
        <w:t>В соответствии с Соглашением между государствами-членами Шанхайской организации сотрудничества о Региональной антитеррористической структуре Совет РАТС состоит из сторон данного соглашения.</w:t>
      </w:r>
      <w:r w:rsidRPr="0063458C">
        <w:rPr>
          <w:vertAlign w:val="superscript"/>
        </w:rPr>
        <w:t xml:space="preserve"> </w:t>
      </w:r>
      <w:r w:rsidRPr="0063458C">
        <w:t>Совет организуется таким образом, чтобы он мог функционировать непрерывно. Для этой цели каждая сторона должна быть постоянно представлена в месте пребывания РАТС. В соответствии с полномочиями РАТС Совет принимает решения обязательного характера по всем вопросам существа, включая финансовые вопросы.</w:t>
      </w:r>
    </w:p>
    <w:p w:rsidR="0058761B" w:rsidRPr="0063458C" w:rsidRDefault="0058761B" w:rsidP="0063458C">
      <w:pPr>
        <w:pStyle w:val="a7"/>
        <w:spacing w:before="0" w:after="0" w:line="360" w:lineRule="auto"/>
        <w:ind w:right="45" w:firstLine="709"/>
        <w:jc w:val="both"/>
        <w:rPr>
          <w:color w:val="auto"/>
        </w:rPr>
      </w:pPr>
      <w:r w:rsidRPr="0063458C">
        <w:t xml:space="preserve">В рамках определенных Исполкомом РАТС задач в настоящее время </w:t>
      </w:r>
      <w:r w:rsidRPr="0063458C">
        <w:rPr>
          <w:color w:val="auto"/>
        </w:rPr>
        <w:t xml:space="preserve">намечено ввести в строй единый банк данных РАТС по террористам. Одновременно создается защищенная система связи между странами-членами ШОС для обеспечения оперативной и секретной деятельности спецслужб. Также активно обсуждается вопрос о единой подготовке специалистов и инструкторов антитеррористических формирований всех входящих в ШОС государств. Для более тесного взаимодействия таких подразделений намечено провести учения в разных странах. </w:t>
      </w:r>
    </w:p>
    <w:p w:rsidR="0058761B" w:rsidRPr="0063458C" w:rsidRDefault="0058761B" w:rsidP="0063458C">
      <w:pPr>
        <w:pStyle w:val="a7"/>
        <w:spacing w:before="0" w:after="0" w:line="360" w:lineRule="auto"/>
        <w:ind w:firstLine="709"/>
        <w:jc w:val="both"/>
        <w:rPr>
          <w:color w:val="auto"/>
        </w:rPr>
      </w:pPr>
      <w:r w:rsidRPr="0063458C">
        <w:rPr>
          <w:color w:val="auto"/>
        </w:rPr>
        <w:t>В процессе создания общего банка данных по терроризму утвержден единый «список лиц объявленных в международный розыск в связи с преступлениями террористического, сепаратистского и экстремистского характера». На базе списка формируется «Единый розыскной реестр органов безопасности и специальных служб государств-членов ШОС». Кроме того, ведется работа по подготовке «Перечня террористических, сепаратистских и экстремистских организаций, деятельность которых запрещена на территориях государств-членов ШОС».</w:t>
      </w:r>
    </w:p>
    <w:p w:rsidR="0058761B" w:rsidRPr="0063458C" w:rsidRDefault="0058761B" w:rsidP="0063458C">
      <w:pPr>
        <w:pStyle w:val="a7"/>
        <w:spacing w:before="0" w:after="0" w:line="360" w:lineRule="auto"/>
        <w:ind w:firstLine="709"/>
        <w:jc w:val="both"/>
        <w:rPr>
          <w:color w:val="auto"/>
        </w:rPr>
      </w:pPr>
      <w:r w:rsidRPr="0063458C">
        <w:rPr>
          <w:color w:val="auto"/>
        </w:rPr>
        <w:t xml:space="preserve">Общие подходы европейских государств к проблеме борьбы с международным терроризмом  были сформулированы в декабре </w:t>
      </w:r>
      <w:smartTag w:uri="urn:schemas-microsoft-com:office:smarttags" w:element="metricconverter">
        <w:smartTagPr>
          <w:attr w:name="ProductID" w:val="2001 г"/>
        </w:smartTagPr>
        <w:r w:rsidRPr="0063458C">
          <w:rPr>
            <w:color w:val="auto"/>
          </w:rPr>
          <w:t>2001 г</w:t>
        </w:r>
      </w:smartTag>
      <w:r w:rsidRPr="0063458C">
        <w:rPr>
          <w:color w:val="auto"/>
        </w:rPr>
        <w:t>.  на Лакенском саммите Евросоюза. В документе было  зафиксировано, что члены ЕС будут стремиться в рамках единой европейской политики в области обороны и безопасности создать необходимый потенциал для противодействия террористическим угрозам. В практическом плане достигнуто принципиальное соглашение по вопросам введения единого европейского ордера на арест, пресечения канала финансирования экстремистских организаций и формирования списка террористических организаций, чья деятельность на территории ЕС должна быть запрещена.</w:t>
      </w:r>
    </w:p>
    <w:p w:rsidR="0058761B" w:rsidRPr="0063458C" w:rsidRDefault="0058761B" w:rsidP="0063458C">
      <w:pPr>
        <w:spacing w:line="360" w:lineRule="auto"/>
        <w:ind w:firstLine="709"/>
        <w:jc w:val="both"/>
      </w:pPr>
      <w:r w:rsidRPr="0063458C">
        <w:t xml:space="preserve">В настоящее время в Европейском Союзе существует несколько региональных структур непосредственно ориентированных на борьбу с  терроризмом или осуществляющие эту задачу в ходе борьбы с преступностью. </w:t>
      </w:r>
    </w:p>
    <w:p w:rsidR="0058761B" w:rsidRPr="0063458C" w:rsidRDefault="0058761B" w:rsidP="0063458C">
      <w:pPr>
        <w:spacing w:line="360" w:lineRule="auto"/>
        <w:ind w:firstLine="709"/>
        <w:jc w:val="both"/>
      </w:pPr>
      <w:r w:rsidRPr="0063458C">
        <w:t>Координатор по борьбе с терроризмом Европейского Союза занимается координацией всей контртеррористической деятельности на территории единой Европы, в том числе вопросов разведки, обеспечения безопасности и контроля за финансовыми потоками. Однако, по мнению экспертов Европейского стратегического центра по разведке и безопасности ESISC, средства, которыми располагает координатор недостаточны для выполнения указанных функций и его миссия носит ограниченный характер.</w:t>
      </w:r>
    </w:p>
    <w:p w:rsidR="0058761B" w:rsidRPr="0063458C" w:rsidRDefault="0058761B" w:rsidP="0063458C">
      <w:pPr>
        <w:pStyle w:val="a7"/>
        <w:spacing w:before="0" w:after="0" w:line="360" w:lineRule="auto"/>
        <w:ind w:firstLine="709"/>
        <w:jc w:val="both"/>
        <w:rPr>
          <w:color w:val="auto"/>
        </w:rPr>
      </w:pPr>
      <w:r w:rsidRPr="0063458C">
        <w:rPr>
          <w:color w:val="auto"/>
        </w:rPr>
        <w:t xml:space="preserve">Междисциплинарная группа по международной деятельности в борьбе с терроризмом (ГМТ) представляет собой межправительственный комитет экспертов, созданный в </w:t>
      </w:r>
      <w:smartTag w:uri="urn:schemas-microsoft-com:office:smarttags" w:element="metricconverter">
        <w:smartTagPr>
          <w:attr w:name="ProductID" w:val="2001 г"/>
        </w:smartTagPr>
        <w:r w:rsidRPr="0063458C">
          <w:rPr>
            <w:color w:val="auto"/>
          </w:rPr>
          <w:t>2001 г</w:t>
        </w:r>
      </w:smartTag>
      <w:r w:rsidRPr="0063458C">
        <w:rPr>
          <w:color w:val="auto"/>
        </w:rPr>
        <w:t xml:space="preserve">., главной задачей которого является определение приоритетных целей Совета Европы и изучение соответствующих международных документов о ликвидации терроризма. ГМТ добилась значимых успехов в правовой сфере борьбы с терроризмом, в частности,  разработала поправки и подготовила к подписанию Протокол к Европейской Конвенции от </w:t>
      </w:r>
      <w:smartTag w:uri="urn:schemas-microsoft-com:office:smarttags" w:element="metricconverter">
        <w:smartTagPr>
          <w:attr w:name="ProductID" w:val="1977 г"/>
        </w:smartTagPr>
        <w:r w:rsidRPr="0063458C">
          <w:rPr>
            <w:color w:val="auto"/>
          </w:rPr>
          <w:t>1977 г</w:t>
        </w:r>
      </w:smartTag>
      <w:r w:rsidRPr="0063458C">
        <w:rPr>
          <w:color w:val="auto"/>
        </w:rPr>
        <w:t>. о ликвидации терроризма. Рабочая группа ГМТ также выделила 6 приоритетных направлений деятельности, одобренных Комитетом Министров в ноябре 2002 года:</w:t>
      </w:r>
    </w:p>
    <w:p w:rsidR="0058761B" w:rsidRPr="0063458C" w:rsidRDefault="0058761B" w:rsidP="00DF6F4A">
      <w:pPr>
        <w:numPr>
          <w:ilvl w:val="0"/>
          <w:numId w:val="352"/>
        </w:numPr>
        <w:spacing w:line="360" w:lineRule="auto"/>
        <w:ind w:hanging="348"/>
        <w:jc w:val="both"/>
      </w:pPr>
      <w:r w:rsidRPr="0063458C">
        <w:t xml:space="preserve">исследование понятий "апология терроризма" или "призывы к терроризму"; </w:t>
      </w:r>
    </w:p>
    <w:p w:rsidR="0058761B" w:rsidRPr="0063458C" w:rsidRDefault="0058761B" w:rsidP="00DF6F4A">
      <w:pPr>
        <w:numPr>
          <w:ilvl w:val="0"/>
          <w:numId w:val="352"/>
        </w:numPr>
        <w:spacing w:line="360" w:lineRule="auto"/>
        <w:ind w:hanging="348"/>
        <w:jc w:val="both"/>
      </w:pPr>
      <w:r w:rsidRPr="0063458C">
        <w:t xml:space="preserve">специальные методы расследования; </w:t>
      </w:r>
    </w:p>
    <w:p w:rsidR="0058761B" w:rsidRPr="0063458C" w:rsidRDefault="0058761B" w:rsidP="00DF6F4A">
      <w:pPr>
        <w:numPr>
          <w:ilvl w:val="0"/>
          <w:numId w:val="352"/>
        </w:numPr>
        <w:spacing w:line="360" w:lineRule="auto"/>
        <w:ind w:hanging="348"/>
        <w:jc w:val="both"/>
      </w:pPr>
      <w:r w:rsidRPr="0063458C">
        <w:t xml:space="preserve">защита свидетелей и лиц, сотрудничающих с органами правосудия; </w:t>
      </w:r>
    </w:p>
    <w:p w:rsidR="0058761B" w:rsidRPr="0063458C" w:rsidRDefault="0058761B" w:rsidP="00DF6F4A">
      <w:pPr>
        <w:numPr>
          <w:ilvl w:val="0"/>
          <w:numId w:val="352"/>
        </w:numPr>
        <w:spacing w:line="360" w:lineRule="auto"/>
        <w:ind w:hanging="348"/>
        <w:jc w:val="both"/>
      </w:pPr>
      <w:r w:rsidRPr="0063458C">
        <w:t xml:space="preserve">международное сотрудничество в области правоприменения; </w:t>
      </w:r>
    </w:p>
    <w:p w:rsidR="0058761B" w:rsidRPr="0063458C" w:rsidRDefault="0058761B" w:rsidP="00DF6F4A">
      <w:pPr>
        <w:numPr>
          <w:ilvl w:val="0"/>
          <w:numId w:val="352"/>
        </w:numPr>
        <w:spacing w:line="360" w:lineRule="auto"/>
        <w:ind w:hanging="348"/>
        <w:jc w:val="both"/>
      </w:pPr>
      <w:r w:rsidRPr="0063458C">
        <w:t xml:space="preserve">деятельность, направленная на борьбу с источниками финансирования терроризма; </w:t>
      </w:r>
    </w:p>
    <w:p w:rsidR="0058761B" w:rsidRPr="0063458C" w:rsidRDefault="0058761B" w:rsidP="00DF6F4A">
      <w:pPr>
        <w:numPr>
          <w:ilvl w:val="0"/>
          <w:numId w:val="352"/>
        </w:numPr>
        <w:spacing w:line="360" w:lineRule="auto"/>
        <w:ind w:hanging="348"/>
        <w:jc w:val="both"/>
      </w:pPr>
      <w:r w:rsidRPr="0063458C">
        <w:t xml:space="preserve">вопросы, связанные с документами, удостоверяющими личность и возникающие в контексте борьбы с терроризмом. </w:t>
      </w:r>
    </w:p>
    <w:p w:rsidR="0058761B" w:rsidRPr="0063458C" w:rsidRDefault="0058761B" w:rsidP="0063458C">
      <w:pPr>
        <w:pStyle w:val="a7"/>
        <w:spacing w:before="0" w:after="0" w:line="360" w:lineRule="auto"/>
        <w:ind w:firstLine="709"/>
        <w:jc w:val="both"/>
        <w:rPr>
          <w:color w:val="auto"/>
        </w:rPr>
      </w:pPr>
      <w:r w:rsidRPr="0063458C">
        <w:rPr>
          <w:color w:val="auto"/>
        </w:rPr>
        <w:t>Межправительственный Комитет экспертов - CODEXTER - координирует и анализирует вклад Совета Европы в борьбу с терроризмом в правовой сфере, и в первую очередь в осуществление приоритетных направлений. Он одобрил разработку международных правовых норм для защиты свидетелей и лиц, сотрудничающих с органами правосудия, и в отношении специальных методов расследования. Комитет также провел исследования по понятиям "апология терроризма" и "призывы к террористической деятельности" с целью разработки международного инструмента в этой области. Помимо этого, Комитет CODEXTER предложил Комитету Министров Совета Европы способы обеспечения более эффективной защиты, поддержки и компенсации для жертв террористических актов. Кроме того, Комитет CODEXTER проводит анализ возможностей каждой страны в области борьбы с терроризмом.</w:t>
      </w:r>
    </w:p>
    <w:p w:rsidR="0058761B" w:rsidRPr="0063458C" w:rsidRDefault="0058761B" w:rsidP="0063458C">
      <w:pPr>
        <w:pStyle w:val="a7"/>
        <w:spacing w:before="0" w:after="0" w:line="360" w:lineRule="auto"/>
        <w:ind w:firstLine="709"/>
        <w:jc w:val="both"/>
        <w:rPr>
          <w:color w:val="auto"/>
        </w:rPr>
      </w:pPr>
      <w:r w:rsidRPr="0063458C">
        <w:rPr>
          <w:color w:val="auto"/>
        </w:rPr>
        <w:t>Главной проблемой борьбы с терроризмом в Европе остается слабая координация между спецслужбами разных стран. Появление поста координатора по борьбе с терроризмом не решило проблему из-за небольшого объема выделяемых средств. В результате на первое место в этой борьбе вышла Единая Европейская полиция, а именно управление по борьбе с терроризмом</w:t>
      </w:r>
      <w:r w:rsidRPr="0063458C">
        <w:t xml:space="preserve"> и </w:t>
      </w:r>
      <w:r w:rsidRPr="0063458C">
        <w:rPr>
          <w:color w:val="auto"/>
        </w:rPr>
        <w:t>контртеррористическая оперативная группа Европола. Также создана специальная группа, которая работает над вопросами безопасности границ и транспорта.</w:t>
      </w:r>
    </w:p>
    <w:p w:rsidR="0058761B" w:rsidRPr="0063458C" w:rsidRDefault="0058761B" w:rsidP="0063458C">
      <w:pPr>
        <w:pStyle w:val="a7"/>
        <w:spacing w:before="0" w:after="0" w:line="360" w:lineRule="auto"/>
        <w:ind w:firstLine="709"/>
        <w:jc w:val="both"/>
        <w:rPr>
          <w:color w:val="auto"/>
        </w:rPr>
      </w:pPr>
      <w:r w:rsidRPr="0063458C">
        <w:rPr>
          <w:color w:val="auto"/>
        </w:rPr>
        <w:t xml:space="preserve">Для стран арабского мира терроризм также представляет одну из самых острых проблем. Несмотря на обвинения арабских режимов в спонсировании терроризма, они сами стали его жертвами. Поэтому арабские страны поддерживают действия международного сообщества, направленные на   искоренение терроризма. Еще в </w:t>
      </w:r>
      <w:smartTag w:uri="urn:schemas-microsoft-com:office:smarttags" w:element="metricconverter">
        <w:smartTagPr>
          <w:attr w:name="ProductID" w:val="1999 г"/>
        </w:smartTagPr>
        <w:r w:rsidRPr="0063458C">
          <w:rPr>
            <w:color w:val="auto"/>
          </w:rPr>
          <w:t>1999 г</w:t>
        </w:r>
      </w:smartTag>
      <w:r w:rsidRPr="0063458C">
        <w:rPr>
          <w:color w:val="auto"/>
        </w:rPr>
        <w:t xml:space="preserve">. Совет министров внутренних дел в рамках Лиги арабских государств (ЛАГ) утвердил межарабское соглашение по борьбе с терроризмом. </w:t>
      </w:r>
    </w:p>
    <w:p w:rsidR="0058761B" w:rsidRPr="0063458C" w:rsidRDefault="0058761B" w:rsidP="0063458C">
      <w:pPr>
        <w:pStyle w:val="a7"/>
        <w:spacing w:before="0" w:after="0" w:line="360" w:lineRule="auto"/>
        <w:ind w:firstLine="709"/>
        <w:jc w:val="both"/>
        <w:rPr>
          <w:color w:val="auto"/>
        </w:rPr>
      </w:pPr>
      <w:r w:rsidRPr="0063458C">
        <w:rPr>
          <w:color w:val="auto"/>
        </w:rPr>
        <w:t xml:space="preserve">Соглашение предполагало полное сотрудничество в областях безопасности и судопроизводства, прежде всего, обмен информацией о террористической деятельности и передачу подозреваемых в причастности к такой деятельности. Государства, которые утвердили соглашение, брали на себя  обязательство не участвовать в террористических акциях и не финансировать их проведение, препятствовать террористическим акциям и бороться с ними в соответствии с законодательствами в их странах. Резолюцию ООН № 1373 поддержали все арабские государства. Они активно присоединяются к Международной конвенции о борьбе с финансированием терроризма. В декабре </w:t>
      </w:r>
      <w:smartTag w:uri="urn:schemas-microsoft-com:office:smarttags" w:element="metricconverter">
        <w:smartTagPr>
          <w:attr w:name="ProductID" w:val="2004 г"/>
        </w:smartTagPr>
        <w:r w:rsidRPr="0063458C">
          <w:rPr>
            <w:color w:val="auto"/>
          </w:rPr>
          <w:t>2004 г</w:t>
        </w:r>
      </w:smartTag>
      <w:r w:rsidRPr="0063458C">
        <w:rPr>
          <w:color w:val="auto"/>
        </w:rPr>
        <w:t xml:space="preserve">. арабские страны провели первое заседание регионального отделения ФАТФ (Financial Action Task Force), где они договорились о выработке мер по борьбе с финансированием терроризма, очерченных этой организацией. Соответствующий договор подписали Саудовская Аравия, Оман, ОАЭ, Бахрейн, Катар, Кувейт, Йемен, Иордания, Сирия, Ливан, Египет, Тунис, Алжир и Марокко. Ирак стал наблюдателем, а Ливия, Судан и Палестинская национальная администрация на заседании не присутствовали. Членами ФАТФ являются лишь две международные организации, одна из которых - ССАГПЗ (вторая - ЕС). Таким образом, арабские страны обязались исполнять мировые стандарты в предотвращении отмывания денег и использования финансовых средств террористическими организациями, внесенными в «черный список» СБ ООН. </w:t>
      </w:r>
    </w:p>
    <w:p w:rsidR="0058761B" w:rsidRPr="0063458C" w:rsidRDefault="0058761B" w:rsidP="0063458C">
      <w:pPr>
        <w:pStyle w:val="a7"/>
        <w:spacing w:before="0" w:after="0" w:line="360" w:lineRule="auto"/>
        <w:ind w:firstLine="709"/>
        <w:jc w:val="both"/>
        <w:rPr>
          <w:color w:val="auto"/>
        </w:rPr>
      </w:pPr>
      <w:r w:rsidRPr="0063458C">
        <w:rPr>
          <w:color w:val="auto"/>
        </w:rPr>
        <w:t xml:space="preserve">Большую политическую и стратегическую значимость в сфере противодействия угрозе международного терроризма имеет деятельность </w:t>
      </w:r>
      <w:r w:rsidRPr="0063458C">
        <w:rPr>
          <w:rStyle w:val="af2"/>
          <w:b w:val="0"/>
          <w:bCs w:val="0"/>
          <w:color w:val="auto"/>
        </w:rPr>
        <w:t xml:space="preserve">Совет сотрудничества арабских государств Персидскго залива (ССАГПЗ) - с </w:t>
      </w:r>
      <w:smartTag w:uri="urn:schemas-microsoft-com:office:smarttags" w:element="metricconverter">
        <w:smartTagPr>
          <w:attr w:name="ProductID" w:val="1981 г"/>
        </w:smartTagPr>
        <w:r w:rsidRPr="0063458C">
          <w:rPr>
            <w:rStyle w:val="af2"/>
            <w:b w:val="0"/>
            <w:bCs w:val="0"/>
            <w:color w:val="auto"/>
          </w:rPr>
          <w:t>1981 г</w:t>
        </w:r>
      </w:smartTag>
      <w:r w:rsidRPr="0063458C">
        <w:rPr>
          <w:rStyle w:val="af2"/>
          <w:b w:val="0"/>
          <w:bCs w:val="0"/>
          <w:color w:val="auto"/>
        </w:rPr>
        <w:t>. объединяет шесть нефтедобывающих государств региона: Бахрейн, Катар, Кувейт, Объединенные Арабские Эмираты (ОАЭ), Оман и Саудовскую Аравию</w:t>
      </w:r>
      <w:r w:rsidRPr="0063458C">
        <w:rPr>
          <w:b/>
          <w:bCs/>
          <w:color w:val="auto"/>
        </w:rPr>
        <w:t xml:space="preserve">.  </w:t>
      </w:r>
      <w:r w:rsidRPr="0063458C">
        <w:rPr>
          <w:color w:val="auto"/>
        </w:rPr>
        <w:t xml:space="preserve"> В рамках этой региональной структуры в </w:t>
      </w:r>
      <w:smartTag w:uri="urn:schemas-microsoft-com:office:smarttags" w:element="metricconverter">
        <w:smartTagPr>
          <w:attr w:name="ProductID" w:val="2004 г"/>
        </w:smartTagPr>
        <w:r w:rsidRPr="0063458C">
          <w:rPr>
            <w:color w:val="auto"/>
          </w:rPr>
          <w:t>2004 г</w:t>
        </w:r>
      </w:smartTag>
      <w:r w:rsidRPr="0063458C">
        <w:rPr>
          <w:color w:val="auto"/>
        </w:rPr>
        <w:t xml:space="preserve">. был </w:t>
      </w:r>
      <w:r w:rsidRPr="0063458C">
        <w:rPr>
          <w:b/>
          <w:bCs/>
          <w:color w:val="auto"/>
        </w:rPr>
        <w:t>з</w:t>
      </w:r>
      <w:r w:rsidRPr="0063458C">
        <w:rPr>
          <w:color w:val="auto"/>
        </w:rPr>
        <w:t xml:space="preserve">аключен Антитеррористический пакт, который  стал наиболее значимым соглашением, заключенным со времени образования Совета сотрудничества. В соответствии с достигнутым соглашением: </w:t>
      </w:r>
    </w:p>
    <w:p w:rsidR="0058761B" w:rsidRPr="0063458C" w:rsidRDefault="0058761B" w:rsidP="0063458C">
      <w:pPr>
        <w:pStyle w:val="a7"/>
        <w:numPr>
          <w:ilvl w:val="0"/>
          <w:numId w:val="353"/>
        </w:numPr>
        <w:suppressAutoHyphens w:val="0"/>
        <w:spacing w:before="0" w:after="0" w:line="360" w:lineRule="auto"/>
        <w:ind w:firstLine="709"/>
        <w:jc w:val="both"/>
        <w:rPr>
          <w:color w:val="auto"/>
        </w:rPr>
      </w:pPr>
      <w:r w:rsidRPr="0063458C">
        <w:rPr>
          <w:color w:val="auto"/>
        </w:rPr>
        <w:t xml:space="preserve">страны-участницы отказались предоставлять свою территорию для террористических организаций, либо финансировать таковые; усилили сухопутный, морской и воздушный пограничный надзор; </w:t>
      </w:r>
    </w:p>
    <w:p w:rsidR="0058761B" w:rsidRPr="0063458C" w:rsidRDefault="0058761B" w:rsidP="0063458C">
      <w:pPr>
        <w:pStyle w:val="a7"/>
        <w:numPr>
          <w:ilvl w:val="0"/>
          <w:numId w:val="353"/>
        </w:numPr>
        <w:suppressAutoHyphens w:val="0"/>
        <w:spacing w:before="0" w:after="0" w:line="360" w:lineRule="auto"/>
        <w:ind w:firstLine="709"/>
        <w:jc w:val="both"/>
        <w:rPr>
          <w:color w:val="auto"/>
        </w:rPr>
      </w:pPr>
      <w:r w:rsidRPr="0063458C">
        <w:rPr>
          <w:color w:val="auto"/>
        </w:rPr>
        <w:t xml:space="preserve">расширили сотрудничество с международными организациями; </w:t>
      </w:r>
    </w:p>
    <w:p w:rsidR="0058761B" w:rsidRPr="0063458C" w:rsidRDefault="0058761B" w:rsidP="0063458C">
      <w:pPr>
        <w:pStyle w:val="a7"/>
        <w:numPr>
          <w:ilvl w:val="0"/>
          <w:numId w:val="353"/>
        </w:numPr>
        <w:suppressAutoHyphens w:val="0"/>
        <w:spacing w:before="0" w:after="0" w:line="360" w:lineRule="auto"/>
        <w:ind w:firstLine="709"/>
        <w:jc w:val="both"/>
        <w:rPr>
          <w:color w:val="auto"/>
        </w:rPr>
      </w:pPr>
      <w:r w:rsidRPr="0063458C">
        <w:rPr>
          <w:color w:val="auto"/>
        </w:rPr>
        <w:t>на уровне министерств внутренних дел приступили к составлению базы данных по лицам и организациям, причастным к террористической деятельности  (точный список организаций, занесенных в этот список пока остается недоступным, однако известно, что в него попала «Аль-Кайда»);</w:t>
      </w:r>
    </w:p>
    <w:p w:rsidR="0058761B" w:rsidRPr="0063458C" w:rsidRDefault="0058761B" w:rsidP="0063458C">
      <w:pPr>
        <w:pStyle w:val="a7"/>
        <w:numPr>
          <w:ilvl w:val="0"/>
          <w:numId w:val="353"/>
        </w:numPr>
        <w:suppressAutoHyphens w:val="0"/>
        <w:spacing w:before="0" w:after="0" w:line="360" w:lineRule="auto"/>
        <w:ind w:firstLine="709"/>
        <w:jc w:val="both"/>
        <w:rPr>
          <w:color w:val="auto"/>
        </w:rPr>
      </w:pPr>
      <w:r w:rsidRPr="0063458C">
        <w:rPr>
          <w:color w:val="auto"/>
        </w:rPr>
        <w:t xml:space="preserve">разрабатываются персональные идентификационные карты для граждан шести стран ССАГПЗ. </w:t>
      </w:r>
    </w:p>
    <w:p w:rsidR="0058761B" w:rsidRPr="0063458C" w:rsidRDefault="0058761B" w:rsidP="0063458C">
      <w:pPr>
        <w:pStyle w:val="a7"/>
        <w:spacing w:before="0" w:after="0" w:line="360" w:lineRule="auto"/>
        <w:ind w:firstLine="709"/>
        <w:jc w:val="both"/>
        <w:rPr>
          <w:color w:val="auto"/>
        </w:rPr>
      </w:pPr>
      <w:r w:rsidRPr="0063458C">
        <w:rPr>
          <w:color w:val="auto"/>
        </w:rPr>
        <w:t>Основной массив контртеррористической работы сосредоточен на уровне национальных сил государственной безопасности стран-членов Совета сотрудничества.</w:t>
      </w:r>
    </w:p>
    <w:p w:rsidR="0058761B" w:rsidRPr="0063458C" w:rsidRDefault="0058761B" w:rsidP="0063458C">
      <w:pPr>
        <w:pStyle w:val="a7"/>
        <w:spacing w:before="0" w:after="0" w:line="360" w:lineRule="auto"/>
        <w:ind w:firstLine="709"/>
        <w:jc w:val="both"/>
        <w:rPr>
          <w:color w:val="auto"/>
        </w:rPr>
      </w:pPr>
      <w:r w:rsidRPr="0063458C">
        <w:rPr>
          <w:color w:val="auto"/>
        </w:rPr>
        <w:t xml:space="preserve">После событий сентября </w:t>
      </w:r>
      <w:smartTag w:uri="urn:schemas-microsoft-com:office:smarttags" w:element="metricconverter">
        <w:smartTagPr>
          <w:attr w:name="ProductID" w:val="2001 г"/>
        </w:smartTagPr>
        <w:r w:rsidRPr="0063458C">
          <w:rPr>
            <w:color w:val="auto"/>
          </w:rPr>
          <w:t>2001 г</w:t>
        </w:r>
      </w:smartTag>
      <w:r w:rsidRPr="0063458C">
        <w:rPr>
          <w:color w:val="auto"/>
        </w:rPr>
        <w:t xml:space="preserve">. активизировалась антитеррористическая деятельность в рамках Ассоциации государств Юго-Восточной Азии (АСЕАН). На Совещании по борьбе с транснациональной преступностью АСЕАН в мае </w:t>
      </w:r>
      <w:smartTag w:uri="urn:schemas-microsoft-com:office:smarttags" w:element="metricconverter">
        <w:smartTagPr>
          <w:attr w:name="ProductID" w:val="2002 г"/>
        </w:smartTagPr>
        <w:r w:rsidRPr="0063458C">
          <w:rPr>
            <w:color w:val="auto"/>
          </w:rPr>
          <w:t>2002 г</w:t>
        </w:r>
      </w:smartTag>
      <w:r w:rsidRPr="0063458C">
        <w:rPr>
          <w:color w:val="auto"/>
        </w:rPr>
        <w:t>. было достигнуто соглашение о выработке плана действий как основы для развития сотрудничества в области обмена разведывательной информацией и согласования антитеррористического законодательства. Было также одобрено предложение правительства Сингапура о создании специального антитеррористического комитета, который служил бы связующим звеном между странами-членами Ассоциации. Более того, СБТП АСЕАН, возглавляемое министрами внутренних дел стран-членов, было признано центром антитеррористических операций этой организации. Сегодня СБТП - это своеобразный форум, место, где происходит обмен идеями и информацией о лучших наработках в сфере борьбы с транснациональными преступлениями, связанными с терроризмом (контрабанда наркотиков, оружия, морское пиратство и т.п.). В целом можно констатировать, что сотрудничество по вопросам борьбы с терроризмом между ведомствами внутренних дел и спецслужбами стран ЮВА приносит положительные результаты.</w:t>
      </w:r>
    </w:p>
    <w:p w:rsidR="0058761B" w:rsidRPr="0063458C" w:rsidRDefault="0058761B" w:rsidP="0063458C">
      <w:pPr>
        <w:pStyle w:val="a7"/>
        <w:spacing w:before="0" w:after="0" w:line="360" w:lineRule="auto"/>
        <w:ind w:firstLine="709"/>
        <w:jc w:val="both"/>
        <w:rPr>
          <w:color w:val="auto"/>
        </w:rPr>
      </w:pPr>
      <w:r w:rsidRPr="0063458C">
        <w:rPr>
          <w:color w:val="auto"/>
        </w:rPr>
        <w:t xml:space="preserve">В мае </w:t>
      </w:r>
      <w:smartTag w:uri="urn:schemas-microsoft-com:office:smarttags" w:element="metricconverter">
        <w:smartTagPr>
          <w:attr w:name="ProductID" w:val="2002 г"/>
        </w:smartTagPr>
        <w:r w:rsidRPr="0063458C">
          <w:rPr>
            <w:color w:val="auto"/>
          </w:rPr>
          <w:t>2002 г</w:t>
        </w:r>
      </w:smartTag>
      <w:r w:rsidRPr="0063458C">
        <w:rPr>
          <w:color w:val="auto"/>
        </w:rPr>
        <w:t xml:space="preserve">. состоялось подписание Антитеррористического пакта между Малайзией, Филиппинами и Индонезией, то есть между государствами, имеющими проблемы с контролируемостью своих морских границ. Трехстороннее соглашение было направлено «на устранение возможных террористических угроз и разработку мер по борьбе с отмыванием денег, контрабандой наркотиков, женщин и детей, воздушным и морским пиратством». В октябре </w:t>
      </w:r>
      <w:smartTag w:uri="urn:schemas-microsoft-com:office:smarttags" w:element="metricconverter">
        <w:smartTagPr>
          <w:attr w:name="ProductID" w:val="2002 г"/>
        </w:smartTagPr>
        <w:r w:rsidRPr="0063458C">
          <w:rPr>
            <w:color w:val="auto"/>
          </w:rPr>
          <w:t>2002 г</w:t>
        </w:r>
      </w:smartTag>
      <w:r w:rsidRPr="0063458C">
        <w:rPr>
          <w:color w:val="auto"/>
        </w:rPr>
        <w:t>. на ежегодном форуме организации Азиатско-Тихоокеанского экономического сотрудничества (АТЭС) в мексиканском городе Лос Кабос обсуждался вопрос о создании в Малайзии регионального антитеррористического тренировочного центра, главная задача которого должна быть выработка проектов, расширяющих возможности государств региона по борьбе с терроризмом, особенно в области обмена разведывательной информацией.</w:t>
      </w:r>
    </w:p>
    <w:p w:rsidR="0058761B" w:rsidRPr="0063458C" w:rsidRDefault="0058761B" w:rsidP="0063458C">
      <w:pPr>
        <w:pStyle w:val="a7"/>
        <w:spacing w:before="0" w:after="0" w:line="360" w:lineRule="auto"/>
        <w:ind w:firstLine="709"/>
        <w:jc w:val="both"/>
        <w:rPr>
          <w:color w:val="auto"/>
        </w:rPr>
      </w:pPr>
      <w:r w:rsidRPr="0063458C">
        <w:rPr>
          <w:color w:val="auto"/>
        </w:rPr>
        <w:t xml:space="preserve">Кроме того, активно развивается сотрудничество с участниками Регионального форума АСЕАН. Например, Совместная декларация о сотрудничестве в борьбе с терроризмом «Россия - АСЕАН», подписанная в июле </w:t>
      </w:r>
      <w:smartTag w:uri="urn:schemas-microsoft-com:office:smarttags" w:element="metricconverter">
        <w:smartTagPr>
          <w:attr w:name="ProductID" w:val="2004 г"/>
        </w:smartTagPr>
        <w:r w:rsidRPr="0063458C">
          <w:rPr>
            <w:color w:val="auto"/>
          </w:rPr>
          <w:t>2004 г</w:t>
        </w:r>
      </w:smartTag>
      <w:r w:rsidRPr="0063458C">
        <w:rPr>
          <w:color w:val="auto"/>
        </w:rPr>
        <w:t xml:space="preserve">., обязывает стороны более тесно контактировать и обмениваться информацией. </w:t>
      </w:r>
    </w:p>
    <w:p w:rsidR="0058761B" w:rsidRPr="0063458C" w:rsidRDefault="0058761B" w:rsidP="0063458C">
      <w:pPr>
        <w:pStyle w:val="a7"/>
        <w:spacing w:before="0" w:after="0" w:line="360" w:lineRule="auto"/>
        <w:ind w:firstLine="709"/>
        <w:jc w:val="both"/>
        <w:rPr>
          <w:color w:val="auto"/>
        </w:rPr>
      </w:pPr>
      <w:r w:rsidRPr="0063458C">
        <w:rPr>
          <w:color w:val="auto"/>
        </w:rPr>
        <w:t xml:space="preserve">Совместные документы, принятые АСЕАН на уровне региона, например, Декларация об общих усилиях по борьбе с терроризмом (ноябрь </w:t>
      </w:r>
      <w:smartTag w:uri="urn:schemas-microsoft-com:office:smarttags" w:element="metricconverter">
        <w:smartTagPr>
          <w:attr w:name="ProductID" w:val="2001 г"/>
        </w:smartTagPr>
        <w:r w:rsidRPr="0063458C">
          <w:rPr>
            <w:color w:val="auto"/>
          </w:rPr>
          <w:t>2001 г</w:t>
        </w:r>
      </w:smartTag>
      <w:r w:rsidRPr="0063458C">
        <w:rPr>
          <w:color w:val="auto"/>
        </w:rPr>
        <w:t xml:space="preserve">.) и Декларация о терроризме (ноябрь </w:t>
      </w:r>
      <w:smartTag w:uri="urn:schemas-microsoft-com:office:smarttags" w:element="metricconverter">
        <w:smartTagPr>
          <w:attr w:name="ProductID" w:val="2002 г"/>
        </w:smartTagPr>
        <w:r w:rsidRPr="0063458C">
          <w:rPr>
            <w:color w:val="auto"/>
          </w:rPr>
          <w:t>2002 г</w:t>
        </w:r>
      </w:smartTag>
      <w:r w:rsidRPr="0063458C">
        <w:rPr>
          <w:color w:val="auto"/>
        </w:rPr>
        <w:t xml:space="preserve">.), сохраняют свою значимость в силу того, что представляют коллективное выражение политической приверженности необходимости борьбы с террористической угрозой в ЮВА. </w:t>
      </w:r>
    </w:p>
    <w:p w:rsidR="0058761B" w:rsidRPr="0063458C" w:rsidRDefault="0058761B" w:rsidP="0063458C">
      <w:pPr>
        <w:pStyle w:val="a7"/>
        <w:spacing w:before="0" w:after="0" w:line="360" w:lineRule="auto"/>
        <w:ind w:firstLine="709"/>
        <w:jc w:val="both"/>
        <w:rPr>
          <w:color w:val="auto"/>
        </w:rPr>
      </w:pPr>
      <w:r w:rsidRPr="0063458C">
        <w:rPr>
          <w:color w:val="auto"/>
        </w:rPr>
        <w:t>Для стран  входящих в Ассоциацию регионального сотрудничества государств Южной Азии (СААРК) проблема борьбы с терроризмом является не менее актуальной, чем для других регионов. Она  находится в центре внимания всех саммитов государств – членов СААРК последних лет. Главными задачами являются:</w:t>
      </w:r>
      <w:r w:rsidRPr="0063458C">
        <w:rPr>
          <w:color w:val="3A3A3A"/>
        </w:rPr>
        <w:t xml:space="preserve"> </w:t>
      </w:r>
      <w:r w:rsidRPr="0063458C">
        <w:rPr>
          <w:color w:val="auto"/>
        </w:rPr>
        <w:t>решение  проблемы тамильских сепаратистов на Шри Ланке, взаимодействие с маоистами в Непале и необходимость противодействия террористической активности экстремистских маоистских группировок в Южной Азии, вопросы обеспечения безопасности морских путей и границ.</w:t>
      </w:r>
    </w:p>
    <w:p w:rsidR="0058761B" w:rsidRPr="0063458C" w:rsidRDefault="0058761B" w:rsidP="0063458C">
      <w:pPr>
        <w:pStyle w:val="a7"/>
        <w:spacing w:before="0" w:after="0" w:line="360" w:lineRule="auto"/>
        <w:ind w:firstLine="709"/>
        <w:jc w:val="both"/>
        <w:rPr>
          <w:color w:val="auto"/>
        </w:rPr>
      </w:pPr>
      <w:r w:rsidRPr="0063458C">
        <w:rPr>
          <w:color w:val="auto"/>
        </w:rPr>
        <w:t xml:space="preserve">В заключение можно отметить, что в связи с эскалацией терроризма в различных регионах мира активизировалась антитеррористическая деятельность региональных международных организаций первоначально ориентированных на решение экономических политических и социальных проблем регионов. Кроме того, создаются новые региональные контртеррористические структуры, необходимость которых продиктована спецефическими особенностями регионального терроризма. </w:t>
      </w:r>
    </w:p>
    <w:p w:rsidR="0058761B" w:rsidRPr="0063458C" w:rsidRDefault="0058761B" w:rsidP="0063458C">
      <w:pPr>
        <w:spacing w:line="360" w:lineRule="auto"/>
        <w:ind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58761B" w:rsidP="0063458C">
      <w:pPr>
        <w:spacing w:line="360" w:lineRule="auto"/>
        <w:ind w:firstLine="709"/>
        <w:jc w:val="center"/>
        <w:rPr>
          <w:b/>
        </w:rPr>
      </w:pPr>
      <w:r w:rsidRPr="0063458C">
        <w:rPr>
          <w:b/>
        </w:rPr>
        <w:t>Контрольные вопросы</w:t>
      </w:r>
    </w:p>
    <w:p w:rsidR="0058761B" w:rsidRPr="0063458C" w:rsidRDefault="0058761B" w:rsidP="00DF6F4A">
      <w:pPr>
        <w:numPr>
          <w:ilvl w:val="0"/>
          <w:numId w:val="354"/>
        </w:numPr>
        <w:tabs>
          <w:tab w:val="clear" w:pos="720"/>
          <w:tab w:val="num" w:pos="900"/>
        </w:tabs>
        <w:spacing w:line="360" w:lineRule="auto"/>
        <w:ind w:left="900" w:hanging="720"/>
        <w:rPr>
          <w:b/>
        </w:rPr>
      </w:pPr>
      <w:r w:rsidRPr="0063458C">
        <w:t>Принципы и парадигмы региональных исследований.</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природных факторов регионального развития.</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демографических факторов регионального развития.</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социально-экономических факторов регионального развития.</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национальных и конфессиональных факторов регионального развития.</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Типология терроризма можно по субъекту террористической деятельности, по предмету посягательств и по силам и средствам используемым для осуществления террористической деятельности.</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 xml:space="preserve">Организационные связи современного терроризма. </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 xml:space="preserve">Государства-спонсоры как часть международных террористических сетей. </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 xml:space="preserve">Финансовая составляющая международных террористических сетей. </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 xml:space="preserve">Роль официальных бизнес-структур в международном террористическом трафике. </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Роль неправительственных организаций в международном террористическом трафике.</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 xml:space="preserve">Роль этнических и религиозных диаспор в функционировании международных террористических сетей. </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регионального терроризм. Примеры.</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идеологического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конфессионального терроризмва.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этнонационального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Условия возникновения и расширения террористической активности в ходе региональных вооруженных конфликтов.</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регионов в которых вооруженные конфликты способствовали возникновению или расширению террористической угрозы во II пол. ХХ и в начале XXI вв.</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западноевропейского очааг терроризма. Характеристика латиноамериканского очага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ближневосточного очага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азиатского очага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е африканского очага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Базовые модели возникновения и расширения террористической угрозы в современных региональных вооруженных конфликтах.</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Цели и средства системного и стихийного террора в зоне региональных конфликтов.</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Цели и средства политики государственного террора в зоне региональных конфликтов.</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основных групп источников финансирования регионального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Общее и отличное терроризма и криминальной преступности.</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Причины, условия и последствия сращивания терроризма и организованной преступности.</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Организованная преступность и терроризм в экономической сфере.</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Покажите связь терроризма и организованной преступности на примере какой-нибудь организации (например, «Революционные вооруженные силы Колумбии», «Хамас», «Исламский фронт спасения» и т.д.)</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Организованная преступность и терроризм в политической сфере.</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Соотношение криминального и легального бизнеса в экономике регионального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Особенности частного и государственного финансирования региональных террористических организаций.</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Характеристика методов межрегионального перемещения финансовых средств террористическими организациями.</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Международные механизмы противодействия финансированию террористических организаций.</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Научно-технический прогресс и появление новых форм региональной террористической деятельности.</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Ядерный терроризм: субъекты, объекты, региональные угрозы.</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Биологический терроризм: субъекты, объекты, региональные угрозы.</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Информационный терроризм: субъекты, объекты, региональные угрозы.</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Отечественный и зарубежный опыт обеспечения безопасности от новых форм региональной террористической.</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Региональный антитеррористический мониторинг: понятие и соодеражание.</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Этапы проведения регионального антитеррористического мониторинга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Базовые индикаторы регионального антитеррористического мониторинга.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Основные принципы организации и проведения регионального антитеррористического мониторинга.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Базовые методы регионального антикризисного мониторинга.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Роль ООН в координации деятельности региональных контртеррористических структур.</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Основные принципы сотрудничества региональных международных организаций в борьбе против терроризма.</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Участие России в региональных контртеррористических организациях.</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Региональные антитеррористические структуры в арабских государствах.</w:t>
      </w:r>
    </w:p>
    <w:p w:rsidR="0058761B" w:rsidRPr="0063458C" w:rsidRDefault="0058761B" w:rsidP="00DF6F4A">
      <w:pPr>
        <w:numPr>
          <w:ilvl w:val="0"/>
          <w:numId w:val="354"/>
        </w:numPr>
        <w:tabs>
          <w:tab w:val="clear" w:pos="720"/>
          <w:tab w:val="num" w:pos="900"/>
          <w:tab w:val="left" w:pos="1080"/>
        </w:tabs>
        <w:spacing w:line="360" w:lineRule="auto"/>
        <w:ind w:left="900" w:hanging="720"/>
        <w:jc w:val="both"/>
      </w:pPr>
      <w:r w:rsidRPr="0063458C">
        <w:t>Контртеррористические структуры Юго-Восточной и Южной Азии.</w:t>
      </w:r>
    </w:p>
    <w:p w:rsidR="0058761B" w:rsidRPr="0063458C" w:rsidRDefault="0058761B" w:rsidP="0063458C">
      <w:pPr>
        <w:tabs>
          <w:tab w:val="left" w:pos="1080"/>
        </w:tabs>
        <w:spacing w:line="360" w:lineRule="auto"/>
        <w:ind w:left="720" w:firstLine="709"/>
        <w:jc w:val="both"/>
      </w:pPr>
    </w:p>
    <w:p w:rsidR="0058761B" w:rsidRPr="0063458C" w:rsidRDefault="0058761B" w:rsidP="0063458C">
      <w:pPr>
        <w:tabs>
          <w:tab w:val="left" w:pos="1080"/>
        </w:tabs>
        <w:spacing w:line="360" w:lineRule="auto"/>
        <w:ind w:left="720" w:firstLine="709"/>
        <w:jc w:val="both"/>
      </w:pPr>
    </w:p>
    <w:p w:rsidR="0058761B" w:rsidRPr="0063458C" w:rsidRDefault="0058761B" w:rsidP="0063458C">
      <w:pPr>
        <w:spacing w:line="360" w:lineRule="auto"/>
        <w:ind w:firstLine="709"/>
        <w:sectPr w:rsidR="0058761B" w:rsidRPr="0063458C" w:rsidSect="0063458C">
          <w:pgSz w:w="12240" w:h="15840"/>
          <w:pgMar w:top="1134" w:right="851" w:bottom="1134" w:left="1701" w:header="720" w:footer="720" w:gutter="0"/>
          <w:cols w:space="720"/>
        </w:sectPr>
      </w:pPr>
    </w:p>
    <w:p w:rsidR="0058761B" w:rsidRPr="0063458C" w:rsidRDefault="0058761B" w:rsidP="0063458C">
      <w:pPr>
        <w:tabs>
          <w:tab w:val="left" w:pos="1080"/>
        </w:tabs>
        <w:spacing w:line="360" w:lineRule="auto"/>
        <w:ind w:left="720" w:firstLine="709"/>
        <w:jc w:val="center"/>
        <w:rPr>
          <w:b/>
        </w:rPr>
      </w:pPr>
      <w:r w:rsidRPr="0063458C">
        <w:rPr>
          <w:b/>
        </w:rPr>
        <w:t>Список литературы по курсу «Регионалистика терроризма»</w:t>
      </w:r>
    </w:p>
    <w:p w:rsidR="0058761B" w:rsidRPr="0063458C" w:rsidRDefault="0058761B" w:rsidP="0063458C">
      <w:pPr>
        <w:tabs>
          <w:tab w:val="left" w:pos="1080"/>
        </w:tabs>
        <w:spacing w:line="360" w:lineRule="auto"/>
        <w:ind w:left="720" w:firstLine="709"/>
        <w:jc w:val="both"/>
      </w:pPr>
    </w:p>
    <w:p w:rsidR="0058761B" w:rsidRPr="0063458C" w:rsidRDefault="0058761B" w:rsidP="0063458C">
      <w:pPr>
        <w:tabs>
          <w:tab w:val="left" w:pos="1080"/>
        </w:tabs>
        <w:spacing w:line="360" w:lineRule="auto"/>
        <w:ind w:left="720" w:firstLine="709"/>
        <w:jc w:val="both"/>
      </w:pPr>
      <w:r w:rsidRPr="0063458C">
        <w:t>1.</w:t>
      </w:r>
      <w:r w:rsidRPr="0063458C">
        <w:tab/>
        <w:t>Абрамов В.А. Международный терроризм - возрастающая угроза национальной безопасности России. Чита: ЧитГУ, 2005.</w:t>
      </w:r>
    </w:p>
    <w:p w:rsidR="0058761B" w:rsidRPr="0063458C" w:rsidRDefault="0058761B" w:rsidP="0063458C">
      <w:pPr>
        <w:tabs>
          <w:tab w:val="left" w:pos="1080"/>
        </w:tabs>
        <w:spacing w:line="360" w:lineRule="auto"/>
        <w:ind w:left="720" w:firstLine="709"/>
        <w:jc w:val="both"/>
      </w:pPr>
      <w:r w:rsidRPr="0063458C">
        <w:t>2.</w:t>
      </w:r>
      <w:r w:rsidRPr="0063458C">
        <w:tab/>
        <w:t xml:space="preserve">Алиев С.М. Современное исламское возрождение и его особенности//Ислам и политика. М., 2001. </w:t>
      </w:r>
    </w:p>
    <w:p w:rsidR="0058761B" w:rsidRPr="0063458C" w:rsidRDefault="0058761B" w:rsidP="0063458C">
      <w:pPr>
        <w:tabs>
          <w:tab w:val="left" w:pos="1080"/>
        </w:tabs>
        <w:spacing w:line="360" w:lineRule="auto"/>
        <w:ind w:left="720" w:firstLine="709"/>
        <w:jc w:val="both"/>
      </w:pPr>
      <w:r w:rsidRPr="0063458C">
        <w:t>3.</w:t>
      </w:r>
      <w:r w:rsidRPr="0063458C">
        <w:tab/>
        <w:t>Аллисон, Грэм Т. Ядерный терроризм: самая страшная, но предотвратимая катастрофа: перевод с английского. М.: Изд-во ЛКИ, 2007.</w:t>
      </w:r>
    </w:p>
    <w:p w:rsidR="0058761B" w:rsidRPr="0063458C" w:rsidRDefault="0058761B" w:rsidP="0063458C">
      <w:pPr>
        <w:tabs>
          <w:tab w:val="left" w:pos="1080"/>
        </w:tabs>
        <w:spacing w:line="360" w:lineRule="auto"/>
        <w:ind w:left="720" w:firstLine="709"/>
        <w:jc w:val="both"/>
      </w:pPr>
      <w:r w:rsidRPr="0063458C">
        <w:t>4.</w:t>
      </w:r>
      <w:r w:rsidRPr="0063458C">
        <w:tab/>
        <w:t xml:space="preserve">Антонян Ю.М. Природа этнорелигиозного терроризма. М.: Аспект-Пресс, 2008.. </w:t>
      </w:r>
    </w:p>
    <w:p w:rsidR="0058761B" w:rsidRPr="0063458C" w:rsidRDefault="0058761B" w:rsidP="0063458C">
      <w:pPr>
        <w:tabs>
          <w:tab w:val="left" w:pos="1080"/>
        </w:tabs>
        <w:spacing w:line="360" w:lineRule="auto"/>
        <w:ind w:left="720" w:firstLine="709"/>
        <w:jc w:val="both"/>
      </w:pPr>
      <w:r w:rsidRPr="0063458C">
        <w:t>5.</w:t>
      </w:r>
      <w:r w:rsidRPr="0063458C">
        <w:tab/>
        <w:t>Бабкин С.Э., Миронова Е.И. Алжир: поиск гражданского согласия. М.,1999.</w:t>
      </w:r>
    </w:p>
    <w:p w:rsidR="0058761B" w:rsidRPr="0063458C" w:rsidRDefault="0058761B" w:rsidP="0063458C">
      <w:pPr>
        <w:tabs>
          <w:tab w:val="left" w:pos="1080"/>
        </w:tabs>
        <w:spacing w:line="360" w:lineRule="auto"/>
        <w:ind w:left="720" w:firstLine="709"/>
        <w:jc w:val="both"/>
      </w:pPr>
      <w:r w:rsidRPr="0063458C">
        <w:t>6.</w:t>
      </w:r>
      <w:r w:rsidRPr="0063458C">
        <w:tab/>
        <w:t>Баглиев М.А. Египет. Глубокие корни исламского экстремизма// Азия и Африка сегодня, 2002, №10.</w:t>
      </w:r>
    </w:p>
    <w:p w:rsidR="0058761B" w:rsidRPr="0063458C" w:rsidRDefault="0058761B" w:rsidP="0063458C">
      <w:pPr>
        <w:tabs>
          <w:tab w:val="left" w:pos="1080"/>
        </w:tabs>
        <w:spacing w:line="360" w:lineRule="auto"/>
        <w:ind w:left="720" w:firstLine="709"/>
        <w:jc w:val="both"/>
      </w:pPr>
      <w:r w:rsidRPr="0063458C">
        <w:t>7.</w:t>
      </w:r>
      <w:r w:rsidRPr="0063458C">
        <w:tab/>
        <w:t>Белокреницкий В. Пакистанский исламорадикализм и его роль в регионе// Угроза ислама или угроза исламу? М., 2001.</w:t>
      </w:r>
    </w:p>
    <w:p w:rsidR="0058761B" w:rsidRPr="0063458C" w:rsidRDefault="0058761B" w:rsidP="0063458C">
      <w:pPr>
        <w:tabs>
          <w:tab w:val="left" w:pos="1080"/>
        </w:tabs>
        <w:spacing w:line="360" w:lineRule="auto"/>
        <w:ind w:left="720" w:firstLine="709"/>
        <w:jc w:val="both"/>
      </w:pPr>
      <w:r w:rsidRPr="0063458C">
        <w:t>8.</w:t>
      </w:r>
      <w:r w:rsidRPr="0063458C">
        <w:tab/>
        <w:t>Беньямин Нетаньяху. Война с терроризмом. Как демократии могут нанести поражение  М.: Альпина Паблишер, 2002.</w:t>
      </w:r>
    </w:p>
    <w:p w:rsidR="0058761B" w:rsidRPr="0063458C" w:rsidRDefault="0058761B" w:rsidP="0063458C">
      <w:pPr>
        <w:tabs>
          <w:tab w:val="left" w:pos="1080"/>
        </w:tabs>
        <w:spacing w:line="360" w:lineRule="auto"/>
        <w:ind w:left="720" w:firstLine="709"/>
        <w:jc w:val="both"/>
      </w:pPr>
      <w:r w:rsidRPr="0063458C">
        <w:t>9.</w:t>
      </w:r>
      <w:r w:rsidRPr="0063458C">
        <w:tab/>
        <w:t>Варфоломеев А.А. Терроризм и контртерроризм в современном мире. М.: Экслит, 2003.</w:t>
      </w:r>
    </w:p>
    <w:p w:rsidR="0058761B" w:rsidRPr="0063458C" w:rsidRDefault="0058761B" w:rsidP="0063458C">
      <w:pPr>
        <w:tabs>
          <w:tab w:val="left" w:pos="1080"/>
        </w:tabs>
        <w:spacing w:line="360" w:lineRule="auto"/>
        <w:ind w:left="720" w:firstLine="709"/>
        <w:jc w:val="both"/>
      </w:pPr>
      <w:r w:rsidRPr="0063458C">
        <w:t>10.</w:t>
      </w:r>
      <w:r w:rsidRPr="0063458C">
        <w:tab/>
        <w:t>Вишняков Я.Д., Бондаренко Г.А., Васин С.Г., Грацианский Е.В. Основы противодействия терроризму. М., 2006.</w:t>
      </w:r>
    </w:p>
    <w:p w:rsidR="0058761B" w:rsidRPr="0063458C" w:rsidRDefault="0058761B" w:rsidP="0063458C">
      <w:pPr>
        <w:tabs>
          <w:tab w:val="left" w:pos="1080"/>
        </w:tabs>
        <w:spacing w:line="360" w:lineRule="auto"/>
        <w:ind w:left="720" w:firstLine="709"/>
        <w:jc w:val="both"/>
      </w:pPr>
      <w:r w:rsidRPr="0063458C">
        <w:t>11.</w:t>
      </w:r>
      <w:r w:rsidRPr="0063458C">
        <w:tab/>
        <w:t>Волков А. Религиозный фундаментализм в Израиле и палестинская проблема. –М., 1999. С.67-116.</w:t>
      </w:r>
    </w:p>
    <w:p w:rsidR="0058761B" w:rsidRPr="0063458C" w:rsidRDefault="0058761B" w:rsidP="0063458C">
      <w:pPr>
        <w:tabs>
          <w:tab w:val="left" w:pos="1080"/>
        </w:tabs>
        <w:spacing w:line="360" w:lineRule="auto"/>
        <w:ind w:left="720" w:firstLine="709"/>
        <w:jc w:val="both"/>
      </w:pPr>
      <w:r w:rsidRPr="0063458C">
        <w:t>12.</w:t>
      </w:r>
      <w:r w:rsidRPr="0063458C">
        <w:tab/>
        <w:t>Волкова Г. Баскский терроризм и политика регионального автономизма в Испании. – «Мировая экономика и международные отношения», 2002, №2.</w:t>
      </w:r>
    </w:p>
    <w:p w:rsidR="0058761B" w:rsidRPr="0063458C" w:rsidRDefault="0058761B" w:rsidP="0063458C">
      <w:pPr>
        <w:tabs>
          <w:tab w:val="left" w:pos="1080"/>
        </w:tabs>
        <w:spacing w:line="360" w:lineRule="auto"/>
        <w:ind w:left="720" w:firstLine="709"/>
        <w:jc w:val="both"/>
      </w:pPr>
      <w:r w:rsidRPr="0063458C">
        <w:t>13.</w:t>
      </w:r>
      <w:r w:rsidRPr="0063458C">
        <w:tab/>
        <w:t>Гарвилин Ю.В., Смирнов Л.В. Современный терроризм. Сущность, типология, проблемы противодействия. М.: Высшая школа, 2003.</w:t>
      </w:r>
    </w:p>
    <w:p w:rsidR="0058761B" w:rsidRPr="0063458C" w:rsidRDefault="0058761B" w:rsidP="0063458C">
      <w:pPr>
        <w:tabs>
          <w:tab w:val="left" w:pos="1080"/>
        </w:tabs>
        <w:spacing w:line="360" w:lineRule="auto"/>
        <w:ind w:left="720" w:firstLine="709"/>
        <w:jc w:val="both"/>
      </w:pPr>
      <w:r w:rsidRPr="0063458C">
        <w:t>14.</w:t>
      </w:r>
      <w:r w:rsidRPr="0063458C">
        <w:tab/>
        <w:t xml:space="preserve">Горбунов Ю.С. Терроризм и правовое регулирование противодействия ему. М.: Молодая гвардия, 2008. </w:t>
      </w:r>
    </w:p>
    <w:p w:rsidR="0058761B" w:rsidRPr="0063458C" w:rsidRDefault="0058761B" w:rsidP="0063458C">
      <w:pPr>
        <w:tabs>
          <w:tab w:val="left" w:pos="1080"/>
        </w:tabs>
        <w:spacing w:line="360" w:lineRule="auto"/>
        <w:ind w:left="720" w:firstLine="709"/>
        <w:jc w:val="both"/>
      </w:pPr>
      <w:r w:rsidRPr="0063458C">
        <w:t>15.</w:t>
      </w:r>
      <w:r w:rsidRPr="0063458C">
        <w:tab/>
        <w:t>Грачев С. И. Терроризм и контртерроризм в условиях глобализма. Нижний Новгород: Изд-во гос. ун-та им. Н. И. Лобачевского, 2007.</w:t>
      </w:r>
    </w:p>
    <w:p w:rsidR="0058761B" w:rsidRPr="0063458C" w:rsidRDefault="0058761B" w:rsidP="0063458C">
      <w:pPr>
        <w:tabs>
          <w:tab w:val="left" w:pos="1080"/>
        </w:tabs>
        <w:spacing w:line="360" w:lineRule="auto"/>
        <w:ind w:left="720" w:firstLine="709"/>
        <w:jc w:val="both"/>
      </w:pPr>
      <w:r w:rsidRPr="0063458C">
        <w:t>16.</w:t>
      </w:r>
      <w:r w:rsidRPr="0063458C">
        <w:tab/>
        <w:t>Грачев С. И. Терроризм: вопросы теории. Нижний Новгород: Изд-во Нижегородского госуниверситета, 2007.</w:t>
      </w:r>
    </w:p>
    <w:p w:rsidR="0058761B" w:rsidRPr="0063458C" w:rsidRDefault="0058761B" w:rsidP="0063458C">
      <w:pPr>
        <w:tabs>
          <w:tab w:val="left" w:pos="1080"/>
        </w:tabs>
        <w:spacing w:line="360" w:lineRule="auto"/>
        <w:ind w:left="720" w:firstLine="709"/>
        <w:jc w:val="both"/>
      </w:pPr>
      <w:r w:rsidRPr="0063458C">
        <w:t>17.</w:t>
      </w:r>
      <w:r w:rsidRPr="0063458C">
        <w:tab/>
        <w:t>Дикаев С.У. Террор, терроризм и преступления. М., 2006.</w:t>
      </w:r>
    </w:p>
    <w:p w:rsidR="0058761B" w:rsidRPr="0063458C" w:rsidRDefault="0058761B" w:rsidP="0063458C">
      <w:pPr>
        <w:tabs>
          <w:tab w:val="left" w:pos="1080"/>
        </w:tabs>
        <w:spacing w:line="360" w:lineRule="auto"/>
        <w:ind w:left="720" w:firstLine="709"/>
        <w:jc w:val="both"/>
      </w:pPr>
      <w:r w:rsidRPr="0063458C">
        <w:t>18.</w:t>
      </w:r>
      <w:r w:rsidRPr="0063458C">
        <w:tab/>
        <w:t>Добаев И.П., Немчина В.И. Новый терроризм в мире и на Юге России: сущность, эволюция, опыт противодействия. – Центр системных региональных исследований и прогнозирования ИППК РГУ и ИСПИ РАН. - http://ippk.edu.mhost.ru/elibrary/elibrary/autors/aut_03/aut_03_13.htm</w:t>
      </w:r>
    </w:p>
    <w:p w:rsidR="0058761B" w:rsidRPr="0063458C" w:rsidRDefault="0058761B" w:rsidP="0063458C">
      <w:pPr>
        <w:tabs>
          <w:tab w:val="left" w:pos="1080"/>
        </w:tabs>
        <w:spacing w:line="360" w:lineRule="auto"/>
        <w:ind w:left="720" w:firstLine="709"/>
        <w:jc w:val="both"/>
      </w:pPr>
      <w:r w:rsidRPr="0063458C">
        <w:t>19.</w:t>
      </w:r>
      <w:r w:rsidRPr="0063458C">
        <w:tab/>
        <w:t>Дружиловский С.Б. О теории и практике исламского правления в странах Среднего Востока (Иран, Афганистан, Турция)// Ислам и политика. М., 2001. с.60-69.</w:t>
      </w:r>
    </w:p>
    <w:p w:rsidR="0058761B" w:rsidRPr="0063458C" w:rsidRDefault="0058761B" w:rsidP="0063458C">
      <w:pPr>
        <w:tabs>
          <w:tab w:val="left" w:pos="1080"/>
        </w:tabs>
        <w:spacing w:line="360" w:lineRule="auto"/>
        <w:ind w:left="720" w:firstLine="709"/>
        <w:jc w:val="both"/>
      </w:pPr>
      <w:r w:rsidRPr="0063458C">
        <w:t>20.</w:t>
      </w:r>
      <w:r w:rsidRPr="0063458C">
        <w:tab/>
        <w:t>Еременко В.В. Терроризм и наркобизнес как глобальные угрозы человечеству. М.: Граница, 2006.</w:t>
      </w:r>
    </w:p>
    <w:p w:rsidR="0058761B" w:rsidRPr="0063458C" w:rsidRDefault="0058761B" w:rsidP="0063458C">
      <w:pPr>
        <w:tabs>
          <w:tab w:val="left" w:pos="1080"/>
        </w:tabs>
        <w:spacing w:line="360" w:lineRule="auto"/>
        <w:ind w:left="720" w:firstLine="709"/>
        <w:jc w:val="both"/>
      </w:pPr>
      <w:r w:rsidRPr="0063458C">
        <w:t>21.</w:t>
      </w:r>
      <w:r w:rsidRPr="0063458C">
        <w:tab/>
        <w:t>Журавель В. Хронограф терроризма и антитеррора. М., 2007.</w:t>
      </w:r>
    </w:p>
    <w:p w:rsidR="0058761B" w:rsidRPr="0063458C" w:rsidRDefault="0058761B" w:rsidP="0063458C">
      <w:pPr>
        <w:tabs>
          <w:tab w:val="left" w:pos="1080"/>
        </w:tabs>
        <w:spacing w:line="360" w:lineRule="auto"/>
        <w:ind w:left="720" w:firstLine="709"/>
        <w:jc w:val="both"/>
      </w:pPr>
      <w:r w:rsidRPr="0063458C">
        <w:t>22.</w:t>
      </w:r>
      <w:r w:rsidRPr="0063458C">
        <w:tab/>
        <w:t>Загладин Н. В. Международный терроризм: истоки, проблемы, противодействия. М.: Рус. слово, 2008.</w:t>
      </w:r>
    </w:p>
    <w:p w:rsidR="0058761B" w:rsidRPr="0063458C" w:rsidRDefault="0058761B" w:rsidP="0063458C">
      <w:pPr>
        <w:tabs>
          <w:tab w:val="left" w:pos="1080"/>
        </w:tabs>
        <w:spacing w:line="360" w:lineRule="auto"/>
        <w:ind w:left="720" w:firstLine="709"/>
        <w:jc w:val="both"/>
      </w:pPr>
      <w:r w:rsidRPr="0063458C">
        <w:t>23.</w:t>
      </w:r>
      <w:r w:rsidRPr="0063458C">
        <w:tab/>
        <w:t>Звягельская И., Макаров Д. Республики Северного Кавказа: с какими угрозами сталкивается Российская Федерация?// Проблемы национального самоопределения на современном этапе. –М., 2000.</w:t>
      </w:r>
    </w:p>
    <w:p w:rsidR="0058761B" w:rsidRPr="0063458C" w:rsidRDefault="0058761B" w:rsidP="0063458C">
      <w:pPr>
        <w:tabs>
          <w:tab w:val="left" w:pos="1080"/>
        </w:tabs>
        <w:spacing w:line="360" w:lineRule="auto"/>
        <w:ind w:left="720" w:firstLine="709"/>
        <w:jc w:val="both"/>
      </w:pPr>
      <w:r w:rsidRPr="0063458C">
        <w:t>24.</w:t>
      </w:r>
      <w:r w:rsidRPr="0063458C">
        <w:tab/>
        <w:t>Звягольский А. Ю. Государственная политика Российской Федерации в сфере борьбы с политическим экстремизмом и терроризмом: на материалах Северного Кавказа: (1991-</w:t>
      </w:r>
      <w:smartTag w:uri="urn:schemas-microsoft-com:office:smarttags" w:element="metricconverter">
        <w:smartTagPr>
          <w:attr w:name="ProductID" w:val="2004 г"/>
        </w:smartTagPr>
        <w:r w:rsidRPr="0063458C">
          <w:t>2004 г</w:t>
        </w:r>
      </w:smartTag>
      <w:r w:rsidRPr="0063458C">
        <w:t>.); Краснодар: Краснодарский ун-т МВД России, 2006.</w:t>
      </w:r>
    </w:p>
    <w:p w:rsidR="0058761B" w:rsidRPr="0063458C" w:rsidRDefault="0058761B" w:rsidP="0063458C">
      <w:pPr>
        <w:tabs>
          <w:tab w:val="left" w:pos="1080"/>
        </w:tabs>
        <w:spacing w:line="360" w:lineRule="auto"/>
        <w:ind w:left="720" w:firstLine="709"/>
        <w:jc w:val="both"/>
      </w:pPr>
      <w:r w:rsidRPr="0063458C">
        <w:t>25.</w:t>
      </w:r>
      <w:r w:rsidRPr="0063458C">
        <w:tab/>
        <w:t>Ибрахим, Малик. Ислам и не-ислам. Ислам и экстремизм. Ислам и терроризм. Казань: Идел-Пресс, 2005.</w:t>
      </w:r>
    </w:p>
    <w:p w:rsidR="0058761B" w:rsidRPr="0063458C" w:rsidRDefault="0058761B" w:rsidP="0063458C">
      <w:pPr>
        <w:tabs>
          <w:tab w:val="left" w:pos="1080"/>
        </w:tabs>
        <w:spacing w:line="360" w:lineRule="auto"/>
        <w:ind w:left="720" w:firstLine="709"/>
        <w:jc w:val="both"/>
      </w:pPr>
      <w:r w:rsidRPr="0063458C">
        <w:t>26.</w:t>
      </w:r>
      <w:r w:rsidRPr="0063458C">
        <w:tab/>
        <w:t>Иванов В. Н. Современный терроризм. М.: Изд-во РАГС, 2006.</w:t>
      </w:r>
    </w:p>
    <w:p w:rsidR="0058761B" w:rsidRPr="0063458C" w:rsidRDefault="0058761B" w:rsidP="0063458C">
      <w:pPr>
        <w:tabs>
          <w:tab w:val="left" w:pos="1080"/>
        </w:tabs>
        <w:spacing w:line="360" w:lineRule="auto"/>
        <w:ind w:left="720" w:firstLine="709"/>
        <w:jc w:val="both"/>
      </w:pPr>
      <w:r w:rsidRPr="0063458C">
        <w:t>27.</w:t>
      </w:r>
      <w:r w:rsidRPr="0063458C">
        <w:tab/>
        <w:t>Иванова Д. И. Криминологическое обеспечение сотрудничества МВД России с международными организациями в сфере контроля над терроризмом: М.: БФ МосУ МВД России, 2007.</w:t>
      </w:r>
    </w:p>
    <w:p w:rsidR="0058761B" w:rsidRPr="0063458C" w:rsidRDefault="0058761B" w:rsidP="0063458C">
      <w:pPr>
        <w:tabs>
          <w:tab w:val="left" w:pos="1080"/>
        </w:tabs>
        <w:spacing w:line="360" w:lineRule="auto"/>
        <w:ind w:left="720" w:firstLine="709"/>
        <w:jc w:val="both"/>
      </w:pPr>
      <w:r w:rsidRPr="0063458C">
        <w:t>28.</w:t>
      </w:r>
      <w:r w:rsidRPr="0063458C">
        <w:tab/>
        <w:t>Игнатенко А. А. Interтеррор в России: улики. Москва: Европа, 2005.</w:t>
      </w:r>
    </w:p>
    <w:p w:rsidR="0058761B" w:rsidRPr="0063458C" w:rsidRDefault="0058761B" w:rsidP="0063458C">
      <w:pPr>
        <w:tabs>
          <w:tab w:val="left" w:pos="1080"/>
        </w:tabs>
        <w:spacing w:line="360" w:lineRule="auto"/>
        <w:ind w:left="720" w:firstLine="709"/>
        <w:jc w:val="both"/>
      </w:pPr>
      <w:r w:rsidRPr="0063458C">
        <w:t>29.</w:t>
      </w:r>
      <w:r w:rsidRPr="0063458C">
        <w:tab/>
        <w:t>Игнатенко А.А. Халифы без халифата. –М.,1988. С.128-144.</w:t>
      </w:r>
    </w:p>
    <w:p w:rsidR="0058761B" w:rsidRPr="0063458C" w:rsidRDefault="0058761B" w:rsidP="0063458C">
      <w:pPr>
        <w:tabs>
          <w:tab w:val="left" w:pos="1080"/>
        </w:tabs>
        <w:spacing w:line="360" w:lineRule="auto"/>
        <w:ind w:left="720" w:firstLine="709"/>
        <w:jc w:val="both"/>
      </w:pPr>
      <w:r w:rsidRPr="0063458C">
        <w:t>30.</w:t>
      </w:r>
      <w:r w:rsidRPr="0063458C">
        <w:tab/>
        <w:t>Илларионов С.И.  Террор и антитеррор в современном мироустройстве. М.: ПрофЭко, 2003.</w:t>
      </w:r>
    </w:p>
    <w:p w:rsidR="0058761B" w:rsidRPr="0063458C" w:rsidRDefault="0058761B" w:rsidP="0063458C">
      <w:pPr>
        <w:tabs>
          <w:tab w:val="left" w:pos="1080"/>
        </w:tabs>
        <w:spacing w:line="360" w:lineRule="auto"/>
        <w:ind w:left="720" w:firstLine="709"/>
        <w:jc w:val="both"/>
      </w:pPr>
      <w:r w:rsidRPr="0063458C">
        <w:t>31.</w:t>
      </w:r>
      <w:r w:rsidRPr="0063458C">
        <w:tab/>
        <w:t>Коровиков А.В. Исламский экстремизм в арабских странах. – М., 1991.</w:t>
      </w:r>
    </w:p>
    <w:p w:rsidR="0058761B" w:rsidRPr="0063458C" w:rsidRDefault="0058761B" w:rsidP="0063458C">
      <w:pPr>
        <w:tabs>
          <w:tab w:val="left" w:pos="1080"/>
        </w:tabs>
        <w:spacing w:line="360" w:lineRule="auto"/>
        <w:ind w:left="720" w:firstLine="709"/>
        <w:jc w:val="both"/>
      </w:pPr>
      <w:r w:rsidRPr="0063458C">
        <w:t>32.</w:t>
      </w:r>
      <w:r w:rsidRPr="0063458C">
        <w:tab/>
        <w:t>Криминалистическое обеспечение борьбы с терроризмом: сборник научных трудов. Волгоград: ООП ВА МВД России, 2006.</w:t>
      </w:r>
    </w:p>
    <w:p w:rsidR="0058761B" w:rsidRPr="0063458C" w:rsidRDefault="0058761B" w:rsidP="0063458C">
      <w:pPr>
        <w:tabs>
          <w:tab w:val="left" w:pos="1080"/>
        </w:tabs>
        <w:spacing w:line="360" w:lineRule="auto"/>
        <w:ind w:left="720" w:firstLine="709"/>
        <w:jc w:val="both"/>
      </w:pPr>
      <w:r w:rsidRPr="0063458C">
        <w:t>33.</w:t>
      </w:r>
      <w:r w:rsidRPr="0063458C">
        <w:tab/>
        <w:t>Крук, Д. М. Исламский терроризм в свете отношений Запад-Восток. М.: Кольцо-М, 2006.</w:t>
      </w:r>
    </w:p>
    <w:p w:rsidR="0058761B" w:rsidRPr="0063458C" w:rsidRDefault="0058761B" w:rsidP="0063458C">
      <w:pPr>
        <w:tabs>
          <w:tab w:val="left" w:pos="1080"/>
        </w:tabs>
        <w:spacing w:line="360" w:lineRule="auto"/>
        <w:ind w:left="720" w:firstLine="709"/>
        <w:jc w:val="both"/>
      </w:pPr>
      <w:r w:rsidRPr="0063458C">
        <w:t>34.</w:t>
      </w:r>
      <w:r w:rsidRPr="0063458C">
        <w:tab/>
        <w:t>Кудряшова И.В. Истоки ближневосточного терроризма//Международная безопасность и проблемы терроризма. – Р-н/Д, Москва, 2002. С.86-113.</w:t>
      </w:r>
    </w:p>
    <w:p w:rsidR="0058761B" w:rsidRPr="0063458C" w:rsidRDefault="0058761B" w:rsidP="0063458C">
      <w:pPr>
        <w:tabs>
          <w:tab w:val="left" w:pos="1080"/>
        </w:tabs>
        <w:spacing w:line="360" w:lineRule="auto"/>
        <w:ind w:left="720" w:firstLine="709"/>
        <w:jc w:val="both"/>
      </w:pPr>
      <w:r w:rsidRPr="0063458C">
        <w:t>35.</w:t>
      </w:r>
      <w:r w:rsidRPr="0063458C">
        <w:tab/>
        <w:t>Кулагин В.М. Международная безопасность. М.: Аспект-Пресс, 2006</w:t>
      </w:r>
    </w:p>
    <w:p w:rsidR="0058761B" w:rsidRPr="0063458C" w:rsidRDefault="0058761B" w:rsidP="0063458C">
      <w:pPr>
        <w:tabs>
          <w:tab w:val="left" w:pos="1080"/>
        </w:tabs>
        <w:spacing w:line="360" w:lineRule="auto"/>
        <w:ind w:left="720" w:firstLine="709"/>
        <w:jc w:val="both"/>
      </w:pPr>
      <w:r w:rsidRPr="0063458C">
        <w:t>36.</w:t>
      </w:r>
      <w:r w:rsidRPr="0063458C">
        <w:tab/>
        <w:t>Курбанмагомедов А. А. Терроризм на Северном Кавказе: уголовно-правовой и криминологический аспекты. Махачкала: Радуга-1, 2006.</w:t>
      </w:r>
    </w:p>
    <w:p w:rsidR="0058761B" w:rsidRPr="0063458C" w:rsidRDefault="0058761B" w:rsidP="0063458C">
      <w:pPr>
        <w:tabs>
          <w:tab w:val="left" w:pos="1080"/>
        </w:tabs>
        <w:spacing w:line="360" w:lineRule="auto"/>
        <w:ind w:left="720" w:firstLine="709"/>
        <w:jc w:val="both"/>
      </w:pPr>
      <w:r w:rsidRPr="0063458C">
        <w:t>37.</w:t>
      </w:r>
      <w:r w:rsidRPr="0063458C">
        <w:tab/>
        <w:t>Ландабасо Ангуло А. И. Терроризм и этнополитические конфликты. Кн. 1. Из истории басков. Киров: ОАО Дом печати – Вятка, 2004; Терроризм и этнополитические конфликты. Кн. 2. Терроризм сегодня . Киров: ОАО Дом печати – Вятка, 2004.</w:t>
      </w:r>
    </w:p>
    <w:p w:rsidR="0058761B" w:rsidRPr="0063458C" w:rsidRDefault="0058761B" w:rsidP="0063458C">
      <w:pPr>
        <w:tabs>
          <w:tab w:val="left" w:pos="1080"/>
        </w:tabs>
        <w:spacing w:line="360" w:lineRule="auto"/>
        <w:ind w:left="720" w:firstLine="709"/>
        <w:jc w:val="both"/>
      </w:pPr>
      <w:r w:rsidRPr="0063458C">
        <w:t>38.</w:t>
      </w:r>
      <w:r w:rsidRPr="0063458C">
        <w:tab/>
        <w:t>Левин З.И. Ислам и национализм в СНГ//Ислам в СНГ. М.,1998.</w:t>
      </w:r>
    </w:p>
    <w:p w:rsidR="0058761B" w:rsidRPr="0063458C" w:rsidRDefault="0058761B" w:rsidP="0063458C">
      <w:pPr>
        <w:tabs>
          <w:tab w:val="left" w:pos="1080"/>
        </w:tabs>
        <w:spacing w:line="360" w:lineRule="auto"/>
        <w:ind w:left="720" w:firstLine="709"/>
        <w:jc w:val="both"/>
      </w:pPr>
      <w:r w:rsidRPr="0063458C">
        <w:t>39.</w:t>
      </w:r>
      <w:r w:rsidRPr="0063458C">
        <w:tab/>
        <w:t>Лукин В.Н. Глобализация и международный терроризм. М., 2006.</w:t>
      </w:r>
    </w:p>
    <w:p w:rsidR="0058761B" w:rsidRPr="0063458C" w:rsidRDefault="0058761B" w:rsidP="0063458C">
      <w:pPr>
        <w:tabs>
          <w:tab w:val="left" w:pos="1080"/>
        </w:tabs>
        <w:spacing w:line="360" w:lineRule="auto"/>
        <w:ind w:left="720" w:firstLine="709"/>
        <w:jc w:val="both"/>
      </w:pPr>
      <w:r w:rsidRPr="0063458C">
        <w:t>40.</w:t>
      </w:r>
      <w:r w:rsidRPr="0063458C">
        <w:tab/>
        <w:t>Луков В.В. Международный терроризм: новые подходы российских ученых: об актуальных проблемах общественного противодействия терроризму: в помощь законодателям, студентам, военнослужащим и предпринимателям. Москва.: URSS, 2007.</w:t>
      </w:r>
    </w:p>
    <w:p w:rsidR="0058761B" w:rsidRPr="0063458C" w:rsidRDefault="0058761B" w:rsidP="0063458C">
      <w:pPr>
        <w:tabs>
          <w:tab w:val="left" w:pos="1080"/>
        </w:tabs>
        <w:spacing w:line="360" w:lineRule="auto"/>
        <w:ind w:left="720" w:firstLine="709"/>
        <w:jc w:val="both"/>
      </w:pPr>
      <w:r w:rsidRPr="0063458C">
        <w:t>41.</w:t>
      </w:r>
      <w:r w:rsidRPr="0063458C">
        <w:tab/>
        <w:t>Марсден П. Талибан. Война и религия в Афганистане. М., 2002.</w:t>
      </w:r>
    </w:p>
    <w:p w:rsidR="0058761B" w:rsidRPr="0063458C" w:rsidRDefault="0058761B" w:rsidP="0063458C">
      <w:pPr>
        <w:tabs>
          <w:tab w:val="left" w:pos="1080"/>
        </w:tabs>
        <w:spacing w:line="360" w:lineRule="auto"/>
        <w:ind w:left="720" w:firstLine="709"/>
        <w:jc w:val="both"/>
      </w:pPr>
      <w:r w:rsidRPr="0063458C">
        <w:t>42.</w:t>
      </w:r>
      <w:r w:rsidRPr="0063458C">
        <w:tab/>
        <w:t>Мастюгина Т., Перепелкин Л. Косово и Чечня в контексте международной политики// Проблемы национального самоопределения на современном этапе. –М., 2000.</w:t>
      </w:r>
    </w:p>
    <w:p w:rsidR="0058761B" w:rsidRPr="0063458C" w:rsidRDefault="0058761B" w:rsidP="0063458C">
      <w:pPr>
        <w:tabs>
          <w:tab w:val="left" w:pos="1080"/>
        </w:tabs>
        <w:spacing w:line="360" w:lineRule="auto"/>
        <w:ind w:left="720" w:firstLine="709"/>
        <w:jc w:val="both"/>
      </w:pPr>
      <w:r w:rsidRPr="0063458C">
        <w:t>43.</w:t>
      </w:r>
      <w:r w:rsidRPr="0063458C">
        <w:tab/>
        <w:t>Международный терроризм: борьба за геополитическое господство. Под ред. А. В. Возженикова. М.: Эксмо, 2006.</w:t>
      </w:r>
    </w:p>
    <w:p w:rsidR="0058761B" w:rsidRPr="0063458C" w:rsidRDefault="0058761B" w:rsidP="0063458C">
      <w:pPr>
        <w:tabs>
          <w:tab w:val="left" w:pos="1080"/>
        </w:tabs>
        <w:spacing w:line="360" w:lineRule="auto"/>
        <w:ind w:left="720" w:firstLine="709"/>
        <w:jc w:val="both"/>
      </w:pPr>
      <w:r w:rsidRPr="0063458C">
        <w:t>44.</w:t>
      </w:r>
      <w:r w:rsidRPr="0063458C">
        <w:tab/>
        <w:t>Метелев С.Е. Современный терроризм и методы антитеррористической деятельности. М.: ЮНИТИ-ДАНА, 2008.</w:t>
      </w:r>
    </w:p>
    <w:p w:rsidR="0058761B" w:rsidRPr="0063458C" w:rsidRDefault="0058761B" w:rsidP="0063458C">
      <w:pPr>
        <w:tabs>
          <w:tab w:val="left" w:pos="1080"/>
        </w:tabs>
        <w:spacing w:line="360" w:lineRule="auto"/>
        <w:ind w:left="720" w:firstLine="709"/>
        <w:jc w:val="both"/>
      </w:pPr>
      <w:r w:rsidRPr="0063458C">
        <w:t>45.</w:t>
      </w:r>
      <w:r w:rsidRPr="0063458C">
        <w:tab/>
        <w:t>Мирский Г.И. Международный терроризм, исламизм и палестинская проблема: Сборник статей. М.: Б/и, 2003. .</w:t>
      </w:r>
    </w:p>
    <w:p w:rsidR="0058761B" w:rsidRPr="0063458C" w:rsidRDefault="0058761B" w:rsidP="0063458C">
      <w:pPr>
        <w:tabs>
          <w:tab w:val="left" w:pos="1080"/>
        </w:tabs>
        <w:spacing w:line="360" w:lineRule="auto"/>
        <w:ind w:left="720" w:firstLine="709"/>
        <w:jc w:val="both"/>
      </w:pPr>
      <w:r w:rsidRPr="0063458C">
        <w:t>46.</w:t>
      </w:r>
      <w:r w:rsidRPr="0063458C">
        <w:tab/>
        <w:t>Организационно-правовые вопросы борьбы с терроризмом. М., 2006.</w:t>
      </w:r>
    </w:p>
    <w:p w:rsidR="0058761B" w:rsidRPr="0063458C" w:rsidRDefault="0058761B" w:rsidP="0063458C">
      <w:pPr>
        <w:tabs>
          <w:tab w:val="left" w:pos="1080"/>
        </w:tabs>
        <w:spacing w:line="360" w:lineRule="auto"/>
        <w:ind w:left="720" w:firstLine="709"/>
        <w:jc w:val="both"/>
      </w:pPr>
      <w:r w:rsidRPr="0063458C">
        <w:t>47.</w:t>
      </w:r>
      <w:r w:rsidRPr="0063458C">
        <w:tab/>
        <w:t>Пластун В. Н. Ислам, исламизм и транснациональный терроризм: курс лекций. Новосибирск: Новосибирский гос. ун-т, 2006.</w:t>
      </w:r>
    </w:p>
    <w:p w:rsidR="0058761B" w:rsidRPr="0063458C" w:rsidRDefault="0058761B" w:rsidP="0063458C">
      <w:pPr>
        <w:tabs>
          <w:tab w:val="left" w:pos="1080"/>
        </w:tabs>
        <w:spacing w:line="360" w:lineRule="auto"/>
        <w:ind w:left="720" w:firstLine="709"/>
        <w:jc w:val="both"/>
      </w:pPr>
      <w:r w:rsidRPr="0063458C">
        <w:t>48.</w:t>
      </w:r>
      <w:r w:rsidRPr="0063458C">
        <w:tab/>
        <w:t xml:space="preserve">Поляков К. Влияние внешнего фактора на радикализацию ислама в России в 90-е гг.ХХ в. (на примере арабских стран)// Ислам на постсоветском пространстве: взгляд изнутри. М., 2001. </w:t>
      </w:r>
    </w:p>
    <w:p w:rsidR="0058761B" w:rsidRPr="0063458C" w:rsidRDefault="0058761B" w:rsidP="0063458C">
      <w:pPr>
        <w:tabs>
          <w:tab w:val="left" w:pos="1080"/>
        </w:tabs>
        <w:spacing w:line="360" w:lineRule="auto"/>
        <w:ind w:left="720" w:firstLine="709"/>
        <w:jc w:val="both"/>
      </w:pPr>
      <w:r w:rsidRPr="0063458C">
        <w:t>49.</w:t>
      </w:r>
      <w:r w:rsidRPr="0063458C">
        <w:tab/>
        <w:t xml:space="preserve">Региональные и глобальные угрозы терроризма: пути выхода.: российско-индийско-израильский семинар : чтения памяти П. Н. Хаксара, Чандигарх, 8-10 нояб. </w:t>
      </w:r>
      <w:smartTag w:uri="urn:schemas-microsoft-com:office:smarttags" w:element="metricconverter">
        <w:smartTagPr>
          <w:attr w:name="ProductID" w:val="2005 г"/>
        </w:smartTagPr>
        <w:r w:rsidRPr="0063458C">
          <w:t>2005 г</w:t>
        </w:r>
      </w:smartTag>
      <w:r w:rsidRPr="0063458C">
        <w:t>. / Манмохан Сингх, В. Трубников [и др.]. М.: Центр Кургиняна, 2006.</w:t>
      </w:r>
    </w:p>
    <w:p w:rsidR="0058761B" w:rsidRPr="0063458C" w:rsidRDefault="0058761B" w:rsidP="0063458C">
      <w:pPr>
        <w:tabs>
          <w:tab w:val="left" w:pos="1080"/>
        </w:tabs>
        <w:spacing w:line="360" w:lineRule="auto"/>
        <w:ind w:left="720" w:firstLine="709"/>
        <w:jc w:val="both"/>
      </w:pPr>
      <w:r w:rsidRPr="0063458C">
        <w:t>50.</w:t>
      </w:r>
      <w:r w:rsidRPr="0063458C">
        <w:tab/>
        <w:t>Россия, ЕС и международный терроризм. М.: Россия в объед. Европе, 2004.</w:t>
      </w:r>
    </w:p>
    <w:p w:rsidR="0058761B" w:rsidRPr="0063458C" w:rsidRDefault="0058761B" w:rsidP="0063458C">
      <w:pPr>
        <w:tabs>
          <w:tab w:val="left" w:pos="1080"/>
        </w:tabs>
        <w:spacing w:line="360" w:lineRule="auto"/>
        <w:ind w:left="720" w:firstLine="709"/>
        <w:jc w:val="both"/>
      </w:pPr>
      <w:r w:rsidRPr="0063458C">
        <w:t>51.</w:t>
      </w:r>
      <w:r w:rsidRPr="0063458C">
        <w:tab/>
        <w:t>Ротарь И. Под зеленым знаменем ислама. Исламские радикалы в России и СНГ. –М., 2001. С.24-97.</w:t>
      </w:r>
    </w:p>
    <w:p w:rsidR="0058761B" w:rsidRPr="0063458C" w:rsidRDefault="0058761B" w:rsidP="0063458C">
      <w:pPr>
        <w:tabs>
          <w:tab w:val="left" w:pos="1080"/>
        </w:tabs>
        <w:spacing w:line="360" w:lineRule="auto"/>
        <w:ind w:left="720" w:firstLine="709"/>
        <w:jc w:val="both"/>
      </w:pPr>
      <w:r w:rsidRPr="0063458C">
        <w:t>52.</w:t>
      </w:r>
      <w:r w:rsidRPr="0063458C">
        <w:tab/>
        <w:t>Современные термины и понятия терроризма и безопасности: глоссарий. Омск: Омский ин-т (фил.) РГТЭУ, 2007.</w:t>
      </w:r>
    </w:p>
    <w:p w:rsidR="0058761B" w:rsidRPr="0063458C" w:rsidRDefault="0058761B" w:rsidP="0063458C">
      <w:pPr>
        <w:tabs>
          <w:tab w:val="left" w:pos="1080"/>
        </w:tabs>
        <w:spacing w:line="360" w:lineRule="auto"/>
        <w:ind w:left="720" w:firstLine="709"/>
        <w:jc w:val="both"/>
      </w:pPr>
      <w:r w:rsidRPr="0063458C">
        <w:t>53.</w:t>
      </w:r>
      <w:r w:rsidRPr="0063458C">
        <w:tab/>
        <w:t>Терроризм / Ин-т изучения Израиля и Ближ. Востока. М.: ООП тип. Авангард, 2004.</w:t>
      </w:r>
    </w:p>
    <w:p w:rsidR="0058761B" w:rsidRPr="0063458C" w:rsidRDefault="0058761B" w:rsidP="0063458C">
      <w:pPr>
        <w:tabs>
          <w:tab w:val="left" w:pos="1080"/>
        </w:tabs>
        <w:spacing w:line="360" w:lineRule="auto"/>
        <w:ind w:left="720" w:firstLine="709"/>
        <w:jc w:val="both"/>
      </w:pPr>
      <w:r w:rsidRPr="0063458C">
        <w:t>54.</w:t>
      </w:r>
      <w:r w:rsidRPr="0063458C">
        <w:tab/>
        <w:t>Терроризм в современном мире. М.: Терроризм и религия / Рос. акад. наук, Обществ.-консультатив. совет по проблемам борьбы с междунар. терроризмом; [сост. Л.В. Брятова]. М.: Наука, 2005.</w:t>
      </w:r>
    </w:p>
    <w:p w:rsidR="0058761B" w:rsidRPr="0063458C" w:rsidRDefault="0058761B" w:rsidP="0063458C">
      <w:pPr>
        <w:tabs>
          <w:tab w:val="left" w:pos="1080"/>
        </w:tabs>
        <w:spacing w:line="360" w:lineRule="auto"/>
        <w:ind w:left="720" w:firstLine="709"/>
        <w:jc w:val="both"/>
      </w:pPr>
      <w:r w:rsidRPr="0063458C">
        <w:t>55.</w:t>
      </w:r>
      <w:r w:rsidRPr="0063458C">
        <w:tab/>
        <w:t xml:space="preserve">Терроризм. Правовые аспекты противодействия: нормативные и международные правовые акты с комментариями: научные статьи. М.: EKSMO education: Эксмо, 2007. </w:t>
      </w:r>
    </w:p>
    <w:p w:rsidR="0058761B" w:rsidRPr="0063458C" w:rsidRDefault="0058761B" w:rsidP="0063458C">
      <w:pPr>
        <w:tabs>
          <w:tab w:val="left" w:pos="1080"/>
        </w:tabs>
        <w:spacing w:line="360" w:lineRule="auto"/>
        <w:ind w:left="720" w:firstLine="709"/>
        <w:jc w:val="both"/>
      </w:pPr>
      <w:r w:rsidRPr="0063458C">
        <w:t>56.</w:t>
      </w:r>
      <w:r w:rsidRPr="0063458C">
        <w:tab/>
        <w:t>Трансграничный терроризм: угрозы безопасности и императивы международного сотрудничества: угрозы безопасности и императивы международного сотрудничества: латиноамериканский вектор. Отв. ред. Б. Ф. Матынов. М.: Наука: Ин-т Латинской Америки РАН, 2006.</w:t>
      </w:r>
    </w:p>
    <w:p w:rsidR="0058761B" w:rsidRPr="0063458C" w:rsidRDefault="0058761B" w:rsidP="0063458C">
      <w:pPr>
        <w:tabs>
          <w:tab w:val="left" w:pos="1080"/>
        </w:tabs>
        <w:spacing w:line="360" w:lineRule="auto"/>
        <w:ind w:left="720" w:firstLine="709"/>
        <w:jc w:val="both"/>
      </w:pPr>
      <w:r w:rsidRPr="0063458C">
        <w:t>57.</w:t>
      </w:r>
      <w:r w:rsidRPr="0063458C">
        <w:tab/>
        <w:t>Устинов В.В. Международный опыт борьбы с терроризмом. Стандарты и практика. М.: Юрлитинформ, 2002.</w:t>
      </w:r>
    </w:p>
    <w:p w:rsidR="0058761B" w:rsidRPr="0063458C" w:rsidRDefault="0058761B" w:rsidP="0063458C">
      <w:pPr>
        <w:tabs>
          <w:tab w:val="left" w:pos="1080"/>
        </w:tabs>
        <w:spacing w:line="360" w:lineRule="auto"/>
        <w:ind w:left="720" w:firstLine="709"/>
        <w:jc w:val="both"/>
      </w:pPr>
      <w:r w:rsidRPr="0063458C">
        <w:t>58.</w:t>
      </w:r>
      <w:r w:rsidRPr="0063458C">
        <w:tab/>
        <w:t>Хенкин С.М. Испания после диктатуры. Социально-политические проблемы перехода к демократии. М., 1993.</w:t>
      </w:r>
    </w:p>
    <w:p w:rsidR="0058761B" w:rsidRPr="0063458C" w:rsidRDefault="0058761B" w:rsidP="0063458C">
      <w:pPr>
        <w:tabs>
          <w:tab w:val="left" w:pos="1080"/>
        </w:tabs>
        <w:spacing w:line="360" w:lineRule="auto"/>
        <w:ind w:left="720" w:firstLine="709"/>
        <w:jc w:val="both"/>
      </w:pPr>
      <w:r w:rsidRPr="0063458C">
        <w:t>59.</w:t>
      </w:r>
      <w:r w:rsidRPr="0063458C">
        <w:tab/>
        <w:t>Хенкин С.М. Типология терроризма (на примере Южной Европы) // Международная безопасность и проблемы терроризма. Р-н/Д, Москва, 2002. С.63-85.</w:t>
      </w:r>
    </w:p>
    <w:p w:rsidR="0058761B" w:rsidRPr="0063458C" w:rsidRDefault="0058761B" w:rsidP="0063458C">
      <w:pPr>
        <w:tabs>
          <w:tab w:val="left" w:pos="1080"/>
        </w:tabs>
        <w:spacing w:line="360" w:lineRule="auto"/>
        <w:ind w:left="720" w:firstLine="709"/>
        <w:jc w:val="both"/>
      </w:pPr>
      <w:r w:rsidRPr="0063458C">
        <w:t>60.</w:t>
      </w:r>
      <w:r w:rsidRPr="0063458C">
        <w:tab/>
        <w:t>Шаумян Т. Проблема Кашмира: перспектива самоопределения// Проблемы национального самоопределения на современном этапе. М., 2000.</w:t>
      </w:r>
    </w:p>
    <w:p w:rsidR="0058761B" w:rsidRPr="0063458C" w:rsidRDefault="0058761B" w:rsidP="0063458C">
      <w:pPr>
        <w:tabs>
          <w:tab w:val="left" w:pos="1080"/>
        </w:tabs>
        <w:spacing w:line="360" w:lineRule="auto"/>
        <w:ind w:left="720" w:firstLine="709"/>
        <w:jc w:val="both"/>
      </w:pPr>
      <w:r w:rsidRPr="0063458C">
        <w:t>61.</w:t>
      </w:r>
      <w:r w:rsidRPr="0063458C">
        <w:tab/>
        <w:t>Шерматова С. Исламский фактор в руках политических элит// Ислам на постсоветском пространстве: взгляд изнутри. М., 2001. С.205-231.</w:t>
      </w:r>
    </w:p>
    <w:p w:rsidR="0058761B" w:rsidRPr="0063458C" w:rsidRDefault="0058761B" w:rsidP="0063458C">
      <w:pPr>
        <w:tabs>
          <w:tab w:val="left" w:pos="1080"/>
        </w:tabs>
        <w:spacing w:line="360" w:lineRule="auto"/>
        <w:ind w:left="720" w:firstLine="709"/>
        <w:jc w:val="both"/>
      </w:pPr>
      <w:r w:rsidRPr="0063458C">
        <w:t>62.</w:t>
      </w:r>
      <w:r w:rsidRPr="0063458C">
        <w:tab/>
        <w:t>Шукшин В. С. Политика противодействия международному терроризму в условиях глобализации. М.: Московские учебники и Картолитография, 2006.</w:t>
      </w:r>
    </w:p>
    <w:p w:rsidR="0058761B" w:rsidRPr="0063458C" w:rsidRDefault="0058761B" w:rsidP="0063458C">
      <w:pPr>
        <w:tabs>
          <w:tab w:val="left" w:pos="1080"/>
        </w:tabs>
        <w:spacing w:line="360" w:lineRule="auto"/>
        <w:ind w:left="720" w:firstLine="709"/>
        <w:jc w:val="both"/>
        <w:rPr>
          <w:lang w:val="en-US"/>
        </w:rPr>
      </w:pPr>
      <w:r w:rsidRPr="0063458C">
        <w:t>63.</w:t>
      </w:r>
      <w:r w:rsidRPr="0063458C">
        <w:tab/>
        <w:t>Этнорелигиозный терроризм. Под ред. Ю. М. Антоняна. М</w:t>
      </w:r>
      <w:r w:rsidRPr="0063458C">
        <w:rPr>
          <w:lang w:val="en-US"/>
        </w:rPr>
        <w:t xml:space="preserve">.: </w:t>
      </w:r>
      <w:r w:rsidRPr="0063458C">
        <w:t>Аспект</w:t>
      </w:r>
      <w:r w:rsidRPr="0063458C">
        <w:rPr>
          <w:lang w:val="en-US"/>
        </w:rPr>
        <w:t xml:space="preserve"> </w:t>
      </w:r>
      <w:r w:rsidRPr="0063458C">
        <w:t>Пресс</w:t>
      </w:r>
      <w:r w:rsidRPr="0063458C">
        <w:rPr>
          <w:lang w:val="en-US"/>
        </w:rPr>
        <w:t>, 2006.</w:t>
      </w:r>
    </w:p>
    <w:p w:rsidR="0058761B" w:rsidRPr="0063458C" w:rsidRDefault="0058761B" w:rsidP="0063458C">
      <w:pPr>
        <w:tabs>
          <w:tab w:val="left" w:pos="1080"/>
        </w:tabs>
        <w:spacing w:line="360" w:lineRule="auto"/>
        <w:ind w:left="720" w:firstLine="709"/>
        <w:jc w:val="both"/>
        <w:rPr>
          <w:lang w:val="en-US"/>
        </w:rPr>
      </w:pPr>
      <w:r w:rsidRPr="0063458C">
        <w:rPr>
          <w:lang w:val="en-US"/>
        </w:rPr>
        <w:t>64.</w:t>
      </w:r>
      <w:r w:rsidRPr="0063458C">
        <w:rPr>
          <w:lang w:val="en-US"/>
        </w:rPr>
        <w:tab/>
        <w:t>Adelphi papers  364. Somalia: state collapse and the threat of terrorism/ Ken Menkhaus  London: Oxford univ. press for the Intern. inst. for strategic studies, 2004.</w:t>
      </w:r>
    </w:p>
    <w:p w:rsidR="0058761B" w:rsidRPr="0063458C" w:rsidRDefault="0058761B" w:rsidP="0063458C">
      <w:pPr>
        <w:tabs>
          <w:tab w:val="left" w:pos="1080"/>
        </w:tabs>
        <w:spacing w:line="360" w:lineRule="auto"/>
        <w:ind w:left="720" w:firstLine="709"/>
        <w:jc w:val="both"/>
        <w:rPr>
          <w:lang w:val="en-US"/>
        </w:rPr>
      </w:pPr>
      <w:r w:rsidRPr="0063458C">
        <w:rPr>
          <w:lang w:val="en-US"/>
        </w:rPr>
        <w:t>65.</w:t>
      </w:r>
      <w:r w:rsidRPr="0063458C">
        <w:rPr>
          <w:lang w:val="en-US"/>
        </w:rPr>
        <w:tab/>
        <w:t>American national security and civil liberties in an era of terrorism/ ed. by David B. Cohen a. John w. Wells. New York; Basingstoke (Hants.): Palgrave Macmillan, 2004.</w:t>
      </w:r>
    </w:p>
    <w:p w:rsidR="0058761B" w:rsidRPr="0063458C" w:rsidRDefault="0058761B" w:rsidP="0063458C">
      <w:pPr>
        <w:tabs>
          <w:tab w:val="left" w:pos="1080"/>
        </w:tabs>
        <w:spacing w:line="360" w:lineRule="auto"/>
        <w:ind w:left="720" w:firstLine="709"/>
        <w:jc w:val="both"/>
        <w:rPr>
          <w:lang w:val="en-US"/>
        </w:rPr>
      </w:pPr>
      <w:r w:rsidRPr="0063458C">
        <w:rPr>
          <w:lang w:val="en-US"/>
        </w:rPr>
        <w:t>66.</w:t>
      </w:r>
      <w:r w:rsidRPr="0063458C">
        <w:rPr>
          <w:lang w:val="en-US"/>
        </w:rPr>
        <w:tab/>
        <w:t>Democracy and ethnic conflict: advancing peace in deeply divided societies / ed. by Adrian Guelke. Basingstoke (Hants.); New York: Palgrave Macmillan, 2004.</w:t>
      </w:r>
    </w:p>
    <w:p w:rsidR="0058761B" w:rsidRPr="0063458C" w:rsidRDefault="0058761B" w:rsidP="0063458C">
      <w:pPr>
        <w:tabs>
          <w:tab w:val="left" w:pos="1080"/>
        </w:tabs>
        <w:spacing w:line="360" w:lineRule="auto"/>
        <w:ind w:left="720" w:firstLine="709"/>
        <w:jc w:val="both"/>
        <w:rPr>
          <w:lang w:val="en-US"/>
        </w:rPr>
      </w:pPr>
      <w:r w:rsidRPr="0063458C">
        <w:rPr>
          <w:lang w:val="en-US"/>
        </w:rPr>
        <w:t>67.</w:t>
      </w:r>
      <w:r w:rsidRPr="0063458C">
        <w:rPr>
          <w:lang w:val="en-US"/>
        </w:rPr>
        <w:tab/>
        <w:t>Engene, Jan Oskar. Terrorism in Western Europe: explaining the trends since 1950 / Jan Oskar Engene. Cheltenham, UK; Northampton, Mass. Elgar, cop. 2004.</w:t>
      </w:r>
    </w:p>
    <w:p w:rsidR="0058761B" w:rsidRPr="0063458C" w:rsidRDefault="0058761B" w:rsidP="0063458C">
      <w:pPr>
        <w:tabs>
          <w:tab w:val="left" w:pos="1080"/>
        </w:tabs>
        <w:spacing w:line="360" w:lineRule="auto"/>
        <w:ind w:left="720" w:firstLine="709"/>
        <w:jc w:val="both"/>
        <w:rPr>
          <w:lang w:val="en-US"/>
        </w:rPr>
      </w:pPr>
      <w:r w:rsidRPr="0063458C">
        <w:rPr>
          <w:lang w:val="en-US"/>
        </w:rPr>
        <w:t>68.</w:t>
      </w:r>
      <w:r w:rsidRPr="0063458C">
        <w:rPr>
          <w:lang w:val="en-US"/>
        </w:rPr>
        <w:tab/>
        <w:t>European security after 9/11 /  / edited by Peter Shearman and Matthew Sussex. Aldershot, Hants; Burlington, Vt.: Ashgate, cop. 2004.</w:t>
      </w:r>
    </w:p>
    <w:p w:rsidR="0058761B" w:rsidRPr="0063458C" w:rsidRDefault="0058761B" w:rsidP="0063458C">
      <w:pPr>
        <w:tabs>
          <w:tab w:val="left" w:pos="1080"/>
        </w:tabs>
        <w:spacing w:line="360" w:lineRule="auto"/>
        <w:ind w:left="720" w:firstLine="709"/>
        <w:jc w:val="both"/>
        <w:rPr>
          <w:lang w:val="en-US"/>
        </w:rPr>
      </w:pPr>
      <w:r w:rsidRPr="0063458C">
        <w:rPr>
          <w:lang w:val="en-US"/>
        </w:rPr>
        <w:t>69.</w:t>
      </w:r>
      <w:r w:rsidRPr="0063458C">
        <w:rPr>
          <w:lang w:val="en-US"/>
        </w:rPr>
        <w:tab/>
        <w:t>Frey, Bruno S. Dealing with terrorism - stick or carrot?/ Bruno S. Frey. Cheltenham; Northampton, Mass.: Elgar, cop. 2004.</w:t>
      </w:r>
    </w:p>
    <w:p w:rsidR="0058761B" w:rsidRPr="0063458C" w:rsidRDefault="0058761B" w:rsidP="0063458C">
      <w:pPr>
        <w:tabs>
          <w:tab w:val="left" w:pos="1080"/>
        </w:tabs>
        <w:spacing w:line="360" w:lineRule="auto"/>
        <w:ind w:left="720" w:firstLine="709"/>
        <w:jc w:val="both"/>
        <w:rPr>
          <w:lang w:val="en-US"/>
        </w:rPr>
      </w:pPr>
      <w:r w:rsidRPr="0063458C">
        <w:rPr>
          <w:lang w:val="en-US"/>
        </w:rPr>
        <w:t>70.</w:t>
      </w:r>
      <w:r w:rsidRPr="0063458C">
        <w:rPr>
          <w:lang w:val="en-US"/>
        </w:rPr>
        <w:tab/>
        <w:t xml:space="preserve">Grand strategy in the war against terrorism/ ed. Thomas R. Mockaitis, Paul B. Rich. London;   Portland (Or.): Cass, 2003.    </w:t>
      </w:r>
    </w:p>
    <w:p w:rsidR="0058761B" w:rsidRPr="0063458C" w:rsidRDefault="0058761B" w:rsidP="0063458C">
      <w:pPr>
        <w:tabs>
          <w:tab w:val="left" w:pos="1080"/>
        </w:tabs>
        <w:spacing w:line="360" w:lineRule="auto"/>
        <w:ind w:left="720" w:firstLine="709"/>
        <w:jc w:val="both"/>
        <w:rPr>
          <w:lang w:val="en-US"/>
        </w:rPr>
      </w:pPr>
      <w:r w:rsidRPr="0063458C">
        <w:rPr>
          <w:lang w:val="en-US"/>
        </w:rPr>
        <w:t>71.</w:t>
      </w:r>
      <w:r w:rsidRPr="0063458C">
        <w:rPr>
          <w:lang w:val="en-US"/>
        </w:rPr>
        <w:tab/>
        <w:t xml:space="preserve">Junaid, Shahwar. Terrorism and global power systems/ Shahwar Junaid. Oxford [etc.]: Oxford university press, 2005. </w:t>
      </w:r>
    </w:p>
    <w:p w:rsidR="0058761B" w:rsidRPr="0063458C" w:rsidRDefault="0058761B" w:rsidP="0063458C">
      <w:pPr>
        <w:tabs>
          <w:tab w:val="left" w:pos="1080"/>
        </w:tabs>
        <w:spacing w:line="360" w:lineRule="auto"/>
        <w:ind w:left="720" w:firstLine="709"/>
        <w:jc w:val="both"/>
        <w:rPr>
          <w:lang w:val="en-US"/>
        </w:rPr>
      </w:pPr>
      <w:r w:rsidRPr="0063458C">
        <w:rPr>
          <w:lang w:val="en-US"/>
        </w:rPr>
        <w:t>72.</w:t>
      </w:r>
      <w:r w:rsidRPr="0063458C">
        <w:rPr>
          <w:lang w:val="en-US"/>
        </w:rPr>
        <w:tab/>
        <w:t>Karmon, Ely. Coalitions between terrorist organizations: revolutionaries, nationalists, a. Islamists /Ely Karmon. Leiden; Boston: Nijhoff, cop. 2005.</w:t>
      </w:r>
    </w:p>
    <w:p w:rsidR="0058761B" w:rsidRPr="0063458C" w:rsidRDefault="0058761B" w:rsidP="0063458C">
      <w:pPr>
        <w:tabs>
          <w:tab w:val="left" w:pos="1080"/>
        </w:tabs>
        <w:spacing w:line="360" w:lineRule="auto"/>
        <w:ind w:left="720" w:firstLine="709"/>
        <w:jc w:val="both"/>
        <w:rPr>
          <w:lang w:val="en-US"/>
        </w:rPr>
      </w:pPr>
      <w:r w:rsidRPr="0063458C">
        <w:rPr>
          <w:lang w:val="en-US"/>
        </w:rPr>
        <w:t>73.</w:t>
      </w:r>
      <w:r w:rsidRPr="0063458C">
        <w:rPr>
          <w:lang w:val="en-US"/>
        </w:rPr>
        <w:tab/>
        <w:t>Laqueur, Walter. No end to war: terrorism in the twenty-first century. New York; London: Continuum, 2004.</w:t>
      </w:r>
    </w:p>
    <w:p w:rsidR="0058761B" w:rsidRPr="0063458C" w:rsidRDefault="0058761B" w:rsidP="0063458C">
      <w:pPr>
        <w:tabs>
          <w:tab w:val="left" w:pos="1080"/>
        </w:tabs>
        <w:spacing w:line="360" w:lineRule="auto"/>
        <w:ind w:left="720" w:firstLine="709"/>
        <w:jc w:val="both"/>
        <w:rPr>
          <w:lang w:val="en-US"/>
        </w:rPr>
      </w:pPr>
      <w:r w:rsidRPr="0063458C">
        <w:rPr>
          <w:lang w:val="en-US"/>
        </w:rPr>
        <w:t>74.</w:t>
      </w:r>
      <w:r w:rsidRPr="0063458C">
        <w:rPr>
          <w:lang w:val="en-US"/>
        </w:rPr>
        <w:tab/>
        <w:t>Lutz, James M. Global terrorism. London; New York: Routledge, 2004.</w:t>
      </w:r>
    </w:p>
    <w:p w:rsidR="0058761B" w:rsidRPr="0063458C" w:rsidRDefault="0058761B" w:rsidP="0063458C">
      <w:pPr>
        <w:tabs>
          <w:tab w:val="left" w:pos="1080"/>
        </w:tabs>
        <w:spacing w:line="360" w:lineRule="auto"/>
        <w:ind w:left="720" w:firstLine="709"/>
        <w:jc w:val="both"/>
        <w:rPr>
          <w:lang w:val="en-US"/>
        </w:rPr>
      </w:pPr>
      <w:r w:rsidRPr="0063458C">
        <w:rPr>
          <w:lang w:val="en-US"/>
        </w:rPr>
        <w:t>75.</w:t>
      </w:r>
      <w:r w:rsidRPr="0063458C">
        <w:rPr>
          <w:lang w:val="en-US"/>
        </w:rPr>
        <w:tab/>
        <w:t>Mansvelt Beck, Jan. Territory and terror: conflicting nationalisms in the Basque Country. London; New York: Routledge, 2005.</w:t>
      </w:r>
    </w:p>
    <w:p w:rsidR="0058761B" w:rsidRPr="0063458C" w:rsidRDefault="0058761B" w:rsidP="0063458C">
      <w:pPr>
        <w:tabs>
          <w:tab w:val="left" w:pos="1080"/>
        </w:tabs>
        <w:spacing w:line="360" w:lineRule="auto"/>
        <w:ind w:left="720" w:firstLine="709"/>
        <w:jc w:val="both"/>
        <w:rPr>
          <w:lang w:val="en-US"/>
        </w:rPr>
      </w:pPr>
      <w:r w:rsidRPr="0063458C">
        <w:rPr>
          <w:lang w:val="en-US"/>
        </w:rPr>
        <w:t>76.</w:t>
      </w:r>
      <w:r w:rsidRPr="0063458C">
        <w:rPr>
          <w:lang w:val="en-US"/>
        </w:rPr>
        <w:tab/>
        <w:t>Mirza, Daniel. International trade, security, and transnational terrorism: theory and empirics. Washington: World bank, Development research group, Trade team, 2006.</w:t>
      </w:r>
    </w:p>
    <w:p w:rsidR="0058761B" w:rsidRPr="0063458C" w:rsidRDefault="0058761B" w:rsidP="0063458C">
      <w:pPr>
        <w:tabs>
          <w:tab w:val="left" w:pos="1080"/>
        </w:tabs>
        <w:spacing w:line="360" w:lineRule="auto"/>
        <w:ind w:left="720" w:firstLine="709"/>
        <w:jc w:val="both"/>
        <w:rPr>
          <w:lang w:val="en-US"/>
        </w:rPr>
      </w:pPr>
      <w:r w:rsidRPr="0063458C">
        <w:rPr>
          <w:lang w:val="en-US"/>
        </w:rPr>
        <w:t>77.</w:t>
      </w:r>
      <w:r w:rsidRPr="0063458C">
        <w:rPr>
          <w:lang w:val="en-US"/>
        </w:rPr>
        <w:tab/>
        <w:t>Richard, Anne C. Fighting terrorist financing: transatlantic cooperation and international institutions. Washington: Center for transatlantic relations, Paul H. Nitze school of advanced intern. studies, Johns Hopkins univ., cop. 2005.</w:t>
      </w:r>
    </w:p>
    <w:p w:rsidR="0058761B" w:rsidRPr="0063458C" w:rsidRDefault="0058761B" w:rsidP="0063458C">
      <w:pPr>
        <w:tabs>
          <w:tab w:val="left" w:pos="1080"/>
        </w:tabs>
        <w:spacing w:line="360" w:lineRule="auto"/>
        <w:ind w:left="720" w:firstLine="709"/>
        <w:jc w:val="both"/>
        <w:rPr>
          <w:lang w:val="en-US"/>
        </w:rPr>
      </w:pPr>
      <w:r w:rsidRPr="0063458C">
        <w:rPr>
          <w:lang w:val="en-US"/>
        </w:rPr>
        <w:t>78.</w:t>
      </w:r>
      <w:r w:rsidRPr="0063458C">
        <w:rPr>
          <w:lang w:val="en-US"/>
        </w:rPr>
        <w:tab/>
        <w:t>Terrorism. Vol. 4. The fourth or religious wave, 2006.</w:t>
      </w:r>
    </w:p>
    <w:p w:rsidR="0058761B" w:rsidRPr="0063458C" w:rsidRDefault="0058761B" w:rsidP="0063458C">
      <w:pPr>
        <w:tabs>
          <w:tab w:val="left" w:pos="1080"/>
        </w:tabs>
        <w:spacing w:line="360" w:lineRule="auto"/>
        <w:ind w:left="720" w:firstLine="709"/>
        <w:jc w:val="both"/>
        <w:rPr>
          <w:lang w:val="en-US"/>
        </w:rPr>
      </w:pPr>
      <w:r w:rsidRPr="0063458C">
        <w:rPr>
          <w:lang w:val="en-US"/>
        </w:rPr>
        <w:t>79.</w:t>
      </w:r>
      <w:r w:rsidRPr="0063458C">
        <w:rPr>
          <w:lang w:val="en-US"/>
        </w:rPr>
        <w:tab/>
        <w:t>Terrorism and the UN: before a. after Sept. 11/ ed. by Jane Boulden a. Thomas G. Weiss Bloomington (Ind.); Indianapolis: Indiana univ. press, Cop. 2004.</w:t>
      </w:r>
    </w:p>
    <w:p w:rsidR="0058761B" w:rsidRPr="0063458C" w:rsidRDefault="0058761B" w:rsidP="0063458C">
      <w:pPr>
        <w:tabs>
          <w:tab w:val="left" w:pos="1080"/>
        </w:tabs>
        <w:spacing w:line="360" w:lineRule="auto"/>
        <w:ind w:left="720" w:firstLine="709"/>
        <w:jc w:val="both"/>
        <w:rPr>
          <w:lang w:val="en-US"/>
        </w:rPr>
      </w:pPr>
      <w:r w:rsidRPr="0063458C">
        <w:rPr>
          <w:lang w:val="en-US"/>
        </w:rPr>
        <w:t>80.</w:t>
      </w:r>
      <w:r w:rsidRPr="0063458C">
        <w:rPr>
          <w:lang w:val="en-US"/>
        </w:rPr>
        <w:tab/>
        <w:t>Whittaker, David J. Terrorists and terrorism in the contemporary world. London; New York: Routledge, 2004.</w:t>
      </w:r>
    </w:p>
    <w:p w:rsidR="0058761B" w:rsidRPr="0063458C" w:rsidRDefault="0058761B" w:rsidP="0063458C">
      <w:pPr>
        <w:tabs>
          <w:tab w:val="left" w:pos="1080"/>
        </w:tabs>
        <w:spacing w:line="360" w:lineRule="auto"/>
        <w:ind w:left="720" w:firstLine="709"/>
        <w:jc w:val="both"/>
        <w:rPr>
          <w:lang w:val="en-US"/>
        </w:rPr>
      </w:pPr>
    </w:p>
    <w:p w:rsidR="0058761B" w:rsidRPr="0063458C" w:rsidRDefault="0058761B" w:rsidP="0063458C">
      <w:pPr>
        <w:tabs>
          <w:tab w:val="left" w:pos="1080"/>
        </w:tabs>
        <w:spacing w:line="360" w:lineRule="auto"/>
        <w:ind w:left="720" w:firstLine="709"/>
        <w:jc w:val="both"/>
        <w:rPr>
          <w:lang w:val="en-US"/>
        </w:rPr>
      </w:pPr>
      <w:r w:rsidRPr="0063458C">
        <w:t>Интернет</w:t>
      </w:r>
      <w:r w:rsidRPr="0063458C">
        <w:rPr>
          <w:lang w:val="en-US"/>
        </w:rPr>
        <w:t>-</w:t>
      </w:r>
      <w:r w:rsidRPr="0063458C">
        <w:t>ресурсы</w:t>
      </w:r>
      <w:r w:rsidRPr="0063458C">
        <w:rPr>
          <w:lang w:val="en-US"/>
        </w:rPr>
        <w:t>.</w:t>
      </w:r>
    </w:p>
    <w:p w:rsidR="0058761B" w:rsidRPr="0063458C" w:rsidRDefault="0058761B" w:rsidP="0063458C">
      <w:pPr>
        <w:tabs>
          <w:tab w:val="left" w:pos="1080"/>
        </w:tabs>
        <w:spacing w:line="360" w:lineRule="auto"/>
        <w:ind w:left="720" w:firstLine="709"/>
        <w:jc w:val="both"/>
        <w:rPr>
          <w:lang w:val="en-US"/>
        </w:rPr>
      </w:pPr>
      <w:r w:rsidRPr="0063458C">
        <w:rPr>
          <w:lang w:val="en-US"/>
        </w:rPr>
        <w:t>1.</w:t>
      </w:r>
      <w:r w:rsidRPr="0063458C">
        <w:rPr>
          <w:lang w:val="en-US"/>
        </w:rPr>
        <w:tab/>
        <w:t>http://www.un.org/russian/terrorism/ (</w:t>
      </w:r>
      <w:r w:rsidRPr="0063458C">
        <w:t>сайт</w:t>
      </w:r>
      <w:r w:rsidRPr="0063458C">
        <w:rPr>
          <w:lang w:val="en-US"/>
        </w:rPr>
        <w:t xml:space="preserve"> </w:t>
      </w:r>
      <w:r w:rsidRPr="0063458C">
        <w:t>ООН</w:t>
      </w:r>
      <w:r w:rsidRPr="0063458C">
        <w:rPr>
          <w:lang w:val="en-US"/>
        </w:rPr>
        <w:t>).</w:t>
      </w:r>
    </w:p>
    <w:p w:rsidR="0058761B" w:rsidRPr="0063458C" w:rsidRDefault="0058761B" w:rsidP="0063458C">
      <w:pPr>
        <w:tabs>
          <w:tab w:val="left" w:pos="1080"/>
        </w:tabs>
        <w:spacing w:line="360" w:lineRule="auto"/>
        <w:ind w:left="720" w:firstLine="709"/>
        <w:jc w:val="both"/>
      </w:pPr>
      <w:r w:rsidRPr="0063458C">
        <w:t>2.</w:t>
      </w:r>
      <w:r w:rsidRPr="0063458C">
        <w:tab/>
        <w:t>http://www.infoshos.ru/; http://www.sectsco.org/ (сайты ШОС).</w:t>
      </w:r>
    </w:p>
    <w:p w:rsidR="0058761B" w:rsidRPr="0063458C" w:rsidRDefault="0058761B" w:rsidP="0063458C">
      <w:pPr>
        <w:tabs>
          <w:tab w:val="left" w:pos="1080"/>
        </w:tabs>
        <w:spacing w:line="360" w:lineRule="auto"/>
        <w:ind w:left="720" w:firstLine="709"/>
        <w:jc w:val="both"/>
      </w:pPr>
      <w:r w:rsidRPr="0063458C">
        <w:t>3.</w:t>
      </w:r>
      <w:r w:rsidRPr="0063458C">
        <w:tab/>
        <w:t>http://www.fsb.ru/ (сайт ФСБ России).</w:t>
      </w:r>
    </w:p>
    <w:p w:rsidR="0058761B" w:rsidRPr="0063458C" w:rsidRDefault="0058761B" w:rsidP="0063458C">
      <w:pPr>
        <w:tabs>
          <w:tab w:val="left" w:pos="1080"/>
        </w:tabs>
        <w:spacing w:line="360" w:lineRule="auto"/>
        <w:ind w:left="720" w:firstLine="709"/>
        <w:jc w:val="both"/>
      </w:pPr>
      <w:r w:rsidRPr="0063458C">
        <w:t>4.</w:t>
      </w:r>
      <w:r w:rsidRPr="0063458C">
        <w:tab/>
        <w:t>http://www.nak.fsb.ru/ (сайт национального антитеррористического комитета).</w:t>
      </w:r>
    </w:p>
    <w:p w:rsidR="0058761B" w:rsidRPr="0063458C" w:rsidRDefault="0058761B" w:rsidP="0063458C">
      <w:pPr>
        <w:tabs>
          <w:tab w:val="left" w:pos="1080"/>
        </w:tabs>
        <w:spacing w:line="360" w:lineRule="auto"/>
        <w:ind w:left="720" w:firstLine="709"/>
        <w:jc w:val="both"/>
      </w:pPr>
      <w:r w:rsidRPr="0063458C">
        <w:t>5.</w:t>
      </w:r>
      <w:r w:rsidRPr="0063458C">
        <w:tab/>
        <w:t>http://studies.agentura.ru/tr/ (сайт исследовательского центра Agentura.Ru)</w:t>
      </w:r>
    </w:p>
    <w:p w:rsidR="0058761B" w:rsidRPr="0063458C" w:rsidRDefault="0058761B" w:rsidP="0063458C">
      <w:pPr>
        <w:tabs>
          <w:tab w:val="left" w:pos="1080"/>
        </w:tabs>
        <w:spacing w:line="360" w:lineRule="auto"/>
        <w:ind w:left="720" w:firstLine="709"/>
        <w:jc w:val="both"/>
      </w:pPr>
      <w:r w:rsidRPr="0063458C">
        <w:t>6.</w:t>
      </w:r>
      <w:r w:rsidRPr="0063458C">
        <w:tab/>
        <w:t>http://www.antiterror.ru/ (национальный портал противодействия терроризму).</w:t>
      </w:r>
    </w:p>
    <w:p w:rsidR="0058761B" w:rsidRPr="0063458C" w:rsidRDefault="0058761B" w:rsidP="0063458C">
      <w:pPr>
        <w:tabs>
          <w:tab w:val="left" w:pos="1080"/>
        </w:tabs>
        <w:spacing w:line="360" w:lineRule="auto"/>
        <w:ind w:firstLine="709"/>
        <w:jc w:val="both"/>
      </w:pPr>
    </w:p>
    <w:p w:rsidR="00A354AB" w:rsidRPr="0063458C" w:rsidRDefault="00A354AB" w:rsidP="0063458C">
      <w:pPr>
        <w:spacing w:line="360" w:lineRule="auto"/>
      </w:pPr>
    </w:p>
    <w:p w:rsidR="0058761B" w:rsidRPr="0063458C" w:rsidRDefault="0058761B" w:rsidP="0063458C">
      <w:pPr>
        <w:spacing w:line="360" w:lineRule="auto"/>
        <w:rPr>
          <w:b/>
        </w:rPr>
      </w:pPr>
      <w:r w:rsidRPr="0063458C">
        <w:br w:type="page"/>
      </w:r>
      <w:r w:rsidR="009C717E">
        <w:t xml:space="preserve">РАЗДЕЛ 9 </w:t>
      </w:r>
      <w:r w:rsidRPr="0063458C">
        <w:rPr>
          <w:b/>
        </w:rPr>
        <w:t>«</w:t>
      </w:r>
      <w:r w:rsidR="009C717E">
        <w:rPr>
          <w:b/>
        </w:rPr>
        <w:t>ОТ СТАБИЛИЗАЦИИ К РЕКОНСТРУКЦИИ: ОПЫТ И ПЕРСПЕКТИВЫ  УРЕГУЛИРОВАНИЯ ПОЛОЖЕНИЯ НА СЕВЕРНОМ</w:t>
      </w:r>
      <w:r w:rsidRPr="0063458C">
        <w:rPr>
          <w:b/>
        </w:rPr>
        <w:t>»</w:t>
      </w:r>
    </w:p>
    <w:p w:rsidR="0058761B" w:rsidRPr="0063458C" w:rsidRDefault="0058761B" w:rsidP="0063458C">
      <w:pPr>
        <w:spacing w:line="360" w:lineRule="auto"/>
        <w:rPr>
          <w:b/>
        </w:rPr>
      </w:pPr>
    </w:p>
    <w:p w:rsidR="009C717E" w:rsidRPr="0063458C" w:rsidRDefault="009C717E" w:rsidP="0063458C">
      <w:pPr>
        <w:spacing w:line="360" w:lineRule="auto"/>
        <w:rPr>
          <w:b/>
        </w:rPr>
      </w:pPr>
      <w:r>
        <w:rPr>
          <w:b/>
        </w:rPr>
        <w:t>Автор</w:t>
      </w:r>
      <w:r w:rsidR="0058761B" w:rsidRPr="0063458C">
        <w:rPr>
          <w:b/>
        </w:rPr>
        <w:t>: Михайлова О.В., кандидат политических наук</w:t>
      </w:r>
    </w:p>
    <w:p w:rsidR="0058761B" w:rsidRPr="0063458C" w:rsidRDefault="0058761B" w:rsidP="0063458C">
      <w:pPr>
        <w:spacing w:line="360" w:lineRule="auto"/>
        <w:jc w:val="both"/>
        <w:rPr>
          <w:b/>
        </w:rPr>
      </w:pPr>
    </w:p>
    <w:p w:rsidR="0058761B" w:rsidRPr="0063458C" w:rsidRDefault="0058761B" w:rsidP="0063458C">
      <w:pPr>
        <w:spacing w:line="360" w:lineRule="auto"/>
        <w:jc w:val="both"/>
        <w:rPr>
          <w:b/>
        </w:rPr>
      </w:pPr>
      <w:r w:rsidRPr="0063458C">
        <w:rPr>
          <w:b/>
        </w:rPr>
        <w:t xml:space="preserve">Цели модуля – </w:t>
      </w:r>
      <w:r w:rsidRPr="0063458C">
        <w:t>предложить на примере Северного Кавказа комплексный анализ причин, условий, факторов, формирующих предпосылки обострения межэтнической напряженности, активизации межнациональных и территориальных конфликтов, деятельности террористических структур, а также возможных путей снижения и преодоления террористической и экстремистской угрозы.</w:t>
      </w:r>
    </w:p>
    <w:p w:rsidR="0058761B" w:rsidRPr="0063458C" w:rsidRDefault="0058761B" w:rsidP="0063458C">
      <w:pPr>
        <w:spacing w:line="360" w:lineRule="auto"/>
        <w:jc w:val="both"/>
        <w:rPr>
          <w:b/>
        </w:rPr>
      </w:pPr>
      <w:r w:rsidRPr="0063458C">
        <w:rPr>
          <w:b/>
        </w:rPr>
        <w:t>Задачи модуля:</w:t>
      </w:r>
    </w:p>
    <w:p w:rsidR="0058761B" w:rsidRPr="0063458C" w:rsidRDefault="0058761B" w:rsidP="0063458C">
      <w:pPr>
        <w:numPr>
          <w:ilvl w:val="0"/>
          <w:numId w:val="405"/>
        </w:numPr>
        <w:spacing w:line="360" w:lineRule="auto"/>
        <w:jc w:val="both"/>
      </w:pPr>
      <w:r w:rsidRPr="0063458C">
        <w:t>Ознакомить слушателей с современной социально-экономической и политической ситуацией на Северном Кавказе в контексте ее влияния на обострение террористической угрозы в регионе.</w:t>
      </w:r>
    </w:p>
    <w:p w:rsidR="0058761B" w:rsidRPr="0063458C" w:rsidRDefault="0058761B" w:rsidP="0063458C">
      <w:pPr>
        <w:numPr>
          <w:ilvl w:val="0"/>
          <w:numId w:val="405"/>
        </w:numPr>
        <w:spacing w:line="360" w:lineRule="auto"/>
        <w:jc w:val="both"/>
      </w:pPr>
      <w:r w:rsidRPr="0063458C">
        <w:t>Рассмотреть оформившиеся очаги конфликтности в регионе, являющиеся источником террористической угрозы.</w:t>
      </w:r>
    </w:p>
    <w:p w:rsidR="0058761B" w:rsidRPr="0063458C" w:rsidRDefault="0058761B" w:rsidP="0063458C">
      <w:pPr>
        <w:numPr>
          <w:ilvl w:val="0"/>
          <w:numId w:val="405"/>
        </w:numPr>
        <w:spacing w:line="360" w:lineRule="auto"/>
        <w:jc w:val="both"/>
      </w:pPr>
      <w:r w:rsidRPr="0063458C">
        <w:t>Изучить современные практики террористической деятельности в северокавказском регионе.</w:t>
      </w:r>
    </w:p>
    <w:p w:rsidR="0058761B" w:rsidRPr="0063458C" w:rsidRDefault="0058761B" w:rsidP="0063458C">
      <w:pPr>
        <w:numPr>
          <w:ilvl w:val="0"/>
          <w:numId w:val="405"/>
        </w:numPr>
        <w:spacing w:line="360" w:lineRule="auto"/>
        <w:jc w:val="both"/>
      </w:pPr>
      <w:r w:rsidRPr="0063458C">
        <w:t>Исследовать возможные пути и механизмы ограничения и преодоления террористической активности на Северном Кавказе.</w:t>
      </w:r>
    </w:p>
    <w:p w:rsidR="0058761B" w:rsidRPr="0063458C" w:rsidRDefault="0058761B" w:rsidP="0063458C">
      <w:pPr>
        <w:spacing w:line="360" w:lineRule="auto"/>
        <w:jc w:val="both"/>
      </w:pPr>
      <w:r w:rsidRPr="0063458C">
        <w:rPr>
          <w:b/>
        </w:rPr>
        <w:t xml:space="preserve">Место модуля в Учебном плане. </w:t>
      </w:r>
      <w:r w:rsidRPr="0063458C">
        <w:t>Данный курс ориентирован не только на ознакомление слушателей с региональной спецификой Северного Кавказа и современными политическими процессами, протекающими в регионе, но</w:t>
      </w:r>
      <w:r w:rsidRPr="0063458C">
        <w:rPr>
          <w:b/>
        </w:rPr>
        <w:t xml:space="preserve"> </w:t>
      </w:r>
      <w:r w:rsidRPr="0063458C">
        <w:t>и на осмысление эффективной государственной политики в отношении северокавказских республик, позволяющий нейтрализовать действие основных факторов террористической активности.</w:t>
      </w:r>
    </w:p>
    <w:p w:rsidR="0058761B" w:rsidRPr="0063458C" w:rsidRDefault="0058761B" w:rsidP="0063458C">
      <w:pPr>
        <w:spacing w:line="360" w:lineRule="auto"/>
        <w:jc w:val="both"/>
      </w:pPr>
      <w:r w:rsidRPr="0063458C">
        <w:t>Тематический план курса:</w:t>
      </w:r>
    </w:p>
    <w:p w:rsidR="0058761B" w:rsidRPr="0063458C" w:rsidRDefault="0058761B" w:rsidP="0063458C">
      <w:pPr>
        <w:numPr>
          <w:ilvl w:val="0"/>
          <w:numId w:val="406"/>
        </w:numPr>
        <w:spacing w:line="360" w:lineRule="auto"/>
        <w:jc w:val="both"/>
      </w:pPr>
      <w:r w:rsidRPr="0063458C">
        <w:t>Общая ситуация на Северном Кавказе: критический анализ</w:t>
      </w:r>
    </w:p>
    <w:p w:rsidR="0058761B" w:rsidRPr="0063458C" w:rsidRDefault="0058761B" w:rsidP="0063458C">
      <w:pPr>
        <w:numPr>
          <w:ilvl w:val="0"/>
          <w:numId w:val="406"/>
        </w:numPr>
        <w:spacing w:line="360" w:lineRule="auto"/>
        <w:jc w:val="both"/>
      </w:pPr>
      <w:r w:rsidRPr="0063458C">
        <w:t>Природа и особенности протекания конфликтов на Северном Кавказе</w:t>
      </w:r>
    </w:p>
    <w:p w:rsidR="0058761B" w:rsidRPr="0063458C" w:rsidRDefault="0058761B" w:rsidP="0063458C">
      <w:pPr>
        <w:numPr>
          <w:ilvl w:val="0"/>
          <w:numId w:val="406"/>
        </w:numPr>
        <w:spacing w:line="360" w:lineRule="auto"/>
        <w:jc w:val="both"/>
      </w:pPr>
      <w:r w:rsidRPr="0063458C">
        <w:t xml:space="preserve">Причины и факторы обострения общеполитической ситуации на Северном Кавказе в конце 80-х – начале 90-х годов </w:t>
      </w:r>
      <w:r w:rsidRPr="0063458C">
        <w:rPr>
          <w:lang w:val="en-US"/>
        </w:rPr>
        <w:t>XX</w:t>
      </w:r>
      <w:r w:rsidRPr="0063458C">
        <w:t xml:space="preserve"> века</w:t>
      </w:r>
    </w:p>
    <w:p w:rsidR="0058761B" w:rsidRPr="0063458C" w:rsidRDefault="0058761B" w:rsidP="0063458C">
      <w:pPr>
        <w:numPr>
          <w:ilvl w:val="0"/>
          <w:numId w:val="406"/>
        </w:numPr>
        <w:spacing w:line="360" w:lineRule="auto"/>
        <w:jc w:val="both"/>
      </w:pPr>
      <w:r w:rsidRPr="0063458C">
        <w:t>Социально-экономические аспекты развития ситуации на Северном Кавказе</w:t>
      </w:r>
    </w:p>
    <w:p w:rsidR="0058761B" w:rsidRPr="0063458C" w:rsidRDefault="0058761B" w:rsidP="0063458C">
      <w:pPr>
        <w:numPr>
          <w:ilvl w:val="0"/>
          <w:numId w:val="406"/>
        </w:numPr>
        <w:spacing w:line="360" w:lineRule="auto"/>
        <w:jc w:val="both"/>
      </w:pPr>
      <w:r w:rsidRPr="0063458C">
        <w:t>Исторические предпосылки нестабильности на Северном Кавказе</w:t>
      </w:r>
    </w:p>
    <w:p w:rsidR="0058761B" w:rsidRPr="0063458C" w:rsidRDefault="0058761B" w:rsidP="0063458C">
      <w:pPr>
        <w:numPr>
          <w:ilvl w:val="0"/>
          <w:numId w:val="406"/>
        </w:numPr>
        <w:spacing w:line="360" w:lineRule="auto"/>
        <w:jc w:val="both"/>
      </w:pPr>
      <w:r w:rsidRPr="0063458C">
        <w:t>Кавказский фактор в контексте развития российского федерализма</w:t>
      </w:r>
    </w:p>
    <w:p w:rsidR="0058761B" w:rsidRPr="0063458C" w:rsidRDefault="0058761B" w:rsidP="0063458C">
      <w:pPr>
        <w:numPr>
          <w:ilvl w:val="0"/>
          <w:numId w:val="406"/>
        </w:numPr>
        <w:spacing w:line="360" w:lineRule="auto"/>
        <w:ind w:left="714" w:hanging="357"/>
        <w:jc w:val="both"/>
      </w:pPr>
      <w:r w:rsidRPr="0063458C">
        <w:t>Геополитические аспекты развития ситуации на Северном Кавказе</w:t>
      </w:r>
    </w:p>
    <w:p w:rsidR="0058761B" w:rsidRPr="0063458C" w:rsidRDefault="0058761B" w:rsidP="0063458C">
      <w:pPr>
        <w:numPr>
          <w:ilvl w:val="0"/>
          <w:numId w:val="406"/>
        </w:numPr>
        <w:spacing w:line="360" w:lineRule="auto"/>
        <w:ind w:left="714" w:hanging="357"/>
        <w:jc w:val="both"/>
      </w:pPr>
      <w:r w:rsidRPr="0063458C">
        <w:t>Чечня: истоки, динамика, перспективы урегулирования конфликта</w:t>
      </w:r>
    </w:p>
    <w:p w:rsidR="0058761B" w:rsidRPr="0063458C" w:rsidRDefault="0058761B" w:rsidP="0063458C">
      <w:pPr>
        <w:numPr>
          <w:ilvl w:val="0"/>
          <w:numId w:val="406"/>
        </w:numPr>
        <w:spacing w:line="360" w:lineRule="auto"/>
        <w:jc w:val="both"/>
      </w:pPr>
      <w:r w:rsidRPr="0063458C">
        <w:t>Ингушетия: «необъявленная война»</w:t>
      </w:r>
    </w:p>
    <w:p w:rsidR="0058761B" w:rsidRPr="0063458C" w:rsidRDefault="0058761B" w:rsidP="0063458C">
      <w:pPr>
        <w:numPr>
          <w:ilvl w:val="0"/>
          <w:numId w:val="406"/>
        </w:numPr>
        <w:spacing w:line="360" w:lineRule="auto"/>
        <w:jc w:val="both"/>
      </w:pPr>
      <w:r w:rsidRPr="0063458C">
        <w:t>Дагестан: к вопросу о применимости консоциативной модели в российских условиях</w:t>
      </w:r>
    </w:p>
    <w:p w:rsidR="0058761B" w:rsidRPr="0063458C" w:rsidRDefault="0058761B" w:rsidP="0063458C">
      <w:pPr>
        <w:numPr>
          <w:ilvl w:val="0"/>
          <w:numId w:val="406"/>
        </w:numPr>
        <w:spacing w:line="360" w:lineRule="auto"/>
        <w:jc w:val="both"/>
      </w:pPr>
      <w:r w:rsidRPr="0063458C">
        <w:t>Формы и методы международного вмешательства в ситуацию на Северном Кавказе и опыт противодействия им</w:t>
      </w:r>
    </w:p>
    <w:p w:rsidR="0058761B" w:rsidRPr="0063458C" w:rsidRDefault="0058761B" w:rsidP="0063458C">
      <w:pPr>
        <w:numPr>
          <w:ilvl w:val="0"/>
          <w:numId w:val="406"/>
        </w:numPr>
        <w:spacing w:line="360" w:lineRule="auto"/>
        <w:jc w:val="both"/>
      </w:pPr>
      <w:r w:rsidRPr="0063458C">
        <w:t>Экстремистские и террористические структуры на Северном Кавказе: современные методы и практики</w:t>
      </w:r>
    </w:p>
    <w:p w:rsidR="0058761B" w:rsidRPr="0063458C" w:rsidRDefault="0058761B" w:rsidP="0063458C">
      <w:pPr>
        <w:numPr>
          <w:ilvl w:val="0"/>
          <w:numId w:val="406"/>
        </w:numPr>
        <w:spacing w:line="360" w:lineRule="auto"/>
        <w:jc w:val="both"/>
      </w:pPr>
      <w:r w:rsidRPr="0063458C">
        <w:t>Перспективные формы противодействия терроризму, экстремизму и этноцентризму на Северном Кавказе</w:t>
      </w:r>
    </w:p>
    <w:p w:rsidR="0058761B" w:rsidRPr="0063458C" w:rsidRDefault="0058761B" w:rsidP="0063458C">
      <w:pPr>
        <w:numPr>
          <w:ilvl w:val="0"/>
          <w:numId w:val="406"/>
        </w:numPr>
        <w:spacing w:line="360" w:lineRule="auto"/>
        <w:jc w:val="both"/>
      </w:pPr>
      <w:r w:rsidRPr="0063458C">
        <w:t>Прогнозирование развития ситуации на Северном Кавказе в современном контексте</w:t>
      </w:r>
    </w:p>
    <w:p w:rsidR="0058761B" w:rsidRPr="0063458C" w:rsidRDefault="009C717E" w:rsidP="0063458C">
      <w:pPr>
        <w:spacing w:line="360" w:lineRule="auto"/>
        <w:ind w:left="720"/>
        <w:jc w:val="both"/>
      </w:pPr>
      <w:r>
        <w:br w:type="page"/>
      </w:r>
    </w:p>
    <w:p w:rsidR="0058761B" w:rsidRPr="0063458C" w:rsidRDefault="009C717E" w:rsidP="009C717E">
      <w:pPr>
        <w:spacing w:line="360" w:lineRule="auto"/>
        <w:ind w:left="360"/>
        <w:rPr>
          <w:b/>
        </w:rPr>
      </w:pPr>
      <w:r>
        <w:rPr>
          <w:b/>
        </w:rPr>
        <w:t xml:space="preserve">Тема 1. </w:t>
      </w:r>
      <w:r w:rsidR="0058761B" w:rsidRPr="0063458C">
        <w:rPr>
          <w:b/>
        </w:rPr>
        <w:t>Общая ситуация на Северном Кавказе: критический анализ</w:t>
      </w:r>
    </w:p>
    <w:p w:rsidR="0058761B" w:rsidRPr="0063458C" w:rsidRDefault="0058761B" w:rsidP="0063458C">
      <w:pPr>
        <w:spacing w:line="360" w:lineRule="auto"/>
        <w:jc w:val="both"/>
      </w:pPr>
    </w:p>
    <w:p w:rsidR="0058761B" w:rsidRPr="0063458C" w:rsidRDefault="0058761B" w:rsidP="0063458C">
      <w:pPr>
        <w:spacing w:line="360" w:lineRule="auto"/>
        <w:jc w:val="both"/>
        <w:rPr>
          <w:i/>
        </w:rPr>
      </w:pPr>
      <w:r w:rsidRPr="0063458C">
        <w:rPr>
          <w:i/>
        </w:rPr>
        <w:t>Современная ситуация на Северном Кавказе определяется его региональной спецификой, проводимой в советское время национальной политикой, наличием большого числа территориальных противоречий, межнациональной и межэтнической напряженностью, последствиями боевых действий в Чеченской Республике, проникновением на территорию региона радикальных религиозных течений, активизацией террористических групп, а также результатом распада СССР и крахом социально-экономической и политической системы региона, продолжающей находиться в состоянии стагнации.</w:t>
      </w:r>
    </w:p>
    <w:p w:rsidR="0058761B" w:rsidRPr="0063458C" w:rsidRDefault="0058761B" w:rsidP="0063458C">
      <w:pPr>
        <w:spacing w:line="360" w:lineRule="auto"/>
        <w:ind w:firstLine="540"/>
        <w:jc w:val="both"/>
        <w:rPr>
          <w:b/>
          <w:bCs/>
        </w:rPr>
      </w:pPr>
    </w:p>
    <w:p w:rsidR="0058761B" w:rsidRPr="0063458C" w:rsidRDefault="0058761B" w:rsidP="0063458C">
      <w:pPr>
        <w:spacing w:line="360" w:lineRule="auto"/>
        <w:ind w:firstLine="708"/>
        <w:jc w:val="both"/>
      </w:pPr>
      <w:r w:rsidRPr="0063458C">
        <w:t>Северный Кавказ - это часть суверенной территории Российской Федерации, граничащая на юге с новыми государствами Закавказья (Грузия, Армения, Азербайджан), упирающаяся на западе и востоке в Черное и Каспийское моря и включающая на севере Ставропольский и Краснодарский края, а также Ростовскую область. На территории Северо-Кавказского района находятся десять субъектов Российской Федерации. Это Республика Адыгея, Республика Дагестан, Республика Ингушетия, Кабардино-Балкарская Республика, Карачаево-Черкесская Республика, Республика Северная Осетия-Алания, Чеченская Республика, Краснодарский и Ставропольский края, Ростовская область.</w:t>
      </w:r>
    </w:p>
    <w:p w:rsidR="0058761B" w:rsidRPr="0063458C" w:rsidRDefault="0058761B" w:rsidP="0063458C">
      <w:pPr>
        <w:pStyle w:val="20"/>
        <w:spacing w:line="360" w:lineRule="auto"/>
      </w:pPr>
      <w:r w:rsidRPr="0063458C">
        <w:t>Северный Кавказ представляет собой уникальное географическое пространство, на котором совместно проживает несколько десятков разнообразных этносов, отличных друг от друга по своей конфессиональной принадлежности, количественному составу, хозяйственному укладу, степени государственной организованности и пр.</w:t>
      </w:r>
    </w:p>
    <w:p w:rsidR="0058761B" w:rsidRPr="0063458C" w:rsidRDefault="0058761B" w:rsidP="0063458C">
      <w:pPr>
        <w:spacing w:line="360" w:lineRule="auto"/>
        <w:ind w:firstLine="708"/>
        <w:jc w:val="both"/>
      </w:pPr>
      <w:r w:rsidRPr="0063458C">
        <w:t>Республики восточной части Северного Кавказа – Ингушетия, Чечня, Дагестан – образуют своеобразный субрегион, где доминирует чеченский этнос, высокая религиозность населения, практически полное отсутствие русского населения, которое всегда выступало стабилизирующими и амортизирующим фактором. Неслучайно, на современном этапе административные границы Дагестана, Чечни и Ингушетии с Северной Осетией и Ставропольским краем охраняются почти как государственные.</w:t>
      </w:r>
    </w:p>
    <w:p w:rsidR="0058761B" w:rsidRPr="0063458C" w:rsidRDefault="0058761B" w:rsidP="0063458C">
      <w:pPr>
        <w:spacing w:line="360" w:lineRule="auto"/>
        <w:ind w:firstLine="708"/>
        <w:jc w:val="both"/>
      </w:pPr>
      <w:r w:rsidRPr="0063458C">
        <w:t>Западный субрегион Северного Кавказа – республики, расположенные к Западу от Северной Осетии: Кабардино-Балкария, Карачаево-Черкесия, Адыгея, а также Краснодарский край и Ростовская область – несмотря на существующие противоречия и сопричастность к международным конфликтам (грузино-абхазскому и грузино-осетинскому), более стабильны в своем развитии. В этом субрегионе сохранилась значительная прослойка русского населения, это, как правило, квалифицированные специалисты, являющиеся фактором социальной и политической стабильности, даже если они находятся в изоляции</w:t>
      </w:r>
      <w:r w:rsidRPr="0063458C">
        <w:rPr>
          <w:rStyle w:val="a6"/>
        </w:rPr>
        <w:footnoteReference w:id="284"/>
      </w:r>
      <w:r w:rsidRPr="0063458C">
        <w:t>.</w:t>
      </w:r>
    </w:p>
    <w:p w:rsidR="0058761B" w:rsidRPr="0063458C" w:rsidRDefault="0058761B" w:rsidP="0063458C">
      <w:pPr>
        <w:spacing w:line="360" w:lineRule="auto"/>
        <w:ind w:firstLine="708"/>
        <w:jc w:val="both"/>
      </w:pPr>
      <w:r w:rsidRPr="0063458C">
        <w:t>Для России стратегическое значение Северного Кавказа определяется его приграничным положением, непосредственным соседством с зоной Закавказья и его выходами к Каспийскому и Черному морям, где сегодня развернулись масштабные процессы перекройки зон стратегического влияния и оформления новой схемы военно-политического и военно-стратегического устройства этого района мира. Не менее важным фактором стратегического масштаба следует считать близость Северного Кавказа к главным разведанным нефтяным запасам на шельфе Каспийского моря, а также то, что именно через этот регион пролегают наиболее короткие маршруты вывоза нефти и газа из зоны Каспия на европейские рынки.</w:t>
      </w:r>
    </w:p>
    <w:p w:rsidR="0058761B" w:rsidRPr="0063458C" w:rsidRDefault="0058761B" w:rsidP="0063458C">
      <w:pPr>
        <w:spacing w:line="360" w:lineRule="auto"/>
        <w:ind w:firstLine="708"/>
        <w:jc w:val="both"/>
      </w:pPr>
      <w:r w:rsidRPr="0063458C">
        <w:t>Северный Кавказ - это регион с наивысшей в Российской Федерации концентрацией субъектных административно-территориальных образований, населенный многими десятками разных народов и народностей, высокой плотностью населения, наличием в пределах его границ значительного числа больших и малых проблем, в том числе опасных очагов общественно-политической нестабильности и межнациональных противоречий, перерастающих периодически в вооруженные конфликты и ожесточенное противостояние как на региональном, так и на федеральном уровнях.</w:t>
      </w:r>
    </w:p>
    <w:p w:rsidR="0058761B" w:rsidRPr="0063458C" w:rsidRDefault="0058761B" w:rsidP="0063458C">
      <w:pPr>
        <w:spacing w:line="360" w:lineRule="auto"/>
        <w:ind w:firstLine="708"/>
        <w:jc w:val="both"/>
      </w:pPr>
      <w:r w:rsidRPr="0063458C">
        <w:t>Частично современные проблемы северокавказского региона коренятся в особенностях национального строительства советской эпохи. В результате национально-территориального размежевания границы созданных автономий не совпадали с территориями проживания этнических групп. В результате появились также и негосударственные народы, не получившие собственной автономии. Одни этнические группы оказались разделенными между несколькими административными образованиями (ногайцы), не ясным является статус русского населения в национальных автономиях, в некоторых автономиях были насильственно объединены неродственные народы (Карачаево-Черкесия, Кабардино-Балкария), а этнически родственные народы оказались в различных автономиях (кабардинцы и черкесы, карачаевцы и балкарцы).</w:t>
      </w:r>
    </w:p>
    <w:p w:rsidR="0058761B" w:rsidRPr="0063458C" w:rsidRDefault="0058761B" w:rsidP="0063458C">
      <w:pPr>
        <w:spacing w:line="360" w:lineRule="auto"/>
        <w:ind w:firstLine="708"/>
        <w:jc w:val="both"/>
      </w:pPr>
      <w:r w:rsidRPr="0063458C">
        <w:t>Подобная политика построения национальных республик имела следующие последствия:</w:t>
      </w:r>
    </w:p>
    <w:p w:rsidR="0058761B" w:rsidRPr="0063458C" w:rsidRDefault="0058761B" w:rsidP="0063458C">
      <w:pPr>
        <w:numPr>
          <w:ilvl w:val="0"/>
          <w:numId w:val="388"/>
        </w:numPr>
        <w:spacing w:line="360" w:lineRule="auto"/>
        <w:jc w:val="both"/>
      </w:pPr>
      <w:r w:rsidRPr="0063458C">
        <w:t>создание этнических элит, заявивших о своем праве на власть в условиях кризиса советской системы;</w:t>
      </w:r>
    </w:p>
    <w:p w:rsidR="0058761B" w:rsidRPr="0063458C" w:rsidRDefault="0058761B" w:rsidP="0063458C">
      <w:pPr>
        <w:numPr>
          <w:ilvl w:val="0"/>
          <w:numId w:val="388"/>
        </w:numPr>
        <w:spacing w:line="360" w:lineRule="auto"/>
        <w:jc w:val="both"/>
      </w:pPr>
      <w:r w:rsidRPr="0063458C">
        <w:t>возникновение феномена титульной нации и нетитульных народов, обнаружившего особый конфликтогенный потенциал в условиях альтернативных выборов;</w:t>
      </w:r>
    </w:p>
    <w:p w:rsidR="0058761B" w:rsidRPr="0063458C" w:rsidRDefault="0058761B" w:rsidP="0063458C">
      <w:pPr>
        <w:numPr>
          <w:ilvl w:val="0"/>
          <w:numId w:val="388"/>
        </w:numPr>
        <w:spacing w:line="360" w:lineRule="auto"/>
        <w:jc w:val="both"/>
      </w:pPr>
      <w:r w:rsidRPr="0063458C">
        <w:t>становление национального самосознания большинства народов Северного Кавказа с акцентом на проблемы национальной государственности;</w:t>
      </w:r>
    </w:p>
    <w:p w:rsidR="0058761B" w:rsidRPr="0063458C" w:rsidRDefault="0058761B" w:rsidP="0063458C">
      <w:pPr>
        <w:numPr>
          <w:ilvl w:val="0"/>
          <w:numId w:val="388"/>
        </w:numPr>
        <w:spacing w:line="360" w:lineRule="auto"/>
        <w:jc w:val="both"/>
      </w:pPr>
      <w:r w:rsidRPr="0063458C">
        <w:t>возникновение этноэкономической стратификации</w:t>
      </w:r>
      <w:r w:rsidRPr="0063458C">
        <w:rPr>
          <w:rStyle w:val="a6"/>
        </w:rPr>
        <w:footnoteReference w:id="285"/>
      </w:r>
      <w:r w:rsidRPr="0063458C">
        <w:t>.</w:t>
      </w:r>
    </w:p>
    <w:p w:rsidR="0058761B" w:rsidRPr="0063458C" w:rsidRDefault="0058761B" w:rsidP="0063458C">
      <w:pPr>
        <w:spacing w:line="360" w:lineRule="auto"/>
        <w:ind w:firstLine="708"/>
        <w:jc w:val="both"/>
      </w:pPr>
      <w:r w:rsidRPr="0063458C">
        <w:t>С начала 90-х годов на Северном Кавказе на первый план начали выступать разномасштабные угрозы внутрирегиональной безопасности, такие как резкое обострение межнациональных отношений, всплеск сепаратистских настроений, масштабная криминализация общественно-экономических отношений и политической жизни в регионе, быстрое размножение неформальных вооруженных групп и отрядов, террор, возбуждение антиправительственных вооруженных выступлений, масштабные и особо опасные экономические преступления. Этот регион стал объектом пристального внимания зоной специфического интереса со стороны международных террористических организаций и поддерживающих их кругов, объектом экспансии зарубежных экстремистских исламских сил и районом накопления потенциала иностранного вмешательства во внутренние дела России как непосредственно в регионе, так и за его пределами в других российских регионах.</w:t>
      </w:r>
    </w:p>
    <w:p w:rsidR="0058761B" w:rsidRPr="0063458C" w:rsidRDefault="0058761B" w:rsidP="0063458C">
      <w:pPr>
        <w:spacing w:line="360" w:lineRule="auto"/>
        <w:ind w:firstLine="708"/>
        <w:jc w:val="both"/>
      </w:pPr>
      <w:r w:rsidRPr="0063458C">
        <w:t>На современном этапе в результате внутренних негативных процессов Северный Кавказ превратился в раздираемый внутренними конфликтами регион, регион, противостоящий федеральному центру, увязший в большом количестве нерешенных социально-экономических и политических проблем.</w:t>
      </w:r>
    </w:p>
    <w:p w:rsidR="0058761B" w:rsidRPr="0063458C" w:rsidRDefault="0058761B" w:rsidP="0063458C">
      <w:pPr>
        <w:spacing w:line="360" w:lineRule="auto"/>
        <w:ind w:firstLine="708"/>
        <w:jc w:val="both"/>
      </w:pPr>
      <w:r w:rsidRPr="0063458C">
        <w:t>Многочисленные переделы границ внутри северокавказского региона, в частности, за годы советской власти привели к формированию повышенного миграционного фона. С конца 80-х годов начинают преобладать миграционные потоки из кавказских регионов, для которых свойственны высокая степень интенсивности и низкая степень управляемости. В особенности сложная ситуация сложилась в Ставропольском и Краснодарском краях и Ростовской области, где миграционные потоки существенно осложнили социальную обстановку в силу внушительного разрыва в уровнях модернизации между этими регионами и национальными северокавказскими республиками. Миграционные потоки нарушили исторически сложившийся баланс между этническими группами, что усилило конфликтогенность северокавказского региона. Основное деструктивное последствие этого процесса – ухудшение состояния межэтнических отношений, рост преступности и безработицы.</w:t>
      </w:r>
    </w:p>
    <w:p w:rsidR="0058761B" w:rsidRPr="0063458C" w:rsidRDefault="0058761B" w:rsidP="0063458C">
      <w:pPr>
        <w:spacing w:line="360" w:lineRule="auto"/>
        <w:ind w:firstLine="708"/>
        <w:jc w:val="both"/>
      </w:pPr>
      <w:r w:rsidRPr="0063458C">
        <w:t>Говоря о территориальных претензиях субъектов северокавказского региона друг другу, следует обратить внимание на следующие их них. Идут постоянные дискуссии об очертаниях границ Дагестана, Ставропольского края. Казаки претендуют на два района Чеченской Республики (Шелковской и Наурский, которые раньше входили в состав Ставропольского края). Не до конца урегулированы границы между Республикой Ингушетия и Чеченской Республикой, между Чечней и Дагестаном постоянно вспыхивают земельные споры в высокогорных районах за пастбища для скота. А в ходе вторжения боевиков в Дагестан преследовалась цель присоединения к Чечне территорий совместного проживания репрессированных чеченцев-аккинцев и депортированных народов Дагестана (аварцев, даргинцы, лакцев, кумыков, лезгин, ногайцев).</w:t>
      </w:r>
    </w:p>
    <w:p w:rsidR="0058761B" w:rsidRPr="0063458C" w:rsidRDefault="0058761B" w:rsidP="0063458C">
      <w:pPr>
        <w:spacing w:line="360" w:lineRule="auto"/>
        <w:ind w:firstLine="708"/>
        <w:jc w:val="both"/>
      </w:pPr>
      <w:r w:rsidRPr="0063458C">
        <w:t>Нагнетаются проблемы ногайцев, лезгин, осетин, разделенных границами различных государственных образований. Особенно остро стоит проблема разделенных народов в Южной Осетии в связи с возникшим там осетино-грузинским вооруженным конфликтом. Черкесские ультранационалисты вынашивают планы создания противостоящей России «Великой Адыгеи» - федеративного государства, включающего Кабарду, Черкесию, Адыгею, Абхазию и другие территории, населенные народами адыгской группы.</w:t>
      </w:r>
    </w:p>
    <w:p w:rsidR="0058761B" w:rsidRPr="0063458C" w:rsidRDefault="0058761B" w:rsidP="0063458C">
      <w:pPr>
        <w:spacing w:line="360" w:lineRule="auto"/>
        <w:ind w:firstLine="708"/>
        <w:jc w:val="both"/>
      </w:pPr>
      <w:r w:rsidRPr="0063458C">
        <w:t>Нынешнее состояние межнациональных отношений в Северо-Кавказском регионе можно охарактеризовать как сложное и неоднозначное. Открытых массовых выступлений на этнической почве не наблюдается. Более того, органы государственной власти и местного самоуправления проводят многочисленные мероприятия, направленные на создание межнационального мира и согласия, постоянно подчеркивают многонациональный характер населения субъектов Российской Федерации Южного федерального округа. Во многих национально-территориальных образованиях действует негласный (позаимствованный еще с советских времен) принцип этнического квотирования в органах власти. Этническое противостояние носит в основном скрытый характер и локализуется на бытовом уровне. И все же, время от времени, проблемы межнациональных отношений выплескиваются наружу. Особой напряженностью отличаются межэтнические отношения в так называемых двунациональных республиках – Кабардино-Балкарии, Карачаево-Черкесии, а также в многонациональном Дагестане.</w:t>
      </w:r>
    </w:p>
    <w:p w:rsidR="0058761B" w:rsidRPr="0063458C" w:rsidRDefault="0058761B" w:rsidP="0063458C">
      <w:pPr>
        <w:spacing w:line="360" w:lineRule="auto"/>
        <w:ind w:firstLine="708"/>
        <w:jc w:val="both"/>
      </w:pPr>
      <w:r w:rsidRPr="0063458C">
        <w:t>В частности, Республика Дагестан является единственной в составе Российской Федерации, не имеющей «титульной» этнической группы. Коренными в ней признаны 14 этносов. Это самый полиэтничный регион в пределах Северного Кавказа. Ни одна из этнических групп, входящих в официальный круг коренных народов Дагестана, не составляет большинства в республике (доминирует альянс даргинцев и аварцев, которые также конкурируют друг с другом). Ни одна из групп не имеет такого численного или историко-культурного превосходства, чтобы исключать всякое участие представителей других групп в принятии важнейших политических решений. Поэтому основной особенностью формирования органов власти в республике, проведения выборов и принятия важных политических решений является квотирование национального представительства и достижение межнационального согласия.</w:t>
      </w:r>
    </w:p>
    <w:p w:rsidR="0058761B" w:rsidRPr="0063458C" w:rsidRDefault="0058761B" w:rsidP="0063458C">
      <w:pPr>
        <w:spacing w:line="360" w:lineRule="auto"/>
        <w:ind w:firstLine="708"/>
        <w:jc w:val="both"/>
      </w:pPr>
      <w:r w:rsidRPr="0063458C">
        <w:t>Однако сложившаяся система политического устройства в Дагестане не всегда в состоянии установить межнациональный консенсус. Наоборот, многочисленные малые народности Дагестана также стремятся зафиксировать свое представительство во властной республиканской элите (например, цезов) или требуют отдельного государственного образования (как, например, кумыкское национальное движение "Тенглик" в середине 90-х гг. прошлого века).</w:t>
      </w:r>
    </w:p>
    <w:p w:rsidR="0058761B" w:rsidRPr="0063458C" w:rsidRDefault="0058761B" w:rsidP="0063458C">
      <w:pPr>
        <w:spacing w:line="360" w:lineRule="auto"/>
        <w:ind w:firstLine="708"/>
        <w:jc w:val="both"/>
      </w:pPr>
      <w:r w:rsidRPr="0063458C">
        <w:t>В целом, этнический фактор, квотирование по национальному признаку и сложившаяся система «пакетных» соглашений между представителями основных народов и народностей Дагестана не вписывается в новую систему формирования региональных органов государственной власти. Ситуация держится на добровольном соглашении между основными политическими силами в республике о национально-этническом представительстве в органах власти. Но при условии политического или экономического усиления одной из сторон нельзя исключить новое обострение межэтнических отношений.</w:t>
      </w:r>
    </w:p>
    <w:p w:rsidR="0058761B" w:rsidRPr="0063458C" w:rsidRDefault="0058761B" w:rsidP="0063458C">
      <w:pPr>
        <w:spacing w:line="360" w:lineRule="auto"/>
        <w:ind w:firstLine="708"/>
        <w:jc w:val="both"/>
      </w:pPr>
      <w:r w:rsidRPr="0063458C">
        <w:t>Для Северного Кавказа характерно превалирование национально-территориального устройства над административно-территориальным. В регионе доминирует идеология национального возрождения. Принадлежность к определенной национальности является основным фактором социально-политической жизни. Этничность определяет границы политического поля, что приводит в результате к борьбе кланов, социально-этнических слоев за обладание властными ресурсами, к использованию власти для достижения узкогрупповых интересов.</w:t>
      </w:r>
    </w:p>
    <w:p w:rsidR="0058761B" w:rsidRPr="0063458C" w:rsidRDefault="0058761B" w:rsidP="0063458C">
      <w:pPr>
        <w:spacing w:line="360" w:lineRule="auto"/>
        <w:ind w:firstLine="708"/>
        <w:jc w:val="both"/>
      </w:pPr>
      <w:r w:rsidRPr="0063458C">
        <w:t>Северный Кавказ отличает наличие большого числа конфликтов, превративших его в нестабильный регион, что, в свою очередь, порождает морально-психологический синдром взаимного отчуждения, вызванный многочисленными жертвами, террористическими актами, кровопролитными столкновениями. На таком неблагоприятном фоне радикальные националистические организации предпринимают попытки сепаратизма, раздела или внутренней федерализации республик Северного Кавказа по национальному признаку, изменения границ субъектов РФ за счет выделения из низ районов компактного проживания отдельных народов, а также наблюдаются объединительные тенденции на этнорегиональном уровне (абазины, осетины, лезгины, черкесы, чеченцы, ногайцы), тенденции общекавказского политического объединения и построения конфедеративного государства кавказских народов. Распад СССР и выделение закавказских республик в самостоятельные государства привели к появлению проблемы разделенных народов, что усугубляет межэтническую обстановку.</w:t>
      </w:r>
    </w:p>
    <w:p w:rsidR="0058761B" w:rsidRPr="0063458C" w:rsidRDefault="0058761B" w:rsidP="0063458C">
      <w:pPr>
        <w:spacing w:line="360" w:lineRule="auto"/>
        <w:ind w:firstLine="708"/>
        <w:jc w:val="both"/>
      </w:pPr>
      <w:r w:rsidRPr="0063458C">
        <w:t>Характер развития межэтнических отношений все больше идеологизируется, организации, действующие на узкоэтнической основе, выдвигают претензии на монопольное представительство в политической жизни. В этнических группах ногайцев, карачаевцев, черкесов, балкарцев, кабардинцев, дагестанских народов имеется высокий уровень политической мобилизации на национальном уровне. Этнические элиты, в целом, определяю ситуацию в регионе, их интересы не всегда совпадают с интересами обществ, а политические цели с целями федерального центра.</w:t>
      </w:r>
    </w:p>
    <w:p w:rsidR="0058761B" w:rsidRPr="0063458C" w:rsidRDefault="0058761B" w:rsidP="0063458C">
      <w:pPr>
        <w:spacing w:line="360" w:lineRule="auto"/>
        <w:ind w:firstLine="708"/>
        <w:jc w:val="both"/>
      </w:pPr>
      <w:r w:rsidRPr="0063458C">
        <w:t>Этнополитическая напряженность на Северном Кавказе является также и результатом неравномерного протекания модернизации общества, что порождает конфликты между притязаниями этнических групп и реальными возможностями государства. Сама модернизация активизирует этническое сознание, способствует формированию политических устремлений к автономии.</w:t>
      </w:r>
    </w:p>
    <w:p w:rsidR="0058761B" w:rsidRPr="0063458C" w:rsidRDefault="0058761B" w:rsidP="0063458C">
      <w:pPr>
        <w:spacing w:line="360" w:lineRule="auto"/>
        <w:ind w:firstLine="708"/>
        <w:jc w:val="both"/>
      </w:pPr>
      <w:r w:rsidRPr="0063458C">
        <w:t>На значительной части территорий Северного Кавказа царские, советские и российские законы всегда действовали в специфическом виде и исполнялись, если принципиально не противоречили нормам обычного права (адатов). Ведущая политическая роль всегда принадлежала первому лицу национально-территориального образования, хотя лидеры бывших автономий никогда не шли против указаний из Центра. В органах управления превалировали родственные, национальные, клановые, куначеские, тейповые связи. Приоритетом в развитии всегда пользовался промышленный сектор основных городских поселений, в то время как сельские районы, где проживало большинство населения, по большей части игнорировались. Поэтому экономические модели кавказских республик в новое время стали не просто специфичными, но носят явно затратный, дотационный характер. Это связано с общим упадком промышленности и туризма, сельского хозяйства. Они усугублены высокой рождаемостью, безработицей, а умерявшая их остроту «теневая занятость» переродилась в организованную преступность, создающую «рабочие места» в основном за пределами региона.</w:t>
      </w:r>
    </w:p>
    <w:p w:rsidR="0058761B" w:rsidRPr="0063458C" w:rsidRDefault="0058761B" w:rsidP="0063458C">
      <w:pPr>
        <w:spacing w:line="360" w:lineRule="auto"/>
        <w:ind w:firstLine="708"/>
        <w:jc w:val="both"/>
      </w:pPr>
      <w:r w:rsidRPr="0063458C">
        <w:t>Большой урон экономике Северного Кавказа нанесла война в Чечне, дестабилизировав социально-политическую ситуацию и осложнив межнациональные отношения. Положение усугубляется тем, что политическая нестабильность накладывается на социальную неустроенность граждан, национальные проблемы осложняются проблемой беженцев и вынужденных переселенцев.</w:t>
      </w:r>
    </w:p>
    <w:p w:rsidR="0058761B" w:rsidRPr="0063458C" w:rsidRDefault="0058761B" w:rsidP="0063458C">
      <w:pPr>
        <w:spacing w:line="360" w:lineRule="auto"/>
        <w:ind w:firstLine="708"/>
        <w:jc w:val="both"/>
      </w:pPr>
      <w:r w:rsidRPr="0063458C">
        <w:t>Диверсионные акции чеченских бандформирований детонируют напряженность, прежде всего, в Ингушетии, Дагестане, Северной Осетии, Кабардино-Балкарии, Карачаево-Черкесии, близких ей не только территориально, но и в этническом, конфессиональном отношении (кроме Северной Осетии, где эти отличия служат дополнительным поводом для террористических актов). Поэтому стабилизация ситуации в регионе в целом, сохранение территориальной целостности России на ее южных рубежах, защита конституционного строя, нейтрализация и уничтожение очагов сепаратизма и терроризма, сглаживание межэтнических и межконфессиональных противоречий, выравнивание социально-экономического уровня субъектов Российской Федерации Южного федерального округа находятся в зоне первоочередных интересов Российской Федерации.</w:t>
      </w:r>
    </w:p>
    <w:p w:rsidR="0058761B" w:rsidRPr="0063458C" w:rsidRDefault="0058761B" w:rsidP="0063458C">
      <w:pPr>
        <w:spacing w:line="360" w:lineRule="auto"/>
        <w:ind w:firstLine="708"/>
        <w:jc w:val="both"/>
      </w:pPr>
      <w:r w:rsidRPr="0063458C">
        <w:t>Ситуация усугубляется проблемой чеченских беженцев численность которых не поддается точной оценке. Например, в республике Карачаево-Черкесия чеченская диаспора в республике насчитывает около 22 тыс. человек. В результате беженцев из Чечни в Карачаево-Черкесии больше, чем, например, коренных ногайцев. А если их численность будет продолжать расти, то они могут превысить и численность абазин, и черкесов. Такой стремительный наплыв беженцев волнует жителей республики, так как подрывает сложившееся межнациональное равновесие, традиционные отношения между коренным населением.</w:t>
      </w:r>
    </w:p>
    <w:p w:rsidR="0058761B" w:rsidRPr="0063458C" w:rsidRDefault="0058761B" w:rsidP="0063458C">
      <w:pPr>
        <w:spacing w:line="360" w:lineRule="auto"/>
        <w:ind w:firstLine="708"/>
        <w:jc w:val="both"/>
      </w:pPr>
      <w:r w:rsidRPr="0063458C">
        <w:t xml:space="preserve">Более того, этот процесс усугубляют сами беженцы. Они организовали и официально зарегистрировали свою национально-культурную автономию. После этого чеченская диаспора начала предпринимать наступательные шаги в кадровом, этнодемографическом и информационном пространстве республики. Руководство диаспоры стремится институировать чеченцев в качестве нового коренного народа с получением определенных привилегий и распространением влияния на все сферы общества и хозяйственной жизни республики. При этом чеченские беженцы игнорируют местную культурную среду, сложившуюся систему национальных "сдержек и противовесов" в республике, когда ни один народ не может получить что-либо за счет другого. Это приводит к конфликтам и стычкам на бытовом уровне с местным населением. </w:t>
      </w:r>
    </w:p>
    <w:p w:rsidR="0058761B" w:rsidRPr="0063458C" w:rsidRDefault="0058761B" w:rsidP="0063458C">
      <w:pPr>
        <w:spacing w:line="360" w:lineRule="auto"/>
        <w:ind w:firstLine="708"/>
        <w:jc w:val="both"/>
      </w:pPr>
      <w:r w:rsidRPr="0063458C">
        <w:t xml:space="preserve">Сложной остается этнополитическая обстановка на административной границе </w:t>
      </w:r>
      <w:r w:rsidRPr="0063458C">
        <w:rPr>
          <w:bCs/>
        </w:rPr>
        <w:t>Ставропольского края</w:t>
      </w:r>
      <w:r w:rsidRPr="0063458C">
        <w:rPr>
          <w:b/>
          <w:bCs/>
        </w:rPr>
        <w:t xml:space="preserve"> </w:t>
      </w:r>
      <w:r w:rsidRPr="0063458C">
        <w:t>и Чеченской Республики в результате проникновения на территорию края мелких бандгрупп и отдельных боевиков. Наиболее острая ситуация - в трех приграничных районах Ставропольского края: Степновском, Нефтекумском и Курском. Здесь продолжаются набеги со стороны соседей из Чечни и Дагестана, поджоги, кражи, убийства и похищения людей.</w:t>
      </w:r>
    </w:p>
    <w:p w:rsidR="0058761B" w:rsidRPr="0063458C" w:rsidRDefault="0058761B" w:rsidP="0063458C">
      <w:pPr>
        <w:spacing w:line="360" w:lineRule="auto"/>
        <w:ind w:firstLine="708"/>
        <w:jc w:val="both"/>
      </w:pPr>
      <w:r w:rsidRPr="0063458C">
        <w:t>В Левокумском, Нефтекумском, Степновском, Труновском, Георгиевском районах края за последние годы за счет переселенцев из других республик заметно прибавилось число жителей. Постоянно возникают локальные конфликты между местными и переселенцами в станице Лысогорской Георгиевского района, станице Советской Кировского района, на хуторах Новоалександровского района, в селе Ключевском Труновского района. Другой стороной конфликта по отношению к коренным жителям были выходцы из Чечни, Дагестана, турки-месхетинцы и курды, но схема развития конфликта происходила практически по одному и тому же сценарию. Чаще всего это было связано с продажей муниципальными властями земель вынужденным переселенцам, самозахватом ими пастбищ, несанкционированным выпасом многочисленного поголовья скота. Специалисты отмечают, что в последние несколько лет особый интерес выходцы из соседних республик и стран СНГ проявляют к недвижимости и земле края.</w:t>
      </w:r>
    </w:p>
    <w:p w:rsidR="0058761B" w:rsidRPr="0063458C" w:rsidRDefault="0058761B" w:rsidP="0063458C">
      <w:pPr>
        <w:spacing w:line="360" w:lineRule="auto"/>
        <w:ind w:firstLine="708"/>
        <w:jc w:val="both"/>
      </w:pPr>
      <w:r w:rsidRPr="0063458C">
        <w:t xml:space="preserve">И все же в Краснодарском и Ставропольском краях и Ростовской области в этнополитическом отношении обстановка пока остается относительно стабильной. Многие аналитики считают, что причиной тому является доминирование в составе населения русских и украинцев, часть которых считает себя отдельным народом - </w:t>
      </w:r>
      <w:r w:rsidRPr="0063458C">
        <w:rPr>
          <w:bCs/>
        </w:rPr>
        <w:t>казаками</w:t>
      </w:r>
      <w:r w:rsidRPr="0063458C">
        <w:t xml:space="preserve">. Преобладание русскоязычного населения в данной части региона является основным стабилизирующим фактором, не допускающим эскалацию напряженности на межэтнической основе и эволюцию сепаратистских идей и настроений. </w:t>
      </w:r>
    </w:p>
    <w:p w:rsidR="0058761B" w:rsidRPr="0063458C" w:rsidRDefault="0058761B" w:rsidP="0063458C">
      <w:pPr>
        <w:spacing w:line="360" w:lineRule="auto"/>
        <w:ind w:firstLine="708"/>
        <w:jc w:val="both"/>
      </w:pPr>
      <w:r w:rsidRPr="0063458C">
        <w:t>Проблема русского населения на Северном Кавказе (особенно в республиках) - это не только вопрос демографии и миграции, а гораздо более важная и сложная проблема для обеспечения межэтнического согласия и перспектив дальнейшего развития региона. Оно играет на Кавказе ключевую роль в социально-экономической и общественно-политической сферах. Помимо вклада в экономику и хозяйственное управление, образование и культуру, русские жители республик способствуют осознанию представителями других народов своей отличительности и целостности. Присутствие русского населения на Северном Кавказе обеспечивает, с одной стороны, коллективное самосознание основных нерусских народов и удерживает его от дальнейшего дробления на локально-культурные ареалы, а, с другой стороны, именно русские влияют на формирование общероссийских культурных ценностей и установок и на поддержание общероссийского самосознания и патриотизма. Русское население играет также важную роль стабилизатора межэтнических отношений в регионе, предотвращая напряженность и межгрупповые конфликты между титульными этносами, которые имеют исторические корни.</w:t>
      </w:r>
    </w:p>
    <w:p w:rsidR="0058761B" w:rsidRPr="0063458C" w:rsidRDefault="0058761B" w:rsidP="0063458C">
      <w:pPr>
        <w:spacing w:line="360" w:lineRule="auto"/>
        <w:ind w:firstLine="708"/>
        <w:jc w:val="both"/>
      </w:pPr>
      <w:r w:rsidRPr="0063458C">
        <w:t>В постсоветский период утвердилась концепция «государствообразующих» народов Северного Кавказа. За русскими негласно, а кое-где открыто (Чечня, Ингушетия), был закреплен статус некоренного населения, что явилось основной политической причиной оттока русскоязычного населения из региона. На государственном уровне никогда не поднимался вопрос о статусе русскоязычного населения в северокавказских национальных республиках, несмотря на неоднократные призывы о помощи со стороны русской общины и казачества.</w:t>
      </w:r>
    </w:p>
    <w:p w:rsidR="0058761B" w:rsidRPr="0063458C" w:rsidRDefault="0058761B" w:rsidP="0063458C">
      <w:pPr>
        <w:spacing w:line="360" w:lineRule="auto"/>
        <w:ind w:firstLine="708"/>
        <w:jc w:val="both"/>
      </w:pPr>
      <w:r w:rsidRPr="0063458C">
        <w:t>Вытеснение русских с Кавказа, скрытое национальное высокомерие титульных наций под прикрытием строительства собственной государственности и самоопределения народов, разветвленная сеть организованных преступных группировок кавказцев практически во всех регионах России, выдавливание ими местных предпринимателей из наиболее доходных сфер бизнеса – все это привело к формированию «кавказофобии», охватившей почти все субъекты Российской Федерации.</w:t>
      </w:r>
    </w:p>
    <w:p w:rsidR="0058761B" w:rsidRPr="0063458C" w:rsidRDefault="0058761B" w:rsidP="0063458C">
      <w:pPr>
        <w:spacing w:line="360" w:lineRule="auto"/>
        <w:ind w:firstLine="708"/>
        <w:jc w:val="both"/>
      </w:pPr>
      <w:r w:rsidRPr="0063458C">
        <w:t xml:space="preserve">Можно выделить две основных причины, которые провоцируют ксенофобию в России: </w:t>
      </w:r>
      <w:r w:rsidRPr="0063458C">
        <w:rPr>
          <w:bCs/>
        </w:rPr>
        <w:t>военные действия в Чечне и неконтролируемые миграционные процессы</w:t>
      </w:r>
      <w:r w:rsidRPr="0063458C">
        <w:t>. Продолжающийся кризис на Кавказе – результат, прежде всего, внутренних процессов в нашей стране и ее конкретном регионе. Национализм на бытовом уровне, новая политика этнических элит по сохранению своей власти (своего клана, этноса), игра на самобытности, традициях, верованиях и территориальной государственности за счет других народов не могла иметь других последствий.</w:t>
      </w:r>
    </w:p>
    <w:p w:rsidR="0058761B" w:rsidRPr="0063458C" w:rsidRDefault="0058761B" w:rsidP="0063458C">
      <w:pPr>
        <w:spacing w:line="360" w:lineRule="auto"/>
        <w:ind w:firstLine="708"/>
        <w:jc w:val="both"/>
      </w:pPr>
      <w:r w:rsidRPr="0063458C">
        <w:t>Реальную угрозу национальному согласию представляет активное проникновение ваххабизма, политических организаций, стоящих на позициях пантюркизма и панисламизма. Северный Кавказ в силу своего значимого геополитического положения и сложностей, связанных с высокой степенью напряженности и конфликтности, является крайне уязвимым для внешнего воздействия и вытеснения России из этого региона с целью создания единого мусульманского государства. Именно эта идея является основной для пантюркистских и панисламистских организаций, объединяющих радикально настроенное население и националистические движения северокавказских республик.</w:t>
      </w:r>
    </w:p>
    <w:p w:rsidR="0058761B" w:rsidRPr="0063458C" w:rsidRDefault="0058761B" w:rsidP="0063458C">
      <w:pPr>
        <w:spacing w:line="360" w:lineRule="auto"/>
        <w:ind w:firstLine="708"/>
        <w:jc w:val="both"/>
      </w:pPr>
      <w:r w:rsidRPr="0063458C">
        <w:t xml:space="preserve">Сложность религиозной ситуации определяется, прежде всего, тем, что регион является буфером между Европой и Азией, границей между христианской и мусульманской цивилизациями. В то же время традиционные организационные структуры этих двух основных конфессий подвергаются массированному воздействию со стороны сторонников радикальных религиозных течений внутри этих религий. Наиболее показательна в этом плане ситуация с исламской конфессией, переживающей раскол на сторонников традиционного «народного ислама» и последователями ваххабитов, или салафитов. Многие древние верования горцев органично вплелись в систему исламских представлений, теряя свои архаические черты и наполняясь исламским содержанием и осмыслением. Благодаря такому переплетению ислам стал значительно ближе и понятнее простым верующим. Кроме того, следует констатировать по оценкам специалистов, что народов Кавказа весьма нечеткие и неопределенные преставления о своей религии, о ее духовых ориентирах и нормах нравственности. Многие мусульмане не имеют представления, а какой ветви ислама они принадлежат. </w:t>
      </w:r>
    </w:p>
    <w:p w:rsidR="0058761B" w:rsidRPr="0063458C" w:rsidRDefault="0058761B" w:rsidP="0063458C">
      <w:pPr>
        <w:spacing w:line="360" w:lineRule="auto"/>
        <w:ind w:firstLine="708"/>
        <w:jc w:val="both"/>
      </w:pPr>
      <w:r w:rsidRPr="0063458C">
        <w:t xml:space="preserve">Противоречия между традиционным для этого региона суфийским духовенством и сторонниками исламского экстремизма приняли формы вооруженного противостояния, пик которых пришелся на июль-август </w:t>
      </w:r>
      <w:smartTag w:uri="urn:schemas-microsoft-com:office:smarttags" w:element="metricconverter">
        <w:smartTagPr>
          <w:attr w:name="ProductID" w:val="1999 г"/>
        </w:smartTagPr>
        <w:r w:rsidRPr="0063458C">
          <w:t>1999 г</w:t>
        </w:r>
      </w:smartTag>
      <w:r w:rsidRPr="0063458C">
        <w:t>., завершившийся откровенной агрессией со стороны бандформирований против Дагестана, целью которого являлось не только отделение Дагестана от Российской Федерации, но и образование теократического государственного образования по образу и подобию имамата Шамиля периода Кавказской войны. Это является наглядным подтверждением того, что этноконфессиональный фактор, внешне не всегда заметный, играет значимую роль в инициировании сепаратистских процессов в регионе.</w:t>
      </w:r>
    </w:p>
    <w:p w:rsidR="0058761B" w:rsidRPr="0063458C" w:rsidRDefault="0058761B" w:rsidP="0063458C">
      <w:pPr>
        <w:spacing w:line="360" w:lineRule="auto"/>
        <w:ind w:firstLine="708"/>
        <w:jc w:val="both"/>
      </w:pPr>
      <w:r w:rsidRPr="0063458C">
        <w:t>Эти процессы объясняют активизацию миссионерской деятельности представителей духовенства Ирана, Турции, Сирии, Иордании, Саудовской Аравии в республиках Северного Кавказа. Они проповедуют жизнь по законам шариата, занимаются отбором молодежи для направления на учебу в теологические учебные заведения ближневосточных государств, распространяют религиозную атрибутику, жертвуют значительные суммы на строительство мечетей. Таким образом, внешними силами предполагается использование в основном религиозно-политических, национально-этнических, клановых, военно-политических, финансово-экономических методов закрепления своего влияния на Северном Кавказе.</w:t>
      </w:r>
    </w:p>
    <w:p w:rsidR="0058761B" w:rsidRPr="0063458C" w:rsidRDefault="0058761B" w:rsidP="0063458C">
      <w:pPr>
        <w:spacing w:line="360" w:lineRule="auto"/>
        <w:ind w:firstLine="708"/>
        <w:jc w:val="both"/>
      </w:pPr>
      <w:r w:rsidRPr="0063458C">
        <w:t>Массовый приток неофитов в ваххабитскую общину происходит постоянно. Проповедники ваххабизма используют протестные настроения общества. Радикальные общины пополняются за счет молодых людей, которых туда толкают материальная и социальная неустроенность, безработица, невозможность продолжить образование. По мнению специалистов, за безобидным на первый взгляд внедрением идей ваххабизма непременно следует этап создания вооруженных джамаатов, а затем выдвигаются требования смены власти. Проводниками идей так называемого «чистого» ислама, как именуют себя последователи ваххабизма, наряду с зарубежными миссионерами (из исламских организаций «Братья-мусульмане», «Тайбат-аль-Хейрия», ХАМАС и др.), стали священнослужители ислама, получившие образование за рубежом. Именно из них начинает оформляться антироссийская элита, агрессивная по отношению к истории, политике, культуре России. Для нее Россия – исторический «враг-поработитель», поэтому они призывают к «священной» войне (газавату) против русского присутствия на Кавказе.</w:t>
      </w:r>
    </w:p>
    <w:p w:rsidR="0058761B" w:rsidRPr="0063458C" w:rsidRDefault="0058761B" w:rsidP="0063458C">
      <w:pPr>
        <w:spacing w:line="360" w:lineRule="auto"/>
        <w:ind w:firstLine="708"/>
        <w:jc w:val="both"/>
      </w:pPr>
      <w:r w:rsidRPr="0063458C">
        <w:t>В совокупности обозначенные тенденции и специфика развития ситуации на Северном Кавказе создают благоприятную среду для порождения религиозного и националистического терроризма, так как националисты и религиозные экстремисты крайне остро реагируют на применимые к их нации или конфессии обиды. В то же время их оставляют равнодушными унижения и бесчинства, которые учиняются ими по отношению к представителям других наций.</w:t>
      </w:r>
    </w:p>
    <w:p w:rsidR="0058761B" w:rsidRPr="0063458C" w:rsidRDefault="0058761B" w:rsidP="0063458C">
      <w:pPr>
        <w:spacing w:line="360" w:lineRule="auto"/>
        <w:ind w:firstLine="708"/>
        <w:jc w:val="both"/>
      </w:pPr>
      <w:r w:rsidRPr="0063458C">
        <w:t>По оценкам специалистов в северокавказском регионе сошлись воедино основные причины возникновения конфликтов, разрешаемых террористическими методами. Среди них:</w:t>
      </w:r>
    </w:p>
    <w:p w:rsidR="0058761B" w:rsidRPr="0063458C" w:rsidRDefault="0058761B" w:rsidP="0063458C">
      <w:pPr>
        <w:numPr>
          <w:ilvl w:val="0"/>
          <w:numId w:val="372"/>
        </w:numPr>
        <w:spacing w:line="360" w:lineRule="auto"/>
        <w:jc w:val="both"/>
      </w:pPr>
      <w:r w:rsidRPr="0063458C">
        <w:t>стремление к перераспределению определенных жизненных ресурсов и природных богатств;</w:t>
      </w:r>
    </w:p>
    <w:p w:rsidR="0058761B" w:rsidRPr="0063458C" w:rsidRDefault="0058761B" w:rsidP="0063458C">
      <w:pPr>
        <w:numPr>
          <w:ilvl w:val="0"/>
          <w:numId w:val="372"/>
        </w:numPr>
        <w:spacing w:line="360" w:lineRule="auto"/>
        <w:jc w:val="both"/>
      </w:pPr>
      <w:r w:rsidRPr="0063458C">
        <w:t>несовпадение этнических, национальных и религиозных границ, предъявление в связи с этим территориальных и политических претензий, стремление сделать свою страну мононациональной или монорелигиозной;</w:t>
      </w:r>
    </w:p>
    <w:p w:rsidR="0058761B" w:rsidRPr="0063458C" w:rsidRDefault="0058761B" w:rsidP="0063458C">
      <w:pPr>
        <w:numPr>
          <w:ilvl w:val="0"/>
          <w:numId w:val="372"/>
        </w:numPr>
        <w:spacing w:line="360" w:lineRule="auto"/>
        <w:jc w:val="both"/>
      </w:pPr>
      <w:r w:rsidRPr="0063458C">
        <w:t>ущемление прав наций на самоопределение;</w:t>
      </w:r>
    </w:p>
    <w:p w:rsidR="0058761B" w:rsidRPr="0063458C" w:rsidRDefault="0058761B" w:rsidP="0063458C">
      <w:pPr>
        <w:numPr>
          <w:ilvl w:val="0"/>
          <w:numId w:val="372"/>
        </w:numPr>
        <w:spacing w:line="360" w:lineRule="auto"/>
        <w:jc w:val="both"/>
      </w:pPr>
      <w:r w:rsidRPr="0063458C">
        <w:t>стремление национальной элит захватить  государственную власть путем суверенизации от остальной страны;</w:t>
      </w:r>
    </w:p>
    <w:p w:rsidR="0058761B" w:rsidRPr="0063458C" w:rsidRDefault="0058761B" w:rsidP="0063458C">
      <w:pPr>
        <w:numPr>
          <w:ilvl w:val="0"/>
          <w:numId w:val="372"/>
        </w:numPr>
        <w:spacing w:line="360" w:lineRule="auto"/>
        <w:jc w:val="both"/>
      </w:pPr>
      <w:r w:rsidRPr="0063458C">
        <w:t>желание продемонстрировать другой нации свое превосходство и одновременно запугать ее;</w:t>
      </w:r>
    </w:p>
    <w:p w:rsidR="0058761B" w:rsidRPr="0063458C" w:rsidRDefault="0058761B" w:rsidP="0063458C">
      <w:pPr>
        <w:numPr>
          <w:ilvl w:val="0"/>
          <w:numId w:val="372"/>
        </w:numPr>
        <w:spacing w:line="360" w:lineRule="auto"/>
        <w:jc w:val="both"/>
      </w:pPr>
      <w:r w:rsidRPr="0063458C">
        <w:t>непродуманная политика федеральной власти в отношении отдельных национальных регионов, нарушение интересов национальных элит, прежнего баланса политических сил, возможностей социально-экономического развития;</w:t>
      </w:r>
    </w:p>
    <w:p w:rsidR="0058761B" w:rsidRPr="0063458C" w:rsidRDefault="0058761B" w:rsidP="0063458C">
      <w:pPr>
        <w:numPr>
          <w:ilvl w:val="0"/>
          <w:numId w:val="372"/>
        </w:numPr>
        <w:spacing w:line="360" w:lineRule="auto"/>
        <w:jc w:val="both"/>
      </w:pPr>
      <w:r w:rsidRPr="0063458C">
        <w:t>стремление этноса к сохранению своей национальной идентичности и сопротивление навязываемому властями образу жизни, иных ценностей;</w:t>
      </w:r>
    </w:p>
    <w:p w:rsidR="0058761B" w:rsidRPr="0063458C" w:rsidRDefault="0058761B" w:rsidP="0063458C">
      <w:pPr>
        <w:numPr>
          <w:ilvl w:val="0"/>
          <w:numId w:val="372"/>
        </w:numPr>
        <w:spacing w:line="360" w:lineRule="auto"/>
        <w:jc w:val="both"/>
      </w:pPr>
      <w:r w:rsidRPr="0063458C">
        <w:t>формирование теневого национального компонента при образовании национального предпринимательства;</w:t>
      </w:r>
    </w:p>
    <w:p w:rsidR="0058761B" w:rsidRPr="0063458C" w:rsidRDefault="0058761B" w:rsidP="0063458C">
      <w:pPr>
        <w:numPr>
          <w:ilvl w:val="0"/>
          <w:numId w:val="372"/>
        </w:numPr>
        <w:spacing w:line="360" w:lineRule="auto"/>
        <w:jc w:val="both"/>
      </w:pPr>
      <w:r w:rsidRPr="0063458C">
        <w:t>неготовность власти к взрыву национализма и неумение спрогнозировать и предпринять превентивные меры, пресечь деструктивное поведение;</w:t>
      </w:r>
    </w:p>
    <w:p w:rsidR="0058761B" w:rsidRPr="0063458C" w:rsidRDefault="0058761B" w:rsidP="0063458C">
      <w:pPr>
        <w:numPr>
          <w:ilvl w:val="0"/>
          <w:numId w:val="372"/>
        </w:numPr>
        <w:spacing w:line="360" w:lineRule="auto"/>
        <w:jc w:val="both"/>
      </w:pPr>
      <w:r w:rsidRPr="0063458C">
        <w:t>политическая борьба, опирающаяся на национальные и националистические движения;</w:t>
      </w:r>
    </w:p>
    <w:p w:rsidR="0058761B" w:rsidRPr="0063458C" w:rsidRDefault="0058761B" w:rsidP="0063458C">
      <w:pPr>
        <w:numPr>
          <w:ilvl w:val="0"/>
          <w:numId w:val="372"/>
        </w:numPr>
        <w:spacing w:line="360" w:lineRule="auto"/>
        <w:jc w:val="both"/>
      </w:pPr>
      <w:r w:rsidRPr="0063458C">
        <w:t>доминирование процессов суверенизации над экономической целесообразностью, политическими интересами общества;</w:t>
      </w:r>
    </w:p>
    <w:p w:rsidR="0058761B" w:rsidRPr="0063458C" w:rsidRDefault="0058761B" w:rsidP="0063458C">
      <w:pPr>
        <w:numPr>
          <w:ilvl w:val="0"/>
          <w:numId w:val="372"/>
        </w:numPr>
        <w:spacing w:line="360" w:lineRule="auto"/>
        <w:jc w:val="both"/>
      </w:pPr>
      <w:r w:rsidRPr="0063458C">
        <w:t>рост безработицы, особенно в городах с пестрым национальным составом</w:t>
      </w:r>
      <w:r w:rsidRPr="0063458C">
        <w:rPr>
          <w:rStyle w:val="a6"/>
        </w:rPr>
        <w:footnoteReference w:id="286"/>
      </w:r>
      <w:r w:rsidRPr="0063458C">
        <w:t xml:space="preserve">. </w:t>
      </w:r>
    </w:p>
    <w:p w:rsidR="0058761B" w:rsidRPr="0063458C" w:rsidRDefault="0058761B" w:rsidP="0063458C">
      <w:pPr>
        <w:spacing w:line="360" w:lineRule="auto"/>
        <w:ind w:firstLine="540"/>
        <w:jc w:val="both"/>
      </w:pPr>
      <w:r w:rsidRPr="0063458C">
        <w:t>Особое внимание следует обратить на тот факт, что в большинстве своем народы Северного Кавказа живут в условиях традиционализма, господствующие в обществе традиции и обычаи во многом определяют склонность к использованию террористических методов борьбы. Модернизация не привела к искоренению родовых отношений, а также кланово-этнического сознания, что представляет угрозу для общегосударственного развития Российской Федерации.</w:t>
      </w:r>
    </w:p>
    <w:p w:rsidR="0058761B" w:rsidRPr="0063458C" w:rsidRDefault="0058761B" w:rsidP="0063458C">
      <w:pPr>
        <w:pStyle w:val="2"/>
        <w:ind w:firstLine="708"/>
        <w:rPr>
          <w:sz w:val="24"/>
          <w:szCs w:val="24"/>
        </w:rPr>
      </w:pPr>
      <w:r w:rsidRPr="0063458C">
        <w:rPr>
          <w:sz w:val="24"/>
          <w:szCs w:val="24"/>
        </w:rPr>
        <w:t>Контрольные вопросы</w:t>
      </w:r>
    </w:p>
    <w:p w:rsidR="0058761B" w:rsidRPr="0063458C" w:rsidRDefault="0058761B" w:rsidP="0063458C">
      <w:pPr>
        <w:numPr>
          <w:ilvl w:val="0"/>
          <w:numId w:val="391"/>
        </w:numPr>
        <w:spacing w:line="360" w:lineRule="auto"/>
        <w:ind w:left="714" w:hanging="357"/>
      </w:pPr>
      <w:r w:rsidRPr="0063458C">
        <w:t>В чем состоит региональная специфика Северного Кавказа?</w:t>
      </w:r>
    </w:p>
    <w:p w:rsidR="0058761B" w:rsidRPr="0063458C" w:rsidRDefault="0058761B" w:rsidP="0063458C">
      <w:pPr>
        <w:numPr>
          <w:ilvl w:val="0"/>
          <w:numId w:val="391"/>
        </w:numPr>
        <w:spacing w:line="360" w:lineRule="auto"/>
        <w:ind w:left="714" w:hanging="357"/>
      </w:pPr>
      <w:r w:rsidRPr="0063458C">
        <w:t>Какие проблемы наиболее остро стоят для современного северокавказского региона?</w:t>
      </w:r>
    </w:p>
    <w:p w:rsidR="0058761B" w:rsidRPr="0063458C" w:rsidRDefault="0058761B" w:rsidP="0063458C">
      <w:pPr>
        <w:numPr>
          <w:ilvl w:val="0"/>
          <w:numId w:val="391"/>
        </w:numPr>
        <w:spacing w:line="360" w:lineRule="auto"/>
        <w:ind w:left="714" w:hanging="357"/>
      </w:pPr>
      <w:r w:rsidRPr="0063458C">
        <w:t>В чем суть территориальных претензий субъектов Северного Кавказа друг к другу?</w:t>
      </w:r>
    </w:p>
    <w:p w:rsidR="0058761B" w:rsidRPr="0063458C" w:rsidRDefault="0058761B" w:rsidP="0063458C">
      <w:pPr>
        <w:numPr>
          <w:ilvl w:val="0"/>
          <w:numId w:val="391"/>
        </w:numPr>
        <w:spacing w:line="360" w:lineRule="auto"/>
        <w:ind w:left="714" w:hanging="357"/>
      </w:pPr>
      <w:r w:rsidRPr="0063458C">
        <w:t xml:space="preserve">Каково нынешнее состояние межнациональных и межэтнических отношений на Северном Кавказе? </w:t>
      </w:r>
    </w:p>
    <w:p w:rsidR="0058761B" w:rsidRPr="0063458C" w:rsidRDefault="0058761B" w:rsidP="0063458C">
      <w:pPr>
        <w:numPr>
          <w:ilvl w:val="0"/>
          <w:numId w:val="391"/>
        </w:numPr>
        <w:spacing w:line="360" w:lineRule="auto"/>
        <w:ind w:left="714" w:hanging="357"/>
      </w:pPr>
      <w:r w:rsidRPr="0063458C">
        <w:t>Каково положение русскоязычного населения на Северном Кавказе?</w:t>
      </w:r>
    </w:p>
    <w:p w:rsidR="0058761B" w:rsidRPr="0063458C" w:rsidRDefault="0058761B" w:rsidP="0063458C">
      <w:pPr>
        <w:numPr>
          <w:ilvl w:val="0"/>
          <w:numId w:val="391"/>
        </w:numPr>
        <w:spacing w:line="360" w:lineRule="auto"/>
        <w:ind w:left="714" w:hanging="357"/>
      </w:pPr>
      <w:r w:rsidRPr="0063458C">
        <w:t>Какова современная религиозная обстановка на Северном Кавказе?</w:t>
      </w:r>
    </w:p>
    <w:p w:rsidR="0058761B" w:rsidRPr="0063458C" w:rsidRDefault="0058761B" w:rsidP="0063458C">
      <w:pPr>
        <w:numPr>
          <w:ilvl w:val="0"/>
          <w:numId w:val="391"/>
        </w:numPr>
        <w:spacing w:line="360" w:lineRule="auto"/>
        <w:ind w:left="714" w:hanging="357"/>
      </w:pPr>
      <w:r w:rsidRPr="0063458C">
        <w:t>Какие причины порождают в северокавказском регионе конфликты, разрешаемые террористическими методами?</w:t>
      </w:r>
    </w:p>
    <w:p w:rsidR="0058761B" w:rsidRPr="0063458C" w:rsidRDefault="009C717E" w:rsidP="0063458C">
      <w:pPr>
        <w:spacing w:line="360" w:lineRule="auto"/>
        <w:jc w:val="both"/>
      </w:pPr>
      <w:r>
        <w:br w:type="page"/>
      </w:r>
    </w:p>
    <w:p w:rsidR="0058761B" w:rsidRPr="0063458C" w:rsidRDefault="009C717E" w:rsidP="009C717E">
      <w:pPr>
        <w:spacing w:line="360" w:lineRule="auto"/>
        <w:ind w:left="360"/>
        <w:jc w:val="both"/>
        <w:rPr>
          <w:b/>
        </w:rPr>
      </w:pPr>
      <w:r>
        <w:rPr>
          <w:b/>
        </w:rPr>
        <w:t xml:space="preserve">Тема 2. </w:t>
      </w:r>
      <w:r w:rsidR="0058761B" w:rsidRPr="0063458C">
        <w:rPr>
          <w:b/>
        </w:rPr>
        <w:t>Природа и особенности протекания конфликтов на Северном Кавказе</w:t>
      </w:r>
    </w:p>
    <w:p w:rsidR="0058761B" w:rsidRPr="0063458C" w:rsidRDefault="0058761B" w:rsidP="0063458C">
      <w:pPr>
        <w:spacing w:line="360" w:lineRule="auto"/>
        <w:ind w:left="360"/>
        <w:jc w:val="both"/>
        <w:rPr>
          <w:b/>
        </w:rPr>
      </w:pPr>
    </w:p>
    <w:p w:rsidR="0058761B" w:rsidRPr="0063458C" w:rsidRDefault="0058761B" w:rsidP="0063458C">
      <w:pPr>
        <w:spacing w:line="360" w:lineRule="auto"/>
        <w:jc w:val="both"/>
      </w:pPr>
      <w:r w:rsidRPr="0063458C">
        <w:rPr>
          <w:bCs/>
          <w:i/>
        </w:rPr>
        <w:t xml:space="preserve">Подавляющее большинство конфликтов на Северном Кавказе протекают в латентной форме, но с постоянной угрозой их активизации. Природа и особенности их протекания обусловлены историческими, этническими, религиозными факторами, нестабильностью на внешних и административных границах региона. </w:t>
      </w:r>
      <w:r w:rsidRPr="0063458C">
        <w:rPr>
          <w:i/>
        </w:rPr>
        <w:t>На обострение этнополитических проблем на Северном Кавказе влияет феноменом исламского возрождения, политизация ислама, появление исламских партий, движений, являющихся активными участниками современного политического процесса, также бандитских группировок формирующихся, как правило, вокруг ультрарадикальных идей ислама.</w:t>
      </w:r>
    </w:p>
    <w:p w:rsidR="0058761B" w:rsidRPr="0063458C" w:rsidRDefault="0058761B" w:rsidP="0063458C">
      <w:pPr>
        <w:spacing w:line="360" w:lineRule="auto"/>
        <w:jc w:val="both"/>
        <w:rPr>
          <w:bCs/>
        </w:rPr>
      </w:pPr>
    </w:p>
    <w:p w:rsidR="0058761B" w:rsidRPr="0063458C" w:rsidRDefault="0058761B" w:rsidP="0063458C">
      <w:pPr>
        <w:spacing w:line="360" w:lineRule="auto"/>
        <w:ind w:firstLine="708"/>
        <w:jc w:val="both"/>
      </w:pPr>
      <w:r w:rsidRPr="0063458C">
        <w:t>Северный Кавказ является одним из наиболее плотно заселенных регионов современной Российской Федерации, обладает стратегическим значением в силу своего пограничного положения - выхода к Каспийскому и Черному морям, близости к главным разведывательным нефтяным запасам на шельфе Каспийского моря, а также к маршрутам вывоза нефти и газа на европейские рынки.</w:t>
      </w:r>
    </w:p>
    <w:p w:rsidR="0058761B" w:rsidRPr="0063458C" w:rsidRDefault="0058761B" w:rsidP="0063458C">
      <w:pPr>
        <w:spacing w:line="360" w:lineRule="auto"/>
        <w:ind w:firstLine="708"/>
        <w:jc w:val="both"/>
      </w:pPr>
      <w:r w:rsidRPr="0063458C">
        <w:t xml:space="preserve">Однако, несмотря на то, что на сегодняшний день Северный Кавказ является сферой переплетения региональных и глобальных интересов России, США, ряда европейских и азиатский стран, его основная специфика - высокий уровень социально-политической, межэтнической, межконфессиональной, экономической напряженности, проявляющихся в многочисленных военных конфликтах как на территории северокавказских республик в составе Российской Федерации, так и за ее пределами (Нагорный Карабах, Абхазия, Южная Осетия, Грузия, Азербайджан, Армения), что неизбежно дестабилизирует ситуацию в регионе. </w:t>
      </w:r>
    </w:p>
    <w:p w:rsidR="0058761B" w:rsidRPr="0063458C" w:rsidRDefault="0058761B" w:rsidP="0063458C">
      <w:pPr>
        <w:spacing w:line="360" w:lineRule="auto"/>
        <w:ind w:firstLine="708"/>
        <w:jc w:val="both"/>
      </w:pPr>
      <w:r w:rsidRPr="0063458C">
        <w:t xml:space="preserve">Современную ситуацию на Северном Кавказе на протяжении последних десятилетий можно охарактеризовать как затянувшийся острый этнополитический кризис, коренящийся не только во взаимоотношениях северокавказских народов, но и во многом обусловленный спецификой федеральной политики по отношению к этому региону, а также социально-политическими и экономическими трансформациями, произошедшими с момента распада СССР. Современные конфликты на Северном Кавказе сложносоставные, основанные на взаимовлиянии этнических, экономических, политических, социальных, религиозных, демографических факторов. Среди них можно отметить следующие наиболее существенные для понимания природы и особенностей протекания конфликтов в этом регионе причины, нивелировать их воздействие и потенциально стабилизировать ситуацию. </w:t>
      </w:r>
    </w:p>
    <w:p w:rsidR="0058761B" w:rsidRPr="0063458C" w:rsidRDefault="0058761B" w:rsidP="0063458C">
      <w:pPr>
        <w:spacing w:line="360" w:lineRule="auto"/>
        <w:ind w:firstLine="708"/>
        <w:jc w:val="both"/>
      </w:pPr>
      <w:r w:rsidRPr="0063458C">
        <w:t xml:space="preserve">В первую очередь, напряженность в данном регионе поддерживается постоянным воспроизведением исторических обид, связанных с покорением, гонениями и репрессиями северокавказских народов, их разделением, потерей ими своей исторической родины и утратой территорий. Это порождает взаимные территориальные претензии между этносами, стремление этноса любыми способами восстановить историческую справедливость, используя для этого не только и не столько политические методы урегулирования противоречий, а военные. Кроме того, такая ситуация способствует активизации сепаратистских настроений и устремлений выйти из-под влияния империи, федерации, создать независимое территориально-государственное образование. </w:t>
      </w:r>
    </w:p>
    <w:p w:rsidR="0058761B" w:rsidRPr="0063458C" w:rsidRDefault="0058761B" w:rsidP="0063458C">
      <w:pPr>
        <w:spacing w:line="360" w:lineRule="auto"/>
        <w:ind w:firstLine="708"/>
        <w:jc w:val="both"/>
      </w:pPr>
      <w:r w:rsidRPr="0063458C">
        <w:t>В данном случае положение дел в регионе усугубляется спецификой российского федерализма, основанного на национально-территориальном принципе разделения регионов, что позволяет поднимать вопросы о том, какую территорию можно считать этнической родиной народа, какие исторические факторы являются достаточными для выдвижения претензий на ту или иную территорию этносом, как разрешать ситуации, когда на одну и ту же территорию претендуют несколько этносов и пр.</w:t>
      </w:r>
    </w:p>
    <w:p w:rsidR="0058761B" w:rsidRPr="0063458C" w:rsidRDefault="0058761B" w:rsidP="0063458C">
      <w:pPr>
        <w:spacing w:line="360" w:lineRule="auto"/>
        <w:ind w:firstLine="708"/>
        <w:jc w:val="both"/>
      </w:pPr>
      <w:r w:rsidRPr="0063458C">
        <w:t>По мнению В. Авксеньтьева</w:t>
      </w:r>
      <w:r w:rsidRPr="0063458C">
        <w:rPr>
          <w:rStyle w:val="a6"/>
        </w:rPr>
        <w:footnoteReference w:id="287"/>
      </w:r>
      <w:r w:rsidRPr="0063458C">
        <w:t xml:space="preserve">, современные этнические конфликты на Северном Кавказе чаще всего представляют собой конфликты идентичностей, когда стремление одного народа сохранить свои традиции, культуру, уклад жизни воспринимаются другим народом как угроза собственной безопасности. Этот фактор чаще всего проявляется в настороженном и нередко негативном отношении к мигрантам, которые не только могут нарушать традиции и обычаи коренного населения, но и законы. </w:t>
      </w:r>
    </w:p>
    <w:p w:rsidR="0058761B" w:rsidRPr="0063458C" w:rsidRDefault="0058761B" w:rsidP="0063458C">
      <w:pPr>
        <w:spacing w:line="360" w:lineRule="auto"/>
        <w:ind w:firstLine="708"/>
        <w:jc w:val="both"/>
      </w:pPr>
      <w:r w:rsidRPr="0063458C">
        <w:t xml:space="preserve">Северный Кавказ является многоэтничным регионом, на его территории проживает более 100 народов, представляющих основные мировые религии, что нередко в исторической ретроспективе и современной ситуации приводило к обострению отношений между ними. Связано это не в последнюю очередь с этнопсихологическими причинами, когда этнос выделяет себя в качестве самостоятельного субъекта в полиэтническом окружении, что приводит к формированию искаженных форм этнического сознания, выдвижению самодовлеющих ценностей и идей, порождающих агрессивные формы поведения с целью доказать приоритет именно своих этнических интересов над другими национальными интересами. </w:t>
      </w:r>
    </w:p>
    <w:p w:rsidR="0058761B" w:rsidRPr="0063458C" w:rsidRDefault="0058761B" w:rsidP="0063458C">
      <w:pPr>
        <w:spacing w:line="360" w:lineRule="auto"/>
        <w:ind w:firstLine="708"/>
        <w:jc w:val="both"/>
      </w:pPr>
      <w:r w:rsidRPr="0063458C">
        <w:t>Этничность кавказских народов формируется вокруг понятия «своя земля», что отличает их, например, от французов, чья идентичность складывается относительно понятия «гражданство» и немцев – относительно концепции «по крови»</w:t>
      </w:r>
      <w:r w:rsidRPr="0063458C">
        <w:rPr>
          <w:rStyle w:val="a6"/>
        </w:rPr>
        <w:footnoteReference w:id="288"/>
      </w:r>
      <w:r w:rsidRPr="0063458C">
        <w:t>. Однако фактор напряженности кроется здесь в различном понимании каждым этносом «своей земли», что позволяет каждому их них ставить под сомнение легитимность границ тех или иных территориально-государственных образований и оспаривать свои права, игнорируя действующие международно-правовые нормы, опираясь исключительно на «аргументы истории». В этой связи в качестве фактора, влияющего на специфику протекания конфликтов в данном регионе, следует отметить фактор «вооруженного сознания» населения и национальных элит, готовых решать политические вопросы, опираясь на силовое принуждение, что способствует развитию и укоренению у населения криминального сознания.</w:t>
      </w:r>
    </w:p>
    <w:p w:rsidR="0058761B" w:rsidRPr="0063458C" w:rsidRDefault="0058761B" w:rsidP="0063458C">
      <w:pPr>
        <w:spacing w:line="360" w:lineRule="auto"/>
        <w:ind w:firstLine="708"/>
        <w:jc w:val="both"/>
      </w:pPr>
      <w:r w:rsidRPr="0063458C">
        <w:t>Обращение людей к своему этносу мотивированно не только историческими или психологическими причинами, но и, безусловно, экономическими и социальными. Неблагоприятная экономическая ситуация в регионе, не позволяющая людям удовлетворять своих основных потребностей, неизбежно приводит к изменению их душевного состояния в сторону подавленности, растерянности, неуверенности в завтрашнем дне. В результате в поиске решения возникающих экономических и социальных проблем они обращаются, в первую очередь, к представителям своего этноса, близким им по духу, привычкам, характеру, миропониманию и пр. На политическом уровне такая ситуация приводит к образованию национальных движений, пропагандирующих усиление внутренних связей и национально-патриотических чувств, призывающих к созданию на Северном Кавказе новых национально-государственных образований по этническому принципу (Кумыкстан, Лезгистан, Ногайстан, Карачаевская республика, республика Балкария). Однако лидеры таких движений не берут в расчет позиции федерального центра, мнение других народ, проживающих на данной территории.</w:t>
      </w:r>
    </w:p>
    <w:p w:rsidR="0058761B" w:rsidRPr="0063458C" w:rsidRDefault="0058761B" w:rsidP="0063458C">
      <w:pPr>
        <w:spacing w:line="360" w:lineRule="auto"/>
        <w:ind w:firstLine="708"/>
        <w:jc w:val="both"/>
      </w:pPr>
      <w:r w:rsidRPr="0063458C">
        <w:t>Земля на Кавказе понимается не только как родина, но и, естественно, как основной экономический ресурс, имеющий для северокавказских народов наивысшую ценность. Основная проблема состоит в том, что Северный Кавказ – малоземельный регион. Дефицит земельных ресурсов неизбежно порождает борьбу за них между неоднородным по этническому составу населением. В то же время в этом регионе ведется разработка крупных запасов нефти и газа, что позволяет рассматривать его как важнейший стратегический центр мировых энергетических ресурсов. Однако одновременно Северный Кавказ становится регионом, находящимся в сфере геополитических интересов не только России, но и многих европейских и восточных стран, а также США. Соответственно, фактор внешнего вмешательства, наличия геополитических претензий также является значимым в понимании причин и специфики конфликтов в этом регионе.</w:t>
      </w:r>
    </w:p>
    <w:p w:rsidR="0058761B" w:rsidRPr="0063458C" w:rsidRDefault="0058761B" w:rsidP="0063458C">
      <w:pPr>
        <w:spacing w:line="360" w:lineRule="auto"/>
        <w:ind w:firstLine="708"/>
        <w:jc w:val="both"/>
      </w:pPr>
      <w:r w:rsidRPr="0063458C">
        <w:t>На обострение этнополитических проблем на Северном Кавказе влияет феноменом исламского возрождения, в частности, политизация ислама, появление исламских партий, движений, являющихся активными участниками современного политического процесса. Наиболее сильное влияние ислам имеет в Чечне, Дагестане и Ингушетии, в наименьшей степени – в двусоставных республиках Карачаево-Черкесии и Кабардино-Балкарии, а также в Адыгее. Неизбежно, в регионе развиваются конфликты, в которых именно религиозный фактор является ключевым мобилизационным рычагом, активизирующим различные этносы на борьбу. Влияние исламского фактора многократно усиливает степень конфликтности в регионе и во взаимоотношениях с другими субъектами РФ в силу того, что в массовом сознании создан образ ислама как изначально враждебного христианству, создавая тем самым благоприятную почву для создания мифа об исламском проекте установления мирового господства. Оппозиционные официальной власти движения открыто апеллируют к исламу, облекая идеологию сопротивления власти в религиозные лозунги. Получает распространение радикальная политическая идеология – фундаментализм, которая не всегда встречает адекватную реакцию властей национальных республик и федерального центра. Наиболее активно ваххабиты действуют в Дагестане, Карачаево-Черкесии и Чечне.</w:t>
      </w:r>
    </w:p>
    <w:p w:rsidR="0058761B" w:rsidRPr="0063458C" w:rsidRDefault="0058761B" w:rsidP="0063458C">
      <w:pPr>
        <w:spacing w:line="360" w:lineRule="auto"/>
        <w:ind w:firstLine="708"/>
        <w:jc w:val="both"/>
      </w:pPr>
      <w:r w:rsidRPr="0063458C">
        <w:t>Добаев И.П. выделяет следующие тенденции развития исламского движения на Северном Кавказе:</w:t>
      </w:r>
    </w:p>
    <w:p w:rsidR="0058761B" w:rsidRPr="0063458C" w:rsidRDefault="0058761B" w:rsidP="0063458C">
      <w:pPr>
        <w:numPr>
          <w:ilvl w:val="0"/>
          <w:numId w:val="373"/>
        </w:numPr>
        <w:spacing w:line="360" w:lineRule="auto"/>
        <w:jc w:val="both"/>
      </w:pPr>
      <w:r w:rsidRPr="0063458C">
        <w:t>традиционалистский тип религиозного сознания верующих в предгорных и горных районах все больше тяготеет к фундаментализму;</w:t>
      </w:r>
    </w:p>
    <w:p w:rsidR="0058761B" w:rsidRPr="0063458C" w:rsidRDefault="0058761B" w:rsidP="0063458C">
      <w:pPr>
        <w:numPr>
          <w:ilvl w:val="0"/>
          <w:numId w:val="373"/>
        </w:numPr>
        <w:spacing w:line="360" w:lineRule="auto"/>
        <w:jc w:val="both"/>
      </w:pPr>
      <w:r w:rsidRPr="0063458C">
        <w:t>формирующиеся элементы фундаменталистского сознания стали благодатной почвой для развития на их базе радикального исламского (неоваххабитского) сознания;</w:t>
      </w:r>
    </w:p>
    <w:p w:rsidR="0058761B" w:rsidRPr="0063458C" w:rsidRDefault="0058761B" w:rsidP="0063458C">
      <w:pPr>
        <w:numPr>
          <w:ilvl w:val="0"/>
          <w:numId w:val="373"/>
        </w:numPr>
        <w:spacing w:line="360" w:lineRule="auto"/>
        <w:jc w:val="both"/>
      </w:pPr>
      <w:r w:rsidRPr="0063458C">
        <w:t>доминированию традиционного и тяготеющего к экстремальному религиозного сознания способствует отсутствие на Северном Кавказе реформистских процессов;</w:t>
      </w:r>
    </w:p>
    <w:p w:rsidR="0058761B" w:rsidRPr="0063458C" w:rsidRDefault="0058761B" w:rsidP="0063458C">
      <w:pPr>
        <w:numPr>
          <w:ilvl w:val="0"/>
          <w:numId w:val="373"/>
        </w:numPr>
        <w:spacing w:line="360" w:lineRule="auto"/>
        <w:jc w:val="both"/>
      </w:pPr>
      <w:r w:rsidRPr="0063458C">
        <w:t>неустойчивость официальных мусульманских структур, которые погрязли в борьбе с неоваххабизмом и междоусобных дрязгах, способствует радикализации верующих, отходу их от классических принципов традиционализма;</w:t>
      </w:r>
    </w:p>
    <w:p w:rsidR="0058761B" w:rsidRPr="0063458C" w:rsidRDefault="0058761B" w:rsidP="0063458C">
      <w:pPr>
        <w:numPr>
          <w:ilvl w:val="0"/>
          <w:numId w:val="373"/>
        </w:numPr>
        <w:spacing w:line="360" w:lineRule="auto"/>
        <w:jc w:val="both"/>
      </w:pPr>
      <w:r w:rsidRPr="0063458C">
        <w:t xml:space="preserve">традиции радикального ислама, заложенные еще во времена Кавказской войны </w:t>
      </w:r>
      <w:r w:rsidRPr="0063458C">
        <w:rPr>
          <w:lang w:val="en-US"/>
        </w:rPr>
        <w:t>XIX</w:t>
      </w:r>
      <w:r w:rsidRPr="0063458C">
        <w:t xml:space="preserve"> века, сохранились до сегодняшнего дня в неизменном виде;</w:t>
      </w:r>
    </w:p>
    <w:p w:rsidR="0058761B" w:rsidRPr="0063458C" w:rsidRDefault="0058761B" w:rsidP="0063458C">
      <w:pPr>
        <w:numPr>
          <w:ilvl w:val="0"/>
          <w:numId w:val="373"/>
        </w:numPr>
        <w:spacing w:line="360" w:lineRule="auto"/>
        <w:jc w:val="both"/>
      </w:pPr>
      <w:r w:rsidRPr="0063458C">
        <w:t>на современном этапе сопротивление некоторой части северокавказских мусульман проходит на фоне военно-политического возбуждения ислама во всем мире, что активизирует влияние внешнего фактора на развитие ситуации в регионе;</w:t>
      </w:r>
    </w:p>
    <w:p w:rsidR="0058761B" w:rsidRPr="0063458C" w:rsidRDefault="0058761B" w:rsidP="0063458C">
      <w:pPr>
        <w:numPr>
          <w:ilvl w:val="0"/>
          <w:numId w:val="373"/>
        </w:numPr>
        <w:spacing w:line="360" w:lineRule="auto"/>
        <w:jc w:val="both"/>
      </w:pPr>
      <w:r w:rsidRPr="0063458C">
        <w:t>война в Чечне способствовала значительному обновлению рядов «сопротивления»: в войну вступило новое поколение чеченцев, более ожесточенных и радикально настроенных, готовых к борьбе с властями в любых формах;</w:t>
      </w:r>
    </w:p>
    <w:p w:rsidR="0058761B" w:rsidRPr="0063458C" w:rsidRDefault="0058761B" w:rsidP="0063458C">
      <w:pPr>
        <w:numPr>
          <w:ilvl w:val="0"/>
          <w:numId w:val="373"/>
        </w:numPr>
        <w:spacing w:line="360" w:lineRule="auto"/>
        <w:jc w:val="both"/>
      </w:pPr>
      <w:r w:rsidRPr="0063458C">
        <w:t>группировки боевиков-ваххабитов объединяются на качественно новой идеологической основе, взяв на вооружение диверсионно-террористическую практику «пчелиного роя», элемента «сетевой войны». Так, на территории современного Северного Кавказа активно орудуют многочисленные мобильные полуавтономные группы, которые способны быстро менять место дислокации, маневрировать, объединяться с другими аналогичными группами. Таким образом, деятельность неоваххабитских бандитских группировок приобрела все основные черты современного исламского террористического движения;</w:t>
      </w:r>
    </w:p>
    <w:p w:rsidR="0058761B" w:rsidRPr="0063458C" w:rsidRDefault="0058761B" w:rsidP="0063458C">
      <w:pPr>
        <w:numPr>
          <w:ilvl w:val="0"/>
          <w:numId w:val="373"/>
        </w:numPr>
        <w:spacing w:line="360" w:lineRule="auto"/>
      </w:pPr>
      <w:r w:rsidRPr="0063458C">
        <w:t>по территории Северного Кавказа медленно и неуклонно распространяется джихад в его диверсионно-террористической форме</w:t>
      </w:r>
      <w:r w:rsidRPr="0063458C">
        <w:rPr>
          <w:rStyle w:val="a6"/>
        </w:rPr>
        <w:footnoteReference w:id="289"/>
      </w:r>
      <w:r w:rsidRPr="0063458C">
        <w:t>.</w:t>
      </w:r>
    </w:p>
    <w:p w:rsidR="0058761B" w:rsidRPr="0063458C" w:rsidRDefault="0058761B" w:rsidP="0063458C">
      <w:pPr>
        <w:spacing w:line="360" w:lineRule="auto"/>
        <w:ind w:firstLine="708"/>
        <w:jc w:val="both"/>
      </w:pPr>
      <w:r w:rsidRPr="0063458C">
        <w:t>Локальные конфликты на Северном Кавказе связаны с проблемой терроризма. Проводимые террористические акции постоянно расширяют свою географию, распространяются на все новые регионы. Отдельные лидеры террористических группировок не скрывают своих амбиций по овладению оружием массового поражения. Цели таких акций – психологическое воздействие на людей, случайно оказавшихся на месте событий, создание атмосферы страха в массовом сознании (теракты в людных местах, на остановках, рынках и пр.).</w:t>
      </w:r>
    </w:p>
    <w:p w:rsidR="0058761B" w:rsidRPr="0063458C" w:rsidRDefault="0058761B" w:rsidP="0063458C">
      <w:pPr>
        <w:spacing w:line="360" w:lineRule="auto"/>
        <w:ind w:firstLine="708"/>
        <w:jc w:val="both"/>
      </w:pPr>
      <w:r w:rsidRPr="0063458C">
        <w:t>Касаясь вопроса о специфике протекания конфликтов на Северном Кавказе, следует, прежде всего, отметить, что по форме протекания существуют актуализированные и латентные конфликты. По оценке С. Маркедонова</w:t>
      </w:r>
      <w:r w:rsidRPr="0063458C">
        <w:rPr>
          <w:rStyle w:val="a6"/>
        </w:rPr>
        <w:footnoteReference w:id="290"/>
      </w:r>
      <w:r w:rsidRPr="0063458C">
        <w:t xml:space="preserve">, на Кавказе все вооруженные столкновения были результатом неразрешенных многолетних латентных конфликтов, связанных с территориально-статусным положением, реакцией на депортацию, нежеланием официальных властей признавать наличие этнических конфликтов, рассматривая их исключительно как социальные, а отдельные акции протеста – не как межэтническое противостояние, а как хулиганство. </w:t>
      </w:r>
    </w:p>
    <w:p w:rsidR="0058761B" w:rsidRPr="0063458C" w:rsidRDefault="0058761B" w:rsidP="0063458C">
      <w:pPr>
        <w:spacing w:line="360" w:lineRule="auto"/>
        <w:ind w:firstLine="708"/>
        <w:jc w:val="both"/>
      </w:pPr>
      <w:r w:rsidRPr="0063458C">
        <w:t>На территории Кавказа действуют три типа радикальных исламистских группировок:</w:t>
      </w:r>
    </w:p>
    <w:p w:rsidR="0058761B" w:rsidRPr="0063458C" w:rsidRDefault="0058761B" w:rsidP="0063458C">
      <w:pPr>
        <w:numPr>
          <w:ilvl w:val="0"/>
          <w:numId w:val="374"/>
        </w:numPr>
        <w:spacing w:line="360" w:lineRule="auto"/>
        <w:jc w:val="both"/>
      </w:pPr>
      <w:r w:rsidRPr="0063458C">
        <w:rPr>
          <w:bCs/>
        </w:rPr>
        <w:t>Боевые джамааты</w:t>
      </w:r>
      <w:r w:rsidRPr="0063458C">
        <w:t xml:space="preserve"> (в основном они составляют ядро незаконных вооруженных формирований). Оказывая вооруженное сопротивление объединенной группировке войск и правоохранительным органам, они демонстрируют заинтересованным силам за рубежом, что на Кавказе реализуются основные постулаты радикального   фундаментализма: «большой джихад» (война с неверными) и такфир (борьба с мусульманами-отступниками). Провозглашаемый ими лозунг – борьба с коррупцией власти, - безусловно, находит отклик среди населения. Демографический состав боевых джамаатов – в основном молодежь, родившаяся после </w:t>
      </w:r>
      <w:smartTag w:uri="urn:schemas-microsoft-com:office:smarttags" w:element="metricconverter">
        <w:smartTagPr>
          <w:attr w:name="ProductID" w:val="1980 г"/>
        </w:smartTagPr>
        <w:r w:rsidRPr="0063458C">
          <w:t>1980 г</w:t>
        </w:r>
      </w:smartTag>
      <w:r w:rsidRPr="0063458C">
        <w:t>., которая не нашла своего места в регионе, где царит бедность и безработица, а все доходные сферы деятельности находятся, как правило, в собственности людей постарше, которые имеют устойчивые коррупционные связи с местными администрациями.</w:t>
      </w:r>
    </w:p>
    <w:p w:rsidR="0058761B" w:rsidRPr="0063458C" w:rsidRDefault="0058761B" w:rsidP="0063458C">
      <w:pPr>
        <w:numPr>
          <w:ilvl w:val="0"/>
          <w:numId w:val="374"/>
        </w:numPr>
        <w:spacing w:line="360" w:lineRule="auto"/>
        <w:jc w:val="both"/>
      </w:pPr>
      <w:r w:rsidRPr="0063458C">
        <w:rPr>
          <w:bCs/>
        </w:rPr>
        <w:t>Радикально настроенное мусульманское духовенство, выступающее за «чистый» ислам.</w:t>
      </w:r>
      <w:r w:rsidRPr="0063458C">
        <w:t xml:space="preserve"> Идеологической основой укрепления подобных настроений являются интеллектуальные искания некоторых мусульман, получивших образование в мусульманских странах. Их недовольство политикой федерального Центра на Кавказе, действиями региональных органов власти усиливается критическим отношением к местной исламской практике, значительно расходящейся с зарубежными канонами. Члены таких групп становятся потенциальной питательной средой для пополнения вооруженных отрядов боевиков.</w:t>
      </w:r>
    </w:p>
    <w:p w:rsidR="0058761B" w:rsidRPr="0063458C" w:rsidRDefault="0058761B" w:rsidP="0063458C">
      <w:pPr>
        <w:numPr>
          <w:ilvl w:val="0"/>
          <w:numId w:val="374"/>
        </w:numPr>
        <w:spacing w:line="360" w:lineRule="auto"/>
        <w:jc w:val="both"/>
      </w:pPr>
      <w:r w:rsidRPr="0063458C">
        <w:rPr>
          <w:bCs/>
        </w:rPr>
        <w:t>Оппозиционные движения в среде крупных объединений мусульман региона.</w:t>
      </w:r>
      <w:r w:rsidRPr="0063458C">
        <w:t xml:space="preserve"> Их появление вызвано конкуренцией между отдельными группами верующих, объединенных вокруг духовных лидеров, располагающих значительными материальными и людскими ресурсами, за влияние на политическую элиту региона. Подобные противоречия, которые могут носить и этнический характер, часто толкают религиозных лидеров на контакты с умеренными фундаменталистами. Наиболее затяжной характер имеет конфликт между различными фракциями мусульманского духовенства и группами верующих в Дагестане.</w:t>
      </w:r>
    </w:p>
    <w:p w:rsidR="0058761B" w:rsidRPr="0063458C" w:rsidRDefault="0058761B" w:rsidP="0063458C">
      <w:pPr>
        <w:spacing w:line="360" w:lineRule="auto"/>
        <w:ind w:firstLine="708"/>
        <w:jc w:val="both"/>
      </w:pPr>
      <w:r w:rsidRPr="0063458C">
        <w:t>В большинстве своем конфликты в данном регионе не перешли в фазу открытого, кровопролитного военного противостояния, однако продолжают существовать в латентной форме (кабардинцы и балкарцы, карачаевцы и черкесы, русское население Кубани, Ставрополя, Краснодарского края и мигранты из северокавказских республик), находя свое выражение в акциях протеста, погромах, драках, кадровых притеснениях «чужаков» и пр. Ряд конфликтов, в частности, на территории Дагестана (аварско-чеченский, кумыкско-аварский) сопровождались насилием. Эскалация или нивелирование объективно существующих противоречий между многочисленными народам Северного Кавказа напрямую будет зависеть от грамотной национальной политики, проводимой как федеральным центром, так и региональными властями.</w:t>
      </w:r>
    </w:p>
    <w:p w:rsidR="0058761B" w:rsidRPr="0063458C" w:rsidRDefault="0058761B" w:rsidP="0063458C">
      <w:pPr>
        <w:spacing w:line="360" w:lineRule="auto"/>
        <w:ind w:firstLine="708"/>
        <w:jc w:val="both"/>
      </w:pPr>
    </w:p>
    <w:p w:rsidR="0058761B" w:rsidRPr="0063458C" w:rsidRDefault="0058761B" w:rsidP="0063458C">
      <w:pPr>
        <w:pStyle w:val="40"/>
        <w:spacing w:line="360" w:lineRule="auto"/>
        <w:rPr>
          <w:sz w:val="24"/>
          <w:szCs w:val="24"/>
        </w:rPr>
      </w:pPr>
      <w:r w:rsidRPr="0063458C">
        <w:rPr>
          <w:sz w:val="24"/>
          <w:szCs w:val="24"/>
        </w:rPr>
        <w:t>Контрольные вопросы</w:t>
      </w:r>
    </w:p>
    <w:p w:rsidR="0058761B" w:rsidRPr="0063458C" w:rsidRDefault="0058761B" w:rsidP="0063458C">
      <w:pPr>
        <w:numPr>
          <w:ilvl w:val="0"/>
          <w:numId w:val="392"/>
        </w:numPr>
        <w:spacing w:line="360" w:lineRule="auto"/>
        <w:jc w:val="both"/>
      </w:pPr>
      <w:r w:rsidRPr="0063458C">
        <w:t>Какие факторы определяют природу и специфику протекания конфликтов на Северном Кавказе?</w:t>
      </w:r>
    </w:p>
    <w:p w:rsidR="0058761B" w:rsidRPr="0063458C" w:rsidRDefault="0058761B" w:rsidP="0063458C">
      <w:pPr>
        <w:numPr>
          <w:ilvl w:val="0"/>
          <w:numId w:val="392"/>
        </w:numPr>
        <w:spacing w:line="360" w:lineRule="auto"/>
        <w:jc w:val="both"/>
      </w:pPr>
      <w:r w:rsidRPr="0063458C">
        <w:t>В чем состоит специфика этнической идентичности северокавказских народов?</w:t>
      </w:r>
    </w:p>
    <w:p w:rsidR="0058761B" w:rsidRPr="0063458C" w:rsidRDefault="0058761B" w:rsidP="0063458C">
      <w:pPr>
        <w:numPr>
          <w:ilvl w:val="0"/>
          <w:numId w:val="392"/>
        </w:numPr>
        <w:spacing w:line="360" w:lineRule="auto"/>
        <w:jc w:val="both"/>
      </w:pPr>
      <w:r w:rsidRPr="0063458C">
        <w:t>Каково влияние фактора исламского возрождения на специфику протекания конфликтов в северокавказском регионе?</w:t>
      </w:r>
    </w:p>
    <w:p w:rsidR="0058761B" w:rsidRPr="0063458C" w:rsidRDefault="0058761B" w:rsidP="0063458C">
      <w:pPr>
        <w:numPr>
          <w:ilvl w:val="0"/>
          <w:numId w:val="392"/>
        </w:numPr>
        <w:spacing w:line="360" w:lineRule="auto"/>
        <w:jc w:val="both"/>
      </w:pPr>
      <w:r w:rsidRPr="0063458C">
        <w:t>Каковы тенденции развития исламского движения на Северном Кавказе?</w:t>
      </w:r>
    </w:p>
    <w:p w:rsidR="0058761B" w:rsidRPr="0063458C" w:rsidRDefault="0058761B" w:rsidP="0063458C">
      <w:pPr>
        <w:numPr>
          <w:ilvl w:val="0"/>
          <w:numId w:val="392"/>
        </w:numPr>
        <w:spacing w:line="360" w:lineRule="auto"/>
        <w:jc w:val="both"/>
      </w:pPr>
      <w:r w:rsidRPr="0063458C">
        <w:t>В какой форме протекают конфликты на Северном Кавказе?</w:t>
      </w:r>
    </w:p>
    <w:p w:rsidR="0058761B" w:rsidRPr="0063458C" w:rsidRDefault="0058761B" w:rsidP="0063458C">
      <w:pPr>
        <w:spacing w:line="360" w:lineRule="auto"/>
        <w:ind w:firstLine="708"/>
        <w:jc w:val="both"/>
      </w:pPr>
    </w:p>
    <w:p w:rsidR="0058761B" w:rsidRPr="0063458C" w:rsidRDefault="009C717E" w:rsidP="009C717E">
      <w:pPr>
        <w:spacing w:line="360" w:lineRule="auto"/>
        <w:ind w:left="360"/>
        <w:jc w:val="both"/>
        <w:rPr>
          <w:b/>
        </w:rPr>
      </w:pPr>
      <w:r>
        <w:rPr>
          <w:b/>
        </w:rPr>
        <w:br w:type="page"/>
        <w:t xml:space="preserve">Тема 3. </w:t>
      </w:r>
      <w:r w:rsidR="0058761B" w:rsidRPr="0063458C">
        <w:rPr>
          <w:b/>
        </w:rPr>
        <w:t xml:space="preserve">Причины и факторы обострения общеполитической ситуации на Северном Кавказе в конце 80-х – начале 90-х годов </w:t>
      </w:r>
      <w:r w:rsidR="0058761B" w:rsidRPr="0063458C">
        <w:rPr>
          <w:b/>
          <w:lang w:val="en-US"/>
        </w:rPr>
        <w:t>XX</w:t>
      </w:r>
      <w:r w:rsidR="0058761B" w:rsidRPr="0063458C">
        <w:rPr>
          <w:b/>
        </w:rPr>
        <w:t xml:space="preserve"> века</w:t>
      </w:r>
    </w:p>
    <w:p w:rsidR="0058761B" w:rsidRPr="0063458C" w:rsidRDefault="0058761B" w:rsidP="0063458C">
      <w:pPr>
        <w:spacing w:line="360" w:lineRule="auto"/>
        <w:jc w:val="both"/>
        <w:rPr>
          <w:b/>
        </w:rPr>
      </w:pPr>
    </w:p>
    <w:p w:rsidR="0058761B" w:rsidRPr="0063458C" w:rsidRDefault="0058761B" w:rsidP="0063458C">
      <w:pPr>
        <w:spacing w:line="360" w:lineRule="auto"/>
        <w:jc w:val="both"/>
        <w:rPr>
          <w:bCs/>
          <w:i/>
        </w:rPr>
      </w:pPr>
      <w:r w:rsidRPr="0063458C">
        <w:rPr>
          <w:bCs/>
          <w:i/>
        </w:rPr>
        <w:t xml:space="preserve">Резкому обострению ситуации на Северном Кавказе способствовал распад СССР, единых социальной, экономической и политических системы. Как следствие это способствовало возникновению очагов конфликтности, связанных с созданием собственных национально-территориальных образований, этнотерриториальных конфликтов, конфликтов, связанных с восстановлением прав репрессированных народов, с последствиями территориальных изменений в советский период, а также конфликты, возникшие в результате оттока русскоязычного населения. </w:t>
      </w:r>
      <w:r w:rsidRPr="0063458C">
        <w:rPr>
          <w:i/>
        </w:rPr>
        <w:t>Принятие во внимание фоновых условий и причин обострения ситуации в регионе позволяет препятствовать нарастанию конфликтности, а катализаторов конфликтности - предотвращать и урегулировать.</w:t>
      </w:r>
    </w:p>
    <w:p w:rsidR="0058761B" w:rsidRPr="0063458C" w:rsidRDefault="0058761B" w:rsidP="0063458C">
      <w:pPr>
        <w:spacing w:line="360" w:lineRule="auto"/>
        <w:ind w:left="360"/>
        <w:jc w:val="both"/>
        <w:rPr>
          <w:b/>
        </w:rPr>
      </w:pPr>
    </w:p>
    <w:p w:rsidR="0058761B" w:rsidRPr="0063458C" w:rsidRDefault="0058761B" w:rsidP="0063458C">
      <w:pPr>
        <w:spacing w:line="360" w:lineRule="auto"/>
        <w:ind w:firstLine="708"/>
        <w:jc w:val="both"/>
      </w:pPr>
      <w:r w:rsidRPr="0063458C">
        <w:t xml:space="preserve">С конца 80-х годов </w:t>
      </w:r>
      <w:r w:rsidRPr="0063458C">
        <w:rPr>
          <w:lang w:val="en-US"/>
        </w:rPr>
        <w:t>XX</w:t>
      </w:r>
      <w:r w:rsidRPr="0063458C">
        <w:t xml:space="preserve"> века началось резкое ухудшение ситуации в северокавказском регионе, чему во многом способствовал распад СССР, так как в результате была разрушена единая хозяйственная система, резко упал уровень жизни населения, дестабилизировалась хрупкое национально-этническое равновесие. С начала 90-х годов на территории бывшего Союза вспыхнуло шесть вооруженных столкновений с участием регулярных войск, пять из которых – грузино-абхазский, карабахский, грузино-осетинский, осетино-ингушский и чеченский – на Кавказе. Возникло также 20 кратковременных вооруженных столкновения со значительными жертвами среди мирного населения. Наиболее кровопролитные – остино-ингушский конфликт, сумгаитские и бакинские погромы, массовое выселение дагестанцев и чеченцев из Нового Узеня. Более того, вспыхнуло около 100 невооруженных межэтнических и межконфессиональных конфликтов</w:t>
      </w:r>
      <w:r w:rsidRPr="0063458C">
        <w:rPr>
          <w:rStyle w:val="a6"/>
        </w:rPr>
        <w:footnoteReference w:id="291"/>
      </w:r>
      <w:r w:rsidRPr="0063458C">
        <w:t>. До сегодняшнего дня этот регион остается зоной повышенной конфликтности, так как именно здесь случился самый тяжелый, многолетний военный конфликт между федеральными властями и чеченскими сепаратистами, имела место массовая миграция ингушей из Пригородного района республики Северная Осетия-Аланья. Этнополитическая конфронтация сложилась в Карачаево-Черкесии, а также возникли проблемы репрессированных, депортированных и разделенных народов Дагестана.</w:t>
      </w:r>
    </w:p>
    <w:p w:rsidR="0058761B" w:rsidRPr="0063458C" w:rsidRDefault="0058761B" w:rsidP="0063458C">
      <w:pPr>
        <w:spacing w:line="360" w:lineRule="auto"/>
        <w:ind w:firstLine="708"/>
        <w:jc w:val="both"/>
      </w:pPr>
      <w:r w:rsidRPr="0063458C">
        <w:t>По своей природе вспыхнувшие в этот период конфликты можно классифицировать следующим образом:</w:t>
      </w:r>
    </w:p>
    <w:p w:rsidR="0058761B" w:rsidRPr="0063458C" w:rsidRDefault="0058761B" w:rsidP="0063458C">
      <w:pPr>
        <w:numPr>
          <w:ilvl w:val="0"/>
          <w:numId w:val="375"/>
        </w:numPr>
        <w:spacing w:line="360" w:lineRule="auto"/>
        <w:jc w:val="both"/>
      </w:pPr>
      <w:r w:rsidRPr="0063458C">
        <w:t>статусно-институциональные конфликты, связанные с созданием своих национально-государственных образований (балкарцы в Кабардино-Балкарии);</w:t>
      </w:r>
    </w:p>
    <w:p w:rsidR="0058761B" w:rsidRPr="0063458C" w:rsidRDefault="0058761B" w:rsidP="0063458C">
      <w:pPr>
        <w:numPr>
          <w:ilvl w:val="0"/>
          <w:numId w:val="375"/>
        </w:numPr>
        <w:spacing w:line="360" w:lineRule="auto"/>
        <w:jc w:val="both"/>
      </w:pPr>
      <w:r w:rsidRPr="0063458C">
        <w:t>этнотерриториальные конфликты (на Северном Кавказе было зарегистрировано 32 конфликта);</w:t>
      </w:r>
    </w:p>
    <w:p w:rsidR="0058761B" w:rsidRPr="0063458C" w:rsidRDefault="0058761B" w:rsidP="0063458C">
      <w:pPr>
        <w:numPr>
          <w:ilvl w:val="0"/>
          <w:numId w:val="375"/>
        </w:numPr>
        <w:spacing w:line="360" w:lineRule="auto"/>
        <w:jc w:val="both"/>
      </w:pPr>
      <w:r w:rsidRPr="0063458C">
        <w:t>конфликты, связанные с восстановлением прав репрессированных, депортированных и разделенных народов;</w:t>
      </w:r>
    </w:p>
    <w:p w:rsidR="0058761B" w:rsidRPr="0063458C" w:rsidRDefault="0058761B" w:rsidP="0063458C">
      <w:pPr>
        <w:numPr>
          <w:ilvl w:val="0"/>
          <w:numId w:val="375"/>
        </w:numPr>
        <w:spacing w:line="360" w:lineRule="auto"/>
        <w:jc w:val="both"/>
      </w:pPr>
      <w:r w:rsidRPr="0063458C">
        <w:t>конфликты, источником которых служат последствия произведенных территориальных изменений в советский период;</w:t>
      </w:r>
    </w:p>
    <w:p w:rsidR="0058761B" w:rsidRPr="0063458C" w:rsidRDefault="0058761B" w:rsidP="0063458C">
      <w:pPr>
        <w:numPr>
          <w:ilvl w:val="0"/>
          <w:numId w:val="375"/>
        </w:numPr>
        <w:spacing w:line="360" w:lineRule="auto"/>
        <w:jc w:val="both"/>
      </w:pPr>
      <w:r w:rsidRPr="0063458C">
        <w:t>конфликты, вызванные оттоком русскоязычного населения.</w:t>
      </w:r>
    </w:p>
    <w:p w:rsidR="0058761B" w:rsidRPr="0063458C" w:rsidRDefault="0058761B" w:rsidP="0063458C">
      <w:pPr>
        <w:spacing w:line="360" w:lineRule="auto"/>
        <w:ind w:firstLine="708"/>
        <w:jc w:val="both"/>
      </w:pPr>
      <w:r w:rsidRPr="0063458C">
        <w:t>Причины, способствовавшие обострению ситуации на Северном Кавказе, весьма многообразны, многие из которых сохраняют свою актуальность до сих пор. Прежде всего, источником напряженности в регионе на постсоветском пространстве стал спорный характер национально-территориального размежевания. Оказавшись в разных государствах после распада СССР, а также разделенными межреспубликанскими границами внутри Российской Федерации многочисленные северокавказские народы болезненно воспринимают такое положение вещей. За годы существования СССР на Северном Кавказе было осуществлено более 40 территориальных переделов.</w:t>
      </w:r>
    </w:p>
    <w:p w:rsidR="0058761B" w:rsidRPr="0063458C" w:rsidRDefault="0058761B" w:rsidP="0063458C">
      <w:pPr>
        <w:spacing w:line="360" w:lineRule="auto"/>
        <w:ind w:firstLine="708"/>
        <w:jc w:val="both"/>
      </w:pPr>
      <w:r w:rsidRPr="0063458C">
        <w:t>Идея объединения народов, оказавшихся разделенными государственными и административными границами, была поставлена во главу угла лидерами многих национальных движений (например, в 1992г. лезгинское национальное движение «Садвал» организовало массовые выступления лезгин с требованием создания единой республики Лезгистан в составе Российской Федерации</w:t>
      </w:r>
      <w:r w:rsidRPr="0063458C">
        <w:rPr>
          <w:rStyle w:val="a6"/>
        </w:rPr>
        <w:footnoteReference w:id="292"/>
      </w:r>
      <w:r w:rsidRPr="0063458C">
        <w:t>).</w:t>
      </w:r>
    </w:p>
    <w:p w:rsidR="0058761B" w:rsidRPr="0063458C" w:rsidRDefault="0058761B" w:rsidP="0063458C">
      <w:pPr>
        <w:spacing w:line="360" w:lineRule="auto"/>
        <w:ind w:firstLine="708"/>
        <w:jc w:val="both"/>
      </w:pPr>
      <w:r w:rsidRPr="0063458C">
        <w:t>Ситуация усугубляется сложившимся социально-экономическим неравенством республик, областей и краев. Так, Ростовская область, Краснодарский и Ставропольский края всегда обладали более высоким уровнем и потенциалом развития, чем все национальные республики Северного Кавказа, находящиеся на крайне низком уровне экономического развития: как в СССР, так и в современной России они финансируются по остаточному принципу, что привело в результате к колоссальной нищете, безработице, росту преступности в регионе. Как следствие сложившаяся социально-экономическая ситуация привела к распространению экстремистских движений, пополняющих свои ряды молодежью, которая не смогла найти себе применения в новых условиях, но оказалась восприимчива к радикальным идеям и лозунгам.</w:t>
      </w:r>
    </w:p>
    <w:p w:rsidR="0058761B" w:rsidRPr="0063458C" w:rsidRDefault="0058761B" w:rsidP="0063458C">
      <w:pPr>
        <w:spacing w:line="360" w:lineRule="auto"/>
        <w:ind w:firstLine="708"/>
        <w:jc w:val="both"/>
      </w:pPr>
      <w:r w:rsidRPr="0063458C">
        <w:t>Обострились взаимоотношения федерального центра с северокавказскими республиками, так как центральная власть стремилась любыми способами восстановить привычный уровень контроля над этническими территориями, что, неизбежно, ожесточает народы, усиливает центробежные тенденции, сепаратистские настроения с дальнейшей перспективой образования независимых национальных государств, ослабляет федерацию.</w:t>
      </w:r>
    </w:p>
    <w:p w:rsidR="0058761B" w:rsidRPr="0063458C" w:rsidRDefault="0058761B" w:rsidP="0063458C">
      <w:pPr>
        <w:spacing w:line="360" w:lineRule="auto"/>
        <w:ind w:firstLine="708"/>
        <w:jc w:val="both"/>
      </w:pPr>
      <w:r w:rsidRPr="0063458C">
        <w:t>В сфере межэтнических отношений в условиях становления рыночной экономики также проходили процессы, обостряющие противоречия. В период формирования частнособственнических отношений активизировалась борьба этнических групп за овладение ресурсами, прежде всего, земельными. Земля стала средством вложения средств, накопления капитала, что повлекло за собой выяснение исторического права того или иного этноса на владение землей.</w:t>
      </w:r>
    </w:p>
    <w:p w:rsidR="0058761B" w:rsidRPr="0063458C" w:rsidRDefault="0058761B" w:rsidP="0063458C">
      <w:pPr>
        <w:spacing w:line="360" w:lineRule="auto"/>
        <w:ind w:firstLine="708"/>
        <w:jc w:val="both"/>
      </w:pPr>
      <w:r w:rsidRPr="0063458C">
        <w:t>Глубокий экономический кризис породил стремление национальных групп преодолеть его, смягчить негативные последствия по средством этнической обособленности, получить на этой основе льготы и преимущества. Более многочисленные группы стали осуществлять экономическую экспансию по отношению к своим соседям, а менее многочисленные – стремятся к административному обособлению (например, ситуация в Кабардино-Балкарии).</w:t>
      </w:r>
    </w:p>
    <w:p w:rsidR="0058761B" w:rsidRPr="0063458C" w:rsidRDefault="0058761B" w:rsidP="0063458C">
      <w:pPr>
        <w:spacing w:line="360" w:lineRule="auto"/>
        <w:ind w:firstLine="708"/>
        <w:jc w:val="both"/>
      </w:pPr>
      <w:r w:rsidRPr="0063458C">
        <w:t>В отношении Кабардино-Балкарии и Карачаево-Черкесии наблюдается тенденция, именуемая в конфликтологии как дифференцирующая функция конфликта</w:t>
      </w:r>
      <w:r w:rsidRPr="0063458C">
        <w:rPr>
          <w:rStyle w:val="a6"/>
        </w:rPr>
        <w:footnoteReference w:id="293"/>
      </w:r>
      <w:r w:rsidRPr="0063458C">
        <w:t>, проявляющаяся в распаде ранее существующей целостности на части с последующей поляризацией отношений. В этих республиках проживают по две народности, произвольно объединенные в единые административные границы без учета их этнической принадлежности, численности, образа жизни. В результате это повлекло за собой многочисленные общественно-политические кризисы, рост общественного самосознания, этнизацию политических элит. На сегодняшний день положение балкарского населения, составляющего 10% населения Кабардино-Балкарии, ущемлено, ограничены их возможности по оказанию влияния на власть.</w:t>
      </w:r>
    </w:p>
    <w:p w:rsidR="0058761B" w:rsidRPr="0063458C" w:rsidRDefault="0058761B" w:rsidP="0063458C">
      <w:pPr>
        <w:spacing w:line="360" w:lineRule="auto"/>
        <w:ind w:firstLine="708"/>
        <w:jc w:val="both"/>
      </w:pPr>
      <w:r w:rsidRPr="0063458C">
        <w:t>В этот период Северный Кавказ оказался вовлечен в крупномасштабные межнациональные конфликты, возникшие между вновь образовавшимися кавказскими независимыми государствами (Армения, Азербайджан, Грузия) и Российской Федерацией. С 1991г. обострились отношения с Грузией из-за Республик Южная Осетия и Абхазия, перешедшие в 2008г в активную фазу военных действий. Причины напряженных взаимоотношений РФ с Азербайджаном в нерешенности разделенного лезгинского народа, половина которого проживает в Дагестане, а другая половины – в Азербайджане.</w:t>
      </w:r>
    </w:p>
    <w:p w:rsidR="0058761B" w:rsidRPr="0063458C" w:rsidRDefault="0058761B" w:rsidP="0063458C">
      <w:pPr>
        <w:spacing w:line="360" w:lineRule="auto"/>
        <w:ind w:firstLine="708"/>
        <w:jc w:val="both"/>
      </w:pPr>
      <w:r w:rsidRPr="0063458C">
        <w:t>В результате распада СССР на Северном Кавказе активизировалась деятельность давних оппонентов Российской Федерации – Турции, Ирана и ряда других мусульманских государств, которые видят себя в роли региональных геополитических лидеров, выступая на стороне северокавказских народов, оказывая им всяческую поддержку.</w:t>
      </w:r>
    </w:p>
    <w:p w:rsidR="0058761B" w:rsidRPr="0063458C" w:rsidRDefault="0058761B" w:rsidP="0063458C">
      <w:pPr>
        <w:spacing w:line="360" w:lineRule="auto"/>
        <w:ind w:firstLine="708"/>
        <w:jc w:val="both"/>
      </w:pPr>
      <w:r w:rsidRPr="0063458C">
        <w:t xml:space="preserve">В этот период также наблюдается усиление межэтнических и межличностных различий, конфликт ценностей народов Северного Кавказа и центральных областей России. Так называемая «кавказофобия» до сегодняшнего дня оказывает крайне негативное влияние на проводимую в отношении этого региона политику. Во многом такому положению вещей способствовала неконтролируемая миграция, которая обладает значительным конфликтогенный потенциалом, особенно в ситуациях, когда она является результатом этнических конфликтов или их угрозы. </w:t>
      </w:r>
    </w:p>
    <w:p w:rsidR="0058761B" w:rsidRPr="0063458C" w:rsidRDefault="0058761B" w:rsidP="0063458C">
      <w:pPr>
        <w:spacing w:line="360" w:lineRule="auto"/>
        <w:ind w:firstLine="708"/>
        <w:jc w:val="both"/>
      </w:pPr>
      <w:r w:rsidRPr="0063458C">
        <w:t xml:space="preserve">В конце 80-х – начале 90-х годов начался обвальный процесс исхода этнических русских с Северного Кавказа, изменения этнической структуры региона, что объяснялось разрушением наукоемкого потенциала республик, расширением позиций этнических кланов, возникновением межэтнических конфликтов. Русскоязычное население в большинстве республик Северного Кавказа приобрело статус национального меньшинства, что закономерно повлекло за собой негативные политические последствия. Началось последовательное вытеснение представителей нетитульных народностей из сферы государственного управления, системы образования и пр., нанеся тем самым колоссальный ущерб социально-экономическому развитию региона. </w:t>
      </w:r>
    </w:p>
    <w:p w:rsidR="0058761B" w:rsidRPr="0063458C" w:rsidRDefault="0058761B" w:rsidP="0063458C">
      <w:pPr>
        <w:spacing w:line="360" w:lineRule="auto"/>
        <w:ind w:firstLine="708"/>
        <w:jc w:val="both"/>
      </w:pPr>
      <w:r w:rsidRPr="0063458C">
        <w:t xml:space="preserve">Немаловажен и тот факт, что в связи с вышеуказанной тенденцией исхода русскоязычного населения, происходит ослабление роли русской и европейской культуры при одновременно усилении восточных ценностей. Тем самым все более непреодолимым становится разрыв между северокавказскими народами и русскими, усложняя решение многих социально-экономических и политических проблем региона. </w:t>
      </w:r>
    </w:p>
    <w:p w:rsidR="0058761B" w:rsidRPr="0063458C" w:rsidRDefault="0058761B" w:rsidP="0063458C">
      <w:pPr>
        <w:spacing w:line="360" w:lineRule="auto"/>
        <w:ind w:firstLine="708"/>
        <w:jc w:val="both"/>
      </w:pPr>
      <w:r w:rsidRPr="0063458C">
        <w:t>Однако миграция коснулась не только русских, но и представителей других национальностей. За последние 20 лет поток не русских мигрантов не только не уменьшился, но и постоянно увеличивается. Особенно ситуация обостряется в Ставропольском и Краснодарском краях, в которых из-за наплыва мигрантов увеличивается нагрузка на инфраструктуру, обостряется ресурсная проблема. Неконтролируемая миграция вызывает настороженное, враждебное отношение со стороны коренного населения, что усугубляется отмеченной тенденцией, характерной также и для Европы, демонстративного нежелания приезжающими мигрантами принимать культуру и ценности коренного населения, а также недружелюбного, агрессивного и воинственного отношения к ним. Как результат это приводит к формированию негативных стереотипов о северокавказских народах.</w:t>
      </w:r>
    </w:p>
    <w:p w:rsidR="0058761B" w:rsidRPr="0063458C" w:rsidRDefault="0058761B" w:rsidP="0063458C">
      <w:pPr>
        <w:spacing w:line="360" w:lineRule="auto"/>
        <w:ind w:firstLine="708"/>
        <w:jc w:val="both"/>
      </w:pPr>
      <w:r w:rsidRPr="0063458C">
        <w:t>С начала 90-х годов началось духовное и культурное возрождение мусульман, однако это сопровождается проникновением ряда негативных тенденций, порождающих в результате серьезные противоречия. В основном это связано с появлением в жизни северокавказских мусульман нового религиозно-политического движения «ваххабизм».</w:t>
      </w:r>
    </w:p>
    <w:p w:rsidR="0058761B" w:rsidRPr="0063458C" w:rsidRDefault="0058761B" w:rsidP="0063458C">
      <w:pPr>
        <w:spacing w:line="360" w:lineRule="auto"/>
        <w:ind w:firstLine="708"/>
        <w:jc w:val="both"/>
      </w:pPr>
      <w:r w:rsidRPr="0063458C">
        <w:t>Сторонники традиционного ислама вступили в борьбу с этим движением. Для мусульман Дагестана, Чечни, Карачаево-Черкесии и Ингушетии, являющихся в большинстве своем суннитами шафиитского мазхаба и традиционно придерживающихся суфийских ценностей, «ваххабизм» стал теоретической и практической альтернативой. Противоположные идейные и ритуальные особенности между «ваххабитами» и суфизмом послужили причиной серьезных конфликтов между мусульманами Северного Кавказа (в Дагестане, Чечне и др.)</w:t>
      </w:r>
      <w:r w:rsidRPr="0063458C">
        <w:rPr>
          <w:rStyle w:val="a6"/>
        </w:rPr>
        <w:footnoteReference w:id="294"/>
      </w:r>
      <w:r w:rsidRPr="0063458C">
        <w:t>.</w:t>
      </w:r>
    </w:p>
    <w:p w:rsidR="0058761B" w:rsidRPr="0063458C" w:rsidRDefault="0058761B" w:rsidP="0063458C">
      <w:pPr>
        <w:spacing w:line="360" w:lineRule="auto"/>
        <w:ind w:firstLine="708"/>
        <w:jc w:val="both"/>
      </w:pPr>
      <w:r w:rsidRPr="0063458C">
        <w:t>Разрушение русской культуры на Северном Кавказе в результате уже упомянутых раннее факторов приводит к формированию тенденции «эмансипации народов Кавказа от «старшего брата»</w:t>
      </w:r>
      <w:r w:rsidRPr="0063458C">
        <w:rPr>
          <w:rStyle w:val="a6"/>
        </w:rPr>
        <w:footnoteReference w:id="295"/>
      </w:r>
      <w:r w:rsidRPr="0063458C">
        <w:t>. Отдельные национальные лидеры стремятся представить регион не как составную часть Российской Федерации, а как территорию с особым экономическим, политическим, социальным статусом.</w:t>
      </w:r>
    </w:p>
    <w:p w:rsidR="0058761B" w:rsidRPr="0063458C" w:rsidRDefault="0058761B" w:rsidP="0063458C">
      <w:pPr>
        <w:spacing w:line="360" w:lineRule="auto"/>
        <w:ind w:firstLine="708"/>
        <w:jc w:val="both"/>
      </w:pPr>
      <w:r w:rsidRPr="0063458C">
        <w:t>Свои национальные особенности имеет на Северном Кавказе этноэкономическая ситуация, определяющая распределение национальных групп в сфере материального производства и трудовой деятельности. Закрепление за представителями конкретной нации отдельных видов деятельности не вызывало противоречий в благополучные периоды экономического развития общества. К примеру, в Дагестане аварцы, рутульцы, цахуры, агулы издавна заняты в основном овцеводством, даргинцы, лезгины – овцеводством и садоводством, кумыки – зерновым хозяйством и овощеводством, лакцы – овцеводством и специализируются в различных ремеслах, табасаранцы  - земледелием садоводством и ковроткачеством</w:t>
      </w:r>
      <w:r w:rsidRPr="0063458C">
        <w:rPr>
          <w:rStyle w:val="a6"/>
        </w:rPr>
        <w:footnoteReference w:id="296"/>
      </w:r>
      <w:r w:rsidRPr="0063458C">
        <w:t xml:space="preserve">. В полиэтническом обществе Северного Кавказа формируются этнопрофессиональные ниши, закрепляемые на протяжении многих поколений за представителями этнических групп. </w:t>
      </w:r>
    </w:p>
    <w:p w:rsidR="0058761B" w:rsidRPr="0063458C" w:rsidRDefault="0058761B" w:rsidP="0063458C">
      <w:pPr>
        <w:spacing w:line="360" w:lineRule="auto"/>
        <w:ind w:firstLine="708"/>
        <w:jc w:val="both"/>
      </w:pPr>
      <w:r w:rsidRPr="0063458C">
        <w:t>С началом широкомасштабных экономических реформ 1990-х годов резко упал жизненный уровень всех без исключения граждан бывшего СССР. Обострение межнациональной обстановки на Севером Кавказе усилилось в связи с появлением негативных оценок отдельных видов трудовой деятельности, переносимых на весь этнос. В частности, это относится к феномену этнического предпринимательства. В советский период отдельные виды деятельности приобрели криминальный характер (торговля, общественное питание и пр.). Соответственно, общественное мнение с большим недоверием относится к этническим группам, которые на протяжении долгого времени ориентировались на эти виды деятельности. Давление этого фактора многократно усиливается в связи с тем, что в РФ формирование предпринимательства идет на основе торгового, а не промышленного капитала при интенсивном экономическом расслоении.</w:t>
      </w:r>
    </w:p>
    <w:p w:rsidR="0058761B" w:rsidRPr="0063458C" w:rsidRDefault="0058761B" w:rsidP="0063458C">
      <w:pPr>
        <w:spacing w:line="360" w:lineRule="auto"/>
        <w:ind w:firstLine="708"/>
        <w:jc w:val="both"/>
      </w:pPr>
      <w:r w:rsidRPr="0063458C">
        <w:t>В.М. Гакаев</w:t>
      </w:r>
      <w:r w:rsidRPr="0063458C">
        <w:rPr>
          <w:rStyle w:val="a6"/>
        </w:rPr>
        <w:footnoteReference w:id="297"/>
      </w:r>
      <w:r w:rsidRPr="0063458C">
        <w:t>, анализируя межнациональные отношения и этнополитические процессы на Северном Кавказе, особое внимание уделяет внимание противоречиям между централизацией и федерализмом, которые можно рассматривать с различных углов зрения.</w:t>
      </w:r>
    </w:p>
    <w:p w:rsidR="0058761B" w:rsidRPr="0063458C" w:rsidRDefault="0058761B" w:rsidP="0063458C">
      <w:pPr>
        <w:spacing w:line="360" w:lineRule="auto"/>
        <w:ind w:firstLine="708"/>
        <w:jc w:val="both"/>
      </w:pPr>
      <w:r w:rsidRPr="0063458C">
        <w:t>Во-первых, это противоречие между силами самосохранения и самоизменения, центростремительными и центробежными тенденциями, свойственное государствам с федеративной административно-территориальной структурой. На современном этапе Российская Федерация колеблется между демократией и авторитаризмом. Расширение прав регионов в решении собственных проблем является неотъемлемым элементом демократического федеративного государства, однако современная политическая практика российской власти демонстрирует тенденции к централизации, например, через создание надрегиональных субъектов (федеративных округов). Такая политика с высокой долей вероятности приведет к еще большему обострению проблемы «центр-регионы», особенно во взаимоотношениях с республиками Северного Кавказа.</w:t>
      </w:r>
    </w:p>
    <w:p w:rsidR="0058761B" w:rsidRPr="0063458C" w:rsidRDefault="0058761B" w:rsidP="0063458C">
      <w:pPr>
        <w:spacing w:line="360" w:lineRule="auto"/>
        <w:ind w:firstLine="708"/>
        <w:jc w:val="both"/>
      </w:pPr>
      <w:r w:rsidRPr="0063458C">
        <w:t xml:space="preserve">Непосредственно с проблемой федерализма связаны существующие противоречия относительно неравенства статусов русских регионов Северного Кавказа (Краснодарский и Ставропольский край, Ростовской области) и национальных северокавказских республик. Данный вопрос был частично урегулирован к 2002г., однако сохранилось экономическое неравенство. </w:t>
      </w:r>
    </w:p>
    <w:p w:rsidR="0058761B" w:rsidRPr="0063458C" w:rsidRDefault="0058761B" w:rsidP="0063458C">
      <w:pPr>
        <w:spacing w:line="360" w:lineRule="auto"/>
        <w:ind w:firstLine="708"/>
        <w:jc w:val="both"/>
      </w:pPr>
      <w:r w:rsidRPr="0063458C">
        <w:t>Особую актуальность для народов Кавказа приобретает проблема возрождения казачества, которое на протяжении веков ассоциируется в сознании горских народов с имперской политикой царизма. Казачье-горское противостояние было связанно, прежде всего, с земельными вопросами, с проводимой властями дискриминационной политикой по отношению к северокавказским этносам.</w:t>
      </w:r>
    </w:p>
    <w:p w:rsidR="0058761B" w:rsidRPr="0063458C" w:rsidRDefault="0058761B" w:rsidP="0063458C">
      <w:pPr>
        <w:spacing w:line="360" w:lineRule="auto"/>
        <w:ind w:firstLine="708"/>
        <w:jc w:val="both"/>
      </w:pPr>
      <w:r w:rsidRPr="0063458C">
        <w:t>Очагом межнациональной напряженности на Северном Кавказе являются двунациональные республики Кабардино-Балкария и Карачаево-Черкесия. На сегодняшний день уже не стоит вопрос о создании отдельных национальных республик, однако проблема территориальной разобщенности адыгских народов сохраняется. В свою очередь, тюркоязычные политики (балкарцы, карачаевцы) высказывают опасения относительно такого объединения. Показательно высказывание профессора К.И. Чомаева: «Адыги хотят соперничать с вайнахами и поделить Северный Кавказ на восточный и западный. Что же в этих условиях остается делать нам, тюркским народам Северного Кавказа, например, балкарцам и карачаевцам? Увы, ничего, кроме того, чтобы стать плацдармом для глобального общетюркского влияния на Северном Кавказе»</w:t>
      </w:r>
      <w:r w:rsidRPr="0063458C">
        <w:rPr>
          <w:rStyle w:val="a6"/>
        </w:rPr>
        <w:footnoteReference w:id="298"/>
      </w:r>
      <w:r w:rsidRPr="0063458C">
        <w:t>.</w:t>
      </w:r>
    </w:p>
    <w:p w:rsidR="0058761B" w:rsidRPr="0063458C" w:rsidRDefault="0058761B" w:rsidP="0063458C">
      <w:pPr>
        <w:spacing w:line="360" w:lineRule="auto"/>
        <w:ind w:firstLine="708"/>
        <w:jc w:val="both"/>
      </w:pPr>
      <w:r w:rsidRPr="0063458C">
        <w:t>Другой этнос, являющийся источником напряженности на современном Кавказе, - тюркоязычные ногайцы, разделенный в 1957г. на четыре территориально-административные единицы. Лидеры национальных движений стремятся восстановить этническую культуру народа, добиться равноправного существование среди других народностей региона.</w:t>
      </w:r>
    </w:p>
    <w:p w:rsidR="0058761B" w:rsidRPr="0063458C" w:rsidRDefault="0058761B" w:rsidP="0063458C">
      <w:pPr>
        <w:spacing w:line="360" w:lineRule="auto"/>
        <w:ind w:firstLine="708"/>
        <w:jc w:val="both"/>
      </w:pPr>
      <w:r w:rsidRPr="0063458C">
        <w:t>В конце 1980-х годов серьезные межэтнические конфликты возникли в северокавказском регионе вблизи российских границ: армяно-азербайджанский, грузино-абхазский, североосетинский.</w:t>
      </w:r>
    </w:p>
    <w:p w:rsidR="0058761B" w:rsidRPr="0063458C" w:rsidRDefault="0058761B" w:rsidP="0063458C">
      <w:pPr>
        <w:spacing w:line="360" w:lineRule="auto"/>
        <w:ind w:firstLine="708"/>
        <w:jc w:val="both"/>
      </w:pPr>
      <w:r w:rsidRPr="0063458C">
        <w:t>Армяно-азербайджанский конфликт из-за Нагорного Карабаха, вылившийся в военное противостояние, начался в 1988 году. Помимо историко-культурного соперничества между народами, это был и территориальный конфликт. Непосредственное влияние на разжигание этого противостояния оказали общественно-политические движения Армении и Азербайджана (комитет «Карабах», Армянские общенациональное движение, Народный фронд Азербайджана). Немалую роль сыграла также позиция союзного центра, намеревавшегося расколоть национально-освободительные движения в республиках Закавказья, сохранить их в зоне своего влияния. Конфликт усугублялся и геополитическим фактором – распределение сфер влияния в акватории Каспийского моря, путей транспортировки нефти.</w:t>
      </w:r>
    </w:p>
    <w:p w:rsidR="0058761B" w:rsidRPr="0063458C" w:rsidRDefault="0058761B" w:rsidP="0063458C">
      <w:pPr>
        <w:spacing w:line="360" w:lineRule="auto"/>
        <w:ind w:firstLine="708"/>
        <w:jc w:val="both"/>
      </w:pPr>
      <w:r w:rsidRPr="0063458C">
        <w:t>Данный конфликт относится к категории межгосударственных, так как противостояние идет между двумя независимыми государствами, признанными международным сообществом. В то же время это и государствообразующий конфликт, так как армяне Нагорного Карабаха стремятся к созданию собственной государственности, объявив себя в 1992г. независимой республикой. В ходе боев Армия Нагорного Карабаха установила контроль над семью прилегающими к Нагорному Карабаху азербайджанскими районами, превратив их в так называемую зону безопасности. Несмотря на то, что районы, входящие в эту зону (за исключением Лачинского и Кельбаджарского) остаются незаселенными и неосвоенными, власти НКР уклоняются от обсуждения вопроса об их освобождении, пока от Азербайджана не будут получены гарантии безопасного проживания армянского населения Нагорного Карабаха. Хотя переговорный процесс вокруг карабахского урегулирования длится уже не первый год, подходы сторон к большинству спорных вопросов конфликта кардинальным образом различаются.</w:t>
      </w:r>
    </w:p>
    <w:p w:rsidR="0058761B" w:rsidRPr="0063458C" w:rsidRDefault="0058761B" w:rsidP="0063458C">
      <w:pPr>
        <w:spacing w:line="360" w:lineRule="auto"/>
        <w:ind w:firstLine="708"/>
        <w:jc w:val="both"/>
      </w:pPr>
      <w:r w:rsidRPr="0063458C">
        <w:t>Азербайджан отстаивает свою территориальную целостность, требуя отмены законодательных актов, меняющих статус спорной карабахской территории, возвращение семи оккупированных прилегающих к Нагорному Карабаху районов, составляющих 20% территории Азербайджана, разоружение и роспуск армии НКР. В этих целях Баку стремится заручиться поддержкой мирового сообщества, представляя конфликт как агрессию Армению и захват ею чужих земель.</w:t>
      </w:r>
    </w:p>
    <w:p w:rsidR="0058761B" w:rsidRPr="0063458C" w:rsidRDefault="0058761B" w:rsidP="0063458C">
      <w:pPr>
        <w:spacing w:line="360" w:lineRule="auto"/>
        <w:ind w:firstLine="708"/>
        <w:jc w:val="both"/>
      </w:pPr>
      <w:r w:rsidRPr="0063458C">
        <w:t>Армении ставит вопрос о безопасности армянского населения в Нагорном Карабахе. Официально Ереван не признает независимость НКР, однако поддерживает неофициально ее право на самоопределение. Одновременно Армения ориентирована на установление мирных взаимоотношений с Азербайджаном, рассчитывая на включение в выгодные экономические проекты, связанные с каспийской нефтью.</w:t>
      </w:r>
    </w:p>
    <w:p w:rsidR="0058761B" w:rsidRPr="0063458C" w:rsidRDefault="0058761B" w:rsidP="0063458C">
      <w:pPr>
        <w:spacing w:line="360" w:lineRule="auto"/>
        <w:ind w:firstLine="708"/>
        <w:jc w:val="both"/>
      </w:pPr>
      <w:r w:rsidRPr="0063458C">
        <w:t>Руководство Нагорного Карабаха настаивает на позиции, что народ республики ведет национально-освободительную борьбу, требуя от международного сообщества признать ее в качестве воюющей стороны, что позволит республике участвовать в процессе урегулирования конфликта наравне с Арменией и Азербайджаном. Однако азербайджанская сторона выступает категорически против такого развития событий.</w:t>
      </w:r>
    </w:p>
    <w:p w:rsidR="0058761B" w:rsidRPr="0063458C" w:rsidRDefault="0058761B" w:rsidP="0063458C">
      <w:pPr>
        <w:spacing w:line="360" w:lineRule="auto"/>
        <w:ind w:firstLine="708"/>
        <w:jc w:val="both"/>
      </w:pPr>
      <w:r w:rsidRPr="0063458C">
        <w:t xml:space="preserve">Протекание конфликта осложняется неблагоприятным социально-экономическим фоном и политической нестабильностью в обоих государствах. В частности, тревожной тенденцией является увеличение числа сторонников ваххабитских движений в Азербайджане, представляющих собой серьезную оппозиционную силу. Остро стоит проблема беженцев, которых так и не удалось пока возвратить в места их довоенного проживания, что оказывает дестабилизирующее воздействие на экономику обеих стран, увеличивая нагрузку на инфраструктуру и государственные расходы. </w:t>
      </w:r>
    </w:p>
    <w:p w:rsidR="0058761B" w:rsidRPr="0063458C" w:rsidRDefault="0058761B" w:rsidP="0063458C">
      <w:pPr>
        <w:spacing w:line="360" w:lineRule="auto"/>
        <w:ind w:firstLine="708"/>
        <w:jc w:val="both"/>
      </w:pPr>
      <w:r w:rsidRPr="0063458C">
        <w:t>В конце 80-х – начале 90-х годов вспыхнул этнический конфликт между грузинами и абхазами. Задолго до военной фазы противостояния активизировалось абхазское национальное движение, требовавшее равноправия абхазской культуры, выдвигало идею национального самоопределения. Противоречия углубились в период президентства З. Гамсахурдии (1990-1992гг.), взявшего курс на создание по этническому принципу «единой грузинской нации», что обострило межнациональные проблемы в Грузии и укрепило опасения абхазов относительно перспектив получения автономии. Особенно в ситуации, когда была ликвидирована Юго-Осетинская автономная область и создан вместо нее Цхинвальский район.</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1992 г"/>
        </w:smartTagPr>
        <w:r w:rsidRPr="0063458C">
          <w:t>1992 г</w:t>
        </w:r>
      </w:smartTag>
      <w:r w:rsidRPr="0063458C">
        <w:t xml:space="preserve">. на территорию автономии были введены части Национальной гвардии и регулярно армии Грузии в целях подчинения Абхазии, что привело к кровопролитным столкновениям. В </w:t>
      </w:r>
      <w:smartTag w:uri="urn:schemas-microsoft-com:office:smarttags" w:element="metricconverter">
        <w:smartTagPr>
          <w:attr w:name="ProductID" w:val="1994 г"/>
        </w:smartTagPr>
        <w:r w:rsidRPr="0063458C">
          <w:t>1994 г</w:t>
        </w:r>
      </w:smartTag>
      <w:r w:rsidRPr="0063458C">
        <w:t>. обе стороны подписали Заявление о мерах по политическому урегулированию конфликта, а также Соглашение об отправке в зону конфликта сил СНГ, расположившихся на двенадцатикилометровой территории по обе стороны реки Ингури, в Гальском районе Абхазии и Зугдидском районе Грузии. Кроме того, в зоне конфликта присутствует миротворческая миссия ООН, наблюдающая за соблюдение перемирия и оказывающая содействие миротворческому контингенту СНГ. Для содействия переговорному процессу была учреждена «Группа друзей Генерального секретаря ООН по Грузии», в которую вошли Россия, Великобритания, США, Франция и Германия.</w:t>
      </w:r>
    </w:p>
    <w:p w:rsidR="0058761B" w:rsidRPr="0063458C" w:rsidRDefault="0058761B" w:rsidP="0063458C">
      <w:pPr>
        <w:spacing w:line="360" w:lineRule="auto"/>
        <w:ind w:firstLine="708"/>
        <w:jc w:val="both"/>
      </w:pPr>
      <w:r w:rsidRPr="0063458C">
        <w:t>Однако переговорный процесс зашел в тупик и вопрос о статусе Абхазии не был решен. Официальный Тбилиси настаивает на том, это внутренний конфликт на территории Грузии и возражает против наименования его «грузино-абхазским», так как в таком понимании легитимируются притязания абхазов на независимость. Абхазия настаивает на оформлении отношений равноправного партнерства в рамках конфедерации или федерации, но и не скрывает амбиций, направленных на создание независимого государства.</w:t>
      </w:r>
    </w:p>
    <w:p w:rsidR="0058761B" w:rsidRPr="0063458C" w:rsidRDefault="0058761B" w:rsidP="0063458C">
      <w:pPr>
        <w:spacing w:line="360" w:lineRule="auto"/>
        <w:ind w:firstLine="708"/>
        <w:jc w:val="both"/>
      </w:pPr>
      <w:r w:rsidRPr="0063458C">
        <w:t>В этот же период времени остро встала осетинская проблема. Осетины оказались разделенным народом: большая часть осетин проживает в Республике Северная Осетия, входящей в состав Российской Федерации, меньшая – в Южной Осетии, на севере Грузии.</w:t>
      </w:r>
    </w:p>
    <w:p w:rsidR="0058761B" w:rsidRPr="0063458C" w:rsidRDefault="0058761B" w:rsidP="0063458C">
      <w:pPr>
        <w:spacing w:line="360" w:lineRule="auto"/>
        <w:ind w:firstLine="708"/>
        <w:jc w:val="both"/>
      </w:pPr>
      <w:r w:rsidRPr="0063458C">
        <w:t xml:space="preserve">До конца 1980-х гг. осетины, проживавшие в Юго-Осетинской Автономной области Грузии, упраздненной в </w:t>
      </w:r>
      <w:smartTag w:uri="urn:schemas-microsoft-com:office:smarttags" w:element="metricconverter">
        <w:smartTagPr>
          <w:attr w:name="ProductID" w:val="1990 г"/>
        </w:smartTagPr>
        <w:r w:rsidRPr="0063458C">
          <w:t>1990 г</w:t>
        </w:r>
      </w:smartTag>
      <w:r w:rsidRPr="0063458C">
        <w:t xml:space="preserve">., могли частично осуществлять свое право на национальное самоопределение. С </w:t>
      </w:r>
      <w:smartTag w:uri="urn:schemas-microsoft-com:office:smarttags" w:element="metricconverter">
        <w:smartTagPr>
          <w:attr w:name="ProductID" w:val="1989 г"/>
        </w:smartTagPr>
        <w:r w:rsidRPr="0063458C">
          <w:t>1989 г</w:t>
        </w:r>
      </w:smartTag>
      <w:r w:rsidRPr="0063458C">
        <w:t xml:space="preserve">. осетины стали требовать укрепления своей автономии, а грузины были ориентированы на ее ликвидацию, что и стало началом грузино-осетинского конфликта. В период с </w:t>
      </w:r>
      <w:smartTag w:uri="urn:schemas-microsoft-com:office:smarttags" w:element="metricconverter">
        <w:smartTagPr>
          <w:attr w:name="ProductID" w:val="1990 г"/>
        </w:smartTagPr>
        <w:r w:rsidRPr="0063458C">
          <w:t>1990 г</w:t>
        </w:r>
      </w:smartTag>
      <w:r w:rsidRPr="0063458C">
        <w:t xml:space="preserve">. по </w:t>
      </w:r>
      <w:smartTag w:uri="urn:schemas-microsoft-com:office:smarttags" w:element="metricconverter">
        <w:smartTagPr>
          <w:attr w:name="ProductID" w:val="1992 г"/>
        </w:smartTagPr>
        <w:r w:rsidRPr="0063458C">
          <w:t>1992 г</w:t>
        </w:r>
      </w:smartTag>
      <w:r w:rsidRPr="0063458C">
        <w:t>. между сторонами шли военные действия, однако к урегулированию статуса Южной Осетии они не привели.</w:t>
      </w:r>
    </w:p>
    <w:p w:rsidR="0058761B" w:rsidRPr="0063458C" w:rsidRDefault="0058761B" w:rsidP="0063458C">
      <w:pPr>
        <w:spacing w:line="360" w:lineRule="auto"/>
        <w:ind w:firstLine="708"/>
        <w:jc w:val="both"/>
      </w:pPr>
      <w:r w:rsidRPr="0063458C">
        <w:t xml:space="preserve">На территорию конфликта после окончания боевых действий также были введены миротворческий контингент СНГ и военные наблюдатели ООН. Однако идея национального самоопределения не была забыта. Так, в </w:t>
      </w:r>
      <w:smartTag w:uri="urn:schemas-microsoft-com:office:smarttags" w:element="metricconverter">
        <w:smartTagPr>
          <w:attr w:name="ProductID" w:val="2001 г"/>
        </w:smartTagPr>
        <w:r w:rsidRPr="0063458C">
          <w:t>2001 г</w:t>
        </w:r>
      </w:smartTag>
      <w:r w:rsidRPr="0063458C">
        <w:t>. в Южной Осетии прошел референдум по принятию Конституции Республики Южная Осетия, первая глава которой гласит: «Республика Южная Осетия является независимым, суверенным, демократическим государством». Грузия расценила это как очередной акт сепаратизма.</w:t>
      </w:r>
    </w:p>
    <w:p w:rsidR="0058761B" w:rsidRPr="0063458C" w:rsidRDefault="0058761B" w:rsidP="0063458C">
      <w:pPr>
        <w:spacing w:line="360" w:lineRule="auto"/>
        <w:ind w:firstLine="708"/>
        <w:jc w:val="both"/>
      </w:pPr>
      <w:r w:rsidRPr="0063458C">
        <w:t xml:space="preserve">Очередное военное обострение грузино-осетинского и грузино-абхазского конфликтов произошло уже на современном этапе 06 августа </w:t>
      </w:r>
      <w:smartTag w:uri="urn:schemas-microsoft-com:office:smarttags" w:element="metricconverter">
        <w:smartTagPr>
          <w:attr w:name="ProductID" w:val="2008 г"/>
        </w:smartTagPr>
        <w:r w:rsidRPr="0063458C">
          <w:t>2008 г</w:t>
        </w:r>
      </w:smartTag>
      <w:r w:rsidRPr="0063458C">
        <w:t>., что повлекло за собой признание Российской Федерацией права Абхазии и Южной Осетии на самоопределение.</w:t>
      </w:r>
    </w:p>
    <w:p w:rsidR="0058761B" w:rsidRPr="0063458C" w:rsidRDefault="0058761B" w:rsidP="0063458C">
      <w:pPr>
        <w:spacing w:line="360" w:lineRule="auto"/>
        <w:ind w:firstLine="708"/>
        <w:jc w:val="both"/>
      </w:pPr>
      <w:r w:rsidRPr="0063458C">
        <w:t>Подводя итог анализу причин и факторов, способствовавших обострению ситуации на Северном Кавказе, остановимся на перечислении фоновых факторов и условий, а также катализаторов региональной конфликтности, предложенных О. Семенкиной в рамках изучения ситуации в регионе с применением «воронки причинности» Д. Кэмпбелла</w:t>
      </w:r>
      <w:r w:rsidRPr="0063458C">
        <w:rPr>
          <w:rStyle w:val="a6"/>
        </w:rPr>
        <w:footnoteReference w:id="299"/>
      </w:r>
      <w:r w:rsidRPr="0063458C">
        <w:t>.</w:t>
      </w:r>
    </w:p>
    <w:p w:rsidR="0058761B" w:rsidRPr="0063458C" w:rsidRDefault="0058761B" w:rsidP="0063458C">
      <w:pPr>
        <w:spacing w:line="360" w:lineRule="auto"/>
        <w:ind w:firstLine="708"/>
        <w:jc w:val="both"/>
      </w:pPr>
      <w:r w:rsidRPr="0063458C">
        <w:t>Фоновые факторы и условия:</w:t>
      </w:r>
    </w:p>
    <w:p w:rsidR="0058761B" w:rsidRPr="0063458C" w:rsidRDefault="0058761B" w:rsidP="0063458C">
      <w:pPr>
        <w:numPr>
          <w:ilvl w:val="0"/>
          <w:numId w:val="357"/>
        </w:numPr>
        <w:spacing w:line="360" w:lineRule="auto"/>
        <w:jc w:val="both"/>
      </w:pPr>
      <w:r w:rsidRPr="0063458C">
        <w:t>влияние международных процессов и тенденций (распад биполярности, трансформация системы международных отношений, качественно новое направление процессов глобализации. Регионализации, рост значения культурного и цивилизационного факторов в динамике мировых политических процессов);</w:t>
      </w:r>
    </w:p>
    <w:p w:rsidR="0058761B" w:rsidRPr="0063458C" w:rsidRDefault="0058761B" w:rsidP="0063458C">
      <w:pPr>
        <w:numPr>
          <w:ilvl w:val="0"/>
          <w:numId w:val="357"/>
        </w:numPr>
        <w:spacing w:line="360" w:lineRule="auto"/>
        <w:jc w:val="both"/>
      </w:pPr>
      <w:r w:rsidRPr="0063458C">
        <w:t>активизация геополитической доминанты (место Северного Кавказа в системе геополитических интересов мировых держав, его геостратегическое значение для РФ);</w:t>
      </w:r>
    </w:p>
    <w:p w:rsidR="0058761B" w:rsidRPr="0063458C" w:rsidRDefault="0058761B" w:rsidP="0063458C">
      <w:pPr>
        <w:numPr>
          <w:ilvl w:val="0"/>
          <w:numId w:val="357"/>
        </w:numPr>
        <w:spacing w:line="360" w:lineRule="auto"/>
        <w:jc w:val="both"/>
      </w:pPr>
      <w:r w:rsidRPr="0063458C">
        <w:t>общероссийский и региональный социально-экономический фон конфликтности (распад хозяйственного комплекса СССР, деградация устоявшихся социально-экономических связей, обострение проблем бедности, безработицы, нерегулируемая миграция);</w:t>
      </w:r>
    </w:p>
    <w:p w:rsidR="0058761B" w:rsidRPr="0063458C" w:rsidRDefault="0058761B" w:rsidP="0063458C">
      <w:pPr>
        <w:numPr>
          <w:ilvl w:val="0"/>
          <w:numId w:val="357"/>
        </w:numPr>
        <w:spacing w:line="360" w:lineRule="auto"/>
        <w:jc w:val="both"/>
      </w:pPr>
      <w:r w:rsidRPr="0063458C">
        <w:t>историко-социальный фон конфликтности (обострение объективно сложившихся противоречий в межэтнических отношениях, существовавших в течение длительного исторического периода в латентном состоянии на уровне исторической памяти в виде образов и стереотипов прошлых конфликтов);</w:t>
      </w:r>
    </w:p>
    <w:p w:rsidR="0058761B" w:rsidRPr="0063458C" w:rsidRDefault="0058761B" w:rsidP="0063458C">
      <w:pPr>
        <w:numPr>
          <w:ilvl w:val="0"/>
          <w:numId w:val="357"/>
        </w:numPr>
        <w:spacing w:line="360" w:lineRule="auto"/>
        <w:jc w:val="both"/>
      </w:pPr>
      <w:r w:rsidRPr="0063458C">
        <w:t>конституционно-правовой фон конфликтности (проблема правового статуса социальных субъектов и противоречия между федеральным и региональным законодательством);</w:t>
      </w:r>
    </w:p>
    <w:p w:rsidR="0058761B" w:rsidRPr="0063458C" w:rsidRDefault="0058761B" w:rsidP="0063458C">
      <w:pPr>
        <w:numPr>
          <w:ilvl w:val="0"/>
          <w:numId w:val="357"/>
        </w:numPr>
        <w:spacing w:line="360" w:lineRule="auto"/>
        <w:jc w:val="both"/>
      </w:pPr>
      <w:r w:rsidRPr="0063458C">
        <w:t>этнополитический фон конфликтности (реанимация тейповых, патриархальных связей, активизация деятельности национальных движений, криминализация общественно-политического и социально-экономического секторов, распространение терроризма и сепаратизма);</w:t>
      </w:r>
    </w:p>
    <w:p w:rsidR="0058761B" w:rsidRPr="0063458C" w:rsidRDefault="0058761B" w:rsidP="0063458C">
      <w:pPr>
        <w:numPr>
          <w:ilvl w:val="0"/>
          <w:numId w:val="357"/>
        </w:numPr>
        <w:spacing w:line="360" w:lineRule="auto"/>
        <w:jc w:val="both"/>
      </w:pPr>
      <w:r w:rsidRPr="0063458C">
        <w:t>ценностный и этнопсихологический фон (противоречие ценностных систем конфликтующих сторон, активизация чувств зависимости и ущемленности).</w:t>
      </w:r>
    </w:p>
    <w:p w:rsidR="0058761B" w:rsidRPr="0063458C" w:rsidRDefault="0058761B" w:rsidP="0063458C">
      <w:pPr>
        <w:spacing w:line="360" w:lineRule="auto"/>
        <w:ind w:left="540"/>
        <w:jc w:val="both"/>
        <w:rPr>
          <w:u w:val="single"/>
        </w:rPr>
      </w:pPr>
      <w:r w:rsidRPr="0063458C">
        <w:rPr>
          <w:u w:val="single"/>
        </w:rPr>
        <w:t>Катализаторы региональной конфликтности:</w:t>
      </w:r>
    </w:p>
    <w:p w:rsidR="0058761B" w:rsidRPr="0063458C" w:rsidRDefault="0058761B" w:rsidP="0063458C">
      <w:pPr>
        <w:numPr>
          <w:ilvl w:val="0"/>
          <w:numId w:val="358"/>
        </w:numPr>
        <w:spacing w:line="360" w:lineRule="auto"/>
        <w:jc w:val="both"/>
        <w:rPr>
          <w:u w:val="single"/>
        </w:rPr>
      </w:pPr>
      <w:r w:rsidRPr="0063458C">
        <w:t>вовлеченность в конфликтное взаимодействие большого числа прямых и косвенных участников, постоянное расширение заинтересованных акторов, эскалация конфликтности;</w:t>
      </w:r>
    </w:p>
    <w:p w:rsidR="0058761B" w:rsidRPr="0063458C" w:rsidRDefault="0058761B" w:rsidP="0063458C">
      <w:pPr>
        <w:numPr>
          <w:ilvl w:val="0"/>
          <w:numId w:val="358"/>
        </w:numPr>
        <w:spacing w:line="360" w:lineRule="auto"/>
        <w:jc w:val="both"/>
        <w:rPr>
          <w:u w:val="single"/>
        </w:rPr>
      </w:pPr>
      <w:r w:rsidRPr="0063458C">
        <w:t xml:space="preserve"> вооруженные столкновения и высокий уровень напряженности вблизи южных границ Северокавказского региона (Грузия, Абхазия, Южная Осетия, Нагорный Карабах);</w:t>
      </w:r>
    </w:p>
    <w:p w:rsidR="0058761B" w:rsidRPr="0063458C" w:rsidRDefault="0058761B" w:rsidP="0063458C">
      <w:pPr>
        <w:numPr>
          <w:ilvl w:val="0"/>
          <w:numId w:val="358"/>
        </w:numPr>
        <w:spacing w:line="360" w:lineRule="auto"/>
        <w:jc w:val="both"/>
      </w:pPr>
      <w:r w:rsidRPr="0063458C">
        <w:t>дифференциация проблемного поля (начавшиеся с территориальных разногласий осетино-ингушский, чечено-дагестанский, карачаево-черкесский и др. конфликты перекинулись на иные сферы взаимоотношений, в том числе, на этническую и культурную);</w:t>
      </w:r>
    </w:p>
    <w:p w:rsidR="0058761B" w:rsidRPr="0063458C" w:rsidRDefault="0058761B" w:rsidP="0063458C">
      <w:pPr>
        <w:numPr>
          <w:ilvl w:val="0"/>
          <w:numId w:val="358"/>
        </w:numPr>
        <w:spacing w:line="360" w:lineRule="auto"/>
        <w:jc w:val="both"/>
      </w:pPr>
      <w:r w:rsidRPr="0063458C">
        <w:t>высокая степень несовместимости проживающих в регионе этнических групп (в результате многочисленных переделов границ, административных образований и переселений народов чересполосица стала характерной чертой Северного Кавказа. Несовместимость взаимных претензий, недопустимость локального решения территориальной проблемы определяют высокую интенсивность конфликтов в регионе);</w:t>
      </w:r>
    </w:p>
    <w:p w:rsidR="0058761B" w:rsidRPr="0063458C" w:rsidRDefault="0058761B" w:rsidP="0063458C">
      <w:pPr>
        <w:numPr>
          <w:ilvl w:val="0"/>
          <w:numId w:val="358"/>
        </w:numPr>
        <w:spacing w:line="360" w:lineRule="auto"/>
        <w:jc w:val="both"/>
      </w:pPr>
      <w:r w:rsidRPr="0063458C">
        <w:t>низкая степень институализации конфликтов.</w:t>
      </w:r>
    </w:p>
    <w:p w:rsidR="0058761B" w:rsidRPr="0063458C" w:rsidRDefault="0058761B" w:rsidP="0063458C">
      <w:pPr>
        <w:spacing w:line="360" w:lineRule="auto"/>
        <w:ind w:firstLine="708"/>
        <w:jc w:val="both"/>
      </w:pPr>
      <w:r w:rsidRPr="0063458C">
        <w:t>Принятие во внимание фоновых условий и причин позволяет препятствовать нарастанию конфликтности в регионе, а «катализаторов» - предотвращать и урегулировать.</w:t>
      </w:r>
    </w:p>
    <w:p w:rsidR="0058761B" w:rsidRPr="0063458C" w:rsidRDefault="0058761B" w:rsidP="0063458C">
      <w:pPr>
        <w:spacing w:line="360" w:lineRule="auto"/>
        <w:ind w:firstLine="708"/>
        <w:jc w:val="both"/>
      </w:pPr>
    </w:p>
    <w:p w:rsidR="0058761B" w:rsidRPr="0063458C" w:rsidRDefault="0058761B" w:rsidP="0063458C">
      <w:pPr>
        <w:pStyle w:val="2"/>
        <w:rPr>
          <w:sz w:val="24"/>
          <w:szCs w:val="24"/>
        </w:rPr>
      </w:pPr>
      <w:r w:rsidRPr="0063458C">
        <w:rPr>
          <w:sz w:val="24"/>
          <w:szCs w:val="24"/>
        </w:rPr>
        <w:t>Контрольные вопросы</w:t>
      </w:r>
    </w:p>
    <w:p w:rsidR="0058761B" w:rsidRPr="0063458C" w:rsidRDefault="0058761B" w:rsidP="0063458C">
      <w:pPr>
        <w:numPr>
          <w:ilvl w:val="0"/>
          <w:numId w:val="393"/>
        </w:numPr>
        <w:spacing w:line="360" w:lineRule="auto"/>
        <w:jc w:val="both"/>
      </w:pPr>
      <w:r w:rsidRPr="0063458C">
        <w:t>Каковы были последствия распада СССР для Северного Кавказа?</w:t>
      </w:r>
    </w:p>
    <w:p w:rsidR="0058761B" w:rsidRPr="0063458C" w:rsidRDefault="0058761B" w:rsidP="0063458C">
      <w:pPr>
        <w:numPr>
          <w:ilvl w:val="0"/>
          <w:numId w:val="393"/>
        </w:numPr>
        <w:spacing w:line="360" w:lineRule="auto"/>
        <w:jc w:val="both"/>
      </w:pPr>
      <w:r w:rsidRPr="0063458C">
        <w:t>Какие типы конфликтов возникли на Северном Кавказе после распада СССР?</w:t>
      </w:r>
    </w:p>
    <w:p w:rsidR="0058761B" w:rsidRPr="0063458C" w:rsidRDefault="0058761B" w:rsidP="0063458C">
      <w:pPr>
        <w:numPr>
          <w:ilvl w:val="0"/>
          <w:numId w:val="393"/>
        </w:numPr>
        <w:spacing w:line="360" w:lineRule="auto"/>
        <w:jc w:val="both"/>
      </w:pPr>
      <w:r w:rsidRPr="0063458C">
        <w:t>В чем состоит проблема разделенных народов на Северном Кавказе?</w:t>
      </w:r>
    </w:p>
    <w:p w:rsidR="0058761B" w:rsidRPr="0063458C" w:rsidRDefault="0058761B" w:rsidP="0063458C">
      <w:pPr>
        <w:numPr>
          <w:ilvl w:val="0"/>
          <w:numId w:val="393"/>
        </w:numPr>
        <w:spacing w:line="360" w:lineRule="auto"/>
        <w:jc w:val="both"/>
      </w:pPr>
      <w:r w:rsidRPr="0063458C">
        <w:t>Каковы экономические причины и последствия возникновения конфликтов на Северном Кавказе?</w:t>
      </w:r>
    </w:p>
    <w:p w:rsidR="0058761B" w:rsidRPr="0063458C" w:rsidRDefault="0058761B" w:rsidP="0063458C">
      <w:pPr>
        <w:numPr>
          <w:ilvl w:val="0"/>
          <w:numId w:val="393"/>
        </w:numPr>
        <w:spacing w:line="360" w:lineRule="auto"/>
        <w:jc w:val="both"/>
      </w:pPr>
      <w:r w:rsidRPr="0063458C">
        <w:t>Какова роль миграционных процессов в обострении ситуации на Северном Кавказе?</w:t>
      </w:r>
    </w:p>
    <w:p w:rsidR="0058761B" w:rsidRPr="0063458C" w:rsidRDefault="0058761B" w:rsidP="0063458C">
      <w:pPr>
        <w:numPr>
          <w:ilvl w:val="0"/>
          <w:numId w:val="393"/>
        </w:numPr>
        <w:spacing w:line="360" w:lineRule="auto"/>
        <w:jc w:val="both"/>
      </w:pPr>
      <w:r w:rsidRPr="0063458C">
        <w:t>В чем суть противоречий идей централизации и федерализации на Северном Кавказе?</w:t>
      </w:r>
    </w:p>
    <w:p w:rsidR="0058761B" w:rsidRPr="0063458C" w:rsidRDefault="0058761B" w:rsidP="0063458C">
      <w:pPr>
        <w:numPr>
          <w:ilvl w:val="0"/>
          <w:numId w:val="393"/>
        </w:numPr>
        <w:spacing w:line="360" w:lineRule="auto"/>
        <w:jc w:val="both"/>
      </w:pPr>
      <w:r w:rsidRPr="0063458C">
        <w:t>Факторы, влияющие на обострение ситуации в двунациональных республиках?</w:t>
      </w:r>
    </w:p>
    <w:p w:rsidR="0058761B" w:rsidRPr="0063458C" w:rsidRDefault="0058761B" w:rsidP="0063458C">
      <w:pPr>
        <w:numPr>
          <w:ilvl w:val="0"/>
          <w:numId w:val="393"/>
        </w:numPr>
        <w:spacing w:line="360" w:lineRule="auto"/>
        <w:jc w:val="both"/>
      </w:pPr>
      <w:r w:rsidRPr="0063458C">
        <w:t>Каково влияние на развитие внутриполитической ситуации межэтнических конфликтов на границах северокавказского региона?</w:t>
      </w:r>
    </w:p>
    <w:p w:rsidR="0058761B" w:rsidRPr="0063458C" w:rsidRDefault="0058761B" w:rsidP="0063458C">
      <w:pPr>
        <w:numPr>
          <w:ilvl w:val="0"/>
          <w:numId w:val="393"/>
        </w:numPr>
        <w:spacing w:line="360" w:lineRule="auto"/>
        <w:jc w:val="both"/>
      </w:pPr>
      <w:r w:rsidRPr="0063458C">
        <w:t>Какие фоновые факторы и условия региональной конфликтности оказывают влияние на развитие ситуации на Северном Кавказе?</w:t>
      </w:r>
    </w:p>
    <w:p w:rsidR="0058761B" w:rsidRPr="0063458C" w:rsidRDefault="0058761B" w:rsidP="0063458C">
      <w:pPr>
        <w:numPr>
          <w:ilvl w:val="0"/>
          <w:numId w:val="393"/>
        </w:numPr>
        <w:spacing w:line="360" w:lineRule="auto"/>
        <w:jc w:val="both"/>
      </w:pPr>
      <w:r w:rsidRPr="0063458C">
        <w:t>Какие катализаторы региональной конфликтности способствуют обострение напряженности в северокавказском регионе?</w:t>
      </w:r>
    </w:p>
    <w:p w:rsidR="0058761B" w:rsidRPr="0063458C" w:rsidRDefault="0058761B" w:rsidP="0063458C">
      <w:pPr>
        <w:spacing w:line="360" w:lineRule="auto"/>
        <w:ind w:left="360"/>
        <w:jc w:val="both"/>
      </w:pPr>
    </w:p>
    <w:p w:rsidR="0058761B" w:rsidRPr="0063458C" w:rsidRDefault="009C717E" w:rsidP="009C717E">
      <w:pPr>
        <w:spacing w:line="360" w:lineRule="auto"/>
        <w:ind w:left="360"/>
        <w:jc w:val="both"/>
        <w:rPr>
          <w:b/>
        </w:rPr>
      </w:pPr>
      <w:r>
        <w:br w:type="page"/>
      </w:r>
      <w:r>
        <w:rPr>
          <w:b/>
        </w:rPr>
        <w:t xml:space="preserve">Тема 4. </w:t>
      </w:r>
      <w:r w:rsidR="0058761B" w:rsidRPr="0063458C">
        <w:rPr>
          <w:b/>
        </w:rPr>
        <w:t>Социально-экономические аспекты развития ситуации на Северном Кавказе</w:t>
      </w:r>
    </w:p>
    <w:p w:rsidR="0058761B" w:rsidRPr="0063458C" w:rsidRDefault="0058761B" w:rsidP="0063458C">
      <w:pPr>
        <w:spacing w:line="360" w:lineRule="auto"/>
        <w:jc w:val="both"/>
        <w:rPr>
          <w:b/>
        </w:rPr>
      </w:pPr>
    </w:p>
    <w:p w:rsidR="0058761B" w:rsidRPr="0063458C" w:rsidRDefault="0058761B" w:rsidP="0063458C">
      <w:pPr>
        <w:spacing w:line="360" w:lineRule="auto"/>
        <w:jc w:val="both"/>
        <w:rPr>
          <w:bCs/>
          <w:i/>
        </w:rPr>
      </w:pPr>
      <w:r w:rsidRPr="0063458C">
        <w:rPr>
          <w:bCs/>
          <w:i/>
        </w:rPr>
        <w:t>Одной из определяющих причин обострения ситуации на Северном Кавказе стало депрессивное состояние национальных республик этого региона, усугубившееся в начале 1990-х годов. Распад единой хозяйственной системы, массовый отток русскоязычного населения, прекращение работы ключевых отраслевых предприятий привели к масштабному росту безработицы, социальной напряженности, росту теневого сектора экономики. В свою очередь, такая ситуация стала благоприятной для активизации деятельности экстремистских, террористических организаций, рекрутирующих в свои ряды в основном оставшуюся не удел молодежь.</w:t>
      </w:r>
    </w:p>
    <w:p w:rsidR="0058761B" w:rsidRPr="0063458C" w:rsidRDefault="0058761B" w:rsidP="0063458C">
      <w:pPr>
        <w:spacing w:line="360" w:lineRule="auto"/>
        <w:ind w:left="357"/>
        <w:jc w:val="both"/>
        <w:rPr>
          <w:bCs/>
        </w:rPr>
      </w:pPr>
    </w:p>
    <w:p w:rsidR="0058761B" w:rsidRPr="0063458C" w:rsidRDefault="0058761B" w:rsidP="0063458C">
      <w:pPr>
        <w:spacing w:line="360" w:lineRule="auto"/>
        <w:ind w:firstLine="708"/>
        <w:jc w:val="both"/>
      </w:pPr>
      <w:r w:rsidRPr="0063458C">
        <w:t xml:space="preserve">Один из наиболее существенных факторов, влияющих на усиление напряженности, степени конфликтности в регионе, – уровень социально экономического развития. Именно в северокавказском регионе после распада СССР в наибольшей степени проявилось социальное расслоение на фоне разрушения единой хозяйственной системы, тотальной безработицы, высокого уровня коррупции, роста преступности и криминализации общества. </w:t>
      </w:r>
    </w:p>
    <w:p w:rsidR="0058761B" w:rsidRPr="0063458C" w:rsidRDefault="0058761B" w:rsidP="0063458C">
      <w:pPr>
        <w:spacing w:line="360" w:lineRule="auto"/>
        <w:ind w:firstLine="708"/>
        <w:jc w:val="both"/>
      </w:pPr>
      <w:r w:rsidRPr="0063458C">
        <w:t>Экономический профиль Северного Кавказа определяют агропромышленный комплекс, обрабатывающая промышленность, потенциальные туристические возможности, неразработанность природных ресурсов (исключение составляют нефтяные разработки на территории Чечни, вольфрамомолибденовые руды на территории Кабардино-Балкарии). По официальным показателям соотношения среднего дохода и прожиточного минимума этот регион относится к категории малообеспеченных и бедных (в частности, это касается Дагестана, Кабардино-Балкарии, Северной Осетии)</w:t>
      </w:r>
      <w:r w:rsidRPr="0063458C">
        <w:rPr>
          <w:rStyle w:val="a6"/>
        </w:rPr>
        <w:footnoteReference w:id="300"/>
      </w:r>
      <w:r w:rsidRPr="0063458C">
        <w:t>.</w:t>
      </w:r>
    </w:p>
    <w:p w:rsidR="0058761B" w:rsidRPr="0063458C" w:rsidRDefault="0058761B" w:rsidP="0063458C">
      <w:pPr>
        <w:spacing w:line="360" w:lineRule="auto"/>
        <w:ind w:firstLine="708"/>
        <w:jc w:val="both"/>
      </w:pPr>
      <w:r w:rsidRPr="0063458C">
        <w:t>Специфика экономического развития Северного Кавказа во многом определяется доминирующими географическими и климатическими условиями – расположенность в предгорной или горной частях региона. Удельный вес Северного Кавказа в экономике Кавказа составляет 52,4%, а в экономике Российской Федерации – 2,8%.</w:t>
      </w:r>
    </w:p>
    <w:p w:rsidR="0058761B" w:rsidRPr="0063458C" w:rsidRDefault="0058761B" w:rsidP="0063458C">
      <w:pPr>
        <w:spacing w:line="360" w:lineRule="auto"/>
        <w:ind w:firstLine="708"/>
        <w:jc w:val="both"/>
      </w:pPr>
      <w:r w:rsidRPr="0063458C">
        <w:t>Распад СССР привел к еще большему усугублению экономической ситуации в регионе, показатели по всем отраслям понизились в разы, при условии, что до распада СССР Северный Кавказ имел самые низкие показатели экономического развития. К примеру, масштабы добычи нефти сократились втрое (в 2002г. – 3-4 мил. т., по сравнению с 10-12 мил. т. В конце 1980-х годов; добыча угля – 10-12 мил. т., по сравнению с 29 мил. т. В 1990г., добыча газа – 3,5 млд. куб. м, по сравнению с серединой 1970-х, когда газодобывающие области Северного Кавказа обеспечивали 1/5 общесоюзной добычи газа)</w:t>
      </w:r>
      <w:r w:rsidRPr="0063458C">
        <w:rPr>
          <w:rStyle w:val="a6"/>
        </w:rPr>
        <w:footnoteReference w:id="301"/>
      </w:r>
      <w:r w:rsidRPr="0063458C">
        <w:t>.</w:t>
      </w:r>
    </w:p>
    <w:p w:rsidR="0058761B" w:rsidRPr="0063458C" w:rsidRDefault="0058761B" w:rsidP="0063458C">
      <w:pPr>
        <w:spacing w:line="360" w:lineRule="auto"/>
        <w:ind w:firstLine="708"/>
        <w:jc w:val="both"/>
      </w:pPr>
      <w:r w:rsidRPr="0063458C">
        <w:t xml:space="preserve">Одной из ключевых проблем экономики Северного Кавказа является недостаточное развитие транспортно-коммуникационной инфраструктуры федерального и международного значения (морские и речные пути и порты, железные и автомобильные дороги, трубопроводы), связывающей регион, как с другими регионами самой России, так и с другими закавказскими государствами. </w:t>
      </w:r>
    </w:p>
    <w:p w:rsidR="0058761B" w:rsidRPr="0063458C" w:rsidRDefault="0058761B" w:rsidP="0063458C">
      <w:pPr>
        <w:spacing w:line="360" w:lineRule="auto"/>
        <w:ind w:firstLine="708"/>
        <w:jc w:val="both"/>
      </w:pPr>
      <w:r w:rsidRPr="0063458C">
        <w:t>В тяжелом положении оказалась базовая отрасль Северного Кавказа – нефтегазовая. Основные разведывательные запасы нефти сосредоточены а Ставропольском крае (34%), бывшей Чечено-Ингушской республике (33%), Краснодарском крае (27%), Дагестане (5%), Кабардино-Балкарии (1%), но в настоящее время добывается только 1,8% общероссийского объема нефти и 0,8% природного газа, так как в большинстве своем месторождения находятся в стадии разработки, а запас существующих исчерпан на 60%. Однако разработка месторождений каспийской нефти делает Северный Кавказ стратегическим регионом в связи с пролеганием по его территории магистралей по транспортировке нефти на Запад</w:t>
      </w:r>
      <w:r w:rsidRPr="0063458C">
        <w:rPr>
          <w:rStyle w:val="a6"/>
        </w:rPr>
        <w:footnoteReference w:id="302"/>
      </w:r>
      <w:r w:rsidRPr="0063458C">
        <w:t>.</w:t>
      </w:r>
    </w:p>
    <w:p w:rsidR="0058761B" w:rsidRPr="0063458C" w:rsidRDefault="0058761B" w:rsidP="0063458C">
      <w:pPr>
        <w:spacing w:line="360" w:lineRule="auto"/>
        <w:ind w:firstLine="708"/>
        <w:jc w:val="both"/>
      </w:pPr>
      <w:r w:rsidRPr="0063458C">
        <w:t>В 1992г. на Северном Кавказе было зарегистрировано 36 тысяч безработных (12% от всего трудоспособных в России). В настоящее время по уровню безработицы лидируют Чечня и Дагестан.</w:t>
      </w:r>
    </w:p>
    <w:p w:rsidR="0058761B" w:rsidRPr="0063458C" w:rsidRDefault="0058761B" w:rsidP="0063458C">
      <w:pPr>
        <w:spacing w:line="360" w:lineRule="auto"/>
        <w:ind w:firstLine="708"/>
        <w:jc w:val="both"/>
      </w:pPr>
      <w:r w:rsidRPr="0063458C">
        <w:t>Ведущую экономическую роль в регионе играют не национальные северокавказские республики, а Ростовская область, Краснодарский и Ставропольский края, на долю которых приходится порядка 90% общего объема промышленного и сельскохозяйственного производства. При этом среднедушевые доходы не превышают 65-75% среднероссийского показателя. Для сравнения в Дагестане и Ингушетии – 34-37%.</w:t>
      </w:r>
    </w:p>
    <w:p w:rsidR="0058761B" w:rsidRPr="0063458C" w:rsidRDefault="0058761B" w:rsidP="0063458C">
      <w:pPr>
        <w:spacing w:line="360" w:lineRule="auto"/>
        <w:ind w:firstLine="708"/>
        <w:jc w:val="both"/>
      </w:pPr>
      <w:r w:rsidRPr="0063458C">
        <w:t>Резкое ухудшение экономического развития, обострение межэтнических и межконфессиональных конфликтов, продолжительные военные действия в Чечне, отсутствие капиталовложений, способных стимулировать дальнейшее развитие региона – все это явилось причиной становления теневой экономики как некоего буфера между старыми и новыми хозяйственными структурами, частично сглаживающего негативные последствия проводимых в начале 1990-х годов реформ.</w:t>
      </w:r>
    </w:p>
    <w:p w:rsidR="0058761B" w:rsidRPr="0063458C" w:rsidRDefault="0058761B" w:rsidP="0063458C">
      <w:pPr>
        <w:spacing w:line="360" w:lineRule="auto"/>
        <w:ind w:firstLine="708"/>
        <w:jc w:val="both"/>
      </w:pPr>
      <w:r w:rsidRPr="0063458C">
        <w:t>В регионе отчетливо проявляется тенденция к фактическому сращиванию мафиозно-клановых и властных структур, проникновения организованной преступности в структуры государственной власти, превращение региона в средоточие политического терроризма, который приобретает международный характер. По имеющимся данным, ряд северокавказских республик – Чечня, Ингушетия, Северная Осетия, Дагестан – становятся транзитными базами транскавказской преступности. В последнее время практически вся территория Северного Кавказа превратилась в пространство бесконтрольного разгула преступных группировок. Через регион идут основные потоки спирта в Россию, ввозимого из-за рубежа не только законным путем, но и контрабандой. Здесь процветают подполье производство и реализация нефтепродуктов и рыбноикорный бизнес. Результатом этого являются резкое усиление социальной напряженности, криминализация общества, рост наркомании и алкоголизма и т.д. Все это создает дополнительные проблемы на пути достижения социально-политической стабильности в регионе</w:t>
      </w:r>
      <w:r w:rsidRPr="0063458C">
        <w:rPr>
          <w:rStyle w:val="a6"/>
        </w:rPr>
        <w:footnoteReference w:id="303"/>
      </w:r>
      <w:r w:rsidRPr="0063458C">
        <w:t>.</w:t>
      </w:r>
    </w:p>
    <w:p w:rsidR="0058761B" w:rsidRPr="0063458C" w:rsidRDefault="0058761B" w:rsidP="0063458C">
      <w:pPr>
        <w:spacing w:line="360" w:lineRule="auto"/>
        <w:ind w:firstLine="708"/>
        <w:jc w:val="both"/>
      </w:pPr>
      <w:r w:rsidRPr="0063458C">
        <w:t>Среди главных отраслей теневого оборота, сформировавшихся на Северном Кавказе можно выделить следующие:</w:t>
      </w:r>
    </w:p>
    <w:p w:rsidR="0058761B" w:rsidRPr="0063458C" w:rsidRDefault="0058761B" w:rsidP="0063458C">
      <w:pPr>
        <w:numPr>
          <w:ilvl w:val="0"/>
          <w:numId w:val="376"/>
        </w:numPr>
        <w:spacing w:line="360" w:lineRule="auto"/>
        <w:jc w:val="both"/>
      </w:pPr>
      <w:r w:rsidRPr="0063458C">
        <w:t>нелицензированное производство нефтепродуктов и их продажа (Чеченская Республика);</w:t>
      </w:r>
    </w:p>
    <w:p w:rsidR="0058761B" w:rsidRPr="0063458C" w:rsidRDefault="0058761B" w:rsidP="0063458C">
      <w:pPr>
        <w:numPr>
          <w:ilvl w:val="0"/>
          <w:numId w:val="376"/>
        </w:numPr>
        <w:spacing w:line="360" w:lineRule="auto"/>
        <w:jc w:val="both"/>
      </w:pPr>
      <w:r w:rsidRPr="0063458C">
        <w:t>неофициальное производство икры и осетровой рыбы, их реализация через подпольную сбытовую сеть;</w:t>
      </w:r>
    </w:p>
    <w:p w:rsidR="0058761B" w:rsidRPr="0063458C" w:rsidRDefault="0058761B" w:rsidP="0063458C">
      <w:pPr>
        <w:numPr>
          <w:ilvl w:val="0"/>
          <w:numId w:val="376"/>
        </w:numPr>
        <w:spacing w:line="360" w:lineRule="auto"/>
        <w:jc w:val="both"/>
      </w:pPr>
      <w:r w:rsidRPr="0063458C">
        <w:t>нелицензированное производство винно-водочных фальсификатов под известными торговыми марками из контрабандного спирта;</w:t>
      </w:r>
    </w:p>
    <w:p w:rsidR="0058761B" w:rsidRPr="0063458C" w:rsidRDefault="0058761B" w:rsidP="0063458C">
      <w:pPr>
        <w:numPr>
          <w:ilvl w:val="0"/>
          <w:numId w:val="376"/>
        </w:numPr>
        <w:spacing w:line="360" w:lineRule="auto"/>
        <w:jc w:val="both"/>
      </w:pPr>
      <w:r w:rsidRPr="0063458C">
        <w:t>неучтенный экспорт через Новороссийск</w:t>
      </w:r>
      <w:r w:rsidRPr="0063458C">
        <w:rPr>
          <w:rStyle w:val="a6"/>
        </w:rPr>
        <w:footnoteReference w:id="304"/>
      </w:r>
      <w:r w:rsidRPr="0063458C">
        <w:t>.</w:t>
      </w:r>
    </w:p>
    <w:p w:rsidR="0058761B" w:rsidRPr="0063458C" w:rsidRDefault="0058761B" w:rsidP="0063458C">
      <w:pPr>
        <w:spacing w:line="360" w:lineRule="auto"/>
        <w:ind w:firstLine="708"/>
        <w:jc w:val="both"/>
      </w:pPr>
      <w:r w:rsidRPr="0063458C">
        <w:t>Именно теневая экономика позволяет обеспечить занятость населения в регионе, подтянуть уровень денежных доходов. По некоторым оценкам каждый третий житель Северного Кавказа занимается нелегальным бизнесом. Крайне высоки эти показатели для Ингушетии (87%), Северной Осетии (80%), Дагестана (75%)</w:t>
      </w:r>
      <w:r w:rsidRPr="0063458C">
        <w:rPr>
          <w:rStyle w:val="a6"/>
        </w:rPr>
        <w:footnoteReference w:id="305"/>
      </w:r>
      <w:r w:rsidRPr="0063458C">
        <w:t>.</w:t>
      </w:r>
    </w:p>
    <w:p w:rsidR="0058761B" w:rsidRPr="0063458C" w:rsidRDefault="0058761B" w:rsidP="0063458C">
      <w:pPr>
        <w:spacing w:line="360" w:lineRule="auto"/>
        <w:ind w:firstLine="708"/>
        <w:jc w:val="both"/>
      </w:pPr>
      <w:r w:rsidRPr="0063458C">
        <w:t>Такая экономическая структура региона наносит колоссальный финансовый ущерб Российской Федерации в целом. Так, потери федерального бюджета в 2004г. от теневой экономики Северного Кавказа составили 50 млрд. руб., а финансовые дотации Югу России составили 47 млрд. руб. Кроме того, было выявлено более 50 тыс. экономических преступлений, их них 13,5% - в крупном и особо крупном размерах с величиной ущерба 56 млрд. руб.</w:t>
      </w:r>
      <w:r w:rsidRPr="0063458C">
        <w:rPr>
          <w:rStyle w:val="a6"/>
        </w:rPr>
        <w:footnoteReference w:id="306"/>
      </w:r>
    </w:p>
    <w:p w:rsidR="0058761B" w:rsidRPr="0063458C" w:rsidRDefault="0058761B" w:rsidP="0063458C">
      <w:pPr>
        <w:spacing w:line="360" w:lineRule="auto"/>
        <w:ind w:firstLine="708"/>
        <w:jc w:val="both"/>
      </w:pPr>
      <w:r w:rsidRPr="0063458C">
        <w:t xml:space="preserve">Одной из причин масштабного развития теневого сектора экономики является сохранившаяся у многих народностей Северного Кавказа клановой системы, которая проникла после распада СССР в региональные властные структуры. Борьба кланов за власть, монополизация и присвоение ими экономических и политических ресурсов сделали возможным формирование коррумпированной системы управления. </w:t>
      </w:r>
    </w:p>
    <w:p w:rsidR="0058761B" w:rsidRPr="0063458C" w:rsidRDefault="0058761B" w:rsidP="0063458C">
      <w:pPr>
        <w:spacing w:line="360" w:lineRule="auto"/>
        <w:ind w:firstLine="708"/>
        <w:jc w:val="both"/>
      </w:pPr>
      <w:r w:rsidRPr="0063458C">
        <w:t>Конечно, нельзя игнорировать и тот факт, что уровень безработицы в этом регионе значительно превышает общероссийский показатель. Самой ущемленной в этом смысле оказалась молодежь: по различным оценкам, от 70 до 80% молодежи не имеют постоянной занятости, чему причиной не только кризисное состояния экономики, но и крайне низкий уровень профессиональной подготовки. Закономерным следствие такого положения вещей становится рост социальной напряженности, обостряется криминальная ситуация, усиливается влияние экстремистских, радикальных группировок.</w:t>
      </w:r>
    </w:p>
    <w:p w:rsidR="0058761B" w:rsidRPr="0063458C" w:rsidRDefault="0058761B" w:rsidP="0063458C">
      <w:pPr>
        <w:spacing w:line="360" w:lineRule="auto"/>
        <w:ind w:firstLine="708"/>
        <w:jc w:val="both"/>
      </w:pPr>
      <w:r w:rsidRPr="0063458C">
        <w:t>Рассмотрение социально-экономического положения отдельных субъектов, составляющих северокавказский регион, позволит более точно охарактеризовать ситуацию и оценить влияние этого фактора на усиление межэтнической напряженности.</w:t>
      </w:r>
    </w:p>
    <w:p w:rsidR="0058761B" w:rsidRPr="0063458C" w:rsidRDefault="0058761B" w:rsidP="0063458C">
      <w:pPr>
        <w:spacing w:line="360" w:lineRule="auto"/>
        <w:ind w:firstLine="708"/>
        <w:jc w:val="both"/>
      </w:pPr>
      <w:r w:rsidRPr="0063458C">
        <w:t>Республика Дагестан по состоянию на 2006 год входит в число 29 высокодотационных регионов РФ. Более 70% средств консолидированного бюджета республики формируется за счет получения межбюджетных трансфертов из федерального бюджета. После распада СССР объемы промышленной продукции в этом субъекте сократились на 80%, причиной чему послужили особенности хозяйственного комплекса республики, основанного в эпоху СССР на предприятиях ВПК. Кроме того, негативную роль сыграла транспортная и энергетическая блокада Дагестана в периоды обострения ситуации в Чеченской Республике</w:t>
      </w:r>
      <w:r w:rsidRPr="0063458C">
        <w:rPr>
          <w:rStyle w:val="a6"/>
        </w:rPr>
        <w:footnoteReference w:id="307"/>
      </w:r>
      <w:r w:rsidRPr="0063458C">
        <w:t xml:space="preserve">. Валовой региональный продукт на душу населения в республике по состоянию на </w:t>
      </w:r>
      <w:smartTag w:uri="urn:schemas-microsoft-com:office:smarttags" w:element="metricconverter">
        <w:smartTagPr>
          <w:attr w:name="ProductID" w:val="2006 г"/>
        </w:smartTagPr>
        <w:r w:rsidRPr="0063458C">
          <w:t>2006 г</w:t>
        </w:r>
      </w:smartTag>
      <w:r w:rsidRPr="0063458C">
        <w:t>. в 3,5 раза ниже среднероссийского, уровень безработицы составляет 22% экономически активной части населения (в основном молодежь от 18 до 30 лет); средняя зарплата самая низкая по стране. Однако этот показатель компенсируется колоссальным масштабами теневой экономики, порождающей неконтролируемую властями легализацию доходов, полученных преступным путем.</w:t>
      </w:r>
    </w:p>
    <w:p w:rsidR="0058761B" w:rsidRPr="0063458C" w:rsidRDefault="0058761B" w:rsidP="0063458C">
      <w:pPr>
        <w:spacing w:line="360" w:lineRule="auto"/>
        <w:ind w:firstLine="708"/>
        <w:jc w:val="both"/>
      </w:pPr>
      <w:r w:rsidRPr="0063458C">
        <w:t>По статистическим данным каждое второе предприятие в Дагестане убыточное, распространена практика сокрытия доходов и ухода от налогообложения. Промысел Каспийского моря пришел в упадок, перейдя в основном в теневой сектор. Резко обострились в регионе земельные отношения, что связано с дефицитом земли, высокой плотностью населения, переселением с гор в равнинные части, коррупцией. Отсутствие цивилизованных земельных отношений при полиэтничности Дагестана трансформируется в проблему взаимоотношений между различными народностями, выливающуюся в открытые конфликты.</w:t>
      </w:r>
    </w:p>
    <w:p w:rsidR="0058761B" w:rsidRPr="0063458C" w:rsidRDefault="0058761B" w:rsidP="0063458C">
      <w:pPr>
        <w:spacing w:line="360" w:lineRule="auto"/>
        <w:ind w:firstLine="708"/>
        <w:jc w:val="both"/>
      </w:pPr>
      <w:r w:rsidRPr="0063458C">
        <w:t>Дагестан отличает самый низкий уровень инвестиционной привлекательности, что во многом связано с высоким уровнем организованной преступности, низким уровнем квалификации трудовых ресурсов. Высокие темпы рождаемости и высокий уровень безработицы стимулируют миграционные процессы.</w:t>
      </w:r>
    </w:p>
    <w:p w:rsidR="0058761B" w:rsidRPr="0063458C" w:rsidRDefault="0058761B" w:rsidP="0063458C">
      <w:pPr>
        <w:spacing w:line="360" w:lineRule="auto"/>
        <w:ind w:firstLine="708"/>
        <w:jc w:val="both"/>
      </w:pPr>
      <w:r w:rsidRPr="0063458C">
        <w:t xml:space="preserve">Социальная ситуация в Дагестане обостряется фактором полиэтничности: на территории этого субъекта федерации проживает несколько десятков народностей и этнических групп, более того, отсутствует «титульная нация», что сильно осложняет достижение баланса интересов. </w:t>
      </w:r>
    </w:p>
    <w:p w:rsidR="0058761B" w:rsidRPr="0063458C" w:rsidRDefault="0058761B" w:rsidP="0063458C">
      <w:pPr>
        <w:spacing w:line="360" w:lineRule="auto"/>
        <w:ind w:firstLine="708"/>
        <w:jc w:val="both"/>
      </w:pPr>
      <w:r w:rsidRPr="0063458C">
        <w:t>Кабардино-Балкария во времена СССР была одной из экономически благополучных республик Северного Кавказа, формировавших свой бюджет исключительно за счет собственных средств. К середине 1990-х годов ситуация резко изменилась к худшему в силу разрушения существовавшей структуры экономики, ориентированной на выпуск промежуточной продукции ВПК; спада сельскохозяйственного производства, основу которого составляло животноводство, в котором наметилась устойчивая тенденция сокращения поголовья скота из-за отсутствия нормальных условий сбыта продукции</w:t>
      </w:r>
      <w:r w:rsidRPr="0063458C">
        <w:rPr>
          <w:rStyle w:val="a6"/>
        </w:rPr>
        <w:footnoteReference w:id="308"/>
      </w:r>
      <w:r w:rsidRPr="0063458C">
        <w:t>. На сегодняшний день удельный вес Кабардино-Балкарии в общем объеме промышленного производства Российской Федерации составляет 0,2%, а средний уровень доходов населения в 2,5 раза ниже, чем по России.</w:t>
      </w:r>
    </w:p>
    <w:p w:rsidR="0058761B" w:rsidRPr="0063458C" w:rsidRDefault="0058761B" w:rsidP="0063458C">
      <w:pPr>
        <w:spacing w:line="360" w:lineRule="auto"/>
        <w:ind w:firstLine="708"/>
        <w:jc w:val="both"/>
      </w:pPr>
      <w:r w:rsidRPr="0063458C">
        <w:t>Причина современного экономического состояния республики состоит в изначально нерациональном размещении производственных мощностей в советские времена: 80% производства и 70% рабочей силы были сконцентрированы в трех городах (Нальчик, Прохладный и Тырныауз), что предопределило отставание хозяйственного развития других регионов республики. После распада СССР производство в Кабардино-Балкарии сократилось на 70%, были остановлены ключевые предприятия – Тырныаузский вольфрамомолибденовый комбинат и завод железобетонных изделий, что повлекло за собой колоссальный скачок безработицы (27% активного населения) и обострение ситуации в горных районах, в которых в большинстве своем проживают балкарцы. Показательно, что, концентрируя свыше 10% населения республики, балкарские горные районы производят только 1% всех выпускаемых в Кабардино-Балкарии товаров.</w:t>
      </w:r>
    </w:p>
    <w:p w:rsidR="0058761B" w:rsidRPr="0063458C" w:rsidRDefault="0058761B" w:rsidP="0063458C">
      <w:pPr>
        <w:spacing w:line="360" w:lineRule="auto"/>
        <w:ind w:firstLine="708"/>
        <w:jc w:val="both"/>
      </w:pPr>
      <w:r w:rsidRPr="0063458C">
        <w:t>Социальная напряженность обостряется межэтническими противоречиями между представителями двух этнических групп населения – балкарцами и кабардинцами, усилением радикальных исламских настроений среди молодежи.</w:t>
      </w:r>
    </w:p>
    <w:p w:rsidR="0058761B" w:rsidRPr="0063458C" w:rsidRDefault="0058761B" w:rsidP="0063458C">
      <w:pPr>
        <w:spacing w:line="360" w:lineRule="auto"/>
        <w:ind w:firstLine="708"/>
        <w:jc w:val="both"/>
      </w:pPr>
      <w:r w:rsidRPr="0063458C">
        <w:t>Краснодарский край – самый крупный и многочисленный субъект северокавказского региона. Напряженная социально-экономическая ситуация в национальных республиках Северного Кавказа не могла не сказаться на его развитии. Основная проблема, с которой столкнулся сегодня край, связана с быстрым приростом населения за счет мигрантов из северокавказских республик, что непосредственно влияет на этническую структуру населения, определяя его социально-экономическое положение и политическое поведение.</w:t>
      </w:r>
    </w:p>
    <w:p w:rsidR="0058761B" w:rsidRPr="0063458C" w:rsidRDefault="0058761B" w:rsidP="0063458C">
      <w:pPr>
        <w:spacing w:line="360" w:lineRule="auto"/>
        <w:ind w:firstLine="708"/>
        <w:jc w:val="both"/>
      </w:pPr>
      <w:r w:rsidRPr="0063458C">
        <w:t>Несмотря на все сложности переходного периода и перестройки социально-экономических отношений, в Краснодарском крае удельный вес частного бизнеса значительно выше, чем в целом по России, это относится, прежде всего, к сфере услуг. По числу действующих предприятий с иностранным капиталом регион занимает первое место на Северном Кавказе и входит в первую десятку регионов Российской Федерации.</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1996 г"/>
        </w:smartTagPr>
        <w:r w:rsidRPr="0063458C">
          <w:t>1996 г</w:t>
        </w:r>
      </w:smartTag>
      <w:r w:rsidRPr="0063458C">
        <w:t>. был принят краевой Закон «Об особом порядке землепользования в Краснодарском крае», предусматривающий введение долгосрочной аренды земельных угодий, основанием для которого послужила распространенная практика скупки больших земельных массивов состоятельными мигрантами</w:t>
      </w:r>
      <w:r w:rsidRPr="0063458C">
        <w:rPr>
          <w:rStyle w:val="a6"/>
        </w:rPr>
        <w:footnoteReference w:id="309"/>
      </w:r>
      <w:r w:rsidRPr="0063458C">
        <w:t>, что воспринимается коренным населением как захват территорий. Соответственно, проблемы землепользования могут привести в крае не только к социальным, но и межэтническим противоречиям и конфликтам.</w:t>
      </w:r>
    </w:p>
    <w:p w:rsidR="0058761B" w:rsidRPr="0063458C" w:rsidRDefault="0058761B" w:rsidP="0063458C">
      <w:pPr>
        <w:spacing w:line="360" w:lineRule="auto"/>
        <w:ind w:firstLine="708"/>
        <w:jc w:val="both"/>
      </w:pPr>
      <w:r w:rsidRPr="0063458C">
        <w:t>В конце 90-х годов особенно четко проявилась тенденция к сильному имущественному расслоению, возросли масштабы теневой экономики. Для Краснодарского края характерно формирование криминальных группировок по этническому признаку, что также обостряет межэтнические отношения.</w:t>
      </w:r>
    </w:p>
    <w:p w:rsidR="0058761B" w:rsidRPr="0063458C" w:rsidRDefault="0058761B" w:rsidP="0063458C">
      <w:pPr>
        <w:spacing w:line="360" w:lineRule="auto"/>
        <w:ind w:firstLine="708"/>
        <w:jc w:val="both"/>
      </w:pPr>
      <w:r w:rsidRPr="0063458C">
        <w:t xml:space="preserve">Ставропольский край также демонстрирует позитивную динамику развития всех отраслей экономики, по сравнению с национальными северокавказскими республиками, и испытывает на себе давление миграционных потоков из северокавказского региона. Ростовская область обладает значительным экономическим потенциалом. Ежегодно наблюдается увеличение темпов роста основных макроэкономических показателей, но некоторые из них все же отстают от общероссийских. По уровню развития и разнообразию отраслей промышленности Ростовская область относится к ведущим в РФ. Наибольший удельный вес в ней занимают машиностроение, пищевая промышленность, черная и цветная металлургия, электроэнергетика. Многие предприятия имеют общероссийское значение, являясь единственными или крупнейшими производителями отдельных видов продукции в стране. Важно отметить, что этот регион является участником внешнеэкономической деятельности, экспортируя продукцию более чем в 70 стран (Китай, Италия, Нидерланды, Болгария, Турция, Испания). Однако в структуре экспорта 50% приходится на сырьевую отрасль. </w:t>
      </w:r>
    </w:p>
    <w:p w:rsidR="0058761B" w:rsidRPr="0063458C" w:rsidRDefault="0058761B" w:rsidP="0063458C">
      <w:pPr>
        <w:spacing w:line="360" w:lineRule="auto"/>
        <w:ind w:firstLine="708"/>
        <w:jc w:val="both"/>
      </w:pPr>
      <w:r w:rsidRPr="0063458C">
        <w:t>В Республике Ингушетия социально-экономическая сильно напряжена. Это самый малонаселенный субъект Российской Федерации, однако он занимает важное стратегическое положение, так как государственная граница отделяет его от Грузии, а административная от Кабардино-Балкарии, Северной Осетии и Чеченской республики. Непосредственная близость к Чечне неизбежно оказывает сильнейшее влияние на все процессы, протекающие в Республике, так как является приграничной территорией, зоной проведения контртеррористических операций. Кроме того, именно в Ингушетию перебралось большое количество беженцев из Чечни, на сегодняшний день они составляют порядка 10% населения республики. Последствием осетино-ингушского конфликта стал также массовый приток беженцев из Пригородного района Северной Осетии (порядка 50 тыс. чел.). Все это влечет за собой увеличение нагрузки на инфраструктуру и увеличивает ресурсные расходы, однако проблема беженцев на сегодняшний день остается нерешенной.</w:t>
      </w:r>
    </w:p>
    <w:p w:rsidR="0058761B" w:rsidRPr="0063458C" w:rsidRDefault="0058761B" w:rsidP="0063458C">
      <w:pPr>
        <w:spacing w:line="360" w:lineRule="auto"/>
        <w:ind w:firstLine="708"/>
        <w:jc w:val="both"/>
      </w:pPr>
      <w:r w:rsidRPr="0063458C">
        <w:t>Экономику Ингушетии составляет сельское хозяйство, прежде всего, животноводство, которое находится в стагнации. Массовый отток русскоязычного населения республики привел к остановке большинства производственных предприятий. Глубокий экономический кризис вынуждает многих жителей республики переселять в соседние русские регионы (Краснодарский и Ставропольский край, Ростовская область, Волгоградская область и пр.). В свою очередь, это приводит к обострению межнациональной неприязни между мигрантами и коренным населением.</w:t>
      </w:r>
    </w:p>
    <w:p w:rsidR="0058761B" w:rsidRPr="0063458C" w:rsidRDefault="0058761B" w:rsidP="0063458C">
      <w:pPr>
        <w:spacing w:line="360" w:lineRule="auto"/>
        <w:ind w:firstLine="708"/>
        <w:jc w:val="both"/>
      </w:pPr>
      <w:r w:rsidRPr="0063458C">
        <w:t xml:space="preserve">Даже на фоне бедности северокавказского региона показатели социально-экономического развития Ингушетии самые удручающие (по данным на январь-август </w:t>
      </w:r>
      <w:smartTag w:uri="urn:schemas-microsoft-com:office:smarttags" w:element="metricconverter">
        <w:smartTagPr>
          <w:attr w:name="ProductID" w:val="2004 г"/>
        </w:smartTagPr>
        <w:r w:rsidRPr="0063458C">
          <w:t>2004 г</w:t>
        </w:r>
      </w:smartTag>
      <w:r w:rsidRPr="0063458C">
        <w:t>.)</w:t>
      </w:r>
      <w:r w:rsidRPr="0063458C">
        <w:rPr>
          <w:rStyle w:val="a6"/>
        </w:rPr>
        <w:footnoteReference w:id="310"/>
      </w:r>
      <w:r w:rsidRPr="0063458C">
        <w:t>.</w:t>
      </w:r>
    </w:p>
    <w:p w:rsidR="0058761B" w:rsidRPr="0063458C" w:rsidRDefault="0058761B" w:rsidP="0063458C">
      <w:pPr>
        <w:pStyle w:val="a7"/>
        <w:numPr>
          <w:ilvl w:val="0"/>
          <w:numId w:val="359"/>
        </w:numPr>
        <w:suppressAutoHyphens w:val="0"/>
        <w:spacing w:before="80" w:after="80" w:line="360" w:lineRule="auto"/>
        <w:jc w:val="both"/>
        <w:rPr>
          <w:color w:val="auto"/>
        </w:rPr>
      </w:pPr>
      <w:r w:rsidRPr="0063458C">
        <w:rPr>
          <w:color w:val="auto"/>
        </w:rPr>
        <w:t>Уровень жизни населения (денежные доходы на душу населения):</w:t>
      </w:r>
    </w:p>
    <w:p w:rsidR="0058761B" w:rsidRPr="0063458C" w:rsidRDefault="0058761B" w:rsidP="0063458C">
      <w:pPr>
        <w:pStyle w:val="a7"/>
        <w:numPr>
          <w:ilvl w:val="0"/>
          <w:numId w:val="360"/>
        </w:numPr>
        <w:suppressAutoHyphens w:val="0"/>
        <w:spacing w:before="80" w:after="80" w:line="360" w:lineRule="auto"/>
        <w:jc w:val="both"/>
        <w:rPr>
          <w:color w:val="auto"/>
        </w:rPr>
      </w:pPr>
      <w:r w:rsidRPr="0063458C">
        <w:rPr>
          <w:color w:val="auto"/>
        </w:rPr>
        <w:t>Республика Ингушетия – 1481,9 руб.;</w:t>
      </w:r>
    </w:p>
    <w:p w:rsidR="0058761B" w:rsidRPr="0063458C" w:rsidRDefault="0058761B" w:rsidP="0063458C">
      <w:pPr>
        <w:pStyle w:val="a7"/>
        <w:numPr>
          <w:ilvl w:val="0"/>
          <w:numId w:val="360"/>
        </w:numPr>
        <w:suppressAutoHyphens w:val="0"/>
        <w:spacing w:before="80" w:after="80" w:line="360" w:lineRule="auto"/>
        <w:jc w:val="both"/>
        <w:rPr>
          <w:color w:val="auto"/>
        </w:rPr>
      </w:pPr>
      <w:r w:rsidRPr="0063458C">
        <w:rPr>
          <w:color w:val="auto"/>
        </w:rPr>
        <w:t>РСО–"Алания" – 3502,7 руб.;</w:t>
      </w:r>
    </w:p>
    <w:p w:rsidR="0058761B" w:rsidRPr="0063458C" w:rsidRDefault="0058761B" w:rsidP="0063458C">
      <w:pPr>
        <w:pStyle w:val="a7"/>
        <w:numPr>
          <w:ilvl w:val="0"/>
          <w:numId w:val="360"/>
        </w:numPr>
        <w:suppressAutoHyphens w:val="0"/>
        <w:spacing w:before="80" w:after="80" w:line="360" w:lineRule="auto"/>
        <w:jc w:val="both"/>
        <w:rPr>
          <w:color w:val="auto"/>
        </w:rPr>
      </w:pPr>
      <w:r w:rsidRPr="0063458C">
        <w:rPr>
          <w:color w:val="auto"/>
        </w:rPr>
        <w:t>Кабардино–Балкарская Республика – 2780,5 руб.;</w:t>
      </w:r>
    </w:p>
    <w:p w:rsidR="0058761B" w:rsidRPr="0063458C" w:rsidRDefault="0058761B" w:rsidP="0063458C">
      <w:pPr>
        <w:pStyle w:val="a7"/>
        <w:numPr>
          <w:ilvl w:val="0"/>
          <w:numId w:val="360"/>
        </w:numPr>
        <w:suppressAutoHyphens w:val="0"/>
        <w:spacing w:before="80" w:after="80" w:line="360" w:lineRule="auto"/>
        <w:jc w:val="both"/>
        <w:rPr>
          <w:color w:val="auto"/>
        </w:rPr>
      </w:pPr>
      <w:r w:rsidRPr="0063458C">
        <w:rPr>
          <w:color w:val="auto"/>
        </w:rPr>
        <w:t>Республика Дагестан – 2507,7 руб.</w:t>
      </w:r>
    </w:p>
    <w:p w:rsidR="0058761B" w:rsidRPr="0063458C" w:rsidRDefault="0058761B" w:rsidP="0063458C">
      <w:pPr>
        <w:pStyle w:val="a7"/>
        <w:numPr>
          <w:ilvl w:val="0"/>
          <w:numId w:val="359"/>
        </w:numPr>
        <w:suppressAutoHyphens w:val="0"/>
        <w:spacing w:before="80" w:after="80" w:line="360" w:lineRule="auto"/>
        <w:jc w:val="both"/>
        <w:rPr>
          <w:color w:val="auto"/>
        </w:rPr>
      </w:pPr>
      <w:r w:rsidRPr="0063458C">
        <w:rPr>
          <w:color w:val="auto"/>
        </w:rPr>
        <w:t>Потребительские расходы в расчёте на душу населения:</w:t>
      </w:r>
    </w:p>
    <w:p w:rsidR="0058761B" w:rsidRPr="0063458C" w:rsidRDefault="0058761B" w:rsidP="0063458C">
      <w:pPr>
        <w:pStyle w:val="a7"/>
        <w:numPr>
          <w:ilvl w:val="0"/>
          <w:numId w:val="361"/>
        </w:numPr>
        <w:suppressAutoHyphens w:val="0"/>
        <w:spacing w:before="80" w:after="80" w:line="360" w:lineRule="auto"/>
        <w:jc w:val="both"/>
        <w:rPr>
          <w:color w:val="auto"/>
        </w:rPr>
      </w:pPr>
      <w:r w:rsidRPr="0063458C">
        <w:rPr>
          <w:color w:val="auto"/>
        </w:rPr>
        <w:t>Республика Ингушетия – 587,6 руб.;</w:t>
      </w:r>
    </w:p>
    <w:p w:rsidR="0058761B" w:rsidRPr="0063458C" w:rsidRDefault="0058761B" w:rsidP="0063458C">
      <w:pPr>
        <w:pStyle w:val="a7"/>
        <w:numPr>
          <w:ilvl w:val="0"/>
          <w:numId w:val="361"/>
        </w:numPr>
        <w:suppressAutoHyphens w:val="0"/>
        <w:spacing w:before="80" w:after="80" w:line="360" w:lineRule="auto"/>
        <w:jc w:val="both"/>
        <w:rPr>
          <w:color w:val="auto"/>
        </w:rPr>
      </w:pPr>
      <w:r w:rsidRPr="0063458C">
        <w:rPr>
          <w:color w:val="auto"/>
        </w:rPr>
        <w:t>РСО –"Алания" – 2105,7 руб.;</w:t>
      </w:r>
    </w:p>
    <w:p w:rsidR="0058761B" w:rsidRPr="0063458C" w:rsidRDefault="0058761B" w:rsidP="0063458C">
      <w:pPr>
        <w:pStyle w:val="a7"/>
        <w:numPr>
          <w:ilvl w:val="0"/>
          <w:numId w:val="361"/>
        </w:numPr>
        <w:suppressAutoHyphens w:val="0"/>
        <w:spacing w:before="80" w:after="80" w:line="360" w:lineRule="auto"/>
        <w:jc w:val="both"/>
        <w:rPr>
          <w:color w:val="auto"/>
        </w:rPr>
      </w:pPr>
      <w:r w:rsidRPr="0063458C">
        <w:rPr>
          <w:color w:val="auto"/>
        </w:rPr>
        <w:t>Кабардино –Балкарская Республика – 1966,6 руб.;</w:t>
      </w:r>
    </w:p>
    <w:p w:rsidR="0058761B" w:rsidRPr="0063458C" w:rsidRDefault="0058761B" w:rsidP="0063458C">
      <w:pPr>
        <w:pStyle w:val="a7"/>
        <w:numPr>
          <w:ilvl w:val="0"/>
          <w:numId w:val="361"/>
        </w:numPr>
        <w:suppressAutoHyphens w:val="0"/>
        <w:spacing w:before="80" w:after="80" w:line="360" w:lineRule="auto"/>
        <w:jc w:val="both"/>
        <w:rPr>
          <w:color w:val="auto"/>
        </w:rPr>
      </w:pPr>
      <w:r w:rsidRPr="0063458C">
        <w:rPr>
          <w:color w:val="auto"/>
        </w:rPr>
        <w:t>Республика Дагестан – 1666,8 руб.</w:t>
      </w:r>
    </w:p>
    <w:p w:rsidR="0058761B" w:rsidRPr="0063458C" w:rsidRDefault="0058761B" w:rsidP="0063458C">
      <w:pPr>
        <w:pStyle w:val="a7"/>
        <w:spacing w:line="360" w:lineRule="auto"/>
        <w:ind w:firstLine="708"/>
        <w:rPr>
          <w:color w:val="auto"/>
        </w:rPr>
      </w:pPr>
      <w:r w:rsidRPr="0063458C">
        <w:rPr>
          <w:color w:val="auto"/>
        </w:rPr>
        <w:t>Экономика Чеченской Республики также находится в состоянии глубокого кризиса, вызванного прекращением производства и сокращением товарообмена с соседними регионами, обусловленным многолетними военными действиями. Базовый сектор чеченской экономики – добыча и переработка нефтепродуктов, что требует скорейшего реконструкции, а также создание комплекса транзитных коммуникаций для массовой транспортировки нефтепродуктов и природного газа из зоны Каспийского моря к черноморским портам</w:t>
      </w:r>
      <w:r w:rsidRPr="0063458C">
        <w:rPr>
          <w:rStyle w:val="a6"/>
          <w:color w:val="auto"/>
        </w:rPr>
        <w:footnoteReference w:id="311"/>
      </w:r>
      <w:r w:rsidRPr="0063458C">
        <w:rPr>
          <w:color w:val="auto"/>
        </w:rPr>
        <w:t>.</w:t>
      </w:r>
    </w:p>
    <w:p w:rsidR="0058761B" w:rsidRPr="0063458C" w:rsidRDefault="0058761B" w:rsidP="0063458C">
      <w:pPr>
        <w:spacing w:line="360" w:lineRule="auto"/>
        <w:ind w:firstLine="708"/>
        <w:jc w:val="both"/>
      </w:pPr>
      <w:r w:rsidRPr="0063458C">
        <w:t>В целях преодоления сложившихся социально-экономических проблем в северокавказском регионе федеральным правительством запущены целевые программы «Юг России» и «Сокращение различий в социально-экономическом развитии регионов Российской Федерации», целью которых является повышение уровня жизни населения и развитие перспективных для региона хозяйственных отраслей.</w:t>
      </w:r>
    </w:p>
    <w:p w:rsidR="0058761B" w:rsidRPr="0063458C" w:rsidRDefault="0058761B" w:rsidP="0063458C">
      <w:pPr>
        <w:spacing w:line="360" w:lineRule="auto"/>
        <w:jc w:val="both"/>
      </w:pPr>
    </w:p>
    <w:p w:rsidR="0058761B" w:rsidRPr="0063458C" w:rsidRDefault="0058761B" w:rsidP="0063458C">
      <w:pPr>
        <w:pStyle w:val="5"/>
        <w:spacing w:line="360" w:lineRule="auto"/>
        <w:rPr>
          <w:sz w:val="24"/>
          <w:szCs w:val="24"/>
        </w:rPr>
      </w:pPr>
      <w:r w:rsidRPr="0063458C">
        <w:rPr>
          <w:sz w:val="24"/>
          <w:szCs w:val="24"/>
        </w:rPr>
        <w:t>Контрольные вопросы</w:t>
      </w:r>
    </w:p>
    <w:p w:rsidR="0058761B" w:rsidRPr="0063458C" w:rsidRDefault="0058761B" w:rsidP="0063458C">
      <w:pPr>
        <w:numPr>
          <w:ilvl w:val="0"/>
          <w:numId w:val="394"/>
        </w:numPr>
        <w:spacing w:line="360" w:lineRule="auto"/>
        <w:jc w:val="both"/>
      </w:pPr>
      <w:r w:rsidRPr="0063458C">
        <w:t>Какие отрасли определяют экономический профиль Северного Кавказа?</w:t>
      </w:r>
    </w:p>
    <w:p w:rsidR="0058761B" w:rsidRPr="0063458C" w:rsidRDefault="0058761B" w:rsidP="0063458C">
      <w:pPr>
        <w:numPr>
          <w:ilvl w:val="0"/>
          <w:numId w:val="394"/>
        </w:numPr>
        <w:spacing w:line="360" w:lineRule="auto"/>
        <w:jc w:val="both"/>
      </w:pPr>
      <w:r w:rsidRPr="0063458C">
        <w:t>Как можно охарактеризовать социально-экономическую структуру северокавказского региона?</w:t>
      </w:r>
    </w:p>
    <w:p w:rsidR="0058761B" w:rsidRPr="0063458C" w:rsidRDefault="0058761B" w:rsidP="0063458C">
      <w:pPr>
        <w:numPr>
          <w:ilvl w:val="0"/>
          <w:numId w:val="394"/>
        </w:numPr>
        <w:spacing w:line="360" w:lineRule="auto"/>
        <w:jc w:val="both"/>
      </w:pPr>
      <w:r w:rsidRPr="0063458C">
        <w:t>Какова специфика социально-экономического положения Дагестана, Ингушетии?</w:t>
      </w:r>
    </w:p>
    <w:p w:rsidR="0058761B" w:rsidRPr="0063458C" w:rsidRDefault="0058761B" w:rsidP="0063458C">
      <w:pPr>
        <w:numPr>
          <w:ilvl w:val="0"/>
          <w:numId w:val="394"/>
        </w:numPr>
        <w:spacing w:line="360" w:lineRule="auto"/>
        <w:jc w:val="both"/>
      </w:pPr>
      <w:r w:rsidRPr="0063458C">
        <w:t>Какова специфика социально-экономического положения Ставропольского и Краснодарского краев?</w:t>
      </w:r>
    </w:p>
    <w:p w:rsidR="0058761B" w:rsidRPr="0063458C" w:rsidRDefault="0058761B" w:rsidP="0063458C">
      <w:pPr>
        <w:numPr>
          <w:ilvl w:val="0"/>
          <w:numId w:val="394"/>
        </w:numPr>
        <w:spacing w:line="360" w:lineRule="auto"/>
        <w:jc w:val="both"/>
      </w:pPr>
      <w:r w:rsidRPr="0063458C">
        <w:t>Каковы перспективы преодоления социально-экономического кризиса на Северном Кавказе?</w:t>
      </w:r>
    </w:p>
    <w:p w:rsidR="0058761B" w:rsidRPr="0063458C" w:rsidRDefault="0058761B" w:rsidP="0063458C">
      <w:pPr>
        <w:spacing w:line="360" w:lineRule="auto"/>
        <w:ind w:firstLine="540"/>
        <w:jc w:val="both"/>
      </w:pPr>
      <w:r w:rsidRPr="0063458C">
        <w:br w:type="page"/>
      </w:r>
    </w:p>
    <w:p w:rsidR="0058761B" w:rsidRPr="0063458C" w:rsidRDefault="009C717E" w:rsidP="009C717E">
      <w:pPr>
        <w:spacing w:line="360" w:lineRule="auto"/>
        <w:ind w:left="360"/>
        <w:rPr>
          <w:b/>
        </w:rPr>
      </w:pPr>
      <w:r>
        <w:rPr>
          <w:b/>
        </w:rPr>
        <w:t xml:space="preserve">Тема 5. </w:t>
      </w:r>
      <w:r w:rsidR="0058761B" w:rsidRPr="0063458C">
        <w:rPr>
          <w:b/>
        </w:rPr>
        <w:t>Исторические предпосылки нестабильности на Северном Кавказе</w:t>
      </w:r>
    </w:p>
    <w:p w:rsidR="0058761B" w:rsidRPr="0063458C" w:rsidRDefault="0058761B" w:rsidP="0063458C">
      <w:pPr>
        <w:spacing w:line="360" w:lineRule="auto"/>
        <w:rPr>
          <w:b/>
        </w:rPr>
      </w:pPr>
    </w:p>
    <w:p w:rsidR="0058761B" w:rsidRPr="0063458C" w:rsidRDefault="0058761B" w:rsidP="0063458C">
      <w:pPr>
        <w:spacing w:line="360" w:lineRule="auto"/>
        <w:jc w:val="both"/>
        <w:rPr>
          <w:bCs/>
          <w:i/>
        </w:rPr>
      </w:pPr>
      <w:r w:rsidRPr="0063458C">
        <w:rPr>
          <w:bCs/>
          <w:i/>
        </w:rPr>
        <w:t xml:space="preserve">История взаимоотношений народов Северного Кавказа с Россией насчитывает несколько веков, она сопровождалась и кровопролитными войнами, репрессиями и дипломатическими контактами. На сегодняшний день исторические обиды горцев, особенно недавнего советского прошлого, стали одним из факторов дестабилизации ситуации в регионе. </w:t>
      </w:r>
    </w:p>
    <w:p w:rsidR="0058761B" w:rsidRPr="0063458C" w:rsidRDefault="0058761B" w:rsidP="0063458C">
      <w:pPr>
        <w:spacing w:line="360" w:lineRule="auto"/>
        <w:rPr>
          <w:bCs/>
        </w:rPr>
      </w:pPr>
    </w:p>
    <w:p w:rsidR="0058761B" w:rsidRPr="0063458C" w:rsidRDefault="0058761B" w:rsidP="0063458C">
      <w:pPr>
        <w:spacing w:line="360" w:lineRule="auto"/>
        <w:ind w:firstLine="708"/>
        <w:jc w:val="both"/>
      </w:pPr>
      <w:r w:rsidRPr="0063458C">
        <w:t>Современная политическая обстановка на Северном Кавказе дестабилизирована не только социально-экономическими факторами, но и немаловажное значение имеет фактор исторической памяти многочисленных народов этого региона, связанный как со спецификой сближения с Россией, так и с особенностями взаимоотношений этносов на протяжении многих лет. История взаимоотношений горских народов с Россией насчитывает несколько веков, она сопровождалась и кровопролитными войнами, и дипломатическими контактами, и откровенным произволом со стороны властей по отношению к отдельным этносам.</w:t>
      </w:r>
    </w:p>
    <w:p w:rsidR="0058761B" w:rsidRPr="0063458C" w:rsidRDefault="0058761B" w:rsidP="0063458C">
      <w:pPr>
        <w:spacing w:line="360" w:lineRule="auto"/>
        <w:ind w:firstLine="708"/>
        <w:jc w:val="both"/>
      </w:pPr>
      <w:r w:rsidRPr="0063458C">
        <w:t xml:space="preserve">С конца </w:t>
      </w:r>
      <w:r w:rsidRPr="0063458C">
        <w:rPr>
          <w:lang w:val="en-US"/>
        </w:rPr>
        <w:t>XY</w:t>
      </w:r>
      <w:r w:rsidRPr="0063458C">
        <w:t xml:space="preserve"> века южные и юго-восточные границы Российского государства представляли собой бескрайние степи, по которым постоянно продвигались многочисленные кочевые народы, наносящие огромный экономический ущерб русским городам и селам. Именно поэтому Россия стремилась к установлению границ, которые можно было бы охранять. Однако до Кавказских гор, Черного и Каспийского морей на юге таких границ не было. Соответственно, изначально Кавказ рассматривался как «буферная зона», стабильность и безопасность которой была залогом безопасности всего Российского государства. Кроме того, немаловажным фактором явилось и выгодное геополитическое положение региона, так как именно здесь проходил «Малый Шелковый путь», другие важные торговые и транспортные маршруты, соединявшие Европу с Центральной Азией. В то же время внутри самого кавказского региона сложилась крайне неблагоприятная обстановка, он представлял собой источник постоянной угрозы не только для России, но и для народов самого Кавказа. В отдельных общинах укоренилась «набеговая система» в отношении соседних этносов. Таким образом, можно заключить, что Российское государство не искало в кавказском регионе материальных выгод, а ставило цель укрепления границ от Османской империи и Персии.</w:t>
      </w:r>
    </w:p>
    <w:p w:rsidR="0058761B" w:rsidRPr="0063458C" w:rsidRDefault="0058761B" w:rsidP="0063458C">
      <w:pPr>
        <w:spacing w:line="360" w:lineRule="auto"/>
        <w:ind w:firstLine="708"/>
        <w:jc w:val="both"/>
      </w:pPr>
      <w:r w:rsidRPr="0063458C">
        <w:t xml:space="preserve">Руководствуясь этими факторами, русские цари выстраивали политику добрососедских отношений с кавказскими народами, при которых сохранялись бы их традиционные формы жизнедеятельности, культурная и национальная специфика. На протяжении длительного времени они даже стремились уйти от непосредственного присоединения Кавказа. В отношении большинства государственных образований Кавказа был установлен принцип вооруженного протектората: феодальные владетели региона, оставаясь формально суверенными, находились под вооруженной защитой русских военных гарнизонов, получали жалование из российской казны и периодически привлекались на службу в царской армии для отражения внешней агрессии. Первые русские крепости на Северном Кавказе были построены в </w:t>
      </w:r>
      <w:r w:rsidRPr="0063458C">
        <w:rPr>
          <w:lang w:val="en-US"/>
        </w:rPr>
        <w:t>XVI</w:t>
      </w:r>
      <w:r w:rsidRPr="0063458C">
        <w:t xml:space="preserve"> веке по просьбе влиятельных владетелей. Важно подчеркнуть, что никакого завоевания земли, сгона населения и насильственного насаждения своего языка со стороны Русского государства не было. «Если в британской Индии мальчишка-англичанин, войдя в вагон мог вытолкать взашей семью раджи, то дочь кабардинского князя Темрюка Идарова, много сделавшего для будущего вхождения Кабарды в Россию, княжна Кученей, во святом крещении Мария, в 1561 году стала русской царицей - женой Иоанна Грозного»</w:t>
      </w:r>
      <w:r w:rsidRPr="0063458C">
        <w:rPr>
          <w:rStyle w:val="a6"/>
        </w:rPr>
        <w:footnoteReference w:id="312"/>
      </w:r>
      <w:r w:rsidRPr="0063458C">
        <w:t>.</w:t>
      </w:r>
    </w:p>
    <w:p w:rsidR="0058761B" w:rsidRPr="0063458C" w:rsidRDefault="0058761B" w:rsidP="0063458C">
      <w:pPr>
        <w:spacing w:line="360" w:lineRule="auto"/>
        <w:ind w:firstLine="708"/>
        <w:jc w:val="both"/>
      </w:pPr>
      <w:r w:rsidRPr="0063458C">
        <w:t>Взаимоотношения Российского государства с кавказскими народностями осложнялось междоусобицами между кавказскими князьями, стремившимися войти под эгиду России, но они часто резко возражали против аналогичных попыток их соседей. В свою очередь, России всячески устранялась от их тяжб и попыток втягивания ее в борьбу с иранскими шахами и султанами. Так, например, несмотря на прошения дагестанских князей, Россия, находясь в мирных отношения с шахом, признала общую принадлежность дагестанских правителей и Ирану, и Москве</w:t>
      </w:r>
      <w:r w:rsidRPr="0063458C">
        <w:rPr>
          <w:rStyle w:val="a6"/>
        </w:rPr>
        <w:footnoteReference w:id="313"/>
      </w:r>
      <w:r w:rsidRPr="0063458C">
        <w:t>.</w:t>
      </w:r>
    </w:p>
    <w:p w:rsidR="0058761B" w:rsidRPr="0063458C" w:rsidRDefault="0058761B" w:rsidP="0063458C">
      <w:pPr>
        <w:spacing w:line="360" w:lineRule="auto"/>
        <w:ind w:firstLine="708"/>
        <w:jc w:val="both"/>
      </w:pPr>
      <w:r w:rsidRPr="0063458C">
        <w:t>Целенаправленная военная экспансия на Северный Кавказ началась в период правления Екатерины Великой и шла в направлении Чечни и Дагестана через земли Терских и Гребенских казаков, а также через Грузинские царства и княжества. С 1765г. на протяжении 14 лет шла война с кабардинцами, в результате которой была продлена южная граница Российской империи. В ходе войны с Османской империей русские войска впервые вступили на Кавказский хребет, а по Кючук-Кайнарджийскому договору 1774г. граница продвинулась на Кубань, а кабардинцев турецкий султан признал русскими подданными. В 1783г. была ликвидирована ногайская угроза русским граница.</w:t>
      </w:r>
    </w:p>
    <w:p w:rsidR="0058761B" w:rsidRPr="0063458C" w:rsidRDefault="0058761B" w:rsidP="0063458C">
      <w:pPr>
        <w:spacing w:line="360" w:lineRule="auto"/>
        <w:ind w:firstLine="708"/>
        <w:jc w:val="both"/>
      </w:pPr>
      <w:r w:rsidRPr="0063458C">
        <w:t xml:space="preserve">С </w:t>
      </w:r>
      <w:smartTag w:uri="urn:schemas-microsoft-com:office:smarttags" w:element="metricconverter">
        <w:smartTagPr>
          <w:attr w:name="ProductID" w:val="1801 г"/>
        </w:smartTagPr>
        <w:r w:rsidRPr="0063458C">
          <w:t>1801 г</w:t>
        </w:r>
      </w:smartTag>
      <w:r w:rsidRPr="0063458C">
        <w:t xml:space="preserve">. после подписания манифеста о присоединении Картли и Кахетии происходит уже постепенное масштабное освоение северокавказского региона. 1801-1810 гг. связаны с добровольным объединением Грузии, 1803-1813 гг. - Азербайджана, однако их территория оказалась отделенной от территории Российской империи землями Чечни, горного Дагестана, Северо-Западного Кавказа, населенными воинствующими горскими народами. </w:t>
      </w:r>
    </w:p>
    <w:p w:rsidR="0058761B" w:rsidRPr="0063458C" w:rsidRDefault="0058761B" w:rsidP="0063458C">
      <w:pPr>
        <w:spacing w:line="360" w:lineRule="auto"/>
        <w:ind w:firstLine="708"/>
        <w:jc w:val="both"/>
      </w:pPr>
      <w:r w:rsidRPr="0063458C">
        <w:t xml:space="preserve">С </w:t>
      </w:r>
      <w:smartTag w:uri="urn:schemas-microsoft-com:office:smarttags" w:element="metricconverter">
        <w:smartTagPr>
          <w:attr w:name="ProductID" w:val="1816 г"/>
        </w:smartTagPr>
        <w:r w:rsidRPr="0063458C">
          <w:t>1816 г</w:t>
        </w:r>
      </w:smartTag>
      <w:r w:rsidRPr="0063458C">
        <w:t xml:space="preserve">. начинается полувековая Кавказская война, представлявшая собой серию кровопролитных вооруженных конфликтов с чеченцами, аварцами, адыгами. Самый ожесточенный этап войны начался с </w:t>
      </w:r>
      <w:smartTag w:uri="urn:schemas-microsoft-com:office:smarttags" w:element="metricconverter">
        <w:smartTagPr>
          <w:attr w:name="ProductID" w:val="1834 г"/>
        </w:smartTagPr>
        <w:r w:rsidRPr="0063458C">
          <w:t>1834 г</w:t>
        </w:r>
      </w:smartTag>
      <w:r w:rsidRPr="0063458C">
        <w:t>., когда движение горцев возглавил новый лидер – имам Шамиль, которому удалось реализовать основную идею движения мюридов – создать теократическое государство (имамат Шамиля). Это было, по сути, государство-войско, ориентированное на войну с Россией. В результате Российская империя одержала победу в этом длительном военном противостоянии. Однако для горских народов Россия стала представлять собой обобщенный образ врага, так как за время военных действий в практику русских войск были введены карательные экспедиции с сопутствующими им репрессиями мирного населения, была физически уничтожена или изгнана значительная часть коренного населения.</w:t>
      </w:r>
    </w:p>
    <w:p w:rsidR="0058761B" w:rsidRPr="0063458C" w:rsidRDefault="0058761B" w:rsidP="0063458C">
      <w:pPr>
        <w:spacing w:line="360" w:lineRule="auto"/>
        <w:ind w:firstLine="708"/>
        <w:jc w:val="both"/>
      </w:pPr>
      <w:r w:rsidRPr="0063458C">
        <w:t xml:space="preserve">Через несколько лет после окончания Кавказской войны в регионе началось проведение реформ, определивших дальнейшее развитие этого региона до </w:t>
      </w:r>
      <w:smartTag w:uri="urn:schemas-microsoft-com:office:smarttags" w:element="metricconverter">
        <w:smartTagPr>
          <w:attr w:name="ProductID" w:val="1917 г"/>
        </w:smartTagPr>
        <w:r w:rsidRPr="0063458C">
          <w:t>1917 г</w:t>
        </w:r>
      </w:smartTag>
      <w:r w:rsidRPr="0063458C">
        <w:t>. В частности, были упразднены ханства, султанаты, шамхальства, на месте которых образованы округа,участки, входившие в губернии. Новое административное деление следовало сложившимся в позднем средневековье и новое время границам владений аристократических и вольных обществ.</w:t>
      </w:r>
    </w:p>
    <w:p w:rsidR="0058761B" w:rsidRPr="0063458C" w:rsidRDefault="0058761B" w:rsidP="0063458C">
      <w:pPr>
        <w:spacing w:line="360" w:lineRule="auto"/>
        <w:ind w:firstLine="708"/>
        <w:jc w:val="both"/>
      </w:pPr>
      <w:r w:rsidRPr="0063458C">
        <w:t xml:space="preserve">После революции </w:t>
      </w:r>
      <w:smartTag w:uri="urn:schemas-microsoft-com:office:smarttags" w:element="metricconverter">
        <w:smartTagPr>
          <w:attr w:name="ProductID" w:val="1917 г"/>
        </w:smartTagPr>
        <w:r w:rsidRPr="0063458C">
          <w:t>1917 г</w:t>
        </w:r>
      </w:smartTag>
      <w:r w:rsidRPr="0063458C">
        <w:t>. северокавказский регион в очередной раз оказался в эпицентре внимания властей. Неоднократная перестройка границ автономных республик и произвол тоталитарной власти задали негативную направленность формированию менталитета горских народов.</w:t>
      </w:r>
    </w:p>
    <w:p w:rsidR="0058761B" w:rsidRPr="0063458C" w:rsidRDefault="0058761B" w:rsidP="0063458C">
      <w:pPr>
        <w:spacing w:line="360" w:lineRule="auto"/>
        <w:ind w:firstLine="708"/>
        <w:jc w:val="both"/>
      </w:pPr>
      <w:r w:rsidRPr="0063458C">
        <w:t xml:space="preserve">Сначала еще во времена Гражданское войны большевики стремились уничтожить враждебное революции Белое Терское казачество, жестко расправлялись с ним. Именно они были первым кавказским народом, подвергнутым выселению в </w:t>
      </w:r>
      <w:smartTag w:uri="urn:schemas-microsoft-com:office:smarttags" w:element="metricconverter">
        <w:smartTagPr>
          <w:attr w:name="ProductID" w:val="1914 г"/>
        </w:smartTagPr>
        <w:r w:rsidRPr="0063458C">
          <w:t>1914 г</w:t>
        </w:r>
      </w:smartTag>
      <w:r w:rsidRPr="0063458C">
        <w:t xml:space="preserve">. и </w:t>
      </w:r>
      <w:smartTag w:uri="urn:schemas-microsoft-com:office:smarttags" w:element="metricconverter">
        <w:smartTagPr>
          <w:attr w:name="ProductID" w:val="1917 г"/>
        </w:smartTagPr>
        <w:r w:rsidRPr="0063458C">
          <w:t>1917 г</w:t>
        </w:r>
      </w:smartTag>
      <w:r w:rsidRPr="0063458C">
        <w:t>., разграблению и убийствам со стороны чеченцев и ингушей. Казаков выселяли без средств к существованию, а освободившиеся земли переходили в распоряжение чеченцев. В 30-е г. казачество в очередной раз подверглось репрессиям. «Тем временем фашистская Германия готовилась к новому переделу мира. Докладная записка НКВД СССР "О положении в Турции и Ближнем Востоке» от 5 ноября 1940 года прямо указывала, что «в случае предполагаемого возникновения военных действий между Германией и СССР турки намерены выступить против Советского Союза с целью отторжения Кавказа и образования на его территории Второй Кавказской Федерации. С началом войны неизбежно вспыхивает бандповстанческое движение все тех же «скверных элементов», которых большевики натравливали на казаков, отдавая им земли. Обрабатывать землю те вовсе не хотели»</w:t>
      </w:r>
      <w:r w:rsidRPr="0063458C">
        <w:rPr>
          <w:rStyle w:val="a6"/>
        </w:rPr>
        <w:footnoteReference w:id="314"/>
      </w:r>
      <w:r w:rsidRPr="0063458C">
        <w:t>.</w:t>
      </w:r>
    </w:p>
    <w:p w:rsidR="0058761B" w:rsidRPr="0063458C" w:rsidRDefault="0058761B" w:rsidP="0063458C">
      <w:pPr>
        <w:spacing w:line="360" w:lineRule="auto"/>
        <w:ind w:firstLine="708"/>
        <w:jc w:val="both"/>
      </w:pPr>
      <w:r w:rsidRPr="0063458C">
        <w:t xml:space="preserve">В 1943-1944 гг. были осуществлены депортации в Казахстан и Среднюю Азию целых этнических групп (чеченцев, ингушей, карачаевцев, балкарцев). Начавшаяся после </w:t>
      </w:r>
      <w:smartTag w:uri="urn:schemas-microsoft-com:office:smarttags" w:element="metricconverter">
        <w:smartTagPr>
          <w:attr w:name="ProductID" w:val="1957 г"/>
        </w:smartTagPr>
        <w:r w:rsidRPr="0063458C">
          <w:t>1957 г</w:t>
        </w:r>
      </w:smartTag>
      <w:r w:rsidRPr="0063458C">
        <w:t>. реабилитация и возвращение их на Северный Кавказ не способствовали решению проблемы, так как возникли вопросы обустройства жилья вынужденных переселенцев, восстановления упраздненных после депортации административных единиц и территориального размежевания, что только обострило межнациональные споры и до сих пор является источником напряженности в этом регионе.</w:t>
      </w:r>
    </w:p>
    <w:p w:rsidR="0058761B" w:rsidRPr="0063458C" w:rsidRDefault="0058761B" w:rsidP="0063458C">
      <w:pPr>
        <w:spacing w:line="360" w:lineRule="auto"/>
        <w:ind w:firstLine="708"/>
        <w:jc w:val="both"/>
      </w:pPr>
      <w:r w:rsidRPr="0063458C">
        <w:t xml:space="preserve">Так, современная межэтническая напряженность в республиках Кабардино-Балкария и Карачаево-Черкесия во многом обусловлена непростой историей взаимоотношений составляющих их народностей. В Кабардино-Балкарии в результате Кавказской войны в основном пострадали черкесы и кабардинцы. Сохранению балкарского этноса способствовало его проживание в труднодоступных горных районах, а также проводимая им и осетинами политика нейтралитета, их добровольное вхождение в </w:t>
      </w:r>
      <w:smartTag w:uri="urn:schemas-microsoft-com:office:smarttags" w:element="metricconverter">
        <w:smartTagPr>
          <w:attr w:name="ProductID" w:val="1827 г"/>
        </w:smartTagPr>
        <w:r w:rsidRPr="0063458C">
          <w:t>1827 г</w:t>
        </w:r>
      </w:smartTag>
      <w:r w:rsidRPr="0063458C">
        <w:t>. в состав Российской империи. Балкарцы не принимали и прямого участия в гражданской войне, но оказывали помощь белому движению и казачеству, что вызывало недоверие к ним со стороны большевистского руководства.</w:t>
      </w:r>
    </w:p>
    <w:p w:rsidR="0058761B" w:rsidRPr="0063458C" w:rsidRDefault="0058761B" w:rsidP="0063458C">
      <w:pPr>
        <w:spacing w:line="360" w:lineRule="auto"/>
        <w:ind w:firstLine="708"/>
        <w:jc w:val="both"/>
      </w:pPr>
      <w:r w:rsidRPr="0063458C">
        <w:t xml:space="preserve">Вопреки сопротивлению населения в </w:t>
      </w:r>
      <w:smartTag w:uri="urn:schemas-microsoft-com:office:smarttags" w:element="metricconverter">
        <w:smartTagPr>
          <w:attr w:name="ProductID" w:val="1922 г"/>
        </w:smartTagPr>
        <w:r w:rsidRPr="0063458C">
          <w:t>1922 г</w:t>
        </w:r>
      </w:smartTag>
      <w:r w:rsidRPr="0063458C">
        <w:t xml:space="preserve">. была образована Кабардино-Балкарская Автономная область, преобразованная позднее в республику. Балкарское население всегда оказывало активное сопротивление властям, поэтому все территориальные размежевания внутри республики проводились всегда не в пользу этой народности. В </w:t>
      </w:r>
      <w:smartTag w:uri="urn:schemas-microsoft-com:office:smarttags" w:element="metricconverter">
        <w:smartTagPr>
          <w:attr w:name="ProductID" w:val="1944 г"/>
        </w:smartTagPr>
        <w:r w:rsidRPr="0063458C">
          <w:t>1944 г</w:t>
        </w:r>
      </w:smartTag>
      <w:r w:rsidRPr="0063458C">
        <w:t xml:space="preserve">. балкарский народ был обвинен в дезертирстве, сотрудничестве с гитлеровской Германией и депортирован в Киргизию и Казахстан. Возвращение балкарцев на родину было ознаменовано серьезными конфликтами с кабардинцами по поводу принадлежности имущества и земли. Важно отметить, что конфликт между двумя народностями исторически складывался не как межнациональный, а как ресурсный конфликт, свойственный северокавказским народам. </w:t>
      </w:r>
    </w:p>
    <w:p w:rsidR="0058761B" w:rsidRPr="0063458C" w:rsidRDefault="0058761B" w:rsidP="0063458C">
      <w:pPr>
        <w:spacing w:line="360" w:lineRule="auto"/>
        <w:ind w:firstLine="708"/>
        <w:jc w:val="both"/>
      </w:pPr>
      <w:r w:rsidRPr="0063458C">
        <w:t xml:space="preserve">17 ноября </w:t>
      </w:r>
      <w:smartTag w:uri="urn:schemas-microsoft-com:office:smarttags" w:element="metricconverter">
        <w:smartTagPr>
          <w:attr w:name="ProductID" w:val="1991 г"/>
        </w:smartTagPr>
        <w:r w:rsidRPr="0063458C">
          <w:t>1991 г</w:t>
        </w:r>
      </w:smartTag>
      <w:r w:rsidRPr="0063458C">
        <w:t xml:space="preserve">. состоялся </w:t>
      </w:r>
      <w:r w:rsidRPr="0063458C">
        <w:rPr>
          <w:lang w:val="en-US"/>
        </w:rPr>
        <w:t>I</w:t>
      </w:r>
      <w:r w:rsidRPr="0063458C">
        <w:t xml:space="preserve"> Съезд балкарского народа, принявший Декларацию о провозглашении республика Балкария в рамках РСФСР и национальном суверенитете балкарского народа. В </w:t>
      </w:r>
      <w:smartTag w:uri="urn:schemas-microsoft-com:office:smarttags" w:element="metricconverter">
        <w:smartTagPr>
          <w:attr w:name="ProductID" w:val="1992 г"/>
        </w:smartTagPr>
        <w:r w:rsidRPr="0063458C">
          <w:t>1992 г</w:t>
        </w:r>
      </w:smartTag>
      <w:r w:rsidRPr="0063458C">
        <w:t>. было организовано Кабардинское национальное движение, принявшее решение о восстановлении существовавшей в начале 1920-х гг. Кабардинской Республики в составе РСФСР, а также признавшее единственно верной границу, которая была определена соглашением между Кабардой и пятью Балкарскими обществами в 1863г. Основное условие восстановления Балкарской и Кабардинской республик – разграничение принадлежащих земельных ресурсов.</w:t>
      </w:r>
    </w:p>
    <w:p w:rsidR="0058761B" w:rsidRPr="0063458C" w:rsidRDefault="0058761B" w:rsidP="0063458C">
      <w:pPr>
        <w:spacing w:line="360" w:lineRule="auto"/>
        <w:ind w:firstLine="708"/>
        <w:jc w:val="both"/>
      </w:pPr>
      <w:r w:rsidRPr="0063458C">
        <w:t xml:space="preserve">На первых этапах официальное руководство Республики поддержало решение о провозглашении Республики Балкарии, однако в </w:t>
      </w:r>
      <w:smartTag w:uri="urn:schemas-microsoft-com:office:smarttags" w:element="metricconverter">
        <w:smartTagPr>
          <w:attr w:name="ProductID" w:val="1994 г"/>
        </w:smartTagPr>
        <w:r w:rsidRPr="0063458C">
          <w:t>1994 г</w:t>
        </w:r>
      </w:smartTag>
      <w:r w:rsidRPr="0063458C">
        <w:t xml:space="preserve">. Парламент отменило постановление </w:t>
      </w:r>
      <w:smartTag w:uri="urn:schemas-microsoft-com:office:smarttags" w:element="metricconverter">
        <w:smartTagPr>
          <w:attr w:name="ProductID" w:val="1991 г"/>
        </w:smartTagPr>
        <w:r w:rsidRPr="0063458C">
          <w:t>1991 г</w:t>
        </w:r>
      </w:smartTag>
      <w:r w:rsidRPr="0063458C">
        <w:t xml:space="preserve">. о провозглашении этой республики, а также Кабардинской республики. С </w:t>
      </w:r>
      <w:smartTag w:uri="urn:schemas-microsoft-com:office:smarttags" w:element="metricconverter">
        <w:smartTagPr>
          <w:attr w:name="ProductID" w:val="1994 г"/>
        </w:smartTagPr>
        <w:r w:rsidRPr="0063458C">
          <w:t>1994 г</w:t>
        </w:r>
      </w:smartTag>
      <w:r w:rsidRPr="0063458C">
        <w:t>. началось интенсивное ущемление национальных движений балкарского народа, были предприняты попытки запретить проведение митинга в честь памяти о жертвах геноцида, предпринимались акции запугивания населения. В результате национальные движения стали больше ориентироваться на вопросы религиозного возрождения, что привело к гонениям сторонников нетрадиционных форм ислама («ваххабитов»).</w:t>
      </w:r>
    </w:p>
    <w:p w:rsidR="0058761B" w:rsidRPr="0063458C" w:rsidRDefault="0058761B" w:rsidP="0063458C">
      <w:pPr>
        <w:spacing w:line="360" w:lineRule="auto"/>
        <w:ind w:firstLine="708"/>
        <w:jc w:val="both"/>
      </w:pPr>
      <w:r w:rsidRPr="0063458C">
        <w:t>Противостояние двух титульных групп республики продолжается и на современном этапе. Лидеры балкарских национальных движений пытаются добиться экономической самостоятельности районов с преимущественно балкарским населением, а также завершить процессы реабилитации в экономической и политической сферах.</w:t>
      </w:r>
    </w:p>
    <w:p w:rsidR="0058761B" w:rsidRPr="0063458C" w:rsidRDefault="0058761B" w:rsidP="0063458C">
      <w:pPr>
        <w:spacing w:line="360" w:lineRule="auto"/>
        <w:ind w:firstLine="708"/>
        <w:jc w:val="both"/>
      </w:pPr>
      <w:r w:rsidRPr="0063458C">
        <w:t xml:space="preserve">В Республике Карачаево-Черкесия сложились иные исторические предпосылки современному конфликту. В </w:t>
      </w:r>
      <w:smartTag w:uri="urn:schemas-microsoft-com:office:smarttags" w:element="metricconverter">
        <w:smartTagPr>
          <w:attr w:name="ProductID" w:val="1943 г"/>
        </w:smartTagPr>
        <w:r w:rsidRPr="0063458C">
          <w:t>1943 г</w:t>
        </w:r>
      </w:smartTag>
      <w:r w:rsidRPr="0063458C">
        <w:t>. в Среднюю Азию были депортированы карачаевцы, а их земли отошли Грузии и были возвращены РСФСР в середине 1950-х гг. С началом их возвращения на историческую родину после реабилитации была восстановлена Карачаево-Черкесская Автономна область в составе Ставропольского края, но карачаевцы были расселены не на своих исконных территориях, а в равнинных районах.</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1990 г"/>
        </w:smartTagPr>
        <w:r w:rsidRPr="0063458C">
          <w:t>1990 г</w:t>
        </w:r>
      </w:smartTag>
      <w:r w:rsidRPr="0063458C">
        <w:t xml:space="preserve">. на съезде депутатов Карачая была провозглашена Карачаевская автономная область, что неизбежно спровоцировало попытки территориального обособления других народов Карачаево-Черкесии. Так, в период с 1990 по 1991 гг. было объявлено о создании пяти республик. Однако на референдуме </w:t>
      </w:r>
      <w:smartTag w:uri="urn:schemas-microsoft-com:office:smarttags" w:element="metricconverter">
        <w:smartTagPr>
          <w:attr w:name="ProductID" w:val="1992 г"/>
        </w:smartTagPr>
        <w:r w:rsidRPr="0063458C">
          <w:t>1992 г</w:t>
        </w:r>
      </w:smartTag>
      <w:r w:rsidRPr="0063458C">
        <w:t>. население высказалось против раскола республики. В 1993 г. был принят о Закон о преобразовании Карачаево-Черкесской автономной области в Республику в составе РФ.</w:t>
      </w:r>
    </w:p>
    <w:p w:rsidR="0058761B" w:rsidRPr="0063458C" w:rsidRDefault="0058761B" w:rsidP="0063458C">
      <w:pPr>
        <w:spacing w:line="360" w:lineRule="auto"/>
        <w:ind w:firstLine="708"/>
        <w:jc w:val="both"/>
      </w:pPr>
      <w:r w:rsidRPr="0063458C">
        <w:t>В 1990-е годы представительство республики формировалось по этническому принципу с доминированием русских и карачаевцев, что обостряет межэтническое противостояние в регионе. За многие десятилетия статусное положение этносов в Карачаево-Черкесии не было выровнено, что используется во взаимных межэтнических претензиях и сегодня.</w:t>
      </w:r>
    </w:p>
    <w:p w:rsidR="0058761B" w:rsidRPr="0063458C" w:rsidRDefault="0058761B" w:rsidP="0063458C">
      <w:pPr>
        <w:spacing w:line="360" w:lineRule="auto"/>
        <w:ind w:firstLine="708"/>
        <w:jc w:val="both"/>
      </w:pPr>
      <w:r w:rsidRPr="0063458C">
        <w:t xml:space="preserve">К историческим предпосылкам современной межэтнической напряженности на Северном Кавказе относится «армянский вопрос» на Кубани. С конца 1980-х годов в Краснодарском крае отмечается массовый приток армян, которые селились колониями в крупных городах. Коренное население края весьма негативно относилось к этим процессам, полагая, что армяне-мигранты ведут себя высокомерно и не желают адаптироваться к местным традициям, культурным нормам. </w:t>
      </w:r>
    </w:p>
    <w:p w:rsidR="0058761B" w:rsidRPr="0063458C" w:rsidRDefault="0058761B" w:rsidP="0063458C">
      <w:pPr>
        <w:spacing w:line="360" w:lineRule="auto"/>
        <w:ind w:firstLine="708"/>
        <w:jc w:val="both"/>
      </w:pPr>
      <w:r w:rsidRPr="0063458C">
        <w:t xml:space="preserve">Миграционный вопрос дополняется проблемой с проживанием турок-месхетинцев, которые были депортированы в </w:t>
      </w:r>
      <w:smartTag w:uri="urn:schemas-microsoft-com:office:smarttags" w:element="metricconverter">
        <w:smartTagPr>
          <w:attr w:name="ProductID" w:val="1944 г"/>
        </w:smartTagPr>
        <w:r w:rsidRPr="0063458C">
          <w:t>1944 г</w:t>
        </w:r>
      </w:smartTag>
      <w:r w:rsidRPr="0063458C">
        <w:t>. в Узбекистан, а после реабилитации часть из них вернулась в Краснодарский край. У них также отсутствовала установка на культурную адаптацию, что вызывало конфликты с местным населением, вплоть до акций протеста граждан, требовавших их выселения. На сегодняшний день перспективы их возвращения на историческую родину в Турцию и Грузию остаются неопределенными.</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1944 г"/>
        </w:smartTagPr>
        <w:r w:rsidRPr="0063458C">
          <w:t>1944 г</w:t>
        </w:r>
      </w:smartTag>
      <w:r w:rsidRPr="0063458C">
        <w:t xml:space="preserve">. была ликвидирована Чечено-Ингушская АССР, а ингуши и чеченцы депортированы в Казахстан и Среднюю Азию. Территория была разделена между Осетией, Грозненским районом и Грузией. В качестве компенсации после реабилитация ингушей в </w:t>
      </w:r>
      <w:smartTag w:uri="urn:schemas-microsoft-com:office:smarttags" w:element="metricconverter">
        <w:smartTagPr>
          <w:attr w:name="ProductID" w:val="1957 г"/>
        </w:smartTagPr>
        <w:r w:rsidRPr="0063458C">
          <w:t>1957 г</w:t>
        </w:r>
      </w:smartTag>
      <w:r w:rsidRPr="0063458C">
        <w:t>. им были выделены три района Ставропольского края с русским населением, но не возвращен Пригородный район, который остался в составе Осетии. Однако ингуши стремились к возвращению своей территории, что создавало напряженную ситуацию между двумя народностями.</w:t>
      </w:r>
    </w:p>
    <w:p w:rsidR="0058761B" w:rsidRPr="0063458C" w:rsidRDefault="0058761B" w:rsidP="0063458C">
      <w:pPr>
        <w:spacing w:line="360" w:lineRule="auto"/>
        <w:ind w:firstLine="708"/>
        <w:jc w:val="both"/>
      </w:pPr>
      <w:r w:rsidRPr="0063458C">
        <w:t>После распада СССР эта проблема актуализировалась, в Ингушетии стало набирать популярность движение за возвращение Пригородного района и перенос столицы в г. Владикавказ. В 1920-е годы советская власть определила г. Владикавказ столицей и Северной Осетии, и Ингушетии, а через некоторое время центр Ингушетии был переведен в г. Назрань.</w:t>
      </w:r>
    </w:p>
    <w:p w:rsidR="0058761B" w:rsidRPr="0063458C" w:rsidRDefault="0058761B" w:rsidP="0063458C">
      <w:pPr>
        <w:spacing w:line="360" w:lineRule="auto"/>
        <w:ind w:firstLine="708"/>
        <w:jc w:val="both"/>
      </w:pPr>
      <w:r w:rsidRPr="0063458C">
        <w:t xml:space="preserve">К </w:t>
      </w:r>
      <w:smartTag w:uri="urn:schemas-microsoft-com:office:smarttags" w:element="metricconverter">
        <w:smartTagPr>
          <w:attr w:name="ProductID" w:val="1991 г"/>
        </w:smartTagPr>
        <w:r w:rsidRPr="0063458C">
          <w:t>1991 г</w:t>
        </w:r>
      </w:smartTag>
      <w:r w:rsidRPr="0063458C">
        <w:t>. вокруг Пригородного района сложилось два конфликтных очага: между ингушами и осетинами, русско-ингушский (казаки вступали против ингушский притязаний, отстаивая необходимость реабилитации казачества). Русско-ингушское противостояние быстро сошло на нет, оно в большей степени способствовало исходу русских из этого региона. Радикализация кризиса вокруг Пригородного района наступила после принятия Закона «О реабилитации репрессированных народов», на основании которого ингуши ожидали скорейшего разрешения проблемы в свою пользу, а осетины опались решения проблемы без учета их мнения. В 1992 г. противостояние вылилось в вооруженное столкновение между ингушами и осетинами, которое удалось достаточно быстро остановить, однако территориальный спор до сих пор не урегулирован.</w:t>
      </w:r>
    </w:p>
    <w:p w:rsidR="0058761B" w:rsidRPr="0063458C" w:rsidRDefault="0058761B" w:rsidP="0063458C">
      <w:pPr>
        <w:spacing w:line="360" w:lineRule="auto"/>
        <w:ind w:firstLine="708"/>
        <w:jc w:val="both"/>
      </w:pPr>
      <w:r w:rsidRPr="0063458C">
        <w:t xml:space="preserve">Особое место на Северном Кавказе занимает Чечня, испокон веков боровшаяся за свою независимость. В конце </w:t>
      </w:r>
      <w:r w:rsidRPr="0063458C">
        <w:rPr>
          <w:lang w:val="en-US"/>
        </w:rPr>
        <w:t>XVIII</w:t>
      </w:r>
      <w:r w:rsidRPr="0063458C">
        <w:t xml:space="preserve"> века объединенное войско северокавказский народов во главе с чеченцем шейхом Мансуром вело освободительную войну с Российской империей. Лидером следующего этапа Кавказской войны стал чеченец имам Шамиль, боровшийся против России за независимость. В результате Кавказской войны чеченцы потеряли значительную часть населения и плодородные земли, которые были переданы казакам и крестьянству из глубинных губерний Империи.</w:t>
      </w:r>
    </w:p>
    <w:p w:rsidR="0058761B" w:rsidRPr="0063458C" w:rsidRDefault="0058761B" w:rsidP="0063458C">
      <w:pPr>
        <w:spacing w:line="360" w:lineRule="auto"/>
        <w:ind w:firstLine="708"/>
        <w:jc w:val="both"/>
      </w:pPr>
      <w:r w:rsidRPr="0063458C">
        <w:t xml:space="preserve">Чеченцы планомерно начали вытесняться с равнинных земель у вглубь гор и дальше на территорию Турции и Рана еще в </w:t>
      </w:r>
      <w:r w:rsidRPr="0063458C">
        <w:rPr>
          <w:lang w:val="en-US"/>
        </w:rPr>
        <w:t>XVIII</w:t>
      </w:r>
      <w:r w:rsidRPr="0063458C">
        <w:t xml:space="preserve"> веке. Если одним народностям (Кабарда, Кумыки) империя предоставляла отдельные привилегии, то на чеченцев они никогда не распространялись. На противодействие чеченцев власть отвечала, как правило, карательными экспедициями в чеченские селения, уничтожениями посевов, запасов продовольствия. Все это в результате обусловило глубокий социальный протест, вылившийся впоследствии в антиколониальное движение чеченцев под предводительством шейха Мансура в </w:t>
      </w:r>
      <w:smartTag w:uri="urn:schemas-microsoft-com:office:smarttags" w:element="metricconverter">
        <w:smartTagPr>
          <w:attr w:name="ProductID" w:val="1785 г"/>
        </w:smartTagPr>
        <w:r w:rsidRPr="0063458C">
          <w:t>1785 г</w:t>
        </w:r>
      </w:smartTag>
      <w:r w:rsidRPr="0063458C">
        <w:t xml:space="preserve">. Кровопролитные сражения продолжались вплоть до </w:t>
      </w:r>
      <w:smartTag w:uri="urn:schemas-microsoft-com:office:smarttags" w:element="metricconverter">
        <w:smartTagPr>
          <w:attr w:name="ProductID" w:val="1970 г"/>
        </w:smartTagPr>
        <w:r w:rsidRPr="0063458C">
          <w:t>1970 г</w:t>
        </w:r>
      </w:smartTag>
      <w:r w:rsidRPr="0063458C">
        <w:t xml:space="preserve">., каждое поражение горцев сопровождалось истреблением войсками всех близлежащих к местам сражения аулов вместе с жителями. Открытое сопротивление чеченцев удалось преодолеть к </w:t>
      </w:r>
      <w:smartTag w:uri="urn:schemas-microsoft-com:office:smarttags" w:element="metricconverter">
        <w:smartTagPr>
          <w:attr w:name="ProductID" w:val="1791 г"/>
        </w:smartTagPr>
        <w:r w:rsidRPr="0063458C">
          <w:t>1791 г</w:t>
        </w:r>
      </w:smartTag>
      <w:r w:rsidRPr="0063458C">
        <w:t>.</w:t>
      </w:r>
    </w:p>
    <w:p w:rsidR="0058761B" w:rsidRPr="0063458C" w:rsidRDefault="0058761B" w:rsidP="0063458C">
      <w:pPr>
        <w:spacing w:line="360" w:lineRule="auto"/>
        <w:ind w:firstLine="708"/>
        <w:jc w:val="both"/>
      </w:pPr>
      <w:r w:rsidRPr="0063458C">
        <w:t>С 1800 года начинается второй этап наступления на чеченцев со стороны империи. Наместник Кавказа А.П. Ермолов рассматривал истребление чеченцев как единственный способ очистки предгорий Кавказа от коренного населения. Таким образом, политика планомерного геноцида вынудила народы Кавказа прибегнуть к организованному сопротивлению, которое постепенно оформилось в суверенное многонациональное государство – имамат Чечни и Дагестана, просуществовавшее с 1828 по 1859 гг.</w:t>
      </w:r>
    </w:p>
    <w:p w:rsidR="0058761B" w:rsidRPr="0063458C" w:rsidRDefault="0058761B" w:rsidP="0063458C">
      <w:pPr>
        <w:spacing w:line="360" w:lineRule="auto"/>
        <w:ind w:firstLine="708"/>
        <w:jc w:val="both"/>
      </w:pPr>
      <w:r w:rsidRPr="0063458C">
        <w:t>Высокая организованность сопротивления чеченцев имела свои преимущества и недостатки. С одной стороны, он позволяла вести учет сил и средств, необходимых для ведения продолжительных боевых действий и рациональное их использование. С другой стороны, высокая степень организации позволяла царским войскам видеть в каждом чеченце потенциального врага, которого необходимо уничтожить. Таким образом, облегчалась задача вытеснения чеченцев, и оправдывались средства достижения стратегической цели. Показательно, что аналогичная тактика была использована и в период военного противостояния чеченцев и федеральной власти, но уже в конце 20 века.</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1934 г"/>
        </w:smartTagPr>
        <w:r w:rsidRPr="0063458C">
          <w:t>1934 г</w:t>
        </w:r>
      </w:smartTag>
      <w:r w:rsidRPr="0063458C">
        <w:t xml:space="preserve">. Чечня и Ингушетия были объединены в Чечено-Ингушскую автономную область, в </w:t>
      </w:r>
      <w:smartTag w:uri="urn:schemas-microsoft-com:office:smarttags" w:element="metricconverter">
        <w:smartTagPr>
          <w:attr w:name="ProductID" w:val="1936 г"/>
        </w:smartTagPr>
        <w:r w:rsidRPr="0063458C">
          <w:t>1936 г</w:t>
        </w:r>
      </w:smartTag>
      <w:r w:rsidRPr="0063458C">
        <w:t xml:space="preserve">. преобразована в республику, при этом продолжаются крупномасштабные репрессии чеченского народа, закончившиеся депортацией и запретом чеченского языка. Очередной виток конфликта начинает разворачиваться после распада СССР, когда в </w:t>
      </w:r>
      <w:smartTag w:uri="urn:schemas-microsoft-com:office:smarttags" w:element="metricconverter">
        <w:smartTagPr>
          <w:attr w:name="ProductID" w:val="1990 г"/>
        </w:smartTagPr>
        <w:r w:rsidRPr="0063458C">
          <w:t>1990 г</w:t>
        </w:r>
      </w:smartTag>
      <w:r w:rsidRPr="0063458C">
        <w:t xml:space="preserve">. собрался съезд чеченского народа и провозглашает независимость Чечни. На политическую арену выходит лидер радикального национального движения Д. Дудаев, возглавивший освободительное движение. После избрания его президентом Чечни в </w:t>
      </w:r>
      <w:smartTag w:uri="urn:schemas-microsoft-com:office:smarttags" w:element="metricconverter">
        <w:smartTagPr>
          <w:attr w:name="ProductID" w:val="1991 г"/>
        </w:smartTagPr>
        <w:r w:rsidRPr="0063458C">
          <w:t>1991 г</w:t>
        </w:r>
      </w:smartTag>
      <w:r w:rsidRPr="0063458C">
        <w:t>. Д. Дудаев начинает проводить политику отделения Чечни от России, создания собственного государственного образования, что привело не просто к столкновениям, а к многолетним крупномасштабным военным действиям.</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1944 г"/>
        </w:smartTagPr>
        <w:r w:rsidRPr="0063458C">
          <w:t>1944 г</w:t>
        </w:r>
      </w:smartTag>
      <w:r w:rsidRPr="0063458C">
        <w:t xml:space="preserve">. из Ауховского района Дагестана были депортированы чеченцы-аккинцы. Сам район был урезан, переименован в Новолакский и стал зоной заселения и освоения лакцев и аварцев. После реабилитации чеченцев и ингушей власти Дагестана всячески создавали административные барьеры для возвращения их на родину. В конце 1980-х г. чеченцы-аккинцы стали требовать восстановления исторической справедливости, однако в ответ на это требование лакцы и аварцы стали выдвигать лозунги о выселении акинцев в Шелковской район Чечено-Ингушетии. В течение 1990-х годов прошла череда самовольных захватов земли чеченцами-аккинцами, межэтнических противоречий между лакцами и чеченцами, аварцами и чеченцами. </w:t>
      </w:r>
    </w:p>
    <w:p w:rsidR="0058761B" w:rsidRPr="0063458C" w:rsidRDefault="0058761B" w:rsidP="0063458C">
      <w:pPr>
        <w:spacing w:line="360" w:lineRule="auto"/>
        <w:ind w:firstLine="708"/>
        <w:jc w:val="both"/>
      </w:pPr>
      <w:r w:rsidRPr="0063458C">
        <w:t>1970-е г. были самым стабильным периодом для северокавказского региона, когда не было проведено ни одной депортации, не проведено передела территориально-административных границ, не зафиксировано ни одного межэтнического конфликта. «В 1970-1980 годах Чечено-Ингушетия не была объектом какого-то особого внимания Кремля и руководства РСФСР. Эта автономия числилась среди быстро развивающихся регионов с достаточно стабильной политической и межэтнической ситуацией»</w:t>
      </w:r>
      <w:r w:rsidRPr="0063458C">
        <w:rPr>
          <w:rStyle w:val="a6"/>
        </w:rPr>
        <w:footnoteReference w:id="315"/>
      </w:r>
      <w:r w:rsidRPr="0063458C">
        <w:t>.</w:t>
      </w:r>
    </w:p>
    <w:p w:rsidR="0058761B" w:rsidRPr="0063458C" w:rsidRDefault="0058761B" w:rsidP="0063458C">
      <w:pPr>
        <w:spacing w:line="360" w:lineRule="auto"/>
        <w:ind w:firstLine="708"/>
        <w:jc w:val="both"/>
      </w:pPr>
      <w:r w:rsidRPr="0063458C">
        <w:t>Однако именно в этот период, по мнению С. Маркедонова, сложились основные предпосылки для будущих конфликтов и этнической напряженности: национальная коммунистическая бюрократия, национальное диссидентское движение, теневая экономика. «В 1970 годы на Кавказе альянс «трёх источников» ещё только-только намечался. Между некоторыми из них даже шло противоборство. Так, национальная бюрократия, связанная с партийной иерархией КПСС, боролась с диссидентами-националистами, выступавшими против советской власти и единого союзного государства. Дельцы же теневой экономики, щедро подкупая республиканскую бюрократию и обеспечивая себе преференции для подпольного бизнеса, были ещё не готовы к публичной политической деятельности; в тот период они, напротив, опасались всякой «политики». Однако по некоторым пунктам именно в 1970 годы обозначилось ситуативное сближение между диссидентами-националистами и партийной верхушкой кавказских республик. По мере нарастания общего кризиса «реального социализма» националистический дискурс становился доминирующим»</w:t>
      </w:r>
      <w:r w:rsidRPr="0063458C">
        <w:rPr>
          <w:rStyle w:val="a6"/>
        </w:rPr>
        <w:footnoteReference w:id="316"/>
      </w:r>
      <w:r w:rsidRPr="0063458C">
        <w:t>.</w:t>
      </w:r>
    </w:p>
    <w:p w:rsidR="0058761B" w:rsidRPr="0063458C" w:rsidRDefault="0058761B" w:rsidP="0063458C">
      <w:pPr>
        <w:spacing w:line="360" w:lineRule="auto"/>
        <w:ind w:firstLine="708"/>
        <w:jc w:val="both"/>
      </w:pPr>
      <w:r w:rsidRPr="0063458C">
        <w:t>Важно заметить, что инакомыслие в республиках Кавказа строилась не на апелляции к правам человека, а, прежде всего, к правам этноса, правозащитная риторика обращалась к идеям «национального возрождения», «восстановления исторических границ». Впоследствии реализация этих лозунгов приведет к исходу более 300 тыс. армян из Азербайджана, 208 тыс. азербайджанцев из Армении, 200 тыс. грузин из Абхазии, 220 тыс. русских из Чечни.</w:t>
      </w:r>
    </w:p>
    <w:p w:rsidR="0058761B" w:rsidRPr="0063458C" w:rsidRDefault="0058761B" w:rsidP="0063458C">
      <w:pPr>
        <w:spacing w:line="360" w:lineRule="auto"/>
        <w:ind w:firstLine="708"/>
        <w:jc w:val="both"/>
      </w:pPr>
      <w:r w:rsidRPr="0063458C">
        <w:t>В социально-политической жизни Кавказа укреплялись неформальные связи и усиливалась ксенофобия, формировалась теневая экономика, в которой не работали формальные принципы (членство в партии), а доминировали факторы клановой и этнической принадлежности. По словам Г. Дерлугьяна, «на менее индустриализованном и соответственно менее советском Кавказе теневые капиталисты возникли задолго до распада СССР и давно срослись с местными властями, помогая бюрократии конвертировать её административную власть в денежное богатство и осязаемые материальные блага. Этничность играла в этой системе стержневую роль: во-первых, распределение управленческих должностей происходило в соответствии с советской национальной политикой (в Чечено-Ингушетии этот принцип нарушался местной номенклатурой); во-вторых, коррупция требует скрытности и взаимных обязательств, что намного легче достигается внутри своего этнического круга»</w:t>
      </w:r>
      <w:r w:rsidRPr="0063458C">
        <w:rPr>
          <w:rStyle w:val="a6"/>
        </w:rPr>
        <w:footnoteReference w:id="317"/>
      </w:r>
      <w:r w:rsidRPr="0063458C">
        <w:t>.</w:t>
      </w:r>
    </w:p>
    <w:p w:rsidR="0058761B" w:rsidRPr="0063458C" w:rsidRDefault="0058761B" w:rsidP="0063458C">
      <w:pPr>
        <w:spacing w:line="360" w:lineRule="auto"/>
        <w:ind w:firstLine="708"/>
        <w:jc w:val="both"/>
      </w:pPr>
      <w:r w:rsidRPr="0063458C">
        <w:t>1970-е г. стали исходной точкой для большинства современных проблем в северокавказском регионе, а также хорошей политической школой для многих политических лидеров будущих независимых государств. В этот период на политическом небосклоне взошли звезды Г. Алиева и Э.Шеварднадзе. Первый из них занимал пост первого секретаря ЦК Компартии Азербайджана (1969-1982гг.), а второй возглавлял ЦК Компартии Грузии (1972-1985гг.).Бывшие первые секретари стали президентами независимого Азербайджана и независимой Грузии. Карен Демирчян, первый секретарь ЦК Компартии Армении в 1974-1988 годах, стал в период обретения независимости спикером парламента. В 1997 году в Азербайджане из 252 партийных секретарей различного уровня, карьера которых началась при Гейдаре Алиеве, в восстановленную  компартию вошли лишь двое (бывшие секретари Евлахского райкома и Бакинского горкома КПСС)</w:t>
      </w:r>
      <w:r w:rsidRPr="0063458C">
        <w:rPr>
          <w:rStyle w:val="a6"/>
        </w:rPr>
        <w:footnoteReference w:id="318"/>
      </w:r>
      <w:r w:rsidRPr="0063458C">
        <w:t>.</w:t>
      </w:r>
    </w:p>
    <w:p w:rsidR="0058761B" w:rsidRPr="0063458C" w:rsidRDefault="0058761B" w:rsidP="0063458C">
      <w:pPr>
        <w:spacing w:line="360" w:lineRule="auto"/>
        <w:ind w:firstLine="708"/>
        <w:jc w:val="both"/>
      </w:pPr>
      <w:r w:rsidRPr="0063458C">
        <w:t xml:space="preserve">Таким образом, можно заключить, что многочисленные конфликты на Северном Кавказе, войны, вынужденные миграционные переселения народностей являются результатом произвола властей в период СССР, неадекватной, непродуманной политики современного федерального центра, не решающего, а все более усугубляющего ситуацию в регионе. </w:t>
      </w:r>
    </w:p>
    <w:p w:rsidR="0058761B" w:rsidRPr="0063458C" w:rsidRDefault="0058761B" w:rsidP="0063458C">
      <w:pPr>
        <w:pStyle w:val="6"/>
        <w:spacing w:line="360" w:lineRule="auto"/>
        <w:rPr>
          <w:sz w:val="24"/>
          <w:szCs w:val="24"/>
        </w:rPr>
      </w:pPr>
      <w:r w:rsidRPr="0063458C">
        <w:rPr>
          <w:sz w:val="24"/>
          <w:szCs w:val="24"/>
        </w:rPr>
        <w:t>Контрольные вопросы</w:t>
      </w:r>
    </w:p>
    <w:p w:rsidR="0058761B" w:rsidRPr="0063458C" w:rsidRDefault="0058761B" w:rsidP="0063458C">
      <w:pPr>
        <w:numPr>
          <w:ilvl w:val="0"/>
          <w:numId w:val="395"/>
        </w:numPr>
        <w:spacing w:line="360" w:lineRule="auto"/>
        <w:jc w:val="both"/>
      </w:pPr>
      <w:r w:rsidRPr="0063458C">
        <w:t>Каковы основные цели и результаты политики Российской империи на Северном Кавказе с 1765 по 1917 гг.?</w:t>
      </w:r>
    </w:p>
    <w:p w:rsidR="0058761B" w:rsidRPr="0063458C" w:rsidRDefault="0058761B" w:rsidP="0063458C">
      <w:pPr>
        <w:numPr>
          <w:ilvl w:val="0"/>
          <w:numId w:val="395"/>
        </w:numPr>
        <w:spacing w:line="360" w:lineRule="auto"/>
        <w:jc w:val="both"/>
      </w:pPr>
      <w:r w:rsidRPr="0063458C">
        <w:t>Каковы основные направления национальной политики советской власти по отношению к народам Северного Кавказа?</w:t>
      </w:r>
    </w:p>
    <w:p w:rsidR="0058761B" w:rsidRPr="0063458C" w:rsidRDefault="0058761B" w:rsidP="0063458C">
      <w:pPr>
        <w:numPr>
          <w:ilvl w:val="0"/>
          <w:numId w:val="395"/>
        </w:numPr>
        <w:spacing w:line="360" w:lineRule="auto"/>
        <w:jc w:val="both"/>
      </w:pPr>
      <w:r w:rsidRPr="0063458C">
        <w:t>Каковы последствия советской политики переселения северокавказских народов?</w:t>
      </w:r>
    </w:p>
    <w:p w:rsidR="0058761B" w:rsidRPr="0063458C" w:rsidRDefault="009C717E" w:rsidP="0063458C">
      <w:pPr>
        <w:spacing w:line="360" w:lineRule="auto"/>
        <w:jc w:val="both"/>
      </w:pPr>
      <w:r>
        <w:br w:type="page"/>
      </w:r>
    </w:p>
    <w:p w:rsidR="0058761B" w:rsidRPr="0063458C" w:rsidRDefault="009C717E" w:rsidP="009C717E">
      <w:pPr>
        <w:spacing w:line="360" w:lineRule="auto"/>
        <w:ind w:left="360"/>
        <w:rPr>
          <w:b/>
        </w:rPr>
      </w:pPr>
      <w:r>
        <w:rPr>
          <w:b/>
        </w:rPr>
        <w:t xml:space="preserve">Тема 6.  </w:t>
      </w:r>
      <w:r w:rsidR="0058761B" w:rsidRPr="0063458C">
        <w:rPr>
          <w:b/>
        </w:rPr>
        <w:t>Кавказский фактор в контексте развития российского федерализма</w:t>
      </w:r>
    </w:p>
    <w:p w:rsidR="0058761B" w:rsidRPr="0063458C" w:rsidRDefault="0058761B" w:rsidP="0063458C">
      <w:pPr>
        <w:spacing w:line="360" w:lineRule="auto"/>
        <w:ind w:left="360"/>
        <w:rPr>
          <w:b/>
        </w:rPr>
      </w:pPr>
    </w:p>
    <w:p w:rsidR="0058761B" w:rsidRPr="0063458C" w:rsidRDefault="0058761B" w:rsidP="0063458C">
      <w:pPr>
        <w:spacing w:line="360" w:lineRule="auto"/>
        <w:jc w:val="both"/>
        <w:rPr>
          <w:b/>
        </w:rPr>
      </w:pPr>
      <w:r w:rsidRPr="0063458C">
        <w:rPr>
          <w:i/>
        </w:rPr>
        <w:t>На протяжении многих лет активизировались политические конфликты между федеральным центром и национальными северокавказскими республиками, в основном они были связаны с серьезными противоречиями в понимании процессов федерализации Северного Кавказа. В республиках пытались утвердить в общественном сознании однозначное понимание этнической природы Российской Федерации как федерации народов.</w:t>
      </w:r>
    </w:p>
    <w:p w:rsidR="0058761B" w:rsidRPr="0063458C" w:rsidRDefault="0058761B" w:rsidP="0063458C">
      <w:pPr>
        <w:spacing w:line="360" w:lineRule="auto"/>
        <w:rPr>
          <w:bCs/>
        </w:rPr>
      </w:pPr>
    </w:p>
    <w:p w:rsidR="0058761B" w:rsidRPr="0063458C" w:rsidRDefault="0058761B" w:rsidP="009C717E">
      <w:pPr>
        <w:pStyle w:val="a7"/>
        <w:spacing w:before="0" w:after="0" w:line="360" w:lineRule="auto"/>
        <w:ind w:firstLine="708"/>
        <w:jc w:val="both"/>
        <w:rPr>
          <w:color w:val="auto"/>
        </w:rPr>
      </w:pPr>
      <w:r w:rsidRPr="0063458C">
        <w:rPr>
          <w:color w:val="auto"/>
        </w:rPr>
        <w:t>Проблема федеративных отношений для Северного Кавказа достаточно актуальна. По мнению С.М. Червонной, государственность народов Северного Кавказа приобрела определенную историческую инерцию, властные элиты республик склонны рассматривать это как некоторую данность. Консервативная политика федерального центра, ориентированная на догму нерушимости существующих административных границ, моратория на какие-либо изменения и структурные перестройки в системе северокавказских краев и республик, вряд ли это можно расценивать как рациональное решение и разумную реакцию на нарастающие вызовы и угрозы</w:t>
      </w:r>
      <w:r w:rsidRPr="0063458C">
        <w:rPr>
          <w:rStyle w:val="a6"/>
          <w:color w:val="auto"/>
        </w:rPr>
        <w:footnoteReference w:id="319"/>
      </w:r>
      <w:r w:rsidRPr="0063458C">
        <w:rPr>
          <w:color w:val="auto"/>
        </w:rPr>
        <w:t>.</w:t>
      </w:r>
    </w:p>
    <w:p w:rsidR="0058761B" w:rsidRPr="0063458C" w:rsidRDefault="0058761B" w:rsidP="009C717E">
      <w:pPr>
        <w:pStyle w:val="a7"/>
        <w:spacing w:before="0" w:after="0" w:line="360" w:lineRule="auto"/>
        <w:ind w:firstLine="708"/>
        <w:jc w:val="both"/>
        <w:rPr>
          <w:color w:val="auto"/>
        </w:rPr>
      </w:pPr>
      <w:r w:rsidRPr="0063458C">
        <w:rPr>
          <w:color w:val="auto"/>
        </w:rPr>
        <w:t>В этой связи все чаще звучат призывы реформировать федеративное устройство республик Северного Кавказа, создать самостоятельные республики Черкески и Балкарии, например. Однако попытки восстановления исторической справедливости приводят к росту напряженности в регионе, к новым несправедливостям в отношении современного, многократно перемешанного населения региона.</w:t>
      </w:r>
    </w:p>
    <w:p w:rsidR="0058761B" w:rsidRPr="0063458C" w:rsidRDefault="0058761B" w:rsidP="009C717E">
      <w:pPr>
        <w:pStyle w:val="a7"/>
        <w:spacing w:before="0" w:after="0" w:line="360" w:lineRule="auto"/>
        <w:ind w:firstLine="708"/>
        <w:jc w:val="both"/>
        <w:rPr>
          <w:color w:val="auto"/>
        </w:rPr>
      </w:pPr>
      <w:r w:rsidRPr="0063458C">
        <w:rPr>
          <w:color w:val="auto"/>
        </w:rPr>
        <w:t>В современной научной литературе существует два взгляда на природу российского федерализма. Одни авторы относят проблемы федеративного устройства страны к сфере региональной политики, трактуя федерализм как форму государственного устройства отдельных территорий с целью более эффективного управления большим государством. Другие авторы полагают, что федерализм – это способ решения национального вопроса, как средство регулирования межнациональных отношений. В основе российской Конституции заложена идея установления равноправных отношений между субъектами и федеральными органами государственной власти</w:t>
      </w:r>
      <w:r w:rsidRPr="0063458C">
        <w:rPr>
          <w:rStyle w:val="a6"/>
          <w:color w:val="auto"/>
        </w:rPr>
        <w:footnoteReference w:id="320"/>
      </w:r>
      <w:r w:rsidRPr="0063458C">
        <w:rPr>
          <w:color w:val="auto"/>
        </w:rPr>
        <w:t>.</w:t>
      </w:r>
    </w:p>
    <w:p w:rsidR="0058761B" w:rsidRPr="0063458C" w:rsidRDefault="0058761B" w:rsidP="009C717E">
      <w:pPr>
        <w:pStyle w:val="a7"/>
        <w:spacing w:before="0" w:after="0" w:line="360" w:lineRule="auto"/>
        <w:ind w:firstLine="708"/>
        <w:jc w:val="both"/>
        <w:rPr>
          <w:color w:val="auto"/>
        </w:rPr>
      </w:pPr>
      <w:r w:rsidRPr="0063458C">
        <w:rPr>
          <w:color w:val="auto"/>
        </w:rPr>
        <w:t>Многочисленные исследования этнополитических процессов, протекающих на Северном Кавказе, демонстрируют, что основной проблемой межнациональных отношений является иерархизация и стратификация этносов, их деление на имеющих собственные государственные образования – республики (адыги, чеченцы, осетины, ингуши), доминирующих в многонациональных республиках – в Дагестане, Кабардино-Балкарии, Карачаево-Черкесии (аварцы, даргинцы, кабардинцы, карачаевцы), и не имеющих элементов государственности (шапсуги, ногайцы). Узурпация власти и других ресурсов в пользу титульного этноса стало неизбежным.</w:t>
      </w:r>
    </w:p>
    <w:p w:rsidR="0058761B" w:rsidRPr="0063458C" w:rsidRDefault="0058761B" w:rsidP="009C717E">
      <w:pPr>
        <w:pStyle w:val="a7"/>
        <w:spacing w:before="0" w:after="0" w:line="360" w:lineRule="auto"/>
        <w:ind w:firstLine="708"/>
        <w:jc w:val="both"/>
        <w:rPr>
          <w:color w:val="auto"/>
        </w:rPr>
      </w:pPr>
      <w:r w:rsidRPr="0063458C">
        <w:rPr>
          <w:color w:val="auto"/>
        </w:rPr>
        <w:t>Северный Кавказ делится на два субрегиона – русские регионы Ростовская область, Краснодарский и Ставропольский края, а также национальные республики. Три этнически русских региона составляют ядро южного региона Российской Федерации с максимальным проявлением характерных для него социокультурных характеристик, однако в то же время они находятся в тени национальных республик Северного Кавказа.</w:t>
      </w:r>
    </w:p>
    <w:p w:rsidR="0058761B" w:rsidRPr="0063458C" w:rsidRDefault="0058761B" w:rsidP="009C717E">
      <w:pPr>
        <w:pStyle w:val="a7"/>
        <w:spacing w:before="0" w:after="0" w:line="360" w:lineRule="auto"/>
        <w:ind w:firstLine="540"/>
        <w:jc w:val="both"/>
        <w:rPr>
          <w:color w:val="auto"/>
        </w:rPr>
      </w:pPr>
      <w:r w:rsidRPr="0063458C">
        <w:rPr>
          <w:color w:val="auto"/>
        </w:rPr>
        <w:t>Высокая степень напряженности и конфликтности в национальных республиках привлекает внимание федеральных властей, однако при этом многие проблемы Дона, Кубани и Старополья не всегда на этом фоне воспринимаются серьезно, что может стать серьезным барьером в стабилизации ситуации в  национальных республиках.</w:t>
      </w:r>
    </w:p>
    <w:p w:rsidR="0058761B" w:rsidRPr="0063458C" w:rsidRDefault="0058761B" w:rsidP="009C717E">
      <w:pPr>
        <w:pStyle w:val="a7"/>
        <w:spacing w:before="0" w:after="0" w:line="360" w:lineRule="auto"/>
        <w:ind w:firstLine="540"/>
        <w:jc w:val="both"/>
        <w:rPr>
          <w:color w:val="auto"/>
        </w:rPr>
      </w:pPr>
      <w:r w:rsidRPr="0063458C">
        <w:rPr>
          <w:color w:val="auto"/>
        </w:rPr>
        <w:t>На протяжении многих лет активизировались политические конфликты между федеральным центром и национальными северокавказскими республиками, в основном они были связаны с серьезными противоречиями в понимании процессов федерализации Северного Кавказа. В республиках пытались утвердить в общественном сознании однозначное понимание этнической природы Российской Федерации как федерации народов. Например, министра Юстиции Ингушетии М. Дзагиев в газете «Сердало» (7 марта 2000г.) заявил, что РФ – это государство с федеративным устройством по национальному признаку.</w:t>
      </w:r>
    </w:p>
    <w:p w:rsidR="0058761B" w:rsidRPr="0063458C" w:rsidRDefault="0058761B" w:rsidP="009C717E">
      <w:pPr>
        <w:pStyle w:val="a7"/>
        <w:spacing w:before="0" w:after="0" w:line="360" w:lineRule="auto"/>
        <w:ind w:firstLine="708"/>
        <w:jc w:val="both"/>
        <w:rPr>
          <w:color w:val="auto"/>
        </w:rPr>
      </w:pPr>
      <w:r w:rsidRPr="0063458C">
        <w:rPr>
          <w:color w:val="auto"/>
        </w:rPr>
        <w:t>Среди правовых форм конфликта федерального центра с северокавказскими республиками – противоречия федерального и регионального законодательства, суть которых состоит в провозглашении верховенства законов национальных республик на территории субъекта Федерации, приостановление действия Указов Президента России, законов и других правовых актов Федерации,противоречащих суверенным правам и интересам этих республик.</w:t>
      </w:r>
    </w:p>
    <w:p w:rsidR="0058761B" w:rsidRPr="0063458C" w:rsidRDefault="0058761B" w:rsidP="009C717E">
      <w:pPr>
        <w:pStyle w:val="a7"/>
        <w:spacing w:before="0" w:after="0" w:line="360" w:lineRule="auto"/>
        <w:ind w:firstLine="540"/>
        <w:jc w:val="both"/>
        <w:rPr>
          <w:color w:val="auto"/>
        </w:rPr>
      </w:pPr>
      <w:r w:rsidRPr="0063458C">
        <w:rPr>
          <w:color w:val="auto"/>
        </w:rPr>
        <w:t>Об организационных конфликтах свидетельствует создание республиканских государственных органов национальной безопасности, в то время как эти вопросы находятся в исключительно ведении РФ. Например, Советы безопасности Дагестана, Ингушетии, Карачаево-Черкесии, Кабардино-Балкарии, Ставропольского края. Наряду с республиканскими органами безопасности появлялись структуры, не предусмотренные федеральным конституционным законом «О судебной системе Российской Федерации», выполняющие судебные функции, республиканские органы конституционного контроля, например, Комитет конституционного надзора Республики Северная Осетия - Аланья.</w:t>
      </w:r>
    </w:p>
    <w:p w:rsidR="0058761B" w:rsidRPr="0063458C" w:rsidRDefault="0058761B" w:rsidP="009C717E">
      <w:pPr>
        <w:pStyle w:val="a7"/>
        <w:spacing w:before="0" w:after="0" w:line="360" w:lineRule="auto"/>
        <w:ind w:firstLine="708"/>
        <w:jc w:val="both"/>
        <w:rPr>
          <w:color w:val="auto"/>
        </w:rPr>
      </w:pPr>
      <w:r w:rsidRPr="0063458C">
        <w:rPr>
          <w:color w:val="auto"/>
        </w:rPr>
        <w:t>Кроме того, законодательно ограничивалась деятельность федеральных органов власти на территории субъектов федерации. Например, п.3. указа президента Ингушетии «О системе органов исполнительной власти Республики Ингушетия» устанавливал, «что органы исполнительной власти Российской Федерации и Республики Ингушетия, могут выполнять функции территориальных органов соответствующих федеральных органов исполнительной власти». Подобные тенденции подтверждает и тот факт, что неоднократно высказывались переложения представителей Ингушетии и Северной Осетии закрыть постоянные представительства Президента РФ на территории республик</w:t>
      </w:r>
      <w:r w:rsidRPr="0063458C">
        <w:rPr>
          <w:rStyle w:val="a6"/>
          <w:color w:val="auto"/>
        </w:rPr>
        <w:footnoteReference w:id="321"/>
      </w:r>
      <w:r w:rsidRPr="0063458C">
        <w:rPr>
          <w:color w:val="auto"/>
        </w:rPr>
        <w:t xml:space="preserve">. </w:t>
      </w:r>
    </w:p>
    <w:p w:rsidR="0058761B" w:rsidRPr="0063458C" w:rsidRDefault="0058761B" w:rsidP="009C717E">
      <w:pPr>
        <w:pStyle w:val="a7"/>
        <w:spacing w:before="0" w:after="0" w:line="360" w:lineRule="auto"/>
        <w:ind w:firstLine="708"/>
        <w:jc w:val="both"/>
        <w:rPr>
          <w:color w:val="auto"/>
        </w:rPr>
      </w:pPr>
      <w:r w:rsidRPr="0063458C">
        <w:rPr>
          <w:color w:val="auto"/>
        </w:rPr>
        <w:t>Самые острые политические проблемы, вызвавшие явные противоречия между федеральным центром и национальными республиками Северного Кавказа, - события в Чеченской Республике. В результате борьбы за независимость Правительство Чечни допустило создание очага международного терроризма на своей территории, появление идей создания шариатского государства, направленных на разрушение традиционной национальной культуры горских народов, их адатов и претендующей на то, чтобы бросить вызов северокавказской властной элите, ориентированной на Россию.</w:t>
      </w:r>
    </w:p>
    <w:p w:rsidR="0058761B" w:rsidRPr="0063458C" w:rsidRDefault="0058761B" w:rsidP="009C717E">
      <w:pPr>
        <w:pStyle w:val="a7"/>
        <w:spacing w:before="0" w:after="0" w:line="360" w:lineRule="auto"/>
        <w:ind w:firstLine="708"/>
        <w:jc w:val="both"/>
        <w:rPr>
          <w:color w:val="auto"/>
        </w:rPr>
      </w:pPr>
      <w:r w:rsidRPr="0063458C">
        <w:rPr>
          <w:color w:val="auto"/>
        </w:rPr>
        <w:t>Все республики Северного Кавказа в настоящее время демонстрируют абсолютную лояльность федеральному центру, что связано с высокой дотационностью их бюджетов, довольно жесткой политикой федерального центра по отношению к проявлениям оппозиционности. Тем не менее, подобную ситуацию нельзя рассматривать как устойчивую. Опыт 1990-х годов показывает, что республики могут проявлять и крайне высокий уровень оппозиционности, таким путем добиваясь своих целей. Пока федеральный центр фактически не вмешивается во внутренние дела республик, они готовы поддерживать федеральный центр.</w:t>
      </w:r>
    </w:p>
    <w:p w:rsidR="0058761B" w:rsidRPr="0063458C" w:rsidRDefault="0058761B" w:rsidP="009C717E">
      <w:pPr>
        <w:pStyle w:val="a7"/>
        <w:spacing w:before="0" w:after="0" w:line="360" w:lineRule="auto"/>
        <w:ind w:firstLine="708"/>
        <w:jc w:val="both"/>
        <w:rPr>
          <w:color w:val="auto"/>
        </w:rPr>
      </w:pPr>
      <w:r w:rsidRPr="0063458C">
        <w:rPr>
          <w:color w:val="auto"/>
        </w:rPr>
        <w:t>Однако следует констатировать, что руководители республик Северного Кавказа используют свою власть с целью укрепления собственного положения, а не развития. Не случайно Полномочный представитель Президента Российской Федерации в Южном федеральном округе Д. Козак отметил</w:t>
      </w:r>
      <w:r w:rsidRPr="0063458C">
        <w:rPr>
          <w:rStyle w:val="a6"/>
          <w:color w:val="auto"/>
        </w:rPr>
        <w:footnoteReference w:id="322"/>
      </w:r>
      <w:r w:rsidRPr="0063458C">
        <w:rPr>
          <w:color w:val="auto"/>
        </w:rPr>
        <w:t>, что межнациональные проблемы региона невозможно преодолеть без ликвидации безработицы и бедности. В то же время без устранения межнациональных конфликтов нельзя говорить и о нормальном экономическом развитии Северного Кавказа. По его мнению, причина появления этого порочного круга - неэффективная деятельность органов государственной власти и местного самоуправления в регионах Северного Кавказа</w:t>
      </w:r>
      <w:r w:rsidRPr="0063458C">
        <w:rPr>
          <w:rStyle w:val="a6"/>
          <w:color w:val="auto"/>
        </w:rPr>
        <w:footnoteReference w:id="323"/>
      </w:r>
      <w:r w:rsidRPr="0063458C">
        <w:rPr>
          <w:color w:val="auto"/>
        </w:rPr>
        <w:t>.</w:t>
      </w:r>
    </w:p>
    <w:p w:rsidR="0058761B" w:rsidRPr="0063458C" w:rsidRDefault="0058761B" w:rsidP="009C717E">
      <w:pPr>
        <w:pStyle w:val="a7"/>
        <w:spacing w:before="0" w:after="0" w:line="360" w:lineRule="auto"/>
        <w:ind w:firstLine="708"/>
        <w:jc w:val="both"/>
        <w:rPr>
          <w:color w:val="auto"/>
        </w:rPr>
      </w:pPr>
      <w:r w:rsidRPr="0063458C">
        <w:rPr>
          <w:color w:val="auto"/>
        </w:rPr>
        <w:t>В политической жизни Северного Кавказа значительную роль играет деятельность Полномочного представителя Российской Федерации в Южном федеральном округе. Специфика работы первого полпреда Г. Казанцева, по мнению ряда специалистов, состояла в смещении в сторону регионов баланса интересов «центр - регионы». Переломным моментом государственной политики России на Северном Кавказе явилась трагедия, связанная с захватом заложников и многочисленными жертвами террористического акта в г. Беслане. Можно констатировать, что в сентябре 2004 года начался новый этап федеральной политики на Северном Кавказе. В ответ на вызов, брошенный террористами в г. Беслане Президентом Российской Федерации В.В. Путиным было принято несколько принципиальных решений</w:t>
      </w:r>
      <w:r w:rsidRPr="0063458C">
        <w:rPr>
          <w:rStyle w:val="a6"/>
          <w:color w:val="auto"/>
        </w:rPr>
        <w:footnoteReference w:id="324"/>
      </w:r>
      <w:r w:rsidRPr="0063458C">
        <w:rPr>
          <w:color w:val="auto"/>
        </w:rPr>
        <w:t>. Они коснулись и деятельности института Полномочного представителя Президента Российской Федерации на Юге России.</w:t>
      </w:r>
    </w:p>
    <w:p w:rsidR="0058761B" w:rsidRPr="0063458C" w:rsidRDefault="0058761B" w:rsidP="009C717E">
      <w:pPr>
        <w:pStyle w:val="a7"/>
        <w:spacing w:before="0" w:after="0" w:line="360" w:lineRule="auto"/>
        <w:ind w:firstLine="708"/>
        <w:jc w:val="both"/>
        <w:rPr>
          <w:color w:val="auto"/>
        </w:rPr>
      </w:pPr>
      <w:r w:rsidRPr="0063458C">
        <w:rPr>
          <w:color w:val="auto"/>
        </w:rPr>
        <w:t>Анализ деятельности института полпредства на Северном Кавказе за два года позволил выделить следующие основные черты политики Полномочного представителя Президента Российской Федерации в Южном федеральном округе в отношении к субъектам Федерации:</w:t>
      </w:r>
    </w:p>
    <w:p w:rsidR="0058761B" w:rsidRPr="0063458C" w:rsidRDefault="0058761B" w:rsidP="009C717E">
      <w:pPr>
        <w:pStyle w:val="a7"/>
        <w:numPr>
          <w:ilvl w:val="0"/>
          <w:numId w:val="369"/>
        </w:numPr>
        <w:suppressAutoHyphens w:val="0"/>
        <w:spacing w:before="0" w:after="0" w:line="360" w:lineRule="auto"/>
        <w:jc w:val="both"/>
        <w:rPr>
          <w:color w:val="auto"/>
        </w:rPr>
      </w:pPr>
      <w:r w:rsidRPr="0063458C">
        <w:rPr>
          <w:color w:val="auto"/>
        </w:rPr>
        <w:t>осторожная политика поддержания баланса между кланами региональных элит, но в случае необходимости применение политики крайне жесткого давления или прямого участия в выборах глав регионов;</w:t>
      </w:r>
    </w:p>
    <w:p w:rsidR="0058761B" w:rsidRPr="0063458C" w:rsidRDefault="0058761B" w:rsidP="009C717E">
      <w:pPr>
        <w:pStyle w:val="a7"/>
        <w:numPr>
          <w:ilvl w:val="0"/>
          <w:numId w:val="369"/>
        </w:numPr>
        <w:suppressAutoHyphens w:val="0"/>
        <w:spacing w:before="0" w:after="0" w:line="360" w:lineRule="auto"/>
        <w:jc w:val="both"/>
        <w:rPr>
          <w:color w:val="auto"/>
        </w:rPr>
      </w:pPr>
      <w:r w:rsidRPr="0063458C">
        <w:rPr>
          <w:color w:val="auto"/>
        </w:rPr>
        <w:t>дифференцированный подход к президентам республик, поддерживающим стабильность в своем регионе (минимальное вмешательство полпреда в их дела), и не способным это делать (более жесткое давление).</w:t>
      </w:r>
    </w:p>
    <w:p w:rsidR="0058761B" w:rsidRPr="0063458C" w:rsidRDefault="0058761B" w:rsidP="009C717E">
      <w:pPr>
        <w:pStyle w:val="a7"/>
        <w:spacing w:before="0" w:after="0" w:line="360" w:lineRule="auto"/>
        <w:ind w:firstLine="708"/>
        <w:jc w:val="both"/>
        <w:rPr>
          <w:color w:val="auto"/>
        </w:rPr>
      </w:pPr>
      <w:r w:rsidRPr="0063458C">
        <w:rPr>
          <w:color w:val="auto"/>
        </w:rPr>
        <w:t>В мировой практике строительства федеративного государства исходят из того, что субъект федерации, регион представляет собой самодостаточное образование в том смысле, что он обладает экономическим, финансовым, социальным потенциалом, достаточным для выполнения функций, возложенных на него конституцией страны, федеральными и региональными законами. В России этот принцип не соблюдается. Многие регионы являются субъектами Федерации лишь формально, так как социально и экономически они не самодостаточны. Они не смогли бы выживать без трансфертов - без денежных вливаний из Федерального фонда финансовой поддержки субъектов Российской Федерации. Искусственное сохранение таких, в сущности, формальных субъектов Российской Федерации едва ли оправданно.</w:t>
      </w:r>
    </w:p>
    <w:p w:rsidR="0058761B" w:rsidRPr="0063458C" w:rsidRDefault="0058761B" w:rsidP="009C717E">
      <w:pPr>
        <w:pStyle w:val="a7"/>
        <w:spacing w:before="0" w:after="0" w:line="360" w:lineRule="auto"/>
        <w:ind w:firstLine="708"/>
        <w:jc w:val="both"/>
        <w:rPr>
          <w:color w:val="auto"/>
        </w:rPr>
      </w:pPr>
      <w:r w:rsidRPr="0063458C">
        <w:rPr>
          <w:color w:val="auto"/>
        </w:rPr>
        <w:t>Население республик Южного федерального округа имеет полиэтничный характер. Не следует полагать, что на Северном Кавказе можно создать государственность для одной этнической общности, но и не следует думать, что государство должно быть нейтральным к этническому составу населения и не должно отражать в своем устройстве и политике этот важный фактор.</w:t>
      </w:r>
    </w:p>
    <w:p w:rsidR="0058761B" w:rsidRPr="0063458C" w:rsidRDefault="0058761B" w:rsidP="009C717E">
      <w:pPr>
        <w:pStyle w:val="a7"/>
        <w:spacing w:before="0" w:after="0" w:line="360" w:lineRule="auto"/>
        <w:ind w:firstLine="708"/>
        <w:jc w:val="both"/>
        <w:rPr>
          <w:color w:val="auto"/>
        </w:rPr>
      </w:pPr>
      <w:r w:rsidRPr="0063458C">
        <w:rPr>
          <w:color w:val="auto"/>
        </w:rPr>
        <w:t>На Северном Кавказе возможно сосуществование государственной и традиционной правовых систем в качестве последней как дополняющей. Правовой плюрализм, который существует и развивается во многих странах, в этом регионе может оказаться более эффективным, чем «единое правовое пространство». Главное - это улучшение управления, а не административные переделы. В некоторых республиках имеются позитивные политические инновации в области коллективного правления и общинного представительства (Дагестан), хотя принцип этнических курий или партий имеет серьезные ограничители и может нести конфликтогенный потенциал</w:t>
      </w:r>
      <w:r w:rsidRPr="0063458C">
        <w:rPr>
          <w:rStyle w:val="a6"/>
          <w:color w:val="auto"/>
        </w:rPr>
        <w:footnoteReference w:id="325"/>
      </w:r>
      <w:r w:rsidRPr="0063458C">
        <w:rPr>
          <w:color w:val="auto"/>
        </w:rPr>
        <w:t>.</w:t>
      </w:r>
    </w:p>
    <w:p w:rsidR="0058761B" w:rsidRPr="0063458C" w:rsidRDefault="0058761B" w:rsidP="009C717E">
      <w:pPr>
        <w:pStyle w:val="a7"/>
        <w:spacing w:before="0" w:after="0" w:line="360" w:lineRule="auto"/>
        <w:ind w:firstLine="708"/>
        <w:jc w:val="both"/>
        <w:rPr>
          <w:color w:val="auto"/>
        </w:rPr>
      </w:pPr>
      <w:r w:rsidRPr="0063458C">
        <w:rPr>
          <w:color w:val="auto"/>
        </w:rPr>
        <w:t>Сравнительно трудный опыт становления государственных устройств и системы управления в Северо-Кавказских республиках выявил ряд важных моментов, способных решительно влиять на политическую стабильность и предотвращение конфликтов</w:t>
      </w:r>
      <w:r w:rsidRPr="0063458C">
        <w:rPr>
          <w:rStyle w:val="a6"/>
          <w:color w:val="auto"/>
        </w:rPr>
        <w:footnoteReference w:id="326"/>
      </w:r>
      <w:r w:rsidRPr="0063458C">
        <w:rPr>
          <w:color w:val="auto"/>
        </w:rPr>
        <w:t>:</w:t>
      </w:r>
    </w:p>
    <w:p w:rsidR="0058761B" w:rsidRPr="0063458C" w:rsidRDefault="0058761B" w:rsidP="0063458C">
      <w:pPr>
        <w:pStyle w:val="a7"/>
        <w:numPr>
          <w:ilvl w:val="0"/>
          <w:numId w:val="389"/>
        </w:numPr>
        <w:suppressAutoHyphens w:val="0"/>
        <w:spacing w:before="0" w:after="0" w:line="360" w:lineRule="auto"/>
        <w:jc w:val="both"/>
        <w:rPr>
          <w:color w:val="auto"/>
        </w:rPr>
      </w:pPr>
      <w:r w:rsidRPr="0063458C">
        <w:rPr>
          <w:color w:val="auto"/>
        </w:rPr>
        <w:t>обязательность регулярной смены власти с точным соблюдением действующих конституционных принципов и законов;</w:t>
      </w:r>
    </w:p>
    <w:p w:rsidR="0058761B" w:rsidRPr="0063458C" w:rsidRDefault="0058761B" w:rsidP="0063458C">
      <w:pPr>
        <w:pStyle w:val="a7"/>
        <w:numPr>
          <w:ilvl w:val="0"/>
          <w:numId w:val="389"/>
        </w:numPr>
        <w:suppressAutoHyphens w:val="0"/>
        <w:spacing w:before="0" w:after="0" w:line="360" w:lineRule="auto"/>
        <w:jc w:val="both"/>
        <w:rPr>
          <w:color w:val="auto"/>
        </w:rPr>
      </w:pPr>
      <w:r w:rsidRPr="0063458C">
        <w:rPr>
          <w:color w:val="auto"/>
        </w:rPr>
        <w:t>недопустимость политики избирательной ориентации федеральных властей на определенных политических деятелей в ущерб демократическим принципам выборности и состязательности процесса формирования органов государственной власти и управления;</w:t>
      </w:r>
    </w:p>
    <w:p w:rsidR="0058761B" w:rsidRPr="0063458C" w:rsidRDefault="0058761B" w:rsidP="0063458C">
      <w:pPr>
        <w:pStyle w:val="a7"/>
        <w:numPr>
          <w:ilvl w:val="0"/>
          <w:numId w:val="389"/>
        </w:numPr>
        <w:suppressAutoHyphens w:val="0"/>
        <w:spacing w:before="0" w:after="0" w:line="360" w:lineRule="auto"/>
        <w:jc w:val="both"/>
        <w:rPr>
          <w:color w:val="auto"/>
        </w:rPr>
      </w:pPr>
      <w:r w:rsidRPr="0063458C">
        <w:rPr>
          <w:color w:val="auto"/>
        </w:rPr>
        <w:t>необходимость повышения компетенции и правосознания политиков и населения в вопросах государственного управления, в том числе на путях формирования кросс-этнических политических коалиций (партий), которые призваны обеспечивать избирательный процесс и формирование власти;</w:t>
      </w:r>
    </w:p>
    <w:p w:rsidR="0058761B" w:rsidRPr="0063458C" w:rsidRDefault="0058761B" w:rsidP="0063458C">
      <w:pPr>
        <w:pStyle w:val="a7"/>
        <w:numPr>
          <w:ilvl w:val="0"/>
          <w:numId w:val="389"/>
        </w:numPr>
        <w:suppressAutoHyphens w:val="0"/>
        <w:spacing w:before="0" w:after="0" w:line="360" w:lineRule="auto"/>
        <w:jc w:val="both"/>
        <w:rPr>
          <w:color w:val="auto"/>
        </w:rPr>
      </w:pPr>
      <w:r w:rsidRPr="0063458C">
        <w:rPr>
          <w:color w:val="auto"/>
        </w:rPr>
        <w:t>необходимость учета специфики состава населения и традиций при определении местных государственных устройств, при соблюдении базовых принципов демократического правления, определенных Конституцией РФ и конституциями субъектов Федерации.</w:t>
      </w:r>
    </w:p>
    <w:p w:rsidR="0058761B" w:rsidRPr="0063458C" w:rsidRDefault="0058761B" w:rsidP="009C717E">
      <w:pPr>
        <w:pStyle w:val="a7"/>
        <w:spacing w:before="0" w:after="0" w:line="360" w:lineRule="auto"/>
        <w:ind w:firstLine="708"/>
        <w:jc w:val="both"/>
        <w:rPr>
          <w:color w:val="auto"/>
        </w:rPr>
      </w:pPr>
      <w:r w:rsidRPr="0063458C">
        <w:rPr>
          <w:color w:val="auto"/>
        </w:rPr>
        <w:t>Усиление федерального присутствия на Северном Кавказе происходит по мере усиления напряженности в том или ином образовании и носит характер «пожарного» разрешения конфликтной ситуации. Федеральному Центру не удалось определить формы своего представительства, адекватные сложности проблем в регионе. Главная проблема — отсутствие четкой стратегии и скоординированных действий разных федеральных структур по ее реализации, в недостаточном учете местной специфики, реактивном и запаздывающем характере принимаемых решений.</w:t>
      </w:r>
    </w:p>
    <w:p w:rsidR="0058761B" w:rsidRPr="0063458C" w:rsidRDefault="0058761B" w:rsidP="009C717E">
      <w:pPr>
        <w:pStyle w:val="a7"/>
        <w:spacing w:before="0" w:after="0" w:line="360" w:lineRule="auto"/>
        <w:ind w:firstLine="708"/>
        <w:jc w:val="both"/>
        <w:rPr>
          <w:color w:val="auto"/>
        </w:rPr>
      </w:pPr>
      <w:r w:rsidRPr="0063458C">
        <w:rPr>
          <w:color w:val="auto"/>
        </w:rPr>
        <w:t>Важнейший элемент политики федерализма и поликультурности, необходимый для эффективного управления государством и обеспечения стабильности на Северном Кавказе — сохранение и гарантированное обеспечение представительства северокавказского региона, в том числе и этнических общностей, на уровне федеральных органов власти. Осуществление данной политики имеет ряд трудностей, которые могут и должны преодолеваться:</w:t>
      </w:r>
    </w:p>
    <w:p w:rsidR="0058761B" w:rsidRPr="0063458C" w:rsidRDefault="0058761B" w:rsidP="0063458C">
      <w:pPr>
        <w:pStyle w:val="a7"/>
        <w:numPr>
          <w:ilvl w:val="0"/>
          <w:numId w:val="377"/>
        </w:numPr>
        <w:suppressAutoHyphens w:val="0"/>
        <w:spacing w:before="0" w:after="0" w:line="360" w:lineRule="auto"/>
        <w:jc w:val="both"/>
        <w:rPr>
          <w:color w:val="auto"/>
        </w:rPr>
      </w:pPr>
      <w:r w:rsidRPr="0063458C">
        <w:rPr>
          <w:color w:val="auto"/>
        </w:rPr>
        <w:t>отсутствие конституционных гарантий представительства малочисленных этнических общностей в высших законодательных и исполнительных органах власти или хотя бы механизмов неофициальных договоренностей и понимания значимости данного вопроса;</w:t>
      </w:r>
    </w:p>
    <w:p w:rsidR="0058761B" w:rsidRPr="0063458C" w:rsidRDefault="0058761B" w:rsidP="0063458C">
      <w:pPr>
        <w:pStyle w:val="a7"/>
        <w:numPr>
          <w:ilvl w:val="0"/>
          <w:numId w:val="377"/>
        </w:numPr>
        <w:suppressAutoHyphens w:val="0"/>
        <w:spacing w:before="0" w:after="0" w:line="360" w:lineRule="auto"/>
        <w:jc w:val="both"/>
        <w:rPr>
          <w:color w:val="auto"/>
        </w:rPr>
      </w:pPr>
      <w:r w:rsidRPr="0063458C">
        <w:rPr>
          <w:color w:val="auto"/>
        </w:rPr>
        <w:t>наличие у части ответственных руководителей федерального Центра и северокавказских краев и области антикавказских фобий и негласных (иногда и открытых) проявлений шовинизма (особенно среди парламентариев разного уровня);</w:t>
      </w:r>
    </w:p>
    <w:p w:rsidR="0058761B" w:rsidRPr="0063458C" w:rsidRDefault="0058761B" w:rsidP="0063458C">
      <w:pPr>
        <w:pStyle w:val="a7"/>
        <w:numPr>
          <w:ilvl w:val="0"/>
          <w:numId w:val="377"/>
        </w:numPr>
        <w:suppressAutoHyphens w:val="0"/>
        <w:spacing w:before="0" w:after="0" w:line="360" w:lineRule="auto"/>
        <w:jc w:val="both"/>
        <w:rPr>
          <w:color w:val="auto"/>
        </w:rPr>
      </w:pPr>
      <w:r w:rsidRPr="0063458C">
        <w:rPr>
          <w:color w:val="auto"/>
        </w:rPr>
        <w:t>недостаточная профессиональная компетентность, слабая гражданская и дисциплинарная ответственность некоторых госслужащих и парламентариев, представляющих Северный Кавказ; их неспособность преодолеть этническую и клановую солидарность во имя служения государству и закону</w:t>
      </w:r>
      <w:r w:rsidRPr="0063458C">
        <w:rPr>
          <w:rStyle w:val="a6"/>
          <w:color w:val="auto"/>
        </w:rPr>
        <w:footnoteReference w:id="327"/>
      </w:r>
      <w:r w:rsidRPr="0063458C">
        <w:rPr>
          <w:color w:val="auto"/>
        </w:rPr>
        <w:t>.</w:t>
      </w:r>
    </w:p>
    <w:p w:rsidR="0058761B" w:rsidRPr="0063458C" w:rsidRDefault="0058761B" w:rsidP="0063458C">
      <w:pPr>
        <w:spacing w:line="360" w:lineRule="auto"/>
        <w:ind w:firstLine="709"/>
        <w:jc w:val="both"/>
      </w:pPr>
      <w:r w:rsidRPr="0063458C">
        <w:t>Дагестанская этническая мозаика и отсутствие этнического большинства в какой-то степени оправдывают эксперимент с этническим паритетом (ротацией), то законодательное закрепление представительского паритета за этническим меньшинством населения (например, в Адыгее) является нарушением базовых норм демократического правления и основ федеральной конституции. Эта уступка этнонационализму оказалась возможной в силу слабой организованности гражданского общества и инерции прежней политики преференций так называемым «титульным национальностям». Этот конфликтогенный элемент государственного устройства в ряде республик может и должен быть устранен через общественную самоорганизацию населения и использование им мирных демократических процедур при поддержке федеральных органов власти.</w:t>
      </w:r>
    </w:p>
    <w:p w:rsidR="0058761B" w:rsidRPr="0063458C" w:rsidRDefault="0058761B" w:rsidP="0063458C">
      <w:pPr>
        <w:spacing w:line="360" w:lineRule="auto"/>
        <w:ind w:firstLine="709"/>
        <w:jc w:val="both"/>
      </w:pPr>
      <w:r w:rsidRPr="0063458C">
        <w:t>Окончательно проблема внутреннего сепаратизма в республиках давнего совместного и смешанного проживания граждан различной национальности должна решаться на путях улучшения системы управления, сменяемости властей и более широкого представительства различных групп в органах власти, а не дальнейшего деления государственных образований в условиях, когда невозможно провести административные границы по границам этнических ареалов.</w:t>
      </w:r>
    </w:p>
    <w:p w:rsidR="0058761B" w:rsidRPr="0063458C" w:rsidRDefault="0058761B" w:rsidP="0063458C">
      <w:pPr>
        <w:spacing w:line="360" w:lineRule="auto"/>
        <w:ind w:firstLine="709"/>
        <w:jc w:val="both"/>
      </w:pPr>
      <w:r w:rsidRPr="0063458C">
        <w:t>Северный Кавказ — территория с особыми местными обычаями и традициями, отличающимися от других частей России. Федеральным и республиканским властям следует взвешивать, насколько подобные институты и нормы соответствуют целям мира и стабильности. Процесс «национального возрождения» сопровождается реанимацией тейповых, джамаатских, ущельных, фамильных и других патриархальных связей, в которых главенствуют представители коррумпированных властных, военных, банковско-коммерческих структур, образующие кланы, контролирующие власть и ресурсы. Авторитарность и этническая закрытость клановых структур является одной из причин ущемления представителей «нетитульного» населения. Даже в Северной Осетии с наименьшим оттоком русского населения, представители последнего фактически вытеснены из органов власти. В других республиках ситуация еще более неблагоприятная</w:t>
      </w:r>
      <w:r w:rsidRPr="0063458C">
        <w:rPr>
          <w:rStyle w:val="a6"/>
        </w:rPr>
        <w:footnoteReference w:id="328"/>
      </w:r>
      <w:r w:rsidRPr="0063458C">
        <w:t>.</w:t>
      </w:r>
    </w:p>
    <w:p w:rsidR="0058761B" w:rsidRPr="0063458C" w:rsidRDefault="0058761B" w:rsidP="0063458C">
      <w:pPr>
        <w:spacing w:line="360" w:lineRule="auto"/>
        <w:ind w:firstLine="709"/>
        <w:jc w:val="both"/>
      </w:pPr>
      <w:r w:rsidRPr="0063458C">
        <w:t>Федеральная политика России в конфликтах и кризисных ситуациях должна быть предсказуема. Для этого необходимы четкое разграничение полномочий органов исполнительной власти, устранение нескольких центров принятия решений на федеральном уровне. Необходимо создать систему разграничения полномочий между различными федеральными органами, причастными к политике на Северном Кавказе, и органами исполнительной власти субъектов региона, без чего невозможно устранить дублирование функций тех или иных ведомств и ликвидировать пласт вопросов, ранее остававшихся «бесхозными», наладить четкий контроль за исполнением принимаемых решений.</w:t>
      </w:r>
    </w:p>
    <w:p w:rsidR="0058761B" w:rsidRPr="0063458C" w:rsidRDefault="0058761B" w:rsidP="0063458C">
      <w:pPr>
        <w:spacing w:line="360" w:lineRule="auto"/>
        <w:ind w:firstLine="709"/>
        <w:jc w:val="both"/>
      </w:pPr>
      <w:r w:rsidRPr="0063458C">
        <w:t xml:space="preserve">В бюджетных отношениях сталкиваются две тенденции. С одной стороны, федеральный Центр вынужден предоставить больше финансовой самостоятельности регионам, оставляя им более значительную часть налогов в бюджеты субъектов. С другой стороны, отказаться от трансфертов полностью пока не удается из-за боязни сепаратизма в рамках федерации и по причине высокой дотационной зависимости многих региональных бюджетов. Финансовая помощь субъектам Северо-Кавказского экономического региона по линии федерального бюджета должна еще более дифференцироваться и исходить не из принципа «выравнивания уровней» бюджетных расходов, а из принципа эффективности. Предметом особой заботы федеральных и региональных властей должны стать социальная сфера и ее «болевые точки»: положение безработных, особенно молодежи и женщин, беженцев, пенсионеров и инвалидов. Главная проблема региона — занятость молодого мужского населения, которое составляет значительную часть местных обществ, и поведение которого во многом определяет сегодняшнюю ситуацию. </w:t>
      </w:r>
    </w:p>
    <w:p w:rsidR="0058761B" w:rsidRPr="0063458C" w:rsidRDefault="0058761B" w:rsidP="0063458C">
      <w:pPr>
        <w:pStyle w:val="a7"/>
        <w:spacing w:before="0" w:after="0" w:line="360" w:lineRule="auto"/>
        <w:ind w:firstLine="708"/>
        <w:rPr>
          <w:color w:val="auto"/>
        </w:rPr>
      </w:pPr>
      <w:r w:rsidRPr="0063458C">
        <w:rPr>
          <w:color w:val="auto"/>
        </w:rPr>
        <w:t>Развитие федеративных отношений на Северном Кавказе нельзя рассматривать в отрыве от проблемы экстремизма в религиозной сфере. Среди российской элиты распространена исламофобия, которая нередко своими высказываниям усиливает антиисламские настроения, имеющиеся в обществе. Такое отношение к мусульманам порождает адекватную реакцию - русофобию. Русские начинают чувствовать на себе дискриминацию в отдельных регионах России, становятся заложниками ситуации, в том числе на Северном Кавказе.</w:t>
      </w:r>
    </w:p>
    <w:p w:rsidR="0058761B" w:rsidRPr="0063458C" w:rsidRDefault="0058761B" w:rsidP="0063458C">
      <w:pPr>
        <w:pStyle w:val="a7"/>
        <w:spacing w:before="0" w:after="0" w:line="360" w:lineRule="auto"/>
        <w:ind w:firstLine="540"/>
        <w:rPr>
          <w:color w:val="auto"/>
        </w:rPr>
      </w:pPr>
      <w:r w:rsidRPr="0063458C">
        <w:rPr>
          <w:color w:val="auto"/>
        </w:rPr>
        <w:t>Если продолжать действовать по нынешней модели, то Россия может столкнуться с огромной опасностью, враждебностью, недоверием, ненавистью и конфликтами в разных сферах и на различных уровнях со стороны мусульман. Прошло более пятнадцати лет с момента обострения внутриполитической обстановки на Северном Кавказе, а государство ограничивает борьбу с экстремизмом и терроризмом в основном спецоперациями «силовых структур». Вместо фундаментальной работы по обеспечению общности, единства государства и общества, борьбы с преступниками, власть подвергает людей массовой проверке и подозрению по этническому и религиозному признакам, нарушая Конституцию РФ</w:t>
      </w:r>
      <w:r w:rsidRPr="0063458C">
        <w:rPr>
          <w:rStyle w:val="a6"/>
          <w:color w:val="auto"/>
        </w:rPr>
        <w:footnoteReference w:id="329"/>
      </w:r>
      <w:r w:rsidRPr="0063458C">
        <w:rPr>
          <w:color w:val="auto"/>
        </w:rPr>
        <w:t>.</w:t>
      </w:r>
    </w:p>
    <w:p w:rsidR="0058761B" w:rsidRPr="0063458C" w:rsidRDefault="0058761B" w:rsidP="0063458C">
      <w:pPr>
        <w:pStyle w:val="a7"/>
        <w:spacing w:before="0" w:after="0" w:line="360" w:lineRule="auto"/>
        <w:ind w:firstLine="540"/>
        <w:rPr>
          <w:color w:val="auto"/>
        </w:rPr>
      </w:pPr>
    </w:p>
    <w:p w:rsidR="0058761B" w:rsidRPr="0063458C" w:rsidRDefault="0058761B" w:rsidP="0063458C">
      <w:pPr>
        <w:pStyle w:val="a7"/>
        <w:spacing w:before="0" w:after="0" w:line="360" w:lineRule="auto"/>
        <w:ind w:firstLine="540"/>
        <w:rPr>
          <w:b/>
          <w:bCs/>
          <w:color w:val="auto"/>
        </w:rPr>
      </w:pPr>
      <w:r w:rsidRPr="0063458C">
        <w:rPr>
          <w:b/>
          <w:bCs/>
          <w:color w:val="auto"/>
        </w:rPr>
        <w:t>Контрольные вопросы</w:t>
      </w:r>
    </w:p>
    <w:p w:rsidR="0058761B" w:rsidRPr="0063458C" w:rsidRDefault="0058761B" w:rsidP="0063458C">
      <w:pPr>
        <w:pStyle w:val="a7"/>
        <w:numPr>
          <w:ilvl w:val="0"/>
          <w:numId w:val="396"/>
        </w:numPr>
        <w:suppressAutoHyphens w:val="0"/>
        <w:spacing w:before="0" w:after="0" w:line="360" w:lineRule="auto"/>
        <w:jc w:val="both"/>
        <w:rPr>
          <w:color w:val="auto"/>
        </w:rPr>
      </w:pPr>
      <w:r w:rsidRPr="0063458C">
        <w:rPr>
          <w:color w:val="auto"/>
        </w:rPr>
        <w:t>В чем состоит суть противоречий между Российской и Федерацией и Северным Кавказом в сфере федеративных отношений?</w:t>
      </w:r>
    </w:p>
    <w:p w:rsidR="0058761B" w:rsidRPr="0063458C" w:rsidRDefault="0058761B" w:rsidP="0063458C">
      <w:pPr>
        <w:pStyle w:val="a7"/>
        <w:numPr>
          <w:ilvl w:val="0"/>
          <w:numId w:val="396"/>
        </w:numPr>
        <w:suppressAutoHyphens w:val="0"/>
        <w:spacing w:before="0" w:after="0" w:line="360" w:lineRule="auto"/>
        <w:jc w:val="both"/>
        <w:rPr>
          <w:color w:val="auto"/>
        </w:rPr>
      </w:pPr>
      <w:r w:rsidRPr="0063458C">
        <w:rPr>
          <w:color w:val="auto"/>
        </w:rPr>
        <w:t>Какие факторы способны остановить волну сепаратизма на Северном Кавказе?</w:t>
      </w:r>
    </w:p>
    <w:p w:rsidR="0058761B" w:rsidRPr="0063458C" w:rsidRDefault="0058761B" w:rsidP="0063458C">
      <w:pPr>
        <w:pStyle w:val="a7"/>
        <w:numPr>
          <w:ilvl w:val="0"/>
          <w:numId w:val="396"/>
        </w:numPr>
        <w:suppressAutoHyphens w:val="0"/>
        <w:spacing w:before="0" w:after="0" w:line="360" w:lineRule="auto"/>
        <w:jc w:val="both"/>
        <w:rPr>
          <w:color w:val="auto"/>
        </w:rPr>
      </w:pPr>
      <w:r w:rsidRPr="0063458C">
        <w:rPr>
          <w:color w:val="auto"/>
        </w:rPr>
        <w:t>Какой должна быть политика федерального центра по отношению к республикам Северного Кавказа для преодоления противоречий территориального устройства и разделения властных полномочий?</w:t>
      </w:r>
    </w:p>
    <w:p w:rsidR="0058761B" w:rsidRPr="0063458C" w:rsidRDefault="009C717E" w:rsidP="0063458C">
      <w:pPr>
        <w:spacing w:line="360" w:lineRule="auto"/>
        <w:rPr>
          <w:b/>
        </w:rPr>
      </w:pPr>
      <w:r>
        <w:rPr>
          <w:b/>
        </w:rPr>
        <w:br w:type="page"/>
      </w:r>
    </w:p>
    <w:p w:rsidR="0058761B" w:rsidRPr="0063458C" w:rsidRDefault="009C717E" w:rsidP="009C717E">
      <w:pPr>
        <w:spacing w:line="360" w:lineRule="auto"/>
        <w:ind w:left="360"/>
        <w:rPr>
          <w:b/>
        </w:rPr>
      </w:pPr>
      <w:r>
        <w:rPr>
          <w:b/>
        </w:rPr>
        <w:t xml:space="preserve">Тема 7. </w:t>
      </w:r>
      <w:r w:rsidR="0058761B" w:rsidRPr="0063458C">
        <w:rPr>
          <w:b/>
        </w:rPr>
        <w:t>Геополитические аспекты развития ситуации на Северном Кавказе</w:t>
      </w:r>
    </w:p>
    <w:p w:rsidR="0058761B" w:rsidRPr="0063458C" w:rsidRDefault="0058761B" w:rsidP="0063458C">
      <w:pPr>
        <w:spacing w:line="360" w:lineRule="auto"/>
        <w:jc w:val="both"/>
        <w:rPr>
          <w:bCs/>
          <w:i/>
        </w:rPr>
      </w:pPr>
      <w:r w:rsidRPr="0063458C">
        <w:rPr>
          <w:bCs/>
          <w:i/>
        </w:rPr>
        <w:t>Северный Кавказ является основным стратегическим регионом для Российской Федерации в силу своего геополитического положения. Однако в последние годы РФ планомерно теряет свои приоритетные позиции в регионе, на которые претендуют многие западные и восточные страны, что в свою очередь, ставит под угрозу как безопасность страны в целом, так и стабильность на Северном Кавказе, в частности.</w:t>
      </w:r>
    </w:p>
    <w:p w:rsidR="0058761B" w:rsidRPr="0063458C" w:rsidRDefault="0058761B" w:rsidP="0063458C">
      <w:pPr>
        <w:spacing w:line="360" w:lineRule="auto"/>
        <w:jc w:val="both"/>
        <w:rPr>
          <w:b/>
          <w:i/>
        </w:rPr>
      </w:pPr>
    </w:p>
    <w:p w:rsidR="0058761B" w:rsidRPr="0063458C" w:rsidRDefault="0058761B" w:rsidP="0063458C">
      <w:pPr>
        <w:spacing w:line="360" w:lineRule="auto"/>
        <w:ind w:firstLine="708"/>
        <w:jc w:val="both"/>
      </w:pPr>
      <w:r w:rsidRPr="0063458C">
        <w:t xml:space="preserve">Геополитическое положение Северного Кавказа определяются двумя существенно значимыми обстоятельствами – это пространство, где стыкуются две цивилизации – христианская и исламская, и где разграничиваются и взаимодействуют Запад и Восток как культурно-цивилизационно-географические образования. </w:t>
      </w:r>
    </w:p>
    <w:p w:rsidR="0058761B" w:rsidRPr="0063458C" w:rsidRDefault="0058761B" w:rsidP="009C717E">
      <w:pPr>
        <w:pStyle w:val="a9"/>
        <w:spacing w:line="360" w:lineRule="auto"/>
        <w:ind w:left="0" w:firstLine="720"/>
        <w:jc w:val="both"/>
      </w:pPr>
      <w:r w:rsidRPr="0063458C">
        <w:t>Регион занимает 2,1% территории Российской Федерации, где проживает 11,8% населения стра</w:t>
      </w:r>
      <w:r w:rsidRPr="0063458C">
        <w:softHyphen/>
        <w:t>ны. К нему примыкает также Каспийский регион Российской Федерации, охватывающий континентальную территорию прикаспийских субъектов Федерации, включая находящиеся на этой территории бассейны рек, а также соответствующие части акватории и шельфа Каспийского моря. Через Каспийское и Черное моря, где находятся незамерзающие морские порты, осуществляются связи с множеством зарубежных стран.С военно-стратегической, позиции значение Северного Кавказа для России определяется его выгодным геополитическим положением в контексте защиты ее стратегических и геополитических интересов, обеспечения политической и социально-экономической стабильности на южных районах, сохранения своего влияния в обширном регионе, охватывающем не только Кавказ, но и Средний и Ближний Восток.</w:t>
      </w:r>
    </w:p>
    <w:p w:rsidR="0058761B" w:rsidRPr="0063458C" w:rsidRDefault="0058761B" w:rsidP="0063458C">
      <w:pPr>
        <w:spacing w:line="360" w:lineRule="auto"/>
        <w:ind w:firstLine="708"/>
        <w:jc w:val="both"/>
      </w:pPr>
      <w:r w:rsidRPr="0063458C">
        <w:t>Северный Кавказ является сложным регионом с точки зрения геополитической угрозы. Именно здесь происходят самые серьезные вооруженные конфликты и террористические акты. Именно здесь сформировался очаг вооруженного сепаратизма, радикального этнического национализма и религиозного экстремизма. Именно здесь наиболее мощно проявляется феномен массового выхода населения из правового пространства.</w:t>
      </w:r>
    </w:p>
    <w:p w:rsidR="0058761B" w:rsidRPr="0063458C" w:rsidRDefault="0058761B" w:rsidP="0063458C">
      <w:pPr>
        <w:spacing w:line="360" w:lineRule="auto"/>
        <w:ind w:firstLine="708"/>
        <w:jc w:val="both"/>
      </w:pPr>
      <w:r w:rsidRPr="0063458C">
        <w:t>В политическом плане Кавказ разделен на две части: Северный Кавказ входит в состав Российской Федерации, а Закавказье состоит из трех независимых государств. С этими частями тесным образом связано Предкавказье, в состав которого входят Ставропольский и Краснодарский края и Ростовская область. В этом вопросе существует ряд противоположных подходов. Так, ряд авторов включают в данный регион как территории, занимаемые северокавказскими национальными республиками Российской Федерации, так и территории Ростовской области, Краснодарского и Ставропольского краев. Другая часть ученых исходит из чисто этнодемографических критериев, ограничивают его территориями, заселенными коренными горскими народами, политически оформленными в национальные республики. В этом плане, как правило, от Северного Кавказа отделяют Южно-Русский, регион, составляющий Предкавказье, в которое, включают Краснодарский и Ставропольский края, а также Ростовскую область, а иногда также Волгоградскую, Астраханскую области и Республику Калмыкия. Это в некотором роде переходная зона, по ряду признаков тяготеющая к коренной. России, а по другим - к Северному Кавказу</w:t>
      </w:r>
      <w:r w:rsidRPr="0063458C">
        <w:rPr>
          <w:rStyle w:val="a6"/>
        </w:rPr>
        <w:footnoteReference w:id="330"/>
      </w:r>
      <w:r w:rsidRPr="0063458C">
        <w:t>.</w:t>
      </w:r>
    </w:p>
    <w:p w:rsidR="0058761B" w:rsidRPr="0063458C" w:rsidRDefault="0058761B" w:rsidP="0063458C">
      <w:pPr>
        <w:spacing w:line="360" w:lineRule="auto"/>
        <w:ind w:firstLine="708"/>
        <w:jc w:val="both"/>
      </w:pPr>
      <w:r w:rsidRPr="0063458C">
        <w:t>С давних времен Кавказ рассматривался как важный геостратегический регион, арена противостояния Византии, Османской империи, Ирана и России. На протяжении всей его истории здесь происходило смешение различных племен и этносов. В политическом и духовном менталитете народов Кавказа веками оформлялись и кристаллизировались пространственно-территориальные критерии социальной организации и самоидентификации. Пространство Кавказа осознавалось как способное защитить от внешнего врага и, вместе с тем, трудное для освоения. Горы способствовали сохранению в этнических характеристиках наиболее архаических качеств.</w:t>
      </w:r>
    </w:p>
    <w:p w:rsidR="0058761B" w:rsidRPr="0063458C" w:rsidRDefault="0058761B" w:rsidP="0063458C">
      <w:pPr>
        <w:spacing w:line="360" w:lineRule="auto"/>
        <w:ind w:firstLine="708"/>
        <w:jc w:val="both"/>
      </w:pPr>
      <w:r w:rsidRPr="0063458C">
        <w:t>Среди факторов, влияющих на протекание современных геополитических процессов в северокавказском регионе можно выделить следующие:</w:t>
      </w:r>
    </w:p>
    <w:p w:rsidR="0058761B" w:rsidRPr="0063458C" w:rsidRDefault="0058761B" w:rsidP="0063458C">
      <w:pPr>
        <w:numPr>
          <w:ilvl w:val="0"/>
          <w:numId w:val="362"/>
        </w:numPr>
        <w:spacing w:line="360" w:lineRule="auto"/>
        <w:jc w:val="both"/>
      </w:pPr>
      <w:r w:rsidRPr="0063458C">
        <w:t>глобальные изменения, произошедшие на мировой арене: становление однополярного мира, расширение НАТО и Европейского союза на восток, обострение конкуренции за мировые энергетические ресурсы;</w:t>
      </w:r>
    </w:p>
    <w:p w:rsidR="0058761B" w:rsidRPr="0063458C" w:rsidRDefault="0058761B" w:rsidP="0063458C">
      <w:pPr>
        <w:numPr>
          <w:ilvl w:val="0"/>
          <w:numId w:val="362"/>
        </w:numPr>
        <w:spacing w:line="360" w:lineRule="auto"/>
        <w:jc w:val="both"/>
      </w:pPr>
      <w:r w:rsidRPr="0063458C">
        <w:t>геополитическое положение северокавказских регионов, имеющего значительные запасы различных ресурсов, условия для ведения сельского хозяйства, благоприятный климат;</w:t>
      </w:r>
    </w:p>
    <w:p w:rsidR="0058761B" w:rsidRPr="0063458C" w:rsidRDefault="0058761B" w:rsidP="0063458C">
      <w:pPr>
        <w:numPr>
          <w:ilvl w:val="0"/>
          <w:numId w:val="362"/>
        </w:numPr>
        <w:spacing w:line="360" w:lineRule="auto"/>
        <w:jc w:val="both"/>
      </w:pPr>
      <w:r w:rsidRPr="0063458C">
        <w:t>вовлеченность России и ее кавказских соседей в региональные территориальные конфликты;</w:t>
      </w:r>
    </w:p>
    <w:p w:rsidR="0058761B" w:rsidRPr="0063458C" w:rsidRDefault="0058761B" w:rsidP="0063458C">
      <w:pPr>
        <w:numPr>
          <w:ilvl w:val="0"/>
          <w:numId w:val="362"/>
        </w:numPr>
        <w:spacing w:line="360" w:lineRule="auto"/>
        <w:jc w:val="both"/>
      </w:pPr>
      <w:r w:rsidRPr="0063458C">
        <w:t>трансграничное сотрудничество с соседними государствами;</w:t>
      </w:r>
    </w:p>
    <w:p w:rsidR="0058761B" w:rsidRPr="0063458C" w:rsidRDefault="0058761B" w:rsidP="0063458C">
      <w:pPr>
        <w:numPr>
          <w:ilvl w:val="0"/>
          <w:numId w:val="362"/>
        </w:numPr>
        <w:spacing w:line="360" w:lineRule="auto"/>
        <w:jc w:val="both"/>
      </w:pPr>
      <w:r w:rsidRPr="0063458C">
        <w:t>межэтнические, религиозные, межнациональные, политические, территориальные конфликты с участием федеральных, региональных акторов РФ, а также центров геополитического тяготения;</w:t>
      </w:r>
    </w:p>
    <w:p w:rsidR="0058761B" w:rsidRPr="0063458C" w:rsidRDefault="0058761B" w:rsidP="0063458C">
      <w:pPr>
        <w:numPr>
          <w:ilvl w:val="0"/>
          <w:numId w:val="362"/>
        </w:numPr>
        <w:spacing w:line="360" w:lineRule="auto"/>
        <w:jc w:val="both"/>
      </w:pPr>
      <w:r w:rsidRPr="0063458C">
        <w:t>миграционные процессы;</w:t>
      </w:r>
    </w:p>
    <w:p w:rsidR="0058761B" w:rsidRPr="0063458C" w:rsidRDefault="0058761B" w:rsidP="0063458C">
      <w:pPr>
        <w:numPr>
          <w:ilvl w:val="0"/>
          <w:numId w:val="362"/>
        </w:numPr>
        <w:spacing w:line="360" w:lineRule="auto"/>
        <w:jc w:val="both"/>
      </w:pPr>
      <w:r w:rsidRPr="0063458C">
        <w:t>тяготение сепаратистских движений в РФ к зарубежным государствам.</w:t>
      </w:r>
    </w:p>
    <w:p w:rsidR="0058761B" w:rsidRPr="0063458C" w:rsidRDefault="0058761B" w:rsidP="0063458C">
      <w:pPr>
        <w:spacing w:line="360" w:lineRule="auto"/>
        <w:ind w:firstLine="708"/>
        <w:jc w:val="both"/>
      </w:pPr>
      <w:r w:rsidRPr="0063458C">
        <w:t xml:space="preserve">Значение южного региона связано с перспективами освоения его энергетических ресурсов. Об этом подчеркивается в докладе Госдепартамента США, представленном американскому Конгрессу. В докладе, в частности, отмечается, что, «имея потенциальные запасы почти в 200 млрд. баррелей нефти (около 27,5 млрд. тонн), Каспийский регион может стать наиболее значимым игроком на мировом нефтяном рынке в следующем десятилетии». По оценкам Министерства энергетики США, экспорт нефти из Каспийского региона к </w:t>
      </w:r>
      <w:smartTag w:uri="urn:schemas-microsoft-com:office:smarttags" w:element="metricconverter">
        <w:smartTagPr>
          <w:attr w:name="ProductID" w:val="2015 г"/>
        </w:smartTagPr>
        <w:r w:rsidRPr="0063458C">
          <w:t>2015 г</w:t>
        </w:r>
      </w:smartTag>
      <w:r w:rsidRPr="0063458C">
        <w:t>. может достичь 2-4 млн. баррелей в день, или около 100-200 млн. тонн в год</w:t>
      </w:r>
      <w:r w:rsidRPr="0063458C">
        <w:rPr>
          <w:rStyle w:val="a6"/>
        </w:rPr>
        <w:footnoteReference w:id="331"/>
      </w:r>
      <w:r w:rsidRPr="0063458C">
        <w:t>.</w:t>
      </w:r>
    </w:p>
    <w:p w:rsidR="0058761B" w:rsidRPr="0063458C" w:rsidRDefault="0058761B" w:rsidP="0063458C">
      <w:pPr>
        <w:spacing w:line="360" w:lineRule="auto"/>
        <w:ind w:firstLine="708"/>
        <w:jc w:val="both"/>
      </w:pPr>
      <w:r w:rsidRPr="0063458C">
        <w:t>На современном этапе эпицентром столкновения геополитических интересов различных стран стала, прежде всего, зона Каспийского моря, чей международно-правовой статус до сих пор не определен. До 1920-х годов Каспийским морем распоряжалась Россия, но в соответствии с советско-иранскими договорами 1921г. и 1940г. по нему разрешалось проходить уже советским и иранским судам. Однако эти документы не затрагивали урегулирование вопроса доступа к минеральным ресурсам Каспийского моря. В результате после распада СССР появилось пять претендентов на Каспийское море: Россия, Азербайджан, Иран, Туркменистан и Казахстан. Соответственно, возникла юридическая коллизия относительно принадлежности огромных запасов нефти в акватории Каспия какому-либо из государств. Ситуация усложняется отсутствием единства между заинтересованными странами по вопросу о разделе Каспийского моря. Так, Россия, Иран и Туркмения настаивают на совместном использовании его недр, Азербайджан – на разделе водоема на национальные сектора, Казахстан – на разделе только морского дна.</w:t>
      </w:r>
    </w:p>
    <w:p w:rsidR="0058761B" w:rsidRPr="0063458C" w:rsidRDefault="0058761B" w:rsidP="0063458C">
      <w:pPr>
        <w:spacing w:line="360" w:lineRule="auto"/>
        <w:ind w:firstLine="708"/>
        <w:jc w:val="both"/>
      </w:pPr>
      <w:r w:rsidRPr="0063458C">
        <w:t>В то же время при наличии богатых запасов различных ресурсов, в том числе и рекреационных, благоприятных возможностей для ведения сельского хозяйства, для северокавказских республик характерно крайне слабая промышленная база, а по основным социально-экономическим показателям регион остается одним из самых отсталых в РФ.</w:t>
      </w:r>
    </w:p>
    <w:p w:rsidR="0058761B" w:rsidRPr="0063458C" w:rsidRDefault="0058761B" w:rsidP="0063458C">
      <w:pPr>
        <w:spacing w:line="360" w:lineRule="auto"/>
        <w:ind w:firstLine="708"/>
        <w:jc w:val="both"/>
      </w:pPr>
      <w:r w:rsidRPr="0063458C">
        <w:t>С точки зрения внешнеполитической стратегии, Северный Кавказ приобретает новое значение для России. Так, например, повысилось стратегическое значение Дагестана, ставшего самой южной республикой Российской Федерации. На востоке он имеет границу с Грузией, на юге – с Азербайджаном, на севере – с непредсказуемой Чеченской республикой, на протяжении многих лет вовлеченной в военное противостояние с федеральным центром. По акватории Каспийского моря Дагестан соприкасается с Казахстаном, Туркменистаном, Азербайджаном и Ираном. Почти по всей территории республики проходит железнодорожная и автомагистраль, связывающие Москву и основные российские регионы. На самой южной оконечности Дагестана через пограничную реку Самур обе магистрали проходят по крупным железнодорожному и автомобильному мостам – единственным связующим звеном между Россией и Азербайджаном и Ираном по суше. Таким образом, Северный Кавказ играет ключевую роль в налаживании партнерских торговых связей с соседними странами.</w:t>
      </w:r>
    </w:p>
    <w:p w:rsidR="0058761B" w:rsidRPr="0063458C" w:rsidRDefault="0058761B" w:rsidP="0063458C">
      <w:pPr>
        <w:spacing w:line="360" w:lineRule="auto"/>
        <w:ind w:firstLine="708"/>
        <w:jc w:val="both"/>
      </w:pPr>
      <w:r w:rsidRPr="0063458C">
        <w:t>Одновременно Северный Кавказ является одним из наиболее уязвимых регионов в силу протекания на его территории большого количества актуализированных и латентных конфликтов. В свою очередь, это создает угрозу для национальной безопасности РФ, проявляющейся в сепаратизме, экстремизме, фундаментализме, высоком уровне преступности. Более того, интересы России в этом регионе затрагиваются в связи с наличием многочисленных противоречий с закавказскими государствами. Противоречия с Грузией связаны с южноосетинским и абхазским конфликтами, что затронуло Северную Осетию и привело к напряженности в Адыгее.</w:t>
      </w:r>
    </w:p>
    <w:p w:rsidR="0058761B" w:rsidRPr="0063458C" w:rsidRDefault="0058761B" w:rsidP="0063458C">
      <w:pPr>
        <w:spacing w:line="360" w:lineRule="auto"/>
        <w:ind w:firstLine="708"/>
        <w:jc w:val="both"/>
      </w:pPr>
      <w:r w:rsidRPr="0063458C">
        <w:t>Отношения Российской Федерации с большинством новых постсоветских республик определяются во многом стремлением последних к демонстрации и закреплению своего статуса независимого государства, прежде всего, от влияния России. При этом складывается ситуация, когда они, с одной стороны, стремятся использовать российский потенциал, в частности, ресурсный для решения внутренних проблем и восстановления территориальной целостности, с другой стороны, они ориентированы на привлечение к этим процессам других государств, международных организаций, политических институтов и общественности. В разрешении своих конфликтов эти государства стремятся дистанцироваться от РФ, уменьшить ее посредническую роль, заручиться поддержкой западных стран для возрождения социально-экономической сферы.</w:t>
      </w:r>
    </w:p>
    <w:p w:rsidR="0058761B" w:rsidRPr="0063458C" w:rsidRDefault="0058761B" w:rsidP="0063458C">
      <w:pPr>
        <w:spacing w:line="360" w:lineRule="auto"/>
        <w:ind w:firstLine="708"/>
        <w:jc w:val="both"/>
      </w:pPr>
      <w:r w:rsidRPr="0063458C">
        <w:t>Геополитические интересы России на Северном Кавказе сводятся к обеспечению контроля над занимаемым пространством и обеспечить его поступательное развитие. В случае потери Россией контроля над данным регионом, этот контроль перейдет к другому субъекту. На сегодняшний день о своих интересах в этом регионе заявили, открыто и завуалировано более 30 государств, включая такие как США, Германия, Франция, Турция, Иран, КНР, Япония и другие.</w:t>
      </w:r>
    </w:p>
    <w:p w:rsidR="0058761B" w:rsidRPr="0063458C" w:rsidRDefault="0058761B" w:rsidP="0063458C">
      <w:pPr>
        <w:spacing w:line="360" w:lineRule="auto"/>
        <w:ind w:firstLine="708"/>
        <w:jc w:val="both"/>
      </w:pPr>
      <w:r w:rsidRPr="0063458C">
        <w:t>К.С. Гаджиев замечает: «Большинство народов, населяющих Россию, как островки в русском море, не могут существовать отдельно от нее; другие, отделившись, неминуемо погибнут, поглощенные соседями. Более того, все эти народы были объектом притязаний со стороны своих более могущественных соседей и нередко служили в качестве разменной монеты в их политических и военно-политических играх»</w:t>
      </w:r>
      <w:r w:rsidRPr="0063458C">
        <w:rPr>
          <w:rStyle w:val="a6"/>
        </w:rPr>
        <w:footnoteReference w:id="332"/>
      </w:r>
      <w:r w:rsidRPr="0063458C">
        <w:t>.</w:t>
      </w:r>
    </w:p>
    <w:p w:rsidR="0058761B" w:rsidRPr="0063458C" w:rsidRDefault="0058761B" w:rsidP="0063458C">
      <w:pPr>
        <w:spacing w:line="360" w:lineRule="auto"/>
        <w:ind w:firstLine="708"/>
        <w:jc w:val="both"/>
      </w:pPr>
      <w:r w:rsidRPr="0063458C">
        <w:t>Ключевым геополитическим параметром является объем пространства Юга России (времени, территории). Северный Кавказ занимает «уникальное стратегическое положение на Евразийском континенте, обладает запасами сырья и ресурсов». Из этого вытекает, что потеря федеральными властями действенного контроля за этим пространством означает и утрату потенциала, что, несомненно, отразится на состоянии безопасности страны. Местонахождение региона на пересечении «силовых» линий мировой политики резко поднимает геополитическое значение территории. По мнению А. Здравомыслова, одна из главных причин конфликтности региона, обусловлена тем, что Северный Кавказ является своеобразным «перекрестием геополитических целей»</w:t>
      </w:r>
      <w:r w:rsidRPr="0063458C">
        <w:rPr>
          <w:rStyle w:val="a6"/>
        </w:rPr>
        <w:footnoteReference w:id="333"/>
      </w:r>
      <w:r w:rsidRPr="0063458C">
        <w:t>.</w:t>
      </w:r>
    </w:p>
    <w:p w:rsidR="0058761B" w:rsidRPr="0063458C" w:rsidRDefault="0058761B" w:rsidP="0063458C">
      <w:pPr>
        <w:spacing w:line="360" w:lineRule="auto"/>
        <w:ind w:firstLine="708"/>
        <w:jc w:val="both"/>
      </w:pPr>
      <w:r w:rsidRPr="0063458C">
        <w:t>В результате чеченских войн произошло разрушение геополитической целостности всего Северокавказского региона, разрыв транспортных коммуникаций, нарушение регионального этнодемографического баланса, в связи с перемещением больших масс беженцев и вынужденных переселенцев, превративших Северный Кавказ в своеобразный криминальный плацдарм, ставший одним из факторов, подрывающих национальную безопасность РФ. Все это делает Северный Кавказ чрезвычайно восприимчивым к любым конфликтам, которые в создавшихся ныне условиях, почти наверняка приобретают характер межнациональных.</w:t>
      </w:r>
    </w:p>
    <w:p w:rsidR="0058761B" w:rsidRPr="0063458C" w:rsidRDefault="0058761B" w:rsidP="0063458C">
      <w:pPr>
        <w:spacing w:line="360" w:lineRule="auto"/>
        <w:ind w:firstLine="708"/>
        <w:jc w:val="both"/>
      </w:pPr>
      <w:r w:rsidRPr="0063458C">
        <w:t>Для обеспечения безопасности России требуется ее геополитическое единство, дисперсность же населения в его этнических составляющих, а главное при существующих в субъектах федерации этнократических тенденциях разрушают ее пространственное единство. Негативным результатом снижения уровня безопасности может быть исчезновение государства как геополитического субъекта, либо его частичный распад за счет выхода из его состава отдельных частей. При этом снижение уровня безопасности может проходить постепенно и к тому же латентно. В силу этого особенно важно слежение за уровнем безопасности для России как федеративного государства, в силу ее полиэтничности, поскольку ее субъекты уже обладают некоторыми атрибутами государственности, которые при их увеличении могут привести к фактической, а затем и юридической самостоятельности. На Юге России эти процессы неизбежно усиливаются за счет возникновения межэтнического противостояния, которое может служить как в качестве источника сепаратистских тенденций, так и их фоном</w:t>
      </w:r>
      <w:r w:rsidRPr="0063458C">
        <w:rPr>
          <w:rStyle w:val="a6"/>
        </w:rPr>
        <w:footnoteReference w:id="334"/>
      </w:r>
      <w:r w:rsidRPr="0063458C">
        <w:t xml:space="preserve">. </w:t>
      </w:r>
    </w:p>
    <w:p w:rsidR="0058761B" w:rsidRPr="0063458C" w:rsidRDefault="0058761B" w:rsidP="0063458C">
      <w:pPr>
        <w:spacing w:line="360" w:lineRule="auto"/>
        <w:ind w:firstLine="708"/>
        <w:jc w:val="both"/>
      </w:pPr>
      <w:r w:rsidRPr="0063458C">
        <w:t xml:space="preserve">До начала </w:t>
      </w:r>
      <w:r w:rsidRPr="0063458C">
        <w:rPr>
          <w:lang w:val="en-US"/>
        </w:rPr>
        <w:t>XIX</w:t>
      </w:r>
      <w:r w:rsidRPr="0063458C">
        <w:t xml:space="preserve"> века отдельные кавказские регионы входили в состав Ирана и имели с ним тесные культурные связи. Сегодня Иран является одной стран, ориентированных на сближение с Россией. Однако основные трудности на этом пути состоят в международном положении этого государства, считающегося США и странами Западной Европы пособником международного терроризма, а также в актуализирующейся на его территории время от времени угрозы исламского экстремизма.</w:t>
      </w:r>
    </w:p>
    <w:p w:rsidR="0058761B" w:rsidRPr="0063458C" w:rsidRDefault="0058761B" w:rsidP="0063458C">
      <w:pPr>
        <w:spacing w:line="360" w:lineRule="auto"/>
        <w:ind w:firstLine="708"/>
        <w:jc w:val="both"/>
      </w:pPr>
      <w:r w:rsidRPr="0063458C">
        <w:t>Благоприятные перспективы Ирана для сближения состоят в том, что его политика в Центральной Азии, Закавказье и Прикаспийском регионе не вступает в противоречие с национальными интересами РФ. Хотя, по оценке специалистов, реализация проекта газопровода «Тебриз-Анкара» с дальнейшим выходом в Европу может оказать негативное влияние на позиции России на газовым рынке Среднего Востока и Европы. Однако он компенсируется с введением в действие газопровода в Турцию по дну Черного моря.</w:t>
      </w:r>
    </w:p>
    <w:p w:rsidR="0058761B" w:rsidRPr="0063458C" w:rsidRDefault="0058761B" w:rsidP="0063458C">
      <w:pPr>
        <w:spacing w:line="360" w:lineRule="auto"/>
        <w:ind w:firstLine="708"/>
        <w:jc w:val="both"/>
      </w:pPr>
      <w:r w:rsidRPr="0063458C">
        <w:t>Показательным примером плодотворного политического сотрудничества с Ираном является опыт совместного миротворчества в Таджикистане. Более того, именно Иран, в отличие от большинства мусульманских стран, не осудил действия федеральных российских властей в Чечне. Обе страны заинтересованы в противодействии турецкому влиянию, сепаратизму тюркских народов. Северный Кавказ важен для Ирана как регион, имеющий большое значение для обеспечения его торгово-экономических интересов, а также национальной безопасности.</w:t>
      </w:r>
    </w:p>
    <w:p w:rsidR="0058761B" w:rsidRPr="0063458C" w:rsidRDefault="0058761B" w:rsidP="0063458C">
      <w:pPr>
        <w:spacing w:line="360" w:lineRule="auto"/>
        <w:ind w:firstLine="708"/>
        <w:jc w:val="both"/>
      </w:pPr>
      <w:r w:rsidRPr="0063458C">
        <w:t>После распада СССР и окончания холодной войны свою геополитическую значимость стремительными темпами начала терять Турция. Эта страна рассматривалась Западом в качестве южного фланга НАТО в системе защиты от советского государства. Ее значимость увеличивалась и за счет крайне выгодного географического положения: Турция граничила с непримиримыми врагами Израиля и США Сирией и Ираном. Однако сегодня Запад переориентирует свои интересы на другие страны НАТО и сокращает военную мощь Турции.</w:t>
      </w:r>
    </w:p>
    <w:p w:rsidR="0058761B" w:rsidRPr="0063458C" w:rsidRDefault="0058761B" w:rsidP="0063458C">
      <w:pPr>
        <w:spacing w:line="360" w:lineRule="auto"/>
        <w:ind w:firstLine="708"/>
        <w:jc w:val="both"/>
      </w:pPr>
      <w:r w:rsidRPr="0063458C">
        <w:t xml:space="preserve">Несмотря на обозначенную тенденцию, в своей политике на Северном Кавказе Турция нашла поддержку Запада. Восприятие Западом Турции было очень четко обозначено в </w:t>
      </w:r>
      <w:smartTag w:uri="urn:schemas-microsoft-com:office:smarttags" w:element="metricconverter">
        <w:smartTagPr>
          <w:attr w:name="ProductID" w:val="1992 г"/>
        </w:smartTagPr>
        <w:r w:rsidRPr="0063458C">
          <w:t>1992 г</w:t>
        </w:r>
      </w:smartTag>
      <w:r w:rsidRPr="0063458C">
        <w:t xml:space="preserve">. в публикации </w:t>
      </w:r>
      <w:r w:rsidRPr="0063458C">
        <w:rPr>
          <w:lang w:val="en-US"/>
        </w:rPr>
        <w:t>Walt</w:t>
      </w:r>
      <w:r w:rsidRPr="0063458C">
        <w:t xml:space="preserve"> </w:t>
      </w:r>
      <w:r w:rsidRPr="0063458C">
        <w:rPr>
          <w:lang w:val="en-US"/>
        </w:rPr>
        <w:t>Street</w:t>
      </w:r>
      <w:r w:rsidRPr="0063458C">
        <w:t xml:space="preserve"> </w:t>
      </w:r>
      <w:r w:rsidRPr="0063458C">
        <w:rPr>
          <w:lang w:val="en-US"/>
        </w:rPr>
        <w:t>Journal</w:t>
      </w:r>
      <w:r w:rsidRPr="0063458C">
        <w:t>: «Турция пытается помочь новым мусульманским странам стать светскими демократиями. Она выступает как мост между Западом, Балканами и Ближним Востоком. Она продолжает играть роль жизненно важного рычага безопасности Запада. В регионе, в котором имеются очаги застарелой вражды, где оружие имеет всякий, а этническое недовольство является обычным делом, дружба Турции жизненно важна для Запада, как никогда»</w:t>
      </w:r>
      <w:r w:rsidRPr="0063458C">
        <w:rPr>
          <w:rStyle w:val="a6"/>
        </w:rPr>
        <w:footnoteReference w:id="335"/>
      </w:r>
      <w:r w:rsidRPr="0063458C">
        <w:t>.</w:t>
      </w:r>
    </w:p>
    <w:p w:rsidR="0058761B" w:rsidRPr="0063458C" w:rsidRDefault="0058761B" w:rsidP="0063458C">
      <w:pPr>
        <w:spacing w:line="360" w:lineRule="auto"/>
        <w:ind w:firstLine="708"/>
        <w:jc w:val="both"/>
      </w:pPr>
      <w:r w:rsidRPr="0063458C">
        <w:t>Появление на международной арене новых тюркоязычных государств, обладающих богатейшими запасами природных ресурсов, рассматривалось в Турции как возможность реализовать свои геополитические интересы. В частности, она возродила идею объединения 120 мил. тюркоязычных народов в Туран, простирающийся от Западного Китая до восточного побережья Средиземного моря. Турция стремится объединить вокруг себя новые тюркоязычные страны, оказывая покровительство новым постсоветским государствам, для создания устойчивого противовеса российскому влиянию в акватории Каспийского моря</w:t>
      </w:r>
      <w:r w:rsidRPr="0063458C">
        <w:rPr>
          <w:rStyle w:val="a6"/>
        </w:rPr>
        <w:footnoteReference w:id="336"/>
      </w:r>
      <w:r w:rsidRPr="0063458C">
        <w:t xml:space="preserve">. </w:t>
      </w:r>
    </w:p>
    <w:p w:rsidR="0058761B" w:rsidRPr="0063458C" w:rsidRDefault="0058761B" w:rsidP="0063458C">
      <w:pPr>
        <w:spacing w:line="360" w:lineRule="auto"/>
        <w:ind w:firstLine="708"/>
        <w:jc w:val="both"/>
      </w:pPr>
      <w:r w:rsidRPr="0063458C">
        <w:t>Важным фактором, оказывающим непосредственное влияние на турецкую политику в отношении закавказских республик, является наличие в Турции многочисленных диаспор кавказских народов (приблизительно 7 млн. человек). Активно действуют различные общества («Шамиль», «Северный Кавказ»), членами которых являются влиятельные политики страны, бизнесмены, депутаты, журналисты и пр.</w:t>
      </w:r>
    </w:p>
    <w:p w:rsidR="0058761B" w:rsidRPr="0063458C" w:rsidRDefault="0058761B" w:rsidP="0063458C">
      <w:pPr>
        <w:spacing w:line="360" w:lineRule="auto"/>
        <w:ind w:firstLine="708"/>
        <w:jc w:val="both"/>
      </w:pPr>
      <w:r w:rsidRPr="0063458C">
        <w:t>Обострению отношений России и Турции способствует наличие проблемы Каспийского моря. Так, РФ не заинтересована в налаживании транспортных потоков нефти из Центральной Азии в обход своей территории. Противоположной позиции придерживается Турция и в некоторой степени Азербайджан. Предпринимаемые совместные с Азербайджаном и Грузией усилия по налаживанию альтернативных маршрутов на сегодняшний день выглядят более убедительно, чем российские. Более того, Турция в наибольшей степени заинтересована в сохранении напряженности в Чеченской республике и на Северном Кавказе в целом, так как это дополнительный весомый аргумент в пользу строительства трубопровода «Баку-Джейхан» в обход России. Тем не менее, официальная Турция выступает за сохранение территориальной целостности РФ, признавая Чечню ее неотъемлемой частью. Турецкие власти препятствовали развернутой кавказской диаспорой кампании по поддержке Чечни и отправке туда добровольцев.</w:t>
      </w:r>
    </w:p>
    <w:p w:rsidR="0058761B" w:rsidRPr="0063458C" w:rsidRDefault="0058761B" w:rsidP="0063458C">
      <w:pPr>
        <w:spacing w:line="360" w:lineRule="auto"/>
        <w:ind w:firstLine="708"/>
        <w:jc w:val="both"/>
      </w:pPr>
      <w:r w:rsidRPr="0063458C">
        <w:t xml:space="preserve">В геополитическом отношении позиции Турции достаточно сильны на Северном Кавказе, что во многом связано с тем, что после распада СССР российская политика в большей степени ориентирована на Запад. Некоторые радикальные турецкие политики открыто заявляют о необходимости создания Кавказской конфедерации, объединяющий как постсоветские независимые кавказские республики, так и национальные республики российского Северного Кавказа. В </w:t>
      </w:r>
      <w:smartTag w:uri="urn:schemas-microsoft-com:office:smarttags" w:element="metricconverter">
        <w:smartTagPr>
          <w:attr w:name="ProductID" w:val="1992 г"/>
        </w:smartTagPr>
        <w:r w:rsidRPr="0063458C">
          <w:t>1992 г</w:t>
        </w:r>
      </w:smartTag>
      <w:r w:rsidRPr="0063458C">
        <w:t>. в Махачкале состоялся Совет тюркских народов, принявший резолюцию о создании «Содружества тюркских народов». В этом же году Дж. Дудаев обратился с призывом к народам Кавказа создать общекавказские вооруженные силы для обеспечения своего государственного суверенитета. На такой же позиции стоят лидеры зарубежных адыгских диаспор и деятели Международной Черкеской ассоциации, адыгской диаспоры Сирии, Турции, Иордании, содействующие возвращению адыгов на историческую родину, воссоздание района шапсугов на территории современного Краснодарского края, поддержание стремлений абхазов на самоопределение.</w:t>
      </w:r>
    </w:p>
    <w:p w:rsidR="0058761B" w:rsidRPr="0063458C" w:rsidRDefault="0058761B" w:rsidP="0063458C">
      <w:pPr>
        <w:spacing w:line="360" w:lineRule="auto"/>
        <w:ind w:firstLine="708"/>
        <w:jc w:val="both"/>
      </w:pPr>
      <w:r w:rsidRPr="0063458C">
        <w:t>Теократический характер Саудовского государства, состав и взгляды его правящей элиты, процесс принятия решений и возможности расходования огромных денежных средств превращают Саудовскую Аравию в одного из ведущих международных «игроков» на российском Северном Кавказе. Необходимо выработать особые методы и подходы к нейтрализации саудовского влияния.</w:t>
      </w:r>
    </w:p>
    <w:p w:rsidR="0058761B" w:rsidRPr="0063458C" w:rsidRDefault="0058761B" w:rsidP="0063458C">
      <w:pPr>
        <w:spacing w:line="360" w:lineRule="auto"/>
        <w:ind w:firstLine="708"/>
        <w:jc w:val="both"/>
      </w:pPr>
      <w:r w:rsidRPr="0063458C">
        <w:t>Общей стратегии внешних разнородных сил не существует, но смысл их активности состоит в том, чтобы превратить Северный Кавказ в составную часть мусульманского мира, а в геополитическом отношении включить его в «расширенный Ближний и Средний Восток». Попытки реализации этой цели представляют в настоящее время и в перспективе наиболее серьезную угрозу национальным интересам России, стабильности и миру на Северном Кавказе.</w:t>
      </w:r>
    </w:p>
    <w:p w:rsidR="0058761B" w:rsidRPr="0063458C" w:rsidRDefault="0058761B" w:rsidP="0063458C">
      <w:pPr>
        <w:spacing w:line="360" w:lineRule="auto"/>
        <w:ind w:firstLine="708"/>
        <w:jc w:val="both"/>
      </w:pPr>
      <w:r w:rsidRPr="0063458C">
        <w:t>Зону Каспийского региона объявили в качестве своих стратегических геополитических интересов США. За последние годы США и другие западные страны активизировали свои контакты с закавказскими государствами по линиям различных международных организаций (ООН, ОБСЕ и пр.). На двусторонней основе они активно участвуют в урегулировании межэтнических и территориальных конфликтов на Кавказе. Для руководителей закавказский государств поддержка Запада является важнейшим аргументов для обоснования правильности проводимого ими политического курса.</w:t>
      </w:r>
    </w:p>
    <w:p w:rsidR="0058761B" w:rsidRPr="0063458C" w:rsidRDefault="0058761B" w:rsidP="0063458C">
      <w:pPr>
        <w:spacing w:line="360" w:lineRule="auto"/>
        <w:ind w:firstLine="708"/>
        <w:jc w:val="both"/>
      </w:pPr>
      <w:r w:rsidRPr="0063458C">
        <w:t>Основной приоритет США на Кавказе – энергоресурсы, которые они стремятся поставить под свой контроль. В этой связи они концентрируют свои усилия на развитии инфраструктуры, разработке маршрутов транспортировки нефти. Большое число крупных американских корпораций вовлечено в разработку и освоение энергетического потенциала Каспия.</w:t>
      </w:r>
    </w:p>
    <w:p w:rsidR="0058761B" w:rsidRPr="0063458C" w:rsidRDefault="0058761B" w:rsidP="0063458C">
      <w:pPr>
        <w:spacing w:line="360" w:lineRule="auto"/>
        <w:ind w:firstLine="708"/>
        <w:jc w:val="both"/>
      </w:pPr>
      <w:r w:rsidRPr="0063458C">
        <w:t>Оставляя за скобками экономические стратегические интересы Запада на Северном Кавказе, следует отметить, что в вопросах обеспечения международной безопасности отсутствуют серьезные разногласия в позициях РФ и западных стран. С одной стороны, они не заинтересованы в появлении на мировых рынках нового сильного конкурента, с другой – укрепление международной безопасности, предотвращение распространения оружия массового уничтожения, заинтересованной в предотвращении региональных конфликтов, борьба с международным терроризмом – являются приоритетными целями совместной деятельности.</w:t>
      </w:r>
    </w:p>
    <w:p w:rsidR="0058761B" w:rsidRPr="0063458C" w:rsidRDefault="0058761B" w:rsidP="0063458C">
      <w:pPr>
        <w:spacing w:line="360" w:lineRule="auto"/>
        <w:ind w:firstLine="708"/>
        <w:jc w:val="both"/>
      </w:pPr>
      <w:r w:rsidRPr="0063458C">
        <w:t>Слабость России создает возможности для усиления западного проникновения и влияния на Северный Кавказ, но в действительности «вакуум власти» привлекает в регион враждебные и неподконтрольные Западу силы. Исламский экстремизм в его вооруженной, террористической форме — один из главных врагов стран Запада — начал разрушительное проникновение и на территорию России. Именно эту озабоченность и опыт противодействия исламскому экстремизму Россия могла бы использовать более активно в отношениях с США и странами ЕС.</w:t>
      </w:r>
    </w:p>
    <w:p w:rsidR="0058761B" w:rsidRPr="0063458C" w:rsidRDefault="0058761B" w:rsidP="0063458C">
      <w:pPr>
        <w:spacing w:line="360" w:lineRule="auto"/>
        <w:ind w:firstLine="708"/>
        <w:jc w:val="both"/>
      </w:pPr>
      <w:r w:rsidRPr="0063458C">
        <w:t>Реальными партнерами России на Кавказе являются государства Евросоюза, заинтересованные в стабилизации периферийных регионов Европы (включая Кавказ) и ориентированные на со</w:t>
      </w:r>
      <w:r w:rsidRPr="0063458C">
        <w:softHyphen/>
        <w:t>трудничество с РФ. Для налаживания взаимодействия с ЕС Россия в своих действиях на Се</w:t>
      </w:r>
      <w:r w:rsidRPr="0063458C">
        <w:softHyphen/>
        <w:t>верном Кавказе должна следовать нормам и принципам Совета Европы и Организации по безопасности и сотрудничеству в Европе (ОБСЕ). Особое значение имеет гражданский кон</w:t>
      </w:r>
      <w:r w:rsidRPr="0063458C">
        <w:softHyphen/>
        <w:t>троль над действиями силовых структур. В то же время Россия должна энергично противосто</w:t>
      </w:r>
      <w:r w:rsidRPr="0063458C">
        <w:softHyphen/>
        <w:t>ять попыткам Европейского парламента, других международных структур использовать ситуа</w:t>
      </w:r>
      <w:r w:rsidRPr="0063458C">
        <w:softHyphen/>
        <w:t>цию в Чечне и Дагестане в узкополитических интересах. Действия ряда европейских структур, а также правительственных кругов некоторых государств, не позволяют разрешить и провоцируют новые конфликты в регионе.</w:t>
      </w:r>
    </w:p>
    <w:p w:rsidR="0058761B" w:rsidRPr="0063458C" w:rsidRDefault="0058761B" w:rsidP="0063458C">
      <w:pPr>
        <w:spacing w:line="360" w:lineRule="auto"/>
        <w:ind w:firstLine="708"/>
        <w:jc w:val="both"/>
      </w:pPr>
      <w:r w:rsidRPr="0063458C">
        <w:t xml:space="preserve">Спецификой современного этапа является реструктурирование субъектов международных отношений, появление на Кавказе новых независимых государств и национальных образований внутри РФ, имеющих отличные от России внешнеполитические и внешнеэкономические интересы. Проблема с северокавказскими национальными республиками внутри РФ состоит в том, что не принятие во внимание их интересов может привести к ситуации, когда национальные элиты республик могут поддержать различные сепаратистские движения на Кавказе. Более того, на южных границах РФ формируются военно-политические и экономические альянсы, стремящиеся оказывать влияние на позиции России на Северном Кавказе. Безусловно, что геополитическая обстановка осложняется ситуацией в Чечне. </w:t>
      </w:r>
      <w:smartTag w:uri="urn:schemas-microsoft-com:office:smarttags" w:element="metricconverter">
        <w:smartTagPr>
          <w:attr w:name="ProductID" w:val="80 км"/>
        </w:smartTagPr>
        <w:r w:rsidRPr="0063458C">
          <w:t>80 км</w:t>
        </w:r>
      </w:smartTag>
      <w:r w:rsidRPr="0063458C">
        <w:t xml:space="preserve"> границы с Грузией, проходящей по Чеченской республике, слабо контролируются.</w:t>
      </w:r>
    </w:p>
    <w:p w:rsidR="0058761B" w:rsidRPr="0063458C" w:rsidRDefault="0058761B" w:rsidP="0063458C">
      <w:pPr>
        <w:spacing w:line="360" w:lineRule="auto"/>
        <w:ind w:firstLine="708"/>
        <w:jc w:val="both"/>
      </w:pPr>
      <w:r w:rsidRPr="0063458C">
        <w:t>В целом, Северный Кавказ имеет для России важнейшее геостратегическое значение, однако формирование и реализация национальных интересов в этом регионе является серьезной проблемой, решение которой обеспечит национальную безопасность страны. Однако ситуация осложняется процессами, происходящими в массовом сознании. В условиях постсоветской реальности на людей обрушился поток исторической информации, обнажившей давние противоречия и проблемы, когда чуть ли не каждый экскурс в историю содержит в себе потенциал конфликтности, сопровождается новым мифотворчеством, предельной героизацией прошлого. Каждый из народов начинает замыкаться на своих «приватных» этнонациональных интересах, не всегда считаясь с интересами соседей. Крушение господствующих многие десятилетия порядка и социальных гарантий, разрушение всей системы социокультурных символов, составлявших основу самоидентификации, вызывает негативную психологическую реакцию. Нежелание жить по-старому причудливо сочетается в массовом сознании с неумением жить по-новому и разочарованием в новым социальных идеалах. Все это является условием для того, чтобы манипулировать массовым сознанием в различных конъюнктурных целях</w:t>
      </w:r>
      <w:r w:rsidRPr="0063458C">
        <w:rPr>
          <w:rStyle w:val="a6"/>
        </w:rPr>
        <w:footnoteReference w:id="337"/>
      </w:r>
      <w:r w:rsidRPr="0063458C">
        <w:t>.</w:t>
      </w:r>
    </w:p>
    <w:p w:rsidR="0058761B" w:rsidRPr="0063458C" w:rsidRDefault="0058761B" w:rsidP="0063458C">
      <w:pPr>
        <w:spacing w:line="360" w:lineRule="auto"/>
        <w:ind w:firstLine="708"/>
        <w:jc w:val="both"/>
      </w:pPr>
      <w:r w:rsidRPr="0063458C">
        <w:t>На локальном внутригосударственном уровне Российской Федерации необходимо урегулирование внутренних конфликтов, сохранение территориальной целостности страны, наращивание экономической и социальной инфраструктуры, формирование эффективной административной системы управления на Северном Кавказе. В проведении политики федерального центра необходимо установление и поддержание межнационального согласия, преодоление конфликтных и кризисных ситуаций, сепаратистских настроений, решение проблем внешних границ региона. При этом необходимо принимать во внимание роль местных политических элит и традиционных общественных структур в регионе.</w:t>
      </w:r>
    </w:p>
    <w:p w:rsidR="0058761B" w:rsidRPr="0063458C" w:rsidRDefault="0058761B" w:rsidP="0063458C">
      <w:pPr>
        <w:spacing w:line="360" w:lineRule="auto"/>
        <w:ind w:firstLine="708"/>
        <w:jc w:val="both"/>
      </w:pPr>
      <w:r w:rsidRPr="0063458C">
        <w:t>Наиболее важными вопросами обеспечения безопасности в субъектах Северо-Кавказского региона, требующими первоочередного разрешения, являются:</w:t>
      </w:r>
    </w:p>
    <w:p w:rsidR="0058761B" w:rsidRPr="0063458C" w:rsidRDefault="0058761B" w:rsidP="0063458C">
      <w:pPr>
        <w:numPr>
          <w:ilvl w:val="0"/>
          <w:numId w:val="371"/>
        </w:numPr>
        <w:spacing w:line="360" w:lineRule="auto"/>
        <w:jc w:val="both"/>
      </w:pPr>
      <w:r w:rsidRPr="0063458C">
        <w:rPr>
          <w:iCs/>
        </w:rPr>
        <w:t>в Ростовской области -</w:t>
      </w:r>
      <w:r w:rsidRPr="0063458C">
        <w:rPr>
          <w:i/>
          <w:iCs/>
        </w:rPr>
        <w:t xml:space="preserve"> </w:t>
      </w:r>
      <w:r w:rsidRPr="0063458C">
        <w:t>проблемы экономической и социальной стабильности (шахтеры, казаки, другие социальные слои);</w:t>
      </w:r>
    </w:p>
    <w:p w:rsidR="0058761B" w:rsidRPr="0063458C" w:rsidRDefault="0058761B" w:rsidP="0063458C">
      <w:pPr>
        <w:numPr>
          <w:ilvl w:val="0"/>
          <w:numId w:val="371"/>
        </w:numPr>
        <w:spacing w:line="360" w:lineRule="auto"/>
        <w:jc w:val="both"/>
      </w:pPr>
      <w:r w:rsidRPr="0063458C">
        <w:rPr>
          <w:i/>
          <w:iCs/>
        </w:rPr>
        <w:t xml:space="preserve"> </w:t>
      </w:r>
      <w:r w:rsidRPr="0063458C">
        <w:rPr>
          <w:iCs/>
        </w:rPr>
        <w:t>для Краснодарского края -</w:t>
      </w:r>
      <w:r w:rsidRPr="0063458C">
        <w:rPr>
          <w:i/>
          <w:iCs/>
        </w:rPr>
        <w:t xml:space="preserve"> </w:t>
      </w:r>
      <w:r w:rsidRPr="0063458C">
        <w:t>проблемы ограничения миграционных потоков и ужесточения пограничного режима;</w:t>
      </w:r>
    </w:p>
    <w:p w:rsidR="0058761B" w:rsidRPr="0063458C" w:rsidRDefault="0058761B" w:rsidP="0063458C">
      <w:pPr>
        <w:numPr>
          <w:ilvl w:val="0"/>
          <w:numId w:val="371"/>
        </w:numPr>
        <w:spacing w:line="360" w:lineRule="auto"/>
        <w:jc w:val="both"/>
      </w:pPr>
      <w:r w:rsidRPr="0063458C">
        <w:rPr>
          <w:iCs/>
        </w:rPr>
        <w:t>для Ставропольского края: -</w:t>
      </w:r>
      <w:r w:rsidRPr="0063458C">
        <w:rPr>
          <w:i/>
          <w:iCs/>
        </w:rPr>
        <w:t xml:space="preserve"> </w:t>
      </w:r>
      <w:r w:rsidRPr="0063458C">
        <w:t>решение вопроса о статусе приграничных с Чечней территорий и организация защиты от бандформирований;</w:t>
      </w:r>
    </w:p>
    <w:p w:rsidR="0058761B" w:rsidRPr="0063458C" w:rsidRDefault="0058761B" w:rsidP="0063458C">
      <w:pPr>
        <w:numPr>
          <w:ilvl w:val="0"/>
          <w:numId w:val="371"/>
        </w:numPr>
        <w:spacing w:line="360" w:lineRule="auto"/>
        <w:jc w:val="both"/>
      </w:pPr>
      <w:r w:rsidRPr="0063458C">
        <w:rPr>
          <w:iCs/>
        </w:rPr>
        <w:t>для республик Ингушетия и Северная Осетия-Алания: -</w:t>
      </w:r>
      <w:r w:rsidRPr="0063458C">
        <w:rPr>
          <w:i/>
          <w:iCs/>
        </w:rPr>
        <w:t xml:space="preserve"> </w:t>
      </w:r>
      <w:r w:rsidRPr="0063458C">
        <w:t>проблемы преодоления осетино-ингушского конфликта и практическая реализация закона о реабилитации репрессированных народов;</w:t>
      </w:r>
    </w:p>
    <w:p w:rsidR="0058761B" w:rsidRPr="0063458C" w:rsidRDefault="0058761B" w:rsidP="0063458C">
      <w:pPr>
        <w:numPr>
          <w:ilvl w:val="0"/>
          <w:numId w:val="371"/>
        </w:numPr>
        <w:spacing w:line="360" w:lineRule="auto"/>
        <w:jc w:val="both"/>
      </w:pPr>
      <w:r w:rsidRPr="0063458C">
        <w:rPr>
          <w:iCs/>
        </w:rPr>
        <w:t xml:space="preserve"> для Республики Дагестан: -</w:t>
      </w:r>
      <w:r w:rsidRPr="0063458C">
        <w:rPr>
          <w:i/>
          <w:iCs/>
        </w:rPr>
        <w:t xml:space="preserve"> </w:t>
      </w:r>
      <w:r w:rsidRPr="0063458C">
        <w:t>жесткое воспрепятствование распространению ваххабизма и его глубокой политизации;</w:t>
      </w:r>
    </w:p>
    <w:p w:rsidR="0058761B" w:rsidRPr="0063458C" w:rsidRDefault="0058761B" w:rsidP="0063458C">
      <w:pPr>
        <w:numPr>
          <w:ilvl w:val="0"/>
          <w:numId w:val="371"/>
        </w:numPr>
        <w:spacing w:line="360" w:lineRule="auto"/>
        <w:jc w:val="both"/>
      </w:pPr>
      <w:r w:rsidRPr="0063458C">
        <w:rPr>
          <w:iCs/>
        </w:rPr>
        <w:t xml:space="preserve"> для Карачаево-Черкесии и Кабардино-Балкарии:</w:t>
      </w:r>
      <w:r w:rsidRPr="0063458C">
        <w:rPr>
          <w:i/>
          <w:iCs/>
        </w:rPr>
        <w:t xml:space="preserve"> - </w:t>
      </w:r>
      <w:r w:rsidRPr="0063458C">
        <w:t>сохранение национального мира и территориальной целостности;</w:t>
      </w:r>
    </w:p>
    <w:p w:rsidR="0058761B" w:rsidRPr="0063458C" w:rsidRDefault="0058761B" w:rsidP="0063458C">
      <w:pPr>
        <w:numPr>
          <w:ilvl w:val="0"/>
          <w:numId w:val="371"/>
        </w:numPr>
        <w:spacing w:line="360" w:lineRule="auto"/>
        <w:jc w:val="both"/>
      </w:pPr>
      <w:r w:rsidRPr="0063458C">
        <w:rPr>
          <w:iCs/>
        </w:rPr>
        <w:t xml:space="preserve">для Адыгеи: - </w:t>
      </w:r>
      <w:r w:rsidRPr="0063458C">
        <w:t>снижение криминогенности обстановки</w:t>
      </w:r>
      <w:r w:rsidRPr="0063458C">
        <w:rPr>
          <w:rStyle w:val="a6"/>
        </w:rPr>
        <w:footnoteReference w:id="338"/>
      </w:r>
      <w:r w:rsidRPr="0063458C">
        <w:t>.</w:t>
      </w:r>
    </w:p>
    <w:p w:rsidR="0058761B" w:rsidRPr="0063458C" w:rsidRDefault="0058761B" w:rsidP="0063458C">
      <w:pPr>
        <w:spacing w:line="360" w:lineRule="auto"/>
        <w:ind w:firstLine="708"/>
        <w:jc w:val="both"/>
      </w:pPr>
      <w:r w:rsidRPr="0063458C">
        <w:t>Задача российской политики состоит в создании благоприятных внешних предпосылок для реализации главных целей сохранения целостности государства и укрепления его единства при условии развития правового демократического государства. Для достижения этой задачи необходимо выработать и реализовать скоординированную стратегию, основными направлениями которой должны быть следующие:</w:t>
      </w:r>
    </w:p>
    <w:p w:rsidR="0058761B" w:rsidRPr="0063458C" w:rsidRDefault="0058761B" w:rsidP="0063458C">
      <w:pPr>
        <w:numPr>
          <w:ilvl w:val="0"/>
          <w:numId w:val="370"/>
        </w:numPr>
        <w:spacing w:line="360" w:lineRule="auto"/>
        <w:jc w:val="both"/>
      </w:pPr>
      <w:r w:rsidRPr="0063458C">
        <w:t>повышение заинтересованности иностранного капитала в стабилизации ситуации на Северном Кавказе и повышение его участия в проектах развития региона;</w:t>
      </w:r>
    </w:p>
    <w:p w:rsidR="0058761B" w:rsidRPr="0063458C" w:rsidRDefault="0058761B" w:rsidP="0063458C">
      <w:pPr>
        <w:numPr>
          <w:ilvl w:val="0"/>
          <w:numId w:val="370"/>
        </w:numPr>
        <w:spacing w:line="360" w:lineRule="auto"/>
        <w:jc w:val="both"/>
      </w:pPr>
      <w:r w:rsidRPr="0063458C">
        <w:t>определение в качестве важнейшего приоритета нормализацию и развитие отношений с непосредственными соседями — государствами Закавказья по всем основным направлениям;</w:t>
      </w:r>
    </w:p>
    <w:p w:rsidR="0058761B" w:rsidRPr="0063458C" w:rsidRDefault="0058761B" w:rsidP="0063458C">
      <w:pPr>
        <w:numPr>
          <w:ilvl w:val="0"/>
          <w:numId w:val="370"/>
        </w:numPr>
        <w:spacing w:line="360" w:lineRule="auto"/>
        <w:jc w:val="both"/>
      </w:pPr>
      <w:r w:rsidRPr="0063458C">
        <w:t>осуществление мер, направленных на историческое примирение России с исламским миром с целью превратить традиционный ислам на Северном Кавказе в союзника в борьбе с экстремизмом;</w:t>
      </w:r>
    </w:p>
    <w:p w:rsidR="0058761B" w:rsidRPr="0063458C" w:rsidRDefault="0058761B" w:rsidP="0063458C">
      <w:pPr>
        <w:numPr>
          <w:ilvl w:val="0"/>
          <w:numId w:val="370"/>
        </w:numPr>
        <w:spacing w:line="360" w:lineRule="auto"/>
        <w:jc w:val="both"/>
      </w:pPr>
      <w:r w:rsidRPr="0063458C">
        <w:t>изоляция экстремистских сил на Северном Кавказе путем заинтересованного диалога с руководством Турции, Египта, Израиля, других государств Ближнего и Среднего Востока, стран СНГ, Европейского Союза, США;</w:t>
      </w:r>
    </w:p>
    <w:p w:rsidR="0058761B" w:rsidRPr="0063458C" w:rsidRDefault="0058761B" w:rsidP="0063458C">
      <w:pPr>
        <w:numPr>
          <w:ilvl w:val="0"/>
          <w:numId w:val="370"/>
        </w:numPr>
        <w:spacing w:line="360" w:lineRule="auto"/>
        <w:jc w:val="both"/>
      </w:pPr>
      <w:r w:rsidRPr="0063458C">
        <w:t>объяснение российской общественности и внешнему миру целей и методов российской политики на Северном Кавказе с целью достижения ее понимания и поддержки;</w:t>
      </w:r>
    </w:p>
    <w:p w:rsidR="0058761B" w:rsidRPr="0063458C" w:rsidRDefault="0058761B" w:rsidP="0063458C">
      <w:pPr>
        <w:numPr>
          <w:ilvl w:val="0"/>
          <w:numId w:val="370"/>
        </w:numPr>
        <w:spacing w:line="360" w:lineRule="auto"/>
        <w:jc w:val="both"/>
      </w:pPr>
      <w:r w:rsidRPr="0063458C">
        <w:t>Оборудование государственной границы с Азербайджаном и Грузией, создание специ</w:t>
      </w:r>
      <w:r w:rsidRPr="0063458C">
        <w:softHyphen/>
        <w:t>альной зоны безопасности на территории Чечни и сопредельных территориях, региональной системы обеспечения безопасности Юга России.</w:t>
      </w:r>
    </w:p>
    <w:p w:rsidR="0058761B" w:rsidRPr="0063458C" w:rsidRDefault="0058761B" w:rsidP="0063458C">
      <w:pPr>
        <w:spacing w:line="360" w:lineRule="auto"/>
        <w:ind w:firstLine="708"/>
        <w:jc w:val="both"/>
      </w:pPr>
      <w:r w:rsidRPr="0063458C">
        <w:t>Более того, российская политика в северокавказском регионе должна исходить из следующих приоритетов:</w:t>
      </w:r>
    </w:p>
    <w:p w:rsidR="0058761B" w:rsidRPr="0063458C" w:rsidRDefault="0058761B" w:rsidP="0063458C">
      <w:pPr>
        <w:numPr>
          <w:ilvl w:val="1"/>
          <w:numId w:val="370"/>
        </w:numPr>
        <w:spacing w:line="360" w:lineRule="auto"/>
        <w:jc w:val="both"/>
      </w:pPr>
      <w:r w:rsidRPr="0063458C">
        <w:t>противостоять созданию новых разделительных линий и искусственных барьеров для взаимовыгодного международного сотрудничества в районе Черного моря и Большого Кавказа;</w:t>
      </w:r>
    </w:p>
    <w:p w:rsidR="0058761B" w:rsidRPr="0063458C" w:rsidRDefault="0058761B" w:rsidP="0063458C">
      <w:pPr>
        <w:numPr>
          <w:ilvl w:val="1"/>
          <w:numId w:val="370"/>
        </w:numPr>
        <w:spacing w:line="360" w:lineRule="auto"/>
        <w:jc w:val="both"/>
      </w:pPr>
      <w:r w:rsidRPr="0063458C">
        <w:t>настаивать на учете своей позиции при выработке любых формул региональной безопасности, так как Кавказ - это целостный организм, включающий часть российской территории;</w:t>
      </w:r>
    </w:p>
    <w:p w:rsidR="0058761B" w:rsidRPr="0063458C" w:rsidRDefault="0058761B" w:rsidP="0063458C">
      <w:pPr>
        <w:numPr>
          <w:ilvl w:val="1"/>
          <w:numId w:val="370"/>
        </w:numPr>
        <w:spacing w:line="360" w:lineRule="auto"/>
        <w:jc w:val="both"/>
      </w:pPr>
      <w:r w:rsidRPr="0063458C">
        <w:t>выделить в качестве приоритетов в регионе искоренение терроризма и экстремизма, мирное урегулирование карабахского, абхазского и южноосетинского конфликтов, защиту малых народностей из числа разделенных этносов;</w:t>
      </w:r>
    </w:p>
    <w:p w:rsidR="0058761B" w:rsidRPr="0063458C" w:rsidRDefault="0058761B" w:rsidP="0063458C">
      <w:pPr>
        <w:numPr>
          <w:ilvl w:val="1"/>
          <w:numId w:val="370"/>
        </w:numPr>
        <w:spacing w:line="360" w:lineRule="auto"/>
        <w:jc w:val="both"/>
      </w:pPr>
      <w:r w:rsidRPr="0063458C">
        <w:t>выступать против межгосударственного военно-политического противостояния, пересмотра стратегического баланса сил на Кавказе, а тем более - вытеснения оттуда России, против попыток искусственного соперничества там, где нужны коллективные и встречные усилия;</w:t>
      </w:r>
    </w:p>
    <w:p w:rsidR="0058761B" w:rsidRPr="0063458C" w:rsidRDefault="0058761B" w:rsidP="0063458C">
      <w:pPr>
        <w:numPr>
          <w:ilvl w:val="1"/>
          <w:numId w:val="370"/>
        </w:numPr>
        <w:spacing w:line="360" w:lineRule="auto"/>
        <w:jc w:val="both"/>
      </w:pPr>
      <w:r w:rsidRPr="0063458C">
        <w:t>если конфликты в данном регионе непосредственно не затрагивают российские интересы, то не принимать в них участия, ограничившись политическими оценками действий сторон;</w:t>
      </w:r>
    </w:p>
    <w:p w:rsidR="0058761B" w:rsidRPr="0063458C" w:rsidRDefault="0058761B" w:rsidP="0063458C">
      <w:pPr>
        <w:numPr>
          <w:ilvl w:val="1"/>
          <w:numId w:val="370"/>
        </w:numPr>
        <w:spacing w:line="360" w:lineRule="auto"/>
        <w:jc w:val="both"/>
      </w:pPr>
      <w:r w:rsidRPr="0063458C">
        <w:t>принимая же решение об участии в урегулировании того или иного регионального конфликта, необходимо исходить, прежде всего, из интересов безопасности самой России. Нашим партнерам по СНГ и государствам, расположенным на постсоветском пространстве, следует дать понять, что Россия не будет занимать в конфликтах одностороннюю позицию, так же, как и не станет решать за свой счет проблемы своих южных соседей. В идеале России желательно стать нейтральным, но действенным арбитром при решении возникающих и уже существующих споров и противоречий и перейти к методам преимущественно экономического и политического воздействия. В этом случае ей удастся поддерживать на Кавказе приемлемый уровень стабильности, сохраняя контроль над ситуацией;</w:t>
      </w:r>
    </w:p>
    <w:p w:rsidR="0058761B" w:rsidRPr="0063458C" w:rsidRDefault="0058761B" w:rsidP="0063458C">
      <w:pPr>
        <w:numPr>
          <w:ilvl w:val="1"/>
          <w:numId w:val="370"/>
        </w:numPr>
        <w:spacing w:line="360" w:lineRule="auto"/>
        <w:jc w:val="both"/>
      </w:pPr>
      <w:r w:rsidRPr="0063458C">
        <w:t>предложить закавказским государствам ряд направлений совместной деятельности: противодействие угрозам и вызовам безопасности региона - наркоторговле, криминалу, религиозному и политическому экстремизму; урегулирование старых конфликтов и предотвращение новых; содействие экономическим и политическим реформам как средству достижения стабильности; кооперативные связи - развитие разветвленной системы энергопотоков, включая трубопроводы, проекты строительства которых не конкурировали бы друг с другом, а, напротив, дополняли друг друга; осуществление социальных программ, развитие приграничного, международного и внешнеэкономического сотрудничества государств Закавказья и субъектов Российской Федерации Северного Кавказа</w:t>
      </w:r>
      <w:r w:rsidRPr="0063458C">
        <w:rPr>
          <w:rStyle w:val="a6"/>
        </w:rPr>
        <w:footnoteReference w:id="339"/>
      </w:r>
      <w:r w:rsidRPr="0063458C">
        <w:t>.</w:t>
      </w:r>
    </w:p>
    <w:p w:rsidR="0058761B" w:rsidRPr="0063458C" w:rsidRDefault="0058761B" w:rsidP="0063458C">
      <w:pPr>
        <w:spacing w:line="360" w:lineRule="auto"/>
        <w:jc w:val="both"/>
      </w:pPr>
    </w:p>
    <w:p w:rsidR="0058761B" w:rsidRPr="0063458C" w:rsidRDefault="0058761B" w:rsidP="0063458C">
      <w:pPr>
        <w:pStyle w:val="5"/>
        <w:spacing w:line="360" w:lineRule="auto"/>
        <w:rPr>
          <w:sz w:val="24"/>
          <w:szCs w:val="24"/>
        </w:rPr>
      </w:pPr>
      <w:r w:rsidRPr="0063458C">
        <w:rPr>
          <w:sz w:val="24"/>
          <w:szCs w:val="24"/>
        </w:rPr>
        <w:t>Контрольные вопросы</w:t>
      </w:r>
    </w:p>
    <w:p w:rsidR="0058761B" w:rsidRPr="0063458C" w:rsidRDefault="0058761B" w:rsidP="0063458C">
      <w:pPr>
        <w:numPr>
          <w:ilvl w:val="0"/>
          <w:numId w:val="397"/>
        </w:numPr>
        <w:spacing w:line="360" w:lineRule="auto"/>
        <w:jc w:val="both"/>
      </w:pPr>
      <w:r w:rsidRPr="0063458C">
        <w:t>В чем заключается геополитическая специфика северокавказского региона?</w:t>
      </w:r>
    </w:p>
    <w:p w:rsidR="0058761B" w:rsidRPr="0063458C" w:rsidRDefault="0058761B" w:rsidP="0063458C">
      <w:pPr>
        <w:numPr>
          <w:ilvl w:val="0"/>
          <w:numId w:val="397"/>
        </w:numPr>
        <w:spacing w:line="360" w:lineRule="auto"/>
        <w:jc w:val="both"/>
      </w:pPr>
      <w:r w:rsidRPr="0063458C">
        <w:t>Какие факторы влияют на протекание современных геополитических процессов на Северном Кавказе?</w:t>
      </w:r>
    </w:p>
    <w:p w:rsidR="0058761B" w:rsidRPr="0063458C" w:rsidRDefault="0058761B" w:rsidP="0063458C">
      <w:pPr>
        <w:numPr>
          <w:ilvl w:val="0"/>
          <w:numId w:val="397"/>
        </w:numPr>
        <w:spacing w:line="360" w:lineRule="auto"/>
        <w:jc w:val="both"/>
      </w:pPr>
      <w:r w:rsidRPr="0063458C">
        <w:t>В чем состоят геополитические интересы и приоритеты РФ на Северном Кавказе?</w:t>
      </w:r>
    </w:p>
    <w:p w:rsidR="0058761B" w:rsidRPr="0063458C" w:rsidRDefault="0058761B" w:rsidP="0063458C">
      <w:pPr>
        <w:numPr>
          <w:ilvl w:val="0"/>
          <w:numId w:val="397"/>
        </w:numPr>
        <w:spacing w:line="360" w:lineRule="auto"/>
        <w:jc w:val="both"/>
      </w:pPr>
      <w:r w:rsidRPr="0063458C">
        <w:t>Каковы стратегические интересы Ирана на Северном Кавказе?</w:t>
      </w:r>
    </w:p>
    <w:p w:rsidR="0058761B" w:rsidRPr="0063458C" w:rsidRDefault="0058761B" w:rsidP="0063458C">
      <w:pPr>
        <w:numPr>
          <w:ilvl w:val="0"/>
          <w:numId w:val="397"/>
        </w:numPr>
        <w:spacing w:line="360" w:lineRule="auto"/>
        <w:jc w:val="both"/>
      </w:pPr>
      <w:r w:rsidRPr="0063458C">
        <w:t>Каковы стратегические интересы Турции на Северном Кавказе?</w:t>
      </w:r>
    </w:p>
    <w:p w:rsidR="0058761B" w:rsidRPr="0063458C" w:rsidRDefault="0058761B" w:rsidP="0063458C">
      <w:pPr>
        <w:numPr>
          <w:ilvl w:val="0"/>
          <w:numId w:val="397"/>
        </w:numPr>
        <w:spacing w:line="360" w:lineRule="auto"/>
        <w:jc w:val="both"/>
      </w:pPr>
      <w:r w:rsidRPr="0063458C">
        <w:t>Каковы стратегические интересы западных стран на Северном Кавказе?</w:t>
      </w:r>
    </w:p>
    <w:p w:rsidR="0058761B" w:rsidRPr="0063458C" w:rsidRDefault="0058761B" w:rsidP="0063458C">
      <w:pPr>
        <w:numPr>
          <w:ilvl w:val="0"/>
          <w:numId w:val="397"/>
        </w:numPr>
        <w:spacing w:line="360" w:lineRule="auto"/>
        <w:jc w:val="both"/>
      </w:pPr>
      <w:r w:rsidRPr="0063458C">
        <w:t>Каковы стратегические задачи Российской Федерации на Северном Кавказе в среднесрочной перспективе?</w:t>
      </w:r>
    </w:p>
    <w:p w:rsidR="0058761B" w:rsidRPr="0063458C" w:rsidRDefault="009C717E" w:rsidP="0063458C">
      <w:pPr>
        <w:spacing w:line="360" w:lineRule="auto"/>
        <w:jc w:val="both"/>
      </w:pPr>
      <w:r>
        <w:br w:type="page"/>
      </w:r>
    </w:p>
    <w:p w:rsidR="0058761B" w:rsidRPr="0063458C" w:rsidRDefault="009C717E" w:rsidP="009C717E">
      <w:pPr>
        <w:spacing w:line="360" w:lineRule="auto"/>
        <w:ind w:left="360"/>
        <w:rPr>
          <w:b/>
        </w:rPr>
      </w:pPr>
      <w:r>
        <w:rPr>
          <w:b/>
        </w:rPr>
        <w:t xml:space="preserve">Тема 8. </w:t>
      </w:r>
      <w:r w:rsidR="0058761B" w:rsidRPr="0063458C">
        <w:rPr>
          <w:b/>
        </w:rPr>
        <w:t>Чечня: истоки, динамика, перспективы урегулирования конфликта</w:t>
      </w:r>
    </w:p>
    <w:p w:rsidR="0058761B" w:rsidRPr="0063458C" w:rsidRDefault="0058761B" w:rsidP="0063458C">
      <w:pPr>
        <w:spacing w:line="360" w:lineRule="auto"/>
        <w:jc w:val="both"/>
        <w:rPr>
          <w:b/>
        </w:rPr>
      </w:pPr>
    </w:p>
    <w:p w:rsidR="0058761B" w:rsidRPr="0063458C" w:rsidRDefault="0058761B" w:rsidP="0063458C">
      <w:pPr>
        <w:spacing w:line="360" w:lineRule="auto"/>
        <w:jc w:val="both"/>
        <w:rPr>
          <w:bCs/>
        </w:rPr>
      </w:pPr>
      <w:r w:rsidRPr="0063458C">
        <w:rPr>
          <w:bCs/>
          <w:i/>
        </w:rPr>
        <w:t>Чеченский конфликт стал самым тяжелым испытанием для российской государственности, во многом обусловивший обострение многих социально-политических проблем во всем регионе.</w:t>
      </w:r>
      <w:r w:rsidRPr="0063458C">
        <w:rPr>
          <w:i/>
        </w:rPr>
        <w:t xml:space="preserve"> Сложившееся противостояние в официальных источниках представляется как борьба с терроризмом, однако в его основе лежит этнополитический конфликт и борьба за политический статус Чечни.</w:t>
      </w:r>
    </w:p>
    <w:p w:rsidR="0058761B" w:rsidRPr="0063458C" w:rsidRDefault="0058761B" w:rsidP="0063458C">
      <w:pPr>
        <w:spacing w:line="360" w:lineRule="auto"/>
        <w:ind w:left="360"/>
        <w:rPr>
          <w:b/>
        </w:rPr>
      </w:pPr>
    </w:p>
    <w:p w:rsidR="0058761B" w:rsidRPr="0063458C" w:rsidRDefault="0058761B" w:rsidP="0063458C">
      <w:pPr>
        <w:pStyle w:val="HTML"/>
        <w:spacing w:line="360" w:lineRule="auto"/>
        <w:jc w:val="both"/>
        <w:rPr>
          <w:rFonts w:ascii="Times New Roman" w:hAnsi="Times New Roman" w:cs="Times New Roman"/>
          <w:sz w:val="24"/>
          <w:szCs w:val="24"/>
        </w:rPr>
      </w:pPr>
      <w:r w:rsidRPr="0063458C">
        <w:rPr>
          <w:rFonts w:ascii="Times New Roman" w:hAnsi="Times New Roman" w:cs="Times New Roman"/>
          <w:b/>
          <w:sz w:val="24"/>
          <w:szCs w:val="24"/>
        </w:rPr>
        <w:tab/>
      </w:r>
      <w:r w:rsidRPr="0063458C">
        <w:rPr>
          <w:rFonts w:ascii="Times New Roman" w:hAnsi="Times New Roman" w:cs="Times New Roman"/>
          <w:bCs/>
          <w:sz w:val="24"/>
          <w:szCs w:val="24"/>
        </w:rPr>
        <w:t>Чеченский конфликт</w:t>
      </w:r>
      <w:r w:rsidRPr="0063458C">
        <w:rPr>
          <w:rFonts w:ascii="Times New Roman" w:hAnsi="Times New Roman" w:cs="Times New Roman"/>
          <w:sz w:val="24"/>
          <w:szCs w:val="24"/>
        </w:rPr>
        <w:t xml:space="preserve"> возник на стыке 80-х и 90-х годов в качестве этносепаратистского движения чеченцев и быстро принял форму открытого противостояния. События в Чечне – наиболее опасный и кровопролитный конфликт на Северном Кавказе, создавший серьезнейшую угрозу целостности и стабильности Российской Федерации. Сложившееся противостояние в официальных источниках представляется как борьба с терроризмом, однако в его основе лежит этнополитический конфликт и борьба за политический статус Чечни. Правовое поле, в котором развивался конфликт, отличалось крайней неопределенностью. В зоне конфликта формально не вводилось ЧП, но фактически принимались меры, характерные для этого конституционного режима: в Чечне существовали обширные социальные группы, которые не признали суверенитета РФ на территории республики, но в то же время признавали правомочность созданных сепаратистскими правительствами органов власти.</w:t>
      </w:r>
    </w:p>
    <w:p w:rsidR="0058761B" w:rsidRPr="0063458C" w:rsidRDefault="0058761B" w:rsidP="0063458C">
      <w:pPr>
        <w:pStyle w:val="HTML"/>
        <w:spacing w:line="360" w:lineRule="auto"/>
        <w:ind w:firstLine="919"/>
        <w:jc w:val="both"/>
        <w:rPr>
          <w:rFonts w:ascii="Times New Roman" w:hAnsi="Times New Roman" w:cs="Times New Roman"/>
          <w:sz w:val="24"/>
          <w:szCs w:val="24"/>
        </w:rPr>
      </w:pPr>
      <w:r w:rsidRPr="0063458C">
        <w:rPr>
          <w:rFonts w:ascii="Times New Roman" w:hAnsi="Times New Roman" w:cs="Times New Roman"/>
          <w:sz w:val="24"/>
          <w:szCs w:val="24"/>
        </w:rPr>
        <w:t>Конфликт осложнился участием в нем активистов международных исламских радикальных движений. Фактическая прозрачность границы России с Азербайджаном и Грузией создали для этих сил удобную возможность подпитки повстанческих сил в Чечне. Одновременно для партнеров России на Западе кризис в Чечне стал удобным инструментом оказания политического давления на руководство страны. К механизмам воспроизводства конфликта следует отнести сложившиеся экономические схемы, в которые были вовлечены обе стороны. Главным и наиболее постоянным источником подпитки конфликта явилась нелегальная нефтеторговля.</w:t>
      </w:r>
    </w:p>
    <w:p w:rsidR="0058761B" w:rsidRPr="0063458C" w:rsidRDefault="0058761B" w:rsidP="0063458C">
      <w:pPr>
        <w:pStyle w:val="HTML"/>
        <w:spacing w:line="360" w:lineRule="auto"/>
        <w:ind w:firstLine="919"/>
        <w:jc w:val="both"/>
        <w:rPr>
          <w:rFonts w:ascii="Times New Roman" w:hAnsi="Times New Roman" w:cs="Times New Roman"/>
          <w:sz w:val="24"/>
          <w:szCs w:val="24"/>
        </w:rPr>
      </w:pPr>
      <w:r w:rsidRPr="0063458C">
        <w:rPr>
          <w:rFonts w:ascii="Times New Roman" w:hAnsi="Times New Roman" w:cs="Times New Roman"/>
          <w:sz w:val="24"/>
          <w:szCs w:val="24"/>
        </w:rPr>
        <w:t>В конфликт была вовлечена самая большая и влиятельная этническая группа Северного Кавказа – чеченцы. В силу большой длительности конфликта происходит не только опасная трансформация внутригруппового сознания чеченцев, связанная с утратой нормальной социально-нормативной структуры, но и экспорт конфликта за пределы элиты региона прочно ассоциируют Чечню с полюсом многолетнего успешного противостояния России.</w:t>
      </w:r>
    </w:p>
    <w:p w:rsidR="0058761B" w:rsidRPr="0063458C" w:rsidRDefault="0058761B" w:rsidP="0063458C">
      <w:pPr>
        <w:pStyle w:val="HTML"/>
        <w:spacing w:line="360" w:lineRule="auto"/>
        <w:ind w:firstLine="919"/>
        <w:jc w:val="both"/>
        <w:rPr>
          <w:rFonts w:ascii="Times New Roman" w:hAnsi="Times New Roman" w:cs="Times New Roman"/>
          <w:sz w:val="24"/>
          <w:szCs w:val="24"/>
        </w:rPr>
      </w:pPr>
      <w:r w:rsidRPr="0063458C">
        <w:rPr>
          <w:rFonts w:ascii="Times New Roman" w:hAnsi="Times New Roman" w:cs="Times New Roman"/>
          <w:sz w:val="24"/>
          <w:szCs w:val="24"/>
        </w:rPr>
        <w:t>Крайне опасно формирование в зоне конфликта особого рода правового и политического вакуума, в котором не действовали в полной мере законы РФ. В ситуации затяжного военного кризиса нормативные схемы современного светского общества были подменены традиционными схемами кровнородственного периода, а также нормативными схемами, построенными на идеях «чистого ислама», привнесенных в регион радикальными проповедниками. Так как и этанормативная система реально не функционирует, происходит окончательное разрушение общественных связей, атомизация общества, возникает устойчивое и опасное девиантное развитие.</w:t>
      </w:r>
    </w:p>
    <w:p w:rsidR="0058761B" w:rsidRPr="0063458C" w:rsidRDefault="0058761B" w:rsidP="0063458C">
      <w:pPr>
        <w:spacing w:line="360" w:lineRule="auto"/>
        <w:ind w:firstLine="708"/>
        <w:jc w:val="both"/>
      </w:pPr>
      <w:r w:rsidRPr="0063458C">
        <w:t>Конфликт имеет исторические предпосылки. Он начался с упорного чеченского сопротивления правлению русского царя, затем советской власти, отяготился сталинскими этническими чистками 1944 года. А. Солженицын был свидетелем жизни чеченцев в ссылке и писал о них: «Но была одна нация, которая совсем не поддалась психологии покорности – не одиночки, не бунтари, а вся нация целиком. Это – чечены…После того как их один раз предательски сдернули с места, они уже больше не во что не верили…Никакие чечены нигде не пытались угодить или понравиться начальству - но всегда горды перед ним и даже открыто враждебны…Больше всего они старались устраиваться шоферами: ухаживать за мотором – не унизительно…Местных жителей и тех ссыльных, что так легко подчинились начальству, они расценивали почти как ту же породу. Они уважали только бунтарей. И вот диво – их боялись. Никто не мог помешать им так жить. И власть, уже тридцать лет владевшая этой страной, не могла их заставить уважать свои законы»</w:t>
      </w:r>
      <w:r w:rsidRPr="0063458C">
        <w:rPr>
          <w:rStyle w:val="a6"/>
        </w:rPr>
        <w:footnoteReference w:id="340"/>
      </w:r>
      <w:r w:rsidRPr="0063458C">
        <w:t>.</w:t>
      </w:r>
    </w:p>
    <w:p w:rsidR="0058761B" w:rsidRPr="0063458C" w:rsidRDefault="0058761B" w:rsidP="0063458C">
      <w:pPr>
        <w:spacing w:line="360" w:lineRule="auto"/>
        <w:ind w:firstLine="708"/>
        <w:jc w:val="both"/>
      </w:pPr>
      <w:r w:rsidRPr="0063458C">
        <w:t>На современном этапе положение было усугублено катастрофическим ухудшение социально-экономического и политического положения республики после распада СССР.</w:t>
      </w:r>
    </w:p>
    <w:p w:rsidR="0058761B" w:rsidRPr="0063458C" w:rsidRDefault="0058761B" w:rsidP="0063458C">
      <w:pPr>
        <w:spacing w:line="360" w:lineRule="auto"/>
        <w:ind w:firstLine="708"/>
        <w:jc w:val="both"/>
      </w:pPr>
      <w:r w:rsidRPr="0063458C">
        <w:t>А. Малашенко и Д. Тренин</w:t>
      </w:r>
      <w:r w:rsidRPr="0063458C">
        <w:rPr>
          <w:rStyle w:val="a6"/>
        </w:rPr>
        <w:footnoteReference w:id="341"/>
      </w:r>
      <w:r w:rsidRPr="0063458C">
        <w:t xml:space="preserve"> выделяют два типа причин чеченского конфликта: объективно неизбежные и субъективные. Первая группа обусловила неизбежность конфликта, вторая явилась основой для его военного выражения. К первой группе причин относятся особенности устройства традиционного чеченского общества и сознания чеченцев, в основе которых лежит приоритет личной свободы, что стало причиной отсутствия у чеченцев устойчивой политической иерархии, которая в той или иной степени сформировалась у других народов. В свою очередь, такая особенность политического устройства существенно затрудняет как достижение внутреннего консенсуса, так и установление диалога с внешними акторами. В </w:t>
      </w:r>
      <w:r w:rsidRPr="0063458C">
        <w:rPr>
          <w:lang w:val="en-US"/>
        </w:rPr>
        <w:t>XIX</w:t>
      </w:r>
      <w:r w:rsidRPr="0063458C">
        <w:t xml:space="preserve"> веке основной проблемой достижения примирения с Россией стала дробность чеченского общества, отсутствие силы, способной выступить от лица большинства чеченцев. В результате это привело к ожесточенному сопротивлению российской экспансии, что сформировало соответствующую негативную установку в сознании чеченцев относительно России. Уже в </w:t>
      </w:r>
      <w:r w:rsidRPr="0063458C">
        <w:rPr>
          <w:lang w:val="en-US"/>
        </w:rPr>
        <w:t>XX</w:t>
      </w:r>
      <w:r w:rsidRPr="0063458C">
        <w:t xml:space="preserve"> веке она активизировалась в связи с депортацией 1944 года.</w:t>
      </w:r>
    </w:p>
    <w:p w:rsidR="0058761B" w:rsidRPr="0063458C" w:rsidRDefault="0058761B" w:rsidP="0063458C">
      <w:pPr>
        <w:spacing w:line="360" w:lineRule="auto"/>
        <w:ind w:firstLine="708"/>
        <w:jc w:val="both"/>
      </w:pPr>
      <w:r w:rsidRPr="0063458C">
        <w:t>Вторая группа причин обусловлена первой и связана с ней. Чеченский конфликт вызван переплетением различных групповых интересов, связанных с решением вопросов о принадлежности нефти, контроля за финансовыми потоками, что стало основанием для многих экспертов называть его «коммерческой войной».</w:t>
      </w:r>
    </w:p>
    <w:p w:rsidR="0058761B" w:rsidRPr="0063458C" w:rsidRDefault="0058761B" w:rsidP="0063458C">
      <w:pPr>
        <w:spacing w:line="360" w:lineRule="auto"/>
        <w:ind w:firstLine="708"/>
        <w:jc w:val="both"/>
      </w:pPr>
      <w:r w:rsidRPr="0063458C">
        <w:t>Причиной того, что конфликт не удалось вовремя предотвратить и избежать многочисленных жертв с обеих сторон, стал политический и военный непрофессионализм, часто компенсировавшийся взаимной жестокостью.</w:t>
      </w:r>
    </w:p>
    <w:p w:rsidR="0058761B" w:rsidRPr="0063458C" w:rsidRDefault="0058761B" w:rsidP="0063458C">
      <w:pPr>
        <w:spacing w:line="360" w:lineRule="auto"/>
        <w:ind w:firstLine="708"/>
        <w:jc w:val="both"/>
      </w:pPr>
      <w:r w:rsidRPr="0063458C">
        <w:t>Е.С. Сарматин видит основную причину зарождения чеченского кризиса в распаде единого союзного государства, что подтолкнуло дезинтеграционные процессы в республике, поставило в повестку дня вопрос об обретении суверенитета. Ослабление прессинга со стороны центральной власти, пробуждения массового национального самосознания открыло возможности для региональных элит обретения большей самостоятельности. «Парад суверенитетов» продолжился объявлением суверенизации практически всех бывших российских автономий, что создало юридическую коллизию: в Российской Конституции они по-прежнему числились субъектами единой России. Такая коллизия открывала возможности региональным политикам балансировать между союзным и российским центрами, в чем особенно преуспели лидеры Татарстана и тогда еще единой Чечено-Ингушетии.</w:t>
      </w:r>
    </w:p>
    <w:p w:rsidR="0058761B" w:rsidRPr="0063458C" w:rsidRDefault="0058761B" w:rsidP="0063458C">
      <w:pPr>
        <w:spacing w:line="360" w:lineRule="auto"/>
        <w:ind w:firstLine="708"/>
        <w:jc w:val="both"/>
      </w:pPr>
      <w:r w:rsidRPr="0063458C">
        <w:t>Политическая элита чечено-ингушская политическая элита отличалась различной степенью радикализма в своих политических устремлениях. В 1990 году состоялся Съезд чеченского народа, призвавший к образованию суверенной Чеченской Республики, но в своих решениях съезд далеко не пошел, политическая атмосфера на нем была вполне умеренной. Тем не менее, была четко очерчена и радикальная позиция, ведущая к сепаратизму, озвученная З. Яндарбиевым, представлявшим образованную в 1989 году Вайнахскую демократическую партию. Наибольший эффект произвело выступление Д. Дудаева, обличившего имперскую политику России и призвавшего к созданию своих вооруженных сил.</w:t>
      </w:r>
    </w:p>
    <w:p w:rsidR="0058761B" w:rsidRPr="0063458C" w:rsidRDefault="0058761B" w:rsidP="0063458C">
      <w:pPr>
        <w:spacing w:line="360" w:lineRule="auto"/>
        <w:ind w:firstLine="708"/>
        <w:jc w:val="both"/>
      </w:pPr>
      <w:r w:rsidRPr="0063458C">
        <w:t xml:space="preserve">Непосредственно после распада СССР в Чечне возобладала политическая линия национал-радикализма, были ликвидированы все федеральные органы исполнительной, законодательной и судебной властей, что привело к потере контроля со стороны центра над территорией республики. Таким образом, де-факто Чечня стала непризнанным независимым государством, эйфория от этого события продолжалась на протяжении трех лет, однако все это проходило на фоне развала экономики, резкого падения уровня жизни населения, что зародило сомнения в правильности курса радикального сепаратизма. «Настроения такого рода проникли и во вновь сформировавшуюся политическую элиту Чечни: в начале </w:t>
      </w:r>
      <w:smartTag w:uri="urn:schemas-microsoft-com:office:smarttags" w:element="metricconverter">
        <w:smartTagPr>
          <w:attr w:name="ProductID" w:val="1993 г"/>
        </w:smartTagPr>
        <w:r w:rsidRPr="0063458C">
          <w:t>1993 г</w:t>
        </w:r>
      </w:smartTag>
      <w:r w:rsidRPr="0063458C">
        <w:t>. Парламент ЧР подписал предварительный протокол о разграничении властных полномочий с руководящими представителями РФ (вскоре после этого он был разогнан Дудаевым), с аналогичной инициативой выступил и Председатель Правительства ЧР Я. Мамодаев (после этого был смещен Дудаевым), радикальную эволюцию во взглядах претерпел мэр г. Грозного Б. Гантемиров (его отряд муниципальной полиции был расстрелян дудаевскими гвардейцами, он сам получил при этом ранение)»</w:t>
      </w:r>
      <w:r w:rsidRPr="0063458C">
        <w:rPr>
          <w:rStyle w:val="a6"/>
        </w:rPr>
        <w:footnoteReference w:id="342"/>
      </w:r>
      <w:r w:rsidRPr="0063458C">
        <w:t>.</w:t>
      </w:r>
    </w:p>
    <w:p w:rsidR="0058761B" w:rsidRPr="0063458C" w:rsidRDefault="0058761B" w:rsidP="0063458C">
      <w:pPr>
        <w:spacing w:line="360" w:lineRule="auto"/>
        <w:ind w:firstLine="708"/>
        <w:jc w:val="both"/>
      </w:pPr>
      <w:r w:rsidRPr="0063458C">
        <w:t>Не имеет однозначного ответа и вопрос о целесообразности введения войск на территорию Чечни, которое было неадекватно воспринято обществом и привело к подъему вооруженного сопротивления федеральному центру. «Акции Дудаева снова пошли вверх, его политические противники, пошедшие на сотрудничество с федеральным центром, оказались в политической изоляции. Военная акция привела, таким образом, не к размыванию, а к усилению чеченского сепаратизма. Причины, на наш взгляд, опять-таки кроются в национальной психологии. Вместо того, чтобы напрямую обратиться к чеченскому народу и разъяснить ему смысл политики Москвы, федеральный центр не нашел ничего лучшего, чем ставить на малоизвестных чеченских политиков регионального масштаба и на закулисные комбинации с целью передачи в их руки политической власти. Реакция на это в массовом сознании не могла не быть отрицательной: диктат Москвы в коммунистический период истории страны все еще витал в историческом сознании народа. Вот почему все благие намерения российского руководства встречались с недоверием, а дудаевскому руководству, по сути, простили все его последние грехи»</w:t>
      </w:r>
      <w:r w:rsidRPr="0063458C">
        <w:rPr>
          <w:rStyle w:val="a6"/>
        </w:rPr>
        <w:footnoteReference w:id="343"/>
      </w:r>
      <w:r w:rsidRPr="0063458C">
        <w:t>.</w:t>
      </w:r>
    </w:p>
    <w:p w:rsidR="0058761B" w:rsidRPr="0063458C" w:rsidRDefault="0058761B" w:rsidP="0063458C">
      <w:pPr>
        <w:spacing w:line="360" w:lineRule="auto"/>
        <w:ind w:firstLine="708"/>
        <w:jc w:val="both"/>
      </w:pPr>
      <w:r w:rsidRPr="0063458C">
        <w:t xml:space="preserve">При анализе исламского фактора в чеченском конфликте выделяется несколько подходов. В соответствии с первым подходом ислам не является причиной конфликта, а рассматривается как один из мотивов его пролонгации, главной идеологемой. Сторонники второго подхода утверждают, что ислам является прикрытием вполне земных экономических и политических целей, обращение к религии носит конъектурный характер, использование религии рассматривается как одно из основных средств достижения сепаратистских целей. Третий взгляд на ислам исключительно как на религиозную систему, которая не должна вмешиваться в политические интриги, а должна рассматриваться как миротворческая сила, способная помочь в разрешении конфликта. </w:t>
      </w:r>
    </w:p>
    <w:p w:rsidR="0058761B" w:rsidRPr="0063458C" w:rsidRDefault="0058761B" w:rsidP="0063458C">
      <w:pPr>
        <w:spacing w:line="360" w:lineRule="auto"/>
        <w:ind w:firstLine="708"/>
        <w:jc w:val="both"/>
      </w:pPr>
      <w:r w:rsidRPr="0063458C">
        <w:t xml:space="preserve">«Исламский национальный проект» в Чечне не состоялся, так как в большинстве своем чеченцы не поддержали идею создания исламского государства. Однако чеченские сепаратисты объявили Ичкерию исламским государством и провозгласили антироссийский джихад </w:t>
      </w:r>
    </w:p>
    <w:p w:rsidR="0058761B" w:rsidRPr="0063458C" w:rsidRDefault="0058761B" w:rsidP="0063458C">
      <w:pPr>
        <w:spacing w:line="360" w:lineRule="auto"/>
        <w:ind w:firstLine="708"/>
        <w:jc w:val="both"/>
      </w:pPr>
      <w:r w:rsidRPr="0063458C">
        <w:t>Первая война в Чечне (1994-1996 гг.) закончилась подписанием Хасавюртовского соглашения, признавшее де-факто легитимный характер чеченских руководителей, которые ранее считались лидерами незаконных сепаратистских движений. Проведение выборов на основе Чеченской конституции было расценено как признание независимости, однако де-юре российские власти продолжали считать республику субъектом федерации, что повлекло за собой негативные экономические и политические последствия. В частности, российско-чеченская граница с юридической точки зрения являлась административной границей, разделяющей два субъекта федерации. При этом не были разработаны действенные механизмы контроля за передвижениями через эту границу людей и товаров. Чечня поддерживал беспрепятственные контакты с другими частями России, но не подчинялась российским законам, что привело к распространению на ее территории различных видов преступной деятельности (похищения людей, захват заложников, торговля оружием, наркотиками и пр.).</w:t>
      </w:r>
    </w:p>
    <w:p w:rsidR="0058761B" w:rsidRPr="0063458C" w:rsidRDefault="0058761B" w:rsidP="0063458C">
      <w:pPr>
        <w:spacing w:line="360" w:lineRule="auto"/>
        <w:ind w:firstLine="708"/>
        <w:jc w:val="both"/>
      </w:pPr>
      <w:r w:rsidRPr="0063458C">
        <w:t>В Чечне родилась амбициозная идея Великой Чечни, простирающейся от Грузии до Каспийского моря. С целью реализации этой идеи чеченские лидеры провозгласили идею объединения с Дагестаном. Летом 1997г. было организовано движение «Нация Ислама», имеющее своей целью восстановление «Имамата Шамиля» в его исторических границах. Многочисленные нападения чеченских вооруженных групп на Дагестан стали проявлением анархии а Чечне, они представляли собой часть экспансионистской стратегии чеченских экстремистов в направлении Каспийского моря.</w:t>
      </w:r>
    </w:p>
    <w:p w:rsidR="0058761B" w:rsidRPr="0063458C" w:rsidRDefault="0058761B" w:rsidP="0063458C">
      <w:pPr>
        <w:spacing w:line="360" w:lineRule="auto"/>
        <w:ind w:firstLine="708"/>
        <w:jc w:val="both"/>
      </w:pPr>
      <w:r w:rsidRPr="0063458C">
        <w:t xml:space="preserve">Одним из характерных проявлений этой политики стал захват Ш. Басаевым и А. Хатаабом в августе </w:t>
      </w:r>
      <w:smartTag w:uri="urn:schemas-microsoft-com:office:smarttags" w:element="metricconverter">
        <w:smartTagPr>
          <w:attr w:name="ProductID" w:val="1999 г"/>
        </w:smartTagPr>
        <w:r w:rsidRPr="0063458C">
          <w:t>1999 г</w:t>
        </w:r>
      </w:smartTag>
      <w:r w:rsidRPr="0063458C">
        <w:t>. нескольких районов Дагестана, что послужило для российских властей одним из мотивов для начала второй чеченской кампании</w:t>
      </w:r>
      <w:r w:rsidRPr="0063458C">
        <w:rPr>
          <w:rStyle w:val="a6"/>
        </w:rPr>
        <w:footnoteReference w:id="344"/>
      </w:r>
      <w:r w:rsidRPr="0063458C">
        <w:t>. Возобновление военных действий стало ответом и на ряд взрывов жилых домов в Москве и Волгодонске, вина за которые была возложена на чеченских террористов. Действуя в ответ на вооруженное нападение ваххабитов на Дагестан, российское государство развернуло крупномасштабную атаку на Чечню. Таким образом, от отвергло Хасавюртовские соглашения, объявив правительств Масхадова нелегитимным и отказалось вступать в какие-либо переговоры с президентом Чечни. Организованная военная акция была представлена как контртеррористическая операция, нацеленная на уничтожение угрозы международного терроризма в стране. Премьер-министр В. Путин сравнил ее с антитеррористическим усилиями США, что способствовало получению молчаливого согласия с их стороны.</w:t>
      </w:r>
    </w:p>
    <w:p w:rsidR="0058761B" w:rsidRPr="0063458C" w:rsidRDefault="0058761B" w:rsidP="0063458C">
      <w:pPr>
        <w:spacing w:line="360" w:lineRule="auto"/>
        <w:ind w:firstLine="708"/>
        <w:jc w:val="both"/>
      </w:pPr>
      <w:r w:rsidRPr="0063458C">
        <w:t>Размеры военного наступление постепенно получали все более масштабный характер, боевые задачи расширялись: оно началось с создания «санитарного кордона», сменившегося военной оккупацией от северных границ Чечни до реки Терек, продолжившейся массированными военными действиями на территории всей Чечни без каких-либо четких политических целей.</w:t>
      </w:r>
    </w:p>
    <w:p w:rsidR="0058761B" w:rsidRPr="0063458C" w:rsidRDefault="0058761B" w:rsidP="0063458C">
      <w:pPr>
        <w:spacing w:line="360" w:lineRule="auto"/>
        <w:ind w:firstLine="708"/>
        <w:jc w:val="both"/>
      </w:pPr>
      <w:r w:rsidRPr="0063458C">
        <w:t>Касаясь причин возобновления военных действий в Чечне, специалисты обращают внимание на действие десяти сомнительных предположений российского правительства по отношении к Чечне</w:t>
      </w:r>
      <w:r w:rsidRPr="0063458C">
        <w:rPr>
          <w:rStyle w:val="a6"/>
        </w:rPr>
        <w:footnoteReference w:id="345"/>
      </w:r>
      <w:r w:rsidRPr="0063458C">
        <w:t>:</w:t>
      </w:r>
    </w:p>
    <w:p w:rsidR="0058761B" w:rsidRPr="0063458C" w:rsidRDefault="0058761B" w:rsidP="0063458C">
      <w:pPr>
        <w:numPr>
          <w:ilvl w:val="0"/>
          <w:numId w:val="366"/>
        </w:numPr>
        <w:spacing w:line="360" w:lineRule="auto"/>
        <w:jc w:val="both"/>
      </w:pPr>
      <w:r w:rsidRPr="0063458C">
        <w:t xml:space="preserve">«Теория домино», согласно которой получение Чечней суверенитета спровоцирует цепную реакцию сепаратистских действий на другие регионы Российской Федерации, что будет началом ее распада. Однако политическая реальность продемонстрировала, что Чечня является уникальным случаем в силу ее исторической, культурной, геополитической специфики. В </w:t>
      </w:r>
      <w:smartTag w:uri="urn:schemas-microsoft-com:office:smarttags" w:element="metricconverter">
        <w:smartTagPr>
          <w:attr w:name="ProductID" w:val="1993 г"/>
        </w:smartTagPr>
        <w:r w:rsidRPr="0063458C">
          <w:t>1993 г</w:t>
        </w:r>
      </w:smartTag>
      <w:r w:rsidRPr="0063458C">
        <w:t>. только две республики – Татарстан и Чечня – отказались подписать федеративный договор или провести голосование по конституции. После продолжительных переговоров Татарстан подписал двусторонний договор с Москвой, предусматривающий значительную экономическую и политическую самостоятельность. Хотя Северный Кавказ является весьма неспокойным регионом, ключевая проблема заключается не в сепаратизме, а в социально-экономическом кризисе и высокой вероятностью межэтнический противоречий. Более того, северокавказские республики не оказали Чечне существенной политической поддержки.</w:t>
      </w:r>
    </w:p>
    <w:p w:rsidR="0058761B" w:rsidRPr="0063458C" w:rsidRDefault="0058761B" w:rsidP="0063458C">
      <w:pPr>
        <w:numPr>
          <w:ilvl w:val="0"/>
          <w:numId w:val="366"/>
        </w:numPr>
        <w:spacing w:line="360" w:lineRule="auto"/>
        <w:jc w:val="both"/>
      </w:pPr>
      <w:r w:rsidRPr="0063458C">
        <w:t xml:space="preserve">Война в Чечне как борьба с терроризмом, маскирующая вопрос о политическом статусе республики и позицию федерального центра по этому вопросу. Отдельные группы людей, занимающиеся противозаконными действиями (ваххабиты, исламские радикалы, похищения людей и пр.), рассматриваются как «чеченские террористы». Хотя многие из них находятся в оппозиции правительству Чечни или активно сотрудничают с российской организованной преступностью. Наилучшим выходом из такой ситуации должно быть все-таки не использование сил регулярной армии, а укрепление законной власти, изоляция экстремистских группировок, лишение их поддержки со стороны законопослушного населения. </w:t>
      </w:r>
    </w:p>
    <w:p w:rsidR="0058761B" w:rsidRPr="0063458C" w:rsidRDefault="0058761B" w:rsidP="0063458C">
      <w:pPr>
        <w:numPr>
          <w:ilvl w:val="0"/>
          <w:numId w:val="366"/>
        </w:numPr>
        <w:spacing w:line="360" w:lineRule="auto"/>
        <w:jc w:val="both"/>
      </w:pPr>
      <w:r w:rsidRPr="0063458C">
        <w:t>Крупномасштабное применение силы против террористов не приведет к потерям среди мирного населения и разрушению гражданской инфраструктуры. Однако гражданское население стало мишенью для ударов, наносимых авиаций и артиллерией, г. Грозный превратился в руины в результате попыток вытеснить из него партизан. Характер партизанской войны таков, что партизан сложно отличить от мирных жителей, что приводило к жестоким расправам с мирными жителями, объясняемым как самозащита. В результате образовался замкнутый круг, когда рост числа жертв среди мирного населения, разрушения и беженцы заставляют все большее людей вступать в партизанские ряды.</w:t>
      </w:r>
    </w:p>
    <w:p w:rsidR="0058761B" w:rsidRPr="0063458C" w:rsidRDefault="0058761B" w:rsidP="0063458C">
      <w:pPr>
        <w:numPr>
          <w:ilvl w:val="0"/>
          <w:numId w:val="366"/>
        </w:numPr>
        <w:spacing w:line="360" w:lineRule="auto"/>
        <w:jc w:val="both"/>
      </w:pPr>
      <w:r w:rsidRPr="0063458C">
        <w:t>Идея борьбы с терроризмом в Чечне отводит на второй план решение социально-экономических проблем, охвативших регион, связанных с колоссальным уровнем бедности и безработицы.</w:t>
      </w:r>
    </w:p>
    <w:p w:rsidR="0058761B" w:rsidRPr="0063458C" w:rsidRDefault="0058761B" w:rsidP="0063458C">
      <w:pPr>
        <w:numPr>
          <w:ilvl w:val="0"/>
          <w:numId w:val="366"/>
        </w:numPr>
        <w:spacing w:line="360" w:lineRule="auto"/>
        <w:jc w:val="both"/>
      </w:pPr>
      <w:r w:rsidRPr="0063458C">
        <w:t>Российское государство ожидало, что  чеченское население будет поддерживать ввод войск и возрождение российской администрации в республике. Однако после поездки в Чечню А. Арбатов оценил ситуацию следующим образом: «…я ожидал, что местное население, уставшее от произвола боевиков, беззакония и совей собственной беспомощности, будет более лояльно по отношению к федеральным силам, которые воюют за его освобождение...К сожалению, в Чечне дело обстоит по-иному. Практически нет никого, кто мог бы осуществить постепенный переход от войны к миру. Разумеется, до известной степени имеется сотрудничество между комендатурами и органами администрации, восстановленными в освобожденных районах. Но основная масса населения настроена открыто враждебно»</w:t>
      </w:r>
      <w:r w:rsidRPr="0063458C">
        <w:rPr>
          <w:rStyle w:val="a6"/>
        </w:rPr>
        <w:footnoteReference w:id="346"/>
      </w:r>
      <w:r w:rsidRPr="0063458C">
        <w:t>.</w:t>
      </w:r>
    </w:p>
    <w:p w:rsidR="0058761B" w:rsidRPr="0063458C" w:rsidRDefault="0058761B" w:rsidP="0063458C">
      <w:pPr>
        <w:numPr>
          <w:ilvl w:val="0"/>
          <w:numId w:val="366"/>
        </w:numPr>
        <w:spacing w:line="360" w:lineRule="auto"/>
        <w:jc w:val="both"/>
      </w:pPr>
      <w:r w:rsidRPr="0063458C">
        <w:t>Источник всех бед – исламский радикализм. Война в Чечне представляется как борьба против исламского радикализма и международного террористического заговора, поддерживаемого из-за границы. В реальности ваххабитские группировки в Чечне относительно слабы, в соседнем Дагестане оно значительно выше. Как и другие террористические движения, ваххабизм опирается на крайнюю нищету населения, социальное неравенство, утрата легитимности традиционным политическим и религиозным руководством. В целом, среди гражданского населения идеи радикализма не столь сильны, по сравнению с традиционными кавказскими и чеченскими нормами и обычаями. Военная операция во многом способствовала консолидации исламского радикализма.</w:t>
      </w:r>
    </w:p>
    <w:p w:rsidR="0058761B" w:rsidRPr="0063458C" w:rsidRDefault="0058761B" w:rsidP="0063458C">
      <w:pPr>
        <w:numPr>
          <w:ilvl w:val="0"/>
          <w:numId w:val="366"/>
        </w:numPr>
        <w:spacing w:line="360" w:lineRule="auto"/>
        <w:jc w:val="both"/>
      </w:pPr>
      <w:r w:rsidRPr="0063458C">
        <w:t>Дискредитация правительства Масхадова может способствовать установлению в Чечне промосковского режима, который станет лояльным партером по переговорам и способствовать завершению конфликта на условиях федерального центра. На практике оказалось крайне сложно найти кандидатуру, удовлетворявшую Москву и одновременно пользовалась бы поддержкой местного населения, что подтвердило решение об отмене выборов и введении прямого президентского правления.</w:t>
      </w:r>
    </w:p>
    <w:p w:rsidR="0058761B" w:rsidRPr="0063458C" w:rsidRDefault="0058761B" w:rsidP="0063458C">
      <w:pPr>
        <w:numPr>
          <w:ilvl w:val="0"/>
          <w:numId w:val="366"/>
        </w:numPr>
        <w:spacing w:line="360" w:lineRule="auto"/>
        <w:jc w:val="both"/>
      </w:pPr>
      <w:r w:rsidRPr="0063458C">
        <w:t>Подозрительность по отношению к Западу. В целом, мировое сообщество признавало право России на защиту своей территориальной целостности и критиковало использовавшиеся методы. Однако доминировала точка зрения, что Запад стремится создать на Северном Кавказе свои стратегические базы, что делало его не партнером, а, скорее, противником. В частности, позиция российской власти в отношении международного вмешательства в ситуацию в Чечне, распространилось на ОБСЕ: была отстранена Группа содействия ОБСЕ от посреднической миссии, отвергнуты предложения в посредничестве между Москвой и Грозным.</w:t>
      </w:r>
    </w:p>
    <w:p w:rsidR="0058761B" w:rsidRPr="0063458C" w:rsidRDefault="0058761B" w:rsidP="0063458C">
      <w:pPr>
        <w:numPr>
          <w:ilvl w:val="0"/>
          <w:numId w:val="366"/>
        </w:numPr>
        <w:spacing w:line="360" w:lineRule="auto"/>
        <w:jc w:val="both"/>
      </w:pPr>
      <w:r w:rsidRPr="0063458C">
        <w:t>Представлялось, что выгоды от военной победу в Чечне будут гораздо выше издержек и ущерба от проведенной операции. Однако эти расчеты оказались неверными, так как была полностью разрушена инфраструктура республики, повергло ее в глубочайших социально-экономический кризис, сложился крайне негативный стереотип относительно чеченцев, реакцией на поведение военных стали вражда и ожесточение между русскими и чеченцами. Весь Северный Кавказ погряз в массовых беспорядках, социально-политической нестабильности, усилились позиции исламского радикализма.</w:t>
      </w:r>
    </w:p>
    <w:p w:rsidR="0058761B" w:rsidRPr="0063458C" w:rsidRDefault="0058761B" w:rsidP="0063458C">
      <w:pPr>
        <w:numPr>
          <w:ilvl w:val="0"/>
          <w:numId w:val="366"/>
        </w:numPr>
        <w:spacing w:line="360" w:lineRule="auto"/>
        <w:jc w:val="both"/>
      </w:pPr>
      <w:r w:rsidRPr="0063458C">
        <w:t>Москва стремилась изменить широко распространенное мнение о России как о слабом государстве за счет проведения победоносной чеченской кампании. В свою очередь, это могло бы послужить укреплению позиций России в бывших советских республиках, а также выступить в роли союзника в борьбе с международным терроризмом.</w:t>
      </w:r>
    </w:p>
    <w:p w:rsidR="0058761B" w:rsidRPr="0063458C" w:rsidRDefault="0058761B" w:rsidP="0063458C">
      <w:pPr>
        <w:spacing w:line="360" w:lineRule="auto"/>
        <w:ind w:firstLine="708"/>
        <w:jc w:val="both"/>
      </w:pPr>
      <w:r w:rsidRPr="0063458C">
        <w:t>Вторая чеченская война способствовала стремительному росту авторитета и популярности в глазах населения В. Путина. В Чеченской республике не был решен вопрос о независимости, предпринята попытка создания гражданской администрации. В 2000г. главой этой администрации был назначен муфтий Ахмад хаджи Кадыров, который был объявлен Масхадовым «врагом чеченского народа», что свидетельствовало о твердой позиции федерального центра не вести никаких переговоров с сепаратистами.</w:t>
      </w:r>
    </w:p>
    <w:p w:rsidR="0058761B" w:rsidRPr="0063458C" w:rsidRDefault="0058761B" w:rsidP="0063458C">
      <w:pPr>
        <w:spacing w:line="360" w:lineRule="auto"/>
        <w:ind w:firstLine="708"/>
        <w:jc w:val="both"/>
      </w:pPr>
      <w:r w:rsidRPr="0063458C">
        <w:t xml:space="preserve">Специфика администрации Кадырова состояла в том, что она действовала в принципиально новой ситуации: идея сепаратизма была признана бесперспективной, а война за независимость трансформировалась в войну за выживание. Сотрудничество с федеральной властью – это вынужденная мера в целях борьбы за выживание чеченского народа и предотвращения его геноцида. Сохранение поста за Кадыровом свидетельствовало о том, что власть взяла стратегическое направление на восстановление Чечни. </w:t>
      </w:r>
    </w:p>
    <w:p w:rsidR="0058761B" w:rsidRPr="0063458C" w:rsidRDefault="0058761B" w:rsidP="0063458C">
      <w:pPr>
        <w:spacing w:line="360" w:lineRule="auto"/>
        <w:ind w:firstLine="708"/>
        <w:jc w:val="both"/>
      </w:pPr>
      <w:r w:rsidRPr="0063458C">
        <w:t xml:space="preserve">На пресс-конференции 24 июня </w:t>
      </w:r>
      <w:smartTag w:uri="urn:schemas-microsoft-com:office:smarttags" w:element="metricconverter">
        <w:smartTagPr>
          <w:attr w:name="ProductID" w:val="2002 г"/>
        </w:smartTagPr>
        <w:r w:rsidRPr="0063458C">
          <w:t>2002 г</w:t>
        </w:r>
      </w:smartTag>
      <w:r w:rsidRPr="0063458C">
        <w:t>. Президент Российской Федерации В.В. Путин особо обратил внимание на неэффективность методов проведения «антитеррористической операции»: «Зачистки нельзя совершать, их нужно просто прекращать. И это станет возможным только после того, как будет укреплена правовая, юридическая и силовая составляющая чеченской администрации. Под силовой составляющей понимаю создание дееспособных органов внутренних дел с боевыми подразделениями в виде ОМОНа и других подразделений»</w:t>
      </w:r>
      <w:r w:rsidRPr="0063458C">
        <w:rPr>
          <w:rStyle w:val="a6"/>
        </w:rPr>
        <w:footnoteReference w:id="347"/>
      </w:r>
      <w:r w:rsidRPr="0063458C">
        <w:t>. Таким образом, главой государства была предложена стратегия «чеченизации» борьбы с боевиками – включение части чеченской молодежи в ряды чеченского ОМОН с целью ведения военных действий на стороне федеральных войск. Однако по оценкам специалистов, такая стратегия не является эффективной в силу отсутствия взаимного доверия между чеченцами и федеральными войсками.</w:t>
      </w:r>
    </w:p>
    <w:p w:rsidR="0058761B" w:rsidRPr="0063458C" w:rsidRDefault="0058761B" w:rsidP="0063458C">
      <w:pPr>
        <w:spacing w:line="360" w:lineRule="auto"/>
        <w:ind w:firstLine="708"/>
        <w:jc w:val="both"/>
      </w:pPr>
      <w:r w:rsidRPr="0063458C">
        <w:t>В случае продолжения военных действий в Чечне весь северокавказский регион может серьезно пострадать от политической и религиозной радикализации населения, так как этот процесс начал проявляться не только на территории воюющей республики, но и в других национальных регионах, столице и центральных регионах РФ. Роль идеологической основы для консолидации и мобилизации играют идеи национализма и исламского возрождения. В свою очередь, это создало благоприятную среду для распространения нетрадиционных для Северного Кавказа форм ислама, роста популярности ваххабизма. Именно в нем в наибольшей степени выражена политическая составляющая – борьба с неверными, борьба за власть, месть обидчикам веры и пр. Привлекательность ваххабизма в его оппозиционности. Продолжение военных действий, их возобновление приведет к развитию таких нетрадиционных сверхполитизированных форм ислама.</w:t>
      </w:r>
    </w:p>
    <w:p w:rsidR="0058761B" w:rsidRPr="0063458C" w:rsidRDefault="0058761B" w:rsidP="0063458C">
      <w:pPr>
        <w:spacing w:line="360" w:lineRule="auto"/>
        <w:ind w:firstLine="708"/>
        <w:jc w:val="both"/>
      </w:pPr>
      <w:r w:rsidRPr="0063458C">
        <w:t>Военные действия деструктивны еще и потому, что они приводят к росту солидарности чеченцев с другими северокавказскими народами, которые страдают от «зачисток», являются прифронтовыми территориями, а также жители этих республик воспринимаются за пределами своей территории как представители бандформирований. Длительные боевые действия в Чечне во многом повторяли процессы, проходившие в ходе Кавказской войны: длительное военное давление России привело к ответной мобилизации местного населения.</w:t>
      </w:r>
    </w:p>
    <w:p w:rsidR="0058761B" w:rsidRPr="0063458C" w:rsidRDefault="0058761B" w:rsidP="0063458C">
      <w:pPr>
        <w:spacing w:line="360" w:lineRule="auto"/>
        <w:ind w:firstLine="708"/>
        <w:jc w:val="both"/>
      </w:pPr>
      <w:r w:rsidRPr="0063458C">
        <w:t>А. Малашенко, давая оценку результатам многолетнего противостояния федерального центра и Чеченской республики, делает следующие выводы:</w:t>
      </w:r>
    </w:p>
    <w:p w:rsidR="0058761B" w:rsidRPr="0063458C" w:rsidRDefault="0058761B" w:rsidP="0063458C">
      <w:pPr>
        <w:numPr>
          <w:ilvl w:val="0"/>
          <w:numId w:val="365"/>
        </w:numPr>
        <w:spacing w:line="360" w:lineRule="auto"/>
        <w:jc w:val="both"/>
      </w:pPr>
      <w:r w:rsidRPr="0063458C">
        <w:t>Сепаратизм не является прямой угрозой распада Российской Федерации, так как наиболее мотивированная на борьбу за свободу Чечня не смогла добиться сецессии. И Россия, и Чечня понесли колоссальные потери в ходе военных действий, на что вряд ли решиться еще какая-либо национальная республика.</w:t>
      </w:r>
    </w:p>
    <w:p w:rsidR="0058761B" w:rsidRPr="0063458C" w:rsidRDefault="0058761B" w:rsidP="0063458C">
      <w:pPr>
        <w:numPr>
          <w:ilvl w:val="0"/>
          <w:numId w:val="365"/>
        </w:numPr>
        <w:spacing w:line="360" w:lineRule="auto"/>
        <w:jc w:val="both"/>
      </w:pPr>
      <w:r w:rsidRPr="0063458C">
        <w:t>Чеченским сепаратистам не удалось получить поддержки со стороны мусульман России и спровоцировать сепаратистское движение в рамках всего северокавказского региона.</w:t>
      </w:r>
    </w:p>
    <w:p w:rsidR="0058761B" w:rsidRPr="0063458C" w:rsidRDefault="0058761B" w:rsidP="0063458C">
      <w:pPr>
        <w:numPr>
          <w:ilvl w:val="0"/>
          <w:numId w:val="365"/>
        </w:numPr>
        <w:spacing w:line="360" w:lineRule="auto"/>
        <w:jc w:val="both"/>
      </w:pPr>
      <w:r w:rsidRPr="0063458C">
        <w:t>Чеченская война дестабилизировала ситуацию в регионе, обострила межэтнические противоречия, породила «чеченский синдром», оказывающий влияние на подрастающее поколение.</w:t>
      </w:r>
    </w:p>
    <w:p w:rsidR="0058761B" w:rsidRPr="0063458C" w:rsidRDefault="0058761B" w:rsidP="0063458C">
      <w:pPr>
        <w:numPr>
          <w:ilvl w:val="0"/>
          <w:numId w:val="365"/>
        </w:numPr>
        <w:spacing w:line="360" w:lineRule="auto"/>
        <w:jc w:val="both"/>
      </w:pPr>
      <w:r w:rsidRPr="0063458C">
        <w:t>Чеченский конфликт стал объектом манипуляции со стороны власти, используемый для мобилизации и консолидации вокруг нее</w:t>
      </w:r>
      <w:r w:rsidRPr="0063458C">
        <w:rPr>
          <w:rStyle w:val="a6"/>
        </w:rPr>
        <w:footnoteReference w:id="348"/>
      </w:r>
      <w:r w:rsidRPr="0063458C">
        <w:t>.</w:t>
      </w:r>
    </w:p>
    <w:p w:rsidR="0058761B" w:rsidRPr="0063458C" w:rsidRDefault="0058761B" w:rsidP="0063458C">
      <w:pPr>
        <w:spacing w:line="360" w:lineRule="auto"/>
        <w:ind w:firstLine="708"/>
        <w:jc w:val="both"/>
      </w:pPr>
      <w:r w:rsidRPr="0063458C">
        <w:t xml:space="preserve">При А. Кадырове началась массовая амнистия боевиков, которых стали переводить на работу в местные силовые структуры, в </w:t>
      </w:r>
      <w:smartTag w:uri="urn:schemas-microsoft-com:office:smarttags" w:element="metricconverter">
        <w:smartTagPr>
          <w:attr w:name="ProductID" w:val="2006 г"/>
        </w:smartTagPr>
        <w:r w:rsidRPr="0063458C">
          <w:t>2006 г</w:t>
        </w:r>
      </w:smartTag>
      <w:r w:rsidRPr="0063458C">
        <w:t>. был уничтожен Ш. Басаев – символ чеченского сопротивления. При его сыне, Р. Кадырове, в Чечне была выстроена трехзвенная авторитарная система управления, обеспечивающая стабильность в республике: режим личной власти, клановость, лояльность Москве. Однако такой режим, с одной стороны, является оптимальным для республики, с другой – очень непрочным и непредсказуемым при исчезновении лидера.</w:t>
      </w:r>
    </w:p>
    <w:p w:rsidR="0058761B" w:rsidRPr="0063458C" w:rsidRDefault="0058761B" w:rsidP="0063458C">
      <w:pPr>
        <w:spacing w:line="360" w:lineRule="auto"/>
        <w:ind w:firstLine="708"/>
        <w:jc w:val="both"/>
      </w:pPr>
      <w:r w:rsidRPr="0063458C">
        <w:t>По мнению Э.А. Паина, вторая чеченская война по специфике используемых военных методов и проведению специальных операций исключает цель борьбы с терроризмом, которая должна опираться, прежде всего, на поддержку со стороны населения. Так, военная кампания США в Афганистане в наибольшей мере соответствовала антитеррористической, так как они не претендовали на вооруженный контроль над его территорией, что позволило задействовать гораздо меньший военный контингент. В отличие от Чечни, где в различные периоды численность российских вооруженных сил достигала 120 тыс., а в Афганистане, в 40 раз превосходящем Чечню по территории, сухопутные силы США составляли, по заявлениям официальных лиц, всего 3 тыс. человек</w:t>
      </w:r>
      <w:r w:rsidRPr="0063458C">
        <w:rPr>
          <w:rStyle w:val="a6"/>
        </w:rPr>
        <w:footnoteReference w:id="349"/>
      </w:r>
      <w:r w:rsidRPr="0063458C">
        <w:t>.</w:t>
      </w:r>
    </w:p>
    <w:p w:rsidR="0058761B" w:rsidRPr="0063458C" w:rsidRDefault="0058761B" w:rsidP="0063458C">
      <w:pPr>
        <w:spacing w:line="360" w:lineRule="auto"/>
        <w:ind w:firstLine="708"/>
        <w:jc w:val="both"/>
      </w:pPr>
      <w:r w:rsidRPr="0063458C">
        <w:t>Борьба с талибами велась в интересах большинства афганцев и опиралась на поддержку афганских вооруженных сил, которые во много раз превосходили численность американских. В Чечне только небольшая часть чеченского общества сотрудничала с федеральными силами, являясь частью системы управления республики. Самый многочисленный слой сотрудничающих – чеченская милиция, которая не участвовала в боевых действиях и занималась борьбой с криминальными группировками. Милиционеры были зажаты между двух огней: они подвергались давлению как со стороны боевиков, так и российских военных. Второй слой – главы местных администраций разного уровня, преследующих свои интересы. Самый узкий слой – республиканские власти: назначенный из Москвы Ахмат Кадыров и члены республиканского правительства.</w:t>
      </w:r>
    </w:p>
    <w:p w:rsidR="0058761B" w:rsidRPr="0063458C" w:rsidRDefault="0058761B" w:rsidP="0063458C">
      <w:pPr>
        <w:spacing w:line="360" w:lineRule="auto"/>
        <w:ind w:firstLine="708"/>
        <w:jc w:val="both"/>
      </w:pPr>
      <w:r w:rsidRPr="0063458C">
        <w:t>Отношение к чеченскому конфликту неодинаково в российском обществе. Особенно чувствительно к нему относятся жители южных регионов – Ставропольского и Краснодарского краев, Волгоградской и Ростовской областей, находящихся в непосредственной близости от мятежной республики. Здесь господствуют радикальные настроения: от «войны до победного конца» до полной изоляции Чечни от России. Казачьи организации призывают к защите границ от Чечни, наблюдается нетерпимость к переселенцам с Кавказа.</w:t>
      </w:r>
    </w:p>
    <w:p w:rsidR="0058761B" w:rsidRPr="0063458C" w:rsidRDefault="0058761B" w:rsidP="0063458C">
      <w:pPr>
        <w:spacing w:line="360" w:lineRule="auto"/>
        <w:ind w:firstLine="708"/>
        <w:jc w:val="both"/>
      </w:pPr>
      <w:r w:rsidRPr="0063458C">
        <w:t xml:space="preserve">Особенно от чеченского конфликта пострадал Дагестан, переживший тяжелейший экономический кризис, разгул преступности, испытавший мощное давление чеченского сепаратизма и исламского экстремизма, многочисленные вылазки бандитов вдоль всей административной границы. С </w:t>
      </w:r>
      <w:smartTag w:uri="urn:schemas-microsoft-com:office:smarttags" w:element="metricconverter">
        <w:smartTagPr>
          <w:attr w:name="ProductID" w:val="1999 г"/>
        </w:smartTagPr>
        <w:r w:rsidRPr="0063458C">
          <w:t>1999 г</w:t>
        </w:r>
      </w:smartTag>
      <w:r w:rsidRPr="0063458C">
        <w:t>. в республику нелегально проникали бандформирования в Ботлихский и Цумадинский районы, сначала они демонстрировали уважение к местным традициям, пытаясь завоевать доверие местного населения, однако потом начались захваты заложников, грабежи. Сепаратисты развязали войну в Дагестане, преследуя геополитические цели присоединения его к Чечне и создание государства с шариатской формой правления. Целью более высокого уровня было создание единого кавказского государства в составе Чечни, Дагестана, Ингушетии и Калмыкии, что позволило бы впоследствии создать кавказскую конфедерацию с участием стран Закавказья</w:t>
      </w:r>
      <w:r w:rsidRPr="0063458C">
        <w:rPr>
          <w:rStyle w:val="a6"/>
        </w:rPr>
        <w:footnoteReference w:id="350"/>
      </w:r>
      <w:r w:rsidRPr="0063458C">
        <w:t>.</w:t>
      </w:r>
    </w:p>
    <w:p w:rsidR="0058761B" w:rsidRPr="0063458C" w:rsidRDefault="0058761B" w:rsidP="0063458C">
      <w:pPr>
        <w:spacing w:line="360" w:lineRule="auto"/>
        <w:ind w:firstLine="708"/>
        <w:jc w:val="both"/>
      </w:pPr>
      <w:r w:rsidRPr="0063458C">
        <w:t>Одна из стратегических задач на сегодняшний день – не допустить разрушения государственных структур и общества. В условиях, когда значительная часть населения вооружена, трудно поддерживать мирную жизнь и выполнять достигнутые договоренности, обеспечивать стабильность в Чечне и во всех республиках Северного Кавказа. Вооруженным людям не нужны демократические институты, они представляют собой влиятельную политическую силу уже потому, что вооружены, а соответственно, способны навязать свой режим остальным. В этом состояла основная ошибка Хасавюртовского соглашения – договоренность была достигнута только с вооруженной частью чеченского общества, а мирное население не оказывало никакого влияния на эти процессы. Во многом это способствовало деградации политических институтов и криминализацию общества.</w:t>
      </w:r>
    </w:p>
    <w:p w:rsidR="0058761B" w:rsidRPr="0063458C" w:rsidRDefault="0058761B" w:rsidP="0063458C">
      <w:pPr>
        <w:spacing w:line="360" w:lineRule="auto"/>
        <w:ind w:firstLine="708"/>
        <w:jc w:val="both"/>
      </w:pPr>
      <w:r w:rsidRPr="0063458C">
        <w:t>В целом, следует сказать, что необходимость использования регулярной армии в борьбе с экстремизмом, сепаратизмом, терроризмом свидетельствует о неэффективности внутренней политики государства. Эффективность таких операций крайне ограничена. Использование силового способа разрешения этнических и религиозных конфликтов создает серьезную опасность для государства быть втянутым в длительный вооруженный конфликт. В таких условиях государство теряет способность определить нудное время для вывода войск и стоит перед угрозой полной утраты контроля над ситуацией и степенью своего вовлечения в нее</w:t>
      </w:r>
      <w:r w:rsidRPr="0063458C">
        <w:rPr>
          <w:rStyle w:val="a6"/>
        </w:rPr>
        <w:footnoteReference w:id="351"/>
      </w:r>
      <w:r w:rsidRPr="0063458C">
        <w:t>.</w:t>
      </w:r>
    </w:p>
    <w:p w:rsidR="0058761B" w:rsidRPr="0063458C" w:rsidRDefault="0058761B" w:rsidP="0063458C">
      <w:pPr>
        <w:spacing w:line="360" w:lineRule="auto"/>
        <w:ind w:firstLine="540"/>
        <w:jc w:val="both"/>
      </w:pPr>
      <w:r w:rsidRPr="0063458C">
        <w:t>В ситуации с Чечней российские власти ни раз демонстрировали действие этого феномена, периодически утрачивая контроль над ситуацией в регионе, неадекватно оценивая реальную обстановку. Неоднократно российское руководство объявляло о завершении военного этапа операции, после чего боевики оказывались в силах совершать захваты районных административных центров, заложников, совершать теракты</w:t>
      </w:r>
      <w:r w:rsidRPr="0063458C">
        <w:rPr>
          <w:rStyle w:val="a6"/>
        </w:rPr>
        <w:footnoteReference w:id="352"/>
      </w:r>
      <w:r w:rsidRPr="0063458C">
        <w:t>.</w:t>
      </w:r>
    </w:p>
    <w:p w:rsidR="0058761B" w:rsidRPr="0063458C" w:rsidRDefault="0058761B" w:rsidP="0063458C">
      <w:pPr>
        <w:spacing w:line="360" w:lineRule="auto"/>
        <w:jc w:val="both"/>
      </w:pPr>
    </w:p>
    <w:p w:rsidR="0058761B" w:rsidRPr="0063458C" w:rsidRDefault="0058761B" w:rsidP="0063458C">
      <w:pPr>
        <w:pStyle w:val="5"/>
        <w:spacing w:line="360" w:lineRule="auto"/>
        <w:rPr>
          <w:sz w:val="24"/>
          <w:szCs w:val="24"/>
        </w:rPr>
      </w:pPr>
      <w:r w:rsidRPr="0063458C">
        <w:rPr>
          <w:sz w:val="24"/>
          <w:szCs w:val="24"/>
        </w:rPr>
        <w:t>Контрольные вопросы</w:t>
      </w:r>
    </w:p>
    <w:p w:rsidR="0058761B" w:rsidRPr="0063458C" w:rsidRDefault="0058761B" w:rsidP="0063458C">
      <w:pPr>
        <w:numPr>
          <w:ilvl w:val="0"/>
          <w:numId w:val="398"/>
        </w:numPr>
        <w:spacing w:line="360" w:lineRule="auto"/>
        <w:jc w:val="both"/>
      </w:pPr>
      <w:r w:rsidRPr="0063458C">
        <w:t>Какие исторические предпосылки способствовали обострению ситуации в Чеченской республике?</w:t>
      </w:r>
    </w:p>
    <w:p w:rsidR="0058761B" w:rsidRPr="0063458C" w:rsidRDefault="0058761B" w:rsidP="0063458C">
      <w:pPr>
        <w:numPr>
          <w:ilvl w:val="0"/>
          <w:numId w:val="398"/>
        </w:numPr>
        <w:spacing w:line="360" w:lineRule="auto"/>
        <w:jc w:val="both"/>
      </w:pPr>
      <w:r w:rsidRPr="0063458C">
        <w:t>Какими причинами вызвано противостояние Чечни с федеральным центром?</w:t>
      </w:r>
    </w:p>
    <w:p w:rsidR="0058761B" w:rsidRPr="0063458C" w:rsidRDefault="0058761B" w:rsidP="0063458C">
      <w:pPr>
        <w:numPr>
          <w:ilvl w:val="0"/>
          <w:numId w:val="398"/>
        </w:numPr>
        <w:spacing w:line="360" w:lineRule="auto"/>
        <w:jc w:val="both"/>
      </w:pPr>
      <w:r w:rsidRPr="0063458C">
        <w:t>Каково влияние исламского фактора в конфликте?</w:t>
      </w:r>
    </w:p>
    <w:p w:rsidR="0058761B" w:rsidRPr="0063458C" w:rsidRDefault="0058761B" w:rsidP="0063458C">
      <w:pPr>
        <w:numPr>
          <w:ilvl w:val="0"/>
          <w:numId w:val="398"/>
        </w:numPr>
        <w:spacing w:line="360" w:lineRule="auto"/>
        <w:jc w:val="both"/>
      </w:pPr>
      <w:r w:rsidRPr="0063458C">
        <w:t>В чем заключалась позиция российской власти относительно Чечни?</w:t>
      </w:r>
    </w:p>
    <w:p w:rsidR="0058761B" w:rsidRPr="0063458C" w:rsidRDefault="0058761B" w:rsidP="0063458C">
      <w:pPr>
        <w:numPr>
          <w:ilvl w:val="0"/>
          <w:numId w:val="398"/>
        </w:numPr>
        <w:spacing w:line="360" w:lineRule="auto"/>
        <w:jc w:val="both"/>
      </w:pPr>
      <w:r w:rsidRPr="0063458C">
        <w:t>Какие последствия повлек за собой многолетний конфликт в Чечне?</w:t>
      </w:r>
    </w:p>
    <w:p w:rsidR="0058761B" w:rsidRPr="0063458C" w:rsidRDefault="0058761B" w:rsidP="0063458C">
      <w:pPr>
        <w:numPr>
          <w:ilvl w:val="0"/>
          <w:numId w:val="398"/>
        </w:numPr>
        <w:spacing w:line="360" w:lineRule="auto"/>
        <w:jc w:val="both"/>
      </w:pPr>
      <w:r w:rsidRPr="0063458C">
        <w:t>Как повлияло назначение А. Кадырова и в дальнейшем выборы Р. Кадырова на стабилизацию ситуации в Чеченской республике?</w:t>
      </w:r>
    </w:p>
    <w:p w:rsidR="0058761B" w:rsidRPr="0063458C" w:rsidRDefault="0058761B" w:rsidP="0063458C">
      <w:pPr>
        <w:numPr>
          <w:ilvl w:val="0"/>
          <w:numId w:val="398"/>
        </w:numPr>
        <w:spacing w:line="360" w:lineRule="auto"/>
        <w:jc w:val="both"/>
      </w:pPr>
      <w:r w:rsidRPr="0063458C">
        <w:t>Как можно оценить эффективность контртеррористических действий российской власти в Чечне?</w:t>
      </w:r>
    </w:p>
    <w:p w:rsidR="0058761B" w:rsidRPr="0063458C" w:rsidRDefault="009C717E" w:rsidP="0063458C">
      <w:pPr>
        <w:spacing w:line="360" w:lineRule="auto"/>
        <w:jc w:val="both"/>
      </w:pPr>
      <w:r>
        <w:br w:type="page"/>
      </w:r>
    </w:p>
    <w:p w:rsidR="0058761B" w:rsidRPr="0063458C" w:rsidRDefault="009C717E" w:rsidP="009C717E">
      <w:pPr>
        <w:spacing w:line="360" w:lineRule="auto"/>
        <w:ind w:left="360"/>
        <w:rPr>
          <w:b/>
        </w:rPr>
      </w:pPr>
      <w:r>
        <w:rPr>
          <w:b/>
        </w:rPr>
        <w:t xml:space="preserve">Тема 9. </w:t>
      </w:r>
      <w:r w:rsidR="0058761B" w:rsidRPr="0063458C">
        <w:rPr>
          <w:b/>
        </w:rPr>
        <w:t>Ингушетия: «необъявленная война»</w:t>
      </w:r>
    </w:p>
    <w:p w:rsidR="0058761B" w:rsidRPr="0063458C" w:rsidRDefault="0058761B" w:rsidP="0063458C">
      <w:pPr>
        <w:spacing w:line="360" w:lineRule="auto"/>
        <w:jc w:val="both"/>
      </w:pPr>
    </w:p>
    <w:p w:rsidR="0058761B" w:rsidRPr="0063458C" w:rsidRDefault="0058761B" w:rsidP="0063458C">
      <w:pPr>
        <w:spacing w:line="360" w:lineRule="auto"/>
        <w:jc w:val="both"/>
        <w:rPr>
          <w:i/>
        </w:rPr>
      </w:pPr>
      <w:r w:rsidRPr="0063458C">
        <w:rPr>
          <w:i/>
        </w:rPr>
        <w:t>Ситуация в Республике Ингушетии на сегодняшний момент остается неоднозначной: формально там не ведутся военные действия, однако ежедневно на ее территории совершаются террористические акты, направленные против представителей республиканский властей, что влечет за собой усиление военного контингента и общее обострении напряженности.</w:t>
      </w:r>
    </w:p>
    <w:p w:rsidR="0058761B" w:rsidRPr="0063458C" w:rsidRDefault="0058761B" w:rsidP="0063458C">
      <w:pPr>
        <w:spacing w:line="360" w:lineRule="auto"/>
        <w:jc w:val="both"/>
      </w:pPr>
    </w:p>
    <w:p w:rsidR="0058761B" w:rsidRPr="0063458C" w:rsidRDefault="0058761B" w:rsidP="0063458C">
      <w:pPr>
        <w:spacing w:line="360" w:lineRule="auto"/>
        <w:ind w:firstLine="708"/>
        <w:jc w:val="both"/>
      </w:pPr>
      <w:r w:rsidRPr="0063458C">
        <w:t xml:space="preserve">Республика Ингушетия наряду с Чеченской республикой и республикой Дагестан является крайне неспокойным северокавказским регионом. Однако, если в сознании граждан России Чечня уже перестала быть зоной открытых военных действий, то в Ингушетии складывается напряженная ситуация, связанная с постоянными, буквально каждодневными террористическими актами, нападениями бандформирований, в том числе и на мирное население республики. Текущее положение дел в республике эксперты называют «необъявленной воной», которая полностью дестабилизировать обстановку. </w:t>
      </w:r>
    </w:p>
    <w:p w:rsidR="0058761B" w:rsidRPr="0063458C" w:rsidRDefault="0058761B" w:rsidP="0063458C">
      <w:pPr>
        <w:spacing w:line="360" w:lineRule="auto"/>
        <w:ind w:firstLine="708"/>
        <w:jc w:val="both"/>
      </w:pPr>
      <w:r w:rsidRPr="0063458C">
        <w:t>Республика Ингушетия является самой молодой в Российской Федерации, она была образована в 1992 году. Население республики моноэтническое, однако Ингушетия не избежала территориальных противоречий. До сих пор остается нерешенной осетино-ингушский конфликт из-за Пригородного района Владикавказа, вспыхнувшего в 1992 году, повлекший за собой неконтролируемые потоки мигрантов из Северной Осетии. Ситуация в республике обостряется многолетним противостоянием Чеченской республики с федеральными властями РФ, порождающий помимо разнообразных проблем еще один колоссальный поток беженцев и вынужденных переселенцев на территорию Ингушетии, создающий избыточную нагрузку на инфраструктуру и экономику региона.</w:t>
      </w:r>
    </w:p>
    <w:p w:rsidR="0058761B" w:rsidRPr="0063458C" w:rsidRDefault="0058761B" w:rsidP="0063458C">
      <w:pPr>
        <w:spacing w:line="360" w:lineRule="auto"/>
        <w:ind w:firstLine="708"/>
        <w:jc w:val="both"/>
      </w:pPr>
      <w:r w:rsidRPr="0063458C">
        <w:t xml:space="preserve">В советские годы чеченцев и ингушей считали братскими народами, даже искусственно объединили их в Чечено-Ингушскую АССР. После распада СССР ингуши выделились в самостоятельную республику, однако события, происходящие на территории соседней Чечни, продолжают оказывать на нее непосредственное влияние, нагнетая и дестабилизируя обстановку. В тоже время Ингушетия сохранила историческую лояльность России, она не находится под влиянием идей сепаратизма, несмотря на то, что страдает от тех же проблем, что и Чечня, имеет сходные с чеченскими культурными традициями и ценностями, а также пострадала от сталинских депортаций. Ингуши не стали проводниками салафитского ислама на Северном Кавказе. </w:t>
      </w:r>
    </w:p>
    <w:p w:rsidR="0058761B" w:rsidRPr="0063458C" w:rsidRDefault="0058761B" w:rsidP="0063458C">
      <w:pPr>
        <w:spacing w:line="360" w:lineRule="auto"/>
        <w:ind w:firstLine="708"/>
        <w:jc w:val="both"/>
      </w:pPr>
      <w:r w:rsidRPr="0063458C">
        <w:t>Ингушетия на сегодняшний день – одна из наиболее проблемных республик с комплексом сложных социально-экономических и политических проблем: она занимает 85-е место по самообеспеченности консолидированного бюджета республики, по уровню безработицы (23,1% трудоспособного населения), доходы населения не превышают 35% от доходов на одного жителя в среднем по стране. Высока степень недоверия населения власти. Дополнительным фактором нестабильности является сложная ситуация в мусульманской общине республики, высоко влияние религиозно-политического экстремизма. Соответственно, в политическом плане требуют урегулирования вопросы ликвидации последствий чечено-ингушских взаимоотношений и осетино-ингушского конфликта.</w:t>
      </w:r>
    </w:p>
    <w:p w:rsidR="0058761B" w:rsidRPr="0063458C" w:rsidRDefault="0058761B" w:rsidP="0063458C">
      <w:pPr>
        <w:spacing w:line="360" w:lineRule="auto"/>
        <w:ind w:firstLine="708"/>
        <w:jc w:val="both"/>
      </w:pPr>
      <w:r w:rsidRPr="0063458C">
        <w:t>На протяжении многих лет ситуация в республики остается крайне взрывоопасной, что проявляется в серии криминальный действий в отношении представителей правоохранительных органов, прокуратуры и граждан РФ в целом. Обстановка в республике продолжает постоянно накаляться, что связано со ставшими систематическими вылазками боевиков, а также недовольством местного населения действиями федеральных властей в республике.</w:t>
      </w:r>
    </w:p>
    <w:p w:rsidR="0058761B" w:rsidRPr="0063458C" w:rsidRDefault="0058761B" w:rsidP="0063458C">
      <w:pPr>
        <w:spacing w:line="360" w:lineRule="auto"/>
        <w:ind w:firstLine="708"/>
        <w:jc w:val="both"/>
      </w:pPr>
      <w:r w:rsidRPr="0063458C">
        <w:t>В основе дестабилизации в Ингушетии лежат: стремление вооруженного подполья взорвать ситуацию в республике изнутри, жесткие действия силовых структур по отношению к мирным жителям, мобилизующие их на противостояние; недоверие местного населения государственным институтам, которые не могут обеспечить улучшение социально-экономического состояния региона, обезопасить население от боевиков.</w:t>
      </w:r>
    </w:p>
    <w:p w:rsidR="0058761B" w:rsidRPr="0063458C" w:rsidRDefault="0058761B" w:rsidP="0063458C">
      <w:pPr>
        <w:spacing w:line="360" w:lineRule="auto"/>
        <w:ind w:firstLine="708"/>
        <w:jc w:val="both"/>
      </w:pPr>
      <w:r w:rsidRPr="0063458C">
        <w:t xml:space="preserve">Бойков И., что в Ингушетии на арене военно-политической борьбы выступает не Россия и национал-исламисты, как это было с другими северокавказскими республиками, а местные этнократии – власть элиты, сформированной из представителей одного народа по национальному признаку, - представители которой стали мишенью для бандитского подполья. Причиной этому послужило то, что современные административно-управленческие органы переродились в клановые коррумпированные структуры. Соответственно, местные чиновники закономерно вызывают у населения гораздо большую неприязнь, чем военное присутствие федеральных войск и остатки русского населения. </w:t>
      </w:r>
    </w:p>
    <w:p w:rsidR="0058761B" w:rsidRPr="0063458C" w:rsidRDefault="0058761B" w:rsidP="0063458C">
      <w:pPr>
        <w:pStyle w:val="a9"/>
        <w:spacing w:line="360" w:lineRule="auto"/>
      </w:pPr>
      <w:r w:rsidRPr="0063458C">
        <w:t>В кавказских республиках власть принадлежит представителям титульных народов. В некоторых случаях титульных народов несколько, как, например, в Кабардино-Балкарии, Карачаево-Черкесии или полиэтничном Дагестане. В таком случае власть распределяется между элитами этих народов в соответствие с принципом национально-пропорционального представительства. Нетитульные народы при такой властной системе оказываются вычеркнутыми из «вертикали власти». Принцип родоплеменной протекции, предельно развитый среди кавказцев, выработал действенный неформальный механизм удержания власти в руках национальных элит, доступ в которые представителям народов-чужаков закрыт.</w:t>
      </w:r>
    </w:p>
    <w:p w:rsidR="0058761B" w:rsidRPr="0063458C" w:rsidRDefault="0058761B" w:rsidP="0063458C">
      <w:pPr>
        <w:spacing w:line="360" w:lineRule="auto"/>
        <w:ind w:firstLine="708"/>
        <w:jc w:val="both"/>
      </w:pPr>
      <w:r w:rsidRPr="0063458C">
        <w:t xml:space="preserve">То, что происходит в Ингушетии, - следствие политики поощрения действий местных этноэлит, реализующих исключительно свои узкогрупповые интересы, противоречащие нередко общегосударственным, при одновременном отсутствии политических механизмов влияния и контроля за ними. </w:t>
      </w:r>
    </w:p>
    <w:p w:rsidR="0058761B" w:rsidRPr="0063458C" w:rsidRDefault="0058761B" w:rsidP="0063458C">
      <w:pPr>
        <w:spacing w:line="360" w:lineRule="auto"/>
        <w:ind w:firstLine="708"/>
        <w:jc w:val="both"/>
      </w:pPr>
      <w:r w:rsidRPr="0063458C">
        <w:t>Спикер парламента Ингушетии М. Сакалов говорит, что «Идет необъявленная партизанская война, в которой противник видит нас, а мы его – нет. Видно, слишком долго мы молчали - теперь вот приходится ситуацию исправлять. Бандиты все еще могут днем ходить и ездить туда-сюда, общаться с населением, чтобы однажды ночью прийти и на кого-то напасть. Войны вроде бы не видно, но она идет. А перегибы, конечно, бывают. Но ведь всем ясно, что если тебя задерживают по подозрению в терроризме или участии в бандформированиях, вряд ли стоит ждать, что к тебе домой придут утром, вежливо постучат и спросят: «Уважаемый, ты выспался?»</w:t>
      </w:r>
      <w:r w:rsidRPr="0063458C">
        <w:rPr>
          <w:rStyle w:val="a6"/>
        </w:rPr>
        <w:footnoteReference w:id="353"/>
      </w:r>
      <w:r w:rsidRPr="0063458C">
        <w:t xml:space="preserve">. </w:t>
      </w:r>
    </w:p>
    <w:p w:rsidR="0058761B" w:rsidRPr="0063458C" w:rsidRDefault="0058761B" w:rsidP="0063458C">
      <w:pPr>
        <w:spacing w:line="360" w:lineRule="auto"/>
        <w:ind w:firstLine="708"/>
        <w:jc w:val="both"/>
      </w:pPr>
      <w:r w:rsidRPr="0063458C">
        <w:t xml:space="preserve">Летом 2007 года в Ингушетию были введены дополнительные полки внутренних войск, а также объявлено усиление «контртеррористической деятельности», что было воспринято жителями как обострение напряженности и как фактор, способствующий ее дальнейшему усилению. Увеличение числа военнослужащих потенциально увеличивает количество нападений на них боевых групп, что и привело в результате к активизации боевиков и значительно участились случаи нападения на представителей силовых структур, государственных чиновников, представителей иной нации или религиозной принадлежности. Ситуация обостряется участившимся произволом силовиков и властей в отношении жителей Ингушетии. Обращает на себя внимание тот факт, что в Ингушетии началась специальная комплексная профилактическая операция, в борьбе с боевиками власть последовательно отказывается от термина «война» или контртеррористическая операция. </w:t>
      </w:r>
    </w:p>
    <w:p w:rsidR="0058761B" w:rsidRPr="0063458C" w:rsidRDefault="0058761B" w:rsidP="0063458C">
      <w:pPr>
        <w:spacing w:line="360" w:lineRule="auto"/>
        <w:ind w:firstLine="708"/>
        <w:jc w:val="both"/>
      </w:pPr>
      <w:r w:rsidRPr="0063458C">
        <w:t>На территории Ингушетии на сегодняшний день действуют следующие структуры боевиков: «Кавказский фронт ВС ЧРИ», джамаат «Халифат», джамаат «Талибан», эмиссары «Аль Каиды», агитирующие местную молодежь и формирующие новые группировки боевиков.</w:t>
      </w:r>
    </w:p>
    <w:p w:rsidR="0058761B" w:rsidRPr="0063458C" w:rsidRDefault="0058761B" w:rsidP="0063458C">
      <w:pPr>
        <w:spacing w:line="360" w:lineRule="auto"/>
        <w:ind w:firstLine="540"/>
        <w:jc w:val="both"/>
      </w:pPr>
      <w:r w:rsidRPr="0063458C">
        <w:t>Боевикам противостоят следующие силовые структуры:</w:t>
      </w:r>
    </w:p>
    <w:p w:rsidR="0058761B" w:rsidRPr="0063458C" w:rsidRDefault="0058761B" w:rsidP="0063458C">
      <w:pPr>
        <w:numPr>
          <w:ilvl w:val="0"/>
          <w:numId w:val="390"/>
        </w:numPr>
        <w:spacing w:line="360" w:lineRule="auto"/>
        <w:jc w:val="both"/>
      </w:pPr>
      <w:hyperlink r:id="rId415" w:history="1">
        <w:r w:rsidRPr="0063458C">
          <w:rPr>
            <w:rStyle w:val="ae"/>
          </w:rPr>
          <w:t>Аппарат ОШ ЧР по проведению контртреррористической операции</w:t>
        </w:r>
      </w:hyperlink>
    </w:p>
    <w:p w:rsidR="0058761B" w:rsidRPr="0063458C" w:rsidRDefault="0058761B" w:rsidP="0063458C">
      <w:pPr>
        <w:numPr>
          <w:ilvl w:val="0"/>
          <w:numId w:val="390"/>
        </w:numPr>
        <w:spacing w:line="360" w:lineRule="auto"/>
        <w:jc w:val="both"/>
      </w:pPr>
      <w:r w:rsidRPr="0063458C">
        <w:t>Министерство внутренних дел Ингушетии (</w:t>
      </w:r>
      <w:r w:rsidRPr="0063458C">
        <w:rPr>
          <w:bCs/>
        </w:rPr>
        <w:t>Муса Медов</w:t>
      </w:r>
      <w:r w:rsidRPr="0063458C">
        <w:t>)</w:t>
      </w:r>
    </w:p>
    <w:p w:rsidR="0058761B" w:rsidRPr="0063458C" w:rsidRDefault="0058761B" w:rsidP="0063458C">
      <w:pPr>
        <w:numPr>
          <w:ilvl w:val="0"/>
          <w:numId w:val="390"/>
        </w:numPr>
        <w:spacing w:line="360" w:lineRule="auto"/>
        <w:jc w:val="both"/>
      </w:pPr>
      <w:r w:rsidRPr="0063458C">
        <w:t>Группа оперативного управления (ГрОУ)</w:t>
      </w:r>
    </w:p>
    <w:p w:rsidR="0058761B" w:rsidRPr="0063458C" w:rsidRDefault="0058761B" w:rsidP="0063458C">
      <w:pPr>
        <w:numPr>
          <w:ilvl w:val="0"/>
          <w:numId w:val="390"/>
        </w:numPr>
        <w:spacing w:line="360" w:lineRule="auto"/>
        <w:jc w:val="both"/>
      </w:pPr>
      <w:r w:rsidRPr="0063458C">
        <w:t>Оперативный штаб по борьбе с терроризмом. Создан 6 сентября 2007 года. Штаб возглавил исполняющий обязанности начальника ГУ МВД по ЮФО (</w:t>
      </w:r>
      <w:r w:rsidRPr="0063458C">
        <w:rPr>
          <w:bCs/>
        </w:rPr>
        <w:t>генерал-лейтенант милиции Анатолий Сысоев</w:t>
      </w:r>
      <w:r w:rsidRPr="0063458C">
        <w:t>)</w:t>
      </w:r>
    </w:p>
    <w:p w:rsidR="0058761B" w:rsidRPr="0063458C" w:rsidRDefault="0058761B" w:rsidP="0063458C">
      <w:pPr>
        <w:numPr>
          <w:ilvl w:val="0"/>
          <w:numId w:val="390"/>
        </w:numPr>
        <w:spacing w:line="360" w:lineRule="auto"/>
        <w:jc w:val="both"/>
      </w:pPr>
      <w:r w:rsidRPr="0063458C">
        <w:t>Группировка Внутренних войск (в рамках ЦКПО введены дополнительно 2,5 тыс. военнослужащих)</w:t>
      </w:r>
    </w:p>
    <w:p w:rsidR="0058761B" w:rsidRPr="0063458C" w:rsidRDefault="0058761B" w:rsidP="0063458C">
      <w:pPr>
        <w:numPr>
          <w:ilvl w:val="0"/>
          <w:numId w:val="390"/>
        </w:numPr>
        <w:spacing w:line="360" w:lineRule="auto"/>
        <w:jc w:val="both"/>
      </w:pPr>
      <w:r w:rsidRPr="0063458C">
        <w:t>С 1 ноября в республике действует временная оперативная группировка (ВОГ) МВД России по Ингушетии, которую возглавляет</w:t>
      </w:r>
      <w:r w:rsidRPr="0063458C">
        <w:rPr>
          <w:b/>
          <w:bCs/>
        </w:rPr>
        <w:t xml:space="preserve"> </w:t>
      </w:r>
      <w:r w:rsidRPr="0063458C">
        <w:rPr>
          <w:bCs/>
        </w:rPr>
        <w:t>генерал-майор милиции Геннадий Иванов</w:t>
      </w:r>
      <w:r w:rsidRPr="0063458C">
        <w:t>. В каждом районном и городском отделе милиции созданы оперативные группы, в которые входят по 25-30 милиционеров из различных регионов Российской Федерации.</w:t>
      </w:r>
    </w:p>
    <w:p w:rsidR="0058761B" w:rsidRPr="0063458C" w:rsidRDefault="0058761B" w:rsidP="0063458C">
      <w:pPr>
        <w:numPr>
          <w:ilvl w:val="0"/>
          <w:numId w:val="390"/>
        </w:numPr>
        <w:spacing w:line="360" w:lineRule="auto"/>
        <w:jc w:val="both"/>
      </w:pPr>
      <w:r w:rsidRPr="0063458C">
        <w:t xml:space="preserve">В начале сентября в Ингушетию выехал руководитель департамента уголовного розыска МВД РФ </w:t>
      </w:r>
      <w:r w:rsidRPr="0063458C">
        <w:rPr>
          <w:bCs/>
        </w:rPr>
        <w:t xml:space="preserve">генерал-лейтенант Галимов </w:t>
      </w:r>
      <w:r w:rsidRPr="0063458C">
        <w:t>с группой оперативных сотрудников</w:t>
      </w:r>
    </w:p>
    <w:p w:rsidR="0058761B" w:rsidRPr="0063458C" w:rsidRDefault="0058761B" w:rsidP="0063458C">
      <w:pPr>
        <w:numPr>
          <w:ilvl w:val="0"/>
          <w:numId w:val="390"/>
        </w:numPr>
        <w:spacing w:line="360" w:lineRule="auto"/>
        <w:jc w:val="both"/>
      </w:pPr>
      <w:hyperlink r:id="rId416" w:history="1">
        <w:r w:rsidRPr="0063458C">
          <w:rPr>
            <w:rStyle w:val="ae"/>
          </w:rPr>
          <w:t>УФСБ по Ингушетии</w:t>
        </w:r>
      </w:hyperlink>
      <w:r w:rsidRPr="0063458C">
        <w:t xml:space="preserve"> (</w:t>
      </w:r>
      <w:r w:rsidRPr="0063458C">
        <w:rPr>
          <w:bCs/>
        </w:rPr>
        <w:t>полковник Игорь Бондарев)</w:t>
      </w:r>
    </w:p>
    <w:p w:rsidR="0058761B" w:rsidRPr="0063458C" w:rsidRDefault="0058761B" w:rsidP="0063458C">
      <w:pPr>
        <w:numPr>
          <w:ilvl w:val="0"/>
          <w:numId w:val="390"/>
        </w:numPr>
        <w:spacing w:line="360" w:lineRule="auto"/>
        <w:jc w:val="both"/>
      </w:pPr>
      <w:r w:rsidRPr="0063458C">
        <w:t>503 мотострелковый полк 58 армии Министерства обороны, дислоцированный в Троицкой</w:t>
      </w:r>
    </w:p>
    <w:p w:rsidR="0058761B" w:rsidRPr="0063458C" w:rsidRDefault="0058761B" w:rsidP="0063458C">
      <w:pPr>
        <w:numPr>
          <w:ilvl w:val="0"/>
          <w:numId w:val="390"/>
        </w:numPr>
        <w:spacing w:line="360" w:lineRule="auto"/>
        <w:jc w:val="both"/>
      </w:pPr>
      <w:r w:rsidRPr="0063458C">
        <w:t xml:space="preserve">137 погранотряд </w:t>
      </w:r>
      <w:hyperlink r:id="rId417" w:history="1">
        <w:r w:rsidRPr="0063458C">
          <w:rPr>
            <w:rStyle w:val="ae"/>
          </w:rPr>
          <w:t xml:space="preserve">СКПУ </w:t>
        </w:r>
      </w:hyperlink>
      <w:r w:rsidRPr="0063458C">
        <w:t>(Назрань)</w:t>
      </w:r>
    </w:p>
    <w:p w:rsidR="0058761B" w:rsidRPr="0063458C" w:rsidRDefault="0058761B" w:rsidP="0063458C">
      <w:pPr>
        <w:numPr>
          <w:ilvl w:val="0"/>
          <w:numId w:val="390"/>
        </w:numPr>
        <w:spacing w:line="360" w:lineRule="auto"/>
        <w:jc w:val="both"/>
      </w:pPr>
      <w:r w:rsidRPr="0063458C">
        <w:t xml:space="preserve">126-й полк специального назначения ВВ МВД (Назрань). Дислоцирован с июля </w:t>
      </w:r>
      <w:smartTag w:uri="urn:schemas-microsoft-com:office:smarttags" w:element="metricconverter">
        <w:smartTagPr>
          <w:attr w:name="ProductID" w:val="2004 г"/>
        </w:smartTagPr>
        <w:r w:rsidRPr="0063458C">
          <w:t>2004 г</w:t>
        </w:r>
      </w:smartTag>
      <w:r w:rsidRPr="0063458C">
        <w:t>., состав - два батальона общей численностью 680 чел.</w:t>
      </w:r>
    </w:p>
    <w:p w:rsidR="0058761B" w:rsidRPr="0063458C" w:rsidRDefault="0058761B" w:rsidP="0063458C">
      <w:pPr>
        <w:spacing w:line="360" w:lineRule="auto"/>
        <w:ind w:firstLine="708"/>
        <w:jc w:val="both"/>
      </w:pPr>
      <w:r w:rsidRPr="0063458C">
        <w:t xml:space="preserve">Для стабилизации ситуации в Ингушетии специалисты правозащитного фонда «Мемориал» разработали ряд рекомендаций в рамках доклада «Ингушетия </w:t>
      </w:r>
      <w:smartTag w:uri="urn:schemas-microsoft-com:office:smarttags" w:element="metricconverter">
        <w:smartTagPr>
          <w:attr w:name="ProductID" w:val="2007 г"/>
        </w:smartTagPr>
        <w:r w:rsidRPr="0063458C">
          <w:t>2007 г</w:t>
        </w:r>
      </w:smartTag>
      <w:r w:rsidRPr="0063458C">
        <w:t xml:space="preserve">. Куда дальше?», связанных, прежде всего, с необходимостью прекращения массовых и систематических нарушений прав человека со стороны силовых ведомств. </w:t>
      </w:r>
      <w:r w:rsidRPr="0063458C">
        <w:rPr>
          <w:lang w:eastAsia="ar-SA"/>
        </w:rPr>
        <w:t xml:space="preserve">Такие меры, в частности, должны включать в себя: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проведение адекватного расследования по делам, связанным с нарушениями прав человека, и привлечение к ответственности виновных;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проведение Генеральной прокуратурой РФ комплексной проверки действий силовых структур и работы органов прокуратуры в регионе;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прекращение практики временного «исчезновения» задержанных и арестованных. В целях уменьшения возможности применения пыток и иных незаконных мер воздействия на задержанных и арестованных, а также в целях обеспечения законных интересов их родственников необходимо обеспечить как можно скорейшее информирование родственников о месте содержания задержанных и арестованных;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инструктирование сотрудников федеральных и местных силовых структур высшими инстанциями о безусловной необходимости соблюдения прав человека при исполнении ими должностных обязанностей, а также об ответственности за выполнение преступных приказов со стороны вышестоящих инстанций и служащих;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предоставление эффективной адвокатской и судебной защиты, компенсаций жертвам нарушений прав человека;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обеспечение допуска в места предварительного заключения представителей международных гуманитарных организаций, включая Международный комитет Красного Креста, для посещения за</w:t>
      </w:r>
      <w:r w:rsidRPr="0063458C">
        <w:rPr>
          <w:lang w:eastAsia="ar-SA"/>
        </w:rPr>
        <w:softHyphen/>
        <w:t xml:space="preserve">ключенных на условиях, приемлемых для этой организации;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сотрудничество с механизмами защиты прав человека Совета Европы и ООН, включая специальные процедуры Комиссии по правам человека ООН, договорные органы СЕ и ООН;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эффективное сотрудничество с Комитетом против пыток Совета Европы; </w:t>
      </w:r>
    </w:p>
    <w:p w:rsidR="0058761B" w:rsidRPr="0063458C" w:rsidRDefault="0058761B" w:rsidP="0063458C">
      <w:pPr>
        <w:numPr>
          <w:ilvl w:val="0"/>
          <w:numId w:val="383"/>
        </w:numPr>
        <w:tabs>
          <w:tab w:val="left" w:pos="720"/>
        </w:tabs>
        <w:suppressAutoHyphens/>
        <w:spacing w:line="360" w:lineRule="auto"/>
        <w:ind w:left="714" w:hanging="357"/>
        <w:jc w:val="both"/>
        <w:rPr>
          <w:lang w:eastAsia="ar-SA"/>
        </w:rPr>
      </w:pPr>
      <w:r w:rsidRPr="0063458C">
        <w:rPr>
          <w:lang w:eastAsia="ar-SA"/>
        </w:rPr>
        <w:t xml:space="preserve">оказание необходимого содействия российским и международным правозащитным организациям в их работе по мониторингу ситуации с правами человека на Северном Кавказе и сотрудничество с такими организациям в деле ликвидации климата безнаказанности и улучшения ситуации с правами человека в регионе. </w:t>
      </w:r>
    </w:p>
    <w:p w:rsidR="0058761B" w:rsidRPr="0063458C" w:rsidRDefault="0058761B" w:rsidP="0063458C">
      <w:pPr>
        <w:suppressAutoHyphens/>
        <w:spacing w:before="100" w:after="100" w:line="360" w:lineRule="auto"/>
        <w:ind w:firstLine="708"/>
        <w:jc w:val="both"/>
        <w:rPr>
          <w:lang w:eastAsia="ar-SA"/>
        </w:rPr>
      </w:pPr>
      <w:r w:rsidRPr="0063458C">
        <w:rPr>
          <w:lang w:eastAsia="ar-SA"/>
        </w:rPr>
        <w:t>Авторам доклада представляется крайне важными для нормализации ситуации в Республике Ингушетия следующие рекомендации руководству Республики Ингушетия:</w:t>
      </w:r>
    </w:p>
    <w:p w:rsidR="0058761B" w:rsidRPr="0063458C" w:rsidRDefault="0058761B" w:rsidP="0063458C">
      <w:pPr>
        <w:numPr>
          <w:ilvl w:val="0"/>
          <w:numId w:val="384"/>
        </w:numPr>
        <w:tabs>
          <w:tab w:val="left" w:pos="720"/>
        </w:tabs>
        <w:suppressAutoHyphens/>
        <w:spacing w:line="360" w:lineRule="auto"/>
        <w:ind w:left="714" w:hanging="357"/>
        <w:jc w:val="both"/>
        <w:rPr>
          <w:lang w:eastAsia="ar-SA"/>
        </w:rPr>
      </w:pPr>
      <w:r w:rsidRPr="0063458C">
        <w:rPr>
          <w:lang w:eastAsia="ar-SA"/>
        </w:rPr>
        <w:t>руководство республики должно отказаться от позиции невмешательства по отношению к случаям нарушения прав человека на территории Ингушетии. Официальные должностные лица Республики Ингушетия должны жестко реагировать на все случаи нарушения  норм российского законодательства в ходе спецопераций;</w:t>
      </w:r>
    </w:p>
    <w:p w:rsidR="0058761B" w:rsidRPr="0063458C" w:rsidRDefault="0058761B" w:rsidP="0063458C">
      <w:pPr>
        <w:numPr>
          <w:ilvl w:val="0"/>
          <w:numId w:val="384"/>
        </w:numPr>
        <w:tabs>
          <w:tab w:val="left" w:pos="720"/>
        </w:tabs>
        <w:suppressAutoHyphens/>
        <w:spacing w:line="360" w:lineRule="auto"/>
        <w:ind w:left="714" w:hanging="357"/>
        <w:jc w:val="both"/>
        <w:rPr>
          <w:lang w:eastAsia="ar-SA"/>
        </w:rPr>
      </w:pPr>
      <w:r w:rsidRPr="0063458C">
        <w:rPr>
          <w:lang w:eastAsia="ar-SA"/>
        </w:rPr>
        <w:t>руководству республики необходимо активизировать действия местных правоохранительных органов и минимизировать участие сотрудников силовых структур из соседних регионов и прикомандированных в республику;</w:t>
      </w:r>
    </w:p>
    <w:p w:rsidR="0058761B" w:rsidRPr="0063458C" w:rsidRDefault="0058761B" w:rsidP="0063458C">
      <w:pPr>
        <w:numPr>
          <w:ilvl w:val="0"/>
          <w:numId w:val="384"/>
        </w:numPr>
        <w:tabs>
          <w:tab w:val="left" w:pos="720"/>
        </w:tabs>
        <w:suppressAutoHyphens/>
        <w:spacing w:line="360" w:lineRule="auto"/>
        <w:ind w:left="714" w:hanging="357"/>
        <w:jc w:val="both"/>
        <w:rPr>
          <w:lang w:eastAsia="ar-SA"/>
        </w:rPr>
      </w:pPr>
      <w:r w:rsidRPr="0063458C">
        <w:rPr>
          <w:lang w:eastAsia="ar-SA"/>
        </w:rPr>
        <w:t>руководству республики следует в рамках закона разрешить проведение митингов, шествий и т.п., снять необоснованные ограничения свободы слова и права на выражение собственного мнения</w:t>
      </w:r>
      <w:r w:rsidRPr="0063458C">
        <w:rPr>
          <w:rStyle w:val="a6"/>
          <w:lang w:eastAsia="ar-SA"/>
        </w:rPr>
        <w:footnoteReference w:id="354"/>
      </w:r>
      <w:r w:rsidRPr="0063458C">
        <w:rPr>
          <w:lang w:eastAsia="ar-SA"/>
        </w:rPr>
        <w:t>.</w:t>
      </w:r>
    </w:p>
    <w:p w:rsidR="0058761B" w:rsidRPr="0063458C" w:rsidRDefault="0058761B" w:rsidP="0063458C">
      <w:pPr>
        <w:tabs>
          <w:tab w:val="left" w:pos="720"/>
        </w:tabs>
        <w:suppressAutoHyphens/>
        <w:spacing w:line="360" w:lineRule="auto"/>
        <w:ind w:firstLine="720"/>
        <w:jc w:val="both"/>
        <w:rPr>
          <w:lang w:eastAsia="ar-SA"/>
        </w:rPr>
      </w:pPr>
      <w:r w:rsidRPr="0063458C">
        <w:rPr>
          <w:lang w:eastAsia="ar-SA"/>
        </w:rPr>
        <w:t>Конечно, ситуация в Ингушетии обостряется не только из-за разгула ваххабизма в северокавказском регионе и деятельности этнократии, значительную, если не определяющую роль играют тлеющие на протяжении ни одного десятилетия чечено-ингушский и осетино-ингушский конфликты.</w:t>
      </w:r>
    </w:p>
    <w:p w:rsidR="0058761B" w:rsidRPr="0063458C" w:rsidRDefault="0058761B" w:rsidP="0063458C">
      <w:pPr>
        <w:tabs>
          <w:tab w:val="left" w:pos="720"/>
        </w:tabs>
        <w:suppressAutoHyphens/>
        <w:spacing w:line="360" w:lineRule="auto"/>
        <w:ind w:firstLine="720"/>
        <w:jc w:val="both"/>
      </w:pPr>
      <w:r w:rsidRPr="0063458C">
        <w:t xml:space="preserve">Зона осетино-ингушского конфликта – болевая точка Северного Кавказа. Несмотря на то, что конфликт был локальный, и вооруженные столкновения происходили кратковременно и в основном в границах небольшого Пригородного района Северной Осетии, его последствия ныне сказываются на всех сферах общественно-политической жизни соседних республик Ингушетии и Северной Осетии. </w:t>
      </w:r>
    </w:p>
    <w:p w:rsidR="0058761B" w:rsidRPr="0063458C" w:rsidRDefault="0058761B" w:rsidP="0063458C">
      <w:pPr>
        <w:tabs>
          <w:tab w:val="left" w:pos="720"/>
        </w:tabs>
        <w:suppressAutoHyphens/>
        <w:spacing w:line="360" w:lineRule="auto"/>
        <w:ind w:firstLine="720"/>
        <w:jc w:val="both"/>
      </w:pPr>
      <w:r w:rsidRPr="0063458C">
        <w:t xml:space="preserve">В ночь на 31 октября </w:t>
      </w:r>
      <w:smartTag w:uri="urn:schemas-microsoft-com:office:smarttags" w:element="metricconverter">
        <w:smartTagPr>
          <w:attr w:name="ProductID" w:val="1992 г"/>
        </w:smartTagPr>
        <w:r w:rsidRPr="0063458C">
          <w:t>1992 г</w:t>
        </w:r>
      </w:smartTag>
      <w:r w:rsidRPr="0063458C">
        <w:t xml:space="preserve">. начались открытые боевые столкновения между ингушами и осетинами, сопровождаемые настоящей информационной войной сторон. В ходе боевых действий имелись многочисленные человеческие жертвы, тысячи людей превратились в вынужденных переселенцев. По данным Прокуратуры России в период вооруженного осетино-ингушского конфликта с 31 октября по 5 ноября </w:t>
      </w:r>
      <w:smartTag w:uri="urn:schemas-microsoft-com:office:smarttags" w:element="metricconverter">
        <w:smartTagPr>
          <w:attr w:name="ProductID" w:val="1992 г"/>
        </w:smartTagPr>
        <w:r w:rsidRPr="0063458C">
          <w:t>1992 г</w:t>
        </w:r>
      </w:smartTag>
      <w:r w:rsidRPr="0063458C">
        <w:t>. погибло 583 человека, было ранено 939 человек, пропал без вести 261 человек, подверглись незаконному лишению свободы в качестве заложников 1093 человека.</w:t>
      </w:r>
    </w:p>
    <w:p w:rsidR="0058761B" w:rsidRPr="0063458C" w:rsidRDefault="0058761B" w:rsidP="0063458C">
      <w:pPr>
        <w:tabs>
          <w:tab w:val="left" w:pos="720"/>
        </w:tabs>
        <w:suppressAutoHyphens/>
        <w:spacing w:line="360" w:lineRule="auto"/>
        <w:ind w:firstLine="720"/>
        <w:jc w:val="both"/>
      </w:pPr>
      <w:r w:rsidRPr="0063458C">
        <w:t xml:space="preserve">До конфликта </w:t>
      </w:r>
      <w:smartTag w:uri="urn:schemas-microsoft-com:office:smarttags" w:element="metricconverter">
        <w:smartTagPr>
          <w:attr w:name="ProductID" w:val="1992 г"/>
        </w:smartTagPr>
        <w:r w:rsidRPr="0063458C">
          <w:t>1992 г</w:t>
        </w:r>
      </w:smartTag>
      <w:r w:rsidRPr="0063458C">
        <w:t xml:space="preserve">. ингушское население проживало в 17 населенных пунктах Пригородного района, поселках в черте Владикавказа, а также в самом Владикавказе. В результате событий осени </w:t>
      </w:r>
      <w:smartTag w:uri="urn:schemas-microsoft-com:office:smarttags" w:element="metricconverter">
        <w:smartTagPr>
          <w:attr w:name="ProductID" w:val="1992 г"/>
        </w:smartTagPr>
        <w:r w:rsidRPr="0063458C">
          <w:t>1992 г</w:t>
        </w:r>
      </w:smartTag>
      <w:r w:rsidRPr="0063458C">
        <w:t xml:space="preserve">. свои места проживания, в основном в Пригородном районе и Владикавказе, было вынуждено покинуть гражданское население - ингуши, осетины и русские. Осенью </w:t>
      </w:r>
      <w:smartTag w:uri="urn:schemas-microsoft-com:office:smarttags" w:element="metricconverter">
        <w:smartTagPr>
          <w:attr w:name="ProductID" w:val="1992 г"/>
        </w:smartTagPr>
        <w:r w:rsidRPr="0063458C">
          <w:t>1992 г</w:t>
        </w:r>
      </w:smartTag>
      <w:r w:rsidRPr="0063458C">
        <w:t>. в Ингушетию из района конфликта бежали около 60 тыс. вынужденных переселенцев, которые были размещены на туристических базах и помещениях домов отдыха, а также у родственников.</w:t>
      </w:r>
    </w:p>
    <w:p w:rsidR="0058761B" w:rsidRPr="0063458C" w:rsidRDefault="0058761B" w:rsidP="0063458C">
      <w:pPr>
        <w:tabs>
          <w:tab w:val="left" w:pos="720"/>
        </w:tabs>
        <w:suppressAutoHyphens/>
        <w:spacing w:line="360" w:lineRule="auto"/>
        <w:ind w:firstLine="720"/>
        <w:jc w:val="both"/>
      </w:pPr>
      <w:r w:rsidRPr="0063458C">
        <w:t xml:space="preserve">Преодоление последствий конфликта </w:t>
      </w:r>
      <w:smartTag w:uri="urn:schemas-microsoft-com:office:smarttags" w:element="metricconverter">
        <w:smartTagPr>
          <w:attr w:name="ProductID" w:val="1992 г"/>
        </w:smartTagPr>
        <w:r w:rsidRPr="0063458C">
          <w:t>1992 г</w:t>
        </w:r>
      </w:smartTag>
      <w:r w:rsidRPr="0063458C">
        <w:t>. идет с неимоверными трудностями. Периодически обостряется ситуации в зоне конфликта: не прекращаются захваты заложников, обстрелы нарядов милиции и блокпостов, разрушения и поджоги домов возвращающихся вынужденных переселенцев.</w:t>
      </w:r>
    </w:p>
    <w:p w:rsidR="0058761B" w:rsidRPr="0063458C" w:rsidRDefault="0058761B" w:rsidP="0063458C">
      <w:pPr>
        <w:tabs>
          <w:tab w:val="left" w:pos="720"/>
        </w:tabs>
        <w:suppressAutoHyphens/>
        <w:spacing w:line="360" w:lineRule="auto"/>
        <w:ind w:firstLine="720"/>
        <w:jc w:val="both"/>
      </w:pPr>
      <w:r w:rsidRPr="0063458C">
        <w:t xml:space="preserve">В основе постоянного обострения ситуации сложилась целая своеобразная индустрия, доходы которой основываются на бесконечной череде восстановлений и разрушений. Социальная напряженность в зоне конфликтов была бы на порядок меньше, если бы удалось бы воплотить в жизнь уже принятые решения. Однако ни один документ, регламентирующий возвращение вынужденных переселенцев в места постоянного проживания, а их только на федеральном уровне принято несколько десятков, не был выполнен в полном объеме. Конкретная «Программа совместных действий органов государственной власти Российской Федерации, Республики Северная Осетия - Алания и Республики Ингушетия по преодолению последствий осетино-ингушского конфликта и оздоровлению ситуации в республиках» от 15 октября </w:t>
      </w:r>
      <w:smartTag w:uri="urn:schemas-microsoft-com:office:smarttags" w:element="metricconverter">
        <w:smartTagPr>
          <w:attr w:name="ProductID" w:val="1997 г"/>
        </w:smartTagPr>
        <w:r w:rsidRPr="0063458C">
          <w:t>1997 г</w:t>
        </w:r>
      </w:smartTag>
      <w:r w:rsidRPr="0063458C">
        <w:t>. выполнена по оценкам экспертов менее чем на четверть</w:t>
      </w:r>
      <w:r w:rsidRPr="0063458C">
        <w:rPr>
          <w:rStyle w:val="a6"/>
        </w:rPr>
        <w:footnoteReference w:id="355"/>
      </w:r>
      <w:r w:rsidRPr="0063458C">
        <w:t>.</w:t>
      </w:r>
    </w:p>
    <w:p w:rsidR="0058761B" w:rsidRPr="0063458C" w:rsidRDefault="0058761B" w:rsidP="0063458C">
      <w:pPr>
        <w:tabs>
          <w:tab w:val="left" w:pos="720"/>
        </w:tabs>
        <w:suppressAutoHyphens/>
        <w:spacing w:line="360" w:lineRule="auto"/>
        <w:ind w:firstLine="720"/>
        <w:jc w:val="both"/>
      </w:pPr>
      <w:r w:rsidRPr="0063458C">
        <w:t>Ключевые проблемы урегулирования конфликта - вопросы возвращения ингушского населения в места проживания на территории Северной Осетии и их обустройства, а также статус Пригородного района. Для руководства Ингушетии приоритетным направлением является скорейшее возвращение вынужденных переселенцев. Для руководства Северной Осетии приоритетным является признание статуса Пригородного района как части территории республики. Федеральный центр придерживается позиции необходимости согласования этих приоритетов, поддерживая Ингушетию в вопросах вынужденных переселенцев и пресекая попытки изменения статус-кво территории.</w:t>
      </w:r>
    </w:p>
    <w:p w:rsidR="0058761B" w:rsidRPr="0063458C" w:rsidRDefault="0058761B" w:rsidP="0063458C">
      <w:pPr>
        <w:tabs>
          <w:tab w:val="left" w:pos="720"/>
        </w:tabs>
        <w:suppressAutoHyphens/>
        <w:spacing w:line="360" w:lineRule="auto"/>
        <w:ind w:firstLine="720"/>
        <w:jc w:val="both"/>
      </w:pPr>
      <w:r w:rsidRPr="0063458C">
        <w:t xml:space="preserve">Это проблема общенационального уровня. До сих пор официальная позиция и политико-правовая оценка российской власти по этому вопросу не прозвучала. Советом Безопасности РФ был подготовлен лишь проект политической оценки событий октября-ноября 1992 года. В конфликтующих республиках такая оценка была дана, хотя и с диаметрально противоположных позиций. Она была озвучена Верховным Советом Северной Осетии (10 ноября </w:t>
      </w:r>
      <w:smartTag w:uri="urn:schemas-microsoft-com:office:smarttags" w:element="metricconverter">
        <w:smartTagPr>
          <w:attr w:name="ProductID" w:val="1992 г"/>
        </w:smartTagPr>
        <w:r w:rsidRPr="0063458C">
          <w:t>1992 г</w:t>
        </w:r>
      </w:smartTag>
      <w:r w:rsidRPr="0063458C">
        <w:t xml:space="preserve">.) и Народным собранием Ингушетии (21 сентября </w:t>
      </w:r>
      <w:smartTag w:uri="urn:schemas-microsoft-com:office:smarttags" w:element="metricconverter">
        <w:smartTagPr>
          <w:attr w:name="ProductID" w:val="1994 г"/>
        </w:smartTagPr>
        <w:r w:rsidRPr="0063458C">
          <w:t>1994 г</w:t>
        </w:r>
      </w:smartTag>
      <w:r w:rsidRPr="0063458C">
        <w:t>.). “Агрессия” (осетинская сторона) и “геноцид” (ингушская сторона) - ключевые понятия двух взаимоисключающих подходов к оценке трагедии 1992 года</w:t>
      </w:r>
      <w:r w:rsidRPr="0063458C">
        <w:rPr>
          <w:rStyle w:val="a6"/>
        </w:rPr>
        <w:footnoteReference w:id="356"/>
      </w:r>
      <w:r w:rsidRPr="0063458C">
        <w:t>.</w:t>
      </w:r>
    </w:p>
    <w:p w:rsidR="0058761B" w:rsidRPr="0063458C" w:rsidRDefault="0058761B" w:rsidP="0063458C">
      <w:pPr>
        <w:tabs>
          <w:tab w:val="left" w:pos="720"/>
        </w:tabs>
        <w:suppressAutoHyphens/>
        <w:spacing w:line="360" w:lineRule="auto"/>
        <w:ind w:firstLine="720"/>
        <w:jc w:val="both"/>
      </w:pPr>
      <w:r w:rsidRPr="0063458C">
        <w:t>Некоторые эксперты предполагают, что главная цель захвата школы в Беслане - поднять новую волну вражды между ингушами и осетинами. Именно после бесланских событий федеральный центр вспомнил о существовании осетино-ингушского конфликта, ставшего вызывать серьезные опасения. Возможно, если бы не этот страшный теракт, конфликт так бы и продолжал тлеть, но ситуация оказалась на грани очередного взрыва, что, возможно, и было целью организаторов захвата заложников в Беслане. Ингуши после Беслана стали готовиться к новой войне с осетинами. Причем если в 1992 году осетин поддерживали российские войска, то сейчас, по мнению ингушей, обе стороны уравнены в бесправии и тогда можно, если необходимо, защитить свои жизни, не опасаясь российской бронетехники</w:t>
      </w:r>
      <w:r w:rsidRPr="0063458C">
        <w:rPr>
          <w:rStyle w:val="a6"/>
        </w:rPr>
        <w:footnoteReference w:id="357"/>
      </w:r>
      <w:r w:rsidRPr="0063458C">
        <w:t>.</w:t>
      </w:r>
    </w:p>
    <w:p w:rsidR="0058761B" w:rsidRPr="0063458C" w:rsidRDefault="0058761B" w:rsidP="0063458C">
      <w:pPr>
        <w:tabs>
          <w:tab w:val="left" w:pos="720"/>
        </w:tabs>
        <w:suppressAutoHyphens/>
        <w:spacing w:line="360" w:lineRule="auto"/>
        <w:ind w:firstLine="720"/>
        <w:jc w:val="both"/>
      </w:pPr>
      <w:r w:rsidRPr="0063458C">
        <w:t>Приход к власти в Ингушетии лояльного Москве генерала ФСБ Мурада Зязикова, взамен ушедшего в отставку одного из главных критиков федеральной власти за политику на Северном Кавказе другого генерала Р. Аушева, ингуши связывали с возможностью скорого решения важного для них вопроса.</w:t>
      </w:r>
    </w:p>
    <w:p w:rsidR="0058761B" w:rsidRPr="0063458C" w:rsidRDefault="0058761B" w:rsidP="0063458C">
      <w:pPr>
        <w:tabs>
          <w:tab w:val="left" w:pos="720"/>
        </w:tabs>
        <w:suppressAutoHyphens/>
        <w:spacing w:line="360" w:lineRule="auto"/>
        <w:ind w:firstLine="720"/>
        <w:jc w:val="both"/>
      </w:pPr>
      <w:r w:rsidRPr="0063458C">
        <w:t>Однако, вопреки ожиданиям, в республике резко возросла напряженность, поскольку именно при Зязикове силовые структуры получили право использовать репрессивные методы ведения борьбы с боевиками, когда под «раздачу» спецслужб попадали те, чья вина или даже причастность к вооруженному сопротивлению оставались под большим вопросом. Все это отодвинуло решение проблемы Пригородного района на второй план.</w:t>
      </w:r>
    </w:p>
    <w:p w:rsidR="0058761B" w:rsidRPr="0063458C" w:rsidRDefault="0058761B" w:rsidP="0063458C">
      <w:pPr>
        <w:tabs>
          <w:tab w:val="left" w:pos="720"/>
        </w:tabs>
        <w:suppressAutoHyphens/>
        <w:spacing w:line="360" w:lineRule="auto"/>
        <w:ind w:firstLine="720"/>
        <w:jc w:val="both"/>
      </w:pPr>
      <w:r w:rsidRPr="0063458C">
        <w:t>Перспективы разрешения этого конфликта крайне сумрачны, что обусловлено рядом объективных причин. Во-первых, возвращение Пригородного района в состав Ингушетии является крайне неоптимальным для Российской Федерации, так как это приведет к активизации похожих проблем, но уже в других северокавказских республиках. Чечня потребует обратно земли Новолакского района Дагестана и части Малгобекского и Сунженского районов Ингушетии, власти Ставрополья в ответ заявят о своих претензиях на два северных района Чечни: Наурский и Шелковской, которые были отобраны и переданы соседней республике в 1957 году, когда воссоздавалась Чечено-Ингушская АССР. Опасность такого прецедента вынудила российское правительство заморозить действие статей о территориальной реабилитации Закона о репрессированных народах еще во времена Бориса Ельцина.</w:t>
      </w:r>
    </w:p>
    <w:p w:rsidR="0058761B" w:rsidRPr="0063458C" w:rsidRDefault="0058761B" w:rsidP="0063458C">
      <w:pPr>
        <w:tabs>
          <w:tab w:val="left" w:pos="720"/>
        </w:tabs>
        <w:suppressAutoHyphens/>
        <w:spacing w:line="360" w:lineRule="auto"/>
        <w:ind w:firstLine="720"/>
        <w:jc w:val="both"/>
      </w:pPr>
      <w:r w:rsidRPr="0063458C">
        <w:t>Кроме того, есть и серьезное законодательное ограничение. По Российской Конституции условием пересмотра границ между субъектами федерации является их обоюдное согласие, которое должно быть подтверждено референдумом. Препятствие для Ингушетии фактически непреодолимое, если учитывать нежелание Северной Осетии даже в далеком приближении обсуждать вопрос о возвращении Пригородного района.</w:t>
      </w:r>
    </w:p>
    <w:p w:rsidR="0058761B" w:rsidRPr="0063458C" w:rsidRDefault="0058761B" w:rsidP="0063458C">
      <w:pPr>
        <w:tabs>
          <w:tab w:val="left" w:pos="720"/>
        </w:tabs>
        <w:suppressAutoHyphens/>
        <w:spacing w:line="360" w:lineRule="auto"/>
        <w:ind w:firstLine="720"/>
        <w:jc w:val="both"/>
      </w:pPr>
      <w:r w:rsidRPr="0063458C">
        <w:t>Российские правозащитники полагают, что подобные конфликты вообще сегодня не имеют решения, если к ним подходить с точки зрения коллективных прав. И, наоборот, имея в виду права индивидуальные, можно, отложив территориальный спор в долгий ящик в виду его неразрешимости, хотя бы решить проблему беженцев. Для этого, однако, нужны гораздо более тонкие инструменты, нежели используемые ныне. В этот процесс должны быть включены представители всех заинтересованных сторон.</w:t>
      </w:r>
    </w:p>
    <w:p w:rsidR="0058761B" w:rsidRPr="0063458C" w:rsidRDefault="0058761B" w:rsidP="0063458C">
      <w:pPr>
        <w:tabs>
          <w:tab w:val="left" w:pos="720"/>
        </w:tabs>
        <w:suppressAutoHyphens/>
        <w:spacing w:line="360" w:lineRule="auto"/>
        <w:ind w:firstLine="720"/>
        <w:jc w:val="both"/>
      </w:pPr>
      <w:r w:rsidRPr="0063458C">
        <w:t>По мнению С. Маркедонова, федеральная власть должна сформулировать четкую позицию в отношении осетино-ингушского конфликта, определив тем сам стратегию его дальнейшего разрешения или же снижения напряженности. В частности, эксперт предлагает следующее видение роли федерального центра:</w:t>
      </w:r>
    </w:p>
    <w:p w:rsidR="0058761B" w:rsidRPr="0063458C" w:rsidRDefault="0058761B" w:rsidP="0063458C">
      <w:pPr>
        <w:numPr>
          <w:ilvl w:val="0"/>
          <w:numId w:val="385"/>
        </w:numPr>
        <w:suppressAutoHyphens/>
        <w:spacing w:line="360" w:lineRule="auto"/>
        <w:jc w:val="both"/>
      </w:pPr>
      <w:r w:rsidRPr="0063458C">
        <w:t>роль арбитра, то есть российская власть не должна строить свои политику в целях реализации отдельных региональных и узкогрупповых интересов, она должна обеспечивать не цели восстановления исторической справедливости или сохранения территориальной целостности, цели сохранения региональной стабильности, объединения ингушей и осетин в рамках единой российской политической нации;</w:t>
      </w:r>
    </w:p>
    <w:p w:rsidR="0058761B" w:rsidRPr="0063458C" w:rsidRDefault="0058761B" w:rsidP="0063458C">
      <w:pPr>
        <w:numPr>
          <w:ilvl w:val="0"/>
          <w:numId w:val="385"/>
        </w:numPr>
        <w:suppressAutoHyphens/>
        <w:spacing w:line="360" w:lineRule="auto"/>
        <w:jc w:val="both"/>
      </w:pPr>
      <w:r w:rsidRPr="0063458C">
        <w:t>отказ от любых территориальных переделов, так как это создаст опасный прецедент;</w:t>
      </w:r>
    </w:p>
    <w:p w:rsidR="0058761B" w:rsidRPr="0063458C" w:rsidRDefault="0058761B" w:rsidP="0063458C">
      <w:pPr>
        <w:numPr>
          <w:ilvl w:val="0"/>
          <w:numId w:val="385"/>
        </w:numPr>
        <w:suppressAutoHyphens/>
        <w:spacing w:line="360" w:lineRule="auto"/>
        <w:jc w:val="both"/>
      </w:pPr>
      <w:r w:rsidRPr="0063458C">
        <w:t>отказ от принципа «этнической собственности на землю» и этнической чистки как средства решения этнотерриториальных споров. Таким образом, необходимо зафиксировать, что Северная Осетия – то не этническая собственность осетин, и что возвращение ингушей на территорию Пригородного района неизбежный процесс;</w:t>
      </w:r>
    </w:p>
    <w:p w:rsidR="0058761B" w:rsidRPr="0063458C" w:rsidRDefault="0058761B" w:rsidP="0063458C">
      <w:pPr>
        <w:numPr>
          <w:ilvl w:val="0"/>
          <w:numId w:val="385"/>
        </w:numPr>
        <w:suppressAutoHyphens/>
        <w:spacing w:line="360" w:lineRule="auto"/>
        <w:jc w:val="both"/>
      </w:pPr>
      <w:r w:rsidRPr="0063458C">
        <w:t>отказ от апартеида как формы сосуществования Северной Осетии и Ингушетии, то есть административная граница должна перестать играть роль межгосударственной, необходимо предотвратить такие его проявления как раздельное обучение школьников осетин и ингушей в населенных пунктах совместно проживания представителей этих этносов;</w:t>
      </w:r>
    </w:p>
    <w:p w:rsidR="0058761B" w:rsidRPr="0063458C" w:rsidRDefault="0058761B" w:rsidP="0063458C">
      <w:pPr>
        <w:numPr>
          <w:ilvl w:val="0"/>
          <w:numId w:val="385"/>
        </w:numPr>
        <w:suppressAutoHyphens/>
        <w:spacing w:line="360" w:lineRule="auto"/>
        <w:jc w:val="both"/>
      </w:pPr>
      <w:r w:rsidRPr="0063458C">
        <w:t>формирование новой политической элиты в Северной Осетии и Ингушетии через «осетино-ингушский диалог».</w:t>
      </w:r>
    </w:p>
    <w:p w:rsidR="0058761B" w:rsidRPr="0063458C" w:rsidRDefault="0058761B" w:rsidP="0063458C">
      <w:pPr>
        <w:suppressAutoHyphens/>
        <w:spacing w:line="360" w:lineRule="auto"/>
        <w:ind w:firstLine="708"/>
        <w:jc w:val="both"/>
      </w:pPr>
      <w:r w:rsidRPr="0063458C">
        <w:t>С. Маркедонов заключает, что «российская власть должна показать, что только она имеет решающий голос в оценке конфликта и ей принадлежит приоритетная роль в его урегулировании. На этом пути неизбежно недовольство с двух сторон. Но очевидно также, что при застойном сценарии недовольство будет еще большим, а сами противоборствующие стороны будут не только все дальше отдаляться друг от друга, но и выходить из-под политического влияния Москвы. В этом случае неизбежен рост экстремизма, а также дальнейшее укоренение этнической идентификации через конфликт»</w:t>
      </w:r>
      <w:r w:rsidRPr="0063458C">
        <w:rPr>
          <w:rStyle w:val="a6"/>
        </w:rPr>
        <w:footnoteReference w:id="358"/>
      </w:r>
      <w:r w:rsidRPr="0063458C">
        <w:t>.</w:t>
      </w:r>
    </w:p>
    <w:p w:rsidR="0058761B" w:rsidRPr="0063458C" w:rsidRDefault="0058761B" w:rsidP="0063458C">
      <w:pPr>
        <w:suppressAutoHyphens/>
        <w:spacing w:line="360" w:lineRule="auto"/>
        <w:ind w:firstLine="708"/>
        <w:jc w:val="both"/>
      </w:pPr>
      <w:r w:rsidRPr="0063458C">
        <w:t>Касаясь вопроса чечено-ингушских взаимоотношений, сложной является проблема прозрачно административных границ между республиками. Война в Чечне не могла не сказаться на ситуации в Ингушетии как в политическом, так и в социально-экономическом плане. На территории республики укоренились бандитские формирования, остро стоит проблема беженцев. Таки образом, урегулирование пограничных отношений между республиками, где постоянно происходят военные столкновения, является немало значимым фактором предотвращения нарастания напряженности в республике и актуализации «необъявленной войны» в войну реальную.</w:t>
      </w:r>
    </w:p>
    <w:p w:rsidR="0058761B" w:rsidRPr="0063458C" w:rsidRDefault="0058761B" w:rsidP="0063458C">
      <w:pPr>
        <w:suppressAutoHyphens/>
        <w:spacing w:line="360" w:lineRule="auto"/>
        <w:ind w:firstLine="708"/>
        <w:jc w:val="both"/>
      </w:pPr>
    </w:p>
    <w:p w:rsidR="0058761B" w:rsidRPr="0063458C" w:rsidRDefault="0058761B" w:rsidP="0063458C">
      <w:pPr>
        <w:pStyle w:val="6"/>
        <w:suppressAutoHyphens/>
        <w:spacing w:line="360" w:lineRule="auto"/>
        <w:rPr>
          <w:sz w:val="24"/>
          <w:szCs w:val="24"/>
        </w:rPr>
      </w:pPr>
      <w:r w:rsidRPr="0063458C">
        <w:rPr>
          <w:sz w:val="24"/>
          <w:szCs w:val="24"/>
        </w:rPr>
        <w:t>Контрольные вопросы</w:t>
      </w:r>
    </w:p>
    <w:p w:rsidR="0058761B" w:rsidRPr="0063458C" w:rsidRDefault="0058761B" w:rsidP="0063458C">
      <w:pPr>
        <w:numPr>
          <w:ilvl w:val="0"/>
          <w:numId w:val="399"/>
        </w:numPr>
        <w:suppressAutoHyphens/>
        <w:spacing w:line="360" w:lineRule="auto"/>
        <w:jc w:val="both"/>
      </w:pPr>
      <w:r w:rsidRPr="0063458C">
        <w:t>Как можно охарактеризовать современное социально-экономическое и политическое положение Ингушетии?</w:t>
      </w:r>
    </w:p>
    <w:p w:rsidR="0058761B" w:rsidRPr="0063458C" w:rsidRDefault="0058761B" w:rsidP="0063458C">
      <w:pPr>
        <w:numPr>
          <w:ilvl w:val="0"/>
          <w:numId w:val="399"/>
        </w:numPr>
        <w:suppressAutoHyphens/>
        <w:spacing w:line="360" w:lineRule="auto"/>
        <w:jc w:val="both"/>
      </w:pPr>
      <w:r w:rsidRPr="0063458C">
        <w:t>Какие причины лежат в основе дестабилизации ситуации в Ингушетии?</w:t>
      </w:r>
    </w:p>
    <w:p w:rsidR="0058761B" w:rsidRPr="0063458C" w:rsidRDefault="0058761B" w:rsidP="0063458C">
      <w:pPr>
        <w:numPr>
          <w:ilvl w:val="0"/>
          <w:numId w:val="399"/>
        </w:numPr>
        <w:suppressAutoHyphens/>
        <w:spacing w:line="360" w:lineRule="auto"/>
        <w:jc w:val="both"/>
      </w:pPr>
      <w:r w:rsidRPr="0063458C">
        <w:t>Какова роль местных элит в обострении обстановки в Ингушетии?</w:t>
      </w:r>
    </w:p>
    <w:p w:rsidR="0058761B" w:rsidRPr="0063458C" w:rsidRDefault="0058761B" w:rsidP="0063458C">
      <w:pPr>
        <w:numPr>
          <w:ilvl w:val="0"/>
          <w:numId w:val="399"/>
        </w:numPr>
        <w:suppressAutoHyphens/>
        <w:spacing w:line="360" w:lineRule="auto"/>
        <w:jc w:val="both"/>
      </w:pPr>
      <w:r w:rsidRPr="0063458C">
        <w:t>Какие необходимо предпринять меры для стабилизации политической ситуации в Ингушетии?</w:t>
      </w:r>
    </w:p>
    <w:p w:rsidR="0058761B" w:rsidRPr="0063458C" w:rsidRDefault="0058761B" w:rsidP="0063458C">
      <w:pPr>
        <w:numPr>
          <w:ilvl w:val="0"/>
          <w:numId w:val="399"/>
        </w:numPr>
        <w:suppressAutoHyphens/>
        <w:spacing w:line="360" w:lineRule="auto"/>
        <w:jc w:val="both"/>
      </w:pPr>
      <w:r w:rsidRPr="0063458C">
        <w:t>В чем состоит суть и последствия осетино-ингушского конфликта?</w:t>
      </w:r>
    </w:p>
    <w:p w:rsidR="0058761B" w:rsidRPr="0063458C" w:rsidRDefault="0058761B" w:rsidP="0063458C">
      <w:pPr>
        <w:numPr>
          <w:ilvl w:val="0"/>
          <w:numId w:val="399"/>
        </w:numPr>
        <w:suppressAutoHyphens/>
        <w:spacing w:line="360" w:lineRule="auto"/>
        <w:jc w:val="both"/>
      </w:pPr>
      <w:r w:rsidRPr="0063458C">
        <w:t>Какая миссия должна быть возложена на федеральную власть в урегулировании осетино-ингушского конфликта?</w:t>
      </w:r>
    </w:p>
    <w:p w:rsidR="0058761B" w:rsidRPr="0063458C" w:rsidRDefault="0058761B" w:rsidP="0063458C">
      <w:pPr>
        <w:numPr>
          <w:ilvl w:val="0"/>
          <w:numId w:val="399"/>
        </w:numPr>
        <w:suppressAutoHyphens/>
        <w:spacing w:line="360" w:lineRule="auto"/>
        <w:jc w:val="both"/>
      </w:pPr>
      <w:r w:rsidRPr="0063458C">
        <w:t>Каково влияние чеченского конфликта на развитие ситуации в Ингушетии?</w:t>
      </w:r>
    </w:p>
    <w:p w:rsidR="0058761B" w:rsidRPr="0063458C" w:rsidRDefault="009C717E" w:rsidP="0063458C">
      <w:pPr>
        <w:spacing w:line="360" w:lineRule="auto"/>
        <w:rPr>
          <w:b/>
        </w:rPr>
      </w:pPr>
      <w:r>
        <w:rPr>
          <w:b/>
        </w:rPr>
        <w:br w:type="page"/>
      </w:r>
    </w:p>
    <w:p w:rsidR="0058761B" w:rsidRPr="0063458C" w:rsidRDefault="009C717E" w:rsidP="009C717E">
      <w:pPr>
        <w:spacing w:line="360" w:lineRule="auto"/>
        <w:ind w:left="360"/>
        <w:rPr>
          <w:b/>
        </w:rPr>
      </w:pPr>
      <w:r>
        <w:rPr>
          <w:b/>
        </w:rPr>
        <w:t xml:space="preserve">Тема 10. </w:t>
      </w:r>
      <w:r w:rsidR="0058761B" w:rsidRPr="0063458C">
        <w:rPr>
          <w:b/>
        </w:rPr>
        <w:t>Дагестан: к вопросу о применимости консоциативной модели в российских условиях</w:t>
      </w:r>
    </w:p>
    <w:p w:rsidR="0058761B" w:rsidRPr="0063458C" w:rsidRDefault="0058761B" w:rsidP="0063458C">
      <w:pPr>
        <w:spacing w:line="360" w:lineRule="auto"/>
        <w:rPr>
          <w:b/>
        </w:rPr>
      </w:pPr>
    </w:p>
    <w:p w:rsidR="0058761B" w:rsidRPr="0063458C" w:rsidRDefault="0058761B" w:rsidP="0063458C">
      <w:pPr>
        <w:spacing w:line="360" w:lineRule="auto"/>
        <w:jc w:val="both"/>
        <w:rPr>
          <w:bCs/>
        </w:rPr>
      </w:pPr>
      <w:r w:rsidRPr="0063458C">
        <w:rPr>
          <w:bCs/>
          <w:i/>
        </w:rPr>
        <w:t>Дагестан представляет собой уникальную северокавказскую республику, как с этнической точки зрения, так и с точки зрения организации политического управления, способного обеспечивать баланс интересов основных этносов, близкого по отдельным своим характеристика к модели консоциативной демократии.</w:t>
      </w:r>
    </w:p>
    <w:p w:rsidR="0058761B" w:rsidRPr="0063458C" w:rsidRDefault="0058761B" w:rsidP="0063458C">
      <w:pPr>
        <w:spacing w:line="360" w:lineRule="auto"/>
        <w:rPr>
          <w:b/>
        </w:rPr>
      </w:pPr>
    </w:p>
    <w:p w:rsidR="0058761B" w:rsidRPr="0063458C" w:rsidRDefault="0058761B" w:rsidP="0063458C">
      <w:pPr>
        <w:spacing w:line="360" w:lineRule="auto"/>
        <w:ind w:firstLine="708"/>
        <w:jc w:val="both"/>
      </w:pPr>
      <w:r w:rsidRPr="0063458C">
        <w:t>Разработчиком теории консоционализма является голландско-американский политолог А. Лейпхарт, сосредоточивший свое внимание на изучении проблем достижения политического консенсуса в многосоставных обществах. В рамках разработанной ученым концепции рассматривается двойной феномен возникновения вертикального сегментирования общества на отдельные группы населения по определенным общим признакам (этнос, религия, идеология) и институциализация переговорного процесса на уровне элит этих групп.</w:t>
      </w:r>
    </w:p>
    <w:p w:rsidR="0058761B" w:rsidRPr="0063458C" w:rsidRDefault="0058761B" w:rsidP="0063458C">
      <w:pPr>
        <w:spacing w:line="360" w:lineRule="auto"/>
        <w:ind w:firstLine="708"/>
        <w:jc w:val="both"/>
      </w:pPr>
      <w:r w:rsidRPr="0063458C">
        <w:t>В соответствии с этой концепцией основные взаимосвязанные признаки консоциативной демократии следующие: большая коалиция, автономия сегментов, соблюдение принципа пропорциональности, использование права вето в процессе принятия политических решений.</w:t>
      </w:r>
    </w:p>
    <w:p w:rsidR="0058761B" w:rsidRPr="0063458C" w:rsidRDefault="0058761B" w:rsidP="0063458C">
      <w:pPr>
        <w:spacing w:line="360" w:lineRule="auto"/>
        <w:ind w:firstLine="708"/>
        <w:jc w:val="both"/>
      </w:pPr>
      <w:r w:rsidRPr="0063458C">
        <w:t>Большая коалиция представляет собой сотрудничество политических элит всех значительных сегментов многосоставного общества. Соответственно, создание такой коалиции предполагает отказ от принципа управления большинством и отражает стремление политических элит к сотрудничеству, создавая тем самым основу для институциализации консоциональной структуры государства. Важно отметить, что большая коалиция не может существовать в авторитарных и тоталитарных государствах.</w:t>
      </w:r>
    </w:p>
    <w:p w:rsidR="0058761B" w:rsidRPr="0063458C" w:rsidRDefault="0058761B" w:rsidP="0063458C">
      <w:pPr>
        <w:spacing w:line="360" w:lineRule="auto"/>
        <w:ind w:firstLine="708"/>
        <w:jc w:val="both"/>
      </w:pPr>
      <w:r w:rsidRPr="0063458C">
        <w:t>Значение большой коалиции для формирования консоциональной структуры состоит в том, политические элиты артикулируют и агрегируют интересы и требования представляемого ими сегмента общества. В случае, если роль элит была бы снижена, то интересы и требования стали бы выражаться неоднородной народной массой, что привело бы неизбежно к кризисной ситуации, а не к компромиссу. В свою очередь, для достижения компромисса политическим элитам необходимо уметь объединяться с оппозиционными элитами для принятия совместных решений. Наиболее ярко это качество политических элит проявляется в ситуациях угрозы внешней и внутренней безопасности. Таким образом, для консолидации большой коалиции политические элиты должны отвести свою этническую, религиозную и пр. идентичность на второй план, а на первый план выдвинуть свою гражданственность, принадлежность к конкретной стране (бельгийцы, голландцы, швейцарцы).</w:t>
      </w:r>
    </w:p>
    <w:p w:rsidR="0058761B" w:rsidRPr="0063458C" w:rsidRDefault="0058761B" w:rsidP="0063458C">
      <w:pPr>
        <w:spacing w:line="360" w:lineRule="auto"/>
        <w:ind w:firstLine="708"/>
        <w:jc w:val="both"/>
      </w:pPr>
      <w:r w:rsidRPr="0063458C">
        <w:t>Любое многосоставное общество состоит из различных сегментов, разделяющих людей по широкому спектру критериев: раса, этнос, религия, язык и пр. Когда такое разделение носит именно политический характер, тогда можно говорить о фрагментированности того или иного общества, его многосоставном характере. Если сегменты этого многосоставного общества обладают определенной автономией, можно говорить о предпосылках к формированию консоциональной демократии. Однако это необходимый, но недостаточный фактор.</w:t>
      </w:r>
    </w:p>
    <w:p w:rsidR="0058761B" w:rsidRPr="0063458C" w:rsidRDefault="0058761B" w:rsidP="0063458C">
      <w:pPr>
        <w:spacing w:line="360" w:lineRule="auto"/>
        <w:ind w:firstLine="708"/>
        <w:jc w:val="both"/>
      </w:pPr>
      <w:r w:rsidRPr="0063458C">
        <w:t>Еще одна необходимая предпосылка для возникновения консоционального общества – институционализация права вето в процессе принятия политических решений на государственном уровне в целях обеспечения и защиты позиции меньшинства. В то же время частое использование этого права тормозит процесс принятия решений, однако в консоциональных структурах право вето представляет собой сдерживающий, стабилизирующий механизм. Более того, взаимный характер права вето ограничивает его чрезмерно частое использование группами, представляющими различные меньшинства, которым этот институт дает гарантию и уверенность в соблюдении их интересов.</w:t>
      </w:r>
    </w:p>
    <w:p w:rsidR="0058761B" w:rsidRPr="0063458C" w:rsidRDefault="0058761B" w:rsidP="0063458C">
      <w:pPr>
        <w:spacing w:line="360" w:lineRule="auto"/>
        <w:ind w:firstLine="708"/>
        <w:jc w:val="both"/>
      </w:pPr>
      <w:r w:rsidRPr="0063458C">
        <w:t>Четвертый основополагающий принцип консоционального государства – принцип пропорциональности при распределении государственных постов в управленческом аппарате, а также финансирования. Введение паритетности или завышенного представительства меньшинств позволяет в условиях пропорциональности откладывать принятие решения по тому или иному вопросу, пока он не разрешится сам собой, либо путем передачи на более высокий, а значит более узкий уровень, где принятие решения пройдет легче в связи с количественным ограничением участников и более высоким уровнем доверия представителей политических элит. Такой аспект принципа пропорциональности наиболее ярко демонстрирует знаменитый механизм «бельгийский морозильник», когда бельгийский парламент «замораживает» то или иное решение на определенное время в связи с невозможностью его разрешения</w:t>
      </w:r>
      <w:r w:rsidRPr="0063458C">
        <w:rPr>
          <w:rStyle w:val="a6"/>
        </w:rPr>
        <w:footnoteReference w:id="359"/>
      </w:r>
      <w:r w:rsidRPr="0063458C">
        <w:t>.</w:t>
      </w:r>
    </w:p>
    <w:p w:rsidR="0058761B" w:rsidRPr="0063458C" w:rsidRDefault="0058761B" w:rsidP="0063458C">
      <w:pPr>
        <w:spacing w:line="360" w:lineRule="auto"/>
        <w:ind w:firstLine="708"/>
        <w:jc w:val="both"/>
      </w:pPr>
      <w:r w:rsidRPr="0063458C">
        <w:t>Концепция Лейпхарта получила широкое признание среди политических социологов. Был проведен ряд независимых исследований в Бельгии, Швейцарии, Австрии, Нидерландах, в которых ученые идентифицировали особый вид демократии, обеспечивающий высокий уровень политической стабильности в обществах с отчетливой и политически значимой этнокультурной сегментацией. При изучении специфики организации политической власти в полиэтнических обществах Северного Кавказа можно с высокой степенью уверенности говорить о наличии основополагающих характеристик консоциативной демократии в Республике Дагестан.</w:t>
      </w:r>
    </w:p>
    <w:p w:rsidR="0058761B" w:rsidRPr="0063458C" w:rsidRDefault="0058761B" w:rsidP="0063458C">
      <w:pPr>
        <w:spacing w:line="360" w:lineRule="auto"/>
        <w:ind w:firstLine="708"/>
        <w:jc w:val="both"/>
      </w:pPr>
      <w:r w:rsidRPr="0063458C">
        <w:t>В целом, дестабилизация ситуации в Дагестане опасна появлением широкой зоны неустойчивости в восточной части Северного Кавказа. Стабильности в этой республике угрожает не только деструктивное влияние чеченского конфликта, но и серьезные противоречия этнического, политического и конфессионального характера. Дагестан – самый полиэтничный субъект Российской Федерации. На его территории проживает несколько десятков народностей от относительно крупных (аварцы, даргинцы, кумыки) до немногочисленных этнических групп, составляющих одно или несколько сел (кубачинцы). В Дагестане отсутствует «титульная нация», именно поэтому достижение баланса сил между интересами различных этносов является залогом политической и социальной стабильности. Соответственно, наиболее опасным является нарушение очень тонкого и сложного баланса влияния многочисленных этнических групп республики в административных органах. К специфическим чертам политического устройства республики относятся следующие:</w:t>
      </w:r>
    </w:p>
    <w:p w:rsidR="0058761B" w:rsidRPr="0063458C" w:rsidRDefault="0058761B" w:rsidP="0063458C">
      <w:pPr>
        <w:numPr>
          <w:ilvl w:val="0"/>
          <w:numId w:val="364"/>
        </w:numPr>
        <w:spacing w:line="360" w:lineRule="auto"/>
        <w:jc w:val="both"/>
      </w:pPr>
      <w:r w:rsidRPr="0063458C">
        <w:t>интерэтничность республиканской власти, однако в органах власти все же доминируют представители аварского, даргинского и лакского этносов;</w:t>
      </w:r>
    </w:p>
    <w:p w:rsidR="0058761B" w:rsidRPr="0063458C" w:rsidRDefault="0058761B" w:rsidP="0063458C">
      <w:pPr>
        <w:numPr>
          <w:ilvl w:val="0"/>
          <w:numId w:val="364"/>
        </w:numPr>
        <w:spacing w:line="360" w:lineRule="auto"/>
        <w:jc w:val="both"/>
      </w:pPr>
      <w:r w:rsidRPr="0063458C">
        <w:t>коллегиальная форма управления как легитимная форма согласования интересов этнических групп, разделение властей по этническому признаку, а не по функционально-правовому;</w:t>
      </w:r>
    </w:p>
    <w:p w:rsidR="0058761B" w:rsidRPr="0063458C" w:rsidRDefault="0058761B" w:rsidP="0063458C">
      <w:pPr>
        <w:numPr>
          <w:ilvl w:val="0"/>
          <w:numId w:val="364"/>
        </w:numPr>
        <w:spacing w:line="360" w:lineRule="auto"/>
        <w:jc w:val="both"/>
      </w:pPr>
      <w:r w:rsidRPr="0063458C">
        <w:t>клановость на этнической основе;</w:t>
      </w:r>
    </w:p>
    <w:p w:rsidR="0058761B" w:rsidRPr="0063458C" w:rsidRDefault="0058761B" w:rsidP="0063458C">
      <w:pPr>
        <w:numPr>
          <w:ilvl w:val="0"/>
          <w:numId w:val="364"/>
        </w:numPr>
        <w:spacing w:line="360" w:lineRule="auto"/>
        <w:jc w:val="both"/>
      </w:pPr>
      <w:r w:rsidRPr="0063458C">
        <w:t>гипертрофированная роль этнического актора, формирование гражданских институтов на этнической основе</w:t>
      </w:r>
      <w:r w:rsidRPr="0063458C">
        <w:rPr>
          <w:rStyle w:val="a6"/>
        </w:rPr>
        <w:footnoteReference w:id="360"/>
      </w:r>
      <w:r w:rsidRPr="0063458C">
        <w:t>.</w:t>
      </w:r>
    </w:p>
    <w:p w:rsidR="0058761B" w:rsidRPr="0063458C" w:rsidRDefault="0058761B" w:rsidP="0063458C">
      <w:pPr>
        <w:spacing w:line="360" w:lineRule="auto"/>
        <w:ind w:firstLine="708"/>
        <w:jc w:val="both"/>
      </w:pPr>
      <w:r w:rsidRPr="0063458C">
        <w:t>Этнические элиты ведут борьбу за контроль над административными органами и экономическими ресурсами республики. Некоторые из них выступают за деление Дагестана на федеративные районы, другие – те, кто контролирует значительную часть правительственного аппарата, - отстаивают существующую унитарную систему. Споры вокруг пахотных земель имеют вероятность перерасти в напряженные противостояния. Дополнительным фактором нестабильности являются организации, движение и группы исламистских экстремистов.</w:t>
      </w:r>
    </w:p>
    <w:p w:rsidR="0058761B" w:rsidRPr="0063458C" w:rsidRDefault="0058761B" w:rsidP="0063458C">
      <w:pPr>
        <w:spacing w:line="360" w:lineRule="auto"/>
        <w:ind w:firstLine="708"/>
        <w:jc w:val="both"/>
      </w:pPr>
      <w:r w:rsidRPr="0063458C">
        <w:t>В период деятельности Конституционной комиссии, работавшей над концепцией конституционного преобразования Дагестана, ключевыми были два вопроса: о единоличном или коллегиальном органе высшей исполнительной власти, а также об учете национального представительства народов Дагестана в органах управления. Соответственно, поиск ответов на эти вопросы был ориентирован на гармонизацию политической активности множества этнических групп, которые все более активно начали использовать этническую солидарность в качестве политического ресурса.</w:t>
      </w:r>
    </w:p>
    <w:p w:rsidR="0058761B" w:rsidRPr="0063458C" w:rsidRDefault="0058761B" w:rsidP="0063458C">
      <w:pPr>
        <w:spacing w:line="360" w:lineRule="auto"/>
        <w:ind w:firstLine="708"/>
        <w:jc w:val="both"/>
      </w:pPr>
      <w:r w:rsidRPr="0063458C">
        <w:t>Политическая элита республики выступала против установления президентской республики, что привело бы к резкому усилению позиций одной этнической группы над другими. По результатам референдумов 1992 и 1993 годов жители Дагестана высказались против президентской республики</w:t>
      </w:r>
      <w:r w:rsidRPr="0063458C">
        <w:rPr>
          <w:rStyle w:val="a6"/>
        </w:rPr>
        <w:footnoteReference w:id="361"/>
      </w:r>
      <w:r w:rsidRPr="0063458C">
        <w:t xml:space="preserve">. Избиратели четко продемонстрировали свою заинтересованность в сохранении хрупкого политического и управленческого баланса на основе этнического представительства. </w:t>
      </w:r>
    </w:p>
    <w:p w:rsidR="0058761B" w:rsidRPr="0063458C" w:rsidRDefault="0058761B" w:rsidP="0063458C">
      <w:pPr>
        <w:spacing w:line="360" w:lineRule="auto"/>
        <w:ind w:firstLine="708"/>
        <w:jc w:val="both"/>
      </w:pPr>
      <w:r w:rsidRPr="0063458C">
        <w:t>Согласно новой Конституции Республики Дагестан высшим органом власти стал Государственный Совет, состоящий из 14 человек, являющийся представительным органом 14 основных национальностей (аварцы, даргинцы, кумыки, лезгины, русские, лакцы, табасаранцы, чеченцы, азербайджанцы, ногайцы, рутульцы, агулы, цахуры, таты).</w:t>
      </w:r>
    </w:p>
    <w:p w:rsidR="0058761B" w:rsidRPr="0063458C" w:rsidRDefault="0058761B" w:rsidP="0063458C">
      <w:pPr>
        <w:spacing w:line="360" w:lineRule="auto"/>
        <w:ind w:firstLine="708"/>
        <w:jc w:val="both"/>
      </w:pPr>
      <w:r w:rsidRPr="0063458C">
        <w:t>Парламент Республики – Народное Собрание – состоит из 121 человека, в нем пропорционально представлены все народы Дагестана. Для обеспечения национальной пропорции территория республики подразделяется на этнически однородную (горные районы, которые населяются сплошными массивами аварцем, даргинцев и пр.) и этнически смешанную (города и сельские районы равнинной зоны).</w:t>
      </w:r>
    </w:p>
    <w:p w:rsidR="0058761B" w:rsidRPr="0063458C" w:rsidRDefault="0058761B" w:rsidP="0063458C">
      <w:pPr>
        <w:spacing w:line="360" w:lineRule="auto"/>
        <w:ind w:firstLine="708"/>
        <w:jc w:val="both"/>
      </w:pPr>
      <w:r w:rsidRPr="0063458C">
        <w:t xml:space="preserve">В этнически однородных регионах в избирательных округах нет никаких ограничений для выдвижения кандидатов по национальному признаку. В этнически смешанных районах устанавливаются специальные национальные территориальные избирательные округа, в которых разрешается выдвигаться лишь представителям одной определенной национальности. При этом электорат этих многонациональных округов не подразделяется по национальному признаку, а все население такого избирательного округа голосует за кандидата одной определенной национальности. Такая система не позволяет кандидатам эксплуатировать фактор этнической солидарности. </w:t>
      </w:r>
    </w:p>
    <w:p w:rsidR="0058761B" w:rsidRPr="0063458C" w:rsidRDefault="0058761B" w:rsidP="0063458C">
      <w:pPr>
        <w:spacing w:line="360" w:lineRule="auto"/>
        <w:ind w:firstLine="708"/>
        <w:jc w:val="both"/>
      </w:pPr>
      <w:r w:rsidRPr="0063458C">
        <w:t>На выборах 1995 года 66 из 121 одномандатного территориального округа были национально идентифицированы с учетом пропорций национального представительства. В общей сложности было образовано 12 аварских округов, 12 кумыкских, 10 русских, 7 даргинских, 5 табасаранских, 5 азербайджанских, 4 лезгинских, 4 чеченских, 3 лакских, 2 татских, 1 цахурский, 1 округ для выдвижения любой национальности.</w:t>
      </w:r>
    </w:p>
    <w:p w:rsidR="0058761B" w:rsidRPr="0063458C" w:rsidRDefault="0058761B" w:rsidP="0063458C">
      <w:pPr>
        <w:spacing w:line="360" w:lineRule="auto"/>
        <w:ind w:firstLine="708"/>
        <w:jc w:val="both"/>
      </w:pPr>
      <w:r w:rsidRPr="0063458C">
        <w:t>По неписанному правилу Председатель Госсовета, Председатель Парламента, Председатель Правительства должны быть представителями разных национальностей. Составы заместителей Председателя Правительства, Народного собрания, руководители парламентских комитетов и пр. подбираются с учетом представительства различных национальностей (не большего одного от каждой).</w:t>
      </w:r>
    </w:p>
    <w:p w:rsidR="0058761B" w:rsidRPr="0063458C" w:rsidRDefault="0058761B" w:rsidP="0063458C">
      <w:pPr>
        <w:spacing w:line="360" w:lineRule="auto"/>
        <w:ind w:firstLine="708"/>
        <w:jc w:val="both"/>
      </w:pPr>
      <w:r w:rsidRPr="0063458C">
        <w:t xml:space="preserve">Следует отметить, что еще в советские времена партийная вертикаль в Дагестане имала региональную этнополитическую специфику. Принцип этнического квотирования был провозглашен при созыве Учредительного Съезда народов Дагестана в 1920 году, что послужило основой для формирования консоциативной демократии под коммунистическими лозунгами. Замещение государственных должностей происходило в республике исключительно на основе этнического квотирования. </w:t>
      </w:r>
    </w:p>
    <w:p w:rsidR="0058761B" w:rsidRPr="0063458C" w:rsidRDefault="0058761B" w:rsidP="0063458C">
      <w:pPr>
        <w:spacing w:line="360" w:lineRule="auto"/>
        <w:ind w:firstLine="708"/>
        <w:jc w:val="both"/>
      </w:pPr>
      <w:r w:rsidRPr="0063458C">
        <w:t>В общих чертах сформировавшаяся в Дагестане политическая система соответствует основным положениям теории Лейпхарта. Управление осуществляется посредством формирования коалиции 14 значимых национальностей, при формировании представительных органов обеспечивается пропорциональное представительство этнических общностей. В ст. 81 п. 22 Конституции Республики Дагестан предусматривается положение, соответствующее принципу взаимного вето: «При рассмотрении вопросов, касающихся изменения сложившегося административно-территориального устройства, а также демографической, языковой, социально-экономической и культурной среды проживания народов Дагестана, в случае несогласия депутата или группы депутатов от данной территории с предложенным проектом решение принимается после согласительных процедур большинством не менее двух третей голосов от общего числа депутатов Народного Собрания».</w:t>
      </w:r>
    </w:p>
    <w:p w:rsidR="0058761B" w:rsidRPr="0063458C" w:rsidRDefault="0058761B" w:rsidP="0063458C">
      <w:pPr>
        <w:spacing w:line="360" w:lineRule="auto"/>
        <w:ind w:firstLine="708"/>
        <w:jc w:val="both"/>
      </w:pPr>
      <w:r w:rsidRPr="0063458C">
        <w:t>В ходе перестройки в Дагестане, как и во всех республиках Северного Кавказа, стали складываться национальные движения, однако ни один из авторитетных представителей дагестанской политической элиты, оставшихся от советского режима, не использовал националистические лозунги в борьбе за власть.</w:t>
      </w:r>
    </w:p>
    <w:p w:rsidR="0058761B" w:rsidRPr="0063458C" w:rsidRDefault="0058761B" w:rsidP="0063458C">
      <w:pPr>
        <w:spacing w:line="360" w:lineRule="auto"/>
        <w:ind w:firstLine="708"/>
        <w:jc w:val="both"/>
      </w:pPr>
      <w:r w:rsidRPr="0063458C">
        <w:t xml:space="preserve">Так, например кумыкское движение «Тенглик» приобрело самый массовой характер, так как кумыкский народ, проживавший в предгорных равнинных районах, был депортирован в конце 40-х годов </w:t>
      </w:r>
      <w:r w:rsidRPr="0063458C">
        <w:rPr>
          <w:lang w:val="en-US"/>
        </w:rPr>
        <w:t>XX</w:t>
      </w:r>
      <w:r w:rsidRPr="0063458C">
        <w:t xml:space="preserve"> века. После распада СССР на своей этнической территории проживало только 25% кумыков, что естественным образом вызвало серьезные социальный дискомфорт среди интеллигенции и правящей элиты. Кумыки теперь проживали в окружении аварцев, даргинцев, лезгинов и пр., что не позволило им реализовать программу образования национальной государственности кумыков. В целом, эта идея находила только сочувствие в политической элите, однако никакого политического статуса так и не получила. </w:t>
      </w:r>
    </w:p>
    <w:p w:rsidR="0058761B" w:rsidRPr="0063458C" w:rsidRDefault="0058761B" w:rsidP="0063458C">
      <w:pPr>
        <w:spacing w:line="360" w:lineRule="auto"/>
        <w:ind w:firstLine="708"/>
        <w:jc w:val="both"/>
      </w:pPr>
      <w:r w:rsidRPr="0063458C">
        <w:t xml:space="preserve">Лезгинское национальное движение «Садвал» также опиралось на чрезвычайно популярную среди лезгин идею воссоединения лезгинского народа, оказавшегося разделенным между Россией и Азербайджаном. У этой идеи также не оказалось весомой политической поддержки в лице высокопоставленных политиков, так как официальная власть опасается, что идея лезгинской государственности может привести к трансформации Дагестана в федеративную республику. </w:t>
      </w:r>
    </w:p>
    <w:p w:rsidR="0058761B" w:rsidRPr="0063458C" w:rsidRDefault="0058761B" w:rsidP="0063458C">
      <w:pPr>
        <w:spacing w:line="360" w:lineRule="auto"/>
        <w:ind w:firstLine="708"/>
        <w:jc w:val="both"/>
      </w:pPr>
      <w:r w:rsidRPr="0063458C">
        <w:t xml:space="preserve">Примечательно, что основной задачей национальных движений аварцев – самой крупной по численности национальности Дагестана – являлось сохранение целостности Дагестана и его независимости. </w:t>
      </w:r>
    </w:p>
    <w:p w:rsidR="0058761B" w:rsidRPr="0063458C" w:rsidRDefault="0058761B" w:rsidP="0063458C">
      <w:pPr>
        <w:spacing w:line="360" w:lineRule="auto"/>
        <w:ind w:firstLine="708"/>
        <w:jc w:val="both"/>
      </w:pPr>
      <w:r w:rsidRPr="0063458C">
        <w:t>Специалисты отмечают, что сегментами структуры консоциативной демократии в Дагестане являются не столько национальности, сколько латентные организованные образования – этнопартии. По своим формальным атрибутам они соответствуют партиям в их классическом понимании, однако лидерами этнопартий являются представителями одного общего для них субэтнического сообщества на уровне сельского поселения или группы сел, исторически связанных между собой – джамаата. В числе функционеров, активистов этнопартии можно встретить представителей различных национальностей, однако ключевые компоненты этих политических образований (лидеры, финансовая и основная массовая поддержка) состоят из лиц одного, реально обозримого и значительно более организованного, чем национальность, традиционного общества. При этом ни одна даже самая малочисленная дагестанская национальность не имеет единой этнопартии. Лидеры этих этнопартий часто не только не объединяются с другими группировками своей национальности, но и в случае необходимости вступают в союз с лидерами этнопартий и представителями другой национальности против «своих»</w:t>
      </w:r>
      <w:r w:rsidRPr="0063458C">
        <w:rPr>
          <w:rStyle w:val="a6"/>
        </w:rPr>
        <w:footnoteReference w:id="362"/>
      </w:r>
      <w:r w:rsidRPr="0063458C">
        <w:t>. Таким образом, можно утверждать, что в Дагестане в реальном политическом процессе национализм уступил место джамаатскому типу солидарных взаимоотношений, оказавшемуся в основе этнопартий.</w:t>
      </w:r>
    </w:p>
    <w:p w:rsidR="0058761B" w:rsidRPr="0063458C" w:rsidRDefault="0058761B" w:rsidP="0063458C">
      <w:pPr>
        <w:spacing w:line="360" w:lineRule="auto"/>
        <w:ind w:firstLine="708"/>
        <w:jc w:val="both"/>
      </w:pPr>
      <w:r w:rsidRPr="0063458C">
        <w:t xml:space="preserve">Система джамаатов – «городов-государств» складывается в Дагестане в </w:t>
      </w:r>
      <w:r w:rsidRPr="0063458C">
        <w:rPr>
          <w:lang w:val="en-US"/>
        </w:rPr>
        <w:t>XIV</w:t>
      </w:r>
      <w:r w:rsidRPr="0063458C">
        <w:t>-</w:t>
      </w:r>
      <w:r w:rsidRPr="0063458C">
        <w:rPr>
          <w:lang w:val="en-US"/>
        </w:rPr>
        <w:t>XV</w:t>
      </w:r>
      <w:r w:rsidRPr="0063458C">
        <w:t> веках. Их социально-правовая структура была идентична на всей территории Дагестана. Каждый джамаат жестко отделял своих граждан от посторонних, принадлежность к нему была самой сильной идентичностью дагестанца, подкрепляющаяся писаными законами. Высшей мерой наказания было изгнание из джамаата, что приводило к утрате покровительства с его стороны и почти неизбежной гибели. Каждый джамаат состоял из нескольких родовых группировок – тухумов – кровнородственных общин, объединяющих семьи по мужской линии. Тухумы не владели никакой общей собственностью и не имели потомственных лидеров. В них могли включаться новые поселенцы, а также был возможен переходы семей их одного тухума в другой и более широкое распределение населения джамаата по тухумам.</w:t>
      </w:r>
    </w:p>
    <w:p w:rsidR="0058761B" w:rsidRPr="0063458C" w:rsidRDefault="0058761B" w:rsidP="0063458C">
      <w:pPr>
        <w:spacing w:line="360" w:lineRule="auto"/>
        <w:ind w:firstLine="708"/>
        <w:jc w:val="both"/>
      </w:pPr>
      <w:r w:rsidRPr="0063458C">
        <w:t>К 1920-м годам насчитывалось ориентировочно 430-450 джамаатов, которые являлись наименьшими, неделимыми политическими единицами, которые нередко объединялись в объединения джамаатов, даже в автократические образования, федерации и конфедерации джамаатов. После распада СССР особенно активно стали оживать структуры традиционной политической жизни дагестанцев.</w:t>
      </w:r>
    </w:p>
    <w:p w:rsidR="0058761B" w:rsidRPr="0063458C" w:rsidRDefault="0058761B" w:rsidP="0063458C">
      <w:pPr>
        <w:spacing w:line="360" w:lineRule="auto"/>
        <w:ind w:firstLine="708"/>
        <w:jc w:val="both"/>
      </w:pPr>
      <w:r w:rsidRPr="0063458C">
        <w:t>Тот факт, что в Дагестане не национальности, а этнопартии политически противостоят друг другу, означает еще больший плюрализм политических сил, чем это может казаться, если различать в политической системе республики только национальности. Это свидетельствует о более сложном переплетении многообразных альянсов и об умножении поводов для противостояния между ними.</w:t>
      </w:r>
    </w:p>
    <w:p w:rsidR="0058761B" w:rsidRPr="0063458C" w:rsidRDefault="0058761B" w:rsidP="0063458C">
      <w:pPr>
        <w:spacing w:line="360" w:lineRule="auto"/>
        <w:ind w:firstLine="708"/>
        <w:jc w:val="both"/>
      </w:pPr>
      <w:r w:rsidRPr="0063458C">
        <w:t>Возвращаясь к вопросу о консоциативной демократии, следует еще раз отметить, что основу сегментации общества в Дагестане составляют этнопартии – сплоченные структуры с давними историческими традициями. Серьезной угрозой политической стабильности такого режима является, во-первых, тенденция к ослаблению связи правящей элиты со своей массовой опорой, во-вторых, усиливающаяся напряженность между группами политической элиты, рост случаев обострения конфронтации среди них вместо поисков консенсуса на основе взаимных уступок.</w:t>
      </w:r>
    </w:p>
    <w:p w:rsidR="0058761B" w:rsidRPr="0063458C" w:rsidRDefault="0058761B" w:rsidP="0063458C">
      <w:pPr>
        <w:spacing w:line="360" w:lineRule="auto"/>
        <w:ind w:firstLine="708"/>
        <w:jc w:val="both"/>
      </w:pPr>
      <w:r w:rsidRPr="0063458C">
        <w:t>Консоциативные демократии соответствуют определенному этапу политического развития общества с отчетливой вертикальной сегментацией. Этот этап имеет два альтернативных варианта завершения:</w:t>
      </w:r>
    </w:p>
    <w:p w:rsidR="0058761B" w:rsidRPr="0063458C" w:rsidRDefault="0058761B" w:rsidP="0063458C">
      <w:pPr>
        <w:numPr>
          <w:ilvl w:val="0"/>
          <w:numId w:val="363"/>
        </w:numPr>
        <w:spacing w:line="360" w:lineRule="auto"/>
        <w:jc w:val="both"/>
      </w:pPr>
      <w:r w:rsidRPr="0063458C">
        <w:t>общество не выдерживает напряжения противостоящих политических сил и переходит на путь решительной конфронтации, что неизбежно приведет к росту сепаратистских тенденций, и возможно даже распаду его на отдельные части;</w:t>
      </w:r>
    </w:p>
    <w:p w:rsidR="0058761B" w:rsidRPr="0063458C" w:rsidRDefault="0058761B" w:rsidP="0063458C">
      <w:pPr>
        <w:numPr>
          <w:ilvl w:val="0"/>
          <w:numId w:val="363"/>
        </w:numPr>
        <w:spacing w:line="360" w:lineRule="auto"/>
        <w:jc w:val="both"/>
      </w:pPr>
      <w:r w:rsidRPr="0063458C">
        <w:t>практика политических соглашений и их институциализация постепенно обеспечат доминирование цивилизованных форм разрешения конфликтных ситуаций, что будет способствовать развитию интегрирующих тенденций,а вертикальные различия буду терять значимость.</w:t>
      </w:r>
    </w:p>
    <w:p w:rsidR="0058761B" w:rsidRPr="0063458C" w:rsidRDefault="0058761B" w:rsidP="0063458C">
      <w:pPr>
        <w:spacing w:line="360" w:lineRule="auto"/>
        <w:ind w:firstLine="708"/>
        <w:jc w:val="both"/>
      </w:pPr>
      <w:r w:rsidRPr="0063458C">
        <w:t>В целом, можно говорить о том, что Дагестану присущи общие черты консоциативной модели организации общества, однако это в большей степени отражение процесса принятия решений, чем демократических тенденций. Для власти в этом регионе свойственна все же приверженность централизации, строгой иерархичности, отсутствие демократических начал в организации общества. Однако использование элементов консоциативной модели позволило политической элите Дагестана предотвратить в начале 1990-х годов развитие событий по чеченскому сценарию и перерастания межэтнических противоборств в гражданскую войну, способствовала нахождению точек соприкосновения между различными этническими группами.</w:t>
      </w:r>
    </w:p>
    <w:p w:rsidR="0058761B" w:rsidRPr="0063458C" w:rsidRDefault="0058761B" w:rsidP="0063458C">
      <w:pPr>
        <w:spacing w:line="360" w:lineRule="auto"/>
        <w:ind w:firstLine="708"/>
        <w:jc w:val="both"/>
      </w:pPr>
      <w:r w:rsidRPr="0063458C">
        <w:t>И все же следует обратить внимание и на обоснованные критические замечания, высказываемые в адрес современной политической системы Дагестана, основанной на консоциативной системе, точнее на изъяны такого типа политического устройства в республике</w:t>
      </w:r>
      <w:r w:rsidRPr="0063458C">
        <w:rPr>
          <w:rStyle w:val="a6"/>
        </w:rPr>
        <w:footnoteReference w:id="363"/>
      </w:r>
      <w:r w:rsidRPr="0063458C">
        <w:t>. В определенном смысле ситуация в Дагестане является уникальной, однако нельзя не обращать внимание на реально существующие проблемы. Во-первых, многоэтнические и многонациональные государства сталкиваются с проблемой выбора политики, которая убеждала бы не только отдельных граждан, но и каждую этническую и национальную группу в том, что позиция по отношению к ним со стороны правительства является справедливой и честной. Достижение такой цели в реальности представляется мало реальным, так как в многосоставном государстве невозможно удовлетворить интересы всех групп путем применения к ним одних и тех же принципов и критериев абстрактного равноправия и справедливости. В реальной жизни этнические группы неравноправны по критериям численности, уровня экономического и социального развития и пр. Интересы этих групп часто не совпадают, например, касающиеся языковой политики, образования, организации на местно уровне, представительство в законодательных и исполнительных органах власти. Дагестан не смог избежать этой проблемы.</w:t>
      </w:r>
    </w:p>
    <w:p w:rsidR="0058761B" w:rsidRPr="0063458C" w:rsidRDefault="0058761B" w:rsidP="0063458C">
      <w:pPr>
        <w:spacing w:line="360" w:lineRule="auto"/>
        <w:ind w:firstLine="708"/>
        <w:jc w:val="both"/>
      </w:pPr>
      <w:r w:rsidRPr="0063458C">
        <w:t>Политическое устройство Дагестана, основанное на консоциативных принципах и специфической избирательной системе, с одной стороны, адекватно обеспечило отражение этнического состава населения, с другой стороны – они обеспечили тех кандидатов, которые пользовались поддержкой вне зависимости от этничности, большими шансами быть избранными, чем кандидатом от отдельных этнических групп.</w:t>
      </w:r>
    </w:p>
    <w:p w:rsidR="0058761B" w:rsidRPr="0063458C" w:rsidRDefault="0058761B" w:rsidP="0063458C">
      <w:pPr>
        <w:spacing w:line="360" w:lineRule="auto"/>
        <w:ind w:firstLine="708"/>
        <w:jc w:val="both"/>
      </w:pPr>
      <w:r w:rsidRPr="0063458C">
        <w:t>Население Дагестана состоит из 30 этнических групп, 14 из которых являются доминирующими и представлены а Государственном Совете, однако Конституция предусматривала ротацию поста Председателя Государственного Совета каждые два года, но в реальности даргинец М. Магомедов находится на этом посту беспрерывно девять лет.</w:t>
      </w:r>
    </w:p>
    <w:p w:rsidR="0058761B" w:rsidRPr="0063458C" w:rsidRDefault="0058761B" w:rsidP="0063458C">
      <w:pPr>
        <w:spacing w:line="360" w:lineRule="auto"/>
        <w:ind w:firstLine="708"/>
        <w:jc w:val="both"/>
      </w:pPr>
      <w:r w:rsidRPr="0063458C">
        <w:t>В 2003 году в Дагестане была проведена радикальная конституционная реформа, позволившая Магомедову быть избранным на пост Президента, а половина членов парламента теперь должна избираться по спискам политических партий. Эта реформа не встретила никакой серьезной оппозиции, что может означать консолидацию политической элиты вне зависимости от этничности.</w:t>
      </w:r>
    </w:p>
    <w:p w:rsidR="0058761B" w:rsidRPr="0063458C" w:rsidRDefault="0058761B" w:rsidP="0063458C">
      <w:pPr>
        <w:spacing w:line="360" w:lineRule="auto"/>
        <w:ind w:firstLine="708"/>
        <w:jc w:val="both"/>
      </w:pPr>
      <w:r w:rsidRPr="0063458C">
        <w:t>Современная экономическая ситуация в республике способствует усилению влияния исламского фактора на политические отношения. Некоторые исследователи утверждают, что в политической системе Дагестана доминируют порядка 200 тухумов, состоящих из 6500 человек, или 0,3% от общего населения республики, они владеют большинством республиканских богатств. Остальное население имеет крайне мало возможностей для экономического и политического продвижения. Для республики свойственен высокий уровень безработицы, особенно среди молодежи, в результате глубокого экономического кризиса, что влечет за собой быструю маргинализацию общества. Как следствие такой ситуации, радикальный ислам становится привлекательным для нуждающихся людей, что ставит перед властями серьезную проблему поиска эффективных барьеров против него.</w:t>
      </w:r>
    </w:p>
    <w:p w:rsidR="0058761B" w:rsidRPr="0063458C" w:rsidRDefault="0058761B" w:rsidP="0063458C">
      <w:pPr>
        <w:spacing w:line="360" w:lineRule="auto"/>
        <w:ind w:firstLine="708"/>
        <w:jc w:val="both"/>
      </w:pPr>
      <w:r w:rsidRPr="0063458C">
        <w:t>Несмотря на тот факт, что в Дагестане отсутствуют сильно выраженные тенденции  сепаратизму или корректировке административных границ, обстановка в Республике остается взрывоопасной, о чем свидетельствуют постоянные террористические акты, обстрелы, взрывы и пр. В основе деятельности криминальных группировок лежит борьба за передел власти и собственности с особым акцентом на незаконные промыслы на Каспийском море и контрабанду осетровых. Возможные беспорядки в Дагестане самым негативным образом могут сказаться на экономических интересах Российской Федерации, связанных с транспортировкой нефти с азербайджанских месторождений Каспийского моря, так как нефтепровод из Баку в Новороссийск проходит через Дагестан.</w:t>
      </w:r>
    </w:p>
    <w:p w:rsidR="0058761B" w:rsidRPr="0063458C" w:rsidRDefault="0058761B" w:rsidP="0063458C">
      <w:pPr>
        <w:spacing w:line="360" w:lineRule="auto"/>
        <w:ind w:firstLine="708"/>
        <w:jc w:val="both"/>
      </w:pPr>
      <w:r w:rsidRPr="0063458C">
        <w:t>А таких социально-экономических и политических условиях важно помнить, что авторитарные режимы только временно могут включать в себя национализм, в длительной перспективе они его только усугубляют. В то время как либеральная демократия часто ослабляет этнические противоречия и способствует урегулированию этнических конфликтов.</w:t>
      </w:r>
    </w:p>
    <w:p w:rsidR="0058761B" w:rsidRPr="0063458C" w:rsidRDefault="0058761B" w:rsidP="0063458C">
      <w:pPr>
        <w:spacing w:line="360" w:lineRule="auto"/>
        <w:ind w:firstLine="540"/>
        <w:jc w:val="both"/>
      </w:pPr>
      <w:r w:rsidRPr="0063458C">
        <w:t>Угроза межэтнических конфликтов, в частности на территории Дагестана, выводит на первый план проблему обеспечения этнополитической безопасности как комплексную систему мер, направленных на профилактику, предотвращение и разрешение конфликтов в целях достижения паритета интересов граждан, этнонациональной и социальной общности, общества, многонационального народа и государства в целом</w:t>
      </w:r>
      <w:r w:rsidRPr="0063458C">
        <w:rPr>
          <w:rStyle w:val="a6"/>
        </w:rPr>
        <w:footnoteReference w:id="364"/>
      </w:r>
      <w:r w:rsidRPr="0063458C">
        <w:t>. Если в условиях полиэтнической среды, расколотой в результате происходящих трансформаций и изменения политических ориентиров, всегда найдутся причины для конфликтов, то всегда могут быть найдены пути их профилактики, разрешения и предотвращения.</w:t>
      </w:r>
    </w:p>
    <w:p w:rsidR="0058761B" w:rsidRPr="0063458C" w:rsidRDefault="0058761B" w:rsidP="0063458C">
      <w:pPr>
        <w:spacing w:line="360" w:lineRule="auto"/>
        <w:jc w:val="both"/>
        <w:rPr>
          <w:b/>
          <w:bCs/>
        </w:rPr>
      </w:pPr>
    </w:p>
    <w:p w:rsidR="0058761B" w:rsidRPr="0063458C" w:rsidRDefault="0058761B" w:rsidP="0063458C">
      <w:pPr>
        <w:pStyle w:val="5"/>
        <w:spacing w:line="360" w:lineRule="auto"/>
        <w:rPr>
          <w:sz w:val="24"/>
          <w:szCs w:val="24"/>
        </w:rPr>
      </w:pPr>
      <w:r w:rsidRPr="0063458C">
        <w:rPr>
          <w:sz w:val="24"/>
          <w:szCs w:val="24"/>
        </w:rPr>
        <w:t>Контрольные вопросы</w:t>
      </w:r>
    </w:p>
    <w:p w:rsidR="0058761B" w:rsidRPr="0063458C" w:rsidRDefault="0058761B" w:rsidP="0063458C">
      <w:pPr>
        <w:numPr>
          <w:ilvl w:val="0"/>
          <w:numId w:val="400"/>
        </w:numPr>
        <w:spacing w:line="360" w:lineRule="auto"/>
        <w:jc w:val="both"/>
      </w:pPr>
      <w:r w:rsidRPr="0063458C">
        <w:t>На каких принципах основана теория консоциативной демократии А. Лейпхарта?</w:t>
      </w:r>
    </w:p>
    <w:p w:rsidR="0058761B" w:rsidRPr="0063458C" w:rsidRDefault="0058761B" w:rsidP="0063458C">
      <w:pPr>
        <w:numPr>
          <w:ilvl w:val="0"/>
          <w:numId w:val="400"/>
        </w:numPr>
        <w:spacing w:line="360" w:lineRule="auto"/>
        <w:jc w:val="both"/>
      </w:pPr>
      <w:r w:rsidRPr="0063458C">
        <w:t>В чем состоит этническая специфика Дагестана?</w:t>
      </w:r>
    </w:p>
    <w:p w:rsidR="0058761B" w:rsidRPr="0063458C" w:rsidRDefault="0058761B" w:rsidP="0063458C">
      <w:pPr>
        <w:numPr>
          <w:ilvl w:val="0"/>
          <w:numId w:val="400"/>
        </w:numPr>
        <w:spacing w:line="360" w:lineRule="auto"/>
        <w:jc w:val="both"/>
      </w:pPr>
      <w:r w:rsidRPr="0063458C">
        <w:t>Каким образом принципы консоциативной модели воплощаются в политической системе Дагестана?</w:t>
      </w:r>
    </w:p>
    <w:p w:rsidR="0058761B" w:rsidRPr="0063458C" w:rsidRDefault="0058761B" w:rsidP="0063458C">
      <w:pPr>
        <w:numPr>
          <w:ilvl w:val="0"/>
          <w:numId w:val="400"/>
        </w:numPr>
        <w:spacing w:line="360" w:lineRule="auto"/>
        <w:jc w:val="both"/>
      </w:pPr>
      <w:r w:rsidRPr="0063458C">
        <w:t>Какие сегменты составляют структуру консоциативной модели в Дагестане?</w:t>
      </w:r>
    </w:p>
    <w:p w:rsidR="0058761B" w:rsidRPr="0063458C" w:rsidRDefault="0058761B" w:rsidP="0063458C">
      <w:pPr>
        <w:numPr>
          <w:ilvl w:val="0"/>
          <w:numId w:val="400"/>
        </w:numPr>
        <w:spacing w:line="360" w:lineRule="auto"/>
        <w:jc w:val="both"/>
      </w:pPr>
      <w:r w:rsidRPr="0063458C">
        <w:t>Каково место джамаатов в политической системе Дагестана?</w:t>
      </w:r>
    </w:p>
    <w:p w:rsidR="0058761B" w:rsidRPr="0063458C" w:rsidRDefault="0058761B" w:rsidP="0063458C">
      <w:pPr>
        <w:numPr>
          <w:ilvl w:val="0"/>
          <w:numId w:val="400"/>
        </w:numPr>
        <w:spacing w:line="360" w:lineRule="auto"/>
        <w:ind w:left="714" w:hanging="357"/>
        <w:jc w:val="both"/>
      </w:pPr>
      <w:r w:rsidRPr="0063458C">
        <w:t xml:space="preserve">В какой степени политическая система Дагестана соответствует принципам консоциативной демократии. </w:t>
      </w:r>
    </w:p>
    <w:p w:rsidR="0058761B" w:rsidRPr="0063458C" w:rsidRDefault="009C717E" w:rsidP="009C717E">
      <w:pPr>
        <w:spacing w:line="360" w:lineRule="auto"/>
        <w:ind w:left="360"/>
        <w:rPr>
          <w:b/>
        </w:rPr>
      </w:pPr>
      <w:r>
        <w:rPr>
          <w:b/>
        </w:rPr>
        <w:br w:type="page"/>
        <w:t xml:space="preserve">Тема 11. </w:t>
      </w:r>
      <w:r w:rsidR="0058761B" w:rsidRPr="0063458C">
        <w:rPr>
          <w:b/>
        </w:rPr>
        <w:t>Формы и методы международного вмешательства в ситуацию на Северном Кавказе и опыт противодействия им</w:t>
      </w:r>
    </w:p>
    <w:p w:rsidR="0058761B" w:rsidRPr="0063458C" w:rsidRDefault="0058761B" w:rsidP="0063458C">
      <w:pPr>
        <w:spacing w:line="360" w:lineRule="auto"/>
        <w:ind w:left="360"/>
        <w:rPr>
          <w:b/>
        </w:rPr>
      </w:pPr>
    </w:p>
    <w:p w:rsidR="0058761B" w:rsidRPr="0063458C" w:rsidRDefault="0058761B" w:rsidP="0063458C">
      <w:pPr>
        <w:spacing w:line="360" w:lineRule="auto"/>
        <w:jc w:val="both"/>
        <w:rPr>
          <w:bCs/>
        </w:rPr>
      </w:pPr>
      <w:r w:rsidRPr="0063458C">
        <w:rPr>
          <w:bCs/>
          <w:i/>
        </w:rPr>
        <w:t xml:space="preserve">Развитие негативных внутриполитических процессов в Российской Федерации привело к тому, что Северный Кавказ стал проникаем для экстремистских сил и воздействия различных стран, преследующих конкретные стратегические интересы. </w:t>
      </w:r>
      <w:r w:rsidRPr="0063458C">
        <w:rPr>
          <w:i/>
        </w:rPr>
        <w:t>На южных рубежах Российской Федерации формируются военно-политические и экономические альянсы, имеющие целью оказывать давление на российское государство, вынуждая его идти на политические и экономические уступки соседним странам, а также центробежным силам, действующим на территории самой России.</w:t>
      </w:r>
    </w:p>
    <w:p w:rsidR="0058761B" w:rsidRPr="0063458C" w:rsidRDefault="0058761B" w:rsidP="0063458C">
      <w:pPr>
        <w:spacing w:line="360" w:lineRule="auto"/>
        <w:rPr>
          <w:bCs/>
        </w:rPr>
      </w:pPr>
    </w:p>
    <w:p w:rsidR="0058761B" w:rsidRPr="0063458C" w:rsidRDefault="0058761B" w:rsidP="0063458C">
      <w:pPr>
        <w:spacing w:line="360" w:lineRule="auto"/>
        <w:ind w:firstLine="540"/>
        <w:jc w:val="both"/>
      </w:pPr>
      <w:r w:rsidRPr="0063458C">
        <w:t>Северный Кавказ является объектом пристального внимания со стороны различных государств, но и стал зоной специфических интересов со стороны международных террористических организаций, объектом экспансии зарубежных экстремистских и исламских сил, а также регионом накопления потенциала иностранного вмешательства во внутренние дела Российской Федерации.</w:t>
      </w:r>
    </w:p>
    <w:p w:rsidR="0058761B" w:rsidRPr="0063458C" w:rsidRDefault="0058761B" w:rsidP="0063458C">
      <w:pPr>
        <w:spacing w:line="360" w:lineRule="auto"/>
        <w:ind w:firstLine="540"/>
        <w:jc w:val="both"/>
      </w:pPr>
      <w:r w:rsidRPr="0063458C">
        <w:t xml:space="preserve">Развитие негативных внутриполитических процессов в РФ привело к тому, что Северный Кавказ раздираем межэтническими, территориальными конфликтами, а также конфликтами с федеральным центром. Это делает регион объектом пристального внимания со стороны внешних сил, ориентированных на ослабление роли России на Кавказе. </w:t>
      </w:r>
    </w:p>
    <w:p w:rsidR="0058761B" w:rsidRPr="0063458C" w:rsidRDefault="0058761B" w:rsidP="0063458C">
      <w:pPr>
        <w:spacing w:line="360" w:lineRule="auto"/>
        <w:ind w:firstLine="540"/>
        <w:jc w:val="both"/>
      </w:pPr>
      <w:r w:rsidRPr="0063458C">
        <w:t>Внешнее вмешательство в дела российского Северного Кавказа имеет место, хотя никто этого официально или открыто не признает. Между тем у России имеется уже немало достаточно предметных доказательств причастности к этому вмешательству целого ряда стран, например, таких, как Турция, Пакистан, Афганистан, Саудовской Аравии и ряд других арабских государств. Не отстают в этом деле и некоторые страны СНГ. Геополитический интерес к региону проявляют также США, Германия, Великобритания, Франция. Формы вмешательства, а если по существу, то подрывной деятельности, включают разнообразные приемы идеологического воздействия на население региона, проведение диверсионных идеологических акций через различного рода иностранных проповедников и эмиссаров, финансирование вооруженной оппозиции. Продажа и поставки оружия, поощрение проникновения на Северный Кавказ наемного элемента, террористов и профессиональных убийц, оказание антиправительственным силам в регионе моральной и политической поддержки через механизмы и возможности международных политических и правозащитных организаций.</w:t>
      </w:r>
    </w:p>
    <w:p w:rsidR="0058761B" w:rsidRPr="0063458C" w:rsidRDefault="0058761B" w:rsidP="0063458C">
      <w:pPr>
        <w:spacing w:line="360" w:lineRule="auto"/>
        <w:ind w:firstLine="540"/>
        <w:jc w:val="both"/>
      </w:pPr>
      <w:r w:rsidRPr="0063458C">
        <w:t>Концептуальный план, где в деталях прописано, как взять под контроль Северный Кавказ, был представлен в США еще в 1990-х годах. Речь идет о документе под названием «Шторм над Каспием», который разработан под руководством профессора Массачусетского технологического института Д. Файна. Он предусматривает, в частности, «миротворческое» военное присутствие США–НАТО в Прикаспии и на Каспии в случае дестабилизации тех кавказских районов, где сосредоточена экспортная добыча нефти, газа и/или где проложены или прокладываются евроазиатские трубопроводы.</w:t>
      </w:r>
    </w:p>
    <w:p w:rsidR="0058761B" w:rsidRPr="0063458C" w:rsidRDefault="0058761B" w:rsidP="0063458C">
      <w:pPr>
        <w:spacing w:line="360" w:lineRule="auto"/>
        <w:ind w:firstLine="540"/>
        <w:jc w:val="both"/>
      </w:pPr>
      <w:r w:rsidRPr="0063458C">
        <w:t xml:space="preserve">Запад продолжает оказывать поддержу северокавказским сепаратистам. По данным Совета Федерации и других источников, наиболее влиятельной в США группировкой, выступающей в поддержку сепаратистов, остается Американский комитет за мир в Чечне, пропагандирующий идею, что так называемое «чеченское восстание показывает недемократическую природу постсоветской России». Этот комитет сравнивает положение в Чечне с Боснией-Герцеговиной и Косово, утверждая, что только «международное» вмешательство в Чечне и на Северном Кавказе в целом может стабилизировать там обстановку. Позиция же упомянутой структуры периодически заслушивается в Конгрессе и Госдепартаменте США. Вдобавок, эта организация уже стала фактически северокавказской организацией, поддерживающей эмигрантские и подпольные сепаратистские группировки. В их числе – легально и полулегально действующие за рубежом, включая Северную Америку, – «Лига в поддержку горских народов», «Чеченский комитет», «Свободная Балкария», «Ассоциация непризнанных горских народов», «Союз за объединение адыгов». Причем большинство таких организаций, что называется, перекочевало в США или под опеку США после разгрома фашистской Германии, создававшей или поддерживавшей вместе с Польшей (до августа </w:t>
      </w:r>
      <w:smartTag w:uri="urn:schemas-microsoft-com:office:smarttags" w:element="metricconverter">
        <w:smartTagPr>
          <w:attr w:name="ProductID" w:val="1939 г"/>
        </w:smartTagPr>
        <w:r w:rsidRPr="0063458C">
          <w:t>1939 г</w:t>
        </w:r>
      </w:smartTag>
      <w:r w:rsidRPr="0063458C">
        <w:t>.) и Турцией такого рода группировки</w:t>
      </w:r>
      <w:r w:rsidRPr="0063458C">
        <w:rPr>
          <w:rStyle w:val="a6"/>
        </w:rPr>
        <w:footnoteReference w:id="365"/>
      </w:r>
      <w:r w:rsidRPr="0063458C">
        <w:t>.</w:t>
      </w:r>
    </w:p>
    <w:p w:rsidR="0058761B" w:rsidRPr="0063458C" w:rsidRDefault="0058761B" w:rsidP="0063458C">
      <w:pPr>
        <w:spacing w:line="360" w:lineRule="auto"/>
        <w:ind w:firstLine="540"/>
        <w:jc w:val="both"/>
      </w:pPr>
      <w:r w:rsidRPr="0063458C">
        <w:t>Правительства стран Запада открыто не стимулируют сепаратистские тенденции на территории Северного Кавказа. В то же время США и Западная Европа контролируют ситуацию, внимательно следят за ее развитием. Учитывая слабость федерального центра и рост влияния регионов, западные правительства изучают региональные элиты и контрэлиты, пытаясь понять их интересы, мотивы и характер поведения лидеров и т. п. В период войны в Чечне и непосредственно после нее наибольшее внимание уделялось Чечне, затем в центре внимания оказался Дагестан, сейчас зона внимания охватывает практически весь регион.</w:t>
      </w:r>
    </w:p>
    <w:p w:rsidR="0058761B" w:rsidRPr="0063458C" w:rsidRDefault="0058761B" w:rsidP="0063458C">
      <w:pPr>
        <w:spacing w:line="360" w:lineRule="auto"/>
        <w:ind w:firstLine="540"/>
        <w:jc w:val="both"/>
      </w:pPr>
      <w:r w:rsidRPr="0063458C">
        <w:t xml:space="preserve">По мнению В.А. Тишкова, речь идет не о вытеснении России с Северного Кавказа, а о стремлении прагматичных западных правительств идти чуть впереди событий, внимательно анализируя происходящее и строя прогнозы на будущее - с учетом влияния тех или иных вариантов развития событий на интересы США и ЕС. Все больше сторонников находит взгляд на Северный Кавказ как на «внутреннее зарубежье» России. В этих условиях США и Западная Европа осуществляют менеджмент возрастающей слабости России. В то же время деловые круги этих стран стремятся не упустить возможную выгоду. Это подтверждается, в частности, активностью телекоммуникационных компаний США, Великобритании и Израиля на Кубани, в Чечне и в Грузии. </w:t>
      </w:r>
    </w:p>
    <w:p w:rsidR="0058761B" w:rsidRPr="0063458C" w:rsidRDefault="0058761B" w:rsidP="0063458C">
      <w:pPr>
        <w:spacing w:line="360" w:lineRule="auto"/>
        <w:ind w:firstLine="540"/>
        <w:jc w:val="both"/>
        <w:rPr>
          <w:iCs/>
        </w:rPr>
      </w:pPr>
      <w:r w:rsidRPr="0063458C">
        <w:rPr>
          <w:iCs/>
        </w:rPr>
        <w:t xml:space="preserve">В принципе, слабость России создает возможности для усиления западного проникновения и влияния на Северный Кавказ, но в действительности растущий «вакуум власти» привлекает в регион враждебные и неподконтрольные Западу силы. События в Дагестане в августе </w:t>
      </w:r>
      <w:smartTag w:uri="urn:schemas-microsoft-com:office:smarttags" w:element="metricconverter">
        <w:smartTagPr>
          <w:attr w:name="ProductID" w:val="1999 г"/>
        </w:smartTagPr>
        <w:r w:rsidRPr="0063458C">
          <w:rPr>
            <w:iCs/>
          </w:rPr>
          <w:t>1999 г</w:t>
        </w:r>
      </w:smartTag>
      <w:r w:rsidRPr="0063458C">
        <w:rPr>
          <w:iCs/>
        </w:rPr>
        <w:t>. показали, что исламский экстремизм в его вооруженной, террористической форме - один из главных врагов стран Запада - начинает свое разрушительное проникновение и на территорию России.</w:t>
      </w:r>
      <w:r w:rsidRPr="0063458C">
        <w:t xml:space="preserve"> </w:t>
      </w:r>
      <w:r w:rsidRPr="0063458C">
        <w:rPr>
          <w:iCs/>
        </w:rPr>
        <w:t>Именно эту озабоченность и опыт противодействия исламскому экстремизму Россия могла бы использовать более активно в своих отношениях с США и странами ЕС.</w:t>
      </w:r>
    </w:p>
    <w:p w:rsidR="0058761B" w:rsidRPr="0063458C" w:rsidRDefault="0058761B" w:rsidP="0063458C">
      <w:pPr>
        <w:spacing w:line="360" w:lineRule="auto"/>
        <w:ind w:firstLine="540"/>
        <w:jc w:val="both"/>
      </w:pPr>
      <w:r w:rsidRPr="0063458C">
        <w:rPr>
          <w:iCs/>
        </w:rPr>
        <w:t>Деятельность западных международных организаций</w:t>
      </w:r>
      <w:r w:rsidRPr="0063458C">
        <w:t xml:space="preserve"> (Верховный Комиссариат ООН по делам беженцев, Красный Крест, «Врачи без границ» и др.) носит гуманитарный характер, но в большой степени способствует формированию западного общественного мнения о происходящем в регионе. Если до сих пор это мнение не считало источником всех проблем политику российского руководства, то в дальнейшем эта позиция может измениться как результат охлаждения между Россией и США. Впрочем, в то время как США и Запад в целом занимают сдержанную и внешне отстраненную позицию, союзник Вашингтона Турция действует в регионе активно и почти открыто</w:t>
      </w:r>
      <w:r w:rsidRPr="0063458C">
        <w:rPr>
          <w:rStyle w:val="a6"/>
        </w:rPr>
        <w:footnoteReference w:id="366"/>
      </w:r>
      <w:r w:rsidRPr="0063458C">
        <w:t>.</w:t>
      </w:r>
    </w:p>
    <w:p w:rsidR="0058761B" w:rsidRPr="0063458C" w:rsidRDefault="0058761B" w:rsidP="0063458C">
      <w:pPr>
        <w:spacing w:line="360" w:lineRule="auto"/>
        <w:ind w:firstLine="540"/>
        <w:jc w:val="both"/>
      </w:pPr>
      <w:r w:rsidRPr="0063458C">
        <w:t>Из Турции и через Турцию – территории Азербайджана и Грузии, граничащие с Россией, осуществляются поставки оружия и финансовых средств сепаратистам на Северном Кавказе. Грузия играет роль перевалочного пункта, в Азербайджане помощь северокавказским сепаратистам прикрывалась «зеленым» знаменем (как «единоверцам»). Для этого в Азербайджане была создана полулегальная структура. Попытки наладить регулярный транзит в Чечню, Ингушетию и Дагестан предпринимала турецкая шовинистическая организация «Серые волки», созданная разведками Турции (MIT) и Германии еще в 1940-х годах. В частности, детально разработаны варианты «маршрутов» эмиссаров «Серых волков» и другой иностранной агентуры в Чечню и на Северный Кавказ через Азербайджан. Включая действовавший маршрут «Стамбул–Анкара–Нахичевань–Сумгаит». Активно участвуют в распространении сепаратизма на юге России и связанные с Турцией «Конфедерация народов Кавказа» – бывшая прогерманская «Горская национал-социалистическая партия» и «Комитет кавказско-чеченской солидарности», давней целью которых является выход Северного Кавказа из состава РФ. В Турции функционируют «Институт дружбы и братства тюркских государств и общин», «Институт туранской культуры», «Фонд «Ислах», «Институт культурного образования и общественной помощи Кавказу», «Комитет солидарности “Кавказ”», «Комитет кавказских обществ и землячеств», «Фронт великих исламских воинов Востока».</w:t>
      </w:r>
    </w:p>
    <w:p w:rsidR="0058761B" w:rsidRPr="0063458C" w:rsidRDefault="0058761B" w:rsidP="0063458C">
      <w:pPr>
        <w:spacing w:line="360" w:lineRule="auto"/>
        <w:ind w:firstLine="540"/>
        <w:jc w:val="both"/>
      </w:pPr>
      <w:r w:rsidRPr="0063458C">
        <w:t xml:space="preserve">Осуществляется поддержка экстремистских организаций на Северном Кавказе и из Саудовской Аравии. В Джидде находится штаб-квартира неправительственной организации «Международная исламская организация спасения» (МИОС), официально созданной в 1980-х для пропаганды идей ислама, оказания помощи жертвам природных катастроф, беженцам из районов стихийных бедствий и т.п. Колоссальные средства МИОС идут на оказание поддержки радикальным исламских группировок во всем мире, в том числе в странах СНГ и северокавказских республиках России. В частности, под патронажем МИОС действует базирующаяся в Саудовской Аравии «Организация помощи и поддержки мусульман Кавказа», руководимая саудовским подданным Абд ал-Хамида ад-Дагестани (потомком эмигрантов из Дагестана) и гражданином Алжира Зарат Абд аль-Кадера. </w:t>
      </w:r>
    </w:p>
    <w:p w:rsidR="0058761B" w:rsidRPr="0063458C" w:rsidRDefault="0058761B" w:rsidP="0063458C">
      <w:pPr>
        <w:spacing w:line="360" w:lineRule="auto"/>
        <w:ind w:firstLine="540"/>
        <w:jc w:val="both"/>
      </w:pPr>
      <w:r w:rsidRPr="0063458C">
        <w:t>В 1992–1994 годах на территории Чечни, Кабардино-Балкарии, Карачаево-Черкесии, Башкирии и Дагестана саудовские организации через созданные ими структуры основали сеть подпольных полувоенных лагерей, где готовились боевики. А на карте, изданной в Саудовской Аравии в середине 1990-х, отмечены будущие самостоятельные исламские государства в РФ. Это Адыгея, в состав которой включены свыше 60% территории Краснодарского и Ставропольского края; Кабарда, Балкария, Ингушетия, Северная Осетия – только Северная, Мордовия, Удмуртия, Чечня.</w:t>
      </w:r>
    </w:p>
    <w:p w:rsidR="0058761B" w:rsidRPr="0063458C" w:rsidRDefault="0058761B" w:rsidP="0063458C">
      <w:pPr>
        <w:spacing w:line="360" w:lineRule="auto"/>
        <w:ind w:firstLine="540"/>
        <w:jc w:val="both"/>
      </w:pPr>
      <w:r w:rsidRPr="0063458C">
        <w:t>По данным ФСБ России, существует перечень экстремистских, террористических и неправительственных организаций и фондов, деятельность которых наносит ущерб безопасности Российской Федерации. В него входят: «Высший военный Маджлисуль Шура объединенных сил моджахедов Кавказа» (Чечня); «Конгресс народов Ичкерии и Дагестана» (Чечня); «База» ("Аль-Каида", Афганистан), «Асбаталь-Ансар» (Ливан); «Священная война» ("Аль-Джихад", "Holy War", Египет), «Исламская группа» («Аль-Гамаа аль-Исламия», Египет), «Братья-мусульмане» («Аль-Ихван аль-Мусли мун», "Muslim Brotherhood", международная), «Партия исламского освобождения» ("Хизб ут-Тахрир аль-Ислами", «Islamic Salvation Party», международная), «Лашкар-и-Тайба» (Пакистан), «Исламская группа» («Джамаат-и-Ислами», Пакистан), Движение «Талибан» (Афганистан), «Исламская партия Туркестана» (бывшее "Исламское движение Узбекистана), «Общество социальных реформ» («Джамият аль-Ислах аль-Иджтимаи», «Social Reform Society», Кувейт), «Общество возрождения исламского наследия» («Джамият Ихья ат-Тураз аль-Ислами», «Islamic Heritage Revival Society», Кувейт), «Дом двух святынь» («Аль-Харамейн», Саудовская Аравия).</w:t>
      </w:r>
    </w:p>
    <w:p w:rsidR="0058761B" w:rsidRPr="0063458C" w:rsidRDefault="0058761B" w:rsidP="0063458C">
      <w:pPr>
        <w:spacing w:line="360" w:lineRule="auto"/>
        <w:ind w:firstLine="540"/>
        <w:jc w:val="both"/>
      </w:pPr>
      <w:r w:rsidRPr="0063458C">
        <w:t>На южных рубежах Российской Федерации формируются военно-политические и экономические альянсы, имеющие целью оказывать давление на российское государство, вынуждая его идти на политические и экономические уступки соседним странам, а также центробежным силам, действующим на территории самой России. В этой связи не исключается возможность создания структуры политико-экономического и военного сотрудничества государств Ближнего и Среднего Востока, рассматривающей в качестве зоны своих интересов не только государства Закавказья и Центральной Азии, но и российский Северный Кавказ. Инициаторами такого объединения могут выступать Иран, Турция и Пакистан (а также Грузия и Чечня). Необходимо учитывать, что сотрудничество этих государств в складывающихся условиях может быть основано преимущественно на антироссийской основе. Активизации консолидационных процессов именно на такой основе способствуют ряд факторов, в числе которых незавершенность процесса договорно-правового оформления границы по рубежу Северного Кавказа, провоцирующего настроения сепаратизма в регионе; неурегулированность проблем, связанных со статусом Каспийского моря, несогласованность в действиях прикаспийских государств по освоению морских биологических и углеводородных ресурсов; отсутствие согласованных действий федерального Центра и субъектов Федерации на Северном Кавказе по урегулированию приграничных вопросов</w:t>
      </w:r>
      <w:r w:rsidRPr="0063458C">
        <w:rPr>
          <w:rStyle w:val="a6"/>
        </w:rPr>
        <w:footnoteReference w:id="367"/>
      </w:r>
      <w:r w:rsidRPr="0063458C">
        <w:t>.</w:t>
      </w:r>
    </w:p>
    <w:p w:rsidR="0058761B" w:rsidRPr="0063458C" w:rsidRDefault="0058761B" w:rsidP="0063458C">
      <w:pPr>
        <w:spacing w:line="360" w:lineRule="auto"/>
        <w:ind w:firstLine="540"/>
        <w:jc w:val="both"/>
      </w:pPr>
      <w:r w:rsidRPr="0063458C">
        <w:t>Возвращаясь к позиции Запада, следует особое внимание обратить на арсенал политических механизмов, позволяющих ему оказывать влияние на позицию России, а также в целях урегулирования сложившихся конфликтных противостояний. Среди мягких методов можно выделить политические демарши, способные привести к тому, чтобы Россия проводила более сдержанную политику, ориентируясь на поиск политического разрешения конфликтов. В свою очередь, это откроет возможности для Запада оказывать гуманитарную помощь ущемленным сторонам в конфликте. В данном случае могут быть задействованы различные механизмы Европейского союза (политический диалог), Совета Европы и ОБСЕ (соблюдение прав человека), ООН (Комиссия по правам человека). Несмотря на отсутствие реальной материальной поддержки такого рода действиям, хорошо организованная дипломатия может продемонстрировать серьезность намерений Запада в отношении ситуации на Северном Кавказе.</w:t>
      </w:r>
    </w:p>
    <w:p w:rsidR="0058761B" w:rsidRPr="0063458C" w:rsidRDefault="0058761B" w:rsidP="0063458C">
      <w:pPr>
        <w:spacing w:line="360" w:lineRule="auto"/>
        <w:ind w:firstLine="540"/>
        <w:jc w:val="both"/>
      </w:pPr>
      <w:r w:rsidRPr="0063458C">
        <w:t>Применима также и политика «взывания к совести» - широкого распространения информации о неадекватном обращении с гражданским населением в зоне конфликта. Данная стратегия исходит из предположения о том, что под давлением общественного мнения удастся положить конец преступлениям, совершаемым обеими сторонами конфликта. В частности, такая позиция звучала во время обсуждения чеченского вопроса в Комиссии ООН по правам человека. Предпринимались попытки создания независимой комиссии с обязательным участием международных организаций для расследования нарушений прав человека в Чечне. Предполагалось, что публикуемые материалы о фактах нарушения российским государством норм гуманитарного права могут сильно воздействовать на мнение российской элиты и широкой общественности.</w:t>
      </w:r>
    </w:p>
    <w:p w:rsidR="0058761B" w:rsidRPr="0063458C" w:rsidRDefault="0058761B" w:rsidP="0063458C">
      <w:pPr>
        <w:spacing w:line="360" w:lineRule="auto"/>
        <w:ind w:firstLine="540"/>
        <w:jc w:val="both"/>
      </w:pPr>
      <w:r w:rsidRPr="0063458C">
        <w:t xml:space="preserve">Среди более жестких методов воздействия – сокращение и переориентация средств в рамках конкретных программ поддержки. В частности, в </w:t>
      </w:r>
      <w:smartTag w:uri="urn:schemas-microsoft-com:office:smarttags" w:element="metricconverter">
        <w:smartTagPr>
          <w:attr w:name="ProductID" w:val="2000 г"/>
        </w:smartTagPr>
        <w:r w:rsidRPr="0063458C">
          <w:t>2000 г</w:t>
        </w:r>
      </w:smartTag>
      <w:r w:rsidRPr="0063458C">
        <w:t xml:space="preserve">. Европейский союз приостановил действие Соглашения о партнерстве и сотрудничестве. </w:t>
      </w:r>
    </w:p>
    <w:p w:rsidR="0058761B" w:rsidRPr="0063458C" w:rsidRDefault="0058761B" w:rsidP="0063458C">
      <w:pPr>
        <w:spacing w:line="360" w:lineRule="auto"/>
        <w:ind w:firstLine="540"/>
        <w:jc w:val="both"/>
      </w:pPr>
      <w:r w:rsidRPr="0063458C">
        <w:t>Однако следует признать, что применение каких-либо санкций в отношении России не приведет к желаемым последствиям, а только усложнит ее взаимоотношения с Западом. Более того, это невыгодно и самому Западу, так как обострение отношений с РФ приведет к серьезным финансовым затратам, к которым он не готов.</w:t>
      </w:r>
    </w:p>
    <w:p w:rsidR="0058761B" w:rsidRPr="0063458C" w:rsidRDefault="0058761B" w:rsidP="0063458C">
      <w:pPr>
        <w:pStyle w:val="7"/>
        <w:rPr>
          <w:szCs w:val="24"/>
        </w:rPr>
      </w:pPr>
    </w:p>
    <w:p w:rsidR="0058761B" w:rsidRPr="0063458C" w:rsidRDefault="0058761B" w:rsidP="0063458C">
      <w:pPr>
        <w:pStyle w:val="7"/>
        <w:rPr>
          <w:szCs w:val="24"/>
        </w:rPr>
      </w:pPr>
      <w:r w:rsidRPr="0063458C">
        <w:rPr>
          <w:szCs w:val="24"/>
        </w:rPr>
        <w:t>Контрольные вопросы</w:t>
      </w:r>
    </w:p>
    <w:p w:rsidR="0058761B" w:rsidRPr="0063458C" w:rsidRDefault="0058761B" w:rsidP="0063458C">
      <w:pPr>
        <w:numPr>
          <w:ilvl w:val="0"/>
          <w:numId w:val="401"/>
        </w:numPr>
        <w:spacing w:line="360" w:lineRule="auto"/>
        <w:jc w:val="both"/>
      </w:pPr>
      <w:r w:rsidRPr="0063458C">
        <w:t>Какие страны и по каким причинам пытаются вмешиваться в ситуацию на Северном Кавказе?</w:t>
      </w:r>
    </w:p>
    <w:p w:rsidR="0058761B" w:rsidRPr="0063458C" w:rsidRDefault="0058761B" w:rsidP="0063458C">
      <w:pPr>
        <w:numPr>
          <w:ilvl w:val="0"/>
          <w:numId w:val="401"/>
        </w:numPr>
        <w:spacing w:line="360" w:lineRule="auto"/>
        <w:jc w:val="both"/>
      </w:pPr>
      <w:r w:rsidRPr="0063458C">
        <w:t xml:space="preserve">В каких формах и какими методами осуществляется международное вмешательство в ситуацию на Северном Кавказе? </w:t>
      </w:r>
    </w:p>
    <w:p w:rsidR="0058761B" w:rsidRPr="0063458C" w:rsidRDefault="0058761B" w:rsidP="0063458C">
      <w:pPr>
        <w:spacing w:line="360" w:lineRule="auto"/>
        <w:jc w:val="both"/>
        <w:rPr>
          <w:b/>
        </w:rPr>
      </w:pPr>
    </w:p>
    <w:p w:rsidR="0058761B" w:rsidRPr="0063458C" w:rsidRDefault="0058761B" w:rsidP="0063458C">
      <w:pPr>
        <w:spacing w:line="360" w:lineRule="auto"/>
        <w:jc w:val="both"/>
        <w:rPr>
          <w:b/>
        </w:rPr>
      </w:pPr>
    </w:p>
    <w:p w:rsidR="0058761B" w:rsidRPr="0063458C" w:rsidRDefault="009C717E" w:rsidP="009C717E">
      <w:pPr>
        <w:spacing w:line="360" w:lineRule="auto"/>
        <w:jc w:val="both"/>
        <w:rPr>
          <w:b/>
        </w:rPr>
      </w:pPr>
      <w:r>
        <w:rPr>
          <w:b/>
        </w:rPr>
        <w:br w:type="page"/>
        <w:t xml:space="preserve">Тема 12. </w:t>
      </w:r>
      <w:r w:rsidR="0058761B" w:rsidRPr="0063458C">
        <w:rPr>
          <w:b/>
        </w:rPr>
        <w:t>Экстремистские и террористические структуры на Северном Кавказе: современные методы и практики</w:t>
      </w:r>
    </w:p>
    <w:p w:rsidR="0058761B" w:rsidRPr="0063458C" w:rsidRDefault="0058761B" w:rsidP="0063458C">
      <w:pPr>
        <w:spacing w:line="360" w:lineRule="auto"/>
        <w:ind w:left="360"/>
        <w:rPr>
          <w:b/>
        </w:rPr>
      </w:pPr>
    </w:p>
    <w:p w:rsidR="0058761B" w:rsidRPr="0063458C" w:rsidRDefault="0058761B" w:rsidP="0063458C">
      <w:pPr>
        <w:spacing w:line="360" w:lineRule="auto"/>
        <w:jc w:val="both"/>
        <w:rPr>
          <w:bCs/>
        </w:rPr>
      </w:pPr>
      <w:r w:rsidRPr="0063458C">
        <w:rPr>
          <w:bCs/>
          <w:i/>
        </w:rPr>
        <w:t>На Северном Кавказе за годы нестабильности сформировалось большое количество террористических и экстремистских структур, усиливающих дестабилизацию в регионе. В каждой из национальных северокавказских республик действуют боевые джамааты, на счету каждого из которых громкие теракты последних лет.</w:t>
      </w:r>
      <w:r w:rsidRPr="0063458C">
        <w:rPr>
          <w:bCs/>
        </w:rPr>
        <w:t xml:space="preserve"> </w:t>
      </w:r>
    </w:p>
    <w:p w:rsidR="0058761B" w:rsidRPr="0063458C" w:rsidRDefault="0058761B" w:rsidP="0063458C">
      <w:pPr>
        <w:pStyle w:val="af5"/>
        <w:tabs>
          <w:tab w:val="clear" w:pos="4677"/>
          <w:tab w:val="clear" w:pos="9355"/>
        </w:tabs>
        <w:spacing w:line="360" w:lineRule="auto"/>
        <w:rPr>
          <w:bCs/>
        </w:rPr>
      </w:pPr>
    </w:p>
    <w:p w:rsidR="0058761B" w:rsidRPr="0063458C" w:rsidRDefault="0058761B" w:rsidP="0063458C">
      <w:pPr>
        <w:spacing w:line="360" w:lineRule="auto"/>
        <w:ind w:firstLine="540"/>
        <w:jc w:val="both"/>
      </w:pPr>
      <w:r w:rsidRPr="0063458C">
        <w:t>На Северном Кавказе за годы политической и социально-экономической нестабильности сформировалось достаточно много серьезных экстремистских и террористических организаций, активно действующих на территории всей Российской Федерации. Распространению, прежде всего, этнорелигиозного терроризма способствуют, по оценкам исследователей, следующие внутренние условия:</w:t>
      </w:r>
    </w:p>
    <w:p w:rsidR="0058761B" w:rsidRPr="0063458C" w:rsidRDefault="0058761B" w:rsidP="0063458C">
      <w:pPr>
        <w:numPr>
          <w:ilvl w:val="0"/>
          <w:numId w:val="368"/>
        </w:numPr>
        <w:spacing w:line="360" w:lineRule="auto"/>
        <w:jc w:val="both"/>
      </w:pPr>
      <w:r w:rsidRPr="0063458C">
        <w:t>крайне низкий уровень материального обеспечения населения Северного Кавказа способствует активизации террористической деятельности в регионе, охваченном множеством межэтнических и межконфессиональных конфликтов;</w:t>
      </w:r>
    </w:p>
    <w:p w:rsidR="0058761B" w:rsidRPr="0063458C" w:rsidRDefault="0058761B" w:rsidP="0063458C">
      <w:pPr>
        <w:numPr>
          <w:ilvl w:val="0"/>
          <w:numId w:val="368"/>
        </w:numPr>
        <w:spacing w:line="360" w:lineRule="auto"/>
        <w:jc w:val="both"/>
      </w:pPr>
      <w:r w:rsidRPr="0063458C">
        <w:t>высокий уровень безработицы, особенно среди молодежи, становится причиной вступления молодых людей в ряды боевых организаций как для получения вознаграждения, так и для выражения социального протеста;</w:t>
      </w:r>
    </w:p>
    <w:p w:rsidR="0058761B" w:rsidRPr="0063458C" w:rsidRDefault="0058761B" w:rsidP="0063458C">
      <w:pPr>
        <w:numPr>
          <w:ilvl w:val="0"/>
          <w:numId w:val="368"/>
        </w:numPr>
        <w:spacing w:line="360" w:lineRule="auto"/>
        <w:jc w:val="both"/>
      </w:pPr>
      <w:r w:rsidRPr="0063458C">
        <w:t>неоперативное получение спецслужбами информации о деятельности боевых групп, о планирующихся террористических актах;</w:t>
      </w:r>
    </w:p>
    <w:p w:rsidR="0058761B" w:rsidRPr="0063458C" w:rsidRDefault="0058761B" w:rsidP="0063458C">
      <w:pPr>
        <w:numPr>
          <w:ilvl w:val="0"/>
          <w:numId w:val="368"/>
        </w:numPr>
        <w:spacing w:line="360" w:lineRule="auto"/>
        <w:jc w:val="both"/>
      </w:pPr>
      <w:r w:rsidRPr="0063458C">
        <w:t>высокий уровень коррупции, в частности, в правоохранительных органах, что позволяет террористам беспрепятственно получать необходимые документы, вести контрразведку;</w:t>
      </w:r>
    </w:p>
    <w:p w:rsidR="0058761B" w:rsidRPr="0063458C" w:rsidRDefault="0058761B" w:rsidP="0063458C">
      <w:pPr>
        <w:numPr>
          <w:ilvl w:val="0"/>
          <w:numId w:val="368"/>
        </w:numPr>
        <w:spacing w:line="360" w:lineRule="auto"/>
        <w:jc w:val="both"/>
      </w:pPr>
      <w:r w:rsidRPr="0063458C">
        <w:t>материальная, моральная и психологическая поддержка экстремистов и боевиков со стороны населения (особенно это характерно для Чечни, в которой многие жители в результате военных действий потеряли родных и близких);</w:t>
      </w:r>
    </w:p>
    <w:p w:rsidR="0058761B" w:rsidRPr="0063458C" w:rsidRDefault="0058761B" w:rsidP="0063458C">
      <w:pPr>
        <w:numPr>
          <w:ilvl w:val="0"/>
          <w:numId w:val="368"/>
        </w:numPr>
        <w:spacing w:line="360" w:lineRule="auto"/>
        <w:jc w:val="both"/>
      </w:pPr>
      <w:r w:rsidRPr="0063458C">
        <w:t>существование на Северном Кавказе многочисленной группы людей, воспитанных в условиях войны, умеющих только воевать и не представляющих себя у мирных условиях;</w:t>
      </w:r>
    </w:p>
    <w:p w:rsidR="0058761B" w:rsidRPr="0063458C" w:rsidRDefault="0058761B" w:rsidP="0063458C">
      <w:pPr>
        <w:numPr>
          <w:ilvl w:val="0"/>
          <w:numId w:val="368"/>
        </w:numPr>
        <w:spacing w:line="360" w:lineRule="auto"/>
        <w:jc w:val="both"/>
      </w:pPr>
      <w:r w:rsidRPr="0063458C">
        <w:t>поддержка терроризма на Северном Кавказе со стороны международных экстремистских и террористических исламских движений;</w:t>
      </w:r>
    </w:p>
    <w:p w:rsidR="0058761B" w:rsidRPr="0063458C" w:rsidRDefault="0058761B" w:rsidP="0063458C">
      <w:pPr>
        <w:numPr>
          <w:ilvl w:val="0"/>
          <w:numId w:val="368"/>
        </w:numPr>
        <w:spacing w:line="360" w:lineRule="auto"/>
        <w:jc w:val="both"/>
      </w:pPr>
      <w:r w:rsidRPr="0063458C">
        <w:t>нередкое совершение противоправных действий федеральными силами против мирного населения, что вызывает агрессию со стороны местного населения и подталкивает их на террористическое насилие.</w:t>
      </w:r>
    </w:p>
    <w:p w:rsidR="0058761B" w:rsidRPr="0063458C" w:rsidRDefault="0058761B" w:rsidP="0063458C">
      <w:pPr>
        <w:spacing w:line="360" w:lineRule="auto"/>
        <w:ind w:firstLine="708"/>
        <w:jc w:val="both"/>
      </w:pPr>
      <w:r w:rsidRPr="0063458C">
        <w:t>Некоторые исследователи склонны связывать причины терроризма на Северном Кавказе с традициями и обычаями живущих там этносов и народностей</w:t>
      </w:r>
      <w:r w:rsidRPr="0063458C">
        <w:rPr>
          <w:rStyle w:val="a6"/>
        </w:rPr>
        <w:footnoteReference w:id="368"/>
      </w:r>
      <w:r w:rsidRPr="0063458C">
        <w:t>. Об этом необходимо помнить при планировании и осуществлении превентивных мероприятий, деятельности просветительского характера. Нередко в практике терроризма имеет место внушение людям мысли об исключительности их нации, религии, выдающихся чертах национального характера, об особом месте этноса в истории, мифологизируется образ предков, подвергаются агрессивной критике действительные и мнимые враги, гипертрофируется исходящая от них угроза. Экстремисты не склонны к переговорам и компромиссам, а ориентированы исключительно на силу.</w:t>
      </w:r>
    </w:p>
    <w:p w:rsidR="0058761B" w:rsidRPr="0063458C" w:rsidRDefault="0058761B" w:rsidP="0063458C">
      <w:pPr>
        <w:spacing w:line="360" w:lineRule="auto"/>
        <w:ind w:firstLine="708"/>
        <w:jc w:val="both"/>
      </w:pPr>
      <w:r w:rsidRPr="0063458C">
        <w:t>Глубинные причины терроризма в России связаны, во-первых, с исторически сформировавшейся социально-психологической установкой на экстремизм и нетерпимость, присущей самой природе российского общества (бунтарство и анархизм как черты российской ментальности). Во-вторых, Россия имеет исторические традиции в виде хорошо законспирированного, организованного, разветвленного и массового терроризма («Народная воля», боевые организации партии эсеров, большевиков и др.). В-третьих, Россия — полиэтническое и поликонфессиональное государство, переживающее не лучшие времена с точки зрения межнациональных отношений. В-четвертых, в России проживает около 20 миллионов мусульман, часть из которых исповедует его крайние, радикальные течения (ваххабиты), связанные с проявлениями насилия и особой жестокости, что демонстрируют сегодня чеченские боевики и террористы. У ряда народов и этнических групп России, в первую очередь проживающих на Кавказе, насилие, экстремистские, террористические методы решения возникших проблем являются зачастую органическими элементами национальной культуры и религии. Не случайно среди лиц, совершающих теракты, значительную долю составляют выходцы из кавказских республик, а сам этот регион превратился в очаг перманентной напряженности и кровавых столкновений. В-пятых, в России не развиты в достаточной степени традиции гражданского общества</w:t>
      </w:r>
      <w:r w:rsidRPr="0063458C">
        <w:rPr>
          <w:rStyle w:val="a6"/>
        </w:rPr>
        <w:footnoteReference w:id="369"/>
      </w:r>
      <w:r w:rsidRPr="0063458C">
        <w:t>.</w:t>
      </w:r>
    </w:p>
    <w:p w:rsidR="0058761B" w:rsidRPr="0063458C" w:rsidRDefault="0058761B" w:rsidP="0063458C">
      <w:pPr>
        <w:spacing w:line="360" w:lineRule="auto"/>
        <w:ind w:firstLine="708"/>
        <w:jc w:val="both"/>
      </w:pPr>
      <w:r w:rsidRPr="0063458C">
        <w:t>Отличительными особенностями современного терроризма являются формирование международных и региональных руководящих органов для решения вопросов планирования террористической деятельности, подготовки и проведения конкретных операций, организации взаимодействия между отдельными группами и исполнителями, привлекаемыми к той или иной акции; возбуждение антиправительственных настроений в обществе в целях успешной борьбы за влияние и власть; проникновение в общественные и государственные политические, экономические и силовые структуры; создание разветвленной сети центров и баз по подготовке боевиков и обеспечения операций в различных регионах мира, создание сети подполья, тайников и складов оружия и боеприпасов в различных странах и регионах; создание сети фирм, компаний, банков, фондов, которые используются в качестве прикрытия террористов, финансирования и всестороннего обеспечения их операций; концентрация финансовых средств в руках террористов в связи со срастанием терроризма с наркобизнесом и торговлей оружием; использование права на политическое убежище, проживание, деятельность и базирование, предоставляемое рядом государств; использование конфликтных и кризисных ситуаций для распространения своего влияния.</w:t>
      </w:r>
    </w:p>
    <w:p w:rsidR="0058761B" w:rsidRPr="0063458C" w:rsidRDefault="0058761B" w:rsidP="0063458C">
      <w:pPr>
        <w:spacing w:line="360" w:lineRule="auto"/>
        <w:ind w:firstLine="708"/>
        <w:jc w:val="both"/>
      </w:pPr>
      <w:r w:rsidRPr="0063458C">
        <w:t>После первой чеченской войны по всему Северному Кавказу начали формироваться сети боевых джамаатов. На сегодняшний день таких джамаатов больше всего в Дагестане, Чечне и Ингушетии, постоянно растет их число в Карачаево-Черкесии и Кабардино-Балкарии. Джамааты представляют собой небольшие банды или группы, имеющие четкую территориальную дифференциацию. Основой такой ячейки выступает амир, как правило, местный житель, эпизодически или постоянно находящийся с ним инструктор-связной (чаще всего из числа зарубежных наемников) и группа активных боевиков, которые в силу различных причин не могут вернуться в свои села. Они поддерживают в рабочем состоянии вооружение и технические средства джамаата, создают и пополняют запасы провизии, медикаментов и т.п., а также занимаются разведкой и вербовкой новых членов банды. Большая же часть членов джамаата состоит из боевиков, вернувшихся в свои населенные пункты: либо воспользовавшись амнистией, но чаще по поддельным документам. Однако по приказу амира они готовы немедленно к нему присоединиться и выполнять поставленные задачи</w:t>
      </w:r>
      <w:r w:rsidRPr="0063458C">
        <w:rPr>
          <w:rStyle w:val="a6"/>
        </w:rPr>
        <w:footnoteReference w:id="370"/>
      </w:r>
      <w:r w:rsidRPr="0063458C">
        <w:t>.</w:t>
      </w:r>
    </w:p>
    <w:p w:rsidR="0058761B" w:rsidRPr="0063458C" w:rsidRDefault="0058761B" w:rsidP="0063458C">
      <w:pPr>
        <w:spacing w:line="360" w:lineRule="auto"/>
        <w:ind w:firstLine="708"/>
        <w:jc w:val="both"/>
      </w:pPr>
      <w:r w:rsidRPr="0063458C">
        <w:t>На сегодня можно утверждать, что структура военно-религиозных «джамаатов» радикалов существует во всех республиках Северного Кавказа. Их глубокая законспирированность является причиной того, что они не имеют внешне выраженной формализованной структуры. Скорее всего, в каждой из республик имеется по нескольку десятков подготовленных и готовых на все боевиков обоего пола, а в случае объявления «газавата» можно мобилизовать до нескольких сотен «cочувствующих».</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1989 г"/>
        </w:smartTagPr>
        <w:r w:rsidRPr="0063458C">
          <w:t>1989 г</w:t>
        </w:r>
      </w:smartTag>
      <w:r w:rsidRPr="0063458C">
        <w:t>. при поддержке арабских наемников Ш. Басаевым и М. Удуговым была создана террористическая организация «Конгресс народов Ичкерии и Дагестана», целью которой является разжигание экстремизма и сепаратизма в мусульманских регионах России и на проведение террористических акций, а также создание впоследствии «Исламского халифата на Кавказе».</w:t>
      </w:r>
    </w:p>
    <w:p w:rsidR="0058761B" w:rsidRPr="0063458C" w:rsidRDefault="0058761B" w:rsidP="0063458C">
      <w:pPr>
        <w:spacing w:line="360" w:lineRule="auto"/>
        <w:ind w:firstLine="708"/>
        <w:jc w:val="both"/>
      </w:pPr>
      <w:r w:rsidRPr="0063458C">
        <w:t xml:space="preserve">В </w:t>
      </w:r>
      <w:smartTag w:uri="urn:schemas-microsoft-com:office:smarttags" w:element="metricconverter">
        <w:smartTagPr>
          <w:attr w:name="ProductID" w:val="2001 г"/>
        </w:smartTagPr>
        <w:r w:rsidRPr="0063458C">
          <w:t>2001 г</w:t>
        </w:r>
      </w:smartTag>
      <w:r w:rsidRPr="0063458C">
        <w:t>. под предводительством Ш. Басаева была создана террористическая организация «Высший военный Маджлисуль Шура Объединенных сил моджахедов Кавказа», объединяющая в своих рядах арабских наемников и отдельных лидеров бандитских формирований, действующих на территории Чечни. Эта структура действует под руководством ближневосточных штаб-квартир экстремистского крыла международного исламского объединения «Братья мусульмане». ЕЕ основная цель – выделение из состава Российской Федерации северокавказского региона и создание в нем «эмиратов» в составе «Великого исламского халифата», используя для достижения этой цели любые методы, в том числе и военные. Эта террористическая структура взяла на себя ответственность за ряд террористический актов на территории России, причастна к захвату заложников, незаконному обороту наркотиков и пр. преступлениям. В состав данной террористической организации входит диверсионно-террористическое подразделение «Рияд-Ас-салихин», признанное представляющим особую опасность для общественной безопасности Российской Федерации. На ее счету два крупных террористических акта – захват театрального центра на Дубровке (</w:t>
      </w:r>
      <w:smartTag w:uri="urn:schemas-microsoft-com:office:smarttags" w:element="metricconverter">
        <w:smartTagPr>
          <w:attr w:name="ProductID" w:val="2002 г"/>
        </w:smartTagPr>
        <w:r w:rsidRPr="0063458C">
          <w:t>2002 г</w:t>
        </w:r>
      </w:smartTag>
      <w:r w:rsidRPr="0063458C">
        <w:t>.) и захват заложников в школе Беслана (</w:t>
      </w:r>
      <w:smartTag w:uri="urn:schemas-microsoft-com:office:smarttags" w:element="metricconverter">
        <w:smartTagPr>
          <w:attr w:name="ProductID" w:val="2004 г"/>
        </w:smartTagPr>
        <w:r w:rsidRPr="0063458C">
          <w:t>2004 г</w:t>
        </w:r>
      </w:smartTag>
      <w:r w:rsidRPr="0063458C">
        <w:t>.).</w:t>
      </w:r>
    </w:p>
    <w:p w:rsidR="0058761B" w:rsidRPr="0063458C" w:rsidRDefault="0058761B" w:rsidP="0063458C">
      <w:pPr>
        <w:spacing w:line="360" w:lineRule="auto"/>
        <w:ind w:firstLine="708"/>
        <w:jc w:val="both"/>
      </w:pPr>
      <w:r w:rsidRPr="0063458C">
        <w:t xml:space="preserve">В Дагестане действовала террористическая структура Джаммат «Шариат» («Дженнет» - Рай), взявший на себя ответственность за многие теракты на территории республики, в частности за подрыв военнослужащих спецназа «Русь». Джамаат состоит из спецподразделений «Джундуллах» в г. Хасавьюрт и «Сейфуллах» в г. Буйнахск. На сегодняшний день лидеры этого террористического движения погибли или были уничтожены. </w:t>
      </w:r>
    </w:p>
    <w:p w:rsidR="0058761B" w:rsidRPr="0063458C" w:rsidRDefault="0058761B" w:rsidP="0063458C">
      <w:pPr>
        <w:spacing w:line="360" w:lineRule="auto"/>
        <w:ind w:firstLine="708"/>
        <w:jc w:val="both"/>
      </w:pPr>
      <w:r w:rsidRPr="0063458C">
        <w:t>В Кабардино-Балкарии действует Джамаат «Ярмук», состоящий из выходцев из села Кенделен Эльбрусского района, населенного преимущественно балкарцами. Это небольшая экстремистская группировка балкарцев, превратившаяся в интернациональную мусульманскую оппозицию властям и официальным мусульманским структурам Кабардино-Балкарии, о чем свидетельствует последняя из появившихся от имени этого "джамаата" деклараций. Он участвовал в боевых вылазках на территории России, в нападениях на Дагестан и Ингушетию. Лидеры движения были уничтожены в результате спецоперации.</w:t>
      </w:r>
    </w:p>
    <w:p w:rsidR="0058761B" w:rsidRPr="0063458C" w:rsidRDefault="0058761B" w:rsidP="0063458C">
      <w:pPr>
        <w:spacing w:line="360" w:lineRule="auto"/>
        <w:ind w:firstLine="708"/>
        <w:jc w:val="both"/>
      </w:pPr>
      <w:r w:rsidRPr="0063458C">
        <w:t xml:space="preserve">Кроме того, в Кабардино-Балкарии функционирует Кабардино-Балкарский джамаат (Кабардино-Балкарский сектор «Кавказского фронта»), созданный в </w:t>
      </w:r>
      <w:smartTag w:uri="urn:schemas-microsoft-com:office:smarttags" w:element="metricconverter">
        <w:smartTagPr>
          <w:attr w:name="ProductID" w:val="1999 г"/>
        </w:smartTagPr>
        <w:r w:rsidRPr="0063458C">
          <w:t>1999 г</w:t>
        </w:r>
      </w:smartTag>
      <w:r w:rsidRPr="0063458C">
        <w:t xml:space="preserve">. и являющийся одним из первых джамаатов, созданных на территории Северного Кавказа. Самыми громкими акциями этой террористической структуры, состоящей в основном из карачаевцев, стали взрывы домов в Москве в </w:t>
      </w:r>
      <w:smartTag w:uri="urn:schemas-microsoft-com:office:smarttags" w:element="metricconverter">
        <w:smartTagPr>
          <w:attr w:name="ProductID" w:val="1999 г"/>
        </w:smartTagPr>
        <w:r w:rsidRPr="0063458C">
          <w:t>1999 г</w:t>
        </w:r>
      </w:smartTag>
      <w:r w:rsidRPr="0063458C">
        <w:t xml:space="preserve">., теракты в московском метро в </w:t>
      </w:r>
      <w:smartTag w:uri="urn:schemas-microsoft-com:office:smarttags" w:element="metricconverter">
        <w:smartTagPr>
          <w:attr w:name="ProductID" w:val="2004 г"/>
        </w:smartTagPr>
        <w:r w:rsidRPr="0063458C">
          <w:t>2004 г</w:t>
        </w:r>
      </w:smartTag>
      <w:r w:rsidRPr="0063458C">
        <w:t>. Специфика тактики джамаата – организация акций за пределами республики.</w:t>
      </w:r>
    </w:p>
    <w:p w:rsidR="0058761B" w:rsidRPr="0063458C" w:rsidRDefault="0058761B" w:rsidP="0063458C">
      <w:pPr>
        <w:spacing w:line="360" w:lineRule="auto"/>
        <w:ind w:firstLine="708"/>
        <w:jc w:val="both"/>
      </w:pPr>
      <w:r w:rsidRPr="0063458C">
        <w:t xml:space="preserve">В нападениях на г. Нальчик принимал участие Джамаат «Талибан», один их организаторов которого, Иллес Горчханов, подозревается в организации покушения на президента Ингушетии М. Зязикова в </w:t>
      </w:r>
      <w:smartTag w:uri="urn:schemas-microsoft-com:office:smarttags" w:element="metricconverter">
        <w:smartTagPr>
          <w:attr w:name="ProductID" w:val="2004 г"/>
        </w:smartTagPr>
        <w:r w:rsidRPr="0063458C">
          <w:t>2004 г</w:t>
        </w:r>
      </w:smartTag>
      <w:r w:rsidRPr="0063458C">
        <w:t>.</w:t>
      </w:r>
    </w:p>
    <w:p w:rsidR="0058761B" w:rsidRPr="0063458C" w:rsidRDefault="0058761B" w:rsidP="0063458C">
      <w:pPr>
        <w:spacing w:line="360" w:lineRule="auto"/>
        <w:ind w:firstLine="708"/>
        <w:jc w:val="both"/>
      </w:pPr>
      <w:r w:rsidRPr="0063458C">
        <w:t xml:space="preserve">В Ингушетии действует террористическая организация Джаммат «Халифат», чей лидер А. Мержоев входил в ближайшее окружение арабского наемника Абу-Дзейта, участвовал в убийствах сотрудников правоохранительных органов и гражданских лиц в ходе вооруженного нападения на Ингушетию в </w:t>
      </w:r>
      <w:smartTag w:uri="urn:schemas-microsoft-com:office:smarttags" w:element="metricconverter">
        <w:smartTagPr>
          <w:attr w:name="ProductID" w:val="2004 г"/>
        </w:smartTagPr>
        <w:r w:rsidRPr="0063458C">
          <w:t>2004 г</w:t>
        </w:r>
      </w:smartTag>
      <w:r w:rsidRPr="0063458C">
        <w:t xml:space="preserve">. В Ингушетии властям также приходится бороться с хорошо организованным подпольем, тесно связанным с исламистами в Чечне. И это неудивительно: в маленькой даже по северокавказским меркам Ингушетии сконцентрированы все социально-экономические проблемы, характерные для других республик Северного Кавказа. </w:t>
      </w:r>
    </w:p>
    <w:p w:rsidR="0058761B" w:rsidRPr="0063458C" w:rsidRDefault="0058761B" w:rsidP="0063458C">
      <w:pPr>
        <w:spacing w:line="360" w:lineRule="auto"/>
        <w:ind w:firstLine="708"/>
        <w:jc w:val="both"/>
      </w:pPr>
      <w:r w:rsidRPr="0063458C">
        <w:t xml:space="preserve">После распада СССР на территорию Северного Кавказа начинает проникать ваххабизм, прежде всего, в Дагестан и Чечню. Основная цель ваххабитов – распространение исламского радикализма на Северном Кавказе благодаря активной финансовой и организационной поддержке их деятельности многочисленными международными радикальными исламскими центрами. Об участии зарубежных исламистов в экстремистской и террористической деятельности на территории Дагестана свидетельствует, в частности, тот факт, что в </w:t>
      </w:r>
      <w:smartTag w:uri="urn:schemas-microsoft-com:office:smarttags" w:element="metricconverter">
        <w:smartTagPr>
          <w:attr w:name="ProductID" w:val="2005 г"/>
        </w:smartTagPr>
        <w:r w:rsidRPr="0063458C">
          <w:t>2005 г</w:t>
        </w:r>
      </w:smartTag>
      <w:r w:rsidRPr="0063458C">
        <w:t>. ФСБ официально подтвердила факт уничтожения международного террориста Абу Омара Ас-Сейфа.</w:t>
      </w:r>
    </w:p>
    <w:p w:rsidR="0058761B" w:rsidRPr="0063458C" w:rsidRDefault="0058761B" w:rsidP="0063458C">
      <w:pPr>
        <w:spacing w:line="360" w:lineRule="auto"/>
        <w:ind w:firstLine="708"/>
        <w:jc w:val="both"/>
      </w:pPr>
      <w:r w:rsidRPr="0063458C">
        <w:t>Исламизация характеризуется как минимум двумя одновременно протекающими тенденциями: возрождением ислама как религии и использованием исламской «оболочки», идеологии различными экстремистскими, террористическими, сепаратистскими силами в борьбе за власть.</w:t>
      </w:r>
    </w:p>
    <w:p w:rsidR="0058761B" w:rsidRPr="0063458C" w:rsidRDefault="0058761B" w:rsidP="0063458C">
      <w:pPr>
        <w:spacing w:line="360" w:lineRule="auto"/>
        <w:ind w:firstLine="708"/>
        <w:jc w:val="both"/>
      </w:pPr>
      <w:r w:rsidRPr="0063458C">
        <w:t xml:space="preserve">Радикальные исламисты стремятся к образованию исламского государства, установлению норм шариата в планетарном масштабе. Экстремистское крыло исламистов оправдывает применение силы для достижения свои целей, оно представлено множеством групп, ведущих активную террористическую деятельность, уничтожающих «неверных», проводят различные акции по дестабилизации ситуации в различных государственных образованиях. Ядро таких групп составляют жаждущая справедливости недовольная молодежь из различных общественных слоев. </w:t>
      </w:r>
    </w:p>
    <w:p w:rsidR="0058761B" w:rsidRPr="0063458C" w:rsidRDefault="0058761B" w:rsidP="0063458C">
      <w:pPr>
        <w:spacing w:line="360" w:lineRule="auto"/>
        <w:ind w:firstLine="708"/>
        <w:jc w:val="both"/>
      </w:pPr>
      <w:r w:rsidRPr="0063458C">
        <w:t xml:space="preserve">Ранее эти джамааты имели преимущественно мононациональный характер, причем не только на уровне «титульных» народов республик, но и на уровне национальных меньшинств. Так некоторое время назад, прозвучал, в том числе и в связи с терактами в Москве, </w:t>
      </w:r>
      <w:r w:rsidRPr="0063458C">
        <w:rPr>
          <w:rStyle w:val="af2"/>
          <w:b w:val="0"/>
        </w:rPr>
        <w:t>«Кумыкский джамаат»</w:t>
      </w:r>
      <w:r w:rsidRPr="0063458C">
        <w:t>. Некоторые факты последнего времени говорят о том, что будет сделана ставка на "интернационализацию" джамаатов. Имеются сведения, что в орбиту деятельности боевиков-радикалов вовлечены около 1 000 принявших ислам этнических русских. Говорится, в частности, о бывших скинхедах, ставших ваххабитами.</w:t>
      </w:r>
    </w:p>
    <w:p w:rsidR="0058761B" w:rsidRPr="0063458C" w:rsidRDefault="0058761B" w:rsidP="0063458C">
      <w:pPr>
        <w:spacing w:line="360" w:lineRule="auto"/>
        <w:ind w:firstLine="708"/>
        <w:jc w:val="both"/>
      </w:pPr>
      <w:r w:rsidRPr="0063458C">
        <w:t xml:space="preserve">Для исламских радикальных группировок на Северном Кавказе характерно использование криминальных методов сбора средств: взятие в заложники, требование выкупа. В </w:t>
      </w:r>
      <w:smartTag w:uri="urn:schemas-microsoft-com:office:smarttags" w:element="metricconverter">
        <w:smartTagPr>
          <w:attr w:name="ProductID" w:val="1999 г"/>
        </w:smartTagPr>
        <w:r w:rsidRPr="0063458C">
          <w:t>1999 г</w:t>
        </w:r>
      </w:smartTag>
      <w:r w:rsidRPr="0063458C">
        <w:t>. было зарегистрировано 1500 случаев похищений людей. Так, в СНГ первый заложник ради выкупа был захвачен в Дагестане летом 1994 года (сын кизлярского казачьего атамана Эльзона), за его освобождение пришлось заплатить 50 тыс. долл. А в 1999 году на Северном Кавказе было уже 1 500 случаев похищения людей. Общая сумма выплат за похищенных, по мнению экспертов, составляет 200 млн. долл. Б. Березовский способствовал выкупу журналистов, заплатив миллионы долларов. Другие наиболее известные похищения: брат Руслана Хасбулатова выкуплен за 100 тыс. долл.; съемочная группа НТВ - за 2 млн. долл., съемочная группа ОРТ - за 1 млн. долл., итальянский фотокорреспондент Мауро Галлигани - за 800 тыс. долл., два офицера ФСБ Ингушетии - за 1,5 млн. долл. Полномочный представитель президента РФ В. Власов был освобожден только после выплаты 7 млн. долл</w:t>
      </w:r>
      <w:r w:rsidRPr="0063458C">
        <w:rPr>
          <w:rStyle w:val="a6"/>
        </w:rPr>
        <w:footnoteReference w:id="371"/>
      </w:r>
      <w:r w:rsidRPr="0063458C">
        <w:t>.</w:t>
      </w:r>
    </w:p>
    <w:p w:rsidR="0058761B" w:rsidRPr="0063458C" w:rsidRDefault="0058761B" w:rsidP="0063458C">
      <w:pPr>
        <w:spacing w:line="360" w:lineRule="auto"/>
        <w:ind w:firstLine="708"/>
        <w:jc w:val="both"/>
      </w:pPr>
      <w:r w:rsidRPr="0063458C">
        <w:t>Исламские радикальные организации имеют в своем распоряжении хорошую материально-техническую базу, активно вербуют новых членов, проводят боевую подготовку наемников. Как правило, они финансируются за счет внешних и внутренних средств, создавая сетевую инфраструктуру источников. Деньги поступают от доходов он легальной и преступной деятельности, целевых пожертвований благотворительных религиозных организаций и пр. Отследить денежные потоки очень сложно, но по косвенным подсчетам экспертов, на территории стран СНГ религиозно-политическим экстремистам оказывают помощь около 60 международных исламских организаций. Ключевой структурой негласного финансирования наемников и экстремистов в Чечне и ваххабитов в Дагестане является международная исламская организация «Аль-Харамейн», созданная в 1997г. моджахедами в Афганистане.</w:t>
      </w:r>
    </w:p>
    <w:p w:rsidR="0058761B" w:rsidRPr="0063458C" w:rsidRDefault="0058761B" w:rsidP="0063458C">
      <w:pPr>
        <w:spacing w:line="360" w:lineRule="auto"/>
        <w:ind w:firstLine="708"/>
        <w:jc w:val="both"/>
      </w:pPr>
      <w:r w:rsidRPr="0063458C">
        <w:t>Религиозно-политический экстремизм в Чечне и Дагестане неоднороден. В Дагестане существовало три направления: умеренное (А.Ахтаев), радикальное (А.Омаров) и ультрарадикальное (Б.Магомедов). В Дагестане ваххабизм был представлен, прежде всего, на идейном уровне как движение за очищение ислама, Появившись вследствие первой чеченской войны, ваххабизм изначально носил в Чечне военный характер, служил в определенной степени знаменем «национально-освободительной» борьбы, сепаратизма и зачастую оправданием преступлений над «неверными», к которым относились и мусульмане – не ваххабиты</w:t>
      </w:r>
      <w:r w:rsidRPr="0063458C">
        <w:rPr>
          <w:rStyle w:val="a6"/>
        </w:rPr>
        <w:footnoteReference w:id="372"/>
      </w:r>
      <w:r w:rsidRPr="0063458C">
        <w:t>.</w:t>
      </w:r>
    </w:p>
    <w:p w:rsidR="0058761B" w:rsidRPr="0063458C" w:rsidRDefault="0058761B" w:rsidP="0063458C">
      <w:pPr>
        <w:spacing w:line="360" w:lineRule="auto"/>
        <w:ind w:firstLine="708"/>
        <w:jc w:val="both"/>
      </w:pPr>
      <w:r w:rsidRPr="0063458C">
        <w:t>Северокавказский вариант ваххабизма проявил себя как деструктивная сила, связанная с международным терроризмом и сепаратистскими группировками, приведшая к росту этноконфессиональной нетерпимости и обострению социально-политической и религиозной ситуации в регионе.</w:t>
      </w:r>
    </w:p>
    <w:p w:rsidR="0058761B" w:rsidRPr="0063458C" w:rsidRDefault="0058761B" w:rsidP="0063458C">
      <w:pPr>
        <w:spacing w:line="360" w:lineRule="auto"/>
        <w:ind w:firstLine="708"/>
        <w:jc w:val="both"/>
      </w:pPr>
      <w:r w:rsidRPr="0063458C">
        <w:t xml:space="preserve">Основной вектор террористической активности в северокавказском регионе направлен на сотрудников правоохранительных органов и силовых структур, представителей органов власти и управления, официального мусульманского духовенства. Эта тенденция проявляется в деятельности террористических группировок «Шариат» и «Дженнет» (Дагестан), «Ярмук» (Кабардино-Балкария), «Халифат» (Ингушетия) и др. Начиная с </w:t>
      </w:r>
      <w:smartTag w:uri="urn:schemas-microsoft-com:office:smarttags" w:element="metricconverter">
        <w:smartTagPr>
          <w:attr w:name="ProductID" w:val="2002 г"/>
        </w:smartTagPr>
        <w:r w:rsidRPr="0063458C">
          <w:t>2002 г</w:t>
        </w:r>
      </w:smartTag>
      <w:r w:rsidRPr="0063458C">
        <w:t xml:space="preserve">., боевиками этих организаций целенаправленно уничтожаются вышеуказанные категории граждан. Рост числа терактов пришелся на 2004-2005 гг. В </w:t>
      </w:r>
      <w:smartTag w:uri="urn:schemas-microsoft-com:office:smarttags" w:element="metricconverter">
        <w:smartTagPr>
          <w:attr w:name="ProductID" w:val="2005 г"/>
        </w:smartTagPr>
        <w:r w:rsidRPr="0063458C">
          <w:t>2005 г</w:t>
        </w:r>
      </w:smartTag>
      <w:r w:rsidRPr="0063458C">
        <w:t xml:space="preserve">. было совершено более 100 терактов. Пиком террористической активности явились события в Нальчике 13-14 октября </w:t>
      </w:r>
      <w:smartTag w:uri="urn:schemas-microsoft-com:office:smarttags" w:element="metricconverter">
        <w:smartTagPr>
          <w:attr w:name="ProductID" w:val="2005 г"/>
        </w:smartTagPr>
        <w:r w:rsidRPr="0063458C">
          <w:t>2005 г</w:t>
        </w:r>
      </w:smartTag>
      <w:r w:rsidRPr="0063458C">
        <w:t>., во время которых было уничтожено более 100 боевиков-исламистов, много сотрудников правоохранительных органов КБР</w:t>
      </w:r>
      <w:r w:rsidRPr="0063458C">
        <w:rPr>
          <w:rStyle w:val="a6"/>
        </w:rPr>
        <w:footnoteReference w:id="373"/>
      </w:r>
      <w:r w:rsidRPr="0063458C">
        <w:t>. Вот как выглядит социально-психологический портрет участников этого теракта, составленный правоохранительными органами на основе данных о 166 участниках нападения: 87 % участников НВФ – молодые люди в возрасте 20-30 лет, 13 % - старше 30 лет. По уровню образования 20 % боевиков имеют высшее, 15 % – среднее специальное, 65 % среднее и 1,2 % - неоконченное среднее образование. Более половины из них состояли в браке. 56 боевиков проходили в качестве подозреваемых по различным уголовным делам (7 – в связи с наркотиками, 8 – с незаконным оборотом оружия)</w:t>
      </w:r>
      <w:r w:rsidRPr="0063458C">
        <w:rPr>
          <w:rStyle w:val="a6"/>
        </w:rPr>
        <w:footnoteReference w:id="374"/>
      </w:r>
      <w:r w:rsidRPr="0063458C">
        <w:t>. Террористы оказывают дополнительно психологическое воздействие на представителей власти и правоохранительных органов, на членов их семей.</w:t>
      </w:r>
    </w:p>
    <w:p w:rsidR="0058761B" w:rsidRPr="0063458C" w:rsidRDefault="0058761B" w:rsidP="0063458C">
      <w:pPr>
        <w:spacing w:line="360" w:lineRule="auto"/>
        <w:ind w:firstLine="708"/>
        <w:jc w:val="both"/>
      </w:pPr>
      <w:r w:rsidRPr="0063458C">
        <w:t>Несмотря на уничтожение многих авторитетных лидеров сепаратизма (Ш.Басаева, А.Масхадова, М.Сайдуллаева, Э.Хаттаба, А.Дзейта и др.), религиозно-экстремистское подполье не ликвидировано, а ареной противоборства стали северокавказские города, где действует «городская герилья». Поступает информация о появлении на Северном Кавказе вновь создаваемых диверсионно-террористических групп, вербовке в них новых членов, особенно из числа молодежи. Радикальные исламистские структуры обладают повышенной способностью к регенерации.</w:t>
      </w:r>
    </w:p>
    <w:p w:rsidR="0058761B" w:rsidRPr="0063458C" w:rsidRDefault="0058761B" w:rsidP="0063458C">
      <w:pPr>
        <w:spacing w:line="360" w:lineRule="auto"/>
        <w:ind w:firstLine="708"/>
        <w:jc w:val="both"/>
      </w:pPr>
      <w:r w:rsidRPr="0063458C">
        <w:t>По мнению С. Маркедонова, последствием проведения «контртеррористической операции» в Чечне стало не уменьшение, а нарастание террористической угрозы в северокавказском регионе. Объектами терактов стали Дагестан, Кабардино-Балкария, Ставропольский край. Более того, произошел и «качественный прогресс» в формах и методах террористической борьбы (использование тактики террористов-смертников). На Северном Кавказе терроризм становится политической, а не криминальной практикой</w:t>
      </w:r>
      <w:r w:rsidRPr="0063458C">
        <w:rPr>
          <w:rStyle w:val="a6"/>
        </w:rPr>
        <w:footnoteReference w:id="375"/>
      </w:r>
      <w:r w:rsidRPr="0063458C">
        <w:t>.</w:t>
      </w:r>
    </w:p>
    <w:p w:rsidR="0058761B" w:rsidRPr="0063458C" w:rsidRDefault="0058761B" w:rsidP="0063458C">
      <w:pPr>
        <w:spacing w:line="360" w:lineRule="auto"/>
        <w:ind w:firstLine="708"/>
        <w:jc w:val="both"/>
      </w:pPr>
      <w:r w:rsidRPr="0063458C">
        <w:t>Доминирование в начале 90-х годов идей этнонационализма и этнического самоопределения привели к тому, что активно стали использоваться радикальные террористические методы борьбы. В частности, самые громкие теракты чеченских сепаратистов были мотивированы не борьбой за веру, а идеями государственной независимости Чечни. Хотя отдельные радикальные группы представляли войну как джихад против России, провозглашая идеи освобождения кавказских мусульман и создание исламского государства.</w:t>
      </w:r>
    </w:p>
    <w:p w:rsidR="0058761B" w:rsidRPr="0063458C" w:rsidRDefault="0058761B" w:rsidP="0063458C">
      <w:pPr>
        <w:spacing w:line="360" w:lineRule="auto"/>
        <w:ind w:firstLine="708"/>
        <w:jc w:val="both"/>
      </w:pPr>
      <w:r w:rsidRPr="0063458C">
        <w:t>Терроризм в Дагестане в начале 1990-х годов имеет свою специфику, он основан на этнических мотивах, главная его цель – представители конкурирующих этноэлит, борющихся в условии либерализации и отсутствия «титульной нации». После 1994 года этнотерроризм в республике пошел на спад, чему способствовало установление дагестанской модели власти, основанной на принципах консоциативной демократии, позволившей обеспечить представительство этноэлит в высших эшелонах власти.</w:t>
      </w:r>
    </w:p>
    <w:p w:rsidR="0058761B" w:rsidRPr="0063458C" w:rsidRDefault="0058761B" w:rsidP="0063458C">
      <w:pPr>
        <w:spacing w:line="360" w:lineRule="auto"/>
        <w:ind w:firstLine="708"/>
        <w:jc w:val="both"/>
      </w:pPr>
      <w:r w:rsidRPr="0063458C">
        <w:t>Каждый второй террористический акт в республике совершается путем закладки и приведения в действие  взрывных устройств, каждый четвертый – с применением автоматического оружия и гранатометов, в остальных случаях взрывают автомобили, начиненные взрывчаткой. По поражающей силе закладка и приведение в действие взрывных устройств - самый эффективный способ осуществления теракта, который позволяет террористам заранее скрыться с места преступления. Не менее опасными являются и автомобили, начиненные взрывчаткой. Обстрелы из автоматического оружия и гранатометов считаются менее эффективными, поскольку стрелку необходимо приблизиться на достаточно близкое расстояние к цели, обладать хорошими навыками стрельбы и, кроме того, нападающий ставит себя под угрозу быть убитым или задержанным на месте преступления</w:t>
      </w:r>
      <w:r w:rsidRPr="0063458C">
        <w:rPr>
          <w:rStyle w:val="a6"/>
        </w:rPr>
        <w:footnoteReference w:id="376"/>
      </w:r>
      <w:r w:rsidRPr="0063458C">
        <w:t>.</w:t>
      </w:r>
    </w:p>
    <w:p w:rsidR="0058761B" w:rsidRPr="0063458C" w:rsidRDefault="0058761B" w:rsidP="0063458C">
      <w:pPr>
        <w:spacing w:line="360" w:lineRule="auto"/>
        <w:ind w:firstLine="708"/>
        <w:jc w:val="both"/>
      </w:pPr>
      <w:r w:rsidRPr="0063458C">
        <w:t xml:space="preserve">Во второй чеченской войне боевики стали действовать более изощренно. Если сначала они действовали крупными организованными группами, то после вторжения в Дагестан перешли к тактике «блошиных укусов», то есть стали действовать мелкими, разрозненными бандформированиями, применяющими такие диверсионно-террористические акции, как «набеги» по принципу «наскок-отход», огневые налеты, засадные действия, снайперский огонь, массовая установка мин. </w:t>
      </w:r>
    </w:p>
    <w:p w:rsidR="0058761B" w:rsidRPr="0063458C" w:rsidRDefault="0058761B" w:rsidP="0063458C">
      <w:pPr>
        <w:spacing w:line="360" w:lineRule="auto"/>
        <w:ind w:firstLine="708"/>
        <w:jc w:val="both"/>
      </w:pPr>
      <w:r w:rsidRPr="0063458C">
        <w:t>Деятельность боевых террористических групп представляет собой разветвленную сеть, объединенную единой идеологией, единой целью, единым руководством с тесными связями с эмиссарами международных религиозно-экстремистских движений, они состоят из представителей всех народностей, проживающих на юге России. В своей практике террористическая сеть использует опыт шпионских резидентур.</w:t>
      </w:r>
    </w:p>
    <w:p w:rsidR="0058761B" w:rsidRPr="0063458C" w:rsidRDefault="0058761B" w:rsidP="0063458C">
      <w:pPr>
        <w:spacing w:line="360" w:lineRule="auto"/>
        <w:ind w:firstLine="708"/>
        <w:jc w:val="both"/>
      </w:pPr>
      <w:r w:rsidRPr="0063458C">
        <w:t>На протяжении нескольких лет чеченские сепаратисты успешно используют тактику действий мелкими террористическими группами, которые опираются на сеть созданных на Кавказе баз и пользуются поддержкой местного подполья. Такие группы при ограниченных финансовых затратах могут длительное время изматывать власть мелкими ударами: убийствами военных и чиновников, взрывами трубопроводов, гражданских объектов. После совершения подрывных акций террористы растворяются в среде населения или уходят по заранее налаженным маршрутам.</w:t>
      </w:r>
    </w:p>
    <w:p w:rsidR="0058761B" w:rsidRPr="0063458C" w:rsidRDefault="0058761B" w:rsidP="0063458C">
      <w:pPr>
        <w:spacing w:line="360" w:lineRule="auto"/>
        <w:ind w:firstLine="708"/>
        <w:jc w:val="both"/>
      </w:pPr>
      <w:r w:rsidRPr="0063458C">
        <w:t>Мелкие группы могут быстро собираться в указанном месте для проведения масштабных акций. Так, при нападения на Ингушетию 22 июня 2004 года было сконцентрировано более 200 боевиков, теракт в Беслане проводился силами нескольких десятков человек. Масштабные акции позволяют сепаратистам продемонстрировать свою боеспособность и добиваться важного пропагандистского эффекта. Однако сосредоточенные в одном месте боевики куда уязвимее для федеральных сил. Поэтому в настоящее время крупные акции на Северном Кавказе являются единичными, а мелкие удары и диверсии пользуются у командования сепаратистов явным приоритетом.</w:t>
      </w:r>
    </w:p>
    <w:p w:rsidR="0058761B" w:rsidRPr="0063458C" w:rsidRDefault="0058761B" w:rsidP="0063458C">
      <w:pPr>
        <w:spacing w:line="360" w:lineRule="auto"/>
        <w:ind w:firstLine="708"/>
        <w:jc w:val="both"/>
      </w:pPr>
      <w:r w:rsidRPr="0063458C">
        <w:t>Важная тенденция состоит в том, что мобильные полуавтономные диверсионно-террористические отряды активизируются в считающихся мирными регионах, где боевики могут хранить оружие и вербовать новых членов. Иными словами, многие теракты последних лет лишь опосредованно связаны с Чечней, организаторами и исполнителями становятся представители различных северокавказских этносов.</w:t>
      </w:r>
    </w:p>
    <w:p w:rsidR="0058761B" w:rsidRPr="0063458C" w:rsidRDefault="0058761B" w:rsidP="0063458C">
      <w:pPr>
        <w:spacing w:line="360" w:lineRule="auto"/>
        <w:ind w:firstLine="708"/>
        <w:jc w:val="both"/>
      </w:pPr>
      <w:r w:rsidRPr="0063458C">
        <w:t xml:space="preserve">Террористические организации, действующие на Северном Кавказе, нередко для осуществления терактов используют смертников. Как правило, к основным методам вовлечения в террористическую деятельность, сопровождаемую самопожертвованием, относятся следующие: использование людей, склонных к фанатизму, Использование национально-психологических особенностей и </w:t>
      </w:r>
      <w:r w:rsidRPr="0063458C">
        <w:rPr>
          <w:spacing w:val="1"/>
        </w:rPr>
        <w:t xml:space="preserve">трагических личных ситуаций, </w:t>
      </w:r>
      <w:r w:rsidRPr="0063458C">
        <w:rPr>
          <w:spacing w:val="-1"/>
        </w:rPr>
        <w:t xml:space="preserve">Индивидуальная обработка и постепенное втягивание в террористическую </w:t>
      </w:r>
      <w:r w:rsidRPr="0063458C">
        <w:t xml:space="preserve">деятельность, </w:t>
      </w:r>
      <w:r w:rsidRPr="0063458C">
        <w:rPr>
          <w:spacing w:val="13"/>
        </w:rPr>
        <w:t>«крушение личности».</w:t>
      </w:r>
    </w:p>
    <w:p w:rsidR="0058761B" w:rsidRPr="0063458C" w:rsidRDefault="0058761B" w:rsidP="0063458C">
      <w:pPr>
        <w:spacing w:line="360" w:lineRule="auto"/>
        <w:ind w:firstLine="708"/>
        <w:jc w:val="both"/>
        <w:rPr>
          <w:spacing w:val="-1"/>
        </w:rPr>
      </w:pPr>
      <w:r w:rsidRPr="0063458C">
        <w:rPr>
          <w:spacing w:val="5"/>
        </w:rPr>
        <w:t xml:space="preserve">В процессе дальнейшей, уже боевой подготовки смертников, лежат </w:t>
      </w:r>
      <w:r w:rsidRPr="0063458C">
        <w:rPr>
          <w:spacing w:val="-1"/>
        </w:rPr>
        <w:t xml:space="preserve">изнурительные тренинги, в ходе которых происходит трансформация личности, человек становится другим. Инструкторы используют рекомендации известных </w:t>
      </w:r>
      <w:r w:rsidRPr="0063458C">
        <w:rPr>
          <w:spacing w:val="1"/>
        </w:rPr>
        <w:t xml:space="preserve">теоретиков джихада. </w:t>
      </w:r>
      <w:r w:rsidRPr="0063458C">
        <w:t xml:space="preserve">Обучение мучеников аллаха (точнее, ее отсутствие, за исключением изучения положений Корана о радости </w:t>
      </w:r>
      <w:r w:rsidRPr="0063458C">
        <w:rPr>
          <w:spacing w:val="7"/>
        </w:rPr>
        <w:t xml:space="preserve">самопожертвования ради Аллаха), такова, что не только молодежь, но и </w:t>
      </w:r>
      <w:r w:rsidRPr="0063458C">
        <w:rPr>
          <w:spacing w:val="-1"/>
        </w:rPr>
        <w:t>взрослое население мало знают об окружающем их мире</w:t>
      </w:r>
      <w:r w:rsidRPr="0063458C">
        <w:rPr>
          <w:rStyle w:val="a6"/>
          <w:spacing w:val="-1"/>
        </w:rPr>
        <w:footnoteReference w:id="377"/>
      </w:r>
      <w:r w:rsidRPr="0063458C">
        <w:rPr>
          <w:spacing w:val="-1"/>
        </w:rPr>
        <w:t>.</w:t>
      </w:r>
    </w:p>
    <w:p w:rsidR="0058761B" w:rsidRPr="0063458C" w:rsidRDefault="0058761B" w:rsidP="0063458C">
      <w:pPr>
        <w:spacing w:line="360" w:lineRule="auto"/>
        <w:ind w:firstLine="708"/>
        <w:jc w:val="both"/>
        <w:rPr>
          <w:spacing w:val="-1"/>
        </w:rPr>
      </w:pPr>
      <w:r w:rsidRPr="0063458C">
        <w:t xml:space="preserve">Однако характеристика террористического движения на территории северокавказского региона будет неполной без обозначения той роли, которую в них играют зарубежные наемники и эмиссары исламистских структур. Боевики из других стран составляют значительную часть руководящего состава бандформирований. В террористических организациях, действующих в Чечне, Ингушетии и других северокавказских республиках в настоящее время насчитывается всего-то порядка 300 наемников, в основном выходцев из Саудовской Аравии, Алжира и Иордании, выполняющих в бандах роль инструкторов и казначеев. Однако их присутствие в высших структурах сепаратистов, например в Маджлис-уль Шуре, представляется беспрецедентной (например, в июле </w:t>
      </w:r>
      <w:smartTag w:uri="urn:schemas-microsoft-com:office:smarttags" w:element="metricconverter">
        <w:smartTagPr>
          <w:attr w:name="ProductID" w:val="2002 г"/>
        </w:smartTagPr>
        <w:r w:rsidRPr="0063458C">
          <w:t>2002 г</w:t>
        </w:r>
      </w:smartTag>
      <w:r w:rsidRPr="0063458C">
        <w:t>. из 12 членов маджлиса 11 были иностранцами). Однако следует отметить, что «северокавказский терроризм» все в большей степени трансформируется в самодостаточное явление и во все меньшей степени зависит от внешних факторов поддержки. Иначе говоря, «внутренний» терроризм способен не только к самовосстановлению, но и к расширению своих рядов.</w:t>
      </w:r>
    </w:p>
    <w:p w:rsidR="0058761B" w:rsidRPr="0063458C" w:rsidRDefault="0058761B" w:rsidP="0063458C">
      <w:pPr>
        <w:spacing w:line="360" w:lineRule="auto"/>
        <w:ind w:firstLine="708"/>
        <w:jc w:val="both"/>
      </w:pPr>
      <w:r w:rsidRPr="0063458C">
        <w:t>В связи с высокой степенью террористической угрозы в РФ особое значение приобретает выявление очагов терроризма не только на территории России, но и в странах ближнего и дальнего зарубежья. Особую угрозу представляют экстремистские и террористические организации мусульманского мира, добивающиеся своих целей путем развертывания подрывной работы, в том числе вооруженной борьбы на территории России и в ее ближнем зарубежье. Среди подобных структур наиболее заметна всемусульманская ассоциация экстремистских группировок «Братья-мусульмане» (штаб-квартиры в АРЕ и Саудовской Аравии). Ее представительства функционируют в Лондоне, Париже, Вене, Бонне, в столицах практически всех арабских государств, в Пакистане, Иране, Афганистане, Турции и Эритрее, на территории СНГ — в Таджикистане, а в России — в Чечне, Дагестане, Кабардино-Балкарии. С момента образования эта организация сосредоточивает усилия на распространении крайне радикальных течений ислама, свержении, в том числе вооруженным путем, существующих режимов и создании вместо них «обществ социальной справедливости», опирающихся на «нормы Корана» и законы шариата. Среди используемых ею методов и форм борьбы приоритетными являются захват заложников, убийства, грабежи, налеты на гражданские учреждения и военные объекты. Союзниками этой влиятельной в арабском мире политической силы являются экстремистские группировки «Джихаде ислами» и «Джамаате исламийа». Все эти организации действуют в Чечне. В специально созданном учебном центре ведется обучение боевиков из стран Ближнего и Среднего Востока, стран СНГ и мусульманских регионов России. Районами боевого предназначения являются весь Северный Кавказ, регионы компактного проживания мусульман в России, государства Центральной Азии.</w:t>
      </w:r>
    </w:p>
    <w:p w:rsidR="0058761B" w:rsidRPr="0063458C" w:rsidRDefault="0058761B" w:rsidP="0063458C">
      <w:pPr>
        <w:spacing w:line="360" w:lineRule="auto"/>
        <w:ind w:firstLine="708"/>
        <w:jc w:val="both"/>
      </w:pPr>
      <w:r w:rsidRPr="0063458C">
        <w:t>Находящиеся в Чечне радикальные мусульманские организации получают финансовую помощь от своих организаций в Саудовской Аравии, Кувейте, ОАЭ, Катаре, Египте, Иордании, Пакистане. Одним из спонсоров является саудовский миллиардер Усама бен Ладен. Деятельность исламистских организаций в Чечне поддерживается на постоянной основе украинскими националистами из организации УНА–УНСО</w:t>
      </w:r>
      <w:r w:rsidRPr="0063458C">
        <w:rPr>
          <w:rStyle w:val="a6"/>
        </w:rPr>
        <w:footnoteReference w:id="378"/>
      </w:r>
      <w:r w:rsidRPr="0063458C">
        <w:t>.</w:t>
      </w:r>
    </w:p>
    <w:p w:rsidR="0058761B" w:rsidRPr="0063458C" w:rsidRDefault="0058761B" w:rsidP="0063458C">
      <w:pPr>
        <w:spacing w:line="360" w:lineRule="auto"/>
        <w:ind w:firstLine="708"/>
        <w:jc w:val="both"/>
      </w:pPr>
      <w:r w:rsidRPr="0063458C">
        <w:t>В ближайшей и среднесрочной перспективе с учетом объективных и субъективных трудностей переходного периода в России, по оценке А.И Гушера, нельзя исключать, что:</w:t>
      </w:r>
    </w:p>
    <w:p w:rsidR="0058761B" w:rsidRPr="0063458C" w:rsidRDefault="0058761B" w:rsidP="0063458C">
      <w:pPr>
        <w:numPr>
          <w:ilvl w:val="0"/>
          <w:numId w:val="367"/>
        </w:numPr>
        <w:spacing w:line="360" w:lineRule="auto"/>
        <w:jc w:val="both"/>
      </w:pPr>
      <w:r w:rsidRPr="0063458C">
        <w:t>Терроризм будет характеризоваться дальнейшим резким изменением количественных и качественных сторон. По всей вероятности, наиболее распространенными формами и методами действий террористических организаций будут воздушный терроризм всех разновидностей, в том числе с использованием ракет класса “земля-воздух”, ракетный обстрел наземных объектов посредством дистанционно управляемых пусковых установок; отравление продуктов питания, источников воды и лекарственных препаратов; использование методов из арсенала химической и биологической войн; широкое применение мин-ловушек; попытки завладеть радиоактивными веществами, ядерным, химическим, биологическим и другими видами ОМУ или их компонентами.</w:t>
      </w:r>
    </w:p>
    <w:p w:rsidR="0058761B" w:rsidRPr="0063458C" w:rsidRDefault="0058761B" w:rsidP="0063458C">
      <w:pPr>
        <w:numPr>
          <w:ilvl w:val="0"/>
          <w:numId w:val="367"/>
        </w:numPr>
        <w:spacing w:line="360" w:lineRule="auto"/>
        <w:jc w:val="both"/>
      </w:pPr>
      <w:r w:rsidRPr="0063458C">
        <w:t>Можно допустить, что в ближайшие пять лет РФ может превратиться в территорию активной деятельности зарубежных террористических организаций и групп.</w:t>
      </w:r>
    </w:p>
    <w:p w:rsidR="0058761B" w:rsidRPr="0063458C" w:rsidRDefault="0058761B" w:rsidP="0063458C">
      <w:pPr>
        <w:numPr>
          <w:ilvl w:val="0"/>
          <w:numId w:val="367"/>
        </w:numPr>
        <w:spacing w:line="360" w:lineRule="auto"/>
        <w:jc w:val="both"/>
      </w:pPr>
      <w:r w:rsidRPr="0063458C">
        <w:t>Произойдет, видимо, и трансформация личности террориста и механизм преступного поведения. В первую очередь, это найдет отражение в профессионализации, превращении терроризма в постоянное ремесло. Следствием этого может стать изменение характера терроризма в целом: укрепление хорошо организованных, законспирированных и разветвленных террористических групп, подобных «Народной воле» «Красным бригадам» или «Фракции Красной армии».</w:t>
      </w:r>
    </w:p>
    <w:p w:rsidR="0058761B" w:rsidRPr="0063458C" w:rsidRDefault="0058761B" w:rsidP="0063458C">
      <w:pPr>
        <w:numPr>
          <w:ilvl w:val="0"/>
          <w:numId w:val="367"/>
        </w:numPr>
        <w:spacing w:line="360" w:lineRule="auto"/>
        <w:jc w:val="both"/>
      </w:pPr>
      <w:r w:rsidRPr="0063458C">
        <w:t>Можно предположить активное использование террористами зарубежного практического опыта и опыта отечественных предшественников.</w:t>
      </w:r>
    </w:p>
    <w:p w:rsidR="0058761B" w:rsidRPr="0063458C" w:rsidRDefault="0058761B" w:rsidP="0063458C">
      <w:pPr>
        <w:numPr>
          <w:ilvl w:val="0"/>
          <w:numId w:val="367"/>
        </w:numPr>
        <w:spacing w:line="360" w:lineRule="auto"/>
        <w:jc w:val="both"/>
      </w:pPr>
      <w:r w:rsidRPr="0063458C">
        <w:t>Реакция общества, по всей вероятности, будет носить пассивный характер и сводиться к постепенной адаптации, приспособлению к условиям постоянной опасности. В этих условиях борьба с терроризмом целиком ляжет на спецслужбы.</w:t>
      </w:r>
    </w:p>
    <w:p w:rsidR="0058761B" w:rsidRPr="0063458C" w:rsidRDefault="0058761B" w:rsidP="0063458C">
      <w:pPr>
        <w:numPr>
          <w:ilvl w:val="0"/>
          <w:numId w:val="367"/>
        </w:numPr>
        <w:spacing w:line="360" w:lineRule="auto"/>
        <w:jc w:val="both"/>
      </w:pPr>
      <w:r w:rsidRPr="0063458C">
        <w:t>Российский терроризм в будущем может ставить перед собой более решительные цели, включающие дестабилизацию или полное разрушение системы политической власти в России, разрушение федерализма и дробление территории страны на отдельные независимые земли.</w:t>
      </w:r>
    </w:p>
    <w:p w:rsidR="0058761B" w:rsidRPr="0063458C" w:rsidRDefault="0058761B" w:rsidP="0063458C">
      <w:pPr>
        <w:numPr>
          <w:ilvl w:val="0"/>
          <w:numId w:val="367"/>
        </w:numPr>
        <w:spacing w:line="360" w:lineRule="auto"/>
        <w:jc w:val="both"/>
      </w:pPr>
      <w:r w:rsidRPr="0063458C">
        <w:t>Исходя из анализа текущих событий, уместно предположить, что террористы будут прилагать все больше усилий к обретению ими доступа к оружию массового уничтожения, проникновения с террористическими целями или шантажа на стратегически важные объекты.</w:t>
      </w:r>
    </w:p>
    <w:p w:rsidR="0058761B" w:rsidRPr="0063458C" w:rsidRDefault="0058761B" w:rsidP="0063458C">
      <w:pPr>
        <w:numPr>
          <w:ilvl w:val="0"/>
          <w:numId w:val="367"/>
        </w:numPr>
        <w:spacing w:line="360" w:lineRule="auto"/>
        <w:jc w:val="both"/>
      </w:pPr>
      <w:r w:rsidRPr="0063458C">
        <w:t>С учетом интернационализации многих социальных процессов в мире и превращения терроризма в глобальную мировую проблему вполне вероятна трансформация России в одно из звеньев цепи международного терроризма.</w:t>
      </w:r>
    </w:p>
    <w:p w:rsidR="0058761B" w:rsidRPr="0063458C" w:rsidRDefault="0058761B" w:rsidP="0063458C">
      <w:pPr>
        <w:spacing w:line="360" w:lineRule="auto"/>
        <w:ind w:firstLine="540"/>
        <w:jc w:val="both"/>
      </w:pPr>
      <w:r w:rsidRPr="0063458C">
        <w:t>В структуре террористических проявлений в России увеличивается количество насильственных акций, направленных против большого числа людей. Значительно расширяются масштабы психологического террора в форме анонимных угроз в адрес высших должностных лиц Федерации и регионов, членов депутатского корпуса, предпринимателей. Особенно опасными являются следующие тенденции: рост масштабов незаконного оборота оружия и других средств преступной деятельности; дальнейшее распространение в различных регионах страны многочисленных незаконных вооруженных формирований, особенно в Чечне и других районах Северного Кавказа. В тех районах Северного Кавказа, где фиксируются террористические проявления, создается особая криминогенная обстановка, способствующая совершению новых преступлений. Проведенный в конце 1990-х годов опрос населения Чечни показал, что население часто сталкивается с преступлениями как следствиями родовой вражды (7%), преступлениями террористического характера (24,1%), существует устойчивая убежденность в том, что каждый четвертый житель совершает преступления, либо оказывает содействие преступникам, либо хорошо осведомлен о тех, кто совершает преступления и пользуется их результатами (7,7%). 20,3% опрошенных боятся быть похищенными, 35,7% - стать жертвами теракта</w:t>
      </w:r>
      <w:r w:rsidRPr="0063458C">
        <w:rPr>
          <w:rStyle w:val="a6"/>
        </w:rPr>
        <w:footnoteReference w:id="379"/>
      </w:r>
      <w:r w:rsidRPr="0063458C">
        <w:t>.</w:t>
      </w:r>
    </w:p>
    <w:p w:rsidR="0058761B" w:rsidRPr="0063458C" w:rsidRDefault="0058761B" w:rsidP="0063458C">
      <w:pPr>
        <w:spacing w:line="360" w:lineRule="auto"/>
        <w:ind w:firstLine="540"/>
        <w:jc w:val="both"/>
      </w:pPr>
    </w:p>
    <w:p w:rsidR="0058761B" w:rsidRPr="0063458C" w:rsidRDefault="0058761B" w:rsidP="0063458C">
      <w:pPr>
        <w:spacing w:line="360" w:lineRule="auto"/>
        <w:ind w:firstLine="540"/>
        <w:jc w:val="both"/>
        <w:rPr>
          <w:b/>
        </w:rPr>
      </w:pPr>
      <w:r w:rsidRPr="0063458C">
        <w:rPr>
          <w:b/>
        </w:rPr>
        <w:t>Контрольные вопросы</w:t>
      </w:r>
    </w:p>
    <w:p w:rsidR="0058761B" w:rsidRPr="0063458C" w:rsidRDefault="0058761B" w:rsidP="0063458C">
      <w:pPr>
        <w:numPr>
          <w:ilvl w:val="0"/>
          <w:numId w:val="402"/>
        </w:numPr>
        <w:spacing w:line="360" w:lineRule="auto"/>
        <w:jc w:val="both"/>
      </w:pPr>
      <w:r w:rsidRPr="0063458C">
        <w:t>Какие условия способствуют развитию этнорелигиозного терроризма?</w:t>
      </w:r>
    </w:p>
    <w:p w:rsidR="0058761B" w:rsidRPr="0063458C" w:rsidRDefault="0058761B" w:rsidP="0063458C">
      <w:pPr>
        <w:numPr>
          <w:ilvl w:val="0"/>
          <w:numId w:val="402"/>
        </w:numPr>
        <w:spacing w:line="360" w:lineRule="auto"/>
        <w:jc w:val="both"/>
      </w:pPr>
      <w:r w:rsidRPr="0063458C">
        <w:t>Какие факторы способствуют развитию терроризма на Северном Кавказе?</w:t>
      </w:r>
    </w:p>
    <w:p w:rsidR="0058761B" w:rsidRPr="0063458C" w:rsidRDefault="0058761B" w:rsidP="0063458C">
      <w:pPr>
        <w:numPr>
          <w:ilvl w:val="0"/>
          <w:numId w:val="402"/>
        </w:numPr>
        <w:spacing w:line="360" w:lineRule="auto"/>
        <w:jc w:val="both"/>
      </w:pPr>
      <w:r w:rsidRPr="0063458C">
        <w:t>В чем состоит специфика методов, используемых террористическими и экстремистскими организациями?</w:t>
      </w:r>
    </w:p>
    <w:p w:rsidR="0058761B" w:rsidRPr="0063458C" w:rsidRDefault="0058761B" w:rsidP="0063458C">
      <w:pPr>
        <w:numPr>
          <w:ilvl w:val="0"/>
          <w:numId w:val="402"/>
        </w:numPr>
        <w:spacing w:line="360" w:lineRule="auto"/>
        <w:jc w:val="both"/>
      </w:pPr>
      <w:r w:rsidRPr="0063458C">
        <w:t>Какие террористические и экстремистские структуры действуют на Северном Кавказе?</w:t>
      </w:r>
    </w:p>
    <w:p w:rsidR="0058761B" w:rsidRPr="0063458C" w:rsidRDefault="0058761B" w:rsidP="0063458C">
      <w:pPr>
        <w:numPr>
          <w:ilvl w:val="0"/>
          <w:numId w:val="402"/>
        </w:numPr>
        <w:spacing w:line="360" w:lineRule="auto"/>
        <w:jc w:val="both"/>
      </w:pPr>
      <w:r w:rsidRPr="0063458C">
        <w:t>Каковы перспективы пресечения террористической и экстремисткой активности на Северном Кавказе?</w:t>
      </w:r>
    </w:p>
    <w:p w:rsidR="0058761B" w:rsidRPr="0063458C" w:rsidRDefault="009C717E" w:rsidP="009C717E">
      <w:pPr>
        <w:spacing w:line="360" w:lineRule="auto"/>
        <w:jc w:val="both"/>
        <w:rPr>
          <w:b/>
        </w:rPr>
      </w:pPr>
      <w:r>
        <w:br w:type="page"/>
      </w:r>
      <w:r>
        <w:rPr>
          <w:b/>
        </w:rPr>
        <w:t xml:space="preserve">Тема 13. </w:t>
      </w:r>
      <w:r w:rsidR="0058761B" w:rsidRPr="0063458C">
        <w:rPr>
          <w:b/>
        </w:rPr>
        <w:t>Перспективные формы противодействия терроризму, экстремизму и этноцентризму на Северном Кавказе</w:t>
      </w:r>
    </w:p>
    <w:p w:rsidR="0058761B" w:rsidRPr="0063458C" w:rsidRDefault="0058761B" w:rsidP="0063458C">
      <w:pPr>
        <w:spacing w:line="360" w:lineRule="auto"/>
        <w:rPr>
          <w:b/>
        </w:rPr>
      </w:pPr>
    </w:p>
    <w:p w:rsidR="0058761B" w:rsidRPr="0063458C" w:rsidRDefault="0058761B" w:rsidP="0063458C">
      <w:pPr>
        <w:spacing w:line="360" w:lineRule="auto"/>
        <w:jc w:val="both"/>
        <w:rPr>
          <w:i/>
        </w:rPr>
      </w:pPr>
      <w:r w:rsidRPr="0063458C">
        <w:rPr>
          <w:i/>
        </w:rPr>
        <w:t>Высокий уровень конфликтности в северокавказском регионе, масштабная активизация деятельности террористических и экстремистки структур требует от государства проведения целенаправленной политики, ориентированной на предотвращение этой угрозы национальной безопасности страны. За годы борьбы с терроризмом мировая практика накопила богатый арсенал методов противостояния террористам, которые необходимо использовать и России.</w:t>
      </w:r>
    </w:p>
    <w:p w:rsidR="0058761B" w:rsidRPr="0063458C" w:rsidRDefault="0058761B" w:rsidP="0063458C">
      <w:pPr>
        <w:spacing w:line="360" w:lineRule="auto"/>
      </w:pPr>
    </w:p>
    <w:p w:rsidR="0058761B" w:rsidRPr="0063458C" w:rsidRDefault="0058761B" w:rsidP="0063458C">
      <w:pPr>
        <w:spacing w:line="360" w:lineRule="auto"/>
        <w:ind w:firstLine="708"/>
        <w:jc w:val="both"/>
      </w:pPr>
      <w:r w:rsidRPr="0063458C">
        <w:t>Северокавказский регион Российской Федерации перегружен большим количеством этнических, территориальных конфликтов, порождающих такие деструктивные явления как этноцентризм, экстремизм, терроризм. Проведение последовательной продуманной политики урегулирования и предотвращения такого рода напряженности позволит России существенно снизить негативные последствия конфликтов, поставить заслон террористической и экстремистской активности противоборствующих сторон.</w:t>
      </w:r>
    </w:p>
    <w:p w:rsidR="0058761B" w:rsidRPr="0063458C" w:rsidRDefault="0058761B" w:rsidP="0063458C">
      <w:pPr>
        <w:spacing w:line="360" w:lineRule="auto"/>
        <w:ind w:firstLine="708"/>
        <w:jc w:val="both"/>
      </w:pPr>
      <w:r w:rsidRPr="0063458C">
        <w:t>Одним из первых документов международных неправительственных организаций, предлагающих меры по предотвращению и урегулированию конфликтов в полиэтнических обществах, был Меморандум Кона («Управление этническими конфликтом»). В этом и в ряде других аналогичных актов отмечалось, что такого рода конфликты характерны для обществ, большинство в которых составляет одна, боле многочисленная этническая группа, и возникают они из-за доступа малочисленных этнических групп к природным ресурсам и национальному достоянию, невозможности улучшения своего социального, политического и экономического положения, получения достойного образования. Перед Второй мировой войной под эгидой Лиги Наций были разработаны Конвенция о предотвращении терроризма и наказании за террористические действия и Конвенция о создании Международного суда (</w:t>
      </w:r>
      <w:smartTag w:uri="urn:schemas-microsoft-com:office:smarttags" w:element="metricconverter">
        <w:smartTagPr>
          <w:attr w:name="ProductID" w:val="1937 г"/>
        </w:smartTagPr>
        <w:r w:rsidRPr="0063458C">
          <w:t>1937 г</w:t>
        </w:r>
      </w:smartTag>
      <w:r w:rsidRPr="0063458C">
        <w:t>.). Эти документы не были приняты, однако были выработаны общие понятия, осознана необходимость сочетания международно-правовых норм и национальных законодательств по борьбе с терроризмом.</w:t>
      </w:r>
    </w:p>
    <w:p w:rsidR="0058761B" w:rsidRPr="0063458C" w:rsidRDefault="0058761B" w:rsidP="0063458C">
      <w:pPr>
        <w:spacing w:line="360" w:lineRule="auto"/>
        <w:ind w:firstLine="708"/>
        <w:jc w:val="both"/>
      </w:pPr>
      <w:r w:rsidRPr="0063458C">
        <w:t xml:space="preserve">Необходимо изучать </w:t>
      </w:r>
      <w:r w:rsidRPr="0063458C">
        <w:rPr>
          <w:bCs/>
        </w:rPr>
        <w:t>опыт многих иностранных государств в борьбе с терроризмом.</w:t>
      </w:r>
      <w:r w:rsidRPr="0063458C">
        <w:rPr>
          <w:b/>
          <w:bCs/>
        </w:rPr>
        <w:t xml:space="preserve"> </w:t>
      </w:r>
      <w:r w:rsidRPr="0063458C">
        <w:t>Политическое руководство западных стран и Соединенных Штатов рассматривает противодействие терроризму в качестве одной из важнейших общегосударственных задач. Основными направлениями деятельности в этой области являются совершенствование правовой базы, усиление взаимодействия между соответствующими федеральными органами, формирование специальных подразделений и увеличение численности сотрудников федеральных структур, занимающихся проблемой терроризма, улучшение их технической оснащенности.</w:t>
      </w:r>
    </w:p>
    <w:p w:rsidR="0058761B" w:rsidRPr="0063458C" w:rsidRDefault="0058761B" w:rsidP="0063458C">
      <w:pPr>
        <w:spacing w:line="360" w:lineRule="auto"/>
        <w:ind w:firstLine="708"/>
        <w:jc w:val="both"/>
      </w:pPr>
      <w:r w:rsidRPr="0063458C">
        <w:t>За годы борьбы с терроризмом был разработан набор механизмов, методов и технологий государственного реагирования на потенциальные и реально совершаемые террористические акты: создание специальных антитеррористических сил и их подготовка, усиление охраны особо опасных объектов, выработка технологий переговорного процесса об освобождении заложников и пр.</w:t>
      </w:r>
    </w:p>
    <w:p w:rsidR="0058761B" w:rsidRPr="0063458C" w:rsidRDefault="0058761B" w:rsidP="0063458C">
      <w:pPr>
        <w:spacing w:line="360" w:lineRule="auto"/>
        <w:ind w:firstLine="708"/>
        <w:jc w:val="both"/>
      </w:pPr>
      <w:r w:rsidRPr="0063458C">
        <w:t>Главный принцип сторонников силовых методов – «хороший террорист - это мертвый террорист». Как показывает международная практика, террористы всех мастей боятся только одного - жестких ответных мер со стороны спецслужб. Поэтому в таких странах, как Великобритания, Германия, Израиль, США, Турция, Франция различным аспектам контртеррористических операций уделяется особое внимание. В большинстве государств стратегия борьбы с терроризмом заключается в следующем: наряду с политическими и социальными мероприятиями, правительство использует применение силы против террористов, в том числе за рубежом, и не оставляет безнаказанным ни один случай террористического насилия над своими гражданами. Анализ опыта, накопленного в разных странах, позволяет говорить о некоторых универсальных принципах по отношению к терроризму:</w:t>
      </w:r>
    </w:p>
    <w:p w:rsidR="0058761B" w:rsidRPr="0063458C" w:rsidRDefault="0058761B" w:rsidP="0063458C">
      <w:pPr>
        <w:numPr>
          <w:ilvl w:val="0"/>
          <w:numId w:val="386"/>
        </w:numPr>
        <w:spacing w:line="360" w:lineRule="auto"/>
        <w:jc w:val="both"/>
      </w:pPr>
      <w:r w:rsidRPr="0063458C">
        <w:t>упреждение террористических актов за счет правильно поставленной заблаговременной оперативной деятельности, распознания их на стадии замысла, планирования и подготовки;</w:t>
      </w:r>
    </w:p>
    <w:p w:rsidR="0058761B" w:rsidRPr="0063458C" w:rsidRDefault="0058761B" w:rsidP="0063458C">
      <w:pPr>
        <w:numPr>
          <w:ilvl w:val="0"/>
          <w:numId w:val="386"/>
        </w:numPr>
        <w:spacing w:line="360" w:lineRule="auto"/>
        <w:jc w:val="both"/>
      </w:pPr>
      <w:r w:rsidRPr="0063458C">
        <w:t xml:space="preserve">принцип минимальных уступок террористам (в этой связи в ходе переговоров могут допускаться лишь частичные, тактические уступки, позволяющие выиграть время, провести подготовительные мероприятия для осуществления наиболее эффективной операции в создавшихся условиях); </w:t>
      </w:r>
    </w:p>
    <w:p w:rsidR="0058761B" w:rsidRPr="0063458C" w:rsidRDefault="0058761B" w:rsidP="0063458C">
      <w:pPr>
        <w:numPr>
          <w:ilvl w:val="0"/>
          <w:numId w:val="386"/>
        </w:numPr>
        <w:spacing w:line="360" w:lineRule="auto"/>
        <w:jc w:val="both"/>
      </w:pPr>
      <w:r w:rsidRPr="0063458C">
        <w:t>принцип минимизации жертв и ущерба в ходе антитеррористической операции;</w:t>
      </w:r>
    </w:p>
    <w:p w:rsidR="0058761B" w:rsidRPr="0063458C" w:rsidRDefault="0058761B" w:rsidP="0063458C">
      <w:pPr>
        <w:numPr>
          <w:ilvl w:val="0"/>
          <w:numId w:val="386"/>
        </w:numPr>
        <w:spacing w:line="360" w:lineRule="auto"/>
        <w:jc w:val="both"/>
      </w:pPr>
      <w:r w:rsidRPr="0063458C">
        <w:t>принцип неотвратимости наказания за террористическую деятельность</w:t>
      </w:r>
      <w:r w:rsidRPr="0063458C">
        <w:rPr>
          <w:rStyle w:val="a6"/>
        </w:rPr>
        <w:footnoteReference w:id="380"/>
      </w:r>
      <w:r w:rsidRPr="0063458C">
        <w:t>.</w:t>
      </w:r>
    </w:p>
    <w:p w:rsidR="0058761B" w:rsidRPr="0063458C" w:rsidRDefault="0058761B" w:rsidP="0063458C">
      <w:pPr>
        <w:spacing w:line="360" w:lineRule="auto"/>
        <w:ind w:firstLine="708"/>
        <w:jc w:val="both"/>
      </w:pPr>
      <w:r w:rsidRPr="0063458C">
        <w:t>В тоже время чеченская война продемонстрировала, что использование в разы более мощного технического и военного оснащения в борьбе с экстремизмом и террором не гарантирует успешного результата. Невозможно выиграть войну, опираясь исключительно на спецоперации и жестокие зачистки.</w:t>
      </w:r>
    </w:p>
    <w:p w:rsidR="0058761B" w:rsidRPr="0063458C" w:rsidRDefault="0058761B" w:rsidP="0063458C">
      <w:pPr>
        <w:spacing w:line="360" w:lineRule="auto"/>
        <w:ind w:firstLine="708"/>
        <w:jc w:val="both"/>
      </w:pPr>
      <w:r w:rsidRPr="0063458C">
        <w:t>Кроме того, террористические организации оказываются более мобильными и опережают традиционные меры государства по борьбе с терроризмом. Террористы имеют перед государством преимущество, создаваемое тайным характером подготовки террористических акций и тем обстоятельством, что расходы на контртеррористическую деятельность всегда многократно превышают затраты террористов. Государству при организации антитеррористической деятельности приходится решать непростую задачу. С одной стороны, органы исполнительной власти обязаны обеспечить безопасность общества от террористических угроз, с другой - не должны ущемлять права и свободы граждан, что серьезно затрудняет выбор средств и ограничивает рамки их применения при реализации силовых мер борьбы с терроризмом. Следовательно, выход - в выявлении и устранении предпосылок и факторов, порождающих терроризм.</w:t>
      </w:r>
    </w:p>
    <w:p w:rsidR="0058761B" w:rsidRPr="0063458C" w:rsidRDefault="0058761B" w:rsidP="0063458C">
      <w:pPr>
        <w:spacing w:line="360" w:lineRule="auto"/>
        <w:ind w:firstLine="708"/>
        <w:jc w:val="both"/>
      </w:pPr>
      <w:r w:rsidRPr="0063458C">
        <w:t>Анализ проблем, порождающих терроризм, показывает, что основные причины роста терроризма в Российской Федерации относятся к социальной, политической, идеологической, этнонациональной, правовой сферам. Таким образом, предупреждение терроризма - задача не только правоохранительных органов и специальных служб, но и проблема общегосударственного масштаба. Бесперспективно решать ее только силами правоохранительных органов, так как они вправе применять оперативно-розыскные и иные меры лишь при наличии законодательно определенных оснований и условий, когда террористы, руководствуясь противоправной мотивацией, прибегнут к силе.</w:t>
      </w:r>
    </w:p>
    <w:p w:rsidR="0058761B" w:rsidRPr="0063458C" w:rsidRDefault="0058761B" w:rsidP="0063458C">
      <w:pPr>
        <w:spacing w:line="360" w:lineRule="auto"/>
        <w:ind w:firstLine="540"/>
        <w:jc w:val="both"/>
      </w:pPr>
      <w:r w:rsidRPr="0063458C">
        <w:t>Ключевой этап на пути локализации и предотвращения этнических конфликтов – принятие превентивных мер, направленных на укрепление принципа единого гражданства для всех групп населения, вовлечение национальных меньшинств в процесс управления государством. Наиболее пристальное внимание должно быть уделено наиболее ущемленным группам с целью оказания им помощи во включении и в адаптации в иноэтническое сообщество.</w:t>
      </w:r>
    </w:p>
    <w:p w:rsidR="0058761B" w:rsidRPr="0063458C" w:rsidRDefault="0058761B" w:rsidP="0063458C">
      <w:pPr>
        <w:spacing w:line="360" w:lineRule="auto"/>
        <w:ind w:firstLine="540"/>
        <w:jc w:val="both"/>
      </w:pPr>
      <w:r w:rsidRPr="0063458C">
        <w:t>Требования политической автономизации идеологами национальных движений во многом обоснованы желанием защитить свою самобытность, жизненный уклад, национальные традиции. Соответственно, для поддержания стабильности на Северном Кавказе федеральному центру необходимо признать одной их приоритетных задач защиту прав коренных народов, этнических групп, отказаться от унификации и уничтожения их самобытности. Так, Овчинников А.И. полагает, что необходимо отказаться он универсалистских схем правовой жизни общества и унификации права. Непременно должна учитываться связь правопонимания с этническими традициями и нормативными системами. Необходима этнология права для установления действенного правопорядка, разработки интегративной идеологии с целью сохранения единства Российской Федерации и его уникального культурного ландшафта. Ведь сепаратизм – это не следствие этнонациональной идеологии, а результат политизации этничности, приписывания этносам политического значения через утверждение мононациональных политических образований</w:t>
      </w:r>
      <w:r w:rsidRPr="0063458C">
        <w:rPr>
          <w:rStyle w:val="a6"/>
        </w:rPr>
        <w:footnoteReference w:id="381"/>
      </w:r>
      <w:r w:rsidRPr="0063458C">
        <w:t>.</w:t>
      </w:r>
    </w:p>
    <w:p w:rsidR="0058761B" w:rsidRPr="0063458C" w:rsidRDefault="0058761B" w:rsidP="0063458C">
      <w:pPr>
        <w:spacing w:line="360" w:lineRule="auto"/>
        <w:ind w:firstLine="540"/>
        <w:jc w:val="both"/>
      </w:pPr>
      <w:r w:rsidRPr="0063458C">
        <w:t>Конфликты на Северном Кавказе имеют во многом и культурологическое измерение. История и современная практика организации управления на Северном Кавказе демонстрирует важность для его жителей национальных традиций и способов организации совместной жизни, которые на протяжении длительного времени обеспечивали стабильное развитие этносов. Например, требует детального изучения и возможного частичного внедрения в условиях модернизации таких традиционных форм общественной организации, как тейпы в Чечне и Ингушетии с их институтом старейшин, тухумы и джамааты в Дагестане, подчинявшиеся своему высшему органу, что представляет интерес с точки зрения применения этих традиций в системе местного управления</w:t>
      </w:r>
      <w:r w:rsidRPr="0063458C">
        <w:rPr>
          <w:rStyle w:val="a6"/>
        </w:rPr>
        <w:footnoteReference w:id="382"/>
      </w:r>
      <w:r w:rsidRPr="0063458C">
        <w:t>.</w:t>
      </w:r>
    </w:p>
    <w:p w:rsidR="0058761B" w:rsidRPr="0063458C" w:rsidRDefault="0058761B" w:rsidP="0063458C">
      <w:pPr>
        <w:spacing w:line="360" w:lineRule="auto"/>
        <w:ind w:firstLine="540"/>
        <w:jc w:val="both"/>
      </w:pPr>
      <w:r w:rsidRPr="0063458C">
        <w:t xml:space="preserve">Не менее важным для предотвращения экстремизма является реализация установления в регионе светского характера государственности. Практика деятельности различных экстремистских исламских институтов сопровождается, как правило, конфессиональной нетерпимостью, уничтожением и подавлением иноверия, насилием, в том числе и в форме террористической деятельности. Необходимо создание законодательных и институциональных условий, которые бы исключали вовлеченность религии в политическую сферу. Причем речь идет не только об исламе, но и обо всех конфессиях, распространенных в России. </w:t>
      </w:r>
    </w:p>
    <w:p w:rsidR="0058761B" w:rsidRPr="0063458C" w:rsidRDefault="0058761B" w:rsidP="0063458C">
      <w:pPr>
        <w:spacing w:line="360" w:lineRule="auto"/>
        <w:ind w:firstLine="708"/>
        <w:jc w:val="both"/>
      </w:pPr>
      <w:r w:rsidRPr="0063458C">
        <w:t>Следующее направление по политико-правовому содержанию должно касаться связей региональных субъектов с зарубежными экстремистскими и террористическими организациями. Несанкционированные соответствующими органами государственной власти контакты с организациями, которые в международных политико-правовых и дипломатических документах квалифицируются как террористические или экстремистские, в российском законодательстве также должны рассматриваться как пособничество терроризму.</w:t>
      </w:r>
    </w:p>
    <w:p w:rsidR="0058761B" w:rsidRPr="0063458C" w:rsidRDefault="0058761B" w:rsidP="0063458C">
      <w:pPr>
        <w:spacing w:line="360" w:lineRule="auto"/>
        <w:ind w:firstLine="708"/>
        <w:jc w:val="both"/>
      </w:pPr>
      <w:r w:rsidRPr="0063458C">
        <w:t>В социально-экономическом плане для борьбы с проявлением экстремизма и терроризма необходимо лишить радикалов стабильной экономической базы, опирающейся на финансовую помощь из-за рубежа и использование внутренних источников, что в свою очередь, позволит сузить социальную базу террористов и экстремистов. Среди внутренних источников подпитки радикалов можно назвать незаконный нефтяной и газовый промысел, чисто криминальные доходы (рэкет, похищения людей, контрабанда оружия и наркотиков, финансовые махинации в виде подделок авизо, фальшивомонетничество и т. д.), что особенно характерно для Чечни.</w:t>
      </w:r>
    </w:p>
    <w:p w:rsidR="0058761B" w:rsidRPr="0063458C" w:rsidRDefault="0058761B" w:rsidP="0063458C">
      <w:pPr>
        <w:spacing w:line="360" w:lineRule="auto"/>
        <w:ind w:firstLine="708"/>
        <w:jc w:val="both"/>
      </w:pPr>
      <w:r w:rsidRPr="0063458C">
        <w:t>Усиление экстремизма в северокавказском регионе связано с отсутствием толерантности и взаимоуважения между народами. Недовольство и неравенство, вызванные этими процессами и конфликтами привели к тому, что религиозный экстремизм оказался востребованным, с легкостью проник в сердца людей и за несколько лет стал определять политические взаимоотношения в регионе. Необходимо продвижение политики толерантности как идеологической формы которая в отличие от силовых акций и полицейских репрессий, не способна спровоцировать существующих экстремистов на ответные действия и не ориентирует людей, пострадавших в результате силовой борьбы с экстремизмом, пополнить их ряды. Таким образом, продвижение идеологии толерантности является выходом из замкнутого круга созданного как джихадистами, так и приверженцами силовых методов, которые на сегодняшний день являются центральным и фактически единственным, кроме поиска источников финансирования экстремистов, компонентом государственной политике РФ по борьбе с терроризмом на Северном Кавказе.</w:t>
      </w:r>
    </w:p>
    <w:p w:rsidR="0058761B" w:rsidRPr="0063458C" w:rsidRDefault="0058761B" w:rsidP="0063458C">
      <w:pPr>
        <w:spacing w:line="360" w:lineRule="auto"/>
        <w:ind w:firstLine="708"/>
        <w:jc w:val="both"/>
      </w:pPr>
      <w:r w:rsidRPr="0063458C">
        <w:t>Улучшению ситуации на Северном Кавказе будет способствовать, в частности, реализация федеральной целевой программы «Формирование установок толерантного сознания и профилактики экстремизма в Российском обществе (2001–2005 годы)»</w:t>
      </w:r>
      <w:bookmarkStart w:id="13" w:name="t13"/>
      <w:bookmarkEnd w:id="13"/>
      <w:r w:rsidRPr="0063458C">
        <w:t>. Программа предполагает внедрение в социальную практику норм толерантного поведения, эффективное противодействие проявлениям экстремизма в обществе, гибкое опережающее реагирование на изменение социально-политической ситуации в России, создание основы для снижения социальной напряженности. Она предусмотрена к осуществлению в три этапа. Задачей первого этапа (2001 год) являлась разработка методологических и научно-методических основ профилактики экстремизма и формирования толерантного сознания, создание благоприятных предпосылок для реализации Программы, привлечение внимания к этой проблеме органов государственной власти, общественных объединений, работников системы образования. Второй этап (2002–2003 годы) включает создание и экспериментальное внедрение механизмов профилактики экстремизма и формирования толерантного сознания, а также создание организационной базы широкомасштабного использования разработанных механизмов в ряде субъектов Российской Федерации. Задачей третьего этапа (2004–2005 годы) является активное применение механизмов профилактики экстремизма и формирования толерантного сознания.</w:t>
      </w:r>
    </w:p>
    <w:p w:rsidR="0058761B" w:rsidRPr="0063458C" w:rsidRDefault="0058761B" w:rsidP="0063458C">
      <w:pPr>
        <w:spacing w:line="360" w:lineRule="auto"/>
        <w:ind w:firstLine="708"/>
        <w:jc w:val="both"/>
      </w:pPr>
      <w:r w:rsidRPr="0063458C">
        <w:t>Важным аспектом усиления борьбы с терроризмом является активизация разъяснительной и пропагандистско-идеологической работы. Экстремистские и террористические организации, как правило, опираются на искаженное толкование религиозных догматов, используют в вербовочной работе идеологию, основанную на собственных доктринах, противоречащих традиционным религиозным нормам и законам. Поэтому важно поднять на должный уровень разъяснительно-просветительскую деятельность по правильному толкованию религиозных учений, вскрывать и подвергать публичной критике искаженные взгляды идеологов экстремизма.</w:t>
      </w:r>
    </w:p>
    <w:p w:rsidR="0058761B" w:rsidRPr="0063458C" w:rsidRDefault="0058761B" w:rsidP="0063458C">
      <w:pPr>
        <w:spacing w:line="360" w:lineRule="auto"/>
        <w:ind w:firstLine="708"/>
        <w:jc w:val="both"/>
      </w:pPr>
      <w:r w:rsidRPr="0063458C">
        <w:t>Борьба с терроризмом невозможна вне информационного поля. Пропагандистская активность террористических организаций и группировок, а также их стремление посеять среди населения страх и сломить волю к сопротивлению вызывают необходимость оказания этим силам эффективного информационного противодействия. Такого рода работа во многих государствах мира, стала важной составной частью Концепции национальной безопасности в области антитеррористической борьбы.</w:t>
      </w:r>
    </w:p>
    <w:p w:rsidR="0058761B" w:rsidRPr="0063458C" w:rsidRDefault="0058761B" w:rsidP="0063458C">
      <w:pPr>
        <w:spacing w:line="360" w:lineRule="auto"/>
        <w:ind w:firstLine="708"/>
        <w:jc w:val="both"/>
      </w:pPr>
      <w:r w:rsidRPr="0063458C">
        <w:t>Таким образом, следует признать, что для эффективной борьбы с экстремизмом и терроризмом необходимо всестороннее изучение этих явлений и причин, их порождающих в каждом конкретном государстве. Система комплексных мер противодействия должна включать в себя:</w:t>
      </w:r>
    </w:p>
    <w:p w:rsidR="0058761B" w:rsidRPr="0063458C" w:rsidRDefault="0058761B" w:rsidP="0063458C">
      <w:pPr>
        <w:numPr>
          <w:ilvl w:val="0"/>
          <w:numId w:val="387"/>
        </w:numPr>
        <w:spacing w:line="360" w:lineRule="auto"/>
        <w:jc w:val="both"/>
      </w:pPr>
      <w:r w:rsidRPr="0063458C">
        <w:t>методику борьбы как с отдельными террористами, так и с террористическими сетями и организациями;</w:t>
      </w:r>
    </w:p>
    <w:p w:rsidR="0058761B" w:rsidRPr="0063458C" w:rsidRDefault="0058761B" w:rsidP="0063458C">
      <w:pPr>
        <w:numPr>
          <w:ilvl w:val="0"/>
          <w:numId w:val="387"/>
        </w:numPr>
        <w:spacing w:line="360" w:lineRule="auto"/>
        <w:jc w:val="both"/>
      </w:pPr>
      <w:r w:rsidRPr="0063458C">
        <w:t>комплекс мер по противодействию терроризму со стороны как государственных, так и негосударственных структур. При этом роль государственных организаций, в первую очередь силовых, должна быть определяющей, и именно они должны направлять деятельность негосударственных объединений в антитеррористической сфере;</w:t>
      </w:r>
    </w:p>
    <w:p w:rsidR="0058761B" w:rsidRPr="0063458C" w:rsidRDefault="0058761B" w:rsidP="0063458C">
      <w:pPr>
        <w:numPr>
          <w:ilvl w:val="0"/>
          <w:numId w:val="387"/>
        </w:numPr>
        <w:spacing w:line="360" w:lineRule="auto"/>
        <w:jc w:val="both"/>
      </w:pPr>
      <w:r w:rsidRPr="0063458C">
        <w:t>механизм четкого выполнения законодательных основ в сфере борьбы с терроризмом, а также их дальнейшего совершенствования;</w:t>
      </w:r>
    </w:p>
    <w:p w:rsidR="0058761B" w:rsidRPr="0063458C" w:rsidRDefault="0058761B" w:rsidP="0063458C">
      <w:pPr>
        <w:numPr>
          <w:ilvl w:val="0"/>
          <w:numId w:val="387"/>
        </w:numPr>
        <w:spacing w:line="360" w:lineRule="auto"/>
        <w:jc w:val="both"/>
      </w:pPr>
      <w:r w:rsidRPr="0063458C">
        <w:t>меры по профилактике терроризма, непосредственно борьбы с ним, а также минимизации последствий террористической деятельности;</w:t>
      </w:r>
    </w:p>
    <w:p w:rsidR="0058761B" w:rsidRPr="0063458C" w:rsidRDefault="0058761B" w:rsidP="0063458C">
      <w:pPr>
        <w:numPr>
          <w:ilvl w:val="0"/>
          <w:numId w:val="387"/>
        </w:numPr>
        <w:spacing w:line="360" w:lineRule="auto"/>
        <w:jc w:val="both"/>
      </w:pPr>
      <w:r w:rsidRPr="0063458C">
        <w:t>механизм сотрудничества России с зарубежными странами по вопросам борьбы с терроризмом, исходящий из российских интересов;</w:t>
      </w:r>
    </w:p>
    <w:p w:rsidR="0058761B" w:rsidRPr="0063458C" w:rsidRDefault="0058761B" w:rsidP="0063458C">
      <w:pPr>
        <w:numPr>
          <w:ilvl w:val="0"/>
          <w:numId w:val="387"/>
        </w:numPr>
        <w:spacing w:line="360" w:lineRule="auto"/>
        <w:jc w:val="both"/>
      </w:pPr>
      <w:r w:rsidRPr="0063458C">
        <w:t>постоянный контроль со стороны соответствующих структур за ходом выполнения мер по борьбе с терроризмом, развитием обстановки в зонах возникновения очагов терроризма с целью принятия превентивных мер по недопущению террористических актов;</w:t>
      </w:r>
    </w:p>
    <w:p w:rsidR="0058761B" w:rsidRPr="0063458C" w:rsidRDefault="0058761B" w:rsidP="0063458C">
      <w:pPr>
        <w:numPr>
          <w:ilvl w:val="0"/>
          <w:numId w:val="387"/>
        </w:numPr>
        <w:spacing w:line="360" w:lineRule="auto"/>
        <w:jc w:val="both"/>
      </w:pPr>
      <w:r w:rsidRPr="0063458C">
        <w:t>устранение причин его проявления в России, улучшение социально-экономической обстановки в стране, комплексное решение этнических и национальных проблем</w:t>
      </w:r>
      <w:r w:rsidRPr="0063458C">
        <w:rPr>
          <w:rStyle w:val="a6"/>
        </w:rPr>
        <w:footnoteReference w:id="383"/>
      </w:r>
      <w:r w:rsidRPr="0063458C">
        <w:t>.</w:t>
      </w:r>
    </w:p>
    <w:p w:rsidR="0058761B" w:rsidRPr="0063458C" w:rsidRDefault="0058761B" w:rsidP="0063458C">
      <w:pPr>
        <w:spacing w:line="360" w:lineRule="auto"/>
        <w:ind w:firstLine="708"/>
        <w:jc w:val="both"/>
      </w:pPr>
    </w:p>
    <w:p w:rsidR="0058761B" w:rsidRPr="0063458C" w:rsidRDefault="0058761B" w:rsidP="0063458C">
      <w:pPr>
        <w:spacing w:line="360" w:lineRule="auto"/>
        <w:jc w:val="both"/>
        <w:rPr>
          <w:b/>
        </w:rPr>
      </w:pPr>
      <w:r w:rsidRPr="0063458C">
        <w:rPr>
          <w:b/>
        </w:rPr>
        <w:t>Контрольные вопросы</w:t>
      </w:r>
    </w:p>
    <w:p w:rsidR="0058761B" w:rsidRPr="0063458C" w:rsidRDefault="0058761B" w:rsidP="0063458C">
      <w:pPr>
        <w:numPr>
          <w:ilvl w:val="0"/>
          <w:numId w:val="403"/>
        </w:numPr>
        <w:spacing w:line="360" w:lineRule="auto"/>
        <w:jc w:val="both"/>
      </w:pPr>
      <w:r w:rsidRPr="0063458C">
        <w:t>Каковы универсальные принципы отношения к террористам?</w:t>
      </w:r>
    </w:p>
    <w:p w:rsidR="0058761B" w:rsidRPr="0063458C" w:rsidRDefault="0058761B" w:rsidP="0063458C">
      <w:pPr>
        <w:numPr>
          <w:ilvl w:val="0"/>
          <w:numId w:val="403"/>
        </w:numPr>
        <w:spacing w:line="360" w:lineRule="auto"/>
        <w:jc w:val="both"/>
      </w:pPr>
      <w:r w:rsidRPr="0063458C">
        <w:t>Какие причины затрудняют эффективное противостояние террористической угрозе?</w:t>
      </w:r>
    </w:p>
    <w:p w:rsidR="0058761B" w:rsidRPr="0063458C" w:rsidRDefault="0058761B" w:rsidP="0063458C">
      <w:pPr>
        <w:numPr>
          <w:ilvl w:val="0"/>
          <w:numId w:val="403"/>
        </w:numPr>
        <w:spacing w:line="360" w:lineRule="auto"/>
        <w:jc w:val="both"/>
      </w:pPr>
      <w:r w:rsidRPr="0063458C">
        <w:t>Каковы возможные пути предотвращения террористической и экстремисткой угрозы на Северном Кавказе?</w:t>
      </w:r>
    </w:p>
    <w:p w:rsidR="0058761B" w:rsidRPr="0063458C" w:rsidRDefault="0058761B" w:rsidP="0063458C">
      <w:pPr>
        <w:numPr>
          <w:ilvl w:val="0"/>
          <w:numId w:val="403"/>
        </w:numPr>
        <w:spacing w:line="360" w:lineRule="auto"/>
        <w:jc w:val="both"/>
      </w:pPr>
      <w:r w:rsidRPr="0063458C">
        <w:t>Какие меры могли бы способствовать противодействию терроризму на Северном Кавказе?</w:t>
      </w:r>
    </w:p>
    <w:p w:rsidR="0058761B" w:rsidRPr="0063458C" w:rsidRDefault="009C717E" w:rsidP="009C717E">
      <w:pPr>
        <w:spacing w:line="360" w:lineRule="auto"/>
        <w:rPr>
          <w:b/>
        </w:rPr>
      </w:pPr>
      <w:r>
        <w:rPr>
          <w:b/>
        </w:rPr>
        <w:br w:type="page"/>
        <w:t xml:space="preserve">Тема 14. </w:t>
      </w:r>
      <w:r w:rsidR="0058761B" w:rsidRPr="0063458C">
        <w:rPr>
          <w:b/>
        </w:rPr>
        <w:t>Прогнозирование развития ситуации на Северном Кавказе в современном контексте</w:t>
      </w:r>
    </w:p>
    <w:p w:rsidR="0058761B" w:rsidRPr="0063458C" w:rsidRDefault="0058761B" w:rsidP="0063458C">
      <w:pPr>
        <w:spacing w:line="360" w:lineRule="auto"/>
        <w:ind w:left="360"/>
        <w:rPr>
          <w:b/>
        </w:rPr>
      </w:pPr>
    </w:p>
    <w:p w:rsidR="0058761B" w:rsidRPr="0063458C" w:rsidRDefault="0058761B" w:rsidP="0063458C">
      <w:pPr>
        <w:spacing w:line="360" w:lineRule="auto"/>
        <w:jc w:val="both"/>
      </w:pPr>
      <w:r w:rsidRPr="0063458C">
        <w:rPr>
          <w:i/>
        </w:rPr>
        <w:t>На сегодняшний день крайне важным является прогнозирование и предвидение дальнейшего развития ситуации на Северном Кавказе в свете продолжающегося социально-экономического кризиса, политической нестабильности и постоянной угрозы терроризма. Исследователи предлагают широкий спектр будущих сценариев и анализируют условия, повышающие вероятность каждого из них.</w:t>
      </w:r>
    </w:p>
    <w:p w:rsidR="0058761B" w:rsidRPr="0063458C" w:rsidRDefault="0058761B" w:rsidP="0063458C">
      <w:pPr>
        <w:spacing w:line="360" w:lineRule="auto"/>
        <w:jc w:val="both"/>
      </w:pPr>
      <w:r w:rsidRPr="0063458C">
        <w:t xml:space="preserve"> </w:t>
      </w:r>
    </w:p>
    <w:p w:rsidR="0058761B" w:rsidRPr="0063458C" w:rsidRDefault="0058761B" w:rsidP="0063458C">
      <w:pPr>
        <w:spacing w:line="360" w:lineRule="auto"/>
        <w:ind w:firstLine="540"/>
        <w:jc w:val="both"/>
      </w:pPr>
      <w:r w:rsidRPr="0063458C">
        <w:t>Северный Кавказ всегда был наиболее проблемным регионом Российской Федерации. Список угроз, способных дестабилизировать ситуацию в регионе, широк: колоссальные масштабы коррупции, клановая организация политической и экономической жизни, безработица, депрессивная социальная сфера. Воспроизводящая себя бедность, маргинализация широких слоев населения — благоприятная среда для распространения радикальной исламистской идеологии и пополнения рядов террористического подполья, ответом на деятельность которого стал системный беспредел правоохранительных органов. Картину дополняют традиционные кавказские проблемы — многочисленные тлеющие этнические конфликты и остро стоящий в ряде республик земельный вопрос. В этой связи постоянно предпринимаются попытки спрогнозировать дальнейшее развитие ситуации в регионе и оценить перспективы преодоления и предотвращения нарастания разнообразных угроз.</w:t>
      </w:r>
    </w:p>
    <w:p w:rsidR="0058761B" w:rsidRPr="0063458C" w:rsidRDefault="0058761B" w:rsidP="0063458C">
      <w:pPr>
        <w:spacing w:line="360" w:lineRule="auto"/>
        <w:ind w:firstLine="540"/>
        <w:jc w:val="both"/>
      </w:pPr>
      <w:r w:rsidRPr="0063458C">
        <w:t>Ситуация на Северном Кавказе имеет тенденцию к постоянному ухудшению, утверждают эксперты, обращая внимание на жёсткое подавление оппозиционных митингов в Ингушетии, исчезновение людей в Дагестане, общую нестабильность в Чечне, постоянные межнациональные обострения в Пригородном районе Северной Осетии.</w:t>
      </w:r>
    </w:p>
    <w:p w:rsidR="0058761B" w:rsidRPr="0063458C" w:rsidRDefault="0058761B" w:rsidP="0063458C">
      <w:pPr>
        <w:spacing w:line="360" w:lineRule="auto"/>
        <w:ind w:firstLine="708"/>
        <w:jc w:val="both"/>
      </w:pPr>
      <w:r w:rsidRPr="0063458C">
        <w:t>В.А. Авксентьев видит четыре возможных сценария эволюции ситуации на Северном Кавказе.</w:t>
      </w:r>
    </w:p>
    <w:p w:rsidR="0058761B" w:rsidRPr="0063458C" w:rsidRDefault="0058761B" w:rsidP="0063458C">
      <w:pPr>
        <w:spacing w:line="360" w:lineRule="auto"/>
        <w:ind w:firstLine="708"/>
        <w:jc w:val="both"/>
      </w:pPr>
      <w:r w:rsidRPr="0063458C">
        <w:t xml:space="preserve">Позитивный сценарий: поэтапная конструктивная деэскалация основных региональных конфликтов, снижение уровня социальной напряжённости и последующая постконфликтная реконструкция региона. Однако для развития такого сценария отсутствуют необходимые и достаточные условия, так как на федеральном уровне остается непроработанной последовательная региональная политика, предполагающая грамотное управление национальными процессами, нарастает отчуждение общества от власти, имеется рост протестных настроений, обычно принимающих на Северном Кавказе этническую окраску. В регионе произошла демодернизация экономики, сопровождавшаяся массовым закрытием индустриальных производств, либо существенным сокращением объёмов производства; это привело к возрождению досовременных способов самоорганизации социума - этноклановой структуры. Огромные размеры приобрёл теневой рынок, являющийся питательной средой для коррупции, сохранились факторы, обусловливающие миграционные настроения русских, продолжается политизация ислама, расширяется база приверженцев его радикальных форм, происходит геополитическая переконфигурация кавказского региона, ведётся борьба за расширение влияния на его отдельные части и народы. Вероятность реализации позитивного сценария, по мнению автора, невысокая, неуклонно снижающаяся с весны </w:t>
      </w:r>
      <w:smartTag w:uri="urn:schemas-microsoft-com:office:smarttags" w:element="metricconverter">
        <w:smartTagPr>
          <w:attr w:name="ProductID" w:val="2004 г"/>
        </w:smartTagPr>
        <w:r w:rsidRPr="0063458C">
          <w:t>2004 г</w:t>
        </w:r>
      </w:smartTag>
      <w:r w:rsidRPr="0063458C">
        <w:t>.</w:t>
      </w:r>
    </w:p>
    <w:p w:rsidR="0058761B" w:rsidRPr="0063458C" w:rsidRDefault="0058761B" w:rsidP="0063458C">
      <w:pPr>
        <w:spacing w:line="360" w:lineRule="auto"/>
        <w:ind w:firstLine="708"/>
        <w:jc w:val="both"/>
      </w:pPr>
      <w:r w:rsidRPr="0063458C">
        <w:t>Умеренный сценарий - затяжной этнополитический кризис с его классическими атрибутами: стагнация экономики на значительной части региона, деградация демократических политических институтов, эпизодическая террористическая активность, вспышки насилия, отток экономически активного населения, немасштабное сокращение доли русского населения в республиках Северного Кавказа. Наличие условий для реализации сценария - достаточные. Данный сценарий представляется автору наиболее вероятным и может реализовываться в течение неопределённого промежутка времени. Динамика процесса будет зависеть как от развития внутриполитической ситуации в России, так и международной.</w:t>
      </w:r>
    </w:p>
    <w:p w:rsidR="0058761B" w:rsidRPr="0063458C" w:rsidRDefault="0058761B" w:rsidP="0063458C">
      <w:pPr>
        <w:spacing w:line="360" w:lineRule="auto"/>
        <w:ind w:firstLine="708"/>
        <w:jc w:val="both"/>
      </w:pPr>
      <w:r w:rsidRPr="0063458C">
        <w:t>Негативный сценарий - нарастание и взаимное наложение негативных тенденций 2004 - 2005 гг., рост недовольства как региональной, так и федеральной властями, возникновение массовых протестных движений, кризис региональных властных институтов, рост сепаратистских настроений как реакция на неспособность федерального центра урегулировать ситуацию в регионе, ускоренный отток русского населения не только из республик, но и из Ставропольского края, перерастание локальных конфликтных ситуаций в затяжные конфликты, возникновение и разрастание альтернативных органов власти, активизация политической деятельности в регионе международных, в том числе неправительственных организаций. Наличие условий для реализации сценария представляется автору достаточное. Данный сценарий уступает по степени вероятности умеренному варианту, его вероятность повышается в случае кризисных вариантов развития России в целом.</w:t>
      </w:r>
    </w:p>
    <w:p w:rsidR="0058761B" w:rsidRPr="0063458C" w:rsidRDefault="0058761B" w:rsidP="0063458C">
      <w:pPr>
        <w:spacing w:line="360" w:lineRule="auto"/>
        <w:ind w:firstLine="708"/>
        <w:jc w:val="both"/>
      </w:pPr>
      <w:r w:rsidRPr="0063458C">
        <w:t>Алармистский сценарий - резкая эскалация конфликтов, массовое создание альтернативных органов власти, начало военных действий, обвальный отток русского населения из всех республик Северного Кавказа и Ставропольского края, ускоренный - из Краснодарского края, вмешательство иностранных государств, межгосударственных и неправительственных организаций, отторжение центральной и восточной части Предкавказья от России. Наличие условий для реализации сценария недостаточное. Возрастание вероятности сценария может быть обусловлено общим кризисом российской государственности, масштабным экономическим кризисом, полной утратой геополитического влияния России в Закавказье</w:t>
      </w:r>
      <w:r w:rsidRPr="0063458C">
        <w:rPr>
          <w:rStyle w:val="a6"/>
        </w:rPr>
        <w:footnoteReference w:id="384"/>
      </w:r>
      <w:r w:rsidRPr="0063458C">
        <w:t>.</w:t>
      </w:r>
    </w:p>
    <w:p w:rsidR="0058761B" w:rsidRPr="0063458C" w:rsidRDefault="0058761B" w:rsidP="0063458C">
      <w:pPr>
        <w:spacing w:line="360" w:lineRule="auto"/>
        <w:ind w:firstLine="708"/>
        <w:jc w:val="both"/>
      </w:pPr>
      <w:r w:rsidRPr="0063458C">
        <w:t>А. Малашенко обращает внимание на проблему архаизации экономики Северного Кавказа, связанную с недееспособностью современного сектора экономики. Это способствует возрождению традиционных методов ведения сельского хозяйства, развитию откровенно преступных форм деятельности. Одновременно происходит архаизация общества, возрождение тех установок политического сознания населения, которые доминировали в домодернизационную эпоху. Это подтверждается, например, упорным стремлением дагестанцев сохранить традиционную, а не евродемократическую систему республиканского правления, при которой власть строится на традиционном консенсусе между представленными в Государственном совете ведущими этносами республики. В этом же ключе следует рассматривать сохраняющуюся и даже кое-где растущую тягу к использованию на местах традиционных правовых институтов.</w:t>
      </w:r>
    </w:p>
    <w:p w:rsidR="0058761B" w:rsidRPr="0063458C" w:rsidRDefault="0058761B" w:rsidP="0063458C">
      <w:pPr>
        <w:spacing w:line="360" w:lineRule="auto"/>
        <w:ind w:firstLine="708"/>
        <w:jc w:val="both"/>
      </w:pPr>
      <w:r w:rsidRPr="0063458C">
        <w:t>В свете такой ситуации основной задачей федеральной власти должна стать не столько приостановка процесса архаизации общества, сколько возможность обратить его во благо, то есть использование отдельных его сторон для достижения стабилизации в обществе, предотвращения проявлений экстремизма. Свидетельством этого можно считать апелляцию Центра за поддержкой к приверженцам традиционных для местной культуры ислама тарикатов (суфийских братств) Накшбандийя и Кадирийя против не характерного для Северного Кавказа движения салафитов.</w:t>
      </w:r>
    </w:p>
    <w:p w:rsidR="0058761B" w:rsidRPr="0063458C" w:rsidRDefault="0058761B" w:rsidP="0063458C">
      <w:pPr>
        <w:spacing w:line="360" w:lineRule="auto"/>
        <w:ind w:firstLine="708"/>
        <w:jc w:val="both"/>
      </w:pPr>
      <w:r w:rsidRPr="0063458C">
        <w:t>Несмотря на обилие программ, касающихся разрешения общей кризисной ситуации на Кавказе, приходится констатировать, что у Центра нет четкой реалистичной стратегии в регионе. Его рецепты сводятся к набору указаний и призывов типа «предотвратить», «улучшить», «повысить» и т. д. Нет понимания того, насколько Северный Кавказ единый социально-политический регион, насколько в отдельных его фрагментах велика местная специфика.</w:t>
      </w:r>
    </w:p>
    <w:p w:rsidR="0058761B" w:rsidRPr="0063458C" w:rsidRDefault="0058761B" w:rsidP="0063458C">
      <w:pPr>
        <w:spacing w:line="360" w:lineRule="auto"/>
        <w:ind w:firstLine="708"/>
        <w:jc w:val="both"/>
      </w:pPr>
      <w:r w:rsidRPr="0063458C">
        <w:t>Альтернативой утверждениям Кремля и местных северокавказских властей, что Северный Кавказ, включая Чечню, является составной частью России, служит мнение, что он скорее призван играть роль буфера между Россией, Закавказьем и мусульманским югом. В частности, такова позиция части русских националистов, которые видят в северокавказских этносах своего рода колонизованные народы, статус которых не может быть полностью приравнен к статусу коренных жителей Российской Федерации. Парадоксальным образом такая позиция созвучна убеждению местных сепаратистов, настаивающих на полном отделении Северного Кавказа от России и подчеркивающих несовместимость их культур, религий и образа жизни</w:t>
      </w:r>
      <w:r w:rsidRPr="0063458C">
        <w:rPr>
          <w:rStyle w:val="a6"/>
        </w:rPr>
        <w:footnoteReference w:id="385"/>
      </w:r>
      <w:r w:rsidRPr="0063458C">
        <w:t>.</w:t>
      </w:r>
    </w:p>
    <w:p w:rsidR="0058761B" w:rsidRPr="0063458C" w:rsidRDefault="0058761B" w:rsidP="0063458C">
      <w:pPr>
        <w:spacing w:line="360" w:lineRule="auto"/>
        <w:ind w:firstLine="708"/>
        <w:jc w:val="both"/>
      </w:pPr>
      <w:r w:rsidRPr="0063458C">
        <w:t>Тизеев О. обращает внимание на ряд негативных тенденций, характерных для Северного Кавказа на протяжении последних лет, определяющих дальнейшее усиление негативного развития ситуации в регионе:</w:t>
      </w:r>
    </w:p>
    <w:p w:rsidR="0058761B" w:rsidRPr="0063458C" w:rsidRDefault="0058761B" w:rsidP="0063458C">
      <w:pPr>
        <w:numPr>
          <w:ilvl w:val="0"/>
          <w:numId w:val="378"/>
        </w:numPr>
        <w:spacing w:line="360" w:lineRule="auto"/>
        <w:jc w:val="both"/>
      </w:pPr>
      <w:r w:rsidRPr="0063458C">
        <w:t>затяжной характер чеченского конфликта привел к экспорту его деструктивных элементов за пределы республики, к распространению террористической активности;</w:t>
      </w:r>
    </w:p>
    <w:p w:rsidR="0058761B" w:rsidRPr="0063458C" w:rsidRDefault="0058761B" w:rsidP="0063458C">
      <w:pPr>
        <w:numPr>
          <w:ilvl w:val="0"/>
          <w:numId w:val="378"/>
        </w:numPr>
        <w:spacing w:line="360" w:lineRule="auto"/>
        <w:jc w:val="both"/>
      </w:pPr>
      <w:r w:rsidRPr="0063458C">
        <w:t>в регионе устойчиво сохраняются тенденции спада в экономике, безработица, депрессия социальных и иных функция государства;</w:t>
      </w:r>
    </w:p>
    <w:p w:rsidR="0058761B" w:rsidRPr="0063458C" w:rsidRDefault="0058761B" w:rsidP="0063458C">
      <w:pPr>
        <w:numPr>
          <w:ilvl w:val="0"/>
          <w:numId w:val="378"/>
        </w:numPr>
        <w:spacing w:line="360" w:lineRule="auto"/>
        <w:jc w:val="both"/>
      </w:pPr>
      <w:r w:rsidRPr="0063458C">
        <w:t>происходит трансформация самосознания населения народов Северного Кавказа, связанной с утратой ориентации на Россию, падением авторитета государственной власти РФ, демонтажем нормальной системы социальных ценностей и нормативов;</w:t>
      </w:r>
    </w:p>
    <w:p w:rsidR="0058761B" w:rsidRPr="0063458C" w:rsidRDefault="0058761B" w:rsidP="0063458C">
      <w:pPr>
        <w:numPr>
          <w:ilvl w:val="0"/>
          <w:numId w:val="378"/>
        </w:numPr>
        <w:spacing w:line="360" w:lineRule="auto"/>
        <w:jc w:val="both"/>
      </w:pPr>
      <w:r w:rsidRPr="0063458C">
        <w:t>непрозрачные местные элиты не имеют социальной поддержки населения;</w:t>
      </w:r>
    </w:p>
    <w:p w:rsidR="0058761B" w:rsidRPr="0063458C" w:rsidRDefault="0058761B" w:rsidP="0063458C">
      <w:pPr>
        <w:numPr>
          <w:ilvl w:val="0"/>
          <w:numId w:val="378"/>
        </w:numPr>
        <w:spacing w:line="360" w:lineRule="auto"/>
        <w:jc w:val="both"/>
      </w:pPr>
      <w:r w:rsidRPr="0063458C">
        <w:t>выборы утратили свое значение как инструмент волеизъявления общества;</w:t>
      </w:r>
    </w:p>
    <w:p w:rsidR="0058761B" w:rsidRPr="0063458C" w:rsidRDefault="0058761B" w:rsidP="0063458C">
      <w:pPr>
        <w:numPr>
          <w:ilvl w:val="0"/>
          <w:numId w:val="378"/>
        </w:numPr>
        <w:spacing w:line="360" w:lineRule="auto"/>
        <w:jc w:val="both"/>
      </w:pPr>
      <w:r w:rsidRPr="0063458C">
        <w:t xml:space="preserve"> возникновение вторичной нормативной системы, не связанной с инструментами государственной власти, а основанной на местных кровнородственных традициях и радикальных исламских учениях, чей авторитет постоянно растет и материально поддерживается извне во многом благодаря сохранившейся прозрачности границ;</w:t>
      </w:r>
    </w:p>
    <w:p w:rsidR="0058761B" w:rsidRPr="0063458C" w:rsidRDefault="0058761B" w:rsidP="0063458C">
      <w:pPr>
        <w:numPr>
          <w:ilvl w:val="0"/>
          <w:numId w:val="378"/>
        </w:numPr>
        <w:spacing w:line="360" w:lineRule="auto"/>
        <w:jc w:val="both"/>
      </w:pPr>
      <w:r w:rsidRPr="0063458C">
        <w:t>отсутствие эффективных инструментов мониторинга и урегулирования этнических противоречий и конфликтов в силу отсутствия заинтересованности в этом самой федеральной власти;</w:t>
      </w:r>
    </w:p>
    <w:p w:rsidR="0058761B" w:rsidRPr="0063458C" w:rsidRDefault="0058761B" w:rsidP="0063458C">
      <w:pPr>
        <w:numPr>
          <w:ilvl w:val="0"/>
          <w:numId w:val="378"/>
        </w:numPr>
        <w:spacing w:line="360" w:lineRule="auto"/>
        <w:jc w:val="both"/>
      </w:pPr>
      <w:r w:rsidRPr="0063458C">
        <w:t xml:space="preserve"> отсутствие инструментов регулирования миграционных процессов как стихийных (скопление беженцев в зонах, прилегающих к территории открытого конфликта), так и текущих – миграция горцев в равнинные районы, миграция русских с Северного Кавказа во внутренние регионы России;</w:t>
      </w:r>
    </w:p>
    <w:p w:rsidR="0058761B" w:rsidRPr="0063458C" w:rsidRDefault="0058761B" w:rsidP="0063458C">
      <w:pPr>
        <w:numPr>
          <w:ilvl w:val="0"/>
          <w:numId w:val="378"/>
        </w:numPr>
        <w:spacing w:line="360" w:lineRule="auto"/>
        <w:jc w:val="both"/>
      </w:pPr>
      <w:r w:rsidRPr="0063458C">
        <w:t>нарастающий отток русских, которые являются в регионе социальной базой политической стабильности.</w:t>
      </w:r>
    </w:p>
    <w:p w:rsidR="0058761B" w:rsidRPr="0063458C" w:rsidRDefault="0058761B" w:rsidP="0063458C">
      <w:pPr>
        <w:spacing w:line="360" w:lineRule="auto"/>
        <w:ind w:firstLine="708"/>
        <w:jc w:val="both"/>
      </w:pPr>
      <w:r w:rsidRPr="0063458C">
        <w:t>При сохранении и усугублении этих процессов в ближайшее десятилетие Северный Кавказ может превратиться в сплошной очаг нестабильности, где влияние Российской Федерации будет сведено к минимуму. Политическая реальность при таком развитии событий будет определяться воздействием исламских радикалом, умножением террористических актов, угрозой отторжения территории Северного Кавказа. С одной стороны, военное вмешательство федеральных сил в разрешение конфликтов может привести к очередной затяжной войне, с другой стороны, сокращение военного присутствия и отвод войск может привести к фактическим территориальным потерям, так как на современном этапе именно силовые структуры являются в регионе единственным атрибутом государственного суверенитета.</w:t>
      </w:r>
    </w:p>
    <w:p w:rsidR="0058761B" w:rsidRPr="0063458C" w:rsidRDefault="0058761B" w:rsidP="0063458C">
      <w:pPr>
        <w:spacing w:line="360" w:lineRule="auto"/>
        <w:ind w:firstLine="708"/>
        <w:jc w:val="both"/>
      </w:pPr>
      <w:r w:rsidRPr="0063458C">
        <w:t xml:space="preserve">Кутаев Р., бывший вице-премьер в правительстве А. Масхадова, утверждает, что, если российские власти не пересмотрят свою политику на Северном Кавказе, то к </w:t>
      </w:r>
      <w:smartTag w:uri="urn:schemas-microsoft-com:office:smarttags" w:element="metricconverter">
        <w:smartTagPr>
          <w:attr w:name="ProductID" w:val="2020 г"/>
        </w:smartTagPr>
        <w:r w:rsidRPr="0063458C">
          <w:t>2020 г</w:t>
        </w:r>
      </w:smartTag>
      <w:r w:rsidRPr="0063458C">
        <w:t>. он может отделиться от РФ. Несмотря на прекращение боевых действий в Чечне, кризис распространился на весь регион: Теракты, регулярно совершаемые в отношении госслужащих и работников правоохранительных структур в Дагестане, Ингушетии, а теперь и в Северной Осетии и Кабардино-Балкарии, не располагают к благоприятным прогнозам. На Северном Кавказе набирает силу процесс отторжения кавказских народов друг от друга, формирования атмосферы неприятия и озлобленности. В последние годы под видом борьбы с международным терроризмом уничтожаются национальные особенности народов Северного Кавказа. На государственном уровне весьма успешно создан образ бандита-кавказца, террориста-мусульманина. Таким образом, если Проблемы до 2000 года существовавшие в основном в пределах административных границ Чеченской республики не только не разрешены, но довольно быстро распространяются на всей территории Северного Кавказа. Попытки власти решать вопросы исключительно силовыми методами дают обратные результаты: идет отчуждение немалой части населения от общественно-политических процессов, в том или ином регионе с различной интенсивностью. Непонимание власти и населения не оставляют шансов на их взаимодействие.</w:t>
      </w:r>
    </w:p>
    <w:p w:rsidR="0058761B" w:rsidRPr="0063458C" w:rsidRDefault="0058761B" w:rsidP="0063458C">
      <w:pPr>
        <w:spacing w:line="360" w:lineRule="auto"/>
        <w:ind w:firstLine="708"/>
        <w:jc w:val="both"/>
      </w:pPr>
      <w:r w:rsidRPr="0063458C">
        <w:t>«Мы прогнозируем: если подобная практика отношений федерального руководства к северокавказскому региону в ближайшее время не изменится, то надо ожидать, что в 2015—2020 гг. Северный Кавказ, где будет царить хаос и ненависть народов друг к другу, будет выдавлен за границы российского государства. Поэтому уже сегодня международное сообщество должно уделить пристальное внимание этому региону. Размывая традиционный для народов Кавказа уклад жизни, формы взаимоотношения, образ мышления, федеральное руководство взамен ничего не предлагает. В то же время джамааты из разных республик взаимодействуют и ищут, и, скорее всего, найдут пути объединения, так как у них есть общая идеология. Очевидно, коррумпированная сверху донизу власть неспособна что-либо противопоставить им»</w:t>
      </w:r>
      <w:r w:rsidRPr="0063458C">
        <w:rPr>
          <w:rStyle w:val="a6"/>
        </w:rPr>
        <w:footnoteReference w:id="386"/>
      </w:r>
      <w:r w:rsidRPr="0063458C">
        <w:t>.</w:t>
      </w:r>
    </w:p>
    <w:p w:rsidR="0058761B" w:rsidRPr="0063458C" w:rsidRDefault="0058761B" w:rsidP="0063458C">
      <w:pPr>
        <w:spacing w:line="360" w:lineRule="auto"/>
        <w:ind w:firstLine="708"/>
        <w:jc w:val="both"/>
      </w:pPr>
      <w:r w:rsidRPr="0063458C">
        <w:t xml:space="preserve">В настоящее время специалисты по проблемам Северного Кавказа сходятся во мнении, что для региона специфичны многочисленные угрозы в различных сферах, реализация которых в краткосрочной и долгосрочной перспективах с тяжелейшими негативными последствиями может с большой вероятностью привести к актуализации большинства латентных конфликтов в регионе. </w:t>
      </w:r>
    </w:p>
    <w:p w:rsidR="0058761B" w:rsidRPr="0063458C" w:rsidRDefault="0058761B" w:rsidP="0063458C">
      <w:pPr>
        <w:spacing w:line="360" w:lineRule="auto"/>
        <w:ind w:firstLine="708"/>
        <w:jc w:val="both"/>
      </w:pPr>
      <w:r w:rsidRPr="0063458C">
        <w:t>В военно-политической сфере Северному Кавказу угрожают:</w:t>
      </w:r>
    </w:p>
    <w:p w:rsidR="0058761B" w:rsidRPr="0063458C" w:rsidRDefault="0058761B" w:rsidP="0063458C">
      <w:pPr>
        <w:numPr>
          <w:ilvl w:val="0"/>
          <w:numId w:val="379"/>
        </w:numPr>
        <w:spacing w:line="360" w:lineRule="auto"/>
        <w:jc w:val="both"/>
      </w:pPr>
      <w:r w:rsidRPr="0063458C">
        <w:t>давление со стороны ряда национальных общественных объединений на характер отношений региона с государствами, граничащими с Россией;</w:t>
      </w:r>
    </w:p>
    <w:p w:rsidR="0058761B" w:rsidRPr="0063458C" w:rsidRDefault="0058761B" w:rsidP="0063458C">
      <w:pPr>
        <w:numPr>
          <w:ilvl w:val="0"/>
          <w:numId w:val="379"/>
        </w:numPr>
        <w:spacing w:line="360" w:lineRule="auto"/>
        <w:jc w:val="both"/>
      </w:pPr>
      <w:r w:rsidRPr="0063458C">
        <w:t>политические, экономические и военные действия, нацеленные на подрыв национального единства и независимости России;</w:t>
      </w:r>
    </w:p>
    <w:p w:rsidR="0058761B" w:rsidRPr="0063458C" w:rsidRDefault="0058761B" w:rsidP="0063458C">
      <w:pPr>
        <w:numPr>
          <w:ilvl w:val="0"/>
          <w:numId w:val="379"/>
        </w:numPr>
        <w:spacing w:line="360" w:lineRule="auto"/>
        <w:jc w:val="both"/>
      </w:pPr>
      <w:r w:rsidRPr="0063458C">
        <w:t>подрывная деятельность, терроризм, подстрекательство к антиконституционным действиям;</w:t>
      </w:r>
    </w:p>
    <w:p w:rsidR="0058761B" w:rsidRPr="0063458C" w:rsidRDefault="0058761B" w:rsidP="0063458C">
      <w:pPr>
        <w:numPr>
          <w:ilvl w:val="0"/>
          <w:numId w:val="379"/>
        </w:numPr>
        <w:spacing w:line="360" w:lineRule="auto"/>
        <w:jc w:val="both"/>
      </w:pPr>
      <w:r w:rsidRPr="0063458C">
        <w:t>инициирование изменения прохождения государственной границы, нарушения пограничного режима;</w:t>
      </w:r>
    </w:p>
    <w:p w:rsidR="0058761B" w:rsidRPr="0063458C" w:rsidRDefault="0058761B" w:rsidP="0063458C">
      <w:pPr>
        <w:numPr>
          <w:ilvl w:val="0"/>
          <w:numId w:val="379"/>
        </w:numPr>
        <w:spacing w:line="360" w:lineRule="auto"/>
        <w:jc w:val="both"/>
      </w:pPr>
      <w:r w:rsidRPr="0063458C">
        <w:t>сложности комплектования силовых структур, в том числе частей и соединений пограничной службы на Северном Кавказе;</w:t>
      </w:r>
    </w:p>
    <w:p w:rsidR="0058761B" w:rsidRPr="0063458C" w:rsidRDefault="0058761B" w:rsidP="0063458C">
      <w:pPr>
        <w:numPr>
          <w:ilvl w:val="0"/>
          <w:numId w:val="379"/>
        </w:numPr>
        <w:spacing w:line="360" w:lineRule="auto"/>
        <w:jc w:val="both"/>
      </w:pPr>
      <w:r w:rsidRPr="0063458C">
        <w:t>разногласия между вооруженными силами и другими военизированными формированиями федерального и местного уровня, конфронтация между военными и гражданским населением.</w:t>
      </w:r>
    </w:p>
    <w:p w:rsidR="0058761B" w:rsidRPr="0063458C" w:rsidRDefault="0058761B" w:rsidP="0063458C">
      <w:pPr>
        <w:spacing w:line="360" w:lineRule="auto"/>
        <w:ind w:firstLine="708"/>
        <w:jc w:val="both"/>
      </w:pPr>
      <w:r w:rsidRPr="0063458C">
        <w:t>В экономической сфере ситуация усугубляется:</w:t>
      </w:r>
    </w:p>
    <w:p w:rsidR="0058761B" w:rsidRPr="0063458C" w:rsidRDefault="0058761B" w:rsidP="0063458C">
      <w:pPr>
        <w:numPr>
          <w:ilvl w:val="0"/>
          <w:numId w:val="380"/>
        </w:numPr>
        <w:spacing w:line="360" w:lineRule="auto"/>
        <w:jc w:val="both"/>
      </w:pPr>
      <w:r w:rsidRPr="0063458C">
        <w:t>расширением неравенства в экономическом развитии республик, краев и областей на Северном Кавказе;</w:t>
      </w:r>
    </w:p>
    <w:p w:rsidR="0058761B" w:rsidRPr="0063458C" w:rsidRDefault="0058761B" w:rsidP="0063458C">
      <w:pPr>
        <w:numPr>
          <w:ilvl w:val="0"/>
          <w:numId w:val="380"/>
        </w:numPr>
        <w:spacing w:line="360" w:lineRule="auto"/>
        <w:jc w:val="both"/>
      </w:pPr>
      <w:r w:rsidRPr="0063458C">
        <w:t>резким увеличением доли безработных и социально незащищенных слоев населения;</w:t>
      </w:r>
    </w:p>
    <w:p w:rsidR="0058761B" w:rsidRPr="0063458C" w:rsidRDefault="0058761B" w:rsidP="0063458C">
      <w:pPr>
        <w:numPr>
          <w:ilvl w:val="0"/>
          <w:numId w:val="380"/>
        </w:numPr>
        <w:spacing w:line="360" w:lineRule="auto"/>
        <w:jc w:val="both"/>
      </w:pPr>
      <w:r w:rsidRPr="0063458C">
        <w:t>сращиванием бизнеса и криминальных структур.</w:t>
      </w:r>
    </w:p>
    <w:p w:rsidR="0058761B" w:rsidRPr="0063458C" w:rsidRDefault="0058761B" w:rsidP="0063458C">
      <w:pPr>
        <w:spacing w:line="360" w:lineRule="auto"/>
        <w:ind w:firstLine="708"/>
        <w:jc w:val="both"/>
      </w:pPr>
      <w:r w:rsidRPr="0063458C">
        <w:t>В религиозной сфере угрозы проявляются в:</w:t>
      </w:r>
    </w:p>
    <w:p w:rsidR="0058761B" w:rsidRPr="0063458C" w:rsidRDefault="0058761B" w:rsidP="0063458C">
      <w:pPr>
        <w:numPr>
          <w:ilvl w:val="0"/>
          <w:numId w:val="381"/>
        </w:numPr>
        <w:spacing w:line="360" w:lineRule="auto"/>
        <w:jc w:val="both"/>
      </w:pPr>
      <w:r w:rsidRPr="0063458C">
        <w:t>нарушении принципов невмешательства государственных органов в деятельность конфессий и религиозных организаций — в дела государства;</w:t>
      </w:r>
    </w:p>
    <w:p w:rsidR="0058761B" w:rsidRPr="0063458C" w:rsidRDefault="0058761B" w:rsidP="0063458C">
      <w:pPr>
        <w:numPr>
          <w:ilvl w:val="0"/>
          <w:numId w:val="381"/>
        </w:numPr>
        <w:spacing w:line="360" w:lineRule="auto"/>
        <w:jc w:val="both"/>
      </w:pPr>
      <w:r w:rsidRPr="0063458C">
        <w:t>ослаблении единства полиэтнического общества путем использования этнических и религиозных противоречий.</w:t>
      </w:r>
    </w:p>
    <w:p w:rsidR="0058761B" w:rsidRPr="0063458C" w:rsidRDefault="0058761B" w:rsidP="0063458C">
      <w:pPr>
        <w:spacing w:line="360" w:lineRule="auto"/>
        <w:ind w:firstLine="708"/>
        <w:jc w:val="both"/>
      </w:pPr>
      <w:r w:rsidRPr="0063458C">
        <w:t>В социально-правовой сфере проявляется:</w:t>
      </w:r>
    </w:p>
    <w:p w:rsidR="0058761B" w:rsidRPr="0063458C" w:rsidRDefault="0058761B" w:rsidP="0063458C">
      <w:pPr>
        <w:numPr>
          <w:ilvl w:val="0"/>
          <w:numId w:val="382"/>
        </w:numPr>
        <w:spacing w:line="360" w:lineRule="auto"/>
        <w:jc w:val="both"/>
      </w:pPr>
      <w:r w:rsidRPr="0063458C">
        <w:t>недостаток политических, экономических, социальных и иных гарантий обеспечения конституционных прав и свобод граждан;</w:t>
      </w:r>
    </w:p>
    <w:p w:rsidR="0058761B" w:rsidRPr="0063458C" w:rsidRDefault="0058761B" w:rsidP="0063458C">
      <w:pPr>
        <w:numPr>
          <w:ilvl w:val="0"/>
          <w:numId w:val="382"/>
        </w:numPr>
        <w:spacing w:line="360" w:lineRule="auto"/>
        <w:jc w:val="both"/>
      </w:pPr>
      <w:r w:rsidRPr="0063458C">
        <w:t>правовой нигилизм со стороны местного населения Северного Кавказа;</w:t>
      </w:r>
    </w:p>
    <w:p w:rsidR="0058761B" w:rsidRPr="0063458C" w:rsidRDefault="0058761B" w:rsidP="0063458C">
      <w:pPr>
        <w:numPr>
          <w:ilvl w:val="0"/>
          <w:numId w:val="382"/>
        </w:numPr>
        <w:spacing w:line="360" w:lineRule="auto"/>
        <w:jc w:val="both"/>
      </w:pPr>
      <w:r w:rsidRPr="0063458C">
        <w:t>отсутствие чувства идентификации с Россией;</w:t>
      </w:r>
    </w:p>
    <w:p w:rsidR="0058761B" w:rsidRPr="0063458C" w:rsidRDefault="0058761B" w:rsidP="0063458C">
      <w:pPr>
        <w:numPr>
          <w:ilvl w:val="0"/>
          <w:numId w:val="382"/>
        </w:numPr>
        <w:spacing w:line="360" w:lineRule="auto"/>
        <w:jc w:val="both"/>
      </w:pPr>
      <w:r w:rsidRPr="0063458C">
        <w:t>распространение шовинизма, реакционных религиозных учений;</w:t>
      </w:r>
    </w:p>
    <w:p w:rsidR="0058761B" w:rsidRPr="0063458C" w:rsidRDefault="0058761B" w:rsidP="0063458C">
      <w:pPr>
        <w:numPr>
          <w:ilvl w:val="0"/>
          <w:numId w:val="382"/>
        </w:numPr>
        <w:spacing w:line="360" w:lineRule="auto"/>
        <w:jc w:val="both"/>
      </w:pPr>
      <w:r w:rsidRPr="0063458C">
        <w:t>бесконтрольное распространение материалов, инспирирующих насилие, преступления и экстремизм;</w:t>
      </w:r>
    </w:p>
    <w:p w:rsidR="0058761B" w:rsidRPr="0063458C" w:rsidRDefault="0058761B" w:rsidP="0063458C">
      <w:pPr>
        <w:numPr>
          <w:ilvl w:val="0"/>
          <w:numId w:val="382"/>
        </w:numPr>
        <w:spacing w:line="360" w:lineRule="auto"/>
        <w:jc w:val="both"/>
      </w:pPr>
      <w:r w:rsidRPr="0063458C">
        <w:t>обострение криминогенной ситуации в регионе, рост организованной преступности;</w:t>
      </w:r>
    </w:p>
    <w:p w:rsidR="0058761B" w:rsidRPr="0063458C" w:rsidRDefault="0058761B" w:rsidP="0063458C">
      <w:pPr>
        <w:numPr>
          <w:ilvl w:val="0"/>
          <w:numId w:val="382"/>
        </w:numPr>
        <w:spacing w:line="360" w:lineRule="auto"/>
        <w:jc w:val="both"/>
      </w:pPr>
      <w:r w:rsidRPr="0063458C">
        <w:t>приток мигрантов из других государств, занимающихся противоправной деятельностью;</w:t>
      </w:r>
    </w:p>
    <w:p w:rsidR="0058761B" w:rsidRPr="0063458C" w:rsidRDefault="0058761B" w:rsidP="0063458C">
      <w:pPr>
        <w:numPr>
          <w:ilvl w:val="0"/>
          <w:numId w:val="382"/>
        </w:numPr>
        <w:spacing w:line="360" w:lineRule="auto"/>
        <w:jc w:val="both"/>
      </w:pPr>
      <w:r w:rsidRPr="0063458C">
        <w:t>размывание многонациональной культуры, искажение национальных обычаев и образа жизни</w:t>
      </w:r>
      <w:r w:rsidRPr="0063458C">
        <w:rPr>
          <w:rStyle w:val="a6"/>
        </w:rPr>
        <w:footnoteReference w:id="387"/>
      </w:r>
      <w:r w:rsidRPr="0063458C">
        <w:t>.</w:t>
      </w:r>
    </w:p>
    <w:p w:rsidR="0058761B" w:rsidRPr="0063458C" w:rsidRDefault="0058761B" w:rsidP="0063458C">
      <w:pPr>
        <w:spacing w:line="360" w:lineRule="auto"/>
        <w:ind w:firstLine="708"/>
        <w:jc w:val="both"/>
      </w:pPr>
      <w:r w:rsidRPr="0063458C">
        <w:t>Основная трудность в нейтрализации этих угроз состоит в том, что большинство их проявляется неравномерно в субъектах северокавказского региона. Поэтому однотипный подход к решению проблем субъектов обречен на провал. Хотя исторически кавказский регион рассматривался в качестве единого объекта государственного управления, все же он не является единым ни социально, ни политически, ни духовно.</w:t>
      </w:r>
    </w:p>
    <w:p w:rsidR="0058761B" w:rsidRPr="0063458C" w:rsidRDefault="0058761B" w:rsidP="0063458C">
      <w:pPr>
        <w:spacing w:line="360" w:lineRule="auto"/>
        <w:ind w:firstLine="708"/>
        <w:jc w:val="both"/>
      </w:pPr>
      <w:r w:rsidRPr="0063458C">
        <w:t>По мнению, С. Маркедонова, «правила игры на Кавказе будут определяться в Москве, давать какие-либо прогнозы развития ситуации в регионе трудно. Общий тренд таков, что на благоприятный сценарий стоит рассчитывать лишь при одном условии — федеральный центр сможет формулировать и проводить внятную политику, которая приведет к усилению присутствия в регионе российского государства (а не интересов отдельных групп коррумпированной федеральной бюрократии) и социализации населения северокавказских республик».</w:t>
      </w:r>
    </w:p>
    <w:p w:rsidR="0058761B" w:rsidRPr="0063458C" w:rsidRDefault="0058761B" w:rsidP="0063458C">
      <w:pPr>
        <w:spacing w:line="360" w:lineRule="auto"/>
        <w:ind w:firstLine="708"/>
        <w:jc w:val="both"/>
      </w:pPr>
      <w:r w:rsidRPr="0063458C">
        <w:t>Принятая федеральной властью стратегия – бюджетные вливания в местные бюджеты, административное регулирование периодических локальных кризисов и жесткая силовая борьба с террористами, на что у нее хватит ресурсов на многие годы. Одновременно сами северокавказские республики, ориентированные в своем развитии исключительно на финансовые вливания со стороны федерального центра, развивающие не легальную цивилизованную экономику, а теневую, будут продолжать скатываться к масштабному социально-политическому и экономическому кризису. При этом эксперт отмечает, что расширение масштабов кризиса не повлечет за собой роста сепаратистских настроений в регионе, так как итоги первой и второй чеченских войн стали для региональной элиты «прививкой от политического сепаратизма».</w:t>
      </w:r>
    </w:p>
    <w:p w:rsidR="0058761B" w:rsidRPr="0063458C" w:rsidRDefault="0058761B" w:rsidP="0063458C">
      <w:pPr>
        <w:spacing w:line="360" w:lineRule="auto"/>
        <w:ind w:firstLine="708"/>
        <w:jc w:val="both"/>
      </w:pPr>
      <w:r w:rsidRPr="0063458C">
        <w:t>Другой сценарий – распространение на другие республики Северного Кавказа «кадыровской модели» управления, однако она не дает гарантий вечной лояльности к центру, а самое главное – гарантий интеграции такой системы в правовую и политическую систему России. Кроме того, использование крайне жестких методов борьбы с экстремистами и террористами в этом регионе может дать обратный результат. В целом, ставка на установление жесткой автократической власти в регионе может принесли позитивный результат в краткосрочной перспективе, однако одновременно это законсервирует клановую модель экономических и социальных отношений.</w:t>
      </w:r>
    </w:p>
    <w:p w:rsidR="0058761B" w:rsidRPr="0063458C" w:rsidRDefault="0058761B" w:rsidP="0063458C">
      <w:pPr>
        <w:spacing w:line="360" w:lineRule="auto"/>
        <w:ind w:firstLine="708"/>
        <w:jc w:val="both"/>
      </w:pPr>
      <w:r w:rsidRPr="0063458C">
        <w:t xml:space="preserve">Такое социально-экономическое положение северокавказского региона может спровоцировать мощнейших миграционный поток в русские регионы РФ, в которых экономика развивается намного динамичнее. В то же время кавказцы могут оказаться экономически и социально изолированными от «большой» российской жизни, из-за чего регион потеряет имеющиеся у него сегодня даже немногочисленные шансы на социализацию в российском обществе. В этом случае радикальный исламизм, не имеющий пока на Кавказе внятной политической программы, может оформиться в мощную политическую силу. </w:t>
      </w:r>
    </w:p>
    <w:p w:rsidR="0058761B" w:rsidRPr="0063458C" w:rsidRDefault="0058761B" w:rsidP="0063458C">
      <w:pPr>
        <w:spacing w:line="360" w:lineRule="auto"/>
        <w:ind w:firstLine="708"/>
        <w:jc w:val="both"/>
      </w:pPr>
      <w:r w:rsidRPr="0063458C">
        <w:t>Особенно эксперт обращает внимание на опасность возникновения системного протеста, связанный с намерением федерального центра поддерживать в северокавказских республиках авторитарных режимов, что неизбежно приведет к возникновению обиженных местных элитарных групп, которые, опираясь на недовольство населения, могут запустить процесс «стихийной демократизации» Северного Кавказа, аналогичной той, которая происходила в начале 90-х годов</w:t>
      </w:r>
      <w:r w:rsidRPr="0063458C">
        <w:rPr>
          <w:rStyle w:val="a6"/>
        </w:rPr>
        <w:footnoteReference w:id="388"/>
      </w:r>
      <w:r w:rsidRPr="0063458C">
        <w:t>.</w:t>
      </w:r>
    </w:p>
    <w:p w:rsidR="0058761B" w:rsidRPr="0063458C" w:rsidRDefault="0058761B" w:rsidP="0063458C">
      <w:pPr>
        <w:spacing w:line="360" w:lineRule="auto"/>
        <w:ind w:firstLine="708"/>
        <w:jc w:val="both"/>
      </w:pPr>
      <w:r w:rsidRPr="0063458C">
        <w:t xml:space="preserve">Сегодняшние проблемы российской власти в регионе во многом вызваны ошибками и просчетами самой власти, ее нежеланием решать существующие проблемы. Фактически </w:t>
      </w:r>
      <w:r w:rsidRPr="0063458C">
        <w:rPr>
          <w:bCs/>
        </w:rPr>
        <w:t>государство действует ситуативно, увеличивая контингенты внутренних войск, проводя бессистемные рейды и зачистки, не устраняя предпосылки кавказского терроризма и экстремизма</w:t>
      </w:r>
      <w:r w:rsidRPr="0063458C">
        <w:t>. С 2000 года укрепление вертикали в Северо-Кавказском регионе свелось к заключению нового пакта федерального центра с региональными элитами. Последние отказываются от националистического дискурса и демонстрируют лояльность и преданность Кремлю. За это Кремль закрывает глаза на маленькие слабости региональных режимов.</w:t>
      </w:r>
    </w:p>
    <w:p w:rsidR="0058761B" w:rsidRPr="0063458C" w:rsidRDefault="0058761B" w:rsidP="0063458C">
      <w:pPr>
        <w:spacing w:line="360" w:lineRule="auto"/>
        <w:ind w:firstLine="708"/>
        <w:jc w:val="both"/>
      </w:pPr>
      <w:r w:rsidRPr="0063458C">
        <w:t>Для решения основных проблем северокавказского региона российской власти требуется принципиально иная кадровая политика, основанная не на идее личной преданности, а политической мотивированности, ориентированных на модернизацию региона. Усиление неформальных связей приведет только к утрате контроля и влияния за ситуацией.</w:t>
      </w:r>
    </w:p>
    <w:p w:rsidR="0058761B" w:rsidRPr="0063458C" w:rsidRDefault="0058761B" w:rsidP="0063458C">
      <w:pPr>
        <w:spacing w:line="360" w:lineRule="auto"/>
        <w:ind w:firstLine="708"/>
        <w:jc w:val="both"/>
      </w:pPr>
      <w:r w:rsidRPr="0063458C">
        <w:t xml:space="preserve">«В любом случае, если Россия хочет сохранить за собой Кавказ, альтернативы усилению государства в этом регионе нет. Точнее, единственная альтернатива - это несколько федераций полевых командиров. Другой вопрос, что означает для нас «усиление государства»? Очевидно, что это - не усиление местных этнономенклатурных режимов и их коррупционных связей с московскими покровителями. Это и не сдача региональных ресурсов и власти под чисто внешнюю лояльность и не хаотические проверки паспортов и зачистки. Ключ к решению этих проблем находится за пределами Кавказского региона. Все проекты по обустройству Северного Кавказа упираются в одну точку. </w:t>
      </w:r>
      <w:r w:rsidRPr="0063458C">
        <w:rPr>
          <w:bCs/>
        </w:rPr>
        <w:t>Для того, чтобы деприватизировать АОЗТ «Чечня», «Карачаево-Черкесия», «Адыгея» и другие объекты административного рынка Россия должна стать полноценным государством</w:t>
      </w:r>
      <w:r w:rsidRPr="0063458C">
        <w:t>. Не корпорацией кормленцев, а сильным государством, которое будет невозможно купить и которому жители Кавказа будут готовы присягать и служить»</w:t>
      </w:r>
      <w:r w:rsidRPr="0063458C">
        <w:rPr>
          <w:rStyle w:val="a6"/>
        </w:rPr>
        <w:footnoteReference w:id="389"/>
      </w:r>
      <w:r w:rsidRPr="0063458C">
        <w:t>.</w:t>
      </w:r>
    </w:p>
    <w:p w:rsidR="0058761B" w:rsidRPr="0063458C" w:rsidRDefault="0058761B" w:rsidP="0063458C">
      <w:pPr>
        <w:spacing w:line="360" w:lineRule="auto"/>
        <w:ind w:firstLine="708"/>
        <w:jc w:val="both"/>
      </w:pPr>
      <w:r w:rsidRPr="0063458C">
        <w:t>Таким образом, следует констатировать, что Российской Федерации для стабилизации ситуации на Северном Кавказе, предотвращении усиления всех вышеперечисленных угроз и объективных слабостей современной национальной политики необходимо разработать четкую стратегию развития региона, что подтверждают слова руководителя службы стратегического планирования Ассоциации приграничного сотрудничества А. Собянина: «Россия обладает подавляющим военным превосходством на Кавказе, однако один этот фактор, несмотря на его весомость, оказывается недостаточным. Одна из основных проблем состоит в том, что элита в Ингушетии, Дагестане, Кабардино-Балкарии очень страдает от того, что на федеральном уровне отсутствует позитивная стратегия развития Кавказа. Вся федеральная программа сводится к простому принципу «не допускать» – проявления терроризма, сепаратизма и так далее. Программы, которые разрабатываются, например, для богатого Краснодарского края, предполагают несоизмеримо большие вложения, чем в бедные республики Северного Кавказа».</w:t>
      </w:r>
    </w:p>
    <w:p w:rsidR="0058761B" w:rsidRPr="0063458C" w:rsidRDefault="0058761B" w:rsidP="0063458C">
      <w:pPr>
        <w:spacing w:line="360" w:lineRule="auto"/>
        <w:ind w:firstLine="708"/>
        <w:jc w:val="both"/>
      </w:pPr>
      <w:r w:rsidRPr="0063458C">
        <w:t>Внешние и внутренние угрозы РФ исходят сегодня с разных направлений, однако северокавказские республики являются сегодня «ахиллесовой пятой» России.</w:t>
      </w:r>
    </w:p>
    <w:p w:rsidR="0058761B" w:rsidRPr="0063458C" w:rsidRDefault="0058761B" w:rsidP="0063458C">
      <w:pPr>
        <w:spacing w:line="360" w:lineRule="auto"/>
        <w:ind w:firstLine="708"/>
        <w:jc w:val="both"/>
      </w:pPr>
    </w:p>
    <w:p w:rsidR="0058761B" w:rsidRPr="0063458C" w:rsidRDefault="0058761B" w:rsidP="0063458C">
      <w:pPr>
        <w:spacing w:line="360" w:lineRule="auto"/>
        <w:ind w:firstLine="708"/>
        <w:jc w:val="both"/>
        <w:rPr>
          <w:b/>
        </w:rPr>
      </w:pPr>
      <w:r w:rsidRPr="0063458C">
        <w:rPr>
          <w:b/>
        </w:rPr>
        <w:t>Контрольные вопросы</w:t>
      </w:r>
    </w:p>
    <w:p w:rsidR="0058761B" w:rsidRPr="0063458C" w:rsidRDefault="0058761B" w:rsidP="0063458C">
      <w:pPr>
        <w:numPr>
          <w:ilvl w:val="0"/>
          <w:numId w:val="404"/>
        </w:numPr>
        <w:spacing w:line="360" w:lineRule="auto"/>
        <w:jc w:val="both"/>
      </w:pPr>
      <w:r w:rsidRPr="0063458C">
        <w:t>Какие сценарии эволюции ситуации на Северном Кавказе предлагаются российскими исследователями?</w:t>
      </w:r>
    </w:p>
    <w:p w:rsidR="0058761B" w:rsidRPr="0063458C" w:rsidRDefault="0058761B" w:rsidP="0063458C">
      <w:pPr>
        <w:numPr>
          <w:ilvl w:val="0"/>
          <w:numId w:val="404"/>
        </w:numPr>
        <w:spacing w:line="360" w:lineRule="auto"/>
        <w:jc w:val="both"/>
      </w:pPr>
      <w:r w:rsidRPr="0063458C">
        <w:t>Какие факторы усиливают негативные тенденции развития ситуации на Северном Кавказе?</w:t>
      </w:r>
    </w:p>
    <w:p w:rsidR="0058761B" w:rsidRPr="0063458C" w:rsidRDefault="0058761B" w:rsidP="0063458C">
      <w:pPr>
        <w:numPr>
          <w:ilvl w:val="0"/>
          <w:numId w:val="404"/>
        </w:numPr>
        <w:spacing w:line="360" w:lineRule="auto"/>
        <w:jc w:val="both"/>
      </w:pPr>
      <w:r w:rsidRPr="0063458C">
        <w:t>Какие угрозы свойственны Северному Кавказу в военно-политической сфере?</w:t>
      </w:r>
    </w:p>
    <w:p w:rsidR="0058761B" w:rsidRPr="0063458C" w:rsidRDefault="0058761B" w:rsidP="0063458C">
      <w:pPr>
        <w:numPr>
          <w:ilvl w:val="0"/>
          <w:numId w:val="404"/>
        </w:numPr>
        <w:spacing w:line="360" w:lineRule="auto"/>
        <w:jc w:val="both"/>
      </w:pPr>
      <w:r w:rsidRPr="0063458C">
        <w:t>Какие угрозы свойственны Северному Кавказу в экономической сфере?</w:t>
      </w:r>
    </w:p>
    <w:p w:rsidR="0058761B" w:rsidRPr="0063458C" w:rsidRDefault="0058761B" w:rsidP="0063458C">
      <w:pPr>
        <w:numPr>
          <w:ilvl w:val="0"/>
          <w:numId w:val="404"/>
        </w:numPr>
        <w:spacing w:line="360" w:lineRule="auto"/>
        <w:jc w:val="both"/>
      </w:pPr>
      <w:r w:rsidRPr="0063458C">
        <w:t>Какие угрозы свойственны Северному Кавказу в религиозной сфере?</w:t>
      </w:r>
    </w:p>
    <w:p w:rsidR="0058761B" w:rsidRPr="0063458C" w:rsidRDefault="0058761B" w:rsidP="0063458C">
      <w:pPr>
        <w:numPr>
          <w:ilvl w:val="0"/>
          <w:numId w:val="404"/>
        </w:numPr>
        <w:spacing w:line="360" w:lineRule="auto"/>
        <w:jc w:val="both"/>
      </w:pPr>
      <w:r w:rsidRPr="0063458C">
        <w:t>Какие угрозы свойственны Северному Кавказу в социально-правовой сфере?</w:t>
      </w:r>
    </w:p>
    <w:p w:rsidR="0058761B" w:rsidRPr="0063458C" w:rsidRDefault="0058761B" w:rsidP="0063458C">
      <w:pPr>
        <w:numPr>
          <w:ilvl w:val="0"/>
          <w:numId w:val="404"/>
        </w:numPr>
        <w:spacing w:line="360" w:lineRule="auto"/>
        <w:jc w:val="both"/>
      </w:pPr>
      <w:r w:rsidRPr="0063458C">
        <w:t>Каковы перспективы и возможные последействия распространения «кадыровской модели» управления на другие республики Северного Кавказа?</w:t>
      </w:r>
    </w:p>
    <w:p w:rsidR="0058761B" w:rsidRPr="0063458C" w:rsidRDefault="0058761B" w:rsidP="0063458C">
      <w:pPr>
        <w:spacing w:line="360" w:lineRule="auto"/>
        <w:ind w:left="360"/>
        <w:jc w:val="both"/>
      </w:pPr>
    </w:p>
    <w:p w:rsidR="0058761B" w:rsidRPr="0063458C" w:rsidRDefault="0058761B" w:rsidP="0063458C">
      <w:pPr>
        <w:spacing w:line="360" w:lineRule="auto"/>
        <w:rPr>
          <w:b/>
        </w:rPr>
      </w:pPr>
      <w:r w:rsidRPr="0063458C">
        <w:rPr>
          <w:b/>
        </w:rPr>
        <w:br w:type="page"/>
      </w:r>
    </w:p>
    <w:p w:rsidR="0058761B" w:rsidRPr="0063458C" w:rsidRDefault="0058761B" w:rsidP="0063458C">
      <w:pPr>
        <w:spacing w:line="360" w:lineRule="auto"/>
        <w:rPr>
          <w:b/>
        </w:rPr>
      </w:pPr>
      <w:r w:rsidRPr="0063458C">
        <w:rPr>
          <w:b/>
        </w:rPr>
        <w:t>СПИСОК ИСПОЛЬЗОВАННОЙ ЛИТЕРАТУРЫ</w:t>
      </w:r>
    </w:p>
    <w:p w:rsidR="0058761B" w:rsidRPr="0063458C" w:rsidRDefault="0058761B" w:rsidP="0063458C">
      <w:pPr>
        <w:numPr>
          <w:ilvl w:val="0"/>
          <w:numId w:val="356"/>
        </w:numPr>
        <w:spacing w:line="360" w:lineRule="auto"/>
        <w:jc w:val="both"/>
        <w:rPr>
          <w:lang w:val="en-US"/>
        </w:rPr>
      </w:pPr>
      <w:r w:rsidRPr="0063458C">
        <w:rPr>
          <w:lang w:val="en-US"/>
        </w:rPr>
        <w:t>Kanter A. Intervention Decision-making in the Bush Administration \\ US and Russian Policymaking with Respect to the US of Force \ Ed. by J. Azrael, E. Pain. Santa Monica: RAND, 1996.</w:t>
      </w:r>
    </w:p>
    <w:p w:rsidR="0058761B" w:rsidRPr="0063458C" w:rsidRDefault="0058761B" w:rsidP="0063458C">
      <w:pPr>
        <w:numPr>
          <w:ilvl w:val="0"/>
          <w:numId w:val="356"/>
        </w:numPr>
        <w:spacing w:line="360" w:lineRule="auto"/>
        <w:jc w:val="both"/>
      </w:pPr>
      <w:r w:rsidRPr="0063458C">
        <w:t>Абдулатипов Р.Г. Кавказская политика России и российские ориентации Кавказа // Научная мысль Кавказа. - 1999. -№3.</w:t>
      </w:r>
    </w:p>
    <w:p w:rsidR="0058761B" w:rsidRPr="0063458C" w:rsidRDefault="0058761B" w:rsidP="0063458C">
      <w:pPr>
        <w:numPr>
          <w:ilvl w:val="0"/>
          <w:numId w:val="356"/>
        </w:numPr>
        <w:spacing w:line="360" w:lineRule="auto"/>
        <w:jc w:val="both"/>
      </w:pPr>
      <w:r w:rsidRPr="0063458C">
        <w:t>Абдулатипов Р.Г. Национальный вопрос и государственное устройство России. - М.: Славянский диалог, 2000.</w:t>
      </w:r>
    </w:p>
    <w:p w:rsidR="0058761B" w:rsidRPr="0063458C" w:rsidRDefault="0058761B" w:rsidP="0063458C">
      <w:pPr>
        <w:numPr>
          <w:ilvl w:val="0"/>
          <w:numId w:val="356"/>
        </w:numPr>
        <w:spacing w:line="360" w:lineRule="auto"/>
        <w:jc w:val="both"/>
      </w:pPr>
      <w:r w:rsidRPr="0063458C">
        <w:t>Абдулов Н.С. Северо-Кавказский регион России: геополитический анализ// Кавказ: проблемы геополитики и национально-государственных интересов России. Ростов н/Д. 1998.</w:t>
      </w:r>
    </w:p>
    <w:p w:rsidR="0058761B" w:rsidRPr="0063458C" w:rsidRDefault="0058761B" w:rsidP="0063458C">
      <w:pPr>
        <w:numPr>
          <w:ilvl w:val="0"/>
          <w:numId w:val="356"/>
        </w:numPr>
        <w:spacing w:line="360" w:lineRule="auto"/>
        <w:jc w:val="both"/>
      </w:pPr>
      <w:r w:rsidRPr="0063458C">
        <w:t>Авксеньтьев А.В., Авксеньтьев В.А. Этнические проблемы современности и культура межнационального общения (учебное пособие) // под ред. Проф. В.А. Шаповалова, Ставрополь, 1993.</w:t>
      </w:r>
    </w:p>
    <w:p w:rsidR="0058761B" w:rsidRPr="0063458C" w:rsidRDefault="0058761B" w:rsidP="0063458C">
      <w:pPr>
        <w:numPr>
          <w:ilvl w:val="0"/>
          <w:numId w:val="356"/>
        </w:numPr>
        <w:spacing w:line="360" w:lineRule="auto"/>
        <w:jc w:val="both"/>
      </w:pPr>
      <w:r w:rsidRPr="0063458C">
        <w:t>Авксеньтьев В.А. Исторические аспекты анализа этнических конфликтов // Конфликты на Северном Кавказе и пути их разрешения – Ростов-на-Дону, 2003.</w:t>
      </w:r>
    </w:p>
    <w:p w:rsidR="0058761B" w:rsidRPr="0063458C" w:rsidRDefault="0058761B" w:rsidP="0063458C">
      <w:pPr>
        <w:numPr>
          <w:ilvl w:val="0"/>
          <w:numId w:val="356"/>
        </w:numPr>
        <w:spacing w:line="360" w:lineRule="auto"/>
        <w:jc w:val="both"/>
      </w:pPr>
      <w:r w:rsidRPr="0063458C">
        <w:t xml:space="preserve">Авксеньтьев В.А. Региональный этнополитический кризис на Северном Кавказе: упущенные возможности и дальнейшие сценарии // </w:t>
      </w:r>
      <w:r w:rsidRPr="0063458C">
        <w:rPr>
          <w:lang w:val="en-US"/>
        </w:rPr>
        <w:t>II</w:t>
      </w:r>
      <w:r w:rsidRPr="0063458C">
        <w:t xml:space="preserve"> Всероссийская научная конференция Сорокинские чтения-2005,14-15 декабря 2005.</w:t>
      </w:r>
    </w:p>
    <w:p w:rsidR="0058761B" w:rsidRPr="0063458C" w:rsidRDefault="0058761B" w:rsidP="0063458C">
      <w:pPr>
        <w:numPr>
          <w:ilvl w:val="0"/>
          <w:numId w:val="356"/>
        </w:numPr>
        <w:spacing w:line="360" w:lineRule="auto"/>
        <w:jc w:val="both"/>
      </w:pPr>
      <w:r w:rsidRPr="0063458C">
        <w:t>Авксеньтьев В.А. Этнические проблемы Северного Кавказа в контексте общероссийских и мировых этнических процессов // Известия ВУЗов. Северо-Кавказский регион. Общественные науки. - 1998. - № 2.</w:t>
      </w:r>
    </w:p>
    <w:p w:rsidR="0058761B" w:rsidRPr="0063458C" w:rsidRDefault="0058761B" w:rsidP="0063458C">
      <w:pPr>
        <w:numPr>
          <w:ilvl w:val="0"/>
          <w:numId w:val="356"/>
        </w:numPr>
        <w:spacing w:line="360" w:lineRule="auto"/>
        <w:jc w:val="both"/>
      </w:pPr>
      <w:r w:rsidRPr="0063458C">
        <w:t>Авксеньтьев В.А., Шаповалова В.А. Этнические проблемы современной России: социально-философский анализ. Ставрополь, 1997.</w:t>
      </w:r>
    </w:p>
    <w:p w:rsidR="0058761B" w:rsidRPr="0063458C" w:rsidRDefault="0058761B" w:rsidP="0063458C">
      <w:pPr>
        <w:numPr>
          <w:ilvl w:val="0"/>
          <w:numId w:val="356"/>
        </w:numPr>
        <w:spacing w:line="360" w:lineRule="auto"/>
        <w:jc w:val="both"/>
      </w:pPr>
      <w:r w:rsidRPr="0063458C">
        <w:t>Агаев Р., Али-заде З. Азербайджан. Конец второй республики (1988-1993). М.: Граница, 2006</w:t>
      </w:r>
    </w:p>
    <w:p w:rsidR="0058761B" w:rsidRPr="0063458C" w:rsidRDefault="0058761B" w:rsidP="0063458C">
      <w:pPr>
        <w:numPr>
          <w:ilvl w:val="0"/>
          <w:numId w:val="356"/>
        </w:numPr>
        <w:spacing w:line="360" w:lineRule="auto"/>
        <w:jc w:val="both"/>
      </w:pPr>
      <w:r w:rsidRPr="0063458C">
        <w:t>Адрианова Л.А. Межэтнические отношения как средство достижения политико-экономических целей в современной России // Этнические проблемы современности. Ставрополь, 1998, вып.3.</w:t>
      </w:r>
    </w:p>
    <w:p w:rsidR="0058761B" w:rsidRPr="0063458C" w:rsidRDefault="0058761B" w:rsidP="0063458C">
      <w:pPr>
        <w:numPr>
          <w:ilvl w:val="0"/>
          <w:numId w:val="356"/>
        </w:numPr>
        <w:spacing w:line="360" w:lineRule="auto"/>
        <w:jc w:val="both"/>
      </w:pPr>
      <w:r w:rsidRPr="0063458C">
        <w:t>Айдемиров Н.Г. Национальное самосознание и межэтнические отношения. Этнические процессы накануне XXI века. Ставрополь,1999.</w:t>
      </w:r>
    </w:p>
    <w:p w:rsidR="0058761B" w:rsidRPr="0063458C" w:rsidRDefault="0058761B" w:rsidP="0063458C">
      <w:pPr>
        <w:numPr>
          <w:ilvl w:val="0"/>
          <w:numId w:val="356"/>
        </w:numPr>
        <w:spacing w:line="360" w:lineRule="auto"/>
        <w:jc w:val="both"/>
      </w:pPr>
      <w:r w:rsidRPr="0063458C">
        <w:t>Акаев В.Х. Ислам: социокультурная реальность на Северном Кавказе. Ростов-на-Дону, 2004.</w:t>
      </w:r>
    </w:p>
    <w:p w:rsidR="0058761B" w:rsidRPr="0063458C" w:rsidRDefault="0058761B" w:rsidP="0063458C">
      <w:pPr>
        <w:numPr>
          <w:ilvl w:val="0"/>
          <w:numId w:val="356"/>
        </w:numPr>
        <w:spacing w:line="360" w:lineRule="auto"/>
        <w:jc w:val="both"/>
      </w:pPr>
      <w:r w:rsidRPr="0063458C">
        <w:t>Алексеева Л.М. История инакомыслия в СССР. Новейший период. М.: Весть, 1992.</w:t>
      </w:r>
    </w:p>
    <w:p w:rsidR="0058761B" w:rsidRPr="0063458C" w:rsidRDefault="0058761B" w:rsidP="0063458C">
      <w:pPr>
        <w:numPr>
          <w:ilvl w:val="0"/>
          <w:numId w:val="356"/>
        </w:numPr>
        <w:spacing w:line="360" w:lineRule="auto"/>
        <w:jc w:val="both"/>
      </w:pPr>
      <w:r w:rsidRPr="0063458C">
        <w:t>Атлас социально-политических проблем, угроз и рисков Юга России / под ред. акад. Г.Г.Матишова. Ростов-на-Дону, 2006.</w:t>
      </w:r>
    </w:p>
    <w:p w:rsidR="0058761B" w:rsidRPr="0063458C" w:rsidRDefault="0058761B" w:rsidP="0063458C">
      <w:pPr>
        <w:numPr>
          <w:ilvl w:val="0"/>
          <w:numId w:val="356"/>
        </w:numPr>
        <w:spacing w:line="360" w:lineRule="auto"/>
        <w:jc w:val="both"/>
      </w:pPr>
      <w:r w:rsidRPr="0063458C">
        <w:t>Барышников Д.н. Межнациональные отношения на Кавказе: конфликты и перспективы примирения // Россия и мусульманский мир, 1999, №1 (79).</w:t>
      </w:r>
    </w:p>
    <w:p w:rsidR="0058761B" w:rsidRPr="0063458C" w:rsidRDefault="0058761B" w:rsidP="0063458C">
      <w:pPr>
        <w:numPr>
          <w:ilvl w:val="0"/>
          <w:numId w:val="356"/>
        </w:numPr>
        <w:spacing w:line="360" w:lineRule="auto"/>
        <w:jc w:val="both"/>
      </w:pPr>
      <w:r w:rsidRPr="0063458C">
        <w:t>Беджанов М.Б. Россия и Северный Кавказ: межнациональные отношения на пороге XXI века. - Майкоп: ГУРИПП «Адыгея», 2002.</w:t>
      </w:r>
    </w:p>
    <w:p w:rsidR="0058761B" w:rsidRPr="0063458C" w:rsidRDefault="0058761B" w:rsidP="0063458C">
      <w:pPr>
        <w:numPr>
          <w:ilvl w:val="0"/>
          <w:numId w:val="356"/>
        </w:numPr>
        <w:spacing w:line="360" w:lineRule="auto"/>
        <w:jc w:val="both"/>
      </w:pPr>
      <w:r w:rsidRPr="0063458C">
        <w:t>Безменов Л. На Совете старейшин Юга России полпред президента в ЮФО Дмитрий Козак выступил с критикой властей Северного Кавказа // Российская газета. - 2004, 25 ноября.</w:t>
      </w:r>
    </w:p>
    <w:p w:rsidR="0058761B" w:rsidRPr="0063458C" w:rsidRDefault="0058761B" w:rsidP="0063458C">
      <w:pPr>
        <w:numPr>
          <w:ilvl w:val="0"/>
          <w:numId w:val="356"/>
        </w:numPr>
        <w:spacing w:line="360" w:lineRule="auto"/>
        <w:jc w:val="both"/>
      </w:pPr>
      <w:r w:rsidRPr="0063458C">
        <w:rPr>
          <w:snapToGrid w:val="0"/>
        </w:rPr>
        <w:t>Бондарев А.А. Механизмы стабилизации северокавказского региона России. Пятигорск, 2004.</w:t>
      </w:r>
    </w:p>
    <w:p w:rsidR="0058761B" w:rsidRPr="0063458C" w:rsidRDefault="0058761B" w:rsidP="0063458C">
      <w:pPr>
        <w:numPr>
          <w:ilvl w:val="0"/>
          <w:numId w:val="356"/>
        </w:numPr>
        <w:spacing w:line="360" w:lineRule="auto"/>
        <w:jc w:val="both"/>
      </w:pPr>
      <w:r w:rsidRPr="0063458C">
        <w:t>Вертикаль власти: проблемы оптимизации взаимодействия федерального, регионального и местного уровней власти в современной России (Доклады и сообщения на международной конференции). Июнь 2001. Вып. 1. / Отв. ред. В.Г. Игнатов. - Ростов н/Д.: Изд-во: СКАГС, 2001.</w:t>
      </w:r>
    </w:p>
    <w:p w:rsidR="0058761B" w:rsidRPr="0063458C" w:rsidRDefault="0058761B" w:rsidP="0063458C">
      <w:pPr>
        <w:numPr>
          <w:ilvl w:val="0"/>
          <w:numId w:val="356"/>
        </w:numPr>
        <w:spacing w:line="360" w:lineRule="auto"/>
        <w:jc w:val="both"/>
      </w:pPr>
      <w:r w:rsidRPr="0063458C">
        <w:t>Взаимодействие политических, национальных и этнических конфликтов (материалы международного симпозиума 18-20 апреля 1994) // отв. ред. А.Г. Здравомыслов.</w:t>
      </w:r>
    </w:p>
    <w:p w:rsidR="0058761B" w:rsidRPr="0063458C" w:rsidRDefault="0058761B" w:rsidP="0063458C">
      <w:pPr>
        <w:numPr>
          <w:ilvl w:val="0"/>
          <w:numId w:val="356"/>
        </w:numPr>
        <w:spacing w:line="360" w:lineRule="auto"/>
        <w:jc w:val="both"/>
      </w:pPr>
      <w:r w:rsidRPr="0063458C">
        <w:rPr>
          <w:snapToGrid w:val="0"/>
        </w:rPr>
        <w:t>Гаджиев К.С. Геополитика Кавказа. – М., 2003.</w:t>
      </w:r>
    </w:p>
    <w:p w:rsidR="0058761B" w:rsidRPr="0063458C" w:rsidRDefault="0058761B" w:rsidP="0063458C">
      <w:pPr>
        <w:numPr>
          <w:ilvl w:val="0"/>
          <w:numId w:val="356"/>
        </w:numPr>
        <w:spacing w:line="360" w:lineRule="auto"/>
        <w:jc w:val="both"/>
      </w:pPr>
      <w:r w:rsidRPr="0063458C">
        <w:t>Гаджиев К.С. Политическая наука: Учебное пособие. – 2-е изд. – М.: Междунар. отношения, 1995.</w:t>
      </w:r>
    </w:p>
    <w:p w:rsidR="0058761B" w:rsidRPr="0063458C" w:rsidRDefault="0058761B" w:rsidP="0063458C">
      <w:pPr>
        <w:numPr>
          <w:ilvl w:val="0"/>
          <w:numId w:val="356"/>
        </w:numPr>
        <w:spacing w:line="360" w:lineRule="auto"/>
        <w:jc w:val="both"/>
      </w:pPr>
      <w:r w:rsidRPr="0063458C">
        <w:t>Гакаев В.М. Межнациональные противоречия на Северном Кавказе и поиски вариантов их решений. www.darial-online.ru</w:t>
      </w:r>
    </w:p>
    <w:p w:rsidR="0058761B" w:rsidRPr="0063458C" w:rsidRDefault="0058761B" w:rsidP="0063458C">
      <w:pPr>
        <w:numPr>
          <w:ilvl w:val="0"/>
          <w:numId w:val="356"/>
        </w:numPr>
        <w:spacing w:line="360" w:lineRule="auto"/>
        <w:jc w:val="both"/>
      </w:pPr>
      <w:r w:rsidRPr="0063458C">
        <w:t>Гакаев Д.Д. Очерки политической истории Чечни (</w:t>
      </w:r>
      <w:r w:rsidRPr="0063458C">
        <w:rPr>
          <w:lang w:val="en-US"/>
        </w:rPr>
        <w:t>XX</w:t>
      </w:r>
      <w:r w:rsidRPr="0063458C">
        <w:t xml:space="preserve"> век). М., 1997.</w:t>
      </w:r>
    </w:p>
    <w:p w:rsidR="0058761B" w:rsidRPr="0063458C" w:rsidRDefault="0058761B" w:rsidP="0063458C">
      <w:pPr>
        <w:numPr>
          <w:ilvl w:val="0"/>
          <w:numId w:val="356"/>
        </w:numPr>
        <w:spacing w:line="360" w:lineRule="auto"/>
        <w:jc w:val="both"/>
      </w:pPr>
      <w:r w:rsidRPr="0063458C">
        <w:t>Гуния Ч.Н. Современное положение Чечни: социально-политические проблемы // Южнороссийское обозрение, 2004, №1.</w:t>
      </w:r>
    </w:p>
    <w:p w:rsidR="0058761B" w:rsidRPr="0063458C" w:rsidRDefault="0058761B" w:rsidP="0063458C">
      <w:pPr>
        <w:numPr>
          <w:ilvl w:val="0"/>
          <w:numId w:val="356"/>
        </w:numPr>
        <w:spacing w:line="360" w:lineRule="auto"/>
        <w:jc w:val="both"/>
      </w:pPr>
      <w:r w:rsidRPr="0063458C">
        <w:t>Гуров А.И. Меры борьбы с международным терроризмом // Законодательное обеспечение борьбы с терроризмом: Сборн. док. и матер. - М.: Изд-во Государственной Думы, 2003.</w:t>
      </w:r>
    </w:p>
    <w:p w:rsidR="0058761B" w:rsidRPr="0063458C" w:rsidRDefault="0058761B" w:rsidP="0063458C">
      <w:pPr>
        <w:numPr>
          <w:ilvl w:val="0"/>
          <w:numId w:val="356"/>
        </w:numPr>
        <w:spacing w:line="360" w:lineRule="auto"/>
        <w:jc w:val="both"/>
      </w:pPr>
      <w:r w:rsidRPr="0063458C">
        <w:t>Гусейнов А.Г. Природа этнополитических и конфессиональных конфликтов на Северном Кавказе и в Дагестане // в сборнике «Многоэтнические сообщества в условиях трансформации: опыт Дагестана». – М., 2005.</w:t>
      </w:r>
    </w:p>
    <w:p w:rsidR="0058761B" w:rsidRPr="0063458C" w:rsidRDefault="0058761B" w:rsidP="0063458C">
      <w:pPr>
        <w:numPr>
          <w:ilvl w:val="0"/>
          <w:numId w:val="356"/>
        </w:numPr>
        <w:spacing w:line="360" w:lineRule="auto"/>
        <w:jc w:val="both"/>
      </w:pPr>
      <w:r w:rsidRPr="0063458C">
        <w:t>Давыдов В.Н. Заслон в Дагестане: тест на греховность // «Границы России», 1995, №27.</w:t>
      </w:r>
    </w:p>
    <w:p w:rsidR="0058761B" w:rsidRPr="0063458C" w:rsidRDefault="0058761B" w:rsidP="0063458C">
      <w:pPr>
        <w:numPr>
          <w:ilvl w:val="0"/>
          <w:numId w:val="356"/>
        </w:numPr>
        <w:spacing w:line="360" w:lineRule="auto"/>
        <w:jc w:val="both"/>
      </w:pPr>
      <w:r w:rsidRPr="0063458C">
        <w:t>Давыдов В.Н. Наш идеал – мир и согласие // «Миграция и гражданство», 2003, №5.</w:t>
      </w:r>
    </w:p>
    <w:p w:rsidR="0058761B" w:rsidRPr="0063458C" w:rsidRDefault="0058761B" w:rsidP="0063458C">
      <w:pPr>
        <w:numPr>
          <w:ilvl w:val="0"/>
          <w:numId w:val="356"/>
        </w:numPr>
        <w:spacing w:line="360" w:lineRule="auto"/>
        <w:jc w:val="both"/>
      </w:pPr>
      <w:r w:rsidRPr="0063458C">
        <w:t>Давыдов В.Н. Этнополитические конфликты на Северном Кавказе: региональный фактор // Вестник Российского университета дружбы народов. Серия: Политология, 2004, №1 (5).</w:t>
      </w:r>
    </w:p>
    <w:p w:rsidR="0058761B" w:rsidRPr="0063458C" w:rsidRDefault="0058761B" w:rsidP="0063458C">
      <w:pPr>
        <w:numPr>
          <w:ilvl w:val="0"/>
          <w:numId w:val="356"/>
        </w:numPr>
        <w:spacing w:line="360" w:lineRule="auto"/>
        <w:jc w:val="both"/>
      </w:pPr>
      <w:r w:rsidRPr="0063458C">
        <w:t>Денисова Г.С. Интеграционные процессы на Северном Кавказе как политическая проблема // Известия ВУЗов. Северо-Кавказский регион. Общественные науки. - 1998. - № 2.</w:t>
      </w:r>
    </w:p>
    <w:p w:rsidR="0058761B" w:rsidRPr="0063458C" w:rsidRDefault="0058761B" w:rsidP="0063458C">
      <w:pPr>
        <w:numPr>
          <w:ilvl w:val="0"/>
          <w:numId w:val="356"/>
        </w:numPr>
        <w:spacing w:line="360" w:lineRule="auto"/>
        <w:jc w:val="both"/>
      </w:pPr>
      <w:r w:rsidRPr="0063458C">
        <w:t>Денисова Г.С., Уланов В.П. Русские на Северном Кавказе: анализ трансформации социокультурного статуса. Ростов-на-Дону, 2003.</w:t>
      </w:r>
    </w:p>
    <w:p w:rsidR="0058761B" w:rsidRPr="0063458C" w:rsidRDefault="0058761B" w:rsidP="0063458C">
      <w:pPr>
        <w:numPr>
          <w:ilvl w:val="0"/>
          <w:numId w:val="356"/>
        </w:numPr>
        <w:spacing w:line="360" w:lineRule="auto"/>
        <w:jc w:val="both"/>
      </w:pPr>
      <w:r w:rsidRPr="0063458C">
        <w:t>Дерлугьян Г. Чеченская революция и чеченская история // Чечня и Россия: общества и государства. М.: Полинформ-Талбури, 1999.</w:t>
      </w:r>
    </w:p>
    <w:p w:rsidR="0058761B" w:rsidRPr="0063458C" w:rsidRDefault="0058761B" w:rsidP="0063458C">
      <w:pPr>
        <w:numPr>
          <w:ilvl w:val="0"/>
          <w:numId w:val="356"/>
        </w:numPr>
        <w:spacing w:line="360" w:lineRule="auto"/>
        <w:jc w:val="both"/>
      </w:pPr>
      <w:r w:rsidRPr="0063458C">
        <w:t>Дзидзоев В.Д. Национальные отношения на Кавказе. Владикавказ, 2000.</w:t>
      </w:r>
    </w:p>
    <w:p w:rsidR="0058761B" w:rsidRPr="0063458C" w:rsidRDefault="0058761B" w:rsidP="0063458C">
      <w:pPr>
        <w:numPr>
          <w:ilvl w:val="0"/>
          <w:numId w:val="356"/>
        </w:numPr>
        <w:spacing w:line="360" w:lineRule="auto"/>
        <w:jc w:val="both"/>
      </w:pPr>
      <w:r w:rsidRPr="0063458C">
        <w:t>Добаев И. Рост религиозно-политического экстремизма и терроризма на Северном Кавказе // Фонд стратегической культуры, 21.05.2007</w:t>
      </w:r>
    </w:p>
    <w:p w:rsidR="0058761B" w:rsidRPr="0063458C" w:rsidRDefault="0058761B" w:rsidP="0063458C">
      <w:pPr>
        <w:numPr>
          <w:ilvl w:val="0"/>
          <w:numId w:val="356"/>
        </w:numPr>
        <w:spacing w:line="360" w:lineRule="auto"/>
        <w:jc w:val="both"/>
      </w:pPr>
      <w:r w:rsidRPr="0063458C">
        <w:t xml:space="preserve">Добаев И. Террористические группировки на Юге России: новые тенденции // </w:t>
      </w:r>
      <w:hyperlink r:id="rId418" w:history="1">
        <w:r w:rsidRPr="0063458C">
          <w:rPr>
            <w:rStyle w:val="ae"/>
          </w:rPr>
          <w:t>www.evrazia.org</w:t>
        </w:r>
      </w:hyperlink>
    </w:p>
    <w:p w:rsidR="0058761B" w:rsidRPr="0063458C" w:rsidRDefault="0058761B" w:rsidP="0063458C">
      <w:pPr>
        <w:numPr>
          <w:ilvl w:val="0"/>
          <w:numId w:val="356"/>
        </w:numPr>
        <w:spacing w:line="360" w:lineRule="auto"/>
        <w:jc w:val="both"/>
      </w:pPr>
      <w:r w:rsidRPr="0063458C">
        <w:rPr>
          <w:snapToGrid w:val="0"/>
        </w:rPr>
        <w:t>Добаев И.П. Геополитика Турции на Кавказе.//Известия высших учебных заведений. Северо-Кавказский регион. Общ. науки. – 1999. - №1.</w:t>
      </w:r>
    </w:p>
    <w:p w:rsidR="0058761B" w:rsidRPr="0063458C" w:rsidRDefault="0058761B" w:rsidP="0063458C">
      <w:pPr>
        <w:numPr>
          <w:ilvl w:val="0"/>
          <w:numId w:val="356"/>
        </w:numPr>
        <w:spacing w:line="360" w:lineRule="auto"/>
        <w:jc w:val="both"/>
      </w:pPr>
      <w:r w:rsidRPr="0063458C">
        <w:t>Добаев И.П. Исламский фактор в этнополитических и геополитических процессах на Северном Кавказе // www.evrazia.org</w:t>
      </w:r>
    </w:p>
    <w:p w:rsidR="0058761B" w:rsidRPr="0063458C" w:rsidRDefault="0058761B" w:rsidP="0063458C">
      <w:pPr>
        <w:numPr>
          <w:ilvl w:val="0"/>
          <w:numId w:val="356"/>
        </w:numPr>
        <w:spacing w:line="360" w:lineRule="auto"/>
        <w:jc w:val="both"/>
      </w:pPr>
      <w:r w:rsidRPr="0063458C">
        <w:t>Долгов В.М. Политические механизмы взаимодействия центра и регионов Российской Федерации // Полис. - 2004. - № 6.</w:t>
      </w:r>
    </w:p>
    <w:p w:rsidR="0058761B" w:rsidRPr="0063458C" w:rsidRDefault="0058761B" w:rsidP="0063458C">
      <w:pPr>
        <w:numPr>
          <w:ilvl w:val="0"/>
          <w:numId w:val="356"/>
        </w:numPr>
        <w:spacing w:line="360" w:lineRule="auto"/>
        <w:jc w:val="both"/>
      </w:pPr>
      <w:r w:rsidRPr="0063458C">
        <w:t>Дружинин А.Г Южно-Российский регионогенез: факторы, тенденции, этапы // Научная мысль Кавказа. - 2000. - № 2.</w:t>
      </w:r>
    </w:p>
    <w:p w:rsidR="0058761B" w:rsidRPr="0063458C" w:rsidRDefault="0058761B" w:rsidP="0063458C">
      <w:pPr>
        <w:numPr>
          <w:ilvl w:val="0"/>
          <w:numId w:val="356"/>
        </w:numPr>
        <w:spacing w:line="360" w:lineRule="auto"/>
        <w:jc w:val="both"/>
      </w:pPr>
      <w:r w:rsidRPr="0063458C">
        <w:t>Дуденков А.В. Федерализм и этнические конфликты на Северном Кавказе // Конфликты на Северном Кавказе и пути их разрешения. М., 2003.</w:t>
      </w:r>
    </w:p>
    <w:p w:rsidR="0058761B" w:rsidRPr="0063458C" w:rsidRDefault="0058761B" w:rsidP="0063458C">
      <w:pPr>
        <w:numPr>
          <w:ilvl w:val="0"/>
          <w:numId w:val="356"/>
        </w:numPr>
        <w:spacing w:line="360" w:lineRule="auto"/>
        <w:jc w:val="both"/>
      </w:pPr>
      <w:r w:rsidRPr="0063458C">
        <w:t>Жирков А.А.Этнические факторы политической стабильности. – М.: «Славянский диалог», 1995.</w:t>
      </w:r>
    </w:p>
    <w:p w:rsidR="0058761B" w:rsidRPr="0063458C" w:rsidRDefault="0058761B" w:rsidP="0063458C">
      <w:pPr>
        <w:numPr>
          <w:ilvl w:val="0"/>
          <w:numId w:val="356"/>
        </w:numPr>
        <w:spacing w:line="360" w:lineRule="auto"/>
        <w:jc w:val="both"/>
      </w:pPr>
      <w:r w:rsidRPr="0063458C">
        <w:t>Запрудский Ю.Г. Современная конфликтология как методология познания и управления общественными процессами // Конфликты на Северном Кавказе и пути их разрешения. Ростов-на-Дону, 2003.</w:t>
      </w:r>
    </w:p>
    <w:p w:rsidR="0058761B" w:rsidRPr="0063458C" w:rsidRDefault="0058761B" w:rsidP="0063458C">
      <w:pPr>
        <w:numPr>
          <w:ilvl w:val="0"/>
          <w:numId w:val="356"/>
        </w:numPr>
        <w:spacing w:line="360" w:lineRule="auto"/>
        <w:jc w:val="both"/>
      </w:pPr>
      <w:r w:rsidRPr="0063458C">
        <w:t>Захарченко Ю.М. Становление и развитие федерализма на Северном Кавказе. М, 2007.</w:t>
      </w:r>
    </w:p>
    <w:p w:rsidR="0058761B" w:rsidRPr="0063458C" w:rsidRDefault="0058761B" w:rsidP="0063458C">
      <w:pPr>
        <w:numPr>
          <w:ilvl w:val="0"/>
          <w:numId w:val="356"/>
        </w:numPr>
        <w:spacing w:line="360" w:lineRule="auto"/>
        <w:jc w:val="both"/>
      </w:pPr>
      <w:r w:rsidRPr="0063458C">
        <w:t>Здравомыслов А.Г. Межнациональные конфликты в постсоветском пространстве. М.: Аспект-Пресс, 1999.</w:t>
      </w:r>
    </w:p>
    <w:p w:rsidR="0058761B" w:rsidRPr="0063458C" w:rsidRDefault="0058761B" w:rsidP="0063458C">
      <w:pPr>
        <w:numPr>
          <w:ilvl w:val="0"/>
          <w:numId w:val="356"/>
        </w:numPr>
        <w:spacing w:line="360" w:lineRule="auto"/>
        <w:jc w:val="both"/>
      </w:pPr>
      <w:r w:rsidRPr="0063458C">
        <w:t>Зыкова В. П.. Трощенок С.В. Проявление актуальных проблем межнациональный отношений в Северо-Кавказском регионе. Краснодар, 1993.</w:t>
      </w:r>
    </w:p>
    <w:p w:rsidR="0058761B" w:rsidRPr="0063458C" w:rsidRDefault="0058761B" w:rsidP="0063458C">
      <w:pPr>
        <w:numPr>
          <w:ilvl w:val="0"/>
          <w:numId w:val="356"/>
        </w:numPr>
        <w:spacing w:line="360" w:lineRule="auto"/>
        <w:jc w:val="both"/>
      </w:pPr>
      <w:r w:rsidRPr="0063458C">
        <w:t xml:space="preserve">Ибрагимов З.Х. Чеченская история. Политика. Экономика. Культура. 2-я половина </w:t>
      </w:r>
      <w:r w:rsidRPr="0063458C">
        <w:rPr>
          <w:lang w:val="en-US"/>
        </w:rPr>
        <w:t>XIX</w:t>
      </w:r>
      <w:r w:rsidRPr="0063458C">
        <w:t xml:space="preserve"> века. – М., 1999.</w:t>
      </w:r>
    </w:p>
    <w:p w:rsidR="0058761B" w:rsidRPr="0063458C" w:rsidRDefault="0058761B" w:rsidP="0063458C">
      <w:pPr>
        <w:numPr>
          <w:ilvl w:val="0"/>
          <w:numId w:val="356"/>
        </w:numPr>
        <w:spacing w:line="360" w:lineRule="auto"/>
        <w:jc w:val="both"/>
      </w:pPr>
      <w:r w:rsidRPr="0063458C">
        <w:t>Известия высших учебных заведений. / Северо-Кавказский регион. Общественные науки. - Ростов н/Дону, 2005. - № 3. - С. 86.</w:t>
      </w:r>
    </w:p>
    <w:p w:rsidR="0058761B" w:rsidRPr="0063458C" w:rsidRDefault="0058761B" w:rsidP="0063458C">
      <w:pPr>
        <w:numPr>
          <w:ilvl w:val="0"/>
          <w:numId w:val="356"/>
        </w:numPr>
        <w:spacing w:line="360" w:lineRule="auto"/>
        <w:jc w:val="both"/>
      </w:pPr>
      <w:r w:rsidRPr="0063458C">
        <w:t>Ингушетия: проблемы и надежды // Новая политика, 02.02.2005</w:t>
      </w:r>
    </w:p>
    <w:p w:rsidR="0058761B" w:rsidRPr="0063458C" w:rsidRDefault="0058761B" w:rsidP="0063458C">
      <w:pPr>
        <w:numPr>
          <w:ilvl w:val="0"/>
          <w:numId w:val="356"/>
        </w:numPr>
        <w:spacing w:line="360" w:lineRule="auto"/>
        <w:jc w:val="both"/>
      </w:pPr>
      <w:r w:rsidRPr="0063458C">
        <w:t>Кавказский регион: пути стабилизации: Материалы международной научной конференции // Отв. ред. Ю.Г. Волков. - Ростов н/Д: Изд-во Рост. Ун-та, 2004.</w:t>
      </w:r>
    </w:p>
    <w:p w:rsidR="0058761B" w:rsidRPr="0063458C" w:rsidRDefault="0058761B" w:rsidP="0063458C">
      <w:pPr>
        <w:numPr>
          <w:ilvl w:val="0"/>
          <w:numId w:val="356"/>
        </w:numPr>
        <w:spacing w:line="360" w:lineRule="auto"/>
        <w:jc w:val="both"/>
      </w:pPr>
      <w:r w:rsidRPr="0063458C">
        <w:t>Казанцев В.Г. Южный федеральный округ и его Северо-Кавказский субрегион как предмет социально-политической теории и практики // Социально-гуманитарные знания. -2001. - № 1.</w:t>
      </w:r>
    </w:p>
    <w:p w:rsidR="0058761B" w:rsidRPr="0063458C" w:rsidRDefault="0058761B" w:rsidP="0063458C">
      <w:pPr>
        <w:numPr>
          <w:ilvl w:val="0"/>
          <w:numId w:val="356"/>
        </w:numPr>
        <w:spacing w:line="360" w:lineRule="auto"/>
        <w:jc w:val="both"/>
      </w:pPr>
      <w:r w:rsidRPr="0063458C">
        <w:t>Казенное С.Ю., Кумачев В.Н. Проблема преодоления сепаратизма в России (на примере Чеченского конфликта) // Некоторые проблемы национальной безопасности России. - 2005.</w:t>
      </w:r>
    </w:p>
    <w:p w:rsidR="0058761B" w:rsidRPr="0063458C" w:rsidRDefault="0058761B" w:rsidP="0063458C">
      <w:pPr>
        <w:numPr>
          <w:ilvl w:val="0"/>
          <w:numId w:val="356"/>
        </w:numPr>
        <w:spacing w:line="360" w:lineRule="auto"/>
        <w:jc w:val="both"/>
        <w:rPr>
          <w:rStyle w:val="af2"/>
          <w:b w:val="0"/>
          <w:bCs w:val="0"/>
        </w:rPr>
      </w:pPr>
      <w:r w:rsidRPr="0063458C">
        <w:t xml:space="preserve">Кетов Ю.М. </w:t>
      </w:r>
      <w:r w:rsidRPr="0063458C">
        <w:rPr>
          <w:rStyle w:val="af2"/>
          <w:b w:val="0"/>
        </w:rPr>
        <w:t>Как обеспечить национальную безопасность на Северном Кавказе // Национальные интересы, 2005, №2.</w:t>
      </w:r>
    </w:p>
    <w:p w:rsidR="0058761B" w:rsidRPr="0063458C" w:rsidRDefault="0058761B" w:rsidP="0063458C">
      <w:pPr>
        <w:numPr>
          <w:ilvl w:val="0"/>
          <w:numId w:val="356"/>
        </w:numPr>
        <w:spacing w:line="360" w:lineRule="auto"/>
        <w:jc w:val="both"/>
      </w:pPr>
      <w:r w:rsidRPr="0063458C">
        <w:t>Кетов Ю.М. Конституционно-правовые аспекты проблемы обеспечения национальной безопасности на Северном Кавказе: Монография. - М., 2005.</w:t>
      </w:r>
    </w:p>
    <w:p w:rsidR="0058761B" w:rsidRPr="0063458C" w:rsidRDefault="0058761B" w:rsidP="0063458C">
      <w:pPr>
        <w:numPr>
          <w:ilvl w:val="0"/>
          <w:numId w:val="356"/>
        </w:numPr>
        <w:spacing w:line="360" w:lineRule="auto"/>
        <w:jc w:val="both"/>
      </w:pPr>
      <w:r w:rsidRPr="0063458C">
        <w:t>Кетов Ю.М. Современные проблемы развития системы государственной власти республик в составе Российской Федерации и обеспечение национальной безопасности на Северном Кавказе. - М.: Анкил, 2005.</w:t>
      </w:r>
    </w:p>
    <w:p w:rsidR="0058761B" w:rsidRPr="0063458C" w:rsidRDefault="0058761B" w:rsidP="0063458C">
      <w:pPr>
        <w:numPr>
          <w:ilvl w:val="0"/>
          <w:numId w:val="356"/>
        </w:numPr>
        <w:spacing w:line="360" w:lineRule="auto"/>
        <w:jc w:val="both"/>
      </w:pPr>
      <w:r w:rsidRPr="0063458C">
        <w:t xml:space="preserve">Кикоть В.И., Мельник И.К. Психологические проблемы борьбы с террористами – смертниками // </w:t>
      </w:r>
      <w:hyperlink r:id="rId419" w:history="1">
        <w:r w:rsidRPr="0063458C">
          <w:rPr>
            <w:rStyle w:val="ae"/>
            <w:lang w:val="en-US"/>
          </w:rPr>
          <w:t>www</w:t>
        </w:r>
        <w:r w:rsidRPr="0063458C">
          <w:rPr>
            <w:rStyle w:val="ae"/>
          </w:rPr>
          <w:t>.pkc.ru</w:t>
        </w:r>
      </w:hyperlink>
      <w:r w:rsidRPr="0063458C">
        <w:t>, 11.09/2008</w:t>
      </w:r>
    </w:p>
    <w:p w:rsidR="0058761B" w:rsidRPr="0063458C" w:rsidRDefault="0058761B" w:rsidP="0063458C">
      <w:pPr>
        <w:numPr>
          <w:ilvl w:val="0"/>
          <w:numId w:val="356"/>
        </w:numPr>
        <w:spacing w:line="360" w:lineRule="auto"/>
        <w:jc w:val="both"/>
      </w:pPr>
      <w:r w:rsidRPr="0063458C">
        <w:t>Кисриев Э. Природа устойчивости политического баланса в Дагестане // Многоэтнические сообщества в условиях трансформации: опыт Дагестана. – М., 2005.</w:t>
      </w:r>
    </w:p>
    <w:p w:rsidR="0058761B" w:rsidRPr="0063458C" w:rsidRDefault="0058761B" w:rsidP="0063458C">
      <w:pPr>
        <w:numPr>
          <w:ilvl w:val="0"/>
          <w:numId w:val="356"/>
        </w:numPr>
        <w:spacing w:line="360" w:lineRule="auto"/>
        <w:jc w:val="both"/>
      </w:pPr>
      <w:r w:rsidRPr="0063458C">
        <w:t>Кисриев Э. Этнополитическая ситуация в Республике Дагестан. – М., 1994.</w:t>
      </w:r>
    </w:p>
    <w:p w:rsidR="0058761B" w:rsidRPr="0063458C" w:rsidRDefault="0058761B" w:rsidP="0063458C">
      <w:pPr>
        <w:numPr>
          <w:ilvl w:val="0"/>
          <w:numId w:val="356"/>
        </w:numPr>
        <w:spacing w:line="360" w:lineRule="auto"/>
        <w:jc w:val="both"/>
      </w:pPr>
      <w:r w:rsidRPr="0063458C">
        <w:t>Кистанов В.В., Копылов Н.В. Региональная экономика России. М., 2003.</w:t>
      </w:r>
    </w:p>
    <w:p w:rsidR="0058761B" w:rsidRPr="0063458C" w:rsidRDefault="0058761B" w:rsidP="0063458C">
      <w:pPr>
        <w:numPr>
          <w:ilvl w:val="0"/>
          <w:numId w:val="356"/>
        </w:numPr>
        <w:spacing w:line="360" w:lineRule="auto"/>
        <w:jc w:val="both"/>
      </w:pPr>
      <w:r w:rsidRPr="0063458C">
        <w:t>Колосов В.А., Трейвиш А.И., Туровский РФ. Геополитическое положение Кавказа и юга России. Материалы международной конференции. - Астрахань, 1993.</w:t>
      </w:r>
    </w:p>
    <w:p w:rsidR="0058761B" w:rsidRPr="0063458C" w:rsidRDefault="0058761B" w:rsidP="0063458C">
      <w:pPr>
        <w:numPr>
          <w:ilvl w:val="0"/>
          <w:numId w:val="356"/>
        </w:numPr>
        <w:spacing w:line="360" w:lineRule="auto"/>
        <w:jc w:val="both"/>
      </w:pPr>
      <w:r w:rsidRPr="0063458C">
        <w:t>Комарова О.Д., Осипов А.Г., Степанов В.В. и др. Межэтнические отношения в Российской Федерации: Ежегодный доклад Института этнологии и антропологии РАН. - М.: Институт этнологии и антропологии РАН, 2004.</w:t>
      </w:r>
    </w:p>
    <w:p w:rsidR="0058761B" w:rsidRPr="0063458C" w:rsidRDefault="0058761B" w:rsidP="0063458C">
      <w:pPr>
        <w:numPr>
          <w:ilvl w:val="0"/>
          <w:numId w:val="356"/>
        </w:numPr>
        <w:spacing w:line="360" w:lineRule="auto"/>
        <w:jc w:val="both"/>
      </w:pPr>
      <w:r w:rsidRPr="0063458C">
        <w:t>Коркмазов А.Ю. Этнополитические процессы и особенности их проявления на Северном Кавказе // Научная мысль Кавказа. 1997. - № 3.</w:t>
      </w:r>
    </w:p>
    <w:p w:rsidR="0058761B" w:rsidRPr="0063458C" w:rsidRDefault="0058761B" w:rsidP="0063458C">
      <w:pPr>
        <w:numPr>
          <w:ilvl w:val="0"/>
          <w:numId w:val="356"/>
        </w:numPr>
        <w:spacing w:line="360" w:lineRule="auto"/>
        <w:jc w:val="both"/>
      </w:pPr>
      <w:r w:rsidRPr="0063458C">
        <w:t>Косиков И.Г., Косикова Л.С. Северный Кавказ. Социально-экономический справочник. – М., 1999.</w:t>
      </w:r>
    </w:p>
    <w:p w:rsidR="0058761B" w:rsidRPr="0063458C" w:rsidRDefault="0058761B" w:rsidP="0063458C">
      <w:pPr>
        <w:numPr>
          <w:ilvl w:val="0"/>
          <w:numId w:val="356"/>
        </w:numPr>
        <w:spacing w:line="360" w:lineRule="auto"/>
        <w:jc w:val="both"/>
      </w:pPr>
      <w:r w:rsidRPr="0063458C">
        <w:t>Кротов Д.В. Геополитика и безопасность Юга России // Южнороссийское обозрение, 2001, №5.</w:t>
      </w:r>
    </w:p>
    <w:p w:rsidR="0058761B" w:rsidRPr="0063458C" w:rsidRDefault="0058761B" w:rsidP="0063458C">
      <w:pPr>
        <w:numPr>
          <w:ilvl w:val="0"/>
          <w:numId w:val="356"/>
        </w:numPr>
        <w:spacing w:line="360" w:lineRule="auto"/>
        <w:jc w:val="both"/>
      </w:pPr>
      <w:r w:rsidRPr="0063458C">
        <w:t>Кротов Д.В. Современные проблемы геополитики Кавказа // Южнороссийское обозрение, 2001, №5.</w:t>
      </w:r>
    </w:p>
    <w:p w:rsidR="0058761B" w:rsidRPr="0063458C" w:rsidRDefault="0058761B" w:rsidP="0063458C">
      <w:pPr>
        <w:numPr>
          <w:ilvl w:val="0"/>
          <w:numId w:val="356"/>
        </w:numPr>
        <w:spacing w:line="360" w:lineRule="auto"/>
        <w:jc w:val="both"/>
      </w:pPr>
      <w:r w:rsidRPr="0063458C">
        <w:t>Куксин И.Н., Сергеев В.С. Выбить почву из-под ног террористов // Национальные интересы, 2004,№6.</w:t>
      </w:r>
    </w:p>
    <w:p w:rsidR="0058761B" w:rsidRPr="0063458C" w:rsidRDefault="0058761B" w:rsidP="0063458C">
      <w:pPr>
        <w:numPr>
          <w:ilvl w:val="0"/>
          <w:numId w:val="356"/>
        </w:numPr>
        <w:spacing w:line="360" w:lineRule="auto"/>
        <w:jc w:val="both"/>
      </w:pPr>
      <w:r w:rsidRPr="0063458C">
        <w:t xml:space="preserve">Кутаем Р.М. Доклад о ситуации на Северном Кавказе // </w:t>
      </w:r>
      <w:hyperlink r:id="rId420" w:history="1">
        <w:r w:rsidRPr="0063458C">
          <w:rPr>
            <w:rStyle w:val="ae"/>
          </w:rPr>
          <w:t>www.civitas.ru</w:t>
        </w:r>
      </w:hyperlink>
    </w:p>
    <w:p w:rsidR="0058761B" w:rsidRPr="0063458C" w:rsidRDefault="0058761B" w:rsidP="0063458C">
      <w:pPr>
        <w:numPr>
          <w:ilvl w:val="0"/>
          <w:numId w:val="356"/>
        </w:numPr>
        <w:spacing w:line="360" w:lineRule="auto"/>
        <w:jc w:val="both"/>
      </w:pPr>
      <w:r w:rsidRPr="0063458C">
        <w:t>Лапидус Г. Десять «заповедей», на которых строится российская политика в Чечне // Центральная Азия и Кавказ, 2000, №4.</w:t>
      </w:r>
    </w:p>
    <w:p w:rsidR="0058761B" w:rsidRPr="0063458C" w:rsidRDefault="0058761B" w:rsidP="0063458C">
      <w:pPr>
        <w:numPr>
          <w:ilvl w:val="0"/>
          <w:numId w:val="356"/>
        </w:numPr>
        <w:spacing w:line="360" w:lineRule="auto"/>
        <w:jc w:val="both"/>
        <w:rPr>
          <w:rStyle w:val="textnormal1"/>
          <w:sz w:val="24"/>
          <w:szCs w:val="24"/>
        </w:rPr>
      </w:pPr>
      <w:r w:rsidRPr="0063458C">
        <w:t xml:space="preserve">Малашенко А. Северный Кавказ: продолжение исламизации. </w:t>
      </w:r>
      <w:r w:rsidRPr="0063458C">
        <w:rPr>
          <w:rStyle w:val="textnormal1"/>
          <w:sz w:val="24"/>
          <w:szCs w:val="24"/>
        </w:rPr>
        <w:t>Моск. Центр Карнеги. - М.: Гендальф, 2001.</w:t>
      </w:r>
    </w:p>
    <w:p w:rsidR="0058761B" w:rsidRPr="0063458C" w:rsidRDefault="0058761B" w:rsidP="0063458C">
      <w:pPr>
        <w:numPr>
          <w:ilvl w:val="0"/>
          <w:numId w:val="356"/>
        </w:numPr>
        <w:spacing w:line="360" w:lineRule="auto"/>
        <w:jc w:val="both"/>
      </w:pPr>
      <w:r w:rsidRPr="0063458C">
        <w:t>Малашенко А., Тренин Д. Время Юга. Россия в Чечне, Чечня в России. – М.: Московский Центр Карнеги, 2002.</w:t>
      </w:r>
    </w:p>
    <w:p w:rsidR="0058761B" w:rsidRPr="0063458C" w:rsidRDefault="0058761B" w:rsidP="0063458C">
      <w:pPr>
        <w:numPr>
          <w:ilvl w:val="0"/>
          <w:numId w:val="356"/>
        </w:numPr>
        <w:spacing w:line="360" w:lineRule="auto"/>
        <w:jc w:val="both"/>
      </w:pPr>
      <w:r w:rsidRPr="0063458C">
        <w:t>Малашенко А.В. Исламские ориентиры Северного Кавказа. – М., 2001.</w:t>
      </w:r>
    </w:p>
    <w:p w:rsidR="0058761B" w:rsidRPr="0063458C" w:rsidRDefault="0058761B" w:rsidP="0063458C">
      <w:pPr>
        <w:numPr>
          <w:ilvl w:val="0"/>
          <w:numId w:val="356"/>
        </w:numPr>
        <w:spacing w:line="360" w:lineRule="auto"/>
        <w:jc w:val="both"/>
      </w:pPr>
      <w:r w:rsidRPr="0063458C">
        <w:t>Маркедов С. Терроризм на российском Северном Кавказе: вызов и поиски ответа // Современный Северный Кавказ, 2005</w:t>
      </w:r>
    </w:p>
    <w:p w:rsidR="0058761B" w:rsidRPr="0063458C" w:rsidRDefault="0058761B" w:rsidP="0063458C">
      <w:pPr>
        <w:numPr>
          <w:ilvl w:val="0"/>
          <w:numId w:val="356"/>
        </w:numPr>
        <w:spacing w:line="360" w:lineRule="auto"/>
        <w:jc w:val="both"/>
      </w:pPr>
      <w:r w:rsidRPr="0063458C">
        <w:t>Маркедонов С. Вернуться на Кавказ // Апология, 2006, №9.</w:t>
      </w:r>
    </w:p>
    <w:p w:rsidR="0058761B" w:rsidRPr="0063458C" w:rsidRDefault="0058761B" w:rsidP="0063458C">
      <w:pPr>
        <w:numPr>
          <w:ilvl w:val="0"/>
          <w:numId w:val="356"/>
        </w:numPr>
        <w:spacing w:line="360" w:lineRule="auto"/>
        <w:jc w:val="both"/>
      </w:pPr>
      <w:r w:rsidRPr="0063458C">
        <w:t>Маркедонов С. Полигон этнических конфликтов // Агентство политических новостей, 21.08.2008</w:t>
      </w:r>
    </w:p>
    <w:p w:rsidR="0058761B" w:rsidRPr="0063458C" w:rsidRDefault="0058761B" w:rsidP="0063458C">
      <w:pPr>
        <w:numPr>
          <w:ilvl w:val="0"/>
          <w:numId w:val="356"/>
        </w:numPr>
        <w:spacing w:line="360" w:lineRule="auto"/>
        <w:jc w:val="both"/>
      </w:pPr>
      <w:r w:rsidRPr="0063458C">
        <w:t>Маркедонов С. Советский Кавказ в 1970-е годы: предчувствие гражданской войны. www.instkavkaz.ru</w:t>
      </w:r>
    </w:p>
    <w:p w:rsidR="0058761B" w:rsidRPr="0063458C" w:rsidRDefault="0058761B" w:rsidP="0063458C">
      <w:pPr>
        <w:numPr>
          <w:ilvl w:val="0"/>
          <w:numId w:val="356"/>
        </w:numPr>
        <w:spacing w:line="360" w:lineRule="auto"/>
        <w:jc w:val="both"/>
      </w:pPr>
      <w:r w:rsidRPr="0063458C">
        <w:t>Маркедонов С.М. Кавказ в поисках «своей земли»: Проблемы легитимности и безопасности в регионе // Центральная Азия и Кавказ. 2004, №2.</w:t>
      </w:r>
    </w:p>
    <w:p w:rsidR="0058761B" w:rsidRPr="0063458C" w:rsidRDefault="0058761B" w:rsidP="0063458C">
      <w:pPr>
        <w:numPr>
          <w:ilvl w:val="0"/>
          <w:numId w:val="356"/>
        </w:numPr>
        <w:spacing w:line="360" w:lineRule="auto"/>
        <w:jc w:val="both"/>
      </w:pPr>
      <w:r w:rsidRPr="0063458C">
        <w:t>Международный терроризм. Борьба за геополитическое господство // под ред. Возженникова А.В., М., 2006.</w:t>
      </w:r>
    </w:p>
    <w:p w:rsidR="0058761B" w:rsidRPr="0063458C" w:rsidRDefault="0058761B" w:rsidP="0063458C">
      <w:pPr>
        <w:numPr>
          <w:ilvl w:val="0"/>
          <w:numId w:val="356"/>
        </w:numPr>
        <w:spacing w:line="360" w:lineRule="auto"/>
        <w:jc w:val="both"/>
      </w:pPr>
      <w:r w:rsidRPr="0063458C">
        <w:t>Международный терроризм. Борьба за геополитическое господство // под ред. Возженникова А.В., М., 2006.</w:t>
      </w:r>
    </w:p>
    <w:p w:rsidR="0058761B" w:rsidRPr="0063458C" w:rsidRDefault="0058761B" w:rsidP="0063458C">
      <w:pPr>
        <w:numPr>
          <w:ilvl w:val="0"/>
          <w:numId w:val="356"/>
        </w:numPr>
        <w:spacing w:line="360" w:lineRule="auto"/>
        <w:jc w:val="both"/>
      </w:pPr>
      <w:r w:rsidRPr="0063458C">
        <w:t>Межнациональные отношения в условиях социальной нестабильности // отв. ред. Э.Х. Панеш. – Спб.: Музей антропологии и этнографии им. Петра Великого, 1994.</w:t>
      </w:r>
    </w:p>
    <w:p w:rsidR="0058761B" w:rsidRPr="0063458C" w:rsidRDefault="0058761B" w:rsidP="0063458C">
      <w:pPr>
        <w:numPr>
          <w:ilvl w:val="0"/>
          <w:numId w:val="356"/>
        </w:numPr>
        <w:spacing w:line="360" w:lineRule="auto"/>
        <w:jc w:val="both"/>
      </w:pPr>
      <w:r w:rsidRPr="0063458C">
        <w:t xml:space="preserve">Межэтническое взаимодействие на Юге России: проблемы и пути решения в условиях социальной трансформации: Сборник статей по материалам третьей региональной научно-практической конференции. - Ставрополь, 20 июня </w:t>
      </w:r>
      <w:smartTag w:uri="urn:schemas-microsoft-com:office:smarttags" w:element="metricconverter">
        <w:smartTagPr>
          <w:attr w:name="ProductID" w:val="2003 г"/>
        </w:smartTagPr>
        <w:r w:rsidRPr="0063458C">
          <w:t>2003 г</w:t>
        </w:r>
      </w:smartTag>
      <w:r w:rsidRPr="0063458C">
        <w:t>. // Под ред. Б.Д. Иванникова, А.В. Панкратова, ГА. Копылова. - Москва-Ставрополь: ИСПИ РАН, 2003.</w:t>
      </w:r>
    </w:p>
    <w:p w:rsidR="0058761B" w:rsidRPr="0063458C" w:rsidRDefault="0058761B" w:rsidP="0063458C">
      <w:pPr>
        <w:numPr>
          <w:ilvl w:val="0"/>
          <w:numId w:val="356"/>
        </w:numPr>
        <w:spacing w:line="360" w:lineRule="auto"/>
        <w:jc w:val="both"/>
      </w:pPr>
      <w:r w:rsidRPr="0063458C">
        <w:t>Межэтническое взаимодействие на Юге России: проблемы и пути решения. Шамба Т.М. Национальная политика и национально-государственное устройство Российской Федерации. - М: Изд-во МГУК, 2000.</w:t>
      </w:r>
    </w:p>
    <w:p w:rsidR="0058761B" w:rsidRPr="0063458C" w:rsidRDefault="0058761B" w:rsidP="0063458C">
      <w:pPr>
        <w:numPr>
          <w:ilvl w:val="0"/>
          <w:numId w:val="356"/>
        </w:numPr>
        <w:spacing w:line="360" w:lineRule="auto"/>
        <w:jc w:val="both"/>
      </w:pPr>
      <w:r w:rsidRPr="0063458C">
        <w:t xml:space="preserve">Межэтническое взаимодействие на Юге России: проблемы и пути решения в условиях социальной трансформации: Сборник статей по материалам третьей региональной научно-практической конференции. - Ставрополь, 20 июня </w:t>
      </w:r>
      <w:smartTag w:uri="urn:schemas-microsoft-com:office:smarttags" w:element="metricconverter">
        <w:smartTagPr>
          <w:attr w:name="ProductID" w:val="2003 г"/>
        </w:smartTagPr>
        <w:r w:rsidRPr="0063458C">
          <w:t>2003 г</w:t>
        </w:r>
      </w:smartTag>
      <w:r w:rsidRPr="0063458C">
        <w:t>. // Под ред. Б.Д. Иванникова, А.В. Панкратова, ГА. Копылова. - Москва-Ставрополь: ИСПИ РАН, 2003.</w:t>
      </w:r>
    </w:p>
    <w:p w:rsidR="0058761B" w:rsidRPr="0063458C" w:rsidRDefault="0058761B" w:rsidP="0063458C">
      <w:pPr>
        <w:numPr>
          <w:ilvl w:val="0"/>
          <w:numId w:val="356"/>
        </w:numPr>
        <w:spacing w:line="360" w:lineRule="auto"/>
        <w:jc w:val="both"/>
      </w:pPr>
      <w:r w:rsidRPr="0063458C">
        <w:t>Михайлов В.А. Международные аспекты политики России в Кавказском регионе // Россия в мировой политике. Часть I. – М.: Издательство РАГС, 2002.</w:t>
      </w:r>
    </w:p>
    <w:p w:rsidR="0058761B" w:rsidRPr="0063458C" w:rsidRDefault="0058761B" w:rsidP="0063458C">
      <w:pPr>
        <w:numPr>
          <w:ilvl w:val="0"/>
          <w:numId w:val="356"/>
        </w:numPr>
        <w:spacing w:line="360" w:lineRule="auto"/>
        <w:jc w:val="both"/>
      </w:pPr>
      <w:r w:rsidRPr="0063458C">
        <w:t>Музаев Т.М. Этнический сепаратизм в России. М.: Панорама, 1999.</w:t>
      </w:r>
    </w:p>
    <w:p w:rsidR="0058761B" w:rsidRPr="0063458C" w:rsidRDefault="0058761B" w:rsidP="0063458C">
      <w:pPr>
        <w:numPr>
          <w:ilvl w:val="0"/>
          <w:numId w:val="356"/>
        </w:numPr>
        <w:spacing w:line="360" w:lineRule="auto"/>
        <w:jc w:val="both"/>
      </w:pPr>
      <w:r w:rsidRPr="0063458C">
        <w:t>Мукомель В. Вооруженные межнациональные и региональные конфликты: людские потери и социальные последствия // Идентичность и конфликт в постсоветских государствах. – М.: Московский Центр Карнеги, 1997.</w:t>
      </w:r>
    </w:p>
    <w:p w:rsidR="0058761B" w:rsidRPr="0063458C" w:rsidRDefault="0058761B" w:rsidP="0063458C">
      <w:pPr>
        <w:numPr>
          <w:ilvl w:val="0"/>
          <w:numId w:val="356"/>
        </w:numPr>
        <w:spacing w:line="360" w:lineRule="auto"/>
        <w:jc w:val="both"/>
      </w:pPr>
      <w:r w:rsidRPr="0063458C">
        <w:t>Нарочницкая Н. Кавказские войны – средство геополитики // Аналитическое обозрение, 14.11.2002</w:t>
      </w:r>
    </w:p>
    <w:p w:rsidR="0058761B" w:rsidRPr="0063458C" w:rsidRDefault="0058761B" w:rsidP="0063458C">
      <w:pPr>
        <w:numPr>
          <w:ilvl w:val="0"/>
          <w:numId w:val="356"/>
        </w:numPr>
        <w:spacing w:line="360" w:lineRule="auto"/>
        <w:jc w:val="both"/>
      </w:pPr>
      <w:r w:rsidRPr="0063458C">
        <w:t xml:space="preserve">Национальный вопрос и государственное строительство: проблемы России и опыт зарубежных стран: Материалы научн. конф. Москва, 27-28 апреля </w:t>
      </w:r>
      <w:smartTag w:uri="urn:schemas-microsoft-com:office:smarttags" w:element="metricconverter">
        <w:smartTagPr>
          <w:attr w:name="ProductID" w:val="2000 г"/>
        </w:smartTagPr>
        <w:r w:rsidRPr="0063458C">
          <w:t>2000 г</w:t>
        </w:r>
      </w:smartTag>
      <w:r w:rsidRPr="0063458C">
        <w:t>. / Под ред. Авакьяна С.А. - М.: МГУ, 2000</w:t>
      </w:r>
    </w:p>
    <w:p w:rsidR="0058761B" w:rsidRPr="0063458C" w:rsidRDefault="0058761B" w:rsidP="0063458C">
      <w:pPr>
        <w:numPr>
          <w:ilvl w:val="0"/>
          <w:numId w:val="356"/>
        </w:numPr>
        <w:spacing w:line="360" w:lineRule="auto"/>
        <w:jc w:val="both"/>
      </w:pPr>
      <w:r w:rsidRPr="0063458C">
        <w:t>Ормонбеков Ж. Теория консоционализма Аренда Лейпхарта // Казанский федералист, 2007, №1-2.</w:t>
      </w:r>
    </w:p>
    <w:p w:rsidR="0058761B" w:rsidRPr="0063458C" w:rsidRDefault="0058761B" w:rsidP="0063458C">
      <w:pPr>
        <w:numPr>
          <w:ilvl w:val="0"/>
          <w:numId w:val="356"/>
        </w:numPr>
        <w:spacing w:line="360" w:lineRule="auto"/>
        <w:jc w:val="both"/>
      </w:pPr>
      <w:r w:rsidRPr="0063458C">
        <w:t xml:space="preserve">Паин Э. Этнические конфликты и пограничные споры на южных рубежах России // в сборнике «Безопасность России. </w:t>
      </w:r>
      <w:r w:rsidRPr="0063458C">
        <w:rPr>
          <w:lang w:val="en-US"/>
        </w:rPr>
        <w:t>XXI</w:t>
      </w:r>
      <w:r w:rsidRPr="0063458C">
        <w:t xml:space="preserve"> век». – М., 2000.</w:t>
      </w:r>
    </w:p>
    <w:p w:rsidR="0058761B" w:rsidRPr="0063458C" w:rsidRDefault="0058761B" w:rsidP="0063458C">
      <w:pPr>
        <w:numPr>
          <w:ilvl w:val="0"/>
          <w:numId w:val="356"/>
        </w:numPr>
        <w:spacing w:line="360" w:lineRule="auto"/>
        <w:jc w:val="both"/>
      </w:pPr>
      <w:r w:rsidRPr="0063458C">
        <w:t>Паин Э.А., Солитаев З. На скользких склонах: «антитеррористическая» политика России в Чечне и ее возможные последствия // Терроризм в современном мире: истоки, сущность, направления и угрозы. – М., 2003.</w:t>
      </w:r>
    </w:p>
    <w:p w:rsidR="0058761B" w:rsidRPr="0063458C" w:rsidRDefault="0058761B" w:rsidP="0063458C">
      <w:pPr>
        <w:numPr>
          <w:ilvl w:val="0"/>
          <w:numId w:val="356"/>
        </w:numPr>
        <w:spacing w:line="360" w:lineRule="auto"/>
        <w:jc w:val="both"/>
      </w:pPr>
      <w:r w:rsidRPr="0063458C">
        <w:t>Планы стабилизации Кавказа. Запад и российские интересы. Доклады Института Европы №74.- М.: Экслибрис-Пресс, 2001.</w:t>
      </w:r>
    </w:p>
    <w:p w:rsidR="0058761B" w:rsidRPr="0063458C" w:rsidRDefault="0058761B" w:rsidP="0063458C">
      <w:pPr>
        <w:numPr>
          <w:ilvl w:val="0"/>
          <w:numId w:val="356"/>
        </w:numPr>
        <w:spacing w:line="360" w:lineRule="auto"/>
        <w:jc w:val="both"/>
      </w:pPr>
      <w:r w:rsidRPr="0063458C">
        <w:t>Попов В.В. Южный узел. – М., 1998.</w:t>
      </w:r>
    </w:p>
    <w:p w:rsidR="0058761B" w:rsidRPr="0063458C" w:rsidRDefault="0058761B" w:rsidP="0063458C">
      <w:pPr>
        <w:numPr>
          <w:ilvl w:val="0"/>
          <w:numId w:val="356"/>
        </w:numPr>
        <w:spacing w:line="360" w:lineRule="auto"/>
        <w:jc w:val="both"/>
      </w:pPr>
      <w:r w:rsidRPr="0063458C">
        <w:t xml:space="preserve">Пресс-конференция Президента Российской Федерации В.В. Путина 24 июня </w:t>
      </w:r>
      <w:smartTag w:uri="urn:schemas-microsoft-com:office:smarttags" w:element="metricconverter">
        <w:smartTagPr>
          <w:attr w:name="ProductID" w:val="2002 г"/>
        </w:smartTagPr>
        <w:r w:rsidRPr="0063458C">
          <w:t>2002 г</w:t>
        </w:r>
      </w:smartTag>
      <w:r w:rsidRPr="0063458C">
        <w:t xml:space="preserve">. // </w:t>
      </w:r>
      <w:hyperlink r:id="rId421" w:history="1">
        <w:r w:rsidRPr="0063458C">
          <w:rPr>
            <w:rStyle w:val="ae"/>
            <w:lang w:val="en-US"/>
          </w:rPr>
          <w:t>www</w:t>
        </w:r>
        <w:r w:rsidRPr="0063458C">
          <w:rPr>
            <w:rStyle w:val="ae"/>
          </w:rPr>
          <w:t>.</w:t>
        </w:r>
        <w:r w:rsidRPr="0063458C">
          <w:rPr>
            <w:rStyle w:val="ae"/>
            <w:lang w:val="en-US"/>
          </w:rPr>
          <w:t>strana</w:t>
        </w:r>
        <w:r w:rsidRPr="0063458C">
          <w:rPr>
            <w:rStyle w:val="ae"/>
          </w:rPr>
          <w:t>.</w:t>
        </w:r>
        <w:r w:rsidRPr="0063458C">
          <w:rPr>
            <w:rStyle w:val="ae"/>
            <w:lang w:val="en-US"/>
          </w:rPr>
          <w:t>ru</w:t>
        </w:r>
        <w:r w:rsidRPr="0063458C">
          <w:rPr>
            <w:rStyle w:val="ae"/>
          </w:rPr>
          <w:t>.2002.25</w:t>
        </w:r>
      </w:hyperlink>
      <w:r w:rsidRPr="0063458C">
        <w:t xml:space="preserve"> июня</w:t>
      </w:r>
    </w:p>
    <w:p w:rsidR="0058761B" w:rsidRPr="0063458C" w:rsidRDefault="0058761B" w:rsidP="0063458C">
      <w:pPr>
        <w:numPr>
          <w:ilvl w:val="0"/>
          <w:numId w:val="356"/>
        </w:numPr>
        <w:spacing w:line="360" w:lineRule="auto"/>
        <w:jc w:val="both"/>
      </w:pPr>
      <w:r w:rsidRPr="0063458C">
        <w:t>Проблемы законодательного обеспечения региональной безопасности на Северном Кавказе. Аналитический вестник. - 2000. Выпуск 28.</w:t>
      </w:r>
    </w:p>
    <w:p w:rsidR="0058761B" w:rsidRPr="0063458C" w:rsidRDefault="0058761B" w:rsidP="0063458C">
      <w:pPr>
        <w:numPr>
          <w:ilvl w:val="0"/>
          <w:numId w:val="356"/>
        </w:numPr>
        <w:spacing w:line="360" w:lineRule="auto"/>
        <w:jc w:val="both"/>
      </w:pPr>
      <w:r w:rsidRPr="0063458C">
        <w:t>Пути мира на Северном Кавказе. Независимый экспертный доклад / Под ред. В.А. Тишкова // Экономика и социальная сфера. М., 1999.</w:t>
      </w:r>
    </w:p>
    <w:p w:rsidR="0058761B" w:rsidRPr="0063458C" w:rsidRDefault="0058761B" w:rsidP="0063458C">
      <w:pPr>
        <w:numPr>
          <w:ilvl w:val="0"/>
          <w:numId w:val="356"/>
        </w:numPr>
        <w:spacing w:line="360" w:lineRule="auto"/>
        <w:jc w:val="both"/>
      </w:pPr>
      <w:r w:rsidRPr="0063458C">
        <w:t>Радиев В.В. Этническое предпринимательство: мировой опыт и Россия // Полис, 1993, №8.</w:t>
      </w:r>
    </w:p>
    <w:p w:rsidR="0058761B" w:rsidRPr="0063458C" w:rsidRDefault="0058761B" w:rsidP="0063458C">
      <w:pPr>
        <w:numPr>
          <w:ilvl w:val="0"/>
          <w:numId w:val="356"/>
        </w:numPr>
        <w:spacing w:line="360" w:lineRule="auto"/>
        <w:jc w:val="both"/>
      </w:pPr>
      <w:r w:rsidRPr="0063458C">
        <w:t>Рашковский Е.Б. «Кавказский меловой круг»: трагические судьбы региона //Proetcontra. 2002. T. 7. №3.</w:t>
      </w:r>
    </w:p>
    <w:p w:rsidR="0058761B" w:rsidRPr="0063458C" w:rsidRDefault="0058761B" w:rsidP="0063458C">
      <w:pPr>
        <w:numPr>
          <w:ilvl w:val="0"/>
          <w:numId w:val="356"/>
        </w:numPr>
        <w:spacing w:line="360" w:lineRule="auto"/>
        <w:jc w:val="both"/>
      </w:pPr>
      <w:r w:rsidRPr="0063458C">
        <w:t>Рискин А. Черная дыра на Юге России // Независимая газета, 31.01.2006</w:t>
      </w:r>
    </w:p>
    <w:p w:rsidR="0058761B" w:rsidRPr="0063458C" w:rsidRDefault="0058761B" w:rsidP="0063458C">
      <w:pPr>
        <w:numPr>
          <w:ilvl w:val="0"/>
          <w:numId w:val="356"/>
        </w:numPr>
        <w:spacing w:line="360" w:lineRule="auto"/>
        <w:jc w:val="both"/>
      </w:pPr>
      <w:r w:rsidRPr="0063458C">
        <w:t>Рубан Л.С. Геополитическая ситуация на Кавказе // Полемика, №8.</w:t>
      </w:r>
    </w:p>
    <w:p w:rsidR="0058761B" w:rsidRPr="0063458C" w:rsidRDefault="0058761B" w:rsidP="0063458C">
      <w:pPr>
        <w:numPr>
          <w:ilvl w:val="0"/>
          <w:numId w:val="356"/>
        </w:numPr>
        <w:spacing w:line="360" w:lineRule="auto"/>
        <w:jc w:val="both"/>
      </w:pPr>
      <w:r w:rsidRPr="0063458C">
        <w:t xml:space="preserve">Рубан Л.С. Ситуация на Кавказе и Юге России в контексте безопасности // Проблемы внутренней безопасности России в XXI веке: Материалы второй научно-практической конференции 10-11 декабря </w:t>
      </w:r>
      <w:smartTag w:uri="urn:schemas-microsoft-com:office:smarttags" w:element="metricconverter">
        <w:smartTagPr>
          <w:attr w:name="ProductID" w:val="2002 г"/>
        </w:smartTagPr>
        <w:r w:rsidRPr="0063458C">
          <w:t>2002 г</w:t>
        </w:r>
      </w:smartTag>
      <w:r w:rsidRPr="0063458C">
        <w:t>. - М., 2002.</w:t>
      </w:r>
    </w:p>
    <w:p w:rsidR="0058761B" w:rsidRPr="0063458C" w:rsidRDefault="0058761B" w:rsidP="0063458C">
      <w:pPr>
        <w:numPr>
          <w:ilvl w:val="0"/>
          <w:numId w:val="356"/>
        </w:numPr>
        <w:spacing w:line="360" w:lineRule="auto"/>
        <w:jc w:val="both"/>
      </w:pPr>
      <w:r w:rsidRPr="0063458C">
        <w:t>Рудаков В., Миндич Д., Верлин Е. С чего собирается Родина // Россия в глобальной политике, 2006, №3.</w:t>
      </w:r>
    </w:p>
    <w:p w:rsidR="0058761B" w:rsidRPr="0063458C" w:rsidRDefault="0058761B" w:rsidP="0063458C">
      <w:pPr>
        <w:numPr>
          <w:ilvl w:val="0"/>
          <w:numId w:val="356"/>
        </w:numPr>
        <w:spacing w:line="360" w:lineRule="auto"/>
        <w:jc w:val="both"/>
      </w:pPr>
      <w:r w:rsidRPr="0063458C">
        <w:t>Сарматин Е.С. Ксенофобия на Юге России: сепаратизм, конфликты и пути их преодоления // Южнороссийское обозрение, 2002, №6.</w:t>
      </w:r>
    </w:p>
    <w:p w:rsidR="0058761B" w:rsidRPr="0063458C" w:rsidRDefault="0058761B" w:rsidP="0063458C">
      <w:pPr>
        <w:numPr>
          <w:ilvl w:val="0"/>
          <w:numId w:val="356"/>
        </w:numPr>
        <w:spacing w:line="360" w:lineRule="auto"/>
        <w:jc w:val="both"/>
      </w:pPr>
      <w:r w:rsidRPr="0063458C">
        <w:t>Северный Кавказ: проблемы экономики и политики // под ред. А.А. Язьковой. – М., 2008.</w:t>
      </w:r>
    </w:p>
    <w:p w:rsidR="0058761B" w:rsidRPr="0063458C" w:rsidRDefault="0058761B" w:rsidP="0063458C">
      <w:pPr>
        <w:numPr>
          <w:ilvl w:val="0"/>
          <w:numId w:val="356"/>
        </w:numPr>
        <w:spacing w:line="360" w:lineRule="auto"/>
        <w:jc w:val="both"/>
      </w:pPr>
      <w:r w:rsidRPr="0063458C">
        <w:t>Семенкина О. Конфликтный менеджмент и региональная политика на Северном Кавказе // Стратегии для России, 2004, №11.</w:t>
      </w:r>
    </w:p>
    <w:p w:rsidR="0058761B" w:rsidRPr="0063458C" w:rsidRDefault="0058761B" w:rsidP="0063458C">
      <w:pPr>
        <w:numPr>
          <w:ilvl w:val="0"/>
          <w:numId w:val="356"/>
        </w:numPr>
        <w:spacing w:line="360" w:lineRule="auto"/>
        <w:jc w:val="both"/>
      </w:pPr>
      <w:r w:rsidRPr="0063458C">
        <w:t>Сердюк Л.В. Насильники и их жертвы. Криминологическое и уголовно-правовое исследование. – Уфа, 2002.</w:t>
      </w:r>
    </w:p>
    <w:p w:rsidR="0058761B" w:rsidRPr="0063458C" w:rsidRDefault="0058761B" w:rsidP="0063458C">
      <w:pPr>
        <w:numPr>
          <w:ilvl w:val="0"/>
          <w:numId w:val="356"/>
        </w:numPr>
        <w:spacing w:line="360" w:lineRule="auto"/>
        <w:jc w:val="both"/>
      </w:pPr>
      <w:r w:rsidRPr="0063458C">
        <w:t>Сикевич З.В., Социология и психология национальных отношений. - СПб.: 1999.</w:t>
      </w:r>
    </w:p>
    <w:p w:rsidR="0058761B" w:rsidRPr="0063458C" w:rsidRDefault="0058761B" w:rsidP="0063458C">
      <w:pPr>
        <w:numPr>
          <w:ilvl w:val="0"/>
          <w:numId w:val="356"/>
        </w:numPr>
        <w:spacing w:line="360" w:lineRule="auto"/>
        <w:jc w:val="both"/>
      </w:pPr>
      <w:r w:rsidRPr="0063458C">
        <w:t>Смирнов В.Н. Некоторые проблемы геополитической напряженности на Северном Кавказе и Россия // Кавказ: проблемы геополитики и национально-государственных интересов России. Ростов н/Д. 1998.</w:t>
      </w:r>
    </w:p>
    <w:p w:rsidR="0058761B" w:rsidRPr="0063458C" w:rsidRDefault="0058761B" w:rsidP="0063458C">
      <w:pPr>
        <w:numPr>
          <w:ilvl w:val="0"/>
          <w:numId w:val="356"/>
        </w:numPr>
        <w:spacing w:line="360" w:lineRule="auto"/>
        <w:jc w:val="both"/>
      </w:pPr>
      <w:r w:rsidRPr="0063458C">
        <w:t>Смирнов В.Н. Северный Кавказ – новая геополитическая реальность // Южнороссийское обозрение, 2001,№5.</w:t>
      </w:r>
    </w:p>
    <w:p w:rsidR="0058761B" w:rsidRPr="0063458C" w:rsidRDefault="0058761B" w:rsidP="0063458C">
      <w:pPr>
        <w:numPr>
          <w:ilvl w:val="0"/>
          <w:numId w:val="356"/>
        </w:numPr>
        <w:spacing w:line="360" w:lineRule="auto"/>
        <w:jc w:val="both"/>
      </w:pPr>
      <w:r w:rsidRPr="0063458C">
        <w:t>Сорокин К.Э. Геополитика современного мира и России // Полис.- 1995, N 1.</w:t>
      </w:r>
    </w:p>
    <w:p w:rsidR="0058761B" w:rsidRPr="0063458C" w:rsidRDefault="0058761B" w:rsidP="0063458C">
      <w:pPr>
        <w:numPr>
          <w:ilvl w:val="0"/>
          <w:numId w:val="356"/>
        </w:numPr>
        <w:spacing w:line="360" w:lineRule="auto"/>
        <w:jc w:val="both"/>
      </w:pPr>
      <w:r w:rsidRPr="0063458C">
        <w:t>Старостин С.А. Терроризм - глобальная угроза национальной безопасности Российской Федерации // Стратегические риски чрезвычайных ситуаций: оценка и прогноз: Материалы Восьмой Всероссийской научно-практической конференции по проблемам защиты населения и территорий от чрезвычайных ситуаций. - М, 2003.</w:t>
      </w:r>
    </w:p>
    <w:p w:rsidR="0058761B" w:rsidRPr="0063458C" w:rsidRDefault="0058761B" w:rsidP="0063458C">
      <w:pPr>
        <w:numPr>
          <w:ilvl w:val="0"/>
          <w:numId w:val="356"/>
        </w:numPr>
        <w:spacing w:line="360" w:lineRule="auto"/>
        <w:jc w:val="both"/>
      </w:pPr>
      <w:r w:rsidRPr="0063458C">
        <w:t>Стризое А. Современные конфликты носят сложносоставной характер // «Южный федеральный округ», 25.10-01.11.2005</w:t>
      </w:r>
    </w:p>
    <w:p w:rsidR="0058761B" w:rsidRPr="0063458C" w:rsidRDefault="0058761B" w:rsidP="0063458C">
      <w:pPr>
        <w:numPr>
          <w:ilvl w:val="0"/>
          <w:numId w:val="356"/>
        </w:numPr>
        <w:spacing w:line="360" w:lineRule="auto"/>
        <w:jc w:val="both"/>
      </w:pPr>
      <w:r w:rsidRPr="0063458C">
        <w:t>Тишков В. А. Межнациональные отношения в Российской Федерации. Доклад на заседании Президиума Российской Академии наук. РАН. М., 1993.</w:t>
      </w:r>
    </w:p>
    <w:p w:rsidR="0058761B" w:rsidRPr="0063458C" w:rsidRDefault="0058761B" w:rsidP="0063458C">
      <w:pPr>
        <w:numPr>
          <w:ilvl w:val="0"/>
          <w:numId w:val="356"/>
        </w:numPr>
        <w:spacing w:line="360" w:lineRule="auto"/>
        <w:jc w:val="both"/>
      </w:pPr>
      <w:r w:rsidRPr="0063458C">
        <w:t>Тишков В. Федерализм и этнический фактор на Северном Кавказе. Общая оценка ситуации и природы конфликтов // Казанский федералист, 2002, № 2.</w:t>
      </w:r>
    </w:p>
    <w:p w:rsidR="0058761B" w:rsidRPr="0063458C" w:rsidRDefault="0058761B" w:rsidP="0063458C">
      <w:pPr>
        <w:numPr>
          <w:ilvl w:val="0"/>
          <w:numId w:val="356"/>
        </w:numPr>
        <w:spacing w:line="360" w:lineRule="auto"/>
        <w:jc w:val="both"/>
      </w:pPr>
      <w:r w:rsidRPr="0063458C">
        <w:t>Тишков В.А. Кавказ в геополитическом измерении // www.valerytishkov.ru</w:t>
      </w:r>
    </w:p>
    <w:p w:rsidR="0058761B" w:rsidRPr="0063458C" w:rsidRDefault="0058761B" w:rsidP="0063458C">
      <w:pPr>
        <w:numPr>
          <w:ilvl w:val="0"/>
          <w:numId w:val="356"/>
        </w:numPr>
        <w:spacing w:line="360" w:lineRule="auto"/>
        <w:jc w:val="both"/>
      </w:pPr>
      <w:r w:rsidRPr="0063458C">
        <w:t>Тишков В.А. Общество в вооруженном конфликте. Этнография чеченской войны. М.: Наука, 2001.</w:t>
      </w:r>
    </w:p>
    <w:p w:rsidR="0058761B" w:rsidRPr="0063458C" w:rsidRDefault="0058761B" w:rsidP="0063458C">
      <w:pPr>
        <w:numPr>
          <w:ilvl w:val="0"/>
          <w:numId w:val="356"/>
        </w:numPr>
        <w:spacing w:line="360" w:lineRule="auto"/>
        <w:jc w:val="both"/>
      </w:pPr>
      <w:r w:rsidRPr="0063458C">
        <w:rPr>
          <w:iCs/>
        </w:rPr>
        <w:t>Фурман Д.</w:t>
      </w:r>
      <w:r w:rsidRPr="0063458C">
        <w:rPr>
          <w:i/>
          <w:iCs/>
        </w:rPr>
        <w:t xml:space="preserve"> </w:t>
      </w:r>
      <w:r w:rsidRPr="0063458C">
        <w:t>Самый трудный народ для России // Чечня и Россия: общества и государства. — М., 1999.</w:t>
      </w:r>
    </w:p>
    <w:p w:rsidR="0058761B" w:rsidRPr="0063458C" w:rsidRDefault="0058761B" w:rsidP="0063458C">
      <w:pPr>
        <w:numPr>
          <w:ilvl w:val="0"/>
          <w:numId w:val="356"/>
        </w:numPr>
        <w:spacing w:line="360" w:lineRule="auto"/>
        <w:jc w:val="both"/>
      </w:pPr>
      <w:r w:rsidRPr="0063458C">
        <w:t xml:space="preserve">Ханбабаев К. Религиозно-политический экстремизм и терроризм в полиэтноконфессиональном обществе (на примере Северного Кавказа) // Информационная цивилизация в </w:t>
      </w:r>
      <w:r w:rsidRPr="0063458C">
        <w:rPr>
          <w:lang w:val="en-US"/>
        </w:rPr>
        <w:t>XXI</w:t>
      </w:r>
      <w:r w:rsidRPr="0063458C">
        <w:t xml:space="preserve"> веке, 2005.</w:t>
      </w:r>
    </w:p>
    <w:p w:rsidR="0058761B" w:rsidRPr="0063458C" w:rsidRDefault="0058761B" w:rsidP="0063458C">
      <w:pPr>
        <w:numPr>
          <w:ilvl w:val="0"/>
          <w:numId w:val="356"/>
        </w:numPr>
        <w:spacing w:line="360" w:lineRule="auto"/>
        <w:jc w:val="both"/>
      </w:pPr>
      <w:r w:rsidRPr="0063458C">
        <w:t>Хоперская Л. Проблемы региональной безопасности на Северном Кавказе // Чего хотят регионы? / под ред. А. Малашенко; Моск. Центр Карнеги. - М.: Гендальф, октябрь 1999.</w:t>
      </w:r>
    </w:p>
    <w:p w:rsidR="0058761B" w:rsidRPr="0063458C" w:rsidRDefault="0058761B" w:rsidP="0063458C">
      <w:pPr>
        <w:numPr>
          <w:ilvl w:val="0"/>
          <w:numId w:val="356"/>
        </w:numPr>
        <w:spacing w:line="360" w:lineRule="auto"/>
        <w:jc w:val="both"/>
      </w:pPr>
      <w:r w:rsidRPr="0063458C">
        <w:t>Хоперская Л. Факторы противостояния и выбор стратегии стабильности на Северном Кавказе // Центральная Азия и Кавказ, 2000, №4.</w:t>
      </w:r>
    </w:p>
    <w:p w:rsidR="0058761B" w:rsidRPr="0063458C" w:rsidRDefault="0058761B" w:rsidP="0063458C">
      <w:pPr>
        <w:numPr>
          <w:ilvl w:val="0"/>
          <w:numId w:val="356"/>
        </w:numPr>
        <w:spacing w:line="360" w:lineRule="auto"/>
        <w:jc w:val="both"/>
      </w:pPr>
      <w:r w:rsidRPr="0063458C">
        <w:t>Цымбурский В. Геополитика для “евразийской Атлантиды”//Pro et Contra. Осень 1999, том 4, N 4.</w:t>
      </w:r>
    </w:p>
    <w:p w:rsidR="0058761B" w:rsidRPr="0063458C" w:rsidRDefault="0058761B" w:rsidP="0063458C">
      <w:pPr>
        <w:numPr>
          <w:ilvl w:val="0"/>
          <w:numId w:val="356"/>
        </w:numPr>
        <w:spacing w:line="360" w:lineRule="auto"/>
        <w:jc w:val="both"/>
      </w:pPr>
      <w:r w:rsidRPr="0063458C">
        <w:t>Червонная С.М. Тюркский мир Северного Кавказа: этнические вызовы и тупики федеральной политики // Казанский федералист. - 2002. - № 1.</w:t>
      </w:r>
    </w:p>
    <w:p w:rsidR="0058761B" w:rsidRPr="0063458C" w:rsidRDefault="0058761B" w:rsidP="0063458C">
      <w:pPr>
        <w:numPr>
          <w:ilvl w:val="0"/>
          <w:numId w:val="356"/>
        </w:numPr>
        <w:spacing w:line="360" w:lineRule="auto"/>
        <w:jc w:val="both"/>
      </w:pPr>
      <w:r w:rsidRPr="0063458C">
        <w:t>Черноус В.В., Цихоцкий С.Э. Кавказский вопрос как геополитическая проблема: история и современность//Кавказ: проблемы геополитики и национально-государственные интересы России. Ростов н/Д., 1999.</w:t>
      </w:r>
    </w:p>
    <w:p w:rsidR="0058761B" w:rsidRPr="0063458C" w:rsidRDefault="0058761B" w:rsidP="0063458C">
      <w:pPr>
        <w:numPr>
          <w:ilvl w:val="0"/>
          <w:numId w:val="356"/>
        </w:numPr>
        <w:spacing w:line="360" w:lineRule="auto"/>
        <w:jc w:val="both"/>
      </w:pPr>
      <w:r w:rsidRPr="0063458C">
        <w:t>Чернявская С. Западная активность в Закавказье//Международная жизнь.- 1998, N 6.</w:t>
      </w:r>
    </w:p>
    <w:p w:rsidR="0058761B" w:rsidRPr="0063458C" w:rsidRDefault="0058761B" w:rsidP="0063458C">
      <w:pPr>
        <w:numPr>
          <w:ilvl w:val="0"/>
          <w:numId w:val="356"/>
        </w:numPr>
        <w:spacing w:line="360" w:lineRule="auto"/>
        <w:jc w:val="both"/>
      </w:pPr>
      <w:r w:rsidRPr="0063458C">
        <w:t xml:space="preserve">Чичкин А. Где будет нанесен следующий удар? // Аналитический Интернет-журнал </w:t>
      </w:r>
      <w:r w:rsidRPr="0063458C">
        <w:rPr>
          <w:lang w:val="en-US"/>
        </w:rPr>
        <w:t>rpmonitor</w:t>
      </w:r>
      <w:r w:rsidRPr="0063458C">
        <w:t>, 31.08.2008</w:t>
      </w:r>
    </w:p>
    <w:p w:rsidR="0058761B" w:rsidRPr="0063458C" w:rsidRDefault="0058761B" w:rsidP="0063458C">
      <w:pPr>
        <w:numPr>
          <w:ilvl w:val="0"/>
          <w:numId w:val="356"/>
        </w:numPr>
        <w:spacing w:line="360" w:lineRule="auto"/>
        <w:jc w:val="both"/>
      </w:pPr>
      <w:r w:rsidRPr="0063458C">
        <w:t>Чомаев К.И. Зачем нас тянут в бермудский треугольник //Карачаево-Балкарский мир. 1998. № 6.</w:t>
      </w:r>
    </w:p>
    <w:p w:rsidR="0058761B" w:rsidRPr="0063458C" w:rsidRDefault="0058761B" w:rsidP="0063458C">
      <w:pPr>
        <w:numPr>
          <w:ilvl w:val="0"/>
          <w:numId w:val="356"/>
        </w:numPr>
        <w:spacing w:line="360" w:lineRule="auto"/>
        <w:jc w:val="both"/>
      </w:pPr>
      <w:r w:rsidRPr="0063458C">
        <w:t>Шевелев В.Н. Кавказ в контексте геополитического мышления // Южнороссийское обозрение, 2001, №5.</w:t>
      </w:r>
    </w:p>
    <w:p w:rsidR="0058761B" w:rsidRPr="0063458C" w:rsidRDefault="0058761B" w:rsidP="0063458C">
      <w:pPr>
        <w:numPr>
          <w:ilvl w:val="0"/>
          <w:numId w:val="356"/>
        </w:numPr>
        <w:spacing w:line="360" w:lineRule="auto"/>
        <w:jc w:val="both"/>
      </w:pPr>
      <w:r w:rsidRPr="0063458C">
        <w:t>Эфендиева Д.А. События в Чечне и Дагестан: последствия и исторические уроки. – М., 2005.</w:t>
      </w:r>
    </w:p>
    <w:p w:rsidR="0058761B" w:rsidRPr="0063458C" w:rsidRDefault="0058761B" w:rsidP="0063458C">
      <w:pPr>
        <w:numPr>
          <w:ilvl w:val="0"/>
          <w:numId w:val="356"/>
        </w:numPr>
        <w:spacing w:line="360" w:lineRule="auto"/>
        <w:jc w:val="both"/>
      </w:pPr>
      <w:r w:rsidRPr="0063458C">
        <w:t>Юсупова Г.И. Межэтнические конфликты на Северном Кавказе и этнополитическая безопасность Республики Дагестан // в сборнике «Многоэтнические сообщества в условиях трансформации: опыт Дагестана». – М., 2005.</w:t>
      </w:r>
    </w:p>
    <w:p w:rsidR="0058761B" w:rsidRPr="0063458C" w:rsidRDefault="0058761B" w:rsidP="0063458C">
      <w:pPr>
        <w:numPr>
          <w:ilvl w:val="0"/>
          <w:numId w:val="356"/>
        </w:numPr>
        <w:spacing w:line="360" w:lineRule="auto"/>
        <w:jc w:val="both"/>
      </w:pPr>
      <w:r w:rsidRPr="0063458C">
        <w:t>Яновский Р.Г. Глобальные изменения и социальная безопасность. - М., 1999.</w:t>
      </w:r>
    </w:p>
    <w:p w:rsidR="0058761B" w:rsidRPr="0063458C" w:rsidRDefault="0058761B" w:rsidP="0063458C">
      <w:pPr>
        <w:spacing w:line="360" w:lineRule="auto"/>
        <w:jc w:val="both"/>
        <w:rPr>
          <w:b/>
          <w:bCs/>
        </w:rPr>
      </w:pPr>
    </w:p>
    <w:p w:rsidR="00A354AB" w:rsidRPr="0063458C" w:rsidRDefault="00A354AB" w:rsidP="0063458C">
      <w:pPr>
        <w:spacing w:line="360" w:lineRule="auto"/>
        <w:ind w:firstLine="567"/>
      </w:pPr>
    </w:p>
    <w:p w:rsidR="00C63FDD" w:rsidRPr="000401C2" w:rsidRDefault="00C63FDD" w:rsidP="000401C2">
      <w:pPr>
        <w:pStyle w:val="af"/>
        <w:spacing w:line="360" w:lineRule="auto"/>
        <w:jc w:val="both"/>
        <w:rPr>
          <w:b/>
          <w:bCs/>
        </w:rPr>
      </w:pPr>
      <w:r w:rsidRPr="0063458C">
        <w:rPr>
          <w:szCs w:val="24"/>
        </w:rPr>
        <w:br w:type="page"/>
      </w:r>
      <w:r w:rsidR="009C717E" w:rsidRPr="000401C2">
        <w:rPr>
          <w:b/>
          <w:szCs w:val="24"/>
        </w:rPr>
        <w:t>РАЗДЕЛ 10 «</w:t>
      </w:r>
      <w:r w:rsidRPr="000401C2">
        <w:rPr>
          <w:b/>
          <w:szCs w:val="24"/>
        </w:rPr>
        <w:t xml:space="preserve">ФОРМИРОВАНИЕ  АСОЦИАЛЬНОЙ </w:t>
      </w:r>
      <w:r w:rsidRPr="000401C2">
        <w:rPr>
          <w:b/>
        </w:rPr>
        <w:t xml:space="preserve">И АНТИСОЦИАЛЬНОЙ НАПРАВЛЕННОСТИ ЛИЧНОСТИ </w:t>
      </w:r>
      <w:r w:rsidRPr="000401C2">
        <w:rPr>
          <w:b/>
          <w:bCs/>
        </w:rPr>
        <w:t>В ДЕТСКОМ И ПОДРОСТКОВОМ ВОЗРАСТЕ</w:t>
      </w:r>
      <w:r w:rsidR="009C717E" w:rsidRPr="000401C2">
        <w:rPr>
          <w:b/>
          <w:bCs/>
        </w:rPr>
        <w:t>»</w:t>
      </w:r>
    </w:p>
    <w:p w:rsidR="00C63FDD" w:rsidRPr="0063458C" w:rsidRDefault="00C63FDD" w:rsidP="0063458C">
      <w:pPr>
        <w:spacing w:line="360" w:lineRule="auto"/>
        <w:jc w:val="center"/>
        <w:rPr>
          <w:b/>
          <w:bCs/>
        </w:rPr>
      </w:pPr>
    </w:p>
    <w:p w:rsidR="00C63FDD" w:rsidRPr="000401C2" w:rsidRDefault="009C717E" w:rsidP="009C717E">
      <w:pPr>
        <w:spacing w:line="360" w:lineRule="auto"/>
        <w:rPr>
          <w:bCs/>
        </w:rPr>
      </w:pPr>
      <w:r w:rsidRPr="000401C2">
        <w:rPr>
          <w:bCs/>
        </w:rPr>
        <w:t xml:space="preserve">Автор: </w:t>
      </w:r>
      <w:r w:rsidR="000401C2" w:rsidRPr="000401C2">
        <w:rPr>
          <w:bCs/>
        </w:rPr>
        <w:t xml:space="preserve">профессор </w:t>
      </w:r>
      <w:r w:rsidR="00C63FDD" w:rsidRPr="000401C2">
        <w:rPr>
          <w:bCs/>
        </w:rPr>
        <w:t>Карабанова О.А.</w:t>
      </w:r>
    </w:p>
    <w:p w:rsidR="00C63FDD" w:rsidRPr="0063458C" w:rsidRDefault="00C63FDD" w:rsidP="0063458C">
      <w:pPr>
        <w:spacing w:line="360" w:lineRule="auto"/>
        <w:ind w:left="360"/>
        <w:jc w:val="center"/>
        <w:rPr>
          <w:b/>
          <w:bCs/>
        </w:rPr>
      </w:pPr>
    </w:p>
    <w:p w:rsidR="00C63FDD" w:rsidRPr="0063458C" w:rsidRDefault="00C63FDD" w:rsidP="0063458C">
      <w:pPr>
        <w:spacing w:line="360" w:lineRule="auto"/>
        <w:ind w:left="360"/>
        <w:jc w:val="center"/>
        <w:rPr>
          <w:b/>
          <w:bCs/>
        </w:rPr>
      </w:pPr>
    </w:p>
    <w:p w:rsidR="00C63FDD" w:rsidRPr="0063458C" w:rsidRDefault="00C63FDD" w:rsidP="0063458C">
      <w:pPr>
        <w:spacing w:line="360" w:lineRule="auto"/>
        <w:ind w:left="360"/>
        <w:jc w:val="both"/>
        <w:rPr>
          <w:bCs/>
        </w:rPr>
      </w:pPr>
      <w:r w:rsidRPr="0063458C">
        <w:rPr>
          <w:bCs/>
        </w:rPr>
        <w:tab/>
        <w:t>В результате  усвоения содержания курса слушатели будут:</w:t>
      </w:r>
    </w:p>
    <w:p w:rsidR="00C63FDD" w:rsidRPr="0063458C" w:rsidRDefault="00C63FDD" w:rsidP="0063458C">
      <w:pPr>
        <w:spacing w:line="360" w:lineRule="auto"/>
        <w:ind w:left="360"/>
        <w:jc w:val="both"/>
        <w:rPr>
          <w:b/>
          <w:bCs/>
          <w:i/>
        </w:rPr>
      </w:pPr>
      <w:r w:rsidRPr="0063458C">
        <w:rPr>
          <w:b/>
          <w:bCs/>
          <w:i/>
        </w:rPr>
        <w:t xml:space="preserve">Знать </w:t>
      </w:r>
    </w:p>
    <w:p w:rsidR="00C63FDD" w:rsidRPr="0063458C" w:rsidRDefault="00C63FDD" w:rsidP="0063458C">
      <w:pPr>
        <w:spacing w:line="360" w:lineRule="auto"/>
        <w:ind w:left="360"/>
        <w:jc w:val="both"/>
        <w:rPr>
          <w:bCs/>
        </w:rPr>
      </w:pPr>
      <w:r w:rsidRPr="0063458C">
        <w:rPr>
          <w:b/>
          <w:bCs/>
          <w:i/>
        </w:rPr>
        <w:t xml:space="preserve">– </w:t>
      </w:r>
      <w:r w:rsidRPr="0063458C">
        <w:rPr>
          <w:bCs/>
        </w:rPr>
        <w:t xml:space="preserve">основные закономерности процесса социализации личности в детском и подростковом возрасте; </w:t>
      </w:r>
    </w:p>
    <w:p w:rsidR="00C63FDD" w:rsidRPr="0063458C" w:rsidRDefault="00C63FDD" w:rsidP="0063458C">
      <w:pPr>
        <w:spacing w:line="360" w:lineRule="auto"/>
        <w:ind w:left="360"/>
        <w:jc w:val="both"/>
        <w:rPr>
          <w:bCs/>
        </w:rPr>
      </w:pPr>
      <w:r w:rsidRPr="0063458C">
        <w:rPr>
          <w:b/>
          <w:bCs/>
          <w:i/>
        </w:rPr>
        <w:t>-</w:t>
      </w:r>
      <w:r w:rsidRPr="0063458C">
        <w:rPr>
          <w:bCs/>
        </w:rPr>
        <w:t xml:space="preserve"> иметь представление о типах направленности личности – просоциальной, асоциальной, антисоциальной и условиях и факторах, влияющих на ее становление; </w:t>
      </w:r>
    </w:p>
    <w:p w:rsidR="00C63FDD" w:rsidRPr="0063458C" w:rsidRDefault="00C63FDD" w:rsidP="0063458C">
      <w:pPr>
        <w:spacing w:line="360" w:lineRule="auto"/>
        <w:ind w:left="360"/>
        <w:jc w:val="both"/>
        <w:rPr>
          <w:bCs/>
        </w:rPr>
      </w:pPr>
      <w:r w:rsidRPr="0063458C">
        <w:rPr>
          <w:b/>
          <w:bCs/>
          <w:i/>
        </w:rPr>
        <w:t>-</w:t>
      </w:r>
      <w:r w:rsidRPr="0063458C">
        <w:rPr>
          <w:bCs/>
        </w:rPr>
        <w:t xml:space="preserve"> иметь представление об особенностях социальной ситуации развития современных подростков, о факторах риска  личностного развития;</w:t>
      </w:r>
    </w:p>
    <w:p w:rsidR="00C63FDD" w:rsidRPr="0063458C" w:rsidRDefault="00C63FDD" w:rsidP="0063458C">
      <w:pPr>
        <w:spacing w:line="360" w:lineRule="auto"/>
        <w:ind w:left="360"/>
        <w:jc w:val="both"/>
        <w:rPr>
          <w:bCs/>
        </w:rPr>
      </w:pPr>
      <w:r w:rsidRPr="0063458C">
        <w:rPr>
          <w:b/>
          <w:bCs/>
          <w:i/>
        </w:rPr>
        <w:t>-</w:t>
      </w:r>
      <w:r w:rsidRPr="0063458C">
        <w:rPr>
          <w:bCs/>
        </w:rPr>
        <w:t xml:space="preserve"> функции молодежной субкультуры, типы неформальных объединений, особенности их деятельности; </w:t>
      </w:r>
    </w:p>
    <w:p w:rsidR="00C63FDD" w:rsidRPr="0063458C" w:rsidRDefault="00C63FDD" w:rsidP="0063458C">
      <w:pPr>
        <w:spacing w:line="360" w:lineRule="auto"/>
        <w:ind w:left="360"/>
        <w:jc w:val="both"/>
        <w:rPr>
          <w:bCs/>
        </w:rPr>
      </w:pPr>
      <w:r w:rsidRPr="0063458C">
        <w:rPr>
          <w:b/>
          <w:bCs/>
          <w:i/>
        </w:rPr>
        <w:t>-</w:t>
      </w:r>
      <w:r w:rsidRPr="0063458C">
        <w:rPr>
          <w:bCs/>
        </w:rPr>
        <w:t xml:space="preserve"> основные подходы к профилактике и коррекции формирования асоциальной и антисоциальной направленности личности;</w:t>
      </w:r>
    </w:p>
    <w:p w:rsidR="00C63FDD" w:rsidRPr="0063458C" w:rsidRDefault="00C63FDD" w:rsidP="0063458C">
      <w:pPr>
        <w:spacing w:line="360" w:lineRule="auto"/>
        <w:ind w:left="360"/>
        <w:jc w:val="both"/>
        <w:rPr>
          <w:bCs/>
        </w:rPr>
      </w:pPr>
      <w:r w:rsidRPr="0063458C">
        <w:rPr>
          <w:b/>
          <w:bCs/>
          <w:i/>
        </w:rPr>
        <w:t>-</w:t>
      </w:r>
      <w:r w:rsidRPr="0063458C">
        <w:rPr>
          <w:bCs/>
        </w:rPr>
        <w:t xml:space="preserve"> иметь представление об основных программах формирования социально-критического мышления, медиаобразования; </w:t>
      </w:r>
    </w:p>
    <w:p w:rsidR="00C63FDD" w:rsidRPr="0063458C" w:rsidRDefault="00C63FDD" w:rsidP="0063458C">
      <w:pPr>
        <w:spacing w:line="360" w:lineRule="auto"/>
        <w:ind w:left="360"/>
        <w:jc w:val="both"/>
        <w:rPr>
          <w:bCs/>
        </w:rPr>
      </w:pPr>
      <w:r w:rsidRPr="0063458C">
        <w:rPr>
          <w:b/>
          <w:bCs/>
          <w:i/>
        </w:rPr>
        <w:t>-</w:t>
      </w:r>
      <w:r w:rsidRPr="0063458C">
        <w:rPr>
          <w:bCs/>
        </w:rPr>
        <w:t xml:space="preserve"> знать основные принципы и подходы к проектированию деятельности детских и подростковых организаций;</w:t>
      </w:r>
    </w:p>
    <w:p w:rsidR="00C63FDD" w:rsidRPr="0063458C" w:rsidRDefault="00C63FDD" w:rsidP="0063458C">
      <w:pPr>
        <w:spacing w:line="360" w:lineRule="auto"/>
        <w:ind w:left="360"/>
        <w:jc w:val="both"/>
        <w:rPr>
          <w:b/>
          <w:bCs/>
          <w:i/>
        </w:rPr>
      </w:pPr>
      <w:r w:rsidRPr="0063458C">
        <w:rPr>
          <w:b/>
          <w:bCs/>
          <w:i/>
        </w:rPr>
        <w:t>Уметь</w:t>
      </w:r>
    </w:p>
    <w:p w:rsidR="00C63FDD" w:rsidRPr="0063458C" w:rsidRDefault="00C63FDD" w:rsidP="0063458C">
      <w:pPr>
        <w:spacing w:line="360" w:lineRule="auto"/>
        <w:ind w:left="360"/>
        <w:jc w:val="both"/>
        <w:rPr>
          <w:bCs/>
        </w:rPr>
      </w:pPr>
      <w:r w:rsidRPr="0063458C">
        <w:rPr>
          <w:b/>
          <w:bCs/>
          <w:i/>
        </w:rPr>
        <w:t xml:space="preserve">- </w:t>
      </w:r>
      <w:r w:rsidRPr="0063458C">
        <w:rPr>
          <w:bCs/>
        </w:rPr>
        <w:t>проектировать задачи и план мероприятий по профилактике и коррекции асоциальной и антисоциальной направленности личности в детском и подростковом возрасте для практических психологов;</w:t>
      </w:r>
    </w:p>
    <w:p w:rsidR="00C63FDD" w:rsidRPr="0063458C" w:rsidRDefault="00C63FDD" w:rsidP="0063458C">
      <w:pPr>
        <w:spacing w:line="360" w:lineRule="auto"/>
        <w:ind w:left="360"/>
        <w:jc w:val="both"/>
        <w:rPr>
          <w:bCs/>
        </w:rPr>
      </w:pPr>
      <w:r w:rsidRPr="0063458C">
        <w:rPr>
          <w:b/>
          <w:bCs/>
          <w:i/>
        </w:rPr>
        <w:t>-</w:t>
      </w:r>
      <w:r w:rsidRPr="0063458C">
        <w:rPr>
          <w:bCs/>
        </w:rPr>
        <w:t xml:space="preserve"> различать просоциальную и асоциальную направленность неформальных групп молодежной субкультуры.</w:t>
      </w:r>
    </w:p>
    <w:p w:rsidR="00C63FDD" w:rsidRPr="0063458C" w:rsidRDefault="00C63FDD" w:rsidP="0063458C">
      <w:pPr>
        <w:spacing w:line="360" w:lineRule="auto"/>
        <w:ind w:left="360"/>
        <w:jc w:val="both"/>
        <w:rPr>
          <w:bCs/>
          <w:i/>
        </w:rPr>
      </w:pPr>
      <w:r w:rsidRPr="0063458C">
        <w:rPr>
          <w:bCs/>
          <w:i/>
        </w:rPr>
        <w:t>Аннотация к разделу.</w:t>
      </w:r>
    </w:p>
    <w:p w:rsidR="00C63FDD" w:rsidRPr="0063458C" w:rsidRDefault="00C63FDD" w:rsidP="0063458C">
      <w:pPr>
        <w:spacing w:line="360" w:lineRule="auto"/>
        <w:ind w:left="360"/>
        <w:jc w:val="both"/>
        <w:rPr>
          <w:bCs/>
        </w:rPr>
      </w:pPr>
      <w:r w:rsidRPr="0063458C">
        <w:rPr>
          <w:bCs/>
          <w:i/>
        </w:rPr>
        <w:tab/>
      </w:r>
      <w:r w:rsidRPr="0063458C">
        <w:rPr>
          <w:bCs/>
        </w:rPr>
        <w:t xml:space="preserve">Основной целью настоящего раздела является формирование  общей ориентации слушателей курса </w:t>
      </w:r>
    </w:p>
    <w:p w:rsidR="00C63FDD" w:rsidRPr="0063458C" w:rsidRDefault="00C63FDD" w:rsidP="0063458C">
      <w:pPr>
        <w:spacing w:line="360" w:lineRule="auto"/>
        <w:ind w:left="360"/>
        <w:jc w:val="both"/>
        <w:rPr>
          <w:bCs/>
        </w:rPr>
      </w:pPr>
      <w:r w:rsidRPr="0063458C">
        <w:rPr>
          <w:bCs/>
        </w:rPr>
        <w:t xml:space="preserve">- в  </w:t>
      </w:r>
      <w:r w:rsidRPr="0063458C">
        <w:rPr>
          <w:b/>
          <w:bCs/>
          <w:i/>
        </w:rPr>
        <w:t>системе факторов риска</w:t>
      </w:r>
      <w:r w:rsidRPr="0063458C">
        <w:rPr>
          <w:bCs/>
        </w:rPr>
        <w:t>, определяющих формирование  у подростков и юношей сенситивности к идеологии антисоциального поведения и выделение условий, обеспечивающих просоциальную устойчивость личности;</w:t>
      </w:r>
    </w:p>
    <w:p w:rsidR="00C63FDD" w:rsidRPr="0063458C" w:rsidRDefault="00C63FDD" w:rsidP="0063458C">
      <w:pPr>
        <w:spacing w:line="360" w:lineRule="auto"/>
        <w:ind w:left="360"/>
        <w:jc w:val="both"/>
        <w:rPr>
          <w:bCs/>
        </w:rPr>
      </w:pPr>
      <w:r w:rsidRPr="0063458C">
        <w:rPr>
          <w:bCs/>
        </w:rPr>
        <w:t xml:space="preserve">- в </w:t>
      </w:r>
      <w:r w:rsidRPr="0063458C">
        <w:rPr>
          <w:b/>
          <w:bCs/>
          <w:i/>
        </w:rPr>
        <w:t>основных подходах к организации профилактики и, в случае необходимости коррекции</w:t>
      </w:r>
      <w:r w:rsidRPr="0063458C">
        <w:rPr>
          <w:bCs/>
        </w:rPr>
        <w:t xml:space="preserve"> асоциальной и антисоциальной направленности личности. В фокусе внимания оказываются задачи  профилактики и определение стратегии и тактики системы превентивных социо-культурных и психолого-педагогических мероприятий, призванных оптимизировать процесс социализации личности в детском, подростковом и юношеском возрасте. Определены варианты социализации личности, обсуждаются виды нарушений, находящее отражение в девиантном поведении. Показано, что подростковый возраст представляет критический в отношении складывания социальной ориентации и направленности. Выделены и систематизированы факторы риска личностного развития. Определена стратегия, тактика и конкретные способы профилактики и коррекции антисоциальной и асоциальной направленности личности.</w:t>
      </w:r>
    </w:p>
    <w:p w:rsidR="00C63FDD" w:rsidRPr="0063458C" w:rsidRDefault="00C63FDD" w:rsidP="0063458C">
      <w:pPr>
        <w:spacing w:line="360" w:lineRule="auto"/>
        <w:ind w:left="360"/>
        <w:jc w:val="center"/>
        <w:rPr>
          <w:b/>
          <w:bCs/>
        </w:rPr>
      </w:pPr>
    </w:p>
    <w:p w:rsidR="00C63FDD" w:rsidRPr="0063458C" w:rsidRDefault="00C63FDD" w:rsidP="0063458C">
      <w:pPr>
        <w:spacing w:line="360" w:lineRule="auto"/>
        <w:ind w:left="360"/>
        <w:jc w:val="center"/>
        <w:rPr>
          <w:b/>
          <w:bCs/>
        </w:rPr>
      </w:pPr>
      <w:r w:rsidRPr="0063458C">
        <w:rPr>
          <w:b/>
          <w:bCs/>
        </w:rPr>
        <w:t>Тематический план раздела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7816"/>
        <w:gridCol w:w="1238"/>
      </w:tblGrid>
      <w:tr w:rsidR="00C63FDD" w:rsidRPr="00577190" w:rsidTr="00577190">
        <w:tc>
          <w:tcPr>
            <w:tcW w:w="288" w:type="dxa"/>
            <w:shd w:val="clear" w:color="auto" w:fill="auto"/>
          </w:tcPr>
          <w:p w:rsidR="00C63FDD" w:rsidRPr="00577190" w:rsidRDefault="00C63FDD" w:rsidP="00577190">
            <w:pPr>
              <w:spacing w:line="360" w:lineRule="auto"/>
              <w:jc w:val="center"/>
              <w:rPr>
                <w:b/>
                <w:bCs/>
              </w:rPr>
            </w:pPr>
            <w:r w:rsidRPr="00577190">
              <w:rPr>
                <w:b/>
                <w:bCs/>
              </w:rPr>
              <w:t>№</w:t>
            </w:r>
          </w:p>
        </w:tc>
        <w:tc>
          <w:tcPr>
            <w:tcW w:w="8280" w:type="dxa"/>
            <w:shd w:val="clear" w:color="auto" w:fill="auto"/>
          </w:tcPr>
          <w:p w:rsidR="00C63FDD" w:rsidRPr="00577190" w:rsidRDefault="00C63FDD" w:rsidP="00577190">
            <w:pPr>
              <w:spacing w:line="360" w:lineRule="auto"/>
              <w:jc w:val="center"/>
              <w:rPr>
                <w:b/>
                <w:bCs/>
              </w:rPr>
            </w:pPr>
            <w:r w:rsidRPr="00577190">
              <w:rPr>
                <w:b/>
                <w:bCs/>
              </w:rPr>
              <w:t>Тема</w:t>
            </w:r>
          </w:p>
        </w:tc>
        <w:tc>
          <w:tcPr>
            <w:tcW w:w="1286" w:type="dxa"/>
            <w:shd w:val="clear" w:color="auto" w:fill="auto"/>
          </w:tcPr>
          <w:p w:rsidR="00C63FDD" w:rsidRPr="00577190" w:rsidRDefault="00C63FDD" w:rsidP="00577190">
            <w:pPr>
              <w:spacing w:line="360" w:lineRule="auto"/>
              <w:jc w:val="center"/>
              <w:rPr>
                <w:b/>
                <w:bCs/>
              </w:rPr>
            </w:pPr>
            <w:r w:rsidRPr="00577190">
              <w:rPr>
                <w:b/>
                <w:bCs/>
              </w:rPr>
              <w:t>К-во час.</w:t>
            </w:r>
          </w:p>
        </w:tc>
      </w:tr>
      <w:tr w:rsidR="00C63FDD" w:rsidRPr="00577190" w:rsidTr="00577190">
        <w:trPr>
          <w:trHeight w:val="721"/>
        </w:trPr>
        <w:tc>
          <w:tcPr>
            <w:tcW w:w="288" w:type="dxa"/>
            <w:shd w:val="clear" w:color="auto" w:fill="auto"/>
          </w:tcPr>
          <w:p w:rsidR="00C63FDD" w:rsidRPr="00577190" w:rsidRDefault="00C63FDD" w:rsidP="00577190">
            <w:pPr>
              <w:spacing w:line="360" w:lineRule="auto"/>
              <w:jc w:val="center"/>
              <w:rPr>
                <w:bCs/>
              </w:rPr>
            </w:pPr>
            <w:r w:rsidRPr="00577190">
              <w:rPr>
                <w:bCs/>
              </w:rPr>
              <w:t>1.</w:t>
            </w:r>
          </w:p>
        </w:tc>
        <w:tc>
          <w:tcPr>
            <w:tcW w:w="8280" w:type="dxa"/>
            <w:shd w:val="clear" w:color="auto" w:fill="auto"/>
          </w:tcPr>
          <w:p w:rsidR="00C63FDD" w:rsidRPr="00577190" w:rsidRDefault="00C63FDD" w:rsidP="00577190">
            <w:pPr>
              <w:spacing w:line="360" w:lineRule="auto"/>
              <w:rPr>
                <w:bCs/>
              </w:rPr>
            </w:pPr>
            <w:r w:rsidRPr="00577190">
              <w:rPr>
                <w:bCs/>
              </w:rPr>
              <w:t>Социализация личности.  Просоциальная, асоциальная  и антисоциальная направленность личности</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2.</w:t>
            </w:r>
          </w:p>
        </w:tc>
        <w:tc>
          <w:tcPr>
            <w:tcW w:w="8280" w:type="dxa"/>
            <w:shd w:val="clear" w:color="auto" w:fill="auto"/>
          </w:tcPr>
          <w:p w:rsidR="00C63FDD" w:rsidRPr="00577190" w:rsidRDefault="00C63FDD" w:rsidP="00577190">
            <w:pPr>
              <w:spacing w:line="360" w:lineRule="auto"/>
              <w:rPr>
                <w:b/>
                <w:bCs/>
              </w:rPr>
            </w:pPr>
            <w:r w:rsidRPr="0063458C">
              <w:t>Девиантное и делинквентное поведение детей и подростков</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rPr>
          <w:trHeight w:val="389"/>
        </w:trPr>
        <w:tc>
          <w:tcPr>
            <w:tcW w:w="288" w:type="dxa"/>
            <w:shd w:val="clear" w:color="auto" w:fill="auto"/>
          </w:tcPr>
          <w:p w:rsidR="00C63FDD" w:rsidRPr="00577190" w:rsidRDefault="00C63FDD" w:rsidP="00577190">
            <w:pPr>
              <w:spacing w:line="360" w:lineRule="auto"/>
              <w:jc w:val="center"/>
              <w:rPr>
                <w:bCs/>
              </w:rPr>
            </w:pPr>
            <w:r w:rsidRPr="00577190">
              <w:rPr>
                <w:bCs/>
              </w:rPr>
              <w:t>3.</w:t>
            </w:r>
          </w:p>
        </w:tc>
        <w:tc>
          <w:tcPr>
            <w:tcW w:w="8280" w:type="dxa"/>
            <w:shd w:val="clear" w:color="auto" w:fill="auto"/>
          </w:tcPr>
          <w:p w:rsidR="00C63FDD" w:rsidRPr="00577190" w:rsidRDefault="00C63FDD" w:rsidP="00577190">
            <w:pPr>
              <w:spacing w:line="360" w:lineRule="auto"/>
              <w:rPr>
                <w:b/>
                <w:bCs/>
              </w:rPr>
            </w:pPr>
            <w:r w:rsidRPr="00577190">
              <w:rPr>
                <w:bCs/>
              </w:rPr>
              <w:t>Психологические особенности подросткового возраста</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rPr>
          <w:trHeight w:val="851"/>
        </w:trPr>
        <w:tc>
          <w:tcPr>
            <w:tcW w:w="288" w:type="dxa"/>
            <w:shd w:val="clear" w:color="auto" w:fill="auto"/>
          </w:tcPr>
          <w:p w:rsidR="00C63FDD" w:rsidRPr="00577190" w:rsidRDefault="00C63FDD" w:rsidP="00577190">
            <w:pPr>
              <w:spacing w:line="360" w:lineRule="auto"/>
              <w:jc w:val="center"/>
              <w:rPr>
                <w:bCs/>
              </w:rPr>
            </w:pPr>
          </w:p>
          <w:p w:rsidR="00C63FDD" w:rsidRPr="00577190" w:rsidRDefault="00C63FDD" w:rsidP="00577190">
            <w:pPr>
              <w:spacing w:line="360" w:lineRule="auto"/>
              <w:jc w:val="center"/>
              <w:rPr>
                <w:bCs/>
              </w:rPr>
            </w:pPr>
            <w:r w:rsidRPr="00577190">
              <w:rPr>
                <w:bCs/>
              </w:rPr>
              <w:t>4.</w:t>
            </w:r>
          </w:p>
        </w:tc>
        <w:tc>
          <w:tcPr>
            <w:tcW w:w="8280" w:type="dxa"/>
            <w:shd w:val="clear" w:color="auto" w:fill="auto"/>
          </w:tcPr>
          <w:p w:rsidR="00C63FDD" w:rsidRPr="00577190" w:rsidRDefault="00C63FDD" w:rsidP="00577190">
            <w:pPr>
              <w:spacing w:line="360" w:lineRule="auto"/>
              <w:rPr>
                <w:bCs/>
              </w:rPr>
            </w:pPr>
            <w:r w:rsidRPr="0063458C">
              <w:t>Факторы риска формирования асоциальной и антисоциальной  направленности личности. Органический фактор</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
                <w:bCs/>
              </w:rPr>
            </w:pPr>
            <w:r w:rsidRPr="00577190">
              <w:rPr>
                <w:b/>
                <w:bCs/>
              </w:rPr>
              <w:t>5.</w:t>
            </w:r>
          </w:p>
        </w:tc>
        <w:tc>
          <w:tcPr>
            <w:tcW w:w="8280" w:type="dxa"/>
            <w:shd w:val="clear" w:color="auto" w:fill="auto"/>
          </w:tcPr>
          <w:p w:rsidR="00C63FDD" w:rsidRPr="00577190" w:rsidRDefault="00C63FDD" w:rsidP="00577190">
            <w:pPr>
              <w:spacing w:line="360" w:lineRule="auto"/>
              <w:rPr>
                <w:b/>
                <w:bCs/>
              </w:rPr>
            </w:pPr>
            <w:r w:rsidRPr="0063458C">
              <w:t>Социокультурные факторы формирования антисоциальной направленности личности</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6</w:t>
            </w:r>
          </w:p>
        </w:tc>
        <w:tc>
          <w:tcPr>
            <w:tcW w:w="8280" w:type="dxa"/>
            <w:shd w:val="clear" w:color="auto" w:fill="auto"/>
          </w:tcPr>
          <w:p w:rsidR="00C63FDD" w:rsidRPr="00577190" w:rsidRDefault="00C63FDD" w:rsidP="00577190">
            <w:pPr>
              <w:spacing w:line="360" w:lineRule="auto"/>
              <w:rPr>
                <w:bCs/>
              </w:rPr>
            </w:pPr>
            <w:r w:rsidRPr="00577190">
              <w:rPr>
                <w:iCs/>
              </w:rPr>
              <w:t>Система общего образования. Школа.</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
                <w:bCs/>
              </w:rPr>
            </w:pPr>
            <w:r w:rsidRPr="00577190">
              <w:rPr>
                <w:b/>
                <w:bCs/>
              </w:rPr>
              <w:t>7.</w:t>
            </w:r>
          </w:p>
        </w:tc>
        <w:tc>
          <w:tcPr>
            <w:tcW w:w="8280" w:type="dxa"/>
            <w:shd w:val="clear" w:color="auto" w:fill="auto"/>
          </w:tcPr>
          <w:p w:rsidR="00C63FDD" w:rsidRPr="00577190" w:rsidRDefault="00C63FDD" w:rsidP="00577190">
            <w:pPr>
              <w:spacing w:line="360" w:lineRule="auto"/>
              <w:jc w:val="both"/>
              <w:rPr>
                <w:bCs/>
              </w:rPr>
            </w:pPr>
            <w:r w:rsidRPr="0063458C">
              <w:t>Семья как фактор риска формирования асоциальной и антисоциальной направленности</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8.</w:t>
            </w:r>
          </w:p>
        </w:tc>
        <w:tc>
          <w:tcPr>
            <w:tcW w:w="8280" w:type="dxa"/>
            <w:shd w:val="clear" w:color="auto" w:fill="auto"/>
          </w:tcPr>
          <w:p w:rsidR="00C63FDD" w:rsidRPr="00577190" w:rsidRDefault="00C63FDD" w:rsidP="00577190">
            <w:pPr>
              <w:spacing w:line="360" w:lineRule="auto"/>
              <w:rPr>
                <w:bCs/>
              </w:rPr>
            </w:pPr>
            <w:r w:rsidRPr="0063458C">
              <w:t>Группа сверстников как институт  социализации детей и подростков</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9.</w:t>
            </w:r>
          </w:p>
        </w:tc>
        <w:tc>
          <w:tcPr>
            <w:tcW w:w="8280" w:type="dxa"/>
            <w:shd w:val="clear" w:color="auto" w:fill="auto"/>
          </w:tcPr>
          <w:p w:rsidR="00C63FDD" w:rsidRPr="00577190" w:rsidRDefault="00C63FDD" w:rsidP="00577190">
            <w:pPr>
              <w:spacing w:line="360" w:lineRule="auto"/>
              <w:rPr>
                <w:b/>
                <w:bCs/>
              </w:rPr>
            </w:pPr>
            <w:r w:rsidRPr="0063458C">
              <w:t>Молодежная субкультура. Неформальные группы как  фактор риска</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10</w:t>
            </w:r>
          </w:p>
        </w:tc>
        <w:tc>
          <w:tcPr>
            <w:tcW w:w="8280" w:type="dxa"/>
            <w:shd w:val="clear" w:color="auto" w:fill="auto"/>
          </w:tcPr>
          <w:p w:rsidR="00C63FDD" w:rsidRPr="00577190" w:rsidRDefault="00C63FDD" w:rsidP="00577190">
            <w:pPr>
              <w:spacing w:line="360" w:lineRule="auto"/>
              <w:rPr>
                <w:bCs/>
              </w:rPr>
            </w:pPr>
            <w:r w:rsidRPr="00577190">
              <w:rPr>
                <w:bCs/>
              </w:rPr>
              <w:t>Личностный фактор</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11.</w:t>
            </w:r>
          </w:p>
        </w:tc>
        <w:tc>
          <w:tcPr>
            <w:tcW w:w="8280" w:type="dxa"/>
            <w:shd w:val="clear" w:color="auto" w:fill="auto"/>
          </w:tcPr>
          <w:p w:rsidR="00C63FDD" w:rsidRPr="00577190" w:rsidRDefault="00C63FDD" w:rsidP="00577190">
            <w:pPr>
              <w:spacing w:line="360" w:lineRule="auto"/>
              <w:rPr>
                <w:bCs/>
              </w:rPr>
            </w:pPr>
            <w:r w:rsidRPr="0063458C">
              <w:t>Психологические условия формирования асоциальной направленности</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12</w:t>
            </w:r>
          </w:p>
        </w:tc>
        <w:tc>
          <w:tcPr>
            <w:tcW w:w="8280" w:type="dxa"/>
            <w:shd w:val="clear" w:color="auto" w:fill="auto"/>
          </w:tcPr>
          <w:p w:rsidR="00C63FDD" w:rsidRPr="00577190" w:rsidRDefault="00C63FDD" w:rsidP="00577190">
            <w:pPr>
              <w:spacing w:line="360" w:lineRule="auto"/>
              <w:rPr>
                <w:b/>
                <w:bCs/>
              </w:rPr>
            </w:pPr>
            <w:r w:rsidRPr="00577190">
              <w:rPr>
                <w:bCs/>
              </w:rPr>
              <w:t>Стратегия профилактики и коррекции асоциальной и антисоциальной направленности личности в детском и подростковом возрасте.</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13</w:t>
            </w:r>
          </w:p>
        </w:tc>
        <w:tc>
          <w:tcPr>
            <w:tcW w:w="8280" w:type="dxa"/>
            <w:shd w:val="clear" w:color="auto" w:fill="auto"/>
          </w:tcPr>
          <w:p w:rsidR="00C63FDD" w:rsidRPr="00577190" w:rsidRDefault="00C63FDD" w:rsidP="00577190">
            <w:pPr>
              <w:spacing w:line="360" w:lineRule="auto"/>
              <w:rPr>
                <w:b/>
                <w:bCs/>
              </w:rPr>
            </w:pPr>
            <w:r w:rsidRPr="0063458C">
              <w:t>Профилактика вовлечения личности в асоциальные и антисоциальные молодежные и подростковые группы</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14</w:t>
            </w:r>
          </w:p>
        </w:tc>
        <w:tc>
          <w:tcPr>
            <w:tcW w:w="8280" w:type="dxa"/>
            <w:shd w:val="clear" w:color="auto" w:fill="auto"/>
          </w:tcPr>
          <w:p w:rsidR="00C63FDD" w:rsidRPr="00577190" w:rsidRDefault="00C63FDD" w:rsidP="00577190">
            <w:pPr>
              <w:spacing w:line="360" w:lineRule="auto"/>
              <w:rPr>
                <w:b/>
                <w:bCs/>
              </w:rPr>
            </w:pPr>
            <w:r w:rsidRPr="0063458C">
              <w:t>Технологии формирования просоциальной направленности личности в подростковом и юношеском возрасте</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r w:rsidRPr="00577190">
              <w:rPr>
                <w:bCs/>
              </w:rPr>
              <w:t>15</w:t>
            </w:r>
          </w:p>
        </w:tc>
        <w:tc>
          <w:tcPr>
            <w:tcW w:w="8280" w:type="dxa"/>
            <w:shd w:val="clear" w:color="auto" w:fill="auto"/>
          </w:tcPr>
          <w:p w:rsidR="00C63FDD" w:rsidRPr="00577190" w:rsidRDefault="00C63FDD" w:rsidP="00577190">
            <w:pPr>
              <w:spacing w:line="360" w:lineRule="auto"/>
              <w:rPr>
                <w:bCs/>
              </w:rPr>
            </w:pPr>
            <w:r w:rsidRPr="0063458C">
              <w:t>Стратегия формирования  правового и морального сознания личности в подростковом и юношеском возрасте</w:t>
            </w:r>
          </w:p>
        </w:tc>
        <w:tc>
          <w:tcPr>
            <w:tcW w:w="1286" w:type="dxa"/>
            <w:shd w:val="clear" w:color="auto" w:fill="auto"/>
          </w:tcPr>
          <w:p w:rsidR="00C63FDD" w:rsidRPr="00577190" w:rsidRDefault="00C63FDD" w:rsidP="00577190">
            <w:pPr>
              <w:spacing w:line="360" w:lineRule="auto"/>
              <w:jc w:val="center"/>
              <w:rPr>
                <w:bCs/>
              </w:rPr>
            </w:pPr>
            <w:r w:rsidRPr="00577190">
              <w:rPr>
                <w:bCs/>
              </w:rPr>
              <w:t>2</w:t>
            </w:r>
          </w:p>
        </w:tc>
      </w:tr>
      <w:tr w:rsidR="00C63FDD" w:rsidRPr="00577190" w:rsidTr="00577190">
        <w:tc>
          <w:tcPr>
            <w:tcW w:w="288" w:type="dxa"/>
            <w:shd w:val="clear" w:color="auto" w:fill="auto"/>
          </w:tcPr>
          <w:p w:rsidR="00C63FDD" w:rsidRPr="00577190" w:rsidRDefault="00C63FDD" w:rsidP="00577190">
            <w:pPr>
              <w:spacing w:line="360" w:lineRule="auto"/>
              <w:jc w:val="center"/>
              <w:rPr>
                <w:bCs/>
              </w:rPr>
            </w:pPr>
          </w:p>
        </w:tc>
        <w:tc>
          <w:tcPr>
            <w:tcW w:w="8280" w:type="dxa"/>
            <w:shd w:val="clear" w:color="auto" w:fill="auto"/>
          </w:tcPr>
          <w:p w:rsidR="00C63FDD" w:rsidRPr="0063458C" w:rsidRDefault="00C63FDD" w:rsidP="00577190">
            <w:pPr>
              <w:spacing w:line="360" w:lineRule="auto"/>
            </w:pPr>
            <w:r w:rsidRPr="0063458C">
              <w:t>ВСЕГО</w:t>
            </w:r>
          </w:p>
        </w:tc>
        <w:tc>
          <w:tcPr>
            <w:tcW w:w="1286" w:type="dxa"/>
            <w:shd w:val="clear" w:color="auto" w:fill="auto"/>
          </w:tcPr>
          <w:p w:rsidR="00C63FDD" w:rsidRPr="00577190" w:rsidRDefault="00C63FDD" w:rsidP="00577190">
            <w:pPr>
              <w:spacing w:line="360" w:lineRule="auto"/>
              <w:jc w:val="center"/>
              <w:rPr>
                <w:bCs/>
              </w:rPr>
            </w:pPr>
            <w:r w:rsidRPr="00577190">
              <w:rPr>
                <w:bCs/>
              </w:rPr>
              <w:t xml:space="preserve">30 </w:t>
            </w:r>
          </w:p>
        </w:tc>
      </w:tr>
    </w:tbl>
    <w:p w:rsidR="00C63FDD" w:rsidRPr="0063458C" w:rsidRDefault="00C63FDD" w:rsidP="0063458C">
      <w:pPr>
        <w:spacing w:line="360" w:lineRule="auto"/>
        <w:ind w:left="360"/>
        <w:jc w:val="both"/>
        <w:rPr>
          <w:bCs/>
        </w:rPr>
      </w:pPr>
    </w:p>
    <w:p w:rsidR="00C63FDD" w:rsidRPr="0063458C" w:rsidRDefault="00C63FDD" w:rsidP="0063458C">
      <w:pPr>
        <w:spacing w:line="360" w:lineRule="auto"/>
        <w:ind w:left="360"/>
        <w:jc w:val="center"/>
        <w:rPr>
          <w:b/>
          <w:bCs/>
        </w:rPr>
      </w:pPr>
      <w:r w:rsidRPr="0063458C">
        <w:rPr>
          <w:b/>
          <w:bCs/>
        </w:rPr>
        <w:t xml:space="preserve">Тема 1.  Социализация личности.  Просоциальная, асоциальная </w:t>
      </w:r>
    </w:p>
    <w:p w:rsidR="00C63FDD" w:rsidRPr="0063458C" w:rsidRDefault="00C63FDD" w:rsidP="0063458C">
      <w:pPr>
        <w:spacing w:line="360" w:lineRule="auto"/>
        <w:ind w:left="360"/>
        <w:jc w:val="center"/>
        <w:rPr>
          <w:b/>
          <w:bCs/>
        </w:rPr>
      </w:pPr>
      <w:r w:rsidRPr="0063458C">
        <w:rPr>
          <w:b/>
          <w:bCs/>
        </w:rPr>
        <w:t>и антисоциальная направленность личности</w:t>
      </w:r>
    </w:p>
    <w:p w:rsidR="00C63FDD" w:rsidRPr="0063458C" w:rsidRDefault="00C63FDD" w:rsidP="0063458C">
      <w:pPr>
        <w:spacing w:line="360" w:lineRule="auto"/>
        <w:ind w:firstLine="540"/>
        <w:jc w:val="both"/>
      </w:pPr>
      <w:r w:rsidRPr="0063458C">
        <w:rPr>
          <w:bCs/>
          <w:i/>
        </w:rPr>
        <w:t>Аннотация.</w:t>
      </w:r>
      <w:r w:rsidRPr="0063458C">
        <w:t xml:space="preserve"> В рамках данной темы обсуждаются базовые для курса понятия -  социализация личности, альтернативная социализация, десоциализация, гиперсоциальность. Выделены основные характеристики каждого из указанных вариантов вхождения ребенка в социокультурный мир.  Дана краткая характеристика основных институтов социализации. Подчеркивается, что современная социальная ситуация развития ребенка в российском обществе отражает фундаментальные стремительные социальные преобразования и трансформацию общества. Дано определение направленности личности и кратко описаны ее варианты – просоциальная, асоциальная и антисоциальная направленность.</w:t>
      </w:r>
    </w:p>
    <w:p w:rsidR="00C63FDD" w:rsidRPr="0063458C" w:rsidRDefault="00C63FDD" w:rsidP="0063458C">
      <w:pPr>
        <w:pStyle w:val="a9"/>
        <w:spacing w:line="360" w:lineRule="auto"/>
        <w:ind w:firstLine="540"/>
      </w:pPr>
    </w:p>
    <w:p w:rsidR="00C63FDD" w:rsidRPr="0063458C" w:rsidRDefault="00C63FDD" w:rsidP="009C717E">
      <w:pPr>
        <w:pStyle w:val="a9"/>
        <w:spacing w:line="360" w:lineRule="auto"/>
        <w:ind w:left="0" w:firstLine="540"/>
        <w:jc w:val="both"/>
      </w:pPr>
      <w:r w:rsidRPr="0063458C">
        <w:t xml:space="preserve">Социализация личности – психологическое содержание, условия и факторы эффективности процесса освоения ребенком  пространства социальных ролей на различных стадиях онтогенетического развития. Понятие социализации может быть раскрыто в разных значениях: как раскрытие изначальной сущности человека в обществе (экстериоризация), как приобретение сущности в социуме, как адаптация (сопряжение сущностного и общественного), как интериоризация (перенос социального в индивидуальное сознание личности). </w:t>
      </w:r>
    </w:p>
    <w:p w:rsidR="00C63FDD" w:rsidRPr="0063458C" w:rsidRDefault="00C63FDD" w:rsidP="009C717E">
      <w:pPr>
        <w:pStyle w:val="a9"/>
        <w:spacing w:line="360" w:lineRule="auto"/>
        <w:ind w:left="0"/>
        <w:jc w:val="both"/>
      </w:pPr>
      <w:r w:rsidRPr="0063458C">
        <w:rPr>
          <w:b/>
          <w:i/>
        </w:rPr>
        <w:t>Социализация</w:t>
      </w:r>
      <w:r w:rsidRPr="0063458C">
        <w:t xml:space="preserve"> выступает в трех основных формах: 1)как переход в процессе психического развития ребенка  от одной формы социальности к другой форме социальности (Л.С.Выготский, Д.Б.Эльконин); 2)как динамика форм сотрудничества ребенка с окружающими людьми как процесс вхождения ребенка в новые социальные группы вследствие изменения социальной ситуации развития; 3)как генезис и развитие способности ребенка к социально-нормативной саморегуляции на основе системы конвенциональных и моральных норм. Здесь социализация связывается со способностью личности строить свое поведение и деятельность на основе социально-заданной системы норм, правил и эталонов. Параметром социализации становится шкала непроизвольность/произвольность (опосредствованность). Основные институты социализации в современном российском обществе – семья, школа, СМИ, конфессиональные институты,  группы сверстников.</w:t>
      </w:r>
    </w:p>
    <w:p w:rsidR="00C63FDD" w:rsidRPr="0063458C" w:rsidRDefault="00C63FDD" w:rsidP="009C717E">
      <w:pPr>
        <w:pStyle w:val="a9"/>
        <w:spacing w:line="360" w:lineRule="auto"/>
        <w:ind w:left="0"/>
        <w:jc w:val="both"/>
      </w:pPr>
      <w:r w:rsidRPr="0063458C">
        <w:rPr>
          <w:b/>
          <w:i/>
        </w:rPr>
        <w:t>Социализация</w:t>
      </w:r>
      <w:r w:rsidRPr="0063458C">
        <w:t xml:space="preserve">  как трансляция социальных ценностей оказывается достаточно эффективной в условиях стабильности и устойчивости общества. В периоды социальных кризисов и трансформирования и размывания ценностно-нормативной системы социальных отношений прежние формы социализации оказываются несостоятельными, происходит «сбой» в действии прежних социальных институтов.</w:t>
      </w:r>
    </w:p>
    <w:p w:rsidR="00C63FDD" w:rsidRPr="0063458C" w:rsidRDefault="00C63FDD" w:rsidP="0063458C">
      <w:pPr>
        <w:spacing w:line="360" w:lineRule="auto"/>
        <w:ind w:firstLine="540"/>
        <w:jc w:val="both"/>
        <w:rPr>
          <w:bCs/>
        </w:rPr>
      </w:pPr>
      <w:r w:rsidRPr="0063458C">
        <w:rPr>
          <w:b/>
          <w:bCs/>
          <w:i/>
        </w:rPr>
        <w:t>Альтернативная социализация</w:t>
      </w:r>
      <w:r w:rsidRPr="0063458C">
        <w:rPr>
          <w:b/>
          <w:bCs/>
        </w:rPr>
        <w:t xml:space="preserve"> – </w:t>
      </w:r>
      <w:r w:rsidRPr="0063458C">
        <w:rPr>
          <w:bCs/>
        </w:rPr>
        <w:t xml:space="preserve">это социализация вне официальных общественных институтов, представляющая собой форму эскапизма  - ухода от реальности в мир фантазии, игры, виртуальный мир, мир иллюзий, С развитием Интернета эскапизм приобрел массовый характер. Как правило, в этом случае эскаписты не порывают с обществом, не противостоят ему, не совершают ничего противозаконного, однако такой путь развития можно рассматривать как зону риска генезиса асоциального и антисоциального поведения. </w:t>
      </w:r>
    </w:p>
    <w:p w:rsidR="00C63FDD" w:rsidRPr="0063458C" w:rsidRDefault="00C63FDD" w:rsidP="0063458C">
      <w:pPr>
        <w:spacing w:line="360" w:lineRule="auto"/>
        <w:ind w:firstLine="540"/>
        <w:jc w:val="both"/>
        <w:rPr>
          <w:bCs/>
        </w:rPr>
      </w:pPr>
      <w:r w:rsidRPr="0063458C">
        <w:rPr>
          <w:b/>
          <w:bCs/>
          <w:i/>
        </w:rPr>
        <w:t>Десоциализация</w:t>
      </w:r>
      <w:r w:rsidRPr="0063458C">
        <w:rPr>
          <w:bCs/>
        </w:rPr>
        <w:t xml:space="preserve">  - социальное развитие личности в направлении противостояния и конфронтации с обществом, имеющее негативные следствия и угрозу для общественных устоев и организации. </w:t>
      </w:r>
      <w:r w:rsidRPr="0063458C">
        <w:rPr>
          <w:b/>
          <w:bCs/>
          <w:i/>
        </w:rPr>
        <w:t>Социальная дезориентация</w:t>
      </w:r>
      <w:r w:rsidRPr="0063458C">
        <w:rPr>
          <w:b/>
          <w:bCs/>
        </w:rPr>
        <w:t xml:space="preserve"> </w:t>
      </w:r>
      <w:r w:rsidRPr="0063458C">
        <w:rPr>
          <w:bCs/>
        </w:rPr>
        <w:t xml:space="preserve">– психологический синдром, складывающийся в дошкольном и младшем школьном возрасте, находящий проявление в асоциальном поведении, причиной которого служит невладение социальными нормами, а не их сознательное нарушение. В основе социальной дезориентации лежит низкая чувствительность ребенка к социальным нормам и их слабая иерархизация. </w:t>
      </w:r>
      <w:r w:rsidRPr="0063458C">
        <w:rPr>
          <w:b/>
          <w:bCs/>
          <w:i/>
        </w:rPr>
        <w:t>Гиперсоциальность</w:t>
      </w:r>
      <w:r w:rsidRPr="0063458C">
        <w:rPr>
          <w:b/>
          <w:bCs/>
        </w:rPr>
        <w:t xml:space="preserve"> </w:t>
      </w:r>
      <w:r w:rsidRPr="0063458C">
        <w:rPr>
          <w:bCs/>
        </w:rPr>
        <w:t xml:space="preserve"> понимается в двух значениях – 1) как форма поведения, определяемая  повышенным уровнем конформности  и стремлением к выполнению всех предписанных правил  поведения, преимущественно, формальных; 2) как психологический синдром, складывающийся в подростковом возрасте и характеризующийся внешне высоко конформным поведением и стремлением к социальному одобрению и успеху.  Гиперсоциальность сочетается  с высокой включенностью подростка в просоциальные структуры – молодежные организации, просоциальные неформальные группы.  </w:t>
      </w:r>
    </w:p>
    <w:p w:rsidR="00C63FDD" w:rsidRPr="0063458C" w:rsidRDefault="00C63FDD" w:rsidP="0063458C">
      <w:pPr>
        <w:spacing w:line="360" w:lineRule="auto"/>
        <w:ind w:firstLine="540"/>
        <w:jc w:val="both"/>
        <w:rPr>
          <w:bCs/>
        </w:rPr>
      </w:pPr>
      <w:r w:rsidRPr="0063458C">
        <w:rPr>
          <w:b/>
          <w:bCs/>
          <w:i/>
        </w:rPr>
        <w:t xml:space="preserve">Политическая социализация – </w:t>
      </w:r>
      <w:r w:rsidRPr="0063458C">
        <w:rPr>
          <w:bCs/>
        </w:rPr>
        <w:t>адекватное представление о власти и властных отношениях и формирование представлений о своих правах, умение ими пользоваться. Процесс политической социализации: а)процесс активного вхождения в политическую культуру, формирование ценностно-ориентированной гражданской позиции; б) политическая социализация происходит в конкретных социокультурных условиях; в) связана с моральными, ценностными, идеологическими установками (В.С.Собкин).</w:t>
      </w:r>
    </w:p>
    <w:p w:rsidR="00C63FDD" w:rsidRPr="0063458C" w:rsidRDefault="00C63FDD" w:rsidP="0063458C">
      <w:pPr>
        <w:pStyle w:val="a9"/>
        <w:spacing w:line="360" w:lineRule="auto"/>
      </w:pPr>
      <w:r w:rsidRPr="0063458C">
        <w:t>Роль семьи, образовательных учреждений, Наставников и групп сверстников в процессе социализации детей и подростков.  Наставник как значимый другой,  «проводник во взрослую жизнь», активно выделяемый субъектом в процессе реального самоопределения (Д.Левинсон).</w:t>
      </w:r>
    </w:p>
    <w:p w:rsidR="00C63FDD" w:rsidRPr="0063458C" w:rsidRDefault="00C63FDD" w:rsidP="0063458C">
      <w:pPr>
        <w:pStyle w:val="a9"/>
        <w:spacing w:line="360" w:lineRule="auto"/>
      </w:pPr>
      <w:r w:rsidRPr="0063458C">
        <w:t xml:space="preserve"> Понятие просоциальной, асоциальной и антисоциальной направленности личности. Направленность личности как устойчивое доминирование  группы просоциальных и антисоциальных мотивов. Направленность как ценностно-смысловая характеристика личности формируется в подростковом возрасте и отражает предварительное  самоопределение личности в области мировоззрения.</w:t>
      </w:r>
    </w:p>
    <w:p w:rsidR="00C63FDD" w:rsidRPr="0063458C" w:rsidRDefault="00C63FDD" w:rsidP="0063458C">
      <w:pPr>
        <w:spacing w:line="360" w:lineRule="auto"/>
        <w:ind w:firstLine="709"/>
        <w:jc w:val="both"/>
      </w:pPr>
      <w:r w:rsidRPr="0063458C">
        <w:t xml:space="preserve">Понятие социальной ситуации развития (Л.С.Выготский) как категория, задающая границы пространства социализации. Микро- и макроуровень социальной ситуации развития.  Понятие </w:t>
      </w:r>
      <w:r w:rsidRPr="0063458C">
        <w:rPr>
          <w:b/>
          <w:bCs/>
          <w:i/>
          <w:iCs/>
        </w:rPr>
        <w:t>социальной ситуации развития</w:t>
      </w:r>
      <w:r w:rsidRPr="0063458C">
        <w:t xml:space="preserve"> было введено Л.С.Выготским в его учении о структуре и динамике психологического возраста. Социальная ситуация развития как сущностная характеристика возраста наряду с психологическими новообразованиями сферы сознания и личности составляет структуру психологического возраста. Л.С.Выготский резко возражал против позиции, в которой среда рассматривалась  «как нечто внешнее по отношению к ребенку, как обстановка развития, как совокупность объективных, безотносительно к ребенку существующих и влияющих на него самим фактом своего существования условий» (Л.С.Выготский, 2000, с.903). Пониманию среды как фактора развития Л.С.Выготский противопоставил понятие социальной ситуации развития. Социальная ситуация развития это «…совершенно своеобразное, специфическое для данного возраста, исключительное, единственное и неповторимое отношение между ребенком и  окружающей его действительностью, прежде всего социальной» (там же, с.903).  Такое определение социальной ситуации развития противопоставляется бихевиористскому подходу, в котором среда понимается как стимульная среда, как социальное окружение, как фактор развития. Анализ социальной ситуации развития позволяет выделить “ближайшие” и “далекие” отношения ребенка к обществу.  Первый план отношений это отношения “ребенок - общественный взрослый”, где взрослый выступает как представитель социальных требований, норм, и общественных смыслов деятельности. Второй план - отношения “ребенок - близкий взрослый и сверстник”, реализующий индивидуально-личностные отношения.</w:t>
      </w:r>
    </w:p>
    <w:p w:rsidR="00C63FDD" w:rsidRPr="0063458C" w:rsidRDefault="00C63FDD" w:rsidP="009C717E">
      <w:pPr>
        <w:pStyle w:val="a9"/>
        <w:spacing w:line="360" w:lineRule="auto"/>
        <w:jc w:val="both"/>
      </w:pPr>
      <w:r w:rsidRPr="0063458C">
        <w:t xml:space="preserve">Исследования условий, влияющих на формирование направленности личности в онтогенезе,  часто сосредоточиваются на </w:t>
      </w:r>
      <w:r w:rsidRPr="0063458C">
        <w:rPr>
          <w:b/>
          <w:i/>
        </w:rPr>
        <w:t>различных аспектах микросоциальной ситуации развития ребенка</w:t>
      </w:r>
      <w:r w:rsidRPr="0063458C">
        <w:t xml:space="preserve">, что вполне закономерно и оправданно в стабильные периоды социальной жизни, но оказывается явно недостаточным во времена значительных общественных преобразований. Однако именно такие периоды обнажают подлинную силу влияния особенностей исторической эпохи на своеобразие развития когорты, иначе говоря, </w:t>
      </w:r>
      <w:r w:rsidRPr="0063458C">
        <w:rPr>
          <w:b/>
          <w:i/>
        </w:rPr>
        <w:t>зависимость психического развития детей и подростков, в том числе формирования направленности личности, от мощного воздействия</w:t>
      </w:r>
      <w:r w:rsidRPr="0063458C">
        <w:t xml:space="preserve"> </w:t>
      </w:r>
      <w:r w:rsidRPr="0063458C">
        <w:rPr>
          <w:b/>
          <w:i/>
        </w:rPr>
        <w:t>макросоциальных факторов</w:t>
      </w:r>
      <w:r w:rsidRPr="0063458C">
        <w:t xml:space="preserve">. Последние десятилетия кардинально изменили жизнь большей части населения нашей страны. Начатые в 80-х годах прошлого века процессы перестройки общества открыли перед людьми немало новых возможностей, но в то же время повлекли за собой глубокие и непредсказуемые социальные трансформации, очень скоро перешедшие в </w:t>
      </w:r>
      <w:r w:rsidRPr="0063458C">
        <w:rPr>
          <w:i/>
        </w:rPr>
        <w:t>системный</w:t>
      </w:r>
      <w:r w:rsidRPr="0063458C">
        <w:rPr>
          <w:b/>
          <w:i/>
        </w:rPr>
        <w:t xml:space="preserve"> </w:t>
      </w:r>
      <w:r w:rsidRPr="0063458C">
        <w:rPr>
          <w:i/>
        </w:rPr>
        <w:t>общественно-экономический и духовный кризис</w:t>
      </w:r>
      <w:r w:rsidRPr="0063458C">
        <w:t>, непосредственно затронувший большую часть населения страны. Глубокие изменения социальной структуры общества (прежде всего социальная дифференциация) и общественно-экономических отношений, дискредитация прежних и внедрение совершенно новых ценностных ориентиров, - эти и многие другие вызовы времени потребовали от людей максимального напряжения сил для адаптации к резко изменившимся условиям. Возникла новая для нашей страны (и весьма немалая по численности) социальная категория людей, не имеющих работу. Люди пережили Естественно, что столь глубокие трансформации в обществе не могли не сказаться  на психологическом состоянии людей,  не затронуть</w:t>
      </w:r>
      <w:r w:rsidRPr="0063458C">
        <w:rPr>
          <w:i/>
        </w:rPr>
        <w:t xml:space="preserve"> </w:t>
      </w:r>
      <w:r w:rsidRPr="0063458C">
        <w:t xml:space="preserve">семью, как наиболее чутко реагирующую и уязвимую часть социального организма. Именно семья, в том числе дети, во многом приняла на себя груз происходящих в макросоциуме перемен. Среди многочисленных проблемных категорий детей, появившихся вследствие острого социального неблагополучия последнего десятилетия, бесспорно, наиболее тяжелую  составляют так называемые социально дезадаптированные, т.е. беспризорные, не посещающие школу и  бродяжничающие  дети, а также  дети-сироты.  К ним примыкают дети  с особыми нуждами – дети беженцев и переселенцев, дети из малообеспеченных и деструктивных семей, часто становящиеся жертвами насилия и в свою очередь вовлекаемые в преступные занятия. </w:t>
      </w:r>
    </w:p>
    <w:p w:rsidR="00C63FDD" w:rsidRPr="0063458C" w:rsidRDefault="00C63FDD" w:rsidP="0063458C">
      <w:pPr>
        <w:pStyle w:val="30"/>
        <w:spacing w:line="360" w:lineRule="auto"/>
        <w:rPr>
          <w:sz w:val="24"/>
          <w:szCs w:val="24"/>
        </w:rPr>
      </w:pPr>
      <w:r w:rsidRPr="0063458C">
        <w:rPr>
          <w:sz w:val="24"/>
          <w:szCs w:val="24"/>
        </w:rPr>
        <w:t>Современная школа</w:t>
      </w:r>
      <w:r w:rsidRPr="0063458C">
        <w:rPr>
          <w:b/>
          <w:sz w:val="24"/>
          <w:szCs w:val="24"/>
        </w:rPr>
        <w:t>,</w:t>
      </w:r>
      <w:r w:rsidRPr="0063458C">
        <w:rPr>
          <w:b/>
          <w:i/>
          <w:sz w:val="24"/>
          <w:szCs w:val="24"/>
        </w:rPr>
        <w:t xml:space="preserve"> </w:t>
      </w:r>
      <w:r w:rsidRPr="0063458C">
        <w:rPr>
          <w:sz w:val="24"/>
          <w:szCs w:val="24"/>
        </w:rPr>
        <w:t>будучи  незаменимым институтом социализации детей, к сожалению, занимает в наше время далеко не последнее место среди источников разнообразных психо</w:t>
      </w:r>
      <w:r w:rsidRPr="0063458C">
        <w:rPr>
          <w:sz w:val="24"/>
          <w:szCs w:val="24"/>
        </w:rPr>
        <w:softHyphen/>
        <w:t>логических проблем, осложняющих развитие ребенка.  Неудовлетворительное состояние существующей ны</w:t>
      </w:r>
      <w:r w:rsidRPr="0063458C">
        <w:rPr>
          <w:sz w:val="24"/>
          <w:szCs w:val="24"/>
        </w:rPr>
        <w:softHyphen/>
        <w:t xml:space="preserve">не системы среднего и специального образования стало предметом широкого общественного обсуждения и всестороннего критического анализа, результатом которого явилось признание необходимости последовательного реформирования содержания и форм школьного обучения. </w:t>
      </w:r>
    </w:p>
    <w:p w:rsidR="00C63FDD" w:rsidRPr="0063458C" w:rsidRDefault="00C63FDD" w:rsidP="0063458C">
      <w:pPr>
        <w:pStyle w:val="30"/>
        <w:spacing w:line="360" w:lineRule="auto"/>
        <w:rPr>
          <w:i/>
          <w:sz w:val="24"/>
          <w:szCs w:val="24"/>
        </w:rPr>
      </w:pPr>
      <w:r w:rsidRPr="0063458C">
        <w:rPr>
          <w:i/>
          <w:sz w:val="24"/>
          <w:szCs w:val="24"/>
        </w:rPr>
        <w:t>Вопросы:</w:t>
      </w:r>
    </w:p>
    <w:p w:rsidR="00C63FDD" w:rsidRPr="0063458C" w:rsidRDefault="00C63FDD" w:rsidP="0063458C">
      <w:pPr>
        <w:pStyle w:val="30"/>
        <w:numPr>
          <w:ilvl w:val="0"/>
          <w:numId w:val="418"/>
        </w:numPr>
        <w:spacing w:after="0" w:line="360" w:lineRule="auto"/>
        <w:rPr>
          <w:sz w:val="24"/>
          <w:szCs w:val="24"/>
        </w:rPr>
      </w:pPr>
      <w:r w:rsidRPr="0063458C">
        <w:rPr>
          <w:sz w:val="24"/>
          <w:szCs w:val="24"/>
        </w:rPr>
        <w:t>Сравните определения социализации, выделив их сходство и различия.</w:t>
      </w:r>
    </w:p>
    <w:p w:rsidR="00C63FDD" w:rsidRPr="0063458C" w:rsidRDefault="00C63FDD" w:rsidP="0063458C">
      <w:pPr>
        <w:pStyle w:val="30"/>
        <w:numPr>
          <w:ilvl w:val="0"/>
          <w:numId w:val="418"/>
        </w:numPr>
        <w:spacing w:after="0" w:line="360" w:lineRule="auto"/>
        <w:rPr>
          <w:sz w:val="24"/>
          <w:szCs w:val="24"/>
        </w:rPr>
      </w:pPr>
      <w:r w:rsidRPr="0063458C">
        <w:rPr>
          <w:sz w:val="24"/>
          <w:szCs w:val="24"/>
        </w:rPr>
        <w:t xml:space="preserve">В чем состоят различия между десоциализацией и альтернативной социализацией? </w:t>
      </w:r>
    </w:p>
    <w:p w:rsidR="00C63FDD" w:rsidRPr="0063458C" w:rsidRDefault="00C63FDD" w:rsidP="0063458C">
      <w:pPr>
        <w:pStyle w:val="30"/>
        <w:numPr>
          <w:ilvl w:val="0"/>
          <w:numId w:val="418"/>
        </w:numPr>
        <w:spacing w:after="0" w:line="360" w:lineRule="auto"/>
        <w:rPr>
          <w:sz w:val="24"/>
          <w:szCs w:val="24"/>
        </w:rPr>
      </w:pPr>
      <w:r w:rsidRPr="0063458C">
        <w:rPr>
          <w:sz w:val="24"/>
          <w:szCs w:val="24"/>
        </w:rPr>
        <w:t xml:space="preserve">Дайте определение социальной ситуации развития. Что такое макро- и микроуровень социальной ситуации развития? </w:t>
      </w:r>
    </w:p>
    <w:p w:rsidR="00C63FDD" w:rsidRPr="0063458C" w:rsidRDefault="00C63FDD" w:rsidP="0063458C">
      <w:pPr>
        <w:pStyle w:val="30"/>
        <w:numPr>
          <w:ilvl w:val="0"/>
          <w:numId w:val="418"/>
        </w:numPr>
        <w:spacing w:after="0" w:line="360" w:lineRule="auto"/>
        <w:rPr>
          <w:sz w:val="24"/>
          <w:szCs w:val="24"/>
        </w:rPr>
      </w:pPr>
      <w:r w:rsidRPr="0063458C">
        <w:rPr>
          <w:sz w:val="24"/>
          <w:szCs w:val="24"/>
        </w:rPr>
        <w:t>Что такое направленность личности?  Какие виды направленности личности выделяют в психологической науке?</w:t>
      </w:r>
    </w:p>
    <w:p w:rsidR="00C63FDD" w:rsidRPr="0063458C" w:rsidRDefault="00C63FDD" w:rsidP="0063458C">
      <w:pPr>
        <w:pStyle w:val="30"/>
        <w:numPr>
          <w:ilvl w:val="0"/>
          <w:numId w:val="418"/>
        </w:numPr>
        <w:spacing w:after="0" w:line="360" w:lineRule="auto"/>
        <w:rPr>
          <w:sz w:val="24"/>
          <w:szCs w:val="24"/>
        </w:rPr>
      </w:pPr>
      <w:r w:rsidRPr="0063458C">
        <w:rPr>
          <w:sz w:val="24"/>
          <w:szCs w:val="24"/>
        </w:rPr>
        <w:t>Каковы особенности социальной ситуации развития современных детей и подростков?</w:t>
      </w:r>
    </w:p>
    <w:p w:rsidR="00C63FDD" w:rsidRPr="0063458C" w:rsidRDefault="00C63FDD" w:rsidP="0063458C">
      <w:pPr>
        <w:pStyle w:val="30"/>
        <w:numPr>
          <w:ilvl w:val="0"/>
          <w:numId w:val="418"/>
        </w:numPr>
        <w:spacing w:after="0" w:line="360" w:lineRule="auto"/>
        <w:rPr>
          <w:sz w:val="24"/>
          <w:szCs w:val="24"/>
        </w:rPr>
      </w:pPr>
      <w:r w:rsidRPr="0063458C">
        <w:rPr>
          <w:sz w:val="24"/>
          <w:szCs w:val="24"/>
        </w:rPr>
        <w:t>Необходима ли модернизация образовательной системы России и, если да, то каковы основные цели, задачи и  направления  такой модернизации?</w:t>
      </w:r>
    </w:p>
    <w:p w:rsidR="00C63FDD" w:rsidRPr="0063458C" w:rsidRDefault="00C63FDD" w:rsidP="0063458C">
      <w:pPr>
        <w:pStyle w:val="30"/>
        <w:spacing w:line="360" w:lineRule="auto"/>
        <w:ind w:left="360"/>
        <w:rPr>
          <w:sz w:val="24"/>
          <w:szCs w:val="24"/>
        </w:rPr>
      </w:pPr>
    </w:p>
    <w:p w:rsidR="00C63FDD" w:rsidRPr="0063458C" w:rsidRDefault="00C63FDD" w:rsidP="0063458C">
      <w:pPr>
        <w:pStyle w:val="a9"/>
        <w:spacing w:line="360" w:lineRule="auto"/>
        <w:jc w:val="center"/>
        <w:rPr>
          <w:b/>
        </w:rPr>
      </w:pPr>
      <w:r w:rsidRPr="0063458C">
        <w:rPr>
          <w:b/>
        </w:rPr>
        <w:t>Тема 2. Девиантное и делинквентное поведение детей и подростков</w:t>
      </w:r>
    </w:p>
    <w:p w:rsidR="00C63FDD" w:rsidRPr="0063458C" w:rsidRDefault="00C63FDD" w:rsidP="0063458C">
      <w:pPr>
        <w:pStyle w:val="a9"/>
        <w:spacing w:line="360" w:lineRule="auto"/>
      </w:pPr>
      <w:r w:rsidRPr="0063458C">
        <w:rPr>
          <w:i/>
        </w:rPr>
        <w:t xml:space="preserve">Аннотация. </w:t>
      </w:r>
      <w:r w:rsidRPr="0063458C">
        <w:t xml:space="preserve">В рамках темы раскрывается содержание понятий социальная дезадаптация, девиантное и делинквентное поведение. Даны критерии дифференциации девиантного и делинквентного  поведения.   Описаны тенденции развития девиантного и делинквентного   поведения детей и подростков  за последние десятилетия в нашей стране и в мире. Описаны виды девиантного и делинквентного поведения.  Проанализированы причины возрастания противоправного поведения в детской и подростковой популяции.        </w:t>
      </w:r>
    </w:p>
    <w:p w:rsidR="00C63FDD" w:rsidRPr="0063458C" w:rsidRDefault="00C63FDD" w:rsidP="0063458C">
      <w:pPr>
        <w:pStyle w:val="a9"/>
        <w:spacing w:line="360" w:lineRule="auto"/>
      </w:pPr>
    </w:p>
    <w:p w:rsidR="00C63FDD" w:rsidRPr="0063458C" w:rsidRDefault="00C63FDD" w:rsidP="009C717E">
      <w:pPr>
        <w:pStyle w:val="a9"/>
        <w:spacing w:line="360" w:lineRule="auto"/>
        <w:ind w:firstLine="540"/>
        <w:jc w:val="both"/>
      </w:pPr>
      <w:r w:rsidRPr="0063458C">
        <w:t xml:space="preserve">Социальная дезадаптация как нарушение равновесия (дисбаланс) между личностью и обществом) и ее причины. Социальная дезадаптация в деятельностном подходе как трудности освоения новой социальной позицией и новыми видами деятельности и сотрудничества. Успешное решение «задач развития» (Р.Хевигхерст) как профилактика формирования асоциальной направленности личности. Школьная дезадаптация как вид социальной дезадаптации. </w:t>
      </w:r>
    </w:p>
    <w:p w:rsidR="00C63FDD" w:rsidRPr="0063458C" w:rsidRDefault="00C63FDD" w:rsidP="009C717E">
      <w:pPr>
        <w:pStyle w:val="a9"/>
        <w:spacing w:line="360" w:lineRule="auto"/>
        <w:jc w:val="both"/>
      </w:pPr>
      <w:r w:rsidRPr="0063458C">
        <w:rPr>
          <w:b/>
          <w:i/>
        </w:rPr>
        <w:t>Девиантное п</w:t>
      </w:r>
      <w:r w:rsidRPr="0063458C">
        <w:t xml:space="preserve">оведение  (антидисциплинарное, асоциальное) – нарушение соответствующих возрасту социальных норм и правил поведения, характерных для семейных и школьных отношений и малых половозрастных социальных групп. Типичными примерами девиантного поведения являются систематическое самовольное уклонение от учебы, уходы из дома и бродяжничество, аддиктивное поведение (зависимость от психоактивных веществ, алкоголизация), ранняя сексуальная жизнь, аутоагрессивное поведение (в том числе суициды). Ранняя сексуальная жизнь находит отражение в снижении возраста сексуальной дебюта на фоне либерализации взглядов общества на половое воспитание детей,  изменении ситуации «двойного стандарта» сексуальной жизни для юношей и девушек, росте числа абортов несовершеннолетних и явления подросткового материнства. </w:t>
      </w:r>
    </w:p>
    <w:p w:rsidR="00C63FDD" w:rsidRPr="0063458C" w:rsidRDefault="00C63FDD" w:rsidP="009C717E">
      <w:pPr>
        <w:pStyle w:val="a9"/>
        <w:spacing w:line="360" w:lineRule="auto"/>
        <w:jc w:val="both"/>
      </w:pPr>
      <w:r w:rsidRPr="0063458C">
        <w:t xml:space="preserve">Девиантное поведение является показателем сбоев процесса социализации. Можно выделить следующие «группы риска» возникновения девиантного поведения применительно к детскому и подростковому возрасту: 1)подростки с трудностями преодоления негативной фазы подросткового возраста; 2) дети из дисгармоничных, асоциальных и неполных семей; 3) дети и подростки с хронической неуспешностью в школе и низким уровнем академических достижений; 4) дети и подростки с неудовлетворенной потребностью в социальном признании группами сверстников и  депривацией потребности в аффилиации (изолированные, изгои, дети – жертвы школьного преследования и пр.). </w:t>
      </w:r>
    </w:p>
    <w:p w:rsidR="00C63FDD" w:rsidRPr="0063458C" w:rsidRDefault="00C63FDD" w:rsidP="009C717E">
      <w:pPr>
        <w:pStyle w:val="a9"/>
        <w:spacing w:line="360" w:lineRule="auto"/>
        <w:jc w:val="both"/>
      </w:pPr>
      <w:r w:rsidRPr="0063458C">
        <w:t xml:space="preserve">Важнейшими факторами формирования девиаций являются дезадаптация родительской семьи (неполная семья, конфликтная семья, семья с антисоциальной атмосферой), наличие конституциональной предрасположенности и экзогенно-повреждающие воздействия, обуславливающие формирования аномалий характера и личностных нарушений. </w:t>
      </w:r>
    </w:p>
    <w:p w:rsidR="00C63FDD" w:rsidRPr="0063458C" w:rsidRDefault="00C63FDD" w:rsidP="009C717E">
      <w:pPr>
        <w:pStyle w:val="a9"/>
        <w:spacing w:line="360" w:lineRule="auto"/>
        <w:jc w:val="both"/>
      </w:pPr>
      <w:r w:rsidRPr="0063458C">
        <w:t>Новой девиантной тенденцией является феномен детского нищенства, включающий три основных категории поведения детей: истинное нищенство в связи с резким изменением уровня жизни (войны, террористические акты, утрата близких, проживание с семьей за чертой бедности); принуждение к нищенству взрослыми в корыстных целях; нищенство как добывание денег детьми и подростками из материально благополучных семей с целью удовлетворения собственных интересов.</w:t>
      </w:r>
    </w:p>
    <w:p w:rsidR="00C63FDD" w:rsidRPr="0063458C" w:rsidRDefault="00C63FDD" w:rsidP="009C717E">
      <w:pPr>
        <w:pStyle w:val="a9"/>
        <w:spacing w:line="360" w:lineRule="auto"/>
        <w:jc w:val="both"/>
      </w:pPr>
      <w:r w:rsidRPr="0063458C">
        <w:t>Неоднозначную оценку получает также феномен ранней коммерциализации подростков и включения их в предпринимательскую деятельность. Фактором риска здесь являются нарушения морального развития подростков и большая вероятность взаимодействия с криминальными слоями.</w:t>
      </w:r>
    </w:p>
    <w:p w:rsidR="00C63FDD" w:rsidRPr="0063458C" w:rsidRDefault="00C63FDD" w:rsidP="009C717E">
      <w:pPr>
        <w:pStyle w:val="a9"/>
        <w:spacing w:line="360" w:lineRule="auto"/>
        <w:jc w:val="both"/>
      </w:pPr>
      <w:r w:rsidRPr="0063458C">
        <w:t>Девиантное поведение, его виды. Девиантное поведение представляет собой компенсаторное  защитное поведение в форме протеста, ухода, реакций тревожности и неуверенности, эмансипации, группировании и пр., обусловленное социальной неуспешностью и нереализованностью (семейной и школьной). Ф.Потаки используется термин «преддевиантный синдром», определяя его как комплекс симптомов – аффективный тип поведения, ориентация на удовольствия, трудности в школе, агрессия, семейные конфликты, низкий уровень интеллекта, отрицательное отношение к учебе – который подталкивает подростка к общности с другими сверстниками, имеющими аналогичные признаки (Потаки Ф., 1987). Формирование подростковых и юношеских неформальных групп и объединений в рамках молодежной субкультуры может принять ярко выраженную асоциальную направленность.</w:t>
      </w:r>
    </w:p>
    <w:p w:rsidR="00C63FDD" w:rsidRPr="0063458C" w:rsidRDefault="00C63FDD" w:rsidP="009C717E">
      <w:pPr>
        <w:pStyle w:val="a9"/>
        <w:spacing w:line="360" w:lineRule="auto"/>
        <w:jc w:val="both"/>
      </w:pPr>
      <w:r w:rsidRPr="0063458C">
        <w:t>Термин делинквентное поведение используется, как правило, для обозначения поведения несовершеннолетних правонарушителей, основанное на формировании асоциальных установок  (А.Г.Амбрумова, В.В.Ковалев,  Н.В.Вострокнутов). Типичными формами делинквентного поведения являются агрессивно-насильственное поведение, в том числе садистические  поступки, вандализм, поджоги, деструктивные действия, нарушающие личностную и физическую безопасность людей и сохранность материальных и духовных ценностей; имущественные посягательства, совершенные из корыстных побуждений (кражи, вымогательства и пр.), антисоциальное сексуальное поведение, ранняя наркотизация и совершаемые в связи с этим антисоциальные и противоправные действия.</w:t>
      </w:r>
    </w:p>
    <w:p w:rsidR="00C63FDD" w:rsidRPr="0063458C" w:rsidRDefault="00C63FDD" w:rsidP="009C717E">
      <w:pPr>
        <w:pStyle w:val="a9"/>
        <w:spacing w:line="360" w:lineRule="auto"/>
        <w:jc w:val="both"/>
      </w:pPr>
      <w:r w:rsidRPr="0063458C">
        <w:t>Рост числа правонарушений и детской и подростковой преступности. При определенной стабилизации и даже уменьшении удельного веса подростковой преступности, общее число преступлений, совершенных подростками растет. Неблагоприятными тенденциями являются возрастание удельного веса тяжких преступлений в общей структуре правонарушений подростков и количества групповых преступлений (их доля в общем числе правонарушений подростков составляет более 60%); «омоложение» преступности на фоне резкого возрастания правонарушителей в возрасте моложе 14-15 лет; рост числа правонарушений, совершаемых девушками, рост рецидивов, в значительной степени обусловленных невозможностью трудоустройства и социальной реабилитации ранее судимых подростков после освобождения.  Факторы роста детской и подростковой преступности выступают на общесоциальном, социально-психологическом и психологическом уровне. Важнейшими криминогенными факторами являются общая дегуманизация общества; семейная дестабилизация и неэффективное выполнение семьей функции социализации; несогласованность и неадекватность всех социальных институтов, направленных на решение задач профилактики и предупреждения правонарушений (семья, педагогические коллективы, правоохранительные органы, молодежные объединения и пр.); отсутствие реальных перспектив получения подростками желаемого образования и профессии, обеспечивающий достойный образ жизни в условиях экономического спада общества; негативное влияние на формирование личности подростков антикультуры и субкультуры криминальных кругов и антисоциальных молодежных группировок, романтизация и идеализация криминального образа жизни; юридическая и социальная девальвация принципа неотвратимости наказания применительно к раскрытию преступлений; отсутствие четкой стратегии молодежной политики, детских, подростковых и юношеских общественных объединений и организаций, направленных на решение задач идеологического воспитания, обуславливающие трудности личностного самоопределения и формирования личностной идентичности.</w:t>
      </w:r>
    </w:p>
    <w:p w:rsidR="00C63FDD" w:rsidRPr="0063458C" w:rsidRDefault="00C63FDD" w:rsidP="009C717E">
      <w:pPr>
        <w:pStyle w:val="a9"/>
        <w:spacing w:line="360" w:lineRule="auto"/>
        <w:jc w:val="both"/>
      </w:pPr>
      <w:r w:rsidRPr="0063458C">
        <w:t>Другой неблагоприятной тенденцией является рост детей – жертв насилия, пострадавших в результате противоправных действий, жестокого обращения в семье, террористических актов и военных действий, стихийных бедствий и техногенных катастроф. Посттравматический стресс, нарушения эмоционально-личностного развития, психосоматические нарушения, ограничение коммуникации и контактов, утрата базового доверия к миру, эскапизм, неадекватность стратегий совладания – показания для оказания необходимой психологической помощи таким детям.</w:t>
      </w:r>
    </w:p>
    <w:p w:rsidR="00C63FDD" w:rsidRPr="0063458C" w:rsidRDefault="00C63FDD" w:rsidP="009C717E">
      <w:pPr>
        <w:pStyle w:val="a9"/>
        <w:spacing w:line="360" w:lineRule="auto"/>
        <w:jc w:val="both"/>
      </w:pPr>
      <w:r w:rsidRPr="0063458C">
        <w:t>Рост аддиктивного поведения, стремительное распространение снижение возрастной границы раннего (подросткового) алкоголизма, распространение наркомании  и токсикомании. Факторами риска в развитии аддиктивного  поведения подростков являются: острота возрастных кризисов (подростковая  школьная дезадаптация); индивидуально-психологические особенности и нервно-психические аномалии личности, в том числе формирование акцентуаций в сензитивном подростковом возрасте; личностная незрелость, включая моральную незрелость; семейный фактор (дисгармоничные типы семейного воспитания, включая гипоопеку, безнадзорность, гиперопеку); неблагоприятная социальная микросреда; нарушения отношений со сверстниками (изоляция, отвержение, отсутствие социального признания); школьная дезадаптация, хроническая неуспешность учебной деятельности, низкая учебно-познавательная мотивация;  неадекватные стратегии совладания с трудными жизненными ситуациями.</w:t>
      </w:r>
    </w:p>
    <w:p w:rsidR="00C63FDD" w:rsidRPr="0063458C" w:rsidRDefault="00C63FDD" w:rsidP="009C717E">
      <w:pPr>
        <w:spacing w:line="360" w:lineRule="auto"/>
        <w:ind w:firstLine="540"/>
        <w:jc w:val="both"/>
        <w:rPr>
          <w:b/>
          <w:bCs/>
        </w:rPr>
      </w:pPr>
      <w:r w:rsidRPr="0063458C">
        <w:t>Возрастная и гендерная  специфика девиаций.</w:t>
      </w:r>
    </w:p>
    <w:p w:rsidR="00C63FDD" w:rsidRPr="0063458C" w:rsidRDefault="00C63FDD" w:rsidP="009C717E">
      <w:pPr>
        <w:spacing w:line="360" w:lineRule="auto"/>
        <w:jc w:val="both"/>
        <w:rPr>
          <w:bCs/>
          <w:i/>
        </w:rPr>
      </w:pPr>
      <w:r w:rsidRPr="0063458C">
        <w:rPr>
          <w:bCs/>
          <w:i/>
        </w:rPr>
        <w:t xml:space="preserve">Вопросы: </w:t>
      </w:r>
    </w:p>
    <w:p w:rsidR="00C63FDD" w:rsidRPr="0063458C" w:rsidRDefault="00C63FDD" w:rsidP="009C717E">
      <w:pPr>
        <w:numPr>
          <w:ilvl w:val="0"/>
          <w:numId w:val="419"/>
        </w:numPr>
        <w:tabs>
          <w:tab w:val="clear" w:pos="720"/>
          <w:tab w:val="num" w:pos="0"/>
        </w:tabs>
        <w:spacing w:line="360" w:lineRule="auto"/>
        <w:ind w:left="0" w:firstLine="540"/>
        <w:jc w:val="both"/>
        <w:rPr>
          <w:bCs/>
        </w:rPr>
      </w:pPr>
      <w:r w:rsidRPr="0063458C">
        <w:rPr>
          <w:bCs/>
        </w:rPr>
        <w:t>Назовите сходство и различия между девиантным и делинквентным поведением.</w:t>
      </w:r>
    </w:p>
    <w:p w:rsidR="00C63FDD" w:rsidRPr="0063458C" w:rsidRDefault="00C63FDD" w:rsidP="009C717E">
      <w:pPr>
        <w:numPr>
          <w:ilvl w:val="0"/>
          <w:numId w:val="419"/>
        </w:numPr>
        <w:tabs>
          <w:tab w:val="clear" w:pos="720"/>
          <w:tab w:val="num" w:pos="0"/>
        </w:tabs>
        <w:spacing w:line="360" w:lineRule="auto"/>
        <w:ind w:left="0" w:firstLine="540"/>
        <w:jc w:val="both"/>
        <w:rPr>
          <w:bCs/>
        </w:rPr>
      </w:pPr>
      <w:r w:rsidRPr="0063458C">
        <w:rPr>
          <w:bCs/>
        </w:rPr>
        <w:t>Какая  возрастная группа, по Вашему мнению, наиболее уязвима в плане риска формирования социальной дезадаптации? Обоснуйте ответ.</w:t>
      </w:r>
    </w:p>
    <w:p w:rsidR="00C63FDD" w:rsidRPr="0063458C" w:rsidRDefault="00C63FDD" w:rsidP="009C717E">
      <w:pPr>
        <w:numPr>
          <w:ilvl w:val="0"/>
          <w:numId w:val="419"/>
        </w:numPr>
        <w:tabs>
          <w:tab w:val="clear" w:pos="720"/>
          <w:tab w:val="num" w:pos="0"/>
        </w:tabs>
        <w:spacing w:line="360" w:lineRule="auto"/>
        <w:ind w:left="0" w:firstLine="540"/>
        <w:jc w:val="both"/>
        <w:rPr>
          <w:bCs/>
        </w:rPr>
      </w:pPr>
      <w:r w:rsidRPr="0063458C">
        <w:rPr>
          <w:bCs/>
        </w:rPr>
        <w:t>Что такое «преддевиантный синдром»?</w:t>
      </w:r>
    </w:p>
    <w:p w:rsidR="00C63FDD" w:rsidRPr="0063458C" w:rsidRDefault="00C63FDD" w:rsidP="009C717E">
      <w:pPr>
        <w:spacing w:line="360" w:lineRule="auto"/>
        <w:jc w:val="both"/>
        <w:rPr>
          <w:bCs/>
        </w:rPr>
      </w:pPr>
      <w:r w:rsidRPr="0063458C">
        <w:rPr>
          <w:bCs/>
          <w:i/>
        </w:rPr>
        <w:t>Задания:</w:t>
      </w:r>
    </w:p>
    <w:p w:rsidR="00C63FDD" w:rsidRPr="0063458C" w:rsidRDefault="00C63FDD" w:rsidP="009C717E">
      <w:pPr>
        <w:numPr>
          <w:ilvl w:val="0"/>
          <w:numId w:val="430"/>
        </w:numPr>
        <w:spacing w:line="360" w:lineRule="auto"/>
        <w:jc w:val="both"/>
        <w:rPr>
          <w:bCs/>
        </w:rPr>
      </w:pPr>
      <w:r w:rsidRPr="0063458C">
        <w:rPr>
          <w:bCs/>
        </w:rPr>
        <w:t>Воспользовавшись материалами СМИ и Интернет-ресурсами, приведите примеры девиантного и делинквентного поведения детей и подростков.</w:t>
      </w:r>
    </w:p>
    <w:p w:rsidR="00C63FDD" w:rsidRPr="0063458C" w:rsidRDefault="00C63FDD" w:rsidP="009C717E">
      <w:pPr>
        <w:numPr>
          <w:ilvl w:val="0"/>
          <w:numId w:val="430"/>
        </w:numPr>
        <w:spacing w:line="360" w:lineRule="auto"/>
        <w:ind w:left="0" w:firstLine="540"/>
        <w:jc w:val="both"/>
        <w:rPr>
          <w:bCs/>
        </w:rPr>
      </w:pPr>
      <w:r w:rsidRPr="0063458C">
        <w:rPr>
          <w:bCs/>
        </w:rPr>
        <w:t>Обсудите в режиме «круглого стола» - как изменилась общая картина социальной дезадаптации детей и подростков за последние 10-15 лет?</w:t>
      </w:r>
    </w:p>
    <w:p w:rsidR="00C63FDD" w:rsidRPr="0063458C" w:rsidRDefault="00C63FDD" w:rsidP="009C717E">
      <w:pPr>
        <w:numPr>
          <w:ilvl w:val="0"/>
          <w:numId w:val="430"/>
        </w:numPr>
        <w:spacing w:line="360" w:lineRule="auto"/>
        <w:ind w:left="0" w:firstLine="540"/>
        <w:jc w:val="both"/>
        <w:rPr>
          <w:bCs/>
        </w:rPr>
      </w:pPr>
      <w:r w:rsidRPr="0063458C">
        <w:rPr>
          <w:bCs/>
        </w:rPr>
        <w:t xml:space="preserve">Составьте план социальных мероприятий, необходимых для резкого снижения удельного веса детей с проявлениями девиантного и делинквентного поведения. </w:t>
      </w:r>
    </w:p>
    <w:p w:rsidR="00C63FDD" w:rsidRPr="0063458C" w:rsidRDefault="00C63FDD" w:rsidP="0063458C">
      <w:pPr>
        <w:spacing w:line="360" w:lineRule="auto"/>
        <w:jc w:val="center"/>
        <w:rPr>
          <w:b/>
          <w:bCs/>
        </w:rPr>
      </w:pPr>
    </w:p>
    <w:p w:rsidR="00C63FDD" w:rsidRPr="0063458C" w:rsidRDefault="00C63FDD" w:rsidP="0063458C">
      <w:pPr>
        <w:spacing w:line="360" w:lineRule="auto"/>
        <w:jc w:val="center"/>
        <w:rPr>
          <w:b/>
          <w:bCs/>
        </w:rPr>
      </w:pPr>
      <w:r w:rsidRPr="0063458C">
        <w:rPr>
          <w:b/>
          <w:bCs/>
        </w:rPr>
        <w:t>Тема 3. Психологические особенности подросткового возраста</w:t>
      </w:r>
    </w:p>
    <w:p w:rsidR="00C63FDD" w:rsidRPr="0063458C" w:rsidRDefault="00C63FDD" w:rsidP="0063458C">
      <w:pPr>
        <w:spacing w:line="360" w:lineRule="auto"/>
        <w:ind w:firstLine="360"/>
        <w:jc w:val="both"/>
      </w:pPr>
      <w:r w:rsidRPr="0063458C">
        <w:rPr>
          <w:i/>
        </w:rPr>
        <w:t xml:space="preserve">Аннотация: </w:t>
      </w:r>
      <w:r w:rsidRPr="0063458C">
        <w:t xml:space="preserve"> В данной теме в парадигме концепции о структуре и динамике психологического возраста (Л.С.Выготский) дана психологическая характеристика подросткового возраста. Обсуждаются хронологические границы подросткового возраста, характер развития в этом возрастном периода (стабильный период или кризис). Описаны основные психологические новообразования, причем особое внимание уделено развитию самосознания (чувства взрослости и идентичности). Обоснована особая чувствительность подросткового возраста к генезису асоциальной и антисоциальной направленности. Показано, что неуспех на пути разрешения задач развития (Р.Хевигхерст) приводит к формированию антисоциальной направленности компенсаторного типа.                                                                                                                                                         </w:t>
      </w:r>
    </w:p>
    <w:p w:rsidR="00C63FDD" w:rsidRPr="0063458C" w:rsidRDefault="00C63FDD" w:rsidP="0063458C">
      <w:pPr>
        <w:spacing w:line="360" w:lineRule="auto"/>
        <w:ind w:firstLine="360"/>
        <w:jc w:val="both"/>
      </w:pPr>
    </w:p>
    <w:p w:rsidR="00C63FDD" w:rsidRPr="0063458C" w:rsidRDefault="00C63FDD" w:rsidP="0063458C">
      <w:pPr>
        <w:spacing w:line="360" w:lineRule="auto"/>
        <w:ind w:firstLine="360"/>
        <w:jc w:val="both"/>
      </w:pPr>
      <w:r w:rsidRPr="0063458C">
        <w:t>Подростковый возраст – возраст риска для формирования асоциальной и антисоциальной направленности личности.</w:t>
      </w:r>
    </w:p>
    <w:p w:rsidR="00C63FDD" w:rsidRPr="0063458C" w:rsidRDefault="00C63FDD" w:rsidP="0063458C">
      <w:pPr>
        <w:spacing w:line="360" w:lineRule="auto"/>
        <w:ind w:firstLine="360"/>
        <w:jc w:val="both"/>
      </w:pPr>
      <w:r w:rsidRPr="0063458C">
        <w:t xml:space="preserve">Подростковый возраст имеет социально-историческую природу. Основная характеристика подросткового возраста – его </w:t>
      </w:r>
      <w:r w:rsidRPr="0063458C">
        <w:rPr>
          <w:i/>
          <w:iCs/>
        </w:rPr>
        <w:t>противоречивость.</w:t>
      </w:r>
      <w:r w:rsidRPr="0063458C">
        <w:t xml:space="preserve"> Противоречивость находит выражение в следующих особенностях возраста:</w:t>
      </w:r>
    </w:p>
    <w:p w:rsidR="00C63FDD" w:rsidRPr="0063458C" w:rsidRDefault="00C63FDD" w:rsidP="0063458C">
      <w:pPr>
        <w:numPr>
          <w:ilvl w:val="0"/>
          <w:numId w:val="408"/>
        </w:numPr>
        <w:spacing w:line="360" w:lineRule="auto"/>
        <w:jc w:val="both"/>
      </w:pPr>
      <w:r w:rsidRPr="0063458C">
        <w:t xml:space="preserve">подростковый возраст – </w:t>
      </w:r>
      <w:r w:rsidRPr="0063458C">
        <w:rPr>
          <w:i/>
          <w:iCs/>
        </w:rPr>
        <w:t>промежуточный, переходный между детством и взрослостью,</w:t>
      </w:r>
      <w:r w:rsidRPr="0063458C">
        <w:t xml:space="preserve"> совмещает характеристики того и другого возраста, определяя маргинальность личности в этот период. Уже не ребенок, но еще не взрослый – главная особенность возраста, определяющая его психологические особенности. Включенность в две культуры – мир взрослых и мир детства обуславливает тревожность, эмоциональную неустойчивость, конфликтность, максимализм, застенчивость подростка. Открытие феномена «подростковой субкультуры» свидетельствует о маргинальности и переходности этого периода (Коулмен). Отрочество (подростничество и юность) представляют собой социо-культурный феномен, продолжительность которого определяется особенностями социальной и технологической организации общества. Возрастание периода отрочества – тенденция индустриального и пост-индустриального общества.</w:t>
      </w:r>
    </w:p>
    <w:p w:rsidR="00C63FDD" w:rsidRPr="0063458C" w:rsidRDefault="00C63FDD" w:rsidP="0063458C">
      <w:pPr>
        <w:numPr>
          <w:ilvl w:val="0"/>
          <w:numId w:val="408"/>
        </w:numPr>
        <w:spacing w:line="360" w:lineRule="auto"/>
        <w:jc w:val="both"/>
      </w:pPr>
      <w:r w:rsidRPr="0063458C">
        <w:rPr>
          <w:i/>
          <w:iCs/>
        </w:rPr>
        <w:t>гетерохронность развития</w:t>
      </w:r>
      <w:r w:rsidRPr="0063458C">
        <w:t xml:space="preserve"> отражена в несовпадении точек достижения морфофизиологической, половой, интеллектуальной и социальной зрелости. Л.С.Выготский указывал, что  половое созревание начинается и завершается раньше, чем подросток достигает зрелости социо-культурного развития.</w:t>
      </w:r>
    </w:p>
    <w:p w:rsidR="00C63FDD" w:rsidRPr="0063458C" w:rsidRDefault="00C63FDD" w:rsidP="0063458C">
      <w:pPr>
        <w:numPr>
          <w:ilvl w:val="0"/>
          <w:numId w:val="408"/>
        </w:numPr>
        <w:spacing w:line="360" w:lineRule="auto"/>
        <w:jc w:val="both"/>
      </w:pPr>
      <w:r w:rsidRPr="0063458C">
        <w:t xml:space="preserve">подростничество является одновременно возрастом </w:t>
      </w:r>
      <w:r w:rsidRPr="0063458C">
        <w:rPr>
          <w:i/>
          <w:iCs/>
        </w:rPr>
        <w:t>социализации и возрастом индивидуализации</w:t>
      </w:r>
      <w:r w:rsidRPr="0063458C">
        <w:t xml:space="preserve"> (открытия и утверждения своего уникального и неповторимого Я в форме развития самосознания и эго-идентичности).</w:t>
      </w:r>
    </w:p>
    <w:p w:rsidR="00C63FDD" w:rsidRPr="0063458C" w:rsidRDefault="00C63FDD" w:rsidP="0063458C">
      <w:pPr>
        <w:spacing w:line="360" w:lineRule="auto"/>
        <w:ind w:firstLine="360"/>
        <w:jc w:val="both"/>
      </w:pPr>
      <w:r w:rsidRPr="0063458C">
        <w:t xml:space="preserve">Из противоречивости подросткового возраста вытекает ряд проблем. Во-первых, является ли этот возраст кризисом или стабильным возрастом? Перечисленные особенности возраста дают основания ряду исследователей рассматривать подростковый возраст как непрерывный кризис (Ш.Бюлер, Л.И.Божович). Другая, более обоснованная, на наш взгляд, позиция рассматривает подростковый возраст, как стабильный, отделенный кризисами от других возрастов (Д.Б.Эльконин, Э.Эриксон). </w:t>
      </w:r>
    </w:p>
    <w:p w:rsidR="00C63FDD" w:rsidRPr="0063458C" w:rsidRDefault="00C63FDD" w:rsidP="0063458C">
      <w:pPr>
        <w:spacing w:line="360" w:lineRule="auto"/>
        <w:ind w:firstLine="720"/>
        <w:jc w:val="both"/>
      </w:pPr>
      <w:r w:rsidRPr="0063458C">
        <w:t xml:space="preserve">Другая проблема, связанная с противоречивостью подросткового возраста, - </w:t>
      </w:r>
      <w:r w:rsidRPr="0063458C">
        <w:rPr>
          <w:i/>
          <w:iCs/>
        </w:rPr>
        <w:t>различия в определении его хронологических границ</w:t>
      </w:r>
      <w:r w:rsidRPr="0063458C">
        <w:t>. Ш.Бюлер  определяла подростковый возраст по критерию пубертатности (полового созревания). Психологические симптомы переходного возраста появляются уже в 11-12 лет, затем следует пубертатная стадия (12-17 лет) и юность (18-21-</w:t>
      </w:r>
      <w:smartTag w:uri="urn:schemas-microsoft-com:office:smarttags" w:element="metricconverter">
        <w:smartTagPr>
          <w:attr w:name="ProductID" w:val="23 г"/>
        </w:smartTagPr>
        <w:r w:rsidRPr="0063458C">
          <w:t>23 г</w:t>
        </w:r>
      </w:smartTag>
      <w:r w:rsidRPr="0063458C">
        <w:t>.). Ш.Бюлер выделяет негативную и позитивную фазы подросткового возраста. Негативная фаза продолжается с 11 до 13 лет у девочек и с 14 до 16 лет у мальчиков. В юношеском возрасте происходит относительная стабилизация характера и проявляются черты зрелости. Э.Шпрангер (1924) включал подростковый возраст в юношеский, границы которого он определял 13-19 годами у девушек, 14-22 у юношей. Подростковая фаза (14-17 лет) характеризуется кризисом, связанным с освобождением от детской зависимости. Шпрангер так же выделял в качестве основных новообразований этого возраста открытие “Я”, возникновение юношеской  рефлексии, осознание своей индивидуальности. Заслуга Э.Шпрангера состоит в выделении трех вариантов прохождения юности: 1)резкие бурные изменения, классическое «кризисное» течение; 2) постепенное усвоение ценностей взрослого общества без явных личностных изменений подростка; 3)быстрая психологическая перестройка личности без выраженных негативных симптомов вследствие саморазвития и самостроительства.</w:t>
      </w:r>
    </w:p>
    <w:p w:rsidR="00C63FDD" w:rsidRPr="0063458C" w:rsidRDefault="00C63FDD" w:rsidP="0063458C">
      <w:pPr>
        <w:pStyle w:val="30"/>
        <w:spacing w:line="360" w:lineRule="auto"/>
        <w:rPr>
          <w:sz w:val="24"/>
          <w:szCs w:val="24"/>
        </w:rPr>
      </w:pPr>
      <w:r w:rsidRPr="0063458C">
        <w:rPr>
          <w:sz w:val="24"/>
          <w:szCs w:val="24"/>
        </w:rPr>
        <w:t>В периодизации жизненного цикла Б.Ньюмен и Н.Ньюмен, разработанной на основе концепции Э.Эриксона, подростковый возраст включен в хронологические границы 13-18 лет, а юношеский возраст 18-22 года. В период подросткового возраста сущность психосоциального кризиса составляет выбор между групповой идентичностью и диффузной идентичностью, а основные задачи развития - развитие общения со сверстниками в группе, эмоциональное развитие, формирование формально-логического интеллекта, создающего основу для дальнейшего развития самосознания. В юности психосоциальный кризис предполагает выбор между личностной идентичностью и диффузией, а задачи развития - автономизацию от родителей, достижение идентичности, включая идентичность социальных ролей, интериоризацию моральных норм, выбор профессиональной карьеры и начало ее реализации (получение образования).</w:t>
      </w:r>
    </w:p>
    <w:p w:rsidR="00C63FDD" w:rsidRPr="0063458C" w:rsidRDefault="00C63FDD" w:rsidP="0063458C">
      <w:pPr>
        <w:spacing w:line="360" w:lineRule="auto"/>
        <w:ind w:firstLine="709"/>
        <w:jc w:val="both"/>
      </w:pPr>
      <w:r w:rsidRPr="0063458C">
        <w:t>Д.Б.Эльконин выделяет эпоху подростничества, включающую два периода: младший подростковый возраст (12-14 лет), в котором ведущей деятельностью является интимно-личностное общение, и  старший подростковый возраст  или раннюю юность (15-17 лет), где учебно-профессиональная деятельность выступает в качестве ведущей. Период юности (18-21г.) традиционно рассматривается, начиная с работ Л.С.Выготского, как начальная фаза вступления во взрослость. (Л.С.Выготский).</w:t>
      </w:r>
    </w:p>
    <w:p w:rsidR="00C63FDD" w:rsidRPr="0063458C" w:rsidRDefault="00C63FDD" w:rsidP="0063458C">
      <w:pPr>
        <w:spacing w:line="360" w:lineRule="auto"/>
        <w:ind w:firstLine="709"/>
        <w:jc w:val="both"/>
      </w:pPr>
      <w:r w:rsidRPr="0063458C">
        <w:t>Р.Хевигхерст выделяет в качестве центральной задачи развития подросткового возраста задачу самоопределения в системе ценностей, общения и отношений между людьми. Отсюда вытекают остальные задачи развития:</w:t>
      </w:r>
    </w:p>
    <w:p w:rsidR="00C63FDD" w:rsidRPr="0063458C" w:rsidRDefault="00C63FDD" w:rsidP="0063458C">
      <w:pPr>
        <w:spacing w:line="360" w:lineRule="auto"/>
        <w:ind w:firstLine="709"/>
        <w:jc w:val="both"/>
      </w:pPr>
      <w:r w:rsidRPr="0063458C">
        <w:t>- освоение «новой телесности», связанной с процессами полового созревания, формирование поло-ролевой идентичности и телесного образа Я;</w:t>
      </w:r>
    </w:p>
    <w:p w:rsidR="00C63FDD" w:rsidRPr="0063458C" w:rsidRDefault="00C63FDD" w:rsidP="0063458C">
      <w:pPr>
        <w:numPr>
          <w:ilvl w:val="0"/>
          <w:numId w:val="407"/>
        </w:numPr>
        <w:spacing w:line="360" w:lineRule="auto"/>
        <w:jc w:val="both"/>
      </w:pPr>
      <w:r w:rsidRPr="0063458C">
        <w:t>развитие абстрактного мышления;</w:t>
      </w:r>
    </w:p>
    <w:p w:rsidR="00C63FDD" w:rsidRPr="0063458C" w:rsidRDefault="00C63FDD" w:rsidP="0063458C">
      <w:pPr>
        <w:numPr>
          <w:ilvl w:val="0"/>
          <w:numId w:val="407"/>
        </w:numPr>
        <w:spacing w:line="360" w:lineRule="auto"/>
        <w:jc w:val="both"/>
      </w:pPr>
      <w:r w:rsidRPr="0063458C">
        <w:t>приобретение навыков межличностного общения с представителями своего и противоположного пола, вхождение в группу сверстников;</w:t>
      </w:r>
    </w:p>
    <w:p w:rsidR="00C63FDD" w:rsidRPr="0063458C" w:rsidRDefault="00C63FDD" w:rsidP="0063458C">
      <w:pPr>
        <w:numPr>
          <w:ilvl w:val="0"/>
          <w:numId w:val="407"/>
        </w:numPr>
        <w:spacing w:line="360" w:lineRule="auto"/>
        <w:jc w:val="both"/>
      </w:pPr>
      <w:r w:rsidRPr="0063458C">
        <w:t>становление новых отношений в семье на основе освобождения от родительской опеки, автономии и независимости (преодоление эмоциональной зависимости при сохранении потребности в психологической и материальной поддержке);</w:t>
      </w:r>
    </w:p>
    <w:p w:rsidR="00C63FDD" w:rsidRPr="0063458C" w:rsidRDefault="00C63FDD" w:rsidP="0063458C">
      <w:pPr>
        <w:numPr>
          <w:ilvl w:val="0"/>
          <w:numId w:val="407"/>
        </w:numPr>
        <w:spacing w:line="360" w:lineRule="auto"/>
        <w:jc w:val="both"/>
      </w:pPr>
      <w:r w:rsidRPr="0063458C">
        <w:t>выработка жизненной философии и системы ценностей;</w:t>
      </w:r>
    </w:p>
    <w:p w:rsidR="00C63FDD" w:rsidRPr="0063458C" w:rsidRDefault="00C63FDD" w:rsidP="0063458C">
      <w:pPr>
        <w:numPr>
          <w:ilvl w:val="0"/>
          <w:numId w:val="407"/>
        </w:numPr>
        <w:spacing w:line="360" w:lineRule="auto"/>
        <w:jc w:val="both"/>
      </w:pPr>
      <w:r w:rsidRPr="0063458C">
        <w:t>постановка задач будущего в области карьеры и образования;</w:t>
      </w:r>
    </w:p>
    <w:p w:rsidR="00C63FDD" w:rsidRPr="0063458C" w:rsidRDefault="00C63FDD" w:rsidP="0063458C">
      <w:pPr>
        <w:numPr>
          <w:ilvl w:val="0"/>
          <w:numId w:val="407"/>
        </w:numPr>
        <w:spacing w:line="360" w:lineRule="auto"/>
        <w:jc w:val="both"/>
      </w:pPr>
      <w:r w:rsidRPr="0063458C">
        <w:t>подготовка к семейной жизни.</w:t>
      </w:r>
    </w:p>
    <w:p w:rsidR="00C63FDD" w:rsidRPr="0063458C" w:rsidRDefault="00C63FDD" w:rsidP="0063458C">
      <w:pPr>
        <w:pStyle w:val="a9"/>
        <w:spacing w:line="360" w:lineRule="auto"/>
      </w:pPr>
      <w:r w:rsidRPr="0063458C">
        <w:t>Проблема формирования эго-идентичности в юности разрабатывалась в концепции Эрика Эриксона и теории статусов идентичности Д.Марсиа, закономерности формирования эмоциональной независимости от семьи в психоанализе, формирования абстрактного мышления и формально-логических операций – в концепции Ж.Пиаже.</w:t>
      </w:r>
    </w:p>
    <w:p w:rsidR="00C63FDD" w:rsidRPr="0063458C" w:rsidRDefault="00C63FDD" w:rsidP="0063458C">
      <w:pPr>
        <w:spacing w:line="360" w:lineRule="auto"/>
        <w:ind w:firstLine="720"/>
        <w:jc w:val="both"/>
      </w:pPr>
      <w:r w:rsidRPr="0063458C">
        <w:t xml:space="preserve">Формирование самосознания на основе самопознания, обусловленного развитием интеллекта и рефлексии, приводит к формированию в подростковом возрасте новой формы эгоцентризма. </w:t>
      </w:r>
    </w:p>
    <w:p w:rsidR="00C63FDD" w:rsidRPr="0063458C" w:rsidRDefault="00C63FDD" w:rsidP="0063458C">
      <w:pPr>
        <w:spacing w:line="360" w:lineRule="auto"/>
        <w:ind w:firstLine="720"/>
        <w:jc w:val="both"/>
      </w:pPr>
      <w:r w:rsidRPr="0063458C">
        <w:t xml:space="preserve">В отечественной психологии возникновение и развитие </w:t>
      </w:r>
      <w:r w:rsidRPr="0063458C">
        <w:rPr>
          <w:i/>
          <w:iCs/>
        </w:rPr>
        <w:t xml:space="preserve">самосознания </w:t>
      </w:r>
      <w:r w:rsidRPr="0063458C">
        <w:t xml:space="preserve">рассматривают как центральное психологическое новообразование подросткового возраста. Л.С.Выготский считал, что самосознание подростка есть социальное сознание, перенесенное внутрь (1983). Д.Б.Эльконин в качестве центрального новообразования младшего подросткового возраста рассматривал </w:t>
      </w:r>
      <w:r w:rsidRPr="0063458C">
        <w:rPr>
          <w:i/>
          <w:iCs/>
        </w:rPr>
        <w:t>чувство взрослости</w:t>
      </w:r>
      <w:r w:rsidRPr="0063458C">
        <w:t xml:space="preserve">, через которое подросток сравнивает и отождествляет себя с другими, строит свои отношения и трансформирует свою деятельность (1989). Чувство взрослости – особая форма самосознания. Ее «особость» в том, что самосознание выступает в аффективной форме переживания, и в том, что это есть форма осознания своих социальных, а не индивидуальных качеств, другими словами социальное самосознание. Подростковый возраст предполагает постепенное развитие взрослости как готовности ребенка к жизни в обществе взрослых как равноценного и равноправного участника. Следует различать объективную взрослость как объективную готовность принять права и обязанности взрослого члена общества и субъективную готовность как часто неосознанное отношение к себе как ко взрослому (чувство взрослости) и тенденцию взрослости. Возникновение  чувства взрослости напрямую не связано с половым созреванием, а определяется тем, какое значение придаст ему сам подросток. Д.Б.Эльконин выделяет различные виды взрослости: </w:t>
      </w:r>
    </w:p>
    <w:p w:rsidR="00C63FDD" w:rsidRPr="0063458C" w:rsidRDefault="00C63FDD" w:rsidP="0063458C">
      <w:pPr>
        <w:numPr>
          <w:ilvl w:val="0"/>
          <w:numId w:val="407"/>
        </w:numPr>
        <w:spacing w:line="360" w:lineRule="auto"/>
        <w:jc w:val="both"/>
      </w:pPr>
      <w:r w:rsidRPr="0063458C">
        <w:t xml:space="preserve">социо-моральную взрослость как участие в заботе о семье, близость и дружеские отношения со взрослым, автономия и готовность к отстаиванию своих морально-этических убеждений и принципов, поступков и взглядов; </w:t>
      </w:r>
    </w:p>
    <w:p w:rsidR="00C63FDD" w:rsidRPr="0063458C" w:rsidRDefault="00C63FDD" w:rsidP="0063458C">
      <w:pPr>
        <w:numPr>
          <w:ilvl w:val="0"/>
          <w:numId w:val="407"/>
        </w:numPr>
        <w:spacing w:line="360" w:lineRule="auto"/>
        <w:jc w:val="both"/>
      </w:pPr>
      <w:r w:rsidRPr="0063458C">
        <w:t>взрослость в интеллектуальной деятельности как элементы самообразования, интеллектуальные увлечения и ценности;</w:t>
      </w:r>
    </w:p>
    <w:p w:rsidR="00C63FDD" w:rsidRPr="0063458C" w:rsidRDefault="00C63FDD" w:rsidP="0063458C">
      <w:pPr>
        <w:numPr>
          <w:ilvl w:val="0"/>
          <w:numId w:val="407"/>
        </w:numPr>
        <w:spacing w:line="360" w:lineRule="auto"/>
        <w:jc w:val="both"/>
      </w:pPr>
      <w:r w:rsidRPr="0063458C">
        <w:t>внешняя взрослость – романтические отношения со сверстниками, характер развлечений, взрослость во внешнем облике и манере поведения.</w:t>
      </w:r>
    </w:p>
    <w:p w:rsidR="00C63FDD" w:rsidRPr="0063458C" w:rsidRDefault="00C63FDD" w:rsidP="0063458C">
      <w:pPr>
        <w:pStyle w:val="a9"/>
        <w:spacing w:line="360" w:lineRule="auto"/>
      </w:pPr>
      <w:r w:rsidRPr="0063458C">
        <w:t>Очевидно, что продуктивными с точки зрения решения задач развития будут социо-моральная и интеллектуальная взрослость. Показателями чувства взрослости являются требование подростка, чтобы к нему относились как к взрослому; стремление к самостоятельности и автономии; наличие собственной линии поведения.  Условиями формирования чувства взрослости являются сфера, содержание и характере самостоятельности подростка; отношение взрослых к подростку и его самостоятельности (поощрение или ограничение); отношения со сверстниками. Формирование чувства взрослости осуществляется в интимно-личностном общении со сверстниками, где происходит моделирование, опробование и освоение «взрослых» отношений и сотрудничества, основанных на уважении, равноправии, доверии и верности. Для подросткового возраста характерна особая чувствительность к морально-этическому «кодексу товарищества», в котором заданы важнейшие нормы социального поведения взрослого мира.</w:t>
      </w:r>
    </w:p>
    <w:p w:rsidR="00C63FDD" w:rsidRPr="0063458C" w:rsidRDefault="00C63FDD" w:rsidP="0063458C">
      <w:pPr>
        <w:spacing w:line="360" w:lineRule="auto"/>
        <w:ind w:firstLine="708"/>
        <w:jc w:val="both"/>
        <w:rPr>
          <w:bCs/>
        </w:rPr>
      </w:pPr>
      <w:r w:rsidRPr="0063458C">
        <w:t xml:space="preserve">Старший подростковый возраст характеризуется особой социальной ситуацией развития – подросток стоит на пороге взрослой жизни и общество ставит перед ним задачу самоопределения в профессиональной сфере. Ведущей деятельностью становится учебно-профессиональная деятельность как усвоение системы научных понятий в контексте предварительного профессионального самоопределения.  Выбор профессии предполагает формирование профессиональных намерений через фазы предварительного выбора профессии и практического принятия решения с определением профессии, уровня квалификации в ней и формы профессиональной подготовки. Основную цель профессионального самоопределения в старшем подростковом возрасте выступает как  формирование внутренней готовности к осознанному и самостоятельному построению, корректировке и реализации перспектив своего профессионального, жизненного, личного развития, готовности к рассмотрению себя во временной перспективе и способности самостоятельно находить личностно значимые смыслы в конкретной профессиональной деятельности (Н.С.Пряжников,1996). </w:t>
      </w:r>
      <w:r w:rsidRPr="0063458C">
        <w:rPr>
          <w:bCs/>
        </w:rPr>
        <w:t xml:space="preserve">Профессиональное самоопределение требует определенного самоограничения и критичного соотнесения собственных возможностей, интересов, способностей, с одной стороны, и возможностей и ограничений профессии.  </w:t>
      </w:r>
    </w:p>
    <w:p w:rsidR="00C63FDD" w:rsidRPr="0063458C" w:rsidRDefault="00C63FDD" w:rsidP="0063458C">
      <w:pPr>
        <w:pStyle w:val="20"/>
        <w:spacing w:line="360" w:lineRule="auto"/>
        <w:ind w:left="0" w:firstLine="540"/>
        <w:jc w:val="both"/>
        <w:rPr>
          <w:bCs/>
        </w:rPr>
      </w:pPr>
      <w:r w:rsidRPr="0063458C">
        <w:t>Самоопределение становится важнейшим новообразованием возраста, являясь выбором будущего пути, определением цели и смысла будущей жизни (Л.И.Божович, 1979); формирование целостной смысловой системы «Я и общество», предполагает выбор профессии, но к нему не сводится. Л</w:t>
      </w:r>
      <w:r w:rsidRPr="0063458C">
        <w:rPr>
          <w:bCs/>
        </w:rPr>
        <w:t xml:space="preserve">ичностное самоопределение имеет ценностно-смысловую природу и предполагает активное определение подростком своей позиции относительно общественно выработанной системы ценностей и смысла своего существования (М.Р.Гинзбург, 1988). Важными новообразованиями ранней юности являются </w:t>
      </w:r>
      <w:r w:rsidRPr="0063458C">
        <w:rPr>
          <w:bCs/>
          <w:i/>
          <w:iCs/>
        </w:rPr>
        <w:t>ценностные ориентации в сфере идеологии и мировоззрения, построение жизненных планов во временной перспективе</w:t>
      </w:r>
      <w:r w:rsidRPr="0063458C">
        <w:rPr>
          <w:bCs/>
        </w:rPr>
        <w:t>.</w:t>
      </w:r>
      <w:r w:rsidRPr="0063458C">
        <w:rPr>
          <w:bCs/>
          <w:i/>
          <w:iCs/>
        </w:rPr>
        <w:t xml:space="preserve"> Воля</w:t>
      </w:r>
      <w:r w:rsidRPr="0063458C">
        <w:rPr>
          <w:bCs/>
        </w:rPr>
        <w:t xml:space="preserve"> обеспечивает выбор жизненных целей в условиях конкуренции мотивов, осуществление нравственного выбора в ситуации моральных дилемм, способность прилагать усилия в достижении целей.</w:t>
      </w:r>
    </w:p>
    <w:p w:rsidR="00C63FDD" w:rsidRPr="0063458C" w:rsidRDefault="00C63FDD" w:rsidP="0063458C">
      <w:pPr>
        <w:spacing w:line="360" w:lineRule="auto"/>
        <w:ind w:firstLine="720"/>
        <w:jc w:val="both"/>
      </w:pPr>
      <w:r w:rsidRPr="0063458C">
        <w:t>Подростковый возраст традиционно рассматривается как проблемный и кризисный. В современном российском обществе решение ключевой задачи переходного возраста – самоопределения – затруднено ситуацией неопределенности, что делает актуальной задачу психологического сопровождения прохождения подростком кризиса «самостандартизации».</w:t>
      </w:r>
    </w:p>
    <w:p w:rsidR="00C63FDD" w:rsidRPr="0063458C" w:rsidRDefault="00C63FDD" w:rsidP="0063458C">
      <w:pPr>
        <w:spacing w:line="360" w:lineRule="auto"/>
        <w:jc w:val="both"/>
        <w:rPr>
          <w:bCs/>
          <w:i/>
        </w:rPr>
      </w:pPr>
      <w:r w:rsidRPr="0063458C">
        <w:rPr>
          <w:b/>
          <w:bCs/>
        </w:rPr>
        <w:tab/>
      </w:r>
      <w:r w:rsidRPr="0063458C">
        <w:rPr>
          <w:bCs/>
          <w:i/>
        </w:rPr>
        <w:t>Вопросы:</w:t>
      </w:r>
    </w:p>
    <w:p w:rsidR="00C63FDD" w:rsidRPr="0063458C" w:rsidRDefault="00C63FDD" w:rsidP="0063458C">
      <w:pPr>
        <w:numPr>
          <w:ilvl w:val="0"/>
          <w:numId w:val="420"/>
        </w:numPr>
        <w:spacing w:line="360" w:lineRule="auto"/>
        <w:jc w:val="both"/>
        <w:rPr>
          <w:bCs/>
        </w:rPr>
      </w:pPr>
      <w:r w:rsidRPr="0063458C">
        <w:rPr>
          <w:bCs/>
        </w:rPr>
        <w:t>Почему подростковый возраст называют «критическим»? Обоснуйте ответ?</w:t>
      </w:r>
    </w:p>
    <w:p w:rsidR="00C63FDD" w:rsidRPr="0063458C" w:rsidRDefault="00C63FDD" w:rsidP="0063458C">
      <w:pPr>
        <w:numPr>
          <w:ilvl w:val="0"/>
          <w:numId w:val="420"/>
        </w:numPr>
        <w:spacing w:line="360" w:lineRule="auto"/>
        <w:jc w:val="both"/>
        <w:rPr>
          <w:bCs/>
        </w:rPr>
      </w:pPr>
      <w:r w:rsidRPr="0063458C">
        <w:rPr>
          <w:bCs/>
        </w:rPr>
        <w:t>Что составляет ведущую деятельность подросткового возраста?</w:t>
      </w:r>
    </w:p>
    <w:p w:rsidR="00C63FDD" w:rsidRPr="0063458C" w:rsidRDefault="00C63FDD" w:rsidP="0063458C">
      <w:pPr>
        <w:numPr>
          <w:ilvl w:val="0"/>
          <w:numId w:val="420"/>
        </w:numPr>
        <w:spacing w:line="360" w:lineRule="auto"/>
        <w:jc w:val="both"/>
        <w:rPr>
          <w:bCs/>
        </w:rPr>
      </w:pPr>
      <w:r w:rsidRPr="0063458C">
        <w:rPr>
          <w:bCs/>
        </w:rPr>
        <w:t>Легко ли быть подростком в современном обществе?</w:t>
      </w:r>
    </w:p>
    <w:p w:rsidR="00C63FDD" w:rsidRPr="0063458C" w:rsidRDefault="00C63FDD" w:rsidP="0063458C">
      <w:pPr>
        <w:numPr>
          <w:ilvl w:val="0"/>
          <w:numId w:val="420"/>
        </w:numPr>
        <w:spacing w:line="360" w:lineRule="auto"/>
        <w:jc w:val="both"/>
        <w:rPr>
          <w:bCs/>
        </w:rPr>
      </w:pPr>
      <w:r w:rsidRPr="0063458C">
        <w:rPr>
          <w:bCs/>
        </w:rPr>
        <w:t>Какие меры содействия «вхождению подростка в мир взрослых» предлагает современное российское общество? Насколько они эффективны? Обоснуйте ответ.</w:t>
      </w:r>
    </w:p>
    <w:p w:rsidR="00C63FDD" w:rsidRPr="0063458C" w:rsidRDefault="00C63FDD" w:rsidP="0063458C">
      <w:pPr>
        <w:numPr>
          <w:ilvl w:val="0"/>
          <w:numId w:val="420"/>
        </w:numPr>
        <w:spacing w:line="360" w:lineRule="auto"/>
        <w:jc w:val="both"/>
        <w:rPr>
          <w:bCs/>
        </w:rPr>
      </w:pPr>
      <w:r w:rsidRPr="0063458C">
        <w:rPr>
          <w:bCs/>
        </w:rPr>
        <w:t>Назовите факторы и условия, способствующие и препятствующие решению задачи самоопределения подростка.</w:t>
      </w:r>
    </w:p>
    <w:p w:rsidR="00C63FDD" w:rsidRPr="0063458C" w:rsidRDefault="00C63FDD" w:rsidP="0063458C">
      <w:pPr>
        <w:pStyle w:val="20"/>
        <w:spacing w:after="0" w:line="360" w:lineRule="auto"/>
        <w:ind w:left="360"/>
        <w:jc w:val="center"/>
        <w:rPr>
          <w:b/>
        </w:rPr>
      </w:pPr>
    </w:p>
    <w:p w:rsidR="00C63FDD" w:rsidRPr="0063458C" w:rsidRDefault="00C63FDD" w:rsidP="0063458C">
      <w:pPr>
        <w:pStyle w:val="20"/>
        <w:spacing w:after="0" w:line="360" w:lineRule="auto"/>
        <w:ind w:left="360"/>
        <w:jc w:val="center"/>
        <w:rPr>
          <w:b/>
        </w:rPr>
      </w:pPr>
      <w:r w:rsidRPr="0063458C">
        <w:rPr>
          <w:b/>
        </w:rPr>
        <w:t xml:space="preserve">Тема 4. Факторы риска формирования асоциальной и антисоциальной </w:t>
      </w:r>
    </w:p>
    <w:p w:rsidR="00C63FDD" w:rsidRPr="0063458C" w:rsidRDefault="00C63FDD" w:rsidP="0063458C">
      <w:pPr>
        <w:pStyle w:val="20"/>
        <w:spacing w:after="0" w:line="360" w:lineRule="auto"/>
        <w:ind w:left="360"/>
        <w:jc w:val="center"/>
        <w:rPr>
          <w:b/>
        </w:rPr>
      </w:pPr>
      <w:r w:rsidRPr="0063458C">
        <w:rPr>
          <w:b/>
        </w:rPr>
        <w:t>направленности личности. Органический фактор.</w:t>
      </w:r>
    </w:p>
    <w:p w:rsidR="00C63FDD" w:rsidRPr="0063458C" w:rsidRDefault="00C63FDD" w:rsidP="0063458C">
      <w:pPr>
        <w:pStyle w:val="30"/>
        <w:spacing w:line="360" w:lineRule="auto"/>
        <w:rPr>
          <w:sz w:val="24"/>
          <w:szCs w:val="24"/>
        </w:rPr>
      </w:pPr>
      <w:r w:rsidRPr="0063458C">
        <w:rPr>
          <w:i/>
          <w:sz w:val="24"/>
          <w:szCs w:val="24"/>
        </w:rPr>
        <w:t xml:space="preserve">Аннотация. </w:t>
      </w:r>
      <w:r w:rsidRPr="0063458C">
        <w:rPr>
          <w:sz w:val="24"/>
          <w:szCs w:val="24"/>
        </w:rPr>
        <w:t xml:space="preserve"> Дано определение понятию «факторы риска» и «группа риска». Показан сложный неоднозначный характер влияния факторов риска на развития личности. Определены понятия жизнестойкость и уязвимость личности. Обсуждается роль и пути влияния органического фактора (соматическое и нервно-психическое здоровье) на дезадаптивное развитие личности и формирование асоциальной и антисоциальной направленности личности.</w:t>
      </w:r>
    </w:p>
    <w:p w:rsidR="00C63FDD" w:rsidRPr="0063458C" w:rsidRDefault="00C63FDD" w:rsidP="0063458C">
      <w:pPr>
        <w:pStyle w:val="30"/>
        <w:spacing w:line="360" w:lineRule="auto"/>
        <w:rPr>
          <w:sz w:val="24"/>
          <w:szCs w:val="24"/>
        </w:rPr>
      </w:pPr>
    </w:p>
    <w:p w:rsidR="00C63FDD" w:rsidRPr="0063458C" w:rsidRDefault="00C63FDD" w:rsidP="0063458C">
      <w:pPr>
        <w:pStyle w:val="30"/>
        <w:spacing w:line="360" w:lineRule="auto"/>
        <w:rPr>
          <w:i/>
          <w:sz w:val="24"/>
          <w:szCs w:val="24"/>
        </w:rPr>
      </w:pPr>
      <w:r w:rsidRPr="0063458C">
        <w:rPr>
          <w:sz w:val="24"/>
          <w:szCs w:val="24"/>
        </w:rPr>
        <w:t xml:space="preserve">За последние годы наметился ряд  неблагоприятных тенденций в психическом развитии </w:t>
      </w:r>
      <w:r w:rsidRPr="0063458C">
        <w:rPr>
          <w:bCs/>
          <w:sz w:val="24"/>
          <w:szCs w:val="24"/>
        </w:rPr>
        <w:t>детей и подростков</w:t>
      </w:r>
      <w:r w:rsidRPr="0063458C">
        <w:rPr>
          <w:sz w:val="24"/>
          <w:szCs w:val="24"/>
        </w:rPr>
        <w:t xml:space="preserve">, выступающих как факторы риска  возрастания числа асоциальной  направленности и девиантного поведения. </w:t>
      </w:r>
    </w:p>
    <w:p w:rsidR="00C63FDD" w:rsidRPr="0063458C" w:rsidRDefault="00C63FDD" w:rsidP="0063458C">
      <w:pPr>
        <w:pStyle w:val="af"/>
        <w:spacing w:line="360" w:lineRule="auto"/>
        <w:ind w:firstLine="360"/>
        <w:jc w:val="both"/>
        <w:rPr>
          <w:b/>
          <w:szCs w:val="24"/>
        </w:rPr>
      </w:pPr>
      <w:r w:rsidRPr="0063458C">
        <w:rPr>
          <w:b/>
          <w:i/>
          <w:szCs w:val="24"/>
        </w:rPr>
        <w:t>Факторы риска</w:t>
      </w:r>
      <w:r w:rsidRPr="0063458C">
        <w:rPr>
          <w:b/>
          <w:szCs w:val="24"/>
        </w:rPr>
        <w:t xml:space="preserve"> – широкий круг условий, способных оказывать неблагоприятное влияние на психическое развитие ребенка. Негативное воздействие факторов, в отличие от однозначно вредных воздействий, носит вероятностный характер, т.е. означает не неизбежность, а только вероятную угрозу негативных следствий. В зависимости степени вероятности выделяют факторы высокого, среднего и низкого риска. </w:t>
      </w:r>
      <w:r w:rsidRPr="0063458C">
        <w:rPr>
          <w:b/>
          <w:i/>
          <w:szCs w:val="24"/>
        </w:rPr>
        <w:t>Группа  риска</w:t>
      </w:r>
      <w:r w:rsidRPr="0063458C">
        <w:rPr>
          <w:b/>
          <w:szCs w:val="24"/>
        </w:rPr>
        <w:t xml:space="preserve"> – это контингент детей, подверженных действию одного фактора риска.  Выделяют следующие факторы риска: медико-биологические (органические); социально-экономические; психологические (личностные) – неприятие себя,  эмоциональная неустойчивость, неуспех в деятельности и социальной адаптации, трудности общения, взаимодействия и кооперации со взрослыми и сверстниками; педагогические (несоответствие программ и условий обучения детей их психологическим и психофизиологическим особенностям). В зависимости от времени воздействия на организм различают факторы внутриутробного периода, перинатального возраста,  младенчества, раннего детства, дошкольного, младшего школьного и подросткового возраста. </w:t>
      </w:r>
    </w:p>
    <w:p w:rsidR="00C63FDD" w:rsidRPr="0063458C" w:rsidRDefault="00C63FDD" w:rsidP="0063458C">
      <w:pPr>
        <w:pStyle w:val="af"/>
        <w:spacing w:line="360" w:lineRule="auto"/>
        <w:ind w:firstLine="360"/>
        <w:jc w:val="both"/>
        <w:rPr>
          <w:b/>
          <w:szCs w:val="24"/>
        </w:rPr>
      </w:pPr>
      <w:r w:rsidRPr="0063458C">
        <w:rPr>
          <w:b/>
          <w:szCs w:val="24"/>
        </w:rPr>
        <w:t>В реальном процессе развития обычно имеет место взаимообусловленность разнородных факторов риска. Сочетание некоторых факторов, как правило, увеличивает вероятность их негативного воздействия. Различают факторы хронические и факторы однократного действия. Факторы хронического действия оказывают более тяжелое, чем факторы однократного действия воздействие на статус ребенка.</w:t>
      </w:r>
    </w:p>
    <w:p w:rsidR="00C63FDD" w:rsidRPr="0063458C" w:rsidRDefault="00C63FDD" w:rsidP="0063458C">
      <w:pPr>
        <w:pStyle w:val="af"/>
        <w:spacing w:line="360" w:lineRule="auto"/>
        <w:ind w:firstLine="360"/>
        <w:jc w:val="both"/>
        <w:rPr>
          <w:b/>
          <w:szCs w:val="24"/>
        </w:rPr>
      </w:pPr>
      <w:r w:rsidRPr="0063458C">
        <w:rPr>
          <w:b/>
          <w:szCs w:val="24"/>
        </w:rPr>
        <w:t>Наряду с факторами риска выделяют такие понятия как понятия уязвимости и жизнестойкости. Психологическая уязвимость это чувствительность или степень подверженности ребенка воздействию тех или иных неблагоприятных факторов.  Уязвимость и жизнестойкость (способность противостоять вредному воздействию) зависит от возраста детей и подростков и их индивидуальных особенностей.  Жизнестойкость в значительной мере определяется  уровнем эмоционально-личностного и умственного развития ребенка,  активность и общительность, опыт позитивного взаимодействия, формирующий у ребенка высокую самооценку, уверенность в себе,  самопринятие.</w:t>
      </w:r>
    </w:p>
    <w:p w:rsidR="00C63FDD" w:rsidRPr="0063458C" w:rsidRDefault="00C63FDD" w:rsidP="0063458C">
      <w:pPr>
        <w:pStyle w:val="af"/>
        <w:spacing w:line="360" w:lineRule="auto"/>
        <w:ind w:firstLine="360"/>
        <w:jc w:val="both"/>
        <w:rPr>
          <w:b/>
          <w:szCs w:val="24"/>
        </w:rPr>
      </w:pPr>
      <w:r w:rsidRPr="0063458C">
        <w:rPr>
          <w:b/>
          <w:szCs w:val="24"/>
        </w:rPr>
        <w:t xml:space="preserve">Знание защитных факторов, ослабляющих или  отменяющих воздействие факторов риска необходимо для планирования и реализации  профилактики и коррекции трудностей в развитии детей и подростков.                          </w:t>
      </w:r>
    </w:p>
    <w:p w:rsidR="00C63FDD" w:rsidRPr="0063458C" w:rsidRDefault="00C63FDD" w:rsidP="0063458C">
      <w:pPr>
        <w:pStyle w:val="af"/>
        <w:spacing w:line="360" w:lineRule="auto"/>
        <w:ind w:firstLine="360"/>
        <w:jc w:val="both"/>
        <w:rPr>
          <w:b/>
          <w:szCs w:val="24"/>
        </w:rPr>
      </w:pPr>
      <w:r w:rsidRPr="0063458C">
        <w:rPr>
          <w:b/>
          <w:szCs w:val="24"/>
        </w:rPr>
        <w:t xml:space="preserve">Органические факторы, выступающие предпосылкой для таких поведенческих нарушений как  импульсивность, низкая эмпатия, агрессивность и т.д. создают основу формирования иерархии ценностно-смысловой сферы, инициирующей асоциальное поведение. Дети и подростки, отнесенные к группе риска, нуждаются в специальном психологическом сопровождении и оказании психолого-педагогической помощи. </w:t>
      </w:r>
    </w:p>
    <w:p w:rsidR="00C63FDD" w:rsidRPr="0063458C" w:rsidRDefault="00C63FDD" w:rsidP="0063458C">
      <w:pPr>
        <w:pStyle w:val="af"/>
        <w:spacing w:line="360" w:lineRule="auto"/>
        <w:ind w:firstLine="360"/>
        <w:jc w:val="both"/>
        <w:rPr>
          <w:b/>
          <w:szCs w:val="24"/>
        </w:rPr>
      </w:pPr>
      <w:r w:rsidRPr="0063458C">
        <w:rPr>
          <w:b/>
          <w:szCs w:val="24"/>
        </w:rPr>
        <w:t>К  о</w:t>
      </w:r>
      <w:r w:rsidRPr="0063458C">
        <w:rPr>
          <w:b/>
          <w:i/>
          <w:szCs w:val="24"/>
        </w:rPr>
        <w:t xml:space="preserve">рганическим факторам (биологическим) </w:t>
      </w:r>
      <w:r w:rsidRPr="0063458C">
        <w:rPr>
          <w:b/>
          <w:szCs w:val="24"/>
        </w:rPr>
        <w:t>относятся нарушения здоровья, врожденные свойства, отклонения в физическом и психическом развитии.  Общее ухудшение соматического и нервно-психического здоровья подрастающего поколения за последние десятилетия  значительное увеличение   частоты психических расстройств у детей и подростков. В целом частота пограничных психических расстройств колеблется от 22% до 71% при увеличении удельного веса тяжелых форм патологии. Возрастание числа задержек умственного развития различной степени тяжести (более 30% в общей структуре, нарушений и отклонений в психическом развитии, обусловленных резидуально-органическими и функциональными  нарушениями центральной нервной системы различной этиологии, дисгармоничного личностного развития с патохарактерологическими и психопатическими реакциями; стойких нарушений аффекта и настроения различной степени тяжести с нарушениями самооценки, мотивационной сферы; задержанного психического развития по типу органического и дисгармоничного инфантилизма и др. происходит главным образом за счет детей из асоциальных семей, семей с неблагоприятной психологической атмосферой (хроническая конфликтность, эмоциональное отвержение, жестокое обращение) и детей, оставшихся без попечения родителей. Неблагоприятной тенденцией является также рост перинатальной патологии (Л.О.Бадалян) – до 70% у новорожденных детей. Наблюдается значительный рост психосоматических заболеваний – в пределах от 40% до 68% от числа детей, обратившихся к детским врачам общего профиля.  Тенденция ослабления нервно-психического здоровья детей создает неблагоприятные предпосылки для личностного развития детей и ставит задачу возможно более ранней диагностики детей, нуждающихся в психологической помощи и своевременной прицельной коррекции хода психического развития таких детей и профилактики негативных тенденций умственного и личностного развития, обуславливающих нарушения развития ценностно-смысловой сферы и, как следствие формирование асоциальной и антисоциальной направленности личности.</w:t>
      </w:r>
    </w:p>
    <w:p w:rsidR="00C63FDD" w:rsidRPr="0063458C" w:rsidRDefault="00C63FDD" w:rsidP="0063458C">
      <w:pPr>
        <w:pStyle w:val="af"/>
        <w:spacing w:line="360" w:lineRule="auto"/>
        <w:ind w:firstLine="360"/>
        <w:jc w:val="both"/>
        <w:rPr>
          <w:b/>
          <w:i/>
          <w:szCs w:val="24"/>
        </w:rPr>
      </w:pPr>
      <w:r w:rsidRPr="0063458C">
        <w:rPr>
          <w:b/>
          <w:i/>
          <w:szCs w:val="24"/>
        </w:rPr>
        <w:t>Вопросы:</w:t>
      </w:r>
    </w:p>
    <w:p w:rsidR="00C63FDD" w:rsidRPr="0063458C" w:rsidRDefault="00C63FDD" w:rsidP="0063458C">
      <w:pPr>
        <w:pStyle w:val="af"/>
        <w:spacing w:line="360" w:lineRule="auto"/>
        <w:ind w:firstLine="360"/>
        <w:jc w:val="both"/>
        <w:rPr>
          <w:b/>
          <w:szCs w:val="24"/>
        </w:rPr>
      </w:pPr>
      <w:r w:rsidRPr="0063458C">
        <w:rPr>
          <w:b/>
          <w:szCs w:val="24"/>
        </w:rPr>
        <w:t>1.Является ли наличие факторов риска «фатальным» для психического развития ребенка? Обоснуйте ответ.</w:t>
      </w:r>
    </w:p>
    <w:p w:rsidR="00C63FDD" w:rsidRPr="0063458C" w:rsidRDefault="00C63FDD" w:rsidP="0063458C">
      <w:pPr>
        <w:pStyle w:val="af"/>
        <w:spacing w:line="360" w:lineRule="auto"/>
        <w:ind w:firstLine="360"/>
        <w:jc w:val="both"/>
        <w:rPr>
          <w:b/>
          <w:szCs w:val="24"/>
        </w:rPr>
      </w:pPr>
      <w:r w:rsidRPr="0063458C">
        <w:rPr>
          <w:b/>
          <w:szCs w:val="24"/>
        </w:rPr>
        <w:t>2. Какие группы факторов риска Вы знаете? Назовите их.</w:t>
      </w:r>
    </w:p>
    <w:p w:rsidR="00C63FDD" w:rsidRPr="0063458C" w:rsidRDefault="00C63FDD" w:rsidP="0063458C">
      <w:pPr>
        <w:pStyle w:val="af"/>
        <w:spacing w:line="360" w:lineRule="auto"/>
        <w:ind w:firstLine="360"/>
        <w:jc w:val="both"/>
        <w:rPr>
          <w:b/>
          <w:szCs w:val="24"/>
        </w:rPr>
      </w:pPr>
      <w:r w:rsidRPr="0063458C">
        <w:rPr>
          <w:b/>
          <w:szCs w:val="24"/>
        </w:rPr>
        <w:t>3.В каком возрасте, по Вашему мнению, ребенок оказывается наиболее чувствительным к воздействию  органических факторов риска? Почему?</w:t>
      </w:r>
    </w:p>
    <w:p w:rsidR="00C63FDD" w:rsidRPr="0063458C" w:rsidRDefault="00C63FDD" w:rsidP="0063458C">
      <w:pPr>
        <w:pStyle w:val="af"/>
        <w:spacing w:line="360" w:lineRule="auto"/>
        <w:ind w:firstLine="360"/>
        <w:jc w:val="both"/>
        <w:rPr>
          <w:b/>
          <w:szCs w:val="24"/>
        </w:rPr>
      </w:pPr>
      <w:r w:rsidRPr="0063458C">
        <w:rPr>
          <w:b/>
          <w:szCs w:val="24"/>
        </w:rPr>
        <w:t>4. Что обеспечивает жизнестойкость подростка при воздействии неблагоприятных факторов?</w:t>
      </w:r>
    </w:p>
    <w:p w:rsidR="00C63FDD" w:rsidRPr="0063458C" w:rsidRDefault="00C63FDD" w:rsidP="0063458C">
      <w:pPr>
        <w:pStyle w:val="af"/>
        <w:spacing w:line="360" w:lineRule="auto"/>
        <w:ind w:firstLine="360"/>
        <w:jc w:val="both"/>
        <w:rPr>
          <w:b/>
          <w:szCs w:val="24"/>
        </w:rPr>
      </w:pPr>
      <w:r w:rsidRPr="0063458C">
        <w:rPr>
          <w:b/>
          <w:szCs w:val="24"/>
        </w:rPr>
        <w:t>5. Чем отличаются факторы хронического действия от факторов однократного действия? Какие из них представляют большую угрозу для развития ребенка?</w:t>
      </w:r>
    </w:p>
    <w:p w:rsidR="00C63FDD" w:rsidRDefault="00C63FDD" w:rsidP="0063458C">
      <w:pPr>
        <w:pStyle w:val="af"/>
        <w:spacing w:line="360" w:lineRule="auto"/>
        <w:ind w:firstLine="360"/>
        <w:jc w:val="both"/>
        <w:rPr>
          <w:b/>
          <w:szCs w:val="24"/>
        </w:rPr>
      </w:pPr>
    </w:p>
    <w:p w:rsidR="009C717E" w:rsidRPr="0063458C" w:rsidRDefault="009C717E" w:rsidP="0063458C">
      <w:pPr>
        <w:pStyle w:val="af"/>
        <w:spacing w:line="360" w:lineRule="auto"/>
        <w:ind w:firstLine="360"/>
        <w:jc w:val="both"/>
        <w:rPr>
          <w:b/>
          <w:szCs w:val="24"/>
        </w:rPr>
      </w:pPr>
    </w:p>
    <w:p w:rsidR="00C63FDD" w:rsidRPr="0063458C" w:rsidRDefault="00C63FDD" w:rsidP="0063458C">
      <w:pPr>
        <w:pStyle w:val="af"/>
        <w:spacing w:line="360" w:lineRule="auto"/>
        <w:ind w:firstLine="360"/>
        <w:rPr>
          <w:b/>
          <w:szCs w:val="24"/>
        </w:rPr>
      </w:pPr>
      <w:r w:rsidRPr="0063458C">
        <w:rPr>
          <w:szCs w:val="24"/>
        </w:rPr>
        <w:t>Тема 5.  Социокультурные факторы формирования антисоциальной направленности личности</w:t>
      </w:r>
    </w:p>
    <w:p w:rsidR="00C63FDD" w:rsidRPr="0063458C" w:rsidRDefault="00C63FDD" w:rsidP="0063458C">
      <w:pPr>
        <w:pStyle w:val="af"/>
        <w:spacing w:line="360" w:lineRule="auto"/>
        <w:ind w:firstLine="360"/>
        <w:jc w:val="both"/>
        <w:rPr>
          <w:b/>
          <w:szCs w:val="24"/>
        </w:rPr>
      </w:pPr>
      <w:r w:rsidRPr="0063458C">
        <w:rPr>
          <w:b/>
          <w:i/>
          <w:szCs w:val="24"/>
        </w:rPr>
        <w:t xml:space="preserve">Аннотация. </w:t>
      </w:r>
      <w:r w:rsidRPr="0063458C">
        <w:rPr>
          <w:b/>
          <w:szCs w:val="24"/>
        </w:rPr>
        <w:t>В рамках темы рассмотрены основные социокультурные факторы, имеющие значение для формирования антисоциальной направленности. Особое внимание уделено двум кризисам – кризису ценностного единства общества и кризису идентичности общества. Обсуждается связь между социальными кризисами, переживаемыми обществом и тенденцией роста явлений антисоциальной направленности в подростковых и молодежных группах.</w:t>
      </w:r>
    </w:p>
    <w:p w:rsidR="00C63FDD" w:rsidRPr="0063458C" w:rsidRDefault="00C63FDD" w:rsidP="0063458C">
      <w:pPr>
        <w:autoSpaceDE w:val="0"/>
        <w:autoSpaceDN w:val="0"/>
        <w:adjustRightInd w:val="0"/>
        <w:spacing w:line="360" w:lineRule="auto"/>
        <w:ind w:firstLine="360"/>
        <w:jc w:val="both"/>
      </w:pPr>
    </w:p>
    <w:p w:rsidR="00C63FDD" w:rsidRPr="0063458C" w:rsidRDefault="00C63FDD" w:rsidP="0063458C">
      <w:pPr>
        <w:autoSpaceDE w:val="0"/>
        <w:autoSpaceDN w:val="0"/>
        <w:adjustRightInd w:val="0"/>
        <w:spacing w:line="360" w:lineRule="auto"/>
        <w:ind w:firstLine="360"/>
        <w:jc w:val="both"/>
      </w:pPr>
      <w:r w:rsidRPr="0063458C">
        <w:t>К социокультурным факторам риска относят: общее состояние благополучия общества, уровень материальной обеспеченности, психологическая и моральная  атмосфера общества, состояние науки, культуры, распространенность в обществе таких явлений как правонарушения, интолерантность, этническая неприязнь и пр.</w:t>
      </w:r>
    </w:p>
    <w:p w:rsidR="00C63FDD" w:rsidRPr="0063458C" w:rsidRDefault="00C63FDD" w:rsidP="0063458C">
      <w:pPr>
        <w:autoSpaceDE w:val="0"/>
        <w:autoSpaceDN w:val="0"/>
        <w:adjustRightInd w:val="0"/>
        <w:spacing w:line="360" w:lineRule="auto"/>
        <w:ind w:firstLine="360"/>
        <w:jc w:val="both"/>
      </w:pPr>
      <w:r w:rsidRPr="0063458C">
        <w:t xml:space="preserve">В настоящее время российское общество переживает </w:t>
      </w:r>
      <w:r w:rsidRPr="0063458C">
        <w:rPr>
          <w:i/>
        </w:rPr>
        <w:t>ценностный кризис</w:t>
      </w:r>
      <w:r w:rsidRPr="0063458C">
        <w:t xml:space="preserve">, связанный с деформацией системы норм, установок и ценностей как следствие утраты идентичности и критериев адекватной оценки социокультурной действительности; противоречивое сочетание  процессов глобализации и роста национального самосознания, нередко принимающего форму шовинизма и ксенофобии, отказа от национальных и культурно-исторических традиций;  агрессивное проникновение в общественное сознание шаблонов “массовой культуры”; бурный рост стереотипов и новых форм мифологического сознания, деструктивных элементов религиозных верований и культовых организаций; неадекватное отношение общества и государства к месту и роли таких традиционных социокультурных институтов социализации  как образование, наука, воспитание, искусство. </w:t>
      </w:r>
    </w:p>
    <w:p w:rsidR="00C63FDD" w:rsidRPr="0063458C" w:rsidRDefault="00C63FDD" w:rsidP="0063458C">
      <w:pPr>
        <w:spacing w:line="360" w:lineRule="auto"/>
        <w:ind w:firstLine="709"/>
        <w:jc w:val="both"/>
      </w:pPr>
      <w:r w:rsidRPr="0063458C">
        <w:t xml:space="preserve">Стремительные и фундаментальные изменения социально-политической и экономической системы на постсоветском пространстве  в качестве одного из следствий имеют широкое распространение явления </w:t>
      </w:r>
      <w:r w:rsidRPr="0063458C">
        <w:rPr>
          <w:i/>
        </w:rPr>
        <w:t>кризиса социальной – гражданской, национальной и личностной идентичности</w:t>
      </w:r>
      <w:r w:rsidRPr="0063458C">
        <w:t xml:space="preserve">, приводящей к разрушению целостности и интегрированности личности. Прямым следствием кризиса идентичности является рост социальной дезадаптации, оторванности и обособленности от общества,  девиантного и делинквентного поведения, межэтнической напряженности, высокой степени конфликтности и агрессии, социального инфантилизма и зависимостей, как в популяции взрослого населения, так и подрастающего поколения,  особенно ярко проявляющегося в подростковой и юношеской группах. </w:t>
      </w:r>
    </w:p>
    <w:p w:rsidR="00C63FDD" w:rsidRPr="0063458C" w:rsidRDefault="00C63FDD" w:rsidP="0063458C">
      <w:pPr>
        <w:autoSpaceDE w:val="0"/>
        <w:autoSpaceDN w:val="0"/>
        <w:adjustRightInd w:val="0"/>
        <w:spacing w:line="360" w:lineRule="auto"/>
        <w:ind w:firstLine="360"/>
        <w:jc w:val="both"/>
      </w:pPr>
      <w:r w:rsidRPr="0063458C">
        <w:t>Общая нестабильность общества, его поляризация и многоукладность  в период радикальных социальных преобразований порождает ряд новых социальных явлений:</w:t>
      </w:r>
    </w:p>
    <w:p w:rsidR="00C63FDD" w:rsidRPr="0063458C" w:rsidRDefault="00C63FDD" w:rsidP="0063458C">
      <w:pPr>
        <w:numPr>
          <w:ilvl w:val="0"/>
          <w:numId w:val="409"/>
        </w:numPr>
        <w:spacing w:line="360" w:lineRule="auto"/>
        <w:jc w:val="both"/>
      </w:pPr>
      <w:r w:rsidRPr="0063458C">
        <w:t>неустойчивость общественного мнения, выражающего позиции разных с</w:t>
      </w:r>
      <w:r w:rsidRPr="0063458C">
        <w:t>о</w:t>
      </w:r>
      <w:r w:rsidRPr="0063458C">
        <w:t>циальных групп;</w:t>
      </w:r>
    </w:p>
    <w:p w:rsidR="00C63FDD" w:rsidRPr="0063458C" w:rsidRDefault="00C63FDD" w:rsidP="0063458C">
      <w:pPr>
        <w:numPr>
          <w:ilvl w:val="0"/>
          <w:numId w:val="409"/>
        </w:numPr>
        <w:spacing w:line="360" w:lineRule="auto"/>
        <w:jc w:val="both"/>
      </w:pPr>
      <w:r w:rsidRPr="0063458C">
        <w:t>большое количество  массовых социальных движений с радикальными векторами;</w:t>
      </w:r>
    </w:p>
    <w:p w:rsidR="00C63FDD" w:rsidRPr="0063458C" w:rsidRDefault="00C63FDD" w:rsidP="0063458C">
      <w:pPr>
        <w:spacing w:line="360" w:lineRule="auto"/>
        <w:ind w:firstLine="709"/>
        <w:jc w:val="both"/>
        <w:rPr>
          <w:color w:val="000000"/>
        </w:rPr>
      </w:pPr>
      <w:r w:rsidRPr="0063458C">
        <w:t>как результат — возникновение внутри этих групп и движений «гр</w:t>
      </w:r>
      <w:r w:rsidRPr="0063458C">
        <w:t>у</w:t>
      </w:r>
      <w:r w:rsidRPr="0063458C">
        <w:t>пп риска»  с тенденциями к экстремизму</w:t>
      </w:r>
    </w:p>
    <w:p w:rsidR="00C63FDD" w:rsidRPr="0063458C" w:rsidRDefault="00C63FDD" w:rsidP="0063458C">
      <w:pPr>
        <w:pStyle w:val="af"/>
        <w:spacing w:line="360" w:lineRule="auto"/>
        <w:ind w:firstLine="360"/>
        <w:jc w:val="both"/>
        <w:rPr>
          <w:b/>
          <w:szCs w:val="24"/>
        </w:rPr>
      </w:pPr>
      <w:r w:rsidRPr="0063458C">
        <w:rPr>
          <w:b/>
          <w:color w:val="000000"/>
          <w:szCs w:val="24"/>
        </w:rPr>
        <w:t xml:space="preserve">В молодежной среде возникло и резко усилилось за последние десятилетия явление </w:t>
      </w:r>
      <w:r w:rsidRPr="0063458C">
        <w:rPr>
          <w:b/>
          <w:i/>
          <w:color w:val="000000"/>
          <w:szCs w:val="24"/>
        </w:rPr>
        <w:t>социального эскапизма</w:t>
      </w:r>
      <w:r w:rsidRPr="0063458C">
        <w:rPr>
          <w:b/>
          <w:color w:val="000000"/>
          <w:szCs w:val="24"/>
        </w:rPr>
        <w:t xml:space="preserve"> – ухода (выхода) молодого человека за пределы традиционных институтов социализации, соответственно в область интересов, увлечений и жизнедеятельности, не контролируемых обществом.   Эскапизм как бегство от реальности  в мир иллюзорный, заменяющий юноше реальную жизнь, деятельность, общение  получил широкое распространение в современном российском обществе.                            </w:t>
      </w:r>
    </w:p>
    <w:p w:rsidR="00C63FDD" w:rsidRPr="0063458C" w:rsidRDefault="00C63FDD" w:rsidP="0063458C">
      <w:pPr>
        <w:pStyle w:val="af"/>
        <w:spacing w:line="360" w:lineRule="auto"/>
        <w:ind w:firstLine="360"/>
        <w:jc w:val="both"/>
        <w:rPr>
          <w:b/>
          <w:iCs/>
          <w:szCs w:val="24"/>
        </w:rPr>
      </w:pPr>
      <w:r w:rsidRPr="0063458C">
        <w:rPr>
          <w:b/>
          <w:szCs w:val="24"/>
        </w:rPr>
        <w:t xml:space="preserve">Особенности макро- и микросоциальной ситуации развития ребенка в современном российском обществе приводят к резкому возрастанию вариантов неблагополучного развития детей.  Изменения макросоциальной ситуации развития находят отражение, в первую очередь в понятии кризиса детства – «сбой» институтов социализации – образовательной системы - в обеспечении условий гармоничного развития личности как приоритетной цели обеспечения  государственной и общественной безопасности (В.И.Слободчиков, А.Л.Венгер, Б.Д.Эльконин).. Проблема неопределенности правового статуса детей, несоответствие нормативно-правовой базы в отношении охраны детства и соблюдения прав ребенка в соответствии  с Международными документами – Конвенцией о правах ребенка придают особую актуальность решению задач развития ювенального права   в современной России. </w:t>
      </w:r>
      <w:r w:rsidRPr="0063458C">
        <w:rPr>
          <w:b/>
          <w:iCs/>
          <w:szCs w:val="24"/>
        </w:rPr>
        <w:t xml:space="preserve"> </w:t>
      </w:r>
    </w:p>
    <w:p w:rsidR="00C63FDD" w:rsidRPr="0063458C" w:rsidRDefault="00C63FDD" w:rsidP="0063458C">
      <w:pPr>
        <w:pStyle w:val="af"/>
        <w:spacing w:line="360" w:lineRule="auto"/>
        <w:ind w:firstLine="360"/>
        <w:jc w:val="both"/>
        <w:rPr>
          <w:b/>
          <w:iCs/>
          <w:szCs w:val="24"/>
        </w:rPr>
      </w:pPr>
      <w:r w:rsidRPr="0063458C">
        <w:rPr>
          <w:i/>
          <w:iCs/>
          <w:szCs w:val="24"/>
        </w:rPr>
        <w:t>СМИ –</w:t>
      </w:r>
      <w:r w:rsidRPr="0063458C">
        <w:rPr>
          <w:b/>
          <w:iCs/>
          <w:szCs w:val="24"/>
        </w:rPr>
        <w:t xml:space="preserve"> чрезвычайно важный институт социализации, играющий существенную роль в формировании ценностно-смысловых структур сознания человека и социально-критического мышления, формирования гражданской идентичности и гражданской позиции личности.  Именно СМИ часто становятся причиной нарушения социального развития личности и генезиса явлений девиантного и делинквентного поведения.</w:t>
      </w:r>
    </w:p>
    <w:p w:rsidR="00C63FDD" w:rsidRPr="0063458C" w:rsidRDefault="00C63FDD" w:rsidP="0063458C">
      <w:pPr>
        <w:spacing w:line="360" w:lineRule="auto"/>
        <w:jc w:val="both"/>
      </w:pPr>
      <w:r w:rsidRPr="0063458C">
        <w:tab/>
        <w:t xml:space="preserve">Последнее достижение научно-технического прогресса общества -  Интернет-технологии далеко не однозначны.  Открывая практически почти неограниченные возможности получения информации, они в той же степени могут служить распространению дезинформации. Обеспечивая невиданные ранее возможности общения между людьми, они нередко оказываются средством создания иллюзии общения. Удовлетворяя естественную потребность человека в общении в особом виртуальном пространстве, Интернет коммуникации вытесняют и ограничивают традиционные формы общения, приводя к вымыванию эмоционально-насыщенных личностно-ориентированных  форм общения, порождая чувство одиночество, враждебности, утраты базового доверия к миру. Возникающий коммуникативный дефицит в свою очередь компенсируется современными коммуникативными технологиями, еще более усиливающими чувство изоляции и диффузии идентичности, порождают феномен толпы как  неструктурированного разрозненного общественного образования. </w:t>
      </w:r>
    </w:p>
    <w:p w:rsidR="00C63FDD" w:rsidRPr="0063458C" w:rsidRDefault="00C63FDD" w:rsidP="0063458C">
      <w:pPr>
        <w:spacing w:line="360" w:lineRule="auto"/>
        <w:ind w:firstLine="708"/>
        <w:jc w:val="both"/>
      </w:pPr>
      <w:r w:rsidRPr="0063458C">
        <w:t>Подростковый возраст является важнейшим этапом личностного самоопределения, осознания себя, формирования ценностного мировоззрения, выработки ценностных ориентаций и личностных смыслов. Значительные трудности, с которыми сталкиваются российские подростки при решении задач личностного самоопределения, включая обретение гражданской идентичности, обусловлены противоречивыми тенденциями развития современного российского общества. Практически все исследователи, разрабатывающие понятие идентичности сходятся в том, что формирование идентичности человека невозможно рассматривать вне того социального контекста, в котором он развивается. Принципиально новые условия жизни, задающие новые экономические, политические и социальные координаты, кардинальным образом изменили представления о гражданском, профессиональном и личностном самоопределении и самореализации в обществе.   Современное общество предлагает молодому человеку широкий спектр альтернатив для осуществления личностных выборов, определяющих формирование эго-идентичности, но осуществить эти выборы, сегодня сложно как никогда. Годы социального, политического и экономического кризисов, переживаемых  Россией, привели к размыванию ориентиров, необходимых для самоопределения. Сегодня, когда нередко говорят об утрате идентичности уже всем нашим обществом в целом, а критерии оценок и выборов смутны и порой противоречивы,  проблема поиска, порой мучительного, собственной идентичности необыкновенно остро стоит перед современным подростком. Проблема личностного самоопределения очень остро стоит для современных юношей и девушек  в условиях, когда современное общество характеризуется «ценностно-нормативной неопределенностью.</w:t>
      </w:r>
    </w:p>
    <w:p w:rsidR="00C63FDD" w:rsidRPr="0063458C" w:rsidRDefault="00C63FDD" w:rsidP="0063458C">
      <w:pPr>
        <w:spacing w:line="360" w:lineRule="auto"/>
        <w:ind w:firstLine="709"/>
        <w:jc w:val="both"/>
        <w:rPr>
          <w:color w:val="000000"/>
        </w:rPr>
      </w:pPr>
      <w:r w:rsidRPr="0063458C">
        <w:t>Информационная безопасность – есть состояние защищенности информационной среды общества, обеспечивающее ее формирование и развитие в интересах граждан, организаций, государства; безопасность информационного обеспечения  жизненно-важных интересов личности Другими словами, защита тех интересов, которые обеспечивают  прогрессивное развитие человека (Тер-Акопов А.А., 1998). Нарушение информационной безопасности может возникнуть в 2 случаях – 1) в случае негативного информационного воздействия; 2) в случае отсутствия необходимой информации. Основными способами обеспечения информационной безопасности являются – обеспечение достоверности информации, передаваемой СМИ.</w:t>
      </w:r>
      <w:r w:rsidRPr="0063458C">
        <w:rPr>
          <w:color w:val="000000"/>
        </w:rPr>
        <w:t xml:space="preserve"> </w:t>
      </w:r>
    </w:p>
    <w:p w:rsidR="00C63FDD" w:rsidRPr="0063458C" w:rsidRDefault="00C63FDD" w:rsidP="0063458C">
      <w:pPr>
        <w:spacing w:line="360" w:lineRule="auto"/>
        <w:ind w:firstLine="360"/>
        <w:jc w:val="both"/>
      </w:pPr>
      <w:r w:rsidRPr="0063458C">
        <w:t xml:space="preserve">Необходимо создание психологических ресурсов обеспечения информационной безопасности детей и подростков  наряду с правовыми актами. Формирование социально-критического мышления является мощным  средством профилактики и предупреждения деструктивного развития гражданской идентичности и образа России. </w:t>
      </w:r>
      <w:r w:rsidRPr="0063458C">
        <w:rPr>
          <w:iCs/>
          <w:color w:val="000000"/>
        </w:rPr>
        <w:t xml:space="preserve">Такие международные организации как Совет Европы и ЮНЕСКО ставят как актуальную задачу просвещения и образования детей и подростков в области СМИ. Поскольку СМИ становятся конкурирующим институтом социализации детей, подростков, молодежи, необходимо формировать известную компетентность в сфере СМИ. Родители и школа все меньше могут контролировать доступ детей к электронным СМИ. Выдвигается идея создания системы медиаобразования как особого социального приоритета, направленного на то, чтобы обеспечить необходимый уровень культуры пользования информационными и другими возможностями СМИ, сделать детей активными сознательными пользователями СМИ. От тезиса – защитить детей от СМИ произошел поворот к идее развитие компетентности в СМИ. </w:t>
      </w:r>
      <w:r w:rsidRPr="0063458C">
        <w:t>В настоящее время разработаны программы медиаобразования детей и подростков, позволяющие обеспечить формирование критического творческого отношения к информационному пространству СМИ (Ясурский Я.Н, Вартанова Е.Л., 2001).</w:t>
      </w:r>
    </w:p>
    <w:p w:rsidR="00C63FDD" w:rsidRPr="0063458C" w:rsidRDefault="00C63FDD" w:rsidP="0063458C">
      <w:pPr>
        <w:spacing w:line="360" w:lineRule="auto"/>
        <w:ind w:firstLine="360"/>
        <w:jc w:val="both"/>
      </w:pPr>
      <w:r w:rsidRPr="0063458C">
        <w:rPr>
          <w:i/>
        </w:rPr>
        <w:t xml:space="preserve">Вопросы: </w:t>
      </w:r>
      <w:r w:rsidRPr="0063458C">
        <w:t xml:space="preserve">1. В  каких явлениях социальной дезадаптации подрастающего поколения находит отражение кризис, переживаемый обществом? </w:t>
      </w:r>
    </w:p>
    <w:p w:rsidR="00C63FDD" w:rsidRPr="0063458C" w:rsidRDefault="00C63FDD" w:rsidP="0063458C">
      <w:pPr>
        <w:spacing w:line="360" w:lineRule="auto"/>
        <w:ind w:firstLine="360"/>
        <w:jc w:val="both"/>
      </w:pPr>
      <w:r w:rsidRPr="0063458C">
        <w:t>2. Конкретизируйте требование информационной безопасности в форме  системы требований общества к функционированию  СМИ.</w:t>
      </w:r>
    </w:p>
    <w:p w:rsidR="00C63FDD" w:rsidRPr="0063458C" w:rsidRDefault="00C63FDD" w:rsidP="0063458C">
      <w:pPr>
        <w:spacing w:line="360" w:lineRule="auto"/>
        <w:ind w:firstLine="360"/>
        <w:jc w:val="both"/>
      </w:pPr>
      <w:r w:rsidRPr="0063458C">
        <w:t>3. В чем состоит кризис утраты  идентичности общества?</w:t>
      </w:r>
    </w:p>
    <w:p w:rsidR="00C63FDD" w:rsidRPr="0063458C" w:rsidRDefault="00C63FDD" w:rsidP="0063458C">
      <w:pPr>
        <w:spacing w:line="360" w:lineRule="auto"/>
        <w:ind w:firstLine="360"/>
        <w:jc w:val="both"/>
      </w:pPr>
      <w:r w:rsidRPr="0063458C">
        <w:t>4. Сформулируйте основные задачи просвещения детей и подростков в отношении пользования СМИ.</w:t>
      </w:r>
    </w:p>
    <w:p w:rsidR="00C63FDD" w:rsidRPr="0063458C" w:rsidRDefault="00C63FDD" w:rsidP="0063458C">
      <w:pPr>
        <w:pStyle w:val="af"/>
        <w:spacing w:line="360" w:lineRule="auto"/>
        <w:ind w:firstLine="360"/>
        <w:rPr>
          <w:iCs/>
          <w:szCs w:val="24"/>
        </w:rPr>
      </w:pPr>
      <w:r w:rsidRPr="0063458C">
        <w:rPr>
          <w:szCs w:val="24"/>
        </w:rPr>
        <w:t xml:space="preserve">Тема 6. </w:t>
      </w:r>
      <w:r w:rsidRPr="0063458C">
        <w:rPr>
          <w:iCs/>
          <w:szCs w:val="24"/>
        </w:rPr>
        <w:t>Система общего образования. Школа.</w:t>
      </w:r>
    </w:p>
    <w:p w:rsidR="00C63FDD" w:rsidRPr="0063458C" w:rsidRDefault="00C63FDD" w:rsidP="009C717E">
      <w:pPr>
        <w:pStyle w:val="a9"/>
        <w:spacing w:line="360" w:lineRule="auto"/>
        <w:ind w:left="0"/>
        <w:jc w:val="both"/>
      </w:pPr>
      <w:r w:rsidRPr="0063458C">
        <w:rPr>
          <w:i/>
        </w:rPr>
        <w:t xml:space="preserve">Аннотация. </w:t>
      </w:r>
      <w:r w:rsidRPr="0063458C">
        <w:t xml:space="preserve"> Обсуждается состояние современной образовательной системы, выступающей как фактор риска формирования асоциальной и антисоциальной направленности учащихся. Рассматривается факт «выпадения» значительной группы детей и подростков из-под контроля традиционного института социализации.  На примере школьной дезадаптации выделены неблагоприятные тенденции и проблемы образования. Обсуждаются задачи модернизации общего среднего образования. Проанализированы возможные причины хронической школьной неуспешности, низкой мотивации учения  и лени как синдромов, выступающих фактором риска школьной дезадаптации.</w:t>
      </w:r>
    </w:p>
    <w:p w:rsidR="00C63FDD" w:rsidRPr="0063458C" w:rsidRDefault="00C63FDD" w:rsidP="009C717E">
      <w:pPr>
        <w:pStyle w:val="a9"/>
        <w:spacing w:line="360" w:lineRule="auto"/>
        <w:ind w:left="0"/>
        <w:jc w:val="both"/>
      </w:pPr>
    </w:p>
    <w:p w:rsidR="00C63FDD" w:rsidRPr="0063458C" w:rsidRDefault="00C63FDD" w:rsidP="009C717E">
      <w:pPr>
        <w:pStyle w:val="a9"/>
        <w:spacing w:line="360" w:lineRule="auto"/>
        <w:ind w:left="0"/>
        <w:jc w:val="both"/>
      </w:pPr>
      <w:r w:rsidRPr="0063458C">
        <w:t>Рост числа детей, не посещающих детские образовательные учреждения, свидетельствует о том, что значительная часть детей оказываются вне института социализации и системы социального контроля. Следствиями является поляризация детского и подросткового населения по уровню психического, в первую очередь  умственного, развития, обусловленная серьезными различиями в системе воспитания и обучения, недостаточностью контроля за ходом психического развития детей. Одним из ярких проявлений такого положения является значительные различия между детьми по показателям психологической готовности к школе, что обуславливает необходимость дифференцированного подхода к организации обучения детей в начальной школе.</w:t>
      </w:r>
    </w:p>
    <w:p w:rsidR="00C63FDD" w:rsidRPr="0063458C" w:rsidRDefault="00C63FDD" w:rsidP="009C717E">
      <w:pPr>
        <w:pStyle w:val="a9"/>
        <w:spacing w:line="360" w:lineRule="auto"/>
        <w:ind w:left="0"/>
        <w:jc w:val="both"/>
      </w:pPr>
      <w:r w:rsidRPr="0063458C">
        <w:t xml:space="preserve">Другая тенденция – разрыв целостности образовательной вертикали от дошкольного к школьному и профессиональному специальному образованию. Разрыв средней и высшей школы приводит к падению престижа школьного образования и низкой мотивационной направленности учащихся. </w:t>
      </w:r>
    </w:p>
    <w:p w:rsidR="00C63FDD" w:rsidRPr="0063458C" w:rsidRDefault="00C63FDD" w:rsidP="0063458C">
      <w:pPr>
        <w:spacing w:line="360" w:lineRule="auto"/>
        <w:ind w:firstLine="708"/>
        <w:jc w:val="both"/>
      </w:pPr>
      <w:r w:rsidRPr="0063458C">
        <w:t xml:space="preserve">Можно указать на ряд обстоятельств, обуславливающих актуальность задачи совершенствования начального образования на современном этапе развития российского общества. </w:t>
      </w:r>
    </w:p>
    <w:p w:rsidR="00C63FDD" w:rsidRPr="0063458C" w:rsidRDefault="00C63FDD" w:rsidP="0063458C">
      <w:pPr>
        <w:spacing w:line="360" w:lineRule="auto"/>
        <w:ind w:firstLine="708"/>
        <w:jc w:val="both"/>
      </w:pPr>
      <w:r w:rsidRPr="0063458C">
        <w:t>- скорость обновления системы научных знаний,  возрастание информационного объема, необходимого для совершенствования технологий, возрастание уровня требований к базовой основе профессиональной подготовки ставит задачу создания системы мобильной системы непрерывного образования, требующей перестройки, в том числе и системы начального образования;</w:t>
      </w:r>
    </w:p>
    <w:p w:rsidR="00C63FDD" w:rsidRPr="0063458C" w:rsidRDefault="00C63FDD" w:rsidP="0063458C">
      <w:pPr>
        <w:spacing w:line="360" w:lineRule="auto"/>
        <w:ind w:firstLine="708"/>
        <w:jc w:val="both"/>
      </w:pPr>
      <w:r w:rsidRPr="0063458C">
        <w:t>- цели образования все в большей степени сводятся к утилитарному толкованию и рассматриваются в пределах задач овладения частными навыками и умениями, в то время как социальный и   ценностно-смысловой аспект образования,  задачи развития личности остаются вне должного внимания образовательных учреждений;</w:t>
      </w:r>
    </w:p>
    <w:p w:rsidR="00C63FDD" w:rsidRPr="0063458C" w:rsidRDefault="00C63FDD" w:rsidP="0063458C">
      <w:pPr>
        <w:spacing w:line="360" w:lineRule="auto"/>
        <w:ind w:firstLine="708"/>
        <w:jc w:val="both"/>
      </w:pPr>
      <w:r w:rsidRPr="0063458C">
        <w:t xml:space="preserve">- внедрение достижений концепции развивающего обучения на основе пересмотра содержания и методов обучения, развиваемые в трудах Д.Б.Эльконина, В.В Давыдова, П.Я.Гальперина, к настоящему моменту, к сожалению, не привело к модернизации всей системы начального образования, а остается только «изолированным островком» в  общем образовательном процессе, что обуславливает необходимость  поиска новых форм и  путей внедрения идей развивающего обучения в школу; </w:t>
      </w:r>
    </w:p>
    <w:p w:rsidR="00C63FDD" w:rsidRPr="0063458C" w:rsidRDefault="00C63FDD" w:rsidP="0063458C">
      <w:pPr>
        <w:spacing w:line="360" w:lineRule="auto"/>
        <w:ind w:firstLine="708"/>
        <w:jc w:val="both"/>
      </w:pPr>
      <w:r w:rsidRPr="0063458C">
        <w:t>- усложнение  содержания учебного материала школьного образования приводит к тому, что редко кто из учащихся начальной школы, а затем и средней школы, учится сам, без помощи родителей, нередко фактически перекладывая функцию ориентировки, планирования, решения задач на родителей и сохраняя за собой лишь роль «исполнителя». Результатом такого положения дел становится несформированность у ребенка  умения учиться и организовывать свою учебную деятельность;</w:t>
      </w:r>
    </w:p>
    <w:p w:rsidR="00C63FDD" w:rsidRPr="0063458C" w:rsidRDefault="00C63FDD" w:rsidP="0063458C">
      <w:pPr>
        <w:spacing w:line="360" w:lineRule="auto"/>
        <w:ind w:firstLine="708"/>
        <w:jc w:val="both"/>
      </w:pPr>
      <w:r w:rsidRPr="0063458C">
        <w:t>- перегруженность учащихся начальной школы, составляющая фактор риска соматического, нервно-психического и психологического здоровья детей требует снижения учебной нагрузки без ущерба для качества образования;</w:t>
      </w:r>
    </w:p>
    <w:p w:rsidR="00C63FDD" w:rsidRPr="0063458C" w:rsidRDefault="00C63FDD" w:rsidP="0063458C">
      <w:pPr>
        <w:pStyle w:val="a9"/>
        <w:spacing w:line="360" w:lineRule="auto"/>
      </w:pPr>
      <w:r w:rsidRPr="0063458C">
        <w:t>- принципиальное расширение форм социализации и воспитания ребенка, включающее различные виды СМИ, конфессиональное воспитание делают необходимым совершенствование системы школьного образования для сохранения и упрочения его ведущей роли в образовательно-воспитательном процессе.</w:t>
      </w:r>
    </w:p>
    <w:p w:rsidR="00C63FDD" w:rsidRPr="0063458C" w:rsidRDefault="00C63FDD" w:rsidP="0063458C">
      <w:pPr>
        <w:pStyle w:val="a9"/>
        <w:spacing w:line="360" w:lineRule="auto"/>
      </w:pPr>
      <w:r w:rsidRPr="0063458C">
        <w:t xml:space="preserve">Возрастание количества детей с низким уровнем психологической адаптации к школе, а также с явлениями дезадаптации, низкой школьной мотивации свидетельствует о том, что школа не выполняет сегодня ценностно-ориентирующей функции. Причины выходят за пределы собственно школьно-образовательного контекста, включая низкий престиж высшего образования, научно-технологический уровень экономики страны, идеологический кризис и др. </w:t>
      </w:r>
    </w:p>
    <w:p w:rsidR="00C63FDD" w:rsidRPr="0063458C" w:rsidRDefault="00C63FDD" w:rsidP="0063458C">
      <w:pPr>
        <w:pStyle w:val="a9"/>
        <w:spacing w:line="360" w:lineRule="auto"/>
      </w:pPr>
      <w:r w:rsidRPr="0063458C">
        <w:rPr>
          <w:b/>
          <w:bCs/>
          <w:i/>
          <w:iCs/>
        </w:rPr>
        <w:t xml:space="preserve">Школьная дезадаптация </w:t>
      </w:r>
      <w:r w:rsidRPr="0063458C">
        <w:t>– неприспособленность к школе, находящая отражение в низкой успеваемости и школьной успешности, несформированности учебной деятельности, прежде всего учебно-познавательных мотивов; нарушении ребенком правил и норм школьной жизни, высокой  школьной тревожности и страхах,  трудностях коммуникации с педагогами, администрацией и сверстниками, включая отвержение сверстниками, низкий уровень произвольности и организованности поведения и деятельности. Число детей с трудностями школьной адаптации в первом классе колеблется в диапазоне от 20% до 50% учащихся в классе.</w:t>
      </w:r>
    </w:p>
    <w:p w:rsidR="00C63FDD" w:rsidRPr="0063458C" w:rsidRDefault="00C63FDD" w:rsidP="0063458C">
      <w:pPr>
        <w:spacing w:line="360" w:lineRule="auto"/>
        <w:ind w:firstLine="720"/>
        <w:jc w:val="both"/>
      </w:pPr>
      <w:r w:rsidRPr="0063458C">
        <w:rPr>
          <w:b/>
          <w:bCs/>
          <w:i/>
          <w:iCs/>
        </w:rPr>
        <w:t>Плохая успеваемость</w:t>
      </w:r>
      <w:r w:rsidRPr="0063458C">
        <w:rPr>
          <w:bCs/>
          <w:iCs/>
        </w:rPr>
        <w:t xml:space="preserve"> </w:t>
      </w:r>
      <w:r w:rsidRPr="0063458C">
        <w:t xml:space="preserve">  и низкий уровень школьных академических успехов может наблюдаться как при сохранности интеллекта, так и при умственной недостаточности. В основе плохой успеваемости могут лежать следующие причины:</w:t>
      </w:r>
    </w:p>
    <w:p w:rsidR="00C63FDD" w:rsidRPr="0063458C" w:rsidRDefault="00C63FDD" w:rsidP="009C717E">
      <w:pPr>
        <w:numPr>
          <w:ilvl w:val="0"/>
          <w:numId w:val="411"/>
        </w:numPr>
        <w:tabs>
          <w:tab w:val="clear" w:pos="1815"/>
          <w:tab w:val="num" w:pos="900"/>
        </w:tabs>
        <w:spacing w:line="360" w:lineRule="auto"/>
        <w:ind w:left="900" w:hanging="900"/>
        <w:jc w:val="both"/>
      </w:pPr>
      <w:r w:rsidRPr="0063458C">
        <w:t xml:space="preserve">Синдром хронической неуспешности – сочетание плохой успеваемости, интеллектуального неблагополучия на фоне интеллектуальной сохранности и высокого уровня тревожности, приводящего к дезорганизации деятельности. Третья составляющая синдрома – высокая личностная конформность детей – установка на исполнительность, послушание. Важной причиной формирования синдрома является завышенный уровень ожиданий родителей и феномен делегирования. </w:t>
      </w:r>
    </w:p>
    <w:p w:rsidR="00C63FDD" w:rsidRPr="0063458C" w:rsidRDefault="00C63FDD" w:rsidP="009C717E">
      <w:pPr>
        <w:numPr>
          <w:ilvl w:val="0"/>
          <w:numId w:val="411"/>
        </w:numPr>
        <w:tabs>
          <w:tab w:val="clear" w:pos="1815"/>
          <w:tab w:val="num" w:pos="900"/>
        </w:tabs>
        <w:spacing w:line="360" w:lineRule="auto"/>
        <w:ind w:left="900" w:hanging="900"/>
        <w:jc w:val="both"/>
      </w:pPr>
      <w:r w:rsidRPr="0063458C">
        <w:t>Недостатки в подготовке ребенка к школе, социально-психологическая запущенность.</w:t>
      </w:r>
    </w:p>
    <w:p w:rsidR="00C63FDD" w:rsidRPr="0063458C" w:rsidRDefault="00C63FDD" w:rsidP="009C717E">
      <w:pPr>
        <w:numPr>
          <w:ilvl w:val="0"/>
          <w:numId w:val="411"/>
        </w:numPr>
        <w:tabs>
          <w:tab w:val="clear" w:pos="1815"/>
          <w:tab w:val="num" w:pos="900"/>
        </w:tabs>
        <w:spacing w:line="360" w:lineRule="auto"/>
        <w:ind w:left="900" w:hanging="900"/>
        <w:jc w:val="both"/>
      </w:pPr>
      <w:r w:rsidRPr="0063458C">
        <w:t xml:space="preserve">Нарушения в формировании психических функций и познавательных процессов (логического,  наглядно-образного мышления, произвольной и непроизвольной памяти, внимания, речи, двигательные нарушения); дисгармония и асинхрония в развитии умственных функций. </w:t>
      </w:r>
    </w:p>
    <w:p w:rsidR="00C63FDD" w:rsidRPr="0063458C" w:rsidRDefault="00C63FDD" w:rsidP="009C717E">
      <w:pPr>
        <w:numPr>
          <w:ilvl w:val="0"/>
          <w:numId w:val="411"/>
        </w:numPr>
        <w:tabs>
          <w:tab w:val="clear" w:pos="1815"/>
          <w:tab w:val="num" w:pos="900"/>
        </w:tabs>
        <w:spacing w:line="360" w:lineRule="auto"/>
        <w:ind w:left="900" w:hanging="900"/>
        <w:jc w:val="both"/>
      </w:pPr>
      <w:r w:rsidRPr="0063458C">
        <w:t xml:space="preserve">Школьная тревожность – распад и дезорганизация учебной деятельности в ситуациях «социальной оценки» при высоком уровне усвоения учебного материала. Причины – нарушение общения и сотрудничества с учителем, высокие требования и ожидания со стороны родителей в отношении успехов ребенка в учебной деятельности. </w:t>
      </w:r>
    </w:p>
    <w:p w:rsidR="00C63FDD" w:rsidRPr="0063458C" w:rsidRDefault="00C63FDD" w:rsidP="009C717E">
      <w:pPr>
        <w:numPr>
          <w:ilvl w:val="0"/>
          <w:numId w:val="411"/>
        </w:numPr>
        <w:tabs>
          <w:tab w:val="clear" w:pos="1815"/>
          <w:tab w:val="num" w:pos="900"/>
        </w:tabs>
        <w:spacing w:line="360" w:lineRule="auto"/>
        <w:ind w:left="900" w:hanging="900"/>
        <w:jc w:val="both"/>
      </w:pPr>
      <w:r w:rsidRPr="0063458C">
        <w:t xml:space="preserve">Психофизический инфантилизм – сохранение психологического возраста «дошкольника» в младшем школьном возрасте. Несформированность мотивов учебной деятельности, предпочтение дошкольных видов деятельности и поведения. </w:t>
      </w:r>
    </w:p>
    <w:p w:rsidR="00C63FDD" w:rsidRPr="0063458C" w:rsidRDefault="00C63FDD" w:rsidP="009C717E">
      <w:pPr>
        <w:numPr>
          <w:ilvl w:val="0"/>
          <w:numId w:val="411"/>
        </w:numPr>
        <w:tabs>
          <w:tab w:val="clear" w:pos="1815"/>
          <w:tab w:val="num" w:pos="900"/>
        </w:tabs>
        <w:spacing w:line="360" w:lineRule="auto"/>
        <w:ind w:left="900" w:hanging="900"/>
        <w:jc w:val="both"/>
      </w:pPr>
      <w:r w:rsidRPr="0063458C">
        <w:t>Синдром «ухода от деятельности» - сниженная успеваемость, мягкая демонстративность, обусловленная фрустрацией потребности во внимании, и невысокая тревожность. Характеризуется «застреванием» ребенка на игре и перевод ее в план воображения. Не приводит к дезорганизации деятельности. Склонность к фантазированию часто приводит к явлениям детской лжи.</w:t>
      </w:r>
    </w:p>
    <w:p w:rsidR="00C63FDD" w:rsidRPr="0063458C" w:rsidRDefault="00C63FDD" w:rsidP="009C717E">
      <w:pPr>
        <w:numPr>
          <w:ilvl w:val="0"/>
          <w:numId w:val="411"/>
        </w:numPr>
        <w:tabs>
          <w:tab w:val="clear" w:pos="1815"/>
          <w:tab w:val="num" w:pos="900"/>
        </w:tabs>
        <w:spacing w:line="360" w:lineRule="auto"/>
        <w:ind w:left="900" w:hanging="900"/>
        <w:jc w:val="both"/>
      </w:pPr>
      <w:r w:rsidRPr="0063458C">
        <w:t>Нарушения формирования школьных навыков чтения, письма, счета (дизлексия, дизграфия, дискалькулия).</w:t>
      </w:r>
    </w:p>
    <w:p w:rsidR="00C63FDD" w:rsidRPr="0063458C" w:rsidRDefault="00C63FDD" w:rsidP="0063458C">
      <w:pPr>
        <w:spacing w:line="360" w:lineRule="auto"/>
        <w:ind w:firstLine="720"/>
        <w:jc w:val="both"/>
      </w:pPr>
      <w:r w:rsidRPr="0063458C">
        <w:rPr>
          <w:b/>
          <w:bCs/>
          <w:i/>
          <w:iCs/>
        </w:rPr>
        <w:t>Лень</w:t>
      </w:r>
      <w:r w:rsidRPr="0063458C">
        <w:rPr>
          <w:i/>
          <w:iCs/>
        </w:rPr>
        <w:t xml:space="preserve"> –</w:t>
      </w:r>
      <w:r w:rsidRPr="0063458C">
        <w:t xml:space="preserve"> ленивое, вялое, заторможенное поведение ребенка. В основе лени могут быть следующие причины:</w:t>
      </w:r>
    </w:p>
    <w:p w:rsidR="00C63FDD" w:rsidRPr="0063458C" w:rsidRDefault="00C63FDD" w:rsidP="0063458C">
      <w:pPr>
        <w:numPr>
          <w:ilvl w:val="0"/>
          <w:numId w:val="410"/>
        </w:numPr>
        <w:spacing w:line="360" w:lineRule="auto"/>
        <w:jc w:val="both"/>
      </w:pPr>
      <w:r w:rsidRPr="0063458C">
        <w:t>Нарушения мотивационной сферы. Могут проявляться в двух формах – в форме снижения познавательных мотивов и в форме преобладания мотивации избегания неуспеха.</w:t>
      </w:r>
    </w:p>
    <w:p w:rsidR="00C63FDD" w:rsidRPr="0063458C" w:rsidRDefault="00C63FDD" w:rsidP="0063458C">
      <w:pPr>
        <w:numPr>
          <w:ilvl w:val="0"/>
          <w:numId w:val="410"/>
        </w:numPr>
        <w:spacing w:line="360" w:lineRule="auto"/>
        <w:jc w:val="both"/>
      </w:pPr>
      <w:r w:rsidRPr="0063458C">
        <w:t>Общая замедленность темпа деятельности. Необходимо отличать от мотивационных «уходов» и от защитного торможения, носящего ситуативный характер. Дифференцирующий признак – ситуативность замедленности деятельности, зачастую связанной с аффективным очагом.</w:t>
      </w:r>
    </w:p>
    <w:p w:rsidR="00C63FDD" w:rsidRPr="0063458C" w:rsidRDefault="00C63FDD" w:rsidP="0063458C">
      <w:pPr>
        <w:numPr>
          <w:ilvl w:val="0"/>
          <w:numId w:val="410"/>
        </w:numPr>
        <w:spacing w:line="360" w:lineRule="auto"/>
        <w:jc w:val="both"/>
      </w:pPr>
      <w:r w:rsidRPr="0063458C">
        <w:t>Сниженная энергетика, астеничность, приводящая к защитному охранительному торможению.</w:t>
      </w:r>
    </w:p>
    <w:p w:rsidR="00C63FDD" w:rsidRPr="0063458C" w:rsidRDefault="00C63FDD" w:rsidP="0063458C">
      <w:pPr>
        <w:numPr>
          <w:ilvl w:val="0"/>
          <w:numId w:val="410"/>
        </w:numPr>
        <w:spacing w:line="360" w:lineRule="auto"/>
        <w:jc w:val="both"/>
      </w:pPr>
      <w:r w:rsidRPr="0063458C">
        <w:t>Высокая тревога как проявление глобальной неуверенности в себе.</w:t>
      </w:r>
    </w:p>
    <w:p w:rsidR="00C63FDD" w:rsidRPr="0063458C" w:rsidRDefault="00C63FDD" w:rsidP="0063458C">
      <w:pPr>
        <w:numPr>
          <w:ilvl w:val="0"/>
          <w:numId w:val="410"/>
        </w:numPr>
        <w:spacing w:line="360" w:lineRule="auto"/>
        <w:jc w:val="both"/>
      </w:pPr>
      <w:r w:rsidRPr="0063458C">
        <w:t>Нарушение отношений с учителем распознается благодаря высокой избирательности проявления лени во взаимодействии с конкретным учителем или другим взрослым.</w:t>
      </w:r>
    </w:p>
    <w:p w:rsidR="00C63FDD" w:rsidRPr="0063458C" w:rsidRDefault="00C63FDD" w:rsidP="0063458C">
      <w:pPr>
        <w:pStyle w:val="a9"/>
        <w:spacing w:line="360" w:lineRule="auto"/>
      </w:pPr>
      <w:r w:rsidRPr="0063458C">
        <w:t>Лень как проявление гедонизма и недостаточной сформированности ценностно-мотивационной сферы, социальных мотивов, в том числе мотива социального долга.</w:t>
      </w:r>
    </w:p>
    <w:p w:rsidR="00C63FDD" w:rsidRPr="0063458C" w:rsidRDefault="00C63FDD" w:rsidP="0063458C">
      <w:pPr>
        <w:spacing w:after="120" w:line="360" w:lineRule="auto"/>
        <w:ind w:firstLine="720"/>
        <w:jc w:val="both"/>
      </w:pPr>
      <w:r w:rsidRPr="0063458C">
        <w:t>Спектр распро</w:t>
      </w:r>
      <w:r w:rsidRPr="0063458C">
        <w:softHyphen/>
        <w:t>страненных психологических проблем школьников чрезвычай</w:t>
      </w:r>
      <w:r w:rsidRPr="0063458C">
        <w:softHyphen/>
        <w:t>но широк: потеря учебной мотивации, низкая успеваемость, неорганизованность, конфликтные отношения с учителями и сверстниками, низкая самооценка, агрессивность, различные формы отклоняющегося по</w:t>
      </w:r>
      <w:r w:rsidRPr="0063458C">
        <w:softHyphen/>
        <w:t>ведения и др. В совокупности с ослабленным нервно-психическим и соматическим здоровьем эти причины приводят к тому, что 30% детей практически не справляются с усвоением большей части программного материала, а еще 40% испытывают серьезные трудности в процессе усвоения программы.  Другими школьными проблемами, выступающими факторами риска формирования дезадаптации девиантного поведения  являются  не сложившиеся (конфликтные, изолированные и др.) отношения со сверстникам, дискриминация в школе на уровне педагог-ученик  и напряженные взаимоотношения с учителями.</w:t>
      </w:r>
      <w:r w:rsidRPr="0063458C">
        <w:rPr>
          <w:i/>
        </w:rPr>
        <w:t xml:space="preserve"> </w:t>
      </w:r>
      <w:r w:rsidRPr="0063458C">
        <w:t>Одной из причин здесь выступает авторитарный стиль руководства и педагогического общения, реализуемый в значительном числе школ. Переживание хронической неуспешности в школе побуждает учащегося к реализации компенсаторных форм поведения, в том числе асоциальной направленности.</w:t>
      </w:r>
    </w:p>
    <w:p w:rsidR="00C63FDD" w:rsidRPr="0063458C" w:rsidRDefault="00C63FDD" w:rsidP="0063458C">
      <w:pPr>
        <w:spacing w:after="120" w:line="360" w:lineRule="auto"/>
        <w:ind w:firstLine="720"/>
        <w:jc w:val="both"/>
        <w:rPr>
          <w:i/>
        </w:rPr>
      </w:pPr>
      <w:r w:rsidRPr="0063458C">
        <w:rPr>
          <w:i/>
        </w:rPr>
        <w:t>Вопросы:</w:t>
      </w:r>
    </w:p>
    <w:p w:rsidR="00C63FDD" w:rsidRPr="0063458C" w:rsidRDefault="00C63FDD" w:rsidP="0063458C">
      <w:pPr>
        <w:numPr>
          <w:ilvl w:val="0"/>
          <w:numId w:val="431"/>
        </w:numPr>
        <w:spacing w:after="120" w:line="360" w:lineRule="auto"/>
        <w:jc w:val="both"/>
      </w:pPr>
      <w:r w:rsidRPr="0063458C">
        <w:t>Назовите основные причины расширения явления школьной дезадаптации в современной российской школе.</w:t>
      </w:r>
    </w:p>
    <w:p w:rsidR="00C63FDD" w:rsidRPr="0063458C" w:rsidRDefault="00C63FDD" w:rsidP="0063458C">
      <w:pPr>
        <w:numPr>
          <w:ilvl w:val="0"/>
          <w:numId w:val="431"/>
        </w:numPr>
        <w:spacing w:after="120" w:line="360" w:lineRule="auto"/>
        <w:jc w:val="both"/>
      </w:pPr>
      <w:r w:rsidRPr="0063458C">
        <w:t>В чем заключаются основные причины неупеваемости школьников?</w:t>
      </w:r>
    </w:p>
    <w:p w:rsidR="00C63FDD" w:rsidRPr="0063458C" w:rsidRDefault="00C63FDD" w:rsidP="0063458C">
      <w:pPr>
        <w:numPr>
          <w:ilvl w:val="0"/>
          <w:numId w:val="431"/>
        </w:numPr>
        <w:spacing w:after="120" w:line="360" w:lineRule="auto"/>
        <w:jc w:val="both"/>
      </w:pPr>
      <w:r w:rsidRPr="0063458C">
        <w:t>Охарактеризуйте психологическое содержание феномена «лени».</w:t>
      </w:r>
    </w:p>
    <w:p w:rsidR="00C63FDD" w:rsidRPr="0063458C" w:rsidRDefault="00C63FDD" w:rsidP="0063458C">
      <w:pPr>
        <w:spacing w:after="120" w:line="360" w:lineRule="auto"/>
        <w:ind w:left="540"/>
        <w:jc w:val="both"/>
      </w:pPr>
      <w:r w:rsidRPr="0063458C">
        <w:rPr>
          <w:i/>
        </w:rPr>
        <w:t>Задания:</w:t>
      </w:r>
    </w:p>
    <w:p w:rsidR="00C63FDD" w:rsidRPr="0063458C" w:rsidRDefault="00C63FDD" w:rsidP="0063458C">
      <w:pPr>
        <w:numPr>
          <w:ilvl w:val="0"/>
          <w:numId w:val="421"/>
        </w:numPr>
        <w:tabs>
          <w:tab w:val="clear" w:pos="1725"/>
          <w:tab w:val="num" w:pos="1260"/>
        </w:tabs>
        <w:spacing w:after="120" w:line="360" w:lineRule="auto"/>
        <w:ind w:left="1260" w:hanging="720"/>
        <w:jc w:val="both"/>
      </w:pPr>
      <w:r w:rsidRPr="0063458C">
        <w:t>По материалам публикаций в СМИ и Интернете сделайте подборку материалов, свидетельствующих о необходимости оптимизации системы среднего общего образования. Сформулируйте задачи оптимизации образовательного процесса.</w:t>
      </w:r>
    </w:p>
    <w:p w:rsidR="00C63FDD" w:rsidRPr="0063458C" w:rsidRDefault="00C63FDD" w:rsidP="0063458C">
      <w:pPr>
        <w:numPr>
          <w:ilvl w:val="0"/>
          <w:numId w:val="421"/>
        </w:numPr>
        <w:tabs>
          <w:tab w:val="clear" w:pos="1725"/>
          <w:tab w:val="num" w:pos="1080"/>
        </w:tabs>
        <w:spacing w:after="120" w:line="360" w:lineRule="auto"/>
        <w:ind w:left="1080" w:hanging="540"/>
        <w:jc w:val="both"/>
      </w:pPr>
      <w:r w:rsidRPr="0063458C">
        <w:t>Почему современные школьники не хотят учиться? Каковы причины падения школьной мотивации? (обсуждение в формате Круглого стола).</w:t>
      </w:r>
    </w:p>
    <w:p w:rsidR="009C717E" w:rsidRDefault="009C717E" w:rsidP="0063458C">
      <w:pPr>
        <w:pStyle w:val="af"/>
        <w:spacing w:line="360" w:lineRule="auto"/>
        <w:ind w:firstLine="360"/>
        <w:rPr>
          <w:szCs w:val="24"/>
        </w:rPr>
      </w:pPr>
    </w:p>
    <w:p w:rsidR="00C63FDD" w:rsidRPr="0063458C" w:rsidRDefault="00C63FDD" w:rsidP="0063458C">
      <w:pPr>
        <w:pStyle w:val="af"/>
        <w:spacing w:line="360" w:lineRule="auto"/>
        <w:ind w:firstLine="360"/>
        <w:rPr>
          <w:szCs w:val="24"/>
        </w:rPr>
      </w:pPr>
      <w:r w:rsidRPr="0063458C">
        <w:rPr>
          <w:szCs w:val="24"/>
        </w:rPr>
        <w:t>Тема 7. Семья как фактор риска формирования асоциальной и</w:t>
      </w:r>
    </w:p>
    <w:p w:rsidR="00C63FDD" w:rsidRPr="0063458C" w:rsidRDefault="00C63FDD" w:rsidP="0063458C">
      <w:pPr>
        <w:pStyle w:val="af"/>
        <w:spacing w:line="360" w:lineRule="auto"/>
        <w:ind w:firstLine="360"/>
        <w:rPr>
          <w:szCs w:val="24"/>
        </w:rPr>
      </w:pPr>
      <w:r w:rsidRPr="0063458C">
        <w:rPr>
          <w:szCs w:val="24"/>
        </w:rPr>
        <w:t xml:space="preserve"> антисоциальной направленности</w:t>
      </w:r>
    </w:p>
    <w:p w:rsidR="00C63FDD" w:rsidRPr="0063458C" w:rsidRDefault="00C63FDD" w:rsidP="0063458C">
      <w:pPr>
        <w:pStyle w:val="af"/>
        <w:spacing w:line="360" w:lineRule="auto"/>
        <w:ind w:firstLine="360"/>
        <w:jc w:val="both"/>
        <w:rPr>
          <w:szCs w:val="24"/>
          <w:u w:val="single"/>
        </w:rPr>
      </w:pPr>
      <w:r w:rsidRPr="0063458C">
        <w:rPr>
          <w:b/>
          <w:i/>
          <w:szCs w:val="24"/>
        </w:rPr>
        <w:t>Аннотация.</w:t>
      </w:r>
      <w:r w:rsidRPr="0063458C">
        <w:rPr>
          <w:b/>
          <w:szCs w:val="24"/>
        </w:rPr>
        <w:t xml:space="preserve"> Рассмотрены типы и причины роста дисфункциональности и дисгармоничности семей. Обсуждены причины и следствия </w:t>
      </w:r>
      <w:r w:rsidRPr="0063458C">
        <w:rPr>
          <w:b/>
          <w:i/>
          <w:szCs w:val="24"/>
        </w:rPr>
        <w:t xml:space="preserve"> </w:t>
      </w:r>
      <w:r w:rsidRPr="0063458C">
        <w:rPr>
          <w:b/>
          <w:szCs w:val="24"/>
        </w:rPr>
        <w:t>низкой вовлеченности отца в процесс воспитания детей. Описаны типы дисгармоничного воспитания (потворствующая и доминирующая гиперпротекция, непоследовательное воспитание, жестокое обращение, воспитание в культе болезни, воспитание по типу повышенной моральной ответственности) и причины их генезиса. Рассмотрены типы отношений в диаде «мать – сын». Проанализированы следствия других тенденций развития российской семьи – рост числа гражданских браков, разводов, тенденции замещения родительского ухода воспитанием няней и общественным воспитанием.</w:t>
      </w:r>
    </w:p>
    <w:p w:rsidR="00C63FDD" w:rsidRPr="0063458C" w:rsidRDefault="00C63FDD" w:rsidP="0063458C">
      <w:pPr>
        <w:spacing w:line="360" w:lineRule="auto"/>
        <w:ind w:firstLine="708"/>
        <w:jc w:val="both"/>
        <w:rPr>
          <w:iCs/>
        </w:rPr>
      </w:pPr>
      <w:r w:rsidRPr="0063458C">
        <w:rPr>
          <w:bCs/>
          <w:iCs/>
        </w:rPr>
        <w:t>Неблагоприятные тенденции развития семьи и ухудшение микросоциальной (семейной) среды, определяющей социальную ситуацию развития ребенка являются значимым фактором риска формирования антисоциальной направленности во всех возрастных группах.</w:t>
      </w:r>
    </w:p>
    <w:p w:rsidR="00C63FDD" w:rsidRPr="0063458C" w:rsidRDefault="00C63FDD" w:rsidP="0063458C">
      <w:pPr>
        <w:pStyle w:val="1"/>
        <w:jc w:val="both"/>
        <w:rPr>
          <w:b w:val="0"/>
          <w:bCs w:val="0"/>
          <w:sz w:val="24"/>
          <w:szCs w:val="24"/>
        </w:rPr>
      </w:pPr>
      <w:r w:rsidRPr="0063458C">
        <w:rPr>
          <w:b w:val="0"/>
          <w:bCs w:val="0"/>
          <w:sz w:val="24"/>
          <w:szCs w:val="24"/>
        </w:rPr>
        <w:t>Общее ухудшение психологической атмосферы и рост дисфункциональности и конфликтности в значительной части российских семей, обусловленные социально-экономическими трудностями, нестабильностью социальной системы, низким материальным уровнем жизни, трудности профессиональной занятости в большинстве регионов России, трансформацией традиционно сложившейся ролевой структуры семьи и распределения ролевых функций между супругами.</w:t>
      </w:r>
    </w:p>
    <w:p w:rsidR="00C63FDD" w:rsidRPr="0063458C" w:rsidRDefault="00C63FDD" w:rsidP="0063458C">
      <w:pPr>
        <w:spacing w:line="360" w:lineRule="auto"/>
        <w:jc w:val="both"/>
      </w:pPr>
      <w:r w:rsidRPr="0063458C">
        <w:tab/>
        <w:t>Изменение демографической ситуации – падение рождаемости и, как следствие увеличение удельного веса однодетных семей, что приводит к трудностям личностного роста и недостаточной коммуникативной компетентности детей, воспитывающихся в таких семьях.</w:t>
      </w:r>
    </w:p>
    <w:p w:rsidR="00C63FDD" w:rsidRPr="0063458C" w:rsidRDefault="00C63FDD" w:rsidP="0063458C">
      <w:pPr>
        <w:spacing w:line="360" w:lineRule="auto"/>
        <w:jc w:val="both"/>
      </w:pPr>
      <w:r w:rsidRPr="0063458C">
        <w:tab/>
        <w:t>Неудовлетворительный уровень реализации отцом воспитательной функции в значительном числе российских семей. Наряду с благоприятной тенденцией все более активного включения отца в процесс воспитания еще на этапе раннего детства ребенка и оптимизации системы эмоциональных отношений и кооперации ребенка с отцом, столь же ярко выступает тенденция дистанцирования отца от проблем воспитания, низкой эмоциональной вовлеченности, ориентации отца на родительство как значимый момент достижения личностной идентичности и психологической зрелости. В связи с миграцией населения в связи с трудоустройством и особенностями профессиональной деятельности наблюдается рост числа функционально неполных семей. Функционально неполная семья - нуклеарная семья, полная по формальному составу, в которой один из супругов не может постоянно выполнять свои функции. Причины, препятствующие реализации супругом своих семейных ролей могут быть различны: тяжелое или хроническое заболевание, специфика профессиональной деятельности, длительное отсутствие супруга. Функционально неполная семья также должна быть отнесена к группе риска, а психологическая помощь такой семье направлена на разумное планирование функциональных обязанностей и поиск путей гармоничного сочетания самореализации личности в профессиональной деятельности и в семье.</w:t>
      </w:r>
    </w:p>
    <w:p w:rsidR="00C63FDD" w:rsidRPr="0063458C" w:rsidRDefault="00C63FDD" w:rsidP="0063458C">
      <w:pPr>
        <w:spacing w:line="360" w:lineRule="auto"/>
        <w:ind w:firstLine="708"/>
        <w:jc w:val="both"/>
      </w:pPr>
      <w:r w:rsidRPr="0063458C">
        <w:t xml:space="preserve">Дисгармоничность системы семейного воспитания является достаточно распространенным симптомом дисфункции современной российской семьи. </w:t>
      </w:r>
    </w:p>
    <w:p w:rsidR="00C63FDD" w:rsidRPr="0063458C" w:rsidRDefault="00C63FDD" w:rsidP="0063458C">
      <w:pPr>
        <w:pStyle w:val="30"/>
        <w:spacing w:line="360" w:lineRule="auto"/>
        <w:ind w:firstLine="708"/>
        <w:rPr>
          <w:b/>
          <w:bCs/>
          <w:sz w:val="24"/>
          <w:szCs w:val="24"/>
        </w:rPr>
      </w:pPr>
      <w:r w:rsidRPr="0063458C">
        <w:rPr>
          <w:b/>
          <w:bCs/>
          <w:sz w:val="24"/>
          <w:szCs w:val="24"/>
        </w:rPr>
        <w:t>Нарушения типа семейного воспитания.</w:t>
      </w:r>
    </w:p>
    <w:p w:rsidR="00C63FDD" w:rsidRPr="0063458C" w:rsidRDefault="00C63FDD" w:rsidP="0063458C">
      <w:pPr>
        <w:pStyle w:val="a9"/>
        <w:spacing w:line="360" w:lineRule="auto"/>
      </w:pPr>
      <w:r w:rsidRPr="0063458C">
        <w:t>Тип семейного воспитания является интегративной характеристикой воспитательной системы. Критерии классификации типов семейного воспитания и типология представлены в работах А.Е. Личко, Э.Г.Эйдемиллера и В.Юстицкиса, Исаева, А.Я.Варги, А.И.Захарова и др.</w:t>
      </w:r>
    </w:p>
    <w:p w:rsidR="00C63FDD" w:rsidRPr="0063458C" w:rsidRDefault="00C63FDD" w:rsidP="0063458C">
      <w:pPr>
        <w:pStyle w:val="a9"/>
        <w:spacing w:line="360" w:lineRule="auto"/>
        <w:ind w:left="360"/>
      </w:pPr>
      <w:r w:rsidRPr="0063458C">
        <w:t>Дисгармоничные типы воспитания весьма разнообразны. Их отличительными чертами являются:</w:t>
      </w:r>
    </w:p>
    <w:p w:rsidR="00C63FDD" w:rsidRPr="0063458C" w:rsidRDefault="00C63FDD" w:rsidP="0063458C">
      <w:pPr>
        <w:pStyle w:val="a9"/>
        <w:numPr>
          <w:ilvl w:val="0"/>
          <w:numId w:val="412"/>
        </w:numPr>
        <w:spacing w:after="0" w:line="360" w:lineRule="auto"/>
        <w:jc w:val="both"/>
      </w:pPr>
      <w:r w:rsidRPr="0063458C">
        <w:t>недостаточный уровень эмоционального принятия ребенка, возможно эмоциональное отвержение и амбивалентное отношение, отсутствие взаимности;</w:t>
      </w:r>
    </w:p>
    <w:p w:rsidR="00C63FDD" w:rsidRPr="0063458C" w:rsidRDefault="00C63FDD" w:rsidP="0063458C">
      <w:pPr>
        <w:pStyle w:val="a9"/>
        <w:numPr>
          <w:ilvl w:val="0"/>
          <w:numId w:val="412"/>
        </w:numPr>
        <w:spacing w:after="0" w:line="360" w:lineRule="auto"/>
        <w:jc w:val="both"/>
      </w:pPr>
      <w:r w:rsidRPr="0063458C">
        <w:t>низкий уровень сплоченности родителей и разногласия в семье в вопросах воспитания детей;</w:t>
      </w:r>
    </w:p>
    <w:p w:rsidR="00C63FDD" w:rsidRPr="0063458C" w:rsidRDefault="00C63FDD" w:rsidP="0063458C">
      <w:pPr>
        <w:pStyle w:val="a9"/>
        <w:numPr>
          <w:ilvl w:val="0"/>
          <w:numId w:val="412"/>
        </w:numPr>
        <w:spacing w:after="0" w:line="360" w:lineRule="auto"/>
        <w:jc w:val="both"/>
      </w:pPr>
      <w:r w:rsidRPr="0063458C">
        <w:t>высокий уровень противоречивости, непоследовательности в отношениях родителя с детьми;</w:t>
      </w:r>
    </w:p>
    <w:p w:rsidR="00C63FDD" w:rsidRPr="0063458C" w:rsidRDefault="00C63FDD" w:rsidP="0063458C">
      <w:pPr>
        <w:pStyle w:val="a9"/>
        <w:numPr>
          <w:ilvl w:val="0"/>
          <w:numId w:val="412"/>
        </w:numPr>
        <w:spacing w:after="0" w:line="360" w:lineRule="auto"/>
        <w:jc w:val="both"/>
      </w:pPr>
      <w:r w:rsidRPr="0063458C">
        <w:t xml:space="preserve"> ограничение активности ребенка  в различных сферах жизнедеятельности детей;</w:t>
      </w:r>
    </w:p>
    <w:p w:rsidR="00C63FDD" w:rsidRPr="0063458C" w:rsidRDefault="00C63FDD" w:rsidP="0063458C">
      <w:pPr>
        <w:pStyle w:val="a9"/>
        <w:numPr>
          <w:ilvl w:val="0"/>
          <w:numId w:val="412"/>
        </w:numPr>
        <w:spacing w:after="0" w:line="360" w:lineRule="auto"/>
        <w:jc w:val="both"/>
      </w:pPr>
      <w:r w:rsidRPr="0063458C">
        <w:t>завышение требований к ребенку или недостаточная требовательность, вседозволенность;</w:t>
      </w:r>
    </w:p>
    <w:p w:rsidR="00C63FDD" w:rsidRPr="0063458C" w:rsidRDefault="00C63FDD" w:rsidP="0063458C">
      <w:pPr>
        <w:pStyle w:val="a9"/>
        <w:numPr>
          <w:ilvl w:val="0"/>
          <w:numId w:val="412"/>
        </w:numPr>
        <w:spacing w:after="0" w:line="360" w:lineRule="auto"/>
        <w:jc w:val="both"/>
      </w:pPr>
      <w:r w:rsidRPr="0063458C">
        <w:t xml:space="preserve">неконструктивный характер контроля, низкий уровень родительского мониторинга, чрезмерность санкций или их полное отсутствие; </w:t>
      </w:r>
    </w:p>
    <w:p w:rsidR="00C63FDD" w:rsidRPr="0063458C" w:rsidRDefault="00C63FDD" w:rsidP="0063458C">
      <w:pPr>
        <w:pStyle w:val="a9"/>
        <w:numPr>
          <w:ilvl w:val="0"/>
          <w:numId w:val="412"/>
        </w:numPr>
        <w:spacing w:after="0" w:line="360" w:lineRule="auto"/>
        <w:jc w:val="both"/>
      </w:pPr>
      <w:r w:rsidRPr="0063458C">
        <w:t>повышенная конфликтность, характеризующая повседневное общение с ребенком;</w:t>
      </w:r>
    </w:p>
    <w:p w:rsidR="00C63FDD" w:rsidRPr="0063458C" w:rsidRDefault="00C63FDD" w:rsidP="0063458C">
      <w:pPr>
        <w:pStyle w:val="a9"/>
        <w:numPr>
          <w:ilvl w:val="0"/>
          <w:numId w:val="412"/>
        </w:numPr>
        <w:spacing w:after="0" w:line="360" w:lineRule="auto"/>
        <w:jc w:val="both"/>
      </w:pPr>
      <w:r w:rsidRPr="0063458C">
        <w:t>недостаточность или чрезмерность удовлетворения потребностей ребенка.</w:t>
      </w:r>
    </w:p>
    <w:p w:rsidR="00C63FDD" w:rsidRPr="0063458C" w:rsidRDefault="00C63FDD" w:rsidP="0063458C">
      <w:pPr>
        <w:pStyle w:val="a9"/>
        <w:spacing w:line="360" w:lineRule="auto"/>
      </w:pPr>
      <w:r w:rsidRPr="0063458C">
        <w:t>Наиболее частыми вариантами дисгармоничного типа воспитания в семье являются следующие нарушения типа семейного воспитания.</w:t>
      </w:r>
    </w:p>
    <w:p w:rsidR="00C63FDD" w:rsidRPr="0063458C" w:rsidRDefault="00C63FDD" w:rsidP="0063458C">
      <w:pPr>
        <w:pStyle w:val="a9"/>
        <w:spacing w:line="360" w:lineRule="auto"/>
        <w:ind w:firstLine="360"/>
        <w:rPr>
          <w:b/>
          <w:i/>
        </w:rPr>
      </w:pPr>
      <w:r w:rsidRPr="0063458C">
        <w:rPr>
          <w:b/>
          <w:i/>
        </w:rPr>
        <w:t>Гипопротекция характеризуется недостаточностью заботы, внимания, опеки и контроля, интереса к ребенку и удовлетворения потребностей ребенка.</w:t>
      </w:r>
    </w:p>
    <w:p w:rsidR="00C63FDD" w:rsidRPr="0063458C" w:rsidRDefault="00C63FDD" w:rsidP="0063458C">
      <w:pPr>
        <w:pStyle w:val="a9"/>
        <w:spacing w:line="360" w:lineRule="auto"/>
        <w:ind w:left="-360" w:firstLine="360"/>
      </w:pPr>
      <w:r w:rsidRPr="0063458C">
        <w:rPr>
          <w:i/>
        </w:rPr>
        <w:t>Явное эмоциональное отвержение</w:t>
      </w:r>
      <w:r w:rsidRPr="0063458C">
        <w:t xml:space="preserve"> ребенка выступает как вариант воспитания по типу Золушки. Недостаток интереса, заботы, ответственности и контроля поведения ребенка обусловлен эмоциональным отвержением ребенка и приписыванием ему негативных черт личности.</w:t>
      </w:r>
    </w:p>
    <w:p w:rsidR="00C63FDD" w:rsidRPr="0063458C" w:rsidRDefault="00C63FDD" w:rsidP="009C717E">
      <w:pPr>
        <w:pStyle w:val="a9"/>
        <w:spacing w:line="360" w:lineRule="auto"/>
        <w:ind w:left="0"/>
        <w:jc w:val="both"/>
      </w:pPr>
      <w:r w:rsidRPr="0063458C">
        <w:rPr>
          <w:i/>
        </w:rPr>
        <w:t>Чистая гипопротекция</w:t>
      </w:r>
      <w:r w:rsidRPr="0063458C">
        <w:t xml:space="preserve"> отличается неудовлетворением потребностей ребенка и отсутствием контроля. Неудовлетворение потребностей может граничить с вариантом безнадзорности, когда не удовлетворяются даже витальные потребности.</w:t>
      </w:r>
    </w:p>
    <w:p w:rsidR="00C63FDD" w:rsidRPr="0063458C" w:rsidRDefault="00C63FDD" w:rsidP="009C717E">
      <w:pPr>
        <w:pStyle w:val="a9"/>
        <w:spacing w:line="360" w:lineRule="auto"/>
        <w:ind w:left="0"/>
        <w:jc w:val="both"/>
      </w:pPr>
      <w:r w:rsidRPr="0063458C">
        <w:rPr>
          <w:i/>
        </w:rPr>
        <w:t>Скрытая гипопротекция</w:t>
      </w:r>
      <w:r w:rsidRPr="0063458C">
        <w:t xml:space="preserve"> определяется низким уровнем протекции при формальной заботе о ребенке. Родитель казалось бы заинтересован в ребенке, но обычно удовлетворяются лишь витальные потребности. Нет сотрудничества, совместной деятельности, активных содержательных форм общения, нет подлинной заинтересованности и заботы о ребенке. Требования предъявляются, но контроль их выполнения не обеспечивается. Может быть скрытое эмоциональное отвержение ребенка.</w:t>
      </w:r>
    </w:p>
    <w:p w:rsidR="00C63FDD" w:rsidRPr="0063458C" w:rsidRDefault="00C63FDD" w:rsidP="009C717E">
      <w:pPr>
        <w:pStyle w:val="a9"/>
        <w:spacing w:line="360" w:lineRule="auto"/>
        <w:ind w:left="0"/>
        <w:jc w:val="both"/>
      </w:pPr>
      <w:r w:rsidRPr="0063458C">
        <w:rPr>
          <w:i/>
        </w:rPr>
        <w:t>Перфекционизм</w:t>
      </w:r>
      <w:r w:rsidRPr="0063458C">
        <w:t xml:space="preserve"> – рационально обосновываемая гипопротекция. Например, ребенок недостоин любви и заботы, т.к. не выполняет какие-то обязательства, и потому должен быть наказан. В основе перфекционизма лежит искажение образа ребенка и эмоциональное отвержение.</w:t>
      </w:r>
    </w:p>
    <w:p w:rsidR="00C63FDD" w:rsidRPr="0063458C" w:rsidRDefault="00C63FDD" w:rsidP="009C717E">
      <w:pPr>
        <w:pStyle w:val="a9"/>
        <w:spacing w:line="360" w:lineRule="auto"/>
        <w:ind w:left="0"/>
        <w:jc w:val="both"/>
      </w:pPr>
      <w:r w:rsidRPr="0063458C">
        <w:rPr>
          <w:i/>
        </w:rPr>
        <w:t xml:space="preserve">Потворствующая гипопротекция </w:t>
      </w:r>
      <w:r w:rsidRPr="0063458C">
        <w:t>характеризуется низким уровнем принятия ребенка на фоне потворствования и вседозволенности. Родитель стремится удовлетворить любые желания ребенка; дети, как правило, избалованные, но в отличие от с гиперпротекции, лишенные родительской любви. Родитель стремится всячески избегать общения с ребенком, откупаясь материальными благами и подарками. Например, отправляет ребенка на все лето в дорогой престижный лагерь. Холодность и отстраненность по отношению к ребенку. Избегание физического контакта. Родитель стремится оградить ребенка от установления близких связей с другими людьми, изолировать. В основе лежит чувство вины родителя из-за отсутствия подлинной любви к ребенку. Часто это переходит в другую крайность, и ребенок становится объектом агрессии, что приводит к трансформации потворствующей гипопротекции в жестокое обращение.</w:t>
      </w:r>
    </w:p>
    <w:p w:rsidR="00C63FDD" w:rsidRPr="0063458C" w:rsidRDefault="00C63FDD" w:rsidP="009C717E">
      <w:pPr>
        <w:pStyle w:val="a9"/>
        <w:spacing w:line="360" w:lineRule="auto"/>
        <w:ind w:left="0"/>
        <w:jc w:val="both"/>
      </w:pPr>
      <w:r w:rsidRPr="0063458C">
        <w:rPr>
          <w:i/>
        </w:rPr>
        <w:t>Компенсаторная гиперопека</w:t>
      </w:r>
      <w:r w:rsidRPr="0063458C">
        <w:t>. В ее основе лежит гипоопека (нет подлинной заинтересованности, есть элементы эмоционального отвержения). Если в случае потворствующей гипоопеки компенсация осуществляется за счет выполнения желаний ребенка, то здесь – за счет повышенной опеки. Ребенок постоянно в центре внимания, высок уровень тревожности родителя в связи со здоровьем ребенка, или страх, что с ребенком что-то произойдет.</w:t>
      </w:r>
    </w:p>
    <w:p w:rsidR="00C63FDD" w:rsidRPr="0063458C" w:rsidRDefault="00C63FDD" w:rsidP="009C717E">
      <w:pPr>
        <w:pStyle w:val="a9"/>
        <w:spacing w:line="360" w:lineRule="auto"/>
        <w:ind w:left="0"/>
        <w:jc w:val="both"/>
      </w:pPr>
      <w:r w:rsidRPr="0063458C">
        <w:rPr>
          <w:b/>
          <w:i/>
        </w:rPr>
        <w:t xml:space="preserve"> Гиперпротекция</w:t>
      </w:r>
      <w:r w:rsidRPr="0063458C">
        <w:t xml:space="preserve"> характеризуется чрезмерной родительской заботой и завышенным уровнем протекции. Основой гиперпротекции может стать как любовь к ребенку, так и амбивалентное отношение. В некоторых случаях гиперпротекция может сочетаться с  эмоциональным отвержением ребенка.</w:t>
      </w:r>
    </w:p>
    <w:p w:rsidR="00C63FDD" w:rsidRPr="0063458C" w:rsidRDefault="00C63FDD" w:rsidP="009C717E">
      <w:pPr>
        <w:pStyle w:val="a9"/>
        <w:spacing w:line="360" w:lineRule="auto"/>
        <w:ind w:left="0"/>
        <w:jc w:val="both"/>
      </w:pPr>
      <w:r w:rsidRPr="0063458C">
        <w:rPr>
          <w:i/>
        </w:rPr>
        <w:t>Потворствующая гиперпротекция</w:t>
      </w:r>
      <w:r w:rsidRPr="0063458C">
        <w:t>. Воспитание по типу кумира семьи: безусловное эмоциональное принятие ребенка, симбиотическая связь с ребенком. Ребенок  является центром семьи, его интересы приоритетны, удовлетворение любых потребностей ребенка чрезмерно, требования, запреты, контроль и санкции отсутствуют. Здесь присутствуют только поощрения, но так как они не связаны с реальными достижениями ребенка, они теряют свое развивающее продуктивное значение.</w:t>
      </w:r>
    </w:p>
    <w:p w:rsidR="00C63FDD" w:rsidRPr="0063458C" w:rsidRDefault="00C63FDD" w:rsidP="009C717E">
      <w:pPr>
        <w:pStyle w:val="a9"/>
        <w:spacing w:line="360" w:lineRule="auto"/>
        <w:ind w:left="0"/>
        <w:jc w:val="both"/>
      </w:pPr>
      <w:r w:rsidRPr="0063458C">
        <w:rPr>
          <w:i/>
        </w:rPr>
        <w:t>Доминирующая гиперпротекция.</w:t>
      </w:r>
      <w:r w:rsidRPr="0063458C">
        <w:t xml:space="preserve"> Может иметь в основе как эмоциональное принятие ребенка, так и его отвержение или амбивалентное отношение. Авторитаризм родителей при данном типе воспитания обуславливает чрезмерность требований, стремление контролировать и чувства, и мысли ребенка. Попытка родителя структурировать отношения с ребенком по типу «у меня власть». Вариант доминирующей гиперпротекции достаточно распространен в нашей культуре. Доминирующая гиперпротекция характерна для воспитания детей дошкольного и младшего школьного возраста. Например, маленького ребенка воспитывают по типу потворствования, когда он подрастает, гиперопека становится доминирующей и в подростковом возрасте сменяется гипоопекой.</w:t>
      </w:r>
    </w:p>
    <w:p w:rsidR="00C63FDD" w:rsidRPr="0063458C" w:rsidRDefault="00C63FDD" w:rsidP="009C717E">
      <w:pPr>
        <w:pStyle w:val="a9"/>
        <w:spacing w:line="360" w:lineRule="auto"/>
        <w:ind w:left="0"/>
        <w:jc w:val="both"/>
      </w:pPr>
      <w:r w:rsidRPr="0063458C">
        <w:rPr>
          <w:i/>
        </w:rPr>
        <w:t xml:space="preserve"> Компенсаторная гиперопека  </w:t>
      </w:r>
      <w:r w:rsidRPr="0063458C">
        <w:t xml:space="preserve"> по сути может быть приравнена к гипоопеке с точки зрения удовлетворения потребностей ребенка в любви, принятии, содержательном сотрудничестве и кооперации. Вместе с тем родитель оберегает ребенка от воспитательных воздействий со стороны социального окружения, стремится компенсировать недостаток любви излишком подарков и материальных ценностей.</w:t>
      </w:r>
    </w:p>
    <w:p w:rsidR="00C63FDD" w:rsidRPr="0063458C" w:rsidRDefault="00C63FDD" w:rsidP="009C717E">
      <w:pPr>
        <w:pStyle w:val="a9"/>
        <w:spacing w:line="360" w:lineRule="auto"/>
        <w:ind w:left="0"/>
        <w:jc w:val="both"/>
      </w:pPr>
      <w:r w:rsidRPr="0063458C">
        <w:rPr>
          <w:i/>
        </w:rPr>
        <w:t xml:space="preserve"> Нематеринская гиперпротекция</w:t>
      </w:r>
      <w:r w:rsidRPr="0063458C">
        <w:t xml:space="preserve"> (со стороны бабушки) обычно носит потворствующий характер, но иногда может принимать и доминирующую форму.</w:t>
      </w:r>
    </w:p>
    <w:p w:rsidR="00C63FDD" w:rsidRPr="0063458C" w:rsidRDefault="00C63FDD" w:rsidP="009C717E">
      <w:pPr>
        <w:pStyle w:val="a9"/>
        <w:spacing w:line="360" w:lineRule="auto"/>
        <w:ind w:left="0"/>
        <w:jc w:val="both"/>
      </w:pPr>
      <w:r w:rsidRPr="0063458C">
        <w:rPr>
          <w:i/>
        </w:rPr>
        <w:t>Смешанная гиперопека</w:t>
      </w:r>
      <w:r w:rsidRPr="0063458C">
        <w:t>: переход от гипер- к гипоопеке, которая принимает скрытые формы.</w:t>
      </w:r>
    </w:p>
    <w:p w:rsidR="00C63FDD" w:rsidRPr="0063458C" w:rsidRDefault="00C63FDD" w:rsidP="009C717E">
      <w:pPr>
        <w:pStyle w:val="a9"/>
        <w:spacing w:line="360" w:lineRule="auto"/>
        <w:ind w:left="0" w:firstLine="360"/>
        <w:jc w:val="both"/>
        <w:rPr>
          <w:b/>
          <w:i/>
        </w:rPr>
      </w:pPr>
      <w:r w:rsidRPr="0063458C">
        <w:rPr>
          <w:b/>
          <w:i/>
        </w:rPr>
        <w:t>Противоречивое воспитание.</w:t>
      </w:r>
    </w:p>
    <w:p w:rsidR="00C63FDD" w:rsidRPr="0063458C" w:rsidRDefault="00C63FDD" w:rsidP="009C717E">
      <w:pPr>
        <w:pStyle w:val="a9"/>
        <w:spacing w:line="360" w:lineRule="auto"/>
        <w:ind w:left="0" w:firstLine="360"/>
        <w:jc w:val="both"/>
      </w:pPr>
      <w:r w:rsidRPr="0063458C">
        <w:t xml:space="preserve">Противоречивое воспитание может быть обусловлено реализацией разными членами семьи одновременно  различных типов воспитания; сменой образцов воспитания; возникнуть  в связи с взрослением ребенка и воспитательной неуверенностью родителя, а также в связи с нормативными и ненормативными кризисами семьи. Например, в связи с рождением в семье  еще одного  ребенка; разводом. </w:t>
      </w:r>
    </w:p>
    <w:p w:rsidR="00C63FDD" w:rsidRPr="0063458C" w:rsidRDefault="00C63FDD" w:rsidP="009C717E">
      <w:pPr>
        <w:pStyle w:val="a9"/>
        <w:spacing w:line="360" w:lineRule="auto"/>
        <w:ind w:left="0" w:firstLine="360"/>
        <w:jc w:val="both"/>
      </w:pPr>
      <w:r w:rsidRPr="0063458C">
        <w:rPr>
          <w:b/>
          <w:i/>
        </w:rPr>
        <w:t>Воспитание по типу повышенной моральной ответственности</w:t>
      </w:r>
      <w:r w:rsidRPr="0063458C">
        <w:t xml:space="preserve"> отличается чрезмерностью требований, предъявляемых к ребенку. По разным причинам к ребенку предъявляются требования, не соответствующие его возрасту и индивидуальным особенностям. Этот разрыв благоприятен для рывка в личностном развитии, но если отсутствует содержательная помощь со стороны родителей, сочетающаяся с жесткими санкциями, то такой тип воспитания может стать основой для невротизации ребенка. Дети, воспитывающиеся в атмосфере повышенной моральной ответственности очень обязательны, гиперсоциальны, но склонны к невротизации и соматизации психологических проблем, высокой тревожности. Причинами такого варианта искажения типа семейного воспитания могут выступать: делегирование; искажение когнитивного образа ребенка (приписывание больших возможностей, чем те, которыми реально обладает ребенок); объективные условия социальной ситуации развития (отец ушел из семьи, мать зарабатывает на жизнь, на старшего ребенка ложится ответственность за младших и домашние заботы)</w:t>
      </w:r>
    </w:p>
    <w:p w:rsidR="00C63FDD" w:rsidRPr="0063458C" w:rsidRDefault="00C63FDD" w:rsidP="009C717E">
      <w:pPr>
        <w:pStyle w:val="a9"/>
        <w:spacing w:line="360" w:lineRule="auto"/>
        <w:ind w:left="0"/>
        <w:jc w:val="both"/>
      </w:pPr>
      <w:r w:rsidRPr="0063458C">
        <w:rPr>
          <w:b/>
          <w:i/>
        </w:rPr>
        <w:t>Жестокое обращение с ребенком</w:t>
      </w:r>
      <w:r w:rsidRPr="0063458C">
        <w:t>: начиная от жестоких физических наказаний, и заканчивая отсутствием эмоционального принятия.</w:t>
      </w:r>
    </w:p>
    <w:p w:rsidR="00C63FDD" w:rsidRPr="0063458C" w:rsidRDefault="00C63FDD" w:rsidP="009C717E">
      <w:pPr>
        <w:pStyle w:val="a9"/>
        <w:spacing w:line="360" w:lineRule="auto"/>
        <w:ind w:left="0"/>
        <w:jc w:val="both"/>
      </w:pPr>
      <w:r w:rsidRPr="0063458C">
        <w:rPr>
          <w:b/>
          <w:i/>
        </w:rPr>
        <w:t>Воспитание в культе болезни</w:t>
      </w:r>
      <w:r w:rsidRPr="0063458C">
        <w:t xml:space="preserve"> представляет собой специфический тип дисгармоничного семейного воспитания, характеризующегося навязыванием ребенку роли «больного члена семьи», созданием  особой атмосферы. Отношение к ребенку как к больному, слабому, беспомощному способствует осознанию своей исключительности, развитию пассивности, слабости, вседозволенности, трудностям волевого поведения, эгоизму и демонстративности.</w:t>
      </w:r>
    </w:p>
    <w:p w:rsidR="00C63FDD" w:rsidRPr="0063458C" w:rsidRDefault="00C63FDD" w:rsidP="009C717E">
      <w:pPr>
        <w:pStyle w:val="a9"/>
        <w:spacing w:line="360" w:lineRule="auto"/>
        <w:ind w:left="0" w:firstLine="360"/>
        <w:jc w:val="both"/>
        <w:rPr>
          <w:b/>
        </w:rPr>
      </w:pPr>
      <w:r w:rsidRPr="0063458C">
        <w:t xml:space="preserve">Значительный интерес представляют также выделенные А.Я.Варга </w:t>
      </w:r>
      <w:r w:rsidRPr="0063458C">
        <w:rPr>
          <w:b/>
        </w:rPr>
        <w:t>неадекватные типы материнского отношения.</w:t>
      </w:r>
    </w:p>
    <w:p w:rsidR="00C63FDD" w:rsidRPr="0063458C" w:rsidRDefault="00C63FDD" w:rsidP="009C717E">
      <w:pPr>
        <w:pStyle w:val="a9"/>
        <w:spacing w:line="360" w:lineRule="auto"/>
        <w:ind w:left="0"/>
        <w:jc w:val="both"/>
      </w:pPr>
      <w:r w:rsidRPr="0063458C">
        <w:t>1.Отношение матери к сыну по замещающему типу. Сыну приписывается роль супруга. Отношения в диаде строятся по типу поиска поддержки, перекладывания матерью ответственности и заботы на плечи сына. Сыну навязывается роль главы семьи, необходимость заботы о матери. Это бывает как в неполной, так и в полной семье. В полной – в случае коалиции мать-сын, когда мать недовольна тем, как супруг реализует свою роль. В диаде отец – дочь отношение отца к дочери как к хозяйке дома не провоцирует искажения типа семейного воспитания. Такой вариант воспитания  скорее можно рассматривать как воспитание по типу повышенной моральной ответственности, так как отец не претендует на исключительность внимания дочери.</w:t>
      </w:r>
    </w:p>
    <w:p w:rsidR="00C63FDD" w:rsidRPr="0063458C" w:rsidRDefault="00C63FDD" w:rsidP="009C717E">
      <w:pPr>
        <w:pStyle w:val="a9"/>
        <w:spacing w:line="360" w:lineRule="auto"/>
        <w:ind w:left="0"/>
        <w:jc w:val="both"/>
      </w:pPr>
      <w:r w:rsidRPr="0063458C">
        <w:t>2. Симбиотическая связь матери с ребенком, характеризующаяся гиперопекой и  низкой степенью эмоциональной дифференциации. Может быть как потворствующей, так и доминирующей, но главная черта симбиотической связи – родитель и ребенок в сознании матери не разделены, представляют единое целое. Это очень плохо в подростковом возрасте, так как симбиоз мешает подростку установить контакты со сверстниками.</w:t>
      </w:r>
    </w:p>
    <w:p w:rsidR="00C63FDD" w:rsidRPr="0063458C" w:rsidRDefault="00C63FDD" w:rsidP="009C717E">
      <w:pPr>
        <w:pStyle w:val="a9"/>
        <w:spacing w:line="360" w:lineRule="auto"/>
        <w:ind w:left="0"/>
        <w:jc w:val="both"/>
      </w:pPr>
      <w:r w:rsidRPr="0063458C">
        <w:t>3. Лишение родительской любви. Любовь родителя используется как инструмент для манипулирования ребенком, как награда, которую надо заслужить.</w:t>
      </w:r>
    </w:p>
    <w:p w:rsidR="00C63FDD" w:rsidRPr="0063458C" w:rsidRDefault="00C63FDD" w:rsidP="009C717E">
      <w:pPr>
        <w:pStyle w:val="a9"/>
        <w:spacing w:line="360" w:lineRule="auto"/>
        <w:ind w:left="0"/>
        <w:jc w:val="both"/>
      </w:pPr>
      <w:r w:rsidRPr="0063458C">
        <w:t>4. Воспитание посредством актуализации чувства вины  также представляет угрозу для развития личности ребенка, так как может стимулировать развитие наказующего самосознания, низкой самооценки и самопринятия.</w:t>
      </w:r>
    </w:p>
    <w:p w:rsidR="00C63FDD" w:rsidRPr="0063458C" w:rsidRDefault="00C63FDD" w:rsidP="009C717E">
      <w:pPr>
        <w:spacing w:line="360" w:lineRule="auto"/>
        <w:ind w:firstLine="708"/>
        <w:jc w:val="both"/>
      </w:pPr>
      <w:r w:rsidRPr="0063458C">
        <w:t>Актуальными вариантами дисгармоний семейного стиля воспитания в современной российской семье следует считать возрастание случаев жестокого обращения с детьми, гипопротекции и противоречивого воспитания.</w:t>
      </w:r>
    </w:p>
    <w:p w:rsidR="00C63FDD" w:rsidRPr="0063458C" w:rsidRDefault="00C63FDD" w:rsidP="009C717E">
      <w:pPr>
        <w:pStyle w:val="a9"/>
        <w:spacing w:line="360" w:lineRule="auto"/>
        <w:ind w:left="0"/>
        <w:jc w:val="both"/>
      </w:pPr>
      <w:r w:rsidRPr="0063458C">
        <w:t>Увеличение числа разводов  - примерно 1/3 всех семей, заключивших брак, распадается. Психологическая "стоимость" переживания развода необыкновенно велика. По стрессогенности развод занимает второе место после смерти близкого человека. Полная психологическая реабилитация личности и преодоление негативных эмоциональных последствий  развода констатируется лишь спустя 1 - 3 года после развода. Результатом развода и распада семьи становится формирование неполной семьи, преимущественно материнского типа. В значительном числе случаев в неполной семье наблюдается ролевая перегрузка матери и, как следствие, снижение эффективности родительства и воспитания. Психологическими следствиями развода и воспитания детей в неполной семье оказываются нарушения развития Я-концепции (снижение аффективного самопринятия, искажение когнитивного и поведенческого компонента, отрицательная, дисгармоничная и амбивалентная самооценка), нарушения полоролевой идентичности,   аффективные нарушения (устойчивая депрессивность, дисфорический фон и настроение, повышенная ситуативная и личностная тревожность, страхи, фобические реакции, низкий порог готовности к формированию неадекватных форм аффективного реагирования и пр.), нарушения общения со сверстниками (отвержение сверстниками, стремление к изоляции, одиночество и пр.), нарушения общения в семье.</w:t>
      </w:r>
    </w:p>
    <w:p w:rsidR="00C63FDD" w:rsidRPr="0063458C" w:rsidRDefault="00C63FDD" w:rsidP="009C717E">
      <w:pPr>
        <w:spacing w:line="360" w:lineRule="auto"/>
        <w:ind w:firstLine="708"/>
        <w:jc w:val="both"/>
      </w:pPr>
      <w:r w:rsidRPr="0063458C">
        <w:t>Рост числа неофициальных (гражданских браков).  За период с 1980-</w:t>
      </w:r>
      <w:smartTag w:uri="urn:schemas-microsoft-com:office:smarttags" w:element="metricconverter">
        <w:smartTagPr>
          <w:attr w:name="ProductID" w:val="2000 г"/>
        </w:smartTagPr>
        <w:r w:rsidRPr="0063458C">
          <w:t>2000 г</w:t>
        </w:r>
      </w:smartTag>
      <w:r w:rsidRPr="0063458C">
        <w:t>. количество гражданских браков возросло в 6 раз. 30% мужчин в возрасте от 18 до 30 лет живут в гражданском браке, 85% в дальнейшем женятся и лишь 40% заключенных браков сохраняется. Главной причиной предпочтения гражданских браков является неготовность супругов (одного или обоих) принять на себя всю полноту ответственности за семью, партнера и детей. В силу этого семья с детьми, проживающая в гражданском браке, характеризуется деструктогенностью, конфликтностью, низким уровнем безопасности, что провоцирует формирование ненадежного (тревожно-избегающего и амбивалентного) типов привязанности ребенка в раннем возрасте, нарушений в развитии автономии личности, оказывает влияние на общий уровень познавательной активности детей.</w:t>
      </w:r>
    </w:p>
    <w:p w:rsidR="00C63FDD" w:rsidRPr="0063458C" w:rsidRDefault="00C63FDD" w:rsidP="009C717E">
      <w:pPr>
        <w:pStyle w:val="a9"/>
        <w:spacing w:line="360" w:lineRule="auto"/>
        <w:ind w:left="0"/>
        <w:jc w:val="both"/>
      </w:pPr>
      <w:r w:rsidRPr="0063458C">
        <w:t xml:space="preserve">Возрастание числа детей, оставшихся без попечения родителей, в том числе резкое возрастание  социального сиротства (при живых родителях). Общее число детей-сирот превышает 500 тыс.  Причины социального сиротства – рост случаев лишения родительских прав (около 25% случаев), отказ родителей от ребенка и передача государству своих родительских прав (60%), временное помещение детей родителями в детские дома и дома ребенка вследствие тяжелого материально-экономического положения семьи (15%). В случае лишения родительских прав в подавляющем большинстве семей (более 90%) отец и мать страдают алкоголизмом.   Добровольный отказ от родительства чаще всего оказывается обусловленным болезнью ребенка, тяжелыми материальными и бытовыми условиями, чаще всего в условиях неполной семьи, отсутствием жилищных условий. Возрастает число беспризорных детей. Так,  недостаточно продуманная система приватизации жилья привела к резкому увеличению детей-бомжей. Расширение сети социально-реабилитационных центров и социальных приютов позволяет в определенной мере обеспечить необходимый уровень протекции и социальной адаптации таких детей, однако, ни количество подобных учреждений, ни уровень психологической помощи, оказываемой воспитанникам этих центров нужно признать недостаточным и неудовлетворительным для обеспечения условий их полноценного психического развития.  </w:t>
      </w:r>
    </w:p>
    <w:p w:rsidR="00C63FDD" w:rsidRPr="0063458C" w:rsidRDefault="00C63FDD" w:rsidP="009C717E">
      <w:pPr>
        <w:pStyle w:val="a9"/>
        <w:spacing w:line="360" w:lineRule="auto"/>
        <w:ind w:left="0"/>
        <w:jc w:val="both"/>
      </w:pPr>
      <w:r w:rsidRPr="0063458C">
        <w:t>Сокращение и обеднение общения в семье, дефицит эмоционального тепла, принятия, низкая информированность родителей о реальных потребностях, интересах и проблемах ребенка, недостаток сотрудничества и кооперации в семье, феномен мистификации и искажения образа ребенка является основой возникновения трудностей в развитии детей. Одновременно можно констатировать тенденцию перекладывания родительских функций на детские воспитательные учреждения (детские сады, школы), а также на специально приглашенный персонал (няни, гувернантки).</w:t>
      </w:r>
    </w:p>
    <w:p w:rsidR="00C63FDD" w:rsidRPr="0063458C" w:rsidRDefault="00C63FDD" w:rsidP="0063458C">
      <w:pPr>
        <w:pStyle w:val="a9"/>
        <w:spacing w:line="360" w:lineRule="auto"/>
        <w:rPr>
          <w:i/>
        </w:rPr>
      </w:pPr>
      <w:r w:rsidRPr="0063458C">
        <w:rPr>
          <w:i/>
        </w:rPr>
        <w:t>Вопросы и задания:</w:t>
      </w:r>
    </w:p>
    <w:p w:rsidR="00C63FDD" w:rsidRPr="0063458C" w:rsidRDefault="00C63FDD" w:rsidP="0063458C">
      <w:pPr>
        <w:pStyle w:val="a9"/>
        <w:numPr>
          <w:ilvl w:val="0"/>
          <w:numId w:val="422"/>
        </w:numPr>
        <w:tabs>
          <w:tab w:val="clear" w:pos="1728"/>
          <w:tab w:val="num" w:pos="1080"/>
        </w:tabs>
        <w:spacing w:after="0" w:line="360" w:lineRule="auto"/>
        <w:ind w:left="1080" w:hanging="540"/>
        <w:jc w:val="both"/>
      </w:pPr>
      <w:r w:rsidRPr="0063458C">
        <w:t>В современной психологии семьи существуют два взгляда на причины роста дисгармоничности семьи. Первая позиция – институт семьи изживает себя и прекращает свое существование. Вторая – происходит трансформация института семьи. Какую точку зрения Вы разделяете? Аргументируйте свою точку зрения.</w:t>
      </w:r>
    </w:p>
    <w:p w:rsidR="00C63FDD" w:rsidRPr="0063458C" w:rsidRDefault="00C63FDD" w:rsidP="0063458C">
      <w:pPr>
        <w:pStyle w:val="a9"/>
        <w:numPr>
          <w:ilvl w:val="0"/>
          <w:numId w:val="422"/>
        </w:numPr>
        <w:tabs>
          <w:tab w:val="clear" w:pos="1728"/>
          <w:tab w:val="num" w:pos="1080"/>
        </w:tabs>
        <w:spacing w:after="0" w:line="360" w:lineRule="auto"/>
        <w:ind w:left="1080" w:hanging="540"/>
        <w:jc w:val="both"/>
      </w:pPr>
      <w:r w:rsidRPr="0063458C">
        <w:t>Какое влияние на развитие ребенка оказывает (может оказать) развод? Невовлеченность отца в процесс воспитания?</w:t>
      </w:r>
    </w:p>
    <w:p w:rsidR="00C63FDD" w:rsidRPr="0063458C" w:rsidRDefault="00C63FDD" w:rsidP="0063458C">
      <w:pPr>
        <w:pStyle w:val="a9"/>
        <w:numPr>
          <w:ilvl w:val="0"/>
          <w:numId w:val="422"/>
        </w:numPr>
        <w:tabs>
          <w:tab w:val="clear" w:pos="1728"/>
          <w:tab w:val="num" w:pos="1080"/>
        </w:tabs>
        <w:spacing w:after="0" w:line="360" w:lineRule="auto"/>
        <w:ind w:left="1080" w:hanging="540"/>
        <w:jc w:val="both"/>
      </w:pPr>
      <w:r w:rsidRPr="0063458C">
        <w:t>Назовите причины искажения типа семейного воспитания.</w:t>
      </w:r>
    </w:p>
    <w:p w:rsidR="00C63FDD" w:rsidRPr="0063458C" w:rsidRDefault="00C63FDD" w:rsidP="0063458C">
      <w:pPr>
        <w:pStyle w:val="a9"/>
        <w:numPr>
          <w:ilvl w:val="0"/>
          <w:numId w:val="422"/>
        </w:numPr>
        <w:tabs>
          <w:tab w:val="clear" w:pos="1728"/>
          <w:tab w:val="num" w:pos="1080"/>
        </w:tabs>
        <w:spacing w:after="0" w:line="360" w:lineRule="auto"/>
        <w:ind w:left="1080" w:hanging="540"/>
        <w:jc w:val="both"/>
      </w:pPr>
      <w:r w:rsidRPr="0063458C">
        <w:t xml:space="preserve">К каким следствиям для личностного развития ребенка может привести воспитание по типу доминирующая гиперпротекция?  Потворствование?      </w:t>
      </w:r>
    </w:p>
    <w:p w:rsidR="00C63FDD" w:rsidRPr="0063458C" w:rsidRDefault="00C63FDD" w:rsidP="0063458C">
      <w:pPr>
        <w:pStyle w:val="a9"/>
        <w:numPr>
          <w:ilvl w:val="0"/>
          <w:numId w:val="422"/>
        </w:numPr>
        <w:tabs>
          <w:tab w:val="clear" w:pos="1728"/>
          <w:tab w:val="num" w:pos="1080"/>
        </w:tabs>
        <w:spacing w:after="0" w:line="360" w:lineRule="auto"/>
        <w:ind w:left="1080" w:hanging="540"/>
        <w:jc w:val="both"/>
      </w:pPr>
      <w:r w:rsidRPr="0063458C">
        <w:t>Назовите основные характеристики гармоничного типа воспитания.</w:t>
      </w:r>
    </w:p>
    <w:p w:rsidR="00C63FDD" w:rsidRPr="0063458C" w:rsidRDefault="00C63FDD" w:rsidP="0063458C">
      <w:pPr>
        <w:spacing w:line="360" w:lineRule="auto"/>
        <w:ind w:firstLine="720"/>
        <w:jc w:val="both"/>
        <w:rPr>
          <w:b/>
        </w:rPr>
      </w:pPr>
    </w:p>
    <w:p w:rsidR="00C63FDD" w:rsidRPr="0063458C" w:rsidRDefault="00C63FDD" w:rsidP="0063458C">
      <w:pPr>
        <w:spacing w:line="360" w:lineRule="auto"/>
        <w:ind w:firstLine="720"/>
        <w:jc w:val="both"/>
        <w:rPr>
          <w:b/>
        </w:rPr>
      </w:pPr>
      <w:r w:rsidRPr="0063458C">
        <w:rPr>
          <w:b/>
        </w:rPr>
        <w:t xml:space="preserve">Тема 8. Группа сверстников как институт  социализации детей и подростков. </w:t>
      </w:r>
    </w:p>
    <w:p w:rsidR="00C63FDD" w:rsidRPr="0063458C" w:rsidRDefault="00C63FDD" w:rsidP="0063458C">
      <w:pPr>
        <w:spacing w:line="360" w:lineRule="auto"/>
        <w:ind w:firstLine="720"/>
        <w:jc w:val="both"/>
      </w:pPr>
      <w:r w:rsidRPr="0063458C">
        <w:rPr>
          <w:i/>
        </w:rPr>
        <w:t xml:space="preserve">Аннотация. </w:t>
      </w:r>
      <w:r w:rsidRPr="0063458C">
        <w:t>Рассмотрены функции, выполняемые группой сверстников в процессе социализации ребенка. Раскрыты цели, задачи, функции и структура общения (М.И.Лисина). Представлена концепция Д. Колемана, рассматривающая значение и функции молодежных групп и молодежной субкультуры. Определено понятие коммуникативной компетентности как инструментальной основы реализации общения и ее осгновные характеристики и операции.. Приведена типология нарушений общения со сверстниками и указаны возможные причины.</w:t>
      </w:r>
    </w:p>
    <w:p w:rsidR="00C63FDD" w:rsidRPr="0063458C" w:rsidRDefault="00C63FDD" w:rsidP="0063458C">
      <w:pPr>
        <w:spacing w:line="360" w:lineRule="auto"/>
        <w:ind w:firstLine="720"/>
        <w:jc w:val="both"/>
      </w:pPr>
    </w:p>
    <w:p w:rsidR="00C63FDD" w:rsidRPr="0063458C" w:rsidRDefault="00C63FDD" w:rsidP="0063458C">
      <w:pPr>
        <w:spacing w:line="360" w:lineRule="auto"/>
        <w:ind w:firstLine="720"/>
        <w:jc w:val="both"/>
      </w:pPr>
      <w:r w:rsidRPr="0063458C">
        <w:t xml:space="preserve">Группа сверстников  играет важную роль в социализации детей и подростков. Важнейшими функциями группы являются: </w:t>
      </w:r>
    </w:p>
    <w:p w:rsidR="00C63FDD" w:rsidRPr="0063458C" w:rsidRDefault="00C63FDD" w:rsidP="0063458C">
      <w:pPr>
        <w:spacing w:line="360" w:lineRule="auto"/>
        <w:ind w:firstLine="720"/>
        <w:jc w:val="both"/>
      </w:pPr>
      <w:r w:rsidRPr="0063458C">
        <w:t>- формирование ценностного сознания личности на основе свободного и равноправного обмена мнениями и взглядами, в процессе дискуссий и обсуждений с равноправным и равнозначным партнером-сверстником (Пиаже Ж., Кольберг Л., Цукерман Г.А.,  Рубцов В.В.);</w:t>
      </w:r>
    </w:p>
    <w:p w:rsidR="00C63FDD" w:rsidRPr="0063458C" w:rsidRDefault="00C63FDD" w:rsidP="0063458C">
      <w:pPr>
        <w:spacing w:line="360" w:lineRule="auto"/>
        <w:ind w:firstLine="720"/>
        <w:jc w:val="both"/>
      </w:pPr>
      <w:r w:rsidRPr="0063458C">
        <w:t>- формирование коммуникативной компетентности, включая умение сотрудничать, принимать на себя роль лидера, работать в команде, благодаря тому, что группа имеет свою иерархию власти, создает свои нормы и правила взаимодействия, реализует нормы солидарности и взаимной помощи, а также образцы поведения, которые частично  восприняты из жизни взрослых, а частично являются результатом практики кооперации и общения членов группы;</w:t>
      </w:r>
    </w:p>
    <w:p w:rsidR="00C63FDD" w:rsidRPr="0063458C" w:rsidRDefault="00C63FDD" w:rsidP="0063458C">
      <w:pPr>
        <w:spacing w:line="360" w:lineRule="auto"/>
        <w:ind w:firstLine="720"/>
        <w:jc w:val="both"/>
      </w:pPr>
      <w:r w:rsidRPr="0063458C">
        <w:t>- создание условий самопознания и формирования самосознания личности (Лисина М.И.).</w:t>
      </w:r>
    </w:p>
    <w:p w:rsidR="00C63FDD" w:rsidRPr="0063458C" w:rsidRDefault="00C63FDD" w:rsidP="0063458C">
      <w:pPr>
        <w:spacing w:line="360" w:lineRule="auto"/>
        <w:ind w:firstLine="360"/>
        <w:jc w:val="both"/>
      </w:pPr>
      <w:r w:rsidRPr="0063458C">
        <w:t xml:space="preserve">Дж.Колеман выделяет особую роль молодежной группы, к которой  принадлежит сам субъект социализации, в процессе социализации личности, отдавая им приоритет перед семьей. Подростковый и юношеский возраст  является одновременно возрастом </w:t>
      </w:r>
      <w:r w:rsidRPr="0063458C">
        <w:rPr>
          <w:i/>
          <w:iCs/>
        </w:rPr>
        <w:t>социализации и возрастом индивидуализации</w:t>
      </w:r>
      <w:r w:rsidRPr="0063458C">
        <w:t xml:space="preserve"> (открытия и утверждения своего уникального и неповторимого Я в форме развития самосознания и эго-идентичности). Молодежная субкультура выполняет функцию обеспечения процессов самоопределения и самоактуализации молодого человека (Э.Эриксон, Д. Марсиа, Х. Тейджфел). Другими позитивными функциями, реализуемыми молодежной субкультурой, являются:</w:t>
      </w:r>
    </w:p>
    <w:p w:rsidR="00C63FDD" w:rsidRPr="0063458C" w:rsidRDefault="00C63FDD" w:rsidP="0063458C">
      <w:pPr>
        <w:spacing w:line="360" w:lineRule="auto"/>
        <w:ind w:firstLine="360"/>
        <w:jc w:val="both"/>
      </w:pPr>
      <w:r w:rsidRPr="0063458C">
        <w:t>- адаптация к обществу;</w:t>
      </w:r>
    </w:p>
    <w:p w:rsidR="00C63FDD" w:rsidRPr="0063458C" w:rsidRDefault="00C63FDD" w:rsidP="0063458C">
      <w:pPr>
        <w:spacing w:line="360" w:lineRule="auto"/>
        <w:ind w:firstLine="360"/>
        <w:jc w:val="both"/>
      </w:pPr>
      <w:r w:rsidRPr="0063458C">
        <w:t xml:space="preserve">- присвоение молодому человеку первичного возрастного статуса; </w:t>
      </w:r>
    </w:p>
    <w:p w:rsidR="00C63FDD" w:rsidRPr="0063458C" w:rsidRDefault="00C63FDD" w:rsidP="0063458C">
      <w:pPr>
        <w:spacing w:line="360" w:lineRule="auto"/>
        <w:ind w:firstLine="360"/>
        <w:jc w:val="both"/>
      </w:pPr>
      <w:r w:rsidRPr="0063458C">
        <w:t>- облегчение в автономизации и освобождении от родительской опеки;</w:t>
      </w:r>
    </w:p>
    <w:p w:rsidR="00C63FDD" w:rsidRPr="0063458C" w:rsidRDefault="00C63FDD" w:rsidP="0063458C">
      <w:pPr>
        <w:spacing w:line="360" w:lineRule="auto"/>
        <w:ind w:firstLine="360"/>
        <w:jc w:val="both"/>
      </w:pPr>
      <w:r w:rsidRPr="0063458C">
        <w:t>- передачу специфических для данной группы ценностных установок и ориентаций;</w:t>
      </w:r>
    </w:p>
    <w:p w:rsidR="00C63FDD" w:rsidRPr="0063458C" w:rsidRDefault="00C63FDD" w:rsidP="0063458C">
      <w:pPr>
        <w:spacing w:line="360" w:lineRule="auto"/>
        <w:ind w:firstLine="360"/>
        <w:jc w:val="both"/>
      </w:pPr>
      <w:r w:rsidRPr="0063458C">
        <w:t>- сплочения сил для сопротивления авторитаризму взрослых (в первую очередь родителей);</w:t>
      </w:r>
    </w:p>
    <w:p w:rsidR="00C63FDD" w:rsidRPr="0063458C" w:rsidRDefault="00C63FDD" w:rsidP="0063458C">
      <w:pPr>
        <w:spacing w:line="360" w:lineRule="auto"/>
        <w:ind w:firstLine="360"/>
        <w:jc w:val="both"/>
      </w:pPr>
      <w:r w:rsidRPr="0063458C">
        <w:t>- расширение контактов для удовлетворения потребностей в любви и дружбе.</w:t>
      </w:r>
    </w:p>
    <w:p w:rsidR="00C63FDD" w:rsidRPr="0063458C" w:rsidRDefault="00C63FDD" w:rsidP="0063458C">
      <w:pPr>
        <w:pStyle w:val="a9"/>
        <w:spacing w:line="360" w:lineRule="auto"/>
      </w:pPr>
      <w:r w:rsidRPr="0063458C">
        <w:t>Функции, структура и закономерности развития общения ребенка обсуждались  в работах</w:t>
      </w:r>
      <w:r w:rsidRPr="0063458C">
        <w:rPr>
          <w:color w:val="000000"/>
        </w:rPr>
        <w:t xml:space="preserve"> М. И. Лисиной</w:t>
      </w:r>
      <w:r w:rsidRPr="0063458C">
        <w:t xml:space="preserve"> (198)  Общение как коммуникативная деятельность, выполняет следующие функции: передача культурного опыта; организация совместной деятельности; формирование и развитие межличностных отношений; познание людьми друг друга и самопознание. Структура общения включает:</w:t>
      </w:r>
    </w:p>
    <w:p w:rsidR="00C63FDD" w:rsidRPr="0063458C" w:rsidRDefault="00C63FDD" w:rsidP="0063458C">
      <w:pPr>
        <w:pStyle w:val="a9"/>
        <w:numPr>
          <w:ilvl w:val="1"/>
          <w:numId w:val="423"/>
        </w:numPr>
        <w:spacing w:after="0" w:line="360" w:lineRule="auto"/>
        <w:jc w:val="both"/>
      </w:pPr>
      <w:r w:rsidRPr="0063458C">
        <w:t xml:space="preserve">предмет общения – другой человек, партнер по общению; </w:t>
      </w:r>
    </w:p>
    <w:p w:rsidR="00C63FDD" w:rsidRPr="0063458C" w:rsidRDefault="00C63FDD" w:rsidP="0063458C">
      <w:pPr>
        <w:pStyle w:val="a9"/>
        <w:numPr>
          <w:ilvl w:val="1"/>
          <w:numId w:val="423"/>
        </w:numPr>
        <w:spacing w:after="0" w:line="360" w:lineRule="auto"/>
        <w:jc w:val="both"/>
      </w:pPr>
      <w:r w:rsidRPr="0063458C">
        <w:t xml:space="preserve"> потребность в общении стремление к познанию и оценке других людей, а через них  к самопознанию и самооценке;</w:t>
      </w:r>
    </w:p>
    <w:p w:rsidR="00C63FDD" w:rsidRPr="0063458C" w:rsidRDefault="00C63FDD" w:rsidP="0063458C">
      <w:pPr>
        <w:pStyle w:val="a9"/>
        <w:numPr>
          <w:ilvl w:val="1"/>
          <w:numId w:val="423"/>
        </w:numPr>
        <w:spacing w:after="0" w:line="360" w:lineRule="auto"/>
        <w:jc w:val="both"/>
      </w:pPr>
      <w:r w:rsidRPr="0063458C">
        <w:t xml:space="preserve"> мотивы общения (ради чего предпринимается общение);</w:t>
      </w:r>
    </w:p>
    <w:p w:rsidR="00C63FDD" w:rsidRPr="0063458C" w:rsidRDefault="00C63FDD" w:rsidP="0063458C">
      <w:pPr>
        <w:pStyle w:val="a9"/>
        <w:numPr>
          <w:ilvl w:val="1"/>
          <w:numId w:val="423"/>
        </w:numPr>
        <w:spacing w:after="0" w:line="360" w:lineRule="auto"/>
        <w:jc w:val="both"/>
      </w:pPr>
      <w:r w:rsidRPr="0063458C">
        <w:t>действия общения  - инициативные акты и ответные действия;</w:t>
      </w:r>
    </w:p>
    <w:p w:rsidR="00C63FDD" w:rsidRPr="0063458C" w:rsidRDefault="00C63FDD" w:rsidP="0063458C">
      <w:pPr>
        <w:pStyle w:val="a9"/>
        <w:numPr>
          <w:ilvl w:val="1"/>
          <w:numId w:val="423"/>
        </w:numPr>
        <w:spacing w:after="0" w:line="360" w:lineRule="auto"/>
        <w:jc w:val="both"/>
      </w:pPr>
      <w:r w:rsidRPr="0063458C">
        <w:t xml:space="preserve"> задачи или цели общения;</w:t>
      </w:r>
    </w:p>
    <w:p w:rsidR="00C63FDD" w:rsidRPr="0063458C" w:rsidRDefault="00C63FDD" w:rsidP="0063458C">
      <w:pPr>
        <w:pStyle w:val="a9"/>
        <w:numPr>
          <w:ilvl w:val="1"/>
          <w:numId w:val="423"/>
        </w:numPr>
        <w:spacing w:after="0" w:line="360" w:lineRule="auto"/>
        <w:jc w:val="both"/>
      </w:pPr>
      <w:r w:rsidRPr="0063458C">
        <w:t xml:space="preserve"> средства общения (вербальные, мимические, предметные) и т. Д.;</w:t>
      </w:r>
    </w:p>
    <w:p w:rsidR="00C63FDD" w:rsidRPr="0063458C" w:rsidRDefault="00C63FDD" w:rsidP="0063458C">
      <w:pPr>
        <w:pStyle w:val="a9"/>
        <w:numPr>
          <w:ilvl w:val="1"/>
          <w:numId w:val="423"/>
        </w:numPr>
        <w:spacing w:after="0" w:line="360" w:lineRule="auto"/>
        <w:jc w:val="both"/>
      </w:pPr>
      <w:r w:rsidRPr="0063458C">
        <w:t xml:space="preserve">продукты общения (образования материального и духовного характера). </w:t>
      </w:r>
    </w:p>
    <w:p w:rsidR="00C63FDD" w:rsidRPr="0063458C" w:rsidRDefault="00C63FDD" w:rsidP="0063458C">
      <w:pPr>
        <w:pStyle w:val="a9"/>
        <w:spacing w:line="360" w:lineRule="auto"/>
        <w:ind w:firstLine="709"/>
      </w:pPr>
      <w:r w:rsidRPr="0063458C">
        <w:t xml:space="preserve">Для каждой возрастной стадии характерна своя специфическая форма общения. Критериями выделения этих форм общения являются: время возникновения, место в системе жизнедеятельности ребенка, потребности, мотивы и средства общения. </w:t>
      </w:r>
    </w:p>
    <w:p w:rsidR="00C63FDD" w:rsidRPr="0063458C" w:rsidRDefault="00C63FDD" w:rsidP="0063458C">
      <w:pPr>
        <w:spacing w:line="360" w:lineRule="auto"/>
        <w:ind w:firstLine="709"/>
        <w:jc w:val="both"/>
      </w:pPr>
      <w:r w:rsidRPr="0063458C">
        <w:rPr>
          <w:b/>
          <w:i/>
        </w:rPr>
        <w:t>Компетентность в общении</w:t>
      </w:r>
      <w:r w:rsidRPr="0063458C">
        <w:t xml:space="preserve">  сложное интегральное образование, включающее такие компоненты как компетентность человека в самом себе («Я-компетентность» как адекватная ориентация в собственном психологическом потенциале), компетентность в ориентации в потенциале партнера и компетентность в ситуации и задаче (Петровская Л.А., 2007). Культурно-историческая обусловленность межличностного и делового общения обуславливает снижение регламентации общения этикетом и ритуалами и соответственно возрастание творческого момента в построении общения в современном обществе. Исследователи выделяют нормативную и личностно-творческую тенденцию в общении (Л.А.Петровская), подчеркивая значительное усиление личностного творческого начал в построении межличностного контакта. Трудности коммуникации, обусловленные низким уровнем коммуникативной компетентности, можно свести к проблемам слушания (отсутствие умения слышать партнера), понимания, действия (неспособность правильно действовать при адекватном понимании), самовыражения (неспособность адекватно сформулировать свою позицию и описать свои действия при возможности эффективного действия), эмоциональности (неспособность совладать с излишней эмоциональностью, препятствующей эффективной коммуникации) (Тарасов В.К., Сидоренко Е.В.). Соответственно, базовыми коммуникативными умениями, обеспечивающими успешное разрешение перечисленных коммуникативных проблем должно стать формирование умения слушать партнера (техника активного слушания), умения понимать сказанное, умения адекватно выражать свои мысли и чувства, умения действовать в соответствии с пониманием ситуации и умения регулировать свое эмоциональное напряжение (техника Я-высказываний). </w:t>
      </w:r>
    </w:p>
    <w:p w:rsidR="00C63FDD" w:rsidRPr="0063458C" w:rsidRDefault="00C63FDD" w:rsidP="0063458C">
      <w:pPr>
        <w:pStyle w:val="a9"/>
        <w:spacing w:line="360" w:lineRule="auto"/>
      </w:pPr>
      <w:r w:rsidRPr="0063458C">
        <w:t xml:space="preserve">Одна из наиболее тревожных тенденций в психическом развитии детей и подростков – </w:t>
      </w:r>
      <w:r w:rsidRPr="0063458C">
        <w:rPr>
          <w:b/>
          <w:i/>
        </w:rPr>
        <w:t xml:space="preserve">трудности общении со сверстниками – </w:t>
      </w:r>
      <w:r w:rsidRPr="0063458C">
        <w:t>ограничение круга общения со сверстниками, феномен отвержения сверстниками, преследования, агрессии в отношении «изгоев»; предпочтение одиночества и компенсаторных форм активности (телесмотрение, компьютерные игры и пр.). Отсутствие у ребенка/подростка опыта общения в группе приводит к серьезным нарушениям личностного, нравственного развития уже в детском возрасте и имеет наиболее серьезные следствия в подростковом  возрасте. К ним следует отнести  трудности формирования Я-концепции и личностной идентичности, моральный инфантилизм,  трудности преодоления личностного и познавательного эгоцентризма и пр. Причинами нарушений общения ребенка со сверстниками являются:</w:t>
      </w:r>
    </w:p>
    <w:p w:rsidR="00C63FDD" w:rsidRPr="0063458C" w:rsidRDefault="00C63FDD" w:rsidP="0063458C">
      <w:pPr>
        <w:numPr>
          <w:ilvl w:val="0"/>
          <w:numId w:val="413"/>
        </w:numPr>
        <w:spacing w:line="360" w:lineRule="auto"/>
        <w:jc w:val="both"/>
      </w:pPr>
      <w:r w:rsidRPr="0063458C">
        <w:t xml:space="preserve">Ограниченность социальных контактов и общения со сверстниками  в силу чрезмерной перегруженности ребенка в школе и учреждениях дополнительного образования, отсутствия соответствующего социального пространства </w:t>
      </w:r>
    </w:p>
    <w:p w:rsidR="00C63FDD" w:rsidRPr="0063458C" w:rsidRDefault="00C63FDD" w:rsidP="0063458C">
      <w:pPr>
        <w:numPr>
          <w:ilvl w:val="0"/>
          <w:numId w:val="413"/>
        </w:numPr>
        <w:spacing w:line="360" w:lineRule="auto"/>
        <w:jc w:val="both"/>
      </w:pPr>
      <w:r w:rsidRPr="0063458C">
        <w:t xml:space="preserve">Интеллектуализм (преобладание интеллектуальных процессов над образными и эмоциональными) как правило, приводит к «мягким» нарушениями общения со сверстниками в форме узости круга общения, одиночества и изоляции ребенка в классе и других детских коллективах при условии высокой  сохранности общения со взрослыми. </w:t>
      </w:r>
    </w:p>
    <w:p w:rsidR="00C63FDD" w:rsidRPr="0063458C" w:rsidRDefault="00C63FDD" w:rsidP="0063458C">
      <w:pPr>
        <w:numPr>
          <w:ilvl w:val="0"/>
          <w:numId w:val="413"/>
        </w:numPr>
        <w:spacing w:line="360" w:lineRule="auto"/>
        <w:jc w:val="both"/>
      </w:pPr>
      <w:r w:rsidRPr="0063458C">
        <w:t xml:space="preserve">Несформированность средств общения. При условии высокой мотивации и направленности ребенка на общение со сверстниками «дефицит» коммуникативных средств часто приводит к агрессивному поведению ребенка, что, вторично, влечет за собой отвержение сверстниками и дальнейшую изоляцию таких детей. </w:t>
      </w:r>
    </w:p>
    <w:p w:rsidR="00C63FDD" w:rsidRPr="0063458C" w:rsidRDefault="00C63FDD" w:rsidP="0063458C">
      <w:pPr>
        <w:numPr>
          <w:ilvl w:val="0"/>
          <w:numId w:val="413"/>
        </w:numPr>
        <w:spacing w:line="360" w:lineRule="auto"/>
        <w:jc w:val="both"/>
      </w:pPr>
      <w:r w:rsidRPr="0063458C">
        <w:t>Перенос негативного опыта общения с родителями (отношения авторитаризма, диктата, принуждения, конфликтности и пр.) на общение со сверстниками. Нарушения семейного воспитания и неудовлетворенность ребенком внутрисемейными отношениями также являются причинами искажений отношений и общения со сверстниками.</w:t>
      </w:r>
    </w:p>
    <w:p w:rsidR="00C63FDD" w:rsidRPr="0063458C" w:rsidRDefault="00C63FDD" w:rsidP="0063458C">
      <w:pPr>
        <w:numPr>
          <w:ilvl w:val="0"/>
          <w:numId w:val="413"/>
        </w:numPr>
        <w:spacing w:line="360" w:lineRule="auto"/>
        <w:jc w:val="both"/>
      </w:pPr>
      <w:r w:rsidRPr="0063458C">
        <w:t>Аутизация как снижение потребности в общении, по сравнению с нормой, несформированность потребности в общении с другими.</w:t>
      </w:r>
    </w:p>
    <w:p w:rsidR="009C717E" w:rsidRDefault="009C717E" w:rsidP="0063458C">
      <w:pPr>
        <w:pStyle w:val="af"/>
        <w:spacing w:line="360" w:lineRule="auto"/>
        <w:ind w:firstLine="360"/>
        <w:jc w:val="both"/>
        <w:rPr>
          <w:b/>
          <w:i/>
          <w:szCs w:val="24"/>
        </w:rPr>
      </w:pPr>
    </w:p>
    <w:p w:rsidR="009C717E" w:rsidRDefault="009C717E" w:rsidP="0063458C">
      <w:pPr>
        <w:pStyle w:val="af"/>
        <w:spacing w:line="360" w:lineRule="auto"/>
        <w:ind w:firstLine="360"/>
        <w:jc w:val="both"/>
        <w:rPr>
          <w:b/>
          <w:i/>
          <w:szCs w:val="24"/>
        </w:rPr>
      </w:pPr>
    </w:p>
    <w:p w:rsidR="00C63FDD" w:rsidRPr="0063458C" w:rsidRDefault="00C63FDD" w:rsidP="0063458C">
      <w:pPr>
        <w:pStyle w:val="af"/>
        <w:spacing w:line="360" w:lineRule="auto"/>
        <w:ind w:firstLine="360"/>
        <w:jc w:val="both"/>
        <w:rPr>
          <w:b/>
          <w:i/>
          <w:szCs w:val="24"/>
        </w:rPr>
      </w:pPr>
      <w:r w:rsidRPr="0063458C">
        <w:rPr>
          <w:b/>
          <w:i/>
          <w:szCs w:val="24"/>
        </w:rPr>
        <w:t>Вопросы:</w:t>
      </w:r>
    </w:p>
    <w:p w:rsidR="00C63FDD" w:rsidRPr="0063458C" w:rsidRDefault="00C63FDD" w:rsidP="0063458C">
      <w:pPr>
        <w:pStyle w:val="af"/>
        <w:numPr>
          <w:ilvl w:val="0"/>
          <w:numId w:val="424"/>
        </w:numPr>
        <w:spacing w:line="360" w:lineRule="auto"/>
        <w:jc w:val="both"/>
        <w:rPr>
          <w:b/>
          <w:szCs w:val="24"/>
        </w:rPr>
      </w:pPr>
      <w:r w:rsidRPr="0063458C">
        <w:rPr>
          <w:b/>
          <w:szCs w:val="24"/>
        </w:rPr>
        <w:t>Назовите основные функции общения и его значение для личностного и умственного развития ребенка.</w:t>
      </w:r>
    </w:p>
    <w:p w:rsidR="00C63FDD" w:rsidRPr="0063458C" w:rsidRDefault="00C63FDD" w:rsidP="0063458C">
      <w:pPr>
        <w:pStyle w:val="af"/>
        <w:numPr>
          <w:ilvl w:val="0"/>
          <w:numId w:val="424"/>
        </w:numPr>
        <w:spacing w:line="360" w:lineRule="auto"/>
        <w:jc w:val="both"/>
        <w:rPr>
          <w:b/>
          <w:szCs w:val="24"/>
        </w:rPr>
      </w:pPr>
      <w:r w:rsidRPr="0063458C">
        <w:rPr>
          <w:b/>
          <w:szCs w:val="24"/>
        </w:rPr>
        <w:t>Какие следствия для развития личности повлечет за собой одиночество в подростковом возрасте?</w:t>
      </w:r>
    </w:p>
    <w:p w:rsidR="00C63FDD" w:rsidRPr="0063458C" w:rsidRDefault="00C63FDD" w:rsidP="0063458C">
      <w:pPr>
        <w:pStyle w:val="af"/>
        <w:numPr>
          <w:ilvl w:val="0"/>
          <w:numId w:val="424"/>
        </w:numPr>
        <w:spacing w:line="360" w:lineRule="auto"/>
        <w:jc w:val="both"/>
        <w:rPr>
          <w:b/>
          <w:szCs w:val="24"/>
        </w:rPr>
      </w:pPr>
      <w:r w:rsidRPr="0063458C">
        <w:rPr>
          <w:b/>
          <w:szCs w:val="24"/>
        </w:rPr>
        <w:t>Что такое молодежная субкультура?</w:t>
      </w:r>
    </w:p>
    <w:p w:rsidR="00C63FDD" w:rsidRPr="0063458C" w:rsidRDefault="00C63FDD" w:rsidP="0063458C">
      <w:pPr>
        <w:pStyle w:val="af"/>
        <w:numPr>
          <w:ilvl w:val="0"/>
          <w:numId w:val="424"/>
        </w:numPr>
        <w:spacing w:line="360" w:lineRule="auto"/>
        <w:jc w:val="both"/>
        <w:rPr>
          <w:b/>
          <w:szCs w:val="24"/>
        </w:rPr>
      </w:pPr>
      <w:r w:rsidRPr="0063458C">
        <w:rPr>
          <w:b/>
          <w:szCs w:val="24"/>
        </w:rPr>
        <w:t>Перечислите основные критерии компетентности общения.</w:t>
      </w:r>
    </w:p>
    <w:p w:rsidR="00C63FDD" w:rsidRPr="0063458C" w:rsidRDefault="00C63FDD" w:rsidP="0063458C">
      <w:pPr>
        <w:pStyle w:val="af"/>
        <w:spacing w:line="360" w:lineRule="auto"/>
        <w:ind w:left="360"/>
        <w:jc w:val="both"/>
        <w:rPr>
          <w:b/>
          <w:szCs w:val="24"/>
        </w:rPr>
      </w:pPr>
    </w:p>
    <w:p w:rsidR="00C63FDD" w:rsidRPr="0063458C" w:rsidRDefault="00C63FDD" w:rsidP="0063458C">
      <w:pPr>
        <w:spacing w:line="360" w:lineRule="auto"/>
        <w:ind w:firstLine="360"/>
        <w:jc w:val="center"/>
        <w:rPr>
          <w:b/>
          <w:i/>
        </w:rPr>
      </w:pPr>
      <w:r w:rsidRPr="0063458C">
        <w:rPr>
          <w:b/>
        </w:rPr>
        <w:t>Тема 9.</w:t>
      </w:r>
      <w:r w:rsidRPr="0063458C">
        <w:rPr>
          <w:b/>
          <w:i/>
        </w:rPr>
        <w:t xml:space="preserve"> Молодежная субкультура. Неформальные группы как  фактор риска</w:t>
      </w:r>
    </w:p>
    <w:p w:rsidR="00C63FDD" w:rsidRPr="0063458C" w:rsidRDefault="00C63FDD" w:rsidP="0063458C">
      <w:pPr>
        <w:spacing w:line="360" w:lineRule="auto"/>
        <w:ind w:firstLine="360"/>
        <w:jc w:val="both"/>
      </w:pPr>
      <w:r w:rsidRPr="0063458C">
        <w:rPr>
          <w:i/>
        </w:rPr>
        <w:t>Аннотация.</w:t>
      </w:r>
      <w:r w:rsidRPr="0063458C">
        <w:t xml:space="preserve"> Рассмотрен феномен молодежной субкультуры в контексте дискуссии – является ли молодежная субкультура  выражением кризиса социализации, либо особым вариантом социализации.  Проанализировано понятие контркультура. Выделены специфические особенности молодежной субкультуры. Рассмотрены особенности некоторых субкультур, выступающие как фактор риска в процессе социализации.</w:t>
      </w:r>
    </w:p>
    <w:p w:rsidR="00C63FDD" w:rsidRPr="0063458C" w:rsidRDefault="00C63FDD" w:rsidP="0063458C">
      <w:pPr>
        <w:spacing w:line="360" w:lineRule="auto"/>
        <w:ind w:firstLine="360"/>
        <w:jc w:val="both"/>
      </w:pPr>
    </w:p>
    <w:p w:rsidR="00C63FDD" w:rsidRPr="0063458C" w:rsidRDefault="00C63FDD" w:rsidP="0063458C">
      <w:pPr>
        <w:spacing w:line="360" w:lineRule="auto"/>
        <w:ind w:firstLine="360"/>
        <w:jc w:val="both"/>
      </w:pPr>
      <w:r w:rsidRPr="0063458C">
        <w:t xml:space="preserve">Открытие феномена «подростковой субкультуры» свидетельствует о маргинальности и переходности этого периода (Коулмен). Отрочество (подростничество и юность) представляют собой социо-культурный феномен, продолжительность которого определяется особенностями социальной и технологической организации общества. Возрастание периода отрочества – тенденция индустриального и постиндустриального общества. Д.Колеман выделяет три причины возникновения подростковых групп – усиливающуюся бюрократизацию общества; социально-экономическую дифференциацию и быстро растущую «индустрию подростков». </w:t>
      </w:r>
    </w:p>
    <w:p w:rsidR="00C63FDD" w:rsidRPr="0063458C" w:rsidRDefault="00C63FDD" w:rsidP="0063458C">
      <w:pPr>
        <w:spacing w:line="360" w:lineRule="auto"/>
        <w:ind w:firstLine="360"/>
        <w:jc w:val="both"/>
      </w:pPr>
      <w:r w:rsidRPr="0063458C">
        <w:t xml:space="preserve">Молодежная субкультура представляет собой форму возрастной стратификации подростков, юношей, возраста «вступления во взрослость». Молодежная субкультура представляет собой систему ценностей и образ жизни, противоположный ценностям и образу жизни общества взрослых. Иными словами, подростки и юноши, как бы «выпадают» из мира взрослых, находятся вне социальной структуры. Особенность самосознания представителей молодежной субкультуры в том, что они  осознают себя вне структур общества или в промежуточных областях социальных структур, так называемые «лиминальные сообщества», т.е. </w:t>
      </w:r>
      <w:r w:rsidRPr="0063458C">
        <w:rPr>
          <w:i/>
        </w:rPr>
        <w:t>пороговые</w:t>
      </w:r>
      <w:r w:rsidRPr="0063458C">
        <w:t xml:space="preserve"> сообщества. (В.Тэрнер). Под лиминальностью понимается неопределенность статуса людей, которые либо находятся в процессе перехода из одной социальной структуры в другую (например, из детства ко взрослости), либо оказываются «выпавшими из общества» и  из его коммуникативной сети.</w:t>
      </w:r>
    </w:p>
    <w:p w:rsidR="00C63FDD" w:rsidRPr="0063458C" w:rsidRDefault="00C63FDD" w:rsidP="0063458C">
      <w:pPr>
        <w:spacing w:line="360" w:lineRule="auto"/>
        <w:ind w:firstLine="360"/>
        <w:jc w:val="both"/>
      </w:pPr>
      <w:r w:rsidRPr="0063458C">
        <w:t>В рамках анализа феномена молодежной субкультуры, как правило  акцентируется «кризис социализации» или конфликта поколений и утверждается, что разрыв связи между поколениями  составляет неизменное условие развития личности (М.Мид, Дж.Старр, Ж.Мандель, Т.Парсонс, В.Тэрнер).Нарушение связи между поколениями  разрывает процесс передачи системы ценностей, что составляет отличительную черту молодежной субкультуры, по сравнению с «культурой большинства».  Противопоставление себя обществу играет значительную роль в разрешении кризиса идентичности в юношеском возрасте (Э.Эриксон).  Подчеркнем, что в последнем случае речь идет о противопоставлении молодого человека взрослому миру в целях профилактики принятия статуса предрешения и поощрения моратория, ведущего к достигнутой идентичности (Д.Марсиа).  Негативная идентичность является неадекватным способом разрешения кризиса идентичности (Э.Эриксон).</w:t>
      </w:r>
    </w:p>
    <w:p w:rsidR="00C63FDD" w:rsidRPr="0063458C" w:rsidRDefault="00C63FDD" w:rsidP="0063458C">
      <w:pPr>
        <w:spacing w:line="360" w:lineRule="auto"/>
        <w:ind w:firstLine="360"/>
        <w:jc w:val="both"/>
      </w:pPr>
      <w:r w:rsidRPr="0063458C">
        <w:t xml:space="preserve">Можно выделить  два подхода, дающих различную интерпретацию феномена «молодежной субкультуры».     Сторонники первого подхода полагают, что состояние лиминальности  (пороговости) характерно лишь для переходного периода, когда человек изменяет свою социальную позицию с одной «не – взрослой», на другую «взрослую» Найдя свое место в социуме, человек покидает сферу молодежной субкультуры (Т.Парсонс, В.Тэрнер). Здесь решение о «выходе» из просоциальной культуры и включении в контркультуру  принимает сам человек. Чаще всего спустя  некоторое время новое поколение встраивается в ту же культуру, что и предшествующее. Второй подход основывается на представлении о социальных сдвигах как причине молодежной субкультуры и теории различных типов культур – префигуративной, фигуративной и постфигуративной (М.Мид). Взрослеющая молодежь обнаруживает мир, расходящийся с их детской прежней картиной мира. Процесс социализации нарушается в силу того, что общественные перемены происходят столь быстро, что молодежь отказывается принимать  ценности и опыт взрослых как явно устаревший и неадекватный современной реальности и отторгает его. По сути, новое поколение оказывается  один на один с необходимостью делать новые выборы и строить новую социальную структур. Здесь новое поколение выступает инициатором смены ценностной культурной парадигмы.                                                                                   </w:t>
      </w:r>
    </w:p>
    <w:p w:rsidR="00C63FDD" w:rsidRPr="0063458C" w:rsidRDefault="00C63FDD" w:rsidP="0063458C">
      <w:pPr>
        <w:spacing w:line="360" w:lineRule="auto"/>
        <w:ind w:firstLine="360"/>
        <w:jc w:val="both"/>
      </w:pPr>
      <w:r w:rsidRPr="0063458C">
        <w:t xml:space="preserve">Современные исследователи полагают, что два указанных подхода не противоречат друг другу, а скорее обогащают друг друга. В традиционных обществах в стабильные периоды представители субкультур - это  те, кто находится в процессе перехода в социальной структуре. В периоды радикальных социальных перемен представители субкультур – те, кто отрицает ценности культуры большинства и предпочитает уход  в контркультуру  или экстернальную культуру. </w:t>
      </w:r>
    </w:p>
    <w:p w:rsidR="00C63FDD" w:rsidRPr="0063458C" w:rsidRDefault="00C63FDD" w:rsidP="0063458C">
      <w:pPr>
        <w:spacing w:line="360" w:lineRule="auto"/>
        <w:ind w:firstLine="360"/>
        <w:jc w:val="both"/>
      </w:pPr>
      <w:r w:rsidRPr="0063458C">
        <w:rPr>
          <w:b/>
          <w:i/>
        </w:rPr>
        <w:t xml:space="preserve">Функции и сущность контркультуры определяется культурно-историческими условиями и социальной динамикой развития общества как системы. </w:t>
      </w:r>
      <w:r w:rsidRPr="0063458C">
        <w:t>Контркультуру нельзя противопоставлять официальной культуре – между ними существует глубокая связь и взаимодополнительность  (Щепанская Т.Б.). Экстернальная культура (культура отчуждения и противопоставления групп обществу) аккумулирует нормы и символику, выпадающие из самоописания общества, кристаллизованного в основной культуре.  Соотношение основной и экстернальной культуры могут строиться по одной из трех моделей – изоляция, источник развития и инверсия. В стабильном (традиционном) обществе реализуется модель изоляции, при которой представители субкультур оказываются изолированными ритуальным барьером. Нормы и ценности, реализуемые контркультурой,  практически не проникают в «большое» общество и отвергаются им. Представители молодежной субкультуры образуют «неформальные группы», квалифицируемые как «отклоняющиеся». Модель «источник развития» реализуется в эпохи общественных перемен, когда ценности и нормы предшествующих поколений приходят в острое противоречие с реальными историческими переменами, что вызывает конфликт поколений (проблемы «отцов и детей»). В рамках этой модели отношений за молодежной субкультурой признается культуротворческая развитийная функция (М.И.Новинская). Аналогично «карнавальной субкультуре» (Ю.М.Лотман), молодежная контркультура является основой развития общества в целом, закладывая ростки вариативности развития и выхода за пределы традиционной реальности (А.Г.Асмолов). Идеи и нормы экстернальной культуры проникают в основную культуру и перестраивают социальную систему, конечно, лишь в том случае, если они адекватны происходящим переменам в системе социального функционирования. Модель «инверсии» актуализируется в ситуации идеологического ценностно-нормативного «переворота» и характеризуется тем, что идеи, нормы и символы экстернальной культуры становятся основой структурирования и упорядочивания общества, а традиционные ценности становятся «внешними» и со временем приобретают статус экстернальной (внешней, «чужой») субкультуры.</w:t>
      </w:r>
    </w:p>
    <w:p w:rsidR="00C63FDD" w:rsidRPr="0063458C" w:rsidRDefault="00C63FDD" w:rsidP="0063458C">
      <w:pPr>
        <w:spacing w:line="360" w:lineRule="auto"/>
        <w:ind w:firstLine="360"/>
        <w:jc w:val="both"/>
      </w:pPr>
      <w:r w:rsidRPr="0063458C">
        <w:t xml:space="preserve">Молодежная субкультура выполняет следующие </w:t>
      </w:r>
      <w:r w:rsidRPr="0063458C">
        <w:rPr>
          <w:b/>
        </w:rPr>
        <w:t>функции:</w:t>
      </w:r>
      <w:r w:rsidRPr="0063458C">
        <w:t xml:space="preserve"> социализацию молодежи как процесс смены и трансформации позиций в социальной структуре; культуротворческую функцию; функцию «источника развития» общества; функцию удовлетворения потребностей молодого человека в самоопределении и самореализации; обеспечении потребностей в безопасности, аффилиации, общении.</w:t>
      </w:r>
    </w:p>
    <w:p w:rsidR="00C63FDD" w:rsidRPr="0063458C" w:rsidRDefault="00C63FDD" w:rsidP="0063458C">
      <w:pPr>
        <w:pStyle w:val="a8"/>
        <w:spacing w:line="360" w:lineRule="auto"/>
        <w:ind w:firstLine="708"/>
        <w:jc w:val="both"/>
      </w:pPr>
      <w:r w:rsidRPr="0063458C">
        <w:t xml:space="preserve">Сложившаяся в психологии традиция анализа неформальных подростковых и юношеских групп первоначально  была связана в основном с рассмотрением негативных аспектов возникновения и влияния на развитие личности участников различных молодёжных неформальных объединений. Исследования проводились на «трудных» подростках, на криминальных группировках. Затем  понятие «неформальное объединение» стало рассматриваться значительно шире. Выделяются самые разнообразные  виды неформальных объединений, которые ставят самые разнообразные  цели, соответствуют самым различным потребностям. </w:t>
      </w:r>
    </w:p>
    <w:p w:rsidR="00C63FDD" w:rsidRPr="0063458C" w:rsidRDefault="00C63FDD" w:rsidP="0063458C">
      <w:pPr>
        <w:spacing w:line="360" w:lineRule="auto"/>
        <w:ind w:firstLine="708"/>
        <w:jc w:val="both"/>
      </w:pPr>
      <w:r w:rsidRPr="0063458C">
        <w:t xml:space="preserve">В психологии существует ряд определений неформальных молодёжных объединений, в которых фиксируются различные психологические параметры как самих этих объединений, особенностей субкультуры в целом, так и специфические психологические характеристики молодых людей, входящих в эти объединения. Неформальное молодёжное объединения – социально-психологическое явление, представляющее собой попытку  адаптации молодых людей к тем проблемам, с которыми они сталкиваются в подростковом и юношеском возрастах, в течение того периода, когда они постепенно входят в самостоятельную жизнь в современных конкретно-исторических условиях. (Л.А.Радзиховский). </w:t>
      </w:r>
    </w:p>
    <w:p w:rsidR="00C63FDD" w:rsidRPr="0063458C" w:rsidRDefault="00C63FDD" w:rsidP="0063458C">
      <w:pPr>
        <w:spacing w:line="360" w:lineRule="auto"/>
        <w:ind w:firstLine="708"/>
        <w:jc w:val="both"/>
      </w:pPr>
      <w:r w:rsidRPr="0063458C">
        <w:t xml:space="preserve">Неформальное молодёжное объединения рассматривается как разнородные группы сверстников (от 12 до 35 лет), совместно проводящих свободное время (или всё время), имеющих внешние и внутренние отличия друг от друга (О.А.Власова). </w:t>
      </w:r>
    </w:p>
    <w:p w:rsidR="00C63FDD" w:rsidRPr="0063458C" w:rsidRDefault="00C63FDD" w:rsidP="0063458C">
      <w:pPr>
        <w:pStyle w:val="a8"/>
        <w:spacing w:line="360" w:lineRule="auto"/>
        <w:ind w:firstLine="357"/>
        <w:jc w:val="both"/>
      </w:pPr>
      <w:r w:rsidRPr="0063458C">
        <w:t xml:space="preserve">В определении К.Е.Игошева и  Г.М.Миньковского подчёркивается связь межличностного общения и содержания социальной ситуации в целом. Неформальное молодёжное объединения определено как  общность, состоящая из подростков и лиц молодого возраста, характеризуемая рядом неотъемлемых признаков;  таких как «возникновение на базе стихийного общения в конкретных условиях социальной ситуации; самоорганизация и независимость от официальных структур; обязательные для участников модели поведения, направленные на реализацию потребностей, не удовлетворяемых в обычных формах жизнедеятельности. В исследованиях А.С.Запесоцкого, А.П.Фаина и других неформальное молодёжное объединения рассматривается как группа людей, имеющих общую деятельность, специфическую систему ценностей и связанную с ней модель поведения; выразительную систему атрибутов; стиль общения, определяемый сюжетом, ритуалами принятия новичков, посвящения, исключения, особенностями ролевого поведения. </w:t>
      </w:r>
    </w:p>
    <w:p w:rsidR="00C63FDD" w:rsidRPr="0063458C" w:rsidRDefault="00C63FDD" w:rsidP="0063458C">
      <w:pPr>
        <w:pStyle w:val="a8"/>
        <w:spacing w:line="360" w:lineRule="auto"/>
        <w:ind w:firstLine="357"/>
        <w:jc w:val="both"/>
      </w:pPr>
      <w:r w:rsidRPr="0063458C">
        <w:rPr>
          <w:b/>
          <w:i/>
        </w:rPr>
        <w:t xml:space="preserve">Основными характеристиками молодежной субкультуры </w:t>
      </w:r>
      <w:r w:rsidRPr="0063458C">
        <w:t xml:space="preserve"> являются (А.Коэн, Т.П.Щепанская):</w:t>
      </w:r>
    </w:p>
    <w:p w:rsidR="00C63FDD" w:rsidRPr="0063458C" w:rsidRDefault="00C63FDD" w:rsidP="0063458C">
      <w:pPr>
        <w:spacing w:line="360" w:lineRule="auto"/>
        <w:ind w:firstLine="357"/>
        <w:jc w:val="both"/>
      </w:pPr>
      <w:r w:rsidRPr="0063458C">
        <w:t xml:space="preserve">- </w:t>
      </w:r>
      <w:r w:rsidRPr="0063458C">
        <w:rPr>
          <w:b/>
          <w:i/>
        </w:rPr>
        <w:t>самоорганизация</w:t>
      </w:r>
      <w:r w:rsidRPr="0063458C">
        <w:t>, как формирование в ситуации неопределенности ролевых и коммуникативных структур. Как правило, неформальные объединения характеризуются трехслойной иерархической структурой. Например, в армейской  субкультуре  «дедовщины» - «деды» (сверху), «шнурки» (снизу) и между ними средний слой. Аналогично в лагерной подструктуре – «воры» - элита, «мужики» - средний слой; « «опущенные» или «чушки» - нижний слой; а в субкультуре «металлистов» -  лидер и элита, металлисты и гопники.</w:t>
      </w:r>
    </w:p>
    <w:p w:rsidR="00C63FDD" w:rsidRPr="0063458C" w:rsidRDefault="00C63FDD" w:rsidP="0063458C">
      <w:pPr>
        <w:spacing w:line="360" w:lineRule="auto"/>
        <w:ind w:firstLine="357"/>
        <w:jc w:val="both"/>
      </w:pPr>
      <w:r w:rsidRPr="0063458C">
        <w:t xml:space="preserve">- выработка </w:t>
      </w:r>
      <w:r w:rsidRPr="0063458C">
        <w:rPr>
          <w:b/>
          <w:i/>
        </w:rPr>
        <w:t>ритуалов</w:t>
      </w:r>
      <w:r w:rsidRPr="0063458C">
        <w:t>, определяющих обряды инициации – перехода в новое состояние ранга, статуса, возрастную группу;</w:t>
      </w:r>
    </w:p>
    <w:p w:rsidR="00C63FDD" w:rsidRPr="0063458C" w:rsidRDefault="00C63FDD" w:rsidP="0063458C">
      <w:pPr>
        <w:spacing w:line="360" w:lineRule="auto"/>
        <w:ind w:firstLine="357"/>
        <w:jc w:val="both"/>
      </w:pPr>
      <w:r w:rsidRPr="0063458C">
        <w:t xml:space="preserve">- </w:t>
      </w:r>
      <w:r w:rsidRPr="0063458C">
        <w:rPr>
          <w:b/>
          <w:i/>
        </w:rPr>
        <w:t>символика</w:t>
      </w:r>
      <w:r w:rsidRPr="0063458C">
        <w:t xml:space="preserve"> как способ маркировки «своих» и «чужих»,  знаки принадлежности к сообществу и статусу в рамках сообщества; обеспечивающая коммуникацию благодаря невербальным (символы) и вербальным – сленг – средствам;</w:t>
      </w:r>
    </w:p>
    <w:p w:rsidR="00C63FDD" w:rsidRPr="0063458C" w:rsidRDefault="00C63FDD" w:rsidP="0063458C">
      <w:pPr>
        <w:spacing w:line="360" w:lineRule="auto"/>
        <w:ind w:firstLine="357"/>
        <w:jc w:val="both"/>
      </w:pPr>
      <w:r w:rsidRPr="0063458C">
        <w:t xml:space="preserve">- </w:t>
      </w:r>
      <w:r w:rsidRPr="0063458C">
        <w:rPr>
          <w:b/>
          <w:i/>
        </w:rPr>
        <w:t xml:space="preserve">референтность </w:t>
      </w:r>
      <w:r w:rsidRPr="0063458C">
        <w:t xml:space="preserve"> - степень значимости для представителя субкультуры статуса принадлежности, степень уважения ценностей, норм группы;</w:t>
      </w:r>
    </w:p>
    <w:p w:rsidR="00C63FDD" w:rsidRPr="0063458C" w:rsidRDefault="00C63FDD" w:rsidP="0063458C">
      <w:pPr>
        <w:spacing w:line="360" w:lineRule="auto"/>
        <w:ind w:firstLine="357"/>
        <w:jc w:val="both"/>
      </w:pPr>
      <w:r w:rsidRPr="0063458C">
        <w:t xml:space="preserve">- </w:t>
      </w:r>
      <w:r w:rsidRPr="0063458C">
        <w:rPr>
          <w:b/>
          <w:i/>
        </w:rPr>
        <w:t xml:space="preserve">групповая идентичность - </w:t>
      </w:r>
      <w:r w:rsidRPr="0063458C">
        <w:t xml:space="preserve"> общность самосознания, степень принятия ценностей, норм, жизненных целей и стратегий субкультуры и стпень идентификации с ней. </w:t>
      </w:r>
    </w:p>
    <w:p w:rsidR="00C63FDD" w:rsidRPr="0063458C" w:rsidRDefault="00C63FDD" w:rsidP="0063458C">
      <w:pPr>
        <w:spacing w:line="360" w:lineRule="auto"/>
        <w:ind w:firstLine="360"/>
        <w:jc w:val="both"/>
      </w:pPr>
      <w:r w:rsidRPr="0063458C">
        <w:t>Классификация неформальных молодёжных объединений включает следующие виды сообществ:  политические; конкретная деятельность; фанатическая приверженность (музыкальным исполнителям, футбольным командам, актёрам  и др.); альтернативный образ жизни; принадлежность к этносу; интернет-сообщество.</w:t>
      </w:r>
    </w:p>
    <w:p w:rsidR="00C63FDD" w:rsidRPr="0063458C" w:rsidRDefault="00C63FDD" w:rsidP="0063458C">
      <w:pPr>
        <w:spacing w:line="360" w:lineRule="auto"/>
        <w:ind w:firstLine="540"/>
        <w:jc w:val="both"/>
      </w:pPr>
      <w:r w:rsidRPr="0063458C">
        <w:t xml:space="preserve">Анализ направленности молодёжных политических организаций показывает, что их идеологическая направленность очень разная и тесно связана с платформой той партии, которая изначально организовывала данное объединение. Членство в подобных структурах является проводником формирования социально-политических ориентации молодёжи, можно сказать, что они реализуют функции институтов политической социализации. </w:t>
      </w:r>
    </w:p>
    <w:p w:rsidR="00C63FDD" w:rsidRPr="0063458C" w:rsidRDefault="00C63FDD" w:rsidP="0063458C">
      <w:pPr>
        <w:spacing w:line="360" w:lineRule="auto"/>
        <w:ind w:firstLine="540"/>
        <w:jc w:val="both"/>
      </w:pPr>
      <w:r w:rsidRPr="0063458C">
        <w:t>Социально-психологический анализ этих социальных институтов включает в себя несколько аспектов. Оценка их места в социальной структуре и значимость их именно в молодёжной среде.  Содержание тех идеологем, которые транслируются этими институтами. Важным вопросом является анализ формирования (или не формирования) активной социальной позиции участников этих объединений, их роль в формировании ряда необходимых для современного человека социально-политических установок (таких, как, например, толерантность, патернализм и др.)</w:t>
      </w:r>
    </w:p>
    <w:p w:rsidR="00C63FDD" w:rsidRPr="0063458C" w:rsidRDefault="00C63FDD" w:rsidP="0063458C">
      <w:pPr>
        <w:spacing w:line="360" w:lineRule="auto"/>
        <w:ind w:firstLine="708"/>
        <w:jc w:val="both"/>
      </w:pPr>
      <w:r w:rsidRPr="0063458C">
        <w:rPr>
          <w:bCs/>
        </w:rPr>
        <w:t>Этническая молодёжная субкультура</w:t>
      </w:r>
      <w:r w:rsidRPr="0063458C">
        <w:t xml:space="preserve"> значительно более расплывчата и неорганизованна, однако, при определённых обстоятельствах может на короткое время организоваться. Существуют также и формализованные по этническому принципу объединения. </w:t>
      </w:r>
    </w:p>
    <w:p w:rsidR="00C63FDD" w:rsidRPr="0063458C" w:rsidRDefault="00C63FDD" w:rsidP="0063458C">
      <w:pPr>
        <w:spacing w:line="360" w:lineRule="auto"/>
        <w:ind w:firstLine="708"/>
        <w:jc w:val="both"/>
      </w:pPr>
      <w:r w:rsidRPr="0063458C">
        <w:t xml:space="preserve">Важность отслеживания ситуации в процессе функционирования этнических объединений связана с противоречивой тенденцией современного общества. С одной стороны, взаимодействие различных этнических групп становится всё более распространённым явлением, формой существования современного общества. Широкие миграционные процессы приводят к актуальности межэтнической коммуникации. Однако, с другой стороны, наблюдается обратная тенденция усиления процесса межэтнического противостояния и напряженности. Актуальнейшим вопросом в такой ситуации оказывается мониторинг межэтнических отношений в конкретных социальных условиях и работа с установками и поведенческими паттернами межэтнического взаимодействия.  </w:t>
      </w:r>
    </w:p>
    <w:p w:rsidR="00C63FDD" w:rsidRPr="0063458C" w:rsidRDefault="00C63FDD" w:rsidP="0063458C">
      <w:pPr>
        <w:spacing w:line="360" w:lineRule="auto"/>
        <w:ind w:firstLine="708"/>
        <w:jc w:val="both"/>
        <w:rPr>
          <w:b/>
          <w:bCs/>
        </w:rPr>
      </w:pPr>
      <w:r w:rsidRPr="0063458C">
        <w:rPr>
          <w:bCs/>
        </w:rPr>
        <w:t>Альтернативная социализация представлена широко распространенными в современном обществе группами ролевиков.</w:t>
      </w:r>
    </w:p>
    <w:p w:rsidR="00C63FDD" w:rsidRPr="0063458C" w:rsidRDefault="00C63FDD" w:rsidP="0063458C">
      <w:pPr>
        <w:spacing w:line="360" w:lineRule="auto"/>
        <w:ind w:firstLine="708"/>
        <w:jc w:val="both"/>
      </w:pPr>
      <w:r w:rsidRPr="0063458C">
        <w:rPr>
          <w:bCs/>
        </w:rPr>
        <w:t>Субкультура «ролевиков»</w:t>
      </w:r>
      <w:r w:rsidRPr="0063458C">
        <w:rPr>
          <w:b/>
          <w:bCs/>
        </w:rPr>
        <w:t xml:space="preserve"> </w:t>
      </w:r>
      <w:r w:rsidRPr="0063458C">
        <w:t>имеет очень специфический характер. Она состоит из нескольких течений, каждое из которых включает в себя широкое поле эпизодических участников и небольшое «ядро» постоянно участвующих в играх и организующих эти игры людей. Это сообщество максимально десоциализировано, связано с созданием фантастической игровой реальности.  Можно выделить психологические особенности группы «ролевиков» и те функции, которые она выполняет в социализации  подростков, которые входят в нее:</w:t>
      </w:r>
    </w:p>
    <w:p w:rsidR="00C63FDD" w:rsidRPr="0063458C" w:rsidRDefault="00C63FDD" w:rsidP="0063458C">
      <w:pPr>
        <w:numPr>
          <w:ilvl w:val="0"/>
          <w:numId w:val="414"/>
        </w:numPr>
        <w:spacing w:before="100" w:beforeAutospacing="1" w:after="100" w:afterAutospacing="1" w:line="360" w:lineRule="auto"/>
        <w:jc w:val="both"/>
      </w:pPr>
      <w:r w:rsidRPr="0063458C">
        <w:t>главной особенностью данного сообщества является приверженность к ролевым играм; в игровой реальности, где нет необратимых последствий, проще конструировать образ себя, есть возможность многократно пробовать, расширять свой поведенческий репертуар; подросток может экспериментировать с ролями, найти ту сферу, где он будет на высоте;</w:t>
      </w:r>
    </w:p>
    <w:p w:rsidR="00C63FDD" w:rsidRPr="0063458C" w:rsidRDefault="00C63FDD" w:rsidP="0063458C">
      <w:pPr>
        <w:numPr>
          <w:ilvl w:val="0"/>
          <w:numId w:val="414"/>
        </w:numPr>
        <w:spacing w:before="100" w:beforeAutospacing="1" w:after="100" w:afterAutospacing="1" w:line="360" w:lineRule="auto"/>
        <w:jc w:val="both"/>
      </w:pPr>
      <w:r w:rsidRPr="0063458C">
        <w:t>для большинства подростков группа становится  референтной группой сверстников, тем социальным окружением, в котором в дальнейшем протекает социализация подростка;</w:t>
      </w:r>
    </w:p>
    <w:p w:rsidR="00C63FDD" w:rsidRDefault="00C63FDD" w:rsidP="0063458C">
      <w:pPr>
        <w:numPr>
          <w:ilvl w:val="0"/>
          <w:numId w:val="414"/>
        </w:numPr>
        <w:tabs>
          <w:tab w:val="clear" w:pos="720"/>
          <w:tab w:val="num" w:pos="0"/>
        </w:tabs>
        <w:spacing w:before="100" w:beforeAutospacing="1" w:after="100" w:afterAutospacing="1" w:line="360" w:lineRule="auto"/>
        <w:ind w:left="0" w:firstLine="360"/>
        <w:jc w:val="both"/>
      </w:pPr>
      <w:r w:rsidRPr="0063458C">
        <w:t>“застревание” в этом сообществе, когда подросток идентифицируется со своей ролью, не задумывается о своей жизни, не проявляет личностной активности, видимо, связано с тем, что человек не становится членом реального общества, переживает диффузию идентичности; теряет собственную сущность, возможность самореализации в реальной деятельности.</w:t>
      </w:r>
    </w:p>
    <w:p w:rsidR="009C717E" w:rsidRPr="0063458C" w:rsidRDefault="009C717E" w:rsidP="0063458C">
      <w:pPr>
        <w:numPr>
          <w:ilvl w:val="0"/>
          <w:numId w:val="414"/>
        </w:numPr>
        <w:tabs>
          <w:tab w:val="clear" w:pos="720"/>
          <w:tab w:val="num" w:pos="0"/>
        </w:tabs>
        <w:spacing w:before="100" w:beforeAutospacing="1" w:after="100" w:afterAutospacing="1" w:line="360" w:lineRule="auto"/>
        <w:ind w:left="0" w:firstLine="360"/>
        <w:jc w:val="both"/>
      </w:pPr>
    </w:p>
    <w:p w:rsidR="00C63FDD" w:rsidRPr="0063458C" w:rsidRDefault="00C63FDD" w:rsidP="0063458C">
      <w:pPr>
        <w:spacing w:before="100" w:beforeAutospacing="1" w:after="100" w:afterAutospacing="1" w:line="360" w:lineRule="auto"/>
        <w:jc w:val="both"/>
        <w:rPr>
          <w:i/>
        </w:rPr>
      </w:pPr>
      <w:r w:rsidRPr="0063458C">
        <w:rPr>
          <w:i/>
        </w:rPr>
        <w:t>Вопросы:</w:t>
      </w:r>
    </w:p>
    <w:p w:rsidR="00C63FDD" w:rsidRPr="0063458C" w:rsidRDefault="00C63FDD" w:rsidP="0063458C">
      <w:pPr>
        <w:numPr>
          <w:ilvl w:val="0"/>
          <w:numId w:val="433"/>
        </w:numPr>
        <w:spacing w:before="100" w:beforeAutospacing="1" w:after="100" w:afterAutospacing="1" w:line="360" w:lineRule="auto"/>
        <w:jc w:val="both"/>
      </w:pPr>
      <w:r w:rsidRPr="0063458C">
        <w:t xml:space="preserve">Охарактеризуйте основные функции молодежной субкультуры. </w:t>
      </w:r>
    </w:p>
    <w:p w:rsidR="00C63FDD" w:rsidRPr="0063458C" w:rsidRDefault="00C63FDD" w:rsidP="0063458C">
      <w:pPr>
        <w:numPr>
          <w:ilvl w:val="0"/>
          <w:numId w:val="433"/>
        </w:numPr>
        <w:spacing w:before="100" w:beforeAutospacing="1" w:after="100" w:afterAutospacing="1" w:line="360" w:lineRule="auto"/>
        <w:jc w:val="both"/>
      </w:pPr>
      <w:r w:rsidRPr="0063458C">
        <w:t>Назовите главные характеристики субкультуры.</w:t>
      </w:r>
    </w:p>
    <w:p w:rsidR="00C63FDD" w:rsidRPr="0063458C" w:rsidRDefault="00C63FDD" w:rsidP="0063458C">
      <w:pPr>
        <w:numPr>
          <w:ilvl w:val="0"/>
          <w:numId w:val="433"/>
        </w:numPr>
        <w:spacing w:before="100" w:beforeAutospacing="1" w:after="100" w:afterAutospacing="1" w:line="360" w:lineRule="auto"/>
        <w:jc w:val="both"/>
      </w:pPr>
      <w:r w:rsidRPr="0063458C">
        <w:t>Приведите примеры молодежных субкультур, реализующих альтернативную социализацию?  десоциализацию? Обоснуйте свой ответ.</w:t>
      </w:r>
    </w:p>
    <w:p w:rsidR="00C63FDD" w:rsidRPr="0063458C" w:rsidRDefault="00C63FDD" w:rsidP="0063458C">
      <w:pPr>
        <w:pStyle w:val="af"/>
        <w:spacing w:line="360" w:lineRule="auto"/>
        <w:ind w:left="360"/>
        <w:jc w:val="both"/>
        <w:rPr>
          <w:b/>
          <w:i/>
          <w:szCs w:val="24"/>
        </w:rPr>
      </w:pPr>
      <w:r w:rsidRPr="0063458C">
        <w:rPr>
          <w:b/>
          <w:i/>
          <w:szCs w:val="24"/>
        </w:rPr>
        <w:t>Задания:</w:t>
      </w:r>
    </w:p>
    <w:p w:rsidR="00C63FDD" w:rsidRPr="0063458C" w:rsidRDefault="00C63FDD" w:rsidP="0063458C">
      <w:pPr>
        <w:pStyle w:val="af"/>
        <w:numPr>
          <w:ilvl w:val="0"/>
          <w:numId w:val="432"/>
        </w:numPr>
        <w:spacing w:line="360" w:lineRule="auto"/>
        <w:jc w:val="both"/>
        <w:rPr>
          <w:b/>
          <w:szCs w:val="24"/>
        </w:rPr>
      </w:pPr>
      <w:r w:rsidRPr="0063458C">
        <w:rPr>
          <w:b/>
          <w:szCs w:val="24"/>
        </w:rPr>
        <w:t>Определите основные направления работы с подростками и юношами с целью вовлечения их в просоциальные группы и общественные объединения.</w:t>
      </w:r>
    </w:p>
    <w:p w:rsidR="00C63FDD" w:rsidRPr="0063458C" w:rsidRDefault="00C63FDD" w:rsidP="0063458C">
      <w:pPr>
        <w:numPr>
          <w:ilvl w:val="0"/>
          <w:numId w:val="432"/>
        </w:numPr>
        <w:spacing w:before="100" w:beforeAutospacing="1" w:after="100" w:afterAutospacing="1" w:line="360" w:lineRule="auto"/>
        <w:jc w:val="both"/>
      </w:pPr>
      <w:r w:rsidRPr="0063458C">
        <w:t>Основываясь на публикациях в СМИ.  составьте психологический портрет одной из молодежных субкультур. Представьте свое видение роли этой субкультуры в  социализации. Аргументируйте свое мнение.</w:t>
      </w:r>
    </w:p>
    <w:p w:rsidR="009C717E" w:rsidRDefault="009C717E" w:rsidP="0063458C">
      <w:pPr>
        <w:pStyle w:val="20"/>
        <w:spacing w:after="0" w:line="360" w:lineRule="auto"/>
        <w:ind w:left="360"/>
        <w:jc w:val="center"/>
        <w:rPr>
          <w:b/>
        </w:rPr>
      </w:pPr>
    </w:p>
    <w:p w:rsidR="009C717E" w:rsidRDefault="009C717E" w:rsidP="0063458C">
      <w:pPr>
        <w:pStyle w:val="20"/>
        <w:spacing w:after="0" w:line="360" w:lineRule="auto"/>
        <w:ind w:left="360"/>
        <w:jc w:val="center"/>
        <w:rPr>
          <w:b/>
        </w:rPr>
      </w:pPr>
    </w:p>
    <w:p w:rsidR="00C63FDD" w:rsidRPr="0063458C" w:rsidRDefault="00C63FDD" w:rsidP="0063458C">
      <w:pPr>
        <w:pStyle w:val="20"/>
        <w:spacing w:after="0" w:line="360" w:lineRule="auto"/>
        <w:ind w:left="360"/>
        <w:jc w:val="center"/>
        <w:rPr>
          <w:b/>
        </w:rPr>
      </w:pPr>
      <w:r w:rsidRPr="0063458C">
        <w:rPr>
          <w:b/>
        </w:rPr>
        <w:t>Тема 10. Личностный фактор</w:t>
      </w:r>
    </w:p>
    <w:p w:rsidR="00C63FDD" w:rsidRPr="0063458C" w:rsidRDefault="00C63FDD" w:rsidP="0063458C">
      <w:pPr>
        <w:pStyle w:val="20"/>
        <w:spacing w:after="0" w:line="360" w:lineRule="auto"/>
        <w:ind w:left="0" w:firstLine="540"/>
        <w:jc w:val="both"/>
      </w:pPr>
      <w:r w:rsidRPr="0063458C">
        <w:rPr>
          <w:i/>
        </w:rPr>
        <w:t>Аннотация.</w:t>
      </w:r>
      <w:r w:rsidRPr="0063458C">
        <w:t xml:space="preserve"> Выделены и определены личностные особенности, являющиеся фактором риска в формировании асоциальной и антисоциальной направленности. Рассмотрена агрессивность как личностная черта и ее причины. Проанализированы акцентуации характера с точки зрения факторов риска. Показано, что психологические  проблемы становления идентичности являются основой социальной дезадаптации. Охарактеризованы стратегии совладания как инструментальная основа разрешения проблем личности.</w:t>
      </w:r>
    </w:p>
    <w:p w:rsidR="00C63FDD" w:rsidRPr="0063458C" w:rsidRDefault="00C63FDD" w:rsidP="0063458C">
      <w:pPr>
        <w:pStyle w:val="20"/>
        <w:spacing w:after="0" w:line="360" w:lineRule="auto"/>
        <w:ind w:left="0" w:firstLine="540"/>
        <w:jc w:val="both"/>
      </w:pPr>
    </w:p>
    <w:p w:rsidR="00C63FDD" w:rsidRPr="0063458C" w:rsidRDefault="00C63FDD" w:rsidP="0063458C">
      <w:pPr>
        <w:pStyle w:val="30"/>
        <w:spacing w:line="360" w:lineRule="auto"/>
        <w:rPr>
          <w:sz w:val="24"/>
          <w:szCs w:val="24"/>
        </w:rPr>
      </w:pPr>
      <w:r w:rsidRPr="0063458C">
        <w:rPr>
          <w:sz w:val="24"/>
          <w:szCs w:val="24"/>
        </w:rPr>
        <w:t xml:space="preserve">Факторами риска в формировании асоциальных установок в детском и подростковом возрасте  могут стать:  отвержение сверстниками, низкий уровень морального развития, неразвитость механизмов эмпатии, депривация потребности в успехе и социальном признании,  искажение Я-концепции, низкое самопринятие, нарушения развития идентичности, систематическая депривация потребности в безопасности, любви и принятии, индивидуально-типологические и характерологические особенности, акцентуация характера, неблагоприятное социальное окружение и др. </w:t>
      </w:r>
    </w:p>
    <w:p w:rsidR="00C63FDD" w:rsidRPr="0063458C" w:rsidRDefault="00C63FDD" w:rsidP="0063458C">
      <w:pPr>
        <w:pStyle w:val="21"/>
        <w:spacing w:line="360" w:lineRule="auto"/>
        <w:ind w:firstLine="567"/>
        <w:jc w:val="both"/>
        <w:rPr>
          <w:rFonts w:ascii="Times New Roman" w:hAnsi="Times New Roman"/>
          <w:sz w:val="24"/>
          <w:szCs w:val="24"/>
        </w:rPr>
      </w:pPr>
      <w:r w:rsidRPr="0063458C">
        <w:rPr>
          <w:rFonts w:ascii="Times New Roman" w:hAnsi="Times New Roman"/>
          <w:b/>
          <w:i/>
          <w:sz w:val="24"/>
          <w:szCs w:val="24"/>
        </w:rPr>
        <w:t>Психологические особенности личности, как предиктор формирования асоциальной и антисоциальной направленности личности в детском, подростковом и юношеском возрасте:</w:t>
      </w:r>
    </w:p>
    <w:p w:rsidR="00C63FDD" w:rsidRPr="0063458C" w:rsidRDefault="00C63FDD" w:rsidP="0063458C">
      <w:pPr>
        <w:numPr>
          <w:ilvl w:val="0"/>
          <w:numId w:val="415"/>
        </w:numPr>
        <w:spacing w:line="360" w:lineRule="auto"/>
        <w:jc w:val="both"/>
      </w:pPr>
      <w:r w:rsidRPr="0063458C">
        <w:t>Низкий или неудовлетворительный уровень удовлетворения потребности личности в социальном признании, принятии и принадлежности к одной из малых социальных групп. Так, например, конфликтные, дистантные или отвергающие отношения с родителями создают значительную вероятность включения подростка (юноши, молодого человека) в группу молодежной субкультуры.</w:t>
      </w:r>
    </w:p>
    <w:p w:rsidR="00C63FDD" w:rsidRPr="0063458C" w:rsidRDefault="00C63FDD" w:rsidP="0063458C">
      <w:pPr>
        <w:numPr>
          <w:ilvl w:val="0"/>
          <w:numId w:val="415"/>
        </w:numPr>
        <w:spacing w:line="360" w:lineRule="auto"/>
        <w:jc w:val="both"/>
      </w:pPr>
      <w:r w:rsidRPr="0063458C">
        <w:t>Предпочтение иллюзорно-компенсаторного способа удовлетворения потребностей деятельностно-созидательному.</w:t>
      </w:r>
    </w:p>
    <w:p w:rsidR="00C63FDD" w:rsidRPr="0063458C" w:rsidRDefault="00C63FDD" w:rsidP="0063458C">
      <w:pPr>
        <w:numPr>
          <w:ilvl w:val="0"/>
          <w:numId w:val="415"/>
        </w:numPr>
        <w:spacing w:line="360" w:lineRule="auto"/>
        <w:jc w:val="both"/>
      </w:pPr>
      <w:r w:rsidRPr="0063458C">
        <w:t>Тенденция к быстрым и «окончательным» простым решениям сложных вопросов, низкая компетентность в решении проблем.</w:t>
      </w:r>
    </w:p>
    <w:p w:rsidR="00C63FDD" w:rsidRPr="0063458C" w:rsidRDefault="00C63FDD" w:rsidP="0063458C">
      <w:pPr>
        <w:numPr>
          <w:ilvl w:val="0"/>
          <w:numId w:val="415"/>
        </w:numPr>
        <w:spacing w:line="360" w:lineRule="auto"/>
        <w:jc w:val="both"/>
      </w:pPr>
      <w:r w:rsidRPr="0063458C">
        <w:t>Примитивная мифологизация и знаково-символическое опосредствование ведущей деятельности с обязательной дифференциацией «своих» и «чужих».</w:t>
      </w:r>
    </w:p>
    <w:p w:rsidR="00C63FDD" w:rsidRPr="0063458C" w:rsidRDefault="00C63FDD" w:rsidP="0063458C">
      <w:pPr>
        <w:numPr>
          <w:ilvl w:val="0"/>
          <w:numId w:val="415"/>
        </w:numPr>
        <w:spacing w:line="360" w:lineRule="auto"/>
        <w:jc w:val="both"/>
      </w:pPr>
      <w:r w:rsidRPr="0063458C">
        <w:t>Ограниченность и недостаточная гибкость картины мира и когнитивных стилей.</w:t>
      </w:r>
    </w:p>
    <w:p w:rsidR="00C63FDD" w:rsidRPr="0063458C" w:rsidRDefault="00C63FDD" w:rsidP="0063458C">
      <w:pPr>
        <w:numPr>
          <w:ilvl w:val="0"/>
          <w:numId w:val="415"/>
        </w:numPr>
        <w:spacing w:line="360" w:lineRule="auto"/>
        <w:jc w:val="both"/>
      </w:pPr>
      <w:r w:rsidRPr="0063458C">
        <w:t>Низкий уровень личностной автономии, склонность к ценностной, поведенческой и эмоциональной зависимости.</w:t>
      </w:r>
    </w:p>
    <w:p w:rsidR="00C63FDD" w:rsidRPr="0063458C" w:rsidRDefault="00C63FDD" w:rsidP="0063458C">
      <w:pPr>
        <w:numPr>
          <w:ilvl w:val="0"/>
          <w:numId w:val="415"/>
        </w:numPr>
        <w:spacing w:line="360" w:lineRule="auto"/>
        <w:jc w:val="both"/>
      </w:pPr>
      <w:r w:rsidRPr="0063458C">
        <w:t>Личностный эгоцентризм.</w:t>
      </w:r>
    </w:p>
    <w:p w:rsidR="00C63FDD" w:rsidRPr="0063458C" w:rsidRDefault="00C63FDD" w:rsidP="0063458C">
      <w:pPr>
        <w:numPr>
          <w:ilvl w:val="0"/>
          <w:numId w:val="415"/>
        </w:numPr>
        <w:spacing w:line="360" w:lineRule="auto"/>
        <w:jc w:val="both"/>
      </w:pPr>
      <w:r w:rsidRPr="0063458C">
        <w:t>Склонность к агрессии и агрессивность как свойство личности.</w:t>
      </w:r>
    </w:p>
    <w:p w:rsidR="00C63FDD" w:rsidRPr="0063458C" w:rsidRDefault="00C63FDD" w:rsidP="0063458C">
      <w:pPr>
        <w:spacing w:line="360" w:lineRule="auto"/>
        <w:ind w:firstLine="510"/>
        <w:jc w:val="both"/>
      </w:pPr>
      <w:r w:rsidRPr="0063458C">
        <w:rPr>
          <w:b/>
          <w:bCs/>
          <w:i/>
          <w:iCs/>
        </w:rPr>
        <w:t xml:space="preserve">Агрессивность. </w:t>
      </w:r>
      <w:r w:rsidRPr="0063458C">
        <w:t>Наиболее типичными причинами агрессивности детей и подростков  являются:</w:t>
      </w:r>
    </w:p>
    <w:p w:rsidR="00C63FDD" w:rsidRPr="0063458C" w:rsidRDefault="00C63FDD" w:rsidP="0063458C">
      <w:pPr>
        <w:numPr>
          <w:ilvl w:val="0"/>
          <w:numId w:val="416"/>
        </w:numPr>
        <w:spacing w:line="360" w:lineRule="auto"/>
        <w:jc w:val="both"/>
      </w:pPr>
      <w:r w:rsidRPr="0063458C">
        <w:t>Истинная агрессивность, выражающаяся в прямом намерении нанести вред и ущерб другим  людям, либо культурным материальным и духовным ценностям (вандализм). В младшем школьном возрасте встречается достаточно редко и, как правило, представляет собой вариант искаженного развития ценностной и мотивационно-потребностной сферы ребенка. В основе возникновения агрессивности лежит нарушение базового доверия к миру и развития привязанности ребенка к близкому взрослому в раннем возрасте.</w:t>
      </w:r>
    </w:p>
    <w:p w:rsidR="00C63FDD" w:rsidRPr="0063458C" w:rsidRDefault="00C63FDD" w:rsidP="0063458C">
      <w:pPr>
        <w:numPr>
          <w:ilvl w:val="0"/>
          <w:numId w:val="416"/>
        </w:numPr>
        <w:spacing w:line="360" w:lineRule="auto"/>
        <w:jc w:val="both"/>
      </w:pPr>
      <w:r w:rsidRPr="0063458C">
        <w:t>Аутоагрессия – направленность на саморазрушение и самоуничтожение. В младшем школьном возрасте проявляется в форме отвержение себя, низкого самопринятия, физической и вербальной агрессии. Суицидальные попытки достаточно редки.</w:t>
      </w:r>
    </w:p>
    <w:p w:rsidR="00C63FDD" w:rsidRPr="0063458C" w:rsidRDefault="00C63FDD" w:rsidP="0063458C">
      <w:pPr>
        <w:spacing w:line="360" w:lineRule="auto"/>
        <w:ind w:firstLine="720"/>
        <w:jc w:val="both"/>
      </w:pPr>
      <w:r w:rsidRPr="0063458C">
        <w:t>Защитная агрессия встречается наиболее часто, представляет собой форму реагирования на фрустрацию в условиях низкой толерантности и компетентности ребенка в области совладающих стратегий (см. копинг-стратегии).</w:t>
      </w:r>
    </w:p>
    <w:p w:rsidR="00C63FDD" w:rsidRPr="0063458C" w:rsidRDefault="00C63FDD" w:rsidP="0063458C">
      <w:pPr>
        <w:spacing w:line="360" w:lineRule="auto"/>
        <w:ind w:left="360"/>
        <w:jc w:val="both"/>
        <w:rPr>
          <w:b/>
          <w:bCs/>
          <w:i/>
          <w:iCs/>
        </w:rPr>
      </w:pPr>
      <w:r w:rsidRPr="0063458C">
        <w:rPr>
          <w:b/>
          <w:bCs/>
          <w:i/>
          <w:iCs/>
        </w:rPr>
        <w:t>Акцентуации характера.</w:t>
      </w:r>
    </w:p>
    <w:p w:rsidR="00C63FDD" w:rsidRPr="0063458C" w:rsidRDefault="00C63FDD" w:rsidP="0063458C">
      <w:pPr>
        <w:spacing w:line="360" w:lineRule="auto"/>
        <w:ind w:firstLine="708"/>
        <w:jc w:val="both"/>
      </w:pPr>
      <w:r w:rsidRPr="0063458C">
        <w:t xml:space="preserve">Акцентуации характера – крайние варианты нормы, при которых отдельные черты характера усилены, что создает избирательную уязвимость в отношении определенного рода психогенных воздействий при хорошей и даже повышенной устойчивости к другим (Личко А.Е., 1985). Можно выделить две степени акцентуации характера – явную (крайние варианты нормы, выраженный  тип характера) и скрытую (обычные варианты нормы, при которых могут проявиться характерологические черты в условиях воздействия стрессора). </w:t>
      </w:r>
    </w:p>
    <w:p w:rsidR="00C63FDD" w:rsidRPr="0063458C" w:rsidRDefault="00C63FDD" w:rsidP="0063458C">
      <w:pPr>
        <w:spacing w:line="360" w:lineRule="auto"/>
        <w:ind w:left="360" w:firstLine="348"/>
        <w:jc w:val="both"/>
      </w:pPr>
      <w:r w:rsidRPr="0063458C">
        <w:t>Личко А.Е. выделяет следующие типы акцентуаций для подросткового возраста: гипертимный, циклоидный, лабильный, астеноневротический, сенситивный, психастеничекий, шизоидный, эпилептоидный, истероидный, неустойчивый, конформный, конформно-гипертимный. Каждый из указанных видов характеризуется особенностями личности, поведения, коммуникации и отношений с окружающими людьми, как с взрослыми, так и со сверстниками.</w:t>
      </w:r>
    </w:p>
    <w:p w:rsidR="00C63FDD" w:rsidRPr="0063458C" w:rsidRDefault="00C63FDD" w:rsidP="0063458C">
      <w:pPr>
        <w:pStyle w:val="40"/>
        <w:spacing w:line="360" w:lineRule="auto"/>
        <w:ind w:left="360" w:firstLine="360"/>
        <w:jc w:val="both"/>
        <w:rPr>
          <w:b w:val="0"/>
          <w:iCs/>
          <w:sz w:val="24"/>
          <w:szCs w:val="24"/>
        </w:rPr>
      </w:pPr>
      <w:r w:rsidRPr="0063458C">
        <w:rPr>
          <w:b w:val="0"/>
          <w:i/>
          <w:sz w:val="24"/>
          <w:szCs w:val="24"/>
        </w:rPr>
        <w:t xml:space="preserve">Гипертимный тип </w:t>
      </w:r>
      <w:r w:rsidRPr="0063458C">
        <w:rPr>
          <w:b w:val="0"/>
          <w:sz w:val="24"/>
          <w:szCs w:val="24"/>
        </w:rPr>
        <w:t xml:space="preserve">– </w:t>
      </w:r>
      <w:r w:rsidRPr="0063458C">
        <w:rPr>
          <w:b w:val="0"/>
          <w:iCs/>
          <w:sz w:val="24"/>
          <w:szCs w:val="24"/>
        </w:rPr>
        <w:t>шумливость, чрезмерная самостоятельность, общительность, склонность к озорству, хорошее настроение, стремление командовать сверстниками, яркое проявление стремления к эмансипации, плохая или неадекватная их возможностям учеба, легкомыслие и склонность к нарушению законов, норм, дисциплины. Опасность девиантного поведения, алкоголизации. Особенно уязвимы к монотонной деятельности, изоляции от сверстников, гиперпротеции и гипопротекции.. При повзрослении гипертимный тип акцентуации смягчается и переходит из явного в скрытый.</w:t>
      </w:r>
    </w:p>
    <w:p w:rsidR="00C63FDD" w:rsidRPr="0063458C" w:rsidRDefault="00C63FDD" w:rsidP="0063458C">
      <w:pPr>
        <w:spacing w:line="360" w:lineRule="auto"/>
      </w:pPr>
      <w:r w:rsidRPr="0063458C">
        <w:rPr>
          <w:i/>
          <w:iCs/>
        </w:rPr>
        <w:tab/>
        <w:t>Циклоидный тип -</w:t>
      </w:r>
      <w:r w:rsidRPr="0063458C">
        <w:t xml:space="preserve">  чередование депрессивной фазы и гипертимности. Поведение неустойчиво, в субдепрессивной фазе – опасность аутоагрессии.</w:t>
      </w:r>
    </w:p>
    <w:p w:rsidR="00C63FDD" w:rsidRPr="0063458C" w:rsidRDefault="00C63FDD" w:rsidP="0063458C">
      <w:pPr>
        <w:spacing w:line="360" w:lineRule="auto"/>
        <w:jc w:val="both"/>
      </w:pPr>
      <w:r w:rsidRPr="0063458C">
        <w:rPr>
          <w:i/>
          <w:iCs/>
        </w:rPr>
        <w:tab/>
        <w:t xml:space="preserve">Лабильный тип </w:t>
      </w:r>
      <w:r w:rsidRPr="0063458C">
        <w:t>– крайняя лабильность настроения, высокая чуткость к оценкам и мнениям окружающих. Особенно уязвим к эмоциональному отвержению и пренебрежению со стороны значимых людей (объекту привязанности), утрате лизких, сепарации. Этот тип является почвой для формирования острых аффективных реакций и неврозов.</w:t>
      </w:r>
    </w:p>
    <w:p w:rsidR="00C63FDD" w:rsidRPr="0063458C" w:rsidRDefault="00C63FDD" w:rsidP="0063458C">
      <w:pPr>
        <w:spacing w:line="360" w:lineRule="auto"/>
        <w:jc w:val="both"/>
      </w:pPr>
      <w:r w:rsidRPr="0063458C">
        <w:tab/>
      </w:r>
      <w:r w:rsidRPr="0063458C">
        <w:rPr>
          <w:i/>
          <w:iCs/>
        </w:rPr>
        <w:t xml:space="preserve">Астеноневротический тип – </w:t>
      </w:r>
      <w:r w:rsidRPr="0063458C">
        <w:t>находит выражение в повышенной утомляемости, раздражительности и склонности к ипохондрии, обнаруживает признаки невропатии (плохой сон, аппетит, капризность, плаксивость, в анамнезе  страхи, энурез,      заикание и пр.). Делинквентное поведение и реакции эмансипации этому типу акцентуации не свойственны. Почва для развития неврастении, острых аффективных реакций, реактивных депрессий, ипохондрии.</w:t>
      </w:r>
    </w:p>
    <w:p w:rsidR="00C63FDD" w:rsidRPr="0063458C" w:rsidRDefault="00C63FDD" w:rsidP="0063458C">
      <w:pPr>
        <w:spacing w:line="360" w:lineRule="auto"/>
        <w:jc w:val="both"/>
      </w:pPr>
      <w:r w:rsidRPr="0063458C">
        <w:rPr>
          <w:i/>
          <w:iCs/>
        </w:rPr>
        <w:tab/>
        <w:t xml:space="preserve">Сенситивный тип – </w:t>
      </w:r>
      <w:r w:rsidRPr="0063458C">
        <w:t>характеризуется страхами, робостью, застенчивостью, чрезмерной впечатлительнотсью, чувством собственной неполноценности. Чувствителен к обвинениям , негшативной оценке, порицанию окружаюшими. Такой тип акцентуации является почвой для острых аффективных реакций интрапунитивного типа,  фобических расстройств, реактивных депрессий, пубертатной анорексии и подростковйо дисморфомании.</w:t>
      </w:r>
    </w:p>
    <w:p w:rsidR="00C63FDD" w:rsidRPr="0063458C" w:rsidRDefault="00C63FDD" w:rsidP="0063458C">
      <w:pPr>
        <w:spacing w:line="360" w:lineRule="auto"/>
        <w:jc w:val="both"/>
      </w:pPr>
      <w:r w:rsidRPr="0063458C">
        <w:rPr>
          <w:i/>
          <w:iCs/>
        </w:rPr>
        <w:tab/>
        <w:t>Психастенический тип –</w:t>
      </w:r>
      <w:r w:rsidRPr="0063458C">
        <w:t xml:space="preserve"> робость, склонность к страхам, развитое чувство ответственности, нерешительность, трудность принятия решений, любовь к самоанализу. Легкость формирования навязчивых действий, ритуалов. Часто наблюдается проявление гиперкомпенсации в отношении своей неуверенности и нерешительности. Неблагоприятны типы воспитания в условиях повышенной моральной ответственности и доминирующей гиперпротекции. Указанный тип, как правило, не трансформируется и является почвой формирования обсессивно-фобического невроза.</w:t>
      </w:r>
    </w:p>
    <w:p w:rsidR="00C63FDD" w:rsidRPr="0063458C" w:rsidRDefault="00C63FDD" w:rsidP="0063458C">
      <w:pPr>
        <w:spacing w:line="360" w:lineRule="auto"/>
        <w:jc w:val="both"/>
      </w:pPr>
      <w:r w:rsidRPr="0063458C">
        <w:tab/>
      </w:r>
      <w:r w:rsidRPr="0063458C">
        <w:rPr>
          <w:i/>
          <w:iCs/>
        </w:rPr>
        <w:t>Шизоидный тип –</w:t>
      </w:r>
      <w:r w:rsidRPr="0063458C">
        <w:t xml:space="preserve"> замкнутость, отгороженность, сдержанность, уход в себя, холодность, переживание своей отверженности, трудности эмансипации, борьба за автономию внутреннего мира переживаний, возможен социальный нон-конформизм, и, в определенных случаях – делинквентное поведение. Обычно в зрелом возрасте наблюдается компенсация и хорошая социальная адаптация.</w:t>
      </w:r>
    </w:p>
    <w:p w:rsidR="00C63FDD" w:rsidRPr="0063458C" w:rsidRDefault="00C63FDD" w:rsidP="0063458C">
      <w:pPr>
        <w:spacing w:line="360" w:lineRule="auto"/>
        <w:jc w:val="both"/>
      </w:pPr>
      <w:r w:rsidRPr="0063458C">
        <w:tab/>
      </w:r>
      <w:r w:rsidRPr="0063458C">
        <w:rPr>
          <w:i/>
          <w:iCs/>
        </w:rPr>
        <w:t>Эпилептоидный тип –</w:t>
      </w:r>
      <w:r w:rsidRPr="0063458C">
        <w:t xml:space="preserve"> аффективные вспышки, сопровождаемые жестокостью, яростью, аффекты продолжительны по типу «последней капли». Тяжелое протекание реакции эмансипации, со сверстниками стремятся к власти и доминированию, подавлению и угнетению подвластных им людей, ревность в отношениях любви. Особенности познавательной сферы – вязкость, тугоподвижность, инертность, склонность к консерватизму. Значительный риск возникновения девиаций – ранней алкоголизации, азартным играм, склонны к садистическим наклонностям. Особым вариантом эпилептоидного поведения подростков может быть «гиперсоциальность» (аккуратность, старательность, подчеркнутая правильность во всех сферах жизнедеятельности. При этом подростки часто ведут «двойную жизнь». В зрелом возрасте акцентуация либо сглаживается, переходя в скрытую форму, либо остаетя выраженной. Факторами риска в семейном воспитании и родительском отношении  являются потворствование, гипопротекция, жестокое обращение, отвержение.</w:t>
      </w:r>
    </w:p>
    <w:p w:rsidR="00C63FDD" w:rsidRPr="0063458C" w:rsidRDefault="00C63FDD" w:rsidP="0063458C">
      <w:pPr>
        <w:spacing w:line="360" w:lineRule="auto"/>
        <w:jc w:val="both"/>
      </w:pPr>
      <w:r w:rsidRPr="0063458C">
        <w:tab/>
      </w:r>
      <w:r w:rsidRPr="0063458C">
        <w:rPr>
          <w:i/>
          <w:iCs/>
        </w:rPr>
        <w:t xml:space="preserve">Истероидный тип – </w:t>
      </w:r>
      <w:r w:rsidRPr="0063458C">
        <w:t>характеризуется эгоцентризмом, ненасытной жажадой внимания, потребностью вызывать восхищение, уважение, сочувствие. Лживость и фантазирование являются средством привлечения внимания. Глубокие искренние чувства отсутствуют, наблюдается позерство, наигранность чувств. Достаточно часто наблюдается девиантное поведение – демонстративные побеги из дома, алкоголизация, ранняя половая жизнь, использование психоактивных веществ для привлечения внимания к себе. Реакция эмансипации приобретает внешне «громкий» демонстративный характер, в то же время реальной автономии истероидные подростки не желают. Широко распространена имитация заболеваний с целью привлечь к себе внимание. В группе сверстников также стремятся привлечь внимание и стать лидерами, часто терпят неудачу, поэтому их дружеские отношения очень непостоянны и группы часто меняются. Факторы риска –отвержение и неуважение сверстниками, крах надежд при высоком уровне притязаний, потворствование или отвержение. Велик риск суицидального поведения, носящего открыто демонстративный характер. В благоприятной ситуации наступает компенсация, однако истероидные черты сохраняются на всю жизнь.</w:t>
      </w:r>
    </w:p>
    <w:p w:rsidR="00C63FDD" w:rsidRPr="0063458C" w:rsidRDefault="00C63FDD" w:rsidP="0063458C">
      <w:pPr>
        <w:spacing w:line="360" w:lineRule="auto"/>
        <w:jc w:val="both"/>
      </w:pPr>
      <w:r w:rsidRPr="0063458C">
        <w:tab/>
      </w:r>
      <w:r w:rsidRPr="0063458C">
        <w:rPr>
          <w:i/>
          <w:iCs/>
        </w:rPr>
        <w:t xml:space="preserve">Неустойчивый тип – </w:t>
      </w:r>
      <w:r w:rsidRPr="0063458C">
        <w:t>непослушность, повышенная тяга к удовольствиям, склонность к страхам, отсутствие интереса к учебе, трудности усвоения учебного содержания. Неблагоприятными типами семейного воспитания являются гипопротекция различных видов, необходимы контроль и дисциплина. Реакция эмансипации проходит сложно, с конфликтами и борьбой за «самостоятельность развлечений». Велика вероятность девиаций – алкоголь, психоактивные вещества, делинквентное поведение, асоциальные компании, нежелание работать и учиться. Неустойчивый тип акцентуации часто сочетается с резидуальным органическим поражением головного мозга, либо с психофизическим инфантилизмом. Компенсируется в старших возрастах плохо, часто приводит к низкой социальной адаптации.</w:t>
      </w:r>
    </w:p>
    <w:p w:rsidR="00C63FDD" w:rsidRPr="0063458C" w:rsidRDefault="00C63FDD" w:rsidP="0063458C">
      <w:pPr>
        <w:spacing w:line="360" w:lineRule="auto"/>
        <w:jc w:val="both"/>
      </w:pPr>
      <w:r w:rsidRPr="0063458C">
        <w:tab/>
      </w:r>
      <w:r w:rsidRPr="0063458C">
        <w:rPr>
          <w:i/>
          <w:iCs/>
        </w:rPr>
        <w:t xml:space="preserve">Конформный тип – </w:t>
      </w:r>
      <w:r w:rsidRPr="0063458C">
        <w:t>постоянная и чрезмерная конформность к своему окружению, низкая критичность, консерватизм, значимость принятия сверстниками, слабо выраженная реакция эмансипации и автономизации от родителей. Увлечения, принятие норм, правил – определяется средой и историческим временем. Факторы риска – отвержение значимыми другими, асоциальная компания, непереносимость резких перемен в жизни. Ломка жизненного стереотипа может привести к алкоголизации, реактивным состояниям. Достаточно редко конформный тип характера становится причиной жалоб родителей и педагогов, поскольку конформные личности обычно не вызывают  серьезных проблем.</w:t>
      </w:r>
    </w:p>
    <w:p w:rsidR="00C63FDD" w:rsidRPr="0063458C" w:rsidRDefault="00C63FDD" w:rsidP="0063458C">
      <w:pPr>
        <w:spacing w:line="360" w:lineRule="auto"/>
        <w:jc w:val="both"/>
      </w:pPr>
      <w:r w:rsidRPr="0063458C">
        <w:tab/>
      </w:r>
      <w:r w:rsidRPr="0063458C">
        <w:rPr>
          <w:b/>
          <w:bCs/>
          <w:i/>
          <w:iCs/>
        </w:rPr>
        <w:t>Нарушения развития личностной идентичности –</w:t>
      </w:r>
      <w:r w:rsidRPr="0063458C">
        <w:t xml:space="preserve"> находят проявление в симптомах острого переживания подростком чувства одиночества, непонятости окружающими, страха быть непризнанным и не состояться как личность, чувстве «размывания времени», снижения работоспособности, бегстве в одиночество. Обнаруживают себя в статусе диффузии или предрешения в области профессионального, политического и религиозного выбора. Наиболее неблагоприятными следствиями являются искажение процесса профессионального самоопределения, формирование негативной идентичности в условиях противостояния подростка и общества, утрата продуктивности деятельности, поворот в сторону тоталитаризма. </w:t>
      </w:r>
    </w:p>
    <w:p w:rsidR="00C63FDD" w:rsidRPr="0063458C" w:rsidRDefault="00C63FDD" w:rsidP="0063458C">
      <w:pPr>
        <w:spacing w:line="360" w:lineRule="auto"/>
        <w:ind w:firstLine="708"/>
        <w:jc w:val="both"/>
        <w:rPr>
          <w:iCs/>
        </w:rPr>
      </w:pPr>
      <w:r w:rsidRPr="0063458C">
        <w:rPr>
          <w:b/>
          <w:bCs/>
          <w:i/>
          <w:iCs/>
        </w:rPr>
        <w:t xml:space="preserve">Нарушения развития поло-ролевой идентичности </w:t>
      </w:r>
      <w:r w:rsidRPr="0063458C">
        <w:t xml:space="preserve"> представляет собой одну из сторон искажения процесса формирования идентичности в подростковом возрасте. Группу «риска» составляют мальчики, воспитывающиеся в неполных семьях. В силу дефицита образцов маскулинности, процесс поло-ролевой идентификации достаточно часто разворачивается у них по принципу «отрицания феминности», что и обуславливает искажение развитие идентичности. Не менее важной оказывается роль отца в процессе формирования поло-ролевой идентичности у девушек</w:t>
      </w:r>
    </w:p>
    <w:p w:rsidR="00C63FDD" w:rsidRPr="0063458C" w:rsidRDefault="00C63FDD" w:rsidP="0063458C">
      <w:pPr>
        <w:spacing w:line="360" w:lineRule="auto"/>
        <w:ind w:firstLine="540"/>
        <w:jc w:val="both"/>
        <w:rPr>
          <w:b/>
          <w:bCs/>
        </w:rPr>
      </w:pPr>
      <w:r w:rsidRPr="0063458C">
        <w:rPr>
          <w:b/>
          <w:bCs/>
        </w:rPr>
        <w:t>Низкая эффективность копинг-стратегий (совладающих стратегий), направленных на преодоление трудностей у детей и подростков.</w:t>
      </w:r>
    </w:p>
    <w:p w:rsidR="00C63FDD" w:rsidRPr="0063458C" w:rsidRDefault="00C63FDD" w:rsidP="0063458C">
      <w:pPr>
        <w:spacing w:line="360" w:lineRule="auto"/>
        <w:ind w:firstLine="540"/>
        <w:jc w:val="both"/>
      </w:pPr>
      <w:r w:rsidRPr="0063458C">
        <w:t>Стратегии совладания с трудностями можно разделить на три группы: поведенческие стратегии, стратегии эмоционального совладания и интеллектуальные стратегии. Как можно видеть из нижеследующего описания  стратегии значительно варьируют по степени их эффективности.</w:t>
      </w:r>
    </w:p>
    <w:p w:rsidR="00C63FDD" w:rsidRPr="0063458C" w:rsidRDefault="00C63FDD" w:rsidP="0063458C">
      <w:pPr>
        <w:spacing w:line="360" w:lineRule="auto"/>
        <w:ind w:firstLine="540"/>
        <w:jc w:val="both"/>
      </w:pPr>
      <w:r w:rsidRPr="0063458C">
        <w:t xml:space="preserve"> Поведенческие стратегии включают смену деятельности на разрешающую (сотрудничество и участие в разрешении проблемы) или замещающую деятельность (отвлекающее удовлетворение других желаний), поиск социальной поддержки, обращение к коммуникации;  выход из травмирующей ситуации, уединение («остаться одному»).</w:t>
      </w:r>
    </w:p>
    <w:p w:rsidR="00C63FDD" w:rsidRPr="0063458C" w:rsidRDefault="00C63FDD" w:rsidP="0063458C">
      <w:pPr>
        <w:spacing w:line="360" w:lineRule="auto"/>
        <w:ind w:firstLine="720"/>
        <w:jc w:val="both"/>
      </w:pPr>
      <w:r w:rsidRPr="0063458C">
        <w:t xml:space="preserve"> Стратегии эмоционального совладания в большинстве случаев оказываются малоэффективными. Это такие стратегии как - переживания протеста, злости, раздражения, плач, подчеркнутый оптимизм, самообвинение, защита по типу проекции – возлагание ответственности на другого. </w:t>
      </w:r>
    </w:p>
    <w:p w:rsidR="00C63FDD" w:rsidRPr="0063458C" w:rsidRDefault="00C63FDD" w:rsidP="0063458C">
      <w:pPr>
        <w:spacing w:line="360" w:lineRule="auto"/>
        <w:ind w:firstLine="720"/>
        <w:jc w:val="both"/>
      </w:pPr>
      <w:r w:rsidRPr="0063458C">
        <w:t xml:space="preserve">Интеллектуальные стратегии достаточно разнообразны, как по содержанию, так и по продуктивности. К ним относятся отвлечение или переключение мыслей по типу отрицания - игнорирования неприятной ситуации; игнорирование неприятной ситуации по типу обесценивания; поиск дополнительной информации, переосмысление и позитивное переструктурирование ситуации за счет включения в другой контекст;  анализ ситуации и ее последствий, приводящий к переструктурированию ситуации и переоценке; сравнение себя с другими, находящимися в более сложной ситуации по типу рационализации; придание нового смысла ситуации как ситуации испытания и подтверждения своих позитивных качеств. </w:t>
      </w:r>
    </w:p>
    <w:p w:rsidR="00C63FDD" w:rsidRPr="0063458C" w:rsidRDefault="00C63FDD" w:rsidP="0063458C">
      <w:pPr>
        <w:spacing w:line="360" w:lineRule="auto"/>
        <w:ind w:firstLine="720"/>
        <w:jc w:val="both"/>
      </w:pPr>
      <w:r w:rsidRPr="0063458C">
        <w:t>Наименее эффективными оказываются эмоциональные стратегии, используемые детьми: аффективное отреагирование  и фиксация на неприятном событии («плачу», «грущу»), выражение агрессии в отношении предметного мира в форме деструктивного поведения («бью», ломаю, швыряю»), и в отношении социального окружения («дразню кого-нибудь, борюсь, дерусь»), усиление экспрессивного поведения («воплю», «кричу»), аутоагрессия («кусаю ногти»).  Показано, что психологическими особенностями личности ребенка, обуславливающими использование им неэффективных копинг-стратегий, являются низкий самоконтроль, эмоциональная напряженность и возбудимость,  низкий уровень интеллекта, недобросовестность,  низкая чувствительность, склонность к риску, доминантность. Более того, начиная с младшего школьного возраста можно выявить связь между определенными типами личности и особенностями копинг-стратегий ребенка. (И.М.Никольская, Р.М.Грановская, 2000). Выделим наименее эффективные варианты использования стратегий совладания детьми разных личностных типов (Александровская Э.М., 1993).  Ребенок доминирующего типа часто использует аффективные способы разрядки с агрессией направленной вовне на неодушевленные предметы, активного интровертированного типа -  стратегию внешней агрессии и аутоагрессии.  Инфантильные моторно-расторможенные дети также склонны к использованию неадекватных копинг-стратегий: либо стратегии аффективной фиксации («плачу»), либо агрессии, направленной на социальное окружение. Дети пассивного интровертированного типа практикуют уход в себя, центрацию на негативных аффективных переживаниях,  избегание социальных контактов, что приводит к росту тревожности и страхов. Это дает основание считать пассивный интровертированный тип наименее стрессоустойчивым и рассматривать как «группу риска» возможной психической и социальной дезадаптации. Последнее обстоятельство обосновывает необходимость постоянного психологического сопровождения данной группы детей с целью профилактики и предупреждения серьезных нарушений в их психическом развитии.</w:t>
      </w:r>
    </w:p>
    <w:p w:rsidR="00C63FDD" w:rsidRPr="0063458C" w:rsidRDefault="00C63FDD" w:rsidP="0063458C">
      <w:pPr>
        <w:spacing w:line="360" w:lineRule="auto"/>
        <w:ind w:firstLine="720"/>
        <w:jc w:val="both"/>
        <w:rPr>
          <w:i/>
        </w:rPr>
      </w:pPr>
      <w:r w:rsidRPr="0063458C">
        <w:rPr>
          <w:i/>
        </w:rPr>
        <w:t>Вопросы:</w:t>
      </w:r>
    </w:p>
    <w:p w:rsidR="00C63FDD" w:rsidRPr="0063458C" w:rsidRDefault="00C63FDD" w:rsidP="0063458C">
      <w:pPr>
        <w:spacing w:line="360" w:lineRule="auto"/>
        <w:ind w:left="1080" w:hanging="360"/>
        <w:jc w:val="both"/>
        <w:rPr>
          <w:i/>
        </w:rPr>
      </w:pPr>
      <w:r w:rsidRPr="0063458C">
        <w:rPr>
          <w:i/>
        </w:rPr>
        <w:t xml:space="preserve">    1. </w:t>
      </w:r>
      <w:r w:rsidRPr="0063458C">
        <w:t>Почему депривация (систематическое неудовлетворение) потребности подростка в социальном признании приводит к риску возникновения девиантного поведения?</w:t>
      </w:r>
    </w:p>
    <w:p w:rsidR="00C63FDD" w:rsidRPr="0063458C" w:rsidRDefault="00C63FDD" w:rsidP="0063458C">
      <w:pPr>
        <w:spacing w:line="360" w:lineRule="auto"/>
        <w:ind w:left="1080"/>
        <w:jc w:val="both"/>
      </w:pPr>
      <w:r w:rsidRPr="0063458C">
        <w:t>2. Назовите основные причины возникновения агрессивности и агрессивного поведения у детей и подростков?</w:t>
      </w:r>
    </w:p>
    <w:p w:rsidR="00C63FDD" w:rsidRPr="0063458C" w:rsidRDefault="00C63FDD" w:rsidP="0063458C">
      <w:pPr>
        <w:spacing w:line="360" w:lineRule="auto"/>
        <w:ind w:left="1080"/>
        <w:jc w:val="both"/>
      </w:pPr>
      <w:r w:rsidRPr="0063458C">
        <w:t>3. Какие виды копинг-стратегий можно считать конструктивными? Почему?</w:t>
      </w:r>
    </w:p>
    <w:p w:rsidR="00C63FDD" w:rsidRPr="0063458C" w:rsidRDefault="00C63FDD" w:rsidP="0063458C">
      <w:pPr>
        <w:spacing w:line="360" w:lineRule="auto"/>
        <w:jc w:val="both"/>
        <w:rPr>
          <w:i/>
        </w:rPr>
      </w:pPr>
      <w:r w:rsidRPr="0063458C">
        <w:tab/>
      </w:r>
      <w:r w:rsidRPr="0063458C">
        <w:rPr>
          <w:i/>
        </w:rPr>
        <w:t>Задание:</w:t>
      </w:r>
    </w:p>
    <w:p w:rsidR="00C63FDD" w:rsidRPr="0063458C" w:rsidRDefault="00C63FDD" w:rsidP="0063458C">
      <w:pPr>
        <w:numPr>
          <w:ilvl w:val="1"/>
          <w:numId w:val="419"/>
        </w:numPr>
        <w:tabs>
          <w:tab w:val="clear" w:pos="2055"/>
        </w:tabs>
        <w:spacing w:line="360" w:lineRule="auto"/>
        <w:ind w:left="1260" w:hanging="360"/>
        <w:jc w:val="both"/>
      </w:pPr>
      <w:r w:rsidRPr="0063458C">
        <w:t>Обсудите в микрогруппах вопрос о том, как именно может повлиять тот или иной тип нарушения семейного воспитания на поведение подростков при разных вариантах акцентуации? Какое сочетание факторов риска – семейного и личностного, оказывается особенно предрасполагающим для возникновения девиантного поведения?</w:t>
      </w:r>
    </w:p>
    <w:p w:rsidR="00C63FDD" w:rsidRPr="0063458C" w:rsidRDefault="00C63FDD" w:rsidP="0063458C">
      <w:pPr>
        <w:spacing w:line="360" w:lineRule="auto"/>
        <w:jc w:val="both"/>
      </w:pPr>
    </w:p>
    <w:p w:rsidR="00C63FDD" w:rsidRPr="0063458C" w:rsidRDefault="00C63FDD" w:rsidP="0063458C">
      <w:pPr>
        <w:spacing w:line="360" w:lineRule="auto"/>
        <w:ind w:left="900"/>
        <w:jc w:val="both"/>
      </w:pPr>
    </w:p>
    <w:p w:rsidR="00C63FDD" w:rsidRPr="0063458C" w:rsidRDefault="00C63FDD" w:rsidP="0063458C">
      <w:pPr>
        <w:spacing w:line="360" w:lineRule="auto"/>
        <w:ind w:firstLine="720"/>
        <w:jc w:val="center"/>
        <w:rPr>
          <w:b/>
        </w:rPr>
      </w:pPr>
    </w:p>
    <w:p w:rsidR="00C63FDD" w:rsidRPr="0063458C" w:rsidRDefault="00C63FDD" w:rsidP="0063458C">
      <w:pPr>
        <w:spacing w:line="360" w:lineRule="auto"/>
        <w:ind w:firstLine="720"/>
        <w:jc w:val="center"/>
        <w:rPr>
          <w:b/>
        </w:rPr>
      </w:pPr>
      <w:r w:rsidRPr="0063458C">
        <w:rPr>
          <w:b/>
        </w:rPr>
        <w:t>Тема 11. Психологические условия формирования асоциальной направленности</w:t>
      </w:r>
    </w:p>
    <w:p w:rsidR="00C63FDD" w:rsidRPr="0063458C" w:rsidRDefault="00C63FDD" w:rsidP="0063458C">
      <w:pPr>
        <w:spacing w:line="360" w:lineRule="auto"/>
        <w:ind w:firstLine="720"/>
        <w:jc w:val="both"/>
      </w:pPr>
      <w:r w:rsidRPr="0063458C">
        <w:rPr>
          <w:i/>
        </w:rPr>
        <w:t xml:space="preserve">Аннотация. </w:t>
      </w:r>
      <w:r w:rsidRPr="0063458C">
        <w:t xml:space="preserve"> Рассмотрены условия, провоцирующие формирование асоциальной направленности личности: успешность решения задач развития; гиперболизация личностного эгоцентризма и низкий уровень развития морального сознания. Описаны составляющие личностного эгоцентризма, сочетание которых определяет высокую вероятность актуализации девиантного поведения. Выявлена связь между уровнем развития морального сознания и характеристиками морального действия (поступка).</w:t>
      </w:r>
    </w:p>
    <w:p w:rsidR="00C63FDD" w:rsidRPr="0063458C" w:rsidRDefault="00C63FDD" w:rsidP="0063458C">
      <w:pPr>
        <w:spacing w:line="360" w:lineRule="auto"/>
        <w:ind w:firstLine="720"/>
        <w:jc w:val="both"/>
      </w:pPr>
    </w:p>
    <w:p w:rsidR="00C63FDD" w:rsidRPr="0063458C" w:rsidRDefault="00C63FDD" w:rsidP="0063458C">
      <w:pPr>
        <w:spacing w:line="360" w:lineRule="auto"/>
        <w:ind w:firstLine="720"/>
        <w:jc w:val="both"/>
      </w:pPr>
      <w:r w:rsidRPr="0063458C">
        <w:t>Успешное решение задач развития в каждом возрасте выступает важным ресурсом формирования просоциальной направленности (Р.Хевигхерст). Напротив, неразрешенность задачи развития влечет за собой нарушение личностного развития по асоциальному и антисоциальному типу. Соответственно, необходима организация психологического сопровождения подростков и юношей в процессе решения задач развития.</w:t>
      </w:r>
    </w:p>
    <w:p w:rsidR="00C63FDD" w:rsidRPr="0063458C" w:rsidRDefault="00C63FDD" w:rsidP="0063458C">
      <w:pPr>
        <w:spacing w:line="360" w:lineRule="auto"/>
        <w:ind w:firstLine="720"/>
        <w:jc w:val="both"/>
      </w:pPr>
      <w:r w:rsidRPr="0063458C">
        <w:t xml:space="preserve">Одной из интересных возрастных особенностей личностного развития, провоцирующей нарушении развития личности и поведения является аффективно-личностный эгоцентризм (сосредоточенность на себе и своих переживаниях, миф личной неуязвимости, миф воображаемой аудитории, фокализм). Д.Элкинд следующим образом характеризует составляющие </w:t>
      </w:r>
      <w:r w:rsidRPr="0063458C">
        <w:rPr>
          <w:i/>
          <w:iCs/>
        </w:rPr>
        <w:t>подросткового эгоцентризма</w:t>
      </w:r>
      <w:r w:rsidRPr="0063458C">
        <w:t>: феномен воображаемой аудитории и миф о собственной исключительности. Феномен воображаемой аудитории заключается в убежденности подростка, что он постоянно находится в центре внимания окружающих людей, достаточно критично к нему настроенных. Отсюда тревожность и неуверенность подростком, обусловленная переживанием чувства «как на сцене», чрезмерная чувствительность к чужим мнениям, уязвимость, сосредоточенность на мысли, как его оценивают окружающие, демонстративное поведение «на публику». Миф о собственной исключительности состоит в убежденности подростка в уникальности их внутренних переживаний, собственной неуязвимости («с другими может что-то случиться, со мной – никогда»). Подростковый эгоцентризм рождает чувство одиночества («никто меня не понимает»), саркастическое и критичное отношение к другим людям как защиту от оценок «воображаемой аудитории», высокую эмоциональную напряженность подростков, нередко склонность к самолюбованию. Преодоление подросткового эгоцентризма связано с развитием общения со сверстниками и формированием эго-идентичности.</w:t>
      </w:r>
    </w:p>
    <w:p w:rsidR="00C63FDD" w:rsidRPr="0063458C" w:rsidRDefault="00C63FDD" w:rsidP="0063458C">
      <w:pPr>
        <w:pStyle w:val="30"/>
        <w:spacing w:line="360" w:lineRule="auto"/>
        <w:rPr>
          <w:sz w:val="24"/>
          <w:szCs w:val="24"/>
        </w:rPr>
      </w:pPr>
      <w:r w:rsidRPr="0063458C">
        <w:rPr>
          <w:sz w:val="24"/>
          <w:szCs w:val="24"/>
        </w:rPr>
        <w:t xml:space="preserve"> Особого внимания  требуют группы риска – дезадаптированные дети, «хронически неуспешные», из неполных и неблагополучных семей, дети из семей мигрантов, дети социально и педагогически запущенные и др.</w:t>
      </w:r>
    </w:p>
    <w:p w:rsidR="00C63FDD" w:rsidRPr="0063458C" w:rsidRDefault="00C63FDD" w:rsidP="0063458C">
      <w:pPr>
        <w:spacing w:line="360" w:lineRule="auto"/>
        <w:ind w:firstLine="708"/>
        <w:jc w:val="both"/>
        <w:rPr>
          <w:iCs/>
        </w:rPr>
      </w:pPr>
      <w:r w:rsidRPr="0063458C">
        <w:t xml:space="preserve">Значительную роль и как фактор риска формирования антисоциальной направленности и как фактор жизнестойкости играет моральное развитие личности. </w:t>
      </w:r>
      <w:r w:rsidRPr="0063458C">
        <w:rPr>
          <w:iCs/>
        </w:rPr>
        <w:t>Уровень развития морального сознания (моральной компетентности) регламентирует характер ориентации личности на ту или иную систему ценностей (просоциальную или антисоциальную).</w:t>
      </w:r>
      <w:r w:rsidRPr="0063458C">
        <w:rPr>
          <w:b/>
        </w:rPr>
        <w:t xml:space="preserve"> </w:t>
      </w:r>
      <w:r w:rsidRPr="0063458C">
        <w:t>Признанной теорией морального развития является теория Л.Кольюерга. Л</w:t>
      </w:r>
      <w:r w:rsidRPr="0063458C">
        <w:rPr>
          <w:b/>
        </w:rPr>
        <w:t>.</w:t>
      </w:r>
      <w:r w:rsidRPr="0063458C">
        <w:t xml:space="preserve">Кольберг считал, что моральное мышление развивается в связи с изменением когнитивных способностей человека, развитием структур операционального интеллекта и его социального опыта. Автор выделил три основных уровня развития морального сознания личности, каждый из которых включает по  две стадии: преконвенциональный, конвенциональный и постконвенциональный. </w:t>
      </w:r>
      <w:r w:rsidRPr="0063458C">
        <w:rPr>
          <w:i/>
          <w:iCs/>
        </w:rPr>
        <w:t>Преконвенциональный</w:t>
      </w:r>
      <w:r w:rsidRPr="0063458C">
        <w:t xml:space="preserve"> уровень включает стадию гетерономной морали и стадию инструментального индивидуализма, равноценного обмена. На стадии гетерономной морали, подчинение нормам основано на подчинении власти авторитетов и желании избежать наказания, физического насилия или нанесения ущерба своей собственности. С точки зрения социальной перспективы у субъекта, действующего в рамках гетерономной морали,  ярко выражен эгоцентризм, нет учета интересов других, не дифференцируются свои интересы и интересы других. Учитываются физические, объективные последствия поступков, а не их психологическое значение для других людей. Эта стадия присуща детям старшего дошкольного и начала младшего школьного возраста. </w:t>
      </w:r>
    </w:p>
    <w:p w:rsidR="00C63FDD" w:rsidRPr="0063458C" w:rsidRDefault="00C63FDD" w:rsidP="0063458C">
      <w:pPr>
        <w:spacing w:line="360" w:lineRule="auto"/>
        <w:ind w:firstLine="708"/>
        <w:jc w:val="both"/>
      </w:pPr>
      <w:r w:rsidRPr="0063458C">
        <w:t xml:space="preserve">Вторая стадия преконвенционального уровня – стадия инструментального индивидуализма и равноценного обмена. Выполнение норм и правил регулируется  интересами и нуждами в пределах равноценного обмена, сделки, соглашения. С точки зрения социальной перспективы превалирует позиция индивидуализма и убеждение в том, что поскольку все люди пытаются реализовать собственные интересы и их интересы сталкиваются, право и закон – относительны. Справедливость рассматривается как система обмена: «ты мне, я – тебе» с равенством обмениваемых благ. Л.Кольберг называет моральное мышление этой стадии инструментальной моралью, поскольку признается абсолютно нормальным использование других для удовлетворения своих собственных интересов. На стадии инструментального индивидуализма и равноценного обмена дети переходят к самостоятельному принятию решения без участия взрослого. </w:t>
      </w:r>
    </w:p>
    <w:p w:rsidR="00C63FDD" w:rsidRPr="0063458C" w:rsidRDefault="00C63FDD" w:rsidP="0063458C">
      <w:pPr>
        <w:pStyle w:val="a9"/>
        <w:spacing w:line="360" w:lineRule="auto"/>
      </w:pPr>
      <w:r w:rsidRPr="0063458C">
        <w:t xml:space="preserve">Уровень </w:t>
      </w:r>
      <w:r w:rsidRPr="0063458C">
        <w:rPr>
          <w:i/>
          <w:iCs/>
        </w:rPr>
        <w:t>конвенциональной</w:t>
      </w:r>
      <w:r w:rsidRPr="0063458C">
        <w:t xml:space="preserve"> морали включает стадию взаимных ожиданий и межличностной конформности и стадию ориентации на социальный закон и порядок. Стадия взаимных ожиданий, соглашений и межличностной конформности регулируется принятием субъектом той социальной роли, которая ему предписывается группой. Приоритетным является принцип «быть хорошим», стремление даже в своих мотивах и чувствах соответствовать социальным ожиданиям, чтобы сохранить доверие, расположение и уважение группы. Действует «золотое правило»: не делай другому того, что бы ты ни пожелал, чтобы сделали тебе. С точки зрения социальной перспективы поведение определяется взаимоотношениями с другими людьми. Возникает убеждение в том, что взаимные чувства, отношения и ожидания становятся приоритетными по отношению к индивидуальным интересам, особенно в отношениях с близкими и значимыми людьми, где их интересы оказываются выше собственных.    </w:t>
      </w:r>
    </w:p>
    <w:p w:rsidR="00C63FDD" w:rsidRPr="0063458C" w:rsidRDefault="00C63FDD" w:rsidP="0063458C">
      <w:pPr>
        <w:pStyle w:val="a9"/>
        <w:spacing w:line="360" w:lineRule="auto"/>
      </w:pPr>
      <w:r w:rsidRPr="0063458C">
        <w:t xml:space="preserve">Четвертая стадия конвенционального уровня - стадия социального закона и порядка основывается на признании справедливости общественной системы, построенной на обязательном всеобщем выполнении правил («закон есть закон»). Законы и правила должны выполняться, кроме тех неординарных случаев, когда они вступают в противоречие с другими  социальными обязанностями. Право человека соотносится с социальным, групповым и институциональным правом. Моральное сознание императивно. С точки зрения социальной перспективы эта стадия характеризуется различением социальной позиции и взаимного соглашения на основе удовлетворения мотивов сторон. Взаимоотношения складываются в соответствии с местом партнеров в  социальной системе и их ролями. </w:t>
      </w:r>
    </w:p>
    <w:p w:rsidR="00C63FDD" w:rsidRPr="0063458C" w:rsidRDefault="00C63FDD" w:rsidP="0063458C">
      <w:pPr>
        <w:spacing w:line="360" w:lineRule="auto"/>
        <w:jc w:val="both"/>
      </w:pPr>
      <w:r w:rsidRPr="0063458C">
        <w:t xml:space="preserve">    Уровень </w:t>
      </w:r>
      <w:r w:rsidRPr="0063458C">
        <w:rPr>
          <w:i/>
          <w:iCs/>
        </w:rPr>
        <w:t>постконвенциональной</w:t>
      </w:r>
      <w:r w:rsidRPr="0063458C">
        <w:t xml:space="preserve"> морали включает стадию социального контракта на основе учета прав личности, и стадию универсальных этических принципов.    Стадия социального контракта основывается на положении о том, что социальные группы имеют различные ценностные приоритеты и придерживаются разных правил, поэтому в интересах справедливости необходимо заключение социального контракта, обеспечивающего права каждой группы и человека. Существуют всеобщие ценности и права, такие как жизнь, свобода, которые должны чтиться в любом обществе вне зависимости от мнения большинства. Отношения регулируются ответственностью перед законом, защищающим права людей и интересы процветания общества. Чувство ответственности распространяется на взаимоотношения в семье, дружбе, межличностных связях, в работе. В основе морального мышления лежит убеждение в том, что законы и обязанности строятся на  утверждении - большее благо для большего числа людей. Приоритетность социальной перспективы, основанной на уважении рационально понимаемых прав и ценностей личности. Вместе с тем здесь возможно возникновение конфликта между моральными и правовыми позициями, что инициирует переход к шестой стадии универсальных этических принципов, признающей право преступить закон ради спасения жизни другого человека. </w:t>
      </w:r>
    </w:p>
    <w:p w:rsidR="00C63FDD" w:rsidRPr="0063458C" w:rsidRDefault="00C63FDD" w:rsidP="0063458C">
      <w:pPr>
        <w:spacing w:line="360" w:lineRule="auto"/>
        <w:ind w:firstLine="708"/>
        <w:jc w:val="both"/>
      </w:pPr>
      <w:r w:rsidRPr="0063458C">
        <w:t>Шестая стадия универсальных этических принципов (равенства человеческих прав, и уважения достоинства человека как личности) исходит из права личности следовать избранным этическим принципам и признавать те законы и социальные соглашения, которые основаны на универсальных моральных нормах. Несоответствие закона этим принципам дает право личности преступить закон и действовать в соответствии со своими этическими убеждениями. Однако исследования морального развития в различных возрастах показали, что стадия универсальных этических принципов достигается лишь в немногих случаях, что поставило вопрос о признании ее нормативной.</w:t>
      </w:r>
    </w:p>
    <w:p w:rsidR="00C63FDD" w:rsidRPr="0063458C" w:rsidRDefault="00C63FDD" w:rsidP="0063458C">
      <w:pPr>
        <w:spacing w:line="360" w:lineRule="auto"/>
        <w:ind w:firstLine="708"/>
        <w:jc w:val="both"/>
      </w:pPr>
      <w:r w:rsidRPr="0063458C">
        <w:t xml:space="preserve">     Предложенная Л.Кольбергом теория получила название структурно-когнитивистского подхода к моральному развитию. Когнитивный подход к моральному развитию отвечает четырем основным критериям: 1.Выделение качественно различных стадий мышления. 2.Стадии образуют инвариантную последовательность или порядок. Культурный фактор может лишь ускорить или замедлить развитие, но не изменить последовательность стадий. 3.Каждая из стадий формирует структурную целостность - один принцип мышления распространяется на все ситуации. 4. Когнитивные стадии представляют собой иерархические системы, причем  высшие стадии более дифференцированы и интегрированы, чем низшие стадии; возникновение высших стадий приводит к реинтеграции прежних стадий. Однако стадии развития морального сознания, описанные Кольбергом, определяют не столько принятие решения в моральных дилеммах, сколько уровень моральной компетентности. Обнаружено, что уровень морального мышления оказывается гораздо ниже при решении жизненных реальных моральных дилемм, чем гипотетических дилемм Кольберга. Уровень морального мышления изменяется в зависимости от целей и других обстоятельств. В рамках когнитивного подхода Ж.Пиаже моральное мышление рассматривается как процесс координации различных познавательных перспектив участников моральной дилеммы а процесс принятия ролей – как важнейшее условие ее решения. В этом случае решение моральной дилеммы личностью выступает как применение усвоенного морального принципа или правила. Различия в решении моральных дилемм с точки зрения уровня морального мышления может быть объяснено тем, что различные социальные контексты задают свои правила морали, которые и определяют поведение и суждения личности в моральных дилеммах. </w:t>
      </w:r>
    </w:p>
    <w:p w:rsidR="00C63FDD" w:rsidRPr="0063458C" w:rsidRDefault="00C63FDD" w:rsidP="0063458C">
      <w:pPr>
        <w:pStyle w:val="30"/>
        <w:spacing w:line="360" w:lineRule="auto"/>
        <w:rPr>
          <w:i/>
          <w:sz w:val="24"/>
          <w:szCs w:val="24"/>
        </w:rPr>
      </w:pPr>
      <w:r w:rsidRPr="0063458C">
        <w:rPr>
          <w:i/>
          <w:sz w:val="24"/>
          <w:szCs w:val="24"/>
        </w:rPr>
        <w:t>Вопросы:</w:t>
      </w:r>
    </w:p>
    <w:p w:rsidR="00C63FDD" w:rsidRPr="0063458C" w:rsidRDefault="00C63FDD" w:rsidP="0063458C">
      <w:pPr>
        <w:pStyle w:val="30"/>
        <w:numPr>
          <w:ilvl w:val="0"/>
          <w:numId w:val="425"/>
        </w:numPr>
        <w:spacing w:after="0" w:line="360" w:lineRule="auto"/>
        <w:rPr>
          <w:sz w:val="24"/>
          <w:szCs w:val="24"/>
        </w:rPr>
      </w:pPr>
      <w:r w:rsidRPr="0063458C">
        <w:rPr>
          <w:sz w:val="24"/>
          <w:szCs w:val="24"/>
        </w:rPr>
        <w:t>Назовите основные задачи развития подросткового и юношеского возраста.</w:t>
      </w:r>
    </w:p>
    <w:p w:rsidR="00C63FDD" w:rsidRPr="0063458C" w:rsidRDefault="00C63FDD" w:rsidP="0063458C">
      <w:pPr>
        <w:pStyle w:val="30"/>
        <w:numPr>
          <w:ilvl w:val="0"/>
          <w:numId w:val="425"/>
        </w:numPr>
        <w:spacing w:after="0" w:line="360" w:lineRule="auto"/>
        <w:rPr>
          <w:sz w:val="24"/>
          <w:szCs w:val="24"/>
        </w:rPr>
      </w:pPr>
      <w:r w:rsidRPr="0063458C">
        <w:rPr>
          <w:sz w:val="24"/>
          <w:szCs w:val="24"/>
        </w:rPr>
        <w:t>Что такое миф воображаемой аудитории? Приведите примеры.</w:t>
      </w:r>
    </w:p>
    <w:p w:rsidR="00C63FDD" w:rsidRPr="0063458C" w:rsidRDefault="00C63FDD" w:rsidP="0063458C">
      <w:pPr>
        <w:pStyle w:val="30"/>
        <w:numPr>
          <w:ilvl w:val="0"/>
          <w:numId w:val="425"/>
        </w:numPr>
        <w:spacing w:after="0" w:line="360" w:lineRule="auto"/>
        <w:rPr>
          <w:sz w:val="24"/>
          <w:szCs w:val="24"/>
        </w:rPr>
      </w:pPr>
      <w:r w:rsidRPr="0063458C">
        <w:rPr>
          <w:sz w:val="24"/>
          <w:szCs w:val="24"/>
        </w:rPr>
        <w:t>Каким образом миф о собственной исключительности может быть связан с асоциальным поведением и направленностью личности?</w:t>
      </w:r>
    </w:p>
    <w:p w:rsidR="00C63FDD" w:rsidRPr="0063458C" w:rsidRDefault="00C63FDD" w:rsidP="0063458C">
      <w:pPr>
        <w:pStyle w:val="30"/>
        <w:numPr>
          <w:ilvl w:val="0"/>
          <w:numId w:val="425"/>
        </w:numPr>
        <w:spacing w:after="0" w:line="360" w:lineRule="auto"/>
        <w:rPr>
          <w:sz w:val="24"/>
          <w:szCs w:val="24"/>
        </w:rPr>
      </w:pPr>
      <w:r w:rsidRPr="0063458C">
        <w:rPr>
          <w:sz w:val="24"/>
          <w:szCs w:val="24"/>
        </w:rPr>
        <w:t>Что такое личностный эгоцентризм?</w:t>
      </w:r>
    </w:p>
    <w:p w:rsidR="00C63FDD" w:rsidRPr="0063458C" w:rsidRDefault="00C63FDD" w:rsidP="0063458C">
      <w:pPr>
        <w:pStyle w:val="30"/>
        <w:numPr>
          <w:ilvl w:val="0"/>
          <w:numId w:val="425"/>
        </w:numPr>
        <w:spacing w:after="0" w:line="360" w:lineRule="auto"/>
        <w:rPr>
          <w:sz w:val="24"/>
          <w:szCs w:val="24"/>
        </w:rPr>
      </w:pPr>
      <w:r w:rsidRPr="0063458C">
        <w:rPr>
          <w:sz w:val="24"/>
          <w:szCs w:val="24"/>
        </w:rPr>
        <w:t>Чем отличаются стадии инструментальной морали от стадии «Закон и порядок»?</w:t>
      </w:r>
    </w:p>
    <w:p w:rsidR="00C63FDD" w:rsidRPr="0063458C" w:rsidRDefault="00C63FDD" w:rsidP="0063458C">
      <w:pPr>
        <w:pStyle w:val="30"/>
        <w:spacing w:line="360" w:lineRule="auto"/>
        <w:ind w:left="360"/>
        <w:rPr>
          <w:sz w:val="24"/>
          <w:szCs w:val="24"/>
        </w:rPr>
      </w:pPr>
    </w:p>
    <w:p w:rsidR="00C63FDD" w:rsidRPr="0063458C" w:rsidRDefault="00C63FDD" w:rsidP="0063458C">
      <w:pPr>
        <w:spacing w:line="360" w:lineRule="auto"/>
        <w:ind w:firstLine="360"/>
        <w:jc w:val="center"/>
        <w:rPr>
          <w:b/>
          <w:bCs/>
        </w:rPr>
      </w:pPr>
      <w:r w:rsidRPr="0063458C">
        <w:rPr>
          <w:b/>
        </w:rPr>
        <w:t xml:space="preserve">Тема 12. </w:t>
      </w:r>
      <w:r w:rsidRPr="0063458C">
        <w:rPr>
          <w:b/>
          <w:bCs/>
        </w:rPr>
        <w:t>Стратегия профилактики и коррекции асоциальной и антисоциальной направленности личности в детском и подростковом возрасте.</w:t>
      </w:r>
    </w:p>
    <w:p w:rsidR="00C63FDD" w:rsidRPr="0063458C" w:rsidRDefault="00C63FDD" w:rsidP="0063458C">
      <w:pPr>
        <w:spacing w:line="360" w:lineRule="auto"/>
        <w:ind w:firstLine="709"/>
        <w:jc w:val="both"/>
      </w:pPr>
      <w:r w:rsidRPr="0063458C">
        <w:rPr>
          <w:i/>
        </w:rPr>
        <w:t xml:space="preserve">Аннотация. </w:t>
      </w:r>
      <w:r w:rsidRPr="0063458C">
        <w:t>Определены задачи коррекционной и профилактической работы с детьми и подростками антисоциальной и асоциальной направленности. Исходя из концепции психологического возраста Л.С.Выготского, выделено триединство целей коррекции (оптимизация социальной ситуации развития, развитие видов деятельности, формирование психологических новообразований).  Рассматривается программа противодействия манипулятивному воздействию в целях профилактики вовлечения детей и подростков в асоциальную и антисоциальную активность.</w:t>
      </w:r>
    </w:p>
    <w:p w:rsidR="00C63FDD" w:rsidRPr="0063458C" w:rsidRDefault="00C63FDD" w:rsidP="0063458C">
      <w:pPr>
        <w:spacing w:line="360" w:lineRule="auto"/>
        <w:ind w:firstLine="709"/>
        <w:jc w:val="both"/>
      </w:pPr>
    </w:p>
    <w:p w:rsidR="00C63FDD" w:rsidRPr="0063458C" w:rsidRDefault="00C63FDD" w:rsidP="0063458C">
      <w:pPr>
        <w:spacing w:line="360" w:lineRule="auto"/>
        <w:ind w:firstLine="709"/>
        <w:jc w:val="both"/>
        <w:rPr>
          <w:bCs/>
        </w:rPr>
      </w:pPr>
      <w:r w:rsidRPr="0063458C">
        <w:t xml:space="preserve">Задачи диагностики и своевременного выявления детей и подростков группы риска в целях прицельной адресной профилактики и коррекции антисоциальной направленности личности. Актуальной задачей в современной российском обществе являеттся </w:t>
      </w:r>
      <w:r w:rsidRPr="0063458C">
        <w:rPr>
          <w:bCs/>
        </w:rPr>
        <w:t>повышение  воспитательного потенциала учреждений общего, профессионального и высшего образования; призванного обеспечить эффективную социализацию и гармоническое развитие личности в подростковом, юношеском возрастах и молодости; осуществлять профилактику негативных явлений экстремизма, национализма, шовинизма,  социальной нестабильности и поляризации в образовательных учреждениях  и в обществе в целом; повысить уровень безопасности жизни населения.</w:t>
      </w:r>
    </w:p>
    <w:p w:rsidR="00C63FDD" w:rsidRPr="0063458C" w:rsidRDefault="00C63FDD" w:rsidP="0063458C">
      <w:pPr>
        <w:spacing w:line="360" w:lineRule="auto"/>
        <w:ind w:firstLine="709"/>
        <w:jc w:val="both"/>
        <w:rPr>
          <w:color w:val="000000"/>
        </w:rPr>
      </w:pPr>
      <w:r w:rsidRPr="0063458C">
        <w:t xml:space="preserve">Постановка  целей  коррекционной работы осуществляется в контексте представлений о структуре  и  динамике возраста (Л.С.Выготский, Д.Б.Эльконин). На современном уровне развития возрастной психологии следует выделить три основных направления в области постановки коррекционных целей: оптимизация социальной ситуации развития; развитие видов деятельности; формирование возрастно-психологических новообразований. Соответственно, оптимизации социальной ситуации развития предполагает включение подростка (ребенка) в группу сверстников просоциального типа и, напротив, профилактика вовлечения его в группу противоположной направленности.  Развитие видов деятельности предполагает не только культивирование адекватной задачам развития и  возрасту ведущей деятельности (Д.Б. Эльконин), но и развитие других видов деятельности, в рамках которых создается возможность самореализации.                                                                                                                                                                                                                                                                                                </w:t>
      </w:r>
    </w:p>
    <w:p w:rsidR="00C63FDD" w:rsidRPr="0063458C" w:rsidRDefault="00C63FDD" w:rsidP="0063458C">
      <w:pPr>
        <w:pStyle w:val="30"/>
        <w:spacing w:line="360" w:lineRule="auto"/>
        <w:ind w:firstLine="357"/>
        <w:rPr>
          <w:sz w:val="24"/>
          <w:szCs w:val="24"/>
        </w:rPr>
      </w:pPr>
      <w:r w:rsidRPr="0063458C">
        <w:rPr>
          <w:sz w:val="24"/>
          <w:szCs w:val="24"/>
        </w:rPr>
        <w:t xml:space="preserve">Проблема разработки модели мониторинга с целью своевременного выявления детей и подростков с негативными тенденциями в развитии. Работа с семьей, оптимизации типа семейного воспитания и детско-родительских отношений, образовательными учреждениями. </w:t>
      </w:r>
    </w:p>
    <w:p w:rsidR="00C63FDD" w:rsidRPr="0063458C" w:rsidRDefault="00C63FDD" w:rsidP="0063458C">
      <w:pPr>
        <w:spacing w:line="360" w:lineRule="auto"/>
        <w:ind w:firstLine="720"/>
        <w:jc w:val="both"/>
      </w:pPr>
      <w:r w:rsidRPr="0063458C">
        <w:t>Подростковый и юношеский возраст традиционно рассматривается как «опасный» и трудный возраст. Современная возрастная психология в качестве практических задач рассматривает организацию психологической помощи, профилактики и коррекции в решении таких проблем подросткового возраста как оптимизация образовательной системы для создания благоприятных условий для всестороннего умственного и личностного развития подростков; оказания психологической помощи в самопознании и личностном росте, разрешении проблем и конфликтов детско-родительских отношений, обеспечении условий преодоления инфантильной зависимости от родителей, профилактики явлений отклоняющегося и противоправного поведения подростков, агрессии, наркомании и токсикомании, ранней сексуальной жизни,  подростковой беременности и девиантного материнства.  Адресная прицельная своевременная профессиональная психологическая помощь является мощным ресурсом воспитания просоциальной  направленности личности.</w:t>
      </w:r>
    </w:p>
    <w:p w:rsidR="00C63FDD" w:rsidRPr="0063458C" w:rsidRDefault="00C63FDD" w:rsidP="0063458C">
      <w:pPr>
        <w:autoSpaceDE w:val="0"/>
        <w:autoSpaceDN w:val="0"/>
        <w:adjustRightInd w:val="0"/>
        <w:spacing w:line="360" w:lineRule="auto"/>
        <w:ind w:firstLine="357"/>
        <w:jc w:val="both"/>
        <w:rPr>
          <w:i/>
        </w:rPr>
      </w:pPr>
      <w:r w:rsidRPr="0063458C">
        <w:rPr>
          <w:b/>
          <w:i/>
        </w:rPr>
        <w:t xml:space="preserve">Формирование способности противодействия манипулятивному воздействию </w:t>
      </w:r>
      <w:r w:rsidRPr="0063458C">
        <w:t xml:space="preserve">(Финько И.Л., Кривцова С.В. 1997; Бондарева Л.В., Козачек О.В., 2003) является одной из ключевых задач предупреждения вовлечения подростков и детей в асоциальную и антисоциальную деятельность. </w:t>
      </w:r>
    </w:p>
    <w:p w:rsidR="00C63FDD" w:rsidRPr="0063458C" w:rsidRDefault="00C63FDD" w:rsidP="0063458C">
      <w:pPr>
        <w:spacing w:line="360" w:lineRule="auto"/>
        <w:jc w:val="both"/>
      </w:pPr>
      <w:r w:rsidRPr="0063458C">
        <w:tab/>
        <w:t>Неопределенность системы ценностей и идеалов современного общества, манипулятивные тенденции СМИ, повышение вероятности асоциального воздействия и манипулирования сознанием подростков, имеющее своим следствием вовлечение их в антисоциальные, криминальные группы, деструктивные религиозные культы, препятствуют формированию гражданственности и гражданской идентичности подрастающего поколения. Важной составляющей формирования социально-критического мышления становится развитие способности учащихся противостоять манипулятивному воздействию со стороны СМИ (телевидение, газеты, журналы, реклама), партнеров по общению, включая взрослых и сверстников и отказа от использования манипулятивных стратегий общения.</w:t>
      </w:r>
    </w:p>
    <w:p w:rsidR="00C63FDD" w:rsidRPr="0063458C" w:rsidRDefault="00C63FDD" w:rsidP="0063458C">
      <w:pPr>
        <w:spacing w:line="360" w:lineRule="auto"/>
        <w:jc w:val="both"/>
      </w:pPr>
      <w:r w:rsidRPr="0063458C">
        <w:tab/>
        <w:t>Манипуляция по своему психологическому содержанию представляет собой особый вид игр (Э.Шостром, Э.Берн), род макиавеллизма (Р.Кристи, В.В.Знаков), вид ассертивности ( В.Каппони и Т.А.Новак) и выступает прямой оппозицией равноправному диалогу. Манипуляция  как вид психологического воздействия, направленный на актуализацию у человека намерений, не совпадающих с его действительно существующими желаниями, и характеризуется следующими основными особенностями: наличие скрытого психологического воздействия на человека с использованием его слабостей и отношение манипулятора к другому человеку как к средству достижения собственной цели и получению одностороннего выигрыша (Доценко Е.Л., 1996). Психологическая манипуляция в общении  может выступать как тип общения, уровень общения, установка на взаимодействие или как стратегия ведения переговоров. Манипулятивное общение выступает как монологическая авторитарная директивная форма взаимодействия с целью установления контроля над поведением партнера и его мыслями. Как стратегия ведения переговоров манипуляция выступает в форме «нечестной игры» с использованием таких приемов как подтасовка фактов, ложная аргументация, развертывание «спектаклей» в роли обиженных и оскорбленных (Бондарева Л.В., Козачек О.В., 2003).</w:t>
      </w:r>
    </w:p>
    <w:p w:rsidR="00C63FDD" w:rsidRPr="0063458C" w:rsidRDefault="00C63FDD" w:rsidP="0063458C">
      <w:pPr>
        <w:spacing w:line="360" w:lineRule="auto"/>
        <w:jc w:val="both"/>
      </w:pPr>
      <w:r w:rsidRPr="0063458C">
        <w:tab/>
        <w:t>Социальными предпосылками возникновения манипулятивного поведения являются риск и неопределенность современной жизни, приводящие к чувству беспомощности, недоверию к себе и другим, бессилию, страху перед искренними доверительным отношениям, а также рыночные отношения, обуславливающие тенденцию обезличивания и «обездушевления» людей (Э.Шостром).  С учетом различных оснований классификации манипуляций необходимо выделить:</w:t>
      </w:r>
    </w:p>
    <w:p w:rsidR="00C63FDD" w:rsidRPr="0063458C" w:rsidRDefault="00C63FDD" w:rsidP="0063458C">
      <w:pPr>
        <w:spacing w:line="360" w:lineRule="auto"/>
        <w:jc w:val="both"/>
      </w:pPr>
      <w:r w:rsidRPr="0063458C">
        <w:t>-  по степени осознанности осознаваемые (осуществляемые под контролем сознания)и неосознаваемые (представляющие собой проявление защитных механизмов личности);  виды психологических манипуляций;</w:t>
      </w:r>
    </w:p>
    <w:p w:rsidR="00C63FDD" w:rsidRPr="0063458C" w:rsidRDefault="00C63FDD" w:rsidP="0063458C">
      <w:pPr>
        <w:spacing w:line="360" w:lineRule="auto"/>
        <w:jc w:val="both"/>
      </w:pPr>
      <w:r w:rsidRPr="0063458C">
        <w:t>- по степени корыстности – корыстные (выгода для манипулятора) и благородные (для достижения значимых для всех целей) (В.В.Знаков);</w:t>
      </w:r>
    </w:p>
    <w:p w:rsidR="00C63FDD" w:rsidRPr="0063458C" w:rsidRDefault="00C63FDD" w:rsidP="0063458C">
      <w:pPr>
        <w:spacing w:line="360" w:lineRule="auto"/>
        <w:jc w:val="both"/>
      </w:pPr>
      <w:r w:rsidRPr="0063458C">
        <w:t>- по предмету – манипулирование потребностями (использование желаний и интересов партнера), духовное манипулирование (формирование определенных идеалов и ценностей), интеллектуальное манипулирование (навязывание мнений¸ суждений, точек зрения); манипулирование чувствами (использование эмоций и чувств партнера).</w:t>
      </w:r>
    </w:p>
    <w:p w:rsidR="00C63FDD" w:rsidRPr="0063458C" w:rsidRDefault="00C63FDD" w:rsidP="0063458C">
      <w:pPr>
        <w:pStyle w:val="30"/>
        <w:spacing w:line="360" w:lineRule="auto"/>
        <w:ind w:firstLine="357"/>
        <w:rPr>
          <w:sz w:val="24"/>
          <w:szCs w:val="24"/>
        </w:rPr>
      </w:pPr>
      <w:r w:rsidRPr="0063458C">
        <w:rPr>
          <w:sz w:val="24"/>
          <w:szCs w:val="24"/>
        </w:rPr>
        <w:tab/>
        <w:t>Для достижений результата манипулятор использует широкий арсенал средств воздействия, включающий организационные процедурные, психологические и логические (сознательное нарушение или хитрое использование  законов и правил формальной логики) уловки. Очевидно, что важнейшими психологическими условиями  жизненного и личностного самоопределения выступают умение распознавать и противостоять манипулятивному воздействию со стороны индивидуального и коллективного партнера общения.  Условием развития социально-критического мышления учащихся является  формирование у них умения уверенно противостоять различным видам группового давления и осознавать собственные манипулятивные интенции. Оптимальной формой для решения поставленной задачи является психологический тренинг, основанный на принципах добровольности, конфиденциальности, уважения личности и признания свободы и ответственности как  неотъемлемых прав человека.</w:t>
      </w:r>
    </w:p>
    <w:p w:rsidR="00C63FDD" w:rsidRPr="0063458C" w:rsidRDefault="00C63FDD" w:rsidP="0063458C">
      <w:pPr>
        <w:pStyle w:val="30"/>
        <w:spacing w:line="360" w:lineRule="auto"/>
        <w:ind w:firstLine="357"/>
        <w:rPr>
          <w:i/>
          <w:sz w:val="24"/>
          <w:szCs w:val="24"/>
        </w:rPr>
      </w:pPr>
      <w:r w:rsidRPr="0063458C">
        <w:rPr>
          <w:i/>
          <w:sz w:val="24"/>
          <w:szCs w:val="24"/>
        </w:rPr>
        <w:t>Вопросы:</w:t>
      </w:r>
    </w:p>
    <w:p w:rsidR="00C63FDD" w:rsidRPr="0063458C" w:rsidRDefault="00C63FDD" w:rsidP="0063458C">
      <w:pPr>
        <w:pStyle w:val="30"/>
        <w:numPr>
          <w:ilvl w:val="0"/>
          <w:numId w:val="426"/>
        </w:numPr>
        <w:spacing w:after="0" w:line="360" w:lineRule="auto"/>
        <w:rPr>
          <w:sz w:val="24"/>
          <w:szCs w:val="24"/>
        </w:rPr>
      </w:pPr>
      <w:r w:rsidRPr="0063458C">
        <w:rPr>
          <w:sz w:val="24"/>
          <w:szCs w:val="24"/>
        </w:rPr>
        <w:t>Определите основные цели профилактики и коррекции асоциальной и антисоциальной деятельности в работе с детьми и подростками.</w:t>
      </w:r>
    </w:p>
    <w:p w:rsidR="00C63FDD" w:rsidRPr="0063458C" w:rsidRDefault="00C63FDD" w:rsidP="0063458C">
      <w:pPr>
        <w:pStyle w:val="30"/>
        <w:numPr>
          <w:ilvl w:val="0"/>
          <w:numId w:val="426"/>
        </w:numPr>
        <w:spacing w:after="0" w:line="360" w:lineRule="auto"/>
        <w:rPr>
          <w:sz w:val="24"/>
          <w:szCs w:val="24"/>
        </w:rPr>
      </w:pPr>
      <w:r w:rsidRPr="0063458C">
        <w:rPr>
          <w:sz w:val="24"/>
          <w:szCs w:val="24"/>
        </w:rPr>
        <w:t>Какую роль может сыграть образовательное учреждение в реализации поставленных задач?</w:t>
      </w:r>
    </w:p>
    <w:p w:rsidR="00C63FDD" w:rsidRPr="0063458C" w:rsidRDefault="00C63FDD" w:rsidP="0063458C">
      <w:pPr>
        <w:pStyle w:val="30"/>
        <w:numPr>
          <w:ilvl w:val="0"/>
          <w:numId w:val="426"/>
        </w:numPr>
        <w:spacing w:after="0" w:line="360" w:lineRule="auto"/>
        <w:jc w:val="left"/>
        <w:rPr>
          <w:sz w:val="24"/>
          <w:szCs w:val="24"/>
        </w:rPr>
      </w:pPr>
      <w:r w:rsidRPr="0063458C">
        <w:rPr>
          <w:sz w:val="24"/>
          <w:szCs w:val="24"/>
        </w:rPr>
        <w:t xml:space="preserve">Каким образом можно развивать социально-критическое мышление у детей и подростков?                                                                                                                                                                                              </w:t>
      </w:r>
    </w:p>
    <w:p w:rsidR="00C63FDD" w:rsidRPr="0063458C" w:rsidRDefault="00C63FDD" w:rsidP="0063458C">
      <w:pPr>
        <w:pStyle w:val="30"/>
        <w:spacing w:line="360" w:lineRule="auto"/>
        <w:ind w:left="357"/>
        <w:rPr>
          <w:sz w:val="24"/>
          <w:szCs w:val="24"/>
        </w:rPr>
      </w:pPr>
      <w:r w:rsidRPr="0063458C">
        <w:rPr>
          <w:i/>
          <w:sz w:val="24"/>
          <w:szCs w:val="24"/>
        </w:rPr>
        <w:t>Задания:</w:t>
      </w:r>
    </w:p>
    <w:p w:rsidR="00C63FDD" w:rsidRPr="0063458C" w:rsidRDefault="00C63FDD" w:rsidP="0063458C">
      <w:pPr>
        <w:pStyle w:val="30"/>
        <w:numPr>
          <w:ilvl w:val="0"/>
          <w:numId w:val="434"/>
        </w:numPr>
        <w:spacing w:after="0" w:line="360" w:lineRule="auto"/>
        <w:rPr>
          <w:sz w:val="24"/>
          <w:szCs w:val="24"/>
        </w:rPr>
      </w:pPr>
      <w:r w:rsidRPr="0063458C">
        <w:rPr>
          <w:sz w:val="24"/>
          <w:szCs w:val="24"/>
        </w:rPr>
        <w:t xml:space="preserve"> Опираясь на определение манипулятивного воздействия, подберите соответствующие  примеры манипуляций. Опишите их. Аргументируйте свой выбор.</w:t>
      </w:r>
    </w:p>
    <w:p w:rsidR="00C63FDD" w:rsidRPr="0063458C" w:rsidRDefault="00C63FDD" w:rsidP="0063458C">
      <w:pPr>
        <w:pStyle w:val="30"/>
        <w:numPr>
          <w:ilvl w:val="0"/>
          <w:numId w:val="434"/>
        </w:numPr>
        <w:spacing w:after="0" w:line="360" w:lineRule="auto"/>
        <w:rPr>
          <w:sz w:val="24"/>
          <w:szCs w:val="24"/>
        </w:rPr>
      </w:pPr>
      <w:r w:rsidRPr="0063458C">
        <w:rPr>
          <w:sz w:val="24"/>
          <w:szCs w:val="24"/>
        </w:rPr>
        <w:t>В ходе просмотра телевизионных передач и рекламы, адресованных детям, подросткам и молодежи выделите те сюжеты и эпизоды, которые могут вызвать агрессивные тенденции и психотравмирующий эффект. Обсудите в группе, какое воздействие на формирование личностной направленности могут оказать эти передачи.</w:t>
      </w:r>
    </w:p>
    <w:p w:rsidR="00C63FDD" w:rsidRDefault="00C63FDD" w:rsidP="0063458C">
      <w:pPr>
        <w:pStyle w:val="30"/>
        <w:spacing w:line="360" w:lineRule="auto"/>
        <w:ind w:firstLine="357"/>
        <w:jc w:val="center"/>
        <w:rPr>
          <w:b/>
          <w:sz w:val="24"/>
          <w:szCs w:val="24"/>
        </w:rPr>
      </w:pPr>
    </w:p>
    <w:p w:rsidR="009C717E" w:rsidRDefault="009C717E" w:rsidP="0063458C">
      <w:pPr>
        <w:pStyle w:val="30"/>
        <w:spacing w:line="360" w:lineRule="auto"/>
        <w:ind w:firstLine="357"/>
        <w:jc w:val="center"/>
        <w:rPr>
          <w:b/>
          <w:sz w:val="24"/>
          <w:szCs w:val="24"/>
        </w:rPr>
      </w:pPr>
    </w:p>
    <w:p w:rsidR="009C717E" w:rsidRPr="0063458C" w:rsidRDefault="009C717E" w:rsidP="0063458C">
      <w:pPr>
        <w:pStyle w:val="30"/>
        <w:spacing w:line="360" w:lineRule="auto"/>
        <w:ind w:firstLine="357"/>
        <w:jc w:val="center"/>
        <w:rPr>
          <w:b/>
          <w:sz w:val="24"/>
          <w:szCs w:val="24"/>
        </w:rPr>
      </w:pPr>
    </w:p>
    <w:p w:rsidR="00C63FDD" w:rsidRPr="0063458C" w:rsidRDefault="00C63FDD" w:rsidP="0063458C">
      <w:pPr>
        <w:pStyle w:val="30"/>
        <w:spacing w:line="360" w:lineRule="auto"/>
        <w:ind w:firstLine="357"/>
        <w:jc w:val="center"/>
        <w:rPr>
          <w:b/>
          <w:sz w:val="24"/>
          <w:szCs w:val="24"/>
        </w:rPr>
      </w:pPr>
      <w:r w:rsidRPr="0063458C">
        <w:rPr>
          <w:b/>
          <w:sz w:val="24"/>
          <w:szCs w:val="24"/>
        </w:rPr>
        <w:t>Тема 13. Профилактика вовлечения личности в асоциальные и антисоциальные молодежные и подростковые группы</w:t>
      </w:r>
    </w:p>
    <w:p w:rsidR="00C63FDD" w:rsidRPr="0063458C" w:rsidRDefault="00C63FDD" w:rsidP="0063458C">
      <w:pPr>
        <w:pStyle w:val="30"/>
        <w:spacing w:line="360" w:lineRule="auto"/>
        <w:ind w:firstLine="357"/>
        <w:rPr>
          <w:sz w:val="24"/>
          <w:szCs w:val="24"/>
        </w:rPr>
      </w:pPr>
      <w:r w:rsidRPr="0063458C">
        <w:rPr>
          <w:i/>
          <w:sz w:val="24"/>
          <w:szCs w:val="24"/>
        </w:rPr>
        <w:t xml:space="preserve">Аннотация </w:t>
      </w:r>
      <w:r w:rsidRPr="0063458C">
        <w:rPr>
          <w:sz w:val="24"/>
          <w:szCs w:val="24"/>
        </w:rPr>
        <w:t>Обоснована важность разработки программы профилактики включения личности в асоциальные и антисоциальные группы. Рассмотрены причины, побуждающие подростков выбирать асоциальные группы как референтные. Выделены этапы развития неформальных групп, показана специфика их целей и задач в ходе исторического развертывания групп молодежной субкультуры. Определена необходимость формирования социально-критического мышления как внутреннего потенциала  противодействия асоциальным влияниям (личностного ресурса).</w:t>
      </w:r>
    </w:p>
    <w:p w:rsidR="00C63FDD" w:rsidRPr="0063458C" w:rsidRDefault="00C63FDD" w:rsidP="0063458C">
      <w:pPr>
        <w:pStyle w:val="20"/>
        <w:spacing w:line="360" w:lineRule="auto"/>
        <w:ind w:left="0" w:firstLine="540"/>
        <w:jc w:val="both"/>
      </w:pPr>
    </w:p>
    <w:p w:rsidR="00C63FDD" w:rsidRPr="0063458C" w:rsidRDefault="00C63FDD" w:rsidP="0063458C">
      <w:pPr>
        <w:pStyle w:val="20"/>
        <w:spacing w:line="360" w:lineRule="auto"/>
        <w:ind w:left="0" w:firstLine="540"/>
        <w:jc w:val="both"/>
      </w:pPr>
      <w:r w:rsidRPr="0063458C">
        <w:t xml:space="preserve">Профилактика вхождения личности в асоциальные и антисоциальные группы требует выявления психологических причин включения молодого человека в субкультуру, так и изучения ее характеристик, функционально отвечающих его потребности.. К этим параметрам относят -  способы построения образа мира, систему ценностных ориентация и смыслов личности; морально-нравственную ориентацию личности;  самоидентификацию и построение идентичности, целеполагание и формирование жизненных стратегий; степени удовлетворения потребностей в аффилиации и социальном признании и успехе; процесса формирования патологических форм социальной и психологической адаптации.                                                           Потребность в аффилиации (принадлежности к определенной группе) относится к одной из базовых. Благодаря этой потребности обеспечивается социализация человека и формирование у него чувства самоидентичности. Поэтому часто приверженцами и активными членами молодежных субкультур  становятся выходцы из неполных семей, а также люди, которые по тем или иным причинам испытали трудности адаптации к существующим социальным институтам (в частности, потеряли или вообще не имели работу). Чувство отчуждения, возникающее в подобных ситуациях, становится основой для маргинализации ценностно-смысловой сферы личности человека. Это приводит к трансформации исходной потребности в аффилиации и заставляет человека присоединиться к группе, которая кажется ему родственной. Идентификация с группой обеспечивает ее членов социальной ролью, хотя в ряде случаев и негативной с общественной точки зрения. Выйти из группы психологически для молодого человека крайне трудно, поскольку покинуть группу, значит потерять самоидентичность. Особый вид «культурной патологии» — различные формы деперсонализации, связанные с нарушениями формирования в онтогенезе субъект-объектного членения. </w:t>
      </w:r>
    </w:p>
    <w:p w:rsidR="00C63FDD" w:rsidRPr="0063458C" w:rsidRDefault="00C63FDD" w:rsidP="0063458C">
      <w:pPr>
        <w:spacing w:line="360" w:lineRule="auto"/>
        <w:ind w:firstLine="567"/>
        <w:jc w:val="both"/>
      </w:pPr>
      <w:r w:rsidRPr="0063458C">
        <w:t xml:space="preserve">Можно выделить следующие </w:t>
      </w:r>
      <w:r w:rsidRPr="0063458C">
        <w:rPr>
          <w:b/>
          <w:i/>
        </w:rPr>
        <w:t>этапы</w:t>
      </w:r>
      <w:r w:rsidRPr="0063458C">
        <w:t xml:space="preserve"> формирования и развития молодежной субкультуры в России:</w:t>
      </w:r>
    </w:p>
    <w:p w:rsidR="00C63FDD" w:rsidRPr="0063458C" w:rsidRDefault="00C63FDD" w:rsidP="0063458C">
      <w:pPr>
        <w:spacing w:line="360" w:lineRule="auto"/>
        <w:ind w:firstLine="567"/>
        <w:jc w:val="both"/>
      </w:pPr>
      <w:r w:rsidRPr="0063458C">
        <w:t xml:space="preserve">1.  50-е гг. 20 века – доминирование контр-культурных сообществ преимущественно криминализированного типа. В условиях  авторитарного доминирования властных структур («до периода оттепели») оформление структуры и  коммуникативных сетей неформальных сообществ затруднено. </w:t>
      </w:r>
    </w:p>
    <w:p w:rsidR="00C63FDD" w:rsidRPr="0063458C" w:rsidRDefault="00C63FDD" w:rsidP="0063458C">
      <w:pPr>
        <w:spacing w:line="360" w:lineRule="auto"/>
        <w:ind w:firstLine="567"/>
        <w:jc w:val="both"/>
      </w:pPr>
      <w:r w:rsidRPr="0063458C">
        <w:t>2. 50-60 гг. – формирование поколения «детей оттепели». Формирование субкультуры «молодой поэзии». «самиздатовской литературы», начало формирования субкультуры внутреннего сопротивления основной культуре, форм и видов инакомыслия и диссидентства;</w:t>
      </w:r>
    </w:p>
    <w:p w:rsidR="00C63FDD" w:rsidRPr="0063458C" w:rsidRDefault="00C63FDD" w:rsidP="0063458C">
      <w:pPr>
        <w:spacing w:line="360" w:lineRule="auto"/>
        <w:ind w:firstLine="567"/>
        <w:jc w:val="both"/>
      </w:pPr>
      <w:r w:rsidRPr="0063458C">
        <w:t>3.  70-80 гг. -  бурный рост и развитие числа неформальных подростковых и молодежных групп различного типа в силу усиления кризисных симптомов и социальных противоречий. Обострение конфликта «отцов и детей» - преемственности поколений. Рост активности и авторитета неформальных молодежных движений и организаций.</w:t>
      </w:r>
    </w:p>
    <w:p w:rsidR="00C63FDD" w:rsidRPr="0063458C" w:rsidRDefault="00C63FDD" w:rsidP="0063458C">
      <w:pPr>
        <w:spacing w:line="360" w:lineRule="auto"/>
        <w:ind w:firstLine="567"/>
        <w:jc w:val="both"/>
      </w:pPr>
      <w:r w:rsidRPr="0063458C">
        <w:t>4. 90-е гг. -  рост интереса к политике в рамках неформальных молодежных объединений. Возникновение новых молодежных субкультур, связанных со сферами политики и идеологии. Значительное расширение диапазона видов молодежных субкультур. Усиление роли этнического фактора в формировании молодежных групп.</w:t>
      </w:r>
    </w:p>
    <w:p w:rsidR="00C63FDD" w:rsidRPr="0063458C" w:rsidRDefault="00C63FDD" w:rsidP="0063458C">
      <w:pPr>
        <w:spacing w:line="360" w:lineRule="auto"/>
        <w:ind w:firstLine="567"/>
        <w:jc w:val="both"/>
      </w:pPr>
      <w:r w:rsidRPr="0063458C">
        <w:t>Социальные трансформации, связанные с перестройкой и радикальными переменами общественной жизни в России позволяют заключить, что особенности формирования молодежной субкультуры в России состоят</w:t>
      </w:r>
    </w:p>
    <w:p w:rsidR="00C63FDD" w:rsidRPr="0063458C" w:rsidRDefault="00C63FDD" w:rsidP="0063458C">
      <w:pPr>
        <w:spacing w:line="360" w:lineRule="auto"/>
        <w:ind w:firstLine="567"/>
        <w:jc w:val="both"/>
      </w:pPr>
      <w:r w:rsidRPr="0063458C">
        <w:t>- в наложении реализации трех моделей соотношения основной и экстернальной субкультур - «изоляции», «источника развития» и «инверсии»;</w:t>
      </w:r>
    </w:p>
    <w:p w:rsidR="00C63FDD" w:rsidRPr="0063458C" w:rsidRDefault="00C63FDD" w:rsidP="0063458C">
      <w:pPr>
        <w:spacing w:line="360" w:lineRule="auto"/>
        <w:ind w:firstLine="567"/>
        <w:jc w:val="both"/>
      </w:pPr>
      <w:r w:rsidRPr="0063458C">
        <w:t>- в сочетании процессов глобализации  и формирования поликультурного общества, включающего различные  этнические группы со своими субкультурами, с одной стороны, и роста национального самосознания, с другой;</w:t>
      </w:r>
    </w:p>
    <w:p w:rsidR="00C63FDD" w:rsidRPr="0063458C" w:rsidRDefault="00C63FDD" w:rsidP="0063458C">
      <w:pPr>
        <w:spacing w:line="360" w:lineRule="auto"/>
        <w:ind w:firstLine="567"/>
        <w:jc w:val="both"/>
      </w:pPr>
      <w:r w:rsidRPr="0063458C">
        <w:t>-  воздействии социальных перемен, связанных с процессами перехода России в пост-индустриальное общество, всеобщей информатизации и усиления значения средств массовой информации как важнейшего института социализации общества;</w:t>
      </w:r>
    </w:p>
    <w:p w:rsidR="00C63FDD" w:rsidRPr="0063458C" w:rsidRDefault="00C63FDD" w:rsidP="0063458C">
      <w:pPr>
        <w:spacing w:line="360" w:lineRule="auto"/>
        <w:ind w:firstLine="567"/>
        <w:jc w:val="both"/>
      </w:pPr>
      <w:r w:rsidRPr="0063458C">
        <w:t>- трансформацией ценностного сознания общества в направлении утраты единства и целостности, поляризации ценностных ориентаций населения; феноменом расширения ценностей потребления.</w:t>
      </w:r>
    </w:p>
    <w:p w:rsidR="00C63FDD" w:rsidRPr="0063458C" w:rsidRDefault="00C63FDD" w:rsidP="0063458C">
      <w:pPr>
        <w:spacing w:line="360" w:lineRule="auto"/>
        <w:ind w:firstLine="567"/>
        <w:jc w:val="both"/>
      </w:pPr>
      <w:r w:rsidRPr="0063458C">
        <w:t xml:space="preserve">Важной способностью, позволяющей личности противостоять психологическому манипулятивному воздействию,  является социально-критическое мышление. </w:t>
      </w:r>
      <w:r w:rsidRPr="0063458C">
        <w:rPr>
          <w:b/>
          <w:bCs/>
          <w:i/>
        </w:rPr>
        <w:t>Социально-критическое мышление</w:t>
      </w:r>
      <w:r w:rsidRPr="0063458C">
        <w:rPr>
          <w:bCs/>
        </w:rPr>
        <w:t xml:space="preserve"> выступает как когнитивная составляющая социальной компетентности. </w:t>
      </w:r>
      <w:r w:rsidRPr="0063458C">
        <w:rPr>
          <w:color w:val="000000"/>
        </w:rPr>
        <w:t xml:space="preserve">Ситуация выбора, характерная для современного общества, значительно повышает степень ответственности человека за происходящее и требует формирования его социальной компетентности как основы для принятия взвешенных решений, определяющих как его собственную судьбу, так и дальнейшую судьбу человечества. Социально-критическое мышление автор определяет как  более высокий уровень социального мышления, предполагающий понимание подростком  сложности взаимодействия «человек – общество», выявление  скрытых смыслов социальной реальности. </w:t>
      </w:r>
      <w:r w:rsidRPr="0063458C">
        <w:rPr>
          <w:bCs/>
          <w:iCs/>
          <w:color w:val="000000"/>
        </w:rPr>
        <w:t xml:space="preserve">Применительно к подростковому возрасту, социальная компетентность может быть определена как способность анализировать происходящее, адекватно оценивать свои возможности и выстраивать стратегии взаимодействия с окружающим миром. </w:t>
      </w:r>
    </w:p>
    <w:p w:rsidR="00C63FDD" w:rsidRPr="0063458C" w:rsidRDefault="00C63FDD" w:rsidP="0063458C">
      <w:pPr>
        <w:spacing w:line="360" w:lineRule="auto"/>
        <w:ind w:firstLine="357"/>
        <w:jc w:val="both"/>
        <w:rPr>
          <w:i/>
        </w:rPr>
      </w:pPr>
      <w:r w:rsidRPr="0063458C">
        <w:rPr>
          <w:i/>
        </w:rPr>
        <w:t>Вопросы</w:t>
      </w:r>
    </w:p>
    <w:p w:rsidR="00C63FDD" w:rsidRPr="0063458C" w:rsidRDefault="00C63FDD" w:rsidP="0063458C">
      <w:pPr>
        <w:numPr>
          <w:ilvl w:val="0"/>
          <w:numId w:val="427"/>
        </w:numPr>
        <w:spacing w:line="360" w:lineRule="auto"/>
        <w:jc w:val="both"/>
      </w:pPr>
      <w:r w:rsidRPr="0063458C">
        <w:t>Какую функциональную роль играет членство в неформальной группе в жизни подростка?</w:t>
      </w:r>
    </w:p>
    <w:p w:rsidR="00C63FDD" w:rsidRPr="0063458C" w:rsidRDefault="00C63FDD" w:rsidP="0063458C">
      <w:pPr>
        <w:numPr>
          <w:ilvl w:val="0"/>
          <w:numId w:val="427"/>
        </w:numPr>
        <w:spacing w:line="360" w:lineRule="auto"/>
        <w:jc w:val="both"/>
      </w:pPr>
      <w:r w:rsidRPr="0063458C">
        <w:t>Что такое деперсонализация? Приведите примеры.</w:t>
      </w:r>
    </w:p>
    <w:p w:rsidR="00C63FDD" w:rsidRPr="0063458C" w:rsidRDefault="00C63FDD" w:rsidP="0063458C">
      <w:pPr>
        <w:numPr>
          <w:ilvl w:val="0"/>
          <w:numId w:val="427"/>
        </w:numPr>
        <w:spacing w:line="360" w:lineRule="auto"/>
        <w:jc w:val="both"/>
      </w:pPr>
      <w:r w:rsidRPr="0063458C">
        <w:t>Какие факторы определяют развитие молодежной субкультуры в современной России?</w:t>
      </w:r>
    </w:p>
    <w:p w:rsidR="00C63FDD" w:rsidRPr="0063458C" w:rsidRDefault="00C63FDD" w:rsidP="0063458C">
      <w:pPr>
        <w:numPr>
          <w:ilvl w:val="0"/>
          <w:numId w:val="427"/>
        </w:numPr>
        <w:spacing w:line="360" w:lineRule="auto"/>
        <w:jc w:val="both"/>
      </w:pPr>
      <w:r w:rsidRPr="0063458C">
        <w:t>Назовите критерии оценки социально-критического мышления.</w:t>
      </w:r>
    </w:p>
    <w:p w:rsidR="00C63FDD" w:rsidRDefault="00C63FDD" w:rsidP="0063458C">
      <w:pPr>
        <w:spacing w:line="360" w:lineRule="auto"/>
        <w:ind w:left="357"/>
        <w:jc w:val="both"/>
      </w:pPr>
    </w:p>
    <w:p w:rsidR="009C717E" w:rsidRDefault="009C717E" w:rsidP="0063458C">
      <w:pPr>
        <w:spacing w:line="360" w:lineRule="auto"/>
        <w:ind w:left="357"/>
        <w:jc w:val="both"/>
      </w:pPr>
    </w:p>
    <w:p w:rsidR="009C717E" w:rsidRPr="0063458C" w:rsidRDefault="009C717E" w:rsidP="0063458C">
      <w:pPr>
        <w:spacing w:line="360" w:lineRule="auto"/>
        <w:ind w:left="357"/>
        <w:jc w:val="both"/>
      </w:pPr>
    </w:p>
    <w:p w:rsidR="00C63FDD" w:rsidRPr="0063458C" w:rsidRDefault="00C63FDD" w:rsidP="0063458C">
      <w:pPr>
        <w:spacing w:line="360" w:lineRule="auto"/>
        <w:ind w:firstLine="357"/>
        <w:jc w:val="center"/>
        <w:rPr>
          <w:b/>
        </w:rPr>
      </w:pPr>
      <w:r w:rsidRPr="0063458C">
        <w:rPr>
          <w:b/>
        </w:rPr>
        <w:t>Тема 14. Технологии формирования просоциальной направленности личности в подростковом и юношеском возрасте</w:t>
      </w:r>
    </w:p>
    <w:p w:rsidR="00C63FDD" w:rsidRPr="0063458C" w:rsidRDefault="00C63FDD" w:rsidP="0063458C">
      <w:pPr>
        <w:spacing w:line="360" w:lineRule="auto"/>
        <w:ind w:firstLine="357"/>
        <w:jc w:val="both"/>
      </w:pPr>
      <w:r w:rsidRPr="0063458C">
        <w:rPr>
          <w:i/>
        </w:rPr>
        <w:t xml:space="preserve">Аннотация. </w:t>
      </w:r>
      <w:r w:rsidRPr="0063458C">
        <w:t>Обосновано, что развитие просоциальной направленности личности происходит в процессе формирования гражданской позиции личности. Обобщен опыт организации и управления деятельностью детских общественных организаций. Выделены психологические и педагогические условия организации деятельности подростка, обеспечивающие формирование  просоциальной направленности. Описаны личностно-ориентированный и вариативный подход к организации детских и подростковых групп. Выделены признаки оценки эффективности деятельности просоциальных детских и юношеских организаций – организационные, социальные,  личностные.</w:t>
      </w:r>
    </w:p>
    <w:p w:rsidR="00C63FDD" w:rsidRPr="0063458C" w:rsidRDefault="00C63FDD" w:rsidP="0063458C">
      <w:pPr>
        <w:spacing w:line="360" w:lineRule="auto"/>
        <w:ind w:firstLine="708"/>
        <w:jc w:val="both"/>
      </w:pPr>
      <w:r w:rsidRPr="0063458C">
        <w:t xml:space="preserve">Формирование гражданской  идентичности и позиции личности  реализуется посредством приобретения гражданской компетентности, организации и осуществления гражданских акций. Механизм социализации предполагает последовательное освоение и преобразование личностью различных модальностей ее гражданского бытия в современном обществе, «ролевое экспериментирование» (Э.Эриксон). </w:t>
      </w:r>
    </w:p>
    <w:p w:rsidR="00C63FDD" w:rsidRPr="0063458C" w:rsidRDefault="00C63FDD" w:rsidP="0063458C">
      <w:pPr>
        <w:spacing w:line="360" w:lineRule="auto"/>
        <w:ind w:firstLine="357"/>
        <w:jc w:val="both"/>
      </w:pPr>
      <w:r w:rsidRPr="0063458C">
        <w:t>Технологиями являются формы и методы организации социальной активности молодежи и подростков, которые обеспечивают удовлетворение депривированных потребностей молодых людей в самоопределении, самоактуализации, активном участии в  социальной жизни, автономии и общении и установлении межличностных отношений.</w:t>
      </w:r>
    </w:p>
    <w:p w:rsidR="00C63FDD" w:rsidRPr="0063458C" w:rsidRDefault="00C63FDD" w:rsidP="0063458C">
      <w:pPr>
        <w:spacing w:line="360" w:lineRule="auto"/>
        <w:ind w:firstLine="357"/>
        <w:jc w:val="both"/>
      </w:pPr>
      <w:r w:rsidRPr="0063458C">
        <w:t xml:space="preserve">Технологии должны  включать: </w:t>
      </w:r>
    </w:p>
    <w:p w:rsidR="00C63FDD" w:rsidRPr="0063458C" w:rsidRDefault="00C63FDD" w:rsidP="0063458C">
      <w:pPr>
        <w:spacing w:line="360" w:lineRule="auto"/>
        <w:ind w:firstLine="357"/>
        <w:jc w:val="both"/>
      </w:pPr>
      <w:r w:rsidRPr="0063458C">
        <w:t xml:space="preserve">1. систему мероприятий по сопровождению процессов самопознания и самоопределения, формирования групповой и личностной идентичности подростков, юношей, молодежи; </w:t>
      </w:r>
    </w:p>
    <w:p w:rsidR="00C63FDD" w:rsidRPr="0063458C" w:rsidRDefault="00C63FDD" w:rsidP="0063458C">
      <w:pPr>
        <w:spacing w:line="360" w:lineRule="auto"/>
        <w:ind w:firstLine="357"/>
        <w:jc w:val="both"/>
      </w:pPr>
      <w:r w:rsidRPr="0063458C">
        <w:t>2. рекомендации по созданию системы социально-психолого-педагогических условий расширения развитие сфер самовыражения молодых людей. Главными условиями должны выступить создание молодежных организаций, альтернативных неформальным молодежным сообществам типа асоциальной  контркультуры и расширение самоуправления в образовательных учреждениях;</w:t>
      </w:r>
    </w:p>
    <w:p w:rsidR="00C63FDD" w:rsidRPr="0063458C" w:rsidRDefault="00C63FDD" w:rsidP="0063458C">
      <w:pPr>
        <w:spacing w:line="360" w:lineRule="auto"/>
        <w:ind w:firstLine="357"/>
        <w:jc w:val="both"/>
        <w:rPr>
          <w:b/>
        </w:rPr>
      </w:pPr>
      <w:r w:rsidRPr="0063458C">
        <w:t>3. формирование коммуникативной компетентности молодых людей, как базового условия активного включения в социальную жизнь и самореализации личности.</w:t>
      </w:r>
    </w:p>
    <w:p w:rsidR="00C63FDD" w:rsidRPr="0063458C" w:rsidRDefault="00C63FDD" w:rsidP="0063458C">
      <w:pPr>
        <w:spacing w:line="360" w:lineRule="auto"/>
        <w:ind w:firstLine="708"/>
        <w:jc w:val="both"/>
      </w:pPr>
      <w:r w:rsidRPr="0063458C">
        <w:t>Для детей и подростков  возможности социализации как формирования гражданской позиции открываются посредством членства  в детских и подростковых общественных организациях.</w:t>
      </w:r>
    </w:p>
    <w:p w:rsidR="00C63FDD" w:rsidRPr="0063458C" w:rsidRDefault="00C63FDD" w:rsidP="0063458C">
      <w:pPr>
        <w:autoSpaceDE w:val="0"/>
        <w:autoSpaceDN w:val="0"/>
        <w:adjustRightInd w:val="0"/>
        <w:spacing w:line="360" w:lineRule="auto"/>
        <w:ind w:firstLine="357"/>
        <w:jc w:val="both"/>
      </w:pPr>
      <w:r w:rsidRPr="0063458C">
        <w:t>В современной России просоциальных массовых подростковых и юношеских общественных организаций крайне мало.  Соответственно, возможности общественно-политического «экспериментирования и самовыражения» на фоне разрешения жизненного, идеологического и политического самоопределения как возрастной задачи развития оказываются резко ограниченными.  Подростковый возраст является сензитивным для формирования мотивации общественно-полезной деятельности, т.е. деятельности, направленной на пользу всего общества. "Узловым рубежом" в социальном развитии личности является занятие подростком позиции "Я и общество", т.е. определение себя в обществе и через общество (Д.И.Фельдштейн). Отметим при этом, что  молодые люди с 14 лет обретают, хотя и не в полном объеме, гражданские права и становятся их субъектом. Этот факт стимулирует появление в этом возрастном периоде интереса к социальной активности, которая в ряде случаев реализуется в общественных организациях и социальных  инициативах, что выступает важным фактором становления гражданской идентичности. Тем не менее, пассивность в проявлении социальной активности составляет характерную черту большинства современных подростков и юношей. Однако сегодня можно говорить о возрождении интереса к данному институту социализации и возвращении к его  государственной и социальной поддержке  как полноправного института социализации, обеспечивающего  гражданское самоопределение молодых людей, формирование гражданско-правового, демократического общества. Именно  в деятельности детской и подростковой  общественной организации возникает возможность моделирования и актуализации ценностно-смысловых основ правовой культуры в организованном групповом общении.</w:t>
      </w:r>
    </w:p>
    <w:p w:rsidR="00C63FDD" w:rsidRPr="0063458C" w:rsidRDefault="00C63FDD" w:rsidP="0063458C">
      <w:pPr>
        <w:autoSpaceDE w:val="0"/>
        <w:autoSpaceDN w:val="0"/>
        <w:adjustRightInd w:val="0"/>
        <w:spacing w:line="360" w:lineRule="auto"/>
        <w:jc w:val="both"/>
      </w:pPr>
      <w:r w:rsidRPr="0063458C">
        <w:tab/>
        <w:t xml:space="preserve">Развертывание и поддержка деятельности детских, подростковых и юношеских организаций составляет важное условие формирования гражданской идентичности, патриотического воспитания подростков. </w:t>
      </w:r>
    </w:p>
    <w:p w:rsidR="00C63FDD" w:rsidRPr="0063458C" w:rsidRDefault="00C63FDD" w:rsidP="0063458C">
      <w:pPr>
        <w:autoSpaceDE w:val="0"/>
        <w:autoSpaceDN w:val="0"/>
        <w:adjustRightInd w:val="0"/>
        <w:spacing w:line="360" w:lineRule="auto"/>
        <w:ind w:firstLine="708"/>
        <w:jc w:val="both"/>
      </w:pPr>
      <w:r w:rsidRPr="0063458C">
        <w:t xml:space="preserve">Эффективность решения указанной задачи требует ряда психолого-педагогических условий: 1) актуализации ценностно-смысловых основ правовой культуры в организованном групповом общении в рамках общественной организации; 2) личностно-ориентированного сопровождения развития субъектности  (активности на основе личностного выбора) участников детской общественной организации; 3) специальной подготовки организаторов общественной деятельности. </w:t>
      </w:r>
    </w:p>
    <w:p w:rsidR="00C63FDD" w:rsidRPr="0063458C" w:rsidRDefault="00C63FDD" w:rsidP="0063458C">
      <w:pPr>
        <w:autoSpaceDE w:val="0"/>
        <w:autoSpaceDN w:val="0"/>
        <w:adjustRightInd w:val="0"/>
        <w:spacing w:line="360" w:lineRule="auto"/>
        <w:jc w:val="both"/>
      </w:pPr>
      <w:r w:rsidRPr="0063458C">
        <w:tab/>
        <w:t xml:space="preserve">Одним из психологических механизмов, лежащих в основе формирования гражданской идентичности и просоциальной направленности личности, является  </w:t>
      </w:r>
      <w:r w:rsidRPr="0063458C">
        <w:rPr>
          <w:b/>
          <w:i/>
        </w:rPr>
        <w:t>гражданское самоопределение</w:t>
      </w:r>
      <w:r w:rsidRPr="0063458C">
        <w:t>, понимаемое как целенаправленный процесс формирования гражданского облика человека как гражданина своего Отечества, основанное на приобретении компетентности в нравственной правовой культуре, усвоении определенной суммы гражданских знаний и осознании себя, своих прав и обязанностей, как человека и гражданина России, осознание причастности к большой и малой Родине: ее языку, истории, традиции, культуре (П.И.Чернецов).</w:t>
      </w:r>
    </w:p>
    <w:p w:rsidR="00C63FDD" w:rsidRPr="0063458C" w:rsidRDefault="00C63FDD" w:rsidP="0063458C">
      <w:pPr>
        <w:autoSpaceDE w:val="0"/>
        <w:autoSpaceDN w:val="0"/>
        <w:adjustRightInd w:val="0"/>
        <w:spacing w:line="360" w:lineRule="auto"/>
        <w:ind w:firstLine="708"/>
        <w:jc w:val="both"/>
      </w:pPr>
      <w:r w:rsidRPr="0063458C">
        <w:t xml:space="preserve">Еще в конце 19  века в России возникают первые общественные детские организации двух типов - организации, имитирующие взрослые государственные и общественные организации (школьные республики, детские клубы)  и организации, созданные в подражание героям детских книг, выступающим как идеал и модель для подражания. При всем разнообразии форм детских общественных организаций можно выделить их существенные базовые характеристики: </w:t>
      </w:r>
    </w:p>
    <w:p w:rsidR="00C63FDD" w:rsidRPr="0063458C" w:rsidRDefault="00C63FDD" w:rsidP="0063458C">
      <w:pPr>
        <w:autoSpaceDE w:val="0"/>
        <w:autoSpaceDN w:val="0"/>
        <w:adjustRightInd w:val="0"/>
        <w:spacing w:line="360" w:lineRule="auto"/>
        <w:ind w:firstLine="708"/>
        <w:jc w:val="both"/>
      </w:pPr>
      <w:r w:rsidRPr="0063458C">
        <w:t xml:space="preserve">- объединение на основе общей цели — изменить свой социальный статус; </w:t>
      </w:r>
    </w:p>
    <w:p w:rsidR="00C63FDD" w:rsidRPr="0063458C" w:rsidRDefault="00C63FDD" w:rsidP="0063458C">
      <w:pPr>
        <w:autoSpaceDE w:val="0"/>
        <w:autoSpaceDN w:val="0"/>
        <w:adjustRightInd w:val="0"/>
        <w:spacing w:line="360" w:lineRule="auto"/>
        <w:ind w:firstLine="708"/>
        <w:jc w:val="both"/>
      </w:pPr>
      <w:r w:rsidRPr="0063458C">
        <w:t xml:space="preserve">- общие ценности;  </w:t>
      </w:r>
    </w:p>
    <w:p w:rsidR="00C63FDD" w:rsidRPr="0063458C" w:rsidRDefault="00C63FDD" w:rsidP="0063458C">
      <w:pPr>
        <w:autoSpaceDE w:val="0"/>
        <w:autoSpaceDN w:val="0"/>
        <w:adjustRightInd w:val="0"/>
        <w:spacing w:line="360" w:lineRule="auto"/>
        <w:ind w:firstLine="708"/>
        <w:jc w:val="both"/>
      </w:pPr>
      <w:r w:rsidRPr="0063458C">
        <w:t xml:space="preserve">- общая система норм, регулирующих и регламентирующих поведение его участников;  </w:t>
      </w:r>
    </w:p>
    <w:p w:rsidR="00C63FDD" w:rsidRPr="0063458C" w:rsidRDefault="00C63FDD" w:rsidP="0063458C">
      <w:pPr>
        <w:autoSpaceDE w:val="0"/>
        <w:autoSpaceDN w:val="0"/>
        <w:adjustRightInd w:val="0"/>
        <w:spacing w:line="360" w:lineRule="auto"/>
        <w:ind w:firstLine="708"/>
        <w:jc w:val="both"/>
      </w:pPr>
      <w:r w:rsidRPr="0063458C">
        <w:t xml:space="preserve">- неформальное лидерство; </w:t>
      </w:r>
    </w:p>
    <w:p w:rsidR="00C63FDD" w:rsidRPr="0063458C" w:rsidRDefault="00C63FDD" w:rsidP="0063458C">
      <w:pPr>
        <w:autoSpaceDE w:val="0"/>
        <w:autoSpaceDN w:val="0"/>
        <w:adjustRightInd w:val="0"/>
        <w:spacing w:line="360" w:lineRule="auto"/>
        <w:ind w:firstLine="708"/>
        <w:jc w:val="both"/>
      </w:pPr>
      <w:r w:rsidRPr="0063458C">
        <w:t xml:space="preserve">- специфические  способы символизации своих ценностей. </w:t>
      </w:r>
    </w:p>
    <w:p w:rsidR="00C63FDD" w:rsidRPr="0063458C" w:rsidRDefault="00C63FDD" w:rsidP="0063458C">
      <w:pPr>
        <w:autoSpaceDE w:val="0"/>
        <w:autoSpaceDN w:val="0"/>
        <w:adjustRightInd w:val="0"/>
        <w:spacing w:line="360" w:lineRule="auto"/>
        <w:ind w:firstLine="708"/>
        <w:jc w:val="both"/>
      </w:pPr>
      <w:r w:rsidRPr="0063458C">
        <w:t xml:space="preserve">Сегодня наиболее перспективным в организации работы детских и подростковых общественных организаций является вариативно-программный подход, предполагающий наличие комплекса программ, отличающихся друг от друга содержанием деятельности детей и адекватными ему формами и методами работы. Данные программы реализуют возрастной подход и учитывают диапазон интересов и потребностей детей и подростков разных возрастов. </w:t>
      </w:r>
    </w:p>
    <w:p w:rsidR="00C63FDD" w:rsidRPr="0063458C" w:rsidRDefault="00C63FDD" w:rsidP="0063458C">
      <w:pPr>
        <w:autoSpaceDE w:val="0"/>
        <w:autoSpaceDN w:val="0"/>
        <w:adjustRightInd w:val="0"/>
        <w:spacing w:line="360" w:lineRule="auto"/>
        <w:ind w:firstLine="708"/>
        <w:jc w:val="both"/>
      </w:pPr>
      <w:r w:rsidRPr="0063458C">
        <w:t>Детская общественная организация - это самодеятельное, самоуправляемое на основе устава (и других документов) равноправное объединение детей и взрослых, созданное для совместной деятельности по реализации и защите интересов объединившихся (А.В. Волохов и Е.Е. Чепурных). Можно выделить различные виды детских и подростковых общественных организаций:</w:t>
      </w:r>
    </w:p>
    <w:p w:rsidR="00C63FDD" w:rsidRPr="0063458C" w:rsidRDefault="00C63FDD" w:rsidP="0063458C">
      <w:pPr>
        <w:autoSpaceDE w:val="0"/>
        <w:autoSpaceDN w:val="0"/>
        <w:adjustRightInd w:val="0"/>
        <w:spacing w:line="360" w:lineRule="auto"/>
        <w:ind w:firstLine="708"/>
        <w:jc w:val="both"/>
      </w:pPr>
      <w:r w:rsidRPr="0063458C">
        <w:t>В зависимости от содержания деятельности -  трудовые, досуговые, общественно-политические, религиозные, патриотические и др.;</w:t>
      </w:r>
    </w:p>
    <w:p w:rsidR="00C63FDD" w:rsidRPr="0063458C" w:rsidRDefault="00C63FDD" w:rsidP="0063458C">
      <w:pPr>
        <w:autoSpaceDE w:val="0"/>
        <w:autoSpaceDN w:val="0"/>
        <w:adjustRightInd w:val="0"/>
        <w:spacing w:line="360" w:lineRule="auto"/>
        <w:ind w:firstLine="708"/>
        <w:jc w:val="both"/>
      </w:pPr>
      <w:r w:rsidRPr="0063458C">
        <w:t xml:space="preserve">от длительности существования  - постоянные, временные, ситуативные; </w:t>
      </w:r>
    </w:p>
    <w:p w:rsidR="00C63FDD" w:rsidRPr="0063458C" w:rsidRDefault="00C63FDD" w:rsidP="0063458C">
      <w:pPr>
        <w:autoSpaceDE w:val="0"/>
        <w:autoSpaceDN w:val="0"/>
        <w:adjustRightInd w:val="0"/>
        <w:spacing w:line="360" w:lineRule="auto"/>
        <w:ind w:firstLine="708"/>
        <w:jc w:val="both"/>
      </w:pPr>
      <w:r w:rsidRPr="0063458C">
        <w:t>от формы управления  - неформальные объединения детей, клубные объединения, детские организации;</w:t>
      </w:r>
    </w:p>
    <w:p w:rsidR="00C63FDD" w:rsidRPr="0063458C" w:rsidRDefault="00C63FDD" w:rsidP="0063458C">
      <w:pPr>
        <w:autoSpaceDE w:val="0"/>
        <w:autoSpaceDN w:val="0"/>
        <w:adjustRightInd w:val="0"/>
        <w:spacing w:line="360" w:lineRule="auto"/>
        <w:ind w:firstLine="708"/>
        <w:jc w:val="both"/>
      </w:pPr>
      <w:r w:rsidRPr="0063458C">
        <w:t xml:space="preserve"> от участия взрослых  - классно-урочные, факультативно-кружковые, клубные, общественно-организационные, спонтанно-образующиеся (А.Г. Кирпичник) </w:t>
      </w:r>
    </w:p>
    <w:p w:rsidR="00C63FDD" w:rsidRPr="0063458C" w:rsidRDefault="00C63FDD" w:rsidP="0063458C">
      <w:pPr>
        <w:autoSpaceDE w:val="0"/>
        <w:autoSpaceDN w:val="0"/>
        <w:adjustRightInd w:val="0"/>
        <w:spacing w:line="360" w:lineRule="auto"/>
        <w:ind w:firstLine="708"/>
        <w:jc w:val="both"/>
      </w:pPr>
      <w:r w:rsidRPr="0063458C">
        <w:t>Говоря о цели деятельности детского или юношеского объединения, необходимо рассматривать два аспекта. Во-первых, аспект постановки цели самими детьми, а во-вторых,  аспект реализации задачи социализации как  воспитательной задачи,  поставленной взрослыми, участвующими в работе детских объединений. Не секрет, что эти цели могут не совпадать, что приводит к десинхронизации действий и рождению смыслового барьера.</w:t>
      </w:r>
    </w:p>
    <w:p w:rsidR="00C63FDD" w:rsidRPr="0063458C" w:rsidRDefault="00C63FDD" w:rsidP="0063458C">
      <w:pPr>
        <w:autoSpaceDE w:val="0"/>
        <w:autoSpaceDN w:val="0"/>
        <w:adjustRightInd w:val="0"/>
        <w:spacing w:line="360" w:lineRule="auto"/>
        <w:ind w:firstLine="708"/>
        <w:jc w:val="both"/>
      </w:pPr>
      <w:r w:rsidRPr="0063458C">
        <w:t xml:space="preserve">Управление  деятельностью детских и подростковых объединений требует учета целевой многоаспектности их деятельности. </w:t>
      </w:r>
      <w:r w:rsidRPr="0063458C">
        <w:rPr>
          <w:u w:val="single"/>
        </w:rPr>
        <w:t>Добровольное</w:t>
      </w:r>
      <w:r w:rsidRPr="0063458C">
        <w:t xml:space="preserve"> объединение детей возможно лишь в случае осмысленности их деятельности, возможности удовлетворения своих мотивов и интересов. Для решения задач формирования гражданкой идентичности важно, чтобы общественное объединение </w:t>
      </w:r>
      <w:r w:rsidRPr="0063458C">
        <w:rPr>
          <w:b/>
          <w:i/>
        </w:rPr>
        <w:t>повышало социальную значимость их деятельности, повышало их возрастной статус</w:t>
      </w:r>
      <w:r w:rsidRPr="0063458C">
        <w:t>, делало их более "взрослыми", открывало возможность строить отношения на основе равных прав, свободного выбора и принятия ответственности.</w:t>
      </w:r>
    </w:p>
    <w:p w:rsidR="00C63FDD" w:rsidRPr="0063458C" w:rsidRDefault="00C63FDD" w:rsidP="0063458C">
      <w:pPr>
        <w:autoSpaceDE w:val="0"/>
        <w:autoSpaceDN w:val="0"/>
        <w:adjustRightInd w:val="0"/>
        <w:spacing w:line="360" w:lineRule="auto"/>
        <w:ind w:firstLine="708"/>
        <w:jc w:val="both"/>
      </w:pPr>
      <w:r w:rsidRPr="0063458C">
        <w:t>Включение ребенка/подростка  в деятельность детской общественной организации предполагает организацию следующих условий:</w:t>
      </w:r>
    </w:p>
    <w:p w:rsidR="00C63FDD" w:rsidRPr="0063458C" w:rsidRDefault="00C63FDD" w:rsidP="0063458C">
      <w:pPr>
        <w:autoSpaceDE w:val="0"/>
        <w:autoSpaceDN w:val="0"/>
        <w:adjustRightInd w:val="0"/>
        <w:spacing w:line="360" w:lineRule="auto"/>
        <w:jc w:val="both"/>
      </w:pPr>
      <w:r w:rsidRPr="0063458C">
        <w:t>- конструирование  таких ситуаций жизнедеятельности детской общественной организации,  которые создавали бы зону ближайшего развития автономии и гражданских качеств личности, в максимальной степени раскрывали возможности для самовыражения   и самореализации личности, удовлетворения ее притязаний на социальное признание в статусе «взрослости»;</w:t>
      </w:r>
    </w:p>
    <w:p w:rsidR="00C63FDD" w:rsidRPr="0063458C" w:rsidRDefault="00C63FDD" w:rsidP="0063458C">
      <w:pPr>
        <w:autoSpaceDE w:val="0"/>
        <w:autoSpaceDN w:val="0"/>
        <w:adjustRightInd w:val="0"/>
        <w:spacing w:line="360" w:lineRule="auto"/>
        <w:jc w:val="both"/>
      </w:pPr>
      <w:r w:rsidRPr="0063458C">
        <w:t>-оптимизацию стиля взаимоотношений между членами детской общественной организации, между организациями, их лидерами и представителями на равноправной демократической основе;</w:t>
      </w:r>
    </w:p>
    <w:p w:rsidR="00C63FDD" w:rsidRPr="0063458C" w:rsidRDefault="00C63FDD" w:rsidP="0063458C">
      <w:pPr>
        <w:autoSpaceDE w:val="0"/>
        <w:autoSpaceDN w:val="0"/>
        <w:adjustRightInd w:val="0"/>
        <w:spacing w:line="360" w:lineRule="auto"/>
        <w:jc w:val="both"/>
      </w:pPr>
      <w:r w:rsidRPr="0063458C">
        <w:t>-создание обстановки сотрудничества, кооперации и взаимопонимания.</w:t>
      </w:r>
    </w:p>
    <w:p w:rsidR="00C63FDD" w:rsidRPr="0063458C" w:rsidRDefault="00C63FDD" w:rsidP="0063458C">
      <w:pPr>
        <w:autoSpaceDE w:val="0"/>
        <w:autoSpaceDN w:val="0"/>
        <w:adjustRightInd w:val="0"/>
        <w:spacing w:line="360" w:lineRule="auto"/>
        <w:ind w:firstLine="708"/>
        <w:jc w:val="both"/>
      </w:pPr>
      <w:r w:rsidRPr="0063458C">
        <w:t xml:space="preserve">Однако лишь включенность ребенка или подростка в деятельность общественной организации еще не гарантирует достижения воспитательных целей. Эффект личностного роста каждого из участников зависит от того, какую субъектную </w:t>
      </w:r>
      <w:r w:rsidRPr="0063458C">
        <w:rPr>
          <w:b/>
          <w:i/>
        </w:rPr>
        <w:t>позицию</w:t>
      </w:r>
      <w:r w:rsidRPr="0063458C">
        <w:rPr>
          <w:i/>
        </w:rPr>
        <w:t xml:space="preserve"> </w:t>
      </w:r>
      <w:r w:rsidRPr="0063458C">
        <w:t>он занимает в организации. Если это позиция  активного организатора и участника, то можно прогнозировать успешность решения воспитательных задач. Если  позиция зависимого, безынициативного, пассивного исполнителя, то ожидать формирования предпосылок гражданских качеств не приходится.</w:t>
      </w:r>
    </w:p>
    <w:p w:rsidR="00C63FDD" w:rsidRPr="0063458C" w:rsidRDefault="00C63FDD" w:rsidP="0063458C">
      <w:pPr>
        <w:autoSpaceDE w:val="0"/>
        <w:autoSpaceDN w:val="0"/>
        <w:adjustRightInd w:val="0"/>
        <w:spacing w:line="360" w:lineRule="auto"/>
        <w:ind w:firstLine="708"/>
        <w:jc w:val="both"/>
      </w:pPr>
      <w:r w:rsidRPr="0063458C">
        <w:t>Психолого-педагогические рекомендации по формированию гражданской идентичности в процессе деятельности общественной детской и подростковой организаций определяют следующие требования к организации деятельности участников объединения:</w:t>
      </w:r>
    </w:p>
    <w:p w:rsidR="00C63FDD" w:rsidRPr="0063458C" w:rsidRDefault="00C63FDD" w:rsidP="0063458C">
      <w:pPr>
        <w:autoSpaceDE w:val="0"/>
        <w:autoSpaceDN w:val="0"/>
        <w:adjustRightInd w:val="0"/>
        <w:spacing w:line="360" w:lineRule="auto"/>
        <w:jc w:val="both"/>
      </w:pPr>
      <w:r w:rsidRPr="0063458C">
        <w:t xml:space="preserve">- необходимо, чтобы ценностной основой деятельности детской организации, реально, а не декларативно стали общечеловеческие ценности свободы, ответственности, равноправия и взаимного уважения; </w:t>
      </w:r>
    </w:p>
    <w:p w:rsidR="00C63FDD" w:rsidRPr="0063458C" w:rsidRDefault="00C63FDD" w:rsidP="0063458C">
      <w:pPr>
        <w:autoSpaceDE w:val="0"/>
        <w:autoSpaceDN w:val="0"/>
        <w:adjustRightInd w:val="0"/>
        <w:spacing w:line="360" w:lineRule="auto"/>
        <w:jc w:val="both"/>
      </w:pPr>
      <w:r w:rsidRPr="0063458C">
        <w:t>- стиль педагогического управления и детского самоуправления должны быть синхронизированы на вышеуказанной ценностной основе;</w:t>
      </w:r>
    </w:p>
    <w:p w:rsidR="00C63FDD" w:rsidRPr="0063458C" w:rsidRDefault="00C63FDD" w:rsidP="0063458C">
      <w:pPr>
        <w:autoSpaceDE w:val="0"/>
        <w:autoSpaceDN w:val="0"/>
        <w:adjustRightInd w:val="0"/>
        <w:spacing w:line="360" w:lineRule="auto"/>
        <w:jc w:val="both"/>
      </w:pPr>
      <w:r w:rsidRPr="0063458C">
        <w:t>-   ребенок/подросток должен осознавать цели и значение деятельности детской организации для своего личностного развития;</w:t>
      </w:r>
    </w:p>
    <w:p w:rsidR="00C63FDD" w:rsidRPr="0063458C" w:rsidRDefault="00C63FDD" w:rsidP="0063458C">
      <w:pPr>
        <w:autoSpaceDE w:val="0"/>
        <w:autoSpaceDN w:val="0"/>
        <w:adjustRightInd w:val="0"/>
        <w:spacing w:line="360" w:lineRule="auto"/>
        <w:jc w:val="both"/>
      </w:pPr>
      <w:r w:rsidRPr="0063458C">
        <w:t>- необходимо стимулировать  активное отношение ребенка к миру и себе на основе построения четких и ясных перспектив (ближних и дальних) – как конечного результата, так и последовательности решения задач в той деятельности, в которую ребенок включается;</w:t>
      </w:r>
    </w:p>
    <w:p w:rsidR="00C63FDD" w:rsidRPr="0063458C" w:rsidRDefault="00C63FDD" w:rsidP="0063458C">
      <w:pPr>
        <w:autoSpaceDE w:val="0"/>
        <w:autoSpaceDN w:val="0"/>
        <w:adjustRightInd w:val="0"/>
        <w:spacing w:line="360" w:lineRule="auto"/>
        <w:jc w:val="both"/>
      </w:pPr>
      <w:r w:rsidRPr="0063458C">
        <w:t>- строго соблюдать принцип добровольности включения ребенка в ту или иную деятельность;</w:t>
      </w:r>
    </w:p>
    <w:p w:rsidR="00C63FDD" w:rsidRPr="0063458C" w:rsidRDefault="00C63FDD" w:rsidP="0063458C">
      <w:pPr>
        <w:autoSpaceDE w:val="0"/>
        <w:autoSpaceDN w:val="0"/>
        <w:adjustRightInd w:val="0"/>
        <w:spacing w:line="360" w:lineRule="auto"/>
        <w:jc w:val="both"/>
      </w:pPr>
      <w:r w:rsidRPr="0063458C">
        <w:t>- оказывать доверие ребенку в выборе средств и способов достижения поставленной цели;</w:t>
      </w:r>
    </w:p>
    <w:p w:rsidR="00C63FDD" w:rsidRPr="0063458C" w:rsidRDefault="00C63FDD" w:rsidP="0063458C">
      <w:pPr>
        <w:autoSpaceDE w:val="0"/>
        <w:autoSpaceDN w:val="0"/>
        <w:adjustRightInd w:val="0"/>
        <w:spacing w:line="360" w:lineRule="auto"/>
        <w:jc w:val="both"/>
      </w:pPr>
      <w:r w:rsidRPr="0063458C">
        <w:t xml:space="preserve">- обеспечить полную информированность детей о возможностях деятельности различных детских объединений; </w:t>
      </w:r>
    </w:p>
    <w:p w:rsidR="00C63FDD" w:rsidRPr="0063458C" w:rsidRDefault="00C63FDD" w:rsidP="0063458C">
      <w:pPr>
        <w:autoSpaceDE w:val="0"/>
        <w:autoSpaceDN w:val="0"/>
        <w:adjustRightInd w:val="0"/>
        <w:spacing w:line="360" w:lineRule="auto"/>
        <w:jc w:val="both"/>
      </w:pPr>
      <w:r w:rsidRPr="0063458C">
        <w:t>- учитывать  возрастные и индивидуальные психологические особенности, способствующие успешной самореализации ребенка;</w:t>
      </w:r>
    </w:p>
    <w:p w:rsidR="00C63FDD" w:rsidRPr="0063458C" w:rsidRDefault="00C63FDD" w:rsidP="0063458C">
      <w:pPr>
        <w:autoSpaceDE w:val="0"/>
        <w:autoSpaceDN w:val="0"/>
        <w:adjustRightInd w:val="0"/>
        <w:spacing w:line="360" w:lineRule="auto"/>
        <w:jc w:val="both"/>
      </w:pPr>
      <w:r w:rsidRPr="0063458C">
        <w:t>- обеспечить активность участников за счет организации адекватных возрасту и интересам участников видов деятельности -  игр, проектной деятельности, моделирования реальных жизненных ситуаций, социально-психологического тренинга и др.;</w:t>
      </w:r>
    </w:p>
    <w:p w:rsidR="00C63FDD" w:rsidRPr="0063458C" w:rsidRDefault="00C63FDD" w:rsidP="0063458C">
      <w:pPr>
        <w:autoSpaceDE w:val="0"/>
        <w:autoSpaceDN w:val="0"/>
        <w:adjustRightInd w:val="0"/>
        <w:spacing w:line="360" w:lineRule="auto"/>
        <w:jc w:val="both"/>
      </w:pPr>
      <w:r w:rsidRPr="0063458C">
        <w:t>- создать условия развития организаторских и лидерских качеств детей и подростков (Уманский Л.И., 1980);</w:t>
      </w:r>
    </w:p>
    <w:p w:rsidR="00C63FDD" w:rsidRPr="0063458C" w:rsidRDefault="00C63FDD" w:rsidP="0063458C">
      <w:pPr>
        <w:autoSpaceDE w:val="0"/>
        <w:autoSpaceDN w:val="0"/>
        <w:adjustRightInd w:val="0"/>
        <w:spacing w:line="360" w:lineRule="auto"/>
        <w:jc w:val="both"/>
      </w:pPr>
      <w:r w:rsidRPr="0063458C">
        <w:t xml:space="preserve">- обеспечить возможности рефлексии собственной деятельности и поведения. </w:t>
      </w:r>
    </w:p>
    <w:p w:rsidR="00C63FDD" w:rsidRPr="0063458C" w:rsidRDefault="00C63FDD" w:rsidP="0063458C">
      <w:pPr>
        <w:autoSpaceDE w:val="0"/>
        <w:autoSpaceDN w:val="0"/>
        <w:adjustRightInd w:val="0"/>
        <w:spacing w:line="360" w:lineRule="auto"/>
        <w:ind w:firstLine="708"/>
        <w:jc w:val="both"/>
      </w:pPr>
      <w:r w:rsidRPr="0063458C">
        <w:t>Методические приемы формирования просоциальной направленности подростка в деятельности детских общественных организаций включают: презентацию определенных норм и ценностей взаимодействия; информирование, обеспечивающее наличие ситуации гражданских самооценок подростка в детской общественной организации; педагогическое сопровождение подростка в деятельности детских общественных организаций при использовании игровых технологий, проектной деятельности, коллективно-творческих дел  (Вохмина, 2007).</w:t>
      </w:r>
    </w:p>
    <w:p w:rsidR="00C63FDD" w:rsidRPr="0063458C" w:rsidRDefault="00C63FDD" w:rsidP="0063458C">
      <w:pPr>
        <w:autoSpaceDE w:val="0"/>
        <w:autoSpaceDN w:val="0"/>
        <w:adjustRightInd w:val="0"/>
        <w:spacing w:line="360" w:lineRule="auto"/>
        <w:ind w:firstLine="708"/>
        <w:jc w:val="both"/>
      </w:pPr>
      <w:r w:rsidRPr="0063458C">
        <w:t>Для обеспечения эффективности деятельности общественных детских и подростковых организаций необходимо обеспечить личностно-ориентированное сопровождение и педагогическое управление процесса развития гражданской идентичности.</w:t>
      </w:r>
    </w:p>
    <w:p w:rsidR="00C63FDD" w:rsidRPr="0063458C" w:rsidRDefault="00C63FDD" w:rsidP="0063458C">
      <w:pPr>
        <w:autoSpaceDE w:val="0"/>
        <w:autoSpaceDN w:val="0"/>
        <w:adjustRightInd w:val="0"/>
        <w:spacing w:line="360" w:lineRule="auto"/>
        <w:ind w:firstLine="708"/>
        <w:jc w:val="both"/>
      </w:pPr>
      <w:r w:rsidRPr="0063458C">
        <w:t>Личностно-ориентированное сопровождение развития гражданской идентичности участников детской общественной организации предполагает решение следующих задач:</w:t>
      </w:r>
    </w:p>
    <w:p w:rsidR="00C63FDD" w:rsidRPr="0063458C" w:rsidRDefault="00C63FDD" w:rsidP="0063458C">
      <w:pPr>
        <w:autoSpaceDE w:val="0"/>
        <w:autoSpaceDN w:val="0"/>
        <w:adjustRightInd w:val="0"/>
        <w:spacing w:line="360" w:lineRule="auto"/>
        <w:jc w:val="both"/>
      </w:pPr>
      <w:r w:rsidRPr="0063458C">
        <w:t>- расширение  опыта в социальной сфере и организация ориентации подростков в системе социальных, государственных, правовых отношений, взаимодействия государства с общественными структурами и индивидом;</w:t>
      </w:r>
    </w:p>
    <w:p w:rsidR="00C63FDD" w:rsidRPr="0063458C" w:rsidRDefault="00C63FDD" w:rsidP="0063458C">
      <w:pPr>
        <w:autoSpaceDE w:val="0"/>
        <w:autoSpaceDN w:val="0"/>
        <w:adjustRightInd w:val="0"/>
        <w:spacing w:line="360" w:lineRule="auto"/>
        <w:jc w:val="both"/>
      </w:pPr>
      <w:r w:rsidRPr="0063458C">
        <w:t>- обеспечение реализации индивидуальных траекторий личностного развития подростков, последовательное расширение сфер, путей и состояний субъектного продвижения социально-значимой деятельности и отношениях;</w:t>
      </w:r>
    </w:p>
    <w:p w:rsidR="00C63FDD" w:rsidRPr="0063458C" w:rsidRDefault="00C63FDD" w:rsidP="0063458C">
      <w:pPr>
        <w:autoSpaceDE w:val="0"/>
        <w:autoSpaceDN w:val="0"/>
        <w:adjustRightInd w:val="0"/>
        <w:spacing w:line="360" w:lineRule="auto"/>
        <w:jc w:val="both"/>
      </w:pPr>
      <w:r w:rsidRPr="0063458C">
        <w:t>- структурирование отношений в системах: подросток - подросток,</w:t>
      </w:r>
    </w:p>
    <w:p w:rsidR="00C63FDD" w:rsidRPr="0063458C" w:rsidRDefault="00C63FDD" w:rsidP="0063458C">
      <w:pPr>
        <w:autoSpaceDE w:val="0"/>
        <w:autoSpaceDN w:val="0"/>
        <w:adjustRightInd w:val="0"/>
        <w:spacing w:line="360" w:lineRule="auto"/>
        <w:jc w:val="both"/>
      </w:pPr>
      <w:r w:rsidRPr="0063458C">
        <w:t xml:space="preserve">подросток - взрослый, подросток - подростковое сообщество и трансляцию норм и ценностей гражданского самоопределения; </w:t>
      </w:r>
    </w:p>
    <w:p w:rsidR="00C63FDD" w:rsidRPr="0063458C" w:rsidRDefault="00C63FDD" w:rsidP="0063458C">
      <w:pPr>
        <w:autoSpaceDE w:val="0"/>
        <w:autoSpaceDN w:val="0"/>
        <w:adjustRightInd w:val="0"/>
        <w:spacing w:line="360" w:lineRule="auto"/>
        <w:jc w:val="both"/>
      </w:pPr>
      <w:r w:rsidRPr="0063458C">
        <w:t>- содействие в определении подростком своей позиции относительно общественно выработанной системы ценностей, выработке смыслов, построении планов на будущее.</w:t>
      </w:r>
    </w:p>
    <w:p w:rsidR="00C63FDD" w:rsidRPr="0063458C" w:rsidRDefault="00C63FDD" w:rsidP="0063458C">
      <w:pPr>
        <w:autoSpaceDE w:val="0"/>
        <w:autoSpaceDN w:val="0"/>
        <w:adjustRightInd w:val="0"/>
        <w:spacing w:line="360" w:lineRule="auto"/>
        <w:ind w:firstLine="708"/>
        <w:jc w:val="both"/>
      </w:pPr>
      <w:r w:rsidRPr="0063458C">
        <w:t>Педагогическое управление деятельностью детских и подростковых общественных организаций реализуется через:</w:t>
      </w:r>
    </w:p>
    <w:p w:rsidR="00C63FDD" w:rsidRPr="0063458C" w:rsidRDefault="00C63FDD" w:rsidP="0063458C">
      <w:pPr>
        <w:autoSpaceDE w:val="0"/>
        <w:autoSpaceDN w:val="0"/>
        <w:adjustRightInd w:val="0"/>
        <w:spacing w:line="360" w:lineRule="auto"/>
        <w:jc w:val="both"/>
      </w:pPr>
      <w:r w:rsidRPr="0063458C">
        <w:t>-обеспечение подростков информацией о  нормах и правилах взаимодействия, идеалах, ценностях, убеждениях, эталонах гражданственности и о способах осуществления гражданской позиции, о возможностях и путях самосовершенствования в условиях общественной организации,</w:t>
      </w:r>
    </w:p>
    <w:p w:rsidR="00C63FDD" w:rsidRPr="0063458C" w:rsidRDefault="00C63FDD" w:rsidP="0063458C">
      <w:pPr>
        <w:autoSpaceDE w:val="0"/>
        <w:autoSpaceDN w:val="0"/>
        <w:adjustRightInd w:val="0"/>
        <w:spacing w:line="360" w:lineRule="auto"/>
        <w:jc w:val="both"/>
      </w:pPr>
      <w:r w:rsidRPr="0063458C">
        <w:t>- предоставление детям и подросткам возможности самостоятельного выбора  различных видов деятельности для приобретения компетентности в сферах социальных, экономических, политических, культурных, правовых отношений и сотрудничества; зависимости своих успехов от развития социальных отношений,</w:t>
      </w:r>
    </w:p>
    <w:p w:rsidR="00C63FDD" w:rsidRPr="0063458C" w:rsidRDefault="00C63FDD" w:rsidP="0063458C">
      <w:pPr>
        <w:autoSpaceDE w:val="0"/>
        <w:autoSpaceDN w:val="0"/>
        <w:adjustRightInd w:val="0"/>
        <w:spacing w:line="360" w:lineRule="auto"/>
        <w:jc w:val="both"/>
      </w:pPr>
      <w:r w:rsidRPr="0063458C">
        <w:t>- предоставление подростку возможности реализовать свои личные социально-значимые интересы и потребности на основе осознанного выбора и понимания  смысла правовых предписапий,  регулирующих  выполнение типовых социальных и гражданских ролей  человека в гражданском обществе;</w:t>
      </w:r>
    </w:p>
    <w:p w:rsidR="00C63FDD" w:rsidRPr="0063458C" w:rsidRDefault="00C63FDD" w:rsidP="0063458C">
      <w:pPr>
        <w:autoSpaceDE w:val="0"/>
        <w:autoSpaceDN w:val="0"/>
        <w:adjustRightInd w:val="0"/>
        <w:spacing w:line="360" w:lineRule="auto"/>
        <w:jc w:val="both"/>
      </w:pPr>
      <w:r w:rsidRPr="0063458C">
        <w:t>- содействие развитию правового самосознания и уважения к праву, установки на реализацию правовых норм, готовности к реализации своих прав  и обязанностей, умения отстаивать свои права в случае их нарушения, нетерпимости к противоправному поведению и способности противостоять ему.</w:t>
      </w:r>
    </w:p>
    <w:p w:rsidR="00C63FDD" w:rsidRPr="0063458C" w:rsidRDefault="00C63FDD" w:rsidP="0063458C">
      <w:pPr>
        <w:autoSpaceDE w:val="0"/>
        <w:autoSpaceDN w:val="0"/>
        <w:adjustRightInd w:val="0"/>
        <w:spacing w:line="360" w:lineRule="auto"/>
        <w:jc w:val="both"/>
      </w:pPr>
      <w:r w:rsidRPr="0063458C">
        <w:tab/>
        <w:t xml:space="preserve">Развертывание и поддержка деятельности детских, подростковых и юношеских организаций составляет важное условие формирования гражданской идентичности. Эффективность решения указанной задачи требует ряда психолого-педагогических условий: 1) актуализации ценностно-смысловых основ правовой культуры в организованном групповом общении; 2) личностно-ориентированного сопровождения развития субъектпости  (активности на основе личностного выбора) участников детской общественной организации; 3) специальной подготовки организаторов общественной деятельности. </w:t>
      </w:r>
    </w:p>
    <w:p w:rsidR="00C63FDD" w:rsidRPr="0063458C" w:rsidRDefault="00C63FDD" w:rsidP="0063458C">
      <w:pPr>
        <w:autoSpaceDE w:val="0"/>
        <w:autoSpaceDN w:val="0"/>
        <w:adjustRightInd w:val="0"/>
        <w:spacing w:line="360" w:lineRule="auto"/>
        <w:ind w:firstLine="708"/>
        <w:jc w:val="both"/>
      </w:pPr>
      <w:r w:rsidRPr="0063458C">
        <w:t>Включение ребенка/подростка  в деятельность детской общественной организации предполагает организацию следующих условий:</w:t>
      </w:r>
    </w:p>
    <w:p w:rsidR="00C63FDD" w:rsidRPr="0063458C" w:rsidRDefault="00C63FDD" w:rsidP="0063458C">
      <w:pPr>
        <w:autoSpaceDE w:val="0"/>
        <w:autoSpaceDN w:val="0"/>
        <w:adjustRightInd w:val="0"/>
        <w:spacing w:line="360" w:lineRule="auto"/>
        <w:jc w:val="both"/>
      </w:pPr>
      <w:r w:rsidRPr="0063458C">
        <w:t>- конструирование  таких ситуаций жизнедеятельности детской общественной организации,  которые создавали бы зону ближайшего развития автономии и гражданских качеств личности, в максимальной степени раскрывали возможности для самовыражения   и самореализации личности, удовлетворения ее притязаний на социальное признание в статусе «взрослости»;</w:t>
      </w:r>
    </w:p>
    <w:p w:rsidR="00C63FDD" w:rsidRPr="0063458C" w:rsidRDefault="00C63FDD" w:rsidP="0063458C">
      <w:pPr>
        <w:autoSpaceDE w:val="0"/>
        <w:autoSpaceDN w:val="0"/>
        <w:adjustRightInd w:val="0"/>
        <w:spacing w:line="360" w:lineRule="auto"/>
        <w:jc w:val="both"/>
      </w:pPr>
      <w:r w:rsidRPr="0063458C">
        <w:t>-оптимизацию стиля взаимоотношений между членами детской общественной организации, между организациями, их лидерами и представителями на равноправной демократической основе;</w:t>
      </w:r>
    </w:p>
    <w:p w:rsidR="00C63FDD" w:rsidRPr="0063458C" w:rsidRDefault="00C63FDD" w:rsidP="0063458C">
      <w:pPr>
        <w:autoSpaceDE w:val="0"/>
        <w:autoSpaceDN w:val="0"/>
        <w:adjustRightInd w:val="0"/>
        <w:spacing w:line="360" w:lineRule="auto"/>
        <w:jc w:val="both"/>
      </w:pPr>
      <w:r w:rsidRPr="0063458C">
        <w:t>-создание обстановки сотрудничества, кооперации и взаимопонимания.</w:t>
      </w:r>
    </w:p>
    <w:p w:rsidR="00C63FDD" w:rsidRPr="0063458C" w:rsidRDefault="00C63FDD" w:rsidP="0063458C">
      <w:pPr>
        <w:autoSpaceDE w:val="0"/>
        <w:autoSpaceDN w:val="0"/>
        <w:adjustRightInd w:val="0"/>
        <w:spacing w:line="360" w:lineRule="auto"/>
        <w:ind w:firstLine="708"/>
        <w:jc w:val="both"/>
      </w:pPr>
      <w:r w:rsidRPr="0063458C">
        <w:t xml:space="preserve">Однако лишь включенности в деятельность общественной организации еще не определяет достижения воспитательных целей. Эффект личностного роста каждого из участников зависит от того, какую </w:t>
      </w:r>
      <w:r w:rsidRPr="0063458C">
        <w:rPr>
          <w:i/>
        </w:rPr>
        <w:t xml:space="preserve">позицию </w:t>
      </w:r>
      <w:r w:rsidRPr="0063458C">
        <w:t>он занимает в организации. Если это позиция  активного организатора и участника, то можно прогнозировать успешность решения воспитательных задач. Если  позиция зависимого, безынициативного, пассивного исполнителя, то ожидать формирования предпосылок гражданских качеств не приходится.</w:t>
      </w:r>
    </w:p>
    <w:p w:rsidR="00C63FDD" w:rsidRPr="0063458C" w:rsidRDefault="00C63FDD" w:rsidP="0063458C">
      <w:pPr>
        <w:autoSpaceDE w:val="0"/>
        <w:autoSpaceDN w:val="0"/>
        <w:adjustRightInd w:val="0"/>
        <w:spacing w:line="360" w:lineRule="auto"/>
        <w:ind w:firstLine="708"/>
        <w:jc w:val="both"/>
      </w:pPr>
      <w:r w:rsidRPr="0063458C">
        <w:tab/>
        <w:t>Методические приемы  гражданского самоопределения подростка в деятельности детских общественных организаций включают: презентацию определенных норм и ценностей взаимодействия; информирование, обеспечивающее наличие ситуации гражданских самооценок подростка в детской общественной организации; педагогическое сопровождение подростка в деятельности детских общественных организаций при использовании игровых технологий, проектной деятельности, коллективно-творческих дел  (Вохмина, 2007).</w:t>
      </w:r>
    </w:p>
    <w:p w:rsidR="00C63FDD" w:rsidRPr="0063458C" w:rsidRDefault="00C63FDD" w:rsidP="0063458C">
      <w:pPr>
        <w:autoSpaceDE w:val="0"/>
        <w:autoSpaceDN w:val="0"/>
        <w:adjustRightInd w:val="0"/>
        <w:spacing w:line="360" w:lineRule="auto"/>
        <w:ind w:firstLine="708"/>
        <w:jc w:val="both"/>
      </w:pPr>
      <w:r w:rsidRPr="0063458C">
        <w:t xml:space="preserve">Среди признаков </w:t>
      </w:r>
      <w:r w:rsidRPr="0063458C">
        <w:rPr>
          <w:i/>
          <w:iCs/>
        </w:rPr>
        <w:t xml:space="preserve">социальной эффективности </w:t>
      </w:r>
      <w:r w:rsidRPr="0063458C">
        <w:t>респонденты выделяют следующие: работа объединения не «на себя», а на благо общества; востребованные, актуальные направления деятельности; универсальность; вклад объединения в установление и развитие социального партнерства; мировоззрение, соответствующее ценностям современного общества; социальный эффект деятельности, наличие «обратной связи»; влияние на общественное мнение; известность, узнаваемость; значительное количество</w:t>
      </w:r>
    </w:p>
    <w:p w:rsidR="00C63FDD" w:rsidRPr="0063458C" w:rsidRDefault="00C63FDD" w:rsidP="0063458C">
      <w:pPr>
        <w:autoSpaceDE w:val="0"/>
        <w:autoSpaceDN w:val="0"/>
        <w:adjustRightInd w:val="0"/>
        <w:spacing w:line="360" w:lineRule="auto"/>
        <w:jc w:val="both"/>
      </w:pPr>
      <w:r w:rsidRPr="0063458C">
        <w:t>участников объединения и людей, охваченных его проектами.</w:t>
      </w:r>
    </w:p>
    <w:p w:rsidR="00C63FDD" w:rsidRPr="0063458C" w:rsidRDefault="00C63FDD" w:rsidP="0063458C">
      <w:pPr>
        <w:autoSpaceDE w:val="0"/>
        <w:autoSpaceDN w:val="0"/>
        <w:adjustRightInd w:val="0"/>
        <w:spacing w:line="360" w:lineRule="auto"/>
        <w:ind w:firstLine="708"/>
        <w:jc w:val="both"/>
      </w:pPr>
      <w:r w:rsidRPr="0063458C">
        <w:t xml:space="preserve">Критериями </w:t>
      </w:r>
      <w:r w:rsidRPr="0063458C">
        <w:rPr>
          <w:i/>
          <w:iCs/>
        </w:rPr>
        <w:t xml:space="preserve">личностной эффективности </w:t>
      </w:r>
      <w:r w:rsidRPr="0063458C">
        <w:t xml:space="preserve">молодежных общественных объединений, по мнению информантов, являются: решение конкретных проблем, защита интересов личности; ощущение социальной принадлежности, поиск единомышленников; объяснение окружающей действительности, принятие определенной модели мира; формирование жизненных ценностей и моральных принципов; личностный «рост» участников в объединении. характеристикам </w:t>
      </w:r>
      <w:r w:rsidRPr="0063458C">
        <w:rPr>
          <w:i/>
          <w:iCs/>
        </w:rPr>
        <w:t xml:space="preserve">организационной эффективности </w:t>
      </w:r>
      <w:r w:rsidRPr="0063458C">
        <w:t>участники</w:t>
      </w:r>
    </w:p>
    <w:p w:rsidR="00C63FDD" w:rsidRPr="0063458C" w:rsidRDefault="00C63FDD" w:rsidP="0063458C">
      <w:pPr>
        <w:autoSpaceDE w:val="0"/>
        <w:autoSpaceDN w:val="0"/>
        <w:adjustRightInd w:val="0"/>
        <w:spacing w:line="360" w:lineRule="auto"/>
        <w:jc w:val="both"/>
      </w:pPr>
      <w:r w:rsidRPr="0063458C">
        <w:t>исследования относят: четкие представления о миссии и целях объединения; деятельность, не «замыкающаяся» на конкретных людях; регулярность осуществления проектов, их количество и масштабы; широкий спектр социальных связей; независимость, автономность объединения; умение привлекать денежные средства и грамотно их расходовать; «гибкая» структура, распределение полномочий; стратегическое и оперативное планирование, управление; авторитетный лидер; развитая корпоративная культура; возможность инициативы «снизу».</w:t>
      </w:r>
    </w:p>
    <w:p w:rsidR="00C63FDD" w:rsidRPr="0063458C" w:rsidRDefault="00C63FDD" w:rsidP="0063458C">
      <w:pPr>
        <w:autoSpaceDE w:val="0"/>
        <w:autoSpaceDN w:val="0"/>
        <w:adjustRightInd w:val="0"/>
        <w:spacing w:line="360" w:lineRule="auto"/>
        <w:jc w:val="both"/>
        <w:rPr>
          <w:i/>
        </w:rPr>
      </w:pPr>
      <w:r w:rsidRPr="0063458C">
        <w:rPr>
          <w:i/>
        </w:rPr>
        <w:t>Вопросы:</w:t>
      </w:r>
    </w:p>
    <w:p w:rsidR="00C63FDD" w:rsidRPr="0063458C" w:rsidRDefault="00C63FDD" w:rsidP="0063458C">
      <w:pPr>
        <w:numPr>
          <w:ilvl w:val="0"/>
          <w:numId w:val="428"/>
        </w:numPr>
        <w:autoSpaceDE w:val="0"/>
        <w:autoSpaceDN w:val="0"/>
        <w:adjustRightInd w:val="0"/>
        <w:spacing w:line="360" w:lineRule="auto"/>
        <w:jc w:val="both"/>
      </w:pPr>
      <w:r w:rsidRPr="0063458C">
        <w:t>Сформулируйте основные принципы организации деятельности детских, подростковых и юношеских общественных организаций.</w:t>
      </w:r>
    </w:p>
    <w:p w:rsidR="00C63FDD" w:rsidRPr="0063458C" w:rsidRDefault="00C63FDD" w:rsidP="0063458C">
      <w:pPr>
        <w:numPr>
          <w:ilvl w:val="0"/>
          <w:numId w:val="428"/>
        </w:numPr>
        <w:autoSpaceDE w:val="0"/>
        <w:autoSpaceDN w:val="0"/>
        <w:adjustRightInd w:val="0"/>
        <w:spacing w:line="360" w:lineRule="auto"/>
        <w:jc w:val="both"/>
      </w:pPr>
      <w:r w:rsidRPr="0063458C">
        <w:t>Какие виды детских и подростковых общественных организаций  Вы знаете?</w:t>
      </w:r>
    </w:p>
    <w:p w:rsidR="00C63FDD" w:rsidRPr="0063458C" w:rsidRDefault="00C63FDD" w:rsidP="0063458C">
      <w:pPr>
        <w:numPr>
          <w:ilvl w:val="0"/>
          <w:numId w:val="428"/>
        </w:numPr>
        <w:autoSpaceDE w:val="0"/>
        <w:autoSpaceDN w:val="0"/>
        <w:adjustRightInd w:val="0"/>
        <w:spacing w:line="360" w:lineRule="auto"/>
        <w:jc w:val="both"/>
      </w:pPr>
      <w:r w:rsidRPr="0063458C">
        <w:t>Назовите психологические условия включения ребенка в общественную организацию.</w:t>
      </w:r>
    </w:p>
    <w:p w:rsidR="00C63FDD" w:rsidRPr="0063458C" w:rsidRDefault="00C63FDD" w:rsidP="0063458C">
      <w:pPr>
        <w:pStyle w:val="30"/>
        <w:spacing w:line="360" w:lineRule="auto"/>
        <w:ind w:firstLine="357"/>
        <w:rPr>
          <w:i/>
          <w:sz w:val="24"/>
          <w:szCs w:val="24"/>
        </w:rPr>
      </w:pPr>
      <w:r w:rsidRPr="0063458C">
        <w:rPr>
          <w:i/>
          <w:sz w:val="24"/>
          <w:szCs w:val="24"/>
        </w:rPr>
        <w:t>Задания:</w:t>
      </w:r>
    </w:p>
    <w:p w:rsidR="00C63FDD" w:rsidRPr="0063458C" w:rsidRDefault="00C63FDD" w:rsidP="0063458C">
      <w:pPr>
        <w:numPr>
          <w:ilvl w:val="0"/>
          <w:numId w:val="428"/>
        </w:numPr>
        <w:autoSpaceDE w:val="0"/>
        <w:autoSpaceDN w:val="0"/>
        <w:adjustRightInd w:val="0"/>
        <w:spacing w:line="360" w:lineRule="auto"/>
        <w:jc w:val="both"/>
      </w:pPr>
      <w:r w:rsidRPr="0063458C">
        <w:t>Создайте в микрогруппах проект создания детской (подростковой) общественной организации. Обсудите его. Представьте на семинаре для обсуждения.</w:t>
      </w:r>
    </w:p>
    <w:p w:rsidR="00C63FDD" w:rsidRDefault="00C63FDD" w:rsidP="0063458C">
      <w:pPr>
        <w:pStyle w:val="30"/>
        <w:spacing w:line="360" w:lineRule="auto"/>
        <w:ind w:firstLine="357"/>
        <w:rPr>
          <w:sz w:val="24"/>
          <w:szCs w:val="24"/>
        </w:rPr>
      </w:pPr>
    </w:p>
    <w:p w:rsidR="009C717E" w:rsidRPr="0063458C" w:rsidRDefault="009C717E" w:rsidP="0063458C">
      <w:pPr>
        <w:pStyle w:val="30"/>
        <w:spacing w:line="360" w:lineRule="auto"/>
        <w:ind w:firstLine="357"/>
        <w:rPr>
          <w:sz w:val="24"/>
          <w:szCs w:val="24"/>
        </w:rPr>
      </w:pPr>
    </w:p>
    <w:p w:rsidR="00C63FDD" w:rsidRPr="0063458C" w:rsidRDefault="00C63FDD" w:rsidP="0063458C">
      <w:pPr>
        <w:pStyle w:val="30"/>
        <w:spacing w:line="360" w:lineRule="auto"/>
        <w:ind w:firstLine="357"/>
        <w:jc w:val="center"/>
        <w:rPr>
          <w:b/>
          <w:sz w:val="24"/>
          <w:szCs w:val="24"/>
        </w:rPr>
      </w:pPr>
      <w:r w:rsidRPr="0063458C">
        <w:rPr>
          <w:sz w:val="24"/>
          <w:szCs w:val="24"/>
        </w:rPr>
        <w:t xml:space="preserve">Тема 15. </w:t>
      </w:r>
      <w:r w:rsidRPr="0063458C">
        <w:rPr>
          <w:b/>
          <w:sz w:val="24"/>
          <w:szCs w:val="24"/>
        </w:rPr>
        <w:t>Стратегия формирования  правового и морального сознания личности в подростковом и юношеском возрасте</w:t>
      </w:r>
    </w:p>
    <w:p w:rsidR="00C63FDD" w:rsidRPr="0063458C" w:rsidRDefault="00C63FDD" w:rsidP="0063458C">
      <w:pPr>
        <w:spacing w:line="360" w:lineRule="auto"/>
        <w:ind w:firstLine="357"/>
        <w:jc w:val="both"/>
      </w:pPr>
      <w:r w:rsidRPr="0063458C">
        <w:rPr>
          <w:i/>
        </w:rPr>
        <w:t xml:space="preserve">Аннотация. </w:t>
      </w:r>
      <w:r w:rsidRPr="0063458C">
        <w:t xml:space="preserve"> Обоснована необходимость  формирования правового сознания у подростков. Определены критерии оценки сформированности правового сознания. Рассмотрено соотношение правового и морального сознания. Определены критерии развития морального сознания. Дан обзор основных подходов к решению проблемы формирования моральной компетентности подростков.  </w:t>
      </w:r>
    </w:p>
    <w:p w:rsidR="00C63FDD" w:rsidRPr="0063458C" w:rsidRDefault="00C63FDD" w:rsidP="0063458C">
      <w:pPr>
        <w:spacing w:line="360" w:lineRule="auto"/>
        <w:ind w:firstLine="357"/>
        <w:jc w:val="both"/>
      </w:pPr>
    </w:p>
    <w:p w:rsidR="00C63FDD" w:rsidRPr="0063458C" w:rsidRDefault="00C63FDD" w:rsidP="0063458C">
      <w:pPr>
        <w:spacing w:line="360" w:lineRule="auto"/>
        <w:ind w:firstLine="357"/>
        <w:jc w:val="both"/>
      </w:pPr>
      <w:r w:rsidRPr="0063458C">
        <w:t xml:space="preserve">Важной составляющей сознания и самосознания личности является </w:t>
      </w:r>
      <w:r w:rsidRPr="0063458C">
        <w:rPr>
          <w:i/>
        </w:rPr>
        <w:t>правовое сознание.</w:t>
      </w:r>
      <w:r w:rsidRPr="0063458C">
        <w:t xml:space="preserve"> </w:t>
      </w:r>
    </w:p>
    <w:p w:rsidR="00C63FDD" w:rsidRPr="0063458C" w:rsidRDefault="00C63FDD" w:rsidP="0063458C">
      <w:pPr>
        <w:spacing w:line="360" w:lineRule="auto"/>
        <w:ind w:firstLine="709"/>
        <w:jc w:val="both"/>
      </w:pPr>
      <w:r w:rsidRPr="0063458C">
        <w:t>Актуальность формирования правового сознания личности как компонента гражданской идентичности связана с тем, что отличительными чертами российского правосознания выступают потеря авторитета, недоверие к государству и правовым институтам, отсутствие веры в их эффективность, негативное восприятие закона, понимаемого как средство защиты государства, выполняющее карательную функцию,  склонность к абстрактному принятию правовых принципов с неумением использовать их на практике; противоречивость правовых представлений, связанная с  «ломкой» стереотипов тоталитарного общества и изменениями в иерархии ценностей и «образе мира» (Андреева Г.М., 2000). Еще одной отличительной особенностью правового сознания российских граждан выступает приоритет  моральных норм и представлений над  правовыми (К.А. Абульханова, 1997).</w:t>
      </w:r>
    </w:p>
    <w:p w:rsidR="00C63FDD" w:rsidRPr="0063458C" w:rsidRDefault="00C63FDD" w:rsidP="0063458C">
      <w:pPr>
        <w:spacing w:line="360" w:lineRule="auto"/>
        <w:ind w:firstLine="708"/>
        <w:jc w:val="both"/>
      </w:pPr>
      <w:r w:rsidRPr="0063458C">
        <w:t xml:space="preserve">Правовое воспитание и развитие правового сознания предполагает формирование уважения к законам и готовность к активной политической деятельности в пределах правового поля действующего законодательства. Важной составляющей правосознания российских граждан являются социальные представления о справедливости, связанные, как правило, с коллективистическими ценностями, такими как следование общезначимым нормам, сохранение позитивных отношений, избегание межличностных конфликтов. </w:t>
      </w:r>
    </w:p>
    <w:p w:rsidR="00C63FDD" w:rsidRPr="0063458C" w:rsidRDefault="00C63FDD" w:rsidP="0063458C">
      <w:pPr>
        <w:spacing w:line="360" w:lineRule="auto"/>
        <w:ind w:firstLine="357"/>
        <w:jc w:val="both"/>
      </w:pPr>
      <w:r w:rsidRPr="0063458C">
        <w:t xml:space="preserve">Развитие правового сознания подростков и молодежи отражает переход современного российского общества к демократическому правовому государству, что и определяет актуальность обращения к изучению особенностей правового сознания представителей молодежных субкультур. </w:t>
      </w:r>
    </w:p>
    <w:p w:rsidR="00C63FDD" w:rsidRPr="0063458C" w:rsidRDefault="00C63FDD" w:rsidP="0063458C">
      <w:pPr>
        <w:spacing w:line="360" w:lineRule="auto"/>
        <w:ind w:firstLine="357"/>
        <w:jc w:val="both"/>
      </w:pPr>
      <w:r w:rsidRPr="0063458C">
        <w:t>Главным психологическим следствием социальной нестабильности является неопределенность ситуации. Расшатанность социальной системы порождает обострение социальной потребности как в процессе резкой индивидуализации, так и, наоборот, в процессе конгломерации - объединении людей в группы  (например, политические партии). В то же время по Э.Эриксону юношеский возраст - это период идеологического выбора – самоопределения в области политики и религии.</w:t>
      </w:r>
    </w:p>
    <w:p w:rsidR="00C63FDD" w:rsidRPr="0063458C" w:rsidRDefault="00C63FDD" w:rsidP="0063458C">
      <w:pPr>
        <w:spacing w:line="360" w:lineRule="auto"/>
        <w:ind w:firstLine="357"/>
        <w:jc w:val="both"/>
      </w:pPr>
      <w:r w:rsidRPr="0063458C">
        <w:t xml:space="preserve">В демократически организованном государстве граждане готовы к признанию той власти, которую они воспринимают как законную, или легитимную. Признание легитимности политической власти основывается на принятом в обществе </w:t>
      </w:r>
      <w:r w:rsidRPr="0063458C">
        <w:rPr>
          <w:i/>
          <w:iCs/>
        </w:rPr>
        <w:t xml:space="preserve">критерии справедливости, </w:t>
      </w:r>
      <w:r w:rsidRPr="0063458C">
        <w:rPr>
          <w:iCs/>
        </w:rPr>
        <w:t xml:space="preserve"> воплощенном в</w:t>
      </w:r>
      <w:r w:rsidRPr="0063458C">
        <w:rPr>
          <w:i/>
          <w:iCs/>
        </w:rPr>
        <w:t xml:space="preserve"> </w:t>
      </w:r>
      <w:r w:rsidRPr="0063458C">
        <w:t xml:space="preserve">сформировавшихся ожиданиях членов общества по отношению к власти. Этот критерий выступает и как основание оценки  действующей власти, и как основа формирования собственных  представлений о должных нормах и формах взаимоотношений с властью. Подобные </w:t>
      </w:r>
      <w:r w:rsidRPr="0063458C">
        <w:rPr>
          <w:i/>
          <w:iCs/>
        </w:rPr>
        <w:t xml:space="preserve">ожидания справедливости </w:t>
      </w:r>
      <w:r w:rsidRPr="0063458C">
        <w:t xml:space="preserve">складываются из сопоставления людьми представлений о своих должных и реальных правах, оценки действующих законов по шкале "справедливости - несправедливости", представлений о справедливых нормах и формах общественных и политических отношений. Поэтому </w:t>
      </w:r>
      <w:r w:rsidRPr="0063458C">
        <w:rPr>
          <w:i/>
          <w:iCs/>
        </w:rPr>
        <w:t xml:space="preserve">ожидания справедливости </w:t>
      </w:r>
      <w:r w:rsidRPr="0063458C">
        <w:t xml:space="preserve">(существующие в общественном сознании представления людей </w:t>
      </w:r>
      <w:r w:rsidRPr="0063458C">
        <w:rPr>
          <w:i/>
          <w:iCs/>
        </w:rPr>
        <w:t xml:space="preserve">о должных </w:t>
      </w:r>
      <w:r w:rsidRPr="0063458C">
        <w:t xml:space="preserve">ценностях, образцах, нормах, которые должны регулировать социальные отношения, быть приняты для исполнения в обществе) являются составной частью правового сознания и оказывают существенное воздействие на установление определенной формы политического правления. Тема правового сознания непосредственно связана с представлением о законе как регулирующем механизме общественных отношений, а значит, и с его оценкой с точки зрения справедливости. Проблема законопослушности сводится к интериоризации целесообразности исполнения законов, закон будет исполняться тогда, когда целесообразность его исполнения перейдет в "личностный смысл" /А.Н. Леонтьев/. Таким образом, эффективность правового сознания зависит от представления граждан о справедливости, т.е. оценки степени равного их исполнения для всех - от практической реализации демократического принципа равенства всех граждан перед законом.  Представления людей о справедливости в сфере политико-правовых отношений связаны в их сознании с конкретными правовыми установками (отношение к законам и правам) и их политическими взглядами (установками по отношению к государству и форме политического правления), а также принадлежностью к определенной социальной группе. </w:t>
      </w:r>
    </w:p>
    <w:p w:rsidR="00C63FDD" w:rsidRPr="0063458C" w:rsidRDefault="00C63FDD" w:rsidP="0063458C">
      <w:pPr>
        <w:pStyle w:val="30"/>
        <w:spacing w:line="360" w:lineRule="auto"/>
        <w:ind w:firstLine="357"/>
        <w:rPr>
          <w:b/>
          <w:i/>
          <w:sz w:val="24"/>
          <w:szCs w:val="24"/>
        </w:rPr>
      </w:pPr>
      <w:r w:rsidRPr="0063458C">
        <w:rPr>
          <w:b/>
          <w:i/>
          <w:sz w:val="24"/>
          <w:szCs w:val="24"/>
        </w:rPr>
        <w:t>Формирование моральной компетентности личности</w:t>
      </w:r>
    </w:p>
    <w:p w:rsidR="00C63FDD" w:rsidRPr="0063458C" w:rsidRDefault="00C63FDD" w:rsidP="0063458C">
      <w:pPr>
        <w:spacing w:line="360" w:lineRule="auto"/>
        <w:ind w:firstLine="708"/>
        <w:jc w:val="both"/>
        <w:rPr>
          <w:iCs/>
        </w:rPr>
      </w:pPr>
      <w:r w:rsidRPr="0063458C">
        <w:rPr>
          <w:iCs/>
        </w:rPr>
        <w:t>Подростковый возраст имеет особое значение для морального развития человека. Интимно-личностное общение как ведущий тип деятельности в этом возрасте подчеркивает значение общение и взаимодействия с другими людьми, где главное значение придается сверстникам. В процессе общения со сверстниками происходит познания себя, развивается самосознание. Формируется чувство взрослости, в том числе и социоморальной взрослости (Д.Б.Эльконин). Процесс морального развития и развития ценностной сферы личности становится одной из главных задач развития в подростковом возрасте. (Д.Б.Эльконин, Р.Хевигхерст). Уровень когнитивных способностей, возможность рефлексии, развитие эмоциональной сферы, растущее стремление к самостоятельности и чувство взрослости развивает активную позицию подростка. Подросток становится активным субъектом морального поведения, осуществляя собственные моральные выборы. Можно говорить о том, что именно в подростковом возрасте человек начинает осуществлять самостоятельные выборы в сфере моральных поступков. Таким образом, программы морального развития  подростков должны, с одной стороны учитывать психологическую специфику возраста, а с другой, опираться на современные подходы к моральному развитию.</w:t>
      </w:r>
    </w:p>
    <w:p w:rsidR="00C63FDD" w:rsidRPr="0063458C" w:rsidRDefault="00C63FDD" w:rsidP="0063458C">
      <w:pPr>
        <w:pStyle w:val="a8"/>
        <w:spacing w:line="360" w:lineRule="auto"/>
        <w:ind w:firstLine="720"/>
        <w:jc w:val="both"/>
      </w:pPr>
      <w:r w:rsidRPr="0063458C">
        <w:t xml:space="preserve">Существуют различные подходы к целенаправленному влиянию на показатели морального развития. </w:t>
      </w:r>
    </w:p>
    <w:p w:rsidR="00C63FDD" w:rsidRPr="0063458C" w:rsidRDefault="00C63FDD" w:rsidP="0063458C">
      <w:pPr>
        <w:pStyle w:val="a8"/>
        <w:spacing w:line="360" w:lineRule="auto"/>
        <w:ind w:firstLine="720"/>
        <w:jc w:val="both"/>
      </w:pPr>
      <w:r w:rsidRPr="0063458C">
        <w:t>В теории социального научения (А.Бандура, Р.Уолтерс), внимание сосредотачивается на внешнем поведенческом проявлении действии и механизмом становится викарное научение путем моделирования социального образца. Дается образец поведения, который получает подкрепление. Положительным подкреплением может выступать материальное или психологическое поощрение активности человека. Другим мотивом совершения действия может быть стремление избежать наказание за невыполнение желаемого действия.</w:t>
      </w:r>
    </w:p>
    <w:p w:rsidR="00C63FDD" w:rsidRPr="0063458C" w:rsidRDefault="00C63FDD" w:rsidP="0063458C">
      <w:pPr>
        <w:spacing w:line="360" w:lineRule="auto"/>
        <w:ind w:firstLine="360"/>
        <w:jc w:val="both"/>
      </w:pPr>
      <w:r w:rsidRPr="0063458C">
        <w:t xml:space="preserve">Второй  подход сосредотачивает внимание на формировании характера. Его цель – развитие в ученике таких личностных особенностей, которые соответствуют правилам и нормам морали, существующей в обществе. Такими личностными особенностями могут выступать честность, доброта, ориентация на других, ответственность, дружелюбие, моральное мужество, самоконтроль и т.д. </w:t>
      </w:r>
    </w:p>
    <w:p w:rsidR="00C63FDD" w:rsidRPr="0063458C" w:rsidRDefault="00C63FDD" w:rsidP="0063458C">
      <w:pPr>
        <w:spacing w:line="360" w:lineRule="auto"/>
        <w:ind w:firstLine="360"/>
        <w:jc w:val="both"/>
      </w:pPr>
      <w:r w:rsidRPr="0063458C">
        <w:t>Третий подход – программа ценностного самоопределения (</w:t>
      </w:r>
      <w:r w:rsidRPr="0063458C">
        <w:rPr>
          <w:lang w:val="en-US"/>
        </w:rPr>
        <w:t>value</w:t>
      </w:r>
      <w:r w:rsidRPr="0063458C">
        <w:t xml:space="preserve"> </w:t>
      </w:r>
      <w:r w:rsidRPr="0063458C">
        <w:rPr>
          <w:lang w:val="en-US"/>
        </w:rPr>
        <w:t>clarification</w:t>
      </w:r>
      <w:r w:rsidRPr="0063458C">
        <w:t xml:space="preserve"> </w:t>
      </w:r>
      <w:r w:rsidRPr="0063458C">
        <w:rPr>
          <w:lang w:val="en-US"/>
        </w:rPr>
        <w:t>approach</w:t>
      </w:r>
      <w:r w:rsidRPr="0063458C">
        <w:t xml:space="preserve">), направленная на определение людьми ценностей, значимых для их жизни.  Цель данной программы: активизация и инициирование процесса самоопределения в области приоритетных ценностей, которые оказывают влияние собственно на поведение.  В программе не преследуется цель обучать конкретным ценностным установкам. Задачи, решаемые в рамках программы, носят более общий и фундаментальный характер. Во-первых, это осознание своих ценностей и того, насколько как они соответствуют принимаемым личностью жизненным решениям. Во-вторых,  выделяя значимые ценности человек должен убедиться, что значимость и иерархия его ценностей носит стабильный характер. В-третьих, осознание того, что существуют различия между людьми в ценностной структуре их сознания. В-четвертых, развитие толерантности к различиям в ценностях между людьми. Однако самостоятельный выбор в неблагополучных условиях может привести к присвоению ценностей, которые являются асоциальными, таких как безответственность, воровство, обман и т.п. Возникает сложный вопрос о том, нужно ли поддерживать и принимать такую позицию. </w:t>
      </w:r>
    </w:p>
    <w:p w:rsidR="00C63FDD" w:rsidRPr="0063458C" w:rsidRDefault="00C63FDD" w:rsidP="0063458C">
      <w:pPr>
        <w:spacing w:line="360" w:lineRule="auto"/>
        <w:ind w:firstLine="360"/>
        <w:jc w:val="both"/>
      </w:pPr>
      <w:r w:rsidRPr="0063458C">
        <w:t xml:space="preserve">Четвертый подход к программам морального обучения был сформулирован в работах Л.Кольберга и получил свое развитие в концепции «Справедливого сообщества». Цель образования с точки зрения Джона Дьюи и Л.Кольберга – не только интеллектуальное, но и моральное развитие человека. Соответственно, важной задачей образовательной среды является создание условий для психологического и личностного развития учащихся. Большое значение для программы Л.Кольберга «Справедливое сообщество» имеют идеи Э.Дюркгейма, который выделял 3 цели образования: </w:t>
      </w:r>
    </w:p>
    <w:p w:rsidR="00C63FDD" w:rsidRPr="0063458C" w:rsidRDefault="00C63FDD" w:rsidP="0063458C">
      <w:pPr>
        <w:spacing w:line="360" w:lineRule="auto"/>
        <w:ind w:firstLine="360"/>
        <w:jc w:val="both"/>
      </w:pPr>
      <w:r w:rsidRPr="0063458C">
        <w:t xml:space="preserve">- развитие дисциплины (выражается в наличие группы и соблюдение норм группы), </w:t>
      </w:r>
    </w:p>
    <w:p w:rsidR="00C63FDD" w:rsidRPr="0063458C" w:rsidRDefault="00C63FDD" w:rsidP="0063458C">
      <w:pPr>
        <w:spacing w:line="360" w:lineRule="auto"/>
        <w:ind w:firstLine="360"/>
        <w:jc w:val="both"/>
      </w:pPr>
      <w:r w:rsidRPr="0063458C">
        <w:t>- развитие чувства привязанности к группе (идея сообщества и его эмоциональной значимости для каждого из его членов),</w:t>
      </w:r>
    </w:p>
    <w:p w:rsidR="00C63FDD" w:rsidRPr="0063458C" w:rsidRDefault="00C63FDD" w:rsidP="0063458C">
      <w:pPr>
        <w:spacing w:line="360" w:lineRule="auto"/>
        <w:ind w:firstLine="360"/>
        <w:jc w:val="both"/>
      </w:pPr>
      <w:r w:rsidRPr="0063458C">
        <w:t xml:space="preserve">- развитие автономии личности (признание  права каждого человека на выработку собственных норм и правил). Решение этих вопросов будет способствовать формированию моральной культуры школы и сообщества. Основываясь на работах Э.Дюркгейма и Д.Дьюи, Л. Кольберг определял 3 основные цели программы «Справедливое сообщество»:  </w:t>
      </w:r>
    </w:p>
    <w:p w:rsidR="00C63FDD" w:rsidRPr="0063458C" w:rsidRDefault="00C63FDD" w:rsidP="0063458C">
      <w:pPr>
        <w:spacing w:line="360" w:lineRule="auto"/>
        <w:ind w:firstLine="360"/>
        <w:jc w:val="both"/>
      </w:pPr>
      <w:r w:rsidRPr="0063458C">
        <w:t xml:space="preserve">- развитие морального мышления учеников за счет участия в моральных дискуссиях по поводу решения моральных дилемм; </w:t>
      </w:r>
    </w:p>
    <w:p w:rsidR="00C63FDD" w:rsidRPr="0063458C" w:rsidRDefault="00C63FDD" w:rsidP="0063458C">
      <w:pPr>
        <w:spacing w:line="360" w:lineRule="auto"/>
        <w:ind w:firstLine="360"/>
        <w:jc w:val="both"/>
      </w:pPr>
      <w:r w:rsidRPr="0063458C">
        <w:t xml:space="preserve">- развитие культуры моральных норм и ценностей через демократический выбор норм  и построение групповой солидарности; </w:t>
      </w:r>
    </w:p>
    <w:p w:rsidR="00C63FDD" w:rsidRPr="0063458C" w:rsidRDefault="00C63FDD" w:rsidP="0063458C">
      <w:pPr>
        <w:spacing w:line="360" w:lineRule="auto"/>
        <w:ind w:firstLine="360"/>
        <w:jc w:val="both"/>
      </w:pPr>
      <w:r w:rsidRPr="0063458C">
        <w:t>- создание контекста взаимодействия и сотрудничества, где и ученики,  и учителя могут действовать в соответствие со своей моральной интуицией и внутренними решениями.</w:t>
      </w:r>
    </w:p>
    <w:p w:rsidR="00C63FDD" w:rsidRPr="0063458C" w:rsidRDefault="00C63FDD" w:rsidP="0063458C">
      <w:pPr>
        <w:spacing w:line="360" w:lineRule="auto"/>
        <w:ind w:firstLine="360"/>
        <w:jc w:val="both"/>
      </w:pPr>
      <w:r w:rsidRPr="0063458C">
        <w:t>Структура программы «Справедливое сообщество» включает в себя 2 основных этапа. Первый  этап связан со знакомством учеников с принятой в школе системой обучения, построением дискуссий и взаимоотношений. Ориентировочный этап длится две недели и включает в себя встречи с другими учениками, ориентация в возможностях и необходимых для успешного обучения умениях, знакомство с жизнью школы, присутствие на моральных дискуссиях. Второй этап связан с активным участием учеников в жизни сообщества. Встречи  учеников на уровне класса в малых группах происходят еженедельно, а  также существует  ежемесячная встреча всех учеников в большой группе, участие в которых является обязательным. Продолжительность одной встречи - полтора-два часа. Участие является обязательным. Заседание управляется несколькими учениками и учителем. Каждая встреча имеет программу, которая включает в себя решение и публичное обсуждение моральных вопросов и дилемм как предлагаемых извне, так и являющихся актуальными для школьного сообщества. Программа формулируется самими учениками на основании решений в малых группах во время встреч класса. Актуальные проблемы и вопросы выносятся на обсуждение большой группы. Решения принимаются путем демократического голосования, где каждый ученик и учитель имеет право одного голоса. Принятые решения об оценке происшествий и поступках в школе, сформулированных правилах и нормах поведения, а также поощрениях и наказаниях являются обязательными для выполнения учениками школы. Задачи встреч сообщества – решение актуальных вопросов  в честной и доверительной атмосфере, создание когнитивного конфликта среди участников, развитие эмпатического принятия ролей и обсуждение общих норм. На основании частных случаев происходит выделение общего содержания и общих норм поведения в отношении Другого.</w:t>
      </w:r>
    </w:p>
    <w:p w:rsidR="00C63FDD" w:rsidRPr="0063458C" w:rsidRDefault="00C63FDD" w:rsidP="0063458C">
      <w:pPr>
        <w:spacing w:line="360" w:lineRule="auto"/>
        <w:ind w:firstLine="360"/>
        <w:jc w:val="both"/>
      </w:pPr>
      <w:r w:rsidRPr="0063458C">
        <w:t xml:space="preserve">Выделяются несколько органов управления: ведущие встреч в малых и больших группах; школьный комитет, утверждающий программу обсуждения на большой группе; дисциплинарный комитет, осуществляющий контроль за выполнением норм и правил. В состав данных структур входят ученики и учителя на равных основаниях. Дисциплинарный комитет принимает решения о наказании за нарушения правил с учетом обстоятельств и последствий, которые эти нарушения повлекли за собой. Важно, чтобы проблемы наказания обсуждали и принимали сами ученики, а не учителя. Это способствует развитию чувства ответственности. Все принятые  решения могут стать предметом апелляции на собраниях общества.  </w:t>
      </w:r>
    </w:p>
    <w:p w:rsidR="00C63FDD" w:rsidRPr="0063458C" w:rsidRDefault="00C63FDD" w:rsidP="0063458C">
      <w:pPr>
        <w:spacing w:line="360" w:lineRule="auto"/>
        <w:ind w:firstLine="360"/>
        <w:jc w:val="both"/>
      </w:pPr>
      <w:r w:rsidRPr="0063458C">
        <w:t>Роль учителей в моральном воспитании в программе «Справедливое сообщество» велика. Они наравне с учениками участвуют в дискуссиях, где выполняют функцию не только фасилитаторов, но и людей, обладающих своей позицией и умеющих отстаивать ее. Мнение учителя выступает как мнение, равноценное мнению любого учащегося. Большое значение имеет предварительная работа с учителями, с целью исключить давление авторитетом на мнение учащихся, попытки управлять процессом  принятия решения в выгодную для себя сторону.</w:t>
      </w:r>
    </w:p>
    <w:p w:rsidR="00C63FDD" w:rsidRPr="0063458C" w:rsidRDefault="00C63FDD" w:rsidP="0063458C">
      <w:pPr>
        <w:spacing w:line="360" w:lineRule="auto"/>
        <w:ind w:firstLine="360"/>
        <w:jc w:val="both"/>
      </w:pPr>
      <w:r w:rsidRPr="0063458C">
        <w:t>Л.Кольберг считал, что в рамках программы «Справедливое сообщество» необходимо выполнять ряд условий, которые будут стимулировать как моральное мышление, так и моральное поведение:</w:t>
      </w:r>
    </w:p>
    <w:p w:rsidR="00C63FDD" w:rsidRPr="0063458C" w:rsidRDefault="00C63FDD" w:rsidP="0063458C">
      <w:pPr>
        <w:numPr>
          <w:ilvl w:val="0"/>
          <w:numId w:val="417"/>
        </w:numPr>
        <w:spacing w:line="360" w:lineRule="auto"/>
        <w:jc w:val="both"/>
      </w:pPr>
      <w:r w:rsidRPr="0063458C">
        <w:t>наличие открытых дискуссий, затрагивающих проблемы честности, правил и норм жизни сообщества и морали;</w:t>
      </w:r>
    </w:p>
    <w:p w:rsidR="00C63FDD" w:rsidRPr="0063458C" w:rsidRDefault="00C63FDD" w:rsidP="0063458C">
      <w:pPr>
        <w:numPr>
          <w:ilvl w:val="0"/>
          <w:numId w:val="417"/>
        </w:numPr>
        <w:spacing w:line="360" w:lineRule="auto"/>
        <w:jc w:val="both"/>
      </w:pPr>
      <w:r w:rsidRPr="0063458C">
        <w:t>создание когнитивного конфликта, вызываемого столкновением разных точек зрения, что, в соответствии со взглядами Ж.Пиаже, приводит к принятию новой позиции;</w:t>
      </w:r>
    </w:p>
    <w:p w:rsidR="00C63FDD" w:rsidRPr="0063458C" w:rsidRDefault="00C63FDD" w:rsidP="0063458C">
      <w:pPr>
        <w:numPr>
          <w:ilvl w:val="0"/>
          <w:numId w:val="417"/>
        </w:numPr>
        <w:spacing w:line="360" w:lineRule="auto"/>
        <w:jc w:val="both"/>
      </w:pPr>
      <w:r w:rsidRPr="0063458C">
        <w:t>участие всех учеников в создании правил, выполнение которых  в дальнейшем становится обязательным для всех и принятие ответственности за свои решения и поступки;</w:t>
      </w:r>
    </w:p>
    <w:p w:rsidR="00C63FDD" w:rsidRPr="0063458C" w:rsidRDefault="00C63FDD" w:rsidP="0063458C">
      <w:pPr>
        <w:numPr>
          <w:ilvl w:val="0"/>
          <w:numId w:val="417"/>
        </w:numPr>
        <w:spacing w:line="360" w:lineRule="auto"/>
        <w:jc w:val="both"/>
      </w:pPr>
      <w:r w:rsidRPr="0063458C">
        <w:t>развитие школьного сообщества и групповой солидарности через развитие эмоциональной привязанности к группе и идентификации с ней.</w:t>
      </w:r>
    </w:p>
    <w:p w:rsidR="00C63FDD" w:rsidRPr="0063458C" w:rsidRDefault="00C63FDD" w:rsidP="0063458C">
      <w:pPr>
        <w:spacing w:line="360" w:lineRule="auto"/>
        <w:ind w:firstLine="360"/>
        <w:jc w:val="both"/>
      </w:pPr>
      <w:r w:rsidRPr="0063458C">
        <w:t>Большое значение имеет создание атмосферы доверия и принятия в групповой работе. Такая атмосфера позволяет открыто рассуждать об актуальных вопросах и высказывать собственную точку зрения. Выражение различных точек зрений и их обсуждение в дискуссии способствует развитию морального мышления. В ходе групповых обсуждений происходит обмен аргументами. Дискуссия способствует изменению моральных ценностей и норм учащихся.</w:t>
      </w:r>
    </w:p>
    <w:p w:rsidR="00C63FDD" w:rsidRPr="0063458C" w:rsidRDefault="00C63FDD" w:rsidP="0063458C">
      <w:pPr>
        <w:spacing w:line="360" w:lineRule="auto"/>
        <w:ind w:firstLine="360"/>
        <w:jc w:val="both"/>
      </w:pPr>
      <w:r w:rsidRPr="0063458C">
        <w:t xml:space="preserve">Оценка эффективности  различных программ «Справедливого сообщества» позволяет расширить перечень условий морального развития учащихся. Во-первых, должна быть содержательная направленность дискуссий на моральную проблематику. Необходимо, чтобы содержание обсуждаемых моральных дилемм было значимо для учащихся. Наличие заинтересованности позволяет выражать свое собственное мнение, а не выдавать социально желательные установки. Во-вторых, необходимо в процессе обсуждения и дискуссиях объективировать моральный конфликт. Моральный конфликт предполагает отсутствие однозначно правильного решения. Возможные решения имеют аргументы как «за», так  и «против». Моральный конфликт позволяет развить ориентировку в условиях моральной дилеммы и поступка и принять взвешенное осознанное решение.  В-третьих, необходим достаточно высокий уровень  развития способности к рефлексии и уровня морального мышления  (соответствующий 3 и 4 стадии развития морального сознания по Л.Кольбергу). В-четвертых,  надо организовать возможность принятия других ролей и позиций, с которыми каждый участник дискуссии знакомится в процессе обсуждения. В-пятых, ориентировка должна быть направлена не только на позицию учителей, но и на позицию сверстников, принимающих участие в дискуссиях. Принципиальное значение имеет требование безусловного выполнения принимаемых решений всеми членами школьного сообщества. Это условие требует специального обсуждения и принятия ответственности за соблюдения этого важнейшего принципа организации «Справедливого сообщества». </w:t>
      </w:r>
    </w:p>
    <w:p w:rsidR="00C63FDD" w:rsidRPr="0063458C" w:rsidRDefault="00C63FDD" w:rsidP="0063458C">
      <w:pPr>
        <w:spacing w:line="360" w:lineRule="auto"/>
        <w:ind w:firstLine="360"/>
        <w:jc w:val="both"/>
      </w:pPr>
      <w:r w:rsidRPr="0063458C">
        <w:t xml:space="preserve">Оценка эффективности подобных программ  кроме анализа изменений поведения ее участников,  должна учитывать самоотчет членов сообщества. Самоотчет может включать оценку значимости для себя моральной дискуссии, оценку эффективности обсуждения, анализ позиций и возражений против принятого решения, оценку и степень принятия ответственности за результаты, анализ  того, насколько принятое решение справедливо и правильно и, наконец, оценку изменений собственных установок и позиции. </w:t>
      </w:r>
    </w:p>
    <w:p w:rsidR="00C63FDD" w:rsidRPr="0063458C" w:rsidRDefault="00C63FDD" w:rsidP="0063458C">
      <w:pPr>
        <w:pStyle w:val="a8"/>
        <w:spacing w:line="360" w:lineRule="auto"/>
        <w:ind w:firstLine="720"/>
        <w:jc w:val="both"/>
      </w:pPr>
      <w:r w:rsidRPr="0063458C">
        <w:t xml:space="preserve">В отечественной психологии наиболее интересной представляется попытка использовать основные принципы теории планомерно-поэтапного формирования П.Я.Гальперина для формирования морального поведения. </w:t>
      </w:r>
    </w:p>
    <w:p w:rsidR="00C63FDD" w:rsidRPr="0063458C" w:rsidRDefault="00C63FDD" w:rsidP="0063458C">
      <w:pPr>
        <w:pStyle w:val="a8"/>
        <w:spacing w:line="360" w:lineRule="auto"/>
        <w:ind w:firstLine="720"/>
        <w:jc w:val="both"/>
      </w:pPr>
      <w:r w:rsidRPr="0063458C">
        <w:t>Теоретические представления о моральном развитии составляют основу для построения воспитательных программ, направленных на формирование определенных компонентов морального действия. Исследование эмоциональной сферы, связанной с просоциальным поведением, и построение формирующих программ с учетом эмоционального фактора, является «зоной ближайшего развития» для психологических исследований и практических разработок. Особое внимание должно быть также уделено мотивационно-смысловой стороне морального действия.</w:t>
      </w:r>
    </w:p>
    <w:p w:rsidR="00C63FDD" w:rsidRPr="0063458C" w:rsidRDefault="00C63FDD" w:rsidP="0063458C">
      <w:pPr>
        <w:pStyle w:val="a8"/>
        <w:spacing w:line="360" w:lineRule="auto"/>
        <w:ind w:firstLine="720"/>
        <w:jc w:val="both"/>
        <w:rPr>
          <w:i/>
        </w:rPr>
      </w:pPr>
      <w:r w:rsidRPr="0063458C">
        <w:rPr>
          <w:i/>
        </w:rPr>
        <w:t>Вопросы:</w:t>
      </w:r>
    </w:p>
    <w:p w:rsidR="00C63FDD" w:rsidRPr="0063458C" w:rsidRDefault="00C63FDD" w:rsidP="0063458C">
      <w:pPr>
        <w:pStyle w:val="a8"/>
        <w:numPr>
          <w:ilvl w:val="0"/>
          <w:numId w:val="429"/>
        </w:numPr>
        <w:tabs>
          <w:tab w:val="clear" w:pos="1815"/>
          <w:tab w:val="num" w:pos="0"/>
        </w:tabs>
        <w:suppressAutoHyphens w:val="0"/>
        <w:spacing w:line="360" w:lineRule="auto"/>
        <w:ind w:left="0" w:firstLine="720"/>
        <w:jc w:val="both"/>
      </w:pPr>
      <w:r w:rsidRPr="0063458C">
        <w:t>Охарактеризуйте особенности развития правового сознания у современных российских подростков.</w:t>
      </w:r>
    </w:p>
    <w:p w:rsidR="00C63FDD" w:rsidRPr="0063458C" w:rsidRDefault="00C63FDD" w:rsidP="0063458C">
      <w:pPr>
        <w:pStyle w:val="a8"/>
        <w:numPr>
          <w:ilvl w:val="0"/>
          <w:numId w:val="429"/>
        </w:numPr>
        <w:tabs>
          <w:tab w:val="clear" w:pos="1815"/>
          <w:tab w:val="num" w:pos="0"/>
        </w:tabs>
        <w:suppressAutoHyphens w:val="0"/>
        <w:spacing w:line="360" w:lineRule="auto"/>
        <w:ind w:left="0" w:firstLine="720"/>
        <w:jc w:val="both"/>
      </w:pPr>
      <w:r w:rsidRPr="0063458C">
        <w:t>Какие подходы к формированию морального сознания представляются Вам наиболее перспективными?</w:t>
      </w:r>
    </w:p>
    <w:p w:rsidR="00C63FDD" w:rsidRPr="0063458C" w:rsidRDefault="00C63FDD" w:rsidP="0063458C">
      <w:pPr>
        <w:pStyle w:val="a8"/>
        <w:numPr>
          <w:ilvl w:val="0"/>
          <w:numId w:val="429"/>
        </w:numPr>
        <w:tabs>
          <w:tab w:val="clear" w:pos="1815"/>
          <w:tab w:val="num" w:pos="0"/>
        </w:tabs>
        <w:suppressAutoHyphens w:val="0"/>
        <w:spacing w:line="360" w:lineRule="auto"/>
        <w:ind w:left="0" w:firstLine="720"/>
        <w:jc w:val="both"/>
      </w:pPr>
      <w:r w:rsidRPr="0063458C">
        <w:t>Назовите условия эффективного формирования моральной компетентности.</w:t>
      </w:r>
    </w:p>
    <w:p w:rsidR="00C63FDD" w:rsidRPr="0063458C" w:rsidRDefault="00C63FDD" w:rsidP="0063458C">
      <w:pPr>
        <w:pStyle w:val="a8"/>
        <w:numPr>
          <w:ilvl w:val="0"/>
          <w:numId w:val="429"/>
        </w:numPr>
        <w:tabs>
          <w:tab w:val="clear" w:pos="1815"/>
          <w:tab w:val="num" w:pos="0"/>
        </w:tabs>
        <w:suppressAutoHyphens w:val="0"/>
        <w:spacing w:line="360" w:lineRule="auto"/>
        <w:ind w:left="0" w:firstLine="720"/>
        <w:jc w:val="both"/>
      </w:pPr>
      <w:r w:rsidRPr="0063458C">
        <w:t>Сформулируйте основные требования к сформированности морального сознания подростка.</w:t>
      </w:r>
    </w:p>
    <w:p w:rsidR="00C63FDD" w:rsidRPr="0063458C" w:rsidRDefault="00C63FDD" w:rsidP="0063458C">
      <w:pPr>
        <w:pStyle w:val="a8"/>
        <w:numPr>
          <w:ilvl w:val="0"/>
          <w:numId w:val="429"/>
        </w:numPr>
        <w:tabs>
          <w:tab w:val="clear" w:pos="1815"/>
          <w:tab w:val="num" w:pos="0"/>
        </w:tabs>
        <w:suppressAutoHyphens w:val="0"/>
        <w:spacing w:line="360" w:lineRule="auto"/>
        <w:ind w:left="0" w:firstLine="720"/>
        <w:jc w:val="both"/>
      </w:pPr>
      <w:r w:rsidRPr="0063458C">
        <w:t>Как соотносятся правовое и моральное сознание подростка?</w:t>
      </w:r>
    </w:p>
    <w:p w:rsidR="00C63FDD" w:rsidRPr="0063458C" w:rsidRDefault="009C717E" w:rsidP="0063458C">
      <w:pPr>
        <w:pStyle w:val="30"/>
        <w:spacing w:line="360" w:lineRule="auto"/>
        <w:ind w:firstLine="357"/>
        <w:jc w:val="center"/>
        <w:rPr>
          <w:b/>
          <w:sz w:val="24"/>
          <w:szCs w:val="24"/>
        </w:rPr>
      </w:pPr>
      <w:r>
        <w:rPr>
          <w:b/>
          <w:sz w:val="24"/>
          <w:szCs w:val="24"/>
        </w:rPr>
        <w:br w:type="page"/>
      </w:r>
    </w:p>
    <w:p w:rsidR="00C63FDD" w:rsidRPr="0063458C" w:rsidRDefault="00C63FDD" w:rsidP="0063458C">
      <w:pPr>
        <w:pStyle w:val="30"/>
        <w:spacing w:line="360" w:lineRule="auto"/>
        <w:ind w:firstLine="357"/>
        <w:jc w:val="center"/>
        <w:rPr>
          <w:b/>
          <w:sz w:val="24"/>
          <w:szCs w:val="24"/>
        </w:rPr>
      </w:pPr>
    </w:p>
    <w:p w:rsidR="00C63FDD" w:rsidRPr="0063458C" w:rsidRDefault="00C63FDD" w:rsidP="0063458C">
      <w:pPr>
        <w:pStyle w:val="30"/>
        <w:spacing w:line="360" w:lineRule="auto"/>
        <w:ind w:firstLine="357"/>
        <w:jc w:val="center"/>
        <w:rPr>
          <w:b/>
          <w:sz w:val="24"/>
          <w:szCs w:val="24"/>
        </w:rPr>
      </w:pPr>
      <w:r w:rsidRPr="0063458C">
        <w:rPr>
          <w:b/>
          <w:sz w:val="24"/>
          <w:szCs w:val="24"/>
        </w:rPr>
        <w:t>Библиография</w:t>
      </w:r>
    </w:p>
    <w:p w:rsidR="00C63FDD" w:rsidRPr="0063458C" w:rsidRDefault="00C63FDD" w:rsidP="0063458C">
      <w:pPr>
        <w:autoSpaceDE w:val="0"/>
        <w:autoSpaceDN w:val="0"/>
        <w:adjustRightInd w:val="0"/>
        <w:spacing w:line="360" w:lineRule="auto"/>
        <w:rPr>
          <w:bCs/>
          <w:iCs/>
          <w:color w:val="000000"/>
        </w:rPr>
      </w:pPr>
    </w:p>
    <w:p w:rsidR="00C63FDD" w:rsidRPr="0063458C" w:rsidRDefault="00C63FDD" w:rsidP="0063458C">
      <w:pPr>
        <w:spacing w:line="360" w:lineRule="auto"/>
        <w:ind w:firstLine="708"/>
        <w:jc w:val="both"/>
      </w:pPr>
      <w:r w:rsidRPr="0063458C">
        <w:t>Абульханова К.А. Российский</w:t>
      </w:r>
      <w:r w:rsidRPr="0063458C">
        <w:tab/>
        <w:t xml:space="preserve"> менталитет: кросс-культурный и типологический подходы// Российский менталитет: вопросы психологической теории и практики. М.,  1997</w:t>
      </w:r>
    </w:p>
    <w:p w:rsidR="00C63FDD" w:rsidRPr="0063458C" w:rsidRDefault="00C63FDD" w:rsidP="0063458C">
      <w:pPr>
        <w:spacing w:line="360" w:lineRule="auto"/>
        <w:ind w:firstLine="708"/>
        <w:jc w:val="both"/>
      </w:pPr>
      <w:r w:rsidRPr="0063458C">
        <w:rPr>
          <w:bCs/>
          <w:iCs/>
          <w:color w:val="000000"/>
        </w:rPr>
        <w:t xml:space="preserve">Абульханова-Славская К.А. Социальное мышление личности: </w:t>
      </w:r>
      <w:r w:rsidRPr="0063458C">
        <w:t>кросс-культурный и типологический подходы// Российский менталитет: вопросы психологической теории и практики.-  М. -  1997.</w:t>
      </w:r>
    </w:p>
    <w:p w:rsidR="00C63FDD" w:rsidRPr="0063458C" w:rsidRDefault="00C63FDD" w:rsidP="0063458C">
      <w:pPr>
        <w:spacing w:line="360" w:lineRule="auto"/>
        <w:ind w:firstLine="708"/>
        <w:jc w:val="both"/>
      </w:pPr>
      <w:r w:rsidRPr="0063458C">
        <w:t>Андреева Г.М., Социальная психология. М. – 2002.</w:t>
      </w:r>
    </w:p>
    <w:p w:rsidR="00C63FDD" w:rsidRPr="0063458C" w:rsidRDefault="00C63FDD" w:rsidP="0063458C">
      <w:pPr>
        <w:spacing w:line="360" w:lineRule="auto"/>
        <w:ind w:firstLine="708"/>
        <w:jc w:val="both"/>
      </w:pPr>
      <w:r w:rsidRPr="0063458C">
        <w:t>Асмолов А.Г. Как будем жить дальше? Социальные эффекты образовательной политики/Лидеры образования. 2007 - № 6. с. 4 – 10.</w:t>
      </w:r>
    </w:p>
    <w:p w:rsidR="00C63FDD" w:rsidRPr="0063458C" w:rsidRDefault="00C63FDD" w:rsidP="0063458C">
      <w:pPr>
        <w:pStyle w:val="aff3"/>
        <w:spacing w:line="360" w:lineRule="auto"/>
        <w:ind w:left="0" w:firstLine="708"/>
        <w:rPr>
          <w:rFonts w:ascii="Times New Roman" w:hAnsi="Times New Roman"/>
          <w:sz w:val="24"/>
          <w:szCs w:val="24"/>
        </w:rPr>
      </w:pPr>
      <w:r w:rsidRPr="0063458C">
        <w:rPr>
          <w:rFonts w:ascii="Times New Roman" w:hAnsi="Times New Roman"/>
          <w:sz w:val="24"/>
          <w:szCs w:val="24"/>
        </w:rPr>
        <w:t xml:space="preserve">Божович Л. И. Проблемы формирования личности. М., 1995. </w:t>
      </w:r>
    </w:p>
    <w:p w:rsidR="00C63FDD" w:rsidRPr="0063458C" w:rsidRDefault="00C63FDD" w:rsidP="0063458C">
      <w:pPr>
        <w:spacing w:line="360" w:lineRule="auto"/>
        <w:ind w:firstLine="708"/>
        <w:jc w:val="both"/>
      </w:pPr>
      <w:r w:rsidRPr="0063458C">
        <w:t xml:space="preserve">Бондарева Л.В., Козачек О.В. Психология манипулятивного общения в подростковом возрасте. Волгоград. 2003. </w:t>
      </w:r>
    </w:p>
    <w:p w:rsidR="00C63FDD" w:rsidRPr="0063458C" w:rsidRDefault="00C63FDD" w:rsidP="0063458C">
      <w:pPr>
        <w:spacing w:line="360" w:lineRule="auto"/>
        <w:ind w:firstLine="708"/>
        <w:jc w:val="both"/>
      </w:pPr>
      <w:r w:rsidRPr="0063458C">
        <w:t>Вартанова Е.Л., Засурский Я.Н. Медиаобразование как средство формирования информационной безопасности</w:t>
      </w:r>
      <w:r w:rsidRPr="0063458C">
        <w:tab/>
        <w:t xml:space="preserve"> молодежи// Информационная и психологическая безопасность в СМИ. Телевизионные и рекламные коммуникации./ Под ред. А.И.Донцова, Я.Н.Засурского и др. М., 2002.- С. 7-18.</w:t>
      </w:r>
    </w:p>
    <w:p w:rsidR="00C63FDD" w:rsidRPr="0063458C" w:rsidRDefault="00C63FDD" w:rsidP="0063458C">
      <w:pPr>
        <w:autoSpaceDE w:val="0"/>
        <w:autoSpaceDN w:val="0"/>
        <w:adjustRightInd w:val="0"/>
        <w:spacing w:line="360" w:lineRule="auto"/>
        <w:ind w:firstLine="708"/>
        <w:jc w:val="both"/>
      </w:pPr>
      <w:r w:rsidRPr="0063458C">
        <w:t>Волохов А.В., Чепурных Е.Е. Концептуальные основы теории и практики  социализации ребенка в детских общественных организациях. Современные концепции воспитания. Ярославль, 2000.</w:t>
      </w:r>
    </w:p>
    <w:p w:rsidR="00C63FDD" w:rsidRPr="0063458C" w:rsidRDefault="00C63FDD" w:rsidP="0063458C">
      <w:pPr>
        <w:autoSpaceDE w:val="0"/>
        <w:autoSpaceDN w:val="0"/>
        <w:adjustRightInd w:val="0"/>
        <w:spacing w:line="360" w:lineRule="auto"/>
        <w:ind w:firstLine="708"/>
        <w:jc w:val="both"/>
      </w:pPr>
      <w:r w:rsidRPr="0063458C">
        <w:t>ВолоховА.В., Рожков М.И.,  Детские организации: возможности выбора. Вариативно-программный подход к социализации ребенка в деятельности детских организаций: Методическое пособие для организаторов детского движения. М., 1996.</w:t>
      </w:r>
    </w:p>
    <w:p w:rsidR="00C63FDD" w:rsidRPr="0063458C" w:rsidRDefault="00C63FDD" w:rsidP="0063458C">
      <w:pPr>
        <w:pStyle w:val="aff3"/>
        <w:spacing w:line="360" w:lineRule="auto"/>
        <w:ind w:left="0" w:firstLine="708"/>
        <w:rPr>
          <w:rFonts w:ascii="Times New Roman" w:hAnsi="Times New Roman"/>
          <w:sz w:val="24"/>
          <w:szCs w:val="24"/>
        </w:rPr>
      </w:pPr>
      <w:r w:rsidRPr="0063458C">
        <w:rPr>
          <w:rFonts w:ascii="Times New Roman" w:hAnsi="Times New Roman"/>
          <w:sz w:val="24"/>
          <w:szCs w:val="24"/>
        </w:rPr>
        <w:t>Выготский Л.С. Психология. М. - 2000.</w:t>
      </w:r>
    </w:p>
    <w:p w:rsidR="00C63FDD" w:rsidRPr="0063458C" w:rsidRDefault="00C63FDD" w:rsidP="0063458C">
      <w:pPr>
        <w:autoSpaceDE w:val="0"/>
        <w:autoSpaceDN w:val="0"/>
        <w:adjustRightInd w:val="0"/>
        <w:spacing w:line="360" w:lineRule="auto"/>
        <w:ind w:firstLine="708"/>
        <w:jc w:val="both"/>
      </w:pPr>
      <w:r w:rsidRPr="0063458C">
        <w:t>Гальперин П.Я., Психология как  объективная наука. М.-Воронеж, 1998.</w:t>
      </w:r>
    </w:p>
    <w:p w:rsidR="00C63FDD" w:rsidRPr="0063458C" w:rsidRDefault="00C63FDD" w:rsidP="0063458C">
      <w:pPr>
        <w:spacing w:line="360" w:lineRule="auto"/>
        <w:ind w:firstLine="709"/>
      </w:pPr>
      <w:r w:rsidRPr="0063458C">
        <w:rPr>
          <w:iCs/>
        </w:rPr>
        <w:t>Гинзбург М.Р.</w:t>
      </w:r>
      <w:r w:rsidRPr="0063458C">
        <w:t xml:space="preserve"> Личностное самоопределение как психологическая проблема//Вопросы психологии, 1988.  № 2.</w:t>
      </w:r>
    </w:p>
    <w:p w:rsidR="00C63FDD" w:rsidRPr="0063458C" w:rsidRDefault="00C63FDD" w:rsidP="0063458C">
      <w:pPr>
        <w:spacing w:line="360" w:lineRule="auto"/>
        <w:ind w:firstLine="708"/>
        <w:jc w:val="both"/>
      </w:pPr>
      <w:r w:rsidRPr="0063458C">
        <w:t>Доценко Е.Л. Психология манипуляции. М., 1996.</w:t>
      </w:r>
    </w:p>
    <w:p w:rsidR="00C63FDD" w:rsidRPr="0063458C" w:rsidRDefault="00C63FDD" w:rsidP="0063458C">
      <w:pPr>
        <w:spacing w:line="360" w:lineRule="auto"/>
        <w:ind w:firstLine="708"/>
        <w:jc w:val="both"/>
      </w:pPr>
      <w:r w:rsidRPr="0063458C">
        <w:t>Зинченко Ю.П. Психологические основы формирования образа современной России.// Образ России в стране и за рубежом: гуманитарное измерение. М., 2008.</w:t>
      </w:r>
    </w:p>
    <w:p w:rsidR="00C63FDD" w:rsidRPr="0063458C" w:rsidRDefault="00C63FDD" w:rsidP="0063458C">
      <w:pPr>
        <w:spacing w:line="360" w:lineRule="auto"/>
        <w:ind w:firstLine="708"/>
        <w:jc w:val="both"/>
      </w:pPr>
      <w:r w:rsidRPr="0063458C">
        <w:t>Концепция федеральных государственных стандартов общего образования. – М. Прсвещение, 2008.</w:t>
      </w:r>
    </w:p>
    <w:p w:rsidR="00C63FDD" w:rsidRPr="0063458C" w:rsidRDefault="00C63FDD" w:rsidP="0063458C">
      <w:pPr>
        <w:spacing w:line="360" w:lineRule="auto"/>
        <w:ind w:firstLine="708"/>
        <w:jc w:val="both"/>
      </w:pPr>
      <w:r w:rsidRPr="0063458C">
        <w:t xml:space="preserve">Знаков В.В. Макиавеллизм, манипуляторное поведение и взаимопонимание в межличностном общении// Вопросы психологии.  2002,  # </w:t>
      </w:r>
      <w:smartTag w:uri="urn:schemas-microsoft-com:office:smarttags" w:element="metricconverter">
        <w:smartTagPr>
          <w:attr w:name="ProductID" w:val="6. C"/>
        </w:smartTagPr>
        <w:r w:rsidRPr="0063458C">
          <w:t xml:space="preserve">6. </w:t>
        </w:r>
        <w:r w:rsidRPr="0063458C">
          <w:rPr>
            <w:lang w:val="en-US"/>
          </w:rPr>
          <w:t>C</w:t>
        </w:r>
      </w:smartTag>
      <w:r w:rsidRPr="0063458C">
        <w:t>. 45-55.</w:t>
      </w:r>
    </w:p>
    <w:p w:rsidR="00C63FDD" w:rsidRPr="0063458C" w:rsidRDefault="00C63FDD" w:rsidP="0063458C">
      <w:pPr>
        <w:spacing w:line="360" w:lineRule="auto"/>
        <w:ind w:firstLine="708"/>
        <w:jc w:val="both"/>
      </w:pPr>
      <w:r w:rsidRPr="0063458C">
        <w:t>Карабанова О.А. Возрастная психология. – М. – 2005.</w:t>
      </w:r>
    </w:p>
    <w:p w:rsidR="00C63FDD" w:rsidRPr="0063458C" w:rsidRDefault="00C63FDD" w:rsidP="0063458C">
      <w:pPr>
        <w:spacing w:line="360" w:lineRule="auto"/>
        <w:ind w:firstLine="708"/>
        <w:jc w:val="both"/>
      </w:pPr>
      <w:r w:rsidRPr="0063458C">
        <w:t>Карабанова О.А. Психология семейных отношений и основы семейного консультирования. – М. – 2004.</w:t>
      </w:r>
    </w:p>
    <w:p w:rsidR="00C63FDD" w:rsidRPr="0063458C" w:rsidRDefault="00C63FDD" w:rsidP="0063458C">
      <w:pPr>
        <w:autoSpaceDE w:val="0"/>
        <w:autoSpaceDN w:val="0"/>
        <w:adjustRightInd w:val="0"/>
        <w:spacing w:line="360" w:lineRule="auto"/>
        <w:ind w:firstLine="708"/>
        <w:jc w:val="both"/>
      </w:pPr>
      <w:r w:rsidRPr="0063458C">
        <w:t>Кирпичник А.Г. Детское движение в пространствах воспитания и  детской жизни // Теория, история, методика детского движения (ТИМ): - М., 1998. - Вып. 4. - С.16-19.</w:t>
      </w:r>
    </w:p>
    <w:p w:rsidR="00C63FDD" w:rsidRPr="0063458C" w:rsidRDefault="00C63FDD" w:rsidP="0063458C">
      <w:pPr>
        <w:autoSpaceDE w:val="0"/>
        <w:autoSpaceDN w:val="0"/>
        <w:adjustRightInd w:val="0"/>
        <w:spacing w:line="360" w:lineRule="auto"/>
        <w:ind w:firstLine="708"/>
        <w:jc w:val="both"/>
      </w:pPr>
      <w:r w:rsidRPr="0063458C">
        <w:t>Клейберг Ю.А. Социальная психология девиантного поведения.- М. - 2007.</w:t>
      </w:r>
    </w:p>
    <w:p w:rsidR="00C63FDD" w:rsidRPr="0063458C" w:rsidRDefault="00C63FDD" w:rsidP="0063458C">
      <w:pPr>
        <w:spacing w:line="360" w:lineRule="auto"/>
        <w:ind w:firstLine="708"/>
        <w:jc w:val="both"/>
      </w:pPr>
      <w:r w:rsidRPr="0063458C">
        <w:t>Лепский  В.Е. Субъектно-ориентированная парадигма СМИ: гармония информационной безопасности и развития России // Информационная и психологическая безопасность в СМИ. Телевизионные и рекламные коммуникации./ Под ред. А.И.Донцова, Я.Н.Засурского и др. М., 2002. С. 19-29.</w:t>
      </w:r>
    </w:p>
    <w:p w:rsidR="00C63FDD" w:rsidRPr="0063458C" w:rsidRDefault="00C63FDD" w:rsidP="0063458C">
      <w:pPr>
        <w:spacing w:line="360" w:lineRule="auto"/>
        <w:ind w:firstLine="708"/>
        <w:jc w:val="both"/>
      </w:pPr>
      <w:r w:rsidRPr="0063458C">
        <w:t>Майерс Д. Социальная психология. - СПб – 2000.</w:t>
      </w:r>
    </w:p>
    <w:p w:rsidR="00C63FDD" w:rsidRPr="0063458C" w:rsidRDefault="00C63FDD" w:rsidP="0063458C">
      <w:pPr>
        <w:spacing w:line="360" w:lineRule="auto"/>
        <w:ind w:firstLine="708"/>
        <w:jc w:val="both"/>
      </w:pPr>
      <w:r w:rsidRPr="0063458C">
        <w:t>Пирожков В.Ф. Законы преступного мира молодежи (криминальная субкультура) – Тверь. – 1994.</w:t>
      </w:r>
    </w:p>
    <w:p w:rsidR="00C63FDD" w:rsidRPr="0063458C" w:rsidRDefault="00C63FDD" w:rsidP="0063458C">
      <w:pPr>
        <w:spacing w:line="360" w:lineRule="auto"/>
        <w:ind w:firstLine="708"/>
      </w:pPr>
      <w:r w:rsidRPr="0063458C">
        <w:t>Поливанова К.Н. Психологическое содержание подросткового возраста// Вопросы психологии, 1996, № 1.</w:t>
      </w:r>
    </w:p>
    <w:p w:rsidR="00C63FDD" w:rsidRPr="0063458C" w:rsidRDefault="00C63FDD" w:rsidP="0063458C">
      <w:pPr>
        <w:spacing w:line="360" w:lineRule="auto"/>
      </w:pPr>
    </w:p>
    <w:p w:rsidR="00C63FDD" w:rsidRPr="0063458C" w:rsidRDefault="00C63FDD" w:rsidP="0063458C">
      <w:pPr>
        <w:pStyle w:val="a9"/>
        <w:spacing w:line="360" w:lineRule="auto"/>
      </w:pPr>
      <w:r w:rsidRPr="0063458C">
        <w:t>Потаки Ф/ Некоторые проблемы отклоняющегося (девиантного) поведения// Психологический журнал - 1987 - № 4. – Т. 8.</w:t>
      </w:r>
    </w:p>
    <w:p w:rsidR="00C63FDD" w:rsidRPr="0063458C" w:rsidRDefault="00C63FDD" w:rsidP="0063458C">
      <w:pPr>
        <w:autoSpaceDE w:val="0"/>
        <w:autoSpaceDN w:val="0"/>
        <w:adjustRightInd w:val="0"/>
        <w:spacing w:line="360" w:lineRule="auto"/>
        <w:rPr>
          <w:bCs/>
          <w:iCs/>
          <w:color w:val="000000"/>
        </w:rPr>
      </w:pPr>
      <w:r w:rsidRPr="0063458C">
        <w:rPr>
          <w:bCs/>
          <w:iCs/>
          <w:color w:val="000000"/>
        </w:rPr>
        <w:t>проблемы и стратегии исследования // Психологический журнал. 1994. Т.14. № 4. С. 39-55.</w:t>
      </w:r>
    </w:p>
    <w:p w:rsidR="00C63FDD" w:rsidRPr="0063458C" w:rsidRDefault="00C63FDD" w:rsidP="0063458C">
      <w:pPr>
        <w:spacing w:line="360" w:lineRule="auto"/>
        <w:ind w:firstLine="708"/>
        <w:jc w:val="both"/>
      </w:pPr>
      <w:r w:rsidRPr="0063458C">
        <w:t>Пронина Е.Е. Матрица психологической безопасности рекламного воздействия. // Информационная и психологическая безопасность в СМИ. Телевизионные и рекламные коммуникации./ Под ред. А.И.Донцова, Я.Н.Засурского и др. М., 2002. С. 292-301.</w:t>
      </w:r>
    </w:p>
    <w:p w:rsidR="00C63FDD" w:rsidRPr="0063458C" w:rsidRDefault="00C63FDD" w:rsidP="0063458C">
      <w:pPr>
        <w:pStyle w:val="30"/>
        <w:spacing w:line="360" w:lineRule="auto"/>
        <w:ind w:firstLine="357"/>
        <w:rPr>
          <w:sz w:val="24"/>
          <w:szCs w:val="24"/>
        </w:rPr>
      </w:pPr>
      <w:r w:rsidRPr="0063458C">
        <w:rPr>
          <w:sz w:val="24"/>
          <w:szCs w:val="24"/>
        </w:rPr>
        <w:tab/>
        <w:t>Райс Ф. Психология юношеского и подросткового возраста. – СПб. – 2003.</w:t>
      </w:r>
    </w:p>
    <w:p w:rsidR="00C63FDD" w:rsidRPr="0063458C" w:rsidRDefault="00C63FDD" w:rsidP="0063458C">
      <w:pPr>
        <w:pStyle w:val="30"/>
        <w:spacing w:line="360" w:lineRule="auto"/>
        <w:ind w:firstLine="357"/>
        <w:rPr>
          <w:sz w:val="24"/>
          <w:szCs w:val="24"/>
        </w:rPr>
      </w:pPr>
      <w:r w:rsidRPr="0063458C">
        <w:rPr>
          <w:sz w:val="24"/>
          <w:szCs w:val="24"/>
        </w:rPr>
        <w:t>Самыгин П.С. Девиантное поведение молодежи. –М. – 2007.</w:t>
      </w:r>
    </w:p>
    <w:p w:rsidR="00C63FDD" w:rsidRPr="0063458C" w:rsidRDefault="00C63FDD" w:rsidP="0063458C">
      <w:pPr>
        <w:pStyle w:val="30"/>
        <w:spacing w:line="360" w:lineRule="auto"/>
        <w:ind w:firstLine="708"/>
        <w:rPr>
          <w:sz w:val="24"/>
          <w:szCs w:val="24"/>
        </w:rPr>
      </w:pPr>
      <w:r w:rsidRPr="0063458C">
        <w:rPr>
          <w:sz w:val="24"/>
          <w:szCs w:val="24"/>
        </w:rPr>
        <w:t>Семенюк Л.М. Психология агрессивности и агрессивного поведения и условия его коррекции. – М.-Воронеж.- 1996.</w:t>
      </w:r>
    </w:p>
    <w:p w:rsidR="00C63FDD" w:rsidRPr="0063458C" w:rsidRDefault="00C63FDD" w:rsidP="0063458C">
      <w:pPr>
        <w:pStyle w:val="30"/>
        <w:spacing w:line="360" w:lineRule="auto"/>
        <w:ind w:firstLine="708"/>
        <w:rPr>
          <w:bCs/>
          <w:sz w:val="24"/>
          <w:szCs w:val="24"/>
        </w:rPr>
      </w:pPr>
      <w:r w:rsidRPr="0063458C">
        <w:rPr>
          <w:sz w:val="24"/>
          <w:szCs w:val="24"/>
        </w:rPr>
        <w:t>Сидоренко Е. В. Тренинг влияния и противостояния влиянию. – СПб - 2007.</w:t>
      </w:r>
    </w:p>
    <w:p w:rsidR="00C63FDD" w:rsidRPr="0063458C" w:rsidRDefault="00C63FDD" w:rsidP="0063458C">
      <w:pPr>
        <w:pStyle w:val="30"/>
        <w:spacing w:line="360" w:lineRule="auto"/>
        <w:ind w:firstLine="708"/>
        <w:rPr>
          <w:bCs/>
          <w:sz w:val="24"/>
          <w:szCs w:val="24"/>
        </w:rPr>
      </w:pPr>
      <w:r w:rsidRPr="0063458C">
        <w:rPr>
          <w:bCs/>
          <w:sz w:val="24"/>
          <w:szCs w:val="24"/>
        </w:rPr>
        <w:t>Собкин В.С, Старшеклассник в мире политики.  – М. - 1990.</w:t>
      </w:r>
    </w:p>
    <w:p w:rsidR="00C63FDD" w:rsidRPr="0063458C" w:rsidRDefault="00C63FDD" w:rsidP="0063458C">
      <w:pPr>
        <w:spacing w:line="360" w:lineRule="auto"/>
        <w:ind w:firstLine="708"/>
        <w:jc w:val="both"/>
      </w:pPr>
      <w:r w:rsidRPr="0063458C">
        <w:t>Уманский Л.И. Психология организаторской деятельности школьников. М., 1980.</w:t>
      </w:r>
    </w:p>
    <w:p w:rsidR="00C63FDD" w:rsidRPr="0063458C" w:rsidRDefault="00C63FDD" w:rsidP="0063458C">
      <w:pPr>
        <w:spacing w:line="360" w:lineRule="auto"/>
        <w:ind w:firstLine="709"/>
        <w:jc w:val="both"/>
      </w:pPr>
      <w:r w:rsidRPr="0063458C">
        <w:t xml:space="preserve">Финько И.Л.,  Кривцова С.В.Как сказать «нет» и не потерять друзей: манипулирование глазами школьного психолога//Кривцова  С.В. и др.  Подросток на перекрестке эпох. М., 1997 </w:t>
      </w:r>
    </w:p>
    <w:p w:rsidR="00C63FDD" w:rsidRPr="0063458C" w:rsidRDefault="00C63FDD" w:rsidP="0063458C">
      <w:pPr>
        <w:spacing w:line="360" w:lineRule="auto"/>
        <w:ind w:firstLine="709"/>
      </w:pPr>
      <w:r w:rsidRPr="0063458C">
        <w:t>Хухлаева О.В. Психология подростка. М., 2004.</w:t>
      </w:r>
    </w:p>
    <w:p w:rsidR="00C63FDD" w:rsidRPr="0063458C" w:rsidRDefault="00C63FDD" w:rsidP="0063458C">
      <w:pPr>
        <w:spacing w:line="360" w:lineRule="auto"/>
        <w:ind w:firstLine="709"/>
      </w:pPr>
      <w:r w:rsidRPr="0063458C">
        <w:t>Шнейдер Л.Б. Девиантное повдение детей и подростков. – М. – 2005.</w:t>
      </w:r>
    </w:p>
    <w:p w:rsidR="00C63FDD" w:rsidRPr="0063458C" w:rsidRDefault="00C63FDD" w:rsidP="0063458C">
      <w:pPr>
        <w:spacing w:line="360" w:lineRule="auto"/>
        <w:ind w:firstLine="709"/>
        <w:jc w:val="both"/>
      </w:pPr>
      <w:r w:rsidRPr="0063458C">
        <w:t>Шостром Э. Анти-Карнеги, или Человек-манипулятор. Минск, 1992.</w:t>
      </w:r>
    </w:p>
    <w:p w:rsidR="00C63FDD" w:rsidRPr="0063458C" w:rsidRDefault="00C63FDD" w:rsidP="0063458C">
      <w:pPr>
        <w:spacing w:line="360" w:lineRule="auto"/>
        <w:ind w:firstLine="709"/>
      </w:pPr>
      <w:r w:rsidRPr="0063458C">
        <w:t>Эльконин Д.Б. Избранные психологические труды. М. – 1989.</w:t>
      </w:r>
    </w:p>
    <w:p w:rsidR="00C63FDD" w:rsidRPr="0063458C" w:rsidRDefault="00C63FDD" w:rsidP="0063458C">
      <w:pPr>
        <w:spacing w:line="360" w:lineRule="auto"/>
        <w:ind w:firstLine="709"/>
        <w:rPr>
          <w:lang w:val="en-US"/>
        </w:rPr>
      </w:pPr>
      <w:r w:rsidRPr="0063458C">
        <w:t>Эриксон Э. Юность. Кризис идентичности. М</w:t>
      </w:r>
      <w:r w:rsidRPr="0063458C">
        <w:rPr>
          <w:lang w:val="en-US"/>
        </w:rPr>
        <w:t>., 1996</w:t>
      </w:r>
    </w:p>
    <w:p w:rsidR="00C63FDD" w:rsidRPr="0063458C" w:rsidRDefault="00C63FDD" w:rsidP="0063458C">
      <w:pPr>
        <w:spacing w:line="360" w:lineRule="auto"/>
        <w:ind w:firstLine="708"/>
        <w:rPr>
          <w:lang w:val="en-US"/>
        </w:rPr>
      </w:pPr>
      <w:r w:rsidRPr="0063458C">
        <w:rPr>
          <w:lang w:val="en-US"/>
        </w:rPr>
        <w:t>Adolescence/ Ed. By G.R.Adams and M.D.Berzonsky. Blackwell Publishing. 2006.</w:t>
      </w:r>
    </w:p>
    <w:p w:rsidR="00C63FDD" w:rsidRPr="0063458C" w:rsidRDefault="00C63FDD" w:rsidP="0063458C">
      <w:pPr>
        <w:spacing w:line="360" w:lineRule="auto"/>
        <w:ind w:firstLine="708"/>
        <w:rPr>
          <w:lang w:val="en-US"/>
        </w:rPr>
      </w:pPr>
      <w:r w:rsidRPr="0063458C">
        <w:rPr>
          <w:lang w:val="en-US"/>
        </w:rPr>
        <w:t>Development of the Social Self/ Ed. By Mark Bennett and Fabio Sani. Psycology Press. 2005.</w:t>
      </w:r>
    </w:p>
    <w:p w:rsidR="00C63FDD" w:rsidRPr="0063458C" w:rsidRDefault="00C63FDD" w:rsidP="0063458C">
      <w:pPr>
        <w:spacing w:line="360" w:lineRule="auto"/>
        <w:ind w:firstLine="708"/>
        <w:rPr>
          <w:lang w:val="en-US"/>
        </w:rPr>
      </w:pPr>
      <w:r w:rsidRPr="0063458C">
        <w:rPr>
          <w:lang w:val="en-US"/>
        </w:rPr>
        <w:t>Identity &amp; Inner-City Youth. Beyond Ethnicity and Gender. //Ed. by Sh.Brice Heath and  M.W.McLaughin, NY. – 1993.</w:t>
      </w:r>
    </w:p>
    <w:p w:rsidR="00C63FDD" w:rsidRPr="0063458C" w:rsidRDefault="00C63FDD" w:rsidP="0063458C">
      <w:pPr>
        <w:spacing w:line="360" w:lineRule="auto"/>
        <w:ind w:firstLine="283"/>
        <w:rPr>
          <w:lang w:val="en-US"/>
        </w:rPr>
      </w:pPr>
      <w:r w:rsidRPr="0063458C">
        <w:rPr>
          <w:lang w:val="en-US"/>
        </w:rPr>
        <w:t xml:space="preserve">      Frydenberg Erica Adolescent c\Coping. Advances in Theory. Research and Practice. Psychology Press. 2008.</w:t>
      </w:r>
    </w:p>
    <w:p w:rsidR="00C63FDD" w:rsidRPr="0063458C" w:rsidRDefault="00C63FDD" w:rsidP="0063458C">
      <w:pPr>
        <w:pStyle w:val="33"/>
        <w:spacing w:line="360" w:lineRule="auto"/>
        <w:rPr>
          <w:sz w:val="24"/>
          <w:szCs w:val="24"/>
          <w:lang w:val="en-US"/>
        </w:rPr>
      </w:pPr>
      <w:r w:rsidRPr="0063458C">
        <w:rPr>
          <w:sz w:val="24"/>
          <w:szCs w:val="24"/>
          <w:lang w:val="en-US"/>
        </w:rPr>
        <w:tab/>
        <w:t>Kohlberg L. Essays on moral development. Vol.2. The psychology of moral development. San-Francisco. 1984</w:t>
      </w:r>
    </w:p>
    <w:p w:rsidR="00C63FDD" w:rsidRPr="0063458C" w:rsidRDefault="00C63FDD" w:rsidP="0063458C">
      <w:pPr>
        <w:pStyle w:val="20"/>
        <w:spacing w:line="360" w:lineRule="auto"/>
        <w:ind w:firstLine="425"/>
      </w:pPr>
      <w:r w:rsidRPr="0063458C">
        <w:rPr>
          <w:lang w:val="en-US"/>
        </w:rPr>
        <w:t>Rest, J.R. Moral development. Advances in research and theory. NY</w:t>
      </w:r>
      <w:r w:rsidRPr="0063458C">
        <w:t>; 1986.</w:t>
      </w:r>
    </w:p>
    <w:p w:rsidR="00C63FDD" w:rsidRPr="0063458C" w:rsidRDefault="00C63FDD" w:rsidP="0063458C">
      <w:pPr>
        <w:pStyle w:val="20"/>
        <w:spacing w:line="360" w:lineRule="auto"/>
        <w:ind w:firstLine="425"/>
        <w:rPr>
          <w:i/>
        </w:rPr>
      </w:pPr>
      <w:r w:rsidRPr="0063458C">
        <w:rPr>
          <w:i/>
        </w:rPr>
        <w:t>Интернет ресурсы:</w:t>
      </w:r>
    </w:p>
    <w:p w:rsidR="00C63FDD" w:rsidRPr="0063458C" w:rsidRDefault="00C63FDD" w:rsidP="0063458C">
      <w:pPr>
        <w:pStyle w:val="20"/>
        <w:spacing w:line="360" w:lineRule="auto"/>
        <w:ind w:firstLine="425"/>
        <w:rPr>
          <w:i/>
        </w:rPr>
      </w:pPr>
      <w:r w:rsidRPr="0063458C">
        <w:rPr>
          <w:i/>
          <w:lang w:val="en-US"/>
        </w:rPr>
        <w:t>htpp</w:t>
      </w:r>
      <w:r w:rsidRPr="0063458C">
        <w:rPr>
          <w:i/>
        </w:rPr>
        <w:t>://</w:t>
      </w:r>
      <w:r w:rsidRPr="0063458C">
        <w:rPr>
          <w:i/>
          <w:lang w:val="en-US"/>
        </w:rPr>
        <w:t>www</w:t>
      </w:r>
      <w:r w:rsidRPr="0063458C">
        <w:rPr>
          <w:i/>
        </w:rPr>
        <w:t>.</w:t>
      </w:r>
      <w:r w:rsidRPr="0063458C">
        <w:rPr>
          <w:i/>
          <w:lang w:val="en-US"/>
        </w:rPr>
        <w:t>psihologam</w:t>
      </w:r>
      <w:r w:rsidRPr="0063458C">
        <w:rPr>
          <w:i/>
        </w:rPr>
        <w:t>.</w:t>
      </w:r>
      <w:r w:rsidRPr="0063458C">
        <w:rPr>
          <w:i/>
          <w:lang w:val="en-US"/>
        </w:rPr>
        <w:t>ru</w:t>
      </w:r>
    </w:p>
    <w:p w:rsidR="00C63FDD" w:rsidRPr="0063458C" w:rsidRDefault="00C63FDD" w:rsidP="0063458C">
      <w:pPr>
        <w:pStyle w:val="20"/>
        <w:spacing w:line="360" w:lineRule="auto"/>
        <w:ind w:firstLine="425"/>
        <w:rPr>
          <w:i/>
        </w:rPr>
      </w:pPr>
      <w:r w:rsidRPr="0063458C">
        <w:rPr>
          <w:i/>
          <w:lang w:val="en-US"/>
        </w:rPr>
        <w:t>htpp</w:t>
      </w:r>
      <w:r w:rsidRPr="0063458C">
        <w:rPr>
          <w:i/>
        </w:rPr>
        <w:t>://</w:t>
      </w:r>
      <w:r w:rsidRPr="0063458C">
        <w:rPr>
          <w:i/>
          <w:lang w:val="en-US"/>
        </w:rPr>
        <w:t>www</w:t>
      </w:r>
      <w:r w:rsidRPr="0063458C">
        <w:rPr>
          <w:i/>
        </w:rPr>
        <w:t>.</w:t>
      </w:r>
      <w:r w:rsidRPr="0063458C">
        <w:rPr>
          <w:i/>
          <w:lang w:val="en-US"/>
        </w:rPr>
        <w:t>childpsy</w:t>
      </w:r>
      <w:r w:rsidRPr="0063458C">
        <w:rPr>
          <w:i/>
        </w:rPr>
        <w:t>.</w:t>
      </w:r>
      <w:r w:rsidRPr="0063458C">
        <w:rPr>
          <w:i/>
          <w:lang w:val="en-US"/>
        </w:rPr>
        <w:t>ru</w:t>
      </w:r>
    </w:p>
    <w:p w:rsidR="00C63FDD" w:rsidRPr="0063458C" w:rsidRDefault="00C63FDD" w:rsidP="0063458C">
      <w:pPr>
        <w:pStyle w:val="20"/>
        <w:spacing w:line="360" w:lineRule="auto"/>
        <w:ind w:firstLine="425"/>
        <w:rPr>
          <w:i/>
        </w:rPr>
      </w:pPr>
      <w:r w:rsidRPr="0063458C">
        <w:rPr>
          <w:i/>
          <w:lang w:val="en-US"/>
        </w:rPr>
        <w:t>htpp</w:t>
      </w:r>
      <w:r w:rsidRPr="0063458C">
        <w:rPr>
          <w:i/>
        </w:rPr>
        <w:t>://</w:t>
      </w:r>
      <w:r w:rsidRPr="0063458C">
        <w:rPr>
          <w:i/>
          <w:lang w:val="en-US"/>
        </w:rPr>
        <w:t>www</w:t>
      </w:r>
      <w:r w:rsidRPr="0063458C">
        <w:rPr>
          <w:i/>
        </w:rPr>
        <w:t>.</w:t>
      </w:r>
      <w:r w:rsidRPr="0063458C">
        <w:rPr>
          <w:i/>
          <w:lang w:val="en-US"/>
        </w:rPr>
        <w:t>inter</w:t>
      </w:r>
      <w:r w:rsidRPr="0063458C">
        <w:rPr>
          <w:i/>
        </w:rPr>
        <w:t>-</w:t>
      </w:r>
      <w:r w:rsidRPr="0063458C">
        <w:rPr>
          <w:i/>
          <w:lang w:val="en-US"/>
        </w:rPr>
        <w:t>pedagogika</w:t>
      </w:r>
      <w:r w:rsidRPr="0063458C">
        <w:rPr>
          <w:i/>
        </w:rPr>
        <w:t>.</w:t>
      </w:r>
      <w:r w:rsidRPr="0063458C">
        <w:rPr>
          <w:i/>
          <w:lang w:val="en-US"/>
        </w:rPr>
        <w:t>ru</w:t>
      </w:r>
    </w:p>
    <w:p w:rsidR="00C63FDD" w:rsidRPr="0063458C" w:rsidRDefault="00C63FDD" w:rsidP="0063458C">
      <w:pPr>
        <w:pStyle w:val="20"/>
        <w:spacing w:line="360" w:lineRule="auto"/>
        <w:ind w:firstLine="425"/>
        <w:rPr>
          <w:i/>
        </w:rPr>
      </w:pPr>
      <w:r w:rsidRPr="0063458C">
        <w:rPr>
          <w:i/>
          <w:lang w:val="en-US"/>
        </w:rPr>
        <w:t>htpp</w:t>
      </w:r>
      <w:r w:rsidRPr="0063458C">
        <w:rPr>
          <w:i/>
        </w:rPr>
        <w:t>://</w:t>
      </w:r>
      <w:r w:rsidRPr="0063458C">
        <w:rPr>
          <w:i/>
          <w:lang w:val="en-US"/>
        </w:rPr>
        <w:t>www</w:t>
      </w:r>
      <w:r w:rsidRPr="0063458C">
        <w:rPr>
          <w:i/>
        </w:rPr>
        <w:t>.</w:t>
      </w:r>
      <w:r w:rsidRPr="0063458C">
        <w:rPr>
          <w:i/>
          <w:lang w:val="en-US"/>
        </w:rPr>
        <w:t>prosv</w:t>
      </w:r>
      <w:r w:rsidRPr="0063458C">
        <w:rPr>
          <w:i/>
        </w:rPr>
        <w:t>-</w:t>
      </w:r>
      <w:r w:rsidRPr="0063458C">
        <w:rPr>
          <w:i/>
          <w:lang w:val="en-US"/>
        </w:rPr>
        <w:t>ipk</w:t>
      </w:r>
      <w:r w:rsidRPr="0063458C">
        <w:rPr>
          <w:i/>
        </w:rPr>
        <w:t>.</w:t>
      </w:r>
      <w:r w:rsidRPr="0063458C">
        <w:rPr>
          <w:i/>
          <w:lang w:val="en-US"/>
        </w:rPr>
        <w:t>ru</w:t>
      </w:r>
    </w:p>
    <w:p w:rsidR="00C63FDD" w:rsidRPr="0063458C" w:rsidRDefault="00C63FDD" w:rsidP="0063458C">
      <w:pPr>
        <w:pStyle w:val="20"/>
        <w:spacing w:line="360" w:lineRule="auto"/>
        <w:ind w:firstLine="425"/>
        <w:rPr>
          <w:i/>
        </w:rPr>
      </w:pPr>
      <w:r w:rsidRPr="0063458C">
        <w:rPr>
          <w:i/>
          <w:lang w:val="en-US"/>
        </w:rPr>
        <w:t>htpp</w:t>
      </w:r>
      <w:r w:rsidRPr="0063458C">
        <w:rPr>
          <w:i/>
        </w:rPr>
        <w:t>://</w:t>
      </w:r>
      <w:r w:rsidRPr="0063458C">
        <w:rPr>
          <w:i/>
          <w:lang w:val="en-US"/>
        </w:rPr>
        <w:t>www</w:t>
      </w:r>
      <w:r w:rsidRPr="0063458C">
        <w:rPr>
          <w:i/>
        </w:rPr>
        <w:t>.</w:t>
      </w:r>
      <w:r w:rsidRPr="0063458C">
        <w:rPr>
          <w:i/>
          <w:lang w:val="en-US"/>
        </w:rPr>
        <w:t>antiterror</w:t>
      </w:r>
      <w:r w:rsidRPr="0063458C">
        <w:rPr>
          <w:i/>
        </w:rPr>
        <w:t>.</w:t>
      </w:r>
      <w:r w:rsidRPr="0063458C">
        <w:rPr>
          <w:i/>
          <w:lang w:val="en-US"/>
        </w:rPr>
        <w:t>ru</w:t>
      </w:r>
      <w:r w:rsidRPr="0063458C">
        <w:rPr>
          <w:i/>
        </w:rPr>
        <w:t xml:space="preserve"> </w:t>
      </w:r>
    </w:p>
    <w:p w:rsidR="00C63FDD" w:rsidRPr="0063458C" w:rsidRDefault="00C63FDD" w:rsidP="0063458C">
      <w:pPr>
        <w:spacing w:line="360" w:lineRule="auto"/>
        <w:ind w:firstLine="708"/>
      </w:pPr>
    </w:p>
    <w:p w:rsidR="00C63FDD" w:rsidRPr="0063458C" w:rsidRDefault="00C63FDD" w:rsidP="0063458C">
      <w:pPr>
        <w:pStyle w:val="af"/>
        <w:spacing w:line="360" w:lineRule="auto"/>
        <w:rPr>
          <w:szCs w:val="24"/>
        </w:rPr>
      </w:pPr>
      <w:r w:rsidRPr="0063458C">
        <w:rPr>
          <w:szCs w:val="24"/>
        </w:rPr>
        <w:br w:type="page"/>
      </w:r>
      <w:r w:rsidR="009C717E" w:rsidRPr="000401C2">
        <w:rPr>
          <w:b/>
          <w:szCs w:val="24"/>
        </w:rPr>
        <w:t>РАЗДЕЛ 11</w:t>
      </w:r>
      <w:r w:rsidRPr="0063458C">
        <w:rPr>
          <w:szCs w:val="24"/>
        </w:rPr>
        <w:t xml:space="preserve"> </w:t>
      </w:r>
      <w:r w:rsidRPr="0063458C">
        <w:rPr>
          <w:rStyle w:val="14"/>
          <w:sz w:val="24"/>
          <w:szCs w:val="24"/>
        </w:rPr>
        <w:t>«</w:t>
      </w:r>
      <w:r w:rsidR="009C717E">
        <w:rPr>
          <w:rStyle w:val="14"/>
          <w:sz w:val="24"/>
          <w:szCs w:val="24"/>
        </w:rPr>
        <w:t>ПСИХОЛОГИЧЕСКАЯ ПОДГОТОВКА СПЕЦИАЛИСТОВ, УЧАСТВУЮЩИХ В ПРОВЕДЕНИИ АНТИТЕРРОРИСТИЧЕСКИХ ОПЕРАЦИЙ»</w:t>
      </w:r>
      <w:r w:rsidRPr="0063458C">
        <w:rPr>
          <w:rStyle w:val="14"/>
          <w:sz w:val="24"/>
          <w:szCs w:val="24"/>
        </w:rPr>
        <w:t xml:space="preserve"> </w:t>
      </w:r>
    </w:p>
    <w:p w:rsidR="00C63FDD" w:rsidRPr="0063458C" w:rsidRDefault="00C63FDD" w:rsidP="0063458C">
      <w:pPr>
        <w:pStyle w:val="af"/>
        <w:spacing w:line="360" w:lineRule="auto"/>
        <w:rPr>
          <w:szCs w:val="24"/>
        </w:rPr>
      </w:pPr>
    </w:p>
    <w:p w:rsidR="00D50012" w:rsidRPr="000401C2" w:rsidRDefault="00D50012" w:rsidP="00D50012">
      <w:pPr>
        <w:pStyle w:val="af"/>
        <w:spacing w:line="360" w:lineRule="auto"/>
        <w:jc w:val="both"/>
        <w:rPr>
          <w:szCs w:val="24"/>
        </w:rPr>
      </w:pPr>
      <w:r w:rsidRPr="000401C2">
        <w:rPr>
          <w:szCs w:val="24"/>
        </w:rPr>
        <w:t>Авторский коллектив под руководством профессора Леоновой А.Б.: к.п.н. Кузнецова А.С., к.п.н. Барабанщикова В.В., к.п.н. Величковский Б.Б.</w:t>
      </w:r>
    </w:p>
    <w:p w:rsidR="00D50012" w:rsidRPr="0063458C" w:rsidRDefault="00D50012" w:rsidP="00D50012">
      <w:pPr>
        <w:pStyle w:val="af"/>
        <w:spacing w:line="360" w:lineRule="auto"/>
        <w:jc w:val="both"/>
        <w:rPr>
          <w:b/>
          <w:szCs w:val="24"/>
        </w:rPr>
      </w:pPr>
    </w:p>
    <w:p w:rsidR="00C63FDD" w:rsidRPr="0063458C" w:rsidRDefault="00C63FDD" w:rsidP="0063458C">
      <w:pPr>
        <w:pStyle w:val="af"/>
        <w:spacing w:line="360" w:lineRule="auto"/>
        <w:jc w:val="both"/>
        <w:rPr>
          <w:szCs w:val="24"/>
        </w:rPr>
      </w:pPr>
      <w:r w:rsidRPr="0063458C">
        <w:rPr>
          <w:szCs w:val="24"/>
          <w:u w:val="single"/>
        </w:rPr>
        <w:t>Тематический модуль учебно-методического комплекса</w:t>
      </w:r>
      <w:r w:rsidRPr="0063458C">
        <w:rPr>
          <w:szCs w:val="24"/>
        </w:rPr>
        <w:t xml:space="preserve">: «Управление стрессом и обучение навыкам психологической саморегуляции состояний специалистов, участвующих в проведении антитеррористических операций»  </w:t>
      </w:r>
    </w:p>
    <w:p w:rsidR="00C63FDD" w:rsidRPr="0063458C" w:rsidRDefault="00C63FDD" w:rsidP="0063458C">
      <w:pPr>
        <w:pStyle w:val="af"/>
        <w:spacing w:line="360" w:lineRule="auto"/>
        <w:jc w:val="both"/>
        <w:rPr>
          <w:szCs w:val="24"/>
        </w:rPr>
      </w:pPr>
    </w:p>
    <w:p w:rsidR="00C63FDD" w:rsidRPr="0063458C" w:rsidRDefault="00C63FDD" w:rsidP="0063458C">
      <w:pPr>
        <w:pStyle w:val="af"/>
        <w:spacing w:line="360" w:lineRule="auto"/>
        <w:jc w:val="both"/>
        <w:rPr>
          <w:b/>
          <w:szCs w:val="24"/>
        </w:rPr>
      </w:pPr>
    </w:p>
    <w:p w:rsidR="00C63FDD" w:rsidRPr="000401C2" w:rsidRDefault="00C63FDD" w:rsidP="0063458C">
      <w:pPr>
        <w:pStyle w:val="af"/>
        <w:spacing w:line="360" w:lineRule="auto"/>
        <w:ind w:firstLine="708"/>
        <w:jc w:val="both"/>
        <w:rPr>
          <w:szCs w:val="24"/>
        </w:rPr>
      </w:pPr>
      <w:r w:rsidRPr="0063458C">
        <w:rPr>
          <w:i/>
          <w:szCs w:val="24"/>
          <w:u w:val="single"/>
        </w:rPr>
        <w:t>Целевое назначение модуля</w:t>
      </w:r>
      <w:r w:rsidRPr="0063458C">
        <w:rPr>
          <w:i/>
          <w:szCs w:val="24"/>
        </w:rPr>
        <w:t>:</w:t>
      </w:r>
      <w:r w:rsidRPr="0063458C">
        <w:rPr>
          <w:szCs w:val="24"/>
        </w:rPr>
        <w:t xml:space="preserve"> </w:t>
      </w:r>
      <w:r w:rsidRPr="000401C2">
        <w:rPr>
          <w:szCs w:val="24"/>
        </w:rPr>
        <w:t>представление в систематизированном виде материалов для обеспечения реализации программы по обучению психологическим методам и навыкам активного психологического воздействия на состояние человека и повышения индивидуальной устойчивости к стрессу разных категорий сотрудников спецподразделений, принимающих непосредственное участие в проведении антитеррористических операций и ликвидации последствий террористических актов. Формирование указанных навыков и умений является необходимым компонентом в составе профессионально-значимых компетенций и личностных качеств специалистов соответствующего профиля, которые способствуют эффективному выполнению трудовых задач в экстремальных условиях и оказанию действенной помощь населению в зоне террористической активности (в том числе лицам, пострадавших от террористических актов). Обучающая программа направлена на последовательное ознакомление:</w:t>
      </w:r>
    </w:p>
    <w:p w:rsidR="00C63FDD" w:rsidRPr="000401C2" w:rsidRDefault="00C63FDD" w:rsidP="0063458C">
      <w:pPr>
        <w:pStyle w:val="af"/>
        <w:numPr>
          <w:ilvl w:val="0"/>
          <w:numId w:val="435"/>
        </w:numPr>
        <w:spacing w:line="360" w:lineRule="auto"/>
        <w:ind w:hanging="495"/>
        <w:jc w:val="both"/>
        <w:rPr>
          <w:szCs w:val="24"/>
        </w:rPr>
      </w:pPr>
      <w:r w:rsidRPr="000401C2">
        <w:rPr>
          <w:szCs w:val="24"/>
        </w:rPr>
        <w:t xml:space="preserve">с конкретными формами проявлений стресса и формирования различных состояний сниженной работоспособности человека в экстремальных ситуациях и методиками их экспресс-диагностики; </w:t>
      </w:r>
    </w:p>
    <w:p w:rsidR="00C63FDD" w:rsidRPr="000401C2" w:rsidRDefault="00C63FDD" w:rsidP="0063458C">
      <w:pPr>
        <w:pStyle w:val="af"/>
        <w:numPr>
          <w:ilvl w:val="0"/>
          <w:numId w:val="435"/>
        </w:numPr>
        <w:spacing w:line="360" w:lineRule="auto"/>
        <w:ind w:hanging="495"/>
        <w:jc w:val="both"/>
        <w:rPr>
          <w:szCs w:val="24"/>
        </w:rPr>
      </w:pPr>
      <w:r w:rsidRPr="000401C2">
        <w:rPr>
          <w:szCs w:val="24"/>
        </w:rPr>
        <w:t>методами оценки риск-факторов развития стресса и определения индивидуального уровня стресс-резистентности как основы для проведения профессионального отбора и прогноза успешности деятельности персонала спецподразделений, а также подготовки программ комплексных профилактических и реабилитационных мероприятий;</w:t>
      </w:r>
    </w:p>
    <w:p w:rsidR="00C63FDD" w:rsidRPr="000401C2" w:rsidRDefault="00C63FDD" w:rsidP="0063458C">
      <w:pPr>
        <w:pStyle w:val="af"/>
        <w:numPr>
          <w:ilvl w:val="0"/>
          <w:numId w:val="435"/>
        </w:numPr>
        <w:spacing w:line="360" w:lineRule="auto"/>
        <w:ind w:hanging="495"/>
        <w:jc w:val="both"/>
        <w:rPr>
          <w:szCs w:val="24"/>
        </w:rPr>
      </w:pPr>
      <w:r w:rsidRPr="000401C2">
        <w:rPr>
          <w:szCs w:val="24"/>
        </w:rPr>
        <w:t xml:space="preserve">приемами овладения базовым набором психологических техник и средств  саморегуляции состояний в сочетании с психофизиологическими средствами воздействия, направленных на устранение проявлений острого стресса и коррекции развития их негативных последствий; </w:t>
      </w:r>
    </w:p>
    <w:p w:rsidR="00C63FDD" w:rsidRPr="000401C2" w:rsidRDefault="00C63FDD" w:rsidP="0063458C">
      <w:pPr>
        <w:pStyle w:val="af"/>
        <w:numPr>
          <w:ilvl w:val="0"/>
          <w:numId w:val="435"/>
        </w:numPr>
        <w:spacing w:line="360" w:lineRule="auto"/>
        <w:ind w:hanging="495"/>
        <w:jc w:val="both"/>
        <w:rPr>
          <w:szCs w:val="24"/>
        </w:rPr>
      </w:pPr>
      <w:r w:rsidRPr="000401C2">
        <w:rPr>
          <w:szCs w:val="24"/>
        </w:rPr>
        <w:t xml:space="preserve">комплексными психологическими технологиями управления стрессом в особых ситуациях, обеспечивающих экстренную мобилизацию психофизиологических ресурсов в трудных ситуациях, продуктивное ведение переговорного процесса, разрешение конфликтов и  купирование панических состояний. </w:t>
      </w:r>
    </w:p>
    <w:p w:rsidR="00C63FDD" w:rsidRPr="000401C2" w:rsidRDefault="00C63FDD" w:rsidP="0063458C">
      <w:pPr>
        <w:pStyle w:val="af"/>
        <w:spacing w:line="360" w:lineRule="auto"/>
        <w:ind w:firstLine="708"/>
        <w:jc w:val="both"/>
        <w:rPr>
          <w:szCs w:val="24"/>
        </w:rPr>
      </w:pPr>
      <w:r w:rsidRPr="000401C2">
        <w:rPr>
          <w:szCs w:val="24"/>
        </w:rPr>
        <w:t xml:space="preserve">Несмотря на актуальность внедрения комплексных программ обучения такого рода для сотрудников спецподразделений, до настоящего времени учебно-методических пособий соответствующего типа  опубликовано не было. </w:t>
      </w:r>
    </w:p>
    <w:p w:rsidR="00C63FDD" w:rsidRPr="000401C2" w:rsidRDefault="00C63FDD" w:rsidP="0063458C">
      <w:pPr>
        <w:pStyle w:val="af"/>
        <w:spacing w:line="360" w:lineRule="auto"/>
        <w:ind w:firstLine="708"/>
        <w:jc w:val="both"/>
        <w:rPr>
          <w:bCs/>
          <w:szCs w:val="24"/>
        </w:rPr>
      </w:pPr>
      <w:r w:rsidRPr="000401C2">
        <w:rPr>
          <w:i/>
          <w:szCs w:val="24"/>
          <w:u w:val="single"/>
        </w:rPr>
        <w:t>Целевая аудитория</w:t>
      </w:r>
      <w:r w:rsidRPr="000401C2">
        <w:rPr>
          <w:i/>
          <w:szCs w:val="24"/>
        </w:rPr>
        <w:t>:</w:t>
      </w:r>
      <w:r w:rsidRPr="000401C2">
        <w:rPr>
          <w:szCs w:val="24"/>
        </w:rPr>
        <w:t xml:space="preserve"> командный состав и кадровые сотрудники спецподразделений</w:t>
      </w:r>
      <w:r w:rsidRPr="000401C2">
        <w:rPr>
          <w:bCs/>
          <w:szCs w:val="24"/>
        </w:rPr>
        <w:t>, участвующий в проведении антитеррористических операций (МЧС, МВД,  ФСБ и др.); специалисты-психологи и методисты, работающие в системе профильного подготовки персонала спецслужб для участия в программах противодействия террористическим актам.</w:t>
      </w:r>
    </w:p>
    <w:p w:rsidR="00C63FDD" w:rsidRPr="0063458C" w:rsidRDefault="00C63FDD" w:rsidP="0063458C">
      <w:pPr>
        <w:numPr>
          <w:ilvl w:val="12"/>
          <w:numId w:val="0"/>
        </w:numPr>
        <w:spacing w:before="60" w:line="360" w:lineRule="auto"/>
        <w:ind w:firstLine="708"/>
        <w:jc w:val="both"/>
        <w:rPr>
          <w:i/>
          <w:iCs/>
        </w:rPr>
      </w:pPr>
      <w:r w:rsidRPr="0063458C">
        <w:rPr>
          <w:b/>
          <w:i/>
          <w:iCs/>
          <w:u w:val="single"/>
        </w:rPr>
        <w:t>Задачи обучающей программы по тематическому модулю:</w:t>
      </w:r>
      <w:r w:rsidRPr="0063458C">
        <w:rPr>
          <w:i/>
          <w:iCs/>
        </w:rPr>
        <w:t xml:space="preserve"> </w:t>
      </w:r>
    </w:p>
    <w:p w:rsidR="00C63FDD" w:rsidRPr="0063458C" w:rsidRDefault="00C63FDD" w:rsidP="0063458C">
      <w:pPr>
        <w:numPr>
          <w:ilvl w:val="0"/>
          <w:numId w:val="436"/>
        </w:numPr>
        <w:tabs>
          <w:tab w:val="clear" w:pos="1413"/>
          <w:tab w:val="num" w:pos="360"/>
        </w:tabs>
        <w:spacing w:before="60" w:line="360" w:lineRule="auto"/>
        <w:ind w:left="360" w:hanging="360"/>
        <w:jc w:val="both"/>
      </w:pPr>
      <w:r w:rsidRPr="0063458C">
        <w:t xml:space="preserve">предоставить слушателям необходимую научную и практическую информацию по проблемам оценки и профилактики стресса, включая коррекцию состояний сниженной работоспособности в экстремальных ситуациях; </w:t>
      </w:r>
    </w:p>
    <w:p w:rsidR="00C63FDD" w:rsidRPr="0063458C" w:rsidRDefault="00C63FDD" w:rsidP="0063458C">
      <w:pPr>
        <w:numPr>
          <w:ilvl w:val="0"/>
          <w:numId w:val="436"/>
        </w:numPr>
        <w:tabs>
          <w:tab w:val="clear" w:pos="1413"/>
          <w:tab w:val="num" w:pos="360"/>
        </w:tabs>
        <w:spacing w:before="60" w:line="360" w:lineRule="auto"/>
        <w:ind w:left="360" w:hanging="360"/>
        <w:jc w:val="both"/>
      </w:pPr>
      <w:r w:rsidRPr="0063458C">
        <w:t xml:space="preserve">в ходе практических занятий освоить психологические методики, обеспечивающие проведение экспресс-диагностики стрессовых состояний деструктивного типа (вида и степени выраженности) и определения уровня индивидуальной устойчивости к стрессу (стресс-резистентности); </w:t>
      </w:r>
    </w:p>
    <w:p w:rsidR="00C63FDD" w:rsidRPr="0063458C" w:rsidRDefault="00C63FDD" w:rsidP="0063458C">
      <w:pPr>
        <w:numPr>
          <w:ilvl w:val="0"/>
          <w:numId w:val="436"/>
        </w:numPr>
        <w:tabs>
          <w:tab w:val="clear" w:pos="1413"/>
          <w:tab w:val="num" w:pos="360"/>
        </w:tabs>
        <w:spacing w:before="60" w:line="360" w:lineRule="auto"/>
        <w:ind w:left="360" w:hanging="360"/>
        <w:jc w:val="both"/>
      </w:pPr>
      <w:r w:rsidRPr="0063458C">
        <w:t>овладеть методической базой и практическими навыками подготовки и проведения программ стресс-менеджмента, реализуемых на основе комплекса методов психологической саморегуляции состояний и использования дополнительных психофизиологических средств повышения работоспособности и коррекции негативных последствий стресса.</w:t>
      </w:r>
    </w:p>
    <w:p w:rsidR="00C63FDD" w:rsidRPr="0063458C" w:rsidRDefault="00C63FDD" w:rsidP="0063458C">
      <w:pPr>
        <w:numPr>
          <w:ilvl w:val="12"/>
          <w:numId w:val="0"/>
        </w:numPr>
        <w:spacing w:before="60" w:line="360" w:lineRule="auto"/>
      </w:pPr>
      <w:r w:rsidRPr="0063458C">
        <w:rPr>
          <w:b/>
          <w:i/>
          <w:iCs/>
          <w:u w:val="single"/>
        </w:rPr>
        <w:t>Описание компетенций</w:t>
      </w:r>
      <w:r w:rsidRPr="0063458C">
        <w:rPr>
          <w:b/>
          <w:u w:val="single"/>
        </w:rPr>
        <w:t xml:space="preserve"> </w:t>
      </w:r>
      <w:r w:rsidRPr="0063458C">
        <w:rPr>
          <w:b/>
        </w:rPr>
        <w:t xml:space="preserve">- </w:t>
      </w:r>
      <w:r w:rsidRPr="0063458C">
        <w:t>по результатам прохождения данного курса слушатели должны:</w:t>
      </w:r>
    </w:p>
    <w:p w:rsidR="00C63FDD" w:rsidRPr="0063458C" w:rsidRDefault="00C63FDD" w:rsidP="0063458C">
      <w:pPr>
        <w:numPr>
          <w:ilvl w:val="12"/>
          <w:numId w:val="0"/>
        </w:numPr>
        <w:spacing w:before="120" w:line="360" w:lineRule="auto"/>
        <w:rPr>
          <w:i/>
        </w:rPr>
      </w:pPr>
      <w:r w:rsidRPr="0063458C">
        <w:rPr>
          <w:i/>
        </w:rPr>
        <w:t xml:space="preserve">А. </w:t>
      </w:r>
      <w:r w:rsidRPr="0063458C">
        <w:rPr>
          <w:i/>
          <w:u w:val="single"/>
        </w:rPr>
        <w:t>Знать</w:t>
      </w:r>
      <w:r w:rsidRPr="0063458C">
        <w:rPr>
          <w:i/>
        </w:rPr>
        <w:t xml:space="preserve">: </w:t>
      </w:r>
    </w:p>
    <w:p w:rsidR="00C63FDD" w:rsidRPr="000401C2" w:rsidRDefault="00C63FDD" w:rsidP="0063458C">
      <w:pPr>
        <w:pStyle w:val="20"/>
        <w:numPr>
          <w:ilvl w:val="0"/>
          <w:numId w:val="437"/>
        </w:numPr>
        <w:tabs>
          <w:tab w:val="clear" w:pos="991"/>
          <w:tab w:val="num" w:pos="360"/>
        </w:tabs>
        <w:spacing w:after="0" w:line="360" w:lineRule="auto"/>
        <w:ind w:left="360" w:hanging="360"/>
        <w:jc w:val="both"/>
        <w:rPr>
          <w:bCs/>
          <w:i/>
          <w:iCs/>
        </w:rPr>
      </w:pPr>
      <w:r w:rsidRPr="000401C2">
        <w:rPr>
          <w:bCs/>
          <w:i/>
          <w:iCs/>
        </w:rPr>
        <w:t>основы современных представлений о факторах развития стресса и различных видах деструктивных состояний стрессового типа, приводящих к нарушениям поведения и снижению работоспособности, и возможности их применения для организации работы по обеспечению надежности деятельности и сохранению здоровья участников антитеррористических операций;</w:t>
      </w:r>
    </w:p>
    <w:p w:rsidR="00C63FDD" w:rsidRPr="000401C2" w:rsidRDefault="00C63FDD" w:rsidP="0063458C">
      <w:pPr>
        <w:pStyle w:val="20"/>
        <w:numPr>
          <w:ilvl w:val="0"/>
          <w:numId w:val="437"/>
        </w:numPr>
        <w:tabs>
          <w:tab w:val="clear" w:pos="991"/>
          <w:tab w:val="num" w:pos="360"/>
        </w:tabs>
        <w:spacing w:after="0" w:line="360" w:lineRule="auto"/>
        <w:ind w:left="360" w:hanging="360"/>
        <w:jc w:val="both"/>
        <w:rPr>
          <w:bCs/>
          <w:i/>
          <w:iCs/>
        </w:rPr>
      </w:pPr>
      <w:r w:rsidRPr="000401C2">
        <w:rPr>
          <w:bCs/>
          <w:i/>
          <w:iCs/>
        </w:rPr>
        <w:t xml:space="preserve">способы формирования продуктивных мотивационных установок и активной позиции специалистов по проведению антитеррористических операций с осознанием необходимости овладения навыками саморегуляции состояний и управления стрессом;    </w:t>
      </w:r>
    </w:p>
    <w:p w:rsidR="00C63FDD" w:rsidRPr="000401C2" w:rsidRDefault="00C63FDD" w:rsidP="0063458C">
      <w:pPr>
        <w:numPr>
          <w:ilvl w:val="0"/>
          <w:numId w:val="437"/>
        </w:numPr>
        <w:tabs>
          <w:tab w:val="clear" w:pos="991"/>
          <w:tab w:val="num" w:pos="360"/>
        </w:tabs>
        <w:autoSpaceDE w:val="0"/>
        <w:autoSpaceDN w:val="0"/>
        <w:adjustRightInd w:val="0"/>
        <w:spacing w:line="360" w:lineRule="auto"/>
        <w:ind w:left="360" w:hanging="360"/>
        <w:jc w:val="both"/>
      </w:pPr>
      <w:r w:rsidRPr="000401C2">
        <w:t>типы, качественный состав и особенности влияния основных стресс-факторов, присущих  чрезвычайным ситуациям и провоцирующих развитие состояний деструктивного стресса в профессиональной деятельности специалистов по борьбе с терроризмом;</w:t>
      </w:r>
    </w:p>
    <w:p w:rsidR="00C63FDD" w:rsidRPr="000401C2" w:rsidRDefault="00C63FDD" w:rsidP="0063458C">
      <w:pPr>
        <w:pStyle w:val="20"/>
        <w:numPr>
          <w:ilvl w:val="0"/>
          <w:numId w:val="437"/>
        </w:numPr>
        <w:tabs>
          <w:tab w:val="clear" w:pos="991"/>
          <w:tab w:val="num" w:pos="360"/>
        </w:tabs>
        <w:spacing w:after="0" w:line="360" w:lineRule="auto"/>
        <w:ind w:left="360" w:hanging="360"/>
        <w:jc w:val="both"/>
        <w:rPr>
          <w:bCs/>
          <w:i/>
          <w:iCs/>
        </w:rPr>
      </w:pPr>
      <w:r w:rsidRPr="000401C2">
        <w:rPr>
          <w:bCs/>
          <w:i/>
          <w:iCs/>
        </w:rPr>
        <w:t xml:space="preserve">виды и конкретные признаки переживания состояний деструктивного стресса и специфику динамики состояний работоспособности, возникающих в ситуациях повышенной опасности при  проведении антитеррористических операций; </w:t>
      </w:r>
    </w:p>
    <w:p w:rsidR="00C63FDD" w:rsidRPr="000401C2" w:rsidRDefault="00C63FDD" w:rsidP="0063458C">
      <w:pPr>
        <w:pStyle w:val="20"/>
        <w:numPr>
          <w:ilvl w:val="0"/>
          <w:numId w:val="437"/>
        </w:numPr>
        <w:tabs>
          <w:tab w:val="clear" w:pos="991"/>
          <w:tab w:val="num" w:pos="360"/>
        </w:tabs>
        <w:spacing w:after="0" w:line="360" w:lineRule="auto"/>
        <w:ind w:left="360" w:hanging="360"/>
        <w:jc w:val="both"/>
        <w:rPr>
          <w:bCs/>
          <w:i/>
          <w:iCs/>
        </w:rPr>
      </w:pPr>
      <w:r w:rsidRPr="000401C2">
        <w:rPr>
          <w:bCs/>
          <w:i/>
          <w:iCs/>
        </w:rPr>
        <w:t>психологические методы диагностики стресса и оценки индивидуального уровня стресс-резистентности и способы их практического использования;</w:t>
      </w:r>
    </w:p>
    <w:p w:rsidR="00C63FDD" w:rsidRPr="000401C2" w:rsidRDefault="00C63FDD" w:rsidP="0063458C">
      <w:pPr>
        <w:numPr>
          <w:ilvl w:val="0"/>
          <w:numId w:val="437"/>
        </w:numPr>
        <w:tabs>
          <w:tab w:val="clear" w:pos="991"/>
          <w:tab w:val="num" w:pos="360"/>
        </w:tabs>
        <w:autoSpaceDE w:val="0"/>
        <w:autoSpaceDN w:val="0"/>
        <w:adjustRightInd w:val="0"/>
        <w:spacing w:line="360" w:lineRule="auto"/>
        <w:ind w:left="360" w:hanging="360"/>
        <w:jc w:val="both"/>
      </w:pPr>
      <w:r w:rsidRPr="000401C2">
        <w:t xml:space="preserve">общую классификацию методов и приемов психопрофилактики и коррекции состояний деструктивного стресса с выходом на создание комплексных психологических технологий стресс-менеджмента; </w:t>
      </w:r>
    </w:p>
    <w:p w:rsidR="00C63FDD" w:rsidRPr="000401C2" w:rsidRDefault="00C63FDD" w:rsidP="0063458C">
      <w:pPr>
        <w:pStyle w:val="20"/>
        <w:numPr>
          <w:ilvl w:val="0"/>
          <w:numId w:val="437"/>
        </w:numPr>
        <w:tabs>
          <w:tab w:val="clear" w:pos="991"/>
          <w:tab w:val="num" w:pos="360"/>
        </w:tabs>
        <w:spacing w:after="0" w:line="360" w:lineRule="auto"/>
        <w:ind w:left="360" w:hanging="360"/>
        <w:jc w:val="both"/>
        <w:rPr>
          <w:bCs/>
          <w:i/>
          <w:iCs/>
        </w:rPr>
      </w:pPr>
      <w:r w:rsidRPr="000401C2">
        <w:rPr>
          <w:bCs/>
          <w:i/>
          <w:iCs/>
        </w:rPr>
        <w:t>организационные формы и программы прикладного использования методов психологической поддержки деятельности специалистов по проведению антитеррористических операций,  направленные на освоение навыков произвольной саморегуляции состояний и повышения индивидуального уровня стресс-резистентности.</w:t>
      </w:r>
    </w:p>
    <w:p w:rsidR="00C63FDD" w:rsidRPr="0063458C" w:rsidRDefault="00C63FDD" w:rsidP="0063458C">
      <w:pPr>
        <w:numPr>
          <w:ilvl w:val="12"/>
          <w:numId w:val="0"/>
        </w:numPr>
        <w:spacing w:before="120" w:line="360" w:lineRule="auto"/>
        <w:ind w:left="540"/>
        <w:jc w:val="both"/>
        <w:rPr>
          <w:i/>
          <w:iCs/>
        </w:rPr>
      </w:pPr>
      <w:r w:rsidRPr="0063458C">
        <w:rPr>
          <w:i/>
          <w:iCs/>
        </w:rPr>
        <w:t xml:space="preserve">Б. </w:t>
      </w:r>
      <w:r w:rsidRPr="0063458C">
        <w:rPr>
          <w:i/>
          <w:iCs/>
          <w:u w:val="single"/>
        </w:rPr>
        <w:t>Уметь</w:t>
      </w:r>
      <w:r w:rsidRPr="0063458C">
        <w:rPr>
          <w:i/>
          <w:iCs/>
        </w:rPr>
        <w:t>:</w:t>
      </w:r>
    </w:p>
    <w:p w:rsidR="00C63FDD" w:rsidRPr="0063458C" w:rsidRDefault="00C63FDD" w:rsidP="0063458C">
      <w:pPr>
        <w:pStyle w:val="a9"/>
        <w:numPr>
          <w:ilvl w:val="1"/>
          <w:numId w:val="437"/>
        </w:numPr>
        <w:tabs>
          <w:tab w:val="clear" w:pos="1363"/>
          <w:tab w:val="num" w:pos="360"/>
        </w:tabs>
        <w:spacing w:after="0" w:line="360" w:lineRule="auto"/>
        <w:ind w:left="360" w:hanging="360"/>
        <w:jc w:val="both"/>
      </w:pPr>
      <w:r w:rsidRPr="0063458C">
        <w:t>осуществлять анализ основных риск-факторов для развития стресса применительно к особенностям конкретной ситуации и чрезвычайным обстоятельтвам;</w:t>
      </w:r>
    </w:p>
    <w:p w:rsidR="00C63FDD" w:rsidRPr="0063458C" w:rsidRDefault="00C63FDD" w:rsidP="0063458C">
      <w:pPr>
        <w:pStyle w:val="a9"/>
        <w:numPr>
          <w:ilvl w:val="1"/>
          <w:numId w:val="437"/>
        </w:numPr>
        <w:tabs>
          <w:tab w:val="clear" w:pos="1363"/>
          <w:tab w:val="num" w:pos="360"/>
        </w:tabs>
        <w:spacing w:after="0" w:line="360" w:lineRule="auto"/>
        <w:ind w:left="360" w:hanging="360"/>
        <w:jc w:val="both"/>
      </w:pPr>
      <w:r w:rsidRPr="0063458C">
        <w:t>проводить эксперсс-диагностику степени выраженности стресса, доминирующего типа стрессового состояния  и индивидуального уровня стресс-резистентности по комплексу освоенных психологических тестов;</w:t>
      </w:r>
    </w:p>
    <w:p w:rsidR="00C63FDD" w:rsidRPr="0063458C" w:rsidRDefault="00C63FDD" w:rsidP="0063458C">
      <w:pPr>
        <w:pStyle w:val="a9"/>
        <w:numPr>
          <w:ilvl w:val="1"/>
          <w:numId w:val="437"/>
        </w:numPr>
        <w:tabs>
          <w:tab w:val="clear" w:pos="1363"/>
          <w:tab w:val="num" w:pos="360"/>
        </w:tabs>
        <w:spacing w:after="0" w:line="360" w:lineRule="auto"/>
        <w:ind w:left="360" w:hanging="360"/>
        <w:jc w:val="both"/>
      </w:pPr>
      <w:r w:rsidRPr="0063458C">
        <w:t xml:space="preserve">осуществлять выбор адекватных методов управления стрессом и коррекции состояний сниженной работоспособности, допустимых к применению в конкретных условиях проведения антитеррористических операций; </w:t>
      </w:r>
    </w:p>
    <w:p w:rsidR="00C63FDD" w:rsidRPr="0063458C" w:rsidRDefault="00C63FDD" w:rsidP="0063458C">
      <w:pPr>
        <w:numPr>
          <w:ilvl w:val="1"/>
          <w:numId w:val="437"/>
        </w:numPr>
        <w:tabs>
          <w:tab w:val="clear" w:pos="1363"/>
          <w:tab w:val="num" w:pos="360"/>
        </w:tabs>
        <w:autoSpaceDE w:val="0"/>
        <w:autoSpaceDN w:val="0"/>
        <w:adjustRightInd w:val="0"/>
        <w:spacing w:line="360" w:lineRule="auto"/>
        <w:ind w:left="360" w:hanging="360"/>
        <w:jc w:val="both"/>
      </w:pPr>
      <w:r w:rsidRPr="0063458C">
        <w:t xml:space="preserve">составлять схемы профессионально-прикладной адаптации базовых программ обучения навыкам саморегуляции и приемам активного воздействия на состояние применительно к специфике профессиональной деятельности участников антитеррористических операций; </w:t>
      </w:r>
    </w:p>
    <w:p w:rsidR="00C63FDD" w:rsidRPr="0063458C" w:rsidRDefault="00C63FDD" w:rsidP="0063458C">
      <w:pPr>
        <w:pStyle w:val="a9"/>
        <w:numPr>
          <w:ilvl w:val="1"/>
          <w:numId w:val="437"/>
        </w:numPr>
        <w:tabs>
          <w:tab w:val="clear" w:pos="1363"/>
          <w:tab w:val="num" w:pos="360"/>
        </w:tabs>
        <w:spacing w:after="0" w:line="360" w:lineRule="auto"/>
        <w:ind w:left="360" w:hanging="360"/>
        <w:jc w:val="both"/>
      </w:pPr>
      <w:r w:rsidRPr="0063458C">
        <w:t xml:space="preserve">реализовывать в полевых условиях основные элементы психопрофилактических и коррекционных программ стресс-менеджмента, включающих базовые техники саморегуляции состояний и дополнительных средств повышения работоспособности; ; </w:t>
      </w:r>
    </w:p>
    <w:p w:rsidR="00C63FDD" w:rsidRPr="0063458C" w:rsidRDefault="00C63FDD" w:rsidP="0063458C">
      <w:pPr>
        <w:pStyle w:val="a9"/>
        <w:numPr>
          <w:ilvl w:val="1"/>
          <w:numId w:val="437"/>
        </w:numPr>
        <w:tabs>
          <w:tab w:val="clear" w:pos="1363"/>
          <w:tab w:val="num" w:pos="360"/>
        </w:tabs>
        <w:spacing w:after="0" w:line="360" w:lineRule="auto"/>
        <w:ind w:left="360" w:hanging="360"/>
        <w:jc w:val="both"/>
      </w:pPr>
      <w:r w:rsidRPr="0063458C">
        <w:t>использовать приемы саморегуляции и управления стрессом в сочетании с другими формами суггестивного воздействиями на лиц, находящихся в зоне террористической активности;</w:t>
      </w:r>
    </w:p>
    <w:p w:rsidR="00C63FDD" w:rsidRPr="0063458C" w:rsidRDefault="00C63FDD" w:rsidP="0063458C">
      <w:pPr>
        <w:pStyle w:val="a9"/>
        <w:numPr>
          <w:ilvl w:val="1"/>
          <w:numId w:val="437"/>
        </w:numPr>
        <w:tabs>
          <w:tab w:val="clear" w:pos="1363"/>
          <w:tab w:val="num" w:pos="360"/>
        </w:tabs>
        <w:spacing w:after="0" w:line="360" w:lineRule="auto"/>
        <w:ind w:left="360" w:hanging="360"/>
        <w:jc w:val="both"/>
      </w:pPr>
      <w:r w:rsidRPr="0063458C">
        <w:t>подготавливать методическое оснащение и организовывать проведение комплекса психодиагностических, коррекционных и профилактических мероприятий с разными контингентами лиц в реальных условиях антитеррористической деятельности.</w:t>
      </w:r>
    </w:p>
    <w:p w:rsidR="00C63FDD" w:rsidRPr="0063458C" w:rsidRDefault="00C63FDD" w:rsidP="0063458C">
      <w:pPr>
        <w:pStyle w:val="af"/>
        <w:spacing w:line="360" w:lineRule="auto"/>
        <w:ind w:left="900"/>
        <w:jc w:val="both"/>
        <w:rPr>
          <w:b/>
          <w:bCs/>
          <w:i/>
          <w:szCs w:val="24"/>
        </w:rPr>
      </w:pPr>
      <w:r w:rsidRPr="0063458C">
        <w:rPr>
          <w:b/>
          <w:bCs/>
          <w:i/>
          <w:szCs w:val="24"/>
        </w:rPr>
        <w:t xml:space="preserve">В. </w:t>
      </w:r>
      <w:r w:rsidRPr="0063458C">
        <w:rPr>
          <w:b/>
          <w:bCs/>
          <w:i/>
          <w:szCs w:val="24"/>
          <w:u w:val="single"/>
        </w:rPr>
        <w:t>Овладеть навыками</w:t>
      </w:r>
      <w:r w:rsidRPr="0063458C">
        <w:rPr>
          <w:b/>
          <w:bCs/>
          <w:i/>
          <w:szCs w:val="24"/>
        </w:rPr>
        <w:t>:</w:t>
      </w:r>
    </w:p>
    <w:p w:rsidR="00C63FDD" w:rsidRPr="0063458C" w:rsidRDefault="00C63FDD" w:rsidP="0063458C">
      <w:pPr>
        <w:pStyle w:val="a9"/>
        <w:numPr>
          <w:ilvl w:val="0"/>
          <w:numId w:val="438"/>
        </w:numPr>
        <w:tabs>
          <w:tab w:val="clear" w:pos="1352"/>
          <w:tab w:val="num" w:pos="360"/>
        </w:tabs>
        <w:spacing w:after="0" w:line="360" w:lineRule="auto"/>
        <w:ind w:left="360" w:hanging="360"/>
        <w:jc w:val="both"/>
      </w:pPr>
      <w:r w:rsidRPr="0063458C">
        <w:t>сбора и анализа информации о наличии факторов риска и повышенной опасности для жизнедеятельности, провоцирующих развитие стрессовых состояний и нарушений поведения на индивидуальном и групповом уровнях;</w:t>
      </w:r>
    </w:p>
    <w:p w:rsidR="00C63FDD" w:rsidRPr="0063458C" w:rsidRDefault="00C63FDD" w:rsidP="0063458C">
      <w:pPr>
        <w:pStyle w:val="a9"/>
        <w:numPr>
          <w:ilvl w:val="0"/>
          <w:numId w:val="438"/>
        </w:numPr>
        <w:tabs>
          <w:tab w:val="clear" w:pos="1352"/>
          <w:tab w:val="num" w:pos="360"/>
        </w:tabs>
        <w:spacing w:after="0" w:line="360" w:lineRule="auto"/>
        <w:ind w:left="360" w:hanging="360"/>
        <w:jc w:val="both"/>
      </w:pPr>
      <w:r w:rsidRPr="0063458C">
        <w:t>различения и идентификации конкретных видов стрессовых состояний и снижения работоспособности, ведущих к разрушению целенаправленной деятельности и представляющих угрозу для здоровья/ сохранения жизни ;</w:t>
      </w:r>
    </w:p>
    <w:p w:rsidR="00C63FDD" w:rsidRPr="0063458C" w:rsidRDefault="00C63FDD" w:rsidP="0063458C">
      <w:pPr>
        <w:pStyle w:val="a9"/>
        <w:numPr>
          <w:ilvl w:val="0"/>
          <w:numId w:val="438"/>
        </w:numPr>
        <w:tabs>
          <w:tab w:val="clear" w:pos="1352"/>
          <w:tab w:val="num" w:pos="360"/>
        </w:tabs>
        <w:spacing w:after="0" w:line="360" w:lineRule="auto"/>
        <w:ind w:left="360" w:hanging="360"/>
        <w:jc w:val="both"/>
      </w:pPr>
      <w:r w:rsidRPr="0063458C">
        <w:t xml:space="preserve"> применения экспресс-методов диагностики деструктивных стрессовых состояний и повышения стресс-резистентности в полевых условиях;</w:t>
      </w:r>
    </w:p>
    <w:p w:rsidR="00C63FDD" w:rsidRPr="0063458C" w:rsidRDefault="00C63FDD" w:rsidP="0063458C">
      <w:pPr>
        <w:pStyle w:val="a9"/>
        <w:numPr>
          <w:ilvl w:val="0"/>
          <w:numId w:val="438"/>
        </w:numPr>
        <w:tabs>
          <w:tab w:val="clear" w:pos="1352"/>
          <w:tab w:val="num" w:pos="360"/>
        </w:tabs>
        <w:spacing w:after="0" w:line="360" w:lineRule="auto"/>
        <w:ind w:left="360" w:hanging="360"/>
        <w:jc w:val="both"/>
      </w:pPr>
      <w:r w:rsidRPr="0063458C">
        <w:t>эффективного владения базовыми приемами саморегуляции собственного состояний (техниками нервно-мышечной релаксации, сенсорной репродукции образов, аутотренинга);</w:t>
      </w:r>
    </w:p>
    <w:p w:rsidR="00C63FDD" w:rsidRPr="0063458C" w:rsidRDefault="00C63FDD" w:rsidP="0063458C">
      <w:pPr>
        <w:pStyle w:val="a9"/>
        <w:numPr>
          <w:ilvl w:val="0"/>
          <w:numId w:val="438"/>
        </w:numPr>
        <w:tabs>
          <w:tab w:val="clear" w:pos="1352"/>
          <w:tab w:val="num" w:pos="360"/>
        </w:tabs>
        <w:spacing w:after="0" w:line="360" w:lineRule="auto"/>
        <w:ind w:left="360" w:hanging="360"/>
        <w:jc w:val="both"/>
      </w:pPr>
      <w:r w:rsidRPr="0063458C">
        <w:t>использования элементов обучающей программы саморегуляции состояний и приемов суггестивных воздействий при оказании помощи лицам, находящихся в зоне террористической активности;</w:t>
      </w:r>
    </w:p>
    <w:p w:rsidR="00C63FDD" w:rsidRPr="0063458C" w:rsidRDefault="00C63FDD" w:rsidP="0063458C">
      <w:pPr>
        <w:pStyle w:val="a9"/>
        <w:numPr>
          <w:ilvl w:val="0"/>
          <w:numId w:val="438"/>
        </w:numPr>
        <w:tabs>
          <w:tab w:val="clear" w:pos="1352"/>
          <w:tab w:val="num" w:pos="360"/>
        </w:tabs>
        <w:spacing w:after="0" w:line="360" w:lineRule="auto"/>
        <w:ind w:left="360" w:hanging="360"/>
        <w:jc w:val="both"/>
      </w:pPr>
      <w:r w:rsidRPr="0063458C">
        <w:t xml:space="preserve"> включение приемов управления стрессом и активного воздействия на состояние при решение специальных профессиональных задач (проведение переговоров, разрешение конфликтов, оказание экстренной помощи населению). </w:t>
      </w:r>
    </w:p>
    <w:p w:rsidR="00C63FDD" w:rsidRPr="0063458C" w:rsidRDefault="00C63FDD" w:rsidP="0063458C">
      <w:pPr>
        <w:pStyle w:val="a9"/>
        <w:spacing w:line="360" w:lineRule="auto"/>
        <w:jc w:val="both"/>
      </w:pPr>
    </w:p>
    <w:p w:rsidR="00C63FDD" w:rsidRPr="0063458C" w:rsidRDefault="00C63FDD" w:rsidP="0063458C">
      <w:pPr>
        <w:spacing w:line="360" w:lineRule="auto"/>
        <w:jc w:val="both"/>
      </w:pPr>
      <w:r w:rsidRPr="0063458C">
        <w:br w:type="page"/>
      </w:r>
    </w:p>
    <w:p w:rsidR="00C63FDD" w:rsidRPr="0063458C" w:rsidRDefault="00C63FDD" w:rsidP="0063458C">
      <w:pPr>
        <w:spacing w:line="360" w:lineRule="auto"/>
        <w:jc w:val="both"/>
      </w:pPr>
      <w:r w:rsidRPr="0063458C">
        <w:t>СОДЕРЖАНИЕ ТЕМАТИЧЕСКОГО МОДУЛЯ УЧЕБНОЙ ПРОГРАММЫ</w:t>
      </w:r>
    </w:p>
    <w:p w:rsidR="00C63FDD" w:rsidRPr="0063458C" w:rsidRDefault="00C63FDD" w:rsidP="0063458C">
      <w:pPr>
        <w:spacing w:line="360" w:lineRule="auto"/>
        <w:jc w:val="both"/>
      </w:pPr>
      <w:r w:rsidRPr="0063458C">
        <w:t xml:space="preserve">(это из краткого описания проекта, июнь </w:t>
      </w:r>
      <w:smartTag w:uri="urn:schemas-microsoft-com:office:smarttags" w:element="metricconverter">
        <w:smartTagPr>
          <w:attr w:name="ProductID" w:val="2008 г"/>
        </w:smartTagPr>
        <w:r w:rsidRPr="0063458C">
          <w:t>2008 г</w:t>
        </w:r>
      </w:smartTag>
      <w:r w:rsidRPr="0063458C">
        <w:t>.)</w:t>
      </w:r>
    </w:p>
    <w:p w:rsidR="00C63FDD" w:rsidRPr="0063458C" w:rsidRDefault="00C63FDD" w:rsidP="0063458C">
      <w:pPr>
        <w:spacing w:line="360" w:lineRule="auto"/>
        <w:jc w:val="both"/>
      </w:pPr>
      <w:r w:rsidRPr="0063458C">
        <w:t>Часть 1. Риск-факторы и формы развития стресса в деятельности сотрудников спецподразделений по борьбе с террористическими актами: диагностика и коррекция</w:t>
      </w:r>
    </w:p>
    <w:p w:rsidR="00C63FDD" w:rsidRPr="0063458C" w:rsidRDefault="00C63FDD" w:rsidP="0063458C">
      <w:pPr>
        <w:spacing w:line="360" w:lineRule="auto"/>
        <w:jc w:val="both"/>
      </w:pPr>
      <w:r w:rsidRPr="0063458C">
        <w:t>Лекция 1. Стресс в профессиональной деятельности специалистов-участников антитеррористических операций. Стресс и формы психологической адаптации человека к трудным условиям. Специфика факторов развития стресса в деятельности сотрудников спецслужб. Психологический скрининг опасных ситуаций (на примере анализа кейсов).</w:t>
      </w:r>
    </w:p>
    <w:p w:rsidR="00C63FDD" w:rsidRPr="0063458C" w:rsidRDefault="00C63FDD" w:rsidP="0063458C">
      <w:pPr>
        <w:spacing w:line="360" w:lineRule="auto"/>
        <w:jc w:val="both"/>
      </w:pPr>
      <w:r w:rsidRPr="0063458C">
        <w:t>Лекция 2. Психическая напряженность деятельности, состояния сниженной работоспособности и синдромы стрессовых состояний. Продуктивный и деструктивный стресс. Виды состояний сниженной работоспособности. Синдромы острого и хронического стресса. ПТСР. Диагностическая методика ДОРС («Дифференциальная оценка состояний сниженной работоспособности»).</w:t>
      </w:r>
    </w:p>
    <w:p w:rsidR="00C63FDD" w:rsidRPr="0063458C" w:rsidRDefault="00C63FDD" w:rsidP="0063458C">
      <w:pPr>
        <w:spacing w:line="360" w:lineRule="auto"/>
        <w:jc w:val="both"/>
      </w:pPr>
      <w:r w:rsidRPr="0063458C">
        <w:t>Лекция 3. Диагностика  профессионального стресса у сотрудников спецслужб по борьбе с терроризмом. Основные подходы к анализу профессионального стресса. Применение комплексной диагностико-экспертной системы ИДИКС («Интегральная диагностика и коррекция стресса»).</w:t>
      </w:r>
    </w:p>
    <w:p w:rsidR="00C63FDD" w:rsidRPr="0063458C" w:rsidRDefault="00C63FDD" w:rsidP="0063458C">
      <w:pPr>
        <w:spacing w:line="360" w:lineRule="auto"/>
        <w:jc w:val="both"/>
      </w:pPr>
      <w:r w:rsidRPr="0063458C">
        <w:t>Лекция 4. Оценка уровня индивидуальной стресс-резистентности у сотрудников спецслужб по борьбе с терроризмом. Индивидуальная устойчивость к стрессу и психологические модели оценки стресс-резистентности. Применение комплексной компьютеризованной системы ИОРС («Индивидуальная оценка стресс-резистентности»).</w:t>
      </w:r>
    </w:p>
    <w:p w:rsidR="00C63FDD" w:rsidRPr="0063458C" w:rsidRDefault="00C63FDD" w:rsidP="0063458C">
      <w:pPr>
        <w:spacing w:line="360" w:lineRule="auto"/>
        <w:jc w:val="both"/>
      </w:pPr>
      <w:r w:rsidRPr="0063458C">
        <w:t>Лекция 5. Диагностика текущего состояния как основа формирования комплекса мероприятий по коррекции стресса. Управление стрессом (стресс-менеджмент): диагностика – профилактика – коррекция. Общая классификация методов оптимизации состояний. Принципы комплектования специализированных программ управления стрессом на примере данных систем ИДИКС и ИОРС.</w:t>
      </w:r>
    </w:p>
    <w:p w:rsidR="00C63FDD" w:rsidRPr="0063458C" w:rsidRDefault="00C63FDD" w:rsidP="0063458C">
      <w:pPr>
        <w:spacing w:line="360" w:lineRule="auto"/>
        <w:jc w:val="both"/>
      </w:pPr>
    </w:p>
    <w:p w:rsidR="00C63FDD" w:rsidRPr="0063458C" w:rsidRDefault="00C63FDD" w:rsidP="0063458C">
      <w:pPr>
        <w:spacing w:line="360" w:lineRule="auto"/>
        <w:jc w:val="both"/>
      </w:pPr>
      <w:r w:rsidRPr="0063458C">
        <w:t>Часть 2. Психологические технологии управления стрессом на базе применения методов психологической саморегуляции состояний (ПСР).</w:t>
      </w:r>
    </w:p>
    <w:p w:rsidR="00C63FDD" w:rsidRPr="0063458C" w:rsidRDefault="00C63FDD" w:rsidP="0063458C">
      <w:pPr>
        <w:spacing w:line="360" w:lineRule="auto"/>
        <w:jc w:val="both"/>
      </w:pPr>
      <w:r w:rsidRPr="0063458C">
        <w:t>Лекция 6. Основные группы методов ПСР. Целевая направленность методов ПСР. Приемы непосредственного и опосредованного воздействия, направленные на снятие симптоматики острого стресса  и перенапряжения.</w:t>
      </w:r>
    </w:p>
    <w:p w:rsidR="00C63FDD" w:rsidRPr="0063458C" w:rsidRDefault="00C63FDD" w:rsidP="0063458C">
      <w:pPr>
        <w:spacing w:line="360" w:lineRule="auto"/>
        <w:jc w:val="both"/>
      </w:pPr>
      <w:r w:rsidRPr="0063458C">
        <w:t xml:space="preserve">Лекция 7. Базовые процедуры и техники ПСР. Прогрессивная нервно-мышечная релаксация. Идеомоторная тренировка. Сенсорная репродукция образов. Аутогенная тренировка активирующего типа. </w:t>
      </w:r>
    </w:p>
    <w:p w:rsidR="00C63FDD" w:rsidRPr="0063458C" w:rsidRDefault="00C63FDD" w:rsidP="0063458C">
      <w:pPr>
        <w:spacing w:line="360" w:lineRule="auto"/>
        <w:jc w:val="both"/>
      </w:pPr>
      <w:r w:rsidRPr="0063458C">
        <w:t>Лекция 8. Вспомогательные группы методов повышения работоспособности и коррекции стресса. Видеомузыкальные композиции. Дыхательная гимнастика. Специализированные комплексы активизирующих двигательных упражнений. Вибрационные, цветовые и звуковые воздействия.</w:t>
      </w:r>
    </w:p>
    <w:p w:rsidR="00C63FDD" w:rsidRPr="0063458C" w:rsidRDefault="00C63FDD" w:rsidP="0063458C">
      <w:pPr>
        <w:spacing w:line="360" w:lineRule="auto"/>
        <w:jc w:val="both"/>
      </w:pPr>
      <w:r w:rsidRPr="0063458C">
        <w:t>Лекция 9.  Мониторинг и коррекция функционального состояния на основе метода биологической обратной связи (БОС). Психофизиологические показатели динамики работоспособности и уровня эмоционального напряжения. Использование метода БОС в релаксационном тренинге.</w:t>
      </w:r>
    </w:p>
    <w:p w:rsidR="00C63FDD" w:rsidRPr="0063458C" w:rsidRDefault="00C63FDD" w:rsidP="0063458C">
      <w:pPr>
        <w:spacing w:line="360" w:lineRule="auto"/>
        <w:jc w:val="both"/>
      </w:pPr>
      <w:r w:rsidRPr="0063458C">
        <w:t xml:space="preserve">Лекция 10. Комплексная программа обучения навыкам ПСР и коррекции стресса. Общая схема построения курса обучения навыкам ПСР. Содержание основных этапов курса и примеры тренинговых занятий. Оценка эффективности овладения навыками ПСР с помощью поведенческих, психофизиологических и субъективных показателей. </w:t>
      </w:r>
    </w:p>
    <w:p w:rsidR="00C63FDD" w:rsidRPr="0063458C" w:rsidRDefault="00C63FDD" w:rsidP="0063458C">
      <w:pPr>
        <w:spacing w:line="360" w:lineRule="auto"/>
        <w:jc w:val="both"/>
      </w:pPr>
    </w:p>
    <w:p w:rsidR="00C63FDD" w:rsidRPr="0063458C" w:rsidRDefault="00C63FDD" w:rsidP="0063458C">
      <w:pPr>
        <w:spacing w:line="360" w:lineRule="auto"/>
        <w:jc w:val="both"/>
      </w:pPr>
      <w:r w:rsidRPr="0063458C">
        <w:t>Часть 3. Специализированные методы управления стрессом и оказания психологического воздействия в особых ситуациях деятельности.</w:t>
      </w:r>
    </w:p>
    <w:p w:rsidR="00C63FDD" w:rsidRPr="0063458C" w:rsidRDefault="00C63FDD" w:rsidP="0063458C">
      <w:pPr>
        <w:spacing w:line="360" w:lineRule="auto"/>
        <w:jc w:val="both"/>
      </w:pPr>
      <w:r w:rsidRPr="0063458C">
        <w:t>Лекция 11. Экстренная мобилизация психофизиологических ресурсов и повышения работоспособности в критических ситуациях. Тренинг по комплексу психотехнических упражнений на переключение внимания и самоконтроля с элементами активизационных техник ПСР.</w:t>
      </w:r>
    </w:p>
    <w:p w:rsidR="00C63FDD" w:rsidRPr="0063458C" w:rsidRDefault="00C63FDD" w:rsidP="0063458C">
      <w:pPr>
        <w:spacing w:line="360" w:lineRule="auto"/>
        <w:jc w:val="both"/>
      </w:pPr>
      <w:r w:rsidRPr="0063458C">
        <w:t>Лекция 12. Психологическая саморегуляции деятельности участников переговорного процесса. Тренинг выработки индивидуальной тактики ведения переговоров, анализ альтернативных исходов переговорного процесса, рефлексивного анализа результатов переговоров и формирование единого образа цели.</w:t>
      </w:r>
    </w:p>
    <w:p w:rsidR="00C63FDD" w:rsidRPr="0063458C" w:rsidRDefault="00C63FDD" w:rsidP="0063458C">
      <w:pPr>
        <w:spacing w:line="360" w:lineRule="auto"/>
        <w:jc w:val="both"/>
      </w:pPr>
      <w:r w:rsidRPr="0063458C">
        <w:t>Лекция 13. Методы психологической поддержки при разрешении конфликтных ситуаций. Способы эмоционального отреагирования конфликтных ситуаций. Психологическое посредничество как метод управления конфликтом. Эмпатия и невербальное общение в конфликтной ситуации.</w:t>
      </w:r>
    </w:p>
    <w:p w:rsidR="00C63FDD" w:rsidRPr="0063458C" w:rsidRDefault="00C63FDD" w:rsidP="0063458C">
      <w:pPr>
        <w:spacing w:line="360" w:lineRule="auto"/>
        <w:jc w:val="both"/>
      </w:pPr>
      <w:r w:rsidRPr="0063458C">
        <w:t xml:space="preserve">Лекция 14. Профилактика и коррекция развития хронического стресса и симптоматики ПТСР (синдрома посттравматического стресса). Психотерапевтическое интервью (с использованием данных системы ИДИКС). Возможности применения метода систематической десенсибилизации. Психофизиологические реабилитационные процедуры.  </w:t>
      </w:r>
    </w:p>
    <w:p w:rsidR="00C63FDD" w:rsidRPr="0063458C" w:rsidRDefault="00C63FDD" w:rsidP="0063458C">
      <w:pPr>
        <w:spacing w:line="360" w:lineRule="auto"/>
        <w:jc w:val="both"/>
      </w:pPr>
      <w:r w:rsidRPr="0063458C">
        <w:t xml:space="preserve">Лекция 15. Первичная психологическая коррекция стресса у лиц, находящихся в зане террористических действий. Информирование населения и элементы суггестивных воздействий. Групповые формы использования релаксационных процедур. Приемы оказания экстренной психологической помощи. </w:t>
      </w:r>
    </w:p>
    <w:p w:rsidR="00C63FDD" w:rsidRPr="0063458C" w:rsidRDefault="00C63FDD" w:rsidP="0063458C">
      <w:pPr>
        <w:pStyle w:val="af"/>
        <w:spacing w:line="360" w:lineRule="auto"/>
        <w:rPr>
          <w:szCs w:val="24"/>
        </w:rPr>
      </w:pPr>
      <w:r w:rsidRPr="0063458C">
        <w:rPr>
          <w:szCs w:val="24"/>
        </w:rPr>
        <w:br w:type="page"/>
        <w:t>ПРИЛОЖЕНИЕ</w:t>
      </w:r>
    </w:p>
    <w:p w:rsidR="00C63FDD" w:rsidRPr="0063458C" w:rsidRDefault="00C63FDD" w:rsidP="0063458C">
      <w:pPr>
        <w:pStyle w:val="af"/>
        <w:spacing w:line="360" w:lineRule="auto"/>
        <w:rPr>
          <w:szCs w:val="24"/>
        </w:rPr>
      </w:pPr>
    </w:p>
    <w:p w:rsidR="00C63FDD" w:rsidRPr="0063458C" w:rsidRDefault="00C63FDD" w:rsidP="0063458C">
      <w:pPr>
        <w:pStyle w:val="af"/>
        <w:spacing w:line="360" w:lineRule="auto"/>
        <w:jc w:val="both"/>
        <w:rPr>
          <w:szCs w:val="24"/>
        </w:rPr>
      </w:pPr>
      <w:r w:rsidRPr="0063458C">
        <w:rPr>
          <w:szCs w:val="24"/>
          <w:u w:val="single"/>
        </w:rPr>
        <w:t>Основная литература</w:t>
      </w:r>
      <w:r w:rsidRPr="0063458C">
        <w:rPr>
          <w:szCs w:val="24"/>
        </w:rPr>
        <w:t>:</w:t>
      </w:r>
    </w:p>
    <w:p w:rsidR="00C63FDD" w:rsidRPr="0063458C" w:rsidRDefault="00C63FDD" w:rsidP="0063458C">
      <w:pPr>
        <w:pStyle w:val="af"/>
        <w:spacing w:line="360" w:lineRule="auto"/>
        <w:jc w:val="both"/>
        <w:rPr>
          <w:b/>
          <w:szCs w:val="24"/>
        </w:rPr>
      </w:pPr>
      <w:r w:rsidRPr="0063458C">
        <w:rPr>
          <w:b/>
          <w:szCs w:val="24"/>
        </w:rPr>
        <w:t>Бодров В.А.. Психологический стресс: развитие и преодоление. М.: ПЭРСЭ, 2006.</w:t>
      </w:r>
    </w:p>
    <w:p w:rsidR="00C63FDD" w:rsidRPr="0063458C" w:rsidRDefault="00C63FDD" w:rsidP="0063458C">
      <w:pPr>
        <w:pStyle w:val="af"/>
        <w:spacing w:line="360" w:lineRule="auto"/>
        <w:jc w:val="both"/>
        <w:rPr>
          <w:b/>
          <w:szCs w:val="24"/>
        </w:rPr>
      </w:pPr>
      <w:r w:rsidRPr="0063458C">
        <w:rPr>
          <w:b/>
          <w:szCs w:val="24"/>
        </w:rPr>
        <w:t>Величковский Б.Б., Марьин М.И. Комплексная диагностика индивидуальной устойчивости к стрессу в рамках моджели «состояние – устойчивая черта» /Вестник МГУ. Серия 14: Психология, 2007 (2), с. 34-46.</w:t>
      </w:r>
    </w:p>
    <w:p w:rsidR="00C63FDD" w:rsidRPr="0063458C" w:rsidRDefault="00C63FDD" w:rsidP="0063458C">
      <w:pPr>
        <w:pStyle w:val="af"/>
        <w:spacing w:line="360" w:lineRule="auto"/>
        <w:jc w:val="both"/>
        <w:rPr>
          <w:b/>
          <w:szCs w:val="24"/>
        </w:rPr>
      </w:pPr>
      <w:r w:rsidRPr="0063458C">
        <w:rPr>
          <w:b/>
          <w:szCs w:val="24"/>
        </w:rPr>
        <w:t>Гринберг Дж. Управление стрессом (7-е издание). СПб: Питер, 2004.</w:t>
      </w:r>
    </w:p>
    <w:p w:rsidR="00C63FDD" w:rsidRPr="0063458C" w:rsidRDefault="00C63FDD" w:rsidP="0063458C">
      <w:pPr>
        <w:pStyle w:val="af"/>
        <w:spacing w:line="360" w:lineRule="auto"/>
        <w:jc w:val="both"/>
        <w:rPr>
          <w:b/>
          <w:szCs w:val="24"/>
        </w:rPr>
      </w:pPr>
      <w:r w:rsidRPr="0063458C">
        <w:rPr>
          <w:b/>
          <w:szCs w:val="24"/>
        </w:rPr>
        <w:t>Леонова А.Б. Психологическая диагностика функциональных состояний человека. М., МГУ, 1984.</w:t>
      </w:r>
    </w:p>
    <w:p w:rsidR="00C63FDD" w:rsidRPr="0063458C" w:rsidRDefault="00C63FDD" w:rsidP="0063458C">
      <w:pPr>
        <w:pStyle w:val="af"/>
        <w:spacing w:line="360" w:lineRule="auto"/>
        <w:jc w:val="both"/>
        <w:rPr>
          <w:b/>
          <w:szCs w:val="24"/>
        </w:rPr>
      </w:pPr>
      <w:r w:rsidRPr="0063458C">
        <w:rPr>
          <w:b/>
          <w:szCs w:val="24"/>
        </w:rPr>
        <w:t>Леонова А.Б. Комплексная стратегия анализа профессионального стресса: от диагностики к профилактике и коррекции / Психологический журнал, 2004, т. 25 (2), с. 75-85.</w:t>
      </w:r>
    </w:p>
    <w:p w:rsidR="00C63FDD" w:rsidRPr="0063458C" w:rsidRDefault="00C63FDD" w:rsidP="0063458C">
      <w:pPr>
        <w:pStyle w:val="af"/>
        <w:spacing w:line="360" w:lineRule="auto"/>
        <w:jc w:val="both"/>
        <w:rPr>
          <w:b/>
          <w:szCs w:val="24"/>
        </w:rPr>
      </w:pPr>
      <w:r w:rsidRPr="0063458C">
        <w:rPr>
          <w:b/>
          <w:szCs w:val="24"/>
        </w:rPr>
        <w:t>Леонова А.Б., Капица М.С. Методы субъективной оценки функциональных состояний человека / Практикум по инженерной психологии и эргономике (под ред. Ю.К. Стредкова). М.: Академия, 2003, с. 136-137.</w:t>
      </w:r>
    </w:p>
    <w:p w:rsidR="00C63FDD" w:rsidRPr="0063458C" w:rsidRDefault="00C63FDD" w:rsidP="0063458C">
      <w:pPr>
        <w:pStyle w:val="af"/>
        <w:spacing w:line="360" w:lineRule="auto"/>
        <w:jc w:val="both"/>
        <w:rPr>
          <w:b/>
          <w:szCs w:val="24"/>
        </w:rPr>
      </w:pPr>
      <w:r w:rsidRPr="0063458C">
        <w:rPr>
          <w:b/>
          <w:szCs w:val="24"/>
        </w:rPr>
        <w:t>Леонова А.Б., Кузнецова А.С. Психологические технологии управления состоянием человека. М.: Смысл, 2007.</w:t>
      </w:r>
    </w:p>
    <w:p w:rsidR="00C63FDD" w:rsidRPr="0063458C" w:rsidRDefault="00C63FDD" w:rsidP="0063458C">
      <w:pPr>
        <w:pStyle w:val="af"/>
        <w:spacing w:line="360" w:lineRule="auto"/>
        <w:jc w:val="both"/>
        <w:rPr>
          <w:b/>
          <w:szCs w:val="24"/>
        </w:rPr>
      </w:pPr>
      <w:r w:rsidRPr="0063458C">
        <w:rPr>
          <w:b/>
          <w:szCs w:val="24"/>
        </w:rPr>
        <w:t>Мэграбян А. Психодиагностика невербального поведения. СПб: Речь, 2001.</w:t>
      </w:r>
    </w:p>
    <w:p w:rsidR="00C63FDD" w:rsidRPr="0063458C" w:rsidRDefault="00C63FDD" w:rsidP="0063458C">
      <w:pPr>
        <w:pStyle w:val="af"/>
        <w:spacing w:line="360" w:lineRule="auto"/>
        <w:jc w:val="both"/>
        <w:rPr>
          <w:b/>
          <w:szCs w:val="24"/>
        </w:rPr>
      </w:pPr>
      <w:r w:rsidRPr="0063458C">
        <w:rPr>
          <w:b/>
          <w:szCs w:val="24"/>
        </w:rPr>
        <w:t>Марищук В.Л., Евдокимов В.И. Поведение и саморегуляция человека в условиях стресса. СПб: Сентябрь, 2001.</w:t>
      </w:r>
    </w:p>
    <w:p w:rsidR="00C63FDD" w:rsidRPr="0063458C" w:rsidRDefault="00C63FDD" w:rsidP="0063458C">
      <w:pPr>
        <w:pStyle w:val="af"/>
        <w:spacing w:line="360" w:lineRule="auto"/>
        <w:jc w:val="both"/>
        <w:rPr>
          <w:b/>
          <w:szCs w:val="24"/>
        </w:rPr>
      </w:pPr>
      <w:r w:rsidRPr="0063458C">
        <w:rPr>
          <w:b/>
          <w:szCs w:val="24"/>
        </w:rPr>
        <w:t>Ольшанский Д.В. Психология масс. СПб: Питер, 2002.</w:t>
      </w:r>
    </w:p>
    <w:p w:rsidR="00C63FDD" w:rsidRPr="0063458C" w:rsidRDefault="00C63FDD" w:rsidP="0063458C">
      <w:pPr>
        <w:pStyle w:val="af"/>
        <w:spacing w:line="360" w:lineRule="auto"/>
        <w:jc w:val="both"/>
        <w:rPr>
          <w:b/>
          <w:szCs w:val="24"/>
        </w:rPr>
      </w:pPr>
      <w:r w:rsidRPr="0063458C">
        <w:rPr>
          <w:b/>
          <w:szCs w:val="24"/>
        </w:rPr>
        <w:t>Организация психологической реабилитации сотрудников органов внутренних дел / Под ред М.И. Марьина. М.: ИМЦ ГУК МВД России, 2002.</w:t>
      </w:r>
    </w:p>
    <w:p w:rsidR="00C63FDD" w:rsidRPr="0063458C" w:rsidRDefault="00C63FDD" w:rsidP="0063458C">
      <w:pPr>
        <w:pStyle w:val="af"/>
        <w:spacing w:line="360" w:lineRule="auto"/>
        <w:jc w:val="both"/>
        <w:rPr>
          <w:b/>
          <w:szCs w:val="24"/>
        </w:rPr>
      </w:pPr>
      <w:r w:rsidRPr="0063458C">
        <w:rPr>
          <w:b/>
          <w:szCs w:val="24"/>
        </w:rPr>
        <w:t>Цзен Н. В., Пахомов Ю.В. Психотренинг: игры и упражнениы (2-е издание). М.: НИ «Класс», 2006</w:t>
      </w:r>
    </w:p>
    <w:p w:rsidR="00C63FDD" w:rsidRPr="0063458C" w:rsidRDefault="00C63FDD" w:rsidP="0063458C">
      <w:pPr>
        <w:pStyle w:val="af"/>
        <w:spacing w:line="360" w:lineRule="auto"/>
        <w:jc w:val="left"/>
        <w:rPr>
          <w:bCs/>
          <w:i/>
          <w:iCs/>
          <w:szCs w:val="24"/>
        </w:rPr>
      </w:pPr>
    </w:p>
    <w:p w:rsidR="00C63FDD" w:rsidRPr="0063458C" w:rsidRDefault="00C63FDD" w:rsidP="0063458C">
      <w:pPr>
        <w:pStyle w:val="af"/>
        <w:spacing w:line="360" w:lineRule="auto"/>
        <w:jc w:val="left"/>
        <w:rPr>
          <w:b/>
          <w:bCs/>
          <w:i/>
          <w:iCs/>
          <w:szCs w:val="24"/>
          <w:u w:val="single"/>
        </w:rPr>
      </w:pPr>
      <w:r w:rsidRPr="0063458C">
        <w:rPr>
          <w:bCs/>
          <w:i/>
          <w:iCs/>
          <w:szCs w:val="24"/>
          <w:u w:val="single"/>
        </w:rPr>
        <w:t>Сведения об авторах тематического модуля</w:t>
      </w:r>
    </w:p>
    <w:p w:rsidR="00C63FDD" w:rsidRPr="0063458C" w:rsidRDefault="00C63FDD" w:rsidP="0063458C">
      <w:pPr>
        <w:pStyle w:val="af"/>
        <w:spacing w:before="120" w:line="360" w:lineRule="auto"/>
        <w:jc w:val="both"/>
        <w:rPr>
          <w:b/>
          <w:bCs/>
          <w:szCs w:val="24"/>
        </w:rPr>
      </w:pPr>
      <w:r w:rsidRPr="0063458C">
        <w:rPr>
          <w:bCs/>
          <w:szCs w:val="24"/>
        </w:rPr>
        <w:t>Леонова Анна Борисовна</w:t>
      </w:r>
      <w:r w:rsidRPr="0063458C">
        <w:rPr>
          <w:b/>
          <w:bCs/>
          <w:szCs w:val="24"/>
        </w:rPr>
        <w:t>,</w:t>
      </w:r>
      <w:r w:rsidRPr="0063458C">
        <w:rPr>
          <w:bCs/>
          <w:szCs w:val="24"/>
        </w:rPr>
        <w:t xml:space="preserve"> </w:t>
      </w:r>
      <w:r w:rsidRPr="0063458C">
        <w:rPr>
          <w:b/>
          <w:bCs/>
          <w:szCs w:val="24"/>
        </w:rPr>
        <w:t>профессор, доктор психологических наук, заведующая лабораторией психологии труда факультета психологии МГУ.</w:t>
      </w:r>
    </w:p>
    <w:p w:rsidR="00C63FDD" w:rsidRPr="0063458C" w:rsidRDefault="00C63FDD" w:rsidP="0063458C">
      <w:pPr>
        <w:pStyle w:val="af"/>
        <w:spacing w:line="360" w:lineRule="auto"/>
        <w:jc w:val="both"/>
        <w:rPr>
          <w:b/>
          <w:bCs/>
          <w:szCs w:val="24"/>
        </w:rPr>
      </w:pPr>
      <w:r w:rsidRPr="0063458C">
        <w:rPr>
          <w:bCs/>
          <w:szCs w:val="24"/>
        </w:rPr>
        <w:t>Кузнецова Алла Спартаковна</w:t>
      </w:r>
      <w:r w:rsidRPr="0063458C">
        <w:rPr>
          <w:b/>
          <w:bCs/>
          <w:szCs w:val="24"/>
        </w:rPr>
        <w:t xml:space="preserve">, доцент кафедры психологии труда, кандидат психологических наук, доцент. </w:t>
      </w:r>
    </w:p>
    <w:p w:rsidR="00C63FDD" w:rsidRPr="0063458C" w:rsidRDefault="00C63FDD" w:rsidP="0063458C">
      <w:pPr>
        <w:pStyle w:val="af"/>
        <w:spacing w:line="360" w:lineRule="auto"/>
        <w:jc w:val="both"/>
        <w:rPr>
          <w:b/>
          <w:bCs/>
          <w:szCs w:val="24"/>
        </w:rPr>
      </w:pPr>
      <w:r w:rsidRPr="0063458C">
        <w:rPr>
          <w:bCs/>
          <w:szCs w:val="24"/>
        </w:rPr>
        <w:t>Барабанщикова Валентина Владимировна</w:t>
      </w:r>
      <w:r w:rsidRPr="0063458C">
        <w:rPr>
          <w:b/>
          <w:bCs/>
          <w:szCs w:val="24"/>
        </w:rPr>
        <w:t>, доцент кафедры психологии труда, кандидат психологических наук.</w:t>
      </w:r>
    </w:p>
    <w:p w:rsidR="00C63FDD" w:rsidRPr="0063458C" w:rsidRDefault="00C63FDD" w:rsidP="0063458C">
      <w:pPr>
        <w:pStyle w:val="af"/>
        <w:spacing w:line="360" w:lineRule="auto"/>
        <w:jc w:val="both"/>
        <w:rPr>
          <w:bCs/>
          <w:szCs w:val="24"/>
        </w:rPr>
      </w:pPr>
      <w:r w:rsidRPr="0063458C">
        <w:rPr>
          <w:bCs/>
          <w:szCs w:val="24"/>
        </w:rPr>
        <w:t>Величковский Борис Борисович</w:t>
      </w:r>
      <w:r w:rsidRPr="0063458C">
        <w:rPr>
          <w:b/>
          <w:bCs/>
          <w:szCs w:val="24"/>
        </w:rPr>
        <w:t>, научный сотрудник лаборатории психологии труда факультета психологии, кандидат психологических наук.</w:t>
      </w:r>
    </w:p>
    <w:p w:rsidR="00C63FDD" w:rsidRPr="0063458C" w:rsidRDefault="00C63FDD" w:rsidP="0063458C">
      <w:pPr>
        <w:spacing w:line="360" w:lineRule="auto"/>
      </w:pPr>
    </w:p>
    <w:p w:rsidR="00C63FDD" w:rsidRPr="0063458C" w:rsidRDefault="00C63FDD" w:rsidP="0063458C">
      <w:pPr>
        <w:spacing w:line="360" w:lineRule="auto"/>
      </w:pPr>
    </w:p>
    <w:p w:rsidR="00C63FDD" w:rsidRPr="0063458C" w:rsidRDefault="00C63FDD" w:rsidP="0063458C">
      <w:pPr>
        <w:spacing w:line="360" w:lineRule="auto"/>
      </w:pPr>
    </w:p>
    <w:p w:rsidR="00C63FDD" w:rsidRPr="0063458C" w:rsidRDefault="00C63FDD" w:rsidP="0063458C">
      <w:pPr>
        <w:spacing w:line="360" w:lineRule="auto"/>
      </w:pPr>
    </w:p>
    <w:p w:rsidR="00C63FDD" w:rsidRPr="0063458C" w:rsidRDefault="00C63FDD" w:rsidP="0063458C">
      <w:pPr>
        <w:tabs>
          <w:tab w:val="left" w:pos="9720"/>
        </w:tabs>
        <w:spacing w:line="360" w:lineRule="auto"/>
        <w:ind w:right="-79"/>
        <w:jc w:val="right"/>
        <w:rPr>
          <w:b/>
          <w:i/>
        </w:rPr>
      </w:pPr>
    </w:p>
    <w:p w:rsidR="00D50012" w:rsidRDefault="00C63FDD" w:rsidP="0063458C">
      <w:pPr>
        <w:tabs>
          <w:tab w:val="left" w:pos="9720"/>
        </w:tabs>
        <w:spacing w:line="360" w:lineRule="auto"/>
        <w:ind w:right="-79"/>
        <w:jc w:val="center"/>
        <w:rPr>
          <w:b/>
          <w:i/>
        </w:rPr>
      </w:pPr>
      <w:r w:rsidRPr="0063458C">
        <w:rPr>
          <w:b/>
          <w:u w:val="single"/>
        </w:rPr>
        <w:t>Лекция 1.</w:t>
      </w:r>
      <w:r w:rsidRPr="0063458C">
        <w:rPr>
          <w:b/>
        </w:rPr>
        <w:t xml:space="preserve"> Стресс в профессиональной деятельности специалистов-участников антитеррористических операций</w:t>
      </w:r>
      <w:r w:rsidR="00D50012" w:rsidRPr="00D50012">
        <w:rPr>
          <w:b/>
          <w:i/>
        </w:rPr>
        <w:t xml:space="preserve"> </w:t>
      </w:r>
    </w:p>
    <w:p w:rsidR="00C63FDD" w:rsidRPr="0063458C" w:rsidRDefault="00D50012" w:rsidP="00D50012">
      <w:pPr>
        <w:tabs>
          <w:tab w:val="left" w:pos="9720"/>
        </w:tabs>
        <w:spacing w:line="360" w:lineRule="auto"/>
        <w:ind w:right="-79"/>
        <w:jc w:val="right"/>
        <w:rPr>
          <w:b/>
        </w:rPr>
      </w:pPr>
      <w:r w:rsidRPr="0063458C">
        <w:rPr>
          <w:b/>
          <w:i/>
        </w:rPr>
        <w:t>Леонова А.Б.</w:t>
      </w:r>
    </w:p>
    <w:p w:rsidR="00C63FDD" w:rsidRPr="0063458C" w:rsidRDefault="00C63FDD" w:rsidP="0063458C">
      <w:pPr>
        <w:tabs>
          <w:tab w:val="left" w:pos="9720"/>
        </w:tabs>
        <w:spacing w:line="360" w:lineRule="auto"/>
        <w:ind w:right="-79"/>
        <w:jc w:val="both"/>
      </w:pPr>
      <w:r w:rsidRPr="0063458C">
        <w:rPr>
          <w:b/>
        </w:rPr>
        <w:t xml:space="preserve">Аннотация. </w:t>
      </w:r>
      <w:r w:rsidRPr="0063458C">
        <w:t>Лекция посвящена формированию научных представлений о стрессе как процесс</w:t>
      </w:r>
      <w:r w:rsidRPr="0063458C">
        <w:rPr>
          <w:lang w:val="en-US"/>
        </w:rPr>
        <w:t>e</w:t>
      </w:r>
      <w:r w:rsidRPr="0063458C">
        <w:t xml:space="preserve"> адаптации человека к затрудненным условиям жизнедеятельности с выходом на анализ конкретных причин и факторов развития стресса у представителей опасных профессий. Вводятся определения базовых понятий, а также критерии и способы оценки типов успешной и неуспешной адаптации к трудным ситуациям с учетом психологических механизмов их формирования. Дается общая классификация стресс-факторов профессиональной среды, в рамках которой анализируется специфика причин развития стресса в деятельности сотрудников спецслужб. Специальное внимание уделяется ознакомлению с конкретными методиками диагностики причин развития стресса и примерами проведения психологического скрининга поведения специалистов в чрезвычайных ситуациях. </w:t>
      </w:r>
    </w:p>
    <w:p w:rsidR="00C63FDD" w:rsidRPr="0063458C" w:rsidRDefault="00C63FDD" w:rsidP="0063458C">
      <w:pPr>
        <w:tabs>
          <w:tab w:val="left" w:pos="9720"/>
        </w:tabs>
        <w:spacing w:line="360" w:lineRule="auto"/>
        <w:ind w:right="-79"/>
        <w:jc w:val="center"/>
        <w:rPr>
          <w:b/>
        </w:rPr>
      </w:pPr>
      <w:r w:rsidRPr="0063458C">
        <w:rPr>
          <w:b/>
        </w:rPr>
        <w:t>Конспект лекции.</w:t>
      </w:r>
    </w:p>
    <w:p w:rsidR="00C63FDD" w:rsidRPr="0063458C" w:rsidRDefault="00C63FDD" w:rsidP="0063458C">
      <w:pPr>
        <w:spacing w:line="360" w:lineRule="auto"/>
        <w:jc w:val="both"/>
      </w:pPr>
      <w:r w:rsidRPr="0063458C">
        <w:rPr>
          <w:b/>
        </w:rPr>
        <w:t xml:space="preserve">Тема 1. </w:t>
      </w:r>
      <w:r w:rsidRPr="0063458C">
        <w:rPr>
          <w:b/>
          <w:u w:val="single"/>
        </w:rPr>
        <w:t>Социальный и общенаучный контекст анализа стресса.</w:t>
      </w:r>
      <w:r w:rsidRPr="0063458C">
        <w:rPr>
          <w:b/>
        </w:rPr>
        <w:t xml:space="preserve"> </w:t>
      </w:r>
      <w:r w:rsidRPr="0063458C">
        <w:t xml:space="preserve">В общепринятом значении термин «стресс» используется для обозначения сложных ситуаций или чрезвычайных обстоятельств, которые затрудняют выполнение стоящих перед человеком задач и влияют на поведение, что сопровождается комплексом острых  эмоциональных переживаний и сдвигами в протекании физиологических и психических процессов. Помимо непосредственной реакции за возникшее затруднение («острый стресс»), ведущей к серьезным нарушениям поведения, вплоть до полной дезорганизации деятельности, стресс опасен своими отсроченными последствиями. Они возникают в результате длительного накопления негативных эффектов стресса («хронический стресс»), что ведет к развитию болезней стрессовой этиологии и нарушениям психического здоровья человека.  </w:t>
      </w:r>
    </w:p>
    <w:p w:rsidR="00C63FDD" w:rsidRPr="0063458C" w:rsidRDefault="00C63FDD" w:rsidP="0063458C">
      <w:pPr>
        <w:spacing w:line="360" w:lineRule="auto"/>
        <w:ind w:firstLine="708"/>
        <w:jc w:val="both"/>
      </w:pPr>
      <w:r w:rsidRPr="0063458C">
        <w:t>Указанные аспекты объясняют высокую социальную значимость разработки проблематики стресса в современном  обществе, так как определяют причины таких неприемлемых явлений, как ошибки и аварии по вине «человеческого фактора», снижение  трудоспособности профессионалов и потерю квалифицированных рабочих кадров. Это в первую очередь касается представителей «опасных профессий», к которым относятся специалисты спецслужб, участвующих в проведении антитеррористических операций (примеры медико-демографической статистики по контингентам сотрудников МЧС и МВД).</w:t>
      </w:r>
    </w:p>
    <w:p w:rsidR="00C63FDD" w:rsidRPr="0063458C" w:rsidRDefault="00C63FDD" w:rsidP="0063458C">
      <w:pPr>
        <w:spacing w:line="360" w:lineRule="auto"/>
        <w:ind w:firstLine="708"/>
        <w:jc w:val="both"/>
      </w:pPr>
      <w:r w:rsidRPr="0063458C">
        <w:t xml:space="preserve">Научная разработка проблематики стресса первоначально получила развитие в физиологии и медицине. В классической концепции Г. Селье стресс определяется как генерализованная адаптационная реакция организма на любое затруднение, сопровождающаяся всеобщей мобилизацией защитных сил организма. Выделенная триада признаков стресса характеризует многоуровневый процесс гормональных перестроек в организме, которые служат основой для экстренной активизации ресурсов для изменения поведения в затрудненных обстоятельствах. Вместе с тем, эффективность адаптационной реакции будет определяться тем, насколько адекватными окажутся изменения в деятельности и поведении человека с точки зрения успешности решения стоящих перед ним задач. По этому критерию выделяются два принципиально разных типа стресса: (а) продуктивный стресс («эустресс»), обеспечивающий полноценное разрешение сложной ситуации, и (б) деструктивный стресс («дистресс»), ведущий к дезорганизации поведения и/или  срыву в работе систем обеспечения жизнедеятельности. </w:t>
      </w:r>
    </w:p>
    <w:p w:rsidR="00C63FDD" w:rsidRPr="0063458C" w:rsidRDefault="00C63FDD" w:rsidP="0063458C">
      <w:pPr>
        <w:spacing w:line="360" w:lineRule="auto"/>
        <w:jc w:val="both"/>
      </w:pPr>
      <w:r w:rsidRPr="0063458C">
        <w:rPr>
          <w:b/>
        </w:rPr>
        <w:t xml:space="preserve">Тема 2. </w:t>
      </w:r>
      <w:r w:rsidRPr="0063458C">
        <w:rPr>
          <w:b/>
          <w:u w:val="single"/>
        </w:rPr>
        <w:t>Психологический стресс и индивидуальные формы преодоления стрессовых ситуаций</w:t>
      </w:r>
      <w:r w:rsidRPr="0063458C">
        <w:t xml:space="preserve">. Углубленная разработка проблематики стресса в психологии началась позднее и была связана с различением механизмов развития адаптационных стрессовых реакции на уровнях (1) биологического функционирования и (2) личностного отношения человека к ситуации (понятия физиологического и психологического стресса по Р. Лазарусу). В современных концепциях психологического стресса центральное место занимают процессы, связанные с субъективной оценкой ситуации и актуализацией доступных способов преодоления или совладания с затруднениями (т.н. копинг-стратегии). Субъективная оценка сложных ситуаций происходит на неосознаваемом уровне и отражается в трех  комплексах аффективных переживаний: (1) угроза (чувство тревоги, беспокойства, страха); (2) конфликт (раздражение, гнев, агрессия) и (3) фрустрация (тоска, безысходность, депрессия).  </w:t>
      </w:r>
    </w:p>
    <w:p w:rsidR="00C63FDD" w:rsidRPr="0063458C" w:rsidRDefault="00C63FDD" w:rsidP="0063458C">
      <w:pPr>
        <w:spacing w:line="360" w:lineRule="auto"/>
        <w:ind w:firstLine="708"/>
        <w:jc w:val="both"/>
      </w:pPr>
      <w:r w:rsidRPr="0063458C">
        <w:t xml:space="preserve">Копинг-стратегии представлены широким спектром прижизненно сформированных  способов и тактик поведения в затрудненных обстоятельствах. Они могут иметь как конструктивный (активная направленность на решение проблем), так и деструктивный характер (избегание, уход, замещение). Преобладающий тип субъективной оценки ситуации и выбор стратегий совладающего поведения зависят от индивидуальных особенностей человека и его опыта. Для оценки степени разнообразия и сбалансированности индивидуального репертуара копинг-стратегий, целесообразно использовать методику  </w:t>
      </w:r>
      <w:r w:rsidRPr="0063458C">
        <w:rPr>
          <w:lang w:val="en-US"/>
        </w:rPr>
        <w:t>SACS</w:t>
      </w:r>
      <w:r w:rsidRPr="0063458C">
        <w:t>, по результатам которой даются рекомендации для проведения психологических тренингов по формированию эффективных способов преодоления стресса.</w:t>
      </w:r>
    </w:p>
    <w:p w:rsidR="00C63FDD" w:rsidRPr="0063458C" w:rsidRDefault="00C63FDD" w:rsidP="0063458C">
      <w:pPr>
        <w:spacing w:line="360" w:lineRule="auto"/>
        <w:jc w:val="both"/>
      </w:pPr>
      <w:r w:rsidRPr="0063458C">
        <w:rPr>
          <w:b/>
        </w:rPr>
        <w:t xml:space="preserve">Тема 3. </w:t>
      </w:r>
      <w:r w:rsidRPr="0063458C">
        <w:rPr>
          <w:b/>
          <w:u w:val="single"/>
        </w:rPr>
        <w:t>Основные группы факторов риска для развития стресса в профессиональной деятельности</w:t>
      </w:r>
      <w:r w:rsidRPr="0063458C">
        <w:t xml:space="preserve">. В современных исследованиях преобладает эмпирическая направленность на изучение профессионального стресса, что связано с необходимостью выявления комплексов стресс-факторов, являющихся главными источниками повышенной напряженности в деятельности представителей разных видов труда. В обобщающей  классификации К. Купера и Дж. Маршалл выделены следующие основные группы факторов риска для возникновения дистресса: (1) затрудненные условия среды обитания; (2) интенсивность и временная организация рабочих нагрузок; (3) содержание труда, включая необходимость принятия решений и ответственность за их исполнение; (4) трудовая роль и ролевой конфликт; (5) ограничения в развитии профессиональной карьеры; (6) групповые взаимодействия и социально-психологический климат в коллективе;  (7) отношения с руководством; (8) структура управления и наличие обратной связи; (9) ограничения, накладываемые на внепрофессиональные контакты (семья, дружеские связи, мобильность персонала). </w:t>
      </w:r>
    </w:p>
    <w:p w:rsidR="00C63FDD" w:rsidRPr="0063458C" w:rsidRDefault="00C63FDD" w:rsidP="0063458C">
      <w:pPr>
        <w:spacing w:line="360" w:lineRule="auto"/>
        <w:ind w:firstLine="708"/>
        <w:jc w:val="both"/>
      </w:pPr>
      <w:r w:rsidRPr="0063458C">
        <w:t xml:space="preserve">Состав и характеристика влияния факторов риска по каждой из выделенных групп, типичных для конкретных видов труда, описывается на основе профессиографического анализа деятельности, в рамках которого проводится психологический скрининг особых случаев и трудных ситуаций. Наряду с этим, важным является определение того, в какой степени объективно присутствующие факторы риска субъективно воспринимаются профессионалом как стрессогенные. В этих целях следует применять методики опросного типа, с помощью которых обследуемые лица дают собственную оценку степени выраженности или значимости влияния тех ли иных факторов. Примером такой методики служит  «Опросник трудового стресса» (тест </w:t>
      </w:r>
      <w:r w:rsidRPr="0063458C">
        <w:rPr>
          <w:lang w:val="en-US"/>
        </w:rPr>
        <w:t>JSS</w:t>
      </w:r>
      <w:r w:rsidRPr="0063458C">
        <w:t xml:space="preserve">), по результатам которого составляется профиль наиболее существенных для каждого специалиста стресс-факторов (отдельно по параметрам интенсивности их влияния и частоты воздействия), а также определяется общий уровень стрессогенности ситуации по индексу «вес стресса».  </w:t>
      </w:r>
    </w:p>
    <w:p w:rsidR="00C63FDD" w:rsidRPr="0063458C" w:rsidRDefault="00C63FDD" w:rsidP="0063458C">
      <w:pPr>
        <w:spacing w:line="360" w:lineRule="auto"/>
        <w:jc w:val="both"/>
      </w:pPr>
      <w:r w:rsidRPr="0063458C">
        <w:rPr>
          <w:b/>
        </w:rPr>
        <w:t xml:space="preserve">Подтема 4. </w:t>
      </w:r>
      <w:r w:rsidRPr="0063458C">
        <w:rPr>
          <w:b/>
          <w:u w:val="single"/>
        </w:rPr>
        <w:t>Специфика факторов развития стресса в деятельности сотрудников спецслужб, участвующих в антитеррористической деятельности.</w:t>
      </w:r>
      <w:r w:rsidRPr="0063458C">
        <w:t xml:space="preserve"> Деятельность специалистов, принимающих непосредственное участие в антитеррористических операциях, относится к категории особо опасных видов труда. Наряду с наличием факторов риска, общих для разных категорий профессий повышенной сложности, данный вид деятельности характеризуется специфичным комплексом причин развития стресса, связанных как (а) с объективными характеристиками чрезвычайных ситуаций, так и (б)  психологическими  трудностями, возникающими при решении трудовых задач. По результатам сопоставления данных анализа труда в разных спецподразделениях МЧС и МВД, выделяются следующие группы специфических стресс-факторов:</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Экстраординарные условия деятельности и опасности в среде обитания.</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Внезапность, неопределенность ситуации, трудность прогноза развития событий.</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Чрезмерная интенсивность рабочих нагрузок (физические и психические перегрузки, связанные с интенсивным эмоциональным напряжением).</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 xml:space="preserve">Высокий темп деятельности, ненормированные рабочие смены, отсутствие отдыха. </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Строгая субординация, дефицит времени для принятия решений и личная ответственность за их исполнение.</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Повышенные требования к надежности деятельности, ответственность за сохранение жизни/здоровья пострадавших и лиц, находящихся в зоне террористической активности.</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Избыточность социальных контактов, сопереживание травматическому опыту и переживаниям других людей.</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Конфликт между наличием непосредственной угрозы жизни (мотив самосохранения) и осознанием высокой социальной значимости профессиональной деятельности.</w:t>
      </w:r>
    </w:p>
    <w:p w:rsidR="00C63FDD" w:rsidRPr="0063458C" w:rsidRDefault="00C63FDD" w:rsidP="0063458C">
      <w:pPr>
        <w:numPr>
          <w:ilvl w:val="0"/>
          <w:numId w:val="439"/>
        </w:numPr>
        <w:tabs>
          <w:tab w:val="clear" w:pos="2060"/>
          <w:tab w:val="num" w:pos="360"/>
        </w:tabs>
        <w:spacing w:line="360" w:lineRule="auto"/>
        <w:ind w:left="360" w:hanging="360"/>
        <w:jc w:val="both"/>
      </w:pPr>
      <w:r w:rsidRPr="0063458C">
        <w:t xml:space="preserve">Сужение круга внепрофессиональных контактов, нарушение семейных/дружеских связей. </w:t>
      </w:r>
    </w:p>
    <w:p w:rsidR="00C63FDD" w:rsidRPr="0063458C" w:rsidRDefault="00C63FDD" w:rsidP="0063458C">
      <w:pPr>
        <w:spacing w:line="360" w:lineRule="auto"/>
        <w:ind w:firstLine="360"/>
        <w:jc w:val="both"/>
      </w:pPr>
      <w:r w:rsidRPr="0063458C">
        <w:t xml:space="preserve">Психологические особенности влияния этих факторов и комплексный характер их воздействия рассматриваются на примере анализа конкретных случаев проведения антитеррористических операций (операция по спасению заложников в г. Беслане,  ликвидация последствий террористического акта 11 сентября </w:t>
      </w:r>
      <w:smartTag w:uri="urn:schemas-microsoft-com:office:smarttags" w:element="metricconverter">
        <w:smartTagPr>
          <w:attr w:name="ProductID" w:val="2001 г"/>
        </w:smartTagPr>
        <w:r w:rsidRPr="0063458C">
          <w:t>2001 г</w:t>
        </w:r>
      </w:smartTag>
      <w:r w:rsidRPr="0063458C">
        <w:t>. в Нью-Йорке).</w:t>
      </w:r>
    </w:p>
    <w:p w:rsidR="00C63FDD" w:rsidRPr="0063458C" w:rsidRDefault="00C63FDD" w:rsidP="0063458C">
      <w:pPr>
        <w:spacing w:line="360" w:lineRule="auto"/>
        <w:jc w:val="both"/>
      </w:pPr>
      <w:r w:rsidRPr="0063458C">
        <w:rPr>
          <w:b/>
        </w:rPr>
        <w:t xml:space="preserve">Практические задания: </w:t>
      </w:r>
      <w:r w:rsidRPr="0063458C">
        <w:t>(1) овладение психодиагностическими методиками «Стратегии преодоления стрессовых ситуаций» (</w:t>
      </w:r>
      <w:r w:rsidRPr="0063458C">
        <w:rPr>
          <w:lang w:val="en-US"/>
        </w:rPr>
        <w:t>SACS</w:t>
      </w:r>
      <w:r w:rsidRPr="0063458C">
        <w:t>) и «Опросник трудового стресса» (</w:t>
      </w:r>
      <w:r w:rsidRPr="0063458C">
        <w:rPr>
          <w:lang w:val="en-US"/>
        </w:rPr>
        <w:t>JSS</w:t>
      </w:r>
      <w:r w:rsidRPr="0063458C">
        <w:t>);</w:t>
      </w:r>
    </w:p>
    <w:p w:rsidR="00C63FDD" w:rsidRPr="0063458C" w:rsidRDefault="00C63FDD" w:rsidP="0063458C">
      <w:pPr>
        <w:spacing w:line="360" w:lineRule="auto"/>
        <w:jc w:val="both"/>
      </w:pPr>
      <w:r w:rsidRPr="0063458C">
        <w:t>(2) составление профессиографической анкеты для выделения стресс-факторов в чрезвычайных ситуациях на примере анализа рассмотренных кейсов.</w:t>
      </w:r>
    </w:p>
    <w:p w:rsidR="00C63FDD" w:rsidRPr="0063458C" w:rsidRDefault="00C63FDD" w:rsidP="0063458C">
      <w:pPr>
        <w:spacing w:line="360" w:lineRule="auto"/>
        <w:ind w:firstLine="360"/>
        <w:jc w:val="both"/>
        <w:rPr>
          <w:color w:val="FF00FF"/>
        </w:rPr>
      </w:pPr>
    </w:p>
    <w:p w:rsidR="00C63FDD" w:rsidRPr="0063458C" w:rsidRDefault="00C63FDD" w:rsidP="0063458C">
      <w:pPr>
        <w:spacing w:line="360" w:lineRule="auto"/>
      </w:pPr>
      <w:r w:rsidRPr="0063458C">
        <w:rPr>
          <w:b/>
        </w:rPr>
        <w:t>Темы курсовых и дипломных работ</w:t>
      </w:r>
      <w:r w:rsidRPr="0063458C">
        <w:t>:</w:t>
      </w:r>
    </w:p>
    <w:p w:rsidR="00C63FDD" w:rsidRPr="0063458C" w:rsidRDefault="00C63FDD" w:rsidP="0063458C">
      <w:pPr>
        <w:numPr>
          <w:ilvl w:val="1"/>
          <w:numId w:val="440"/>
        </w:numPr>
        <w:tabs>
          <w:tab w:val="clear" w:pos="1440"/>
          <w:tab w:val="num" w:pos="540"/>
        </w:tabs>
        <w:spacing w:line="360" w:lineRule="auto"/>
        <w:ind w:left="540" w:hanging="540"/>
        <w:jc w:val="both"/>
      </w:pPr>
      <w:r w:rsidRPr="0063458C">
        <w:t>Прикладное значение исследований стресса: социальные и психологические аспекты.</w:t>
      </w:r>
    </w:p>
    <w:p w:rsidR="00C63FDD" w:rsidRPr="0063458C" w:rsidRDefault="00C63FDD" w:rsidP="0063458C">
      <w:pPr>
        <w:numPr>
          <w:ilvl w:val="1"/>
          <w:numId w:val="440"/>
        </w:numPr>
        <w:tabs>
          <w:tab w:val="clear" w:pos="1440"/>
          <w:tab w:val="num" w:pos="540"/>
        </w:tabs>
        <w:spacing w:line="360" w:lineRule="auto"/>
        <w:ind w:left="540" w:hanging="540"/>
        <w:jc w:val="both"/>
      </w:pPr>
      <w:r w:rsidRPr="0063458C">
        <w:t>Продуктивный и деструктивный стресс в деятельности представителей опасных видов труда.</w:t>
      </w:r>
    </w:p>
    <w:p w:rsidR="00C63FDD" w:rsidRPr="0063458C" w:rsidRDefault="00C63FDD" w:rsidP="0063458C">
      <w:pPr>
        <w:numPr>
          <w:ilvl w:val="1"/>
          <w:numId w:val="440"/>
        </w:numPr>
        <w:tabs>
          <w:tab w:val="clear" w:pos="1440"/>
          <w:tab w:val="num" w:pos="540"/>
        </w:tabs>
        <w:spacing w:line="360" w:lineRule="auto"/>
        <w:ind w:left="540" w:hanging="540"/>
        <w:jc w:val="both"/>
      </w:pPr>
      <w:r w:rsidRPr="0063458C">
        <w:t>Факторы развития стресса в разных видах экстремальных профессий.</w:t>
      </w:r>
    </w:p>
    <w:p w:rsidR="00C63FDD" w:rsidRPr="0063458C" w:rsidRDefault="00C63FDD" w:rsidP="0063458C">
      <w:pPr>
        <w:numPr>
          <w:ilvl w:val="1"/>
          <w:numId w:val="440"/>
        </w:numPr>
        <w:tabs>
          <w:tab w:val="clear" w:pos="1440"/>
          <w:tab w:val="num" w:pos="540"/>
        </w:tabs>
        <w:spacing w:line="360" w:lineRule="auto"/>
        <w:ind w:left="540" w:hanging="540"/>
        <w:jc w:val="both"/>
      </w:pPr>
      <w:r w:rsidRPr="0063458C">
        <w:t>Психологический анализ деятельности специалистов-участников антитеррористических операций в чрезвычайных ситуациях (конкретное исследование).</w:t>
      </w:r>
    </w:p>
    <w:p w:rsidR="00C63FDD" w:rsidRPr="0063458C" w:rsidRDefault="00C63FDD" w:rsidP="0063458C">
      <w:pPr>
        <w:spacing w:line="360" w:lineRule="auto"/>
        <w:rPr>
          <w:b/>
        </w:rPr>
      </w:pPr>
    </w:p>
    <w:p w:rsidR="00C63FDD" w:rsidRPr="0063458C" w:rsidRDefault="00C63FDD" w:rsidP="0063458C">
      <w:pPr>
        <w:spacing w:line="360" w:lineRule="auto"/>
      </w:pPr>
      <w:r w:rsidRPr="0063458C">
        <w:rPr>
          <w:b/>
        </w:rPr>
        <w:t>Основная литература</w:t>
      </w:r>
      <w:r w:rsidRPr="0063458C">
        <w:t>:</w:t>
      </w:r>
    </w:p>
    <w:p w:rsidR="00C63FDD" w:rsidRPr="0063458C" w:rsidRDefault="00C63FDD" w:rsidP="0063458C">
      <w:pPr>
        <w:pStyle w:val="af"/>
        <w:numPr>
          <w:ilvl w:val="0"/>
          <w:numId w:val="441"/>
        </w:numPr>
        <w:tabs>
          <w:tab w:val="clear" w:pos="720"/>
          <w:tab w:val="num" w:pos="540"/>
        </w:tabs>
        <w:spacing w:line="360" w:lineRule="auto"/>
        <w:ind w:left="540" w:hanging="540"/>
        <w:jc w:val="both"/>
        <w:rPr>
          <w:b/>
          <w:szCs w:val="24"/>
        </w:rPr>
      </w:pPr>
      <w:r w:rsidRPr="0063458C">
        <w:rPr>
          <w:b/>
          <w:szCs w:val="24"/>
        </w:rPr>
        <w:t>Бодров В.А</w:t>
      </w:r>
      <w:r w:rsidRPr="0063458C">
        <w:rPr>
          <w:szCs w:val="24"/>
        </w:rPr>
        <w:t xml:space="preserve">. </w:t>
      </w:r>
      <w:r w:rsidRPr="0063458C">
        <w:rPr>
          <w:b/>
          <w:szCs w:val="24"/>
        </w:rPr>
        <w:t>Профессиональный стресс.</w:t>
      </w:r>
      <w:r w:rsidRPr="0063458C">
        <w:rPr>
          <w:szCs w:val="24"/>
        </w:rPr>
        <w:t xml:space="preserve"> </w:t>
      </w:r>
      <w:r w:rsidRPr="0063458C">
        <w:rPr>
          <w:b/>
          <w:szCs w:val="24"/>
        </w:rPr>
        <w:t>М.: ПЭРСЭ, 2000.</w:t>
      </w:r>
    </w:p>
    <w:p w:rsidR="00C63FDD" w:rsidRPr="0063458C" w:rsidRDefault="00C63FDD" w:rsidP="0063458C">
      <w:pPr>
        <w:numPr>
          <w:ilvl w:val="0"/>
          <w:numId w:val="441"/>
        </w:numPr>
        <w:tabs>
          <w:tab w:val="clear" w:pos="720"/>
          <w:tab w:val="num" w:pos="540"/>
        </w:tabs>
        <w:spacing w:line="360" w:lineRule="auto"/>
        <w:ind w:left="540" w:hanging="540"/>
        <w:jc w:val="both"/>
      </w:pPr>
      <w:r w:rsidRPr="0063458C">
        <w:t>Китаев-Смык Л.Г. Психология стресса. М., 1983.</w:t>
      </w:r>
    </w:p>
    <w:p w:rsidR="00C63FDD" w:rsidRPr="0063458C" w:rsidRDefault="00C63FDD" w:rsidP="0063458C">
      <w:pPr>
        <w:numPr>
          <w:ilvl w:val="0"/>
          <w:numId w:val="441"/>
        </w:numPr>
        <w:tabs>
          <w:tab w:val="clear" w:pos="720"/>
          <w:tab w:val="num" w:pos="540"/>
        </w:tabs>
        <w:spacing w:line="360" w:lineRule="auto"/>
        <w:ind w:left="540" w:hanging="540"/>
        <w:jc w:val="both"/>
      </w:pPr>
      <w:r w:rsidRPr="0063458C">
        <w:t>Кокс Т. Стресс. М., Медицина, 1981.</w:t>
      </w:r>
    </w:p>
    <w:p w:rsidR="00C63FDD" w:rsidRPr="0063458C" w:rsidRDefault="00C63FDD" w:rsidP="0063458C">
      <w:pPr>
        <w:numPr>
          <w:ilvl w:val="0"/>
          <w:numId w:val="441"/>
        </w:numPr>
        <w:tabs>
          <w:tab w:val="clear" w:pos="720"/>
          <w:tab w:val="num" w:pos="540"/>
        </w:tabs>
        <w:spacing w:line="360" w:lineRule="auto"/>
        <w:ind w:left="540" w:hanging="540"/>
        <w:jc w:val="both"/>
      </w:pPr>
      <w:r w:rsidRPr="0063458C">
        <w:t>Леонова А.Б. Основные подходы к изучению профессионального стресса / Вестник Московского ун-та. Серия 14: Психология, 2000, № 3.</w:t>
      </w:r>
    </w:p>
    <w:p w:rsidR="00C63FDD" w:rsidRPr="0063458C" w:rsidRDefault="00C63FDD" w:rsidP="0063458C">
      <w:pPr>
        <w:numPr>
          <w:ilvl w:val="0"/>
          <w:numId w:val="441"/>
        </w:numPr>
        <w:tabs>
          <w:tab w:val="clear" w:pos="720"/>
          <w:tab w:val="num" w:pos="540"/>
        </w:tabs>
        <w:spacing w:line="360" w:lineRule="auto"/>
        <w:ind w:left="540" w:hanging="540"/>
        <w:jc w:val="both"/>
      </w:pPr>
      <w:r w:rsidRPr="0063458C">
        <w:t>Практикум по психологии менеджмента и профессиональной деятельности (под ред. Г.С. Никифорова и др.). СП.: Речь, 2001.</w:t>
      </w:r>
    </w:p>
    <w:p w:rsidR="00C63FDD" w:rsidRPr="0063458C" w:rsidRDefault="00C63FDD" w:rsidP="0063458C">
      <w:pPr>
        <w:numPr>
          <w:ilvl w:val="0"/>
          <w:numId w:val="441"/>
        </w:numPr>
        <w:tabs>
          <w:tab w:val="clear" w:pos="720"/>
          <w:tab w:val="num" w:pos="540"/>
        </w:tabs>
        <w:spacing w:line="360" w:lineRule="auto"/>
        <w:ind w:left="540" w:hanging="540"/>
        <w:jc w:val="both"/>
      </w:pPr>
      <w:r w:rsidRPr="0063458C">
        <w:t>Селье Г. Стресс без дистресса. М., Прогресс, 1979.</w:t>
      </w:r>
    </w:p>
    <w:p w:rsidR="00C63FDD" w:rsidRPr="0063458C" w:rsidRDefault="00C63FDD" w:rsidP="0063458C">
      <w:pPr>
        <w:tabs>
          <w:tab w:val="left" w:pos="9720"/>
        </w:tabs>
        <w:spacing w:line="360" w:lineRule="auto"/>
        <w:ind w:right="-79"/>
        <w:jc w:val="right"/>
        <w:rPr>
          <w:b/>
          <w:i/>
        </w:rPr>
      </w:pPr>
      <w:r w:rsidRPr="0063458C">
        <w:rPr>
          <w:b/>
          <w:i/>
        </w:rPr>
        <w:t xml:space="preserve">Леонова А.Б. </w:t>
      </w:r>
    </w:p>
    <w:p w:rsidR="00C63FDD" w:rsidRPr="0063458C" w:rsidRDefault="00C63FDD" w:rsidP="0063458C">
      <w:pPr>
        <w:tabs>
          <w:tab w:val="left" w:pos="9720"/>
        </w:tabs>
        <w:spacing w:line="360" w:lineRule="auto"/>
        <w:ind w:right="-79"/>
        <w:jc w:val="center"/>
      </w:pPr>
      <w:r w:rsidRPr="0063458C">
        <w:rPr>
          <w:b/>
          <w:u w:val="single"/>
        </w:rPr>
        <w:t>Лекция 2.</w:t>
      </w:r>
      <w:r w:rsidRPr="0063458C">
        <w:rPr>
          <w:b/>
        </w:rPr>
        <w:t xml:space="preserve"> Психическая напряженность деятельности, состояния сниженной работоспособности и синдромы стрессовых состояний.</w:t>
      </w:r>
    </w:p>
    <w:p w:rsidR="00C63FDD" w:rsidRPr="0063458C" w:rsidRDefault="00C63FDD" w:rsidP="0063458C">
      <w:pPr>
        <w:tabs>
          <w:tab w:val="left" w:pos="9720"/>
        </w:tabs>
        <w:spacing w:line="360" w:lineRule="auto"/>
        <w:ind w:right="-79"/>
        <w:jc w:val="both"/>
      </w:pPr>
      <w:r w:rsidRPr="0063458C">
        <w:rPr>
          <w:b/>
        </w:rPr>
        <w:t>Аннотация.</w:t>
      </w:r>
      <w:r w:rsidRPr="0063458C">
        <w:t xml:space="preserve"> В лекции рассматриваются формы повышения психической напряженности в экстремальных условиях как основы развития продуктивного и деструктивного стресса. Анализируются стадии динамики работоспособности в штатных  и осложненных ситуациях деятельности с приведением данных о методах дифференциальной оценки основных видов состояний сниженной работоспособности. Дается качественная характеристика синдромов острого и хронического стресса, ведущих к формированию устойчивых личностно-поведенческих деформаций и нарушений психического здоровья. </w:t>
      </w:r>
    </w:p>
    <w:p w:rsidR="00C63FDD" w:rsidRPr="0063458C" w:rsidRDefault="00C63FDD" w:rsidP="0063458C">
      <w:pPr>
        <w:spacing w:line="360" w:lineRule="auto"/>
        <w:jc w:val="center"/>
        <w:rPr>
          <w:b/>
        </w:rPr>
      </w:pPr>
    </w:p>
    <w:p w:rsidR="00C63FDD" w:rsidRPr="0063458C" w:rsidRDefault="00C63FDD" w:rsidP="0063458C">
      <w:pPr>
        <w:spacing w:line="360" w:lineRule="auto"/>
        <w:jc w:val="center"/>
        <w:rPr>
          <w:b/>
        </w:rPr>
      </w:pPr>
      <w:r w:rsidRPr="0063458C">
        <w:rPr>
          <w:b/>
        </w:rPr>
        <w:t>Конспект лекции.</w:t>
      </w:r>
    </w:p>
    <w:p w:rsidR="00C63FDD" w:rsidRPr="0063458C" w:rsidRDefault="00C63FDD" w:rsidP="0063458C">
      <w:pPr>
        <w:spacing w:line="360" w:lineRule="auto"/>
        <w:jc w:val="both"/>
      </w:pPr>
      <w:r w:rsidRPr="0063458C">
        <w:rPr>
          <w:b/>
        </w:rPr>
        <w:t>Тема 1.</w:t>
      </w:r>
      <w:r w:rsidRPr="0063458C">
        <w:rPr>
          <w:b/>
          <w:u w:val="single"/>
        </w:rPr>
        <w:t xml:space="preserve"> Экстремальные условия и психическая напряженность деятельности. </w:t>
      </w:r>
      <w:r w:rsidRPr="0063458C">
        <w:t xml:space="preserve">Разнообразие стрессовых состояний анализируется в контексте понятия психической напряженности деятельности. Критическим факторов, определяющим отличие признаков естественного напряжения, возникающего в процессе любой работы («рабочее напряжение»), от существенного нарастания  психической напряженности деятельности, является наличие экстремальных условий ее выполнения.  Экстремальными называют предельные или крайние значения тех элементов ситуации, которые в средних своих значениях служат оптимальным рабочим фоном или, по крайней мере, не ощущаются как источник дискомфорта (В.Д. Небылицын). Интенсивность экстремальных воздействий оценивается степенью тяжести по отношению к нормальным условиям функционирования, выделяются трудные, экстраординарные и паратерминальные ситуации. </w:t>
      </w:r>
    </w:p>
    <w:p w:rsidR="00C63FDD" w:rsidRPr="0063458C" w:rsidRDefault="00C63FDD" w:rsidP="0063458C">
      <w:pPr>
        <w:spacing w:line="360" w:lineRule="auto"/>
        <w:ind w:firstLine="360"/>
        <w:jc w:val="both"/>
      </w:pPr>
      <w:r w:rsidRPr="0063458C">
        <w:t>В зависимости от принципиальных различий в возможностях человека адаптироваться к этим ситуациям выделяют на две категории факторов:</w:t>
      </w:r>
    </w:p>
    <w:p w:rsidR="00C63FDD" w:rsidRPr="0063458C" w:rsidRDefault="00C63FDD" w:rsidP="0063458C">
      <w:pPr>
        <w:numPr>
          <w:ilvl w:val="0"/>
          <w:numId w:val="442"/>
        </w:numPr>
        <w:tabs>
          <w:tab w:val="clear" w:pos="1352"/>
          <w:tab w:val="num" w:pos="360"/>
        </w:tabs>
        <w:spacing w:line="360" w:lineRule="auto"/>
        <w:ind w:left="360" w:hanging="360"/>
        <w:jc w:val="both"/>
      </w:pPr>
      <w:r w:rsidRPr="0063458C">
        <w:t xml:space="preserve">абсолютной экстремальности, лежащих на границе возможностей биологической и/или социальной адаптации, возможности приспособления к которым крайне ограничены; </w:t>
      </w:r>
    </w:p>
    <w:p w:rsidR="00C63FDD" w:rsidRPr="0063458C" w:rsidRDefault="00C63FDD" w:rsidP="0063458C">
      <w:pPr>
        <w:numPr>
          <w:ilvl w:val="0"/>
          <w:numId w:val="442"/>
        </w:numPr>
        <w:tabs>
          <w:tab w:val="clear" w:pos="1352"/>
          <w:tab w:val="num" w:pos="360"/>
        </w:tabs>
        <w:spacing w:line="360" w:lineRule="auto"/>
        <w:ind w:left="360" w:hanging="360"/>
        <w:jc w:val="both"/>
      </w:pPr>
      <w:r w:rsidRPr="0063458C">
        <w:t xml:space="preserve">относительной экстремальности, интенсивность негативного влияния которых  варьирует (вплоть до полного исчезновения) в результате привыкания, тренировки, обучения и др. Основными детерминантами этого процесса являются новизна и внезапность ситуации, сложность, значимость и личная ответственность за исполнение заданий.   </w:t>
      </w:r>
    </w:p>
    <w:p w:rsidR="00C63FDD" w:rsidRPr="0063458C" w:rsidRDefault="00C63FDD" w:rsidP="0063458C">
      <w:pPr>
        <w:spacing w:line="360" w:lineRule="auto"/>
        <w:jc w:val="both"/>
      </w:pPr>
      <w:r w:rsidRPr="0063458C">
        <w:rPr>
          <w:b/>
        </w:rPr>
        <w:t xml:space="preserve">Тема 2. </w:t>
      </w:r>
      <w:r w:rsidRPr="0063458C">
        <w:rPr>
          <w:b/>
          <w:u w:val="single"/>
        </w:rPr>
        <w:t>Состояния психической напряженности.</w:t>
      </w:r>
      <w:r w:rsidRPr="0063458C">
        <w:t xml:space="preserve"> Способность справиться с выполнением трудовых задач в экстремальных условиях зависит от адекватности активизируемых адаптационные ресурсов требованиям ситуации. Успешность адаптации описывается в терминах отнесения состояний психической напряженности к двум типас:  </w:t>
      </w:r>
    </w:p>
    <w:p w:rsidR="00C63FDD" w:rsidRPr="0063458C" w:rsidRDefault="00C63FDD" w:rsidP="0063458C">
      <w:pPr>
        <w:numPr>
          <w:ilvl w:val="0"/>
          <w:numId w:val="443"/>
        </w:numPr>
        <w:tabs>
          <w:tab w:val="clear" w:pos="1352"/>
          <w:tab w:val="num" w:pos="360"/>
        </w:tabs>
        <w:spacing w:line="360" w:lineRule="auto"/>
        <w:ind w:left="360" w:hanging="360"/>
        <w:jc w:val="both"/>
      </w:pPr>
      <w:r w:rsidRPr="0063458C">
        <w:t xml:space="preserve">состояния операциональной напряженности или продуктивной мобилизации, способствующей эффективному решению задач с преобладанием  процессуальных мотивов деятельности («концентрация на работе»); </w:t>
      </w:r>
    </w:p>
    <w:p w:rsidR="00C63FDD" w:rsidRPr="0063458C" w:rsidRDefault="00C63FDD" w:rsidP="0063458C">
      <w:pPr>
        <w:numPr>
          <w:ilvl w:val="0"/>
          <w:numId w:val="443"/>
        </w:numPr>
        <w:tabs>
          <w:tab w:val="clear" w:pos="1352"/>
          <w:tab w:val="num" w:pos="360"/>
        </w:tabs>
        <w:spacing w:line="360" w:lineRule="auto"/>
        <w:ind w:left="360" w:hanging="360"/>
        <w:jc w:val="both"/>
      </w:pPr>
      <w:r w:rsidRPr="0063458C">
        <w:t xml:space="preserve">состояния эмоциональной напряженности (собственно дистресса), характеризующиеся выраженными признаками дезорганизации деятельности и доминированием мотивов самосохранение, самозащиты, поддержания высокой самооценки (концентрация на себе). Выделяются три  формы состояний эмоциональной напряженности: (а) тормозная, (б) импульсивная и (в) генерализованная. Они существенно различаются между собой по симптоматике проявлений, но общим для них является существенное снижение работоспособности.  </w:t>
      </w:r>
    </w:p>
    <w:p w:rsidR="00C63FDD" w:rsidRPr="0063458C" w:rsidRDefault="00C63FDD" w:rsidP="0063458C">
      <w:pPr>
        <w:spacing w:line="360" w:lineRule="auto"/>
        <w:rPr>
          <w:b/>
          <w:u w:val="single"/>
        </w:rPr>
      </w:pPr>
      <w:r w:rsidRPr="0063458C">
        <w:rPr>
          <w:b/>
        </w:rPr>
        <w:t>Тема 3.</w:t>
      </w:r>
      <w:r w:rsidRPr="0063458C">
        <w:rPr>
          <w:b/>
          <w:u w:val="single"/>
        </w:rPr>
        <w:t xml:space="preserve"> Состояния сниженной работоспособности.</w:t>
      </w:r>
    </w:p>
    <w:p w:rsidR="00C63FDD" w:rsidRPr="0063458C" w:rsidRDefault="00C63FDD" w:rsidP="0063458C">
      <w:pPr>
        <w:spacing w:line="360" w:lineRule="auto"/>
        <w:jc w:val="both"/>
        <w:rPr>
          <w:bCs/>
          <w:iCs/>
        </w:rPr>
      </w:pPr>
      <w:r w:rsidRPr="0063458C">
        <w:rPr>
          <w:bCs/>
        </w:rPr>
        <w:t xml:space="preserve">Оценка работоспособности человека является  важным критерием для определения </w:t>
      </w:r>
      <w:r w:rsidRPr="0063458C">
        <w:t xml:space="preserve">успешности и надежности деятельности как в штатных, так и экстремальных ситуациях. Понятие работоспособности используется для характеристики наличных или доступных для актуализации физиологических и психологических ресурсов человека, которые востребуются при решении профессиональных задач. Тип работоспособности определяется содержанием основных рабочих нагрузок (физическая, сенсорная, умственная и пр.), и оценивается по уровню соответствия затрачиваемых ресурсов объективным требованиям деятельности (высокая, оптимальная, сниженная, предельно низкая). </w:t>
      </w:r>
    </w:p>
    <w:p w:rsidR="00C63FDD" w:rsidRPr="0063458C" w:rsidRDefault="00C63FDD" w:rsidP="0063458C">
      <w:pPr>
        <w:spacing w:line="360" w:lineRule="auto"/>
        <w:ind w:firstLine="708"/>
        <w:jc w:val="both"/>
      </w:pPr>
      <w:r w:rsidRPr="0063458C">
        <w:rPr>
          <w:bCs/>
          <w:iCs/>
        </w:rPr>
        <w:t xml:space="preserve">Особенности динамики работоспособности определяются на основе временного  распределения разных стадий на протяжении одного рабочего цикла. В обычных условиях на кривой работоспособности выделяются стадии (1) врабатывания, (2) оптимальной работы, (3) компенсируемого и (4) некомпенсируемого утомления. При повышении напряженности деятельности характер динамики меняется, появляются стадии «конечного порыва», «второго дыхания», «срыва адаптации». Причиной ухудшения </w:t>
      </w:r>
      <w:r w:rsidRPr="0063458C">
        <w:t xml:space="preserve">эффективности и качества труда являются различные виды состояний сниженной работоспособности:   </w:t>
      </w:r>
    </w:p>
    <w:p w:rsidR="00C63FDD" w:rsidRPr="0063458C" w:rsidRDefault="00C63FDD" w:rsidP="0063458C">
      <w:pPr>
        <w:numPr>
          <w:ilvl w:val="0"/>
          <w:numId w:val="444"/>
        </w:numPr>
        <w:tabs>
          <w:tab w:val="clear" w:pos="1352"/>
          <w:tab w:val="num" w:pos="540"/>
        </w:tabs>
        <w:spacing w:line="360" w:lineRule="auto"/>
        <w:ind w:left="540" w:hanging="540"/>
        <w:jc w:val="both"/>
        <w:rPr>
          <w:bCs/>
          <w:iCs/>
        </w:rPr>
      </w:pPr>
      <w:r w:rsidRPr="0063458C">
        <w:t xml:space="preserve">утомление – естественное истощение ресурсов, возникающих вследствие </w:t>
      </w:r>
      <w:r w:rsidRPr="0063458C">
        <w:rPr>
          <w:bCs/>
        </w:rPr>
        <w:t>продолжительности</w:t>
      </w:r>
      <w:r w:rsidRPr="0063458C">
        <w:t xml:space="preserve"> и </w:t>
      </w:r>
      <w:r w:rsidRPr="0063458C">
        <w:rPr>
          <w:bCs/>
        </w:rPr>
        <w:t>интенсивности</w:t>
      </w:r>
      <w:r w:rsidRPr="0063458C">
        <w:t xml:space="preserve"> воздействия рабочих нагрузок с преобладанием мотивации на </w:t>
      </w:r>
      <w:r w:rsidRPr="0063458C">
        <w:rPr>
          <w:bCs/>
          <w:iCs/>
        </w:rPr>
        <w:t xml:space="preserve">завершение работы и отдых; </w:t>
      </w:r>
    </w:p>
    <w:p w:rsidR="00C63FDD" w:rsidRPr="0063458C" w:rsidRDefault="00C63FDD" w:rsidP="0063458C">
      <w:pPr>
        <w:numPr>
          <w:ilvl w:val="0"/>
          <w:numId w:val="444"/>
        </w:numPr>
        <w:tabs>
          <w:tab w:val="clear" w:pos="1352"/>
          <w:tab w:val="num" w:pos="540"/>
        </w:tabs>
        <w:spacing w:line="360" w:lineRule="auto"/>
        <w:ind w:left="540" w:hanging="540"/>
        <w:jc w:val="both"/>
        <w:rPr>
          <w:bCs/>
          <w:iCs/>
        </w:rPr>
      </w:pPr>
      <w:r w:rsidRPr="0063458C">
        <w:t xml:space="preserve">монотония – снижение сознательного контроля за исполнением, типичное для ситуаций </w:t>
      </w:r>
      <w:r w:rsidRPr="0063458C">
        <w:rPr>
          <w:bCs/>
        </w:rPr>
        <w:t>однообразной работы</w:t>
      </w:r>
      <w:r w:rsidRPr="0063458C">
        <w:t xml:space="preserve"> и частого повторения </w:t>
      </w:r>
      <w:r w:rsidRPr="0063458C">
        <w:rPr>
          <w:bCs/>
        </w:rPr>
        <w:t>стереотипных действий</w:t>
      </w:r>
      <w:r w:rsidRPr="0063458C">
        <w:t xml:space="preserve">, которое сопровождается переживаниями скуки/сонливости и желанием </w:t>
      </w:r>
      <w:r w:rsidRPr="0063458C">
        <w:rPr>
          <w:bCs/>
          <w:iCs/>
        </w:rPr>
        <w:t>сменить задачу;</w:t>
      </w:r>
    </w:p>
    <w:p w:rsidR="00C63FDD" w:rsidRPr="0063458C" w:rsidRDefault="00C63FDD" w:rsidP="0063458C">
      <w:pPr>
        <w:numPr>
          <w:ilvl w:val="0"/>
          <w:numId w:val="444"/>
        </w:numPr>
        <w:tabs>
          <w:tab w:val="clear" w:pos="1352"/>
          <w:tab w:val="num" w:pos="540"/>
        </w:tabs>
        <w:spacing w:line="360" w:lineRule="auto"/>
        <w:ind w:left="540" w:hanging="540"/>
        <w:jc w:val="both"/>
        <w:rPr>
          <w:bCs/>
          <w:iCs/>
        </w:rPr>
      </w:pPr>
      <w:r w:rsidRPr="0063458C">
        <w:rPr>
          <w:bCs/>
          <w:iCs/>
        </w:rPr>
        <w:t xml:space="preserve">пресыщение – эмоциональное неприятие слишком простой и малоинтересной деятельности (раздражение, отвращение), приводящее к появлению непреодолимого стремления прекратить работу или внести разнообразие в ее исполнение; </w:t>
      </w:r>
    </w:p>
    <w:p w:rsidR="00C63FDD" w:rsidRPr="0063458C" w:rsidRDefault="00C63FDD" w:rsidP="0063458C">
      <w:pPr>
        <w:numPr>
          <w:ilvl w:val="0"/>
          <w:numId w:val="444"/>
        </w:numPr>
        <w:tabs>
          <w:tab w:val="clear" w:pos="1352"/>
          <w:tab w:val="num" w:pos="540"/>
        </w:tabs>
        <w:spacing w:line="360" w:lineRule="auto"/>
        <w:ind w:left="540" w:hanging="540"/>
        <w:jc w:val="both"/>
        <w:rPr>
          <w:bCs/>
          <w:iCs/>
        </w:rPr>
      </w:pPr>
      <w:r w:rsidRPr="0063458C">
        <w:rPr>
          <w:bCs/>
          <w:iCs/>
        </w:rPr>
        <w:t>психическая напряженность/стресс – экстренная мобилизация адаптационных ресурсов, развивающаяся в ответ на новизну, сложность, значимость и повышенную ответственность с доминирующей мотивацией на преодоление/устранение затруднений.</w:t>
      </w:r>
    </w:p>
    <w:p w:rsidR="00C63FDD" w:rsidRPr="0063458C" w:rsidRDefault="00C63FDD" w:rsidP="0063458C">
      <w:pPr>
        <w:spacing w:line="360" w:lineRule="auto"/>
        <w:ind w:firstLine="540"/>
        <w:jc w:val="both"/>
        <w:rPr>
          <w:bCs/>
          <w:iCs/>
        </w:rPr>
      </w:pPr>
      <w:r w:rsidRPr="0063458C">
        <w:rPr>
          <w:bCs/>
          <w:iCs/>
        </w:rPr>
        <w:t>Причины и негативные эффекты названных состояний различны, и поэтому требуют дифференцированной диагностики и коррекции (практическое занятие по методике ДОРС). Высокая вероятность возникновения каждого из них типична для деятельности сотрудников спецслужб. Кроме того, развитие состояний утомления, монотонии и пресыщения повышают напряженность деятельности, усиливая при этом интенсивность проявлений как острого, так и хронического стресса.</w:t>
      </w:r>
    </w:p>
    <w:p w:rsidR="00C63FDD" w:rsidRPr="0063458C" w:rsidRDefault="00C63FDD" w:rsidP="0063458C">
      <w:pPr>
        <w:spacing w:line="360" w:lineRule="auto"/>
        <w:jc w:val="both"/>
      </w:pPr>
      <w:r w:rsidRPr="0063458C">
        <w:rPr>
          <w:b/>
        </w:rPr>
        <w:t>Тема 3.</w:t>
      </w:r>
      <w:r w:rsidRPr="0063458C">
        <w:rPr>
          <w:b/>
          <w:u w:val="single"/>
        </w:rPr>
        <w:t xml:space="preserve"> Синдромы  проявлений острого и хронического стресса.</w:t>
      </w:r>
      <w:r w:rsidRPr="0063458C">
        <w:t xml:space="preserve">  Комплекс взаимосвязанные негативных проявлений, (а) возникающих непосредственно в ответ на экстремальное воздействие, и б) эффекты их длительного накопления находят отражение в структуре синдромов острого и хронического стресса. </w:t>
      </w:r>
    </w:p>
    <w:p w:rsidR="00C63FDD" w:rsidRPr="0063458C" w:rsidRDefault="00C63FDD" w:rsidP="0063458C">
      <w:pPr>
        <w:spacing w:line="360" w:lineRule="auto"/>
        <w:ind w:firstLine="360"/>
        <w:jc w:val="both"/>
      </w:pPr>
      <w:r w:rsidRPr="0063458C">
        <w:t>В состав синдрома острого стресса входят следующие признаки:</w:t>
      </w:r>
    </w:p>
    <w:p w:rsidR="00C63FDD" w:rsidRPr="0063458C" w:rsidRDefault="00C63FDD" w:rsidP="0063458C">
      <w:pPr>
        <w:numPr>
          <w:ilvl w:val="0"/>
          <w:numId w:val="445"/>
        </w:numPr>
        <w:tabs>
          <w:tab w:val="clear" w:pos="1352"/>
          <w:tab w:val="num" w:pos="360"/>
        </w:tabs>
        <w:spacing w:line="360" w:lineRule="auto"/>
        <w:ind w:left="360" w:hanging="360"/>
        <w:jc w:val="both"/>
      </w:pPr>
      <w:r w:rsidRPr="0063458C">
        <w:t xml:space="preserve">дискомфортные физические ощущения (головокружение, тошнота, сухость во рту ); </w:t>
      </w:r>
    </w:p>
    <w:p w:rsidR="00C63FDD" w:rsidRPr="0063458C" w:rsidRDefault="00C63FDD" w:rsidP="0063458C">
      <w:pPr>
        <w:numPr>
          <w:ilvl w:val="0"/>
          <w:numId w:val="445"/>
        </w:numPr>
        <w:tabs>
          <w:tab w:val="clear" w:pos="1352"/>
          <w:tab w:val="num" w:pos="360"/>
        </w:tabs>
        <w:spacing w:line="360" w:lineRule="auto"/>
        <w:ind w:left="360" w:hanging="360"/>
        <w:jc w:val="both"/>
      </w:pPr>
      <w:r w:rsidRPr="0063458C">
        <w:t>затруднения в когнитивной сфере (хаотичное внимание, забывчивость, замедление мыслительной активности);</w:t>
      </w:r>
    </w:p>
    <w:p w:rsidR="00C63FDD" w:rsidRPr="0063458C" w:rsidRDefault="00C63FDD" w:rsidP="0063458C">
      <w:pPr>
        <w:numPr>
          <w:ilvl w:val="0"/>
          <w:numId w:val="445"/>
        </w:numPr>
        <w:tabs>
          <w:tab w:val="clear" w:pos="1352"/>
          <w:tab w:val="num" w:pos="360"/>
        </w:tabs>
        <w:spacing w:line="360" w:lineRule="auto"/>
        <w:ind w:left="360" w:hanging="360"/>
        <w:jc w:val="both"/>
      </w:pPr>
      <w:r w:rsidRPr="0063458C">
        <w:t>эмоциональное напряжение (признаки перевозбуждения, нервозность, беспокойство, тревога)</w:t>
      </w:r>
    </w:p>
    <w:p w:rsidR="00C63FDD" w:rsidRPr="0063458C" w:rsidRDefault="00C63FDD" w:rsidP="0063458C">
      <w:pPr>
        <w:numPr>
          <w:ilvl w:val="0"/>
          <w:numId w:val="445"/>
        </w:numPr>
        <w:tabs>
          <w:tab w:val="clear" w:pos="1352"/>
          <w:tab w:val="num" w:pos="360"/>
        </w:tabs>
        <w:spacing w:line="360" w:lineRule="auto"/>
        <w:ind w:left="360" w:hanging="360"/>
        <w:jc w:val="both"/>
      </w:pPr>
      <w:r w:rsidRPr="0063458C">
        <w:t>нарушения в общении (затруднение социальных контактов, нарушения речи, невосприимчивость к смысловы аспектам коммуникаций)</w:t>
      </w:r>
    </w:p>
    <w:p w:rsidR="00C63FDD" w:rsidRPr="0063458C" w:rsidRDefault="00C63FDD" w:rsidP="0063458C">
      <w:pPr>
        <w:numPr>
          <w:ilvl w:val="0"/>
          <w:numId w:val="445"/>
        </w:numPr>
        <w:tabs>
          <w:tab w:val="clear" w:pos="1352"/>
          <w:tab w:val="num" w:pos="360"/>
        </w:tabs>
        <w:spacing w:line="360" w:lineRule="auto"/>
        <w:ind w:left="360" w:hanging="360"/>
        <w:jc w:val="both"/>
      </w:pPr>
      <w:r w:rsidRPr="0063458C">
        <w:t>дезорганизация поведения (дискоординация движений, разрушение привычных  двигательных стереотипов, замедленность действий)</w:t>
      </w:r>
    </w:p>
    <w:p w:rsidR="00C63FDD" w:rsidRPr="0063458C" w:rsidRDefault="00C63FDD" w:rsidP="0063458C">
      <w:pPr>
        <w:numPr>
          <w:ilvl w:val="0"/>
          <w:numId w:val="445"/>
        </w:numPr>
        <w:tabs>
          <w:tab w:val="clear" w:pos="1352"/>
          <w:tab w:val="num" w:pos="360"/>
        </w:tabs>
        <w:spacing w:line="360" w:lineRule="auto"/>
        <w:ind w:left="360" w:hanging="360"/>
        <w:jc w:val="both"/>
      </w:pPr>
      <w:r w:rsidRPr="0063458C">
        <w:t>ухудшение общего самочувствия (общая слабость, вялость, плохое настроение).</w:t>
      </w:r>
    </w:p>
    <w:p w:rsidR="00C63FDD" w:rsidRPr="0063458C" w:rsidRDefault="00C63FDD" w:rsidP="0063458C">
      <w:pPr>
        <w:spacing w:line="360" w:lineRule="auto"/>
        <w:ind w:firstLine="360"/>
        <w:jc w:val="both"/>
      </w:pPr>
      <w:r w:rsidRPr="0063458C">
        <w:t>Синдром  хронического стресса включает более стойкие проявления дезадаптации на личностном и соматическом уровнях:</w:t>
      </w:r>
    </w:p>
    <w:p w:rsidR="00C63FDD" w:rsidRPr="0063458C" w:rsidRDefault="00C63FDD" w:rsidP="0063458C">
      <w:pPr>
        <w:numPr>
          <w:ilvl w:val="0"/>
          <w:numId w:val="446"/>
        </w:numPr>
        <w:tabs>
          <w:tab w:val="clear" w:pos="1712"/>
          <w:tab w:val="num" w:pos="360"/>
        </w:tabs>
        <w:spacing w:line="360" w:lineRule="auto"/>
        <w:ind w:hanging="1712"/>
        <w:jc w:val="both"/>
      </w:pPr>
      <w:r w:rsidRPr="0063458C">
        <w:t>повышение личностной тревожности, постоянное беспокойство;</w:t>
      </w:r>
    </w:p>
    <w:p w:rsidR="00C63FDD" w:rsidRPr="0063458C" w:rsidRDefault="00C63FDD" w:rsidP="0063458C">
      <w:pPr>
        <w:numPr>
          <w:ilvl w:val="0"/>
          <w:numId w:val="446"/>
        </w:numPr>
        <w:tabs>
          <w:tab w:val="clear" w:pos="1712"/>
          <w:tab w:val="num" w:pos="360"/>
        </w:tabs>
        <w:spacing w:line="360" w:lineRule="auto"/>
        <w:ind w:hanging="1712"/>
        <w:jc w:val="both"/>
      </w:pPr>
      <w:r w:rsidRPr="0063458C">
        <w:t>агрессивность, обидчивость, вспышки беспричинного гнева;</w:t>
      </w:r>
    </w:p>
    <w:p w:rsidR="00C63FDD" w:rsidRPr="0063458C" w:rsidRDefault="00C63FDD" w:rsidP="0063458C">
      <w:pPr>
        <w:numPr>
          <w:ilvl w:val="0"/>
          <w:numId w:val="446"/>
        </w:numPr>
        <w:tabs>
          <w:tab w:val="clear" w:pos="1712"/>
          <w:tab w:val="num" w:pos="360"/>
        </w:tabs>
        <w:spacing w:line="360" w:lineRule="auto"/>
        <w:ind w:hanging="1712"/>
        <w:jc w:val="both"/>
      </w:pPr>
      <w:r w:rsidRPr="0063458C">
        <w:t>признаки устойчивой депрессии, тоски, безысходности;</w:t>
      </w:r>
    </w:p>
    <w:p w:rsidR="00C63FDD" w:rsidRPr="0063458C" w:rsidRDefault="00C63FDD" w:rsidP="0063458C">
      <w:pPr>
        <w:numPr>
          <w:ilvl w:val="0"/>
          <w:numId w:val="446"/>
        </w:numPr>
        <w:tabs>
          <w:tab w:val="clear" w:pos="1712"/>
          <w:tab w:val="num" w:pos="360"/>
        </w:tabs>
        <w:spacing w:line="360" w:lineRule="auto"/>
        <w:ind w:hanging="1712"/>
        <w:jc w:val="both"/>
      </w:pPr>
      <w:r w:rsidRPr="0063458C">
        <w:t>хроническая усталость, стойкое снижение работоспособности;</w:t>
      </w:r>
    </w:p>
    <w:p w:rsidR="00C63FDD" w:rsidRPr="0063458C" w:rsidRDefault="00C63FDD" w:rsidP="0063458C">
      <w:pPr>
        <w:numPr>
          <w:ilvl w:val="0"/>
          <w:numId w:val="446"/>
        </w:numPr>
        <w:tabs>
          <w:tab w:val="clear" w:pos="1712"/>
          <w:tab w:val="num" w:pos="360"/>
        </w:tabs>
        <w:spacing w:line="360" w:lineRule="auto"/>
        <w:ind w:hanging="1712"/>
        <w:jc w:val="both"/>
      </w:pPr>
      <w:r w:rsidRPr="0063458C">
        <w:t>психосоматические реакции (приступы удушья,  сердцебиения, мигрени)</w:t>
      </w:r>
    </w:p>
    <w:p w:rsidR="00C63FDD" w:rsidRPr="0063458C" w:rsidRDefault="00C63FDD" w:rsidP="0063458C">
      <w:pPr>
        <w:numPr>
          <w:ilvl w:val="0"/>
          <w:numId w:val="446"/>
        </w:numPr>
        <w:tabs>
          <w:tab w:val="clear" w:pos="1712"/>
          <w:tab w:val="num" w:pos="360"/>
        </w:tabs>
        <w:spacing w:line="360" w:lineRule="auto"/>
        <w:ind w:hanging="1712"/>
        <w:jc w:val="both"/>
      </w:pPr>
      <w:r w:rsidRPr="0063458C">
        <w:t>нарушения сна (бессонница, приступы сонливости днем и пр.).</w:t>
      </w:r>
    </w:p>
    <w:p w:rsidR="00C63FDD" w:rsidRPr="0063458C" w:rsidRDefault="00C63FDD" w:rsidP="0063458C">
      <w:pPr>
        <w:spacing w:line="360" w:lineRule="auto"/>
        <w:ind w:firstLine="708"/>
        <w:jc w:val="both"/>
      </w:pPr>
      <w:r w:rsidRPr="0063458C">
        <w:t>Симптоматика отдельных проявлений в рамках описанных синдромов острого и хронического стресса варьирует в зависимости от индивидуальных особенностей и специфики факторов риска в профессиональной деятельности.</w:t>
      </w:r>
    </w:p>
    <w:p w:rsidR="00C63FDD" w:rsidRPr="0063458C" w:rsidRDefault="00C63FDD" w:rsidP="0063458C">
      <w:pPr>
        <w:spacing w:line="360" w:lineRule="auto"/>
        <w:jc w:val="both"/>
      </w:pPr>
      <w:r w:rsidRPr="0063458C">
        <w:rPr>
          <w:b/>
        </w:rPr>
        <w:t>Тема 4.</w:t>
      </w:r>
      <w:r w:rsidRPr="0063458C">
        <w:rPr>
          <w:b/>
          <w:u w:val="single"/>
        </w:rPr>
        <w:t xml:space="preserve"> Негативные последствия стресса</w:t>
      </w:r>
      <w:r w:rsidRPr="0063458C">
        <w:t>. Длительное накопление эффектов хронического стресса приводит к устойчивым нарушениям личностного благополучия и психического  здоровья человека. К числу наиболее распространенных форм негативных последствий стресса у представителей опасных профессий относятся:</w:t>
      </w:r>
    </w:p>
    <w:p w:rsidR="00C63FDD" w:rsidRPr="0063458C" w:rsidRDefault="00C63FDD" w:rsidP="0063458C">
      <w:pPr>
        <w:numPr>
          <w:ilvl w:val="0"/>
          <w:numId w:val="447"/>
        </w:numPr>
        <w:tabs>
          <w:tab w:val="clear" w:pos="1352"/>
          <w:tab w:val="num" w:pos="360"/>
        </w:tabs>
        <w:spacing w:line="360" w:lineRule="auto"/>
        <w:ind w:left="360" w:hanging="360"/>
        <w:jc w:val="both"/>
      </w:pPr>
      <w:r w:rsidRPr="0063458C">
        <w:t>профессионально обусловленные личностные и поведенческие деформации (синдром выгорания, тип А поведения, акцентуации характера);</w:t>
      </w:r>
    </w:p>
    <w:p w:rsidR="00C63FDD" w:rsidRPr="0063458C" w:rsidRDefault="00C63FDD" w:rsidP="0063458C">
      <w:pPr>
        <w:numPr>
          <w:ilvl w:val="0"/>
          <w:numId w:val="447"/>
        </w:numPr>
        <w:tabs>
          <w:tab w:val="clear" w:pos="1352"/>
          <w:tab w:val="num" w:pos="360"/>
        </w:tabs>
        <w:spacing w:line="360" w:lineRule="auto"/>
        <w:ind w:left="360" w:hanging="360"/>
        <w:jc w:val="both"/>
      </w:pPr>
      <w:r w:rsidRPr="0063458C">
        <w:t>укоренение опасных для здоровья привычек (курение, злоупотребление алкоголем, искажение режима питания)</w:t>
      </w:r>
    </w:p>
    <w:p w:rsidR="00C63FDD" w:rsidRPr="0063458C" w:rsidRDefault="00C63FDD" w:rsidP="0063458C">
      <w:pPr>
        <w:numPr>
          <w:ilvl w:val="0"/>
          <w:numId w:val="447"/>
        </w:numPr>
        <w:tabs>
          <w:tab w:val="clear" w:pos="1352"/>
          <w:tab w:val="num" w:pos="360"/>
        </w:tabs>
        <w:spacing w:line="360" w:lineRule="auto"/>
        <w:ind w:left="360" w:hanging="360"/>
        <w:jc w:val="both"/>
        <w:rPr>
          <w:b/>
          <w:u w:val="single"/>
        </w:rPr>
      </w:pPr>
      <w:r w:rsidRPr="0063458C">
        <w:t xml:space="preserve">психосоматические заболевания, включая развитие пограничных состояний и психических расстройств – неврозы и неврозоподобные состояния, девиантное поведение, синдром посттравматического стресса (см. лекцию 14). </w:t>
      </w:r>
    </w:p>
    <w:p w:rsidR="00C63FDD" w:rsidRPr="0063458C" w:rsidRDefault="00C63FDD" w:rsidP="0063458C">
      <w:pPr>
        <w:spacing w:line="360" w:lineRule="auto"/>
        <w:jc w:val="both"/>
      </w:pPr>
      <w:r w:rsidRPr="0063458C">
        <w:rPr>
          <w:b/>
        </w:rPr>
        <w:t xml:space="preserve">Практическое задание: </w:t>
      </w:r>
      <w:r w:rsidRPr="0063458C">
        <w:t xml:space="preserve">освоение методики «Дифференциальная оценка состояний сниженной работоспособности» (ДОРС), включающей (1) ознакомление с процедурой проведения опроса и обработки результатов; (2) проведение диагностики в бланковом варианте теста на группе слушателей курса; (3) качественная интерпретация результатов и сопоставление с  групповыми данными, полученными на выборке спасателей МЧС.  </w:t>
      </w:r>
    </w:p>
    <w:p w:rsidR="00C63FDD" w:rsidRPr="0063458C" w:rsidRDefault="00C63FDD" w:rsidP="0063458C">
      <w:pPr>
        <w:spacing w:line="360" w:lineRule="auto"/>
        <w:rPr>
          <w:b/>
        </w:rPr>
      </w:pPr>
      <w:r w:rsidRPr="0063458C">
        <w:rPr>
          <w:b/>
        </w:rPr>
        <w:t>Темы курсовых и дипломных работ:</w:t>
      </w:r>
    </w:p>
    <w:p w:rsidR="00C63FDD" w:rsidRPr="0063458C" w:rsidRDefault="00C63FDD" w:rsidP="0063458C">
      <w:pPr>
        <w:numPr>
          <w:ilvl w:val="0"/>
          <w:numId w:val="448"/>
        </w:numPr>
        <w:tabs>
          <w:tab w:val="clear" w:pos="720"/>
          <w:tab w:val="num" w:pos="360"/>
        </w:tabs>
        <w:spacing w:line="360" w:lineRule="auto"/>
        <w:ind w:left="360"/>
        <w:jc w:val="both"/>
      </w:pPr>
      <w:r w:rsidRPr="0063458C">
        <w:t>Психическая напряженность и виды деструктивных стрессовых состояний у представителей опасных профессий</w:t>
      </w:r>
    </w:p>
    <w:p w:rsidR="00C63FDD" w:rsidRPr="0063458C" w:rsidRDefault="00C63FDD" w:rsidP="0063458C">
      <w:pPr>
        <w:numPr>
          <w:ilvl w:val="0"/>
          <w:numId w:val="448"/>
        </w:numPr>
        <w:tabs>
          <w:tab w:val="clear" w:pos="720"/>
          <w:tab w:val="num" w:pos="360"/>
        </w:tabs>
        <w:spacing w:line="360" w:lineRule="auto"/>
        <w:ind w:left="360"/>
        <w:jc w:val="both"/>
      </w:pPr>
      <w:r w:rsidRPr="0063458C">
        <w:t>Сравнительная характеристика факторов абсолютной и относительной экстремальности у сотрудников спецслужб, участвующих в антитеррористических операциях</w:t>
      </w:r>
    </w:p>
    <w:p w:rsidR="00C63FDD" w:rsidRPr="0063458C" w:rsidRDefault="00C63FDD" w:rsidP="0063458C">
      <w:pPr>
        <w:numPr>
          <w:ilvl w:val="0"/>
          <w:numId w:val="448"/>
        </w:numPr>
        <w:tabs>
          <w:tab w:val="clear" w:pos="720"/>
          <w:tab w:val="num" w:pos="360"/>
        </w:tabs>
        <w:spacing w:line="360" w:lineRule="auto"/>
        <w:ind w:left="360"/>
        <w:jc w:val="both"/>
      </w:pPr>
      <w:r w:rsidRPr="0063458C">
        <w:t>Особенности динамики состояний работоспособности  в процессе проведения антитеррористических операций</w:t>
      </w:r>
    </w:p>
    <w:p w:rsidR="00C63FDD" w:rsidRPr="0063458C" w:rsidRDefault="00C63FDD" w:rsidP="0063458C">
      <w:pPr>
        <w:numPr>
          <w:ilvl w:val="0"/>
          <w:numId w:val="448"/>
        </w:numPr>
        <w:tabs>
          <w:tab w:val="clear" w:pos="720"/>
          <w:tab w:val="num" w:pos="360"/>
        </w:tabs>
        <w:spacing w:line="360" w:lineRule="auto"/>
        <w:ind w:left="360"/>
        <w:jc w:val="both"/>
      </w:pPr>
      <w:r w:rsidRPr="0063458C">
        <w:t>Влияние индивидуальных особенностей на формирование синдромов острого и хронического стресса в экстремальных ситуациях.</w:t>
      </w:r>
    </w:p>
    <w:p w:rsidR="00C63FDD" w:rsidRPr="0063458C" w:rsidRDefault="00C63FDD" w:rsidP="0063458C">
      <w:pPr>
        <w:spacing w:line="360" w:lineRule="auto"/>
        <w:rPr>
          <w:b/>
        </w:rPr>
      </w:pPr>
      <w:r w:rsidRPr="0063458C">
        <w:rPr>
          <w:b/>
        </w:rPr>
        <w:t>Основная литература:</w:t>
      </w:r>
    </w:p>
    <w:p w:rsidR="00C63FDD" w:rsidRPr="0063458C" w:rsidRDefault="00C63FDD" w:rsidP="0063458C">
      <w:pPr>
        <w:numPr>
          <w:ilvl w:val="0"/>
          <w:numId w:val="449"/>
        </w:numPr>
        <w:tabs>
          <w:tab w:val="clear" w:pos="720"/>
          <w:tab w:val="num" w:pos="360"/>
        </w:tabs>
        <w:spacing w:line="360" w:lineRule="auto"/>
        <w:ind w:left="360"/>
      </w:pPr>
      <w:r w:rsidRPr="0063458C">
        <w:t>Леонова А.Б. Психодиагностика функциональных состояний человека. М.: МГУ, 1984.</w:t>
      </w:r>
    </w:p>
    <w:p w:rsidR="00C63FDD" w:rsidRPr="0063458C" w:rsidRDefault="00C63FDD" w:rsidP="0063458C">
      <w:pPr>
        <w:numPr>
          <w:ilvl w:val="0"/>
          <w:numId w:val="449"/>
        </w:numPr>
        <w:tabs>
          <w:tab w:val="clear" w:pos="720"/>
          <w:tab w:val="num" w:pos="360"/>
        </w:tabs>
        <w:spacing w:line="360" w:lineRule="auto"/>
        <w:ind w:left="360"/>
      </w:pPr>
      <w:r w:rsidRPr="0063458C">
        <w:t>Леонова А.Б., Величковская С.Б. Дифференциальная диагностика состояний сниженной работоспособности // Психология психических состояний / Под ред. А.О. Прохорова. Вып. 4, Казань, 2002.</w:t>
      </w:r>
    </w:p>
    <w:p w:rsidR="00C63FDD" w:rsidRPr="0063458C" w:rsidRDefault="00C63FDD" w:rsidP="0063458C">
      <w:pPr>
        <w:numPr>
          <w:ilvl w:val="0"/>
          <w:numId w:val="449"/>
        </w:numPr>
        <w:tabs>
          <w:tab w:val="clear" w:pos="720"/>
          <w:tab w:val="num" w:pos="360"/>
        </w:tabs>
        <w:spacing w:line="360" w:lineRule="auto"/>
        <w:ind w:left="360"/>
      </w:pPr>
      <w:r w:rsidRPr="0063458C">
        <w:t>Марищук В. Л., Евдокимов В.И. Поведение и саморегуляция человека в условиях стресса. СПб: Сентябрь, 2001.</w:t>
      </w:r>
    </w:p>
    <w:p w:rsidR="00C63FDD" w:rsidRPr="0063458C" w:rsidRDefault="00C63FDD" w:rsidP="0063458C">
      <w:pPr>
        <w:numPr>
          <w:ilvl w:val="0"/>
          <w:numId w:val="449"/>
        </w:numPr>
        <w:tabs>
          <w:tab w:val="clear" w:pos="720"/>
          <w:tab w:val="num" w:pos="360"/>
        </w:tabs>
        <w:spacing w:line="360" w:lineRule="auto"/>
        <w:ind w:left="360"/>
      </w:pPr>
      <w:r w:rsidRPr="0063458C">
        <w:t>Наенко Н.И. Психическая напряженность. М.: МГУ,  1979.</w:t>
      </w:r>
    </w:p>
    <w:p w:rsidR="00C63FDD" w:rsidRPr="0063458C" w:rsidRDefault="00C63FDD" w:rsidP="0063458C">
      <w:pPr>
        <w:numPr>
          <w:ilvl w:val="0"/>
          <w:numId w:val="449"/>
        </w:numPr>
        <w:tabs>
          <w:tab w:val="clear" w:pos="720"/>
          <w:tab w:val="num" w:pos="360"/>
        </w:tabs>
        <w:spacing w:line="360" w:lineRule="auto"/>
        <w:ind w:left="360"/>
      </w:pPr>
      <w:r w:rsidRPr="0063458C">
        <w:t>Носкова О.Н. Психология труда. М.: Академия, 2004.</w:t>
      </w:r>
    </w:p>
    <w:p w:rsidR="00C63FDD" w:rsidRPr="0063458C" w:rsidRDefault="00C63FDD" w:rsidP="0063458C">
      <w:pPr>
        <w:numPr>
          <w:ilvl w:val="0"/>
          <w:numId w:val="449"/>
        </w:numPr>
        <w:tabs>
          <w:tab w:val="clear" w:pos="720"/>
          <w:tab w:val="num" w:pos="360"/>
        </w:tabs>
        <w:spacing w:line="360" w:lineRule="auto"/>
        <w:ind w:left="360"/>
        <w:rPr>
          <w:u w:val="single"/>
        </w:rPr>
      </w:pPr>
      <w:r w:rsidRPr="0063458C">
        <w:t>Психология здоровья / Под ред.  Г.С. Никифорова. СПб: Речь, 2006.</w:t>
      </w:r>
    </w:p>
    <w:p w:rsidR="00C63FDD" w:rsidRPr="0063458C" w:rsidRDefault="00C63FDD" w:rsidP="0063458C">
      <w:pPr>
        <w:tabs>
          <w:tab w:val="left" w:pos="9720"/>
        </w:tabs>
        <w:spacing w:line="360" w:lineRule="auto"/>
        <w:ind w:right="-79"/>
        <w:jc w:val="right"/>
        <w:rPr>
          <w:b/>
          <w:i/>
        </w:rPr>
      </w:pPr>
      <w:r w:rsidRPr="0063458C">
        <w:rPr>
          <w:b/>
          <w:i/>
        </w:rPr>
        <w:t>Леонова А.Б.</w:t>
      </w:r>
    </w:p>
    <w:p w:rsidR="00C63FDD" w:rsidRPr="0063458C" w:rsidRDefault="00C63FDD" w:rsidP="0063458C">
      <w:pPr>
        <w:tabs>
          <w:tab w:val="left" w:pos="9720"/>
        </w:tabs>
        <w:spacing w:line="360" w:lineRule="auto"/>
        <w:ind w:right="-79"/>
        <w:jc w:val="center"/>
      </w:pPr>
      <w:r w:rsidRPr="0063458C">
        <w:rPr>
          <w:b/>
          <w:u w:val="single"/>
        </w:rPr>
        <w:t>Лекция 3.</w:t>
      </w:r>
      <w:r w:rsidRPr="0063458C">
        <w:rPr>
          <w:b/>
        </w:rPr>
        <w:t xml:space="preserve"> Диагностика  профессионального стресса у сотрудников спецслужб по борьбе с терроризмом</w:t>
      </w:r>
    </w:p>
    <w:p w:rsidR="00C63FDD" w:rsidRPr="0063458C" w:rsidRDefault="00C63FDD" w:rsidP="0063458C">
      <w:pPr>
        <w:tabs>
          <w:tab w:val="left" w:pos="9720"/>
        </w:tabs>
        <w:spacing w:line="360" w:lineRule="auto"/>
        <w:ind w:right="-79"/>
        <w:jc w:val="both"/>
      </w:pPr>
      <w:r w:rsidRPr="0063458C">
        <w:rPr>
          <w:b/>
        </w:rPr>
        <w:t>Аннотация</w:t>
      </w:r>
      <w:r w:rsidRPr="0063458C">
        <w:t xml:space="preserve">. В лекции рассматриваются основные психологические подходы к анализу профессионального стресса, формирующие базу для создания интегральной модели оценки стресса в прикладных условиях. Описывается схема проведения комплексной психологической диагностики стресса, направленной на многомерную оценку его проявления. Подробно анализируется методическая база для практической реализации  данной схемы с помощью диагностико-превентивной системы ИДИКС и приведены примеры ее практического использования. </w:t>
      </w:r>
    </w:p>
    <w:p w:rsidR="00C63FDD" w:rsidRPr="0063458C" w:rsidRDefault="00C63FDD" w:rsidP="0063458C">
      <w:pPr>
        <w:tabs>
          <w:tab w:val="left" w:pos="9720"/>
        </w:tabs>
        <w:spacing w:line="360" w:lineRule="auto"/>
        <w:ind w:right="-79"/>
        <w:jc w:val="center"/>
        <w:rPr>
          <w:b/>
        </w:rPr>
      </w:pPr>
      <w:r w:rsidRPr="0063458C">
        <w:rPr>
          <w:b/>
        </w:rPr>
        <w:t>Конспект лекции.</w:t>
      </w:r>
    </w:p>
    <w:p w:rsidR="00C63FDD" w:rsidRPr="0063458C" w:rsidRDefault="00C63FDD" w:rsidP="0063458C">
      <w:pPr>
        <w:spacing w:line="360" w:lineRule="auto"/>
        <w:jc w:val="both"/>
      </w:pPr>
      <w:r w:rsidRPr="0063458C">
        <w:rPr>
          <w:b/>
        </w:rPr>
        <w:t xml:space="preserve">Тема 1. </w:t>
      </w:r>
      <w:r w:rsidRPr="0063458C">
        <w:rPr>
          <w:b/>
          <w:u w:val="single"/>
        </w:rPr>
        <w:t>Основные подходы к изучению профессионального стресса</w:t>
      </w:r>
      <w:r w:rsidRPr="0063458C">
        <w:rPr>
          <w:b/>
        </w:rPr>
        <w:t xml:space="preserve">. </w:t>
      </w:r>
      <w:r w:rsidRPr="0063458C">
        <w:t>Многообразие конкретных форм проявления стресса в разных видах труда предполагает создание обобщенной модели анализа профессионального стресса, позволяющей дать его комплексную характеристику. В современных практико-ориентированных исследованиях сформировалось три основных подхода к изучению профессионального стресса:</w:t>
      </w:r>
    </w:p>
    <w:p w:rsidR="00C63FDD" w:rsidRPr="0063458C" w:rsidRDefault="00C63FDD" w:rsidP="0063458C">
      <w:pPr>
        <w:widowControl w:val="0"/>
        <w:numPr>
          <w:ilvl w:val="0"/>
          <w:numId w:val="453"/>
        </w:numPr>
        <w:tabs>
          <w:tab w:val="clear" w:pos="1352"/>
          <w:tab w:val="num" w:pos="360"/>
        </w:tabs>
        <w:autoSpaceDE w:val="0"/>
        <w:autoSpaceDN w:val="0"/>
        <w:adjustRightInd w:val="0"/>
        <w:spacing w:line="360" w:lineRule="auto"/>
        <w:ind w:left="360" w:hanging="360"/>
        <w:jc w:val="both"/>
      </w:pPr>
      <w:r w:rsidRPr="0063458C">
        <w:t>экологический, в котором стресс рассматривается как результат баланса/дисбаланса между требованиями профессиональной среды (условий, содержания и организации работы) и имеющимися у человека ресурсами, в результате несоответствия которых возникают неприемлемые негативные последствия (по критериям успешности работы, личностного благополучия, ухудшения здоровье);</w:t>
      </w:r>
    </w:p>
    <w:p w:rsidR="00C63FDD" w:rsidRPr="0063458C" w:rsidRDefault="00C63FDD" w:rsidP="0063458C">
      <w:pPr>
        <w:numPr>
          <w:ilvl w:val="0"/>
          <w:numId w:val="453"/>
        </w:numPr>
        <w:tabs>
          <w:tab w:val="clear" w:pos="1352"/>
          <w:tab w:val="num" w:pos="360"/>
        </w:tabs>
        <w:spacing w:line="360" w:lineRule="auto"/>
        <w:ind w:left="360" w:hanging="360"/>
        <w:jc w:val="both"/>
      </w:pPr>
      <w:r w:rsidRPr="0063458C">
        <w:t xml:space="preserve">трансактный, где процесс развитие стресса анализируется с позиций субъективной оценки/переоценки ситуации по отношению к имеющимся способам преодоления или совладания с затруднениями (копинг-стратегии); </w:t>
      </w:r>
    </w:p>
    <w:p w:rsidR="00C63FDD" w:rsidRPr="0063458C" w:rsidRDefault="00C63FDD" w:rsidP="0063458C">
      <w:pPr>
        <w:widowControl w:val="0"/>
        <w:numPr>
          <w:ilvl w:val="0"/>
          <w:numId w:val="453"/>
        </w:numPr>
        <w:tabs>
          <w:tab w:val="clear" w:pos="1352"/>
          <w:tab w:val="num" w:pos="360"/>
        </w:tabs>
        <w:autoSpaceDE w:val="0"/>
        <w:autoSpaceDN w:val="0"/>
        <w:adjustRightInd w:val="0"/>
        <w:spacing w:line="360" w:lineRule="auto"/>
        <w:ind w:left="360" w:hanging="360"/>
        <w:jc w:val="both"/>
      </w:pPr>
      <w:r w:rsidRPr="0063458C">
        <w:t xml:space="preserve">регуляторный, описывающий проявления стресса со стороны различного рода состояний, отражающих изменения в механизмов адаптации и регуляции деятельности в результате как непосредственного, так и длительного воздействия стресс-факторов. </w:t>
      </w:r>
    </w:p>
    <w:p w:rsidR="00C63FDD" w:rsidRPr="0063458C" w:rsidRDefault="00C63FDD" w:rsidP="0063458C">
      <w:pPr>
        <w:spacing w:line="360" w:lineRule="auto"/>
        <w:ind w:firstLine="360"/>
        <w:jc w:val="both"/>
      </w:pPr>
      <w:r w:rsidRPr="0063458C">
        <w:t xml:space="preserve">Показано, что эти подходы не противоречат, а взаимно дополняют друг друга. </w:t>
      </w:r>
    </w:p>
    <w:p w:rsidR="00C63FDD" w:rsidRPr="0063458C" w:rsidRDefault="00C63FDD" w:rsidP="0063458C">
      <w:pPr>
        <w:spacing w:line="360" w:lineRule="auto"/>
      </w:pPr>
      <w:r w:rsidRPr="0063458C">
        <w:rPr>
          <w:b/>
        </w:rPr>
        <w:t xml:space="preserve">Тема 2. </w:t>
      </w:r>
      <w:r w:rsidRPr="0063458C">
        <w:rPr>
          <w:b/>
          <w:u w:val="single"/>
        </w:rPr>
        <w:t>Интегральная модель анализа профессионального стресса</w:t>
      </w:r>
      <w:r w:rsidRPr="0063458C">
        <w:t xml:space="preserve">. </w:t>
      </w:r>
    </w:p>
    <w:p w:rsidR="00C63FDD" w:rsidRPr="0063458C" w:rsidRDefault="00C63FDD" w:rsidP="0063458C">
      <w:pPr>
        <w:spacing w:line="360" w:lineRule="auto"/>
        <w:jc w:val="both"/>
      </w:pPr>
      <w:r w:rsidRPr="0063458C">
        <w:tab/>
        <w:t>На основе сопоставления концептуальных представлений и методов, разработанных в рамках каждого из подходов, разработана интегральная модель анализа профессионального стресса, включающая три соподчиненных уровня:</w:t>
      </w:r>
    </w:p>
    <w:p w:rsidR="00C63FDD" w:rsidRPr="0063458C" w:rsidRDefault="00C63FDD" w:rsidP="0063458C">
      <w:pPr>
        <w:widowControl w:val="0"/>
        <w:numPr>
          <w:ilvl w:val="0"/>
          <w:numId w:val="452"/>
        </w:numPr>
        <w:tabs>
          <w:tab w:val="clear" w:pos="1352"/>
          <w:tab w:val="num" w:pos="360"/>
        </w:tabs>
        <w:autoSpaceDE w:val="0"/>
        <w:autoSpaceDN w:val="0"/>
        <w:adjustRightInd w:val="0"/>
        <w:spacing w:line="360" w:lineRule="auto"/>
        <w:ind w:left="360" w:hanging="360"/>
        <w:jc w:val="both"/>
      </w:pPr>
      <w:r w:rsidRPr="0063458C">
        <w:t>макроанализ профессиональной ситуации</w:t>
      </w:r>
      <w:r w:rsidRPr="0063458C">
        <w:rPr>
          <w:i/>
        </w:rPr>
        <w:t xml:space="preserve"> </w:t>
      </w:r>
      <w:r w:rsidRPr="0063458C">
        <w:t xml:space="preserve">– выявление причин и основных стресс-факторов в конкретном виде труда во взаимосвязи с наиболее типичными негативными последствиями для личностного благополучия и здоровья (экологический подход); </w:t>
      </w:r>
    </w:p>
    <w:p w:rsidR="00C63FDD" w:rsidRPr="0063458C" w:rsidRDefault="00C63FDD" w:rsidP="0063458C">
      <w:pPr>
        <w:widowControl w:val="0"/>
        <w:numPr>
          <w:ilvl w:val="0"/>
          <w:numId w:val="452"/>
        </w:numPr>
        <w:tabs>
          <w:tab w:val="clear" w:pos="1352"/>
          <w:tab w:val="num" w:pos="360"/>
        </w:tabs>
        <w:autoSpaceDE w:val="0"/>
        <w:autoSpaceDN w:val="0"/>
        <w:adjustRightInd w:val="0"/>
        <w:spacing w:line="360" w:lineRule="auto"/>
        <w:ind w:left="360" w:hanging="360"/>
        <w:jc w:val="both"/>
      </w:pPr>
      <w:r w:rsidRPr="0063458C">
        <w:t xml:space="preserve">опосредующий анализ – характеристика наиболее существенных психологических  факторов, опосредующих формирование субъективного отношения к ситуации и выбор конкретных стратегий преодоления затруднений (трансактный подход); </w:t>
      </w:r>
    </w:p>
    <w:p w:rsidR="00C63FDD" w:rsidRPr="0063458C" w:rsidRDefault="00C63FDD" w:rsidP="0063458C">
      <w:pPr>
        <w:numPr>
          <w:ilvl w:val="0"/>
          <w:numId w:val="452"/>
        </w:numPr>
        <w:tabs>
          <w:tab w:val="clear" w:pos="1352"/>
          <w:tab w:val="num" w:pos="360"/>
        </w:tabs>
        <w:spacing w:line="360" w:lineRule="auto"/>
        <w:ind w:left="360" w:hanging="360"/>
      </w:pPr>
      <w:r w:rsidRPr="0063458C">
        <w:t xml:space="preserve">микроанализ – спецификация синдромов острых и хронических стрессовых состояния, отражающий задействованные механизмы регуляции деятельности и эффективность адаптации к требованиям рабочей ситуации (регуляторный подход). </w:t>
      </w:r>
    </w:p>
    <w:p w:rsidR="00C63FDD" w:rsidRPr="0063458C" w:rsidRDefault="00C63FDD" w:rsidP="0063458C">
      <w:pPr>
        <w:spacing w:line="360" w:lineRule="auto"/>
        <w:ind w:firstLine="360"/>
        <w:jc w:val="both"/>
      </w:pPr>
      <w:r w:rsidRPr="0063458C">
        <w:t xml:space="preserve">Эта модель позволяет упорядочить и интегрировать методы сбора и анализа данных в рамках единой методической схемы анализа стресса в конкретной виде труда, которая описывает полный цикл его развития: (1) объективные причины – (2) субъективная оценка затруднений – (3) синдромы острых и хронических стрессовых состояний – (4) устойчивые негативные последствий стресса. </w:t>
      </w:r>
    </w:p>
    <w:p w:rsidR="00C63FDD" w:rsidRPr="0063458C" w:rsidRDefault="00C63FDD" w:rsidP="0063458C">
      <w:pPr>
        <w:spacing w:line="360" w:lineRule="auto"/>
        <w:ind w:firstLine="360"/>
        <w:jc w:val="both"/>
      </w:pPr>
      <w:r w:rsidRPr="0063458C">
        <w:t xml:space="preserve">Данная схема является полноценной основой для создания диагностических систем, пригодных для многомерной оценки проявлений стресса у представителей конкретных профессий (как отдельных лиц, так и рабочих групп/подразделений). Кроме того, комплексная стратегия оценка стресса создает возможность для подготовки целостных программ оптимизационных мероприятия, учитывающих необходимость целенаправленного воздействия на наиболее сильно выраженные признаки неблагополучия в труде.  </w:t>
      </w:r>
    </w:p>
    <w:p w:rsidR="00C63FDD" w:rsidRPr="0063458C" w:rsidRDefault="00C63FDD" w:rsidP="0063458C">
      <w:pPr>
        <w:spacing w:line="360" w:lineRule="auto"/>
        <w:jc w:val="both"/>
      </w:pPr>
      <w:r w:rsidRPr="0063458C">
        <w:rPr>
          <w:b/>
        </w:rPr>
        <w:t xml:space="preserve">Тема 3. </w:t>
      </w:r>
      <w:r w:rsidRPr="0063458C">
        <w:rPr>
          <w:b/>
          <w:u w:val="single"/>
        </w:rPr>
        <w:t>Комплексная диагностико-превентивная система «Интегральная оценка и коррекция стресса» (ИДИКС</w:t>
      </w:r>
      <w:r w:rsidRPr="0063458C">
        <w:rPr>
          <w:b/>
        </w:rPr>
        <w:t xml:space="preserve">). </w:t>
      </w:r>
      <w:r w:rsidRPr="0063458C">
        <w:t>При создании системы ИДИКС учитывалась важность  получения оценок о качественном разнообразии проявлений стресса по описанной схеме сбора данных, их интеграции в виде четко интерпретируемых показателей и выхода на подготовку оптимизационных рекомендаций. В целом, система ИДИКС состоит из трех частей: (</w:t>
      </w:r>
      <w:r w:rsidRPr="0063458C">
        <w:rPr>
          <w:lang w:val="en-US"/>
        </w:rPr>
        <w:t>I</w:t>
      </w:r>
      <w:r w:rsidRPr="0063458C">
        <w:t>) оценочной; (</w:t>
      </w:r>
      <w:r w:rsidRPr="0063458C">
        <w:rPr>
          <w:lang w:val="en-US"/>
        </w:rPr>
        <w:t>II</w:t>
      </w:r>
      <w:r w:rsidRPr="0063458C">
        <w:t>) интерпретационной и (</w:t>
      </w:r>
      <w:r w:rsidRPr="0063458C">
        <w:rPr>
          <w:lang w:val="en-US"/>
        </w:rPr>
        <w:t>III</w:t>
      </w:r>
      <w:r w:rsidRPr="0063458C">
        <w:t xml:space="preserve">) превентивной. </w:t>
      </w:r>
    </w:p>
    <w:p w:rsidR="00C63FDD" w:rsidRPr="0063458C" w:rsidRDefault="00C63FDD" w:rsidP="0063458C">
      <w:pPr>
        <w:spacing w:line="360" w:lineRule="auto"/>
        <w:jc w:val="both"/>
      </w:pPr>
      <w:r w:rsidRPr="0063458C">
        <w:tab/>
        <w:t>Оценочная часть включает (а) проведение предварительного диагностического интервью, направленного на сбор биографических данных  и информации о наличии проблем стресогенного характера в жизни обследуемого и (б) собственно диагностической методики. Диагностическая методика представляет собой структурированный опросник, включающий шесть основных шкал, в состав каждой из которых входит набор субшкал:</w:t>
      </w:r>
    </w:p>
    <w:p w:rsidR="00C63FDD" w:rsidRPr="0063458C" w:rsidRDefault="00C63FDD" w:rsidP="0063458C">
      <w:pPr>
        <w:spacing w:line="360" w:lineRule="auto"/>
      </w:pPr>
      <w:r w:rsidRPr="0063458C">
        <w:t xml:space="preserve">Шкала 1. Условия и организация труда </w:t>
      </w:r>
    </w:p>
    <w:p w:rsidR="00C63FDD" w:rsidRPr="0063458C" w:rsidRDefault="00C63FDD" w:rsidP="0063458C">
      <w:pPr>
        <w:spacing w:line="360" w:lineRule="auto"/>
        <w:ind w:left="720"/>
      </w:pPr>
      <w:r w:rsidRPr="0063458C">
        <w:t>(1.1) условия труда; (1.2) интенсивность трудовых нагрузок; (1.3) особенности содержания труда; (1.4) организация трудового процесса.</w:t>
      </w:r>
    </w:p>
    <w:p w:rsidR="00C63FDD" w:rsidRPr="0063458C" w:rsidRDefault="00C63FDD" w:rsidP="0063458C">
      <w:pPr>
        <w:spacing w:line="360" w:lineRule="auto"/>
        <w:jc w:val="both"/>
      </w:pPr>
      <w:r w:rsidRPr="0063458C">
        <w:t>Шкала 2. Субъективное отношение к трудовой ситуации</w:t>
      </w:r>
    </w:p>
    <w:p w:rsidR="00C63FDD" w:rsidRPr="0063458C" w:rsidRDefault="00C63FDD" w:rsidP="0063458C">
      <w:pPr>
        <w:spacing w:line="360" w:lineRule="auto"/>
        <w:ind w:left="720"/>
      </w:pPr>
      <w:r w:rsidRPr="0063458C">
        <w:t xml:space="preserve">(2.1) разнообразие задач; (2.2) сложность задач; </w:t>
      </w:r>
    </w:p>
    <w:p w:rsidR="00C63FDD" w:rsidRPr="0063458C" w:rsidRDefault="00C63FDD" w:rsidP="0063458C">
      <w:pPr>
        <w:spacing w:line="360" w:lineRule="auto"/>
        <w:ind w:left="720"/>
      </w:pPr>
      <w:r w:rsidRPr="0063458C">
        <w:t>(2.3) значимость работы; (2.4) автономия исполнения.</w:t>
      </w:r>
    </w:p>
    <w:p w:rsidR="00C63FDD" w:rsidRPr="0063458C" w:rsidRDefault="00C63FDD" w:rsidP="0063458C">
      <w:pPr>
        <w:spacing w:line="360" w:lineRule="auto"/>
        <w:jc w:val="both"/>
      </w:pPr>
      <w:r w:rsidRPr="0063458C">
        <w:t xml:space="preserve">Шкала 3. Вознаграждение за труд и социальный климат </w:t>
      </w:r>
    </w:p>
    <w:p w:rsidR="00C63FDD" w:rsidRPr="0063458C" w:rsidRDefault="00C63FDD" w:rsidP="0063458C">
      <w:pPr>
        <w:spacing w:line="360" w:lineRule="auto"/>
        <w:ind w:firstLine="720"/>
      </w:pPr>
      <w:r w:rsidRPr="0063458C">
        <w:t xml:space="preserve">(3.1) социальные конфликты; (3.2) оплата/вознаграждение за труд; </w:t>
      </w:r>
    </w:p>
    <w:p w:rsidR="00C63FDD" w:rsidRPr="0063458C" w:rsidRDefault="00C63FDD" w:rsidP="0063458C">
      <w:pPr>
        <w:spacing w:line="360" w:lineRule="auto"/>
        <w:ind w:firstLine="720"/>
      </w:pPr>
      <w:r w:rsidRPr="0063458C">
        <w:t>(3.3) обратная связь; (3.4) контроль за исполнением.</w:t>
      </w:r>
    </w:p>
    <w:p w:rsidR="00C63FDD" w:rsidRPr="0063458C" w:rsidRDefault="00C63FDD" w:rsidP="0063458C">
      <w:pPr>
        <w:spacing w:line="360" w:lineRule="auto"/>
      </w:pPr>
      <w:r w:rsidRPr="0063458C">
        <w:t>Шкала 4. Синдром острого стресса</w:t>
      </w:r>
    </w:p>
    <w:p w:rsidR="00C63FDD" w:rsidRPr="0063458C" w:rsidRDefault="00C63FDD" w:rsidP="0063458C">
      <w:pPr>
        <w:spacing w:line="360" w:lineRule="auto"/>
        <w:ind w:left="720"/>
      </w:pPr>
      <w:r w:rsidRPr="0063458C">
        <w:t>(4.1) физиологический дискомфорт; (4.2) когнитивная напряженность;</w:t>
      </w:r>
    </w:p>
    <w:p w:rsidR="00C63FDD" w:rsidRPr="0063458C" w:rsidRDefault="00C63FDD" w:rsidP="0063458C">
      <w:pPr>
        <w:spacing w:line="360" w:lineRule="auto"/>
        <w:ind w:left="720"/>
      </w:pPr>
      <w:r w:rsidRPr="0063458C">
        <w:t>(4.3) эмоциональная напряженность; (4.4) трудности в общении;</w:t>
      </w:r>
    </w:p>
    <w:p w:rsidR="00C63FDD" w:rsidRPr="0063458C" w:rsidRDefault="00C63FDD" w:rsidP="0063458C">
      <w:pPr>
        <w:spacing w:line="360" w:lineRule="auto"/>
        <w:ind w:left="720"/>
      </w:pPr>
      <w:r w:rsidRPr="0063458C">
        <w:t>(4.5) затруднения в поведении; (4.6) снижение общего самочувствия.</w:t>
      </w:r>
    </w:p>
    <w:p w:rsidR="00C63FDD" w:rsidRPr="0063458C" w:rsidRDefault="00C63FDD" w:rsidP="0063458C">
      <w:pPr>
        <w:spacing w:line="360" w:lineRule="auto"/>
      </w:pPr>
      <w:r w:rsidRPr="0063458C">
        <w:t xml:space="preserve">Шкала 5. Синдром хронического стресса </w:t>
      </w:r>
    </w:p>
    <w:p w:rsidR="00C63FDD" w:rsidRPr="0063458C" w:rsidRDefault="00C63FDD" w:rsidP="0063458C">
      <w:pPr>
        <w:pStyle w:val="5"/>
        <w:spacing w:line="360" w:lineRule="auto"/>
        <w:ind w:left="720"/>
        <w:rPr>
          <w:b/>
          <w:i/>
          <w:sz w:val="24"/>
          <w:szCs w:val="24"/>
        </w:rPr>
      </w:pPr>
      <w:r w:rsidRPr="0063458C">
        <w:rPr>
          <w:b/>
          <w:i/>
          <w:sz w:val="24"/>
          <w:szCs w:val="24"/>
        </w:rPr>
        <w:t>(5.1) тревога; (5.2) агрессия; (5.3) депрессия; (5.4) астения;</w:t>
      </w:r>
    </w:p>
    <w:p w:rsidR="00C63FDD" w:rsidRPr="0063458C" w:rsidRDefault="00C63FDD" w:rsidP="0063458C">
      <w:pPr>
        <w:spacing w:line="360" w:lineRule="auto"/>
        <w:ind w:left="720"/>
      </w:pPr>
      <w:r w:rsidRPr="0063458C">
        <w:t>(5.5) психосоматические реакции; (5.6) нарушения сна.</w:t>
      </w:r>
    </w:p>
    <w:p w:rsidR="00C63FDD" w:rsidRPr="0063458C" w:rsidRDefault="00C63FDD" w:rsidP="0063458C">
      <w:pPr>
        <w:spacing w:line="360" w:lineRule="auto"/>
      </w:pPr>
      <w:r w:rsidRPr="0063458C">
        <w:t xml:space="preserve">Шкала 6. Устойчивые личностные и поведенческие деформации </w:t>
      </w:r>
    </w:p>
    <w:p w:rsidR="00C63FDD" w:rsidRPr="0063458C" w:rsidRDefault="00C63FDD" w:rsidP="0063458C">
      <w:pPr>
        <w:spacing w:line="360" w:lineRule="auto"/>
        <w:ind w:left="720"/>
      </w:pPr>
      <w:r w:rsidRPr="0063458C">
        <w:t>(6.1) тип А поведения; (6.2) синдром выгорания; (6.3) невротические реакции;</w:t>
      </w:r>
    </w:p>
    <w:p w:rsidR="00C63FDD" w:rsidRPr="0063458C" w:rsidRDefault="00C63FDD" w:rsidP="0063458C">
      <w:pPr>
        <w:spacing w:line="360" w:lineRule="auto"/>
        <w:ind w:left="720"/>
      </w:pPr>
      <w:r w:rsidRPr="0063458C">
        <w:t>(6.4) поведенческие риск-факторы (курение, алкоголь и пр.).</w:t>
      </w:r>
    </w:p>
    <w:p w:rsidR="00C63FDD" w:rsidRPr="0063458C" w:rsidRDefault="00C63FDD" w:rsidP="0063458C">
      <w:pPr>
        <w:spacing w:line="360" w:lineRule="auto"/>
      </w:pPr>
      <w:r w:rsidRPr="0063458C">
        <w:t>В качестве дополнительной, в методику включена шкала «Социальной желательности» («шкала лжи»), для проверки искренности ответов и оценки достоверности полученных данных.</w:t>
      </w:r>
    </w:p>
    <w:p w:rsidR="00C63FDD" w:rsidRPr="0063458C" w:rsidRDefault="00C63FDD" w:rsidP="0063458C">
      <w:pPr>
        <w:widowControl w:val="0"/>
        <w:autoSpaceDE w:val="0"/>
        <w:autoSpaceDN w:val="0"/>
        <w:adjustRightInd w:val="0"/>
        <w:spacing w:line="360" w:lineRule="auto"/>
        <w:ind w:firstLine="708"/>
        <w:jc w:val="both"/>
      </w:pPr>
      <w:r w:rsidRPr="0063458C">
        <w:t>Интерпретационная часть системы ИДИКС включает использование формализованных процедур обработки данных для получения:</w:t>
      </w:r>
    </w:p>
    <w:p w:rsidR="00C63FDD" w:rsidRPr="0063458C" w:rsidRDefault="00C63FDD" w:rsidP="0063458C">
      <w:pPr>
        <w:widowControl w:val="0"/>
        <w:numPr>
          <w:ilvl w:val="0"/>
          <w:numId w:val="454"/>
        </w:numPr>
        <w:tabs>
          <w:tab w:val="clear" w:pos="2060"/>
        </w:tabs>
        <w:autoSpaceDE w:val="0"/>
        <w:autoSpaceDN w:val="0"/>
        <w:adjustRightInd w:val="0"/>
        <w:spacing w:line="360" w:lineRule="auto"/>
        <w:ind w:left="360" w:hanging="360"/>
        <w:jc w:val="both"/>
      </w:pPr>
      <w:r w:rsidRPr="0063458C">
        <w:t>интегральных количественных показателей стресса (по общему уровню и каждому из перечисленных показателей в сопоставимых единицах);</w:t>
      </w:r>
    </w:p>
    <w:p w:rsidR="00C63FDD" w:rsidRPr="0063458C" w:rsidRDefault="00C63FDD" w:rsidP="0063458C">
      <w:pPr>
        <w:widowControl w:val="0"/>
        <w:numPr>
          <w:ilvl w:val="0"/>
          <w:numId w:val="454"/>
        </w:numPr>
        <w:tabs>
          <w:tab w:val="clear" w:pos="2060"/>
        </w:tabs>
        <w:autoSpaceDE w:val="0"/>
        <w:autoSpaceDN w:val="0"/>
        <w:adjustRightInd w:val="0"/>
        <w:spacing w:line="360" w:lineRule="auto"/>
        <w:ind w:left="360" w:hanging="360"/>
        <w:jc w:val="both"/>
      </w:pPr>
      <w:r w:rsidRPr="0063458C">
        <w:t xml:space="preserve">качественной характеристики синдромов стресса у конкретных профессионалов (на основании «профиля стресса» и соотнесения с нормативными данными). </w:t>
      </w:r>
    </w:p>
    <w:p w:rsidR="00C63FDD" w:rsidRPr="0063458C" w:rsidRDefault="00C63FDD" w:rsidP="0063458C">
      <w:pPr>
        <w:spacing w:line="360" w:lineRule="auto"/>
        <w:ind w:firstLine="360"/>
        <w:jc w:val="both"/>
      </w:pPr>
      <w:r w:rsidRPr="0063458C">
        <w:t xml:space="preserve">Превентивная часть системы ИДИКС включает перечень мероприятий, рекомендуемых для включения в специализированные программы профилактики и коррекции стресса, которые отбираются на основе выделенных «зон повышенного риска» в структуре выделенных синдромов деструктивного стресса. Эти рекомендации используется для организации оптимизационной работы трех разных категорий «конечных пользователей»: (1) отдельных лиц или членов рабочей группы, проходящих индивидуальное психологическое обследование; (2) консультантов (психологи, психотерапевты, медики), имеющих необходимую квалификацию для оказания специализированной психологической помощи; (в) управленческого звена и администрации, ответственных за проведение работ по оптимизации труда и сохранение здоровья сотрудников организации. </w:t>
      </w:r>
    </w:p>
    <w:p w:rsidR="00C63FDD" w:rsidRPr="0063458C" w:rsidRDefault="00C63FDD" w:rsidP="0063458C">
      <w:pPr>
        <w:spacing w:line="360" w:lineRule="auto"/>
        <w:jc w:val="both"/>
      </w:pPr>
      <w:r w:rsidRPr="0063458C">
        <w:rPr>
          <w:b/>
        </w:rPr>
        <w:t>Тема 4. П</w:t>
      </w:r>
      <w:r w:rsidRPr="0063458C">
        <w:rPr>
          <w:b/>
          <w:u w:val="single"/>
        </w:rPr>
        <w:t>римеры использования системы  ИДИКС для оценки профессионального стресса у сотрудников спецслужб, участвующих в антитеррорстической деятельности.</w:t>
      </w:r>
      <w:r w:rsidRPr="0063458C">
        <w:t xml:space="preserve">  Эмпирическая ценность и пригодность использования системы ИДИКС на  практике при проведении психологической работы с сотрудниками спецслужб указанного профиля иллюстрируется примерами результатов реальных обследований, проведенных с разными профессиональными контингентами:</w:t>
      </w:r>
    </w:p>
    <w:p w:rsidR="00C63FDD" w:rsidRPr="0063458C" w:rsidRDefault="00C63FDD" w:rsidP="0063458C">
      <w:pPr>
        <w:numPr>
          <w:ilvl w:val="0"/>
          <w:numId w:val="455"/>
        </w:numPr>
        <w:tabs>
          <w:tab w:val="clear" w:pos="1352"/>
          <w:tab w:val="num" w:pos="360"/>
        </w:tabs>
        <w:spacing w:line="360" w:lineRule="auto"/>
        <w:ind w:left="360" w:hanging="360"/>
        <w:jc w:val="both"/>
      </w:pPr>
      <w:r w:rsidRPr="0063458C">
        <w:t xml:space="preserve">сотрудниками МЧС, принимающих непосредственное участие в проведении антитеррористических операций; </w:t>
      </w:r>
    </w:p>
    <w:p w:rsidR="00C63FDD" w:rsidRPr="0063458C" w:rsidRDefault="00C63FDD" w:rsidP="0063458C">
      <w:pPr>
        <w:numPr>
          <w:ilvl w:val="0"/>
          <w:numId w:val="455"/>
        </w:numPr>
        <w:tabs>
          <w:tab w:val="clear" w:pos="1352"/>
          <w:tab w:val="num" w:pos="360"/>
        </w:tabs>
        <w:spacing w:line="360" w:lineRule="auto"/>
        <w:ind w:left="360" w:hanging="360"/>
        <w:jc w:val="both"/>
      </w:pPr>
      <w:r w:rsidRPr="0063458C">
        <w:t>следователеми военной прокуратуры, производящих разбор инцидентов и дисциплинарных нарушений.</w:t>
      </w:r>
    </w:p>
    <w:p w:rsidR="00C63FDD" w:rsidRPr="0063458C" w:rsidRDefault="00C63FDD" w:rsidP="0063458C">
      <w:pPr>
        <w:spacing w:line="360" w:lineRule="auto"/>
        <w:ind w:firstLine="360"/>
        <w:jc w:val="both"/>
      </w:pPr>
      <w:r w:rsidRPr="0063458C">
        <w:t xml:space="preserve">На основании этих данных обсуждается необходимость применения различных тактик и стратегий борьбы со стрессом в соответствии со спецификой труда разных категорий профессионалов. </w:t>
      </w:r>
    </w:p>
    <w:p w:rsidR="00C63FDD" w:rsidRPr="0063458C" w:rsidRDefault="00C63FDD" w:rsidP="0063458C">
      <w:pPr>
        <w:spacing w:line="360" w:lineRule="auto"/>
        <w:jc w:val="both"/>
      </w:pPr>
      <w:r w:rsidRPr="0063458C">
        <w:rPr>
          <w:b/>
        </w:rPr>
        <w:t>Практическое задание</w:t>
      </w:r>
      <w:r w:rsidRPr="0063458C">
        <w:t>: знакомство с комплексной диагностико-превентивной системы ИДИКС, включающей (1) проведение тестирования по бланковому варианту методики; (2) применение комьютеризованной версии системы ИДИКС; (3) сравнение данных двух вариантов тестирования; (4) подготовку и проведение консультационной беседы с обследованными лицами по результатам тестирования.</w:t>
      </w:r>
    </w:p>
    <w:p w:rsidR="00C63FDD" w:rsidRPr="0063458C" w:rsidRDefault="00C63FDD" w:rsidP="0063458C">
      <w:pPr>
        <w:spacing w:line="360" w:lineRule="auto"/>
        <w:rPr>
          <w:b/>
        </w:rPr>
      </w:pPr>
    </w:p>
    <w:p w:rsidR="00C63FDD" w:rsidRPr="0063458C" w:rsidRDefault="00C63FDD" w:rsidP="0063458C">
      <w:pPr>
        <w:spacing w:line="360" w:lineRule="auto"/>
        <w:rPr>
          <w:b/>
        </w:rPr>
      </w:pPr>
      <w:r w:rsidRPr="0063458C">
        <w:rPr>
          <w:b/>
        </w:rPr>
        <w:t>Темы курсовых и дипломных работ:</w:t>
      </w:r>
    </w:p>
    <w:p w:rsidR="00C63FDD" w:rsidRPr="0063458C" w:rsidRDefault="00C63FDD" w:rsidP="0063458C">
      <w:pPr>
        <w:numPr>
          <w:ilvl w:val="0"/>
          <w:numId w:val="450"/>
        </w:numPr>
        <w:tabs>
          <w:tab w:val="clear" w:pos="720"/>
          <w:tab w:val="num" w:pos="360"/>
        </w:tabs>
        <w:spacing w:line="360" w:lineRule="auto"/>
        <w:ind w:left="360"/>
        <w:jc w:val="both"/>
      </w:pPr>
      <w:r w:rsidRPr="0063458C">
        <w:t>Комплексные исследования профессионального стресса: причины, состояния, последствия.</w:t>
      </w:r>
    </w:p>
    <w:p w:rsidR="00C63FDD" w:rsidRPr="0063458C" w:rsidRDefault="00C63FDD" w:rsidP="0063458C">
      <w:pPr>
        <w:numPr>
          <w:ilvl w:val="0"/>
          <w:numId w:val="450"/>
        </w:numPr>
        <w:tabs>
          <w:tab w:val="clear" w:pos="720"/>
          <w:tab w:val="num" w:pos="360"/>
        </w:tabs>
        <w:spacing w:line="360" w:lineRule="auto"/>
        <w:ind w:left="360"/>
        <w:jc w:val="both"/>
      </w:pPr>
      <w:r w:rsidRPr="0063458C">
        <w:t xml:space="preserve">Роль фактов субъективной оценки ситуации в развитии профессионального стресса. </w:t>
      </w:r>
    </w:p>
    <w:p w:rsidR="00C63FDD" w:rsidRPr="0063458C" w:rsidRDefault="00C63FDD" w:rsidP="0063458C">
      <w:pPr>
        <w:numPr>
          <w:ilvl w:val="0"/>
          <w:numId w:val="450"/>
        </w:numPr>
        <w:tabs>
          <w:tab w:val="clear" w:pos="720"/>
          <w:tab w:val="num" w:pos="360"/>
        </w:tabs>
        <w:spacing w:line="360" w:lineRule="auto"/>
        <w:ind w:left="360"/>
        <w:jc w:val="both"/>
      </w:pPr>
      <w:r w:rsidRPr="0063458C">
        <w:t>Методы психологической диагностика профессионального стресса.</w:t>
      </w:r>
    </w:p>
    <w:p w:rsidR="00C63FDD" w:rsidRPr="0063458C" w:rsidRDefault="00C63FDD" w:rsidP="0063458C">
      <w:pPr>
        <w:numPr>
          <w:ilvl w:val="0"/>
          <w:numId w:val="450"/>
        </w:numPr>
        <w:tabs>
          <w:tab w:val="clear" w:pos="720"/>
          <w:tab w:val="num" w:pos="360"/>
        </w:tabs>
        <w:spacing w:line="360" w:lineRule="auto"/>
        <w:ind w:left="360"/>
        <w:jc w:val="both"/>
      </w:pPr>
      <w:r w:rsidRPr="0063458C">
        <w:t>Профессиональная специфика синдромов стресса у разных категорий сотрудников спецслужб, участвующих в проведении антитеррористических операций</w:t>
      </w:r>
    </w:p>
    <w:p w:rsidR="00C63FDD" w:rsidRPr="0063458C" w:rsidRDefault="00C63FDD" w:rsidP="0063458C">
      <w:pPr>
        <w:spacing w:line="360" w:lineRule="auto"/>
        <w:jc w:val="both"/>
        <w:rPr>
          <w:b/>
        </w:rPr>
      </w:pPr>
    </w:p>
    <w:p w:rsidR="00C63FDD" w:rsidRPr="0063458C" w:rsidRDefault="00C63FDD" w:rsidP="0063458C">
      <w:pPr>
        <w:spacing w:line="360" w:lineRule="auto"/>
        <w:jc w:val="both"/>
        <w:rPr>
          <w:b/>
        </w:rPr>
      </w:pPr>
      <w:r w:rsidRPr="0063458C">
        <w:rPr>
          <w:b/>
        </w:rPr>
        <w:t>Основная литература:</w:t>
      </w:r>
    </w:p>
    <w:p w:rsidR="00C63FDD" w:rsidRPr="0063458C" w:rsidRDefault="00C63FDD" w:rsidP="0063458C">
      <w:pPr>
        <w:numPr>
          <w:ilvl w:val="0"/>
          <w:numId w:val="451"/>
        </w:numPr>
        <w:tabs>
          <w:tab w:val="clear" w:pos="720"/>
          <w:tab w:val="num" w:pos="360"/>
        </w:tabs>
        <w:spacing w:line="360" w:lineRule="auto"/>
        <w:ind w:left="360"/>
        <w:jc w:val="both"/>
      </w:pPr>
      <w:r w:rsidRPr="0063458C">
        <w:t>Касл  С.В. Эпидемиологический подход к изучению стресса в труде // Психология труда и организационная психология. Хрестоматия / Под ред. А.Б. Леоновой и О.Н. Чернышевой. М.: Радикс, 1995.</w:t>
      </w:r>
    </w:p>
    <w:p w:rsidR="00C63FDD" w:rsidRPr="0063458C" w:rsidRDefault="00C63FDD" w:rsidP="0063458C">
      <w:pPr>
        <w:numPr>
          <w:ilvl w:val="0"/>
          <w:numId w:val="451"/>
        </w:numPr>
        <w:tabs>
          <w:tab w:val="clear" w:pos="720"/>
          <w:tab w:val="num" w:pos="360"/>
        </w:tabs>
        <w:spacing w:line="360" w:lineRule="auto"/>
        <w:ind w:left="360"/>
        <w:jc w:val="both"/>
      </w:pPr>
      <w:r w:rsidRPr="0063458C">
        <w:t>Кокс Т. Стресс. М.: Медицина, 1981.</w:t>
      </w:r>
    </w:p>
    <w:p w:rsidR="00C63FDD" w:rsidRPr="0063458C" w:rsidRDefault="00C63FDD" w:rsidP="0063458C">
      <w:pPr>
        <w:numPr>
          <w:ilvl w:val="0"/>
          <w:numId w:val="451"/>
        </w:numPr>
        <w:tabs>
          <w:tab w:val="clear" w:pos="720"/>
          <w:tab w:val="num" w:pos="360"/>
        </w:tabs>
        <w:spacing w:line="360" w:lineRule="auto"/>
        <w:ind w:left="360"/>
        <w:jc w:val="both"/>
      </w:pPr>
      <w:r w:rsidRPr="0063458C">
        <w:t xml:space="preserve">Леонова А.Б. Комплексная стратегия анализа профессионального стресса: от диагностики к профилактике и коррекции // Психологический журнал, 2004, т. 25, № 2. </w:t>
      </w:r>
    </w:p>
    <w:p w:rsidR="00C63FDD" w:rsidRPr="0063458C" w:rsidRDefault="00C63FDD" w:rsidP="0063458C">
      <w:pPr>
        <w:numPr>
          <w:ilvl w:val="0"/>
          <w:numId w:val="451"/>
        </w:numPr>
        <w:tabs>
          <w:tab w:val="clear" w:pos="720"/>
          <w:tab w:val="num" w:pos="360"/>
        </w:tabs>
        <w:spacing w:line="360" w:lineRule="auto"/>
        <w:ind w:left="360"/>
        <w:jc w:val="both"/>
      </w:pPr>
      <w:r w:rsidRPr="0063458C">
        <w:t>Леонова А.Б. Методика интегральной диагностики и коррекции профессионального стресса (ИДИКС). Методическое руководство. Госстандарт России. СПб: Иматон, 2007.</w:t>
      </w:r>
    </w:p>
    <w:p w:rsidR="00C63FDD" w:rsidRPr="0063458C" w:rsidRDefault="00C63FDD" w:rsidP="0063458C">
      <w:pPr>
        <w:numPr>
          <w:ilvl w:val="0"/>
          <w:numId w:val="451"/>
        </w:numPr>
        <w:tabs>
          <w:tab w:val="clear" w:pos="720"/>
          <w:tab w:val="num" w:pos="360"/>
        </w:tabs>
        <w:spacing w:line="360" w:lineRule="auto"/>
        <w:ind w:left="360"/>
        <w:jc w:val="both"/>
      </w:pPr>
      <w:r w:rsidRPr="0063458C">
        <w:t>Эверли Дж.,  Розенфельд Р. Стресс: природа и лечение. М.: Медицина, 1985.</w:t>
      </w:r>
    </w:p>
    <w:p w:rsidR="00C63FDD" w:rsidRPr="0063458C" w:rsidRDefault="00D50012" w:rsidP="00D50012">
      <w:pPr>
        <w:spacing w:line="360" w:lineRule="auto"/>
      </w:pPr>
      <w:r>
        <w:br w:type="page"/>
      </w:r>
    </w:p>
    <w:p w:rsidR="00D50012" w:rsidRDefault="00C63FDD" w:rsidP="00D50012">
      <w:pPr>
        <w:spacing w:line="360" w:lineRule="auto"/>
        <w:ind w:firstLine="709"/>
        <w:jc w:val="both"/>
        <w:rPr>
          <w:b/>
        </w:rPr>
      </w:pPr>
      <w:r w:rsidRPr="0063458C">
        <w:rPr>
          <w:b/>
          <w:u w:val="single"/>
        </w:rPr>
        <w:t>Лекция 4.</w:t>
      </w:r>
      <w:r w:rsidRPr="0063458C">
        <w:t xml:space="preserve"> </w:t>
      </w:r>
      <w:r w:rsidRPr="0063458C">
        <w:rPr>
          <w:b/>
        </w:rPr>
        <w:t>Оценка уровня индивидуальной стресс-резистентности у сотрудников спецслужб по борьбе с терроризмом.</w:t>
      </w:r>
    </w:p>
    <w:p w:rsidR="00D50012" w:rsidRPr="0063458C" w:rsidRDefault="00D50012" w:rsidP="00D50012">
      <w:pPr>
        <w:spacing w:line="360" w:lineRule="auto"/>
        <w:ind w:firstLine="709"/>
        <w:jc w:val="right"/>
        <w:rPr>
          <w:b/>
          <w:i/>
        </w:rPr>
      </w:pPr>
      <w:r w:rsidRPr="00D50012">
        <w:rPr>
          <w:b/>
          <w:i/>
        </w:rPr>
        <w:t xml:space="preserve"> </w:t>
      </w:r>
      <w:r w:rsidRPr="0063458C">
        <w:rPr>
          <w:b/>
          <w:i/>
        </w:rPr>
        <w:t>Величковский Б.Б.</w:t>
      </w:r>
    </w:p>
    <w:p w:rsidR="00C63FDD" w:rsidRPr="0063458C" w:rsidRDefault="00C63FDD" w:rsidP="0063458C">
      <w:pPr>
        <w:spacing w:line="360" w:lineRule="auto"/>
        <w:ind w:firstLine="709"/>
        <w:jc w:val="both"/>
      </w:pPr>
    </w:p>
    <w:p w:rsidR="00C63FDD" w:rsidRPr="0063458C" w:rsidRDefault="00C63FDD" w:rsidP="0063458C">
      <w:pPr>
        <w:pStyle w:val="1"/>
        <w:ind w:firstLine="709"/>
        <w:jc w:val="both"/>
        <w:rPr>
          <w:b w:val="0"/>
          <w:sz w:val="24"/>
          <w:szCs w:val="24"/>
        </w:rPr>
      </w:pPr>
      <w:r w:rsidRPr="0063458C">
        <w:rPr>
          <w:sz w:val="24"/>
          <w:szCs w:val="24"/>
        </w:rPr>
        <w:t xml:space="preserve">Аннотация. </w:t>
      </w:r>
      <w:r w:rsidRPr="0063458C">
        <w:rPr>
          <w:b w:val="0"/>
          <w:sz w:val="24"/>
          <w:szCs w:val="24"/>
        </w:rPr>
        <w:t xml:space="preserve">Центральной темой лекции является информирование слушателей о возможных подходах к оценке индивидуальной устойчивости к стрессу (или стресс-резистентности) у сотрудников спецслужб по борьбе с терроризмом. Рассматриваются общепсихологические основания изучения устойчивости к стрессу как системного свойства личности, характеризующего способность человека преодолевать затруднительные ситуации без негативных последствий для физического и психического здоровья. В качестве диагностического инструмента для оценки индивидуального уровня стресс-резистентности рассматривается комплексная психологическая система ИОСР, и приводятся результаты ее эмпирической верификации. Дается краткое введение в работу с компьютерным вариантом данной психодиагностической системы. Лекцию завершает выполнение ряда практических заданий, направленных на более глубокое понимание значимости формирования высокого уровня устойчивости к стрессу у сотрудников спецслужб, участвующих в борьбе с терроризмом, и на овладения навыками тестирования актуального уровня индивидуальной устойчивости к стрессу у данной категории профессионалов. </w:t>
      </w:r>
    </w:p>
    <w:p w:rsidR="00C63FDD" w:rsidRPr="0063458C" w:rsidRDefault="00C63FDD" w:rsidP="0063458C">
      <w:pPr>
        <w:pStyle w:val="1"/>
        <w:ind w:firstLine="709"/>
        <w:jc w:val="both"/>
        <w:rPr>
          <w:sz w:val="24"/>
          <w:szCs w:val="24"/>
        </w:rPr>
      </w:pPr>
      <w:r w:rsidRPr="0063458C">
        <w:rPr>
          <w:sz w:val="24"/>
          <w:szCs w:val="24"/>
        </w:rPr>
        <w:t>Конспект лекции.</w:t>
      </w:r>
    </w:p>
    <w:p w:rsidR="00C63FDD" w:rsidRPr="0063458C" w:rsidRDefault="00C63FDD" w:rsidP="0063458C">
      <w:pPr>
        <w:pStyle w:val="a8"/>
        <w:spacing w:line="360" w:lineRule="auto"/>
        <w:jc w:val="both"/>
      </w:pPr>
      <w:r w:rsidRPr="0063458C">
        <w:rPr>
          <w:b/>
        </w:rPr>
        <w:t>Тема 1. Концептуальная база анализа индивидуальной устойчивости к стрессу</w:t>
      </w:r>
      <w:r w:rsidRPr="0063458C">
        <w:t>. Выполнение профессиональных обязанностей сотрудников спецслужб предъявляет повышенные требования к их стрессоустойчивости. В контексте высокой напряженности деятельности, сниженная устойчивость к стрессу может привести к развитию целого комплекса негативных последствий. К ним относятся как различные соматические и психологические нарушения, так и возникновение поведенческих отклонений, в частности, появление в поведении асоциальных тенденций. Таким образом, сниженная устойчивость к стрессу связана не только со снижением личностного и соматического благополучия сотрудников спецслужб, но также – через снижение эффективности и адекватности их профессионального поведения – косвенно приводит к росту террористической опасности в стране.</w:t>
      </w:r>
    </w:p>
    <w:p w:rsidR="00C63FDD" w:rsidRPr="0063458C" w:rsidRDefault="00C63FDD" w:rsidP="0063458C">
      <w:pPr>
        <w:pStyle w:val="a8"/>
        <w:spacing w:line="360" w:lineRule="auto"/>
        <w:ind w:firstLine="709"/>
        <w:jc w:val="both"/>
      </w:pPr>
      <w:r w:rsidRPr="0063458C">
        <w:t>Принципиальная важность способности человека адаптироваться к действию интенсивных стрессоров привела к разработке в отечественной и зарубежной психологической литературе целого ряда родственных понятий (фрустрационная толерантность, эмоциональная устойчивость, психологическая выносливость, стойкость и т.д.). Все они отражают различные аспекты способности человека преодолевать возникающие затруднения без отягчающих последствий для его физического и психического здоровья (т.е. устойчивости к стрессу). При этом устойчивость к стрессу является гибкой величиной, изменяющейся в соответствии с условиями затруднительной ситуации и подлежащей развитию путем проведения целенаправленных коррекционных мероприятий.</w:t>
      </w:r>
    </w:p>
    <w:p w:rsidR="00C63FDD" w:rsidRPr="0063458C" w:rsidRDefault="00C63FDD" w:rsidP="0063458C">
      <w:pPr>
        <w:pStyle w:val="a8"/>
        <w:spacing w:line="360" w:lineRule="auto"/>
        <w:ind w:firstLine="709"/>
        <w:jc w:val="both"/>
      </w:pPr>
      <w:r w:rsidRPr="0063458C">
        <w:t>Выделяются различные теоретические подходы к анализу устойчивости к стрессу. Показано, что на уровень устойчивости к стрессу влияют как темпераментальные, так и личностные особенности, прежде всего тип нервной системы, уровень тревожности, тип локуса контроля, диспозиционный пессимизм/оптимизм, психологическая стойкость и др. Важную роль в обеспечении высокого уровня устойчивости к стрессу имеет использование человеком адекватных стратегий преодоления стресса (копинг-стратегий), в частности, стратегий активного, конструктивного совладания со стрессором. В литературе также выделяется целый ряд «защитных факторов», снижающих вероятность наступления выраженных неблагоприятных последствий стресса даже при наличии объективно интенсивных стрессоров. К ним относятся, например, высокий уровень социальной защищенности, а также наличие активно поддерживающей человека социальной сети.</w:t>
      </w:r>
    </w:p>
    <w:p w:rsidR="00C63FDD" w:rsidRPr="0063458C" w:rsidRDefault="00C63FDD" w:rsidP="0063458C">
      <w:pPr>
        <w:pStyle w:val="a9"/>
        <w:spacing w:line="360" w:lineRule="auto"/>
        <w:jc w:val="both"/>
      </w:pPr>
      <w:r w:rsidRPr="0063458C">
        <w:rPr>
          <w:b/>
        </w:rPr>
        <w:t>Тема 2. Методологические основы оценки индивидуального уровня стресс-резистентности</w:t>
      </w:r>
      <w:r w:rsidRPr="0063458C">
        <w:t xml:space="preserve">. Согласно положениям доминирующих в современной психологии когнитивно-транзактных концепций стресса, взаимодействие человека со средой расценивается им как стрессогенное в том случае, когда воспринимаемая нагрузка превышает доступные человеку ресурсы по преодолению сложностей. О высокой устойчивости к стрессу можно говорить в тех случаях, когда широкий диапазон затруднительных ситуаций приводит к порождению благоприятных первичных и вторичных оценок, что, в свою очередь, препятствует возникновению разрушительных последствий стресса и способствует конструктивному взаимодействию со стрессором. </w:t>
      </w:r>
    </w:p>
    <w:p w:rsidR="00C63FDD" w:rsidRPr="0063458C" w:rsidRDefault="00C63FDD" w:rsidP="0063458C">
      <w:pPr>
        <w:pStyle w:val="a9"/>
        <w:spacing w:line="360" w:lineRule="auto"/>
        <w:ind w:firstLine="708"/>
        <w:jc w:val="both"/>
      </w:pPr>
      <w:r w:rsidRPr="0063458C">
        <w:t>Первичные оценки связаны с оценкой самой стрессогенной ситуации. Основные виды первичных оценок могут быть описаны в терминах конструктов тревоги, депрессии и гнева, характеризующими различные типические сценарии взаимодействия с объектами и другими людьми, приводящими к возникновению стресса. Вторичные оценки касаются субъективного восприятия степени наличия у человека ресурсов для успешного преодоления стрессогенных ситуаций. Вторичные оценки непосредственно связаны с уровнем активации психофизиологических ресурсов, обеспечи</w:t>
      </w:r>
      <w:r w:rsidRPr="0063458C">
        <w:softHyphen/>
        <w:t>вающих деятельность по преодолению затруднительных ситуаций. При этом при использовании указанных компонентов модели оценки устойчивости к стрессу следует учитывать, что они имеют два взаимосвязанных проявления – как личностной черты и как текущего состояния.</w:t>
      </w:r>
    </w:p>
    <w:p w:rsidR="00C63FDD" w:rsidRPr="0063458C" w:rsidRDefault="00C63FDD" w:rsidP="0063458C">
      <w:pPr>
        <w:pStyle w:val="a8"/>
        <w:spacing w:line="360" w:lineRule="auto"/>
        <w:jc w:val="both"/>
      </w:pPr>
      <w:r w:rsidRPr="0063458C">
        <w:rPr>
          <w:b/>
        </w:rPr>
        <w:t>Тема 3. Комплексная система диагностики индивидуальной устойчивости к стрессу (ИОРС).</w:t>
      </w:r>
      <w:r w:rsidRPr="0063458C">
        <w:t xml:space="preserve"> Диагностическая система ИОСР предназначена для оценки уровня индивидуальной устойчивости к стрессу (высокой, нормативной, умеренной и сниженной). Показатели индивидуальной стресс-резистентности рассчитываются по отношению к двум уровням субъективных оценок ситуации: </w:t>
      </w:r>
    </w:p>
    <w:p w:rsidR="00C63FDD" w:rsidRPr="0063458C" w:rsidRDefault="00C63FDD" w:rsidP="0063458C">
      <w:pPr>
        <w:pStyle w:val="a8"/>
        <w:numPr>
          <w:ilvl w:val="0"/>
          <w:numId w:val="458"/>
        </w:numPr>
        <w:tabs>
          <w:tab w:val="clear" w:pos="737"/>
          <w:tab w:val="num" w:pos="360"/>
        </w:tabs>
        <w:suppressAutoHyphens w:val="0"/>
        <w:spacing w:after="0" w:line="360" w:lineRule="auto"/>
        <w:ind w:left="360" w:hanging="360"/>
        <w:jc w:val="both"/>
      </w:pPr>
      <w:r w:rsidRPr="0063458C">
        <w:t xml:space="preserve">блок первичных оценок включает индикаторы степени выраженности тревоги, гнева и депрессии (взятые в диспозиционном и в ситуативном аспекте). </w:t>
      </w:r>
    </w:p>
    <w:p w:rsidR="00C63FDD" w:rsidRPr="0063458C" w:rsidRDefault="00C63FDD" w:rsidP="0063458C">
      <w:pPr>
        <w:pStyle w:val="a8"/>
        <w:numPr>
          <w:ilvl w:val="0"/>
          <w:numId w:val="458"/>
        </w:numPr>
        <w:tabs>
          <w:tab w:val="clear" w:pos="737"/>
          <w:tab w:val="num" w:pos="360"/>
        </w:tabs>
        <w:suppressAutoHyphens w:val="0"/>
        <w:spacing w:after="0" w:line="360" w:lineRule="auto"/>
        <w:ind w:left="360" w:hanging="360"/>
        <w:jc w:val="both"/>
      </w:pPr>
      <w:r w:rsidRPr="0063458C">
        <w:t xml:space="preserve">блок вторичных оценок входят индикаторы наличия ресурсов совладания разных типов и прежде всего – показателей степени истощения функциональных ресурсов (психофизиологических ресурсов, необходимых для реализации эффективного выполнение любой человеческой активности). В частности, блок вторичных оценок включает показатель субъективного комфорта (ситуативный аспект истощения функциональных ресурсов) и показатель хронического утомления (диспозиционный аспект). </w:t>
      </w:r>
    </w:p>
    <w:p w:rsidR="00C63FDD" w:rsidRPr="0063458C" w:rsidRDefault="00C63FDD" w:rsidP="0063458C">
      <w:pPr>
        <w:pStyle w:val="a8"/>
        <w:spacing w:line="360" w:lineRule="auto"/>
        <w:ind w:firstLine="360"/>
        <w:jc w:val="both"/>
      </w:pPr>
      <w:r w:rsidRPr="0063458C">
        <w:t>Уровень устойчивости к стрессу оценивается на основе анализа значений отдельных показателей системы и сравнения их с популяционными нормами. Также возможно объединение частных показателей системы в интегральный показатель индивидуальной устойчивости к стрессу (ИП).</w:t>
      </w:r>
    </w:p>
    <w:p w:rsidR="00C63FDD" w:rsidRPr="0063458C" w:rsidRDefault="00C63FDD" w:rsidP="0063458C">
      <w:pPr>
        <w:pStyle w:val="a8"/>
        <w:spacing w:line="360" w:lineRule="auto"/>
        <w:jc w:val="both"/>
        <w:rPr>
          <w:bCs/>
          <w:iCs/>
          <w:spacing w:val="-6"/>
        </w:rPr>
      </w:pPr>
      <w:r w:rsidRPr="0063458C">
        <w:rPr>
          <w:b/>
        </w:rPr>
        <w:t>Тема 4. Прикладная пригодность системы ИОРС</w:t>
      </w:r>
      <w:r w:rsidRPr="0063458C">
        <w:t xml:space="preserve">. Верификация системы ИОСР </w:t>
      </w:r>
      <w:r w:rsidRPr="0063458C">
        <w:rPr>
          <w:bCs/>
          <w:iCs/>
          <w:spacing w:val="-6"/>
        </w:rPr>
        <w:t xml:space="preserve">показывает, что  ИП удовлетворяет важным теоретическим ограничениям и </w:t>
      </w:r>
      <w:r w:rsidRPr="0063458C">
        <w:rPr>
          <w:iCs/>
          <w:spacing w:val="-6"/>
        </w:rPr>
        <w:t xml:space="preserve">характеризует индивидуально-специфичные формы успешной и неуспешной адаптации человека к стрессу. В частности, показано, что </w:t>
      </w:r>
      <w:r w:rsidRPr="0063458C">
        <w:rPr>
          <w:bCs/>
          <w:iCs/>
          <w:spacing w:val="-6"/>
        </w:rPr>
        <w:t>высокий уровень ИП ИУС: связан со сниженной вероятностью соматических нарушений, поведенческих отклонений и личностных деформаций; связан со снижением уровня субъективно переживаемого стресса; нейтрализует «спираль стресса»; приводит к повышению эффективности функционирования в сложных жизненных обстоятельствах.</w:t>
      </w:r>
    </w:p>
    <w:p w:rsidR="00C63FDD" w:rsidRPr="0063458C" w:rsidRDefault="00C63FDD" w:rsidP="0063458C">
      <w:pPr>
        <w:pStyle w:val="a8"/>
        <w:spacing w:line="360" w:lineRule="auto"/>
        <w:ind w:firstLine="709"/>
        <w:jc w:val="both"/>
        <w:rPr>
          <w:bCs/>
          <w:iCs/>
          <w:spacing w:val="-6"/>
        </w:rPr>
      </w:pPr>
      <w:r w:rsidRPr="0063458C">
        <w:rPr>
          <w:bCs/>
          <w:iCs/>
          <w:spacing w:val="-6"/>
        </w:rPr>
        <w:t>Система ИОСР существует в компьютеризованном варианте, позволяющем не только проводить сбор данных, но и давать в режиме реального времени детальную характеристику уровню индивидуальной устойчивости к стрессу, а также специфическим нарушениям системы регуляции деятельности в сложных условиях. Компьютеризованная версия системы ИОСР обладает развитой подсистемой диагностики и позволяет автоматически подобрать рекомендации, направленные на повышение уровня индивидуальной устойчивости к стрессу и коррекцию негативных последствий стресса.</w:t>
      </w:r>
    </w:p>
    <w:p w:rsidR="00C63FDD" w:rsidRPr="0063458C" w:rsidRDefault="00C63FDD" w:rsidP="0063458C">
      <w:pPr>
        <w:pStyle w:val="a8"/>
        <w:spacing w:line="360" w:lineRule="auto"/>
        <w:jc w:val="both"/>
      </w:pPr>
      <w:r w:rsidRPr="0063458C">
        <w:rPr>
          <w:b/>
        </w:rPr>
        <w:t>Тема 5. Области практического применения системы ИОРС при работе с сотрудниками спецслужб по борьбе с терроризмом.</w:t>
      </w:r>
      <w:r w:rsidRPr="0063458C">
        <w:t xml:space="preserve"> Своевременная и достоверная диагностика уровня индивидуальной устойчивости к стрессу у сотрудников спецслужб по борьбе с терроризмом позволяет решить ряд важных практических проблем. Во-первых, она позволяет выявлять сотрудников спецслужб с повышенным риском возникновения вызванных стрессом соматических, психологических и поведенческих нарушений с целью своевременного оказания им адекватной медицинской и психологической помощи и предупреждения различного рода «срывов», прежде всего в профессиональной деятельности. Во-вторых, использование системы ИОСР позволяет выявить характер специфических нарушений в системе адаптации человека к стрессу и разрабатывать направленные рекомендации по восстановлению уровня устойчивости к стрессу. В-третьих, система ИОСР позволяет осуществлять профессиональный отбор кандидатов на работу в спецслужбы по борьбе с терроризмом.</w:t>
      </w:r>
    </w:p>
    <w:p w:rsidR="00C63FDD" w:rsidRPr="0063458C" w:rsidRDefault="00C63FDD" w:rsidP="0063458C">
      <w:pPr>
        <w:pStyle w:val="1"/>
        <w:jc w:val="both"/>
        <w:rPr>
          <w:sz w:val="24"/>
          <w:szCs w:val="24"/>
        </w:rPr>
      </w:pPr>
      <w:r w:rsidRPr="0063458C">
        <w:rPr>
          <w:sz w:val="24"/>
          <w:szCs w:val="24"/>
        </w:rPr>
        <w:t>Практические задания</w:t>
      </w:r>
    </w:p>
    <w:p w:rsidR="00C63FDD" w:rsidRPr="0063458C" w:rsidRDefault="00C63FDD" w:rsidP="0063458C">
      <w:pPr>
        <w:pStyle w:val="a8"/>
        <w:numPr>
          <w:ilvl w:val="0"/>
          <w:numId w:val="457"/>
        </w:numPr>
        <w:tabs>
          <w:tab w:val="clear" w:pos="720"/>
          <w:tab w:val="num" w:pos="360"/>
        </w:tabs>
        <w:suppressAutoHyphens w:val="0"/>
        <w:spacing w:after="0" w:line="360" w:lineRule="auto"/>
        <w:ind w:left="360"/>
        <w:jc w:val="both"/>
      </w:pPr>
      <w:r w:rsidRPr="0063458C">
        <w:t>Оценить индивидуальный уровень устойчивости к стрессу с использование бланковой версии системы ИОСР. Рассчитать значения диагностических показателей системы и провести анализ  специфических недостатков в работе системы адаптации обследованных к действию психологического стресса и предложить комплекс мер по восстановлению уровня устойчивости к стрессу.</w:t>
      </w:r>
    </w:p>
    <w:p w:rsidR="00C63FDD" w:rsidRPr="0063458C" w:rsidRDefault="00C63FDD" w:rsidP="0063458C">
      <w:pPr>
        <w:numPr>
          <w:ilvl w:val="0"/>
          <w:numId w:val="457"/>
        </w:numPr>
        <w:tabs>
          <w:tab w:val="clear" w:pos="720"/>
          <w:tab w:val="num" w:pos="360"/>
        </w:tabs>
        <w:spacing w:line="360" w:lineRule="auto"/>
        <w:ind w:left="360"/>
        <w:jc w:val="both"/>
      </w:pPr>
      <w:r w:rsidRPr="0063458C">
        <w:t>Проанализировать условия профессиональной деятельности сотрудников спецслужб по борьбе с терроризмом и выявить специфические риск-факторы, снижающие у них уровень индивидуальной устойчивости к стрессу.</w:t>
      </w:r>
    </w:p>
    <w:p w:rsidR="00C63FDD" w:rsidRPr="0063458C" w:rsidRDefault="00C63FDD" w:rsidP="0063458C">
      <w:pPr>
        <w:numPr>
          <w:ilvl w:val="0"/>
          <w:numId w:val="457"/>
        </w:numPr>
        <w:tabs>
          <w:tab w:val="clear" w:pos="720"/>
          <w:tab w:val="num" w:pos="360"/>
        </w:tabs>
        <w:spacing w:line="360" w:lineRule="auto"/>
        <w:ind w:left="360"/>
        <w:jc w:val="both"/>
      </w:pPr>
      <w:r w:rsidRPr="0063458C">
        <w:t>Оценить уровень индивидуальной устойчивости к стрессу с использованием компьютеризованного варианта системы ИОСР.</w:t>
      </w:r>
    </w:p>
    <w:p w:rsidR="00C63FDD" w:rsidRPr="0063458C" w:rsidRDefault="00C63FDD" w:rsidP="0063458C">
      <w:pPr>
        <w:spacing w:line="360" w:lineRule="auto"/>
        <w:jc w:val="both"/>
      </w:pPr>
    </w:p>
    <w:p w:rsidR="00C63FDD" w:rsidRPr="0063458C" w:rsidRDefault="00C63FDD" w:rsidP="0063458C">
      <w:pPr>
        <w:spacing w:line="360" w:lineRule="auto"/>
        <w:jc w:val="both"/>
      </w:pPr>
      <w:r w:rsidRPr="0063458C">
        <w:rPr>
          <w:b/>
        </w:rPr>
        <w:t>Литература</w:t>
      </w:r>
      <w:r w:rsidRPr="0063458C">
        <w:t>.</w:t>
      </w:r>
    </w:p>
    <w:p w:rsidR="00C63FDD" w:rsidRPr="0063458C" w:rsidRDefault="00C63FDD" w:rsidP="0063458C">
      <w:pPr>
        <w:numPr>
          <w:ilvl w:val="0"/>
          <w:numId w:val="456"/>
        </w:numPr>
        <w:tabs>
          <w:tab w:val="clear" w:pos="720"/>
          <w:tab w:val="num" w:pos="180"/>
        </w:tabs>
        <w:spacing w:line="360" w:lineRule="auto"/>
        <w:ind w:left="360" w:hanging="357"/>
        <w:jc w:val="both"/>
      </w:pPr>
      <w:r w:rsidRPr="0063458C">
        <w:t>Анцыферова Л.И. Личность в трудных жизненных условиях: переосмысливание, преобразование ситуации и психологическая защита // Психологический журнал, 1994. Т. 15,  №1.</w:t>
      </w:r>
    </w:p>
    <w:p w:rsidR="00C63FDD" w:rsidRPr="0063458C" w:rsidRDefault="00C63FDD" w:rsidP="0063458C">
      <w:pPr>
        <w:numPr>
          <w:ilvl w:val="0"/>
          <w:numId w:val="456"/>
        </w:numPr>
        <w:tabs>
          <w:tab w:val="clear" w:pos="720"/>
          <w:tab w:val="num" w:pos="180"/>
        </w:tabs>
        <w:spacing w:line="360" w:lineRule="auto"/>
        <w:ind w:left="360" w:hanging="357"/>
        <w:jc w:val="both"/>
      </w:pPr>
      <w:r w:rsidRPr="0063458C">
        <w:t>Бодров В.А. Психологический стресс: Развитие и преодоление. М.: ПЕР СЭ, 2006.</w:t>
      </w:r>
    </w:p>
    <w:p w:rsidR="00C63FDD" w:rsidRPr="0063458C" w:rsidRDefault="00C63FDD" w:rsidP="0063458C">
      <w:pPr>
        <w:numPr>
          <w:ilvl w:val="0"/>
          <w:numId w:val="456"/>
        </w:numPr>
        <w:tabs>
          <w:tab w:val="clear" w:pos="720"/>
          <w:tab w:val="num" w:pos="180"/>
        </w:tabs>
        <w:spacing w:line="360" w:lineRule="auto"/>
        <w:ind w:left="360" w:hanging="357"/>
        <w:jc w:val="both"/>
      </w:pPr>
      <w:r w:rsidRPr="0063458C">
        <w:t>Величковский Б.Б., Марьин М.И. Комплексная диагностика индивидуальной устойчивости к стрессу в рамках модели «состояние – устойчивая черта» // Вестник МГУ. Серия 14. Психология. 2007,  №2.</w:t>
      </w:r>
    </w:p>
    <w:p w:rsidR="00C63FDD" w:rsidRPr="0063458C" w:rsidRDefault="00C63FDD" w:rsidP="0063458C">
      <w:pPr>
        <w:pStyle w:val="aff5"/>
        <w:numPr>
          <w:ilvl w:val="0"/>
          <w:numId w:val="456"/>
        </w:numPr>
        <w:tabs>
          <w:tab w:val="clear" w:pos="720"/>
          <w:tab w:val="num" w:pos="360"/>
        </w:tabs>
        <w:ind w:left="357" w:hanging="357"/>
        <w:jc w:val="both"/>
      </w:pPr>
      <w:r w:rsidRPr="0063458C">
        <w:t>Водопьянова Н.Е., Старченкова Е.С. Стратегии и модели преодолевающего поведения // Практикум по психологии менеджмента и профессиональной деятельности / Под ред. Г.С. Никифорова и др., СПб.: Речь, 2001..</w:t>
      </w:r>
    </w:p>
    <w:p w:rsidR="00C63FDD" w:rsidRPr="0063458C" w:rsidRDefault="00C63FDD" w:rsidP="0063458C">
      <w:pPr>
        <w:pStyle w:val="aff5"/>
        <w:numPr>
          <w:ilvl w:val="0"/>
          <w:numId w:val="456"/>
        </w:numPr>
        <w:tabs>
          <w:tab w:val="clear" w:pos="720"/>
          <w:tab w:val="num" w:pos="360"/>
        </w:tabs>
        <w:ind w:left="357" w:hanging="357"/>
        <w:jc w:val="both"/>
      </w:pPr>
      <w:r w:rsidRPr="0063458C">
        <w:t>Китаев-Смык Л.А. Психология стресса. М.: Наука, 1983 с.</w:t>
      </w:r>
    </w:p>
    <w:p w:rsidR="00C63FDD" w:rsidRPr="0063458C" w:rsidRDefault="00C63FDD" w:rsidP="0063458C">
      <w:pPr>
        <w:pStyle w:val="aff5"/>
        <w:numPr>
          <w:ilvl w:val="0"/>
          <w:numId w:val="456"/>
        </w:numPr>
        <w:tabs>
          <w:tab w:val="clear" w:pos="720"/>
          <w:tab w:val="num" w:pos="360"/>
        </w:tabs>
        <w:ind w:left="357" w:hanging="357"/>
        <w:jc w:val="both"/>
      </w:pPr>
      <w:r w:rsidRPr="0063458C">
        <w:t>Судаков К.В. Индивидуальная устойчивость к эмоциональному стрессу. М.: Горизонт, 1998.</w:t>
      </w:r>
    </w:p>
    <w:p w:rsidR="00C63FDD" w:rsidRDefault="00C63FDD" w:rsidP="0063458C">
      <w:pPr>
        <w:spacing w:line="360" w:lineRule="auto"/>
      </w:pPr>
    </w:p>
    <w:p w:rsidR="00D50012" w:rsidRPr="0063458C" w:rsidRDefault="00D50012" w:rsidP="0063458C">
      <w:pPr>
        <w:spacing w:line="360" w:lineRule="auto"/>
      </w:pPr>
      <w:r>
        <w:br w:type="page"/>
      </w:r>
    </w:p>
    <w:p w:rsidR="00D50012" w:rsidRDefault="00C63FDD" w:rsidP="00D50012">
      <w:pPr>
        <w:tabs>
          <w:tab w:val="left" w:pos="9720"/>
        </w:tabs>
        <w:spacing w:line="360" w:lineRule="auto"/>
        <w:ind w:right="-79"/>
        <w:jc w:val="right"/>
        <w:rPr>
          <w:b/>
          <w:i/>
        </w:rPr>
      </w:pPr>
      <w:r w:rsidRPr="0063458C">
        <w:rPr>
          <w:b/>
          <w:u w:val="single"/>
        </w:rPr>
        <w:t>Лекция 5.</w:t>
      </w:r>
      <w:r w:rsidRPr="0063458C">
        <w:t xml:space="preserve"> </w:t>
      </w:r>
      <w:r w:rsidRPr="0063458C">
        <w:rPr>
          <w:b/>
        </w:rPr>
        <w:t>Диагностика текущего состояния как основа формирования комплекса мероприятий по профилактике и коррекции стресса.</w:t>
      </w:r>
      <w:r w:rsidR="00D50012" w:rsidRPr="00D50012">
        <w:rPr>
          <w:b/>
          <w:i/>
        </w:rPr>
        <w:t xml:space="preserve"> </w:t>
      </w:r>
    </w:p>
    <w:p w:rsidR="00D50012" w:rsidRPr="0063458C" w:rsidRDefault="00D50012" w:rsidP="00D50012">
      <w:pPr>
        <w:tabs>
          <w:tab w:val="left" w:pos="9720"/>
        </w:tabs>
        <w:spacing w:line="360" w:lineRule="auto"/>
        <w:ind w:right="-79"/>
        <w:jc w:val="right"/>
        <w:rPr>
          <w:b/>
          <w:i/>
        </w:rPr>
      </w:pPr>
      <w:r w:rsidRPr="0063458C">
        <w:rPr>
          <w:b/>
          <w:i/>
        </w:rPr>
        <w:t>Леонова А.Б.</w:t>
      </w:r>
    </w:p>
    <w:p w:rsidR="00C63FDD" w:rsidRPr="0063458C" w:rsidRDefault="00C63FDD" w:rsidP="0063458C">
      <w:pPr>
        <w:tabs>
          <w:tab w:val="left" w:pos="9720"/>
        </w:tabs>
        <w:spacing w:line="360" w:lineRule="auto"/>
        <w:ind w:right="-79"/>
        <w:jc w:val="center"/>
        <w:rPr>
          <w:b/>
        </w:rPr>
      </w:pPr>
    </w:p>
    <w:p w:rsidR="00C63FDD" w:rsidRPr="0063458C" w:rsidRDefault="00C63FDD" w:rsidP="0063458C">
      <w:pPr>
        <w:tabs>
          <w:tab w:val="left" w:pos="9720"/>
        </w:tabs>
        <w:spacing w:line="360" w:lineRule="auto"/>
        <w:ind w:right="-79"/>
        <w:jc w:val="both"/>
      </w:pPr>
      <w:r w:rsidRPr="0063458C">
        <w:rPr>
          <w:b/>
        </w:rPr>
        <w:t>Аннотация.</w:t>
      </w:r>
      <w:r w:rsidRPr="0063458C">
        <w:t xml:space="preserve"> Лекция посвящена вопросам подготовки программ управления стрессом (стресс-менеджмента), направленных на оптимизацию состояний профессионалов и повышение работоспособности в условиях трудовой деятельности. Рассматривается роль диагностики в процессе подготовки специализированных программ управления стрессом и принципы их комплектования. Дается краткая характеристика основных способов оптимизации состояний, которая используется в качестве основы для подбора методических средств определенной направленности воздействий. Анализируются процедуры разработки программ управления стрессом на примере использования  диагностико-превентивных систем ИДИКС и ИОРС.</w:t>
      </w:r>
    </w:p>
    <w:p w:rsidR="00C63FDD" w:rsidRPr="0063458C" w:rsidRDefault="00C63FDD" w:rsidP="0063458C">
      <w:pPr>
        <w:tabs>
          <w:tab w:val="left" w:pos="9720"/>
        </w:tabs>
        <w:spacing w:line="360" w:lineRule="auto"/>
        <w:ind w:right="-79"/>
        <w:jc w:val="center"/>
        <w:rPr>
          <w:b/>
        </w:rPr>
      </w:pPr>
      <w:r w:rsidRPr="0063458C">
        <w:rPr>
          <w:b/>
        </w:rPr>
        <w:t>Конспект лекции.</w:t>
      </w:r>
    </w:p>
    <w:p w:rsidR="00C63FDD" w:rsidRPr="0063458C" w:rsidRDefault="00C63FDD" w:rsidP="0063458C">
      <w:pPr>
        <w:spacing w:line="360" w:lineRule="auto"/>
        <w:jc w:val="both"/>
      </w:pPr>
      <w:r w:rsidRPr="0063458C">
        <w:rPr>
          <w:b/>
        </w:rPr>
        <w:t xml:space="preserve">Тема 1. </w:t>
      </w:r>
      <w:r w:rsidRPr="0063458C">
        <w:rPr>
          <w:b/>
          <w:u w:val="single"/>
        </w:rPr>
        <w:t>Диагностика состояний человека в программах стресс-менеджмента</w:t>
      </w:r>
      <w:r w:rsidRPr="0063458C">
        <w:t xml:space="preserve">. Программы управления стрессом (или стресс-менеджмента) представляют собой комплексы последовательно реализуемых методов и процедур, направленных на устранение негативных проявлений стресса и повышение адаптационных ресурсов человека, требуемых для эффективного выполнения труда. Решение этой задачи невозможно без опоры на обоснованные представления о том, что в принципе должно являться объектом управления. В профессионально ориентированных программах стресс-менеджмента таким объектом управления являются деструктивные виды стресса и состояния сниженной работоспособности, которые имеют разнообразные формы проявлений (лекция 2). Поэтому на начальном этапе работ по управлению стрессом должна быть проведена квалифицированная диагностика конкретного неоптимального/деструктивного состояния (цель диагностики), по отношению к которому формируется и уточняется дальнейшая программа оптимизационных действий (подбор и реализация специальных методов, направленных на исправление ситуации). </w:t>
      </w:r>
    </w:p>
    <w:p w:rsidR="00C63FDD" w:rsidRPr="0063458C" w:rsidRDefault="00C63FDD" w:rsidP="0063458C">
      <w:pPr>
        <w:spacing w:line="360" w:lineRule="auto"/>
        <w:ind w:firstLine="708"/>
        <w:jc w:val="both"/>
      </w:pPr>
      <w:r w:rsidRPr="0063458C">
        <w:t>Различающиеся по виду и степени выраженности стрессовые состояния требуют разной степени глубины и направленности оптимизирующих воздействий:</w:t>
      </w:r>
    </w:p>
    <w:p w:rsidR="00C63FDD" w:rsidRPr="0063458C" w:rsidRDefault="00C63FDD" w:rsidP="0063458C">
      <w:pPr>
        <w:numPr>
          <w:ilvl w:val="0"/>
          <w:numId w:val="460"/>
        </w:numPr>
        <w:tabs>
          <w:tab w:val="clear" w:pos="2060"/>
          <w:tab w:val="num" w:pos="540"/>
        </w:tabs>
        <w:spacing w:line="360" w:lineRule="auto"/>
        <w:ind w:left="540" w:hanging="540"/>
        <w:jc w:val="both"/>
      </w:pPr>
      <w:r w:rsidRPr="0063458C">
        <w:t>профилактики – предотвращения развития выраженных степеней стресса и их негативных последствий (повышение уровня работоспособности; снижение степени острого стресса, устранение причин накопления негативных эффектов  др.);</w:t>
      </w:r>
    </w:p>
    <w:p w:rsidR="00C63FDD" w:rsidRPr="0063458C" w:rsidRDefault="00C63FDD" w:rsidP="0063458C">
      <w:pPr>
        <w:numPr>
          <w:ilvl w:val="0"/>
          <w:numId w:val="460"/>
        </w:numPr>
        <w:tabs>
          <w:tab w:val="clear" w:pos="2060"/>
          <w:tab w:val="num" w:pos="540"/>
        </w:tabs>
        <w:spacing w:line="360" w:lineRule="auto"/>
        <w:ind w:left="540" w:hanging="540"/>
        <w:jc w:val="both"/>
      </w:pPr>
      <w:r w:rsidRPr="0063458C">
        <w:t>коррекции – исправления уже сформированных деструктивных состояний и сопутствующих им негативных явлений (выраженных форм состояний эмоциональной напряженности, хронического стресса, признаков синдрома выгорания, интенсивного курения и пр.);</w:t>
      </w:r>
    </w:p>
    <w:p w:rsidR="00C63FDD" w:rsidRPr="0063458C" w:rsidRDefault="00C63FDD" w:rsidP="0063458C">
      <w:pPr>
        <w:numPr>
          <w:ilvl w:val="0"/>
          <w:numId w:val="460"/>
        </w:numPr>
        <w:tabs>
          <w:tab w:val="clear" w:pos="2060"/>
          <w:tab w:val="num" w:pos="540"/>
        </w:tabs>
        <w:spacing w:line="360" w:lineRule="auto"/>
        <w:ind w:left="540" w:hanging="540"/>
        <w:jc w:val="both"/>
      </w:pPr>
      <w:r w:rsidRPr="0063458C">
        <w:t xml:space="preserve">реабилитации - восстановления или компенсации нарушенных функций и трудоспособности профессионала после коррекции/лечения тяжелых нарушений психического здоровья (ПТСР, срывы деятельности, неврозы и другие пограничные состояния). </w:t>
      </w:r>
    </w:p>
    <w:p w:rsidR="00C63FDD" w:rsidRPr="0063458C" w:rsidRDefault="00C63FDD" w:rsidP="0063458C">
      <w:pPr>
        <w:spacing w:line="360" w:lineRule="auto"/>
        <w:ind w:firstLine="540"/>
        <w:jc w:val="both"/>
      </w:pPr>
      <w:r w:rsidRPr="0063458C">
        <w:t>Данные направления оптимизационной работы определяют специальную направленность программ стресс-менеджмента, а также уровень квалификации специалистов, которые привлекаются (и могут быть допущены) к их практической реализации.</w:t>
      </w:r>
    </w:p>
    <w:p w:rsidR="00C63FDD" w:rsidRPr="0063458C" w:rsidRDefault="00C63FDD" w:rsidP="0063458C">
      <w:pPr>
        <w:spacing w:line="360" w:lineRule="auto"/>
        <w:jc w:val="both"/>
      </w:pPr>
      <w:r w:rsidRPr="0063458C">
        <w:tab/>
        <w:t>Полноценное построение программы стресс-менеджмента включает серию последовательных этапов: (1) оценку негативных проявлений стресса, (2) постановку диагноза или определение цели оптимизации; (3) подбор адекватных средств и методов для оптимизации стрессового состояния, (4) организационное обеспечение и собственно проведение оптимизационных мероприятий, (5) оценку достигнутых результатов и определение необходимости продолжения работы. Выстроенные по такой схеме, программы стресс-менеджмента соответствуют понятию психологических технологий, в которых процессуально обеспечивается трансформация исходного неоптимального состояния в  приемлемое или оптимальное. Рассмотренные комплексные системы ИДИКС и ИОРС (лекции 3 и 4) являются примерами современных разработок такого типа.</w:t>
      </w:r>
    </w:p>
    <w:p w:rsidR="00C63FDD" w:rsidRPr="0063458C" w:rsidRDefault="00C63FDD" w:rsidP="0063458C">
      <w:pPr>
        <w:spacing w:line="360" w:lineRule="auto"/>
        <w:jc w:val="both"/>
      </w:pPr>
      <w:r w:rsidRPr="0063458C">
        <w:rPr>
          <w:b/>
        </w:rPr>
        <w:t xml:space="preserve">Тема 2. </w:t>
      </w:r>
      <w:r w:rsidRPr="0063458C">
        <w:rPr>
          <w:b/>
          <w:u w:val="single"/>
        </w:rPr>
        <w:t>Общая классификация методов оптимизации состояний</w:t>
      </w:r>
      <w:r w:rsidRPr="0063458C">
        <w:t xml:space="preserve">. Существует большое число методов и средств, пригодных для профилактики и коррекции стресса в условиях профессиональной деятельности. Они формируют обширное пространство приемов и средств (т.е. своеобразный «банк оптимизационных методик»), что облегчает подбор наиболее адекватных способов воздействия на человека в соответствии с целевой направленностью конкретной программы стресс-менеджмента. Для ориентации в этом пространстве используется общая классификация методов оптимизации состояний, основанная на выделении двух основных категорий, которые принципиально различаются по типу оказываемого воздействия: </w:t>
      </w:r>
    </w:p>
    <w:p w:rsidR="00C63FDD" w:rsidRPr="0063458C" w:rsidRDefault="00C63FDD" w:rsidP="0063458C">
      <w:pPr>
        <w:numPr>
          <w:ilvl w:val="0"/>
          <w:numId w:val="462"/>
        </w:numPr>
        <w:tabs>
          <w:tab w:val="clear" w:pos="1249"/>
          <w:tab w:val="num" w:pos="360"/>
        </w:tabs>
        <w:spacing w:line="360" w:lineRule="auto"/>
        <w:ind w:left="360" w:hanging="360"/>
        <w:jc w:val="both"/>
      </w:pPr>
      <w:r w:rsidRPr="0063458C">
        <w:t>Объектно-ориентированный подход, направленный на устранения объективных причин и стресс-факторов трудовой среды, которые провоцируют негативную динамику состояния работника (методы опосредованного воздействия).</w:t>
      </w:r>
    </w:p>
    <w:p w:rsidR="00C63FDD" w:rsidRPr="0063458C" w:rsidRDefault="00C63FDD" w:rsidP="0063458C">
      <w:pPr>
        <w:numPr>
          <w:ilvl w:val="0"/>
          <w:numId w:val="462"/>
        </w:numPr>
        <w:tabs>
          <w:tab w:val="clear" w:pos="1249"/>
          <w:tab w:val="num" w:pos="360"/>
        </w:tabs>
        <w:spacing w:line="360" w:lineRule="auto"/>
        <w:ind w:left="360" w:hanging="360"/>
        <w:jc w:val="both"/>
      </w:pPr>
      <w:r w:rsidRPr="0063458C">
        <w:t>Субъектно-ориентированный подход, связанный с оказанием непосредственного влияния на человека и его состояние (методы прямого воздействия на состояние человека), которые включает два подкласса:</w:t>
      </w:r>
    </w:p>
    <w:p w:rsidR="00C63FDD" w:rsidRPr="0063458C" w:rsidRDefault="00C63FDD" w:rsidP="0063458C">
      <w:pPr>
        <w:numPr>
          <w:ilvl w:val="0"/>
          <w:numId w:val="461"/>
        </w:numPr>
        <w:tabs>
          <w:tab w:val="clear" w:pos="1352"/>
          <w:tab w:val="num" w:pos="360"/>
        </w:tabs>
        <w:spacing w:line="360" w:lineRule="auto"/>
        <w:ind w:left="720" w:hanging="360"/>
        <w:jc w:val="both"/>
      </w:pPr>
      <w:r w:rsidRPr="0063458C">
        <w:t>«пассивная» позиция субъекта (внешние воздействия на состояние);</w:t>
      </w:r>
    </w:p>
    <w:p w:rsidR="00C63FDD" w:rsidRPr="0063458C" w:rsidRDefault="00C63FDD" w:rsidP="0063458C">
      <w:pPr>
        <w:numPr>
          <w:ilvl w:val="0"/>
          <w:numId w:val="461"/>
        </w:numPr>
        <w:tabs>
          <w:tab w:val="clear" w:pos="1352"/>
          <w:tab w:val="num" w:pos="360"/>
        </w:tabs>
        <w:spacing w:line="360" w:lineRule="auto"/>
        <w:ind w:left="720" w:hanging="360"/>
        <w:jc w:val="both"/>
      </w:pPr>
      <w:r w:rsidRPr="0063458C">
        <w:t>«активная» позиция субъекта (включенность человека в процесс изменения своего состояния).</w:t>
      </w:r>
    </w:p>
    <w:p w:rsidR="00C63FDD" w:rsidRPr="0063458C" w:rsidRDefault="00C63FDD" w:rsidP="0063458C">
      <w:pPr>
        <w:spacing w:line="360" w:lineRule="auto"/>
        <w:ind w:left="360" w:firstLine="348"/>
        <w:jc w:val="both"/>
      </w:pPr>
      <w:r w:rsidRPr="0063458C">
        <w:t>Внутри каждой из категорий выделяются различные группы методов.</w:t>
      </w:r>
    </w:p>
    <w:p w:rsidR="00C63FDD" w:rsidRPr="0063458C" w:rsidRDefault="00C63FDD" w:rsidP="0063458C">
      <w:pPr>
        <w:spacing w:line="360" w:lineRule="auto"/>
        <w:jc w:val="both"/>
      </w:pPr>
      <w:r w:rsidRPr="0063458C">
        <w:rPr>
          <w:lang w:val="en-US"/>
        </w:rPr>
        <w:t>I</w:t>
      </w:r>
      <w:r w:rsidRPr="0063458C">
        <w:t>. Методы опосредованного воздействия:</w:t>
      </w:r>
    </w:p>
    <w:p w:rsidR="00C63FDD" w:rsidRPr="0063458C" w:rsidRDefault="00C63FDD" w:rsidP="0063458C">
      <w:pPr>
        <w:numPr>
          <w:ilvl w:val="0"/>
          <w:numId w:val="463"/>
        </w:numPr>
        <w:tabs>
          <w:tab w:val="clear" w:pos="1352"/>
          <w:tab w:val="num" w:pos="540"/>
        </w:tabs>
        <w:spacing w:line="360" w:lineRule="auto"/>
        <w:ind w:left="540" w:hanging="360"/>
        <w:jc w:val="both"/>
      </w:pPr>
      <w:r w:rsidRPr="0063458C">
        <w:t>Оптимизация условий и средств труда (нормализаций условий среды обитания, наличие защитных средств, эргономичный дизайн рабочей среды, совершенствование технологий и технической оснащенности деятельности);</w:t>
      </w:r>
    </w:p>
    <w:p w:rsidR="00C63FDD" w:rsidRPr="0063458C" w:rsidRDefault="00C63FDD" w:rsidP="0063458C">
      <w:pPr>
        <w:numPr>
          <w:ilvl w:val="0"/>
          <w:numId w:val="463"/>
        </w:numPr>
        <w:tabs>
          <w:tab w:val="clear" w:pos="1352"/>
          <w:tab w:val="num" w:pos="540"/>
        </w:tabs>
        <w:spacing w:line="360" w:lineRule="auto"/>
        <w:ind w:left="540" w:hanging="360"/>
        <w:jc w:val="both"/>
      </w:pPr>
      <w:r w:rsidRPr="0063458C">
        <w:t>Рационализация временных характеристик деятельности и содержания труда (оптимизация трудового процесса, планирование рабочих нагрузок, рациональное чередований форм активной занятости, сбалансированный режим труда и отдыха);</w:t>
      </w:r>
    </w:p>
    <w:p w:rsidR="00C63FDD" w:rsidRPr="0063458C" w:rsidRDefault="00C63FDD" w:rsidP="0063458C">
      <w:pPr>
        <w:numPr>
          <w:ilvl w:val="0"/>
          <w:numId w:val="463"/>
        </w:numPr>
        <w:tabs>
          <w:tab w:val="clear" w:pos="1352"/>
          <w:tab w:val="num" w:pos="540"/>
        </w:tabs>
        <w:spacing w:line="360" w:lineRule="auto"/>
        <w:ind w:left="540" w:hanging="360"/>
        <w:jc w:val="both"/>
      </w:pPr>
      <w:r w:rsidRPr="0063458C">
        <w:t xml:space="preserve">Нормализация социально-организационных аспектов деятельности (совершенствование системы вознаграждений/стимулирования труда, оптимизация внутригрупповых взаимодействий, разрешение конфликтных ситуаций, совершенствование организационной культуры, в том числе культуры безопасного труда),  </w:t>
      </w:r>
    </w:p>
    <w:p w:rsidR="00C63FDD" w:rsidRPr="0063458C" w:rsidRDefault="00C63FDD" w:rsidP="0063458C">
      <w:pPr>
        <w:spacing w:line="360" w:lineRule="auto"/>
        <w:jc w:val="both"/>
      </w:pPr>
      <w:r w:rsidRPr="0063458C">
        <w:rPr>
          <w:lang w:val="en-US"/>
        </w:rPr>
        <w:t>II</w:t>
      </w:r>
      <w:r w:rsidRPr="0063458C">
        <w:t>. Методы прямого воздействия на состояние.</w:t>
      </w:r>
    </w:p>
    <w:p w:rsidR="00C63FDD" w:rsidRPr="0063458C" w:rsidRDefault="00C63FDD" w:rsidP="0063458C">
      <w:pPr>
        <w:spacing w:line="360" w:lineRule="auto"/>
        <w:ind w:left="540" w:hanging="360"/>
        <w:jc w:val="both"/>
      </w:pPr>
      <w:r w:rsidRPr="0063458C">
        <w:t>А. Методы внешнего воздействия (рефлексотерапия, нормализация режима питания, витаминотерапия, функциональная музыка, библиотерапия, мультимедийные двоздействия, суггестивные воздействия – убеждение, внушение, гипноз).</w:t>
      </w:r>
    </w:p>
    <w:p w:rsidR="00C63FDD" w:rsidRPr="0063458C" w:rsidRDefault="00C63FDD" w:rsidP="0063458C">
      <w:pPr>
        <w:spacing w:line="360" w:lineRule="auto"/>
        <w:ind w:left="540" w:hanging="360"/>
        <w:jc w:val="both"/>
      </w:pPr>
      <w:r w:rsidRPr="0063458C">
        <w:t>Б.  Методы активного изменения своего состояния (обучение навыкам преодоления трудных ситуаций, методы психологической саморегуляции состояний, медитационные техники, элементы поведенческой психотерапии, специализированные виды гимнастик, тренинги тайм-менеджмента, группового общения, деловые игры).</w:t>
      </w:r>
    </w:p>
    <w:p w:rsidR="00C63FDD" w:rsidRPr="0063458C" w:rsidRDefault="00C63FDD" w:rsidP="0063458C">
      <w:pPr>
        <w:spacing w:line="360" w:lineRule="auto"/>
        <w:jc w:val="both"/>
      </w:pPr>
      <w:r w:rsidRPr="0063458C">
        <w:t xml:space="preserve">Эффективность оптимизирующих воздействий усиливается при комбинированном использование разных групп методов (конкретные примеры приводятся в лекциях 8, 9, 10).  </w:t>
      </w:r>
    </w:p>
    <w:p w:rsidR="00C63FDD" w:rsidRPr="0063458C" w:rsidRDefault="00C63FDD" w:rsidP="0063458C">
      <w:pPr>
        <w:spacing w:line="360" w:lineRule="auto"/>
        <w:jc w:val="both"/>
      </w:pPr>
      <w:r w:rsidRPr="0063458C">
        <w:rPr>
          <w:b/>
        </w:rPr>
        <w:t xml:space="preserve">Тема 3. </w:t>
      </w:r>
      <w:r w:rsidRPr="0063458C">
        <w:rPr>
          <w:b/>
          <w:u w:val="single"/>
        </w:rPr>
        <w:t>Принципы комплектования и реализации специализированных программ оптимизации  состояния</w:t>
      </w:r>
      <w:r w:rsidRPr="0063458C">
        <w:rPr>
          <w:b/>
        </w:rPr>
        <w:t xml:space="preserve">. </w:t>
      </w:r>
      <w:r w:rsidRPr="0063458C">
        <w:t>Определение состава и подготовка к практическому использованию программ стресс-менеджмента должен проводится в соответствии со следующими принципами:</w:t>
      </w:r>
    </w:p>
    <w:p w:rsidR="00C63FDD" w:rsidRPr="0063458C" w:rsidRDefault="00C63FDD" w:rsidP="0063458C">
      <w:pPr>
        <w:numPr>
          <w:ilvl w:val="0"/>
          <w:numId w:val="464"/>
        </w:numPr>
        <w:tabs>
          <w:tab w:val="clear" w:pos="720"/>
          <w:tab w:val="num" w:pos="360"/>
          <w:tab w:val="left" w:pos="540"/>
        </w:tabs>
        <w:spacing w:line="360" w:lineRule="auto"/>
        <w:ind w:left="360"/>
        <w:jc w:val="both"/>
      </w:pPr>
      <w:r w:rsidRPr="0063458C">
        <w:t>Определение общей целевой направленности программы (профилактическая, коррекционная, реабилитационная).</w:t>
      </w:r>
    </w:p>
    <w:p w:rsidR="00C63FDD" w:rsidRPr="0063458C" w:rsidRDefault="00C63FDD" w:rsidP="0063458C">
      <w:pPr>
        <w:numPr>
          <w:ilvl w:val="0"/>
          <w:numId w:val="464"/>
        </w:numPr>
        <w:tabs>
          <w:tab w:val="clear" w:pos="720"/>
          <w:tab w:val="num" w:pos="360"/>
          <w:tab w:val="left" w:pos="540"/>
        </w:tabs>
        <w:spacing w:line="360" w:lineRule="auto"/>
        <w:ind w:left="360"/>
        <w:jc w:val="both"/>
      </w:pPr>
      <w:r w:rsidRPr="0063458C">
        <w:t>Спецификация содержания программы с учетом особенностей синдромов профессионального стресса и негативных состояний в конкретном виде труда.</w:t>
      </w:r>
    </w:p>
    <w:p w:rsidR="00C63FDD" w:rsidRPr="0063458C" w:rsidRDefault="00C63FDD" w:rsidP="0063458C">
      <w:pPr>
        <w:numPr>
          <w:ilvl w:val="0"/>
          <w:numId w:val="464"/>
        </w:numPr>
        <w:tabs>
          <w:tab w:val="clear" w:pos="720"/>
          <w:tab w:val="num" w:pos="360"/>
          <w:tab w:val="left" w:pos="540"/>
        </w:tabs>
        <w:spacing w:line="360" w:lineRule="auto"/>
        <w:ind w:left="360"/>
        <w:jc w:val="both"/>
      </w:pPr>
      <w:r w:rsidRPr="0063458C">
        <w:t>Модификация выбранных методов воздействия в соответствии с уровнем подготовки контингента и ограничений, накладываемых спецификой трудовой ситуации.</w:t>
      </w:r>
    </w:p>
    <w:p w:rsidR="00C63FDD" w:rsidRPr="0063458C" w:rsidRDefault="00C63FDD" w:rsidP="0063458C">
      <w:pPr>
        <w:numPr>
          <w:ilvl w:val="0"/>
          <w:numId w:val="464"/>
        </w:numPr>
        <w:tabs>
          <w:tab w:val="clear" w:pos="720"/>
          <w:tab w:val="num" w:pos="360"/>
          <w:tab w:val="left" w:pos="540"/>
        </w:tabs>
        <w:spacing w:line="360" w:lineRule="auto"/>
        <w:ind w:left="360"/>
        <w:jc w:val="both"/>
      </w:pPr>
      <w:r w:rsidRPr="0063458C">
        <w:t>Привлечение к работе по оптимизации состояний (включение в штатный состав) специалистов соответствующей квалификации.</w:t>
      </w:r>
    </w:p>
    <w:p w:rsidR="00C63FDD" w:rsidRPr="0063458C" w:rsidRDefault="00C63FDD" w:rsidP="0063458C">
      <w:pPr>
        <w:numPr>
          <w:ilvl w:val="0"/>
          <w:numId w:val="464"/>
        </w:numPr>
        <w:tabs>
          <w:tab w:val="clear" w:pos="720"/>
          <w:tab w:val="num" w:pos="360"/>
          <w:tab w:val="left" w:pos="540"/>
        </w:tabs>
        <w:spacing w:line="360" w:lineRule="auto"/>
        <w:ind w:left="360"/>
      </w:pPr>
      <w:r w:rsidRPr="0063458C">
        <w:t xml:space="preserve">Аппаратурное и техническое обеспечение, необходимое для реализации оптимизационных мероприятий; оснащение специализированных помещений/ кабинетов психологической помощи. </w:t>
      </w:r>
    </w:p>
    <w:p w:rsidR="00C63FDD" w:rsidRPr="0063458C" w:rsidRDefault="00C63FDD" w:rsidP="0063458C">
      <w:pPr>
        <w:numPr>
          <w:ilvl w:val="0"/>
          <w:numId w:val="464"/>
        </w:numPr>
        <w:tabs>
          <w:tab w:val="clear" w:pos="720"/>
          <w:tab w:val="num" w:pos="360"/>
          <w:tab w:val="left" w:pos="540"/>
        </w:tabs>
        <w:spacing w:line="360" w:lineRule="auto"/>
        <w:ind w:left="360"/>
        <w:jc w:val="both"/>
      </w:pPr>
      <w:r w:rsidRPr="0063458C">
        <w:t>Выделение необходимых материальных и временных ресурсов для проведения диагностической и оптимизационной работы.</w:t>
      </w:r>
    </w:p>
    <w:p w:rsidR="00C63FDD" w:rsidRPr="0063458C" w:rsidRDefault="00C63FDD" w:rsidP="0063458C">
      <w:pPr>
        <w:numPr>
          <w:ilvl w:val="0"/>
          <w:numId w:val="464"/>
        </w:numPr>
        <w:tabs>
          <w:tab w:val="clear" w:pos="720"/>
          <w:tab w:val="num" w:pos="360"/>
          <w:tab w:val="left" w:pos="540"/>
        </w:tabs>
        <w:spacing w:line="360" w:lineRule="auto"/>
        <w:ind w:left="360"/>
      </w:pPr>
      <w:r w:rsidRPr="0063458C">
        <w:t>Организационно-административная поддержка со стороны руководства подразделением.</w:t>
      </w:r>
    </w:p>
    <w:p w:rsidR="00C63FDD" w:rsidRPr="0063458C" w:rsidRDefault="00C63FDD" w:rsidP="0063458C">
      <w:pPr>
        <w:spacing w:line="360" w:lineRule="auto"/>
        <w:jc w:val="both"/>
      </w:pPr>
      <w:r w:rsidRPr="0063458C">
        <w:rPr>
          <w:b/>
        </w:rPr>
        <w:t>Тема 4.</w:t>
      </w:r>
      <w:r w:rsidRPr="0063458C">
        <w:rPr>
          <w:b/>
          <w:u w:val="single"/>
        </w:rPr>
        <w:t xml:space="preserve"> Примеры составления программ профилактики и коррекции стресса для сотрудников спецслужб, участвующих в проведении антитеррористических операций</w:t>
      </w:r>
      <w:r w:rsidRPr="0063458C">
        <w:t>. Процедуры подбора комплексов методических средств для коррекции негативных проявлений стресса в конкретных прикладных ситуациях иллюстрируется на примерах данных, полученных по (1) системе ИДИКС у сотрудников МЧС в высоким уровнем стресса, регулярно принимающих участие в операциях по освобождению заложников, и (2) системе ИОРС у военнослужащих со сниженным уровнем стресс-резистентности,  участвовавших в боевых действиях  на Северном Кавказе.</w:t>
      </w:r>
    </w:p>
    <w:p w:rsidR="00C63FDD" w:rsidRPr="0063458C" w:rsidRDefault="00C63FDD" w:rsidP="0063458C">
      <w:pPr>
        <w:spacing w:line="360" w:lineRule="auto"/>
      </w:pPr>
      <w:r w:rsidRPr="0063458C">
        <w:rPr>
          <w:b/>
        </w:rPr>
        <w:t>Практическое занятие</w:t>
      </w:r>
      <w:r w:rsidRPr="0063458C">
        <w:t xml:space="preserve">: знакомство с банком оптимизационных методик, используемых в системах ИДИКС и ИОРС, и алгоритмами составления психокоррекционных программ на основе примеров индивидуальных диагностических данных.   </w:t>
      </w:r>
    </w:p>
    <w:p w:rsidR="00C63FDD" w:rsidRPr="0063458C" w:rsidRDefault="00C63FDD" w:rsidP="0063458C">
      <w:pPr>
        <w:spacing w:line="360" w:lineRule="auto"/>
      </w:pPr>
      <w:r w:rsidRPr="0063458C">
        <w:rPr>
          <w:b/>
        </w:rPr>
        <w:t>Темы курсовых и дипломных работ</w:t>
      </w:r>
      <w:r w:rsidRPr="0063458C">
        <w:t>:</w:t>
      </w:r>
    </w:p>
    <w:p w:rsidR="00C63FDD" w:rsidRPr="0063458C" w:rsidRDefault="00C63FDD" w:rsidP="0063458C">
      <w:pPr>
        <w:numPr>
          <w:ilvl w:val="0"/>
          <w:numId w:val="465"/>
        </w:numPr>
        <w:tabs>
          <w:tab w:val="clear" w:pos="720"/>
          <w:tab w:val="num" w:pos="360"/>
        </w:tabs>
        <w:spacing w:line="360" w:lineRule="auto"/>
        <w:ind w:left="360"/>
      </w:pPr>
      <w:r w:rsidRPr="0063458C">
        <w:t>Психологические технологии управления стрессом: принципы разработки и прикладного использования.</w:t>
      </w:r>
    </w:p>
    <w:p w:rsidR="00C63FDD" w:rsidRPr="0063458C" w:rsidRDefault="00C63FDD" w:rsidP="0063458C">
      <w:pPr>
        <w:numPr>
          <w:ilvl w:val="0"/>
          <w:numId w:val="465"/>
        </w:numPr>
        <w:tabs>
          <w:tab w:val="clear" w:pos="720"/>
          <w:tab w:val="num" w:pos="360"/>
        </w:tabs>
        <w:spacing w:line="360" w:lineRule="auto"/>
        <w:ind w:left="360"/>
      </w:pPr>
      <w:r w:rsidRPr="0063458C">
        <w:t>Взаимосвязь диагностики и способов оптимизации стрессовых состояний при подготовке специализированных программ стресс-менеджмента.</w:t>
      </w:r>
    </w:p>
    <w:p w:rsidR="00C63FDD" w:rsidRPr="0063458C" w:rsidRDefault="00C63FDD" w:rsidP="0063458C">
      <w:pPr>
        <w:numPr>
          <w:ilvl w:val="0"/>
          <w:numId w:val="465"/>
        </w:numPr>
        <w:tabs>
          <w:tab w:val="clear" w:pos="720"/>
          <w:tab w:val="num" w:pos="360"/>
        </w:tabs>
        <w:spacing w:line="360" w:lineRule="auto"/>
        <w:ind w:left="360"/>
      </w:pPr>
      <w:r w:rsidRPr="0063458C">
        <w:t>Применение комплексных программы управления стрессом в деятельности сотрудников спецслужб, участвующих в антитеррористических операциях.</w:t>
      </w:r>
    </w:p>
    <w:p w:rsidR="00C63FDD" w:rsidRPr="0063458C" w:rsidRDefault="00C63FDD" w:rsidP="0063458C">
      <w:pPr>
        <w:spacing w:line="360" w:lineRule="auto"/>
      </w:pPr>
      <w:r w:rsidRPr="0063458C">
        <w:rPr>
          <w:b/>
        </w:rPr>
        <w:t>Основная литература</w:t>
      </w:r>
      <w:r w:rsidRPr="0063458C">
        <w:t>:</w:t>
      </w:r>
    </w:p>
    <w:p w:rsidR="00C63FDD" w:rsidRPr="0063458C" w:rsidRDefault="00C63FDD" w:rsidP="0063458C">
      <w:pPr>
        <w:numPr>
          <w:ilvl w:val="0"/>
          <w:numId w:val="459"/>
        </w:numPr>
        <w:tabs>
          <w:tab w:val="clear" w:pos="720"/>
          <w:tab w:val="num" w:pos="360"/>
        </w:tabs>
        <w:spacing w:line="360" w:lineRule="auto"/>
        <w:ind w:left="360"/>
      </w:pPr>
      <w:r w:rsidRPr="0063458C">
        <w:t>Гринберг Дж. Управление стрессом. СПб: Питер, 2004.</w:t>
      </w:r>
    </w:p>
    <w:p w:rsidR="00C63FDD" w:rsidRPr="0063458C" w:rsidRDefault="00C63FDD" w:rsidP="0063458C">
      <w:pPr>
        <w:numPr>
          <w:ilvl w:val="0"/>
          <w:numId w:val="459"/>
        </w:numPr>
        <w:tabs>
          <w:tab w:val="clear" w:pos="720"/>
          <w:tab w:val="num" w:pos="360"/>
        </w:tabs>
        <w:spacing w:line="360" w:lineRule="auto"/>
        <w:ind w:left="360"/>
      </w:pPr>
      <w:r w:rsidRPr="0063458C">
        <w:t>Картрайт С., Купер К.Л. Стресс на рабочем месте. Харьков: Гуманитарный центр, 2004.</w:t>
      </w:r>
    </w:p>
    <w:p w:rsidR="00C63FDD" w:rsidRPr="0063458C" w:rsidRDefault="00C63FDD" w:rsidP="0063458C">
      <w:pPr>
        <w:numPr>
          <w:ilvl w:val="0"/>
          <w:numId w:val="459"/>
        </w:numPr>
        <w:tabs>
          <w:tab w:val="clear" w:pos="720"/>
          <w:tab w:val="num" w:pos="360"/>
        </w:tabs>
        <w:spacing w:line="360" w:lineRule="auto"/>
        <w:ind w:left="360"/>
      </w:pPr>
      <w:r w:rsidRPr="0063458C">
        <w:t xml:space="preserve">Леонова А.Б. Психическая надежность профессионала и современные технологии управления стрессом // Вестник психологии МГУ. Серия 14. Психологии, № 3, 2007. </w:t>
      </w:r>
    </w:p>
    <w:p w:rsidR="00C63FDD" w:rsidRPr="0063458C" w:rsidRDefault="00C63FDD" w:rsidP="0063458C">
      <w:pPr>
        <w:numPr>
          <w:ilvl w:val="0"/>
          <w:numId w:val="459"/>
        </w:numPr>
        <w:tabs>
          <w:tab w:val="clear" w:pos="720"/>
          <w:tab w:val="num" w:pos="360"/>
        </w:tabs>
        <w:spacing w:line="360" w:lineRule="auto"/>
        <w:ind w:left="360"/>
      </w:pPr>
      <w:r w:rsidRPr="0063458C">
        <w:t xml:space="preserve">Леонова А.Б., Кузнецова А.С. Психологические технологии управления состоянием человека. М.: Смысл, 2007. </w:t>
      </w:r>
    </w:p>
    <w:p w:rsidR="00C63FDD" w:rsidRPr="0063458C" w:rsidRDefault="00C63FDD" w:rsidP="0063458C">
      <w:pPr>
        <w:numPr>
          <w:ilvl w:val="0"/>
          <w:numId w:val="459"/>
        </w:numPr>
        <w:tabs>
          <w:tab w:val="clear" w:pos="720"/>
          <w:tab w:val="num" w:pos="360"/>
        </w:tabs>
        <w:spacing w:line="360" w:lineRule="auto"/>
        <w:ind w:left="360"/>
      </w:pPr>
      <w:r w:rsidRPr="0063458C">
        <w:t>Проблемы диагностики и управления состоянием человека-оператора / Под ред. Ю.М. Забродина. М.: Наука, 1984.</w:t>
      </w:r>
    </w:p>
    <w:p w:rsidR="00C63FDD" w:rsidRPr="0063458C" w:rsidRDefault="00C63FDD" w:rsidP="0063458C">
      <w:pPr>
        <w:spacing w:line="360" w:lineRule="auto"/>
      </w:pPr>
      <w:r w:rsidRPr="0063458C">
        <w:br w:type="page"/>
      </w:r>
    </w:p>
    <w:p w:rsidR="00C63FDD" w:rsidRPr="0063458C" w:rsidRDefault="00C63FDD" w:rsidP="0063458C">
      <w:pPr>
        <w:tabs>
          <w:tab w:val="left" w:pos="9720"/>
        </w:tabs>
        <w:spacing w:line="360" w:lineRule="auto"/>
        <w:ind w:right="-79"/>
        <w:jc w:val="right"/>
        <w:rPr>
          <w:b/>
          <w:bCs/>
          <w:i/>
          <w:iCs/>
        </w:rPr>
      </w:pPr>
    </w:p>
    <w:p w:rsidR="00C63FDD" w:rsidRPr="0063458C" w:rsidRDefault="00C63FDD" w:rsidP="0063458C">
      <w:pPr>
        <w:tabs>
          <w:tab w:val="left" w:pos="9720"/>
        </w:tabs>
        <w:spacing w:line="360" w:lineRule="auto"/>
        <w:ind w:right="-79"/>
        <w:jc w:val="center"/>
        <w:rPr>
          <w:b/>
        </w:rPr>
      </w:pPr>
      <w:r w:rsidRPr="0063458C">
        <w:rPr>
          <w:b/>
          <w:u w:val="single"/>
        </w:rPr>
        <w:t>Лекция 6.</w:t>
      </w:r>
      <w:r w:rsidRPr="0063458C">
        <w:rPr>
          <w:b/>
        </w:rPr>
        <w:t xml:space="preserve"> Основные группы методов психологической саморегуляции </w:t>
      </w:r>
    </w:p>
    <w:p w:rsidR="00C63FDD" w:rsidRDefault="00C63FDD" w:rsidP="0063458C">
      <w:pPr>
        <w:tabs>
          <w:tab w:val="left" w:pos="9720"/>
        </w:tabs>
        <w:spacing w:line="360" w:lineRule="auto"/>
        <w:ind w:right="-79"/>
        <w:jc w:val="center"/>
        <w:rPr>
          <w:b/>
        </w:rPr>
      </w:pPr>
      <w:r w:rsidRPr="0063458C">
        <w:rPr>
          <w:b/>
        </w:rPr>
        <w:t>состояния (ПСР)</w:t>
      </w:r>
    </w:p>
    <w:p w:rsidR="00D50012" w:rsidRPr="0063458C" w:rsidRDefault="00D50012" w:rsidP="00D50012">
      <w:pPr>
        <w:tabs>
          <w:tab w:val="left" w:pos="9720"/>
        </w:tabs>
        <w:spacing w:line="360" w:lineRule="auto"/>
        <w:ind w:right="-79"/>
        <w:jc w:val="right"/>
        <w:rPr>
          <w:b/>
        </w:rPr>
      </w:pPr>
      <w:r w:rsidRPr="0063458C">
        <w:rPr>
          <w:b/>
          <w:bCs/>
          <w:i/>
          <w:iCs/>
        </w:rPr>
        <w:t>Кузнецова А.С.</w:t>
      </w:r>
    </w:p>
    <w:p w:rsidR="00C63FDD" w:rsidRPr="0063458C" w:rsidRDefault="00C63FDD" w:rsidP="0063458C">
      <w:pPr>
        <w:tabs>
          <w:tab w:val="left" w:pos="9720"/>
        </w:tabs>
        <w:spacing w:line="360" w:lineRule="auto"/>
        <w:ind w:right="-79"/>
        <w:jc w:val="both"/>
        <w:rPr>
          <w:rFonts w:eastAsia="MS Mincho"/>
        </w:rPr>
      </w:pPr>
      <w:r w:rsidRPr="0063458C">
        <w:rPr>
          <w:rFonts w:eastAsia="MS Mincho"/>
          <w:b/>
          <w:bCs/>
        </w:rPr>
        <w:t xml:space="preserve">Аннотация. </w:t>
      </w:r>
      <w:r w:rsidRPr="0063458C">
        <w:rPr>
          <w:rFonts w:eastAsia="MS Mincho"/>
        </w:rPr>
        <w:t xml:space="preserve">Лекция посвящена изучению механизмов психологической саморегуляции состояний как процесса активного формирования внутренних психологических средств, ориентированных на изменение текущего состояния. Раскрывается основная целевая направленность методов психологической саморегуляции (ПСР) и рассматриваются возможности их применения в области решения широко круга прикладных задач по повышению работоспособности, экстренной мобилизации резервов человека, снятия симптоматики острого стресса и перенапряжения. </w:t>
      </w:r>
    </w:p>
    <w:p w:rsidR="00C63FDD" w:rsidRPr="0063458C" w:rsidRDefault="00C63FDD" w:rsidP="0063458C">
      <w:pPr>
        <w:tabs>
          <w:tab w:val="left" w:pos="9720"/>
        </w:tabs>
        <w:spacing w:line="360" w:lineRule="auto"/>
        <w:ind w:right="-79"/>
        <w:jc w:val="center"/>
        <w:rPr>
          <w:iCs/>
        </w:rPr>
      </w:pPr>
      <w:r w:rsidRPr="0063458C">
        <w:rPr>
          <w:rFonts w:eastAsia="MS Mincho"/>
          <w:b/>
          <w:iCs/>
        </w:rPr>
        <w:t>Конспект лекции</w:t>
      </w:r>
    </w:p>
    <w:p w:rsidR="00C63FDD" w:rsidRPr="0063458C" w:rsidRDefault="00C63FDD" w:rsidP="0063458C">
      <w:pPr>
        <w:spacing w:line="360" w:lineRule="auto"/>
        <w:jc w:val="both"/>
        <w:rPr>
          <w:rFonts w:eastAsia="MS Mincho"/>
        </w:rPr>
      </w:pPr>
      <w:r w:rsidRPr="0063458C">
        <w:rPr>
          <w:rFonts w:eastAsia="MS Mincho"/>
          <w:b/>
          <w:bCs/>
        </w:rPr>
        <w:t xml:space="preserve">Тема 1. </w:t>
      </w:r>
      <w:r w:rsidRPr="0063458C">
        <w:rPr>
          <w:rFonts w:eastAsia="MS Mincho"/>
          <w:b/>
          <w:bCs/>
          <w:u w:val="single"/>
        </w:rPr>
        <w:t>Общее представление о саморегуляции</w:t>
      </w:r>
      <w:r w:rsidRPr="0063458C">
        <w:rPr>
          <w:rFonts w:eastAsia="MS Mincho"/>
          <w:b/>
          <w:bCs/>
        </w:rPr>
        <w:t xml:space="preserve">. </w:t>
      </w:r>
      <w:r w:rsidRPr="0063458C">
        <w:rPr>
          <w:rFonts w:eastAsia="MS Mincho"/>
        </w:rPr>
        <w:t>Широкий контекст</w:t>
      </w:r>
      <w:r w:rsidRPr="0063458C">
        <w:rPr>
          <w:rFonts w:eastAsia="MS Mincho"/>
          <w:b/>
          <w:bCs/>
        </w:rPr>
        <w:t xml:space="preserve"> </w:t>
      </w:r>
      <w:r w:rsidRPr="0063458C">
        <w:rPr>
          <w:rFonts w:eastAsia="MS Mincho"/>
          <w:bCs/>
        </w:rPr>
        <w:t>определения понятия</w:t>
      </w:r>
      <w:r w:rsidRPr="0063458C">
        <w:rPr>
          <w:rFonts w:eastAsia="MS Mincho"/>
          <w:b/>
          <w:bCs/>
        </w:rPr>
        <w:t xml:space="preserve"> </w:t>
      </w:r>
      <w:r w:rsidRPr="0063458C">
        <w:rPr>
          <w:rFonts w:eastAsia="MS Mincho"/>
        </w:rPr>
        <w:t xml:space="preserve"> саморегуляции - как одного из уровней регуляции активности живых систем – характеризуется использованием различных психических средств отражения и моделирования реальности. В данном случае в понятие «саморегуляция» включены представления и о возможностях управления поведением или деятельностью субъекта, и о саморегуляции его наличного состояния. </w:t>
      </w:r>
    </w:p>
    <w:p w:rsidR="00C63FDD" w:rsidRPr="0063458C" w:rsidRDefault="00C63FDD" w:rsidP="0063458C">
      <w:pPr>
        <w:pStyle w:val="af9"/>
        <w:tabs>
          <w:tab w:val="left" w:pos="9540"/>
        </w:tabs>
        <w:spacing w:line="360" w:lineRule="auto"/>
        <w:ind w:right="98" w:firstLine="54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В более узком смысле в качестве объекта саморегуляции выделяется текущее (актуальное) состояние, а процесс саморегуляции трактуется как целенаправленное изменение протекания отдельных психофизиологических функций и нервно-психического состояния в целом, достигаемое путем специально организованного вида психической деятельности. Направленность на использование приемов психологического самовоздействия в качестве основных средств регуляции как один из ключевых признаков психологической саморегуляции состояния. </w:t>
      </w:r>
    </w:p>
    <w:p w:rsidR="00C63FDD" w:rsidRPr="0063458C" w:rsidRDefault="00C63FDD" w:rsidP="0063458C">
      <w:pPr>
        <w:spacing w:line="360" w:lineRule="auto"/>
        <w:ind w:firstLine="708"/>
        <w:jc w:val="both"/>
        <w:rPr>
          <w:rFonts w:eastAsia="MS Mincho"/>
        </w:rPr>
      </w:pPr>
      <w:r w:rsidRPr="0063458C">
        <w:rPr>
          <w:rFonts w:eastAsia="MS Mincho"/>
        </w:rPr>
        <w:t xml:space="preserve">Умение работы с образом актуального состояния как необходимое условие успешной произвольной саморегуляции. Рефлексивные навыки оценки текущего состояния и понимания особенностей его динамики - психологические средства, позволяющие правильно интерпретировать специфику собственного состояния и определять приоритетные задачи по его изменению в соответствии с ориентацией на желаемый эффект. </w:t>
      </w:r>
    </w:p>
    <w:p w:rsidR="00C63FDD" w:rsidRPr="0063458C" w:rsidRDefault="00C63FDD" w:rsidP="0063458C">
      <w:pPr>
        <w:spacing w:line="360" w:lineRule="auto"/>
        <w:ind w:firstLine="708"/>
        <w:jc w:val="both"/>
        <w:rPr>
          <w:rFonts w:eastAsia="MS Mincho"/>
        </w:rPr>
      </w:pPr>
      <w:r w:rsidRPr="0063458C">
        <w:rPr>
          <w:rFonts w:eastAsia="MS Mincho"/>
        </w:rPr>
        <w:t>Внутренние и внешние средства саморегуляции. Методы саморегуляции, ориентированные на процесс поиска и применения готовых приемов и средств изменений состояния. Методы активной саморегуляции, направленные на процесс формирования новых эффективных психологических приемов, позволяющих развивать новые умения и навыки работы с актуальным состоянием и совершенствовать систему эффективных копинг-стратегий.</w:t>
      </w:r>
    </w:p>
    <w:p w:rsidR="00C63FDD" w:rsidRPr="0063458C" w:rsidRDefault="00C63FDD" w:rsidP="0063458C">
      <w:pPr>
        <w:spacing w:line="360" w:lineRule="auto"/>
        <w:jc w:val="both"/>
        <w:rPr>
          <w:rFonts w:eastAsia="MS Mincho"/>
        </w:rPr>
      </w:pPr>
      <w:r w:rsidRPr="0063458C">
        <w:rPr>
          <w:rFonts w:eastAsia="MS Mincho"/>
          <w:b/>
          <w:bCs/>
        </w:rPr>
        <w:t xml:space="preserve">Тема 2. </w:t>
      </w:r>
      <w:r w:rsidRPr="0063458C">
        <w:rPr>
          <w:rFonts w:eastAsia="MS Mincho"/>
          <w:b/>
          <w:bCs/>
          <w:u w:val="single"/>
        </w:rPr>
        <w:t>Общая характеристика методов ПСР как способов обучения навыкам произвольной саморегуляции</w:t>
      </w:r>
      <w:r w:rsidRPr="0063458C">
        <w:rPr>
          <w:rFonts w:eastAsia="MS Mincho"/>
        </w:rPr>
        <w:t xml:space="preserve">. К основным методам ПСР относятся: (1) нервно-мышечная релаксация, (2) идеомоторная тренировка, (3) сенсорная репродукция образов, (4) аутогенная тренировка. Объединение данных методов ПСР в особую группу на основании двух главных особенностей: </w:t>
      </w:r>
    </w:p>
    <w:p w:rsidR="00C63FDD" w:rsidRPr="0063458C" w:rsidRDefault="00C63FDD" w:rsidP="0063458C">
      <w:pPr>
        <w:numPr>
          <w:ilvl w:val="0"/>
          <w:numId w:val="472"/>
        </w:numPr>
        <w:tabs>
          <w:tab w:val="clear" w:pos="1996"/>
        </w:tabs>
        <w:spacing w:line="360" w:lineRule="auto"/>
        <w:ind w:left="360"/>
        <w:jc w:val="both"/>
        <w:rPr>
          <w:rFonts w:eastAsia="MS Mincho"/>
        </w:rPr>
      </w:pPr>
      <w:r w:rsidRPr="0063458C">
        <w:rPr>
          <w:rFonts w:eastAsia="MS Mincho"/>
        </w:rPr>
        <w:t>стратегической целевой направленности на формирование навыка применения специальных внутренних средств, позволяющих осуществить особую деятельность по изменению своего состояния;</w:t>
      </w:r>
    </w:p>
    <w:p w:rsidR="00C63FDD" w:rsidRPr="0063458C" w:rsidRDefault="00C63FDD" w:rsidP="0063458C">
      <w:pPr>
        <w:pStyle w:val="alllastyle"/>
        <w:numPr>
          <w:ilvl w:val="0"/>
          <w:numId w:val="472"/>
        </w:numPr>
        <w:tabs>
          <w:tab w:val="clear" w:pos="1996"/>
        </w:tabs>
        <w:spacing w:before="0" w:after="60" w:line="360" w:lineRule="auto"/>
        <w:ind w:left="360"/>
        <w:rPr>
          <w:rFonts w:ascii="Times New Roman" w:hAnsi="Times New Roman"/>
          <w:sz w:val="24"/>
          <w:szCs w:val="24"/>
        </w:rPr>
      </w:pPr>
      <w:r w:rsidRPr="0063458C">
        <w:rPr>
          <w:rFonts w:ascii="Times New Roman" w:hAnsi="Times New Roman"/>
          <w:sz w:val="24"/>
          <w:szCs w:val="24"/>
        </w:rPr>
        <w:t>необходимости организации обучения навыкам ПСР в виде последовательности сеансов, каждый из которых предназначен для решения определенной тактической задачи по оптимизации текущего состояния.</w:t>
      </w:r>
    </w:p>
    <w:p w:rsidR="00C63FDD" w:rsidRPr="0063458C" w:rsidRDefault="00C63FDD" w:rsidP="0063458C">
      <w:pPr>
        <w:spacing w:line="360" w:lineRule="auto"/>
        <w:ind w:firstLine="360"/>
        <w:jc w:val="both"/>
        <w:rPr>
          <w:rFonts w:eastAsia="MS Mincho"/>
        </w:rPr>
      </w:pPr>
      <w:r w:rsidRPr="0063458C">
        <w:rPr>
          <w:rFonts w:eastAsia="MS Mincho"/>
        </w:rPr>
        <w:t>Общая для данной группы методов содержательная специфика трех последовательных этапов оптимизации актуального состояния в рамках сеанса ПСР:</w:t>
      </w:r>
    </w:p>
    <w:p w:rsidR="00C63FDD" w:rsidRPr="0063458C" w:rsidRDefault="00C63FDD" w:rsidP="0063458C">
      <w:pPr>
        <w:numPr>
          <w:ilvl w:val="0"/>
          <w:numId w:val="467"/>
        </w:numPr>
        <w:tabs>
          <w:tab w:val="clear" w:pos="1440"/>
          <w:tab w:val="num" w:pos="360"/>
        </w:tabs>
        <w:spacing w:line="360" w:lineRule="auto"/>
        <w:ind w:left="360"/>
        <w:jc w:val="both"/>
      </w:pPr>
      <w:r w:rsidRPr="0063458C">
        <w:t xml:space="preserve">трансформация исходного фонового состояния в специфическое состояние релаксации и более глубоких степеней аутогенного погружения; </w:t>
      </w:r>
    </w:p>
    <w:p w:rsidR="00C63FDD" w:rsidRPr="0063458C" w:rsidRDefault="00C63FDD" w:rsidP="0063458C">
      <w:pPr>
        <w:numPr>
          <w:ilvl w:val="0"/>
          <w:numId w:val="467"/>
        </w:numPr>
        <w:tabs>
          <w:tab w:val="clear" w:pos="1440"/>
          <w:tab w:val="num" w:pos="360"/>
        </w:tabs>
        <w:spacing w:line="360" w:lineRule="auto"/>
        <w:ind w:left="360"/>
        <w:jc w:val="both"/>
      </w:pPr>
      <w:r w:rsidRPr="0063458C">
        <w:t xml:space="preserve">активная работа по снятию негативной симптоматики исходного состояния, усилению восстановительных процессов и формированию переживаний субъективного комфорта в релаксационном состоянии; </w:t>
      </w:r>
    </w:p>
    <w:p w:rsidR="00C63FDD" w:rsidRPr="0063458C" w:rsidRDefault="00C63FDD" w:rsidP="0063458C">
      <w:pPr>
        <w:numPr>
          <w:ilvl w:val="0"/>
          <w:numId w:val="467"/>
        </w:numPr>
        <w:tabs>
          <w:tab w:val="clear" w:pos="1440"/>
          <w:tab w:val="num" w:pos="360"/>
        </w:tabs>
        <w:spacing w:line="360" w:lineRule="auto"/>
        <w:ind w:left="360"/>
        <w:jc w:val="both"/>
      </w:pPr>
      <w:r w:rsidRPr="0063458C">
        <w:t>переход от состояния релаксации к целевому состояния, которое может быть различным в зависимости от условий и конкретной задачи применения ПСР.</w:t>
      </w:r>
    </w:p>
    <w:p w:rsidR="00C63FDD" w:rsidRPr="0063458C" w:rsidRDefault="00C63FDD" w:rsidP="0063458C">
      <w:pPr>
        <w:pStyle w:val="alllastyle"/>
        <w:spacing w:before="0" w:after="0" w:line="360" w:lineRule="auto"/>
        <w:ind w:firstLine="567"/>
        <w:rPr>
          <w:rFonts w:ascii="Times New Roman" w:hAnsi="Times New Roman"/>
          <w:sz w:val="24"/>
          <w:szCs w:val="24"/>
        </w:rPr>
      </w:pPr>
      <w:r w:rsidRPr="0063458C">
        <w:rPr>
          <w:rFonts w:ascii="Times New Roman" w:hAnsi="Times New Roman"/>
          <w:sz w:val="24"/>
          <w:szCs w:val="24"/>
        </w:rPr>
        <w:t xml:space="preserve">Формирование и переживание состояния релаксации - главный фактор, обеспечивающий достижение эффектов оптимизации состояния, поскольку это состояние отличается двумя особенностями: </w:t>
      </w:r>
    </w:p>
    <w:p w:rsidR="00C63FDD" w:rsidRPr="0063458C" w:rsidRDefault="00C63FDD" w:rsidP="0063458C">
      <w:pPr>
        <w:pStyle w:val="alllastyle"/>
        <w:numPr>
          <w:ilvl w:val="0"/>
          <w:numId w:val="473"/>
        </w:numPr>
        <w:spacing w:before="0" w:after="0" w:line="360" w:lineRule="auto"/>
        <w:rPr>
          <w:rFonts w:ascii="Times New Roman" w:hAnsi="Times New Roman"/>
          <w:sz w:val="24"/>
          <w:szCs w:val="24"/>
        </w:rPr>
      </w:pPr>
      <w:r w:rsidRPr="0063458C">
        <w:rPr>
          <w:rFonts w:ascii="Times New Roman" w:hAnsi="Times New Roman"/>
          <w:sz w:val="24"/>
          <w:szCs w:val="24"/>
        </w:rPr>
        <w:t xml:space="preserve">восстановительные процессы (на физиологическом и психологическом уровнях) протекают в данном состоянии более интенсивно, чем в условиях пассивного отдыха; </w:t>
      </w:r>
    </w:p>
    <w:p w:rsidR="00C63FDD" w:rsidRPr="0063458C" w:rsidRDefault="00C63FDD" w:rsidP="0063458C">
      <w:pPr>
        <w:pStyle w:val="alllastyle"/>
        <w:numPr>
          <w:ilvl w:val="0"/>
          <w:numId w:val="473"/>
        </w:numPr>
        <w:spacing w:before="0" w:after="0" w:line="360" w:lineRule="auto"/>
        <w:rPr>
          <w:rFonts w:ascii="Times New Roman" w:hAnsi="Times New Roman"/>
          <w:sz w:val="24"/>
          <w:szCs w:val="24"/>
        </w:rPr>
      </w:pPr>
      <w:r w:rsidRPr="0063458C">
        <w:rPr>
          <w:rFonts w:ascii="Times New Roman" w:hAnsi="Times New Roman"/>
          <w:sz w:val="24"/>
          <w:szCs w:val="24"/>
        </w:rPr>
        <w:t>в состоянии релаксации увеличивается восприимчивость к внушающим воздействиям (в том числе, и к самовнушению).</w:t>
      </w:r>
    </w:p>
    <w:p w:rsidR="00C63FDD" w:rsidRPr="0063458C" w:rsidRDefault="00C63FDD" w:rsidP="0063458C">
      <w:pPr>
        <w:pStyle w:val="alllastyle"/>
        <w:spacing w:before="0" w:after="0" w:line="360" w:lineRule="auto"/>
        <w:ind w:firstLine="567"/>
        <w:rPr>
          <w:rFonts w:ascii="Times New Roman" w:hAnsi="Times New Roman"/>
          <w:sz w:val="24"/>
          <w:szCs w:val="24"/>
        </w:rPr>
      </w:pPr>
      <w:r w:rsidRPr="0063458C">
        <w:rPr>
          <w:rFonts w:ascii="Times New Roman" w:hAnsi="Times New Roman"/>
          <w:sz w:val="24"/>
          <w:szCs w:val="24"/>
        </w:rPr>
        <w:t xml:space="preserve">Таким образом, при помощи состояния релаксации, можно решить две самостоятельные задачи по изменению актуального состояния человека: </w:t>
      </w:r>
    </w:p>
    <w:p w:rsidR="00C63FDD" w:rsidRPr="0063458C" w:rsidRDefault="00C63FDD" w:rsidP="0063458C">
      <w:pPr>
        <w:pStyle w:val="alllastyle"/>
        <w:numPr>
          <w:ilvl w:val="0"/>
          <w:numId w:val="474"/>
        </w:numPr>
        <w:spacing w:before="0" w:after="0" w:line="360" w:lineRule="auto"/>
        <w:rPr>
          <w:rFonts w:ascii="Times New Roman" w:hAnsi="Times New Roman"/>
          <w:sz w:val="24"/>
          <w:szCs w:val="24"/>
        </w:rPr>
      </w:pPr>
      <w:r w:rsidRPr="0063458C">
        <w:rPr>
          <w:rFonts w:ascii="Times New Roman" w:hAnsi="Times New Roman"/>
          <w:sz w:val="24"/>
          <w:szCs w:val="24"/>
        </w:rPr>
        <w:t xml:space="preserve">добиться снятия неблагоприятных последствий интенсивных рабочих нагрузок и восстановить истраченные физиологические и психологические ресурсы организма (эффект успокоения и восстановления), </w:t>
      </w:r>
    </w:p>
    <w:p w:rsidR="00C63FDD" w:rsidRPr="0063458C" w:rsidRDefault="00C63FDD" w:rsidP="0063458C">
      <w:pPr>
        <w:pStyle w:val="alllastyle"/>
        <w:numPr>
          <w:ilvl w:val="0"/>
          <w:numId w:val="474"/>
        </w:numPr>
        <w:spacing w:before="0" w:after="0" w:line="360" w:lineRule="auto"/>
        <w:rPr>
          <w:rFonts w:ascii="Times New Roman" w:hAnsi="Times New Roman"/>
          <w:sz w:val="24"/>
          <w:szCs w:val="24"/>
        </w:rPr>
      </w:pPr>
      <w:r w:rsidRPr="0063458C">
        <w:rPr>
          <w:rFonts w:ascii="Times New Roman" w:hAnsi="Times New Roman"/>
          <w:sz w:val="24"/>
          <w:szCs w:val="24"/>
        </w:rPr>
        <w:t xml:space="preserve">использовать повышенную самовнушаемость для «самонастройки» на нужное целевое состояние и реализацию программы предстоящей деятельности (эффект программируемости). </w:t>
      </w:r>
    </w:p>
    <w:p w:rsidR="00C63FDD" w:rsidRPr="0063458C" w:rsidRDefault="00C63FDD" w:rsidP="0063458C">
      <w:pPr>
        <w:pStyle w:val="af9"/>
        <w:spacing w:line="360" w:lineRule="auto"/>
        <w:ind w:right="-5" w:firstLine="709"/>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Стратегическая ориентация процесса освоения навыка психологической саморегуляции – последовательное уменьшение времени, требуемого для достижения целевого функционального состояния. Подробно методические особенности организации тренингового цикла для обучения новым навыкам ПСР представлены в лекции 10. </w:t>
      </w:r>
    </w:p>
    <w:p w:rsidR="00C63FDD" w:rsidRPr="0063458C" w:rsidRDefault="00C63FDD" w:rsidP="0063458C">
      <w:pPr>
        <w:pStyle w:val="af9"/>
        <w:spacing w:line="360" w:lineRule="auto"/>
        <w:jc w:val="both"/>
        <w:rPr>
          <w:rFonts w:ascii="Times New Roman" w:eastAsia="MS Mincho" w:hAnsi="Times New Roman" w:cs="Times New Roman"/>
          <w:sz w:val="24"/>
          <w:szCs w:val="24"/>
          <w:lang w:val="ru-RU"/>
        </w:rPr>
      </w:pPr>
      <w:r w:rsidRPr="0063458C">
        <w:rPr>
          <w:rFonts w:ascii="Times New Roman" w:eastAsia="MS Mincho" w:hAnsi="Times New Roman" w:cs="Times New Roman"/>
          <w:b/>
          <w:bCs/>
          <w:sz w:val="24"/>
          <w:szCs w:val="24"/>
          <w:lang w:val="ru-RU"/>
        </w:rPr>
        <w:t xml:space="preserve">Тема 3. </w:t>
      </w:r>
      <w:r w:rsidRPr="0063458C">
        <w:rPr>
          <w:rFonts w:ascii="Times New Roman" w:eastAsia="MS Mincho" w:hAnsi="Times New Roman" w:cs="Times New Roman"/>
          <w:b/>
          <w:bCs/>
          <w:sz w:val="24"/>
          <w:szCs w:val="24"/>
          <w:u w:val="single"/>
          <w:lang w:val="ru-RU"/>
        </w:rPr>
        <w:t>Целевое назначение методов ПСР в области решения профессионально-прикладных задач профилактики и коррекции стресса</w:t>
      </w:r>
      <w:r w:rsidRPr="0063458C">
        <w:rPr>
          <w:rFonts w:ascii="Times New Roman" w:eastAsia="MS Mincho" w:hAnsi="Times New Roman" w:cs="Times New Roman"/>
          <w:b/>
          <w:bCs/>
          <w:sz w:val="24"/>
          <w:szCs w:val="24"/>
          <w:lang w:val="ru-RU"/>
        </w:rPr>
        <w:t>.</w:t>
      </w:r>
      <w:r w:rsidRPr="0063458C">
        <w:rPr>
          <w:rFonts w:ascii="Times New Roman" w:eastAsia="MS Mincho" w:hAnsi="Times New Roman" w:cs="Times New Roman"/>
          <w:sz w:val="24"/>
          <w:szCs w:val="24"/>
          <w:lang w:val="ru-RU"/>
        </w:rPr>
        <w:t xml:space="preserve"> Купирование стрессовых состояний и уменьшение степеней эмоциональной напряженности, а также предотвращение их нежелательных последствий длительно переживаемого стресса как актуальные прикладные задачи в сфере профессиональной деятельности. Целевая ориентация на активизацию протекания восстановительных процессов и формирование состояний высокой работоспособности как необходимая позитивная установка для активизации процессов саморегуляции состояния в напряженных и экстремальных профессиональных ситуациях. Основные виды целевых состояний, адекватных экстремальным ситуациям и ситуациям, требующим быстрого реагирования на изменяющиеся условия: </w:t>
      </w:r>
    </w:p>
    <w:p w:rsidR="00C63FDD" w:rsidRPr="0063458C" w:rsidRDefault="00C63FDD" w:rsidP="0063458C">
      <w:pPr>
        <w:pStyle w:val="af9"/>
        <w:numPr>
          <w:ilvl w:val="0"/>
          <w:numId w:val="468"/>
        </w:numPr>
        <w:tabs>
          <w:tab w:val="clear" w:pos="1996"/>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rPr>
        <w:t xml:space="preserve">состояние экстренной мобилизации; </w:t>
      </w:r>
    </w:p>
    <w:p w:rsidR="00C63FDD" w:rsidRPr="0063458C" w:rsidRDefault="00C63FDD" w:rsidP="0063458C">
      <w:pPr>
        <w:pStyle w:val="af9"/>
        <w:numPr>
          <w:ilvl w:val="0"/>
          <w:numId w:val="468"/>
        </w:numPr>
        <w:tabs>
          <w:tab w:val="clear" w:pos="1996"/>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rPr>
        <w:t xml:space="preserve">состояние операциональной напряженности; </w:t>
      </w:r>
    </w:p>
    <w:p w:rsidR="00C63FDD" w:rsidRPr="0063458C" w:rsidRDefault="00C63FDD" w:rsidP="0063458C">
      <w:pPr>
        <w:pStyle w:val="af9"/>
        <w:numPr>
          <w:ilvl w:val="0"/>
          <w:numId w:val="468"/>
        </w:numPr>
        <w:tabs>
          <w:tab w:val="clear" w:pos="1996"/>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rPr>
        <w:t xml:space="preserve">состояние повышенной бдительности; </w:t>
      </w:r>
    </w:p>
    <w:p w:rsidR="00C63FDD" w:rsidRPr="0063458C" w:rsidRDefault="00C63FDD" w:rsidP="0063458C">
      <w:pPr>
        <w:pStyle w:val="af9"/>
        <w:numPr>
          <w:ilvl w:val="0"/>
          <w:numId w:val="468"/>
        </w:numPr>
        <w:tabs>
          <w:tab w:val="clear" w:pos="1996"/>
          <w:tab w:val="num" w:pos="360"/>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состояние максимальной концентрации внутренних ресурсов.</w:t>
      </w:r>
    </w:p>
    <w:p w:rsidR="00C63FDD" w:rsidRPr="0063458C" w:rsidRDefault="00C63FDD" w:rsidP="0063458C">
      <w:pPr>
        <w:pStyle w:val="af9"/>
        <w:spacing w:line="360" w:lineRule="auto"/>
        <w:ind w:firstLine="708"/>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Оценка возможностей методов ПСР для решения задач снятия стресса и успешной оптимизации состояния. Анализ эмпирических материалов, подтверждающих эффективность методов ПСР не только для минимизации или устранения негативных эффектов стресса, но и для формирования состояний, в максимальной степени адекватных ситуативным условиям и содержательной специфике выполняемых профессиональных задач. </w:t>
      </w:r>
    </w:p>
    <w:p w:rsidR="00C63FDD" w:rsidRPr="0063458C" w:rsidRDefault="00C63FDD" w:rsidP="0063458C">
      <w:pPr>
        <w:pStyle w:val="allastyle"/>
        <w:spacing w:before="0" w:after="0" w:line="360" w:lineRule="auto"/>
        <w:ind w:firstLine="567"/>
        <w:rPr>
          <w:rFonts w:ascii="Times New Roman" w:hAnsi="Times New Roman"/>
          <w:sz w:val="24"/>
          <w:szCs w:val="24"/>
          <w:lang w:val="ru-RU"/>
        </w:rPr>
      </w:pPr>
      <w:r w:rsidRPr="0063458C">
        <w:rPr>
          <w:rFonts w:ascii="Times New Roman" w:hAnsi="Times New Roman"/>
          <w:sz w:val="24"/>
          <w:szCs w:val="24"/>
          <w:lang w:val="ru-RU"/>
        </w:rPr>
        <w:t>Основные направления прикладной работы по профилактике и коррекции профессионального стресса, в рамках которых целесообразно внедрять прикладные программы обучения ПСР:</w:t>
      </w:r>
    </w:p>
    <w:p w:rsidR="00C63FDD" w:rsidRPr="0063458C" w:rsidRDefault="00C63FDD" w:rsidP="0063458C">
      <w:pPr>
        <w:pStyle w:val="allastyle"/>
        <w:spacing w:before="0" w:after="0" w:line="360" w:lineRule="auto"/>
        <w:ind w:left="360" w:hanging="360"/>
        <w:rPr>
          <w:rFonts w:ascii="Times New Roman" w:hAnsi="Times New Roman"/>
          <w:sz w:val="24"/>
          <w:szCs w:val="24"/>
          <w:lang w:val="ru-RU"/>
        </w:rPr>
      </w:pPr>
      <w:r w:rsidRPr="0063458C">
        <w:rPr>
          <w:rFonts w:ascii="Times New Roman" w:hAnsi="Times New Roman"/>
          <w:sz w:val="24"/>
          <w:szCs w:val="24"/>
          <w:lang w:val="ru-RU"/>
        </w:rPr>
        <w:t>1. Оптимизация ФС во время рабочего дня для того, чтобы обеспечить и поддерживать высокую работоспособность профессионала в течение как можно более длительного  периода деятельности. К данному направлению относятся:</w:t>
      </w:r>
    </w:p>
    <w:p w:rsidR="00C63FDD" w:rsidRPr="0063458C" w:rsidRDefault="00C63FDD" w:rsidP="0063458C">
      <w:pPr>
        <w:pStyle w:val="allastyle"/>
        <w:numPr>
          <w:ilvl w:val="0"/>
          <w:numId w:val="471"/>
        </w:numPr>
        <w:tabs>
          <w:tab w:val="clear" w:pos="2160"/>
          <w:tab w:val="num" w:pos="720"/>
        </w:tabs>
        <w:spacing w:before="0" w:after="0" w:line="360" w:lineRule="auto"/>
        <w:ind w:left="720"/>
        <w:rPr>
          <w:rFonts w:ascii="Times New Roman" w:hAnsi="Times New Roman"/>
          <w:sz w:val="24"/>
          <w:szCs w:val="24"/>
          <w:lang w:val="ru-RU"/>
        </w:rPr>
      </w:pPr>
      <w:r w:rsidRPr="0063458C">
        <w:rPr>
          <w:rFonts w:ascii="Times New Roman" w:hAnsi="Times New Roman"/>
          <w:sz w:val="24"/>
          <w:szCs w:val="24"/>
          <w:lang w:val="ru-RU"/>
        </w:rPr>
        <w:t>устранение эффектов утомления, естественным образом накапливающихся в процессе работы;</w:t>
      </w:r>
    </w:p>
    <w:p w:rsidR="00C63FDD" w:rsidRPr="0063458C" w:rsidRDefault="00C63FDD" w:rsidP="0063458C">
      <w:pPr>
        <w:pStyle w:val="allastyle"/>
        <w:numPr>
          <w:ilvl w:val="0"/>
          <w:numId w:val="471"/>
        </w:numPr>
        <w:tabs>
          <w:tab w:val="clear" w:pos="2160"/>
          <w:tab w:val="num" w:pos="720"/>
        </w:tabs>
        <w:spacing w:before="0" w:after="0" w:line="360" w:lineRule="auto"/>
        <w:ind w:left="720"/>
        <w:rPr>
          <w:rFonts w:ascii="Times New Roman" w:hAnsi="Times New Roman"/>
          <w:sz w:val="24"/>
          <w:szCs w:val="24"/>
          <w:lang w:val="ru-RU"/>
        </w:rPr>
      </w:pPr>
      <w:r w:rsidRPr="0063458C">
        <w:rPr>
          <w:rFonts w:ascii="Times New Roman" w:hAnsi="Times New Roman"/>
          <w:sz w:val="24"/>
          <w:szCs w:val="24"/>
          <w:lang w:val="ru-RU"/>
        </w:rPr>
        <w:t>купирование симптоматики стресса, приводящей к дезорганизации профессиональной деятельности и препятствующих выполнению трудовых задач в оптимальном режиме;</w:t>
      </w:r>
    </w:p>
    <w:p w:rsidR="00C63FDD" w:rsidRPr="0063458C" w:rsidRDefault="00C63FDD" w:rsidP="0063458C">
      <w:pPr>
        <w:pStyle w:val="allastyle"/>
        <w:numPr>
          <w:ilvl w:val="0"/>
          <w:numId w:val="471"/>
        </w:numPr>
        <w:tabs>
          <w:tab w:val="clear" w:pos="2160"/>
          <w:tab w:val="num" w:pos="720"/>
        </w:tabs>
        <w:spacing w:before="0" w:after="0" w:line="360" w:lineRule="auto"/>
        <w:ind w:left="720"/>
        <w:rPr>
          <w:rFonts w:ascii="Times New Roman" w:hAnsi="Times New Roman"/>
          <w:sz w:val="24"/>
          <w:szCs w:val="24"/>
          <w:lang w:val="ru-RU"/>
        </w:rPr>
      </w:pPr>
      <w:r w:rsidRPr="0063458C">
        <w:rPr>
          <w:rFonts w:ascii="Times New Roman" w:hAnsi="Times New Roman"/>
          <w:sz w:val="24"/>
          <w:szCs w:val="24"/>
          <w:lang w:val="ru-RU"/>
        </w:rPr>
        <w:t>снятие чрезмерного эмоционального напряжения и восстановление оптимального эмоционального фона деятельности.</w:t>
      </w:r>
    </w:p>
    <w:p w:rsidR="00C63FDD" w:rsidRPr="0063458C" w:rsidRDefault="00C63FDD" w:rsidP="0063458C">
      <w:pPr>
        <w:pStyle w:val="allastyle"/>
        <w:numPr>
          <w:ilvl w:val="12"/>
          <w:numId w:val="0"/>
        </w:numPr>
        <w:spacing w:before="0" w:after="0" w:line="360" w:lineRule="auto"/>
        <w:ind w:left="360" w:hanging="360"/>
        <w:rPr>
          <w:rFonts w:ascii="Times New Roman" w:hAnsi="Times New Roman"/>
          <w:sz w:val="24"/>
          <w:szCs w:val="24"/>
          <w:lang w:val="ru-RU"/>
        </w:rPr>
      </w:pPr>
      <w:r w:rsidRPr="0063458C">
        <w:rPr>
          <w:rFonts w:ascii="Times New Roman" w:hAnsi="Times New Roman"/>
          <w:sz w:val="24"/>
          <w:szCs w:val="24"/>
          <w:lang w:val="ru-RU"/>
        </w:rPr>
        <w:t>2. Формирование системы комплексных мер для поддержки профессионального здоровья. В данном случае программы ПСР могут быть использованы в составе психопрофилактических и психокоррекционных программ, предназначенных для:</w:t>
      </w:r>
    </w:p>
    <w:p w:rsidR="00C63FDD" w:rsidRPr="0063458C" w:rsidRDefault="00C63FDD" w:rsidP="0063458C">
      <w:pPr>
        <w:pStyle w:val="allastyle"/>
        <w:numPr>
          <w:ilvl w:val="1"/>
          <w:numId w:val="470"/>
        </w:numPr>
        <w:tabs>
          <w:tab w:val="clear" w:pos="1800"/>
          <w:tab w:val="num" w:pos="720"/>
        </w:tabs>
        <w:spacing w:before="0" w:after="0" w:line="360" w:lineRule="auto"/>
        <w:ind w:left="720"/>
        <w:rPr>
          <w:rFonts w:ascii="Times New Roman" w:hAnsi="Times New Roman"/>
          <w:sz w:val="24"/>
          <w:szCs w:val="24"/>
          <w:lang w:val="ru-RU"/>
        </w:rPr>
      </w:pPr>
      <w:r w:rsidRPr="0063458C">
        <w:rPr>
          <w:rFonts w:ascii="Times New Roman" w:hAnsi="Times New Roman"/>
          <w:sz w:val="24"/>
          <w:szCs w:val="24"/>
          <w:lang w:val="ru-RU"/>
        </w:rPr>
        <w:t>коррекции состояний хронического стресса профессиональной и иной этиологии;</w:t>
      </w:r>
    </w:p>
    <w:p w:rsidR="00C63FDD" w:rsidRPr="0063458C" w:rsidRDefault="00C63FDD" w:rsidP="0063458C">
      <w:pPr>
        <w:pStyle w:val="allastyle"/>
        <w:numPr>
          <w:ilvl w:val="1"/>
          <w:numId w:val="470"/>
        </w:numPr>
        <w:tabs>
          <w:tab w:val="clear" w:pos="1800"/>
          <w:tab w:val="num" w:pos="720"/>
        </w:tabs>
        <w:spacing w:before="0" w:after="0" w:line="360" w:lineRule="auto"/>
        <w:ind w:left="720"/>
        <w:rPr>
          <w:rFonts w:ascii="Times New Roman" w:hAnsi="Times New Roman"/>
          <w:sz w:val="24"/>
          <w:szCs w:val="24"/>
          <w:lang w:val="ru-RU"/>
        </w:rPr>
      </w:pPr>
      <w:r w:rsidRPr="0063458C">
        <w:rPr>
          <w:rFonts w:ascii="Times New Roman" w:hAnsi="Times New Roman"/>
          <w:sz w:val="24"/>
          <w:szCs w:val="24"/>
          <w:lang w:val="ru-RU"/>
        </w:rPr>
        <w:t>профилактики развития синдрома профессионального выгорания с преимущественным купированием таких его проявлений, как эмоциональное истощение, деперсонификация и негативные установки по отношению к людям, с которыми профессионал непосредственно контактирует в процессе работы;</w:t>
      </w:r>
    </w:p>
    <w:p w:rsidR="00C63FDD" w:rsidRPr="0063458C" w:rsidRDefault="00C63FDD" w:rsidP="0063458C">
      <w:pPr>
        <w:pStyle w:val="allastyle"/>
        <w:numPr>
          <w:ilvl w:val="1"/>
          <w:numId w:val="470"/>
        </w:numPr>
        <w:tabs>
          <w:tab w:val="clear" w:pos="1800"/>
          <w:tab w:val="num" w:pos="720"/>
        </w:tabs>
        <w:spacing w:before="0" w:after="0" w:line="360" w:lineRule="auto"/>
        <w:ind w:left="720"/>
        <w:rPr>
          <w:rFonts w:ascii="Times New Roman" w:hAnsi="Times New Roman"/>
          <w:sz w:val="24"/>
          <w:szCs w:val="24"/>
          <w:lang w:val="ru-RU"/>
        </w:rPr>
      </w:pPr>
      <w:r w:rsidRPr="0063458C">
        <w:rPr>
          <w:rFonts w:ascii="Times New Roman" w:hAnsi="Times New Roman"/>
          <w:sz w:val="24"/>
          <w:szCs w:val="24"/>
          <w:lang w:val="ru-RU"/>
        </w:rPr>
        <w:t>коррекции профессиональных неврозов и страхов, проявляющихся, в частности, в отказах от выполнения профессиональных заданий (например, отказы от участия в опасных заданиях);</w:t>
      </w:r>
    </w:p>
    <w:p w:rsidR="00C63FDD" w:rsidRPr="0063458C" w:rsidRDefault="00C63FDD" w:rsidP="0063458C">
      <w:pPr>
        <w:pStyle w:val="allastyle"/>
        <w:numPr>
          <w:ilvl w:val="1"/>
          <w:numId w:val="470"/>
        </w:numPr>
        <w:tabs>
          <w:tab w:val="clear" w:pos="1800"/>
          <w:tab w:val="num" w:pos="720"/>
        </w:tabs>
        <w:spacing w:before="0" w:after="0" w:line="360" w:lineRule="auto"/>
        <w:ind w:left="720"/>
        <w:rPr>
          <w:rFonts w:ascii="Times New Roman" w:hAnsi="Times New Roman"/>
          <w:sz w:val="24"/>
          <w:szCs w:val="24"/>
          <w:lang w:val="ru-RU"/>
        </w:rPr>
      </w:pPr>
      <w:r w:rsidRPr="0063458C">
        <w:rPr>
          <w:rFonts w:ascii="Times New Roman" w:hAnsi="Times New Roman"/>
          <w:sz w:val="24"/>
          <w:szCs w:val="24"/>
          <w:lang w:val="ru-RU"/>
        </w:rPr>
        <w:t>разработки программ психологической помощи при лечении посттравматических стрессовых расстройств (ПТСР) и кризисных состояний у профессионалов, труд которых протекает в опасных и экстремальных условиях деятельности.</w:t>
      </w:r>
    </w:p>
    <w:p w:rsidR="00C63FDD" w:rsidRPr="0063458C" w:rsidRDefault="00C63FDD" w:rsidP="0063458C">
      <w:pPr>
        <w:pStyle w:val="af9"/>
        <w:spacing w:line="360" w:lineRule="auto"/>
        <w:ind w:right="-5" w:firstLine="54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Понятие об экспресс-оптимизации состояния. Адекватность психологических приемов ПСР как средств для экстренной активизации наличного функционального состояния. Широкие возможности применения методов ПСР для обучения умению гибкого реагирования на быстро меняющиеся требования ситуации, типичные для экстремальных видов труда. Анализ возможностей применения техник ПСР для обучения эффективному преодолению стресса в деятельности специалистов, участвующих в проведении антитеррористических мероприятий. </w:t>
      </w:r>
    </w:p>
    <w:p w:rsidR="00C63FDD" w:rsidRPr="0063458C" w:rsidRDefault="00C63FDD" w:rsidP="0063458C">
      <w:pPr>
        <w:pStyle w:val="af9"/>
        <w:spacing w:line="360" w:lineRule="auto"/>
        <w:rPr>
          <w:rFonts w:ascii="Times New Roman" w:eastAsia="MS Mincho" w:hAnsi="Times New Roman" w:cs="Times New Roman"/>
          <w:b/>
          <w:bCs/>
          <w:sz w:val="24"/>
          <w:szCs w:val="24"/>
        </w:rPr>
      </w:pPr>
      <w:r w:rsidRPr="0063458C">
        <w:rPr>
          <w:rFonts w:ascii="Times New Roman" w:eastAsia="MS Mincho" w:hAnsi="Times New Roman" w:cs="Times New Roman"/>
          <w:b/>
          <w:bCs/>
          <w:sz w:val="24"/>
          <w:szCs w:val="24"/>
        </w:rPr>
        <w:t>Тематика курсовых и дипломных работ</w:t>
      </w:r>
    </w:p>
    <w:p w:rsidR="00C63FDD" w:rsidRPr="0063458C" w:rsidRDefault="00C63FDD" w:rsidP="0063458C">
      <w:pPr>
        <w:numPr>
          <w:ilvl w:val="0"/>
          <w:numId w:val="469"/>
        </w:numPr>
        <w:tabs>
          <w:tab w:val="clear" w:pos="1440"/>
          <w:tab w:val="num" w:pos="360"/>
        </w:tabs>
        <w:spacing w:line="360" w:lineRule="auto"/>
        <w:ind w:left="360"/>
        <w:jc w:val="both"/>
      </w:pPr>
      <w:r w:rsidRPr="0063458C">
        <w:t>Психологические проблемы анализа образа целевого состояния, адекватного для напряженных профессиональных ситуаций.</w:t>
      </w:r>
    </w:p>
    <w:p w:rsidR="00C63FDD" w:rsidRPr="0063458C" w:rsidRDefault="00C63FDD" w:rsidP="0063458C">
      <w:pPr>
        <w:numPr>
          <w:ilvl w:val="0"/>
          <w:numId w:val="469"/>
        </w:numPr>
        <w:tabs>
          <w:tab w:val="clear" w:pos="1440"/>
          <w:tab w:val="num" w:pos="360"/>
        </w:tabs>
        <w:spacing w:line="360" w:lineRule="auto"/>
        <w:ind w:left="360"/>
        <w:jc w:val="both"/>
      </w:pPr>
      <w:r w:rsidRPr="0063458C">
        <w:t>Психологическая саморегуляция в ситуациях психологического противоборста.</w:t>
      </w:r>
    </w:p>
    <w:p w:rsidR="00C63FDD" w:rsidRPr="0063458C" w:rsidRDefault="00C63FDD" w:rsidP="0063458C">
      <w:pPr>
        <w:numPr>
          <w:ilvl w:val="0"/>
          <w:numId w:val="469"/>
        </w:numPr>
        <w:tabs>
          <w:tab w:val="clear" w:pos="1440"/>
          <w:tab w:val="num" w:pos="360"/>
        </w:tabs>
        <w:spacing w:line="360" w:lineRule="auto"/>
        <w:ind w:left="360"/>
        <w:jc w:val="both"/>
      </w:pPr>
      <w:r w:rsidRPr="0063458C">
        <w:t>Приемы эффективной саморегуляции в переговорном процессе при проведении антитеррористических мероприятий.</w:t>
      </w:r>
    </w:p>
    <w:p w:rsidR="00C63FDD" w:rsidRPr="0063458C" w:rsidRDefault="00C63FDD" w:rsidP="0063458C">
      <w:pPr>
        <w:pStyle w:val="1"/>
        <w:rPr>
          <w:i w:val="0"/>
          <w:iCs w:val="0"/>
          <w:sz w:val="24"/>
          <w:szCs w:val="24"/>
        </w:rPr>
      </w:pPr>
      <w:r w:rsidRPr="0063458C">
        <w:rPr>
          <w:i w:val="0"/>
          <w:iCs w:val="0"/>
          <w:sz w:val="24"/>
          <w:szCs w:val="24"/>
        </w:rPr>
        <w:t>Литература</w:t>
      </w:r>
    </w:p>
    <w:p w:rsidR="00C63FDD" w:rsidRPr="0063458C" w:rsidRDefault="00C63FDD" w:rsidP="0063458C">
      <w:pPr>
        <w:pStyle w:val="af9"/>
        <w:numPr>
          <w:ilvl w:val="0"/>
          <w:numId w:val="466"/>
        </w:numPr>
        <w:tabs>
          <w:tab w:val="clear" w:pos="720"/>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iCs/>
          <w:sz w:val="24"/>
          <w:szCs w:val="24"/>
          <w:lang w:val="ru-RU"/>
        </w:rPr>
        <w:t>Гримак Л.П.</w:t>
      </w:r>
      <w:r w:rsidRPr="0063458C">
        <w:rPr>
          <w:rFonts w:ascii="Times New Roman" w:eastAsia="MS Mincho" w:hAnsi="Times New Roman" w:cs="Times New Roman"/>
          <w:sz w:val="24"/>
          <w:szCs w:val="24"/>
          <w:lang w:val="ru-RU"/>
        </w:rPr>
        <w:t xml:space="preserve"> Моделирование состояний человека в гипнозе. </w:t>
      </w:r>
      <w:r w:rsidRPr="0063458C">
        <w:rPr>
          <w:rFonts w:ascii="Times New Roman" w:eastAsia="MS Mincho" w:hAnsi="Times New Roman" w:cs="Times New Roman"/>
          <w:sz w:val="24"/>
          <w:szCs w:val="24"/>
        </w:rPr>
        <w:t xml:space="preserve">М.: Наука, 1978. </w:t>
      </w:r>
    </w:p>
    <w:p w:rsidR="00C63FDD" w:rsidRPr="0063458C" w:rsidRDefault="00C63FDD" w:rsidP="0063458C">
      <w:pPr>
        <w:pStyle w:val="af9"/>
        <w:numPr>
          <w:ilvl w:val="0"/>
          <w:numId w:val="466"/>
        </w:numPr>
        <w:tabs>
          <w:tab w:val="clear" w:pos="720"/>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lang w:val="ru-RU"/>
        </w:rPr>
        <w:t xml:space="preserve">Дикая Л.Г. , Семикин В.В. Регулирующая роль образа функионального состояния в экстремальных условиях деятельности // Психологический журнал, 1991. </w:t>
      </w:r>
      <w:r w:rsidRPr="0063458C">
        <w:rPr>
          <w:rFonts w:ascii="Times New Roman" w:eastAsia="MS Mincho" w:hAnsi="Times New Roman" w:cs="Times New Roman"/>
          <w:sz w:val="24"/>
          <w:szCs w:val="24"/>
        </w:rPr>
        <w:t>Т. 12, №1.</w:t>
      </w:r>
    </w:p>
    <w:p w:rsidR="00C63FDD" w:rsidRPr="0063458C" w:rsidRDefault="00C63FDD" w:rsidP="0063458C">
      <w:pPr>
        <w:pStyle w:val="af9"/>
        <w:numPr>
          <w:ilvl w:val="0"/>
          <w:numId w:val="466"/>
        </w:numPr>
        <w:tabs>
          <w:tab w:val="clear" w:pos="720"/>
          <w:tab w:val="num" w:pos="360"/>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iCs/>
          <w:sz w:val="24"/>
          <w:szCs w:val="24"/>
          <w:lang w:val="ru-RU"/>
        </w:rPr>
        <w:t>Кокс Т.</w:t>
      </w:r>
      <w:r w:rsidRPr="0063458C">
        <w:rPr>
          <w:rFonts w:ascii="Times New Roman" w:eastAsia="MS Mincho" w:hAnsi="Times New Roman" w:cs="Times New Roman"/>
          <w:sz w:val="24"/>
          <w:szCs w:val="24"/>
          <w:lang w:val="ru-RU"/>
        </w:rPr>
        <w:t xml:space="preserve"> Стресс. М.: Медицина, 1981.</w:t>
      </w:r>
    </w:p>
    <w:p w:rsidR="00C63FDD" w:rsidRPr="0063458C" w:rsidRDefault="00C63FDD" w:rsidP="0063458C">
      <w:pPr>
        <w:pStyle w:val="af9"/>
        <w:numPr>
          <w:ilvl w:val="0"/>
          <w:numId w:val="466"/>
        </w:numPr>
        <w:tabs>
          <w:tab w:val="clear" w:pos="720"/>
          <w:tab w:val="num" w:pos="360"/>
          <w:tab w:val="num" w:pos="144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iCs/>
          <w:sz w:val="24"/>
          <w:szCs w:val="24"/>
          <w:lang w:val="ru-RU"/>
        </w:rPr>
        <w:t>Леонова А.Б.</w:t>
      </w:r>
      <w:r w:rsidRPr="0063458C">
        <w:rPr>
          <w:rFonts w:ascii="Times New Roman" w:eastAsia="MS Mincho" w:hAnsi="Times New Roman" w:cs="Times New Roman"/>
          <w:sz w:val="24"/>
          <w:szCs w:val="24"/>
          <w:lang w:val="ru-RU"/>
        </w:rPr>
        <w:t xml:space="preserve"> Структурно-интегративный подход к анализу функциональных состояний человека // Вестник МГУ. </w:t>
      </w:r>
      <w:r w:rsidRPr="0063458C">
        <w:rPr>
          <w:rFonts w:ascii="Times New Roman" w:eastAsia="MS Mincho" w:hAnsi="Times New Roman" w:cs="Times New Roman"/>
          <w:sz w:val="24"/>
          <w:szCs w:val="24"/>
        </w:rPr>
        <w:t xml:space="preserve">Серия 14. Психология. 2007, №1. </w:t>
      </w:r>
    </w:p>
    <w:p w:rsidR="00C63FDD" w:rsidRPr="0063458C" w:rsidRDefault="00C63FDD" w:rsidP="0063458C">
      <w:pPr>
        <w:numPr>
          <w:ilvl w:val="0"/>
          <w:numId w:val="466"/>
        </w:numPr>
        <w:tabs>
          <w:tab w:val="clear" w:pos="720"/>
          <w:tab w:val="num" w:pos="360"/>
        </w:tabs>
        <w:spacing w:line="360" w:lineRule="auto"/>
        <w:ind w:left="360"/>
        <w:jc w:val="both"/>
        <w:rPr>
          <w:rFonts w:eastAsia="MS Mincho"/>
        </w:rPr>
      </w:pPr>
      <w:r w:rsidRPr="0063458C">
        <w:rPr>
          <w:rFonts w:eastAsia="MS Mincho"/>
        </w:rPr>
        <w:t xml:space="preserve">Леонова А.Б., Кузнецова А.С. Психологические технологии управления состоянием человека. М.: Смысл, 2007. </w:t>
      </w:r>
    </w:p>
    <w:p w:rsidR="00C63FDD" w:rsidRPr="0063458C" w:rsidRDefault="00D50012" w:rsidP="0063458C">
      <w:pPr>
        <w:spacing w:line="360" w:lineRule="auto"/>
      </w:pPr>
      <w:r>
        <w:br w:type="page"/>
      </w:r>
    </w:p>
    <w:p w:rsidR="00C63FDD" w:rsidRDefault="00C63FDD" w:rsidP="0063458C">
      <w:pPr>
        <w:tabs>
          <w:tab w:val="left" w:pos="9720"/>
        </w:tabs>
        <w:spacing w:line="360" w:lineRule="auto"/>
        <w:ind w:right="-79"/>
        <w:jc w:val="center"/>
        <w:rPr>
          <w:b/>
        </w:rPr>
      </w:pPr>
      <w:r w:rsidRPr="0063458C">
        <w:rPr>
          <w:b/>
          <w:u w:val="single"/>
        </w:rPr>
        <w:t>Лекция 7.</w:t>
      </w:r>
      <w:r w:rsidRPr="0063458C">
        <w:t xml:space="preserve"> </w:t>
      </w:r>
      <w:r w:rsidRPr="0063458C">
        <w:rPr>
          <w:b/>
        </w:rPr>
        <w:t>Базовые процедуры и техники ПСР</w:t>
      </w:r>
    </w:p>
    <w:p w:rsidR="00D50012" w:rsidRPr="0063458C" w:rsidRDefault="00D50012" w:rsidP="00D50012">
      <w:pPr>
        <w:tabs>
          <w:tab w:val="left" w:pos="9720"/>
        </w:tabs>
        <w:spacing w:line="360" w:lineRule="auto"/>
        <w:ind w:right="-79"/>
        <w:jc w:val="right"/>
        <w:rPr>
          <w:b/>
          <w:bCs/>
          <w:i/>
          <w:iCs/>
        </w:rPr>
      </w:pPr>
      <w:r w:rsidRPr="0063458C">
        <w:rPr>
          <w:b/>
          <w:bCs/>
          <w:i/>
          <w:iCs/>
        </w:rPr>
        <w:t>Леонова А.Б., Кузнецова А.С.</w:t>
      </w:r>
    </w:p>
    <w:p w:rsidR="00D50012" w:rsidRPr="0063458C" w:rsidRDefault="00D50012" w:rsidP="0063458C">
      <w:pPr>
        <w:tabs>
          <w:tab w:val="left" w:pos="9720"/>
        </w:tabs>
        <w:spacing w:line="360" w:lineRule="auto"/>
        <w:ind w:right="-79"/>
        <w:jc w:val="center"/>
        <w:rPr>
          <w:b/>
        </w:rPr>
      </w:pPr>
    </w:p>
    <w:p w:rsidR="00C63FDD" w:rsidRPr="0063458C" w:rsidRDefault="00C63FDD" w:rsidP="0063458C">
      <w:pPr>
        <w:tabs>
          <w:tab w:val="left" w:pos="9720"/>
        </w:tabs>
        <w:spacing w:line="360" w:lineRule="auto"/>
        <w:ind w:right="-79"/>
        <w:jc w:val="both"/>
        <w:rPr>
          <w:rFonts w:eastAsia="MS Mincho"/>
        </w:rPr>
      </w:pPr>
      <w:r w:rsidRPr="0063458C">
        <w:rPr>
          <w:rFonts w:eastAsia="MS Mincho"/>
          <w:b/>
          <w:bCs/>
        </w:rPr>
        <w:t xml:space="preserve">Аннотация. </w:t>
      </w:r>
      <w:r w:rsidRPr="0063458C">
        <w:rPr>
          <w:rFonts w:eastAsia="MS Mincho"/>
        </w:rPr>
        <w:t xml:space="preserve">Последовательно рассматриваются четыре основные техники психологической саморегуляции, направленные на формирование навыков активного и целенаправленного самоуправления состоянием: </w:t>
      </w:r>
      <w:r w:rsidRPr="0063458C">
        <w:t xml:space="preserve">прогрессивная нервно-мышечная релаксация, идеомоторная тренировка, сенсорная репродукция образов и аутогенная тренировка активирующего типа. </w:t>
      </w:r>
      <w:r w:rsidRPr="0063458C">
        <w:rPr>
          <w:rFonts w:eastAsia="MS Mincho"/>
        </w:rPr>
        <w:t>Анализируются особенности и конкретные специфические характеристики данных техник, определяется их целевое назначение.</w:t>
      </w:r>
    </w:p>
    <w:p w:rsidR="00C63FDD" w:rsidRPr="0063458C" w:rsidRDefault="00C63FDD" w:rsidP="0063458C">
      <w:pPr>
        <w:tabs>
          <w:tab w:val="left" w:pos="9720"/>
        </w:tabs>
        <w:spacing w:line="360" w:lineRule="auto"/>
        <w:ind w:right="-79"/>
        <w:jc w:val="center"/>
        <w:rPr>
          <w:rFonts w:eastAsia="MS Mincho"/>
          <w:iCs/>
        </w:rPr>
      </w:pPr>
      <w:r w:rsidRPr="0063458C">
        <w:rPr>
          <w:rFonts w:eastAsia="MS Mincho"/>
          <w:b/>
          <w:iCs/>
        </w:rPr>
        <w:t>Конспект лекции</w:t>
      </w:r>
    </w:p>
    <w:p w:rsidR="00C63FDD" w:rsidRPr="0063458C" w:rsidRDefault="00C63FDD" w:rsidP="0063458C">
      <w:pPr>
        <w:pStyle w:val="af9"/>
        <w:spacing w:line="360" w:lineRule="auto"/>
        <w:ind w:right="-82"/>
        <w:jc w:val="both"/>
        <w:rPr>
          <w:rFonts w:ascii="Times New Roman" w:hAnsi="Times New Roman" w:cs="Times New Roman"/>
          <w:sz w:val="24"/>
          <w:szCs w:val="24"/>
          <w:lang w:val="ru-RU"/>
        </w:rPr>
      </w:pPr>
      <w:r w:rsidRPr="0063458C">
        <w:rPr>
          <w:rFonts w:ascii="Times New Roman" w:eastAsia="MS Mincho" w:hAnsi="Times New Roman" w:cs="Times New Roman"/>
          <w:b/>
          <w:bCs/>
          <w:sz w:val="24"/>
          <w:szCs w:val="24"/>
          <w:lang w:val="ru-RU"/>
        </w:rPr>
        <w:t xml:space="preserve">Тема 1. </w:t>
      </w:r>
      <w:r w:rsidRPr="0063458C">
        <w:rPr>
          <w:rFonts w:ascii="Times New Roman" w:eastAsia="MS Mincho" w:hAnsi="Times New Roman" w:cs="Times New Roman"/>
          <w:b/>
          <w:bCs/>
          <w:sz w:val="24"/>
          <w:szCs w:val="24"/>
          <w:u w:val="single"/>
          <w:lang w:val="ru-RU"/>
        </w:rPr>
        <w:t>Прогрессивная нервно-мышечная релаксация</w:t>
      </w:r>
      <w:r w:rsidRPr="0063458C">
        <w:rPr>
          <w:rFonts w:ascii="Times New Roman" w:eastAsia="MS Mincho" w:hAnsi="Times New Roman" w:cs="Times New Roman"/>
          <w:b/>
          <w:bCs/>
          <w:sz w:val="24"/>
          <w:szCs w:val="24"/>
          <w:lang w:val="ru-RU"/>
        </w:rPr>
        <w:t>.</w:t>
      </w:r>
      <w:r w:rsidRPr="0063458C">
        <w:rPr>
          <w:rFonts w:ascii="Times New Roman" w:eastAsia="MS Mincho" w:hAnsi="Times New Roman" w:cs="Times New Roman"/>
          <w:sz w:val="24"/>
          <w:szCs w:val="24"/>
          <w:lang w:val="ru-RU"/>
        </w:rPr>
        <w:t xml:space="preserve"> </w:t>
      </w:r>
      <w:r w:rsidRPr="0063458C">
        <w:rPr>
          <w:rFonts w:ascii="Times New Roman" w:hAnsi="Times New Roman" w:cs="Times New Roman"/>
          <w:sz w:val="24"/>
          <w:szCs w:val="24"/>
          <w:lang w:val="ru-RU"/>
        </w:rPr>
        <w:t xml:space="preserve">Целевая направленность - минимизация степени напряжения и последующего расслабления (релаксации) основных мышечных групп тела, и последующая редукция эмоционального напряжения. Краткая история создания и функционирования нервно-мышечной релаксации в качестве психологической техники активной саморегуляции состояния. </w:t>
      </w:r>
    </w:p>
    <w:p w:rsidR="00C63FDD" w:rsidRPr="0063458C" w:rsidRDefault="00C63FDD" w:rsidP="0063458C">
      <w:pPr>
        <w:pStyle w:val="af9"/>
        <w:spacing w:line="360" w:lineRule="auto"/>
        <w:ind w:right="-82" w:firstLine="72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Анализ системы упражнений данной техники. Основной методический прием – поочередное произвольное напряжение и расслабление различных групп поперечно-полосатых мышц. Психологическая основа формирования навыка саморегуляции при освоении данной техники - активная работа по осознанию релаксационных эффектов и формированию дифференцированного образа актуального состояния на разных стадиях процесса расслабления. </w:t>
      </w:r>
    </w:p>
    <w:p w:rsidR="00C63FDD" w:rsidRPr="0063458C" w:rsidRDefault="00C63FDD" w:rsidP="0063458C">
      <w:pPr>
        <w:pStyle w:val="af9"/>
        <w:spacing w:line="360" w:lineRule="auto"/>
        <w:ind w:right="-82" w:firstLine="72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Три основные стадии процесса обучения навыкам нервно-мышечной релаксации: </w:t>
      </w:r>
    </w:p>
    <w:p w:rsidR="00C63FDD" w:rsidRPr="0063458C" w:rsidRDefault="00C63FDD" w:rsidP="0063458C">
      <w:pPr>
        <w:pStyle w:val="af9"/>
        <w:numPr>
          <w:ilvl w:val="0"/>
          <w:numId w:val="476"/>
        </w:numPr>
        <w:tabs>
          <w:tab w:val="clear" w:pos="1080"/>
          <w:tab w:val="num" w:pos="360"/>
        </w:tabs>
        <w:spacing w:line="360" w:lineRule="auto"/>
        <w:ind w:left="360" w:right="-82"/>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развитие навыков произвольного расслабления отдельных мышечных групп в состоянии покоя; </w:t>
      </w:r>
    </w:p>
    <w:p w:rsidR="00C63FDD" w:rsidRPr="0063458C" w:rsidRDefault="00C63FDD" w:rsidP="0063458C">
      <w:pPr>
        <w:pStyle w:val="af9"/>
        <w:numPr>
          <w:ilvl w:val="0"/>
          <w:numId w:val="476"/>
        </w:numPr>
        <w:tabs>
          <w:tab w:val="clear" w:pos="1080"/>
          <w:tab w:val="num" w:pos="360"/>
        </w:tabs>
        <w:spacing w:line="360" w:lineRule="auto"/>
        <w:ind w:left="360" w:right="-82"/>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формирование навыков работы с объединенными комплексами ощущений с целью расслабление всего тела или его отдельных укрупненных участков;</w:t>
      </w:r>
    </w:p>
    <w:p w:rsidR="00C63FDD" w:rsidRPr="0063458C" w:rsidRDefault="00C63FDD" w:rsidP="0063458C">
      <w:pPr>
        <w:pStyle w:val="af9"/>
        <w:numPr>
          <w:ilvl w:val="0"/>
          <w:numId w:val="476"/>
        </w:numPr>
        <w:tabs>
          <w:tab w:val="clear" w:pos="1080"/>
          <w:tab w:val="num" w:pos="360"/>
        </w:tabs>
        <w:spacing w:line="360" w:lineRule="auto"/>
        <w:ind w:left="360" w:right="-82"/>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 усвоение «навыка отдыха» (</w:t>
      </w:r>
      <w:r w:rsidRPr="0063458C">
        <w:rPr>
          <w:rFonts w:ascii="Times New Roman" w:eastAsia="MS Mincho" w:hAnsi="Times New Roman" w:cs="Times New Roman"/>
          <w:sz w:val="24"/>
          <w:szCs w:val="24"/>
        </w:rPr>
        <w:t>habit</w:t>
      </w:r>
      <w:r w:rsidRPr="0063458C">
        <w:rPr>
          <w:rFonts w:ascii="Times New Roman" w:eastAsia="MS Mincho" w:hAnsi="Times New Roman" w:cs="Times New Roman"/>
          <w:sz w:val="24"/>
          <w:szCs w:val="24"/>
          <w:lang w:val="ru-RU"/>
        </w:rPr>
        <w:t xml:space="preserve"> </w:t>
      </w:r>
      <w:r w:rsidRPr="0063458C">
        <w:rPr>
          <w:rFonts w:ascii="Times New Roman" w:eastAsia="MS Mincho" w:hAnsi="Times New Roman" w:cs="Times New Roman"/>
          <w:sz w:val="24"/>
          <w:szCs w:val="24"/>
        </w:rPr>
        <w:t>of</w:t>
      </w:r>
      <w:r w:rsidRPr="0063458C">
        <w:rPr>
          <w:rFonts w:ascii="Times New Roman" w:eastAsia="MS Mincho" w:hAnsi="Times New Roman" w:cs="Times New Roman"/>
          <w:sz w:val="24"/>
          <w:szCs w:val="24"/>
          <w:lang w:val="ru-RU"/>
        </w:rPr>
        <w:t xml:space="preserve"> </w:t>
      </w:r>
      <w:r w:rsidRPr="0063458C">
        <w:rPr>
          <w:rFonts w:ascii="Times New Roman" w:eastAsia="MS Mincho" w:hAnsi="Times New Roman" w:cs="Times New Roman"/>
          <w:sz w:val="24"/>
          <w:szCs w:val="24"/>
        </w:rPr>
        <w:t>repose</w:t>
      </w:r>
      <w:r w:rsidRPr="0063458C">
        <w:rPr>
          <w:rFonts w:ascii="Times New Roman" w:eastAsia="MS Mincho" w:hAnsi="Times New Roman" w:cs="Times New Roman"/>
          <w:sz w:val="24"/>
          <w:szCs w:val="24"/>
          <w:lang w:val="ru-RU"/>
        </w:rPr>
        <w:t>), позволяющего произвольно вызывать расслабление в тех жизненных ситуациях, когда необходимо быстро снять или уменьшить степень перенапряжения и степень выраженности острых аффективных переживаний.</w:t>
      </w:r>
    </w:p>
    <w:p w:rsidR="00C63FDD" w:rsidRPr="0063458C" w:rsidRDefault="00C63FDD" w:rsidP="0063458C">
      <w:pPr>
        <w:pStyle w:val="aff6"/>
        <w:spacing w:line="360" w:lineRule="auto"/>
        <w:jc w:val="both"/>
        <w:rPr>
          <w:rFonts w:ascii="Times New Roman" w:hAnsi="Times New Roman" w:cs="Times New Roman"/>
          <w:sz w:val="24"/>
          <w:szCs w:val="24"/>
        </w:rPr>
      </w:pPr>
      <w:r w:rsidRPr="0063458C">
        <w:rPr>
          <w:rFonts w:ascii="Times New Roman" w:hAnsi="Times New Roman" w:cs="Times New Roman"/>
          <w:b/>
          <w:bCs/>
          <w:sz w:val="24"/>
          <w:szCs w:val="24"/>
        </w:rPr>
        <w:t xml:space="preserve">Тема 2. </w:t>
      </w:r>
      <w:r w:rsidRPr="0063458C">
        <w:rPr>
          <w:rFonts w:ascii="Times New Roman" w:hAnsi="Times New Roman" w:cs="Times New Roman"/>
          <w:b/>
          <w:bCs/>
          <w:sz w:val="24"/>
          <w:szCs w:val="24"/>
          <w:u w:val="single"/>
        </w:rPr>
        <w:t>Идеомоторная тренировка</w:t>
      </w:r>
      <w:r w:rsidRPr="0063458C">
        <w:rPr>
          <w:rFonts w:ascii="Times New Roman" w:hAnsi="Times New Roman" w:cs="Times New Roman"/>
          <w:sz w:val="24"/>
          <w:szCs w:val="24"/>
        </w:rPr>
        <w:t xml:space="preserve">. Цель - переход от внешне выраженных движений к внутренним психологическим приемам саморегуляции, и, как следствие, формирование навыка использования для получения релаксационных эффектов не реальных двигательных упражнений, а их образов. </w:t>
      </w:r>
    </w:p>
    <w:p w:rsidR="00C63FDD" w:rsidRPr="0063458C" w:rsidRDefault="00C63FDD" w:rsidP="0063458C">
      <w:pPr>
        <w:pStyle w:val="af9"/>
        <w:spacing w:line="360" w:lineRule="auto"/>
        <w:ind w:right="98" w:firstLine="709"/>
        <w:jc w:val="both"/>
        <w:rPr>
          <w:rFonts w:ascii="Times New Roman" w:eastAsia="MS Mincho" w:hAnsi="Times New Roman" w:cs="Times New Roman"/>
          <w:sz w:val="24"/>
          <w:szCs w:val="24"/>
          <w:lang w:val="ru-RU"/>
        </w:rPr>
      </w:pPr>
      <w:r w:rsidRPr="0063458C">
        <w:rPr>
          <w:rFonts w:ascii="Times New Roman" w:hAnsi="Times New Roman" w:cs="Times New Roman"/>
          <w:sz w:val="24"/>
          <w:szCs w:val="24"/>
          <w:lang w:val="ru-RU"/>
        </w:rPr>
        <w:t xml:space="preserve">Понятие об идеомоторном акте как основном принципе, на котором базируется  данная техника. Подробный анализ феноменов содержательно близких </w:t>
      </w:r>
      <w:r w:rsidRPr="0063458C">
        <w:rPr>
          <w:rFonts w:ascii="Times New Roman" w:eastAsia="MS Mincho" w:hAnsi="Times New Roman" w:cs="Times New Roman"/>
          <w:sz w:val="24"/>
          <w:szCs w:val="24"/>
          <w:lang w:val="ru-RU"/>
        </w:rPr>
        <w:t xml:space="preserve">физиологических и психофизиологических эффектов реального и воображаемого движения на основании экспериментально установленных фактов сходства ряда физиологических параметров состояния мышечной ткани при реальном и воображаемом выполнении движения. </w:t>
      </w:r>
    </w:p>
    <w:p w:rsidR="00C63FDD" w:rsidRPr="0063458C" w:rsidRDefault="00C63FDD" w:rsidP="0063458C">
      <w:pPr>
        <w:pStyle w:val="af9"/>
        <w:spacing w:line="360" w:lineRule="auto"/>
        <w:ind w:right="-82" w:firstLine="709"/>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Психофизиологические и психологические механизмы действия воображаемого движения. Механизм корректирования мысленного действия посредством обратных связей в виде «копии» эфферентной команды движения. Специфическая особенность обратных связей идеомоторного движения - зависимость объема включенных во внутреннюю реализацию действия уровней регуляции от «оживленности» и «близости к реальности» воображаемых движений. Данный механизм можно эффективно использовать только при наличии навыков выполнения реальных двигательных программ.</w:t>
      </w:r>
    </w:p>
    <w:p w:rsidR="00C63FDD" w:rsidRPr="0063458C" w:rsidRDefault="00C63FDD" w:rsidP="0063458C">
      <w:pPr>
        <w:tabs>
          <w:tab w:val="left" w:pos="9720"/>
        </w:tabs>
        <w:spacing w:line="360" w:lineRule="auto"/>
        <w:ind w:firstLine="567"/>
        <w:jc w:val="both"/>
      </w:pPr>
      <w:r w:rsidRPr="0063458C">
        <w:t xml:space="preserve">Использование </w:t>
      </w:r>
      <w:r w:rsidRPr="0063458C">
        <w:rPr>
          <w:rFonts w:eastAsia="MS Mincho"/>
        </w:rPr>
        <w:t>механизма корректирования мысленного действия для обоснования необходимости о</w:t>
      </w:r>
      <w:r w:rsidRPr="0063458C">
        <w:t>своения техники нервно-мышечной релаксации как обязательное условие успешного обучения по методике идеомоторной тренировки. Упражнения на мысленное воспроизведение освоенных ранее двигательных актов. Образы движения как основные приемы идеомоторной тренировки. Применение принципа интенсивного мысленного повторения выполненного движения для стабилизации и закрепления навыков саморегуляции. Построение образа выполняемого упражнения.</w:t>
      </w:r>
    </w:p>
    <w:p w:rsidR="00C63FDD" w:rsidRPr="0063458C" w:rsidRDefault="00C63FDD" w:rsidP="0063458C">
      <w:pPr>
        <w:pStyle w:val="aff6"/>
        <w:numPr>
          <w:ilvl w:val="12"/>
          <w:numId w:val="0"/>
        </w:numPr>
        <w:spacing w:line="360" w:lineRule="auto"/>
        <w:jc w:val="both"/>
        <w:rPr>
          <w:rFonts w:ascii="Times New Roman" w:hAnsi="Times New Roman" w:cs="Times New Roman"/>
          <w:sz w:val="24"/>
          <w:szCs w:val="24"/>
        </w:rPr>
      </w:pPr>
      <w:r w:rsidRPr="0063458C">
        <w:rPr>
          <w:rFonts w:ascii="Times New Roman" w:hAnsi="Times New Roman" w:cs="Times New Roman"/>
          <w:b/>
          <w:bCs/>
          <w:sz w:val="24"/>
          <w:szCs w:val="24"/>
        </w:rPr>
        <w:t xml:space="preserve">Тема 3. </w:t>
      </w:r>
      <w:r w:rsidRPr="0063458C">
        <w:rPr>
          <w:rFonts w:ascii="Times New Roman" w:hAnsi="Times New Roman" w:cs="Times New Roman"/>
          <w:b/>
          <w:bCs/>
          <w:sz w:val="24"/>
          <w:szCs w:val="24"/>
          <w:u w:val="single"/>
        </w:rPr>
        <w:t>Визуализация и сенсорная репродукция образов</w:t>
      </w:r>
      <w:r w:rsidRPr="0063458C">
        <w:rPr>
          <w:rFonts w:ascii="Times New Roman" w:hAnsi="Times New Roman" w:cs="Times New Roman"/>
          <w:sz w:val="24"/>
          <w:szCs w:val="24"/>
        </w:rPr>
        <w:t xml:space="preserve">. Цель – обучение приемам оперирования образными представлениями объектов и целостных ситуаций, которые ассоциируются с отдыхом, расслаблением и возможностью последующей активизации состояния. Техника визуализации как основа данного метода. Анализ сенсорной репродукции в качестве самостоятельного метода обучения навыку саморегуляции состояния. Особенность использования данного метода с целью обучения навыкам саморегуляции состояния - работа с мысленными образами направлена прежде всего не на тренировку воображения, а подчинена задаче саморегуляции текущего состояния. </w:t>
      </w:r>
    </w:p>
    <w:p w:rsidR="00C63FDD" w:rsidRPr="0063458C" w:rsidRDefault="00C63FDD" w:rsidP="0063458C">
      <w:pPr>
        <w:pStyle w:val="aff6"/>
        <w:numPr>
          <w:ilvl w:val="12"/>
          <w:numId w:val="0"/>
        </w:numPr>
        <w:spacing w:line="360" w:lineRule="auto"/>
        <w:ind w:firstLine="720"/>
        <w:jc w:val="both"/>
        <w:rPr>
          <w:rFonts w:ascii="Times New Roman" w:hAnsi="Times New Roman" w:cs="Times New Roman"/>
          <w:sz w:val="24"/>
          <w:szCs w:val="24"/>
        </w:rPr>
      </w:pPr>
      <w:r w:rsidRPr="0063458C">
        <w:rPr>
          <w:rFonts w:ascii="Times New Roman" w:hAnsi="Times New Roman" w:cs="Times New Roman"/>
          <w:sz w:val="24"/>
          <w:szCs w:val="24"/>
        </w:rPr>
        <w:t>Принципы подбора использованием разных сюжетов для выполнения задачи оптимизации состояния. Использование разных типов образов в соответствии с разными задачами: оперирование специфическими элементами мысленно воспроизводимой ситуации, ориентированными на формирование ощущений 1) релаксации, 2) активизации.</w:t>
      </w:r>
    </w:p>
    <w:p w:rsidR="00C63FDD" w:rsidRPr="0063458C" w:rsidRDefault="00C63FDD" w:rsidP="0063458C">
      <w:pPr>
        <w:pStyle w:val="aff6"/>
        <w:numPr>
          <w:ilvl w:val="12"/>
          <w:numId w:val="0"/>
        </w:numPr>
        <w:spacing w:line="360" w:lineRule="auto"/>
        <w:ind w:firstLine="720"/>
        <w:jc w:val="both"/>
        <w:rPr>
          <w:rFonts w:ascii="Times New Roman" w:hAnsi="Times New Roman" w:cs="Times New Roman"/>
          <w:sz w:val="24"/>
          <w:szCs w:val="24"/>
        </w:rPr>
      </w:pPr>
      <w:r w:rsidRPr="0063458C">
        <w:rPr>
          <w:rFonts w:ascii="Times New Roman" w:hAnsi="Times New Roman" w:cs="Times New Roman"/>
          <w:sz w:val="24"/>
          <w:szCs w:val="24"/>
        </w:rPr>
        <w:t>Возможности техники сенсорной репродукции образов для формирования целевых состояний разного типа – в зависимости от особенностей профессиональных ситуаций. Принципы подбора сюжетов и использования соответствующих образных представлений для решения задачи построения профессионально-специфичного сеанса саморегуляции. Мысленная работа с образами профессиональных стрессоров в целях для формирования конструктивного отношения к ситуации и способ снижения эмоциональной напряженности как методический принцип систематической десенсибилизации.</w:t>
      </w:r>
    </w:p>
    <w:p w:rsidR="00C63FDD" w:rsidRPr="0063458C" w:rsidRDefault="00C63FDD" w:rsidP="0063458C">
      <w:pPr>
        <w:pStyle w:val="af9"/>
        <w:spacing w:line="360" w:lineRule="auto"/>
        <w:jc w:val="both"/>
        <w:rPr>
          <w:rFonts w:ascii="Times New Roman" w:eastAsia="MS Mincho" w:hAnsi="Times New Roman" w:cs="Times New Roman"/>
          <w:sz w:val="24"/>
          <w:szCs w:val="24"/>
          <w:lang w:val="ru-RU"/>
        </w:rPr>
      </w:pPr>
      <w:r w:rsidRPr="0063458C">
        <w:rPr>
          <w:rFonts w:ascii="Times New Roman" w:hAnsi="Times New Roman" w:cs="Times New Roman"/>
          <w:b/>
          <w:bCs/>
          <w:sz w:val="24"/>
          <w:szCs w:val="24"/>
          <w:lang w:val="ru-RU"/>
        </w:rPr>
        <w:t xml:space="preserve">Тема 4. </w:t>
      </w:r>
      <w:r w:rsidRPr="0063458C">
        <w:rPr>
          <w:rFonts w:ascii="Times New Roman" w:hAnsi="Times New Roman" w:cs="Times New Roman"/>
          <w:b/>
          <w:bCs/>
          <w:sz w:val="24"/>
          <w:szCs w:val="24"/>
          <w:u w:val="single"/>
          <w:lang w:val="ru-RU"/>
        </w:rPr>
        <w:t>Аутогенная тренировка активирующего типа</w:t>
      </w:r>
      <w:r w:rsidRPr="0063458C">
        <w:rPr>
          <w:rFonts w:ascii="Times New Roman" w:hAnsi="Times New Roman" w:cs="Times New Roman"/>
          <w:i/>
          <w:iCs/>
          <w:sz w:val="24"/>
          <w:szCs w:val="24"/>
          <w:lang w:val="ru-RU"/>
        </w:rPr>
        <w:t xml:space="preserve">. </w:t>
      </w:r>
      <w:r w:rsidRPr="0063458C">
        <w:rPr>
          <w:rFonts w:ascii="Times New Roman" w:hAnsi="Times New Roman" w:cs="Times New Roman"/>
          <w:sz w:val="24"/>
          <w:szCs w:val="24"/>
          <w:lang w:val="ru-RU"/>
        </w:rPr>
        <w:t xml:space="preserve">Основная содержательная особенность данной техники - </w:t>
      </w:r>
      <w:r w:rsidRPr="0063458C">
        <w:rPr>
          <w:rFonts w:ascii="Times New Roman" w:eastAsia="MS Mincho" w:hAnsi="Times New Roman" w:cs="Times New Roman"/>
          <w:sz w:val="24"/>
          <w:szCs w:val="24"/>
          <w:lang w:val="ru-RU"/>
        </w:rPr>
        <w:t>оперирование вербальными формулировками, или формулами самовнушения.</w:t>
      </w:r>
      <w:r w:rsidRPr="0063458C">
        <w:rPr>
          <w:rFonts w:ascii="Times New Roman" w:hAnsi="Times New Roman" w:cs="Times New Roman"/>
          <w:sz w:val="24"/>
          <w:szCs w:val="24"/>
          <w:lang w:val="ru-RU"/>
        </w:rPr>
        <w:t xml:space="preserve"> Цель ее освоения  - о</w:t>
      </w:r>
      <w:r w:rsidRPr="0063458C">
        <w:rPr>
          <w:rFonts w:ascii="Times New Roman" w:eastAsia="MS Mincho" w:hAnsi="Times New Roman" w:cs="Times New Roman"/>
          <w:sz w:val="24"/>
          <w:szCs w:val="24"/>
          <w:lang w:val="ru-RU"/>
        </w:rPr>
        <w:t>владение методическими приемами самовнушения при помощи механизмов формирования устойчивых связей между словесными формулировками («самоприказами») и возникновением определенных состояний в различных психофизиологических системах. Необходимые условия эффективного обучения по методу аутогенной тренировки - концентрированное самонаблюдение за протеканием внутренних процессов и представление желаемого изменения (например, потепления, облегчения, потяжеления, успокоения и др.).</w:t>
      </w:r>
    </w:p>
    <w:p w:rsidR="00C63FDD" w:rsidRPr="0063458C" w:rsidRDefault="00C63FDD" w:rsidP="0063458C">
      <w:pPr>
        <w:pStyle w:val="aff6"/>
        <w:numPr>
          <w:ilvl w:val="12"/>
          <w:numId w:val="0"/>
        </w:numPr>
        <w:spacing w:line="360" w:lineRule="auto"/>
        <w:ind w:firstLine="709"/>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rPr>
        <w:t>История возникновения данного метода. Сравнение классического варианта методики И.Г. Шульца и современных модификаций метода аутогенной тренировки. Обоснование необходимости модификаций в зависимости от конкретных задач обучения саморегуляции.</w:t>
      </w:r>
    </w:p>
    <w:p w:rsidR="00C63FDD" w:rsidRPr="0063458C" w:rsidRDefault="00C63FDD" w:rsidP="0063458C">
      <w:pPr>
        <w:pStyle w:val="aff6"/>
        <w:numPr>
          <w:ilvl w:val="12"/>
          <w:numId w:val="0"/>
        </w:numPr>
        <w:spacing w:line="360" w:lineRule="auto"/>
        <w:ind w:firstLine="709"/>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rPr>
        <w:t xml:space="preserve">Характеристика формул самовнушения как системы упражнений в рамках техники аутогенной тренировки. Особенности построения формулы самовнушения (самоприказов). Формулы цели как особый класс формул самовнушения, задающие нужную ориентацию при формировании конкретного вида состояния. Функциональное назначение разных типов формул самовнушения: </w:t>
      </w:r>
    </w:p>
    <w:p w:rsidR="00C63FDD" w:rsidRPr="0063458C" w:rsidRDefault="00C63FDD" w:rsidP="0063458C">
      <w:pPr>
        <w:pStyle w:val="af9"/>
        <w:numPr>
          <w:ilvl w:val="0"/>
          <w:numId w:val="477"/>
        </w:numPr>
        <w:tabs>
          <w:tab w:val="clear" w:pos="1080"/>
          <w:tab w:val="num" w:pos="360"/>
        </w:tabs>
        <w:spacing w:line="360" w:lineRule="auto"/>
        <w:ind w:left="360" w:right="-5"/>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формирование состояния релаксации в варианте аутогенного погружения глубоких степеней – при помощи формул-самоприказов, ориентированных на достижение требуемых физиологических и психологических релаксационных эффектов; </w:t>
      </w:r>
    </w:p>
    <w:p w:rsidR="00C63FDD" w:rsidRPr="0063458C" w:rsidRDefault="00C63FDD" w:rsidP="0063458C">
      <w:pPr>
        <w:pStyle w:val="af9"/>
        <w:numPr>
          <w:ilvl w:val="0"/>
          <w:numId w:val="477"/>
        </w:numPr>
        <w:tabs>
          <w:tab w:val="clear" w:pos="1080"/>
          <w:tab w:val="num" w:pos="360"/>
        </w:tabs>
        <w:spacing w:line="360" w:lineRule="auto"/>
        <w:ind w:left="360" w:right="-5"/>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формирование целевого состояния «на выходе» из аутогенного погружения, а также получение отсроченного оптимизирующего эффекта – при помощи формул цели. </w:t>
      </w:r>
    </w:p>
    <w:p w:rsidR="00C63FDD" w:rsidRPr="0063458C" w:rsidRDefault="00C63FDD" w:rsidP="0063458C">
      <w:pPr>
        <w:pStyle w:val="af9"/>
        <w:spacing w:line="360" w:lineRule="auto"/>
        <w:ind w:right="-5" w:firstLine="709"/>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Профессионально-прикладные возможности аутогенной тренировки как наиболее мощной техники психологической саморегуляции. Подбор формул для успешного достижения целевого состояния, адекватного выполнению поставленных задач в типичных  профессиональных ситуациях проведения антитеррористических мероприятий. Возможности индивидуализации формул самовнушения как основа для построения индивидуально-специфичных вариантов методики.</w:t>
      </w:r>
    </w:p>
    <w:p w:rsidR="00C63FDD" w:rsidRPr="0063458C" w:rsidRDefault="00C63FDD" w:rsidP="0063458C">
      <w:pPr>
        <w:pStyle w:val="2"/>
        <w:rPr>
          <w:sz w:val="24"/>
          <w:szCs w:val="24"/>
        </w:rPr>
      </w:pPr>
      <w:r w:rsidRPr="0063458C">
        <w:rPr>
          <w:sz w:val="24"/>
          <w:szCs w:val="24"/>
        </w:rPr>
        <w:t xml:space="preserve">Практические задания </w:t>
      </w:r>
      <w:r w:rsidRPr="0063458C">
        <w:rPr>
          <w:b w:val="0"/>
          <w:sz w:val="24"/>
          <w:szCs w:val="24"/>
        </w:rPr>
        <w:t>(выполняются под руководством методиста-психолога):</w:t>
      </w:r>
    </w:p>
    <w:p w:rsidR="00C63FDD" w:rsidRPr="0063458C" w:rsidRDefault="00C63FDD" w:rsidP="0063458C">
      <w:pPr>
        <w:numPr>
          <w:ilvl w:val="0"/>
          <w:numId w:val="478"/>
        </w:numPr>
        <w:tabs>
          <w:tab w:val="left" w:pos="9720"/>
        </w:tabs>
        <w:spacing w:line="360" w:lineRule="auto"/>
        <w:ind w:right="-79"/>
        <w:jc w:val="both"/>
      </w:pPr>
      <w:r w:rsidRPr="0063458C">
        <w:t xml:space="preserve">овладение последовательностью выполнения основных упражнений на напряжение и расслабление мышц по методу нервно-мышечной релаксации. Цель: сосредоточить внимание на физиологических и психологических процессах, сопровождающих упражнения и выделить субъективные признаки процесса расслабления. </w:t>
      </w:r>
    </w:p>
    <w:p w:rsidR="00C63FDD" w:rsidRPr="0063458C" w:rsidRDefault="00C63FDD" w:rsidP="0063458C">
      <w:pPr>
        <w:numPr>
          <w:ilvl w:val="0"/>
          <w:numId w:val="478"/>
        </w:numPr>
        <w:tabs>
          <w:tab w:val="left" w:pos="9720"/>
        </w:tabs>
        <w:spacing w:line="360" w:lineRule="auto"/>
        <w:ind w:right="-79"/>
        <w:jc w:val="both"/>
      </w:pPr>
      <w:r w:rsidRPr="0063458C">
        <w:t>Выполнить несколько упражнений на напряжение и расслабление мышц и последующее их мысленное воспроизведение по методу идеомоторной тренировки. Цель: сравнить субъективные признаки процесса расслабления при реальном и мысленном выполнении упражнений. Повторить данные упражнения мысленно. Проанализировать степень выраженности релаксационных эффектов при использовании приемов образного представления упражнений. Сравнить полученный результат с результатами при выполнении упражнений по методу нервно-мышечной релаксации.</w:t>
      </w:r>
    </w:p>
    <w:p w:rsidR="00C63FDD" w:rsidRPr="0063458C" w:rsidRDefault="00C63FDD" w:rsidP="0063458C">
      <w:pPr>
        <w:numPr>
          <w:ilvl w:val="0"/>
          <w:numId w:val="478"/>
        </w:numPr>
        <w:tabs>
          <w:tab w:val="left" w:pos="9720"/>
        </w:tabs>
        <w:spacing w:line="360" w:lineRule="auto"/>
        <w:ind w:right="-79"/>
        <w:jc w:val="both"/>
      </w:pPr>
      <w:r w:rsidRPr="0063458C">
        <w:t xml:space="preserve">Подготовить сеанс по методу сенсорной репродукции образов. Цель – описать ситуацию, способствующую снятию эффектов эмоционального напряжения, отдыху, восстановлению сил; подобрать и активизировать конкретные элементы данной ситуации, направленные на формирование целевого состояния бодрости, активности, позитивного настроя на предстоящую деятельность. </w:t>
      </w:r>
    </w:p>
    <w:p w:rsidR="00C63FDD" w:rsidRPr="0063458C" w:rsidRDefault="00C63FDD" w:rsidP="0063458C">
      <w:pPr>
        <w:pStyle w:val="af9"/>
        <w:numPr>
          <w:ilvl w:val="0"/>
          <w:numId w:val="478"/>
        </w:numPr>
        <w:spacing w:line="360" w:lineRule="auto"/>
        <w:ind w:right="-5"/>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Разработать один из вариантов сеанса по методу аутогенной тренировки. Цель - составить набор формул самовнушения и формул цели, ориентированных, соответственно, на глубокое расслабление и последующую активизацию состояния. Провести сеанс аутогенной тренировки с целью анализа достигаемых эффектов и оценки состояния мобилизационной готовности как результата саморегуляции.</w:t>
      </w:r>
    </w:p>
    <w:p w:rsidR="00C63FDD" w:rsidRPr="0063458C" w:rsidRDefault="00C63FDD" w:rsidP="0063458C">
      <w:pPr>
        <w:pStyle w:val="af9"/>
        <w:spacing w:line="360" w:lineRule="auto"/>
        <w:ind w:right="-5"/>
        <w:jc w:val="both"/>
        <w:rPr>
          <w:rFonts w:ascii="Times New Roman" w:eastAsia="MS Mincho" w:hAnsi="Times New Roman" w:cs="Times New Roman"/>
          <w:sz w:val="24"/>
          <w:szCs w:val="24"/>
          <w:lang w:val="ru-RU"/>
        </w:rPr>
      </w:pPr>
    </w:p>
    <w:p w:rsidR="00C63FDD" w:rsidRPr="0063458C" w:rsidRDefault="00C63FDD" w:rsidP="0063458C">
      <w:pPr>
        <w:pStyle w:val="af9"/>
        <w:spacing w:line="360" w:lineRule="auto"/>
        <w:ind w:right="-6"/>
        <w:rPr>
          <w:rFonts w:ascii="Times New Roman" w:eastAsia="MS Mincho" w:hAnsi="Times New Roman" w:cs="Times New Roman"/>
          <w:b/>
          <w:bCs/>
          <w:sz w:val="24"/>
          <w:szCs w:val="24"/>
          <w:lang w:val="ru-RU"/>
        </w:rPr>
      </w:pPr>
      <w:r w:rsidRPr="0063458C">
        <w:rPr>
          <w:rFonts w:ascii="Times New Roman" w:eastAsia="MS Mincho" w:hAnsi="Times New Roman" w:cs="Times New Roman"/>
          <w:b/>
          <w:bCs/>
          <w:sz w:val="24"/>
          <w:szCs w:val="24"/>
          <w:lang w:val="ru-RU"/>
        </w:rPr>
        <w:t>Темы курсовых и дипломных работ:</w:t>
      </w:r>
    </w:p>
    <w:p w:rsidR="00C63FDD" w:rsidRPr="0063458C" w:rsidRDefault="00C63FDD" w:rsidP="0063458C">
      <w:pPr>
        <w:numPr>
          <w:ilvl w:val="0"/>
          <w:numId w:val="479"/>
        </w:numPr>
        <w:spacing w:line="360" w:lineRule="auto"/>
        <w:jc w:val="both"/>
      </w:pPr>
      <w:r w:rsidRPr="0063458C">
        <w:t>Методы и приемы психологической саморегуляции состояния в субъективно сложных и значимых условиях выполнения профессиональных задач.</w:t>
      </w:r>
    </w:p>
    <w:p w:rsidR="00C63FDD" w:rsidRPr="0063458C" w:rsidRDefault="00C63FDD" w:rsidP="0063458C">
      <w:pPr>
        <w:numPr>
          <w:ilvl w:val="0"/>
          <w:numId w:val="479"/>
        </w:numPr>
        <w:spacing w:line="360" w:lineRule="auto"/>
        <w:jc w:val="both"/>
      </w:pPr>
      <w:r w:rsidRPr="0063458C">
        <w:t xml:space="preserve">Произвольная психологическая саморегуляция как средство снижения психологического прессинга ситуации. </w:t>
      </w:r>
    </w:p>
    <w:p w:rsidR="00C63FDD" w:rsidRPr="0063458C" w:rsidRDefault="00C63FDD" w:rsidP="0063458C">
      <w:pPr>
        <w:pStyle w:val="21"/>
        <w:numPr>
          <w:ilvl w:val="0"/>
          <w:numId w:val="479"/>
        </w:numPr>
        <w:tabs>
          <w:tab w:val="left" w:pos="432"/>
          <w:tab w:val="left" w:pos="576"/>
          <w:tab w:val="left" w:pos="3168"/>
        </w:tabs>
        <w:spacing w:after="0" w:line="360" w:lineRule="auto"/>
        <w:jc w:val="both"/>
        <w:rPr>
          <w:rFonts w:ascii="Times New Roman" w:hAnsi="Times New Roman"/>
          <w:sz w:val="24"/>
          <w:szCs w:val="24"/>
        </w:rPr>
      </w:pPr>
      <w:r w:rsidRPr="0063458C">
        <w:rPr>
          <w:rFonts w:ascii="Times New Roman" w:hAnsi="Times New Roman"/>
          <w:sz w:val="24"/>
          <w:szCs w:val="24"/>
        </w:rPr>
        <w:t>Экспресс-коррекция профессионального стресса при помощи разных приемов ПСР.</w:t>
      </w:r>
    </w:p>
    <w:p w:rsidR="00C63FDD" w:rsidRPr="0063458C" w:rsidRDefault="00C63FDD" w:rsidP="0063458C">
      <w:pPr>
        <w:pStyle w:val="21"/>
        <w:numPr>
          <w:ilvl w:val="0"/>
          <w:numId w:val="479"/>
        </w:numPr>
        <w:tabs>
          <w:tab w:val="left" w:pos="432"/>
          <w:tab w:val="left" w:pos="576"/>
          <w:tab w:val="left" w:pos="3168"/>
        </w:tabs>
        <w:spacing w:after="0" w:line="360" w:lineRule="auto"/>
        <w:jc w:val="both"/>
        <w:rPr>
          <w:rFonts w:ascii="Times New Roman" w:hAnsi="Times New Roman"/>
          <w:sz w:val="24"/>
          <w:szCs w:val="24"/>
        </w:rPr>
      </w:pPr>
      <w:r w:rsidRPr="0063458C">
        <w:rPr>
          <w:rFonts w:ascii="Times New Roman" w:hAnsi="Times New Roman"/>
          <w:sz w:val="24"/>
          <w:szCs w:val="24"/>
        </w:rPr>
        <w:t>Прикладные модификации методов психологической саморегуляции состояния для обучения специалистов в сфере антитерористической деятельности.</w:t>
      </w:r>
    </w:p>
    <w:p w:rsidR="00C63FDD" w:rsidRPr="0063458C" w:rsidRDefault="00C63FDD" w:rsidP="0063458C">
      <w:pPr>
        <w:pStyle w:val="21"/>
        <w:tabs>
          <w:tab w:val="left" w:pos="432"/>
          <w:tab w:val="left" w:pos="576"/>
          <w:tab w:val="left" w:pos="3168"/>
        </w:tabs>
        <w:spacing w:line="360" w:lineRule="auto"/>
        <w:rPr>
          <w:rFonts w:ascii="Times New Roman" w:hAnsi="Times New Roman"/>
          <w:sz w:val="24"/>
          <w:szCs w:val="24"/>
        </w:rPr>
      </w:pPr>
    </w:p>
    <w:p w:rsidR="00C63FDD" w:rsidRPr="0063458C" w:rsidRDefault="00C63FDD" w:rsidP="0063458C">
      <w:pPr>
        <w:pStyle w:val="1"/>
        <w:rPr>
          <w:i w:val="0"/>
          <w:iCs w:val="0"/>
          <w:sz w:val="24"/>
          <w:szCs w:val="24"/>
        </w:rPr>
      </w:pPr>
      <w:r w:rsidRPr="0063458C">
        <w:rPr>
          <w:i w:val="0"/>
          <w:iCs w:val="0"/>
          <w:sz w:val="24"/>
          <w:szCs w:val="24"/>
        </w:rPr>
        <w:t>Основная литература</w:t>
      </w:r>
    </w:p>
    <w:p w:rsidR="00C63FDD" w:rsidRPr="0063458C" w:rsidRDefault="00C63FDD" w:rsidP="0063458C">
      <w:pPr>
        <w:pStyle w:val="af9"/>
        <w:numPr>
          <w:ilvl w:val="0"/>
          <w:numId w:val="475"/>
        </w:numPr>
        <w:tabs>
          <w:tab w:val="clear" w:pos="720"/>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lang w:val="ru-RU"/>
        </w:rPr>
        <w:t xml:space="preserve">Гройсман А.Л. Клиническая психология, психосоматика и психопрофилактика. </w:t>
      </w:r>
      <w:r w:rsidRPr="0063458C">
        <w:rPr>
          <w:rFonts w:ascii="Times New Roman" w:eastAsia="MS Mincho" w:hAnsi="Times New Roman" w:cs="Times New Roman"/>
          <w:sz w:val="24"/>
          <w:szCs w:val="24"/>
        </w:rPr>
        <w:t xml:space="preserve">М.: Издательский дом МАГИСТР-ПРЕСС, 2002. </w:t>
      </w:r>
    </w:p>
    <w:p w:rsidR="00C63FDD" w:rsidRPr="0063458C" w:rsidRDefault="00C63FDD" w:rsidP="0063458C">
      <w:pPr>
        <w:pStyle w:val="af9"/>
        <w:numPr>
          <w:ilvl w:val="0"/>
          <w:numId w:val="475"/>
        </w:numPr>
        <w:tabs>
          <w:tab w:val="clear" w:pos="720"/>
          <w:tab w:val="num" w:pos="36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sz w:val="24"/>
          <w:szCs w:val="24"/>
          <w:lang w:val="ru-RU"/>
        </w:rPr>
        <w:t xml:space="preserve">Дикая Л.Г. Психическая саморегуляция функционального состояния человека (системно-деятельностный подход). </w:t>
      </w:r>
      <w:r w:rsidRPr="0063458C">
        <w:rPr>
          <w:rFonts w:ascii="Times New Roman" w:hAnsi="Times New Roman" w:cs="Times New Roman"/>
          <w:sz w:val="24"/>
          <w:szCs w:val="24"/>
        </w:rPr>
        <w:t xml:space="preserve">М.: Изд-во ИП РАН, 2003. </w:t>
      </w:r>
    </w:p>
    <w:p w:rsidR="00C63FDD" w:rsidRPr="0063458C" w:rsidRDefault="00C63FDD" w:rsidP="0063458C">
      <w:pPr>
        <w:numPr>
          <w:ilvl w:val="0"/>
          <w:numId w:val="475"/>
        </w:numPr>
        <w:tabs>
          <w:tab w:val="clear" w:pos="720"/>
          <w:tab w:val="num" w:pos="360"/>
        </w:tabs>
        <w:spacing w:line="360" w:lineRule="auto"/>
        <w:ind w:left="360"/>
        <w:jc w:val="both"/>
        <w:rPr>
          <w:rFonts w:eastAsia="MS Mincho"/>
        </w:rPr>
      </w:pPr>
      <w:r w:rsidRPr="0063458C">
        <w:rPr>
          <w:rFonts w:eastAsia="MS Mincho"/>
        </w:rPr>
        <w:t xml:space="preserve">Леонова А.Б., Кузнецова А.С. Психопрофилактика стресса. М.: Изд-во МГУ, 1993. </w:t>
      </w:r>
    </w:p>
    <w:p w:rsidR="00C63FDD" w:rsidRPr="0063458C" w:rsidRDefault="00C63FDD" w:rsidP="0063458C">
      <w:pPr>
        <w:pStyle w:val="af9"/>
        <w:numPr>
          <w:ilvl w:val="0"/>
          <w:numId w:val="475"/>
        </w:numPr>
        <w:tabs>
          <w:tab w:val="clear" w:pos="720"/>
          <w:tab w:val="num" w:pos="360"/>
          <w:tab w:val="num" w:pos="144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sz w:val="24"/>
          <w:szCs w:val="24"/>
          <w:lang w:val="ru-RU"/>
        </w:rPr>
        <w:t xml:space="preserve">Марищук В.Л., Евдокимов В.И. Поведение и саморегуляция человека в условиях стресса. </w:t>
      </w:r>
      <w:r w:rsidRPr="0063458C">
        <w:rPr>
          <w:rFonts w:ascii="Times New Roman" w:hAnsi="Times New Roman" w:cs="Times New Roman"/>
          <w:sz w:val="24"/>
          <w:szCs w:val="24"/>
        </w:rPr>
        <w:t>СПб.: Сентябрь, 2001.</w:t>
      </w:r>
    </w:p>
    <w:p w:rsidR="00C63FDD" w:rsidRPr="0063458C" w:rsidRDefault="00C63FDD" w:rsidP="0063458C">
      <w:pPr>
        <w:pStyle w:val="af9"/>
        <w:numPr>
          <w:ilvl w:val="0"/>
          <w:numId w:val="475"/>
        </w:numPr>
        <w:tabs>
          <w:tab w:val="clear" w:pos="720"/>
          <w:tab w:val="num" w:pos="360"/>
          <w:tab w:val="num" w:pos="1080"/>
          <w:tab w:val="num" w:pos="1440"/>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Эверли Дж. С., Розенфельд Р. Стресс. Природа и лечение. М.: Медицина, 1985. </w:t>
      </w:r>
    </w:p>
    <w:p w:rsidR="00C63FDD" w:rsidRPr="0063458C" w:rsidRDefault="00C63FDD" w:rsidP="0063458C">
      <w:pPr>
        <w:spacing w:line="360" w:lineRule="auto"/>
      </w:pPr>
    </w:p>
    <w:p w:rsidR="00C63FDD" w:rsidRPr="0063458C" w:rsidRDefault="00C63FDD" w:rsidP="0063458C">
      <w:pPr>
        <w:spacing w:line="360" w:lineRule="auto"/>
      </w:pPr>
    </w:p>
    <w:p w:rsidR="00C63FDD" w:rsidRPr="0063458C" w:rsidRDefault="00C63FDD" w:rsidP="0063458C">
      <w:pPr>
        <w:tabs>
          <w:tab w:val="left" w:pos="9720"/>
        </w:tabs>
        <w:spacing w:line="360" w:lineRule="auto"/>
        <w:ind w:right="-79"/>
        <w:jc w:val="right"/>
        <w:rPr>
          <w:b/>
          <w:bCs/>
          <w:i/>
          <w:iCs/>
        </w:rPr>
      </w:pPr>
      <w:r w:rsidRPr="0063458C">
        <w:br w:type="page"/>
      </w:r>
    </w:p>
    <w:p w:rsidR="00D50012" w:rsidRDefault="00C63FDD" w:rsidP="0063458C">
      <w:pPr>
        <w:tabs>
          <w:tab w:val="left" w:pos="9720"/>
        </w:tabs>
        <w:spacing w:line="360" w:lineRule="auto"/>
        <w:ind w:right="-79"/>
        <w:jc w:val="center"/>
        <w:rPr>
          <w:b/>
        </w:rPr>
      </w:pPr>
      <w:r w:rsidRPr="0063458C">
        <w:rPr>
          <w:b/>
          <w:u w:val="single"/>
        </w:rPr>
        <w:t>Лекция 8.</w:t>
      </w:r>
      <w:r w:rsidRPr="0063458C">
        <w:rPr>
          <w:b/>
        </w:rPr>
        <w:t xml:space="preserve"> Дополнительные группы методов повышения работоспособности и коррекции стресса</w:t>
      </w:r>
    </w:p>
    <w:p w:rsidR="00C63FDD" w:rsidRDefault="00D50012" w:rsidP="00D50012">
      <w:pPr>
        <w:tabs>
          <w:tab w:val="left" w:pos="9720"/>
        </w:tabs>
        <w:spacing w:line="360" w:lineRule="auto"/>
        <w:ind w:right="-79"/>
        <w:jc w:val="right"/>
        <w:rPr>
          <w:b/>
        </w:rPr>
      </w:pPr>
      <w:r w:rsidRPr="00D50012">
        <w:rPr>
          <w:b/>
          <w:bCs/>
          <w:i/>
          <w:iCs/>
        </w:rPr>
        <w:t xml:space="preserve"> </w:t>
      </w:r>
      <w:r w:rsidRPr="0063458C">
        <w:rPr>
          <w:b/>
          <w:bCs/>
          <w:i/>
          <w:iCs/>
        </w:rPr>
        <w:t>Леонова А.Б., Кузнецова А.С.</w:t>
      </w:r>
    </w:p>
    <w:p w:rsidR="00D50012" w:rsidRPr="0063458C" w:rsidRDefault="00D50012" w:rsidP="0063458C">
      <w:pPr>
        <w:tabs>
          <w:tab w:val="left" w:pos="9720"/>
        </w:tabs>
        <w:spacing w:line="360" w:lineRule="auto"/>
        <w:ind w:right="-79"/>
        <w:jc w:val="center"/>
        <w:rPr>
          <w:b/>
        </w:rPr>
      </w:pPr>
    </w:p>
    <w:p w:rsidR="00C63FDD" w:rsidRPr="0063458C" w:rsidRDefault="00C63FDD" w:rsidP="00D50012">
      <w:pPr>
        <w:pStyle w:val="a9"/>
        <w:spacing w:line="360" w:lineRule="auto"/>
        <w:ind w:left="0"/>
        <w:jc w:val="both"/>
      </w:pPr>
      <w:r w:rsidRPr="0063458C">
        <w:rPr>
          <w:b/>
          <w:bCs/>
        </w:rPr>
        <w:t xml:space="preserve">Аннотация. </w:t>
      </w:r>
      <w:r w:rsidRPr="0063458C">
        <w:t xml:space="preserve">Детально рассматриваются процедуры и средства воздействия на состояние человека, дополняющие эффективное использование методов психологической саморегуляции состояний на практике: видеомузыкальные композиции; дыхательная гимнастика; специализированные комплексы активизирующих двигательных упражнений; вибрационные, цветовые и звуковые воздействия. Представлены основные принципы подбора и компоновки данных методов как самостоятельных средств коррекции стресса и как вспомогательных средств, включаемых в процесса обучения навыкам ПСР. </w:t>
      </w:r>
    </w:p>
    <w:p w:rsidR="00C63FDD" w:rsidRPr="0063458C" w:rsidRDefault="00C63FDD" w:rsidP="00D50012">
      <w:pPr>
        <w:tabs>
          <w:tab w:val="left" w:pos="9720"/>
        </w:tabs>
        <w:spacing w:line="360" w:lineRule="auto"/>
        <w:ind w:right="-79"/>
        <w:jc w:val="both"/>
        <w:rPr>
          <w:rFonts w:eastAsia="MS Mincho"/>
          <w:iCs/>
        </w:rPr>
      </w:pPr>
      <w:r w:rsidRPr="0063458C">
        <w:rPr>
          <w:rFonts w:eastAsia="MS Mincho"/>
          <w:b/>
          <w:iCs/>
        </w:rPr>
        <w:t>Конспект лекции</w:t>
      </w:r>
    </w:p>
    <w:p w:rsidR="00C63FDD" w:rsidRPr="0063458C" w:rsidRDefault="00C63FDD" w:rsidP="00D50012">
      <w:pPr>
        <w:pStyle w:val="21"/>
        <w:tabs>
          <w:tab w:val="left" w:pos="432"/>
          <w:tab w:val="left" w:pos="576"/>
          <w:tab w:val="left" w:pos="3168"/>
        </w:tabs>
        <w:spacing w:line="360" w:lineRule="auto"/>
        <w:jc w:val="both"/>
        <w:rPr>
          <w:rFonts w:ascii="Times New Roman" w:eastAsia="MS Mincho" w:hAnsi="Times New Roman"/>
          <w:sz w:val="24"/>
          <w:szCs w:val="24"/>
        </w:rPr>
      </w:pPr>
      <w:r w:rsidRPr="0063458C">
        <w:rPr>
          <w:rFonts w:ascii="Times New Roman" w:eastAsia="MS Mincho" w:hAnsi="Times New Roman"/>
          <w:b/>
          <w:bCs/>
          <w:sz w:val="24"/>
          <w:szCs w:val="24"/>
        </w:rPr>
        <w:t xml:space="preserve">Тема 1. </w:t>
      </w:r>
      <w:r w:rsidRPr="0063458C">
        <w:rPr>
          <w:rFonts w:ascii="Times New Roman" w:eastAsia="MS Mincho" w:hAnsi="Times New Roman"/>
          <w:b/>
          <w:bCs/>
          <w:sz w:val="24"/>
          <w:szCs w:val="24"/>
          <w:u w:val="single"/>
        </w:rPr>
        <w:t>Видеомузыкальные методы</w:t>
      </w:r>
      <w:r w:rsidRPr="0063458C">
        <w:rPr>
          <w:rFonts w:ascii="Times New Roman" w:eastAsia="MS Mincho" w:hAnsi="Times New Roman"/>
          <w:b/>
          <w:bCs/>
          <w:sz w:val="24"/>
          <w:szCs w:val="24"/>
        </w:rPr>
        <w:t xml:space="preserve">. </w:t>
      </w:r>
      <w:r w:rsidRPr="0063458C">
        <w:rPr>
          <w:rFonts w:ascii="Times New Roman" w:eastAsia="MS Mincho" w:hAnsi="Times New Roman"/>
          <w:sz w:val="24"/>
          <w:szCs w:val="24"/>
        </w:rPr>
        <w:t xml:space="preserve">Определение метода видеомузыкальных воздействий как средства коррекции стресса. Основной принцип обеспечения высокой эффективности функциональной музыки и видеоматериалов (видовых слайдов, компьютеризованных абстрактных композиций)  - дифференцированное построение видеомузыкальных программ в зависимости от типа состояния, подлежащего профилактике или полной/частичной коррекции. Целевое назначение данных программ: </w:t>
      </w:r>
    </w:p>
    <w:p w:rsidR="00C63FDD" w:rsidRPr="0063458C" w:rsidRDefault="00C63FDD" w:rsidP="00D50012">
      <w:pPr>
        <w:pStyle w:val="21"/>
        <w:numPr>
          <w:ilvl w:val="0"/>
          <w:numId w:val="483"/>
        </w:numPr>
        <w:tabs>
          <w:tab w:val="clear" w:pos="2563"/>
          <w:tab w:val="num" w:pos="360"/>
          <w:tab w:val="left" w:pos="432"/>
          <w:tab w:val="left" w:pos="576"/>
          <w:tab w:val="left" w:pos="3168"/>
        </w:tabs>
        <w:spacing w:after="0" w:line="360" w:lineRule="auto"/>
        <w:ind w:left="0"/>
        <w:jc w:val="both"/>
        <w:rPr>
          <w:rFonts w:ascii="Times New Roman" w:eastAsia="MS Mincho" w:hAnsi="Times New Roman"/>
          <w:sz w:val="24"/>
          <w:szCs w:val="24"/>
        </w:rPr>
      </w:pPr>
      <w:r w:rsidRPr="0063458C">
        <w:rPr>
          <w:rFonts w:ascii="Times New Roman" w:eastAsia="MS Mincho" w:hAnsi="Times New Roman"/>
          <w:sz w:val="24"/>
          <w:szCs w:val="24"/>
        </w:rPr>
        <w:t xml:space="preserve">активизация резервных возможностей при истощении вследствие развития острого стресса; </w:t>
      </w:r>
    </w:p>
    <w:p w:rsidR="00C63FDD" w:rsidRPr="0063458C" w:rsidRDefault="00C63FDD" w:rsidP="00D50012">
      <w:pPr>
        <w:pStyle w:val="21"/>
        <w:numPr>
          <w:ilvl w:val="0"/>
          <w:numId w:val="483"/>
        </w:numPr>
        <w:tabs>
          <w:tab w:val="clear" w:pos="2563"/>
          <w:tab w:val="num" w:pos="360"/>
          <w:tab w:val="left" w:pos="432"/>
          <w:tab w:val="left" w:pos="576"/>
          <w:tab w:val="left" w:pos="3168"/>
        </w:tabs>
        <w:spacing w:after="0" w:line="360" w:lineRule="auto"/>
        <w:ind w:left="0"/>
        <w:jc w:val="both"/>
        <w:rPr>
          <w:rFonts w:ascii="Times New Roman" w:eastAsia="MS Mincho" w:hAnsi="Times New Roman"/>
          <w:sz w:val="24"/>
          <w:szCs w:val="24"/>
        </w:rPr>
      </w:pPr>
      <w:r w:rsidRPr="0063458C">
        <w:rPr>
          <w:rFonts w:ascii="Times New Roman" w:eastAsia="MS Mincho" w:hAnsi="Times New Roman"/>
          <w:sz w:val="24"/>
          <w:szCs w:val="24"/>
        </w:rPr>
        <w:t>предотвращение накопления негативных эффектов при длительном выполнении работы;</w:t>
      </w:r>
    </w:p>
    <w:p w:rsidR="00C63FDD" w:rsidRPr="0063458C" w:rsidRDefault="00C63FDD" w:rsidP="00D50012">
      <w:pPr>
        <w:pStyle w:val="21"/>
        <w:numPr>
          <w:ilvl w:val="0"/>
          <w:numId w:val="483"/>
        </w:numPr>
        <w:tabs>
          <w:tab w:val="clear" w:pos="2563"/>
          <w:tab w:val="num" w:pos="360"/>
          <w:tab w:val="left" w:pos="432"/>
          <w:tab w:val="left" w:pos="576"/>
          <w:tab w:val="left" w:pos="3168"/>
        </w:tabs>
        <w:spacing w:after="0" w:line="360" w:lineRule="auto"/>
        <w:ind w:left="0"/>
        <w:jc w:val="both"/>
        <w:rPr>
          <w:rFonts w:ascii="Times New Roman" w:eastAsia="MS Mincho" w:hAnsi="Times New Roman"/>
          <w:sz w:val="24"/>
          <w:szCs w:val="24"/>
        </w:rPr>
      </w:pPr>
      <w:r w:rsidRPr="0063458C">
        <w:rPr>
          <w:rFonts w:ascii="Times New Roman" w:eastAsia="MS Mincho" w:hAnsi="Times New Roman"/>
          <w:sz w:val="24"/>
          <w:szCs w:val="24"/>
        </w:rPr>
        <w:t>снятие чрезмерных эмоциональных реакций за счет более полного расслабления в периоды отдыха.</w:t>
      </w:r>
      <w:r w:rsidRPr="0063458C">
        <w:rPr>
          <w:rFonts w:ascii="Times New Roman" w:eastAsia="MS Mincho" w:hAnsi="Times New Roman"/>
          <w:sz w:val="24"/>
          <w:szCs w:val="24"/>
        </w:rPr>
        <w:tab/>
      </w:r>
    </w:p>
    <w:p w:rsidR="00C63FDD" w:rsidRPr="0063458C" w:rsidRDefault="00C63FDD" w:rsidP="00D50012">
      <w:pPr>
        <w:pStyle w:val="21"/>
        <w:tabs>
          <w:tab w:val="left" w:pos="3168"/>
        </w:tabs>
        <w:spacing w:line="360" w:lineRule="auto"/>
        <w:ind w:firstLine="567"/>
        <w:jc w:val="both"/>
        <w:rPr>
          <w:rFonts w:ascii="Times New Roman" w:eastAsia="MS Mincho" w:hAnsi="Times New Roman"/>
          <w:sz w:val="24"/>
          <w:szCs w:val="24"/>
        </w:rPr>
      </w:pPr>
      <w:r w:rsidRPr="0063458C">
        <w:rPr>
          <w:rFonts w:ascii="Times New Roman" w:eastAsia="MS Mincho" w:hAnsi="Times New Roman"/>
          <w:sz w:val="24"/>
          <w:szCs w:val="24"/>
        </w:rPr>
        <w:t xml:space="preserve">Анализ возможностей </w:t>
      </w:r>
      <w:r w:rsidRPr="0063458C">
        <w:rPr>
          <w:rFonts w:ascii="Times New Roman" w:eastAsia="MS Mincho" w:hAnsi="Times New Roman"/>
          <w:iCs/>
          <w:sz w:val="24"/>
          <w:szCs w:val="24"/>
        </w:rPr>
        <w:t>применения видеомузыкальных программ как</w:t>
      </w:r>
      <w:r w:rsidRPr="0063458C">
        <w:rPr>
          <w:rFonts w:ascii="Times New Roman" w:eastAsia="MS Mincho" w:hAnsi="Times New Roman"/>
          <w:sz w:val="24"/>
          <w:szCs w:val="24"/>
        </w:rPr>
        <w:t xml:space="preserve"> вспомогательного метода поддержки процесса обучения приемам ПСР. Основная функция - «сопровождение» текста сеанса ПСР с целью облегчения выполнения задаваемых психотехнических упражнений и образования единого тематического контекста сеансов саморегуляции, отражающего логику построения и мягкую эмоциональную «тональность» занятия. </w:t>
      </w:r>
    </w:p>
    <w:p w:rsidR="00C63FDD" w:rsidRPr="0063458C" w:rsidRDefault="00C63FDD" w:rsidP="00D50012">
      <w:pPr>
        <w:pStyle w:val="af9"/>
        <w:spacing w:line="360" w:lineRule="auto"/>
        <w:ind w:firstLine="54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Целевое назначение видеомузыкальных композиций: в начале сеанса – обеспечивать  снятие напряжения и формировать настрой на отдых и полное расслабление; в конце сеанса - способствовать эффективному и быстрому «выходу» из состояния релаксации и мобилизации готовности к активному действию на основе конструктивного отношения к ситуации и позитивной готовности к выполнению профессиональных обязанностей.</w:t>
      </w:r>
    </w:p>
    <w:p w:rsidR="00C63FDD" w:rsidRPr="0063458C" w:rsidRDefault="00C63FDD" w:rsidP="00D50012">
      <w:pPr>
        <w:pStyle w:val="21"/>
        <w:tabs>
          <w:tab w:val="left" w:pos="432"/>
          <w:tab w:val="left" w:pos="576"/>
          <w:tab w:val="left" w:pos="3168"/>
        </w:tabs>
        <w:spacing w:line="360" w:lineRule="auto"/>
        <w:ind w:firstLine="567"/>
        <w:jc w:val="both"/>
        <w:rPr>
          <w:rFonts w:ascii="Times New Roman" w:eastAsia="MS Mincho" w:hAnsi="Times New Roman"/>
          <w:sz w:val="24"/>
          <w:szCs w:val="24"/>
        </w:rPr>
      </w:pPr>
      <w:r w:rsidRPr="0063458C">
        <w:rPr>
          <w:rFonts w:ascii="Times New Roman" w:eastAsia="MS Mincho" w:hAnsi="Times New Roman"/>
          <w:sz w:val="24"/>
          <w:szCs w:val="24"/>
        </w:rPr>
        <w:tab/>
        <w:t xml:space="preserve">Основные рекомендации для составления видеомузыкальных программ: </w:t>
      </w:r>
    </w:p>
    <w:p w:rsidR="00C63FDD" w:rsidRPr="0063458C" w:rsidRDefault="00C63FDD" w:rsidP="00D50012">
      <w:pPr>
        <w:pStyle w:val="21"/>
        <w:numPr>
          <w:ilvl w:val="0"/>
          <w:numId w:val="480"/>
        </w:numPr>
        <w:tabs>
          <w:tab w:val="clear" w:pos="720"/>
          <w:tab w:val="num" w:pos="360"/>
          <w:tab w:val="left" w:pos="3168"/>
        </w:tabs>
        <w:spacing w:after="0" w:line="360" w:lineRule="auto"/>
        <w:ind w:left="0"/>
        <w:jc w:val="both"/>
        <w:rPr>
          <w:rFonts w:ascii="Times New Roman" w:eastAsia="MS Mincho" w:hAnsi="Times New Roman"/>
          <w:sz w:val="24"/>
          <w:szCs w:val="24"/>
        </w:rPr>
      </w:pPr>
      <w:r w:rsidRPr="0063458C">
        <w:rPr>
          <w:rFonts w:ascii="Times New Roman" w:eastAsia="MS Mincho" w:hAnsi="Times New Roman"/>
          <w:sz w:val="24"/>
          <w:szCs w:val="24"/>
        </w:rPr>
        <w:t>Вспомогательные видеомузыкальные средства не должны отвлекать внимание занимающихся от текста сеанса ПСР. При отборе и компоновке отрывков музыкальных произведений следует выбирать не вызывающие ярких эмоциональных всплесков музыкальные фрагменты, предпочтительно не слишком знакомые участникам занятия. Сопутствующая демонстрация видеоизображений целесообразна в самом начале сеанса ПСР и на завершающей его части.</w:t>
      </w:r>
    </w:p>
    <w:p w:rsidR="00C63FDD" w:rsidRPr="0063458C" w:rsidRDefault="00C63FDD" w:rsidP="00D50012">
      <w:pPr>
        <w:pStyle w:val="21"/>
        <w:numPr>
          <w:ilvl w:val="0"/>
          <w:numId w:val="480"/>
        </w:numPr>
        <w:tabs>
          <w:tab w:val="clear" w:pos="720"/>
          <w:tab w:val="num" w:pos="360"/>
          <w:tab w:val="left" w:pos="3168"/>
        </w:tabs>
        <w:spacing w:after="0" w:line="360" w:lineRule="auto"/>
        <w:ind w:left="0"/>
        <w:jc w:val="both"/>
        <w:rPr>
          <w:rFonts w:ascii="Times New Roman" w:eastAsia="MS Mincho" w:hAnsi="Times New Roman"/>
          <w:sz w:val="24"/>
          <w:szCs w:val="24"/>
        </w:rPr>
      </w:pPr>
      <w:r w:rsidRPr="0063458C">
        <w:rPr>
          <w:rFonts w:ascii="Times New Roman" w:eastAsia="MS Mincho" w:hAnsi="Times New Roman"/>
          <w:sz w:val="24"/>
          <w:szCs w:val="24"/>
        </w:rPr>
        <w:t xml:space="preserve">Музыкальное сопровождение на разных этапах сеанса должно принципиально различаться по мелодической окраске, темпу и выраженности ритмического рисунка. Время экспозиции элементов видеоматериала четко привязано к длительности смысловых музыкальных фрагментов. Цветовая гамма видеоматериалов в начале сеанса соответствует сниженной яркости, отсутствию разнообразия в цветовых оттенках; формат - мало структурированные изображения. На завершающей стадии сеанса целесообразно постепенно увеличивать насыщенность и разнообразие цветовой гаммы, усилить их четкость и предметную детализацию. </w:t>
      </w:r>
    </w:p>
    <w:p w:rsidR="00C63FDD" w:rsidRPr="0063458C" w:rsidRDefault="00C63FDD" w:rsidP="00D50012">
      <w:pPr>
        <w:pStyle w:val="21"/>
        <w:numPr>
          <w:ilvl w:val="0"/>
          <w:numId w:val="480"/>
        </w:numPr>
        <w:tabs>
          <w:tab w:val="clear" w:pos="720"/>
          <w:tab w:val="num" w:pos="360"/>
          <w:tab w:val="left" w:pos="3168"/>
        </w:tabs>
        <w:spacing w:after="0" w:line="360" w:lineRule="auto"/>
        <w:ind w:left="0"/>
        <w:jc w:val="both"/>
        <w:rPr>
          <w:rFonts w:ascii="Times New Roman" w:eastAsia="MS Mincho" w:hAnsi="Times New Roman"/>
          <w:sz w:val="24"/>
          <w:szCs w:val="24"/>
        </w:rPr>
      </w:pPr>
      <w:r w:rsidRPr="0063458C">
        <w:rPr>
          <w:rFonts w:ascii="Times New Roman" w:eastAsia="MS Mincho" w:hAnsi="Times New Roman"/>
          <w:sz w:val="24"/>
          <w:szCs w:val="24"/>
        </w:rPr>
        <w:t>По содержанию материал видеомузыкальных композиций должен варьировать от занятия к занятию, но допустимо и использование одной и той же программы на нескольких занятиях в течение всего курса обучения (обычно не более чем на двух-трех сеансах).</w:t>
      </w:r>
    </w:p>
    <w:p w:rsidR="00C63FDD" w:rsidRPr="0063458C" w:rsidRDefault="00C63FDD" w:rsidP="00D50012">
      <w:pPr>
        <w:pStyle w:val="af9"/>
        <w:spacing w:line="360" w:lineRule="auto"/>
        <w:ind w:firstLine="54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Анализ разных форм организации и демонстрации видеомузыкальных композиций при проведении специализированных сеансов ПСР: традиционные слайд-шоу под музыкальное сопровождение; динамичные мультимедийные средства и видеопрограммы, реализуемые на базе современной компьютерной техники. Характеристика разных типов мультимедийных программ психологического сопровождения тренинговых курсов: релаксационно-суггествный видеотренинг как вариант проведения общего ознакомительного курса ПСР; мультимедийные программы сопровождения специализированных тренингов по типу систематической десенсибилизации травмирующих агентов. </w:t>
      </w:r>
    </w:p>
    <w:p w:rsidR="00C63FDD" w:rsidRPr="0063458C" w:rsidRDefault="00C63FDD" w:rsidP="00D50012">
      <w:pPr>
        <w:pStyle w:val="af9"/>
        <w:spacing w:line="360" w:lineRule="auto"/>
        <w:jc w:val="both"/>
        <w:rPr>
          <w:rFonts w:ascii="Times New Roman" w:eastAsia="MS Mincho" w:hAnsi="Times New Roman" w:cs="Times New Roman"/>
          <w:sz w:val="24"/>
          <w:szCs w:val="24"/>
          <w:lang w:val="ru-RU"/>
        </w:rPr>
      </w:pPr>
      <w:r w:rsidRPr="0063458C">
        <w:rPr>
          <w:rFonts w:ascii="Times New Roman" w:eastAsia="MS Mincho" w:hAnsi="Times New Roman" w:cs="Times New Roman"/>
          <w:b/>
          <w:bCs/>
          <w:sz w:val="24"/>
          <w:szCs w:val="24"/>
          <w:lang w:val="ru-RU"/>
        </w:rPr>
        <w:t xml:space="preserve">Тема 2. </w:t>
      </w:r>
      <w:r w:rsidRPr="0063458C">
        <w:rPr>
          <w:rFonts w:ascii="Times New Roman" w:eastAsia="MS Mincho" w:hAnsi="Times New Roman" w:cs="Times New Roman"/>
          <w:b/>
          <w:bCs/>
          <w:sz w:val="24"/>
          <w:szCs w:val="24"/>
          <w:u w:val="single"/>
          <w:lang w:val="ru-RU"/>
        </w:rPr>
        <w:t>Дыхательная гимнастика как метод купирования стрессовых симптомов</w:t>
      </w:r>
      <w:r w:rsidRPr="0063458C">
        <w:rPr>
          <w:rFonts w:ascii="Times New Roman" w:eastAsia="MS Mincho" w:hAnsi="Times New Roman" w:cs="Times New Roman"/>
          <w:b/>
          <w:bCs/>
          <w:sz w:val="24"/>
          <w:szCs w:val="24"/>
          <w:lang w:val="ru-RU"/>
        </w:rPr>
        <w:t>.</w:t>
      </w:r>
      <w:r w:rsidRPr="0063458C">
        <w:rPr>
          <w:rFonts w:ascii="Times New Roman" w:eastAsia="MS Mincho" w:hAnsi="Times New Roman" w:cs="Times New Roman"/>
          <w:sz w:val="24"/>
          <w:szCs w:val="24"/>
          <w:lang w:val="ru-RU"/>
        </w:rPr>
        <w:t xml:space="preserve"> Традиционное использование дыхательных упражнений как эффективного средства, позволяющего регулировать уровень активации и устранять симптомы эмоционального напряжения. Механизм регуляции связан с возможностью произвольного целенаправленного влияния на данную вегетативную функциональную систему. </w:t>
      </w:r>
    </w:p>
    <w:p w:rsidR="00C63FDD" w:rsidRPr="0063458C" w:rsidRDefault="00C63FDD" w:rsidP="0063458C">
      <w:pPr>
        <w:pStyle w:val="af9"/>
        <w:spacing w:line="360" w:lineRule="auto"/>
        <w:ind w:firstLine="567"/>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 Выделение основных типов дыхательных упражнений разной целевой направленности:</w:t>
      </w:r>
    </w:p>
    <w:p w:rsidR="00C63FDD" w:rsidRPr="0063458C" w:rsidRDefault="00C63FDD" w:rsidP="0063458C">
      <w:pPr>
        <w:pStyle w:val="af9"/>
        <w:numPr>
          <w:ilvl w:val="0"/>
          <w:numId w:val="484"/>
        </w:numPr>
        <w:tabs>
          <w:tab w:val="clear" w:pos="1996"/>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общеуспокоительные упражнения – с акцентом на выдохе: рекомендуется достаточно короткий вдох и продолжительный спокойный  выдох; </w:t>
      </w:r>
    </w:p>
    <w:p w:rsidR="00C63FDD" w:rsidRPr="0063458C" w:rsidRDefault="00C63FDD" w:rsidP="0063458C">
      <w:pPr>
        <w:pStyle w:val="af9"/>
        <w:numPr>
          <w:ilvl w:val="0"/>
          <w:numId w:val="484"/>
        </w:numPr>
        <w:tabs>
          <w:tab w:val="clear" w:pos="1996"/>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активизирующие - с акцентом на вдохе: рекомендуется продолжительный и глубокий  вдохом и интенсивный короткий выдох. </w:t>
      </w:r>
    </w:p>
    <w:p w:rsidR="00C63FDD" w:rsidRPr="0063458C" w:rsidRDefault="00C63FDD" w:rsidP="0063458C">
      <w:pPr>
        <w:pStyle w:val="af9"/>
        <w:spacing w:line="360" w:lineRule="auto"/>
        <w:ind w:firstLine="567"/>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Основы компоновки программ дыхательной гимнастики -  использование упражнений на свободное и ритмичное дыхание (полное брюшное дыхание, направленное на максимальное заполнение объема легких воздухом, способствует улучшению вентиляции, массажу внутренних органов за счет движений диафрагмы и активизирует обменные процессы). Методические приемы - разные типы ритмичного дыхания включают задержки на вдохе фиксированной продолжительности и варьирование способа выдоха.</w:t>
      </w:r>
    </w:p>
    <w:p w:rsidR="00C63FDD" w:rsidRPr="0063458C" w:rsidRDefault="00C63FDD" w:rsidP="0063458C">
      <w:pPr>
        <w:pStyle w:val="af9"/>
        <w:spacing w:line="360" w:lineRule="auto"/>
        <w:ind w:firstLine="567"/>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lang w:val="ru-RU"/>
        </w:rPr>
        <w:t xml:space="preserve">Дыхательная гимнастика как вспомогательный метод для сопровождения сеансов ПСР. </w:t>
      </w:r>
      <w:r w:rsidRPr="0063458C">
        <w:rPr>
          <w:rFonts w:ascii="Times New Roman" w:eastAsia="MS Mincho" w:hAnsi="Times New Roman" w:cs="Times New Roman"/>
          <w:sz w:val="24"/>
          <w:szCs w:val="24"/>
        </w:rPr>
        <w:t>Целевое назначение приемов дыхательной гимнастики:</w:t>
      </w:r>
    </w:p>
    <w:p w:rsidR="00C63FDD" w:rsidRPr="0063458C" w:rsidRDefault="00C63FDD" w:rsidP="0063458C">
      <w:pPr>
        <w:pStyle w:val="af9"/>
        <w:numPr>
          <w:ilvl w:val="0"/>
          <w:numId w:val="485"/>
        </w:numPr>
        <w:tabs>
          <w:tab w:val="clear" w:pos="1494"/>
          <w:tab w:val="num" w:pos="360"/>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способствовать достижению релаксационных эффектов в начале сеанса саморегуляции;</w:t>
      </w:r>
    </w:p>
    <w:p w:rsidR="00C63FDD" w:rsidRPr="0063458C" w:rsidRDefault="00C63FDD" w:rsidP="0063458C">
      <w:pPr>
        <w:pStyle w:val="af9"/>
        <w:numPr>
          <w:ilvl w:val="0"/>
          <w:numId w:val="485"/>
        </w:numPr>
        <w:tabs>
          <w:tab w:val="clear" w:pos="1494"/>
          <w:tab w:val="num" w:pos="360"/>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поддерживать процесс активизации и достижения требуемого уровня бодрствования  на завершающем этапе сеанса.</w:t>
      </w:r>
    </w:p>
    <w:p w:rsidR="00C63FDD" w:rsidRPr="0063458C" w:rsidRDefault="00C63FDD" w:rsidP="00D50012">
      <w:pPr>
        <w:pStyle w:val="af9"/>
        <w:spacing w:line="360" w:lineRule="auto"/>
        <w:ind w:firstLine="567"/>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Анализ данных о результатах применении дыхательной гимнастики в комплексе с другими приемами коррекции стресса. Целесообразность совместного использования дыхательных и позотонических упражнений для достижения целевого состояния мобилизации и готовности к деятельности. Повышение эффективности приемов психологической саморегуляции на базе техник нервно-мышечной релаксации и аутогенной тренировки при сочетании данных приемов с упражнениями на успокаивающее или активирующее дыхание.</w:t>
      </w:r>
    </w:p>
    <w:p w:rsidR="00C63FDD" w:rsidRPr="0063458C" w:rsidRDefault="00C63FDD" w:rsidP="00D50012">
      <w:pPr>
        <w:pStyle w:val="21"/>
        <w:tabs>
          <w:tab w:val="left" w:pos="432"/>
          <w:tab w:val="left" w:pos="576"/>
          <w:tab w:val="left" w:pos="3168"/>
        </w:tabs>
        <w:spacing w:line="360" w:lineRule="auto"/>
        <w:jc w:val="both"/>
        <w:rPr>
          <w:rFonts w:ascii="Times New Roman" w:eastAsia="MS Mincho" w:hAnsi="Times New Roman"/>
          <w:sz w:val="24"/>
          <w:szCs w:val="24"/>
        </w:rPr>
      </w:pPr>
      <w:r w:rsidRPr="0063458C">
        <w:rPr>
          <w:rFonts w:ascii="Times New Roman" w:eastAsia="MS Mincho" w:hAnsi="Times New Roman"/>
          <w:b/>
          <w:bCs/>
          <w:sz w:val="24"/>
          <w:szCs w:val="24"/>
        </w:rPr>
        <w:t xml:space="preserve">Тема 3. </w:t>
      </w:r>
      <w:r w:rsidRPr="0063458C">
        <w:rPr>
          <w:rFonts w:ascii="Times New Roman" w:eastAsia="MS Mincho" w:hAnsi="Times New Roman"/>
          <w:b/>
          <w:bCs/>
          <w:sz w:val="24"/>
          <w:szCs w:val="24"/>
          <w:u w:val="single"/>
        </w:rPr>
        <w:t>Метод активизирующих двигательных упражнений</w:t>
      </w:r>
      <w:r w:rsidRPr="0063458C">
        <w:rPr>
          <w:rFonts w:ascii="Times New Roman" w:eastAsia="MS Mincho" w:hAnsi="Times New Roman"/>
          <w:b/>
          <w:bCs/>
          <w:sz w:val="24"/>
          <w:szCs w:val="24"/>
        </w:rPr>
        <w:t>.</w:t>
      </w:r>
      <w:r w:rsidRPr="0063458C">
        <w:rPr>
          <w:rFonts w:ascii="Times New Roman" w:eastAsia="MS Mincho" w:hAnsi="Times New Roman"/>
          <w:sz w:val="24"/>
          <w:szCs w:val="24"/>
        </w:rPr>
        <w:t xml:space="preserve"> Специализированные комплексы двигательных приемов как традиционный способ снятия эмоционального напряжения и минимизации эффектов накопления негативных стрессовых реакций. Основные механизмы профилактического и коррекционного воздействия физических нагрузок. </w:t>
      </w:r>
    </w:p>
    <w:p w:rsidR="00C63FDD" w:rsidRPr="0063458C" w:rsidRDefault="00C63FDD" w:rsidP="00D50012">
      <w:pPr>
        <w:pStyle w:val="21"/>
        <w:tabs>
          <w:tab w:val="left" w:pos="540"/>
          <w:tab w:val="left" w:pos="576"/>
          <w:tab w:val="left" w:pos="3168"/>
        </w:tabs>
        <w:spacing w:line="360" w:lineRule="auto"/>
        <w:jc w:val="both"/>
        <w:rPr>
          <w:rFonts w:ascii="Times New Roman" w:eastAsia="MS Mincho" w:hAnsi="Times New Roman"/>
          <w:sz w:val="24"/>
          <w:szCs w:val="24"/>
        </w:rPr>
      </w:pPr>
      <w:r w:rsidRPr="0063458C">
        <w:rPr>
          <w:rFonts w:ascii="Times New Roman" w:eastAsia="MS Mincho" w:hAnsi="Times New Roman"/>
          <w:sz w:val="24"/>
          <w:szCs w:val="24"/>
        </w:rPr>
        <w:tab/>
        <w:t xml:space="preserve">Понятие об актуальных и пролонгированных антистрессовых эффектах двигательных упражнений. Принципы подбора физических упражнений: </w:t>
      </w:r>
    </w:p>
    <w:p w:rsidR="00C63FDD" w:rsidRPr="0063458C" w:rsidRDefault="00C63FDD" w:rsidP="00D50012">
      <w:pPr>
        <w:pStyle w:val="21"/>
        <w:numPr>
          <w:ilvl w:val="0"/>
          <w:numId w:val="486"/>
        </w:numPr>
        <w:tabs>
          <w:tab w:val="clear" w:pos="2563"/>
          <w:tab w:val="num" w:pos="360"/>
          <w:tab w:val="left" w:pos="432"/>
          <w:tab w:val="left" w:pos="576"/>
          <w:tab w:val="left" w:pos="3168"/>
        </w:tabs>
        <w:spacing w:after="0" w:line="360" w:lineRule="auto"/>
        <w:ind w:left="360"/>
        <w:jc w:val="both"/>
        <w:rPr>
          <w:rFonts w:ascii="Times New Roman" w:eastAsia="MS Mincho" w:hAnsi="Times New Roman"/>
          <w:sz w:val="24"/>
          <w:szCs w:val="24"/>
        </w:rPr>
      </w:pPr>
      <w:r w:rsidRPr="0063458C">
        <w:rPr>
          <w:rFonts w:ascii="Times New Roman" w:eastAsia="MS Mincho" w:hAnsi="Times New Roman"/>
          <w:sz w:val="24"/>
          <w:szCs w:val="24"/>
        </w:rPr>
        <w:t xml:space="preserve">упражнения должны быть такими, при которых поддерживается более высокий уровень потребления кислорода (например, тренировки на выносливость); </w:t>
      </w:r>
    </w:p>
    <w:p w:rsidR="00C63FDD" w:rsidRPr="0063458C" w:rsidRDefault="00C63FDD" w:rsidP="00D50012">
      <w:pPr>
        <w:pStyle w:val="21"/>
        <w:numPr>
          <w:ilvl w:val="0"/>
          <w:numId w:val="486"/>
        </w:numPr>
        <w:tabs>
          <w:tab w:val="clear" w:pos="2563"/>
          <w:tab w:val="num" w:pos="360"/>
          <w:tab w:val="left" w:pos="432"/>
          <w:tab w:val="left" w:pos="576"/>
          <w:tab w:val="left" w:pos="3168"/>
        </w:tabs>
        <w:spacing w:after="0" w:line="360" w:lineRule="auto"/>
        <w:ind w:left="360"/>
        <w:jc w:val="both"/>
        <w:rPr>
          <w:rFonts w:ascii="Times New Roman" w:eastAsia="MS Mincho" w:hAnsi="Times New Roman"/>
          <w:sz w:val="24"/>
          <w:szCs w:val="24"/>
        </w:rPr>
      </w:pPr>
      <w:r w:rsidRPr="0063458C">
        <w:rPr>
          <w:rFonts w:ascii="Times New Roman" w:eastAsia="MS Mincho" w:hAnsi="Times New Roman"/>
          <w:sz w:val="24"/>
          <w:szCs w:val="24"/>
        </w:rPr>
        <w:t>каждое упражнение должно состоять из ритмических и координированных движений;</w:t>
      </w:r>
    </w:p>
    <w:p w:rsidR="00C63FDD" w:rsidRPr="0063458C" w:rsidRDefault="00C63FDD" w:rsidP="00D50012">
      <w:pPr>
        <w:pStyle w:val="21"/>
        <w:numPr>
          <w:ilvl w:val="0"/>
          <w:numId w:val="486"/>
        </w:numPr>
        <w:tabs>
          <w:tab w:val="clear" w:pos="2563"/>
          <w:tab w:val="num" w:pos="360"/>
          <w:tab w:val="left" w:pos="432"/>
          <w:tab w:val="left" w:pos="576"/>
          <w:tab w:val="left" w:pos="3168"/>
        </w:tabs>
        <w:spacing w:after="0" w:line="360" w:lineRule="auto"/>
        <w:ind w:left="360"/>
        <w:jc w:val="both"/>
        <w:rPr>
          <w:rFonts w:ascii="Times New Roman" w:eastAsia="MS Mincho" w:hAnsi="Times New Roman"/>
          <w:sz w:val="24"/>
          <w:szCs w:val="24"/>
        </w:rPr>
      </w:pPr>
      <w:r w:rsidRPr="0063458C">
        <w:rPr>
          <w:rFonts w:ascii="Times New Roman" w:eastAsia="MS Mincho" w:hAnsi="Times New Roman"/>
          <w:sz w:val="24"/>
          <w:szCs w:val="24"/>
        </w:rPr>
        <w:t>следует использовать так называемые нейтральные, «неэгоцентрические» упражнения: любое физическое упражнение, свободное от этого компонента самооценки своего «Я».</w:t>
      </w:r>
    </w:p>
    <w:p w:rsidR="00C63FDD" w:rsidRPr="0063458C" w:rsidRDefault="00C63FDD" w:rsidP="00D50012">
      <w:pPr>
        <w:pStyle w:val="21"/>
        <w:tabs>
          <w:tab w:val="left" w:pos="432"/>
          <w:tab w:val="left" w:pos="576"/>
          <w:tab w:val="left" w:pos="3168"/>
        </w:tabs>
        <w:spacing w:line="360" w:lineRule="auto"/>
        <w:ind w:firstLine="567"/>
        <w:jc w:val="both"/>
        <w:rPr>
          <w:rFonts w:ascii="Times New Roman" w:eastAsia="MS Mincho" w:hAnsi="Times New Roman"/>
          <w:sz w:val="24"/>
          <w:szCs w:val="24"/>
        </w:rPr>
      </w:pPr>
      <w:r w:rsidRPr="0063458C">
        <w:rPr>
          <w:rFonts w:ascii="Times New Roman" w:eastAsia="MS Mincho" w:hAnsi="Times New Roman"/>
          <w:sz w:val="24"/>
          <w:szCs w:val="24"/>
        </w:rPr>
        <w:t>Правила составления комплексов упражнений, позволяющих снимать напряжение определенных групп мышц в качестве вспомогательных средств сопровождения сеансов ПСР. Основания для выбора конкретных видов специализированной гимнастики, используемых в целях профилактики стрессовых состояний в условиях выполнения трудовой деятельности: преимущественное использование таких упражнений, которые наряду с незначительной затратой усилий, легкостью усвоения, небольшой амплитудой движений дают ощутимый положительный эффект. К ним можно отнести: облегченные комплексы общеукрепляющей гимнастики, упражнения для снятия локализованного мышечного напряжения в сочетании с дыхательными упражнениями.</w:t>
      </w:r>
    </w:p>
    <w:p w:rsidR="00C63FDD" w:rsidRPr="0063458C" w:rsidRDefault="00C63FDD" w:rsidP="00D50012">
      <w:pPr>
        <w:pStyle w:val="21"/>
        <w:tabs>
          <w:tab w:val="left" w:pos="432"/>
          <w:tab w:val="left" w:pos="576"/>
          <w:tab w:val="left" w:pos="3168"/>
        </w:tabs>
        <w:spacing w:line="360" w:lineRule="auto"/>
        <w:jc w:val="both"/>
        <w:rPr>
          <w:rFonts w:ascii="Times New Roman" w:eastAsia="MS Mincho" w:hAnsi="Times New Roman"/>
          <w:sz w:val="24"/>
          <w:szCs w:val="24"/>
        </w:rPr>
      </w:pPr>
      <w:r w:rsidRPr="0063458C">
        <w:rPr>
          <w:rFonts w:ascii="Times New Roman" w:eastAsia="MS Mincho" w:hAnsi="Times New Roman"/>
          <w:b/>
          <w:bCs/>
          <w:sz w:val="24"/>
          <w:szCs w:val="24"/>
        </w:rPr>
        <w:t xml:space="preserve">Тема 4. </w:t>
      </w:r>
      <w:r w:rsidRPr="0063458C">
        <w:rPr>
          <w:rFonts w:ascii="Times New Roman" w:eastAsia="MS Mincho" w:hAnsi="Times New Roman"/>
          <w:b/>
          <w:bCs/>
          <w:sz w:val="24"/>
          <w:szCs w:val="24"/>
          <w:u w:val="single"/>
        </w:rPr>
        <w:t>Метод вибрационных, цветовых и звуковых воздействий</w:t>
      </w:r>
      <w:r w:rsidRPr="0063458C">
        <w:rPr>
          <w:rFonts w:ascii="Times New Roman" w:eastAsia="MS Mincho" w:hAnsi="Times New Roman"/>
          <w:i/>
          <w:iCs/>
          <w:sz w:val="24"/>
          <w:szCs w:val="24"/>
        </w:rPr>
        <w:t xml:space="preserve">. </w:t>
      </w:r>
      <w:r w:rsidRPr="0063458C">
        <w:rPr>
          <w:rFonts w:ascii="Times New Roman" w:eastAsia="MS Mincho" w:hAnsi="Times New Roman"/>
          <w:sz w:val="24"/>
          <w:szCs w:val="24"/>
        </w:rPr>
        <w:t xml:space="preserve"> Разработка методов коррекции стресса и поддержания требуемого уровня работоспособности на базе сочетания вибрационных, цветовых и звуковых воздействий. Материалы экспериментальных исследований о физиологических и психофизических эффектах воздействия цвета как основание для разработки научно-обоснованных технологий по модуляции цвето-звуковых и вибрационных воздействий в целях коррекции стрессовых состояний. Принципы внедрения цветодинамических композиций для формирования состояния мобилизационной готовности как текущего состояния, успешной деятельности в экстремальных состояниях.</w:t>
      </w:r>
    </w:p>
    <w:p w:rsidR="00C63FDD" w:rsidRPr="0063458C" w:rsidRDefault="00C63FDD" w:rsidP="00D50012">
      <w:pPr>
        <w:pStyle w:val="af9"/>
        <w:spacing w:line="360" w:lineRule="auto"/>
        <w:ind w:firstLine="567"/>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Применение современной аппаратурной техники, позволяющей эффективно комбинировать данные типы психопрофилактических воздействий. Анализ целесообразности применения специализированных вибромассажных а</w:t>
      </w:r>
      <w:r w:rsidRPr="0063458C">
        <w:rPr>
          <w:rFonts w:ascii="Times New Roman" w:hAnsi="Times New Roman" w:cs="Times New Roman"/>
          <w:sz w:val="24"/>
          <w:szCs w:val="24"/>
          <w:lang w:val="ru-RU"/>
        </w:rPr>
        <w:t xml:space="preserve">кустических сенсорных аппаратов (по типу установок Сан-Спектра 9000, </w:t>
      </w:r>
      <w:r w:rsidRPr="0063458C">
        <w:rPr>
          <w:rFonts w:ascii="Times New Roman" w:hAnsi="Times New Roman" w:cs="Times New Roman"/>
          <w:sz w:val="24"/>
          <w:szCs w:val="24"/>
        </w:rPr>
        <w:t>Sensorium</w:t>
      </w:r>
      <w:r w:rsidRPr="0063458C">
        <w:rPr>
          <w:rFonts w:ascii="Times New Roman" w:hAnsi="Times New Roman" w:cs="Times New Roman"/>
          <w:sz w:val="24"/>
          <w:szCs w:val="24"/>
          <w:lang w:val="ru-RU"/>
        </w:rPr>
        <w:t xml:space="preserve">) </w:t>
      </w:r>
      <w:r w:rsidRPr="0063458C">
        <w:rPr>
          <w:rFonts w:ascii="Times New Roman" w:eastAsia="MS Mincho" w:hAnsi="Times New Roman" w:cs="Times New Roman"/>
          <w:sz w:val="24"/>
          <w:szCs w:val="24"/>
          <w:lang w:val="ru-RU"/>
        </w:rPr>
        <w:t xml:space="preserve">для снятия мышечного напряжения, восстановления работоспособности мышечной системы, регуляции уровня активации организма, снятия симптомов профессионального стресса. </w:t>
      </w:r>
    </w:p>
    <w:p w:rsidR="00C63FDD" w:rsidRPr="0063458C" w:rsidRDefault="00C63FDD" w:rsidP="00D50012">
      <w:pPr>
        <w:pStyle w:val="af9"/>
        <w:spacing w:line="360" w:lineRule="auto"/>
        <w:ind w:right="-6"/>
        <w:jc w:val="both"/>
        <w:rPr>
          <w:rFonts w:ascii="Times New Roman" w:eastAsia="MS Mincho" w:hAnsi="Times New Roman" w:cs="Times New Roman"/>
          <w:b/>
          <w:bCs/>
          <w:sz w:val="24"/>
          <w:szCs w:val="24"/>
        </w:rPr>
      </w:pPr>
      <w:r w:rsidRPr="0063458C">
        <w:rPr>
          <w:rFonts w:ascii="Times New Roman" w:eastAsia="MS Mincho" w:hAnsi="Times New Roman" w:cs="Times New Roman"/>
          <w:b/>
          <w:bCs/>
          <w:sz w:val="24"/>
          <w:szCs w:val="24"/>
        </w:rPr>
        <w:t>Практические задания:</w:t>
      </w:r>
    </w:p>
    <w:p w:rsidR="00C63FDD" w:rsidRPr="0063458C" w:rsidRDefault="00C63FDD" w:rsidP="00D50012">
      <w:pPr>
        <w:pStyle w:val="af9"/>
        <w:numPr>
          <w:ilvl w:val="0"/>
          <w:numId w:val="487"/>
        </w:numPr>
        <w:spacing w:line="360" w:lineRule="auto"/>
        <w:ind w:right="-6"/>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составление видеомузыкальных программ для сопровождения сеансов ПСР, направленных на снятие стресса и формирование состояния мобилизации.</w:t>
      </w:r>
    </w:p>
    <w:p w:rsidR="00C63FDD" w:rsidRPr="0063458C" w:rsidRDefault="00C63FDD" w:rsidP="00D50012">
      <w:pPr>
        <w:pStyle w:val="af9"/>
        <w:numPr>
          <w:ilvl w:val="0"/>
          <w:numId w:val="487"/>
        </w:numPr>
        <w:spacing w:line="360" w:lineRule="auto"/>
        <w:ind w:right="-6"/>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под руководством методиста подбор дыхательных упражнений (а) расслабляющего) и (б) активизирующего типа в сочетании с общеукрепляющими упражнениями. </w:t>
      </w:r>
    </w:p>
    <w:p w:rsidR="00C63FDD" w:rsidRPr="0063458C" w:rsidRDefault="00C63FDD" w:rsidP="0063458C">
      <w:pPr>
        <w:pStyle w:val="af9"/>
        <w:spacing w:line="360" w:lineRule="auto"/>
        <w:ind w:right="-6"/>
        <w:rPr>
          <w:rFonts w:ascii="Times New Roman" w:eastAsia="MS Mincho" w:hAnsi="Times New Roman" w:cs="Times New Roman"/>
          <w:b/>
          <w:bCs/>
          <w:sz w:val="24"/>
          <w:szCs w:val="24"/>
          <w:lang w:val="ru-RU"/>
        </w:rPr>
      </w:pPr>
    </w:p>
    <w:p w:rsidR="00C63FDD" w:rsidRPr="0063458C" w:rsidRDefault="00C63FDD" w:rsidP="0063458C">
      <w:pPr>
        <w:pStyle w:val="af9"/>
        <w:spacing w:line="360" w:lineRule="auto"/>
        <w:ind w:right="-6"/>
        <w:rPr>
          <w:rFonts w:ascii="Times New Roman" w:eastAsia="MS Mincho" w:hAnsi="Times New Roman" w:cs="Times New Roman"/>
          <w:b/>
          <w:bCs/>
          <w:sz w:val="24"/>
          <w:szCs w:val="24"/>
          <w:lang w:val="ru-RU"/>
        </w:rPr>
      </w:pPr>
      <w:r w:rsidRPr="0063458C">
        <w:rPr>
          <w:rFonts w:ascii="Times New Roman" w:eastAsia="MS Mincho" w:hAnsi="Times New Roman" w:cs="Times New Roman"/>
          <w:b/>
          <w:bCs/>
          <w:sz w:val="24"/>
          <w:szCs w:val="24"/>
          <w:lang w:val="ru-RU"/>
        </w:rPr>
        <w:t>Темы курсовых и дипломных работ:</w:t>
      </w:r>
    </w:p>
    <w:p w:rsidR="00C63FDD" w:rsidRPr="0063458C" w:rsidRDefault="00C63FDD" w:rsidP="0063458C">
      <w:pPr>
        <w:numPr>
          <w:ilvl w:val="0"/>
          <w:numId w:val="482"/>
        </w:numPr>
        <w:tabs>
          <w:tab w:val="clear" w:pos="1996"/>
          <w:tab w:val="left" w:pos="360"/>
        </w:tabs>
        <w:spacing w:line="360" w:lineRule="auto"/>
        <w:ind w:left="360" w:right="-79"/>
        <w:jc w:val="both"/>
      </w:pPr>
      <w:r w:rsidRPr="0063458C">
        <w:t>Принципы подбора видеомузыкальных средств профилактики стресса для специалистов в сфере проведения антитеррористических операций.</w:t>
      </w:r>
    </w:p>
    <w:p w:rsidR="00C63FDD" w:rsidRPr="0063458C" w:rsidRDefault="00C63FDD" w:rsidP="0063458C">
      <w:pPr>
        <w:numPr>
          <w:ilvl w:val="0"/>
          <w:numId w:val="482"/>
        </w:numPr>
        <w:tabs>
          <w:tab w:val="clear" w:pos="1996"/>
          <w:tab w:val="left" w:pos="360"/>
        </w:tabs>
        <w:spacing w:line="360" w:lineRule="auto"/>
        <w:ind w:left="360" w:right="-79"/>
        <w:jc w:val="both"/>
      </w:pPr>
      <w:r w:rsidRPr="0063458C">
        <w:t xml:space="preserve">Психологические механизмы </w:t>
      </w:r>
      <w:r w:rsidRPr="0063458C">
        <w:rPr>
          <w:rFonts w:eastAsia="MS Mincho"/>
        </w:rPr>
        <w:t>коррекционного воздействия функциональной музыки как средства профилактики профессионального стресса.</w:t>
      </w:r>
    </w:p>
    <w:p w:rsidR="00C63FDD" w:rsidRPr="0063458C" w:rsidRDefault="00C63FDD" w:rsidP="0063458C">
      <w:pPr>
        <w:numPr>
          <w:ilvl w:val="0"/>
          <w:numId w:val="482"/>
        </w:numPr>
        <w:tabs>
          <w:tab w:val="clear" w:pos="1996"/>
          <w:tab w:val="left" w:pos="360"/>
        </w:tabs>
        <w:spacing w:line="360" w:lineRule="auto"/>
        <w:ind w:left="360" w:right="-79"/>
        <w:jc w:val="both"/>
      </w:pPr>
      <w:r w:rsidRPr="0063458C">
        <w:rPr>
          <w:rFonts w:eastAsia="MS Mincho"/>
        </w:rPr>
        <w:t>Эффективность использования аппаратурных методов коррекции стресса.</w:t>
      </w:r>
    </w:p>
    <w:p w:rsidR="00C63FDD" w:rsidRPr="0063458C" w:rsidRDefault="00C63FDD" w:rsidP="0063458C">
      <w:pPr>
        <w:pStyle w:val="1"/>
        <w:rPr>
          <w:i w:val="0"/>
          <w:iCs w:val="0"/>
          <w:sz w:val="24"/>
          <w:szCs w:val="24"/>
        </w:rPr>
      </w:pPr>
      <w:r w:rsidRPr="0063458C">
        <w:rPr>
          <w:i w:val="0"/>
          <w:iCs w:val="0"/>
          <w:sz w:val="24"/>
          <w:szCs w:val="24"/>
        </w:rPr>
        <w:t>Основная литература:</w:t>
      </w:r>
    </w:p>
    <w:p w:rsidR="00C63FDD" w:rsidRPr="0063458C" w:rsidRDefault="00C63FDD" w:rsidP="0063458C">
      <w:pPr>
        <w:pStyle w:val="af9"/>
        <w:numPr>
          <w:ilvl w:val="0"/>
          <w:numId w:val="481"/>
        </w:numPr>
        <w:tabs>
          <w:tab w:val="clear" w:pos="720"/>
          <w:tab w:val="num" w:pos="360"/>
          <w:tab w:val="num" w:pos="108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sz w:val="24"/>
          <w:szCs w:val="24"/>
          <w:lang w:val="ru-RU"/>
        </w:rPr>
        <w:t xml:space="preserve">Готсдинер А.Л. Музыкальная психология. </w:t>
      </w:r>
      <w:r w:rsidRPr="0063458C">
        <w:rPr>
          <w:rFonts w:ascii="Times New Roman" w:hAnsi="Times New Roman" w:cs="Times New Roman"/>
          <w:sz w:val="24"/>
          <w:szCs w:val="24"/>
        </w:rPr>
        <w:t xml:space="preserve">М.: МИП «NB Магистр», 1993. </w:t>
      </w:r>
    </w:p>
    <w:p w:rsidR="00C63FDD" w:rsidRPr="0063458C" w:rsidRDefault="00C63FDD" w:rsidP="0063458C">
      <w:pPr>
        <w:pStyle w:val="af9"/>
        <w:numPr>
          <w:ilvl w:val="0"/>
          <w:numId w:val="481"/>
        </w:numPr>
        <w:tabs>
          <w:tab w:val="clear" w:pos="720"/>
          <w:tab w:val="num" w:pos="360"/>
          <w:tab w:val="num" w:pos="1080"/>
        </w:tabs>
        <w:spacing w:line="360" w:lineRule="auto"/>
        <w:ind w:left="360"/>
        <w:jc w:val="both"/>
        <w:rPr>
          <w:rFonts w:ascii="Times New Roman" w:eastAsia="MS Mincho" w:hAnsi="Times New Roman" w:cs="Times New Roman"/>
          <w:sz w:val="24"/>
          <w:szCs w:val="24"/>
          <w:lang w:val="ru-RU"/>
        </w:rPr>
      </w:pPr>
      <w:r w:rsidRPr="0063458C">
        <w:rPr>
          <w:rFonts w:ascii="Times New Roman" w:hAnsi="Times New Roman" w:cs="Times New Roman"/>
          <w:sz w:val="24"/>
          <w:szCs w:val="24"/>
          <w:lang w:val="ru-RU"/>
        </w:rPr>
        <w:t>Гринберг Дж. Управление стрессом. СПб: Питер, 2004.</w:t>
      </w:r>
    </w:p>
    <w:p w:rsidR="00C63FDD" w:rsidRPr="0063458C" w:rsidRDefault="00C63FDD" w:rsidP="0063458C">
      <w:pPr>
        <w:pStyle w:val="af9"/>
        <w:numPr>
          <w:ilvl w:val="0"/>
          <w:numId w:val="481"/>
        </w:numPr>
        <w:tabs>
          <w:tab w:val="clear" w:pos="720"/>
          <w:tab w:val="num" w:pos="360"/>
          <w:tab w:val="num" w:pos="108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sz w:val="24"/>
          <w:szCs w:val="24"/>
          <w:lang w:val="ru-RU"/>
        </w:rPr>
        <w:t xml:space="preserve">Декер-Фойгт Г.-Г. Введение в музыкотерапию. </w:t>
      </w:r>
      <w:r w:rsidRPr="0063458C">
        <w:rPr>
          <w:rFonts w:ascii="Times New Roman" w:hAnsi="Times New Roman" w:cs="Times New Roman"/>
          <w:sz w:val="24"/>
          <w:szCs w:val="24"/>
        </w:rPr>
        <w:t xml:space="preserve">СПб.: Питер, 2003. </w:t>
      </w:r>
    </w:p>
    <w:p w:rsidR="00C63FDD" w:rsidRPr="0063458C" w:rsidRDefault="00C63FDD" w:rsidP="0063458C">
      <w:pPr>
        <w:numPr>
          <w:ilvl w:val="0"/>
          <w:numId w:val="481"/>
        </w:numPr>
        <w:tabs>
          <w:tab w:val="clear" w:pos="720"/>
          <w:tab w:val="num" w:pos="360"/>
        </w:tabs>
        <w:spacing w:line="360" w:lineRule="auto"/>
        <w:ind w:left="360"/>
        <w:jc w:val="both"/>
        <w:rPr>
          <w:rFonts w:eastAsia="MS Mincho"/>
        </w:rPr>
      </w:pPr>
      <w:r w:rsidRPr="0063458C">
        <w:rPr>
          <w:rFonts w:eastAsia="MS Mincho"/>
        </w:rPr>
        <w:t xml:space="preserve">Леонова А.Б., Кузнецова А.С. Психологические технологии управления состоянием человека. М.: Смысл, 2007. </w:t>
      </w:r>
    </w:p>
    <w:p w:rsidR="00C63FDD" w:rsidRPr="0063458C" w:rsidRDefault="00C63FDD" w:rsidP="0063458C">
      <w:pPr>
        <w:pStyle w:val="af9"/>
        <w:numPr>
          <w:ilvl w:val="0"/>
          <w:numId w:val="481"/>
        </w:numPr>
        <w:tabs>
          <w:tab w:val="clear" w:pos="720"/>
          <w:tab w:val="num" w:pos="360"/>
          <w:tab w:val="num" w:pos="1080"/>
          <w:tab w:val="num" w:pos="144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sz w:val="24"/>
          <w:szCs w:val="24"/>
          <w:lang w:val="ru-RU"/>
        </w:rPr>
        <w:t xml:space="preserve">Яньшин В.П. Введение в психосемантику цвета. </w:t>
      </w:r>
      <w:r w:rsidRPr="0063458C">
        <w:rPr>
          <w:rFonts w:ascii="Times New Roman" w:hAnsi="Times New Roman" w:cs="Times New Roman"/>
          <w:sz w:val="24"/>
          <w:szCs w:val="24"/>
        </w:rPr>
        <w:t xml:space="preserve">Самара: Изд-во СамГПУ, 2000. </w:t>
      </w:r>
    </w:p>
    <w:p w:rsidR="00C63FDD" w:rsidRPr="0063458C" w:rsidRDefault="00C63FDD" w:rsidP="0063458C">
      <w:pPr>
        <w:tabs>
          <w:tab w:val="left" w:pos="9720"/>
        </w:tabs>
        <w:spacing w:line="360" w:lineRule="auto"/>
        <w:ind w:right="-79"/>
        <w:jc w:val="right"/>
        <w:rPr>
          <w:bCs/>
          <w:i/>
          <w:iCs/>
        </w:rPr>
      </w:pPr>
      <w:r w:rsidRPr="0063458C">
        <w:br w:type="page"/>
      </w:r>
    </w:p>
    <w:p w:rsidR="00C63FDD" w:rsidRDefault="00C63FDD" w:rsidP="0063458C">
      <w:pPr>
        <w:tabs>
          <w:tab w:val="left" w:pos="9720"/>
        </w:tabs>
        <w:spacing w:line="360" w:lineRule="auto"/>
        <w:ind w:right="-79"/>
        <w:jc w:val="center"/>
        <w:rPr>
          <w:b/>
        </w:rPr>
      </w:pPr>
      <w:r w:rsidRPr="0063458C">
        <w:rPr>
          <w:b/>
          <w:u w:val="single"/>
        </w:rPr>
        <w:t>Лекция 9.</w:t>
      </w:r>
      <w:r w:rsidRPr="0063458C">
        <w:t xml:space="preserve"> </w:t>
      </w:r>
      <w:r w:rsidRPr="0063458C">
        <w:rPr>
          <w:b/>
        </w:rPr>
        <w:t>Мониторинг и коррекция стресса на основе метода биологической обратной связи (БОС)</w:t>
      </w:r>
    </w:p>
    <w:p w:rsidR="00D50012" w:rsidRPr="0063458C" w:rsidRDefault="00D50012" w:rsidP="00D50012">
      <w:pPr>
        <w:tabs>
          <w:tab w:val="left" w:pos="9720"/>
        </w:tabs>
        <w:spacing w:line="360" w:lineRule="auto"/>
        <w:ind w:right="-79"/>
        <w:jc w:val="right"/>
        <w:rPr>
          <w:b/>
        </w:rPr>
      </w:pPr>
      <w:r w:rsidRPr="0063458C">
        <w:rPr>
          <w:b/>
          <w:bCs/>
          <w:i/>
          <w:iCs/>
        </w:rPr>
        <w:t>Кузнецова А.С., Леонова А.Б</w:t>
      </w:r>
      <w:r w:rsidRPr="0063458C">
        <w:rPr>
          <w:bCs/>
          <w:i/>
          <w:iCs/>
        </w:rPr>
        <w:t>.</w:t>
      </w:r>
    </w:p>
    <w:p w:rsidR="00C63FDD" w:rsidRPr="0063458C" w:rsidRDefault="00C63FDD" w:rsidP="00D50012">
      <w:pPr>
        <w:pStyle w:val="20"/>
        <w:spacing w:line="360" w:lineRule="auto"/>
        <w:jc w:val="both"/>
      </w:pPr>
      <w:r w:rsidRPr="0063458C">
        <w:rPr>
          <w:b/>
          <w:bCs/>
        </w:rPr>
        <w:t>Аннотация.</w:t>
      </w:r>
      <w:r w:rsidRPr="0063458C">
        <w:t xml:space="preserve"> Представлено описание научно-обоснованных представлений о возможностях использования метода биологической обратной связи (БОС) как направления психокоррекционной работы в области профессионального стресса. Рассматриваются конкретные способы применения метода БОС в релаксационных тренинговых программах по обучению навыкам саморегуляции. Дается характеристика современных компьютерных технологий моделирования стрессовых ситуаций и мониторинга актуального состояния на базе использования процедур БОС.</w:t>
      </w:r>
    </w:p>
    <w:p w:rsidR="00C63FDD" w:rsidRPr="0063458C" w:rsidRDefault="00C63FDD" w:rsidP="0063458C">
      <w:pPr>
        <w:tabs>
          <w:tab w:val="left" w:pos="9720"/>
        </w:tabs>
        <w:spacing w:line="360" w:lineRule="auto"/>
        <w:ind w:right="-79"/>
        <w:jc w:val="center"/>
        <w:rPr>
          <w:rFonts w:eastAsia="MS Mincho"/>
          <w:iCs/>
        </w:rPr>
      </w:pPr>
      <w:r w:rsidRPr="0063458C">
        <w:rPr>
          <w:rFonts w:eastAsia="MS Mincho"/>
          <w:b/>
          <w:iCs/>
        </w:rPr>
        <w:t>Конспект лекции</w:t>
      </w:r>
    </w:p>
    <w:p w:rsidR="00C63FDD" w:rsidRPr="0063458C" w:rsidRDefault="00C63FDD" w:rsidP="0063458C">
      <w:pPr>
        <w:pStyle w:val="a9"/>
        <w:spacing w:line="360" w:lineRule="auto"/>
      </w:pPr>
      <w:r w:rsidRPr="0063458C">
        <w:rPr>
          <w:b/>
          <w:bCs/>
        </w:rPr>
        <w:t>Тема 1.</w:t>
      </w:r>
      <w:r w:rsidRPr="0063458C">
        <w:t xml:space="preserve"> </w:t>
      </w:r>
      <w:r w:rsidRPr="0063458C">
        <w:rPr>
          <w:b/>
          <w:bCs/>
          <w:u w:val="single"/>
        </w:rPr>
        <w:t>Целевое назначение и особенности применения метода БОС</w:t>
      </w:r>
      <w:r w:rsidRPr="0063458C">
        <w:t xml:space="preserve">. Характеристика метода биологической обратной связи (БОС), основанного на использовании специальных аппаратурных установок для отражения на сознательном уровне физиологических и психофизиологических процессов. История возникновения БОС как самостоятельного метода, анализ основных линий развития БОС технологий. </w:t>
      </w:r>
    </w:p>
    <w:p w:rsidR="00C63FDD" w:rsidRPr="0063458C" w:rsidRDefault="00C63FDD" w:rsidP="0063458C">
      <w:pPr>
        <w:tabs>
          <w:tab w:val="left" w:pos="9720"/>
        </w:tabs>
        <w:spacing w:line="360" w:lineRule="auto"/>
        <w:ind w:firstLine="567"/>
        <w:jc w:val="both"/>
        <w:rPr>
          <w:rFonts w:eastAsia="MS Mincho"/>
        </w:rPr>
      </w:pPr>
      <w:r w:rsidRPr="0063458C">
        <w:t>Понимание БОС как технологии, обеспечивающей сознательный контроль за состоянием функциональных систем и возможность регуляции физиологических процессов на основе непрерывно поступающей информации о динамике психофизиологических показателей. Характеристика основных типов БОС, выделенных на основе регистрации разных показателей функционирования физиологических и психофизиологических систем (по показателям ЭМГ, ЭЭГ, КГР, ЧСС, АД, частоты дыхания, температурной динамики). Основные фазы процесса БОС: непосредственное измерение определенного физиологического показателя; перевод результатов измерения в удобную для восприятия человеком форму; передача информации о динамике измеряемого показателя человеку, обучающемуся навыкам самоконтроля текущего состояния.</w:t>
      </w:r>
    </w:p>
    <w:p w:rsidR="00C63FDD" w:rsidRPr="0063458C" w:rsidRDefault="00C63FDD" w:rsidP="0063458C">
      <w:pPr>
        <w:tabs>
          <w:tab w:val="left" w:pos="9720"/>
        </w:tabs>
        <w:spacing w:line="360" w:lineRule="auto"/>
        <w:ind w:firstLine="567"/>
        <w:jc w:val="both"/>
        <w:rPr>
          <w:rFonts w:eastAsia="MS Mincho"/>
        </w:rPr>
      </w:pPr>
      <w:r w:rsidRPr="0063458C">
        <w:rPr>
          <w:rFonts w:eastAsia="MS Mincho"/>
        </w:rPr>
        <w:t xml:space="preserve">Оценка степени эмоциональной напряженности на основании показателей электрической активности кожи, температуры кожных покровов и степени напряжения мышц. Показатели волновой активности мозга как критерии уровня активации и функциональных состояний ЦНС. Критерии выбора наиболее информативных показателей для оценки динамики работоспособности и степени напряженности. Данные о нормативных и оптимальных диапазонах для здоровых лиц трудоспособного возраста. </w:t>
      </w:r>
    </w:p>
    <w:p w:rsidR="00C63FDD" w:rsidRPr="0063458C" w:rsidRDefault="00C63FDD" w:rsidP="0063458C">
      <w:pPr>
        <w:tabs>
          <w:tab w:val="left" w:pos="9720"/>
        </w:tabs>
        <w:spacing w:line="360" w:lineRule="auto"/>
        <w:ind w:firstLine="567"/>
        <w:jc w:val="both"/>
        <w:rPr>
          <w:rFonts w:eastAsia="MS Mincho"/>
        </w:rPr>
      </w:pPr>
      <w:r w:rsidRPr="0063458C">
        <w:t xml:space="preserve">Технологии полифункциональной (многопараметрической) системы БОС, позволяющие активизировать систему полимодальных сенсорных связей. </w:t>
      </w:r>
      <w:r w:rsidRPr="0063458C">
        <w:rPr>
          <w:rFonts w:eastAsia="MS Mincho"/>
        </w:rPr>
        <w:t>Применение принципов БОС для диагностики актуального уровня эмоциональной напряженности и тревоги с помощью аппаратурных средств ( на базе приборов типа «Полиграф».)</w:t>
      </w:r>
    </w:p>
    <w:p w:rsidR="00C63FDD" w:rsidRPr="0063458C" w:rsidRDefault="00C63FDD" w:rsidP="0063458C">
      <w:pPr>
        <w:tabs>
          <w:tab w:val="left" w:pos="9720"/>
        </w:tabs>
        <w:spacing w:line="360" w:lineRule="auto"/>
        <w:jc w:val="both"/>
      </w:pPr>
      <w:r w:rsidRPr="0063458C">
        <w:rPr>
          <w:rFonts w:eastAsia="MS Mincho"/>
          <w:b/>
        </w:rPr>
        <w:t>Т</w:t>
      </w:r>
      <w:r w:rsidRPr="0063458C">
        <w:rPr>
          <w:b/>
          <w:bCs/>
        </w:rPr>
        <w:t xml:space="preserve">ема 2. </w:t>
      </w:r>
      <w:r w:rsidRPr="0063458C">
        <w:rPr>
          <w:b/>
          <w:bCs/>
          <w:u w:val="single"/>
        </w:rPr>
        <w:t>Применение метода БОС в целях коррекции профессионального стресса</w:t>
      </w:r>
      <w:r w:rsidRPr="0063458C">
        <w:rPr>
          <w:b/>
          <w:bCs/>
        </w:rPr>
        <w:t>.</w:t>
      </w:r>
      <w:r w:rsidRPr="0063458C">
        <w:t xml:space="preserve"> Принципы использования технологий БОС для эффективного мониторинга текущего состояния с целью диагностики и коррекции профессионального стресса. Анализ диагностических возможностей для вынесения суждения о степени оптимальности состояния по показателям функционирования систем организма в режиме реального времени. Преимущества совмещения процессов выполнения профессиональных задач и перманентной диагностики уровня напряженности в системе «</w:t>
      </w:r>
      <w:r w:rsidRPr="0063458C">
        <w:rPr>
          <w:lang w:val="en-US"/>
        </w:rPr>
        <w:t>on</w:t>
      </w:r>
      <w:r w:rsidRPr="0063458C">
        <w:t>-</w:t>
      </w:r>
      <w:r w:rsidRPr="0063458C">
        <w:rPr>
          <w:lang w:val="en-US"/>
        </w:rPr>
        <w:t>line</w:t>
      </w:r>
      <w:r w:rsidRPr="0063458C">
        <w:t>».</w:t>
      </w:r>
    </w:p>
    <w:p w:rsidR="00C63FDD" w:rsidRPr="0063458C" w:rsidRDefault="00C63FDD" w:rsidP="0063458C">
      <w:pPr>
        <w:pStyle w:val="a9"/>
        <w:tabs>
          <w:tab w:val="left" w:pos="540"/>
        </w:tabs>
        <w:spacing w:line="360" w:lineRule="auto"/>
      </w:pPr>
      <w:r w:rsidRPr="0063458C">
        <w:tab/>
        <w:t xml:space="preserve">Возможности разных типов БОС процедур для применения в профессионально-прикладных целях для снятия стрессовых симптомов: </w:t>
      </w:r>
    </w:p>
    <w:p w:rsidR="00C63FDD" w:rsidRPr="0063458C" w:rsidRDefault="00C63FDD" w:rsidP="0063458C">
      <w:pPr>
        <w:pStyle w:val="a9"/>
        <w:numPr>
          <w:ilvl w:val="0"/>
          <w:numId w:val="489"/>
        </w:numPr>
        <w:spacing w:after="0" w:line="360" w:lineRule="auto"/>
        <w:jc w:val="both"/>
      </w:pPr>
      <w:r w:rsidRPr="0063458C">
        <w:t xml:space="preserve">ЭЭГ-БОС как эффективное средство минимизации тревожных состояний, повышенной эмоциональной напряженности, депрессивных состояний; </w:t>
      </w:r>
    </w:p>
    <w:p w:rsidR="00C63FDD" w:rsidRPr="0063458C" w:rsidRDefault="00C63FDD" w:rsidP="0063458C">
      <w:pPr>
        <w:pStyle w:val="a9"/>
        <w:numPr>
          <w:ilvl w:val="0"/>
          <w:numId w:val="489"/>
        </w:numPr>
        <w:spacing w:after="0" w:line="360" w:lineRule="auto"/>
        <w:jc w:val="both"/>
      </w:pPr>
      <w:r w:rsidRPr="0063458C">
        <w:t xml:space="preserve">применение ЧСС-БОС процедур для оптимизации баланса систем вегетативной регуляции, активации адаптационно-приспособительных механизмов; </w:t>
      </w:r>
    </w:p>
    <w:p w:rsidR="00C63FDD" w:rsidRPr="0063458C" w:rsidRDefault="00C63FDD" w:rsidP="0063458C">
      <w:pPr>
        <w:pStyle w:val="a9"/>
        <w:numPr>
          <w:ilvl w:val="0"/>
          <w:numId w:val="489"/>
        </w:numPr>
        <w:spacing w:after="0" w:line="360" w:lineRule="auto"/>
        <w:jc w:val="both"/>
      </w:pPr>
      <w:r w:rsidRPr="0063458C">
        <w:t xml:space="preserve">ЭМГ-БОС процедуры как специализированное средство снятия мышечного напряжения и мышечных зажимов в определенных локальных зонах тела; </w:t>
      </w:r>
    </w:p>
    <w:p w:rsidR="00C63FDD" w:rsidRPr="0063458C" w:rsidRDefault="00C63FDD" w:rsidP="0063458C">
      <w:pPr>
        <w:pStyle w:val="a9"/>
        <w:numPr>
          <w:ilvl w:val="0"/>
          <w:numId w:val="489"/>
        </w:numPr>
        <w:spacing w:after="0" w:line="360" w:lineRule="auto"/>
        <w:jc w:val="both"/>
      </w:pPr>
      <w:r w:rsidRPr="0063458C">
        <w:t xml:space="preserve">использование температурного БОС тренинга в качестве вспомогательного средства управления степенью напряжения мышц, контроля уровня мышечного напряжения; </w:t>
      </w:r>
    </w:p>
    <w:p w:rsidR="00C63FDD" w:rsidRPr="0063458C" w:rsidRDefault="00C63FDD" w:rsidP="0063458C">
      <w:pPr>
        <w:pStyle w:val="a9"/>
        <w:numPr>
          <w:ilvl w:val="0"/>
          <w:numId w:val="489"/>
        </w:numPr>
        <w:spacing w:after="0" w:line="360" w:lineRule="auto"/>
        <w:jc w:val="both"/>
      </w:pPr>
      <w:r w:rsidRPr="0063458C">
        <w:t>КГР-БОС процедуры как способы повышения психической устойчивости в стрессогенных условиях, вспомогательные средства при лечении невротических состояний и эмоциональных расстройств, эффективные технологии произвольного снижения психофизиологической цены деятельности в ситуациях дефицита времени и в условиях ожидания потенциальной опасности.</w:t>
      </w:r>
    </w:p>
    <w:p w:rsidR="00C63FDD" w:rsidRPr="0063458C" w:rsidRDefault="00C63FDD" w:rsidP="0063458C">
      <w:pPr>
        <w:tabs>
          <w:tab w:val="left" w:pos="9720"/>
        </w:tabs>
        <w:spacing w:line="360" w:lineRule="auto"/>
        <w:ind w:firstLine="567"/>
        <w:jc w:val="both"/>
      </w:pPr>
      <w:r w:rsidRPr="0063458C">
        <w:t xml:space="preserve">Целесообразность и перспективность применения метода БОС как средства обеспечения эффективного самоконтроля в профессиональной деятельности специалистов, работающих с техническими устройствами оперативной связи. Возможности поддержания требуемого уровня операциональной напряженности в процессе переговоров. </w:t>
      </w:r>
    </w:p>
    <w:p w:rsidR="00C63FDD" w:rsidRPr="0063458C" w:rsidRDefault="00C63FDD" w:rsidP="0063458C">
      <w:pPr>
        <w:pStyle w:val="a9"/>
        <w:spacing w:line="360" w:lineRule="auto"/>
      </w:pPr>
      <w:r w:rsidRPr="0063458C">
        <w:t xml:space="preserve">Возможности БОС для коррекции пограничных расстройств как отсроченных накопленных эффектов профессионального стресса. Коррекционные программы восстановления нарушенных функций, разработанные на базе БОС технологий. </w:t>
      </w:r>
    </w:p>
    <w:p w:rsidR="00C63FDD" w:rsidRPr="0063458C" w:rsidRDefault="00C63FDD" w:rsidP="0063458C">
      <w:pPr>
        <w:pStyle w:val="a9"/>
        <w:spacing w:line="360" w:lineRule="auto"/>
      </w:pPr>
      <w:r w:rsidRPr="0063458C">
        <w:t>Применение БОС технологий в целях профессионального обучения для развития навыков самоконтроля и саморегуляции. Определение роли БОС в развитии целостной системы саморегуляции состояния: технологическая реализация принципов кольцевой регуляции на основании поступления информации о промежуточных и конечных результатах выполняемых действий. Оценка степени эффективности применения БОС как самостоятельного метода обучения саморегуляции: преимущества и недостатки.</w:t>
      </w:r>
    </w:p>
    <w:p w:rsidR="00C63FDD" w:rsidRPr="0063458C" w:rsidRDefault="00C63FDD" w:rsidP="0063458C">
      <w:pPr>
        <w:pStyle w:val="allastyle"/>
        <w:spacing w:before="0" w:after="0" w:line="360" w:lineRule="auto"/>
        <w:ind w:firstLine="0"/>
        <w:rPr>
          <w:rFonts w:ascii="Times New Roman" w:hAnsi="Times New Roman"/>
          <w:sz w:val="24"/>
          <w:szCs w:val="24"/>
          <w:lang w:val="ru-RU"/>
        </w:rPr>
      </w:pPr>
      <w:r w:rsidRPr="0063458C">
        <w:rPr>
          <w:rFonts w:ascii="Times New Roman" w:hAnsi="Times New Roman"/>
          <w:b/>
          <w:bCs/>
          <w:sz w:val="24"/>
          <w:szCs w:val="24"/>
          <w:lang w:val="ru-RU"/>
        </w:rPr>
        <w:t xml:space="preserve">Тема 3. </w:t>
      </w:r>
      <w:r w:rsidRPr="0063458C">
        <w:rPr>
          <w:rFonts w:ascii="Times New Roman" w:hAnsi="Times New Roman"/>
          <w:b/>
          <w:bCs/>
          <w:sz w:val="24"/>
          <w:szCs w:val="24"/>
          <w:u w:val="single"/>
          <w:lang w:val="ru-RU"/>
        </w:rPr>
        <w:t>Использование метода БОС для сопровождения сеансов ПСР</w:t>
      </w:r>
      <w:r w:rsidRPr="0063458C">
        <w:rPr>
          <w:rFonts w:ascii="Times New Roman" w:hAnsi="Times New Roman"/>
          <w:sz w:val="24"/>
          <w:szCs w:val="24"/>
          <w:lang w:val="ru-RU"/>
        </w:rPr>
        <w:t xml:space="preserve">. Возможности БОС по объективации в сознании субъекта изменений в протекании ряда физиологических процессов как основание для использования БОС в целях сопровождения сеансов ПСР. Обоснование целесообразности применения технологий обратной связи в режиме реального времени в процессе обучения навыкам сасорегуляции: БОС позволяет значительно обогатить формирующуюся систему опорных маркеров и субъективных психологических критериев динамики состояния в процессе релаксационного тренинга; как следствие, в результате новые навыки ПСР формируются быстрее и закрепляются лучше. </w:t>
      </w:r>
    </w:p>
    <w:p w:rsidR="00C63FDD" w:rsidRPr="0063458C" w:rsidRDefault="00C63FDD" w:rsidP="0063458C">
      <w:pPr>
        <w:spacing w:line="360" w:lineRule="auto"/>
        <w:ind w:firstLine="567"/>
        <w:jc w:val="both"/>
        <w:rPr>
          <w:bCs/>
        </w:rPr>
      </w:pPr>
      <w:r w:rsidRPr="0063458C">
        <w:rPr>
          <w:bCs/>
        </w:rPr>
        <w:t xml:space="preserve">Пример построения программы обучающих тренингов саморегуляции состояния на базе процедур биологической обратной связи. Целевое назначение программы: </w:t>
      </w:r>
    </w:p>
    <w:p w:rsidR="00C63FDD" w:rsidRPr="0063458C" w:rsidRDefault="00C63FDD" w:rsidP="0063458C">
      <w:pPr>
        <w:numPr>
          <w:ilvl w:val="0"/>
          <w:numId w:val="490"/>
        </w:numPr>
        <w:spacing w:line="360" w:lineRule="auto"/>
        <w:jc w:val="both"/>
      </w:pPr>
      <w:r w:rsidRPr="0063458C">
        <w:rPr>
          <w:bCs/>
        </w:rPr>
        <w:t>ф</w:t>
      </w:r>
      <w:r w:rsidRPr="0063458C">
        <w:t xml:space="preserve">ормирование у занимающихся внутренних схем и приемов, позволяющих регулировать уровень физиологического напряжения-расслабления мышечных групп и участков тела; </w:t>
      </w:r>
    </w:p>
    <w:p w:rsidR="00C63FDD" w:rsidRPr="0063458C" w:rsidRDefault="00C63FDD" w:rsidP="0063458C">
      <w:pPr>
        <w:numPr>
          <w:ilvl w:val="0"/>
          <w:numId w:val="490"/>
        </w:numPr>
        <w:spacing w:line="360" w:lineRule="auto"/>
        <w:jc w:val="both"/>
      </w:pPr>
      <w:r w:rsidRPr="0063458C">
        <w:t>контроль уровня мышечной напряжения и психоэмоционального возбуждения; 3</w:t>
      </w:r>
    </w:p>
    <w:p w:rsidR="00C63FDD" w:rsidRPr="0063458C" w:rsidRDefault="00C63FDD" w:rsidP="0063458C">
      <w:pPr>
        <w:numPr>
          <w:ilvl w:val="0"/>
          <w:numId w:val="490"/>
        </w:numPr>
        <w:spacing w:line="360" w:lineRule="auto"/>
        <w:jc w:val="both"/>
      </w:pPr>
      <w:r w:rsidRPr="0063458C">
        <w:t xml:space="preserve">формирование кинестетического образа состояний релаксационного погружения. </w:t>
      </w:r>
    </w:p>
    <w:p w:rsidR="00C63FDD" w:rsidRPr="0063458C" w:rsidRDefault="00C63FDD" w:rsidP="0063458C">
      <w:pPr>
        <w:pStyle w:val="30"/>
        <w:spacing w:line="360" w:lineRule="auto"/>
        <w:ind w:left="0"/>
        <w:rPr>
          <w:sz w:val="24"/>
          <w:szCs w:val="24"/>
        </w:rPr>
      </w:pPr>
      <w:r w:rsidRPr="0063458C">
        <w:rPr>
          <w:sz w:val="24"/>
          <w:szCs w:val="24"/>
        </w:rPr>
        <w:t xml:space="preserve">Процедурные аспекты применения (длительность обучающего цикла и условия проведения БОС-тренингов). Для полноценной реализации данной программы требуется использование специализированного оборудования (БОС-кресла, видеомониторы, компактная аппаратура для регистрации психофизиологических параметров и пр.). Необходимость предварительного обучения занимающихся использованию технических устройств под контролем методиста-психолога. </w:t>
      </w:r>
    </w:p>
    <w:p w:rsidR="00C63FDD" w:rsidRPr="0063458C" w:rsidRDefault="00C63FDD" w:rsidP="0063458C">
      <w:pPr>
        <w:tabs>
          <w:tab w:val="left" w:pos="9720"/>
        </w:tabs>
        <w:spacing w:line="360" w:lineRule="auto"/>
        <w:ind w:firstLine="567"/>
        <w:jc w:val="both"/>
      </w:pPr>
      <w:r w:rsidRPr="0063458C">
        <w:t xml:space="preserve">Результаты реализации данной программы связаны с расширением возможностей управления текущим ФС, облечением процесса овладения навыками ПСР, повышением эффективности сеансов ПСР. Оценка возможностей сочетания БОС-тренингов с программами повышения стресс-резистентности по типу систематической десенсибилизации. </w:t>
      </w:r>
    </w:p>
    <w:p w:rsidR="00C63FDD" w:rsidRPr="0063458C" w:rsidRDefault="00C63FDD" w:rsidP="0063458C">
      <w:pPr>
        <w:tabs>
          <w:tab w:val="left" w:pos="9720"/>
        </w:tabs>
        <w:spacing w:line="360" w:lineRule="auto"/>
        <w:jc w:val="both"/>
      </w:pPr>
      <w:r w:rsidRPr="0063458C">
        <w:rPr>
          <w:b/>
          <w:bCs/>
        </w:rPr>
        <w:t xml:space="preserve">Тема 4. </w:t>
      </w:r>
      <w:r w:rsidRPr="0063458C">
        <w:rPr>
          <w:b/>
          <w:bCs/>
          <w:u w:val="single"/>
        </w:rPr>
        <w:t>Современные компьютеризированные технологии БОС</w:t>
      </w:r>
      <w:r w:rsidRPr="0063458C">
        <w:t>. Обзор современных разработок в области создания компьютеризированной аппаратуры для проведения тренингов с элементами биологической обратной связи (БОС-тренингов). Изучение реабилитационных комплексов «Реакор». Технические средства, позволяющие индивидуализировать способ предоставления сведений о параметрах текущего состояния и подобрать наиболее удобный для пользователя режим подачи информации по каналам обратной связи. Применение технологий, повышающих степень удобства пользования программами БОС (юзабилити-технологий).</w:t>
      </w:r>
    </w:p>
    <w:p w:rsidR="00C63FDD" w:rsidRPr="0063458C" w:rsidRDefault="00C63FDD" w:rsidP="0063458C">
      <w:pPr>
        <w:tabs>
          <w:tab w:val="left" w:pos="9720"/>
        </w:tabs>
        <w:spacing w:line="360" w:lineRule="auto"/>
        <w:ind w:firstLine="567"/>
        <w:jc w:val="both"/>
      </w:pPr>
      <w:r w:rsidRPr="0063458C">
        <w:t xml:space="preserve">Компьютерные технологии, позволяющие применять различные варианты программ по произвольному контролю и регуляции физиологических параметров в форме компьютерной игры. Принципы построения обучающих программ с включением элементов БОС-тренингов. Виртуальные технологии моделирования типичных стрессогенных ситуаций, способствующие более быстрому формированию навыков выполнения профессиональных задач при помощи БОС процедур контроля за собственным состоянием. Возможности данных технологий по выявлению слабого звена регуляторной системы организма и облегчению переноса формируемого навыка саморегуляции в реальные условиях выполнения профессиональных задач. </w:t>
      </w:r>
    </w:p>
    <w:p w:rsidR="00C63FDD" w:rsidRPr="0063458C" w:rsidRDefault="00C63FDD" w:rsidP="0063458C">
      <w:pPr>
        <w:pStyle w:val="allastyle"/>
        <w:spacing w:before="0" w:after="0" w:line="360" w:lineRule="auto"/>
        <w:ind w:firstLine="709"/>
        <w:rPr>
          <w:rFonts w:ascii="Times New Roman" w:hAnsi="Times New Roman"/>
          <w:sz w:val="24"/>
          <w:szCs w:val="24"/>
          <w:lang w:val="ru-RU"/>
        </w:rPr>
      </w:pPr>
      <w:r w:rsidRPr="0063458C">
        <w:rPr>
          <w:rFonts w:ascii="Times New Roman" w:hAnsi="Times New Roman"/>
          <w:sz w:val="24"/>
          <w:szCs w:val="24"/>
          <w:lang w:val="ru-RU"/>
        </w:rPr>
        <w:t xml:space="preserve">Итоговая оценка целесообразности и экономичности использования БОС технологий в полевых условиях. Ограничения метода БОС в целях широкого применения в профессионально-прикладных условиях: для обеспечения устойчивой и надежной обратной связи обязательно необходимо применение специальной дорогостоящей и требующей умелого и деликатного обращения в процессе эксплуатации аппаратуры. Существенные преимущества БОС технологий: при наличии современной БОС аппаратуры и квалифицированного специалиста для ее обслуживания данный метод позволяет обеспечить эффективную диагностику психофизиологических параметров текущего состояния и обеспечивает выраженный эффект снижения уровня напряженности. </w:t>
      </w:r>
    </w:p>
    <w:p w:rsidR="00C63FDD" w:rsidRPr="0063458C" w:rsidRDefault="00C63FDD" w:rsidP="0063458C">
      <w:pPr>
        <w:pStyle w:val="af9"/>
        <w:spacing w:line="360" w:lineRule="auto"/>
        <w:ind w:right="-6"/>
        <w:rPr>
          <w:rFonts w:ascii="Times New Roman" w:eastAsia="MS Mincho" w:hAnsi="Times New Roman" w:cs="Times New Roman"/>
          <w:b/>
          <w:bCs/>
          <w:iCs/>
          <w:sz w:val="24"/>
          <w:szCs w:val="24"/>
          <w:lang w:val="ru-RU"/>
        </w:rPr>
      </w:pPr>
    </w:p>
    <w:p w:rsidR="00C63FDD" w:rsidRPr="0063458C" w:rsidRDefault="00C63FDD" w:rsidP="0063458C">
      <w:pPr>
        <w:pStyle w:val="af9"/>
        <w:spacing w:line="360" w:lineRule="auto"/>
        <w:ind w:right="-6"/>
        <w:rPr>
          <w:rFonts w:ascii="Times New Roman" w:eastAsia="MS Mincho" w:hAnsi="Times New Roman" w:cs="Times New Roman"/>
          <w:b/>
          <w:bCs/>
          <w:iCs/>
          <w:sz w:val="24"/>
          <w:szCs w:val="24"/>
        </w:rPr>
      </w:pPr>
      <w:r w:rsidRPr="0063458C">
        <w:rPr>
          <w:rFonts w:ascii="Times New Roman" w:eastAsia="MS Mincho" w:hAnsi="Times New Roman" w:cs="Times New Roman"/>
          <w:b/>
          <w:bCs/>
          <w:iCs/>
          <w:sz w:val="24"/>
          <w:szCs w:val="24"/>
        </w:rPr>
        <w:t>Темы курсовых и дипломных работ</w:t>
      </w:r>
    </w:p>
    <w:p w:rsidR="00C63FDD" w:rsidRPr="0063458C" w:rsidRDefault="00C63FDD" w:rsidP="0063458C">
      <w:pPr>
        <w:pStyle w:val="1"/>
        <w:numPr>
          <w:ilvl w:val="0"/>
          <w:numId w:val="491"/>
        </w:numPr>
        <w:jc w:val="both"/>
        <w:rPr>
          <w:b w:val="0"/>
          <w:bCs w:val="0"/>
          <w:i w:val="0"/>
          <w:iCs w:val="0"/>
          <w:sz w:val="24"/>
          <w:szCs w:val="24"/>
        </w:rPr>
      </w:pPr>
      <w:r w:rsidRPr="0063458C">
        <w:rPr>
          <w:b w:val="0"/>
          <w:bCs w:val="0"/>
          <w:i w:val="0"/>
          <w:iCs w:val="0"/>
          <w:sz w:val="24"/>
          <w:szCs w:val="24"/>
        </w:rPr>
        <w:t xml:space="preserve">Оценка эффективности обучения навыкам саморегуляции с использованием БОС технологий для снятия стресса. </w:t>
      </w:r>
    </w:p>
    <w:p w:rsidR="00C63FDD" w:rsidRPr="0063458C" w:rsidRDefault="00C63FDD" w:rsidP="0063458C">
      <w:pPr>
        <w:pStyle w:val="1"/>
        <w:numPr>
          <w:ilvl w:val="0"/>
          <w:numId w:val="491"/>
        </w:numPr>
        <w:jc w:val="both"/>
        <w:rPr>
          <w:b w:val="0"/>
          <w:bCs w:val="0"/>
          <w:i w:val="0"/>
          <w:iCs w:val="0"/>
          <w:sz w:val="24"/>
          <w:szCs w:val="24"/>
        </w:rPr>
      </w:pPr>
      <w:r w:rsidRPr="0063458C">
        <w:rPr>
          <w:b w:val="0"/>
          <w:bCs w:val="0"/>
          <w:i w:val="0"/>
          <w:iCs w:val="0"/>
          <w:sz w:val="24"/>
          <w:szCs w:val="24"/>
        </w:rPr>
        <w:t>Механизмы формирования рефлексивного образа актуального состояния при обучении навыкам ПСР в сопровождении БОС технологий.</w:t>
      </w:r>
    </w:p>
    <w:p w:rsidR="00C63FDD" w:rsidRPr="0063458C" w:rsidRDefault="00C63FDD" w:rsidP="0063458C">
      <w:pPr>
        <w:numPr>
          <w:ilvl w:val="0"/>
          <w:numId w:val="491"/>
        </w:numPr>
        <w:spacing w:line="360" w:lineRule="auto"/>
        <w:jc w:val="both"/>
      </w:pPr>
      <w:r w:rsidRPr="0063458C">
        <w:t>Методы эффективного мониторинга стресса при помощи БОС технологий в деятельности специалистов по проведению антитеррористических операций.</w:t>
      </w:r>
    </w:p>
    <w:p w:rsidR="00C63FDD" w:rsidRPr="0063458C" w:rsidRDefault="00C63FDD" w:rsidP="0063458C">
      <w:pPr>
        <w:pStyle w:val="1"/>
        <w:rPr>
          <w:i w:val="0"/>
          <w:sz w:val="24"/>
          <w:szCs w:val="24"/>
        </w:rPr>
      </w:pPr>
    </w:p>
    <w:p w:rsidR="00C63FDD" w:rsidRPr="0063458C" w:rsidRDefault="00C63FDD" w:rsidP="0063458C">
      <w:pPr>
        <w:pStyle w:val="1"/>
        <w:rPr>
          <w:i w:val="0"/>
          <w:sz w:val="24"/>
          <w:szCs w:val="24"/>
        </w:rPr>
      </w:pPr>
      <w:r w:rsidRPr="0063458C">
        <w:rPr>
          <w:i w:val="0"/>
          <w:sz w:val="24"/>
          <w:szCs w:val="24"/>
        </w:rPr>
        <w:t>Основная литература:</w:t>
      </w:r>
    </w:p>
    <w:p w:rsidR="00C63FDD" w:rsidRPr="0063458C" w:rsidRDefault="00C63FDD" w:rsidP="0063458C">
      <w:pPr>
        <w:pStyle w:val="af9"/>
        <w:numPr>
          <w:ilvl w:val="0"/>
          <w:numId w:val="488"/>
        </w:numPr>
        <w:tabs>
          <w:tab w:val="clear" w:pos="1080"/>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lang w:val="ru-RU"/>
        </w:rPr>
        <w:t xml:space="preserve">Александров Ю.И. (ред.). Психофизиология. </w:t>
      </w:r>
      <w:r w:rsidRPr="0063458C">
        <w:rPr>
          <w:rFonts w:ascii="Times New Roman" w:eastAsia="MS Mincho" w:hAnsi="Times New Roman" w:cs="Times New Roman"/>
          <w:sz w:val="24"/>
          <w:szCs w:val="24"/>
        </w:rPr>
        <w:t xml:space="preserve">СПб.: Питер, 2007. </w:t>
      </w:r>
    </w:p>
    <w:p w:rsidR="00C63FDD" w:rsidRPr="0063458C" w:rsidRDefault="00C63FDD" w:rsidP="0063458C">
      <w:pPr>
        <w:pStyle w:val="af9"/>
        <w:numPr>
          <w:ilvl w:val="0"/>
          <w:numId w:val="488"/>
        </w:numPr>
        <w:tabs>
          <w:tab w:val="clear" w:pos="1080"/>
          <w:tab w:val="num" w:pos="360"/>
        </w:tabs>
        <w:spacing w:line="360" w:lineRule="auto"/>
        <w:ind w:left="360"/>
        <w:jc w:val="both"/>
        <w:rPr>
          <w:rFonts w:ascii="Times New Roman" w:eastAsia="MS Mincho" w:hAnsi="Times New Roman" w:cs="Times New Roman"/>
          <w:sz w:val="24"/>
          <w:szCs w:val="24"/>
          <w:lang w:val="ru-RU"/>
        </w:rPr>
      </w:pPr>
      <w:r w:rsidRPr="0063458C">
        <w:rPr>
          <w:rFonts w:ascii="Times New Roman" w:hAnsi="Times New Roman" w:cs="Times New Roman"/>
          <w:sz w:val="24"/>
          <w:szCs w:val="24"/>
          <w:lang w:val="ru-RU"/>
        </w:rPr>
        <w:t xml:space="preserve">Гринберг Дж. Управление стрессом. СПб: Питер, 2004. </w:t>
      </w:r>
    </w:p>
    <w:p w:rsidR="00C63FDD" w:rsidRPr="0063458C" w:rsidRDefault="00C63FDD" w:rsidP="0063458C">
      <w:pPr>
        <w:pStyle w:val="af9"/>
        <w:numPr>
          <w:ilvl w:val="0"/>
          <w:numId w:val="488"/>
        </w:numPr>
        <w:tabs>
          <w:tab w:val="clear" w:pos="1080"/>
          <w:tab w:val="num" w:pos="360"/>
          <w:tab w:val="num" w:pos="144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iCs/>
          <w:sz w:val="24"/>
          <w:szCs w:val="24"/>
          <w:lang w:val="ru-RU"/>
        </w:rPr>
        <w:t xml:space="preserve">Сохадзе Э.М., Штарк М.Б. Биологическая (биотехническая) обратная связь – </w:t>
      </w:r>
      <w:r w:rsidRPr="0063458C">
        <w:rPr>
          <w:rFonts w:ascii="Times New Roman" w:hAnsi="Times New Roman" w:cs="Times New Roman"/>
          <w:iCs/>
          <w:sz w:val="24"/>
          <w:szCs w:val="24"/>
        </w:rPr>
        <w:t>BIOFEEDBACK</w:t>
      </w:r>
      <w:r w:rsidRPr="0063458C">
        <w:rPr>
          <w:rFonts w:ascii="Times New Roman" w:hAnsi="Times New Roman" w:cs="Times New Roman"/>
          <w:iCs/>
          <w:sz w:val="24"/>
          <w:szCs w:val="24"/>
          <w:lang w:val="ru-RU"/>
        </w:rPr>
        <w:t xml:space="preserve"> – мониторинг и произвольный контроль физических параметров физиологических систем в линии с ЭВМ. </w:t>
      </w:r>
      <w:r w:rsidRPr="0063458C">
        <w:rPr>
          <w:rFonts w:ascii="Times New Roman" w:hAnsi="Times New Roman" w:cs="Times New Roman"/>
          <w:iCs/>
          <w:sz w:val="24"/>
          <w:szCs w:val="24"/>
        </w:rPr>
        <w:t>Новосибирск, 1984</w:t>
      </w:r>
      <w:r w:rsidRPr="0063458C">
        <w:rPr>
          <w:rFonts w:ascii="Times New Roman" w:hAnsi="Times New Roman" w:cs="Times New Roman"/>
          <w:sz w:val="24"/>
          <w:szCs w:val="24"/>
        </w:rPr>
        <w:t>..</w:t>
      </w:r>
    </w:p>
    <w:p w:rsidR="00C63FDD" w:rsidRPr="0063458C" w:rsidRDefault="00C63FDD" w:rsidP="0063458C">
      <w:pPr>
        <w:pStyle w:val="af9"/>
        <w:numPr>
          <w:ilvl w:val="0"/>
          <w:numId w:val="488"/>
        </w:numPr>
        <w:tabs>
          <w:tab w:val="clear" w:pos="1080"/>
          <w:tab w:val="num" w:pos="360"/>
          <w:tab w:val="num" w:pos="1440"/>
        </w:tabs>
        <w:spacing w:line="360" w:lineRule="auto"/>
        <w:ind w:left="360"/>
        <w:jc w:val="both"/>
        <w:rPr>
          <w:rFonts w:ascii="Times New Roman" w:hAnsi="Times New Roman" w:cs="Times New Roman"/>
          <w:sz w:val="24"/>
          <w:szCs w:val="24"/>
        </w:rPr>
      </w:pPr>
      <w:r w:rsidRPr="0063458C">
        <w:rPr>
          <w:rFonts w:ascii="Times New Roman" w:hAnsi="Times New Roman" w:cs="Times New Roman"/>
          <w:sz w:val="24"/>
          <w:szCs w:val="24"/>
          <w:lang w:val="ru-RU"/>
        </w:rPr>
        <w:t xml:space="preserve">Черниговская Н.В., Мовсисянц С.А., Тимофеева А.Н. Клиническое значение адаптивного биоуправления. </w:t>
      </w:r>
      <w:r w:rsidRPr="0063458C">
        <w:rPr>
          <w:rFonts w:ascii="Times New Roman" w:hAnsi="Times New Roman" w:cs="Times New Roman"/>
          <w:sz w:val="24"/>
          <w:szCs w:val="24"/>
        </w:rPr>
        <w:t xml:space="preserve">Л.: Медицина, 1982. </w:t>
      </w:r>
    </w:p>
    <w:p w:rsidR="00C63FDD" w:rsidRPr="0063458C" w:rsidRDefault="00C63FDD" w:rsidP="00D50012">
      <w:pPr>
        <w:pStyle w:val="af9"/>
        <w:tabs>
          <w:tab w:val="num" w:pos="1440"/>
        </w:tabs>
        <w:spacing w:line="360" w:lineRule="auto"/>
        <w:jc w:val="both"/>
        <w:rPr>
          <w:rFonts w:ascii="Times New Roman" w:eastAsia="MS Mincho" w:hAnsi="Times New Roman" w:cs="Times New Roman"/>
          <w:sz w:val="24"/>
          <w:szCs w:val="24"/>
        </w:rPr>
      </w:pPr>
      <w:r w:rsidRPr="0063458C">
        <w:rPr>
          <w:rFonts w:ascii="Times New Roman" w:hAnsi="Times New Roman" w:cs="Times New Roman"/>
          <w:sz w:val="24"/>
          <w:szCs w:val="24"/>
        </w:rPr>
        <w:br w:type="page"/>
      </w:r>
    </w:p>
    <w:p w:rsidR="00C63FDD" w:rsidRDefault="00C63FDD" w:rsidP="0063458C">
      <w:pPr>
        <w:tabs>
          <w:tab w:val="left" w:pos="9720"/>
        </w:tabs>
        <w:spacing w:line="360" w:lineRule="auto"/>
        <w:ind w:right="-79"/>
        <w:jc w:val="center"/>
        <w:rPr>
          <w:b/>
        </w:rPr>
      </w:pPr>
      <w:r w:rsidRPr="0063458C">
        <w:rPr>
          <w:b/>
          <w:u w:val="single"/>
        </w:rPr>
        <w:t>Лекция 10.</w:t>
      </w:r>
      <w:r w:rsidRPr="0063458C">
        <w:t xml:space="preserve"> </w:t>
      </w:r>
      <w:r w:rsidRPr="0063458C">
        <w:rPr>
          <w:b/>
        </w:rPr>
        <w:t>Комплексная программа обучения навыкам ПСР и коррекции стресса</w:t>
      </w:r>
    </w:p>
    <w:p w:rsidR="00D50012" w:rsidRPr="0063458C" w:rsidRDefault="00D50012" w:rsidP="00D50012">
      <w:pPr>
        <w:tabs>
          <w:tab w:val="left" w:pos="9720"/>
        </w:tabs>
        <w:spacing w:line="360" w:lineRule="auto"/>
        <w:ind w:right="-79"/>
        <w:jc w:val="right"/>
        <w:rPr>
          <w:bCs/>
          <w:i/>
          <w:iCs/>
        </w:rPr>
      </w:pPr>
      <w:r w:rsidRPr="0063458C">
        <w:rPr>
          <w:b/>
          <w:bCs/>
          <w:i/>
          <w:iCs/>
        </w:rPr>
        <w:t>Леонова А.Б., Кузнецова А.С</w:t>
      </w:r>
      <w:r w:rsidRPr="0063458C">
        <w:rPr>
          <w:bCs/>
          <w:i/>
          <w:iCs/>
        </w:rPr>
        <w:t>.</w:t>
      </w:r>
    </w:p>
    <w:p w:rsidR="00D50012" w:rsidRPr="0063458C" w:rsidRDefault="00D50012" w:rsidP="0063458C">
      <w:pPr>
        <w:tabs>
          <w:tab w:val="left" w:pos="9720"/>
        </w:tabs>
        <w:spacing w:line="360" w:lineRule="auto"/>
        <w:ind w:right="-79"/>
        <w:jc w:val="center"/>
        <w:rPr>
          <w:b/>
        </w:rPr>
      </w:pPr>
    </w:p>
    <w:p w:rsidR="00C63FDD" w:rsidRPr="0063458C" w:rsidRDefault="00C63FDD" w:rsidP="0063458C">
      <w:pPr>
        <w:tabs>
          <w:tab w:val="left" w:pos="9720"/>
        </w:tabs>
        <w:spacing w:line="360" w:lineRule="auto"/>
        <w:ind w:right="-79"/>
        <w:jc w:val="both"/>
      </w:pPr>
      <w:r w:rsidRPr="0063458C">
        <w:rPr>
          <w:b/>
          <w:bCs/>
        </w:rPr>
        <w:t xml:space="preserve">Аннотация. </w:t>
      </w:r>
      <w:r w:rsidRPr="0063458C">
        <w:t>Подробно рассматриваются принципы разработки комплексной программы обучения навыкам ПСР на базе последовательного овладения основными техниками и методами саморегуляции состояний. Анализируются возможности и организационные формы ее применения для в практических условиях. Представлена общая схема построения цикла обучения навыкам ПСР. Описаны методы оценки эффективности использования программ обучения навыками ПСР. Приведены примеры тренинговых программ для активизации состояния и коррекции деструктивного стресса у сотрудников спецслужб по борьбе с терроризмом.</w:t>
      </w:r>
    </w:p>
    <w:p w:rsidR="00C63FDD" w:rsidRPr="0063458C" w:rsidRDefault="00C63FDD" w:rsidP="0063458C">
      <w:pPr>
        <w:tabs>
          <w:tab w:val="left" w:pos="9720"/>
        </w:tabs>
        <w:spacing w:line="360" w:lineRule="auto"/>
        <w:ind w:right="-79"/>
        <w:jc w:val="center"/>
        <w:rPr>
          <w:rFonts w:eastAsia="MS Mincho"/>
          <w:iCs/>
        </w:rPr>
      </w:pPr>
      <w:r w:rsidRPr="0063458C">
        <w:rPr>
          <w:rFonts w:eastAsia="MS Mincho"/>
          <w:b/>
          <w:iCs/>
        </w:rPr>
        <w:t>Конспект лекции</w:t>
      </w:r>
    </w:p>
    <w:p w:rsidR="00C63FDD" w:rsidRPr="0063458C" w:rsidRDefault="00C63FDD" w:rsidP="0063458C">
      <w:pPr>
        <w:tabs>
          <w:tab w:val="left" w:pos="9720"/>
        </w:tabs>
        <w:spacing w:line="360" w:lineRule="auto"/>
        <w:jc w:val="both"/>
        <w:rPr>
          <w:rFonts w:eastAsia="MS Mincho"/>
        </w:rPr>
      </w:pPr>
      <w:r w:rsidRPr="0063458C">
        <w:rPr>
          <w:b/>
          <w:bCs/>
        </w:rPr>
        <w:t xml:space="preserve">Тема 1. </w:t>
      </w:r>
      <w:r w:rsidRPr="0063458C">
        <w:rPr>
          <w:b/>
          <w:bCs/>
          <w:u w:val="single"/>
        </w:rPr>
        <w:t>Содержание и целевое назначение комплексной программы обучения навыкам ПСР</w:t>
      </w:r>
      <w:r w:rsidRPr="0063458C">
        <w:rPr>
          <w:b/>
          <w:bCs/>
        </w:rPr>
        <w:t>.</w:t>
      </w:r>
      <w:r w:rsidRPr="0063458C">
        <w:t xml:space="preserve"> </w:t>
      </w:r>
      <w:r w:rsidRPr="0063458C">
        <w:rPr>
          <w:rFonts w:eastAsia="MS Mincho"/>
        </w:rPr>
        <w:t xml:space="preserve">Целевое назначение комплексной программы: формирование новых навыков ПСР посредством эффективного усвоения содержательно разных приемов саморегуляции. </w:t>
      </w:r>
      <w:r w:rsidRPr="0063458C">
        <w:t xml:space="preserve">Состав последовательно осваиваемых техник ПСР в рамках </w:t>
      </w:r>
      <w:r w:rsidRPr="0063458C">
        <w:rPr>
          <w:rFonts w:eastAsia="MS Mincho"/>
        </w:rPr>
        <w:t>комплексной программы:</w:t>
      </w:r>
    </w:p>
    <w:p w:rsidR="00C63FDD" w:rsidRPr="0063458C" w:rsidRDefault="00C63FDD" w:rsidP="0063458C">
      <w:pPr>
        <w:pStyle w:val="af9"/>
        <w:numPr>
          <w:ilvl w:val="0"/>
          <w:numId w:val="495"/>
        </w:numPr>
        <w:tabs>
          <w:tab w:val="clear" w:pos="720"/>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rPr>
        <w:t xml:space="preserve">нервно-мышечная релаксация; </w:t>
      </w:r>
    </w:p>
    <w:p w:rsidR="00C63FDD" w:rsidRPr="0063458C" w:rsidRDefault="00C63FDD" w:rsidP="0063458C">
      <w:pPr>
        <w:pStyle w:val="af9"/>
        <w:numPr>
          <w:ilvl w:val="0"/>
          <w:numId w:val="495"/>
        </w:numPr>
        <w:tabs>
          <w:tab w:val="clear" w:pos="720"/>
          <w:tab w:val="num" w:pos="360"/>
        </w:tabs>
        <w:spacing w:line="360" w:lineRule="auto"/>
        <w:ind w:left="360"/>
        <w:jc w:val="both"/>
        <w:rPr>
          <w:rFonts w:ascii="Times New Roman" w:hAnsi="Times New Roman" w:cs="Times New Roman"/>
          <w:sz w:val="24"/>
          <w:szCs w:val="24"/>
        </w:rPr>
      </w:pPr>
      <w:r w:rsidRPr="0063458C">
        <w:rPr>
          <w:rFonts w:ascii="Times New Roman" w:eastAsia="MS Mincho" w:hAnsi="Times New Roman" w:cs="Times New Roman"/>
          <w:sz w:val="24"/>
          <w:szCs w:val="24"/>
        </w:rPr>
        <w:t xml:space="preserve">идеомоторная тренировка; </w:t>
      </w:r>
    </w:p>
    <w:p w:rsidR="00C63FDD" w:rsidRPr="0063458C" w:rsidRDefault="00C63FDD" w:rsidP="0063458C">
      <w:pPr>
        <w:pStyle w:val="af9"/>
        <w:numPr>
          <w:ilvl w:val="0"/>
          <w:numId w:val="495"/>
        </w:numPr>
        <w:tabs>
          <w:tab w:val="clear" w:pos="720"/>
          <w:tab w:val="num" w:pos="360"/>
        </w:tabs>
        <w:spacing w:line="360" w:lineRule="auto"/>
        <w:ind w:left="360"/>
        <w:jc w:val="both"/>
        <w:rPr>
          <w:rFonts w:ascii="Times New Roman" w:hAnsi="Times New Roman" w:cs="Times New Roman"/>
          <w:sz w:val="24"/>
          <w:szCs w:val="24"/>
        </w:rPr>
      </w:pPr>
      <w:r w:rsidRPr="0063458C">
        <w:rPr>
          <w:rFonts w:ascii="Times New Roman" w:eastAsia="MS Mincho" w:hAnsi="Times New Roman" w:cs="Times New Roman"/>
          <w:sz w:val="24"/>
          <w:szCs w:val="24"/>
        </w:rPr>
        <w:t xml:space="preserve">сенсорная репродукция образов; </w:t>
      </w:r>
    </w:p>
    <w:p w:rsidR="00C63FDD" w:rsidRPr="0063458C" w:rsidRDefault="00C63FDD" w:rsidP="0063458C">
      <w:pPr>
        <w:pStyle w:val="af9"/>
        <w:numPr>
          <w:ilvl w:val="0"/>
          <w:numId w:val="495"/>
        </w:numPr>
        <w:tabs>
          <w:tab w:val="clear" w:pos="720"/>
          <w:tab w:val="num" w:pos="360"/>
        </w:tabs>
        <w:spacing w:line="360" w:lineRule="auto"/>
        <w:ind w:left="360"/>
        <w:jc w:val="both"/>
        <w:rPr>
          <w:rFonts w:ascii="Times New Roman" w:hAnsi="Times New Roman" w:cs="Times New Roman"/>
          <w:sz w:val="24"/>
          <w:szCs w:val="24"/>
        </w:rPr>
      </w:pPr>
      <w:r w:rsidRPr="0063458C">
        <w:rPr>
          <w:rFonts w:ascii="Times New Roman" w:eastAsia="MS Mincho" w:hAnsi="Times New Roman" w:cs="Times New Roman"/>
          <w:sz w:val="24"/>
          <w:szCs w:val="24"/>
        </w:rPr>
        <w:t xml:space="preserve">аутогенная тренировка. </w:t>
      </w:r>
    </w:p>
    <w:p w:rsidR="00C63FDD" w:rsidRPr="0063458C" w:rsidRDefault="00C63FDD" w:rsidP="0063458C">
      <w:pPr>
        <w:tabs>
          <w:tab w:val="left" w:pos="9720"/>
        </w:tabs>
        <w:spacing w:line="360" w:lineRule="auto"/>
        <w:ind w:firstLine="567"/>
        <w:jc w:val="both"/>
      </w:pPr>
      <w:r w:rsidRPr="0063458C">
        <w:t>Основной цикл обучения по данной программе состоит из 6 этапов (общей продолжительностью до 2,5-3 месяцев). Формирование навыка ПСР начинается с первого этапа - обучения по методу нервно-мышечной релаксации. О</w:t>
      </w:r>
      <w:r w:rsidRPr="0063458C">
        <w:rPr>
          <w:rFonts w:eastAsia="MS Mincho"/>
        </w:rPr>
        <w:t xml:space="preserve">владение приемами нервно-мышечной релаксации позволяет малоподготовленным лицам достигнуть состояния глубокого расслабления, что создает основу для формирования субъективного образа желаемого состояния и определяет базу для дальнейшего обучения приемам идеомоторной тренировки. </w:t>
      </w:r>
      <w:r w:rsidRPr="0063458C">
        <w:t xml:space="preserve">Второй этап - обучение по методу идеомоторной тренировки, где упражнения на напряжение и расслабление мышц выполняются мысленно. Это обеспечивает переход от использования внешних,  двигательных приемов к собственно психологическим.  Третий этап - сенсорная репродукция образов - позволяет решить задачи обучения целенаправленному воспроизведению целых сюжетов (расслабления, отдыха, снятия напряжения) и использовать в качестве опорных средств ПСР целостные образы-картины управляемого состояния. На четвертом этапе – овладения </w:t>
      </w:r>
      <w:r w:rsidRPr="0063458C">
        <w:rPr>
          <w:rFonts w:eastAsia="MS Mincho"/>
        </w:rPr>
        <w:t xml:space="preserve">приемами аутогенной тренировки – происходит свертывание и автоматизация навыков, которые важны для достижения эффекта </w:t>
      </w:r>
      <w:r w:rsidRPr="0063458C">
        <w:t xml:space="preserve">«программируемости» в изменении состояния по сравнению с другими методами ПСР. Пятый этап ориентирован на закрепление приобретенных навыков ПСР с опорой на разнообразие используемых приемов. Заключительный, шестой этап обучения, является контрольным в отношении возможностей самостоятельного использования приобретенных навыков ПСР и задает направления для дальнейшей стабильной и более глубокой профилактической работы. Главный результат данной программы – перестройка системы индивидуально-специфичных способов саморегуляции состояний, повышение пластичности адаптационных ресурсов и формирование спектра новых копинг-стратегий, повышающих стресс-резистентность человека в затрудненных профессиональных условиях и опасных ситуациях. </w:t>
      </w:r>
    </w:p>
    <w:p w:rsidR="00C63FDD" w:rsidRPr="0063458C" w:rsidRDefault="00C63FDD" w:rsidP="0063458C">
      <w:pPr>
        <w:pStyle w:val="af9"/>
        <w:spacing w:line="360" w:lineRule="auto"/>
        <w:ind w:right="-5"/>
        <w:jc w:val="both"/>
        <w:rPr>
          <w:rFonts w:ascii="Times New Roman" w:hAnsi="Times New Roman" w:cs="Times New Roman"/>
          <w:sz w:val="24"/>
          <w:szCs w:val="24"/>
          <w:lang w:val="ru-RU"/>
        </w:rPr>
      </w:pPr>
      <w:r w:rsidRPr="0063458C">
        <w:rPr>
          <w:rFonts w:ascii="Times New Roman" w:eastAsia="MS Mincho" w:hAnsi="Times New Roman" w:cs="Times New Roman"/>
          <w:b/>
          <w:bCs/>
          <w:sz w:val="24"/>
          <w:szCs w:val="24"/>
          <w:lang w:val="ru-RU"/>
        </w:rPr>
        <w:t xml:space="preserve">Тема 2 </w:t>
      </w:r>
      <w:r w:rsidRPr="0063458C">
        <w:rPr>
          <w:rFonts w:ascii="Times New Roman" w:eastAsia="MS Mincho" w:hAnsi="Times New Roman" w:cs="Times New Roman"/>
          <w:b/>
          <w:bCs/>
          <w:sz w:val="24"/>
          <w:szCs w:val="24"/>
          <w:u w:val="single"/>
          <w:lang w:val="ru-RU"/>
        </w:rPr>
        <w:t>Принципы построения сеанса психологической саморегуляции</w:t>
      </w:r>
      <w:r w:rsidRPr="0063458C">
        <w:rPr>
          <w:rFonts w:ascii="Times New Roman" w:eastAsia="MS Mincho" w:hAnsi="Times New Roman" w:cs="Times New Roman"/>
          <w:sz w:val="24"/>
          <w:szCs w:val="24"/>
          <w:lang w:val="ru-RU"/>
        </w:rPr>
        <w:t>. Сеанс ПСР как основа целостного тренинга по освоению навыков самоуправления состоянием. Содержательные части сеанса, их целевая направленность. Сеанс</w:t>
      </w:r>
      <w:r w:rsidRPr="0063458C">
        <w:rPr>
          <w:rFonts w:ascii="Times New Roman" w:hAnsi="Times New Roman" w:cs="Times New Roman"/>
          <w:sz w:val="24"/>
          <w:szCs w:val="24"/>
          <w:lang w:val="ru-RU"/>
        </w:rPr>
        <w:t xml:space="preserve"> ПСР включает три основные части, вне зависимости от того, какая именно техника ПСР используется:</w:t>
      </w:r>
    </w:p>
    <w:p w:rsidR="00C63FDD" w:rsidRPr="0063458C" w:rsidRDefault="00C63FDD" w:rsidP="0063458C">
      <w:pPr>
        <w:pStyle w:val="af9"/>
        <w:numPr>
          <w:ilvl w:val="0"/>
          <w:numId w:val="494"/>
        </w:numPr>
        <w:tabs>
          <w:tab w:val="clear" w:pos="1429"/>
          <w:tab w:val="num" w:pos="360"/>
        </w:tabs>
        <w:spacing w:line="360" w:lineRule="auto"/>
        <w:ind w:left="360" w:right="-5"/>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Формирование состояния релаксации (или состояния аутогенного погружения): осуществляется переход от фонового состояния (состояния до начала сеанса ПСР) к релаксационному состоянию. </w:t>
      </w:r>
    </w:p>
    <w:p w:rsidR="00C63FDD" w:rsidRPr="0063458C" w:rsidRDefault="00C63FDD" w:rsidP="0063458C">
      <w:pPr>
        <w:pStyle w:val="af9"/>
        <w:numPr>
          <w:ilvl w:val="0"/>
          <w:numId w:val="494"/>
        </w:numPr>
        <w:tabs>
          <w:tab w:val="clear" w:pos="1429"/>
          <w:tab w:val="num" w:pos="360"/>
        </w:tabs>
        <w:spacing w:line="360" w:lineRule="auto"/>
        <w:ind w:left="360" w:right="-5"/>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 xml:space="preserve">Погружение и относительно продолжительное переживание состояния релаксации. </w:t>
      </w:r>
    </w:p>
    <w:p w:rsidR="00C63FDD" w:rsidRPr="0063458C" w:rsidRDefault="00C63FDD" w:rsidP="0063458C">
      <w:pPr>
        <w:pStyle w:val="af9"/>
        <w:numPr>
          <w:ilvl w:val="0"/>
          <w:numId w:val="494"/>
        </w:numPr>
        <w:tabs>
          <w:tab w:val="clear" w:pos="1429"/>
          <w:tab w:val="num" w:pos="360"/>
        </w:tabs>
        <w:spacing w:line="360" w:lineRule="auto"/>
        <w:ind w:left="360" w:right="-5"/>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Переход от релаксационного состояния к целевому - мобилизации ресурсов и возвращения к активной деятельности (в случае ситуаций деятельности в трудных/опасных условиях - формированию готовности к деятельности в экстремальных обстоятельствах).</w:t>
      </w:r>
    </w:p>
    <w:p w:rsidR="00C63FDD" w:rsidRPr="0063458C" w:rsidRDefault="00C63FDD" w:rsidP="0063458C">
      <w:pPr>
        <w:pStyle w:val="aff6"/>
        <w:spacing w:line="360" w:lineRule="auto"/>
        <w:ind w:firstLine="567"/>
        <w:jc w:val="both"/>
        <w:rPr>
          <w:rFonts w:ascii="Times New Roman" w:hAnsi="Times New Roman" w:cs="Times New Roman"/>
          <w:sz w:val="24"/>
          <w:szCs w:val="24"/>
        </w:rPr>
      </w:pPr>
      <w:r w:rsidRPr="0063458C">
        <w:rPr>
          <w:rFonts w:ascii="Times New Roman" w:hAnsi="Times New Roman" w:cs="Times New Roman"/>
          <w:sz w:val="24"/>
          <w:szCs w:val="24"/>
        </w:rPr>
        <w:t xml:space="preserve">В состав каждого сеанса включаются психотехнические упражнения как основного цикла (собственно методики ПСР), так и дополнительные (музыкальное сопровождение, дыхательная гимнастика, активизационные процедуры). </w:t>
      </w:r>
    </w:p>
    <w:p w:rsidR="00C63FDD" w:rsidRPr="0063458C" w:rsidRDefault="00C63FDD" w:rsidP="0063458C">
      <w:pPr>
        <w:pStyle w:val="alllastyle"/>
        <w:spacing w:before="0" w:after="0" w:line="360" w:lineRule="auto"/>
        <w:ind w:firstLine="0"/>
        <w:rPr>
          <w:rFonts w:ascii="Times New Roman" w:eastAsia="MS Mincho" w:hAnsi="Times New Roman"/>
          <w:sz w:val="24"/>
          <w:szCs w:val="24"/>
        </w:rPr>
      </w:pPr>
      <w:r w:rsidRPr="0063458C">
        <w:rPr>
          <w:rFonts w:ascii="Times New Roman" w:hAnsi="Times New Roman"/>
          <w:b/>
          <w:bCs/>
          <w:sz w:val="24"/>
          <w:szCs w:val="24"/>
        </w:rPr>
        <w:t xml:space="preserve">Тема 3. </w:t>
      </w:r>
      <w:r w:rsidRPr="0063458C">
        <w:rPr>
          <w:rFonts w:ascii="Times New Roman" w:eastAsia="MS Mincho" w:hAnsi="Times New Roman"/>
          <w:b/>
          <w:bCs/>
          <w:sz w:val="24"/>
          <w:szCs w:val="24"/>
          <w:u w:val="single"/>
        </w:rPr>
        <w:t>Методические особенности организации тренингов по обучению ПСР</w:t>
      </w:r>
      <w:r w:rsidRPr="0063458C">
        <w:rPr>
          <w:rFonts w:ascii="Times New Roman" w:eastAsia="MS Mincho" w:hAnsi="Times New Roman"/>
          <w:b/>
          <w:bCs/>
          <w:sz w:val="24"/>
          <w:szCs w:val="24"/>
        </w:rPr>
        <w:t xml:space="preserve">. </w:t>
      </w:r>
      <w:r w:rsidRPr="0063458C">
        <w:rPr>
          <w:rFonts w:ascii="Times New Roman" w:eastAsia="MS Mincho" w:hAnsi="Times New Roman"/>
          <w:sz w:val="24"/>
          <w:szCs w:val="24"/>
        </w:rPr>
        <w:t>Возможности самостоятельного освоения методов саморегуляции. Принципиальное различие индивидуального и группового обучения. Специфика подготовки методистов-психологов для работы по организации тренинговых программ, нацеленных на успешное освоение навыков саморегуляции состояния. Анализ необходимых профессиональных компетенций, позволяющие психологу эффективно и безошибочно контролировать процесс освоения навыка саморегуляции. Методические принципы организации процесса подготовки ведущих тренинги саморегуляции состояния.</w:t>
      </w:r>
    </w:p>
    <w:p w:rsidR="00C63FDD" w:rsidRPr="0063458C" w:rsidRDefault="00C63FDD" w:rsidP="0063458C">
      <w:pPr>
        <w:tabs>
          <w:tab w:val="left" w:pos="9720"/>
        </w:tabs>
        <w:spacing w:line="360" w:lineRule="auto"/>
        <w:ind w:firstLine="567"/>
        <w:jc w:val="both"/>
        <w:rPr>
          <w:rFonts w:eastAsia="MS Mincho"/>
        </w:rPr>
      </w:pPr>
      <w:r w:rsidRPr="0063458C">
        <w:t xml:space="preserve">Групповые занятия под руководством квалифицированного методиста-психолога как наиболее целесообразная форма организации тренинга. </w:t>
      </w:r>
      <w:r w:rsidRPr="0063458C">
        <w:rPr>
          <w:rFonts w:eastAsia="MS Mincho"/>
        </w:rPr>
        <w:t>Главная функция методиста в процессе проведения тренинга - управление процессом формирования необходимых внутренних средств у субъекта воздействия и обеспечение адекватных условий их усвоения.</w:t>
      </w:r>
    </w:p>
    <w:p w:rsidR="00C63FDD" w:rsidRPr="0063458C" w:rsidRDefault="00C63FDD" w:rsidP="0063458C">
      <w:pPr>
        <w:pStyle w:val="aff6"/>
        <w:spacing w:line="360" w:lineRule="auto"/>
        <w:ind w:firstLine="567"/>
        <w:jc w:val="both"/>
        <w:rPr>
          <w:rFonts w:ascii="Times New Roman" w:hAnsi="Times New Roman" w:cs="Times New Roman"/>
          <w:sz w:val="24"/>
          <w:szCs w:val="24"/>
        </w:rPr>
      </w:pPr>
      <w:r w:rsidRPr="0063458C">
        <w:rPr>
          <w:rFonts w:ascii="Times New Roman" w:hAnsi="Times New Roman" w:cs="Times New Roman"/>
          <w:sz w:val="24"/>
          <w:szCs w:val="24"/>
        </w:rPr>
        <w:t xml:space="preserve">Режимы обучения: оптимальный режим - сеансы рекомендуется проводить ежедневно или через день, допустимо проведение сеансов два раза в неделю. Длительность сеанса ПСР изменяется на разных этапах обучения: в начале тренинга сеанс длится 25-30 мин., на завершающих этапах - </w:t>
      </w:r>
      <w:smartTag w:uri="urn:schemas-microsoft-com:office:smarttags" w:element="time">
        <w:smartTagPr>
          <w:attr w:name="Hour" w:val="5"/>
          <w:attr w:name="Minute" w:val="10"/>
        </w:smartTagPr>
        <w:r w:rsidRPr="0063458C">
          <w:rPr>
            <w:rFonts w:ascii="Times New Roman" w:hAnsi="Times New Roman" w:cs="Times New Roman"/>
            <w:sz w:val="24"/>
            <w:szCs w:val="24"/>
          </w:rPr>
          <w:t>5-10</w:t>
        </w:r>
      </w:smartTag>
      <w:r w:rsidRPr="0063458C">
        <w:rPr>
          <w:rFonts w:ascii="Times New Roman" w:hAnsi="Times New Roman" w:cs="Times New Roman"/>
          <w:sz w:val="24"/>
          <w:szCs w:val="24"/>
        </w:rPr>
        <w:t xml:space="preserve"> мин. Самыми продолжительными являются сеансы НМР, наиболее короткими - сеансы АТ. По мере усвоения навыков ПСР происходит перераспределение временных соотношений между его частями с увеличением продолжительности использования процедур, направленных активизацию состояния и формирования готовности к деятельности. </w:t>
      </w:r>
    </w:p>
    <w:p w:rsidR="00C63FDD" w:rsidRPr="0063458C" w:rsidRDefault="00C63FDD" w:rsidP="0063458C">
      <w:pPr>
        <w:pStyle w:val="aff6"/>
        <w:spacing w:line="360" w:lineRule="auto"/>
        <w:ind w:firstLine="567"/>
        <w:jc w:val="both"/>
        <w:rPr>
          <w:rFonts w:ascii="Times New Roman" w:hAnsi="Times New Roman" w:cs="Times New Roman"/>
          <w:sz w:val="24"/>
          <w:szCs w:val="24"/>
        </w:rPr>
      </w:pPr>
      <w:r w:rsidRPr="0063458C">
        <w:rPr>
          <w:rFonts w:ascii="Times New Roman" w:hAnsi="Times New Roman" w:cs="Times New Roman"/>
          <w:sz w:val="24"/>
          <w:szCs w:val="24"/>
        </w:rPr>
        <w:t xml:space="preserve">Организация проведения тренингов занятий. Особенности дизайна тренинговых помещений. Требования к техническому оснащению и режиму их функционирования. </w:t>
      </w:r>
      <w:r w:rsidRPr="0063458C">
        <w:rPr>
          <w:rFonts w:ascii="Times New Roman" w:hAnsi="Times New Roman" w:cs="Times New Roman"/>
          <w:b/>
          <w:bCs/>
          <w:sz w:val="24"/>
          <w:szCs w:val="24"/>
        </w:rPr>
        <w:t xml:space="preserve">Тема 4. </w:t>
      </w:r>
      <w:r w:rsidRPr="0063458C">
        <w:rPr>
          <w:rFonts w:ascii="Times New Roman" w:hAnsi="Times New Roman" w:cs="Times New Roman"/>
          <w:b/>
          <w:bCs/>
          <w:sz w:val="24"/>
          <w:szCs w:val="24"/>
          <w:u w:val="single"/>
        </w:rPr>
        <w:t>Оценка эффективности освоения приемов ПСР и формирования навыков саморегуляции</w:t>
      </w:r>
      <w:r w:rsidRPr="0063458C">
        <w:rPr>
          <w:rFonts w:ascii="Times New Roman" w:hAnsi="Times New Roman" w:cs="Times New Roman"/>
          <w:b/>
          <w:bCs/>
          <w:sz w:val="24"/>
          <w:szCs w:val="24"/>
        </w:rPr>
        <w:t xml:space="preserve">. </w:t>
      </w:r>
      <w:r w:rsidRPr="0063458C">
        <w:rPr>
          <w:rFonts w:ascii="Times New Roman" w:hAnsi="Times New Roman" w:cs="Times New Roman"/>
          <w:sz w:val="24"/>
          <w:szCs w:val="24"/>
        </w:rPr>
        <w:t xml:space="preserve">Оценка эффективности овладения навыками ПСР производится с помощью использования комплекса показателей для оценки: </w:t>
      </w:r>
    </w:p>
    <w:p w:rsidR="00C63FDD" w:rsidRPr="0063458C" w:rsidRDefault="00C63FDD" w:rsidP="0063458C">
      <w:pPr>
        <w:pStyle w:val="af9"/>
        <w:numPr>
          <w:ilvl w:val="0"/>
          <w:numId w:val="496"/>
        </w:numPr>
        <w:spacing w:line="360" w:lineRule="auto"/>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rPr>
        <w:t xml:space="preserve">уровня физиологической напряженности деятельности; </w:t>
      </w:r>
    </w:p>
    <w:p w:rsidR="00C63FDD" w:rsidRPr="0063458C" w:rsidRDefault="00C63FDD" w:rsidP="0063458C">
      <w:pPr>
        <w:pStyle w:val="af9"/>
        <w:numPr>
          <w:ilvl w:val="0"/>
          <w:numId w:val="496"/>
        </w:numPr>
        <w:spacing w:line="360" w:lineRule="auto"/>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субъективного комфорта и эмоциональной окраски переживаемого состояния;</w:t>
      </w:r>
    </w:p>
    <w:p w:rsidR="00C63FDD" w:rsidRPr="0063458C" w:rsidRDefault="00C63FDD" w:rsidP="0063458C">
      <w:pPr>
        <w:pStyle w:val="af9"/>
        <w:numPr>
          <w:ilvl w:val="0"/>
          <w:numId w:val="496"/>
        </w:numPr>
        <w:spacing w:line="360" w:lineRule="auto"/>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 состояния основных профессионально-важных психических функций; </w:t>
      </w:r>
    </w:p>
    <w:p w:rsidR="00C63FDD" w:rsidRPr="0063458C" w:rsidRDefault="00C63FDD" w:rsidP="0063458C">
      <w:pPr>
        <w:pStyle w:val="af9"/>
        <w:numPr>
          <w:ilvl w:val="0"/>
          <w:numId w:val="496"/>
        </w:numPr>
        <w:spacing w:line="360" w:lineRule="auto"/>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динамики успешности выполнения профессиональных задач (со стороны точностных и временных параметров).</w:t>
      </w:r>
    </w:p>
    <w:p w:rsidR="00C63FDD" w:rsidRPr="0063458C" w:rsidRDefault="00C63FDD" w:rsidP="0063458C">
      <w:pPr>
        <w:pStyle w:val="af9"/>
        <w:spacing w:line="360" w:lineRule="auto"/>
        <w:ind w:firstLine="567"/>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Диагностика успешности овладения навыками ПСР оценивается по наличию трех типов эффектов:</w:t>
      </w:r>
    </w:p>
    <w:p w:rsidR="00C63FDD" w:rsidRPr="0063458C" w:rsidRDefault="00C63FDD" w:rsidP="0063458C">
      <w:pPr>
        <w:pStyle w:val="af9"/>
        <w:numPr>
          <w:ilvl w:val="0"/>
          <w:numId w:val="497"/>
        </w:numPr>
        <w:tabs>
          <w:tab w:val="clear" w:pos="1429"/>
          <w:tab w:val="num" w:pos="480"/>
        </w:tabs>
        <w:spacing w:line="360" w:lineRule="auto"/>
        <w:ind w:left="480" w:hanging="48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актуальный эффект - оценка динамики текущего состояния в результате отдельных сеансов ПСР; </w:t>
      </w:r>
    </w:p>
    <w:p w:rsidR="00C63FDD" w:rsidRPr="0063458C" w:rsidRDefault="00C63FDD" w:rsidP="0063458C">
      <w:pPr>
        <w:pStyle w:val="af9"/>
        <w:numPr>
          <w:ilvl w:val="0"/>
          <w:numId w:val="497"/>
        </w:numPr>
        <w:tabs>
          <w:tab w:val="clear" w:pos="1429"/>
          <w:tab w:val="num" w:pos="480"/>
        </w:tabs>
        <w:spacing w:line="360" w:lineRule="auto"/>
        <w:ind w:left="480" w:hanging="48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пролонгированный эффект – выявление устойчивых тенденций в снижении общего уровня напряженности как следствие освоения навыка саморегуляции; </w:t>
      </w:r>
    </w:p>
    <w:p w:rsidR="00C63FDD" w:rsidRPr="0063458C" w:rsidRDefault="00C63FDD" w:rsidP="0063458C">
      <w:pPr>
        <w:pStyle w:val="af9"/>
        <w:numPr>
          <w:ilvl w:val="0"/>
          <w:numId w:val="497"/>
        </w:numPr>
        <w:tabs>
          <w:tab w:val="clear" w:pos="1429"/>
          <w:tab w:val="num" w:pos="480"/>
        </w:tabs>
        <w:spacing w:line="360" w:lineRule="auto"/>
        <w:ind w:left="480" w:hanging="48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отсроченный эффект - характеристика стабильности достигнутых положительных результатов в долговременной перспективе. </w:t>
      </w:r>
    </w:p>
    <w:p w:rsidR="00C63FDD" w:rsidRPr="0063458C" w:rsidRDefault="00C63FDD" w:rsidP="0063458C">
      <w:pPr>
        <w:pStyle w:val="af9"/>
        <w:spacing w:line="360" w:lineRule="auto"/>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Схема проведения диагностических замеров для сбора релевантной информации. </w:t>
      </w:r>
    </w:p>
    <w:p w:rsidR="00C63FDD" w:rsidRPr="0063458C" w:rsidRDefault="00C63FDD" w:rsidP="0063458C">
      <w:pPr>
        <w:pStyle w:val="aff6"/>
        <w:spacing w:line="360" w:lineRule="auto"/>
        <w:jc w:val="both"/>
        <w:rPr>
          <w:rFonts w:ascii="Times New Roman" w:hAnsi="Times New Roman" w:cs="Times New Roman"/>
          <w:sz w:val="24"/>
          <w:szCs w:val="24"/>
        </w:rPr>
      </w:pPr>
      <w:r w:rsidRPr="0063458C">
        <w:rPr>
          <w:rFonts w:ascii="Times New Roman" w:hAnsi="Times New Roman" w:cs="Times New Roman"/>
          <w:b/>
          <w:bCs/>
          <w:sz w:val="24"/>
          <w:szCs w:val="24"/>
        </w:rPr>
        <w:t xml:space="preserve">Тема 5. </w:t>
      </w:r>
      <w:r w:rsidRPr="0063458C">
        <w:rPr>
          <w:rFonts w:ascii="Times New Roman" w:hAnsi="Times New Roman" w:cs="Times New Roman"/>
          <w:b/>
          <w:bCs/>
          <w:sz w:val="24"/>
          <w:szCs w:val="24"/>
          <w:u w:val="single"/>
        </w:rPr>
        <w:t>Программы специализированных тренингов ПСР</w:t>
      </w:r>
      <w:r w:rsidRPr="0063458C">
        <w:rPr>
          <w:rFonts w:ascii="Times New Roman" w:hAnsi="Times New Roman" w:cs="Times New Roman"/>
          <w:sz w:val="24"/>
          <w:szCs w:val="24"/>
        </w:rPr>
        <w:t>. Варианты тренинговых программ, разработанные на основе комплексной программы обучения ПСР и рекомендованных для сотрудников спецслужб, участвующих в подготовке и проведении антитеррористических операций:</w:t>
      </w:r>
    </w:p>
    <w:p w:rsidR="00C63FDD" w:rsidRPr="0063458C" w:rsidRDefault="00C63FDD" w:rsidP="0063458C">
      <w:pPr>
        <w:numPr>
          <w:ilvl w:val="0"/>
          <w:numId w:val="492"/>
        </w:numPr>
        <w:tabs>
          <w:tab w:val="clear" w:pos="720"/>
          <w:tab w:val="num" w:pos="900"/>
        </w:tabs>
        <w:spacing w:line="360" w:lineRule="auto"/>
        <w:ind w:left="0" w:firstLine="567"/>
        <w:jc w:val="both"/>
      </w:pPr>
      <w:r w:rsidRPr="0063458C">
        <w:rPr>
          <w:bCs/>
          <w:i/>
          <w:iCs/>
        </w:rPr>
        <w:t>Сопровождающий курс видеотренинга по овладению навыками ПСР</w:t>
      </w:r>
      <w:r w:rsidRPr="0063458C">
        <w:rPr>
          <w:bCs/>
        </w:rPr>
        <w:t>. С</w:t>
      </w:r>
      <w:r w:rsidRPr="0063458C">
        <w:t>одержание данной модификации тренинговой программы может быть реализовано в форме сеансов видеотренинга по обучению ПСР. Основная особенность такой формы: методист-психолог может непосредственно не участвовать в проведении сеансов ПСР, однако его присутствие на занятиях ПСР необходимо для индивидуальных консультаций занимающихся, ответов на их вопросы и отслеживания процесса выполнения упражнений на сеансах ПСР. Использование видеоизображений (слайдов в сопровождении музыкальных программ) как дополнительного средства регуляции способствует тренировке навыка мысленного оперирования образами, что укрепляет и активизирует развитие процессов воображения.</w:t>
      </w:r>
    </w:p>
    <w:p w:rsidR="00C63FDD" w:rsidRPr="0063458C" w:rsidRDefault="00C63FDD" w:rsidP="0063458C">
      <w:pPr>
        <w:spacing w:line="360" w:lineRule="auto"/>
        <w:ind w:firstLine="567"/>
        <w:jc w:val="both"/>
      </w:pPr>
      <w:r w:rsidRPr="0063458C">
        <w:t xml:space="preserve">2) </w:t>
      </w:r>
      <w:r w:rsidRPr="0063458C">
        <w:rPr>
          <w:i/>
          <w:iCs/>
        </w:rPr>
        <w:t>Индивидуализированный тренинг для преодоления критических профессиональных ситуаций</w:t>
      </w:r>
      <w:r w:rsidRPr="0063458C">
        <w:t xml:space="preserve"> </w:t>
      </w:r>
      <w:r w:rsidRPr="0063458C">
        <w:rPr>
          <w:bCs/>
        </w:rPr>
        <w:t>(на базе метода систематической десенсибилизации). Данный м</w:t>
      </w:r>
      <w:r w:rsidRPr="0063458C">
        <w:t xml:space="preserve">етод основан на принципе предъявления стрессогенного фактора на фоне состояния глубокой релаксации и формировании навыка его продуктивной переработки. В результате повышается стресс-резистентность по отношению к воздействию данного стрессора в реальных жизненных обстоятельствах. Основное методическое отличие этого варианта от базовой программы обучения навыкам ПСР: занятия по освоению соответствующих приемов возможны только в индивидуальной форме. </w:t>
      </w:r>
    </w:p>
    <w:p w:rsidR="00C63FDD" w:rsidRPr="0063458C" w:rsidRDefault="00C63FDD" w:rsidP="0063458C">
      <w:pPr>
        <w:pStyle w:val="af9"/>
        <w:spacing w:line="360" w:lineRule="auto"/>
        <w:rPr>
          <w:rFonts w:ascii="Times New Roman" w:eastAsia="MS Mincho" w:hAnsi="Times New Roman" w:cs="Times New Roman"/>
          <w:b/>
          <w:bCs/>
          <w:sz w:val="24"/>
          <w:szCs w:val="24"/>
          <w:lang w:val="ru-RU"/>
        </w:rPr>
      </w:pPr>
    </w:p>
    <w:p w:rsidR="00C63FDD" w:rsidRPr="0063458C" w:rsidRDefault="00C63FDD" w:rsidP="0063458C">
      <w:pPr>
        <w:pStyle w:val="af9"/>
        <w:spacing w:line="360" w:lineRule="auto"/>
        <w:rPr>
          <w:rFonts w:ascii="Times New Roman" w:eastAsia="MS Mincho" w:hAnsi="Times New Roman" w:cs="Times New Roman"/>
          <w:b/>
          <w:bCs/>
          <w:sz w:val="24"/>
          <w:szCs w:val="24"/>
          <w:lang w:val="ru-RU"/>
        </w:rPr>
      </w:pPr>
      <w:r w:rsidRPr="0063458C">
        <w:rPr>
          <w:rFonts w:ascii="Times New Roman" w:eastAsia="MS Mincho" w:hAnsi="Times New Roman" w:cs="Times New Roman"/>
          <w:b/>
          <w:bCs/>
          <w:sz w:val="24"/>
          <w:szCs w:val="24"/>
          <w:lang w:val="ru-RU"/>
        </w:rPr>
        <w:t>Темы курсовых и дипломных работ:</w:t>
      </w:r>
    </w:p>
    <w:p w:rsidR="00C63FDD" w:rsidRPr="0063458C" w:rsidRDefault="00C63FDD" w:rsidP="0063458C">
      <w:pPr>
        <w:pStyle w:val="af9"/>
        <w:numPr>
          <w:ilvl w:val="0"/>
          <w:numId w:val="498"/>
        </w:numPr>
        <w:tabs>
          <w:tab w:val="clear" w:pos="1429"/>
          <w:tab w:val="num" w:pos="360"/>
        </w:tabs>
        <w:spacing w:line="360" w:lineRule="auto"/>
        <w:ind w:left="360" w:right="-5"/>
        <w:jc w:val="both"/>
        <w:rPr>
          <w:rFonts w:ascii="Times New Roman" w:hAnsi="Times New Roman" w:cs="Times New Roman"/>
          <w:sz w:val="24"/>
          <w:szCs w:val="24"/>
          <w:lang w:val="ru-RU"/>
        </w:rPr>
      </w:pPr>
      <w:r w:rsidRPr="0063458C">
        <w:rPr>
          <w:rFonts w:ascii="Times New Roman" w:hAnsi="Times New Roman" w:cs="Times New Roman"/>
          <w:sz w:val="24"/>
          <w:szCs w:val="24"/>
          <w:lang w:val="ru-RU"/>
        </w:rPr>
        <w:t>Сравнительная эффективность методов ПСР в оптимизации функционального состояния специалистов, участвующих в проведении антитеррористических операций.</w:t>
      </w:r>
    </w:p>
    <w:p w:rsidR="00C63FDD" w:rsidRPr="0063458C" w:rsidRDefault="00C63FDD" w:rsidP="0063458C">
      <w:pPr>
        <w:pStyle w:val="21"/>
        <w:numPr>
          <w:ilvl w:val="0"/>
          <w:numId w:val="498"/>
        </w:numPr>
        <w:tabs>
          <w:tab w:val="clear" w:pos="1429"/>
          <w:tab w:val="num" w:pos="360"/>
          <w:tab w:val="left" w:pos="576"/>
          <w:tab w:val="left" w:pos="3168"/>
        </w:tabs>
        <w:spacing w:after="0" w:line="360" w:lineRule="auto"/>
        <w:ind w:left="360"/>
        <w:jc w:val="both"/>
        <w:rPr>
          <w:rFonts w:ascii="Times New Roman" w:hAnsi="Times New Roman"/>
          <w:sz w:val="24"/>
          <w:szCs w:val="24"/>
        </w:rPr>
      </w:pPr>
      <w:r w:rsidRPr="0063458C">
        <w:rPr>
          <w:rFonts w:ascii="Times New Roman" w:hAnsi="Times New Roman"/>
          <w:sz w:val="24"/>
          <w:szCs w:val="24"/>
        </w:rPr>
        <w:t xml:space="preserve">Возможности использования релаксационных состояний для повышения работоспособности в опасных профессиональных ситуациях. </w:t>
      </w:r>
    </w:p>
    <w:p w:rsidR="00C63FDD" w:rsidRPr="0063458C" w:rsidRDefault="00C63FDD" w:rsidP="0063458C">
      <w:pPr>
        <w:pStyle w:val="21"/>
        <w:numPr>
          <w:ilvl w:val="0"/>
          <w:numId w:val="498"/>
        </w:numPr>
        <w:tabs>
          <w:tab w:val="clear" w:pos="1429"/>
          <w:tab w:val="num" w:pos="360"/>
          <w:tab w:val="left" w:pos="576"/>
          <w:tab w:val="left" w:pos="3168"/>
        </w:tabs>
        <w:spacing w:after="0" w:line="360" w:lineRule="auto"/>
        <w:ind w:left="360"/>
        <w:jc w:val="both"/>
        <w:rPr>
          <w:rFonts w:ascii="Times New Roman" w:hAnsi="Times New Roman"/>
          <w:sz w:val="24"/>
          <w:szCs w:val="24"/>
        </w:rPr>
      </w:pPr>
      <w:r w:rsidRPr="0063458C">
        <w:rPr>
          <w:rFonts w:ascii="Times New Roman" w:hAnsi="Times New Roman"/>
          <w:sz w:val="24"/>
          <w:szCs w:val="24"/>
        </w:rPr>
        <w:t xml:space="preserve">Принципы разработки технологий обучения ПСР с учетом индивидуальных особенностей. </w:t>
      </w:r>
    </w:p>
    <w:p w:rsidR="00C63FDD" w:rsidRPr="0063458C" w:rsidRDefault="00C63FDD" w:rsidP="0063458C">
      <w:pPr>
        <w:pStyle w:val="2"/>
        <w:rPr>
          <w:sz w:val="24"/>
          <w:szCs w:val="24"/>
        </w:rPr>
      </w:pPr>
    </w:p>
    <w:p w:rsidR="00C63FDD" w:rsidRPr="0063458C" w:rsidRDefault="00C63FDD" w:rsidP="0063458C">
      <w:pPr>
        <w:pStyle w:val="2"/>
        <w:rPr>
          <w:sz w:val="24"/>
          <w:szCs w:val="24"/>
        </w:rPr>
      </w:pPr>
      <w:r w:rsidRPr="0063458C">
        <w:rPr>
          <w:sz w:val="24"/>
          <w:szCs w:val="24"/>
        </w:rPr>
        <w:t>Основная литература:</w:t>
      </w:r>
    </w:p>
    <w:p w:rsidR="00C63FDD" w:rsidRPr="0063458C" w:rsidRDefault="00C63FDD" w:rsidP="0063458C">
      <w:pPr>
        <w:pStyle w:val="af9"/>
        <w:numPr>
          <w:ilvl w:val="1"/>
          <w:numId w:val="493"/>
        </w:numPr>
        <w:tabs>
          <w:tab w:val="clear" w:pos="1440"/>
          <w:tab w:val="num" w:pos="360"/>
        </w:tabs>
        <w:spacing w:line="360" w:lineRule="auto"/>
        <w:ind w:left="360"/>
        <w:jc w:val="both"/>
        <w:rPr>
          <w:rFonts w:ascii="Times New Roman" w:eastAsia="MS Mincho" w:hAnsi="Times New Roman" w:cs="Times New Roman"/>
          <w:sz w:val="24"/>
          <w:szCs w:val="24"/>
          <w:lang w:val="ru-RU"/>
        </w:rPr>
      </w:pPr>
      <w:r w:rsidRPr="0063458C">
        <w:rPr>
          <w:rFonts w:ascii="Times New Roman" w:eastAsia="MS Mincho" w:hAnsi="Times New Roman" w:cs="Times New Roman"/>
          <w:sz w:val="24"/>
          <w:szCs w:val="24"/>
          <w:lang w:val="ru-RU"/>
        </w:rPr>
        <w:t xml:space="preserve">Леонова А.Б. Психологические механизмы саморегуляции функциональных состояний человека // Субъект и личность в психологии саморегуляции / Под ред В.И. М.: ПИ РАО, 2007. </w:t>
      </w:r>
    </w:p>
    <w:p w:rsidR="00C63FDD" w:rsidRPr="0063458C" w:rsidRDefault="00C63FDD" w:rsidP="0063458C">
      <w:pPr>
        <w:pStyle w:val="af9"/>
        <w:numPr>
          <w:ilvl w:val="1"/>
          <w:numId w:val="493"/>
        </w:numPr>
        <w:tabs>
          <w:tab w:val="clear" w:pos="1440"/>
          <w:tab w:val="num" w:pos="360"/>
        </w:tabs>
        <w:spacing w:line="360" w:lineRule="auto"/>
        <w:ind w:left="360"/>
        <w:jc w:val="both"/>
        <w:rPr>
          <w:rFonts w:ascii="Times New Roman" w:eastAsia="MS Mincho" w:hAnsi="Times New Roman" w:cs="Times New Roman"/>
          <w:sz w:val="24"/>
          <w:szCs w:val="24"/>
        </w:rPr>
      </w:pPr>
      <w:r w:rsidRPr="0063458C">
        <w:rPr>
          <w:rFonts w:ascii="Times New Roman" w:eastAsia="MS Mincho" w:hAnsi="Times New Roman" w:cs="Times New Roman"/>
          <w:sz w:val="24"/>
          <w:szCs w:val="24"/>
          <w:lang w:val="ru-RU"/>
        </w:rPr>
        <w:t xml:space="preserve">Леонова А.Б., Кузнецова А.С. Психологические технологии управления состоянием человека. </w:t>
      </w:r>
      <w:r w:rsidRPr="0063458C">
        <w:rPr>
          <w:rFonts w:ascii="Times New Roman" w:eastAsia="MS Mincho" w:hAnsi="Times New Roman" w:cs="Times New Roman"/>
          <w:sz w:val="24"/>
          <w:szCs w:val="24"/>
        </w:rPr>
        <w:t>М.: Смысл, 2007.</w:t>
      </w:r>
    </w:p>
    <w:p w:rsidR="00C63FDD" w:rsidRPr="0063458C" w:rsidRDefault="00C63FDD" w:rsidP="0063458C">
      <w:pPr>
        <w:pStyle w:val="af9"/>
        <w:numPr>
          <w:ilvl w:val="1"/>
          <w:numId w:val="493"/>
        </w:numPr>
        <w:tabs>
          <w:tab w:val="clear" w:pos="1440"/>
          <w:tab w:val="num" w:pos="36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sz w:val="24"/>
          <w:szCs w:val="24"/>
          <w:lang w:val="ru-RU"/>
        </w:rPr>
        <w:t xml:space="preserve">Леонова А.Б. и др. Методические рекомендации по психологическому обеспечению работы кабинетов психологической разгрузки на предприятиях электронной промышленности. </w:t>
      </w:r>
      <w:r w:rsidRPr="0063458C">
        <w:rPr>
          <w:rFonts w:ascii="Times New Roman" w:hAnsi="Times New Roman" w:cs="Times New Roman"/>
          <w:sz w:val="24"/>
          <w:szCs w:val="24"/>
        </w:rPr>
        <w:t xml:space="preserve">М.: ЦНИИ «Электроника», 1988. </w:t>
      </w:r>
    </w:p>
    <w:p w:rsidR="00C63FDD" w:rsidRPr="0063458C" w:rsidRDefault="00C63FDD" w:rsidP="0063458C">
      <w:pPr>
        <w:pStyle w:val="af9"/>
        <w:numPr>
          <w:ilvl w:val="1"/>
          <w:numId w:val="493"/>
        </w:numPr>
        <w:tabs>
          <w:tab w:val="clear" w:pos="1440"/>
          <w:tab w:val="num" w:pos="360"/>
        </w:tabs>
        <w:spacing w:line="360" w:lineRule="auto"/>
        <w:ind w:left="360"/>
        <w:jc w:val="both"/>
        <w:rPr>
          <w:rFonts w:ascii="Times New Roman" w:eastAsia="MS Mincho" w:hAnsi="Times New Roman" w:cs="Times New Roman"/>
          <w:sz w:val="24"/>
          <w:szCs w:val="24"/>
        </w:rPr>
      </w:pPr>
      <w:r w:rsidRPr="0063458C">
        <w:rPr>
          <w:rFonts w:ascii="Times New Roman" w:hAnsi="Times New Roman" w:cs="Times New Roman"/>
          <w:sz w:val="24"/>
          <w:szCs w:val="24"/>
          <w:lang w:val="ru-RU"/>
        </w:rPr>
        <w:t xml:space="preserve">Организация психологической реабилитации сотрудников органов внутренних дел. </w:t>
      </w:r>
      <w:r w:rsidRPr="0063458C">
        <w:rPr>
          <w:rFonts w:ascii="Times New Roman" w:hAnsi="Times New Roman" w:cs="Times New Roman"/>
          <w:sz w:val="24"/>
          <w:szCs w:val="24"/>
        </w:rPr>
        <w:t>М.: ИМЦ ГУК МВД России, 2002.</w:t>
      </w:r>
    </w:p>
    <w:p w:rsidR="00C63FDD" w:rsidRPr="0063458C" w:rsidRDefault="00C63FDD" w:rsidP="0063458C">
      <w:pPr>
        <w:pStyle w:val="20"/>
        <w:spacing w:line="360" w:lineRule="auto"/>
        <w:jc w:val="right"/>
      </w:pPr>
      <w:r w:rsidRPr="0063458C">
        <w:br w:type="page"/>
      </w:r>
    </w:p>
    <w:p w:rsidR="00D50012" w:rsidRDefault="00C63FDD" w:rsidP="0063458C">
      <w:pPr>
        <w:pStyle w:val="20"/>
        <w:spacing w:line="360" w:lineRule="auto"/>
      </w:pPr>
      <w:r w:rsidRPr="0063458C">
        <w:t>Лекция 11. Экстренная мобилизация психофизиологических ресурсов и повышения работоспособности в критических ситуациях.</w:t>
      </w:r>
    </w:p>
    <w:p w:rsidR="00C63FDD" w:rsidRDefault="00D50012" w:rsidP="00D50012">
      <w:pPr>
        <w:pStyle w:val="20"/>
        <w:spacing w:line="360" w:lineRule="auto"/>
        <w:jc w:val="right"/>
      </w:pPr>
      <w:r w:rsidRPr="00D50012">
        <w:t xml:space="preserve"> </w:t>
      </w:r>
      <w:r w:rsidRPr="0063458C">
        <w:t>Барабанщикова В.В.</w:t>
      </w:r>
    </w:p>
    <w:p w:rsidR="00C63FDD" w:rsidRDefault="00C63FDD" w:rsidP="0063458C">
      <w:pPr>
        <w:spacing w:line="360" w:lineRule="auto"/>
        <w:jc w:val="both"/>
      </w:pPr>
      <w:r w:rsidRPr="0063458C">
        <w:rPr>
          <w:b/>
        </w:rPr>
        <w:t>Аннотация</w:t>
      </w:r>
      <w:r w:rsidRPr="0063458C">
        <w:t>. Данная лекция раскрывает содержание понятия критической ситуации, особенностей ее переживания человеком, реализующим деятельность в особых условиях. Особое внимание уделяется методам экстренной мобилизации психофизиологических ресурсов человека, применяемых с целью повышения его работоспособности.</w:t>
      </w:r>
    </w:p>
    <w:p w:rsidR="00D50012" w:rsidRPr="0063458C" w:rsidRDefault="00D50012" w:rsidP="0063458C">
      <w:pPr>
        <w:spacing w:line="360" w:lineRule="auto"/>
        <w:jc w:val="both"/>
      </w:pPr>
    </w:p>
    <w:p w:rsidR="00C63FDD" w:rsidRPr="0063458C" w:rsidRDefault="00C63FDD" w:rsidP="0063458C">
      <w:pPr>
        <w:spacing w:line="360" w:lineRule="auto"/>
        <w:jc w:val="center"/>
        <w:rPr>
          <w:b/>
        </w:rPr>
      </w:pPr>
      <w:r w:rsidRPr="0063458C">
        <w:rPr>
          <w:b/>
        </w:rPr>
        <w:t>Конспект лекции</w:t>
      </w:r>
    </w:p>
    <w:p w:rsidR="00C63FDD" w:rsidRPr="0063458C" w:rsidRDefault="00C63FDD" w:rsidP="00D50012">
      <w:pPr>
        <w:pStyle w:val="a9"/>
        <w:spacing w:line="360" w:lineRule="auto"/>
        <w:ind w:left="0"/>
        <w:jc w:val="both"/>
        <w:rPr>
          <w:b/>
          <w:bCs/>
        </w:rPr>
      </w:pPr>
      <w:r w:rsidRPr="0063458C">
        <w:rPr>
          <w:b/>
          <w:bCs/>
        </w:rPr>
        <w:t>Тема 1. Критические ситуации и их последствиям.</w:t>
      </w:r>
    </w:p>
    <w:p w:rsidR="00C63FDD" w:rsidRPr="0063458C" w:rsidRDefault="00C63FDD" w:rsidP="00D50012">
      <w:pPr>
        <w:pStyle w:val="a9"/>
        <w:spacing w:line="360" w:lineRule="auto"/>
        <w:ind w:left="0"/>
        <w:jc w:val="both"/>
      </w:pPr>
      <w:r w:rsidRPr="0063458C">
        <w:t>Критическая ситуация как ситуация невозможности, т.е. такая ситуация, в которой субъект сталкивается с невозможностью реализации внутренних необходимостей своей жизни (мотивов, стремлений, ценностей и пр.) (Б.Ф. Василюк). Типы критических ситуаций в особых условиях деятельности: стресс, фрустрация, конфликт, кризис. Стресс как неспецифическая реакция организма на любое предъявленное воздействие (Г.Селье). Понятие стресса как общего адаптационного синдрома, стадии его развития: стадия тревоги, стадия резистентности, стадия истощения. Физиологический и психологический стресс.</w:t>
      </w:r>
    </w:p>
    <w:p w:rsidR="00C63FDD" w:rsidRPr="0063458C" w:rsidRDefault="00C63FDD" w:rsidP="00D50012">
      <w:pPr>
        <w:pStyle w:val="a9"/>
        <w:spacing w:line="360" w:lineRule="auto"/>
        <w:ind w:left="0"/>
        <w:jc w:val="both"/>
      </w:pPr>
      <w:r w:rsidRPr="0063458C">
        <w:t xml:space="preserve">Фрустрация как психологическое </w:t>
      </w:r>
      <w:hyperlink r:id="rId422" w:history="1">
        <w:r w:rsidRPr="0063458C">
          <w:t>состояние</w:t>
        </w:r>
      </w:hyperlink>
      <w:r w:rsidRPr="0063458C">
        <w:t xml:space="preserve"> гнетущего </w:t>
      </w:r>
      <w:hyperlink r:id="rId423" w:history="1">
        <w:r w:rsidRPr="0063458C">
          <w:t>напряжения</w:t>
        </w:r>
      </w:hyperlink>
      <w:r w:rsidRPr="0063458C">
        <w:t xml:space="preserve">, тревожности, </w:t>
      </w:r>
      <w:hyperlink r:id="rId424" w:history="1">
        <w:r w:rsidRPr="0063458C">
          <w:t>чувства</w:t>
        </w:r>
      </w:hyperlink>
      <w:r w:rsidRPr="0063458C">
        <w:t xml:space="preserve"> безысходности и отчаяния; возникает в ситуации, которая воспринимается </w:t>
      </w:r>
      <w:hyperlink r:id="rId425" w:history="1">
        <w:r w:rsidRPr="0063458C">
          <w:t>личностью</w:t>
        </w:r>
      </w:hyperlink>
      <w:r w:rsidRPr="0063458C">
        <w:t xml:space="preserve"> как неотвратимая угроза достижению значимой для неё цели, </w:t>
      </w:r>
      <w:hyperlink r:id="rId426" w:history="1">
        <w:r w:rsidRPr="0063458C">
          <w:t>реализации</w:t>
        </w:r>
      </w:hyperlink>
      <w:r w:rsidRPr="0063458C">
        <w:t xml:space="preserve"> той или иной её </w:t>
      </w:r>
      <w:hyperlink r:id="rId427" w:history="1">
        <w:r w:rsidRPr="0063458C">
          <w:t>потребности</w:t>
        </w:r>
      </w:hyperlink>
      <w:r w:rsidRPr="0063458C">
        <w:t xml:space="preserve">. Зависимость силы фрустрации как от степени значимости блокируемого действия, так и от близости его к намеченной цели. Реакции на состояние фрустрация: “уход” от реальной ситуации в область фантазий, грёз, мечтаний, т. е. </w:t>
      </w:r>
      <w:hyperlink r:id="rId428" w:history="1">
        <w:r w:rsidRPr="0063458C">
          <w:t>переход</w:t>
        </w:r>
      </w:hyperlink>
      <w:r w:rsidRPr="0063458C">
        <w:t xml:space="preserve"> к действию в своеобразном “магическом” мире; возникновение внутренней </w:t>
      </w:r>
      <w:hyperlink r:id="rId429" w:history="1">
        <w:r w:rsidRPr="0063458C">
          <w:t>тенденции</w:t>
        </w:r>
      </w:hyperlink>
      <w:r w:rsidRPr="0063458C">
        <w:t xml:space="preserve"> к агрессивности, которая либо задерживается, проступая в виде раздражительности, либо открыто прорывается в виде гнева; общий “регресс” </w:t>
      </w:r>
      <w:hyperlink r:id="rId430" w:history="1">
        <w:r w:rsidRPr="0063458C">
          <w:t>поведения</w:t>
        </w:r>
      </w:hyperlink>
      <w:r w:rsidRPr="0063458C">
        <w:t>, т. е. переход к более лёгким и примитивным способам действия, частая смена занятий и др.</w:t>
      </w:r>
    </w:p>
    <w:p w:rsidR="00C63FDD" w:rsidRPr="0063458C" w:rsidRDefault="00C63FDD" w:rsidP="00D50012">
      <w:pPr>
        <w:pStyle w:val="a9"/>
        <w:spacing w:line="360" w:lineRule="auto"/>
        <w:ind w:left="0"/>
        <w:jc w:val="both"/>
      </w:pPr>
      <w:r w:rsidRPr="0063458C">
        <w:t xml:space="preserve"> Конфликт как столкновение мнений, сторон, ведущее к формированию </w:t>
      </w:r>
      <w:hyperlink r:id="rId431" w:history="1">
        <w:r w:rsidRPr="0063458C">
          <w:rPr>
            <w:rStyle w:val="ae"/>
          </w:rPr>
          <w:t>состояни</w:t>
        </w:r>
      </w:hyperlink>
      <w:r w:rsidRPr="0063458C">
        <w:t xml:space="preserve">я  нерешительности, неуверенности, сопровождаемого внутренним </w:t>
      </w:r>
      <w:hyperlink r:id="rId432" w:history="1">
        <w:r w:rsidRPr="0063458C">
          <w:rPr>
            <w:rStyle w:val="ae"/>
          </w:rPr>
          <w:t>напряжением</w:t>
        </w:r>
      </w:hyperlink>
      <w:r w:rsidRPr="0063458C">
        <w:t xml:space="preserve"> (продолжение – Лекция 13). </w:t>
      </w:r>
    </w:p>
    <w:p w:rsidR="00C63FDD" w:rsidRPr="0063458C" w:rsidRDefault="00C63FDD" w:rsidP="00D50012">
      <w:pPr>
        <w:pStyle w:val="a9"/>
        <w:spacing w:line="360" w:lineRule="auto"/>
        <w:ind w:left="0"/>
        <w:jc w:val="both"/>
      </w:pPr>
      <w:r w:rsidRPr="0063458C">
        <w:t xml:space="preserve">Кризис как внезапное прерывание нормального хода событий в жизни </w:t>
      </w:r>
      <w:hyperlink r:id="rId433" w:history="1">
        <w:r w:rsidRPr="0063458C">
          <w:rPr>
            <w:rStyle w:val="ae"/>
          </w:rPr>
          <w:t>л</w:t>
        </w:r>
      </w:hyperlink>
      <w:r w:rsidRPr="0063458C">
        <w:t>ичности  или общества, которое требует переоценки моделей деятельности и мышления. Особенности течения кризисов. Стадии кризиса: 1) первичный рост напряжения, стимулирующий привычные способы решения проблем; 2) дальнейший рост напряжения в условиях, когда эти способы оказываются безрезультатными; 3) еще большее увеличение напряжения, требующее мобилизации внешних и внутренних источников; 4) четвертая стадия характеризуется повышением тревоги и депрессии, чувствами беспомощности и безнадежности, дезорганизацией личности. Кризис может кончиться на любой стадии, если опасность исчезает или обнаруживается решение.</w:t>
      </w:r>
    </w:p>
    <w:p w:rsidR="00C63FDD" w:rsidRPr="0063458C" w:rsidRDefault="00C63FDD" w:rsidP="00D50012">
      <w:pPr>
        <w:pStyle w:val="a9"/>
        <w:spacing w:line="360" w:lineRule="auto"/>
        <w:ind w:left="0"/>
        <w:jc w:val="both"/>
      </w:pPr>
      <w:r w:rsidRPr="0063458C">
        <w:t>Особенности переживания каждого из выделенных типов критических ситуаций: характерные психологические нарушения (падение когнитивных функций, неадекватные аффективные реакции, изменение самооценки), физиологические расстройства (изменение показателей сердечно-сосудистой системы, нарушение дыхательной функции и др.), нарушения в реализации деятельности (изменение скорости протекания деятельности, появление ошибок и др.). Понятие состояний адекватной мобилизации и динамического рассогласования. Состояние адекватной мобилизации: характеризуется полным соответствием степени напряжения функциональных возможностей человека требованиям, предъявляемым конкретными условиями. Состояние динамического рассогласования: требуемые психофизиологические затраты превышают актуальные возможности человека.</w:t>
      </w:r>
    </w:p>
    <w:p w:rsidR="00C63FDD" w:rsidRPr="0063458C" w:rsidRDefault="00C63FDD" w:rsidP="00D50012">
      <w:pPr>
        <w:pStyle w:val="a9"/>
        <w:spacing w:line="360" w:lineRule="auto"/>
        <w:ind w:left="0"/>
        <w:jc w:val="both"/>
      </w:pPr>
      <w:r w:rsidRPr="0063458C">
        <w:rPr>
          <w:b/>
          <w:bCs/>
        </w:rPr>
        <w:t>Практическое задание</w:t>
      </w:r>
      <w:r w:rsidRPr="0063458C">
        <w:t>. Проанализировать типы критических ситуаций, характерные для какого-либо вида экстремальной профессиональной деятельности. Выделить возможные варианты проявлений состояния динамического рассогласования, переживаемого человеком вследствие критической ситуации.</w:t>
      </w:r>
    </w:p>
    <w:p w:rsidR="00C63FDD" w:rsidRPr="0063458C" w:rsidRDefault="00C63FDD" w:rsidP="00D50012">
      <w:pPr>
        <w:pStyle w:val="a9"/>
        <w:spacing w:line="360" w:lineRule="auto"/>
        <w:ind w:left="0"/>
        <w:jc w:val="both"/>
        <w:rPr>
          <w:b/>
          <w:bCs/>
        </w:rPr>
      </w:pPr>
    </w:p>
    <w:p w:rsidR="00C63FDD" w:rsidRPr="0063458C" w:rsidRDefault="00C63FDD" w:rsidP="0063458C">
      <w:pPr>
        <w:pStyle w:val="a9"/>
        <w:spacing w:line="360" w:lineRule="auto"/>
        <w:jc w:val="both"/>
        <w:rPr>
          <w:b/>
          <w:bCs/>
        </w:rPr>
      </w:pPr>
      <w:r w:rsidRPr="0063458C">
        <w:rPr>
          <w:b/>
          <w:bCs/>
        </w:rPr>
        <w:t>Тема 2. Диагностика психофизиологических ресурсов человека.</w:t>
      </w:r>
    </w:p>
    <w:p w:rsidR="00C63FDD" w:rsidRPr="0063458C" w:rsidRDefault="00C63FDD" w:rsidP="0063458C">
      <w:pPr>
        <w:pStyle w:val="a9"/>
        <w:spacing w:line="360" w:lineRule="auto"/>
        <w:jc w:val="both"/>
      </w:pPr>
      <w:r w:rsidRPr="0063458C">
        <w:t>Психофизиологическая адаптация человека к экстремальным условиям: сужение или расширение границ адаптивной психофизиологической нормы в зависимости от социально-психологических факторов (мотивация, социальные нормы и ценности в коллективе). Особенности работоспособности человека, находящегося в критической ситуации.</w:t>
      </w:r>
    </w:p>
    <w:p w:rsidR="00C63FDD" w:rsidRPr="0063458C" w:rsidRDefault="00C63FDD" w:rsidP="0063458C">
      <w:pPr>
        <w:pStyle w:val="a9"/>
        <w:spacing w:line="360" w:lineRule="auto"/>
        <w:jc w:val="both"/>
        <w:rPr>
          <w:iCs/>
        </w:rPr>
      </w:pPr>
      <w:r w:rsidRPr="0063458C">
        <w:rPr>
          <w:iCs/>
        </w:rPr>
        <w:t>Принципы диагностики психофизиологических ресурсов человека: комплексная оценка физиологических, психологических (когнитивных) и поведенческих ресурсов профессиоанола. Основные требования к подбору методик для оценки психофизиологических ресурсов:</w:t>
      </w:r>
    </w:p>
    <w:p w:rsidR="00C63FDD" w:rsidRPr="0063458C" w:rsidRDefault="00C63FDD" w:rsidP="0063458C">
      <w:pPr>
        <w:numPr>
          <w:ilvl w:val="0"/>
          <w:numId w:val="501"/>
        </w:numPr>
        <w:tabs>
          <w:tab w:val="clear" w:pos="1287"/>
        </w:tabs>
        <w:spacing w:line="360" w:lineRule="auto"/>
        <w:ind w:left="360"/>
        <w:jc w:val="both"/>
      </w:pPr>
      <w:r w:rsidRPr="0063458C">
        <w:t xml:space="preserve">При подборе комплекса методических средств оценки необходимо учитывать, чтобы выбранные методики измеряли параметры каждого из описанных выше типов ресурсов. </w:t>
      </w:r>
    </w:p>
    <w:p w:rsidR="00C63FDD" w:rsidRPr="0063458C" w:rsidRDefault="00C63FDD" w:rsidP="0063458C">
      <w:pPr>
        <w:numPr>
          <w:ilvl w:val="0"/>
          <w:numId w:val="501"/>
        </w:numPr>
        <w:tabs>
          <w:tab w:val="clear" w:pos="1287"/>
        </w:tabs>
        <w:spacing w:line="360" w:lineRule="auto"/>
        <w:ind w:left="360"/>
        <w:jc w:val="both"/>
      </w:pPr>
      <w:r w:rsidRPr="0063458C">
        <w:t>Необходимо учитывать содержательный аспект предлагаемого диагностического инструментария, отвечающий специфике переживаемого человеком состояния.</w:t>
      </w:r>
    </w:p>
    <w:p w:rsidR="00C63FDD" w:rsidRPr="0063458C" w:rsidRDefault="00C63FDD" w:rsidP="0063458C">
      <w:pPr>
        <w:pStyle w:val="a9"/>
        <w:numPr>
          <w:ilvl w:val="0"/>
          <w:numId w:val="501"/>
        </w:numPr>
        <w:tabs>
          <w:tab w:val="clear" w:pos="1287"/>
        </w:tabs>
        <w:spacing w:after="0" w:line="360" w:lineRule="auto"/>
        <w:ind w:left="360"/>
        <w:jc w:val="both"/>
      </w:pPr>
      <w:r w:rsidRPr="0063458C">
        <w:t xml:space="preserve">Нужно учитывать длительность проведения диагностического обследования. Состояние – быстро меняющаяся структура и, если комплекс предлагаемых для его оценки методик будет занимать слишком много времени, есть серьезный риск того, что процесс диагностики изменит само оцениваемое состояние. </w:t>
      </w:r>
    </w:p>
    <w:p w:rsidR="00C63FDD" w:rsidRPr="0063458C" w:rsidRDefault="00C63FDD" w:rsidP="0063458C">
      <w:pPr>
        <w:pStyle w:val="a9"/>
        <w:spacing w:line="360" w:lineRule="auto"/>
        <w:jc w:val="both"/>
      </w:pPr>
      <w:r w:rsidRPr="0063458C">
        <w:t>Экспресс-методы самооценки стрессового состояния профессионала, пребывающего в особых условиях деятельности: анализ внутренних «маркеров» состояний сниженной работоспособности. Выработка субъективных критериев переживания неблагоприятного состояния профессионалом, находящимся в критической ситуации.</w:t>
      </w:r>
    </w:p>
    <w:p w:rsidR="00C63FDD" w:rsidRPr="0063458C" w:rsidRDefault="00C63FDD" w:rsidP="0063458C">
      <w:pPr>
        <w:pStyle w:val="a9"/>
        <w:spacing w:line="360" w:lineRule="auto"/>
        <w:jc w:val="both"/>
      </w:pPr>
      <w:r w:rsidRPr="0063458C">
        <w:rPr>
          <w:b/>
          <w:bCs/>
        </w:rPr>
        <w:t>Практическое задание</w:t>
      </w:r>
      <w:r w:rsidRPr="0063458C">
        <w:t>. Применить полученные знания по диагностике состояния к собственному актуально переживаемому состоянию. Выделить первичные субъективные критерии переживания как благоприятного (адекватная мобилизация), так и неблагоприятного (динамическое рассогласование) состояния. Освоить основные методики диагностики субъективной представленности психофизиологических ресурсов человека (методики «Шкала состояний» (русскоязычная адаптация А.Б. Леоновой, 1984), «Шкала дифференциальных эмоций» (русскоязычная адаптация А.Б. Леоновой и М.С. Капицы, 2003), «Реактивная тревожность» (русскоязычная адаптация Ю.Л. Ханина, 1977))</w:t>
      </w:r>
    </w:p>
    <w:p w:rsidR="00C63FDD" w:rsidRPr="0063458C" w:rsidRDefault="00C63FDD" w:rsidP="0063458C">
      <w:pPr>
        <w:pStyle w:val="a9"/>
        <w:spacing w:line="360" w:lineRule="auto"/>
        <w:jc w:val="both"/>
        <w:rPr>
          <w:b/>
          <w:bCs/>
        </w:rPr>
      </w:pPr>
    </w:p>
    <w:p w:rsidR="00C63FDD" w:rsidRPr="0063458C" w:rsidRDefault="00C63FDD" w:rsidP="0063458C">
      <w:pPr>
        <w:pStyle w:val="a9"/>
        <w:spacing w:line="360" w:lineRule="auto"/>
        <w:jc w:val="both"/>
      </w:pPr>
      <w:r w:rsidRPr="0063458C">
        <w:rPr>
          <w:b/>
          <w:bCs/>
        </w:rPr>
        <w:t>Тема 3. Методы экстренной мобилизации психофизиологических ресурсов в критических ситуациях</w:t>
      </w:r>
      <w:r w:rsidRPr="0063458C">
        <w:t>.</w:t>
      </w:r>
    </w:p>
    <w:p w:rsidR="00C63FDD" w:rsidRPr="0063458C" w:rsidRDefault="00C63FDD" w:rsidP="0063458C">
      <w:pPr>
        <w:pStyle w:val="a9"/>
        <w:spacing w:line="360" w:lineRule="auto"/>
        <w:jc w:val="both"/>
      </w:pPr>
      <w:r w:rsidRPr="0063458C">
        <w:t xml:space="preserve">Основные варианты экстренной мобилизации психофизиологических ресурсов и повышения работоспособности в критических ситуациях: дыхательные техники, самомассаж, коммуникативные воздействия (убеждение, приказ и т.п.), актуализация ранее сформированных навыков саморегуляции. </w:t>
      </w:r>
    </w:p>
    <w:p w:rsidR="00C63FDD" w:rsidRPr="0063458C" w:rsidRDefault="00C63FDD" w:rsidP="0063458C">
      <w:pPr>
        <w:pStyle w:val="a9"/>
        <w:spacing w:line="360" w:lineRule="auto"/>
        <w:jc w:val="both"/>
      </w:pPr>
      <w:r w:rsidRPr="0063458C">
        <w:t>Тренинг по комплексу психотехнических упражнений на переключение внимания и самоконтроля с элементами активизационных техник психологической саморегуляции. Психотехнические упражнения на переключение внимания: произвольное сужение и расширение поля внимания, смещение акцентов внимания, сопровождаемое резким эмоциональным выходом (крик, выдох, резкое движение как канализация нежелательных эмоций). Особенности применения техник переключения внимания на фоне состояния релаксации: активизация и восстановление ресурсов человеа как ключевой элемент совладания с критической ситуацией. Формирование устойчивого навыка саморегуляции состояния как первооснова тренингов переключении внимания. Возможности формирования целевых установок на активизацию психофизиологических ресурсов в рамках каждой из основных техник психологической саморегуляции: нервно-мышечной релаксации, идеомоторной тренировки, сенсорной репродукции образов, аутогенной тренировки.</w:t>
      </w:r>
    </w:p>
    <w:p w:rsidR="00C63FDD" w:rsidRPr="0063458C" w:rsidRDefault="00C63FDD" w:rsidP="0063458C">
      <w:pPr>
        <w:pStyle w:val="a9"/>
        <w:spacing w:line="360" w:lineRule="auto"/>
        <w:jc w:val="both"/>
      </w:pPr>
      <w:r w:rsidRPr="0063458C">
        <w:t>Дополнительные методики экспресс-оптимизации состояния человека в критических ситуациях. Методики аутотренинга, самонастроя и формирования четкого образа цели. Работа с остро переживаемыми эмоциями. Техники канализации эмоций. Возможности применения метода визуализации для достижения эффекта эмоционального отреагирования и снятия психологического напряжения в критических ситуациях. Рационализация переживаемой критической ситуации. Совмещение различных методик достижения оптимального состояния для достижения более выраженного оптимизационного эффекта: дыхательные техники с элементами самомассажа.</w:t>
      </w:r>
    </w:p>
    <w:p w:rsidR="00C63FDD" w:rsidRPr="0063458C" w:rsidRDefault="00C63FDD" w:rsidP="0063458C">
      <w:pPr>
        <w:pStyle w:val="a9"/>
        <w:spacing w:line="360" w:lineRule="auto"/>
        <w:jc w:val="both"/>
      </w:pPr>
      <w:r w:rsidRPr="0063458C">
        <w:t>Критерии подбора оптимизирующей процедуры для лиц, переживших критическую ситуацию. Особенности проведения групповых и индивидуальных занятий по освоению методов психологической регуляции состояния с целью восполнения психофизиологических ресурсов. Варианты психологического сопровождения после прохождения реабилитационных мероприятий для лиц, переживших критическую ситуацию.</w:t>
      </w:r>
    </w:p>
    <w:p w:rsidR="00C63FDD" w:rsidRPr="0063458C" w:rsidRDefault="00C63FDD" w:rsidP="0063458C">
      <w:pPr>
        <w:pStyle w:val="a9"/>
        <w:spacing w:line="360" w:lineRule="auto"/>
        <w:jc w:val="both"/>
      </w:pPr>
      <w:r w:rsidRPr="0063458C">
        <w:rPr>
          <w:b/>
          <w:bCs/>
        </w:rPr>
        <w:t>Практическое задание</w:t>
      </w:r>
      <w:r w:rsidRPr="0063458C">
        <w:t>. Реализовать на практике рекомендованные психотехнические упражнения и активизационные техники психологической саморегуляции. Обсудить в групповом режиме с преподавателем достигнутый эффект. Обсудить и оценить эффективность каждого из преподанных средств экспресс-мобилизации психофизиологических ресурсов в зависимости от типа критической ситуации. Отработать в малых группах любую из предложенных техник.</w:t>
      </w:r>
    </w:p>
    <w:p w:rsidR="00C63FDD" w:rsidRPr="0063458C" w:rsidRDefault="00C63FDD" w:rsidP="0063458C">
      <w:pPr>
        <w:pStyle w:val="a9"/>
        <w:spacing w:line="360" w:lineRule="auto"/>
        <w:jc w:val="both"/>
        <w:rPr>
          <w:b/>
          <w:bCs/>
        </w:rPr>
      </w:pPr>
    </w:p>
    <w:p w:rsidR="00C63FDD" w:rsidRPr="0063458C" w:rsidRDefault="00C63FDD" w:rsidP="0063458C">
      <w:pPr>
        <w:pStyle w:val="a9"/>
        <w:spacing w:line="360" w:lineRule="auto"/>
        <w:jc w:val="both"/>
      </w:pPr>
      <w:r w:rsidRPr="0063458C">
        <w:rPr>
          <w:b/>
          <w:bCs/>
        </w:rPr>
        <w:t>Темы курсовых и дипломных работ</w:t>
      </w:r>
      <w:r w:rsidRPr="0063458C">
        <w:t>.</w:t>
      </w:r>
    </w:p>
    <w:p w:rsidR="00C63FDD" w:rsidRPr="0063458C" w:rsidRDefault="00C63FDD" w:rsidP="0063458C">
      <w:pPr>
        <w:numPr>
          <w:ilvl w:val="1"/>
          <w:numId w:val="499"/>
        </w:numPr>
        <w:tabs>
          <w:tab w:val="clear" w:pos="1440"/>
          <w:tab w:val="num" w:pos="540"/>
        </w:tabs>
        <w:spacing w:line="360" w:lineRule="auto"/>
        <w:ind w:left="540" w:hanging="540"/>
        <w:jc w:val="both"/>
      </w:pPr>
      <w:r w:rsidRPr="0063458C">
        <w:t>Неблагоприятные психические состояния и личностные деформации как следствия длительного переживания критических ситуаций.</w:t>
      </w:r>
    </w:p>
    <w:p w:rsidR="00C63FDD" w:rsidRPr="0063458C" w:rsidRDefault="00C63FDD" w:rsidP="0063458C">
      <w:pPr>
        <w:numPr>
          <w:ilvl w:val="1"/>
          <w:numId w:val="499"/>
        </w:numPr>
        <w:tabs>
          <w:tab w:val="clear" w:pos="1440"/>
          <w:tab w:val="num" w:pos="540"/>
        </w:tabs>
        <w:spacing w:line="360" w:lineRule="auto"/>
        <w:ind w:left="540" w:hanging="540"/>
        <w:jc w:val="both"/>
      </w:pPr>
      <w:r w:rsidRPr="0063458C">
        <w:t>Способы предотвращения развития критических ситуаций.</w:t>
      </w:r>
    </w:p>
    <w:p w:rsidR="00C63FDD" w:rsidRPr="0063458C" w:rsidRDefault="00C63FDD" w:rsidP="0063458C">
      <w:pPr>
        <w:numPr>
          <w:ilvl w:val="1"/>
          <w:numId w:val="499"/>
        </w:numPr>
        <w:tabs>
          <w:tab w:val="clear" w:pos="1440"/>
          <w:tab w:val="num" w:pos="540"/>
        </w:tabs>
        <w:spacing w:line="360" w:lineRule="auto"/>
        <w:ind w:left="540" w:hanging="540"/>
        <w:jc w:val="both"/>
      </w:pPr>
      <w:r w:rsidRPr="0063458C">
        <w:t>Психологическая экспертиза критических ситуаций.</w:t>
      </w:r>
    </w:p>
    <w:p w:rsidR="00C63FDD" w:rsidRPr="0063458C" w:rsidRDefault="00C63FDD" w:rsidP="0063458C">
      <w:pPr>
        <w:numPr>
          <w:ilvl w:val="1"/>
          <w:numId w:val="499"/>
        </w:numPr>
        <w:tabs>
          <w:tab w:val="clear" w:pos="1440"/>
          <w:tab w:val="num" w:pos="540"/>
        </w:tabs>
        <w:spacing w:line="360" w:lineRule="auto"/>
        <w:ind w:left="540" w:hanging="540"/>
        <w:jc w:val="both"/>
      </w:pPr>
      <w:r w:rsidRPr="0063458C">
        <w:t>Методы формирования устойчивости к воздействию экстремальных факторов.</w:t>
      </w:r>
    </w:p>
    <w:p w:rsidR="00C63FDD" w:rsidRPr="0063458C" w:rsidRDefault="00C63FDD" w:rsidP="0063458C">
      <w:pPr>
        <w:numPr>
          <w:ilvl w:val="1"/>
          <w:numId w:val="499"/>
        </w:numPr>
        <w:tabs>
          <w:tab w:val="clear" w:pos="1440"/>
          <w:tab w:val="num" w:pos="540"/>
        </w:tabs>
        <w:spacing w:line="360" w:lineRule="auto"/>
        <w:ind w:left="540" w:hanging="540"/>
        <w:jc w:val="both"/>
      </w:pPr>
      <w:r w:rsidRPr="0063458C">
        <w:t>Особенности профотбора сотрудников в экстремальных видах труда.</w:t>
      </w:r>
    </w:p>
    <w:p w:rsidR="00C63FDD" w:rsidRPr="0063458C" w:rsidRDefault="00C63FDD" w:rsidP="0063458C">
      <w:pPr>
        <w:spacing w:line="360" w:lineRule="auto"/>
        <w:jc w:val="both"/>
        <w:rPr>
          <w:b/>
        </w:rPr>
      </w:pPr>
      <w:r w:rsidRPr="0063458C">
        <w:rPr>
          <w:b/>
        </w:rPr>
        <w:t>Основная литература.</w:t>
      </w:r>
    </w:p>
    <w:p w:rsidR="00C63FDD" w:rsidRPr="0063458C" w:rsidRDefault="00C63FDD" w:rsidP="0063458C">
      <w:pPr>
        <w:pStyle w:val="30"/>
        <w:numPr>
          <w:ilvl w:val="0"/>
          <w:numId w:val="500"/>
        </w:numPr>
        <w:tabs>
          <w:tab w:val="clear" w:pos="1287"/>
          <w:tab w:val="num" w:pos="540"/>
        </w:tabs>
        <w:spacing w:after="0" w:line="360" w:lineRule="auto"/>
        <w:ind w:hanging="1287"/>
        <w:rPr>
          <w:sz w:val="24"/>
          <w:szCs w:val="24"/>
        </w:rPr>
      </w:pPr>
      <w:r w:rsidRPr="0063458C">
        <w:rPr>
          <w:sz w:val="24"/>
          <w:szCs w:val="24"/>
        </w:rPr>
        <w:t>Василюк Ф.Е. Психология переживания.  М., 1984.</w:t>
      </w:r>
    </w:p>
    <w:p w:rsidR="00C63FDD" w:rsidRPr="0063458C" w:rsidRDefault="00C63FDD" w:rsidP="0063458C">
      <w:pPr>
        <w:pStyle w:val="a9"/>
        <w:numPr>
          <w:ilvl w:val="0"/>
          <w:numId w:val="500"/>
        </w:numPr>
        <w:tabs>
          <w:tab w:val="clear" w:pos="1287"/>
          <w:tab w:val="num" w:pos="540"/>
          <w:tab w:val="num" w:pos="1080"/>
        </w:tabs>
        <w:spacing w:after="0" w:line="360" w:lineRule="auto"/>
        <w:ind w:hanging="1287"/>
      </w:pPr>
      <w:r w:rsidRPr="0063458C">
        <w:t>Дзен Н.В., Пахомов Ю.В. Психотренинг; игры и упражнения. М.: Класс, 2006.</w:t>
      </w:r>
    </w:p>
    <w:p w:rsidR="00C63FDD" w:rsidRPr="0063458C" w:rsidRDefault="00C63FDD" w:rsidP="0063458C">
      <w:pPr>
        <w:pStyle w:val="a9"/>
        <w:numPr>
          <w:ilvl w:val="0"/>
          <w:numId w:val="500"/>
        </w:numPr>
        <w:tabs>
          <w:tab w:val="clear" w:pos="1287"/>
          <w:tab w:val="num" w:pos="540"/>
          <w:tab w:val="num" w:pos="1080"/>
        </w:tabs>
        <w:spacing w:after="0" w:line="360" w:lineRule="auto"/>
        <w:ind w:hanging="1287"/>
      </w:pPr>
      <w:r w:rsidRPr="0063458C">
        <w:t>Китаев-Смык Л. А. Психология стресса. М.: Наука, 1983.</w:t>
      </w:r>
    </w:p>
    <w:p w:rsidR="00C63FDD" w:rsidRPr="0063458C" w:rsidRDefault="00C63FDD" w:rsidP="0063458C">
      <w:pPr>
        <w:pStyle w:val="a9"/>
        <w:numPr>
          <w:ilvl w:val="0"/>
          <w:numId w:val="500"/>
        </w:numPr>
        <w:tabs>
          <w:tab w:val="clear" w:pos="1287"/>
          <w:tab w:val="num" w:pos="540"/>
          <w:tab w:val="num" w:pos="1080"/>
        </w:tabs>
        <w:spacing w:after="0" w:line="360" w:lineRule="auto"/>
        <w:ind w:hanging="1287"/>
      </w:pPr>
      <w:r w:rsidRPr="0063458C">
        <w:t>Короленко Ц.П. Психофизиология человека в экстремальных условиях. - Л., 1978.</w:t>
      </w:r>
    </w:p>
    <w:p w:rsidR="00C63FDD" w:rsidRPr="0063458C" w:rsidRDefault="00C63FDD" w:rsidP="0063458C">
      <w:pPr>
        <w:pStyle w:val="30"/>
        <w:numPr>
          <w:ilvl w:val="0"/>
          <w:numId w:val="500"/>
        </w:numPr>
        <w:tabs>
          <w:tab w:val="clear" w:pos="1287"/>
          <w:tab w:val="num" w:pos="540"/>
        </w:tabs>
        <w:spacing w:after="0" w:line="360" w:lineRule="auto"/>
        <w:ind w:hanging="1287"/>
        <w:rPr>
          <w:sz w:val="24"/>
          <w:szCs w:val="24"/>
        </w:rPr>
      </w:pPr>
      <w:r w:rsidRPr="0063458C">
        <w:rPr>
          <w:sz w:val="24"/>
          <w:szCs w:val="24"/>
        </w:rPr>
        <w:t>Лебедев В.И. Личность в экстремальных ситуациях. М., 1989.</w:t>
      </w:r>
    </w:p>
    <w:p w:rsidR="00C63FDD" w:rsidRPr="0063458C" w:rsidRDefault="00C63FDD" w:rsidP="0063458C">
      <w:pPr>
        <w:pStyle w:val="30"/>
        <w:numPr>
          <w:ilvl w:val="0"/>
          <w:numId w:val="500"/>
        </w:numPr>
        <w:tabs>
          <w:tab w:val="clear" w:pos="1287"/>
          <w:tab w:val="num" w:pos="540"/>
        </w:tabs>
        <w:spacing w:after="0" w:line="360" w:lineRule="auto"/>
        <w:ind w:left="540" w:hanging="540"/>
        <w:rPr>
          <w:sz w:val="24"/>
          <w:szCs w:val="24"/>
        </w:rPr>
      </w:pPr>
      <w:r w:rsidRPr="0063458C">
        <w:rPr>
          <w:sz w:val="24"/>
          <w:szCs w:val="24"/>
        </w:rPr>
        <w:t xml:space="preserve">Леонова А.Б., Кузнецова А.С. Психологические технологии управления состоянием человека. М.: Смысл, 2007. </w:t>
      </w:r>
    </w:p>
    <w:p w:rsidR="00C63FDD" w:rsidRPr="0063458C" w:rsidRDefault="00C63FDD" w:rsidP="0063458C">
      <w:pPr>
        <w:pStyle w:val="30"/>
        <w:numPr>
          <w:ilvl w:val="0"/>
          <w:numId w:val="500"/>
        </w:numPr>
        <w:tabs>
          <w:tab w:val="clear" w:pos="1287"/>
          <w:tab w:val="num" w:pos="540"/>
        </w:tabs>
        <w:spacing w:after="0" w:line="360" w:lineRule="auto"/>
        <w:ind w:left="540" w:hanging="540"/>
        <w:rPr>
          <w:sz w:val="24"/>
          <w:szCs w:val="24"/>
        </w:rPr>
      </w:pPr>
      <w:r w:rsidRPr="0063458C">
        <w:rPr>
          <w:sz w:val="24"/>
          <w:szCs w:val="24"/>
        </w:rPr>
        <w:t>Психология экстремальных ситуаций: Хрестоматия. / Сост. Тарас А.Е., Сельчёнок К.В.  Минск: Харвест, 1999.</w:t>
      </w:r>
    </w:p>
    <w:p w:rsidR="00C63FDD" w:rsidRPr="0063458C" w:rsidRDefault="00C63FDD" w:rsidP="0063458C">
      <w:pPr>
        <w:pStyle w:val="a9"/>
        <w:spacing w:line="360" w:lineRule="auto"/>
        <w:jc w:val="right"/>
        <w:rPr>
          <w:b/>
          <w:i/>
        </w:rPr>
      </w:pPr>
      <w:r w:rsidRPr="0063458C">
        <w:br w:type="page"/>
      </w:r>
    </w:p>
    <w:p w:rsidR="00C63FDD" w:rsidRDefault="00C63FDD" w:rsidP="0063458C">
      <w:pPr>
        <w:pStyle w:val="a9"/>
        <w:spacing w:line="360" w:lineRule="auto"/>
        <w:jc w:val="center"/>
        <w:rPr>
          <w:b/>
        </w:rPr>
      </w:pPr>
      <w:r w:rsidRPr="0063458C">
        <w:rPr>
          <w:b/>
        </w:rPr>
        <w:t>Лекция 12. Психологическая саморегуляция деятельности участников переговорного процесса.</w:t>
      </w:r>
    </w:p>
    <w:p w:rsidR="00D50012" w:rsidRPr="0063458C" w:rsidRDefault="00D50012" w:rsidP="00D50012">
      <w:pPr>
        <w:pStyle w:val="a9"/>
        <w:spacing w:line="360" w:lineRule="auto"/>
        <w:jc w:val="right"/>
        <w:rPr>
          <w:b/>
        </w:rPr>
      </w:pPr>
      <w:r w:rsidRPr="0063458C">
        <w:rPr>
          <w:b/>
          <w:i/>
        </w:rPr>
        <w:t>Барабанщикова В.В.</w:t>
      </w:r>
    </w:p>
    <w:p w:rsidR="00C63FDD" w:rsidRPr="0063458C" w:rsidRDefault="00C63FDD" w:rsidP="0063458C">
      <w:pPr>
        <w:pStyle w:val="a9"/>
        <w:spacing w:line="360" w:lineRule="auto"/>
        <w:jc w:val="both"/>
      </w:pPr>
      <w:r w:rsidRPr="0063458C">
        <w:rPr>
          <w:b/>
        </w:rPr>
        <w:t>Аннотация</w:t>
      </w:r>
      <w:r w:rsidRPr="0063458C">
        <w:t>. Лекция посвящена особенностям психологической регуляции деятельности участников переговорного процесса. Подробно рассматриваются критерии целеполагания в переговорах, анализируются особенности различных типов стратегий и тактик ведения переговоров. Определяется необходимость наличия сформированной личной позиции переговорщика и обосновываются основные варианты ее построения у субъекта переговоров. Рассматриваются основные типы поведения террористов в ситуации ведения переговоров. Отмечается, что одним из важнейших этапов психологической саморегуляции субъекта является рефлексивный анализ переговоров. Даются основные приемы восстановления эффективности деятельности переговорщика после проведения переговоров.</w:t>
      </w:r>
    </w:p>
    <w:p w:rsidR="00C63FDD" w:rsidRPr="0063458C" w:rsidRDefault="00C63FDD" w:rsidP="0063458C">
      <w:pPr>
        <w:pStyle w:val="a9"/>
        <w:spacing w:line="360" w:lineRule="auto"/>
        <w:jc w:val="both"/>
      </w:pPr>
    </w:p>
    <w:p w:rsidR="00C63FDD" w:rsidRPr="0063458C" w:rsidRDefault="00C63FDD" w:rsidP="0063458C">
      <w:pPr>
        <w:pStyle w:val="a9"/>
        <w:spacing w:line="360" w:lineRule="auto"/>
        <w:jc w:val="center"/>
        <w:rPr>
          <w:b/>
        </w:rPr>
      </w:pPr>
      <w:r w:rsidRPr="0063458C">
        <w:rPr>
          <w:b/>
        </w:rPr>
        <w:t>Конспект лекции</w:t>
      </w:r>
    </w:p>
    <w:p w:rsidR="00C63FDD" w:rsidRPr="0063458C" w:rsidRDefault="00C63FDD" w:rsidP="0063458C">
      <w:pPr>
        <w:pStyle w:val="a9"/>
        <w:spacing w:line="360" w:lineRule="auto"/>
        <w:jc w:val="both"/>
        <w:rPr>
          <w:b/>
        </w:rPr>
      </w:pPr>
      <w:r w:rsidRPr="0063458C">
        <w:rPr>
          <w:b/>
        </w:rPr>
        <w:t>Тема 1. Психологическая саморегуляция деятельности при подготовке к переговорам.</w:t>
      </w:r>
    </w:p>
    <w:p w:rsidR="00C63FDD" w:rsidRPr="0063458C" w:rsidRDefault="00C63FDD" w:rsidP="0063458C">
      <w:pPr>
        <w:pStyle w:val="a9"/>
        <w:spacing w:line="360" w:lineRule="auto"/>
        <w:jc w:val="both"/>
      </w:pPr>
      <w:r w:rsidRPr="0063458C">
        <w:t>Мотивационные аспекты обеспечения постановки и реализации цели: объективно заданная и субъективно принятая цель переговорного процесса. Формирование активной установки субъекта переговорного процесса на достижение поставленной цели. Критерии правильно поставленной цели: ориентированность на результат, конкретность, достижимость, подконтрольность человеку, измеримость параметров достижения цели, ее мотивирующий (побуждающий к достижению) характер. Типы мотивационных установок субъекта переговорного процесса (по А. Маслоу): ориентация на удовлетворение базовых физиологических потребностей, на удовлетворение потребности в безопасности, на удовлетворение потребности в принятии, на удовлетворение потребности в уважении, на удовлетворение потребности в познании, на удовлетворение потребности в эстетике, на удовлетворение потребности в самоактуализации.</w:t>
      </w:r>
    </w:p>
    <w:p w:rsidR="00C63FDD" w:rsidRPr="0063458C" w:rsidRDefault="00C63FDD" w:rsidP="0063458C">
      <w:pPr>
        <w:pStyle w:val="a9"/>
        <w:spacing w:line="360" w:lineRule="auto"/>
        <w:jc w:val="both"/>
      </w:pPr>
      <w:r w:rsidRPr="0063458C">
        <w:t xml:space="preserve">Образ процесса и результата переговоров как основа психологической саморегуляции деятельности субъекта переговорного взаимодействия. Понятие о допустимой гибкости образа итогов переговоров. Взвешивание и оценка альтернатив – минимально и максимально потребных исходов переговоров. Методы оценки привлекательности каждого альтернативного решения: балансная ведомость, критериальная оценка альтернатив. Побуждающая роль альтернативных исходов переговоров, фиксирующаяся в оперативном отражении хода переговоров. Анализ вероятных альтернативных исходов переговоров. Принципы и методы выделения и ранжирования приоритетных результатов переговоров. </w:t>
      </w:r>
    </w:p>
    <w:p w:rsidR="00C63FDD" w:rsidRPr="0063458C" w:rsidRDefault="00C63FDD" w:rsidP="0063458C">
      <w:pPr>
        <w:pStyle w:val="a9"/>
        <w:spacing w:line="360" w:lineRule="auto"/>
        <w:jc w:val="both"/>
      </w:pPr>
      <w:r w:rsidRPr="0063458C">
        <w:t>Особенности построения личной стратегии и тактики ведения переговоров: стратегии выигрыш-выигрыш, выигрыш-проигрыш и проигрыш-проигрыш. Требования к применению каждой из перечисленных стратегий, основные тактический шаги по реализации выбранной стратегии. Использование особенностей индивидуального стиля деятельности для формирования эффективных средств достижения цели переговоров: рефлексивный анализ собственных достоинств и недостатков, оказывающих влияние на результат переговоров. Целеполагание и планирование как антиципирующая основа успешного противодействия манипулятивным влияниям при переговорах с террористами.</w:t>
      </w:r>
    </w:p>
    <w:p w:rsidR="00C63FDD" w:rsidRPr="0063458C" w:rsidRDefault="00C63FDD" w:rsidP="0063458C">
      <w:pPr>
        <w:pStyle w:val="a9"/>
        <w:spacing w:line="360" w:lineRule="auto"/>
        <w:jc w:val="both"/>
      </w:pPr>
      <w:r w:rsidRPr="0063458C">
        <w:rPr>
          <w:b/>
        </w:rPr>
        <w:t>Практическое задание</w:t>
      </w:r>
      <w:r w:rsidRPr="0063458C">
        <w:t>. (1) Отработка приемов построения навыка постановки и реализации цели: объективно заданная и субъективно принятая цель переговорного процесса. (2) Работа с методами и средствами формирования активной установки субъекта переговорного процесса на достижение поставленной цели. (3) Анализ приемов построения личной стратегии и тактики ведения переговоров на основе индивидуального стиля деятельности участника переговорного процесса. (4) Методики выделения и ранжирования приоритетных результатов переговоров.</w:t>
      </w:r>
    </w:p>
    <w:p w:rsidR="00C63FDD" w:rsidRPr="0063458C" w:rsidRDefault="00C63FDD" w:rsidP="0063458C">
      <w:pPr>
        <w:pStyle w:val="a9"/>
        <w:spacing w:line="360" w:lineRule="auto"/>
        <w:jc w:val="both"/>
        <w:rPr>
          <w:b/>
        </w:rPr>
      </w:pPr>
      <w:r w:rsidRPr="0063458C">
        <w:rPr>
          <w:b/>
        </w:rPr>
        <w:t>Тема 2. Психологическая саморегуляция деятельности при ведении переговоров разного уровня сложности.</w:t>
      </w:r>
    </w:p>
    <w:p w:rsidR="00C63FDD" w:rsidRPr="0063458C" w:rsidRDefault="00C63FDD" w:rsidP="0063458C">
      <w:pPr>
        <w:pStyle w:val="a9"/>
        <w:spacing w:line="360" w:lineRule="auto"/>
        <w:jc w:val="both"/>
      </w:pPr>
      <w:r w:rsidRPr="0063458C">
        <w:t xml:space="preserve">Общие правила ведения переговоров. Понятие о едином образе цели как основе результативного исхода переговоров. Построение и коррекция единого образа цели у участников переговорного процесса. Критерии оптимально поставленной цели. Личная позиция как выражение личной стратегии и тактики ведения переговорного процесса. Оперативный образ процесса переговоров. Подстройка и ведение личной позиции на переговорах. Средства психологической адаптации в процессе ведения переговоров. Преобразование манипулятивных уловок соперника в приемы реализации личной тактики ведения переговоров (психологическое айкидо). </w:t>
      </w:r>
    </w:p>
    <w:p w:rsidR="00C63FDD" w:rsidRPr="0063458C" w:rsidRDefault="00C63FDD" w:rsidP="0063458C">
      <w:pPr>
        <w:pStyle w:val="a9"/>
        <w:spacing w:line="360" w:lineRule="auto"/>
        <w:jc w:val="both"/>
      </w:pPr>
      <w:r w:rsidRPr="0063458C">
        <w:t xml:space="preserve">Ведение переговоров с террористами. Переговоры с террористами как коммуникативный процесс налаживания контакта и убеждения человека в экстремальных условиях. Цели переговоров с террористами в порядке приоритетов: 1) защита жизни заложников; 2) задержание захватчиков; 3) возвращение или защита имущества. Анализ особенностей поведения террориста в процессе переговоров для построения определенного типа коммуникации с ним. Террорист как личность с антисоциальной поведенческой направленностью. Основные варианты типов девиантного поведения террористов: </w:t>
      </w:r>
    </w:p>
    <w:p w:rsidR="00C63FDD" w:rsidRPr="0063458C" w:rsidRDefault="00C63FDD" w:rsidP="0063458C">
      <w:pPr>
        <w:pStyle w:val="a9"/>
        <w:numPr>
          <w:ilvl w:val="0"/>
          <w:numId w:val="505"/>
        </w:numPr>
        <w:tabs>
          <w:tab w:val="clear" w:pos="340"/>
          <w:tab w:val="num" w:pos="540"/>
        </w:tabs>
        <w:spacing w:after="0" w:line="360" w:lineRule="auto"/>
        <w:ind w:left="540" w:hanging="540"/>
        <w:jc w:val="both"/>
      </w:pPr>
      <w:r w:rsidRPr="0063458C">
        <w:t xml:space="preserve">Тревожно-астенический тип. Характерные черты: тревожность, реакция ухода из ситуации, вытеснение негативных моментов внешнего воздействия, нерешительность. </w:t>
      </w:r>
    </w:p>
    <w:p w:rsidR="00C63FDD" w:rsidRPr="0063458C" w:rsidRDefault="00C63FDD" w:rsidP="0063458C">
      <w:pPr>
        <w:pStyle w:val="a9"/>
        <w:numPr>
          <w:ilvl w:val="0"/>
          <w:numId w:val="505"/>
        </w:numPr>
        <w:tabs>
          <w:tab w:val="clear" w:pos="340"/>
          <w:tab w:val="num" w:pos="540"/>
        </w:tabs>
        <w:spacing w:after="0" w:line="360" w:lineRule="auto"/>
        <w:ind w:left="540" w:hanging="540"/>
        <w:jc w:val="both"/>
      </w:pPr>
      <w:r w:rsidRPr="0063458C">
        <w:t xml:space="preserve">Ригидно-агрессивный тип. Характерные черты: преувеличенное вуство собственного достоинства, напористость, ригидность, агрессивны, враждебны, упрямы, мстительны. </w:t>
      </w:r>
    </w:p>
    <w:p w:rsidR="00C63FDD" w:rsidRPr="0063458C" w:rsidRDefault="00C63FDD" w:rsidP="0063458C">
      <w:pPr>
        <w:pStyle w:val="a9"/>
        <w:numPr>
          <w:ilvl w:val="0"/>
          <w:numId w:val="505"/>
        </w:numPr>
        <w:tabs>
          <w:tab w:val="clear" w:pos="340"/>
          <w:tab w:val="num" w:pos="540"/>
        </w:tabs>
        <w:spacing w:after="0" w:line="360" w:lineRule="auto"/>
        <w:ind w:left="540" w:hanging="540"/>
        <w:jc w:val="both"/>
      </w:pPr>
      <w:r w:rsidRPr="0063458C">
        <w:t xml:space="preserve">Истерико-экспрессивный тип. Характерные черты: демонстративность, поверхностность, отвлекаемость, конфликтны, инфантильны. </w:t>
      </w:r>
    </w:p>
    <w:p w:rsidR="00C63FDD" w:rsidRPr="0063458C" w:rsidRDefault="00C63FDD" w:rsidP="0063458C">
      <w:pPr>
        <w:pStyle w:val="a9"/>
        <w:numPr>
          <w:ilvl w:val="0"/>
          <w:numId w:val="505"/>
        </w:numPr>
        <w:tabs>
          <w:tab w:val="clear" w:pos="340"/>
          <w:tab w:val="num" w:pos="540"/>
        </w:tabs>
        <w:spacing w:after="0" w:line="360" w:lineRule="auto"/>
        <w:ind w:left="540" w:hanging="540"/>
        <w:jc w:val="both"/>
      </w:pPr>
      <w:r w:rsidRPr="0063458C">
        <w:t xml:space="preserve">Социально-девиантный тип. Характерные черты: активность, смелость, решительность, крайняя агрессавность, готовность к совершению грубых асоциальных поступков. </w:t>
      </w:r>
    </w:p>
    <w:p w:rsidR="00C63FDD" w:rsidRPr="0063458C" w:rsidRDefault="00C63FDD" w:rsidP="0063458C">
      <w:pPr>
        <w:pStyle w:val="a9"/>
        <w:numPr>
          <w:ilvl w:val="0"/>
          <w:numId w:val="505"/>
        </w:numPr>
        <w:tabs>
          <w:tab w:val="clear" w:pos="340"/>
          <w:tab w:val="num" w:pos="540"/>
        </w:tabs>
        <w:spacing w:after="0" w:line="360" w:lineRule="auto"/>
        <w:ind w:left="540" w:hanging="540"/>
        <w:jc w:val="both"/>
      </w:pPr>
      <w:r w:rsidRPr="0063458C">
        <w:t xml:space="preserve">Депрессивно-тревожный тип. Характерные черты: вялость, пассивность, пессимизм, тревожность. </w:t>
      </w:r>
    </w:p>
    <w:p w:rsidR="00C63FDD" w:rsidRPr="0063458C" w:rsidRDefault="00C63FDD" w:rsidP="0063458C">
      <w:pPr>
        <w:pStyle w:val="a9"/>
        <w:spacing w:line="360" w:lineRule="auto"/>
        <w:jc w:val="both"/>
      </w:pPr>
      <w:r w:rsidRPr="0063458C">
        <w:t>Особенности установления контакта с каждым из выделенных типов поведения террористов. Основные требования к переговорщику: осбенности внешнего вида, невербального поведения, речи для установления эффективного контакта с оппонентом.</w:t>
      </w:r>
    </w:p>
    <w:p w:rsidR="00C63FDD" w:rsidRPr="0063458C" w:rsidRDefault="00C63FDD" w:rsidP="0063458C">
      <w:pPr>
        <w:pStyle w:val="a9"/>
        <w:spacing w:line="360" w:lineRule="auto"/>
        <w:jc w:val="both"/>
      </w:pPr>
      <w:r w:rsidRPr="0063458C">
        <w:rPr>
          <w:b/>
        </w:rPr>
        <w:t>Практическое задание</w:t>
      </w:r>
      <w:r w:rsidRPr="0063458C">
        <w:t xml:space="preserve">. (1) Развитие навыков рефлексивного отражения хода и результатов переговорного процесса. (2) Освоение принципов и методик коммуникативного анализа вербального и невербального поведения участников переговорного процесса. (3) Схемы практического применения тактико-стратегических и психологических приемов в режиме реального ведения переговоров. (4) Формирование навыков экспресс-анализа поведения участников переговорного процесса. </w:t>
      </w:r>
    </w:p>
    <w:p w:rsidR="00C63FDD" w:rsidRPr="0063458C" w:rsidRDefault="00C63FDD" w:rsidP="0063458C">
      <w:pPr>
        <w:pStyle w:val="a9"/>
        <w:spacing w:line="360" w:lineRule="auto"/>
        <w:jc w:val="both"/>
        <w:rPr>
          <w:b/>
        </w:rPr>
      </w:pPr>
      <w:r w:rsidRPr="0063458C">
        <w:rPr>
          <w:b/>
        </w:rPr>
        <w:t>Тема 3. Психологическая саморегуляция деятельности по окончании переговоров.</w:t>
      </w:r>
    </w:p>
    <w:p w:rsidR="00C63FDD" w:rsidRPr="0063458C" w:rsidRDefault="00C63FDD" w:rsidP="0063458C">
      <w:pPr>
        <w:pStyle w:val="a9"/>
        <w:spacing w:line="360" w:lineRule="auto"/>
        <w:jc w:val="both"/>
      </w:pPr>
      <w:r w:rsidRPr="0063458C">
        <w:t xml:space="preserve">Рефлексивный анализ результатов переговорного процесса. Критерии достижения цели. Расширение индивидуального арсенала средств реализации переговорного процесса как процесса взаимного приближения к сформированному единому образу цели. Возможные направления обогащения/конкретизации личной позиции по результатам проведения переговоров и анализа завершенного переговорного процесса. </w:t>
      </w:r>
    </w:p>
    <w:p w:rsidR="00C63FDD" w:rsidRPr="0063458C" w:rsidRDefault="00C63FDD" w:rsidP="0063458C">
      <w:pPr>
        <w:pStyle w:val="a9"/>
        <w:spacing w:line="360" w:lineRule="auto"/>
        <w:jc w:val="both"/>
      </w:pPr>
      <w:r w:rsidRPr="0063458C">
        <w:t>Особенности снятия психоэмоционального напряжения после проведения переговоров. Основные приемы, рекомендованные для восстановления эффективности деятельности переговорщика по завершении переговорного процесса. 1) «Передышка» (полное сосредоточение на ритме своего дыхания; цель – расслабление, отвлечение внимания). 2) «Простые утверждения» (повторение простых позитивных утверждений, характеризующих потребное состояние; цель – самовнушение отдыха, расслабления). 3) «Волшебное слово» (прерывание автоматического потока мыслей с помощью успокаивающего слова или фразы; цель – разрыв негативного шаблона, отвлечение внимания). 4) «Музыкальные отрывки» (прослушивание музыкальных отрывков успокаивающей направленности; цель – расслабление). 5) «Снятие напряжения в 12-ти точках» (снятие напряжение с основных групп мышц всего тела, цель – расслабление, формирование чувства отдыха). 6) «Разминка» (снятие напряжения в процессе специальным образом организованных физических упражнений; цель – мышечное расслабление). 7) «Вопросы к самому себе» (рациональное построение картины потребного будущего; цель – снятие напряжения и неуверенности). 8) «Отвлечение внимания» (концентрация внимания на нейтральном предметев соответствии с предложенным алгоритмом; цель – позитивное отвлечение, блокировка нежелательных мыслей). 9) «Самовосприятие» (составление списка собственных позитивных качеств; цель – повышение уверенности в себе, позитивное отвлечение).</w:t>
      </w:r>
    </w:p>
    <w:p w:rsidR="00C63FDD" w:rsidRPr="0063458C" w:rsidRDefault="00C63FDD" w:rsidP="0063458C">
      <w:pPr>
        <w:pStyle w:val="a9"/>
        <w:spacing w:line="360" w:lineRule="auto"/>
        <w:jc w:val="both"/>
      </w:pPr>
      <w:r w:rsidRPr="0063458C">
        <w:rPr>
          <w:b/>
        </w:rPr>
        <w:t>Практическое задание</w:t>
      </w:r>
      <w:r w:rsidRPr="0063458C">
        <w:t>:</w:t>
      </w:r>
    </w:p>
    <w:p w:rsidR="00C63FDD" w:rsidRPr="0063458C" w:rsidRDefault="00C63FDD" w:rsidP="0063458C">
      <w:pPr>
        <w:pStyle w:val="a9"/>
        <w:numPr>
          <w:ilvl w:val="0"/>
          <w:numId w:val="504"/>
        </w:numPr>
        <w:tabs>
          <w:tab w:val="clear" w:pos="915"/>
          <w:tab w:val="num" w:pos="540"/>
        </w:tabs>
        <w:spacing w:after="0" w:line="360" w:lineRule="auto"/>
        <w:ind w:left="540" w:hanging="540"/>
        <w:jc w:val="both"/>
      </w:pPr>
      <w:r w:rsidRPr="0063458C">
        <w:t xml:space="preserve">Отработка конкретных приемов обогащения/конкретизации личной позиции по результатам проведения переговоров и анализа завершенного переговорного процесса. </w:t>
      </w:r>
    </w:p>
    <w:p w:rsidR="00C63FDD" w:rsidRPr="0063458C" w:rsidRDefault="00C63FDD" w:rsidP="0063458C">
      <w:pPr>
        <w:pStyle w:val="a9"/>
        <w:numPr>
          <w:ilvl w:val="0"/>
          <w:numId w:val="504"/>
        </w:numPr>
        <w:tabs>
          <w:tab w:val="clear" w:pos="915"/>
          <w:tab w:val="num" w:pos="540"/>
        </w:tabs>
        <w:spacing w:after="0" w:line="360" w:lineRule="auto"/>
        <w:ind w:left="540" w:hanging="540"/>
        <w:jc w:val="both"/>
      </w:pPr>
      <w:r w:rsidRPr="0063458C">
        <w:t>Анализ возможностей для расширения индивидуального арсенала средств реализации переговорного процесса как процесса взаимного приближения к сформированному единому образу цели.</w:t>
      </w:r>
    </w:p>
    <w:p w:rsidR="00C63FDD" w:rsidRPr="0063458C" w:rsidRDefault="00C63FDD" w:rsidP="0063458C">
      <w:pPr>
        <w:pStyle w:val="a9"/>
        <w:numPr>
          <w:ilvl w:val="0"/>
          <w:numId w:val="504"/>
        </w:numPr>
        <w:tabs>
          <w:tab w:val="clear" w:pos="915"/>
          <w:tab w:val="num" w:pos="540"/>
        </w:tabs>
        <w:spacing w:after="0" w:line="360" w:lineRule="auto"/>
        <w:ind w:left="540" w:hanging="540"/>
        <w:jc w:val="both"/>
      </w:pPr>
      <w:r w:rsidRPr="0063458C">
        <w:t>Тренировка каждого из предложенных способов снятия психоэмоционального напряжения после проведения переговоров. Определение индивидуально подходящего приема.</w:t>
      </w:r>
    </w:p>
    <w:p w:rsidR="00C63FDD" w:rsidRPr="0063458C" w:rsidRDefault="00C63FDD" w:rsidP="0063458C">
      <w:pPr>
        <w:pStyle w:val="a9"/>
        <w:spacing w:line="360" w:lineRule="auto"/>
        <w:jc w:val="both"/>
      </w:pPr>
    </w:p>
    <w:p w:rsidR="00C63FDD" w:rsidRPr="0063458C" w:rsidRDefault="00C63FDD" w:rsidP="0063458C">
      <w:pPr>
        <w:pStyle w:val="a9"/>
        <w:spacing w:line="360" w:lineRule="auto"/>
        <w:jc w:val="both"/>
        <w:rPr>
          <w:b/>
        </w:rPr>
      </w:pPr>
      <w:r w:rsidRPr="0063458C">
        <w:rPr>
          <w:b/>
        </w:rPr>
        <w:t>Темы курсовых и дипломных работ:</w:t>
      </w:r>
    </w:p>
    <w:p w:rsidR="00C63FDD" w:rsidRPr="0063458C" w:rsidRDefault="00C63FDD" w:rsidP="0063458C">
      <w:pPr>
        <w:pStyle w:val="aff0"/>
        <w:numPr>
          <w:ilvl w:val="0"/>
          <w:numId w:val="503"/>
        </w:numPr>
        <w:tabs>
          <w:tab w:val="clear" w:pos="1287"/>
          <w:tab w:val="clear" w:pos="4677"/>
          <w:tab w:val="clear" w:pos="9355"/>
        </w:tabs>
        <w:spacing w:line="360" w:lineRule="auto"/>
        <w:ind w:left="540" w:hanging="540"/>
        <w:jc w:val="both"/>
        <w:rPr>
          <w:rFonts w:ascii="Times New Roman" w:hAnsi="Times New Roman"/>
          <w:lang w:val="ru-RU"/>
        </w:rPr>
      </w:pPr>
      <w:r w:rsidRPr="0063458C">
        <w:rPr>
          <w:rFonts w:ascii="Times New Roman" w:hAnsi="Times New Roman"/>
          <w:lang w:val="ru-RU"/>
        </w:rPr>
        <w:t>Психологическая саморегуляция деятельности участников переговорного процесса.</w:t>
      </w:r>
    </w:p>
    <w:p w:rsidR="00C63FDD" w:rsidRPr="0063458C" w:rsidRDefault="00C63FDD" w:rsidP="0063458C">
      <w:pPr>
        <w:pStyle w:val="aff0"/>
        <w:numPr>
          <w:ilvl w:val="0"/>
          <w:numId w:val="503"/>
        </w:numPr>
        <w:tabs>
          <w:tab w:val="clear" w:pos="1287"/>
          <w:tab w:val="clear" w:pos="4677"/>
          <w:tab w:val="clear" w:pos="9355"/>
        </w:tabs>
        <w:spacing w:line="360" w:lineRule="auto"/>
        <w:ind w:left="540" w:hanging="540"/>
        <w:jc w:val="both"/>
        <w:rPr>
          <w:rFonts w:ascii="Times New Roman" w:hAnsi="Times New Roman"/>
          <w:lang w:val="ru-RU"/>
        </w:rPr>
      </w:pPr>
      <w:r w:rsidRPr="0063458C">
        <w:rPr>
          <w:rFonts w:ascii="Times New Roman" w:hAnsi="Times New Roman"/>
          <w:lang w:val="ru-RU"/>
        </w:rPr>
        <w:t>Построение мотивационных установок субъекта переговорного процесса.</w:t>
      </w:r>
    </w:p>
    <w:p w:rsidR="00C63FDD" w:rsidRPr="0063458C" w:rsidRDefault="00C63FDD" w:rsidP="0063458C">
      <w:pPr>
        <w:pStyle w:val="aff0"/>
        <w:numPr>
          <w:ilvl w:val="0"/>
          <w:numId w:val="503"/>
        </w:numPr>
        <w:tabs>
          <w:tab w:val="clear" w:pos="1287"/>
          <w:tab w:val="clear" w:pos="4677"/>
          <w:tab w:val="clear" w:pos="9355"/>
        </w:tabs>
        <w:spacing w:line="360" w:lineRule="auto"/>
        <w:ind w:left="540" w:hanging="540"/>
        <w:jc w:val="both"/>
        <w:rPr>
          <w:rFonts w:ascii="Times New Roman" w:hAnsi="Times New Roman"/>
          <w:lang w:val="ru-RU"/>
        </w:rPr>
      </w:pPr>
      <w:r w:rsidRPr="0063458C">
        <w:rPr>
          <w:rFonts w:ascii="Times New Roman" w:hAnsi="Times New Roman"/>
          <w:lang w:val="ru-RU"/>
        </w:rPr>
        <w:t>Экстремальность в деятельности субъекта переговорного процесса.</w:t>
      </w:r>
    </w:p>
    <w:p w:rsidR="00C63FDD" w:rsidRPr="0063458C" w:rsidRDefault="00C63FDD" w:rsidP="0063458C">
      <w:pPr>
        <w:pStyle w:val="aff0"/>
        <w:numPr>
          <w:ilvl w:val="0"/>
          <w:numId w:val="503"/>
        </w:numPr>
        <w:tabs>
          <w:tab w:val="clear" w:pos="1287"/>
          <w:tab w:val="clear" w:pos="4677"/>
          <w:tab w:val="clear" w:pos="9355"/>
        </w:tabs>
        <w:spacing w:line="360" w:lineRule="auto"/>
        <w:ind w:left="540" w:hanging="540"/>
        <w:jc w:val="both"/>
        <w:rPr>
          <w:rFonts w:ascii="Times New Roman" w:hAnsi="Times New Roman"/>
        </w:rPr>
      </w:pPr>
      <w:r w:rsidRPr="0063458C">
        <w:rPr>
          <w:rFonts w:ascii="Times New Roman" w:hAnsi="Times New Roman"/>
        </w:rPr>
        <w:t>Манипулятивные техники в переговорном процессе</w:t>
      </w:r>
    </w:p>
    <w:p w:rsidR="00C63FDD" w:rsidRPr="0063458C" w:rsidRDefault="00C63FDD" w:rsidP="0063458C">
      <w:pPr>
        <w:pStyle w:val="a9"/>
        <w:spacing w:line="360" w:lineRule="auto"/>
        <w:jc w:val="both"/>
        <w:rPr>
          <w:b/>
        </w:rPr>
      </w:pPr>
    </w:p>
    <w:p w:rsidR="00C63FDD" w:rsidRPr="0063458C" w:rsidRDefault="00C63FDD" w:rsidP="0063458C">
      <w:pPr>
        <w:pStyle w:val="a9"/>
        <w:spacing w:line="360" w:lineRule="auto"/>
        <w:jc w:val="both"/>
        <w:rPr>
          <w:b/>
        </w:rPr>
      </w:pPr>
      <w:r w:rsidRPr="0063458C">
        <w:rPr>
          <w:b/>
        </w:rPr>
        <w:t>Основная литература:</w:t>
      </w:r>
    </w:p>
    <w:p w:rsidR="00C63FDD" w:rsidRPr="0063458C" w:rsidRDefault="00C63FDD" w:rsidP="0063458C">
      <w:pPr>
        <w:pStyle w:val="a8"/>
        <w:numPr>
          <w:ilvl w:val="0"/>
          <w:numId w:val="502"/>
        </w:numPr>
        <w:tabs>
          <w:tab w:val="clear" w:pos="360"/>
          <w:tab w:val="num" w:pos="540"/>
        </w:tabs>
        <w:suppressAutoHyphens w:val="0"/>
        <w:spacing w:after="0" w:line="360" w:lineRule="auto"/>
        <w:ind w:left="540" w:hanging="540"/>
        <w:jc w:val="both"/>
      </w:pPr>
      <w:r w:rsidRPr="0063458C">
        <w:t>Курбатов В.И. Как успешно провести переговоры. – Ростов-на-Дону: Изд</w:t>
      </w:r>
      <w:r w:rsidRPr="0063458C">
        <w:t>а</w:t>
      </w:r>
      <w:r w:rsidRPr="0063458C">
        <w:t>тельство «Ф</w:t>
      </w:r>
      <w:r w:rsidRPr="0063458C">
        <w:t>е</w:t>
      </w:r>
      <w:r w:rsidRPr="0063458C">
        <w:t>никс». 1997.</w:t>
      </w:r>
    </w:p>
    <w:p w:rsidR="00C63FDD" w:rsidRPr="0063458C" w:rsidRDefault="00C63FDD" w:rsidP="0063458C">
      <w:pPr>
        <w:pStyle w:val="a8"/>
        <w:numPr>
          <w:ilvl w:val="0"/>
          <w:numId w:val="502"/>
        </w:numPr>
        <w:tabs>
          <w:tab w:val="clear" w:pos="360"/>
          <w:tab w:val="num" w:pos="540"/>
        </w:tabs>
        <w:suppressAutoHyphens w:val="0"/>
        <w:spacing w:after="0" w:line="360" w:lineRule="auto"/>
        <w:ind w:left="540" w:hanging="540"/>
        <w:jc w:val="both"/>
      </w:pPr>
      <w:r w:rsidRPr="0063458C">
        <w:t>Никифоров Г.С. (ред.). Практикум по психологии здоровья. СПб: Питер, 2005. – 351 с.</w:t>
      </w:r>
    </w:p>
    <w:p w:rsidR="00C63FDD" w:rsidRPr="0063458C" w:rsidRDefault="00C63FDD" w:rsidP="0063458C">
      <w:pPr>
        <w:pStyle w:val="a8"/>
        <w:numPr>
          <w:ilvl w:val="0"/>
          <w:numId w:val="502"/>
        </w:numPr>
        <w:tabs>
          <w:tab w:val="clear" w:pos="360"/>
          <w:tab w:val="num" w:pos="540"/>
        </w:tabs>
        <w:suppressAutoHyphens w:val="0"/>
        <w:spacing w:after="0" w:line="360" w:lineRule="auto"/>
        <w:ind w:left="540" w:hanging="540"/>
        <w:jc w:val="both"/>
      </w:pPr>
      <w:r w:rsidRPr="0063458C">
        <w:t>Сидоренко Е.В. Тренинг влияния и противостояния влиянию. – СПб.: Речь, 2001.</w:t>
      </w:r>
    </w:p>
    <w:p w:rsidR="00C63FDD" w:rsidRPr="0063458C" w:rsidRDefault="00C63FDD" w:rsidP="0063458C">
      <w:pPr>
        <w:pStyle w:val="a8"/>
        <w:numPr>
          <w:ilvl w:val="0"/>
          <w:numId w:val="502"/>
        </w:numPr>
        <w:tabs>
          <w:tab w:val="clear" w:pos="360"/>
          <w:tab w:val="num" w:pos="540"/>
        </w:tabs>
        <w:suppressAutoHyphens w:val="0"/>
        <w:spacing w:after="0" w:line="360" w:lineRule="auto"/>
        <w:ind w:left="540" w:hanging="540"/>
        <w:jc w:val="both"/>
      </w:pPr>
      <w:r w:rsidRPr="0063458C">
        <w:t>Фишер Р., Эртель Д. Подготовка к переговорам. – М.: Информацио</w:t>
      </w:r>
      <w:r w:rsidRPr="0063458C">
        <w:t>н</w:t>
      </w:r>
      <w:r w:rsidRPr="0063458C">
        <w:t>но-издательский дом «Филинъ», 1996.</w:t>
      </w:r>
    </w:p>
    <w:p w:rsidR="00C63FDD" w:rsidRPr="0063458C" w:rsidRDefault="00C63FDD" w:rsidP="0063458C">
      <w:pPr>
        <w:pStyle w:val="a8"/>
        <w:numPr>
          <w:ilvl w:val="0"/>
          <w:numId w:val="502"/>
        </w:numPr>
        <w:tabs>
          <w:tab w:val="clear" w:pos="360"/>
          <w:tab w:val="num" w:pos="540"/>
        </w:tabs>
        <w:suppressAutoHyphens w:val="0"/>
        <w:spacing w:after="0" w:line="360" w:lineRule="auto"/>
        <w:ind w:left="540" w:hanging="540"/>
        <w:jc w:val="both"/>
      </w:pPr>
      <w:r w:rsidRPr="0063458C">
        <w:t>Фишер Р., Юри У. Путь к согласию или переговоры без поражения. – М.: Издател</w:t>
      </w:r>
      <w:r w:rsidRPr="0063458C">
        <w:t>ь</w:t>
      </w:r>
      <w:r w:rsidRPr="0063458C">
        <w:t>ство «Наука», 1992.</w:t>
      </w:r>
    </w:p>
    <w:p w:rsidR="00C63FDD" w:rsidRPr="0063458C" w:rsidRDefault="00C63FDD" w:rsidP="0063458C">
      <w:pPr>
        <w:pStyle w:val="a8"/>
        <w:numPr>
          <w:ilvl w:val="0"/>
          <w:numId w:val="502"/>
        </w:numPr>
        <w:tabs>
          <w:tab w:val="clear" w:pos="360"/>
          <w:tab w:val="num" w:pos="540"/>
        </w:tabs>
        <w:suppressAutoHyphens w:val="0"/>
        <w:spacing w:after="0" w:line="360" w:lineRule="auto"/>
        <w:ind w:left="540" w:hanging="540"/>
        <w:jc w:val="both"/>
      </w:pPr>
      <w:r w:rsidRPr="0063458C">
        <w:t>Шейнов В.П. «Скрытое управление человеком (Психология манипулир</w:t>
      </w:r>
      <w:r w:rsidRPr="0063458C">
        <w:t>о</w:t>
      </w:r>
      <w:r w:rsidRPr="0063458C">
        <w:t>вания). – Минск. Издательство «Харвест» Москва. «АСТ», 2000.</w:t>
      </w:r>
    </w:p>
    <w:p w:rsidR="00C63FDD" w:rsidRPr="0063458C" w:rsidRDefault="00C63FDD" w:rsidP="0063458C">
      <w:pPr>
        <w:pStyle w:val="a8"/>
        <w:numPr>
          <w:ilvl w:val="0"/>
          <w:numId w:val="502"/>
        </w:numPr>
        <w:tabs>
          <w:tab w:val="clear" w:pos="360"/>
          <w:tab w:val="num" w:pos="540"/>
        </w:tabs>
        <w:suppressAutoHyphens w:val="0"/>
        <w:spacing w:after="0" w:line="360" w:lineRule="auto"/>
        <w:ind w:left="540" w:hanging="540"/>
        <w:jc w:val="both"/>
      </w:pPr>
      <w:r w:rsidRPr="0063458C">
        <w:t>Чалдини Р. Психология влияния. – СПб.: Питер, 2000.</w:t>
      </w:r>
    </w:p>
    <w:p w:rsidR="00C63FDD" w:rsidRPr="0063458C" w:rsidRDefault="00C63FDD" w:rsidP="0063458C">
      <w:pPr>
        <w:pStyle w:val="a9"/>
        <w:spacing w:line="360" w:lineRule="auto"/>
        <w:jc w:val="right"/>
        <w:rPr>
          <w:b/>
          <w:i/>
        </w:rPr>
      </w:pPr>
      <w:r w:rsidRPr="0063458C">
        <w:br w:type="page"/>
      </w:r>
    </w:p>
    <w:p w:rsidR="00C63FDD" w:rsidRDefault="00C63FDD" w:rsidP="0063458C">
      <w:pPr>
        <w:pStyle w:val="a9"/>
        <w:spacing w:line="360" w:lineRule="auto"/>
        <w:jc w:val="center"/>
        <w:rPr>
          <w:b/>
        </w:rPr>
      </w:pPr>
      <w:r w:rsidRPr="0063458C">
        <w:rPr>
          <w:b/>
        </w:rPr>
        <w:t xml:space="preserve">Лекция 13. Методы психологической поддержки при </w:t>
      </w:r>
      <w:r w:rsidR="00D50012">
        <w:rPr>
          <w:b/>
        </w:rPr>
        <w:t>разрешении конфликтных ситуаций</w:t>
      </w:r>
    </w:p>
    <w:p w:rsidR="00D50012" w:rsidRPr="0063458C" w:rsidRDefault="00D50012" w:rsidP="00D50012">
      <w:pPr>
        <w:pStyle w:val="a9"/>
        <w:spacing w:line="360" w:lineRule="auto"/>
        <w:jc w:val="right"/>
        <w:rPr>
          <w:b/>
        </w:rPr>
      </w:pPr>
      <w:r w:rsidRPr="0063458C">
        <w:rPr>
          <w:b/>
          <w:i/>
        </w:rPr>
        <w:t>Барабанщикова В.В.</w:t>
      </w:r>
    </w:p>
    <w:p w:rsidR="00C63FDD" w:rsidRPr="0063458C" w:rsidRDefault="00C63FDD" w:rsidP="0063458C">
      <w:pPr>
        <w:pStyle w:val="a9"/>
        <w:spacing w:line="360" w:lineRule="auto"/>
        <w:jc w:val="both"/>
      </w:pPr>
      <w:r w:rsidRPr="0063458C">
        <w:rPr>
          <w:b/>
        </w:rPr>
        <w:t>Аннотация</w:t>
      </w:r>
      <w:r w:rsidRPr="0063458C">
        <w:t>. В лекции анализируется понятие конфликта, основные причины его развития, виды и функции конфликтных ситуаций. Подробно рассматриваются возможные методы психологической поддержки как при разрешении конфликтных ситуаций, так и при предупреждении и профилактике конфликта.</w:t>
      </w:r>
    </w:p>
    <w:p w:rsidR="00C63FDD" w:rsidRPr="0063458C" w:rsidRDefault="00C63FDD" w:rsidP="0063458C">
      <w:pPr>
        <w:pStyle w:val="a9"/>
        <w:spacing w:line="360" w:lineRule="auto"/>
        <w:jc w:val="center"/>
        <w:rPr>
          <w:b/>
        </w:rPr>
      </w:pPr>
      <w:r w:rsidRPr="0063458C">
        <w:rPr>
          <w:b/>
        </w:rPr>
        <w:t>Конспект лекций.</w:t>
      </w:r>
    </w:p>
    <w:p w:rsidR="00C63FDD" w:rsidRPr="0063458C" w:rsidRDefault="00C63FDD" w:rsidP="0063458C">
      <w:pPr>
        <w:pStyle w:val="20"/>
        <w:spacing w:line="360" w:lineRule="auto"/>
        <w:jc w:val="both"/>
        <w:rPr>
          <w:b/>
        </w:rPr>
      </w:pPr>
      <w:r w:rsidRPr="0063458C">
        <w:t xml:space="preserve">Тема 1. Конфликт: основные понятия и определения. </w:t>
      </w:r>
      <w:r w:rsidRPr="0063458C">
        <w:rPr>
          <w:b/>
        </w:rPr>
        <w:t>Понятие конфликта. Виды конфликтов: внутриличностный, межличностный конфликты, конфликт между личностью и группой. Внутриличностный конфликт предполагает рост внутренней напряженности, связанный с борьбой разнонаправленных мотивов, потребностуй, интересов и т.п. Межличностный конфликт – столкновение мнений, позиций, потребности двух и более людей. Конфликт между личностью и группой строится на противопоставлении личности группе ввиду несоответствия и/или неприятия личность групповых норм, правил, культуры. Характеристики основных видов конфликтов, возникающих внутри спецподразделения:</w:t>
      </w:r>
    </w:p>
    <w:p w:rsidR="00C63FDD" w:rsidRPr="0063458C" w:rsidRDefault="00C63FDD" w:rsidP="0063458C">
      <w:pPr>
        <w:pStyle w:val="a9"/>
        <w:numPr>
          <w:ilvl w:val="0"/>
          <w:numId w:val="509"/>
        </w:numPr>
        <w:tabs>
          <w:tab w:val="clear" w:pos="720"/>
          <w:tab w:val="num" w:pos="540"/>
        </w:tabs>
        <w:spacing w:after="0" w:line="360" w:lineRule="auto"/>
        <w:ind w:left="540" w:hanging="540"/>
        <w:jc w:val="both"/>
      </w:pPr>
      <w:r w:rsidRPr="0063458C">
        <w:t>конфликты,  представляющие  собой  реакцию  на   препятствия   достижению основных целей деятельности;</w:t>
      </w:r>
    </w:p>
    <w:p w:rsidR="00C63FDD" w:rsidRPr="0063458C" w:rsidRDefault="00C63FDD" w:rsidP="0063458C">
      <w:pPr>
        <w:pStyle w:val="a9"/>
        <w:numPr>
          <w:ilvl w:val="0"/>
          <w:numId w:val="509"/>
        </w:numPr>
        <w:tabs>
          <w:tab w:val="clear" w:pos="720"/>
          <w:tab w:val="num" w:pos="540"/>
        </w:tabs>
        <w:spacing w:after="0" w:line="360" w:lineRule="auto"/>
        <w:ind w:left="540" w:hanging="540"/>
        <w:jc w:val="both"/>
      </w:pPr>
      <w:r w:rsidRPr="0063458C">
        <w:t>конфликты, возникающие как реакция на препятствия достижению личных  целей работников в рамках их совместной деятельности;</w:t>
      </w:r>
    </w:p>
    <w:p w:rsidR="00C63FDD" w:rsidRPr="0063458C" w:rsidRDefault="00C63FDD" w:rsidP="0063458C">
      <w:pPr>
        <w:pStyle w:val="a9"/>
        <w:numPr>
          <w:ilvl w:val="0"/>
          <w:numId w:val="509"/>
        </w:numPr>
        <w:tabs>
          <w:tab w:val="clear" w:pos="720"/>
          <w:tab w:val="num" w:pos="540"/>
        </w:tabs>
        <w:spacing w:after="0" w:line="360" w:lineRule="auto"/>
        <w:ind w:left="540" w:hanging="540"/>
        <w:jc w:val="both"/>
      </w:pPr>
      <w:r w:rsidRPr="0063458C">
        <w:t>конфликты,  вытекающие  из  восприятия  поведения  членов  коллектива  как несоответствующего   принятым   социальным   нормам   совместной    деятельности;</w:t>
      </w:r>
    </w:p>
    <w:p w:rsidR="00C63FDD" w:rsidRPr="0063458C" w:rsidRDefault="00C63FDD" w:rsidP="0063458C">
      <w:pPr>
        <w:pStyle w:val="a9"/>
        <w:numPr>
          <w:ilvl w:val="0"/>
          <w:numId w:val="509"/>
        </w:numPr>
        <w:tabs>
          <w:tab w:val="clear" w:pos="720"/>
          <w:tab w:val="num" w:pos="540"/>
        </w:tabs>
        <w:spacing w:after="0" w:line="360" w:lineRule="auto"/>
        <w:ind w:left="540" w:hanging="540"/>
        <w:jc w:val="both"/>
      </w:pPr>
      <w:r w:rsidRPr="0063458C">
        <w:t xml:space="preserve">сугубо личные конфликты между сотрудниками, обусловленные несовместимостью индивидуальных психологических   характеристик - резкими различиями потребностей, интересов, ценностных ориентаций,  уровня  культуры  в  целом.  </w:t>
      </w:r>
    </w:p>
    <w:p w:rsidR="00C63FDD" w:rsidRPr="0063458C" w:rsidRDefault="00C63FDD" w:rsidP="0063458C">
      <w:pPr>
        <w:pStyle w:val="a9"/>
        <w:spacing w:line="360" w:lineRule="auto"/>
        <w:jc w:val="both"/>
      </w:pPr>
      <w:r w:rsidRPr="0063458C">
        <w:t>Структура конфликта: предмет, стороны конфликта. Как диагностический инструмент структуры конфликта применяется методика «Картография конфликта», содержащая в качестве ключевых следующие вопросы:</w:t>
      </w:r>
    </w:p>
    <w:p w:rsidR="00C63FDD" w:rsidRPr="0063458C" w:rsidRDefault="00C63FDD" w:rsidP="0063458C">
      <w:pPr>
        <w:pStyle w:val="a9"/>
        <w:numPr>
          <w:ilvl w:val="0"/>
          <w:numId w:val="510"/>
        </w:numPr>
        <w:spacing w:after="0" w:line="360" w:lineRule="auto"/>
        <w:jc w:val="both"/>
      </w:pPr>
      <w:r w:rsidRPr="0063458C">
        <w:t>В чем заключается конфликт?</w:t>
      </w:r>
    </w:p>
    <w:p w:rsidR="00C63FDD" w:rsidRPr="0063458C" w:rsidRDefault="00C63FDD" w:rsidP="0063458C">
      <w:pPr>
        <w:pStyle w:val="a9"/>
        <w:numPr>
          <w:ilvl w:val="0"/>
          <w:numId w:val="510"/>
        </w:numPr>
        <w:spacing w:after="0" w:line="360" w:lineRule="auto"/>
        <w:jc w:val="both"/>
      </w:pPr>
      <w:r w:rsidRPr="0063458C">
        <w:t>Кто его главные участники?</w:t>
      </w:r>
    </w:p>
    <w:p w:rsidR="00C63FDD" w:rsidRPr="0063458C" w:rsidRDefault="00C63FDD" w:rsidP="0063458C">
      <w:pPr>
        <w:pStyle w:val="a9"/>
        <w:numPr>
          <w:ilvl w:val="0"/>
          <w:numId w:val="510"/>
        </w:numPr>
        <w:spacing w:after="0" w:line="360" w:lineRule="auto"/>
        <w:jc w:val="both"/>
      </w:pPr>
      <w:r w:rsidRPr="0063458C">
        <w:t>Каковы потребности каждого участника конфликта?</w:t>
      </w:r>
    </w:p>
    <w:p w:rsidR="00C63FDD" w:rsidRPr="0063458C" w:rsidRDefault="00C63FDD" w:rsidP="0063458C">
      <w:pPr>
        <w:pStyle w:val="a9"/>
        <w:numPr>
          <w:ilvl w:val="0"/>
          <w:numId w:val="510"/>
        </w:numPr>
        <w:spacing w:after="0" w:line="360" w:lineRule="auto"/>
        <w:jc w:val="both"/>
      </w:pPr>
      <w:r w:rsidRPr="0063458C">
        <w:t>Какие выраженные или невыраженные интересы могли привести к возникновению конфликта?</w:t>
      </w:r>
    </w:p>
    <w:p w:rsidR="00C63FDD" w:rsidRPr="0063458C" w:rsidRDefault="00C63FDD" w:rsidP="0063458C">
      <w:pPr>
        <w:pStyle w:val="a9"/>
        <w:numPr>
          <w:ilvl w:val="0"/>
          <w:numId w:val="510"/>
        </w:numPr>
        <w:spacing w:after="0" w:line="360" w:lineRule="auto"/>
        <w:jc w:val="both"/>
      </w:pPr>
      <w:r w:rsidRPr="0063458C">
        <w:t>Каковы преимущества предложенных решений с точки зрения удовлетворения подлинных нужд участников конфликта?</w:t>
      </w:r>
    </w:p>
    <w:p w:rsidR="00C63FDD" w:rsidRPr="0063458C" w:rsidRDefault="00C63FDD" w:rsidP="0063458C">
      <w:pPr>
        <w:pStyle w:val="a9"/>
        <w:numPr>
          <w:ilvl w:val="0"/>
          <w:numId w:val="510"/>
        </w:numPr>
        <w:spacing w:after="0" w:line="360" w:lineRule="auto"/>
        <w:jc w:val="both"/>
      </w:pPr>
      <w:r w:rsidRPr="0063458C">
        <w:t>Каковы тревоги иопасения каждого участника конфликта? Какие страхи, опасения, заботы влияют на их поведение?</w:t>
      </w:r>
    </w:p>
    <w:p w:rsidR="00C63FDD" w:rsidRPr="0063458C" w:rsidRDefault="00C63FDD" w:rsidP="0063458C">
      <w:pPr>
        <w:pStyle w:val="a9"/>
        <w:spacing w:line="360" w:lineRule="auto"/>
        <w:jc w:val="both"/>
      </w:pPr>
      <w:r w:rsidRPr="0063458C">
        <w:t xml:space="preserve">Возможные причины конфликта (объективные и субъективные): ограниченность ресурсов, которые нужно  делить,  взаимозависимость  заданий, различия в целях, различия в представленных  ценностях,  различия  в  манере поведения,   в   уровне   образования,   а   также   плохие    коммуникации, несбалансированность  рабочих  мест,  недостаточная  мотивация  и  т.  Д. </w:t>
      </w:r>
    </w:p>
    <w:p w:rsidR="00C63FDD" w:rsidRPr="0063458C" w:rsidRDefault="00C63FDD" w:rsidP="0063458C">
      <w:pPr>
        <w:pStyle w:val="a9"/>
        <w:spacing w:line="360" w:lineRule="auto"/>
        <w:jc w:val="both"/>
      </w:pPr>
      <w:r w:rsidRPr="0063458C">
        <w:t>Функции и последствия конфликта: позитивные и негативные. Динамика конфликтных ситуаций. Роль психолога при работе с конфликтами на каждом этапе его развития: типы профилактики конфликтных взаимодействий, помощь в разрешении конфликтных ситуаций, медиация.</w:t>
      </w:r>
    </w:p>
    <w:p w:rsidR="00C63FDD" w:rsidRPr="0063458C" w:rsidRDefault="00C63FDD" w:rsidP="0063458C">
      <w:pPr>
        <w:pStyle w:val="a9"/>
        <w:spacing w:line="360" w:lineRule="auto"/>
        <w:jc w:val="both"/>
      </w:pPr>
      <w:r w:rsidRPr="0063458C">
        <w:rPr>
          <w:b/>
        </w:rPr>
        <w:t>Практическое задание</w:t>
      </w:r>
      <w:r w:rsidRPr="0063458C">
        <w:t>. Анализ потенциальных причин конфликтов с участием специалистов, работающих в особых условиях деятельности. Применение методики «Картография конфликта» к известным ситуациям конфликтных взаимодействий.</w:t>
      </w:r>
    </w:p>
    <w:p w:rsidR="00C63FDD" w:rsidRPr="0063458C" w:rsidRDefault="00C63FDD" w:rsidP="0063458C">
      <w:pPr>
        <w:pStyle w:val="20"/>
        <w:spacing w:line="360" w:lineRule="auto"/>
        <w:jc w:val="both"/>
        <w:rPr>
          <w:b/>
        </w:rPr>
      </w:pPr>
      <w:r w:rsidRPr="0063458C">
        <w:t xml:space="preserve">Тема 2. Особенности разрешения конфликтных ситуаций. </w:t>
      </w:r>
      <w:r w:rsidRPr="0063458C">
        <w:rPr>
          <w:b/>
        </w:rPr>
        <w:t xml:space="preserve">Стратегии поведения в конфликтной ситуации: конфронтация, приспособление, избегание, компромисс, сотрудничество. Избегание – это реакция на конфликт, при  которой  человек  игнорирует (фактически отрицает), само наличие конфликта, считает, что разногласий  нет и поэтому воздерживается от споров, дискуссий,  возражений  другой  стороне, не уступая и не настаивая  на  своем. Приспособление – стиль поведения  в  конфликте,  при  котором сторона частично или полностью отказывается от удовлетворения  своих  интересов,  то есть идет «капитуляция» другой стороне. Конфронтация -  стиль  поведения,  характеризующийся  высокой  степенью настойчивости   в   удовлетворении   собственных    интересов,    отсутствия уступчивости в удовлетворении  интересов  других  партнеров.  При  этом  для стороны, демонстрирующей данное поведение, наибольший  интерес  представляет результат и совершенно не важно какими останутся у нее отношения  с  другими участниками конфликта. Компромисс -  обе  стороны  до  некоторой  степени  идут  на  взаимные уступки, другими словами, из общего  груза  каждая  сторона  берет  на  себя часть меньше той, которую она определила для  себя  первоначально.  Сотрудничество  -  в отличие от компромисса дает возможность стопроцентного удовлетворения интересов партнеров, обеспечивает плодотворные  выгодные  взаимоотношения  в  будущем  и,  поэтому,   является наиболее эффективным. </w:t>
      </w:r>
    </w:p>
    <w:p w:rsidR="00C63FDD" w:rsidRPr="0063458C" w:rsidRDefault="00C63FDD" w:rsidP="0063458C">
      <w:pPr>
        <w:pStyle w:val="a9"/>
        <w:spacing w:line="360" w:lineRule="auto"/>
        <w:jc w:val="both"/>
      </w:pPr>
      <w:r w:rsidRPr="0063458C">
        <w:t>Достоинства и недостатки реализации стратегий поведения в конфликте. Роль активности личности в преодолении развивающегося конфликта. Анализ готовности участника конфликта к разрешению конфликтной ситуации. Составляющие готовности к разрешению конфликтных ситуаций:</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Рефлексивный анализ собственных намерений.</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Рефлексивный анализ причин развития конфликтной ситуации.</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Рефлексивный анализ перспектив выхода из конфликтной ситуации.</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Рефлексивный анализ собственного поведения в конфликтной ситуации.</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Рефлексивный анализ поведения оппонента в конфликтной ситуации.</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Рефлексивный анализ переживаемых эмоций в конфликтной ситуации.</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Разработка альтернатив выхода из конфликта.</w:t>
      </w:r>
    </w:p>
    <w:p w:rsidR="00C63FDD" w:rsidRPr="0063458C" w:rsidRDefault="00C63FDD" w:rsidP="0063458C">
      <w:pPr>
        <w:pStyle w:val="a9"/>
        <w:numPr>
          <w:ilvl w:val="0"/>
          <w:numId w:val="511"/>
        </w:numPr>
        <w:tabs>
          <w:tab w:val="clear" w:pos="1267"/>
          <w:tab w:val="num" w:pos="540"/>
        </w:tabs>
        <w:spacing w:after="0" w:line="360" w:lineRule="auto"/>
        <w:ind w:left="540" w:hanging="540"/>
        <w:jc w:val="both"/>
      </w:pPr>
      <w:r w:rsidRPr="0063458C">
        <w:t>Расширение кругозора, изменение личной позиции в конфликте.</w:t>
      </w:r>
    </w:p>
    <w:p w:rsidR="00C63FDD" w:rsidRPr="0063458C" w:rsidRDefault="00C63FDD" w:rsidP="0063458C">
      <w:pPr>
        <w:pStyle w:val="a9"/>
        <w:spacing w:line="360" w:lineRule="auto"/>
        <w:jc w:val="both"/>
      </w:pPr>
      <w:r w:rsidRPr="0063458C">
        <w:t>Возможности психологического сопровождения сотрудников при разрешении разного рода конфликтов: техники наблюдения, глубинного интервью, психодиагностика переживаемых в конфликте эмоций.</w:t>
      </w:r>
    </w:p>
    <w:p w:rsidR="00C63FDD" w:rsidRPr="0063458C" w:rsidRDefault="00C63FDD" w:rsidP="0063458C">
      <w:pPr>
        <w:pStyle w:val="a9"/>
        <w:spacing w:line="360" w:lineRule="auto"/>
        <w:jc w:val="both"/>
      </w:pPr>
      <w:r w:rsidRPr="0063458C">
        <w:t xml:space="preserve">Анализ конфликта и поиск его причин как рациональная техника разрешения конфликтной ситуации. Эмоциональное отреагирование и его роль при разрешении конфликта. Психологические технологии управления конфликтом. Психологическое посредничество как метод управления конфликтом: медиатор, его статус, цели и инструмены воздействия на участников конфликта. Картография конфликта как ресурс разрешения конфликтной ситуации. </w:t>
      </w:r>
    </w:p>
    <w:p w:rsidR="00C63FDD" w:rsidRPr="0063458C" w:rsidRDefault="00C63FDD" w:rsidP="0063458C">
      <w:pPr>
        <w:pStyle w:val="a9"/>
        <w:spacing w:line="360" w:lineRule="auto"/>
        <w:jc w:val="both"/>
      </w:pPr>
      <w:r w:rsidRPr="0063458C">
        <w:rPr>
          <w:b/>
        </w:rPr>
        <w:t xml:space="preserve">Тема 3. Работа со стрессом после преодоления конфликтной ситуации. </w:t>
      </w:r>
      <w:r w:rsidRPr="0063458C">
        <w:t>Обоснование необходимости работы со стрессом после преодоления конфликтной ситуации. Диагностика психического состояния участника конфликтой ситуации после ее разрешения. Актуальное состояние как результат пережитого конфликтного взаимодействия: оценка физиологических, психологических и поведенческих ресурсов человека. 3 основных стратегии психокоррекционной работы с неблагоприятным функциональным состоянием участника конфликтных взаимодействий:</w:t>
      </w:r>
    </w:p>
    <w:p w:rsidR="00C63FDD" w:rsidRPr="0063458C" w:rsidRDefault="00C63FDD" w:rsidP="0063458C">
      <w:pPr>
        <w:pStyle w:val="a9"/>
        <w:numPr>
          <w:ilvl w:val="0"/>
          <w:numId w:val="508"/>
        </w:numPr>
        <w:tabs>
          <w:tab w:val="clear" w:pos="1287"/>
          <w:tab w:val="num" w:pos="360"/>
        </w:tabs>
        <w:spacing w:after="0" w:line="360" w:lineRule="auto"/>
        <w:ind w:left="360"/>
        <w:jc w:val="both"/>
      </w:pPr>
      <w:r w:rsidRPr="0063458C">
        <w:t>реконструкция внутреннего мира, коррекция неадаптивных, самофрустрирующих стереотипов переживания и поведения, выработка новых, более конструктивных способов восприятия, переживания и поведения;</w:t>
      </w:r>
    </w:p>
    <w:p w:rsidR="00C63FDD" w:rsidRPr="0063458C" w:rsidRDefault="00C63FDD" w:rsidP="0063458C">
      <w:pPr>
        <w:pStyle w:val="a9"/>
        <w:numPr>
          <w:ilvl w:val="0"/>
          <w:numId w:val="508"/>
        </w:numPr>
        <w:tabs>
          <w:tab w:val="clear" w:pos="1287"/>
          <w:tab w:val="num" w:pos="360"/>
        </w:tabs>
        <w:spacing w:after="0" w:line="360" w:lineRule="auto"/>
        <w:ind w:left="360"/>
        <w:jc w:val="both"/>
      </w:pPr>
      <w:r w:rsidRPr="0063458C">
        <w:t>реконструкция связей с социальным окружением и решение актуального жизненного конфликта, улучшение функционирования;</w:t>
      </w:r>
    </w:p>
    <w:p w:rsidR="00C63FDD" w:rsidRPr="0063458C" w:rsidRDefault="00C63FDD" w:rsidP="0063458C">
      <w:pPr>
        <w:pStyle w:val="a9"/>
        <w:numPr>
          <w:ilvl w:val="0"/>
          <w:numId w:val="508"/>
        </w:numPr>
        <w:tabs>
          <w:tab w:val="clear" w:pos="1287"/>
          <w:tab w:val="num" w:pos="360"/>
        </w:tabs>
        <w:spacing w:after="0" w:line="360" w:lineRule="auto"/>
        <w:ind w:left="360"/>
        <w:jc w:val="both"/>
      </w:pPr>
      <w:r w:rsidRPr="0063458C">
        <w:t>непосредственное воздействие на симптомы определенного испытываемого участником конфликта функционального состояния.</w:t>
      </w:r>
    </w:p>
    <w:p w:rsidR="00C63FDD" w:rsidRPr="0063458C" w:rsidRDefault="00C63FDD" w:rsidP="0063458C">
      <w:pPr>
        <w:pStyle w:val="a9"/>
        <w:spacing w:line="360" w:lineRule="auto"/>
        <w:jc w:val="both"/>
      </w:pPr>
      <w:r w:rsidRPr="0063458C">
        <w:t>Психотерапевтические техники в работе психолога по сопровождению сотрудников при разрешении конфликтов: элементы телесно-ориентированной психотерапии, техники гипноза, поведенческая психотерапия, когнитивная психотерапия, психодинамическая психотерапия, клиентцентрированная (роджерианская) терапия, гештальт-терапия, нейро-лингвистическое программирование.</w:t>
      </w:r>
    </w:p>
    <w:p w:rsidR="00C63FDD" w:rsidRPr="0063458C" w:rsidRDefault="00C63FDD" w:rsidP="0063458C">
      <w:pPr>
        <w:pStyle w:val="30"/>
        <w:spacing w:line="360" w:lineRule="auto"/>
        <w:ind w:left="0"/>
        <w:rPr>
          <w:sz w:val="24"/>
          <w:szCs w:val="24"/>
        </w:rPr>
      </w:pPr>
      <w:r w:rsidRPr="0063458C">
        <w:rPr>
          <w:sz w:val="24"/>
          <w:szCs w:val="24"/>
        </w:rPr>
        <w:t xml:space="preserve">Роль предупреждения и профилактики конфликтов. Кадровые процессы как способы недопущения развития конфликтных ситуаций. Критерии подбора сотрудников для работы в экстремальных условиях деятельности: анализ профессионально важных качеств сотрудников спецподразделений и подбор адекватных средств их оценки. Активные психотехнологии, применяемые при предотвращении развития возможных организационных конфликтов: тренинги адекватного поведения в конфликтных ситуациях. Методы оптимизации социально-психологического климата в организации: традиционный и современный подходы. </w:t>
      </w:r>
    </w:p>
    <w:p w:rsidR="00C63FDD" w:rsidRPr="0063458C" w:rsidRDefault="00C63FDD" w:rsidP="0063458C">
      <w:pPr>
        <w:pStyle w:val="30"/>
        <w:spacing w:line="360" w:lineRule="auto"/>
        <w:ind w:left="0"/>
        <w:rPr>
          <w:sz w:val="24"/>
          <w:szCs w:val="24"/>
        </w:rPr>
      </w:pPr>
      <w:r w:rsidRPr="0063458C">
        <w:rPr>
          <w:b/>
          <w:sz w:val="24"/>
          <w:szCs w:val="24"/>
        </w:rPr>
        <w:t>Практическое задание</w:t>
      </w:r>
      <w:r w:rsidRPr="0063458C">
        <w:rPr>
          <w:sz w:val="24"/>
          <w:szCs w:val="24"/>
        </w:rPr>
        <w:t>. Применение психологических методов для диагностики возможных конфликтных ситуаций: наблюдение, беседа, анкетирование, тестирование, анализ документации и должностных инструкций. Анализ позиции медиатора – посредника – при решении конфликта. Освоение приемов реализации психологического посредничества. Применение отдельных элементов психотерапевтических техник разрешения конфликтов.</w:t>
      </w:r>
    </w:p>
    <w:p w:rsidR="00C63FDD" w:rsidRPr="0063458C" w:rsidRDefault="00C63FDD" w:rsidP="0063458C">
      <w:pPr>
        <w:pStyle w:val="a9"/>
        <w:spacing w:line="360" w:lineRule="auto"/>
        <w:jc w:val="both"/>
      </w:pPr>
      <w:r w:rsidRPr="0063458C">
        <w:t>Эффективная реализация кадровых процессов в организации как средство профилактики потенциальных конфликтов: основы грамотного подбора, адаптации, обучения и мотивации персонала. Анализ возможностей применения теории транзактного анализа Э. Берна для профилактики конфликтных ситуации. Понятие эгосостояний, параллельных и пересекающихся трансакций.</w:t>
      </w:r>
    </w:p>
    <w:p w:rsidR="00C63FDD" w:rsidRPr="0063458C" w:rsidRDefault="00C63FDD" w:rsidP="0063458C">
      <w:pPr>
        <w:pStyle w:val="a9"/>
        <w:spacing w:line="360" w:lineRule="auto"/>
        <w:jc w:val="both"/>
        <w:rPr>
          <w:b/>
        </w:rPr>
      </w:pPr>
      <w:r w:rsidRPr="0063458C">
        <w:rPr>
          <w:b/>
        </w:rPr>
        <w:t>Темы курсовых и дипломных работ:</w:t>
      </w:r>
    </w:p>
    <w:p w:rsidR="00C63FDD" w:rsidRPr="0063458C" w:rsidRDefault="00C63FDD" w:rsidP="0063458C">
      <w:pPr>
        <w:pStyle w:val="aff0"/>
        <w:numPr>
          <w:ilvl w:val="0"/>
          <w:numId w:val="506"/>
        </w:numPr>
        <w:tabs>
          <w:tab w:val="clear" w:pos="4677"/>
          <w:tab w:val="clear" w:pos="9355"/>
        </w:tabs>
        <w:spacing w:line="360" w:lineRule="auto"/>
        <w:jc w:val="both"/>
        <w:rPr>
          <w:rFonts w:ascii="Times New Roman" w:hAnsi="Times New Roman"/>
        </w:rPr>
      </w:pPr>
      <w:r w:rsidRPr="0063458C">
        <w:rPr>
          <w:rFonts w:ascii="Times New Roman" w:hAnsi="Times New Roman"/>
        </w:rPr>
        <w:t>Психологическое сопровождение в конфликте.</w:t>
      </w:r>
    </w:p>
    <w:p w:rsidR="00C63FDD" w:rsidRPr="0063458C" w:rsidRDefault="00C63FDD" w:rsidP="0063458C">
      <w:pPr>
        <w:pStyle w:val="aff0"/>
        <w:numPr>
          <w:ilvl w:val="0"/>
          <w:numId w:val="506"/>
        </w:numPr>
        <w:tabs>
          <w:tab w:val="clear" w:pos="4677"/>
          <w:tab w:val="clear" w:pos="9355"/>
        </w:tabs>
        <w:spacing w:line="360" w:lineRule="auto"/>
        <w:jc w:val="both"/>
        <w:rPr>
          <w:rFonts w:ascii="Times New Roman" w:hAnsi="Times New Roman"/>
          <w:lang w:val="ru-RU"/>
        </w:rPr>
      </w:pPr>
      <w:r w:rsidRPr="0063458C">
        <w:rPr>
          <w:rFonts w:ascii="Times New Roman" w:hAnsi="Times New Roman"/>
          <w:lang w:val="ru-RU"/>
        </w:rPr>
        <w:t>Психологическое посредничество: функции и способы реализации.</w:t>
      </w:r>
    </w:p>
    <w:p w:rsidR="00C63FDD" w:rsidRPr="0063458C" w:rsidRDefault="00C63FDD" w:rsidP="0063458C">
      <w:pPr>
        <w:pStyle w:val="aff0"/>
        <w:numPr>
          <w:ilvl w:val="0"/>
          <w:numId w:val="506"/>
        </w:numPr>
        <w:tabs>
          <w:tab w:val="clear" w:pos="4677"/>
          <w:tab w:val="clear" w:pos="9355"/>
        </w:tabs>
        <w:spacing w:line="360" w:lineRule="auto"/>
        <w:jc w:val="both"/>
        <w:rPr>
          <w:rFonts w:ascii="Times New Roman" w:hAnsi="Times New Roman"/>
          <w:lang w:val="ru-RU"/>
        </w:rPr>
      </w:pPr>
      <w:r w:rsidRPr="0063458C">
        <w:rPr>
          <w:rFonts w:ascii="Times New Roman" w:hAnsi="Times New Roman"/>
          <w:lang w:val="ru-RU"/>
        </w:rPr>
        <w:t>Роль психолога при решении конфликта.</w:t>
      </w:r>
    </w:p>
    <w:p w:rsidR="00C63FDD" w:rsidRPr="0063458C" w:rsidRDefault="00C63FDD" w:rsidP="0063458C">
      <w:pPr>
        <w:pStyle w:val="aff0"/>
        <w:numPr>
          <w:ilvl w:val="0"/>
          <w:numId w:val="506"/>
        </w:numPr>
        <w:tabs>
          <w:tab w:val="clear" w:pos="4677"/>
          <w:tab w:val="clear" w:pos="9355"/>
        </w:tabs>
        <w:spacing w:line="360" w:lineRule="auto"/>
        <w:jc w:val="both"/>
        <w:rPr>
          <w:rFonts w:ascii="Times New Roman" w:hAnsi="Times New Roman"/>
          <w:lang w:val="ru-RU"/>
        </w:rPr>
      </w:pPr>
      <w:r w:rsidRPr="0063458C">
        <w:rPr>
          <w:rFonts w:ascii="Times New Roman" w:hAnsi="Times New Roman"/>
          <w:lang w:val="ru-RU"/>
        </w:rPr>
        <w:t>Картография конфликта как рациональный метод разрешения конфликтной ситуации.</w:t>
      </w:r>
    </w:p>
    <w:p w:rsidR="00C63FDD" w:rsidRPr="0063458C" w:rsidRDefault="00C63FDD" w:rsidP="0063458C">
      <w:pPr>
        <w:pStyle w:val="a9"/>
        <w:spacing w:line="360" w:lineRule="auto"/>
        <w:jc w:val="both"/>
        <w:rPr>
          <w:b/>
        </w:rPr>
      </w:pPr>
      <w:r w:rsidRPr="0063458C">
        <w:rPr>
          <w:b/>
        </w:rPr>
        <w:t>Основная литература:</w:t>
      </w:r>
    </w:p>
    <w:p w:rsidR="00C63FDD" w:rsidRPr="0063458C" w:rsidRDefault="00C63FDD" w:rsidP="0063458C">
      <w:pPr>
        <w:numPr>
          <w:ilvl w:val="0"/>
          <w:numId w:val="507"/>
        </w:numPr>
        <w:spacing w:line="360" w:lineRule="auto"/>
        <w:jc w:val="both"/>
      </w:pPr>
      <w:r w:rsidRPr="0063458C">
        <w:t>Гришина Н.В. Психология конфликта. СПб., Питер, 2000.</w:t>
      </w:r>
    </w:p>
    <w:p w:rsidR="00C63FDD" w:rsidRPr="0063458C" w:rsidRDefault="00C63FDD" w:rsidP="0063458C">
      <w:pPr>
        <w:numPr>
          <w:ilvl w:val="0"/>
          <w:numId w:val="507"/>
        </w:numPr>
        <w:spacing w:line="360" w:lineRule="auto"/>
        <w:jc w:val="both"/>
      </w:pPr>
      <w:r w:rsidRPr="0063458C">
        <w:t>Диксон Ч. Конфликт. СПб., 1997.</w:t>
      </w:r>
    </w:p>
    <w:p w:rsidR="00C63FDD" w:rsidRPr="0063458C" w:rsidRDefault="00C63FDD" w:rsidP="0063458C">
      <w:pPr>
        <w:numPr>
          <w:ilvl w:val="0"/>
          <w:numId w:val="507"/>
        </w:numPr>
        <w:spacing w:line="360" w:lineRule="auto"/>
        <w:jc w:val="both"/>
      </w:pPr>
      <w:r w:rsidRPr="0063458C">
        <w:t>Емельянов С.М. Практикум по конфликтологии. Спб., Питер., 2000.</w:t>
      </w:r>
    </w:p>
    <w:p w:rsidR="00C63FDD" w:rsidRPr="0063458C" w:rsidRDefault="00C63FDD" w:rsidP="0063458C">
      <w:pPr>
        <w:numPr>
          <w:ilvl w:val="0"/>
          <w:numId w:val="507"/>
        </w:numPr>
        <w:spacing w:line="360" w:lineRule="auto"/>
        <w:jc w:val="both"/>
      </w:pPr>
      <w:r w:rsidRPr="0063458C">
        <w:t xml:space="preserve">Леонова А.Б., Кузнецова А.С. Психопрофилактика стрессов. - М.: МГУ, 1993. </w:t>
      </w:r>
    </w:p>
    <w:p w:rsidR="00C63FDD" w:rsidRPr="0063458C" w:rsidRDefault="00C63FDD" w:rsidP="0063458C">
      <w:pPr>
        <w:numPr>
          <w:ilvl w:val="0"/>
          <w:numId w:val="507"/>
        </w:numPr>
        <w:spacing w:line="360" w:lineRule="auto"/>
        <w:jc w:val="both"/>
      </w:pPr>
      <w:r w:rsidRPr="0063458C">
        <w:t>Мастенбрук У. Управление конфликтными ситуациями и развитие орг</w:t>
      </w:r>
      <w:r w:rsidRPr="0063458C">
        <w:t>а</w:t>
      </w:r>
      <w:r w:rsidRPr="0063458C">
        <w:t>низации – М.: Издательство «Инфра-М», 1996.</w:t>
      </w:r>
    </w:p>
    <w:p w:rsidR="00C63FDD" w:rsidRPr="0063458C" w:rsidRDefault="00C63FDD" w:rsidP="0063458C">
      <w:pPr>
        <w:numPr>
          <w:ilvl w:val="0"/>
          <w:numId w:val="507"/>
        </w:numPr>
        <w:spacing w:line="360" w:lineRule="auto"/>
        <w:jc w:val="both"/>
      </w:pPr>
      <w:r w:rsidRPr="0063458C">
        <w:t>Скотт Дж. Г. Конфликты. Пути их преодоления. Киев: Внешторгиздат, 1991.</w:t>
      </w:r>
    </w:p>
    <w:p w:rsidR="00C63FDD" w:rsidRPr="0063458C" w:rsidRDefault="00C63FDD" w:rsidP="0063458C">
      <w:pPr>
        <w:numPr>
          <w:ilvl w:val="0"/>
          <w:numId w:val="507"/>
        </w:numPr>
        <w:spacing w:line="360" w:lineRule="auto"/>
        <w:jc w:val="both"/>
      </w:pPr>
      <w:r w:rsidRPr="0063458C">
        <w:t xml:space="preserve">Шейнов В.П. Конфликты в нашей жизни и их разрешение. Минск: Амалфея, 1996. </w:t>
      </w:r>
    </w:p>
    <w:p w:rsidR="00C63FDD" w:rsidRPr="0063458C" w:rsidRDefault="00C63FDD" w:rsidP="0063458C">
      <w:pPr>
        <w:tabs>
          <w:tab w:val="left" w:pos="9720"/>
        </w:tabs>
        <w:spacing w:line="360" w:lineRule="auto"/>
        <w:ind w:right="-79"/>
        <w:jc w:val="right"/>
        <w:rPr>
          <w:b/>
          <w:i/>
        </w:rPr>
      </w:pPr>
      <w:r w:rsidRPr="0063458C">
        <w:br w:type="page"/>
      </w:r>
    </w:p>
    <w:p w:rsidR="00C63FDD" w:rsidRDefault="00C63FDD" w:rsidP="0063458C">
      <w:pPr>
        <w:tabs>
          <w:tab w:val="left" w:pos="9720"/>
        </w:tabs>
        <w:spacing w:line="360" w:lineRule="auto"/>
        <w:ind w:right="-79"/>
        <w:jc w:val="center"/>
        <w:rPr>
          <w:b/>
        </w:rPr>
      </w:pPr>
      <w:r w:rsidRPr="0063458C">
        <w:rPr>
          <w:b/>
          <w:u w:val="single"/>
        </w:rPr>
        <w:t>Лекция 14.</w:t>
      </w:r>
      <w:r w:rsidRPr="0063458C">
        <w:rPr>
          <w:b/>
        </w:rPr>
        <w:t xml:space="preserve"> Профилактика и коррекция длительного переживания стресса и синдром посттравматического стресса </w:t>
      </w:r>
    </w:p>
    <w:p w:rsidR="00D50012" w:rsidRPr="0063458C" w:rsidRDefault="00D50012" w:rsidP="00D50012">
      <w:pPr>
        <w:tabs>
          <w:tab w:val="left" w:pos="9720"/>
        </w:tabs>
        <w:spacing w:line="360" w:lineRule="auto"/>
        <w:ind w:right="-79"/>
        <w:jc w:val="right"/>
      </w:pPr>
      <w:r w:rsidRPr="0063458C">
        <w:rPr>
          <w:b/>
          <w:i/>
        </w:rPr>
        <w:t>Леонова А.Б.</w:t>
      </w:r>
    </w:p>
    <w:p w:rsidR="00C63FDD" w:rsidRPr="0063458C" w:rsidRDefault="00C63FDD" w:rsidP="0063458C">
      <w:pPr>
        <w:tabs>
          <w:tab w:val="left" w:pos="9720"/>
        </w:tabs>
        <w:spacing w:line="360" w:lineRule="auto"/>
        <w:ind w:right="-79"/>
        <w:jc w:val="both"/>
      </w:pPr>
      <w:r w:rsidRPr="0063458C">
        <w:rPr>
          <w:b/>
        </w:rPr>
        <w:t>Аннотация.</w:t>
      </w:r>
      <w:r w:rsidRPr="0063458C">
        <w:t xml:space="preserve"> Лекция посвящена проблеме оказания психологической помощи при длительном переживании тяжелых жизненных событий. Рассматривается феноменология стадий этого процесса с указанием срывов психического здоровья, характерных для каждой из них. Специальное внимание уделяется анализу синдрома посттравматического стресса (ПТСР) как особой формы психического расстройства, типичного для специалистов-участников  антитеррористических операций. Описываются приемы и методы, направленные на раннюю диагностику, предотвращение и коррекцию начальных признаков его развития с помощью психологических и аппаратурных психофизиологических средств.</w:t>
      </w:r>
    </w:p>
    <w:p w:rsidR="00C63FDD" w:rsidRPr="0063458C" w:rsidRDefault="00C63FDD" w:rsidP="0063458C">
      <w:pPr>
        <w:spacing w:line="360" w:lineRule="auto"/>
        <w:jc w:val="center"/>
        <w:rPr>
          <w:b/>
        </w:rPr>
      </w:pPr>
    </w:p>
    <w:p w:rsidR="00C63FDD" w:rsidRPr="0063458C" w:rsidRDefault="00C63FDD" w:rsidP="0063458C">
      <w:pPr>
        <w:spacing w:line="360" w:lineRule="auto"/>
        <w:jc w:val="center"/>
      </w:pPr>
      <w:r w:rsidRPr="0063458C">
        <w:rPr>
          <w:b/>
        </w:rPr>
        <w:t>Конспект лекции</w:t>
      </w:r>
      <w:r w:rsidRPr="0063458C">
        <w:t>.</w:t>
      </w:r>
    </w:p>
    <w:p w:rsidR="00C63FDD" w:rsidRPr="0063458C" w:rsidRDefault="00C63FDD" w:rsidP="0063458C">
      <w:pPr>
        <w:spacing w:line="360" w:lineRule="auto"/>
      </w:pPr>
      <w:r w:rsidRPr="0063458C">
        <w:rPr>
          <w:b/>
        </w:rPr>
        <w:t>Тема 1</w:t>
      </w:r>
      <w:r w:rsidRPr="0063458C">
        <w:t xml:space="preserve">. </w:t>
      </w:r>
      <w:r w:rsidRPr="0063458C">
        <w:rPr>
          <w:b/>
          <w:u w:val="single"/>
        </w:rPr>
        <w:t>Стадии длительного переживания тяжелых стрессовых ситуаций событий и расстройства психического здоровья</w:t>
      </w:r>
      <w:r w:rsidRPr="0063458C">
        <w:t>. Переживание тяжелых событий и экстремальных стрессовых ситуаций представляет собой длительный процесс (в норме не менее нескольких месяцев). Согласно модели М. Хоровитца он состоит из последовательности следующих стадий, на каждой из которых возможно возникновение характерных срывов психического здоровья:</w:t>
      </w:r>
    </w:p>
    <w:p w:rsidR="00C63FDD" w:rsidRPr="0063458C" w:rsidRDefault="00C63FDD" w:rsidP="0063458C">
      <w:pPr>
        <w:numPr>
          <w:ilvl w:val="0"/>
          <w:numId w:val="512"/>
        </w:numPr>
        <w:tabs>
          <w:tab w:val="clear" w:pos="1352"/>
          <w:tab w:val="num" w:pos="360"/>
        </w:tabs>
        <w:spacing w:line="360" w:lineRule="auto"/>
        <w:ind w:left="360" w:hanging="360"/>
        <w:jc w:val="both"/>
      </w:pPr>
      <w:r w:rsidRPr="0063458C">
        <w:t>событие – ошеломление, состояние генерализованной эмоциональной напряженности (шок, потеря сознания, коллапс);</w:t>
      </w:r>
    </w:p>
    <w:p w:rsidR="00C63FDD" w:rsidRPr="0063458C" w:rsidRDefault="00C63FDD" w:rsidP="0063458C">
      <w:pPr>
        <w:numPr>
          <w:ilvl w:val="0"/>
          <w:numId w:val="512"/>
        </w:numPr>
        <w:tabs>
          <w:tab w:val="clear" w:pos="1352"/>
          <w:tab w:val="num" w:pos="360"/>
        </w:tabs>
        <w:spacing w:line="360" w:lineRule="auto"/>
        <w:ind w:left="360" w:hanging="360"/>
        <w:jc w:val="both"/>
      </w:pPr>
      <w:r w:rsidRPr="0063458C">
        <w:t>острый протест – субъективное неприятие события (паника, агрессия, буйство, полное истощение);</w:t>
      </w:r>
    </w:p>
    <w:p w:rsidR="00C63FDD" w:rsidRPr="0063458C" w:rsidRDefault="00C63FDD" w:rsidP="0063458C">
      <w:pPr>
        <w:numPr>
          <w:ilvl w:val="0"/>
          <w:numId w:val="512"/>
        </w:numPr>
        <w:tabs>
          <w:tab w:val="clear" w:pos="1352"/>
          <w:tab w:val="num" w:pos="360"/>
        </w:tabs>
        <w:spacing w:line="360" w:lineRule="auto"/>
        <w:ind w:left="360" w:hanging="360"/>
        <w:jc w:val="both"/>
      </w:pPr>
      <w:r w:rsidRPr="0063458C">
        <w:t>отказ, «отбрасывание» - отрицание события, уход от ситуации (неадаптивное избегание, суициды, наркотики, асоциальное поведение);</w:t>
      </w:r>
    </w:p>
    <w:p w:rsidR="00C63FDD" w:rsidRPr="0063458C" w:rsidRDefault="00C63FDD" w:rsidP="0063458C">
      <w:pPr>
        <w:numPr>
          <w:ilvl w:val="0"/>
          <w:numId w:val="512"/>
        </w:numPr>
        <w:tabs>
          <w:tab w:val="clear" w:pos="1352"/>
          <w:tab w:val="num" w:pos="360"/>
        </w:tabs>
        <w:spacing w:line="360" w:lineRule="auto"/>
        <w:ind w:left="360" w:hanging="360"/>
        <w:jc w:val="both"/>
      </w:pPr>
      <w:r w:rsidRPr="0063458C">
        <w:t>вторжение – психологическая реконструкция события на основе образов- воспоминаний и навязчивого «всплывания» фрагментов ситуации (измененные состояния сознания, псевдогаллюцинации, поиск потерянного, сужение круга общения);</w:t>
      </w:r>
    </w:p>
    <w:p w:rsidR="00C63FDD" w:rsidRPr="0063458C" w:rsidRDefault="00C63FDD" w:rsidP="0063458C">
      <w:pPr>
        <w:numPr>
          <w:ilvl w:val="0"/>
          <w:numId w:val="512"/>
        </w:numPr>
        <w:tabs>
          <w:tab w:val="clear" w:pos="1352"/>
          <w:tab w:val="num" w:pos="360"/>
        </w:tabs>
        <w:spacing w:line="360" w:lineRule="auto"/>
        <w:ind w:left="360" w:hanging="360"/>
        <w:jc w:val="both"/>
      </w:pPr>
      <w:r w:rsidRPr="0063458C">
        <w:t>переработка события – выстраивание новых моделей поведения и личностные изменения (в качестве негативных исходов возможны блокировка процессов адаптации, стойкие психосоматические реакций, личностные акцентуации и изменения в характере, стиле жизни);</w:t>
      </w:r>
    </w:p>
    <w:p w:rsidR="00C63FDD" w:rsidRPr="0063458C" w:rsidRDefault="00C63FDD" w:rsidP="0063458C">
      <w:pPr>
        <w:numPr>
          <w:ilvl w:val="0"/>
          <w:numId w:val="512"/>
        </w:numPr>
        <w:tabs>
          <w:tab w:val="clear" w:pos="1352"/>
          <w:tab w:val="num" w:pos="360"/>
        </w:tabs>
        <w:spacing w:line="360" w:lineRule="auto"/>
        <w:ind w:left="360" w:hanging="360"/>
        <w:jc w:val="both"/>
      </w:pPr>
      <w:r w:rsidRPr="0063458C">
        <w:t>завершение – возвращение к основным формам жизненной активности, восстановление работоспособности, присвоение пережитого опыта и выстраивание нового образа-Я.</w:t>
      </w:r>
    </w:p>
    <w:p w:rsidR="00C63FDD" w:rsidRPr="0063458C" w:rsidRDefault="00C63FDD" w:rsidP="0063458C">
      <w:pPr>
        <w:spacing w:line="360" w:lineRule="auto"/>
        <w:ind w:firstLine="360"/>
        <w:jc w:val="both"/>
      </w:pPr>
      <w:r w:rsidRPr="0063458C">
        <w:t xml:space="preserve">Каждый из обозначенных патологических исходов, специфичных для разных стадий процесса переживания тяжелых стрессовых ситуаций, несет серьезную угрозу для жизнеспособности человека и окружающих его лиц. Несвоевременная профилактика и коррекция их развития, требующая организации специализированных медико-психологических мероприятий, приводит к полной или частичной потери трудоспособности вследствии заболеваний, требующих длительного лечения и реабилитации. Специалисты, участвующие  в проведении антитеррористических операций и ликвидации их последствий, относятся к группе повышенного риска в этом отношении. К числу наиболее тяжелых и часто возникающих нарушений психического здоровья у этой категории лиц, по долгу службы находящихся в постоянном соприкосновении с трагической динамикой событий,  относится синдром посттравматического стресса. </w:t>
      </w:r>
    </w:p>
    <w:p w:rsidR="00C63FDD" w:rsidRPr="0063458C" w:rsidRDefault="00C63FDD" w:rsidP="0063458C">
      <w:pPr>
        <w:spacing w:line="360" w:lineRule="auto"/>
        <w:jc w:val="both"/>
      </w:pPr>
      <w:r w:rsidRPr="0063458C">
        <w:rPr>
          <w:b/>
        </w:rPr>
        <w:t xml:space="preserve">Тема 2. </w:t>
      </w:r>
      <w:r w:rsidRPr="0063458C">
        <w:rPr>
          <w:b/>
          <w:u w:val="single"/>
        </w:rPr>
        <w:t>Синдром посттравматического стресса</w:t>
      </w:r>
      <w:r w:rsidRPr="0063458C">
        <w:t xml:space="preserve">. Посттравматическое стрессовое расстройство (ПТСР) с конца </w:t>
      </w:r>
      <w:smartTag w:uri="urn:schemas-microsoft-com:office:smarttags" w:element="metricconverter">
        <w:smartTagPr>
          <w:attr w:name="ProductID" w:val="1980 г"/>
        </w:smartTagPr>
        <w:r w:rsidRPr="0063458C">
          <w:t>1980 г</w:t>
        </w:r>
      </w:smartTag>
      <w:r w:rsidRPr="0063458C">
        <w:t xml:space="preserve">.г. относится к клиническим формам нарушения психического здоровья  (в соответствии с рубрикацией МКБ-10) и требует серьезной  психотерапевтической помощи и медицинского лечения. ПТСР является затяжной и усугубляющейся во времени реакцией на тяжелое стрессовое событие или ситуацию угрозы витального характера (реальная опасность для жизни и получения серьезных увечий и др). </w:t>
      </w:r>
    </w:p>
    <w:p w:rsidR="00C63FDD" w:rsidRPr="0063458C" w:rsidRDefault="00C63FDD" w:rsidP="0063458C">
      <w:pPr>
        <w:spacing w:line="360" w:lineRule="auto"/>
        <w:ind w:firstLine="708"/>
        <w:jc w:val="both"/>
      </w:pPr>
      <w:r w:rsidRPr="0063458C">
        <w:t xml:space="preserve">ПТСС определяется как незавершенное переживание тяжелого психотравмирующего события, реакцией на который был интенсивный страх, чувство беззащитности и ужаса, которые типичны для участников военных действий, антитеррористических операций, несчастных случаев, аварий и катастроф, жертв насилия и др..  Этот комплекс переживаний имеет тенденцию к генерализации в течение времени (месяцы и годы после произошедшего события), приводя к тяжелым деформациям в жизни человека – потери трудоспособности, десоциализации, развитии дезадаптивных форм поведения (алкоголизм, наркотические зависимости, объединение в локальные агрессивные группы). </w:t>
      </w:r>
    </w:p>
    <w:p w:rsidR="00C63FDD" w:rsidRPr="0063458C" w:rsidRDefault="00C63FDD" w:rsidP="0063458C">
      <w:pPr>
        <w:spacing w:line="360" w:lineRule="auto"/>
        <w:ind w:firstLine="708"/>
        <w:jc w:val="both"/>
      </w:pPr>
      <w:r w:rsidRPr="0063458C">
        <w:t>Наличие ПТСР диагностируется не ранее, чем  через 6-8 мес. после экстремальной ситуации, и определяется по наличию трех четко выделяемых групп симптомов:</w:t>
      </w:r>
    </w:p>
    <w:p w:rsidR="00C63FDD" w:rsidRPr="0063458C" w:rsidRDefault="00C63FDD" w:rsidP="0063458C">
      <w:pPr>
        <w:numPr>
          <w:ilvl w:val="0"/>
          <w:numId w:val="513"/>
        </w:numPr>
        <w:tabs>
          <w:tab w:val="clear" w:pos="1352"/>
          <w:tab w:val="num" w:pos="540"/>
        </w:tabs>
        <w:spacing w:line="360" w:lineRule="auto"/>
        <w:ind w:left="540" w:hanging="540"/>
        <w:jc w:val="both"/>
      </w:pPr>
      <w:r w:rsidRPr="0063458C">
        <w:t xml:space="preserve">повторное переживание травматического события (в сновидениях и своеобразных  “выпадениях” из потока жизни), проявляющихся в возникновении острых стрессовых реакций при восприятии (вспоминании) отдельных стимулов, которые сопровождали  событие (яркие вспышки света, звуковые удары и т.п.); они служат запусковым механизмом для развертывания целостного поведенческого стереотипа  в виде панических припадков ужаса, бегства, самозащиты; </w:t>
      </w:r>
    </w:p>
    <w:p w:rsidR="00C63FDD" w:rsidRPr="0063458C" w:rsidRDefault="00C63FDD" w:rsidP="0063458C">
      <w:pPr>
        <w:numPr>
          <w:ilvl w:val="0"/>
          <w:numId w:val="513"/>
        </w:numPr>
        <w:tabs>
          <w:tab w:val="clear" w:pos="1352"/>
          <w:tab w:val="num" w:pos="540"/>
        </w:tabs>
        <w:spacing w:line="360" w:lineRule="auto"/>
        <w:ind w:left="540" w:hanging="540"/>
        <w:jc w:val="both"/>
      </w:pPr>
      <w:r w:rsidRPr="0063458C">
        <w:t>постоянные попытки избегать людей, мест и ситуаций, напоминающих или ассоциирующихся с травматическим событием, часто переживаемые в виде острого эмоционального неприятия настоящего и чувства отчуждения, обособленности, ненужности;</w:t>
      </w:r>
    </w:p>
    <w:p w:rsidR="00C63FDD" w:rsidRPr="0063458C" w:rsidRDefault="00C63FDD" w:rsidP="0063458C">
      <w:pPr>
        <w:numPr>
          <w:ilvl w:val="0"/>
          <w:numId w:val="513"/>
        </w:numPr>
        <w:tabs>
          <w:tab w:val="clear" w:pos="1352"/>
          <w:tab w:val="num" w:pos="540"/>
        </w:tabs>
        <w:spacing w:line="360" w:lineRule="auto"/>
        <w:ind w:left="540" w:hanging="540"/>
        <w:jc w:val="both"/>
      </w:pPr>
      <w:r w:rsidRPr="0063458C">
        <w:t>болезненное повышение уровня психофизиологической активации, проявляющееся в бессоннице, кошмарных сновидениях, повышенной настороженности/ бдительности, приступов испуга или неоправданного гнева.</w:t>
      </w:r>
    </w:p>
    <w:p w:rsidR="00C63FDD" w:rsidRPr="0063458C" w:rsidRDefault="00C63FDD" w:rsidP="0063458C">
      <w:pPr>
        <w:spacing w:line="360" w:lineRule="auto"/>
        <w:jc w:val="both"/>
      </w:pPr>
      <w:r w:rsidRPr="0063458C">
        <w:t xml:space="preserve">Приводятся индивидуальные примеры переживаний ПТСР (по данным участников антитеррористических операций в Дагестане). </w:t>
      </w:r>
    </w:p>
    <w:p w:rsidR="00C63FDD" w:rsidRPr="0063458C" w:rsidRDefault="00C63FDD" w:rsidP="0063458C">
      <w:pPr>
        <w:spacing w:line="360" w:lineRule="auto"/>
        <w:jc w:val="both"/>
      </w:pPr>
      <w:r w:rsidRPr="0063458C">
        <w:t xml:space="preserve"> </w:t>
      </w:r>
      <w:r w:rsidRPr="0063458C">
        <w:tab/>
        <w:t>Работа по глубинной коррекции и реабилитация лиц, страдающих ПТСР, требует специальной медицинской и психологической квалификации. Задачами администрации и сотрудников психологических служб, работающих с персоналом спецподразделений по борьбе с терроризмом, является организация профилактической работы и своевременное направление пострадавших в специальные лечебно-оздоровительные учреждения.</w:t>
      </w:r>
    </w:p>
    <w:p w:rsidR="00C63FDD" w:rsidRPr="0063458C" w:rsidRDefault="00C63FDD" w:rsidP="0063458C">
      <w:pPr>
        <w:spacing w:line="360" w:lineRule="auto"/>
        <w:jc w:val="both"/>
      </w:pPr>
      <w:r w:rsidRPr="0063458C">
        <w:rPr>
          <w:b/>
        </w:rPr>
        <w:t xml:space="preserve">Тема 3. </w:t>
      </w:r>
      <w:r w:rsidRPr="0063458C">
        <w:rPr>
          <w:b/>
          <w:u w:val="single"/>
        </w:rPr>
        <w:t>Диагностическое интервью и применение метода систематической десенсибилизации</w:t>
      </w:r>
      <w:r w:rsidRPr="0063458C">
        <w:t>. Для предварительной диагностики ПТСР на ранних этапах возникновения целесообразно проводить наблюдения за психическим состоянием участников антитеррористических операций и, в случае наличия специфических жалоб и неадекватности в поведении, осуществлять предварительную диагностику. В этих целях можно использовать данные, полученные по системе ИОРС (лекция 3), включающие результаты предваряющей биографической  анкеты (с указанием изменений в состоянии здоровья за последние полгода, наличия стрессовых ситуаций в рабочей и личной жизни, вредных привычек) и выраженных проявлений снижения индивидуальной стресс-резистентности. Эту информацию необходимо дополнить содержательными данными опроса проводящейся в форме свободного интервью. В ходе опроса собираются сведения о (1) появлении признаков  ПТСР по обозначенным выше группам симптомов, (2) проявлений нервно-психической неустойчивости и (3) личностных особенностей опрашиваемого. Приводятся примеры подготовки схемы интервью на основе комплексов методических разработок отечественных психологов (Е.О. Лазебной, В.Л. Марищука,  П.И. Юцкевича).</w:t>
      </w:r>
    </w:p>
    <w:p w:rsidR="00C63FDD" w:rsidRPr="0063458C" w:rsidRDefault="00C63FDD" w:rsidP="0063458C">
      <w:pPr>
        <w:spacing w:line="360" w:lineRule="auto"/>
        <w:jc w:val="both"/>
      </w:pPr>
      <w:r w:rsidRPr="0063458C">
        <w:tab/>
        <w:t>Для профилактики развития ПТСР важно в течение первых нескольких недель после окончания антитеррористической операции, которая всегда является травматическим событием, организовать для всех ее участников серию занятий по программам психологической саморегуляции состояний (ПСР), проводимых в форме гетеротренинга с использованием видео-музыкальных композиций (лекции 7 и 8).  Для индивидуальной коррекции стрессовых состояний у лиц с начальными признаками ПТСР используются элементы суггестивных методик (внушение, самогипноз). Эффективным средством для более глубокой коррекции проявлений ПТСР является метод систематической десинсибилизации (Дж. Уолпе). В нем сочетаются возможности комплексного использования релаксационных техник, самовнушения и собственно психотерапевтических воздействий для снятия остроты эмоционального восприятия элементов травмирующих ситуаций. Применение этих методов в полевых условиях может осуществляться параллельно с использованием аппаратурных средств, работающих по методу БОС (лекция 9).</w:t>
      </w:r>
    </w:p>
    <w:p w:rsidR="00C63FDD" w:rsidRPr="0063458C" w:rsidRDefault="00C63FDD" w:rsidP="0063458C">
      <w:pPr>
        <w:spacing w:line="360" w:lineRule="auto"/>
        <w:jc w:val="both"/>
      </w:pPr>
      <w:r w:rsidRPr="0063458C">
        <w:rPr>
          <w:b/>
        </w:rPr>
        <w:t>Тема 4</w:t>
      </w:r>
      <w:r w:rsidRPr="0063458C">
        <w:t xml:space="preserve">. </w:t>
      </w:r>
      <w:r w:rsidRPr="0063458C">
        <w:rPr>
          <w:b/>
          <w:u w:val="single"/>
        </w:rPr>
        <w:t>Психофизиологические реабилитационные процедуры</w:t>
      </w:r>
      <w:r w:rsidRPr="0063458C">
        <w:t xml:space="preserve">. Для профилактики и коррекции соматических проявлений ПТСР (повышенный уровень активации, вегетативный дисбаланс, быстрая истощаемость, нарушения сна) важным является использование общеукрепляющих процедур (специализированные виды гимнастик, комплексы дыхательных упражнений, массаж), а также немедикаментозные физиотерапевтические средства. К ним относятся (а) баротерапия, (б) контрастные температурные воздействия, (в) озонотерапия  лечебное применение кислорода, (г) электросон. Существуют специальные аппаратные средства и портативные установки для оборудования специализированных рекреационных помещений в зоне действия сотрудников антитеррористических служб. </w:t>
      </w:r>
    </w:p>
    <w:p w:rsidR="00C63FDD" w:rsidRPr="0063458C" w:rsidRDefault="00C63FDD" w:rsidP="0063458C">
      <w:pPr>
        <w:spacing w:line="360" w:lineRule="auto"/>
      </w:pPr>
      <w:r w:rsidRPr="0063458C">
        <w:rPr>
          <w:b/>
        </w:rPr>
        <w:t>Практическое задание</w:t>
      </w:r>
      <w:r w:rsidRPr="0063458C">
        <w:t>: анализ симптоматики ПТСР и результатов диагностики по системе ИОРС на примере индивидуальных данных участников антитеррористических операций на Северном Кавказе.</w:t>
      </w:r>
    </w:p>
    <w:p w:rsidR="00C63FDD" w:rsidRPr="0063458C" w:rsidRDefault="00C63FDD" w:rsidP="0063458C">
      <w:pPr>
        <w:spacing w:line="360" w:lineRule="auto"/>
      </w:pPr>
    </w:p>
    <w:p w:rsidR="00C63FDD" w:rsidRPr="0063458C" w:rsidRDefault="00C63FDD" w:rsidP="0063458C">
      <w:pPr>
        <w:spacing w:line="360" w:lineRule="auto"/>
      </w:pPr>
      <w:r w:rsidRPr="0063458C">
        <w:rPr>
          <w:b/>
          <w:u w:val="single"/>
        </w:rPr>
        <w:t>Темы курсовых и дипломных работ</w:t>
      </w:r>
      <w:r w:rsidRPr="0063458C">
        <w:t>:</w:t>
      </w:r>
    </w:p>
    <w:p w:rsidR="00C63FDD" w:rsidRPr="0063458C" w:rsidRDefault="00C63FDD" w:rsidP="0063458C">
      <w:pPr>
        <w:numPr>
          <w:ilvl w:val="0"/>
          <w:numId w:val="514"/>
        </w:numPr>
        <w:tabs>
          <w:tab w:val="clear" w:pos="720"/>
          <w:tab w:val="num" w:pos="540"/>
        </w:tabs>
        <w:spacing w:line="360" w:lineRule="auto"/>
        <w:ind w:left="540" w:hanging="540"/>
      </w:pPr>
      <w:r w:rsidRPr="0063458C">
        <w:t>Синдромы стрессовых состояний на разных этапах переживаний трудных жизненных ситуаций.</w:t>
      </w:r>
    </w:p>
    <w:p w:rsidR="00C63FDD" w:rsidRPr="0063458C" w:rsidRDefault="00C63FDD" w:rsidP="0063458C">
      <w:pPr>
        <w:numPr>
          <w:ilvl w:val="0"/>
          <w:numId w:val="514"/>
        </w:numPr>
        <w:tabs>
          <w:tab w:val="clear" w:pos="720"/>
          <w:tab w:val="num" w:pos="540"/>
        </w:tabs>
        <w:spacing w:line="360" w:lineRule="auto"/>
        <w:ind w:left="540" w:hanging="540"/>
      </w:pPr>
      <w:r w:rsidRPr="0063458C">
        <w:t>Состояния хронического нервно-психического напряжения как фактор развития ПТСР.</w:t>
      </w:r>
    </w:p>
    <w:p w:rsidR="00C63FDD" w:rsidRPr="0063458C" w:rsidRDefault="00C63FDD" w:rsidP="0063458C">
      <w:pPr>
        <w:numPr>
          <w:ilvl w:val="0"/>
          <w:numId w:val="514"/>
        </w:numPr>
        <w:tabs>
          <w:tab w:val="clear" w:pos="720"/>
          <w:tab w:val="num" w:pos="540"/>
        </w:tabs>
        <w:spacing w:line="360" w:lineRule="auto"/>
        <w:ind w:left="540" w:hanging="540"/>
      </w:pPr>
      <w:r w:rsidRPr="0063458C">
        <w:t>Профилактика пограничных стрессовых расстройств с помощью приемов саморегуляции состояний.</w:t>
      </w:r>
    </w:p>
    <w:p w:rsidR="00C63FDD" w:rsidRPr="0063458C" w:rsidRDefault="00C63FDD" w:rsidP="0063458C">
      <w:pPr>
        <w:spacing w:line="360" w:lineRule="auto"/>
        <w:rPr>
          <w:b/>
        </w:rPr>
      </w:pPr>
    </w:p>
    <w:p w:rsidR="00C63FDD" w:rsidRPr="0063458C" w:rsidRDefault="00C63FDD" w:rsidP="0063458C">
      <w:pPr>
        <w:spacing w:line="360" w:lineRule="auto"/>
      </w:pPr>
      <w:r w:rsidRPr="0063458C">
        <w:rPr>
          <w:b/>
        </w:rPr>
        <w:t>Основная литература</w:t>
      </w:r>
      <w:r w:rsidRPr="0063458C">
        <w:t>:</w:t>
      </w:r>
    </w:p>
    <w:p w:rsidR="00C63FDD" w:rsidRPr="0063458C" w:rsidRDefault="00C63FDD" w:rsidP="0063458C">
      <w:pPr>
        <w:spacing w:line="360" w:lineRule="auto"/>
        <w:jc w:val="both"/>
      </w:pPr>
      <w:r w:rsidRPr="0063458C">
        <w:t xml:space="preserve">Лазебная Е.О. Посттравматическая стрессовая адаптация как системный процесс // Современная психология: состояние и перспективы исследований. Ч. </w:t>
      </w:r>
      <w:smartTag w:uri="urn:schemas-microsoft-com:office:smarttags" w:element="metricconverter">
        <w:smartTagPr>
          <w:attr w:name="ProductID" w:val="1. М"/>
        </w:smartTagPr>
        <w:r w:rsidRPr="0063458C">
          <w:t>1. М</w:t>
        </w:r>
      </w:smartTag>
      <w:r w:rsidRPr="0063458C">
        <w:t>.: ИП РАН, 2002.</w:t>
      </w:r>
    </w:p>
    <w:p w:rsidR="00C63FDD" w:rsidRPr="0063458C" w:rsidRDefault="00C63FDD" w:rsidP="0063458C">
      <w:pPr>
        <w:spacing w:line="360" w:lineRule="auto"/>
        <w:jc w:val="both"/>
      </w:pPr>
      <w:r w:rsidRPr="0063458C">
        <w:t>Леонова А.Б. Психопрофилактика функциональных состояний человека. М.: МГУ, 1984.</w:t>
      </w:r>
    </w:p>
    <w:p w:rsidR="00C63FDD" w:rsidRPr="0063458C" w:rsidRDefault="00C63FDD" w:rsidP="0063458C">
      <w:pPr>
        <w:spacing w:line="360" w:lineRule="auto"/>
        <w:jc w:val="both"/>
      </w:pPr>
      <w:r w:rsidRPr="0063458C">
        <w:t>Посттравматические состояния // Психология состояний. Хрестоматии / Под ред. А.О. Прохорова. М.- СПб: Речь, 2004.</w:t>
      </w:r>
    </w:p>
    <w:p w:rsidR="00C63FDD" w:rsidRPr="0063458C" w:rsidRDefault="00C63FDD" w:rsidP="0063458C">
      <w:pPr>
        <w:spacing w:line="360" w:lineRule="auto"/>
        <w:jc w:val="both"/>
      </w:pPr>
      <w:r w:rsidRPr="0063458C">
        <w:t>Юнацкевич П.И., Погорельский П.П. Коррекция профессиональной эмоциональной напряженности // Психология профессионального здоровья / Под редю Г.С. Никифорова. Спб: Речь, 2006.</w:t>
      </w:r>
    </w:p>
    <w:p w:rsidR="00C63FDD" w:rsidRPr="0063458C" w:rsidRDefault="00C63FDD" w:rsidP="0063458C">
      <w:pPr>
        <w:pStyle w:val="a9"/>
        <w:spacing w:line="360" w:lineRule="auto"/>
        <w:jc w:val="right"/>
        <w:rPr>
          <w:b/>
          <w:i/>
        </w:rPr>
      </w:pPr>
      <w:r w:rsidRPr="0063458C">
        <w:br w:type="page"/>
      </w:r>
    </w:p>
    <w:p w:rsidR="00C63FDD" w:rsidRDefault="00C63FDD" w:rsidP="0063458C">
      <w:pPr>
        <w:pStyle w:val="a9"/>
        <w:spacing w:line="360" w:lineRule="auto"/>
        <w:jc w:val="center"/>
        <w:rPr>
          <w:b/>
        </w:rPr>
      </w:pPr>
      <w:r w:rsidRPr="0063458C">
        <w:rPr>
          <w:b/>
        </w:rPr>
        <w:t>Лекция 15. Первичная психологическая коррекция стресса у лиц, находящихся в зоне террористических действий.</w:t>
      </w:r>
    </w:p>
    <w:p w:rsidR="00D50012" w:rsidRPr="0063458C" w:rsidRDefault="00D50012" w:rsidP="00D50012">
      <w:pPr>
        <w:pStyle w:val="a9"/>
        <w:spacing w:line="360" w:lineRule="auto"/>
        <w:jc w:val="right"/>
        <w:rPr>
          <w:b/>
        </w:rPr>
      </w:pPr>
      <w:r w:rsidRPr="0063458C">
        <w:rPr>
          <w:b/>
          <w:i/>
        </w:rPr>
        <w:t>Барабанщикова В.В.</w:t>
      </w:r>
    </w:p>
    <w:p w:rsidR="00C63FDD" w:rsidRPr="0063458C" w:rsidRDefault="00C63FDD" w:rsidP="0063458C">
      <w:pPr>
        <w:pStyle w:val="a9"/>
        <w:spacing w:line="360" w:lineRule="auto"/>
        <w:jc w:val="both"/>
        <w:rPr>
          <w:b/>
        </w:rPr>
      </w:pPr>
    </w:p>
    <w:p w:rsidR="00C63FDD" w:rsidRPr="0063458C" w:rsidRDefault="00C63FDD" w:rsidP="0063458C">
      <w:pPr>
        <w:pStyle w:val="a9"/>
        <w:spacing w:line="360" w:lineRule="auto"/>
        <w:jc w:val="both"/>
      </w:pPr>
      <w:r w:rsidRPr="0063458C">
        <w:rPr>
          <w:b/>
        </w:rPr>
        <w:t>Аннотация</w:t>
      </w:r>
      <w:r w:rsidRPr="0063458C">
        <w:t>. В лекции рассматривается понятие терроризма как психологического являения. Описываются психологические особенности лиц, находящихся в зоне террористических действий. Анализируются основные средства коррекции стресса гражданских лиц и бойцов спецподразделений, находящихся в зоне террористических действий.</w:t>
      </w:r>
    </w:p>
    <w:p w:rsidR="00C63FDD" w:rsidRPr="0063458C" w:rsidRDefault="00C63FDD" w:rsidP="0063458C">
      <w:pPr>
        <w:pStyle w:val="a9"/>
        <w:spacing w:line="360" w:lineRule="auto"/>
        <w:jc w:val="center"/>
        <w:rPr>
          <w:b/>
        </w:rPr>
      </w:pPr>
    </w:p>
    <w:p w:rsidR="00C63FDD" w:rsidRPr="0063458C" w:rsidRDefault="00C63FDD" w:rsidP="0063458C">
      <w:pPr>
        <w:pStyle w:val="a9"/>
        <w:spacing w:line="360" w:lineRule="auto"/>
        <w:jc w:val="center"/>
        <w:rPr>
          <w:b/>
        </w:rPr>
      </w:pPr>
      <w:r w:rsidRPr="0063458C">
        <w:rPr>
          <w:b/>
        </w:rPr>
        <w:t>Конспект лекций</w:t>
      </w:r>
    </w:p>
    <w:p w:rsidR="00C63FDD" w:rsidRPr="0063458C" w:rsidRDefault="00C63FDD" w:rsidP="0063458C">
      <w:pPr>
        <w:pStyle w:val="a9"/>
        <w:spacing w:line="360" w:lineRule="auto"/>
        <w:jc w:val="both"/>
      </w:pPr>
      <w:r w:rsidRPr="0063458C">
        <w:rPr>
          <w:b/>
        </w:rPr>
        <w:t xml:space="preserve">Тема 1. Психологические особенности лиц, находящихся в зоне террористических действий. </w:t>
      </w:r>
      <w:r w:rsidRPr="0063458C">
        <w:t xml:space="preserve">Терроризм как психологическое явление: прежде всего, как средство психологического давления с целью достижения широких политических и военных целей. Психологические черты терроризма: публичность, возвышение собственного социального статуса. </w:t>
      </w:r>
    </w:p>
    <w:p w:rsidR="00C63FDD" w:rsidRPr="0063458C" w:rsidRDefault="00C63FDD" w:rsidP="0063458C">
      <w:pPr>
        <w:pStyle w:val="a9"/>
        <w:spacing w:line="360" w:lineRule="auto"/>
        <w:jc w:val="both"/>
      </w:pPr>
      <w:r w:rsidRPr="0063458C">
        <w:rPr>
          <w:b/>
        </w:rPr>
        <w:t>А.</w:t>
      </w:r>
      <w:r w:rsidRPr="0063458C">
        <w:t xml:space="preserve"> Психологический стресс как следствие пребывания в зоне террористических действий. Основные параметры экстремальной ситуации, влияющие на интенсивность психологического стресса:</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враждебность ситуации (угроза жизни, физической и психической целостности самого человека и его близких);</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внезапность;</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интенсивность негативных воздействий;</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продолжительность негативных воздействий;</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неопределенность ситуации (ее непредсказуемость, многозначность);</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невозможность контроля над ситуацией (происходящее совершается против воли человека);</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недостаток социальной поддержки;</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неприятие своего поведения в экстремальной ситуации;</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несовместимость нового опыта с привычной реальностью;</w:t>
      </w:r>
    </w:p>
    <w:p w:rsidR="00C63FDD" w:rsidRPr="0063458C" w:rsidRDefault="00C63FDD" w:rsidP="0063458C">
      <w:pPr>
        <w:pStyle w:val="a9"/>
        <w:numPr>
          <w:ilvl w:val="0"/>
          <w:numId w:val="518"/>
        </w:numPr>
        <w:tabs>
          <w:tab w:val="clear" w:pos="1800"/>
          <w:tab w:val="num" w:pos="900"/>
        </w:tabs>
        <w:spacing w:after="0" w:line="360" w:lineRule="auto"/>
        <w:ind w:left="900"/>
        <w:jc w:val="both"/>
      </w:pPr>
      <w:r w:rsidRPr="0063458C">
        <w:t>невозможность рационального объяснения происходящего.</w:t>
      </w:r>
    </w:p>
    <w:p w:rsidR="00C63FDD" w:rsidRPr="0063458C" w:rsidRDefault="00C63FDD" w:rsidP="0063458C">
      <w:pPr>
        <w:pStyle w:val="a9"/>
        <w:spacing w:line="360" w:lineRule="auto"/>
        <w:jc w:val="both"/>
      </w:pPr>
      <w:r w:rsidRPr="0063458C">
        <w:rPr>
          <w:b/>
        </w:rPr>
        <w:t>Б.</w:t>
      </w:r>
      <w:r w:rsidRPr="0063458C">
        <w:t xml:space="preserve"> Возможные психологические последствия пребывания в зоне террористических действий:</w:t>
      </w:r>
    </w:p>
    <w:p w:rsidR="00C63FDD" w:rsidRPr="0063458C" w:rsidRDefault="00C63FDD" w:rsidP="0063458C">
      <w:pPr>
        <w:pStyle w:val="a9"/>
        <w:numPr>
          <w:ilvl w:val="0"/>
          <w:numId w:val="520"/>
        </w:numPr>
        <w:tabs>
          <w:tab w:val="num" w:pos="540"/>
        </w:tabs>
        <w:spacing w:after="0" w:line="360" w:lineRule="auto"/>
        <w:jc w:val="both"/>
      </w:pPr>
      <w:r w:rsidRPr="0063458C">
        <w:t>Изменения в аффективной сфере. Нарушения эмоциональной сферы могут проявляться в эмоциональном «отупении», подавленности, раздражительности, мрачности, неспособности испытывать радость, любовь, творческий подъем. Возникает ощущение беспомощности, незнания, что делать. Обостряются внутриличностные конфликты и кризисы. Появляется чувство стыда и вины; среди пострадавших распространена «вина выжившего» - человек винит себя за то, что выжил в травматическом событии, стоившем жизни другим.</w:t>
      </w:r>
    </w:p>
    <w:p w:rsidR="00C63FDD" w:rsidRPr="0063458C" w:rsidRDefault="00C63FDD" w:rsidP="0063458C">
      <w:pPr>
        <w:pStyle w:val="a9"/>
        <w:numPr>
          <w:ilvl w:val="0"/>
          <w:numId w:val="520"/>
        </w:numPr>
        <w:tabs>
          <w:tab w:val="num" w:pos="540"/>
        </w:tabs>
        <w:spacing w:after="0" w:line="360" w:lineRule="auto"/>
        <w:jc w:val="both"/>
      </w:pPr>
      <w:r w:rsidRPr="0063458C">
        <w:t>Изменения в когнитивной сфере. У пострадавшего ухудшается память, может наблюдаться амнезия на травматические события, нарушается концентрация внимания.</w:t>
      </w:r>
    </w:p>
    <w:p w:rsidR="00C63FDD" w:rsidRPr="0063458C" w:rsidRDefault="00C63FDD" w:rsidP="0063458C">
      <w:pPr>
        <w:pStyle w:val="a9"/>
        <w:numPr>
          <w:ilvl w:val="0"/>
          <w:numId w:val="520"/>
        </w:numPr>
        <w:tabs>
          <w:tab w:val="num" w:pos="540"/>
        </w:tabs>
        <w:spacing w:after="0" w:line="360" w:lineRule="auto"/>
        <w:jc w:val="both"/>
      </w:pPr>
      <w:r w:rsidRPr="0063458C">
        <w:t xml:space="preserve">Изменения в поведении. Наблюдается алогичность и непоследовательность поступков, непредсказуемость поведения, излишняя расторможенность, немотивированная бдительность (человек пристально следит за всем, что происходит вокруг, подозревая, что ему постоянно угрожает опасность). Безвредные, но внезапные стимулы могут вызвать реакцию испуга и поведение, сходное с поведением во время опасности. </w:t>
      </w:r>
    </w:p>
    <w:p w:rsidR="00C63FDD" w:rsidRPr="0063458C" w:rsidRDefault="00C63FDD" w:rsidP="0063458C">
      <w:pPr>
        <w:pStyle w:val="a9"/>
        <w:spacing w:line="360" w:lineRule="auto"/>
        <w:jc w:val="both"/>
      </w:pPr>
      <w:r w:rsidRPr="0063458C">
        <w:rPr>
          <w:b/>
        </w:rPr>
        <w:t>В.</w:t>
      </w:r>
      <w:r w:rsidRPr="0063458C">
        <w:t xml:space="preserve"> Панические состояния как следствие пребывания в зоне террористических действий. Паника как состояние ужаса, сопровождающееся резким ослаблением волевого самоконтроля. Основные факторы возникновения масовой паники: 1) социальные; 2) физиологические; 3) общепсихологические; 3) социально-психологические и идеологические. Место террористического акта средиосновных факторов возникновения панических состояний. Механизм развития панических состояний: от шокирующего события к пусковому моменту панической реакции.</w:t>
      </w:r>
    </w:p>
    <w:p w:rsidR="00C63FDD" w:rsidRPr="0063458C" w:rsidRDefault="00C63FDD" w:rsidP="0063458C">
      <w:pPr>
        <w:pStyle w:val="a9"/>
        <w:spacing w:line="360" w:lineRule="auto"/>
        <w:jc w:val="both"/>
        <w:rPr>
          <w:b/>
        </w:rPr>
      </w:pPr>
      <w:r w:rsidRPr="0063458C">
        <w:rPr>
          <w:b/>
        </w:rPr>
        <w:t>Тема 2. Психологические реакции специалистов, занимающихся ликвидацией последствий террористических актов.</w:t>
      </w:r>
    </w:p>
    <w:p w:rsidR="00C63FDD" w:rsidRPr="0063458C" w:rsidRDefault="00C63FDD" w:rsidP="0063458C">
      <w:pPr>
        <w:pStyle w:val="a9"/>
        <w:spacing w:line="360" w:lineRule="auto"/>
        <w:jc w:val="both"/>
      </w:pPr>
      <w:r w:rsidRPr="0063458C">
        <w:t>Деятельность спасателей и сотрудников спецслужб: личностное отреагирование ситуации как необходимое условие эффективной профессиональной деятельности. Характерные психологические и психосоматические реакции у спасателей и сотрудников спецслужб:</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Раздражительность: человек ощущает бессилие, невозможность что-либо сделать, эффективность деятельности падает, возникает беспричинная злость на кого-либо или на что-либо окружающее.</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Сердцебиение: человек, зная что со здоровьем у него все в порядке, ощущает боль и переживает симптомы сердечного приступа.</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Неконтролируемая дрожь.</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Неспособность действовать правильно: внезапная потеря возможности нормального функционирования, человек не может вспомнить, что входит в его задачи.</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Внезапные слезы.</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Беспокойство: человек берется за все и не может различить, что действительно важно, а что – нет.</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Истощение: человек внезапно ощущает неспособность сделать даже один шаг, хочется сесть и восстановить дыхание, болят все мускулы, ощущение полного опустошения.</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«Приставание» к другим: внезапная потребность с кем-то поговорить, поделиться тем ужасным, что ты увидел и услышал, человек вновь и вновь рассказывает это другим.</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Реакция бегства.</w:t>
      </w:r>
    </w:p>
    <w:p w:rsidR="00C63FDD" w:rsidRPr="0063458C" w:rsidRDefault="00C63FDD" w:rsidP="0063458C">
      <w:pPr>
        <w:pStyle w:val="a9"/>
        <w:numPr>
          <w:ilvl w:val="0"/>
          <w:numId w:val="519"/>
        </w:numPr>
        <w:tabs>
          <w:tab w:val="clear" w:pos="1800"/>
          <w:tab w:val="num" w:pos="900"/>
        </w:tabs>
        <w:spacing w:after="0" w:line="360" w:lineRule="auto"/>
        <w:ind w:left="900"/>
        <w:jc w:val="both"/>
      </w:pPr>
      <w:r w:rsidRPr="0063458C">
        <w:t>Отчаяние: потеря возможности справляться со своими чувствами, полный упадок сил, развал чувств, человек стремится уйти куда-то в тихое место, ощущает головокружение и потерю равновесия.</w:t>
      </w:r>
    </w:p>
    <w:p w:rsidR="00C63FDD" w:rsidRPr="0063458C" w:rsidRDefault="00C63FDD" w:rsidP="0063458C">
      <w:pPr>
        <w:pStyle w:val="a9"/>
        <w:spacing w:line="360" w:lineRule="auto"/>
        <w:jc w:val="both"/>
      </w:pPr>
      <w:r w:rsidRPr="0063458C">
        <w:t>Проявления феномена выгорания у бойцов спецподразделений. 3 основных аспекта синдрома выгорания:</w:t>
      </w:r>
    </w:p>
    <w:p w:rsidR="00C63FDD" w:rsidRPr="0063458C" w:rsidRDefault="00C63FDD" w:rsidP="0063458C">
      <w:pPr>
        <w:pStyle w:val="a9"/>
        <w:numPr>
          <w:ilvl w:val="0"/>
          <w:numId w:val="515"/>
        </w:numPr>
        <w:spacing w:after="0" w:line="360" w:lineRule="auto"/>
        <w:jc w:val="both"/>
      </w:pPr>
      <w:r w:rsidRPr="0063458C">
        <w:t>Чувство эмоционального истощения.</w:t>
      </w:r>
    </w:p>
    <w:p w:rsidR="00C63FDD" w:rsidRPr="0063458C" w:rsidRDefault="00C63FDD" w:rsidP="0063458C">
      <w:pPr>
        <w:pStyle w:val="a9"/>
        <w:numPr>
          <w:ilvl w:val="0"/>
          <w:numId w:val="515"/>
        </w:numPr>
        <w:spacing w:after="0" w:line="360" w:lineRule="auto"/>
        <w:jc w:val="both"/>
      </w:pPr>
      <w:r w:rsidRPr="0063458C">
        <w:t>Тенденция развивать отрицательное отношение к пострадавшим – дегуманизация или деперсонализация.</w:t>
      </w:r>
    </w:p>
    <w:p w:rsidR="00C63FDD" w:rsidRPr="0063458C" w:rsidRDefault="00C63FDD" w:rsidP="0063458C">
      <w:pPr>
        <w:pStyle w:val="a9"/>
        <w:numPr>
          <w:ilvl w:val="0"/>
          <w:numId w:val="515"/>
        </w:numPr>
        <w:spacing w:after="0" w:line="360" w:lineRule="auto"/>
        <w:jc w:val="both"/>
      </w:pPr>
      <w:r w:rsidRPr="0063458C">
        <w:t>Развитие негативного отношения к себе и своей работе – потеря ощущения личных достижений.</w:t>
      </w:r>
    </w:p>
    <w:p w:rsidR="00C63FDD" w:rsidRPr="0063458C" w:rsidRDefault="00C63FDD" w:rsidP="0063458C">
      <w:pPr>
        <w:pStyle w:val="a9"/>
        <w:spacing w:line="360" w:lineRule="auto"/>
        <w:jc w:val="both"/>
        <w:rPr>
          <w:b/>
        </w:rPr>
      </w:pPr>
      <w:r w:rsidRPr="0063458C">
        <w:rPr>
          <w:b/>
        </w:rPr>
        <w:t>Тема 3. Приемы оказания психологической помощи лицам, находящимся в зоне террористических действий.</w:t>
      </w:r>
    </w:p>
    <w:p w:rsidR="00C63FDD" w:rsidRPr="0063458C" w:rsidRDefault="00C63FDD" w:rsidP="0063458C">
      <w:pPr>
        <w:pStyle w:val="a9"/>
        <w:spacing w:line="360" w:lineRule="auto"/>
        <w:jc w:val="both"/>
      </w:pPr>
      <w:r w:rsidRPr="0063458C">
        <w:t>Психологическое сопровождение лиц, находившихся в зоне террористических действий. Основным способом является рациональные техники преодоления стресса:</w:t>
      </w:r>
    </w:p>
    <w:p w:rsidR="00C63FDD" w:rsidRPr="0063458C" w:rsidRDefault="00C63FDD" w:rsidP="0063458C">
      <w:pPr>
        <w:pStyle w:val="a9"/>
        <w:numPr>
          <w:ilvl w:val="0"/>
          <w:numId w:val="521"/>
        </w:numPr>
        <w:spacing w:after="0" w:line="360" w:lineRule="auto"/>
        <w:jc w:val="both"/>
      </w:pPr>
      <w:r w:rsidRPr="0063458C">
        <w:t>Принятие произошедшего.</w:t>
      </w:r>
    </w:p>
    <w:p w:rsidR="00C63FDD" w:rsidRPr="0063458C" w:rsidRDefault="00C63FDD" w:rsidP="0063458C">
      <w:pPr>
        <w:pStyle w:val="a9"/>
        <w:numPr>
          <w:ilvl w:val="0"/>
          <w:numId w:val="521"/>
        </w:numPr>
        <w:spacing w:after="0" w:line="360" w:lineRule="auto"/>
        <w:jc w:val="both"/>
      </w:pPr>
      <w:r w:rsidRPr="0063458C">
        <w:t>Принятие своих реакций и чувств.</w:t>
      </w:r>
    </w:p>
    <w:p w:rsidR="00C63FDD" w:rsidRPr="0063458C" w:rsidRDefault="00C63FDD" w:rsidP="0063458C">
      <w:pPr>
        <w:pStyle w:val="a9"/>
        <w:numPr>
          <w:ilvl w:val="0"/>
          <w:numId w:val="521"/>
        </w:numPr>
        <w:spacing w:after="0" w:line="360" w:lineRule="auto"/>
        <w:jc w:val="both"/>
      </w:pPr>
      <w:r w:rsidRPr="0063458C">
        <w:t>Извлечение урока из случившегося.</w:t>
      </w:r>
    </w:p>
    <w:p w:rsidR="00C63FDD" w:rsidRPr="0063458C" w:rsidRDefault="00C63FDD" w:rsidP="0063458C">
      <w:pPr>
        <w:pStyle w:val="a9"/>
        <w:numPr>
          <w:ilvl w:val="0"/>
          <w:numId w:val="521"/>
        </w:numPr>
        <w:spacing w:after="0" w:line="360" w:lineRule="auto"/>
        <w:jc w:val="both"/>
      </w:pPr>
      <w:r w:rsidRPr="0063458C">
        <w:t>Перенаправление своих чувств на другой объект.</w:t>
      </w:r>
    </w:p>
    <w:p w:rsidR="00C63FDD" w:rsidRPr="0063458C" w:rsidRDefault="00C63FDD" w:rsidP="0063458C">
      <w:pPr>
        <w:pStyle w:val="a9"/>
        <w:spacing w:line="360" w:lineRule="auto"/>
        <w:jc w:val="both"/>
      </w:pPr>
      <w:r w:rsidRPr="0063458C">
        <w:t>Групповые формы применения методов преодоления стресса. Дебрифинг – групповой метод неотложной психологической помощи людям, перенесшим травматический опыт. Представляет собой специально организованное обсуждение в группе людей, совместно переживших экстремальное стрессовое событие. Цель: минимизировать негативные последствия сильного стресса. Задачи:</w:t>
      </w:r>
    </w:p>
    <w:p w:rsidR="00C63FDD" w:rsidRPr="0063458C" w:rsidRDefault="00C63FDD" w:rsidP="0063458C">
      <w:pPr>
        <w:pStyle w:val="a9"/>
        <w:numPr>
          <w:ilvl w:val="0"/>
          <w:numId w:val="516"/>
        </w:numPr>
        <w:spacing w:after="0" w:line="360" w:lineRule="auto"/>
        <w:jc w:val="both"/>
      </w:pPr>
      <w:r w:rsidRPr="0063458C">
        <w:t>Проработка переживаний и реакций.</w:t>
      </w:r>
    </w:p>
    <w:p w:rsidR="00C63FDD" w:rsidRPr="0063458C" w:rsidRDefault="00C63FDD" w:rsidP="0063458C">
      <w:pPr>
        <w:pStyle w:val="a9"/>
        <w:numPr>
          <w:ilvl w:val="0"/>
          <w:numId w:val="516"/>
        </w:numPr>
        <w:spacing w:after="0" w:line="360" w:lineRule="auto"/>
        <w:jc w:val="both"/>
      </w:pPr>
      <w:r w:rsidRPr="0063458C">
        <w:t>Когнитивная организация опыта.</w:t>
      </w:r>
    </w:p>
    <w:p w:rsidR="00C63FDD" w:rsidRPr="0063458C" w:rsidRDefault="00C63FDD" w:rsidP="0063458C">
      <w:pPr>
        <w:pStyle w:val="a9"/>
        <w:numPr>
          <w:ilvl w:val="0"/>
          <w:numId w:val="516"/>
        </w:numPr>
        <w:spacing w:after="0" w:line="360" w:lineRule="auto"/>
        <w:jc w:val="both"/>
      </w:pPr>
      <w:r w:rsidRPr="0063458C">
        <w:t>Уменьшение индивидуального и группового напряжения.</w:t>
      </w:r>
    </w:p>
    <w:p w:rsidR="00C63FDD" w:rsidRPr="0063458C" w:rsidRDefault="00C63FDD" w:rsidP="0063458C">
      <w:pPr>
        <w:pStyle w:val="a9"/>
        <w:numPr>
          <w:ilvl w:val="0"/>
          <w:numId w:val="516"/>
        </w:numPr>
        <w:spacing w:after="0" w:line="360" w:lineRule="auto"/>
        <w:jc w:val="both"/>
      </w:pPr>
      <w:r w:rsidRPr="0063458C">
        <w:t>Снятие ощущения уникальности и патологичности собственных реакций.</w:t>
      </w:r>
    </w:p>
    <w:p w:rsidR="00C63FDD" w:rsidRPr="0063458C" w:rsidRDefault="00C63FDD" w:rsidP="0063458C">
      <w:pPr>
        <w:pStyle w:val="a9"/>
        <w:numPr>
          <w:ilvl w:val="0"/>
          <w:numId w:val="516"/>
        </w:numPr>
        <w:spacing w:after="0" w:line="360" w:lineRule="auto"/>
        <w:jc w:val="both"/>
      </w:pPr>
      <w:r w:rsidRPr="0063458C">
        <w:t>Мобилизация внутренних и внешних ресурсов.</w:t>
      </w:r>
    </w:p>
    <w:p w:rsidR="00C63FDD" w:rsidRPr="0063458C" w:rsidRDefault="00C63FDD" w:rsidP="0063458C">
      <w:pPr>
        <w:pStyle w:val="a9"/>
        <w:numPr>
          <w:ilvl w:val="0"/>
          <w:numId w:val="516"/>
        </w:numPr>
        <w:spacing w:after="0" w:line="360" w:lineRule="auto"/>
        <w:jc w:val="both"/>
      </w:pPr>
      <w:r w:rsidRPr="0063458C">
        <w:t>Подготовка к переживанию отсроченных симптомов и реакций.</w:t>
      </w:r>
    </w:p>
    <w:p w:rsidR="00C63FDD" w:rsidRPr="0063458C" w:rsidRDefault="00C63FDD" w:rsidP="0063458C">
      <w:pPr>
        <w:pStyle w:val="a9"/>
        <w:numPr>
          <w:ilvl w:val="0"/>
          <w:numId w:val="516"/>
        </w:numPr>
        <w:spacing w:after="0" w:line="360" w:lineRule="auto"/>
        <w:jc w:val="both"/>
      </w:pPr>
      <w:r w:rsidRPr="0063458C">
        <w:t>Определение средств дальнейшей помощи в случае необходимости (при проявлении признаков посттравматического стрессового расстройства).</w:t>
      </w:r>
    </w:p>
    <w:p w:rsidR="00C63FDD" w:rsidRPr="0063458C" w:rsidRDefault="00C63FDD" w:rsidP="0063458C">
      <w:pPr>
        <w:pStyle w:val="a9"/>
        <w:spacing w:line="360" w:lineRule="auto"/>
        <w:jc w:val="both"/>
      </w:pPr>
      <w:r w:rsidRPr="0063458C">
        <w:t>Особенности групповых форм применения методов психологической саморегуляции с целью экстренной корекции неблагоприятных состояний у лиц, находящихся в зоне терористических действий.</w:t>
      </w:r>
    </w:p>
    <w:p w:rsidR="00C63FDD" w:rsidRPr="0063458C" w:rsidRDefault="00C63FDD" w:rsidP="0063458C">
      <w:pPr>
        <w:pStyle w:val="a9"/>
        <w:spacing w:line="360" w:lineRule="auto"/>
        <w:jc w:val="both"/>
      </w:pPr>
      <w:r w:rsidRPr="0063458C">
        <w:t>Купирование панических состояний у населения как результата террористической агрессии. Своевременное информирование лиц, находящихся в зоне террористических действий. Информирование как контрприем по отношению к слухам и иным видам информационно-психологического оружия.</w:t>
      </w:r>
    </w:p>
    <w:p w:rsidR="00C63FDD" w:rsidRPr="0063458C" w:rsidRDefault="00C63FDD" w:rsidP="0063458C">
      <w:pPr>
        <w:pStyle w:val="a9"/>
        <w:spacing w:line="360" w:lineRule="auto"/>
        <w:jc w:val="both"/>
      </w:pPr>
      <w:r w:rsidRPr="0063458C">
        <w:t>Организация мероприятий по своевременному оказанию психологической помощи лицам, находящимся в зоне террористических действий, и привлечение специалистов-психологов для реализации указанной профессиональной помощи как одна из основных функций спецслужб.</w:t>
      </w:r>
    </w:p>
    <w:p w:rsidR="00C63FDD" w:rsidRPr="0063458C" w:rsidRDefault="00C63FDD" w:rsidP="0063458C">
      <w:pPr>
        <w:pStyle w:val="a9"/>
        <w:spacing w:line="360" w:lineRule="auto"/>
        <w:jc w:val="both"/>
      </w:pPr>
    </w:p>
    <w:p w:rsidR="00C63FDD" w:rsidRPr="0063458C" w:rsidRDefault="00C63FDD" w:rsidP="0063458C">
      <w:pPr>
        <w:pStyle w:val="a9"/>
        <w:spacing w:line="360" w:lineRule="auto"/>
        <w:jc w:val="both"/>
        <w:rPr>
          <w:b/>
        </w:rPr>
      </w:pPr>
      <w:r w:rsidRPr="0063458C">
        <w:rPr>
          <w:b/>
        </w:rPr>
        <w:t>Темы курсовых и дипломных работ:</w:t>
      </w:r>
    </w:p>
    <w:p w:rsidR="00C63FDD" w:rsidRPr="0063458C" w:rsidRDefault="00C63FDD" w:rsidP="0063458C">
      <w:pPr>
        <w:pStyle w:val="a9"/>
        <w:numPr>
          <w:ilvl w:val="0"/>
          <w:numId w:val="522"/>
        </w:numPr>
        <w:tabs>
          <w:tab w:val="clear" w:pos="720"/>
          <w:tab w:val="num" w:pos="540"/>
        </w:tabs>
        <w:spacing w:after="0" w:line="360" w:lineRule="auto"/>
        <w:ind w:left="540" w:hanging="540"/>
        <w:jc w:val="both"/>
      </w:pPr>
      <w:r w:rsidRPr="0063458C">
        <w:t>Терроризм как психологическое явление.</w:t>
      </w:r>
    </w:p>
    <w:p w:rsidR="00C63FDD" w:rsidRPr="0063458C" w:rsidRDefault="00C63FDD" w:rsidP="0063458C">
      <w:pPr>
        <w:pStyle w:val="a9"/>
        <w:numPr>
          <w:ilvl w:val="0"/>
          <w:numId w:val="522"/>
        </w:numPr>
        <w:tabs>
          <w:tab w:val="clear" w:pos="720"/>
          <w:tab w:val="num" w:pos="540"/>
        </w:tabs>
        <w:spacing w:after="0" w:line="360" w:lineRule="auto"/>
        <w:ind w:left="540" w:hanging="540"/>
        <w:jc w:val="both"/>
      </w:pPr>
      <w:r w:rsidRPr="0063458C">
        <w:t>Особенности состояния лиц, находящихся в зоне террористических действий.</w:t>
      </w:r>
    </w:p>
    <w:p w:rsidR="00C63FDD" w:rsidRPr="0063458C" w:rsidRDefault="00C63FDD" w:rsidP="0063458C">
      <w:pPr>
        <w:pStyle w:val="a9"/>
        <w:numPr>
          <w:ilvl w:val="0"/>
          <w:numId w:val="522"/>
        </w:numPr>
        <w:tabs>
          <w:tab w:val="clear" w:pos="720"/>
          <w:tab w:val="num" w:pos="540"/>
        </w:tabs>
        <w:spacing w:after="0" w:line="360" w:lineRule="auto"/>
        <w:ind w:left="540" w:hanging="540"/>
        <w:jc w:val="both"/>
      </w:pPr>
      <w:r w:rsidRPr="0063458C">
        <w:t>Приемы оказания экстренной психологической помощи лицам, находящимся в зоне террористических действий.</w:t>
      </w:r>
    </w:p>
    <w:p w:rsidR="00C63FDD" w:rsidRPr="0063458C" w:rsidRDefault="00C63FDD" w:rsidP="0063458C">
      <w:pPr>
        <w:pStyle w:val="a9"/>
        <w:spacing w:line="360" w:lineRule="auto"/>
        <w:ind w:left="360"/>
        <w:jc w:val="both"/>
      </w:pPr>
    </w:p>
    <w:p w:rsidR="00C63FDD" w:rsidRPr="0063458C" w:rsidRDefault="00C63FDD" w:rsidP="0063458C">
      <w:pPr>
        <w:pStyle w:val="a9"/>
        <w:spacing w:line="360" w:lineRule="auto"/>
        <w:jc w:val="both"/>
        <w:rPr>
          <w:b/>
        </w:rPr>
      </w:pPr>
      <w:r w:rsidRPr="0063458C">
        <w:rPr>
          <w:b/>
        </w:rPr>
        <w:t>Основная литература:</w:t>
      </w:r>
    </w:p>
    <w:p w:rsidR="00C63FDD" w:rsidRPr="0063458C" w:rsidRDefault="00C63FDD" w:rsidP="0063458C">
      <w:pPr>
        <w:numPr>
          <w:ilvl w:val="0"/>
          <w:numId w:val="517"/>
        </w:numPr>
        <w:tabs>
          <w:tab w:val="clear" w:pos="720"/>
          <w:tab w:val="num" w:pos="540"/>
        </w:tabs>
        <w:spacing w:line="360" w:lineRule="auto"/>
        <w:ind w:left="540" w:hanging="540"/>
        <w:jc w:val="both"/>
      </w:pPr>
      <w:r w:rsidRPr="0063458C">
        <w:t>Караяни А.Г., Зинченко Ю.П. Информационно-психологическое противоборство в войне: история, методология, практика: учебник для курсантов и студентов вузов. – М.: МГУ, 2007. – 172 с.</w:t>
      </w:r>
    </w:p>
    <w:p w:rsidR="00C63FDD" w:rsidRPr="0063458C" w:rsidRDefault="00C63FDD" w:rsidP="0063458C">
      <w:pPr>
        <w:pStyle w:val="30"/>
        <w:numPr>
          <w:ilvl w:val="0"/>
          <w:numId w:val="517"/>
        </w:numPr>
        <w:tabs>
          <w:tab w:val="clear" w:pos="720"/>
          <w:tab w:val="num" w:pos="540"/>
        </w:tabs>
        <w:spacing w:after="0" w:line="360" w:lineRule="auto"/>
        <w:ind w:left="540" w:hanging="540"/>
        <w:rPr>
          <w:sz w:val="24"/>
          <w:szCs w:val="24"/>
        </w:rPr>
      </w:pPr>
      <w:r w:rsidRPr="0063458C">
        <w:rPr>
          <w:sz w:val="24"/>
          <w:szCs w:val="24"/>
        </w:rPr>
        <w:t>Леонова А.Б., Кузнецова А.С. Психотехнологии управления состоянием человека. - М.: Смысл, 2007. – 311 с.</w:t>
      </w:r>
    </w:p>
    <w:p w:rsidR="00C63FDD" w:rsidRPr="0063458C" w:rsidRDefault="00C63FDD" w:rsidP="0063458C">
      <w:pPr>
        <w:numPr>
          <w:ilvl w:val="0"/>
          <w:numId w:val="517"/>
        </w:numPr>
        <w:tabs>
          <w:tab w:val="clear" w:pos="720"/>
          <w:tab w:val="num" w:pos="540"/>
        </w:tabs>
        <w:spacing w:line="360" w:lineRule="auto"/>
        <w:ind w:left="540" w:hanging="540"/>
        <w:jc w:val="both"/>
      </w:pPr>
      <w:r w:rsidRPr="0063458C">
        <w:t>Организация профессиональной психологической подготовки сотрудников органов внутренних дел: Методическое пособие. – М.: ГУК МВД России, 2003. – 154 с.</w:t>
      </w:r>
    </w:p>
    <w:p w:rsidR="00C63FDD" w:rsidRPr="0063458C" w:rsidRDefault="00C63FDD" w:rsidP="0063458C">
      <w:pPr>
        <w:numPr>
          <w:ilvl w:val="0"/>
          <w:numId w:val="517"/>
        </w:numPr>
        <w:tabs>
          <w:tab w:val="clear" w:pos="720"/>
          <w:tab w:val="num" w:pos="540"/>
        </w:tabs>
        <w:spacing w:line="360" w:lineRule="auto"/>
        <w:ind w:left="540" w:hanging="540"/>
        <w:jc w:val="both"/>
      </w:pPr>
      <w:r w:rsidRPr="0063458C">
        <w:t>Психологическое обеспечение деятельности органов внутренних дел в экстремальных условиях: Методическое пособие. – М.: УВР ГУКиКП МВД России, 2001. – 308 с.</w:t>
      </w:r>
    </w:p>
    <w:p w:rsidR="00B240D1" w:rsidRPr="000401C2" w:rsidRDefault="00B240D1" w:rsidP="0063458C">
      <w:pPr>
        <w:spacing w:line="360" w:lineRule="auto"/>
        <w:rPr>
          <w:b/>
        </w:rPr>
      </w:pPr>
      <w:r w:rsidRPr="0063458C">
        <w:br w:type="page"/>
      </w:r>
      <w:r w:rsidR="00D50012" w:rsidRPr="000401C2">
        <w:rPr>
          <w:b/>
        </w:rPr>
        <w:t>РАЗДЕЛ  12 ЖУРНАЛИСТИКА И СРЕДСТВА МАССОВОЙ ИНФРМАЦИИ В УСЛОВИЯХ ПРОТИВОСТОЯНИЯ ТЕРРОРИЗМУ</w:t>
      </w:r>
    </w:p>
    <w:p w:rsidR="00B240D1" w:rsidRDefault="00B240D1" w:rsidP="0063458C">
      <w:pPr>
        <w:spacing w:line="360" w:lineRule="auto"/>
      </w:pPr>
    </w:p>
    <w:p w:rsidR="00D50012" w:rsidRPr="0063458C" w:rsidRDefault="00D50012" w:rsidP="0063458C">
      <w:pPr>
        <w:spacing w:line="360" w:lineRule="auto"/>
      </w:pPr>
      <w:r>
        <w:t>Авторский коллектив факультета журналистики</w:t>
      </w:r>
    </w:p>
    <w:p w:rsidR="00B240D1" w:rsidRPr="0063458C" w:rsidRDefault="00B240D1" w:rsidP="0063458C">
      <w:pPr>
        <w:spacing w:line="360" w:lineRule="auto"/>
      </w:pPr>
    </w:p>
    <w:p w:rsidR="00B240D1" w:rsidRPr="0063458C" w:rsidRDefault="00B240D1" w:rsidP="0063458C">
      <w:pPr>
        <w:spacing w:line="360" w:lineRule="auto"/>
        <w:rPr>
          <w:b/>
        </w:rPr>
      </w:pPr>
      <w:r w:rsidRPr="0063458C">
        <w:rPr>
          <w:b/>
        </w:rPr>
        <w:t>Темы лекций</w:t>
      </w:r>
    </w:p>
    <w:p w:rsidR="00B240D1" w:rsidRPr="0063458C" w:rsidRDefault="00B240D1" w:rsidP="0063458C">
      <w:pPr>
        <w:numPr>
          <w:ilvl w:val="0"/>
          <w:numId w:val="543"/>
        </w:numPr>
        <w:spacing w:line="360" w:lineRule="auto"/>
        <w:ind w:left="0" w:firstLine="0"/>
      </w:pPr>
      <w:r w:rsidRPr="0063458C">
        <w:t>Журналистика и средства массовой информации в системе антитеррористической деятельности (Е.Л.Вартанова)</w:t>
      </w:r>
    </w:p>
    <w:p w:rsidR="00B240D1" w:rsidRPr="0063458C" w:rsidRDefault="00B240D1" w:rsidP="0063458C">
      <w:pPr>
        <w:numPr>
          <w:ilvl w:val="0"/>
          <w:numId w:val="543"/>
        </w:numPr>
        <w:spacing w:line="360" w:lineRule="auto"/>
        <w:ind w:left="0" w:firstLine="0"/>
      </w:pPr>
      <w:r w:rsidRPr="0063458C">
        <w:t>Функционирование средств массовой информации в условиях террористических конфликтов и информационных войн (С.Э.Некляев, С.С.Смирнов)</w:t>
      </w:r>
    </w:p>
    <w:p w:rsidR="00B240D1" w:rsidRPr="0063458C" w:rsidRDefault="00B240D1" w:rsidP="0063458C">
      <w:pPr>
        <w:numPr>
          <w:ilvl w:val="0"/>
          <w:numId w:val="543"/>
        </w:numPr>
        <w:spacing w:line="360" w:lineRule="auto"/>
        <w:ind w:left="0" w:firstLine="0"/>
      </w:pPr>
      <w:r w:rsidRPr="0063458C">
        <w:t>Правовые и этические аспекты деятельности средств массовой информации и журналиста в условиях террористической угрозы (С.Ю.Гладун)</w:t>
      </w:r>
    </w:p>
    <w:p w:rsidR="00B240D1" w:rsidRPr="0063458C" w:rsidRDefault="00B240D1" w:rsidP="0063458C">
      <w:pPr>
        <w:numPr>
          <w:ilvl w:val="0"/>
          <w:numId w:val="543"/>
        </w:numPr>
        <w:spacing w:line="360" w:lineRule="auto"/>
        <w:ind w:left="0" w:firstLine="0"/>
      </w:pPr>
      <w:r w:rsidRPr="0063458C">
        <w:t>Принципы и формы взаимодействия журналистов с силовыми структурами и органами власти (Г.Г.Щепилова)</w:t>
      </w:r>
    </w:p>
    <w:p w:rsidR="00B240D1" w:rsidRPr="0063458C" w:rsidRDefault="00B240D1" w:rsidP="0063458C">
      <w:pPr>
        <w:numPr>
          <w:ilvl w:val="0"/>
          <w:numId w:val="543"/>
        </w:numPr>
        <w:spacing w:line="360" w:lineRule="auto"/>
        <w:ind w:left="0" w:firstLine="0"/>
      </w:pPr>
      <w:r w:rsidRPr="0063458C">
        <w:t xml:space="preserve"> Особенности деятельности  СМИ  и журналиста при работе по освещению  локального военного конфликта (С.Э.Некляев)</w:t>
      </w:r>
    </w:p>
    <w:p w:rsidR="00B240D1" w:rsidRPr="0063458C" w:rsidRDefault="00B240D1" w:rsidP="0063458C">
      <w:pPr>
        <w:numPr>
          <w:ilvl w:val="0"/>
          <w:numId w:val="543"/>
        </w:numPr>
        <w:spacing w:line="360" w:lineRule="auto"/>
        <w:ind w:left="0" w:firstLine="0"/>
      </w:pPr>
      <w:r w:rsidRPr="0063458C">
        <w:t>Технологии журналистского творчества в контексте антитеррористической деятельности (О.В.Смирнова, Т.И.Фролова)</w:t>
      </w:r>
    </w:p>
    <w:p w:rsidR="00B240D1" w:rsidRPr="0063458C" w:rsidRDefault="00B240D1" w:rsidP="0063458C">
      <w:pPr>
        <w:numPr>
          <w:ilvl w:val="0"/>
          <w:numId w:val="543"/>
        </w:numPr>
        <w:spacing w:line="360" w:lineRule="auto"/>
        <w:ind w:left="0" w:firstLine="0"/>
      </w:pPr>
      <w:r w:rsidRPr="0063458C">
        <w:t>Профилактика и реабилитация информационных травм журналистов и аудитории СМИ в условиях конфликта (Е.Е.Пронина)</w:t>
      </w:r>
    </w:p>
    <w:p w:rsidR="00B240D1" w:rsidRPr="0063458C" w:rsidRDefault="00B240D1" w:rsidP="0063458C">
      <w:pPr>
        <w:numPr>
          <w:ilvl w:val="0"/>
          <w:numId w:val="543"/>
        </w:numPr>
        <w:spacing w:line="360" w:lineRule="auto"/>
        <w:ind w:left="0" w:firstLine="0"/>
      </w:pPr>
      <w:r w:rsidRPr="0063458C">
        <w:t>Проблема достоверности информации о террористическом конфликте в деятельности журналиста (О.В.Смирнова, Т.И.Фролова)</w:t>
      </w:r>
    </w:p>
    <w:p w:rsidR="00B240D1" w:rsidRPr="0063458C" w:rsidRDefault="00B240D1" w:rsidP="0063458C">
      <w:pPr>
        <w:numPr>
          <w:ilvl w:val="0"/>
          <w:numId w:val="543"/>
        </w:numPr>
        <w:spacing w:line="360" w:lineRule="auto"/>
        <w:ind w:left="0" w:firstLine="0"/>
      </w:pPr>
      <w:r w:rsidRPr="0063458C">
        <w:t>Особенности деятельности средств массовой информации и журналистов в условиях мультимедийной среды и конвергентной журналистики (С.С.Смирнов)</w:t>
      </w:r>
    </w:p>
    <w:p w:rsidR="00B240D1" w:rsidRPr="0063458C" w:rsidRDefault="00B240D1" w:rsidP="0063458C">
      <w:pPr>
        <w:numPr>
          <w:ilvl w:val="0"/>
          <w:numId w:val="543"/>
        </w:numPr>
        <w:spacing w:line="360" w:lineRule="auto"/>
        <w:ind w:left="0" w:firstLine="0"/>
      </w:pPr>
      <w:r w:rsidRPr="0063458C">
        <w:t>Особенности деятельности средств массовой информации и журналистов в условиях глобализации информационных потоков (Е.Л.Вартанова)</w:t>
      </w:r>
    </w:p>
    <w:p w:rsidR="00B240D1" w:rsidRPr="0063458C" w:rsidRDefault="00B240D1" w:rsidP="0063458C">
      <w:pPr>
        <w:numPr>
          <w:ilvl w:val="0"/>
          <w:numId w:val="543"/>
        </w:numPr>
        <w:spacing w:line="360" w:lineRule="auto"/>
        <w:ind w:left="0" w:firstLine="0"/>
      </w:pPr>
      <w:r w:rsidRPr="0063458C">
        <w:t>Цифровое неравенство как проблема информационной безопасности (Е.Л.Вартанова, О.В.Смирнова)</w:t>
      </w:r>
    </w:p>
    <w:p w:rsidR="00B240D1" w:rsidRPr="0063458C" w:rsidRDefault="00B240D1" w:rsidP="0063458C">
      <w:pPr>
        <w:spacing w:line="360" w:lineRule="auto"/>
        <w:rPr>
          <w:b/>
        </w:rPr>
      </w:pPr>
      <w:r w:rsidRPr="0063458C">
        <w:rPr>
          <w:b/>
        </w:rPr>
        <w:t xml:space="preserve">Профессиональные компетенции </w:t>
      </w:r>
    </w:p>
    <w:p w:rsidR="00B240D1" w:rsidRPr="0063458C" w:rsidRDefault="00B240D1" w:rsidP="0063458C">
      <w:pPr>
        <w:spacing w:line="360" w:lineRule="auto"/>
        <w:rPr>
          <w:i/>
        </w:rPr>
      </w:pPr>
      <w:r w:rsidRPr="0063458C">
        <w:rPr>
          <w:i/>
        </w:rPr>
        <w:t>Компетенции теоретико-концептуального характера:</w:t>
      </w:r>
    </w:p>
    <w:p w:rsidR="00B240D1" w:rsidRPr="0063458C" w:rsidRDefault="00B240D1" w:rsidP="0063458C">
      <w:pPr>
        <w:numPr>
          <w:ilvl w:val="0"/>
          <w:numId w:val="544"/>
        </w:numPr>
        <w:spacing w:line="360" w:lineRule="auto"/>
        <w:ind w:left="0" w:firstLine="0"/>
      </w:pPr>
      <w:r w:rsidRPr="0063458C">
        <w:t>Овладение системой теоретических концепций, анализирующих журналистику как социальный институт общества, в особенности: роль журналистики и СМИ в системе антитеррористической и террористической деятельности, модели коммуникаций в условиях конфликта, механизмы и принципы функционирования СМИ.</w:t>
      </w:r>
    </w:p>
    <w:p w:rsidR="00B240D1" w:rsidRPr="0063458C" w:rsidRDefault="00B240D1" w:rsidP="0063458C">
      <w:pPr>
        <w:numPr>
          <w:ilvl w:val="0"/>
          <w:numId w:val="544"/>
        </w:numPr>
        <w:spacing w:line="360" w:lineRule="auto"/>
        <w:ind w:left="0" w:firstLine="0"/>
      </w:pPr>
      <w:r w:rsidRPr="0063458C">
        <w:t>Получение теоретического представления о моделях и механизмах противодействия террористической деятельности.</w:t>
      </w:r>
    </w:p>
    <w:p w:rsidR="00B240D1" w:rsidRPr="0063458C" w:rsidRDefault="00B240D1" w:rsidP="0063458C">
      <w:pPr>
        <w:numPr>
          <w:ilvl w:val="0"/>
          <w:numId w:val="544"/>
        </w:numPr>
        <w:spacing w:line="360" w:lineRule="auto"/>
        <w:ind w:left="0" w:firstLine="0"/>
      </w:pPr>
      <w:r w:rsidRPr="0063458C">
        <w:t>Понимание сущности и специфики, технологии, профессиональных стандартов, психологических особенностей журналистской деятельности в условиях террористического конфликта.</w:t>
      </w:r>
    </w:p>
    <w:p w:rsidR="00B240D1" w:rsidRPr="0063458C" w:rsidRDefault="00B240D1" w:rsidP="0063458C">
      <w:pPr>
        <w:numPr>
          <w:ilvl w:val="0"/>
          <w:numId w:val="544"/>
        </w:numPr>
        <w:spacing w:line="360" w:lineRule="auto"/>
        <w:ind w:left="0" w:firstLine="0"/>
      </w:pPr>
      <w:r w:rsidRPr="0063458C">
        <w:t>Овладение информацией об исследованиях в данной сфере, методами получения, анализа и накопления необходимой информации.</w:t>
      </w:r>
    </w:p>
    <w:p w:rsidR="00B240D1" w:rsidRPr="0063458C" w:rsidRDefault="00B240D1" w:rsidP="0063458C">
      <w:pPr>
        <w:numPr>
          <w:ilvl w:val="0"/>
          <w:numId w:val="544"/>
        </w:numPr>
        <w:spacing w:line="360" w:lineRule="auto"/>
        <w:ind w:left="0" w:firstLine="0"/>
      </w:pPr>
      <w:r w:rsidRPr="0063458C">
        <w:t>Получение теоретических представлений о воздействии СМИ и журналистики на массовое сознание, а также о поведении аудитории в условиях конфликта.</w:t>
      </w:r>
    </w:p>
    <w:p w:rsidR="00B240D1" w:rsidRPr="0063458C" w:rsidRDefault="00B240D1" w:rsidP="0063458C">
      <w:pPr>
        <w:spacing w:line="360" w:lineRule="auto"/>
      </w:pPr>
    </w:p>
    <w:p w:rsidR="00B240D1" w:rsidRPr="0063458C" w:rsidRDefault="00B240D1" w:rsidP="0063458C">
      <w:pPr>
        <w:spacing w:line="360" w:lineRule="auto"/>
        <w:rPr>
          <w:i/>
        </w:rPr>
      </w:pPr>
      <w:r w:rsidRPr="0063458C">
        <w:rPr>
          <w:i/>
        </w:rPr>
        <w:t>Компетенции методико-практического характера</w:t>
      </w:r>
    </w:p>
    <w:p w:rsidR="00B240D1" w:rsidRPr="0063458C" w:rsidRDefault="00B240D1" w:rsidP="0063458C">
      <w:pPr>
        <w:spacing w:line="360" w:lineRule="auto"/>
      </w:pPr>
      <w:r w:rsidRPr="0063458C">
        <w:t>Умение, основываясь на полученных теоретических знаниях и практики в СМИ, на высоком профессиональном уровне выполнять следующие профессиональные задачи:</w:t>
      </w:r>
    </w:p>
    <w:p w:rsidR="00B240D1" w:rsidRPr="0063458C" w:rsidRDefault="00B240D1" w:rsidP="0063458C">
      <w:pPr>
        <w:numPr>
          <w:ilvl w:val="0"/>
          <w:numId w:val="545"/>
        </w:numPr>
        <w:spacing w:line="360" w:lineRule="auto"/>
        <w:ind w:left="0" w:firstLine="0"/>
      </w:pPr>
      <w:r w:rsidRPr="0063458C">
        <w:t>Освоение технологий журналистской деятельности в условиях конфликта.</w:t>
      </w:r>
    </w:p>
    <w:p w:rsidR="00B240D1" w:rsidRPr="0063458C" w:rsidRDefault="00B240D1" w:rsidP="0063458C">
      <w:pPr>
        <w:numPr>
          <w:ilvl w:val="0"/>
          <w:numId w:val="545"/>
        </w:numPr>
        <w:spacing w:line="360" w:lineRule="auto"/>
        <w:ind w:left="0" w:firstLine="0"/>
      </w:pPr>
      <w:r w:rsidRPr="0063458C">
        <w:t>Знание принципов и получение навыков работы с источниками информации, методов сбора информации в условиях террористической угрозы и условиях конфликта.</w:t>
      </w:r>
    </w:p>
    <w:p w:rsidR="00B240D1" w:rsidRPr="0063458C" w:rsidRDefault="00B240D1" w:rsidP="0063458C">
      <w:pPr>
        <w:numPr>
          <w:ilvl w:val="0"/>
          <w:numId w:val="545"/>
        </w:numPr>
        <w:spacing w:line="360" w:lineRule="auto"/>
        <w:ind w:left="0" w:firstLine="0"/>
      </w:pPr>
      <w:r w:rsidRPr="0063458C">
        <w:t>Получение навыков эффективной коммуникации с пресс-службами силовых органов и органов власти.</w:t>
      </w:r>
    </w:p>
    <w:p w:rsidR="00B240D1" w:rsidRPr="0063458C" w:rsidRDefault="00B240D1" w:rsidP="0063458C">
      <w:pPr>
        <w:numPr>
          <w:ilvl w:val="0"/>
          <w:numId w:val="545"/>
        </w:numPr>
        <w:spacing w:line="360" w:lineRule="auto"/>
        <w:ind w:left="0" w:firstLine="0"/>
      </w:pPr>
      <w:r w:rsidRPr="0063458C">
        <w:t>Умение объективно освещать и анализировать события, связанные с террористической деятельностью.</w:t>
      </w:r>
    </w:p>
    <w:p w:rsidR="00B240D1" w:rsidRPr="0063458C" w:rsidRDefault="00B240D1" w:rsidP="0063458C">
      <w:pPr>
        <w:numPr>
          <w:ilvl w:val="0"/>
          <w:numId w:val="545"/>
        </w:numPr>
        <w:spacing w:line="360" w:lineRule="auto"/>
        <w:ind w:left="0" w:firstLine="0"/>
      </w:pPr>
      <w:r w:rsidRPr="0063458C">
        <w:t>Освоение навыков безопасного профессионального поведения при работе в горячей точке или в условиях конфликта.</w:t>
      </w:r>
    </w:p>
    <w:p w:rsidR="00B240D1" w:rsidRPr="0063458C" w:rsidRDefault="00B240D1" w:rsidP="0063458C">
      <w:pPr>
        <w:numPr>
          <w:ilvl w:val="0"/>
          <w:numId w:val="545"/>
        </w:numPr>
        <w:spacing w:line="360" w:lineRule="auto"/>
        <w:ind w:left="0" w:firstLine="0"/>
      </w:pPr>
      <w:r w:rsidRPr="0063458C">
        <w:t>Овладение базовыми навыками медиатерапии и эмоциональной саморегуляции в условиях профессионального стресса.</w:t>
      </w:r>
    </w:p>
    <w:p w:rsidR="00B240D1" w:rsidRPr="0063458C" w:rsidRDefault="00B240D1" w:rsidP="0063458C">
      <w:pPr>
        <w:numPr>
          <w:ilvl w:val="0"/>
          <w:numId w:val="545"/>
        </w:numPr>
        <w:spacing w:line="360" w:lineRule="auto"/>
        <w:ind w:left="0" w:firstLine="0"/>
      </w:pPr>
      <w:r w:rsidRPr="0063458C">
        <w:t>Эффективное применение законодательной базы в журналистской деятельности.</w:t>
      </w:r>
    </w:p>
    <w:p w:rsidR="00B240D1" w:rsidRPr="0063458C" w:rsidRDefault="00B240D1" w:rsidP="0063458C">
      <w:pPr>
        <w:numPr>
          <w:ilvl w:val="0"/>
          <w:numId w:val="545"/>
        </w:numPr>
        <w:spacing w:line="360" w:lineRule="auto"/>
        <w:ind w:left="0" w:firstLine="0"/>
      </w:pPr>
      <w:r w:rsidRPr="0063458C">
        <w:t>Использование особенностей работы в условиях мультимедийной среды и конвергентной журналистики.</w:t>
      </w:r>
    </w:p>
    <w:p w:rsidR="00B240D1" w:rsidRPr="0063458C" w:rsidRDefault="00B240D1" w:rsidP="0063458C">
      <w:pPr>
        <w:numPr>
          <w:ilvl w:val="0"/>
          <w:numId w:val="545"/>
        </w:numPr>
        <w:spacing w:line="360" w:lineRule="auto"/>
        <w:ind w:left="0" w:firstLine="0"/>
      </w:pPr>
      <w:r w:rsidRPr="0063458C">
        <w:t>Представление об основных методах и технологиях подготовки медиапродукта в разных знаковых системах.</w:t>
      </w:r>
    </w:p>
    <w:p w:rsidR="00B240D1" w:rsidRPr="0063458C" w:rsidRDefault="00B240D1" w:rsidP="0063458C">
      <w:pPr>
        <w:numPr>
          <w:ilvl w:val="0"/>
          <w:numId w:val="545"/>
        </w:numPr>
        <w:spacing w:line="360" w:lineRule="auto"/>
        <w:ind w:left="0" w:firstLine="0"/>
      </w:pPr>
      <w:r w:rsidRPr="0063458C">
        <w:t>Овладение основными методами анализа и экспертизы содержания средств массовой информации.</w:t>
      </w:r>
    </w:p>
    <w:p w:rsidR="00B240D1" w:rsidRPr="0063458C" w:rsidRDefault="00B240D1" w:rsidP="0063458C">
      <w:pPr>
        <w:spacing w:line="360" w:lineRule="auto"/>
        <w:ind w:right="99"/>
        <w:jc w:val="both"/>
        <w:rPr>
          <w:b/>
          <w:i/>
        </w:rPr>
      </w:pPr>
    </w:p>
    <w:p w:rsidR="00B240D1" w:rsidRPr="0063458C" w:rsidRDefault="00B240D1" w:rsidP="0063458C">
      <w:pPr>
        <w:spacing w:line="360" w:lineRule="auto"/>
        <w:rPr>
          <w:b/>
        </w:rPr>
      </w:pPr>
      <w:r w:rsidRPr="0063458C">
        <w:rPr>
          <w:b/>
        </w:rPr>
        <w:br w:type="page"/>
      </w:r>
    </w:p>
    <w:p w:rsidR="00B240D1" w:rsidRPr="0063458C" w:rsidRDefault="00B240D1" w:rsidP="0063458C">
      <w:pPr>
        <w:spacing w:line="360" w:lineRule="auto"/>
        <w:rPr>
          <w:b/>
        </w:rPr>
      </w:pPr>
      <w:r w:rsidRPr="0063458C">
        <w:rPr>
          <w:b/>
        </w:rPr>
        <w:t>Тема 1 Журналистика и СМИ в системе антитеррористической деятельности</w:t>
      </w:r>
    </w:p>
    <w:p w:rsidR="00B240D1" w:rsidRPr="0063458C" w:rsidRDefault="00B240D1" w:rsidP="0063458C">
      <w:pPr>
        <w:spacing w:line="360" w:lineRule="auto"/>
        <w:jc w:val="right"/>
        <w:rPr>
          <w:b/>
        </w:rPr>
      </w:pPr>
    </w:p>
    <w:p w:rsidR="00B240D1" w:rsidRPr="0063458C" w:rsidRDefault="00B240D1" w:rsidP="0063458C">
      <w:pPr>
        <w:spacing w:line="360" w:lineRule="auto"/>
        <w:jc w:val="right"/>
        <w:rPr>
          <w:b/>
        </w:rPr>
      </w:pPr>
      <w:r w:rsidRPr="0063458C">
        <w:rPr>
          <w:b/>
        </w:rPr>
        <w:t>Проф. Вартанова Е. Л.</w:t>
      </w:r>
    </w:p>
    <w:p w:rsidR="00B240D1" w:rsidRPr="0063458C" w:rsidRDefault="00B240D1" w:rsidP="0063458C">
      <w:pPr>
        <w:spacing w:line="360" w:lineRule="auto"/>
        <w:jc w:val="right"/>
        <w:rPr>
          <w:b/>
        </w:rPr>
      </w:pPr>
      <w:r w:rsidRPr="0063458C">
        <w:rPr>
          <w:b/>
        </w:rPr>
        <w:t>доктор филологических наук</w:t>
      </w:r>
    </w:p>
    <w:p w:rsidR="00B240D1" w:rsidRPr="0063458C" w:rsidRDefault="00B240D1" w:rsidP="0063458C">
      <w:pPr>
        <w:spacing w:line="360" w:lineRule="auto"/>
      </w:pPr>
    </w:p>
    <w:p w:rsidR="00B240D1" w:rsidRPr="0063458C" w:rsidRDefault="00B240D1" w:rsidP="0063458C">
      <w:pPr>
        <w:spacing w:line="360" w:lineRule="auto"/>
        <w:jc w:val="center"/>
      </w:pPr>
      <w:r w:rsidRPr="0063458C">
        <w:t>План лекции</w:t>
      </w:r>
    </w:p>
    <w:p w:rsidR="00B240D1" w:rsidRPr="0063458C" w:rsidRDefault="00B240D1" w:rsidP="0063458C">
      <w:pPr>
        <w:spacing w:line="360" w:lineRule="auto"/>
        <w:jc w:val="both"/>
      </w:pPr>
    </w:p>
    <w:p w:rsidR="00B240D1" w:rsidRPr="0063458C" w:rsidRDefault="00B240D1" w:rsidP="0063458C">
      <w:pPr>
        <w:numPr>
          <w:ilvl w:val="0"/>
          <w:numId w:val="523"/>
        </w:numPr>
        <w:spacing w:line="360" w:lineRule="auto"/>
        <w:ind w:left="0" w:firstLine="0"/>
      </w:pPr>
      <w:r w:rsidRPr="0063458C">
        <w:t>Старые СМИ как каналы распространения террористических материалов</w:t>
      </w:r>
    </w:p>
    <w:p w:rsidR="00B240D1" w:rsidRPr="0063458C" w:rsidRDefault="00B240D1" w:rsidP="0063458C">
      <w:pPr>
        <w:numPr>
          <w:ilvl w:val="0"/>
          <w:numId w:val="523"/>
        </w:numPr>
        <w:spacing w:line="360" w:lineRule="auto"/>
        <w:ind w:left="0" w:firstLine="0"/>
        <w:rPr>
          <w:b/>
          <w:i/>
        </w:rPr>
      </w:pPr>
      <w:r w:rsidRPr="0063458C">
        <w:t>Новые СМИ как каналы распространения террористических материалов</w:t>
      </w:r>
    </w:p>
    <w:p w:rsidR="00B240D1" w:rsidRPr="0063458C" w:rsidRDefault="00B240D1" w:rsidP="0063458C">
      <w:pPr>
        <w:numPr>
          <w:ilvl w:val="0"/>
          <w:numId w:val="523"/>
        </w:numPr>
        <w:spacing w:line="360" w:lineRule="auto"/>
        <w:ind w:left="0" w:firstLine="0"/>
      </w:pPr>
      <w:r w:rsidRPr="0063458C">
        <w:t>Особенности журналистской деятельности в условиях противостояния терроризму</w:t>
      </w:r>
    </w:p>
    <w:p w:rsidR="00B240D1" w:rsidRPr="0063458C" w:rsidRDefault="00B240D1" w:rsidP="0063458C">
      <w:pPr>
        <w:numPr>
          <w:ilvl w:val="0"/>
          <w:numId w:val="523"/>
        </w:numPr>
        <w:spacing w:line="360" w:lineRule="auto"/>
        <w:ind w:left="0" w:firstLine="0"/>
      </w:pPr>
      <w:r w:rsidRPr="0063458C">
        <w:t xml:space="preserve"> Факторы вовлечения СМИ в террористическую деятельность</w:t>
      </w:r>
    </w:p>
    <w:p w:rsidR="00B240D1" w:rsidRPr="0063458C" w:rsidRDefault="00B240D1" w:rsidP="0063458C">
      <w:pPr>
        <w:numPr>
          <w:ilvl w:val="0"/>
          <w:numId w:val="523"/>
        </w:numPr>
        <w:spacing w:line="360" w:lineRule="auto"/>
        <w:ind w:left="0" w:firstLine="0"/>
      </w:pPr>
      <w:r w:rsidRPr="0063458C">
        <w:t>Стратегии отношений СМИ и терроризма</w:t>
      </w:r>
    </w:p>
    <w:p w:rsidR="00B240D1" w:rsidRPr="0063458C" w:rsidRDefault="00B240D1" w:rsidP="0063458C">
      <w:pPr>
        <w:numPr>
          <w:ilvl w:val="0"/>
          <w:numId w:val="523"/>
        </w:numPr>
        <w:spacing w:line="360" w:lineRule="auto"/>
        <w:ind w:left="0" w:firstLine="0"/>
      </w:pPr>
      <w:r w:rsidRPr="0063458C">
        <w:t>Стратегии антитеррора в СМИ</w:t>
      </w:r>
    </w:p>
    <w:p w:rsidR="00B240D1" w:rsidRPr="0063458C" w:rsidRDefault="00B240D1" w:rsidP="0063458C">
      <w:pPr>
        <w:numPr>
          <w:ilvl w:val="0"/>
          <w:numId w:val="523"/>
        </w:numPr>
        <w:spacing w:line="360" w:lineRule="auto"/>
        <w:ind w:left="0" w:firstLine="0"/>
      </w:pPr>
      <w:r w:rsidRPr="0063458C">
        <w:t>Медиаобразование аудитории как фактор антитеррористической деятельности</w:t>
      </w:r>
    </w:p>
    <w:p w:rsidR="00B240D1" w:rsidRPr="0063458C" w:rsidRDefault="00B240D1" w:rsidP="0063458C">
      <w:pPr>
        <w:spacing w:line="360" w:lineRule="auto"/>
        <w:jc w:val="both"/>
      </w:pPr>
    </w:p>
    <w:p w:rsidR="00B240D1" w:rsidRPr="0063458C" w:rsidRDefault="00B240D1" w:rsidP="0063458C">
      <w:pPr>
        <w:spacing w:line="360" w:lineRule="auto"/>
        <w:rPr>
          <w:b/>
          <w:i/>
        </w:rPr>
      </w:pPr>
      <w:r w:rsidRPr="0063458C">
        <w:rPr>
          <w:b/>
          <w:i/>
        </w:rPr>
        <w:t>1. Старые СМИ как каналы распространения террористических материалов</w:t>
      </w:r>
    </w:p>
    <w:p w:rsidR="00B240D1" w:rsidRPr="0063458C" w:rsidRDefault="00B240D1" w:rsidP="00D50012">
      <w:pPr>
        <w:pStyle w:val="af5"/>
        <w:spacing w:line="360" w:lineRule="auto"/>
        <w:ind w:firstLine="709"/>
        <w:jc w:val="both"/>
      </w:pPr>
      <w:r w:rsidRPr="0063458C">
        <w:tab/>
        <w:t>К основным каналам, используемым для распространения контента    террористической направленности, могут быть отнесены все СМИ, однако, формы взаимодействия создателей контента и самих каналов существенно различаются.</w:t>
      </w:r>
    </w:p>
    <w:p w:rsidR="00B240D1" w:rsidRPr="0063458C" w:rsidRDefault="00B240D1" w:rsidP="00D50012">
      <w:pPr>
        <w:pStyle w:val="af5"/>
        <w:spacing w:line="360" w:lineRule="auto"/>
        <w:ind w:firstLine="709"/>
        <w:jc w:val="both"/>
      </w:pPr>
      <w:r w:rsidRPr="0063458C">
        <w:t xml:space="preserve"> Во взаимодействии с </w:t>
      </w:r>
      <w:r w:rsidRPr="0063458C">
        <w:rPr>
          <w:i/>
          <w:iCs/>
        </w:rPr>
        <w:t>традиционными печатными СМИ</w:t>
      </w:r>
      <w:r w:rsidRPr="0063458C">
        <w:t xml:space="preserve"> можно выделить следующие особенности. Самым простым для террористических группировок является издание пропагандистской книжной продукции. В условиях удешевления и децентрализации издательского бизнеса, появления современной множительной техники такая деятельность легко осуществляется самими террористическими группировками. Однако реальную трудность представляет широкое распространение такой продукции, поскольку оно запрещено в конституциях практически всех стран. </w:t>
      </w:r>
    </w:p>
    <w:p w:rsidR="00B240D1" w:rsidRPr="0063458C" w:rsidRDefault="00B240D1" w:rsidP="00D50012">
      <w:pPr>
        <w:pStyle w:val="af5"/>
        <w:spacing w:line="360" w:lineRule="auto"/>
        <w:ind w:firstLine="709"/>
        <w:jc w:val="both"/>
      </w:pPr>
      <w:r w:rsidRPr="0063458C">
        <w:t>Использование террористическими группировками периодической печати  предполагает публикацию журналистских материалов – как новостных, так и аналитических – в газетах и журналах. Вполне логичной в этой связи выглядит публикация партийных изданий или органов террористических группировок, а также в печатных источниках, принадлежащих «сочувствующим». Правда, часто такая деятельность имеет гипотетический характер: при запрете самих террористических организаций возможности для такой «партийной» журналистики исчезают, и СМИ, «отлученные» от своих идеологов, прекращают свою деятельность.</w:t>
      </w:r>
    </w:p>
    <w:p w:rsidR="00B240D1" w:rsidRPr="0063458C" w:rsidRDefault="00B240D1" w:rsidP="00D50012">
      <w:pPr>
        <w:pStyle w:val="af5"/>
        <w:spacing w:line="360" w:lineRule="auto"/>
        <w:ind w:firstLine="709"/>
        <w:jc w:val="both"/>
      </w:pPr>
      <w:r w:rsidRPr="0063458C">
        <w:t>Гораздо более сложная ситуация возникает при освещении проблемы терроризма общеполитическими – так называемыми непартийными или независимыми – печатными СМИ, создание которых в большинстве стран мира не контролируется государством и его правоохранительными структурами. В этом случае мы видим непосредственное взаимодействие журналистов и источников, находящихся в руках или в связи с террористами, на основе чего журналисты и создают свои материалы. Именно здесь возникает первый узел проблем, связанных с пособничеством терроризму. В условиях актуальности террористических угроз материалы прессы на тему терроризма могут оказывать весьма неоднозначное воздействие на аудиторию, которая пребывает в уверенности, что пресса во всех случаях нейтрально и непредвзято освещает проблемы терроризма. В большинстве случае так и происходит, однако встречаются и примеры того, как террористы манипулируют журналистами для дальнейшей манипуляции аудиторией.</w:t>
      </w:r>
    </w:p>
    <w:p w:rsidR="00B240D1" w:rsidRPr="0063458C" w:rsidRDefault="00B240D1" w:rsidP="00D50012">
      <w:pPr>
        <w:pStyle w:val="af5"/>
        <w:spacing w:line="360" w:lineRule="auto"/>
        <w:ind w:firstLine="709"/>
        <w:jc w:val="both"/>
      </w:pPr>
      <w:r w:rsidRPr="0063458C">
        <w:t xml:space="preserve">Важнейший для современной журналистики принцип объективности обязывает журналистов представлять позиции всех упоминающихся в материале сторон. Проявлением этого же принципа во многих журналистских культурах является нейтральность в изложении материала, нежелательность высказывания собственного отношения к происходящему. С другой стороны, и сам этот принцип таит определенные «подводные камни»: журналист может подробно излагать позицию террориста, мотивируя это необходимостью ответного слова «другой» стороны. Он также может, пренебрегая принципом нейтральности, создавать позитивный образ террористов. </w:t>
      </w:r>
    </w:p>
    <w:p w:rsidR="00B240D1" w:rsidRPr="0063458C" w:rsidRDefault="00B240D1" w:rsidP="00D50012">
      <w:pPr>
        <w:pStyle w:val="20"/>
        <w:spacing w:after="0" w:line="360" w:lineRule="auto"/>
        <w:ind w:left="0" w:firstLine="709"/>
        <w:jc w:val="both"/>
      </w:pPr>
      <w:r w:rsidRPr="0063458C">
        <w:t>Играя на подобных противоречиях, террористические группировки стремятся получить доступ к массовой аудитории через практику подкупа или идеологической «обработки» журналистов, декларирующих принципы объективности и нейтральности.</w:t>
      </w:r>
    </w:p>
    <w:p w:rsidR="00B240D1" w:rsidRPr="0063458C" w:rsidRDefault="00B240D1" w:rsidP="00D50012">
      <w:pPr>
        <w:pStyle w:val="20"/>
        <w:spacing w:after="0" w:line="360" w:lineRule="auto"/>
        <w:ind w:left="0" w:firstLine="709"/>
        <w:jc w:val="both"/>
      </w:pPr>
      <w:r w:rsidRPr="0063458C">
        <w:t xml:space="preserve">В более жесткие условия террористы попадают при взаимодействии с </w:t>
      </w:r>
      <w:r w:rsidRPr="0063458C">
        <w:rPr>
          <w:i/>
          <w:iCs/>
        </w:rPr>
        <w:t>аналоговым радио- и телевещанием</w:t>
      </w:r>
      <w:r w:rsidRPr="0063458C">
        <w:t xml:space="preserve">. «Старые» электронные СМИ существуют по-прежнему в условиях редкости частот вещания, следовательно, они попадают в сферу особого внимания государственных органов. Создание террористами собственных радио- и телестанций невозможно, т.к. в большинстве стран аналоговое вещание лицензируется государственными органами. Для трансляции передач иностранных телеканалов на массовую аудиторию в большинстве стран созданы определенные барьеры, преодолеть которые оказывается довольно сложно. Такая ситуация на зарубежных телерынках характерна для катарского канала «Аль-Джазира», предоставляющего право обращения к телезрителям лидерам исламистских террористических организаций. У канала существуют очень серьезные сложности и с вещанием на территории США, и с созданием англоязычной версии, которую заранее отказываются транслировать практически все крупные вещатели и даже кабельные операторы. Однако попадание интервью или обращений фигур международного масштаба в эфир крупных каналов возможно, как это произошло, к примеру, с интервью Ш. Басаева журналисту радио «Свобода» А. Бабицкому, показанному общенациональной телесетью Эй-би-си. </w:t>
      </w:r>
    </w:p>
    <w:p w:rsidR="00B240D1" w:rsidRPr="0063458C" w:rsidRDefault="00B240D1" w:rsidP="00D50012">
      <w:pPr>
        <w:pStyle w:val="20"/>
        <w:spacing w:after="0" w:line="360" w:lineRule="auto"/>
        <w:ind w:left="0" w:firstLine="709"/>
        <w:jc w:val="both"/>
      </w:pPr>
      <w:r w:rsidRPr="0063458C">
        <w:t xml:space="preserve">Теоретически возможность проникновения материалов террористической направленности в </w:t>
      </w:r>
      <w:r w:rsidRPr="0063458C">
        <w:rPr>
          <w:i/>
          <w:iCs/>
        </w:rPr>
        <w:t>рекламные материалы</w:t>
      </w:r>
      <w:r w:rsidRPr="0063458C">
        <w:t xml:space="preserve"> СМИ значительно выше, чем в журналистские материалы: как правило, журналисты не принимают участие в создании текста рекламы, оставляя его на усмотрение рекламных отделов или рекламных агентств. Вероятность публикации террористических материалов на полосах рекламы, таким образом, выше, чем на полосах редакционных, однако во многих странах мира кодексы рекламных ассоциаций не предполагают публикацию материалов, нарушающих законодательство или нравственные, этические и культурные нормы страны. Несмотря на то, что размещение рекламы в СМИ преследует откровенный коммерческий интерес, осознание рекламными сообществами многих зарубежных стран недопустимости определенного типа содержания стимулирует появление кодексов рекламной деятельности. А если, как говорят японские рекламисты, «покупатель – это божество», то и содержания, оскорбляющего или травматизирующего покупателя, реклама допускать не может. Это уже вопрос экономический.</w:t>
      </w:r>
    </w:p>
    <w:p w:rsidR="00B240D1" w:rsidRPr="0063458C" w:rsidRDefault="00B240D1" w:rsidP="00D50012">
      <w:pPr>
        <w:pStyle w:val="20"/>
        <w:spacing w:after="0" w:line="360" w:lineRule="auto"/>
        <w:ind w:left="0" w:firstLine="709"/>
        <w:jc w:val="both"/>
      </w:pPr>
      <w:r w:rsidRPr="0063458C">
        <w:t xml:space="preserve">Мы видим, что как в редакционных, так и рекламных материалах СМИ важнейшую роль при публикации материалов террористической направленности играет наличие или отсутствие определенных «фильтров». Они присутствуют как на уровне самих редакций (критерии профессиональной деятельности журналистов, кодексы их поведения, информационные приоритеты СМИ), так и на уровне  «сырьевых» поставщиков медиаиндустрии – информационных агентств. На этом уровне мы сталкиваемся с необходимостью анализа принципов отбора информационного «сырья» для журналистов, а также факторов, определяющих формирование «повестки дня» для «старых» СМИ. </w:t>
      </w:r>
    </w:p>
    <w:p w:rsidR="00B240D1" w:rsidRPr="0063458C" w:rsidRDefault="00B240D1" w:rsidP="00D50012">
      <w:pPr>
        <w:pStyle w:val="20"/>
        <w:spacing w:after="0" w:line="360" w:lineRule="auto"/>
        <w:ind w:left="0" w:firstLine="709"/>
        <w:jc w:val="both"/>
      </w:pPr>
      <w:r w:rsidRPr="0063458C">
        <w:t>Ситуация радикально меняется, если мы вступаем на «новые земли» современного медиапространства – в сектор интерактивных онлайновых СМИ.</w:t>
      </w:r>
    </w:p>
    <w:p w:rsidR="00B240D1" w:rsidRPr="0063458C" w:rsidRDefault="00B240D1" w:rsidP="00D50012">
      <w:pPr>
        <w:spacing w:line="360" w:lineRule="auto"/>
        <w:ind w:firstLine="709"/>
        <w:jc w:val="both"/>
        <w:rPr>
          <w:b/>
          <w:i/>
        </w:rPr>
      </w:pPr>
    </w:p>
    <w:p w:rsidR="00B240D1" w:rsidRPr="0063458C" w:rsidRDefault="00B240D1" w:rsidP="00D50012">
      <w:pPr>
        <w:spacing w:line="360" w:lineRule="auto"/>
        <w:ind w:firstLine="709"/>
        <w:jc w:val="both"/>
        <w:rPr>
          <w:b/>
          <w:i/>
        </w:rPr>
      </w:pPr>
      <w:r w:rsidRPr="0063458C">
        <w:rPr>
          <w:b/>
          <w:i/>
        </w:rPr>
        <w:t>2. Новые СМИ как каналы распространения террористических материалов</w:t>
      </w:r>
    </w:p>
    <w:p w:rsidR="00B240D1" w:rsidRPr="0063458C" w:rsidRDefault="00B240D1" w:rsidP="00D50012">
      <w:pPr>
        <w:pStyle w:val="a9"/>
        <w:spacing w:after="0" w:line="360" w:lineRule="auto"/>
        <w:ind w:left="0" w:firstLine="709"/>
        <w:jc w:val="both"/>
        <w:rPr>
          <w:i/>
        </w:rPr>
      </w:pPr>
      <w:r w:rsidRPr="0063458C">
        <w:t>Цифровая революция с легкостью уничтожает старые барьеры на пути террористов к массовой глобальной аудитории. Благодаря компьютерным технологиям и телекоммуникационной инфраструктуре доступ террористов к СМИ существенно упростился. Создать материал террористической направленности и сделать его одновременно доступным миллионам людей во всем мире сегодня не сложно. Цифровые СМИ, не попадающие под прежние жесткие формы государственного контроля, в руках террористов становятся новым пластичным и эффективным инструментом воздействия на глобальное общественное мнение.</w:t>
      </w:r>
      <w:r w:rsidRPr="0063458C">
        <w:rPr>
          <w:i/>
        </w:rPr>
        <w:t xml:space="preserve">  </w:t>
      </w:r>
    </w:p>
    <w:p w:rsidR="00B240D1" w:rsidRPr="0063458C" w:rsidRDefault="00B240D1" w:rsidP="00D50012">
      <w:pPr>
        <w:pStyle w:val="20"/>
        <w:spacing w:after="0" w:line="360" w:lineRule="auto"/>
        <w:ind w:left="0" w:firstLine="709"/>
        <w:jc w:val="both"/>
      </w:pPr>
      <w:r w:rsidRPr="0063458C">
        <w:t xml:space="preserve">Кабельное или спутниковое телевидение, не подлежащее государственному регулированию, усиливает вероятность того, что материалы террористического содержания могут транслироваться этими каналами. Исходя из западного  опыта, появление «контента террористической направленности» возможно в эфире отдельных каналов в рамках реализации концепции равного доступа. </w:t>
      </w:r>
    </w:p>
    <w:p w:rsidR="00B240D1" w:rsidRPr="0063458C" w:rsidRDefault="00B240D1" w:rsidP="00D50012">
      <w:pPr>
        <w:pStyle w:val="20"/>
        <w:spacing w:after="0" w:line="360" w:lineRule="auto"/>
        <w:ind w:left="0" w:firstLine="709"/>
        <w:jc w:val="both"/>
      </w:pPr>
      <w:r w:rsidRPr="0063458C">
        <w:t xml:space="preserve"> Интернет-ресурсы представляют практически неограниченные возможности для пропагандистской и информационной деятельности, для дистрибуции текстовых и мультимедийных материалов, для создания и трансляции сигнала онлайновых радиостанций или даже видеоканалов, для электронной коммерции и коммуникации, как через собственные ресурсы организаций, так и через сайты или блоги отдельных членов сетевого сообщества, сочувствующих экстремистам. Онлайновые представительства крупных медиаобразований также несколько более свободны в обращении к специфической тематике, чем офлайновые редакции, и могут размещать собственные материалы, полученные текстовые и мультимедийные файлы, а также давать ссылки на ресурсы радикальных и террористических организаций или связанных с ними групп и отдельных активистов.  </w:t>
      </w:r>
    </w:p>
    <w:p w:rsidR="00B240D1" w:rsidRPr="0063458C" w:rsidRDefault="00B240D1" w:rsidP="00D50012">
      <w:pPr>
        <w:pStyle w:val="20"/>
        <w:spacing w:after="0" w:line="360" w:lineRule="auto"/>
        <w:ind w:left="0" w:firstLine="709"/>
        <w:jc w:val="both"/>
      </w:pPr>
      <w:r w:rsidRPr="0063458C">
        <w:t xml:space="preserve">Возможности электронной коммуникации позволяют проводить структурные изменениях в террористических группах, в том числе отказ от обязательной иерархической структуры, переход к сетевому децентрализованному построению организации и делегированию, в том числе, и пропагандистских, и популяризаторских функций на индивидуальный уровень. </w:t>
      </w:r>
    </w:p>
    <w:p w:rsidR="00B240D1" w:rsidRPr="0063458C" w:rsidRDefault="00B240D1" w:rsidP="00D50012">
      <w:pPr>
        <w:pStyle w:val="20"/>
        <w:spacing w:after="0" w:line="360" w:lineRule="auto"/>
        <w:ind w:left="0" w:firstLine="709"/>
        <w:jc w:val="both"/>
      </w:pPr>
      <w:r w:rsidRPr="0063458C">
        <w:t>Впрочем, отсутствие ограничений в законодательстве многих стран периодически компенсируется инициативами провайдеров доступа к сети, которые могут блокировать тот или иной ресурс. Подобные действия могут предприниматься как в отношении откровенно террористических  ресурсов, так и заподозренных в сочувствии группам экстремистов. Например, временные сайты, которые создаются после каждого крупного теракта, в США быстро блокируются властями,  в чьих руках сосредоточенно управление доменными адресами Интернета.</w:t>
      </w:r>
    </w:p>
    <w:p w:rsidR="00B240D1" w:rsidRPr="0063458C" w:rsidRDefault="00B240D1" w:rsidP="0063458C">
      <w:pPr>
        <w:spacing w:line="360" w:lineRule="auto"/>
        <w:jc w:val="both"/>
        <w:rPr>
          <w:i/>
        </w:rPr>
      </w:pPr>
    </w:p>
    <w:p w:rsidR="00B240D1" w:rsidRPr="0063458C" w:rsidRDefault="00B240D1" w:rsidP="0063458C">
      <w:pPr>
        <w:spacing w:line="360" w:lineRule="auto"/>
        <w:jc w:val="both"/>
        <w:rPr>
          <w:b/>
          <w:i/>
        </w:rPr>
      </w:pPr>
      <w:r w:rsidRPr="0063458C">
        <w:rPr>
          <w:b/>
          <w:i/>
        </w:rPr>
        <w:t>3. Особенности журналистской деятельности в условиях противостояния терроризму</w:t>
      </w:r>
    </w:p>
    <w:p w:rsidR="00B240D1" w:rsidRPr="0063458C" w:rsidRDefault="00B240D1" w:rsidP="00D50012">
      <w:pPr>
        <w:pStyle w:val="a9"/>
        <w:spacing w:line="360" w:lineRule="auto"/>
        <w:ind w:left="0"/>
        <w:jc w:val="both"/>
      </w:pPr>
      <w:r w:rsidRPr="0063458C">
        <w:tab/>
        <w:t>Часто создается впечатление, что журналисты забывают о своей социал</w:t>
      </w:r>
      <w:r w:rsidRPr="0063458C">
        <w:t>ь</w:t>
      </w:r>
      <w:r w:rsidRPr="0063458C">
        <w:t>ной ответственности в обществе, хотя они, несомненно, должны работать для развития прав</w:t>
      </w:r>
      <w:r w:rsidRPr="0063458C">
        <w:t>о</w:t>
      </w:r>
      <w:r w:rsidRPr="0063458C">
        <w:t>вого пр</w:t>
      </w:r>
      <w:r w:rsidRPr="0063458C">
        <w:t>о</w:t>
      </w:r>
      <w:r w:rsidRPr="0063458C">
        <w:t>свещения людей, выполнять образовательную и воспитательную функцию. В процессе противодействия терроризму конструктивная позиция СМИ не менее важна, чем действия антикриминальных и антитеррористических с</w:t>
      </w:r>
      <w:r w:rsidRPr="0063458C">
        <w:t>и</w:t>
      </w:r>
      <w:r w:rsidRPr="0063458C">
        <w:t>ловых структур. СМИ должны стать одним из эффективных каналов де</w:t>
      </w:r>
      <w:r w:rsidRPr="0063458C">
        <w:t>я</w:t>
      </w:r>
      <w:r w:rsidRPr="0063458C">
        <w:t>тельности институтов гражданского общества, донося до властей независ</w:t>
      </w:r>
      <w:r w:rsidRPr="0063458C">
        <w:t>и</w:t>
      </w:r>
      <w:r w:rsidRPr="0063458C">
        <w:t>мое экспертное мнение по вопр</w:t>
      </w:r>
      <w:r w:rsidRPr="0063458C">
        <w:t>о</w:t>
      </w:r>
      <w:r w:rsidRPr="0063458C">
        <w:t>сам борьбы с терроризмом.</w:t>
      </w:r>
    </w:p>
    <w:p w:rsidR="00B240D1" w:rsidRPr="0063458C" w:rsidRDefault="00B240D1" w:rsidP="00D50012">
      <w:pPr>
        <w:spacing w:line="360" w:lineRule="auto"/>
        <w:ind w:firstLine="709"/>
        <w:jc w:val="both"/>
      </w:pPr>
      <w:r w:rsidRPr="0063458C">
        <w:t>Совершенно очевидно, что для обуздания терроризма усилий одних лишь правоохранительных и других правительственных органов не дост</w:t>
      </w:r>
      <w:r w:rsidRPr="0063458C">
        <w:t>а</w:t>
      </w:r>
      <w:r w:rsidRPr="0063458C">
        <w:t>точно.  СМИ являются мощнейшим инстр</w:t>
      </w:r>
      <w:r w:rsidRPr="0063458C">
        <w:t>у</w:t>
      </w:r>
      <w:r w:rsidRPr="0063458C">
        <w:t>ментом формирования общественного мнения и могут сыграть в этом процессе ва</w:t>
      </w:r>
      <w:r w:rsidRPr="0063458C">
        <w:t>ж</w:t>
      </w:r>
      <w:r w:rsidRPr="0063458C">
        <w:t>ную роль. С их  помощью можно либо создать атмосферу полного неприятия обществом любых форм нас</w:t>
      </w:r>
      <w:r w:rsidRPr="0063458C">
        <w:t>и</w:t>
      </w:r>
      <w:r w:rsidRPr="0063458C">
        <w:t>лия и убийства гражданских лиц, либо вызвать понимание и сочувствие к террор</w:t>
      </w:r>
      <w:r w:rsidRPr="0063458C">
        <w:t>и</w:t>
      </w:r>
      <w:r w:rsidRPr="0063458C">
        <w:t>стам и применяемым ими методам. Анализируя материалы российских СМИ по проблеме терроризма, можно заметить очевидное разногласие СМИ по вопросам, касающимся общей без</w:t>
      </w:r>
      <w:r w:rsidRPr="0063458C">
        <w:t>о</w:t>
      </w:r>
      <w:r w:rsidRPr="0063458C">
        <w:t xml:space="preserve">пасности, а также отчужденность и даже враждебность многих СМИ по отношению к государству, правоохранительным и силовым органам в ситуации террористической угрозы. Отсюда наиболее актуальным становится вопрос о профессионализме журналиста, уровне его компетентности и образованности. Учитывая специфику кризисных ситуаций и вопросов освещения терроризма журналистами, мы понимаем под «образованием», прежде всего, наличие медиаобразования у журналиста. </w:t>
      </w:r>
    </w:p>
    <w:p w:rsidR="00B240D1" w:rsidRPr="0063458C" w:rsidRDefault="00B240D1" w:rsidP="00D50012">
      <w:pPr>
        <w:spacing w:line="360" w:lineRule="auto"/>
        <w:ind w:firstLine="709"/>
        <w:jc w:val="both"/>
      </w:pPr>
      <w:r w:rsidRPr="0063458C">
        <w:t>Задачи медиобразования для журналистов обусловлены нео</w:t>
      </w:r>
      <w:r w:rsidRPr="0063458C">
        <w:t>б</w:t>
      </w:r>
      <w:r w:rsidRPr="0063458C">
        <w:t>ходимостью: 1) профилактики профессионального выгорания, пс</w:t>
      </w:r>
      <w:r w:rsidRPr="0063458C">
        <w:t>и</w:t>
      </w:r>
      <w:r w:rsidRPr="0063458C">
        <w:t>хических дисфункций и личностных нарушений вследствие пов</w:t>
      </w:r>
      <w:r w:rsidRPr="0063458C">
        <w:t>ы</w:t>
      </w:r>
      <w:r w:rsidRPr="0063458C">
        <w:t>шенной ответственности, экстремальных физических и психолог</w:t>
      </w:r>
      <w:r w:rsidRPr="0063458C">
        <w:t>и</w:t>
      </w:r>
      <w:r w:rsidRPr="0063458C">
        <w:t>ческих нагрузок; 2) защиты независимого журнализма перед лицом государства, профессиональных корпораций, владельцев СМИ, п</w:t>
      </w:r>
      <w:r w:rsidRPr="0063458C">
        <w:t>о</w:t>
      </w:r>
      <w:r w:rsidRPr="0063458C">
        <w:t>литических лобби, заказчиков; 3) поддержания высоких стандартов качества информационной продукции: достоверности, независим</w:t>
      </w:r>
      <w:r w:rsidRPr="0063458C">
        <w:t>о</w:t>
      </w:r>
      <w:r w:rsidRPr="0063458C">
        <w:t>сти, объективности, безопасности («экологичности»), приоритета общественных целей и ценностей в условиях конфликта интересов; 4)  обеспечения соответствия деятельности журналистов интересам национальной аудитории, гражданского общества; 5) формирования дееспособной (действенной) системы саморегулирования журнал</w:t>
      </w:r>
      <w:r w:rsidRPr="0063458C">
        <w:t>и</w:t>
      </w:r>
      <w:r w:rsidRPr="0063458C">
        <w:t>стского сообщества, сознательной выработки нормативов и правил профессиональной де</w:t>
      </w:r>
      <w:r w:rsidRPr="0063458C">
        <w:t>я</w:t>
      </w:r>
      <w:r w:rsidRPr="0063458C">
        <w:t xml:space="preserve">тельности. </w:t>
      </w:r>
    </w:p>
    <w:p w:rsidR="00B240D1" w:rsidRPr="0063458C" w:rsidRDefault="00B240D1" w:rsidP="0063458C">
      <w:pPr>
        <w:spacing w:line="360" w:lineRule="auto"/>
        <w:jc w:val="both"/>
      </w:pPr>
      <w:r w:rsidRPr="0063458C">
        <w:t>Система медиаобразования для журналистов предполагает изучение:</w:t>
      </w:r>
    </w:p>
    <w:p w:rsidR="00B240D1" w:rsidRPr="0063458C" w:rsidRDefault="00B240D1" w:rsidP="00D50012">
      <w:pPr>
        <w:numPr>
          <w:ilvl w:val="0"/>
          <w:numId w:val="528"/>
        </w:numPr>
        <w:spacing w:line="360" w:lineRule="auto"/>
        <w:ind w:left="900" w:firstLine="0"/>
        <w:jc w:val="both"/>
      </w:pPr>
      <w:r w:rsidRPr="0063458C">
        <w:t>основ медиапсихологии как науки о психодинамике ко</w:t>
      </w:r>
      <w:r w:rsidRPr="0063458C">
        <w:t>л</w:t>
      </w:r>
      <w:r w:rsidRPr="0063458C">
        <w:t>лективного и индивидуального сознания в системе масс</w:t>
      </w:r>
      <w:r w:rsidRPr="0063458C">
        <w:t>о</w:t>
      </w:r>
      <w:r w:rsidRPr="0063458C">
        <w:t>вой коммуникации;</w:t>
      </w:r>
    </w:p>
    <w:p w:rsidR="00B240D1" w:rsidRPr="0063458C" w:rsidRDefault="00B240D1" w:rsidP="00D50012">
      <w:pPr>
        <w:numPr>
          <w:ilvl w:val="0"/>
          <w:numId w:val="528"/>
        </w:numPr>
        <w:spacing w:line="360" w:lineRule="auto"/>
        <w:ind w:left="900" w:firstLine="0"/>
        <w:jc w:val="both"/>
      </w:pPr>
      <w:r w:rsidRPr="0063458C">
        <w:t>медиатерапии как теории и практики профилактики и ре</w:t>
      </w:r>
      <w:r w:rsidRPr="0063458C">
        <w:t>а</w:t>
      </w:r>
      <w:r w:rsidRPr="0063458C">
        <w:t>билитации информационных травм аудитории; содействия росту национального самосознания и самоопределения, психологического восстановления и самореализации п</w:t>
      </w:r>
      <w:r w:rsidRPr="0063458C">
        <w:t>о</w:t>
      </w:r>
      <w:r w:rsidRPr="0063458C">
        <w:t>средством массовой коммуникации;</w:t>
      </w:r>
    </w:p>
    <w:p w:rsidR="00B240D1" w:rsidRPr="0063458C" w:rsidRDefault="00B240D1" w:rsidP="00D50012">
      <w:pPr>
        <w:numPr>
          <w:ilvl w:val="0"/>
          <w:numId w:val="528"/>
        </w:numPr>
        <w:spacing w:line="360" w:lineRule="auto"/>
        <w:ind w:left="900" w:firstLine="0"/>
        <w:jc w:val="both"/>
      </w:pPr>
      <w:r w:rsidRPr="0063458C">
        <w:t>методов психотехнического анализа и моделирования ко</w:t>
      </w:r>
      <w:r w:rsidRPr="0063458C">
        <w:t>н</w:t>
      </w:r>
      <w:r w:rsidRPr="0063458C">
        <w:t>тента масс</w:t>
      </w:r>
      <w:r w:rsidRPr="0063458C">
        <w:t>о</w:t>
      </w:r>
      <w:r w:rsidRPr="0063458C">
        <w:t>вой коммуникации;</w:t>
      </w:r>
    </w:p>
    <w:p w:rsidR="00B240D1" w:rsidRPr="0063458C" w:rsidRDefault="00B240D1" w:rsidP="00D50012">
      <w:pPr>
        <w:numPr>
          <w:ilvl w:val="0"/>
          <w:numId w:val="528"/>
        </w:numPr>
        <w:spacing w:line="360" w:lineRule="auto"/>
        <w:ind w:left="900" w:firstLine="0"/>
        <w:jc w:val="both"/>
      </w:pPr>
      <w:r w:rsidRPr="0063458C">
        <w:t>психотехнологий массовых информационных кампаний и их последствий;</w:t>
      </w:r>
    </w:p>
    <w:p w:rsidR="00B240D1" w:rsidRPr="0063458C" w:rsidRDefault="00B240D1" w:rsidP="00D50012">
      <w:pPr>
        <w:numPr>
          <w:ilvl w:val="0"/>
          <w:numId w:val="528"/>
        </w:numPr>
        <w:spacing w:line="360" w:lineRule="auto"/>
        <w:ind w:left="900" w:firstLine="0"/>
        <w:jc w:val="both"/>
      </w:pPr>
      <w:r w:rsidRPr="0063458C">
        <w:t>правовых, юридических и этических  аспектов  журналис</w:t>
      </w:r>
      <w:r w:rsidRPr="0063458C">
        <w:t>т</w:t>
      </w:r>
      <w:r w:rsidRPr="0063458C">
        <w:t>ской деятельн</w:t>
      </w:r>
      <w:r w:rsidRPr="0063458C">
        <w:t>о</w:t>
      </w:r>
      <w:r w:rsidRPr="0063458C">
        <w:t>сти;</w:t>
      </w:r>
    </w:p>
    <w:p w:rsidR="00B240D1" w:rsidRPr="0063458C" w:rsidRDefault="00B240D1" w:rsidP="00D50012">
      <w:pPr>
        <w:numPr>
          <w:ilvl w:val="0"/>
          <w:numId w:val="528"/>
        </w:numPr>
        <w:spacing w:line="360" w:lineRule="auto"/>
        <w:ind w:left="900" w:firstLine="0"/>
        <w:jc w:val="both"/>
      </w:pPr>
      <w:r w:rsidRPr="0063458C">
        <w:t>принципов оказания психологической помощи и самоп</w:t>
      </w:r>
      <w:r w:rsidRPr="0063458C">
        <w:t>о</w:t>
      </w:r>
      <w:r w:rsidRPr="0063458C">
        <w:t>мощи.</w:t>
      </w:r>
    </w:p>
    <w:p w:rsidR="00B240D1" w:rsidRPr="0063458C" w:rsidRDefault="00B240D1" w:rsidP="00D50012">
      <w:pPr>
        <w:pStyle w:val="20"/>
        <w:spacing w:line="360" w:lineRule="auto"/>
        <w:ind w:left="0" w:firstLine="709"/>
        <w:jc w:val="both"/>
      </w:pPr>
      <w:r w:rsidRPr="0063458C">
        <w:t>Основными каналами повышения медиаграмотности и псих</w:t>
      </w:r>
      <w:r w:rsidRPr="0063458C">
        <w:t>о</w:t>
      </w:r>
      <w:r w:rsidRPr="0063458C">
        <w:t>логической компетентности журналистов являются: 1) система пр</w:t>
      </w:r>
      <w:r w:rsidRPr="0063458C">
        <w:t>о</w:t>
      </w:r>
      <w:r w:rsidRPr="0063458C">
        <w:t>фессионального образования, 2) профессиональные союзы, при к</w:t>
      </w:r>
      <w:r w:rsidRPr="0063458C">
        <w:t>о</w:t>
      </w:r>
      <w:r w:rsidRPr="0063458C">
        <w:t xml:space="preserve">торых могут быть созданы аналитические и тренинговые центры, психологические службы, консультации. </w:t>
      </w:r>
    </w:p>
    <w:p w:rsidR="00B240D1" w:rsidRPr="0063458C" w:rsidRDefault="00B240D1" w:rsidP="00D50012">
      <w:pPr>
        <w:pStyle w:val="20"/>
        <w:spacing w:line="360" w:lineRule="auto"/>
        <w:ind w:left="0" w:firstLine="709"/>
        <w:jc w:val="both"/>
      </w:pPr>
      <w:r w:rsidRPr="0063458C">
        <w:t>Повышению уровня профессионального самосознания, соц</w:t>
      </w:r>
      <w:r w:rsidRPr="0063458C">
        <w:t>и</w:t>
      </w:r>
      <w:r w:rsidRPr="0063458C">
        <w:t>альной ответственности, психологической и медиакомпетентности способствует не только  целенаправленное обучение в рамках обр</w:t>
      </w:r>
      <w:r w:rsidRPr="0063458C">
        <w:t>а</w:t>
      </w:r>
      <w:r w:rsidRPr="0063458C">
        <w:t>зовательных программ, но также профессиональные дискуссии на страницах печати и в интерактивном режиме в Интернете, теле-, р</w:t>
      </w:r>
      <w:r w:rsidRPr="0063458C">
        <w:t>а</w:t>
      </w:r>
      <w:r w:rsidRPr="0063458C">
        <w:t>диоэфире, разработка и коррекция профессиональных кодексов, со</w:t>
      </w:r>
      <w:r w:rsidRPr="0063458C">
        <w:t>з</w:t>
      </w:r>
      <w:r w:rsidRPr="0063458C">
        <w:t>дание органов самоконтроля и саморегулирования СМИ, проведение специализированных семинаров и конференций по проблемам жу</w:t>
      </w:r>
      <w:r w:rsidRPr="0063458C">
        <w:t>р</w:t>
      </w:r>
      <w:r w:rsidRPr="0063458C">
        <w:t xml:space="preserve">налистики, сотрудничество с заинтересованными общественными организациями и т.д.  </w:t>
      </w:r>
    </w:p>
    <w:p w:rsidR="00B240D1" w:rsidRPr="0063458C" w:rsidRDefault="00B240D1" w:rsidP="00D50012">
      <w:pPr>
        <w:pStyle w:val="20"/>
        <w:spacing w:line="360" w:lineRule="auto"/>
        <w:ind w:left="0" w:firstLine="709"/>
        <w:jc w:val="both"/>
      </w:pPr>
      <w:r w:rsidRPr="0063458C">
        <w:t>Первоочередное значение для регулирования деятельности СМИ  имеет подготовка и обучение специалистов в области: 1) и</w:t>
      </w:r>
      <w:r w:rsidRPr="0063458C">
        <w:t>с</w:t>
      </w:r>
      <w:r w:rsidRPr="0063458C">
        <w:t>следования и экспертизы СМИ, 2) информационной безопасности, 3) медиатерапии, 4) психологической помощи журналистам, 5) собс</w:t>
      </w:r>
      <w:r w:rsidRPr="0063458C">
        <w:t>т</w:t>
      </w:r>
      <w:r w:rsidRPr="0063458C">
        <w:t xml:space="preserve">венно медиаобразования. </w:t>
      </w:r>
    </w:p>
    <w:p w:rsidR="00B240D1" w:rsidRPr="0063458C" w:rsidRDefault="00B240D1" w:rsidP="0063458C">
      <w:pPr>
        <w:pStyle w:val="20"/>
        <w:spacing w:line="360" w:lineRule="auto"/>
        <w:ind w:left="0"/>
      </w:pPr>
      <w:r w:rsidRPr="0063458C">
        <w:t xml:space="preserve">Непосредственные задачи таких специалистов: </w:t>
      </w:r>
    </w:p>
    <w:p w:rsidR="00B240D1" w:rsidRPr="0063458C" w:rsidRDefault="00B240D1" w:rsidP="00D50012">
      <w:pPr>
        <w:pStyle w:val="20"/>
        <w:widowControl w:val="0"/>
        <w:numPr>
          <w:ilvl w:val="0"/>
          <w:numId w:val="529"/>
        </w:numPr>
        <w:spacing w:after="0" w:line="360" w:lineRule="auto"/>
        <w:ind w:left="720" w:firstLine="0"/>
        <w:jc w:val="both"/>
      </w:pPr>
      <w:r w:rsidRPr="0063458C">
        <w:t>анализ СМИ, политико-экономический, лингвистический и психотехнический анализ сообщений массовой комм</w:t>
      </w:r>
      <w:r w:rsidRPr="0063458C">
        <w:t>у</w:t>
      </w:r>
      <w:r w:rsidRPr="0063458C">
        <w:t xml:space="preserve">никации, экспертиза информационной продукции; </w:t>
      </w:r>
    </w:p>
    <w:p w:rsidR="00B240D1" w:rsidRPr="0063458C" w:rsidRDefault="00B240D1" w:rsidP="00D50012">
      <w:pPr>
        <w:pStyle w:val="20"/>
        <w:widowControl w:val="0"/>
        <w:numPr>
          <w:ilvl w:val="0"/>
          <w:numId w:val="529"/>
        </w:numPr>
        <w:spacing w:after="0" w:line="360" w:lineRule="auto"/>
        <w:ind w:left="720" w:firstLine="0"/>
        <w:jc w:val="both"/>
      </w:pPr>
      <w:r w:rsidRPr="0063458C">
        <w:t>изучение эффектов воздействия СМИ на массовую ауд</w:t>
      </w:r>
      <w:r w:rsidRPr="0063458C">
        <w:t>и</w:t>
      </w:r>
      <w:r w:rsidRPr="0063458C">
        <w:t>торию, разр</w:t>
      </w:r>
      <w:r w:rsidRPr="0063458C">
        <w:t>а</w:t>
      </w:r>
      <w:r w:rsidRPr="0063458C">
        <w:t>ботка проблем информационно-психологической безопасности аудит</w:t>
      </w:r>
      <w:r w:rsidRPr="0063458C">
        <w:t>о</w:t>
      </w:r>
      <w:r w:rsidRPr="0063458C">
        <w:t>рии;</w:t>
      </w:r>
    </w:p>
    <w:p w:rsidR="00B240D1" w:rsidRPr="0063458C" w:rsidRDefault="00B240D1" w:rsidP="00D50012">
      <w:pPr>
        <w:pStyle w:val="20"/>
        <w:widowControl w:val="0"/>
        <w:numPr>
          <w:ilvl w:val="0"/>
          <w:numId w:val="529"/>
        </w:numPr>
        <w:spacing w:after="0" w:line="360" w:lineRule="auto"/>
        <w:ind w:left="720" w:firstLine="0"/>
        <w:jc w:val="both"/>
      </w:pPr>
      <w:r w:rsidRPr="0063458C">
        <w:t>моделирование контента СМИ в зависимости от типол</w:t>
      </w:r>
      <w:r w:rsidRPr="0063458C">
        <w:t>о</w:t>
      </w:r>
      <w:r w:rsidRPr="0063458C">
        <w:t>гии и аудитории медиаканалов;</w:t>
      </w:r>
    </w:p>
    <w:p w:rsidR="00B240D1" w:rsidRPr="0063458C" w:rsidRDefault="00B240D1" w:rsidP="00D50012">
      <w:pPr>
        <w:pStyle w:val="20"/>
        <w:widowControl w:val="0"/>
        <w:numPr>
          <w:ilvl w:val="0"/>
          <w:numId w:val="529"/>
        </w:numPr>
        <w:spacing w:after="0" w:line="360" w:lineRule="auto"/>
        <w:ind w:left="720" w:firstLine="0"/>
        <w:jc w:val="both"/>
      </w:pPr>
      <w:r w:rsidRPr="0063458C">
        <w:t>разработка системы медиатерапии, планирование практ</w:t>
      </w:r>
      <w:r w:rsidRPr="0063458C">
        <w:t>и</w:t>
      </w:r>
      <w:r w:rsidRPr="0063458C">
        <w:t>ческих мероприятий по психологической реабилитации, формированию позитивной  «Я-концепции» аудитории посредством СМИ и т.д.;</w:t>
      </w:r>
    </w:p>
    <w:p w:rsidR="00B240D1" w:rsidRPr="0063458C" w:rsidRDefault="00B240D1" w:rsidP="00D50012">
      <w:pPr>
        <w:pStyle w:val="20"/>
        <w:widowControl w:val="0"/>
        <w:numPr>
          <w:ilvl w:val="0"/>
          <w:numId w:val="529"/>
        </w:numPr>
        <w:spacing w:after="0" w:line="360" w:lineRule="auto"/>
        <w:ind w:left="720" w:firstLine="0"/>
        <w:jc w:val="both"/>
      </w:pPr>
      <w:r w:rsidRPr="0063458C">
        <w:t>развитие системы психологической помощи журналистам.</w:t>
      </w:r>
    </w:p>
    <w:p w:rsidR="00B240D1" w:rsidRPr="0063458C" w:rsidRDefault="00B240D1" w:rsidP="00D50012">
      <w:pPr>
        <w:pStyle w:val="20"/>
        <w:spacing w:line="360" w:lineRule="auto"/>
        <w:ind w:left="0" w:firstLine="720"/>
        <w:jc w:val="both"/>
      </w:pPr>
      <w:r w:rsidRPr="0063458C">
        <w:t>Подготовка указанных  категории специалистов обеспечит в дальнейшем надежный фундамент для развития системы общес</w:t>
      </w:r>
      <w:r w:rsidRPr="0063458C">
        <w:t>т</w:t>
      </w:r>
      <w:r w:rsidRPr="0063458C">
        <w:t>венного контроля и саморегуляции СМИ при условии единства б</w:t>
      </w:r>
      <w:r w:rsidRPr="0063458C">
        <w:t>а</w:t>
      </w:r>
      <w:r w:rsidRPr="0063458C">
        <w:t>зовых понятий и установок. Эту задачу решают новые направления науки – критика теорий СМИ, моделирование СМИ, медиапсихол</w:t>
      </w:r>
      <w:r w:rsidRPr="0063458C">
        <w:t>о</w:t>
      </w:r>
      <w:r w:rsidRPr="0063458C">
        <w:t>гии (Пронина, 2003), разрабатываемые на факультете жу</w:t>
      </w:r>
      <w:r w:rsidRPr="0063458C">
        <w:t>р</w:t>
      </w:r>
      <w:r w:rsidRPr="0063458C">
        <w:t xml:space="preserve">налистики МГУ. </w:t>
      </w:r>
    </w:p>
    <w:p w:rsidR="00B240D1" w:rsidRPr="0063458C" w:rsidRDefault="00B240D1" w:rsidP="00D50012">
      <w:pPr>
        <w:pStyle w:val="20"/>
        <w:spacing w:line="360" w:lineRule="auto"/>
        <w:ind w:left="0" w:firstLine="720"/>
        <w:jc w:val="both"/>
      </w:pPr>
      <w:r w:rsidRPr="0063458C">
        <w:t>Работа по подготовке кадров для системы медиаобразования, медиакритики и медиатерапии потребует координации деятельности различных научных организаций, учебных институтов, практич</w:t>
      </w:r>
      <w:r w:rsidRPr="0063458C">
        <w:t>е</w:t>
      </w:r>
      <w:r w:rsidRPr="0063458C">
        <w:t>ских служб и специалистов в области журналистики, психологии, практической психотерапии, м</w:t>
      </w:r>
      <w:r w:rsidRPr="0063458C">
        <w:t>е</w:t>
      </w:r>
      <w:r w:rsidRPr="0063458C">
        <w:t>дицины катастроф, социально-психологической помощи населению (Союз журналистов, ф-т пс</w:t>
      </w:r>
      <w:r w:rsidRPr="0063458C">
        <w:t>и</w:t>
      </w:r>
      <w:r w:rsidRPr="0063458C">
        <w:t>хологии МГУ, ин-т психологии РАН, психотерапевтические профе</w:t>
      </w:r>
      <w:r w:rsidRPr="0063458C">
        <w:t>с</w:t>
      </w:r>
      <w:r w:rsidRPr="0063458C">
        <w:t xml:space="preserve">сиональные организации, психологические службы помощи и т.д.).  </w:t>
      </w:r>
    </w:p>
    <w:p w:rsidR="00B240D1" w:rsidRPr="0063458C" w:rsidRDefault="00B240D1" w:rsidP="00D50012">
      <w:pPr>
        <w:pStyle w:val="20"/>
        <w:spacing w:line="360" w:lineRule="auto"/>
        <w:ind w:left="0" w:firstLine="720"/>
        <w:jc w:val="both"/>
      </w:pPr>
      <w:r w:rsidRPr="0063458C">
        <w:t>Головной организацией по развитию концепции, структуры и учебных программ для подготовки специалистов в области медиа</w:t>
      </w:r>
      <w:r w:rsidRPr="0063458C">
        <w:t>п</w:t>
      </w:r>
      <w:r w:rsidRPr="0063458C">
        <w:t>сихологии может стать факультет журналистики МГУ, обладающий в настоящее время необходимыми теоретическими и методическими разработками (в частности, программой спецотделения «Медиапс</w:t>
      </w:r>
      <w:r w:rsidRPr="0063458C">
        <w:t>и</w:t>
      </w:r>
      <w:r w:rsidRPr="0063458C">
        <w:t>хология»), организационными возможностями  (система второго высшего образования, выездные школы и семинары для регионал</w:t>
      </w:r>
      <w:r w:rsidRPr="0063458C">
        <w:t>ь</w:t>
      </w:r>
      <w:r w:rsidRPr="0063458C">
        <w:t>ных журналистов, зарубежной русской прессы и т.д.), широкими связями с профессиональными союзами, центральными СМИ (так, например, факультет проводит ежегодные общероссийские и  ме</w:t>
      </w:r>
      <w:r w:rsidRPr="0063458C">
        <w:t>ж</w:t>
      </w:r>
      <w:r w:rsidRPr="0063458C">
        <w:t>дународные научно-практические семинары и конференции по пр</w:t>
      </w:r>
      <w:r w:rsidRPr="0063458C">
        <w:t>о</w:t>
      </w:r>
      <w:r w:rsidRPr="0063458C">
        <w:t xml:space="preserve">блемам журналистики и медиаобразования) и соответствующими учебными курсами. </w:t>
      </w:r>
    </w:p>
    <w:p w:rsidR="00B240D1" w:rsidRPr="0063458C" w:rsidRDefault="00B240D1" w:rsidP="00D50012">
      <w:pPr>
        <w:pStyle w:val="20"/>
        <w:spacing w:line="360" w:lineRule="auto"/>
        <w:ind w:left="0" w:firstLine="720"/>
        <w:jc w:val="both"/>
      </w:pPr>
      <w:r w:rsidRPr="0063458C">
        <w:t>Специалисты в области информационно-психологической без</w:t>
      </w:r>
      <w:r w:rsidRPr="0063458C">
        <w:t>о</w:t>
      </w:r>
      <w:r w:rsidRPr="0063458C">
        <w:t>пасности и медиатерапии могут быть подготовлены на базе журн</w:t>
      </w:r>
      <w:r w:rsidRPr="0063458C">
        <w:t>а</w:t>
      </w:r>
      <w:r w:rsidRPr="0063458C">
        <w:t>листского, филологического, психологического, медицинского или юридического высшего образования (в зависимости от направления дальнейшей деятельности в СМИ) в соответствующих учебных з</w:t>
      </w:r>
      <w:r w:rsidRPr="0063458C">
        <w:t>а</w:t>
      </w:r>
      <w:r w:rsidRPr="0063458C">
        <w:t>ведениях или в рамках спецотделений на факультетах журналист</w:t>
      </w:r>
      <w:r w:rsidRPr="0063458C">
        <w:t>и</w:t>
      </w:r>
      <w:r w:rsidRPr="0063458C">
        <w:t xml:space="preserve">ки.  </w:t>
      </w:r>
    </w:p>
    <w:p w:rsidR="00B240D1" w:rsidRPr="0063458C" w:rsidRDefault="00B240D1" w:rsidP="00D50012">
      <w:pPr>
        <w:spacing w:line="360" w:lineRule="auto"/>
        <w:ind w:firstLine="709"/>
        <w:jc w:val="both"/>
      </w:pPr>
      <w:r w:rsidRPr="0063458C">
        <w:t>СМИ составляют основу комплексной системы процессов саморегулирования общества.  Это значит, что самоопределение и суверенность общества во многом зависит от качества СМИ, а кач</w:t>
      </w:r>
      <w:r w:rsidRPr="0063458C">
        <w:t>е</w:t>
      </w:r>
      <w:r w:rsidRPr="0063458C">
        <w:t>ство СМИ от уровня  самоосознания, взыскательности и требов</w:t>
      </w:r>
      <w:r w:rsidRPr="0063458C">
        <w:t>а</w:t>
      </w:r>
      <w:r w:rsidRPr="0063458C">
        <w:t>тельности общества. Поэтому программа стимулирования процессов саморегулирования СМИ должна не только формировать зрелое журналистское сообщество, но и содействовать становлению отве</w:t>
      </w:r>
      <w:r w:rsidRPr="0063458C">
        <w:t>т</w:t>
      </w:r>
      <w:r w:rsidRPr="0063458C">
        <w:t>ственного общ</w:t>
      </w:r>
      <w:r w:rsidRPr="0063458C">
        <w:t>е</w:t>
      </w:r>
      <w:r w:rsidRPr="0063458C">
        <w:t>ственного мнения в целом. С этой целью разработана организацио</w:t>
      </w:r>
      <w:r w:rsidRPr="0063458C">
        <w:t>н</w:t>
      </w:r>
      <w:r w:rsidRPr="0063458C">
        <w:t>ная модель общественного контроля за СМИ, которая поддержана мерами по развитию 1) общественного самосознания, 2) профессиональной рефлексии и ответственности журналистов, и, наконец,  3) системы по</w:t>
      </w:r>
      <w:r w:rsidRPr="0063458C">
        <w:t>д</w:t>
      </w:r>
      <w:r w:rsidRPr="0063458C">
        <w:t>готовки квалифицированных специалистов в области анализа СМИ, медиапсихологии и м</w:t>
      </w:r>
      <w:r w:rsidRPr="0063458C">
        <w:t>е</w:t>
      </w:r>
      <w:r w:rsidRPr="0063458C">
        <w:t>диатерапии.</w:t>
      </w:r>
    </w:p>
    <w:p w:rsidR="00B240D1" w:rsidRPr="0063458C" w:rsidRDefault="00B240D1" w:rsidP="0063458C">
      <w:pPr>
        <w:spacing w:line="360" w:lineRule="auto"/>
        <w:jc w:val="both"/>
      </w:pPr>
      <w:r w:rsidRPr="0063458C">
        <w:t xml:space="preserve">Исходя из задач медиаобразования мы уверенно можем сформулировать и профессиональные критерии журналистской деятельности в условиях конфликта: </w:t>
      </w:r>
    </w:p>
    <w:p w:rsidR="00B240D1" w:rsidRPr="0063458C" w:rsidRDefault="00B240D1" w:rsidP="00D50012">
      <w:pPr>
        <w:numPr>
          <w:ilvl w:val="0"/>
          <w:numId w:val="530"/>
        </w:numPr>
        <w:tabs>
          <w:tab w:val="left" w:pos="360"/>
        </w:tabs>
        <w:spacing w:line="360" w:lineRule="auto"/>
        <w:ind w:left="0" w:firstLine="0"/>
        <w:jc w:val="both"/>
      </w:pPr>
      <w:r w:rsidRPr="0063458C">
        <w:t>стремление производить качественный информационный продукт, характеризующийся достоверностью, независимостью, объективностью, безопасностью («экологичностью»), нацеленный на общественные приоритеты и ценности</w:t>
      </w:r>
    </w:p>
    <w:p w:rsidR="00B240D1" w:rsidRPr="0063458C" w:rsidRDefault="00B240D1" w:rsidP="00D50012">
      <w:pPr>
        <w:numPr>
          <w:ilvl w:val="0"/>
          <w:numId w:val="530"/>
        </w:numPr>
        <w:tabs>
          <w:tab w:val="left" w:pos="360"/>
        </w:tabs>
        <w:spacing w:line="360" w:lineRule="auto"/>
        <w:ind w:left="0" w:firstLine="0"/>
        <w:jc w:val="both"/>
      </w:pPr>
      <w:r w:rsidRPr="0063458C">
        <w:t>ориентация на гражданское общество при освещении событий, связанных с условиями конфликта</w:t>
      </w:r>
    </w:p>
    <w:p w:rsidR="00B240D1" w:rsidRPr="0063458C" w:rsidRDefault="00B240D1" w:rsidP="00D50012">
      <w:pPr>
        <w:numPr>
          <w:ilvl w:val="0"/>
          <w:numId w:val="530"/>
        </w:numPr>
        <w:tabs>
          <w:tab w:val="left" w:pos="360"/>
        </w:tabs>
        <w:spacing w:line="360" w:lineRule="auto"/>
        <w:ind w:left="0" w:firstLine="0"/>
        <w:jc w:val="both"/>
      </w:pPr>
      <w:r w:rsidRPr="0063458C">
        <w:t>понимание журналистом процессов психодинамики коллективного и индивидуального сознания в системе массовой коммуникации, иметь представление об основах медиапсихологии</w:t>
      </w:r>
    </w:p>
    <w:p w:rsidR="00B240D1" w:rsidRPr="0063458C" w:rsidRDefault="00B240D1" w:rsidP="00D50012">
      <w:pPr>
        <w:numPr>
          <w:ilvl w:val="0"/>
          <w:numId w:val="530"/>
        </w:numPr>
        <w:tabs>
          <w:tab w:val="left" w:pos="360"/>
        </w:tabs>
        <w:spacing w:line="360" w:lineRule="auto"/>
        <w:ind w:left="0" w:firstLine="0"/>
        <w:jc w:val="both"/>
      </w:pPr>
      <w:r w:rsidRPr="0063458C">
        <w:t>понимание журналистом вероятности нанесения информационных травм аудитории, содействие в психологическом восстановлении, росте национального самосознания и самоопределении</w:t>
      </w:r>
    </w:p>
    <w:p w:rsidR="00B240D1" w:rsidRPr="0063458C" w:rsidRDefault="00B240D1" w:rsidP="00D50012">
      <w:pPr>
        <w:numPr>
          <w:ilvl w:val="0"/>
          <w:numId w:val="530"/>
        </w:numPr>
        <w:tabs>
          <w:tab w:val="left" w:pos="360"/>
        </w:tabs>
        <w:spacing w:line="360" w:lineRule="auto"/>
        <w:ind w:left="0" w:firstLine="0"/>
        <w:jc w:val="both"/>
      </w:pPr>
      <w:r w:rsidRPr="0063458C">
        <w:t>учитывание ответственности при моделировании контента массовой коммуникации</w:t>
      </w:r>
    </w:p>
    <w:p w:rsidR="00B240D1" w:rsidRPr="0063458C" w:rsidRDefault="00B240D1" w:rsidP="00D50012">
      <w:pPr>
        <w:numPr>
          <w:ilvl w:val="0"/>
          <w:numId w:val="530"/>
        </w:numPr>
        <w:tabs>
          <w:tab w:val="left" w:pos="360"/>
        </w:tabs>
        <w:spacing w:line="360" w:lineRule="auto"/>
        <w:ind w:left="0" w:firstLine="0"/>
        <w:jc w:val="both"/>
        <w:rPr>
          <w:b/>
          <w:i/>
        </w:rPr>
      </w:pPr>
      <w:r w:rsidRPr="0063458C">
        <w:t>верное этически-правовое понимание своей деятельности в условиях конфликта</w:t>
      </w:r>
    </w:p>
    <w:p w:rsidR="00B240D1" w:rsidRDefault="00B240D1" w:rsidP="0063458C">
      <w:pPr>
        <w:spacing w:line="360" w:lineRule="auto"/>
        <w:jc w:val="both"/>
        <w:rPr>
          <w:i/>
        </w:rPr>
      </w:pPr>
    </w:p>
    <w:p w:rsidR="00D50012" w:rsidRDefault="00D50012" w:rsidP="0063458C">
      <w:pPr>
        <w:spacing w:line="360" w:lineRule="auto"/>
        <w:jc w:val="both"/>
        <w:rPr>
          <w:i/>
        </w:rPr>
      </w:pPr>
    </w:p>
    <w:p w:rsidR="00D50012" w:rsidRPr="0063458C" w:rsidRDefault="00D50012" w:rsidP="0063458C">
      <w:pPr>
        <w:spacing w:line="360" w:lineRule="auto"/>
        <w:jc w:val="both"/>
        <w:rPr>
          <w:i/>
        </w:rPr>
      </w:pPr>
    </w:p>
    <w:p w:rsidR="00B240D1" w:rsidRPr="0063458C" w:rsidRDefault="00B240D1" w:rsidP="0063458C">
      <w:pPr>
        <w:spacing w:line="360" w:lineRule="auto"/>
        <w:jc w:val="both"/>
        <w:rPr>
          <w:b/>
          <w:i/>
        </w:rPr>
      </w:pPr>
      <w:r w:rsidRPr="0063458C">
        <w:rPr>
          <w:b/>
          <w:i/>
        </w:rPr>
        <w:t>4. Факторы вовлечения СМИ в террористическую деятельность</w:t>
      </w:r>
    </w:p>
    <w:p w:rsidR="00B240D1" w:rsidRPr="0063458C" w:rsidRDefault="00B240D1" w:rsidP="0063458C">
      <w:pPr>
        <w:pStyle w:val="af5"/>
        <w:tabs>
          <w:tab w:val="left" w:pos="851"/>
        </w:tabs>
        <w:spacing w:line="360" w:lineRule="auto"/>
      </w:pPr>
      <w:r w:rsidRPr="0063458C">
        <w:tab/>
        <w:t>Вовлечение СМИ как  социального института и журналистов как профессионалов и граждан в сферу влияния экстремистов происходит под воздействием определенных обстоятельств. Причем в обоих случаях они несколько различны. Можно выделить несколько основных факторов вовлечения журналистов в сферу влияния террористических группировок:</w:t>
      </w:r>
    </w:p>
    <w:p w:rsidR="00B240D1" w:rsidRPr="0063458C" w:rsidRDefault="00B240D1" w:rsidP="0063458C">
      <w:pPr>
        <w:widowControl w:val="0"/>
        <w:numPr>
          <w:ilvl w:val="0"/>
          <w:numId w:val="525"/>
        </w:numPr>
        <w:spacing w:line="360" w:lineRule="auto"/>
        <w:ind w:left="0" w:firstLine="0"/>
        <w:jc w:val="both"/>
      </w:pPr>
      <w:r w:rsidRPr="0063458C">
        <w:t>отсутствие в обществе ясных представлений о национальных инт</w:t>
      </w:r>
      <w:r w:rsidRPr="0063458C">
        <w:t>е</w:t>
      </w:r>
      <w:r w:rsidRPr="0063458C">
        <w:t>ресах, его дезинтеграция и дезориентация, проявляющиеся в отсутствии внутренних этических принципов, потерях перспектив и социального оптимизма;</w:t>
      </w:r>
    </w:p>
    <w:p w:rsidR="00B240D1" w:rsidRPr="0063458C" w:rsidRDefault="00B240D1" w:rsidP="0063458C">
      <w:pPr>
        <w:widowControl w:val="0"/>
        <w:numPr>
          <w:ilvl w:val="0"/>
          <w:numId w:val="525"/>
        </w:numPr>
        <w:spacing w:line="360" w:lineRule="auto"/>
        <w:ind w:left="0" w:firstLine="0"/>
        <w:jc w:val="both"/>
      </w:pPr>
      <w:r w:rsidRPr="0063458C">
        <w:t>отсутствие общих и разделяемых всеми журналистами правил профессиональной деятельности, в том числе и при о</w:t>
      </w:r>
      <w:r w:rsidRPr="0063458C">
        <w:t>с</w:t>
      </w:r>
      <w:r w:rsidRPr="0063458C">
        <w:t>вещении терактов и деятельности террористических групп, прео</w:t>
      </w:r>
      <w:r w:rsidRPr="0063458C">
        <w:t>б</w:t>
      </w:r>
      <w:r w:rsidRPr="0063458C">
        <w:t>ладание узкокорпоративных интересов над общенациональными, что является следствием отсутствия системы принципов професси</w:t>
      </w:r>
      <w:r w:rsidRPr="0063458C">
        <w:t>о</w:t>
      </w:r>
      <w:r w:rsidRPr="0063458C">
        <w:t xml:space="preserve">нальной деятельности, неразработанности профессиональных стандартов и норм, а также отсутствие понимания и критериев оценки вреда, наносимого национальным интересам; </w:t>
      </w:r>
    </w:p>
    <w:p w:rsidR="00B240D1" w:rsidRPr="0063458C" w:rsidRDefault="00B240D1" w:rsidP="0063458C">
      <w:pPr>
        <w:widowControl w:val="0"/>
        <w:numPr>
          <w:ilvl w:val="0"/>
          <w:numId w:val="525"/>
        </w:numPr>
        <w:spacing w:line="360" w:lineRule="auto"/>
        <w:ind w:left="0" w:firstLine="0"/>
        <w:jc w:val="both"/>
      </w:pPr>
      <w:r w:rsidRPr="0063458C">
        <w:t>корпоративная зависимость и незащищенность журналиста от раб</w:t>
      </w:r>
      <w:r w:rsidRPr="0063458C">
        <w:t>о</w:t>
      </w:r>
      <w:r w:rsidRPr="0063458C">
        <w:t>тодателя (страх остаться без работы, власть редактора, собственн</w:t>
      </w:r>
      <w:r w:rsidRPr="0063458C">
        <w:t>и</w:t>
      </w:r>
      <w:r w:rsidRPr="0063458C">
        <w:t>ка изд</w:t>
      </w:r>
      <w:r w:rsidRPr="0063458C">
        <w:t>а</w:t>
      </w:r>
      <w:r w:rsidRPr="0063458C">
        <w:t>ния, групповое давление);</w:t>
      </w:r>
    </w:p>
    <w:p w:rsidR="00B240D1" w:rsidRPr="0063458C" w:rsidRDefault="00B240D1" w:rsidP="0063458C">
      <w:pPr>
        <w:widowControl w:val="0"/>
        <w:numPr>
          <w:ilvl w:val="0"/>
          <w:numId w:val="525"/>
        </w:numPr>
        <w:spacing w:line="360" w:lineRule="auto"/>
        <w:ind w:left="0" w:firstLine="0"/>
        <w:jc w:val="both"/>
      </w:pPr>
      <w:r w:rsidRPr="0063458C">
        <w:t>внутренние причины: психологическая некомпетентность, непон</w:t>
      </w:r>
      <w:r w:rsidRPr="0063458C">
        <w:t>и</w:t>
      </w:r>
      <w:r w:rsidRPr="0063458C">
        <w:t>мание собственных психических процессов (неконтролируемая э</w:t>
      </w:r>
      <w:r w:rsidRPr="0063458C">
        <w:t>м</w:t>
      </w:r>
      <w:r w:rsidRPr="0063458C">
        <w:t>патия, сочувствие «угнетенным»), неспособность к эмоциональн</w:t>
      </w:r>
      <w:r w:rsidRPr="0063458C">
        <w:t>о</w:t>
      </w:r>
      <w:r w:rsidRPr="0063458C">
        <w:t>му самоконтролю и  саморегуляции («стокгольмский синдром»), недостаточно развитые способности логического мышления, н</w:t>
      </w:r>
      <w:r w:rsidRPr="0063458C">
        <w:t>е</w:t>
      </w:r>
      <w:r w:rsidRPr="0063458C">
        <w:t xml:space="preserve">структурированная, диффузная система ценностей (тщеславие, стремление играть влиятельную роль, желание получить эксклюзив любой ценой и т.д.);  </w:t>
      </w:r>
    </w:p>
    <w:p w:rsidR="00B240D1" w:rsidRPr="0063458C" w:rsidRDefault="00B240D1" w:rsidP="0063458C">
      <w:pPr>
        <w:widowControl w:val="0"/>
        <w:numPr>
          <w:ilvl w:val="0"/>
          <w:numId w:val="525"/>
        </w:numPr>
        <w:spacing w:line="360" w:lineRule="auto"/>
        <w:ind w:left="0" w:firstLine="0"/>
        <w:jc w:val="both"/>
      </w:pPr>
      <w:r w:rsidRPr="0063458C">
        <w:t>физическая и правовая незащищенность журналиста (страх мести со стороны экстремистов, лоббистских группировок);</w:t>
      </w:r>
    </w:p>
    <w:p w:rsidR="00B240D1" w:rsidRPr="0063458C" w:rsidRDefault="00B240D1" w:rsidP="0063458C">
      <w:pPr>
        <w:widowControl w:val="0"/>
        <w:numPr>
          <w:ilvl w:val="0"/>
          <w:numId w:val="525"/>
        </w:numPr>
        <w:spacing w:line="360" w:lineRule="auto"/>
        <w:ind w:left="0" w:firstLine="0"/>
        <w:jc w:val="both"/>
      </w:pPr>
      <w:r w:rsidRPr="0063458C">
        <w:t>принадлежность к группам с экстремистской и маргинальной ор</w:t>
      </w:r>
      <w:r w:rsidRPr="0063458C">
        <w:t>и</w:t>
      </w:r>
      <w:r w:rsidRPr="0063458C">
        <w:t>ентацией (этническим, социальным, референтным).</w:t>
      </w:r>
    </w:p>
    <w:p w:rsidR="00B240D1" w:rsidRPr="0063458C" w:rsidRDefault="00B240D1" w:rsidP="0063458C">
      <w:pPr>
        <w:pStyle w:val="4"/>
        <w:numPr>
          <w:ilvl w:val="0"/>
          <w:numId w:val="0"/>
        </w:numPr>
        <w:tabs>
          <w:tab w:val="num" w:pos="851"/>
        </w:tabs>
        <w:rPr>
          <w:szCs w:val="24"/>
        </w:rPr>
      </w:pPr>
      <w:r w:rsidRPr="0063458C">
        <w:rPr>
          <w:szCs w:val="24"/>
        </w:rPr>
        <w:tab/>
        <w:t>Деструктивные последствия деятельности СМИ могут стать результатом их вовлечения в сферу интересов террористических группировок, которые стремятся превр</w:t>
      </w:r>
      <w:r w:rsidRPr="0063458C">
        <w:rPr>
          <w:szCs w:val="24"/>
        </w:rPr>
        <w:t>а</w:t>
      </w:r>
      <w:r w:rsidRPr="0063458C">
        <w:rPr>
          <w:szCs w:val="24"/>
        </w:rPr>
        <w:t>тить СМИ в инструмент собственного продвижения. Сами СМИ могут вовлекаться в сферу влияния террористических групп</w:t>
      </w:r>
      <w:r w:rsidRPr="0063458C">
        <w:rPr>
          <w:szCs w:val="24"/>
        </w:rPr>
        <w:t>и</w:t>
      </w:r>
      <w:r w:rsidRPr="0063458C">
        <w:rPr>
          <w:szCs w:val="24"/>
        </w:rPr>
        <w:t>ровок по многим причинам. В их числе наиболее важную роль играют размытая система представлений о содержании национальных и</w:t>
      </w:r>
      <w:r w:rsidRPr="0063458C">
        <w:rPr>
          <w:szCs w:val="24"/>
        </w:rPr>
        <w:t>н</w:t>
      </w:r>
      <w:r w:rsidRPr="0063458C">
        <w:rPr>
          <w:szCs w:val="24"/>
        </w:rPr>
        <w:t>тересов; лоббирование интересов групп или политических партий; неограниченная  власть главного редактора или владельца СМИ; непр</w:t>
      </w:r>
      <w:r w:rsidRPr="0063458C">
        <w:rPr>
          <w:szCs w:val="24"/>
        </w:rPr>
        <w:t>о</w:t>
      </w:r>
      <w:r w:rsidRPr="0063458C">
        <w:rPr>
          <w:szCs w:val="24"/>
        </w:rPr>
        <w:t xml:space="preserve">зрачность источников финансирования изданий и программ; отсутствие контроля над СМИ со стороны гражданского общества. Последняя причина, вероятно, является наиболее важной: она непосредственно вытекает из двойственной природы масс-медиа, которые невозможно рассматривать только как бизнес или только как рупор политических сил, которые их финансируют. СМИ в современном мире – это важнейший форум, направленный на реализацию интересов гражданского общества. Именно поэтому они не могут стать трибуной какой-то одной силы – будь то государство или террористы, а должны выполнять прежде всего функцию интеграции и консолидации, не возможную без учета интересов законов, стоящих на страже интересов обычных граждан. </w:t>
      </w:r>
    </w:p>
    <w:p w:rsidR="00B240D1" w:rsidRPr="0063458C" w:rsidRDefault="00B240D1" w:rsidP="0063458C">
      <w:pPr>
        <w:pStyle w:val="4"/>
        <w:numPr>
          <w:ilvl w:val="0"/>
          <w:numId w:val="0"/>
        </w:numPr>
        <w:tabs>
          <w:tab w:val="num" w:pos="851"/>
        </w:tabs>
        <w:rPr>
          <w:i/>
          <w:szCs w:val="24"/>
        </w:rPr>
      </w:pPr>
      <w:r w:rsidRPr="0063458C">
        <w:rPr>
          <w:szCs w:val="24"/>
        </w:rPr>
        <w:t xml:space="preserve"> </w:t>
      </w:r>
      <w:r w:rsidRPr="0063458C">
        <w:rPr>
          <w:szCs w:val="24"/>
        </w:rPr>
        <w:tab/>
        <w:t>В контексте рассматриваемой нами проблемы речь должна идти о том, что СМИ должны осознать свои интегрирующие функции через призму интересов гражданского общества и принять на себя обязательства как по его объективному информированию, так и по обеспечению его информационной безопасности – как в контексте общественного климата, так и на уровне отдельного гражданина. Наиболее эффективными в этой связи механизмами представляются не столько механизмы внешнего – законодательного или полицейского – контроля за деятельностью СМИ, сколько системы саморегулирования и самоорганизации журналистского сообщества в условиях террористической у</w:t>
      </w:r>
      <w:r w:rsidRPr="0063458C">
        <w:rPr>
          <w:szCs w:val="24"/>
        </w:rPr>
        <w:t>г</w:t>
      </w:r>
      <w:r w:rsidRPr="0063458C">
        <w:rPr>
          <w:szCs w:val="24"/>
        </w:rPr>
        <w:t>розы.</w:t>
      </w:r>
    </w:p>
    <w:p w:rsidR="00B240D1" w:rsidRPr="0063458C" w:rsidRDefault="00B240D1" w:rsidP="0063458C">
      <w:pPr>
        <w:spacing w:line="360" w:lineRule="auto"/>
        <w:jc w:val="both"/>
        <w:rPr>
          <w:i/>
        </w:rPr>
      </w:pPr>
    </w:p>
    <w:p w:rsidR="00B240D1" w:rsidRPr="0063458C" w:rsidRDefault="00B240D1" w:rsidP="0063458C">
      <w:pPr>
        <w:spacing w:line="360" w:lineRule="auto"/>
        <w:jc w:val="both"/>
        <w:rPr>
          <w:b/>
          <w:i/>
        </w:rPr>
      </w:pPr>
      <w:r w:rsidRPr="0063458C">
        <w:rPr>
          <w:b/>
          <w:i/>
        </w:rPr>
        <w:t>5. Стратегии отношений СМИ и терроризма</w:t>
      </w:r>
    </w:p>
    <w:p w:rsidR="00B240D1" w:rsidRPr="0063458C" w:rsidRDefault="00B240D1" w:rsidP="00CC1527">
      <w:pPr>
        <w:spacing w:line="360" w:lineRule="auto"/>
        <w:ind w:firstLine="709"/>
        <w:jc w:val="both"/>
      </w:pPr>
      <w:r w:rsidRPr="0063458C">
        <w:t xml:space="preserve">Влияние, оказываемое ТВ, радио, периодическими печатными изданиями и Интернетом на общественное мнение, в современном обществе можно назвать ключевым. Террористы активно этим пользуются в своей разрушительной деятельности. Особенностью современного терроризма является использование информационного воздействия как важного элемента манипуляции сознанием и поведением людей, при активном использовании глобальных коммуникаций. Действия террористов рассчитаны не только на нанесение материального ущерба и угрозу жизни людей, но и на информационно-психологический шок, воздействие которого на большие массы людей создает благоприятную обстановку для достижения террористами своих целей. Террористы учитывают возможности информационной эпохи, связанной с существованием глобальных СМИ, готовых оперативно освещать «террористические сенсации» и способных с помощью определенных комментариев к происходящим событиям эффективно влиять на общественное мнение в любой стране мира. </w:t>
      </w:r>
    </w:p>
    <w:p w:rsidR="00B240D1" w:rsidRPr="0063458C" w:rsidRDefault="00B240D1" w:rsidP="00CC1527">
      <w:pPr>
        <w:spacing w:line="360" w:lineRule="auto"/>
        <w:ind w:firstLine="709"/>
        <w:jc w:val="both"/>
      </w:pPr>
      <w:r w:rsidRPr="0063458C">
        <w:t>Воздействие террористов на СМИ становится еще более массированным, глубоким и эффективным, если они находятся «в руках» профессионалов, владеющих пером и словом, умело сочетающих в процессе контакта со своей аудиторией рациональную и эмоциональную составляющие преподносимой информации. Сегодня СМИ являются главным инструментом политического влияния в современном обществе. Их способность быть эффективным средством влияния на общественный климат давно подмечена и максимально используется силами, пытающимися достичь своих целей насильственным и нелегитимным путем.</w:t>
      </w:r>
    </w:p>
    <w:p w:rsidR="00B240D1" w:rsidRPr="0063458C" w:rsidRDefault="00B240D1" w:rsidP="00CC1527">
      <w:pPr>
        <w:pStyle w:val="a9"/>
        <w:spacing w:after="0" w:line="360" w:lineRule="auto"/>
        <w:ind w:left="0" w:firstLine="709"/>
        <w:jc w:val="both"/>
      </w:pPr>
      <w:r w:rsidRPr="0063458C">
        <w:t>Анализируя материалы российских масс-медиа по проблеме терроризма, можно заметить опасное разногласие их в вопросах, касающихся общей без</w:t>
      </w:r>
      <w:r w:rsidRPr="0063458C">
        <w:t>о</w:t>
      </w:r>
      <w:r w:rsidRPr="0063458C">
        <w:t>пасности, отчужденность и даже враждебность многих СМИ по отношению к государству, правоохранительным и силовым органам в условиях опасности международного терроризма. Невозможность консолидации власти, СМИ и общ</w:t>
      </w:r>
      <w:r w:rsidRPr="0063458C">
        <w:t>е</w:t>
      </w:r>
      <w:r w:rsidRPr="0063458C">
        <w:t>ства в чрезвычайных обстоятельствах стала одной из центральных проблем информац</w:t>
      </w:r>
      <w:r w:rsidRPr="0063458C">
        <w:t>и</w:t>
      </w:r>
      <w:r w:rsidRPr="0063458C">
        <w:t>онной безопасности в России. Именно поэтому становится необходимым рассматривать информационную безопасность самым широким образом, не только вводя в это понятие безопасность электронных сетей, связи банков данных, но и обязательно безопасность общества от воспевания и героизации насилия и террора в СМИ. Причем данная трактовка информационной безопасности не может носить абстрактный и академический характер. Такого рода информационная безопасность должна стать одной из целей общенациональной информационной политики.</w:t>
      </w:r>
    </w:p>
    <w:p w:rsidR="00B240D1" w:rsidRPr="0063458C" w:rsidRDefault="00B240D1" w:rsidP="00CC1527">
      <w:pPr>
        <w:pStyle w:val="a9"/>
        <w:spacing w:after="0" w:line="360" w:lineRule="auto"/>
        <w:ind w:left="0" w:firstLine="709"/>
        <w:jc w:val="both"/>
      </w:pPr>
      <w:r w:rsidRPr="0063458C">
        <w:t>Как уже отмечалось раньше, современный терроризм немыслим без СМИ. Многие зарубежные исследователи отмечают, что терроризм сегодня имеет симбиотическую связь со СМИ (Wilkinson, 1997: 51-64; Locker, 1995). И задача широко понимаемой нами информационной безопасности – не преградить информации о терроре доступ в СМИ, не ввести цензуру или ограничить свободу слова, а разорвать именно это симбиотическую связь, без которой террористы не смогут вызывать страх у широкой аудитории. Нельзя согласиться с утверждением о том, что само развитие современных СМИ породило современный терроризм в его нынешнем виде. Напротив, террористы на протяжении всей истории существования этого явления стремились использовать существующие каналы масс-медиа для распространения своих взглядов и информации о своей деятельности. Более того, террористы преследовали целью не только добиться распространения информации о своих деяниях, но и пытались получить у СМИ признания легитимности или моральности своих действий для того, чтобы завербовать сторонников и новых участников.</w:t>
      </w:r>
    </w:p>
    <w:p w:rsidR="00B240D1" w:rsidRPr="0063458C" w:rsidRDefault="00B240D1" w:rsidP="00CC1527">
      <w:pPr>
        <w:spacing w:line="360" w:lineRule="auto"/>
        <w:ind w:firstLine="709"/>
        <w:jc w:val="both"/>
      </w:pPr>
      <w:r w:rsidRPr="0063458C">
        <w:t xml:space="preserve">Французский социолог М. Вивиорка, осмысливая связи СМИ и террора, выделил четыре типа отношений между ними. Первый он обозначил как </w:t>
      </w:r>
      <w:r w:rsidRPr="0063458C">
        <w:rPr>
          <w:b/>
          <w:bCs/>
          <w:i/>
          <w:iCs/>
        </w:rPr>
        <w:t>полное равнодушие</w:t>
      </w:r>
      <w:r w:rsidRPr="0063458C">
        <w:t xml:space="preserve">, причем в этом случае именно террористы не считают нужным запугивать население или пропагандировать свои действия. Второй тип отношений, названный </w:t>
      </w:r>
      <w:r w:rsidRPr="0063458C">
        <w:rPr>
          <w:b/>
          <w:bCs/>
          <w:i/>
          <w:iCs/>
        </w:rPr>
        <w:t>относительным равнодушием,</w:t>
      </w:r>
      <w:r w:rsidRPr="0063458C">
        <w:t xml:space="preserve"> предполагает, что террористы не стремятся попасть в заголовки новостей или на первые полосы массовых СМИ, но происходит это потому, что они опираются на  собственные медиаканалы для объяснения их точки зрения. К таким каналам могут относиться проплаченные газеты, некоммерческое вещание из подконтрольных террористам университетских или религиозных центров, сайты в интернете. Однако все эти СМИ носят характер альтернативных и не адресуются широкой аудитории. Третий тип отношений – </w:t>
      </w:r>
      <w:r w:rsidRPr="0063458C">
        <w:rPr>
          <w:b/>
          <w:bCs/>
          <w:i/>
          <w:iCs/>
        </w:rPr>
        <w:t>медиаориентированные стратегии</w:t>
      </w:r>
      <w:r w:rsidRPr="0063458C">
        <w:t xml:space="preserve"> – направлены на то, чтобы создать террористам максимальное присутствие в СМИ. Террористы в данном случае прибегают к инструментальному использованию СМИ, что стало основной современной формой терроризации широкого населения. Четвертая форма отношений была определена как </w:t>
      </w:r>
      <w:r w:rsidRPr="0063458C">
        <w:rPr>
          <w:b/>
          <w:bCs/>
          <w:i/>
          <w:iCs/>
        </w:rPr>
        <w:t>«тотальный разрыв»</w:t>
      </w:r>
      <w:r w:rsidRPr="0063458C">
        <w:t xml:space="preserve">, и это значит, что террористы относятся к медиаорганизациям, редакторам и журналистам СМИ как к врагам, которых надо наказывать и уничтожать. В этом случае сами журналисты становятся объектами воздействия террористов (Wieviorka, 1993). </w:t>
      </w:r>
    </w:p>
    <w:p w:rsidR="00B240D1" w:rsidRPr="0063458C" w:rsidRDefault="00B240D1" w:rsidP="0063458C">
      <w:pPr>
        <w:spacing w:line="360" w:lineRule="auto"/>
        <w:jc w:val="both"/>
        <w:rPr>
          <w:i/>
        </w:rPr>
      </w:pPr>
    </w:p>
    <w:p w:rsidR="00B240D1" w:rsidRPr="0063458C" w:rsidRDefault="00B240D1" w:rsidP="0063458C">
      <w:pPr>
        <w:spacing w:line="360" w:lineRule="auto"/>
        <w:jc w:val="both"/>
        <w:rPr>
          <w:b/>
          <w:i/>
        </w:rPr>
      </w:pPr>
      <w:r w:rsidRPr="0063458C">
        <w:rPr>
          <w:b/>
          <w:i/>
        </w:rPr>
        <w:t>6. Стратегии антитеррора в СМИ</w:t>
      </w:r>
    </w:p>
    <w:p w:rsidR="00B240D1" w:rsidRPr="0063458C" w:rsidRDefault="00B240D1" w:rsidP="00CC1527">
      <w:pPr>
        <w:spacing w:line="360" w:lineRule="auto"/>
        <w:ind w:firstLine="709"/>
        <w:jc w:val="both"/>
      </w:pPr>
      <w:r w:rsidRPr="0063458C">
        <w:t xml:space="preserve">Стратегий антитеррора в СМИ не так уж и много. Схематично их можно представить как три основные. </w:t>
      </w:r>
      <w:r w:rsidRPr="0063458C">
        <w:rPr>
          <w:b/>
          <w:i/>
        </w:rPr>
        <w:t>Первая стратегия</w:t>
      </w:r>
      <w:r w:rsidRPr="0063458C">
        <w:t xml:space="preserve"> – законодательного регулирования – в условиях демократического гражданского общества и свободы слова практически не работает. Она носит детерминистский и нормативный характер, и в условиях России практически однозначно вызывает ассоциации с цензурой. </w:t>
      </w:r>
      <w:r w:rsidRPr="0063458C">
        <w:rPr>
          <w:b/>
          <w:i/>
        </w:rPr>
        <w:t>Вторая стратегия</w:t>
      </w:r>
      <w:r w:rsidRPr="0063458C">
        <w:t xml:space="preserve"> – добровольного самоограничения – носит более приемлемый характер, однако и она в некоторой степени является ограничительной, поскольку выработка правил поведения только медиапрофессионалами, без учета позиции и мнения аудитории, может не решить проблемы противодействия содержанию террористической направленности. </w:t>
      </w:r>
    </w:p>
    <w:p w:rsidR="00B240D1" w:rsidRPr="0063458C" w:rsidRDefault="00B240D1" w:rsidP="00CC1527">
      <w:pPr>
        <w:spacing w:line="360" w:lineRule="auto"/>
        <w:ind w:firstLine="709"/>
        <w:jc w:val="both"/>
      </w:pPr>
      <w:r w:rsidRPr="0063458C">
        <w:t xml:space="preserve">Наиболее оптимальной, учитывающей интересы разных сторон стратегией может стать </w:t>
      </w:r>
      <w:r w:rsidRPr="0063458C">
        <w:rPr>
          <w:b/>
          <w:i/>
        </w:rPr>
        <w:t>третья стратегия</w:t>
      </w:r>
      <w:r w:rsidRPr="0063458C">
        <w:t xml:space="preserve"> – стратегия общественного согласия на базе выработки и реализации комплексной системы само- и сорегулирования, при которой регулирование осуществляют медиапрофессионалы и их организации (саморегулирование), а также обычная аудитория СМИ и ряд заинтересованных социальных институтов – законодательные, правоохранительные структуры, органы исполнительной власти (сорегулирование). В идеале путем общественного диалога все эти структуры должны  прийти к консенсусу в вопросе освещения терроризма и террористических актов. Необходимо учитывать мнение и позиции не только национальных институтов, но  и международных организаций.</w:t>
      </w:r>
    </w:p>
    <w:p w:rsidR="00B240D1" w:rsidRPr="0063458C" w:rsidRDefault="00B240D1" w:rsidP="00CC1527">
      <w:pPr>
        <w:pStyle w:val="a9"/>
        <w:spacing w:after="0" w:line="360" w:lineRule="auto"/>
        <w:ind w:left="0" w:firstLine="709"/>
      </w:pPr>
      <w:r w:rsidRPr="0063458C">
        <w:t>Решение проблемы информацио</w:t>
      </w:r>
      <w:r w:rsidRPr="0063458C">
        <w:t>н</w:t>
      </w:r>
      <w:r w:rsidRPr="0063458C">
        <w:t>ной безопасности невозможно без активизации внутренних проце</w:t>
      </w:r>
      <w:r w:rsidRPr="0063458C">
        <w:t>с</w:t>
      </w:r>
      <w:r w:rsidRPr="0063458C">
        <w:t>сов саморегулирования СМИ. Однако эффективность саморегулир</w:t>
      </w:r>
      <w:r w:rsidRPr="0063458C">
        <w:t>о</w:t>
      </w:r>
      <w:r w:rsidRPr="0063458C">
        <w:t>вания СМИ зависит от действенности обратной связи «Общес</w:t>
      </w:r>
      <w:r w:rsidRPr="0063458C">
        <w:t>т</w:t>
      </w:r>
      <w:r w:rsidRPr="0063458C">
        <w:t>во</w:t>
      </w:r>
      <w:r w:rsidRPr="0063458C">
        <w:sym w:font="Symbol" w:char="F0AE"/>
      </w:r>
      <w:r w:rsidRPr="0063458C">
        <w:t>СМИ», выражающей мнение общества по поводу соответствия информационной продукции интересам и потребностям национал</w:t>
      </w:r>
      <w:r w:rsidRPr="0063458C">
        <w:t>ь</w:t>
      </w:r>
      <w:r w:rsidRPr="0063458C">
        <w:t>ной аудитории, которая является лучшим индикатором адекватности деятельности СМИ. Именно поэтому мы выдвигаем концепцию комплексной системы само- и сорегулирования, которая позволит не только усилить ответственность медиапрофессионалов за свои действия, но и превратить аудиторию, отдельных граждан, все гражданское общество в главный регулирующий орган современных СМИ.</w:t>
      </w:r>
    </w:p>
    <w:p w:rsidR="00B240D1" w:rsidRPr="0063458C" w:rsidRDefault="00B240D1" w:rsidP="00CC1527">
      <w:pPr>
        <w:pStyle w:val="a9"/>
        <w:spacing w:after="0" w:line="360" w:lineRule="auto"/>
        <w:ind w:left="0" w:firstLine="709"/>
      </w:pPr>
      <w:r w:rsidRPr="0063458C">
        <w:t>Следует также учесть, что глобальный, сетевой характер с</w:t>
      </w:r>
      <w:r w:rsidRPr="0063458C">
        <w:t>о</w:t>
      </w:r>
      <w:r w:rsidRPr="0063458C">
        <w:t>временных СМИ соответствует только сетевому характеру гражда</w:t>
      </w:r>
      <w:r w:rsidRPr="0063458C">
        <w:t>н</w:t>
      </w:r>
      <w:r w:rsidRPr="0063458C">
        <w:t>ского общества и не может эффективно регулироваться иначе, как структурами этого общества. Попытки сосредоточить функции ко</w:t>
      </w:r>
      <w:r w:rsidRPr="0063458C">
        <w:t>н</w:t>
      </w:r>
      <w:r w:rsidRPr="0063458C">
        <w:t>троля в локальном центре, присвоить их отдельному социальному институту, даже очень авторитетному и правообладающему, заранее обречены на провал, так как сетевая, «распыленная» структура СМИ не поддается точечному контролю. Не хватит средств для того, чт</w:t>
      </w:r>
      <w:r w:rsidRPr="0063458C">
        <w:t>о</w:t>
      </w:r>
      <w:r w:rsidRPr="0063458C">
        <w:t>бы отследить и откорректировать все процессы, одновременно пр</w:t>
      </w:r>
      <w:r w:rsidRPr="0063458C">
        <w:t>о</w:t>
      </w:r>
      <w:r w:rsidRPr="0063458C">
        <w:t>текающие на разных уровнях мног</w:t>
      </w:r>
      <w:r w:rsidRPr="0063458C">
        <w:t>о</w:t>
      </w:r>
      <w:r w:rsidRPr="0063458C">
        <w:t xml:space="preserve">мерной системы. </w:t>
      </w:r>
    </w:p>
    <w:p w:rsidR="00B240D1" w:rsidRPr="0063458C" w:rsidRDefault="00B240D1" w:rsidP="00CC1527">
      <w:pPr>
        <w:spacing w:line="360" w:lineRule="auto"/>
        <w:ind w:firstLine="709"/>
        <w:jc w:val="both"/>
      </w:pPr>
      <w:r w:rsidRPr="0063458C">
        <w:t>Функции текущего  контроля необходимо препоручить стру</w:t>
      </w:r>
      <w:r w:rsidRPr="0063458C">
        <w:t>к</w:t>
      </w:r>
      <w:r w:rsidRPr="0063458C">
        <w:t>турам гражданского общества и непосредственно гражданам, заи</w:t>
      </w:r>
      <w:r w:rsidRPr="0063458C">
        <w:t>н</w:t>
      </w:r>
      <w:r w:rsidRPr="0063458C">
        <w:t>тересованным в собственной безопасности и составляющим неот</w:t>
      </w:r>
      <w:r w:rsidRPr="0063458C">
        <w:t>ъ</w:t>
      </w:r>
      <w:r w:rsidRPr="0063458C">
        <w:t>емлемую часть самих СМИ в качестве потребителя информацио</w:t>
      </w:r>
      <w:r w:rsidRPr="0063458C">
        <w:t>н</w:t>
      </w:r>
      <w:r w:rsidRPr="0063458C">
        <w:t xml:space="preserve">ной продукции. Необходимо </w:t>
      </w:r>
      <w:r w:rsidRPr="0063458C">
        <w:rPr>
          <w:bCs/>
        </w:rPr>
        <w:t>напрямую</w:t>
      </w:r>
      <w:r w:rsidRPr="0063458C">
        <w:t xml:space="preserve"> связать потребителя и пр</w:t>
      </w:r>
      <w:r w:rsidRPr="0063458C">
        <w:t>о</w:t>
      </w:r>
      <w:r w:rsidRPr="0063458C">
        <w:t>изводителя информационной продукции, гражда</w:t>
      </w:r>
      <w:r w:rsidRPr="0063458C">
        <w:t>н</w:t>
      </w:r>
      <w:r w:rsidRPr="0063458C">
        <w:t>ское общество и СМИ, обеспечив действенность, правомочность и легитимность прямых связей  «Общество</w:t>
      </w:r>
      <w:r w:rsidRPr="0063458C">
        <w:sym w:font="Symbol" w:char="F0AE"/>
      </w:r>
      <w:r w:rsidRPr="0063458C">
        <w:t>СМИ». Конструктивная воля и роль г</w:t>
      </w:r>
      <w:r w:rsidRPr="0063458C">
        <w:t>о</w:t>
      </w:r>
      <w:r w:rsidRPr="0063458C">
        <w:t>сударства в решении проблемы безопасности состоит в том, чтобы вооружить гражданские структуры реальными возможностями во</w:t>
      </w:r>
      <w:r w:rsidRPr="0063458C">
        <w:t>з</w:t>
      </w:r>
      <w:r w:rsidRPr="0063458C">
        <w:t>действия на СМИ, включая принятие решений о пригодн</w:t>
      </w:r>
      <w:r w:rsidRPr="0063458C">
        <w:t>о</w:t>
      </w:r>
      <w:r w:rsidRPr="0063458C">
        <w:t>сти/непригодности (безопасности/вредности) того или иного инфо</w:t>
      </w:r>
      <w:r w:rsidRPr="0063458C">
        <w:t>р</w:t>
      </w:r>
      <w:r w:rsidRPr="0063458C">
        <w:t>мационного продукта для обращения в структуре массовой комм</w:t>
      </w:r>
      <w:r w:rsidRPr="0063458C">
        <w:t>у</w:t>
      </w:r>
      <w:r w:rsidRPr="0063458C">
        <w:t xml:space="preserve">никации. </w:t>
      </w:r>
    </w:p>
    <w:p w:rsidR="00B240D1" w:rsidRPr="0063458C" w:rsidRDefault="00B240D1" w:rsidP="00CC1527">
      <w:pPr>
        <w:spacing w:line="360" w:lineRule="auto"/>
        <w:ind w:firstLine="709"/>
        <w:jc w:val="both"/>
        <w:rPr>
          <w:b/>
          <w:i/>
        </w:rPr>
      </w:pPr>
    </w:p>
    <w:p w:rsidR="00B240D1" w:rsidRPr="0063458C" w:rsidRDefault="00B240D1" w:rsidP="00CC1527">
      <w:pPr>
        <w:spacing w:line="360" w:lineRule="auto"/>
        <w:ind w:firstLine="709"/>
        <w:jc w:val="both"/>
      </w:pPr>
      <w:r w:rsidRPr="0063458C">
        <w:rPr>
          <w:b/>
          <w:i/>
        </w:rPr>
        <w:t>7. Медиаобразование аудитории как фактор антитеррористической деятельности</w:t>
      </w:r>
    </w:p>
    <w:p w:rsidR="00B240D1" w:rsidRPr="0063458C" w:rsidRDefault="00B240D1" w:rsidP="00CC1527">
      <w:pPr>
        <w:spacing w:line="360" w:lineRule="auto"/>
        <w:ind w:firstLine="709"/>
        <w:jc w:val="both"/>
      </w:pPr>
      <w:r w:rsidRPr="0063458C">
        <w:t xml:space="preserve">Общественное сознание и самосознание – это не столько процесс самовыражения, сколько процесс </w:t>
      </w:r>
      <w:r w:rsidRPr="0063458C">
        <w:rPr>
          <w:b/>
        </w:rPr>
        <w:t>самостановления</w:t>
      </w:r>
      <w:r w:rsidRPr="0063458C">
        <w:t>. Растущая активность граждан в отста</w:t>
      </w:r>
      <w:r w:rsidRPr="0063458C">
        <w:t>и</w:t>
      </w:r>
      <w:r w:rsidRPr="0063458C">
        <w:t>вании своих прав  свидетельствует о росте общественного и наци</w:t>
      </w:r>
      <w:r w:rsidRPr="0063458C">
        <w:t>о</w:t>
      </w:r>
      <w:r w:rsidRPr="0063458C">
        <w:t>нального самосознания во всем мире и в нашей стране. Этот процесс характеризуется повышением осведомленности и компетентности граждан в экономических, политических и  всех других вопросах, затрагивающих жизненные интересы национальной аудитории в ц</w:t>
      </w:r>
      <w:r w:rsidRPr="0063458C">
        <w:t>е</w:t>
      </w:r>
      <w:r w:rsidRPr="0063458C">
        <w:t>лом и каждого человека в отдельности. Мощный импульс развитию коллективного самосознания дает свободный, открытый доступ к информации, повышающей общественную компетентность. То же можно сказать о профессиональном самосознании и этических к</w:t>
      </w:r>
      <w:r w:rsidRPr="0063458C">
        <w:t>о</w:t>
      </w:r>
      <w:r w:rsidRPr="0063458C">
        <w:t>дексах специалистов в области СМИ: журналистов, психологов, с</w:t>
      </w:r>
      <w:r w:rsidRPr="0063458C">
        <w:t>о</w:t>
      </w:r>
      <w:r w:rsidRPr="0063458C">
        <w:t>циологов и др. И потребитель информации, и её производитель, и исследователь-эксперт должны знать о закономерностях, механи</w:t>
      </w:r>
      <w:r w:rsidRPr="0063458C">
        <w:t>з</w:t>
      </w:r>
      <w:r w:rsidRPr="0063458C">
        <w:t>мах и последствиях массовых информационных процессов. Широкая осведомленность всех слоев общества о технологиях и методиках воздействия, возможном вреде для личности и социума тех или иных информационных технологий поставит надежный заслон с</w:t>
      </w:r>
      <w:r w:rsidRPr="0063458C">
        <w:t>о</w:t>
      </w:r>
      <w:r w:rsidRPr="0063458C">
        <w:t>блазну коммерческой и политической эксплуатации аудитории и с</w:t>
      </w:r>
      <w:r w:rsidRPr="0063458C">
        <w:t>а</w:t>
      </w:r>
      <w:r w:rsidRPr="0063458C">
        <w:t>мих СМИ. Это обуславливает первоочередную необходимость ра</w:t>
      </w:r>
      <w:r w:rsidRPr="0063458C">
        <w:t>з</w:t>
      </w:r>
      <w:r w:rsidRPr="0063458C">
        <w:t>вития системы медиаобразования как для широкой общественности, так и для профессион</w:t>
      </w:r>
      <w:r w:rsidRPr="0063458C">
        <w:t>а</w:t>
      </w:r>
      <w:r w:rsidRPr="0063458C">
        <w:t xml:space="preserve">лов.  </w:t>
      </w:r>
    </w:p>
    <w:p w:rsidR="00B240D1" w:rsidRPr="0063458C" w:rsidRDefault="00B240D1" w:rsidP="00CC1527">
      <w:pPr>
        <w:spacing w:line="360" w:lineRule="auto"/>
        <w:ind w:firstLine="709"/>
        <w:jc w:val="both"/>
        <w:rPr>
          <w:bCs/>
        </w:rPr>
      </w:pPr>
      <w:r w:rsidRPr="0063458C">
        <w:rPr>
          <w:bCs/>
        </w:rPr>
        <w:t>Основным условием развития системы саморегулиров</w:t>
      </w:r>
      <w:r w:rsidRPr="0063458C">
        <w:rPr>
          <w:bCs/>
        </w:rPr>
        <w:t>а</w:t>
      </w:r>
      <w:r w:rsidRPr="0063458C">
        <w:rPr>
          <w:bCs/>
        </w:rPr>
        <w:t>ния СМИ и активизации общества в сфере контроля массовой коммуникации является становление общественного самосозн</w:t>
      </w:r>
      <w:r w:rsidRPr="0063458C">
        <w:rPr>
          <w:bCs/>
        </w:rPr>
        <w:t>а</w:t>
      </w:r>
      <w:r w:rsidRPr="0063458C">
        <w:rPr>
          <w:bCs/>
        </w:rPr>
        <w:t>ния. Таким образом, наряду с задачей создания системы общес</w:t>
      </w:r>
      <w:r w:rsidRPr="0063458C">
        <w:rPr>
          <w:bCs/>
        </w:rPr>
        <w:t>т</w:t>
      </w:r>
      <w:r w:rsidRPr="0063458C">
        <w:rPr>
          <w:bCs/>
        </w:rPr>
        <w:t>венного контроля необходимо содействовать повышению уро</w:t>
      </w:r>
      <w:r w:rsidRPr="0063458C">
        <w:rPr>
          <w:bCs/>
        </w:rPr>
        <w:t>в</w:t>
      </w:r>
      <w:r w:rsidRPr="0063458C">
        <w:rPr>
          <w:bCs/>
        </w:rPr>
        <w:t>ня медиапсихологической грамотности населения и професси</w:t>
      </w:r>
      <w:r w:rsidRPr="0063458C">
        <w:rPr>
          <w:bCs/>
        </w:rPr>
        <w:t>о</w:t>
      </w:r>
      <w:r w:rsidRPr="0063458C">
        <w:rPr>
          <w:bCs/>
        </w:rPr>
        <w:t xml:space="preserve">нальной среды. </w:t>
      </w:r>
    </w:p>
    <w:p w:rsidR="00B240D1" w:rsidRPr="0063458C" w:rsidRDefault="00B240D1" w:rsidP="00CC1527">
      <w:pPr>
        <w:spacing w:line="360" w:lineRule="auto"/>
        <w:ind w:firstLine="709"/>
        <w:jc w:val="both"/>
      </w:pPr>
      <w:r w:rsidRPr="0063458C">
        <w:t>Задачи и каналы медиаобразования для этих категорий н</w:t>
      </w:r>
      <w:r w:rsidRPr="0063458C">
        <w:t>е</w:t>
      </w:r>
      <w:r w:rsidRPr="0063458C">
        <w:t xml:space="preserve">сколько различны. </w:t>
      </w:r>
    </w:p>
    <w:p w:rsidR="00B240D1" w:rsidRPr="0063458C" w:rsidRDefault="00B240D1" w:rsidP="00CC1527">
      <w:pPr>
        <w:spacing w:line="360" w:lineRule="auto"/>
        <w:ind w:firstLine="709"/>
        <w:jc w:val="both"/>
      </w:pPr>
      <w:r w:rsidRPr="0063458C">
        <w:t>Основным каналом распространения медиаобразования для широк</w:t>
      </w:r>
      <w:r w:rsidRPr="0063458C">
        <w:t>о</w:t>
      </w:r>
      <w:r w:rsidRPr="0063458C">
        <w:t>го населения являются сами СМИ, обзоры и комментарии специал</w:t>
      </w:r>
      <w:r w:rsidRPr="0063458C">
        <w:t>и</w:t>
      </w:r>
      <w:r w:rsidRPr="0063458C">
        <w:t>стов, профессиональная полемика журналистов, институт омбу</w:t>
      </w:r>
      <w:r w:rsidRPr="0063458C">
        <w:t>д</w:t>
      </w:r>
      <w:r w:rsidRPr="0063458C">
        <w:t>сменов, медиакритика, мнения и выступления представителей общ</w:t>
      </w:r>
      <w:r w:rsidRPr="0063458C">
        <w:t>е</w:t>
      </w:r>
      <w:r w:rsidRPr="0063458C">
        <w:t>ственности, данные общественной экспертизы. С этой целью необходимо стимулировать и поощрять профессиональную полем</w:t>
      </w:r>
      <w:r w:rsidRPr="0063458C">
        <w:t>и</w:t>
      </w:r>
      <w:r w:rsidRPr="0063458C">
        <w:t>ку на страницах крупнейших и популярных изданий, а также соде</w:t>
      </w:r>
      <w:r w:rsidRPr="0063458C">
        <w:t>й</w:t>
      </w:r>
      <w:r w:rsidRPr="0063458C">
        <w:t>ствовать выходу  специальных бюллетеней, отражающих мнения общественности, экспертов, а также освещающих деятельность С</w:t>
      </w:r>
      <w:r w:rsidRPr="0063458C">
        <w:t>о</w:t>
      </w:r>
      <w:r w:rsidRPr="0063458C">
        <w:t>ветов по СМИ, Гражданской палаты, Обществ потребителей и др</w:t>
      </w:r>
      <w:r w:rsidRPr="0063458C">
        <w:t>у</w:t>
      </w:r>
      <w:r w:rsidRPr="0063458C">
        <w:t>гих общественных организаций  в сфере экспертизы и контроля и</w:t>
      </w:r>
      <w:r w:rsidRPr="0063458C">
        <w:t>н</w:t>
      </w:r>
      <w:r w:rsidRPr="0063458C">
        <w:t>форм</w:t>
      </w:r>
      <w:r w:rsidRPr="0063458C">
        <w:t>а</w:t>
      </w:r>
      <w:r w:rsidRPr="0063458C">
        <w:t xml:space="preserve">ционной продукции.  </w:t>
      </w:r>
    </w:p>
    <w:p w:rsidR="00B240D1" w:rsidRPr="0063458C" w:rsidRDefault="00B240D1" w:rsidP="00CC1527">
      <w:pPr>
        <w:spacing w:line="360" w:lineRule="auto"/>
        <w:ind w:firstLine="709"/>
        <w:jc w:val="both"/>
      </w:pPr>
      <w:r w:rsidRPr="0063458C">
        <w:t>Чрезвычайно важным пропедевтическим каналом медиаобр</w:t>
      </w:r>
      <w:r w:rsidRPr="0063458C">
        <w:t>а</w:t>
      </w:r>
      <w:r w:rsidRPr="0063458C">
        <w:t>зования населения является система среднего и высшего образов</w:t>
      </w:r>
      <w:r w:rsidRPr="0063458C">
        <w:t>а</w:t>
      </w:r>
      <w:r w:rsidRPr="0063458C">
        <w:t>ния, введение обязательных курсов медиаобразования для молодежи в школах и институтах (что в настоящее время делается уже в бол</w:t>
      </w:r>
      <w:r w:rsidRPr="0063458C">
        <w:t>ь</w:t>
      </w:r>
      <w:r w:rsidRPr="0063458C">
        <w:t>шинстве развитых европе</w:t>
      </w:r>
      <w:r w:rsidRPr="0063458C">
        <w:t>й</w:t>
      </w:r>
      <w:r w:rsidRPr="0063458C">
        <w:t>ских странах и США) (Пронина, 2004).</w:t>
      </w:r>
    </w:p>
    <w:p w:rsidR="00B240D1" w:rsidRPr="0063458C" w:rsidRDefault="00B240D1" w:rsidP="00CC1527">
      <w:pPr>
        <w:spacing w:line="360" w:lineRule="auto"/>
        <w:ind w:firstLine="709"/>
        <w:jc w:val="both"/>
      </w:pPr>
      <w:r w:rsidRPr="0063458C">
        <w:t xml:space="preserve">Основными целями медиаобразования населения являются: </w:t>
      </w:r>
    </w:p>
    <w:p w:rsidR="00B240D1" w:rsidRPr="0063458C" w:rsidRDefault="00B240D1" w:rsidP="00CC1527">
      <w:pPr>
        <w:numPr>
          <w:ilvl w:val="0"/>
          <w:numId w:val="526"/>
        </w:numPr>
        <w:spacing w:line="360" w:lineRule="auto"/>
        <w:ind w:left="0" w:firstLine="709"/>
        <w:jc w:val="both"/>
      </w:pPr>
      <w:r w:rsidRPr="0063458C">
        <w:t>повышение осведомленности населения о механизмах р</w:t>
      </w:r>
      <w:r w:rsidRPr="0063458C">
        <w:t>а</w:t>
      </w:r>
      <w:r w:rsidRPr="0063458C">
        <w:t>боты и специфике воздействия массовой коммуникации, обеспечение средствами индивидуальной и коллективной защиты от возможной манипуляции, коммерческой и пол</w:t>
      </w:r>
      <w:r w:rsidRPr="0063458C">
        <w:t>и</w:t>
      </w:r>
      <w:r w:rsidRPr="0063458C">
        <w:t>тической эксплуатации, а также патогенных воздействий массовой коммун</w:t>
      </w:r>
      <w:r w:rsidRPr="0063458C">
        <w:t>и</w:t>
      </w:r>
      <w:r w:rsidRPr="0063458C">
        <w:t>кации;</w:t>
      </w:r>
    </w:p>
    <w:p w:rsidR="00B240D1" w:rsidRPr="0063458C" w:rsidRDefault="00B240D1" w:rsidP="00CC1527">
      <w:pPr>
        <w:numPr>
          <w:ilvl w:val="0"/>
          <w:numId w:val="526"/>
        </w:numPr>
        <w:spacing w:line="360" w:lineRule="auto"/>
        <w:ind w:left="0" w:firstLine="709"/>
        <w:jc w:val="both"/>
      </w:pPr>
      <w:r w:rsidRPr="0063458C">
        <w:t>развитие навыков свободного самовыражения и самопр</w:t>
      </w:r>
      <w:r w:rsidRPr="0063458C">
        <w:t>е</w:t>
      </w:r>
      <w:r w:rsidRPr="0063458C">
        <w:t>зентации в СМИ (посредством создания собственных СМИ в школе, инст</w:t>
      </w:r>
      <w:r w:rsidRPr="0063458C">
        <w:t>и</w:t>
      </w:r>
      <w:r w:rsidRPr="0063458C">
        <w:t xml:space="preserve">туте, районе и т.д.), </w:t>
      </w:r>
    </w:p>
    <w:p w:rsidR="00B240D1" w:rsidRPr="0063458C" w:rsidRDefault="00B240D1" w:rsidP="00CC1527">
      <w:pPr>
        <w:numPr>
          <w:ilvl w:val="0"/>
          <w:numId w:val="526"/>
        </w:numPr>
        <w:spacing w:line="360" w:lineRule="auto"/>
        <w:ind w:left="0" w:firstLine="709"/>
        <w:jc w:val="both"/>
      </w:pPr>
      <w:r w:rsidRPr="0063458C">
        <w:t>развитие критического мышления и самосознания в пр</w:t>
      </w:r>
      <w:r w:rsidRPr="0063458C">
        <w:t>о</w:t>
      </w:r>
      <w:r w:rsidRPr="0063458C">
        <w:t>цессе сознательного участия в массовой коммуникации.</w:t>
      </w:r>
    </w:p>
    <w:p w:rsidR="00B240D1" w:rsidRPr="0063458C" w:rsidRDefault="00B240D1" w:rsidP="00CC1527">
      <w:pPr>
        <w:pStyle w:val="a9"/>
        <w:spacing w:after="0" w:line="360" w:lineRule="auto"/>
        <w:ind w:left="0" w:firstLine="709"/>
      </w:pPr>
      <w:r w:rsidRPr="0063458C">
        <w:t>Медиапросвещение молодежи включает, таким образом, мед</w:t>
      </w:r>
      <w:r w:rsidRPr="0063458C">
        <w:t>и</w:t>
      </w:r>
      <w:r w:rsidRPr="0063458C">
        <w:t>акритику (знакомство с теоретическими вопросами медиапсихол</w:t>
      </w:r>
      <w:r w:rsidRPr="0063458C">
        <w:t>о</w:t>
      </w:r>
      <w:r w:rsidRPr="0063458C">
        <w:t>гии) и медиапрактику (практическое освоение те</w:t>
      </w:r>
      <w:r w:rsidRPr="0063458C">
        <w:t>х</w:t>
      </w:r>
      <w:r w:rsidRPr="0063458C">
        <w:t xml:space="preserve">нологий работы массовой коммуникации). </w:t>
      </w:r>
    </w:p>
    <w:p w:rsidR="00B240D1" w:rsidRPr="0063458C" w:rsidRDefault="00B240D1" w:rsidP="00CC1527">
      <w:pPr>
        <w:spacing w:line="360" w:lineRule="auto"/>
        <w:ind w:firstLine="709"/>
        <w:jc w:val="both"/>
      </w:pPr>
      <w:r w:rsidRPr="0063458C">
        <w:t>Возрастающая важность и актуальность медиаобразования в современной России определяются двумя ключевыми  моментами. С одной стороны, медиаобразование выполняет функцию важного средства защиты от манипулятивного воздействия СМИ, являющихся инструментом в руках политиков и других властных элит. С другой − медиаобразование может способствовать осознанному участию россиян в медиасреде и медиакультуре, что, несомненно станет одним из ключевых моментов эффективного развития гражданского общества.</w:t>
      </w:r>
    </w:p>
    <w:p w:rsidR="00B240D1" w:rsidRPr="0063458C" w:rsidRDefault="00B240D1" w:rsidP="00CC1527">
      <w:pPr>
        <w:spacing w:line="360" w:lineRule="auto"/>
        <w:ind w:firstLine="709"/>
        <w:jc w:val="both"/>
      </w:pPr>
      <w:r w:rsidRPr="0063458C">
        <w:t>С этой целью реализацию российского модуля медиаобразования предлагается осуществлять как на уровне различных образовательных институтов, так и через СМИ, прежде всего государственные и муниципальные телевидение и радио.</w:t>
      </w:r>
    </w:p>
    <w:p w:rsidR="00B240D1" w:rsidRPr="0063458C" w:rsidRDefault="00B240D1" w:rsidP="00CC1527">
      <w:pPr>
        <w:spacing w:line="360" w:lineRule="auto"/>
        <w:ind w:firstLine="709"/>
        <w:jc w:val="both"/>
      </w:pPr>
      <w:r w:rsidRPr="0063458C">
        <w:t>Медиаобразование необходимо встраивать в учебные программы и учебные планы средних школ, средних специальных учебных заведений и вузов. Это может быть реализовано как в форме отдельных уроков, так и виде специальных или обязательных курсов. В рамках таких образовательных курсов можно также развивать игровые формы преподавания для малышей, кружки и факультативы для учащихся всех уровней образования. Система непрерывного образования, а также образование воспитателей может базироваться на факультетах и отделениях журналистики университетов (вузов). Это должно быть дополнено созданием специализированных центров медиаобразования  на базе библиотек, центров культуры и досуга. Важную роль могут сыграть также специализированные Интернет-кафе, предлагающие в качестве бесплатной услуги обучение пользованию глобальной сетью (Засурский; Вартанова, 2005: 335).</w:t>
      </w:r>
    </w:p>
    <w:p w:rsidR="00B240D1" w:rsidRPr="0063458C" w:rsidRDefault="00B240D1" w:rsidP="00CC1527">
      <w:pPr>
        <w:spacing w:line="360" w:lineRule="auto"/>
        <w:ind w:firstLine="709"/>
        <w:jc w:val="both"/>
      </w:pPr>
      <w:r w:rsidRPr="0063458C">
        <w:t>Очевидно, что в условиях перехода к информационному обществу Россия нуждается в выборе приоритетов, ориентируясь на которые страна смогла бы справиться с трудностями переходного периода и заложить основы общества будущего. Повышение роли знания в экономической и политической стратегиях развития, прогресс информационно-коммуникационных технологий требует осознанного отношения к СМИ. Такое отношение к СМИ должно формироваться различными социальными институтами и агентами.</w:t>
      </w:r>
    </w:p>
    <w:p w:rsidR="00B240D1" w:rsidRPr="0063458C" w:rsidRDefault="00B240D1" w:rsidP="00CC1527">
      <w:pPr>
        <w:spacing w:line="360" w:lineRule="auto"/>
        <w:ind w:firstLine="709"/>
        <w:jc w:val="both"/>
      </w:pPr>
      <w:r w:rsidRPr="0063458C">
        <w:t>На наш взгляд, алгоритм создания и реализации общенациональной стратегии в России может включать по крайней мере два базовых элемента:</w:t>
      </w:r>
    </w:p>
    <w:p w:rsidR="00B240D1" w:rsidRPr="0063458C" w:rsidRDefault="00B240D1" w:rsidP="00CC1527">
      <w:pPr>
        <w:numPr>
          <w:ilvl w:val="0"/>
          <w:numId w:val="527"/>
        </w:numPr>
        <w:tabs>
          <w:tab w:val="clear" w:pos="1429"/>
          <w:tab w:val="num" w:pos="900"/>
        </w:tabs>
        <w:spacing w:line="360" w:lineRule="auto"/>
        <w:ind w:left="0" w:firstLine="709"/>
        <w:jc w:val="both"/>
      </w:pPr>
      <w:r w:rsidRPr="0063458C">
        <w:t>выработку стратегии (политический уровень плюс исполнительная власть на уровне федеральных министерств плюс кампания в СМИ на национальном, региональном и местном уровнях);</w:t>
      </w:r>
    </w:p>
    <w:p w:rsidR="00B240D1" w:rsidRPr="0063458C" w:rsidRDefault="00B240D1" w:rsidP="00CC1527">
      <w:pPr>
        <w:numPr>
          <w:ilvl w:val="0"/>
          <w:numId w:val="527"/>
        </w:numPr>
        <w:tabs>
          <w:tab w:val="clear" w:pos="1429"/>
          <w:tab w:val="num" w:pos="900"/>
        </w:tabs>
        <w:spacing w:line="360" w:lineRule="auto"/>
        <w:ind w:left="0" w:firstLine="709"/>
        <w:jc w:val="both"/>
      </w:pPr>
      <w:r w:rsidRPr="0063458C">
        <w:t>реализацию на основе взаимодействия всех институтов (школа, средние специальные учебные заведения, вузы, центры непрерывного образования, библиотеки).</w:t>
      </w:r>
    </w:p>
    <w:p w:rsidR="00B240D1" w:rsidRPr="0063458C" w:rsidRDefault="00B240D1" w:rsidP="00CC1527">
      <w:pPr>
        <w:spacing w:line="360" w:lineRule="auto"/>
        <w:ind w:firstLine="709"/>
        <w:jc w:val="both"/>
      </w:pPr>
    </w:p>
    <w:p w:rsidR="00B240D1" w:rsidRPr="0063458C" w:rsidRDefault="00B240D1" w:rsidP="00CC1527">
      <w:pPr>
        <w:spacing w:line="360" w:lineRule="auto"/>
        <w:ind w:firstLine="709"/>
        <w:jc w:val="center"/>
        <w:rPr>
          <w:b/>
        </w:rPr>
      </w:pPr>
      <w:r w:rsidRPr="0063458C">
        <w:rPr>
          <w:b/>
        </w:rPr>
        <w:t>Литература</w:t>
      </w:r>
    </w:p>
    <w:p w:rsidR="00B240D1" w:rsidRPr="0063458C" w:rsidRDefault="00B240D1" w:rsidP="00CC1527">
      <w:pPr>
        <w:spacing w:line="360" w:lineRule="auto"/>
        <w:ind w:firstLine="709"/>
      </w:pPr>
    </w:p>
    <w:p w:rsidR="00B240D1" w:rsidRPr="0063458C" w:rsidRDefault="00B240D1" w:rsidP="00CC1527">
      <w:pPr>
        <w:spacing w:line="360" w:lineRule="auto"/>
        <w:ind w:firstLine="709"/>
        <w:jc w:val="both"/>
      </w:pPr>
      <w:r w:rsidRPr="0063458C">
        <w:t>1. Вартанова Е.Л., Засурский Я.Н. Медиаобразование как средство формирование информационной безопасности молодежи // Информационная и психолоческая безопасности в СМИ. Под. Ред. Донцова А.И., Засурского Я.Н., Матвеевой Л.В., Подольского А.И. М.: Аспект пресс, 2002. С.7-18.</w:t>
      </w:r>
    </w:p>
    <w:p w:rsidR="00B240D1" w:rsidRPr="0063458C" w:rsidRDefault="00B240D1" w:rsidP="00CC1527">
      <w:pPr>
        <w:spacing w:line="360" w:lineRule="auto"/>
        <w:ind w:firstLine="709"/>
        <w:jc w:val="both"/>
      </w:pPr>
      <w:r w:rsidRPr="0063458C">
        <w:t>2. Вартанова Е.Л., Пронина Е.Е., Ткачева Н.В. Комплексный анализ взаимоотношений современного терроризма и средств массовой информации // Проблемы безопасности и противодействия терроризма. Материалы конференции в МГУ. М.: МЦНМО, 2007. С.519-534.</w:t>
      </w:r>
    </w:p>
    <w:p w:rsidR="00B240D1" w:rsidRPr="0063458C" w:rsidRDefault="00B240D1" w:rsidP="00CC1527">
      <w:pPr>
        <w:spacing w:line="360" w:lineRule="auto"/>
        <w:ind w:firstLine="709"/>
        <w:jc w:val="both"/>
      </w:pPr>
      <w:r w:rsidRPr="0063458C">
        <w:t>3. Вартанова Е.Л., Пронина Е.Е., Ткачева Н.В. СМИ и терроризм: взаимоотношения, стратегии антитеррора, роль саморегулирования // Современный терроризм и борьба с ним: социально-гуманитарные измерения. М.: МЦНМО, 2007. С. 61-62.</w:t>
      </w:r>
    </w:p>
    <w:p w:rsidR="00B240D1" w:rsidRPr="0063458C" w:rsidRDefault="00B240D1" w:rsidP="00CC1527">
      <w:pPr>
        <w:spacing w:line="360" w:lineRule="auto"/>
        <w:ind w:firstLine="709"/>
        <w:jc w:val="both"/>
      </w:pPr>
      <w:r w:rsidRPr="0063458C">
        <w:t xml:space="preserve">4. Вартанова Е.Л., Ткачева Н.В. СМИ перед лицом терроризма // Медиаальманах. 2006. № 3. </w:t>
      </w:r>
    </w:p>
    <w:p w:rsidR="00B240D1" w:rsidRPr="0063458C" w:rsidRDefault="00B240D1" w:rsidP="00CC1527">
      <w:pPr>
        <w:spacing w:line="360" w:lineRule="auto"/>
        <w:ind w:firstLine="709"/>
        <w:jc w:val="both"/>
      </w:pPr>
      <w:r w:rsidRPr="0063458C">
        <w:t>5. Профессиональная культура журналиста как фактор информационной безопасности. Екатеринбург: Изд-во Уральского университета, 2008.</w:t>
      </w:r>
    </w:p>
    <w:p w:rsidR="00B240D1" w:rsidRPr="0063458C" w:rsidRDefault="00B240D1" w:rsidP="00CC1527">
      <w:pPr>
        <w:spacing w:line="360" w:lineRule="auto"/>
        <w:ind w:firstLine="709"/>
        <w:jc w:val="both"/>
        <w:rPr>
          <w:lang w:val="en-US"/>
        </w:rPr>
      </w:pPr>
      <w:r w:rsidRPr="0063458C">
        <w:rPr>
          <w:lang w:val="en-US"/>
        </w:rPr>
        <w:t>6. Locker A. The Relationship between the Media and Terrorism. 1995.</w:t>
      </w:r>
    </w:p>
    <w:p w:rsidR="00B240D1" w:rsidRPr="0063458C" w:rsidRDefault="00B240D1" w:rsidP="00CC1527">
      <w:pPr>
        <w:spacing w:line="360" w:lineRule="auto"/>
        <w:ind w:firstLine="709"/>
        <w:jc w:val="both"/>
        <w:rPr>
          <w:lang w:val="en-US"/>
        </w:rPr>
      </w:pPr>
      <w:r w:rsidRPr="0063458C">
        <w:rPr>
          <w:lang w:val="en-US"/>
        </w:rPr>
        <w:t>7. Wieviorka M. Making Terrorism. 1993.</w:t>
      </w:r>
    </w:p>
    <w:p w:rsidR="00B240D1" w:rsidRPr="0063458C" w:rsidRDefault="00B240D1" w:rsidP="00CC1527">
      <w:pPr>
        <w:spacing w:line="360" w:lineRule="auto"/>
        <w:ind w:firstLine="709"/>
        <w:jc w:val="both"/>
        <w:rPr>
          <w:lang w:val="en-US"/>
        </w:rPr>
      </w:pPr>
      <w:r w:rsidRPr="0063458C">
        <w:rPr>
          <w:lang w:val="en-US"/>
        </w:rPr>
        <w:t xml:space="preserve">8. Wilkinson </w:t>
      </w:r>
      <w:r w:rsidRPr="0063458C">
        <w:t>Р</w:t>
      </w:r>
      <w:r w:rsidRPr="0063458C">
        <w:rPr>
          <w:lang w:val="en-US"/>
        </w:rPr>
        <w:t xml:space="preserve">. The Media and Terrorism: A.Reassessment // Terrorism and Political Violence,   </w:t>
      </w:r>
    </w:p>
    <w:p w:rsidR="00B240D1" w:rsidRPr="0063458C" w:rsidRDefault="00B240D1" w:rsidP="00CC1527">
      <w:pPr>
        <w:spacing w:line="360" w:lineRule="auto"/>
        <w:ind w:firstLine="709"/>
        <w:jc w:val="both"/>
      </w:pPr>
      <w:r w:rsidRPr="0063458C">
        <w:rPr>
          <w:lang w:val="en-US"/>
        </w:rPr>
        <w:t>vol</w:t>
      </w:r>
      <w:r w:rsidRPr="0063458C">
        <w:t>.9, №2 (</w:t>
      </w:r>
      <w:r w:rsidRPr="0063458C">
        <w:rPr>
          <w:lang w:val="en-US"/>
        </w:rPr>
        <w:t>Summer</w:t>
      </w:r>
      <w:r w:rsidRPr="0063458C">
        <w:t xml:space="preserve"> 1997), </w:t>
      </w:r>
      <w:r w:rsidRPr="0063458C">
        <w:rPr>
          <w:lang w:val="en-US"/>
        </w:rPr>
        <w:t>pp</w:t>
      </w:r>
      <w:r w:rsidRPr="0063458C">
        <w:t>.51-64.</w:t>
      </w:r>
    </w:p>
    <w:p w:rsidR="00B240D1" w:rsidRPr="0063458C" w:rsidRDefault="00D50012" w:rsidP="00CC1527">
      <w:pPr>
        <w:spacing w:line="360" w:lineRule="auto"/>
        <w:ind w:firstLine="709"/>
        <w:jc w:val="both"/>
        <w:rPr>
          <w:b/>
        </w:rPr>
      </w:pPr>
      <w:r>
        <w:br w:type="page"/>
      </w:r>
    </w:p>
    <w:p w:rsidR="00B240D1" w:rsidRPr="0063458C" w:rsidRDefault="00B240D1" w:rsidP="00CC1527">
      <w:pPr>
        <w:spacing w:line="360" w:lineRule="auto"/>
        <w:ind w:firstLine="709"/>
        <w:jc w:val="center"/>
        <w:rPr>
          <w:bCs/>
          <w:i/>
          <w:lang/>
        </w:rPr>
      </w:pPr>
      <w:r w:rsidRPr="0063458C">
        <w:rPr>
          <w:b/>
        </w:rPr>
        <w:t>Тема 2: Функционирование средств массовой информации в условиях террористических конфликтов и информационных войн</w:t>
      </w:r>
    </w:p>
    <w:p w:rsidR="00B240D1" w:rsidRPr="0063458C" w:rsidRDefault="00B240D1" w:rsidP="00CC1527">
      <w:pPr>
        <w:spacing w:line="360" w:lineRule="auto"/>
        <w:ind w:firstLine="709"/>
        <w:jc w:val="right"/>
        <w:rPr>
          <w:bCs/>
          <w:i/>
          <w:lang/>
        </w:rPr>
      </w:pPr>
      <w:r w:rsidRPr="0063458C">
        <w:rPr>
          <w:i/>
        </w:rPr>
        <w:t>С.Э.Некляев</w:t>
      </w:r>
      <w:r w:rsidRPr="0063458C">
        <w:rPr>
          <w:bCs/>
          <w:i/>
          <w:lang/>
        </w:rPr>
        <w:t xml:space="preserve"> </w:t>
      </w:r>
    </w:p>
    <w:p w:rsidR="00B240D1" w:rsidRPr="0063458C" w:rsidRDefault="00B240D1" w:rsidP="00CC1527">
      <w:pPr>
        <w:spacing w:line="360" w:lineRule="auto"/>
        <w:ind w:firstLine="709"/>
        <w:jc w:val="right"/>
        <w:rPr>
          <w:bCs/>
          <w:i/>
          <w:lang/>
        </w:rPr>
      </w:pPr>
      <w:r w:rsidRPr="0063458C">
        <w:rPr>
          <w:bCs/>
          <w:i/>
          <w:lang/>
        </w:rPr>
        <w:t xml:space="preserve">Канд. филол.наук </w:t>
      </w:r>
    </w:p>
    <w:p w:rsidR="00B240D1" w:rsidRPr="0063458C" w:rsidRDefault="00B240D1" w:rsidP="00CC1527">
      <w:pPr>
        <w:spacing w:line="360" w:lineRule="auto"/>
        <w:ind w:firstLine="709"/>
        <w:jc w:val="both"/>
        <w:rPr>
          <w:i/>
        </w:rPr>
      </w:pPr>
    </w:p>
    <w:p w:rsidR="00B240D1" w:rsidRPr="0063458C" w:rsidRDefault="00B240D1" w:rsidP="00CC1527">
      <w:pPr>
        <w:spacing w:line="360" w:lineRule="auto"/>
        <w:ind w:firstLine="709"/>
        <w:jc w:val="right"/>
        <w:rPr>
          <w:bCs/>
          <w:i/>
          <w:lang/>
        </w:rPr>
      </w:pPr>
      <w:r w:rsidRPr="0063458C">
        <w:rPr>
          <w:i/>
        </w:rPr>
        <w:t>С.С.Смирнов</w:t>
      </w:r>
    </w:p>
    <w:p w:rsidR="00B240D1" w:rsidRPr="0063458C" w:rsidRDefault="00B240D1" w:rsidP="00CC1527">
      <w:pPr>
        <w:spacing w:line="360" w:lineRule="auto"/>
        <w:ind w:firstLine="709"/>
        <w:jc w:val="right"/>
        <w:rPr>
          <w:bCs/>
          <w:i/>
          <w:lang/>
        </w:rPr>
      </w:pPr>
      <w:r w:rsidRPr="0063458C">
        <w:rPr>
          <w:bCs/>
          <w:i/>
          <w:lang/>
        </w:rPr>
        <w:t xml:space="preserve">Канд. филол.наук </w:t>
      </w:r>
    </w:p>
    <w:p w:rsidR="00B240D1" w:rsidRPr="0063458C" w:rsidRDefault="00B240D1" w:rsidP="00CC1527">
      <w:pPr>
        <w:spacing w:line="360" w:lineRule="auto"/>
        <w:ind w:firstLine="709"/>
        <w:jc w:val="both"/>
        <w:rPr>
          <w:b/>
        </w:rPr>
      </w:pPr>
    </w:p>
    <w:p w:rsidR="00B240D1" w:rsidRPr="0063458C" w:rsidRDefault="00B240D1" w:rsidP="00CC1527">
      <w:pPr>
        <w:spacing w:line="360" w:lineRule="auto"/>
        <w:ind w:firstLine="709"/>
        <w:jc w:val="both"/>
        <w:rPr>
          <w:b/>
        </w:rPr>
      </w:pPr>
      <w:r w:rsidRPr="0063458C">
        <w:rPr>
          <w:b/>
        </w:rPr>
        <w:t>Информационная составляющая войны с терроризмом</w:t>
      </w:r>
    </w:p>
    <w:p w:rsidR="00B240D1" w:rsidRPr="0063458C" w:rsidRDefault="00B240D1" w:rsidP="00CC1527">
      <w:pPr>
        <w:spacing w:line="360" w:lineRule="auto"/>
        <w:ind w:firstLine="709"/>
        <w:jc w:val="both"/>
      </w:pPr>
      <w:r w:rsidRPr="0063458C">
        <w:t xml:space="preserve">Национальные системы безопасности стран-лидеров, достаточно эффективные в прошлом веке, обнаруживают свою уязвимость при столкновении с угрозами нового века.  Потенциал угрозы международного терроризма стал  очевидным после террористического акта против США 11 сентября 2001 года. Характер и тактика самой операции показал ущербность старой системы национальной безопасности. </w:t>
      </w:r>
    </w:p>
    <w:p w:rsidR="00B240D1" w:rsidRPr="0063458C" w:rsidRDefault="00B240D1" w:rsidP="00CC1527">
      <w:pPr>
        <w:spacing w:line="360" w:lineRule="auto"/>
        <w:ind w:firstLine="709"/>
        <w:jc w:val="both"/>
      </w:pPr>
      <w:r w:rsidRPr="0063458C">
        <w:t>Терроризм и порождаемые им угрозы - явление отнюдь не новое. Тактическая составляющая имеет много общего с тактикой партизанских движений.</w:t>
      </w:r>
    </w:p>
    <w:p w:rsidR="00B240D1" w:rsidRPr="0063458C" w:rsidRDefault="00B240D1" w:rsidP="00CC1527">
      <w:pPr>
        <w:spacing w:line="360" w:lineRule="auto"/>
        <w:ind w:firstLine="709"/>
        <w:jc w:val="both"/>
      </w:pPr>
      <w:r w:rsidRPr="0063458C">
        <w:t>Партизанское движение квалифицируется как вид борьбы народа за свободу и независимость своей родины на территории, занятой противником и в отношении войск противника.</w:t>
      </w:r>
      <w:r w:rsidRPr="0063458C">
        <w:rPr>
          <w:rStyle w:val="afb"/>
        </w:rPr>
        <w:footnoteReference w:id="390"/>
      </w:r>
      <w:r w:rsidRPr="0063458C">
        <w:t xml:space="preserve"> Главной и основной целью является деморализация войск противника, нарушение коммуникаций, создание атмосферы страха внутри подразделений противника. Действия партизанских отрядов ведутся по двум направлениям: боевые действия</w:t>
      </w:r>
      <w:r w:rsidRPr="0063458C">
        <w:rPr>
          <w:rStyle w:val="afb"/>
        </w:rPr>
        <w:footnoteReference w:id="391"/>
      </w:r>
      <w:r w:rsidRPr="0063458C">
        <w:t xml:space="preserve"> и информационная работа. Издание газет и журналов, вещание в радиоэфире, направленное на войсковые части, становится эффективным инструментом влияния на психологическое состояние противника</w:t>
      </w:r>
      <w:r w:rsidRPr="0063458C">
        <w:rPr>
          <w:rStyle w:val="afb"/>
        </w:rPr>
        <w:footnoteReference w:id="392"/>
      </w:r>
      <w:r w:rsidRPr="0063458C">
        <w:t>. Эффективность информационно-психологического воздействия подтверждается историческим опытом - деятельностью советских партизан во время Великой Отечественной войны, действиями С. Бендеры при развертывании сопротивления войскам НКВД, Че Гевары при ведении революционной борьбы на Кубе и в Южной Америке</w:t>
      </w:r>
      <w:r w:rsidRPr="0063458C">
        <w:rPr>
          <w:rStyle w:val="afb"/>
        </w:rPr>
        <w:footnoteReference w:id="393"/>
      </w:r>
      <w:r w:rsidRPr="0063458C">
        <w:t>.</w:t>
      </w:r>
    </w:p>
    <w:p w:rsidR="00B240D1" w:rsidRPr="0063458C" w:rsidRDefault="00B240D1" w:rsidP="00CC1527">
      <w:pPr>
        <w:spacing w:line="360" w:lineRule="auto"/>
        <w:ind w:firstLine="709"/>
        <w:jc w:val="both"/>
      </w:pPr>
      <w:r w:rsidRPr="0063458C">
        <w:t>Информационно-психологическая война в условиях малой войны приобрела решающее значение в последние десятилетия.  Афганская война (1977-1989 гг.) и первая чеченская война (1994-1996 гг.) обнаружили полную неготовность органов психологической защиты государства (подразделения психологической борьбы Вооруженных сил, специальных подразделений ФСБ и МВД) к противодействию информационным атакам боевиков.</w:t>
      </w:r>
      <w:r w:rsidRPr="0063458C">
        <w:rPr>
          <w:rStyle w:val="afb"/>
        </w:rPr>
        <w:footnoteReference w:id="394"/>
      </w:r>
      <w:r w:rsidRPr="0063458C">
        <w:t xml:space="preserve"> </w:t>
      </w:r>
    </w:p>
    <w:p w:rsidR="00B240D1" w:rsidRPr="0063458C" w:rsidRDefault="00B240D1" w:rsidP="00CC1527">
      <w:pPr>
        <w:spacing w:line="360" w:lineRule="auto"/>
        <w:ind w:firstLine="709"/>
        <w:jc w:val="both"/>
      </w:pPr>
      <w:r w:rsidRPr="0063458C">
        <w:t xml:space="preserve">В </w:t>
      </w:r>
      <w:r w:rsidRPr="0063458C">
        <w:rPr>
          <w:b/>
        </w:rPr>
        <w:t>информационно-психологической войне</w:t>
      </w:r>
      <w:r w:rsidRPr="0063458C">
        <w:t xml:space="preserve"> акцент делается на  манипуляции страстями, желаниями и страхами людей. Информационно-психологическая работа в условиях партизанской войны ориентирована на создание атмосферы страха посредством демонстрации особой жестокости и унижений. У личного состава противника возбуждаются самые низменные желания.</w:t>
      </w:r>
      <w:r w:rsidRPr="0063458C">
        <w:rPr>
          <w:rStyle w:val="afb"/>
        </w:rPr>
        <w:footnoteReference w:id="395"/>
      </w:r>
      <w:r w:rsidRPr="0063458C">
        <w:t xml:space="preserve"> В результате информационного прессинга противник вынужден заниматься наведением порядка в своих рядах, а партизаны в этот момент наносят боевые удары. Результативной формой информационно-психологической работы стала подделка СМИ под издания и каналы радио-телевидения противника. Таким образом запускается любая дезинформация и создается возможность манипулировать настроениями солдат противника, провоцировать бунты и дезертирство. Психологическая атака позволяет партизанам формировать среди личного состава вооруженных сил противника и населения  страны-противника группы сочувствующих, что приводит к переходу войск противника на сторону повстанцев. </w:t>
      </w:r>
      <w:r w:rsidRPr="0063458C">
        <w:rPr>
          <w:rStyle w:val="afb"/>
        </w:rPr>
        <w:footnoteReference w:id="396"/>
      </w:r>
    </w:p>
    <w:p w:rsidR="00B240D1" w:rsidRPr="0063458C" w:rsidRDefault="00B240D1" w:rsidP="00CC1527">
      <w:pPr>
        <w:spacing w:line="360" w:lineRule="auto"/>
        <w:ind w:firstLine="709"/>
        <w:jc w:val="both"/>
      </w:pPr>
      <w:r w:rsidRPr="0063458C">
        <w:t xml:space="preserve">Современные информационные технологии расширяют арсенал средств информационно-психологической войны. Используя ценности демократии, в частности, плюрализм мнений, партизаны стремятся апеллировать к общественному мнению стран противника. Доступ к национальным и глобальным СМИ обеспечивает влияние на  общественное мнение, дает возможность вести направленную пропаганду, способную вызывать чувство презрения и откровенное недовольство политикой, проводимой в регионе вооруженными силами. </w:t>
      </w:r>
    </w:p>
    <w:p w:rsidR="00B240D1" w:rsidRPr="0063458C" w:rsidRDefault="00B240D1" w:rsidP="00CC1527">
      <w:pPr>
        <w:spacing w:line="360" w:lineRule="auto"/>
        <w:ind w:firstLine="709"/>
        <w:jc w:val="both"/>
      </w:pPr>
      <w:r w:rsidRPr="0063458C">
        <w:t>Важным элементом работы современных партизан являются ресурсы сети Интернет, с помощью которых можно безопасно координировать действия и рекрутировать добровольцев,  широко пропагандировать свои идеи. Особенностью современных информационных(компьютерной, сетевой и телекоммуникационной) технологий стала возможность мультимедийной передачи информации аудитории. Теперь респондент знакомится не только с текстовыми и графическими материалами, но и способен просмотреть и прослушать аудио-видео записи бесчинств противника.</w:t>
      </w:r>
      <w:r w:rsidRPr="0063458C">
        <w:rPr>
          <w:rStyle w:val="afb"/>
        </w:rPr>
        <w:t xml:space="preserve"> </w:t>
      </w:r>
      <w:r w:rsidRPr="0063458C">
        <w:rPr>
          <w:rStyle w:val="afb"/>
        </w:rPr>
        <w:footnoteReference w:id="397"/>
      </w:r>
      <w:r w:rsidRPr="0063458C">
        <w:t xml:space="preserve"> Партизаны используют информационное пространство в качестве самостоятельного театра военных действий.</w:t>
      </w:r>
    </w:p>
    <w:p w:rsidR="00B240D1" w:rsidRPr="0063458C" w:rsidRDefault="00B240D1" w:rsidP="00CC1527">
      <w:pPr>
        <w:spacing w:line="360" w:lineRule="auto"/>
        <w:ind w:firstLine="709"/>
        <w:jc w:val="both"/>
      </w:pPr>
      <w:r w:rsidRPr="0063458C">
        <w:rPr>
          <w:b/>
        </w:rPr>
        <w:t>Террористическая деятельность.</w:t>
      </w:r>
      <w:r w:rsidRPr="0063458C">
        <w:t xml:space="preserve"> Деятельность террористических организаций имеет существенные  отличия. Первое отличие связано с тем, что целью для атаки могут быть как  войска, так и  мирные граждане, зачастую не имеющие никакого отношения к выдвигаемым требованиям. Второе отличие - террористические организации преследуют исключительно политические или экономические требования. Третья отличительная черта обусловлена особым типом отношения в группе. Партизаны действуют как  военная организация. В террористических организациях принята идеологически-иерархизированная модель управления, где руководитель является абсолютным лидером, а ее члены - ближайшими учениками и соратниками. Есть еще одно важное отличие. Террористические организации не используют свои собственные СМИ. Они паразитируют на глобальных и национальных средствах массовой информации, хотя иногда создают свои собственные средства массовой информации, не предназначенные для длительной деятельности.</w:t>
      </w:r>
      <w:r w:rsidRPr="0063458C">
        <w:rPr>
          <w:rStyle w:val="afb"/>
        </w:rPr>
        <w:footnoteReference w:id="398"/>
      </w:r>
      <w:r w:rsidRPr="0063458C">
        <w:t xml:space="preserve"> В последние десятилетия отчетливо проявляется важнейшая задача практически любого теракта: наравне с предъявленим требований стоит и привлечение общественного мнения, или, точнее сказать, запугивание его.</w:t>
      </w:r>
      <w:r w:rsidRPr="0063458C">
        <w:rPr>
          <w:rStyle w:val="afb"/>
        </w:rPr>
        <w:footnoteReference w:id="399"/>
      </w:r>
    </w:p>
    <w:p w:rsidR="00B240D1" w:rsidRPr="0063458C" w:rsidRDefault="00B240D1" w:rsidP="00CC1527">
      <w:pPr>
        <w:spacing w:line="360" w:lineRule="auto"/>
        <w:ind w:firstLine="709"/>
        <w:jc w:val="both"/>
      </w:pPr>
      <w:r w:rsidRPr="0063458C">
        <w:t xml:space="preserve">Анализируя процесс освещения в СМИ террористических актов, можно выделить ряд этапов этого процесса. Главная приманка всей прессы, как известно, - сенсация. В момент совершения теракта на место прибывают съемочные группы всех телекомпаний, газетные и радиожурналисты. Им нужна горячая новость. Террористы на это и рассчитывают. За считанные минуты об их акции узнает и национальная  аудитория, и весь мир. На этом этапе террористы даже не стремятся получить прямой эфир и огласить свои требования. Им нужно создать атмосферу страха, заставляющую людей бояться и сомневаться в компетентности властей обеспечить безопасность общества. </w:t>
      </w:r>
    </w:p>
    <w:p w:rsidR="00B240D1" w:rsidRPr="0063458C" w:rsidRDefault="00B240D1" w:rsidP="00CC1527">
      <w:pPr>
        <w:spacing w:line="360" w:lineRule="auto"/>
        <w:ind w:firstLine="709"/>
        <w:jc w:val="both"/>
      </w:pPr>
      <w:r w:rsidRPr="0063458C">
        <w:t xml:space="preserve">Первый шаг сделан. О маленькой агрессивной группке узнали миллионы. Событие широко обсуждается, говорят о несостоятельности правоохранительных органов, бессилии правительства, самих террористах, от которых следует поскорее избавиться. </w:t>
      </w:r>
    </w:p>
    <w:p w:rsidR="00B240D1" w:rsidRPr="0063458C" w:rsidRDefault="00B240D1" w:rsidP="00CC1527">
      <w:pPr>
        <w:spacing w:line="360" w:lineRule="auto"/>
        <w:ind w:firstLine="709"/>
        <w:jc w:val="both"/>
      </w:pPr>
      <w:r w:rsidRPr="0063458C">
        <w:t xml:space="preserve">Следующий этап можно назвать «шоуужаса». Нет такого СМИ, которое не сделает теракт главной новостью дня. Нет такого СМИ, которое откажется от обсуждения события с участием экспертов и специалистов. Будут обговорены особенности проведения теракта, вооружение террористов, затронуты геополитические вопросы,  аудиторию просветят во всех аспектах и тонкостях идеологии террористов. Если кто-то из комментирующих теракт обмолвится об исламском следе, то на аудиторию польются потоки невнятной аргументации вековой агрессивности исламского фундаментализма. Если же представители власти будут говорить о национализме, то аудитории придется погрузиться в темные стороны истории как своей страны, так и мирового фашизма в целом. </w:t>
      </w:r>
      <w:r w:rsidRPr="0063458C">
        <w:rPr>
          <w:rStyle w:val="afb"/>
        </w:rPr>
        <w:footnoteReference w:id="400"/>
      </w:r>
      <w:r w:rsidRPr="0063458C">
        <w:t xml:space="preserve"> </w:t>
      </w:r>
    </w:p>
    <w:p w:rsidR="00B240D1" w:rsidRPr="0063458C" w:rsidRDefault="00B240D1" w:rsidP="0063458C">
      <w:pPr>
        <w:spacing w:line="360" w:lineRule="auto"/>
        <w:jc w:val="both"/>
      </w:pPr>
      <w:r w:rsidRPr="0063458C">
        <w:t xml:space="preserve">Третья фаза характеризуется активными кампаниями по раздуванию темы терроризма. Возможно, до этого этапа сами террористы, совершившие теракт, не доживут, но обсуждение будет идти еще как минимум неделю. Если же террористы смогут уничтожить хотя бы несколько ни в чем неповинных граждан, то тема растянется не менее чем на месяц. </w:t>
      </w:r>
    </w:p>
    <w:p w:rsidR="00B240D1" w:rsidRPr="0063458C" w:rsidRDefault="00B240D1" w:rsidP="0063458C">
      <w:pPr>
        <w:spacing w:line="360" w:lineRule="auto"/>
        <w:jc w:val="both"/>
      </w:pPr>
    </w:p>
    <w:p w:rsidR="00B240D1" w:rsidRPr="0063458C" w:rsidRDefault="00B240D1" w:rsidP="0063458C">
      <w:pPr>
        <w:spacing w:line="360" w:lineRule="auto"/>
        <w:jc w:val="both"/>
        <w:rPr>
          <w:b/>
        </w:rPr>
      </w:pPr>
      <w:r w:rsidRPr="0063458C">
        <w:rPr>
          <w:b/>
        </w:rPr>
        <w:t>Факторы участия СМИ в процессе противодействию терроризму</w:t>
      </w:r>
      <w:r w:rsidRPr="0063458C">
        <w:rPr>
          <w:b/>
        </w:rPr>
        <w:tab/>
      </w:r>
    </w:p>
    <w:p w:rsidR="00B240D1" w:rsidRPr="0063458C" w:rsidRDefault="00B240D1" w:rsidP="0063458C">
      <w:pPr>
        <w:spacing w:line="360" w:lineRule="auto"/>
        <w:jc w:val="both"/>
      </w:pPr>
      <w:r w:rsidRPr="0063458C">
        <w:tab/>
        <w:t xml:space="preserve">Одним из основных условий, обеспечивающих информационно-психологическую устойчивость в обществе,  является деятельность средств массовой информации. Это предъявляет соответствующие требования к форме и содержанию информационного потока. </w:t>
      </w:r>
    </w:p>
    <w:p w:rsidR="00B240D1" w:rsidRPr="0063458C" w:rsidRDefault="00B240D1" w:rsidP="0063458C">
      <w:pPr>
        <w:spacing w:line="360" w:lineRule="auto"/>
        <w:jc w:val="both"/>
      </w:pPr>
      <w:r w:rsidRPr="0063458C">
        <w:t xml:space="preserve">Темпы развития современных экономических и иных общественных отношений не позволяют обществам замыкаться в самих себе. Удерживать высокий уровень функционирования всех отраслей промышленности просто невозможно, не говоря о том, что невозможно развивать многие отрасли с нуля до конкурентноспособного состояния за пять - десять лет; особенно это касается компьютерных технологий. Однако есть возможность сотрудничества со странами, достигшими значительного прогресса в различных областях. Для эффективности и устойчивости таких отношений  нужны достаточная открытость общества, желание участвовать в международных процессах, создание дружеской и партнерской атмосферы общения между странами. Это вынуждает к интеграции в единое мировое информационное пространство. Оно не только является зоной обмена экономической информацией, но и важным интеграционным звеном  в процессе создания кросскультурных и общечеловеческих ценностей, которые являются гарантом предотвращения конфликтов как внутри общества, так и между обществами. Одновременно с этим происходит процесс усиления внимания и взаимопомощи между странами в решении целого ряда схожих проблем, касающихся борьбы с экономическим шпионажем и пиратством, организованной преступностью, финансовыми кризисами, природными техногенными катаклизмами. </w:t>
      </w:r>
    </w:p>
    <w:p w:rsidR="00B240D1" w:rsidRPr="0063458C" w:rsidRDefault="00B240D1" w:rsidP="0063458C">
      <w:pPr>
        <w:spacing w:line="360" w:lineRule="auto"/>
        <w:jc w:val="both"/>
      </w:pPr>
      <w:r w:rsidRPr="0063458C">
        <w:t xml:space="preserve">Вместе с положительными аспектами интеграционных процессов есть и негативные, связанные с  единым информационным пространством. Навязчивое участие стран -соседей в решении внутренних проблем других государств заканчивается порой их жесткими действиями: от экономической и политической блокады до проведения военных акций. </w:t>
      </w:r>
    </w:p>
    <w:p w:rsidR="00B240D1" w:rsidRPr="0063458C" w:rsidRDefault="00B240D1" w:rsidP="0063458C">
      <w:pPr>
        <w:spacing w:line="360" w:lineRule="auto"/>
        <w:jc w:val="both"/>
      </w:pPr>
      <w:r w:rsidRPr="0063458C">
        <w:t>Есть и еще одна деликатная для каждого современного государства сфера - этнокультурная, которая в открытом информационном пространстве подвергается вмешательствам других стран. Еще одним нежелательным моментом становится перенос негативных ценностей и установок из одного общества в другое, а иногда привнесение  идей и норм, диссонирующих с  исторической и этнографической культурой общества. Подобные моменты провоцируют внутренние социально-психологические кризисы, вызывающие усиление сепаратистских настроений, развитие этнического, религиозного, политического и иных форм экстремизма, разрушают механизмы социального контроля.</w:t>
      </w:r>
    </w:p>
    <w:p w:rsidR="00B240D1" w:rsidRPr="0063458C" w:rsidRDefault="00B240D1" w:rsidP="0063458C">
      <w:pPr>
        <w:spacing w:line="360" w:lineRule="auto"/>
        <w:jc w:val="both"/>
      </w:pPr>
      <w:r w:rsidRPr="0063458C">
        <w:t>Наибольшей угрозой становятся процессы подмены культурной составляющей общественной жизни принципами и нормами общества-потребления, что неминуемо снижает образовательный, демографический и культурный потенциал общества, вызывает формирование инертных обществ</w:t>
      </w:r>
      <w:r w:rsidRPr="0063458C">
        <w:rPr>
          <w:rStyle w:val="afb"/>
        </w:rPr>
        <w:footnoteReference w:id="401"/>
      </w:r>
      <w:r w:rsidRPr="0063458C">
        <w:t xml:space="preserve">. </w:t>
      </w:r>
    </w:p>
    <w:p w:rsidR="00B240D1" w:rsidRPr="0063458C" w:rsidRDefault="00B240D1" w:rsidP="0063458C">
      <w:pPr>
        <w:spacing w:line="360" w:lineRule="auto"/>
        <w:jc w:val="both"/>
      </w:pPr>
      <w:r w:rsidRPr="0063458C">
        <w:t>Весьма сложная задача в процессе интеграции достается СМИ. Ведущая роль в интеграционном процессе возлагается не на национальные СМИ, а на транснациональные средства массовой информации и СМИ с глобальным вещанием, которые формируют информационную повестку дня и тональность оценки информации. Они же и предоставляют исходный материал и комментарии для национальных СМИ относительно мировых событий. Национальные СМИ могут самостоятельно собирать, анализировать и оценивать информацию, создавать свою повестку дня.  Однако аудитория к этому моменту, возможно, уже получила первоначальное представление о проблеме через систему глобального вещания как по каналам телевидения, так и через интернет. Поэтому национальным СМИ требуется особое искусство по формированию общественного представления о проблеме внутри национального информационного поля. При этом СМИ должны сами решить, какую позицию они займут по отношению к событиям: поддержат ли позицию глобального вещателя, будут ли отстаивать собственные убеждения или встанут на позицию  своего правительства.</w:t>
      </w:r>
    </w:p>
    <w:p w:rsidR="00B240D1" w:rsidRPr="0063458C" w:rsidRDefault="00B240D1" w:rsidP="0063458C">
      <w:pPr>
        <w:spacing w:line="360" w:lineRule="auto"/>
        <w:jc w:val="both"/>
      </w:pPr>
      <w:r w:rsidRPr="0063458C">
        <w:t>Зоной ответственности СМИ становится даже не столько сама информация, сколько структуры психологического равновесия в обществе и его умонастроения. Однако надо помнить, что сейчас практически любой член общества может получить доступ к огромным ресурсам информации благодаря мощнейшим сетям телекоммуникации  и найти единомышленников по всему миру, создавая при этом группу интересов. Группе остается привлечь к себе внимание СМИ и воспользоваться ими в своих целях. Вместе с тем группа  способна создавать и свои средства массовой информации. Их статус будет зависеть от принятия единых стандартов и норм. Правда, здесь есть проблема несогласованности и отсутствия взаимосвязи между представителями рынка СМИ.</w:t>
      </w:r>
      <w:r w:rsidRPr="0063458C">
        <w:rPr>
          <w:rStyle w:val="afb"/>
        </w:rPr>
        <w:footnoteReference w:id="402"/>
      </w:r>
    </w:p>
    <w:p w:rsidR="00B240D1" w:rsidRPr="0063458C" w:rsidRDefault="00B240D1" w:rsidP="0063458C">
      <w:pPr>
        <w:spacing w:line="360" w:lineRule="auto"/>
        <w:jc w:val="both"/>
      </w:pPr>
      <w:r w:rsidRPr="0063458C">
        <w:tab/>
        <w:t>Для того чтобы СМИ стали участником обеспечения информационно-психологической безопасности, необходим ряд условий. Среди них политические, экономические и правовые, в том числе проблемы самоцензуры и внутриредакционной цензуры.</w:t>
      </w:r>
    </w:p>
    <w:p w:rsidR="00B240D1" w:rsidRPr="0063458C" w:rsidRDefault="00B240D1" w:rsidP="0063458C">
      <w:pPr>
        <w:spacing w:line="360" w:lineRule="auto"/>
        <w:jc w:val="both"/>
      </w:pPr>
      <w:r w:rsidRPr="0063458C">
        <w:t xml:space="preserve">Очевидно, что важнейшим условием является законодательная база формирования СМИ, обеспечивающая открытый доступ журналистов к социально значимой информации. Законодательство должно также четко оговаривать ограничения при работе с информацией, напрямую связанной с безопасностью государства, правоохранительной деятельностью, а также обеспечение тайны частной жизни и личных сведений. </w:t>
      </w:r>
    </w:p>
    <w:p w:rsidR="00B240D1" w:rsidRPr="0063458C" w:rsidRDefault="00B240D1" w:rsidP="0063458C">
      <w:pPr>
        <w:spacing w:line="360" w:lineRule="auto"/>
        <w:jc w:val="both"/>
      </w:pPr>
      <w:r w:rsidRPr="0063458C">
        <w:t>СМИ должны оставаться автономным институтом общества, реализующим собственные задачи, ориентированные на консолидацию общества и свободное выражение мнений граждан.</w:t>
      </w:r>
    </w:p>
    <w:p w:rsidR="00B240D1" w:rsidRPr="0063458C" w:rsidRDefault="00B240D1" w:rsidP="0063458C">
      <w:pPr>
        <w:spacing w:line="360" w:lineRule="auto"/>
        <w:jc w:val="both"/>
      </w:pPr>
      <w:r w:rsidRPr="0063458C">
        <w:t>Автономность, или самостоятельность СМИ сопряжена  с экономическими условиями их функционирования и развития. Экономика медиабизнеса формирует внутрикорпоративную этику журналистского коллектива.</w:t>
      </w:r>
    </w:p>
    <w:p w:rsidR="00B240D1" w:rsidRPr="0063458C" w:rsidRDefault="00B240D1" w:rsidP="0063458C">
      <w:pPr>
        <w:spacing w:line="360" w:lineRule="auto"/>
        <w:jc w:val="both"/>
      </w:pPr>
    </w:p>
    <w:p w:rsidR="00B240D1" w:rsidRPr="0063458C" w:rsidRDefault="00B240D1" w:rsidP="0063458C">
      <w:pPr>
        <w:spacing w:line="360" w:lineRule="auto"/>
        <w:jc w:val="both"/>
      </w:pPr>
    </w:p>
    <w:p w:rsidR="00B240D1" w:rsidRPr="0063458C" w:rsidRDefault="00B240D1" w:rsidP="0063458C">
      <w:pPr>
        <w:spacing w:line="360" w:lineRule="auto"/>
        <w:jc w:val="both"/>
        <w:rPr>
          <w:b/>
        </w:rPr>
      </w:pPr>
      <w:r w:rsidRPr="0063458C">
        <w:rPr>
          <w:b/>
        </w:rPr>
        <w:t>Стратегии действия СМИ в условиях террористических угроз</w:t>
      </w:r>
    </w:p>
    <w:p w:rsidR="00B240D1" w:rsidRPr="0063458C" w:rsidRDefault="00B240D1" w:rsidP="0063458C">
      <w:pPr>
        <w:spacing w:line="360" w:lineRule="auto"/>
        <w:jc w:val="both"/>
      </w:pPr>
      <w:r w:rsidRPr="0063458C">
        <w:t>Угроза международного терроризма коренным образом отличается от всех видов военных угроз, особенно в информационной сфере. Малая группа, обладающая всеми ресурсами информационного характера, такими как  возможность провоцирования информационных поводов, организаций ситуации эксклюзивности информации, сбора и анализа с последующим представлением данных о деятельности своего противника, каналами распространения информации, защищенными от внешних воздействий, развитой сетью общественной коммуникации, может за считанные часы спровоцировать разрушение национального информационного поля. Основным инструментом разрушения информационной сферы станет страх и ужас (</w:t>
      </w:r>
      <w:r w:rsidRPr="0063458C">
        <w:rPr>
          <w:lang w:val="en-US"/>
        </w:rPr>
        <w:t>terror</w:t>
      </w:r>
      <w:r w:rsidRPr="0063458C">
        <w:t xml:space="preserve"> (лат.) - ужас), которые в свою очередь породят панику, социальную нестабильность, внутриполитический кризис из-за нерешенности проблем безопасности, и в конечном счете разрушение общественных связей внутри самого общества. </w:t>
      </w:r>
      <w:r w:rsidRPr="0063458C">
        <w:rPr>
          <w:rStyle w:val="afb"/>
        </w:rPr>
        <w:footnoteReference w:id="403"/>
      </w:r>
    </w:p>
    <w:p w:rsidR="00B240D1" w:rsidRPr="0063458C" w:rsidRDefault="00B240D1" w:rsidP="0063458C">
      <w:pPr>
        <w:spacing w:line="360" w:lineRule="auto"/>
        <w:jc w:val="both"/>
      </w:pPr>
      <w:r w:rsidRPr="0063458C">
        <w:t>Если при классических формах военных угроз противник всегда четко определяем, то здесь угроза растворена. Террористы наносят удар ниоткуда и исчезают в никуда. Террористические организации обладают свойствами, больше присущими партизанскому движению, но при этом лишены четких очертаний. Их сила в неуязвимости. Их принцип - не наносить тяжелые удары, как при боевых действиях, а постоянно разить в самые уязвимые места, лишать покоя и уверенности. Закон их существования - игра на несовершенстве современного закона: днем они простые граждане, а ночью безжалостные убийцы. Характер действия современного терроризма можно охарактеризовать как удар из-за угла или со спины,  основа основ - никогда и ни в какой области не вступать в открытый бой.</w:t>
      </w:r>
      <w:r w:rsidRPr="0063458C">
        <w:rPr>
          <w:rStyle w:val="afb"/>
        </w:rPr>
        <w:footnoteReference w:id="404"/>
      </w:r>
    </w:p>
    <w:p w:rsidR="00B240D1" w:rsidRPr="0063458C" w:rsidRDefault="00B240D1" w:rsidP="0063458C">
      <w:pPr>
        <w:spacing w:line="360" w:lineRule="auto"/>
        <w:jc w:val="both"/>
      </w:pPr>
      <w:r w:rsidRPr="0063458C">
        <w:t xml:space="preserve">Отличительная черта информационной работы террористов - привлечение внимания к своей деятельности наиболее влиятельных СМИ национального и глобального уровня. При этом они постоянно поддерживают к себе интерес в компьютерных информационных полях, таких, как интернет, где вероятность задержания равна нулю. В подобных условиях СМИ нуждаются в скоординированной политике противодействия информационной работе террористов. </w:t>
      </w:r>
    </w:p>
    <w:p w:rsidR="00B240D1" w:rsidRPr="0063458C" w:rsidRDefault="00B240D1" w:rsidP="0063458C">
      <w:pPr>
        <w:spacing w:line="360" w:lineRule="auto"/>
        <w:jc w:val="both"/>
      </w:pPr>
      <w:r w:rsidRPr="0063458C">
        <w:t xml:space="preserve">В этих условиях СМИ могут занять позицию регулятора общественных процессов, поскольку им под силу остановить панику. СМИ не должны стесняться  активно вмешиваться в умонастроения общества, используя  средства психологической манипуляции. Человек, существо коллективное, поэтому, если вовремя его не остановить, он уничтожит сам себя. Не исключено, что придется использовать и механизмы самоцензуры, а также добровольное принятие на себя ограничения некоторых прав и свобод. </w:t>
      </w:r>
    </w:p>
    <w:p w:rsidR="00B240D1" w:rsidRPr="0063458C" w:rsidRDefault="00B240D1" w:rsidP="0063458C">
      <w:pPr>
        <w:spacing w:line="360" w:lineRule="auto"/>
        <w:jc w:val="both"/>
      </w:pPr>
      <w:r w:rsidRPr="0063458C">
        <w:t xml:space="preserve">Проблема организации деятельности СМИ в условиях угрозы международного терроризма сопряжена с поведением СМИ в условиях локальных войн. Рано или поздно силовые ведомства стран, подвергшихся атаки со стороны террористов, находят сердце той или иной террористической группы. Тогда вспыхивает локальная война. </w:t>
      </w:r>
    </w:p>
    <w:p w:rsidR="00B240D1" w:rsidRPr="0063458C" w:rsidRDefault="00B240D1" w:rsidP="0063458C">
      <w:pPr>
        <w:spacing w:line="360" w:lineRule="auto"/>
        <w:jc w:val="both"/>
      </w:pPr>
      <w:r w:rsidRPr="0063458C">
        <w:t>Следует подчеркнуть, что современный терроризм обладает различными моделями деятельности организаций. Есть организации, базирующиеся в целом ряде стран и действующие по всему миру. Другие же сосредотачивают свою активность в странах одного конкретного региона, преследуя цели разжигания межэтнической и межрелигиозной вражды. Есть и такие, у которых боевое крыло действует на территории одной конкретной страны, а управляется и финансируется из центров, раскиданных по всей планете.</w:t>
      </w:r>
      <w:r w:rsidRPr="0063458C">
        <w:rPr>
          <w:rStyle w:val="afb"/>
        </w:rPr>
        <w:footnoteReference w:id="405"/>
      </w:r>
      <w:r w:rsidRPr="0063458C">
        <w:t xml:space="preserve"> Деятельность организаций последних двух типов, как правило, приводит к конфликтам как в Чечне и Косово, а деятельность террористических групп, организованных на принципах первой модели, заставляет искать центр террористической организации, а лишь затем наносить удар. Но при всех вариантах общества входят в состояние локальной войны.</w:t>
      </w:r>
    </w:p>
    <w:p w:rsidR="00B240D1" w:rsidRPr="0063458C" w:rsidRDefault="00B240D1" w:rsidP="0063458C">
      <w:pPr>
        <w:spacing w:line="360" w:lineRule="auto"/>
        <w:jc w:val="both"/>
      </w:pPr>
      <w:r w:rsidRPr="0063458C">
        <w:t xml:space="preserve">Ситуация локальной войны должна заставить СМИ очень взвешенно отнестись к распространяемой информации. Структура информационного потока должна претерпеть значительные изменения. Форма подачи материалов СМИ опирается на выполнение функций агентов воздействия и контрвоздействия, манипулятивных функций, активно задействуется система фильтрации информации. Это вызвано тем, что обе стороны конфликта имеют прямой доступ к СМИ. А тип войны обуславливает и противостояние на информационном поле, где война ведется за умы людей. </w:t>
      </w:r>
    </w:p>
    <w:p w:rsidR="00B240D1" w:rsidRPr="0063458C" w:rsidRDefault="00B240D1" w:rsidP="0063458C">
      <w:pPr>
        <w:spacing w:line="360" w:lineRule="auto"/>
        <w:jc w:val="both"/>
      </w:pPr>
      <w:r w:rsidRPr="0063458C">
        <w:t xml:space="preserve">Общественное мнение становится оружием. Войскам требуется теперь не правительственный приказ, а моральная индульгенция общества. Принятие обществом силового сценария обеспечит приток финансовых и технических средств  в войска, а также обеспечит успешность мобилизационной политики. Вместе с этим работа по удержанию настроя общественного мнения должна проводиться до тех пор, пока военные полностью не уничтожат физическую угрозу. Дальше приоритет будет смещен на создание на «освобожденных» территориях безопасной психологической среды, за счет изменения ценностных установок общества и корректировки некоторых аспектов национального самосознания. </w:t>
      </w:r>
    </w:p>
    <w:p w:rsidR="00B240D1" w:rsidRPr="0063458C" w:rsidRDefault="00B240D1" w:rsidP="0063458C">
      <w:pPr>
        <w:spacing w:line="360" w:lineRule="auto"/>
        <w:jc w:val="both"/>
      </w:pPr>
      <w:r w:rsidRPr="0063458C">
        <w:t xml:space="preserve">К наиболее сложным  вопросам, решаемым СМИ в период локальных конфликтов, относится работа по блокировке и нейтрализации информации, проходящей по альтернативным каналам СМИ. Как правило, это прямо или косвенно сочувствующие террористам СМИ. Здесь вектор активности разделяется на два направления: техническое противодействие и информационно-психологическое воздействие. Технические меры охватывают приемы так называемого «плохого сигнала», или электронной  и кибервойны, - особый комплекс мероприятий, направленный на внесение сбоев в работу копьютерной, телекоммуникационной  и  передающей техники. Печатные СМИ не рассматриваются как особая угроза, проблемы с языком и транспортировкой сводят все усилия на нет. Наибольший объем технической работы ложится на уничтожение веб-сайтов, серверов и порталов,  разделяющих взгляды террористов. В арсенале этой борьбы находятся средства программного и аппаратного уничтожения систем. Они охватывают создание и распространение в этих системах вирусов, откровенных взломов, перекачивание информации, блокирование работы за счет непрямых средств, забрасывание письмами-ловушками, создание логических бомб и т.д. Чаще всего  эту деятельность проводят сами военные. </w:t>
      </w:r>
    </w:p>
    <w:p w:rsidR="00B240D1" w:rsidRPr="0063458C" w:rsidRDefault="00B240D1" w:rsidP="0063458C">
      <w:pPr>
        <w:spacing w:line="360" w:lineRule="auto"/>
        <w:jc w:val="both"/>
      </w:pPr>
      <w:r w:rsidRPr="0063458C">
        <w:t>А вот информационно-психологическая работа практически полностью отдана в ведение СМИ и отделов психологических операций. Она значительна сложнее, так как требует доскональной изученности противника и его возможностей. Основное направление - это создание механизмов психологической защиты, которые могут охватывать как технологии отторжения информации с другой стороны, так и полное игнорирование всех проблем, связанных с культурами, похожими на родную среду террористов. Для чего в СМИ могут привлекаться специалисты по работе с массовым сознанием и с сознанием толпы. Настоящая психологическая война - бескровная, без жертв и разрушений. Она уничтожает и модифицирует психические и поведенческие системы как войск, так и мирных жителей противника. Именно эта характеристика позволила психологической войне стать одним из основных средств по противодействию терроризму.</w:t>
      </w:r>
    </w:p>
    <w:p w:rsidR="00B240D1" w:rsidRPr="0063458C" w:rsidRDefault="00B240D1" w:rsidP="0063458C">
      <w:pPr>
        <w:spacing w:line="360" w:lineRule="auto"/>
        <w:jc w:val="both"/>
      </w:pPr>
    </w:p>
    <w:p w:rsidR="00B240D1" w:rsidRPr="0063458C" w:rsidRDefault="00B240D1" w:rsidP="0063458C">
      <w:pPr>
        <w:spacing w:line="360" w:lineRule="auto"/>
        <w:jc w:val="both"/>
      </w:pPr>
    </w:p>
    <w:p w:rsidR="00B240D1" w:rsidRPr="0063458C" w:rsidRDefault="00B240D1" w:rsidP="0063458C">
      <w:pPr>
        <w:spacing w:line="360" w:lineRule="auto"/>
      </w:pPr>
    </w:p>
    <w:p w:rsidR="00B240D1" w:rsidRPr="0063458C" w:rsidRDefault="00B240D1" w:rsidP="0063458C">
      <w:pPr>
        <w:pStyle w:val="afa"/>
        <w:tabs>
          <w:tab w:val="left" w:pos="567"/>
        </w:tabs>
        <w:spacing w:line="360" w:lineRule="auto"/>
        <w:jc w:val="center"/>
        <w:rPr>
          <w:rFonts w:ascii="Times New Roman" w:hAnsi="Times New Roman"/>
          <w:b/>
          <w:sz w:val="24"/>
          <w:szCs w:val="24"/>
        </w:rPr>
      </w:pPr>
      <w:r w:rsidRPr="0063458C">
        <w:rPr>
          <w:rFonts w:ascii="Times New Roman" w:hAnsi="Times New Roman"/>
          <w:b/>
          <w:sz w:val="24"/>
          <w:szCs w:val="24"/>
        </w:rPr>
        <w:t>ЛИТЕРАТУРА</w:t>
      </w:r>
    </w:p>
    <w:p w:rsidR="00B240D1" w:rsidRPr="0063458C" w:rsidRDefault="00B240D1" w:rsidP="0063458C">
      <w:pPr>
        <w:pStyle w:val="afa"/>
        <w:tabs>
          <w:tab w:val="left" w:pos="567"/>
        </w:tabs>
        <w:spacing w:line="360" w:lineRule="auto"/>
        <w:rPr>
          <w:rFonts w:ascii="Times New Roman" w:hAnsi="Times New Roman"/>
          <w:sz w:val="24"/>
          <w:szCs w:val="24"/>
        </w:rPr>
      </w:pPr>
      <w:r w:rsidRPr="0063458C">
        <w:rPr>
          <w:rFonts w:ascii="Times New Roman" w:hAnsi="Times New Roman"/>
          <w:sz w:val="24"/>
          <w:szCs w:val="24"/>
        </w:rPr>
        <w:t>Литература на русском языке</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 xml:space="preserve">Аносов В.Д., Лепский В.Е. Исходные посылки проблематики информационно-психологической безопасности//Проблемы информационно-психологической безопасности» М., 1996. </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Аронсон Э., Пратканис Э. Эпоха пропаганды: механизмы убеждения повседневное использование и злоупотребление. -М.-СПб.: Нева -Олма-пресс. – 2002.</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Грачев Г.В. , Мельник И.К. и др. Психологические операции и противодействие им.  - М.: МО РФ. – 1993.</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Доценко Е.Л. Психология манипуляции. - М.: ЧеРо-Юрайт. – 2000.</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Емельянов Г.В., Стрельцов А.А. Информационная безопасность России. – М.: РАГС.- 1999.</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Жаринов К.В. Терроризм и террористы. - М: Харвест. – 1999.</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Лебедева М.М. Политическое урегулирование конфликтов. - М.: Аспектр-пресс. – 1999.</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Мухин А.А.«Информационная война в России» - М. Центр политической информации, 2000</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Мельник И.К. Уловки споров. - М. – 1992.</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 xml:space="preserve">Михайлов А., Романов Ю. Обитатели миража. </w:t>
      </w:r>
      <w:r w:rsidRPr="0063458C">
        <w:rPr>
          <w:rFonts w:ascii="Times New Roman" w:hAnsi="Times New Roman"/>
          <w:sz w:val="24"/>
          <w:szCs w:val="24"/>
          <w:lang w:val="en-US"/>
        </w:rPr>
        <w:t>PR</w:t>
      </w:r>
      <w:r w:rsidRPr="0063458C">
        <w:rPr>
          <w:rFonts w:ascii="Times New Roman" w:hAnsi="Times New Roman"/>
          <w:sz w:val="24"/>
          <w:szCs w:val="24"/>
        </w:rPr>
        <w:t xml:space="preserve"> специального назначения. - М.: ОЛМА-ПРЕСС. – 2002.</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Ольшанский Д.В. Психология терроризма. - СПб: Питер. – 2002.</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Психология масс. - Самара: Бахрах. – 1998.</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Почепцов Г.Г. Психологические войны. - М.: Рефл-бук. – 2000.</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Система средств массовой информации России. Под ред. Я.Н. Засурского. - М.: Аспект-пресс-МГУ. -  2001.</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Техника дезинформации и обмана / Под общ. ред. Я.Н. Засурского - М.: Мысль. – 1978.</w:t>
      </w:r>
    </w:p>
    <w:p w:rsidR="00B240D1" w:rsidRPr="0063458C" w:rsidRDefault="00B240D1" w:rsidP="0063458C">
      <w:pPr>
        <w:pStyle w:val="afa"/>
        <w:numPr>
          <w:ilvl w:val="0"/>
          <w:numId w:val="531"/>
        </w:numPr>
        <w:tabs>
          <w:tab w:val="left" w:pos="567"/>
        </w:tabs>
        <w:spacing w:line="360" w:lineRule="auto"/>
        <w:ind w:left="0" w:firstLine="0"/>
        <w:jc w:val="left"/>
        <w:rPr>
          <w:rFonts w:ascii="Times New Roman" w:hAnsi="Times New Roman"/>
          <w:sz w:val="24"/>
          <w:szCs w:val="24"/>
        </w:rPr>
      </w:pPr>
      <w:r w:rsidRPr="0063458C">
        <w:rPr>
          <w:rFonts w:ascii="Times New Roman" w:hAnsi="Times New Roman"/>
          <w:sz w:val="24"/>
          <w:szCs w:val="24"/>
        </w:rPr>
        <w:t>Шейнов В.П. Скрытое управление человеком. - М.- Минск.: АСТ-Харвест. - 2002.</w:t>
      </w:r>
    </w:p>
    <w:p w:rsidR="00B240D1" w:rsidRPr="0063458C" w:rsidRDefault="00B240D1" w:rsidP="0063458C">
      <w:pPr>
        <w:pStyle w:val="afa"/>
        <w:tabs>
          <w:tab w:val="left" w:pos="567"/>
        </w:tabs>
        <w:spacing w:line="360" w:lineRule="auto"/>
        <w:rPr>
          <w:rFonts w:ascii="Times New Roman" w:hAnsi="Times New Roman"/>
          <w:sz w:val="24"/>
          <w:szCs w:val="24"/>
          <w:lang w:val="en-US"/>
        </w:rPr>
      </w:pPr>
      <w:r w:rsidRPr="0063458C">
        <w:rPr>
          <w:rFonts w:ascii="Times New Roman" w:hAnsi="Times New Roman"/>
          <w:sz w:val="24"/>
          <w:szCs w:val="24"/>
        </w:rPr>
        <w:t>Литература на английском языке</w:t>
      </w:r>
    </w:p>
    <w:p w:rsidR="00B240D1" w:rsidRPr="0063458C" w:rsidRDefault="00B240D1" w:rsidP="0063458C">
      <w:pPr>
        <w:pStyle w:val="afa"/>
        <w:numPr>
          <w:ilvl w:val="0"/>
          <w:numId w:val="532"/>
        </w:numPr>
        <w:tabs>
          <w:tab w:val="left" w:pos="567"/>
        </w:tabs>
        <w:spacing w:line="360" w:lineRule="auto"/>
        <w:ind w:left="0" w:firstLine="0"/>
        <w:jc w:val="left"/>
        <w:rPr>
          <w:rFonts w:ascii="Times New Roman" w:hAnsi="Times New Roman"/>
          <w:sz w:val="24"/>
          <w:szCs w:val="24"/>
          <w:lang w:val="en-US"/>
        </w:rPr>
      </w:pPr>
      <w:r w:rsidRPr="0063458C">
        <w:rPr>
          <w:rFonts w:ascii="Times New Roman" w:hAnsi="Times New Roman"/>
          <w:sz w:val="24"/>
          <w:szCs w:val="24"/>
          <w:lang w:val="en-US"/>
        </w:rPr>
        <w:t xml:space="preserve">Joett G.S., O’Donnell. Propaganda and Persuasion. - Newbury Park etc. – 1992. </w:t>
      </w:r>
    </w:p>
    <w:p w:rsidR="00B240D1" w:rsidRPr="0063458C" w:rsidRDefault="00B240D1" w:rsidP="0063458C">
      <w:pPr>
        <w:pStyle w:val="afa"/>
        <w:numPr>
          <w:ilvl w:val="0"/>
          <w:numId w:val="532"/>
        </w:numPr>
        <w:tabs>
          <w:tab w:val="left" w:pos="567"/>
        </w:tabs>
        <w:spacing w:line="360" w:lineRule="auto"/>
        <w:ind w:left="0" w:firstLine="0"/>
        <w:jc w:val="left"/>
        <w:rPr>
          <w:rFonts w:ascii="Times New Roman" w:hAnsi="Times New Roman"/>
          <w:sz w:val="24"/>
          <w:szCs w:val="24"/>
          <w:lang w:val="en-US"/>
        </w:rPr>
      </w:pPr>
      <w:r w:rsidRPr="0063458C">
        <w:rPr>
          <w:rFonts w:ascii="Times New Roman" w:hAnsi="Times New Roman"/>
          <w:sz w:val="24"/>
          <w:szCs w:val="24"/>
          <w:lang w:val="en-US"/>
        </w:rPr>
        <w:t>Katz P.P. Communication Theory and Research and their Application to Psychological Operations // Military Propaganda. Psychological Warfare and Operations. - New-York. – 1982.</w:t>
      </w:r>
    </w:p>
    <w:p w:rsidR="00B240D1" w:rsidRPr="0063458C" w:rsidRDefault="00B240D1" w:rsidP="0063458C">
      <w:pPr>
        <w:pStyle w:val="afa"/>
        <w:numPr>
          <w:ilvl w:val="0"/>
          <w:numId w:val="532"/>
        </w:numPr>
        <w:tabs>
          <w:tab w:val="left" w:pos="567"/>
        </w:tabs>
        <w:spacing w:line="360" w:lineRule="auto"/>
        <w:ind w:left="0" w:firstLine="0"/>
        <w:jc w:val="left"/>
        <w:rPr>
          <w:rFonts w:ascii="Times New Roman" w:hAnsi="Times New Roman"/>
          <w:sz w:val="24"/>
          <w:szCs w:val="24"/>
          <w:lang w:val="en-US"/>
        </w:rPr>
      </w:pPr>
      <w:r w:rsidRPr="0063458C">
        <w:rPr>
          <w:rFonts w:ascii="Times New Roman" w:hAnsi="Times New Roman"/>
          <w:sz w:val="24"/>
          <w:szCs w:val="24"/>
          <w:lang w:val="en-US"/>
        </w:rPr>
        <w:t>Kurtz H. Spin cycl. How The White House and the Media Manipulate the News. - New York. – 1998.</w:t>
      </w:r>
    </w:p>
    <w:p w:rsidR="00B240D1" w:rsidRPr="0063458C" w:rsidRDefault="00B240D1" w:rsidP="0063458C">
      <w:pPr>
        <w:pStyle w:val="afa"/>
        <w:numPr>
          <w:ilvl w:val="0"/>
          <w:numId w:val="532"/>
        </w:numPr>
        <w:tabs>
          <w:tab w:val="left" w:pos="567"/>
        </w:tabs>
        <w:spacing w:line="360" w:lineRule="auto"/>
        <w:ind w:left="0" w:firstLine="0"/>
        <w:jc w:val="left"/>
        <w:rPr>
          <w:rFonts w:ascii="Times New Roman" w:hAnsi="Times New Roman"/>
          <w:sz w:val="24"/>
          <w:szCs w:val="24"/>
          <w:lang w:val="en-US"/>
        </w:rPr>
      </w:pPr>
      <w:r w:rsidRPr="0063458C">
        <w:rPr>
          <w:rFonts w:ascii="Times New Roman" w:hAnsi="Times New Roman"/>
          <w:sz w:val="24"/>
          <w:szCs w:val="24"/>
          <w:lang w:val="en-US"/>
        </w:rPr>
        <w:t>McRae H. The World in 2020. Power, Culture and Prosperity. – Boston. – 1994.</w:t>
      </w:r>
    </w:p>
    <w:p w:rsidR="00B240D1" w:rsidRPr="0063458C" w:rsidRDefault="00B240D1" w:rsidP="0063458C">
      <w:pPr>
        <w:pStyle w:val="afa"/>
        <w:numPr>
          <w:ilvl w:val="0"/>
          <w:numId w:val="532"/>
        </w:numPr>
        <w:tabs>
          <w:tab w:val="left" w:pos="567"/>
        </w:tabs>
        <w:spacing w:line="360" w:lineRule="auto"/>
        <w:ind w:left="0" w:firstLine="0"/>
        <w:jc w:val="left"/>
        <w:rPr>
          <w:rFonts w:ascii="Times New Roman" w:hAnsi="Times New Roman"/>
          <w:sz w:val="24"/>
          <w:szCs w:val="24"/>
          <w:lang w:val="en-US"/>
        </w:rPr>
      </w:pPr>
      <w:r w:rsidRPr="0063458C">
        <w:rPr>
          <w:rFonts w:ascii="Times New Roman" w:hAnsi="Times New Roman"/>
          <w:sz w:val="24"/>
          <w:szCs w:val="24"/>
          <w:lang w:val="en-US"/>
        </w:rPr>
        <w:t>McLaurin R.D. Survey of Methods and Media// Military Propaganda. Psychological Warfare and Operations. - New-York. – 1982.</w:t>
      </w:r>
    </w:p>
    <w:p w:rsidR="00B240D1" w:rsidRPr="0063458C" w:rsidRDefault="00B240D1" w:rsidP="0063458C">
      <w:pPr>
        <w:pStyle w:val="afa"/>
        <w:numPr>
          <w:ilvl w:val="0"/>
          <w:numId w:val="532"/>
        </w:numPr>
        <w:tabs>
          <w:tab w:val="left" w:pos="567"/>
        </w:tabs>
        <w:spacing w:line="360" w:lineRule="auto"/>
        <w:ind w:left="0" w:firstLine="0"/>
        <w:jc w:val="left"/>
        <w:rPr>
          <w:rFonts w:ascii="Times New Roman" w:hAnsi="Times New Roman"/>
          <w:sz w:val="24"/>
          <w:szCs w:val="24"/>
          <w:lang w:val="en-US"/>
        </w:rPr>
      </w:pPr>
      <w:r w:rsidRPr="0063458C">
        <w:rPr>
          <w:rFonts w:ascii="Times New Roman" w:hAnsi="Times New Roman"/>
          <w:sz w:val="24"/>
          <w:szCs w:val="24"/>
          <w:lang w:val="en-US"/>
        </w:rPr>
        <w:t>Watts D. Political Communication Today. - Manchester etc. – 1997.</w:t>
      </w:r>
    </w:p>
    <w:p w:rsidR="00B240D1" w:rsidRPr="0063458C" w:rsidRDefault="00B240D1" w:rsidP="0063458C">
      <w:pPr>
        <w:spacing w:line="360" w:lineRule="auto"/>
        <w:rPr>
          <w:lang w:val="en-US"/>
        </w:rPr>
      </w:pPr>
      <w:r w:rsidRPr="0063458C">
        <w:rPr>
          <w:lang w:val="en-US"/>
        </w:rPr>
        <w:br w:type="page"/>
      </w:r>
    </w:p>
    <w:p w:rsidR="00B240D1" w:rsidRPr="0063458C" w:rsidRDefault="00B240D1" w:rsidP="0063458C">
      <w:pPr>
        <w:spacing w:line="360" w:lineRule="auto"/>
        <w:jc w:val="center"/>
        <w:rPr>
          <w:i/>
        </w:rPr>
      </w:pPr>
      <w:r w:rsidRPr="0063458C">
        <w:t>Тема 3:</w:t>
      </w:r>
      <w:r w:rsidRPr="0063458C">
        <w:rPr>
          <w:b/>
        </w:rPr>
        <w:t xml:space="preserve"> Правовые и этические аспекты деятельности средств массовой информации и журналиста в условиях террористической угрозы</w:t>
      </w:r>
    </w:p>
    <w:p w:rsidR="00B240D1" w:rsidRPr="0063458C" w:rsidRDefault="00B240D1" w:rsidP="0063458C">
      <w:pPr>
        <w:spacing w:line="360" w:lineRule="auto"/>
        <w:jc w:val="right"/>
        <w:rPr>
          <w:i/>
        </w:rPr>
      </w:pPr>
      <w:r w:rsidRPr="0063458C">
        <w:rPr>
          <w:i/>
        </w:rPr>
        <w:t>Гладун С. Ю.</w:t>
      </w:r>
    </w:p>
    <w:p w:rsidR="00B240D1" w:rsidRPr="0063458C" w:rsidRDefault="00B240D1" w:rsidP="0063458C">
      <w:pPr>
        <w:spacing w:line="360" w:lineRule="auto"/>
        <w:jc w:val="right"/>
        <w:rPr>
          <w:i/>
        </w:rPr>
      </w:pPr>
      <w:r w:rsidRPr="0063458C">
        <w:rPr>
          <w:i/>
        </w:rPr>
        <w:t>соискатель кафедры теории и экономики СМИ</w:t>
      </w:r>
    </w:p>
    <w:p w:rsidR="00B240D1" w:rsidRPr="0063458C" w:rsidRDefault="00B240D1" w:rsidP="0063458C">
      <w:pPr>
        <w:spacing w:line="360" w:lineRule="auto"/>
        <w:jc w:val="right"/>
        <w:rPr>
          <w:i/>
        </w:rPr>
      </w:pPr>
      <w:r w:rsidRPr="0063458C">
        <w:rPr>
          <w:i/>
        </w:rPr>
        <w:t>Факультета журналистики МГУ имени М. В. Ломоносова</w:t>
      </w:r>
    </w:p>
    <w:p w:rsidR="00B240D1" w:rsidRPr="0063458C" w:rsidRDefault="00B240D1" w:rsidP="0063458C">
      <w:pPr>
        <w:spacing w:line="360" w:lineRule="auto"/>
        <w:jc w:val="center"/>
        <w:rPr>
          <w:b/>
        </w:rPr>
      </w:pPr>
    </w:p>
    <w:p w:rsidR="00B240D1" w:rsidRPr="0063458C" w:rsidRDefault="00B240D1" w:rsidP="0063458C">
      <w:pPr>
        <w:tabs>
          <w:tab w:val="left" w:pos="5475"/>
        </w:tabs>
        <w:spacing w:line="360" w:lineRule="auto"/>
        <w:jc w:val="both"/>
        <w:rPr>
          <w:i/>
        </w:rPr>
      </w:pPr>
      <w:r w:rsidRPr="0063458C">
        <w:t xml:space="preserve"> </w:t>
      </w:r>
    </w:p>
    <w:p w:rsidR="00B240D1" w:rsidRPr="0063458C" w:rsidRDefault="00B240D1" w:rsidP="0063458C">
      <w:pPr>
        <w:tabs>
          <w:tab w:val="left" w:pos="5475"/>
        </w:tabs>
        <w:spacing w:line="360" w:lineRule="auto"/>
        <w:jc w:val="both"/>
      </w:pPr>
      <w:r w:rsidRPr="0063458C">
        <w:t xml:space="preserve">Освещение терактов в новостных программах телевидения вызывают наибольшее число нареканий у медиакритиков и зрителей, уступая в неэтичности разве что многочисленным криминальным программам, наводнившим телеканалы и материалам об итимной жизни публичных и не только людей в желтой прессе. Контент современных СМИ – это по сути дела ток-шоу и реалити-шоу, криминал и прочий низкопробный материал. Телевидение в этом смысле более неэтично, кроваво и агрессивно, играет на самых низменных инстинктах телезрителя. «Безраздельная гласность — оправдание депрессивности нашего телевидения (давние «600 секунд» и порожденные ими «Дорожный патруль», «Скандалы недели», «Катастрофы недели» и т. п., едва ли не круглосуточные криминальные рубрики и телеигры, принцип которых «выжил сам — выживи других»). «Народ нуждается в развлечениях», — уверяют продюсеры, камуфлируя тем самым подлинную причину — продюсер нуждается в рейтинге. А чем выше рейтинг, тем ниже порог этической допустимости». (С. А. Муратов «ТВ: легенды и мифы»). </w:t>
      </w:r>
    </w:p>
    <w:p w:rsidR="00B240D1" w:rsidRPr="0063458C" w:rsidRDefault="00B240D1" w:rsidP="0063458C">
      <w:pPr>
        <w:tabs>
          <w:tab w:val="left" w:pos="5475"/>
        </w:tabs>
        <w:spacing w:line="360" w:lineRule="auto"/>
        <w:jc w:val="both"/>
      </w:pPr>
      <w:r w:rsidRPr="0063458C">
        <w:t>Поэтому когда происходит террористический акт и его автоматическое попадание в освещение СМИ, то этот «рейтинговый» информационный повод гармонично вписывается во всю концепцию интересов современных масс-медиа. Вопрос о правовом и этическом урегулировании СМИ, функционирующих во время терактов, – это вопрос национальной безопасности и духовного равновесия нации. Такие глубоко трагедийные события как теракты не имеют права подаваться в виде «развлечения для бедных» (А. Лошак) сродни материалам криминального характера, заполонивших эфир ТВ и интернет-издания. Террористы прекрасно понимают, что террор вне телевидения в медийную эпоху не имеет смысла. Так как его целью является не нанесение ущерба случайным жертвам, а максимальное насилие как орудие массово-психологического поражения. Цель террора — это транслировать переживание катастрофических событий прямым попаданием в миллионы квартир, а значит и в повседневную жизнь. И совершенно неважным становится то, как далеко вы находитесь от места трагедии.</w:t>
      </w:r>
    </w:p>
    <w:p w:rsidR="00B240D1" w:rsidRPr="0063458C" w:rsidRDefault="00B240D1" w:rsidP="0063458C">
      <w:pPr>
        <w:tabs>
          <w:tab w:val="left" w:pos="5475"/>
        </w:tabs>
        <w:spacing w:line="360" w:lineRule="auto"/>
        <w:jc w:val="both"/>
      </w:pPr>
      <w:r w:rsidRPr="0063458C">
        <w:t xml:space="preserve">Телевизор работает, во-первых, как главный проводник ощущения непреодолимой опасности и, во-вторых, как средство удара именно по чувству безопасности. Террор ведь анонимен. Только в короткие временные отрезки мы узнаем фамилии жертв, террористов, спасателей, посредников на переговорах. Потом — очень быстро — эти фамилии, лица забываются. В отличие от прошлых войн тут нет героев.  </w:t>
      </w:r>
    </w:p>
    <w:p w:rsidR="00B240D1" w:rsidRPr="0063458C" w:rsidRDefault="00B240D1" w:rsidP="0063458C">
      <w:pPr>
        <w:tabs>
          <w:tab w:val="left" w:pos="5475"/>
        </w:tabs>
        <w:spacing w:line="360" w:lineRule="auto"/>
        <w:jc w:val="both"/>
      </w:pPr>
      <w:r w:rsidRPr="0063458C">
        <w:t xml:space="preserve">Те, кто транслировал шокирующие «картинки» в эфире, операторы, которые их снимали, редакторы, которые отбирают самые из них невыносимые, — все прекрасно понимают, что участвуют в усилении переживаний. Но они не думают о повреждении моральных норм и о насилии психики.  </w:t>
      </w:r>
    </w:p>
    <w:p w:rsidR="00B240D1" w:rsidRPr="0063458C" w:rsidRDefault="00B240D1" w:rsidP="0063458C">
      <w:pPr>
        <w:tabs>
          <w:tab w:val="left" w:pos="5475"/>
        </w:tabs>
        <w:spacing w:line="360" w:lineRule="auto"/>
        <w:jc w:val="both"/>
      </w:pPr>
      <w:r w:rsidRPr="0063458C">
        <w:t>Считается, что событие должно подаваться предельно ярко, а это значит — непременно с травмирующим эффектом. Телевизор помимо своей воли усиливает эмоции. Такова, как считается, его повседневная профессиональная работа. Такая ситуация складывается автоматически и совсем не по умыслу бесчувственных людей. Она есть следствие привычного у нас приоритета профессиональных целей над моральными.</w:t>
      </w:r>
    </w:p>
    <w:p w:rsidR="00B240D1" w:rsidRPr="0063458C" w:rsidRDefault="00B240D1" w:rsidP="0063458C">
      <w:pPr>
        <w:tabs>
          <w:tab w:val="left" w:pos="5475"/>
        </w:tabs>
        <w:spacing w:line="360" w:lineRule="auto"/>
        <w:jc w:val="both"/>
      </w:pPr>
      <w:r w:rsidRPr="0063458C">
        <w:t>Очевидно, что террористы разрушают содержательные механизмы, существующие в социуме. Речь идет о воздействии на саму методику создания, трансляции и восприятия смыслов, которые и определяют поступки, реакции людей. Россия в этом плане — очень «отзывчивый» объект для атаки, так как является одной из самых неустойчивых социальных систем. Здесь ведь до сих пор нет общепринятых объяснений происходящих перемен, моделей развития этого социума, а следовательно потребность в чувстве защищенности велика до чрезвычайности.</w:t>
      </w:r>
    </w:p>
    <w:p w:rsidR="00B240D1" w:rsidRPr="0063458C" w:rsidRDefault="00B240D1" w:rsidP="0063458C">
      <w:pPr>
        <w:tabs>
          <w:tab w:val="left" w:pos="5475"/>
        </w:tabs>
        <w:spacing w:line="360" w:lineRule="auto"/>
        <w:jc w:val="both"/>
      </w:pPr>
      <w:r w:rsidRPr="0063458C">
        <w:t xml:space="preserve">Как действует среднестатистический российский журналист при освещении теракта? Не имея должной морально-этической и профессиональной подготовки, типичный журналист склонен действовать согласно негласно установленным правилам. Это правило – рейтинг. </w:t>
      </w:r>
    </w:p>
    <w:p w:rsidR="00B240D1" w:rsidRPr="0063458C" w:rsidRDefault="00B240D1" w:rsidP="0063458C">
      <w:pPr>
        <w:tabs>
          <w:tab w:val="left" w:pos="5475"/>
        </w:tabs>
        <w:spacing w:line="360" w:lineRule="auto"/>
        <w:jc w:val="both"/>
      </w:pPr>
      <w:r w:rsidRPr="0063458C">
        <w:t>«В рыночной ситуации этот идол щедро воздает своим приверженцам: служить ему выгодно материально (рейтинг — это деньги), профессионально (рейтинг — это эфир), морально (рейтинг — это избавление от мучительных попыток решить многофакторные профессионально-этические вопросы)». (К. Богославская).</w:t>
      </w:r>
    </w:p>
    <w:p w:rsidR="00B240D1" w:rsidRPr="0063458C" w:rsidRDefault="00B240D1" w:rsidP="0063458C">
      <w:pPr>
        <w:tabs>
          <w:tab w:val="left" w:pos="5475"/>
        </w:tabs>
        <w:spacing w:line="360" w:lineRule="auto"/>
        <w:jc w:val="both"/>
      </w:pPr>
      <w:r w:rsidRPr="0063458C">
        <w:t xml:space="preserve"> «Такая трансформация полезного показателя в идол происходит, как правило, не в силу цинизма, а из-за невозможности выработать непротиворечивую систему телевизионного мировоззрения. В этом случае формула «хорошо и правильно то, что выгодно мне лично» становится самым простым выходом из ситуации. Легкость приписывания рейтингу любых смысловых значений и повсеместность распространения этого показателя искушают особенно». (К. Богославская).</w:t>
      </w:r>
    </w:p>
    <w:p w:rsidR="00B240D1" w:rsidRPr="0063458C" w:rsidRDefault="00B240D1" w:rsidP="0063458C">
      <w:pPr>
        <w:tabs>
          <w:tab w:val="left" w:pos="5475"/>
        </w:tabs>
        <w:spacing w:line="360" w:lineRule="auto"/>
        <w:jc w:val="both"/>
      </w:pPr>
      <w:r w:rsidRPr="0063458C">
        <w:t>Любопытно в связи с этим сравнить работу BBC и российского ТВ в демонстрации и интерпретации терактов.</w:t>
      </w:r>
    </w:p>
    <w:p w:rsidR="00B240D1" w:rsidRPr="0063458C" w:rsidRDefault="00B240D1" w:rsidP="0063458C">
      <w:pPr>
        <w:tabs>
          <w:tab w:val="left" w:pos="5475"/>
        </w:tabs>
        <w:spacing w:line="360" w:lineRule="auto"/>
        <w:jc w:val="both"/>
      </w:pPr>
      <w:r w:rsidRPr="0063458C">
        <w:t>Если в Лондоне были сразу же запрещены абсолютно все показы пострадавших от теракта — как в первые минуты, так и в последующие десять дней, не было вызывающих ужас картинок даже после выздоровления людей, не было никаких контактов с жертвами, то российские телеканалы в страшные дни сентября 2004 года просто соревновались друг с другом в том, чтобы показать наиболее шокирующие кадры. Многие английские газеты, а затем издания всего мира обошел снимок девушки в белой маске, скрывающей ее обожженное лицо. BBC не выдавало в эфир изображения не только жертв, но их родственников, близких, коллег, минимизировало даже очевидцев событий. В первый день показали дым, идущий из шахты метро, искореженный автобус, а затем телекамеры как будто отъехали от места события метров на двести и рассказывали о нем уже только издалека. В Беслане же операторы и ведущие находились в самой гуще событий, показывали так беспощадно, что многие западные телекомпании, включая BBC, запретили своим службам делать нечто подобное.</w:t>
      </w:r>
    </w:p>
    <w:p w:rsidR="00B240D1" w:rsidRPr="0063458C" w:rsidRDefault="00B240D1" w:rsidP="0063458C">
      <w:pPr>
        <w:tabs>
          <w:tab w:val="left" w:pos="5475"/>
        </w:tabs>
        <w:spacing w:line="360" w:lineRule="auto"/>
        <w:jc w:val="both"/>
      </w:pPr>
      <w:r w:rsidRPr="0063458C">
        <w:t xml:space="preserve">В первые же после теракта часы английское телевидение стало рассказывать о действиях государственных структур. На экране появились начальники всех служб полиции, метрополитена, многократно выступали министр внутренних дел Чарльз Кларк и Тони Блер, все члены королевской семьи уже на следующее утро посетили больницы и госпитали. И вот это немедленно было показано по телевидению. Одновременно с этим Скотленд-Ярд и секретная служба МИ-5 начали информировать граждан о конкретных действиях в поисках террористов. В отличие от этой схемы в нашем эфире не появлялись первые лица страны. </w:t>
      </w:r>
    </w:p>
    <w:p w:rsidR="00B240D1" w:rsidRPr="0063458C" w:rsidRDefault="00B240D1" w:rsidP="0063458C">
      <w:pPr>
        <w:tabs>
          <w:tab w:val="left" w:pos="5475"/>
        </w:tabs>
        <w:spacing w:line="360" w:lineRule="auto"/>
        <w:jc w:val="both"/>
      </w:pPr>
      <w:r w:rsidRPr="0063458C">
        <w:t>А за все три дня трагедии в Беслане, вплоть до обращения Президента 3 сентября 2004 года, ни одно из высших должностных лиц нашего государства не появилось на телеэкране, включая министра внутренних дел.</w:t>
      </w:r>
    </w:p>
    <w:p w:rsidR="00B240D1" w:rsidRPr="0063458C" w:rsidRDefault="00B240D1" w:rsidP="0063458C">
      <w:pPr>
        <w:tabs>
          <w:tab w:val="left" w:pos="5475"/>
        </w:tabs>
        <w:spacing w:line="360" w:lineRule="auto"/>
        <w:jc w:val="both"/>
      </w:pPr>
      <w:r w:rsidRPr="0063458C">
        <w:t>Важнейший сюжет британских СМИ — отношение населения к исламу. Телевидение давало огромное количество документальных материалов (интервью с лидерами общин, супругов смешанных браков, выходцев из Пакистана, мулл в мечетях и в миру) о том, что традиционный ислам не является источником опасности. Каждый день проводились и подробно транслировались по ТВ данные социологических исследований, проводимых всеми существующими в стране службами. Многократно подчеркивалось, что большинство жителей страны осудили поджог мечети в Биркенхеде, но настаивали на увеличении полномочий полиции. Во время трагедии в Северной Осетии вопрос об отношении к мусульманам, о разведении ислама и «Аль Каиды» на российских каналах практически не обсуждался. Во всяком случае казалось психологически недопустимым сама его постановка.</w:t>
      </w:r>
    </w:p>
    <w:p w:rsidR="00B240D1" w:rsidRPr="0063458C" w:rsidRDefault="00B240D1" w:rsidP="0063458C">
      <w:pPr>
        <w:tabs>
          <w:tab w:val="left" w:pos="5475"/>
        </w:tabs>
        <w:spacing w:line="360" w:lineRule="auto"/>
        <w:jc w:val="both"/>
      </w:pPr>
    </w:p>
    <w:p w:rsidR="00B240D1" w:rsidRPr="0063458C" w:rsidRDefault="00B240D1" w:rsidP="0063458C">
      <w:pPr>
        <w:tabs>
          <w:tab w:val="left" w:pos="5475"/>
        </w:tabs>
        <w:spacing w:line="360" w:lineRule="auto"/>
        <w:jc w:val="both"/>
      </w:pPr>
      <w:r w:rsidRPr="0063458C">
        <w:t>Именно выработка этого телевизионного мировоззрения, особенно, если журналист этически ориентирован и его нравственное чувство не удовлетворяется математическими показателями рейтинга, самая сложная проблема.</w:t>
      </w:r>
    </w:p>
    <w:p w:rsidR="00B240D1" w:rsidRPr="0063458C" w:rsidRDefault="00B240D1" w:rsidP="0063458C">
      <w:pPr>
        <w:tabs>
          <w:tab w:val="left" w:pos="5475"/>
        </w:tabs>
        <w:spacing w:line="360" w:lineRule="auto"/>
        <w:jc w:val="both"/>
      </w:pPr>
      <w:r w:rsidRPr="0063458C">
        <w:t xml:space="preserve">В пособии «Этика СМИ» предлагается следующий перечень проблемных сфер журналистики в их двойном воздействии – непосредственно на журналистов и их деятельность и на аудиторию. </w:t>
      </w:r>
    </w:p>
    <w:p w:rsidR="00B240D1" w:rsidRPr="0063458C" w:rsidRDefault="00B240D1" w:rsidP="0063458C">
      <w:pPr>
        <w:tabs>
          <w:tab w:val="left" w:pos="5475"/>
        </w:tabs>
        <w:spacing w:line="360" w:lineRule="auto"/>
        <w:jc w:val="both"/>
      </w:pPr>
      <w:r w:rsidRPr="0063458C">
        <w:t>Вот как выглядит список конфликтных сфер журналистики:</w:t>
      </w:r>
    </w:p>
    <w:p w:rsidR="00B240D1" w:rsidRPr="0063458C" w:rsidRDefault="00B240D1" w:rsidP="0063458C">
      <w:pPr>
        <w:tabs>
          <w:tab w:val="left" w:pos="5475"/>
        </w:tabs>
        <w:spacing w:line="360" w:lineRule="auto"/>
        <w:jc w:val="both"/>
      </w:pPr>
      <w:r w:rsidRPr="0063458C">
        <w:t>1)Проблема коррумпированности;</w:t>
      </w:r>
    </w:p>
    <w:p w:rsidR="00B240D1" w:rsidRPr="0063458C" w:rsidRDefault="00B240D1" w:rsidP="0063458C">
      <w:pPr>
        <w:tabs>
          <w:tab w:val="left" w:pos="5475"/>
        </w:tabs>
        <w:spacing w:line="360" w:lineRule="auto"/>
        <w:jc w:val="both"/>
      </w:pPr>
      <w:r w:rsidRPr="0063458C">
        <w:t>2)Проблема гонки за сенсациями;</w:t>
      </w:r>
    </w:p>
    <w:p w:rsidR="00B240D1" w:rsidRPr="0063458C" w:rsidRDefault="00B240D1" w:rsidP="0063458C">
      <w:pPr>
        <w:tabs>
          <w:tab w:val="left" w:pos="5475"/>
        </w:tabs>
        <w:spacing w:line="360" w:lineRule="auto"/>
        <w:jc w:val="both"/>
      </w:pPr>
      <w:r w:rsidRPr="0063458C">
        <w:t>3)Проблема нарушения частной сферы;</w:t>
      </w:r>
    </w:p>
    <w:p w:rsidR="00B240D1" w:rsidRPr="0063458C" w:rsidRDefault="00B240D1" w:rsidP="0063458C">
      <w:pPr>
        <w:tabs>
          <w:tab w:val="left" w:pos="5475"/>
        </w:tabs>
        <w:spacing w:line="360" w:lineRule="auto"/>
        <w:jc w:val="both"/>
      </w:pPr>
      <w:r w:rsidRPr="0063458C">
        <w:t>4)Проблема давления актуальности;</w:t>
      </w:r>
    </w:p>
    <w:p w:rsidR="00B240D1" w:rsidRPr="0063458C" w:rsidRDefault="00B240D1" w:rsidP="0063458C">
      <w:pPr>
        <w:tabs>
          <w:tab w:val="left" w:pos="5475"/>
        </w:tabs>
        <w:spacing w:line="360" w:lineRule="auto"/>
        <w:jc w:val="both"/>
      </w:pPr>
      <w:r w:rsidRPr="0063458C">
        <w:t>5)Проблема журналистской вездесущности;</w:t>
      </w:r>
    </w:p>
    <w:p w:rsidR="00B240D1" w:rsidRPr="0063458C" w:rsidRDefault="00B240D1" w:rsidP="0063458C">
      <w:pPr>
        <w:tabs>
          <w:tab w:val="left" w:pos="5475"/>
        </w:tabs>
        <w:spacing w:line="360" w:lineRule="auto"/>
        <w:jc w:val="both"/>
      </w:pPr>
      <w:r w:rsidRPr="0063458C">
        <w:t>6)Проблема экономизации журналистики.</w:t>
      </w:r>
      <w:r w:rsidRPr="0063458C">
        <w:rPr>
          <w:rStyle w:val="a6"/>
        </w:rPr>
        <w:footnoteReference w:id="406"/>
      </w:r>
    </w:p>
    <w:p w:rsidR="00B240D1" w:rsidRPr="0063458C" w:rsidRDefault="00B240D1" w:rsidP="0063458C">
      <w:pPr>
        <w:tabs>
          <w:tab w:val="left" w:pos="5475"/>
        </w:tabs>
        <w:spacing w:line="360" w:lineRule="auto"/>
        <w:jc w:val="both"/>
      </w:pPr>
      <w:r w:rsidRPr="0063458C">
        <w:t>«Если в центре журналистской деятельности находится экономическая цель, то есть квота включения и размер тиража, информативное призвание журналистов быстро отходит на второй план. Все взгляды устремлены на эффекты и сенсации. Рецепиента в первую очередь необходимо привлечь, а не информировать».</w:t>
      </w:r>
      <w:r w:rsidRPr="0063458C">
        <w:rPr>
          <w:rStyle w:val="a6"/>
        </w:rPr>
        <w:footnoteReference w:id="407"/>
      </w:r>
      <w:r w:rsidRPr="0063458C">
        <w:t xml:space="preserve"> В подобных условиях не приходится говорить о социальной функции журналистики, журналистская деятельность приобретает коммерческих характер. Участник программы, должен быть не просто интересен, он должен удивлять, а лучше шокировать. Герой не человек – он продаваемый товар. И что мы имеем на практике? </w:t>
      </w:r>
    </w:p>
    <w:p w:rsidR="00B240D1" w:rsidRPr="0063458C" w:rsidRDefault="00B240D1" w:rsidP="0063458C">
      <w:pPr>
        <w:tabs>
          <w:tab w:val="left" w:pos="5475"/>
        </w:tabs>
        <w:spacing w:line="360" w:lineRule="auto"/>
        <w:jc w:val="both"/>
      </w:pPr>
      <w:r w:rsidRPr="0063458C">
        <w:t xml:space="preserve">Седьмой проблемой в этом cписке следует считать сферу журналистики, функционирующей в условиях террористических атак. Но вся сложность этой сферы заключается в том, что она комбиринирует в себе несколько важных аспектов – от права общества владеть информацией до необходимости взвешивания информации согласно интересам государства, героя и зрителя. </w:t>
      </w:r>
    </w:p>
    <w:p w:rsidR="00B240D1" w:rsidRPr="0063458C" w:rsidRDefault="00B240D1" w:rsidP="0063458C">
      <w:pPr>
        <w:tabs>
          <w:tab w:val="left" w:pos="5475"/>
        </w:tabs>
        <w:spacing w:line="360" w:lineRule="auto"/>
        <w:jc w:val="both"/>
      </w:pPr>
      <w:r w:rsidRPr="0063458C">
        <w:t xml:space="preserve">Что может шокировать лучше, чем демонстрация крови, слез и страданий выживших в теракте людей? Что способно лучше повлиять на рейтинг, чем демонстрация трупов и плач родственников? </w:t>
      </w:r>
    </w:p>
    <w:p w:rsidR="00B240D1" w:rsidRPr="0063458C" w:rsidRDefault="00B240D1" w:rsidP="0063458C">
      <w:pPr>
        <w:tabs>
          <w:tab w:val="left" w:pos="5475"/>
        </w:tabs>
        <w:spacing w:line="360" w:lineRule="auto"/>
        <w:jc w:val="both"/>
      </w:pPr>
      <w:r w:rsidRPr="0063458C">
        <w:t>Очевидно, что при регулярном показе для зрителя этот ужас становится обыденным, в то время как на самом деле им не является. Нагнетание и гонка за сенсациями (которые зачастую приводят к искажению информации) приводят к серьезному искажению картины мира у телезрителя. «Само собой разумеется, что постоянный читатель бульварной прессы сильнее чувствует себя под угрозой преступления, чем читатель серьезной еженедельной газеты».</w:t>
      </w:r>
      <w:r w:rsidRPr="0063458C">
        <w:rPr>
          <w:rStyle w:val="a6"/>
        </w:rPr>
        <w:footnoteReference w:id="408"/>
      </w:r>
      <w:r w:rsidRPr="0063458C">
        <w:t xml:space="preserve"> </w:t>
      </w:r>
    </w:p>
    <w:p w:rsidR="00B240D1" w:rsidRPr="0063458C" w:rsidRDefault="00B240D1" w:rsidP="0063458C">
      <w:pPr>
        <w:tabs>
          <w:tab w:val="left" w:pos="5475"/>
        </w:tabs>
        <w:spacing w:line="360" w:lineRule="auto"/>
        <w:jc w:val="both"/>
      </w:pPr>
      <w:r w:rsidRPr="0063458C">
        <w:t>«Основной обязанностью журналиста является уважение к правде», - это цитата из Испанского Кодекса профессиональной этики журналиста».</w:t>
      </w:r>
      <w:r w:rsidRPr="0063458C">
        <w:rPr>
          <w:rStyle w:val="a6"/>
        </w:rPr>
        <w:footnoteReference w:id="409"/>
      </w:r>
      <w:r w:rsidRPr="0063458C">
        <w:t xml:space="preserve"> «Основа журналистской деятельности – неотъемлемое право граждан на достоверную и важную информацию, позволяющую составить полное представление о событиях в мире и обществе» - эти слова записаны в преамбуле финского профессионально-этического документа «Рекомендации журналисту».</w:t>
      </w:r>
      <w:r w:rsidRPr="0063458C">
        <w:rPr>
          <w:rStyle w:val="a6"/>
        </w:rPr>
        <w:footnoteReference w:id="410"/>
      </w:r>
      <w:r w:rsidRPr="0063458C">
        <w:t xml:space="preserve"> </w:t>
      </w:r>
    </w:p>
    <w:p w:rsidR="00B240D1" w:rsidRPr="0063458C" w:rsidRDefault="00B240D1" w:rsidP="0063458C">
      <w:pPr>
        <w:tabs>
          <w:tab w:val="left" w:pos="5475"/>
        </w:tabs>
        <w:spacing w:line="360" w:lineRule="auto"/>
        <w:jc w:val="both"/>
      </w:pPr>
      <w:r w:rsidRPr="0063458C">
        <w:t xml:space="preserve">Другой конфликтной сферой журналистики является сфера нарушения частной жизни.  </w:t>
      </w:r>
    </w:p>
    <w:p w:rsidR="00B240D1" w:rsidRPr="0063458C" w:rsidRDefault="00B240D1" w:rsidP="0063458C">
      <w:pPr>
        <w:tabs>
          <w:tab w:val="left" w:pos="5475"/>
        </w:tabs>
        <w:spacing w:line="360" w:lineRule="auto"/>
        <w:jc w:val="both"/>
      </w:pPr>
      <w:r w:rsidRPr="0063458C">
        <w:t xml:space="preserve">«Целые газетные рубрики живут только за счет того, что делают частную сферу, и не только выдающихся личностей, общественной темой. &lt;…&gt; Эта диффузия частной и общественных сфер в развитии современных средств массовой информации является ключевой темой. Целые секции средств массовой информации извлекают из этой диффузии оправдание своего существования.  </w:t>
      </w:r>
    </w:p>
    <w:p w:rsidR="00B240D1" w:rsidRPr="0063458C" w:rsidRDefault="00B240D1" w:rsidP="0063458C">
      <w:pPr>
        <w:tabs>
          <w:tab w:val="left" w:pos="5475"/>
        </w:tabs>
        <w:spacing w:line="360" w:lineRule="auto"/>
        <w:jc w:val="both"/>
      </w:pPr>
      <w:r w:rsidRPr="0063458C">
        <w:t xml:space="preserve"> «Право человека на истину производно и неотделимо от его права знать. Это естественное право и гласность как способ его реализации служат основанием для большинства кодексов профессиональной журналистской этики».</w:t>
      </w:r>
      <w:r w:rsidRPr="0063458C">
        <w:rPr>
          <w:rStyle w:val="a6"/>
        </w:rPr>
        <w:footnoteReference w:id="411"/>
      </w:r>
      <w:r w:rsidRPr="0063458C">
        <w:t xml:space="preserve"> </w:t>
      </w:r>
    </w:p>
    <w:p w:rsidR="00B240D1" w:rsidRPr="0063458C" w:rsidRDefault="00B240D1" w:rsidP="0063458C">
      <w:pPr>
        <w:tabs>
          <w:tab w:val="left" w:pos="5475"/>
        </w:tabs>
        <w:spacing w:line="360" w:lineRule="auto"/>
        <w:jc w:val="both"/>
      </w:pPr>
      <w:r w:rsidRPr="0063458C">
        <w:t xml:space="preserve"> С профессионально-этической точки зрения журналист выступает гарантом этого права общества.</w:t>
      </w:r>
    </w:p>
    <w:p w:rsidR="00B240D1" w:rsidRPr="0063458C" w:rsidRDefault="00B240D1" w:rsidP="0063458C">
      <w:pPr>
        <w:tabs>
          <w:tab w:val="left" w:pos="5475"/>
        </w:tabs>
        <w:spacing w:line="360" w:lineRule="auto"/>
        <w:jc w:val="both"/>
      </w:pPr>
      <w:r w:rsidRPr="0063458C">
        <w:t>«1.Уважение правды и права общества знать правду – первоочередной долг журналиста»</w:t>
      </w:r>
      <w:r w:rsidRPr="0063458C">
        <w:rPr>
          <w:rStyle w:val="a6"/>
        </w:rPr>
        <w:footnoteReference w:id="412"/>
      </w:r>
      <w:r w:rsidRPr="0063458C">
        <w:t xml:space="preserve"> - это первый пункт международного документа Декларации принципов поведения журналиста,  принятой на Втором Всемирном конгрессе Международной федерации журналистов в Бордо 25-28 апреля </w:t>
      </w:r>
      <w:smartTag w:uri="urn:schemas-microsoft-com:office:smarttags" w:element="metricconverter">
        <w:smartTagPr>
          <w:attr w:name="ProductID" w:val="1954 г"/>
        </w:smartTagPr>
        <w:r w:rsidRPr="0063458C">
          <w:t>1954 г</w:t>
        </w:r>
      </w:smartTag>
      <w:r w:rsidRPr="0063458C">
        <w:t>.  Стр. 277).</w:t>
      </w:r>
    </w:p>
    <w:p w:rsidR="00B240D1" w:rsidRPr="0063458C" w:rsidRDefault="00B240D1" w:rsidP="0063458C">
      <w:pPr>
        <w:tabs>
          <w:tab w:val="left" w:pos="5475"/>
        </w:tabs>
        <w:spacing w:line="360" w:lineRule="auto"/>
        <w:jc w:val="both"/>
      </w:pPr>
      <w:r w:rsidRPr="0063458C">
        <w:t>Сергей Александрович Муратов в своем «Опыте этического кодекса» призывает журналиста, которому снова и снова разрешать это противоречие, задавать себе простой вопрос: «А что, если я сам и члены моей семьи оказались бы героями такого рода сюжетов?».</w:t>
      </w:r>
      <w:r w:rsidRPr="0063458C">
        <w:rPr>
          <w:rStyle w:val="a6"/>
        </w:rPr>
        <w:footnoteReference w:id="413"/>
      </w:r>
      <w:r w:rsidRPr="0063458C">
        <w:t xml:space="preserve"> (Муратов Телевизионное общение в кадре и за кадром).  </w:t>
      </w:r>
    </w:p>
    <w:p w:rsidR="00B240D1" w:rsidRPr="0063458C" w:rsidRDefault="00B240D1" w:rsidP="0063458C">
      <w:pPr>
        <w:tabs>
          <w:tab w:val="left" w:pos="5475"/>
        </w:tabs>
        <w:spacing w:line="360" w:lineRule="auto"/>
        <w:jc w:val="both"/>
      </w:pPr>
      <w:r w:rsidRPr="0063458C">
        <w:t>«Бескорыстное уважение к достоинству и личности человека остается пустой декларацией, если оно не распространяется  на каждого, оказавшегося на экране – собеседника, участника, изображаемого события, героя картины, вовлеченного (с его согласия или без) в информационный процесс».</w:t>
      </w:r>
      <w:r w:rsidRPr="0063458C">
        <w:rPr>
          <w:rStyle w:val="a6"/>
        </w:rPr>
        <w:footnoteReference w:id="414"/>
      </w:r>
      <w:r w:rsidRPr="0063458C">
        <w:t xml:space="preserve">  </w:t>
      </w:r>
    </w:p>
    <w:p w:rsidR="00B240D1" w:rsidRPr="0063458C" w:rsidRDefault="00B240D1" w:rsidP="0063458C">
      <w:pPr>
        <w:tabs>
          <w:tab w:val="left" w:pos="5475"/>
        </w:tabs>
        <w:spacing w:line="360" w:lineRule="auto"/>
        <w:jc w:val="both"/>
      </w:pPr>
      <w:r w:rsidRPr="0063458C">
        <w:t>«От поведения документалиста при первой встрече с предполагаемыми участниками программы зависит, не будут ли они себя чувствовать жертвами телевидения и объектами журналистских манипуляций, вовлеченных в неведомую игру перед камерой на условиях, которых не ожидали».</w:t>
      </w:r>
      <w:r w:rsidRPr="0063458C">
        <w:rPr>
          <w:rStyle w:val="a6"/>
        </w:rPr>
        <w:footnoteReference w:id="415"/>
      </w:r>
      <w:r w:rsidRPr="0063458C">
        <w:t xml:space="preserve"> Для того, чтобы избежать возникновения подобного ощущения у героя, которое может повлечь за собой отказ от участия в передаче, необходимо сообщить ему следующую информацию:</w:t>
      </w:r>
    </w:p>
    <w:p w:rsidR="00B240D1" w:rsidRPr="0063458C" w:rsidRDefault="00B240D1" w:rsidP="0063458C">
      <w:pPr>
        <w:numPr>
          <w:ilvl w:val="0"/>
          <w:numId w:val="533"/>
        </w:numPr>
        <w:tabs>
          <w:tab w:val="clear" w:pos="720"/>
          <w:tab w:val="num" w:pos="0"/>
        </w:tabs>
        <w:spacing w:line="360" w:lineRule="auto"/>
        <w:ind w:left="0" w:firstLine="0"/>
        <w:jc w:val="both"/>
      </w:pPr>
      <w:r w:rsidRPr="0063458C">
        <w:t>в какой передаче (фильме, сюжете, репортаже) его приглашают участвовать;</w:t>
      </w:r>
    </w:p>
    <w:p w:rsidR="00B240D1" w:rsidRPr="0063458C" w:rsidRDefault="00B240D1" w:rsidP="0063458C">
      <w:pPr>
        <w:numPr>
          <w:ilvl w:val="0"/>
          <w:numId w:val="533"/>
        </w:numPr>
        <w:tabs>
          <w:tab w:val="clear" w:pos="720"/>
          <w:tab w:val="num" w:pos="0"/>
        </w:tabs>
        <w:spacing w:line="360" w:lineRule="auto"/>
        <w:ind w:left="0" w:firstLine="0"/>
        <w:jc w:val="both"/>
      </w:pPr>
      <w:r w:rsidRPr="0063458C">
        <w:t>каков жанр этой передачи и отводимая собеседнику «роль»;</w:t>
      </w:r>
    </w:p>
    <w:p w:rsidR="00B240D1" w:rsidRPr="0063458C" w:rsidRDefault="00B240D1" w:rsidP="0063458C">
      <w:pPr>
        <w:numPr>
          <w:ilvl w:val="0"/>
          <w:numId w:val="533"/>
        </w:numPr>
        <w:tabs>
          <w:tab w:val="clear" w:pos="720"/>
          <w:tab w:val="num" w:pos="0"/>
        </w:tabs>
        <w:spacing w:line="360" w:lineRule="auto"/>
        <w:ind w:left="0" w:firstLine="0"/>
        <w:jc w:val="both"/>
      </w:pPr>
      <w:r w:rsidRPr="0063458C">
        <w:t>идет ли речь о прямом эфире, киносъемке или видеозаписи;</w:t>
      </w:r>
    </w:p>
    <w:p w:rsidR="00B240D1" w:rsidRPr="0063458C" w:rsidRDefault="00B240D1" w:rsidP="0063458C">
      <w:pPr>
        <w:numPr>
          <w:ilvl w:val="0"/>
          <w:numId w:val="533"/>
        </w:numPr>
        <w:tabs>
          <w:tab w:val="clear" w:pos="720"/>
          <w:tab w:val="num" w:pos="0"/>
        </w:tabs>
        <w:spacing w:line="360" w:lineRule="auto"/>
        <w:ind w:left="0" w:firstLine="0"/>
        <w:jc w:val="both"/>
      </w:pPr>
      <w:r w:rsidRPr="0063458C">
        <w:t>какова примерная продолжительность выступления;</w:t>
      </w:r>
    </w:p>
    <w:p w:rsidR="00B240D1" w:rsidRPr="0063458C" w:rsidRDefault="00B240D1" w:rsidP="0063458C">
      <w:pPr>
        <w:numPr>
          <w:ilvl w:val="0"/>
          <w:numId w:val="533"/>
        </w:numPr>
        <w:tabs>
          <w:tab w:val="clear" w:pos="720"/>
          <w:tab w:val="num" w:pos="0"/>
        </w:tabs>
        <w:spacing w:line="360" w:lineRule="auto"/>
        <w:ind w:left="0" w:firstLine="0"/>
        <w:jc w:val="both"/>
      </w:pPr>
      <w:r w:rsidRPr="0063458C">
        <w:t>с кем из журналистов ему предстоит беседовать;</w:t>
      </w:r>
    </w:p>
    <w:p w:rsidR="00B240D1" w:rsidRPr="0063458C" w:rsidRDefault="00B240D1" w:rsidP="0063458C">
      <w:pPr>
        <w:numPr>
          <w:ilvl w:val="0"/>
          <w:numId w:val="533"/>
        </w:numPr>
        <w:tabs>
          <w:tab w:val="clear" w:pos="720"/>
          <w:tab w:val="num" w:pos="0"/>
        </w:tabs>
        <w:spacing w:line="360" w:lineRule="auto"/>
        <w:ind w:left="0" w:firstLine="0"/>
        <w:jc w:val="both"/>
      </w:pPr>
      <w:r w:rsidRPr="0063458C">
        <w:t>какова возможная тема встречи или предполагаемый круг вопросов.</w:t>
      </w:r>
      <w:r w:rsidRPr="0063458C">
        <w:rPr>
          <w:rStyle w:val="a6"/>
        </w:rPr>
        <w:footnoteReference w:id="416"/>
      </w:r>
      <w:r w:rsidRPr="0063458C">
        <w:t xml:space="preserve"> </w:t>
      </w:r>
    </w:p>
    <w:p w:rsidR="00B240D1" w:rsidRPr="0063458C" w:rsidRDefault="00B240D1" w:rsidP="0063458C">
      <w:pPr>
        <w:tabs>
          <w:tab w:val="left" w:pos="5475"/>
        </w:tabs>
        <w:spacing w:line="360" w:lineRule="auto"/>
        <w:jc w:val="both"/>
      </w:pPr>
      <w:r w:rsidRPr="0063458C">
        <w:t>Быть этичным для журналиста значит использовать профессиональные навыки, о которых подробно говорилось выше. Умение грамотно выполнять свои должностные обязанности является непременной составляющей этически правильного поведения.</w:t>
      </w:r>
    </w:p>
    <w:p w:rsidR="00B240D1" w:rsidRPr="0063458C" w:rsidRDefault="00B240D1" w:rsidP="0063458C">
      <w:pPr>
        <w:tabs>
          <w:tab w:val="left" w:pos="5475"/>
        </w:tabs>
        <w:spacing w:line="360" w:lineRule="auto"/>
        <w:jc w:val="both"/>
      </w:pPr>
      <w:r w:rsidRPr="0063458C">
        <w:t xml:space="preserve">Нарушение сферы частной жизни с точки зрения ответственности перед зрителем, непосредственно касается проблемы ответственности перед участником программы. «Не навреди» - этот принцип, сформулированный в клятве Гиппократа, в полной мере может быть отнесен к деятельности гостевого редактора. </w:t>
      </w:r>
    </w:p>
    <w:p w:rsidR="00B240D1" w:rsidRPr="0063458C" w:rsidRDefault="00B240D1" w:rsidP="0063458C">
      <w:pPr>
        <w:tabs>
          <w:tab w:val="left" w:pos="5475"/>
        </w:tabs>
        <w:spacing w:line="360" w:lineRule="auto"/>
        <w:jc w:val="both"/>
      </w:pPr>
      <w:r w:rsidRPr="0063458C">
        <w:t xml:space="preserve">«Никакая «польза» для общества не в состоянии перевесить ущерб, нанесённый отдельной личности, ибо с </w:t>
      </w:r>
      <w:r w:rsidRPr="0063458C">
        <w:rPr>
          <w:i/>
        </w:rPr>
        <w:t xml:space="preserve">этической точки зрения личность и общество – понятия </w:t>
      </w:r>
      <w:r w:rsidRPr="0063458C">
        <w:rPr>
          <w:b/>
          <w:i/>
        </w:rPr>
        <w:t>в одинаковой степени самоценные</w:t>
      </w:r>
      <w:r w:rsidRPr="0063458C">
        <w:t>».</w:t>
      </w:r>
      <w:r w:rsidRPr="0063458C">
        <w:rPr>
          <w:rStyle w:val="a6"/>
        </w:rPr>
        <w:footnoteReference w:id="417"/>
      </w:r>
      <w:r w:rsidRPr="0063458C">
        <w:t xml:space="preserve"> Пункт о недопустимости неоправданного вторжения в частную жизнь присутствует практически во всех этических кодексах журналиста. «Журналист уважает честь и достоинство людей, которые становятся объектами его профессионального внимания» сказано в российском Кодексе профессиональной этики журналиста».</w:t>
      </w:r>
      <w:r w:rsidRPr="0063458C">
        <w:rPr>
          <w:rStyle w:val="a6"/>
        </w:rPr>
        <w:footnoteReference w:id="418"/>
      </w:r>
      <w:r w:rsidRPr="0063458C">
        <w:t xml:space="preserve">  </w:t>
      </w:r>
    </w:p>
    <w:p w:rsidR="00B240D1" w:rsidRPr="0063458C" w:rsidRDefault="00B240D1" w:rsidP="0063458C">
      <w:pPr>
        <w:tabs>
          <w:tab w:val="left" w:pos="5475"/>
        </w:tabs>
        <w:spacing w:line="360" w:lineRule="auto"/>
        <w:jc w:val="both"/>
      </w:pPr>
      <w:r w:rsidRPr="0063458C">
        <w:t>«Не нарушая права граждан на получение информации, журналист обязан уважать право каждого на невмешательство в частную жизнь, помня при этом, что:&lt;…&gt; б) в ситуациях, способных реально или потенциально причинить человеку боль и страдания, журналист должен избегать грубого вмешательства в частную жизнь и спекуляций по поводу обстоятельств дела и переживаемых человеком чувств&lt;…&gt;»,</w:t>
      </w:r>
      <w:r w:rsidRPr="0063458C">
        <w:rPr>
          <w:rStyle w:val="a6"/>
        </w:rPr>
        <w:footnoteReference w:id="419"/>
      </w:r>
      <w:r w:rsidRPr="0063458C">
        <w:t xml:space="preserve"> - задекларировано в испанском Кодексе профессиональной этики журналиста. </w:t>
      </w:r>
    </w:p>
    <w:p w:rsidR="00B240D1" w:rsidRPr="0063458C" w:rsidRDefault="00B240D1" w:rsidP="0063458C">
      <w:pPr>
        <w:tabs>
          <w:tab w:val="left" w:pos="5475"/>
        </w:tabs>
        <w:spacing w:line="360" w:lineRule="auto"/>
        <w:jc w:val="both"/>
      </w:pPr>
      <w:r w:rsidRPr="0063458C">
        <w:t xml:space="preserve">Также к профессионально-этическим противоречиям, возникающим в сфере нарушения частной жизни относится покушение на репутацию. </w:t>
      </w:r>
    </w:p>
    <w:p w:rsidR="00B240D1" w:rsidRPr="0063458C" w:rsidRDefault="00B240D1" w:rsidP="0063458C">
      <w:pPr>
        <w:tabs>
          <w:tab w:val="left" w:pos="5475"/>
        </w:tabs>
        <w:spacing w:line="360" w:lineRule="auto"/>
        <w:jc w:val="both"/>
      </w:pPr>
      <w:r w:rsidRPr="0063458C">
        <w:t>«23. Достоинство и репутация любого человека должны быть защищены»,</w:t>
      </w:r>
      <w:r w:rsidRPr="0063458C">
        <w:rPr>
          <w:rStyle w:val="a6"/>
        </w:rPr>
        <w:footnoteReference w:id="420"/>
      </w:r>
      <w:r w:rsidRPr="0063458C">
        <w:t xml:space="preserve"> - говорится в финском профессионально-этическом документе Рекомендации журналисту. </w:t>
      </w:r>
    </w:p>
    <w:p w:rsidR="00B240D1" w:rsidRPr="0063458C" w:rsidRDefault="00B240D1" w:rsidP="0063458C">
      <w:pPr>
        <w:tabs>
          <w:tab w:val="left" w:pos="5475"/>
        </w:tabs>
        <w:spacing w:line="360" w:lineRule="auto"/>
        <w:jc w:val="both"/>
      </w:pPr>
      <w:r w:rsidRPr="0063458C">
        <w:t>«При определенных обстоятельствах репутация может пострадать от одного неосторожного (не говоря уже об умышленном) замечания или прозвучавшей с экрана реплики».</w:t>
      </w:r>
      <w:r w:rsidRPr="0063458C">
        <w:rPr>
          <w:rStyle w:val="a6"/>
        </w:rPr>
        <w:footnoteReference w:id="421"/>
      </w:r>
      <w:r w:rsidRPr="0063458C">
        <w:t xml:space="preserve"> </w:t>
      </w:r>
    </w:p>
    <w:p w:rsidR="00B240D1" w:rsidRPr="0063458C" w:rsidRDefault="00B240D1" w:rsidP="0063458C">
      <w:pPr>
        <w:tabs>
          <w:tab w:val="left" w:pos="5475"/>
        </w:tabs>
        <w:spacing w:line="360" w:lineRule="auto"/>
        <w:jc w:val="both"/>
      </w:pPr>
      <w:r w:rsidRPr="0063458C">
        <w:t xml:space="preserve">Так как в течение записи программы с героем, приглашенным вами общается ведущий, в полной мере вы не в состоянии отвечать перед героем за то, что именно спросит у него ведущий программы, так как морально-нравственные принципы ведущего могут не совпадать с вашими. </w:t>
      </w:r>
    </w:p>
    <w:p w:rsidR="00B240D1" w:rsidRPr="0063458C" w:rsidRDefault="00B240D1" w:rsidP="0063458C">
      <w:pPr>
        <w:tabs>
          <w:tab w:val="left" w:pos="5475"/>
        </w:tabs>
        <w:spacing w:line="360" w:lineRule="auto"/>
        <w:jc w:val="both"/>
      </w:pPr>
      <w:r w:rsidRPr="0063458C">
        <w:t>«В конечном счете журналистика – это поступок, исходящий из моральной силы».</w:t>
      </w:r>
      <w:r w:rsidRPr="0063458C">
        <w:rPr>
          <w:rStyle w:val="a6"/>
        </w:rPr>
        <w:footnoteReference w:id="422"/>
      </w:r>
      <w:r w:rsidRPr="0063458C">
        <w:t xml:space="preserve">  Журналист </w:t>
      </w:r>
      <w:r w:rsidRPr="0063458C">
        <w:rPr>
          <w:b/>
          <w:i/>
        </w:rPr>
        <w:t>постоянно</w:t>
      </w:r>
      <w:r w:rsidRPr="0063458C">
        <w:t xml:space="preserve"> находится в состоянии напряжения и продолжает внутренние попытки решить противоречия, с которыми приходится сталкиваться, даже после того, как программа отснята и вышла в эфир. Особенно это актуально в том случае, если реальный исход не удовлетворил нравственного чувства журналиста. Всесильный рейтинг говорит о том, что зрителя не интересуют «простые» истории. Руководство требует сенсаций, (о том, к ему приводит гонка за сенсациями было немало сказано выше).  И, разрываясь между профессиональным долгом и чувством ответственности перед героями программы, необходимо также помнить об ответственности перед зрителем. Разрешать эти противоречия не только  крайне сложно, но и мучительно. «Журналисты несут обязательство по отношению к собственной совести».</w:t>
      </w:r>
      <w:r w:rsidRPr="0063458C">
        <w:rPr>
          <w:rStyle w:val="a6"/>
        </w:rPr>
        <w:footnoteReference w:id="423"/>
      </w:r>
      <w:r w:rsidRPr="0063458C">
        <w:t xml:space="preserve"> Это бремя по силам не каждому. </w:t>
      </w:r>
    </w:p>
    <w:p w:rsidR="00B240D1" w:rsidRPr="0063458C" w:rsidRDefault="00B240D1" w:rsidP="0063458C">
      <w:pPr>
        <w:tabs>
          <w:tab w:val="left" w:pos="5475"/>
        </w:tabs>
        <w:spacing w:line="360" w:lineRule="auto"/>
        <w:jc w:val="both"/>
      </w:pPr>
      <w:r w:rsidRPr="0063458C">
        <w:t>Журналисты по-разному идентифицируют себя в понимании этических вопросов:</w:t>
      </w:r>
    </w:p>
    <w:p w:rsidR="00B240D1" w:rsidRPr="0063458C" w:rsidRDefault="00B240D1" w:rsidP="0063458C">
      <w:pPr>
        <w:numPr>
          <w:ilvl w:val="0"/>
          <w:numId w:val="534"/>
        </w:numPr>
        <w:tabs>
          <w:tab w:val="left" w:pos="1080"/>
        </w:tabs>
        <w:spacing w:line="360" w:lineRule="auto"/>
        <w:ind w:left="0" w:firstLine="0"/>
        <w:jc w:val="both"/>
      </w:pPr>
      <w:r w:rsidRPr="0063458C">
        <w:t xml:space="preserve">Первая группа ежедневно грубо нарушая профессионально-этические нормы журналистики, выполняя свои должностные обязанности, оправдывает свои действия требованиями рейтинга и правом общества знать «всё обо всех». Удивительно то, что они действительно начинают верить в благой характер своей деятельности. </w:t>
      </w:r>
    </w:p>
    <w:p w:rsidR="00B240D1" w:rsidRPr="0063458C" w:rsidRDefault="00B240D1" w:rsidP="0063458C">
      <w:pPr>
        <w:numPr>
          <w:ilvl w:val="0"/>
          <w:numId w:val="534"/>
        </w:numPr>
        <w:tabs>
          <w:tab w:val="left" w:pos="1080"/>
        </w:tabs>
        <w:spacing w:line="360" w:lineRule="auto"/>
        <w:ind w:left="0" w:firstLine="0"/>
        <w:jc w:val="both"/>
      </w:pPr>
      <w:r w:rsidRPr="0063458C">
        <w:t xml:space="preserve">Представители второй группы, сталкиваясь с проблемой этического характера </w:t>
      </w:r>
      <w:r w:rsidRPr="0063458C">
        <w:rPr>
          <w:b/>
          <w:i/>
        </w:rPr>
        <w:t>пытаются</w:t>
      </w:r>
      <w:r w:rsidRPr="0063458C">
        <w:t xml:space="preserve"> отказаться от выполнения конкретного поручения руководства. Именно </w:t>
      </w:r>
      <w:r w:rsidRPr="0063458C">
        <w:rPr>
          <w:b/>
          <w:i/>
        </w:rPr>
        <w:t>пытаются</w:t>
      </w:r>
      <w:r w:rsidRPr="0063458C">
        <w:t xml:space="preserve">, потому что в реальности это практически невозможно.  </w:t>
      </w:r>
    </w:p>
    <w:p w:rsidR="00B240D1" w:rsidRPr="0063458C" w:rsidRDefault="00B240D1" w:rsidP="0063458C">
      <w:pPr>
        <w:numPr>
          <w:ilvl w:val="0"/>
          <w:numId w:val="534"/>
        </w:numPr>
        <w:tabs>
          <w:tab w:val="left" w:pos="1080"/>
        </w:tabs>
        <w:spacing w:line="360" w:lineRule="auto"/>
        <w:ind w:left="0" w:firstLine="0"/>
        <w:jc w:val="both"/>
      </w:pPr>
      <w:r w:rsidRPr="0063458C">
        <w:t xml:space="preserve">Невозможность решить постоянно возникающие профессионально-этические противоречия приводит представителей третьей группы к тому, что они перестают работать журналистами. </w:t>
      </w:r>
    </w:p>
    <w:p w:rsidR="00B240D1" w:rsidRPr="0063458C" w:rsidRDefault="00B240D1" w:rsidP="0063458C">
      <w:pPr>
        <w:numPr>
          <w:ilvl w:val="0"/>
          <w:numId w:val="534"/>
        </w:numPr>
        <w:tabs>
          <w:tab w:val="left" w:pos="1080"/>
        </w:tabs>
        <w:spacing w:line="360" w:lineRule="auto"/>
        <w:ind w:left="0" w:firstLine="0"/>
        <w:jc w:val="both"/>
      </w:pPr>
      <w:r w:rsidRPr="0063458C">
        <w:t xml:space="preserve">Представители четвертой группы искусственно ограждают себя от решения профессионально-этических проблем. «Такая работа», - говорят они, и продолжают свою деятельность, совершая грубые нарушения, даже не утруждая себя поиском оправдания. На наш взгляд невозможно усилием воли «выключить» свою совесть и заглушить голос здравого смысла, а если такое и возможно, то ты превращаешься в машину, что недопустимо даже в условиях подготовки ежедневного ток-шоу в режиме конвейера, так как нравственный смысл саморегуляции своей деятельности журналистом в том, что </w:t>
      </w:r>
      <w:r w:rsidRPr="0063458C">
        <w:rPr>
          <w:i/>
        </w:rPr>
        <w:t>«&lt;…&gt;отношение журналиста к задачам и способам своей деятельности и к людям, которые включены в неё, осознается им как его собственное интимное, нравственное отношение</w:t>
      </w:r>
      <w:r w:rsidRPr="0063458C">
        <w:t>».</w:t>
      </w:r>
      <w:r w:rsidRPr="0063458C">
        <w:rPr>
          <w:rStyle w:val="a6"/>
        </w:rPr>
        <w:footnoteReference w:id="424"/>
      </w:r>
      <w:r w:rsidRPr="0063458C">
        <w:t xml:space="preserve"> </w:t>
      </w:r>
    </w:p>
    <w:p w:rsidR="00B240D1" w:rsidRPr="0063458C" w:rsidRDefault="00B240D1" w:rsidP="0063458C">
      <w:pPr>
        <w:tabs>
          <w:tab w:val="left" w:pos="1080"/>
        </w:tabs>
        <w:spacing w:line="360" w:lineRule="auto"/>
        <w:jc w:val="both"/>
      </w:pPr>
      <w:r w:rsidRPr="0063458C">
        <w:t xml:space="preserve">Есть простые вопросы, которые легко усвоить даже самому начинающему журналисту. И они касаются не только этических правил во время террористической угрозы, но и вообще всей журналистики. </w:t>
      </w:r>
    </w:p>
    <w:p w:rsidR="00B240D1" w:rsidRPr="0063458C" w:rsidRDefault="00B240D1" w:rsidP="0063458C">
      <w:pPr>
        <w:numPr>
          <w:ilvl w:val="0"/>
          <w:numId w:val="535"/>
        </w:numPr>
        <w:spacing w:line="360" w:lineRule="auto"/>
        <w:ind w:left="0" w:firstLine="0"/>
        <w:jc w:val="both"/>
      </w:pPr>
      <w:r w:rsidRPr="0063458C">
        <w:t>Смогу ли я после передачи взглянуть своему герою в глаза?</w:t>
      </w:r>
    </w:p>
    <w:p w:rsidR="00B240D1" w:rsidRPr="0063458C" w:rsidRDefault="00B240D1" w:rsidP="0063458C">
      <w:pPr>
        <w:numPr>
          <w:ilvl w:val="0"/>
          <w:numId w:val="535"/>
        </w:numPr>
        <w:spacing w:line="360" w:lineRule="auto"/>
        <w:ind w:left="0" w:firstLine="0"/>
        <w:jc w:val="both"/>
      </w:pPr>
      <w:r w:rsidRPr="0063458C">
        <w:t>Всегда ли в ситуации выбора я действую безотносительно к своему личному интересу и личной пользе?</w:t>
      </w:r>
    </w:p>
    <w:p w:rsidR="00B240D1" w:rsidRPr="0063458C" w:rsidRDefault="00B240D1" w:rsidP="0063458C">
      <w:pPr>
        <w:numPr>
          <w:ilvl w:val="0"/>
          <w:numId w:val="535"/>
        </w:numPr>
        <w:spacing w:line="360" w:lineRule="auto"/>
        <w:ind w:left="0" w:firstLine="0"/>
        <w:jc w:val="both"/>
      </w:pPr>
      <w:r w:rsidRPr="0063458C">
        <w:t>Не оказываюсь ли я орудием пропаганды или даже носителем клеветы, пусть это происходит и неосознанно?</w:t>
      </w:r>
    </w:p>
    <w:p w:rsidR="00B240D1" w:rsidRPr="0063458C" w:rsidRDefault="00B240D1" w:rsidP="0063458C">
      <w:pPr>
        <w:numPr>
          <w:ilvl w:val="0"/>
          <w:numId w:val="535"/>
        </w:numPr>
        <w:spacing w:line="360" w:lineRule="auto"/>
        <w:ind w:left="0" w:firstLine="0"/>
        <w:jc w:val="both"/>
      </w:pPr>
      <w:r w:rsidRPr="0063458C">
        <w:t>Совпадает ли моё поведение с моим представлением о порядочной журналистике, а представление о порядочной журналистике с моим пониманием честности и достоинства?</w:t>
      </w:r>
    </w:p>
    <w:p w:rsidR="00B240D1" w:rsidRPr="0063458C" w:rsidRDefault="00B240D1" w:rsidP="0063458C">
      <w:pPr>
        <w:tabs>
          <w:tab w:val="left" w:pos="5475"/>
        </w:tabs>
        <w:spacing w:line="360" w:lineRule="auto"/>
        <w:jc w:val="both"/>
      </w:pPr>
      <w:r w:rsidRPr="0063458C">
        <w:t>Не могу не привести удивительно простое и мудрое высказывание Сергея Александровича Муратова, касающееся ответственности журналиста перед собой.</w:t>
      </w:r>
    </w:p>
    <w:p w:rsidR="00B240D1" w:rsidRPr="0063458C" w:rsidRDefault="00B240D1" w:rsidP="0063458C">
      <w:pPr>
        <w:tabs>
          <w:tab w:val="left" w:pos="5475"/>
        </w:tabs>
        <w:spacing w:line="360" w:lineRule="auto"/>
        <w:jc w:val="both"/>
      </w:pPr>
      <w:r w:rsidRPr="0063458C">
        <w:t>«</w:t>
      </w:r>
      <w:r w:rsidRPr="0063458C">
        <w:rPr>
          <w:i/>
        </w:rPr>
        <w:t>Библейская заповедь – не поступай по отношению к ближнему так, как ты не хотел бы, чтобы поступали с тобой, - остается первой статьёй в этическом кодексе журналиста</w:t>
      </w:r>
      <w:r w:rsidRPr="0063458C">
        <w:t>».</w:t>
      </w:r>
      <w:r w:rsidRPr="0063458C">
        <w:rPr>
          <w:rStyle w:val="a6"/>
        </w:rPr>
        <w:footnoteReference w:id="425"/>
      </w:r>
      <w:r w:rsidRPr="0063458C">
        <w:t xml:space="preserve"> Несмотря ни на что, к героям и зрителям нужно относиться человечно и тогда, решать профессионально-этические вопросы станет легче. </w:t>
      </w:r>
    </w:p>
    <w:p w:rsidR="00B240D1" w:rsidRPr="0063458C" w:rsidRDefault="00B240D1" w:rsidP="0063458C">
      <w:pPr>
        <w:tabs>
          <w:tab w:val="left" w:pos="5475"/>
        </w:tabs>
        <w:spacing w:line="360" w:lineRule="auto"/>
        <w:jc w:val="both"/>
      </w:pPr>
      <w:r w:rsidRPr="0063458C">
        <w:t>Проект этического кодекса, подготовленный Союзом журналистов</w:t>
      </w:r>
      <w:r w:rsidRPr="0063458C">
        <w:rPr>
          <w:rStyle w:val="a6"/>
        </w:rPr>
        <w:footnoteReference w:id="426"/>
      </w:r>
      <w:r w:rsidRPr="0063458C">
        <w:t xml:space="preserve"> вполне соответствует тем критериям журналисткой этики, которые мы сформулировали выше. Рассмотрим его основные положения: </w:t>
      </w:r>
    </w:p>
    <w:p w:rsidR="00B240D1" w:rsidRPr="0063458C" w:rsidRDefault="00B240D1" w:rsidP="0063458C">
      <w:pPr>
        <w:numPr>
          <w:ilvl w:val="0"/>
          <w:numId w:val="536"/>
        </w:numPr>
        <w:tabs>
          <w:tab w:val="left" w:pos="1080"/>
        </w:tabs>
        <w:spacing w:line="360" w:lineRule="auto"/>
        <w:ind w:left="0" w:firstLine="0"/>
        <w:jc w:val="both"/>
      </w:pPr>
      <w:r w:rsidRPr="0063458C">
        <w:rPr>
          <w:lang/>
        </w:rPr>
        <w:t>При сборе информации журналист должен прежде всего думать о жизни заложников и потенциальных жертв</w:t>
      </w:r>
    </w:p>
    <w:p w:rsidR="00B240D1" w:rsidRPr="0063458C" w:rsidRDefault="00B240D1" w:rsidP="0063458C">
      <w:pPr>
        <w:numPr>
          <w:ilvl w:val="0"/>
          <w:numId w:val="536"/>
        </w:numPr>
        <w:tabs>
          <w:tab w:val="left" w:pos="1080"/>
        </w:tabs>
        <w:spacing w:line="360" w:lineRule="auto"/>
        <w:ind w:left="0" w:firstLine="0"/>
        <w:jc w:val="both"/>
      </w:pPr>
      <w:r w:rsidRPr="0063458C">
        <w:rPr>
          <w:lang/>
        </w:rPr>
        <w:t>Журналист должен быть особенно аккуратен и осторожен в подаче материала о террористическом акте и контртеррористической операции</w:t>
      </w:r>
    </w:p>
    <w:p w:rsidR="00B240D1" w:rsidRPr="0063458C" w:rsidRDefault="00B240D1" w:rsidP="0063458C">
      <w:pPr>
        <w:numPr>
          <w:ilvl w:val="0"/>
          <w:numId w:val="536"/>
        </w:numPr>
        <w:tabs>
          <w:tab w:val="left" w:pos="1080"/>
        </w:tabs>
        <w:spacing w:line="360" w:lineRule="auto"/>
        <w:ind w:left="0" w:firstLine="0"/>
        <w:jc w:val="both"/>
      </w:pPr>
      <w:r w:rsidRPr="0063458C">
        <w:rPr>
          <w:lang/>
        </w:rPr>
        <w:t>При работе в зоне проведения контртеррористической операции журналист должен принять необходимые меры по обеспечению собственной безопасности</w:t>
      </w:r>
    </w:p>
    <w:p w:rsidR="00B240D1" w:rsidRPr="0063458C" w:rsidRDefault="00B240D1" w:rsidP="0063458C">
      <w:pPr>
        <w:widowControl w:val="0"/>
        <w:autoSpaceDE w:val="0"/>
        <w:autoSpaceDN w:val="0"/>
        <w:adjustRightInd w:val="0"/>
        <w:spacing w:line="360" w:lineRule="auto"/>
        <w:ind w:right="-5"/>
        <w:jc w:val="both"/>
        <w:rPr>
          <w:lang/>
        </w:rPr>
      </w:pPr>
      <w:r w:rsidRPr="0063458C">
        <w:rPr>
          <w:lang/>
        </w:rPr>
        <w:tab/>
        <w:t>Журналист,  освещающий  террористические  акты,  в  своей  деятельности прежде всего руководствуется положениями Конституции РФ, Закона  «О  СМИ»  и Федерального Закона «О борьбе с терроризмом».</w:t>
      </w:r>
    </w:p>
    <w:p w:rsidR="00B240D1" w:rsidRPr="0063458C" w:rsidRDefault="00B240D1" w:rsidP="0063458C">
      <w:pPr>
        <w:widowControl w:val="0"/>
        <w:autoSpaceDE w:val="0"/>
        <w:autoSpaceDN w:val="0"/>
        <w:adjustRightInd w:val="0"/>
        <w:spacing w:line="360" w:lineRule="auto"/>
        <w:jc w:val="both"/>
        <w:rPr>
          <w:lang/>
        </w:rPr>
      </w:pPr>
      <w:r w:rsidRPr="0063458C">
        <w:rPr>
          <w:lang/>
        </w:rPr>
        <w:tab/>
        <w:t>Тем не менее, основным критерием  для  журналиста  должна  служить  его совесть (разумеется, если это не противоречит  закону),  поскольку  ни  один документ не в состоянии охватить всю палитру возможных  жизненных  ситуаций. Помочь  журналисту  сориентироваться  в   критических   ситуациях   призваны принципы  профессиональной  этики,  зафиксированные  в  кодексах   различных профессиональных объединений.</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Конституция Российской Федерации  гарантирует  свободу массовой информации. Цензура запрещается. При этом  Конституция  гарантирует и неприкосновенность  личной  жизни,  о  чем  следует  помнить  журналистам, рассказывая о жертвах терроризма, о лицах, подозреваемых  в  совершении  или организации терактов и  т.д.  Также  журналисту  ни  в  коем  случае  нельзя забывать про презумпцию невиновности, зафиксированную в  Конституции,  и  не подменять собой суды.</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В Законе «О борьбе с терроризмом» оговаривается, что можно  делать  для информирования     общественности     о     террористической     акции     и контртеррористической  операции.  При  этом   под   террористическим   актом (акцией)   закон   понимает   «непосредственное   совершение    преступления террористического характера в форме взрыва, поджога, применения  или  угрозы применения   ядерных   взрывных   устройств,   радиоактивных,    химических, биологических,  взрывчатых,  токсических,  отравляющих,   сильнодействующих, ядовитых веществ; уничтожения, повреждения или захвата транспортных  средств или  других  объектов;  посягательства   на   жизнь   государственного   или общественного деятеля, представителя национальных,  этнических,  религиозных или иных групп населения; захвата заложников, похищения  человека;  создания опасности причинения вреда жизни,  здоровью  или  имуществу  неопределенного круга лиц  путем  создания  условий  для  аварий  и  катастроф  техногенного характера либо реальной угрозы  создания  такой  опасности;  распространения</w:t>
      </w:r>
    </w:p>
    <w:p w:rsidR="00B240D1" w:rsidRPr="0063458C" w:rsidRDefault="00B240D1" w:rsidP="0063458C">
      <w:pPr>
        <w:widowControl w:val="0"/>
        <w:autoSpaceDE w:val="0"/>
        <w:autoSpaceDN w:val="0"/>
        <w:adjustRightInd w:val="0"/>
        <w:spacing w:line="360" w:lineRule="auto"/>
        <w:jc w:val="both"/>
        <w:rPr>
          <w:lang/>
        </w:rPr>
      </w:pPr>
      <w:r w:rsidRPr="0063458C">
        <w:rPr>
          <w:lang/>
        </w:rPr>
        <w:t>угроз в любой форме и любыми средствами;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А контртеррористическая   операция,   согласно   Закону,   это    «специальные мероприятия, направленные на пресечение террористической акции,  обеспечение безопасности  физических  лиц,  обезвреживание  террористов,  а   также   на минимизацию последствий террористической акции».</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Борьба с терроризмом в РФ  основана  на  принципе  минимальной  огласки технических приемов и тактики проведения контртерористических операций.  Все полномочия  по  регулированию  действий  журналистов   находятся   в   руках руководителя   оперативного   штаба.   Форму   и    объемы    информирования общественности в случае теракта определяет также  руководитель  оперативного штаба  или  представитель  штаба,  ответственный  за  поддержание  связи   с общественностью.</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При этом запрещено распространять информацию:</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1) способную затруднить проведение  контртеррористической  операции  и создать  угрозу  жизни  и  здоровью  людей,  оказавшихся   в   зоне проведения  контртеррористической  операции  или   находящихся   за пределами указанной зоны;</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2) служащую пропаганде или оправданию терроризма и экстремизма;</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3) о сотрудниках специальных подразделений, членах оперативного  штаба по управлению контртеррористической операцией при ее проведении,  а также  о  лицах,  оказывающих  содействие  в  проведении  указанной операции.</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Журналисту  нельзя  забывать,  что  одним   из   принципов   борьбы   с терроризмом,  согласно  Закону,  является   приоритет   защиты   прав   лиц, подвергающихся опасности в результате террористической акции, в том числе  и права на неприкосновенность личной жизни.</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Как уже отмечалось выше, никакие законы не в состоянии  в  полной  мере урегулировать  все  возможные  жизненные  ситуации.  Поэтому   журналистские объединения на основе собственного опыта создают профессиональные  этические кодексы. Приведем некоторые из них.</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Согласно  Хартии  телерадиовещателей,   журналисты   соглашаются,   что «результат  исполнения  профессионального  долга  зависит   не   только   от совершенства     законодательной      базы,      регулирующей      отношения телерадиовещателей,  властных  структур   и   общества,   но   и   от   норм журналистской  этики,  диктующих  самоограничения  и  устанавливающих  грань дозволенного в публичном распространении материалов, способных нанести  вред нравственному, физическому и психическому здоровью людей».</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Кодекс этических норм Общества профессиональных журналистов от  </w:t>
      </w:r>
      <w:smartTag w:uri="urn:schemas-microsoft-com:office:smarttags" w:element="metricconverter">
        <w:smartTagPr>
          <w:attr w:name="ProductID" w:val="1996 г"/>
        </w:smartTagPr>
        <w:r w:rsidRPr="0063458C">
          <w:rPr>
            <w:lang/>
          </w:rPr>
          <w:t>1996 г</w:t>
        </w:r>
      </w:smartTag>
      <w:r w:rsidRPr="0063458C">
        <w:rPr>
          <w:lang/>
        </w:rPr>
        <w:t>. вменяет в обязанность журналисту:</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 проявлять внимание к тем, кому может быть нанесен ущерб в результате репортажа;</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 быть особенно чутким при сборе информации  или  публикации  интервью или фотографий к тем, кого непосредственно  затронула  трагедия  или горе.</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В этом же Кодексе содержится весьма важный пункт, который  важно  знать всем  начинающим  журналистам:  «Поиск   новостей   –   не   основание   для вседозволенности».</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Член Академии  Российского  телевидения,  доктор  филологический  наук, профессор Сергей  Александрович Муратов советует следовать следующим рекомендациям:</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 основываться в репортажном изложении на фактах, а не на эмоциях;</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  не  считать  возможным  брать  на  себя  судейские  функции  или выступать адвокатом одной из сторон;</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 не стимулировать  излишнего  возбуждения,  сообщая  об  опасности новых вспышек насилия, и ни в коем случае не сообщать  адресов  и мест возможного возникновения беспорядков;</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  консультироваться,   принимая   решения   по   ходу   меняющейся обстановки, с руководством телекомпании и органами правопорядка;</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 подчиняться распоряжениям представителей государственной  власти, но немедленно ставить свое  руководство  в  известность  об  этих распоряжениях.</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При этом С.А. Муратов отмечает, что  экстремизм,  нетерпимость,  слепая ярость не должны получать такое же экранное право  голоса,  что  и  разумные аргументы и стремления к доводам, а не к  силе.  Это  обстоятельство  в  еще большей степени относится к  интервьюированию  преступников  и  террористов, сама  возможность  контакт  с  которыми  заранее  согласуется   с   органами правопорядка и руководством телекомпании. Подобного  рода  общения  особенно следует избегать  в  прямом  эфире,  не  гарантирующем  от  любой  внезапной выходки собеседника. Крайней осторожности требуют интервью с  заложниками  и</w:t>
      </w:r>
    </w:p>
    <w:p w:rsidR="00B240D1" w:rsidRPr="0063458C" w:rsidRDefault="00B240D1" w:rsidP="0063458C">
      <w:pPr>
        <w:widowControl w:val="0"/>
        <w:autoSpaceDE w:val="0"/>
        <w:autoSpaceDN w:val="0"/>
        <w:adjustRightInd w:val="0"/>
        <w:spacing w:line="360" w:lineRule="auto"/>
        <w:jc w:val="both"/>
        <w:rPr>
          <w:lang/>
        </w:rPr>
      </w:pPr>
      <w:r w:rsidRPr="0063458C">
        <w:rPr>
          <w:lang/>
        </w:rPr>
        <w:t>их похитителями, обнародование которых  может  поставить  под  угрозу  жизнь невольных жертв. Признания  перед  камерой  о  вновь  готовящихся  терактах, покушениях, взрывах, поджогах, диверсиях должны быть немедленно доведены  до сведения руководства компании и органов  безопасности,  от  решения  которых зависит возможность и мера их оглашения.</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После  событий  23-26  октября  2002  г.   были   предприняты   попытки законодательного регулирования освещения терактов  в  электронных  средствах массовой информации. В частности, было предложено внести изменения  в  Закон о СМИ, ограничивающие свободу средств  массовой  информации  и,  фактически, вводящие   цензуру   на   работу    журналистов    во    время    проведения контртеррористической   операции.   В   ответ    на    инициативу    властей профессиональное  объединение   «Индустриальный   комитет   СМИ»   выдвинуло «Антитеррористическую конвенцию», которая сформулировала  правила  поведения СМИ в случаях террористического акта и контртеррористической операции.</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Конвенция была поддержана  Национальной  ассоциацией  телевещателей,  и всем телерадиовещателям было предложено добровольно  присоединиться  к  ней. Почти сразу  под  Конвенцией  подписались  крупнейшие  телекомпании  страны.  </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Подписавшись под  Конвенцией,  журналисты  добровольно  согласились  на «введение  ограничений  на   распространение   информации   в   чрезвычайных обстоятельствах». При этом отмечается, что  «в  целях  обеспечения  общества достоверной информацией СМИ имеют право и  обязаны  содействовать  открытому обсуждению   проблемы   терроризма,   информировать    общество    о    ходе контртеррористических  операций,  проводить  расследования,  сообщать  людям информацию о реальных проблемах и конфликтах». Тем  не  менее,  приоритет  в оценке  того,  нужно  ли  сообщать  ту  или  иную  информацию,  отдан  штабу контртеррористической операции.</w:t>
      </w:r>
    </w:p>
    <w:p w:rsidR="00B240D1" w:rsidRPr="0063458C" w:rsidRDefault="00B240D1" w:rsidP="0063458C">
      <w:pPr>
        <w:widowControl w:val="0"/>
        <w:autoSpaceDE w:val="0"/>
        <w:autoSpaceDN w:val="0"/>
        <w:adjustRightInd w:val="0"/>
        <w:spacing w:line="360" w:lineRule="auto"/>
        <w:jc w:val="both"/>
        <w:rPr>
          <w:lang/>
        </w:rPr>
      </w:pPr>
      <w:r w:rsidRPr="0063458C">
        <w:rPr>
          <w:lang/>
        </w:rPr>
        <w:t xml:space="preserve">    Профессиональные кодексы и прежде всего Антитеррористическая  конвенция позволила   избежать   законодательного   ограничения   свобод   журналиста, поскольку такое ограничение стало бы опасным прецедентом, за  которым  могли последовать и другие меры с целью ликвидации независимой журналистики.</w:t>
      </w:r>
    </w:p>
    <w:p w:rsidR="00B240D1" w:rsidRPr="0063458C" w:rsidRDefault="00B240D1" w:rsidP="0063458C">
      <w:pPr>
        <w:widowControl w:val="0"/>
        <w:autoSpaceDE w:val="0"/>
        <w:autoSpaceDN w:val="0"/>
        <w:adjustRightInd w:val="0"/>
        <w:spacing w:line="360" w:lineRule="auto"/>
        <w:jc w:val="both"/>
      </w:pPr>
      <w:r w:rsidRPr="0063458C">
        <w:rPr>
          <w:lang/>
        </w:rPr>
        <w:t xml:space="preserve">    Как  мы  видим,  нормативно-правовые   акты,   регулирующие   поведение журналистов при освещении  терактов,  не  могут  полностью  регламентировать работу журналистов. Поэтому  очень  многое  при  освещении  теракта  зависит собственно от журналиста. Следует особенно  чутко  прислушиваться  к  голосу своей  совести,  возможно,  это  позволит  журналистам  соблюсти   врачебный принцип: «Не навреди»,  поскольку  в  условиях  теракта  ошибки  журналистов могут привести к человеческим жертвам.</w:t>
      </w:r>
    </w:p>
    <w:p w:rsidR="00B240D1" w:rsidRPr="0063458C" w:rsidRDefault="00B240D1" w:rsidP="0063458C">
      <w:pPr>
        <w:tabs>
          <w:tab w:val="left" w:pos="1080"/>
        </w:tabs>
        <w:spacing w:line="360" w:lineRule="auto"/>
        <w:jc w:val="both"/>
      </w:pPr>
    </w:p>
    <w:p w:rsidR="00B240D1" w:rsidRPr="0063458C" w:rsidRDefault="00B240D1" w:rsidP="0063458C">
      <w:pPr>
        <w:tabs>
          <w:tab w:val="left" w:pos="1080"/>
        </w:tabs>
        <w:spacing w:line="360" w:lineRule="auto"/>
        <w:jc w:val="both"/>
      </w:pPr>
      <w:r w:rsidRPr="0063458C">
        <w:br w:type="page"/>
      </w:r>
    </w:p>
    <w:p w:rsidR="00B240D1" w:rsidRPr="0063458C" w:rsidRDefault="00B240D1" w:rsidP="0063458C">
      <w:pPr>
        <w:spacing w:line="360" w:lineRule="auto"/>
        <w:jc w:val="center"/>
        <w:rPr>
          <w:b/>
        </w:rPr>
      </w:pPr>
      <w:r w:rsidRPr="0063458C">
        <w:rPr>
          <w:b/>
        </w:rPr>
        <w:t>Тема 4 Принципы и формы взаимодействия журналистов</w:t>
      </w:r>
    </w:p>
    <w:p w:rsidR="00B240D1" w:rsidRPr="0063458C" w:rsidRDefault="00B240D1" w:rsidP="0063458C">
      <w:pPr>
        <w:spacing w:line="360" w:lineRule="auto"/>
        <w:jc w:val="center"/>
        <w:rPr>
          <w:b/>
        </w:rPr>
      </w:pPr>
      <w:r w:rsidRPr="0063458C">
        <w:rPr>
          <w:b/>
        </w:rPr>
        <w:t>с силовыми структурами и органами власти</w:t>
      </w:r>
    </w:p>
    <w:p w:rsidR="00B240D1" w:rsidRPr="0063458C" w:rsidRDefault="00B240D1" w:rsidP="0063458C">
      <w:pPr>
        <w:spacing w:line="360" w:lineRule="auto"/>
        <w:rPr>
          <w:color w:val="000000"/>
        </w:rPr>
      </w:pPr>
    </w:p>
    <w:p w:rsidR="00B240D1" w:rsidRPr="0063458C" w:rsidRDefault="00B240D1" w:rsidP="0063458C">
      <w:pPr>
        <w:spacing w:line="360" w:lineRule="auto"/>
        <w:rPr>
          <w:b/>
          <w:color w:val="000000"/>
        </w:rPr>
      </w:pPr>
      <w:r w:rsidRPr="0063458C">
        <w:rPr>
          <w:b/>
          <w:color w:val="000000"/>
        </w:rPr>
        <w:t>Получаемые в рамках данного курса знания, навыки и компетенции:</w:t>
      </w:r>
    </w:p>
    <w:p w:rsidR="00B240D1" w:rsidRPr="0063458C" w:rsidRDefault="00B240D1" w:rsidP="0063458C">
      <w:pPr>
        <w:spacing w:line="360" w:lineRule="auto"/>
        <w:rPr>
          <w:color w:val="000000"/>
        </w:rPr>
      </w:pPr>
    </w:p>
    <w:p w:rsidR="00B240D1" w:rsidRPr="0063458C" w:rsidRDefault="00B240D1" w:rsidP="0063458C">
      <w:pPr>
        <w:spacing w:line="360" w:lineRule="auto"/>
        <w:jc w:val="both"/>
        <w:rPr>
          <w:color w:val="000000"/>
        </w:rPr>
      </w:pPr>
      <w:r w:rsidRPr="0063458C">
        <w:rPr>
          <w:color w:val="000000"/>
        </w:rPr>
        <w:t>- Понимание правовых норм, действующих в условиях чрезвычайных ситуаций. Изучение опыта становления и развития  правового регулирования  и регламентирования действия СМИ в чрезвычайных ситуациях в России и за рубежом.</w:t>
      </w:r>
    </w:p>
    <w:p w:rsidR="00B240D1" w:rsidRPr="0063458C" w:rsidRDefault="00B240D1" w:rsidP="0063458C">
      <w:pPr>
        <w:spacing w:line="360" w:lineRule="auto"/>
        <w:jc w:val="both"/>
        <w:rPr>
          <w:color w:val="000000"/>
        </w:rPr>
      </w:pPr>
    </w:p>
    <w:p w:rsidR="00B240D1" w:rsidRPr="0063458C" w:rsidRDefault="00B240D1" w:rsidP="0063458C">
      <w:pPr>
        <w:pStyle w:val="a7"/>
        <w:spacing w:line="360" w:lineRule="auto"/>
        <w:jc w:val="both"/>
      </w:pPr>
      <w:r w:rsidRPr="0063458C">
        <w:t xml:space="preserve">- Рекомендации по освещению в СМИ чрезвычайных ситуаций, представляющих угрозу безопасности людей. Схема взаимодействия с силовыми органами и органами власти. Согласования  по поводу интервью с официальными органами, возможность публикации той или иной информации, которая может быть использована террористами или нагнетать панику среди населения. Понимание понятия «секретная информация». </w:t>
      </w:r>
    </w:p>
    <w:p w:rsidR="00B240D1" w:rsidRPr="0063458C" w:rsidRDefault="00B240D1" w:rsidP="0063458C">
      <w:pPr>
        <w:pStyle w:val="a7"/>
        <w:spacing w:line="360" w:lineRule="auto"/>
        <w:jc w:val="both"/>
      </w:pPr>
    </w:p>
    <w:p w:rsidR="00B240D1" w:rsidRPr="0063458C" w:rsidRDefault="00B240D1" w:rsidP="0063458C">
      <w:pPr>
        <w:pStyle w:val="a7"/>
        <w:spacing w:line="360" w:lineRule="auto"/>
        <w:jc w:val="both"/>
      </w:pPr>
      <w:r w:rsidRPr="0063458C">
        <w:t>- Практические рекомендации по безопасности журналистов при работе в «горячей точке»: что взять с собой, необходимые документы, технология сбора информации на месте, правила личного поведения, правила передвижения работников СМИ.</w:t>
      </w:r>
      <w:r w:rsidRPr="0063458C">
        <w:br/>
      </w:r>
    </w:p>
    <w:p w:rsidR="00B240D1" w:rsidRPr="0063458C" w:rsidRDefault="00B240D1" w:rsidP="0063458C">
      <w:pPr>
        <w:spacing w:before="100" w:beforeAutospacing="1" w:after="100" w:afterAutospacing="1" w:line="360" w:lineRule="auto"/>
        <w:ind w:right="227"/>
        <w:jc w:val="both"/>
        <w:rPr>
          <w:color w:val="000000"/>
        </w:rPr>
      </w:pPr>
      <w:r w:rsidRPr="0063458C">
        <w:rPr>
          <w:b/>
          <w:bCs/>
          <w:color w:val="000000"/>
        </w:rPr>
        <w:t>Проблемные точки взаимодействия структур власти и СМИ</w:t>
      </w:r>
      <w:r w:rsidRPr="0063458C">
        <w:rPr>
          <w:color w:val="000000"/>
        </w:rPr>
        <w:t xml:space="preserve"> </w:t>
      </w:r>
    </w:p>
    <w:p w:rsidR="00B240D1" w:rsidRPr="0063458C" w:rsidRDefault="00B240D1" w:rsidP="0063458C">
      <w:pPr>
        <w:spacing w:line="360" w:lineRule="auto"/>
        <w:ind w:right="227"/>
        <w:jc w:val="both"/>
        <w:rPr>
          <w:color w:val="000000"/>
        </w:rPr>
      </w:pPr>
      <w:r w:rsidRPr="0063458C">
        <w:rPr>
          <w:color w:val="000000"/>
        </w:rPr>
        <w:t>Особенностью современного терроризма является активное использование информационно-психологического воздействия с использованием глобальных коммуникаций. «Действия террористов рассчитаны не только на нанесение материального ущерба и угрозу жизни и здоровью людей, но и на информационно-психологический шок, воздействие которого на большие массы людей создает благоприятную обстановку для достижения террористами своих целей»</w:t>
      </w:r>
      <w:r w:rsidRPr="0063458C">
        <w:rPr>
          <w:rStyle w:val="a6"/>
          <w:color w:val="000000"/>
        </w:rPr>
        <w:footnoteReference w:id="427"/>
      </w:r>
      <w:r w:rsidRPr="0063458C">
        <w:rPr>
          <w:color w:val="000000"/>
        </w:rPr>
        <w:t xml:space="preserve">, - говорил профессор Дипломатической Академии МИД России </w:t>
      </w:r>
      <w:r w:rsidRPr="0063458C">
        <w:rPr>
          <w:bCs/>
          <w:color w:val="000000"/>
        </w:rPr>
        <w:t xml:space="preserve">Игорь Николаевич Панарин на </w:t>
      </w:r>
      <w:r w:rsidRPr="0063458C">
        <w:rPr>
          <w:color w:val="000000"/>
        </w:rPr>
        <w:t xml:space="preserve"> </w:t>
      </w:r>
      <w:r w:rsidRPr="0063458C">
        <w:rPr>
          <w:bCs/>
          <w:color w:val="000000"/>
        </w:rPr>
        <w:t>Первой Международной конференции "Электронные СМИ и терроризм", которая проходила в Геленджике в октябре  2005 года.</w:t>
      </w:r>
    </w:p>
    <w:p w:rsidR="00B240D1" w:rsidRPr="0063458C" w:rsidRDefault="00B240D1" w:rsidP="0063458C">
      <w:pPr>
        <w:spacing w:line="360" w:lineRule="auto"/>
        <w:ind w:right="227"/>
        <w:jc w:val="both"/>
        <w:rPr>
          <w:bCs/>
          <w:color w:val="000000"/>
        </w:rPr>
      </w:pPr>
      <w:r w:rsidRPr="0063458C">
        <w:rPr>
          <w:bCs/>
          <w:color w:val="000000"/>
        </w:rPr>
        <w:t>Профессор И.Н. Панарин выделил основные проблемы информационного противодействия террору</w:t>
      </w:r>
      <w:r w:rsidRPr="0063458C">
        <w:rPr>
          <w:rStyle w:val="a6"/>
          <w:bCs/>
          <w:color w:val="000000"/>
        </w:rPr>
        <w:footnoteReference w:id="428"/>
      </w:r>
      <w:r w:rsidRPr="0063458C">
        <w:rPr>
          <w:bCs/>
          <w:color w:val="000000"/>
        </w:rPr>
        <w:t>:</w:t>
      </w:r>
    </w:p>
    <w:p w:rsidR="00B240D1" w:rsidRPr="0063458C" w:rsidRDefault="00B240D1" w:rsidP="0063458C">
      <w:pPr>
        <w:spacing w:line="360" w:lineRule="auto"/>
        <w:ind w:right="227"/>
        <w:jc w:val="both"/>
        <w:rPr>
          <w:color w:val="000000"/>
        </w:rPr>
      </w:pPr>
      <w:r w:rsidRPr="0063458C">
        <w:rPr>
          <w:color w:val="000000"/>
        </w:rPr>
        <w:t xml:space="preserve">1. </w:t>
      </w:r>
      <w:r w:rsidRPr="0063458C">
        <w:rPr>
          <w:b/>
          <w:bCs/>
          <w:i/>
          <w:color w:val="000000"/>
        </w:rPr>
        <w:t>Власть в ходе антитеррора должна умело управлять информационными потоками, наладив конструктивное сотрудничество со СМИ, в стремлении ограничить ущерб, наносимый террористами обществу</w:t>
      </w:r>
      <w:r w:rsidRPr="0063458C">
        <w:rPr>
          <w:i/>
          <w:color w:val="000000"/>
        </w:rPr>
        <w:t>.</w:t>
      </w:r>
      <w:r w:rsidRPr="0063458C">
        <w:rPr>
          <w:color w:val="000000"/>
        </w:rPr>
        <w:t xml:space="preserve"> </w:t>
      </w:r>
    </w:p>
    <w:p w:rsidR="00B240D1" w:rsidRPr="0063458C" w:rsidRDefault="00B240D1" w:rsidP="0063458C">
      <w:pPr>
        <w:spacing w:line="360" w:lineRule="auto"/>
        <w:ind w:right="227"/>
        <w:jc w:val="both"/>
        <w:rPr>
          <w:color w:val="000000"/>
        </w:rPr>
      </w:pPr>
      <w:r w:rsidRPr="0063458C">
        <w:rPr>
          <w:color w:val="000000"/>
        </w:rPr>
        <w:t>Суть взаимодействия властных структур и СМИ заключается  в создании, посредством публикаций (репортажей), благоприятного имиджа государственных институтов призванных противодействовать данному социальному злу. Целесообразно своевременно информировать представителей отдельных СМИ в отношении сведений, касающихся планируемых террористических актов, а также о лицах их подготавливающих, ставших известными в ходе оперативных мероприятий.</w:t>
      </w:r>
    </w:p>
    <w:p w:rsidR="00B240D1" w:rsidRPr="0063458C" w:rsidRDefault="00B240D1" w:rsidP="0063458C">
      <w:pPr>
        <w:spacing w:line="360" w:lineRule="auto"/>
        <w:ind w:right="227"/>
        <w:jc w:val="both"/>
        <w:rPr>
          <w:color w:val="000000"/>
        </w:rPr>
      </w:pPr>
      <w:r w:rsidRPr="0063458C">
        <w:rPr>
          <w:color w:val="000000"/>
        </w:rPr>
        <w:t xml:space="preserve">Недопустима практика, когда в целях недопущения утечки информации о методах и тактике антитеррора, спецслужбы в контактах с журналистами избирают самый простой и надежный, на их взгляд, способ - не давать вообще никаких сведений, становясь затем в позу обвинителей по поводу “некомпетентного” освещения в СМИ вопросов, относящихся к сфере борьбы с терроризмом. Другим аспектом, характеризующим недооценку властью степени влияния СМИ на ход информационного противоборства с терроризмом являются необдуманные, нескоординированные, неполные, подверженные двоякому толкованию комментарии происходящих событий. В этом случае неподготовленные перед прессой выступления, интервьюирование “на ходу”, неопределенность формулировок, в конечном итоге осложняют ситуацию, порождают слухи и недоверие к властям. Такая “информационная среда” кроме того, способствует дестабилизации обстановки в стране. </w:t>
      </w:r>
    </w:p>
    <w:p w:rsidR="00B240D1" w:rsidRPr="0063458C" w:rsidRDefault="00B240D1" w:rsidP="0063458C">
      <w:pPr>
        <w:spacing w:line="360" w:lineRule="auto"/>
        <w:ind w:right="225"/>
        <w:jc w:val="both"/>
        <w:rPr>
          <w:color w:val="000000"/>
        </w:rPr>
      </w:pPr>
      <w:r w:rsidRPr="0063458C">
        <w:rPr>
          <w:color w:val="000000"/>
        </w:rPr>
        <w:t xml:space="preserve">Власть может в отдельных случаях использовать так называемые  “домашние заготовки”. Суть таковых должна заключаться в оперативном "вбросе" в СМИ заранее подготовленных комментариев под каждый из условных видов террористических проявлений (например, при захвате заложников, и т.д.). Такой подход, бесспорно, позволит перехватить инициативу у рассчитывающих на информационную поддержку террористов, консолидировать общественное мнение в борьбе с этим социальным злом и, в конечном счете, в будущем послужит профилактическим элементом в противоборстве с идеологами террора. </w:t>
      </w:r>
    </w:p>
    <w:p w:rsidR="00B240D1" w:rsidRPr="0063458C" w:rsidRDefault="00B240D1" w:rsidP="0063458C">
      <w:pPr>
        <w:spacing w:line="360" w:lineRule="auto"/>
        <w:ind w:right="227"/>
        <w:jc w:val="both"/>
        <w:rPr>
          <w:i/>
          <w:color w:val="000000"/>
        </w:rPr>
      </w:pPr>
      <w:r w:rsidRPr="0063458C">
        <w:rPr>
          <w:i/>
          <w:color w:val="000000"/>
        </w:rPr>
        <w:t>2.</w:t>
      </w:r>
      <w:r w:rsidRPr="0063458C">
        <w:rPr>
          <w:b/>
          <w:bCs/>
          <w:i/>
          <w:color w:val="000000"/>
        </w:rPr>
        <w:t xml:space="preserve"> Свобода творчества журналиста в ходе теракта должна быть ограничена</w:t>
      </w:r>
      <w:r w:rsidRPr="0063458C">
        <w:rPr>
          <w:i/>
          <w:color w:val="000000"/>
        </w:rPr>
        <w:t>.</w:t>
      </w:r>
    </w:p>
    <w:p w:rsidR="00B240D1" w:rsidRPr="0063458C" w:rsidRDefault="00B240D1" w:rsidP="0063458C">
      <w:pPr>
        <w:spacing w:line="360" w:lineRule="auto"/>
        <w:ind w:right="227"/>
        <w:jc w:val="both"/>
        <w:rPr>
          <w:color w:val="000000"/>
        </w:rPr>
      </w:pPr>
      <w:r w:rsidRPr="0063458C">
        <w:rPr>
          <w:color w:val="000000"/>
        </w:rPr>
        <w:t xml:space="preserve">Каждый журналист стремится к полной свободе в освещении того или иного вопроса. Профессиональное стремление журналистов исполнить свою работу как можно ярче при освещении террористических актов непроизвольно играет “на руку” террористам. Зачастую “главным героем” выступает террорист, присваивая себе большую часть журналистских формулировок в репортаже. А это в свою очередь заставляет общественное мнение фокусировать внимание на террористах и их требованиях, бессознательно заставляя задуматься о возможной справедливости их действий. Научной основой данного вывода являются общеизвестные психологические установки “якорения” внимания на начале и окончании описания чего-либо. Освещая свершившийся террористический акт или контртеррористическую операцию, журналист обязан критически (именно так) оценивать ситуацию, объективно просчитывать последствия своих репортажей с места событий. Его лозунгом должны стать слова - "Не навреди!". Информацию нужно дозировать и облекать в такие формы, чтобы она не нанесла моральных травм родным и близким заложников, не поставила бы под угрозу жизнь и здоровье последних. Повествование о событии и комментарий к нему однозначно не должны приводить к выводу о симпатиях к позициям террористов, оправдывающим или даже объясняющим их насильственные действия. Общий смысл репортажа или статьи непременно должен быть заключен в идее о недопустимости применения насилия, какими бы лозунгами оно не оправдывалось. Целесообразна также подготовка и трансляция материалов, формирующих и укрепляющих в российском обществе негативное отношение к террористам. </w:t>
      </w:r>
    </w:p>
    <w:p w:rsidR="00B240D1" w:rsidRPr="0063458C" w:rsidRDefault="00B240D1" w:rsidP="0063458C">
      <w:pPr>
        <w:spacing w:line="360" w:lineRule="auto"/>
        <w:ind w:right="227"/>
        <w:jc w:val="both"/>
        <w:rPr>
          <w:b/>
          <w:i/>
          <w:color w:val="000000"/>
        </w:rPr>
      </w:pPr>
    </w:p>
    <w:p w:rsidR="00B240D1" w:rsidRPr="0063458C" w:rsidRDefault="00B240D1" w:rsidP="0063458C">
      <w:pPr>
        <w:spacing w:line="360" w:lineRule="auto"/>
        <w:ind w:right="227"/>
        <w:jc w:val="both"/>
        <w:rPr>
          <w:b/>
          <w:i/>
          <w:color w:val="000000"/>
        </w:rPr>
      </w:pPr>
      <w:r w:rsidRPr="0063458C">
        <w:rPr>
          <w:b/>
          <w:i/>
          <w:color w:val="000000"/>
        </w:rPr>
        <w:t>3.</w:t>
      </w:r>
      <w:r w:rsidRPr="0063458C">
        <w:rPr>
          <w:b/>
          <w:bCs/>
          <w:i/>
          <w:color w:val="000000"/>
        </w:rPr>
        <w:t xml:space="preserve"> Серьезной проблемой является другой символический аспект терроризма - воздействие показа СМИ актов насилия на потенциальных террористов</w:t>
      </w:r>
      <w:r w:rsidRPr="0063458C">
        <w:rPr>
          <w:b/>
          <w:i/>
          <w:color w:val="000000"/>
        </w:rPr>
        <w:t xml:space="preserve">. </w:t>
      </w:r>
    </w:p>
    <w:p w:rsidR="00B240D1" w:rsidRPr="0063458C" w:rsidRDefault="00B240D1" w:rsidP="0063458C">
      <w:pPr>
        <w:spacing w:line="360" w:lineRule="auto"/>
        <w:ind w:right="227"/>
        <w:jc w:val="both"/>
        <w:rPr>
          <w:color w:val="000000"/>
        </w:rPr>
      </w:pPr>
      <w:r w:rsidRPr="0063458C">
        <w:rPr>
          <w:color w:val="000000"/>
        </w:rPr>
        <w:t xml:space="preserve">Коммуникативное внимание служит катализатором последующего поведения: кадры о многочисленных жертвах действуют на зрителей возбуждающе, особенно на тех, кто склонен к жестокости и преступлениям. Человеку с гипертрофированным чувством самомнения после просмотра аналогичного сюжета скорее захочется стать героем подобной журнальной статьи или телерепортажа. Действительно, как показывает мировая и отечественная контртеррористическая практика, при планировании и совершении политически мотивированных террористических акций лица их подготавливающие и осуществляющие одной из своих целей ставят прорыв к широкой общественной аудитории. Журналист, описывающий или показывающий хронологию развития драматического события, порой незаметно для самого себя может переступить через почти неразличимую черту, за которой он превращается из обыкновенного источника информации в соучастника преступления. </w:t>
      </w:r>
    </w:p>
    <w:p w:rsidR="00B240D1" w:rsidRPr="0063458C" w:rsidRDefault="00B240D1" w:rsidP="0063458C">
      <w:pPr>
        <w:spacing w:line="360" w:lineRule="auto"/>
        <w:ind w:right="227"/>
        <w:jc w:val="both"/>
        <w:rPr>
          <w:b/>
          <w:i/>
          <w:color w:val="000000"/>
        </w:rPr>
      </w:pPr>
    </w:p>
    <w:p w:rsidR="00B240D1" w:rsidRPr="0063458C" w:rsidRDefault="00B240D1" w:rsidP="0063458C">
      <w:pPr>
        <w:spacing w:line="360" w:lineRule="auto"/>
        <w:ind w:right="227"/>
        <w:jc w:val="both"/>
        <w:rPr>
          <w:b/>
          <w:i/>
          <w:color w:val="000000"/>
        </w:rPr>
      </w:pPr>
      <w:r w:rsidRPr="0063458C">
        <w:rPr>
          <w:b/>
          <w:i/>
          <w:color w:val="000000"/>
        </w:rPr>
        <w:t xml:space="preserve">4. </w:t>
      </w:r>
      <w:r w:rsidRPr="0063458C">
        <w:rPr>
          <w:b/>
          <w:bCs/>
          <w:i/>
          <w:color w:val="000000"/>
        </w:rPr>
        <w:t>СМИ не должны “давать трибуну” террористам ни при каких условиях</w:t>
      </w:r>
      <w:r w:rsidRPr="0063458C">
        <w:rPr>
          <w:b/>
          <w:i/>
          <w:color w:val="000000"/>
        </w:rPr>
        <w:t xml:space="preserve">. </w:t>
      </w:r>
    </w:p>
    <w:p w:rsidR="00B240D1" w:rsidRPr="0063458C" w:rsidRDefault="00B240D1" w:rsidP="0063458C">
      <w:pPr>
        <w:spacing w:line="360" w:lineRule="auto"/>
        <w:ind w:right="227"/>
        <w:jc w:val="both"/>
        <w:rPr>
          <w:color w:val="000000"/>
        </w:rPr>
      </w:pPr>
      <w:r w:rsidRPr="0063458C">
        <w:rPr>
          <w:color w:val="000000"/>
        </w:rPr>
        <w:t xml:space="preserve">Свидетельством пособничества терроризму явилось то, что британский телеканал "Channel 4" показал 3 февраля 2005 года интервью террориста Шамиля Басаева. Данный материал был выпущен в эфир одного из крупнейших телеканалов Британии, несмотря на жесткий протест МИД России. Затем последовало очередное интервью террориста на общенациональном американском телеканале – вызов всему мировому сообществу. Это был шаг по пропаганде терроризма и самого Басаева, находящегося в розыске по линии Интерпола и состоящего в списке Контртеррористического комитета Совета Безопасности ООН. </w:t>
      </w:r>
    </w:p>
    <w:p w:rsidR="00B240D1" w:rsidRPr="0063458C" w:rsidRDefault="00B240D1" w:rsidP="0063458C">
      <w:pPr>
        <w:spacing w:line="360" w:lineRule="auto"/>
        <w:ind w:right="227"/>
        <w:jc w:val="both"/>
        <w:rPr>
          <w:i/>
          <w:color w:val="000000"/>
        </w:rPr>
      </w:pPr>
      <w:r w:rsidRPr="0063458C">
        <w:rPr>
          <w:color w:val="000000"/>
        </w:rPr>
        <w:t>5.</w:t>
      </w:r>
      <w:r w:rsidRPr="0063458C">
        <w:rPr>
          <w:b/>
          <w:bCs/>
          <w:color w:val="000000"/>
        </w:rPr>
        <w:t xml:space="preserve"> </w:t>
      </w:r>
      <w:r w:rsidRPr="0063458C">
        <w:rPr>
          <w:b/>
          <w:bCs/>
          <w:i/>
          <w:color w:val="000000"/>
        </w:rPr>
        <w:t>СМИ не должны содействовать террористам в получении оперативной информации.</w:t>
      </w:r>
    </w:p>
    <w:p w:rsidR="00B240D1" w:rsidRPr="0063458C" w:rsidRDefault="00B240D1" w:rsidP="0063458C">
      <w:pPr>
        <w:spacing w:line="360" w:lineRule="auto"/>
        <w:ind w:right="227"/>
        <w:jc w:val="both"/>
        <w:rPr>
          <w:color w:val="000000"/>
        </w:rPr>
      </w:pPr>
      <w:r w:rsidRPr="0063458C">
        <w:rPr>
          <w:color w:val="000000"/>
        </w:rPr>
        <w:t>Российский пример такого рода - освобождение заложников в Театральном центре на Дубровке (г. Москва, 2002 год), когда террористы имели возможность следить за размещением и перемещениями спецподразделений на телеканалах “ТВ-</w:t>
      </w:r>
      <w:smartTag w:uri="urn:schemas-microsoft-com:office:smarttags" w:element="metricconverter">
        <w:smartTagPr>
          <w:attr w:name="ProductID" w:val="6”"/>
        </w:smartTagPr>
        <w:r w:rsidRPr="0063458C">
          <w:rPr>
            <w:color w:val="000000"/>
          </w:rPr>
          <w:t>6”</w:t>
        </w:r>
      </w:smartTag>
      <w:r w:rsidRPr="0063458C">
        <w:rPr>
          <w:color w:val="000000"/>
        </w:rPr>
        <w:t xml:space="preserve"> и “НТВ”. Руководители специальных служб потом признали, что оперативному штабу тогда не удалось достичь необходимого уровня взаимопонимания и координации действий с представителями СМИ. Некоторые корреспонденты откровенно тенденциозно освещали события, связанные с освобождением заложников, использовали ситуацию в конъюнктурных целях.</w:t>
      </w:r>
    </w:p>
    <w:p w:rsidR="00B240D1" w:rsidRPr="0063458C" w:rsidRDefault="00B240D1" w:rsidP="0063458C">
      <w:pPr>
        <w:spacing w:line="360" w:lineRule="auto"/>
        <w:ind w:right="227"/>
        <w:jc w:val="both"/>
        <w:rPr>
          <w:b/>
          <w:bCs/>
          <w:i/>
          <w:color w:val="000000"/>
        </w:rPr>
      </w:pPr>
    </w:p>
    <w:p w:rsidR="00B240D1" w:rsidRPr="0063458C" w:rsidRDefault="00B240D1" w:rsidP="0063458C">
      <w:pPr>
        <w:spacing w:line="360" w:lineRule="auto"/>
        <w:ind w:right="227"/>
        <w:jc w:val="both"/>
        <w:rPr>
          <w:i/>
          <w:color w:val="000000"/>
        </w:rPr>
      </w:pPr>
      <w:r w:rsidRPr="0063458C">
        <w:rPr>
          <w:b/>
          <w:bCs/>
          <w:i/>
          <w:color w:val="000000"/>
        </w:rPr>
        <w:t>6. Договор между властью и СМИ по проблемам антитеррора.</w:t>
      </w:r>
    </w:p>
    <w:p w:rsidR="00B240D1" w:rsidRPr="0063458C" w:rsidRDefault="00B240D1" w:rsidP="0063458C">
      <w:pPr>
        <w:spacing w:line="360" w:lineRule="auto"/>
        <w:ind w:right="227"/>
        <w:jc w:val="both"/>
        <w:rPr>
          <w:color w:val="000000"/>
        </w:rPr>
      </w:pPr>
      <w:r w:rsidRPr="0063458C">
        <w:rPr>
          <w:color w:val="000000"/>
        </w:rPr>
        <w:t>Он может быть заключен и на предмет установления определенных рамок, в которых будет осуществлять свою деятельность пресса, освещая террористические акты (примерный кодекса поведения, который добровольно обязуются соблюдать редакторы и журналисты).</w:t>
      </w:r>
    </w:p>
    <w:p w:rsidR="00B240D1" w:rsidRPr="0063458C" w:rsidRDefault="00B240D1" w:rsidP="0063458C">
      <w:pPr>
        <w:spacing w:line="360" w:lineRule="auto"/>
        <w:ind w:right="227"/>
        <w:jc w:val="both"/>
        <w:rPr>
          <w:color w:val="000000"/>
        </w:rPr>
      </w:pPr>
      <w:r w:rsidRPr="0063458C">
        <w:rPr>
          <w:color w:val="000000"/>
        </w:rPr>
        <w:t>Среди основных положений такого “кодекса” должны присутствовать:</w:t>
      </w:r>
    </w:p>
    <w:p w:rsidR="00B240D1" w:rsidRPr="0063458C" w:rsidRDefault="00B240D1" w:rsidP="0063458C">
      <w:pPr>
        <w:spacing w:line="360" w:lineRule="auto"/>
        <w:ind w:right="227"/>
        <w:jc w:val="both"/>
        <w:rPr>
          <w:color w:val="000000"/>
        </w:rPr>
      </w:pPr>
      <w:r w:rsidRPr="0063458C">
        <w:rPr>
          <w:color w:val="000000"/>
        </w:rPr>
        <w:t>- ограничение информации, которая может повредить заложникам (их число, национальность, вероисповедание, занимаемая должность, состояние здоровья, наличие у них родственников, занимающих видное положение в обществе или имеющих значительные финансовые состояния и т.д.);</w:t>
      </w:r>
    </w:p>
    <w:p w:rsidR="00B240D1" w:rsidRPr="0063458C" w:rsidRDefault="00B240D1" w:rsidP="0063458C">
      <w:pPr>
        <w:spacing w:line="360" w:lineRule="auto"/>
        <w:ind w:right="227"/>
        <w:jc w:val="both"/>
        <w:rPr>
          <w:color w:val="000000"/>
        </w:rPr>
      </w:pPr>
      <w:r w:rsidRPr="0063458C">
        <w:rPr>
          <w:color w:val="000000"/>
        </w:rPr>
        <w:t>- краткость информации об операциях антитеррора и по освобождению заложников;</w:t>
      </w:r>
    </w:p>
    <w:p w:rsidR="00B240D1" w:rsidRPr="0063458C" w:rsidRDefault="00B240D1" w:rsidP="0063458C">
      <w:pPr>
        <w:spacing w:line="360" w:lineRule="auto"/>
        <w:ind w:right="227"/>
        <w:jc w:val="both"/>
        <w:rPr>
          <w:color w:val="000000"/>
        </w:rPr>
      </w:pPr>
      <w:r w:rsidRPr="0063458C">
        <w:rPr>
          <w:color w:val="000000"/>
        </w:rPr>
        <w:t>- соглашение о недопустимости передачи в эфир прямых неотредактированных интервью с террористами;</w:t>
      </w:r>
    </w:p>
    <w:p w:rsidR="00B240D1" w:rsidRPr="0063458C" w:rsidRDefault="00B240D1" w:rsidP="0063458C">
      <w:pPr>
        <w:spacing w:line="360" w:lineRule="auto"/>
        <w:ind w:right="227"/>
        <w:jc w:val="both"/>
        <w:rPr>
          <w:color w:val="000000"/>
        </w:rPr>
      </w:pPr>
      <w:r w:rsidRPr="0063458C">
        <w:rPr>
          <w:color w:val="000000"/>
        </w:rPr>
        <w:t>- тщательная проверка получаемой журналистами информации о террористах, выдвигаемых ими требованиях, ходе и результатах контртерористической операции;</w:t>
      </w:r>
    </w:p>
    <w:p w:rsidR="00B240D1" w:rsidRPr="0063458C" w:rsidRDefault="00B240D1" w:rsidP="0063458C">
      <w:pPr>
        <w:spacing w:line="360" w:lineRule="auto"/>
        <w:ind w:right="227"/>
        <w:jc w:val="both"/>
        <w:rPr>
          <w:color w:val="000000"/>
        </w:rPr>
      </w:pPr>
      <w:r w:rsidRPr="0063458C">
        <w:rPr>
          <w:color w:val="000000"/>
        </w:rPr>
        <w:t xml:space="preserve">- сдержанность в передаче информации, которая могла бы привести к панике в обществе. </w:t>
      </w:r>
    </w:p>
    <w:p w:rsidR="00B240D1" w:rsidRPr="0063458C" w:rsidRDefault="00B240D1" w:rsidP="0063458C">
      <w:pPr>
        <w:spacing w:line="360" w:lineRule="auto"/>
        <w:ind w:right="227"/>
        <w:jc w:val="both"/>
        <w:rPr>
          <w:color w:val="000000"/>
        </w:rPr>
      </w:pPr>
      <w:r w:rsidRPr="0063458C">
        <w:rPr>
          <w:color w:val="000000"/>
        </w:rPr>
        <w:t>- совместный контроль вербальных обозначений;</w:t>
      </w:r>
    </w:p>
    <w:p w:rsidR="00B240D1" w:rsidRPr="0063458C" w:rsidRDefault="00B240D1" w:rsidP="0063458C">
      <w:pPr>
        <w:spacing w:line="360" w:lineRule="auto"/>
        <w:ind w:right="227"/>
        <w:jc w:val="both"/>
        <w:rPr>
          <w:color w:val="000000"/>
        </w:rPr>
      </w:pPr>
      <w:r w:rsidRPr="0063458C">
        <w:rPr>
          <w:color w:val="000000"/>
        </w:rPr>
        <w:t>- совместный контроль визуальной картинки (в соответствии, с которым на телеэкране отсутствуют изображения убитых и раненых);</w:t>
      </w:r>
    </w:p>
    <w:p w:rsidR="00B240D1" w:rsidRPr="0063458C" w:rsidRDefault="00B240D1" w:rsidP="0063458C">
      <w:pPr>
        <w:spacing w:line="360" w:lineRule="auto"/>
        <w:ind w:right="227"/>
        <w:jc w:val="both"/>
        <w:rPr>
          <w:color w:val="000000"/>
        </w:rPr>
      </w:pPr>
      <w:r w:rsidRPr="0063458C">
        <w:rPr>
          <w:color w:val="000000"/>
        </w:rPr>
        <w:t>-совместный контроль единства интерпретации событий.</w:t>
      </w:r>
    </w:p>
    <w:p w:rsidR="00B240D1" w:rsidRPr="0063458C" w:rsidRDefault="00B240D1" w:rsidP="0063458C">
      <w:pPr>
        <w:spacing w:line="360" w:lineRule="auto"/>
        <w:ind w:right="225"/>
        <w:jc w:val="both"/>
        <w:rPr>
          <w:color w:val="000000"/>
        </w:rPr>
      </w:pPr>
      <w:r w:rsidRPr="0063458C">
        <w:rPr>
          <w:color w:val="000000"/>
        </w:rPr>
        <w:t xml:space="preserve">Обязательным условием организации информационного противодействия террору является создание </w:t>
      </w:r>
      <w:r w:rsidRPr="0063458C">
        <w:rPr>
          <w:bCs/>
          <w:color w:val="000000"/>
        </w:rPr>
        <w:t>специального государственного органа</w:t>
      </w:r>
      <w:r w:rsidRPr="0063458C">
        <w:rPr>
          <w:color w:val="000000"/>
        </w:rPr>
        <w:t xml:space="preserve">, функционально призванного решать стратегическую задачу организации информационного противодействия террору и координации информационных действий всех задействованных в антитерроре государственных структур. С учетом прогрессирования угрозы терроризма в общемировом масштабе, российское государство на международном уровне должно предпринимать шаги, направленные на наращивание правоустанавливающей нормативной базы по совершенствованию борьбы с террором на “информационном поле”. </w:t>
      </w:r>
    </w:p>
    <w:p w:rsidR="00B240D1" w:rsidRPr="0063458C" w:rsidRDefault="00B240D1" w:rsidP="0063458C">
      <w:pPr>
        <w:spacing w:line="360" w:lineRule="auto"/>
        <w:jc w:val="both"/>
        <w:rPr>
          <w:color w:val="000000"/>
        </w:rPr>
      </w:pPr>
      <w:r w:rsidRPr="0063458C">
        <w:rPr>
          <w:color w:val="000000"/>
        </w:rPr>
        <w:t xml:space="preserve">Высказанная профессором Панариным проблематика в вопросе взаимодействия СМИ и властных структур по профилактике и противодействию терроризма достаточно взвешена и учитывает интересы той и другой из взаимодействующих структур. Однако, нередки и расхождения, высказываемые представителями властей, силовых структур и СМИ.  Иногда речь идет о прямых обвинениях друг друга в некомпетентности.  Например, </w:t>
      </w:r>
      <w:r w:rsidRPr="0063458C">
        <w:t xml:space="preserve">директор Информационного центра по правам человека </w:t>
      </w:r>
      <w:r w:rsidRPr="0063458C">
        <w:rPr>
          <w:bCs/>
        </w:rPr>
        <w:t xml:space="preserve">М.С. Савин в ходе </w:t>
      </w:r>
      <w:r w:rsidRPr="0063458C">
        <w:rPr>
          <w:b/>
          <w:bCs/>
        </w:rPr>
        <w:t xml:space="preserve"> </w:t>
      </w:r>
      <w:r w:rsidRPr="0063458C">
        <w:t xml:space="preserve">пятой экспертной встречи «Терроризм и СМИ», прошедшей в феврале 2006 года в Федерации мира и согласия </w:t>
      </w:r>
      <w:r w:rsidRPr="0063458C">
        <w:rPr>
          <w:bCs/>
        </w:rPr>
        <w:t>заявил</w:t>
      </w:r>
      <w:r w:rsidRPr="0063458C">
        <w:t>,</w:t>
      </w:r>
      <w:r w:rsidRPr="0063458C">
        <w:rPr>
          <w:b/>
          <w:bCs/>
        </w:rPr>
        <w:t xml:space="preserve"> </w:t>
      </w:r>
      <w:r w:rsidRPr="0063458C">
        <w:t>что «деструктивная деятельность СМИ является одним из факторов терроризма в России»</w:t>
      </w:r>
      <w:r w:rsidRPr="0063458C">
        <w:rPr>
          <w:rStyle w:val="a6"/>
        </w:rPr>
        <w:footnoteReference w:id="429"/>
      </w:r>
      <w:r w:rsidRPr="0063458C">
        <w:t>.</w:t>
      </w:r>
    </w:p>
    <w:p w:rsidR="00B240D1" w:rsidRPr="0063458C" w:rsidRDefault="00B240D1" w:rsidP="0063458C">
      <w:pPr>
        <w:pStyle w:val="a7"/>
        <w:spacing w:line="360" w:lineRule="auto"/>
        <w:jc w:val="both"/>
      </w:pPr>
      <w:r w:rsidRPr="0063458C">
        <w:t xml:space="preserve">Эксперт Ассоциации международного сотрудничества негосударственных структур безопасности (Ассоциация НСБ) </w:t>
      </w:r>
      <w:r w:rsidRPr="0063458C">
        <w:rPr>
          <w:bCs/>
        </w:rPr>
        <w:t xml:space="preserve">А.В. Евдокимов на той же встрече </w:t>
      </w:r>
      <w:r w:rsidRPr="0063458C">
        <w:t xml:space="preserve"> отметил, что «профессионализм журналистов даже в мирное время в обычной ситуации зачастую вызывает много вопросов»</w:t>
      </w:r>
      <w:r w:rsidRPr="0063458C">
        <w:rPr>
          <w:rStyle w:val="a6"/>
        </w:rPr>
        <w:footnoteReference w:id="430"/>
      </w:r>
      <w:r w:rsidRPr="0063458C">
        <w:t xml:space="preserve">. Он подчеркнул, ссылаясь, в том числе и на собственный опыт, что нередко фразы из первоначального текста интервью или комментариев произвольно вырываются журналистами из контекста, что существенно искажает изначальный смысл. Во время чрезвычайных ситуаций эта проблема еще более очевидна. Так, во время боевых действий журналисты часто стремятся «выхватить наиболее горячие факты» и побыстрее передать их в эфир, при этом не заботясь о возможных последствиях, которые может повлечь за собой передаваемая информация. </w:t>
      </w:r>
    </w:p>
    <w:p w:rsidR="00B240D1" w:rsidRPr="0063458C" w:rsidRDefault="00B240D1" w:rsidP="0063458C">
      <w:pPr>
        <w:pStyle w:val="a7"/>
        <w:spacing w:before="0" w:after="0" w:line="360" w:lineRule="auto"/>
        <w:jc w:val="both"/>
      </w:pPr>
      <w:r w:rsidRPr="0063458C">
        <w:rPr>
          <w:rStyle w:val="af2"/>
          <w:b w:val="0"/>
        </w:rPr>
        <w:t>С другой стороны, действующие журналисты также не всегда довольны профессионализмом и четкостью  работы сотрудников государственных пресс-служб. Такое мнение выразили сегодня на одном из тематических "круглых столов" участники проходящей в Айя Напе второй Международной конференции "Терроризм и электронные СМИ". Так,  обозреватель телеканала "ТВ-Центр" Леонид Млечин</w:t>
      </w:r>
      <w:r w:rsidRPr="0063458C">
        <w:t xml:space="preserve"> считает, что "задача государственных пресс-служб состоит в том, чтобы представить как можно больше информации о своем ведомстве". Однако при терактах, отметил он, создается впечатление, что российские пресс-службы пытаются "сообщить как можно меньше информации о собственном ведомстве, чтобы не выплыли какие-то огрехи и неудачи, чтобы тень не упала на руководителя ведомства</w:t>
      </w:r>
      <w:r w:rsidRPr="0063458C">
        <w:rPr>
          <w:rStyle w:val="a6"/>
        </w:rPr>
        <w:footnoteReference w:id="431"/>
      </w:r>
      <w:r w:rsidRPr="0063458C">
        <w:t>".</w:t>
      </w:r>
    </w:p>
    <w:p w:rsidR="00B240D1" w:rsidRPr="0063458C" w:rsidRDefault="00B240D1" w:rsidP="0063458C">
      <w:pPr>
        <w:pStyle w:val="a7"/>
        <w:spacing w:before="0" w:after="0" w:line="360" w:lineRule="auto"/>
        <w:jc w:val="both"/>
      </w:pPr>
      <w:r w:rsidRPr="0063458C">
        <w:t>Таким образом, существует несколько  проблем, которые важны при взаимодействии СМИ, властных и силовых структур в рамках противодействия терроризму. На некоторых из них стоит остановиться подробнее.</w:t>
      </w:r>
    </w:p>
    <w:p w:rsidR="00B240D1" w:rsidRPr="0063458C" w:rsidRDefault="00B240D1" w:rsidP="0063458C">
      <w:pPr>
        <w:pStyle w:val="a7"/>
        <w:spacing w:line="360" w:lineRule="auto"/>
        <w:jc w:val="both"/>
        <w:rPr>
          <w:rStyle w:val="af2"/>
        </w:rPr>
      </w:pPr>
    </w:p>
    <w:p w:rsidR="00B240D1" w:rsidRPr="0063458C" w:rsidRDefault="00B240D1" w:rsidP="0063458C">
      <w:pPr>
        <w:pStyle w:val="a7"/>
        <w:spacing w:before="0" w:after="0" w:line="360" w:lineRule="auto"/>
        <w:jc w:val="both"/>
        <w:rPr>
          <w:rStyle w:val="af2"/>
        </w:rPr>
      </w:pPr>
      <w:r w:rsidRPr="0063458C">
        <w:rPr>
          <w:rStyle w:val="af2"/>
        </w:rPr>
        <w:t>Правовые аспекты работы журналистов в чрезвычайных ситуациях и вопросы саморегулирования</w:t>
      </w:r>
    </w:p>
    <w:p w:rsidR="00B240D1" w:rsidRPr="0063458C" w:rsidRDefault="00B240D1" w:rsidP="0063458C">
      <w:pPr>
        <w:pStyle w:val="a7"/>
        <w:spacing w:before="0" w:after="0" w:line="360" w:lineRule="auto"/>
        <w:jc w:val="both"/>
      </w:pPr>
    </w:p>
    <w:p w:rsidR="00B240D1" w:rsidRPr="0063458C" w:rsidRDefault="00B240D1" w:rsidP="0063458C">
      <w:pPr>
        <w:pStyle w:val="a7"/>
        <w:spacing w:before="0" w:after="0" w:line="360" w:lineRule="auto"/>
        <w:jc w:val="both"/>
      </w:pPr>
      <w:r w:rsidRPr="0063458C">
        <w:rPr>
          <w:rStyle w:val="af2"/>
          <w:b w:val="0"/>
          <w:bCs w:val="0"/>
        </w:rPr>
        <w:t>Вопрос о правовом статусе журналистов, работающих в зоне проведения контртеррористической операции, заслуживает рассмотрения. Согласно пункту 7 части 1 статьи 47 Закона РФ «О средствах массовой информации» (далее – Закон о СМИ) журналист имеет право посещать специально охраняемые места стихийных бедствий, аварий и катастроф, массовых беспорядков и массовых скоплений граждан, а также местности, в которых объявлено чрезвычайное положение. Кроме того, он может присутствовать на митингах и демонстрациях. Как пишет профессор М.А. Федотов, имеющиеся правовые положения создают «условия, с одной стороны, для открытости ситуации в зонах конфликта, а с другой - для героизации экстремального поведения, и в частности, международного терроризма, сепаратизма и т.д. Эту взаимосвязь, по словам М.А.Федотова, можно выразить формулой: «До приезда съемочной группы массовые беспорядки не начинаются». Вот почему в последнее время все чаще раздаются голоса, призывающие международное сообщество озаботиться выработкой рекомендаций для журналистов, освещающих угоны самолетов, захваты заложников и другие проявления международного терроризма».</w:t>
      </w:r>
      <w:r w:rsidRPr="0063458C">
        <w:rPr>
          <w:rStyle w:val="a6"/>
        </w:rPr>
        <w:footnoteReference w:id="432"/>
      </w:r>
    </w:p>
    <w:p w:rsidR="00B240D1" w:rsidRPr="0063458C" w:rsidRDefault="00B240D1" w:rsidP="0063458C">
      <w:pPr>
        <w:pStyle w:val="a7"/>
        <w:spacing w:before="0" w:after="0" w:line="360" w:lineRule="auto"/>
        <w:jc w:val="both"/>
      </w:pPr>
      <w:r w:rsidRPr="0063458C">
        <w:rPr>
          <w:rStyle w:val="af2"/>
          <w:b w:val="0"/>
          <w:bCs w:val="0"/>
        </w:rPr>
        <w:t xml:space="preserve">Согласно Федерального закона «О чрезвычайном положении», Федерального закона «О безопасности», а также конкретных президентских указов о введении чрезвычайного положения в отдельных местностях ограничение свободы СМИ выражается в предварительной цензуре информации, освещающей события в зоне чрезвычайного положения, с правом временного ареста печатной продукции. Кроме того, на практике эти меры дополняются системой специальной аккредитации. </w:t>
      </w:r>
    </w:p>
    <w:p w:rsidR="00B240D1" w:rsidRPr="0063458C" w:rsidRDefault="00B240D1" w:rsidP="0063458C">
      <w:pPr>
        <w:pStyle w:val="a8"/>
        <w:spacing w:line="360" w:lineRule="auto"/>
        <w:rPr>
          <w:bCs/>
        </w:rPr>
      </w:pPr>
      <w:r w:rsidRPr="0063458C">
        <w:rPr>
          <w:bCs/>
        </w:rPr>
        <w:t>Александр Князев в книге «Журналистика конфликта» дает подробный анализ норм международного гуманитарного права, связанного с деятельностью журналистов в условиях конфликтных ситуаций.</w:t>
      </w:r>
      <w:r w:rsidRPr="0063458C">
        <w:rPr>
          <w:rStyle w:val="a6"/>
          <w:bCs/>
        </w:rPr>
        <w:footnoteReference w:id="433"/>
      </w:r>
      <w:r w:rsidRPr="0063458C">
        <w:rPr>
          <w:bCs/>
        </w:rPr>
        <w:t xml:space="preserve"> </w:t>
      </w:r>
    </w:p>
    <w:p w:rsidR="00B240D1" w:rsidRPr="0063458C" w:rsidRDefault="00B240D1" w:rsidP="0063458C">
      <w:pPr>
        <w:pStyle w:val="a8"/>
        <w:spacing w:line="360" w:lineRule="auto"/>
        <w:rPr>
          <w:rFonts w:eastAsia="MS Mincho"/>
        </w:rPr>
      </w:pPr>
      <w:r w:rsidRPr="0063458C">
        <w:rPr>
          <w:rFonts w:eastAsia="MS Mincho"/>
        </w:rPr>
        <w:t>Журналисты нормами международного гуманитарного права (МГП) рассматриваются как  гражданское население и лица, которые оказались на территории вооруженного конфликта.  Нормы МГП говорят о том, что гражданские лица могут потерять право на защиту, предоставляемую МГП, если они вступают в вооруженные формирования, если они берут в руки оружие и даже если они находятся рядом с различными военными объектами, поскольку в этом случае никто не сможет гарантировать им жизнь, так как военные объекты будут подвергаться нападению в первую очередь.</w:t>
      </w:r>
    </w:p>
    <w:p w:rsidR="00B240D1" w:rsidRPr="0063458C" w:rsidRDefault="00B240D1" w:rsidP="0063458C">
      <w:pPr>
        <w:pStyle w:val="af9"/>
        <w:spacing w:line="360" w:lineRule="auto"/>
        <w:jc w:val="both"/>
        <w:rPr>
          <w:rFonts w:ascii="Times New Roman" w:eastAsia="MS Mincho" w:hAnsi="Times New Roman" w:cs="Times New Roman"/>
          <w:bCs/>
          <w:sz w:val="24"/>
          <w:szCs w:val="24"/>
          <w:lang w:val="ru-RU"/>
        </w:rPr>
      </w:pPr>
      <w:r w:rsidRPr="0063458C">
        <w:rPr>
          <w:rFonts w:ascii="Times New Roman" w:eastAsia="MS Mincho" w:hAnsi="Times New Roman" w:cs="Times New Roman"/>
          <w:bCs/>
          <w:sz w:val="24"/>
          <w:szCs w:val="24"/>
          <w:lang w:val="ru-RU"/>
        </w:rPr>
        <w:t>Главной международной гуманитарной организацией, к чьим функциям относится контроль над соблюдением норм МГП, является Международный Комитет Красного Креста (Полумесяца). Наряду с МККК в зонах вооруженных конфликтов часто работают и другие международные организации, с которыми приходится сталкиваться журналистам. Это миротворческие силы ООН, это Организация безопасности и сотрудничества в Европе – ОБСЕ, это такие неправительственные международные гуманитарные организации как “Врачи без границ”, “Международная амнистия”, “Репортеры без границ”, миссии Управления Верховного комиссара ООН по делам беженцев и ряд других неправительственных организаций, цель которых – оказать содействие в первую очередь гражданскому населению, которое вовлекается в вооруженный конфликт.</w:t>
      </w:r>
    </w:p>
    <w:p w:rsidR="00B240D1" w:rsidRPr="0063458C" w:rsidRDefault="00B240D1" w:rsidP="0063458C">
      <w:pPr>
        <w:pStyle w:val="af9"/>
        <w:spacing w:line="360" w:lineRule="auto"/>
        <w:jc w:val="both"/>
        <w:rPr>
          <w:rFonts w:ascii="Times New Roman" w:eastAsia="MS Mincho" w:hAnsi="Times New Roman" w:cs="Times New Roman"/>
          <w:bCs/>
          <w:sz w:val="24"/>
          <w:szCs w:val="24"/>
          <w:lang w:val="ru-RU"/>
        </w:rPr>
      </w:pPr>
      <w:r w:rsidRPr="0063458C">
        <w:rPr>
          <w:rFonts w:ascii="Times New Roman" w:eastAsia="MS Mincho" w:hAnsi="Times New Roman" w:cs="Times New Roman"/>
          <w:bCs/>
          <w:sz w:val="24"/>
          <w:szCs w:val="24"/>
          <w:lang w:val="ru-RU"/>
        </w:rPr>
        <w:t>Существует несколько видов защиты, предоставляемой МГП журналистам. Статья 79 Дополнительного протокола № 1 регламентирует защиту, предоставляемую журналистам. Следует обратить внимание на первый и второй параграфы данной статьи, которая говорит о предоставлении защиты журналистам как гражданским лицам. Дело в том, что после второй мировой войны ООН со своей стороны предлагала установить определенные положения о защите журналистов. В частности, ООН предлагала сделать специальные опознавательные знаки для журналистов, ввести определенный учет журналистов, создать базу данных, создать международную организацию, которая могла бы регулировать направление журналистов в различные “горячие точки”.</w:t>
      </w:r>
    </w:p>
    <w:p w:rsidR="00B240D1" w:rsidRPr="0063458C" w:rsidRDefault="00B240D1" w:rsidP="0063458C">
      <w:pPr>
        <w:pStyle w:val="af9"/>
        <w:spacing w:line="360" w:lineRule="auto"/>
        <w:jc w:val="both"/>
        <w:rPr>
          <w:rFonts w:ascii="Times New Roman" w:eastAsia="MS Mincho" w:hAnsi="Times New Roman" w:cs="Times New Roman"/>
          <w:bCs/>
          <w:sz w:val="24"/>
          <w:szCs w:val="24"/>
          <w:lang w:val="ru-RU"/>
        </w:rPr>
      </w:pPr>
      <w:r w:rsidRPr="0063458C">
        <w:rPr>
          <w:rFonts w:ascii="Times New Roman" w:eastAsia="MS Mincho" w:hAnsi="Times New Roman" w:cs="Times New Roman"/>
          <w:bCs/>
          <w:sz w:val="24"/>
          <w:szCs w:val="24"/>
          <w:lang w:val="ru-RU"/>
        </w:rPr>
        <w:t>Однако сами журналисты, многие международные журналистские организации выступили против инициатив ООН. Одной из причин, почему журналисты были против такой защиты, являлось опасение, что подобная защита на самом деле будет определенным инструментом давления на журналистов, будет препятствовать их профессиональной работе в зоне вооруженных конфликтов. Надо сказать, что эти опасения были небезосновательны, поскольку огромное количество примеров на международном уровне подтверждали, что осуществлялись попытки не допускать журналистов к освещению тех или иных проблем, связанных с вооруженным конфликтом. Журналисты также посчитали, что специальные опознавательные знаки, предлагавшиеся ООН, станут наоборот, привлекать внимание снайперов, внимание определенных сил, которые будут стремиться уничтожить в первую очередь именно журналистов. И в этом был определенный резон.</w:t>
      </w:r>
    </w:p>
    <w:p w:rsidR="00B240D1" w:rsidRPr="0063458C" w:rsidRDefault="00B240D1" w:rsidP="0063458C">
      <w:pPr>
        <w:pStyle w:val="af9"/>
        <w:spacing w:line="360" w:lineRule="auto"/>
        <w:jc w:val="both"/>
        <w:rPr>
          <w:rFonts w:ascii="Times New Roman" w:eastAsia="MS Mincho" w:hAnsi="Times New Roman" w:cs="Times New Roman"/>
          <w:bCs/>
          <w:sz w:val="24"/>
          <w:szCs w:val="24"/>
          <w:lang w:val="ru-RU"/>
        </w:rPr>
      </w:pPr>
      <w:r w:rsidRPr="0063458C">
        <w:rPr>
          <w:rFonts w:ascii="Times New Roman" w:eastAsia="MS Mincho" w:hAnsi="Times New Roman" w:cs="Times New Roman"/>
          <w:bCs/>
          <w:sz w:val="24"/>
          <w:szCs w:val="24"/>
          <w:lang w:val="ru-RU"/>
        </w:rPr>
        <w:t>Следующий вопрос, который тоже очень актуален и злободневен сегодня, – это свобода перемещения журналиста в зоне вооруженного конфликта. Может ли, например, журналист просто приехать в зону боевых действий, свободно перемещаться там, собирать информацию? Каждое командование пытается установить на этот счет какие-то ограничения: или вводит комендантский час, или специальные пропуска – делается все для того, чтобы посторонний не присутствовал там, где он может увидеть то, что ему не хотят показывать. Это тоже вносит определенные сложности в работу журналиста в зоне конфликта, в применение положений МГП о защите журналиста как гражданского лица. Многие вооруженные формирования, например, требуют от журналиста проходить процедуру аккредитации, то есть аккредитоваться при том или ином штабе, при той или иной политической группе или при той или иной армии.</w:t>
      </w:r>
      <w:r w:rsidRPr="0063458C">
        <w:rPr>
          <w:rFonts w:ascii="Times New Roman" w:eastAsia="MS Mincho" w:hAnsi="Times New Roman" w:cs="Times New Roman"/>
          <w:bCs/>
          <w:sz w:val="24"/>
          <w:szCs w:val="24"/>
        </w:rPr>
        <w:t> </w:t>
      </w:r>
    </w:p>
    <w:p w:rsidR="00B240D1" w:rsidRPr="0063458C" w:rsidRDefault="00B240D1" w:rsidP="0063458C">
      <w:pPr>
        <w:pStyle w:val="af9"/>
        <w:spacing w:line="360" w:lineRule="auto"/>
        <w:jc w:val="both"/>
        <w:rPr>
          <w:rFonts w:ascii="Times New Roman" w:eastAsia="MS Mincho" w:hAnsi="Times New Roman" w:cs="Times New Roman"/>
          <w:bCs/>
          <w:sz w:val="24"/>
          <w:szCs w:val="24"/>
          <w:lang w:val="ru-RU"/>
        </w:rPr>
      </w:pPr>
      <w:r w:rsidRPr="0063458C">
        <w:rPr>
          <w:rFonts w:ascii="Times New Roman" w:eastAsia="MS Mincho" w:hAnsi="Times New Roman" w:cs="Times New Roman"/>
          <w:bCs/>
          <w:sz w:val="24"/>
          <w:szCs w:val="24"/>
          <w:lang w:val="ru-RU"/>
        </w:rPr>
        <w:t>Статья 79,  «Меры по защите журналистов», гласит: «Журналист, находящийся в опасной командировке в районе вооруженного конфликта, будучи гражданским лицом, пользуется в полном объеме защитой, предоставляемой международным гуманитарным правом гражданским лицам»</w:t>
      </w:r>
      <w:r w:rsidRPr="0063458C">
        <w:rPr>
          <w:rStyle w:val="a6"/>
          <w:rFonts w:ascii="Times New Roman" w:eastAsia="MS Mincho" w:hAnsi="Times New Roman" w:cs="Times New Roman"/>
          <w:bCs/>
          <w:sz w:val="24"/>
          <w:szCs w:val="24"/>
        </w:rPr>
        <w:footnoteReference w:id="434"/>
      </w:r>
      <w:r w:rsidRPr="0063458C">
        <w:rPr>
          <w:rFonts w:ascii="Times New Roman" w:eastAsia="MS Mincho" w:hAnsi="Times New Roman" w:cs="Times New Roman"/>
          <w:bCs/>
          <w:sz w:val="24"/>
          <w:szCs w:val="24"/>
          <w:lang w:val="ru-RU"/>
        </w:rPr>
        <w:t xml:space="preserve">. Существует так называемое удостоверение журналиста, находящегося в опасной командировке. Это удостоверение, считается общепризнанным международным документом и позволяет идентифицировать личность журналиста в зоне вооруженного конфликта. Международные гуманитарные организации рекомендуют журналистам перед тем, как отправляться в зону вооруженного конфликта, оформлять данное удостоверение. Его можно получить в различных журналистских организациях или в международных гуманитарных организациях для того, чтобы легче было понять, что это именно журналист, а не шпион, разведчик, который занимается не своими прямыми обязанностями. </w:t>
      </w:r>
    </w:p>
    <w:p w:rsidR="00B240D1" w:rsidRPr="0063458C" w:rsidRDefault="00B240D1" w:rsidP="0063458C">
      <w:pPr>
        <w:spacing w:line="360" w:lineRule="auto"/>
        <w:jc w:val="both"/>
        <w:rPr>
          <w:bCs/>
        </w:rPr>
      </w:pPr>
      <w:r w:rsidRPr="0063458C">
        <w:rPr>
          <w:bCs/>
        </w:rPr>
        <w:t xml:space="preserve">В разных точках действуют разные правила. Поэтому большое значение имеет информация не только о международных нормах, но и о том, какие законодательные или административные решения об ограничении свободы передвижения, праве интервьюирования, фото- и видеосъемки действуют в данной местности в данное время. Необходима ли аккредитация для журналистской работы в зоне конфликта, какой орган уполномочен эту аккредитацию оформлять. Может случиться и так, что журналист доберется до отдаленной местности, в которой происходят события, а там выяснится, что аккредитацию необходимо было получить в столице. </w:t>
      </w:r>
    </w:p>
    <w:p w:rsidR="00B240D1" w:rsidRPr="0063458C" w:rsidRDefault="00B240D1" w:rsidP="0063458C">
      <w:pPr>
        <w:spacing w:line="360" w:lineRule="auto"/>
        <w:jc w:val="both"/>
        <w:rPr>
          <w:bCs/>
        </w:rPr>
      </w:pPr>
      <w:r w:rsidRPr="0063458C">
        <w:rPr>
          <w:bCs/>
        </w:rPr>
        <w:t xml:space="preserve">Общие положения об условиях работы журналистов содержатся в законодательных актах. Выезжая в командировку, необходимо ознакомиться с теми статьями законов и подзаконных актов о СМИ, которые могут иметь прямое или косвенное значение в  конкретной ситуации. Лучше даже иметь тексты этих актов с собою: иногда напечатанное слово больше, нежели слово сказанное, впечатляет представителей власти вообще и военных в частности. </w:t>
      </w:r>
    </w:p>
    <w:p w:rsidR="00B240D1" w:rsidRPr="0063458C" w:rsidRDefault="00B240D1" w:rsidP="0063458C">
      <w:pPr>
        <w:pStyle w:val="a7"/>
        <w:spacing w:before="0" w:after="0" w:line="360" w:lineRule="auto"/>
        <w:jc w:val="both"/>
      </w:pPr>
      <w:r w:rsidRPr="0063458C">
        <w:t xml:space="preserve">В российской практике после каждого крупного теракта появляются законодательные инициативы по регулированию их освещения средствами массовой информации. Первые попытки внести радикальные изменения в антитеррористическое законодательство появились после теракта на Дубровке в ноябре 2002 года. Госдума внесла изменения в закон «О средствах массовой информации» и «О борьбе с терроризмом», хотя в дальнейшем они не были подписаны президентом Путиным. Вторая волна реформ антитеррористического законодательства началась после теракта в Беслане. </w:t>
      </w:r>
    </w:p>
    <w:p w:rsidR="00B240D1" w:rsidRPr="0063458C" w:rsidRDefault="00B240D1" w:rsidP="0063458C">
      <w:pPr>
        <w:pStyle w:val="a7"/>
        <w:spacing w:before="0" w:after="0" w:line="360" w:lineRule="auto"/>
        <w:jc w:val="both"/>
      </w:pPr>
      <w:r w:rsidRPr="0063458C">
        <w:t xml:space="preserve">Кроме того, совершенно отдельная правоприменительная практика ограничений деятельности журналистов сложилась на территории Чечни. Правовой статус происходящих там событий постоянно меняется, однако общий тренд остается одним и тем же – на практике существуют серьезные ограничения для СМИ. Например, это введенная во время второй чеченской войны Росинформцентром практика аккредитаций. С точки зрения журналистов, это создает трудности для исполнения ими своего основного долга – давать достоверную информацию. С точки зрения властей и силовых структур, речь идет о безопасности журналистов и необходимости контролировать потоки информации с целью защиты национальной безопасности и усиления борьбы с терроризмом. </w:t>
      </w:r>
    </w:p>
    <w:p w:rsidR="00B240D1" w:rsidRPr="0063458C" w:rsidRDefault="00B240D1" w:rsidP="0063458C">
      <w:pPr>
        <w:pStyle w:val="a7"/>
        <w:spacing w:before="0" w:after="0" w:line="360" w:lineRule="auto"/>
        <w:jc w:val="both"/>
      </w:pPr>
      <w:r w:rsidRPr="0063458C">
        <w:t>Тем не менее, стоит отметить, что российская практика регулирования работы СМИ в условиях террористической угрозы во многом сходна с практикой других стран. Приведем для примера законодательство США и России</w:t>
      </w:r>
      <w:r w:rsidRPr="0063458C">
        <w:rPr>
          <w:rStyle w:val="a6"/>
        </w:rPr>
        <w:footnoteReference w:id="435"/>
      </w:r>
      <w:r w:rsidRPr="0063458C">
        <w:t>.</w:t>
      </w:r>
    </w:p>
    <w:p w:rsidR="00B240D1" w:rsidRPr="0063458C" w:rsidRDefault="00B240D1" w:rsidP="0063458C">
      <w:pPr>
        <w:spacing w:line="360" w:lineRule="auto"/>
        <w:jc w:val="both"/>
        <w:rPr>
          <w:color w:val="000000"/>
        </w:rPr>
      </w:pPr>
      <w:r w:rsidRPr="0063458C">
        <w:rPr>
          <w:color w:val="000000"/>
        </w:rPr>
        <w:t xml:space="preserve">Закон о борьбе с терроризмом в США именуется "Акт 2001 года, сплачивающий и укрепляющий Америку обеспечением надлежащими орудиями, требуемыми для пресечения терроризма и воспрепятствования ему" или "Акт патриота США 2001 года". Закон был принят через шесть недель после трагических событий в Америке 11 сентября. </w:t>
      </w:r>
    </w:p>
    <w:p w:rsidR="00B240D1" w:rsidRPr="0063458C" w:rsidRDefault="00B240D1" w:rsidP="0063458C">
      <w:pPr>
        <w:spacing w:line="360" w:lineRule="auto"/>
        <w:jc w:val="both"/>
        <w:rPr>
          <w:color w:val="000000"/>
        </w:rPr>
      </w:pPr>
      <w:r w:rsidRPr="0063458C">
        <w:rPr>
          <w:color w:val="000000"/>
        </w:rPr>
        <w:t xml:space="preserve">Федеральный Закон РФ N 35-ФЗ от 6 марта </w:t>
      </w:r>
      <w:smartTag w:uri="urn:schemas-microsoft-com:office:smarttags" w:element="metricconverter">
        <w:smartTagPr>
          <w:attr w:name="ProductID" w:val="2006 г"/>
        </w:smartTagPr>
        <w:r w:rsidRPr="0063458C">
          <w:rPr>
            <w:color w:val="000000"/>
          </w:rPr>
          <w:t>2006 г</w:t>
        </w:r>
      </w:smartTag>
      <w:r w:rsidRPr="0063458C">
        <w:rPr>
          <w:color w:val="000000"/>
        </w:rPr>
        <w:t>. «О противодействии терроризму» фактически заменил  Закон «О борьбе с терроризмом».  И в том, и в другом документе даны определения терроризма, сформированы правила, связанные с освещением в СМИ террористических актов и поведения журналистов. Единственным существенным отличием можно считать, что в американском законе вопрос терроризма рассматривается на международном уровне, в российском же – на национальном.</w:t>
      </w:r>
    </w:p>
    <w:p w:rsidR="00B240D1" w:rsidRPr="0063458C" w:rsidRDefault="00B240D1" w:rsidP="0063458C">
      <w:pPr>
        <w:spacing w:line="360" w:lineRule="auto"/>
        <w:jc w:val="both"/>
      </w:pPr>
      <w:r w:rsidRPr="0063458C">
        <w:t xml:space="preserve">СМИ,  в свою очередь, понимая важность ситуации, в рамках саморегулирования также предпринимали попытки  выработать со своей стороны некие правила поведения журналистов во время терактов. О наиболее известных документах мы скажем в следующем разделе данной лекции. </w:t>
      </w:r>
    </w:p>
    <w:p w:rsidR="00B240D1" w:rsidRPr="0063458C" w:rsidRDefault="00B240D1" w:rsidP="0063458C">
      <w:pPr>
        <w:pStyle w:val="a7"/>
        <w:spacing w:line="360" w:lineRule="auto"/>
        <w:rPr>
          <w:rStyle w:val="af2"/>
        </w:rPr>
      </w:pPr>
    </w:p>
    <w:p w:rsidR="00B240D1" w:rsidRPr="0063458C" w:rsidRDefault="00B240D1" w:rsidP="0063458C">
      <w:pPr>
        <w:pStyle w:val="a7"/>
        <w:spacing w:line="360" w:lineRule="auto"/>
        <w:rPr>
          <w:rStyle w:val="af2"/>
        </w:rPr>
      </w:pPr>
      <w:r w:rsidRPr="0063458C">
        <w:rPr>
          <w:rStyle w:val="af2"/>
        </w:rPr>
        <w:t xml:space="preserve">Взаимодействие СМИ и силовых структур: принципы, технологии, саморегулирование </w:t>
      </w:r>
    </w:p>
    <w:p w:rsidR="00B240D1" w:rsidRPr="0063458C" w:rsidRDefault="00B240D1" w:rsidP="0063458C">
      <w:pPr>
        <w:spacing w:line="360" w:lineRule="auto"/>
        <w:rPr>
          <w:color w:val="000000"/>
        </w:rPr>
      </w:pPr>
      <w:r w:rsidRPr="0063458C">
        <w:rPr>
          <w:color w:val="000000"/>
        </w:rPr>
        <w:t>В ходе контртеррористических операций журналисты и сотрудники правоохранительных органов зачастую сталкиваются с разного рода проблемами - в области доступа СМИ к информации, доступа журналистов в места проведения операций и пр.</w:t>
      </w:r>
    </w:p>
    <w:p w:rsidR="00B240D1" w:rsidRPr="0063458C" w:rsidRDefault="00B240D1" w:rsidP="0063458C">
      <w:pPr>
        <w:spacing w:line="360" w:lineRule="auto"/>
        <w:rPr>
          <w:color w:val="000000"/>
        </w:rPr>
      </w:pPr>
      <w:r w:rsidRPr="0063458C">
        <w:rPr>
          <w:color w:val="000000"/>
        </w:rPr>
        <w:t>Определенные нарекания со стороны общества предъявляются как к тем, так и к другим</w:t>
      </w:r>
    </w:p>
    <w:p w:rsidR="00B240D1" w:rsidRPr="0063458C" w:rsidRDefault="00B240D1" w:rsidP="0063458C">
      <w:pPr>
        <w:spacing w:line="360" w:lineRule="auto"/>
        <w:rPr>
          <w:color w:val="000000"/>
        </w:rPr>
      </w:pPr>
      <w:r w:rsidRPr="0063458C">
        <w:rPr>
          <w:color w:val="000000"/>
        </w:rPr>
        <w:t>Журналистов упрекают в распространении непроверенной, недостоверной, а порой и опасной для жизни людей информации.</w:t>
      </w:r>
      <w:r w:rsidRPr="0063458C">
        <w:rPr>
          <w:color w:val="000000"/>
        </w:rPr>
        <w:br/>
        <w:t xml:space="preserve">СМИ, в свою очередь, упрекают правоохранительные органы в сокрытии важных фактов, в ограничении доступа к информации и к месту происшествия. В конечном итоге страдает общество, не получающее или недополучающее важную информацию. </w:t>
      </w:r>
      <w:r w:rsidRPr="0063458C">
        <w:rPr>
          <w:color w:val="000000"/>
        </w:rPr>
        <w:br/>
        <w:t>Общеизвестно, что в ряде государств уже много лет действует хорошо отлаженный механизм взаимодействия правоохранительных органов и СМИ.</w:t>
      </w:r>
    </w:p>
    <w:p w:rsidR="00B240D1" w:rsidRPr="0063458C" w:rsidRDefault="00B240D1" w:rsidP="0063458C">
      <w:pPr>
        <w:spacing w:line="360" w:lineRule="auto"/>
        <w:rPr>
          <w:color w:val="000000"/>
        </w:rPr>
      </w:pPr>
      <w:r w:rsidRPr="0063458C">
        <w:rPr>
          <w:color w:val="000000"/>
        </w:rPr>
        <w:t>Возникает ряд вопросов, которые нуждаются в обсуждении, чтобы прояснить ситуацию и сделать взаимодействие СМИ, государства и силовых структур более эффективным и результативным. Среди этих вопросов стоит выделить следующие:</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Взаимодействие государства и СМИ в противодействии террористической угрозе. </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Международные документы (хартии, конвенции, договоры), определяющие процедуры взаимодействия журналистов и силовых структур в экстремальных ситуациях </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Социальная ответственность медиа как фактор стабильности общества. </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Как эффективно выстроить взаимоотношения журналистов и СМИ с силовыми структурами? </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Конфликт СМИ и силовых структур в ходе выполнения профессиональных задач. Как его преодолеть? </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Ситуация выбора «право людей на жизнь или право общества на информацию»: ответственность силовиков и журналистов. </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Ограничение распространения информации: как это соотносится с конституционным правом граждан? </w:t>
      </w:r>
    </w:p>
    <w:p w:rsidR="00B240D1" w:rsidRPr="0063458C" w:rsidRDefault="00B240D1" w:rsidP="0063458C">
      <w:pPr>
        <w:numPr>
          <w:ilvl w:val="0"/>
          <w:numId w:val="540"/>
        </w:numPr>
        <w:spacing w:line="360" w:lineRule="auto"/>
        <w:ind w:left="0" w:firstLine="0"/>
        <w:rPr>
          <w:color w:val="000000"/>
        </w:rPr>
      </w:pPr>
      <w:r w:rsidRPr="0063458C">
        <w:rPr>
          <w:color w:val="000000"/>
        </w:rPr>
        <w:t xml:space="preserve">Российская и зарубежная практика действий СМИ и правоохранительных органов в экстремальных ситуациях. </w:t>
      </w:r>
    </w:p>
    <w:p w:rsidR="00B240D1" w:rsidRPr="0063458C" w:rsidRDefault="00B240D1" w:rsidP="0063458C">
      <w:pPr>
        <w:numPr>
          <w:ilvl w:val="0"/>
          <w:numId w:val="540"/>
        </w:numPr>
        <w:spacing w:line="360" w:lineRule="auto"/>
        <w:ind w:left="0" w:firstLine="0"/>
        <w:rPr>
          <w:color w:val="000000"/>
        </w:rPr>
      </w:pPr>
      <w:r w:rsidRPr="0063458C">
        <w:rPr>
          <w:color w:val="000000"/>
        </w:rPr>
        <w:t>Подготовка журналистов для работы в экстремальных условиях.</w:t>
      </w:r>
    </w:p>
    <w:p w:rsidR="00B240D1" w:rsidRPr="0063458C" w:rsidRDefault="00B240D1" w:rsidP="0063458C">
      <w:pPr>
        <w:pStyle w:val="a7"/>
        <w:spacing w:line="360" w:lineRule="auto"/>
        <w:jc w:val="both"/>
      </w:pPr>
      <w:r w:rsidRPr="0063458C">
        <w:t>Одна из основных причин несостоявшегося взаимодействия властей и СМИ  – опасение вскрытия некомпетентности, вследствие обнародования и анализа, выданных ими сведений. Такие преграды ведут к рискованным, иногда незаконным способам получения информации со стороны журналистов. Полученные таким образом данные не всегда верны и это ведёт к обострению споров. Не меньший вес имеют ошибки журналистов и редакций в освещении сложных событий. Основные причины тому – некомпетентность в данной теме и скоропалительность в выводах.</w:t>
      </w:r>
    </w:p>
    <w:p w:rsidR="00B240D1" w:rsidRPr="0063458C" w:rsidRDefault="00B240D1" w:rsidP="0063458C">
      <w:pPr>
        <w:pStyle w:val="a7"/>
        <w:spacing w:line="360" w:lineRule="auto"/>
        <w:jc w:val="both"/>
      </w:pPr>
      <w:r w:rsidRPr="0063458C">
        <w:t xml:space="preserve">В последнее время предпринимаются реальные шаги для исследования и обсуждения роли СМИ в противодействии терроризму.  Так, например,  по инициативе Организации коллективного договора о безопасности (ОДКБ) в октябре </w:t>
      </w:r>
      <w:smartTag w:uri="urn:schemas-microsoft-com:office:smarttags" w:element="metricconverter">
        <w:smartTagPr>
          <w:attr w:name="ProductID" w:val="2004 г"/>
        </w:smartTagPr>
        <w:r w:rsidRPr="0063458C">
          <w:t>2004 г</w:t>
        </w:r>
      </w:smartTag>
      <w:r w:rsidRPr="0063458C">
        <w:t xml:space="preserve">. был образован Международный антитеррористический медиафорум, который уже провел - два международных конгресса. </w:t>
      </w:r>
      <w:r w:rsidRPr="0063458C">
        <w:rPr>
          <w:rStyle w:val="a6"/>
        </w:rPr>
        <w:footnoteReference w:id="436"/>
      </w:r>
      <w:r w:rsidRPr="0063458C">
        <w:t xml:space="preserve"> В апреле-мае </w:t>
      </w:r>
      <w:smartTag w:uri="urn:schemas-microsoft-com:office:smarttags" w:element="metricconverter">
        <w:smartTagPr>
          <w:attr w:name="ProductID" w:val="2005 г"/>
        </w:smartTagPr>
        <w:r w:rsidRPr="0063458C">
          <w:t>2005 г</w:t>
        </w:r>
      </w:smartTag>
      <w:r w:rsidRPr="0063458C">
        <w:t xml:space="preserve">. Всероссийским институтом повышения квалификации сотрудников МВД России были проведены специальные курсы для журналистов, освещающих проблемы борьбы с терроризмом. Парламентская ассамблея Совета Европы (ПАСЕ) 20 июня </w:t>
      </w:r>
      <w:smartTag w:uri="urn:schemas-microsoft-com:office:smarttags" w:element="metricconverter">
        <w:smartTagPr>
          <w:attr w:name="ProductID" w:val="2005 г"/>
        </w:smartTagPr>
        <w:r w:rsidRPr="0063458C">
          <w:t>2005 г</w:t>
        </w:r>
      </w:smartTag>
      <w:r w:rsidRPr="0063458C">
        <w:t xml:space="preserve">. также приняла специальную резолюцию "СМИ и терроризм". В ней подчеркивается необходимость осознания журналистами того факта, что террористы совершают свои акции и используют СМИ в целях оказания максимального информационно-пропагандистского давления на общественность. </w:t>
      </w:r>
      <w:r w:rsidRPr="0063458C">
        <w:br/>
        <w:t xml:space="preserve">В этой связи ПАСЕ, в частности, рекомендовала сотрудникам СМИ: </w:t>
      </w:r>
      <w:r w:rsidRPr="0063458C">
        <w:br/>
        <w:t xml:space="preserve">• разработать кодекс поведения по освещению террористических акций и их угроз; </w:t>
      </w:r>
      <w:r w:rsidRPr="0063458C">
        <w:br/>
        <w:t xml:space="preserve">• избегать через свои сообщения и комментарии усиления подавленности в обществе, воздерживаться от распространения высказываний, порождающих ненависть; </w:t>
      </w:r>
      <w:r w:rsidRPr="0063458C">
        <w:br/>
        <w:t xml:space="preserve">• сотрудничать с правоохранительными органами, освещая события, связанные с противодействием террористической угрозе. </w:t>
      </w:r>
    </w:p>
    <w:p w:rsidR="00B240D1" w:rsidRPr="0063458C" w:rsidRDefault="00B240D1" w:rsidP="0063458C">
      <w:pPr>
        <w:pStyle w:val="a7"/>
        <w:spacing w:before="0" w:after="0" w:line="360" w:lineRule="auto"/>
        <w:jc w:val="both"/>
        <w:rPr>
          <w:b/>
          <w:bCs/>
        </w:rPr>
      </w:pPr>
      <w:r w:rsidRPr="0063458C">
        <w:t xml:space="preserve">5 октября </w:t>
      </w:r>
      <w:smartTag w:uri="urn:schemas-microsoft-com:office:smarttags" w:element="metricconverter">
        <w:smartTagPr>
          <w:attr w:name="ProductID" w:val="2005 г"/>
        </w:smartTagPr>
        <w:r w:rsidRPr="0063458C">
          <w:t>2005 г</w:t>
        </w:r>
      </w:smartTag>
      <w:r w:rsidRPr="0063458C">
        <w:t>. в Москве был проведен российский форум журналистов «Будущее без терроризма», который также привлек должное внимание работников СМИ.  1 февраля 2006 года в Федерации мира и согласия в Москве прошла экспертная встреча на тему "Терроризм и СМИ".</w:t>
      </w:r>
    </w:p>
    <w:p w:rsidR="00B240D1" w:rsidRPr="0063458C" w:rsidRDefault="00B240D1" w:rsidP="0063458C">
      <w:pPr>
        <w:pStyle w:val="a7"/>
        <w:spacing w:before="0" w:after="0" w:line="360" w:lineRule="auto"/>
        <w:jc w:val="both"/>
      </w:pPr>
      <w:r w:rsidRPr="0063458C">
        <w:t>"Сейчас нет противостояния между пресс-службами силовых структур и СМИ. Во многом это связано с тем, что журналисты, освещающие военную тематику и работу спецслужб, стали работать более профессионально, стали мудрее  и более опытными</w:t>
      </w:r>
      <w:r w:rsidRPr="0063458C">
        <w:rPr>
          <w:rStyle w:val="a6"/>
        </w:rPr>
        <w:footnoteReference w:id="437"/>
      </w:r>
      <w:r w:rsidRPr="0063458C">
        <w:t>", — отметил генсек ОДКБ Николай Бордюжа в ходе конференции "Терроризм и электронные СМИ". Однако сотрудникам пресс-служб силовых структур не хватает "глубины" во взаимоотношениях с журналистами. "В каждой силовой структуре есть подразделения, работающие со СМИ. В них сотни людей, большинство из которых — профессионалы. Однако при этом журналисты практически не получают серьезных аналитических материалов", - сказал Бордюжа.</w:t>
      </w:r>
    </w:p>
    <w:p w:rsidR="00B240D1" w:rsidRPr="0063458C" w:rsidRDefault="00B240D1" w:rsidP="0063458C">
      <w:pPr>
        <w:pStyle w:val="a7"/>
        <w:spacing w:before="0" w:after="0" w:line="360" w:lineRule="auto"/>
        <w:jc w:val="both"/>
      </w:pPr>
      <w:r w:rsidRPr="0063458C">
        <w:t>По его мнению, пока у силовых структур не будет выхода на более профессиональную работу с журналистами, "по-прежнему будут появляться претензии силовиков к журналистам". "К сожалению, попытки ОДКБ собрать за одним столом представителей силовых структур и журналистов дважды провалились. По вине силовых структур", — сообщил секретарь ОДКБ. По мнению Бордюжи, представители силовых структур обязаны давать информацию журналистам. "Нам необходимо учить не только журналистов работе в условиях контртеррористических операций, но и представителей силовых структур. Необходимо обучать их работе с журналистами, которые будут работать с ними в экстремальных условиях. ...К сожалению, сегодня этого нет", — заключил Бордюжа.</w:t>
      </w:r>
    </w:p>
    <w:p w:rsidR="00B240D1" w:rsidRPr="0063458C" w:rsidRDefault="00B240D1" w:rsidP="0063458C">
      <w:pPr>
        <w:pStyle w:val="a7"/>
        <w:spacing w:before="0" w:after="0" w:line="360" w:lineRule="auto"/>
        <w:jc w:val="both"/>
      </w:pPr>
      <w:r w:rsidRPr="0063458C">
        <w:t>Это признание – по сути начало нормального диалога, а не череды обвинений со стороны силовых структур в отношении журналистов и СМИ. Представители журналистского цеха также обсуждают данную проблему. О попытке разработки Кодекса уже говорилось выше. Исследователи журналистики также берут на себя смелость сформулировать положения и правила, которые будут полезны в профессиональной работе журналистов, работающих в зоне конфликтов и террористических акций. Например, такие правила  изложены  в</w:t>
      </w:r>
      <w:r w:rsidRPr="0063458C">
        <w:rPr>
          <w:iCs/>
        </w:rPr>
        <w:t xml:space="preserve"> книге Б.Н. Лозовского «Журналистика: техника безопасности». Многие из них распространяются не только на работу журналиста в «горячей точке», но применимы и к мирной жизни. Остановимся кратко</w:t>
      </w:r>
      <w:r w:rsidRPr="0063458C">
        <w:rPr>
          <w:rStyle w:val="a6"/>
          <w:iCs/>
        </w:rPr>
        <w:footnoteReference w:id="438"/>
      </w:r>
      <w:r w:rsidRPr="0063458C">
        <w:rPr>
          <w:iCs/>
        </w:rPr>
        <w:t xml:space="preserve">  на некоторых наиболее важных, по мнению автора книги,   упущениях, которые могут привести к непрофессиональной работе журналиста.</w:t>
      </w:r>
    </w:p>
    <w:p w:rsidR="00B240D1" w:rsidRPr="0063458C" w:rsidRDefault="00B240D1" w:rsidP="0063458C">
      <w:pPr>
        <w:pStyle w:val="a7"/>
        <w:spacing w:before="0" w:after="0" w:line="360" w:lineRule="auto"/>
        <w:jc w:val="both"/>
        <w:rPr>
          <w:b/>
          <w:bCs/>
          <w:i/>
        </w:rPr>
      </w:pPr>
      <w:r w:rsidRPr="0063458C">
        <w:rPr>
          <w:bCs/>
        </w:rPr>
        <w:t xml:space="preserve">1. </w:t>
      </w:r>
      <w:r w:rsidRPr="0063458C">
        <w:rPr>
          <w:b/>
          <w:bCs/>
          <w:i/>
        </w:rPr>
        <w:t>Пренебрежение правом и обязанностью журналиста проверять достоверность сообщаемой ему информации.</w:t>
      </w:r>
    </w:p>
    <w:p w:rsidR="00B240D1" w:rsidRPr="0063458C" w:rsidRDefault="00B240D1" w:rsidP="0063458C">
      <w:pPr>
        <w:pStyle w:val="a7"/>
        <w:spacing w:before="0" w:after="0" w:line="360" w:lineRule="auto"/>
        <w:jc w:val="both"/>
      </w:pPr>
      <w:r w:rsidRPr="0063458C">
        <w:t>Правила для преодоления этой оплошности  весьма непритязательны:</w:t>
      </w:r>
    </w:p>
    <w:p w:rsidR="00B240D1" w:rsidRPr="0063458C" w:rsidRDefault="00B240D1" w:rsidP="0063458C">
      <w:pPr>
        <w:pStyle w:val="a7"/>
        <w:spacing w:before="0" w:after="0" w:line="360" w:lineRule="auto"/>
        <w:jc w:val="both"/>
      </w:pPr>
      <w:r w:rsidRPr="0063458C">
        <w:t>· перезвонить источнику и в готовом для опубликования материале еще раз перепроверить цифры, точность воспроизведения цитат, иные данные;</w:t>
      </w:r>
    </w:p>
    <w:p w:rsidR="00B240D1" w:rsidRPr="0063458C" w:rsidRDefault="00B240D1" w:rsidP="0063458C">
      <w:pPr>
        <w:pStyle w:val="a7"/>
        <w:spacing w:before="0" w:after="0" w:line="360" w:lineRule="auto"/>
        <w:jc w:val="both"/>
      </w:pPr>
      <w:r w:rsidRPr="0063458C">
        <w:t>· обратиться к существующим документам, копии которых всегда предпочтительно иметь в архиве журналиста;</w:t>
      </w:r>
    </w:p>
    <w:p w:rsidR="00B240D1" w:rsidRPr="0063458C" w:rsidRDefault="00B240D1" w:rsidP="0063458C">
      <w:pPr>
        <w:pStyle w:val="a7"/>
        <w:spacing w:before="0" w:after="0" w:line="360" w:lineRule="auto"/>
        <w:jc w:val="both"/>
      </w:pPr>
      <w:r w:rsidRPr="0063458C">
        <w:t>· встретиться с очевидцами, свидетелями (не менее двух);</w:t>
      </w:r>
    </w:p>
    <w:p w:rsidR="00B240D1" w:rsidRPr="0063458C" w:rsidRDefault="00B240D1" w:rsidP="0063458C">
      <w:pPr>
        <w:pStyle w:val="a7"/>
        <w:spacing w:before="0" w:after="0" w:line="360" w:lineRule="auto"/>
        <w:jc w:val="both"/>
      </w:pPr>
      <w:r w:rsidRPr="0063458C">
        <w:t>· показать материал опытным коллегам, редактору;</w:t>
      </w:r>
    </w:p>
    <w:p w:rsidR="00B240D1" w:rsidRPr="0063458C" w:rsidRDefault="00B240D1" w:rsidP="0063458C">
      <w:pPr>
        <w:pStyle w:val="a7"/>
        <w:spacing w:before="0" w:after="0" w:line="360" w:lineRule="auto"/>
        <w:jc w:val="both"/>
      </w:pPr>
      <w:r w:rsidRPr="0063458C">
        <w:t>· посоветоваться с экспертами;</w:t>
      </w:r>
    </w:p>
    <w:p w:rsidR="00B240D1" w:rsidRPr="0063458C" w:rsidRDefault="00B240D1" w:rsidP="0063458C">
      <w:pPr>
        <w:pStyle w:val="a7"/>
        <w:spacing w:before="0" w:after="0" w:line="360" w:lineRule="auto"/>
        <w:jc w:val="both"/>
      </w:pPr>
      <w:r w:rsidRPr="0063458C">
        <w:t>· наконец, дать для оценки юристу.</w:t>
      </w:r>
    </w:p>
    <w:p w:rsidR="00B240D1" w:rsidRPr="0063458C" w:rsidRDefault="00B240D1" w:rsidP="0063458C">
      <w:pPr>
        <w:pStyle w:val="a7"/>
        <w:spacing w:before="0" w:after="0" w:line="360" w:lineRule="auto"/>
        <w:jc w:val="both"/>
        <w:rPr>
          <w:b/>
          <w:bCs/>
          <w:i/>
        </w:rPr>
      </w:pPr>
      <w:r w:rsidRPr="0063458C">
        <w:rPr>
          <w:b/>
          <w:bCs/>
          <w:i/>
        </w:rPr>
        <w:t>2. Языковая, стилистическая приблизительность и небрежность, неумеренное и неосмотрительное использование нелестных эпитетов.</w:t>
      </w:r>
    </w:p>
    <w:p w:rsidR="00B240D1" w:rsidRPr="0063458C" w:rsidRDefault="00B240D1" w:rsidP="0063458C">
      <w:pPr>
        <w:pStyle w:val="a7"/>
        <w:spacing w:before="0" w:after="0" w:line="360" w:lineRule="auto"/>
        <w:jc w:val="both"/>
      </w:pPr>
      <w:r w:rsidRPr="0063458C">
        <w:t>Журналисты иногда очень  вольно обращаются с родным языком. Подчеркнем, речь идет не о запрете использования эпитетов. Более того, без этой части речи газетные статьи кажутся пресными, а ведущие передач — занудами. Однако практика подсказывает: значительно безопаснее не пригвождать человека хлестким эпитетом, а продемонстрировать набор фактов, который сам приведет аудиторию к соответствующей оценке.</w:t>
      </w:r>
    </w:p>
    <w:p w:rsidR="00B240D1" w:rsidRPr="0063458C" w:rsidRDefault="00B240D1" w:rsidP="0063458C">
      <w:pPr>
        <w:pStyle w:val="a7"/>
        <w:spacing w:before="0" w:after="0" w:line="360" w:lineRule="auto"/>
        <w:jc w:val="both"/>
        <w:rPr>
          <w:b/>
          <w:bCs/>
          <w:i/>
        </w:rPr>
      </w:pPr>
      <w:r w:rsidRPr="0063458C">
        <w:t> </w:t>
      </w:r>
      <w:r w:rsidRPr="0063458C">
        <w:rPr>
          <w:b/>
          <w:bCs/>
          <w:i/>
        </w:rPr>
        <w:t>3. Использование предположений без доказательств и свидетельств.</w:t>
      </w:r>
    </w:p>
    <w:p w:rsidR="00B240D1" w:rsidRPr="0063458C" w:rsidRDefault="00B240D1" w:rsidP="0063458C">
      <w:pPr>
        <w:pStyle w:val="a7"/>
        <w:spacing w:before="0" w:after="0" w:line="360" w:lineRule="auto"/>
        <w:jc w:val="both"/>
      </w:pPr>
      <w:r w:rsidRPr="0063458C">
        <w:t>Все «рассказы» следует проверять дополнительно. Как, впрочем, предположения и слухи.</w:t>
      </w:r>
    </w:p>
    <w:p w:rsidR="00B240D1" w:rsidRPr="0063458C" w:rsidRDefault="00B240D1" w:rsidP="0063458C">
      <w:pPr>
        <w:pStyle w:val="a7"/>
        <w:spacing w:before="0" w:after="0" w:line="360" w:lineRule="auto"/>
        <w:jc w:val="both"/>
        <w:rPr>
          <w:b/>
          <w:bCs/>
          <w:i/>
        </w:rPr>
      </w:pPr>
      <w:r w:rsidRPr="0063458C">
        <w:t> </w:t>
      </w:r>
      <w:r w:rsidRPr="0063458C">
        <w:rPr>
          <w:b/>
          <w:bCs/>
          <w:i/>
        </w:rPr>
        <w:t>4. Отказ выслушать другую сторону и представить конкурирующие точки зрения.</w:t>
      </w:r>
    </w:p>
    <w:p w:rsidR="00B240D1" w:rsidRPr="0063458C" w:rsidRDefault="00B240D1" w:rsidP="0063458C">
      <w:pPr>
        <w:pStyle w:val="a7"/>
        <w:spacing w:before="0" w:after="0" w:line="360" w:lineRule="auto"/>
        <w:jc w:val="both"/>
        <w:rPr>
          <w:i/>
        </w:rPr>
      </w:pPr>
      <w:r w:rsidRPr="0063458C">
        <w:rPr>
          <w:b/>
          <w:bCs/>
          <w:i/>
        </w:rPr>
        <w:t>5. Некорректное применение монтажа (верстки) материалов</w:t>
      </w:r>
      <w:r w:rsidRPr="0063458C">
        <w:rPr>
          <w:i/>
        </w:rPr>
        <w:t>.</w:t>
      </w:r>
    </w:p>
    <w:p w:rsidR="00B240D1" w:rsidRPr="0063458C" w:rsidRDefault="00B240D1" w:rsidP="0063458C">
      <w:pPr>
        <w:pStyle w:val="a7"/>
        <w:spacing w:before="0" w:after="0" w:line="360" w:lineRule="auto"/>
        <w:jc w:val="both"/>
      </w:pPr>
      <w:r w:rsidRPr="0063458C">
        <w:t>Известно, что монтаж, то есть стыковка двух самостоятельных по содержанию фактов, сюжетов, фотографий и так далее либо усиливает и тот и другой, либо создает иной смысл, некое третье значение.</w:t>
      </w:r>
    </w:p>
    <w:p w:rsidR="00B240D1" w:rsidRPr="0063458C" w:rsidRDefault="00B240D1" w:rsidP="0063458C">
      <w:pPr>
        <w:pStyle w:val="a7"/>
        <w:spacing w:before="0" w:after="0" w:line="360" w:lineRule="auto"/>
        <w:jc w:val="both"/>
        <w:rPr>
          <w:b/>
          <w:i/>
        </w:rPr>
      </w:pPr>
      <w:r w:rsidRPr="0063458C">
        <w:t> </w:t>
      </w:r>
      <w:r w:rsidRPr="0063458C">
        <w:rPr>
          <w:b/>
          <w:bCs/>
          <w:i/>
        </w:rPr>
        <w:t>6. Обобщения и выводы, основанные на ограниченном материале</w:t>
      </w:r>
      <w:r w:rsidRPr="0063458C">
        <w:rPr>
          <w:b/>
          <w:i/>
        </w:rPr>
        <w:t>.</w:t>
      </w:r>
    </w:p>
    <w:p w:rsidR="00B240D1" w:rsidRPr="0063458C" w:rsidRDefault="00B240D1" w:rsidP="0063458C">
      <w:pPr>
        <w:pStyle w:val="a7"/>
        <w:spacing w:before="0" w:after="0" w:line="360" w:lineRule="auto"/>
        <w:jc w:val="both"/>
      </w:pPr>
      <w:r w:rsidRPr="0063458C">
        <w:t>Выражая свою оценку или формулируя собственную позицию в ходе подготовки материала, журналист всегда основывается на необходимом и достаточном количестве фактов, которые привели его именно к этим обобщениям. Часто случается, однако, что исходных материалов для заявленных выводов явно не хватает.</w:t>
      </w:r>
    </w:p>
    <w:p w:rsidR="00B240D1" w:rsidRPr="0063458C" w:rsidRDefault="00B240D1" w:rsidP="0063458C">
      <w:pPr>
        <w:pStyle w:val="a7"/>
        <w:spacing w:before="0" w:after="0" w:line="360" w:lineRule="auto"/>
        <w:jc w:val="both"/>
      </w:pPr>
    </w:p>
    <w:p w:rsidR="00B240D1" w:rsidRPr="0063458C" w:rsidRDefault="00B240D1" w:rsidP="0063458C">
      <w:pPr>
        <w:pStyle w:val="a7"/>
        <w:spacing w:before="0" w:after="0" w:line="360" w:lineRule="auto"/>
        <w:jc w:val="both"/>
      </w:pPr>
      <w:r w:rsidRPr="0063458C">
        <w:t>Преодолеть эти препятствия и избежать некомпетентности журналист может,  если будет п</w:t>
      </w:r>
      <w:r w:rsidRPr="0063458C">
        <w:rPr>
          <w:bCs/>
          <w:iCs/>
        </w:rPr>
        <w:t xml:space="preserve">роверять достоверность получаемых и сообщаемых сведений, избегать использования неподтвержденных сведений и слухов. </w:t>
      </w:r>
      <w:r w:rsidRPr="0063458C">
        <w:t>В том случае, когда слухи становятся предметом интереса журналиста, следует все же:</w:t>
      </w:r>
    </w:p>
    <w:p w:rsidR="00B240D1" w:rsidRPr="0063458C" w:rsidRDefault="00B240D1" w:rsidP="0063458C">
      <w:pPr>
        <w:pStyle w:val="a7"/>
        <w:spacing w:before="0" w:after="0" w:line="360" w:lineRule="auto"/>
        <w:jc w:val="both"/>
      </w:pPr>
      <w:r w:rsidRPr="0063458C">
        <w:t>а) попытаться отыскать источник и попросить подтвердить информацию;</w:t>
      </w:r>
    </w:p>
    <w:p w:rsidR="00B240D1" w:rsidRPr="0063458C" w:rsidRDefault="00B240D1" w:rsidP="0063458C">
      <w:pPr>
        <w:pStyle w:val="a7"/>
        <w:spacing w:before="0" w:after="0" w:line="360" w:lineRule="auto"/>
        <w:jc w:val="both"/>
      </w:pPr>
      <w:r w:rsidRPr="0063458C">
        <w:t>б) в случае отказа найти других, кто может и желает подтвердить слухи;</w:t>
      </w:r>
    </w:p>
    <w:p w:rsidR="00B240D1" w:rsidRPr="0063458C" w:rsidRDefault="00B240D1" w:rsidP="0063458C">
      <w:pPr>
        <w:pStyle w:val="a7"/>
        <w:spacing w:before="0" w:after="0" w:line="360" w:lineRule="auto"/>
        <w:jc w:val="both"/>
      </w:pPr>
      <w:r w:rsidRPr="0063458C">
        <w:t>в) договориться с последними о том, что в случае неприятностей они подтвердят сказанное в суде (небесполезно показать материал юристу, дабы убедиться, не повлечет ли публикация обвинений затронутых в ней персон).</w:t>
      </w:r>
    </w:p>
    <w:p w:rsidR="00B240D1" w:rsidRPr="0063458C" w:rsidRDefault="00B240D1" w:rsidP="0063458C">
      <w:pPr>
        <w:pStyle w:val="a7"/>
        <w:spacing w:before="0" w:after="0" w:line="360" w:lineRule="auto"/>
        <w:jc w:val="both"/>
      </w:pPr>
      <w:r w:rsidRPr="0063458C">
        <w:t>Те же самые действия возможны и тогда, когда журналист сообщает информацию, предваряя ее сочетаниями типа: «по сведениям из источников, заслуживающих доверия», «как нам стало известно». Один из способов проверки слухов — официальный запрос редакции.</w:t>
      </w:r>
    </w:p>
    <w:p w:rsidR="00B240D1" w:rsidRPr="0063458C" w:rsidRDefault="00B240D1" w:rsidP="0063458C">
      <w:pPr>
        <w:pStyle w:val="a7"/>
        <w:spacing w:before="0" w:after="0" w:line="360" w:lineRule="auto"/>
        <w:jc w:val="both"/>
      </w:pPr>
      <w:r w:rsidRPr="0063458C">
        <w:t>В условиях нестабильной ситуации еще более серьезное значение приобретает вопрос о сохранности информации, полученной журналистом. Записные книжки, кассеты, свидетельские показания, копии документов, фотографии – все это должно быть сохранено и после публикации материала</w:t>
      </w:r>
    </w:p>
    <w:p w:rsidR="00B240D1" w:rsidRPr="0063458C" w:rsidRDefault="00B240D1" w:rsidP="0063458C">
      <w:pPr>
        <w:pStyle w:val="a7"/>
        <w:spacing w:before="0" w:after="0" w:line="360" w:lineRule="auto"/>
        <w:jc w:val="both"/>
      </w:pPr>
      <w:r w:rsidRPr="0063458C">
        <w:t>Еще один важный момент – знание терминов и понятий, которые должны знать  и понимать журналисты при публикации материалов. Б.Н.Лозовский дает  толкование следующих понятий:</w:t>
      </w:r>
    </w:p>
    <w:p w:rsidR="00B240D1" w:rsidRPr="0063458C" w:rsidRDefault="00B240D1" w:rsidP="0063458C">
      <w:pPr>
        <w:pStyle w:val="a7"/>
        <w:spacing w:before="0" w:after="0" w:line="360" w:lineRule="auto"/>
        <w:jc w:val="both"/>
      </w:pPr>
      <w:r w:rsidRPr="0063458C">
        <w:rPr>
          <w:i/>
          <w:iCs/>
        </w:rPr>
        <w:t xml:space="preserve">клевета </w:t>
      </w:r>
      <w:r w:rsidRPr="0063458C">
        <w:t>— распространение заведомо ложных, позорящих другое лицо измышлений;</w:t>
      </w:r>
    </w:p>
    <w:p w:rsidR="00B240D1" w:rsidRPr="0063458C" w:rsidRDefault="00B240D1" w:rsidP="0063458C">
      <w:pPr>
        <w:pStyle w:val="a7"/>
        <w:spacing w:before="0" w:after="0" w:line="360" w:lineRule="auto"/>
        <w:jc w:val="both"/>
      </w:pPr>
      <w:r w:rsidRPr="0063458C">
        <w:rPr>
          <w:i/>
          <w:iCs/>
        </w:rPr>
        <w:t xml:space="preserve">оскорбление </w:t>
      </w:r>
      <w:r w:rsidRPr="0063458C">
        <w:t>— умышленное унижение чести и достоинства личности, выраженное в неприличной форме;</w:t>
      </w:r>
    </w:p>
    <w:p w:rsidR="00B240D1" w:rsidRPr="0063458C" w:rsidRDefault="00B240D1" w:rsidP="0063458C">
      <w:pPr>
        <w:pStyle w:val="a7"/>
        <w:spacing w:before="0" w:after="0" w:line="360" w:lineRule="auto"/>
        <w:jc w:val="both"/>
      </w:pPr>
      <w:r w:rsidRPr="0063458C">
        <w:rPr>
          <w:i/>
          <w:iCs/>
        </w:rPr>
        <w:t xml:space="preserve">честь </w:t>
      </w:r>
      <w:r w:rsidRPr="0063458C">
        <w:t>— общественная оценка личности, мера духовных, социальных качеств гражданина;</w:t>
      </w:r>
    </w:p>
    <w:p w:rsidR="00B240D1" w:rsidRPr="0063458C" w:rsidRDefault="00B240D1" w:rsidP="0063458C">
      <w:pPr>
        <w:pStyle w:val="a7"/>
        <w:spacing w:before="0" w:after="0" w:line="360" w:lineRule="auto"/>
        <w:jc w:val="both"/>
      </w:pPr>
      <w:r w:rsidRPr="0063458C">
        <w:rPr>
          <w:i/>
          <w:iCs/>
        </w:rPr>
        <w:t xml:space="preserve">достоинство </w:t>
      </w:r>
      <w:r w:rsidRPr="0063458C">
        <w:t>— внутренняя самооценка собственных качеств, способностей, своего общественного значения;</w:t>
      </w:r>
    </w:p>
    <w:p w:rsidR="00B240D1" w:rsidRPr="0063458C" w:rsidRDefault="00B240D1" w:rsidP="0063458C">
      <w:pPr>
        <w:pStyle w:val="a7"/>
        <w:spacing w:before="0" w:after="0" w:line="360" w:lineRule="auto"/>
        <w:jc w:val="both"/>
      </w:pPr>
      <w:r w:rsidRPr="0063458C">
        <w:rPr>
          <w:i/>
        </w:rPr>
        <w:t xml:space="preserve">диффамация </w:t>
      </w:r>
      <w:r w:rsidRPr="0063458C">
        <w:t xml:space="preserve">— </w:t>
      </w:r>
      <w:r w:rsidRPr="0063458C">
        <w:rPr>
          <w:iCs/>
        </w:rPr>
        <w:t>оглашение в средствах массовой информации сведений (действительных или мнимых), позорящих кого-либо</w:t>
      </w:r>
      <w:r w:rsidRPr="0063458C">
        <w:rPr>
          <w:i/>
          <w:iCs/>
        </w:rPr>
        <w:t>.</w:t>
      </w:r>
    </w:p>
    <w:p w:rsidR="00B240D1" w:rsidRPr="0063458C" w:rsidRDefault="00B240D1" w:rsidP="0063458C">
      <w:pPr>
        <w:spacing w:line="360" w:lineRule="auto"/>
      </w:pPr>
      <w:r w:rsidRPr="0063458C">
        <w:t>По Закону запрещается опубликование сведений</w:t>
      </w:r>
      <w:r w:rsidRPr="0063458C">
        <w:rPr>
          <w:rStyle w:val="a6"/>
        </w:rPr>
        <w:footnoteReference w:id="439"/>
      </w:r>
      <w:r w:rsidRPr="0063458C">
        <w:t xml:space="preserve">: </w:t>
      </w:r>
    </w:p>
    <w:p w:rsidR="00B240D1" w:rsidRPr="0063458C" w:rsidRDefault="00B240D1" w:rsidP="00D50012">
      <w:pPr>
        <w:numPr>
          <w:ilvl w:val="0"/>
          <w:numId w:val="541"/>
        </w:numPr>
        <w:spacing w:line="360" w:lineRule="auto"/>
        <w:ind w:left="0" w:firstLine="0"/>
      </w:pPr>
      <w:r w:rsidRPr="0063458C">
        <w:t>составляющих государственную или иную охраняемую законом тайну,</w:t>
      </w:r>
    </w:p>
    <w:p w:rsidR="00B240D1" w:rsidRPr="0063458C" w:rsidRDefault="00B240D1" w:rsidP="00D50012">
      <w:pPr>
        <w:numPr>
          <w:ilvl w:val="0"/>
          <w:numId w:val="541"/>
        </w:numPr>
        <w:spacing w:line="360" w:lineRule="auto"/>
        <w:ind w:left="0" w:firstLine="0"/>
      </w:pPr>
      <w:r w:rsidRPr="0063458C">
        <w:t>призывы к насильственному свержению или изменению конституционного строя,</w:t>
      </w:r>
    </w:p>
    <w:p w:rsidR="00B240D1" w:rsidRPr="0063458C" w:rsidRDefault="00B240D1" w:rsidP="00D50012">
      <w:pPr>
        <w:numPr>
          <w:ilvl w:val="0"/>
          <w:numId w:val="541"/>
        </w:numPr>
        <w:spacing w:line="360" w:lineRule="auto"/>
        <w:ind w:left="0" w:firstLine="0"/>
      </w:pPr>
      <w:r w:rsidRPr="0063458C">
        <w:t xml:space="preserve">порочащие честь и достоинство государства и Президента, </w:t>
      </w:r>
    </w:p>
    <w:p w:rsidR="00B240D1" w:rsidRPr="0063458C" w:rsidRDefault="00B240D1" w:rsidP="00D50012">
      <w:pPr>
        <w:numPr>
          <w:ilvl w:val="0"/>
          <w:numId w:val="541"/>
        </w:numPr>
        <w:spacing w:line="360" w:lineRule="auto"/>
        <w:ind w:left="0" w:firstLine="0"/>
      </w:pPr>
      <w:r w:rsidRPr="0063458C">
        <w:t xml:space="preserve">пропаганда войны, насилия и жестокости, терроризма во всех его проявлениях, </w:t>
      </w:r>
    </w:p>
    <w:p w:rsidR="00B240D1" w:rsidRPr="0063458C" w:rsidRDefault="00B240D1" w:rsidP="00D50012">
      <w:pPr>
        <w:numPr>
          <w:ilvl w:val="0"/>
          <w:numId w:val="541"/>
        </w:numPr>
        <w:spacing w:line="360" w:lineRule="auto"/>
        <w:ind w:left="0" w:firstLine="0"/>
      </w:pPr>
      <w:r w:rsidRPr="0063458C">
        <w:t>расовой, национальной, религиозной исключительности или нетерпимости, порнография</w:t>
      </w:r>
    </w:p>
    <w:p w:rsidR="00B240D1" w:rsidRPr="0063458C" w:rsidRDefault="00B240D1" w:rsidP="00D50012">
      <w:pPr>
        <w:numPr>
          <w:ilvl w:val="0"/>
          <w:numId w:val="541"/>
        </w:numPr>
        <w:spacing w:line="360" w:lineRule="auto"/>
        <w:ind w:left="0" w:firstLine="0"/>
      </w:pPr>
      <w:r w:rsidRPr="0063458C">
        <w:t>призывы к совершению других уголовно наказуемых деяний</w:t>
      </w:r>
    </w:p>
    <w:p w:rsidR="00B240D1" w:rsidRPr="0063458C" w:rsidRDefault="00B240D1" w:rsidP="0063458C">
      <w:pPr>
        <w:spacing w:line="360" w:lineRule="auto"/>
      </w:pPr>
    </w:p>
    <w:p w:rsidR="00B240D1" w:rsidRPr="0063458C" w:rsidRDefault="00B240D1" w:rsidP="0063458C">
      <w:pPr>
        <w:spacing w:line="360" w:lineRule="auto"/>
        <w:jc w:val="both"/>
      </w:pPr>
      <w:r w:rsidRPr="0063458C">
        <w:t xml:space="preserve">Таким образом, основной принцип взаимодействия властей, силовых структур и СМИ должен строиться на понимании опасности терроризма, ответственности перед обществом и профессионализме в работе каждой из сторон.  Практика отчета перед обществом, в том числе и через СМИ, что является одним из признаков развитой демократии, должна при этом быть правилом, а не исключением.  Грамотное поведение представителей силовых структур, предоставление информации для СМИ в условиях антитеррористической операции предотвратит сбор непроверенных и недостоверных фактов, слухов и даже откровенной лжи. Что потом, разрастаясь, как снежный ком, становится психологическим полем, а иногда и судебным ристалищем борьбы между правоохранительными органами и средствами массовой информации, между участниками антитеррористической операции и гражданами журналистами. При этом журналисты также должны понимать сложность ситуации и брать на себя профессиональную, личную и гражданскую ответственность за публикуемые материалы. Правоохранительные органы, силовики и журналисты, как правило, а для нашей страны, это абсолютное правило, без исключений, находятся по одну сторону баррикады. Террористы и терроризм, как явление, для нас общий враг. И беспощадная борьба с ними, их человеконенавистнической идеологией и практикой, – наша общая цель и задача. Но ее невозможно решить, если одна из сторон подчинит себе другую. Это всегда будет ущербно, как для самих сторон, вовлеченных в этот процесс, так и, главное, - для всего гражданского общества. Отсюда и требование к тесному взаимодействию и безусловному интегрированному учету интересов и специфики работы всех. И силовиков, и СМИ. </w:t>
      </w:r>
    </w:p>
    <w:p w:rsidR="00B240D1" w:rsidRPr="0063458C" w:rsidRDefault="00B240D1" w:rsidP="0063458C">
      <w:pPr>
        <w:spacing w:line="360" w:lineRule="auto"/>
        <w:jc w:val="both"/>
      </w:pPr>
      <w:r w:rsidRPr="0063458C">
        <w:t>Властные и силовым структурам в ходе антитеррористической операции должны умело и гибко управлять информационными потоками, налаживать конструктивное взаимодействие со СМИ и журналистами, ставя перед собой важнейшую целю – максимально ограничить ущерб, который террористы могут нанести обществу и конкретным людям, добиться полной нейтрализации экстремистов. Недопустима практика, когда в целях сохранения информации о методах и тактике антитеррора, в работе с журналистами спецслужбы избирают самый простой и надежный (по их представлению) метод – не давать вообще никаких сведений. А потом в «некомпетентности и безответственности» освещения конкретных примеров борьбы с терроризмом обвиняются СМИ и конкретные журналисты. Нельзя недооценивать влияния СМИ на ход и исход информационного противоборства с террористами. Оно так же важно, как и силовые методы.</w:t>
      </w:r>
    </w:p>
    <w:p w:rsidR="00B240D1" w:rsidRPr="0063458C" w:rsidRDefault="00B240D1" w:rsidP="0063458C">
      <w:pPr>
        <w:spacing w:line="360" w:lineRule="auto"/>
        <w:jc w:val="both"/>
      </w:pPr>
      <w:r w:rsidRPr="0063458C">
        <w:t xml:space="preserve">Необдуманные, нескоординированные, неопределенные и не полные формулировки, подверженные двоякому толкованию комментарии происходящего, как руководителей спецоперации, так и экспертов, и самих журналистов осложняют обстановку, рождают, в конце концов, недоверие к власти, к их способности  владеть ситуацией, а, значит, и дестабилизируют обстановку в городе и регионе. Что недопустимо ни при каких обстоятельствах. Власть, силовики должны иметь самые разные «информационные заготовки», что называется, на все случаи жизни. </w:t>
      </w:r>
    </w:p>
    <w:p w:rsidR="00B240D1" w:rsidRPr="0063458C" w:rsidRDefault="00B240D1" w:rsidP="0063458C">
      <w:pPr>
        <w:spacing w:line="360" w:lineRule="auto"/>
        <w:jc w:val="both"/>
      </w:pPr>
      <w:r w:rsidRPr="0063458C">
        <w:t>Журналисты же, в свою очередь, должны соблюдать выработанные правила поведения в чрезвычайных условиях, координировать свои действия, проверять полученную информацию.  Журналистам не помешает  получить дополнительные навыки. В рамках международного антитеррористического медиафорума, на базе спецкурсов МВД России ОДКБ начала  готовить своеобразный «журналистский спецназ» для работы в условиях терактов, обучать их правилам поведения в «горячей точке», умению собирать необходимый материал и не стать жертвой случайной пули или непредусмотренного минного взрыва. А еще мастерству работать с «источниками информации» из числа силовиков и экспертов, навыкам отличать правду от лжи, слухи от реальных фактов…</w:t>
      </w:r>
    </w:p>
    <w:p w:rsidR="00B240D1" w:rsidRPr="0063458C" w:rsidRDefault="00B240D1" w:rsidP="0063458C">
      <w:pPr>
        <w:spacing w:line="360" w:lineRule="auto"/>
        <w:jc w:val="both"/>
      </w:pPr>
      <w:r w:rsidRPr="0063458C">
        <w:t xml:space="preserve">Договариваться об общих правилах игры надо обязательно, но до игры и не менять их в ходе игры, а еще вместе учиться играть по этим правилам, чтобы не навредить. Ни себе, ни людям. </w:t>
      </w:r>
    </w:p>
    <w:p w:rsidR="00B240D1" w:rsidRPr="0063458C" w:rsidRDefault="00B240D1" w:rsidP="0063458C">
      <w:pPr>
        <w:spacing w:line="360" w:lineRule="auto"/>
        <w:jc w:val="both"/>
      </w:pPr>
      <w:r w:rsidRPr="0063458C">
        <w:t>Однако «…журналистам следует понять, что не следует ожидать ясных и недвусмысленных инструкций по поводу того, как именно следует освещать тот или иной конфликт…»</w:t>
      </w:r>
      <w:r w:rsidRPr="0063458C">
        <w:rPr>
          <w:rStyle w:val="a6"/>
        </w:rPr>
        <w:footnoteReference w:id="440"/>
      </w:r>
      <w:r w:rsidRPr="0063458C">
        <w:t>. К примеру, в позиции Европейского суда по правам человека это объясняется тем, что «…методы объективного и сбалансированного репортажа могут значительно меняться в зависимости от самых разных обстоятельств, в том числе и от того, какое средство информации используется…»</w:t>
      </w:r>
      <w:r w:rsidRPr="0063458C">
        <w:rPr>
          <w:rStyle w:val="a6"/>
        </w:rPr>
        <w:footnoteReference w:id="441"/>
      </w:r>
      <w:r w:rsidRPr="0063458C">
        <w:t>. Кроме того, «ни один из судов не может диктовать, какие методы описания событий должны использовать журналисты»</w:t>
      </w:r>
      <w:r w:rsidRPr="0063458C">
        <w:rPr>
          <w:rStyle w:val="a6"/>
        </w:rPr>
        <w:footnoteReference w:id="442"/>
      </w:r>
      <w:r w:rsidRPr="0063458C">
        <w:t xml:space="preserve">. </w:t>
      </w:r>
      <w:r w:rsidRPr="0063458C">
        <w:br/>
        <w:t xml:space="preserve">Таким образом, функция права в освещении конфликтов – в расстановке неких «красных флажков» ориентирующих журналистов в информационных пространствах. Однако «границы» эти подчас не только не имеют никаких «следовых полос», но даже и своей чётко выверенной линии. Поэтому в спорных случаях журналистам приходится задействовать некий личный, нравственный и профессиональный компас. Тут весомым подспорьем являются некие нормы, декларации, своды правил профессионального поведения, установленные самими членами данного журналистского сообщества. В России предпринимались попытки выработать такие правила. Речь идет как об упоминаемой выше конвенции, так и  </w:t>
      </w:r>
      <w:r w:rsidRPr="0063458C">
        <w:rPr>
          <w:rStyle w:val="af2"/>
          <w:b w:val="0"/>
          <w:bCs w:val="0"/>
        </w:rPr>
        <w:t xml:space="preserve">об инициативе  Союз журналистов России, который  еще в сентябре 2001 года разработал свод специальных профессионально-этических правил для работников печатных и электронных СМИ, освещающих террористические акции и контртеррористические операции. </w:t>
      </w:r>
    </w:p>
    <w:p w:rsidR="00B240D1" w:rsidRPr="0063458C" w:rsidRDefault="00B240D1" w:rsidP="0063458C">
      <w:pPr>
        <w:pStyle w:val="a7"/>
        <w:spacing w:before="0" w:after="0" w:line="360" w:lineRule="auto"/>
        <w:jc w:val="both"/>
      </w:pPr>
      <w:r w:rsidRPr="0063458C">
        <w:rPr>
          <w:rStyle w:val="af2"/>
          <w:b w:val="0"/>
          <w:bCs w:val="0"/>
        </w:rPr>
        <w:t>Профессионально-этические правила, созданные СЖР и именуемые «Этические принципы профессионального поведения журналистов, освещающих акты терроризма и контртеррористические операции», исходят из «недвусмысленного осуждения мировым сообществом всех актов, методов и практики терроризма как преступных и неоправданных, независимо от их мотивировки, во всех их формах и проявлениях, где бы и кем бы они ни совершались». При этом под террористическим актом понимается, во-первых, любое деяние, направленное на то, чтобы лишить жизни любого человека, не принимающего активного участия в военных действиях в ситуации вооруженного конфликта, или причинить ему тяжкое телесное повреждение, когда цель такого деяния в силу его характера или контекста заключается в том, чтобы запугать население или заставить правительство или международную организацию совершить какое-либо действие или воздержаться от его совершения, а во-вторых, любое деяние, представляющее собой преступление согласно сфере применения любого из международных договоров, перечисленных в Приложении к Международной Конвенции о борьбе с финансированием терроризма от 9 декабря 1999.</w:t>
      </w:r>
    </w:p>
    <w:p w:rsidR="00B240D1" w:rsidRPr="0063458C" w:rsidRDefault="00B240D1" w:rsidP="0063458C">
      <w:pPr>
        <w:pStyle w:val="a7"/>
        <w:spacing w:before="0" w:after="0" w:line="360" w:lineRule="auto"/>
        <w:jc w:val="both"/>
      </w:pPr>
      <w:r w:rsidRPr="0063458C">
        <w:rPr>
          <w:rStyle w:val="af2"/>
          <w:b w:val="0"/>
          <w:bCs w:val="0"/>
        </w:rPr>
        <w:t xml:space="preserve">«Этические принципы» включают три раздела. Основная идея первого раздела состоит в том, что при сборе информации журналист должен прежде всего думать о безопасности заложников и потенциальных жертв, их родственников, а также участников контртеррористической операции. Вот почему ему рекомендуется: </w:t>
      </w:r>
    </w:p>
    <w:p w:rsidR="00B240D1" w:rsidRPr="0063458C" w:rsidRDefault="00B240D1" w:rsidP="0063458C">
      <w:pPr>
        <w:pStyle w:val="a7"/>
        <w:spacing w:before="0" w:after="0" w:line="360" w:lineRule="auto"/>
        <w:jc w:val="both"/>
      </w:pPr>
      <w:r w:rsidRPr="0063458C">
        <w:rPr>
          <w:rStyle w:val="af2"/>
          <w:b w:val="0"/>
          <w:bCs w:val="0"/>
        </w:rPr>
        <w:t>- не предпринимать никаких действий, которые реально и непосредственно могут подвергнуть жизнь заложников и потенциальных жертв еще большему риску;</w:t>
      </w:r>
    </w:p>
    <w:p w:rsidR="00B240D1" w:rsidRPr="0063458C" w:rsidRDefault="00B240D1" w:rsidP="0063458C">
      <w:pPr>
        <w:pStyle w:val="a7"/>
        <w:spacing w:before="0" w:after="0" w:line="360" w:lineRule="auto"/>
        <w:jc w:val="both"/>
      </w:pPr>
      <w:r w:rsidRPr="0063458C">
        <w:rPr>
          <w:rStyle w:val="af2"/>
          <w:b w:val="0"/>
          <w:bCs w:val="0"/>
        </w:rPr>
        <w:t>- избегать прямых контактов с террористами, если это может подвергнуть еще большей опасности жизнь заложников и потенциальных жертв, а также создать угрозу жизни самого журналиста;</w:t>
      </w:r>
    </w:p>
    <w:p w:rsidR="00B240D1" w:rsidRPr="0063458C" w:rsidRDefault="00B240D1" w:rsidP="0063458C">
      <w:pPr>
        <w:pStyle w:val="a7"/>
        <w:spacing w:before="0" w:after="0" w:line="360" w:lineRule="auto"/>
        <w:jc w:val="both"/>
      </w:pPr>
      <w:r w:rsidRPr="0063458C">
        <w:rPr>
          <w:rStyle w:val="af2"/>
          <w:b w:val="0"/>
          <w:bCs w:val="0"/>
        </w:rPr>
        <w:t>- проявлять особую чуткость к очевидцам событий как к источникам информации, в особенности, в отношении детей, женщин, пожилых, а также беженцев;</w:t>
      </w:r>
    </w:p>
    <w:p w:rsidR="00B240D1" w:rsidRPr="0063458C" w:rsidRDefault="00B240D1" w:rsidP="0063458C">
      <w:pPr>
        <w:pStyle w:val="a7"/>
        <w:spacing w:before="0" w:after="0" w:line="360" w:lineRule="auto"/>
        <w:jc w:val="both"/>
      </w:pPr>
      <w:r w:rsidRPr="0063458C">
        <w:rPr>
          <w:rStyle w:val="af2"/>
          <w:b w:val="0"/>
          <w:bCs w:val="0"/>
        </w:rPr>
        <w:t>- избегать идентификации родственников и друзей заложников и потенциальных жертв без их согласия;</w:t>
      </w:r>
    </w:p>
    <w:p w:rsidR="00B240D1" w:rsidRPr="0063458C" w:rsidRDefault="00B240D1" w:rsidP="0063458C">
      <w:pPr>
        <w:pStyle w:val="a7"/>
        <w:spacing w:before="0" w:after="0" w:line="360" w:lineRule="auto"/>
        <w:jc w:val="both"/>
      </w:pPr>
      <w:r w:rsidRPr="0063458C">
        <w:rPr>
          <w:rStyle w:val="af2"/>
          <w:b w:val="0"/>
          <w:bCs w:val="0"/>
        </w:rPr>
        <w:t>- помнить, что спасение раненых и пострадавших, а также освобождение заложников имеют приоритет перед правом информирования общественности;</w:t>
      </w:r>
    </w:p>
    <w:p w:rsidR="00B240D1" w:rsidRPr="0063458C" w:rsidRDefault="00B240D1" w:rsidP="0063458C">
      <w:pPr>
        <w:pStyle w:val="a7"/>
        <w:spacing w:before="0" w:after="0" w:line="360" w:lineRule="auto"/>
        <w:jc w:val="both"/>
      </w:pPr>
      <w:r w:rsidRPr="0063458C">
        <w:rPr>
          <w:rStyle w:val="af2"/>
          <w:b w:val="0"/>
          <w:bCs w:val="0"/>
        </w:rPr>
        <w:t>- собирать, анализировать и сопоставлять информацию из всех возможных источников, согласовывая свои действия с правоохранительными органами только в том случае, если в результате действий журналиста жизнь заложников и потенциальных жертв могут быть реально и непосредственно подвергнуты опасности;</w:t>
      </w:r>
    </w:p>
    <w:p w:rsidR="00B240D1" w:rsidRPr="0063458C" w:rsidRDefault="00B240D1" w:rsidP="0063458C">
      <w:pPr>
        <w:pStyle w:val="a7"/>
        <w:spacing w:before="0" w:after="0" w:line="360" w:lineRule="auto"/>
        <w:jc w:val="both"/>
      </w:pPr>
      <w:r w:rsidRPr="0063458C">
        <w:rPr>
          <w:rStyle w:val="af2"/>
          <w:b w:val="0"/>
          <w:bCs w:val="0"/>
        </w:rPr>
        <w:t>- не брать на себя роль посредника между террористами и правоохранительными органами;</w:t>
      </w:r>
    </w:p>
    <w:p w:rsidR="00B240D1" w:rsidRPr="0063458C" w:rsidRDefault="00B240D1" w:rsidP="0063458C">
      <w:pPr>
        <w:pStyle w:val="a7"/>
        <w:spacing w:before="0" w:after="0" w:line="360" w:lineRule="auto"/>
        <w:jc w:val="both"/>
      </w:pPr>
      <w:r w:rsidRPr="0063458C">
        <w:rPr>
          <w:rStyle w:val="af2"/>
          <w:b w:val="0"/>
          <w:bCs w:val="0"/>
        </w:rPr>
        <w:t>- не предлагать террористам, заложникам, беженцам, другим вовлеченным в конфликт лицам предпринимать какие-либо действия для получения удачных видео- или фотокадров;</w:t>
      </w:r>
    </w:p>
    <w:p w:rsidR="00B240D1" w:rsidRPr="0063458C" w:rsidRDefault="00B240D1" w:rsidP="0063458C">
      <w:pPr>
        <w:pStyle w:val="a7"/>
        <w:spacing w:before="0" w:after="0" w:line="360" w:lineRule="auto"/>
        <w:jc w:val="both"/>
      </w:pPr>
      <w:r w:rsidRPr="0063458C">
        <w:rPr>
          <w:rStyle w:val="af2"/>
          <w:b w:val="0"/>
          <w:bCs w:val="0"/>
        </w:rPr>
        <w:t>- не брать интервью у террористов во время совершения ими террористического акта;</w:t>
      </w:r>
    </w:p>
    <w:p w:rsidR="00B240D1" w:rsidRPr="0063458C" w:rsidRDefault="00B240D1" w:rsidP="0063458C">
      <w:pPr>
        <w:pStyle w:val="a7"/>
        <w:spacing w:before="0" w:after="0" w:line="360" w:lineRule="auto"/>
        <w:jc w:val="both"/>
      </w:pPr>
      <w:r w:rsidRPr="0063458C">
        <w:rPr>
          <w:rStyle w:val="af2"/>
          <w:b w:val="0"/>
          <w:bCs w:val="0"/>
        </w:rPr>
        <w:t>- незамедлительно предать гласности ставшую ему известной информацию о готовящемся террористическом акте или об иной угрозе, исходящей от террористов.</w:t>
      </w:r>
    </w:p>
    <w:p w:rsidR="00B240D1" w:rsidRPr="0063458C" w:rsidRDefault="00B240D1" w:rsidP="0063458C">
      <w:pPr>
        <w:pStyle w:val="a7"/>
        <w:spacing w:before="0" w:after="0" w:line="360" w:lineRule="auto"/>
        <w:jc w:val="both"/>
      </w:pPr>
      <w:r w:rsidRPr="0063458C">
        <w:rPr>
          <w:rStyle w:val="af2"/>
          <w:b w:val="0"/>
          <w:bCs w:val="0"/>
        </w:rPr>
        <w:t>Второй раздел посвящен вопросам содержания материалов, распространяемых в СМИ. Документ исходит из того, что журналист должен быть особенно аккуратен и осторожен в подаче материала о террористическом акте и контртеррористической операции. Вот почему он должен:</w:t>
      </w:r>
    </w:p>
    <w:p w:rsidR="00B240D1" w:rsidRPr="0063458C" w:rsidRDefault="00B240D1" w:rsidP="0063458C">
      <w:pPr>
        <w:pStyle w:val="a7"/>
        <w:spacing w:before="0" w:after="0" w:line="360" w:lineRule="auto"/>
        <w:jc w:val="both"/>
      </w:pPr>
      <w:r w:rsidRPr="0063458C">
        <w:rPr>
          <w:rStyle w:val="af2"/>
          <w:b w:val="0"/>
          <w:bCs w:val="0"/>
        </w:rPr>
        <w:t>- полно и точно рассказывать о террористических актах и борьбе с терроризмом, чтобы тем самым содействовать открытым, информированным общественным дебатам, которые в любом случае необходимы для достижения долгосрочных решений проблем терроризма;</w:t>
      </w:r>
    </w:p>
    <w:p w:rsidR="00B240D1" w:rsidRPr="0063458C" w:rsidRDefault="00B240D1" w:rsidP="0063458C">
      <w:pPr>
        <w:pStyle w:val="a7"/>
        <w:spacing w:before="0" w:after="0" w:line="360" w:lineRule="auto"/>
        <w:jc w:val="both"/>
      </w:pPr>
      <w:r w:rsidRPr="0063458C">
        <w:rPr>
          <w:rStyle w:val="af2"/>
          <w:b w:val="0"/>
          <w:bCs w:val="0"/>
        </w:rPr>
        <w:t>- стараться не стать рупором для выражения взглядов и программы действий террористов, памятуя о том, что акты терроризма никогда не могут быть оправданы никакими мотивами;</w:t>
      </w:r>
    </w:p>
    <w:p w:rsidR="00B240D1" w:rsidRPr="0063458C" w:rsidRDefault="00B240D1" w:rsidP="0063458C">
      <w:pPr>
        <w:pStyle w:val="a7"/>
        <w:spacing w:before="0" w:after="0" w:line="360" w:lineRule="auto"/>
        <w:jc w:val="both"/>
      </w:pPr>
      <w:r w:rsidRPr="0063458C">
        <w:rPr>
          <w:rStyle w:val="af2"/>
          <w:b w:val="0"/>
          <w:bCs w:val="0"/>
        </w:rPr>
        <w:t>- избегать прямой трансляции интервью с террористами, в том числе по той причине, что такая трансляция может быть использована террористами для передачи тайных сигналов своим единомышленникам, находящимся вне зоны контртеррористической операции;</w:t>
      </w:r>
    </w:p>
    <w:p w:rsidR="00B240D1" w:rsidRPr="0063458C" w:rsidRDefault="00B240D1" w:rsidP="0063458C">
      <w:pPr>
        <w:pStyle w:val="a7"/>
        <w:spacing w:before="0" w:after="0" w:line="360" w:lineRule="auto"/>
        <w:jc w:val="both"/>
      </w:pPr>
      <w:r w:rsidRPr="0063458C">
        <w:rPr>
          <w:rStyle w:val="af2"/>
          <w:b w:val="0"/>
          <w:bCs w:val="0"/>
        </w:rPr>
        <w:t>- стремиться к тому, чтобы изложение журналистом требований террористов было свободно от риторики и пропаганды терроризма; в частности, желательно, чтобы эти требования были перефразированы журналистом и сопровождены соответствующими правовыми комментариями;</w:t>
      </w:r>
    </w:p>
    <w:p w:rsidR="00B240D1" w:rsidRPr="0063458C" w:rsidRDefault="00B240D1" w:rsidP="0063458C">
      <w:pPr>
        <w:pStyle w:val="a7"/>
        <w:spacing w:before="0" w:after="0" w:line="360" w:lineRule="auto"/>
        <w:jc w:val="both"/>
      </w:pPr>
      <w:r w:rsidRPr="0063458C">
        <w:rPr>
          <w:rStyle w:val="af2"/>
          <w:b w:val="0"/>
          <w:bCs w:val="0"/>
        </w:rPr>
        <w:t>- пытаться сохранить баланс между правом аудитории СМИ знать правду о подробностях террористических актов и правом обвиняемых в терроризме на беспристрастный суд;</w:t>
      </w:r>
    </w:p>
    <w:p w:rsidR="00B240D1" w:rsidRPr="0063458C" w:rsidRDefault="00B240D1" w:rsidP="0063458C">
      <w:pPr>
        <w:pStyle w:val="a7"/>
        <w:spacing w:before="0" w:after="0" w:line="360" w:lineRule="auto"/>
        <w:jc w:val="both"/>
      </w:pPr>
      <w:r w:rsidRPr="0063458C">
        <w:rPr>
          <w:rStyle w:val="af2"/>
          <w:b w:val="0"/>
          <w:bCs w:val="0"/>
        </w:rPr>
        <w:t>- сопровождать сообщения о террористических актах точной информацией о фактической подоплеке событий; такие факторы как раса, вероисповедание, национальность или занимаемое положение террористов и их жертв следует сообщать только в тех случаях, если они имеют существенное значение; при этом нужно учитывать, что мировое сообщество отвергает связь терроризма с какой-либо конкретной религией, расой или национальностью, тогда как нетерпимость, дискриминация, неравенство, невежество, нищета и отчуждение служат плодородной почвой для международного терроризма;</w:t>
      </w:r>
    </w:p>
    <w:p w:rsidR="00B240D1" w:rsidRPr="0063458C" w:rsidRDefault="00B240D1" w:rsidP="0063458C">
      <w:pPr>
        <w:pStyle w:val="a7"/>
        <w:spacing w:before="0" w:after="0" w:line="360" w:lineRule="auto"/>
        <w:jc w:val="both"/>
      </w:pPr>
      <w:r w:rsidRPr="0063458C">
        <w:rPr>
          <w:rStyle w:val="af2"/>
          <w:b w:val="0"/>
          <w:bCs w:val="0"/>
        </w:rPr>
        <w:t>- учитывать тот факт, что в целях искоренения терроризма мировое сообщество нуждается в глобальном и всеобъемлющем видении развития, базирующегося на соблюдении прав человека, взаимном уважении, межкультурном диалоге и уменьшении нищеты на основе справедливости, равенства и солидарности;</w:t>
      </w:r>
    </w:p>
    <w:p w:rsidR="00B240D1" w:rsidRPr="0063458C" w:rsidRDefault="00B240D1" w:rsidP="0063458C">
      <w:pPr>
        <w:pStyle w:val="a7"/>
        <w:spacing w:before="0" w:after="0" w:line="360" w:lineRule="auto"/>
        <w:jc w:val="both"/>
      </w:pPr>
      <w:r w:rsidRPr="0063458C">
        <w:rPr>
          <w:rStyle w:val="af2"/>
          <w:b w:val="0"/>
          <w:bCs w:val="0"/>
        </w:rPr>
        <w:t>- не допускать монтажа фото- и видеоматериалов, который может исказить представление аудитории СМИ о реальных событиях;</w:t>
      </w:r>
    </w:p>
    <w:p w:rsidR="00B240D1" w:rsidRPr="0063458C" w:rsidRDefault="00B240D1" w:rsidP="0063458C">
      <w:pPr>
        <w:pStyle w:val="a7"/>
        <w:spacing w:before="0" w:after="0" w:line="360" w:lineRule="auto"/>
        <w:jc w:val="both"/>
      </w:pPr>
      <w:r w:rsidRPr="0063458C">
        <w:rPr>
          <w:rStyle w:val="af2"/>
          <w:b w:val="0"/>
          <w:bCs w:val="0"/>
        </w:rPr>
        <w:t>- воздерживаться от неподобающей сенсационности и натурализма при показе жестокости и насилия со стороны террористов, уважая нравственные и религиозные чувства представителей аудитории СМИ и, прежде всего, проявляя должное уважение к страданиям жертв терроризма и чувствам их близких, дабы не усугублять их бестактным освещением событий;</w:t>
      </w:r>
    </w:p>
    <w:p w:rsidR="00B240D1" w:rsidRPr="0063458C" w:rsidRDefault="00B240D1" w:rsidP="0063458C">
      <w:pPr>
        <w:pStyle w:val="a7"/>
        <w:spacing w:before="0" w:after="0" w:line="360" w:lineRule="auto"/>
        <w:jc w:val="both"/>
      </w:pPr>
      <w:r w:rsidRPr="0063458C">
        <w:rPr>
          <w:rStyle w:val="af2"/>
          <w:b w:val="0"/>
          <w:bCs w:val="0"/>
        </w:rPr>
        <w:t>- при решении вопросов о публикации мемуаров террористов, учитывать опасность того, что подобная публикация может содействовать оправданию, героизации, романтизации или, напротив, банализации и преуменьшению опасности терроризма;</w:t>
      </w:r>
    </w:p>
    <w:p w:rsidR="00B240D1" w:rsidRPr="0063458C" w:rsidRDefault="00B240D1" w:rsidP="0063458C">
      <w:pPr>
        <w:pStyle w:val="a7"/>
        <w:spacing w:before="0" w:after="0" w:line="360" w:lineRule="auto"/>
        <w:jc w:val="both"/>
      </w:pPr>
      <w:r w:rsidRPr="0063458C">
        <w:rPr>
          <w:rStyle w:val="af2"/>
          <w:b w:val="0"/>
          <w:bCs w:val="0"/>
        </w:rPr>
        <w:t>- защищать право общества быть информированным обо всех существенных для него сторонах терроризма и борьбы с ним, исходя из того, что любая стратегия борьбы с угрозой терроризма должна опираться в большей степени на уважение свободы информации и выражения мнений, чем на серьезные ограничения этих фундаментальных прав.</w:t>
      </w:r>
    </w:p>
    <w:p w:rsidR="00B240D1" w:rsidRPr="0063458C" w:rsidRDefault="00B240D1" w:rsidP="0063458C">
      <w:pPr>
        <w:pStyle w:val="a7"/>
        <w:spacing w:before="0" w:after="0" w:line="360" w:lineRule="auto"/>
        <w:jc w:val="both"/>
      </w:pPr>
      <w:r w:rsidRPr="0063458C">
        <w:rPr>
          <w:rStyle w:val="af2"/>
          <w:b w:val="0"/>
          <w:bCs w:val="0"/>
        </w:rPr>
        <w:t xml:space="preserve">Третий раздел касается поведения журналиста в зоне проведения контртеррористической операции и обеспечения его личной безопасности. Здесь содержатся такие советы: </w:t>
      </w:r>
    </w:p>
    <w:p w:rsidR="00B240D1" w:rsidRPr="0063458C" w:rsidRDefault="00B240D1" w:rsidP="0063458C">
      <w:pPr>
        <w:pStyle w:val="a7"/>
        <w:spacing w:before="0" w:after="0" w:line="360" w:lineRule="auto"/>
        <w:jc w:val="both"/>
      </w:pPr>
      <w:r w:rsidRPr="0063458C">
        <w:rPr>
          <w:rStyle w:val="af2"/>
          <w:b w:val="0"/>
          <w:bCs w:val="0"/>
        </w:rPr>
        <w:t>- поставить в известность руководителя контртеррористической операции о своем намерении освещать события, если это не несет реальную и непосредственную угрозу установления контроля над действиями и публикациями журналиста, а следовательно, срыва его миссии;</w:t>
      </w:r>
    </w:p>
    <w:p w:rsidR="00B240D1" w:rsidRPr="0063458C" w:rsidRDefault="00B240D1" w:rsidP="0063458C">
      <w:pPr>
        <w:pStyle w:val="a7"/>
        <w:spacing w:before="0" w:after="0" w:line="360" w:lineRule="auto"/>
        <w:jc w:val="both"/>
      </w:pPr>
      <w:r w:rsidRPr="0063458C">
        <w:rPr>
          <w:rStyle w:val="af2"/>
          <w:b w:val="0"/>
          <w:bCs w:val="0"/>
        </w:rPr>
        <w:t>- в случае, если от руководителя контртеррористической операции поступит предложение использовать журналиста как своего агента, отказаться от этого предложения как противоречащего миссии журналиста;</w:t>
      </w:r>
    </w:p>
    <w:p w:rsidR="00B240D1" w:rsidRPr="0063458C" w:rsidRDefault="00B240D1" w:rsidP="0063458C">
      <w:pPr>
        <w:pStyle w:val="a7"/>
        <w:spacing w:before="0" w:after="0" w:line="360" w:lineRule="auto"/>
        <w:jc w:val="both"/>
      </w:pPr>
      <w:r w:rsidRPr="0063458C">
        <w:rPr>
          <w:rStyle w:val="af2"/>
          <w:b w:val="0"/>
          <w:bCs w:val="0"/>
        </w:rPr>
        <w:t>- иметь при себе и по первому требованию предъявлять редакционное удостоверение или иной документ, удостоверяющий личность и полномочия журналиста в зоне проведения контртеррористической операции;</w:t>
      </w:r>
    </w:p>
    <w:p w:rsidR="00B240D1" w:rsidRPr="0063458C" w:rsidRDefault="00B240D1" w:rsidP="0063458C">
      <w:pPr>
        <w:pStyle w:val="a7"/>
        <w:spacing w:before="0" w:after="0" w:line="360" w:lineRule="auto"/>
        <w:jc w:val="both"/>
      </w:pPr>
      <w:r w:rsidRPr="0063458C">
        <w:rPr>
          <w:rStyle w:val="af2"/>
          <w:b w:val="0"/>
          <w:bCs w:val="0"/>
        </w:rPr>
        <w:t>- стараться укрыться при перестрелке; не разгуливать в зоне видимости террористов, так как даже в оптический прицел снайпер может не отличить журналиста от участника контртеррористической операции, либо, напротив, выслеживать именно представителя СМИ;</w:t>
      </w:r>
    </w:p>
    <w:p w:rsidR="00B240D1" w:rsidRPr="0063458C" w:rsidRDefault="00B240D1" w:rsidP="0063458C">
      <w:pPr>
        <w:pStyle w:val="a7"/>
        <w:spacing w:before="0" w:after="0" w:line="360" w:lineRule="auto"/>
        <w:jc w:val="both"/>
      </w:pPr>
      <w:r w:rsidRPr="0063458C">
        <w:rPr>
          <w:rStyle w:val="af2"/>
          <w:b w:val="0"/>
          <w:bCs w:val="0"/>
        </w:rPr>
        <w:t>- не брать в руки оружие и не надевать камуфляжную или иную униформу, используемую участниками контртеррористической операции, за исключением случая, когда действия террористов реально и непосредственно угрожают безопасности журналиста; в этом случаев журналист вправе самостоятельно решать свою судьбу и, либо попытаться остаться нейтральным наблюдателем, либо взять в руки оружие и вступить в бой;</w:t>
      </w:r>
    </w:p>
    <w:p w:rsidR="00B240D1" w:rsidRPr="0063458C" w:rsidRDefault="00B240D1" w:rsidP="0063458C">
      <w:pPr>
        <w:spacing w:line="360" w:lineRule="auto"/>
        <w:jc w:val="both"/>
        <w:rPr>
          <w:rStyle w:val="af2"/>
          <w:b w:val="0"/>
          <w:bCs w:val="0"/>
        </w:rPr>
      </w:pPr>
      <w:r w:rsidRPr="0063458C">
        <w:rPr>
          <w:rStyle w:val="af2"/>
          <w:b w:val="0"/>
          <w:bCs w:val="0"/>
        </w:rPr>
        <w:t>- в случае захвата в заложники немедленно заявить о своей профессиональной принадлежности, не обещать выкуп, постараться передать в редакцию пленки и видеозаписи, сделанные в ходе работы, чтобы информация о захвате журналиста как можно быстрее дошла до редакции и правоохранительных органов.</w:t>
      </w:r>
    </w:p>
    <w:p w:rsidR="00B240D1" w:rsidRPr="0063458C" w:rsidRDefault="00B240D1" w:rsidP="0063458C">
      <w:pPr>
        <w:spacing w:line="360" w:lineRule="auto"/>
        <w:jc w:val="both"/>
      </w:pPr>
      <w:r w:rsidRPr="0063458C">
        <w:t>Другим известным документов является  антитеррористическая конвенция, которая была принята Индустриальным комитетом СМИ в 2003 году</w:t>
      </w:r>
      <w:r w:rsidRPr="0063458C">
        <w:rPr>
          <w:rStyle w:val="a6"/>
        </w:rPr>
        <w:footnoteReference w:id="443"/>
      </w:r>
      <w:r w:rsidRPr="0063458C">
        <w:t>. Основные его положения во многом совпадают с документом, подготовленным Союзом журналистов</w:t>
      </w:r>
      <w:r w:rsidRPr="0063458C">
        <w:rPr>
          <w:b/>
        </w:rPr>
        <w:t>.</w:t>
      </w:r>
    </w:p>
    <w:p w:rsidR="00B240D1" w:rsidRPr="0063458C" w:rsidRDefault="00B240D1" w:rsidP="0063458C">
      <w:pPr>
        <w:spacing w:line="360" w:lineRule="auto"/>
        <w:jc w:val="both"/>
      </w:pPr>
      <w:r w:rsidRPr="0063458C">
        <w:t xml:space="preserve">Можно в итоге сформулировать ряд общих принципов, которые должны соблюдать журналисты при освещении антитеррористических операций и которые в дальнейшем в том или ином виде могут войти в Хартию саморегулирования: </w:t>
      </w:r>
    </w:p>
    <w:p w:rsidR="00B240D1" w:rsidRPr="0063458C" w:rsidRDefault="00B240D1" w:rsidP="0063458C">
      <w:pPr>
        <w:spacing w:line="360" w:lineRule="auto"/>
        <w:jc w:val="both"/>
      </w:pPr>
      <w:r w:rsidRPr="0063458C">
        <w:t>1. Не использовать язык вражды, не навешивать ярлыки, не оскорблять, не распространять клевету, не врать.</w:t>
      </w:r>
    </w:p>
    <w:p w:rsidR="00B240D1" w:rsidRPr="0063458C" w:rsidRDefault="00B240D1" w:rsidP="0063458C">
      <w:pPr>
        <w:spacing w:line="360" w:lineRule="auto"/>
        <w:jc w:val="both"/>
      </w:pPr>
      <w:r w:rsidRPr="0063458C">
        <w:t>2. Не способствовать реализации целей одной из сторон или террористов, предоставляя им общественную трибуну, усиливая желанные им настроения в обществе.</w:t>
      </w:r>
    </w:p>
    <w:p w:rsidR="00B240D1" w:rsidRPr="0063458C" w:rsidRDefault="00B240D1" w:rsidP="0063458C">
      <w:pPr>
        <w:spacing w:line="360" w:lineRule="auto"/>
        <w:jc w:val="both"/>
      </w:pPr>
      <w:r w:rsidRPr="0063458C">
        <w:t>3. Быть внимательным в применении самоцензуры, дабы с одной стороны, не лишать общественность важной, для формирования мнений, информации, а с другой – не создавать угроз для безопасности людей, успешного хода военных и контртеррористических операций, а также их судебных расследований. К подобным печальным результатам может привести «привязка» журналистского материала к карте, подробный комментарий действий одной из сторон или состояния её боеприпасов в прямом эфире, в режиме «он лайн» в Интернете. Журналист должен сознавать степень тяжести возможных последствий публикуемой словесной или визуальной информации. Грань между необходимым информированием и неким фоном, «бэкграундом», который нельзя выдавать в режиме «он лайн» очень тонка. Тут нужна внутренняя «цензура» или искусство самоконтроля, корректность, чувство меры.</w:t>
      </w:r>
    </w:p>
    <w:p w:rsidR="00B240D1" w:rsidRPr="0063458C" w:rsidRDefault="00B240D1" w:rsidP="0063458C">
      <w:pPr>
        <w:spacing w:line="360" w:lineRule="auto"/>
        <w:jc w:val="both"/>
      </w:pPr>
      <w:r w:rsidRPr="0063458C">
        <w:t>3. Уважать честь и право на анонимность и безопасность жертв конфликтов и терактов, а также право на презумпцию невиновности лиц, обвиняемых в военных преступлениях или в участии в терактах.</w:t>
      </w:r>
    </w:p>
    <w:p w:rsidR="00B240D1" w:rsidRPr="0063458C" w:rsidRDefault="00B240D1" w:rsidP="0063458C">
      <w:pPr>
        <w:spacing w:line="360" w:lineRule="auto"/>
        <w:jc w:val="both"/>
      </w:pPr>
      <w:r w:rsidRPr="0063458C">
        <w:t>4. Соблюдать обязательства и договорённости с источниками информации, но не позволять им навязывать себе то, что заранее невыполнимо. Несоблюдение конфиденциальности источника – табу.</w:t>
      </w:r>
    </w:p>
    <w:p w:rsidR="00B240D1" w:rsidRPr="0063458C" w:rsidRDefault="00B240D1" w:rsidP="0063458C">
      <w:pPr>
        <w:spacing w:line="360" w:lineRule="auto"/>
        <w:jc w:val="both"/>
      </w:pPr>
      <w:r w:rsidRPr="0063458C">
        <w:t xml:space="preserve">5. Не замыкать на себя эксклюзивную информацию (за исключением особых ситуаций, когда до поры до времени утечка нежелательна). Либо иметь доверенных помощников, либо частично распространять информацию, пускать слух. Также стоит иметь рабочий дневник и копии информации, часть которых лучше хранить в надёжном месте. Если публикация данного материала невозможна для конкретного СМИ, от имени которого работает журналист, лучше не цепляться за него и отдать коллегам, дабы он всё-таки был предан гласности. </w:t>
      </w:r>
    </w:p>
    <w:p w:rsidR="00B240D1" w:rsidRPr="0063458C" w:rsidRDefault="00B240D1" w:rsidP="0063458C">
      <w:pPr>
        <w:spacing w:line="360" w:lineRule="auto"/>
        <w:jc w:val="both"/>
      </w:pPr>
      <w:r w:rsidRPr="0063458C">
        <w:t>6. Не злоупотреблять полученной информацией. К примеру, несанкционированная выдача трофейной записи в эфир может навсегда закрыть для журналиста двери военной среды.</w:t>
      </w:r>
    </w:p>
    <w:p w:rsidR="00B240D1" w:rsidRPr="0063458C" w:rsidRDefault="00B240D1" w:rsidP="0063458C">
      <w:pPr>
        <w:spacing w:line="360" w:lineRule="auto"/>
        <w:jc w:val="both"/>
      </w:pPr>
      <w:r w:rsidRPr="0063458C">
        <w:t>7. Внимательно относиться к деталям и ни в коем случае не выдавать непроверенные данные – в особенности, если это касается потерь и других последствий боевых действий.</w:t>
      </w:r>
      <w:r w:rsidRPr="0063458C">
        <w:br/>
        <w:t>8. Соблюдать правовые и этические нормы по отношению к источникам информации, героям своих репортажей, а также правила юридической безопасности при публикации материалов.</w:t>
      </w:r>
      <w:r w:rsidRPr="0063458C">
        <w:br/>
        <w:t>9. Не спешить в принятии сложных профессиональных и моральных решений, дабы результат не оказался безнравственным и циничным.</w:t>
      </w:r>
    </w:p>
    <w:p w:rsidR="00B240D1" w:rsidRPr="0063458C" w:rsidRDefault="00B240D1" w:rsidP="0063458C">
      <w:pPr>
        <w:spacing w:line="360" w:lineRule="auto"/>
        <w:jc w:val="both"/>
      </w:pPr>
      <w:r w:rsidRPr="0063458C">
        <w:t>10. Соблюдать нейтралитет.</w:t>
      </w:r>
    </w:p>
    <w:p w:rsidR="00B240D1" w:rsidRPr="0063458C" w:rsidRDefault="00B240D1" w:rsidP="0063458C">
      <w:pPr>
        <w:spacing w:line="360" w:lineRule="auto"/>
        <w:jc w:val="both"/>
      </w:pPr>
      <w:r w:rsidRPr="0063458C">
        <w:t xml:space="preserve">Из вышесказанного следует, что конструктивный путь – это непредвзятое, достоверное информирование и, по возможности, способствование мирному урегулированию конфликта и постконфликтному восстановлению или хотя бы не усугубление сложившегося положения. Прежде чем будоражить общественность отснятыми ужасами следует хорошенько разобраться, что к чему. Ведь нередко пара некорректных, но ярких высказываний или картинок запоминаются лучше всего. Главное – журналист не должен никогда фантазировать, придумывать и приукрашивать.  Использование неконвенциональных методов на информационной войне карается пожизненным недоверием, что равносильно профессиональной смерти. </w:t>
      </w:r>
    </w:p>
    <w:p w:rsidR="00B240D1" w:rsidRPr="0063458C" w:rsidRDefault="00B240D1" w:rsidP="0063458C">
      <w:pPr>
        <w:pStyle w:val="a7"/>
        <w:spacing w:before="0" w:after="0" w:line="360" w:lineRule="auto"/>
        <w:jc w:val="both"/>
      </w:pPr>
      <w:r w:rsidRPr="0063458C">
        <w:t>П</w:t>
      </w:r>
      <w:r w:rsidRPr="0063458C">
        <w:rPr>
          <w:rStyle w:val="af2"/>
          <w:b w:val="0"/>
          <w:bCs w:val="0"/>
        </w:rPr>
        <w:t>редставляется очевидным, что, с одной стороны, в международной борьбе с терроризмом нельзя давать противнику возможности свободно вести информационную войну против мирового сообщества. С другой стороны, велика опасность того, что власти даже в странах с устоявшейся демократией могут пойти на ограничение свободы массовой информации. Если права человека станут жертвой борьбы с терроризмом, значит, террористы добились своего и цивилизация отступает. Именно с целью не допустить подобного развития событий и необходимы профессионально-этические правила. Причем, речь в них идет именно о правилах профессии, а не о самоцензуре, отличительным признаком которой является непосредственная угроза принуждения со стороны властей.</w:t>
      </w:r>
    </w:p>
    <w:p w:rsidR="00B240D1" w:rsidRPr="0063458C" w:rsidRDefault="00B240D1" w:rsidP="0063458C">
      <w:pPr>
        <w:pStyle w:val="a7"/>
        <w:spacing w:line="360" w:lineRule="auto"/>
        <w:jc w:val="both"/>
      </w:pPr>
    </w:p>
    <w:p w:rsidR="00B240D1" w:rsidRPr="0063458C" w:rsidRDefault="00B240D1" w:rsidP="0063458C">
      <w:pPr>
        <w:spacing w:line="360" w:lineRule="auto"/>
        <w:jc w:val="both"/>
        <w:rPr>
          <w:b/>
        </w:rPr>
      </w:pPr>
      <w:r w:rsidRPr="0063458C">
        <w:rPr>
          <w:b/>
        </w:rPr>
        <w:t>Безопасность журналистов: подготовка к командировке в «горячую точку»</w:t>
      </w:r>
    </w:p>
    <w:p w:rsidR="00B240D1" w:rsidRPr="0063458C" w:rsidRDefault="00B240D1" w:rsidP="0063458C">
      <w:pPr>
        <w:spacing w:line="360" w:lineRule="auto"/>
        <w:jc w:val="both"/>
      </w:pPr>
      <w:r w:rsidRPr="0063458C">
        <w:t>С точки зрения Каплан А.Е., которая поработала в «горячих точках», и изложила свой опыт в книге, о своей безопасности журналист должен подумать, прежде всего, сам и заранее.</w:t>
      </w:r>
      <w:r w:rsidRPr="0063458C">
        <w:rPr>
          <w:rStyle w:val="a6"/>
        </w:rPr>
        <w:footnoteReference w:id="444"/>
      </w:r>
      <w:r w:rsidRPr="0063458C">
        <w:t xml:space="preserve"> Правда, если такое «заранее» вообще возможно. В экстренных случаях журналист может отправиться на теракт и без подготовки, но понимать принципы такой подготовительной работы он просто обязан, если специализируется как журналист не на темах сугубо мирных.</w:t>
      </w:r>
    </w:p>
    <w:p w:rsidR="00B240D1" w:rsidRPr="0063458C" w:rsidRDefault="00B240D1" w:rsidP="0063458C">
      <w:pPr>
        <w:spacing w:line="360" w:lineRule="auto"/>
        <w:jc w:val="both"/>
      </w:pPr>
      <w:r w:rsidRPr="0063458C">
        <w:t xml:space="preserve">Собираясь отправиться работать туда, где «горячо», журналист должен прежде ответить сам себе на вопрос: нужно ли ему это? Там, куда он едет, убивают и калечат, – как физически, так и морально. Те, с кем ему придётся сталкиваться, вряд ли когда-либо слышали о международном гуманитарном праве, а если и слышали, то, скорее всего, меньше всего собираются уважать его. Поэтому нередко случается, что удостоверение журналиста не спасает ни от плена, ни от худшего, а психологические последствия неизбежны даже для самых матёрых и смелых профессионалов. </w:t>
      </w:r>
      <w:r w:rsidRPr="0063458C">
        <w:br/>
        <w:t xml:space="preserve">Если всё уже обдумано и решение принято, журналисту придётся ответить себе на второй вопрос: готов ли он? Поездка такого рода требует особой подготовки и экипировки. </w:t>
      </w:r>
      <w:r w:rsidRPr="0063458C">
        <w:br/>
        <w:t>Прежде всего, репортёр, отправляющийся в командировку в зону ЧС или в зону вооружённого конфликта должен быть готов ко многим трудностям, в частности, к продолжительным физическим нагрузкам.</w:t>
      </w:r>
    </w:p>
    <w:p w:rsidR="00B240D1" w:rsidRPr="0063458C" w:rsidRDefault="00B240D1" w:rsidP="0063458C">
      <w:pPr>
        <w:spacing w:line="360" w:lineRule="auto"/>
        <w:jc w:val="both"/>
      </w:pPr>
      <w:r w:rsidRPr="0063458C">
        <w:t>Желательно до отправки в опасные командировки пройти хотя бы «курс молодого бойца». Журналисту, имеющему за плечами навыки военной службы, гораздо легче справиться с трудностями, возникающими при выполнении профессионального долга и, конечно, достичь желаемых результатов, чем его коллеге, не имеющему такого опыта. Кроме того, отсутствие боевых навыков чревато не только неверным толкованием хода боевых действий, но и сложностями в установлении личных контактов с военнослужащими и даже неприятием с их стороны. Последнее, безусловно, имеет негативное влияние на качество и количество получаемой информации.</w:t>
      </w:r>
    </w:p>
    <w:p w:rsidR="00B240D1" w:rsidRPr="0063458C" w:rsidRDefault="00B240D1" w:rsidP="0063458C">
      <w:pPr>
        <w:spacing w:line="360" w:lineRule="auto"/>
        <w:jc w:val="both"/>
      </w:pPr>
      <w:r w:rsidRPr="0063458C">
        <w:t>Не считая элементарной физподготовки, журналист должен разбираться в родах войск, воинских званиях и уставах, в тонкостях армейского порядка, в армейской технике и средствах поражения, в обмундировании, в военной и правовой терминологии и т.д. Он должен знать правила поведения при минной опасности и при подрыве на мине; при обстреле снайпером и при артиллерийском, миномётном или гранатомётном обстреле; а также при захвате в заложники. Не помешает также опыт по оказанию первой медицинской помощи и знание, как вести себя при столкновении с психозом. Не менее важны навыки определения расстояния звука, видимого объекта.</w:t>
      </w:r>
      <w:r w:rsidRPr="0063458C">
        <w:rPr>
          <w:rStyle w:val="a6"/>
        </w:rPr>
        <w:footnoteReference w:id="445"/>
      </w:r>
    </w:p>
    <w:p w:rsidR="00B240D1" w:rsidRPr="0063458C" w:rsidRDefault="00B240D1" w:rsidP="0063458C">
      <w:pPr>
        <w:spacing w:line="360" w:lineRule="auto"/>
        <w:jc w:val="both"/>
      </w:pPr>
      <w:r w:rsidRPr="0063458C">
        <w:t>Остальную экипировку военного репортёра можно подразделить на два аспекта: во-первых, информационный багаж, так называемый background. Во-вторых, необходимое в условиях данной командировки снаряжение.</w:t>
      </w:r>
    </w:p>
    <w:p w:rsidR="00B240D1" w:rsidRPr="0063458C" w:rsidRDefault="00B240D1" w:rsidP="0063458C">
      <w:pPr>
        <w:spacing w:line="360" w:lineRule="auto"/>
        <w:jc w:val="both"/>
      </w:pPr>
      <w:r w:rsidRPr="0063458C">
        <w:t>К сбору информации стоит подойти серьёзно. Нередко именно знание каких-то нюансов может сослужить добрую службу, а халатное невнимание к тонкостям чуждых норм поведения, напротив, навредить. Ехать в опасную неизвестность по меньшей мере опрометчиво, так что лучше максимально разведать обстановку и позиции сторон. Как писал стрингер Юрий Романов «…учеба не кончается, как не кончаются и войны»; «Если ты остановился и сказал: я всё постиг, я крутой профессионал, ты умер для профессии».</w:t>
      </w:r>
      <w:r w:rsidRPr="0063458C">
        <w:rPr>
          <w:rStyle w:val="a6"/>
        </w:rPr>
        <w:footnoteReference w:id="446"/>
      </w:r>
      <w:r w:rsidRPr="0063458C">
        <w:t xml:space="preserve"> Знаний много не бывает, а от ошибок никто не застрахован, поэтому журналисту, желающему достигнуть успеха в своей профессии и, при этом, остаться целым, жизненно необходимо изучить:</w:t>
      </w:r>
    </w:p>
    <w:p w:rsidR="00B240D1" w:rsidRPr="0063458C" w:rsidRDefault="00B240D1" w:rsidP="0063458C">
      <w:pPr>
        <w:numPr>
          <w:ilvl w:val="0"/>
          <w:numId w:val="537"/>
        </w:numPr>
        <w:tabs>
          <w:tab w:val="clear" w:pos="720"/>
          <w:tab w:val="num" w:pos="0"/>
        </w:tabs>
        <w:spacing w:line="360" w:lineRule="auto"/>
        <w:ind w:left="0" w:firstLine="0"/>
        <w:jc w:val="both"/>
      </w:pPr>
      <w:r w:rsidRPr="0063458C">
        <w:t>Историю и особенности обеих конфликтующих сторон, а также историю данного конфликта (хотя бы на самом примитивном, бытовом уровне), подробности его эскалации, цели сторон.</w:t>
      </w:r>
    </w:p>
    <w:p w:rsidR="00B240D1" w:rsidRPr="0063458C" w:rsidRDefault="00B240D1" w:rsidP="0063458C">
      <w:pPr>
        <w:numPr>
          <w:ilvl w:val="0"/>
          <w:numId w:val="537"/>
        </w:numPr>
        <w:tabs>
          <w:tab w:val="clear" w:pos="720"/>
          <w:tab w:val="num" w:pos="0"/>
        </w:tabs>
        <w:spacing w:line="360" w:lineRule="auto"/>
        <w:ind w:left="0" w:firstLine="0"/>
        <w:jc w:val="both"/>
      </w:pPr>
      <w:r w:rsidRPr="0063458C">
        <w:t>Географию зоны конфликта, а именно месторасположение населённых пунктов, характер местности, её топографические особенности. Вместе с тем, с собой подробную карту местности региона желательно не брать, так как её могут воспринять, как атрибут шпиона. Крайний вариант – туристический путеводитель.</w:t>
      </w:r>
    </w:p>
    <w:p w:rsidR="00B240D1" w:rsidRPr="0063458C" w:rsidRDefault="00B240D1" w:rsidP="0063458C">
      <w:pPr>
        <w:numPr>
          <w:ilvl w:val="0"/>
          <w:numId w:val="537"/>
        </w:numPr>
        <w:tabs>
          <w:tab w:val="clear" w:pos="720"/>
          <w:tab w:val="num" w:pos="0"/>
        </w:tabs>
        <w:spacing w:line="360" w:lineRule="auto"/>
        <w:ind w:left="0" w:firstLine="0"/>
        <w:jc w:val="both"/>
      </w:pPr>
      <w:r w:rsidRPr="0063458C">
        <w:t>Метеоусловия, климатические особенности и опасности данного региона (гроза, лавина, ветер, сели, песчаная буря, ядовитые животные и т. д.), а также признаки погоды. Эти данные особенно важны для успешных съёмок.</w:t>
      </w:r>
    </w:p>
    <w:p w:rsidR="00B240D1" w:rsidRPr="0063458C" w:rsidRDefault="00B240D1" w:rsidP="0063458C">
      <w:pPr>
        <w:numPr>
          <w:ilvl w:val="0"/>
          <w:numId w:val="537"/>
        </w:numPr>
        <w:tabs>
          <w:tab w:val="clear" w:pos="720"/>
          <w:tab w:val="num" w:pos="0"/>
        </w:tabs>
        <w:spacing w:line="360" w:lineRule="auto"/>
        <w:ind w:left="0" w:firstLine="0"/>
        <w:jc w:val="both"/>
      </w:pPr>
      <w:r w:rsidRPr="0063458C">
        <w:t xml:space="preserve">Действующее в зоне конфликта законодательство, как кодифицированное, так и нормативное. В том числе, стоит навести справки,  какие введены ограничения; о возможностях передвижения, правилах аккредитации и регистрации, специфике взаимодействия с пресс-службой региона, а также о правах и особенностях работы журналистов, в особенности тех, кто собирается проводить съёмку в данном регионе. </w:t>
      </w:r>
    </w:p>
    <w:p w:rsidR="00B240D1" w:rsidRPr="0063458C" w:rsidRDefault="00B240D1" w:rsidP="0063458C">
      <w:pPr>
        <w:numPr>
          <w:ilvl w:val="0"/>
          <w:numId w:val="537"/>
        </w:numPr>
        <w:tabs>
          <w:tab w:val="clear" w:pos="720"/>
          <w:tab w:val="num" w:pos="0"/>
        </w:tabs>
        <w:spacing w:line="360" w:lineRule="auto"/>
        <w:ind w:left="0" w:firstLine="0"/>
        <w:jc w:val="both"/>
      </w:pPr>
      <w:r w:rsidRPr="0063458C">
        <w:t>Если есть повышенный риск захвата в заложники – выяснить с максимальной точностью кто и как это делает, какие районы наиболее опасны.</w:t>
      </w:r>
    </w:p>
    <w:p w:rsidR="00B240D1" w:rsidRPr="0063458C" w:rsidRDefault="00B240D1" w:rsidP="0063458C">
      <w:pPr>
        <w:numPr>
          <w:ilvl w:val="0"/>
          <w:numId w:val="537"/>
        </w:numPr>
        <w:tabs>
          <w:tab w:val="clear" w:pos="720"/>
          <w:tab w:val="num" w:pos="0"/>
        </w:tabs>
        <w:spacing w:line="360" w:lineRule="auto"/>
        <w:ind w:left="0" w:firstLine="0"/>
        <w:jc w:val="both"/>
      </w:pPr>
      <w:r w:rsidRPr="0063458C">
        <w:t>Традиции, обычаи, особенности менталитета и нравов обеих сторон. Их незнание может обернуться конфузом, а то и трагедией.</w:t>
      </w:r>
    </w:p>
    <w:p w:rsidR="00B240D1" w:rsidRPr="0063458C" w:rsidRDefault="00B240D1" w:rsidP="0063458C">
      <w:pPr>
        <w:numPr>
          <w:ilvl w:val="0"/>
          <w:numId w:val="537"/>
        </w:numPr>
        <w:tabs>
          <w:tab w:val="clear" w:pos="720"/>
          <w:tab w:val="num" w:pos="0"/>
        </w:tabs>
        <w:spacing w:line="360" w:lineRule="auto"/>
        <w:ind w:left="0" w:firstLine="0"/>
        <w:jc w:val="both"/>
      </w:pPr>
      <w:r w:rsidRPr="0063458C">
        <w:t>Языки сторон или язык, наречие, диалект региона, хотя бы на простейшем уровне разговорника, дающего базовые знания местной речи. Особенно важна военная терминология, слова, обозначающие опасность и формулировки, «которые наиболее часто употребляются при общении с военными и правоохранительными органами»</w:t>
      </w:r>
      <w:r w:rsidRPr="0063458C">
        <w:rPr>
          <w:rStyle w:val="a6"/>
        </w:rPr>
        <w:footnoteReference w:id="447"/>
      </w:r>
      <w:r w:rsidRPr="0063458C">
        <w:t>.</w:t>
      </w:r>
    </w:p>
    <w:p w:rsidR="00B240D1" w:rsidRPr="0063458C" w:rsidRDefault="00B240D1" w:rsidP="0063458C">
      <w:pPr>
        <w:numPr>
          <w:ilvl w:val="0"/>
          <w:numId w:val="537"/>
        </w:numPr>
        <w:tabs>
          <w:tab w:val="clear" w:pos="720"/>
          <w:tab w:val="num" w:pos="0"/>
        </w:tabs>
        <w:spacing w:line="360" w:lineRule="auto"/>
        <w:ind w:left="0" w:firstLine="0"/>
        <w:jc w:val="both"/>
      </w:pPr>
      <w:r w:rsidRPr="0063458C">
        <w:t xml:space="preserve">Нормы Международного Гуманитарного Права, так называемое «Право вооружённого конфликта» – в особенности те, которые устанавливают права гражданских лиц, соблюдающих нейтралитет в конфликте – положения, относящиеся и к журналистам (ст.79 Дополнительного протокола №1). </w:t>
      </w:r>
    </w:p>
    <w:p w:rsidR="00B240D1" w:rsidRPr="0063458C" w:rsidRDefault="00B240D1" w:rsidP="0063458C">
      <w:pPr>
        <w:spacing w:line="360" w:lineRule="auto"/>
        <w:jc w:val="both"/>
      </w:pPr>
      <w:r w:rsidRPr="0063458C">
        <w:t xml:space="preserve">При сборе информации желательно использовать как можно больше различных, нейтральных источников, дабы иметь наиболее достоверный набор сведений. Это могут быть, как первоисточники, так и второстепенные; как посольства, консульства и пресс-центры конфликтующих сторон, так и эксперты различных ведомств и люди, побывавшие непосредственно в зоне конфликта, в той или иной роли; как книги, так и различные виды СМИ. </w:t>
      </w:r>
    </w:p>
    <w:p w:rsidR="00B240D1" w:rsidRPr="0063458C" w:rsidRDefault="00B240D1" w:rsidP="0063458C">
      <w:pPr>
        <w:spacing w:line="360" w:lineRule="auto"/>
        <w:jc w:val="both"/>
      </w:pPr>
      <w:r w:rsidRPr="0063458C">
        <w:t>Далее, подготовка к командировке в «горячую точку» требует прохождения ряда бюрократических, медицинских и тактических подготовительных шагов. Прежде всего, речь идёт о проверке наличия и, в случае надобности, оформлении всех необходимых для данной работы документов: загранпаспорт (с собой – только один, «подходящий»), виза, журналистское удостоверение, в том числе, если возможно, международное (оформленное в Союзе Журналистов на нескольких языках с указанием группы крови его обладателя), а также заверенное редакционной печатью командировочное и, желательно, бейдж, переведённый на понятный в данной местности язык. Кроме того, для съёмки военных объектов и техники фоторепортёр должен получить специальную форму допуска для работы с секретными объектами. Важно заручиться всеми возможными документами и рекомендациями, которые могут быть полезны при работе на конкретной территории.</w:t>
      </w:r>
      <w:r w:rsidRPr="0063458C">
        <w:br/>
        <w:t>Следующий шаг – оформление страховок жизни, здоровья и имущества. Как правило, уже и в большинстве наших СМИ, это обязанность редакции, но журналисту как «заинтересованному лицу» следует проследить и удостовериться, что в страховом полисе оговорена сумма выплат родственникам в случае его гибели и включены два главных положения: эвакуация при ранении или недуге и финансирование освобождения в случае пленения.</w:t>
      </w:r>
      <w:r w:rsidRPr="0063458C">
        <w:br/>
        <w:t>Далее необходимо пройти медосмотр и уточнить группу и резус-фактор своей крови. Эти данные вместе с номером страхового полиса и контактным телефоном стоит записать и вложить в паспорт (медальон, браслет), если у журналиста нет международного журналистского удостоверения или специального защитного жилета для прессы, на котором они указываются. Кроме того, следует выполнить все указания, данные в международном сертификате о прививках (то есть – сделать прививки от болезней, специфичных для намеченного региона).</w:t>
      </w:r>
    </w:p>
    <w:p w:rsidR="00B240D1" w:rsidRPr="0063458C" w:rsidRDefault="00B240D1" w:rsidP="0063458C">
      <w:pPr>
        <w:spacing w:line="360" w:lineRule="auto"/>
        <w:jc w:val="both"/>
      </w:pPr>
      <w:r w:rsidRPr="0063458C">
        <w:t>Напоследок важно сделать как можно более чёткое определение цели данной командировки и тактики сбора информации. Конкретное задание – уже частичный залог успеха. Так журналисту легче будет получить содействие на разных этапах работы и достигнуть нужного результата. Кроме того, заранее продуманный маршрут, кодовые фразы для обозначения бедствия, а также пункты и примерное время выхода на связь с редакцией – это отнюдь не лишние меры предосторожности. Возможно, стоит также поставить в известность о своих планах представителей МИДа.</w:t>
      </w:r>
      <w:r w:rsidRPr="0063458C">
        <w:br/>
        <w:t xml:space="preserve">Следующий шаг в подготовке журналиста к командировке – тщательный сбор необходимого (и только!) снаряжения, необходимой для работы техники. </w:t>
      </w:r>
      <w:r w:rsidRPr="0063458C">
        <w:br/>
        <w:t>Снаряжение, стандартное для всех журналистов, работающих в зоне вооруженного конфликта:</w:t>
      </w:r>
    </w:p>
    <w:p w:rsidR="00B240D1" w:rsidRPr="0063458C" w:rsidRDefault="00B240D1" w:rsidP="0063458C">
      <w:pPr>
        <w:numPr>
          <w:ilvl w:val="0"/>
          <w:numId w:val="538"/>
        </w:numPr>
        <w:tabs>
          <w:tab w:val="clear" w:pos="720"/>
          <w:tab w:val="num" w:pos="360"/>
        </w:tabs>
        <w:spacing w:line="360" w:lineRule="auto"/>
        <w:ind w:left="0" w:firstLine="0"/>
        <w:jc w:val="both"/>
      </w:pPr>
      <w:r w:rsidRPr="0063458C">
        <w:t>Вместительный рюкзак, позволяющий освободить руки.</w:t>
      </w:r>
    </w:p>
    <w:p w:rsidR="00B240D1" w:rsidRPr="0063458C" w:rsidRDefault="00B240D1" w:rsidP="0063458C">
      <w:pPr>
        <w:numPr>
          <w:ilvl w:val="0"/>
          <w:numId w:val="538"/>
        </w:numPr>
        <w:tabs>
          <w:tab w:val="clear" w:pos="720"/>
          <w:tab w:val="num" w:pos="360"/>
        </w:tabs>
        <w:spacing w:line="360" w:lineRule="auto"/>
        <w:ind w:left="0" w:firstLine="0"/>
        <w:jc w:val="both"/>
      </w:pPr>
      <w:r w:rsidRPr="0063458C">
        <w:t>Необходимые предметы личной гигиены.</w:t>
      </w:r>
    </w:p>
    <w:p w:rsidR="00B240D1" w:rsidRPr="0063458C" w:rsidRDefault="00B240D1" w:rsidP="0063458C">
      <w:pPr>
        <w:numPr>
          <w:ilvl w:val="0"/>
          <w:numId w:val="538"/>
        </w:numPr>
        <w:tabs>
          <w:tab w:val="clear" w:pos="720"/>
          <w:tab w:val="num" w:pos="360"/>
        </w:tabs>
        <w:spacing w:line="360" w:lineRule="auto"/>
        <w:ind w:left="0" w:firstLine="0"/>
        <w:jc w:val="both"/>
      </w:pPr>
      <w:r w:rsidRPr="0063458C">
        <w:t xml:space="preserve">Несколько комплектов лёгкой, быстросохнущей, прочной и компактной одежды, подходящей ко всем климатическим особенностям и текущему сезону данной местности, головной убор, шейный платок и, обязательно, как минимум две пары удобной обуви (лучше всего, разношенные трекинговые ботинки для ходьбы и лёгкие сандалии или кроссовки для стоянок). Всегда лучше одеться потеплей и иметь, что с себя снять. Подбор одежды и обуви должен отвечать нескольким основным критериям: прежде всего удобство, практичность и универсальность (холод, жара, ветер, влажность). Далее, очень важна простота – одежда и обувь не должны выглядеть ярко, дорого и броско. Проще говоря, такие, какие можно купить везде и, лучше, бывшие в употреблении. Женщине-журналисту не стоит выделяться среди коллег. Журналисту, в общем, нежелательно выделяться в толпе, а тем более привлекать внимание тех, кто способен убить, дабы поживиться красивой курткой или фирменными кроссовками. Лучше всего одеваться так, чтобы в глазах смотрящего издалека репортёр органично вписывался в массы, а вблизи, напротив, какая-то особенность, деталь выделяла его и обозначала, как журналиста. В некоторых странах мужчинам даже стоит отпустить усы и бороду. Вместе с тем, никакого камуфляжа и иных атрибутов военной формы (в том числе и подаренные уже во время работы предметы амуниции – даже в виде свёртка в сумке) – должно быть сразу ясно, что он – лицо гражданское. </w:t>
      </w:r>
    </w:p>
    <w:p w:rsidR="00B240D1" w:rsidRPr="0063458C" w:rsidRDefault="00B240D1" w:rsidP="0063458C">
      <w:pPr>
        <w:numPr>
          <w:ilvl w:val="0"/>
          <w:numId w:val="538"/>
        </w:numPr>
        <w:tabs>
          <w:tab w:val="clear" w:pos="720"/>
          <w:tab w:val="num" w:pos="360"/>
        </w:tabs>
        <w:spacing w:line="360" w:lineRule="auto"/>
        <w:ind w:left="0" w:firstLine="0"/>
        <w:jc w:val="both"/>
      </w:pPr>
      <w:r w:rsidRPr="0063458C">
        <w:t>Бронежилет и защитный шлем. В определённых местах без них просто не обойтись, однако эти меры защиты могут быть восприняты, как принадлежность к военным. На сегодняшний день выпускаются специальные защитные комплекты для представителей СМИ, которые отличаются по цвету и имеют характерную крупную надпись «пресса» спереди и сзади, чаще на английском, а иногда на двух языках. Бронежилеты оснащены отражателями и карманами для аккредитации, аптечки, мобильного телефона и проч., а также указателем группы и резус-фактора крови журналиста. Кроме того, возможно ношение бляхи несолдатского образца с именем и группой крови. Для условий городских беспорядков вместо каски рекомендуется специальная жёсткая кепка, а из бронежилета лучше вытащить пластины.</w:t>
      </w:r>
    </w:p>
    <w:p w:rsidR="00B240D1" w:rsidRPr="0063458C" w:rsidRDefault="00B240D1" w:rsidP="0063458C">
      <w:pPr>
        <w:tabs>
          <w:tab w:val="num" w:pos="360"/>
        </w:tabs>
        <w:spacing w:line="360" w:lineRule="auto"/>
        <w:jc w:val="both"/>
      </w:pPr>
      <w:r w:rsidRPr="0063458C">
        <w:t>Стоит отметить, что есть военкоры, считающие, что яркая надпись на торсе журналиста служит лишь для удобства прицела снайперов, да и вообще пока никого не спасла. По их мнению, это лишь искусство «правильно» умереть. Можно согласиться с тем, что при передвижении в сопровождении военных светоотражатели, безусловно, излишни, но вот в остальном – возможно снайпер лишний раз задумается, видя перед собой гражданского. В любом случае журналист, а может уже его коллеги и родственники, будут знать, что стреляли в него именно как в журналиста.</w:t>
      </w:r>
    </w:p>
    <w:p w:rsidR="00B240D1" w:rsidRPr="0063458C" w:rsidRDefault="00B240D1" w:rsidP="0063458C">
      <w:pPr>
        <w:numPr>
          <w:ilvl w:val="0"/>
          <w:numId w:val="539"/>
        </w:numPr>
        <w:tabs>
          <w:tab w:val="clear" w:pos="720"/>
          <w:tab w:val="num" w:pos="360"/>
        </w:tabs>
        <w:spacing w:line="360" w:lineRule="auto"/>
        <w:ind w:left="0" w:firstLine="0"/>
        <w:jc w:val="both"/>
      </w:pPr>
      <w:r w:rsidRPr="0063458C">
        <w:t>Некоторые журналисты, собираясь в горную, каменистую местность берут с собой также наколенники и налокотники, которые используются при катании на роликах или скейтборде.</w:t>
      </w:r>
    </w:p>
    <w:p w:rsidR="00B240D1" w:rsidRPr="0063458C" w:rsidRDefault="00B240D1" w:rsidP="0063458C">
      <w:pPr>
        <w:numPr>
          <w:ilvl w:val="0"/>
          <w:numId w:val="539"/>
        </w:numPr>
        <w:tabs>
          <w:tab w:val="clear" w:pos="720"/>
          <w:tab w:val="num" w:pos="360"/>
        </w:tabs>
        <w:spacing w:line="360" w:lineRule="auto"/>
        <w:ind w:left="0" w:firstLine="0"/>
        <w:jc w:val="both"/>
      </w:pPr>
      <w:r w:rsidRPr="0063458C">
        <w:t>Несколько своих фото для документов и соответствующее письмо от редакции, в случае если аккредитация производится на месте.</w:t>
      </w:r>
    </w:p>
    <w:p w:rsidR="00B240D1" w:rsidRPr="0063458C" w:rsidRDefault="00B240D1" w:rsidP="0063458C">
      <w:pPr>
        <w:numPr>
          <w:ilvl w:val="0"/>
          <w:numId w:val="539"/>
        </w:numPr>
        <w:tabs>
          <w:tab w:val="clear" w:pos="720"/>
          <w:tab w:val="num" w:pos="360"/>
        </w:tabs>
        <w:spacing w:line="360" w:lineRule="auto"/>
        <w:ind w:left="0" w:firstLine="0"/>
        <w:jc w:val="both"/>
      </w:pPr>
      <w:r w:rsidRPr="0063458C">
        <w:t>Деньги, как местные, так и в свободно конвертируемой валюте, но наличные деньги брать только по-минимуму, чтобы не стать жертвой ограбления.</w:t>
      </w:r>
    </w:p>
    <w:p w:rsidR="00B240D1" w:rsidRPr="0063458C" w:rsidRDefault="00B240D1" w:rsidP="0063458C">
      <w:pPr>
        <w:numPr>
          <w:ilvl w:val="0"/>
          <w:numId w:val="539"/>
        </w:numPr>
        <w:tabs>
          <w:tab w:val="clear" w:pos="720"/>
          <w:tab w:val="num" w:pos="360"/>
        </w:tabs>
        <w:spacing w:line="360" w:lineRule="auto"/>
        <w:ind w:left="0" w:firstLine="0"/>
        <w:jc w:val="both"/>
      </w:pPr>
      <w:r w:rsidRPr="0063458C">
        <w:t>Запас еды и воды, рассчитанный на несколько дней и позволяющий продержаться в ситуации отсутствия других источников питания. Еда должна быть не скоропортящейся, компактной, не противоречащей местным обычаям, а воду лучше держать в небьющейся фляге неармейского образца (кстати, защитный комплект для журналиста включает в себя и эту услугу). Однако не бывает фляги, вмещающей необходимый человеку двухлитровый минимум питьевой воды. Поэтому лучше иметь с собой не больше 0,5 литра и обеззараживающую трубку, через которую, в случае крайней необходимости можно пить воду из любого источника («фильтр типа «БИП-1», обеспечивающий очистку и дезинфекцию питьевой воды в экстремальных условиях… При отсутствии фильтра таблетки Пантоцида»). Перебарщивать с запасами продовольствия не стоит, поскольку возможности нормально питаться всё равно не будет. Вместо лишней банки консервов всегда полезнее прихватить дополнительный аксессуар для фотоаппарата. А вот дополнительную бутылку или флягу с водой лучше иметь, чтобы свою не пускать по кругу, дабы избежать инфекции.</w:t>
      </w:r>
    </w:p>
    <w:p w:rsidR="00B240D1" w:rsidRPr="0063458C" w:rsidRDefault="00B240D1" w:rsidP="0063458C">
      <w:pPr>
        <w:numPr>
          <w:ilvl w:val="0"/>
          <w:numId w:val="539"/>
        </w:numPr>
        <w:tabs>
          <w:tab w:val="clear" w:pos="720"/>
          <w:tab w:val="num" w:pos="360"/>
        </w:tabs>
        <w:spacing w:line="360" w:lineRule="auto"/>
        <w:ind w:left="0" w:firstLine="0"/>
        <w:jc w:val="both"/>
      </w:pPr>
      <w:r w:rsidRPr="0063458C">
        <w:t xml:space="preserve">Медицинская аптечка (можно аптечка «спенцназ», укомплектованная для ЧС) с самыми необходимыми материалами для перевязки (жгут, бинт, йод, пластырь) и лекарствами (обязательно – шприц-тюбик с анти-шоком, а также обезболивающие, антибиотики, средства от диареи и аллергии, активирующий уголь, пармедол), но лучше без шприцов и наркосодержащих медикаментов, которые могут вызвать нежелательный интерес. Естественно журналист должен разбираться в содержимом аптечки и уметь оказать первую помощь, как себе, так и другому (по мере возможности и в соответствии с уровнем сложности болезни, травмы, ранения). </w:t>
      </w:r>
    </w:p>
    <w:p w:rsidR="00B240D1" w:rsidRPr="0063458C" w:rsidRDefault="00B240D1" w:rsidP="0063458C">
      <w:pPr>
        <w:numPr>
          <w:ilvl w:val="0"/>
          <w:numId w:val="539"/>
        </w:numPr>
        <w:tabs>
          <w:tab w:val="clear" w:pos="720"/>
          <w:tab w:val="num" w:pos="360"/>
        </w:tabs>
        <w:spacing w:line="360" w:lineRule="auto"/>
        <w:ind w:left="0" w:firstLine="0"/>
        <w:jc w:val="both"/>
      </w:pPr>
      <w:r w:rsidRPr="0063458C">
        <w:t>Навигатор системы глобального позиционирования Джи-Пи-Эс или ГЛОНАСС, радиоприёмник, ноутбук, мобильный телефон или любое другое портативное средство, позволяющее журналисту быть в курсе происходящего вне места его пребывания. Это ощутимое подспорье в работе, а также своеобразный навигатор, с помощью которого можно избежать опасности. Важно обеспечить роуминг на «мобильник», наличие как минимум двух сетей и неограниченный лимит связи. Вместе с тем эти предметы могут вызвать подозрение в шпионаже, а «шпиономания – распространённая болезнь в «горячих точках».Кроме того,  в «горячих точках» возможны сбои в работе такого рода техники. Альтернатива – средства связи в военных пресс-центрах.</w:t>
      </w:r>
    </w:p>
    <w:p w:rsidR="00B240D1" w:rsidRPr="0063458C" w:rsidRDefault="00B240D1" w:rsidP="0063458C">
      <w:pPr>
        <w:numPr>
          <w:ilvl w:val="0"/>
          <w:numId w:val="539"/>
        </w:numPr>
        <w:tabs>
          <w:tab w:val="clear" w:pos="720"/>
          <w:tab w:val="num" w:pos="360"/>
        </w:tabs>
        <w:spacing w:line="360" w:lineRule="auto"/>
        <w:ind w:left="0" w:firstLine="0"/>
        <w:jc w:val="both"/>
      </w:pPr>
      <w:r w:rsidRPr="0063458C">
        <w:t>Затычки для ушей.</w:t>
      </w:r>
    </w:p>
    <w:p w:rsidR="00B240D1" w:rsidRPr="0063458C" w:rsidRDefault="00B240D1" w:rsidP="0063458C">
      <w:pPr>
        <w:numPr>
          <w:ilvl w:val="0"/>
          <w:numId w:val="539"/>
        </w:numPr>
        <w:tabs>
          <w:tab w:val="clear" w:pos="720"/>
          <w:tab w:val="num" w:pos="360"/>
        </w:tabs>
        <w:spacing w:line="360" w:lineRule="auto"/>
        <w:ind w:left="0" w:firstLine="0"/>
        <w:jc w:val="both"/>
      </w:pPr>
      <w:r w:rsidRPr="0063458C">
        <w:t>Фонарик с запасом батареек и лампочек.</w:t>
      </w:r>
    </w:p>
    <w:p w:rsidR="00B240D1" w:rsidRPr="0063458C" w:rsidRDefault="00B240D1" w:rsidP="0063458C">
      <w:pPr>
        <w:numPr>
          <w:ilvl w:val="0"/>
          <w:numId w:val="539"/>
        </w:numPr>
        <w:tabs>
          <w:tab w:val="clear" w:pos="720"/>
          <w:tab w:val="num" w:pos="360"/>
        </w:tabs>
        <w:spacing w:line="360" w:lineRule="auto"/>
        <w:ind w:left="0" w:firstLine="0"/>
        <w:jc w:val="both"/>
      </w:pPr>
      <w:r w:rsidRPr="0063458C">
        <w:t>Спальный мешок, матрас-пенка, надувная подушка и любые другие лёгкие и компактные приспособления для ночлега в полевых условиях.</w:t>
      </w:r>
    </w:p>
    <w:p w:rsidR="00B240D1" w:rsidRPr="0063458C" w:rsidRDefault="00B240D1" w:rsidP="0063458C">
      <w:pPr>
        <w:numPr>
          <w:ilvl w:val="0"/>
          <w:numId w:val="539"/>
        </w:numPr>
        <w:tabs>
          <w:tab w:val="clear" w:pos="720"/>
          <w:tab w:val="num" w:pos="360"/>
        </w:tabs>
        <w:spacing w:line="360" w:lineRule="auto"/>
        <w:ind w:left="0" w:firstLine="0"/>
        <w:jc w:val="both"/>
      </w:pPr>
      <w:r w:rsidRPr="0063458C">
        <w:t>Электрокипятильник.</w:t>
      </w:r>
    </w:p>
    <w:p w:rsidR="00B240D1" w:rsidRPr="0063458C" w:rsidRDefault="00B240D1" w:rsidP="0063458C">
      <w:pPr>
        <w:numPr>
          <w:ilvl w:val="0"/>
          <w:numId w:val="539"/>
        </w:numPr>
        <w:tabs>
          <w:tab w:val="clear" w:pos="720"/>
          <w:tab w:val="num" w:pos="-180"/>
          <w:tab w:val="num" w:pos="360"/>
        </w:tabs>
        <w:spacing w:line="360" w:lineRule="auto"/>
        <w:ind w:left="0" w:firstLine="0"/>
        <w:jc w:val="both"/>
        <w:rPr>
          <w:rFonts w:eastAsia="MS Mincho"/>
          <w:b/>
          <w:bCs/>
        </w:rPr>
      </w:pPr>
      <w:r w:rsidRPr="0063458C">
        <w:t xml:space="preserve"> Запас предметов, которые в «горячих точках» зачастую равноценны свободно конвертируемой валюте. Во-первых, спирт или водка, которые лучше перевозить в плоских пластиковых бутылках 0,5 литра (не бутылки из-под минералки). В таких местах они имеют особую ценность и могут послужить, как плата за услугу, хотя предлагать такие вещи тоже надо с умом, так как для одних употребление алкоголя запрещено религией, а для иных – военным уставом. В южных странах – спиртное используется для профилактики кишечных заболеваний. Кроме того, это хорошее дезинфицирующее и согревающее средство для самого журналиста, а иногда и способ снять напряжение. Однако ни напиваться самому, ни способствовать опьянению других, особенно военных не следует.  Во-вторых, сигареты, желательно не очень дорогой марки. Это отличное средство для налаживания контакта, даже если сам журналист некурящий (это относится и к алкоголю). Для данной цели могут пригодиться и любые другие мелочи, такие как зажигалки, сладости, пластырь и простые медикаменты, вроде обезболивающего и средств от неудобных заболеваний желудка.  В-третьих, запас «сувениров» с эмблемой компании, которую представляет журналист (желательно той, которая положительно воспринимается в данном регионе): ручки, наклейки, бейсболки, флажки, блокноты, значки и проч. Если журналист работает в печатном издании, то несколько номеров его газеты или журнала также могут сослужить ему добрую службу, так как информационный голод, особенно в отношении сведений, поступающих из качественного источника – это обычное для «горячих точек» явление.</w:t>
      </w:r>
    </w:p>
    <w:p w:rsidR="00B240D1" w:rsidRPr="0063458C" w:rsidRDefault="00B240D1" w:rsidP="0063458C">
      <w:pPr>
        <w:tabs>
          <w:tab w:val="num" w:pos="720"/>
        </w:tabs>
        <w:spacing w:line="360" w:lineRule="auto"/>
        <w:jc w:val="both"/>
        <w:rPr>
          <w:rFonts w:eastAsia="MS Mincho"/>
          <w:b/>
          <w:bCs/>
        </w:rPr>
      </w:pPr>
      <w:r w:rsidRPr="0063458C">
        <w:t>Не лишним будет также иметь при себе запас того, что можно поставить на общий стол. Конечно, с журналистом всегда по-братски поделятся, но лучше не рассчитывать только на радушие окружающих. Ведь и их запасы не велики, да и не этично это, особенно в таких условиях.</w:t>
      </w:r>
    </w:p>
    <w:p w:rsidR="00B240D1" w:rsidRPr="0063458C" w:rsidRDefault="00B240D1" w:rsidP="0063458C">
      <w:pPr>
        <w:tabs>
          <w:tab w:val="num" w:pos="360"/>
        </w:tabs>
        <w:spacing w:line="360" w:lineRule="auto"/>
        <w:jc w:val="both"/>
      </w:pPr>
      <w:r w:rsidRPr="0063458C">
        <w:t xml:space="preserve">У многих профессионалов вообще постоянно под рукой есть «командировочная» сумка, в которой неизменно содержится их основная экипировка. Желательно собирать её основное содержимое сразу после приезда из предыдущей поездки. В городских условиях не мешает иметь рядом с домом исправную и полностью заправленную машину. Впрочем каждая ситуация требует отдельной тактики – где-то лучше рассчитывать на свои ноги, где-то на метро, а где-то на услуги попутчиков. </w:t>
      </w:r>
    </w:p>
    <w:p w:rsidR="00B240D1" w:rsidRPr="0063458C" w:rsidRDefault="00B240D1" w:rsidP="0063458C">
      <w:pPr>
        <w:tabs>
          <w:tab w:val="num" w:pos="360"/>
        </w:tabs>
        <w:spacing w:line="360" w:lineRule="auto"/>
        <w:jc w:val="both"/>
      </w:pPr>
      <w:r w:rsidRPr="0063458C">
        <w:t>В любом случае, основное кредо журналиста – это круглосуточная готовность к работе. Это больше чем профессия или работа – это образ жизни.</w:t>
      </w:r>
    </w:p>
    <w:p w:rsidR="00B240D1" w:rsidRPr="0063458C" w:rsidRDefault="00B240D1" w:rsidP="0063458C">
      <w:pPr>
        <w:tabs>
          <w:tab w:val="num" w:pos="360"/>
        </w:tabs>
        <w:spacing w:line="360" w:lineRule="auto"/>
        <w:jc w:val="both"/>
        <w:rPr>
          <w:rFonts w:eastAsia="MS Mincho"/>
          <w:bCs/>
        </w:rPr>
      </w:pPr>
      <w:r w:rsidRPr="0063458C">
        <w:t>Безопасность журналистов часто рассматривается властными структурами как аргумент для ограничений по сбору информации и выработки определенных правил поведения в зонах конфликта и в ситуациях террористических актов. Одновременно статистика говорит о гибели журналистов в зонах конфликта. Поэтому  нельзя не придавать этому серьезного значения.  </w:t>
      </w:r>
      <w:r w:rsidRPr="0063458C">
        <w:rPr>
          <w:rFonts w:eastAsia="MS Mincho"/>
          <w:b/>
          <w:bCs/>
        </w:rPr>
        <w:t xml:space="preserve"> </w:t>
      </w:r>
      <w:r w:rsidRPr="0063458C">
        <w:rPr>
          <w:rFonts w:eastAsia="MS Mincho"/>
          <w:bCs/>
        </w:rPr>
        <w:t>И необходимо заниматься предварительной подготовкой как самостоятельно, так и с помощью тех же силовых структур, которые сегодня предлагают такого рода услугу для журналистов, освещающих конфликты.</w:t>
      </w:r>
    </w:p>
    <w:p w:rsidR="00B240D1" w:rsidRPr="0063458C" w:rsidRDefault="00B240D1" w:rsidP="0063458C">
      <w:pPr>
        <w:pStyle w:val="af9"/>
        <w:spacing w:line="360" w:lineRule="auto"/>
        <w:jc w:val="both"/>
        <w:rPr>
          <w:rFonts w:ascii="Times New Roman" w:eastAsia="MS Mincho" w:hAnsi="Times New Roman" w:cs="Times New Roman"/>
          <w:b/>
          <w:bCs/>
          <w:sz w:val="24"/>
          <w:szCs w:val="24"/>
          <w:lang w:val="ru-RU"/>
        </w:rPr>
      </w:pPr>
      <w:r w:rsidRPr="0063458C">
        <w:rPr>
          <w:rFonts w:ascii="Times New Roman" w:eastAsia="MS Mincho" w:hAnsi="Times New Roman" w:cs="Times New Roman"/>
          <w:b/>
          <w:bCs/>
          <w:sz w:val="24"/>
          <w:szCs w:val="24"/>
        </w:rPr>
        <w:t> </w:t>
      </w:r>
    </w:p>
    <w:p w:rsidR="00B240D1" w:rsidRPr="0063458C" w:rsidRDefault="00B240D1" w:rsidP="0063458C">
      <w:pPr>
        <w:spacing w:line="360" w:lineRule="auto"/>
        <w:jc w:val="both"/>
      </w:pPr>
      <w:r w:rsidRPr="0063458C">
        <w:rPr>
          <w:rFonts w:eastAsia="MS Mincho"/>
          <w:bCs/>
        </w:rPr>
        <w:t xml:space="preserve">Итак, </w:t>
      </w:r>
      <w:r w:rsidRPr="0063458C">
        <w:t>взаимодействие журналистов с силовыми структурами и органами власти должно строиться:</w:t>
      </w:r>
    </w:p>
    <w:p w:rsidR="00B240D1" w:rsidRPr="0063458C" w:rsidRDefault="00B240D1" w:rsidP="0063458C">
      <w:pPr>
        <w:numPr>
          <w:ilvl w:val="1"/>
          <w:numId w:val="538"/>
        </w:numPr>
        <w:spacing w:line="360" w:lineRule="auto"/>
        <w:ind w:left="0" w:firstLine="0"/>
        <w:jc w:val="both"/>
      </w:pPr>
      <w:r w:rsidRPr="0063458C">
        <w:t>на понимании  особенностей и опасностей современного терроризма;</w:t>
      </w:r>
    </w:p>
    <w:p w:rsidR="00B240D1" w:rsidRPr="0063458C" w:rsidRDefault="00B240D1" w:rsidP="0063458C">
      <w:pPr>
        <w:numPr>
          <w:ilvl w:val="1"/>
          <w:numId w:val="538"/>
        </w:numPr>
        <w:spacing w:line="360" w:lineRule="auto"/>
        <w:ind w:left="0" w:firstLine="0"/>
        <w:jc w:val="both"/>
        <w:rPr>
          <w:rFonts w:eastAsia="MS Mincho"/>
          <w:bCs/>
        </w:rPr>
      </w:pPr>
      <w:r w:rsidRPr="0063458C">
        <w:t>на знании правых аспектов работы журналиста в чрезвычайных условиях;</w:t>
      </w:r>
    </w:p>
    <w:p w:rsidR="00B240D1" w:rsidRPr="0063458C" w:rsidRDefault="00B240D1" w:rsidP="0063458C">
      <w:pPr>
        <w:numPr>
          <w:ilvl w:val="1"/>
          <w:numId w:val="538"/>
        </w:numPr>
        <w:spacing w:line="360" w:lineRule="auto"/>
        <w:ind w:left="0" w:firstLine="0"/>
        <w:jc w:val="both"/>
        <w:rPr>
          <w:rFonts w:eastAsia="MS Mincho"/>
          <w:bCs/>
        </w:rPr>
      </w:pPr>
      <w:r w:rsidRPr="0063458C">
        <w:t>на равноправном сотрудничестве той и другой стороны, каждая из которых заинтересована в оперативном и грамотном информировании общества.</w:t>
      </w:r>
    </w:p>
    <w:p w:rsidR="00B240D1" w:rsidRPr="0063458C" w:rsidRDefault="00B240D1" w:rsidP="0063458C">
      <w:pPr>
        <w:spacing w:line="360" w:lineRule="auto"/>
        <w:jc w:val="both"/>
        <w:rPr>
          <w:rFonts w:eastAsia="MS Mincho"/>
          <w:bCs/>
        </w:rPr>
      </w:pPr>
      <w:r w:rsidRPr="0063458C">
        <w:rPr>
          <w:rFonts w:eastAsia="MS Mincho"/>
          <w:bCs/>
        </w:rPr>
        <w:t xml:space="preserve">Для реализации данных принципиальных позиций необходимо обладать знаниями и профессиональными навыками, умением понимать и слушать другую строну, желанием соблюдать правила поведения в условиях антитеррористических конфликтов, которые важны как для личной безопасности, так и для безопасности всего общества. </w:t>
      </w:r>
    </w:p>
    <w:p w:rsidR="00B240D1" w:rsidRPr="0063458C" w:rsidRDefault="00B240D1" w:rsidP="0063458C">
      <w:pPr>
        <w:spacing w:line="360" w:lineRule="auto"/>
        <w:jc w:val="both"/>
        <w:rPr>
          <w:rFonts w:eastAsia="MS Mincho"/>
          <w:bCs/>
        </w:rPr>
      </w:pPr>
    </w:p>
    <w:p w:rsidR="00B240D1" w:rsidRPr="0063458C" w:rsidRDefault="00B240D1" w:rsidP="0063458C">
      <w:pPr>
        <w:spacing w:line="360" w:lineRule="auto"/>
        <w:jc w:val="both"/>
        <w:rPr>
          <w:rFonts w:eastAsia="MS Mincho"/>
          <w:b/>
          <w:bCs/>
        </w:rPr>
      </w:pPr>
      <w:r w:rsidRPr="0063458C">
        <w:rPr>
          <w:rFonts w:eastAsia="MS Mincho"/>
          <w:b/>
          <w:bCs/>
        </w:rPr>
        <w:t>Контрольные вопросы:</w:t>
      </w:r>
    </w:p>
    <w:p w:rsidR="00B240D1" w:rsidRPr="0063458C" w:rsidRDefault="00B240D1" w:rsidP="0063458C">
      <w:pPr>
        <w:numPr>
          <w:ilvl w:val="0"/>
          <w:numId w:val="542"/>
        </w:numPr>
        <w:spacing w:line="360" w:lineRule="auto"/>
        <w:ind w:left="0" w:firstLine="0"/>
        <w:jc w:val="both"/>
        <w:rPr>
          <w:rFonts w:eastAsia="MS Mincho"/>
          <w:bCs/>
        </w:rPr>
      </w:pPr>
      <w:r w:rsidRPr="0063458C">
        <w:rPr>
          <w:rFonts w:eastAsia="MS Mincho"/>
          <w:bCs/>
        </w:rPr>
        <w:t>Назовите основные проблемные точки информационного противодействия терроризму.</w:t>
      </w:r>
    </w:p>
    <w:p w:rsidR="00B240D1" w:rsidRPr="0063458C" w:rsidRDefault="00B240D1" w:rsidP="0063458C">
      <w:pPr>
        <w:numPr>
          <w:ilvl w:val="0"/>
          <w:numId w:val="542"/>
        </w:numPr>
        <w:spacing w:line="360" w:lineRule="auto"/>
        <w:ind w:left="0" w:firstLine="0"/>
        <w:jc w:val="both"/>
        <w:rPr>
          <w:rFonts w:eastAsia="MS Mincho"/>
          <w:bCs/>
        </w:rPr>
      </w:pPr>
      <w:r w:rsidRPr="0063458C">
        <w:rPr>
          <w:rFonts w:eastAsia="MS Mincho"/>
          <w:bCs/>
        </w:rPr>
        <w:t>Какие правовые документы регулируют правила поведения журналиста в условиях антитеррористической опасности?</w:t>
      </w:r>
    </w:p>
    <w:p w:rsidR="00B240D1" w:rsidRPr="0063458C" w:rsidRDefault="00B240D1" w:rsidP="0063458C">
      <w:pPr>
        <w:numPr>
          <w:ilvl w:val="0"/>
          <w:numId w:val="542"/>
        </w:numPr>
        <w:spacing w:line="360" w:lineRule="auto"/>
        <w:ind w:left="0" w:firstLine="0"/>
        <w:jc w:val="both"/>
        <w:rPr>
          <w:rFonts w:eastAsia="MS Mincho"/>
          <w:bCs/>
        </w:rPr>
      </w:pPr>
      <w:r w:rsidRPr="0063458C">
        <w:rPr>
          <w:rFonts w:eastAsia="MS Mincho"/>
          <w:bCs/>
        </w:rPr>
        <w:t>Какие документы принимало российское медиасообщество в целях саморегулирования собственной деятельности в зонах террористических конфликтов?</w:t>
      </w:r>
    </w:p>
    <w:p w:rsidR="00B240D1" w:rsidRPr="0063458C" w:rsidRDefault="00B240D1" w:rsidP="0063458C">
      <w:pPr>
        <w:numPr>
          <w:ilvl w:val="0"/>
          <w:numId w:val="542"/>
        </w:numPr>
        <w:spacing w:line="360" w:lineRule="auto"/>
        <w:ind w:left="0" w:firstLine="0"/>
        <w:jc w:val="both"/>
        <w:rPr>
          <w:rFonts w:eastAsia="MS Mincho"/>
          <w:bCs/>
        </w:rPr>
      </w:pPr>
      <w:r w:rsidRPr="0063458C">
        <w:rPr>
          <w:rFonts w:eastAsia="MS Mincho"/>
          <w:bCs/>
        </w:rPr>
        <w:t>Как взаимодействуют пресс-службы силовых структур и СМИ в условиях конфликта? Какие проблемы при этом возникают?</w:t>
      </w:r>
    </w:p>
    <w:p w:rsidR="00B240D1" w:rsidRPr="0063458C" w:rsidRDefault="00B240D1" w:rsidP="0063458C">
      <w:pPr>
        <w:numPr>
          <w:ilvl w:val="0"/>
          <w:numId w:val="542"/>
        </w:numPr>
        <w:spacing w:line="360" w:lineRule="auto"/>
        <w:ind w:left="0" w:firstLine="0"/>
        <w:jc w:val="both"/>
        <w:rPr>
          <w:rFonts w:eastAsia="MS Mincho"/>
          <w:bCs/>
        </w:rPr>
      </w:pPr>
      <w:r w:rsidRPr="0063458C">
        <w:rPr>
          <w:rFonts w:eastAsia="MS Mincho"/>
          <w:bCs/>
        </w:rPr>
        <w:t>Назовите основные параметры подготовки журналиста для работы в «горячей точке» с целью личной безопасности.</w:t>
      </w:r>
    </w:p>
    <w:p w:rsidR="00B240D1" w:rsidRPr="0063458C" w:rsidRDefault="00B240D1" w:rsidP="0063458C">
      <w:pPr>
        <w:spacing w:line="360" w:lineRule="auto"/>
        <w:jc w:val="both"/>
        <w:rPr>
          <w:rFonts w:eastAsia="MS Mincho"/>
          <w:bCs/>
        </w:rPr>
      </w:pPr>
    </w:p>
    <w:p w:rsidR="00B240D1" w:rsidRPr="0063458C" w:rsidRDefault="00B240D1" w:rsidP="0063458C">
      <w:pPr>
        <w:spacing w:line="360" w:lineRule="auto"/>
        <w:jc w:val="both"/>
        <w:rPr>
          <w:rFonts w:eastAsia="MS Mincho"/>
          <w:b/>
          <w:bCs/>
        </w:rPr>
      </w:pPr>
      <w:r w:rsidRPr="0063458C">
        <w:rPr>
          <w:rFonts w:eastAsia="MS Mincho"/>
          <w:b/>
          <w:bCs/>
        </w:rPr>
        <w:t>Основные источники:</w:t>
      </w:r>
    </w:p>
    <w:p w:rsidR="00B240D1" w:rsidRPr="0063458C" w:rsidRDefault="00B240D1" w:rsidP="0063458C">
      <w:pPr>
        <w:pStyle w:val="a4"/>
        <w:spacing w:line="360" w:lineRule="auto"/>
        <w:rPr>
          <w:sz w:val="24"/>
          <w:szCs w:val="24"/>
        </w:rPr>
      </w:pPr>
      <w:r w:rsidRPr="0063458C">
        <w:rPr>
          <w:sz w:val="24"/>
          <w:szCs w:val="24"/>
        </w:rPr>
        <w:t>Антитеррористическая Конвенция \\</w:t>
      </w:r>
      <w:hyperlink r:id="rId434" w:history="1">
        <w:r w:rsidRPr="0063458C">
          <w:rPr>
            <w:rStyle w:val="ae"/>
            <w:sz w:val="24"/>
            <w:szCs w:val="24"/>
          </w:rPr>
          <w:t>http://www.mediasoyuz.ru</w:t>
        </w:r>
      </w:hyperlink>
    </w:p>
    <w:p w:rsidR="00B240D1" w:rsidRPr="0063458C" w:rsidRDefault="00B240D1" w:rsidP="0063458C">
      <w:pPr>
        <w:pStyle w:val="a4"/>
        <w:spacing w:line="360" w:lineRule="auto"/>
        <w:rPr>
          <w:sz w:val="24"/>
          <w:szCs w:val="24"/>
        </w:rPr>
      </w:pPr>
      <w:r w:rsidRPr="0063458C">
        <w:rPr>
          <w:sz w:val="24"/>
          <w:szCs w:val="24"/>
        </w:rPr>
        <w:t xml:space="preserve">Вторая международная конференция «Терроризм и электронные СМИ» \\ </w:t>
      </w:r>
      <w:hyperlink r:id="rId435" w:history="1">
        <w:r w:rsidRPr="0063458C">
          <w:rPr>
            <w:rStyle w:val="ae"/>
            <w:sz w:val="24"/>
            <w:szCs w:val="24"/>
          </w:rPr>
          <w:t>http://www.fapmc.ru</w:t>
        </w:r>
      </w:hyperlink>
    </w:p>
    <w:p w:rsidR="00B240D1" w:rsidRPr="0063458C" w:rsidRDefault="00B240D1" w:rsidP="0063458C">
      <w:pPr>
        <w:pStyle w:val="a4"/>
        <w:spacing w:line="360" w:lineRule="auto"/>
        <w:rPr>
          <w:rStyle w:val="af2"/>
          <w:b w:val="0"/>
          <w:sz w:val="24"/>
          <w:szCs w:val="24"/>
        </w:rPr>
      </w:pPr>
      <w:r w:rsidRPr="0063458C">
        <w:rPr>
          <w:sz w:val="24"/>
          <w:szCs w:val="24"/>
        </w:rPr>
        <w:t>Каплан А.Е.</w:t>
      </w:r>
      <w:r w:rsidRPr="0063458C">
        <w:rPr>
          <w:b/>
          <w:sz w:val="24"/>
          <w:szCs w:val="24"/>
        </w:rPr>
        <w:t xml:space="preserve"> </w:t>
      </w:r>
      <w:r w:rsidRPr="0063458C">
        <w:rPr>
          <w:rStyle w:val="af2"/>
          <w:b w:val="0"/>
          <w:sz w:val="24"/>
          <w:szCs w:val="24"/>
        </w:rPr>
        <w:t>Журналист на войне в эпоху информационных битв. М., 2007.</w:t>
      </w:r>
    </w:p>
    <w:p w:rsidR="00B240D1" w:rsidRPr="0063458C" w:rsidRDefault="00B240D1" w:rsidP="0063458C">
      <w:pPr>
        <w:pStyle w:val="a4"/>
        <w:spacing w:line="360" w:lineRule="auto"/>
        <w:rPr>
          <w:sz w:val="24"/>
          <w:szCs w:val="24"/>
        </w:rPr>
      </w:pPr>
      <w:r w:rsidRPr="0063458C">
        <w:rPr>
          <w:sz w:val="24"/>
          <w:szCs w:val="24"/>
        </w:rPr>
        <w:t xml:space="preserve">Князев А. Журналистика конфликта. Пособие. М., 2001. </w:t>
      </w:r>
    </w:p>
    <w:p w:rsidR="00B240D1" w:rsidRPr="0063458C" w:rsidRDefault="00B240D1" w:rsidP="0063458C">
      <w:pPr>
        <w:pStyle w:val="a4"/>
        <w:spacing w:line="360" w:lineRule="auto"/>
        <w:rPr>
          <w:color w:val="000000"/>
          <w:sz w:val="24"/>
          <w:szCs w:val="24"/>
        </w:rPr>
      </w:pPr>
      <w:r w:rsidRPr="0063458C">
        <w:rPr>
          <w:sz w:val="24"/>
          <w:szCs w:val="24"/>
        </w:rPr>
        <w:t>Лозовский Б.Н. Журналистика: техника безопасности.Тюмень</w:t>
      </w:r>
      <w:r w:rsidRPr="0063458C">
        <w:rPr>
          <w:color w:val="000000"/>
          <w:sz w:val="24"/>
          <w:szCs w:val="24"/>
        </w:rPr>
        <w:t>, 2004.</w:t>
      </w:r>
    </w:p>
    <w:p w:rsidR="00B240D1" w:rsidRPr="0063458C" w:rsidRDefault="00B240D1" w:rsidP="0063458C">
      <w:pPr>
        <w:pStyle w:val="a4"/>
        <w:spacing w:line="360" w:lineRule="auto"/>
        <w:rPr>
          <w:sz w:val="24"/>
          <w:szCs w:val="24"/>
        </w:rPr>
      </w:pPr>
      <w:r w:rsidRPr="0063458C">
        <w:rPr>
          <w:sz w:val="24"/>
          <w:szCs w:val="24"/>
        </w:rPr>
        <w:t xml:space="preserve">Пантелеев Б. «Правовые основания доступа к информации в боевых условиях и некоторые особенности взаимодействия журналистов с силовыми ведомствами». В Справочник для журналистов, работающих в районах военных действий. М.: Права человека, 2002. – С. 12. </w:t>
      </w:r>
    </w:p>
    <w:p w:rsidR="00B240D1" w:rsidRPr="0063458C" w:rsidRDefault="00B240D1" w:rsidP="0063458C">
      <w:pPr>
        <w:pStyle w:val="a4"/>
        <w:spacing w:line="360" w:lineRule="auto"/>
        <w:rPr>
          <w:color w:val="000000"/>
          <w:sz w:val="24"/>
          <w:szCs w:val="24"/>
        </w:rPr>
      </w:pPr>
      <w:r w:rsidRPr="0063458C">
        <w:rPr>
          <w:color w:val="000000"/>
          <w:sz w:val="24"/>
          <w:szCs w:val="24"/>
        </w:rPr>
        <w:t xml:space="preserve">Ограничение деятельности СМИ </w:t>
      </w:r>
      <w:r w:rsidRPr="0063458C">
        <w:rPr>
          <w:bCs/>
          <w:color w:val="000000"/>
          <w:sz w:val="24"/>
          <w:szCs w:val="24"/>
        </w:rPr>
        <w:t>в</w:t>
      </w:r>
      <w:r w:rsidRPr="0063458C">
        <w:rPr>
          <w:color w:val="000000"/>
          <w:sz w:val="24"/>
          <w:szCs w:val="24"/>
        </w:rPr>
        <w:t xml:space="preserve"> </w:t>
      </w:r>
      <w:r w:rsidRPr="0063458C">
        <w:rPr>
          <w:bCs/>
          <w:color w:val="000000"/>
          <w:sz w:val="24"/>
          <w:szCs w:val="24"/>
        </w:rPr>
        <w:t>условиях</w:t>
      </w:r>
      <w:r w:rsidRPr="0063458C">
        <w:rPr>
          <w:color w:val="000000"/>
          <w:sz w:val="24"/>
          <w:szCs w:val="24"/>
        </w:rPr>
        <w:t xml:space="preserve"> чрезвычайного и военного положения\\ </w:t>
      </w:r>
      <w:hyperlink r:id="rId436" w:history="1">
        <w:r w:rsidRPr="0063458C">
          <w:rPr>
            <w:rStyle w:val="ae"/>
            <w:sz w:val="24"/>
            <w:szCs w:val="24"/>
          </w:rPr>
          <w:t>www.library.cjes.ru</w:t>
        </w:r>
      </w:hyperlink>
    </w:p>
    <w:p w:rsidR="00B240D1" w:rsidRPr="0063458C" w:rsidRDefault="00B240D1" w:rsidP="0063458C">
      <w:pPr>
        <w:spacing w:line="360" w:lineRule="auto"/>
        <w:jc w:val="both"/>
      </w:pPr>
      <w:r w:rsidRPr="0063458C">
        <w:t xml:space="preserve">Первая Международная конференция "Электронные СМИ и терроризм"\\ </w:t>
      </w:r>
      <w:hyperlink r:id="rId437" w:history="1">
        <w:r w:rsidRPr="0063458C">
          <w:rPr>
            <w:rStyle w:val="ae"/>
          </w:rPr>
          <w:t>http://www.panarin.com</w:t>
        </w:r>
      </w:hyperlink>
    </w:p>
    <w:p w:rsidR="00B240D1" w:rsidRPr="0063458C" w:rsidRDefault="00B240D1" w:rsidP="0063458C">
      <w:pPr>
        <w:spacing w:line="360" w:lineRule="auto"/>
      </w:pPr>
      <w:r w:rsidRPr="0063458C">
        <w:t>Прикладная конфликтология для журналистов. Сост. М. Мельников. М.: Права человека, 2006. – С. 106.</w:t>
      </w:r>
      <w:r w:rsidRPr="0063458C">
        <w:br/>
        <w:t xml:space="preserve">Раскин А.В. Основы международного гуманитарного права. \\ Центр «Право и средства массовой информации» \\ </w:t>
      </w:r>
      <w:hyperlink r:id="rId438" w:history="1">
        <w:r w:rsidRPr="0063458C">
          <w:rPr>
            <w:rStyle w:val="ae"/>
          </w:rPr>
          <w:t>http://www.medialaw.ru</w:t>
        </w:r>
      </w:hyperlink>
    </w:p>
    <w:p w:rsidR="00B240D1" w:rsidRPr="0063458C" w:rsidRDefault="00B240D1" w:rsidP="0063458C">
      <w:pPr>
        <w:pStyle w:val="a4"/>
        <w:spacing w:line="360" w:lineRule="auto"/>
        <w:rPr>
          <w:sz w:val="24"/>
          <w:szCs w:val="24"/>
        </w:rPr>
      </w:pPr>
      <w:r w:rsidRPr="0063458C">
        <w:rPr>
          <w:sz w:val="24"/>
          <w:szCs w:val="24"/>
        </w:rPr>
        <w:t>Романов Ю. Я снимаю войну… Школа выживания. М.: Права человека, 2001. – С. 11.</w:t>
      </w:r>
      <w:r w:rsidRPr="0063458C">
        <w:rPr>
          <w:sz w:val="24"/>
          <w:szCs w:val="24"/>
        </w:rPr>
        <w:br/>
        <w:t xml:space="preserve">Ставицкая А. Сравнительный анализ законодательства: Россия, США и Великобритания\\ </w:t>
      </w:r>
      <w:hyperlink r:id="rId439" w:history="1">
        <w:r w:rsidRPr="0063458C">
          <w:rPr>
            <w:rStyle w:val="ae"/>
            <w:sz w:val="24"/>
            <w:szCs w:val="24"/>
          </w:rPr>
          <w:t>http://studies.agentura.ru/tr/presscoverage/compare/</w:t>
        </w:r>
      </w:hyperlink>
    </w:p>
    <w:p w:rsidR="00B240D1" w:rsidRPr="0063458C" w:rsidRDefault="00B240D1" w:rsidP="0063458C">
      <w:pPr>
        <w:pStyle w:val="a4"/>
        <w:spacing w:line="360" w:lineRule="auto"/>
        <w:rPr>
          <w:sz w:val="24"/>
          <w:szCs w:val="24"/>
        </w:rPr>
      </w:pPr>
      <w:r w:rsidRPr="0063458C">
        <w:rPr>
          <w:sz w:val="24"/>
          <w:szCs w:val="24"/>
        </w:rPr>
        <w:t xml:space="preserve">Стенограмма встречи «Терроризм и СМИ», февраль </w:t>
      </w:r>
      <w:smartTag w:uri="urn:schemas-microsoft-com:office:smarttags" w:element="metricconverter">
        <w:smartTagPr>
          <w:attr w:name="ProductID" w:val="2006 г"/>
        </w:smartTagPr>
        <w:r w:rsidRPr="0063458C">
          <w:rPr>
            <w:sz w:val="24"/>
            <w:szCs w:val="24"/>
          </w:rPr>
          <w:t>2006 г</w:t>
        </w:r>
      </w:smartTag>
      <w:r w:rsidRPr="0063458C">
        <w:rPr>
          <w:sz w:val="24"/>
          <w:szCs w:val="24"/>
        </w:rPr>
        <w:t>.</w:t>
      </w:r>
    </w:p>
    <w:p w:rsidR="00B240D1" w:rsidRPr="0063458C" w:rsidRDefault="00B240D1" w:rsidP="0063458C">
      <w:pPr>
        <w:pStyle w:val="a4"/>
        <w:spacing w:line="360" w:lineRule="auto"/>
        <w:rPr>
          <w:sz w:val="24"/>
          <w:szCs w:val="24"/>
        </w:rPr>
      </w:pPr>
      <w:r w:rsidRPr="0063458C">
        <w:rPr>
          <w:sz w:val="24"/>
          <w:szCs w:val="24"/>
        </w:rPr>
        <w:t xml:space="preserve">Федотов М.А. Правовые проблемы работы журналистов в зоне проведения контртеррористической операции. \\  </w:t>
      </w:r>
      <w:hyperlink r:id="rId440" w:history="1">
        <w:r w:rsidRPr="0063458C">
          <w:rPr>
            <w:rStyle w:val="ae"/>
            <w:sz w:val="24"/>
            <w:szCs w:val="24"/>
          </w:rPr>
          <w:t>www.ruj.ru</w:t>
        </w:r>
      </w:hyperlink>
    </w:p>
    <w:p w:rsidR="00B240D1" w:rsidRPr="0063458C" w:rsidRDefault="00B240D1" w:rsidP="0063458C">
      <w:pPr>
        <w:pStyle w:val="a4"/>
        <w:spacing w:line="360" w:lineRule="auto"/>
        <w:rPr>
          <w:sz w:val="24"/>
          <w:szCs w:val="24"/>
        </w:rPr>
      </w:pPr>
      <w:r w:rsidRPr="0063458C">
        <w:rPr>
          <w:sz w:val="24"/>
          <w:szCs w:val="24"/>
        </w:rPr>
        <w:t xml:space="preserve">Элбакян В., Элбакян Н. «Снаряжение и работа журналистов в полевых условиях». В Справочник для журналистов, работающих в районах военных действий. М.: Права человека, 2002. – С. 81. </w:t>
      </w:r>
      <w:r w:rsidRPr="0063458C">
        <w:rPr>
          <w:sz w:val="24"/>
          <w:szCs w:val="24"/>
        </w:rPr>
        <w:br/>
      </w:r>
    </w:p>
    <w:p w:rsidR="00B240D1" w:rsidRPr="0063458C" w:rsidRDefault="00B240D1" w:rsidP="0063458C">
      <w:pPr>
        <w:spacing w:line="360" w:lineRule="auto"/>
        <w:rPr>
          <w:rFonts w:eastAsia="MS Mincho"/>
          <w:bCs/>
        </w:rPr>
      </w:pPr>
      <w:r w:rsidRPr="0063458C">
        <w:rPr>
          <w:rFonts w:eastAsia="MS Mincho"/>
          <w:bCs/>
        </w:rPr>
        <w:br w:type="page"/>
      </w:r>
    </w:p>
    <w:p w:rsidR="00B240D1" w:rsidRPr="0063458C" w:rsidRDefault="00B240D1" w:rsidP="0063458C">
      <w:pPr>
        <w:spacing w:line="360" w:lineRule="auto"/>
        <w:jc w:val="center"/>
        <w:rPr>
          <w:b/>
        </w:rPr>
      </w:pPr>
      <w:r w:rsidRPr="0063458C">
        <w:tab/>
        <w:t>Тема 5:</w:t>
      </w:r>
      <w:r w:rsidRPr="0063458C">
        <w:rPr>
          <w:b/>
        </w:rPr>
        <w:t xml:space="preserve"> Особенности деятельности  СМИ  и журналиста при работе по освещению  локального военного конфликта</w:t>
      </w:r>
    </w:p>
    <w:p w:rsidR="00B240D1" w:rsidRPr="0063458C" w:rsidRDefault="00B240D1" w:rsidP="0063458C">
      <w:pPr>
        <w:spacing w:line="360" w:lineRule="auto"/>
        <w:jc w:val="right"/>
        <w:rPr>
          <w:i/>
        </w:rPr>
      </w:pPr>
      <w:r w:rsidRPr="0063458C">
        <w:rPr>
          <w:i/>
        </w:rPr>
        <w:t>С.Э. Некляев</w:t>
      </w:r>
    </w:p>
    <w:p w:rsidR="00B240D1" w:rsidRPr="0063458C" w:rsidRDefault="00B240D1" w:rsidP="0063458C">
      <w:pPr>
        <w:spacing w:line="360" w:lineRule="auto"/>
        <w:ind w:firstLine="567"/>
        <w:jc w:val="right"/>
        <w:rPr>
          <w:i/>
        </w:rPr>
      </w:pPr>
      <w:r w:rsidRPr="0063458C">
        <w:rPr>
          <w:i/>
        </w:rPr>
        <w:t>канд. филол. наук, доцент</w:t>
      </w:r>
    </w:p>
    <w:p w:rsidR="00B240D1" w:rsidRPr="0063458C" w:rsidRDefault="00B240D1" w:rsidP="0063458C">
      <w:pPr>
        <w:spacing w:line="360" w:lineRule="auto"/>
        <w:jc w:val="both"/>
        <w:rPr>
          <w:b/>
        </w:rPr>
      </w:pPr>
    </w:p>
    <w:p w:rsidR="00B240D1" w:rsidRPr="0063458C" w:rsidRDefault="00B240D1" w:rsidP="0063458C">
      <w:pPr>
        <w:spacing w:line="360" w:lineRule="auto"/>
        <w:ind w:firstLine="720"/>
        <w:jc w:val="both"/>
      </w:pPr>
      <w:r w:rsidRPr="0063458C">
        <w:t xml:space="preserve">Национальные системы безопасности стран-лидеров, достаточно эффективные в прошлом веке, обнаруживают свою уязвимость при столкновении с угрозами нового века.  Потенциал угрозы международного терроризма стал  очевидным после террористического акта против США 11 сентября 2001 года. Характер и тактика самой операции выявили недостатки старой системы национальной безопасности. </w:t>
      </w:r>
    </w:p>
    <w:p w:rsidR="00B240D1" w:rsidRPr="0063458C" w:rsidRDefault="00B240D1" w:rsidP="0063458C">
      <w:pPr>
        <w:spacing w:line="360" w:lineRule="auto"/>
        <w:ind w:firstLine="720"/>
        <w:jc w:val="both"/>
      </w:pPr>
      <w:r w:rsidRPr="0063458C">
        <w:t xml:space="preserve">В </w:t>
      </w:r>
      <w:r w:rsidRPr="0063458C">
        <w:rPr>
          <w:b/>
        </w:rPr>
        <w:t>информационно-психологическом противоборстве</w:t>
      </w:r>
      <w:r w:rsidRPr="0063458C">
        <w:t xml:space="preserve"> акцент делается на  манипуляции страстями, желаниями и страхами людей. Информационно-психологическая работа в условиях партизанской войны ориентирована на создание атмосферы страха посредством демонстрации особой жестокости и унижений. У личного состава противника возбуждаются самые низменные желания.</w:t>
      </w:r>
      <w:r w:rsidRPr="0063458C">
        <w:rPr>
          <w:rStyle w:val="afb"/>
        </w:rPr>
        <w:footnoteReference w:id="448"/>
      </w:r>
      <w:r w:rsidRPr="0063458C">
        <w:t xml:space="preserve"> В результате информационного прессинга противник вынужден заниматься наведением порядка в своих рядах, а партизаны в этот момент наносят боевые удары. Результативной формой информационно-психологической работы стала подделка СМИ под издания и каналы радио-телевидения противника. Таким образом, запускается любая дезинформация и создается возможность манипулировать настроениями солдат противника, провоцировать бунты и дезертирство. Психологическая атака позволяет партизанам формировать среди личного состава вооруженных сил противника и населения  страны-противника группы сочувствующих, что приводит к переходу войск противника на сторону повстанцев. </w:t>
      </w:r>
      <w:r w:rsidRPr="0063458C">
        <w:rPr>
          <w:rStyle w:val="afb"/>
        </w:rPr>
        <w:footnoteReference w:id="449"/>
      </w:r>
    </w:p>
    <w:p w:rsidR="00B240D1" w:rsidRPr="0063458C" w:rsidRDefault="00B240D1" w:rsidP="0063458C">
      <w:pPr>
        <w:spacing w:line="360" w:lineRule="auto"/>
        <w:ind w:firstLine="720"/>
        <w:jc w:val="both"/>
      </w:pPr>
      <w:r w:rsidRPr="0063458C">
        <w:t xml:space="preserve">Современные информационные технологии расширяют арсенал средств информационно-психологической войны. Используя ценности демократии, в частности, плюрализм мнений, партизаны стремятся апеллировать к общественному мнению стран противника. Доступ к национальным и глобальным СМИ обеспечивает влияние на  общественное мнение, дает возможность вести направленную пропаганду, способную вызывать чувство презрения и откровенное недовольство политикой, проводимой в регионе вооруженными силами. </w:t>
      </w:r>
    </w:p>
    <w:p w:rsidR="00B240D1" w:rsidRPr="0063458C" w:rsidRDefault="00B240D1" w:rsidP="0063458C">
      <w:pPr>
        <w:spacing w:line="360" w:lineRule="auto"/>
        <w:ind w:firstLine="720"/>
        <w:jc w:val="both"/>
      </w:pPr>
      <w:r w:rsidRPr="0063458C">
        <w:t>«Буря в пустыне» была первой операцией коалиционных войск Европы и США,  где информационно-психологическая составляющая воспринималась как самостоятельный вид боевой активности.  Здесь были применены и опробованы на практике многие современные методы. Основной формой работы со СМИ стали информационные «пулы»,  через которые распространялась информация во все страны мира.</w:t>
      </w:r>
      <w:r w:rsidRPr="0063458C">
        <w:rPr>
          <w:rStyle w:val="afb"/>
          <w:lang w:val="en-US"/>
        </w:rPr>
        <w:footnoteReference w:id="450"/>
      </w:r>
      <w:r w:rsidRPr="0063458C">
        <w:t xml:space="preserve"> При всем желании ни один журналист не мог работать  вне тотального контроля  военных.  Информационные потоки содержали только нужную  и  определенным образом поданную информацию. Такая форма работы с журналистами в очень скором времени принесла плоды. Население стран Западной Европы и Америки были твердо убеждено в правильности действий своих войск  и выражало полную поддержку командования  во всех его действиях. Вместе с ведением  информационно-психологических  операций  ведомства, занимающиеся информационной безопасностью, отлаживали свою организационную и функциональную структуру  и схему действий в тех или иных условиях развития конфликта. </w:t>
      </w:r>
    </w:p>
    <w:p w:rsidR="00B240D1" w:rsidRPr="0063458C" w:rsidRDefault="00B240D1" w:rsidP="0063458C">
      <w:pPr>
        <w:spacing w:line="360" w:lineRule="auto"/>
        <w:ind w:firstLine="720"/>
        <w:jc w:val="both"/>
      </w:pPr>
      <w:r w:rsidRPr="0063458C">
        <w:t>Теракт в Нью-Йорке 11 сентября 2001 года поставил под сомнение всю эффективность имеющихся моделей обеспечения национальной безопасности. Особая сложность отражения новой угрозы - международного терроризма связана с типом  организации международных террористических групп. Группа, атаковавшая Всемирный торговый центр, «Аль-Каида», за счет сетевой модели организации управления может мобилизовать до 4-5 тысяч бойцов, со всей необходимой экипировкой, имеющих боевой опыт и проживающих в десятках стран мира</w:t>
      </w:r>
      <w:r w:rsidRPr="0063458C">
        <w:rPr>
          <w:rStyle w:val="afb"/>
        </w:rPr>
        <w:footnoteReference w:id="451"/>
      </w:r>
      <w:r w:rsidRPr="0063458C">
        <w:t xml:space="preserve">. Она состоит из более чем десятка локальных центров, разбросанных по всему миру и  действующих в рамках единой идеологической среды. </w:t>
      </w:r>
    </w:p>
    <w:p w:rsidR="00B240D1" w:rsidRPr="0063458C" w:rsidRDefault="00B240D1" w:rsidP="0063458C">
      <w:pPr>
        <w:spacing w:line="360" w:lineRule="auto"/>
        <w:jc w:val="both"/>
      </w:pPr>
      <w:r w:rsidRPr="0063458C">
        <w:tab/>
        <w:t>В классических военизированных организациях с иерархичной структурой самым уязвимым звеном является командование - по двум причинам: во-первых, оно располагается в одном месте, во-вторых, вся власть сосредоточена в руках одного человека. При сетевом же принципе организации лидеры могут находиться в постоянном движении  и в любом уголке земного шара, при этом они способны управлять всеми силами и средствами за счет использования современных телекоммуникационных систем. Сама же организация не имеет ни четкой внешней организационной структуры, ни определенной территории деятельности. У нее, как правило, несколько равноправных лидеров, которые принимают решение консолидированно. В случаи гибели одного из лидеров другие способны продолжать управление организацией. Это высшее звено ответственно за стратегическое планирование, идеологию и финансирование локальных отделений. Непосредственный выбор целей теракта, его планирование и исполнение полностью отдано в компетенцию локальных отделений. Их инициатива ограничена рамочными условиями и системой ценностей, формирующей систему координат «свой-чужой». Это позволяет организации осуществлять асинхронизированные и непредсказуемые акции</w:t>
      </w:r>
      <w:r w:rsidRPr="0063458C">
        <w:rPr>
          <w:rStyle w:val="afb"/>
        </w:rPr>
        <w:footnoteReference w:id="452"/>
      </w:r>
      <w:r w:rsidRPr="0063458C">
        <w:t>.</w:t>
      </w:r>
    </w:p>
    <w:p w:rsidR="00B240D1" w:rsidRPr="0063458C" w:rsidRDefault="00B240D1" w:rsidP="0063458C">
      <w:pPr>
        <w:spacing w:line="360" w:lineRule="auto"/>
        <w:ind w:firstLine="720"/>
        <w:jc w:val="both"/>
      </w:pPr>
      <w:r w:rsidRPr="0063458C">
        <w:t>Сетевая модель управления усиливает опасность, исходящую от террористических организаций. Ответом на эту угрозу стала разработка Пентагоном доктрины «сетевой войны» (</w:t>
      </w:r>
      <w:r w:rsidRPr="0063458C">
        <w:rPr>
          <w:lang w:val="en-US"/>
        </w:rPr>
        <w:t>network</w:t>
      </w:r>
      <w:r w:rsidRPr="0063458C">
        <w:t>-</w:t>
      </w:r>
      <w:r w:rsidRPr="0063458C">
        <w:rPr>
          <w:lang w:val="en-US"/>
        </w:rPr>
        <w:t>centrik</w:t>
      </w:r>
      <w:r w:rsidRPr="0063458C">
        <w:t>-</w:t>
      </w:r>
      <w:r w:rsidRPr="0063458C">
        <w:rPr>
          <w:lang w:val="en-US"/>
        </w:rPr>
        <w:t>warfare</w:t>
      </w:r>
      <w:r w:rsidRPr="0063458C">
        <w:t>-</w:t>
      </w:r>
      <w:r w:rsidRPr="0063458C">
        <w:rPr>
          <w:lang w:val="en-US"/>
        </w:rPr>
        <w:t>NCW</w:t>
      </w:r>
      <w:r w:rsidRPr="0063458C">
        <w:t>)</w:t>
      </w:r>
      <w:r w:rsidRPr="0063458C">
        <w:rPr>
          <w:rStyle w:val="afb"/>
        </w:rPr>
        <w:footnoteReference w:id="453"/>
      </w:r>
      <w:r w:rsidRPr="0063458C">
        <w:t xml:space="preserve">. Переход к подобной доктрине предполагает трансформацию всего силового блока государства в «силы национальной безопасности», включающие и военные, и  гражданские компоненты. Так, </w:t>
      </w:r>
      <w:r w:rsidRPr="0063458C">
        <w:rPr>
          <w:b/>
        </w:rPr>
        <w:t>военный компонент</w:t>
      </w:r>
      <w:r w:rsidRPr="0063458C">
        <w:t xml:space="preserve"> включает в себя  </w:t>
      </w:r>
      <w:r w:rsidRPr="0063458C">
        <w:rPr>
          <w:b/>
        </w:rPr>
        <w:t>разведывательный, военно-воздушный, космический, военно-морской, информационно-психологический блоки</w:t>
      </w:r>
      <w:r w:rsidRPr="0063458C">
        <w:t xml:space="preserve">, а также войска специального назначения и силы быстрого развертывания, представленные силами и средствами вооруженных сил, специальными агентствами, службами и министерствами. </w:t>
      </w:r>
      <w:r w:rsidRPr="0063458C">
        <w:rPr>
          <w:b/>
        </w:rPr>
        <w:t>Гражданский компонент</w:t>
      </w:r>
      <w:r w:rsidRPr="0063458C">
        <w:t xml:space="preserve"> представлен такими блоками, как </w:t>
      </w:r>
      <w:r w:rsidRPr="0063458C">
        <w:rPr>
          <w:b/>
        </w:rPr>
        <w:t xml:space="preserve">политический (дипломатический), экономический (электронный банковский обмен),  информационно-телекоммуникационный, медийный, </w:t>
      </w:r>
      <w:r w:rsidRPr="0063458C">
        <w:t xml:space="preserve">в которых задействуются силы и средства всех невоенных министерств и ведомств государства, а также банками, средствами массовой информации, телекоммуникационными компаниями и т.д. Каждый из компонентов независим друг от друга, но одновременно они координируют  свою работу друг с другом. </w:t>
      </w:r>
    </w:p>
    <w:p w:rsidR="00B240D1" w:rsidRPr="0063458C" w:rsidRDefault="00B240D1" w:rsidP="0063458C">
      <w:pPr>
        <w:spacing w:line="360" w:lineRule="auto"/>
        <w:ind w:firstLine="720"/>
        <w:jc w:val="both"/>
      </w:pPr>
      <w:r w:rsidRPr="0063458C">
        <w:t>Силы и средства гражданского компонента призваны обеспечить долговременное, кооперативное, ненасильственное присутствие в зонах национальных интересов. Их основная задача - развивать партнерские связи и взаимоотношения, а также обеспечить проникновение в сознание потенциального противника за счет размещения определенных ценностных ориентаций и поведенческих моделей в контексте локальных культур. Вооруженные силы должны быть готовы, при необходимости, произвести шок, посеять ужас, нанести, с помощью показательного применения войск, «неожиданный удар во внешнем мире в целях дезориентации противника в его «мире внутреннем»</w:t>
      </w:r>
      <w:r w:rsidRPr="0063458C">
        <w:rPr>
          <w:rStyle w:val="afb"/>
        </w:rPr>
        <w:footnoteReference w:id="454"/>
      </w:r>
      <w:r w:rsidRPr="0063458C">
        <w:t xml:space="preserve">. </w:t>
      </w:r>
    </w:p>
    <w:p w:rsidR="00B240D1" w:rsidRPr="0063458C" w:rsidRDefault="00B240D1" w:rsidP="0063458C">
      <w:pPr>
        <w:spacing w:line="360" w:lineRule="auto"/>
        <w:ind w:firstLine="720"/>
        <w:jc w:val="both"/>
      </w:pPr>
      <w:r w:rsidRPr="0063458C">
        <w:t xml:space="preserve">Технология «сетевой войны» предполагает постадийное развитие. На </w:t>
      </w:r>
      <w:r w:rsidRPr="0063458C">
        <w:rPr>
          <w:b/>
        </w:rPr>
        <w:t>начальном этапе</w:t>
      </w:r>
      <w:r w:rsidRPr="0063458C">
        <w:t xml:space="preserve"> из военного компонента задействуется только разведывательный блок. Гражданский компонент берет на себя основную нагрузку, которая распределена между политическим, информационно-телекоммуникационным и  медийным блоками.</w:t>
      </w:r>
    </w:p>
    <w:p w:rsidR="00B240D1" w:rsidRPr="0063458C" w:rsidRDefault="00B240D1" w:rsidP="0063458C">
      <w:pPr>
        <w:spacing w:line="360" w:lineRule="auto"/>
        <w:ind w:firstLine="720"/>
        <w:jc w:val="both"/>
      </w:pPr>
      <w:r w:rsidRPr="0063458C">
        <w:t xml:space="preserve">На </w:t>
      </w:r>
      <w:r w:rsidRPr="0063458C">
        <w:rPr>
          <w:b/>
        </w:rPr>
        <w:t>разведывательный блок</w:t>
      </w:r>
      <w:r w:rsidRPr="0063458C">
        <w:t xml:space="preserve"> возлагаются задачи по детальному изучению районов предстоящей войны, просчет возможных сценариев и поиск наиболее подходящих мест для размещения своих войск и войск коалиции вокруг страны-противника, поиск и разработка среди личного состава войск и населения противника развитой агрессивной оппозиции и перетягивание ее на свою сторону, проведение глубокого изучения особенностей политического и экономического управления; организации системы обороны, жизнеобеспечения, умонастроения личного состава вооруженных сил противника и населения страны-противника, разработка действий по устранению и дискредитации лидеров противника; выявление скрытых  союзников и связей с диаспорами и организациями на территориях других стран. Разведка также должна представить возможные маршруты снабжения противника и методы их ликвидации. </w:t>
      </w:r>
    </w:p>
    <w:p w:rsidR="00B240D1" w:rsidRPr="0063458C" w:rsidRDefault="00B240D1" w:rsidP="0063458C">
      <w:pPr>
        <w:spacing w:line="360" w:lineRule="auto"/>
        <w:ind w:firstLine="720"/>
        <w:jc w:val="both"/>
      </w:pPr>
      <w:r w:rsidRPr="0063458C">
        <w:rPr>
          <w:b/>
        </w:rPr>
        <w:t>Политический блок</w:t>
      </w:r>
      <w:r w:rsidRPr="0063458C">
        <w:t xml:space="preserve"> ответственен за работу: по убеждению мировой политической элиты в абсолютности зла, в неразрешимости проблемы невоенными мерами; по переубеждению возможных союзников противника в нецелесообразности его поддержки противника; по перетягиванию союзников противника в свой лагерь; по созданию единой коалиции в рамках союза из наиболее сильных сочувствующих стран, даже с учетом того, что союзники могут не принимать непосредственного участия в боевых действиях; заключение договоров с другими странами о предоставлении территории и акваторий для размещения военных баз и флотов. Одновременно проводится работа по отчуждению страны противника от близлежащих государств и  диаспор по всему миру. Тем самым достигается эффект «отчужденности» и усиление образа «абсолютного зла» по отношению к противнику. </w:t>
      </w:r>
    </w:p>
    <w:p w:rsidR="00B240D1" w:rsidRPr="0063458C" w:rsidRDefault="00B240D1" w:rsidP="0063458C">
      <w:pPr>
        <w:spacing w:line="360" w:lineRule="auto"/>
        <w:ind w:firstLine="720"/>
        <w:jc w:val="both"/>
      </w:pPr>
      <w:r w:rsidRPr="0063458C">
        <w:rPr>
          <w:b/>
        </w:rPr>
        <w:t>Информационно-телекоммуникационный блок</w:t>
      </w:r>
      <w:r w:rsidRPr="0063458C">
        <w:t xml:space="preserve"> призван поставить под контроль все возможные каналы связи противника; выявить и подавить все альтернативные каналы передачи информации на территориях третьих стран и внутри страны. Не менее важной задачей является обнаружение во всех имеющихся базах данных информации о ресурсах страны-противника и возможности доступа к этим ресурсам. Решается и задача блокирования доступа противника к мировым ресурсам телекоммуникационных сетей, аппаратным средствам компьютерной и телекоммуникационной техники, базам данных и системам жизнеобеспечения.</w:t>
      </w:r>
    </w:p>
    <w:p w:rsidR="00B240D1" w:rsidRPr="0063458C" w:rsidRDefault="00B240D1" w:rsidP="0063458C">
      <w:pPr>
        <w:spacing w:line="360" w:lineRule="auto"/>
        <w:ind w:firstLine="720"/>
        <w:jc w:val="both"/>
      </w:pPr>
      <w:r w:rsidRPr="0063458C">
        <w:t xml:space="preserve">Цели и задачи деятельности </w:t>
      </w:r>
      <w:r w:rsidRPr="0063458C">
        <w:rPr>
          <w:b/>
        </w:rPr>
        <w:t>медийного блока</w:t>
      </w:r>
      <w:r w:rsidRPr="0063458C">
        <w:t xml:space="preserve"> по сути схожи с политическим сектором, однако он работает с большими аудиториями. В общественном мнении поэтапно формируется устойчивый образ страны-противника как абсолютного зла. Для этого используются такие формы и методы, как псевдообсуждение и псевдоанализ;  внушение мысли о скорейшем и полном уничтожении противника, необходимости всеобщего участия в борьбе со злом; внушение представлений о справедливой бескровной войне; активизация деятельности общественных движений в поддержку правящей элиты и принимаемых решений; нейтрализация диаспор через формирование чувства стыда за действия своих соотечественников, ставших противником. На глобальном уровне в рамках ответственности медийного блока осуществляются: поддержка общественных движений, выступающих за немедленное уничтожение абсолютного зла; убеждение в невозможности решения проблемы; формирование благоприятного отношения к действиям сил коалиции; снижение неприязни к войскам коалиции в районах сосредоточения; возбуждение отвращения к действиям, подобным действиям страны-противника по всему миру; активизация обсуждения вопроса национальной безопасности в контексте угроз глобального терроризма.</w:t>
      </w:r>
    </w:p>
    <w:p w:rsidR="00B240D1" w:rsidRPr="0063458C" w:rsidRDefault="00B240D1" w:rsidP="0063458C">
      <w:pPr>
        <w:spacing w:line="360" w:lineRule="auto"/>
        <w:ind w:firstLine="720"/>
        <w:jc w:val="both"/>
      </w:pPr>
      <w:r w:rsidRPr="0063458C">
        <w:t xml:space="preserve">Важнейшим элементом информационно-психологической работы становится создание псевдореальности - иллюзорных представлений о географической близости конфликта. Основными характеристиками этого процесса выступают </w:t>
      </w:r>
      <w:r w:rsidRPr="0063458C">
        <w:rPr>
          <w:b/>
        </w:rPr>
        <w:t>скорость информационного обмена</w:t>
      </w:r>
      <w:r w:rsidRPr="0063458C">
        <w:t xml:space="preserve"> внутри телекоммуникационных сетей, позволяющая вести репортажи о событиях практически в режиме реального времени, и  </w:t>
      </w:r>
      <w:r w:rsidRPr="0063458C">
        <w:rPr>
          <w:b/>
        </w:rPr>
        <w:t>иллюзия мирового единства</w:t>
      </w:r>
      <w:r w:rsidRPr="0063458C">
        <w:t xml:space="preserve"> в борьбе с «абсолютным злом».</w:t>
      </w:r>
    </w:p>
    <w:p w:rsidR="00B240D1" w:rsidRPr="0063458C" w:rsidRDefault="00B240D1" w:rsidP="0063458C">
      <w:pPr>
        <w:spacing w:line="360" w:lineRule="auto"/>
        <w:ind w:firstLine="720"/>
        <w:jc w:val="both"/>
      </w:pPr>
      <w:r w:rsidRPr="0063458C">
        <w:t xml:space="preserve"> Сама же кампания по подготовке аудитории к новому конфликту может развиваться по двум сценариям снежного кома и информационного взрыва. </w:t>
      </w:r>
      <w:r w:rsidRPr="0063458C">
        <w:rPr>
          <w:rStyle w:val="afb"/>
        </w:rPr>
        <w:footnoteReference w:id="455"/>
      </w:r>
      <w:r w:rsidRPr="0063458C">
        <w:t xml:space="preserve"> Сценарий  «информационного взрыва» рассчитан на  масштабное событие-катастрофу. Огромные объемы информации, адресованные  аудитории, должны вызвать чувства праведного гнева и ненависти по отношению  ко всем, кто мог оказаться причастным к трагедии. Первая волна подавляет сферу рационального, стирает все ценностные установки. На таком восприятии создается образ врага. Общество подготавливается к требованию отмщения путем немедленного вооруженного решения проблемы. Проблема постоянно присутствует  в повестке дня средств массовой информации.</w:t>
      </w:r>
    </w:p>
    <w:p w:rsidR="00B240D1" w:rsidRPr="0063458C" w:rsidRDefault="00B240D1" w:rsidP="0063458C">
      <w:pPr>
        <w:spacing w:line="360" w:lineRule="auto"/>
        <w:ind w:firstLine="720"/>
        <w:jc w:val="both"/>
      </w:pPr>
      <w:r w:rsidRPr="0063458C">
        <w:t xml:space="preserve">Сценарий «снежного кома» требует больших усилий. Основой этого метода является два элемента - контроль за источниками информации и шумовой метод подачи информации. Информационная повестка дня начинает аккумулировать трагические события, связывая их при помощи рефлексии экспертов, мнения которых призваны убедить аудиторию во взаимосвязи происходящего. В рамках общественного обсуждения происходит лавинообразный сброс информации, построенной по правилам манипулятивной и убеждающей технологии. В результате аудитория теряет способность принимать решения самостоятельно и принимает навязываемые решения. Находясь в состоянии полной дезориентации, аудитория видит выход из ситуации в силовом решении проблемы. Для того чтобы в «снежный ком» не попали мнения, комментарии, не соответствующие генеральной линии обсуждения, события должны освещаться только с одной стороны. Для этого необходим полный контроль за источниками. Так создается иллюзия объективности - информация комментируется представителями институтов государства, общественности, но точки зрения на события практически полностью совпадают. </w:t>
      </w:r>
    </w:p>
    <w:p w:rsidR="00B240D1" w:rsidRPr="0063458C" w:rsidRDefault="00B240D1" w:rsidP="0063458C">
      <w:pPr>
        <w:spacing w:line="360" w:lineRule="auto"/>
        <w:ind w:firstLine="720"/>
        <w:jc w:val="both"/>
      </w:pPr>
      <w:r w:rsidRPr="0063458C">
        <w:t xml:space="preserve">После информационной обработки общественного мнения наступает следующий этап проведения «сетевой войны»  - </w:t>
      </w:r>
      <w:r w:rsidRPr="0063458C">
        <w:rPr>
          <w:b/>
        </w:rPr>
        <w:t>этап проведения военной операции</w:t>
      </w:r>
      <w:r w:rsidRPr="0063458C">
        <w:t xml:space="preserve">. На этом этапе ведущая роль принадлежит таким блокам военного компонента, как военно-морской, воздушный, космический, информационно-психологический и войскам специальных операций. Политический, экономический, информационно-телекоммуникационный, медийный блоки, входящие в гражданский компонент, обеспечивают работу «вне зоны конфликта». Задачи политического блока претерпевают изменения. Если до этого этапа политикам следовало убеждать всех в абсолютном зле и создавать коалицию, то теперь они разоблачают террористов и предостерегают страны коалиции о недопущении деятельности террористов на их территории. </w:t>
      </w:r>
    </w:p>
    <w:p w:rsidR="00B240D1" w:rsidRPr="0063458C" w:rsidRDefault="00B240D1" w:rsidP="0063458C">
      <w:pPr>
        <w:spacing w:line="360" w:lineRule="auto"/>
        <w:ind w:firstLine="720"/>
        <w:jc w:val="both"/>
      </w:pPr>
      <w:r w:rsidRPr="0063458C">
        <w:rPr>
          <w:b/>
        </w:rPr>
        <w:t>Военные блоки (военно-морской, воздушный, космический, информационно-психологический и войска специальных операций)</w:t>
      </w:r>
      <w:r w:rsidRPr="0063458C">
        <w:t xml:space="preserve"> призваны обеспечить абсолютное превосходство над противником. Версия сетевой войны, в отличие от классических сценариев абсолютного перевеса над противником, предполагает наличие не трех театров военных действий, а четырех. Четвертым театром становится </w:t>
      </w:r>
      <w:r w:rsidRPr="0063458C">
        <w:rPr>
          <w:b/>
        </w:rPr>
        <w:t>информационный</w:t>
      </w:r>
      <w:r w:rsidRPr="0063458C">
        <w:t>. Здесь происходят события, схожие по своему характеру с действием органов пропаганды в годы войны. Информационно-психологическая работа рассматривается, как полностью самостоятельный вид и обладает развитым арсеналом средств для ведения как оборонительных, так и наступательных операций. Новый театр военных действий, в сравнении с классическим, не только не имеет линии фронта, но и реально видимого противника. Противник  виртуален - это умонастороения населения и солдат противника, их мнения и чувства, их ценности и устои. Только теперь стало возможным разрушать ментальные структуры людей.</w:t>
      </w:r>
    </w:p>
    <w:p w:rsidR="00B240D1" w:rsidRPr="0063458C" w:rsidRDefault="00B240D1" w:rsidP="0063458C">
      <w:pPr>
        <w:spacing w:line="360" w:lineRule="auto"/>
        <w:ind w:firstLine="720"/>
        <w:jc w:val="both"/>
      </w:pPr>
      <w:r w:rsidRPr="0063458C">
        <w:t xml:space="preserve">В основу технологии деятельности информационно-психологического блока в информационном пространстве региона конфликта положены технологии жесткой пропаганды или манипулятивные технологии. Подробно их виды и типы будут проанализированы в следующем параграфе. Отметим только, что эти технологии  применяются без каких-либо оглядок на нормы этики и морали. </w:t>
      </w:r>
    </w:p>
    <w:p w:rsidR="00B240D1" w:rsidRPr="0063458C" w:rsidRDefault="00B240D1" w:rsidP="0063458C">
      <w:pPr>
        <w:spacing w:line="360" w:lineRule="auto"/>
        <w:ind w:firstLine="720"/>
        <w:jc w:val="both"/>
      </w:pPr>
      <w:r w:rsidRPr="0063458C">
        <w:t xml:space="preserve">В задачу частей </w:t>
      </w:r>
      <w:r w:rsidRPr="0063458C">
        <w:rPr>
          <w:b/>
        </w:rPr>
        <w:t>информационно-психологического воздействия</w:t>
      </w:r>
      <w:r w:rsidRPr="0063458C">
        <w:t xml:space="preserve"> или </w:t>
      </w:r>
      <w:r w:rsidRPr="0063458C">
        <w:rPr>
          <w:b/>
          <w:lang w:val="en-US"/>
        </w:rPr>
        <w:t>psychological</w:t>
      </w:r>
      <w:r w:rsidRPr="0063458C">
        <w:rPr>
          <w:b/>
        </w:rPr>
        <w:t xml:space="preserve"> </w:t>
      </w:r>
      <w:r w:rsidRPr="0063458C">
        <w:rPr>
          <w:b/>
          <w:lang w:val="en-US"/>
        </w:rPr>
        <w:t>warfare</w:t>
      </w:r>
      <w:r w:rsidRPr="0063458C">
        <w:t xml:space="preserve"> входит: подавление деятельности местных и военных СМИ, вплоть до их физического уничтожения; дискредитация деятельности военного руководства как внутри войск, так и среди населения противника; создание полной информационной блокады внутри страны; направленное вещание на территорию противника специально созданных СМИ, копирующих национальные радио и телеканалы. Для обеспечения максимального доступа к этим СМИ на территорию противника доставляются и бесплатно раздаются населению радио и телеприемники с прошитой фиксированной частотой приема. </w:t>
      </w:r>
    </w:p>
    <w:p w:rsidR="00B240D1" w:rsidRPr="0063458C" w:rsidRDefault="00B240D1" w:rsidP="0063458C">
      <w:pPr>
        <w:spacing w:line="360" w:lineRule="auto"/>
        <w:ind w:firstLine="720"/>
        <w:jc w:val="both"/>
      </w:pPr>
      <w:r w:rsidRPr="0063458C">
        <w:t xml:space="preserve">Как уже подчеркивалось, особую роль в концепции «сетевой войны» играет </w:t>
      </w:r>
      <w:r w:rsidRPr="0063458C">
        <w:rPr>
          <w:b/>
        </w:rPr>
        <w:t>медийный блок</w:t>
      </w:r>
      <w:r w:rsidRPr="0063458C">
        <w:t xml:space="preserve">. В отличие от военного информационно-психологического блока, выполняющего работу по контролю и управлению общественным мнением, умонастроениями и ценностными установками непосредственно в зоне конфликта, медийный блок, решая схожие задачи, развертывает деятельность на территориях всех стран, кроме территорий государства (государств), где непосредственно происходят боевые действия. Этот блок несет ответственность за управление  общественным мнением на глобальном уровне. </w:t>
      </w:r>
    </w:p>
    <w:p w:rsidR="00B240D1" w:rsidRPr="0063458C" w:rsidRDefault="00B240D1" w:rsidP="0063458C">
      <w:pPr>
        <w:spacing w:line="360" w:lineRule="auto"/>
        <w:ind w:firstLine="720"/>
        <w:jc w:val="both"/>
      </w:pPr>
      <w:r w:rsidRPr="0063458C">
        <w:t>Современные СМИ способны навредить и своим собственным войскам, допустив в эфир информацию другой стороны линии фронта, которая может радикально изменить вектор общественного мнения о войне. Для предотвращения подобных ситуаций был разработан целый комплекс мер по работе с журналистами. Прежде чем попасть в зону конфликта, журналист обязан преодолеть целый ряд бюрократических барьеров, чтобы оказаться в зоне расположения частей своего государства или коалиционных сил. В целях безопасности журналиста его будет постоянно сопровождать офицер по информационной работе. Для этого военные разработали систему пулов. Она во многом напоминает экскурсии для журналистов на военные полигоны. Утром все желающие собираются у палатки информационной службы армии, садятся в автобусы и под прикрытием бронетехники доставляются на относительно безопасные участки линии фронта. Там журналисты получают указания, что можно снимать и с кем говорить. Работать на передовой во время боев журналисту крайне сложно. Ведь помимо физической опасности существует и  военная тайна. Все комментарии и документальные кадры возможно получить в штабе в отделе информационно-психологической работы. Когда материал готов, журналист еще раз должен согласовать содержание текста с офицером по информационной работе. Таким образом появление  в эфире или на страницах печатных СМИ фактов, относящихся к военной тайне не возможно.</w:t>
      </w:r>
      <w:r w:rsidRPr="0063458C">
        <w:rPr>
          <w:rStyle w:val="afb"/>
        </w:rPr>
        <w:footnoteReference w:id="456"/>
      </w:r>
    </w:p>
    <w:p w:rsidR="00B240D1" w:rsidRPr="0063458C" w:rsidRDefault="00B240D1" w:rsidP="0063458C">
      <w:pPr>
        <w:spacing w:line="360" w:lineRule="auto"/>
        <w:ind w:firstLine="720"/>
        <w:jc w:val="both"/>
      </w:pPr>
      <w:r w:rsidRPr="0063458C">
        <w:t xml:space="preserve">Однако на любом театре военных действий можно найти журналистов, желающих получить эксклюзив. Такие журналисты готовы пренебречь опасностью быть задержанными военными властями или попасть в плен к противнику. Зачастую журналисты нелегально пересекают линию фронта и начинают работать с лидерами и подразделениями противника. Под прикрытием статуса независимого журналиста работают и специалисты военной разведки. Подобная деятельность почти маргинальна с точки зрения закона: журналист может быть обвинен  в пособничестве террористам. Для редакторов крупных СМИ, которые финансируют работу журналистов, информация - козырь при работе с военными. В нужный момент они могут спровоцировать скандал, который привлечет внимание аудитории и одновременно побудит военных быть более открытыми для СМИ. </w:t>
      </w:r>
    </w:p>
    <w:p w:rsidR="00B240D1" w:rsidRPr="0063458C" w:rsidRDefault="00B240D1" w:rsidP="0063458C">
      <w:pPr>
        <w:spacing w:line="360" w:lineRule="auto"/>
        <w:ind w:firstLine="720"/>
        <w:jc w:val="both"/>
      </w:pPr>
      <w:r w:rsidRPr="0063458C">
        <w:t>Нельзя недооценивать информационные возможности современных террористов. Международные террористические организации придают не меньшее значение масс-медиа, чем и противостоящие им антитеррористические силы. В первую очередь, медийные возможности противника представлены различными Интернет-сайтами, обладающими развитой внутренней структурой и способные пересылать видео и радиоматериалы. Вторым проверенным средством являются радиостанции, вещающие из зоны конфликта и создаваемые наиболее агрессивно настроенными членами диаспор. Специфическим звеном передачи информации являются политические, религиозные и культурные деятели, эмигрировавшие из зоны конфликта, а, правильнее говоря, бежавшие от «бесчеловечных зверств» антитеррористических сил. Они получают возможность распространять свои идеи через общенациональные СМИ, когда редакторы пытаются представить объективную картину событий, дать двусторонний комментарий.</w:t>
      </w:r>
      <w:r w:rsidRPr="0063458C">
        <w:rPr>
          <w:rStyle w:val="afb"/>
        </w:rPr>
        <w:footnoteReference w:id="457"/>
      </w:r>
      <w:r w:rsidRPr="0063458C">
        <w:t xml:space="preserve"> </w:t>
      </w:r>
    </w:p>
    <w:p w:rsidR="00B240D1" w:rsidRPr="0063458C" w:rsidRDefault="00B240D1" w:rsidP="0063458C">
      <w:pPr>
        <w:spacing w:line="360" w:lineRule="auto"/>
        <w:ind w:firstLine="720"/>
        <w:jc w:val="both"/>
      </w:pPr>
      <w:r w:rsidRPr="0063458C">
        <w:t>Террористы стараются представлять себя «непреклонными борцами за свободу своей родины», или «несчастными жертвами мировой агрессии».</w:t>
      </w:r>
      <w:r w:rsidRPr="0063458C">
        <w:rPr>
          <w:rStyle w:val="afb"/>
        </w:rPr>
        <w:footnoteReference w:id="458"/>
      </w:r>
      <w:r w:rsidRPr="0063458C">
        <w:t xml:space="preserve"> СМИ, поддерживающие террористов, представляя их аудитории в виде «непреклонных борцов за свободу своей родины», пытаются показать решимость террористов вести войну до полной победы путем осуществления террористических актов. Лучшим средством проведения подобного сценария является предоставление аудитории  данных об «истинных» потерях коалиционных сил, информации о некомпетентности и откровенной безграмотности командиров коалиционных сил при проведении спецопераций, «реальном» числе повстанческих сил и их возможностях, о готовности нанести удар по любому объекту в глубоком тылу Альянса и другой информации подобного толка. Но когда шансы выиграть информационное противостояние уменьшаются или террористы начинают терять союзников, то остается возможность использовать образ «несчастных жертв мировой агрессии» и таким образом спровоцировать внутреннюю нестабильность внутри общественного мнения стран антитеррористической коалиции. Для такого приема особых усилий не потребуются. Надо только помочь мировым СМИ увидеть «реальную деятельность» миротворческих или контртеррористических сил: зачистки, проверки документов, жуткие условия жизни мирного населения, голодных и раненых детей; услышать душещипательные рассказы пленных боевиков об издевательствах над ними.</w:t>
      </w:r>
    </w:p>
    <w:p w:rsidR="00B240D1" w:rsidRPr="0063458C" w:rsidRDefault="00B240D1" w:rsidP="0063458C">
      <w:pPr>
        <w:spacing w:line="360" w:lineRule="auto"/>
        <w:ind w:firstLine="720"/>
        <w:jc w:val="both"/>
      </w:pPr>
      <w:r w:rsidRPr="0063458C">
        <w:t>Противодействовать этим сценариям сложно, хотя приемы известны - разоблачение дезинформации и вывод в информационное поле полной картины событий, обязательное публичное расследование фактов и событий, усиление освещения гуманитарной работы. Такие средства используются сейчас в контрработе.</w:t>
      </w:r>
    </w:p>
    <w:p w:rsidR="00B240D1" w:rsidRPr="0063458C" w:rsidRDefault="00B240D1" w:rsidP="0063458C">
      <w:pPr>
        <w:spacing w:line="360" w:lineRule="auto"/>
        <w:ind w:firstLine="720"/>
        <w:jc w:val="both"/>
      </w:pPr>
      <w:r w:rsidRPr="0063458C">
        <w:rPr>
          <w:b/>
        </w:rPr>
        <w:t>Завершающий этап</w:t>
      </w:r>
      <w:r w:rsidRPr="0063458C">
        <w:t xml:space="preserve"> можно назвать </w:t>
      </w:r>
      <w:r w:rsidRPr="0063458C">
        <w:rPr>
          <w:b/>
        </w:rPr>
        <w:t>этапом гуманитарной операции</w:t>
      </w:r>
      <w:r w:rsidRPr="0063458C">
        <w:t>.</w:t>
      </w:r>
      <w:r w:rsidRPr="0063458C">
        <w:rPr>
          <w:rStyle w:val="afb"/>
        </w:rPr>
        <w:footnoteReference w:id="459"/>
      </w:r>
      <w:r w:rsidRPr="0063458C">
        <w:t xml:space="preserve"> Его главная особенность состоит в том, что он может начаться еще до полного прекращения боевых действий. Основной задачей этого этапа является формирование власти в стране: рушится террористический режим и власть переходит к «законно избранному» правительству, лояльному стране/коалиции-победителю. Политический сектор должен подготовить мировое сообщество к  принятию нового государства и оказанию ему помощи на начальном периоде становления. </w:t>
      </w:r>
    </w:p>
    <w:p w:rsidR="00B240D1" w:rsidRPr="0063458C" w:rsidRDefault="00B240D1" w:rsidP="0063458C">
      <w:pPr>
        <w:spacing w:line="360" w:lineRule="auto"/>
        <w:ind w:firstLine="720"/>
        <w:jc w:val="both"/>
      </w:pPr>
      <w:r w:rsidRPr="0063458C">
        <w:t xml:space="preserve">Изменяется характер работы  </w:t>
      </w:r>
      <w:r w:rsidRPr="0063458C">
        <w:rPr>
          <w:b/>
        </w:rPr>
        <w:t>военных блоков</w:t>
      </w:r>
      <w:r w:rsidRPr="0063458C">
        <w:t xml:space="preserve">. Они переходят от прямых военных и специальных операций по уничтожению боевиков к организации контроля над территорией и препятствованию возникновения любого объединения, неугодного или оппозиционного проводимой политике. Осуществляется тотальное «прочесывание» территории для обнаружения оставшихся бандитов. Есть еще одна задача - сбор доказательной базы по связям боевиков с террористическими организациями других стран и раскрытие полной картины преступлений боевиков за время правления в стране. На военные власти совместно с различными гуманитарными организациями возлагаются задачи по построению в стране системы здравоохранения и неотложной помощи. Также формируются спасательные и пожарные подразделения, которые возглавляют офицеры коалиционных сил, но служат в них жители страны. </w:t>
      </w:r>
    </w:p>
    <w:p w:rsidR="00B240D1" w:rsidRPr="0063458C" w:rsidRDefault="00B240D1" w:rsidP="0063458C">
      <w:pPr>
        <w:spacing w:line="360" w:lineRule="auto"/>
        <w:ind w:firstLine="720"/>
        <w:jc w:val="both"/>
      </w:pPr>
      <w:r w:rsidRPr="0063458C">
        <w:t>На первой стадии проведения гуманитарной операции, т.е. до формирования лояльного правительства, полицейские органы состоят исключительно из коалиционных сил, на второй стадии, т.е. до формирования всех необходимых институтов гражданской и государственной власти, - полицейские органы находятся под командованием коалиционных сил и лишь потом они обретают самостоятельность, но продолжают зависеть от коалиции по вопросам снабжения оружием, спецсредствами и другим необходимым для несения службы, а также подготовки необходимых кадров личного состава. Похожая ситуация складывается практически во всех отраслях обеспечения безопасности государства. Тем самым военные могут сохранять контроль над территорией долгие годы.</w:t>
      </w:r>
    </w:p>
    <w:p w:rsidR="00B240D1" w:rsidRPr="0063458C" w:rsidRDefault="00B240D1" w:rsidP="0063458C">
      <w:pPr>
        <w:spacing w:line="360" w:lineRule="auto"/>
        <w:ind w:firstLine="720"/>
        <w:jc w:val="both"/>
      </w:pPr>
      <w:r w:rsidRPr="0063458C">
        <w:t xml:space="preserve">Особое место в проведении гуманитарной операции занимает  </w:t>
      </w:r>
      <w:r w:rsidRPr="0063458C">
        <w:rPr>
          <w:b/>
        </w:rPr>
        <w:t>экономический блок.</w:t>
      </w:r>
      <w:r w:rsidRPr="0063458C">
        <w:t xml:space="preserve"> На него возлагается задача по втягиванию территории в сферу жизненноважных интересов США. Это означает перестройку экономики с ориентацией на торговые и экономические каналы США и с жесткой привязкой экономики к курсу доллара. В экономических преобразованиях акцент делается на реформе банковской и денежной системы страны, создании совместных предприятий и дочерних фирм крупных промышленных корпораций.</w:t>
      </w:r>
      <w:r w:rsidRPr="0063458C">
        <w:rPr>
          <w:rStyle w:val="afb"/>
        </w:rPr>
        <w:footnoteReference w:id="460"/>
      </w:r>
    </w:p>
    <w:p w:rsidR="00B240D1" w:rsidRPr="0063458C" w:rsidRDefault="00B240D1" w:rsidP="0063458C">
      <w:pPr>
        <w:spacing w:line="360" w:lineRule="auto"/>
        <w:ind w:firstLine="720"/>
        <w:jc w:val="both"/>
      </w:pPr>
      <w:r w:rsidRPr="0063458C">
        <w:t xml:space="preserve">Обратим внимание на  события, происходящие в </w:t>
      </w:r>
      <w:r w:rsidRPr="0063458C">
        <w:rPr>
          <w:b/>
        </w:rPr>
        <w:t>медийном блоке</w:t>
      </w:r>
      <w:r w:rsidRPr="0063458C">
        <w:t xml:space="preserve">. Очевидно, что народ жаждет информации, он хочет увидеть черты мирной жизни, где важная роль отведена национальным СМИ. На территории страны создаются новые газеты. Их редакции состоят из местных журналистов и специально приглашенных из числа эмигрантов на родину. Несмотря на то, что средства массовой информации в основном существуют на производственной базе контртеррористической коалиции, они начинают формировать национальное информационное поле. СМИ получают доступ к вещанию глобальных и транснациональных СМИ, у них появляется выход в интернет. Мировые информационные агентства открывают свои корпункты и не препятствуют созданию национальных информационных агентств. Таким образом, в мировом информационном поле появляется еще одно национальное информационное поле. Главной темой новых СМИ является послевоенное восстановление в стране и развлечение аудитории. Через эти СМИ начинается и культурная экспансия, при помощи универсального набора ценностей демократических идей и транснациональных ценностей массовой культуры и мировой демократии. Еще одной стороной медийной работы является и восстановление в стране развлекательной отрасли. В первую очередь, это всевозможные праздники и спортивные соревнования, от которых полностью отвык народ за время войны. Вместе с тем на них очень удобно показывать образцы новой культуры, новые ценности. </w:t>
      </w:r>
    </w:p>
    <w:p w:rsidR="00B240D1" w:rsidRPr="0063458C" w:rsidRDefault="00B240D1" w:rsidP="0063458C">
      <w:pPr>
        <w:spacing w:line="360" w:lineRule="auto"/>
        <w:ind w:firstLine="720"/>
        <w:jc w:val="both"/>
      </w:pPr>
      <w:r w:rsidRPr="0063458C">
        <w:t xml:space="preserve">Теперь о том, как меняется характер освещения проблемы в транснациональных СМИ для своей аудитории. Период войны закончился, и для «победителя» важно, чтобы все видели, что военные и политики, ввязавшись в войну по уничтожению террористов, поступили правильно. В этот период может появляться информация о том, что боевики живы. Очевидно, такая информация только на руку военным, стремящимся  сохранить свое присутствие в регионе. Но в целом тема войны выводится из повестки дня. Теперь освещение событий в зоне прошедшего конфликта ведется по правилам информации о международной жизни. </w:t>
      </w:r>
    </w:p>
    <w:p w:rsidR="00B240D1" w:rsidRPr="0063458C" w:rsidRDefault="00B240D1" w:rsidP="0063458C">
      <w:pPr>
        <w:spacing w:line="360" w:lineRule="auto"/>
      </w:pPr>
    </w:p>
    <w:p w:rsidR="00B240D1" w:rsidRPr="0063458C" w:rsidRDefault="00B240D1" w:rsidP="0063458C">
      <w:pPr>
        <w:pStyle w:val="afa"/>
        <w:tabs>
          <w:tab w:val="left" w:pos="567"/>
        </w:tabs>
        <w:spacing w:line="360" w:lineRule="auto"/>
        <w:jc w:val="center"/>
        <w:rPr>
          <w:rFonts w:ascii="Times New Roman" w:hAnsi="Times New Roman"/>
          <w:b/>
          <w:sz w:val="24"/>
          <w:szCs w:val="24"/>
        </w:rPr>
      </w:pPr>
      <w:r w:rsidRPr="0063458C">
        <w:rPr>
          <w:rFonts w:ascii="Times New Roman" w:hAnsi="Times New Roman"/>
          <w:b/>
          <w:sz w:val="24"/>
          <w:szCs w:val="24"/>
        </w:rPr>
        <w:t>ЛИТЕРАТУРА</w:t>
      </w:r>
    </w:p>
    <w:p w:rsidR="00B240D1" w:rsidRPr="0063458C" w:rsidRDefault="00B240D1" w:rsidP="0063458C">
      <w:pPr>
        <w:pStyle w:val="afa"/>
        <w:tabs>
          <w:tab w:val="left" w:pos="567"/>
        </w:tabs>
        <w:spacing w:line="360" w:lineRule="auto"/>
        <w:rPr>
          <w:rFonts w:ascii="Times New Roman" w:hAnsi="Times New Roman"/>
          <w:sz w:val="24"/>
          <w:szCs w:val="24"/>
        </w:rPr>
      </w:pPr>
    </w:p>
    <w:p w:rsidR="00B240D1" w:rsidRPr="0063458C" w:rsidRDefault="00B240D1" w:rsidP="0063458C">
      <w:pPr>
        <w:pStyle w:val="afa"/>
        <w:tabs>
          <w:tab w:val="left" w:pos="567"/>
        </w:tabs>
        <w:spacing w:line="360" w:lineRule="auto"/>
        <w:rPr>
          <w:rFonts w:ascii="Times New Roman" w:hAnsi="Times New Roman"/>
          <w:sz w:val="24"/>
          <w:szCs w:val="24"/>
        </w:rPr>
      </w:pPr>
      <w:r w:rsidRPr="0063458C">
        <w:rPr>
          <w:rFonts w:ascii="Times New Roman" w:hAnsi="Times New Roman"/>
          <w:sz w:val="24"/>
          <w:szCs w:val="24"/>
        </w:rPr>
        <w:t>Литература на русском языке</w:t>
      </w:r>
    </w:p>
    <w:p w:rsidR="00B240D1" w:rsidRPr="0063458C" w:rsidRDefault="00B240D1" w:rsidP="0063458C">
      <w:pPr>
        <w:pStyle w:val="afa"/>
        <w:tabs>
          <w:tab w:val="left" w:pos="567"/>
        </w:tabs>
        <w:spacing w:line="360" w:lineRule="auto"/>
        <w:rPr>
          <w:rFonts w:ascii="Times New Roman" w:hAnsi="Times New Roman"/>
          <w:sz w:val="24"/>
          <w:szCs w:val="24"/>
        </w:rPr>
      </w:pP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Брудер Г. Афганская война. - Франкфурт-на-Майне: Посев. – 1988.</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Боярский В.И. Партизаны и армия. - М.-Минск: АСТ-Харвест. – 2001.</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Гевара Э.Ч. Партизанская война.//Малая война. Хрестоматия. - Минск: Харвест. –1998.</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Доценко Е.Л. Психология манипуляции. - М.: ЧеРо-Юрайт. – 2000.</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 xml:space="preserve">Егорин А.З., Абдель Хамид Х.А. Война за ближневосточный мир. - М.: Восточная литература РАН. – 1998. </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Жаринов К.В. Терроризм и террористы. - М: Харвест. – 1999.</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Крысько В. Секреты психологической войны. - Минск:Харвест. – 1999.</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Клаузевиц К. О войне. -М.: Логос. – 1994.</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Лоуренс Аравийский Семь столпов мудрости. - СПб.: Азбука. - 2001</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Миллер Д. Коммандос: формирование, подготовка, выдающиеся операции спецподразделений. - Минск: Харвест. – 1997.</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Макнаб К.Психологическая подготовка подразделений специального назначения. - М.: Гранд  - 2002.</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 xml:space="preserve">Малая война.  Сост. А.Е. Тарас. - Минск: Харвест. – 1998. </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Некляев С.Э. Доктринальные основы информационно-психологической безопасности. // Влияние Информационных технологий на национальную безопасность. - М.: Консорциум ПРМ военных институтов и институтов, изучающих вопросы безопасности. - 2001.</w:t>
      </w:r>
    </w:p>
    <w:p w:rsidR="00B240D1" w:rsidRPr="0063458C" w:rsidRDefault="00B240D1" w:rsidP="0063458C">
      <w:pPr>
        <w:numPr>
          <w:ilvl w:val="0"/>
          <w:numId w:val="546"/>
        </w:numPr>
        <w:spacing w:line="360" w:lineRule="auto"/>
        <w:jc w:val="both"/>
      </w:pPr>
      <w:r w:rsidRPr="0063458C">
        <w:t xml:space="preserve">Некляев С.Э. СМИ в структуре информационно-психологических технологий локального военно-политического конфликта // Проблемы медиапсихологии. - М., РИП-холдинг. - 2002. </w:t>
      </w:r>
    </w:p>
    <w:p w:rsidR="00B240D1" w:rsidRPr="0063458C" w:rsidRDefault="00B240D1" w:rsidP="0063458C">
      <w:pPr>
        <w:numPr>
          <w:ilvl w:val="0"/>
          <w:numId w:val="546"/>
        </w:numPr>
        <w:spacing w:line="360" w:lineRule="auto"/>
        <w:jc w:val="both"/>
      </w:pPr>
      <w:r w:rsidRPr="0063458C">
        <w:t xml:space="preserve">Некляев С.Э. Средства массовой информации как субъект информационно-психологической безопасности //Медиа-Альманах. – 2003. -  №1. </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Некляев С.Э. Средства массовой информации как субъект информационно-психологической безопасности //Медиа-Альманах. – 2003. - №2.</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Ольшанский Д.В. Психология терроризма. - СПб: Питер. – 2002.</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Почепцов Г.Г. Психологические войны. - М.: Рефл-бук. – 2000.</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Плэтт В. Стратегическая разведка. - М.: Форум. -  1997.</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Серебрянников В.В. Социология конфликта. - М.: Научный мир. – 1997.</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Современная российская военная журналистика: опыт, проблемы, перспективы. - М.: Гендальф. – 2002.</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Солдатова Г.У. Психология межэтнической напряженности. - М.: Смысл. – 1998.</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Сухарев В., Сухарев М. Психология народов и наций. - Донецк: Сталкер. – 1997.</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Ткаченко С. Повстанческая армия: тактика борьбы. - Минск-Москва: Харвест-АСТ. – 2000.</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 xml:space="preserve">Фараго Л. Война умов. - М.: Академии Наук СССР. –1956. </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Чрезвычайная ситуация на страницах газет: сенсация или социальная проблема. - Казань: Мастер Лайн. – 2002.</w:t>
      </w:r>
    </w:p>
    <w:p w:rsidR="00B240D1" w:rsidRPr="0063458C" w:rsidRDefault="00B240D1" w:rsidP="0063458C">
      <w:pPr>
        <w:pStyle w:val="afa"/>
        <w:numPr>
          <w:ilvl w:val="0"/>
          <w:numId w:val="546"/>
        </w:numPr>
        <w:tabs>
          <w:tab w:val="left" w:pos="567"/>
        </w:tabs>
        <w:spacing w:line="360" w:lineRule="auto"/>
        <w:rPr>
          <w:rFonts w:ascii="Times New Roman" w:hAnsi="Times New Roman"/>
          <w:sz w:val="24"/>
          <w:szCs w:val="24"/>
        </w:rPr>
      </w:pPr>
      <w:r w:rsidRPr="0063458C">
        <w:rPr>
          <w:rFonts w:ascii="Times New Roman" w:hAnsi="Times New Roman"/>
          <w:sz w:val="24"/>
          <w:szCs w:val="24"/>
        </w:rPr>
        <w:t>Этнические и региональные конфликты в Евразии. В 3-х тт. - М.: Весь мир. - 1997</w:t>
      </w:r>
    </w:p>
    <w:p w:rsidR="00B240D1" w:rsidRPr="0063458C" w:rsidRDefault="00B240D1" w:rsidP="0063458C">
      <w:pPr>
        <w:pStyle w:val="afa"/>
        <w:tabs>
          <w:tab w:val="left" w:pos="567"/>
        </w:tabs>
        <w:spacing w:line="360" w:lineRule="auto"/>
        <w:rPr>
          <w:rFonts w:ascii="Times New Roman" w:hAnsi="Times New Roman"/>
          <w:sz w:val="24"/>
          <w:szCs w:val="24"/>
        </w:rPr>
      </w:pPr>
    </w:p>
    <w:p w:rsidR="00B240D1" w:rsidRPr="0063458C" w:rsidRDefault="00B240D1" w:rsidP="0063458C">
      <w:pPr>
        <w:pStyle w:val="afa"/>
        <w:tabs>
          <w:tab w:val="left" w:pos="567"/>
        </w:tabs>
        <w:spacing w:line="360" w:lineRule="auto"/>
        <w:rPr>
          <w:rFonts w:ascii="Times New Roman" w:hAnsi="Times New Roman"/>
          <w:sz w:val="24"/>
          <w:szCs w:val="24"/>
        </w:rPr>
      </w:pPr>
      <w:r w:rsidRPr="0063458C">
        <w:rPr>
          <w:rFonts w:ascii="Times New Roman" w:hAnsi="Times New Roman"/>
          <w:sz w:val="24"/>
          <w:szCs w:val="24"/>
        </w:rPr>
        <w:t>Литература на английском языке</w:t>
      </w:r>
    </w:p>
    <w:p w:rsidR="00B240D1" w:rsidRPr="0063458C" w:rsidRDefault="00B240D1" w:rsidP="0063458C">
      <w:pPr>
        <w:pStyle w:val="afa"/>
        <w:tabs>
          <w:tab w:val="left" w:pos="567"/>
        </w:tabs>
        <w:spacing w:line="360" w:lineRule="auto"/>
        <w:rPr>
          <w:rFonts w:ascii="Times New Roman" w:hAnsi="Times New Roman"/>
          <w:sz w:val="24"/>
          <w:szCs w:val="24"/>
        </w:rPr>
      </w:pP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Bairdain E.F. and E.M. Effectiveness of PSYOP Messages: a Foundation Study // Military Propaganda. Psychological Warfare and Operations. - New-York. - 1982.</w:t>
      </w: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 xml:space="preserve">Joett G.S., O’Donnell. Propaganda and Persuasion. - Newbury Park etc. – 1992. </w:t>
      </w: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Katz P.P. Intelligence for Psychological Operations // Military Propaganda. Psychological Warfare and Operations. - New-York. – 1982.</w:t>
      </w: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Kurtz H. Spin cycl. How The White House and the Media Manipulate the News. - New York. – 1998.</w:t>
      </w: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Katz P.P. Intelligence for Psychological Operations // Military Propaganda. Psychological Warfare and Operations. - New-York. – 1982.</w:t>
      </w: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McLaurin R.D. Planning for Persuasion //  Military Propaganda. Psychological Warfare and Operations. - New-York. – 1982.</w:t>
      </w: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 xml:space="preserve">O’Neill R.P. Integrating offensive and defensive information warfare // War in information age. New challenges for U.S. security policy. - Washington etc. - 1997. </w:t>
      </w:r>
    </w:p>
    <w:p w:rsidR="00B240D1" w:rsidRPr="0063458C" w:rsidRDefault="00B240D1" w:rsidP="0063458C">
      <w:pPr>
        <w:pStyle w:val="afa"/>
        <w:numPr>
          <w:ilvl w:val="0"/>
          <w:numId w:val="547"/>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Young P., Jesser P. The media and the Military. From the Crimea to Desert Strike. - Houndmills ect.  – 1997.</w:t>
      </w:r>
    </w:p>
    <w:p w:rsidR="00B240D1" w:rsidRPr="0063458C" w:rsidRDefault="00B240D1" w:rsidP="0063458C">
      <w:pPr>
        <w:pStyle w:val="afa"/>
        <w:tabs>
          <w:tab w:val="left" w:pos="567"/>
        </w:tabs>
        <w:spacing w:line="360" w:lineRule="auto"/>
        <w:rPr>
          <w:rFonts w:ascii="Times New Roman" w:hAnsi="Times New Roman"/>
          <w:sz w:val="24"/>
          <w:szCs w:val="24"/>
          <w:lang w:val="en-US"/>
        </w:rPr>
      </w:pPr>
    </w:p>
    <w:p w:rsidR="00B240D1" w:rsidRPr="0063458C" w:rsidRDefault="00B240D1" w:rsidP="0063458C">
      <w:pPr>
        <w:pStyle w:val="afa"/>
        <w:tabs>
          <w:tab w:val="left" w:pos="567"/>
        </w:tabs>
        <w:spacing w:line="360" w:lineRule="auto"/>
        <w:rPr>
          <w:rFonts w:ascii="Times New Roman" w:hAnsi="Times New Roman"/>
          <w:sz w:val="24"/>
          <w:szCs w:val="24"/>
          <w:lang w:val="en-US"/>
        </w:rPr>
      </w:pPr>
      <w:r w:rsidRPr="0063458C">
        <w:rPr>
          <w:rFonts w:ascii="Times New Roman" w:hAnsi="Times New Roman"/>
          <w:sz w:val="24"/>
          <w:szCs w:val="24"/>
        </w:rPr>
        <w:t>Веб</w:t>
      </w:r>
      <w:r w:rsidRPr="0063458C">
        <w:rPr>
          <w:rFonts w:ascii="Times New Roman" w:hAnsi="Times New Roman"/>
          <w:sz w:val="24"/>
          <w:szCs w:val="24"/>
          <w:lang w:val="en-US"/>
        </w:rPr>
        <w:t>-</w:t>
      </w:r>
      <w:r w:rsidRPr="0063458C">
        <w:rPr>
          <w:rFonts w:ascii="Times New Roman" w:hAnsi="Times New Roman"/>
          <w:sz w:val="24"/>
          <w:szCs w:val="24"/>
        </w:rPr>
        <w:t>ресурсы</w:t>
      </w:r>
    </w:p>
    <w:p w:rsidR="00B240D1" w:rsidRPr="0063458C" w:rsidRDefault="00B240D1" w:rsidP="0063458C">
      <w:pPr>
        <w:pStyle w:val="afa"/>
        <w:tabs>
          <w:tab w:val="left" w:pos="567"/>
        </w:tabs>
        <w:spacing w:line="360" w:lineRule="auto"/>
        <w:rPr>
          <w:rFonts w:ascii="Times New Roman" w:hAnsi="Times New Roman"/>
          <w:sz w:val="24"/>
          <w:szCs w:val="24"/>
          <w:lang w:val="en-US"/>
        </w:rPr>
      </w:pPr>
    </w:p>
    <w:p w:rsidR="00B240D1" w:rsidRPr="0063458C" w:rsidRDefault="00B240D1" w:rsidP="0063458C">
      <w:pPr>
        <w:pStyle w:val="afa"/>
        <w:numPr>
          <w:ilvl w:val="0"/>
          <w:numId w:val="548"/>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FM 33-1-1 Psychological operations: techniques and procedures - http:155.217.58.58\cgi-bin\index.htm</w:t>
      </w:r>
    </w:p>
    <w:p w:rsidR="00B240D1" w:rsidRPr="0063458C" w:rsidRDefault="00B240D1" w:rsidP="0063458C">
      <w:pPr>
        <w:pStyle w:val="afa"/>
        <w:numPr>
          <w:ilvl w:val="0"/>
          <w:numId w:val="548"/>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FM 46-1 Public affairs operations - http:155.217.58.58\cgi-bin\atdl.dll\fm\46-1\defaut.htm</w:t>
      </w:r>
    </w:p>
    <w:p w:rsidR="00B240D1" w:rsidRPr="0063458C" w:rsidRDefault="00B240D1" w:rsidP="0063458C">
      <w:pPr>
        <w:pStyle w:val="afa"/>
        <w:numPr>
          <w:ilvl w:val="0"/>
          <w:numId w:val="548"/>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FM 3-61.1 Public affairs tactics, techniques and procedures - http:155.217.58.58\cgi-bin\atdl.dll\fm\3-61.1\toc.htm</w:t>
      </w:r>
    </w:p>
    <w:p w:rsidR="00B240D1" w:rsidRPr="0063458C" w:rsidRDefault="00B240D1" w:rsidP="0063458C">
      <w:pPr>
        <w:pStyle w:val="afa"/>
        <w:numPr>
          <w:ilvl w:val="0"/>
          <w:numId w:val="548"/>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FM 3-19-30 Psychological security - http:155.217.58.58\cgi-bin\atdl.dll\fm\3-19.30\toc.htm</w:t>
      </w:r>
    </w:p>
    <w:p w:rsidR="00B240D1" w:rsidRPr="0063458C" w:rsidRDefault="00B240D1" w:rsidP="0063458C">
      <w:pPr>
        <w:pStyle w:val="afa"/>
        <w:numPr>
          <w:ilvl w:val="0"/>
          <w:numId w:val="548"/>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FM 41-10 Civil affair operations -  http:155.217.58.58\cgi-bin\index.htm</w:t>
      </w:r>
    </w:p>
    <w:p w:rsidR="00B240D1" w:rsidRPr="0063458C" w:rsidRDefault="00B240D1" w:rsidP="0063458C">
      <w:pPr>
        <w:pStyle w:val="afa"/>
        <w:numPr>
          <w:ilvl w:val="0"/>
          <w:numId w:val="548"/>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Tactical Use of Psyop // http://call.army.mil/call/ctc_bull/90-0/9092c14.htm</w:t>
      </w:r>
    </w:p>
    <w:p w:rsidR="00B240D1" w:rsidRPr="0063458C" w:rsidRDefault="00B240D1" w:rsidP="0063458C">
      <w:pPr>
        <w:pStyle w:val="afa"/>
        <w:numPr>
          <w:ilvl w:val="0"/>
          <w:numId w:val="548"/>
        </w:numPr>
        <w:tabs>
          <w:tab w:val="left" w:pos="567"/>
        </w:tabs>
        <w:spacing w:line="360" w:lineRule="auto"/>
        <w:rPr>
          <w:rFonts w:ascii="Times New Roman" w:hAnsi="Times New Roman"/>
          <w:sz w:val="24"/>
          <w:szCs w:val="24"/>
          <w:lang w:val="en-US"/>
        </w:rPr>
      </w:pPr>
      <w:r w:rsidRPr="0063458C">
        <w:rPr>
          <w:rFonts w:ascii="Times New Roman" w:hAnsi="Times New Roman"/>
          <w:sz w:val="24"/>
          <w:szCs w:val="24"/>
          <w:lang w:val="en-US"/>
        </w:rPr>
        <w:t>FM 7-98 Operations in a low-intensity conflict - http:155.217.58.58\cgi-bin\atdl.dll\fm\7-98\toc.htm</w:t>
      </w:r>
    </w:p>
    <w:p w:rsidR="00B240D1" w:rsidRPr="0063458C" w:rsidRDefault="00B240D1" w:rsidP="0063458C">
      <w:pPr>
        <w:spacing w:line="360" w:lineRule="auto"/>
        <w:rPr>
          <w:lang w:val="en-US"/>
        </w:rPr>
      </w:pPr>
      <w:r w:rsidRPr="0063458C">
        <w:rPr>
          <w:lang w:val="en-US"/>
        </w:rPr>
        <w:br w:type="page"/>
      </w:r>
    </w:p>
    <w:p w:rsidR="00B240D1" w:rsidRPr="0063458C" w:rsidRDefault="00B240D1" w:rsidP="0063458C">
      <w:pPr>
        <w:spacing w:line="360" w:lineRule="auto"/>
        <w:ind w:left="360"/>
        <w:jc w:val="center"/>
        <w:rPr>
          <w:b/>
        </w:rPr>
      </w:pPr>
      <w:r w:rsidRPr="0063458C">
        <w:t>Тема 6:</w:t>
      </w:r>
      <w:r w:rsidRPr="0063458C">
        <w:rPr>
          <w:b/>
        </w:rPr>
        <w:t xml:space="preserve"> Технологии творческой деятельности журналиста</w:t>
      </w:r>
    </w:p>
    <w:p w:rsidR="00B240D1" w:rsidRPr="0063458C" w:rsidRDefault="00B240D1" w:rsidP="0063458C">
      <w:pPr>
        <w:spacing w:line="360" w:lineRule="auto"/>
        <w:ind w:firstLine="567"/>
        <w:jc w:val="center"/>
        <w:rPr>
          <w:i/>
        </w:rPr>
      </w:pPr>
      <w:r w:rsidRPr="0063458C">
        <w:rPr>
          <w:b/>
        </w:rPr>
        <w:t>в контексте противодействия терроризму</w:t>
      </w:r>
    </w:p>
    <w:p w:rsidR="00B240D1" w:rsidRPr="0063458C" w:rsidRDefault="00B240D1" w:rsidP="0063458C">
      <w:pPr>
        <w:spacing w:line="360" w:lineRule="auto"/>
        <w:ind w:firstLine="567"/>
        <w:jc w:val="right"/>
        <w:rPr>
          <w:i/>
        </w:rPr>
      </w:pPr>
      <w:r w:rsidRPr="0063458C">
        <w:rPr>
          <w:i/>
        </w:rPr>
        <w:t>О.В. Смирнова</w:t>
      </w:r>
    </w:p>
    <w:p w:rsidR="00B240D1" w:rsidRPr="0063458C" w:rsidRDefault="00B240D1" w:rsidP="0063458C">
      <w:pPr>
        <w:spacing w:line="360" w:lineRule="auto"/>
        <w:ind w:firstLine="567"/>
        <w:jc w:val="right"/>
        <w:rPr>
          <w:i/>
        </w:rPr>
      </w:pPr>
      <w:r w:rsidRPr="0063458C">
        <w:rPr>
          <w:i/>
        </w:rPr>
        <w:t>канд. филол. наук доцент</w:t>
      </w:r>
    </w:p>
    <w:p w:rsidR="00B240D1" w:rsidRPr="0063458C" w:rsidRDefault="00B240D1" w:rsidP="0063458C">
      <w:pPr>
        <w:spacing w:line="360" w:lineRule="auto"/>
        <w:ind w:firstLine="567"/>
        <w:jc w:val="right"/>
        <w:rPr>
          <w:i/>
        </w:rPr>
      </w:pPr>
      <w:r w:rsidRPr="0063458C">
        <w:rPr>
          <w:i/>
        </w:rPr>
        <w:t>Т.И.Фролова</w:t>
      </w:r>
    </w:p>
    <w:p w:rsidR="00B240D1" w:rsidRPr="0063458C" w:rsidRDefault="00B240D1" w:rsidP="0063458C">
      <w:pPr>
        <w:spacing w:line="360" w:lineRule="auto"/>
        <w:ind w:firstLine="567"/>
        <w:jc w:val="right"/>
        <w:rPr>
          <w:i/>
        </w:rPr>
      </w:pPr>
      <w:r w:rsidRPr="0063458C">
        <w:rPr>
          <w:i/>
        </w:rPr>
        <w:t>канд. филол. наук доцент</w:t>
      </w:r>
    </w:p>
    <w:p w:rsidR="00B240D1" w:rsidRPr="0063458C" w:rsidRDefault="00B240D1" w:rsidP="0063458C">
      <w:pPr>
        <w:spacing w:line="360" w:lineRule="auto"/>
        <w:ind w:left="360"/>
        <w:jc w:val="center"/>
        <w:rPr>
          <w:b/>
        </w:rPr>
      </w:pPr>
    </w:p>
    <w:p w:rsidR="00B240D1" w:rsidRPr="0063458C" w:rsidRDefault="00B240D1" w:rsidP="0063458C">
      <w:pPr>
        <w:spacing w:line="360" w:lineRule="auto"/>
        <w:rPr>
          <w:b/>
          <w:i/>
        </w:rPr>
      </w:pPr>
    </w:p>
    <w:p w:rsidR="00B240D1" w:rsidRPr="0063458C" w:rsidRDefault="00B240D1" w:rsidP="0063458C">
      <w:pPr>
        <w:spacing w:line="360" w:lineRule="auto"/>
        <w:rPr>
          <w:b/>
          <w:i/>
        </w:rPr>
      </w:pPr>
      <w:r w:rsidRPr="0063458C">
        <w:rPr>
          <w:b/>
          <w:i/>
        </w:rPr>
        <w:t xml:space="preserve">Концепция антитеррора в СМИ: </w:t>
      </w:r>
    </w:p>
    <w:p w:rsidR="00B240D1" w:rsidRPr="0063458C" w:rsidRDefault="00B240D1" w:rsidP="0063458C">
      <w:pPr>
        <w:spacing w:line="360" w:lineRule="auto"/>
        <w:rPr>
          <w:b/>
          <w:i/>
        </w:rPr>
      </w:pPr>
      <w:r w:rsidRPr="0063458C">
        <w:rPr>
          <w:b/>
          <w:i/>
        </w:rPr>
        <w:t>целевые задачи и технологические возможности</w:t>
      </w:r>
    </w:p>
    <w:p w:rsidR="00B240D1" w:rsidRPr="0063458C" w:rsidRDefault="00B240D1" w:rsidP="00D50012">
      <w:pPr>
        <w:spacing w:line="360" w:lineRule="auto"/>
        <w:ind w:firstLine="709"/>
        <w:jc w:val="both"/>
      </w:pPr>
      <w:r w:rsidRPr="0063458C">
        <w:t>Терроризм, признанный мировым сообществом одной из самых серьезных угроз безопасности и всему сложившемуся миропорядку, становится  ведущей  темой СМИ.  Называя его «не имеющим оправданий преступлением»,  выражая серьезную озабоченность возрастающей угрозой доступа террористов к ядерному и другому оружию массового поражения,  возможностью использования террористами новейших технологий, коммуникаций и ресурсов, финансированием  их деятельности, указывая на неурегулированные конфликты,  социальную  необустроенность и отсутствие взаимопонимания как питательную среду терроризма,  Совет Безопасности ООН  призвал к «всеобъемлющему подходу» в противодействии   терроризму. Российский закон в качестве основного принципа антитеррора называет «системность и комплексное использование» политических, информационно-пропагандистских, социально-экономических, правовых и иных мер. Другими словами,  к  проблеме терроризма  нужно подходить комплексно, освещая ее постоянно, всесторонне и  планомерно. Концепция антитеррора  включает все элементы функционирования СМИ, а  профессиональная деятельность журналиста – весь технологический комплекс.</w:t>
      </w:r>
    </w:p>
    <w:p w:rsidR="00B240D1" w:rsidRPr="0063458C" w:rsidRDefault="00B240D1" w:rsidP="00D50012">
      <w:pPr>
        <w:spacing w:line="360" w:lineRule="auto"/>
        <w:ind w:firstLine="709"/>
        <w:jc w:val="both"/>
      </w:pPr>
      <w:r w:rsidRPr="0063458C">
        <w:t xml:space="preserve">Однако, если обратиться к практике СМИ,  представление  о терроризме вызывает вполне определенные ассоциации: </w:t>
      </w:r>
    </w:p>
    <w:p w:rsidR="00B240D1" w:rsidRPr="0063458C" w:rsidRDefault="00B240D1" w:rsidP="00D50012">
      <w:pPr>
        <w:spacing w:line="360" w:lineRule="auto"/>
        <w:ind w:firstLine="709"/>
        <w:jc w:val="both"/>
      </w:pPr>
      <w:r w:rsidRPr="0063458C">
        <w:t>«ТЕРРОРИСТЫ. Теракт. Требования. Угрозы. Выстрелы. Жертвы.</w:t>
      </w:r>
      <w:r w:rsidRPr="0063458C">
        <w:br/>
        <w:t>Эти жесткие слова чуть ли не ежедневно по многу раз звучат в теле- и радиопередачах, бьют по глазам с первых полос газет. Их иллюстрируют испуганные глаза заложников, вальяжные позы и презрительные усмешки главарей террористов, растерянные лица представителей власти.</w:t>
      </w:r>
    </w:p>
    <w:p w:rsidR="00B240D1" w:rsidRPr="0063458C" w:rsidRDefault="00B240D1" w:rsidP="00D50012">
      <w:pPr>
        <w:shd w:val="clear" w:color="auto" w:fill="FDFEFF"/>
        <w:spacing w:before="100" w:beforeAutospacing="1" w:after="100" w:afterAutospacing="1" w:line="360" w:lineRule="auto"/>
        <w:ind w:firstLine="709"/>
        <w:jc w:val="both"/>
      </w:pPr>
      <w:r w:rsidRPr="0063458C">
        <w:t>Содержание текстов, фото- и видеоматериалов одних будоражит, других угнетает. Но в любом случае подобная информация держит общество в напряжении, порождает страх. После совершения террористической акции ситуация развивается как в калейдоскопе, информация устаревает в считанные мгновения. От ее грамотного распространения во многом зависит благополучное или трагическое завершение инцидента. Без преувеличения - информация может быть более грозным средством, чем оружие в руках исполнителей террористической акции или противостоящих им спецподразделений.</w:t>
      </w:r>
    </w:p>
    <w:p w:rsidR="00B240D1" w:rsidRPr="0063458C" w:rsidRDefault="00B240D1" w:rsidP="00D50012">
      <w:pPr>
        <w:shd w:val="clear" w:color="auto" w:fill="FDFEFF"/>
        <w:spacing w:before="100" w:beforeAutospacing="1" w:after="100" w:afterAutospacing="1" w:line="360" w:lineRule="auto"/>
        <w:ind w:firstLine="709"/>
        <w:jc w:val="both"/>
      </w:pPr>
      <w:r w:rsidRPr="0063458C">
        <w:t>Когда речь идет о захвате заложников, на первый план выходит треугольник: террористы, жертвы теракта, властные структуры. Это участники непосредственного противоборства. Но есть еще средства массовой информации (СМИ), которые, как правило, появляются спустя короткое время после начала инцидента и сопровождают его до самого финала. Очень часто журналисты становятся непосредственными участниками конфликта.»</w:t>
      </w:r>
      <w:r w:rsidRPr="0063458C">
        <w:rPr>
          <w:rStyle w:val="a6"/>
        </w:rPr>
        <w:footnoteReference w:id="461"/>
      </w:r>
    </w:p>
    <w:p w:rsidR="00B240D1" w:rsidRPr="0063458C" w:rsidRDefault="00B240D1" w:rsidP="00D50012">
      <w:pPr>
        <w:spacing w:line="360" w:lineRule="auto"/>
        <w:ind w:firstLine="709"/>
        <w:jc w:val="both"/>
      </w:pPr>
      <w:r w:rsidRPr="0063458C">
        <w:t>На одной из конференций, посвященных  проблемам терроризма и СМИ, президент Международной Академии радио и телевидения Анатолий Лысенко сказал: "Мы поняли, что для журналистов это та тема, к которой они пока не готовы в полной мере. А если учесть, что терроризм весьма заинтересован в прессе, то наша задача напомнить коллегам, что у нас, как и у врачей, всегда должно срабатывать внутреннее чувство "не навреди".</w:t>
      </w:r>
      <w:r w:rsidRPr="0063458C">
        <w:rPr>
          <w:rStyle w:val="a6"/>
        </w:rPr>
        <w:footnoteReference w:id="462"/>
      </w:r>
    </w:p>
    <w:p w:rsidR="00B240D1" w:rsidRPr="0063458C" w:rsidRDefault="00B240D1" w:rsidP="00D50012">
      <w:pPr>
        <w:shd w:val="clear" w:color="auto" w:fill="FDFEFF"/>
        <w:spacing w:before="100" w:beforeAutospacing="1" w:after="100" w:afterAutospacing="1" w:line="360" w:lineRule="auto"/>
        <w:ind w:firstLine="709"/>
        <w:jc w:val="both"/>
      </w:pPr>
      <w:r w:rsidRPr="0063458C">
        <w:t>СМИ распространяют на весь мир не только информацию о конкретных событиях, но также формируют в общественном сознании представление о сущности, природе и реальной опасности терроризма, его истоках, стратегиях противодействия.  Поскольку терроризм –  чрезвычайно сложная, глобальная, многокомпонентная проблема, то вопрос о профессиональной творческой деятельности не может быть ограничен какой-либо одной, даже и самой актуальной стороной, например, правилами освещения  террористического акта, или проблемой достоверности информации, или этическими коллизиями в процессе взаимодействия с «живыми» источниками - жертвами атаки.  Однако на практике мы пока не видим целостных концепций антитеррористической деятельности: каждая новая террористическая атака актуализирует те или иные вопросы, разгораются жаркие дискуссии. При этом трагедии нередко остаются «информационным поводом»;  появляются другие поводы – и многие вопросы остаются без ответа, остаются вне зоны общественного внимания.</w:t>
      </w:r>
    </w:p>
    <w:p w:rsidR="00B240D1" w:rsidRPr="0063458C" w:rsidRDefault="00B240D1" w:rsidP="00D50012">
      <w:pPr>
        <w:shd w:val="clear" w:color="auto" w:fill="FDFEFF"/>
        <w:spacing w:before="100" w:beforeAutospacing="1" w:after="100" w:afterAutospacing="1" w:line="360" w:lineRule="auto"/>
        <w:ind w:firstLine="709"/>
        <w:jc w:val="both"/>
      </w:pPr>
      <w:r w:rsidRPr="0063458C">
        <w:t xml:space="preserve">Однако острота проблемы  требует более конструктивного подхода. Для этого сегодня есть все предпосылки: </w:t>
      </w:r>
    </w:p>
    <w:p w:rsidR="00B240D1" w:rsidRPr="0063458C" w:rsidRDefault="00B240D1" w:rsidP="0063458C">
      <w:pPr>
        <w:numPr>
          <w:ilvl w:val="0"/>
          <w:numId w:val="555"/>
        </w:numPr>
        <w:shd w:val="clear" w:color="auto" w:fill="FDFEFF"/>
        <w:spacing w:before="100" w:beforeAutospacing="1" w:after="100" w:afterAutospacing="1" w:line="360" w:lineRule="auto"/>
        <w:jc w:val="both"/>
      </w:pPr>
      <w:r w:rsidRPr="0063458C">
        <w:t>во-первых,  терроризм получил правовую оценку на самом высоком уровне; разработаны нормы международного права;  в российском законодательстве имеются все необходимые документы, созданы организационные основы и сформированы органы противодействия терроризму, определены принципы их взаимодействия со всеми общественными институтами, включая средства массовой информации, указаны направления антитеррористической деятельности;</w:t>
      </w:r>
    </w:p>
    <w:p w:rsidR="00B240D1" w:rsidRPr="0063458C" w:rsidRDefault="00B240D1" w:rsidP="0063458C">
      <w:pPr>
        <w:numPr>
          <w:ilvl w:val="0"/>
          <w:numId w:val="555"/>
        </w:numPr>
        <w:shd w:val="clear" w:color="auto" w:fill="FDFEFF"/>
        <w:spacing w:before="100" w:beforeAutospacing="1" w:after="100" w:afterAutospacing="1" w:line="360" w:lineRule="auto"/>
        <w:jc w:val="both"/>
      </w:pPr>
      <w:r w:rsidRPr="0063458C">
        <w:t>во-вторых,  науки о журналистике достигли такого уровня, когда их ресурсы могут использоваться для разработки конкретных технологий:   описаны общие профессиональные стандарты поиска информации, разработана  типологическая теория СМИ, создана жанровая концепция, выделены основные проблемно-тематические линии и определены их основные коммуникативные стратегии;  правовые нормы и этические регуляторы  журналистики также активно обсуждаются в научной литературе.  Журналистская практика, в свою очередь, поставляет достаточный материал для анализа и поиска решений.</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Таким образом, на данном этапе главная задача   состоит в том, чтобы  сформулировать общую концепцию  антитеррора в СМИ применительно к профессиональной деятельности журналиста и  на ее основе открыть технологические возможности:  «наложить» накопленное научное знание о журналистике на представление о терроризме как многофакторном явлении. Именно поэтому речь должна идти о различных сторонах журналистской деятельности, о разных журналистских технологиях, способных в комплексном использовании сделать участие СМИ в антитеррористической деятельности более эффективным.</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Технология, как известно, означает  набор и порядок определенных действий, ведущих к заданному результату.  Такой порядок складывается на основе анализа позитивного опыта и является его обобщением. Возможен и другой подход:  технологические рекомендации моделируются на основе научного анализа исходной информации; такой подход актуален, когда значительного практического опыта еще нет, а «подсказки» нужны – тогда гипотетические модели обкатываются на практике. Цель данной работы – обозначить основные технологические направления в деятельности СМИ, задачи и возможности каждого из них; в дальнейшем эти технологии нуждаются в более детальном разработке, масштабном анализе и систематизации материалов практики, результатом которых станут конкретные технологические рекомендации.</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Все базовые технологии, существующие в журналистской практике,  применимы при освещении антитеррористической деятельности, однако особые условия и  высокая степень ответственности журналиста требует корректировки в  использовании этих технологий. Технологии –  это составляющие антитеррористической деятельности СМИ: </w:t>
      </w:r>
    </w:p>
    <w:p w:rsidR="00B240D1" w:rsidRPr="0063458C" w:rsidRDefault="00B240D1" w:rsidP="0063458C">
      <w:pPr>
        <w:pStyle w:val="af1"/>
        <w:numPr>
          <w:ilvl w:val="0"/>
          <w:numId w:val="556"/>
        </w:numPr>
        <w:spacing w:line="360" w:lineRule="auto"/>
        <w:rPr>
          <w:rFonts w:ascii="Times New Roman" w:hAnsi="Times New Roman"/>
          <w:sz w:val="24"/>
          <w:szCs w:val="24"/>
        </w:rPr>
      </w:pPr>
      <w:r w:rsidRPr="0063458C">
        <w:rPr>
          <w:rFonts w:ascii="Times New Roman" w:hAnsi="Times New Roman"/>
          <w:sz w:val="24"/>
          <w:szCs w:val="24"/>
        </w:rPr>
        <w:t>оперативные технологии</w:t>
      </w:r>
    </w:p>
    <w:p w:rsidR="00B240D1" w:rsidRPr="0063458C" w:rsidRDefault="00B240D1" w:rsidP="0063458C">
      <w:pPr>
        <w:pStyle w:val="af1"/>
        <w:numPr>
          <w:ilvl w:val="0"/>
          <w:numId w:val="556"/>
        </w:numPr>
        <w:spacing w:line="360" w:lineRule="auto"/>
        <w:rPr>
          <w:rFonts w:ascii="Times New Roman" w:hAnsi="Times New Roman"/>
          <w:sz w:val="24"/>
          <w:szCs w:val="24"/>
        </w:rPr>
      </w:pPr>
      <w:r w:rsidRPr="0063458C">
        <w:rPr>
          <w:rFonts w:ascii="Times New Roman" w:hAnsi="Times New Roman"/>
          <w:sz w:val="24"/>
          <w:szCs w:val="24"/>
        </w:rPr>
        <w:t>организационно-проектные технологии</w:t>
      </w:r>
    </w:p>
    <w:p w:rsidR="00B240D1" w:rsidRPr="0063458C" w:rsidRDefault="00B240D1" w:rsidP="0063458C">
      <w:pPr>
        <w:pStyle w:val="af1"/>
        <w:numPr>
          <w:ilvl w:val="0"/>
          <w:numId w:val="556"/>
        </w:numPr>
        <w:spacing w:line="360" w:lineRule="auto"/>
        <w:rPr>
          <w:rFonts w:ascii="Times New Roman" w:hAnsi="Times New Roman"/>
          <w:sz w:val="24"/>
          <w:szCs w:val="24"/>
        </w:rPr>
      </w:pPr>
      <w:r w:rsidRPr="0063458C">
        <w:rPr>
          <w:rFonts w:ascii="Times New Roman" w:hAnsi="Times New Roman"/>
          <w:sz w:val="24"/>
          <w:szCs w:val="24"/>
        </w:rPr>
        <w:t>контентообразующие технологии</w:t>
      </w:r>
    </w:p>
    <w:p w:rsidR="00B240D1" w:rsidRPr="0063458C" w:rsidRDefault="00B240D1" w:rsidP="0063458C">
      <w:pPr>
        <w:pStyle w:val="af1"/>
        <w:numPr>
          <w:ilvl w:val="0"/>
          <w:numId w:val="556"/>
        </w:numPr>
        <w:spacing w:line="360" w:lineRule="auto"/>
        <w:rPr>
          <w:rFonts w:ascii="Times New Roman" w:hAnsi="Times New Roman"/>
          <w:sz w:val="24"/>
          <w:szCs w:val="24"/>
        </w:rPr>
      </w:pPr>
      <w:r w:rsidRPr="0063458C">
        <w:rPr>
          <w:rFonts w:ascii="Times New Roman" w:hAnsi="Times New Roman"/>
          <w:sz w:val="24"/>
          <w:szCs w:val="24"/>
        </w:rPr>
        <w:t xml:space="preserve">жанровые технологии </w:t>
      </w:r>
    </w:p>
    <w:p w:rsidR="00B240D1" w:rsidRPr="0063458C" w:rsidRDefault="00B240D1" w:rsidP="0063458C">
      <w:pPr>
        <w:pStyle w:val="af1"/>
        <w:numPr>
          <w:ilvl w:val="0"/>
          <w:numId w:val="556"/>
        </w:numPr>
        <w:spacing w:line="360" w:lineRule="auto"/>
        <w:rPr>
          <w:rFonts w:ascii="Times New Roman" w:hAnsi="Times New Roman"/>
          <w:sz w:val="24"/>
          <w:szCs w:val="24"/>
        </w:rPr>
      </w:pPr>
      <w:r w:rsidRPr="0063458C">
        <w:rPr>
          <w:rFonts w:ascii="Times New Roman" w:hAnsi="Times New Roman"/>
          <w:sz w:val="24"/>
          <w:szCs w:val="24"/>
        </w:rPr>
        <w:t>профильные технологии</w:t>
      </w:r>
    </w:p>
    <w:p w:rsidR="00B240D1" w:rsidRPr="0063458C" w:rsidRDefault="00B240D1" w:rsidP="0063458C">
      <w:pPr>
        <w:pStyle w:val="af1"/>
        <w:numPr>
          <w:ilvl w:val="0"/>
          <w:numId w:val="556"/>
        </w:numPr>
        <w:spacing w:line="360" w:lineRule="auto"/>
        <w:rPr>
          <w:rFonts w:ascii="Times New Roman" w:hAnsi="Times New Roman"/>
          <w:sz w:val="24"/>
          <w:szCs w:val="24"/>
        </w:rPr>
      </w:pPr>
      <w:r w:rsidRPr="0063458C">
        <w:rPr>
          <w:rFonts w:ascii="Times New Roman" w:hAnsi="Times New Roman"/>
          <w:sz w:val="24"/>
          <w:szCs w:val="24"/>
        </w:rPr>
        <w:t>этические технологии</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Приступая к  характеристике  направлений, следует отметить: в первую очередь для журналиста, пишущего о проблемах терроризма, важно полное и четкое понимание  объема и содержания основных понятий -  </w:t>
      </w:r>
      <w:r w:rsidRPr="0063458C">
        <w:rPr>
          <w:rFonts w:ascii="Times New Roman" w:hAnsi="Times New Roman"/>
          <w:i/>
          <w:sz w:val="24"/>
          <w:szCs w:val="24"/>
        </w:rPr>
        <w:t>терроризм, террористическая деятельность</w:t>
      </w:r>
      <w:r w:rsidRPr="0063458C">
        <w:rPr>
          <w:rFonts w:ascii="Times New Roman" w:hAnsi="Times New Roman"/>
          <w:sz w:val="24"/>
          <w:szCs w:val="24"/>
        </w:rPr>
        <w:t xml:space="preserve"> и </w:t>
      </w:r>
      <w:r w:rsidRPr="0063458C">
        <w:rPr>
          <w:rFonts w:ascii="Times New Roman" w:hAnsi="Times New Roman"/>
          <w:i/>
          <w:sz w:val="24"/>
          <w:szCs w:val="24"/>
        </w:rPr>
        <w:t>террористический акт</w:t>
      </w:r>
      <w:r w:rsidRPr="0063458C">
        <w:rPr>
          <w:rFonts w:ascii="Times New Roman" w:hAnsi="Times New Roman"/>
          <w:sz w:val="24"/>
          <w:szCs w:val="24"/>
        </w:rPr>
        <w:t xml:space="preserve">, а также понятий, определяющих борьбу с терроризмом - </w:t>
      </w:r>
      <w:r w:rsidRPr="0063458C">
        <w:rPr>
          <w:rFonts w:ascii="Times New Roman" w:hAnsi="Times New Roman"/>
          <w:i/>
          <w:sz w:val="24"/>
          <w:szCs w:val="24"/>
        </w:rPr>
        <w:t>противодействие терроризму, профилактика терроризма, контртеррористическая деятельность, контртеррористичекая операция</w:t>
      </w:r>
      <w:r w:rsidRPr="0063458C">
        <w:rPr>
          <w:rFonts w:ascii="Times New Roman" w:hAnsi="Times New Roman"/>
          <w:sz w:val="24"/>
          <w:szCs w:val="24"/>
        </w:rPr>
        <w:t xml:space="preserve">. Несмотря на то, что российское законодательство  ясно определяет границы этих понятий,  в политическом и общественном обиходе до сих пор существуют разночтения – журналисту  необходимо  опираться на юридические документы, как российские, так и международные. </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Так, в Федеральном законе РФ «О противодействии терроризму»</w:t>
      </w:r>
      <w:r w:rsidRPr="0063458C">
        <w:rPr>
          <w:rStyle w:val="a6"/>
          <w:rFonts w:ascii="Times New Roman" w:hAnsi="Times New Roman"/>
          <w:sz w:val="24"/>
          <w:szCs w:val="24"/>
        </w:rPr>
        <w:footnoteReference w:id="463"/>
      </w:r>
      <w:r w:rsidRPr="0063458C">
        <w:rPr>
          <w:rFonts w:ascii="Times New Roman" w:hAnsi="Times New Roman"/>
          <w:sz w:val="24"/>
          <w:szCs w:val="24"/>
        </w:rPr>
        <w:t xml:space="preserve"> от 6 марта 2006г. </w:t>
      </w:r>
      <w:r w:rsidRPr="0063458C">
        <w:rPr>
          <w:rFonts w:ascii="Times New Roman" w:hAnsi="Times New Roman"/>
          <w:i/>
          <w:sz w:val="24"/>
          <w:szCs w:val="24"/>
        </w:rPr>
        <w:t>терроризм</w:t>
      </w:r>
      <w:r w:rsidRPr="0063458C">
        <w:rPr>
          <w:rFonts w:ascii="Times New Roman" w:hAnsi="Times New Roman"/>
          <w:sz w:val="24"/>
          <w:szCs w:val="24"/>
        </w:rPr>
        <w:t xml:space="preserve"> определяется как идеология насилия и практика воздействия на принятия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В понятие </w:t>
      </w:r>
      <w:r w:rsidRPr="0063458C">
        <w:rPr>
          <w:rFonts w:ascii="Times New Roman" w:hAnsi="Times New Roman"/>
          <w:i/>
          <w:sz w:val="24"/>
          <w:szCs w:val="24"/>
        </w:rPr>
        <w:t>террористический акт</w:t>
      </w:r>
      <w:r w:rsidRPr="0063458C">
        <w:rPr>
          <w:rFonts w:ascii="Times New Roman" w:hAnsi="Times New Roman"/>
          <w:sz w:val="24"/>
          <w:szCs w:val="24"/>
        </w:rPr>
        <w:t xml:space="preserve"> входит совершение взрыва, поджога или иных действий, связанных с устрашением населения и создающих опасность гибели человека, причинения значительного имущественного ущерба либо наступления экологической катастрофы или иных особо тяжких последствий, а также угроза совершения указанных действий в тех же целях.</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i/>
          <w:sz w:val="24"/>
          <w:szCs w:val="24"/>
        </w:rPr>
        <w:t>Террористическая деятельность</w:t>
      </w:r>
      <w:r w:rsidRPr="0063458C">
        <w:rPr>
          <w:rFonts w:ascii="Times New Roman" w:hAnsi="Times New Roman"/>
          <w:sz w:val="24"/>
          <w:szCs w:val="24"/>
        </w:rPr>
        <w:t xml:space="preserve"> помимо прямой организации, планирования, подготовки, финансирования, реализации террористического акта и ряда других действий включает в себя также:</w:t>
      </w:r>
    </w:p>
    <w:p w:rsidR="00B240D1" w:rsidRPr="0063458C" w:rsidRDefault="00B240D1" w:rsidP="0063458C">
      <w:pPr>
        <w:pStyle w:val="af1"/>
        <w:numPr>
          <w:ilvl w:val="0"/>
          <w:numId w:val="549"/>
        </w:numPr>
        <w:spacing w:line="360" w:lineRule="auto"/>
        <w:jc w:val="both"/>
        <w:rPr>
          <w:rFonts w:ascii="Times New Roman" w:hAnsi="Times New Roman"/>
          <w:sz w:val="24"/>
          <w:szCs w:val="24"/>
        </w:rPr>
      </w:pPr>
      <w:r w:rsidRPr="0063458C">
        <w:rPr>
          <w:rFonts w:ascii="Times New Roman" w:hAnsi="Times New Roman"/>
          <w:sz w:val="24"/>
          <w:szCs w:val="24"/>
        </w:rPr>
        <w:t>подстрекательство к террористическому акту;</w:t>
      </w:r>
    </w:p>
    <w:p w:rsidR="00B240D1" w:rsidRPr="0063458C" w:rsidRDefault="00B240D1" w:rsidP="00D50012">
      <w:pPr>
        <w:pStyle w:val="af1"/>
        <w:numPr>
          <w:ilvl w:val="0"/>
          <w:numId w:val="549"/>
        </w:numPr>
        <w:tabs>
          <w:tab w:val="clear" w:pos="1440"/>
        </w:tabs>
        <w:spacing w:line="360" w:lineRule="auto"/>
        <w:jc w:val="both"/>
        <w:rPr>
          <w:rFonts w:ascii="Times New Roman" w:hAnsi="Times New Roman"/>
          <w:sz w:val="24"/>
          <w:szCs w:val="24"/>
        </w:rPr>
      </w:pPr>
      <w:r w:rsidRPr="0063458C">
        <w:rPr>
          <w:rFonts w:ascii="Times New Roman" w:hAnsi="Times New Roman"/>
          <w:sz w:val="24"/>
          <w:szCs w:val="24"/>
        </w:rPr>
        <w:t>информационное или иное пособничество в планировании, подготовке или реализации террористического акта;</w:t>
      </w:r>
    </w:p>
    <w:p w:rsidR="00B240D1" w:rsidRPr="0063458C" w:rsidRDefault="00B240D1" w:rsidP="00D50012">
      <w:pPr>
        <w:pStyle w:val="af1"/>
        <w:numPr>
          <w:ilvl w:val="0"/>
          <w:numId w:val="549"/>
        </w:numPr>
        <w:tabs>
          <w:tab w:val="clear" w:pos="1440"/>
        </w:tabs>
        <w:spacing w:line="360" w:lineRule="auto"/>
        <w:jc w:val="both"/>
        <w:rPr>
          <w:rFonts w:ascii="Times New Roman" w:hAnsi="Times New Roman"/>
          <w:sz w:val="24"/>
          <w:szCs w:val="24"/>
        </w:rPr>
      </w:pPr>
      <w:r w:rsidRPr="0063458C">
        <w:rPr>
          <w:rFonts w:ascii="Times New Roman" w:hAnsi="Times New Roman"/>
          <w:sz w:val="24"/>
          <w:szCs w:val="24"/>
        </w:rPr>
        <w:t>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Меры по </w:t>
      </w:r>
      <w:r w:rsidRPr="0063458C">
        <w:rPr>
          <w:rFonts w:ascii="Times New Roman" w:hAnsi="Times New Roman"/>
          <w:i/>
          <w:sz w:val="24"/>
          <w:szCs w:val="24"/>
        </w:rPr>
        <w:t>противодействию терроризму</w:t>
      </w:r>
      <w:r w:rsidRPr="0063458C">
        <w:rPr>
          <w:rFonts w:ascii="Times New Roman" w:hAnsi="Times New Roman"/>
          <w:sz w:val="24"/>
          <w:szCs w:val="24"/>
        </w:rPr>
        <w:t xml:space="preserve"> со стороны органов власти складываются из непосредственной </w:t>
      </w:r>
      <w:r w:rsidRPr="0063458C">
        <w:rPr>
          <w:rFonts w:ascii="Times New Roman" w:hAnsi="Times New Roman"/>
          <w:i/>
          <w:sz w:val="24"/>
          <w:szCs w:val="24"/>
        </w:rPr>
        <w:t xml:space="preserve">борьбы с терроризмом </w:t>
      </w:r>
      <w:r w:rsidRPr="0063458C">
        <w:rPr>
          <w:rFonts w:ascii="Times New Roman" w:hAnsi="Times New Roman"/>
          <w:sz w:val="24"/>
          <w:szCs w:val="24"/>
        </w:rPr>
        <w:t xml:space="preserve">(выявление, предупреждение, пресечение, раскрытие и расследование террористического акта,  минимизация и (или) ликвидации последствий проявлений терроризма) и </w:t>
      </w:r>
      <w:r w:rsidRPr="0063458C">
        <w:rPr>
          <w:rFonts w:ascii="Times New Roman" w:hAnsi="Times New Roman"/>
          <w:i/>
          <w:sz w:val="24"/>
          <w:szCs w:val="24"/>
        </w:rPr>
        <w:t>профилактики терроризма</w:t>
      </w:r>
      <w:r w:rsidRPr="0063458C">
        <w:rPr>
          <w:rFonts w:ascii="Times New Roman" w:hAnsi="Times New Roman"/>
          <w:sz w:val="24"/>
          <w:szCs w:val="24"/>
        </w:rPr>
        <w:t xml:space="preserve"> (предупреждение, в том числе выявление и последующее устранение причин и условий, способствующих совершению террористических актов).</w:t>
      </w:r>
    </w:p>
    <w:p w:rsidR="00B240D1" w:rsidRPr="0063458C" w:rsidRDefault="00B240D1" w:rsidP="00D50012">
      <w:pPr>
        <w:spacing w:line="360" w:lineRule="auto"/>
        <w:ind w:firstLine="709"/>
        <w:rPr>
          <w:b/>
          <w:i/>
        </w:rPr>
      </w:pPr>
      <w:r w:rsidRPr="0063458C">
        <w:rPr>
          <w:b/>
          <w:i/>
        </w:rPr>
        <w:t>Оперативные технологии: как «не навредить»?</w:t>
      </w:r>
    </w:p>
    <w:p w:rsidR="00B240D1" w:rsidRPr="0063458C" w:rsidRDefault="00B240D1" w:rsidP="00D50012">
      <w:pPr>
        <w:pStyle w:val="af1"/>
        <w:spacing w:line="360" w:lineRule="auto"/>
        <w:ind w:left="0" w:firstLine="709"/>
        <w:jc w:val="both"/>
        <w:rPr>
          <w:rFonts w:ascii="Times New Roman" w:hAnsi="Times New Roman"/>
          <w:i/>
          <w:sz w:val="24"/>
          <w:szCs w:val="24"/>
        </w:rPr>
      </w:pPr>
      <w:r w:rsidRPr="0063458C">
        <w:rPr>
          <w:rFonts w:ascii="Times New Roman" w:hAnsi="Times New Roman"/>
          <w:sz w:val="24"/>
          <w:szCs w:val="24"/>
        </w:rPr>
        <w:t>Оперативные технологии используются для непосредственного освещения теракта/контртеррористической операции. В качестве базовой здесь пригодно использование новостной журналистики, однако традиционные технологии в данном случае нуждаются в коррекции, общий смысл которых связан с необходимостью ограничений  профессиональных возможностей журналистов. В условиях чрезвычайной ситуации возникают проблемы доступа к информации, этические проблемы, проблема безопасности журналиста, действующего в зоне конфликта, проблема взаимодействия журналиста с правоохранительными органами и его  контактов с разными сторонами, участвующими в конфликте.</w:t>
      </w:r>
    </w:p>
    <w:p w:rsidR="00B240D1" w:rsidRPr="0063458C" w:rsidRDefault="00B240D1" w:rsidP="00D50012">
      <w:pPr>
        <w:spacing w:line="360" w:lineRule="auto"/>
        <w:ind w:firstLine="709"/>
        <w:jc w:val="both"/>
      </w:pPr>
      <w:r w:rsidRPr="0063458C">
        <w:t>Каково представление самих журналистов, о том, как следует освещать события, связанные с терроризмом?  Взгляды по этому вопросу расходятся кардинально. Об этом, например, пишет журналист Алексей Панкин на страницах газеты «Известия»:</w:t>
      </w:r>
    </w:p>
    <w:p w:rsidR="00B240D1" w:rsidRPr="0063458C" w:rsidRDefault="00B240D1" w:rsidP="00D50012">
      <w:pPr>
        <w:spacing w:line="360" w:lineRule="auto"/>
        <w:ind w:firstLine="709"/>
        <w:jc w:val="both"/>
      </w:pPr>
      <w:r w:rsidRPr="0063458C">
        <w:t xml:space="preserve">«Никто не оспаривает постулата, что терроризм немыслим без СМИ, что все теракты "ставятся" с расчетом на освещение в прессе - будь то ради "славы",  или донесения террористами своих требований до общественности, или - как Беслан - для тотального запугивания и деморализации врага. </w:t>
      </w:r>
    </w:p>
    <w:p w:rsidR="00B240D1" w:rsidRPr="0063458C" w:rsidRDefault="00B240D1" w:rsidP="00D50012">
      <w:pPr>
        <w:spacing w:line="360" w:lineRule="auto"/>
        <w:ind w:firstLine="709"/>
        <w:jc w:val="both"/>
      </w:pPr>
      <w:r w:rsidRPr="0063458C">
        <w:t xml:space="preserve">А вот выводы, нужно ли вообще освещать теракты, а если нужно, то как, бывают диаметрально противоположными. </w:t>
      </w:r>
      <w:r w:rsidRPr="0063458C">
        <w:rPr>
          <w:lang w:val="en-US"/>
        </w:rPr>
        <w:t>"</w:t>
      </w:r>
      <w:r w:rsidRPr="0063458C">
        <w:t>Хотите</w:t>
      </w:r>
      <w:r w:rsidRPr="0063458C">
        <w:rPr>
          <w:lang w:val="en-US"/>
        </w:rPr>
        <w:t xml:space="preserve"> </w:t>
      </w:r>
      <w:r w:rsidRPr="0063458C">
        <w:t>появиться</w:t>
      </w:r>
      <w:r w:rsidRPr="0063458C">
        <w:rPr>
          <w:lang w:val="en-US"/>
        </w:rPr>
        <w:t xml:space="preserve"> </w:t>
      </w:r>
      <w:r w:rsidRPr="0063458C">
        <w:t>на</w:t>
      </w:r>
      <w:r w:rsidRPr="0063458C">
        <w:rPr>
          <w:lang w:val="en-US"/>
        </w:rPr>
        <w:t xml:space="preserve"> </w:t>
      </w:r>
      <w:r w:rsidRPr="0063458C">
        <w:t>первой</w:t>
      </w:r>
      <w:r w:rsidRPr="0063458C">
        <w:rPr>
          <w:lang w:val="en-US"/>
        </w:rPr>
        <w:t xml:space="preserve"> </w:t>
      </w:r>
      <w:r w:rsidRPr="0063458C">
        <w:t>полосе</w:t>
      </w:r>
      <w:r w:rsidRPr="0063458C">
        <w:rPr>
          <w:lang w:val="en-US"/>
        </w:rPr>
        <w:t xml:space="preserve"> The New York Times, The Guardian, Frankfurter Allgemeine Zeitung, El Pais </w:t>
      </w:r>
      <w:r w:rsidRPr="0063458C">
        <w:t>и</w:t>
      </w:r>
      <w:r w:rsidRPr="0063458C">
        <w:rPr>
          <w:lang w:val="en-US"/>
        </w:rPr>
        <w:t xml:space="preserve"> Le Monde? </w:t>
      </w:r>
      <w:r w:rsidRPr="0063458C">
        <w:t>Берёте автомат и парочку приятелей. Похищаете в беспокойной части нашей планеты какого-нибудь западного иностранца, помогающего местным жителям справиться с невзгодами. Затем объявляете на своем сайте, что собираетесь его убить, если какая-то из крупных держав не заплатит 10 миллионов долларов/выпустит из тюрем всех заключенных/выведет свои войска. Всё! Меньше чем за 200 долларов вы становитесь мировой знаменитостью. Если же вы действительно убьете несчастного, то получите настоящее VIP-обслуживание", - писал французский профессор Клод-Жан Бертран, книги которого о так называемых "системах обеспечения ответственности СМИ" выходят во всем мире. И предлагает журналистам рецепт добровольного воздержания: "Новости нужно подавать как можно лаконичнее: без деталей или комментариев. Сегодня в 9 часов в Багдаде похищен мужчина. Точка. Никаких предположений о похитителях. Никакого изложения требований. Никаких упоминаний о терзаниях его жены или фотографий его плачущих детей. Все это подождет".</w:t>
      </w:r>
    </w:p>
    <w:p w:rsidR="00B240D1" w:rsidRPr="0063458C" w:rsidRDefault="00B240D1" w:rsidP="00D50012">
      <w:pPr>
        <w:spacing w:line="360" w:lineRule="auto"/>
        <w:ind w:firstLine="709"/>
        <w:jc w:val="both"/>
      </w:pPr>
      <w:r w:rsidRPr="0063458C">
        <w:t>Другие, напротив, прослеживают страшную линейку. "Если про террористов пишут, они воодушевляются и вновь проводят теракты, не пишут - злятся и придумывают новый, более изощренный вариант терактов", - утверждает чеченский журналист Тимур Алиев. И журналистам нужно не пытаться бороться с терроризмом, а делать свою работу в меру понимания профессионализма и ответственности»</w:t>
      </w:r>
      <w:r w:rsidRPr="0063458C">
        <w:rPr>
          <w:rStyle w:val="a6"/>
        </w:rPr>
        <w:footnoteReference w:id="464"/>
      </w:r>
      <w:r w:rsidRPr="0063458C">
        <w:t>.</w:t>
      </w:r>
    </w:p>
    <w:p w:rsidR="00B240D1" w:rsidRPr="0063458C" w:rsidRDefault="00B240D1" w:rsidP="00D50012">
      <w:pPr>
        <w:pStyle w:val="a7"/>
        <w:spacing w:line="360" w:lineRule="auto"/>
        <w:ind w:firstLine="709"/>
        <w:jc w:val="both"/>
        <w:rPr>
          <w:color w:val="auto"/>
        </w:rPr>
      </w:pPr>
      <w:r w:rsidRPr="0063458C">
        <w:rPr>
          <w:color w:val="auto"/>
        </w:rPr>
        <w:t>Однако где та грань, которую не могут и не должны нарушать журналисты? Насколько корректным с профессиональной точки зрения являлась, например, трансляция на британском телеканал Sky News заявления одного из полевых командиров движения Талибан муллы Мохаммеда Амина о готовности экспортировать терроризм и совершать теракты в европейских странах?</w:t>
      </w:r>
    </w:p>
    <w:p w:rsidR="00B240D1" w:rsidRPr="0063458C" w:rsidRDefault="00B240D1" w:rsidP="00D50012">
      <w:pPr>
        <w:spacing w:before="100" w:beforeAutospacing="1" w:after="100" w:afterAutospacing="1" w:line="360" w:lineRule="auto"/>
        <w:ind w:firstLine="709"/>
        <w:jc w:val="both"/>
      </w:pPr>
      <w:r w:rsidRPr="0063458C">
        <w:t>В 1986 году специальная правительственная группа по борьбе с терроризмом во главе с вице-президентом США Джорджем Бушем обнародовала доклад, в котором, в частности, сказано следующее:</w:t>
      </w:r>
    </w:p>
    <w:p w:rsidR="00B240D1" w:rsidRPr="0063458C" w:rsidRDefault="00B240D1" w:rsidP="00D50012">
      <w:pPr>
        <w:spacing w:before="100" w:beforeAutospacing="1" w:after="100" w:afterAutospacing="1" w:line="360" w:lineRule="auto"/>
        <w:ind w:firstLine="709"/>
        <w:jc w:val="both"/>
      </w:pPr>
      <w:r w:rsidRPr="0063458C">
        <w:t>"Терроризм - форма пропаганды, нуждающаяся в паблисити, чтобы быть эффективной. Среди факторов, способствующих как росту, так и сенсационности инцидентов, следует отметить успехи террористов в получении широкой рекламы и оказании влияния на возможно более многочисленную аудиторию. Террористы видят роль средств массовой информации в распространении их заявлений по всему миру, как одну из главных для достижения своих целей". В этом же докладе перечислены практические действия СМИ, которые могут вызвать проблемы в кризисные моменты:</w:t>
      </w:r>
    </w:p>
    <w:p w:rsidR="00B240D1" w:rsidRPr="0063458C" w:rsidRDefault="00B240D1" w:rsidP="0063458C">
      <w:pPr>
        <w:numPr>
          <w:ilvl w:val="0"/>
          <w:numId w:val="553"/>
        </w:numPr>
        <w:spacing w:before="100" w:beforeAutospacing="1" w:after="100" w:afterAutospacing="1" w:line="360" w:lineRule="auto"/>
        <w:jc w:val="both"/>
      </w:pPr>
      <w:r w:rsidRPr="0063458C">
        <w:t xml:space="preserve">интенсивное ТВ-освещение, которое может ограничить или лишить правительство преимуществ в выборе действий по пресечению теракта; </w:t>
      </w:r>
    </w:p>
    <w:p w:rsidR="00B240D1" w:rsidRPr="0063458C" w:rsidRDefault="00B240D1" w:rsidP="0063458C">
      <w:pPr>
        <w:numPr>
          <w:ilvl w:val="0"/>
          <w:numId w:val="553"/>
        </w:numPr>
        <w:spacing w:before="100" w:beforeAutospacing="1" w:after="100" w:afterAutospacing="1" w:line="360" w:lineRule="auto"/>
        <w:jc w:val="both"/>
      </w:pPr>
      <w:r w:rsidRPr="0063458C">
        <w:t xml:space="preserve">политический диалог с террористами или заложниками; </w:t>
      </w:r>
    </w:p>
    <w:p w:rsidR="00B240D1" w:rsidRPr="0063458C" w:rsidRDefault="00B240D1" w:rsidP="0063458C">
      <w:pPr>
        <w:numPr>
          <w:ilvl w:val="0"/>
          <w:numId w:val="553"/>
        </w:numPr>
        <w:spacing w:before="100" w:beforeAutospacing="1" w:after="100" w:afterAutospacing="1" w:line="360" w:lineRule="auto"/>
        <w:jc w:val="both"/>
      </w:pPr>
      <w:r w:rsidRPr="0063458C">
        <w:t xml:space="preserve">освещение явно инсценированных террористами действий; </w:t>
      </w:r>
    </w:p>
    <w:p w:rsidR="00B240D1" w:rsidRPr="0063458C" w:rsidRDefault="00B240D1" w:rsidP="0063458C">
      <w:pPr>
        <w:numPr>
          <w:ilvl w:val="0"/>
          <w:numId w:val="553"/>
        </w:numPr>
        <w:spacing w:before="100" w:beforeAutospacing="1" w:after="100" w:afterAutospacing="1" w:line="360" w:lineRule="auto"/>
        <w:jc w:val="both"/>
      </w:pPr>
      <w:r w:rsidRPr="0063458C">
        <w:t xml:space="preserve">превращение журналистов в участников инцидента и переговоров. СМИ в роли арбитра узурпируют правовую ответственность правительства; </w:t>
      </w:r>
    </w:p>
    <w:p w:rsidR="00B240D1" w:rsidRPr="0063458C" w:rsidRDefault="00B240D1" w:rsidP="0063458C">
      <w:pPr>
        <w:numPr>
          <w:ilvl w:val="0"/>
          <w:numId w:val="553"/>
        </w:numPr>
        <w:spacing w:before="100" w:beforeAutospacing="1" w:after="100" w:afterAutospacing="1" w:line="360" w:lineRule="auto"/>
        <w:jc w:val="both"/>
      </w:pPr>
      <w:r w:rsidRPr="0063458C">
        <w:t xml:space="preserve">оплата интервью террористов; </w:t>
      </w:r>
    </w:p>
    <w:p w:rsidR="00B240D1" w:rsidRPr="0063458C" w:rsidRDefault="00B240D1" w:rsidP="0063458C">
      <w:pPr>
        <w:numPr>
          <w:ilvl w:val="0"/>
          <w:numId w:val="553"/>
        </w:numPr>
        <w:spacing w:before="100" w:beforeAutospacing="1" w:after="100" w:afterAutospacing="1" w:line="360" w:lineRule="auto"/>
        <w:jc w:val="both"/>
      </w:pPr>
      <w:r w:rsidRPr="0063458C">
        <w:t>сообщения о планах антитеррористических подразделений, участвующих в операции по обезвреживанию террористов.</w:t>
      </w:r>
      <w:r w:rsidRPr="0063458C">
        <w:rPr>
          <w:rStyle w:val="a6"/>
        </w:rPr>
        <w:footnoteReference w:id="465"/>
      </w:r>
    </w:p>
    <w:p w:rsidR="00B240D1" w:rsidRPr="0063458C" w:rsidRDefault="00B240D1" w:rsidP="00D50012">
      <w:pPr>
        <w:pStyle w:val="a7"/>
        <w:spacing w:line="360" w:lineRule="auto"/>
        <w:ind w:firstLine="709"/>
        <w:jc w:val="both"/>
        <w:rPr>
          <w:color w:val="auto"/>
        </w:rPr>
      </w:pPr>
      <w:r w:rsidRPr="0063458C">
        <w:rPr>
          <w:color w:val="auto"/>
        </w:rPr>
        <w:t>Журналистское сообщество уже предпринимает попытки сформулировать принципы реагирования на экстренные ситуации. Американский центр развития журналистики  предложил "Советы журналистам, освещающим критические ситуации":</w:t>
      </w:r>
    </w:p>
    <w:p w:rsidR="00B240D1" w:rsidRPr="0063458C" w:rsidRDefault="00B240D1" w:rsidP="0063458C">
      <w:pPr>
        <w:numPr>
          <w:ilvl w:val="0"/>
          <w:numId w:val="554"/>
        </w:numPr>
        <w:spacing w:before="100" w:beforeAutospacing="1" w:after="100" w:afterAutospacing="1" w:line="360" w:lineRule="auto"/>
        <w:jc w:val="both"/>
      </w:pPr>
      <w:r w:rsidRPr="0063458C">
        <w:t xml:space="preserve">Всегда имейте в виду, что те, кто спровоцировал кризис, имеют доступ к вашим сообщениям в СМИ и могут отреагировать на них, причинив еще больший вред; </w:t>
      </w:r>
    </w:p>
    <w:p w:rsidR="00B240D1" w:rsidRPr="0063458C" w:rsidRDefault="00B240D1" w:rsidP="0063458C">
      <w:pPr>
        <w:numPr>
          <w:ilvl w:val="0"/>
          <w:numId w:val="554"/>
        </w:numPr>
        <w:spacing w:before="100" w:beforeAutospacing="1" w:after="100" w:afterAutospacing="1" w:line="360" w:lineRule="auto"/>
        <w:jc w:val="both"/>
      </w:pPr>
      <w:r w:rsidRPr="0063458C">
        <w:t xml:space="preserve">Не ставьте под угрозу действия правительства и правоохранительных органов, сообщая слишком много подробностей, которые могут спровоцировать дальнейшие действия террористов; </w:t>
      </w:r>
    </w:p>
    <w:p w:rsidR="00B240D1" w:rsidRPr="0063458C" w:rsidRDefault="00B240D1" w:rsidP="0063458C">
      <w:pPr>
        <w:numPr>
          <w:ilvl w:val="0"/>
          <w:numId w:val="554"/>
        </w:numPr>
        <w:spacing w:before="100" w:beforeAutospacing="1" w:after="100" w:afterAutospacing="1" w:line="360" w:lineRule="auto"/>
        <w:jc w:val="both"/>
      </w:pPr>
      <w:r w:rsidRPr="0063458C">
        <w:t xml:space="preserve">Вы отвечаете за то, чтобы предоставлять людям информацию, а не поднимать панику. Тон ваших сообщений очень важен; </w:t>
      </w:r>
    </w:p>
    <w:p w:rsidR="00B240D1" w:rsidRPr="0063458C" w:rsidRDefault="00B240D1" w:rsidP="0063458C">
      <w:pPr>
        <w:numPr>
          <w:ilvl w:val="0"/>
          <w:numId w:val="554"/>
        </w:numPr>
        <w:spacing w:before="100" w:beforeAutospacing="1" w:after="100" w:afterAutospacing="1" w:line="360" w:lineRule="auto"/>
        <w:jc w:val="both"/>
      </w:pPr>
      <w:r w:rsidRPr="0063458C">
        <w:t xml:space="preserve">Освещайте событие активно и разносторонне, но не препятствуйте тем, кто отвечает за общественную безопасность и оказание медицинской помощи. Не мешайте правоохранительным органам в разгар кризиса; </w:t>
      </w:r>
    </w:p>
    <w:p w:rsidR="00B240D1" w:rsidRPr="0063458C" w:rsidRDefault="00B240D1" w:rsidP="0063458C">
      <w:pPr>
        <w:numPr>
          <w:ilvl w:val="0"/>
          <w:numId w:val="554"/>
        </w:numPr>
        <w:spacing w:before="100" w:beforeAutospacing="1" w:after="100" w:afterAutospacing="1" w:line="360" w:lineRule="auto"/>
        <w:jc w:val="both"/>
      </w:pPr>
      <w:r w:rsidRPr="0063458C">
        <w:t xml:space="preserve">Прямо сообщайте зрителям, читателям и слушателям, что из соображений безопасности некоторая часть информации может быть скрыта; </w:t>
      </w:r>
    </w:p>
    <w:p w:rsidR="00B240D1" w:rsidRPr="0063458C" w:rsidRDefault="00B240D1" w:rsidP="0063458C">
      <w:pPr>
        <w:numPr>
          <w:ilvl w:val="0"/>
          <w:numId w:val="554"/>
        </w:numPr>
        <w:spacing w:before="100" w:beforeAutospacing="1" w:after="100" w:afterAutospacing="1" w:line="360" w:lineRule="auto"/>
        <w:jc w:val="both"/>
      </w:pPr>
      <w:r w:rsidRPr="0063458C">
        <w:t xml:space="preserve">Тщательно взвешивайте ценность информации для публики и потенциальную опасность, которую эта информация может нести. Это особенно важно при работе в эфире в условиях разворачивающихся событий; </w:t>
      </w:r>
    </w:p>
    <w:p w:rsidR="00B240D1" w:rsidRPr="0063458C" w:rsidRDefault="00B240D1" w:rsidP="0063458C">
      <w:pPr>
        <w:numPr>
          <w:ilvl w:val="0"/>
          <w:numId w:val="554"/>
        </w:numPr>
        <w:spacing w:before="100" w:beforeAutospacing="1" w:after="100" w:afterAutospacing="1" w:line="360" w:lineRule="auto"/>
        <w:jc w:val="both"/>
      </w:pPr>
      <w:r w:rsidRPr="0063458C">
        <w:t xml:space="preserve">Боритесь с искушением стать действующим лицом в критической ситуации. Только в крайнем случае журналист может вовлекаться в происходящие события, получив на это согласие руководства и проконсультировавшись с квалифицированными переговорщиками; </w:t>
      </w:r>
    </w:p>
    <w:p w:rsidR="00B240D1" w:rsidRPr="0063458C" w:rsidRDefault="00B240D1" w:rsidP="0063458C">
      <w:pPr>
        <w:numPr>
          <w:ilvl w:val="0"/>
          <w:numId w:val="554"/>
        </w:numPr>
        <w:spacing w:before="100" w:beforeAutospacing="1" w:after="100" w:afterAutospacing="1" w:line="360" w:lineRule="auto"/>
        <w:jc w:val="both"/>
      </w:pPr>
      <w:r w:rsidRPr="0063458C">
        <w:t xml:space="preserve">Немедленно сообщите властям, если террористы звонят в редакцию. Переборите желание немедленно выдать эту информацию в эфир. Перед тем, как это сделать, обязательно проконсультируйтесь с правоохранительными органами; </w:t>
      </w:r>
    </w:p>
    <w:p w:rsidR="00B240D1" w:rsidRPr="0063458C" w:rsidRDefault="00B240D1" w:rsidP="0063458C">
      <w:pPr>
        <w:numPr>
          <w:ilvl w:val="0"/>
          <w:numId w:val="554"/>
        </w:numPr>
        <w:spacing w:before="100" w:beforeAutospacing="1" w:after="100" w:afterAutospacing="1" w:line="360" w:lineRule="auto"/>
        <w:jc w:val="both"/>
      </w:pPr>
      <w:r w:rsidRPr="0063458C">
        <w:t xml:space="preserve">Помните, что если вы что-то сделаете некорректно во время прямого эфира, это может мгновенно поставить под угрозу жизни людей или обострить и без того сложную ситуацию. За все сообщения в прямом эфире должен отвечать опытный руководитель. Будьте готовы в случае необходимости немедленно прервать прямую трансляцию; </w:t>
      </w:r>
    </w:p>
    <w:p w:rsidR="00B240D1" w:rsidRPr="0063458C" w:rsidRDefault="00B240D1" w:rsidP="0063458C">
      <w:pPr>
        <w:numPr>
          <w:ilvl w:val="0"/>
          <w:numId w:val="554"/>
        </w:numPr>
        <w:spacing w:before="100" w:beforeAutospacing="1" w:after="100" w:afterAutospacing="1" w:line="360" w:lineRule="auto"/>
        <w:jc w:val="both"/>
      </w:pPr>
      <w:r w:rsidRPr="0063458C">
        <w:t xml:space="preserve">Не делайте предположений о мотивах и личностях тех, кто ответственен на террористический акт. Не анализируйте и не комментируйте требования террористов; </w:t>
      </w:r>
    </w:p>
    <w:p w:rsidR="00B240D1" w:rsidRPr="0063458C" w:rsidRDefault="00B240D1" w:rsidP="0063458C">
      <w:pPr>
        <w:numPr>
          <w:ilvl w:val="0"/>
          <w:numId w:val="554"/>
        </w:numPr>
        <w:spacing w:before="100" w:beforeAutospacing="1" w:after="100" w:afterAutospacing="1" w:line="360" w:lineRule="auto"/>
        <w:jc w:val="both"/>
      </w:pPr>
      <w:r w:rsidRPr="0063458C">
        <w:t xml:space="preserve">Не публикуйте информацию из непроверенных источников. Если секретность переговоров спецслужб нарушена, их попытки разрешить кризис могут быть значительно затруднены; </w:t>
      </w:r>
    </w:p>
    <w:p w:rsidR="00B240D1" w:rsidRPr="0063458C" w:rsidRDefault="00B240D1" w:rsidP="0063458C">
      <w:pPr>
        <w:numPr>
          <w:ilvl w:val="0"/>
          <w:numId w:val="554"/>
        </w:numPr>
        <w:spacing w:before="100" w:beforeAutospacing="1" w:after="100" w:afterAutospacing="1" w:line="360" w:lineRule="auto"/>
        <w:jc w:val="both"/>
      </w:pPr>
      <w:r w:rsidRPr="0063458C">
        <w:t>Рассказывайте о кризисе своевременно и, основываясь на фактах, но будьте очень осторожны при упоминании людей, оказавшихся жертвами. Если это необходимо сделать, отдавайте себе отчет, какое воздействие ваша информация окажет на родственников жертв.</w:t>
      </w:r>
      <w:r w:rsidRPr="0063458C">
        <w:rPr>
          <w:rStyle w:val="a6"/>
        </w:rPr>
        <w:footnoteReference w:id="466"/>
      </w:r>
    </w:p>
    <w:p w:rsidR="00B240D1" w:rsidRPr="0063458C" w:rsidRDefault="00B240D1" w:rsidP="00D50012">
      <w:pPr>
        <w:spacing w:before="100" w:beforeAutospacing="1" w:after="100" w:afterAutospacing="1" w:line="360" w:lineRule="auto"/>
        <w:ind w:firstLine="709"/>
        <w:jc w:val="both"/>
      </w:pPr>
      <w:r w:rsidRPr="0063458C">
        <w:t>Первым отечественным опытом регламентации действий журналистов в чрезвычайных ситуациях стала «Антитеррористическая конвенция», в основных положениях близкая к  американским советам (содержание «Конвенции» детально изложено в других лекциях).</w:t>
      </w:r>
    </w:p>
    <w:p w:rsidR="00B240D1" w:rsidRPr="0063458C" w:rsidRDefault="00B240D1" w:rsidP="00D50012">
      <w:pPr>
        <w:spacing w:line="360" w:lineRule="auto"/>
        <w:ind w:firstLine="709"/>
        <w:jc w:val="both"/>
      </w:pPr>
      <w:r w:rsidRPr="0063458C">
        <w:t xml:space="preserve">Пока журналистское сообщество находится в поисках парадигмы, органы власти, как в России, так и за рубежом,  предлагают собственные схемы. Так, МЧС России разработало схему информирования населения о собственной деятельности по профилактике и ликвидации последствий террористических актов.  В частности,  в ходе оперативного информирования журналистам предлагается описывать ситуацию и оповещать население о том, кто и как берет над ней контроль и какие возможны варианты развития ситуации. Кроме того, журналистам необходимо сообщать о правилах поведения в данной ситуации. Важным, по представлению МЧС,  является и развернутый анализ произошедшей ситуации, который, в частности, помогает предотвратить массовые волнения населения. </w:t>
      </w:r>
    </w:p>
    <w:p w:rsidR="00B240D1" w:rsidRPr="0063458C" w:rsidRDefault="00B240D1" w:rsidP="00D50012">
      <w:pPr>
        <w:spacing w:line="360" w:lineRule="auto"/>
        <w:ind w:firstLine="709"/>
        <w:jc w:val="both"/>
        <w:rPr>
          <w:b/>
          <w:i/>
        </w:rPr>
      </w:pPr>
      <w:r w:rsidRPr="0063458C">
        <w:rPr>
          <w:b/>
          <w:i/>
        </w:rPr>
        <w:t>Организационно-проектные технологии: с кем сотрудничать?</w:t>
      </w:r>
    </w:p>
    <w:p w:rsidR="00B240D1" w:rsidRPr="0063458C" w:rsidRDefault="00B240D1" w:rsidP="00D50012">
      <w:pPr>
        <w:spacing w:line="360" w:lineRule="auto"/>
        <w:ind w:firstLine="709"/>
        <w:jc w:val="both"/>
      </w:pPr>
      <w:r w:rsidRPr="0063458C">
        <w:t xml:space="preserve">Одной из важнейших сторон в деятельности журналиста являются  </w:t>
      </w:r>
      <w:r w:rsidRPr="0063458C">
        <w:rPr>
          <w:i/>
        </w:rPr>
        <w:t>организационно-проектные технологии</w:t>
      </w:r>
      <w:r w:rsidRPr="0063458C">
        <w:t>, которые включают в себя организацию взаимодействия с различными структурами, общественными институтами, экспертами и пр. Журналист не может четко и правильно освещать чрезвычайную ситуацию, если не будет иметь доступа к необходимой информации и ясно представлять, что именно намерено предпринять правительство для решения проблемы. Выстраивание системы внешних взаимодействий редакции или журналиста, ведущего тему, со всеми, у кого есть информация,  – эта тема является предметом анализа в отдельных лекциях, поэтому здесь мы не будем останавливаться на этом.</w:t>
      </w:r>
    </w:p>
    <w:p w:rsidR="00B240D1" w:rsidRPr="0063458C" w:rsidRDefault="00B240D1" w:rsidP="00D50012">
      <w:pPr>
        <w:spacing w:line="360" w:lineRule="auto"/>
        <w:ind w:firstLine="709"/>
        <w:jc w:val="both"/>
      </w:pPr>
      <w:r w:rsidRPr="0063458C">
        <w:t xml:space="preserve">Однако нужно подчеркнуть важность внешних контактов в технологическом ракурсе потому, что такое взаимодействие является сегодня в высшей степени проблемным. Различия в подходах к освещению кризисных ситуаций существуют не только в журналистском сообществе, но и между журналистами и силовыми структурами, между СМИ и представителями власти в целом. </w:t>
      </w:r>
    </w:p>
    <w:p w:rsidR="00B240D1" w:rsidRPr="0063458C" w:rsidRDefault="00B240D1" w:rsidP="00D50012">
      <w:pPr>
        <w:spacing w:before="100" w:beforeAutospacing="1" w:after="100" w:afterAutospacing="1" w:line="360" w:lineRule="auto"/>
        <w:ind w:right="300" w:firstLine="709"/>
        <w:jc w:val="both"/>
      </w:pPr>
      <w:r w:rsidRPr="0063458C">
        <w:t xml:space="preserve">Авторы книги </w:t>
      </w:r>
      <w:r w:rsidRPr="0063458C">
        <w:rPr>
          <w:b/>
        </w:rPr>
        <w:t>«</w:t>
      </w:r>
      <w:r w:rsidRPr="0063458C">
        <w:rPr>
          <w:rStyle w:val="af2"/>
          <w:b w:val="0"/>
        </w:rPr>
        <w:t>Журналисты и терроризм. Российское законодательство о терроризме и свободе слова»</w:t>
      </w:r>
      <w:r w:rsidRPr="0063458C">
        <w:rPr>
          <w:rStyle w:val="a6"/>
          <w:b/>
          <w:bCs/>
        </w:rPr>
        <w:footnoteReference w:id="467"/>
      </w:r>
      <w:r w:rsidRPr="0063458C">
        <w:t xml:space="preserve"> считают, что, несмотря на то, что мир узнает о самых страшных терактах благодаря мужественной работе журналистов, после каждого крупного теракта появляется очередная законодательная инициатива по ограничению прав журналистов на их освещение.</w:t>
      </w:r>
    </w:p>
    <w:p w:rsidR="00B240D1" w:rsidRPr="0063458C" w:rsidRDefault="00B240D1" w:rsidP="00D50012">
      <w:pPr>
        <w:spacing w:line="360" w:lineRule="auto"/>
        <w:ind w:firstLine="709"/>
        <w:jc w:val="both"/>
      </w:pPr>
      <w:r w:rsidRPr="0063458C">
        <w:t xml:space="preserve">Действительно, органы власти выпускают инструкции, которые чаще всего воспринимаются журналистами как способ ограничить свободу слова. С другой стороны представители власти, ограничивая доступ журналистов к информации, чаще всего не осознают, что препятствуют исполнению журналистами их главной задачи по объективному и беспристрастному информированию населения о создавшейся ситуации. </w:t>
      </w:r>
    </w:p>
    <w:p w:rsidR="00B240D1" w:rsidRPr="0063458C" w:rsidRDefault="00B240D1" w:rsidP="00D50012">
      <w:pPr>
        <w:spacing w:before="100" w:beforeAutospacing="1" w:after="100" w:afterAutospacing="1" w:line="360" w:lineRule="auto"/>
        <w:ind w:right="300" w:firstLine="709"/>
        <w:jc w:val="both"/>
      </w:pPr>
      <w:r w:rsidRPr="0063458C">
        <w:rPr>
          <w:bCs/>
        </w:rPr>
        <w:t>Безусловно, власть не просто должна формулировать  ограничения для журналистов но и стремиться к конструктивному сотрудничеству со СМИ, понимать значение и принципы</w:t>
      </w:r>
      <w:r w:rsidRPr="0063458C">
        <w:t xml:space="preserve"> функционирования социальной информации, эффективно использовать возможности СМИ  в антитеррористической деятельности. Поиск взаимопонимания, налаживание диалога между журналистами и власти, выстраивание совместной концепции противодействия – одна из актуальных задач.</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Другое направление – организация контактов с аудиторией, различных мероприятий, акций, интерактивных линий. Приглашение к сотрудничеству представителей экспертного сообщества и организация круглых столов, дискуссий, выездных мероприятий также требует немалых организационных усилий и является весомой составляющей в общей концепции антитеррора.</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Внимание к этой стороне деятельности создает условия для глубокого, содержательного, разностороннего освещения проблемы, помогает развитию  </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технологий, связанных с  содержательным наполнением информационных потоков. </w:t>
      </w:r>
    </w:p>
    <w:p w:rsidR="00B240D1" w:rsidRPr="0063458C" w:rsidRDefault="00B240D1" w:rsidP="00D50012">
      <w:pPr>
        <w:pStyle w:val="af1"/>
        <w:spacing w:line="360" w:lineRule="auto"/>
        <w:ind w:left="0" w:firstLine="709"/>
        <w:jc w:val="both"/>
        <w:rPr>
          <w:rFonts w:ascii="Times New Roman" w:hAnsi="Times New Roman"/>
          <w:b/>
          <w:i/>
          <w:sz w:val="24"/>
          <w:szCs w:val="24"/>
        </w:rPr>
      </w:pPr>
      <w:r w:rsidRPr="0063458C">
        <w:rPr>
          <w:rFonts w:ascii="Times New Roman" w:hAnsi="Times New Roman"/>
          <w:b/>
          <w:i/>
          <w:sz w:val="24"/>
          <w:szCs w:val="24"/>
        </w:rPr>
        <w:t>Контентообразующие технологии:  о чем писать?</w:t>
      </w:r>
    </w:p>
    <w:p w:rsidR="00B240D1" w:rsidRPr="0063458C" w:rsidRDefault="00B240D1" w:rsidP="00D50012">
      <w:pPr>
        <w:spacing w:line="360" w:lineRule="auto"/>
        <w:ind w:firstLine="709"/>
        <w:jc w:val="both"/>
      </w:pPr>
      <w:r w:rsidRPr="0063458C">
        <w:t xml:space="preserve">Как уже не раз говорилось, противодействие терроризму – это не только сообщения о терактах. Освещение и анализ в СМИ проблем, связанных с терроризмом, и борьбы с ним сопряжена с многогранностью этой угрозы,  с различными и противоречивыми порождающими причинами и последствиями, с выработкой стратегий и тактик антитеррора. Концептуализация контента -  важнейшая профессиональная задача журналистики. </w:t>
      </w:r>
    </w:p>
    <w:p w:rsidR="00B240D1" w:rsidRPr="0063458C" w:rsidRDefault="00B240D1" w:rsidP="00D50012">
      <w:pPr>
        <w:spacing w:line="360" w:lineRule="auto"/>
        <w:ind w:firstLine="709"/>
        <w:jc w:val="both"/>
      </w:pPr>
      <w:r w:rsidRPr="0063458C">
        <w:t>Среди причин и факторов современной террористической активности в России исследователями в первую очередь выявляются:</w:t>
      </w:r>
      <w:r w:rsidRPr="0063458C">
        <w:rPr>
          <w:rStyle w:val="a6"/>
        </w:rPr>
        <w:footnoteReference w:id="468"/>
      </w:r>
    </w:p>
    <w:p w:rsidR="00B240D1" w:rsidRPr="0063458C" w:rsidRDefault="00B240D1" w:rsidP="0063458C">
      <w:pPr>
        <w:pStyle w:val="af1"/>
        <w:numPr>
          <w:ilvl w:val="0"/>
          <w:numId w:val="550"/>
        </w:numPr>
        <w:spacing w:line="360" w:lineRule="auto"/>
        <w:jc w:val="both"/>
        <w:rPr>
          <w:rFonts w:ascii="Times New Roman" w:hAnsi="Times New Roman"/>
          <w:sz w:val="24"/>
          <w:szCs w:val="24"/>
        </w:rPr>
      </w:pPr>
      <w:r w:rsidRPr="0063458C">
        <w:rPr>
          <w:rFonts w:ascii="Times New Roman" w:hAnsi="Times New Roman"/>
          <w:sz w:val="24"/>
          <w:szCs w:val="24"/>
        </w:rPr>
        <w:t>Противоречия экономического характера, связанные с несоответствием результатов экономических реформ 90-х с ожиданиями общества</w:t>
      </w:r>
    </w:p>
    <w:p w:rsidR="00B240D1" w:rsidRPr="0063458C" w:rsidRDefault="00B240D1" w:rsidP="0063458C">
      <w:pPr>
        <w:pStyle w:val="af1"/>
        <w:numPr>
          <w:ilvl w:val="0"/>
          <w:numId w:val="550"/>
        </w:numPr>
        <w:spacing w:line="360" w:lineRule="auto"/>
        <w:jc w:val="both"/>
        <w:rPr>
          <w:rFonts w:ascii="Times New Roman" w:hAnsi="Times New Roman"/>
          <w:sz w:val="24"/>
          <w:szCs w:val="24"/>
        </w:rPr>
      </w:pPr>
      <w:r w:rsidRPr="0063458C">
        <w:rPr>
          <w:rFonts w:ascii="Times New Roman" w:hAnsi="Times New Roman"/>
          <w:sz w:val="24"/>
          <w:szCs w:val="24"/>
        </w:rPr>
        <w:t>Социальные противоречия, связанные с расколом общества на группы с различным экономическим положением, а также с разрушением сложившейся  и отсутствием эффективной системы социальных гарантий жизни населения.</w:t>
      </w:r>
    </w:p>
    <w:p w:rsidR="00B240D1" w:rsidRPr="0063458C" w:rsidRDefault="00B240D1" w:rsidP="0063458C">
      <w:pPr>
        <w:pStyle w:val="af1"/>
        <w:numPr>
          <w:ilvl w:val="0"/>
          <w:numId w:val="550"/>
        </w:numPr>
        <w:spacing w:line="360" w:lineRule="auto"/>
        <w:jc w:val="both"/>
        <w:rPr>
          <w:rFonts w:ascii="Times New Roman" w:hAnsi="Times New Roman"/>
          <w:sz w:val="24"/>
          <w:szCs w:val="24"/>
        </w:rPr>
      </w:pPr>
      <w:r w:rsidRPr="0063458C">
        <w:rPr>
          <w:rFonts w:ascii="Times New Roman" w:hAnsi="Times New Roman"/>
          <w:sz w:val="24"/>
          <w:szCs w:val="24"/>
        </w:rPr>
        <w:t>Противоречия в политических отношениях, в том числе, вытекающие из продолжающегося процесса политического размежевания в обществе</w:t>
      </w:r>
    </w:p>
    <w:p w:rsidR="00B240D1" w:rsidRPr="0063458C" w:rsidRDefault="00B240D1" w:rsidP="0063458C">
      <w:pPr>
        <w:pStyle w:val="af1"/>
        <w:numPr>
          <w:ilvl w:val="0"/>
          <w:numId w:val="550"/>
        </w:numPr>
        <w:spacing w:line="360" w:lineRule="auto"/>
        <w:jc w:val="both"/>
        <w:rPr>
          <w:rFonts w:ascii="Times New Roman" w:hAnsi="Times New Roman"/>
          <w:sz w:val="24"/>
          <w:szCs w:val="24"/>
        </w:rPr>
      </w:pPr>
      <w:r w:rsidRPr="0063458C">
        <w:rPr>
          <w:rFonts w:ascii="Times New Roman" w:hAnsi="Times New Roman"/>
          <w:sz w:val="24"/>
          <w:szCs w:val="24"/>
        </w:rPr>
        <w:t>Противоречия, связанные с углублением национальных и иных конфликтов</w:t>
      </w:r>
    </w:p>
    <w:p w:rsidR="00B240D1" w:rsidRPr="0063458C" w:rsidRDefault="00B240D1" w:rsidP="0063458C">
      <w:pPr>
        <w:pStyle w:val="af1"/>
        <w:numPr>
          <w:ilvl w:val="0"/>
          <w:numId w:val="550"/>
        </w:numPr>
        <w:spacing w:line="360" w:lineRule="auto"/>
        <w:jc w:val="both"/>
        <w:rPr>
          <w:rFonts w:ascii="Times New Roman" w:hAnsi="Times New Roman"/>
          <w:sz w:val="24"/>
          <w:szCs w:val="24"/>
        </w:rPr>
      </w:pPr>
      <w:r w:rsidRPr="0063458C">
        <w:rPr>
          <w:rFonts w:ascii="Times New Roman" w:hAnsi="Times New Roman"/>
          <w:sz w:val="24"/>
          <w:szCs w:val="24"/>
        </w:rPr>
        <w:t>Противоречия в духовной и религиозной сферах</w:t>
      </w:r>
    </w:p>
    <w:p w:rsidR="00B240D1" w:rsidRPr="0063458C" w:rsidRDefault="00B240D1" w:rsidP="0063458C">
      <w:pPr>
        <w:pStyle w:val="af1"/>
        <w:numPr>
          <w:ilvl w:val="0"/>
          <w:numId w:val="550"/>
        </w:numPr>
        <w:spacing w:line="360" w:lineRule="auto"/>
        <w:jc w:val="both"/>
        <w:rPr>
          <w:rFonts w:ascii="Times New Roman" w:hAnsi="Times New Roman"/>
          <w:sz w:val="24"/>
          <w:szCs w:val="24"/>
        </w:rPr>
      </w:pPr>
      <w:r w:rsidRPr="0063458C">
        <w:rPr>
          <w:rFonts w:ascii="Times New Roman" w:hAnsi="Times New Roman"/>
          <w:sz w:val="24"/>
          <w:szCs w:val="24"/>
        </w:rPr>
        <w:t>Проблемы, связанные с развитием информационных технологий, расширяющих возможности пропаганды идей терроризма, а также с цифровым неравенством.</w:t>
      </w:r>
    </w:p>
    <w:p w:rsidR="00B240D1" w:rsidRPr="0063458C" w:rsidRDefault="00B240D1" w:rsidP="00D50012">
      <w:pPr>
        <w:spacing w:line="360" w:lineRule="auto"/>
        <w:ind w:firstLine="709"/>
        <w:jc w:val="both"/>
      </w:pPr>
      <w:r w:rsidRPr="0063458C">
        <w:t>Важной информацией  для понимания проблематики терроризма  является знание его основных разновидностей. В отечественной и зарубежной литературе выделяются следующие виды</w:t>
      </w:r>
      <w:r w:rsidRPr="0063458C">
        <w:rPr>
          <w:rStyle w:val="af2"/>
        </w:rPr>
        <w:t>:</w:t>
      </w:r>
      <w:r w:rsidRPr="0063458C">
        <w:t xml:space="preserve"> </w:t>
      </w:r>
    </w:p>
    <w:p w:rsidR="00B240D1" w:rsidRPr="0063458C" w:rsidRDefault="00B240D1" w:rsidP="0063458C">
      <w:pPr>
        <w:numPr>
          <w:ilvl w:val="0"/>
          <w:numId w:val="552"/>
        </w:numPr>
        <w:spacing w:after="200" w:line="360" w:lineRule="auto"/>
        <w:jc w:val="both"/>
      </w:pPr>
      <w:r w:rsidRPr="0063458C">
        <w:rPr>
          <w:rStyle w:val="af2"/>
        </w:rPr>
        <w:t>Государственный</w:t>
      </w:r>
      <w:r w:rsidRPr="0063458C">
        <w:t xml:space="preserve"> </w:t>
      </w:r>
      <w:r w:rsidRPr="0063458C">
        <w:rPr>
          <w:rStyle w:val="af2"/>
        </w:rPr>
        <w:t>терроризм,</w:t>
      </w:r>
      <w:r w:rsidRPr="0063458C">
        <w:t xml:space="preserve"> опирающийся на мощь государственных институтов и репрессий, характерен, как правило, для стран с авторитарным режимом правления.  В зависимости от объектов воздействия он имеет </w:t>
      </w:r>
      <w:r w:rsidRPr="0063458C">
        <w:rPr>
          <w:rStyle w:val="af2"/>
        </w:rPr>
        <w:t>внешнюю направленность,</w:t>
      </w:r>
      <w:r w:rsidRPr="0063458C">
        <w:t xml:space="preserve"> включающую осуществление государством насилия в отношении международных органов, иностранных граждан, правительств или государств и </w:t>
      </w:r>
      <w:r w:rsidRPr="0063458C">
        <w:rPr>
          <w:rStyle w:val="af2"/>
        </w:rPr>
        <w:t>внутреннюю направленность</w:t>
      </w:r>
      <w:r w:rsidRPr="0063458C">
        <w:rPr>
          <w:i/>
          <w:iCs/>
        </w:rPr>
        <w:t>,</w:t>
      </w:r>
      <w:r w:rsidRPr="0063458C">
        <w:t xml:space="preserve"> состоящую в применении насилия к своим политическим оппонентам, к населению страны в целом для поддержания или укрепления своей власти.</w:t>
      </w:r>
    </w:p>
    <w:p w:rsidR="00B240D1" w:rsidRPr="0063458C" w:rsidRDefault="00B240D1" w:rsidP="0063458C">
      <w:pPr>
        <w:numPr>
          <w:ilvl w:val="0"/>
          <w:numId w:val="552"/>
        </w:numPr>
        <w:spacing w:after="200" w:line="360" w:lineRule="auto"/>
        <w:jc w:val="both"/>
      </w:pPr>
      <w:r w:rsidRPr="0063458C">
        <w:rPr>
          <w:rStyle w:val="af2"/>
        </w:rPr>
        <w:t>Международный терроризм</w:t>
      </w:r>
      <w:r w:rsidRPr="0063458C">
        <w:t>, затрагивающий в той или иной степени международные отношения</w:t>
      </w:r>
      <w:r w:rsidRPr="0063458C">
        <w:rPr>
          <w:rStyle w:val="af2"/>
        </w:rPr>
        <w:t>,</w:t>
      </w:r>
      <w:r w:rsidRPr="0063458C">
        <w:t xml:space="preserve"> осуществляется на территории нескольких государств</w:t>
      </w:r>
      <w:r w:rsidRPr="0063458C">
        <w:rPr>
          <w:i/>
          <w:iCs/>
        </w:rPr>
        <w:t>.</w:t>
      </w:r>
      <w:r w:rsidRPr="0063458C">
        <w:t xml:space="preserve"> </w:t>
      </w:r>
    </w:p>
    <w:p w:rsidR="00B240D1" w:rsidRPr="0063458C" w:rsidRDefault="00B240D1" w:rsidP="0063458C">
      <w:pPr>
        <w:numPr>
          <w:ilvl w:val="0"/>
          <w:numId w:val="552"/>
        </w:numPr>
        <w:spacing w:after="200" w:line="360" w:lineRule="auto"/>
        <w:jc w:val="both"/>
      </w:pPr>
      <w:r w:rsidRPr="0063458C">
        <w:rPr>
          <w:rStyle w:val="af2"/>
        </w:rPr>
        <w:t>Политический</w:t>
      </w:r>
      <w:r w:rsidRPr="0063458C">
        <w:t xml:space="preserve"> </w:t>
      </w:r>
      <w:r w:rsidRPr="0063458C">
        <w:rPr>
          <w:rStyle w:val="af2"/>
        </w:rPr>
        <w:t>экстремизм</w:t>
      </w:r>
      <w:r w:rsidRPr="0063458C">
        <w:t xml:space="preserve"> означает незаконную деятельность политических партий и движений, должностных лиц и отдельных граждан, направленную на насильственное изменение существующего государственного строя и разжигание национальной и социальной вражды. </w:t>
      </w:r>
    </w:p>
    <w:p w:rsidR="00B240D1" w:rsidRPr="0063458C" w:rsidRDefault="00B240D1" w:rsidP="0063458C">
      <w:pPr>
        <w:numPr>
          <w:ilvl w:val="0"/>
          <w:numId w:val="552"/>
        </w:numPr>
        <w:spacing w:after="200" w:line="360" w:lineRule="auto"/>
        <w:jc w:val="both"/>
      </w:pPr>
      <w:r w:rsidRPr="0063458C">
        <w:rPr>
          <w:rStyle w:val="af2"/>
        </w:rPr>
        <w:t>Экономический экстремизм</w:t>
      </w:r>
      <w:r w:rsidRPr="0063458C">
        <w:t xml:space="preserve"> направлен на устранение конкуренции в предпринимательской деятельности путем криминальных насильственных действий преступных групп, оказания давления, устрашения, бандитских нападений на конкурентов.</w:t>
      </w:r>
    </w:p>
    <w:p w:rsidR="00B240D1" w:rsidRPr="0063458C" w:rsidRDefault="00B240D1" w:rsidP="0063458C">
      <w:pPr>
        <w:numPr>
          <w:ilvl w:val="0"/>
          <w:numId w:val="552"/>
        </w:numPr>
        <w:spacing w:after="200" w:line="360" w:lineRule="auto"/>
        <w:jc w:val="both"/>
      </w:pPr>
      <w:r w:rsidRPr="0063458C">
        <w:rPr>
          <w:rStyle w:val="af2"/>
        </w:rPr>
        <w:t>Экстремизм в области культуры</w:t>
      </w:r>
      <w:r w:rsidRPr="0063458C">
        <w:rPr>
          <w:rStyle w:val="af2"/>
          <w:i/>
          <w:iCs/>
        </w:rPr>
        <w:t>,</w:t>
      </w:r>
      <w:r w:rsidRPr="0063458C">
        <w:t xml:space="preserve"> ориентированный на изоляционизм, отвержение опыта, достижений других культур, проявляется в пропаганде насилия, жестокости, уничтожении исторических памятников, являющихся национальным достоянием и других крайних действиях, которые отрицательно сказываются на процессе воспитания, образования, уровне культуры граждан.</w:t>
      </w:r>
    </w:p>
    <w:p w:rsidR="00B240D1" w:rsidRPr="0063458C" w:rsidRDefault="00B240D1" w:rsidP="0063458C">
      <w:pPr>
        <w:numPr>
          <w:ilvl w:val="0"/>
          <w:numId w:val="552"/>
        </w:numPr>
        <w:spacing w:after="200" w:line="360" w:lineRule="auto"/>
        <w:jc w:val="both"/>
      </w:pPr>
      <w:r w:rsidRPr="0063458C">
        <w:rPr>
          <w:rStyle w:val="af2"/>
        </w:rPr>
        <w:t>Экстремизм в области экологических отношений</w:t>
      </w:r>
      <w:r w:rsidRPr="0063458C">
        <w:t xml:space="preserve"> </w:t>
      </w:r>
      <w:r w:rsidRPr="0063458C">
        <w:rPr>
          <w:rStyle w:val="af2"/>
          <w:i/>
          <w:iCs/>
        </w:rPr>
        <w:t>-</w:t>
      </w:r>
      <w:r w:rsidRPr="0063458C">
        <w:t xml:space="preserve"> выступает против эффективной государственной природоохранительной политики, научно-технического прогресса вообще, считая, что ликвидация неблагоприятных в экологическом отношении производств - единственно возможный путь улучшения качества окружающей среды.</w:t>
      </w:r>
      <w:r w:rsidRPr="0063458C">
        <w:rPr>
          <w:rStyle w:val="a6"/>
        </w:rPr>
        <w:footnoteReference w:id="469"/>
      </w:r>
    </w:p>
    <w:p w:rsidR="00B240D1" w:rsidRPr="0063458C" w:rsidRDefault="00B240D1" w:rsidP="00D50012">
      <w:pPr>
        <w:spacing w:line="360" w:lineRule="auto"/>
        <w:ind w:firstLine="709"/>
        <w:jc w:val="both"/>
      </w:pPr>
      <w:r w:rsidRPr="0063458C">
        <w:t>Таким образом, основные проблемно-тематические направления, связанные с терроризмом,  отражают политические, социальные и духовно-религиозные процессы, актуальные в обществе. Эти направления сопоставимы с исследовательскими подходами к построению оптимальных гуманитарных моделей, направленных на противодействие терроризму, – с одной стороны. С другой стороны, в журналистской теории и практике сложились  предметно-тематические  специализации, для которых характерны   особые коммуникативные тактики. Имеющиеся в учебной литературе материалы</w:t>
      </w:r>
      <w:r w:rsidRPr="0063458C">
        <w:rPr>
          <w:rStyle w:val="a6"/>
        </w:rPr>
        <w:footnoteReference w:id="470"/>
      </w:r>
      <w:r w:rsidRPr="0063458C">
        <w:t>, технологии журналистского освоения различных сфер и сегментов общественной жизни   открывают большие возможности для более широкого взгляда на проблематику терроризма, для  выявления новых тем, героев и т.д.</w:t>
      </w:r>
    </w:p>
    <w:p w:rsidR="00B240D1" w:rsidRPr="0063458C" w:rsidRDefault="00B240D1" w:rsidP="00D50012">
      <w:pPr>
        <w:spacing w:line="360" w:lineRule="auto"/>
        <w:ind w:firstLine="709"/>
        <w:jc w:val="both"/>
      </w:pPr>
      <w:r w:rsidRPr="0063458C">
        <w:t>Остановимся на  политических, социальных, религиозных ракурсах освещения терроризма (этот ряд может быть продолжен: экономические, духовные, культурные, гендерные , возрастные проблемы).</w:t>
      </w:r>
    </w:p>
    <w:p w:rsidR="00B240D1" w:rsidRPr="0063458C" w:rsidRDefault="00B240D1" w:rsidP="00D50012">
      <w:pPr>
        <w:spacing w:line="360" w:lineRule="auto"/>
        <w:ind w:firstLine="709"/>
        <w:jc w:val="both"/>
      </w:pPr>
      <w:r w:rsidRPr="0063458C">
        <w:rPr>
          <w:rStyle w:val="af2"/>
          <w:b w:val="0"/>
        </w:rPr>
        <w:t>Терроризм имеет ярко выраженный политический аспект, по сути - это метод политической борьбы. Поэтому при</w:t>
      </w:r>
      <w:r w:rsidRPr="0063458C">
        <w:rPr>
          <w:b/>
        </w:rPr>
        <w:t xml:space="preserve"> </w:t>
      </w:r>
      <w:r w:rsidRPr="0063458C">
        <w:t>освещении этого явления представляется наиболее важным  анализ политических механизмов,</w:t>
      </w:r>
      <w:r w:rsidRPr="0063458C">
        <w:rPr>
          <w:b/>
        </w:rPr>
        <w:t xml:space="preserve"> </w:t>
      </w:r>
      <w:r w:rsidRPr="0063458C">
        <w:rPr>
          <w:rStyle w:val="af2"/>
          <w:b w:val="0"/>
        </w:rPr>
        <w:t>политической мотивации</w:t>
      </w:r>
      <w:r w:rsidRPr="0063458C">
        <w:t xml:space="preserve"> террористической деятельности, использования ее в определенных политических целях. В то же время, нужно писать об эффективных формах противодействия терроризму на политическом уровне,  о принятии политических решений и проведении социальных программ, направленных на устранение перекосов во внешней и внутренней политике, экономике, социальных и межнациональных отношениях. Необходимость таких решений должны быть постоянной темой анализа в СМИ.</w:t>
      </w:r>
    </w:p>
    <w:p w:rsidR="00B240D1" w:rsidRPr="0063458C" w:rsidRDefault="00B240D1" w:rsidP="00D50012">
      <w:pPr>
        <w:spacing w:line="360" w:lineRule="auto"/>
        <w:ind w:firstLine="709"/>
        <w:jc w:val="both"/>
      </w:pPr>
      <w:r w:rsidRPr="0063458C">
        <w:rPr>
          <w:rStyle w:val="af2"/>
          <w:b w:val="0"/>
        </w:rPr>
        <w:t>Терроризм – форма не только  политического, но и социального протеста</w:t>
      </w:r>
      <w:r w:rsidRPr="0063458C">
        <w:t xml:space="preserve">, имеющего конкретные социальные причины: бедность, тяжелые условия жизни, недостаточно высокий уровень образования, информационное неравенство, гендерные противоречия и пр. В каких слоях общества предрасположены к террористической деятельности, в каких этнонациональных или профессиональных группах – все это должно быть темами для освещения в СМИ. Одной из актуальных в этом контексте являются проблемы, недооценка которых может способствовать созданию напряженности в обществе – это проблемы, связанные с миграцией. С точки зрения противодействия терроризму, важно больше писать о мерах, которые предпринимаются (или должны быть предприняты) для создания благоприятного социального климата, в том числе для мигрантов и переселенцев. </w:t>
      </w:r>
    </w:p>
    <w:p w:rsidR="00B240D1" w:rsidRPr="0063458C" w:rsidRDefault="00B240D1" w:rsidP="00D50012">
      <w:pPr>
        <w:spacing w:line="360" w:lineRule="auto"/>
        <w:ind w:firstLine="709"/>
        <w:jc w:val="both"/>
      </w:pPr>
      <w:r w:rsidRPr="0063458C">
        <w:t xml:space="preserve">Национальные и религиозные аспекты терроризма являются, вероятно,  наиболее непростыми темами для освещения. Стремление свести терроризм к борьбе двух религий – одна из главных ошибок, которую часто совершают журналисты. Однако болезненность этих тем не означает, что их не следует затрагивать. Говорить о таких явлениях, как </w:t>
      </w:r>
      <w:r w:rsidRPr="0063458C">
        <w:rPr>
          <w:rStyle w:val="af2"/>
          <w:b w:val="0"/>
        </w:rPr>
        <w:t>националистический терроризм и религиозный экстремизм</w:t>
      </w:r>
      <w:r w:rsidRPr="0063458C">
        <w:t>, необходимо, но при этом максимально компетентно и соблюдая правила политкорректности. На этом мы остановимся особо, когда будем говорить о языке вражды.</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Важно понимать, что артикуляция проблем, связанных с терроризмом, в разных аспектах – политических, социальных, культурно-религиозных - необходима постоянно, а не только во время атак или усиления угрозы. Концептуализация этих проблем  дает возможность рассматривать терроризм со всех сторон. Это важно в качестве информационной профилактики террористической угрозы.</w:t>
      </w:r>
    </w:p>
    <w:p w:rsidR="00B240D1" w:rsidRPr="0063458C" w:rsidRDefault="00B240D1" w:rsidP="00D50012">
      <w:pPr>
        <w:spacing w:line="360" w:lineRule="auto"/>
        <w:ind w:firstLine="709"/>
        <w:rPr>
          <w:b/>
        </w:rPr>
      </w:pPr>
      <w:r w:rsidRPr="0063458C">
        <w:rPr>
          <w:b/>
          <w:i/>
        </w:rPr>
        <w:t xml:space="preserve"> Жанровые технологии: как писать?</w:t>
      </w:r>
      <w:r w:rsidRPr="0063458C">
        <w:rPr>
          <w:b/>
        </w:rPr>
        <w:t xml:space="preserve"> </w:t>
      </w:r>
    </w:p>
    <w:p w:rsidR="00B240D1" w:rsidRPr="0063458C" w:rsidRDefault="00B240D1" w:rsidP="00D50012">
      <w:pPr>
        <w:spacing w:line="360" w:lineRule="auto"/>
        <w:ind w:firstLine="709"/>
        <w:jc w:val="both"/>
      </w:pPr>
      <w:r w:rsidRPr="0063458C">
        <w:t>Другой ряд технологических возможностей  связан с различными формами журналистских текстов, точнее,  с разнообразием конкретных ситуаций и задач, которые можно решать, используя  жанровые технологии. Сообщения о новостях, воспроизводство развивающихся процессов,  сопоставление мнений, комментарии и развернутый анализ, расследования – все это открывает большие возможности для всестороннего и глубокого освещения актуальной проблематики. Эффективное использование современных информационных технологий предполагает понимание основных принципов организации журналистского текста, четкое представление о системе жанров и возможностях каждого из них. Существующие в современной журналистике жанры условно можно разделить на новостные/информационные, аналитические и публицистические.</w:t>
      </w:r>
    </w:p>
    <w:p w:rsidR="00B240D1" w:rsidRPr="0063458C" w:rsidRDefault="00B240D1" w:rsidP="00D50012">
      <w:pPr>
        <w:spacing w:line="360" w:lineRule="auto"/>
        <w:ind w:firstLine="709"/>
        <w:jc w:val="both"/>
      </w:pPr>
      <w:r w:rsidRPr="0063458C">
        <w:t xml:space="preserve">Оперативные технологии, связанные с освещением чрезвычайных ситуаций, предполагают использование столь же оперативных жанров, среди которых в первую очередь надо назвать информационную заметку, информационную корреспонденцию и репортаж. Предметом отображения информационных жанров является конкретное </w:t>
      </w:r>
      <w:r w:rsidRPr="0063458C">
        <w:rPr>
          <w:i/>
        </w:rPr>
        <w:t>событие.</w:t>
      </w:r>
    </w:p>
    <w:p w:rsidR="00B240D1" w:rsidRPr="0063458C" w:rsidRDefault="00B240D1" w:rsidP="00D50012">
      <w:pPr>
        <w:spacing w:line="360" w:lineRule="auto"/>
        <w:ind w:firstLine="709"/>
        <w:jc w:val="both"/>
      </w:pPr>
      <w:r w:rsidRPr="0063458C">
        <w:t xml:space="preserve">Основные требования к </w:t>
      </w:r>
      <w:r w:rsidRPr="0063458C">
        <w:rPr>
          <w:i/>
        </w:rPr>
        <w:t>информационной заметке</w:t>
      </w:r>
      <w:r w:rsidRPr="0063458C">
        <w:t xml:space="preserve"> можно кратко сформулировать в следующих определениях: оперативность, актуальность, точность,  краткость и ясность изложения. Современная формула новостного текста -  ответы на 6 вопросов:</w:t>
      </w:r>
      <w:r w:rsidRPr="0063458C">
        <w:rPr>
          <w:i/>
        </w:rPr>
        <w:t xml:space="preserve"> Что? Где? Когда? Кто? Почему? и Как?/Какимобразом? </w:t>
      </w:r>
      <w:r w:rsidRPr="0063458C">
        <w:t>Она</w:t>
      </w:r>
      <w:r w:rsidRPr="0063458C">
        <w:rPr>
          <w:i/>
        </w:rPr>
        <w:t xml:space="preserve"> </w:t>
      </w:r>
      <w:r w:rsidRPr="0063458C">
        <w:t>позволяет четко и лаконично передать информацию, что особенно важно для  оперативности освещения чрезвычайных ситуаций.</w:t>
      </w:r>
    </w:p>
    <w:p w:rsidR="00B240D1" w:rsidRPr="0063458C" w:rsidRDefault="00B240D1" w:rsidP="00D50012">
      <w:pPr>
        <w:spacing w:line="360" w:lineRule="auto"/>
        <w:ind w:firstLine="709"/>
        <w:jc w:val="both"/>
      </w:pPr>
      <w:r w:rsidRPr="0063458C">
        <w:t xml:space="preserve">Последовательность предъявления фактов может варьироваться в зависимости от ситуации и от того, на что следует сделать акцент: на место события, время или его участников. Для современной журналистики характерно использование принципа «перевернутой пирамиды», в соответствии с которым вначале дается главная информация, а затем идут второстепенные факты и детали. Это позволяет при освещении теракта и хода контртеррористической операции выдвинуть суть события вперед, дав возможность читателю получить основную информацию уже из первого абзаца. Первый абзац или фраза текста, построенного по такому принципу, называется </w:t>
      </w:r>
      <w:r w:rsidRPr="0063458C">
        <w:rPr>
          <w:i/>
        </w:rPr>
        <w:t xml:space="preserve">лидом </w:t>
      </w:r>
      <w:r w:rsidRPr="0063458C">
        <w:t>(от англ.</w:t>
      </w:r>
      <w:r w:rsidRPr="0063458C">
        <w:rPr>
          <w:i/>
        </w:rPr>
        <w:t xml:space="preserve"> </w:t>
      </w:r>
      <w:r w:rsidRPr="0063458C">
        <w:rPr>
          <w:i/>
          <w:lang w:val="en-US"/>
        </w:rPr>
        <w:t>Lead</w:t>
      </w:r>
      <w:r w:rsidRPr="0063458C">
        <w:rPr>
          <w:i/>
        </w:rPr>
        <w:t>).</w:t>
      </w:r>
      <w:r w:rsidRPr="0063458C">
        <w:t xml:space="preserve"> Он должен отвечать по крайней мере на 3 основных вопроса: </w:t>
      </w:r>
      <w:r w:rsidRPr="0063458C">
        <w:rPr>
          <w:i/>
        </w:rPr>
        <w:t>Что? Где?</w:t>
      </w:r>
      <w:r w:rsidRPr="0063458C">
        <w:t xml:space="preserve"> и </w:t>
      </w:r>
      <w:r w:rsidRPr="0063458C">
        <w:rPr>
          <w:i/>
        </w:rPr>
        <w:t>Когда?</w:t>
      </w:r>
      <w:r w:rsidRPr="0063458C">
        <w:t xml:space="preserve"> </w:t>
      </w:r>
    </w:p>
    <w:p w:rsidR="00B240D1" w:rsidRPr="0063458C" w:rsidRDefault="00B240D1" w:rsidP="00D50012">
      <w:pPr>
        <w:spacing w:line="360" w:lineRule="auto"/>
        <w:ind w:firstLine="709"/>
        <w:jc w:val="both"/>
        <w:rPr>
          <w:i/>
        </w:rPr>
      </w:pPr>
      <w:r w:rsidRPr="0063458C">
        <w:t xml:space="preserve">Обычно при освещении теракта журналист использует «жесткую» форму информационной заметки, в которой в первую очередь отвечает на вопросы </w:t>
      </w:r>
      <w:r w:rsidRPr="0063458C">
        <w:rPr>
          <w:i/>
        </w:rPr>
        <w:t xml:space="preserve">когда </w:t>
      </w:r>
      <w:r w:rsidRPr="0063458C">
        <w:t xml:space="preserve">и </w:t>
      </w:r>
      <w:r w:rsidRPr="0063458C">
        <w:rPr>
          <w:i/>
        </w:rPr>
        <w:t xml:space="preserve">где </w:t>
      </w:r>
      <w:r w:rsidRPr="0063458C">
        <w:t>прогремел взрыв, затем сообщает информацию о наличии и количестве жертв, а также детали и подробности того, как проходила операция по ликвидации последствий. В информационной заметке обязательно наличие ссылок на источники, из которых получена информация. Вот вполне классический образец такой информационной заметки:</w:t>
      </w:r>
    </w:p>
    <w:p w:rsidR="00B240D1" w:rsidRPr="0063458C" w:rsidRDefault="00B240D1" w:rsidP="00D50012">
      <w:pPr>
        <w:shd w:val="clear" w:color="auto" w:fill="FFFFFF"/>
        <w:spacing w:before="100" w:beforeAutospacing="1" w:after="300" w:line="360" w:lineRule="auto"/>
        <w:ind w:firstLine="709"/>
        <w:jc w:val="both"/>
        <w:rPr>
          <w:i/>
        </w:rPr>
      </w:pPr>
      <w:r w:rsidRPr="0063458C">
        <w:rPr>
          <w:i/>
        </w:rPr>
        <w:t xml:space="preserve">Сегодня утром неподалеку от международного аэропорта Дамаска прогремел взрыв: террористы поставили заминированный автомобиль возле центра по безопасности, расположенного на ведущей в аэропорт трассе. Жертвами прогремевшего взрыва стали семнадцать человек, свыше сорока получили ранения. </w:t>
      </w:r>
    </w:p>
    <w:p w:rsidR="00B240D1" w:rsidRPr="0063458C" w:rsidRDefault="00B240D1" w:rsidP="00D50012">
      <w:pPr>
        <w:shd w:val="clear" w:color="auto" w:fill="FFFFFF"/>
        <w:spacing w:before="100" w:beforeAutospacing="1" w:after="300" w:line="360" w:lineRule="auto"/>
        <w:ind w:firstLine="709"/>
        <w:jc w:val="both"/>
        <w:rPr>
          <w:i/>
        </w:rPr>
      </w:pPr>
      <w:r w:rsidRPr="0063458C">
        <w:rPr>
          <w:i/>
        </w:rPr>
        <w:t xml:space="preserve">В настоящее время район взрыва оцеплен полицией в радиусе двух километров, сообщает </w:t>
      </w:r>
      <w:hyperlink r:id="rId441" w:tgtFrame="_blank" w:tooltip="" w:history="1">
        <w:r w:rsidRPr="0063458C">
          <w:rPr>
            <w:i/>
          </w:rPr>
          <w:t>«РИА Новости» </w:t>
        </w:r>
      </w:hyperlink>
      <w:r w:rsidRPr="0063458C">
        <w:rPr>
          <w:i/>
        </w:rPr>
        <w:t xml:space="preserve"> со ссылкой на Сирийское государственное телевидение. По оценкам специалистов, в машине находилось </w:t>
      </w:r>
      <w:smartTag w:uri="urn:schemas-microsoft-com:office:smarttags" w:element="metricconverter">
        <w:smartTagPr>
          <w:attr w:name="ProductID" w:val="200 килограммов"/>
        </w:smartTagPr>
        <w:r w:rsidRPr="0063458C">
          <w:rPr>
            <w:i/>
          </w:rPr>
          <w:t>200 килограммов</w:t>
        </w:r>
      </w:smartTag>
      <w:r w:rsidRPr="0063458C">
        <w:rPr>
          <w:i/>
        </w:rPr>
        <w:t xml:space="preserve"> взрывчатки.</w:t>
      </w:r>
    </w:p>
    <w:p w:rsidR="00B240D1" w:rsidRPr="0063458C" w:rsidRDefault="00B240D1" w:rsidP="00D50012">
      <w:pPr>
        <w:shd w:val="clear" w:color="auto" w:fill="FFFFFF"/>
        <w:spacing w:before="100" w:beforeAutospacing="1" w:line="360" w:lineRule="auto"/>
        <w:ind w:firstLine="709"/>
        <w:jc w:val="both"/>
      </w:pPr>
      <w:r w:rsidRPr="0063458C">
        <w:rPr>
          <w:i/>
        </w:rPr>
        <w:t>Как отмечают некоторые арабские телеканалы, целью нападения террористов был сам центр по безопасности, отвечающий за работу по борьбе с терроризмом и следящий за ситуацией в Ираке».</w:t>
      </w:r>
      <w:r w:rsidRPr="0063458C">
        <w:rPr>
          <w:rStyle w:val="a6"/>
          <w:i/>
        </w:rPr>
        <w:footnoteReference w:id="471"/>
      </w:r>
      <w:r w:rsidRPr="0063458C">
        <w:rPr>
          <w:i/>
        </w:rPr>
        <w:t xml:space="preserve"> </w:t>
      </w:r>
    </w:p>
    <w:p w:rsidR="00B240D1" w:rsidRPr="0063458C" w:rsidRDefault="00B240D1" w:rsidP="00D50012">
      <w:pPr>
        <w:spacing w:line="360" w:lineRule="auto"/>
        <w:ind w:firstLine="709"/>
        <w:jc w:val="both"/>
      </w:pPr>
      <w:r w:rsidRPr="0063458C">
        <w:t xml:space="preserve">Форма расширенной информационной заметки позволяет дать больше деталей и подробностей события, а также предложить, например, версии причин произошедшего. Жанром близким к заметке является </w:t>
      </w:r>
      <w:r w:rsidRPr="0063458C">
        <w:rPr>
          <w:i/>
        </w:rPr>
        <w:t>корреспонденция</w:t>
      </w:r>
      <w:r w:rsidRPr="0063458C">
        <w:t xml:space="preserve">, которая также сообщает о событии, ограниченном местом и временем. Но, кроме того, корреспонденция выявляет связь этого события с другими фактами и дает им некоторую оценку. </w:t>
      </w:r>
    </w:p>
    <w:p w:rsidR="00B240D1" w:rsidRPr="0063458C" w:rsidRDefault="00B240D1" w:rsidP="00D50012">
      <w:pPr>
        <w:spacing w:line="360" w:lineRule="auto"/>
        <w:ind w:firstLine="709"/>
        <w:jc w:val="both"/>
        <w:rPr>
          <w:bCs/>
          <w:spacing w:val="-15"/>
          <w:kern w:val="36"/>
        </w:rPr>
      </w:pPr>
      <w:r w:rsidRPr="0063458C">
        <w:rPr>
          <w:i/>
        </w:rPr>
        <w:t xml:space="preserve">Репортаж  - </w:t>
      </w:r>
      <w:r w:rsidRPr="0063458C">
        <w:t xml:space="preserve"> особый</w:t>
      </w:r>
      <w:r w:rsidRPr="0063458C">
        <w:rPr>
          <w:i/>
        </w:rPr>
        <w:t xml:space="preserve"> </w:t>
      </w:r>
      <w:r w:rsidRPr="0063458C">
        <w:t xml:space="preserve">жанр. Его главная задача –  информирование с места события, создающее эффект присутствия. Дать наглядное представление, оживить события, показать лица, детали, воспроизвести целостные фрагменты ситуации, включить диалоги действующих лиц – все это дает возможность драматизировать события, показать их изнутри и достигнуть исключительный эмоциональный эффект . Иными словами, если задача информационной заметки </w:t>
      </w:r>
      <w:r w:rsidRPr="0063458C">
        <w:rPr>
          <w:i/>
        </w:rPr>
        <w:t>рассказать,</w:t>
      </w:r>
      <w:r w:rsidRPr="0063458C">
        <w:t xml:space="preserve"> </w:t>
      </w:r>
      <w:r w:rsidRPr="0063458C">
        <w:rPr>
          <w:i/>
        </w:rPr>
        <w:t xml:space="preserve">что </w:t>
      </w:r>
      <w:r w:rsidRPr="0063458C">
        <w:t xml:space="preserve">произошло, то задача репортажа </w:t>
      </w:r>
      <w:r w:rsidRPr="0063458C">
        <w:rPr>
          <w:i/>
        </w:rPr>
        <w:t>показать,</w:t>
      </w:r>
      <w:r w:rsidRPr="0063458C">
        <w:t xml:space="preserve"> </w:t>
      </w:r>
      <w:r w:rsidRPr="0063458C">
        <w:rPr>
          <w:i/>
        </w:rPr>
        <w:t>как</w:t>
      </w:r>
      <w:r w:rsidRPr="0063458C">
        <w:t xml:space="preserve"> это происходило. Вот пример репортажа, в котором журналист позволяет читателю как бы «увидеть» событие глазами автора</w:t>
      </w:r>
      <w:r w:rsidRPr="0063458C">
        <w:rPr>
          <w:b/>
          <w:bCs/>
        </w:rPr>
        <w:t>:</w:t>
      </w:r>
    </w:p>
    <w:p w:rsidR="00B240D1" w:rsidRPr="0063458C" w:rsidRDefault="00B240D1" w:rsidP="00D50012">
      <w:pPr>
        <w:spacing w:before="100" w:beforeAutospacing="1" w:after="100" w:afterAutospacing="1" w:line="360" w:lineRule="auto"/>
        <w:ind w:firstLine="709"/>
        <w:jc w:val="both"/>
        <w:rPr>
          <w:i/>
        </w:rPr>
      </w:pPr>
      <w:r w:rsidRPr="0063458C">
        <w:rPr>
          <w:i/>
        </w:rPr>
        <w:t>«Едва наш Ми-8 приземляется на окраине селения Старые Атаги, как до нас доносится приглушенный расстоянием треск автоматных и пулеметных очередей.</w:t>
      </w:r>
    </w:p>
    <w:p w:rsidR="00B240D1" w:rsidRPr="0063458C" w:rsidRDefault="00B240D1" w:rsidP="00D50012">
      <w:pPr>
        <w:spacing w:before="100" w:beforeAutospacing="1" w:after="100" w:afterAutospacing="1" w:line="360" w:lineRule="auto"/>
        <w:ind w:firstLine="709"/>
        <w:jc w:val="both"/>
        <w:rPr>
          <w:i/>
        </w:rPr>
      </w:pPr>
      <w:r w:rsidRPr="0063458C">
        <w:rPr>
          <w:i/>
        </w:rPr>
        <w:t>- В одном из домов, - объясняет встречающий нас офицер, - идет бой. Берем еще одну группу боевиков.</w:t>
      </w:r>
    </w:p>
    <w:p w:rsidR="00B240D1" w:rsidRPr="0063458C" w:rsidRDefault="00B240D1" w:rsidP="00D50012">
      <w:pPr>
        <w:spacing w:before="100" w:beforeAutospacing="1" w:after="100" w:afterAutospacing="1" w:line="360" w:lineRule="auto"/>
        <w:ind w:firstLine="709"/>
        <w:jc w:val="both"/>
        <w:rPr>
          <w:i/>
        </w:rPr>
      </w:pPr>
      <w:r w:rsidRPr="0063458C">
        <w:rPr>
          <w:i/>
        </w:rPr>
        <w:t>Старые Атаги - крупное селение у самых отрогов Аргунского ущелья. В последнее время оно стало привычным убежищем для бандитов. Уже неделя, как в селении проводится масштабная операция. На прежние массовые "зачистки" она не похожа. Бойцы дислоцированного здесь полка особого назначения внутренних войск уже не рассыпаются по всем кварталам населенного пункта, не проводят никаких облав. Используя данные спецслужб, оперативные группы блокируют конкретные дома, в которых могут находиться террористы.</w:t>
      </w:r>
    </w:p>
    <w:p w:rsidR="00B240D1" w:rsidRPr="0063458C" w:rsidRDefault="00B240D1" w:rsidP="00D50012">
      <w:pPr>
        <w:spacing w:before="100" w:beforeAutospacing="1" w:after="100" w:afterAutospacing="1" w:line="360" w:lineRule="auto"/>
        <w:ind w:firstLine="709"/>
        <w:jc w:val="both"/>
        <w:rPr>
          <w:i/>
        </w:rPr>
      </w:pPr>
      <w:r w:rsidRPr="0063458C">
        <w:rPr>
          <w:i/>
        </w:rPr>
        <w:t>Участник двух ожесточенных боев, с которым я беседую, - офицер контрразведки. На оперативные задания он ходит в маске - в лицо его не должен знать никто.</w:t>
      </w:r>
    </w:p>
    <w:p w:rsidR="00B240D1" w:rsidRPr="0063458C" w:rsidRDefault="00B240D1" w:rsidP="00D50012">
      <w:pPr>
        <w:spacing w:before="100" w:beforeAutospacing="1" w:after="100" w:afterAutospacing="1" w:line="360" w:lineRule="auto"/>
        <w:ind w:firstLine="709"/>
        <w:jc w:val="both"/>
        <w:rPr>
          <w:i/>
        </w:rPr>
      </w:pPr>
      <w:r w:rsidRPr="0063458C">
        <w:rPr>
          <w:i/>
        </w:rPr>
        <w:t>- Одна группа боевиков, - рассказывает он, - располагалась в пустующем доме. Как только мы оцепили усадьбу, из всех окон открылся шквальный огонь. Пришлось вести осаду по всем правилам. Бой длился около 6 часов. Огнем крупнокалиберных пулеметов и гранатометов пришлось разнести строение в пух и прах. Несколько трупов бандитов извлекли из-под обломков дома, сколько их еще осталось под руинами, не знаю. Кстати, где-то там, под обломками, и труп одного из лидеров сепаратистов "бригадного генерала" Хизира Хачукаева.</w:t>
      </w:r>
    </w:p>
    <w:p w:rsidR="00B240D1" w:rsidRPr="0063458C" w:rsidRDefault="00B240D1" w:rsidP="00D50012">
      <w:pPr>
        <w:spacing w:before="100" w:beforeAutospacing="1" w:after="100" w:afterAutospacing="1" w:line="360" w:lineRule="auto"/>
        <w:ind w:firstLine="709"/>
        <w:jc w:val="both"/>
      </w:pPr>
      <w:r w:rsidRPr="0063458C">
        <w:rPr>
          <w:i/>
        </w:rPr>
        <w:t>Другой очаг сопротивления был сломлен в районе местной школы. Но здесь небольшой части боевиков под покровом ночи удалось бежать. Поэтому спецоперация продолжается»</w:t>
      </w:r>
      <w:r w:rsidRPr="0063458C">
        <w:rPr>
          <w:rStyle w:val="a6"/>
          <w:i/>
        </w:rPr>
        <w:footnoteReference w:id="472"/>
      </w:r>
    </w:p>
    <w:p w:rsidR="00B240D1" w:rsidRPr="0063458C" w:rsidRDefault="00B240D1" w:rsidP="00D50012">
      <w:pPr>
        <w:spacing w:line="360" w:lineRule="auto"/>
        <w:ind w:firstLine="709"/>
        <w:jc w:val="both"/>
      </w:pPr>
      <w:r w:rsidRPr="0063458C">
        <w:t xml:space="preserve">Жанр репортажа в последние годы используется в печатных СМИ не так часто, как хотелось бы. В газетно-журнальной периодике появились «специальные репортажи»: развернутое повествование воспроизводит неповторимую атмосферу какой-либо местности, погружает в повседневность без особых событий, показывает быт и нравы, раскрывая тем самым обстоятельства, в которых могут зарождаться потенциально опасные процессы – такая информация, как правило, не попадает в информационные сообщения: многое, что могло бы пролить свет на истоки событий, остается скрытым для публичного обсуждения. Эти уточнения важны, так как печатная пресса не может конкурировать с телевидением в оперативном освещении, в классическом событийном репортаже, однако у нее есть  свои преимущества.  Ресурсы этого жанра в газетно-журнальной журналистике далеко не исчерпаны. </w:t>
      </w:r>
    </w:p>
    <w:p w:rsidR="00B240D1" w:rsidRPr="0063458C" w:rsidRDefault="00B240D1" w:rsidP="00D50012">
      <w:pPr>
        <w:spacing w:line="360" w:lineRule="auto"/>
        <w:ind w:firstLine="709"/>
        <w:jc w:val="both"/>
      </w:pPr>
      <w:r w:rsidRPr="0063458C">
        <w:rPr>
          <w:i/>
        </w:rPr>
        <w:t>Интервью</w:t>
      </w:r>
      <w:r w:rsidRPr="0063458C">
        <w:t xml:space="preserve"> – один из наиболее популярных в современной журналистике жанров, который, по сути фиксирует собой реальный процесс интервьирования, и строится, как правило, в форме вопрос-ответ. Форма интервью позволяет передать точную информацию из уст участника события или дать точное представление о мнении эксперта.  Диалоговые, интерактивные формы очень популярны в современной журналистике,  технологические возможности здесь практически безграничны – от первых лиц государства до человека с улицы, включая обсуждения на форумах.  При этом интервью остается наиболее «спорной территорией» с точки зрения этики использования источника. Главное «табу» - недопустимость прямого эфира для террористов.</w:t>
      </w:r>
    </w:p>
    <w:p w:rsidR="00B240D1" w:rsidRPr="0063458C" w:rsidRDefault="00B240D1" w:rsidP="00D50012">
      <w:pPr>
        <w:spacing w:line="360" w:lineRule="auto"/>
        <w:ind w:firstLine="709"/>
        <w:jc w:val="both"/>
      </w:pPr>
      <w:r w:rsidRPr="0063458C">
        <w:rPr>
          <w:bCs/>
        </w:rPr>
        <w:t xml:space="preserve">Жанр </w:t>
      </w:r>
      <w:r w:rsidRPr="0063458C">
        <w:rPr>
          <w:bCs/>
          <w:i/>
        </w:rPr>
        <w:t>комментария</w:t>
      </w:r>
      <w:r w:rsidRPr="0063458C">
        <w:t xml:space="preserve"> позволяет журналисту не столько сообщить о событии, сколько прокомментировать факты, события с определенной точки зрения, выразить собственную позицию журналиста о нем, представить различные позиции. Комментарий -  один из немногих жанров в журналистике, в котором не только допустимо, но и необходимо предъявление субъективной позиции. Разумеется, следует соблюдать осторожность в трактовке фактов, чтобы не допускать их искажения.</w:t>
      </w:r>
    </w:p>
    <w:p w:rsidR="00B240D1" w:rsidRPr="0063458C" w:rsidRDefault="00B240D1" w:rsidP="00D50012">
      <w:pPr>
        <w:spacing w:line="360" w:lineRule="auto"/>
        <w:ind w:firstLine="709"/>
        <w:jc w:val="both"/>
      </w:pPr>
      <w:r w:rsidRPr="0063458C">
        <w:t xml:space="preserve">Близким к комментарию является </w:t>
      </w:r>
      <w:r w:rsidRPr="0063458C">
        <w:rPr>
          <w:i/>
        </w:rPr>
        <w:t xml:space="preserve">версия </w:t>
      </w:r>
      <w:r w:rsidRPr="0063458C">
        <w:t>– жанр, который базируется на противоречивых или неполных доказательствах, на различных мнениях экспертов, а также на предположениях самого автора. Большинство чрезвычайных ситуаций происходит именно в условиях, когда не возможно  в короткие сроки представить полную картину и причины произошедшего.  Однако в период проведения контртеррористической операции использование  жанров версии, комментария требует большой осторожности. Недопустимо высказывать позиции, подрывающие авторитет силовых структур,  рассматривать политические требования террористов, искать оправдания их действиям.  Сомнения следует выражать после завершения операции.</w:t>
      </w:r>
    </w:p>
    <w:p w:rsidR="00B240D1" w:rsidRPr="0063458C" w:rsidRDefault="00B240D1" w:rsidP="00D50012">
      <w:pPr>
        <w:spacing w:line="360" w:lineRule="auto"/>
        <w:ind w:firstLine="709"/>
        <w:jc w:val="both"/>
      </w:pPr>
      <w:r w:rsidRPr="0063458C">
        <w:t>Цель публикации версии – познакомить аудиторию с промежуточными результатами анализа события, представить авторское толкование произошедшего. К примеру, журналист анализирует обстоятельства взрыва вертолета в воздухе. Сведения с места катастрофы - самые разноречивые. Эксперты, исследовавшие обшивку вертолета, не исключают, что взрыв произошел снаружи летательного аппарата, что указывает на ракетный удар с земли. Однако представители власти придерживаются мнения, что причины катастрофы пока неизвестны, и утверждать, что произошел теракт, нельзя. Выяснению причин случившегося  поможет расшифровка бортовых самописцев - "черных ящиков", найденных на месте падения. В такой ситуации именно жанр версии позволяет высказать предположения. Однако при формулировании версии журналист должен обязательно опираться только на те факты, которые получены из авторитетных источников и имеют непосредственное отношение к событию.</w:t>
      </w:r>
    </w:p>
    <w:p w:rsidR="00B240D1" w:rsidRPr="0063458C" w:rsidRDefault="00B240D1" w:rsidP="00D50012">
      <w:pPr>
        <w:spacing w:before="100" w:beforeAutospacing="1" w:after="100" w:afterAutospacing="1" w:line="360" w:lineRule="auto"/>
        <w:ind w:firstLine="709"/>
        <w:jc w:val="both"/>
      </w:pPr>
      <w:r w:rsidRPr="0063458C">
        <w:t>«Развитие версии в верном направлении происходит тогда, когда, автор ищет ее дальнейшие основания среди фактов, которые «укладываются» в канву реальной (т.е. имеющей под собой материальную основу) причинно-следственной связи</w:t>
      </w:r>
    </w:p>
    <w:p w:rsidR="00B240D1" w:rsidRPr="0063458C" w:rsidRDefault="00B240D1" w:rsidP="00D50012">
      <w:pPr>
        <w:spacing w:before="100" w:beforeAutospacing="1" w:after="100" w:afterAutospacing="1" w:line="360" w:lineRule="auto"/>
        <w:ind w:firstLine="709"/>
        <w:jc w:val="both"/>
      </w:pPr>
      <w:r w:rsidRPr="0063458C">
        <w:t>Развитие версии в неверном направлении происходит в том случае, когда автор ставит целью отстаивать свое предположение во что бы то ни стало, не обращая внимания на всю зыбкость его обоснования»</w:t>
      </w:r>
      <w:r w:rsidRPr="0063458C">
        <w:rPr>
          <w:rStyle w:val="a6"/>
        </w:rPr>
        <w:footnoteReference w:id="473"/>
      </w:r>
      <w:r w:rsidRPr="0063458C">
        <w:t>.</w:t>
      </w:r>
    </w:p>
    <w:p w:rsidR="00B240D1" w:rsidRPr="0063458C" w:rsidRDefault="00B240D1" w:rsidP="00D50012">
      <w:pPr>
        <w:spacing w:line="360" w:lineRule="auto"/>
        <w:ind w:firstLine="709"/>
        <w:jc w:val="both"/>
      </w:pPr>
      <w:r w:rsidRPr="0063458C">
        <w:rPr>
          <w:i/>
        </w:rPr>
        <w:t xml:space="preserve">Журналистское расследование, </w:t>
      </w:r>
      <w:r w:rsidRPr="0063458C">
        <w:t xml:space="preserve"> на первый взгляд, жанр -  близкий как к версии, так и к некоторым другим жанрам. Однако расследование  все же особенный жанр, в котором предметом исследования является не столько событие, сколько явление – явление актуальное, масштабное, носящее негативный характер. Цель расследования заключается в том, чтобы определить «корни, причины, обнаружить скрытые пружины, приведшие в действие некий механизм, породивший вполне конкретный результат»</w:t>
      </w:r>
      <w:r w:rsidRPr="0063458C">
        <w:rPr>
          <w:rStyle w:val="a6"/>
        </w:rPr>
        <w:footnoteReference w:id="474"/>
      </w:r>
      <w:r w:rsidRPr="0063458C">
        <w:t>.</w:t>
      </w:r>
    </w:p>
    <w:p w:rsidR="00B240D1" w:rsidRPr="0063458C" w:rsidRDefault="00B240D1" w:rsidP="00D50012">
      <w:pPr>
        <w:pStyle w:val="a7"/>
        <w:spacing w:line="360" w:lineRule="auto"/>
        <w:ind w:firstLine="709"/>
        <w:jc w:val="both"/>
        <w:rPr>
          <w:color w:val="auto"/>
        </w:rPr>
      </w:pPr>
      <w:r w:rsidRPr="0063458C">
        <w:rPr>
          <w:color w:val="auto"/>
        </w:rPr>
        <w:t xml:space="preserve">Спецкор «Известий», сопоставив факты, известные об обстоятельствах взрыва в автобусе в г. Тольятти в октябре 2007 года, провел собственное расследование. </w:t>
      </w:r>
      <w:hyperlink r:id="rId442" w:history="1">
        <w:r w:rsidRPr="0063458C">
          <w:rPr>
            <w:color w:val="auto"/>
          </w:rPr>
          <w:t xml:space="preserve">Главный подозреваемый, бывший студент социально-педагогического колледжа, </w:t>
        </w:r>
      </w:hyperlink>
      <w:r w:rsidRPr="0063458C">
        <w:rPr>
          <w:color w:val="auto"/>
        </w:rPr>
        <w:t xml:space="preserve">смастерил свою бомбу по рецепту, взятому из Интернета. Он поддерживал связи с единомышленниками через Интернет, в том числе через ряд сайтов, на которых размещены инструкции по изготовлению взрывчатки. Журналист, изучив сайты, на которых размещалась информация об изготовлении взрывных устройств, в том числе литература, советы, переписка, постарался проникнуть в мотивацию людей, использующих такие источники, ответить на вопрос, почему подобное случается все чаще. </w:t>
      </w:r>
    </w:p>
    <w:p w:rsidR="00B240D1" w:rsidRPr="0063458C" w:rsidRDefault="00B240D1" w:rsidP="00D50012">
      <w:pPr>
        <w:spacing w:line="360" w:lineRule="auto"/>
        <w:ind w:firstLine="709"/>
        <w:jc w:val="both"/>
      </w:pPr>
      <w:r w:rsidRPr="0063458C">
        <w:t>«Почему?» - основной вопрос, ответ на который ищет журналист в ходе расследования. Вероятно, расследование - это наиболее значимый жанр с точки зрения поиска и осмысления причин  терроризма. Работа по расследованию причин конкретных терактов и причин терроризма в целом предполагает высокую долю риска и максимальной степени ответственности. С точки зрения гражданского общества важно также использование этого жанра в расследовании ошибок и просчетов со стороны спецслужб и правоохранительных органов в ходе контртеррористических операций. «Собственное расследование» - излюбленный жанр многих СМИ.</w:t>
      </w:r>
    </w:p>
    <w:p w:rsidR="00B240D1" w:rsidRPr="0063458C" w:rsidRDefault="00B240D1" w:rsidP="00D50012">
      <w:pPr>
        <w:pStyle w:val="a7"/>
        <w:spacing w:line="360" w:lineRule="auto"/>
        <w:ind w:firstLine="709"/>
        <w:jc w:val="both"/>
        <w:rPr>
          <w:color w:val="auto"/>
        </w:rPr>
      </w:pPr>
      <w:r w:rsidRPr="0063458C">
        <w:rPr>
          <w:color w:val="auto"/>
        </w:rPr>
        <w:t xml:space="preserve">Такие жанры,  как версия, расследование  молоды;  они появились и развились вместе с кардинальной перестройкой общественных отношений, стали популярны, порой  создают условия для безответственных и опасных действий некоторых журналистов.  Но не следует пренебрегать и классическими жанрами,  например, </w:t>
      </w:r>
      <w:r w:rsidRPr="0063458C">
        <w:rPr>
          <w:i/>
          <w:color w:val="auto"/>
        </w:rPr>
        <w:t>статьей</w:t>
      </w:r>
      <w:r w:rsidRPr="0063458C">
        <w:rPr>
          <w:color w:val="auto"/>
        </w:rPr>
        <w:t xml:space="preserve">.  </w:t>
      </w:r>
      <w:r w:rsidRPr="0063458C">
        <w:rPr>
          <w:i/>
          <w:color w:val="auto"/>
        </w:rPr>
        <w:t xml:space="preserve">Аналитическая статья </w:t>
      </w:r>
      <w:r w:rsidRPr="0063458C">
        <w:rPr>
          <w:color w:val="auto"/>
        </w:rPr>
        <w:t xml:space="preserve">всегда обращена к актуальным проблемам, ее автор стремится выявить причины ситуации или явления, оценить их, определить тенденции развития. Одна из задач аналитической статьи – в результате анализа сформулировать эффективные пути и практические способы решения этих проблем, дать конструктивные предложения. Анализ политических, экономических, социальных причин и следствий терроризма как явления – вот главная задача статьи в данном контексте. Эффективным жанром также является </w:t>
      </w:r>
      <w:r w:rsidRPr="0063458C">
        <w:rPr>
          <w:i/>
          <w:color w:val="auto"/>
        </w:rPr>
        <w:t>полемическая статья</w:t>
      </w:r>
      <w:r w:rsidRPr="0063458C">
        <w:rPr>
          <w:color w:val="auto"/>
        </w:rPr>
        <w:t>. Поводом для нее может послужить выступление или публикация, вызвавшее какие-то разногласия. Полемическая статья позволяет не просто дать ответ оппоненту или опровергнуть его позицию, но и предъявить разные точки зрения на проблему терроризма. В последние годы предметом такой полемики все чаще становятся действия власти в контексте террористической угрозы, ограничения свобод и пр.</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Предложенный здесь краткий обзор жанров и их возможностей, разумеется, не дает полной  картины современной журналистики. Выбор жанра зависит в первую очередь от ситуации и конкретной задачи, которую ставит перед собой журналист. Каждый жанр предлагает разные возможности. Например, структура новости оптимальна для кратких сообщений в условиях оперативного информирования; репортаж показывает картину события и подразумевает присутствие журналиста на месте, интервью дает возможность в максимально точной форме передать мнение эксперта или узнать, что произошло,  прямо из уст участника события. Отсутствие в жанровой палитре публицистических жанров, к примеру, таких,  как очерк, обедняет подход к освещению этой темы, делая его схоластичным. Преобладание информационных жанров и недостаточное использование аналитических  не создаст условий, необходимых для глубокого анализа, а, стало быть, для понимания причин и способов противодействия такому глобальному явлению,  как терроризм. Использование возможностей всех современных жанров, а также жанровый баланс новостной, аналитической, расследовательской журналистики и публицистики позволит достичь максимального эффекта при освещении антитеррористической деятельности.</w:t>
      </w:r>
    </w:p>
    <w:p w:rsidR="00B240D1" w:rsidRPr="0063458C" w:rsidRDefault="00B240D1" w:rsidP="00D50012">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При этом оптимальность жанровых сочетаний определяется в соответствии с   типом СМИ, особенностями канала передачи информации.</w:t>
      </w:r>
    </w:p>
    <w:p w:rsidR="00B240D1" w:rsidRPr="0063458C" w:rsidRDefault="00B240D1" w:rsidP="00D50012">
      <w:pPr>
        <w:pStyle w:val="af1"/>
        <w:spacing w:line="360" w:lineRule="auto"/>
        <w:ind w:left="0" w:firstLine="709"/>
        <w:rPr>
          <w:rFonts w:ascii="Times New Roman" w:hAnsi="Times New Roman"/>
          <w:sz w:val="24"/>
          <w:szCs w:val="24"/>
        </w:rPr>
      </w:pPr>
    </w:p>
    <w:p w:rsidR="00B240D1" w:rsidRPr="0063458C" w:rsidRDefault="00B240D1" w:rsidP="00D50012">
      <w:pPr>
        <w:pStyle w:val="af1"/>
        <w:spacing w:line="360" w:lineRule="auto"/>
        <w:ind w:left="0" w:firstLine="709"/>
        <w:rPr>
          <w:rFonts w:ascii="Times New Roman" w:hAnsi="Times New Roman"/>
          <w:b/>
          <w:i/>
          <w:sz w:val="24"/>
          <w:szCs w:val="24"/>
        </w:rPr>
      </w:pPr>
      <w:r w:rsidRPr="0063458C">
        <w:rPr>
          <w:rFonts w:ascii="Times New Roman" w:hAnsi="Times New Roman"/>
          <w:b/>
          <w:i/>
          <w:sz w:val="24"/>
          <w:szCs w:val="24"/>
        </w:rPr>
        <w:t>Профильные технологии: для кого писать?</w:t>
      </w:r>
    </w:p>
    <w:p w:rsidR="00B240D1" w:rsidRPr="0063458C" w:rsidRDefault="00B240D1" w:rsidP="00D50012">
      <w:pPr>
        <w:spacing w:line="360" w:lineRule="auto"/>
        <w:ind w:firstLine="709"/>
        <w:jc w:val="both"/>
      </w:pPr>
      <w:r w:rsidRPr="0063458C">
        <w:t>Информация, связанная с проявлениями терроризма, занимает все более значимое место в актуальной повестке дня самых разных СМИ. Однако характер подхода к отражению проблем, связанных с терроризмом и проявлениями экстремизма, -  т.е. конкретная комбинация перечисленных выше технологий -  зависит от типологических особенностей канала СМИ.  Профильные – технологии особого рода: они  аккумулируют  возможности и ведут к созданию целостного продукта  в расчете на определенную аудиторию. Эти технологии  выстраиваются на основе анализа типологических характеристик, в число которых входят:</w:t>
      </w:r>
    </w:p>
    <w:p w:rsidR="00B240D1" w:rsidRPr="0063458C" w:rsidRDefault="00B240D1" w:rsidP="00CC1527">
      <w:pPr>
        <w:numPr>
          <w:ilvl w:val="1"/>
          <w:numId w:val="551"/>
        </w:numPr>
        <w:tabs>
          <w:tab w:val="clear" w:pos="1440"/>
        </w:tabs>
        <w:spacing w:after="200" w:line="360" w:lineRule="auto"/>
        <w:ind w:left="720" w:hanging="720"/>
        <w:jc w:val="both"/>
      </w:pPr>
      <w:r w:rsidRPr="0063458C">
        <w:t>канал передачи информации: печать, радио, телевидение, интернет-СМИ, мобильные СМИ</w:t>
      </w:r>
    </w:p>
    <w:p w:rsidR="00B240D1" w:rsidRPr="0063458C" w:rsidRDefault="00B240D1" w:rsidP="00CC1527">
      <w:pPr>
        <w:numPr>
          <w:ilvl w:val="1"/>
          <w:numId w:val="551"/>
        </w:numPr>
        <w:tabs>
          <w:tab w:val="clear" w:pos="1440"/>
        </w:tabs>
        <w:spacing w:after="200" w:line="360" w:lineRule="auto"/>
        <w:ind w:left="720" w:hanging="720"/>
        <w:jc w:val="both"/>
      </w:pPr>
      <w:r w:rsidRPr="0063458C">
        <w:t>периодичность: от нескольких раз в час для электронных СМИ до нескольких раз в год для печатных</w:t>
      </w:r>
    </w:p>
    <w:p w:rsidR="00B240D1" w:rsidRPr="0063458C" w:rsidRDefault="00B240D1" w:rsidP="00CC1527">
      <w:pPr>
        <w:numPr>
          <w:ilvl w:val="1"/>
          <w:numId w:val="551"/>
        </w:numPr>
        <w:tabs>
          <w:tab w:val="clear" w:pos="1440"/>
        </w:tabs>
        <w:spacing w:after="200" w:line="360" w:lineRule="auto"/>
        <w:ind w:left="720" w:hanging="720"/>
        <w:jc w:val="both"/>
      </w:pPr>
      <w:r w:rsidRPr="0063458C">
        <w:t>характер аудитории:  массовая, целевая</w:t>
      </w:r>
    </w:p>
    <w:p w:rsidR="00B240D1" w:rsidRPr="0063458C" w:rsidRDefault="00B240D1" w:rsidP="00CC1527">
      <w:pPr>
        <w:numPr>
          <w:ilvl w:val="1"/>
          <w:numId w:val="551"/>
        </w:numPr>
        <w:tabs>
          <w:tab w:val="clear" w:pos="1440"/>
        </w:tabs>
        <w:spacing w:after="200" w:line="360" w:lineRule="auto"/>
        <w:ind w:left="720" w:hanging="720"/>
        <w:jc w:val="both"/>
      </w:pPr>
      <w:r w:rsidRPr="0063458C">
        <w:t>тематика: универсальная, специализированная</w:t>
      </w:r>
    </w:p>
    <w:p w:rsidR="00B240D1" w:rsidRPr="0063458C" w:rsidRDefault="00B240D1" w:rsidP="00CC1527">
      <w:pPr>
        <w:numPr>
          <w:ilvl w:val="1"/>
          <w:numId w:val="551"/>
        </w:numPr>
        <w:tabs>
          <w:tab w:val="clear" w:pos="1440"/>
        </w:tabs>
        <w:spacing w:after="200" w:line="360" w:lineRule="auto"/>
        <w:ind w:left="720" w:hanging="720"/>
        <w:jc w:val="both"/>
      </w:pPr>
      <w:r w:rsidRPr="0063458C">
        <w:t>целевое назначение: информационное, аналитическое, развлекательное, научное и т.п.</w:t>
      </w:r>
    </w:p>
    <w:p w:rsidR="00B240D1" w:rsidRPr="0063458C" w:rsidRDefault="00B240D1" w:rsidP="0063458C">
      <w:pPr>
        <w:numPr>
          <w:ilvl w:val="1"/>
          <w:numId w:val="551"/>
        </w:numPr>
        <w:spacing w:after="200" w:line="360" w:lineRule="auto"/>
        <w:jc w:val="both"/>
      </w:pPr>
      <w:r w:rsidRPr="0063458C">
        <w:t>география распространения: от международных до местных СМИ</w:t>
      </w:r>
    </w:p>
    <w:p w:rsidR="00B240D1" w:rsidRPr="0063458C" w:rsidRDefault="00B240D1" w:rsidP="00D50012">
      <w:pPr>
        <w:spacing w:line="360" w:lineRule="auto"/>
        <w:ind w:firstLine="709"/>
        <w:jc w:val="both"/>
      </w:pPr>
      <w:r w:rsidRPr="0063458C">
        <w:t xml:space="preserve">Учитывая с эти характеристики,  каждое СМИ выстраивает, ориентируясь на свою аудиторию,  собственную концепцию антитеррора.  Концепция определяет как общее направление информационной  политики, так и собственно  формат:  это относительно новое в практике понятие  подразумевает    некий алгоритм, обобщенное свойство журналистских материалов,  адресуемых аудитории конкретного СМИ.  Формат – своеобразный культурный код,  соединяющий    журналиста и аудиторию, присутствующий в содержании, позиции, стиле, жанровых предпочтениях, дизайне,  заголовках  и многих других «мелочах»,  не поддающихся точной  идентификации, но в совокупности создающих ауру доверия. Если не удается найти «свой формат», правильные технологические расчеты могут оказаться малоэффективными. Профильные технологии  просчитываются на этапе разработки концепции  СМИ, но окончательно складываются в течение некоторого времени, при этом важны обратные связи с аудиторией,  изучение </w:t>
      </w:r>
    </w:p>
    <w:p w:rsidR="00B240D1" w:rsidRPr="0063458C" w:rsidRDefault="00B240D1" w:rsidP="00D50012">
      <w:pPr>
        <w:spacing w:line="360" w:lineRule="auto"/>
        <w:ind w:firstLine="709"/>
        <w:jc w:val="both"/>
      </w:pPr>
      <w:r w:rsidRPr="0063458C">
        <w:t>ее потребностей и запросов (для чего существуют самостоятельные технологии)</w:t>
      </w:r>
      <w:r w:rsidRPr="0063458C">
        <w:rPr>
          <w:rStyle w:val="a6"/>
        </w:rPr>
        <w:footnoteReference w:id="475"/>
      </w:r>
      <w:r w:rsidRPr="0063458C">
        <w:t xml:space="preserve">.  Антитеррористическая деятельность – не исключение в поиске адекватных «своих форматов». Каждому отдельно взятому СМИ необходимо сформировать собственный профиль, найти свой ракурс видения проблем, связанных с терроризмом. </w:t>
      </w:r>
    </w:p>
    <w:p w:rsidR="00B240D1" w:rsidRPr="0063458C" w:rsidRDefault="00B240D1" w:rsidP="00D50012">
      <w:pPr>
        <w:spacing w:line="360" w:lineRule="auto"/>
        <w:ind w:firstLine="709"/>
        <w:jc w:val="both"/>
      </w:pPr>
      <w:r w:rsidRPr="0063458C">
        <w:t xml:space="preserve">Для качественной российской прессы, рассчитанной на более образованную и активную часть аудитории, характерно отделение новости от комментария,  достаточно глубокий анализ в первую очередь политических аспектов этой проблемы. Они предлагают не только анализ, но и оценку, а часто и расследование явлений, связанных с терроризмом. Главным методом раскрытия этой проблематики  является анализ, широко привлекаются эксперты и специалисты в этой области. Для качественных СМИ характерна большая сбалансированность подхода и объективность в освещении событий. Газеты чётко различают материалы информационные и аналитические. </w:t>
      </w:r>
    </w:p>
    <w:p w:rsidR="00B240D1" w:rsidRPr="0063458C" w:rsidRDefault="00B240D1" w:rsidP="00D50012">
      <w:pPr>
        <w:spacing w:line="360" w:lineRule="auto"/>
        <w:ind w:firstLine="709"/>
        <w:jc w:val="both"/>
      </w:pPr>
      <w:r w:rsidRPr="0063458C">
        <w:t xml:space="preserve"> Массовые издания предпочитают информационное освещение этих проблем. Они более оперативно и динамично откликаются на чрезвычайные ситуации, отслеживают все действия властей, связанные с антитеррористической деятельностью. Однако многие издания страдают пристрастием к сенсационности, к смакованию трагических подробностей терактов и пр. Провоцирующие заголовки, субъективность оценок, непроверенные факты –зачастую снижают качество антитеррористической проблематики в освещении массовых изданий и становятся поводом для справедливой критики. В целом же следует отметить, что ни газетной, ни журнальной периодике пока еще не удается найти оптимальные подходы:  подтексты – политический интерес, коммерческая выгода – часто стирают грани между изданиями и заставляют  совершать одни и те же просчеты. Однако у печатной прессы в целом  есть немалые  типологические ресурсы,  прежде всего аналитический потенциал – и она начинает его использовать все более эффективно.</w:t>
      </w:r>
    </w:p>
    <w:p w:rsidR="00B240D1" w:rsidRPr="0063458C" w:rsidRDefault="00B240D1" w:rsidP="00D50012">
      <w:pPr>
        <w:spacing w:line="360" w:lineRule="auto"/>
        <w:ind w:firstLine="709"/>
        <w:jc w:val="both"/>
      </w:pPr>
      <w:r w:rsidRPr="0063458C">
        <w:t>Электронные СМИ имеют в глазах современной аудитории ряд преимуществ перед печатными СМИ. В первую очередь это оперативность. Газеты не выдерживают конкуренции (и не стремятся к этому) в оперативном информировании не только с Интернетом, но даже с телевидением и радио. Беспрецедентное превосходство телевидения  над другими СМИ состоит в возможности  визуализации событий, в   способности предоставить  «живую  картинку» происходящего. В дни масштабных террористических атак  вся потенциальная аудитория буквально прирастает к экранам, в это время у ТВ практически нет конкурентов.  Это понимают и сами террористы.  Исключительные возможности электронных медиа концентрируют все наиболее острые проблемы  журналистского противодействия терроризму. Это приводит к тому, что в центре профессиональных дискуссий, по большей части  чрезмерно эмоциональных, оказывается круг критически  важных, экзистенциальных для всего общества проблем – эти проблемы и в данном  курсе  рассматриваются как первостепенные для СМИ. Однако целый ряд других системных противоречий оказываются отодвинутыми на второй план;  такая ситуация не способствует накапливанию профессионального опыта и развитию технологий, фактически создаются условия  для работы в мобилизационном режиме.</w:t>
      </w:r>
    </w:p>
    <w:p w:rsidR="00B240D1" w:rsidRPr="0063458C" w:rsidRDefault="00B240D1" w:rsidP="00D50012">
      <w:pPr>
        <w:spacing w:line="360" w:lineRule="auto"/>
        <w:ind w:firstLine="709"/>
        <w:jc w:val="both"/>
      </w:pPr>
      <w:r w:rsidRPr="0063458C">
        <w:t>Интернет-СМИ, кроме основных возможностей, присущих СМИ в целом, обладают также  специфическими характеристиками. В первую очередь их отличает наличие гипертекста, мультимедийность и интерактивность. Гипертекст позволяет размещать на страницах СМИ в Интернете гораздо больший объем информации, чем, скажем, в печатном варианте. Это позволяет в дополнение к основному материалу прилагать большое количество справочной информации, а также ссылки на те источники, которые имеют отношение к данной теме. Кроме того, возможности Интернета позволяют давать новость в развитии, к примеру, в течение нескольких часов отслеживая событие, оперативно дополнять и корректировать информацию о нем. Технологии мультимедиа  (текст, звук, изображение, анимация и т.п.)  открывают принципиально новое коммуникативное пространство, и пока только предстоит его массовое профессиональное  освоение в антитеррористическом контексте.</w:t>
      </w:r>
    </w:p>
    <w:p w:rsidR="00B240D1" w:rsidRPr="00D50012" w:rsidRDefault="00B240D1" w:rsidP="00D50012">
      <w:pPr>
        <w:spacing w:line="360" w:lineRule="auto"/>
        <w:ind w:firstLine="709"/>
        <w:jc w:val="both"/>
      </w:pPr>
      <w:r w:rsidRPr="0063458C">
        <w:t>Интерактивность Интернет-СМИ дает возможность не только для постоянной обратной связи, но и для участия самих пользователей в процессе создания информации (</w:t>
      </w:r>
      <w:r w:rsidRPr="00D50012">
        <w:t>блоги</w:t>
      </w:r>
      <w:r w:rsidR="00D50012" w:rsidRPr="00D50012">
        <w:t>)</w:t>
      </w:r>
    </w:p>
    <w:p w:rsidR="00B240D1" w:rsidRPr="0063458C" w:rsidRDefault="00B240D1" w:rsidP="00D50012">
      <w:pPr>
        <w:spacing w:line="360" w:lineRule="auto"/>
        <w:ind w:firstLine="709"/>
      </w:pPr>
    </w:p>
    <w:p w:rsidR="00B240D1" w:rsidRPr="0063458C" w:rsidRDefault="00B240D1" w:rsidP="00D50012">
      <w:pPr>
        <w:spacing w:line="360" w:lineRule="auto"/>
        <w:ind w:firstLine="709"/>
        <w:rPr>
          <w:b/>
          <w:i/>
        </w:rPr>
      </w:pPr>
      <w:r w:rsidRPr="0063458C">
        <w:rPr>
          <w:b/>
          <w:i/>
        </w:rPr>
        <w:t>Этические технологии:  каким языком говорить?</w:t>
      </w:r>
    </w:p>
    <w:p w:rsidR="00B240D1" w:rsidRPr="0063458C" w:rsidRDefault="00B240D1" w:rsidP="00D50012">
      <w:pPr>
        <w:spacing w:line="360" w:lineRule="auto"/>
        <w:ind w:firstLine="709"/>
        <w:jc w:val="both"/>
      </w:pPr>
      <w:r w:rsidRPr="0063458C">
        <w:t xml:space="preserve">Невозможно обойти вниманием еще одну сторону профессиональной деятельности: позиции и оценки, находящие выражение непосредственно в языковой ткани журналистских текстов. Противодействие «языку вражды» стоит рассматривать как особую технологию. Язык вражды (англ. </w:t>
      </w:r>
      <w:r w:rsidRPr="0063458C">
        <w:rPr>
          <w:i/>
          <w:lang w:val="en-US"/>
        </w:rPr>
        <w:t>Hate</w:t>
      </w:r>
      <w:r w:rsidRPr="0063458C">
        <w:rPr>
          <w:i/>
        </w:rPr>
        <w:t xml:space="preserve"> </w:t>
      </w:r>
      <w:r w:rsidRPr="0063458C">
        <w:rPr>
          <w:i/>
          <w:lang w:val="en-US"/>
        </w:rPr>
        <w:t>speech</w:t>
      </w:r>
      <w:r w:rsidRPr="0063458C">
        <w:t>) был определен в рекомендации Кабинета министров Совета Европы как все формы самовыражения, которые включают распространение, провоцирование, стимулирование или оправдание расовой ненависти, ксенофобии, антисемитизма или других видов ненависти на основе нетерпимости, включая нетерпимость в виде агрессивного национализма или этноцентризма, дискриминации или враждебности в отношении меньшинств, мигрантов и лиц с мигрантскими корнями.</w:t>
      </w:r>
    </w:p>
    <w:p w:rsidR="00B240D1" w:rsidRPr="0063458C" w:rsidRDefault="00B240D1" w:rsidP="00D50012">
      <w:pPr>
        <w:spacing w:line="360" w:lineRule="auto"/>
        <w:ind w:firstLine="709"/>
        <w:jc w:val="both"/>
      </w:pPr>
      <w:r w:rsidRPr="0063458C">
        <w:t>В Федеральной целевой программе «Формирование установок толерантного сознания и профилактика экстремизма в Российском обществе (2001-2005 гг.)» особенно подчеркивается необходимость внедрения в социальную практику норм толерантного поведения и гибкого реагирования на изменение социально-политической ситуации в стране. Гибкость и толерантность особенно важны для СМИ, которые транслируют и формируют нормы и модели поведения в обществе.</w:t>
      </w:r>
    </w:p>
    <w:p w:rsidR="00B240D1" w:rsidRPr="0063458C" w:rsidRDefault="00B240D1" w:rsidP="00D50012">
      <w:pPr>
        <w:spacing w:line="360" w:lineRule="auto"/>
        <w:ind w:firstLine="709"/>
        <w:jc w:val="both"/>
      </w:pPr>
      <w:r w:rsidRPr="0063458C">
        <w:t>Исследователи языка вражды различают «мягкий язык вражды» - оскорбительные заголовки, некорректные иллюстрации и анекдоты, и «жесткий язык вражды», подразумевающий практически прямые призывы к насилию.</w:t>
      </w:r>
      <w:r w:rsidRPr="0063458C">
        <w:rPr>
          <w:rStyle w:val="a6"/>
        </w:rPr>
        <w:footnoteReference w:id="476"/>
      </w:r>
    </w:p>
    <w:p w:rsidR="00B240D1" w:rsidRPr="0063458C" w:rsidRDefault="00B240D1" w:rsidP="00D50012">
      <w:pPr>
        <w:spacing w:line="360" w:lineRule="auto"/>
        <w:ind w:firstLine="709"/>
        <w:jc w:val="both"/>
      </w:pPr>
      <w:r w:rsidRPr="0063458C">
        <w:t>С точки зрения гуманитарных подходов особенно важно формирование с помощью СМИ толерантного отношения к иммигрантам, представителям разных религиозных конфессий. Необходима максимальная корректность при освещении этнических и религиозных конфликтов, даже в том случае, если они не имеют террористической направленности.</w:t>
      </w:r>
    </w:p>
    <w:p w:rsidR="00B240D1" w:rsidRPr="0063458C" w:rsidRDefault="00B240D1" w:rsidP="00D50012">
      <w:pPr>
        <w:spacing w:line="360" w:lineRule="auto"/>
        <w:ind w:firstLine="709"/>
        <w:jc w:val="both"/>
      </w:pPr>
      <w:r w:rsidRPr="0063458C">
        <w:t>Особенно корректным, предполагающим дифференцированный подход, должно быть освещение и анализ проблем, связанных с религиозным экстремизмом и терроризмом: помнить о том, что мировое сообщество отвергает связь терроризма с какой - либо конкретной религией, расой или национальностью; избегать стереотипов и клише; создавать возможность для диалога представителей разных религиозных конфессий и общин, что является особенно важным в условиях нарастания миграционных потоков.</w:t>
      </w:r>
    </w:p>
    <w:p w:rsidR="00B240D1" w:rsidRPr="0063458C" w:rsidRDefault="00B240D1" w:rsidP="00D50012">
      <w:pPr>
        <w:spacing w:line="360" w:lineRule="auto"/>
        <w:ind w:firstLine="709"/>
        <w:jc w:val="both"/>
      </w:pPr>
      <w:r w:rsidRPr="0063458C">
        <w:t>Недопустимо также использование стереотипов и ярлыков, связанных с национальными аспектами терроризма. Хорошо известно, что терроризм – явление не только международное, но и многонациональное. К примеру, многие из боевиков, принимавших участие в терактах Ш.Басаева, не были чеченцами по происхождении.</w:t>
      </w:r>
    </w:p>
    <w:p w:rsidR="00B240D1" w:rsidRPr="0063458C" w:rsidRDefault="00B240D1" w:rsidP="00D50012">
      <w:pPr>
        <w:spacing w:line="360" w:lineRule="auto"/>
        <w:ind w:firstLine="709"/>
        <w:jc w:val="both"/>
      </w:pPr>
      <w:r w:rsidRPr="0063458C">
        <w:t>После событий в Беслане было отмечено, что журналисты стали активней обсуждать проблему языка вражды в СМИ. Анализ федеральных изданий, проведенный информационно-аналитическим центом «Сова», показал что многие издания акцентируют внимание на национальности и вероисповедании террористов. Среди них оказались такие авторитетные газеты, как «Известия», «Аргументы и Факты», «Комсомольская правда» и «МК». Так, «МК» на протяжении недели проводило четкую «античеченскую линию», в «КП» выходили материалы, осуждающие ислам. В целом, по мнению экспертов, в течение последних десяти лет уровень языка вражды в российских СМИ держится на отметке 40%. Даже в периоды ослабления террористической угрозы, основным объектом дискриминационных выступлений остаются выходцы с Кавказа. Исследователи СМИ, считают, что кавказофобия на страницах СМИ продолжает нарастать. Примечательно, что половина всех проявлений языка вражды зафиксирована в «Комсомольской правде» и «Московском комсомольце». Именно в этих газетах регулярно публикуются статьи, содержащие оскорбительные высказывания в адрес этнических меньшинств. В то же время, на  страницах «Новых Известий», «Новой газеты», «Коммерсанта» и «Независимой газеты» регулярно появляются материалы по проблемам журналистской этики.</w:t>
      </w:r>
      <w:r w:rsidRPr="0063458C">
        <w:rPr>
          <w:rStyle w:val="a6"/>
        </w:rPr>
        <w:footnoteReference w:id="477"/>
      </w:r>
    </w:p>
    <w:p w:rsidR="00B240D1" w:rsidRPr="0063458C" w:rsidRDefault="00B240D1" w:rsidP="00D50012">
      <w:pPr>
        <w:pStyle w:val="a7"/>
        <w:spacing w:line="360" w:lineRule="auto"/>
        <w:ind w:firstLine="709"/>
        <w:jc w:val="both"/>
      </w:pPr>
      <w:r w:rsidRPr="0063458C">
        <w:rPr>
          <w:color w:val="auto"/>
        </w:rPr>
        <w:t>Заголовки часто носят провоцирующий характер или подмену понятий,  содержат стереотипы шовинистского или националистского характера. Например, заголовок</w:t>
      </w:r>
      <w:r w:rsidRPr="0063458C">
        <w:rPr>
          <w:i/>
          <w:color w:val="auto"/>
        </w:rPr>
        <w:t xml:space="preserve"> «Лицо террористической национальности» </w:t>
      </w:r>
      <w:r w:rsidRPr="0063458C">
        <w:rPr>
          <w:color w:val="auto"/>
        </w:rPr>
        <w:t xml:space="preserve">неизбежно  вызовет  легко угадываемую ассоциацию. В последнее время усилиями правозащитных организаций реализуются тренинги и семинары для журналистов с целью распознавания и нейтрализации языка вражды,  реализующие специальные образовательные технологии. Польза от обучающих семинаров для журналистов, несомненно, есть, но пока их выбор невелик. </w:t>
      </w:r>
    </w:p>
    <w:p w:rsidR="00B240D1" w:rsidRPr="0063458C" w:rsidRDefault="00B240D1" w:rsidP="00D50012">
      <w:pPr>
        <w:spacing w:line="360" w:lineRule="auto"/>
        <w:ind w:firstLine="709"/>
        <w:jc w:val="both"/>
      </w:pPr>
      <w:r w:rsidRPr="0063458C">
        <w:t>Описанные  технологические подходы   представляют собой своего рода реестр профессиональных возможностей для разработки общей концепции антитеррористической деятельности конкретного СМИ с учетом его типологического профиля, в расчете на определенный сегмент аудитории. Концепции реализуются через совокупность технологий.  При таком подходе  можно воспитывать  готовность общества к эффективному противодействию террористической угрозе.  Напротив, технологические нарушения  - как сознательные, так и спонтанные, проистекающие от профессиональной некомпетентности, -  создают условия для расцвета разнообразных манипуляций  и политических спекуляций.</w:t>
      </w:r>
    </w:p>
    <w:p w:rsidR="00B240D1" w:rsidRPr="0063458C" w:rsidRDefault="00B240D1" w:rsidP="0063458C">
      <w:pPr>
        <w:spacing w:line="360" w:lineRule="auto"/>
      </w:pPr>
      <w:r w:rsidRPr="0063458C">
        <w:br w:type="page"/>
      </w:r>
    </w:p>
    <w:p w:rsidR="00B240D1" w:rsidRPr="0063458C" w:rsidRDefault="00B240D1" w:rsidP="0063458C">
      <w:pPr>
        <w:spacing w:line="360" w:lineRule="auto"/>
        <w:jc w:val="center"/>
        <w:rPr>
          <w:lang/>
        </w:rPr>
      </w:pPr>
    </w:p>
    <w:p w:rsidR="00B240D1" w:rsidRPr="0063458C" w:rsidRDefault="00B240D1" w:rsidP="0063458C">
      <w:pPr>
        <w:spacing w:line="360" w:lineRule="auto"/>
        <w:jc w:val="center"/>
        <w:rPr>
          <w:lang/>
        </w:rPr>
      </w:pPr>
      <w:r w:rsidRPr="0063458C">
        <w:rPr>
          <w:lang/>
        </w:rPr>
        <w:t xml:space="preserve">Тема 7: </w:t>
      </w:r>
      <w:r w:rsidRPr="0063458C">
        <w:rPr>
          <w:b/>
          <w:bCs/>
          <w:lang/>
        </w:rPr>
        <w:t xml:space="preserve">Профилактика и реабилитация информационных травм журналистов и аудитории СМИ в условиях конфликта </w:t>
      </w:r>
    </w:p>
    <w:p w:rsidR="00B240D1" w:rsidRPr="0063458C" w:rsidRDefault="00B240D1" w:rsidP="0063458C">
      <w:pPr>
        <w:spacing w:line="360" w:lineRule="auto"/>
        <w:jc w:val="right"/>
        <w:rPr>
          <w:bCs/>
          <w:i/>
          <w:lang/>
        </w:rPr>
      </w:pPr>
      <w:r w:rsidRPr="0063458C">
        <w:rPr>
          <w:bCs/>
          <w:i/>
          <w:lang/>
        </w:rPr>
        <w:t>Пронина Е.Е.</w:t>
      </w:r>
    </w:p>
    <w:p w:rsidR="00B240D1" w:rsidRPr="0063458C" w:rsidRDefault="00B240D1" w:rsidP="0063458C">
      <w:pPr>
        <w:spacing w:line="360" w:lineRule="auto"/>
        <w:jc w:val="right"/>
        <w:rPr>
          <w:bCs/>
          <w:i/>
          <w:lang/>
        </w:rPr>
      </w:pPr>
      <w:r w:rsidRPr="0063458C">
        <w:rPr>
          <w:bCs/>
          <w:i/>
          <w:lang/>
        </w:rPr>
        <w:t>доктор филол. наук профессор</w:t>
      </w:r>
    </w:p>
    <w:p w:rsidR="00B240D1" w:rsidRPr="0063458C" w:rsidRDefault="00B240D1" w:rsidP="0063458C">
      <w:pPr>
        <w:spacing w:line="360" w:lineRule="auto"/>
        <w:jc w:val="center"/>
        <w:rPr>
          <w:lang/>
        </w:rPr>
      </w:pPr>
    </w:p>
    <w:p w:rsidR="00B240D1" w:rsidRPr="0063458C" w:rsidRDefault="00B240D1" w:rsidP="0063458C">
      <w:pPr>
        <w:spacing w:line="360" w:lineRule="auto"/>
        <w:ind w:firstLine="700"/>
        <w:jc w:val="both"/>
        <w:rPr>
          <w:b/>
          <w:bCs/>
          <w:lang/>
        </w:rPr>
      </w:pPr>
      <w:r w:rsidRPr="0063458C">
        <w:rPr>
          <w:b/>
          <w:bCs/>
          <w:lang/>
        </w:rPr>
        <w:t>Профессия журналиста: психологические риски и стрессогенные факторы профессии</w:t>
      </w:r>
    </w:p>
    <w:p w:rsidR="00B240D1" w:rsidRPr="0063458C" w:rsidRDefault="00B240D1" w:rsidP="0063458C">
      <w:pPr>
        <w:spacing w:line="360" w:lineRule="auto"/>
        <w:ind w:firstLine="700"/>
        <w:jc w:val="both"/>
        <w:rPr>
          <w:lang/>
        </w:rPr>
      </w:pPr>
      <w:r w:rsidRPr="0063458C">
        <w:rPr>
          <w:lang/>
        </w:rPr>
        <w:t xml:space="preserve">Журналист в экстремальной ситуации (по книге: Пронина Е.Е. Психологические особенности творческой работы репортера. М., Импульс, 2001). Эмпатия и сопричастность, идентификация с участниками событий, эмоциональное заражение, неопределенность, растерянность, физическое истощение как  факторы стресса. Тревога, фрустрация, стресс. Физиологические и биохимические механизмы стресса. Признаки стрессового напряжения в повседневной жизни (по Шефферу). Закономерности возникновения и развития  негативных состояний. </w:t>
      </w:r>
    </w:p>
    <w:p w:rsidR="00B240D1" w:rsidRPr="0063458C" w:rsidRDefault="00B240D1" w:rsidP="0063458C">
      <w:pPr>
        <w:spacing w:line="360" w:lineRule="auto"/>
        <w:ind w:firstLine="700"/>
        <w:jc w:val="both"/>
        <w:rPr>
          <w:rFonts w:eastAsia="ArialMT"/>
          <w:lang/>
        </w:rPr>
      </w:pPr>
      <w:r w:rsidRPr="0063458C">
        <w:rPr>
          <w:rFonts w:eastAsia="ArialMT"/>
          <w:lang/>
        </w:rPr>
        <w:t xml:space="preserve">Объективные причины внутриличностных проблем: корпоративная зависимость, физическая и правовая незащищенность журналиста (страх мести, страх лишиться работы, необходимость подчиняться власти редактора, собственника издания), отсутствие в обществе ясных представлений о национальных интересах, дезинтеграция, дезориентация и деморализация общества </w:t>
      </w:r>
    </w:p>
    <w:p w:rsidR="00B240D1" w:rsidRPr="0063458C" w:rsidRDefault="00B240D1" w:rsidP="0063458C">
      <w:pPr>
        <w:pStyle w:val="a9"/>
        <w:spacing w:line="360" w:lineRule="auto"/>
        <w:rPr>
          <w:lang w:eastAsia="ar-SA"/>
        </w:rPr>
      </w:pPr>
      <w:r w:rsidRPr="0063458C">
        <w:rPr>
          <w:lang w:eastAsia="ar-SA"/>
        </w:rPr>
        <w:t>К сожалению, даже при таких трагических обстоятельствах как захват заложников в театральном центре на Дубровке журналисты не спешат менять свои методы и понимание «профессионального долга», продолжая наивно-беззастенчиво зарабатывать свои «звездочки на борта». После возмущенных заявлений в Думе и в ожидании готовящегося указа Президента в 2003 была принята «Антитеррористическая хартия», которая должна была стать для  СМИ  «меньшим злом». Она, в частности,  предписывала "помнить, что спасение раненых и пострадавших, а также освобождение заложников имеют приоритет перед правом информирования общественности", "воздерживаться от неподобающей сенсационности и натурализма при показе жестокости и насилия", "проявлять должное уважение к страданиям жертв терроризма и чувствам их близких, дабы не усугублять их бестактным освещением событий", а также "избегать прямых контактов с террористами" и ни при каких обстоятельствах "не брать на себя роль посредников". Большая часть перечисленных в Хартии правил и норм была нарушена уже  во время освещения следующего крупного теракта – в Беслане.</w:t>
      </w:r>
    </w:p>
    <w:p w:rsidR="00B240D1" w:rsidRPr="0063458C" w:rsidRDefault="00B240D1" w:rsidP="0063458C">
      <w:pPr>
        <w:pStyle w:val="a9"/>
        <w:spacing w:line="360" w:lineRule="auto"/>
        <w:rPr>
          <w:lang w:eastAsia="ar-SA"/>
        </w:rPr>
      </w:pPr>
      <w:r w:rsidRPr="0063458C">
        <w:rPr>
          <w:lang w:eastAsia="ar-SA"/>
        </w:rPr>
        <w:t xml:space="preserve">Собственно, этот феномен – отставание уровня сознания журналистов от уровня сознания аудитории был зафиксирован в ходе сравнительного исследования  установок аудитории и журналистов по вопросам освещения кризисных ситуаций. Как ни противоестественно и парадоксально  такое рассогласование, оно с неизбежностью возникает в условиях доминирования корпоративных интересов  в деятельности журналистов, что в свою очередь обусловлено  отсутствием действенной  обратной связи между общественностью и СМИ.  </w:t>
      </w:r>
    </w:p>
    <w:p w:rsidR="00B240D1" w:rsidRPr="0063458C" w:rsidRDefault="00B240D1" w:rsidP="0063458C">
      <w:pPr>
        <w:pStyle w:val="a4"/>
        <w:spacing w:line="360" w:lineRule="auto"/>
        <w:ind w:firstLine="590"/>
        <w:jc w:val="both"/>
        <w:rPr>
          <w:sz w:val="24"/>
          <w:szCs w:val="24"/>
          <w:lang w:eastAsia="ar-SA"/>
        </w:rPr>
      </w:pPr>
      <w:r w:rsidRPr="0063458C">
        <w:rPr>
          <w:sz w:val="24"/>
          <w:szCs w:val="24"/>
          <w:lang w:eastAsia="ar-SA"/>
        </w:rPr>
        <w:t xml:space="preserve">Эта ситуация тем более опасна, что  информационные технологии, разрабатываемые сегодня террористами, носят запланировано «вирусный» характер: их отличает продуманная режиссура, рассчитанная на внешний эффект и широкий резонанс, - именно то, что так привлекает продавцов и ретрансляторов информационной продукции. </w:t>
      </w:r>
    </w:p>
    <w:p w:rsidR="00B240D1" w:rsidRPr="0063458C" w:rsidRDefault="00B240D1" w:rsidP="0063458C">
      <w:pPr>
        <w:pStyle w:val="a4"/>
        <w:spacing w:line="360" w:lineRule="auto"/>
        <w:ind w:firstLine="590"/>
        <w:jc w:val="both"/>
        <w:rPr>
          <w:sz w:val="24"/>
          <w:szCs w:val="24"/>
          <w:lang w:eastAsia="ar-SA"/>
        </w:rPr>
      </w:pPr>
      <w:r w:rsidRPr="0063458C">
        <w:rPr>
          <w:sz w:val="24"/>
          <w:szCs w:val="24"/>
          <w:lang w:eastAsia="ar-SA"/>
        </w:rPr>
        <w:t>Медиави́рус (</w:t>
      </w:r>
      <w:hyperlink r:id="rId443" w:history="1">
        <w:r w:rsidRPr="0063458C">
          <w:rPr>
            <w:rStyle w:val="ae"/>
            <w:sz w:val="24"/>
            <w:szCs w:val="24"/>
            <w:lang w:eastAsia="ar-SA"/>
          </w:rPr>
          <w:t>англ.</w:t>
        </w:r>
      </w:hyperlink>
      <w:r w:rsidRPr="0063458C">
        <w:rPr>
          <w:sz w:val="24"/>
          <w:szCs w:val="24"/>
          <w:lang w:eastAsia="ar-SA"/>
        </w:rPr>
        <w:t xml:space="preserve"> media virus) — термин, введённый американским специалистом в области </w:t>
      </w:r>
      <w:hyperlink r:id="rId444" w:history="1">
        <w:r w:rsidRPr="0063458C">
          <w:rPr>
            <w:rStyle w:val="ae"/>
            <w:sz w:val="24"/>
            <w:szCs w:val="24"/>
            <w:lang w:eastAsia="ar-SA"/>
          </w:rPr>
          <w:t>средств массовой информации</w:t>
        </w:r>
      </w:hyperlink>
      <w:r w:rsidRPr="0063458C">
        <w:rPr>
          <w:sz w:val="24"/>
          <w:szCs w:val="24"/>
          <w:lang w:eastAsia="ar-SA"/>
        </w:rPr>
        <w:t xml:space="preserve"> </w:t>
      </w:r>
      <w:hyperlink r:id="rId445" w:history="1">
        <w:r w:rsidRPr="0063458C">
          <w:rPr>
            <w:rStyle w:val="ae"/>
            <w:sz w:val="24"/>
            <w:szCs w:val="24"/>
            <w:lang w:eastAsia="ar-SA"/>
          </w:rPr>
          <w:t>Дугласом Рашкоффом</w:t>
        </w:r>
      </w:hyperlink>
      <w:r w:rsidRPr="0063458C">
        <w:rPr>
          <w:sz w:val="24"/>
          <w:szCs w:val="24"/>
          <w:lang w:eastAsia="ar-SA"/>
        </w:rPr>
        <w:t xml:space="preserve"> для обозначения </w:t>
      </w:r>
      <w:hyperlink r:id="rId446" w:history="1">
        <w:r w:rsidRPr="0063458C">
          <w:rPr>
            <w:rStyle w:val="ae"/>
            <w:sz w:val="24"/>
            <w:szCs w:val="24"/>
            <w:lang w:eastAsia="ar-SA"/>
          </w:rPr>
          <w:t>медиасобытий</w:t>
        </w:r>
      </w:hyperlink>
      <w:r w:rsidRPr="0063458C">
        <w:rPr>
          <w:sz w:val="24"/>
          <w:szCs w:val="24"/>
          <w:lang w:eastAsia="ar-SA"/>
        </w:rPr>
        <w:t xml:space="preserve">, вызывающих прямо или косвенно изменения в жизни общества.  (Рашкоф Д. Медиавирус. Как поп-культура тайно воздействует на ваше сознание. М., Ультра. Культура, 2003) Понятию медиавируса предшествовало понятие «мема», разработанное </w:t>
      </w:r>
      <w:hyperlink r:id="rId447" w:history="1">
        <w:r w:rsidRPr="0063458C">
          <w:rPr>
            <w:rStyle w:val="ae"/>
            <w:sz w:val="24"/>
            <w:szCs w:val="24"/>
            <w:lang w:eastAsia="ar-SA"/>
          </w:rPr>
          <w:t>Ричардом Докинcом</w:t>
        </w:r>
      </w:hyperlink>
      <w:r w:rsidRPr="0063458C">
        <w:rPr>
          <w:sz w:val="24"/>
          <w:szCs w:val="24"/>
          <w:lang w:eastAsia="ar-SA"/>
        </w:rPr>
        <w:t xml:space="preserve"> в </w:t>
      </w:r>
      <w:hyperlink r:id="rId448" w:history="1">
        <w:r w:rsidRPr="0063458C">
          <w:rPr>
            <w:rStyle w:val="ae"/>
            <w:sz w:val="24"/>
            <w:szCs w:val="24"/>
            <w:lang w:eastAsia="ar-SA"/>
          </w:rPr>
          <w:t>1976</w:t>
        </w:r>
      </w:hyperlink>
      <w:r w:rsidRPr="0063458C">
        <w:rPr>
          <w:sz w:val="24"/>
          <w:szCs w:val="24"/>
          <w:lang w:eastAsia="ar-SA"/>
        </w:rPr>
        <w:t xml:space="preserve"> году в книге «</w:t>
      </w:r>
      <w:hyperlink r:id="rId449" w:history="1">
        <w:r w:rsidRPr="0063458C">
          <w:rPr>
            <w:rStyle w:val="ae"/>
            <w:sz w:val="24"/>
            <w:szCs w:val="24"/>
            <w:lang w:eastAsia="ar-SA"/>
          </w:rPr>
          <w:t>Эгоистичный ген</w:t>
        </w:r>
      </w:hyperlink>
      <w:r w:rsidRPr="0063458C">
        <w:rPr>
          <w:sz w:val="24"/>
          <w:szCs w:val="24"/>
          <w:lang w:eastAsia="ar-SA"/>
        </w:rPr>
        <w:t xml:space="preserve">» (Докинс Р. </w:t>
      </w:r>
      <w:hyperlink r:id="rId450" w:history="1">
        <w:r w:rsidRPr="0063458C">
          <w:rPr>
            <w:rStyle w:val="ae"/>
            <w:sz w:val="24"/>
            <w:szCs w:val="24"/>
            <w:lang w:eastAsia="ar-SA"/>
          </w:rPr>
          <w:t>Эгоистичный ген</w:t>
        </w:r>
      </w:hyperlink>
      <w:r w:rsidRPr="0063458C">
        <w:rPr>
          <w:sz w:val="24"/>
          <w:szCs w:val="24"/>
          <w:lang w:eastAsia="ar-SA"/>
        </w:rPr>
        <w:t xml:space="preserve">. М., Мир, 1993.),  где мемы рассматриваются как  </w:t>
      </w:r>
      <w:hyperlink r:id="rId451" w:history="1">
        <w:r w:rsidRPr="0063458C">
          <w:rPr>
            <w:rStyle w:val="ae"/>
            <w:sz w:val="24"/>
            <w:szCs w:val="24"/>
            <w:lang w:eastAsia="ar-SA"/>
          </w:rPr>
          <w:t>репликаторы</w:t>
        </w:r>
      </w:hyperlink>
      <w:r w:rsidRPr="0063458C">
        <w:rPr>
          <w:sz w:val="24"/>
          <w:szCs w:val="24"/>
          <w:lang w:eastAsia="ar-SA"/>
        </w:rPr>
        <w:t xml:space="preserve"> (</w:t>
      </w:r>
      <w:hyperlink r:id="rId452" w:history="1">
        <w:r w:rsidRPr="0063458C">
          <w:rPr>
            <w:rStyle w:val="ae"/>
            <w:sz w:val="24"/>
            <w:szCs w:val="24"/>
            <w:lang w:eastAsia="ar-SA"/>
          </w:rPr>
          <w:t>англ.</w:t>
        </w:r>
      </w:hyperlink>
      <w:r w:rsidRPr="0063458C">
        <w:rPr>
          <w:sz w:val="24"/>
          <w:szCs w:val="24"/>
          <w:lang w:eastAsia="ar-SA"/>
        </w:rPr>
        <w:t xml:space="preserve"> </w:t>
      </w:r>
      <w:hyperlink r:id="rId453" w:history="1">
        <w:r w:rsidRPr="0063458C">
          <w:rPr>
            <w:rStyle w:val="ae"/>
            <w:sz w:val="24"/>
            <w:szCs w:val="24"/>
            <w:lang w:eastAsia="ar-SA"/>
          </w:rPr>
          <w:t>replicators</w:t>
        </w:r>
      </w:hyperlink>
      <w:r w:rsidRPr="0063458C">
        <w:rPr>
          <w:sz w:val="24"/>
          <w:szCs w:val="24"/>
          <w:lang w:eastAsia="ar-SA"/>
        </w:rPr>
        <w:t xml:space="preserve">), то есть объекты, которые подобно генам копируют самих себя. Ламсден и Вильсон в эти же годы предложили концепцию </w:t>
      </w:r>
      <w:hyperlink r:id="rId454" w:history="1">
        <w:r w:rsidRPr="0063458C">
          <w:rPr>
            <w:rStyle w:val="ae"/>
            <w:sz w:val="24"/>
            <w:szCs w:val="24"/>
            <w:lang w:eastAsia="ar-SA"/>
          </w:rPr>
          <w:t>культургена</w:t>
        </w:r>
      </w:hyperlink>
      <w:r w:rsidRPr="0063458C">
        <w:rPr>
          <w:sz w:val="24"/>
          <w:szCs w:val="24"/>
          <w:lang w:eastAsia="ar-SA"/>
        </w:rPr>
        <w:t xml:space="preserve">, которая тоже построена на аналогии между механизмами передачи </w:t>
      </w:r>
      <w:hyperlink r:id="rId455" w:history="1">
        <w:r w:rsidRPr="0063458C">
          <w:rPr>
            <w:rStyle w:val="ae"/>
            <w:sz w:val="24"/>
            <w:szCs w:val="24"/>
            <w:lang w:eastAsia="ar-SA"/>
          </w:rPr>
          <w:t>генетической</w:t>
        </w:r>
      </w:hyperlink>
      <w:r w:rsidRPr="0063458C">
        <w:rPr>
          <w:sz w:val="24"/>
          <w:szCs w:val="24"/>
          <w:lang w:eastAsia="ar-SA"/>
        </w:rPr>
        <w:t xml:space="preserve"> и культурной информации.  </w:t>
      </w:r>
    </w:p>
    <w:p w:rsidR="00B240D1" w:rsidRPr="0063458C" w:rsidRDefault="00B240D1" w:rsidP="0063458C">
      <w:pPr>
        <w:pStyle w:val="a4"/>
        <w:spacing w:line="360" w:lineRule="auto"/>
        <w:ind w:firstLine="590"/>
        <w:jc w:val="both"/>
        <w:rPr>
          <w:sz w:val="24"/>
          <w:szCs w:val="24"/>
          <w:lang w:eastAsia="ar-SA"/>
        </w:rPr>
      </w:pPr>
      <w:r w:rsidRPr="0063458C">
        <w:rPr>
          <w:sz w:val="24"/>
          <w:szCs w:val="24"/>
          <w:lang w:eastAsia="ar-SA"/>
        </w:rPr>
        <w:t>Благодаря добровольному содействию СМИ, медиавирусы быстро распространяются, заражая все новые каналы, теле- и радиостанции, интернет-сайты, форумы, достигая, наконец, критической для общественного сознания концентрации. Суть вирусных технологий состоит в том, чтобы, провоцируя дискуссии и сомнения, создавая фобии, называя черное белым, смешивая понятия, стирая различие между «верхом и низом», оправдывая насилие «благородными» целями, выдавая информационный террор за свободу слова и т.д., вызвать хаос, дезориентировать аудиторию, создать экзистенциальный (ценностный) вакуум.  Атакуя наиболее важные культурно детерминированные понятия и ценности (справедливость, свобода, патриотизм, национальные интересы, права человека и др.), составляющие основу идентичности и самоопределения общества, вирусы затемняют и искажают их значение, постепенно блокируя этим жизненно важные функции социальной системы.  Подобно биологическим вирусам, вирусы информационные стремятся захватить контроль над системой, подавив аутентичные механизмы регуляции социума собственной генетической программой. Перефразируя Д. Рашкоффа, можно сказать: это самая настоящая битва за управление обществом, которую ведут генетическая программа самого общества и вирусный код-захватчик.</w:t>
      </w:r>
    </w:p>
    <w:p w:rsidR="00B240D1" w:rsidRPr="0063458C" w:rsidRDefault="00B240D1" w:rsidP="0003679E">
      <w:pPr>
        <w:pStyle w:val="a9"/>
        <w:spacing w:line="360" w:lineRule="auto"/>
        <w:ind w:left="0" w:firstLine="540"/>
        <w:rPr>
          <w:lang w:eastAsia="ar-SA"/>
        </w:rPr>
      </w:pPr>
      <w:r w:rsidRPr="0063458C">
        <w:rPr>
          <w:lang w:eastAsia="ar-SA"/>
        </w:rPr>
        <w:t xml:space="preserve">Симтомами вирусного заражения становятся: страх, извращение основополагающих представлений о добре и зле,  нарушение инстинкта самосохранения,  включение механизмов саморазрушения  в виде: </w:t>
      </w:r>
    </w:p>
    <w:p w:rsidR="00B240D1" w:rsidRPr="0063458C" w:rsidRDefault="00B240D1" w:rsidP="0003679E">
      <w:pPr>
        <w:pStyle w:val="a9"/>
        <w:widowControl w:val="0"/>
        <w:numPr>
          <w:ilvl w:val="0"/>
          <w:numId w:val="598"/>
        </w:numPr>
        <w:suppressAutoHyphens/>
        <w:spacing w:after="0" w:line="360" w:lineRule="auto"/>
        <w:jc w:val="both"/>
        <w:rPr>
          <w:lang w:eastAsia="ar-SA"/>
        </w:rPr>
      </w:pPr>
      <w:r w:rsidRPr="0063458C">
        <w:rPr>
          <w:lang w:eastAsia="ar-SA"/>
        </w:rPr>
        <w:t xml:space="preserve">оправдания, очеловечивания, героизации или демонизации агрессора, </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 xml:space="preserve">самобичевания, нагнетания чувства национальной вины, </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 xml:space="preserve">«двойных посланиий»  (термин психоанализа, характеризующий сообщения с внутренне противоречивым провоцирующе-табуирующим посылом), </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 xml:space="preserve">поиска виновных среди пострадавших, </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снятия вины с убийц,</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 xml:space="preserve">возбуждения сострадания к противоположной стороне, </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распространения панических настроений, чувства беспомощности, растерянности,</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 xml:space="preserve">подмены фактов домыслами и слухами, огульные обвинения, </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замалчивания реальных фактов,</w:t>
      </w:r>
    </w:p>
    <w:p w:rsidR="00B240D1" w:rsidRPr="0063458C" w:rsidRDefault="00B240D1" w:rsidP="0063458C">
      <w:pPr>
        <w:pStyle w:val="a9"/>
        <w:widowControl w:val="0"/>
        <w:numPr>
          <w:ilvl w:val="0"/>
          <w:numId w:val="598"/>
        </w:numPr>
        <w:suppressAutoHyphens/>
        <w:spacing w:after="0" w:line="360" w:lineRule="auto"/>
        <w:jc w:val="both"/>
        <w:rPr>
          <w:lang w:eastAsia="ar-SA"/>
        </w:rPr>
      </w:pPr>
      <w:r w:rsidRPr="0063458C">
        <w:rPr>
          <w:lang w:eastAsia="ar-SA"/>
        </w:rPr>
        <w:t xml:space="preserve">дискредитации спасателей, силовых структур, проводящих операции по ликвидации бандформирований, освобождению заложников, </w:t>
      </w:r>
    </w:p>
    <w:p w:rsidR="00B240D1" w:rsidRPr="0063458C" w:rsidRDefault="00B240D1" w:rsidP="0063458C">
      <w:pPr>
        <w:pStyle w:val="a9"/>
        <w:widowControl w:val="0"/>
        <w:numPr>
          <w:ilvl w:val="0"/>
          <w:numId w:val="598"/>
        </w:numPr>
        <w:suppressAutoHyphens/>
        <w:spacing w:after="0" w:line="360" w:lineRule="auto"/>
        <w:ind w:left="730"/>
        <w:jc w:val="both"/>
        <w:rPr>
          <w:lang w:eastAsia="ar-SA"/>
        </w:rPr>
      </w:pPr>
      <w:r w:rsidRPr="0063458C">
        <w:rPr>
          <w:lang w:eastAsia="ar-SA"/>
        </w:rPr>
        <w:t xml:space="preserve">демонстрации априорного тотального недоверия власти и т.д. </w:t>
      </w:r>
    </w:p>
    <w:p w:rsidR="00B240D1" w:rsidRPr="0063458C" w:rsidRDefault="00B240D1" w:rsidP="0003679E">
      <w:pPr>
        <w:pStyle w:val="a9"/>
        <w:spacing w:after="0" w:line="360" w:lineRule="auto"/>
        <w:ind w:left="0" w:firstLine="709"/>
        <w:jc w:val="both"/>
        <w:rPr>
          <w:lang w:eastAsia="ar-SA"/>
        </w:rPr>
      </w:pPr>
      <w:r w:rsidRPr="0063458C">
        <w:rPr>
          <w:lang w:eastAsia="ar-SA"/>
        </w:rPr>
        <w:t xml:space="preserve">Это, так сказать микроуровень, когда симптомы проявляются в конкретных публикациях, выступлениях, мнениях людей.  Однако существуют симптомы, свидетельствующие о системном поражении тех или иных изданий, организаций, социальных институтов. Одним из таких симптомов является целенаправленное  блокирование обратной связи СМИ с обществом или её фальсификация, что превращает средства массовой информации в средства манипуляции и пропаганды.   </w:t>
      </w:r>
    </w:p>
    <w:p w:rsidR="00B240D1" w:rsidRPr="0063458C" w:rsidRDefault="00B240D1" w:rsidP="0003679E">
      <w:pPr>
        <w:pStyle w:val="a9"/>
        <w:spacing w:after="0" w:line="360" w:lineRule="auto"/>
        <w:ind w:left="0" w:firstLine="709"/>
        <w:jc w:val="both"/>
        <w:rPr>
          <w:lang w:eastAsia="ar-SA"/>
        </w:rPr>
      </w:pPr>
      <w:r w:rsidRPr="0063458C">
        <w:rPr>
          <w:lang w:eastAsia="ar-SA"/>
        </w:rPr>
        <w:t xml:space="preserve">В этом смысле весьма показательными оказались результаты мониторинга интерактивных программ радиостанций FM-диапазона в дни теракта в театральном центре на Дубровке  23-28 октября 2002 года.  Мониторинг проводился аспиранткой факультета журналистики МГУ Мариной Онищенко. Результаты были представлены в публикации: Онищенко М. Буря в эфире. // Парламентская газета. 20.12. 2002.Так, например, радиостанция «Эхо Москвы» заменила интерактивные передачи приглашением экспертов (при этом мнение, высказанное экспертами, оказалось на редкость единодушным и практически полностью совпало с мнением «Эха»),  количество телефонных звонков было сведено до минимума, предпочтение отдавалось пейджерным сообщениям, которые, как известно, целиком в распоряжении журналиста.  </w:t>
      </w:r>
    </w:p>
    <w:p w:rsidR="00B240D1" w:rsidRPr="0063458C" w:rsidRDefault="00B240D1" w:rsidP="0003679E">
      <w:pPr>
        <w:pStyle w:val="a9"/>
        <w:spacing w:after="0" w:line="360" w:lineRule="auto"/>
        <w:ind w:left="0" w:firstLine="709"/>
        <w:jc w:val="both"/>
        <w:rPr>
          <w:lang w:eastAsia="ar-SA"/>
        </w:rPr>
      </w:pPr>
      <w:r w:rsidRPr="0063458C">
        <w:rPr>
          <w:lang w:eastAsia="ar-SA"/>
        </w:rPr>
        <w:t xml:space="preserve">Что касается остальных информационно-развлекательных радиостанций, то большинство из них просто замолчали, оставив вместо себя лишь музыку и короткие телетайпные сводки новостей. Другие продолжали веселиться и делать вид, что ничего не происходит. Из 20 радиостанций остались лишь две – «радио Максимум» и «Серебряный дождь», рискнувшие сохранить интерактивный формат. На них обрушился весь шквал телефонных звонков.  «Радио Максимум» выдерживало натиск один день. Радиостанция «Серебряный дождь» осталась. И, по приблизительным подсчетам, провела 15 часов в прямом эфире, принимая телефонные звонки радиослушателей. </w:t>
      </w:r>
    </w:p>
    <w:p w:rsidR="00B240D1" w:rsidRPr="0063458C" w:rsidRDefault="00B240D1" w:rsidP="0003679E">
      <w:pPr>
        <w:pStyle w:val="a9"/>
        <w:tabs>
          <w:tab w:val="left" w:pos="580"/>
        </w:tabs>
        <w:spacing w:after="0" w:line="360" w:lineRule="auto"/>
        <w:ind w:left="0" w:firstLine="709"/>
        <w:jc w:val="both"/>
        <w:rPr>
          <w:lang w:eastAsia="ar-SA"/>
        </w:rPr>
      </w:pPr>
      <w:r w:rsidRPr="0063458C">
        <w:rPr>
          <w:lang w:eastAsia="ar-SA"/>
        </w:rPr>
        <w:t xml:space="preserve">Степень реальной интерактивности каналов коммуникации  является важным показателем целостности их аутентичного генетического кода (позволяющего СМИ оставаться информационным кровотоком общества) и основным «профилактическим» средством  против вирусного заражения. Ошибка и даже ложь журналиста не так страшна, если последнее слово принадлежит аудитории.  </w:t>
      </w:r>
    </w:p>
    <w:p w:rsidR="00B240D1" w:rsidRPr="0063458C" w:rsidRDefault="00B240D1" w:rsidP="0003679E">
      <w:pPr>
        <w:spacing w:line="360" w:lineRule="auto"/>
        <w:ind w:firstLine="709"/>
        <w:jc w:val="both"/>
        <w:rPr>
          <w:rFonts w:eastAsia="ArialMT"/>
          <w:lang/>
        </w:rPr>
      </w:pPr>
    </w:p>
    <w:p w:rsidR="00B240D1" w:rsidRPr="0063458C" w:rsidRDefault="00B240D1" w:rsidP="0003679E">
      <w:pPr>
        <w:spacing w:line="360" w:lineRule="auto"/>
        <w:ind w:firstLine="709"/>
        <w:jc w:val="both"/>
        <w:rPr>
          <w:rFonts w:eastAsia="ArialMT"/>
          <w:b/>
          <w:bCs/>
          <w:lang/>
        </w:rPr>
      </w:pPr>
      <w:r w:rsidRPr="0063458C">
        <w:rPr>
          <w:rFonts w:eastAsia="ArialMT"/>
          <w:b/>
          <w:bCs/>
          <w:lang/>
        </w:rPr>
        <w:t xml:space="preserve">Психическая травма: причины и следствия. Массовые психические расстройства в условиях информационного общества </w:t>
      </w:r>
    </w:p>
    <w:p w:rsidR="00B240D1" w:rsidRPr="0063458C" w:rsidRDefault="00B240D1" w:rsidP="0003679E">
      <w:pPr>
        <w:spacing w:line="360" w:lineRule="auto"/>
        <w:ind w:firstLine="709"/>
        <w:jc w:val="both"/>
        <w:rPr>
          <w:rFonts w:eastAsia="ArialMT"/>
          <w:lang/>
        </w:rPr>
      </w:pPr>
    </w:p>
    <w:p w:rsidR="00B240D1" w:rsidRPr="0063458C" w:rsidRDefault="00B240D1" w:rsidP="0003679E">
      <w:pPr>
        <w:spacing w:line="360" w:lineRule="auto"/>
        <w:ind w:firstLine="709"/>
        <w:jc w:val="both"/>
        <w:rPr>
          <w:rFonts w:eastAsia="ArialMT"/>
          <w:lang w:eastAsia="ar-SA"/>
        </w:rPr>
      </w:pPr>
      <w:r w:rsidRPr="0063458C">
        <w:rPr>
          <w:rFonts w:eastAsia="ArialMT"/>
          <w:lang w:eastAsia="ar-SA"/>
        </w:rPr>
        <w:t>«Информационная травма – воздействие, осуществляемое СМИ, которое вызывает деструктивное изменение базовых структур личности, аффективных и когнитивных систем на всех уровнях, начиная с физиологических механизмов и заканчивая картиной мира и образом «Я» индивида» (Рыбалко О.М.)</w:t>
      </w:r>
    </w:p>
    <w:p w:rsidR="00B240D1" w:rsidRPr="0063458C" w:rsidRDefault="00B240D1" w:rsidP="0003679E">
      <w:pPr>
        <w:spacing w:line="360" w:lineRule="auto"/>
        <w:ind w:firstLine="709"/>
        <w:jc w:val="both"/>
        <w:rPr>
          <w:rFonts w:eastAsia="ArialMT"/>
          <w:lang/>
        </w:rPr>
      </w:pPr>
      <w:r w:rsidRPr="0063458C">
        <w:rPr>
          <w:rFonts w:eastAsia="ArialMT"/>
          <w:lang/>
        </w:rPr>
        <w:t xml:space="preserve">Следствием информационной травматизации становится: чувство беспомощности и растерянности, ощущение глобальной уязвимости, переживание бессмысленности происходящего, отчужденность от официальной власти, недоверие к государству, попытка найти оправдания терроризму (стокгольмский синдром) и внутренний раскол общества. </w:t>
      </w:r>
    </w:p>
    <w:p w:rsidR="00B240D1" w:rsidRPr="0063458C" w:rsidRDefault="00B240D1" w:rsidP="0003679E">
      <w:pPr>
        <w:spacing w:line="360" w:lineRule="auto"/>
        <w:ind w:firstLine="709"/>
        <w:jc w:val="both"/>
        <w:rPr>
          <w:rFonts w:eastAsia="ArialMT"/>
          <w:lang/>
        </w:rPr>
      </w:pPr>
      <w:r w:rsidRPr="0063458C">
        <w:rPr>
          <w:rFonts w:eastAsia="ArialMT"/>
          <w:lang/>
        </w:rPr>
        <w:t xml:space="preserve">Информационная травма - вид патогенного воздействия, обладающий массовым характером поражения. Стрессогенные паттерны подачи информации. Ближайшие и отдаленные последствия психологической травматизации общества. СМИ как источник и «усилитель» психологической травмы. </w:t>
      </w:r>
    </w:p>
    <w:p w:rsidR="00B240D1" w:rsidRPr="0063458C" w:rsidRDefault="00B240D1" w:rsidP="0003679E">
      <w:pPr>
        <w:spacing w:line="360" w:lineRule="auto"/>
        <w:ind w:firstLine="709"/>
        <w:jc w:val="both"/>
        <w:rPr>
          <w:rFonts w:eastAsia="ArialMT"/>
          <w:lang/>
        </w:rPr>
      </w:pPr>
      <w:r w:rsidRPr="0063458C">
        <w:rPr>
          <w:rFonts w:eastAsia="ArialMT"/>
          <w:lang/>
        </w:rPr>
        <w:t>Массовая психическая травматизация. Массовые психозы в условиях стихийных бедствий, катастроф, социальных конфликтов, военных действий. Особенности развития негативных состояний у участников и наблюдателей травматических событий. Роль СМИ в формировании травматической картины мира.</w:t>
      </w:r>
    </w:p>
    <w:p w:rsidR="00B240D1" w:rsidRPr="0063458C" w:rsidRDefault="00B240D1" w:rsidP="0003679E">
      <w:pPr>
        <w:spacing w:line="360" w:lineRule="auto"/>
        <w:ind w:firstLine="709"/>
        <w:jc w:val="both"/>
        <w:rPr>
          <w:rFonts w:eastAsia="ArialMT"/>
          <w:b/>
          <w:bCs/>
          <w:lang/>
        </w:rPr>
      </w:pPr>
    </w:p>
    <w:p w:rsidR="00B240D1" w:rsidRPr="0063458C" w:rsidRDefault="00B240D1" w:rsidP="0003679E">
      <w:pPr>
        <w:spacing w:line="360" w:lineRule="auto"/>
        <w:ind w:firstLine="709"/>
        <w:jc w:val="both"/>
        <w:rPr>
          <w:rFonts w:eastAsia="ArialMT"/>
          <w:b/>
          <w:bCs/>
          <w:lang/>
        </w:rPr>
      </w:pPr>
      <w:r w:rsidRPr="0063458C">
        <w:rPr>
          <w:rFonts w:eastAsia="ArialMT"/>
          <w:b/>
          <w:bCs/>
          <w:lang/>
        </w:rPr>
        <w:t>Профилактика информационной травмы и медиатерапия</w:t>
      </w:r>
    </w:p>
    <w:p w:rsidR="00B240D1" w:rsidRPr="0063458C" w:rsidRDefault="00B240D1" w:rsidP="0003679E">
      <w:pPr>
        <w:spacing w:line="360" w:lineRule="auto"/>
        <w:ind w:firstLine="709"/>
        <w:jc w:val="both"/>
        <w:rPr>
          <w:lang w:eastAsia="ar-SA"/>
        </w:rPr>
      </w:pPr>
      <w:r w:rsidRPr="0063458C">
        <w:rPr>
          <w:lang w:eastAsia="ar-SA"/>
        </w:rPr>
        <w:t xml:space="preserve">Учитывая характер информационных поражений, можно утверждать, что единственной радикальной защитой от  вирусных информационных технологий является активизация собственных иммунных сил общества. </w:t>
      </w:r>
    </w:p>
    <w:p w:rsidR="00B240D1" w:rsidRPr="0063458C" w:rsidRDefault="00B240D1" w:rsidP="0003679E">
      <w:pPr>
        <w:pStyle w:val="a9"/>
        <w:spacing w:after="0" w:line="360" w:lineRule="auto"/>
        <w:ind w:left="0" w:firstLine="709"/>
        <w:jc w:val="both"/>
        <w:rPr>
          <w:lang/>
        </w:rPr>
      </w:pPr>
      <w:r w:rsidRPr="0063458C">
        <w:rPr>
          <w:lang/>
        </w:rPr>
        <w:t xml:space="preserve">Все, что усиливает способность к  самодетерминации, все, что повышает уровень самоосознания и активности общества – все это ослабляет возможность вирусной модификации коллективной идентичности, усиливает иммунную защищенность, автономность и суверенность социальной системы. Поскольку основной формой самоосознания общества и средством становления национальной ментальности является массовая коммуникация, именно обеспечение информационной открытости (доступности информации, возможности личного участия) и информационной безопасности (свободы от манипулятивного использования) оказывается главной гарантией против вирусного заражения общества.  </w:t>
      </w:r>
    </w:p>
    <w:p w:rsidR="00B240D1" w:rsidRPr="0063458C" w:rsidRDefault="00B240D1" w:rsidP="0003679E">
      <w:pPr>
        <w:pStyle w:val="a9"/>
        <w:spacing w:after="0" w:line="360" w:lineRule="auto"/>
        <w:ind w:left="0" w:firstLine="709"/>
        <w:jc w:val="both"/>
        <w:rPr>
          <w:lang/>
        </w:rPr>
      </w:pPr>
      <w:r w:rsidRPr="0063458C">
        <w:rPr>
          <w:lang/>
        </w:rPr>
        <w:t xml:space="preserve">Своего рода естественной антивирусной программой в условиях массированых информационных атак становится новая отрасль науки  – медиапсихология. </w:t>
      </w:r>
      <w:r w:rsidRPr="0063458C">
        <w:rPr>
          <w:lang w:eastAsia="ar-SA"/>
        </w:rPr>
        <w:t>В сферу её интересов входит определение status quo (аутентичных свойств) массовой коммуникации как формы коллективной ментальности, детерминирующей психодинамику взаимодействия коллективного и индивидуального сознания</w:t>
      </w:r>
      <w:r w:rsidRPr="0063458C">
        <w:rPr>
          <w:lang/>
        </w:rPr>
        <w:t xml:space="preserve">, а также проблемы «ментального здоровья» общества на уровне  сохранения данного status quo. Коммуникативная открытость и безопасность,  с точки зрения медиапсихологического подхода,  является  условием существования   массовой коммуникации, за пределами которого и массовая коммуникация и журналистика вырождаются в вирусный алгоритм программирования общественной жизни. </w:t>
      </w:r>
    </w:p>
    <w:p w:rsidR="00B240D1" w:rsidRPr="0063458C" w:rsidRDefault="00B240D1" w:rsidP="0003679E">
      <w:pPr>
        <w:pStyle w:val="a9"/>
        <w:spacing w:after="0" w:line="360" w:lineRule="auto"/>
        <w:ind w:left="0" w:firstLine="709"/>
        <w:jc w:val="both"/>
        <w:rPr>
          <w:lang/>
        </w:rPr>
      </w:pPr>
      <w:r w:rsidRPr="0063458C">
        <w:rPr>
          <w:lang/>
        </w:rPr>
        <w:t xml:space="preserve">Необходимость информационно-психологической самозащиты диктуется потребностью сохранения status quo (культургенетической аутентичности)  массовой коммуникации и  обуславливает развитие трех взаимосвязанных направлений медиапсихологии: </w:t>
      </w:r>
      <w:r w:rsidRPr="0063458C">
        <w:rPr>
          <w:i/>
          <w:iCs/>
          <w:lang/>
        </w:rPr>
        <w:t>медиааналитики, медиатерапии и медиаобразования</w:t>
      </w:r>
      <w:r w:rsidRPr="0063458C">
        <w:rPr>
          <w:b/>
          <w:lang/>
        </w:rPr>
        <w:t xml:space="preserve">. </w:t>
      </w:r>
      <w:r w:rsidRPr="0063458C">
        <w:rPr>
          <w:lang/>
        </w:rPr>
        <w:t xml:space="preserve"> </w:t>
      </w:r>
    </w:p>
    <w:p w:rsidR="00B240D1" w:rsidRPr="0063458C" w:rsidRDefault="00B240D1" w:rsidP="0063458C">
      <w:pPr>
        <w:spacing w:line="360" w:lineRule="auto"/>
        <w:ind w:firstLine="560"/>
        <w:jc w:val="both"/>
        <w:rPr>
          <w:lang/>
        </w:rPr>
      </w:pPr>
    </w:p>
    <w:p w:rsidR="00B240D1" w:rsidRPr="0063458C" w:rsidRDefault="00B240D1" w:rsidP="0063458C">
      <w:pPr>
        <w:spacing w:line="360" w:lineRule="auto"/>
        <w:ind w:firstLine="560"/>
        <w:jc w:val="both"/>
        <w:rPr>
          <w:lang/>
        </w:rPr>
      </w:pPr>
      <w:r w:rsidRPr="0063458C">
        <w:rPr>
          <w:lang/>
        </w:rPr>
        <w:t xml:space="preserve">В задачи медиатерапии входит: </w:t>
      </w:r>
    </w:p>
    <w:p w:rsidR="00B240D1" w:rsidRPr="0063458C" w:rsidRDefault="00B240D1" w:rsidP="0063458C">
      <w:pPr>
        <w:widowControl w:val="0"/>
        <w:numPr>
          <w:ilvl w:val="0"/>
          <w:numId w:val="557"/>
        </w:numPr>
        <w:tabs>
          <w:tab w:val="left" w:pos="720"/>
        </w:tabs>
        <w:spacing w:line="360" w:lineRule="auto"/>
        <w:jc w:val="both"/>
        <w:rPr>
          <w:lang/>
        </w:rPr>
      </w:pPr>
      <w:r w:rsidRPr="0063458C">
        <w:rPr>
          <w:lang/>
        </w:rPr>
        <w:t xml:space="preserve">профилактика и реабилитация информационных травм аудитории, </w:t>
      </w:r>
    </w:p>
    <w:p w:rsidR="00B240D1" w:rsidRPr="0063458C" w:rsidRDefault="00B240D1" w:rsidP="0063458C">
      <w:pPr>
        <w:widowControl w:val="0"/>
        <w:numPr>
          <w:ilvl w:val="0"/>
          <w:numId w:val="557"/>
        </w:numPr>
        <w:tabs>
          <w:tab w:val="left" w:pos="720"/>
        </w:tabs>
        <w:spacing w:line="360" w:lineRule="auto"/>
        <w:jc w:val="both"/>
        <w:rPr>
          <w:lang/>
        </w:rPr>
      </w:pPr>
      <w:r w:rsidRPr="0063458C">
        <w:rPr>
          <w:lang/>
        </w:rPr>
        <w:t xml:space="preserve">психологическое восстановление посредством массовой коммуникации, </w:t>
      </w:r>
    </w:p>
    <w:p w:rsidR="00B240D1" w:rsidRPr="0063458C" w:rsidRDefault="00B240D1" w:rsidP="0063458C">
      <w:pPr>
        <w:widowControl w:val="0"/>
        <w:numPr>
          <w:ilvl w:val="0"/>
          <w:numId w:val="557"/>
        </w:numPr>
        <w:tabs>
          <w:tab w:val="left" w:pos="720"/>
        </w:tabs>
        <w:spacing w:line="360" w:lineRule="auto"/>
        <w:jc w:val="both"/>
        <w:rPr>
          <w:lang/>
        </w:rPr>
      </w:pPr>
      <w:r w:rsidRPr="0063458C">
        <w:rPr>
          <w:lang/>
        </w:rPr>
        <w:t xml:space="preserve">стабилизация  психических состояний, </w:t>
      </w:r>
    </w:p>
    <w:p w:rsidR="00B240D1" w:rsidRPr="0063458C" w:rsidRDefault="00B240D1" w:rsidP="0063458C">
      <w:pPr>
        <w:widowControl w:val="0"/>
        <w:numPr>
          <w:ilvl w:val="0"/>
          <w:numId w:val="557"/>
        </w:numPr>
        <w:tabs>
          <w:tab w:val="left" w:pos="720"/>
        </w:tabs>
        <w:spacing w:line="360" w:lineRule="auto"/>
        <w:jc w:val="both"/>
        <w:rPr>
          <w:lang/>
        </w:rPr>
      </w:pPr>
      <w:r w:rsidRPr="0063458C">
        <w:rPr>
          <w:lang/>
        </w:rPr>
        <w:t xml:space="preserve">формирование адекватных контролируемых реакций, </w:t>
      </w:r>
    </w:p>
    <w:p w:rsidR="00B240D1" w:rsidRPr="0063458C" w:rsidRDefault="00B240D1" w:rsidP="0063458C">
      <w:pPr>
        <w:widowControl w:val="0"/>
        <w:numPr>
          <w:ilvl w:val="0"/>
          <w:numId w:val="557"/>
        </w:numPr>
        <w:tabs>
          <w:tab w:val="left" w:pos="720"/>
        </w:tabs>
        <w:spacing w:line="360" w:lineRule="auto"/>
        <w:jc w:val="both"/>
        <w:rPr>
          <w:lang/>
        </w:rPr>
      </w:pPr>
      <w:r w:rsidRPr="0063458C">
        <w:rPr>
          <w:lang/>
        </w:rPr>
        <w:t>содействие национальной самоидентификации</w:t>
      </w:r>
      <w:r w:rsidRPr="0063458C">
        <w:rPr>
          <w:rStyle w:val="FootnoteCharacters"/>
          <w:lang/>
        </w:rPr>
        <w:t xml:space="preserve"> </w:t>
      </w:r>
      <w:r w:rsidRPr="0063458C">
        <w:rPr>
          <w:lang/>
        </w:rPr>
        <w:t xml:space="preserve">и личностному самоопределению индивидов. </w:t>
      </w:r>
    </w:p>
    <w:p w:rsidR="00B240D1" w:rsidRPr="0063458C" w:rsidRDefault="00B240D1" w:rsidP="0063458C">
      <w:pPr>
        <w:spacing w:line="360" w:lineRule="auto"/>
        <w:jc w:val="both"/>
        <w:rPr>
          <w:lang/>
        </w:rPr>
      </w:pPr>
    </w:p>
    <w:p w:rsidR="00B240D1" w:rsidRPr="0063458C" w:rsidRDefault="00B240D1" w:rsidP="0063458C">
      <w:pPr>
        <w:spacing w:line="360" w:lineRule="auto"/>
        <w:ind w:firstLine="580"/>
        <w:jc w:val="both"/>
        <w:rPr>
          <w:lang/>
        </w:rPr>
      </w:pPr>
      <w:r w:rsidRPr="0063458C">
        <w:rPr>
          <w:lang/>
        </w:rPr>
        <w:t xml:space="preserve">Реальный опыт медиатерапевтического воздействия был, в частности, реализован в разгар информационно-психологической атаки «оранжевых» с целью микшировать остроту информационной травмы, укрепить устойчивость к стрессу массового избирателя. «В течение двух месяцев в «Крымской правде» публиковались психологические обозрения типа: «Выключите телевизор», «Оранжевый сценарий обернулся диагнозом», «Толпа превращается в племя» «Почем оранжевый адреналин» и др., – раскрывающие приемы и уловки «социальной инженерии», манипулятивных психотехник и тотального напора».  Инициатива не осталась незамеченной. Аналогичные антиманипулятивные материалы стали публиковать и другие газеты Крыма. Ретроспективный анализ предпринятой акции показал, что медиатерапевтические тексты реально помогли конкретным людям преодолеть стресс. </w:t>
      </w:r>
    </w:p>
    <w:p w:rsidR="00B240D1" w:rsidRPr="0063458C" w:rsidRDefault="00B240D1" w:rsidP="0003679E">
      <w:pPr>
        <w:pStyle w:val="a9"/>
        <w:spacing w:line="360" w:lineRule="auto"/>
        <w:ind w:left="0" w:firstLine="700"/>
        <w:jc w:val="both"/>
        <w:rPr>
          <w:rFonts w:eastAsia="ArialMT"/>
          <w:lang/>
        </w:rPr>
      </w:pPr>
      <w:r w:rsidRPr="0063458C">
        <w:rPr>
          <w:rFonts w:eastAsia="ArialMT"/>
          <w:lang/>
        </w:rPr>
        <w:t>Этот опыт также убедительно показал, что медиатерапевтические методы по самой своей природе антиманипулятивны, их невозможно приспособить для антиобщественных или своекорыстных пропагандистских акций. Отвечающие исключительно собственным потребностям индивида в самоопределении и ориентации, соблюдающие все принципы психологической безопасности, они эффективны в условиях массированной психической атаки и вирусных технологий, когда традиционные контрпропагандистские приемы, ориентированные на дискредитацию противника и продвижение альтернативной политической силы,  оказываются беспомощными и бессильными. Эффективность медиапсихологических методов обусловлена их способностью повышать уровень самоосознания и психологической компетентности, содействовать личностной зрелости и инициативе в противоположность политтехнологическим стратегиям сужения сознания и формирования неконтролируемых аффективных и фобических реакций.</w:t>
      </w:r>
    </w:p>
    <w:p w:rsidR="00B240D1" w:rsidRPr="0063458C" w:rsidRDefault="00B240D1" w:rsidP="0063458C">
      <w:pPr>
        <w:spacing w:line="360" w:lineRule="auto"/>
        <w:ind w:firstLine="700"/>
        <w:jc w:val="both"/>
        <w:rPr>
          <w:rFonts w:eastAsia="ArialMT"/>
          <w:lang/>
        </w:rPr>
      </w:pPr>
      <w:r w:rsidRPr="0063458C">
        <w:rPr>
          <w:rFonts w:eastAsia="ArialMT"/>
          <w:lang/>
        </w:rPr>
        <w:t xml:space="preserve">Обеспечение информационно-психологической безопасности аудитории является  важнейшим средством психологической самозащиты журналиста. Техника психологической безопасности в работе репортера, журналиста. </w:t>
      </w:r>
    </w:p>
    <w:p w:rsidR="00B240D1" w:rsidRPr="0063458C" w:rsidRDefault="00B240D1" w:rsidP="0063458C">
      <w:pPr>
        <w:spacing w:line="360" w:lineRule="auto"/>
        <w:ind w:firstLine="700"/>
        <w:jc w:val="both"/>
        <w:rPr>
          <w:rFonts w:eastAsia="ArialMT"/>
          <w:lang/>
        </w:rPr>
      </w:pPr>
    </w:p>
    <w:p w:rsidR="00B240D1" w:rsidRPr="0063458C" w:rsidRDefault="00B240D1" w:rsidP="0063458C">
      <w:pPr>
        <w:spacing w:line="360" w:lineRule="auto"/>
        <w:ind w:firstLine="700"/>
        <w:jc w:val="both"/>
        <w:rPr>
          <w:rFonts w:eastAsia="ArialMT"/>
          <w:lang/>
        </w:rPr>
      </w:pPr>
      <w:r w:rsidRPr="0063458C">
        <w:rPr>
          <w:rFonts w:eastAsia="ArialMT"/>
          <w:lang/>
        </w:rPr>
        <w:t>Литература:</w:t>
      </w:r>
    </w:p>
    <w:p w:rsidR="00B240D1" w:rsidRPr="0063458C" w:rsidRDefault="00B240D1" w:rsidP="0063458C">
      <w:pPr>
        <w:spacing w:line="360" w:lineRule="auto"/>
        <w:ind w:firstLine="700"/>
        <w:jc w:val="both"/>
        <w:rPr>
          <w:rFonts w:eastAsia="ArialMT"/>
          <w:lang/>
        </w:rPr>
      </w:pP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Белозерова Ю.С., Пронина Е.Е. Национальные интересы и работа СМИ // Вестник Московского университета. Сер. Журналистика. 2005. № 5.</w:t>
      </w: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Вартанова Е.Л., Пронина Е.Е., Ткачева Н.В. Комплексный анализ взаимоотношений современного терроризма и средств массовой информации. // Проблемы безопасности и противодействия терроризму. М., МЦНМО, 2007.</w:t>
      </w: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 xml:space="preserve">Василюк Ф.Е. Пережить горе. </w:t>
      </w:r>
      <w:hyperlink r:id="rId456" w:history="1">
        <w:r w:rsidRPr="0063458C">
          <w:rPr>
            <w:rStyle w:val="ae"/>
            <w:lang/>
          </w:rPr>
          <w:t>http://www.psychology.ru/library/00062.shtml</w:t>
        </w:r>
      </w:hyperlink>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 xml:space="preserve">Вербицкая Ю.А. Попытка социотерапии в разгар психической атаки. //Ломоносов-2005. Материалы международной научной конференции студентов, аспирантов, молодых ученых. В 2-х частях. Часть </w:t>
      </w:r>
      <w:smartTag w:uri="urn:schemas-microsoft-com:office:smarttags" w:element="metricconverter">
        <w:smartTagPr>
          <w:attr w:name="ProductID" w:val="1. М"/>
        </w:smartTagPr>
        <w:r w:rsidRPr="0063458C">
          <w:rPr>
            <w:lang w:eastAsia="ar-SA"/>
          </w:rPr>
          <w:t>1. М</w:t>
        </w:r>
      </w:smartTag>
      <w:r w:rsidRPr="0063458C">
        <w:rPr>
          <w:lang w:eastAsia="ar-SA"/>
        </w:rPr>
        <w:t xml:space="preserve">., МГУ, 2005. </w:t>
      </w: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Проблемы медиапсихологии-</w:t>
      </w:r>
      <w:smartTag w:uri="urn:schemas-microsoft-com:office:smarttags" w:element="metricconverter">
        <w:smartTagPr>
          <w:attr w:name="ProductID" w:val="2. М"/>
        </w:smartTagPr>
        <w:r w:rsidRPr="0063458C">
          <w:rPr>
            <w:lang w:eastAsia="ar-SA"/>
          </w:rPr>
          <w:t>2. М</w:t>
        </w:r>
      </w:smartTag>
      <w:r w:rsidRPr="0063458C">
        <w:rPr>
          <w:lang w:eastAsia="ar-SA"/>
        </w:rPr>
        <w:t>., РИП-холдинг, 2003.</w:t>
      </w: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Пронин Е.И., Пронина Е.Е. Архетипы тотальной войны в локальном конфликте. // Государственная служба. № 4 (14), Декабрь 2001 – Январь 2002.</w:t>
      </w: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Пронин Е.И., Пронина Е.Е. Медиавирусы терроризма и ресурсы медиатерапии. // Вестник Московского университета. Сер. Журналистика. 2008. (в печати).</w:t>
      </w: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Пронина Е.Е. Психологические особенности творческой работы репортера. М., Пульс, 2001.</w:t>
      </w:r>
    </w:p>
    <w:p w:rsidR="00B240D1" w:rsidRPr="0063458C" w:rsidRDefault="00B240D1" w:rsidP="0063458C">
      <w:pPr>
        <w:widowControl w:val="0"/>
        <w:numPr>
          <w:ilvl w:val="0"/>
          <w:numId w:val="558"/>
        </w:numPr>
        <w:tabs>
          <w:tab w:val="left" w:pos="720"/>
        </w:tabs>
        <w:spacing w:line="360" w:lineRule="auto"/>
        <w:jc w:val="both"/>
        <w:rPr>
          <w:lang w:eastAsia="ar-SA"/>
        </w:rPr>
      </w:pPr>
      <w:r w:rsidRPr="0063458C">
        <w:rPr>
          <w:lang w:eastAsia="ar-SA"/>
        </w:rPr>
        <w:t>Трубицына Л.В.  Процесс травмы. М., Смысл, 2006.</w:t>
      </w:r>
    </w:p>
    <w:p w:rsidR="00B240D1" w:rsidRPr="0063458C" w:rsidRDefault="00B240D1" w:rsidP="0063458C">
      <w:pPr>
        <w:widowControl w:val="0"/>
        <w:numPr>
          <w:ilvl w:val="0"/>
          <w:numId w:val="558"/>
        </w:numPr>
        <w:tabs>
          <w:tab w:val="left" w:pos="720"/>
        </w:tabs>
        <w:spacing w:line="360" w:lineRule="auto"/>
        <w:jc w:val="both"/>
        <w:rPr>
          <w:rFonts w:eastAsia="ArialMT"/>
          <w:lang w:eastAsia="ar-SA"/>
        </w:rPr>
      </w:pPr>
      <w:r w:rsidRPr="0063458C">
        <w:rPr>
          <w:rFonts w:eastAsia="ArialMT"/>
          <w:lang w:eastAsia="ar-SA"/>
        </w:rPr>
        <w:t>Черепанова Е.М. Саморегуляция и самопомощь при работе в экстремальных условиях. Руководство для спасателей и другого персонала служб быстрого реагирования. М., 1995.</w:t>
      </w:r>
    </w:p>
    <w:p w:rsidR="00B240D1" w:rsidRPr="0063458C" w:rsidRDefault="00B240D1" w:rsidP="0063458C">
      <w:pPr>
        <w:spacing w:line="360" w:lineRule="auto"/>
      </w:pPr>
      <w:r w:rsidRPr="0063458C">
        <w:br w:type="page"/>
      </w:r>
    </w:p>
    <w:p w:rsidR="00B240D1" w:rsidRPr="0063458C" w:rsidRDefault="00B240D1" w:rsidP="0063458C">
      <w:pPr>
        <w:spacing w:line="360" w:lineRule="auto"/>
        <w:ind w:firstLine="567"/>
        <w:jc w:val="right"/>
        <w:rPr>
          <w:i/>
        </w:rPr>
      </w:pPr>
    </w:p>
    <w:p w:rsidR="00B240D1" w:rsidRPr="0063458C" w:rsidRDefault="00B240D1" w:rsidP="0063458C">
      <w:pPr>
        <w:spacing w:line="360" w:lineRule="auto"/>
        <w:ind w:left="360"/>
        <w:jc w:val="both"/>
        <w:rPr>
          <w:b/>
          <w:color w:val="000000"/>
        </w:rPr>
      </w:pPr>
      <w:r w:rsidRPr="0063458C">
        <w:rPr>
          <w:color w:val="000000"/>
        </w:rPr>
        <w:t xml:space="preserve">Тема </w:t>
      </w:r>
      <w:r w:rsidR="0003679E">
        <w:rPr>
          <w:color w:val="000000"/>
        </w:rPr>
        <w:t>8</w:t>
      </w:r>
      <w:r w:rsidRPr="0063458C">
        <w:rPr>
          <w:color w:val="000000"/>
        </w:rPr>
        <w:t>:</w:t>
      </w:r>
      <w:r w:rsidRPr="0063458C">
        <w:rPr>
          <w:b/>
          <w:color w:val="000000"/>
        </w:rPr>
        <w:t xml:space="preserve"> </w:t>
      </w:r>
      <w:r w:rsidRPr="0063458C">
        <w:rPr>
          <w:b/>
        </w:rPr>
        <w:t>Проблема достоверности информации о террористическом конфликте в деятельности журналиста</w:t>
      </w:r>
    </w:p>
    <w:p w:rsidR="00B240D1" w:rsidRPr="0063458C" w:rsidRDefault="00B240D1" w:rsidP="0063458C">
      <w:pPr>
        <w:spacing w:line="360" w:lineRule="auto"/>
        <w:jc w:val="both"/>
        <w:rPr>
          <w:i/>
        </w:rPr>
      </w:pPr>
      <w:r w:rsidRPr="0063458C">
        <w:rPr>
          <w:i/>
        </w:rPr>
        <w:t>О.В. Смирнова</w:t>
      </w:r>
    </w:p>
    <w:p w:rsidR="00B240D1" w:rsidRPr="0063458C" w:rsidRDefault="00B240D1" w:rsidP="0063458C">
      <w:pPr>
        <w:spacing w:line="360" w:lineRule="auto"/>
        <w:jc w:val="both"/>
        <w:rPr>
          <w:i/>
        </w:rPr>
      </w:pPr>
      <w:r w:rsidRPr="0063458C">
        <w:rPr>
          <w:i/>
        </w:rPr>
        <w:t>канд. филол. наук, доцент</w:t>
      </w:r>
    </w:p>
    <w:p w:rsidR="00B240D1" w:rsidRPr="0063458C" w:rsidRDefault="00B240D1" w:rsidP="0063458C">
      <w:pPr>
        <w:spacing w:line="360" w:lineRule="auto"/>
        <w:jc w:val="both"/>
        <w:rPr>
          <w:i/>
          <w:color w:val="000000"/>
        </w:rPr>
      </w:pPr>
      <w:r w:rsidRPr="0063458C">
        <w:rPr>
          <w:i/>
          <w:color w:val="000000"/>
        </w:rPr>
        <w:t xml:space="preserve"> Т.И.Фролова, </w:t>
      </w:r>
    </w:p>
    <w:p w:rsidR="00B240D1" w:rsidRPr="0063458C" w:rsidRDefault="00B240D1" w:rsidP="0063458C">
      <w:pPr>
        <w:spacing w:line="360" w:lineRule="auto"/>
        <w:ind w:left="360"/>
        <w:jc w:val="both"/>
        <w:rPr>
          <w:b/>
          <w:color w:val="000000"/>
        </w:rPr>
      </w:pPr>
      <w:r w:rsidRPr="0063458C">
        <w:rPr>
          <w:i/>
          <w:color w:val="000000"/>
        </w:rPr>
        <w:t xml:space="preserve"> филол. наук, доцент</w:t>
      </w:r>
    </w:p>
    <w:p w:rsidR="00B240D1" w:rsidRPr="0063458C" w:rsidRDefault="00B240D1" w:rsidP="0063458C">
      <w:pPr>
        <w:spacing w:line="360" w:lineRule="auto"/>
        <w:ind w:left="360"/>
        <w:jc w:val="both"/>
        <w:rPr>
          <w:b/>
          <w:color w:val="000000"/>
        </w:rPr>
      </w:pPr>
      <w:r w:rsidRPr="0063458C">
        <w:rPr>
          <w:b/>
          <w:color w:val="000000"/>
        </w:rPr>
        <w:t xml:space="preserve">План лекции </w:t>
      </w:r>
    </w:p>
    <w:p w:rsidR="00B240D1" w:rsidRPr="0063458C" w:rsidRDefault="00B240D1" w:rsidP="0063458C">
      <w:pPr>
        <w:pStyle w:val="af1"/>
        <w:numPr>
          <w:ilvl w:val="0"/>
          <w:numId w:val="571"/>
        </w:numPr>
        <w:spacing w:line="360" w:lineRule="auto"/>
        <w:jc w:val="both"/>
        <w:rPr>
          <w:rFonts w:ascii="Times New Roman" w:hAnsi="Times New Roman"/>
          <w:sz w:val="24"/>
          <w:szCs w:val="24"/>
        </w:rPr>
      </w:pPr>
      <w:r w:rsidRPr="0063458C">
        <w:rPr>
          <w:rFonts w:ascii="Times New Roman" w:hAnsi="Times New Roman"/>
          <w:sz w:val="24"/>
          <w:szCs w:val="24"/>
        </w:rPr>
        <w:t>Достоверность информации: грани проблемы.</w:t>
      </w:r>
    </w:p>
    <w:p w:rsidR="00B240D1" w:rsidRPr="0063458C" w:rsidRDefault="00B240D1" w:rsidP="0063458C">
      <w:pPr>
        <w:pStyle w:val="af1"/>
        <w:numPr>
          <w:ilvl w:val="0"/>
          <w:numId w:val="571"/>
        </w:numPr>
        <w:spacing w:line="360" w:lineRule="auto"/>
        <w:jc w:val="both"/>
        <w:rPr>
          <w:rFonts w:ascii="Times New Roman" w:hAnsi="Times New Roman"/>
          <w:sz w:val="24"/>
          <w:szCs w:val="24"/>
        </w:rPr>
      </w:pPr>
      <w:r w:rsidRPr="0063458C">
        <w:rPr>
          <w:rFonts w:ascii="Times New Roman" w:hAnsi="Times New Roman"/>
          <w:sz w:val="24"/>
          <w:szCs w:val="24"/>
        </w:rPr>
        <w:t>Профессиональные стандарты в работе с информацией.</w:t>
      </w:r>
    </w:p>
    <w:p w:rsidR="00B240D1" w:rsidRPr="0063458C" w:rsidRDefault="00B240D1" w:rsidP="0063458C">
      <w:pPr>
        <w:pStyle w:val="af1"/>
        <w:numPr>
          <w:ilvl w:val="0"/>
          <w:numId w:val="571"/>
        </w:numPr>
        <w:spacing w:line="360" w:lineRule="auto"/>
        <w:jc w:val="both"/>
        <w:rPr>
          <w:rFonts w:ascii="Times New Roman" w:hAnsi="Times New Roman"/>
          <w:sz w:val="24"/>
          <w:szCs w:val="24"/>
        </w:rPr>
      </w:pPr>
      <w:r w:rsidRPr="0063458C">
        <w:rPr>
          <w:rFonts w:ascii="Times New Roman" w:hAnsi="Times New Roman"/>
          <w:sz w:val="24"/>
          <w:szCs w:val="24"/>
        </w:rPr>
        <w:t>Условия  работы с источниками информации в контексте антитеррористической деятельности.</w:t>
      </w:r>
    </w:p>
    <w:p w:rsidR="00B240D1" w:rsidRPr="0063458C" w:rsidRDefault="00B240D1" w:rsidP="0063458C">
      <w:pPr>
        <w:pStyle w:val="af1"/>
        <w:numPr>
          <w:ilvl w:val="0"/>
          <w:numId w:val="571"/>
        </w:numPr>
        <w:spacing w:line="360" w:lineRule="auto"/>
        <w:jc w:val="both"/>
        <w:rPr>
          <w:rFonts w:ascii="Times New Roman" w:hAnsi="Times New Roman"/>
          <w:sz w:val="24"/>
          <w:szCs w:val="24"/>
        </w:rPr>
      </w:pPr>
      <w:r w:rsidRPr="0063458C">
        <w:rPr>
          <w:rFonts w:ascii="Times New Roman" w:hAnsi="Times New Roman"/>
          <w:sz w:val="24"/>
          <w:szCs w:val="24"/>
        </w:rPr>
        <w:t>«Антитеррористическая конвенция»: российский опыт разрешения информационных противоречий.</w:t>
      </w:r>
    </w:p>
    <w:p w:rsidR="00B240D1" w:rsidRPr="0063458C" w:rsidRDefault="00B240D1" w:rsidP="0063458C">
      <w:pPr>
        <w:pStyle w:val="af1"/>
        <w:numPr>
          <w:ilvl w:val="0"/>
          <w:numId w:val="571"/>
        </w:numPr>
        <w:spacing w:line="360" w:lineRule="auto"/>
        <w:jc w:val="both"/>
        <w:rPr>
          <w:rFonts w:ascii="Times New Roman" w:hAnsi="Times New Roman"/>
          <w:sz w:val="24"/>
          <w:szCs w:val="24"/>
        </w:rPr>
      </w:pPr>
      <w:r w:rsidRPr="0063458C">
        <w:rPr>
          <w:rFonts w:ascii="Times New Roman" w:hAnsi="Times New Roman"/>
          <w:sz w:val="24"/>
          <w:szCs w:val="24"/>
        </w:rPr>
        <w:t>СМИ и терроризм в мировой практике: ограничения и достоверность информации.</w:t>
      </w:r>
    </w:p>
    <w:p w:rsidR="00B240D1" w:rsidRPr="0063458C" w:rsidRDefault="00B240D1" w:rsidP="0063458C">
      <w:pPr>
        <w:pStyle w:val="af1"/>
        <w:numPr>
          <w:ilvl w:val="0"/>
          <w:numId w:val="571"/>
        </w:numPr>
        <w:spacing w:line="360" w:lineRule="auto"/>
        <w:jc w:val="both"/>
        <w:rPr>
          <w:rFonts w:ascii="Times New Roman" w:hAnsi="Times New Roman"/>
          <w:sz w:val="24"/>
          <w:szCs w:val="24"/>
        </w:rPr>
      </w:pPr>
      <w:r w:rsidRPr="0063458C">
        <w:rPr>
          <w:rFonts w:ascii="Times New Roman" w:hAnsi="Times New Roman"/>
          <w:sz w:val="24"/>
          <w:szCs w:val="24"/>
        </w:rPr>
        <w:t>Гарантии достоверности информации  в общей стратегии антитеррора</w:t>
      </w:r>
    </w:p>
    <w:p w:rsidR="00B240D1" w:rsidRPr="0063458C" w:rsidRDefault="00B240D1" w:rsidP="00CC1527">
      <w:pPr>
        <w:spacing w:line="360" w:lineRule="auto"/>
        <w:ind w:firstLine="709"/>
        <w:jc w:val="both"/>
      </w:pPr>
      <w:r w:rsidRPr="0063458C">
        <w:rPr>
          <w:b/>
        </w:rPr>
        <w:t>1. Достоверность информации: грани проблемы</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Проблема достоверности  информации, т.е. соответствия или несоответствия  содержания информационных потоков реалиям, – ключевое звено  антитеррористической деятельности  в целом. Безусловно, это сложное и многокомпонентное  поле, в котором движутся различные по смыслу и  направленности потоки информации. Можно говорить о значении достоверности информации, распространяемой по каналам СМИ, для успеха контртеррористической операции; об использовании медийных каналов террористическими группировками для передачи недостоверной информации и технологиях ее нейтрализации; о неоправданных ограничениях свободы действий журналистов, приводящих к искажению информационных потоков; об эффектах  восприятия  и различных поведенческих реакциях аудитории как на достоверную, так и на недостоверную массовую информацию; о технологиях деятельности, обеспечивающих достоверность, и последствиях технологических нарушений. </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Проблема достоверности  прямо связана с  субъектом распространения информации и потенциальным объектом восприятия. Наконец, достоверность или недостоверность может быть стихийной, намеренной,  случайной,  провокационной и т.д. Для комплекса проблем, связанных с достоверностью информации,   еще не найдены приемлемые для всех адекватные решения; острые дискуссии вокруг них продолжаются.  </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Все эти аспекты проблемы упомянуты потому, что имеют непосредственное отношение к профессиональной деятельности журналиста, однако в данном контексте целесообразно ограничиться более определенными рамками и  сконцентрировать внимание на   вопросах практического свойства:  как добиться максимальной достоверности в процессе  поиска информации для создания журналистских текстов в условиях противодействия терроризму. В таком контексте актуальны  следующие вопросы:</w:t>
      </w:r>
    </w:p>
    <w:p w:rsidR="00B240D1" w:rsidRPr="0063458C" w:rsidRDefault="00B240D1" w:rsidP="0063458C">
      <w:pPr>
        <w:pStyle w:val="af1"/>
        <w:numPr>
          <w:ilvl w:val="0"/>
          <w:numId w:val="562"/>
        </w:numPr>
        <w:spacing w:line="360" w:lineRule="auto"/>
        <w:jc w:val="both"/>
        <w:rPr>
          <w:rFonts w:ascii="Times New Roman" w:hAnsi="Times New Roman"/>
          <w:sz w:val="24"/>
          <w:szCs w:val="24"/>
        </w:rPr>
      </w:pPr>
      <w:r w:rsidRPr="0063458C">
        <w:rPr>
          <w:rFonts w:ascii="Times New Roman" w:hAnsi="Times New Roman"/>
          <w:sz w:val="24"/>
          <w:szCs w:val="24"/>
        </w:rPr>
        <w:t>правовой режим получения и использования информации</w:t>
      </w:r>
    </w:p>
    <w:p w:rsidR="00B240D1" w:rsidRPr="0063458C" w:rsidRDefault="00B240D1" w:rsidP="0063458C">
      <w:pPr>
        <w:pStyle w:val="af1"/>
        <w:numPr>
          <w:ilvl w:val="0"/>
          <w:numId w:val="562"/>
        </w:numPr>
        <w:spacing w:line="360" w:lineRule="auto"/>
        <w:jc w:val="both"/>
        <w:rPr>
          <w:rFonts w:ascii="Times New Roman" w:hAnsi="Times New Roman"/>
          <w:sz w:val="24"/>
          <w:szCs w:val="24"/>
        </w:rPr>
      </w:pPr>
      <w:r w:rsidRPr="0063458C">
        <w:rPr>
          <w:rFonts w:ascii="Times New Roman" w:hAnsi="Times New Roman"/>
          <w:sz w:val="24"/>
          <w:szCs w:val="24"/>
        </w:rPr>
        <w:t>поиск источников информации, их своеобразие, методы работы</w:t>
      </w:r>
    </w:p>
    <w:p w:rsidR="00B240D1" w:rsidRPr="0063458C" w:rsidRDefault="00B240D1" w:rsidP="0063458C">
      <w:pPr>
        <w:pStyle w:val="af1"/>
        <w:numPr>
          <w:ilvl w:val="0"/>
          <w:numId w:val="562"/>
        </w:numPr>
        <w:spacing w:line="360" w:lineRule="auto"/>
        <w:jc w:val="both"/>
        <w:rPr>
          <w:rFonts w:ascii="Times New Roman" w:hAnsi="Times New Roman"/>
          <w:sz w:val="24"/>
          <w:szCs w:val="24"/>
        </w:rPr>
      </w:pPr>
      <w:r w:rsidRPr="0063458C">
        <w:rPr>
          <w:rFonts w:ascii="Times New Roman" w:hAnsi="Times New Roman"/>
          <w:sz w:val="24"/>
          <w:szCs w:val="24"/>
        </w:rPr>
        <w:t>этические нормы и ограничения в работе с информацией</w:t>
      </w:r>
    </w:p>
    <w:p w:rsidR="00B240D1" w:rsidRPr="0063458C" w:rsidRDefault="00B240D1" w:rsidP="0063458C">
      <w:pPr>
        <w:pStyle w:val="af1"/>
        <w:spacing w:line="360" w:lineRule="auto"/>
        <w:ind w:left="1440"/>
        <w:jc w:val="both"/>
        <w:rPr>
          <w:rFonts w:ascii="Times New Roman" w:hAnsi="Times New Roman"/>
          <w:sz w:val="24"/>
          <w:szCs w:val="24"/>
        </w:rPr>
      </w:pPr>
    </w:p>
    <w:p w:rsidR="00B240D1" w:rsidRPr="0063458C" w:rsidRDefault="00B240D1" w:rsidP="00CC1527">
      <w:pPr>
        <w:pStyle w:val="af1"/>
        <w:spacing w:line="360" w:lineRule="auto"/>
        <w:ind w:left="0" w:firstLine="709"/>
        <w:jc w:val="both"/>
        <w:rPr>
          <w:rFonts w:ascii="Times New Roman" w:hAnsi="Times New Roman"/>
          <w:b/>
          <w:sz w:val="24"/>
          <w:szCs w:val="24"/>
        </w:rPr>
      </w:pPr>
      <w:r w:rsidRPr="0063458C">
        <w:rPr>
          <w:rFonts w:ascii="Times New Roman" w:hAnsi="Times New Roman"/>
          <w:b/>
          <w:sz w:val="24"/>
          <w:szCs w:val="24"/>
        </w:rPr>
        <w:t>2. Профессиональные стандарты в работе с информацией</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Работа в условиях чрезвычайных ситуаций специфична и требует от журналиста особых знаний и практических навыков, однако его общая профессиональная компетентность  не менее важна. В этой связи уместно  сделать краткий обзор  основных профессиональных норм и правил работы с источниками информации – в учебной и профессиональной литературе по журналистике эта тема достаточно разработана</w:t>
      </w:r>
      <w:r w:rsidRPr="0063458C">
        <w:rPr>
          <w:rStyle w:val="a6"/>
          <w:rFonts w:ascii="Times New Roman" w:hAnsi="Times New Roman"/>
          <w:sz w:val="24"/>
          <w:szCs w:val="24"/>
        </w:rPr>
        <w:footnoteReference w:id="478"/>
      </w:r>
      <w:r w:rsidRPr="0063458C">
        <w:rPr>
          <w:rFonts w:ascii="Times New Roman" w:hAnsi="Times New Roman"/>
          <w:sz w:val="24"/>
          <w:szCs w:val="24"/>
        </w:rPr>
        <w:t>, хотя полного и исчерпывающего пособия, учитывающего все современные подходы и возможности, пока не появилось.</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Традиционно выделяют три типа источников: </w:t>
      </w:r>
      <w:r w:rsidRPr="0063458C">
        <w:rPr>
          <w:rFonts w:ascii="Times New Roman" w:hAnsi="Times New Roman"/>
          <w:i/>
          <w:sz w:val="24"/>
          <w:szCs w:val="24"/>
        </w:rPr>
        <w:t>документ, человек, предметно-вещественная среда</w:t>
      </w:r>
      <w:r w:rsidRPr="0063458C">
        <w:rPr>
          <w:rFonts w:ascii="Times New Roman" w:hAnsi="Times New Roman"/>
          <w:sz w:val="24"/>
          <w:szCs w:val="24"/>
        </w:rPr>
        <w:t xml:space="preserve"> – это самая общая классификация, в ней отразилась, прежде всего, материальная природа источников, условия образования и хранения информации, определяющие характер действий журналиста при обращении к этому источнику. Однако в практической деятельности этого недостаточно;  принято выделять различные виды информационных ресурсов, из которых непосредственно  черпается необходимая журналисту информация, причем сама по себе  информация может быть разноуровневой:  </w:t>
      </w:r>
      <w:r w:rsidRPr="0063458C">
        <w:rPr>
          <w:rFonts w:ascii="Times New Roman" w:hAnsi="Times New Roman"/>
          <w:i/>
          <w:sz w:val="24"/>
          <w:szCs w:val="24"/>
        </w:rPr>
        <w:t>оперативной</w:t>
      </w:r>
      <w:r w:rsidRPr="0063458C">
        <w:rPr>
          <w:rFonts w:ascii="Times New Roman" w:hAnsi="Times New Roman"/>
          <w:sz w:val="24"/>
          <w:szCs w:val="24"/>
        </w:rPr>
        <w:t xml:space="preserve"> (новые факты, комментарии и мнения, заявления и т.д.)</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i/>
          <w:sz w:val="24"/>
          <w:szCs w:val="24"/>
        </w:rPr>
        <w:t>контекстной</w:t>
      </w:r>
      <w:r w:rsidRPr="0063458C">
        <w:rPr>
          <w:rFonts w:ascii="Times New Roman" w:hAnsi="Times New Roman"/>
          <w:sz w:val="24"/>
          <w:szCs w:val="24"/>
        </w:rPr>
        <w:t xml:space="preserve"> (полезная для понимания ситуации в целом), </w:t>
      </w:r>
      <w:r w:rsidRPr="0063458C">
        <w:rPr>
          <w:rFonts w:ascii="Times New Roman" w:hAnsi="Times New Roman"/>
          <w:i/>
          <w:sz w:val="24"/>
          <w:szCs w:val="24"/>
        </w:rPr>
        <w:t>базовой</w:t>
      </w:r>
      <w:r w:rsidRPr="0063458C">
        <w:rPr>
          <w:rFonts w:ascii="Times New Roman" w:hAnsi="Times New Roman"/>
          <w:sz w:val="24"/>
          <w:szCs w:val="24"/>
        </w:rPr>
        <w:t xml:space="preserve"> – (формирующая и упорядочивающая знание проблемы), </w:t>
      </w:r>
      <w:r w:rsidRPr="0063458C">
        <w:rPr>
          <w:rFonts w:ascii="Times New Roman" w:hAnsi="Times New Roman"/>
          <w:i/>
          <w:sz w:val="24"/>
          <w:szCs w:val="24"/>
        </w:rPr>
        <w:t>фоновой</w:t>
      </w:r>
      <w:r w:rsidRPr="0063458C">
        <w:rPr>
          <w:rFonts w:ascii="Times New Roman" w:hAnsi="Times New Roman"/>
          <w:sz w:val="24"/>
          <w:szCs w:val="24"/>
        </w:rPr>
        <w:t xml:space="preserve">, </w:t>
      </w:r>
      <w:r w:rsidRPr="0063458C">
        <w:rPr>
          <w:rFonts w:ascii="Times New Roman" w:hAnsi="Times New Roman"/>
          <w:i/>
          <w:sz w:val="24"/>
          <w:szCs w:val="24"/>
        </w:rPr>
        <w:t>аналоговой</w:t>
      </w:r>
      <w:r w:rsidRPr="0063458C">
        <w:rPr>
          <w:rFonts w:ascii="Times New Roman" w:hAnsi="Times New Roman"/>
          <w:sz w:val="24"/>
          <w:szCs w:val="24"/>
        </w:rPr>
        <w:t xml:space="preserve"> и др. Конкретный информационный ресурс может сочетать в себе разные типы источников, давать информацию разных уровней, предполагать использование различных методов освоения. Каждый из ресурсов имеет свои преимущества, особенности  доступа к нему, ограничения и барьеры. По сути, это различные информационные среды, способные в совокупности дать полную информацию о предмете. В наиболее общем виде  структурное описание основных информационных ресурсов можно представить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90"/>
        <w:gridCol w:w="5880"/>
      </w:tblGrid>
      <w:tr w:rsidR="00B240D1" w:rsidRPr="0063458C">
        <w:tc>
          <w:tcPr>
            <w:tcW w:w="3690" w:type="dxa"/>
            <w:tcBorders>
              <w:right w:val="single" w:sz="4" w:space="0" w:color="auto"/>
            </w:tcBorders>
          </w:tcPr>
          <w:p w:rsidR="00B240D1" w:rsidRPr="0063458C" w:rsidRDefault="00B240D1" w:rsidP="0063458C">
            <w:pPr>
              <w:spacing w:line="360" w:lineRule="auto"/>
              <w:jc w:val="both"/>
            </w:pPr>
            <w:r w:rsidRPr="0063458C">
              <w:t>Учреждения</w:t>
            </w:r>
          </w:p>
        </w:tc>
        <w:tc>
          <w:tcPr>
            <w:tcW w:w="5881" w:type="dxa"/>
          </w:tcPr>
          <w:p w:rsidR="00B240D1" w:rsidRPr="0063458C" w:rsidRDefault="00B240D1" w:rsidP="0063458C">
            <w:pPr>
              <w:spacing w:line="360" w:lineRule="auto"/>
              <w:jc w:val="both"/>
            </w:pPr>
            <w:r w:rsidRPr="0063458C">
              <w:t>органы власти и другие государственные институты; предприятия и учреждения экономической сферы; научные институты; социологические службы</w:t>
            </w:r>
          </w:p>
          <w:p w:rsidR="00B240D1" w:rsidRPr="0063458C" w:rsidRDefault="00B240D1" w:rsidP="0063458C">
            <w:pPr>
              <w:spacing w:line="360" w:lineRule="auto"/>
              <w:jc w:val="both"/>
            </w:pPr>
          </w:p>
        </w:tc>
      </w:tr>
      <w:tr w:rsidR="00B240D1" w:rsidRPr="0063458C">
        <w:tc>
          <w:tcPr>
            <w:tcW w:w="3690" w:type="dxa"/>
            <w:tcBorders>
              <w:right w:val="single" w:sz="4" w:space="0" w:color="auto"/>
            </w:tcBorders>
          </w:tcPr>
          <w:p w:rsidR="00B240D1" w:rsidRPr="0063458C" w:rsidRDefault="00B240D1" w:rsidP="0063458C">
            <w:pPr>
              <w:spacing w:line="360" w:lineRule="auto"/>
              <w:jc w:val="both"/>
            </w:pPr>
            <w:r w:rsidRPr="0063458C">
              <w:t>Общественные организации</w:t>
            </w:r>
          </w:p>
        </w:tc>
        <w:tc>
          <w:tcPr>
            <w:tcW w:w="5881" w:type="dxa"/>
            <w:tcBorders>
              <w:left w:val="single" w:sz="4" w:space="0" w:color="auto"/>
            </w:tcBorders>
          </w:tcPr>
          <w:p w:rsidR="00B240D1" w:rsidRPr="0063458C" w:rsidRDefault="00B240D1" w:rsidP="0063458C">
            <w:pPr>
              <w:spacing w:line="360" w:lineRule="auto"/>
              <w:jc w:val="both"/>
            </w:pPr>
            <w:r w:rsidRPr="0063458C">
              <w:t>независимые негосударственные объединения граждан   во всех  сферах социальной деятельности</w:t>
            </w:r>
          </w:p>
        </w:tc>
      </w:tr>
      <w:tr w:rsidR="00B240D1" w:rsidRPr="0063458C">
        <w:tc>
          <w:tcPr>
            <w:tcW w:w="3690" w:type="dxa"/>
            <w:tcBorders>
              <w:right w:val="single" w:sz="4" w:space="0" w:color="auto"/>
            </w:tcBorders>
          </w:tcPr>
          <w:p w:rsidR="00B240D1" w:rsidRPr="0063458C" w:rsidRDefault="00B240D1" w:rsidP="0063458C">
            <w:pPr>
              <w:spacing w:line="360" w:lineRule="auto"/>
              <w:jc w:val="both"/>
            </w:pPr>
            <w:r w:rsidRPr="0063458C">
              <w:t>Справочно-информационные системы</w:t>
            </w:r>
          </w:p>
        </w:tc>
        <w:tc>
          <w:tcPr>
            <w:tcW w:w="5881" w:type="dxa"/>
            <w:tcBorders>
              <w:left w:val="single" w:sz="4" w:space="0" w:color="auto"/>
            </w:tcBorders>
          </w:tcPr>
          <w:p w:rsidR="00B240D1" w:rsidRPr="0063458C" w:rsidRDefault="00B240D1" w:rsidP="0063458C">
            <w:pPr>
              <w:spacing w:line="360" w:lineRule="auto"/>
              <w:jc w:val="both"/>
            </w:pPr>
            <w:r w:rsidRPr="0063458C">
              <w:t>Интернет, СМИ, библиотеки;</w:t>
            </w:r>
          </w:p>
          <w:p w:rsidR="00B240D1" w:rsidRPr="0063458C" w:rsidRDefault="00B240D1" w:rsidP="0063458C">
            <w:pPr>
              <w:spacing w:line="360" w:lineRule="auto"/>
              <w:jc w:val="both"/>
            </w:pPr>
            <w:r w:rsidRPr="0063458C">
              <w:t xml:space="preserve"> справочники, энциклопедии, каталоги, базы данных</w:t>
            </w:r>
          </w:p>
          <w:p w:rsidR="00B240D1" w:rsidRPr="0063458C" w:rsidRDefault="00B240D1" w:rsidP="0063458C">
            <w:pPr>
              <w:spacing w:line="360" w:lineRule="auto"/>
              <w:jc w:val="both"/>
            </w:pPr>
          </w:p>
        </w:tc>
      </w:tr>
      <w:tr w:rsidR="00B240D1" w:rsidRPr="0063458C">
        <w:tc>
          <w:tcPr>
            <w:tcW w:w="3690" w:type="dxa"/>
            <w:tcBorders>
              <w:right w:val="single" w:sz="4" w:space="0" w:color="auto"/>
            </w:tcBorders>
          </w:tcPr>
          <w:p w:rsidR="00B240D1" w:rsidRPr="0063458C" w:rsidRDefault="00B240D1" w:rsidP="0063458C">
            <w:pPr>
              <w:spacing w:line="360" w:lineRule="auto"/>
              <w:jc w:val="both"/>
            </w:pPr>
            <w:r w:rsidRPr="0063458C">
              <w:t>Специальные мероприятия</w:t>
            </w:r>
          </w:p>
        </w:tc>
        <w:tc>
          <w:tcPr>
            <w:tcW w:w="5881" w:type="dxa"/>
            <w:tcBorders>
              <w:left w:val="single" w:sz="4" w:space="0" w:color="auto"/>
            </w:tcBorders>
          </w:tcPr>
          <w:p w:rsidR="00B240D1" w:rsidRPr="0063458C" w:rsidRDefault="00B240D1" w:rsidP="0063458C">
            <w:pPr>
              <w:spacing w:line="360" w:lineRule="auto"/>
              <w:jc w:val="both"/>
            </w:pPr>
            <w:r w:rsidRPr="0063458C">
              <w:t xml:space="preserve">выставки, круглые столы, научные конференции, семинары (в том числе обучающие – для журналистов), форумы </w:t>
            </w:r>
          </w:p>
          <w:p w:rsidR="00B240D1" w:rsidRPr="0063458C" w:rsidRDefault="00B240D1" w:rsidP="0063458C">
            <w:pPr>
              <w:spacing w:line="360" w:lineRule="auto"/>
              <w:jc w:val="both"/>
            </w:pPr>
          </w:p>
        </w:tc>
      </w:tr>
      <w:tr w:rsidR="00B240D1" w:rsidRPr="0063458C">
        <w:tc>
          <w:tcPr>
            <w:tcW w:w="3690" w:type="dxa"/>
            <w:tcBorders>
              <w:right w:val="single" w:sz="4" w:space="0" w:color="auto"/>
            </w:tcBorders>
          </w:tcPr>
          <w:p w:rsidR="00B240D1" w:rsidRPr="0063458C" w:rsidRDefault="00B240D1" w:rsidP="0063458C">
            <w:pPr>
              <w:spacing w:line="360" w:lineRule="auto"/>
              <w:jc w:val="both"/>
            </w:pPr>
            <w:r w:rsidRPr="0063458C">
              <w:t>Частные лица</w:t>
            </w:r>
          </w:p>
        </w:tc>
        <w:tc>
          <w:tcPr>
            <w:tcW w:w="5881" w:type="dxa"/>
            <w:tcBorders>
              <w:left w:val="single" w:sz="4" w:space="0" w:color="auto"/>
            </w:tcBorders>
          </w:tcPr>
          <w:p w:rsidR="00B240D1" w:rsidRPr="0063458C" w:rsidRDefault="00B240D1" w:rsidP="0063458C">
            <w:pPr>
              <w:spacing w:line="360" w:lineRule="auto"/>
              <w:jc w:val="both"/>
            </w:pPr>
            <w:r w:rsidRPr="0063458C">
              <w:t>«собственные источники»:  информаторы и эксперты;</w:t>
            </w:r>
          </w:p>
          <w:p w:rsidR="00B240D1" w:rsidRPr="0063458C" w:rsidRDefault="00B240D1" w:rsidP="0063458C">
            <w:pPr>
              <w:spacing w:line="360" w:lineRule="auto"/>
              <w:jc w:val="both"/>
            </w:pPr>
            <w:r w:rsidRPr="0063458C">
              <w:t xml:space="preserve"> участники и очевидцы событий</w:t>
            </w:r>
          </w:p>
          <w:p w:rsidR="00B240D1" w:rsidRPr="0063458C" w:rsidRDefault="00B240D1" w:rsidP="0063458C">
            <w:pPr>
              <w:spacing w:line="360" w:lineRule="auto"/>
              <w:jc w:val="both"/>
            </w:pPr>
          </w:p>
        </w:tc>
      </w:tr>
      <w:tr w:rsidR="00B240D1" w:rsidRPr="0063458C">
        <w:tc>
          <w:tcPr>
            <w:tcW w:w="3690" w:type="dxa"/>
            <w:tcBorders>
              <w:right w:val="single" w:sz="4" w:space="0" w:color="auto"/>
            </w:tcBorders>
          </w:tcPr>
          <w:p w:rsidR="00B240D1" w:rsidRPr="0063458C" w:rsidRDefault="00B240D1" w:rsidP="0063458C">
            <w:pPr>
              <w:spacing w:line="360" w:lineRule="auto"/>
              <w:jc w:val="both"/>
            </w:pPr>
            <w:r w:rsidRPr="0063458C">
              <w:t>Личный круг общения</w:t>
            </w:r>
          </w:p>
        </w:tc>
        <w:tc>
          <w:tcPr>
            <w:tcW w:w="5881" w:type="dxa"/>
            <w:tcBorders>
              <w:left w:val="single" w:sz="4" w:space="0" w:color="auto"/>
            </w:tcBorders>
          </w:tcPr>
          <w:p w:rsidR="00B240D1" w:rsidRPr="0063458C" w:rsidRDefault="00B240D1" w:rsidP="0063458C">
            <w:pPr>
              <w:spacing w:line="360" w:lineRule="auto"/>
              <w:jc w:val="both"/>
            </w:pPr>
            <w:r w:rsidRPr="0063458C">
              <w:t>профессиональный круг;</w:t>
            </w:r>
          </w:p>
          <w:p w:rsidR="00B240D1" w:rsidRPr="0063458C" w:rsidRDefault="00B240D1" w:rsidP="0063458C">
            <w:pPr>
              <w:spacing w:line="360" w:lineRule="auto"/>
              <w:jc w:val="both"/>
            </w:pPr>
            <w:r w:rsidRPr="0063458C">
              <w:t>друзья, родственники, коммуникативные среды</w:t>
            </w:r>
          </w:p>
          <w:p w:rsidR="00B240D1" w:rsidRPr="0063458C" w:rsidRDefault="00B240D1" w:rsidP="0063458C">
            <w:pPr>
              <w:spacing w:line="360" w:lineRule="auto"/>
              <w:jc w:val="both"/>
            </w:pPr>
          </w:p>
        </w:tc>
      </w:tr>
      <w:tr w:rsidR="00B240D1" w:rsidRPr="0063458C">
        <w:tc>
          <w:tcPr>
            <w:tcW w:w="3690" w:type="dxa"/>
            <w:tcBorders>
              <w:right w:val="single" w:sz="4" w:space="0" w:color="auto"/>
            </w:tcBorders>
          </w:tcPr>
          <w:p w:rsidR="00B240D1" w:rsidRPr="0063458C" w:rsidRDefault="00B240D1" w:rsidP="0063458C">
            <w:pPr>
              <w:spacing w:line="360" w:lineRule="auto"/>
              <w:jc w:val="both"/>
            </w:pPr>
            <w:r w:rsidRPr="0063458C">
              <w:t>Окружающая среда</w:t>
            </w:r>
          </w:p>
        </w:tc>
        <w:tc>
          <w:tcPr>
            <w:tcW w:w="5881" w:type="dxa"/>
            <w:tcBorders>
              <w:left w:val="single" w:sz="4" w:space="0" w:color="auto"/>
            </w:tcBorders>
          </w:tcPr>
          <w:p w:rsidR="00B240D1" w:rsidRPr="0063458C" w:rsidRDefault="00B240D1" w:rsidP="0063458C">
            <w:pPr>
              <w:spacing w:line="360" w:lineRule="auto"/>
              <w:jc w:val="both"/>
            </w:pPr>
            <w:r w:rsidRPr="0063458C">
              <w:t>природа, место действия,  среда обитания и проживания, культурно-бытовые условия, транспорт и пр.</w:t>
            </w:r>
          </w:p>
        </w:tc>
      </w:tr>
      <w:tr w:rsidR="00B240D1" w:rsidRPr="0063458C">
        <w:tc>
          <w:tcPr>
            <w:tcW w:w="3690" w:type="dxa"/>
            <w:tcBorders>
              <w:right w:val="single" w:sz="4" w:space="0" w:color="auto"/>
            </w:tcBorders>
          </w:tcPr>
          <w:p w:rsidR="00B240D1" w:rsidRPr="0063458C" w:rsidRDefault="00B240D1" w:rsidP="0063458C">
            <w:pPr>
              <w:spacing w:line="360" w:lineRule="auto"/>
              <w:jc w:val="both"/>
            </w:pPr>
          </w:p>
        </w:tc>
        <w:tc>
          <w:tcPr>
            <w:tcW w:w="5881" w:type="dxa"/>
            <w:tcBorders>
              <w:left w:val="single" w:sz="4" w:space="0" w:color="auto"/>
            </w:tcBorders>
          </w:tcPr>
          <w:p w:rsidR="00B240D1" w:rsidRPr="0063458C" w:rsidRDefault="00B240D1" w:rsidP="0063458C">
            <w:pPr>
              <w:spacing w:line="360" w:lineRule="auto"/>
              <w:jc w:val="both"/>
            </w:pPr>
          </w:p>
        </w:tc>
      </w:tr>
    </w:tbl>
    <w:p w:rsidR="00B240D1" w:rsidRPr="0063458C" w:rsidRDefault="00B240D1" w:rsidP="0063458C">
      <w:pPr>
        <w:spacing w:line="360" w:lineRule="auto"/>
        <w:jc w:val="both"/>
      </w:pPr>
      <w:r w:rsidRPr="0063458C">
        <w:t xml:space="preserve"> Знание об источниках – лишь одна из сторон в профессиональной работе с информацией, ответ на вопрос «где?»;  не менее актуален и вопрос «как?». Право журналиста на получение информации зафиксировано в Законе  «О средствах массовой информации»</w:t>
      </w:r>
      <w:r w:rsidRPr="0063458C">
        <w:rPr>
          <w:rStyle w:val="a6"/>
        </w:rPr>
        <w:footnoteReference w:id="479"/>
      </w:r>
      <w:r w:rsidRPr="0063458C">
        <w:t>, согласно которому он может:</w:t>
      </w:r>
    </w:p>
    <w:p w:rsidR="00B240D1" w:rsidRPr="0063458C" w:rsidRDefault="00B240D1" w:rsidP="0063458C">
      <w:pPr>
        <w:numPr>
          <w:ilvl w:val="0"/>
          <w:numId w:val="568"/>
        </w:numPr>
        <w:spacing w:after="200" w:line="360" w:lineRule="auto"/>
        <w:jc w:val="both"/>
      </w:pPr>
      <w:r w:rsidRPr="0063458C">
        <w:t>посещать государственные органы и организации, предприятия и учреждения, органы общественных объединений  и их пресс-службы. Аккредитованный журналист получает дополнительные гарантии получения информации</w:t>
      </w:r>
    </w:p>
    <w:p w:rsidR="00B240D1" w:rsidRPr="0063458C" w:rsidRDefault="00B240D1" w:rsidP="0063458C">
      <w:pPr>
        <w:numPr>
          <w:ilvl w:val="0"/>
          <w:numId w:val="568"/>
        </w:numPr>
        <w:spacing w:after="200" w:line="360" w:lineRule="auto"/>
        <w:jc w:val="both"/>
      </w:pPr>
      <w:r w:rsidRPr="0063458C">
        <w:t>быть принятым должностными лицами в связи с запросом информации</w:t>
      </w:r>
    </w:p>
    <w:p w:rsidR="00B240D1" w:rsidRPr="0063458C" w:rsidRDefault="00B240D1" w:rsidP="0063458C">
      <w:pPr>
        <w:numPr>
          <w:ilvl w:val="0"/>
          <w:numId w:val="568"/>
        </w:numPr>
        <w:spacing w:after="200" w:line="360" w:lineRule="auto"/>
        <w:jc w:val="both"/>
      </w:pPr>
      <w:r w:rsidRPr="0063458C">
        <w:t>получать доступ к материалам и документам, за исключением сведений, относящихся к категории информации ограниченного доступа</w:t>
      </w:r>
    </w:p>
    <w:p w:rsidR="00B240D1" w:rsidRPr="0063458C" w:rsidRDefault="00B240D1" w:rsidP="0063458C">
      <w:pPr>
        <w:numPr>
          <w:ilvl w:val="0"/>
          <w:numId w:val="568"/>
        </w:numPr>
        <w:spacing w:after="200" w:line="360" w:lineRule="auto"/>
        <w:jc w:val="both"/>
      </w:pPr>
      <w:r w:rsidRPr="0063458C">
        <w:t>копировать, публиковать, оглашать или воспроизводить иным способом документы и материалы, кроме оговоренных законом исключений</w:t>
      </w:r>
    </w:p>
    <w:p w:rsidR="00B240D1" w:rsidRPr="0063458C" w:rsidRDefault="00B240D1" w:rsidP="0063458C">
      <w:pPr>
        <w:numPr>
          <w:ilvl w:val="0"/>
          <w:numId w:val="568"/>
        </w:numPr>
        <w:spacing w:after="200" w:line="360" w:lineRule="auto"/>
        <w:jc w:val="both"/>
      </w:pPr>
      <w:r w:rsidRPr="0063458C">
        <w:t>производить записи, в том числе с использованием средств аудио_ и видеотехники, кино- и фотосъемки</w:t>
      </w:r>
    </w:p>
    <w:p w:rsidR="00B240D1" w:rsidRPr="0063458C" w:rsidRDefault="00B240D1" w:rsidP="0063458C">
      <w:pPr>
        <w:numPr>
          <w:ilvl w:val="0"/>
          <w:numId w:val="568"/>
        </w:numPr>
        <w:spacing w:after="200" w:line="360" w:lineRule="auto"/>
        <w:jc w:val="both"/>
      </w:pPr>
      <w:r w:rsidRPr="0063458C">
        <w:t>посещать охраняемые места стихийных бедствий, аварий и катастроф, массовых беспорядков, а также местности, в которых объявлено чрезвычайное положение; это право имеет ограничения</w:t>
      </w:r>
    </w:p>
    <w:p w:rsidR="00B240D1" w:rsidRPr="0063458C" w:rsidRDefault="00B240D1" w:rsidP="0063458C">
      <w:pPr>
        <w:numPr>
          <w:ilvl w:val="0"/>
          <w:numId w:val="568"/>
        </w:numPr>
        <w:spacing w:after="200" w:line="360" w:lineRule="auto"/>
        <w:jc w:val="both"/>
      </w:pPr>
      <w:r w:rsidRPr="0063458C">
        <w:t>проверять достоверность информации</w:t>
      </w:r>
    </w:p>
    <w:p w:rsidR="00B240D1" w:rsidRPr="0063458C" w:rsidRDefault="00B240D1" w:rsidP="00CC1527">
      <w:pPr>
        <w:spacing w:line="360" w:lineRule="auto"/>
        <w:ind w:firstLine="709"/>
        <w:jc w:val="both"/>
      </w:pPr>
      <w:r w:rsidRPr="0063458C">
        <w:t>Закон дает журналисту право на информацию, однако не  регламентирует порядок и механизмы ее получения. В других документах:  Законе РФ «Об информации, информатизации и защите информации»</w:t>
      </w:r>
      <w:r w:rsidRPr="0063458C">
        <w:rPr>
          <w:rStyle w:val="a6"/>
        </w:rPr>
        <w:footnoteReference w:id="480"/>
      </w:r>
      <w:r w:rsidRPr="0063458C">
        <w:t xml:space="preserve">  и Законе РФ «О государственной тайне»</w:t>
      </w:r>
      <w:r w:rsidRPr="0063458C">
        <w:rPr>
          <w:rStyle w:val="a6"/>
        </w:rPr>
        <w:footnoteReference w:id="481"/>
      </w:r>
      <w:r w:rsidRPr="0063458C">
        <w:t>, Указе Президента «Об утверждении перечня сведений, отнесенных к государственной тайне» -  введено понятие информации ограниченного доступа: это сведения, составляющие государственную тайну, и конфиденциальная информация:   относящаяся к частной жизни; служебная информация с ограниченным доступом, профессиональная тайна (врачебная, судебная, адвокатская, следствия, телефонные переговоры и переписка), коммерческая тайна – однако четкого описания и порядка доступа к этой информации в нормативных документах нет. Закон о доступе к информации</w:t>
      </w:r>
      <w:r w:rsidRPr="0063458C">
        <w:rPr>
          <w:rStyle w:val="a6"/>
        </w:rPr>
        <w:footnoteReference w:id="482"/>
      </w:r>
      <w:r w:rsidRPr="0063458C">
        <w:t>, о праве на информацию в России пока не принят, и это существенно осложняет работу журналистов.</w:t>
      </w:r>
    </w:p>
    <w:p w:rsidR="00B240D1" w:rsidRPr="0063458C" w:rsidRDefault="00B240D1" w:rsidP="0063458C">
      <w:pPr>
        <w:spacing w:line="360" w:lineRule="auto"/>
        <w:jc w:val="both"/>
      </w:pPr>
      <w:r w:rsidRPr="0063458C">
        <w:t>Журналисту полезно знать,  доступ к какой информации запрещено ограничивать:</w:t>
      </w:r>
    </w:p>
    <w:p w:rsidR="00B240D1" w:rsidRPr="0063458C" w:rsidRDefault="00B240D1" w:rsidP="0063458C">
      <w:pPr>
        <w:numPr>
          <w:ilvl w:val="0"/>
          <w:numId w:val="569"/>
        </w:numPr>
        <w:spacing w:after="200" w:line="360" w:lineRule="auto"/>
        <w:jc w:val="both"/>
      </w:pPr>
      <w:r w:rsidRPr="0063458C">
        <w:t>законодательные и другие нормативные акты, устанавливающие правовой статус органов власти и общественных организаций, права,  свободы и обязанности граждан</w:t>
      </w:r>
    </w:p>
    <w:p w:rsidR="00B240D1" w:rsidRPr="0063458C" w:rsidRDefault="00B240D1" w:rsidP="0063458C">
      <w:pPr>
        <w:numPr>
          <w:ilvl w:val="0"/>
          <w:numId w:val="569"/>
        </w:numPr>
        <w:spacing w:after="200" w:line="360" w:lineRule="auto"/>
        <w:jc w:val="both"/>
      </w:pPr>
      <w:r w:rsidRPr="0063458C">
        <w:rPr>
          <w:u w:val="single"/>
        </w:rPr>
        <w:t>информация о чрезвычайных ситуациях, происшествиях и катастрофах, угрожающих безопасности и здоровью населения, экологическая, метеорологическая, демографическая и иная, влияющая на безопасность населенных пунктов, производства и граждан</w:t>
      </w:r>
      <w:r w:rsidRPr="0063458C">
        <w:rPr>
          <w:i/>
        </w:rPr>
        <w:t xml:space="preserve"> </w:t>
      </w:r>
      <w:r w:rsidRPr="0063458C">
        <w:t>(</w:t>
      </w:r>
      <w:r w:rsidRPr="0063458C">
        <w:rPr>
          <w:i/>
        </w:rPr>
        <w:t>выделено нами</w:t>
      </w:r>
      <w:r w:rsidRPr="0063458C">
        <w:t>)</w:t>
      </w:r>
    </w:p>
    <w:p w:rsidR="00B240D1" w:rsidRPr="0063458C" w:rsidRDefault="00B240D1" w:rsidP="0063458C">
      <w:pPr>
        <w:numPr>
          <w:ilvl w:val="0"/>
          <w:numId w:val="569"/>
        </w:numPr>
        <w:spacing w:after="200" w:line="360" w:lineRule="auto"/>
        <w:jc w:val="both"/>
      </w:pPr>
      <w:r w:rsidRPr="0063458C">
        <w:t>документы о деятельности органов власти и самоуправления, об использовании бюджетных средств и других ресурсов, о потребностях населения; о размерах золотого запаса и государственных валютных резервах</w:t>
      </w:r>
    </w:p>
    <w:p w:rsidR="00B240D1" w:rsidRPr="0063458C" w:rsidRDefault="00B240D1" w:rsidP="0063458C">
      <w:pPr>
        <w:numPr>
          <w:ilvl w:val="0"/>
          <w:numId w:val="569"/>
        </w:numPr>
        <w:spacing w:after="200" w:line="360" w:lineRule="auto"/>
        <w:jc w:val="both"/>
      </w:pPr>
      <w:r w:rsidRPr="0063458C">
        <w:t>о состоянии здоровья высших должностных лиц РФ</w:t>
      </w:r>
    </w:p>
    <w:p w:rsidR="00B240D1" w:rsidRPr="0063458C" w:rsidRDefault="00B240D1" w:rsidP="0063458C">
      <w:pPr>
        <w:numPr>
          <w:ilvl w:val="0"/>
          <w:numId w:val="569"/>
        </w:numPr>
        <w:spacing w:after="200" w:line="360" w:lineRule="auto"/>
        <w:jc w:val="both"/>
      </w:pPr>
      <w:r w:rsidRPr="0063458C">
        <w:t>документы, накапливаемые в открытых фондах, представляющие общественный интерес или необходимые для реализации прав. Свобод и обязанностей граждан</w:t>
      </w:r>
    </w:p>
    <w:p w:rsidR="00B240D1" w:rsidRPr="0063458C" w:rsidRDefault="00B240D1" w:rsidP="00CC1527">
      <w:pPr>
        <w:spacing w:line="360" w:lineRule="auto"/>
        <w:ind w:firstLine="709"/>
        <w:jc w:val="both"/>
      </w:pPr>
      <w:r w:rsidRPr="0063458C">
        <w:t>Если законы регулируют правовые нормы  движения информационных потоков и определяют  границы профессиональных возможностей, то   другие документы – профессиональные кодексы –  устанавливают этические нормы в работе с информацией, своего рода моральные обязательства журналистов перед лицом общества. Они не имеют юридической силы, но для здорового, нормального взаимодействия СМИ  и общества крайне важны. Нет единого свода этических норм, так как  конкретное профессиональное сообщество создает собственные установления, которым обязуется следовать;  при этом в главном все кодексы сходятся. В соответствии с ними журналист обязуется:</w:t>
      </w:r>
    </w:p>
    <w:p w:rsidR="00B240D1" w:rsidRPr="0063458C" w:rsidRDefault="00B240D1" w:rsidP="0063458C">
      <w:pPr>
        <w:numPr>
          <w:ilvl w:val="0"/>
          <w:numId w:val="565"/>
        </w:numPr>
        <w:spacing w:after="200" w:line="360" w:lineRule="auto"/>
        <w:jc w:val="both"/>
      </w:pPr>
      <w:r w:rsidRPr="0063458C">
        <w:t>уважать правду и право общества знать правду</w:t>
      </w:r>
    </w:p>
    <w:p w:rsidR="00B240D1" w:rsidRPr="0063458C" w:rsidRDefault="00B240D1" w:rsidP="0063458C">
      <w:pPr>
        <w:numPr>
          <w:ilvl w:val="0"/>
          <w:numId w:val="565"/>
        </w:numPr>
        <w:spacing w:after="200" w:line="360" w:lineRule="auto"/>
        <w:jc w:val="both"/>
      </w:pPr>
      <w:r w:rsidRPr="0063458C">
        <w:t>распространять и комментировать только ту информацию, в достоверности которой он убежден и источник которой ему хорошо известен</w:t>
      </w:r>
    </w:p>
    <w:p w:rsidR="00B240D1" w:rsidRPr="0063458C" w:rsidRDefault="00B240D1" w:rsidP="0063458C">
      <w:pPr>
        <w:numPr>
          <w:ilvl w:val="0"/>
          <w:numId w:val="565"/>
        </w:numPr>
        <w:spacing w:after="200" w:line="360" w:lineRule="auto"/>
        <w:jc w:val="both"/>
      </w:pPr>
      <w:r w:rsidRPr="0063458C">
        <w:t>проводить различие между фактами и мнениями, версиями, предположениями</w:t>
      </w:r>
    </w:p>
    <w:p w:rsidR="00B240D1" w:rsidRPr="0063458C" w:rsidRDefault="00B240D1" w:rsidP="0063458C">
      <w:pPr>
        <w:numPr>
          <w:ilvl w:val="0"/>
          <w:numId w:val="565"/>
        </w:numPr>
        <w:spacing w:after="200" w:line="360" w:lineRule="auto"/>
        <w:jc w:val="both"/>
      </w:pPr>
      <w:r w:rsidRPr="0063458C">
        <w:t>не использовать незаконные и недостойные способы получения информации</w:t>
      </w:r>
    </w:p>
    <w:p w:rsidR="00B240D1" w:rsidRPr="0063458C" w:rsidRDefault="00B240D1" w:rsidP="0063458C">
      <w:pPr>
        <w:numPr>
          <w:ilvl w:val="0"/>
          <w:numId w:val="565"/>
        </w:numPr>
        <w:spacing w:after="200" w:line="360" w:lineRule="auto"/>
        <w:jc w:val="both"/>
      </w:pPr>
      <w:r w:rsidRPr="0063458C">
        <w:t>рассматривать как тяжкое профессиональное преступление злонамеренное искажение фактов, клевету, получение платы на распространение ложной или сокрытие истинной информации</w:t>
      </w:r>
    </w:p>
    <w:p w:rsidR="00B240D1" w:rsidRPr="0063458C" w:rsidRDefault="00B240D1" w:rsidP="0063458C">
      <w:pPr>
        <w:numPr>
          <w:ilvl w:val="0"/>
          <w:numId w:val="565"/>
        </w:numPr>
        <w:spacing w:after="200" w:line="360" w:lineRule="auto"/>
        <w:jc w:val="both"/>
      </w:pPr>
      <w:r w:rsidRPr="0063458C">
        <w:t>сохранять профессиональную тайну в отношении источника информации, полученной конфиденциальным путем</w:t>
      </w:r>
    </w:p>
    <w:p w:rsidR="00B240D1" w:rsidRPr="0063458C" w:rsidRDefault="00B240D1" w:rsidP="0063458C">
      <w:pPr>
        <w:numPr>
          <w:ilvl w:val="0"/>
          <w:numId w:val="565"/>
        </w:numPr>
        <w:spacing w:after="200" w:line="360" w:lineRule="auto"/>
        <w:jc w:val="both"/>
      </w:pPr>
      <w:r w:rsidRPr="0063458C">
        <w:t>уважать честь и достоинство людей, которые становятся объектами внимания журналиста</w:t>
      </w:r>
    </w:p>
    <w:p w:rsidR="00B240D1" w:rsidRPr="0063458C" w:rsidRDefault="00B240D1" w:rsidP="0063458C">
      <w:pPr>
        <w:numPr>
          <w:ilvl w:val="0"/>
          <w:numId w:val="565"/>
        </w:numPr>
        <w:spacing w:after="200" w:line="360" w:lineRule="auto"/>
        <w:jc w:val="both"/>
      </w:pPr>
      <w:r w:rsidRPr="0063458C">
        <w:t>отвечать именем и репутацией за достоверность сообщения и справедливость суждения, распространенных за его подписью</w:t>
      </w:r>
    </w:p>
    <w:p w:rsidR="00B240D1" w:rsidRPr="0063458C" w:rsidRDefault="00B240D1" w:rsidP="00CC1527">
      <w:pPr>
        <w:spacing w:line="360" w:lineRule="auto"/>
        <w:ind w:firstLine="709"/>
        <w:jc w:val="both"/>
      </w:pPr>
      <w:r w:rsidRPr="0063458C">
        <w:t>Следование прежде всего  именно этим нормам создает предпосылки для обеспечения достоверности информации</w:t>
      </w:r>
      <w:r w:rsidRPr="0063458C">
        <w:rPr>
          <w:rStyle w:val="a6"/>
        </w:rPr>
        <w:footnoteReference w:id="483"/>
      </w:r>
      <w:r w:rsidRPr="0063458C">
        <w:t xml:space="preserve">. </w:t>
      </w:r>
    </w:p>
    <w:p w:rsidR="00B240D1" w:rsidRPr="0063458C" w:rsidRDefault="00B240D1" w:rsidP="00CC1527">
      <w:pPr>
        <w:spacing w:line="360" w:lineRule="auto"/>
        <w:ind w:firstLine="709"/>
        <w:jc w:val="both"/>
      </w:pPr>
      <w:r w:rsidRPr="0063458C">
        <w:rPr>
          <w:i/>
        </w:rPr>
        <w:t xml:space="preserve">Методы работы </w:t>
      </w:r>
      <w:r w:rsidRPr="0063458C">
        <w:t>журналиста с источниками информации разнообразны, основные из них: работа с документами, беседа и интервью, наблюдение – традиционные, направлены на качественных характеристик сведений о состоянии (фактов, описаний, мнений, комментария и т.д.); массовые опросы, анкетирование, систематическое наблюдение, эксперимент – направлены на выявление количественных характеристик, измерение состояний.</w:t>
      </w:r>
    </w:p>
    <w:p w:rsidR="00B240D1" w:rsidRPr="0063458C" w:rsidRDefault="00B240D1" w:rsidP="00CC1527">
      <w:pPr>
        <w:spacing w:line="360" w:lineRule="auto"/>
        <w:ind w:firstLine="709"/>
        <w:jc w:val="both"/>
      </w:pPr>
      <w:r w:rsidRPr="0063458C">
        <w:t>Технологическая составляющая профессиональной деятельности журналиста в работе с информацией  включает также взаимодействие с особыми структурами,  призванными оказывать ему информационную поддержку:</w:t>
      </w:r>
    </w:p>
    <w:p w:rsidR="00B240D1" w:rsidRPr="0063458C" w:rsidRDefault="00B240D1" w:rsidP="0063458C">
      <w:pPr>
        <w:numPr>
          <w:ilvl w:val="0"/>
          <w:numId w:val="563"/>
        </w:numPr>
        <w:spacing w:after="200" w:line="360" w:lineRule="auto"/>
        <w:jc w:val="both"/>
      </w:pPr>
      <w:r w:rsidRPr="0063458C">
        <w:rPr>
          <w:i/>
        </w:rPr>
        <w:t>пресс-службы</w:t>
      </w:r>
      <w:r w:rsidRPr="0063458C">
        <w:t xml:space="preserve"> действуют от имени организаций и учреждений (иногда – от имени должностных и частных лиц) и организуют специальные мероприятия для прессы (пресс-конференции, брифинги, акции, поездки и др.), распространяют информационные сообщения (анонсы, пресс-релизы),  работают  по индивидуальным запросам журналистов</w:t>
      </w:r>
    </w:p>
    <w:p w:rsidR="00B240D1" w:rsidRPr="0063458C" w:rsidRDefault="00B240D1" w:rsidP="0063458C">
      <w:pPr>
        <w:numPr>
          <w:ilvl w:val="0"/>
          <w:numId w:val="563"/>
        </w:numPr>
        <w:spacing w:after="200" w:line="360" w:lineRule="auto"/>
        <w:jc w:val="both"/>
      </w:pPr>
      <w:r w:rsidRPr="0063458C">
        <w:rPr>
          <w:i/>
        </w:rPr>
        <w:t>пресс-агентства</w:t>
      </w:r>
      <w:r w:rsidRPr="0063458C">
        <w:t xml:space="preserve">  также занимаются распространением информации (анонсы, новостные сообщения, пакеты информации, мероприятия для прессы и т.д.), однако являются независимыми информационными службами.</w:t>
      </w:r>
    </w:p>
    <w:p w:rsidR="00B240D1" w:rsidRPr="0063458C" w:rsidRDefault="00B240D1" w:rsidP="00CC1527">
      <w:pPr>
        <w:spacing w:line="360" w:lineRule="auto"/>
        <w:ind w:firstLine="709"/>
        <w:jc w:val="both"/>
      </w:pPr>
      <w:r w:rsidRPr="0063458C">
        <w:t>Итак, в современных обществах  отношения между  журналистом и источниками информации опосредованы: законодательными нормами, этическими обязательствами и технологическими правилами. Знание профессиональных стандартов -  теоретический минимум; практическое следование им обеспечивает  достоверность информации. Особо подчеркнем: заботе о достоверности, проверке информации  уделяется первостепенное внимание во всех трех подходах – это и право, и обязанность, и моральный императив журналиста.</w:t>
      </w:r>
    </w:p>
    <w:p w:rsidR="00B240D1" w:rsidRPr="0063458C" w:rsidRDefault="00B240D1" w:rsidP="00CC1527">
      <w:pPr>
        <w:spacing w:line="360" w:lineRule="auto"/>
        <w:ind w:firstLine="709"/>
        <w:jc w:val="both"/>
        <w:rPr>
          <w:b/>
        </w:rPr>
      </w:pPr>
      <w:r w:rsidRPr="0063458C">
        <w:rPr>
          <w:b/>
        </w:rPr>
        <w:t>3. Условия  работы с источниками информации в контексте антитеррористической деятельности</w:t>
      </w:r>
    </w:p>
    <w:p w:rsidR="00B240D1" w:rsidRPr="0063458C" w:rsidRDefault="00B240D1" w:rsidP="00CC1527">
      <w:pPr>
        <w:spacing w:line="360" w:lineRule="auto"/>
        <w:ind w:firstLine="709"/>
        <w:jc w:val="both"/>
      </w:pPr>
      <w:r w:rsidRPr="0063458C">
        <w:t>Знание общих  профессиональных стандартов в работе с информацией – необходимая составляющая, основа компетентной деятельности в любой конкретной ситуации. Другая составляющая -  понимание   условий,  в которых  разворачивается реальная деятельность журналиста. В контексте антитеррористической деятельности  и особенно в условиях чрезвычайных ситуаций  эти обстоятельства имеют исключительное значение. Журналист обязан знать их и учитывать в своей работе. Технологическая специфика складывается, таким образом, на основе профессиональных стандартов с учетом особого правового статуса и необходимых этических ограничений.</w:t>
      </w:r>
    </w:p>
    <w:p w:rsidR="00B240D1" w:rsidRPr="0063458C" w:rsidRDefault="00B240D1" w:rsidP="00CC1527">
      <w:pPr>
        <w:spacing w:line="360" w:lineRule="auto"/>
        <w:ind w:firstLine="709"/>
        <w:jc w:val="both"/>
      </w:pPr>
      <w:r w:rsidRPr="0063458C">
        <w:t xml:space="preserve"> Международное право, национальное законодательство не только устанавливают правовой режим антитеррористической деятельности, но и определяют приоритеты, основные направления, принципы, организационные основы, компетенции субъектов антитеррора, а также ответственность за причастность к терроризму – все эти аспекты формируют информационное поле, в котором осуществляется журналистская деятельность: направляют поиск источников информации,  предостерегают от опрометчивых шагов, подчеркивают необходимость тщательной проверки информации,  обусловливают выбор методов получения информации. Знание  норм антитеррористического законодательства  становится профессиональной необходимостью.</w:t>
      </w:r>
    </w:p>
    <w:p w:rsidR="00B240D1" w:rsidRPr="0063458C" w:rsidRDefault="00B240D1" w:rsidP="00CC1527">
      <w:pPr>
        <w:spacing w:line="360" w:lineRule="auto"/>
        <w:ind w:firstLine="709"/>
        <w:jc w:val="both"/>
      </w:pPr>
      <w:r w:rsidRPr="0063458C">
        <w:t xml:space="preserve">Так, одна из  </w:t>
      </w:r>
      <w:r w:rsidRPr="0063458C">
        <w:rPr>
          <w:i/>
        </w:rPr>
        <w:t>резолюций Совбеза ООН</w:t>
      </w:r>
      <w:r w:rsidRPr="0063458C">
        <w:rPr>
          <w:rStyle w:val="a6"/>
        </w:rPr>
        <w:footnoteReference w:id="484"/>
      </w:r>
      <w:r w:rsidRPr="0063458C">
        <w:t>, квалифицируя терроризм во всех его проявлениях как одну из самых серьезных угроз миру и безопасности, подтверждает, что любые теракты являются не имеющими оправдания преступлениями, независимо от их мотивации; СБ  призывает к мирному урегулированию споров и локальных конфликтов и созданию атмосферы взаимной терпимости и уважения, к  расширению диалога и углублению взаимопонимания между цивилизациями, к воспитанию толерантности, к решению глобальных проблем и сотрудничеству. Здесь -  огромный потенциал для информационной деятельности, широкое поле для журналистского поиска.</w:t>
      </w:r>
    </w:p>
    <w:p w:rsidR="00B240D1" w:rsidRPr="0063458C" w:rsidRDefault="00B240D1" w:rsidP="00CC1527">
      <w:pPr>
        <w:spacing w:line="360" w:lineRule="auto"/>
        <w:ind w:firstLine="709"/>
        <w:jc w:val="both"/>
      </w:pPr>
      <w:r w:rsidRPr="0063458C">
        <w:t xml:space="preserve"> В числе основных принципов, определенных </w:t>
      </w:r>
      <w:r w:rsidRPr="0063458C">
        <w:rPr>
          <w:i/>
        </w:rPr>
        <w:t>Законом РФ «О противодействии терроризму»</w:t>
      </w:r>
      <w:r w:rsidRPr="0063458C">
        <w:rPr>
          <w:rStyle w:val="a6"/>
          <w:i/>
        </w:rPr>
        <w:footnoteReference w:id="485"/>
      </w:r>
      <w:r w:rsidRPr="0063458C">
        <w:t>, есть непосредственно влияющие на работу журналистов:</w:t>
      </w:r>
    </w:p>
    <w:p w:rsidR="00B240D1" w:rsidRPr="0063458C" w:rsidRDefault="00B240D1" w:rsidP="0063458C">
      <w:pPr>
        <w:numPr>
          <w:ilvl w:val="0"/>
          <w:numId w:val="567"/>
        </w:numPr>
        <w:spacing w:after="200" w:line="360" w:lineRule="auto"/>
        <w:jc w:val="both"/>
      </w:pPr>
      <w:r w:rsidRPr="0063458C">
        <w:t>единоначалие в руководстве привлекаемыми силами при проведении контртеррористических операций</w:t>
      </w:r>
    </w:p>
    <w:p w:rsidR="00B240D1" w:rsidRPr="0063458C" w:rsidRDefault="00B240D1" w:rsidP="0063458C">
      <w:pPr>
        <w:numPr>
          <w:ilvl w:val="0"/>
          <w:numId w:val="567"/>
        </w:numPr>
        <w:spacing w:after="200" w:line="360" w:lineRule="auto"/>
        <w:jc w:val="both"/>
      </w:pPr>
      <w:r w:rsidRPr="0063458C">
        <w:t>сочетание гласных и негласных методов, конфиденциальность сведений о спецсредствах, технических приемах, тактике осуществления мероприятий и составе их участников</w:t>
      </w:r>
    </w:p>
    <w:p w:rsidR="00B240D1" w:rsidRPr="0063458C" w:rsidRDefault="00B240D1" w:rsidP="0063458C">
      <w:pPr>
        <w:numPr>
          <w:ilvl w:val="0"/>
          <w:numId w:val="567"/>
        </w:numPr>
        <w:spacing w:after="200" w:line="360" w:lineRule="auto"/>
        <w:jc w:val="both"/>
      </w:pPr>
      <w:r w:rsidRPr="0063458C">
        <w:t>недопустимость уступок террористам</w:t>
      </w:r>
    </w:p>
    <w:p w:rsidR="00B240D1" w:rsidRPr="0063458C" w:rsidRDefault="00B240D1" w:rsidP="0063458C">
      <w:pPr>
        <w:numPr>
          <w:ilvl w:val="0"/>
          <w:numId w:val="567"/>
        </w:numPr>
        <w:spacing w:after="200" w:line="360" w:lineRule="auto"/>
        <w:jc w:val="both"/>
      </w:pPr>
      <w:r w:rsidRPr="0063458C">
        <w:t xml:space="preserve">минимизация последствий терроризма </w:t>
      </w:r>
    </w:p>
    <w:p w:rsidR="00B240D1" w:rsidRPr="0063458C" w:rsidRDefault="00B240D1" w:rsidP="00CC1527">
      <w:pPr>
        <w:spacing w:line="360" w:lineRule="auto"/>
        <w:ind w:firstLine="709"/>
        <w:jc w:val="both"/>
      </w:pPr>
      <w:r w:rsidRPr="0063458C">
        <w:t xml:space="preserve">Журналисту также необходимо знать, что террористической деятельностью считается подстрекательство к террористическому акту, информационное или иное пособничество, пропаганда идей терроризма, распространение материалов и информации, призывающих к террористической деятельности либо обосновывающих или оправдывающих ее необходимость. Любая организация, ответственная за такие действия, может быть подвергнута уголовному преследованию. </w:t>
      </w:r>
    </w:p>
    <w:p w:rsidR="00B240D1" w:rsidRPr="0063458C" w:rsidRDefault="00B240D1" w:rsidP="00CC1527">
      <w:pPr>
        <w:spacing w:line="360" w:lineRule="auto"/>
        <w:ind w:firstLine="709"/>
        <w:jc w:val="both"/>
      </w:pPr>
      <w:r w:rsidRPr="0063458C">
        <w:t>В законе  определены компетенции президента, правительства, федеральных, региональных и местных органов исполнительной власти, а также особых органов по координации их деятельности. Руководитель контртеррористической операцией несет персональную ответственность за ее осуществление; в частности, он определяет сотрудника оперативного штаба, ответственного за поддержание связи с представителями средств массовой информации и общественности.З</w:t>
      </w:r>
    </w:p>
    <w:p w:rsidR="00B240D1" w:rsidRPr="0063458C" w:rsidRDefault="00B240D1" w:rsidP="00CC1527">
      <w:pPr>
        <w:spacing w:line="360" w:lineRule="auto"/>
        <w:ind w:firstLine="709"/>
        <w:jc w:val="both"/>
      </w:pPr>
      <w:r w:rsidRPr="0063458C">
        <w:t>Закон устанавливает порядок введения правового режима контртеррористической операции, действие которого распространяется в том числе  и на представителей СМИ. Границы территории (или перечень объектов), меры и ограничения, отмена режима подлежат незамедлительному обнародованию. Временными ограничениями допускается:</w:t>
      </w:r>
    </w:p>
    <w:p w:rsidR="00B240D1" w:rsidRPr="0063458C" w:rsidRDefault="00B240D1" w:rsidP="0063458C">
      <w:pPr>
        <w:numPr>
          <w:ilvl w:val="0"/>
          <w:numId w:val="566"/>
        </w:numPr>
        <w:spacing w:after="200" w:line="360" w:lineRule="auto"/>
        <w:jc w:val="both"/>
      </w:pPr>
      <w:r w:rsidRPr="0063458C">
        <w:t>проверка документов у физических лиц</w:t>
      </w:r>
    </w:p>
    <w:p w:rsidR="00B240D1" w:rsidRPr="0063458C" w:rsidRDefault="00B240D1" w:rsidP="0063458C">
      <w:pPr>
        <w:numPr>
          <w:ilvl w:val="0"/>
          <w:numId w:val="566"/>
        </w:numPr>
        <w:spacing w:after="200" w:line="360" w:lineRule="auto"/>
        <w:jc w:val="both"/>
      </w:pPr>
      <w:r w:rsidRPr="0063458C">
        <w:t>удаление физических лиц  с отдельных участков местности и объектов</w:t>
      </w:r>
    </w:p>
    <w:p w:rsidR="00B240D1" w:rsidRPr="0063458C" w:rsidRDefault="00B240D1" w:rsidP="0063458C">
      <w:pPr>
        <w:numPr>
          <w:ilvl w:val="0"/>
          <w:numId w:val="566"/>
        </w:numPr>
        <w:spacing w:after="200" w:line="360" w:lineRule="auto"/>
        <w:jc w:val="both"/>
      </w:pPr>
      <w:r w:rsidRPr="0063458C">
        <w:t>усиление охраны общественного порядка и жизненно важных объектов</w:t>
      </w:r>
    </w:p>
    <w:p w:rsidR="00B240D1" w:rsidRPr="0063458C" w:rsidRDefault="00B240D1" w:rsidP="0063458C">
      <w:pPr>
        <w:numPr>
          <w:ilvl w:val="0"/>
          <w:numId w:val="566"/>
        </w:numPr>
        <w:spacing w:after="200" w:line="360" w:lineRule="auto"/>
        <w:jc w:val="both"/>
      </w:pPr>
      <w:r w:rsidRPr="0063458C">
        <w:t>введение контроля телефонных переговоров и иной  информации, передаваемой по каналам телекоммуникационных систем, электрической связи и в почтовых отправлениях.</w:t>
      </w:r>
    </w:p>
    <w:p w:rsidR="00B240D1" w:rsidRPr="0063458C" w:rsidRDefault="00B240D1" w:rsidP="00CC1527">
      <w:pPr>
        <w:spacing w:line="360" w:lineRule="auto"/>
        <w:ind w:firstLine="709"/>
        <w:jc w:val="both"/>
      </w:pPr>
      <w:r w:rsidRPr="0063458C">
        <w:rPr>
          <w:i/>
        </w:rPr>
        <w:t>Указом Президента РФ «О мерах по противодействию терроризму»</w:t>
      </w:r>
      <w:r w:rsidRPr="0063458C">
        <w:t xml:space="preserve"> постановляется образование Национального антитеррористического комитета и Федерального оперативного штаба в его составе,  а также  антитеррористических комиссий и оперативных штабов в субъектах РФ. </w:t>
      </w:r>
      <w:r w:rsidRPr="0063458C">
        <w:rPr>
          <w:i/>
        </w:rPr>
        <w:t>Положением о Национальном антитеррористическом комитете</w:t>
      </w:r>
      <w:r w:rsidRPr="0063458C">
        <w:t xml:space="preserve">  определяется состав Комитета, комиссий и штабов по должностям. Кроме того, Комитет может привлекать к работе  специалистов и представителей общественности.</w:t>
      </w:r>
    </w:p>
    <w:p w:rsidR="00B240D1" w:rsidRPr="0063458C" w:rsidRDefault="00B240D1" w:rsidP="00CC1527">
      <w:pPr>
        <w:spacing w:line="360" w:lineRule="auto"/>
        <w:ind w:firstLine="709"/>
        <w:jc w:val="both"/>
        <w:rPr>
          <w:b/>
          <w:i/>
        </w:rPr>
      </w:pPr>
      <w:r w:rsidRPr="0063458C">
        <w:t xml:space="preserve">Обзор антитеррористического законодательства дает возможность журналисту ориентироваться в правовых условиях поиска и интерпретации информации, необходимой аудитории СМИ. Сущность и задачи информационного взаимодействия силовых структур,  органов государственной власти  и журналистики представлена в виде схемы, помещенной на интернет-портале Национального антитеррористического комитета:  </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B240D1" w:rsidRPr="0063458C">
        <w:tblPrEx>
          <w:tblCellMar>
            <w:top w:w="0" w:type="dxa"/>
            <w:bottom w:w="0" w:type="dxa"/>
          </w:tblCellMar>
        </w:tblPrEx>
        <w:trPr>
          <w:trHeight w:val="5190"/>
        </w:trPr>
        <w:tc>
          <w:tcPr>
            <w:tcW w:w="8820" w:type="dxa"/>
          </w:tcPr>
          <w:p w:rsidR="00B240D1" w:rsidRPr="0063458C" w:rsidRDefault="002E4DE7" w:rsidP="0063458C">
            <w:pPr>
              <w:pStyle w:val="af1"/>
              <w:spacing w:line="360" w:lineRule="auto"/>
              <w:ind w:left="306"/>
              <w:jc w:val="both"/>
              <w:rPr>
                <w:rFonts w:ascii="Times New Roman" w:hAnsi="Times New Roman"/>
                <w:b/>
                <w:i/>
                <w:noProof/>
                <w:sz w:val="24"/>
                <w:szCs w:val="24"/>
                <w:lang w:eastAsia="ru-RU"/>
              </w:rPr>
            </w:pPr>
            <w:r>
              <w:rPr>
                <w:rFonts w:ascii="Times New Roman" w:hAnsi="Times New Roman"/>
                <w:b/>
                <w:i/>
                <w:noProof/>
                <w:sz w:val="24"/>
                <w:szCs w:val="24"/>
                <w:lang w:eastAsia="ru-RU"/>
              </w:rPr>
              <w:drawing>
                <wp:inline distT="0" distB="0" distL="0" distR="0">
                  <wp:extent cx="5245100" cy="3721100"/>
                  <wp:effectExtent l="19050" t="0" r="0" b="0"/>
                  <wp:docPr id="105" name="Рисунок 1" descr="Противодействие террориз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отиводействие терроризму"/>
                          <pic:cNvPicPr>
                            <a:picLocks noChangeAspect="1" noChangeArrowheads="1"/>
                          </pic:cNvPicPr>
                        </pic:nvPicPr>
                        <pic:blipFill>
                          <a:blip r:embed="rId457" cstate="print"/>
                          <a:srcRect/>
                          <a:stretch>
                            <a:fillRect/>
                          </a:stretch>
                        </pic:blipFill>
                        <pic:spPr bwMode="auto">
                          <a:xfrm>
                            <a:off x="0" y="0"/>
                            <a:ext cx="5245100" cy="3721100"/>
                          </a:xfrm>
                          <a:prstGeom prst="rect">
                            <a:avLst/>
                          </a:prstGeom>
                          <a:noFill/>
                          <a:ln w="9525">
                            <a:noFill/>
                            <a:miter lim="800000"/>
                            <a:headEnd/>
                            <a:tailEnd/>
                          </a:ln>
                        </pic:spPr>
                      </pic:pic>
                    </a:graphicData>
                  </a:graphic>
                </wp:inline>
              </w:drawing>
            </w:r>
          </w:p>
        </w:tc>
      </w:tr>
    </w:tbl>
    <w:p w:rsidR="00B240D1" w:rsidRPr="0063458C" w:rsidRDefault="00B240D1" w:rsidP="0063458C">
      <w:pPr>
        <w:pStyle w:val="af1"/>
        <w:spacing w:line="360" w:lineRule="auto"/>
        <w:jc w:val="both"/>
        <w:rPr>
          <w:rFonts w:ascii="Times New Roman" w:hAnsi="Times New Roman"/>
          <w:b/>
          <w:i/>
          <w:sz w:val="24"/>
          <w:szCs w:val="24"/>
        </w:rPr>
      </w:pP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Вместе с тем необходимо понимать, что правовой режим  задает контуры  и определяет основные принципы взаимодействия, но не может предусмотреть всех нюансов, разрешить любые ситуации, которые неизбежно возникают в столь сложной,  конфликтогенной, нередко чрезвычайной среде, как  противодействие террору в целом и террористическая атака в частности.</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 xml:space="preserve">После того, как  террористические акты, другие насильственные и экстремистские действия стали печальной российской реальностью, а следовательно, и реальностью в практике их освещения  СМИ,  была осознана </w:t>
      </w:r>
      <w:r w:rsidRPr="0063458C">
        <w:rPr>
          <w:rFonts w:ascii="Times New Roman" w:eastAsia="Times New Roman" w:hAnsi="Times New Roman"/>
          <w:i/>
          <w:sz w:val="24"/>
          <w:szCs w:val="24"/>
          <w:lang w:eastAsia="ru-RU"/>
        </w:rPr>
        <w:t>основная информационная  коллизия</w:t>
      </w:r>
      <w:r w:rsidRPr="0063458C">
        <w:rPr>
          <w:rFonts w:ascii="Times New Roman" w:eastAsia="Times New Roman" w:hAnsi="Times New Roman"/>
          <w:sz w:val="24"/>
          <w:szCs w:val="24"/>
          <w:lang w:eastAsia="ru-RU"/>
        </w:rPr>
        <w:t xml:space="preserve"> – между потребностью аудитории СМИ в  полной и достоверной информации (многократно усиленной экстремальностью ситуации) и ограниченным доступом к ней: журналисты от лица  общества и в его интересах стремятся получить информацию о происходящем из различных источников – спецслужбы, также в интересах общества, в целях его же безопасности,  стремятся ограничить движение и распространение информации. </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 xml:space="preserve">Есть и третья сторона – террористы: в своих собственных интересах, нередко выдавая их за общественные, они   стремятся  к публичности, к максимальной огласке своих действий и целей, то есть к тому, чтобы, выражаясь профессиональным языком журналистов, стать главным ньюсмейкером, главным источником информации в конфликтной ситуации. Террористы вне закона – это неоспоримо, но как понять причины происходящего, в чем корни события? Когда и кто предоставит такую информацию? </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 xml:space="preserve">Наконец, есть и четвертая сторона – жертвы и их близкие:  они невинны, они страдают, но они же и инструмент давления террористов, они заложники ситуации. Любая оплошность, в том числе журналистская, может стоить им жизни и  здоровья.  Могут ли они быть источником информации? Объективной и достоверной информации? Когда и как предоставлять им слово? </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Потенциальные источники информации, помимо названных, - еще и публичные персоны (депутаты, общественники, артисты, врачи, другие авторитетные и известные лица), обычно присутствующие в эпицентре событий по своей инициативе, по моральным побуждениям, либо приглашенные, либо выступающие в СМИ как эксперты и т.д. Их моральный авторитет может быть чрезвычайно полезным, они способны сказать очень важные для всех слова; в некоторых случаях их прямое участие в проведении контртеррористической операции оказывается решающим. Однако – и в этом журналисты должны отдавать себе отчет – кто-то способен заниматься «пиаром на крови», кто-то делает неосторожные заявления. Кому, при каких обстоятельствах предоставить слово?</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Завязывается тугой узел противоречий, в котором участники, действующие в интересах общества,  стремятся к общей главной цели, но решают тактически разные задачи. В результате нередко складывается ситуация, когда партнеры по контртеррористической операции не понимают друг друга, становятся оппонентами и пытаются разрешить проблемную ситуацию каждый по-своему: «силовики» вводят неоправданные ограничения на доступ к информации, на передвижения журналистов, санкционируют запретительные и карательные меры по отношению к журналистам - те, в свою очередь, считают, что с помощью запретов и ограничений спецслужбы хотят скрыть свою некомпетентность, уйти от общественной оценки и любыми способами, часто опасными и неприемлемыми, пытаются добыть информацию. В ситуациях, когда складывается подобное противостояние, происходит дальнейшая эскалация взаимного недоверия,  что может привести к срыву всей контртеррористической операции, к драматическим осложнениям и неоправданным человеческим жертвам, другим негативным последствиям,  к которым ни одна из «позитивных» сторон, естественно, не стремится. Более того,  информационный вакуум, неизвестность рождают в обществе атмосферу страха, паники, недоверия власти, что и является главной целью терроризма. Возможные дисфункциональные эффекты  в процессе тактической несогласованности не могут не приниматься во внимание.</w:t>
      </w:r>
    </w:p>
    <w:p w:rsidR="00B240D1" w:rsidRPr="0063458C" w:rsidRDefault="00B240D1" w:rsidP="00CC1527">
      <w:pPr>
        <w:pStyle w:val="af1"/>
        <w:spacing w:line="360" w:lineRule="auto"/>
        <w:ind w:left="0" w:firstLine="709"/>
        <w:jc w:val="both"/>
        <w:rPr>
          <w:rFonts w:ascii="Times New Roman" w:hAnsi="Times New Roman"/>
          <w:b/>
          <w:sz w:val="24"/>
          <w:szCs w:val="24"/>
        </w:rPr>
      </w:pPr>
      <w:r w:rsidRPr="0063458C">
        <w:rPr>
          <w:rFonts w:ascii="Times New Roman" w:hAnsi="Times New Roman"/>
          <w:b/>
          <w:sz w:val="24"/>
          <w:szCs w:val="24"/>
        </w:rPr>
        <w:t>4. «Антитеррористическая конвенция»:</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hAnsi="Times New Roman"/>
          <w:b/>
          <w:sz w:val="24"/>
          <w:szCs w:val="24"/>
        </w:rPr>
        <w:t>российский опыт разрешения информационных противоречий</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Каждое  государство, имеющее опыт контртеррористических операций, так или иначе столкнулось с этой проблемой. Каждая  конкретная  террористическая атака – а нередко это трагические по своим последствиям события -  оставляла после себя   поле для острых дискуссий:  как совместить необходимые и оправданные ограничения на движение информации и законное право общества  знать, что происходит и что предпринимает государство   для его защиты?</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История проблемы показывает, что совершенствование правового регулирования, безусловно,  приносит свои плоды, но проблему в целом не решает. Ограничивать права журналистов, ссылаясь на борьбу с терроризмом -  не российское изобретение. Под предлогом борьбы с терроризмом журналисту отказывают в праве на общение с «другой» стороной,  ограничивают возможности находиться и собирать информацию в зоне ведения боевых действий. Однако</w:t>
      </w:r>
      <w:r w:rsidRPr="0063458C">
        <w:rPr>
          <w:rFonts w:ascii="Times New Roman" w:eastAsia="Times New Roman" w:hAnsi="Times New Roman"/>
          <w:color w:val="1F497D"/>
          <w:sz w:val="24"/>
          <w:szCs w:val="24"/>
          <w:lang w:eastAsia="ru-RU"/>
        </w:rPr>
        <w:t xml:space="preserve"> з</w:t>
      </w:r>
      <w:r w:rsidRPr="0063458C">
        <w:rPr>
          <w:rFonts w:ascii="Times New Roman" w:eastAsia="Times New Roman" w:hAnsi="Times New Roman"/>
          <w:sz w:val="24"/>
          <w:szCs w:val="24"/>
          <w:lang w:eastAsia="ru-RU"/>
        </w:rPr>
        <w:t xml:space="preserve">апретительные меры в США, Великобритании, Франции, Израиле, других странах приводили к тому, что журналисты находили способы преодолевать запреты. В то же время журналисты не склонны только лишь нарушать запреты. Свободная пресса – это, прежде всего, саморегулирующаяся, социально ответственная система,  способная к выработке внутрикорпоративных этических норм,  которые обязательны к исполнению. Ответственная журналистика  сотрудничает с антитеррористическими структурами, возлагает на себя самоограничения. Ценность и результативность взаимодействия осознается и силовыми структурами, которые на основе анализа прошлого опыта  сегодня уделяют огромное внимание информационной составляющей своей деятельности. Впрочем, несмотря на достижение согласия по некоторым ключевым моментам, проблемы достоверности информации, работы с источниками остаются остродискуссионными как в научном, так и в практическом медиадискурсе. </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 xml:space="preserve">Не обошли стороной эти проблемы и российскую журналистику. После каждого крупного теракта появляется очередная попытка ввести новые запреты на получение информации журналистами. Справедливости ради нужно признать, что журналисты нередко дают поводы для критики,  действуя некомпетентно, неосторожно, неэтично, создавая угрозы для хода операции. Причины  таких действий различны: часто элементарная профессиональная некомпетентность, непонимание особых условий деятельности со стороны СМИ, но не реже потенциально опасные действия журналистов вызваны необходимостью получить хоть какую-то информацию в условиях некомпетентных действий  (или отсутствия разумного взаимодействия) или неоправданных ограничений со стороны пресс-служб силовых структур. При подведении итогов контртеррористических операций на журналистов нередко обрушивается огонь критики. </w:t>
      </w:r>
    </w:p>
    <w:p w:rsidR="00B240D1" w:rsidRPr="0063458C" w:rsidRDefault="00B240D1" w:rsidP="00CC1527">
      <w:pPr>
        <w:pStyle w:val="af1"/>
        <w:spacing w:line="360" w:lineRule="auto"/>
        <w:ind w:left="0" w:firstLine="709"/>
        <w:jc w:val="both"/>
        <w:rPr>
          <w:rFonts w:ascii="Times New Roman" w:hAnsi="Times New Roman"/>
          <w:color w:val="000000"/>
          <w:sz w:val="24"/>
          <w:szCs w:val="24"/>
        </w:rPr>
      </w:pPr>
      <w:r w:rsidRPr="0063458C">
        <w:rPr>
          <w:rFonts w:ascii="Times New Roman" w:eastAsia="Times New Roman" w:hAnsi="Times New Roman"/>
          <w:sz w:val="24"/>
          <w:szCs w:val="24"/>
          <w:lang w:eastAsia="ru-RU"/>
        </w:rPr>
        <w:t>Особенно острая ситуация сложилась после захвата чеченскими боевиками Театрального центра на Дубровке. По окончании этих событий средства массовой информации стали критиковаться сразу и обществом, и властями. СМИ действительно допустили ряд грубых ошибок: в радиоэфире предоставляли слово террористам, приглашали в телестудию убитых горем родственников; показали их митинг, который был организован под давлением террористов и с их лозунгами; во время интервью в кадр попали передвижения войск; известный тележурналист называл в прямом эфире террористов  «</w:t>
      </w:r>
      <w:r w:rsidRPr="0063458C">
        <w:rPr>
          <w:rFonts w:ascii="Times New Roman" w:hAnsi="Times New Roman"/>
          <w:color w:val="000000"/>
          <w:sz w:val="24"/>
          <w:szCs w:val="24"/>
        </w:rPr>
        <w:t xml:space="preserve">ублюдками», в то время как передача его транслировалась в зал, где находились террористы и заложники. </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hAnsi="Times New Roman"/>
          <w:color w:val="000000"/>
          <w:sz w:val="24"/>
          <w:szCs w:val="24"/>
        </w:rPr>
        <w:t xml:space="preserve">Профессиональные ошибки тем очевиднее, что в практике мировой журналистики они уже имели место, были выявлены и описаны; результаты их осмысления  нашли отражение в особых профессиональных кодексах, сводах правил, регламентирующих поведение журналиста в чрезвычайных ситуациях. Все они – результат горького опыта. Например, провал освобождения заложников на Мюнхенской олимпиаде был спровоцирован тем, что террористы в прямом эфире наблюдали приготовления спецслужб к штурму; а успеху спецоперации в Перу – там террористы захватили несколько сот заложников во время приема в посольстве Японии и удерживали их в течение нескольких месяцев - способствовало то, что за это время интерес СМИ к очагу конфликта остыл,  и приготовления к штурму оказались в информационной тени. </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eastAsia="Times New Roman" w:hAnsi="Times New Roman"/>
          <w:sz w:val="24"/>
          <w:szCs w:val="24"/>
          <w:lang w:eastAsia="ru-RU"/>
        </w:rPr>
        <w:t>Острота критики в адрес СМИ после теракта на Дубровке стала причиной того,  что законодательная власть предприняла попытки ограничить свободу слова  – это могло привести к непредсказуемым последствиям, однако поправки  к закону были отклонены президентом. Анализ положения, когда свобода слова могла быть ограничена сверху, заставил журналистов разработать "Антитеррористическую конвенцию", в которой они добровольно установили для себя границы профессиональной активности в таких случаях,  как захват заложников. Обстоятельства и мотивы, при которых появилась конвенция, подробно изложены в книге М.Гельмана</w:t>
      </w:r>
      <w:r w:rsidRPr="0063458C">
        <w:rPr>
          <w:rStyle w:val="a6"/>
          <w:rFonts w:ascii="Times New Roman" w:eastAsia="Times New Roman" w:hAnsi="Times New Roman"/>
          <w:sz w:val="24"/>
          <w:szCs w:val="24"/>
          <w:lang w:eastAsia="ru-RU"/>
        </w:rPr>
        <w:footnoteReference w:id="486"/>
      </w:r>
      <w:r w:rsidRPr="0063458C">
        <w:rPr>
          <w:rFonts w:ascii="Times New Roman" w:eastAsia="Times New Roman" w:hAnsi="Times New Roman"/>
          <w:sz w:val="24"/>
          <w:szCs w:val="24"/>
          <w:lang w:eastAsia="ru-RU"/>
        </w:rPr>
        <w:t>, одного из наиболее активных участников процесса ее создания. В преамбуле  декларируются  цели конвенции (</w:t>
      </w:r>
      <w:r w:rsidRPr="0063458C">
        <w:rPr>
          <w:rFonts w:ascii="Times New Roman" w:eastAsia="Times New Roman" w:hAnsi="Times New Roman"/>
          <w:i/>
          <w:sz w:val="24"/>
          <w:szCs w:val="24"/>
          <w:lang w:eastAsia="ru-RU"/>
        </w:rPr>
        <w:t>выделено нами</w:t>
      </w:r>
      <w:r w:rsidRPr="0063458C">
        <w:rPr>
          <w:rFonts w:ascii="Times New Roman" w:eastAsia="Times New Roman" w:hAnsi="Times New Roman"/>
          <w:sz w:val="24"/>
          <w:szCs w:val="24"/>
          <w:lang w:eastAsia="ru-RU"/>
        </w:rPr>
        <w:t>):</w:t>
      </w:r>
    </w:p>
    <w:p w:rsidR="00B240D1" w:rsidRPr="0063458C" w:rsidRDefault="00B240D1" w:rsidP="0063458C">
      <w:pPr>
        <w:pStyle w:val="a9"/>
        <w:spacing w:line="360" w:lineRule="auto"/>
      </w:pPr>
      <w:r w:rsidRPr="0063458C">
        <w:t xml:space="preserve">«В целях </w:t>
      </w:r>
      <w:r w:rsidRPr="0063458C">
        <w:rPr>
          <w:u w:val="single"/>
        </w:rPr>
        <w:t>обеспечения общества достоверной информацией СМИ имеют право и обязаны содействовать открытому обсуждению проблемы терроризма, информировать общество о ходе контртеррористических операций, проводить расследования, сообщать людям информацию о реальных проблемах и конфликтах.</w:t>
      </w:r>
    </w:p>
    <w:p w:rsidR="00B240D1" w:rsidRPr="0063458C" w:rsidRDefault="00B240D1" w:rsidP="0063458C">
      <w:pPr>
        <w:spacing w:line="360" w:lineRule="auto"/>
        <w:ind w:firstLine="567"/>
        <w:jc w:val="both"/>
      </w:pPr>
      <w:r w:rsidRPr="0063458C">
        <w:t>Мы уверены, что угроза терроризма не должна использоваться как повод и оправдание для введения ограничений в отношении прав на свободу мнений и средств массовой информации.</w:t>
      </w:r>
    </w:p>
    <w:p w:rsidR="00B240D1" w:rsidRPr="0063458C" w:rsidRDefault="00B240D1" w:rsidP="0063458C">
      <w:pPr>
        <w:spacing w:line="360" w:lineRule="auto"/>
        <w:ind w:firstLine="567"/>
        <w:jc w:val="both"/>
      </w:pPr>
      <w:r w:rsidRPr="0063458C">
        <w:t xml:space="preserve">Вместе с тем, осознавая опасность, связанную с терроризмом, а также </w:t>
      </w:r>
      <w:r w:rsidRPr="0063458C">
        <w:rPr>
          <w:u w:val="single"/>
        </w:rPr>
        <w:t>ответственность работы с информацией в этих условиях, мы считаем необходимым добровольно принять следующие правила поведения СМИ</w:t>
      </w:r>
      <w:r w:rsidRPr="0063458C">
        <w:t xml:space="preserve"> и обязуемся руководствоваться ими в своей работе».</w:t>
      </w:r>
    </w:p>
    <w:p w:rsidR="00B240D1" w:rsidRPr="0063458C" w:rsidRDefault="00B240D1" w:rsidP="0063458C">
      <w:pPr>
        <w:spacing w:line="360" w:lineRule="auto"/>
        <w:ind w:firstLine="567"/>
        <w:jc w:val="both"/>
      </w:pPr>
      <w:r w:rsidRPr="0063458C">
        <w:t>В дальнейшем текст конвенции был доработан, упорядочен, в нем появились существенные дополнения и уточнения – он был предложен журналистскому корпусу и общественности как проект Министерства печати РФ, открывающийся следующим заявлением:</w:t>
      </w:r>
    </w:p>
    <w:p w:rsidR="00B240D1" w:rsidRPr="0063458C" w:rsidRDefault="00B240D1" w:rsidP="0063458C">
      <w:pPr>
        <w:spacing w:line="360" w:lineRule="auto"/>
        <w:ind w:firstLine="567"/>
        <w:jc w:val="both"/>
      </w:pPr>
      <w:r w:rsidRPr="0063458C">
        <w:t xml:space="preserve">«Учитывая  стремление СМИ находиться в центре событий, </w:t>
      </w:r>
      <w:r w:rsidRPr="0063458C">
        <w:rPr>
          <w:u w:val="single"/>
        </w:rPr>
        <w:t>обеспечивая право общества на получение достоверной информации,</w:t>
      </w:r>
      <w:r w:rsidRPr="0063458C">
        <w:t xml:space="preserve"> журналистское сообщество считает необходимым создать устойчивую систему необходимых действий и принципов при освещении чрезвычайных ситуаций, представляющих угрозу безопасности людей».</w:t>
      </w:r>
    </w:p>
    <w:p w:rsidR="00B240D1" w:rsidRPr="0063458C" w:rsidRDefault="00B240D1" w:rsidP="0063458C">
      <w:pPr>
        <w:spacing w:line="360" w:lineRule="auto"/>
        <w:ind w:firstLine="567"/>
        <w:jc w:val="both"/>
      </w:pPr>
      <w:r w:rsidRPr="0063458C">
        <w:t>Значительная часть обоих документов имеет прямое отношение к добыванию информации и проверке  ее достоверности, взаимодействию с различными источниками информации, учету потенциальных негативных эффектов воздействия,  иным аспектам поведения журналистов в процессе установления фактов. Правила, сгруппированные по нескольким направлениям, призваны регламентировать действия журналиста в наиболее проблемных ситуациях:</w:t>
      </w:r>
    </w:p>
    <w:p w:rsidR="00B240D1" w:rsidRPr="0063458C" w:rsidRDefault="00B240D1" w:rsidP="0063458C">
      <w:pPr>
        <w:spacing w:line="360" w:lineRule="auto"/>
        <w:jc w:val="both"/>
        <w:rPr>
          <w:u w:val="single"/>
        </w:rPr>
      </w:pPr>
      <w:r w:rsidRPr="0063458C">
        <w:rPr>
          <w:u w:val="single"/>
        </w:rPr>
        <w:t>Знание законов и неукоснительное следование им</w:t>
      </w:r>
    </w:p>
    <w:p w:rsidR="00B240D1" w:rsidRPr="0063458C" w:rsidRDefault="00B240D1" w:rsidP="0063458C">
      <w:pPr>
        <w:numPr>
          <w:ilvl w:val="0"/>
          <w:numId w:val="561"/>
        </w:numPr>
        <w:spacing w:after="200" w:line="360" w:lineRule="auto"/>
        <w:jc w:val="both"/>
      </w:pPr>
      <w:r w:rsidRPr="0063458C">
        <w:t>СМИ и журналисты при работе в чрезвычайных ситуациях должны строго соблюдать действующее законодательство о СМИ и о противодействии терроризму</w:t>
      </w:r>
    </w:p>
    <w:p w:rsidR="00B240D1" w:rsidRPr="0063458C" w:rsidRDefault="00B240D1" w:rsidP="0063458C">
      <w:pPr>
        <w:spacing w:line="360" w:lineRule="auto"/>
        <w:jc w:val="both"/>
        <w:rPr>
          <w:u w:val="single"/>
        </w:rPr>
      </w:pPr>
      <w:r w:rsidRPr="0063458C">
        <w:rPr>
          <w:u w:val="single"/>
        </w:rPr>
        <w:t>Взаимодействие со специальными службами</w:t>
      </w:r>
    </w:p>
    <w:p w:rsidR="00B240D1" w:rsidRPr="0063458C" w:rsidRDefault="00B240D1" w:rsidP="0063458C">
      <w:pPr>
        <w:numPr>
          <w:ilvl w:val="0"/>
          <w:numId w:val="561"/>
        </w:numPr>
        <w:spacing w:after="200" w:line="360" w:lineRule="auto"/>
        <w:jc w:val="both"/>
        <w:rPr>
          <w:i/>
        </w:rPr>
      </w:pPr>
      <w:r w:rsidRPr="0063458C">
        <w:t>Избегать детальных подробностей о действиях профессионалов, занятых спасением людей; при освещении событий не мешать работе правоохранительных органов, медицинским и иным службам; не пытаться получить доступ к секретной информации спецслужб; сообщать ставшую известной информацию о действиях террористов официальным органам;  прямо сообщать, что часть информации закрыта по соображениям безопасности</w:t>
      </w:r>
    </w:p>
    <w:p w:rsidR="00B240D1" w:rsidRPr="0063458C" w:rsidRDefault="00B240D1" w:rsidP="0063458C">
      <w:pPr>
        <w:spacing w:line="360" w:lineRule="auto"/>
        <w:jc w:val="both"/>
        <w:rPr>
          <w:u w:val="single"/>
        </w:rPr>
      </w:pPr>
      <w:r w:rsidRPr="0063458C">
        <w:rPr>
          <w:u w:val="single"/>
        </w:rPr>
        <w:t>Отношение к террористам</w:t>
      </w:r>
    </w:p>
    <w:p w:rsidR="00B240D1" w:rsidRPr="0063458C" w:rsidRDefault="00B240D1" w:rsidP="0063458C">
      <w:pPr>
        <w:numPr>
          <w:ilvl w:val="0"/>
          <w:numId w:val="561"/>
        </w:numPr>
        <w:spacing w:after="200" w:line="360" w:lineRule="auto"/>
        <w:jc w:val="both"/>
      </w:pPr>
      <w:r w:rsidRPr="0063458C">
        <w:t>Не брать интервью у террористов; не предоставлять террористам прямого эфира, понимая, что он может быть использован для передачи условных сигналов сообщникам; не комментировать и не анализировать требования террористов, а также не использовать их язык и самоназвания;   быть готовыми в любой момент прервать прямую трансляцию с места события; не оскорблять и не унижать террористов, в руках которых жизнь заложников.</w:t>
      </w:r>
    </w:p>
    <w:p w:rsidR="00B240D1" w:rsidRPr="0063458C" w:rsidRDefault="00B240D1" w:rsidP="0063458C">
      <w:pPr>
        <w:spacing w:line="360" w:lineRule="auto"/>
        <w:jc w:val="both"/>
        <w:rPr>
          <w:u w:val="single"/>
        </w:rPr>
      </w:pPr>
      <w:r w:rsidRPr="0063458C">
        <w:rPr>
          <w:u w:val="single"/>
        </w:rPr>
        <w:t>Контакты с жертвами, их родственниками, очевидцами событий</w:t>
      </w:r>
    </w:p>
    <w:p w:rsidR="00B240D1" w:rsidRPr="0063458C" w:rsidRDefault="00B240D1" w:rsidP="00CC1527">
      <w:pPr>
        <w:numPr>
          <w:ilvl w:val="0"/>
          <w:numId w:val="561"/>
        </w:numPr>
        <w:spacing w:after="200" w:line="360" w:lineRule="auto"/>
        <w:ind w:left="1260" w:firstLine="0"/>
        <w:jc w:val="both"/>
        <w:rPr>
          <w:u w:val="single"/>
        </w:rPr>
      </w:pPr>
      <w:r w:rsidRPr="0063458C">
        <w:t>Быть тактичными и внимательными к чувствам родных и близких жертв терроризма, уважать их национальные и религиозные чувства; проявлять особую чуткость к очевидцам событий; избегать идентификации родственников и друзей заложников, самих потенциальных жертв; понимать, что заложники и их близкие  могут быть использованы как инструмент давления на общественное мнение</w:t>
      </w:r>
    </w:p>
    <w:p w:rsidR="00B240D1" w:rsidRPr="0063458C" w:rsidRDefault="00B240D1" w:rsidP="0063458C">
      <w:pPr>
        <w:spacing w:line="360" w:lineRule="auto"/>
        <w:jc w:val="both"/>
        <w:rPr>
          <w:u w:val="single"/>
        </w:rPr>
      </w:pPr>
      <w:r w:rsidRPr="0063458C">
        <w:rPr>
          <w:u w:val="single"/>
        </w:rPr>
        <w:t>Оценка источников информации, ее использования и последствий распространения</w:t>
      </w:r>
    </w:p>
    <w:p w:rsidR="00B240D1" w:rsidRPr="0063458C" w:rsidRDefault="00B240D1" w:rsidP="0063458C">
      <w:pPr>
        <w:numPr>
          <w:ilvl w:val="0"/>
          <w:numId w:val="561"/>
        </w:numPr>
        <w:spacing w:after="200" w:line="360" w:lineRule="auto"/>
        <w:jc w:val="both"/>
        <w:rPr>
          <w:u w:val="single"/>
        </w:rPr>
      </w:pPr>
      <w:r w:rsidRPr="0063458C">
        <w:t>С осторожностью и пониманием относиться к очевидцам событий как источникам информации;  не использовать непроверенные источники информации; избегать излишнего натурализма при показе места события  и его участников; не допускать монтажа кадров, при котором может исказиться смысл событий; следить не только за смыслом, но и тоном изложения, учитывая, что сообщения СМИ общедоступны.</w:t>
      </w:r>
    </w:p>
    <w:p w:rsidR="00B240D1" w:rsidRPr="0063458C" w:rsidRDefault="00B240D1" w:rsidP="0063458C">
      <w:pPr>
        <w:spacing w:line="360" w:lineRule="auto"/>
        <w:jc w:val="both"/>
        <w:rPr>
          <w:u w:val="single"/>
        </w:rPr>
      </w:pPr>
      <w:r w:rsidRPr="0063458C">
        <w:rPr>
          <w:u w:val="single"/>
        </w:rPr>
        <w:t>Поведение журналиста в процессе получения информации</w:t>
      </w:r>
    </w:p>
    <w:p w:rsidR="00B240D1" w:rsidRPr="0063458C" w:rsidRDefault="00B240D1" w:rsidP="0063458C">
      <w:pPr>
        <w:numPr>
          <w:ilvl w:val="0"/>
          <w:numId w:val="561"/>
        </w:numPr>
        <w:spacing w:after="200" w:line="360" w:lineRule="auto"/>
        <w:ind w:left="927"/>
        <w:jc w:val="both"/>
      </w:pPr>
      <w:r w:rsidRPr="0063458C">
        <w:t>Журналист должен оставаться журналистом; иметь при себе документы для установления личности и профессиональной принадлежности; не стремиться стать действующим лицом в критической ситуации; не брать на себя роль посредника;  не брать в руки оружие и надевать камуфляжную форму.</w:t>
      </w:r>
    </w:p>
    <w:p w:rsidR="00B240D1" w:rsidRPr="0063458C" w:rsidRDefault="00B240D1" w:rsidP="0063458C">
      <w:pPr>
        <w:spacing w:line="360" w:lineRule="auto"/>
        <w:jc w:val="both"/>
      </w:pPr>
      <w:r w:rsidRPr="0063458C">
        <w:t>Комментируя конвенцию,  автор упомянутой книги ясно обозначил ее суть: это добровольное самоограничение журналистов в использовании информации, когда возникает угроза жизни людей: спасение людей важнее права на информацию.</w:t>
      </w:r>
    </w:p>
    <w:p w:rsidR="00B240D1" w:rsidRPr="0063458C" w:rsidRDefault="00B240D1" w:rsidP="0063458C">
      <w:pPr>
        <w:spacing w:line="360" w:lineRule="auto"/>
        <w:jc w:val="both"/>
      </w:pPr>
      <w:r w:rsidRPr="0063458C">
        <w:t>Почему журналисты готовы принять на себя ограничения?</w:t>
      </w:r>
    </w:p>
    <w:p w:rsidR="00B240D1" w:rsidRPr="0063458C" w:rsidRDefault="00B240D1" w:rsidP="00CC1527">
      <w:pPr>
        <w:pStyle w:val="af1"/>
        <w:spacing w:line="360" w:lineRule="auto"/>
        <w:ind w:left="180"/>
        <w:jc w:val="both"/>
        <w:rPr>
          <w:rFonts w:ascii="Times New Roman" w:hAnsi="Times New Roman"/>
          <w:color w:val="000000"/>
          <w:sz w:val="24"/>
          <w:szCs w:val="24"/>
        </w:rPr>
      </w:pPr>
      <w:r w:rsidRPr="0063458C">
        <w:rPr>
          <w:rFonts w:ascii="Times New Roman" w:hAnsi="Times New Roman"/>
          <w:color w:val="000000"/>
          <w:sz w:val="24"/>
          <w:szCs w:val="24"/>
        </w:rPr>
        <w:t>«Чтобы быть убедительными в дискуссии о том, что мы хотим знать всю информацию, с государством настроенным на "не пущать!", нужны аргументы. Главный аргумент: наша ответственность. Обладая взрывоопасной информацией, мы не будем выдавать ее в эфир, понимая, что она может причинить вред. Кто-то может погибнуть. Следовательно, должна существовать система ограничений, которые берет на себя журналистское сообщество и должно контролировать тоже само журналистское сообщество. Самоограничение может оказаться более действенным - и вот почему. В отличие от ограничения извне, введенного законом, каждый должен осмыслить самоограничение, прежде чем взять его на себя. Я должен верить в правильность ограничения, а не подчиняться ему. В этом смысле конвенция, подписанная журналистами, хотя и не будет иметь статуса закона, но может оказаться более действенной, чем закон. Потому что каждый, кто ее подпишет, заранее как следует подумает. Должна измениться психология: когда свобода слова была фетишем, добыть запретную информацию и сделать ее достоянием всех - было доблестью. Когда информация становится оружием, нужно много раз подумать, кому выгодна такая доблесть..Важно понимать ограничения. Откуда они берутся, зачем они нужны…Идея состоит в том, что "Антитеррористическую конвенцию" подпишут все, кто имеет отношение к освещению экстремальных событий, - прежде всего, террористических актов, которые в центре нашего разговора. То есть тот, кто хочет взаимодействовать во время подобных ситуаций с властями и претендует на получение информации из первоисточников, на доступ к месту событий, подписывает эту конвенцию. "Ограничение", кстати, хорошее слово. Ограничение - не ущемление, а установление границ. Определения зон с разным действием законов и правил. Когда мы ограничиваем свободу информации во время теракта, тут все понятно: конкретно в эти мгновения мы спасаем людей.»</w:t>
      </w:r>
    </w:p>
    <w:p w:rsidR="00B240D1" w:rsidRPr="0063458C" w:rsidRDefault="00B240D1" w:rsidP="0063458C">
      <w:pPr>
        <w:pStyle w:val="af1"/>
        <w:spacing w:line="360" w:lineRule="auto"/>
        <w:ind w:left="0"/>
        <w:jc w:val="both"/>
        <w:rPr>
          <w:rFonts w:ascii="Times New Roman" w:hAnsi="Times New Roman"/>
          <w:color w:val="000000"/>
          <w:sz w:val="24"/>
          <w:szCs w:val="24"/>
        </w:rPr>
      </w:pPr>
      <w:r w:rsidRPr="0063458C">
        <w:rPr>
          <w:rFonts w:ascii="Times New Roman" w:hAnsi="Times New Roman"/>
          <w:color w:val="000000"/>
          <w:sz w:val="24"/>
          <w:szCs w:val="24"/>
        </w:rPr>
        <w:t>Чего журналисты ждут в ответ от власти? «Внятного обозначения границ территории теракта.  Права на аккредитацию в горячей точке СМИ, подписавших Антитеррористическую конвенцию.  Информации: правдивой, оперативной, регулярной, подробной и стремящейся к полноте. Чтобы поступать профессионально и ответственно работник СМИ должен иметь хорошую профессиональную подготовку, попросту - должен много знать. Террорист ведь не менее изобретателен, чем мы. Террорист прочитал конвенцию и придумал что-то такое, что в этой конвенции не описано... И тогда журналисту приходится заново оценивать ситуацию. А для этого он должен представлять себе весь контекст.</w:t>
      </w:r>
    </w:p>
    <w:p w:rsidR="00B240D1" w:rsidRPr="0063458C" w:rsidRDefault="00B240D1" w:rsidP="0063458C">
      <w:pPr>
        <w:pStyle w:val="af1"/>
        <w:spacing w:line="360" w:lineRule="auto"/>
        <w:ind w:left="0"/>
        <w:jc w:val="both"/>
        <w:rPr>
          <w:rFonts w:ascii="Times New Roman" w:hAnsi="Times New Roman"/>
          <w:color w:val="000000"/>
          <w:sz w:val="24"/>
          <w:szCs w:val="24"/>
        </w:rPr>
      </w:pPr>
      <w:r w:rsidRPr="0063458C">
        <w:rPr>
          <w:rFonts w:ascii="Times New Roman" w:hAnsi="Times New Roman"/>
          <w:color w:val="000000"/>
          <w:sz w:val="24"/>
          <w:szCs w:val="24"/>
        </w:rPr>
        <w:t xml:space="preserve">Признания - после того, как разрешится острая ситуация - нашего права на критику и на максимально открытое расследование причин и обстоятельств произошедшего, и всякого рода содействия такому расследованию. </w:t>
      </w:r>
    </w:p>
    <w:p w:rsidR="00B240D1" w:rsidRPr="0063458C" w:rsidRDefault="00B240D1" w:rsidP="0063458C">
      <w:pPr>
        <w:pStyle w:val="af1"/>
        <w:spacing w:line="360" w:lineRule="auto"/>
        <w:ind w:left="0"/>
        <w:jc w:val="both"/>
        <w:rPr>
          <w:rFonts w:ascii="Times New Roman" w:eastAsia="Times New Roman" w:hAnsi="Times New Roman"/>
          <w:color w:val="1F497D"/>
          <w:sz w:val="24"/>
          <w:szCs w:val="24"/>
          <w:lang w:eastAsia="ru-RU"/>
        </w:rPr>
      </w:pPr>
      <w:r w:rsidRPr="0063458C">
        <w:rPr>
          <w:rFonts w:ascii="Times New Roman" w:hAnsi="Times New Roman"/>
          <w:color w:val="000000"/>
          <w:sz w:val="24"/>
          <w:szCs w:val="24"/>
        </w:rPr>
        <w:t>Включения представителей журналистского сообщества в оперативные штабы, призванные разрешать кризисные ситуации».</w:t>
      </w:r>
    </w:p>
    <w:p w:rsidR="00B240D1" w:rsidRPr="0063458C" w:rsidRDefault="00B240D1" w:rsidP="0063458C">
      <w:pPr>
        <w:pStyle w:val="af1"/>
        <w:spacing w:line="360" w:lineRule="auto"/>
        <w:ind w:left="0"/>
        <w:jc w:val="both"/>
        <w:rPr>
          <w:rFonts w:ascii="Times New Roman" w:eastAsia="Times New Roman" w:hAnsi="Times New Roman"/>
          <w:color w:val="1F497D"/>
          <w:sz w:val="24"/>
          <w:szCs w:val="24"/>
          <w:lang w:eastAsia="ru-RU"/>
        </w:rPr>
      </w:pPr>
      <w:r w:rsidRPr="0063458C">
        <w:rPr>
          <w:rFonts w:ascii="Times New Roman" w:hAnsi="Times New Roman"/>
          <w:color w:val="000000"/>
          <w:sz w:val="24"/>
          <w:szCs w:val="24"/>
        </w:rPr>
        <w:t>Мотивы, которые привели к заключению соглашения, – в дальнейшем документы были подписаны другими журналистами – были различными, однако инициаторы сошлись во мнении, что ситуация нуждается в коррекции и что именно профессиональное сообщество журналистов должно пойти на некоторые оправданные ограничения  свободы своих действий. Обратимся к их мотивации</w:t>
      </w:r>
      <w:r w:rsidRPr="0063458C">
        <w:rPr>
          <w:rStyle w:val="a6"/>
          <w:rFonts w:ascii="Times New Roman" w:hAnsi="Times New Roman"/>
          <w:color w:val="000000"/>
          <w:sz w:val="24"/>
          <w:szCs w:val="24"/>
        </w:rPr>
        <w:footnoteReference w:id="487"/>
      </w:r>
      <w:r w:rsidRPr="0063458C">
        <w:rPr>
          <w:rFonts w:ascii="Times New Roman" w:hAnsi="Times New Roman"/>
          <w:color w:val="000000"/>
          <w:sz w:val="24"/>
          <w:szCs w:val="24"/>
        </w:rPr>
        <w:t>:</w:t>
      </w:r>
    </w:p>
    <w:p w:rsidR="00B240D1" w:rsidRPr="0063458C" w:rsidRDefault="00B240D1" w:rsidP="0063458C">
      <w:pPr>
        <w:pStyle w:val="af1"/>
        <w:spacing w:line="360" w:lineRule="auto"/>
        <w:jc w:val="both"/>
        <w:rPr>
          <w:rFonts w:ascii="Times New Roman" w:eastAsia="Times New Roman" w:hAnsi="Times New Roman"/>
          <w:color w:val="000000"/>
          <w:sz w:val="24"/>
          <w:szCs w:val="24"/>
          <w:lang w:eastAsia="ru-RU"/>
        </w:rPr>
      </w:pPr>
      <w:r w:rsidRPr="0063458C">
        <w:rPr>
          <w:rFonts w:ascii="Times New Roman" w:eastAsia="Times New Roman" w:hAnsi="Times New Roman"/>
          <w:color w:val="000000"/>
          <w:sz w:val="24"/>
          <w:szCs w:val="24"/>
          <w:lang w:eastAsia="ru-RU"/>
        </w:rPr>
        <w:t>А. Венедиктов, радиостанция «Эхо Москвы»:</w:t>
      </w:r>
    </w:p>
    <w:p w:rsidR="00B240D1" w:rsidRPr="0063458C" w:rsidRDefault="00B240D1" w:rsidP="00CC1527">
      <w:pPr>
        <w:pStyle w:val="af1"/>
        <w:spacing w:line="360" w:lineRule="auto"/>
        <w:ind w:left="0"/>
        <w:jc w:val="both"/>
        <w:rPr>
          <w:rFonts w:ascii="Times New Roman" w:hAnsi="Times New Roman"/>
          <w:color w:val="000000"/>
          <w:sz w:val="24"/>
          <w:szCs w:val="24"/>
        </w:rPr>
      </w:pPr>
      <w:r w:rsidRPr="0063458C">
        <w:rPr>
          <w:rFonts w:ascii="Times New Roman" w:hAnsi="Times New Roman"/>
          <w:color w:val="000000"/>
          <w:sz w:val="24"/>
          <w:szCs w:val="24"/>
        </w:rPr>
        <w:t xml:space="preserve">Нужно помнить о том, что можно обойти любой закон, утвержденный государством, но правил, которые установлены в СМИ его руководством, нарушить не удастся. Мимо меня, главного редактора, здесь не проскочишь. А СМИ для журналистов не только работодатель, но и "работоотниматель". Потому и договор, подписанный с редакцией, журналист будет выполнять строже и тщательнее, чем Конституцию. Это не механизм саморегулирования, это механизм регулирования, потому что чем больше редакций, чем больше СМИ будут принимать эти правила, тем уже будет становиться поле для их нарушения. </w:t>
      </w:r>
    </w:p>
    <w:p w:rsidR="00B240D1" w:rsidRPr="0063458C" w:rsidRDefault="00B240D1" w:rsidP="00CC1527">
      <w:pPr>
        <w:pStyle w:val="af1"/>
        <w:spacing w:line="360" w:lineRule="auto"/>
        <w:ind w:left="0"/>
        <w:jc w:val="both"/>
        <w:rPr>
          <w:rFonts w:ascii="Times New Roman" w:hAnsi="Times New Roman"/>
          <w:color w:val="000000"/>
          <w:sz w:val="24"/>
          <w:szCs w:val="24"/>
        </w:rPr>
      </w:pPr>
      <w:r w:rsidRPr="0063458C">
        <w:rPr>
          <w:rFonts w:ascii="Times New Roman" w:hAnsi="Times New Roman"/>
          <w:color w:val="000000"/>
          <w:sz w:val="24"/>
          <w:szCs w:val="24"/>
        </w:rPr>
        <w:t>Д.Кафанов, газета «Московский комсомолец»:</w:t>
      </w:r>
      <w:r w:rsidRPr="0063458C">
        <w:rPr>
          <w:rFonts w:ascii="Times New Roman" w:hAnsi="Times New Roman"/>
          <w:color w:val="000000"/>
          <w:sz w:val="24"/>
          <w:szCs w:val="24"/>
        </w:rPr>
        <w:br/>
        <w:t>Известно, что как многие начальники, так, увы, и многие обычные люди, склоны взвалить вину за все на прессу. Чего я боюсь от всякого рода "хартий" и "правил", так это того, что ошибки и промахи власти будут взвалены на представителей СМИ, причем правды люди знать не будут. Журналисты обязаны работать в таких ситуациях именно потому, что власть должна знать - правду скрыть не удастся, и люди будут иметь возможность делать свои выводы…Очень хотел бы двух вещей: первое, это ответственности руководителей СМИ за все, что выдается в эфир или на газетную полосу, а второе - посылайте на такие задания людей с опытом. Хотя бы с элементарным человеческим опытом.</w:t>
      </w:r>
    </w:p>
    <w:p w:rsidR="00B240D1" w:rsidRPr="0063458C" w:rsidRDefault="00B240D1" w:rsidP="0063458C">
      <w:pPr>
        <w:pStyle w:val="af1"/>
        <w:spacing w:line="360" w:lineRule="auto"/>
        <w:jc w:val="both"/>
        <w:rPr>
          <w:rFonts w:ascii="Times New Roman" w:hAnsi="Times New Roman"/>
          <w:color w:val="000000"/>
          <w:sz w:val="24"/>
          <w:szCs w:val="24"/>
        </w:rPr>
      </w:pPr>
    </w:p>
    <w:p w:rsidR="00B240D1" w:rsidRPr="0063458C" w:rsidRDefault="00B240D1" w:rsidP="00CC1527">
      <w:pPr>
        <w:pStyle w:val="af1"/>
        <w:spacing w:line="360" w:lineRule="auto"/>
        <w:ind w:left="0"/>
        <w:jc w:val="both"/>
        <w:rPr>
          <w:rFonts w:ascii="Times New Roman" w:hAnsi="Times New Roman"/>
          <w:color w:val="000000"/>
          <w:sz w:val="24"/>
          <w:szCs w:val="24"/>
        </w:rPr>
      </w:pPr>
      <w:r w:rsidRPr="0063458C">
        <w:rPr>
          <w:rFonts w:ascii="Times New Roman" w:hAnsi="Times New Roman"/>
          <w:color w:val="000000"/>
          <w:sz w:val="24"/>
          <w:szCs w:val="24"/>
        </w:rPr>
        <w:t>Н.Сванидзе,ВГТРК:</w:t>
      </w:r>
      <w:r w:rsidRPr="0063458C">
        <w:rPr>
          <w:rFonts w:ascii="Times New Roman" w:hAnsi="Times New Roman"/>
          <w:color w:val="000000"/>
          <w:sz w:val="24"/>
          <w:szCs w:val="24"/>
        </w:rPr>
        <w:br/>
        <w:t>Недостаток профессионализма сказался в том, что многие путали сенсационный информационный повод и реальную опасность для общества. Многие не справились с вопросом: должны они действовать как вынюхивающие сенсацию репортеры или думать о жизнях людей. Это оказалось недостатком нашего профессионального сообщества в целом. На Западе модель поведения журналиста прописана, и она должна быть прописана и у нас.</w:t>
      </w:r>
    </w:p>
    <w:p w:rsidR="00B240D1" w:rsidRPr="0063458C" w:rsidRDefault="00B240D1" w:rsidP="0063458C">
      <w:pPr>
        <w:pStyle w:val="af1"/>
        <w:spacing w:line="360" w:lineRule="auto"/>
        <w:jc w:val="both"/>
        <w:rPr>
          <w:rFonts w:ascii="Times New Roman" w:hAnsi="Times New Roman"/>
          <w:color w:val="000000"/>
          <w:sz w:val="24"/>
          <w:szCs w:val="24"/>
        </w:rPr>
      </w:pPr>
      <w:r w:rsidRPr="0063458C">
        <w:rPr>
          <w:rFonts w:ascii="Times New Roman" w:hAnsi="Times New Roman"/>
          <w:color w:val="000000"/>
          <w:sz w:val="24"/>
          <w:szCs w:val="24"/>
        </w:rPr>
        <w:t>М.Слоним, радио «Свобода»:</w:t>
      </w:r>
    </w:p>
    <w:p w:rsidR="00B240D1" w:rsidRPr="0063458C" w:rsidRDefault="00B240D1" w:rsidP="00CC1527">
      <w:pPr>
        <w:pStyle w:val="af1"/>
        <w:spacing w:line="360" w:lineRule="auto"/>
        <w:ind w:left="0"/>
        <w:jc w:val="both"/>
        <w:rPr>
          <w:rFonts w:ascii="Times New Roman" w:hAnsi="Times New Roman"/>
          <w:color w:val="000000"/>
          <w:sz w:val="24"/>
          <w:szCs w:val="24"/>
        </w:rPr>
      </w:pPr>
      <w:r w:rsidRPr="0063458C">
        <w:rPr>
          <w:rFonts w:ascii="Times New Roman" w:hAnsi="Times New Roman"/>
          <w:color w:val="000000"/>
          <w:sz w:val="24"/>
          <w:szCs w:val="24"/>
        </w:rPr>
        <w:t>Журналист осуществляет право людей на информацию, это делает не власть. И власть не имеет права запрещать журналисту работать. Но нужна ответственность перед теми людьми, ради которых он это делает. Те, кто выпускает продукцию в эфир, обладают феноменальной властью. А правила поведения на все случаи жизни прописать нельзя. Должны быть и интуиция, опыт, высокое понимание своего долга перед обществом. Но это дело журналистов, а не спецслужб.</w:t>
      </w:r>
    </w:p>
    <w:p w:rsidR="00B240D1" w:rsidRPr="0063458C" w:rsidRDefault="00B240D1" w:rsidP="00CC1527">
      <w:pPr>
        <w:pStyle w:val="af1"/>
        <w:spacing w:line="360" w:lineRule="auto"/>
        <w:ind w:left="0"/>
        <w:jc w:val="both"/>
        <w:rPr>
          <w:rFonts w:ascii="Times New Roman" w:hAnsi="Times New Roman"/>
          <w:color w:val="000000"/>
          <w:sz w:val="24"/>
          <w:szCs w:val="24"/>
        </w:rPr>
      </w:pPr>
      <w:r w:rsidRPr="0063458C">
        <w:rPr>
          <w:rFonts w:ascii="Times New Roman" w:hAnsi="Times New Roman"/>
          <w:color w:val="000000"/>
          <w:sz w:val="24"/>
          <w:szCs w:val="24"/>
        </w:rPr>
        <w:t>М.Соколов, газета «Известия»:</w:t>
      </w:r>
    </w:p>
    <w:p w:rsidR="00B240D1" w:rsidRPr="0063458C" w:rsidRDefault="00B240D1" w:rsidP="00CC1527">
      <w:pPr>
        <w:pStyle w:val="af1"/>
        <w:spacing w:line="360" w:lineRule="auto"/>
        <w:ind w:left="0"/>
        <w:jc w:val="both"/>
        <w:rPr>
          <w:rFonts w:ascii="Times New Roman" w:hAnsi="Times New Roman"/>
          <w:sz w:val="24"/>
          <w:szCs w:val="24"/>
        </w:rPr>
      </w:pPr>
      <w:r w:rsidRPr="0063458C">
        <w:rPr>
          <w:rFonts w:ascii="Times New Roman" w:hAnsi="Times New Roman"/>
          <w:color w:val="000000"/>
          <w:sz w:val="24"/>
          <w:szCs w:val="24"/>
        </w:rPr>
        <w:t>В таких случаях я считаю необходимостью введение военной цензуры, которая должна выражаться в том, что информация должна очень жестко дозироваться. Конкуренция - приятная и хорошая вещь для мирного времени. А война - это не то место, где надо заниматься погоней за рейтингами.</w:t>
      </w:r>
      <w:r w:rsidRPr="0063458C">
        <w:rPr>
          <w:rFonts w:ascii="Times New Roman" w:hAnsi="Times New Roman"/>
          <w:color w:val="000000"/>
          <w:sz w:val="24"/>
          <w:szCs w:val="24"/>
        </w:rPr>
        <w:br/>
        <w:t>… если как-то нет собственного ума и сердца, то так ли уж кодекс нужен? Я понимаю общий замысел - жесткие законодательные запреты, цензура, которая никогда не обходится без перехлеста, это известно и печально. Но, зная нравы нашего нынешнего сообщества, я со скепсисом отношусь к возможностям корпоративной саморегуляции.</w:t>
      </w:r>
    </w:p>
    <w:p w:rsidR="00B240D1" w:rsidRPr="0063458C" w:rsidRDefault="00B240D1" w:rsidP="00CC1527">
      <w:pPr>
        <w:pStyle w:val="af1"/>
        <w:spacing w:line="360" w:lineRule="auto"/>
        <w:ind w:left="0" w:firstLine="709"/>
        <w:jc w:val="both"/>
        <w:rPr>
          <w:rFonts w:ascii="Times New Roman" w:eastAsia="Times New Roman" w:hAnsi="Times New Roman"/>
          <w:sz w:val="24"/>
          <w:szCs w:val="24"/>
          <w:lang w:eastAsia="ru-RU"/>
        </w:rPr>
      </w:pPr>
      <w:r w:rsidRPr="0063458C">
        <w:rPr>
          <w:rFonts w:ascii="Times New Roman" w:hAnsi="Times New Roman"/>
          <w:color w:val="000000"/>
          <w:sz w:val="24"/>
          <w:szCs w:val="24"/>
        </w:rPr>
        <w:t>Сразу после подписания конвенции</w:t>
      </w:r>
      <w:r w:rsidRPr="0063458C">
        <w:rPr>
          <w:rFonts w:ascii="Times New Roman" w:eastAsia="Times New Roman" w:hAnsi="Times New Roman"/>
          <w:color w:val="1F497D"/>
          <w:sz w:val="24"/>
          <w:szCs w:val="24"/>
          <w:lang w:eastAsia="ru-RU"/>
        </w:rPr>
        <w:t xml:space="preserve"> </w:t>
      </w:r>
      <w:r w:rsidRPr="0063458C">
        <w:rPr>
          <w:rFonts w:ascii="Times New Roman" w:eastAsia="Times New Roman" w:hAnsi="Times New Roman"/>
          <w:sz w:val="24"/>
          <w:szCs w:val="24"/>
          <w:lang w:eastAsia="ru-RU"/>
        </w:rPr>
        <w:t xml:space="preserve">началось ее активное обсуждение, высказывались различные позиции и взгляды. Не все СМИ подписали конвенцию. «Антитеррористическая конвенция» стала шагом в достижении консенсуса, однако остается в силе и другая позиция: </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«Весьма распространенный вариант: положиться на помощь военных или представителей других силовых структур. Можно летать с военными, пользоваться их транспортом и местом для жилья и т.д. Этот вариант имеет существенный недостаток: зависимость материальная серьезно усиливает влияние этой среды на характер журналистского материала. Это влияние не обязательно прямого действия. Но, воспользовавшись помощью военных, вы берете на себя и некие моральные обязательства. Еще хуже, если при этом военные будут для вас основным (и, тем более, единственным) источником информации. Об объективности такого журналистского материала говорить трудно. Информация в таком случае обречена на то, чтобы быть односторонней - вы узнаете только то, что вам сочтут нужным показать и рассказать. </w:t>
      </w:r>
      <w:r w:rsidRPr="0063458C">
        <w:rPr>
          <w:rFonts w:ascii="Times New Roman" w:hAnsi="Times New Roman"/>
          <w:sz w:val="24"/>
          <w:szCs w:val="24"/>
        </w:rPr>
        <w:br/>
        <w:t>Журналист или группа журналистов могут быть "свитой" какого-либо генерала или министра, другого официального лица, выезжающего в район конфликта с политическими, просто ознакомительными или миротворческими целями. В этом случае также не надо заботиться о транспорте, проживании и питании, правда, заодно можно не думать ни об эксклюзиве, ни о полноценном и беспристрастном журналистском материале. В итоге такой поездки его, конечно же, не будет, поэтому нужно определяться, к чему вы стремитесь, что вам ближе: объективность материала, или комфортные условия командировки и благорасположение армейских чинов. Если второе, подарите эту книжку кому-нибудь из коллег, она вам не нужна», - пишет автор  в целом полезного пособия для журналистов</w:t>
      </w:r>
      <w:r w:rsidRPr="0063458C">
        <w:rPr>
          <w:rStyle w:val="a6"/>
          <w:rFonts w:ascii="Times New Roman" w:hAnsi="Times New Roman"/>
          <w:sz w:val="24"/>
          <w:szCs w:val="24"/>
        </w:rPr>
        <w:footnoteReference w:id="488"/>
      </w:r>
      <w:r w:rsidRPr="0063458C">
        <w:rPr>
          <w:rFonts w:ascii="Times New Roman" w:hAnsi="Times New Roman"/>
          <w:sz w:val="24"/>
          <w:szCs w:val="24"/>
        </w:rPr>
        <w:t>. При таком подходе, исключающем взаимодействие и партнерство, едва ли удастся прийти к согласию.</w:t>
      </w:r>
    </w:p>
    <w:p w:rsidR="00B240D1" w:rsidRPr="0063458C" w:rsidRDefault="00B240D1" w:rsidP="0063458C">
      <w:pPr>
        <w:pStyle w:val="af1"/>
        <w:spacing w:line="360" w:lineRule="auto"/>
        <w:ind w:left="0"/>
        <w:jc w:val="both"/>
        <w:rPr>
          <w:rFonts w:ascii="Times New Roman" w:hAnsi="Times New Roman"/>
          <w:sz w:val="24"/>
          <w:szCs w:val="24"/>
        </w:rPr>
      </w:pPr>
      <w:r w:rsidRPr="0063458C">
        <w:rPr>
          <w:rFonts w:ascii="Times New Roman" w:eastAsia="Times New Roman" w:hAnsi="Times New Roman"/>
          <w:sz w:val="24"/>
          <w:szCs w:val="24"/>
          <w:lang w:eastAsia="ru-RU"/>
        </w:rPr>
        <w:t>Новые теракты показали: проблема остается острой. Снова обсуждались ограничения, снова нарушались права журналистов на информацию</w:t>
      </w:r>
      <w:r w:rsidRPr="0063458C">
        <w:rPr>
          <w:rStyle w:val="a6"/>
          <w:rFonts w:ascii="Times New Roman" w:eastAsia="Times New Roman" w:hAnsi="Times New Roman"/>
          <w:sz w:val="24"/>
          <w:szCs w:val="24"/>
          <w:lang w:eastAsia="ru-RU"/>
        </w:rPr>
        <w:footnoteReference w:id="489"/>
      </w:r>
      <w:r w:rsidRPr="0063458C">
        <w:rPr>
          <w:rFonts w:ascii="Times New Roman" w:eastAsia="Times New Roman" w:hAnsi="Times New Roman"/>
          <w:sz w:val="24"/>
          <w:szCs w:val="24"/>
          <w:lang w:eastAsia="ru-RU"/>
        </w:rPr>
        <w:t>. Состоялся форум журналистов, были созданы специальные курсы «Бастион» по  подготовке журналистов для работы в «горячих точках». Однако неготовность журналистского сообщества в целом выработать и принять общую конструктивную позицию сорегулирования, которая бы создала условия для полноценного партнерства между всеми субъектами антитеррора, сегодня, к сожалению, следует признать как реальный факт</w:t>
      </w:r>
      <w:r w:rsidRPr="0063458C">
        <w:rPr>
          <w:rStyle w:val="a6"/>
          <w:rFonts w:ascii="Times New Roman" w:eastAsia="Times New Roman" w:hAnsi="Times New Roman"/>
          <w:sz w:val="24"/>
          <w:szCs w:val="24"/>
          <w:lang w:eastAsia="ru-RU"/>
        </w:rPr>
        <w:footnoteReference w:id="490"/>
      </w:r>
      <w:r w:rsidRPr="0063458C">
        <w:rPr>
          <w:rFonts w:ascii="Times New Roman" w:eastAsia="Times New Roman" w:hAnsi="Times New Roman"/>
          <w:sz w:val="24"/>
          <w:szCs w:val="24"/>
          <w:lang w:eastAsia="ru-RU"/>
        </w:rPr>
        <w:t>.</w:t>
      </w:r>
      <w:r w:rsidRPr="0063458C">
        <w:rPr>
          <w:rFonts w:ascii="Times New Roman" w:hAnsi="Times New Roman"/>
          <w:sz w:val="24"/>
          <w:szCs w:val="24"/>
        </w:rPr>
        <w:t xml:space="preserve"> В этом контексте полезно изучить мировой опыт.</w:t>
      </w:r>
    </w:p>
    <w:p w:rsidR="00B240D1" w:rsidRPr="0063458C" w:rsidRDefault="00B240D1" w:rsidP="0063458C">
      <w:pPr>
        <w:pStyle w:val="af1"/>
        <w:spacing w:line="360" w:lineRule="auto"/>
        <w:jc w:val="both"/>
        <w:rPr>
          <w:rFonts w:ascii="Times New Roman" w:hAnsi="Times New Roman"/>
          <w:sz w:val="24"/>
          <w:szCs w:val="24"/>
        </w:rPr>
      </w:pPr>
    </w:p>
    <w:p w:rsidR="00B240D1" w:rsidRPr="0063458C" w:rsidRDefault="00B240D1" w:rsidP="0063458C">
      <w:pPr>
        <w:pStyle w:val="af1"/>
        <w:spacing w:line="360" w:lineRule="auto"/>
        <w:ind w:left="0"/>
        <w:jc w:val="both"/>
        <w:rPr>
          <w:rFonts w:ascii="Times New Roman" w:hAnsi="Times New Roman"/>
          <w:sz w:val="24"/>
          <w:szCs w:val="24"/>
        </w:rPr>
      </w:pPr>
      <w:r w:rsidRPr="0063458C">
        <w:rPr>
          <w:rFonts w:ascii="Times New Roman" w:hAnsi="Times New Roman"/>
          <w:b/>
          <w:sz w:val="24"/>
          <w:szCs w:val="24"/>
        </w:rPr>
        <w:t>5. СМИ и терроризм в мировой практике: ограничения  и достоверность информации</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Как уже говорилось, российские журналисты  столкнулись с проблемой освещения терактов позже своих  зарубежных коллег. К этому времени в практике мировой журналистики уже сложился некоторый опыт, он был зафиксирован в различных документах – от прямых законодательных актов до корпоративных должностных инструкций, до установившихся негласных этических норм, которых строго придерживается журналистский корпус.</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Как правовые ограничения, так и идеология и практика саморегулирования получила в странах развитой демократии большое распространение, однако и в этих обществах продолжается интенсивный поиск новых средств и возможностей разрешения основной коллизии, о которой шла речь выше. Тем не менее опыт этих стран  нам интересен. </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Прежде всего нужно сказать, что общие профессиональные кодексы  журналистов  в западных странах сложились довольно давно, так же, как и особые структуры, регулирующие отношения журналистского корпуса и общества в целом, -  национальные советы по делам прессы, институты омбудсменов, комиссии по жалобам на прессу. Профессиональные кодексы различны по содержанию, но в общих положениях они сходятся:</w:t>
      </w:r>
    </w:p>
    <w:p w:rsidR="00B240D1" w:rsidRPr="0063458C" w:rsidRDefault="00B240D1" w:rsidP="00CC1527">
      <w:pPr>
        <w:pStyle w:val="af1"/>
        <w:numPr>
          <w:ilvl w:val="0"/>
          <w:numId w:val="559"/>
        </w:numPr>
        <w:spacing w:line="360" w:lineRule="auto"/>
        <w:ind w:left="720"/>
        <w:jc w:val="both"/>
        <w:rPr>
          <w:rFonts w:ascii="Times New Roman" w:hAnsi="Times New Roman"/>
          <w:sz w:val="24"/>
          <w:szCs w:val="24"/>
        </w:rPr>
      </w:pPr>
      <w:r w:rsidRPr="0063458C">
        <w:rPr>
          <w:rFonts w:ascii="Times New Roman" w:hAnsi="Times New Roman"/>
          <w:sz w:val="24"/>
          <w:szCs w:val="24"/>
        </w:rPr>
        <w:t xml:space="preserve">журналисты обязаны быть честными и справедливыми, объективно и беспристрастно отражать события,  исправлять фактические ошибки, различать факты и мнения, уважать право на частную жизнь и отказ в предоставлении  информации личного характера </w:t>
      </w:r>
    </w:p>
    <w:p w:rsidR="00B240D1" w:rsidRPr="0063458C" w:rsidRDefault="00B240D1" w:rsidP="00CC1527">
      <w:pPr>
        <w:pStyle w:val="af1"/>
        <w:numPr>
          <w:ilvl w:val="0"/>
          <w:numId w:val="559"/>
        </w:numPr>
        <w:spacing w:line="360" w:lineRule="auto"/>
        <w:ind w:left="720"/>
        <w:jc w:val="both"/>
        <w:rPr>
          <w:rFonts w:ascii="Times New Roman" w:hAnsi="Times New Roman"/>
          <w:sz w:val="24"/>
          <w:szCs w:val="24"/>
        </w:rPr>
      </w:pPr>
      <w:r w:rsidRPr="0063458C">
        <w:rPr>
          <w:rFonts w:ascii="Times New Roman" w:hAnsi="Times New Roman"/>
          <w:sz w:val="24"/>
          <w:szCs w:val="24"/>
        </w:rPr>
        <w:t>журналисты обязуются не использовать нечестные средства для получения информации, не раскрывать конфиденциальные источники, не подвергать опасности людей, не предрешать вину обвиняемого, не подвергать расовой, национальной, религиозной и половой дискриминации объект публикации.</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Большая часть этих профессиональных правил, как видим, сориентирована на получение достоверной информации и регулирует работу с источниками информации. Общие этические принципы лежат в основе   конкретных правил и ограничений, принятых на себя журналистами в освещении чрезвычайных ситуаций, вооруженных конфликтов и других особых ситуаций.</w:t>
      </w:r>
    </w:p>
    <w:p w:rsidR="00B240D1" w:rsidRPr="0063458C" w:rsidRDefault="00B240D1" w:rsidP="00CC1527">
      <w:pPr>
        <w:pStyle w:val="af1"/>
        <w:spacing w:line="360" w:lineRule="auto"/>
        <w:ind w:left="0" w:firstLine="709"/>
        <w:jc w:val="both"/>
        <w:rPr>
          <w:rFonts w:ascii="Times New Roman" w:hAnsi="Times New Roman"/>
          <w:color w:val="00B050"/>
          <w:sz w:val="24"/>
          <w:szCs w:val="24"/>
        </w:rPr>
      </w:pPr>
      <w:r w:rsidRPr="0063458C">
        <w:rPr>
          <w:rFonts w:ascii="Times New Roman" w:hAnsi="Times New Roman"/>
          <w:sz w:val="24"/>
          <w:szCs w:val="24"/>
        </w:rPr>
        <w:t>Наиболее подробно и детально поведение журналиста регламентируется   инструкцией ВВС «Терроризм и национальная безопасность». Вот некоторые из этих правил:</w:t>
      </w:r>
    </w:p>
    <w:p w:rsidR="00B240D1" w:rsidRPr="0063458C" w:rsidRDefault="00B240D1" w:rsidP="00CC1527">
      <w:pPr>
        <w:pStyle w:val="af1"/>
        <w:numPr>
          <w:ilvl w:val="0"/>
          <w:numId w:val="560"/>
        </w:numPr>
        <w:spacing w:line="360" w:lineRule="auto"/>
        <w:ind w:left="720"/>
        <w:jc w:val="both"/>
        <w:rPr>
          <w:rFonts w:ascii="Times New Roman" w:hAnsi="Times New Roman"/>
          <w:sz w:val="24"/>
          <w:szCs w:val="24"/>
        </w:rPr>
      </w:pPr>
      <w:r w:rsidRPr="0063458C">
        <w:rPr>
          <w:rFonts w:ascii="Times New Roman" w:hAnsi="Times New Roman"/>
          <w:sz w:val="24"/>
          <w:szCs w:val="24"/>
        </w:rPr>
        <w:t xml:space="preserve"> в случае использования  записанных со слов террористов терминов, корреспондент и редактор должны обязательно указывать на их природу. Журналист не должен пользоваться языком террористов как своим собственным. Журналист должен стремиться к  использованию как можно более нейтрального и беспристрастного языка</w:t>
      </w:r>
    </w:p>
    <w:p w:rsidR="00B240D1" w:rsidRPr="0063458C" w:rsidRDefault="00B240D1" w:rsidP="00CC1527">
      <w:pPr>
        <w:pStyle w:val="af1"/>
        <w:numPr>
          <w:ilvl w:val="0"/>
          <w:numId w:val="560"/>
        </w:numPr>
        <w:spacing w:line="360" w:lineRule="auto"/>
        <w:ind w:left="720"/>
        <w:jc w:val="both"/>
        <w:rPr>
          <w:rFonts w:ascii="Times New Roman" w:hAnsi="Times New Roman"/>
          <w:sz w:val="24"/>
          <w:szCs w:val="24"/>
        </w:rPr>
      </w:pPr>
      <w:r w:rsidRPr="0063458C">
        <w:rPr>
          <w:rFonts w:ascii="Times New Roman" w:hAnsi="Times New Roman"/>
          <w:sz w:val="24"/>
          <w:szCs w:val="24"/>
        </w:rPr>
        <w:br/>
        <w:t>иногда службы новостей принимают анонимные звонки с предупреждениями о том, что в том или ином месте заложено взрывное устройство. Редактор должен сам выбрать линию поведения: выдержать баланс между информированием общественности и важностью недопущения публикации фальсификаций.</w:t>
      </w:r>
    </w:p>
    <w:p w:rsidR="00B240D1" w:rsidRPr="0063458C" w:rsidRDefault="00B240D1" w:rsidP="0063458C">
      <w:pPr>
        <w:pStyle w:val="af1"/>
        <w:numPr>
          <w:ilvl w:val="0"/>
          <w:numId w:val="560"/>
        </w:numPr>
        <w:spacing w:line="360" w:lineRule="auto"/>
        <w:jc w:val="both"/>
        <w:rPr>
          <w:rFonts w:ascii="Times New Roman" w:hAnsi="Times New Roman"/>
          <w:sz w:val="24"/>
          <w:szCs w:val="24"/>
        </w:rPr>
      </w:pPr>
      <w:r w:rsidRPr="0063458C">
        <w:rPr>
          <w:rFonts w:ascii="Times New Roman" w:hAnsi="Times New Roman"/>
          <w:sz w:val="24"/>
          <w:szCs w:val="24"/>
        </w:rPr>
        <w:t>сотрудники ВВС должны быть осторожными при съемке домов людей, которые попадают в "группы террористического риска" - военных, судей, политиков: не давать деталей, которые могут помочь террористической атаке -  точное местоположение, детальные планы, аэрофотоснимки,  номера автомобилей и т.п.</w:t>
      </w:r>
    </w:p>
    <w:p w:rsidR="00B240D1" w:rsidRPr="0063458C" w:rsidRDefault="00B240D1" w:rsidP="0063458C">
      <w:pPr>
        <w:pStyle w:val="af1"/>
        <w:numPr>
          <w:ilvl w:val="0"/>
          <w:numId w:val="560"/>
        </w:numPr>
        <w:spacing w:line="360" w:lineRule="auto"/>
        <w:jc w:val="both"/>
        <w:rPr>
          <w:rFonts w:ascii="Times New Roman" w:hAnsi="Times New Roman"/>
          <w:sz w:val="24"/>
          <w:szCs w:val="24"/>
        </w:rPr>
      </w:pPr>
      <w:r w:rsidRPr="0063458C">
        <w:rPr>
          <w:rFonts w:ascii="Times New Roman" w:hAnsi="Times New Roman"/>
          <w:sz w:val="24"/>
          <w:szCs w:val="24"/>
        </w:rPr>
        <w:t>никогда нельзя открывать детали антитеррористических операций и методов</w:t>
      </w:r>
    </w:p>
    <w:p w:rsidR="00B240D1" w:rsidRPr="0063458C" w:rsidRDefault="00B240D1" w:rsidP="0063458C">
      <w:pPr>
        <w:pStyle w:val="af1"/>
        <w:numPr>
          <w:ilvl w:val="0"/>
          <w:numId w:val="560"/>
        </w:numPr>
        <w:spacing w:line="360" w:lineRule="auto"/>
        <w:jc w:val="both"/>
        <w:rPr>
          <w:rFonts w:ascii="Times New Roman" w:hAnsi="Times New Roman"/>
          <w:sz w:val="24"/>
          <w:szCs w:val="24"/>
        </w:rPr>
      </w:pPr>
      <w:r w:rsidRPr="0063458C">
        <w:rPr>
          <w:rFonts w:ascii="Times New Roman" w:hAnsi="Times New Roman"/>
          <w:sz w:val="24"/>
          <w:szCs w:val="24"/>
        </w:rPr>
        <w:t>нельзя раскрывать людей и организации, которые могут стать целями террористических атак: не называть людей или компании, работающих с военными, не указывать местоположение лабораторий и исследовательских центров, если есть основания полагать, что они могут быть интересны для террористов.</w:t>
      </w:r>
    </w:p>
    <w:p w:rsidR="00B240D1" w:rsidRPr="0063458C" w:rsidRDefault="00B240D1" w:rsidP="0063458C">
      <w:pPr>
        <w:pStyle w:val="af1"/>
        <w:numPr>
          <w:ilvl w:val="0"/>
          <w:numId w:val="560"/>
        </w:numPr>
        <w:spacing w:line="360" w:lineRule="auto"/>
        <w:jc w:val="both"/>
        <w:rPr>
          <w:rFonts w:ascii="Times New Roman" w:hAnsi="Times New Roman"/>
          <w:sz w:val="24"/>
          <w:szCs w:val="24"/>
        </w:rPr>
      </w:pPr>
      <w:r w:rsidRPr="0063458C">
        <w:rPr>
          <w:rFonts w:ascii="Times New Roman" w:hAnsi="Times New Roman"/>
          <w:sz w:val="24"/>
          <w:szCs w:val="24"/>
        </w:rPr>
        <w:t>брать интервью у активного террориста только в том случае, если  публичный интерес к этому интервью перевешивает возмущение и оскорбление, которые такое интервью может вызвать у  аудитории. Прямо запрещено предоставлять слово террористам без согласования с главой департамента, выпускающим редактором и управляющим по редакционной политике.</w:t>
      </w:r>
    </w:p>
    <w:p w:rsidR="00B240D1" w:rsidRPr="0063458C" w:rsidRDefault="00B240D1" w:rsidP="0063458C">
      <w:pPr>
        <w:pStyle w:val="af1"/>
        <w:numPr>
          <w:ilvl w:val="0"/>
          <w:numId w:val="560"/>
        </w:numPr>
        <w:spacing w:line="360" w:lineRule="auto"/>
        <w:jc w:val="both"/>
        <w:rPr>
          <w:rFonts w:ascii="Times New Roman" w:hAnsi="Times New Roman"/>
          <w:sz w:val="24"/>
          <w:szCs w:val="24"/>
        </w:rPr>
      </w:pPr>
      <w:r w:rsidRPr="0063458C">
        <w:rPr>
          <w:rFonts w:ascii="Times New Roman" w:hAnsi="Times New Roman"/>
          <w:sz w:val="24"/>
          <w:szCs w:val="24"/>
        </w:rPr>
        <w:t xml:space="preserve">террористические и полувоенные группы могут инсценировать "общественное появление",  чтобы попробовать получить паблисити. Корреспондент может работать и отснять материал, но в любом случае дальнейшую судьбу этого материала может решать только управляющий по редакционной политике. </w:t>
      </w:r>
    </w:p>
    <w:p w:rsidR="00B240D1" w:rsidRPr="0063458C" w:rsidRDefault="00B240D1" w:rsidP="0063458C">
      <w:pPr>
        <w:pStyle w:val="af1"/>
        <w:numPr>
          <w:ilvl w:val="0"/>
          <w:numId w:val="560"/>
        </w:numPr>
        <w:spacing w:line="360" w:lineRule="auto"/>
        <w:jc w:val="both"/>
        <w:rPr>
          <w:rFonts w:ascii="Times New Roman" w:hAnsi="Times New Roman"/>
          <w:sz w:val="24"/>
          <w:szCs w:val="24"/>
        </w:rPr>
      </w:pPr>
      <w:r w:rsidRPr="0063458C">
        <w:rPr>
          <w:rFonts w:ascii="Times New Roman" w:hAnsi="Times New Roman"/>
          <w:sz w:val="24"/>
          <w:szCs w:val="24"/>
        </w:rPr>
        <w:t xml:space="preserve">рекомендуется автору программы или материала на самой ранней стадии производства воспользоваться юридическими и редакторскими советами, если существует вероятность, что готовящийся материал может подпасть под действие Закона о государственной тайне </w:t>
      </w:r>
    </w:p>
    <w:p w:rsidR="00B240D1" w:rsidRPr="0063458C" w:rsidRDefault="00B240D1" w:rsidP="0063458C">
      <w:pPr>
        <w:pStyle w:val="af1"/>
        <w:spacing w:line="360" w:lineRule="auto"/>
        <w:ind w:left="1440"/>
        <w:jc w:val="both"/>
        <w:rPr>
          <w:rFonts w:ascii="Times New Roman" w:hAnsi="Times New Roman"/>
          <w:sz w:val="24"/>
          <w:szCs w:val="24"/>
        </w:rPr>
      </w:pPr>
    </w:p>
    <w:p w:rsidR="00B240D1" w:rsidRPr="0063458C" w:rsidRDefault="00B240D1" w:rsidP="00CC1527">
      <w:pPr>
        <w:pStyle w:val="af1"/>
        <w:spacing w:line="360" w:lineRule="auto"/>
        <w:ind w:left="0" w:firstLine="709"/>
        <w:jc w:val="both"/>
        <w:rPr>
          <w:rFonts w:ascii="Times New Roman" w:hAnsi="Times New Roman"/>
          <w:color w:val="4F81BD"/>
          <w:sz w:val="24"/>
          <w:szCs w:val="24"/>
        </w:rPr>
      </w:pPr>
      <w:r w:rsidRPr="0063458C">
        <w:rPr>
          <w:rFonts w:ascii="Times New Roman" w:hAnsi="Times New Roman"/>
          <w:sz w:val="24"/>
          <w:szCs w:val="24"/>
        </w:rPr>
        <w:t xml:space="preserve"> Отношения между СМИ и правительственными департаментами в Великобритании регулируются при помощи</w:t>
      </w:r>
      <w:r w:rsidRPr="0063458C">
        <w:rPr>
          <w:rFonts w:ascii="Times New Roman" w:hAnsi="Times New Roman"/>
          <w:sz w:val="24"/>
          <w:szCs w:val="24"/>
        </w:rPr>
        <w:br/>
        <w:t>DA-Notices System -  системы рекомендаций, принятой совместно пресс-службами правительственных департаментов Великобритании и средствами массовой информации. Основная цель этого механизма - взаимовыгодное решение вопросов, касающихся национальной безопасности.</w:t>
      </w:r>
    </w:p>
    <w:p w:rsidR="00B240D1" w:rsidRPr="0063458C" w:rsidRDefault="00B240D1" w:rsidP="00CC1527">
      <w:pPr>
        <w:pStyle w:val="af1"/>
        <w:spacing w:line="360" w:lineRule="auto"/>
        <w:ind w:left="0" w:firstLine="709"/>
        <w:jc w:val="both"/>
        <w:rPr>
          <w:rFonts w:ascii="Times New Roman" w:hAnsi="Times New Roman"/>
          <w:color w:val="000000"/>
          <w:sz w:val="24"/>
          <w:szCs w:val="24"/>
        </w:rPr>
      </w:pPr>
      <w:r w:rsidRPr="0063458C">
        <w:rPr>
          <w:rFonts w:ascii="Times New Roman" w:hAnsi="Times New Roman"/>
          <w:sz w:val="24"/>
          <w:szCs w:val="24"/>
        </w:rPr>
        <w:t xml:space="preserve">В </w:t>
      </w:r>
      <w:r w:rsidRPr="0063458C">
        <w:rPr>
          <w:rFonts w:ascii="Times New Roman" w:hAnsi="Times New Roman"/>
          <w:i/>
          <w:sz w:val="24"/>
          <w:szCs w:val="24"/>
        </w:rPr>
        <w:t>Израиле</w:t>
      </w:r>
      <w:r w:rsidRPr="0063458C">
        <w:rPr>
          <w:rFonts w:ascii="Times New Roman" w:hAnsi="Times New Roman"/>
          <w:sz w:val="24"/>
          <w:szCs w:val="24"/>
        </w:rPr>
        <w:t xml:space="preserve">  средством ограничения информации в СМИ является институт военной цензуры. Все, что касается обороны, проходит предварительную цензуру. Но и здесь велик соблазн не пропустить какую-либо информацию по политическим мотивам, ссылаясь при этом на государственную тайну.Журналисты используют разные способы обхода цензуры, если ощущают ее чрезмерную строгость.  При этом основным регулятором являются надежный и действенный комплекс негласных этических правил. Например, никто не станет публиковать списки жертв очередного теракта до того, как армия и полиция доведет эти сведения до родственников погибших людей. Ни при каких условиях израильские СМИ не хотят стать тем источником, из которого люди узнают о гибели близких. </w:t>
      </w:r>
    </w:p>
    <w:p w:rsidR="00B240D1" w:rsidRPr="0063458C" w:rsidRDefault="00B240D1" w:rsidP="00CC1527">
      <w:pPr>
        <w:pStyle w:val="af1"/>
        <w:spacing w:line="360" w:lineRule="auto"/>
        <w:ind w:left="0" w:firstLine="709"/>
        <w:jc w:val="both"/>
        <w:rPr>
          <w:rFonts w:ascii="Times New Roman" w:hAnsi="Times New Roman"/>
          <w:color w:val="4F81BD"/>
          <w:sz w:val="24"/>
          <w:szCs w:val="24"/>
        </w:rPr>
      </w:pPr>
      <w:r w:rsidRPr="0063458C">
        <w:rPr>
          <w:rFonts w:ascii="Times New Roman" w:hAnsi="Times New Roman"/>
          <w:i/>
          <w:sz w:val="24"/>
          <w:szCs w:val="24"/>
        </w:rPr>
        <w:t>В США</w:t>
      </w:r>
      <w:r w:rsidRPr="0063458C">
        <w:rPr>
          <w:rFonts w:ascii="Times New Roman" w:hAnsi="Times New Roman"/>
          <w:i/>
          <w:color w:val="00B050"/>
          <w:sz w:val="24"/>
          <w:szCs w:val="24"/>
        </w:rPr>
        <w:t xml:space="preserve"> </w:t>
      </w:r>
      <w:r w:rsidRPr="0063458C">
        <w:rPr>
          <w:rFonts w:ascii="Times New Roman" w:hAnsi="Times New Roman"/>
          <w:color w:val="000000"/>
          <w:sz w:val="24"/>
          <w:szCs w:val="24"/>
        </w:rPr>
        <w:t xml:space="preserve"> первая поправка к Конституции США запрещает конгрессу принимать законы, ограничивающие свободу слова. Упрощен порядок разрешения издательской деятельности, нет предварительной цензуры, не допускаются прямые формы воздействия на характер публикуемых материалов. Формально средства массовой информации независимы от государства. Однако фактически их деятельность нередко координируется и контролируется государственными органами федерации и штатов.</w:t>
      </w:r>
      <w:r w:rsidRPr="0063458C">
        <w:rPr>
          <w:rFonts w:ascii="Times New Roman" w:hAnsi="Times New Roman"/>
          <w:color w:val="000000"/>
          <w:sz w:val="24"/>
          <w:szCs w:val="24"/>
        </w:rPr>
        <w:br/>
        <w:t xml:space="preserve">В частности, много жалоб на ограничение доступа журналистов к информации поступало в период войны в Персидском заливе в начале 90-х годов. Администрация  довольно успешно научилась манипулировать прессой не через прямые запреты и указания, а через пропаганду патриотизма и национальной безопасности . Еще один источник давления на медиа в США - крупные компании, контролирующие акции медиа-холдингов. У компаний есть свои социальные и политические интересы, и общественный имидж им не безразличен, как и отношения с властью.  </w:t>
      </w:r>
      <w:r w:rsidRPr="0063458C">
        <w:rPr>
          <w:rFonts w:ascii="Times New Roman" w:hAnsi="Times New Roman"/>
          <w:color w:val="000000"/>
          <w:sz w:val="24"/>
          <w:szCs w:val="24"/>
        </w:rPr>
        <w:br/>
        <w:t xml:space="preserve">Ограничения информации, передаваемой по каналам связи, допускаются также законодательством  </w:t>
      </w:r>
      <w:r w:rsidRPr="0063458C">
        <w:rPr>
          <w:rFonts w:ascii="Times New Roman" w:hAnsi="Times New Roman"/>
          <w:i/>
          <w:color w:val="000000"/>
          <w:sz w:val="24"/>
          <w:szCs w:val="24"/>
        </w:rPr>
        <w:t>Швеции, Франции</w:t>
      </w:r>
      <w:r w:rsidRPr="0063458C">
        <w:rPr>
          <w:rFonts w:ascii="Times New Roman" w:hAnsi="Times New Roman"/>
          <w:color w:val="000000"/>
          <w:sz w:val="24"/>
          <w:szCs w:val="24"/>
        </w:rPr>
        <w:t>, если эта информация составляет угрозу национальной безопасности.</w:t>
      </w:r>
      <w:r w:rsidRPr="0063458C">
        <w:rPr>
          <w:rFonts w:ascii="Times New Roman" w:hAnsi="Times New Roman"/>
          <w:color w:val="00B050"/>
          <w:sz w:val="24"/>
          <w:szCs w:val="24"/>
        </w:rPr>
        <w:br/>
      </w:r>
      <w:r w:rsidRPr="0063458C">
        <w:rPr>
          <w:rFonts w:ascii="Times New Roman" w:hAnsi="Times New Roman"/>
          <w:sz w:val="24"/>
          <w:szCs w:val="24"/>
        </w:rPr>
        <w:t>Журналистам  предписывается  не использовать названий и терминологии, которую используют террористы, им не предоставляется прямой эфир,  оберегаются люди и организации, которые могут стать объектом экстремистских организаций.</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Однако, несмотря на детальные рекомендации и развивающееся сотрудничество, отношения между журналистами и властями в вопросах противодействия терроризму и экстремизму далеко небезоблачны. Как и их российские коллеги, журналисты за рубежом остро реагируют на любые попытки законодательных запретов, давления со стороны силовых структур, каждый спорная ситуация придается широкой огласке. Достаточно вспомнить пример американской журналистки Д.Миллер, проведшей 85 дней в заключении за отказ открыть конфиденциальный источник.</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Ограничения существуют, как видно из примеров, во многих странах. Они могут быть оправданными и разумными, приниматься журналистским сообществом и не создавать условий для искажения информации, не влиять на общую достоверность информационной картины. Однако немало ситуаций, когда декларируемая цель – безопасность общества –</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является формальным поводом для неоправданных ограничений и серьезно влияет на осуществление права журналистов на получение информации. Здесь скрывается одна из причин недостоверности информации, распространяемой по каналам СМИ. Нельзя не согласиться с   виднейшим теоретиком информационного общества Ю.Хабермасом в том, что ничто так не способствует попыткам ограничить свободу слова, как  войны и вспышки террористической активности, когда «появляется  масса возможностей для искажения и введения в заблуждения»</w:t>
      </w:r>
      <w:r w:rsidRPr="0063458C">
        <w:rPr>
          <w:rStyle w:val="a6"/>
          <w:rFonts w:ascii="Times New Roman" w:hAnsi="Times New Roman"/>
          <w:sz w:val="24"/>
          <w:szCs w:val="24"/>
        </w:rPr>
        <w:footnoteReference w:id="491"/>
      </w:r>
      <w:r w:rsidRPr="0063458C">
        <w:rPr>
          <w:rFonts w:ascii="Times New Roman" w:hAnsi="Times New Roman"/>
          <w:sz w:val="24"/>
          <w:szCs w:val="24"/>
        </w:rPr>
        <w:t>.</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К искажениям могут привести не только внешние ограничения, но и технологические нарушения в деятельности  самих журналистов. Широко известный пример: искажение информации вследствие произвольного монтажа фотоснимков боснийских мусульман, растиражированное мировой прессой,  послужило мощным стимулом к началу агрессии против Сербии.</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Свежий пример, иллюстрирующий  нарушения профессиональных стандартов: во время грузино-осетинского конфликта большая часть мировых СМИ пренебрегла главным правилом – проверять информацию, использовать разные источники информации по обе стороны конфликта. Каков результат и последствия непрофессиональных действий журналистов, мы знаем. </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b/>
          <w:sz w:val="24"/>
          <w:szCs w:val="24"/>
        </w:rPr>
        <w:t>6. Гарантии достоверности информации  в общей стратегии антитеррора</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Обозначив контуры одной из сторон проблемы достоверности – возможно, сегодня наиболее актуальной – поиска  равновесия между правовым ограничением и этическим саморегулированием, прежде всего в рамках контртеррористических операций,  мы должны понимать:  эта проблема многопрофильна. Общая стратегия антитеррора в СМИ  базируется на различных технологиях, включающих все стороны  профессиональной деятельности. Мониторинг прессы показывает, что ежедневная практика  освещения  событий и проблем чрезвычайно разнообразна. Общество не живет от одной атаки до другой – оно постоянно включено в процесс противодействия терроризму.</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Рассмотрим обычный,  «некризисный» пример из практики СМИ. Газета «Известия», опираясь на сообщение информационного агентства  </w:t>
      </w:r>
      <w:r w:rsidRPr="0063458C">
        <w:rPr>
          <w:rFonts w:ascii="Times New Roman" w:hAnsi="Times New Roman"/>
          <w:sz w:val="24"/>
          <w:szCs w:val="24"/>
          <w:lang w:val="en-US"/>
        </w:rPr>
        <w:t>Regnum</w:t>
      </w:r>
      <w:r w:rsidRPr="0063458C">
        <w:rPr>
          <w:rFonts w:ascii="Times New Roman" w:hAnsi="Times New Roman"/>
          <w:sz w:val="24"/>
          <w:szCs w:val="24"/>
        </w:rPr>
        <w:t>, готовило к публикации новость:  правительство Австралии приняло указ, в соответствии с которым мусульманам, ставящим законы шариата выше государственных, предлагается покинуть страну в связи с исходящей от них угрозой терроризма. Члены кабинета, отбросив политкорректность, напомнили: Австралия – христианская страна, а всем, кому это не нравится, предложили убираться вон. Приводились  неосторожные высказывания министров. Новость подхватили и другие СМИ - новость, чрезвычайно актуальную и для России.</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 xml:space="preserve"> Как и полагается в соответствии с профессиональными стандартами, журналисты газеты собрали комментарии отечественных правозащитников, представителей религиозных организаций. Авторитетные эксперты охотно согласились прокомментировать сообщение. Однако журналисты, уже собрав комментарии, решили проверить источник новости: оказалось, агентство  взяло ее из Интернета. А впервые она, как выяснили «Известия», появилась на сайте  Движения против нелегальной иммиграции (экстремистской организации). Члены скандального  ДПНИ без проверки перевели на русский и разместили сообщение из англоязычного форума (!). Австралийское посольство в России сообщило «Известиям», что никаких указов о мусульманах власти не принимали. Примечательно, что фальшивка или провокация ни у кого не вызвала сомнений. Эта в целом обыденная история   раскрывает примеры как профессиональной, так  и грубой некомпетентной работы СМИ.  Примечательно и другое: то, что почти никто не заподозрил недостоверность,  – свидетельство определенных настроений и ожиданий как в обществе, так и в СМИ. Общество, отравленное  враждой и отсутствием толерантности, способно многократно усилить последствия журналистской ошибки. </w:t>
      </w:r>
    </w:p>
    <w:p w:rsidR="00B240D1" w:rsidRPr="0063458C" w:rsidRDefault="00B240D1" w:rsidP="00CC1527">
      <w:pPr>
        <w:pStyle w:val="af1"/>
        <w:spacing w:line="360" w:lineRule="auto"/>
        <w:ind w:left="0" w:firstLine="709"/>
        <w:jc w:val="both"/>
        <w:rPr>
          <w:rFonts w:ascii="Times New Roman" w:hAnsi="Times New Roman"/>
          <w:sz w:val="24"/>
          <w:szCs w:val="24"/>
        </w:rPr>
      </w:pPr>
      <w:r w:rsidRPr="0063458C">
        <w:rPr>
          <w:rFonts w:ascii="Times New Roman" w:hAnsi="Times New Roman"/>
          <w:sz w:val="24"/>
          <w:szCs w:val="24"/>
        </w:rPr>
        <w:t>Роль государства, силовых структур  в антитеррористической деятельности, безусловно, исключительна и приоритетна. Но интересы общества и его «право знать»  об общей стратегии противодействия террористической угрозе значат ничуть не меньше. Именно поэтому, обсуждая проблему достоверности информации, мы останавливались не только на особых условиях деятельности журналиста, делая акцент на правовых ограничениях и этике саморегуляции, но и отмечали роль общих профессиональных стандартов в работе с информацией:  использование богатства источников и разнообразия методов – один из путей достижения достоверности. Более того, в повседневной антитеррористической практике СМИ их значимость  так же важна, как и «особые условия». Чем планомернее освещение, тем больше профессионализма, тем глубже постижение сущности глобальной проблемы современности, понимание всех ее связей, противоречий, действующих лиц, методов противодействия. Достоверность информации, в том числе в кризисных ситуациях, вырастает  из профессиональной грамотности журналиста. Это означает - все информационные ресурсы, все известные журналистской практике методы сбора, анализа, проверки информации должны использоваться в стратегиях антитеррора. Не будет лишним повторить главные принципы:</w:t>
      </w:r>
    </w:p>
    <w:p w:rsidR="00B240D1" w:rsidRPr="0063458C" w:rsidRDefault="00B240D1" w:rsidP="0063458C">
      <w:pPr>
        <w:numPr>
          <w:ilvl w:val="0"/>
          <w:numId w:val="570"/>
        </w:numPr>
        <w:spacing w:after="200" w:line="360" w:lineRule="auto"/>
        <w:jc w:val="both"/>
      </w:pPr>
      <w:r w:rsidRPr="0063458C">
        <w:t>воспринимать действительность как совокупность информационных сигналов, структурировать внешнюю среду;  постоянно находиться в поиске информации</w:t>
      </w:r>
    </w:p>
    <w:p w:rsidR="00B240D1" w:rsidRPr="0063458C" w:rsidRDefault="00B240D1" w:rsidP="0063458C">
      <w:pPr>
        <w:numPr>
          <w:ilvl w:val="0"/>
          <w:numId w:val="564"/>
        </w:numPr>
        <w:spacing w:after="200" w:line="360" w:lineRule="auto"/>
        <w:jc w:val="both"/>
      </w:pPr>
      <w:r w:rsidRPr="0063458C">
        <w:t>накапливать информацию, выстраивать и развивать отношения с источниками информации, поддерживать контакты</w:t>
      </w:r>
    </w:p>
    <w:p w:rsidR="00B240D1" w:rsidRPr="0063458C" w:rsidRDefault="00B240D1" w:rsidP="0063458C">
      <w:pPr>
        <w:numPr>
          <w:ilvl w:val="0"/>
          <w:numId w:val="564"/>
        </w:numPr>
        <w:spacing w:after="200" w:line="360" w:lineRule="auto"/>
        <w:jc w:val="both"/>
      </w:pPr>
      <w:r w:rsidRPr="0063458C">
        <w:t>проверять информацию, используя  не менее трех источников, экспертные оценки; соблюдать конфиденциальность источников</w:t>
      </w:r>
    </w:p>
    <w:p w:rsidR="00B240D1" w:rsidRPr="0063458C" w:rsidRDefault="00B240D1" w:rsidP="0063458C">
      <w:pPr>
        <w:numPr>
          <w:ilvl w:val="0"/>
          <w:numId w:val="564"/>
        </w:numPr>
        <w:spacing w:after="200" w:line="360" w:lineRule="auto"/>
        <w:jc w:val="both"/>
      </w:pPr>
      <w:r w:rsidRPr="0063458C">
        <w:t>формировать собственную «информационную вертикаль»:  специализация в определенной предметной области складывается из детального изучения ее внутренней структуры, законов функционирования, мониторинга состояния.</w:t>
      </w:r>
    </w:p>
    <w:p w:rsidR="00B240D1" w:rsidRPr="0063458C" w:rsidRDefault="00B240D1" w:rsidP="0063458C">
      <w:pPr>
        <w:spacing w:line="360" w:lineRule="auto"/>
        <w:jc w:val="both"/>
      </w:pPr>
      <w:r w:rsidRPr="0063458C">
        <w:t>Профессиональная деятельность журналиста, в которой сбалансированы внешние условия  и внутренние ресурсы, остается главной гарантией достоверности.</w:t>
      </w:r>
    </w:p>
    <w:p w:rsidR="00B240D1" w:rsidRPr="0063458C" w:rsidRDefault="00B240D1" w:rsidP="0063458C">
      <w:pPr>
        <w:tabs>
          <w:tab w:val="left" w:pos="940"/>
        </w:tabs>
        <w:spacing w:line="360" w:lineRule="auto"/>
        <w:jc w:val="both"/>
      </w:pPr>
    </w:p>
    <w:p w:rsidR="00B240D1" w:rsidRPr="0063458C" w:rsidRDefault="00B240D1" w:rsidP="0063458C">
      <w:pPr>
        <w:spacing w:line="360" w:lineRule="auto"/>
        <w:ind w:firstLine="567"/>
        <w:jc w:val="center"/>
        <w:rPr>
          <w:b/>
        </w:rPr>
      </w:pPr>
      <w:r w:rsidRPr="0063458C">
        <w:br w:type="page"/>
        <w:t xml:space="preserve">Тема </w:t>
      </w:r>
      <w:r w:rsidR="00696A55">
        <w:t>9</w:t>
      </w:r>
      <w:r w:rsidRPr="0063458C">
        <w:t>:</w:t>
      </w:r>
      <w:r w:rsidRPr="0063458C">
        <w:rPr>
          <w:b/>
        </w:rPr>
        <w:t xml:space="preserve"> Особенности деятельности средств массовой информации и журналистов в условиях мультимедийной конвергентной среды</w:t>
      </w:r>
    </w:p>
    <w:p w:rsidR="00B240D1" w:rsidRPr="0063458C" w:rsidRDefault="00B240D1" w:rsidP="0063458C">
      <w:pPr>
        <w:spacing w:line="360" w:lineRule="auto"/>
        <w:ind w:firstLine="567"/>
        <w:jc w:val="right"/>
        <w:rPr>
          <w:i/>
        </w:rPr>
      </w:pPr>
      <w:r w:rsidRPr="0063458C">
        <w:rPr>
          <w:i/>
        </w:rPr>
        <w:t xml:space="preserve"> С.С. Смирнов</w:t>
      </w:r>
    </w:p>
    <w:p w:rsidR="00B240D1" w:rsidRPr="0063458C" w:rsidRDefault="00B240D1" w:rsidP="0063458C">
      <w:pPr>
        <w:spacing w:line="360" w:lineRule="auto"/>
        <w:ind w:firstLine="567"/>
        <w:jc w:val="right"/>
      </w:pPr>
      <w:r w:rsidRPr="0063458C">
        <w:rPr>
          <w:i/>
        </w:rPr>
        <w:t>канд. филол. наук ст. преп. ф-та журналистики МГУ</w:t>
      </w:r>
      <w:r w:rsidRPr="0063458C">
        <w:t xml:space="preserve"> </w:t>
      </w:r>
    </w:p>
    <w:p w:rsidR="00B240D1" w:rsidRPr="0063458C" w:rsidRDefault="00B240D1" w:rsidP="0063458C">
      <w:pPr>
        <w:spacing w:line="360" w:lineRule="auto"/>
        <w:jc w:val="center"/>
        <w:rPr>
          <w:b/>
        </w:rPr>
      </w:pPr>
    </w:p>
    <w:p w:rsidR="00B240D1" w:rsidRPr="0063458C" w:rsidRDefault="00B240D1" w:rsidP="0063458C">
      <w:pPr>
        <w:spacing w:line="360" w:lineRule="auto"/>
        <w:ind w:firstLine="567"/>
        <w:jc w:val="both"/>
      </w:pPr>
      <w:r w:rsidRPr="0063458C">
        <w:rPr>
          <w:i/>
        </w:rPr>
        <w:t>Цели и задачи лекции</w:t>
      </w:r>
      <w:r w:rsidRPr="0063458C">
        <w:t xml:space="preserve"> – дать общее представление о явлениях конвергенции и мультимедиа в сфере средств массовой информации, сформулировать отличительные черты мультимедийной журналистики и принципы функционирования конвергентных СМИ, сформировать понятийный аппарат в области мультимедийной журналистики, познакомить с особенностями организационной структуры мультимедийных редакций, рассмотреть технологию создания мультимедийной продукции.</w:t>
      </w:r>
    </w:p>
    <w:p w:rsidR="00B240D1" w:rsidRPr="0063458C" w:rsidRDefault="00B240D1" w:rsidP="0063458C">
      <w:pPr>
        <w:spacing w:line="360" w:lineRule="auto"/>
        <w:ind w:firstLine="567"/>
        <w:jc w:val="both"/>
      </w:pPr>
      <w:r w:rsidRPr="0063458C">
        <w:rPr>
          <w:i/>
        </w:rPr>
        <w:t xml:space="preserve">Получаемые компетенции </w:t>
      </w:r>
      <w:r w:rsidRPr="0063458C">
        <w:t xml:space="preserve">включают в себя: теоретические знания о специфике мультимедийной информации и особенностях работы журналистики в цифровую эпоху.    </w:t>
      </w:r>
    </w:p>
    <w:p w:rsidR="00B240D1" w:rsidRPr="0063458C" w:rsidRDefault="00B240D1" w:rsidP="0063458C">
      <w:pPr>
        <w:spacing w:line="360" w:lineRule="auto"/>
        <w:ind w:firstLine="567"/>
        <w:jc w:val="both"/>
        <w:rPr>
          <w:i/>
        </w:rPr>
      </w:pPr>
      <w:r w:rsidRPr="0063458C">
        <w:rPr>
          <w:i/>
        </w:rPr>
        <w:t xml:space="preserve">Общий объем часов: </w:t>
      </w:r>
      <w:r w:rsidRPr="0063458C">
        <w:t xml:space="preserve"> 2 аудиторных часа (1 ч. 30 мин.) </w:t>
      </w:r>
      <w:r w:rsidRPr="0063458C">
        <w:rPr>
          <w:i/>
        </w:rPr>
        <w:t xml:space="preserve"> </w:t>
      </w:r>
    </w:p>
    <w:p w:rsidR="00B240D1" w:rsidRPr="0063458C" w:rsidRDefault="00B240D1" w:rsidP="0063458C">
      <w:pPr>
        <w:spacing w:line="360" w:lineRule="auto"/>
        <w:ind w:firstLine="567"/>
        <w:rPr>
          <w:b/>
        </w:rPr>
      </w:pPr>
      <w:r w:rsidRPr="0063458C">
        <w:rPr>
          <w:b/>
        </w:rPr>
        <w:t xml:space="preserve">Введение </w:t>
      </w:r>
    </w:p>
    <w:p w:rsidR="00B240D1" w:rsidRPr="0063458C" w:rsidRDefault="00B240D1" w:rsidP="0063458C">
      <w:pPr>
        <w:spacing w:line="360" w:lineRule="auto"/>
        <w:ind w:firstLine="567"/>
        <w:jc w:val="both"/>
      </w:pPr>
      <w:r w:rsidRPr="0063458C">
        <w:t xml:space="preserve">В условиях «цифровой революции» СМИ и журналистика в современном мире меняются стремительно. Такие понятия как «конвергенция» и «мультимедийность» сегодня активно внедряются в рабочий лексикон медиасообщества. Научной литературы, исследующей мультимедиа и конвергенцию, с каждым годом также становится все больше. При этом очевидно, что сами понятия «мультимедиа» и «конвергенция» разные люди, и, в том числе, журналисты, воспринимают и трактуют не одинаково. Каждый аспект деятельности мультимедийных журналистов и конвергентных СМИ зачастую вызывает бурное обсуждение в научной среде. Другими словами, теория вопроса в мировой коммуникативистике еще не устоялась и продолжает развиваться. Мы попытаемся обобщить некоторые существующие взгляды на природу интересующих нас явлений.  </w:t>
      </w:r>
    </w:p>
    <w:p w:rsidR="00B240D1" w:rsidRPr="0063458C" w:rsidRDefault="00B240D1" w:rsidP="0063458C">
      <w:pPr>
        <w:spacing w:line="360" w:lineRule="auto"/>
        <w:ind w:firstLine="567"/>
        <w:jc w:val="both"/>
      </w:pPr>
      <w:r w:rsidRPr="0063458C">
        <w:t xml:space="preserve">Мы также проанализируем причины внедрения конвергенции и мультимедиа в журналистику, значение этого процесса для современной инфраструктуры СМИ, а также особенности работы журналистов цифрового поколения.  Наша цель ответить на главный вопрос: каким образом мультимедийные конвергентные тенденции влияют на практику современной журналистики и как в рамках этого процесса происходит формирование профессиональной идентичности новых мультимедийных журналистов. Как ключевой элемент такой профессиональной идентичности мы рассматриваем специфическую модель мультимедийной журналистики: прежде всего ее организационные, технологические и содержательные особенности. Эти элементы, очевидно, взаимозависимы и взаимосвязаны, так как мультимедийность и конвергенция подразумевают «совмещение», «объединение», «смешение» всего и вся.  </w:t>
      </w:r>
    </w:p>
    <w:p w:rsidR="00B240D1" w:rsidRPr="0063458C" w:rsidRDefault="00B240D1" w:rsidP="0063458C">
      <w:pPr>
        <w:spacing w:line="360" w:lineRule="auto"/>
        <w:ind w:firstLine="567"/>
        <w:jc w:val="both"/>
      </w:pPr>
    </w:p>
    <w:p w:rsidR="00B240D1" w:rsidRPr="0063458C" w:rsidRDefault="00B240D1" w:rsidP="0063458C">
      <w:pPr>
        <w:spacing w:line="360" w:lineRule="auto"/>
        <w:ind w:firstLine="567"/>
        <w:jc w:val="both"/>
        <w:rPr>
          <w:b/>
        </w:rPr>
      </w:pPr>
      <w:r w:rsidRPr="0063458C">
        <w:rPr>
          <w:b/>
        </w:rPr>
        <w:t>Конвергенция и мультимедиа: определение понятий</w:t>
      </w:r>
    </w:p>
    <w:p w:rsidR="00B240D1" w:rsidRPr="0063458C" w:rsidRDefault="00B240D1" w:rsidP="0063458C">
      <w:pPr>
        <w:spacing w:line="360" w:lineRule="auto"/>
        <w:ind w:firstLine="567"/>
        <w:jc w:val="both"/>
      </w:pPr>
      <w:r w:rsidRPr="0063458C">
        <w:rPr>
          <w:b/>
          <w:i/>
        </w:rPr>
        <w:t xml:space="preserve">Конвергенция </w:t>
      </w:r>
      <w:r w:rsidRPr="0063458C">
        <w:rPr>
          <w:i/>
        </w:rPr>
        <w:t xml:space="preserve">(англ. </w:t>
      </w:r>
      <w:r w:rsidRPr="0063458C">
        <w:rPr>
          <w:i/>
          <w:lang w:val="en-US"/>
        </w:rPr>
        <w:t>Convergence</w:t>
      </w:r>
      <w:r w:rsidRPr="0063458C">
        <w:rPr>
          <w:i/>
        </w:rPr>
        <w:t>)</w:t>
      </w:r>
      <w:r w:rsidRPr="0063458C">
        <w:t xml:space="preserve"> – термин, уже давно принятый в биологии, этнографии, языкознании, философии, социологии для обозначения процессов схождения, сближения, взаимоуподобления. В области коммуникативистики под конвергенцией, в широком понимании, подразумевается процесс слияния, взаимопроникновения различных каналов связи и носителей информации. </w:t>
      </w:r>
    </w:p>
    <w:p w:rsidR="00B240D1" w:rsidRPr="0063458C" w:rsidRDefault="00B240D1" w:rsidP="0063458C">
      <w:pPr>
        <w:spacing w:line="360" w:lineRule="auto"/>
        <w:ind w:firstLine="567"/>
        <w:jc w:val="both"/>
      </w:pPr>
      <w:r w:rsidRPr="0063458C">
        <w:t xml:space="preserve">Между тем, существуют несколько более узких толкований данного термина: </w:t>
      </w:r>
    </w:p>
    <w:p w:rsidR="00B240D1" w:rsidRPr="0063458C" w:rsidRDefault="00B240D1" w:rsidP="0063458C">
      <w:pPr>
        <w:spacing w:line="360" w:lineRule="auto"/>
        <w:ind w:firstLine="567"/>
        <w:jc w:val="both"/>
      </w:pPr>
      <w:r w:rsidRPr="0063458C">
        <w:rPr>
          <w:b/>
          <w:i/>
        </w:rPr>
        <w:t>Контентная конвергенция.</w:t>
      </w:r>
      <w:r w:rsidRPr="0063458C">
        <w:t xml:space="preserve"> С наиболее прагматической (экономической) точки зрения, конвергенцию рассматривают как взаимодействие внутри большой медиакомпании: обмен контентом между печатными, аудиовизуальными (телевидение и радио) и он-лайн СМИ, которые принадлежат одному владельцу. Также, речь может идти об обмене контентом и партнерство между медиакомпаниями с различными владельцами.  Например,  кабельным каналом и газетой, где каждая компания сохраняет свою хозяйственную независимость. </w:t>
      </w:r>
    </w:p>
    <w:p w:rsidR="00B240D1" w:rsidRPr="0063458C" w:rsidRDefault="00B240D1" w:rsidP="0063458C">
      <w:pPr>
        <w:shd w:val="clear" w:color="auto" w:fill="FFFFFF"/>
        <w:spacing w:line="360" w:lineRule="auto"/>
        <w:ind w:firstLine="567"/>
        <w:jc w:val="both"/>
      </w:pPr>
      <w:r w:rsidRPr="0063458C">
        <w:rPr>
          <w:b/>
          <w:i/>
        </w:rPr>
        <w:t>Маркетинговая конвергенция.</w:t>
      </w:r>
      <w:r w:rsidRPr="0063458C">
        <w:t xml:space="preserve"> В данном контексте под конвергенцией подразумевается увеличивающееся сотрудничество между прежде существующими как бы по отдельности редакциями и другими подразделениями современной медиакомпании, возникновения информационно-синергетического эффекта. Подобные «операции» начинаются на веб-сайтах СМИ, которые, помимо размещения контента, начинают выполнять функции иного рода  - осуществлять промоушен и кросс-промоушен других проектов компании, продавать рекламу, работать на связи с общественностью и пр. Примеры этого появляются по мере развития Интернета, несмотря на то, что такие проблемы как доходность, доступ к сети, удобство и простота ее использования и соблюдение авторских прав все еще мешают эффективному внедрению инноваций.  </w:t>
      </w:r>
    </w:p>
    <w:p w:rsidR="00B240D1" w:rsidRPr="0063458C" w:rsidRDefault="00B240D1" w:rsidP="0063458C">
      <w:pPr>
        <w:spacing w:line="360" w:lineRule="auto"/>
        <w:ind w:firstLine="567"/>
        <w:jc w:val="both"/>
        <w:rPr>
          <w:b/>
          <w:i/>
        </w:rPr>
      </w:pPr>
      <w:r w:rsidRPr="0063458C">
        <w:rPr>
          <w:b/>
          <w:i/>
        </w:rPr>
        <w:t xml:space="preserve">Структурная конвергенция. </w:t>
      </w:r>
      <w:r w:rsidRPr="0063458C">
        <w:t xml:space="preserve">Эта форма конвергенции, связана с изменениями процесса сбора новостей и их распространения. Также это процесс на уровне менеджмента. Например, когда редактора переделывают печатный газетный текст для ТВ-программ. </w:t>
      </w:r>
    </w:p>
    <w:p w:rsidR="00B240D1" w:rsidRPr="0063458C" w:rsidRDefault="00B240D1" w:rsidP="0063458C">
      <w:pPr>
        <w:spacing w:line="360" w:lineRule="auto"/>
        <w:ind w:firstLine="567"/>
        <w:jc w:val="both"/>
        <w:rPr>
          <w:b/>
          <w:i/>
        </w:rPr>
      </w:pPr>
      <w:r w:rsidRPr="0063458C">
        <w:rPr>
          <w:b/>
          <w:i/>
        </w:rPr>
        <w:t xml:space="preserve">Конвергенция в области сбора информации. </w:t>
      </w:r>
      <w:r w:rsidRPr="0063458C">
        <w:t xml:space="preserve">Обычно эта форма конвергенции имеет место на уровне репортажа, когда медиакомпания набирает разных репортеров, чтобы разнообразить свои возможности. И эта форма конвергенции на сегодня вызывает больше всего споров.  </w:t>
      </w:r>
    </w:p>
    <w:p w:rsidR="00B240D1" w:rsidRPr="0063458C" w:rsidRDefault="00B240D1" w:rsidP="0063458C">
      <w:pPr>
        <w:spacing w:line="360" w:lineRule="auto"/>
        <w:ind w:firstLine="567"/>
        <w:jc w:val="both"/>
        <w:rPr>
          <w:b/>
          <w:i/>
        </w:rPr>
      </w:pPr>
      <w:r w:rsidRPr="0063458C">
        <w:rPr>
          <w:b/>
          <w:i/>
        </w:rPr>
        <w:t xml:space="preserve">Презентационная конвергенция. </w:t>
      </w:r>
      <w:r w:rsidRPr="0063458C">
        <w:t xml:space="preserve">Этот тип конвергенции действует на уровне работающей журналистики, но ему нужна поддержка менеджера, чтобы обеспечить надежную «экипировку». Новых форм «рассказывания историй» будет все больше и больше, и они будут развиваться -  из-за того, что развиваются различные средства коммуникации. </w:t>
      </w:r>
    </w:p>
    <w:p w:rsidR="00B240D1" w:rsidRPr="0063458C" w:rsidRDefault="00B240D1" w:rsidP="0063458C">
      <w:pPr>
        <w:spacing w:line="360" w:lineRule="auto"/>
        <w:ind w:firstLine="567"/>
        <w:jc w:val="both"/>
      </w:pPr>
      <w:r w:rsidRPr="0063458C">
        <w:t xml:space="preserve">Аудитория фрагментируется и конкуренция среди медиа растет. Медиакомпании надеются, что смогут «достать» фрагментированную аудиторию с помощью различных медиа, понимая, что потребители уже выбрали конвергенцию. Поведение людей при поиске информации будет меняться и медиакомпании должны ответить на эти потребности. Уже растет медиапоколение, потребляющее все большее количество информации, за более короткие сроки, чем когда-либо ранее. Время становится самым драгоценным товаром. </w:t>
      </w:r>
    </w:p>
    <w:p w:rsidR="00B240D1" w:rsidRPr="0063458C" w:rsidRDefault="00B240D1" w:rsidP="0063458C">
      <w:pPr>
        <w:spacing w:line="360" w:lineRule="auto"/>
        <w:ind w:firstLine="567"/>
        <w:jc w:val="both"/>
      </w:pPr>
      <w:r w:rsidRPr="0063458C">
        <w:t>Журналистский бизнес строится на человеческих «eyeball</w:t>
      </w:r>
      <w:r w:rsidRPr="0063458C">
        <w:rPr>
          <w:lang w:val="en-US"/>
        </w:rPr>
        <w:t>s</w:t>
      </w:r>
      <w:r w:rsidRPr="0063458C">
        <w:t>» («глазных яблоках»), заставляя все больше людей смотреть на медиапродукт. Конвергенция увеличивает шансы медиа-компаний по достижению наибольшего количества «eyeball</w:t>
      </w:r>
      <w:r w:rsidRPr="0063458C">
        <w:rPr>
          <w:lang w:val="en-US"/>
        </w:rPr>
        <w:t>s</w:t>
      </w:r>
      <w:r w:rsidRPr="0063458C">
        <w:t xml:space="preserve">». Игра медиакомпаний состоит в том, чтобы доставлять контент потребителю всегда и везде. «Старые» СМИ еще долгое время будут механизмами по сбору и публикации новостей. Но этого уже не достаточно. Конвергенция делает более доступными новости тогда, когда люди хотят их получить и в той форме, в какой они их хотят, а не тогда, когда традиционные СМИ готовы эти новости предоставить  аудитории. Люди хотят получать свои новости и информацию там, так и тогда, когда захотят. Им нужно удобство и они готовы платить за это.  </w:t>
      </w:r>
    </w:p>
    <w:p w:rsidR="00B240D1" w:rsidRPr="0063458C" w:rsidRDefault="00B240D1" w:rsidP="0063458C">
      <w:pPr>
        <w:spacing w:line="360" w:lineRule="auto"/>
        <w:ind w:firstLine="360"/>
        <w:jc w:val="both"/>
        <w:rPr>
          <w:b/>
          <w:i/>
        </w:rPr>
      </w:pPr>
      <w:r w:rsidRPr="0063458C">
        <w:rPr>
          <w:b/>
          <w:i/>
        </w:rPr>
        <w:t xml:space="preserve">Итак, конвергенция в СМИ - это: </w:t>
      </w:r>
    </w:p>
    <w:p w:rsidR="00B240D1" w:rsidRPr="0063458C" w:rsidRDefault="00B240D1" w:rsidP="0063458C">
      <w:pPr>
        <w:spacing w:line="360" w:lineRule="auto"/>
        <w:ind w:left="360" w:firstLine="348"/>
        <w:jc w:val="both"/>
      </w:pPr>
      <w:r w:rsidRPr="0063458C">
        <w:t>• использование в журналистике различных медиаплатформ;</w:t>
      </w:r>
    </w:p>
    <w:p w:rsidR="00B240D1" w:rsidRPr="0063458C" w:rsidRDefault="00B240D1" w:rsidP="0063458C">
      <w:pPr>
        <w:spacing w:line="360" w:lineRule="auto"/>
        <w:ind w:left="360" w:firstLine="348"/>
        <w:jc w:val="both"/>
      </w:pPr>
      <w:r w:rsidRPr="0063458C">
        <w:t>• отбор наиболее эффективных медийных решений для конкретных материалов;</w:t>
      </w:r>
    </w:p>
    <w:p w:rsidR="00B240D1" w:rsidRPr="0063458C" w:rsidRDefault="00B240D1" w:rsidP="0063458C">
      <w:pPr>
        <w:spacing w:line="360" w:lineRule="auto"/>
        <w:ind w:left="360" w:firstLine="348"/>
        <w:jc w:val="both"/>
      </w:pPr>
      <w:r w:rsidRPr="0063458C">
        <w:t>• учет информационных потребностей и предпочтений различных аудиторий;</w:t>
      </w:r>
    </w:p>
    <w:p w:rsidR="00B240D1" w:rsidRPr="0063458C" w:rsidRDefault="00B240D1" w:rsidP="0063458C">
      <w:pPr>
        <w:spacing w:line="360" w:lineRule="auto"/>
        <w:ind w:left="360" w:firstLine="348"/>
        <w:jc w:val="both"/>
      </w:pPr>
      <w:r w:rsidRPr="0063458C">
        <w:t>• развитие кросс-культурных связей.</w:t>
      </w:r>
    </w:p>
    <w:p w:rsidR="00B240D1" w:rsidRPr="0063458C" w:rsidRDefault="00B240D1" w:rsidP="0063458C">
      <w:pPr>
        <w:spacing w:line="360" w:lineRule="auto"/>
        <w:ind w:firstLine="360"/>
        <w:jc w:val="both"/>
        <w:rPr>
          <w:b/>
          <w:i/>
        </w:rPr>
      </w:pPr>
      <w:r w:rsidRPr="0063458C">
        <w:rPr>
          <w:b/>
          <w:i/>
        </w:rPr>
        <w:t>Почему развивается конвергенция в СМИ?</w:t>
      </w:r>
    </w:p>
    <w:p w:rsidR="00B240D1" w:rsidRPr="0063458C" w:rsidRDefault="00B240D1" w:rsidP="0063458C">
      <w:pPr>
        <w:spacing w:line="360" w:lineRule="auto"/>
        <w:ind w:left="360" w:firstLine="348"/>
        <w:jc w:val="both"/>
      </w:pPr>
      <w:r w:rsidRPr="0063458C">
        <w:t>• фрагментация аудитории;</w:t>
      </w:r>
    </w:p>
    <w:p w:rsidR="00B240D1" w:rsidRPr="0063458C" w:rsidRDefault="00B240D1" w:rsidP="0063458C">
      <w:pPr>
        <w:spacing w:line="360" w:lineRule="auto"/>
        <w:ind w:left="360" w:firstLine="348"/>
        <w:jc w:val="both"/>
      </w:pPr>
      <w:r w:rsidRPr="0063458C">
        <w:t>• дешевые «диджитал-технологии»;</w:t>
      </w:r>
    </w:p>
    <w:p w:rsidR="00B240D1" w:rsidRPr="0063458C" w:rsidRDefault="00B240D1" w:rsidP="0063458C">
      <w:pPr>
        <w:spacing w:line="360" w:lineRule="auto"/>
        <w:ind w:left="360" w:firstLine="348"/>
        <w:jc w:val="both"/>
      </w:pPr>
      <w:r w:rsidRPr="0063458C">
        <w:t>• изменения общественных и правовых структур, что делает  возможным существование кросс-медиа компаний</w:t>
      </w:r>
    </w:p>
    <w:p w:rsidR="00B240D1" w:rsidRPr="0063458C" w:rsidRDefault="00B240D1" w:rsidP="0063458C">
      <w:pPr>
        <w:spacing w:line="360" w:lineRule="auto"/>
        <w:ind w:firstLine="360"/>
        <w:jc w:val="both"/>
        <w:rPr>
          <w:b/>
          <w:i/>
        </w:rPr>
      </w:pPr>
      <w:r w:rsidRPr="0063458C">
        <w:rPr>
          <w:b/>
          <w:i/>
        </w:rPr>
        <w:t xml:space="preserve">Характеристики конвергенции в СМИ: </w:t>
      </w:r>
    </w:p>
    <w:p w:rsidR="00B240D1" w:rsidRPr="0063458C" w:rsidRDefault="00B240D1" w:rsidP="0063458C">
      <w:pPr>
        <w:spacing w:line="360" w:lineRule="auto"/>
        <w:ind w:left="360" w:firstLine="348"/>
        <w:jc w:val="both"/>
      </w:pPr>
      <w:r w:rsidRPr="0063458C">
        <w:t>• не ограничивается лишь одним способом доставки информации;</w:t>
      </w:r>
    </w:p>
    <w:p w:rsidR="00B240D1" w:rsidRPr="0063458C" w:rsidRDefault="00B240D1" w:rsidP="0063458C">
      <w:pPr>
        <w:spacing w:line="360" w:lineRule="auto"/>
        <w:ind w:left="360" w:firstLine="348"/>
        <w:jc w:val="both"/>
      </w:pPr>
      <w:r w:rsidRPr="0063458C">
        <w:t>• не является прерогативой  только медиагигантов;</w:t>
      </w:r>
    </w:p>
    <w:p w:rsidR="00B240D1" w:rsidRPr="0063458C" w:rsidRDefault="00B240D1" w:rsidP="0063458C">
      <w:pPr>
        <w:spacing w:line="360" w:lineRule="auto"/>
        <w:ind w:left="360" w:firstLine="348"/>
        <w:jc w:val="both"/>
      </w:pPr>
      <w:r w:rsidRPr="0063458C">
        <w:t>• не приносит больших доходов на современном этапе.</w:t>
      </w:r>
    </w:p>
    <w:p w:rsidR="00B240D1" w:rsidRPr="0063458C" w:rsidRDefault="00B240D1" w:rsidP="0063458C">
      <w:pPr>
        <w:shd w:val="clear" w:color="auto" w:fill="FFFFFF"/>
        <w:spacing w:line="360" w:lineRule="auto"/>
        <w:ind w:firstLine="567"/>
        <w:jc w:val="both"/>
        <w:rPr>
          <w:b/>
          <w:i/>
        </w:rPr>
      </w:pPr>
      <w:r w:rsidRPr="0063458C">
        <w:t xml:space="preserve">Конвергенция возникает в современных </w:t>
      </w:r>
      <w:r w:rsidRPr="0063458C">
        <w:rPr>
          <w:b/>
          <w:i/>
        </w:rPr>
        <w:t xml:space="preserve">ньюсрумах </w:t>
      </w:r>
      <w:r w:rsidRPr="0063458C">
        <w:rPr>
          <w:i/>
        </w:rPr>
        <w:t xml:space="preserve">(англ. </w:t>
      </w:r>
      <w:r w:rsidRPr="0063458C">
        <w:rPr>
          <w:i/>
          <w:lang w:val="en-US"/>
        </w:rPr>
        <w:t>Newsroom</w:t>
      </w:r>
      <w:r w:rsidRPr="0063458C">
        <w:rPr>
          <w:i/>
        </w:rPr>
        <w:t>),</w:t>
      </w:r>
      <w:r w:rsidRPr="0063458C">
        <w:t xml:space="preserve"> где различный информационный продукт на различных медиаплатформах достигает массовой аудитории интерактивным контентом.  Мультимедийность – объективный результат конвергенции, которая, в свою очередь, стала возможной в результате </w:t>
      </w:r>
      <w:r w:rsidRPr="0063458C">
        <w:rPr>
          <w:b/>
          <w:i/>
        </w:rPr>
        <w:t xml:space="preserve">дигитализации </w:t>
      </w:r>
      <w:r w:rsidRPr="0063458C">
        <w:rPr>
          <w:i/>
        </w:rPr>
        <w:t xml:space="preserve">(англ. </w:t>
      </w:r>
      <w:r w:rsidRPr="0063458C">
        <w:rPr>
          <w:i/>
          <w:lang w:val="en-US"/>
        </w:rPr>
        <w:t>Digitalisation</w:t>
      </w:r>
      <w:r w:rsidRPr="0063458C">
        <w:rPr>
          <w:i/>
        </w:rPr>
        <w:t>)</w:t>
      </w:r>
      <w:r w:rsidRPr="0063458C">
        <w:t xml:space="preserve"> или </w:t>
      </w:r>
      <w:r w:rsidRPr="0063458C">
        <w:rPr>
          <w:b/>
          <w:i/>
        </w:rPr>
        <w:t xml:space="preserve">оцифровки </w:t>
      </w:r>
      <w:r w:rsidRPr="0063458C">
        <w:t xml:space="preserve">- </w:t>
      </w:r>
      <w:r w:rsidRPr="0063458C">
        <w:rPr>
          <w:b/>
        </w:rPr>
        <w:t xml:space="preserve">  </w:t>
      </w:r>
      <w:r w:rsidRPr="0063458C">
        <w:t>перевод информации в цифровую форму. Более технологическое определение дигитализации - цифровая трансмиссия данных, закодированных в дискретные сигнальные импульсы.</w:t>
      </w:r>
      <w:r w:rsidRPr="0063458C">
        <w:rPr>
          <w:b/>
          <w:i/>
        </w:rPr>
        <w:t xml:space="preserve"> </w:t>
      </w:r>
    </w:p>
    <w:p w:rsidR="00B240D1" w:rsidRPr="0063458C" w:rsidRDefault="00B240D1" w:rsidP="0063458C">
      <w:pPr>
        <w:shd w:val="clear" w:color="auto" w:fill="FFFFFF"/>
        <w:spacing w:line="360" w:lineRule="auto"/>
        <w:ind w:firstLine="567"/>
        <w:jc w:val="both"/>
        <w:rPr>
          <w:b/>
          <w:i/>
        </w:rPr>
      </w:pPr>
      <w:r w:rsidRPr="0063458C">
        <w:rPr>
          <w:b/>
          <w:bCs/>
          <w:i/>
        </w:rPr>
        <w:t>Мультимедиа</w:t>
      </w:r>
      <w:r w:rsidRPr="0063458C">
        <w:rPr>
          <w:i/>
        </w:rPr>
        <w:t xml:space="preserve"> (англ. </w:t>
      </w:r>
      <w:r w:rsidRPr="0063458C">
        <w:rPr>
          <w:i/>
          <w:iCs/>
          <w:lang w:val="la-Latn"/>
        </w:rPr>
        <w:t>Multimedia</w:t>
      </w:r>
      <w:r w:rsidRPr="0063458C">
        <w:rPr>
          <w:i/>
        </w:rPr>
        <w:t>)</w:t>
      </w:r>
      <w:r w:rsidRPr="0063458C">
        <w:t xml:space="preserve"> — одновременное использование различных форм представления </w:t>
      </w:r>
      <w:hyperlink r:id="rId458" w:tooltip="Информация" w:history="1">
        <w:r w:rsidRPr="0063458C">
          <w:rPr>
            <w:rStyle w:val="ae"/>
          </w:rPr>
          <w:t>информации</w:t>
        </w:r>
      </w:hyperlink>
      <w:r w:rsidRPr="0063458C">
        <w:t xml:space="preserve"> и ее обработки в едином объекте-контейнере. Например, в одном объекте-контейнере может содержаться </w:t>
      </w:r>
      <w:hyperlink r:id="rId459" w:tooltip="Текст" w:history="1">
        <w:r w:rsidRPr="0063458C">
          <w:rPr>
            <w:rStyle w:val="ae"/>
          </w:rPr>
          <w:t>текстовая</w:t>
        </w:r>
      </w:hyperlink>
      <w:r w:rsidRPr="0063458C">
        <w:t xml:space="preserve">, </w:t>
      </w:r>
      <w:hyperlink r:id="rId460" w:tooltip="Звук" w:history="1">
        <w:r w:rsidRPr="0063458C">
          <w:rPr>
            <w:rStyle w:val="ae"/>
          </w:rPr>
          <w:t>аудиальная</w:t>
        </w:r>
      </w:hyperlink>
      <w:r w:rsidRPr="0063458C">
        <w:t xml:space="preserve">, </w:t>
      </w:r>
      <w:hyperlink r:id="rId461" w:tooltip="Изображение" w:history="1">
        <w:r w:rsidRPr="0063458C">
          <w:rPr>
            <w:rStyle w:val="ae"/>
          </w:rPr>
          <w:t>графическая</w:t>
        </w:r>
      </w:hyperlink>
      <w:r w:rsidRPr="0063458C">
        <w:t xml:space="preserve"> и </w:t>
      </w:r>
      <w:hyperlink r:id="rId462" w:tooltip="Видео" w:history="1">
        <w:r w:rsidRPr="0063458C">
          <w:rPr>
            <w:rStyle w:val="ae"/>
          </w:rPr>
          <w:t>видео</w:t>
        </w:r>
      </w:hyperlink>
      <w:r w:rsidRPr="0063458C">
        <w:t xml:space="preserve"> информация, а также, возможно, способ </w:t>
      </w:r>
      <w:hyperlink r:id="rId463" w:tooltip="Интерактивность" w:history="1">
        <w:r w:rsidRPr="0063458C">
          <w:rPr>
            <w:rStyle w:val="ae"/>
          </w:rPr>
          <w:t>интерактивного</w:t>
        </w:r>
      </w:hyperlink>
      <w:r w:rsidRPr="0063458C">
        <w:t xml:space="preserve"> взаимодействия с ней. Термин </w:t>
      </w:r>
      <w:r w:rsidRPr="0063458C">
        <w:rPr>
          <w:iCs/>
        </w:rPr>
        <w:t>мультимедиа</w:t>
      </w:r>
      <w:r w:rsidRPr="0063458C">
        <w:t xml:space="preserve"> также, зачастую, используется для обозначения носителей информации, позволяющих хранить значительные объемы данных и обеспечивать достаточно быстрый доступ к ним (первыми носителями такого типа были CD-ROM). В таком случае термин </w:t>
      </w:r>
      <w:r w:rsidRPr="0063458C">
        <w:rPr>
          <w:iCs/>
        </w:rPr>
        <w:t>мультимедиа</w:t>
      </w:r>
      <w:r w:rsidRPr="0063458C">
        <w:t xml:space="preserve"> означает, что компьютер может использовать такие носители и предоставлять информацию пользователю через все возможные виды данных, такие как аудио, видео, анимация, изображение и другие в дополнение к традиционным способам предоставления информации, таким как текст. </w:t>
      </w:r>
    </w:p>
    <w:p w:rsidR="00B240D1" w:rsidRPr="0063458C" w:rsidRDefault="00B240D1" w:rsidP="0063458C">
      <w:pPr>
        <w:shd w:val="clear" w:color="auto" w:fill="FFFFFF"/>
        <w:spacing w:line="360" w:lineRule="auto"/>
        <w:ind w:firstLine="567"/>
        <w:jc w:val="both"/>
      </w:pPr>
      <w:r w:rsidRPr="0063458C">
        <w:t xml:space="preserve">Мультимедиа может быть классифицирована как </w:t>
      </w:r>
      <w:r w:rsidRPr="0063458C">
        <w:rPr>
          <w:b/>
          <w:bCs/>
          <w:i/>
        </w:rPr>
        <w:t>линейная</w:t>
      </w:r>
      <w:r w:rsidRPr="0063458C">
        <w:rPr>
          <w:i/>
        </w:rPr>
        <w:t xml:space="preserve"> </w:t>
      </w:r>
      <w:r w:rsidRPr="0063458C">
        <w:t xml:space="preserve">и </w:t>
      </w:r>
      <w:r w:rsidRPr="0063458C">
        <w:rPr>
          <w:b/>
          <w:bCs/>
          <w:i/>
        </w:rPr>
        <w:t>нелинейная</w:t>
      </w:r>
      <w:r w:rsidRPr="0063458C">
        <w:rPr>
          <w:i/>
        </w:rPr>
        <w:t>.</w:t>
      </w:r>
      <w:r w:rsidRPr="0063458C">
        <w:t xml:space="preserve"> Аналогом линейного способа представления может являться </w:t>
      </w:r>
      <w:hyperlink r:id="rId464" w:tooltip="Кино" w:history="1">
        <w:r w:rsidRPr="0063458C">
          <w:rPr>
            <w:rStyle w:val="ae"/>
          </w:rPr>
          <w:t>кино</w:t>
        </w:r>
      </w:hyperlink>
      <w:r w:rsidRPr="0063458C">
        <w:t xml:space="preserve">. </w:t>
      </w:r>
      <w:hyperlink r:id="rId465" w:tooltip="Человек" w:history="1">
        <w:r w:rsidRPr="0063458C">
          <w:rPr>
            <w:rStyle w:val="ae"/>
          </w:rPr>
          <w:t>Человек</w:t>
        </w:r>
      </w:hyperlink>
      <w:r w:rsidRPr="0063458C">
        <w:t xml:space="preserve">, просматривающий данный документ никаким образом не может повлиять на его вывод. Нелинейный способ представления информации позволяет человеку участвовать в выводе </w:t>
      </w:r>
      <w:hyperlink r:id="rId466" w:tooltip="Информация" w:history="1">
        <w:r w:rsidRPr="0063458C">
          <w:rPr>
            <w:rStyle w:val="ae"/>
          </w:rPr>
          <w:t>информации</w:t>
        </w:r>
      </w:hyperlink>
      <w:r w:rsidRPr="0063458C">
        <w:t xml:space="preserve">, взаимодействуя каким-либо образом со средством отображения мультимедийных данных. Участие человека в данном процессе также называется «интерактивностью». Такой способ взаимодействия человека и </w:t>
      </w:r>
      <w:hyperlink r:id="rId467" w:tooltip="Компьютер" w:history="1">
        <w:r w:rsidRPr="0063458C">
          <w:rPr>
            <w:rStyle w:val="ae"/>
          </w:rPr>
          <w:t>компьютера</w:t>
        </w:r>
      </w:hyperlink>
      <w:r w:rsidRPr="0063458C">
        <w:t xml:space="preserve"> наиболее полным образом представлен в категориях </w:t>
      </w:r>
      <w:hyperlink r:id="rId468" w:tooltip="Категория:Компьютерные игры" w:history="1">
        <w:r w:rsidRPr="0063458C">
          <w:rPr>
            <w:rStyle w:val="ae"/>
          </w:rPr>
          <w:t>компьютерных игр</w:t>
        </w:r>
      </w:hyperlink>
      <w:r w:rsidRPr="0063458C">
        <w:t>. Нелинейный способ представления мультимедийных данных иногда называется «гипермедиа».</w:t>
      </w:r>
    </w:p>
    <w:p w:rsidR="00B240D1" w:rsidRPr="0063458C" w:rsidRDefault="00B240D1" w:rsidP="0063458C">
      <w:pPr>
        <w:shd w:val="clear" w:color="auto" w:fill="FFFFFF"/>
        <w:spacing w:line="360" w:lineRule="auto"/>
        <w:ind w:firstLine="567"/>
        <w:jc w:val="both"/>
        <w:rPr>
          <w:b/>
        </w:rPr>
      </w:pPr>
      <w:r w:rsidRPr="0063458C">
        <w:t xml:space="preserve">В качестве примера линейного и нелинейного способа представления </w:t>
      </w:r>
      <w:hyperlink r:id="rId469" w:tooltip="Информация" w:history="1">
        <w:r w:rsidRPr="0063458C">
          <w:rPr>
            <w:rStyle w:val="ae"/>
          </w:rPr>
          <w:t>информации</w:t>
        </w:r>
      </w:hyperlink>
      <w:r w:rsidRPr="0063458C">
        <w:t xml:space="preserve">, можно рассматривать такую ситуацию, как проведение презентации. Если презентация была записана на пленку и показывается аудитории, то этот способ донесения информации может быть назван линейным, так как просматривающие данную презентацию не имеют возможности влиять на докладчика. В случае же живой презентации, аудитория имеет возможность задавать докладчику вопросы и взаимодействовать с ним прочим образом, что позволяет докладчику отходить от темы презентации, например, поясняя некоторые термины или более подробно освещая спорные части доклада. Таким образом, живая презентация может быть представлена, как нелинейный (интерактивный) способ подачи информации. </w:t>
      </w:r>
      <w:r w:rsidRPr="0063458C">
        <w:tab/>
      </w:r>
    </w:p>
    <w:p w:rsidR="00B240D1" w:rsidRPr="0063458C" w:rsidRDefault="00B240D1" w:rsidP="0063458C">
      <w:pPr>
        <w:shd w:val="clear" w:color="auto" w:fill="FFFFFF"/>
        <w:spacing w:line="360" w:lineRule="auto"/>
        <w:ind w:firstLine="567"/>
        <w:jc w:val="both"/>
      </w:pPr>
      <w:r w:rsidRPr="0063458C">
        <w:t xml:space="preserve">Очевидно, что главным мотором мультимедиа является глобальное развитие сетевых ресурсов и технологий. Интернет – основная среда для мультимедийности. Ее главная форма на современном этапе –  веб-сайт.  </w:t>
      </w:r>
    </w:p>
    <w:p w:rsidR="00B240D1" w:rsidRPr="0063458C" w:rsidRDefault="00B240D1" w:rsidP="0063458C">
      <w:pPr>
        <w:shd w:val="clear" w:color="auto" w:fill="FFFFFF"/>
        <w:spacing w:line="360" w:lineRule="auto"/>
        <w:ind w:firstLine="567"/>
        <w:jc w:val="both"/>
      </w:pPr>
      <w:r w:rsidRPr="0063458C">
        <w:t xml:space="preserve">Прежде, чем рассмотреть элементы логики мультимедийной журналистики, следует ввести определение мультимедийной журналистики. Есть два способа определить мультимедиа в журналистике: </w:t>
      </w:r>
    </w:p>
    <w:p w:rsidR="00B240D1" w:rsidRPr="0063458C" w:rsidRDefault="00B240D1" w:rsidP="0063458C">
      <w:pPr>
        <w:spacing w:line="360" w:lineRule="auto"/>
        <w:ind w:firstLine="567"/>
        <w:jc w:val="both"/>
      </w:pPr>
      <w:r w:rsidRPr="0063458C">
        <w:t xml:space="preserve">- во-первых, как представление пакета одного сообщения (материала) на веб-сайте, с использованием двух или более форматов, таких как устное и письменное слово, музыка, видеоизображения, графические мультипликации, включая интерактивные и гипертекстовые элементы; </w:t>
      </w:r>
    </w:p>
    <w:p w:rsidR="00B240D1" w:rsidRPr="0063458C" w:rsidRDefault="00B240D1" w:rsidP="0063458C">
      <w:pPr>
        <w:spacing w:line="360" w:lineRule="auto"/>
        <w:ind w:firstLine="567"/>
        <w:jc w:val="both"/>
      </w:pPr>
      <w:r w:rsidRPr="0063458C">
        <w:t xml:space="preserve">- во-вторых, как интегрированное представление одного пакета материалов через различные каналы, такие как веб-сайт, электронная почта, SMS, MMS, радио, телевидение, телетекст, печатные версии газет и журналов.  </w:t>
      </w:r>
    </w:p>
    <w:p w:rsidR="00B240D1" w:rsidRPr="0063458C" w:rsidRDefault="00B240D1" w:rsidP="0063458C">
      <w:pPr>
        <w:spacing w:line="360" w:lineRule="auto"/>
        <w:ind w:firstLine="567"/>
        <w:jc w:val="both"/>
      </w:pPr>
      <w:r w:rsidRPr="0063458C">
        <w:t xml:space="preserve">Оба эти определения могут обозначать возможные «конечные точки» на пути от </w:t>
      </w:r>
      <w:r w:rsidRPr="0063458C">
        <w:rPr>
          <w:b/>
          <w:i/>
        </w:rPr>
        <w:t xml:space="preserve">начальной конвергенции </w:t>
      </w:r>
      <w:r w:rsidRPr="0063458C">
        <w:t xml:space="preserve">до </w:t>
      </w:r>
      <w:r w:rsidRPr="0063458C">
        <w:rPr>
          <w:b/>
          <w:i/>
        </w:rPr>
        <w:t>полной конвергенции</w:t>
      </w:r>
      <w:r w:rsidRPr="0063458C">
        <w:t xml:space="preserve">. Зарубежные исследователи спорят о количестве так называемых «остановок» на данном пути: одни идентифицируют три «степени» конвергенции до достижения конечной точки - полностью интегрированного мультимедийного СМИ, другие выделяют пять фаз движения к полной конвергенции. Суть  расхождения в теориях здесь не столь принципиальна, важнее то, в чем сходятся исследователи – наличие некоего «континуума» в развитии мультимедиа и поэтапность этого процесса. </w:t>
      </w:r>
    </w:p>
    <w:p w:rsidR="00B240D1" w:rsidRPr="0063458C" w:rsidRDefault="00B240D1" w:rsidP="0063458C">
      <w:pPr>
        <w:spacing w:line="360" w:lineRule="auto"/>
        <w:ind w:firstLine="567"/>
        <w:jc w:val="both"/>
      </w:pPr>
      <w:r w:rsidRPr="0063458C">
        <w:t xml:space="preserve">Концепция «континуума конвергенции» предполагает, что рано или поздно все СМИ придут к той стадии существования, где интеграция различных этапов производства и распространения контента дойдет до абсолюта (речь идет как о генерации и агрегации аудио-, видео-, текстового, фото и графического материала, так и о дистрибуции, продажах, маркетинге и пр.). Эта линейная модель, правда, вообще не рассматривает вариант, при котором некоторые сферы деятельности СМИ остаются не затронутыми конвергенцией. Идея «континуума» также не представляется идеальной из-за предположения о неизбежности полной конвергенции, что будет обусловлено предполагаемым согласием со стороны всех заинтересованных лиц (прежде всего, практиков СМИ). </w:t>
      </w:r>
    </w:p>
    <w:p w:rsidR="00B240D1" w:rsidRPr="0063458C" w:rsidRDefault="00B240D1" w:rsidP="0063458C">
      <w:pPr>
        <w:spacing w:line="360" w:lineRule="auto"/>
        <w:ind w:firstLine="567"/>
        <w:jc w:val="center"/>
        <w:rPr>
          <w:b/>
        </w:rPr>
      </w:pPr>
    </w:p>
    <w:p w:rsidR="00B240D1" w:rsidRPr="0063458C" w:rsidRDefault="00B240D1" w:rsidP="0063458C">
      <w:pPr>
        <w:spacing w:line="360" w:lineRule="auto"/>
        <w:jc w:val="center"/>
        <w:rPr>
          <w:b/>
        </w:rPr>
      </w:pPr>
      <w:r w:rsidRPr="0063458C">
        <w:rPr>
          <w:b/>
        </w:rPr>
        <w:t>Структура интегрированной медиакомпании «РБК-Информационные системы»</w:t>
      </w:r>
    </w:p>
    <w:p w:rsidR="00B240D1" w:rsidRPr="0063458C" w:rsidRDefault="00B240D1" w:rsidP="0063458C">
      <w:pPr>
        <w:spacing w:line="360" w:lineRule="auto"/>
        <w:jc w:val="center"/>
        <w:rPr>
          <w:b/>
        </w:rPr>
      </w:pPr>
    </w:p>
    <w:p w:rsidR="00B240D1" w:rsidRPr="0063458C" w:rsidRDefault="002E4DE7" w:rsidP="0063458C">
      <w:pPr>
        <w:spacing w:line="360" w:lineRule="auto"/>
        <w:ind w:firstLine="567"/>
        <w:jc w:val="both"/>
      </w:pPr>
      <w:r>
        <w:rPr>
          <w:noProof/>
        </w:rPr>
        <w:drawing>
          <wp:inline distT="0" distB="0" distL="0" distR="0">
            <wp:extent cx="4575810" cy="3601085"/>
            <wp:effectExtent l="19050" t="0" r="0" b="0"/>
            <wp:docPr id="273" name="Рисунок 273" descr="rbc_structure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rbc_structure_2006"/>
                    <pic:cNvPicPr>
                      <a:picLocks noChangeAspect="1" noChangeArrowheads="1"/>
                    </pic:cNvPicPr>
                  </pic:nvPicPr>
                  <pic:blipFill>
                    <a:blip r:embed="rId470" cstate="print"/>
                    <a:srcRect/>
                    <a:stretch>
                      <a:fillRect/>
                    </a:stretch>
                  </pic:blipFill>
                  <pic:spPr bwMode="auto">
                    <a:xfrm>
                      <a:off x="0" y="0"/>
                      <a:ext cx="4575810" cy="3601085"/>
                    </a:xfrm>
                    <a:prstGeom prst="rect">
                      <a:avLst/>
                    </a:prstGeom>
                    <a:noFill/>
                    <a:ln w="9525">
                      <a:noFill/>
                      <a:miter lim="800000"/>
                      <a:headEnd/>
                      <a:tailEnd/>
                    </a:ln>
                  </pic:spPr>
                </pic:pic>
              </a:graphicData>
            </a:graphic>
          </wp:inline>
        </w:drawing>
      </w:r>
    </w:p>
    <w:p w:rsidR="00B240D1" w:rsidRPr="0063458C" w:rsidRDefault="00B240D1" w:rsidP="0063458C">
      <w:pPr>
        <w:shd w:val="clear" w:color="auto" w:fill="FFFFFF"/>
        <w:spacing w:line="360" w:lineRule="auto"/>
        <w:jc w:val="right"/>
        <w:rPr>
          <w:b/>
        </w:rPr>
      </w:pPr>
      <w:r w:rsidRPr="0063458C">
        <w:rPr>
          <w:b/>
        </w:rPr>
        <w:t xml:space="preserve">Источник: </w:t>
      </w:r>
      <w:r w:rsidRPr="0063458C">
        <w:rPr>
          <w:b/>
          <w:lang w:val="en-US"/>
        </w:rPr>
        <w:t>www</w:t>
      </w:r>
      <w:r w:rsidRPr="0063458C">
        <w:rPr>
          <w:b/>
        </w:rPr>
        <w:t>.</w:t>
      </w:r>
      <w:r w:rsidRPr="0063458C">
        <w:rPr>
          <w:b/>
          <w:lang w:val="en-US"/>
        </w:rPr>
        <w:t>rbc</w:t>
      </w:r>
      <w:r w:rsidRPr="0063458C">
        <w:rPr>
          <w:b/>
        </w:rPr>
        <w:t>.</w:t>
      </w:r>
      <w:r w:rsidRPr="0063458C">
        <w:rPr>
          <w:b/>
          <w:lang w:val="en-US"/>
        </w:rPr>
        <w:t>ru</w:t>
      </w:r>
    </w:p>
    <w:p w:rsidR="00B240D1" w:rsidRPr="0063458C" w:rsidRDefault="00B240D1" w:rsidP="0063458C">
      <w:pPr>
        <w:shd w:val="clear" w:color="auto" w:fill="FFFFFF"/>
        <w:spacing w:line="360" w:lineRule="auto"/>
        <w:ind w:firstLine="567"/>
        <w:jc w:val="both"/>
        <w:rPr>
          <w:b/>
        </w:rPr>
      </w:pPr>
      <w:r w:rsidRPr="0063458C">
        <w:rPr>
          <w:b/>
        </w:rPr>
        <w:t xml:space="preserve">Мультимедийная журналистика  </w:t>
      </w:r>
    </w:p>
    <w:p w:rsidR="00B240D1" w:rsidRPr="0063458C" w:rsidRDefault="00B240D1" w:rsidP="0063458C">
      <w:pPr>
        <w:shd w:val="clear" w:color="auto" w:fill="FFFFFF"/>
        <w:spacing w:line="360" w:lineRule="auto"/>
        <w:ind w:firstLine="567"/>
        <w:jc w:val="both"/>
      </w:pPr>
      <w:r w:rsidRPr="0063458C">
        <w:t>Интегрированные мультимедийные проекты в настоящее время больше всего характерны для СМИ, работающих в развлекательном сегменте. Речь идет о таких продуктах, как реалити-телешоу, сериалы и кассовые кинофильмы. Подобные проекты, как правило, на стадии запуска, сопровождаются поддержкой всех существующих коммуникационных средств и платформ. Но мультимедиа приходит и в сферу традиционной журналистики. Приведем некоторые известные примеры существования мультимедийной журналистики от самых простых до наиболее продвинутых ее форм:</w:t>
      </w:r>
    </w:p>
    <w:p w:rsidR="00B240D1" w:rsidRPr="0063458C" w:rsidRDefault="00B240D1" w:rsidP="0063458C">
      <w:pPr>
        <w:spacing w:line="360" w:lineRule="auto"/>
        <w:ind w:firstLine="567"/>
        <w:jc w:val="both"/>
      </w:pPr>
      <w:r w:rsidRPr="0063458C">
        <w:t xml:space="preserve">• так называемые «standups» (автор в кадре), которые газетный журналисты делает для  того, чтобы представить телевизионный вариант новости на веб-сайте своего издания.  </w:t>
      </w:r>
    </w:p>
    <w:p w:rsidR="00B240D1" w:rsidRPr="0063458C" w:rsidRDefault="00B240D1" w:rsidP="0063458C">
      <w:pPr>
        <w:spacing w:line="360" w:lineRule="auto"/>
        <w:ind w:firstLine="567"/>
        <w:jc w:val="both"/>
      </w:pPr>
      <w:r w:rsidRPr="0063458C">
        <w:t xml:space="preserve">• галереи или демонстрации снимков фотокорреспондентов на веб-сайте издания (включающие фотографии, для которых не нашлось места на печатной полосе); </w:t>
      </w:r>
    </w:p>
    <w:p w:rsidR="00B240D1" w:rsidRPr="0063458C" w:rsidRDefault="00B240D1" w:rsidP="0063458C">
      <w:pPr>
        <w:spacing w:line="360" w:lineRule="auto"/>
        <w:ind w:firstLine="567"/>
        <w:jc w:val="both"/>
      </w:pPr>
      <w:r w:rsidRPr="0063458C">
        <w:t xml:space="preserve">• хроника или резюме, написанные газетными, радио или онлайн-репортерами, которые затем используются для рассылки по электронной почте или по SMS; </w:t>
      </w:r>
    </w:p>
    <w:p w:rsidR="00B240D1" w:rsidRPr="0063458C" w:rsidRDefault="00B240D1" w:rsidP="0063458C">
      <w:pPr>
        <w:spacing w:line="360" w:lineRule="auto"/>
        <w:ind w:firstLine="567"/>
        <w:jc w:val="both"/>
      </w:pPr>
      <w:r w:rsidRPr="0063458C">
        <w:t xml:space="preserve">• совместные проекты различных СМИ, представляющих в целом общий контент но в разных форматах и на разных платформах; </w:t>
      </w:r>
    </w:p>
    <w:p w:rsidR="00B240D1" w:rsidRPr="0063458C" w:rsidRDefault="00B240D1" w:rsidP="0063458C">
      <w:pPr>
        <w:spacing w:line="360" w:lineRule="auto"/>
        <w:ind w:firstLine="567"/>
        <w:jc w:val="both"/>
      </w:pPr>
      <w:r w:rsidRPr="0063458C">
        <w:t xml:space="preserve">• полностью интегрированный мультимедийный </w:t>
      </w:r>
      <w:r w:rsidRPr="0063458C">
        <w:rPr>
          <w:lang w:val="en-US"/>
        </w:rPr>
        <w:t>newsroom</w:t>
      </w:r>
      <w:r w:rsidRPr="0063458C">
        <w:t xml:space="preserve">, где единая команда журналистов создает контент для распространения во всех форматах (текст, фото, видео, аудио) и на всех платформах (Интернет, радио, телевидение, телефония). </w:t>
      </w:r>
    </w:p>
    <w:p w:rsidR="00B240D1" w:rsidRPr="0063458C" w:rsidRDefault="00B240D1" w:rsidP="0063458C">
      <w:pPr>
        <w:spacing w:line="360" w:lineRule="auto"/>
        <w:ind w:firstLine="360"/>
        <w:jc w:val="both"/>
        <w:rPr>
          <w:i/>
        </w:rPr>
      </w:pPr>
      <w:r w:rsidRPr="0063458C">
        <w:t xml:space="preserve">Журналистов, одновременно работающих  во всех сферах журналистики на Западе обычно называют </w:t>
      </w:r>
      <w:r w:rsidRPr="0063458C">
        <w:rPr>
          <w:b/>
          <w:i/>
          <w:lang w:val="en-US"/>
        </w:rPr>
        <w:t>Backpack</w:t>
      </w:r>
      <w:r w:rsidRPr="0063458C">
        <w:rPr>
          <w:b/>
          <w:i/>
        </w:rPr>
        <w:t xml:space="preserve"> </w:t>
      </w:r>
      <w:r w:rsidRPr="0063458C">
        <w:rPr>
          <w:b/>
          <w:i/>
          <w:lang w:val="en-US"/>
        </w:rPr>
        <w:t>journalists</w:t>
      </w:r>
      <w:r w:rsidRPr="0063458C">
        <w:rPr>
          <w:b/>
          <w:i/>
        </w:rPr>
        <w:t xml:space="preserve"> </w:t>
      </w:r>
      <w:r w:rsidRPr="0063458C">
        <w:rPr>
          <w:i/>
        </w:rPr>
        <w:t xml:space="preserve">(англ. </w:t>
      </w:r>
      <w:r w:rsidRPr="0063458C">
        <w:rPr>
          <w:i/>
          <w:lang w:val="en-US"/>
        </w:rPr>
        <w:t>Backpack</w:t>
      </w:r>
      <w:r w:rsidRPr="0063458C">
        <w:rPr>
          <w:i/>
        </w:rPr>
        <w:t xml:space="preserve"> – рюкзак), </w:t>
      </w:r>
      <w:r w:rsidRPr="0063458C">
        <w:t xml:space="preserve">имея с виду, что эти люди имеют «при себе» все, что необходимо для работы в СМИ. Современную цифровую видеокамеру, цифровой фотоаппарат, цифровой диктофон, компьютер-ноутбук или коммуникатор с выходом в Интернет вполне можно носить в одном рюкзаке. И это экономит ресурсы: например, освещение большого ЧП может потребовать целую команду работников СМИ, а на рутиной пресс-конференции справиться и один журналист. Правда, следует понимать, что единственный «мультимедийный» репортер может работать именно на «маленьких» событиях. Но когда речь касается «крупных» новостей, где работает группа «мономедийных» репортеров – продукт «мультимедийного» пока, конечно, проигрывает в  качестве. Сложно быть профессионалом одинакового уровня сразу во всех областях.  </w:t>
      </w:r>
    </w:p>
    <w:p w:rsidR="00B240D1" w:rsidRPr="0063458C" w:rsidRDefault="00B240D1" w:rsidP="0063458C">
      <w:pPr>
        <w:spacing w:line="360" w:lineRule="auto"/>
        <w:ind w:firstLine="567"/>
        <w:jc w:val="both"/>
      </w:pPr>
      <w:r w:rsidRPr="0063458C">
        <w:t xml:space="preserve">Исследования, проведенные во многих странах, тем не менее, показывают, что на современном этапе использование мультимедийных технологий имеет тенденцию воспроизводить существующие методы монологической журналистики (ее «старую школу»). Большинство веб-сайтов едва используют интерактив, мультимедийные возможности остаются недогруженными, и большинство примеров инновационного использования того же гипертекста имеют место в рамках сетевых ресурсов, созданных как побочные проекты господствующих традиционных СМИ.  </w:t>
      </w:r>
    </w:p>
    <w:p w:rsidR="00C13701" w:rsidRDefault="00C13701" w:rsidP="0063458C">
      <w:pPr>
        <w:spacing w:line="360" w:lineRule="auto"/>
        <w:jc w:val="center"/>
        <w:rPr>
          <w:b/>
        </w:rPr>
      </w:pPr>
    </w:p>
    <w:p w:rsidR="00B240D1" w:rsidRPr="0063458C" w:rsidRDefault="00C13701" w:rsidP="0063458C">
      <w:pPr>
        <w:spacing w:line="360" w:lineRule="auto"/>
        <w:jc w:val="center"/>
        <w:rPr>
          <w:b/>
        </w:rPr>
      </w:pPr>
      <w:r>
        <w:rPr>
          <w:b/>
        </w:rPr>
        <w:br w:type="page"/>
      </w:r>
      <w:r w:rsidR="00B240D1" w:rsidRPr="0063458C">
        <w:rPr>
          <w:b/>
        </w:rPr>
        <w:t>Пример мультимедийного проекта</w:t>
      </w:r>
    </w:p>
    <w:p w:rsidR="00B240D1" w:rsidRPr="0063458C" w:rsidRDefault="002E4DE7" w:rsidP="00C13701">
      <w:pPr>
        <w:spacing w:line="360" w:lineRule="auto"/>
        <w:jc w:val="center"/>
        <w:rPr>
          <w:b/>
        </w:rPr>
      </w:pPr>
      <w:r>
        <w:rPr>
          <w:noProof/>
        </w:rPr>
        <w:drawing>
          <wp:inline distT="0" distB="0" distL="0" distR="0">
            <wp:extent cx="4673600" cy="3530600"/>
            <wp:effectExtent l="19050" t="0" r="0" b="0"/>
            <wp:docPr id="107" name="Рисунок 107" descr="x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xmms"/>
                    <pic:cNvPicPr>
                      <a:picLocks noChangeAspect="1" noChangeArrowheads="1"/>
                    </pic:cNvPicPr>
                  </pic:nvPicPr>
                  <pic:blipFill>
                    <a:blip r:embed="rId471" cstate="print"/>
                    <a:srcRect/>
                    <a:stretch>
                      <a:fillRect/>
                    </a:stretch>
                  </pic:blipFill>
                  <pic:spPr bwMode="auto">
                    <a:xfrm>
                      <a:off x="0" y="0"/>
                      <a:ext cx="4673600" cy="3530600"/>
                    </a:xfrm>
                    <a:prstGeom prst="rect">
                      <a:avLst/>
                    </a:prstGeom>
                    <a:noFill/>
                    <a:ln w="9525">
                      <a:noFill/>
                      <a:miter lim="800000"/>
                      <a:headEnd/>
                      <a:tailEnd/>
                    </a:ln>
                  </pic:spPr>
                </pic:pic>
              </a:graphicData>
            </a:graphic>
          </wp:inline>
        </w:drawing>
      </w:r>
    </w:p>
    <w:p w:rsidR="00B240D1" w:rsidRPr="0063458C" w:rsidRDefault="00B240D1" w:rsidP="0063458C">
      <w:pPr>
        <w:spacing w:line="360" w:lineRule="auto"/>
        <w:ind w:firstLine="567"/>
        <w:jc w:val="right"/>
      </w:pPr>
      <w:r w:rsidRPr="0063458C">
        <w:rPr>
          <w:b/>
        </w:rPr>
        <w:t>Источник</w:t>
      </w:r>
      <w:r w:rsidRPr="0063458C">
        <w:t xml:space="preserve">: </w:t>
      </w:r>
      <w:r w:rsidRPr="0063458C">
        <w:rPr>
          <w:b/>
          <w:lang w:val="en-US"/>
        </w:rPr>
        <w:t>www</w:t>
      </w:r>
      <w:r w:rsidRPr="0063458C">
        <w:rPr>
          <w:b/>
        </w:rPr>
        <w:t>.inweb.h10.ru</w:t>
      </w:r>
    </w:p>
    <w:p w:rsidR="00B240D1" w:rsidRPr="0063458C" w:rsidRDefault="00B240D1" w:rsidP="0063458C">
      <w:pPr>
        <w:spacing w:line="360" w:lineRule="auto"/>
        <w:ind w:firstLine="567"/>
        <w:jc w:val="both"/>
        <w:rPr>
          <w:b/>
        </w:rPr>
      </w:pPr>
    </w:p>
    <w:p w:rsidR="00B240D1" w:rsidRPr="0063458C" w:rsidRDefault="00B240D1" w:rsidP="0063458C">
      <w:pPr>
        <w:spacing w:line="360" w:lineRule="auto"/>
        <w:ind w:firstLine="567"/>
        <w:jc w:val="both"/>
        <w:rPr>
          <w:b/>
        </w:rPr>
      </w:pPr>
      <w:r w:rsidRPr="0063458C">
        <w:rPr>
          <w:b/>
        </w:rPr>
        <w:t xml:space="preserve">Ключевые должности персонала мультимедийного </w:t>
      </w:r>
      <w:r w:rsidRPr="0063458C">
        <w:rPr>
          <w:b/>
          <w:lang w:val="en-US"/>
        </w:rPr>
        <w:t>Newsroom</w:t>
      </w:r>
      <w:r w:rsidRPr="0063458C">
        <w:rPr>
          <w:b/>
        </w:rPr>
        <w:t>:</w:t>
      </w:r>
    </w:p>
    <w:p w:rsidR="00B240D1" w:rsidRPr="0063458C" w:rsidRDefault="00B240D1" w:rsidP="0063458C">
      <w:pPr>
        <w:spacing w:line="360" w:lineRule="auto"/>
        <w:ind w:firstLine="567"/>
        <w:jc w:val="both"/>
      </w:pPr>
      <w:r w:rsidRPr="0063458C">
        <w:rPr>
          <w:b/>
          <w:i/>
        </w:rPr>
        <w:t>Мультирепортеры</w:t>
      </w:r>
      <w:r w:rsidRPr="0063458C">
        <w:t xml:space="preserve"> - специалисты, которые собирают информационные ресурсы, занимаются их обработкой, ведут базы данных, генерируют собственные материалы и – что особенно важно - умеют пользоваться компьютером, фотоаппаратом, диктофоном и видеокамерой и прочими коммуникационными устройствами.</w:t>
      </w:r>
    </w:p>
    <w:p w:rsidR="00B240D1" w:rsidRPr="0063458C" w:rsidRDefault="00B240D1" w:rsidP="0063458C">
      <w:pPr>
        <w:spacing w:line="360" w:lineRule="auto"/>
        <w:ind w:firstLine="567"/>
        <w:jc w:val="both"/>
      </w:pPr>
      <w:r w:rsidRPr="0063458C">
        <w:rPr>
          <w:b/>
          <w:i/>
        </w:rPr>
        <w:t>Графический художник</w:t>
      </w:r>
      <w:r w:rsidRPr="0063458C">
        <w:t xml:space="preserve"> – специалист, умеющий создавать и редактировать различного вида иллюстрации. </w:t>
      </w:r>
    </w:p>
    <w:p w:rsidR="00B240D1" w:rsidRPr="0063458C" w:rsidRDefault="00B240D1" w:rsidP="0063458C">
      <w:pPr>
        <w:spacing w:line="360" w:lineRule="auto"/>
        <w:ind w:firstLine="567"/>
        <w:jc w:val="both"/>
      </w:pPr>
      <w:r w:rsidRPr="0063458C">
        <w:rPr>
          <w:b/>
          <w:i/>
        </w:rPr>
        <w:t>Веб-дизайнер</w:t>
      </w:r>
      <w:r w:rsidRPr="0063458C">
        <w:t xml:space="preserve"> -  специалист, знающий законы расположения (верстки) материала различных форматов в рамках сетевого ресурса.   </w:t>
      </w:r>
    </w:p>
    <w:p w:rsidR="00B240D1" w:rsidRPr="0063458C" w:rsidRDefault="00B240D1" w:rsidP="0063458C">
      <w:pPr>
        <w:spacing w:line="360" w:lineRule="auto"/>
        <w:ind w:firstLine="567"/>
        <w:jc w:val="both"/>
      </w:pPr>
      <w:r w:rsidRPr="0063458C">
        <w:rPr>
          <w:b/>
          <w:i/>
        </w:rPr>
        <w:t xml:space="preserve"> </w:t>
      </w:r>
      <w:r w:rsidRPr="0063458C">
        <w:rPr>
          <w:b/>
          <w:i/>
          <w:lang w:val="en-US"/>
        </w:rPr>
        <w:t>IT</w:t>
      </w:r>
      <w:r w:rsidRPr="0063458C">
        <w:rPr>
          <w:b/>
          <w:i/>
        </w:rPr>
        <w:t>-инженер</w:t>
      </w:r>
      <w:r w:rsidRPr="0063458C">
        <w:t xml:space="preserve"> - специалист, владеющий навыками кодировки веб-сайтов по современным стандартам и размещения в сети любого мультимедийного контента. </w:t>
      </w:r>
    </w:p>
    <w:p w:rsidR="00B240D1" w:rsidRPr="0063458C" w:rsidRDefault="00B240D1" w:rsidP="0063458C">
      <w:pPr>
        <w:spacing w:line="360" w:lineRule="auto"/>
        <w:ind w:firstLine="567"/>
        <w:jc w:val="both"/>
      </w:pPr>
      <w:r w:rsidRPr="0063458C">
        <w:rPr>
          <w:b/>
          <w:i/>
        </w:rPr>
        <w:t>Аналитик</w:t>
      </w:r>
      <w:r w:rsidRPr="0063458C">
        <w:t xml:space="preserve"> – специалист, отслеживающий последние тенденции в области мультимедийной журналистики и предлагающий новые решения.</w:t>
      </w:r>
    </w:p>
    <w:p w:rsidR="00B240D1" w:rsidRPr="0063458C" w:rsidRDefault="00B240D1" w:rsidP="0063458C">
      <w:pPr>
        <w:spacing w:line="360" w:lineRule="auto"/>
        <w:ind w:firstLine="567"/>
        <w:jc w:val="both"/>
      </w:pPr>
      <w:r w:rsidRPr="0063458C">
        <w:rPr>
          <w:b/>
          <w:i/>
        </w:rPr>
        <w:t>Редактор</w:t>
      </w:r>
      <w:r w:rsidRPr="0063458C">
        <w:t xml:space="preserve"> – специалист, контролирующий весь процесс генерации и размещения мультимедийного контента.</w:t>
      </w:r>
    </w:p>
    <w:p w:rsidR="00B240D1" w:rsidRPr="0063458C" w:rsidRDefault="00B240D1" w:rsidP="0063458C">
      <w:pPr>
        <w:spacing w:line="360" w:lineRule="auto"/>
        <w:ind w:firstLine="567"/>
        <w:jc w:val="both"/>
      </w:pPr>
      <w:r w:rsidRPr="0063458C">
        <w:rPr>
          <w:b/>
          <w:i/>
        </w:rPr>
        <w:t>Креативный руководитель</w:t>
      </w:r>
      <w:r w:rsidRPr="0063458C">
        <w:t xml:space="preserve"> - лидер команды, ответственный за весь комплекс продвижения и развития проекта. </w:t>
      </w:r>
    </w:p>
    <w:p w:rsidR="00B240D1" w:rsidRPr="0063458C" w:rsidRDefault="00B240D1" w:rsidP="0063458C">
      <w:pPr>
        <w:spacing w:line="360" w:lineRule="auto"/>
        <w:ind w:firstLine="567"/>
        <w:jc w:val="both"/>
      </w:pPr>
    </w:p>
    <w:p w:rsidR="00B240D1" w:rsidRPr="0063458C" w:rsidRDefault="00B240D1" w:rsidP="0063458C">
      <w:pPr>
        <w:spacing w:line="360" w:lineRule="auto"/>
        <w:ind w:firstLine="567"/>
        <w:jc w:val="both"/>
        <w:rPr>
          <w:b/>
        </w:rPr>
      </w:pPr>
      <w:r w:rsidRPr="0063458C">
        <w:rPr>
          <w:b/>
        </w:rPr>
        <w:t xml:space="preserve">Планирование мультимедийного пакета  </w:t>
      </w:r>
    </w:p>
    <w:p w:rsidR="00B240D1" w:rsidRPr="0063458C" w:rsidRDefault="00B240D1" w:rsidP="0063458C">
      <w:pPr>
        <w:spacing w:line="360" w:lineRule="auto"/>
        <w:ind w:firstLine="567"/>
        <w:jc w:val="both"/>
      </w:pPr>
      <w:r w:rsidRPr="0063458C">
        <w:t xml:space="preserve">Прежде, чем появится первый бит информации нового мультимедийного проекта, необходимо продумать содержание пакета материалов, который будет размещен в сети. Три основных структурных элемента цифрового пакета – это различные виды текста, изображения и звука. Очевидно, что не каждый пакет нуждается во всех этих элементах. Изначально нужно решить, какие типы форматов будут работать лучше для достижения поставленной цели с наибольшей эффективностью (подвижные и неподвижные графики, диаграммы и карты, фотографии, видео, звук, текст, интерактивные сервисы и пр.). Перегрузка, избыточность зачастую не менее пагубны, чем нехватка ресурсов и опций.   </w:t>
      </w:r>
    </w:p>
    <w:p w:rsidR="00B240D1" w:rsidRPr="0063458C" w:rsidRDefault="00B240D1" w:rsidP="0063458C">
      <w:pPr>
        <w:spacing w:line="360" w:lineRule="auto"/>
        <w:ind w:firstLine="567"/>
        <w:jc w:val="both"/>
      </w:pPr>
      <w:r w:rsidRPr="0063458C">
        <w:t xml:space="preserve">Удобство и простота использования мультимедийного пакета также являются важными критериями его эффективности. Здесь, прежде всего, важны такие параметры как ясность и наглядность навигации веб-сайта, удобочитаемость текстов, заголовков и указателей, техническая простота просмотра и воспроизведения иллюстраций, видео-файлов и аудио-треков. Останутся ли посетители на сайте, уйдут ли, посоветуют его другим людям или нет – все это зависит от ряда факторов. К счастью, многие из них управляемы, поскольку то, как аудитория воспринимает пакет, во многом зависит и от того, как он продвигается на рынке. Помочь в развитии узнаваемости проекта, в раскрутке его эмблемы, расширении бренда могут известные интернет-технологии: активные ссылки, закладки, баннеры, почтовая рассылка и даже вирусный маркетинг. </w:t>
      </w:r>
    </w:p>
    <w:p w:rsidR="00B240D1" w:rsidRPr="0063458C" w:rsidRDefault="00B240D1" w:rsidP="0063458C">
      <w:pPr>
        <w:spacing w:line="360" w:lineRule="auto"/>
        <w:ind w:firstLine="567"/>
        <w:jc w:val="both"/>
        <w:rPr>
          <w:b/>
        </w:rPr>
      </w:pPr>
    </w:p>
    <w:p w:rsidR="00B240D1" w:rsidRPr="0063458C" w:rsidRDefault="00B240D1" w:rsidP="0063458C">
      <w:pPr>
        <w:spacing w:line="360" w:lineRule="auto"/>
        <w:ind w:firstLine="567"/>
        <w:jc w:val="both"/>
        <w:rPr>
          <w:b/>
        </w:rPr>
      </w:pPr>
      <w:r w:rsidRPr="0063458C">
        <w:rPr>
          <w:b/>
        </w:rPr>
        <w:t xml:space="preserve">Алгоритм действий </w:t>
      </w:r>
    </w:p>
    <w:p w:rsidR="00B240D1" w:rsidRPr="0063458C" w:rsidRDefault="00B240D1" w:rsidP="0063458C">
      <w:pPr>
        <w:spacing w:line="360" w:lineRule="auto"/>
        <w:ind w:firstLine="567"/>
        <w:jc w:val="both"/>
      </w:pPr>
      <w:r w:rsidRPr="0063458C">
        <w:t xml:space="preserve">1. Лучше всего начать с формирования списка вопросов: Что нужно сделать? Каким образом? Для кого? С какой целью? Что получится в результате? и пр. Если ответов на все вопросы не может дать существующая креативная команда (возможно, состоящая из одного человека-журналиста), имеет смысл обратиться к тем, кто может стать потенциальной аудиторией проекта. Список вопросов, естественно, можно и нужно расширять.  </w:t>
      </w:r>
    </w:p>
    <w:p w:rsidR="00B240D1" w:rsidRPr="0063458C" w:rsidRDefault="00B240D1" w:rsidP="0063458C">
      <w:pPr>
        <w:spacing w:line="360" w:lineRule="auto"/>
        <w:ind w:firstLine="567"/>
        <w:jc w:val="both"/>
      </w:pPr>
      <w:r w:rsidRPr="0063458C">
        <w:t xml:space="preserve">2. Ответы на поставленные вопросы помогут определиться с концептуальным содержанием пакета и  создать план действий.   </w:t>
      </w:r>
    </w:p>
    <w:p w:rsidR="00B240D1" w:rsidRPr="0063458C" w:rsidRDefault="00B240D1" w:rsidP="0063458C">
      <w:pPr>
        <w:spacing w:line="360" w:lineRule="auto"/>
        <w:ind w:firstLine="567"/>
        <w:jc w:val="both"/>
      </w:pPr>
      <w:r w:rsidRPr="0063458C">
        <w:t xml:space="preserve">3. Следует определиться с количеством элементов пакета и их видами. Наличие более чем шести различных форматов приведет к избыточности пакета. </w:t>
      </w:r>
    </w:p>
    <w:p w:rsidR="00B240D1" w:rsidRPr="0063458C" w:rsidRDefault="00B240D1" w:rsidP="0063458C">
      <w:pPr>
        <w:spacing w:line="360" w:lineRule="auto"/>
        <w:ind w:firstLine="567"/>
        <w:jc w:val="both"/>
      </w:pPr>
      <w:r w:rsidRPr="0063458C">
        <w:t xml:space="preserve">4. Планируется контент каждого формата. На этом этапе к работе подключаются технические специалисты, иначе производство пакета будет инфраструктурно неорганизованно. </w:t>
      </w:r>
    </w:p>
    <w:p w:rsidR="00B240D1" w:rsidRPr="0063458C" w:rsidRDefault="00B240D1" w:rsidP="0063458C">
      <w:pPr>
        <w:spacing w:line="360" w:lineRule="auto"/>
        <w:ind w:firstLine="567"/>
        <w:jc w:val="both"/>
      </w:pPr>
      <w:r w:rsidRPr="0063458C">
        <w:t xml:space="preserve">Важно отметить, что в мультимедийной среде форма во многом определяет содержание. Формула проста: «контент таков, поскольку такая упаковка предполагает такой контент». Следовательно, при создании проекта необходимо одновременно решать не только что и кому мы сообщаем, но и по какому каналу и в каком формате. Мультимедиа – это всегда рациональный синтез технологии и информации, функций и идей. Операционная составляющая здесь несет особую смысловую нагрузку. </w:t>
      </w:r>
    </w:p>
    <w:p w:rsidR="00B240D1" w:rsidRPr="0063458C" w:rsidRDefault="00B240D1" w:rsidP="0063458C">
      <w:pPr>
        <w:shd w:val="clear" w:color="auto" w:fill="FFFFFF"/>
        <w:spacing w:line="360" w:lineRule="auto"/>
        <w:ind w:firstLine="567"/>
        <w:jc w:val="both"/>
      </w:pPr>
      <w:r w:rsidRPr="0063458C">
        <w:t xml:space="preserve">  </w:t>
      </w:r>
    </w:p>
    <w:p w:rsidR="00B240D1" w:rsidRPr="0063458C" w:rsidRDefault="00B240D1" w:rsidP="0063458C">
      <w:pPr>
        <w:shd w:val="clear" w:color="auto" w:fill="FFFFFF"/>
        <w:spacing w:line="360" w:lineRule="auto"/>
        <w:ind w:firstLine="567"/>
        <w:jc w:val="both"/>
        <w:rPr>
          <w:b/>
        </w:rPr>
      </w:pPr>
      <w:r w:rsidRPr="0063458C">
        <w:rPr>
          <w:b/>
        </w:rPr>
        <w:t>Технологии мультимедиа</w:t>
      </w:r>
    </w:p>
    <w:p w:rsidR="00B240D1" w:rsidRPr="0063458C" w:rsidRDefault="00B240D1" w:rsidP="0063458C">
      <w:pPr>
        <w:widowControl w:val="0"/>
        <w:autoSpaceDE w:val="0"/>
        <w:autoSpaceDN w:val="0"/>
        <w:adjustRightInd w:val="0"/>
        <w:spacing w:line="360" w:lineRule="auto"/>
        <w:ind w:firstLine="567"/>
        <w:jc w:val="both"/>
      </w:pPr>
      <w:r w:rsidRPr="0063458C">
        <w:t>Для работы с мультимедийными ресурсами необходимо соот</w:t>
      </w:r>
      <w:r w:rsidRPr="0063458C">
        <w:softHyphen/>
        <w:t>ветствующее оборудование. Количество выпущенных персональных компьютеров из</w:t>
      </w:r>
      <w:r w:rsidRPr="0063458C">
        <w:softHyphen/>
        <w:t>меряется миллионами. Общеизвестно, что в компьютерном мире господствуют две системы: Apple Macintosh и IBM PC. Среди моделей IBM PC од</w:t>
      </w:r>
      <w:r w:rsidRPr="0063458C">
        <w:softHyphen/>
        <w:t>ной из современных разработок являются компьютеры с процессо</w:t>
      </w:r>
      <w:r w:rsidRPr="0063458C">
        <w:softHyphen/>
        <w:t>ром Pentium. Они имеют встроенные средства мультимедиа, на</w:t>
      </w:r>
      <w:r w:rsidRPr="0063458C">
        <w:softHyphen/>
        <w:t>пример Pentium with MMX-technology.</w:t>
      </w:r>
    </w:p>
    <w:p w:rsidR="00B240D1" w:rsidRPr="0063458C" w:rsidRDefault="00B240D1" w:rsidP="0063458C">
      <w:pPr>
        <w:widowControl w:val="0"/>
        <w:autoSpaceDE w:val="0"/>
        <w:autoSpaceDN w:val="0"/>
        <w:adjustRightInd w:val="0"/>
        <w:spacing w:line="360" w:lineRule="auto"/>
        <w:ind w:firstLine="567"/>
        <w:jc w:val="both"/>
      </w:pPr>
      <w:r w:rsidRPr="0063458C">
        <w:t>Минимальной конфигурацией мультимедийного компьютера считается:</w:t>
      </w:r>
    </w:p>
    <w:p w:rsidR="00B240D1" w:rsidRPr="0063458C" w:rsidRDefault="00B240D1" w:rsidP="0063458C">
      <w:pPr>
        <w:widowControl w:val="0"/>
        <w:autoSpaceDE w:val="0"/>
        <w:autoSpaceDN w:val="0"/>
        <w:adjustRightInd w:val="0"/>
        <w:spacing w:line="360" w:lineRule="auto"/>
        <w:ind w:firstLine="567"/>
        <w:jc w:val="both"/>
      </w:pPr>
      <w:r w:rsidRPr="0063458C">
        <w:t>• процессор Pentium;</w:t>
      </w:r>
    </w:p>
    <w:p w:rsidR="00B240D1" w:rsidRPr="0063458C" w:rsidRDefault="00B240D1" w:rsidP="0063458C">
      <w:pPr>
        <w:widowControl w:val="0"/>
        <w:autoSpaceDE w:val="0"/>
        <w:autoSpaceDN w:val="0"/>
        <w:adjustRightInd w:val="0"/>
        <w:spacing w:line="360" w:lineRule="auto"/>
        <w:ind w:firstLine="567"/>
        <w:jc w:val="both"/>
      </w:pPr>
      <w:r w:rsidRPr="0063458C">
        <w:t>• тактовая частота 75 МГц;</w:t>
      </w:r>
    </w:p>
    <w:p w:rsidR="00B240D1" w:rsidRPr="0063458C" w:rsidRDefault="00B240D1" w:rsidP="0063458C">
      <w:pPr>
        <w:widowControl w:val="0"/>
        <w:autoSpaceDE w:val="0"/>
        <w:autoSpaceDN w:val="0"/>
        <w:adjustRightInd w:val="0"/>
        <w:spacing w:line="360" w:lineRule="auto"/>
        <w:ind w:firstLine="567"/>
        <w:jc w:val="both"/>
      </w:pPr>
      <w:r w:rsidRPr="0063458C">
        <w:t>• оперативное запоминающее устройство (ОЗУ) 8 мегабайт;</w:t>
      </w:r>
    </w:p>
    <w:p w:rsidR="00B240D1" w:rsidRPr="0063458C" w:rsidRDefault="00B240D1" w:rsidP="0063458C">
      <w:pPr>
        <w:widowControl w:val="0"/>
        <w:autoSpaceDE w:val="0"/>
        <w:autoSpaceDN w:val="0"/>
        <w:adjustRightInd w:val="0"/>
        <w:spacing w:line="360" w:lineRule="auto"/>
        <w:ind w:firstLine="567"/>
        <w:jc w:val="both"/>
      </w:pPr>
      <w:r w:rsidRPr="0063458C">
        <w:t>• жесткий диск не менее 540 мегабайт;</w:t>
      </w:r>
    </w:p>
    <w:p w:rsidR="00B240D1" w:rsidRPr="0063458C" w:rsidRDefault="00B240D1" w:rsidP="0063458C">
      <w:pPr>
        <w:widowControl w:val="0"/>
        <w:autoSpaceDE w:val="0"/>
        <w:autoSpaceDN w:val="0"/>
        <w:adjustRightInd w:val="0"/>
        <w:spacing w:line="360" w:lineRule="auto"/>
        <w:ind w:firstLine="567"/>
        <w:jc w:val="both"/>
      </w:pPr>
      <w:r w:rsidRPr="0063458C">
        <w:t>• графическая плата VGA (640x480 точек в режиме 256 цве</w:t>
      </w:r>
      <w:r w:rsidRPr="0063458C">
        <w:softHyphen/>
        <w:t>тов или 800x600 точек в режиме 16 цветов);</w:t>
      </w:r>
    </w:p>
    <w:p w:rsidR="00B240D1" w:rsidRPr="0063458C" w:rsidRDefault="00B240D1" w:rsidP="0063458C">
      <w:pPr>
        <w:widowControl w:val="0"/>
        <w:autoSpaceDE w:val="0"/>
        <w:autoSpaceDN w:val="0"/>
        <w:adjustRightInd w:val="0"/>
        <w:spacing w:line="360" w:lineRule="auto"/>
        <w:ind w:firstLine="567"/>
        <w:jc w:val="both"/>
      </w:pPr>
      <w:r w:rsidRPr="0063458C">
        <w:t>• дисковод CD-ROM, поддерживающий скорость передачи</w:t>
      </w:r>
      <w:r w:rsidRPr="0063458C">
        <w:br/>
        <w:t>данных 600 Кб/с со средним временем доступа 250 мс;</w:t>
      </w:r>
    </w:p>
    <w:p w:rsidR="00B240D1" w:rsidRPr="0063458C" w:rsidRDefault="00B240D1" w:rsidP="0063458C">
      <w:pPr>
        <w:widowControl w:val="0"/>
        <w:autoSpaceDE w:val="0"/>
        <w:autoSpaceDN w:val="0"/>
        <w:adjustRightInd w:val="0"/>
        <w:spacing w:line="360" w:lineRule="auto"/>
        <w:ind w:firstLine="567"/>
        <w:jc w:val="both"/>
      </w:pPr>
      <w:r w:rsidRPr="0063458C">
        <w:t>• аудиоплата с 16-битовым звуком и MIDI-порт;</w:t>
      </w:r>
    </w:p>
    <w:p w:rsidR="00B240D1" w:rsidRPr="0063458C" w:rsidRDefault="00B240D1" w:rsidP="0063458C">
      <w:pPr>
        <w:widowControl w:val="0"/>
        <w:autoSpaceDE w:val="0"/>
        <w:autoSpaceDN w:val="0"/>
        <w:adjustRightInd w:val="0"/>
        <w:spacing w:line="360" w:lineRule="auto"/>
        <w:ind w:firstLine="567"/>
        <w:jc w:val="both"/>
      </w:pPr>
      <w:r w:rsidRPr="0063458C">
        <w:t>• видео MPEG 1 (аппаратное или программное), поддержка</w:t>
      </w:r>
      <w:r w:rsidRPr="0063458C">
        <w:br/>
        <w:t>синхронизированного аудио-видеопотока с разрешением 352x240;</w:t>
      </w:r>
      <w:r w:rsidRPr="0063458C">
        <w:br/>
        <w:t>при 30 fps (frame per second - кадров в секунду);</w:t>
      </w:r>
    </w:p>
    <w:p w:rsidR="00B240D1" w:rsidRPr="0063458C" w:rsidRDefault="00B240D1" w:rsidP="0063458C">
      <w:pPr>
        <w:widowControl w:val="0"/>
        <w:autoSpaceDE w:val="0"/>
        <w:autoSpaceDN w:val="0"/>
        <w:adjustRightInd w:val="0"/>
        <w:spacing w:line="360" w:lineRule="auto"/>
        <w:ind w:firstLine="567"/>
        <w:jc w:val="both"/>
      </w:pPr>
      <w:r w:rsidRPr="0063458C">
        <w:t>• мышь и клавиатура.</w:t>
      </w:r>
    </w:p>
    <w:p w:rsidR="00B240D1" w:rsidRPr="0063458C" w:rsidRDefault="00B240D1" w:rsidP="0063458C">
      <w:pPr>
        <w:widowControl w:val="0"/>
        <w:autoSpaceDE w:val="0"/>
        <w:autoSpaceDN w:val="0"/>
        <w:adjustRightInd w:val="0"/>
        <w:spacing w:line="360" w:lineRule="auto"/>
        <w:ind w:firstLine="567"/>
        <w:jc w:val="both"/>
      </w:pPr>
      <w:r w:rsidRPr="0063458C">
        <w:t>На компьютерах такого уровня можно получить хорошее изображение графических объектов, продемонстрировать реально дви</w:t>
      </w:r>
      <w:r w:rsidRPr="0063458C">
        <w:softHyphen/>
        <w:t>жущееся видео, прослушать мелодию, воспроизводящуюся с каче</w:t>
      </w:r>
      <w:r w:rsidRPr="0063458C">
        <w:softHyphen/>
        <w:t>ством, не уступающим качеству звучания бытовых аудиоприборов.</w:t>
      </w:r>
    </w:p>
    <w:p w:rsidR="00B240D1" w:rsidRPr="0063458C" w:rsidRDefault="00B240D1" w:rsidP="0063458C">
      <w:pPr>
        <w:widowControl w:val="0"/>
        <w:autoSpaceDE w:val="0"/>
        <w:autoSpaceDN w:val="0"/>
        <w:adjustRightInd w:val="0"/>
        <w:spacing w:line="360" w:lineRule="auto"/>
        <w:ind w:firstLine="567"/>
        <w:jc w:val="both"/>
      </w:pPr>
      <w:r w:rsidRPr="0063458C">
        <w:t>Дополнительно к персональному компьютеру можно подключить множество различных устройств. Художник не обойдет</w:t>
      </w:r>
      <w:r w:rsidRPr="0063458C">
        <w:softHyphen/>
        <w:t>ся без графического планшета, режиссер - без видеокамеры, музыкант - без музыкальной клавиатуры и хороших средств воспроизведения звука.</w:t>
      </w:r>
    </w:p>
    <w:p w:rsidR="00B240D1" w:rsidRPr="0063458C" w:rsidRDefault="00B240D1" w:rsidP="0063458C">
      <w:pPr>
        <w:widowControl w:val="0"/>
        <w:autoSpaceDE w:val="0"/>
        <w:autoSpaceDN w:val="0"/>
        <w:adjustRightInd w:val="0"/>
        <w:spacing w:line="360" w:lineRule="auto"/>
        <w:ind w:firstLine="567"/>
        <w:jc w:val="both"/>
      </w:pPr>
      <w:r w:rsidRPr="0063458C">
        <w:t>Для ввода и вывода информации потребуется наличие таких устройств, как:</w:t>
      </w:r>
    </w:p>
    <w:p w:rsidR="00B240D1" w:rsidRPr="0063458C" w:rsidRDefault="00B240D1" w:rsidP="0063458C">
      <w:pPr>
        <w:widowControl w:val="0"/>
        <w:autoSpaceDE w:val="0"/>
        <w:autoSpaceDN w:val="0"/>
        <w:adjustRightInd w:val="0"/>
        <w:spacing w:line="360" w:lineRule="auto"/>
        <w:ind w:firstLine="567"/>
        <w:jc w:val="both"/>
      </w:pPr>
      <w:r w:rsidRPr="0063458C">
        <w:t>• принтер — устройство для вывода текста и другой графи</w:t>
      </w:r>
      <w:r w:rsidRPr="0063458C">
        <w:softHyphen/>
        <w:t>ческой информации на бумагу;</w:t>
      </w:r>
    </w:p>
    <w:p w:rsidR="00B240D1" w:rsidRPr="0063458C" w:rsidRDefault="00B240D1" w:rsidP="0063458C">
      <w:pPr>
        <w:widowControl w:val="0"/>
        <w:autoSpaceDE w:val="0"/>
        <w:autoSpaceDN w:val="0"/>
        <w:adjustRightInd w:val="0"/>
        <w:spacing w:line="360" w:lineRule="auto"/>
        <w:ind w:firstLine="567"/>
        <w:jc w:val="both"/>
      </w:pPr>
      <w:r w:rsidRPr="0063458C">
        <w:t>• сканер — устройство для ввода изображений с бумаги или слайдов;</w:t>
      </w:r>
    </w:p>
    <w:p w:rsidR="00B240D1" w:rsidRPr="0063458C" w:rsidRDefault="00B240D1" w:rsidP="0063458C">
      <w:pPr>
        <w:widowControl w:val="0"/>
        <w:autoSpaceDE w:val="0"/>
        <w:autoSpaceDN w:val="0"/>
        <w:adjustRightInd w:val="0"/>
        <w:spacing w:line="360" w:lineRule="auto"/>
        <w:ind w:firstLine="567"/>
        <w:jc w:val="both"/>
      </w:pPr>
      <w:r w:rsidRPr="0063458C">
        <w:t>• стример — устройство для быстрого сохранения инфор</w:t>
      </w:r>
      <w:r w:rsidRPr="0063458C">
        <w:softHyphen/>
        <w:t>мации на кассетах, похожих на кассеты магнитофонов, но боль</w:t>
      </w:r>
      <w:r w:rsidRPr="0063458C">
        <w:softHyphen/>
        <w:t>шего размера;</w:t>
      </w:r>
    </w:p>
    <w:p w:rsidR="00B240D1" w:rsidRPr="0063458C" w:rsidRDefault="00B240D1" w:rsidP="0063458C">
      <w:pPr>
        <w:widowControl w:val="0"/>
        <w:autoSpaceDE w:val="0"/>
        <w:autoSpaceDN w:val="0"/>
        <w:adjustRightInd w:val="0"/>
        <w:spacing w:line="360" w:lineRule="auto"/>
        <w:ind w:firstLine="567"/>
        <w:jc w:val="both"/>
      </w:pPr>
      <w:r w:rsidRPr="0063458C">
        <w:t>• плоттер — устройство для вывода рисунков и другой гра</w:t>
      </w:r>
      <w:r w:rsidRPr="0063458C">
        <w:softHyphen/>
        <w:t>фической информации на бумагу. Его скорость значительно ниже, чем у принтера, но качество печати — превосходное;</w:t>
      </w:r>
    </w:p>
    <w:p w:rsidR="00B240D1" w:rsidRPr="0063458C" w:rsidRDefault="00B240D1" w:rsidP="0063458C">
      <w:pPr>
        <w:widowControl w:val="0"/>
        <w:autoSpaceDE w:val="0"/>
        <w:autoSpaceDN w:val="0"/>
        <w:adjustRightInd w:val="0"/>
        <w:spacing w:line="360" w:lineRule="auto"/>
        <w:ind w:firstLine="567"/>
        <w:jc w:val="both"/>
      </w:pPr>
      <w:r w:rsidRPr="0063458C">
        <w:t>• факс-модем - для подключения к локальным или гло</w:t>
      </w:r>
      <w:r w:rsidRPr="0063458C">
        <w:softHyphen/>
        <w:t>бальным компьютерным сетям;</w:t>
      </w:r>
    </w:p>
    <w:p w:rsidR="00B240D1" w:rsidRPr="0063458C" w:rsidRDefault="00B240D1" w:rsidP="0063458C">
      <w:pPr>
        <w:widowControl w:val="0"/>
        <w:autoSpaceDE w:val="0"/>
        <w:autoSpaceDN w:val="0"/>
        <w:adjustRightInd w:val="0"/>
        <w:spacing w:line="360" w:lineRule="auto"/>
        <w:ind w:firstLine="567"/>
        <w:jc w:val="both"/>
      </w:pPr>
      <w:r w:rsidRPr="0063458C">
        <w:t>• звуковые колонки — для воспроизведения звука;</w:t>
      </w:r>
    </w:p>
    <w:p w:rsidR="00B240D1" w:rsidRPr="0063458C" w:rsidRDefault="00B240D1" w:rsidP="0063458C">
      <w:pPr>
        <w:widowControl w:val="0"/>
        <w:autoSpaceDE w:val="0"/>
        <w:autoSpaceDN w:val="0"/>
        <w:adjustRightInd w:val="0"/>
        <w:spacing w:line="360" w:lineRule="auto"/>
        <w:ind w:firstLine="567"/>
        <w:jc w:val="both"/>
      </w:pPr>
      <w:r w:rsidRPr="0063458C">
        <w:t>• TV-тюнер — для приема теле- или радиопередач;</w:t>
      </w:r>
    </w:p>
    <w:p w:rsidR="00B240D1" w:rsidRPr="0063458C" w:rsidRDefault="00B240D1" w:rsidP="0063458C">
      <w:pPr>
        <w:widowControl w:val="0"/>
        <w:autoSpaceDE w:val="0"/>
        <w:autoSpaceDN w:val="0"/>
        <w:adjustRightInd w:val="0"/>
        <w:spacing w:line="360" w:lineRule="auto"/>
        <w:ind w:firstLine="567"/>
        <w:jc w:val="both"/>
      </w:pPr>
      <w:r w:rsidRPr="0063458C">
        <w:t>• различного типа внешние накопители — для хранения дан</w:t>
      </w:r>
      <w:r w:rsidRPr="0063458C">
        <w:softHyphen/>
        <w:t>ных;</w:t>
      </w:r>
    </w:p>
    <w:p w:rsidR="00B240D1" w:rsidRPr="0063458C" w:rsidRDefault="00B240D1" w:rsidP="0063458C">
      <w:pPr>
        <w:widowControl w:val="0"/>
        <w:autoSpaceDE w:val="0"/>
        <w:autoSpaceDN w:val="0"/>
        <w:adjustRightInd w:val="0"/>
        <w:spacing w:line="360" w:lineRule="auto"/>
        <w:ind w:firstLine="567"/>
        <w:jc w:val="both"/>
      </w:pPr>
      <w:r w:rsidRPr="0063458C">
        <w:t>Некоторые устройства могут быть внешними, т. е. подклю</w:t>
      </w:r>
      <w:r w:rsidRPr="0063458C">
        <w:softHyphen/>
        <w:t>чаться к компьютеру через разъемы, расположенные на задней стенке системного блока. Для некоторых устройств необходимы специальные электронные платы (контроллеры}, которые встав</w:t>
      </w:r>
      <w:r w:rsidRPr="0063458C">
        <w:softHyphen/>
        <w:t>ляются в один из унифицированных разъемов (слотов расшире</w:t>
      </w:r>
      <w:r w:rsidRPr="0063458C">
        <w:softHyphen/>
        <w:t>ния), расположенных на материнской плате. Контроллер монито</w:t>
      </w:r>
      <w:r w:rsidRPr="0063458C">
        <w:softHyphen/>
        <w:t>ра называют видеоадаптером.</w:t>
      </w:r>
    </w:p>
    <w:p w:rsidR="00B240D1" w:rsidRPr="0063458C" w:rsidRDefault="00B240D1" w:rsidP="0063458C">
      <w:pPr>
        <w:widowControl w:val="0"/>
        <w:autoSpaceDE w:val="0"/>
        <w:autoSpaceDN w:val="0"/>
        <w:adjustRightInd w:val="0"/>
        <w:spacing w:line="360" w:lineRule="auto"/>
        <w:ind w:firstLine="567"/>
        <w:jc w:val="both"/>
      </w:pPr>
      <w:r w:rsidRPr="0063458C">
        <w:t>Слоты расширения имеют различные размеры и соответству</w:t>
      </w:r>
      <w:r w:rsidRPr="0063458C">
        <w:softHyphen/>
        <w:t>ют разным типам плат. Известны платы расширения и соответ</w:t>
      </w:r>
      <w:r w:rsidRPr="0063458C">
        <w:softHyphen/>
        <w:t>ствующие слоты — ISA, EISA, MCA, USB (к одному USB каналу можно подключить до 127 внешних устройств) и др.</w:t>
      </w:r>
    </w:p>
    <w:p w:rsidR="00B240D1" w:rsidRPr="0063458C" w:rsidRDefault="00B240D1" w:rsidP="0063458C">
      <w:pPr>
        <w:widowControl w:val="0"/>
        <w:autoSpaceDE w:val="0"/>
        <w:autoSpaceDN w:val="0"/>
        <w:adjustRightInd w:val="0"/>
        <w:spacing w:line="360" w:lineRule="auto"/>
        <w:ind w:firstLine="567"/>
        <w:jc w:val="both"/>
      </w:pPr>
      <w:r w:rsidRPr="0063458C">
        <w:t>Важным параметром, определяющим скорость компьютера, является объем его оперативной памяти. Она должна быть не менее 32 мегабайт.</w:t>
      </w:r>
    </w:p>
    <w:p w:rsidR="00B240D1" w:rsidRPr="0063458C" w:rsidRDefault="00B240D1" w:rsidP="0063458C">
      <w:pPr>
        <w:widowControl w:val="0"/>
        <w:autoSpaceDE w:val="0"/>
        <w:autoSpaceDN w:val="0"/>
        <w:adjustRightInd w:val="0"/>
        <w:spacing w:line="360" w:lineRule="auto"/>
        <w:ind w:firstLine="567"/>
        <w:jc w:val="both"/>
      </w:pPr>
      <w:r w:rsidRPr="0063458C">
        <w:t>Жесткий диск (винчестер} мультимедийного компьютера дол</w:t>
      </w:r>
      <w:r w:rsidRPr="0063458C">
        <w:softHyphen/>
        <w:t>жен быть по возможности быстрым и большим. Одна минута высококачественного звука требует до 10 Мб. Видеозаписи тре</w:t>
      </w:r>
      <w:r w:rsidRPr="0063458C">
        <w:softHyphen/>
        <w:t>буют на порядок больше пространства жесткого диска.</w:t>
      </w:r>
    </w:p>
    <w:p w:rsidR="00B240D1" w:rsidRPr="0063458C" w:rsidRDefault="00B240D1" w:rsidP="0063458C">
      <w:pPr>
        <w:widowControl w:val="0"/>
        <w:autoSpaceDE w:val="0"/>
        <w:autoSpaceDN w:val="0"/>
        <w:adjustRightInd w:val="0"/>
        <w:spacing w:line="360" w:lineRule="auto"/>
        <w:ind w:firstLine="567"/>
        <w:jc w:val="both"/>
      </w:pPr>
      <w:r w:rsidRPr="0063458C">
        <w:t>Конструктивно аудиоадап</w:t>
      </w:r>
      <w:r w:rsidRPr="0063458C">
        <w:softHyphen/>
        <w:t>тер - это обычная печатная плата с набором аудиокомпонентов. Плата вставляется в си</w:t>
      </w:r>
      <w:r w:rsidRPr="0063458C">
        <w:softHyphen/>
        <w:t>стемный блок компьютера, в один из свободных разъемов расширения материнской пла</w:t>
      </w:r>
      <w:r w:rsidRPr="0063458C">
        <w:softHyphen/>
        <w:t>ты. К аудиоадаптеру подключа</w:t>
      </w:r>
      <w:r w:rsidRPr="0063458C">
        <w:softHyphen/>
        <w:t>ются микрофон, проигрыватель звуковых компакт-дисков, сте</w:t>
      </w:r>
      <w:r w:rsidRPr="0063458C">
        <w:softHyphen/>
        <w:t>реофонические звуковые ко</w:t>
      </w:r>
      <w:r w:rsidRPr="0063458C">
        <w:softHyphen/>
        <w:t>лонки и другие устройства, на</w:t>
      </w:r>
      <w:r w:rsidRPr="0063458C">
        <w:softHyphen/>
        <w:t>пример обычный бытовой аудиокомплекс или внешний усилитель аудиосигналов.</w:t>
      </w:r>
    </w:p>
    <w:p w:rsidR="00B240D1" w:rsidRPr="0063458C" w:rsidRDefault="00B240D1" w:rsidP="0063458C">
      <w:pPr>
        <w:widowControl w:val="0"/>
        <w:autoSpaceDE w:val="0"/>
        <w:autoSpaceDN w:val="0"/>
        <w:adjustRightInd w:val="0"/>
        <w:spacing w:line="360" w:lineRule="auto"/>
        <w:ind w:firstLine="567"/>
        <w:jc w:val="both"/>
      </w:pPr>
      <w:r w:rsidRPr="0063458C">
        <w:t>Одним из наиболее распространенных видов звуковых карт</w:t>
      </w:r>
      <w:r w:rsidRPr="0063458C">
        <w:br/>
        <w:t>(плат) является карта Sound Blaster. Плата преобразует звуковые сигналы в цифровые, которые способен воспринимать компьютер. Программное обеспечение, установленное на этой плате, не только обеспечивает полное преобразование звука, но и позволяет его многократно сжимать без существенной потери качества.</w:t>
      </w:r>
    </w:p>
    <w:p w:rsidR="00B240D1" w:rsidRPr="0063458C" w:rsidRDefault="00B240D1" w:rsidP="0063458C">
      <w:pPr>
        <w:widowControl w:val="0"/>
        <w:autoSpaceDE w:val="0"/>
        <w:autoSpaceDN w:val="0"/>
        <w:adjustRightInd w:val="0"/>
        <w:spacing w:line="360" w:lineRule="auto"/>
        <w:ind w:firstLine="567"/>
        <w:jc w:val="both"/>
      </w:pPr>
      <w:r w:rsidRPr="0063458C">
        <w:t>В звуковую плату встроены электронный синтезатор музыкальных звуков и программно управляемый смеситель звуков от различных источников — микшер. После цифровой обработки сигналы вновь превращаются в обычные аналоговые звуковые и прослушиваются через стереофоническую акустическую систему или стереонаушники.</w:t>
      </w:r>
    </w:p>
    <w:p w:rsidR="00B240D1" w:rsidRPr="0063458C" w:rsidRDefault="00B240D1" w:rsidP="0063458C">
      <w:pPr>
        <w:widowControl w:val="0"/>
        <w:autoSpaceDE w:val="0"/>
        <w:autoSpaceDN w:val="0"/>
        <w:adjustRightInd w:val="0"/>
        <w:spacing w:line="360" w:lineRule="auto"/>
        <w:ind w:firstLine="567"/>
        <w:jc w:val="both"/>
      </w:pPr>
      <w:r w:rsidRPr="0063458C">
        <w:t>Для вывода на экран текстовой и графической информации используется монитор. Мониторы бывают цветные и монохром</w:t>
      </w:r>
      <w:r w:rsidRPr="0063458C">
        <w:softHyphen/>
        <w:t>ные. Они могут работать в разных режимах, в зависимости от назначения. Компьютерная индустрия ограничила число возмож</w:t>
      </w:r>
      <w:r w:rsidRPr="0063458C">
        <w:softHyphen/>
        <w:t>ных вариантов количества точек по вертикали и горизонтали экрана (разрешающая способность монитора). Сегодня наиболее широко распространены четыре комбинации: 640 столбцов на 480 строк, 800x600, 1024x768 и 1280x1024.</w:t>
      </w:r>
    </w:p>
    <w:p w:rsidR="00B240D1" w:rsidRPr="0063458C" w:rsidRDefault="00B240D1" w:rsidP="0063458C">
      <w:pPr>
        <w:widowControl w:val="0"/>
        <w:autoSpaceDE w:val="0"/>
        <w:autoSpaceDN w:val="0"/>
        <w:adjustRightInd w:val="0"/>
        <w:spacing w:line="360" w:lineRule="auto"/>
        <w:ind w:firstLine="567"/>
        <w:jc w:val="both"/>
      </w:pPr>
      <w:r w:rsidRPr="0063458C">
        <w:t>Существует несколько стандартных комбинаций цветовой па</w:t>
      </w:r>
      <w:r w:rsidRPr="0063458C">
        <w:softHyphen/>
        <w:t>литры: 16 цветов; 256; 65536; 16,7 млн. цветов. Совмещая комби</w:t>
      </w:r>
      <w:r w:rsidRPr="0063458C">
        <w:softHyphen/>
        <w:t>нацию цвета с разрешающей способностью, получаем видеорежим. Чем больше цветов приходится выводить видеоплате, тем больше это занимает времени у процессора. По мере улучшения качества изображения снижается общая производительность компьютера, поскольку вывод на экран сотен тысяч цветовых точек требует огромного числа видеоопераций. Поэтому сегодня в видеоадапте</w:t>
      </w:r>
      <w:r w:rsidRPr="0063458C">
        <w:softHyphen/>
        <w:t>рах используют специальные микросхемы видеоакселерации, по</w:t>
      </w:r>
      <w:r w:rsidRPr="0063458C">
        <w:softHyphen/>
        <w:t>зволяющие разгрузить центральный процессор.</w:t>
      </w:r>
    </w:p>
    <w:p w:rsidR="00B240D1" w:rsidRPr="0063458C" w:rsidRDefault="00B240D1" w:rsidP="0063458C">
      <w:pPr>
        <w:widowControl w:val="0"/>
        <w:autoSpaceDE w:val="0"/>
        <w:autoSpaceDN w:val="0"/>
        <w:adjustRightInd w:val="0"/>
        <w:spacing w:line="360" w:lineRule="auto"/>
        <w:ind w:firstLine="567"/>
        <w:jc w:val="both"/>
      </w:pPr>
      <w:r w:rsidRPr="0063458C">
        <w:t>Появились и более развитые средства работы с видеоинформа</w:t>
      </w:r>
      <w:r w:rsidRPr="0063458C">
        <w:softHyphen/>
        <w:t xml:space="preserve">цией: платы ввода телевизионных изображений -  ТВ-тюнеры и видеоплаты обработки видеоизображений -  </w:t>
      </w:r>
      <w:r w:rsidRPr="0063458C">
        <w:rPr>
          <w:lang w:val="en-US"/>
        </w:rPr>
        <w:t>V</w:t>
      </w:r>
      <w:r w:rsidRPr="0063458C">
        <w:t xml:space="preserve">ideo </w:t>
      </w:r>
      <w:r w:rsidRPr="0063458C">
        <w:rPr>
          <w:lang w:val="en-US"/>
        </w:rPr>
        <w:t>B</w:t>
      </w:r>
      <w:r w:rsidRPr="0063458C">
        <w:t>laster. Они позволяют создавать изображения телевизионного качества и выводить окошко с ним как на экран дисплея персонального компьютера, так и на экран обычно</w:t>
      </w:r>
      <w:r w:rsidRPr="0063458C">
        <w:softHyphen/>
        <w:t>го телевизора.</w:t>
      </w:r>
    </w:p>
    <w:p w:rsidR="00B240D1" w:rsidRPr="0063458C" w:rsidRDefault="00B240D1" w:rsidP="0063458C">
      <w:pPr>
        <w:widowControl w:val="0"/>
        <w:autoSpaceDE w:val="0"/>
        <w:autoSpaceDN w:val="0"/>
        <w:adjustRightInd w:val="0"/>
        <w:spacing w:line="360" w:lineRule="auto"/>
        <w:ind w:firstLine="567"/>
        <w:jc w:val="both"/>
      </w:pPr>
      <w:r w:rsidRPr="0063458C">
        <w:t>Платы, позволяющие записывать изображения прямо с видеовы</w:t>
      </w:r>
      <w:r w:rsidRPr="0063458C">
        <w:softHyphen/>
        <w:t>хода телевизора, видеомагнитофона, телекамеры и цифровых фото</w:t>
      </w:r>
      <w:r w:rsidRPr="0063458C">
        <w:softHyphen/>
        <w:t>аппаратов, получили название плат видеозахвата (видеограбберов). Платы захвата видеокадров бывают двух типов — для захвата отдельных кадров и для захвата видеопоследовательностей. При записи в файл компьютеры выполняют компрессию видеодан</w:t>
      </w:r>
      <w:r w:rsidRPr="0063458C">
        <w:softHyphen/>
        <w:t>ных, а при воспроизведении -  декомпрессию. Эти операции можно организовать программно или аппаратно. Имеются и смешанные варианты.</w:t>
      </w:r>
    </w:p>
    <w:p w:rsidR="00B240D1" w:rsidRPr="0063458C" w:rsidRDefault="00B240D1" w:rsidP="0063458C">
      <w:pPr>
        <w:widowControl w:val="0"/>
        <w:autoSpaceDE w:val="0"/>
        <w:autoSpaceDN w:val="0"/>
        <w:adjustRightInd w:val="0"/>
        <w:spacing w:line="360" w:lineRule="auto"/>
        <w:ind w:firstLine="567"/>
        <w:jc w:val="both"/>
      </w:pPr>
      <w:r w:rsidRPr="0063458C">
        <w:t>В связи с тем, что рынок информационно-коммуникационных технологий постоянно меняется, значительно совершенствуется и его программное обеспечение. Появляются новые программы, соответствующие аппаратным возможностям современных ПК.</w:t>
      </w:r>
    </w:p>
    <w:p w:rsidR="00B240D1" w:rsidRPr="0063458C" w:rsidRDefault="00B240D1" w:rsidP="0063458C">
      <w:pPr>
        <w:widowControl w:val="0"/>
        <w:autoSpaceDE w:val="0"/>
        <w:autoSpaceDN w:val="0"/>
        <w:adjustRightInd w:val="0"/>
        <w:spacing w:line="360" w:lineRule="auto"/>
        <w:ind w:firstLine="567"/>
        <w:jc w:val="both"/>
      </w:pPr>
      <w:r w:rsidRPr="0063458C">
        <w:t>Мультимедиа - это новая технология создания современных пользовательских программных продук</w:t>
      </w:r>
      <w:r w:rsidRPr="0063458C">
        <w:softHyphen/>
        <w:t>тов. Она избавляет конечного пользователя-непрофессионала от необходимости довольно сложного создания таких программных объектов, как диалоговое меню, красочные изображения, синтези</w:t>
      </w:r>
      <w:r w:rsidRPr="0063458C">
        <w:softHyphen/>
        <w:t>руемые звуки, звуки речи и музыки, разнообразные эффекты ди</w:t>
      </w:r>
      <w:r w:rsidRPr="0063458C">
        <w:softHyphen/>
        <w:t>намической графики и т. д. Все это реализовано специализирован</w:t>
      </w:r>
      <w:r w:rsidRPr="0063458C">
        <w:softHyphen/>
        <w:t xml:space="preserve">ными мультимедиа-программами, которые можно использовать в авторских разработках, созданных с применением этих оболочек. </w:t>
      </w:r>
    </w:p>
    <w:p w:rsidR="00B240D1" w:rsidRPr="0063458C" w:rsidRDefault="00B240D1" w:rsidP="0063458C">
      <w:pPr>
        <w:widowControl w:val="0"/>
        <w:autoSpaceDE w:val="0"/>
        <w:autoSpaceDN w:val="0"/>
        <w:adjustRightInd w:val="0"/>
        <w:spacing w:line="360" w:lineRule="auto"/>
        <w:ind w:firstLine="567"/>
        <w:jc w:val="both"/>
      </w:pPr>
      <w:r w:rsidRPr="0063458C">
        <w:t>Процесс создания мультимедийных программ напоминает строительство крупнопанельного дома. Из больших объектов (го</w:t>
      </w:r>
      <w:r w:rsidRPr="0063458C">
        <w:softHyphen/>
        <w:t>товых записей, звуков и рисунков, программ — проигрывателей файлов, заготовок меню и т. д.) строится программа с великолеп</w:t>
      </w:r>
      <w:r w:rsidRPr="0063458C">
        <w:softHyphen/>
        <w:t>ным пользовательским интерфейсом. Еще недавно такую програм</w:t>
      </w:r>
      <w:r w:rsidRPr="0063458C">
        <w:softHyphen/>
        <w:t>му под силу было создать только большому коллективу программи</w:t>
      </w:r>
      <w:r w:rsidRPr="0063458C">
        <w:softHyphen/>
        <w:t>стов за многие месяцы изнурительной работы. Изменение мультимедийной программы, например добавле</w:t>
      </w:r>
      <w:r w:rsidRPr="0063458C">
        <w:softHyphen/>
        <w:t>ние в нее новых разделов, рисунков или звукового сопровождения, делается довольно просто и быстро.</w:t>
      </w:r>
    </w:p>
    <w:p w:rsidR="00B240D1" w:rsidRPr="0063458C" w:rsidRDefault="00B240D1" w:rsidP="0063458C">
      <w:pPr>
        <w:spacing w:line="360" w:lineRule="auto"/>
        <w:ind w:firstLine="567"/>
        <w:jc w:val="both"/>
      </w:pPr>
    </w:p>
    <w:p w:rsidR="00B240D1" w:rsidRPr="0063458C" w:rsidRDefault="00B240D1" w:rsidP="0063458C">
      <w:pPr>
        <w:spacing w:line="360" w:lineRule="auto"/>
        <w:ind w:firstLine="567"/>
        <w:jc w:val="both"/>
      </w:pPr>
    </w:p>
    <w:p w:rsidR="00B240D1" w:rsidRPr="0063458C" w:rsidRDefault="00B240D1" w:rsidP="0063458C">
      <w:pPr>
        <w:spacing w:line="360" w:lineRule="auto"/>
      </w:pPr>
    </w:p>
    <w:p w:rsidR="00B240D1" w:rsidRPr="0063458C" w:rsidRDefault="00B240D1" w:rsidP="0063458C">
      <w:pPr>
        <w:spacing w:line="360" w:lineRule="auto"/>
        <w:ind w:firstLine="567"/>
        <w:jc w:val="center"/>
        <w:rPr>
          <w:b/>
        </w:rPr>
      </w:pPr>
      <w:r w:rsidRPr="0063458C">
        <w:rPr>
          <w:b/>
        </w:rPr>
        <w:t>Библиография</w:t>
      </w:r>
    </w:p>
    <w:p w:rsidR="00B240D1" w:rsidRPr="0063458C" w:rsidRDefault="00B240D1" w:rsidP="0063458C">
      <w:pPr>
        <w:spacing w:line="360" w:lineRule="auto"/>
      </w:pPr>
      <w:r w:rsidRPr="0063458C">
        <w:t>Журналистика на перепутье. Опыт России и США /Под ред. Е.Л. Вартановой. – М., 2006.</w:t>
      </w:r>
    </w:p>
    <w:p w:rsidR="00B240D1" w:rsidRPr="0063458C" w:rsidRDefault="00B240D1" w:rsidP="0063458C">
      <w:pPr>
        <w:pStyle w:val="a8"/>
        <w:tabs>
          <w:tab w:val="num" w:pos="540"/>
          <w:tab w:val="left" w:pos="1260"/>
        </w:tabs>
        <w:spacing w:line="360" w:lineRule="auto"/>
        <w:jc w:val="both"/>
      </w:pPr>
      <w:r w:rsidRPr="0063458C">
        <w:rPr>
          <w:i/>
        </w:rPr>
        <w:t>Землянова Л.М.</w:t>
      </w:r>
      <w:r w:rsidRPr="0063458C">
        <w:t xml:space="preserve"> Коммуникативистика и средства информации. Англо-русский толковый словарь концепций и терминов. – М., 2004.</w:t>
      </w:r>
    </w:p>
    <w:p w:rsidR="00B240D1" w:rsidRPr="0063458C" w:rsidRDefault="00B240D1" w:rsidP="0063458C">
      <w:pPr>
        <w:pStyle w:val="a8"/>
        <w:tabs>
          <w:tab w:val="num" w:pos="540"/>
          <w:tab w:val="left" w:pos="1260"/>
        </w:tabs>
        <w:spacing w:line="360" w:lineRule="auto"/>
        <w:jc w:val="both"/>
      </w:pPr>
      <w:r w:rsidRPr="0063458C">
        <w:rPr>
          <w:i/>
        </w:rPr>
        <w:t xml:space="preserve">Ефимова Н.Н. </w:t>
      </w:r>
      <w:r w:rsidRPr="0063458C">
        <w:t>Звук в эфире. – М., 2005.</w:t>
      </w:r>
    </w:p>
    <w:p w:rsidR="00B240D1" w:rsidRPr="0063458C" w:rsidRDefault="00B240D1" w:rsidP="0063458C">
      <w:pPr>
        <w:pStyle w:val="a8"/>
        <w:tabs>
          <w:tab w:val="num" w:pos="540"/>
          <w:tab w:val="left" w:pos="1260"/>
        </w:tabs>
        <w:spacing w:line="360" w:lineRule="auto"/>
        <w:jc w:val="both"/>
      </w:pPr>
      <w:r w:rsidRPr="0063458C">
        <w:rPr>
          <w:i/>
        </w:rPr>
        <w:t>Калмыков А.А., Коханова Л.А</w:t>
      </w:r>
      <w:r w:rsidRPr="0063458C">
        <w:t>. Интернет-журналистика. – М., 2005.</w:t>
      </w:r>
    </w:p>
    <w:p w:rsidR="00B240D1" w:rsidRPr="0063458C" w:rsidRDefault="00B240D1" w:rsidP="0063458C">
      <w:pPr>
        <w:spacing w:line="360" w:lineRule="auto"/>
      </w:pPr>
      <w:r w:rsidRPr="0063458C">
        <w:rPr>
          <w:i/>
        </w:rPr>
        <w:t>Кастельс М.</w:t>
      </w:r>
      <w:r w:rsidRPr="0063458C">
        <w:t xml:space="preserve"> Галактика Интернет. – Екатеринбург, 2004</w:t>
      </w:r>
    </w:p>
    <w:p w:rsidR="00B240D1" w:rsidRPr="0063458C" w:rsidRDefault="00B240D1" w:rsidP="0063458C">
      <w:pPr>
        <w:pStyle w:val="mod"/>
        <w:spacing w:line="360" w:lineRule="auto"/>
        <w:rPr>
          <w:i/>
        </w:rPr>
      </w:pPr>
      <w:r w:rsidRPr="0063458C">
        <w:rPr>
          <w:i/>
        </w:rPr>
        <w:t xml:space="preserve">Кастельс М. </w:t>
      </w:r>
      <w:r w:rsidRPr="0063458C">
        <w:t>Информационная эпоха. Экономика, общество и культура. – М., 2000</w:t>
      </w:r>
      <w:r w:rsidRPr="0063458C">
        <w:rPr>
          <w:i/>
        </w:rPr>
        <w:t xml:space="preserve"> </w:t>
      </w:r>
    </w:p>
    <w:p w:rsidR="00B240D1" w:rsidRPr="0063458C" w:rsidRDefault="00B240D1" w:rsidP="0063458C">
      <w:pPr>
        <w:pStyle w:val="mod"/>
        <w:spacing w:line="360" w:lineRule="auto"/>
      </w:pPr>
      <w:r w:rsidRPr="0063458C">
        <w:rPr>
          <w:i/>
        </w:rPr>
        <w:t xml:space="preserve">Луцкер А.П. </w:t>
      </w:r>
      <w:r w:rsidRPr="0063458C">
        <w:t>Авторское право в цифровых технологиях и СМИ.- М., 2005.</w:t>
      </w:r>
    </w:p>
    <w:p w:rsidR="00B240D1" w:rsidRPr="0063458C" w:rsidRDefault="00B240D1" w:rsidP="0063458C">
      <w:pPr>
        <w:spacing w:line="360" w:lineRule="auto"/>
        <w:jc w:val="both"/>
      </w:pPr>
      <w:r w:rsidRPr="0063458C">
        <w:rPr>
          <w:i/>
        </w:rPr>
        <w:t>Медынский С.Е</w:t>
      </w:r>
      <w:r w:rsidRPr="0063458C">
        <w:t xml:space="preserve">. Оператор. Пространство. Кадр. – М., 2004. </w:t>
      </w:r>
    </w:p>
    <w:p w:rsidR="00B240D1" w:rsidRPr="0063458C" w:rsidRDefault="00B240D1" w:rsidP="0063458C">
      <w:pPr>
        <w:spacing w:line="360" w:lineRule="auto"/>
      </w:pPr>
      <w:r w:rsidRPr="0063458C">
        <w:rPr>
          <w:i/>
        </w:rPr>
        <w:t>Рэндалл Д.</w:t>
      </w:r>
      <w:r w:rsidRPr="0063458C">
        <w:t xml:space="preserve"> Универсальный журналист. – М., 1996.</w:t>
      </w:r>
    </w:p>
    <w:p w:rsidR="00B240D1" w:rsidRPr="0063458C" w:rsidRDefault="00B240D1" w:rsidP="0063458C">
      <w:pPr>
        <w:pStyle w:val="a8"/>
        <w:tabs>
          <w:tab w:val="num" w:pos="540"/>
          <w:tab w:val="left" w:pos="1260"/>
        </w:tabs>
        <w:spacing w:line="360" w:lineRule="auto"/>
        <w:jc w:val="both"/>
      </w:pPr>
      <w:r w:rsidRPr="0063458C">
        <w:rPr>
          <w:i/>
        </w:rPr>
        <w:t>Романовский И.И.</w:t>
      </w:r>
      <w:r w:rsidRPr="0063458C">
        <w:t xml:space="preserve"> Масс медиа. Словарь терминов и понятий. – М., 2004.</w:t>
      </w:r>
    </w:p>
    <w:p w:rsidR="00B240D1" w:rsidRPr="0063458C" w:rsidRDefault="00B240D1" w:rsidP="0063458C">
      <w:pPr>
        <w:pStyle w:val="a8"/>
        <w:tabs>
          <w:tab w:val="num" w:pos="540"/>
          <w:tab w:val="left" w:pos="1260"/>
        </w:tabs>
        <w:spacing w:line="360" w:lineRule="auto"/>
        <w:jc w:val="both"/>
      </w:pPr>
      <w:r w:rsidRPr="0063458C">
        <w:rPr>
          <w:i/>
        </w:rPr>
        <w:t>Ситников В.П.</w:t>
      </w:r>
      <w:r w:rsidRPr="0063458C">
        <w:t xml:space="preserve"> Техника и технология СМИ: печать, телевидение, радиовещание. – М., 2004.</w:t>
      </w:r>
    </w:p>
    <w:p w:rsidR="00B240D1" w:rsidRPr="0063458C" w:rsidRDefault="00B240D1" w:rsidP="0063458C">
      <w:pPr>
        <w:spacing w:line="360" w:lineRule="auto"/>
        <w:jc w:val="both"/>
      </w:pPr>
      <w:r w:rsidRPr="0063458C">
        <w:rPr>
          <w:i/>
        </w:rPr>
        <w:t>Соколов А.Г</w:t>
      </w:r>
      <w:r w:rsidRPr="0063458C">
        <w:t>. Монтаж: телевидение, кино видео. – М., 2001.</w:t>
      </w:r>
    </w:p>
    <w:p w:rsidR="00B240D1" w:rsidRPr="0063458C" w:rsidRDefault="00B240D1" w:rsidP="0063458C">
      <w:pPr>
        <w:pStyle w:val="a8"/>
        <w:tabs>
          <w:tab w:val="num" w:pos="540"/>
          <w:tab w:val="left" w:pos="1260"/>
        </w:tabs>
        <w:spacing w:line="360" w:lineRule="auto"/>
        <w:jc w:val="both"/>
      </w:pPr>
      <w:r w:rsidRPr="0063458C">
        <w:t xml:space="preserve">Мультимедийные технологии. Режим доступа:  </w:t>
      </w:r>
      <w:hyperlink r:id="rId472" w:history="1">
        <w:r w:rsidRPr="0063458C">
          <w:rPr>
            <w:rStyle w:val="ae"/>
          </w:rPr>
          <w:t>http://tso.omgtu.ru/mult.htm</w:t>
        </w:r>
      </w:hyperlink>
    </w:p>
    <w:p w:rsidR="00B240D1" w:rsidRPr="0063458C" w:rsidRDefault="00B240D1" w:rsidP="0063458C">
      <w:pPr>
        <w:pStyle w:val="a8"/>
        <w:tabs>
          <w:tab w:val="num" w:pos="540"/>
          <w:tab w:val="left" w:pos="1260"/>
        </w:tabs>
        <w:spacing w:line="360" w:lineRule="auto"/>
        <w:jc w:val="both"/>
      </w:pPr>
      <w:r w:rsidRPr="0063458C">
        <w:rPr>
          <w:i/>
        </w:rPr>
        <w:t>Уэбстер Ф.</w:t>
      </w:r>
      <w:r w:rsidRPr="0063458C">
        <w:t xml:space="preserve"> Теории информационного общества. – М., 2004.</w:t>
      </w:r>
    </w:p>
    <w:p w:rsidR="00B240D1" w:rsidRPr="0063458C" w:rsidRDefault="00B240D1" w:rsidP="0063458C">
      <w:pPr>
        <w:pStyle w:val="a8"/>
        <w:tabs>
          <w:tab w:val="num" w:pos="540"/>
          <w:tab w:val="left" w:pos="1260"/>
        </w:tabs>
        <w:spacing w:line="360" w:lineRule="auto"/>
        <w:jc w:val="both"/>
        <w:rPr>
          <w:lang w:val="en-US"/>
        </w:rPr>
      </w:pPr>
      <w:r w:rsidRPr="0063458C">
        <w:rPr>
          <w:i/>
        </w:rPr>
        <w:t>Чепмен Н., Чепмен Д.</w:t>
      </w:r>
      <w:r w:rsidRPr="0063458C">
        <w:t xml:space="preserve">  Цифровые технологии мультимедиа. </w:t>
      </w:r>
      <w:r w:rsidRPr="0063458C">
        <w:rPr>
          <w:lang w:val="en-US"/>
        </w:rPr>
        <w:t>2-</w:t>
      </w:r>
      <w:r w:rsidRPr="0063458C">
        <w:t>е</w:t>
      </w:r>
      <w:r w:rsidRPr="0063458C">
        <w:rPr>
          <w:lang w:val="en-US"/>
        </w:rPr>
        <w:t xml:space="preserve"> </w:t>
      </w:r>
      <w:r w:rsidRPr="0063458C">
        <w:t>изд</w:t>
      </w:r>
      <w:r w:rsidRPr="0063458C">
        <w:rPr>
          <w:lang w:val="en-US"/>
        </w:rPr>
        <w:t xml:space="preserve">. – </w:t>
      </w:r>
      <w:r w:rsidRPr="0063458C">
        <w:t>М</w:t>
      </w:r>
      <w:r w:rsidRPr="0063458C">
        <w:rPr>
          <w:lang w:val="en-US"/>
        </w:rPr>
        <w:t>., 2005.</w:t>
      </w:r>
    </w:p>
    <w:p w:rsidR="00B240D1" w:rsidRPr="0063458C" w:rsidRDefault="00B240D1" w:rsidP="0063458C">
      <w:pPr>
        <w:pStyle w:val="a8"/>
        <w:tabs>
          <w:tab w:val="num" w:pos="540"/>
          <w:tab w:val="left" w:pos="1260"/>
        </w:tabs>
        <w:spacing w:line="360" w:lineRule="auto"/>
        <w:jc w:val="both"/>
        <w:rPr>
          <w:bCs/>
          <w:lang w:val="en-US"/>
        </w:rPr>
      </w:pPr>
      <w:r w:rsidRPr="0063458C">
        <w:rPr>
          <w:i/>
          <w:lang w:val="en-US"/>
        </w:rPr>
        <w:t xml:space="preserve">Deuze Mark. </w:t>
      </w:r>
      <w:r w:rsidRPr="0063458C">
        <w:rPr>
          <w:bCs/>
          <w:lang w:val="en-US"/>
        </w:rPr>
        <w:t xml:space="preserve">What is Multimedia Journalism? </w:t>
      </w:r>
      <w:r w:rsidRPr="0063458C">
        <w:rPr>
          <w:bCs/>
        </w:rPr>
        <w:t>Режим</w:t>
      </w:r>
      <w:r w:rsidRPr="0063458C">
        <w:rPr>
          <w:bCs/>
          <w:lang w:val="en-US"/>
        </w:rPr>
        <w:t xml:space="preserve"> </w:t>
      </w:r>
      <w:r w:rsidRPr="0063458C">
        <w:rPr>
          <w:bCs/>
        </w:rPr>
        <w:t>доступа</w:t>
      </w:r>
      <w:r w:rsidRPr="0063458C">
        <w:rPr>
          <w:bCs/>
          <w:lang w:val="en-US"/>
        </w:rPr>
        <w:t xml:space="preserve">: </w:t>
      </w:r>
    </w:p>
    <w:p w:rsidR="00B240D1" w:rsidRPr="0063458C" w:rsidRDefault="00B240D1" w:rsidP="0063458C">
      <w:pPr>
        <w:pStyle w:val="a8"/>
        <w:tabs>
          <w:tab w:val="num" w:pos="540"/>
          <w:tab w:val="left" w:pos="1260"/>
        </w:tabs>
        <w:spacing w:line="360" w:lineRule="auto"/>
        <w:jc w:val="both"/>
        <w:rPr>
          <w:lang w:val="en-US"/>
        </w:rPr>
      </w:pPr>
      <w:hyperlink r:id="rId473" w:history="1">
        <w:r w:rsidRPr="0063458C">
          <w:rPr>
            <w:rStyle w:val="ae"/>
            <w:lang w:val="en-US"/>
          </w:rPr>
          <w:t>http://convergence.journalism.indiana.edu/media/documents/convergence/DeuzeMultimediaJS.pdf</w:t>
        </w:r>
      </w:hyperlink>
    </w:p>
    <w:p w:rsidR="00B240D1" w:rsidRPr="0063458C" w:rsidRDefault="00B240D1" w:rsidP="0063458C">
      <w:pPr>
        <w:pStyle w:val="a8"/>
        <w:tabs>
          <w:tab w:val="num" w:pos="540"/>
          <w:tab w:val="left" w:pos="1260"/>
        </w:tabs>
        <w:spacing w:line="360" w:lineRule="auto"/>
        <w:jc w:val="both"/>
        <w:rPr>
          <w:bCs/>
          <w:lang w:val="en-US"/>
        </w:rPr>
      </w:pPr>
      <w:r w:rsidRPr="0063458C">
        <w:rPr>
          <w:lang w:val="en-US"/>
        </w:rPr>
        <w:t>Shaping Tomorrow’s Media Systems. Faculty of Journalism,  Novosti, Moscow, 2004.</w:t>
      </w:r>
    </w:p>
    <w:p w:rsidR="00B240D1" w:rsidRPr="0063458C" w:rsidRDefault="00B240D1" w:rsidP="0063458C">
      <w:pPr>
        <w:spacing w:line="360" w:lineRule="auto"/>
        <w:rPr>
          <w:lang w:val="en-US"/>
        </w:rPr>
      </w:pPr>
      <w:r w:rsidRPr="0063458C">
        <w:rPr>
          <w:i/>
          <w:lang w:val="en-US"/>
        </w:rPr>
        <w:t>Stephen Quinn, Vincent F. Filak.</w:t>
      </w:r>
      <w:r w:rsidRPr="0063458C">
        <w:rPr>
          <w:lang w:val="en-US"/>
        </w:rPr>
        <w:t xml:space="preserve"> Convergent Journalism: An introduction. Focal Press, Burlington, 2005.</w:t>
      </w:r>
    </w:p>
    <w:p w:rsidR="00B240D1" w:rsidRPr="0063458C" w:rsidRDefault="00B240D1" w:rsidP="0063458C">
      <w:pPr>
        <w:spacing w:line="360" w:lineRule="auto"/>
        <w:rPr>
          <w:b/>
          <w:lang w:val="en-US"/>
        </w:rPr>
      </w:pPr>
    </w:p>
    <w:p w:rsidR="00B240D1" w:rsidRPr="0063458C" w:rsidRDefault="00B240D1" w:rsidP="0063458C">
      <w:pPr>
        <w:spacing w:line="360" w:lineRule="auto"/>
        <w:rPr>
          <w:b/>
          <w:lang w:val="en-US"/>
        </w:rPr>
      </w:pPr>
    </w:p>
    <w:p w:rsidR="00B240D1" w:rsidRPr="0063458C" w:rsidRDefault="00B240D1" w:rsidP="0063458C">
      <w:pPr>
        <w:spacing w:line="360" w:lineRule="auto"/>
        <w:rPr>
          <w:b/>
          <w:lang w:val="en-US"/>
        </w:rPr>
      </w:pPr>
    </w:p>
    <w:p w:rsidR="00B240D1" w:rsidRPr="0063458C" w:rsidRDefault="00B240D1" w:rsidP="0063458C">
      <w:pPr>
        <w:spacing w:line="360" w:lineRule="auto"/>
        <w:ind w:firstLine="567"/>
        <w:jc w:val="center"/>
        <w:rPr>
          <w:b/>
        </w:rPr>
      </w:pPr>
      <w:r w:rsidRPr="0063458C">
        <w:rPr>
          <w:b/>
        </w:rPr>
        <w:t>Контрольные вопросы</w:t>
      </w:r>
    </w:p>
    <w:p w:rsidR="00B240D1" w:rsidRPr="0063458C" w:rsidRDefault="00B240D1" w:rsidP="0063458C">
      <w:pPr>
        <w:numPr>
          <w:ilvl w:val="0"/>
          <w:numId w:val="572"/>
        </w:numPr>
        <w:spacing w:line="360" w:lineRule="auto"/>
      </w:pPr>
      <w:r w:rsidRPr="0063458C">
        <w:t>Основные толкования термина «конвергенция».</w:t>
      </w:r>
    </w:p>
    <w:p w:rsidR="00B240D1" w:rsidRPr="0063458C" w:rsidRDefault="00B240D1" w:rsidP="0063458C">
      <w:pPr>
        <w:numPr>
          <w:ilvl w:val="0"/>
          <w:numId w:val="572"/>
        </w:numPr>
        <w:spacing w:line="360" w:lineRule="auto"/>
      </w:pPr>
      <w:r w:rsidRPr="0063458C">
        <w:t>Главные причины развития конвергенции в СМИ.</w:t>
      </w:r>
    </w:p>
    <w:p w:rsidR="00B240D1" w:rsidRPr="0063458C" w:rsidRDefault="00B240D1" w:rsidP="0063458C">
      <w:pPr>
        <w:numPr>
          <w:ilvl w:val="0"/>
          <w:numId w:val="572"/>
        </w:numPr>
        <w:spacing w:line="360" w:lineRule="auto"/>
      </w:pPr>
      <w:r w:rsidRPr="0063458C">
        <w:t>Аудитория СМИ в «цифровую эпоху».</w:t>
      </w:r>
    </w:p>
    <w:p w:rsidR="00B240D1" w:rsidRPr="0063458C" w:rsidRDefault="00B240D1" w:rsidP="0063458C">
      <w:pPr>
        <w:numPr>
          <w:ilvl w:val="0"/>
          <w:numId w:val="572"/>
        </w:numPr>
        <w:spacing w:line="360" w:lineRule="auto"/>
      </w:pPr>
      <w:r w:rsidRPr="0063458C">
        <w:t>Конкуренция СМИ и конвергенция.</w:t>
      </w:r>
    </w:p>
    <w:p w:rsidR="00B240D1" w:rsidRPr="0063458C" w:rsidRDefault="00B240D1" w:rsidP="0063458C">
      <w:pPr>
        <w:numPr>
          <w:ilvl w:val="0"/>
          <w:numId w:val="572"/>
        </w:numPr>
        <w:spacing w:line="360" w:lineRule="auto"/>
      </w:pPr>
      <w:r w:rsidRPr="0063458C">
        <w:t>Характеристики конвергенции в СМИ.</w:t>
      </w:r>
    </w:p>
    <w:p w:rsidR="00B240D1" w:rsidRPr="0063458C" w:rsidRDefault="00B240D1" w:rsidP="0063458C">
      <w:pPr>
        <w:numPr>
          <w:ilvl w:val="0"/>
          <w:numId w:val="572"/>
        </w:numPr>
        <w:spacing w:line="360" w:lineRule="auto"/>
      </w:pPr>
      <w:r w:rsidRPr="0063458C">
        <w:t>Определение понятия «мультимедиа».</w:t>
      </w:r>
    </w:p>
    <w:p w:rsidR="00B240D1" w:rsidRPr="0063458C" w:rsidRDefault="00B240D1" w:rsidP="0063458C">
      <w:pPr>
        <w:numPr>
          <w:ilvl w:val="0"/>
          <w:numId w:val="572"/>
        </w:numPr>
        <w:spacing w:line="360" w:lineRule="auto"/>
      </w:pPr>
      <w:r w:rsidRPr="0063458C">
        <w:t>Соотношение понятий «мультимедиа» и «конвергенция».</w:t>
      </w:r>
    </w:p>
    <w:p w:rsidR="00B240D1" w:rsidRPr="0063458C" w:rsidRDefault="00B240D1" w:rsidP="0063458C">
      <w:pPr>
        <w:numPr>
          <w:ilvl w:val="0"/>
          <w:numId w:val="572"/>
        </w:numPr>
        <w:spacing w:line="360" w:lineRule="auto"/>
      </w:pPr>
      <w:r w:rsidRPr="0063458C">
        <w:t xml:space="preserve">Дигитализация как условие мультимедийности. </w:t>
      </w:r>
    </w:p>
    <w:p w:rsidR="00B240D1" w:rsidRPr="0063458C" w:rsidRDefault="00B240D1" w:rsidP="0063458C">
      <w:pPr>
        <w:numPr>
          <w:ilvl w:val="0"/>
          <w:numId w:val="572"/>
        </w:numPr>
        <w:spacing w:line="360" w:lineRule="auto"/>
      </w:pPr>
      <w:r w:rsidRPr="0063458C">
        <w:t xml:space="preserve"> «Линейная» и «нелинейная» мультимедиа.</w:t>
      </w:r>
    </w:p>
    <w:p w:rsidR="00B240D1" w:rsidRPr="0063458C" w:rsidRDefault="00B240D1" w:rsidP="0063458C">
      <w:pPr>
        <w:numPr>
          <w:ilvl w:val="0"/>
          <w:numId w:val="572"/>
        </w:numPr>
        <w:spacing w:line="360" w:lineRule="auto"/>
      </w:pPr>
      <w:r w:rsidRPr="0063458C">
        <w:t>«Начальная конвергенция» и «полная конвергенция».</w:t>
      </w:r>
    </w:p>
    <w:p w:rsidR="00B240D1" w:rsidRPr="0063458C" w:rsidRDefault="00B240D1" w:rsidP="0063458C">
      <w:pPr>
        <w:numPr>
          <w:ilvl w:val="0"/>
          <w:numId w:val="572"/>
        </w:numPr>
        <w:spacing w:line="360" w:lineRule="auto"/>
      </w:pPr>
      <w:r w:rsidRPr="0063458C">
        <w:t>Концепция «континуума конвергенции».</w:t>
      </w:r>
    </w:p>
    <w:p w:rsidR="00B240D1" w:rsidRPr="0063458C" w:rsidRDefault="00B240D1" w:rsidP="0063458C">
      <w:pPr>
        <w:numPr>
          <w:ilvl w:val="0"/>
          <w:numId w:val="572"/>
        </w:numPr>
        <w:spacing w:line="360" w:lineRule="auto"/>
      </w:pPr>
      <w:r w:rsidRPr="0063458C">
        <w:t>Определение мультимедиа в журналистике.</w:t>
      </w:r>
    </w:p>
    <w:p w:rsidR="00B240D1" w:rsidRPr="0063458C" w:rsidRDefault="00B240D1" w:rsidP="0063458C">
      <w:pPr>
        <w:numPr>
          <w:ilvl w:val="0"/>
          <w:numId w:val="572"/>
        </w:numPr>
        <w:spacing w:line="360" w:lineRule="auto"/>
      </w:pPr>
      <w:r w:rsidRPr="0063458C">
        <w:t>Формы мультимедийной журналистики.</w:t>
      </w:r>
    </w:p>
    <w:p w:rsidR="00B240D1" w:rsidRPr="0063458C" w:rsidRDefault="00B240D1" w:rsidP="0063458C">
      <w:pPr>
        <w:numPr>
          <w:ilvl w:val="0"/>
          <w:numId w:val="572"/>
        </w:numPr>
        <w:spacing w:line="360" w:lineRule="auto"/>
      </w:pPr>
      <w:r w:rsidRPr="0063458C">
        <w:t xml:space="preserve"> «</w:t>
      </w:r>
      <w:r w:rsidRPr="0063458C">
        <w:rPr>
          <w:lang w:val="en-US"/>
        </w:rPr>
        <w:t>Backpack</w:t>
      </w:r>
      <w:r w:rsidRPr="0063458C">
        <w:t xml:space="preserve"> </w:t>
      </w:r>
      <w:r w:rsidRPr="0063458C">
        <w:rPr>
          <w:lang w:val="en-US"/>
        </w:rPr>
        <w:t>journalism</w:t>
      </w:r>
      <w:r w:rsidRPr="0063458C">
        <w:t>» как новый вид журналистики.</w:t>
      </w:r>
    </w:p>
    <w:p w:rsidR="00B240D1" w:rsidRPr="0063458C" w:rsidRDefault="00B240D1" w:rsidP="0063458C">
      <w:pPr>
        <w:numPr>
          <w:ilvl w:val="0"/>
          <w:numId w:val="572"/>
        </w:numPr>
        <w:spacing w:line="360" w:lineRule="auto"/>
      </w:pPr>
      <w:r w:rsidRPr="0063458C">
        <w:t xml:space="preserve"> Персонал мультимедийного </w:t>
      </w:r>
      <w:r w:rsidRPr="0063458C">
        <w:rPr>
          <w:lang w:val="en-US"/>
        </w:rPr>
        <w:t>Newsroom</w:t>
      </w:r>
      <w:r w:rsidRPr="0063458C">
        <w:t>.</w:t>
      </w:r>
    </w:p>
    <w:p w:rsidR="00B240D1" w:rsidRPr="0063458C" w:rsidRDefault="00B240D1" w:rsidP="0063458C">
      <w:pPr>
        <w:numPr>
          <w:ilvl w:val="0"/>
          <w:numId w:val="572"/>
        </w:numPr>
        <w:spacing w:line="360" w:lineRule="auto"/>
      </w:pPr>
      <w:r w:rsidRPr="0063458C">
        <w:t>Понятие мультимедийного пакета.</w:t>
      </w:r>
    </w:p>
    <w:p w:rsidR="00B240D1" w:rsidRPr="0063458C" w:rsidRDefault="00B240D1" w:rsidP="0063458C">
      <w:pPr>
        <w:numPr>
          <w:ilvl w:val="0"/>
          <w:numId w:val="572"/>
        </w:numPr>
        <w:spacing w:line="360" w:lineRule="auto"/>
      </w:pPr>
      <w:r w:rsidRPr="0063458C">
        <w:t xml:space="preserve"> Критерии эффективности мультимедийного пакета.</w:t>
      </w:r>
    </w:p>
    <w:p w:rsidR="00B240D1" w:rsidRPr="0063458C" w:rsidRDefault="00B240D1" w:rsidP="0063458C">
      <w:pPr>
        <w:numPr>
          <w:ilvl w:val="0"/>
          <w:numId w:val="572"/>
        </w:numPr>
        <w:spacing w:line="360" w:lineRule="auto"/>
      </w:pPr>
      <w:r w:rsidRPr="0063458C">
        <w:t xml:space="preserve">Этапы создания мультимедийного проекта. </w:t>
      </w:r>
    </w:p>
    <w:p w:rsidR="00B240D1" w:rsidRPr="0063458C" w:rsidRDefault="00B240D1" w:rsidP="0063458C">
      <w:pPr>
        <w:numPr>
          <w:ilvl w:val="0"/>
          <w:numId w:val="572"/>
        </w:numPr>
        <w:spacing w:line="360" w:lineRule="auto"/>
      </w:pPr>
      <w:r w:rsidRPr="0063458C">
        <w:t>Технический портфель мультимедийного проекта.</w:t>
      </w:r>
    </w:p>
    <w:p w:rsidR="00B240D1" w:rsidRPr="0063458C" w:rsidRDefault="00B240D1" w:rsidP="0063458C">
      <w:pPr>
        <w:numPr>
          <w:ilvl w:val="0"/>
          <w:numId w:val="572"/>
        </w:numPr>
        <w:spacing w:line="360" w:lineRule="auto"/>
      </w:pPr>
      <w:r w:rsidRPr="0063458C">
        <w:t>Преимущества мультимедийной технологии.</w:t>
      </w:r>
    </w:p>
    <w:p w:rsidR="00B240D1" w:rsidRPr="0063458C" w:rsidRDefault="00B240D1" w:rsidP="0063458C">
      <w:pPr>
        <w:spacing w:line="360" w:lineRule="auto"/>
      </w:pPr>
    </w:p>
    <w:p w:rsidR="00B240D1" w:rsidRPr="0063458C" w:rsidRDefault="00B240D1" w:rsidP="0063458C">
      <w:pPr>
        <w:spacing w:line="360" w:lineRule="auto"/>
      </w:pPr>
    </w:p>
    <w:p w:rsidR="00B240D1" w:rsidRPr="0063458C" w:rsidRDefault="00B240D1" w:rsidP="0063458C">
      <w:pPr>
        <w:spacing w:line="360" w:lineRule="auto"/>
        <w:jc w:val="right"/>
        <w:rPr>
          <w:b/>
        </w:rPr>
      </w:pPr>
      <w:r w:rsidRPr="0063458C">
        <w:br w:type="page"/>
      </w:r>
    </w:p>
    <w:p w:rsidR="00B240D1" w:rsidRPr="0063458C" w:rsidRDefault="00B240D1" w:rsidP="0063458C">
      <w:pPr>
        <w:spacing w:line="360" w:lineRule="auto"/>
        <w:rPr>
          <w:b/>
        </w:rPr>
      </w:pPr>
    </w:p>
    <w:p w:rsidR="00B240D1" w:rsidRPr="0063458C" w:rsidRDefault="00B240D1" w:rsidP="0063458C">
      <w:pPr>
        <w:spacing w:line="360" w:lineRule="auto"/>
        <w:jc w:val="center"/>
        <w:rPr>
          <w:b/>
        </w:rPr>
      </w:pPr>
      <w:r w:rsidRPr="0063458C">
        <w:t>Тема 1</w:t>
      </w:r>
      <w:r w:rsidR="00696A55">
        <w:t>0</w:t>
      </w:r>
      <w:r w:rsidRPr="0063458C">
        <w:t>:</w:t>
      </w:r>
      <w:r w:rsidRPr="0063458C">
        <w:rPr>
          <w:b/>
        </w:rPr>
        <w:t xml:space="preserve"> Особенности деятельности СМИ и журналистов в условиях глобализации информационных потоков</w:t>
      </w:r>
    </w:p>
    <w:p w:rsidR="00B240D1" w:rsidRPr="0063458C" w:rsidRDefault="00B240D1" w:rsidP="0063458C">
      <w:pPr>
        <w:spacing w:line="360" w:lineRule="auto"/>
        <w:jc w:val="center"/>
        <w:rPr>
          <w:b/>
        </w:rPr>
      </w:pPr>
    </w:p>
    <w:p w:rsidR="00B240D1" w:rsidRPr="0063458C" w:rsidRDefault="00B240D1" w:rsidP="0063458C">
      <w:pPr>
        <w:spacing w:line="360" w:lineRule="auto"/>
        <w:jc w:val="right"/>
        <w:rPr>
          <w:i/>
        </w:rPr>
      </w:pPr>
      <w:r w:rsidRPr="0063458C">
        <w:rPr>
          <w:i/>
        </w:rPr>
        <w:t>Проф. Вартанова Е. Л.</w:t>
      </w:r>
    </w:p>
    <w:p w:rsidR="00B240D1" w:rsidRPr="0063458C" w:rsidRDefault="00B240D1" w:rsidP="0063458C">
      <w:pPr>
        <w:spacing w:line="360" w:lineRule="auto"/>
        <w:jc w:val="right"/>
        <w:rPr>
          <w:i/>
        </w:rPr>
      </w:pPr>
      <w:r w:rsidRPr="0063458C">
        <w:rPr>
          <w:i/>
        </w:rPr>
        <w:t>доктор филологических наук</w:t>
      </w:r>
    </w:p>
    <w:p w:rsidR="00B240D1" w:rsidRPr="0063458C" w:rsidRDefault="00B240D1" w:rsidP="0063458C">
      <w:pPr>
        <w:spacing w:line="360" w:lineRule="auto"/>
        <w:jc w:val="right"/>
        <w:rPr>
          <w:i/>
        </w:rPr>
      </w:pPr>
      <w:r w:rsidRPr="0063458C">
        <w:rPr>
          <w:i/>
        </w:rPr>
        <w:t>декан факультета журналистики МГУ имени М. В. Ломоносова</w:t>
      </w:r>
    </w:p>
    <w:p w:rsidR="00B240D1" w:rsidRPr="0063458C" w:rsidRDefault="00B240D1" w:rsidP="0063458C">
      <w:pPr>
        <w:spacing w:line="360" w:lineRule="auto"/>
      </w:pPr>
    </w:p>
    <w:p w:rsidR="00B240D1" w:rsidRPr="0063458C" w:rsidRDefault="00B240D1" w:rsidP="0063458C">
      <w:pPr>
        <w:spacing w:line="360" w:lineRule="auto"/>
      </w:pPr>
    </w:p>
    <w:p w:rsidR="00B240D1" w:rsidRPr="0063458C" w:rsidRDefault="00B240D1" w:rsidP="0063458C">
      <w:pPr>
        <w:spacing w:line="360" w:lineRule="auto"/>
        <w:jc w:val="center"/>
      </w:pPr>
      <w:r w:rsidRPr="0063458C">
        <w:t>План лекции</w:t>
      </w:r>
    </w:p>
    <w:p w:rsidR="00B240D1" w:rsidRPr="0063458C" w:rsidRDefault="00B240D1" w:rsidP="0063458C">
      <w:pPr>
        <w:spacing w:line="360" w:lineRule="auto"/>
      </w:pPr>
    </w:p>
    <w:p w:rsidR="00B240D1" w:rsidRPr="0063458C" w:rsidRDefault="00B240D1" w:rsidP="0063458C">
      <w:pPr>
        <w:numPr>
          <w:ilvl w:val="0"/>
          <w:numId w:val="573"/>
        </w:numPr>
        <w:spacing w:line="360" w:lineRule="auto"/>
      </w:pPr>
      <w:r w:rsidRPr="0063458C">
        <w:t>СМИ в условиях глобализации: особенности деятельности</w:t>
      </w:r>
    </w:p>
    <w:p w:rsidR="00B240D1" w:rsidRPr="0063458C" w:rsidRDefault="00B240D1" w:rsidP="0063458C">
      <w:pPr>
        <w:numPr>
          <w:ilvl w:val="0"/>
          <w:numId w:val="573"/>
        </w:numPr>
        <w:spacing w:line="360" w:lineRule="auto"/>
      </w:pPr>
      <w:r w:rsidRPr="0063458C">
        <w:t>СМИ и журналистика России в контексте глобализации информационных потоков</w:t>
      </w:r>
    </w:p>
    <w:p w:rsidR="00B240D1" w:rsidRPr="0063458C" w:rsidRDefault="00B240D1" w:rsidP="0063458C">
      <w:pPr>
        <w:numPr>
          <w:ilvl w:val="0"/>
          <w:numId w:val="573"/>
        </w:numPr>
        <w:spacing w:line="360" w:lineRule="auto"/>
      </w:pPr>
      <w:r w:rsidRPr="0063458C">
        <w:t xml:space="preserve">Свобода и ответственность СМИ в информационном обществе </w:t>
      </w:r>
    </w:p>
    <w:p w:rsidR="00B240D1" w:rsidRPr="0063458C" w:rsidRDefault="00B240D1" w:rsidP="0063458C">
      <w:pPr>
        <w:numPr>
          <w:ilvl w:val="0"/>
          <w:numId w:val="573"/>
        </w:numPr>
        <w:spacing w:line="360" w:lineRule="auto"/>
      </w:pPr>
      <w:r w:rsidRPr="0063458C">
        <w:t>Типология угроз информационного общества</w:t>
      </w:r>
    </w:p>
    <w:p w:rsidR="00B240D1" w:rsidRPr="0063458C" w:rsidRDefault="00B240D1" w:rsidP="0063458C">
      <w:pPr>
        <w:numPr>
          <w:ilvl w:val="0"/>
          <w:numId w:val="573"/>
        </w:numPr>
        <w:spacing w:line="360" w:lineRule="auto"/>
      </w:pPr>
      <w:r w:rsidRPr="0063458C">
        <w:t xml:space="preserve">Роль саморегулирования СМИ в условиях глобализации </w:t>
      </w:r>
    </w:p>
    <w:p w:rsidR="00B240D1" w:rsidRPr="0063458C" w:rsidRDefault="00B240D1" w:rsidP="0063458C">
      <w:pPr>
        <w:numPr>
          <w:ilvl w:val="0"/>
          <w:numId w:val="573"/>
        </w:numPr>
        <w:spacing w:line="360" w:lineRule="auto"/>
      </w:pPr>
      <w:r w:rsidRPr="0063458C">
        <w:t>Опыт саморегулирования в интернете</w:t>
      </w:r>
    </w:p>
    <w:p w:rsidR="00B240D1" w:rsidRPr="0063458C" w:rsidRDefault="00B240D1" w:rsidP="0063458C">
      <w:pPr>
        <w:spacing w:line="360" w:lineRule="auto"/>
        <w:jc w:val="center"/>
        <w:rPr>
          <w:b/>
        </w:rPr>
      </w:pPr>
    </w:p>
    <w:p w:rsidR="00B240D1" w:rsidRPr="0063458C" w:rsidRDefault="00B240D1" w:rsidP="0063458C">
      <w:pPr>
        <w:spacing w:line="360" w:lineRule="auto"/>
        <w:ind w:left="720"/>
        <w:rPr>
          <w:b/>
          <w:i/>
        </w:rPr>
      </w:pPr>
      <w:r w:rsidRPr="0063458C">
        <w:rPr>
          <w:b/>
          <w:i/>
        </w:rPr>
        <w:t>1. СМИ в условиях глобализации: особенности деятельности</w:t>
      </w:r>
    </w:p>
    <w:p w:rsidR="00B240D1" w:rsidRPr="0063458C" w:rsidRDefault="00B240D1" w:rsidP="0063458C">
      <w:pPr>
        <w:spacing w:line="360" w:lineRule="auto"/>
        <w:jc w:val="both"/>
      </w:pPr>
      <w:r w:rsidRPr="0063458C">
        <w:rPr>
          <w:i/>
        </w:rPr>
        <w:tab/>
      </w:r>
      <w:r w:rsidRPr="0063458C">
        <w:t xml:space="preserve">Наиболее отчетливо проявившейся в последнее время чертой современных СМИ следует считать их включенность не просто в процессы массовой коммуникации, но в процессы глобальной коммуникации. Глобальная коммуникация – явление, которое неразравно связано с глобализацией. По мнению Энтони Гидденса, именно форсированное развитие систем коммуникаций, произошедшее в конце 1960-х гг., стало одним из наиболее влиятельных факторов распространения глобализации (Гидденс, 2004). Предпосылки становления глобальной коммуникации можно четко проследить исторически. </w:t>
      </w:r>
    </w:p>
    <w:p w:rsidR="00B240D1" w:rsidRPr="0063458C" w:rsidRDefault="00B240D1" w:rsidP="0063458C">
      <w:pPr>
        <w:spacing w:line="360" w:lineRule="auto"/>
        <w:jc w:val="both"/>
      </w:pPr>
      <w:r w:rsidRPr="0063458C">
        <w:tab/>
        <w:t>Уже в 19-ом веке художник-портретист из Массачусетса Сэмюэл Морзе передал по электрическому телеграфу первое сообщение: «Что сотворил Господь?» Это означало изменение принципа доставки сообщения – человеческий фактор уступил место технологическому. Но настоящим показателем глобализации СМИ стало появление в том же 19-ом веке первого информагентства. Йозеф Йозефат, он же барон фон Рейтер, в 1851 году первым придумал передавать биржевые новости по телеграфу из Парижа в Лондон. Кабель был уже проложен по дну Ла-Манша, но только Рейтер догадался продавать строгим мужчинам в шелковых цилиндрах парижские котировки. Телеграф распространялся по Европе, и агентство Рейтера тоже росло, передавая биржевые сводки из главных европейских столиц, а также крупнейших центров торговли Британской империи. Девизом Юлиуса Рейтера практически с самого начала деятельности агентства стал призыв: «Следуй за кабелем». Под этим он подразумевал следование прогрессу телеграфа, телеграфной сети как основе информационной инфраструктуры современного ему капиталистического общества. Фактически в СМИ Рейтер стал первым медиапредпринимателем, который осознал, что без глобальных сетей масс-медиа и журналистика существовать не смогут.</w:t>
      </w:r>
    </w:p>
    <w:p w:rsidR="00B240D1" w:rsidRPr="0063458C" w:rsidRDefault="00B240D1" w:rsidP="0063458C">
      <w:pPr>
        <w:spacing w:line="360" w:lineRule="auto"/>
        <w:ind w:firstLine="720"/>
        <w:jc w:val="both"/>
      </w:pPr>
      <w:r w:rsidRPr="0063458C">
        <w:t xml:space="preserve">В 20-ом веке, а именно в 1969 году, был впервые запущен коммерческий спутник. Так связь между противоположными точками земного шара стала мгновенной. Затем ускорилось и развитие других видов электронной связи, все более интегрированной со спутниковыми системами. До конца 1950-х гг. кабельной телефонной связи через Атлантический и Тихий океаны не существовало вообще. Первые кабели могли передавать не более ста разговоров одновременно. Однако уже в 1960-е гг. СМИ осознали важность глобальной информационной инфраструктуры для глобализировавшей экономики и мира, и уже упоминавшееся агентство Рейтер перенесло основную сферу своей деятельности из обслуживания СМИ на обслуживание банков и бирж. </w:t>
      </w:r>
    </w:p>
    <w:p w:rsidR="00B240D1" w:rsidRPr="0063458C" w:rsidRDefault="00B240D1" w:rsidP="0063458C">
      <w:pPr>
        <w:spacing w:line="360" w:lineRule="auto"/>
        <w:ind w:firstLine="720"/>
        <w:jc w:val="both"/>
      </w:pPr>
      <w:r w:rsidRPr="0063458C">
        <w:t xml:space="preserve">В 1968 году появляется сеть ARPANET как прообраз интернета и системы глобальной биржы. В 1973 изобретается персональный компьютер и универсальные коды UPC-A и EAN-13 как основа будущего глобального каталога товаров и людей, трансформирующего субъект в объект. В 1999 году, примерно через 150 лет после того, как Морзе изобрел систему точек и тире, была создана система, основанная на спутниковых технологиях, с помощью которой можно было мгновенно установить местонахождение любого судна, терпящего крушение. </w:t>
      </w:r>
      <w:r w:rsidRPr="0063458C">
        <w:tab/>
        <w:t xml:space="preserve">Глобализирующийся мир обусловил и становление особого типа общества – информационного. Большинство авторов считают, что основной чертой информационного общества становится его глобальность, выход за рамки национального государства. Такие факторы, как вовлеченность в общество широкого использования цифровых ИКТ, сосредоточение персональных точек соприкосновения с инфокоммуникациями: телеработа, цифровой банк, обучение и использование масс-медиа делают ситуацию со СМИ еще более интересной. </w:t>
      </w:r>
    </w:p>
    <w:p w:rsidR="00B240D1" w:rsidRPr="0063458C" w:rsidRDefault="00B240D1" w:rsidP="0063458C">
      <w:pPr>
        <w:spacing w:line="360" w:lineRule="auto"/>
        <w:jc w:val="both"/>
      </w:pPr>
      <w:r w:rsidRPr="0063458C">
        <w:tab/>
        <w:t xml:space="preserve">Мы сталкиваемся с таким типом социальной системы, где важнейшим принципом коммуникации и взаимодействия различных институтов, стуктур и людей становится сетевой принцип. Он во все возрастающей степени определяет взаимоотношения в экономике – на уровне отдельной фирмы или корпорации, между поставщиками и производителями, в сфере распространения. Он трансформирует социальные структуры, заменяя в их организации вертикаль горизонталью. Сети связывают между собой людей, государства и институты, преобразуя иерархические отношения между ними и перенося акцент с традиционного управления на развитие горизонтального взаимодействия ячеек. В конечном итоге, появление «нового общества», которое не все авторы готовы называть информационным, правда, признавая при этом его отличие от прежних структур, «возникает благодаря развертыванию сетей (обеспечиваемых ИКТ), причем приоритетное значение в нем приобретают информационные потоки» (Уэбстер, 2004: 133). </w:t>
      </w:r>
    </w:p>
    <w:p w:rsidR="00B240D1" w:rsidRPr="0063458C" w:rsidRDefault="00B240D1" w:rsidP="0063458C">
      <w:pPr>
        <w:spacing w:line="360" w:lineRule="auto"/>
        <w:jc w:val="both"/>
      </w:pPr>
      <w:r w:rsidRPr="0063458C">
        <w:tab/>
        <w:t>Особенность сетевого общества – в его территориальной и временной безграничности, поскольку благодаря ИКТ стираются границы между странами, снимаются ограничения в коммуникации между людьми, живущими в разных странах. Сетевое (информационное) общество в значительно степени меняет принципы общественного устройства, поскольку ослабляет и «вертикаль власти», и переносит акцент в системе массовой коммуникации на тех, кто в прежних общественных системах был только пассивным элементом, пассивным потребителем информации.</w:t>
      </w:r>
    </w:p>
    <w:p w:rsidR="00B240D1" w:rsidRPr="0063458C" w:rsidRDefault="00B240D1" w:rsidP="0063458C">
      <w:pPr>
        <w:spacing w:line="360" w:lineRule="auto"/>
        <w:jc w:val="both"/>
      </w:pPr>
      <w:r w:rsidRPr="0063458C">
        <w:tab/>
        <w:t>Если мы проследим историю общественного устройства, то увидим, как одна доминирующая социально-экономическая парадигма сменяет другую. Такая парадигма, как феодализм, конструировалась за счет института монархии и церкви. Совершенно иная парадигма – капитализм – основывалась на рыночной системе, интегрировавшей торговлю, банки и фондовые рынки. Во взаимодействии с ними существует и другой влиятельный кластер капитализма, представленный аппаратом государственной власти, которая в свою очередь формируется за счет выборной демократии. Однако она в свою очередь, в условиях все большей медиатизации политического процесс, начинает напоминать «вертикально выстроенную» систему: политики и старые СМИ только навязывают аудитории свое опциональные решения, тогда как аудитория, представляющая собой электорат, устав от политической демагогии, принимает то или иное решение, даже не рефлексируя по принципиальным вопросам. Традиционная демократия принимает форму борьбы политических имидж-мейкеров, распространяющих свои имидж-конструкции благодаря массовым СМИ.</w:t>
      </w:r>
    </w:p>
    <w:p w:rsidR="00B240D1" w:rsidRPr="0063458C" w:rsidRDefault="00B240D1" w:rsidP="0063458C">
      <w:pPr>
        <w:spacing w:line="360" w:lineRule="auto"/>
        <w:jc w:val="both"/>
      </w:pPr>
      <w:r w:rsidRPr="0063458C">
        <w:tab/>
        <w:t xml:space="preserve">Анализ современного общества заставляет отказаться от его описания с позиций капитализма. Обладание властью в создающемся сегодня обществе будущего, скорее всего, будет представлять собой сосредоточение всех мировых сетевых ресурсов в неком едином узле. Возникает вопрос: в чьих руках находится этот узел? </w:t>
      </w:r>
    </w:p>
    <w:p w:rsidR="00B240D1" w:rsidRPr="0063458C" w:rsidRDefault="00B240D1" w:rsidP="0063458C">
      <w:pPr>
        <w:spacing w:line="360" w:lineRule="auto"/>
        <w:jc w:val="both"/>
      </w:pPr>
      <w:r w:rsidRPr="0063458C">
        <w:tab/>
        <w:t xml:space="preserve">По мнению авторов А. Барда и Я. Зодеркиста, новую правящую элиту в информационном обществе следует охарактеризовать как сообщество нетократов (Бард; Зодерквист, 2004). Нетократы – это те, кто вовремя понял эффективность сетевых технологий и научился грамотно ими управлять.  Любопытна референция исследователей к печальным событиям 11 сентября 2001 года. Атаковавшие ВТЦ террористы были хорошо образованы и прекрасно осведомлены о том, как жить в сети. Даже свои билеты они забронировали он-лайн. Террористы обладали необходимыми финансовыми возможностями, но что еще более важно, навыками построения эффективных сетевых коммуникаций, необходимых для реализации своих планов. Эти навыки позволили им обойти спецслужбы сильнейшего государства мира, что в очередной раз ставит вопрос о том, кто теряет или приобретает власть в результате трансформации социоэкологической системы. </w:t>
      </w:r>
    </w:p>
    <w:p w:rsidR="00B240D1" w:rsidRPr="0063458C" w:rsidRDefault="00B240D1" w:rsidP="0063458C">
      <w:pPr>
        <w:spacing w:line="360" w:lineRule="auto"/>
        <w:jc w:val="both"/>
      </w:pPr>
      <w:r w:rsidRPr="0063458C">
        <w:tab/>
        <w:t>Мы видим, что прогресс ИКТ приводит не только к изменению форм социальной коммуникации, стимулированию глобализации, но и к уменьшению влияния национального государства и его основных институтов. Расммотрим это на примере развития СМИ России и вхождения их в глобализирующееся мировое информационное пространство.</w:t>
      </w:r>
    </w:p>
    <w:p w:rsidR="00B240D1" w:rsidRPr="0063458C" w:rsidRDefault="00B240D1" w:rsidP="0063458C">
      <w:pPr>
        <w:spacing w:line="360" w:lineRule="auto"/>
        <w:jc w:val="both"/>
      </w:pPr>
    </w:p>
    <w:p w:rsidR="00B240D1" w:rsidRPr="0063458C" w:rsidRDefault="00B240D1" w:rsidP="0063458C">
      <w:pPr>
        <w:spacing w:line="360" w:lineRule="auto"/>
        <w:rPr>
          <w:b/>
        </w:rPr>
      </w:pPr>
      <w:r w:rsidRPr="0063458C">
        <w:rPr>
          <w:b/>
        </w:rPr>
        <w:t>2. СМИ и журналистика России в контексте глобализации информационных потоков</w:t>
      </w:r>
    </w:p>
    <w:p w:rsidR="00B240D1" w:rsidRPr="0063458C" w:rsidRDefault="00B240D1" w:rsidP="0063458C">
      <w:pPr>
        <w:spacing w:line="360" w:lineRule="auto"/>
        <w:jc w:val="both"/>
      </w:pPr>
      <w:r w:rsidRPr="0063458C">
        <w:tab/>
        <w:t xml:space="preserve">Глобальная коммуникация представляется, таким образом, исторически детерминированной. Но как интерпретировать столь динамичные изменения? Главный принцип, который отмечают исследователи глобализации и который безоговорочно проявляется на всех ее уровнях, - это столкновение глобального с локальным. Погруженные в процесс глобализации СМИ не стали исключением. Отсюда ряд исследователей сформулировали тезис о глобальной локализации. Рассмотрим эту проблему подробнее на примере российских СМИ. </w:t>
      </w:r>
    </w:p>
    <w:p w:rsidR="00B240D1" w:rsidRPr="0063458C" w:rsidRDefault="00B240D1" w:rsidP="0063458C">
      <w:pPr>
        <w:spacing w:line="360" w:lineRule="auto"/>
        <w:jc w:val="both"/>
      </w:pPr>
      <w:r w:rsidRPr="0063458C">
        <w:t xml:space="preserve"> </w:t>
      </w:r>
      <w:r w:rsidRPr="0063458C">
        <w:tab/>
        <w:t>Глобализация российских СМИ стала наиболее заметна в условиях п</w:t>
      </w:r>
      <w:r w:rsidRPr="0063458C">
        <w:t>е</w:t>
      </w:r>
      <w:r w:rsidRPr="0063458C">
        <w:t>рестройки и гласности – тех процессов, которые получили известность в м</w:t>
      </w:r>
      <w:r w:rsidRPr="0063458C">
        <w:t>и</w:t>
      </w:r>
      <w:r w:rsidRPr="0063458C">
        <w:t>ре благодаря своим чисто российским названиям. Открывая общество пр</w:t>
      </w:r>
      <w:r w:rsidRPr="0063458C">
        <w:t>о</w:t>
      </w:r>
      <w:r w:rsidRPr="0063458C">
        <w:t>цессам обновления и реконструкции, руководство тогда еще Советского Союза, несомненно, осознавало, что страна станет более открытой внешнему миру и сможет глубже интегрироваться в мировое сообщество. В условиях перехо</w:t>
      </w:r>
      <w:r w:rsidRPr="0063458C">
        <w:t>д</w:t>
      </w:r>
      <w:r w:rsidRPr="0063458C">
        <w:t>ного периода СМИ России вступили на путь глобализации, став едва ли не самым ярким примером происходящих в мире трансформаций.</w:t>
      </w:r>
    </w:p>
    <w:p w:rsidR="00B240D1" w:rsidRPr="0063458C" w:rsidRDefault="00B240D1" w:rsidP="0063458C">
      <w:pPr>
        <w:spacing w:line="360" w:lineRule="auto"/>
        <w:ind w:firstLine="709"/>
        <w:jc w:val="both"/>
      </w:pPr>
      <w:r w:rsidRPr="0063458C">
        <w:t>Исследователи СМИ изначально были склонны рассматривать глоб</w:t>
      </w:r>
      <w:r w:rsidRPr="0063458C">
        <w:t>а</w:t>
      </w:r>
      <w:r w:rsidRPr="0063458C">
        <w:t>лизацию как однонаправленный процесс, который импортировал в менее развитые страны мира продукцию и технологию СМИ из более развитых стран мира, прежде всего из США  и центров бывших колониальных держав – Великобритании, Франции, Германии. Отсюда возникла и концепция м</w:t>
      </w:r>
      <w:r w:rsidRPr="0063458C">
        <w:t>е</w:t>
      </w:r>
      <w:r w:rsidRPr="0063458C">
        <w:t>диаимп</w:t>
      </w:r>
      <w:r w:rsidRPr="0063458C">
        <w:t>е</w:t>
      </w:r>
      <w:r w:rsidRPr="0063458C">
        <w:t>риализма, которая отрицала важность национальных факторов в процессе глобализации. Последующие работы поставили вопросы о роли о</w:t>
      </w:r>
      <w:r w:rsidRPr="0063458C">
        <w:t>б</w:t>
      </w:r>
      <w:r w:rsidRPr="0063458C">
        <w:t>ратных потоков в процессе глобализации СМИ – из менее развитых реги</w:t>
      </w:r>
      <w:r w:rsidRPr="0063458C">
        <w:t>о</w:t>
      </w:r>
      <w:r w:rsidRPr="0063458C">
        <w:t>нов, о страт</w:t>
      </w:r>
      <w:r w:rsidRPr="0063458C">
        <w:t>е</w:t>
      </w:r>
      <w:r w:rsidRPr="0063458C">
        <w:t>гиях поглощения, ассимиляции и сопротивления национальных СМИ в ответ на глобализацию (</w:t>
      </w:r>
      <w:r w:rsidRPr="0063458C">
        <w:rPr>
          <w:iCs/>
          <w:lang w:val="en-US"/>
        </w:rPr>
        <w:t>Featherstone</w:t>
      </w:r>
      <w:r w:rsidRPr="0063458C">
        <w:rPr>
          <w:iCs/>
        </w:rPr>
        <w:t>, 1995).</w:t>
      </w:r>
      <w:r w:rsidRPr="0063458C">
        <w:t>Таким образом исследователи подошли  к пониманию современного развития через призму концепции нациоглобал</w:t>
      </w:r>
      <w:r w:rsidRPr="0063458C">
        <w:t>и</w:t>
      </w:r>
      <w:r w:rsidRPr="0063458C">
        <w:t>зации, предполагающую, что глобализация происходит в тесном взаимоде</w:t>
      </w:r>
      <w:r w:rsidRPr="0063458C">
        <w:t>й</w:t>
      </w:r>
      <w:r w:rsidRPr="0063458C">
        <w:t>ствии с наци</w:t>
      </w:r>
      <w:r w:rsidRPr="0063458C">
        <w:t>о</w:t>
      </w:r>
      <w:r w:rsidRPr="0063458C">
        <w:t>нальными медиасистемами, неравномерно и под воздействием не только с</w:t>
      </w:r>
      <w:r w:rsidRPr="0063458C">
        <w:t>о</w:t>
      </w:r>
      <w:r w:rsidRPr="0063458C">
        <w:t>временности, но и культурных традиций самой страны. Именно это демонс</w:t>
      </w:r>
      <w:r w:rsidRPr="0063458C">
        <w:t>т</w:t>
      </w:r>
      <w:r w:rsidRPr="0063458C">
        <w:t>рирует пример современной России.</w:t>
      </w:r>
    </w:p>
    <w:p w:rsidR="00B240D1" w:rsidRPr="0063458C" w:rsidRDefault="00B240D1" w:rsidP="0063458C">
      <w:pPr>
        <w:spacing w:line="360" w:lineRule="auto"/>
        <w:ind w:firstLine="709"/>
        <w:jc w:val="both"/>
      </w:pPr>
      <w:r w:rsidRPr="0063458C">
        <w:t>В поисках новой национальной модели СМИ России ориентировались на западные теории свободных и ответственных СМИ, о</w:t>
      </w:r>
      <w:r w:rsidRPr="0063458C">
        <w:t>т</w:t>
      </w:r>
      <w:r w:rsidRPr="0063458C">
        <w:t>крытого общества, самодостаточного медиарынка, который автоматически гарантир</w:t>
      </w:r>
      <w:r w:rsidRPr="0063458C">
        <w:t>у</w:t>
      </w:r>
      <w:r w:rsidRPr="0063458C">
        <w:t>ет политический и культурный плюрализм. На практике оказалось, что «з</w:t>
      </w:r>
      <w:r w:rsidRPr="0063458C">
        <w:t>а</w:t>
      </w:r>
      <w:r w:rsidRPr="0063458C">
        <w:t>падные медиа» вовсе не единый монолит, а конкретные системы, сформир</w:t>
      </w:r>
      <w:r w:rsidRPr="0063458C">
        <w:t>о</w:t>
      </w:r>
      <w:r w:rsidRPr="0063458C">
        <w:t>ванные определенными социально-экономическими условиями, силой н</w:t>
      </w:r>
      <w:r w:rsidRPr="0063458C">
        <w:t>а</w:t>
      </w:r>
      <w:r w:rsidRPr="0063458C">
        <w:t>циональных традиций и особенностями культур. «Англо-саксонская модель», по мнению британского исследователя К. Спаркса, – это, скорее, вообража</w:t>
      </w:r>
      <w:r w:rsidRPr="0063458C">
        <w:t>е</w:t>
      </w:r>
      <w:r w:rsidRPr="0063458C">
        <w:t>мая конструкция, соединяющая черты двух различных систем – америка</w:t>
      </w:r>
      <w:r w:rsidRPr="0063458C">
        <w:t>н</w:t>
      </w:r>
      <w:r w:rsidRPr="0063458C">
        <w:t>ской коммерческой прессы и британского общественного вещания (Sparks, 1998: 195-196).</w:t>
      </w:r>
    </w:p>
    <w:p w:rsidR="00B240D1" w:rsidRPr="0063458C" w:rsidRDefault="00B240D1" w:rsidP="0063458C">
      <w:pPr>
        <w:spacing w:line="360" w:lineRule="auto"/>
        <w:ind w:firstLine="709"/>
        <w:jc w:val="both"/>
      </w:pPr>
      <w:r w:rsidRPr="0063458C">
        <w:t>Даже этой дихотомии достаточно, чтобы понять структурную неодн</w:t>
      </w:r>
      <w:r w:rsidRPr="0063458C">
        <w:t>о</w:t>
      </w:r>
      <w:r w:rsidRPr="0063458C">
        <w:t>родность «западных медиа», но ведь реальное разнообразие медиасистем г</w:t>
      </w:r>
      <w:r w:rsidRPr="0063458C">
        <w:t>о</w:t>
      </w:r>
      <w:r w:rsidRPr="0063458C">
        <w:t>раздо богаче. Для российской действительности чрезвычайно полезным м</w:t>
      </w:r>
      <w:r w:rsidRPr="0063458C">
        <w:t>о</w:t>
      </w:r>
      <w:r w:rsidRPr="0063458C">
        <w:t>жет оказаться не американский или британский опыт, а североевропейская или итальянская медиамодель. Северные системы СМИ, характеризующиеся зн</w:t>
      </w:r>
      <w:r w:rsidRPr="0063458C">
        <w:t>а</w:t>
      </w:r>
      <w:r w:rsidRPr="0063458C">
        <w:t>чительным влиянием государства на медиаиндустрию, показывают, что не всегда тот, кто «заказывает музыку», исходит из своих эгоистических пре</w:t>
      </w:r>
      <w:r w:rsidRPr="0063458C">
        <w:t>д</w:t>
      </w:r>
      <w:r w:rsidRPr="0063458C">
        <w:t>ставлений. Государства северных стран, дотируя газеты политических па</w:t>
      </w:r>
      <w:r w:rsidRPr="0063458C">
        <w:t>р</w:t>
      </w:r>
      <w:r w:rsidRPr="0063458C">
        <w:t>тий или обязывая коммерческие телеканалы поддерживать общественного вещателя через систему специальных выплат, стремятся прежде всего к по</w:t>
      </w:r>
      <w:r w:rsidRPr="0063458C">
        <w:t>д</w:t>
      </w:r>
      <w:r w:rsidRPr="0063458C">
        <w:t>держанию плюрализма и разнообразия в СМИ. Итальянская медиамодель, характеризующаяся значительной степенью политической вовлеченности, доказывает, что опыт российских СМИ не уникален и что есть пути создания в целом жизнеспособной медиасистемы.</w:t>
      </w:r>
    </w:p>
    <w:p w:rsidR="00B240D1" w:rsidRPr="0063458C" w:rsidRDefault="00B240D1" w:rsidP="0063458C">
      <w:pPr>
        <w:spacing w:line="360" w:lineRule="auto"/>
        <w:ind w:firstLine="709"/>
        <w:jc w:val="both"/>
      </w:pPr>
      <w:r w:rsidRPr="0063458C">
        <w:t>Воздействие глобального опыта, таким образом, может оказать опред</w:t>
      </w:r>
      <w:r w:rsidRPr="0063458C">
        <w:t>е</w:t>
      </w:r>
      <w:r w:rsidRPr="0063458C">
        <w:t>ленное созидательное воздействие на российские СМИ. Однако речь идет о творческой адаптации глобальных концепций к российскому медиаконте</w:t>
      </w:r>
      <w:r w:rsidRPr="0063458C">
        <w:t>к</w:t>
      </w:r>
      <w:r w:rsidRPr="0063458C">
        <w:t>сту.</w:t>
      </w:r>
    </w:p>
    <w:p w:rsidR="00B240D1" w:rsidRPr="0063458C" w:rsidRDefault="00B240D1" w:rsidP="0063458C">
      <w:pPr>
        <w:spacing w:line="360" w:lineRule="auto"/>
        <w:ind w:firstLine="709"/>
        <w:jc w:val="both"/>
      </w:pPr>
      <w:r w:rsidRPr="0063458C">
        <w:t>Проблема зависимости национальных м</w:t>
      </w:r>
      <w:r w:rsidRPr="0063458C">
        <w:t>е</w:t>
      </w:r>
      <w:r w:rsidRPr="0063458C">
        <w:t>диасистем от транснациональных производителей содержания СМИ обсу</w:t>
      </w:r>
      <w:r w:rsidRPr="0063458C">
        <w:t>ж</w:t>
      </w:r>
      <w:r w:rsidRPr="0063458C">
        <w:t>дается политиками, исследователями и журналистами уже с середины 1950-х годов. Эти обсуждения получили тогда название информационного импери</w:t>
      </w:r>
      <w:r w:rsidRPr="0063458C">
        <w:t>а</w:t>
      </w:r>
      <w:r w:rsidRPr="0063458C">
        <w:t>лизма и для многих авторов однозначно ассоциировались с неравномерным потоком информации из США и стран Западной Европы в остальной мир. Наиболее точной метафорой стало выражение «улица с односторонним дв</w:t>
      </w:r>
      <w:r w:rsidRPr="0063458C">
        <w:t>и</w:t>
      </w:r>
      <w:r w:rsidRPr="0063458C">
        <w:t>жением», предложенное в работе Каарле Норденстренга и Тапио Вариса (</w:t>
      </w:r>
      <w:r w:rsidRPr="0063458C">
        <w:rPr>
          <w:iCs/>
        </w:rPr>
        <w:t xml:space="preserve">Nordenstreng; </w:t>
      </w:r>
      <w:r w:rsidRPr="0063458C">
        <w:rPr>
          <w:iCs/>
          <w:lang w:val="en-US"/>
        </w:rPr>
        <w:t>Varis</w:t>
      </w:r>
      <w:r w:rsidRPr="0063458C">
        <w:rPr>
          <w:iCs/>
        </w:rPr>
        <w:t>,</w:t>
      </w:r>
      <w:r w:rsidRPr="0063458C">
        <w:t xml:space="preserve"> 1974).Однако в России времен начала перестройки наблюдалась </w:t>
      </w:r>
      <w:r w:rsidRPr="0063458C">
        <w:rPr>
          <w:iCs/>
        </w:rPr>
        <w:t>непропорционал</w:t>
      </w:r>
      <w:r w:rsidRPr="0063458C">
        <w:rPr>
          <w:iCs/>
        </w:rPr>
        <w:t>ь</w:t>
      </w:r>
      <w:r w:rsidRPr="0063458C">
        <w:rPr>
          <w:iCs/>
        </w:rPr>
        <w:t>ная глобализация</w:t>
      </w:r>
      <w:r w:rsidRPr="0063458C">
        <w:t>: телеэкран заполонили сериалы из Латинской Америки, з</w:t>
      </w:r>
      <w:r w:rsidRPr="0063458C">
        <w:t>а</w:t>
      </w:r>
      <w:r w:rsidRPr="0063458C">
        <w:t>ставив сторонников теории американизации отступить под натиском новых аргументов. Правда, объяснение этому оказалось самое простое: в условиях неразвитой медиаэкономики только такой тип телеконтента был доступен небогатым российским телекомпаниям. Реклама, подготовленная зарубе</w:t>
      </w:r>
      <w:r w:rsidRPr="0063458C">
        <w:t>ж</w:t>
      </w:r>
      <w:r w:rsidRPr="0063458C">
        <w:t>ными агентствами, мыльные оперы и сериалы вводили неизвестные прежде форм</w:t>
      </w:r>
      <w:r w:rsidRPr="0063458C">
        <w:t>а</w:t>
      </w:r>
      <w:r w:rsidRPr="0063458C">
        <w:t>ты в российские телепрограммы.</w:t>
      </w:r>
    </w:p>
    <w:p w:rsidR="00B240D1" w:rsidRPr="0063458C" w:rsidRDefault="00B240D1" w:rsidP="0063458C">
      <w:pPr>
        <w:spacing w:line="360" w:lineRule="auto"/>
        <w:ind w:firstLine="709"/>
        <w:jc w:val="both"/>
      </w:pPr>
      <w:r w:rsidRPr="0063458C">
        <w:t>В конце 1990-х годов формат глобализации в России преобразуется. Коне</w:t>
      </w:r>
      <w:r w:rsidRPr="0063458C">
        <w:t>ч</w:t>
      </w:r>
      <w:r w:rsidRPr="0063458C">
        <w:t>но, прямой импорт телепродукции сохраняется, но начинают активно разв</w:t>
      </w:r>
      <w:r w:rsidRPr="0063458C">
        <w:t>и</w:t>
      </w:r>
      <w:r w:rsidRPr="0063458C">
        <w:t>ваться стратегии адаптации и заимствования. Глобализация в России, как и повсюду в мире, стала характеризоваться включением вненационал</w:t>
      </w:r>
      <w:r w:rsidRPr="0063458C">
        <w:t>ь</w:t>
      </w:r>
      <w:r w:rsidRPr="0063458C">
        <w:t>ных эл</w:t>
      </w:r>
      <w:r w:rsidRPr="0063458C">
        <w:t>е</w:t>
      </w:r>
      <w:r w:rsidRPr="0063458C">
        <w:t>ментов массовой культуры в национальный контекст. Дублирование фил</w:t>
      </w:r>
      <w:r w:rsidRPr="0063458C">
        <w:t>ь</w:t>
      </w:r>
      <w:r w:rsidRPr="0063458C">
        <w:t>мов, производство собственных рекламных роликов по глобальным схемам, адаптация западных развлекательных жанров («Поле чудес», «Как стать миллионером», «Фабрика звезд») не означает в конечном итоге разв</w:t>
      </w:r>
      <w:r w:rsidRPr="0063458C">
        <w:t>и</w:t>
      </w:r>
      <w:r w:rsidRPr="0063458C">
        <w:t>тия традиционной российской культуры. Напротив, национальная конте</w:t>
      </w:r>
      <w:r w:rsidRPr="0063458C">
        <w:t>к</w:t>
      </w:r>
      <w:r w:rsidRPr="0063458C">
        <w:t>стуализация глобализации – глокализация (Rantanen, 1998: 181)  – только подтверждает одинак</w:t>
      </w:r>
      <w:r w:rsidRPr="0063458C">
        <w:t>о</w:t>
      </w:r>
      <w:r w:rsidRPr="0063458C">
        <w:t>вость проце</w:t>
      </w:r>
      <w:r w:rsidRPr="0063458C">
        <w:t>с</w:t>
      </w:r>
      <w:r w:rsidRPr="0063458C">
        <w:t>сов в российских и зарубежных медиа.</w:t>
      </w:r>
    </w:p>
    <w:p w:rsidR="00B240D1" w:rsidRPr="0063458C" w:rsidRDefault="00B240D1" w:rsidP="0063458C">
      <w:pPr>
        <w:spacing w:line="360" w:lineRule="auto"/>
        <w:ind w:firstLine="709"/>
        <w:jc w:val="both"/>
      </w:pPr>
      <w:r w:rsidRPr="0063458C">
        <w:t>Хотя внедрение глобального капит</w:t>
      </w:r>
      <w:r w:rsidRPr="0063458C">
        <w:t>а</w:t>
      </w:r>
      <w:r w:rsidRPr="0063458C">
        <w:t>ла на российский рынок и носит ограниченный масштаб, оно становится все з</w:t>
      </w:r>
      <w:r w:rsidRPr="0063458C">
        <w:t>а</w:t>
      </w:r>
      <w:r w:rsidRPr="0063458C">
        <w:t xml:space="preserve">метнее. Конечно, «больших игроков» глобального медиарынка в России мы пока не видим, но усиливающаяся с начала </w:t>
      </w:r>
      <w:smartTag w:uri="urn:schemas-microsoft-com:office:smarttags" w:element="metricconverter">
        <w:smartTagPr>
          <w:attr w:name="ProductID" w:val="2000 г"/>
        </w:smartTagPr>
        <w:r w:rsidRPr="0063458C">
          <w:t>2000 г</w:t>
        </w:r>
      </w:smartTag>
      <w:r w:rsidRPr="0063458C">
        <w:t>. активность зарубежного медиабизнеса позволяет судить о росте его интереса. В российской эконом</w:t>
      </w:r>
      <w:r w:rsidRPr="0063458C">
        <w:t>и</w:t>
      </w:r>
      <w:r w:rsidRPr="0063458C">
        <w:t>ке СМИ зарубежные компании пока на «втором плане», но их присутствие уже ощутимо.</w:t>
      </w:r>
    </w:p>
    <w:p w:rsidR="00B240D1" w:rsidRPr="0063458C" w:rsidRDefault="00B240D1" w:rsidP="0063458C">
      <w:pPr>
        <w:spacing w:line="360" w:lineRule="auto"/>
        <w:ind w:firstLine="709"/>
        <w:jc w:val="both"/>
      </w:pPr>
      <w:r w:rsidRPr="0063458C">
        <w:t>Немецкий концерн «Бурда» много лет успешно действует на журнал</w:t>
      </w:r>
      <w:r w:rsidRPr="0063458C">
        <w:t>ь</w:t>
      </w:r>
      <w:r w:rsidRPr="0063458C">
        <w:t>ном рынке. Некоторые американские компании внедрены в собственность мо</w:t>
      </w:r>
      <w:r w:rsidRPr="0063458C">
        <w:t>с</w:t>
      </w:r>
      <w:r w:rsidRPr="0063458C">
        <w:t xml:space="preserve">ковских </w:t>
      </w:r>
      <w:r w:rsidRPr="0063458C">
        <w:rPr>
          <w:lang w:val="en-US"/>
        </w:rPr>
        <w:t>FM</w:t>
      </w:r>
      <w:r w:rsidRPr="0063458C">
        <w:t>-радиостанций и газет («Ведомости»). Особенно «кучно» на российском рынке СМИ представлены скандинавы: на рынке деловых изд</w:t>
      </w:r>
      <w:r w:rsidRPr="0063458C">
        <w:t>а</w:t>
      </w:r>
      <w:r w:rsidRPr="0063458C">
        <w:t>ний Санкт-Петербурга (шведский концерн «Бонньеров», «Деловой Пете</w:t>
      </w:r>
      <w:r w:rsidRPr="0063458C">
        <w:t>р</w:t>
      </w:r>
      <w:r w:rsidRPr="0063458C">
        <w:t>бург»), дециметрового ТВ (шведская «Модерн Таймс Груп» в ДТВ-Виасат), глянцевых журналов и англоязычных газет российских столиц (финская «С</w:t>
      </w:r>
      <w:r w:rsidRPr="0063458C">
        <w:t>а</w:t>
      </w:r>
      <w:r w:rsidRPr="0063458C">
        <w:t>нома-ВСОЮ» в капитале ИД «Индепендент Медиа»), общеполитической столи</w:t>
      </w:r>
      <w:r w:rsidRPr="0063458C">
        <w:t>ч</w:t>
      </w:r>
      <w:r w:rsidRPr="0063458C">
        <w:t>ной прессы (норвежский концерн «Оркла» в «Профмедиа»).</w:t>
      </w:r>
    </w:p>
    <w:p w:rsidR="00B240D1" w:rsidRPr="0063458C" w:rsidRDefault="00B240D1" w:rsidP="0063458C">
      <w:pPr>
        <w:spacing w:line="360" w:lineRule="auto"/>
        <w:ind w:firstLine="709"/>
        <w:jc w:val="both"/>
      </w:pPr>
      <w:r w:rsidRPr="0063458C">
        <w:t>Обобщая пока еще немногочисленные примеры участия иностранного медиабизнеса, можно заключить, что по мере дальнейшего включения ро</w:t>
      </w:r>
      <w:r w:rsidRPr="0063458C">
        <w:t>с</w:t>
      </w:r>
      <w:r w:rsidRPr="0063458C">
        <w:t>сийской экономики в глобальный рынок СМИ станут более важным сект</w:t>
      </w:r>
      <w:r w:rsidRPr="0063458C">
        <w:t>о</w:t>
      </w:r>
      <w:r w:rsidRPr="0063458C">
        <w:t>ром для зарубежного капитала, особенно в условиях быстрого роста росси</w:t>
      </w:r>
      <w:r w:rsidRPr="0063458C">
        <w:t>й</w:t>
      </w:r>
      <w:r w:rsidRPr="0063458C">
        <w:t>ского рынка рекламы.</w:t>
      </w:r>
    </w:p>
    <w:p w:rsidR="00B240D1" w:rsidRPr="0063458C" w:rsidRDefault="00B240D1" w:rsidP="0063458C">
      <w:pPr>
        <w:spacing w:line="360" w:lineRule="auto"/>
        <w:ind w:firstLine="709"/>
        <w:jc w:val="both"/>
      </w:pPr>
      <w:r w:rsidRPr="0063458C">
        <w:rPr>
          <w:bCs/>
        </w:rPr>
        <w:t>В</w:t>
      </w:r>
      <w:r w:rsidRPr="0063458C">
        <w:t>ажнейший фа</w:t>
      </w:r>
      <w:r w:rsidRPr="0063458C">
        <w:t>к</w:t>
      </w:r>
      <w:r w:rsidRPr="0063458C">
        <w:t>тор глобализации, сыгравший важную роль в трансформации российской м</w:t>
      </w:r>
      <w:r w:rsidRPr="0063458C">
        <w:t>е</w:t>
      </w:r>
      <w:r w:rsidRPr="0063458C">
        <w:t>ди</w:t>
      </w:r>
      <w:r w:rsidRPr="0063458C">
        <w:t>а</w:t>
      </w:r>
      <w:r w:rsidRPr="0063458C">
        <w:t>системы, – это проникновение профессиональных «западных» стандартов в ежедневную практику журналистов. Открывая «Коммерсантъ» или «Вед</w:t>
      </w:r>
      <w:r w:rsidRPr="0063458C">
        <w:t>о</w:t>
      </w:r>
      <w:r w:rsidRPr="0063458C">
        <w:t>мости», российский читатель сразу же видит «лиды» и материалы, построе</w:t>
      </w:r>
      <w:r w:rsidRPr="0063458C">
        <w:t>н</w:t>
      </w:r>
      <w:r w:rsidRPr="0063458C">
        <w:t>ные по принципу «перевернутой пирамиды». Верстка, иллюстрации, заг</w:t>
      </w:r>
      <w:r w:rsidRPr="0063458C">
        <w:t>о</w:t>
      </w:r>
      <w:r w:rsidRPr="0063458C">
        <w:t>ловки – все это сегодня делает крупные российские газеты более похожими на британские или американские издания, чем на ежедневные издания сове</w:t>
      </w:r>
      <w:r w:rsidRPr="0063458C">
        <w:t>т</w:t>
      </w:r>
      <w:r w:rsidRPr="0063458C">
        <w:t>ской эпохи.</w:t>
      </w:r>
    </w:p>
    <w:p w:rsidR="00B240D1" w:rsidRPr="0063458C" w:rsidRDefault="00B240D1" w:rsidP="0063458C">
      <w:pPr>
        <w:spacing w:line="360" w:lineRule="auto"/>
        <w:ind w:firstLine="709"/>
        <w:jc w:val="both"/>
      </w:pPr>
      <w:r w:rsidRPr="0063458C">
        <w:t>Важнейшей тенденцией в развитии новой профессиональной культуры стала переориентация текстов на информационные стандарты англо-американской журналистики, на классический принцип разделения «нов</w:t>
      </w:r>
      <w:r w:rsidRPr="0063458C">
        <w:t>о</w:t>
      </w:r>
      <w:r w:rsidRPr="0063458C">
        <w:t>стей» и «мнений». Стремление к объективизации оказывает принципиальное воздействие на язык и стиль российских журналистов, трансформацию жа</w:t>
      </w:r>
      <w:r w:rsidRPr="0063458C">
        <w:t>н</w:t>
      </w:r>
      <w:r w:rsidRPr="0063458C">
        <w:t>ров. Следствием этого становится «вымывание» публицистических матери</w:t>
      </w:r>
      <w:r w:rsidRPr="0063458C">
        <w:t>а</w:t>
      </w:r>
      <w:r w:rsidRPr="0063458C">
        <w:t>лов из печатных и электронных СМИ.</w:t>
      </w:r>
    </w:p>
    <w:p w:rsidR="00B240D1" w:rsidRPr="0063458C" w:rsidRDefault="00B240D1" w:rsidP="0063458C">
      <w:pPr>
        <w:spacing w:line="360" w:lineRule="auto"/>
        <w:ind w:firstLine="709"/>
        <w:jc w:val="both"/>
      </w:pPr>
      <w:r w:rsidRPr="0063458C">
        <w:t>Роланд Робертсон, один из основателей теории культурной глобализации, постоянно обращает внимание на то, что глобал</w:t>
      </w:r>
      <w:r w:rsidRPr="0063458C">
        <w:t>и</w:t>
      </w:r>
      <w:r w:rsidRPr="0063458C">
        <w:t>зация всегда связана с локализацией. По его мнению, при внешне главенс</w:t>
      </w:r>
      <w:r w:rsidRPr="0063458C">
        <w:t>т</w:t>
      </w:r>
      <w:r w:rsidRPr="0063458C">
        <w:t>вующей роли глобального речь в конкретных обществах и культурах идет об усилении роли локального. На примере экономических отношений это ст</w:t>
      </w:r>
      <w:r w:rsidRPr="0063458C">
        <w:t>а</w:t>
      </w:r>
      <w:r w:rsidRPr="0063458C">
        <w:t>новится весьма заметно. Те компании, которые производят и продают свою продукцию в глобальных масштабах, обязательно делают упор на л</w:t>
      </w:r>
      <w:r w:rsidRPr="0063458C">
        <w:t>о</w:t>
      </w:r>
      <w:r w:rsidRPr="0063458C">
        <w:t>кальном. Во-первых, они адаптируют свой товар для местных условий. Во-вторых, часто используют локальную культуру для продвижения товара, что способствует его лучшей продаже. То, что концерны «Кока-кола» или «С</w:t>
      </w:r>
      <w:r w:rsidRPr="0063458C">
        <w:t>о</w:t>
      </w:r>
      <w:r w:rsidRPr="0063458C">
        <w:t xml:space="preserve">ни» называют </w:t>
      </w:r>
      <w:r w:rsidRPr="0063458C">
        <w:rPr>
          <w:iCs/>
        </w:rPr>
        <w:t>глобальной локализацией</w:t>
      </w:r>
      <w:r w:rsidRPr="0063458C">
        <w:rPr>
          <w:i/>
          <w:iCs/>
        </w:rPr>
        <w:t xml:space="preserve">, </w:t>
      </w:r>
      <w:r w:rsidRPr="0063458C">
        <w:t>означает их «встраивание» в мес</w:t>
      </w:r>
      <w:r w:rsidRPr="0063458C">
        <w:t>т</w:t>
      </w:r>
      <w:r w:rsidRPr="0063458C">
        <w:t>ную культ</w:t>
      </w:r>
      <w:r w:rsidRPr="0063458C">
        <w:t>у</w:t>
      </w:r>
      <w:r w:rsidRPr="0063458C">
        <w:t>ру (Robertson, 1992).</w:t>
      </w:r>
    </w:p>
    <w:p w:rsidR="00B240D1" w:rsidRPr="0063458C" w:rsidRDefault="00B240D1" w:rsidP="0063458C">
      <w:pPr>
        <w:spacing w:line="360" w:lineRule="auto"/>
        <w:ind w:firstLine="709"/>
        <w:jc w:val="both"/>
      </w:pPr>
      <w:r w:rsidRPr="0063458C">
        <w:t>Опыт российского рынка журналов, прежде всего сегмента глянцевых изд</w:t>
      </w:r>
      <w:r w:rsidRPr="0063458C">
        <w:t>а</w:t>
      </w:r>
      <w:r w:rsidRPr="0063458C">
        <w:t>ний – для женщин, для мужчин, интерьерных журналов, еженедельников новостей, – как нельзя лучше демонстрирует проявление глобальной локал</w:t>
      </w:r>
      <w:r w:rsidRPr="0063458C">
        <w:t>и</w:t>
      </w:r>
      <w:r w:rsidRPr="0063458C">
        <w:t>зации. Показательно, что именно журнальный рынок стал наиболее воспр</w:t>
      </w:r>
      <w:r w:rsidRPr="0063458C">
        <w:t>и</w:t>
      </w:r>
      <w:r w:rsidRPr="0063458C">
        <w:t>имчивым и успешным для адаптирования глобального. Используя ресурсы мощного немецкого журнального концерна, издательский дом «Бурда» со</w:t>
      </w:r>
      <w:r w:rsidRPr="0063458C">
        <w:t>з</w:t>
      </w:r>
      <w:r w:rsidRPr="0063458C">
        <w:t>дал серию адаптированных для русского рынка журналов, которые стали первыми ласточками процесса глобальной локализации. Локализация на журнальном рынке принимает различные формы. Многие зарубежные изд</w:t>
      </w:r>
      <w:r w:rsidRPr="0063458C">
        <w:t>а</w:t>
      </w:r>
      <w:r w:rsidRPr="0063458C">
        <w:t>ния начинали в середине 1990-х годов в России тем, что повторяли содерж</w:t>
      </w:r>
      <w:r w:rsidRPr="0063458C">
        <w:t>а</w:t>
      </w:r>
      <w:r w:rsidRPr="0063458C">
        <w:t>ние, только переводя на русский язык тексты. Однако со временем в них по</w:t>
      </w:r>
      <w:r w:rsidRPr="0063458C">
        <w:t>я</w:t>
      </w:r>
      <w:r w:rsidRPr="0063458C">
        <w:t>вилась российская реклама, содержание оживилось за счет российских мат</w:t>
      </w:r>
      <w:r w:rsidRPr="0063458C">
        <w:t>е</w:t>
      </w:r>
      <w:r w:rsidRPr="0063458C">
        <w:t xml:space="preserve">риалов, а некоторые издания даже «локализировали» название (так, </w:t>
      </w:r>
      <w:r w:rsidRPr="0063458C">
        <w:rPr>
          <w:iCs/>
          <w:lang w:val="en-US"/>
        </w:rPr>
        <w:t>Good</w:t>
      </w:r>
      <w:r w:rsidRPr="0063458C">
        <w:rPr>
          <w:iCs/>
        </w:rPr>
        <w:t xml:space="preserve"> </w:t>
      </w:r>
      <w:r w:rsidRPr="0063458C">
        <w:rPr>
          <w:iCs/>
          <w:lang w:val="en-US"/>
        </w:rPr>
        <w:t>Housekeeping</w:t>
      </w:r>
      <w:r w:rsidRPr="0063458C">
        <w:t xml:space="preserve"> переименовался в «Домашний очаг», </w:t>
      </w:r>
      <w:r w:rsidRPr="0063458C">
        <w:rPr>
          <w:iCs/>
          <w:lang w:val="en-US"/>
        </w:rPr>
        <w:t>Ma</w:t>
      </w:r>
      <w:r w:rsidRPr="0063458C">
        <w:rPr>
          <w:iCs/>
          <w:lang w:val="en-US"/>
        </w:rPr>
        <w:t>i</w:t>
      </w:r>
      <w:r w:rsidRPr="0063458C">
        <w:rPr>
          <w:iCs/>
          <w:lang w:val="en-US"/>
        </w:rPr>
        <w:t>son</w:t>
      </w:r>
      <w:r w:rsidRPr="0063458C">
        <w:rPr>
          <w:iCs/>
        </w:rPr>
        <w:t xml:space="preserve"> </w:t>
      </w:r>
      <w:r w:rsidRPr="0063458C">
        <w:rPr>
          <w:iCs/>
          <w:lang w:val="en-US"/>
        </w:rPr>
        <w:t>francaise</w:t>
      </w:r>
      <w:r w:rsidRPr="0063458C">
        <w:t xml:space="preserve"> – в «М</w:t>
      </w:r>
      <w:r w:rsidRPr="0063458C">
        <w:t>е</w:t>
      </w:r>
      <w:r w:rsidRPr="0063458C">
        <w:t>зонин»).</w:t>
      </w:r>
    </w:p>
    <w:p w:rsidR="00B240D1" w:rsidRPr="0063458C" w:rsidRDefault="00B240D1" w:rsidP="0063458C">
      <w:pPr>
        <w:spacing w:line="360" w:lineRule="auto"/>
        <w:ind w:firstLine="709"/>
        <w:jc w:val="both"/>
      </w:pPr>
      <w:r w:rsidRPr="0063458C">
        <w:t>Успех глобальным журнальным брендам был обеспечен именно за счет их творческой локализации. Показательны примеры журналов «</w:t>
      </w:r>
      <w:r w:rsidRPr="0063458C">
        <w:rPr>
          <w:iCs/>
        </w:rPr>
        <w:t>Cosmopolitan»</w:t>
      </w:r>
      <w:r w:rsidRPr="0063458C">
        <w:t xml:space="preserve"> и «Русский </w:t>
      </w:r>
      <w:r w:rsidRPr="0063458C">
        <w:rPr>
          <w:lang w:val="en-US"/>
        </w:rPr>
        <w:t>Newsweek</w:t>
      </w:r>
      <w:r w:rsidRPr="0063458C">
        <w:t xml:space="preserve">». Первый, существенно уменьшив традиционный формат в </w:t>
      </w:r>
      <w:smartTag w:uri="urn:schemas-microsoft-com:office:smarttags" w:element="metricconverter">
        <w:smartTagPr>
          <w:attr w:name="ProductID" w:val="2004 г"/>
        </w:smartTagPr>
        <w:r w:rsidRPr="0063458C">
          <w:t>2004 г</w:t>
        </w:r>
      </w:smartTag>
      <w:r w:rsidRPr="0063458C">
        <w:t>. и соответственно цену, добился увеличения продаж и роста поп</w:t>
      </w:r>
      <w:r w:rsidRPr="0063458C">
        <w:t>у</w:t>
      </w:r>
      <w:r w:rsidRPr="0063458C">
        <w:t>лярности. Это в свою очередь стало позитивным примером для остальных местных изданий «</w:t>
      </w:r>
      <w:r w:rsidRPr="0063458C">
        <w:rPr>
          <w:lang w:val="en-US"/>
        </w:rPr>
        <w:t>Cosmo</w:t>
      </w:r>
      <w:r w:rsidRPr="0063458C">
        <w:t xml:space="preserve">». Удачным маркетинговым ходом в локализации «Русского </w:t>
      </w:r>
      <w:r w:rsidRPr="0063458C">
        <w:rPr>
          <w:lang w:val="en-US"/>
        </w:rPr>
        <w:t>Newsweek</w:t>
      </w:r>
      <w:r w:rsidRPr="0063458C">
        <w:t>» стало приглашение Леонида Парфенова главным р</w:t>
      </w:r>
      <w:r w:rsidRPr="0063458C">
        <w:t>е</w:t>
      </w:r>
      <w:r w:rsidRPr="0063458C">
        <w:t>дактором издания. Изменения, которые тележурналист наметил в журнале, абсолютно не повторяли стратегии «</w:t>
      </w:r>
      <w:r w:rsidRPr="0063458C">
        <w:rPr>
          <w:lang w:val="en-US"/>
        </w:rPr>
        <w:t>Newsweek</w:t>
      </w:r>
      <w:r w:rsidRPr="0063458C">
        <w:t xml:space="preserve">» в других странах, однако они оказались столь успешными, что «Русский </w:t>
      </w:r>
      <w:r w:rsidRPr="0063458C">
        <w:rPr>
          <w:lang w:val="en-US"/>
        </w:rPr>
        <w:t>Newsweek</w:t>
      </w:r>
      <w:r w:rsidRPr="0063458C">
        <w:t>» стал источником м</w:t>
      </w:r>
      <w:r w:rsidRPr="0063458C">
        <w:t>а</w:t>
      </w:r>
      <w:r w:rsidRPr="0063458C">
        <w:t>териалов для других локальных журналов этого американского медиабренда.</w:t>
      </w:r>
    </w:p>
    <w:p w:rsidR="00B240D1" w:rsidRPr="0063458C" w:rsidRDefault="00B240D1" w:rsidP="0063458C">
      <w:pPr>
        <w:spacing w:line="360" w:lineRule="auto"/>
        <w:ind w:firstLine="709"/>
        <w:jc w:val="both"/>
      </w:pPr>
      <w:r w:rsidRPr="0063458C">
        <w:t>Еще один показательный пример творческой локализации на росси</w:t>
      </w:r>
      <w:r w:rsidRPr="0063458C">
        <w:t>й</w:t>
      </w:r>
      <w:r w:rsidRPr="0063458C">
        <w:t>ском рынке СМИ – музыкальные радиоформаты. Вместе с рождением ста</w:t>
      </w:r>
      <w:r w:rsidRPr="0063458C">
        <w:t>н</w:t>
      </w:r>
      <w:r w:rsidRPr="0063458C">
        <w:t>ций русской поп-музыки, шансона и русского рока начался процесс адапт</w:t>
      </w:r>
      <w:r w:rsidRPr="0063458C">
        <w:t>а</w:t>
      </w:r>
      <w:r w:rsidRPr="0063458C">
        <w:t>ции глобально используемых радиоформтов в России. В силу особой стру</w:t>
      </w:r>
      <w:r w:rsidRPr="0063458C">
        <w:t>к</w:t>
      </w:r>
      <w:r w:rsidRPr="0063458C">
        <w:t>туры российского общества, в котором показатели образовательного и мат</w:t>
      </w:r>
      <w:r w:rsidRPr="0063458C">
        <w:t>е</w:t>
      </w:r>
      <w:r w:rsidRPr="0063458C">
        <w:t>риал</w:t>
      </w:r>
      <w:r w:rsidRPr="0063458C">
        <w:t>ь</w:t>
      </w:r>
      <w:r w:rsidRPr="0063458C">
        <w:t xml:space="preserve">ного уровня жизни часто расходятся и геодемографические различия весьма ощутимы, многие «чистые» музыкальные форматы потребовали смягчения и размазывания. Поэтому сегодня многие московские </w:t>
      </w:r>
      <w:r w:rsidRPr="0063458C">
        <w:rPr>
          <w:lang w:val="en-US"/>
        </w:rPr>
        <w:t>FM</w:t>
      </w:r>
      <w:r w:rsidRPr="0063458C">
        <w:t>-станции начали ух</w:t>
      </w:r>
      <w:r w:rsidRPr="0063458C">
        <w:t>о</w:t>
      </w:r>
      <w:r w:rsidRPr="0063458C">
        <w:t>дить от механической адаптации находок зарубежного рынка в сторону более тонкой «подгонки» мирового опыта к условиям российской действительн</w:t>
      </w:r>
      <w:r w:rsidRPr="0063458C">
        <w:t>о</w:t>
      </w:r>
      <w:r w:rsidRPr="0063458C">
        <w:t>сти.</w:t>
      </w:r>
    </w:p>
    <w:p w:rsidR="00B240D1" w:rsidRPr="0063458C" w:rsidRDefault="00B240D1" w:rsidP="0063458C">
      <w:pPr>
        <w:spacing w:line="360" w:lineRule="auto"/>
        <w:ind w:firstLine="709"/>
        <w:jc w:val="both"/>
      </w:pPr>
      <w:r w:rsidRPr="0063458C">
        <w:t xml:space="preserve">Таким образом, осмысление опыта российских СМИ, оказавшихся втянутыми в процесс глобализации, позволяет выделить пять универсальных стадий, которые проходит локальная индустрия СМИ в контексте глобальных изменений: </w:t>
      </w:r>
    </w:p>
    <w:p w:rsidR="00B240D1" w:rsidRPr="0063458C" w:rsidRDefault="00B240D1" w:rsidP="0063458C">
      <w:pPr>
        <w:numPr>
          <w:ilvl w:val="0"/>
          <w:numId w:val="574"/>
        </w:numPr>
        <w:spacing w:line="360" w:lineRule="auto"/>
        <w:jc w:val="both"/>
      </w:pPr>
      <w:r w:rsidRPr="0063458C">
        <w:t>стадия импорта теории</w:t>
      </w:r>
    </w:p>
    <w:p w:rsidR="00B240D1" w:rsidRPr="0063458C" w:rsidRDefault="00B240D1" w:rsidP="0063458C">
      <w:pPr>
        <w:numPr>
          <w:ilvl w:val="0"/>
          <w:numId w:val="574"/>
        </w:numPr>
        <w:spacing w:line="360" w:lineRule="auto"/>
        <w:jc w:val="both"/>
      </w:pPr>
      <w:r w:rsidRPr="0063458C">
        <w:t>стадия импорта медиасодержания</w:t>
      </w:r>
    </w:p>
    <w:p w:rsidR="00B240D1" w:rsidRPr="0063458C" w:rsidRDefault="00B240D1" w:rsidP="0063458C">
      <w:pPr>
        <w:numPr>
          <w:ilvl w:val="0"/>
          <w:numId w:val="574"/>
        </w:numPr>
        <w:spacing w:line="360" w:lineRule="auto"/>
        <w:jc w:val="both"/>
      </w:pPr>
      <w:r w:rsidRPr="0063458C">
        <w:t>стадия прихода глобальных концернов</w:t>
      </w:r>
    </w:p>
    <w:p w:rsidR="00B240D1" w:rsidRPr="0063458C" w:rsidRDefault="00B240D1" w:rsidP="0063458C">
      <w:pPr>
        <w:numPr>
          <w:ilvl w:val="0"/>
          <w:numId w:val="574"/>
        </w:numPr>
        <w:spacing w:line="360" w:lineRule="auto"/>
        <w:jc w:val="both"/>
      </w:pPr>
      <w:r w:rsidRPr="0063458C">
        <w:t>стадия становления новой профессиональной культуры</w:t>
      </w:r>
    </w:p>
    <w:p w:rsidR="00B240D1" w:rsidRPr="0063458C" w:rsidRDefault="00B240D1" w:rsidP="0063458C">
      <w:pPr>
        <w:numPr>
          <w:ilvl w:val="0"/>
          <w:numId w:val="574"/>
        </w:numPr>
        <w:spacing w:line="360" w:lineRule="auto"/>
        <w:jc w:val="both"/>
      </w:pPr>
      <w:r w:rsidRPr="0063458C">
        <w:t>стадия адаптации медиабрендов</w:t>
      </w:r>
    </w:p>
    <w:p w:rsidR="00B240D1" w:rsidRPr="0063458C" w:rsidRDefault="00B240D1" w:rsidP="0063458C">
      <w:pPr>
        <w:spacing w:line="360" w:lineRule="auto"/>
        <w:ind w:firstLine="709"/>
        <w:jc w:val="both"/>
        <w:rPr>
          <w:b/>
          <w:i/>
        </w:rPr>
      </w:pPr>
      <w:r w:rsidRPr="0063458C">
        <w:t>Эти стадии следует понимать комплексно, как одновременно реализующиеся в большей или меньшей степени ранее или позднее, а не как поочередно сменяющие друг друга процессы, стимулированные формированием нового характера современного общества – общества информационного.</w:t>
      </w:r>
      <w:r w:rsidRPr="0063458C">
        <w:rPr>
          <w:b/>
          <w:i/>
        </w:rPr>
        <w:tab/>
      </w:r>
    </w:p>
    <w:p w:rsidR="00B240D1" w:rsidRPr="0063458C" w:rsidRDefault="00B240D1" w:rsidP="0063458C">
      <w:pPr>
        <w:spacing w:line="360" w:lineRule="auto"/>
        <w:jc w:val="both"/>
      </w:pPr>
    </w:p>
    <w:p w:rsidR="00B240D1" w:rsidRPr="0063458C" w:rsidRDefault="00B240D1" w:rsidP="0063458C">
      <w:pPr>
        <w:spacing w:line="360" w:lineRule="auto"/>
        <w:jc w:val="both"/>
        <w:rPr>
          <w:b/>
          <w:i/>
        </w:rPr>
      </w:pPr>
      <w:r w:rsidRPr="0063458C">
        <w:rPr>
          <w:b/>
          <w:i/>
        </w:rPr>
        <w:t>3. Свобода и ответственность СМИ в информационном обществе</w:t>
      </w:r>
    </w:p>
    <w:p w:rsidR="00B240D1" w:rsidRPr="0063458C" w:rsidRDefault="00B240D1" w:rsidP="0063458C">
      <w:pPr>
        <w:spacing w:line="360" w:lineRule="auto"/>
        <w:jc w:val="both"/>
        <w:rPr>
          <w:b/>
          <w:i/>
        </w:rPr>
      </w:pPr>
      <w:r w:rsidRPr="0063458C">
        <w:tab/>
        <w:t>Информационное общество меняет не только традиционное понимание власти, экономических реалий, национального государства и культуры. На уровне отдельного индивида также происходит столкновение с рядом новых коммуникационных и информационных возможностей, что актуализирует вопрос об ответственности и способах ее реализации.</w:t>
      </w:r>
    </w:p>
    <w:p w:rsidR="00B240D1" w:rsidRPr="0063458C" w:rsidRDefault="00B240D1" w:rsidP="0063458C">
      <w:pPr>
        <w:spacing w:line="360" w:lineRule="auto"/>
        <w:jc w:val="both"/>
      </w:pPr>
      <w:r w:rsidRPr="0063458C">
        <w:tab/>
        <w:t xml:space="preserve">В результате ИТ-революции современный человек уже не может быть уверен как в своей информационной свободе, так и в своей информационной безопасности. Сложные информационные системы, предоставляя ему удобный и быстрый досуп к цифровым коммуникационным сетям, одновременно создают существенные угрозы безопасности личности. Сегодня диалектически неразрывны понятия информационной свободы и информационной безопасности, причем число последних только растет. Неслучайно, что информационная безопасность индивидуума в современных сетях становится одной из критических проблем информационного общества. </w:t>
      </w:r>
    </w:p>
    <w:p w:rsidR="00B240D1" w:rsidRPr="0063458C" w:rsidRDefault="00B240D1" w:rsidP="0063458C">
      <w:pPr>
        <w:spacing w:line="360" w:lineRule="auto"/>
        <w:jc w:val="both"/>
      </w:pPr>
      <w:r w:rsidRPr="0063458C">
        <w:tab/>
        <w:t xml:space="preserve">Эта проблема, несомненно, комплексная, что не всегда очевидно для рядового гражданина и пользователя, но по мере развития информационного общества последствия в сфере СМИ становятся все более очевидными: «старые» СМИ «уходят» в интернет, увеличивается число каналов цифрового ТВ, развивается мобильный контент, что уменьшает значение прежней регулятивной функции государства. В результате это существнно меняет роль журналистов и медиапрофессионалов, перенося значительный акцент на аудиторию и ее важнейший элемент – индивидуального пользователя. Рождение активных аудиторий, депрофессиоанализация журналистики и ослабление влияния национальных государств на деятельность СМИ становятся ключевыми характеристиками современного медиапространства. В условиях изменения характера массовой коммуникации проблема информационной безопасности аудитории приобретает все большую актуальность. </w:t>
      </w:r>
    </w:p>
    <w:p w:rsidR="00B240D1" w:rsidRPr="0063458C" w:rsidRDefault="00B240D1" w:rsidP="0063458C">
      <w:pPr>
        <w:spacing w:line="360" w:lineRule="auto"/>
        <w:jc w:val="both"/>
      </w:pPr>
      <w:r w:rsidRPr="0063458C">
        <w:tab/>
        <w:t xml:space="preserve">По словам М. Кастельса, «пользователи (технологии) являются ее главными творцами, приспосабливая ее к своим собственным нуждам и системе ценностей, что в конечном итоге приводит к трансформации самой технологии» (Кастельс, 2004: 16). Мысль Кастельса о новаторстве пользователей, повторенная им неоднократно, необычайно актуальна для информационной эпохи (Кастельс, 2002: 72 – 73). Несмотря на важную роль, сохраняющуюся за государством и частным бизнесом в развитии информационного общества, именно гражданское общество приобретает несравнимо большую, чем прежде свободу слова, получая при этом новую долю ответственности за реальное применение технологий. Будущее информационного общества все в большей степени становится зависимым от доверия, которое люди испытвают к цифровым интерактивным технологиям, интернет-индустрии, провайдерам доступа и содержания. </w:t>
      </w:r>
    </w:p>
    <w:p w:rsidR="00B240D1" w:rsidRPr="0063458C" w:rsidRDefault="00B240D1" w:rsidP="0063458C">
      <w:pPr>
        <w:spacing w:line="360" w:lineRule="auto"/>
        <w:jc w:val="both"/>
      </w:pPr>
      <w:r w:rsidRPr="0063458C">
        <w:tab/>
        <w:t xml:space="preserve">Для медиасферы, в которой отношения между журналистами и аудиторией демократизируются, это положение имеет огромное значение. Оно признает, что возросшее влияние аудитории на создание контента, стимулированное развитием ИКТ, возлагает на нее значительные обязательства. С другой стороны, прежняя концепция свободы журналистской деятельности нуждается корректировке, поскольку для журналистов аудитория перестает быть пассивным и молчаливым сообществом. Напротив, пользователи, имея огромный выбор источников медиаконтента, принимают на себя одну из важнейших функций журналиста – формирование информационное повестки дня. Используя интерактивные технологии, они все больше превращаются в своего рода соучастников процесса создания медиаконтента. Это, с одной стороны, ведет к усилению депрофессионализации журналистики, а с другой – снижает уровень информационной зависимости аудитории от медиапрофессионалов. </w:t>
      </w:r>
    </w:p>
    <w:p w:rsidR="00B240D1" w:rsidRPr="0063458C" w:rsidRDefault="00B240D1" w:rsidP="0063458C">
      <w:pPr>
        <w:spacing w:line="360" w:lineRule="auto"/>
        <w:jc w:val="both"/>
      </w:pPr>
      <w:r w:rsidRPr="0063458C">
        <w:tab/>
        <w:t xml:space="preserve">Еще одним существенным последствием формирования сетевого общества становится уход государства из тех областей, где оно традиционно присутствовало и определяло «правила игры». Это положение все более актуально и для сферы регулирования СМИ. Как отмечает А. Маттелар, «свобода коммуникации не допускает никаких сомнений. Любое возражение в адрес этой концепции будет названо попыткой восстановить цензуру. И только санкции, предлагаемые потребителями свободного рынка, могут регулировать циркуляцию произведений культуры и информационных потоков. Принцип саморегулирования используется для того, чтобы делегитимизировать любую попытку формулирования национальной или региональной публичной политики в этой сфере» (Mattelart, 2005: 146). </w:t>
      </w:r>
    </w:p>
    <w:p w:rsidR="00B240D1" w:rsidRPr="0063458C" w:rsidRDefault="00B240D1" w:rsidP="0063458C">
      <w:pPr>
        <w:spacing w:line="360" w:lineRule="auto"/>
        <w:jc w:val="both"/>
      </w:pPr>
      <w:r w:rsidRPr="0063458C">
        <w:tab/>
        <w:t>Однако ослабление роли государства в формировании законодательных рамок для деятельности новых медиа может привести к возникновению напряженностей в реализации традиционных принципов свободы слова, в результате чего возникают и новые информационные угрозы для аудитории.</w:t>
      </w:r>
    </w:p>
    <w:p w:rsidR="00B240D1" w:rsidRPr="0063458C" w:rsidRDefault="00B240D1" w:rsidP="0063458C">
      <w:pPr>
        <w:spacing w:line="360" w:lineRule="auto"/>
        <w:jc w:val="both"/>
        <w:rPr>
          <w:i/>
        </w:rPr>
      </w:pPr>
    </w:p>
    <w:p w:rsidR="00B240D1" w:rsidRPr="0063458C" w:rsidRDefault="00B240D1" w:rsidP="0063458C">
      <w:pPr>
        <w:spacing w:line="360" w:lineRule="auto"/>
        <w:jc w:val="both"/>
        <w:rPr>
          <w:b/>
          <w:i/>
        </w:rPr>
      </w:pPr>
      <w:r w:rsidRPr="0063458C">
        <w:rPr>
          <w:b/>
          <w:i/>
        </w:rPr>
        <w:t xml:space="preserve">4. Типология угроз информационного общества </w:t>
      </w:r>
    </w:p>
    <w:p w:rsidR="00B240D1" w:rsidRPr="0063458C" w:rsidRDefault="00B240D1" w:rsidP="0063458C">
      <w:pPr>
        <w:spacing w:line="360" w:lineRule="auto"/>
        <w:ind w:firstLine="709"/>
        <w:jc w:val="both"/>
      </w:pPr>
      <w:r w:rsidRPr="0063458C">
        <w:t>Оптимистический взгляд на развитие информационного общества в</w:t>
      </w:r>
      <w:r w:rsidRPr="0063458C">
        <w:t>ы</w:t>
      </w:r>
      <w:r w:rsidRPr="0063458C">
        <w:t>двигает на первый план те преимущества, которые несет развитие информ</w:t>
      </w:r>
      <w:r w:rsidRPr="0063458C">
        <w:t>а</w:t>
      </w:r>
      <w:r w:rsidRPr="0063458C">
        <w:t>ционно-коммуникационных технологий для экономики, социальной сферы, образования и культуры. Очевидно, что только достижениями развитие и</w:t>
      </w:r>
      <w:r w:rsidRPr="0063458C">
        <w:t>н</w:t>
      </w:r>
      <w:r w:rsidRPr="0063458C">
        <w:t>формационного общества не ограничивается. Сегодня на повестке дня как теоретиков, развивающих концепции информационного общества, так и п</w:t>
      </w:r>
      <w:r w:rsidRPr="0063458C">
        <w:t>о</w:t>
      </w:r>
      <w:r w:rsidRPr="0063458C">
        <w:t>литиков, претворяющих академические концепции в политические програ</w:t>
      </w:r>
      <w:r w:rsidRPr="0063458C">
        <w:t>м</w:t>
      </w:r>
      <w:r w:rsidRPr="0063458C">
        <w:t>мы, стоят негативные последствия бурного развития ИКТ и на уровне общ</w:t>
      </w:r>
      <w:r w:rsidRPr="0063458C">
        <w:t>е</w:t>
      </w:r>
      <w:r w:rsidRPr="0063458C">
        <w:t>ства, и на уровне индивидуума.</w:t>
      </w:r>
    </w:p>
    <w:p w:rsidR="00B240D1" w:rsidRPr="0063458C" w:rsidRDefault="00B240D1" w:rsidP="0063458C">
      <w:pPr>
        <w:spacing w:line="360" w:lineRule="auto"/>
        <w:ind w:firstLine="709"/>
        <w:jc w:val="both"/>
      </w:pPr>
      <w:r w:rsidRPr="0063458C">
        <w:t>Угрозы, которые несет информационное общество, обращают на себя все большее внимание. На уровне рядового пользователя особое беспокойс</w:t>
      </w:r>
      <w:r w:rsidRPr="0063458C">
        <w:t>т</w:t>
      </w:r>
      <w:r w:rsidRPr="0063458C">
        <w:t>во вызывают:</w:t>
      </w:r>
    </w:p>
    <w:p w:rsidR="00B240D1" w:rsidRPr="0063458C" w:rsidRDefault="00B240D1" w:rsidP="0063458C">
      <w:pPr>
        <w:spacing w:line="360" w:lineRule="auto"/>
        <w:ind w:firstLine="709"/>
        <w:jc w:val="both"/>
      </w:pPr>
      <w:r w:rsidRPr="0063458C">
        <w:t>– растущее неравенство в обществе;</w:t>
      </w:r>
    </w:p>
    <w:p w:rsidR="00B240D1" w:rsidRPr="0063458C" w:rsidRDefault="00B240D1" w:rsidP="0063458C">
      <w:pPr>
        <w:spacing w:line="360" w:lineRule="auto"/>
        <w:ind w:firstLine="709"/>
        <w:jc w:val="both"/>
      </w:pPr>
      <w:r w:rsidRPr="0063458C">
        <w:t>– хакерство и экономический шпионаж;</w:t>
      </w:r>
    </w:p>
    <w:p w:rsidR="00B240D1" w:rsidRPr="0063458C" w:rsidRDefault="00B240D1" w:rsidP="0063458C">
      <w:pPr>
        <w:spacing w:line="360" w:lineRule="auto"/>
        <w:ind w:firstLine="709"/>
        <w:jc w:val="both"/>
      </w:pPr>
      <w:r w:rsidRPr="0063458C">
        <w:t>– спам;</w:t>
      </w:r>
    </w:p>
    <w:p w:rsidR="00B240D1" w:rsidRPr="0063458C" w:rsidRDefault="00B240D1" w:rsidP="0063458C">
      <w:pPr>
        <w:spacing w:line="360" w:lineRule="auto"/>
        <w:ind w:firstLine="709"/>
        <w:jc w:val="both"/>
      </w:pPr>
      <w:r w:rsidRPr="0063458C">
        <w:t>–  нарушение неприкосновенности частной жизни;</w:t>
      </w:r>
    </w:p>
    <w:p w:rsidR="00B240D1" w:rsidRPr="0063458C" w:rsidRDefault="00B240D1" w:rsidP="0063458C">
      <w:pPr>
        <w:spacing w:line="360" w:lineRule="auto"/>
        <w:ind w:firstLine="709"/>
        <w:jc w:val="both"/>
      </w:pPr>
      <w:r w:rsidRPr="0063458C">
        <w:t>– угрозы персональным данным;</w:t>
      </w:r>
    </w:p>
    <w:p w:rsidR="00B240D1" w:rsidRPr="0063458C" w:rsidRDefault="00B240D1" w:rsidP="0063458C">
      <w:pPr>
        <w:spacing w:line="360" w:lineRule="auto"/>
        <w:ind w:firstLine="709"/>
        <w:jc w:val="both"/>
      </w:pPr>
      <w:r w:rsidRPr="0063458C">
        <w:t>– распространение международного терроризма на глобальном и н</w:t>
      </w:r>
      <w:r w:rsidRPr="0063458C">
        <w:t>а</w:t>
      </w:r>
      <w:r w:rsidRPr="0063458C">
        <w:t>циональном уровне;</w:t>
      </w:r>
    </w:p>
    <w:p w:rsidR="00B240D1" w:rsidRPr="0063458C" w:rsidRDefault="00B240D1" w:rsidP="0063458C">
      <w:pPr>
        <w:spacing w:line="360" w:lineRule="auto"/>
        <w:ind w:firstLine="709"/>
        <w:jc w:val="both"/>
      </w:pPr>
      <w:r w:rsidRPr="0063458C">
        <w:t>– ксенофобия, расовая нетерпимость;</w:t>
      </w:r>
    </w:p>
    <w:p w:rsidR="00B240D1" w:rsidRPr="0063458C" w:rsidRDefault="00B240D1" w:rsidP="0063458C">
      <w:pPr>
        <w:spacing w:line="360" w:lineRule="auto"/>
        <w:ind w:firstLine="709"/>
        <w:jc w:val="both"/>
      </w:pPr>
      <w:r w:rsidRPr="0063458C">
        <w:t>– угрозы общественной нравственности (непристойности, порногр</w:t>
      </w:r>
      <w:r w:rsidRPr="0063458C">
        <w:t>а</w:t>
      </w:r>
      <w:r w:rsidRPr="0063458C">
        <w:t>фия, прежде всего детская);</w:t>
      </w:r>
    </w:p>
    <w:p w:rsidR="00B240D1" w:rsidRPr="0063458C" w:rsidRDefault="00B240D1" w:rsidP="0063458C">
      <w:pPr>
        <w:spacing w:line="360" w:lineRule="auto"/>
        <w:ind w:firstLine="709"/>
        <w:jc w:val="both"/>
      </w:pPr>
      <w:r w:rsidRPr="0063458C">
        <w:t>– расстройства психики.</w:t>
      </w:r>
    </w:p>
    <w:p w:rsidR="00B240D1" w:rsidRPr="0063458C" w:rsidRDefault="00B240D1" w:rsidP="0063458C">
      <w:pPr>
        <w:spacing w:line="360" w:lineRule="auto"/>
        <w:ind w:firstLine="709"/>
        <w:jc w:val="both"/>
      </w:pPr>
      <w:r w:rsidRPr="0063458C">
        <w:t>Отмеченные угрозы безопасности личности можно сгруппировать в три основных блока – социально-экономические, экономико-технологические и коммуникационные.</w:t>
      </w:r>
    </w:p>
    <w:p w:rsidR="00B240D1" w:rsidRPr="0063458C" w:rsidRDefault="00B240D1" w:rsidP="0063458C">
      <w:pPr>
        <w:spacing w:line="360" w:lineRule="auto"/>
        <w:ind w:firstLine="709"/>
        <w:jc w:val="both"/>
      </w:pPr>
      <w:r w:rsidRPr="0063458C">
        <w:t>К первому блоку угроз относится неравенство внутри общества по о</w:t>
      </w:r>
      <w:r w:rsidRPr="0063458C">
        <w:t>т</w:t>
      </w:r>
      <w:r w:rsidRPr="0063458C">
        <w:t>ношению к доступу как к ИКТ, так и к информационным ресурсам (</w:t>
      </w:r>
      <w:r w:rsidRPr="0063458C">
        <w:rPr>
          <w:lang w:val="en-US"/>
        </w:rPr>
        <w:t>Va</w:t>
      </w:r>
      <w:r w:rsidRPr="0063458C">
        <w:rPr>
          <w:lang w:val="en-US"/>
        </w:rPr>
        <w:t>r</w:t>
      </w:r>
      <w:r w:rsidRPr="0063458C">
        <w:rPr>
          <w:lang w:val="en-US"/>
        </w:rPr>
        <w:t>t</w:t>
      </w:r>
      <w:r w:rsidRPr="0063458C">
        <w:rPr>
          <w:lang w:val="en-US"/>
        </w:rPr>
        <w:t>a</w:t>
      </w:r>
      <w:r w:rsidRPr="0063458C">
        <w:rPr>
          <w:lang w:val="en-US"/>
        </w:rPr>
        <w:t>nova</w:t>
      </w:r>
      <w:r w:rsidRPr="0063458C">
        <w:t>, 2002: 250). В обществе происходит дифференциация на тех, кто имеет необходимые средства для того, чтобы технически обеспечить доступ к и</w:t>
      </w:r>
      <w:r w:rsidRPr="0063458C">
        <w:t>н</w:t>
      </w:r>
      <w:r w:rsidRPr="0063458C">
        <w:t>формации, и тех, кто этих средств не имеет. Проблема эта беспокоит полит</w:t>
      </w:r>
      <w:r w:rsidRPr="0063458C">
        <w:t>и</w:t>
      </w:r>
      <w:r w:rsidRPr="0063458C">
        <w:t xml:space="preserve">ков уже с </w:t>
      </w:r>
      <w:smartTag w:uri="urn:schemas-microsoft-com:office:smarttags" w:element="metricconverter">
        <w:smartTagPr>
          <w:attr w:name="ProductID" w:val="1999 г"/>
        </w:smartTagPr>
        <w:r w:rsidRPr="0063458C">
          <w:t>1999 г</w:t>
        </w:r>
      </w:smartTag>
      <w:r w:rsidRPr="0063458C">
        <w:t>., когда президент США Б. Клинтон определил ее как «ци</w:t>
      </w:r>
      <w:r w:rsidRPr="0063458C">
        <w:t>ф</w:t>
      </w:r>
      <w:r w:rsidRPr="0063458C">
        <w:t xml:space="preserve">ровой раскол» («цифровое неравенство», </w:t>
      </w:r>
      <w:r w:rsidRPr="0063458C">
        <w:rPr>
          <w:lang w:val="en-US"/>
        </w:rPr>
        <w:t>digital</w:t>
      </w:r>
      <w:r w:rsidRPr="0063458C">
        <w:t xml:space="preserve"> </w:t>
      </w:r>
      <w:r w:rsidRPr="0063458C">
        <w:rPr>
          <w:lang w:val="en-US"/>
        </w:rPr>
        <w:t>divide</w:t>
      </w:r>
      <w:r w:rsidRPr="0063458C">
        <w:t>). Конечно, цифровое неравенство является следствием давно существующего в обществе матер</w:t>
      </w:r>
      <w:r w:rsidRPr="0063458C">
        <w:t>и</w:t>
      </w:r>
      <w:r w:rsidRPr="0063458C">
        <w:t>ального неравенства, и потому цифровой раскол можно считать новой фо</w:t>
      </w:r>
      <w:r w:rsidRPr="0063458C">
        <w:t>р</w:t>
      </w:r>
      <w:r w:rsidRPr="0063458C">
        <w:t>мой проявления уже существующих форм социальной несправедливости. Однако в условиях, когда вовлеченность в цифровые интерактивные сети становится показателем более высокого профессионального уровня и уровня жизни, цифровой раскол, несомненно, становится важнейшей угрозой дем</w:t>
      </w:r>
      <w:r w:rsidRPr="0063458C">
        <w:t>о</w:t>
      </w:r>
      <w:r w:rsidRPr="0063458C">
        <w:t>кратии и устойчивого развития.</w:t>
      </w:r>
    </w:p>
    <w:p w:rsidR="00B240D1" w:rsidRPr="0063458C" w:rsidRDefault="00B240D1" w:rsidP="0063458C">
      <w:pPr>
        <w:spacing w:line="360" w:lineRule="auto"/>
        <w:ind w:firstLine="709"/>
        <w:jc w:val="both"/>
      </w:pPr>
      <w:r w:rsidRPr="0063458C">
        <w:t>Вторую группу угроз представляют угрозы экономического характера. С одной стороны, посетители Всемирной паутины не застрахованы от экон</w:t>
      </w:r>
      <w:r w:rsidRPr="0063458C">
        <w:t>о</w:t>
      </w:r>
      <w:r w:rsidRPr="0063458C">
        <w:t>мического мошенничества. Американские исследователи Д. Ганкель и Э. Ганкель сравнили открытие киберпространства с открытием Колумбом Америки: «Киберпространство в некотором роде концептуализируется как место для погони за сокровищами…» (Вартанова, 1999: 69). Спам и рекла</w:t>
      </w:r>
      <w:r w:rsidRPr="0063458C">
        <w:t>м</w:t>
      </w:r>
      <w:r w:rsidRPr="0063458C">
        <w:t>ные рассылки директ-маркетинга заваливают электронную почту пользов</w:t>
      </w:r>
      <w:r w:rsidRPr="0063458C">
        <w:t>а</w:t>
      </w:r>
      <w:r w:rsidRPr="0063458C">
        <w:t>телей предложениями о баснословных дивидендах от участия в различных кампаниях, напоминающих строительство «финансовых пирамид». С другой стороны, растут угрозы киберограблений и экономического шпионажа.</w:t>
      </w:r>
    </w:p>
    <w:p w:rsidR="00B240D1" w:rsidRPr="0063458C" w:rsidRDefault="00B240D1" w:rsidP="0063458C">
      <w:pPr>
        <w:spacing w:line="360" w:lineRule="auto"/>
        <w:ind w:firstLine="709"/>
        <w:jc w:val="both"/>
      </w:pPr>
      <w:r w:rsidRPr="0063458C">
        <w:t>Третью группу формируют те угрозы, которые при распространении через Интернет осуществляют воздействия, прямо угрожающие психическ</w:t>
      </w:r>
      <w:r w:rsidRPr="0063458C">
        <w:t>о</w:t>
      </w:r>
      <w:r w:rsidRPr="0063458C">
        <w:t>му здоровью человека. Как отмечает Г.Л. Смолян, «сектантское проповедн</w:t>
      </w:r>
      <w:r w:rsidRPr="0063458C">
        <w:t>и</w:t>
      </w:r>
      <w:r w:rsidRPr="0063458C">
        <w:t>чество, распространение мистических и эзотерических учений и практик, м</w:t>
      </w:r>
      <w:r w:rsidRPr="0063458C">
        <w:t>а</w:t>
      </w:r>
      <w:r w:rsidRPr="0063458C">
        <w:t>гии, целительства, шаманства… по Интернету приобрели угрожающий ра</w:t>
      </w:r>
      <w:r w:rsidRPr="0063458C">
        <w:t>з</w:t>
      </w:r>
      <w:r w:rsidRPr="0063458C">
        <w:t>мах. Как результат – социальная и личностная дезадаптация, а в ряде случаев – разрушение психики человека». Неконтролируемая деятельность лжепр</w:t>
      </w:r>
      <w:r w:rsidRPr="0063458C">
        <w:t>о</w:t>
      </w:r>
      <w:r w:rsidRPr="0063458C">
        <w:t>роков способствует росту психических заболеваний. При этом молодой чел</w:t>
      </w:r>
      <w:r w:rsidRPr="0063458C">
        <w:t>о</w:t>
      </w:r>
      <w:r w:rsidRPr="0063458C">
        <w:t>век, путешествующий по виртуальной реальности, рискует потерять орие</w:t>
      </w:r>
      <w:r w:rsidRPr="0063458C">
        <w:t>н</w:t>
      </w:r>
      <w:r w:rsidRPr="0063458C">
        <w:t>тиры в реальном мире.</w:t>
      </w:r>
    </w:p>
    <w:p w:rsidR="00B240D1" w:rsidRPr="0063458C" w:rsidRDefault="00B240D1" w:rsidP="0063458C">
      <w:pPr>
        <w:spacing w:line="360" w:lineRule="auto"/>
        <w:ind w:firstLine="709"/>
        <w:jc w:val="both"/>
      </w:pPr>
      <w:r w:rsidRPr="0063458C">
        <w:t>Существует также и опасность нарушения гражданских информацио</w:t>
      </w:r>
      <w:r w:rsidRPr="0063458C">
        <w:t>н</w:t>
      </w:r>
      <w:r w:rsidRPr="0063458C">
        <w:t>ных прав пользователей. В условиях массовой коммуникации каждый чел</w:t>
      </w:r>
      <w:r w:rsidRPr="0063458C">
        <w:t>о</w:t>
      </w:r>
      <w:r w:rsidRPr="0063458C">
        <w:t>век руководствуется собственными ценностными установками, строит свое политическое и гражданское поведение в зависимости от того, насколько он доверяет существующей власти и информации о ее деятельности. В Интернет всякого рода политические экстремисты и авантюристы чувствуют себя с</w:t>
      </w:r>
      <w:r w:rsidRPr="0063458C">
        <w:t>о</w:t>
      </w:r>
      <w:r w:rsidRPr="0063458C">
        <w:t>вершенно свободно, манипулируя общественным сознанием и спекулируя на экономических трудностях современного российского общества. Поскольку наиболее активно «гуляющим» по Сети является молодое поколение, чьи ценностные ориентиры находятся в процессе формирования, именно мол</w:t>
      </w:r>
      <w:r w:rsidRPr="0063458C">
        <w:t>о</w:t>
      </w:r>
      <w:r w:rsidRPr="0063458C">
        <w:t>дые люди рискуют стать «жертвами» подобного рода манипуляторов. Дов</w:t>
      </w:r>
      <w:r w:rsidRPr="0063458C">
        <w:t>е</w:t>
      </w:r>
      <w:r w:rsidRPr="0063458C">
        <w:t>ряя информации Интернета больше, чем мнению родителей или учителей, они довольно легко становятся жертвами непристойностей и материалов, з</w:t>
      </w:r>
      <w:r w:rsidRPr="0063458C">
        <w:t>а</w:t>
      </w:r>
      <w:r w:rsidRPr="0063458C">
        <w:t>девающих мораль и нравственность общества.</w:t>
      </w:r>
    </w:p>
    <w:p w:rsidR="00B240D1" w:rsidRPr="0063458C" w:rsidRDefault="00B240D1" w:rsidP="0063458C">
      <w:pPr>
        <w:spacing w:line="360" w:lineRule="auto"/>
        <w:ind w:firstLine="709"/>
        <w:jc w:val="both"/>
      </w:pPr>
      <w:r w:rsidRPr="0063458C">
        <w:t>Таким образом, для стабильного развития информационного общества становится чрезвычайно важным нейтрализовать возникающие информац</w:t>
      </w:r>
      <w:r w:rsidRPr="0063458C">
        <w:t>и</w:t>
      </w:r>
      <w:r w:rsidRPr="0063458C">
        <w:t>онные угрозы. На первый взгляд, самым действенным и легким способом может стать изменение содержания публикуемой на сайтах информации, увеличение числа познавательных и образовательных программ. Молодые люди – наиболее активные пользователи новых технологий, – конечно, должны иметь возможность самообразования не только в реальной, но и в виртуальной реальности. Однако без определенного вмешательства в изм</w:t>
      </w:r>
      <w:r w:rsidRPr="0063458C">
        <w:t>е</w:t>
      </w:r>
      <w:r w:rsidRPr="0063458C">
        <w:t>нение типологии содержания Интернета, негативной и позитивной дискр</w:t>
      </w:r>
      <w:r w:rsidRPr="0063458C">
        <w:t>и</w:t>
      </w:r>
      <w:r w:rsidRPr="0063458C">
        <w:t>минации со стороны государства, политиков и общественных деятелей эту ситуацию легко не изменить. Подобное нормативное вмешательство в сферу интернет-коммуникации может принести больше вреда, чем реальных пол</w:t>
      </w:r>
      <w:r w:rsidRPr="0063458C">
        <w:t>о</w:t>
      </w:r>
      <w:r w:rsidRPr="0063458C">
        <w:t>жительных результатов. Пример Китая и некоторых азиатских государств демонстрирует, как болезненно реагирует на жесткие меры национального правительства глобальное интернет-сообщество.</w:t>
      </w:r>
    </w:p>
    <w:p w:rsidR="00B240D1" w:rsidRPr="0063458C" w:rsidRDefault="00B240D1" w:rsidP="0063458C">
      <w:pPr>
        <w:spacing w:line="360" w:lineRule="auto"/>
        <w:ind w:firstLine="709"/>
        <w:jc w:val="both"/>
      </w:pPr>
      <w:r w:rsidRPr="0063458C">
        <w:t>Вторым возможным вариантом исследователи называют также разр</w:t>
      </w:r>
      <w:r w:rsidRPr="0063458C">
        <w:t>а</w:t>
      </w:r>
      <w:r w:rsidRPr="0063458C">
        <w:t>ботку международно-правовых соглашений, с помощью которых можно б</w:t>
      </w:r>
      <w:r w:rsidRPr="0063458C">
        <w:t>ы</w:t>
      </w:r>
      <w:r w:rsidRPr="0063458C">
        <w:t>ло бы защитить права пользователя от несанкционированного вторжения в его сеть, контролируя и ограничивая распространение информации, пре</w:t>
      </w:r>
      <w:r w:rsidRPr="0063458C">
        <w:t>д</w:t>
      </w:r>
      <w:r w:rsidRPr="0063458C">
        <w:t>ставляющей угрозу  для личности и общества. Одной из первых по этому п</w:t>
      </w:r>
      <w:r w:rsidRPr="0063458C">
        <w:t>у</w:t>
      </w:r>
      <w:r w:rsidRPr="0063458C">
        <w:t xml:space="preserve">ти, к примеру, уже пошла Германия, где в </w:t>
      </w:r>
      <w:smartTag w:uri="urn:schemas-microsoft-com:office:smarttags" w:element="metricconverter">
        <w:smartTagPr>
          <w:attr w:name="ProductID" w:val="1997 г"/>
        </w:smartTagPr>
        <w:r w:rsidRPr="0063458C">
          <w:t>1997 г</w:t>
        </w:r>
      </w:smartTag>
      <w:r w:rsidRPr="0063458C">
        <w:t>. парламент одобрил закон, ставший первым в Европе законодательным актом по Интернету. Закон о</w:t>
      </w:r>
      <w:r w:rsidRPr="0063458C">
        <w:t>п</w:t>
      </w:r>
      <w:r w:rsidRPr="0063458C">
        <w:t>ределил ответственность за распространение всех материалов, которые не должны появляться на экранах компьютеров (насилие, порнография, оскор</w:t>
      </w:r>
      <w:r w:rsidRPr="0063458C">
        <w:t>б</w:t>
      </w:r>
      <w:r w:rsidRPr="0063458C">
        <w:t>ление человеческого достоинства). Подход германских властей был ориент</w:t>
      </w:r>
      <w:r w:rsidRPr="0063458C">
        <w:t>и</w:t>
      </w:r>
      <w:r w:rsidRPr="0063458C">
        <w:t>рован на контроль за содержанием материалов Интернета. «Интернет – это такое же средство передачи и распространения знаний, как и любая магис</w:t>
      </w:r>
      <w:r w:rsidRPr="0063458C">
        <w:t>т</w:t>
      </w:r>
      <w:r w:rsidRPr="0063458C">
        <w:t>раль, поэтому для него абсолютно необходимы четкие указательные знаки», – заявил один из инициаторов этого закона Ю. Рюттгерс (Вартанова, 1999: 89). Но и в этом случае давление на новые СМИ, исходящие со стороны м</w:t>
      </w:r>
      <w:r w:rsidRPr="0063458C">
        <w:t>е</w:t>
      </w:r>
      <w:r w:rsidRPr="0063458C">
        <w:t>ждународных или национальных законодательных органов, воспринимается интернет-сообществом как попытка осуществления внешнего давления, как своего рода ограничение свободы слова и нарушение прав личности на до</w:t>
      </w:r>
      <w:r w:rsidRPr="0063458C">
        <w:t>с</w:t>
      </w:r>
      <w:r w:rsidRPr="0063458C">
        <w:t>туп к информации. Особенно существенно это в условиях, когда активность всех участников информационного процесса возрастает.</w:t>
      </w:r>
    </w:p>
    <w:p w:rsidR="00B240D1" w:rsidRPr="0063458C" w:rsidRDefault="00B240D1" w:rsidP="0063458C">
      <w:pPr>
        <w:spacing w:line="360" w:lineRule="auto"/>
        <w:ind w:firstLine="709"/>
        <w:jc w:val="both"/>
      </w:pPr>
      <w:r w:rsidRPr="0063458C">
        <w:t>Как показывает практика, наиболее эффективным и наименее боле</w:t>
      </w:r>
      <w:r w:rsidRPr="0063458C">
        <w:t>з</w:t>
      </w:r>
      <w:r w:rsidRPr="0063458C">
        <w:t>ненным для большинства современных обществ, гарантирующих своим гр</w:t>
      </w:r>
      <w:r w:rsidRPr="0063458C">
        <w:t>а</w:t>
      </w:r>
      <w:r w:rsidRPr="0063458C">
        <w:t>жданам демократические свободы, выступает третий вариант – саморегул</w:t>
      </w:r>
      <w:r w:rsidRPr="0063458C">
        <w:t>и</w:t>
      </w:r>
      <w:r w:rsidRPr="0063458C">
        <w:t>рование. Саморегулирование, т.е. принятие рядовыми пользователями на с</w:t>
      </w:r>
      <w:r w:rsidRPr="0063458C">
        <w:t>е</w:t>
      </w:r>
      <w:r w:rsidRPr="0063458C">
        <w:t>бя обязательств по соблюдению кодекса поведения в рамках Интернета и единого цифрового пространства информационного общества в целом, ст</w:t>
      </w:r>
      <w:r w:rsidRPr="0063458C">
        <w:t>а</w:t>
      </w:r>
      <w:r w:rsidRPr="0063458C">
        <w:t>новится в условиях глобализации одним из наиболее эффективных механи</w:t>
      </w:r>
      <w:r w:rsidRPr="0063458C">
        <w:t>з</w:t>
      </w:r>
      <w:r w:rsidRPr="0063458C">
        <w:t>мов. Сотрудничество пользователей и органов власти – так называемое сор</w:t>
      </w:r>
      <w:r w:rsidRPr="0063458C">
        <w:t>е</w:t>
      </w:r>
      <w:r w:rsidRPr="0063458C">
        <w:t>гулирование – является новой, но весьма перспективной формой контроля за поведением в Интернете.</w:t>
      </w:r>
    </w:p>
    <w:p w:rsidR="00B240D1" w:rsidRPr="0063458C" w:rsidRDefault="00B240D1" w:rsidP="0063458C">
      <w:pPr>
        <w:spacing w:line="360" w:lineRule="auto"/>
        <w:jc w:val="both"/>
        <w:rPr>
          <w:i/>
        </w:rPr>
      </w:pPr>
    </w:p>
    <w:p w:rsidR="00B240D1" w:rsidRPr="0063458C" w:rsidRDefault="00B240D1" w:rsidP="0063458C">
      <w:pPr>
        <w:spacing w:line="360" w:lineRule="auto"/>
        <w:jc w:val="both"/>
        <w:rPr>
          <w:b/>
        </w:rPr>
      </w:pPr>
      <w:r w:rsidRPr="0063458C">
        <w:rPr>
          <w:b/>
          <w:i/>
        </w:rPr>
        <w:t xml:space="preserve">5. Роль саморегулирования СМИ в условиях глобализации </w:t>
      </w:r>
    </w:p>
    <w:p w:rsidR="00B240D1" w:rsidRPr="0063458C" w:rsidRDefault="00B240D1" w:rsidP="0063458C">
      <w:pPr>
        <w:pStyle w:val="a9"/>
        <w:spacing w:line="360" w:lineRule="auto"/>
      </w:pPr>
      <w:r w:rsidRPr="0063458C">
        <w:t>Практика СМИ большинства развитых стран показывает, что наиболее эффективный контроль над содержанием осуществляется путем использов</w:t>
      </w:r>
      <w:r w:rsidRPr="0063458C">
        <w:t>а</w:t>
      </w:r>
      <w:r w:rsidRPr="0063458C">
        <w:t>ния механизмов внеправового регулирования. Речь идет о воздействии на профессиональную деятельность журналистов со стороны:</w:t>
      </w:r>
    </w:p>
    <w:p w:rsidR="00B240D1" w:rsidRPr="0063458C" w:rsidRDefault="00B240D1" w:rsidP="0063458C">
      <w:pPr>
        <w:spacing w:line="360" w:lineRule="auto"/>
        <w:ind w:firstLine="709"/>
        <w:jc w:val="both"/>
      </w:pPr>
      <w:r w:rsidRPr="0063458C">
        <w:t>– медиапредприятий (внутренние своды правил и хартии, медиакрит</w:t>
      </w:r>
      <w:r w:rsidRPr="0063458C">
        <w:t>и</w:t>
      </w:r>
      <w:r w:rsidRPr="0063458C">
        <w:t>ка);</w:t>
      </w:r>
    </w:p>
    <w:p w:rsidR="00B240D1" w:rsidRPr="0063458C" w:rsidRDefault="00B240D1" w:rsidP="0063458C">
      <w:pPr>
        <w:spacing w:line="360" w:lineRule="auto"/>
        <w:ind w:firstLine="709"/>
        <w:jc w:val="both"/>
      </w:pPr>
      <w:r w:rsidRPr="0063458C">
        <w:t>– корпоративных журналистских организаций (кодексы професси</w:t>
      </w:r>
      <w:r w:rsidRPr="0063458C">
        <w:t>о</w:t>
      </w:r>
      <w:r w:rsidRPr="0063458C">
        <w:t>нальной этики);</w:t>
      </w:r>
    </w:p>
    <w:p w:rsidR="00B240D1" w:rsidRPr="0063458C" w:rsidRDefault="00B240D1" w:rsidP="0063458C">
      <w:pPr>
        <w:spacing w:line="360" w:lineRule="auto"/>
        <w:ind w:firstLine="709"/>
        <w:jc w:val="both"/>
      </w:pPr>
      <w:r w:rsidRPr="0063458C">
        <w:t>– организаций/профессиональных ассоциаций владельцев и управле</w:t>
      </w:r>
      <w:r w:rsidRPr="0063458C">
        <w:t>н</w:t>
      </w:r>
      <w:r w:rsidRPr="0063458C">
        <w:t>цев индустрии СМИ (бизнес-сообщество): неписаные кодексы поведения, система маркировки аудиовизуальных программ;</w:t>
      </w:r>
    </w:p>
    <w:p w:rsidR="00B240D1" w:rsidRPr="0063458C" w:rsidRDefault="00B240D1" w:rsidP="0063458C">
      <w:pPr>
        <w:spacing w:line="360" w:lineRule="auto"/>
        <w:ind w:firstLine="709"/>
        <w:jc w:val="both"/>
      </w:pPr>
      <w:r w:rsidRPr="0063458C">
        <w:t>– рекламной индустрии (кодексы рекламной деятельности);</w:t>
      </w:r>
    </w:p>
    <w:p w:rsidR="00B240D1" w:rsidRPr="0063458C" w:rsidRDefault="00B240D1" w:rsidP="0063458C">
      <w:pPr>
        <w:spacing w:line="360" w:lineRule="auto"/>
        <w:ind w:firstLine="709"/>
        <w:jc w:val="both"/>
      </w:pPr>
      <w:r w:rsidRPr="0063458C">
        <w:t>–общественных организаций смешанной природы (Советы по печати, институт омбудсменов);</w:t>
      </w:r>
    </w:p>
    <w:p w:rsidR="00B240D1" w:rsidRPr="0063458C" w:rsidRDefault="00B240D1" w:rsidP="0063458C">
      <w:pPr>
        <w:spacing w:line="360" w:lineRule="auto"/>
        <w:ind w:firstLine="709"/>
        <w:jc w:val="both"/>
      </w:pPr>
      <w:r w:rsidRPr="0063458C">
        <w:t>– академического сообщества (программы повышения квалификации, переподготовки);</w:t>
      </w:r>
    </w:p>
    <w:p w:rsidR="00B240D1" w:rsidRPr="0063458C" w:rsidRDefault="00B240D1" w:rsidP="0063458C">
      <w:pPr>
        <w:spacing w:line="360" w:lineRule="auto"/>
        <w:ind w:firstLine="709"/>
        <w:jc w:val="both"/>
      </w:pPr>
      <w:r w:rsidRPr="0063458C">
        <w:t>– самой аудитории (неправительственные организации, ассоциации з</w:t>
      </w:r>
      <w:r w:rsidRPr="0063458C">
        <w:t>а</w:t>
      </w:r>
      <w:r w:rsidRPr="0063458C">
        <w:t>щиты потребительских прав, организаций родителей и учителей).</w:t>
      </w:r>
    </w:p>
    <w:p w:rsidR="00B240D1" w:rsidRPr="0063458C" w:rsidRDefault="00B240D1" w:rsidP="0063458C">
      <w:pPr>
        <w:spacing w:line="360" w:lineRule="auto"/>
        <w:ind w:firstLine="709"/>
        <w:jc w:val="both"/>
      </w:pPr>
      <w:r w:rsidRPr="0063458C">
        <w:t>При использовании всех этих механизмов сохраняется главное усл</w:t>
      </w:r>
      <w:r w:rsidRPr="0063458C">
        <w:t>о</w:t>
      </w:r>
      <w:r w:rsidRPr="0063458C">
        <w:t>вие: принцип свободы слова, гарантированный законодательно, традиционно остается неизменным. Во многих экономически развитых демократиях сл</w:t>
      </w:r>
      <w:r w:rsidRPr="0063458C">
        <w:t>о</w:t>
      </w:r>
      <w:r w:rsidRPr="0063458C">
        <w:t>жились тесные связи между перечисленными выше организациями, что пр</w:t>
      </w:r>
      <w:r w:rsidRPr="0063458C">
        <w:t>и</w:t>
      </w:r>
      <w:r w:rsidRPr="0063458C">
        <w:t>вело к созданию эффективной системы саморегулирования (когда только журналистское сообщество под воздействием общественных организаций и гражданского общества принимают решения о границах дозволенного). В р</w:t>
      </w:r>
      <w:r w:rsidRPr="0063458C">
        <w:t>я</w:t>
      </w:r>
      <w:r w:rsidRPr="0063458C">
        <w:t>де стран, особенно в условиях расширения аудитории интернета и новых и</w:t>
      </w:r>
      <w:r w:rsidRPr="0063458C">
        <w:t>н</w:t>
      </w:r>
      <w:r w:rsidRPr="0063458C">
        <w:t>терактивных СМИ, возникли механизмы сорегулирования, когда професси</w:t>
      </w:r>
      <w:r w:rsidRPr="0063458C">
        <w:t>о</w:t>
      </w:r>
      <w:r w:rsidRPr="0063458C">
        <w:t>нальные организации часть функций успешно реализуют самостоятельно, а для решения наиболее трудных проблем прибегают к помощи законодател</w:t>
      </w:r>
      <w:r w:rsidRPr="0063458C">
        <w:t>ь</w:t>
      </w:r>
      <w:r w:rsidRPr="0063458C">
        <w:t>ного регулирования.</w:t>
      </w:r>
    </w:p>
    <w:p w:rsidR="00B240D1" w:rsidRPr="0063458C" w:rsidRDefault="00B240D1" w:rsidP="0063458C">
      <w:pPr>
        <w:spacing w:line="360" w:lineRule="auto"/>
        <w:ind w:firstLine="709"/>
        <w:jc w:val="both"/>
      </w:pPr>
      <w:r w:rsidRPr="0063458C">
        <w:t>В обоих случаях речь идет не только о взаимодействии различных а</w:t>
      </w:r>
      <w:r w:rsidRPr="0063458C">
        <w:t>к</w:t>
      </w:r>
      <w:r w:rsidRPr="0063458C">
        <w:t>торов, институтов гражданского общества, но и о наличии у них общего п</w:t>
      </w:r>
      <w:r w:rsidRPr="0063458C">
        <w:t>о</w:t>
      </w:r>
      <w:r w:rsidRPr="0063458C">
        <w:t>нимания природы и задач журналистики в обществе, уважении законод</w:t>
      </w:r>
      <w:r w:rsidRPr="0063458C">
        <w:t>а</w:t>
      </w:r>
      <w:r w:rsidRPr="0063458C">
        <w:t>тельно провозглашенных принципов свободы слова, учета национальных традиций в деятельности СМИ. Очевидно, что Россия нуждается сегодня в согласовании позиций различных организаций, действующих в сфере сам</w:t>
      </w:r>
      <w:r w:rsidRPr="0063458C">
        <w:t>о</w:t>
      </w:r>
      <w:r w:rsidRPr="0063458C">
        <w:t>регулирования СМИ. Необходим широкий общественный диалог как по в</w:t>
      </w:r>
      <w:r w:rsidRPr="0063458C">
        <w:t>о</w:t>
      </w:r>
      <w:r w:rsidRPr="0063458C">
        <w:t>просам журналистской этики, так и по принципам, нормам и критериям ро</w:t>
      </w:r>
      <w:r w:rsidRPr="0063458C">
        <w:t>с</w:t>
      </w:r>
      <w:r w:rsidRPr="0063458C">
        <w:t>сийской журналистики. В настоящий момент необходимо провести хотя бы поверхностный анализ форм саморегулирования, а затем в ближайшей пе</w:t>
      </w:r>
      <w:r w:rsidRPr="0063458C">
        <w:t>р</w:t>
      </w:r>
      <w:r w:rsidRPr="0063458C">
        <w:t>спективе форум всех организаций.</w:t>
      </w:r>
    </w:p>
    <w:p w:rsidR="00B240D1" w:rsidRPr="0063458C" w:rsidRDefault="00B240D1" w:rsidP="0063458C">
      <w:pPr>
        <w:spacing w:line="360" w:lineRule="auto"/>
        <w:jc w:val="both"/>
        <w:rPr>
          <w:i/>
        </w:rPr>
      </w:pPr>
    </w:p>
    <w:p w:rsidR="00B240D1" w:rsidRPr="0063458C" w:rsidRDefault="00B240D1" w:rsidP="0063458C">
      <w:pPr>
        <w:spacing w:line="360" w:lineRule="auto"/>
        <w:jc w:val="both"/>
        <w:rPr>
          <w:b/>
        </w:rPr>
      </w:pPr>
      <w:r w:rsidRPr="0063458C">
        <w:rPr>
          <w:b/>
          <w:i/>
        </w:rPr>
        <w:t>6. Опыт саморегулирования в интернете</w:t>
      </w:r>
      <w:r w:rsidRPr="0063458C">
        <w:rPr>
          <w:b/>
        </w:rPr>
        <w:t xml:space="preserve"> </w:t>
      </w:r>
      <w:r w:rsidRPr="0063458C">
        <w:rPr>
          <w:b/>
        </w:rPr>
        <w:tab/>
      </w:r>
    </w:p>
    <w:p w:rsidR="00B240D1" w:rsidRPr="0063458C" w:rsidRDefault="00B240D1" w:rsidP="0063458C">
      <w:pPr>
        <w:spacing w:line="360" w:lineRule="auto"/>
        <w:ind w:firstLine="709"/>
        <w:jc w:val="both"/>
      </w:pPr>
      <w:r w:rsidRPr="0063458C">
        <w:t>Развитие новых СМИ, облегчающих доступ рядовых пользователей к информационным ресурсам и медиаконтенту, поставило с новой остротой вопрос о применении и развитии принципов саморегулирования в информ</w:t>
      </w:r>
      <w:r w:rsidRPr="0063458C">
        <w:t>а</w:t>
      </w:r>
      <w:r w:rsidRPr="0063458C">
        <w:t>ционном обществе. Принципы саморегулирования СМИ, сформулированные и применяемые во многих странах Западной Европы, США, Канаде, Австр</w:t>
      </w:r>
      <w:r w:rsidRPr="0063458C">
        <w:t>а</w:t>
      </w:r>
      <w:r w:rsidRPr="0063458C">
        <w:t>лии и сфере традиционной журналистики, оказались весьма востребованн</w:t>
      </w:r>
      <w:r w:rsidRPr="0063458C">
        <w:t>ы</w:t>
      </w:r>
      <w:r w:rsidRPr="0063458C">
        <w:t>ми и в новых СМИ. Несомненно, по мере трансформации российских СМИ и вступления их в информационное общество необходимость саморегулиров</w:t>
      </w:r>
      <w:r w:rsidRPr="0063458C">
        <w:t>а</w:t>
      </w:r>
      <w:r w:rsidRPr="0063458C">
        <w:t xml:space="preserve">ния для России становится все более актуальной. </w:t>
      </w:r>
    </w:p>
    <w:p w:rsidR="00B240D1" w:rsidRPr="0063458C" w:rsidRDefault="00B240D1" w:rsidP="0063458C">
      <w:pPr>
        <w:spacing w:line="360" w:lineRule="auto"/>
        <w:ind w:firstLine="709"/>
        <w:jc w:val="both"/>
      </w:pPr>
      <w:r w:rsidRPr="0063458C">
        <w:t>Саморегулирование в информационном обществе – это естественный результат нового типа коммуникации. Однако по сравнению со «старыми», массовыми СМИ саморегулирование новых медиа предполагает большую вовлеченность самого пользователя (аудитории) в выработку его совреме</w:t>
      </w:r>
      <w:r w:rsidRPr="0063458C">
        <w:t>н</w:t>
      </w:r>
      <w:r w:rsidRPr="0063458C">
        <w:t>ной философии, принципов и условий реализации. Ключевым обстоятельс</w:t>
      </w:r>
      <w:r w:rsidRPr="0063458C">
        <w:t>т</w:t>
      </w:r>
      <w:r w:rsidRPr="0063458C">
        <w:t>во здесь является то, что потребитель медиаконтента часто также выступает и его автором или соавтором. Следовательно, при переосмыслении традиц</w:t>
      </w:r>
      <w:r w:rsidRPr="0063458C">
        <w:t>и</w:t>
      </w:r>
      <w:r w:rsidRPr="0063458C">
        <w:t>онной теории социальной ответственности журналиста необходимо во все во</w:t>
      </w:r>
      <w:r w:rsidRPr="0063458C">
        <w:t>з</w:t>
      </w:r>
      <w:r w:rsidRPr="0063458C">
        <w:t>растающей степени учитывать мнение пользователей (аудитории), тем более что источников нежурналистской информации в новых СМИ станови</w:t>
      </w:r>
      <w:r w:rsidRPr="0063458C">
        <w:t>т</w:t>
      </w:r>
      <w:r w:rsidRPr="0063458C">
        <w:t>ся все больше, и потеря медиапрофессионалами доверия аудитории может оказат</w:t>
      </w:r>
      <w:r w:rsidRPr="0063458C">
        <w:t>ь</w:t>
      </w:r>
      <w:r w:rsidRPr="0063458C">
        <w:t>ся критической не столько для самих пользователей, сколько для журнал</w:t>
      </w:r>
      <w:r w:rsidRPr="0063458C">
        <w:t>и</w:t>
      </w:r>
      <w:r w:rsidRPr="0063458C">
        <w:t>стов.</w:t>
      </w:r>
    </w:p>
    <w:p w:rsidR="00B240D1" w:rsidRPr="0063458C" w:rsidRDefault="00B240D1" w:rsidP="0063458C">
      <w:pPr>
        <w:spacing w:line="360" w:lineRule="auto"/>
        <w:ind w:firstLine="709"/>
        <w:jc w:val="both"/>
      </w:pPr>
      <w:r w:rsidRPr="0063458C">
        <w:t>В информационном обществе в традиционную сферу формирования механизмов саморегулирования наряду с профессионалами, бизнес-сообществом и отчасти государством вовлекается и сама аудитория, которая в силу возросшей интерактивности и увеличившихся возможностей обратной связи начинает отчетливо формулировать свои требования к медиаконтенту. Это во многом происходит из-за увеличения числа информационных угроз и благодаря появлению в руках самих пользователей новых инструментов борьбы с ними. Именно поэтому в новую информационную эпоху саморег</w:t>
      </w:r>
      <w:r w:rsidRPr="0063458C">
        <w:t>у</w:t>
      </w:r>
      <w:r w:rsidRPr="0063458C">
        <w:t>лирование становится отражением организованности потребителей, уровня осознанности ими собственных интересов.</w:t>
      </w:r>
    </w:p>
    <w:p w:rsidR="00B240D1" w:rsidRPr="0063458C" w:rsidRDefault="00B240D1" w:rsidP="0063458C">
      <w:pPr>
        <w:spacing w:line="360" w:lineRule="auto"/>
        <w:ind w:firstLine="709"/>
        <w:jc w:val="both"/>
      </w:pPr>
      <w:r w:rsidRPr="0063458C">
        <w:t>Типы возникающих механизмов саморегулирования в новых СМИ о</w:t>
      </w:r>
      <w:r w:rsidRPr="0063458C">
        <w:t>с</w:t>
      </w:r>
      <w:r w:rsidRPr="0063458C">
        <w:t>новываются на уже выработанных стандартах в «старых» СМИ, а также на опыте вещательной и телекоммуникационной индустрий, который  предп</w:t>
      </w:r>
      <w:r w:rsidRPr="0063458C">
        <w:t>о</w:t>
      </w:r>
      <w:r w:rsidRPr="0063458C">
        <w:t>лагает большую активность аудитории, чем в печатных СМИ.</w:t>
      </w:r>
    </w:p>
    <w:p w:rsidR="00B240D1" w:rsidRPr="0063458C" w:rsidRDefault="00B240D1" w:rsidP="0063458C">
      <w:pPr>
        <w:spacing w:line="360" w:lineRule="auto"/>
        <w:ind w:firstLine="709"/>
        <w:jc w:val="both"/>
      </w:pPr>
      <w:r w:rsidRPr="0063458C">
        <w:t>Рассмотрим наиболее успешные формы саморегулирования, которые уже доказали свою эффективность по предотвращению информационных у</w:t>
      </w:r>
      <w:r w:rsidRPr="0063458C">
        <w:t>г</w:t>
      </w:r>
      <w:r w:rsidRPr="0063458C">
        <w:t>роз в условиях формирующегося информационного общества.</w:t>
      </w:r>
    </w:p>
    <w:p w:rsidR="00B240D1" w:rsidRPr="0063458C" w:rsidRDefault="00B240D1" w:rsidP="0063458C">
      <w:pPr>
        <w:spacing w:line="360" w:lineRule="auto"/>
        <w:ind w:firstLine="709"/>
        <w:jc w:val="both"/>
      </w:pPr>
      <w:r w:rsidRPr="0063458C">
        <w:rPr>
          <w:i/>
          <w:iCs/>
        </w:rPr>
        <w:t>Горячие линии в Интернете (</w:t>
      </w:r>
      <w:r w:rsidRPr="0063458C">
        <w:rPr>
          <w:i/>
          <w:iCs/>
          <w:lang w:val="en-US"/>
        </w:rPr>
        <w:t>Internet</w:t>
      </w:r>
      <w:r w:rsidRPr="0063458C">
        <w:rPr>
          <w:i/>
          <w:iCs/>
        </w:rPr>
        <w:t xml:space="preserve"> </w:t>
      </w:r>
      <w:r w:rsidRPr="0063458C">
        <w:rPr>
          <w:i/>
          <w:iCs/>
          <w:lang w:val="en-US"/>
        </w:rPr>
        <w:t>hot</w:t>
      </w:r>
      <w:r w:rsidRPr="0063458C">
        <w:rPr>
          <w:i/>
          <w:iCs/>
        </w:rPr>
        <w:t>-</w:t>
      </w:r>
      <w:r w:rsidRPr="0063458C">
        <w:rPr>
          <w:i/>
          <w:iCs/>
          <w:lang w:val="en-US"/>
        </w:rPr>
        <w:t>lines</w:t>
      </w:r>
      <w:r w:rsidRPr="0063458C">
        <w:rPr>
          <w:i/>
          <w:iCs/>
        </w:rPr>
        <w:t>)</w:t>
      </w:r>
      <w:r w:rsidRPr="0063458C">
        <w:t>. Это промежуточная форма, объединяющая правовые механизмы и механизмы саморегулиров</w:t>
      </w:r>
      <w:r w:rsidRPr="0063458C">
        <w:t>а</w:t>
      </w:r>
      <w:r w:rsidRPr="0063458C">
        <w:t>ния, в последние годы все чаще ее называют сорегулированием. Горячие л</w:t>
      </w:r>
      <w:r w:rsidRPr="0063458C">
        <w:t>и</w:t>
      </w:r>
      <w:r w:rsidRPr="0063458C">
        <w:t>нии организуют прием жалоб пользователей. Последние могут касаться с</w:t>
      </w:r>
      <w:r w:rsidRPr="0063458C">
        <w:t>о</w:t>
      </w:r>
      <w:r w:rsidRPr="0063458C">
        <w:t>держания, запрещенного законом, и тогда их рассмотрение естественно п</w:t>
      </w:r>
      <w:r w:rsidRPr="0063458C">
        <w:t>е</w:t>
      </w:r>
      <w:r w:rsidRPr="0063458C">
        <w:t>редается соответствующим органам власти. В этом контексте горячие линии выполняют своего рода систематизирующие функции, определяя те типы жалоб, которые в дальнейшем будут поступать в органы государственного регулирования. Оставшиеся жалобы, относящиеся к сфере морали и нравс</w:t>
      </w:r>
      <w:r w:rsidRPr="0063458C">
        <w:t>т</w:t>
      </w:r>
      <w:r w:rsidRPr="0063458C">
        <w:t>венности, попадают в сферу саморегулирования. Конкретные решения по ним в дальнейшем выносят или ассоциации провайдеров доступа и содерж</w:t>
      </w:r>
      <w:r w:rsidRPr="0063458C">
        <w:t>а</w:t>
      </w:r>
      <w:r w:rsidRPr="0063458C">
        <w:t>ния, или журналистские организации, или ассоциации потребителей (польз</w:t>
      </w:r>
      <w:r w:rsidRPr="0063458C">
        <w:t>о</w:t>
      </w:r>
      <w:r w:rsidRPr="0063458C">
        <w:t>вателей). Деликатный вопрос, возникающий в этой связи, – подача подобных жалоб в полицию и органам судебной власти.</w:t>
      </w:r>
    </w:p>
    <w:p w:rsidR="00B240D1" w:rsidRPr="0063458C" w:rsidRDefault="00B240D1" w:rsidP="0063458C">
      <w:pPr>
        <w:spacing w:line="360" w:lineRule="auto"/>
        <w:ind w:firstLine="709"/>
        <w:jc w:val="both"/>
      </w:pPr>
      <w:r w:rsidRPr="0063458C">
        <w:rPr>
          <w:i/>
          <w:iCs/>
        </w:rPr>
        <w:t>Маркировка</w:t>
      </w:r>
      <w:r w:rsidRPr="0063458C">
        <w:rPr>
          <w:i/>
          <w:iCs/>
          <w:lang w:val="en-US"/>
        </w:rPr>
        <w:t xml:space="preserve"> </w:t>
      </w:r>
      <w:r w:rsidRPr="0063458C">
        <w:rPr>
          <w:i/>
          <w:iCs/>
        </w:rPr>
        <w:t>медиаконтента</w:t>
      </w:r>
      <w:r w:rsidRPr="0063458C">
        <w:rPr>
          <w:i/>
          <w:iCs/>
          <w:lang w:val="en-US"/>
        </w:rPr>
        <w:t xml:space="preserve"> (labeling , self-rating systems, ‘third party’ rating sy</w:t>
      </w:r>
      <w:r w:rsidRPr="0063458C">
        <w:rPr>
          <w:i/>
          <w:iCs/>
          <w:lang w:val="en-US"/>
        </w:rPr>
        <w:t>s</w:t>
      </w:r>
      <w:r w:rsidRPr="0063458C">
        <w:rPr>
          <w:i/>
          <w:iCs/>
          <w:lang w:val="en-US"/>
        </w:rPr>
        <w:t xml:space="preserve">tems). </w:t>
      </w:r>
      <w:r w:rsidRPr="0063458C">
        <w:t>Система маркировки кинофильмов и телепрограмм была со</w:t>
      </w:r>
      <w:r w:rsidRPr="0063458C">
        <w:t>з</w:t>
      </w:r>
      <w:r w:rsidRPr="0063458C">
        <w:t>дана американской киноиндустрией (</w:t>
      </w:r>
      <w:r w:rsidRPr="0063458C">
        <w:rPr>
          <w:lang w:val="en-US"/>
        </w:rPr>
        <w:t>American</w:t>
      </w:r>
      <w:r w:rsidRPr="0063458C">
        <w:t xml:space="preserve"> </w:t>
      </w:r>
      <w:r w:rsidRPr="0063458C">
        <w:rPr>
          <w:lang w:val="en-US"/>
        </w:rPr>
        <w:t>Motion</w:t>
      </w:r>
      <w:r w:rsidRPr="0063458C">
        <w:t xml:space="preserve"> </w:t>
      </w:r>
      <w:r w:rsidRPr="0063458C">
        <w:rPr>
          <w:lang w:val="en-US"/>
        </w:rPr>
        <w:t>Pictures</w:t>
      </w:r>
      <w:r w:rsidRPr="0063458C">
        <w:t xml:space="preserve"> </w:t>
      </w:r>
      <w:r w:rsidRPr="0063458C">
        <w:rPr>
          <w:lang w:val="en-US"/>
        </w:rPr>
        <w:t>Industry</w:t>
      </w:r>
      <w:r w:rsidRPr="0063458C">
        <w:t>) для присвоения краткой и четкой характеристики кинопродукции, идущей в к</w:t>
      </w:r>
      <w:r w:rsidRPr="0063458C">
        <w:t>и</w:t>
      </w:r>
      <w:r w:rsidRPr="0063458C">
        <w:t>нотеатрах. Впоследствии она была распространена на развлекательные и х</w:t>
      </w:r>
      <w:r w:rsidRPr="0063458C">
        <w:t>у</w:t>
      </w:r>
      <w:r w:rsidRPr="0063458C">
        <w:t>дожественные телепрограммы. Главная цель такой деятельности – дать ауд</w:t>
      </w:r>
      <w:r w:rsidRPr="0063458C">
        <w:t>и</w:t>
      </w:r>
      <w:r w:rsidRPr="0063458C">
        <w:t>тории, прежде всего родителям и администрациям кинотеатров, представл</w:t>
      </w:r>
      <w:r w:rsidRPr="0063458C">
        <w:t>е</w:t>
      </w:r>
      <w:r w:rsidRPr="0063458C">
        <w:t>ние о том репертуаре, который можно смотреть детям. Важнейшим элеме</w:t>
      </w:r>
      <w:r w:rsidRPr="0063458C">
        <w:t>н</w:t>
      </w:r>
      <w:r w:rsidRPr="0063458C">
        <w:t xml:space="preserve">том этой системы становится выработка критериев описания программ или самими производителями (система саморейтингов, </w:t>
      </w:r>
      <w:r w:rsidRPr="0063458C">
        <w:rPr>
          <w:lang w:val="en-US"/>
        </w:rPr>
        <w:t>self</w:t>
      </w:r>
      <w:r w:rsidRPr="0063458C">
        <w:t>-</w:t>
      </w:r>
      <w:r w:rsidRPr="0063458C">
        <w:rPr>
          <w:lang w:val="en-US"/>
        </w:rPr>
        <w:t>rating</w:t>
      </w:r>
      <w:r w:rsidRPr="0063458C">
        <w:t>), возможная в условиях высокого уровня развития рынка, или «третьей стороной», незав</w:t>
      </w:r>
      <w:r w:rsidRPr="0063458C">
        <w:t>и</w:t>
      </w:r>
      <w:r w:rsidRPr="0063458C">
        <w:t>симым органом, которому доверяют и производители, и потребители. В этой системе на первый план выступает готовность производителей содержания нести ответственность за присвоение неверных описательных характеристик своим медиапродуктам.</w:t>
      </w:r>
    </w:p>
    <w:p w:rsidR="00B240D1" w:rsidRPr="0063458C" w:rsidRDefault="00B240D1" w:rsidP="0063458C">
      <w:pPr>
        <w:spacing w:line="360" w:lineRule="auto"/>
        <w:ind w:firstLine="709"/>
        <w:jc w:val="both"/>
      </w:pPr>
      <w:r w:rsidRPr="0063458C">
        <w:t xml:space="preserve">В </w:t>
      </w:r>
      <w:smartTag w:uri="urn:schemas-microsoft-com:office:smarttags" w:element="metricconverter">
        <w:smartTagPr>
          <w:attr w:name="ProductID" w:val="1999 г"/>
        </w:smartTagPr>
        <w:r w:rsidRPr="0063458C">
          <w:t>1999 г</w:t>
        </w:r>
      </w:smartTag>
      <w:r w:rsidRPr="0063458C">
        <w:t>. была создана Европейская ассоциация маркировки содерж</w:t>
      </w:r>
      <w:r w:rsidRPr="0063458C">
        <w:t>а</w:t>
      </w:r>
      <w:r w:rsidRPr="0063458C">
        <w:t>ния в Интернете (</w:t>
      </w:r>
      <w:r w:rsidRPr="0063458C">
        <w:rPr>
          <w:lang w:val="en-US"/>
        </w:rPr>
        <w:t>Internet</w:t>
      </w:r>
      <w:r w:rsidRPr="0063458C">
        <w:t xml:space="preserve"> </w:t>
      </w:r>
      <w:r w:rsidRPr="0063458C">
        <w:rPr>
          <w:lang w:val="en-US"/>
        </w:rPr>
        <w:t>Content</w:t>
      </w:r>
      <w:r w:rsidRPr="0063458C">
        <w:t xml:space="preserve"> </w:t>
      </w:r>
      <w:r w:rsidRPr="0063458C">
        <w:rPr>
          <w:lang w:val="en-US"/>
        </w:rPr>
        <w:t>Rating</w:t>
      </w:r>
      <w:r w:rsidRPr="0063458C">
        <w:t xml:space="preserve"> </w:t>
      </w:r>
      <w:r w:rsidRPr="0063458C">
        <w:rPr>
          <w:lang w:val="en-US"/>
        </w:rPr>
        <w:t>Association</w:t>
      </w:r>
      <w:r w:rsidRPr="0063458C">
        <w:t>), которая объединяет большинство провайдеров Европы, США, крупнейшие компании компь</w:t>
      </w:r>
      <w:r w:rsidRPr="0063458C">
        <w:t>ю</w:t>
      </w:r>
      <w:r w:rsidRPr="0063458C">
        <w:t>терной и телекоммуникационной индустрии. Она выросла при непосредс</w:t>
      </w:r>
      <w:r w:rsidRPr="0063458C">
        <w:t>т</w:t>
      </w:r>
      <w:r w:rsidRPr="0063458C">
        <w:t xml:space="preserve">венном участии </w:t>
      </w:r>
      <w:r w:rsidRPr="0063458C">
        <w:rPr>
          <w:lang w:val="en-US"/>
        </w:rPr>
        <w:t>Internet</w:t>
      </w:r>
      <w:r w:rsidRPr="0063458C">
        <w:t xml:space="preserve"> </w:t>
      </w:r>
      <w:r w:rsidRPr="0063458C">
        <w:rPr>
          <w:lang w:val="en-US"/>
        </w:rPr>
        <w:t>Watch</w:t>
      </w:r>
      <w:r w:rsidRPr="0063458C">
        <w:t xml:space="preserve"> </w:t>
      </w:r>
      <w:r w:rsidRPr="0063458C">
        <w:rPr>
          <w:lang w:val="en-US"/>
        </w:rPr>
        <w:t>Foundation</w:t>
      </w:r>
      <w:r w:rsidRPr="0063458C">
        <w:t>. В сфере Интернета эта система может быть весьма эффективной тогда, когда провайдеры контента орган</w:t>
      </w:r>
      <w:r w:rsidRPr="0063458C">
        <w:t>и</w:t>
      </w:r>
      <w:r w:rsidRPr="0063458C">
        <w:t>зуют удобный для ознакомления пользователей дизайн домашней страницы.</w:t>
      </w:r>
    </w:p>
    <w:p w:rsidR="00B240D1" w:rsidRPr="0063458C" w:rsidRDefault="00B240D1" w:rsidP="0063458C">
      <w:pPr>
        <w:spacing w:line="360" w:lineRule="auto"/>
        <w:ind w:firstLine="709"/>
        <w:jc w:val="both"/>
      </w:pPr>
      <w:r w:rsidRPr="0063458C">
        <w:rPr>
          <w:i/>
          <w:iCs/>
        </w:rPr>
        <w:t>Кодексы поведения.</w:t>
      </w:r>
      <w:r w:rsidRPr="0063458C">
        <w:t xml:space="preserve"> Это форма наиболее распространена среди наци</w:t>
      </w:r>
      <w:r w:rsidRPr="0063458C">
        <w:t>о</w:t>
      </w:r>
      <w:r w:rsidRPr="0063458C">
        <w:t>нальных ассоциаций провайдеров доступа и услуг, которые разработали д</w:t>
      </w:r>
      <w:r w:rsidRPr="0063458C">
        <w:t>о</w:t>
      </w:r>
      <w:r w:rsidRPr="0063458C">
        <w:t xml:space="preserve">вольно похожие кодексы. В начале </w:t>
      </w:r>
      <w:smartTag w:uri="urn:schemas-microsoft-com:office:smarttags" w:element="metricconverter">
        <w:smartTagPr>
          <w:attr w:name="ProductID" w:val="2000 г"/>
        </w:smartTagPr>
        <w:r w:rsidRPr="0063458C">
          <w:t>2000 г</w:t>
        </w:r>
      </w:smartTag>
      <w:r w:rsidRPr="0063458C">
        <w:t>. Европейская ассоциация прова</w:t>
      </w:r>
      <w:r w:rsidRPr="0063458C">
        <w:t>й</w:t>
      </w:r>
      <w:r w:rsidRPr="0063458C">
        <w:t>деров доступа, содержания  и услуг (</w:t>
      </w:r>
      <w:r w:rsidRPr="0063458C">
        <w:rPr>
          <w:lang w:val="en-US"/>
        </w:rPr>
        <w:t>EuroISPO</w:t>
      </w:r>
      <w:r w:rsidRPr="0063458C">
        <w:t>) провела анализ кодексов практики национальных ассоциаций, действующих в 11 странах и распр</w:t>
      </w:r>
      <w:r w:rsidRPr="0063458C">
        <w:t>о</w:t>
      </w:r>
      <w:r w:rsidRPr="0063458C">
        <w:t xml:space="preserve">страняющихся на 500 организаций, которые в общем охватывают более 80% индивидуальных пользователей. Первые 5 национальных кодексов были приняты до </w:t>
      </w:r>
      <w:smartTag w:uri="urn:schemas-microsoft-com:office:smarttags" w:element="metricconverter">
        <w:smartTagPr>
          <w:attr w:name="ProductID" w:val="1997 г"/>
        </w:smartTagPr>
        <w:r w:rsidRPr="0063458C">
          <w:t>1997 г</w:t>
        </w:r>
      </w:smartTag>
      <w:r w:rsidRPr="0063458C">
        <w:t xml:space="preserve">. Германией, Италией, Нидерландами, Великобританией, Францией. С начала </w:t>
      </w:r>
      <w:smartTag w:uri="urn:schemas-microsoft-com:office:smarttags" w:element="metricconverter">
        <w:smartTagPr>
          <w:attr w:name="ProductID" w:val="2000 г"/>
        </w:smartTagPr>
        <w:r w:rsidRPr="0063458C">
          <w:t>2000 г</w:t>
        </w:r>
      </w:smartTag>
      <w:r w:rsidRPr="0063458C">
        <w:t>. процесс подготовки новых кодексов к принятию распространился на Австрию, Данию, Испанию, Финляндию, Норвегию.</w:t>
      </w:r>
    </w:p>
    <w:p w:rsidR="00B240D1" w:rsidRPr="0063458C" w:rsidRDefault="00B240D1" w:rsidP="0063458C">
      <w:pPr>
        <w:spacing w:line="360" w:lineRule="auto"/>
        <w:ind w:firstLine="709"/>
        <w:jc w:val="both"/>
      </w:pPr>
      <w:r w:rsidRPr="0063458C">
        <w:t>Несмотря на значительные отличия, связанные с национальными тр</w:t>
      </w:r>
      <w:r w:rsidRPr="0063458C">
        <w:t>а</w:t>
      </w:r>
      <w:r w:rsidRPr="0063458C">
        <w:t>дициями в СМИ, у существующих кодексов поведения четко прослеживаю</w:t>
      </w:r>
      <w:r w:rsidRPr="0063458C">
        <w:t>т</w:t>
      </w:r>
      <w:r w:rsidRPr="0063458C">
        <w:t>ся общие черты. Первое: они тесно привязаны к национальному контексту, что является результатом разнообразных национальных условий. И второе: все они исходят из принципов свободы слова. Все кодексы стремятся к ма</w:t>
      </w:r>
      <w:r w:rsidRPr="0063458C">
        <w:t>к</w:t>
      </w:r>
      <w:r w:rsidRPr="0063458C">
        <w:t>симальному соблюдению законов, хотя не все прямо заявляют об этом. Ра</w:t>
      </w:r>
      <w:r w:rsidRPr="0063458C">
        <w:t>з</w:t>
      </w:r>
      <w:r w:rsidRPr="0063458C">
        <w:t>личия в текстах национальных кодексов касаются главным образом эконом</w:t>
      </w:r>
      <w:r w:rsidRPr="0063458C">
        <w:t>и</w:t>
      </w:r>
      <w:r w:rsidRPr="0063458C">
        <w:t>ческой сферы. Более ранние кодексы ведут речь о принципах честного пов</w:t>
      </w:r>
      <w:r w:rsidRPr="0063458C">
        <w:t>е</w:t>
      </w:r>
      <w:r w:rsidRPr="0063458C">
        <w:t>дения, более поздние – о защите авторских прав и прав меньшинств. Все к</w:t>
      </w:r>
      <w:r w:rsidRPr="0063458C">
        <w:t>о</w:t>
      </w:r>
      <w:r w:rsidRPr="0063458C">
        <w:t>дексы объединяют и общность возможных санкций, например исключение из ассоциаций. Это весьма показательно: несмотря на то что никакого законод</w:t>
      </w:r>
      <w:r w:rsidRPr="0063458C">
        <w:t>а</w:t>
      </w:r>
      <w:r w:rsidRPr="0063458C">
        <w:t>тельного воздействия на провайдеров не может быть оказано, ущерб деловой репутации рассматривается как максимальное зло. Именно поэтому добр</w:t>
      </w:r>
      <w:r w:rsidRPr="0063458C">
        <w:t>о</w:t>
      </w:r>
      <w:r w:rsidRPr="0063458C">
        <w:t>вольно принятые на себя обязательства становятся самыми эффективными.</w:t>
      </w:r>
    </w:p>
    <w:p w:rsidR="00B240D1" w:rsidRPr="0063458C" w:rsidRDefault="00B240D1" w:rsidP="0063458C">
      <w:pPr>
        <w:spacing w:line="360" w:lineRule="auto"/>
        <w:ind w:firstLine="709"/>
        <w:jc w:val="both"/>
      </w:pPr>
      <w:r w:rsidRPr="0063458C">
        <w:rPr>
          <w:i/>
          <w:iCs/>
        </w:rPr>
        <w:t xml:space="preserve">Пользовательский контроль. </w:t>
      </w:r>
      <w:r w:rsidRPr="0063458C">
        <w:t>Эта форма контроля основана на пр</w:t>
      </w:r>
      <w:r w:rsidRPr="0063458C">
        <w:t>о</w:t>
      </w:r>
      <w:r w:rsidRPr="0063458C">
        <w:t>граммах-фильтрах, позволяющих отбирать содержательные продукты как на уровне провайдеров, так и на уровне конкретного пользователя. Пользов</w:t>
      </w:r>
      <w:r w:rsidRPr="0063458C">
        <w:t>а</w:t>
      </w:r>
      <w:r w:rsidRPr="0063458C">
        <w:t>тельский контроль предполагает различные типы ограничений, накладыва</w:t>
      </w:r>
      <w:r w:rsidRPr="0063458C">
        <w:t>ю</w:t>
      </w:r>
      <w:r w:rsidRPr="0063458C">
        <w:t>щиеся на поступающий контент. Это ‘</w:t>
      </w:r>
      <w:r w:rsidRPr="0063458C">
        <w:rPr>
          <w:lang w:val="en-US"/>
        </w:rPr>
        <w:t>black</w:t>
      </w:r>
      <w:r w:rsidRPr="0063458C">
        <w:t xml:space="preserve"> </w:t>
      </w:r>
      <w:r w:rsidRPr="0063458C">
        <w:rPr>
          <w:lang w:val="en-US"/>
        </w:rPr>
        <w:t>lis</w:t>
      </w:r>
      <w:r w:rsidRPr="0063458C">
        <w:rPr>
          <w:lang w:val="en-US"/>
        </w:rPr>
        <w:t>t</w:t>
      </w:r>
      <w:r w:rsidRPr="0063458C">
        <w:rPr>
          <w:lang w:val="en-US"/>
        </w:rPr>
        <w:t>ing</w:t>
      </w:r>
      <w:r w:rsidRPr="0063458C">
        <w:t>’, ‘</w:t>
      </w:r>
      <w:r w:rsidRPr="0063458C">
        <w:rPr>
          <w:lang w:val="en-US"/>
        </w:rPr>
        <w:t>white</w:t>
      </w:r>
      <w:r w:rsidRPr="0063458C">
        <w:t xml:space="preserve"> </w:t>
      </w:r>
      <w:r w:rsidRPr="0063458C">
        <w:rPr>
          <w:lang w:val="en-US"/>
        </w:rPr>
        <w:t>listing</w:t>
      </w:r>
      <w:r w:rsidRPr="0063458C">
        <w:t xml:space="preserve">’, </w:t>
      </w:r>
      <w:r w:rsidRPr="0063458C">
        <w:rPr>
          <w:lang w:val="en-US"/>
        </w:rPr>
        <w:t>parental</w:t>
      </w:r>
      <w:r w:rsidRPr="0063458C">
        <w:t xml:space="preserve"> </w:t>
      </w:r>
      <w:r w:rsidRPr="0063458C">
        <w:rPr>
          <w:lang w:val="en-US"/>
        </w:rPr>
        <w:t>control</w:t>
      </w:r>
      <w:r w:rsidRPr="0063458C">
        <w:t>.</w:t>
      </w:r>
    </w:p>
    <w:p w:rsidR="00B240D1" w:rsidRPr="0063458C" w:rsidRDefault="00B240D1" w:rsidP="0063458C">
      <w:pPr>
        <w:spacing w:line="360" w:lineRule="auto"/>
        <w:ind w:firstLine="709"/>
        <w:jc w:val="both"/>
      </w:pPr>
      <w:r w:rsidRPr="0063458C">
        <w:t>Эффективная реализация пользовательского контроля возможна в сл</w:t>
      </w:r>
      <w:r w:rsidRPr="0063458C">
        <w:t>у</w:t>
      </w:r>
      <w:r w:rsidRPr="0063458C">
        <w:t>чае существования системы рейтингов, признанной на международном уро</w:t>
      </w:r>
      <w:r w:rsidRPr="0063458C">
        <w:t>в</w:t>
      </w:r>
      <w:r w:rsidRPr="0063458C">
        <w:t>не и используемой прежде всего провайдерами услуг и содержания. Первый</w:t>
      </w:r>
      <w:r w:rsidRPr="0063458C">
        <w:rPr>
          <w:lang w:val="en-US"/>
        </w:rPr>
        <w:t xml:space="preserve"> </w:t>
      </w:r>
      <w:r w:rsidRPr="0063458C">
        <w:t>опыт</w:t>
      </w:r>
      <w:r w:rsidRPr="0063458C">
        <w:rPr>
          <w:lang w:val="en-US"/>
        </w:rPr>
        <w:t xml:space="preserve"> </w:t>
      </w:r>
      <w:r w:rsidRPr="0063458C">
        <w:t>такой</w:t>
      </w:r>
      <w:r w:rsidRPr="0063458C">
        <w:rPr>
          <w:lang w:val="en-US"/>
        </w:rPr>
        <w:t xml:space="preserve"> </w:t>
      </w:r>
      <w:r w:rsidRPr="0063458C">
        <w:t>деятельности</w:t>
      </w:r>
      <w:r w:rsidRPr="0063458C">
        <w:rPr>
          <w:lang w:val="en-US"/>
        </w:rPr>
        <w:t xml:space="preserve"> </w:t>
      </w:r>
      <w:r w:rsidRPr="0063458C">
        <w:t>дают</w:t>
      </w:r>
      <w:r w:rsidRPr="0063458C">
        <w:rPr>
          <w:lang w:val="en-US"/>
        </w:rPr>
        <w:t xml:space="preserve"> US – Entertainment Software Rating Board (New York City, 1994). </w:t>
      </w:r>
      <w:r w:rsidRPr="0063458C">
        <w:t>Начав с присвоения рейтингов телепрограммам, компь</w:t>
      </w:r>
      <w:r w:rsidRPr="0063458C">
        <w:t>ю</w:t>
      </w:r>
      <w:r w:rsidRPr="0063458C">
        <w:t>терным играм, Совет уже сейчас использует свою весьма разработанную си</w:t>
      </w:r>
      <w:r w:rsidRPr="0063458C">
        <w:t>с</w:t>
      </w:r>
      <w:r w:rsidRPr="0063458C">
        <w:t>тему для присвоения маркировки содержательным продуктам Интернета. Это классический пример «третьей стороны» (</w:t>
      </w:r>
      <w:r w:rsidRPr="0063458C">
        <w:rPr>
          <w:lang w:val="en-US"/>
        </w:rPr>
        <w:t>third</w:t>
      </w:r>
      <w:r w:rsidRPr="0063458C">
        <w:t xml:space="preserve"> </w:t>
      </w:r>
      <w:r w:rsidRPr="0063458C">
        <w:rPr>
          <w:lang w:val="en-US"/>
        </w:rPr>
        <w:t>system</w:t>
      </w:r>
      <w:r w:rsidRPr="0063458C">
        <w:t>). Еще одна организ</w:t>
      </w:r>
      <w:r w:rsidRPr="0063458C">
        <w:t>а</w:t>
      </w:r>
      <w:r w:rsidRPr="0063458C">
        <w:t xml:space="preserve">ция, успешно действующая в этом направлении, – </w:t>
      </w:r>
      <w:r w:rsidRPr="0063458C">
        <w:rPr>
          <w:lang w:val="en-US"/>
        </w:rPr>
        <w:t>Re</w:t>
      </w:r>
      <w:r w:rsidRPr="0063458C">
        <w:rPr>
          <w:lang w:val="en-US"/>
        </w:rPr>
        <w:t>c</w:t>
      </w:r>
      <w:r w:rsidRPr="0063458C">
        <w:rPr>
          <w:lang w:val="en-US"/>
        </w:rPr>
        <w:t>reational</w:t>
      </w:r>
      <w:r w:rsidRPr="0063458C">
        <w:t xml:space="preserve"> </w:t>
      </w:r>
      <w:r w:rsidRPr="0063458C">
        <w:rPr>
          <w:lang w:val="en-US"/>
        </w:rPr>
        <w:t>Software</w:t>
      </w:r>
      <w:r w:rsidRPr="0063458C">
        <w:t xml:space="preserve"> </w:t>
      </w:r>
      <w:r w:rsidRPr="0063458C">
        <w:rPr>
          <w:lang w:val="en-US"/>
        </w:rPr>
        <w:t>Adv</w:t>
      </w:r>
      <w:r w:rsidRPr="0063458C">
        <w:rPr>
          <w:lang w:val="en-US"/>
        </w:rPr>
        <w:t>i</w:t>
      </w:r>
      <w:r w:rsidRPr="0063458C">
        <w:rPr>
          <w:lang w:val="en-US"/>
        </w:rPr>
        <w:t>sory</w:t>
      </w:r>
      <w:r w:rsidRPr="0063458C">
        <w:t xml:space="preserve"> </w:t>
      </w:r>
      <w:r w:rsidRPr="0063458C">
        <w:rPr>
          <w:lang w:val="en-US"/>
        </w:rPr>
        <w:t>Council</w:t>
      </w:r>
      <w:r w:rsidRPr="0063458C">
        <w:t xml:space="preserve">, </w:t>
      </w:r>
      <w:r w:rsidRPr="0063458C">
        <w:rPr>
          <w:lang w:val="en-US"/>
        </w:rPr>
        <w:t>Washington</w:t>
      </w:r>
      <w:r w:rsidRPr="0063458C">
        <w:t xml:space="preserve">, </w:t>
      </w:r>
      <w:r w:rsidRPr="0063458C">
        <w:rPr>
          <w:lang w:val="en-US"/>
        </w:rPr>
        <w:t>D</w:t>
      </w:r>
      <w:r w:rsidRPr="0063458C">
        <w:t>.</w:t>
      </w:r>
      <w:r w:rsidRPr="0063458C">
        <w:rPr>
          <w:lang w:val="en-US"/>
        </w:rPr>
        <w:t>C</w:t>
      </w:r>
      <w:r w:rsidRPr="0063458C">
        <w:t xml:space="preserve">. </w:t>
      </w:r>
    </w:p>
    <w:p w:rsidR="00B240D1" w:rsidRPr="0063458C" w:rsidRDefault="00B240D1" w:rsidP="0063458C">
      <w:pPr>
        <w:spacing w:line="360" w:lineRule="auto"/>
        <w:ind w:firstLine="709"/>
        <w:jc w:val="both"/>
      </w:pPr>
    </w:p>
    <w:p w:rsidR="00B240D1" w:rsidRPr="0063458C" w:rsidRDefault="00B240D1" w:rsidP="0063458C">
      <w:pPr>
        <w:spacing w:line="360" w:lineRule="auto"/>
        <w:ind w:firstLine="709"/>
        <w:jc w:val="both"/>
        <w:rPr>
          <w:b/>
        </w:rPr>
      </w:pPr>
      <w:r w:rsidRPr="0063458C">
        <w:rPr>
          <w:b/>
        </w:rPr>
        <w:t>Литература:</w:t>
      </w:r>
    </w:p>
    <w:p w:rsidR="00B240D1" w:rsidRPr="0063458C" w:rsidRDefault="00B240D1" w:rsidP="0063458C">
      <w:pPr>
        <w:spacing w:line="360" w:lineRule="auto"/>
        <w:jc w:val="both"/>
      </w:pPr>
    </w:p>
    <w:p w:rsidR="00B240D1" w:rsidRPr="0063458C" w:rsidRDefault="00B240D1" w:rsidP="0063458C">
      <w:pPr>
        <w:spacing w:line="360" w:lineRule="auto"/>
        <w:jc w:val="both"/>
      </w:pPr>
      <w:r w:rsidRPr="0063458C">
        <w:t>1. Бауман З. Глобализация. Последствия для человека и общества. М.: Весь мир, 2004.</w:t>
      </w:r>
    </w:p>
    <w:p w:rsidR="00B240D1" w:rsidRPr="0063458C" w:rsidRDefault="00B240D1" w:rsidP="0063458C">
      <w:pPr>
        <w:spacing w:line="360" w:lineRule="auto"/>
        <w:jc w:val="both"/>
      </w:pPr>
      <w:r w:rsidRPr="0063458C">
        <w:t>2. Барбрук Р. Свобода гипермедиа // Криптоанархия, кибергосударства и пиратские утопии. Под ред. П. Ладлоу. Екатеринбург: Ультракультура, 2005. С.87-105.</w:t>
      </w:r>
    </w:p>
    <w:p w:rsidR="00B240D1" w:rsidRPr="0063458C" w:rsidRDefault="00B240D1" w:rsidP="0063458C">
      <w:pPr>
        <w:spacing w:line="360" w:lineRule="auto"/>
        <w:jc w:val="both"/>
      </w:pPr>
      <w:r w:rsidRPr="0063458C">
        <w:t xml:space="preserve">3. Бард А., Зодерквист Я. Nетократия. Новая правящая элита и жизнь после капитализма. СПб.: Стокгольмская школа экономики в Санкт-Петербурге, 2004. </w:t>
      </w:r>
    </w:p>
    <w:p w:rsidR="00B240D1" w:rsidRPr="0063458C" w:rsidRDefault="00B240D1" w:rsidP="0063458C">
      <w:pPr>
        <w:spacing w:line="360" w:lineRule="auto"/>
        <w:jc w:val="both"/>
      </w:pPr>
      <w:r w:rsidRPr="0063458C">
        <w:t xml:space="preserve">4. Вартанова Е.Л. Саморегулирование в информационном обществе // Вестник Московского университета, серия Журналистика. № 3/2006. С. 8-19. </w:t>
      </w:r>
    </w:p>
    <w:p w:rsidR="00B240D1" w:rsidRPr="0063458C" w:rsidRDefault="00B240D1" w:rsidP="0063458C">
      <w:pPr>
        <w:spacing w:line="360" w:lineRule="auto"/>
        <w:jc w:val="both"/>
      </w:pPr>
      <w:r w:rsidRPr="0063458C">
        <w:t>5. Гидденс Э. Ускользающий мир: как глобализация меняет нашу жизнь. М.: Весь мир, 2004.</w:t>
      </w:r>
    </w:p>
    <w:p w:rsidR="00B240D1" w:rsidRPr="0063458C" w:rsidRDefault="00B240D1" w:rsidP="0063458C">
      <w:pPr>
        <w:spacing w:line="360" w:lineRule="auto"/>
        <w:jc w:val="both"/>
      </w:pPr>
      <w:r w:rsidRPr="0063458C">
        <w:t>6. Криптоанархия, кибергосударства и пиратские утопии. Под ред. П. Ладлоу. Екатеринбург: Ультракультура, 2005.</w:t>
      </w:r>
    </w:p>
    <w:p w:rsidR="00B240D1" w:rsidRPr="0063458C" w:rsidRDefault="00B240D1" w:rsidP="0063458C">
      <w:pPr>
        <w:spacing w:line="360" w:lineRule="auto"/>
        <w:jc w:val="both"/>
      </w:pPr>
      <w:r w:rsidRPr="0063458C">
        <w:t>7. Лабуш Н.С., Пую А.С., Евсеев А.Ю. Информационные технологии и терроризм: теория и современная практика. СПб.: 2005.</w:t>
      </w:r>
    </w:p>
    <w:p w:rsidR="00B240D1" w:rsidRPr="0063458C" w:rsidRDefault="00B240D1" w:rsidP="0063458C">
      <w:pPr>
        <w:spacing w:line="360" w:lineRule="auto"/>
        <w:jc w:val="both"/>
      </w:pPr>
      <w:r w:rsidRPr="0063458C">
        <w:t xml:space="preserve">8. Почепцов Г.Г. Информационные войны. М.: Рефл-бук, 2000. </w:t>
      </w:r>
    </w:p>
    <w:p w:rsidR="00B240D1" w:rsidRPr="0063458C" w:rsidRDefault="00B240D1" w:rsidP="0063458C">
      <w:pPr>
        <w:spacing w:line="360" w:lineRule="auto"/>
        <w:jc w:val="both"/>
      </w:pPr>
      <w:r w:rsidRPr="0063458C">
        <w:t xml:space="preserve">9. Уэбстер Ф. Теории информационного общества. М.: Аспект пресс, 2005. </w:t>
      </w:r>
    </w:p>
    <w:p w:rsidR="00B240D1" w:rsidRPr="0063458C" w:rsidRDefault="00B240D1" w:rsidP="0063458C">
      <w:pPr>
        <w:spacing w:line="360" w:lineRule="auto"/>
        <w:jc w:val="both"/>
      </w:pPr>
      <w:r w:rsidRPr="0063458C">
        <w:t xml:space="preserve">10. Этнорелигиозный терроризм. Под ред. Ю.М. Антоняна. М.: Аспект пресс, 2006. </w:t>
      </w:r>
    </w:p>
    <w:p w:rsidR="00B240D1" w:rsidRPr="0063458C" w:rsidRDefault="00B240D1" w:rsidP="0063458C">
      <w:pPr>
        <w:spacing w:line="360" w:lineRule="auto"/>
        <w:jc w:val="both"/>
      </w:pPr>
      <w:r w:rsidRPr="0063458C">
        <w:br w:type="page"/>
      </w:r>
    </w:p>
    <w:p w:rsidR="00B240D1" w:rsidRPr="0063458C" w:rsidRDefault="00B240D1" w:rsidP="0063458C">
      <w:pPr>
        <w:spacing w:line="360" w:lineRule="auto"/>
        <w:ind w:left="360"/>
        <w:jc w:val="center"/>
        <w:rPr>
          <w:b/>
          <w:color w:val="000000"/>
        </w:rPr>
      </w:pPr>
      <w:r w:rsidRPr="0063458C">
        <w:rPr>
          <w:color w:val="000000"/>
        </w:rPr>
        <w:t>Тема 1</w:t>
      </w:r>
      <w:r w:rsidR="00696A55">
        <w:rPr>
          <w:color w:val="000000"/>
        </w:rPr>
        <w:t>1</w:t>
      </w:r>
      <w:r w:rsidRPr="0063458C">
        <w:rPr>
          <w:color w:val="000000"/>
        </w:rPr>
        <w:t>:</w:t>
      </w:r>
      <w:r w:rsidRPr="0063458C">
        <w:rPr>
          <w:b/>
          <w:color w:val="000000"/>
        </w:rPr>
        <w:t xml:space="preserve"> Цифровое неравенство как проблема информационной безопасности</w:t>
      </w:r>
    </w:p>
    <w:p w:rsidR="00B240D1" w:rsidRPr="0063458C" w:rsidRDefault="00B240D1" w:rsidP="0063458C">
      <w:pPr>
        <w:spacing w:line="360" w:lineRule="auto"/>
        <w:ind w:firstLine="567"/>
        <w:jc w:val="right"/>
        <w:rPr>
          <w:i/>
          <w:color w:val="000000"/>
        </w:rPr>
      </w:pPr>
      <w:r w:rsidRPr="0063458C">
        <w:rPr>
          <w:i/>
          <w:color w:val="000000"/>
        </w:rPr>
        <w:t xml:space="preserve">Е.Л. Вартанова, </w:t>
      </w:r>
    </w:p>
    <w:p w:rsidR="00B240D1" w:rsidRPr="0063458C" w:rsidRDefault="00B240D1" w:rsidP="0063458C">
      <w:pPr>
        <w:spacing w:line="360" w:lineRule="auto"/>
        <w:ind w:firstLine="567"/>
        <w:jc w:val="right"/>
        <w:rPr>
          <w:i/>
          <w:color w:val="000000"/>
        </w:rPr>
      </w:pPr>
      <w:r w:rsidRPr="0063458C">
        <w:rPr>
          <w:i/>
          <w:color w:val="000000"/>
        </w:rPr>
        <w:t>доктор филол. наук, профессор</w:t>
      </w:r>
    </w:p>
    <w:p w:rsidR="00B240D1" w:rsidRPr="0063458C" w:rsidRDefault="00B240D1" w:rsidP="0063458C">
      <w:pPr>
        <w:spacing w:line="360" w:lineRule="auto"/>
        <w:ind w:firstLine="567"/>
        <w:jc w:val="right"/>
        <w:rPr>
          <w:i/>
        </w:rPr>
      </w:pPr>
      <w:r w:rsidRPr="0063458C">
        <w:rPr>
          <w:i/>
        </w:rPr>
        <w:t>О.В. Смирнова</w:t>
      </w:r>
    </w:p>
    <w:p w:rsidR="00B240D1" w:rsidRPr="0063458C" w:rsidRDefault="00B240D1" w:rsidP="0063458C">
      <w:pPr>
        <w:spacing w:line="360" w:lineRule="auto"/>
        <w:ind w:firstLine="567"/>
        <w:jc w:val="right"/>
        <w:rPr>
          <w:i/>
        </w:rPr>
      </w:pPr>
      <w:r w:rsidRPr="0063458C">
        <w:rPr>
          <w:i/>
        </w:rPr>
        <w:t>канд. филол. наук, доцент</w:t>
      </w:r>
    </w:p>
    <w:p w:rsidR="00B240D1" w:rsidRPr="0063458C" w:rsidRDefault="00B240D1" w:rsidP="0063458C">
      <w:pPr>
        <w:spacing w:line="360" w:lineRule="auto"/>
        <w:ind w:left="360"/>
        <w:jc w:val="center"/>
        <w:rPr>
          <w:b/>
          <w:color w:val="000000"/>
        </w:rPr>
      </w:pPr>
    </w:p>
    <w:p w:rsidR="00B240D1" w:rsidRPr="0063458C" w:rsidRDefault="00B240D1" w:rsidP="0063458C">
      <w:pPr>
        <w:spacing w:line="360" w:lineRule="auto"/>
        <w:ind w:left="360"/>
        <w:jc w:val="center"/>
        <w:rPr>
          <w:b/>
          <w:color w:val="000000"/>
        </w:rPr>
      </w:pPr>
      <w:r w:rsidRPr="0063458C">
        <w:rPr>
          <w:b/>
          <w:color w:val="000000"/>
        </w:rPr>
        <w:t xml:space="preserve">План лекции </w:t>
      </w:r>
    </w:p>
    <w:p w:rsidR="00B240D1" w:rsidRPr="0063458C" w:rsidRDefault="00B240D1" w:rsidP="0063458C">
      <w:pPr>
        <w:numPr>
          <w:ilvl w:val="0"/>
          <w:numId w:val="577"/>
        </w:numPr>
        <w:spacing w:before="100" w:beforeAutospacing="1" w:after="100" w:afterAutospacing="1" w:line="360" w:lineRule="auto"/>
        <w:rPr>
          <w:color w:val="000000"/>
        </w:rPr>
      </w:pPr>
      <w:r w:rsidRPr="0063458C">
        <w:rPr>
          <w:color w:val="000000"/>
        </w:rPr>
        <w:t xml:space="preserve">Цифровое неравенство как социальная проблема </w:t>
      </w:r>
    </w:p>
    <w:p w:rsidR="00B240D1" w:rsidRPr="0063458C" w:rsidRDefault="00B240D1" w:rsidP="0063458C">
      <w:pPr>
        <w:numPr>
          <w:ilvl w:val="0"/>
          <w:numId w:val="577"/>
        </w:numPr>
        <w:spacing w:before="100" w:beforeAutospacing="1" w:after="100" w:afterAutospacing="1" w:line="360" w:lineRule="auto"/>
        <w:rPr>
          <w:color w:val="000000"/>
        </w:rPr>
      </w:pPr>
      <w:r w:rsidRPr="0063458C">
        <w:rPr>
          <w:color w:val="000000"/>
        </w:rPr>
        <w:t>Интернет как основа и инфраструктура информационного общества</w:t>
      </w:r>
    </w:p>
    <w:p w:rsidR="00B240D1" w:rsidRPr="0063458C" w:rsidRDefault="00B240D1" w:rsidP="0063458C">
      <w:pPr>
        <w:pStyle w:val="a7"/>
        <w:numPr>
          <w:ilvl w:val="0"/>
          <w:numId w:val="577"/>
        </w:numPr>
        <w:suppressAutoHyphens w:val="0"/>
        <w:spacing w:before="100" w:beforeAutospacing="1" w:after="100" w:afterAutospacing="1" w:line="360" w:lineRule="auto"/>
      </w:pPr>
      <w:r w:rsidRPr="0063458C">
        <w:t>Цифровое неравенство как индикатор доступа к СМИ</w:t>
      </w:r>
    </w:p>
    <w:p w:rsidR="00B240D1" w:rsidRPr="0063458C" w:rsidRDefault="00B240D1" w:rsidP="0063458C">
      <w:pPr>
        <w:numPr>
          <w:ilvl w:val="0"/>
          <w:numId w:val="577"/>
        </w:numPr>
        <w:spacing w:line="360" w:lineRule="auto"/>
        <w:rPr>
          <w:color w:val="000000"/>
        </w:rPr>
      </w:pPr>
      <w:r w:rsidRPr="0063458C">
        <w:rPr>
          <w:color w:val="000000"/>
        </w:rPr>
        <w:t>Цифровое неравенство и терроризм</w:t>
      </w:r>
    </w:p>
    <w:p w:rsidR="00B240D1" w:rsidRPr="0063458C" w:rsidRDefault="00B240D1" w:rsidP="0063458C">
      <w:pPr>
        <w:numPr>
          <w:ilvl w:val="0"/>
          <w:numId w:val="577"/>
        </w:numPr>
        <w:spacing w:line="360" w:lineRule="auto"/>
      </w:pPr>
      <w:r w:rsidRPr="0063458C">
        <w:t>Медиаобразование как инструмент преодоления цифрового неравенства</w:t>
      </w:r>
    </w:p>
    <w:p w:rsidR="00B240D1" w:rsidRPr="0063458C" w:rsidRDefault="00B240D1" w:rsidP="0063458C">
      <w:pPr>
        <w:spacing w:line="360" w:lineRule="auto"/>
        <w:rPr>
          <w:b/>
          <w:color w:val="000000"/>
        </w:rPr>
      </w:pPr>
    </w:p>
    <w:p w:rsidR="00B240D1" w:rsidRPr="0063458C" w:rsidRDefault="00B240D1" w:rsidP="0063458C">
      <w:pPr>
        <w:spacing w:before="100" w:beforeAutospacing="1" w:after="100" w:afterAutospacing="1" w:line="360" w:lineRule="auto"/>
        <w:jc w:val="both"/>
        <w:rPr>
          <w:b/>
          <w:color w:val="000000"/>
        </w:rPr>
      </w:pPr>
      <w:r w:rsidRPr="0063458C">
        <w:rPr>
          <w:b/>
          <w:color w:val="000000"/>
        </w:rPr>
        <w:t>1. Цифровое неравенство как социальная проблема</w:t>
      </w:r>
    </w:p>
    <w:p w:rsidR="00B240D1" w:rsidRPr="0063458C" w:rsidRDefault="00B240D1" w:rsidP="0063458C">
      <w:pPr>
        <w:pStyle w:val="a7"/>
        <w:spacing w:line="360" w:lineRule="auto"/>
        <w:ind w:firstLine="708"/>
        <w:jc w:val="both"/>
      </w:pPr>
      <w:r w:rsidRPr="0063458C">
        <w:t>Многие исследователи сегодня подчеркивают, что мы живем в особую эпоху – эпоху перехода общества от индустриальной к информационной стадии его развития. Информационная революция, которая полностью меняет привычный порядок вещей, предположительно влечет за собой совершенно новое социальное устройства. Какие плюсы и минусы таит в себе новая эпоха, какие проблемы может принести человечеству такая глобальная трансформация – эти и другие вопросы, порожденные стремительным развитием информационных и коммуникационных технологий, стали в последние десятилетия постоянной темой общественных обсуждений и научных исследований. Вне зависимости от ответов на эти вопросы, исследователи считают, что «количественные изменения в сфере информации привели к возникновению качественно нового типа социального устройства – информационного общества»</w:t>
      </w:r>
      <w:r w:rsidRPr="0063458C">
        <w:rPr>
          <w:rStyle w:val="a6"/>
        </w:rPr>
        <w:footnoteReference w:id="492"/>
      </w:r>
      <w:r w:rsidRPr="0063458C">
        <w:t>.</w:t>
      </w:r>
    </w:p>
    <w:p w:rsidR="00B240D1" w:rsidRPr="0063458C" w:rsidRDefault="00B240D1" w:rsidP="0063458C">
      <w:pPr>
        <w:spacing w:before="100" w:beforeAutospacing="1" w:after="100" w:afterAutospacing="1" w:line="360" w:lineRule="auto"/>
        <w:ind w:right="150" w:firstLine="708"/>
        <w:jc w:val="both"/>
        <w:rPr>
          <w:color w:val="000000"/>
        </w:rPr>
      </w:pPr>
      <w:r w:rsidRPr="0063458C">
        <w:rPr>
          <w:color w:val="000000"/>
        </w:rPr>
        <w:t>Согласно теории информационного общества, индустриальное</w:t>
      </w:r>
      <w:r w:rsidRPr="0063458C">
        <w:t xml:space="preserve"> общество эволюционно проходит следующие фазы развития: материального производства (ранее индустриальное общество), сферы услуг (постиндустриальное общество), информационных технологий (информационное общество).</w:t>
      </w:r>
      <w:r w:rsidRPr="0063458C">
        <w:rPr>
          <w:color w:val="000000"/>
        </w:rPr>
        <w:t xml:space="preserve"> О</w:t>
      </w:r>
      <w:r w:rsidRPr="0063458C">
        <w:t>тличающим информационное общество критерием является определяющая роль информационных технологий во всех сферах жизнедеятельности людей.</w:t>
      </w:r>
      <w:r w:rsidRPr="0063458C">
        <w:rPr>
          <w:color w:val="000000"/>
        </w:rPr>
        <w:t xml:space="preserve"> Среди теоретиков, которые внесли наиболее значительный вклад в разработку и осмысление проблем информационного общества и информационного неравенства следует в первую очередь назвать Йонея Масуду, Элвина Тоффлера, Мануэля Кастельса, Фрэнка Уебстера</w:t>
      </w:r>
      <w:r w:rsidRPr="0063458C">
        <w:rPr>
          <w:rStyle w:val="a6"/>
          <w:color w:val="000000"/>
        </w:rPr>
        <w:footnoteReference w:id="493"/>
      </w:r>
      <w:r w:rsidRPr="0063458C">
        <w:rPr>
          <w:color w:val="000000"/>
        </w:rPr>
        <w:t>. Серьезному анализу это явление было подвергнуто Мануэлем Кастельсом в трилогии «Информационная эпоха» (The Information Age). Следует упомянуть также британского социолога Фрэнка Уэбстера, который в книге «Теории информационного общества» проанализировал различные видения информационного общества и представил теории, внесшие наиболее весомый вклад в понимание роли информации в современном мире - Д. Белла, М. Кастельса, Г. Шиллера, Ю. Хабермаса, Э. Гидденса, Ж. Бодрийяра и 3. Баумана и других ученых</w:t>
      </w:r>
      <w:r w:rsidRPr="0063458C">
        <w:rPr>
          <w:rStyle w:val="a6"/>
          <w:color w:val="000000"/>
        </w:rPr>
        <w:footnoteReference w:id="494"/>
      </w:r>
      <w:r w:rsidRPr="0063458C">
        <w:rPr>
          <w:color w:val="000000"/>
        </w:rPr>
        <w:t>.</w:t>
      </w:r>
    </w:p>
    <w:p w:rsidR="00B240D1" w:rsidRPr="0063458C" w:rsidRDefault="00B240D1" w:rsidP="0063458C">
      <w:pPr>
        <w:spacing w:before="100" w:beforeAutospacing="1" w:after="100" w:afterAutospacing="1" w:line="360" w:lineRule="auto"/>
        <w:ind w:firstLine="708"/>
        <w:jc w:val="both"/>
        <w:rPr>
          <w:color w:val="000000"/>
        </w:rPr>
      </w:pPr>
      <w:r w:rsidRPr="0063458C">
        <w:rPr>
          <w:color w:val="000000"/>
        </w:rPr>
        <w:t>Для того, чтобы понять, каким образом преобразования в информационной сфере повлияли на социальные трансформации, вспомним основные переломные моменты в истории человечества. В информационной сфере можно выделить несколько революционных изменений в информационной сфере. Это:</w:t>
      </w:r>
    </w:p>
    <w:p w:rsidR="00B240D1" w:rsidRPr="0063458C" w:rsidRDefault="00B240D1" w:rsidP="0063458C">
      <w:pPr>
        <w:pStyle w:val="a7"/>
        <w:numPr>
          <w:ilvl w:val="0"/>
          <w:numId w:val="575"/>
        </w:numPr>
        <w:suppressAutoHyphens w:val="0"/>
        <w:spacing w:before="100" w:beforeAutospacing="1" w:after="100" w:afterAutospacing="1" w:line="360" w:lineRule="auto"/>
        <w:jc w:val="both"/>
      </w:pPr>
      <w:r w:rsidRPr="0063458C">
        <w:t>изобретение письменности, позволившее фиксировать и передавать информацию;</w:t>
      </w:r>
    </w:p>
    <w:p w:rsidR="00B240D1" w:rsidRPr="0063458C" w:rsidRDefault="00B240D1" w:rsidP="0063458C">
      <w:pPr>
        <w:pStyle w:val="a7"/>
        <w:numPr>
          <w:ilvl w:val="0"/>
          <w:numId w:val="575"/>
        </w:numPr>
        <w:suppressAutoHyphens w:val="0"/>
        <w:spacing w:before="100" w:beforeAutospacing="1" w:after="100" w:afterAutospacing="1" w:line="360" w:lineRule="auto"/>
        <w:jc w:val="both"/>
      </w:pPr>
      <w:r w:rsidRPr="0063458C">
        <w:t>изобретение механического способа печати, позволившее тиражировать информацию и распространять среди большего количества людей;</w:t>
      </w:r>
    </w:p>
    <w:p w:rsidR="00B240D1" w:rsidRPr="0063458C" w:rsidRDefault="00B240D1" w:rsidP="0063458C">
      <w:pPr>
        <w:pStyle w:val="a7"/>
        <w:numPr>
          <w:ilvl w:val="0"/>
          <w:numId w:val="575"/>
        </w:numPr>
        <w:suppressAutoHyphens w:val="0"/>
        <w:spacing w:before="100" w:beforeAutospacing="1" w:after="100" w:afterAutospacing="1" w:line="360" w:lineRule="auto"/>
        <w:jc w:val="both"/>
      </w:pPr>
      <w:r w:rsidRPr="0063458C">
        <w:t>изобретение электричества, следствием которого было появление телеграфа, телефона и других технических средств, позволявших оперативно передавать информацию на большие расстояния; следствием этого изобретения стало также появление радио и телевидения;</w:t>
      </w:r>
    </w:p>
    <w:p w:rsidR="00B240D1" w:rsidRPr="0063458C" w:rsidRDefault="00B240D1" w:rsidP="0063458C">
      <w:pPr>
        <w:pStyle w:val="a7"/>
        <w:numPr>
          <w:ilvl w:val="0"/>
          <w:numId w:val="575"/>
        </w:numPr>
        <w:suppressAutoHyphens w:val="0"/>
        <w:spacing w:before="100" w:beforeAutospacing="1" w:after="100" w:afterAutospacing="1" w:line="360" w:lineRule="auto"/>
        <w:jc w:val="both"/>
      </w:pPr>
      <w:r w:rsidRPr="0063458C">
        <w:t>изобретение микропроцессоров, что создало условия для распространения информации без ограничения и существенно изменило роль информации в обществе. Это изобретение приходится на 1970 гг.¸ после чего исследователи и заговорили о новом этапе информационной революции.</w:t>
      </w:r>
    </w:p>
    <w:p w:rsidR="00B240D1" w:rsidRPr="0063458C" w:rsidRDefault="00B240D1" w:rsidP="0063458C">
      <w:pPr>
        <w:pStyle w:val="a7"/>
        <w:spacing w:line="360" w:lineRule="auto"/>
        <w:ind w:firstLine="360"/>
        <w:jc w:val="both"/>
      </w:pPr>
      <w:r w:rsidRPr="0063458C">
        <w:t>Появление и стремительное развитие информационно-коммуникационных технологий, опирающихся на достижения в области компьютерной техники и средств связи, выдвинуло в экономике на первый план информационные индустрии, связанные с производством технических средств для распространения информации, а также производящие значительные объемы самой информации. Значительное место в информационных индустриях заняли и СМИ как сектор, производящий и распространяющий журналисткое – новостное и аналитическое содержание, а также развлекательный контент – кинофильмы, сериалы, звукозаписи и дт.</w:t>
      </w:r>
    </w:p>
    <w:p w:rsidR="00B240D1" w:rsidRPr="0063458C" w:rsidRDefault="00B240D1" w:rsidP="0063458C">
      <w:pPr>
        <w:pStyle w:val="a7"/>
        <w:spacing w:line="360" w:lineRule="auto"/>
        <w:ind w:firstLine="360"/>
        <w:jc w:val="both"/>
      </w:pPr>
      <w:r w:rsidRPr="0063458C">
        <w:t>Появление и развитие кабельного и спутникового телевидения, персональных компьютеров, Интернета и мобильной телефонии только усилило эффекты информационного общества, которое дало возможность распространять журналистский контент в невиданных прежде мапсштабах и с невиданной быстротой.</w:t>
      </w:r>
    </w:p>
    <w:p w:rsidR="00B240D1" w:rsidRPr="0063458C" w:rsidRDefault="00B240D1" w:rsidP="0063458C">
      <w:pPr>
        <w:pStyle w:val="a7"/>
        <w:spacing w:line="360" w:lineRule="auto"/>
        <w:ind w:firstLine="360"/>
        <w:jc w:val="both"/>
      </w:pPr>
      <w:r w:rsidRPr="0063458C">
        <w:t xml:space="preserve">Важнейшим тезисом, лежащим в основе концепции информационного общества, является тезис о том, что не только объем, но также характер информации изменил образ жизни современного общества прежде всего потому, что в основе экономического роста лежит сегодня теоретическое знание, опирающееся на информацию в самом широком трактовании этого термина </w:t>
      </w:r>
      <w:r w:rsidRPr="0063458C">
        <w:rPr>
          <w:rStyle w:val="a6"/>
        </w:rPr>
        <w:footnoteReference w:id="495"/>
      </w:r>
      <w:r w:rsidRPr="0063458C">
        <w:t xml:space="preserve">. Именно это понимание информации и легло в основу концепции информационного общества. </w:t>
      </w:r>
    </w:p>
    <w:p w:rsidR="00B240D1" w:rsidRPr="0063458C" w:rsidRDefault="00B240D1" w:rsidP="0063458C">
      <w:pPr>
        <w:pStyle w:val="a7"/>
        <w:spacing w:line="360" w:lineRule="auto"/>
        <w:ind w:firstLine="360"/>
        <w:jc w:val="both"/>
      </w:pPr>
      <w:r w:rsidRPr="0063458C">
        <w:t xml:space="preserve">Однако прошло довольно много времени, прежде чем исследователи поняли, что информационное общество приносит с собой не только новые преимущества и достижения. Оно также приводит к появлению новых социальных и культурных проблем, среди которых </w:t>
      </w:r>
      <w:r w:rsidRPr="0063458C">
        <w:rPr>
          <w:b/>
        </w:rPr>
        <w:t xml:space="preserve">цифровое неравенство (digital divide) </w:t>
      </w:r>
      <w:r w:rsidRPr="0063458C">
        <w:t xml:space="preserve">занимает едва ли не центральное место. Следует отметить, что в русском языке не сложилось единого эквивалента устоявшегося в английском языке термина </w:t>
      </w:r>
      <w:r w:rsidRPr="0063458C">
        <w:rPr>
          <w:i/>
        </w:rPr>
        <w:t>digital divide</w:t>
      </w:r>
      <w:r w:rsidRPr="0063458C">
        <w:t xml:space="preserve"> –</w:t>
      </w:r>
      <w:r w:rsidRPr="0063458C">
        <w:rPr>
          <w:b/>
          <w:bCs/>
        </w:rPr>
        <w:t xml:space="preserve"> </w:t>
      </w:r>
      <w:r w:rsidRPr="0063458C">
        <w:rPr>
          <w:bCs/>
        </w:rPr>
        <w:t>дословно</w:t>
      </w:r>
      <w:r w:rsidRPr="0063458C">
        <w:rPr>
          <w:b/>
          <w:bCs/>
        </w:rPr>
        <w:t xml:space="preserve"> </w:t>
      </w:r>
      <w:r w:rsidRPr="0063458C">
        <w:rPr>
          <w:bCs/>
          <w:i/>
        </w:rPr>
        <w:t>цифровой барьер</w:t>
      </w:r>
      <w:r w:rsidRPr="0063458C">
        <w:rPr>
          <w:b/>
          <w:bCs/>
        </w:rPr>
        <w:t xml:space="preserve">. </w:t>
      </w:r>
      <w:r w:rsidRPr="0063458C">
        <w:rPr>
          <w:bCs/>
        </w:rPr>
        <w:t>Кроме этого варианта перевода также активно</w:t>
      </w:r>
      <w:r w:rsidRPr="0063458C">
        <w:rPr>
          <w:b/>
          <w:bCs/>
        </w:rPr>
        <w:t xml:space="preserve"> </w:t>
      </w:r>
      <w:r w:rsidRPr="0063458C">
        <w:rPr>
          <w:bCs/>
        </w:rPr>
        <w:t>и</w:t>
      </w:r>
      <w:r w:rsidRPr="0063458C">
        <w:t xml:space="preserve">спользуются словосочетания </w:t>
      </w:r>
      <w:r w:rsidRPr="0063458C">
        <w:rPr>
          <w:i/>
        </w:rPr>
        <w:t>цифровое неравенство, цифровое разделение/цифровой раздел, цифровой разрыв, цифровая пропасть</w:t>
      </w:r>
      <w:r w:rsidRPr="0063458C">
        <w:t>.</w:t>
      </w:r>
      <w:r w:rsidRPr="0063458C">
        <w:rPr>
          <w:bCs/>
        </w:rPr>
        <w:t xml:space="preserve"> В сущности, все эти понятия имеют схожее значение</w:t>
      </w:r>
      <w:r w:rsidRPr="0063458C">
        <w:t xml:space="preserve"> - </w:t>
      </w:r>
      <w:r w:rsidRPr="0063458C">
        <w:rPr>
          <w:i/>
        </w:rPr>
        <w:t>ограничение возможностей в получении и использовании информации, передаваемой с помощью новых информационно-коммуникационных технологий.</w:t>
      </w:r>
      <w:r w:rsidRPr="0063458C">
        <w:t xml:space="preserve"> Термин </w:t>
      </w:r>
      <w:r w:rsidRPr="0063458C">
        <w:rPr>
          <w:i/>
        </w:rPr>
        <w:t>digitаl divide</w:t>
      </w:r>
      <w:r w:rsidRPr="0063458C">
        <w:t xml:space="preserve"> был впервые публично использован бывшим президентом США Б.Клинтоном в </w:t>
      </w:r>
      <w:smartTag w:uri="urn:schemas-microsoft-com:office:smarttags" w:element="metricconverter">
        <w:smartTagPr>
          <w:attr w:name="ProductID" w:val="1999 г"/>
        </w:smartTagPr>
        <w:r w:rsidRPr="0063458C">
          <w:t>1999 г</w:t>
        </w:r>
      </w:smartTag>
      <w:r w:rsidRPr="0063458C">
        <w:t>. для обозначения неравного доступа граждан США к национальной информационной инфраструктуре, лещавшей в основе тогдашней национальной стратегии перехода к информационному обществу. Впрочем, понятие «цифрового неравенства» и его значение в общих чертах сейчас известно каждому образованному человеку. Однако не все могут адекватно оценить то, какое значительное влияние оно оказывает на развитие человечества.</w:t>
      </w:r>
    </w:p>
    <w:p w:rsidR="00B240D1" w:rsidRPr="0063458C" w:rsidRDefault="00B240D1" w:rsidP="0063458C">
      <w:pPr>
        <w:pStyle w:val="a7"/>
        <w:spacing w:line="360" w:lineRule="auto"/>
        <w:ind w:firstLine="360"/>
        <w:jc w:val="both"/>
      </w:pPr>
      <w:r w:rsidRPr="0063458C">
        <w:t>В сферу общественного внимания проблема цифрового неравенства попала в конце 1990-х годов, после обнародования доклада Министерства Торговли США «Провал в Сети» ("</w:t>
      </w:r>
      <w:r w:rsidRPr="0063458C">
        <w:rPr>
          <w:lang w:val="en-US"/>
        </w:rPr>
        <w:t>Falling</w:t>
      </w:r>
      <w:r w:rsidRPr="0063458C">
        <w:t xml:space="preserve"> </w:t>
      </w:r>
      <w:r w:rsidRPr="0063458C">
        <w:rPr>
          <w:lang w:val="en-US"/>
        </w:rPr>
        <w:t>Through</w:t>
      </w:r>
      <w:r w:rsidRPr="0063458C">
        <w:t xml:space="preserve"> </w:t>
      </w:r>
      <w:r w:rsidRPr="0063458C">
        <w:rPr>
          <w:lang w:val="en-US"/>
        </w:rPr>
        <w:t>the</w:t>
      </w:r>
      <w:r w:rsidRPr="0063458C">
        <w:t xml:space="preserve"> </w:t>
      </w:r>
      <w:r w:rsidRPr="0063458C">
        <w:rPr>
          <w:lang w:val="en-US"/>
        </w:rPr>
        <w:t>Net</w:t>
      </w:r>
      <w:r w:rsidRPr="0063458C">
        <w:t>"). В нем утверждалось, что, несмотря на увеличение числа пользователей компьютеров, в стране продолжает существовать значительный «цифровой разрыв», основанный на различных демографических характеристиках.</w:t>
      </w:r>
      <w:r w:rsidRPr="0063458C">
        <w:rPr>
          <w:rStyle w:val="a6"/>
        </w:rPr>
        <w:footnoteReference w:id="496"/>
      </w:r>
      <w:r w:rsidRPr="0063458C">
        <w:t xml:space="preserve"> Дальнейшие исследования зафиксировали ряд конкретных характеристик, на которых основывается цифровое неравенство: уровень дохода, пол, возраст, уровень образования, расовая и национальная принадлежность, регион проживания и т.п. По мнению аналитиков, цифровое неравенство способствует углублению социального неравенства, которое в свою очередь ведет к нестабильности в мире. </w:t>
      </w:r>
    </w:p>
    <w:p w:rsidR="00B240D1" w:rsidRPr="0063458C" w:rsidRDefault="00B240D1" w:rsidP="0063458C">
      <w:pPr>
        <w:spacing w:line="360" w:lineRule="auto"/>
        <w:ind w:firstLine="360"/>
        <w:jc w:val="both"/>
        <w:rPr>
          <w:color w:val="000000"/>
        </w:rPr>
      </w:pPr>
      <w:r w:rsidRPr="0063458C">
        <w:rPr>
          <w:color w:val="000000"/>
        </w:rPr>
        <w:t xml:space="preserve">В 2000 году на Саммите </w:t>
      </w:r>
      <w:r w:rsidRPr="0063458C">
        <w:rPr>
          <w:color w:val="000000"/>
          <w:lang w:val="en-US"/>
        </w:rPr>
        <w:t>G</w:t>
      </w:r>
      <w:r w:rsidRPr="0063458C">
        <w:rPr>
          <w:color w:val="000000"/>
        </w:rPr>
        <w:t xml:space="preserve">8 в Окинаве эта проблема была впервые артикулирована в глобальном контексте. В результате была принята </w:t>
      </w:r>
      <w:r w:rsidRPr="0063458C">
        <w:rPr>
          <w:i/>
          <w:color w:val="000000"/>
        </w:rPr>
        <w:t>Окинавская Хартия Глобального Информационного Общества</w:t>
      </w:r>
      <w:r w:rsidRPr="0063458C">
        <w:rPr>
          <w:color w:val="000000"/>
        </w:rPr>
        <w:t>, в которой признавалось, что информационно-коммуникационные технологии (</w:t>
      </w:r>
      <w:r w:rsidRPr="0063458C">
        <w:rPr>
          <w:color w:val="000000"/>
          <w:lang w:val="en-US"/>
        </w:rPr>
        <w:t>ICT</w:t>
      </w:r>
      <w:r w:rsidRPr="0063458C">
        <w:rPr>
          <w:color w:val="000000"/>
        </w:rPr>
        <w:t>) являются одним из наиболее важных факторов, влияющих на формирование общества двадцать первого века, в том числе в достижении международного мира и стабильности</w:t>
      </w:r>
      <w:r w:rsidRPr="0063458C">
        <w:rPr>
          <w:rStyle w:val="a6"/>
          <w:color w:val="000000"/>
        </w:rPr>
        <w:footnoteReference w:id="497"/>
      </w:r>
      <w:r w:rsidRPr="0063458C">
        <w:rPr>
          <w:color w:val="000000"/>
        </w:rPr>
        <w:t xml:space="preserve">. Тем не менее, в последние годы цифровой разрыв продолжает увеличиваться – не только между странами и регионами, но и внутри каждой из стран - между социальными группами. </w:t>
      </w:r>
    </w:p>
    <w:p w:rsidR="00B240D1" w:rsidRPr="0063458C" w:rsidRDefault="00B240D1" w:rsidP="0063458C">
      <w:pPr>
        <w:spacing w:line="360" w:lineRule="auto"/>
        <w:jc w:val="both"/>
        <w:rPr>
          <w:color w:val="000000"/>
        </w:rPr>
      </w:pPr>
    </w:p>
    <w:p w:rsidR="00B240D1" w:rsidRPr="0063458C" w:rsidRDefault="00B240D1" w:rsidP="0063458C">
      <w:pPr>
        <w:spacing w:line="360" w:lineRule="auto"/>
        <w:jc w:val="both"/>
        <w:rPr>
          <w:b/>
          <w:i/>
          <w:color w:val="000000"/>
        </w:rPr>
      </w:pPr>
      <w:r w:rsidRPr="0063458C">
        <w:rPr>
          <w:b/>
          <w:i/>
          <w:color w:val="000000"/>
        </w:rPr>
        <w:t>2. Интернет как основа и инфраструктура информационного общества</w:t>
      </w:r>
    </w:p>
    <w:p w:rsidR="00B240D1" w:rsidRPr="0063458C" w:rsidRDefault="00B240D1" w:rsidP="0063458C">
      <w:pPr>
        <w:pStyle w:val="a7"/>
        <w:spacing w:line="360" w:lineRule="auto"/>
        <w:ind w:firstLine="708"/>
        <w:jc w:val="both"/>
      </w:pPr>
      <w:r w:rsidRPr="0063458C">
        <w:t xml:space="preserve">Ограниченный доступ населения земного шара к современным ИКТ не нуждается в дополнительных подтверждениях. Так, согласно последним данным за </w:t>
      </w:r>
      <w:smartTag w:uri="urn:schemas-microsoft-com:office:smarttags" w:element="metricconverter">
        <w:smartTagPr>
          <w:attr w:name="ProductID" w:val="2008 г"/>
        </w:smartTagPr>
        <w:r w:rsidRPr="0063458C">
          <w:t>2008 г</w:t>
        </w:r>
      </w:smartTag>
      <w:r w:rsidRPr="0063458C">
        <w:t xml:space="preserve">., в США число компьютеров на 1 000 чел. составляет 900, а в менее развитых странах, например, в Индонезии – число компьютеров на 1000 человек – всего лишь 105. </w:t>
      </w:r>
    </w:p>
    <w:p w:rsidR="00B240D1" w:rsidRPr="0063458C" w:rsidRDefault="00B240D1" w:rsidP="0063458C">
      <w:pPr>
        <w:pStyle w:val="a7"/>
        <w:spacing w:line="360" w:lineRule="auto"/>
        <w:ind w:firstLine="708"/>
        <w:jc w:val="both"/>
      </w:pPr>
      <w:r w:rsidRPr="0063458C">
        <w:t xml:space="preserve">Не менее впечатляюще выглядит проблема цифрового раскола на примере доступа к Интернету. Согласно недавней статистике,  количество пользователей Интернета в мире на середину 2008 года достигло </w:t>
      </w:r>
      <w:r w:rsidRPr="0063458C">
        <w:rPr>
          <w:rStyle w:val="af2"/>
          <w:b w:val="0"/>
        </w:rPr>
        <w:t>1 млрд. 463 млн. человек, что составляет 21.9%</w:t>
      </w:r>
      <w:r w:rsidRPr="0063458C">
        <w:t xml:space="preserve"> жителей планеты.</w:t>
      </w:r>
      <w:r w:rsidRPr="0063458C">
        <w:rPr>
          <w:rStyle w:val="a6"/>
        </w:rPr>
        <w:t>.</w:t>
      </w:r>
    </w:p>
    <w:p w:rsidR="00B240D1" w:rsidRPr="0063458C" w:rsidRDefault="002E4DE7" w:rsidP="0063458C">
      <w:pPr>
        <w:pStyle w:val="a7"/>
        <w:spacing w:line="360" w:lineRule="auto"/>
        <w:jc w:val="both"/>
      </w:pPr>
      <w:r>
        <w:rPr>
          <w:noProof/>
          <w:lang w:eastAsia="ru-RU"/>
        </w:rPr>
        <w:drawing>
          <wp:inline distT="0" distB="0" distL="0" distR="0">
            <wp:extent cx="5930900" cy="3530600"/>
            <wp:effectExtent l="0" t="0" r="0" b="0"/>
            <wp:docPr id="108" name="Объект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4"/>
              </a:graphicData>
            </a:graphic>
          </wp:inline>
        </w:drawing>
      </w:r>
      <w:r w:rsidR="00B240D1" w:rsidRPr="0063458C">
        <w:t xml:space="preserve">Уже сейчас в 47 странах мира доля пользователей Интернета составляет более половины. В первую десятку вошли Гренландия, Нидерланды, Норвегия, Барбадос и Антигуа, Исландия, Канада, Новая Зеландия, Австралия, Швеция и Фолклендские острова. Так, в Гренландии – стране с населением чуть более 56 тыс., Интернетом пользуются 52 тыс. человек, то есть 92.3% жителей. Во всем остальном мире средняя доля пользователей Интернета составляет 13.2%. </w:t>
      </w:r>
    </w:p>
    <w:p w:rsidR="00B240D1" w:rsidRPr="0063458C" w:rsidRDefault="00B240D1" w:rsidP="0063458C">
      <w:pPr>
        <w:spacing w:line="360" w:lineRule="auto"/>
        <w:ind w:firstLine="708"/>
        <w:jc w:val="both"/>
        <w:rPr>
          <w:color w:val="000000"/>
        </w:rPr>
      </w:pPr>
      <w:r w:rsidRPr="0063458C">
        <w:t xml:space="preserve">В абсолютном выражении лидером по количеству пользователей в 2008 году стал Китай (253 млн.), впервые в истории обогнавший США (220.1 млн.) За ними следуют Япония и Индия. Кстати, китайский язык уже стал вторым среди самых используемых языков в Интернете после английского, за ними следует испанский </w:t>
      </w:r>
      <w:r w:rsidRPr="0063458C">
        <w:rPr>
          <w:rStyle w:val="a6"/>
          <w:color w:val="000000"/>
        </w:rPr>
        <w:footnoteReference w:id="498"/>
      </w:r>
      <w:r w:rsidRPr="0063458C">
        <w:t xml:space="preserve">. </w:t>
      </w:r>
      <w:r w:rsidRPr="0063458C">
        <w:rPr>
          <w:color w:val="000000"/>
        </w:rPr>
        <w:t>Россия, где доля пользователей достигла в 2007 году 26% взрослого населения, не вошла в топ-лист по доле пользователей, однако она попала в двадцатку по общему количеству – 32.7 млн., заняв 11 место после Италии.</w:t>
      </w:r>
    </w:p>
    <w:p w:rsidR="00B240D1" w:rsidRPr="0063458C" w:rsidRDefault="00B240D1" w:rsidP="0063458C">
      <w:pPr>
        <w:spacing w:line="360" w:lineRule="auto"/>
        <w:ind w:firstLine="708"/>
        <w:jc w:val="both"/>
        <w:rPr>
          <w:color w:val="000000"/>
        </w:rPr>
      </w:pPr>
      <w:r w:rsidRPr="0063458C">
        <w:rPr>
          <w:color w:val="000000"/>
        </w:rPr>
        <w:t>Однако показатели по использованию Интернета не являются единственным индикатором цифрового неравенства. Существует также рейтинг, который составляется на основе индекс цифровых возможностей (</w:t>
      </w:r>
      <w:r w:rsidRPr="0063458C">
        <w:rPr>
          <w:i/>
          <w:color w:val="000000"/>
        </w:rPr>
        <w:t>digital opportunity index, DOI</w:t>
      </w:r>
      <w:r w:rsidRPr="0063458C">
        <w:rPr>
          <w:color w:val="000000"/>
        </w:rPr>
        <w:t>), который отражает доступность населению телекоммуникационных услуг, уровень развития инфраструктуры и количество пользователей в разных странах и регионах мира.</w:t>
      </w:r>
    </w:p>
    <w:p w:rsidR="00B240D1" w:rsidRPr="0063458C" w:rsidRDefault="00B240D1" w:rsidP="0063458C">
      <w:pPr>
        <w:spacing w:line="360" w:lineRule="auto"/>
        <w:jc w:val="both"/>
      </w:pPr>
      <w:r w:rsidRPr="0063458C">
        <w:rPr>
          <w:color w:val="000000"/>
        </w:rPr>
        <w:t>Международный союз связи (ITU) после Всемирной встречи на высшем уровне по информационному обществу провел в 2006 году исследование уровня развития информационных технологий в 180 странах. По его результатам был подготовлен доклад о состоянии мирового информационного общества («</w:t>
      </w:r>
      <w:r w:rsidRPr="0063458C">
        <w:rPr>
          <w:color w:val="000000"/>
          <w:lang w:val="en-US"/>
        </w:rPr>
        <w:t>The</w:t>
      </w:r>
      <w:r w:rsidRPr="0063458C">
        <w:rPr>
          <w:color w:val="000000"/>
        </w:rPr>
        <w:t xml:space="preserve"> </w:t>
      </w:r>
      <w:r w:rsidRPr="0063458C">
        <w:rPr>
          <w:bCs/>
          <w:color w:val="000000"/>
          <w:lang w:val="en-US"/>
        </w:rPr>
        <w:t>World</w:t>
      </w:r>
      <w:r w:rsidRPr="0063458C">
        <w:rPr>
          <w:bCs/>
          <w:color w:val="000000"/>
        </w:rPr>
        <w:t xml:space="preserve"> </w:t>
      </w:r>
      <w:r w:rsidRPr="0063458C">
        <w:rPr>
          <w:bCs/>
          <w:color w:val="000000"/>
          <w:lang w:val="en-US"/>
        </w:rPr>
        <w:t>Information</w:t>
      </w:r>
      <w:r w:rsidRPr="0063458C">
        <w:rPr>
          <w:bCs/>
          <w:color w:val="000000"/>
        </w:rPr>
        <w:t xml:space="preserve"> </w:t>
      </w:r>
      <w:r w:rsidRPr="0063458C">
        <w:rPr>
          <w:bCs/>
          <w:color w:val="000000"/>
          <w:lang w:val="en-US"/>
        </w:rPr>
        <w:t>Society</w:t>
      </w:r>
      <w:r w:rsidRPr="0063458C">
        <w:rPr>
          <w:bCs/>
          <w:color w:val="000000"/>
        </w:rPr>
        <w:t xml:space="preserve"> </w:t>
      </w:r>
      <w:r w:rsidRPr="0063458C">
        <w:rPr>
          <w:bCs/>
          <w:color w:val="000000"/>
          <w:lang w:val="en-US"/>
        </w:rPr>
        <w:t>Report</w:t>
      </w:r>
      <w:r w:rsidRPr="0063458C">
        <w:rPr>
          <w:bCs/>
          <w:color w:val="000000"/>
        </w:rPr>
        <w:t xml:space="preserve"> 2007: </w:t>
      </w:r>
      <w:r w:rsidRPr="0063458C">
        <w:rPr>
          <w:bCs/>
          <w:color w:val="000000"/>
          <w:lang w:val="en-US"/>
        </w:rPr>
        <w:t>Beyond</w:t>
      </w:r>
      <w:r w:rsidRPr="0063458C">
        <w:rPr>
          <w:bCs/>
          <w:color w:val="000000"/>
        </w:rPr>
        <w:t xml:space="preserve"> </w:t>
      </w:r>
      <w:r w:rsidRPr="0063458C">
        <w:rPr>
          <w:bCs/>
          <w:color w:val="000000"/>
          <w:lang w:val="en-US"/>
        </w:rPr>
        <w:t>WSIS</w:t>
      </w:r>
      <w:r w:rsidRPr="0063458C">
        <w:rPr>
          <w:bCs/>
          <w:color w:val="000000"/>
        </w:rPr>
        <w:t>»). Согласно этому докладу,</w:t>
      </w:r>
      <w:r w:rsidRPr="0063458C">
        <w:rPr>
          <w:color w:val="000000"/>
        </w:rPr>
        <w:t xml:space="preserve"> лидером в сфере </w:t>
      </w:r>
      <w:r w:rsidRPr="0063458C">
        <w:rPr>
          <w:color w:val="000000"/>
          <w:lang w:val="en-US"/>
        </w:rPr>
        <w:t>ICT</w:t>
      </w:r>
      <w:r w:rsidRPr="0063458C">
        <w:rPr>
          <w:color w:val="000000"/>
        </w:rPr>
        <w:t xml:space="preserve"> является Южная Корея, следом за ней идут Япония, Дания,</w:t>
      </w:r>
      <w:r w:rsidRPr="0063458C">
        <w:t xml:space="preserve"> Ирландия, Гонконг, Швеция и Великобритания. США, несмотря на традиционные позиции лидера в сфере использования Интернета, в сфере телекоммуникаций эту репутацию не оправдали и оказались лишь в третьем десятке. Россия, хотя пока и не завоевала лидирующих позиций в общем рейтинге, находится в числе стран, наиболее быстрыми темпами преодолевающих цифровое неравенство. В этом наша страна уступает лишь Индии и Китаю</w:t>
      </w:r>
      <w:r w:rsidRPr="0063458C">
        <w:rPr>
          <w:rStyle w:val="a6"/>
        </w:rPr>
        <w:footnoteReference w:id="499"/>
      </w:r>
      <w:r w:rsidRPr="0063458C">
        <w:t>. Тем самым, можно сделать вывод о достаточно заметном существовании цифрового неравенства между странами и континентами мира.</w:t>
      </w:r>
    </w:p>
    <w:p w:rsidR="00B240D1" w:rsidRPr="0063458C" w:rsidRDefault="00B240D1" w:rsidP="0063458C">
      <w:pPr>
        <w:spacing w:line="360" w:lineRule="auto"/>
        <w:ind w:firstLine="708"/>
        <w:jc w:val="both"/>
        <w:rPr>
          <w:color w:val="000000"/>
        </w:rPr>
      </w:pPr>
      <w:r w:rsidRPr="0063458C">
        <w:rPr>
          <w:color w:val="000000"/>
        </w:rPr>
        <w:t xml:space="preserve">Но цифровой разрыв существует не только между ними. Одной из серьезных проблем и темой для анализа является также неравенство в доступе к информационным технологиям населения внутри отдельной страны. Разумеется, такой цифровой разрыв приобретает самые масштабные формы в странах с </w:t>
      </w:r>
      <w:r w:rsidRPr="0063458C">
        <w:t>низким уровнем развития информационно-коммуникационной инфраструктуры</w:t>
      </w:r>
      <w:r w:rsidRPr="0063458C">
        <w:rPr>
          <w:color w:val="000000"/>
        </w:rPr>
        <w:t>. Прежде всего, речь идет о развивающихся странах, имеющих неблагоприятную экономическую и политическую ситуацию, о нестабильных регионах, а особенно зонах конфликтов. Серьезным препятствием на пути преодоления цифрового разрыва в стране становятся также факторы социо-культурного характера: низкий уровень образования, традиции, религия, влияние соседних стран и т.п.</w:t>
      </w:r>
    </w:p>
    <w:p w:rsidR="00B240D1" w:rsidRPr="0063458C" w:rsidRDefault="00B240D1" w:rsidP="0063458C">
      <w:pPr>
        <w:spacing w:line="360" w:lineRule="auto"/>
        <w:ind w:firstLine="708"/>
        <w:jc w:val="both"/>
      </w:pPr>
      <w:r w:rsidRPr="0063458C">
        <w:t xml:space="preserve">Цифровое неравенство влечет за собой и углубление прочих видов неравенства – экономического, социального и культурного. Неравномерность развития современного общества проявляется в том, что люди, обладающие достаточным образованием и материальным благосостоянием, имеют доступ к наиболее продвинутым информационным технологиям, которые в свою очередь позволяют им быстро и эффективно развиваться. Уровень жизни таких людей значительно выше, чем у тех, кому новые информационные технологии недоступны, так как они развиваются значительно медленней и качество жизни у них низкое. Но не только уровень жизни этой социальной прослойки выше, чем у менее благополучных слоев населения. Люди, имеющие доступ к наиболее современным технологиям, производят более существенные экономические эффекты. Этот факт известен под названием «фактор 80/20». Он означает, что 80% прибыли производится 20% тех, кто имеет доступ к наиболее эффективным и современным технологиям. </w:t>
      </w:r>
    </w:p>
    <w:p w:rsidR="00B240D1" w:rsidRPr="0063458C" w:rsidRDefault="00B240D1" w:rsidP="0063458C">
      <w:pPr>
        <w:spacing w:line="360" w:lineRule="auto"/>
        <w:ind w:firstLine="708"/>
        <w:jc w:val="both"/>
      </w:pPr>
      <w:r w:rsidRPr="0063458C">
        <w:t xml:space="preserve"> В результате, неравномерные доступ к ИКТ и их использование приводят к растущей поляризации современного мира – интеллектуальной, социальной, экономической, политической. Именно поэтому информационное неравенство становится сегодня в ряд наиболее актуальных мировых социальных проблем. </w:t>
      </w:r>
    </w:p>
    <w:p w:rsidR="00B240D1" w:rsidRPr="0063458C" w:rsidRDefault="00B240D1" w:rsidP="0063458C">
      <w:pPr>
        <w:spacing w:line="360" w:lineRule="auto"/>
        <w:ind w:firstLine="708"/>
        <w:jc w:val="both"/>
        <w:rPr>
          <w:color w:val="000000"/>
        </w:rPr>
      </w:pPr>
      <w:r w:rsidRPr="0063458C">
        <w:t>Разумеется, разные страны и социальные группы имеют неравные возможности доступа к мировым информационным ресурсам, а также возможности использования новейших информационно-коммуникационных технологий. Это создает условия для увеличения разрыва между богатыми и бедными, технологически передовыми и отсталыми странами</w:t>
      </w:r>
      <w:r w:rsidRPr="0063458C">
        <w:rPr>
          <w:color w:val="000000"/>
        </w:rPr>
        <w:t xml:space="preserve"> порождает классы информационных богачей и информационных бедняков</w:t>
      </w:r>
      <w:r w:rsidRPr="0063458C">
        <w:t xml:space="preserve">. Такая ситуация не может способствовать стабильности, напротив она является скрытой причиной конфликтов. Как отмечают исследователи, </w:t>
      </w:r>
      <w:r w:rsidRPr="0063458C">
        <w:rPr>
          <w:color w:val="000000"/>
        </w:rPr>
        <w:t>«…Цифровое неравенство влечет за собой явный социальный проигрыш, усугубляет социокультурные различия между людьми, имеющими и не имеющими доступ в интернет. Это неравенство отражает противоречия современной эпохи. Оно имеет материальную основу, которая коренится в экономических отношениях внутри стран и в разрыве между ними на международной арене, оно свидетельствует о культурных различиях, политических дифференциях. Оно отражает и другие стороны бытия, такие как этнические, географические, демографические особенности людей и обществ»</w:t>
      </w:r>
      <w:r w:rsidRPr="0063458C">
        <w:rPr>
          <w:rStyle w:val="a6"/>
          <w:color w:val="000000"/>
        </w:rPr>
        <w:footnoteReference w:id="500"/>
      </w:r>
      <w:r w:rsidRPr="0063458C">
        <w:rPr>
          <w:color w:val="000000"/>
        </w:rPr>
        <w:t xml:space="preserve">. </w:t>
      </w:r>
    </w:p>
    <w:p w:rsidR="00B240D1" w:rsidRPr="0063458C" w:rsidRDefault="00B240D1" w:rsidP="0063458C">
      <w:pPr>
        <w:spacing w:line="360" w:lineRule="auto"/>
        <w:ind w:firstLine="708"/>
        <w:jc w:val="both"/>
        <w:rPr>
          <w:color w:val="000000"/>
        </w:rPr>
      </w:pPr>
    </w:p>
    <w:p w:rsidR="00B240D1" w:rsidRPr="0063458C" w:rsidRDefault="00B240D1" w:rsidP="0063458C">
      <w:pPr>
        <w:pStyle w:val="a7"/>
        <w:spacing w:line="360" w:lineRule="auto"/>
        <w:jc w:val="both"/>
        <w:rPr>
          <w:b/>
        </w:rPr>
      </w:pPr>
      <w:r w:rsidRPr="0063458C">
        <w:rPr>
          <w:b/>
        </w:rPr>
        <w:t>3. Цифровое неравенство как индикатор доступа к СМИ</w:t>
      </w:r>
    </w:p>
    <w:p w:rsidR="00B240D1" w:rsidRPr="0063458C" w:rsidRDefault="00B240D1" w:rsidP="0063458C">
      <w:pPr>
        <w:pStyle w:val="a7"/>
        <w:spacing w:line="360" w:lineRule="auto"/>
        <w:ind w:firstLine="708"/>
        <w:jc w:val="both"/>
      </w:pPr>
      <w:r w:rsidRPr="0063458C">
        <w:t>Присутствие цифрового разрыва в обществе обусловлено уровнем развития и наличием противоречий в самых разных сферах деятельности: от экономики и политики до уровня образования и гендерных отношений. Важнейшим индикатором цифрового неравенства является уровень развитости системы средств массовой информации.</w:t>
      </w:r>
    </w:p>
    <w:p w:rsidR="00B240D1" w:rsidRPr="0063458C" w:rsidRDefault="00B240D1" w:rsidP="0063458C">
      <w:pPr>
        <w:spacing w:line="360" w:lineRule="auto"/>
        <w:ind w:firstLine="708"/>
        <w:jc w:val="both"/>
      </w:pPr>
      <w:r w:rsidRPr="0063458C">
        <w:rPr>
          <w:color w:val="000000"/>
        </w:rPr>
        <w:t>История свидетельствует о том, что развитие цивилизации  всегда было тесно связано с развитием технических средств для распространения информации. В этом смысле изобретение печатного станка Иоганном Гуттенбергом было поистине революционным событием, позволившим человечеству сделать качественный скачок в развитии. С этим изобретением связано и собственно появление периодической печати: вначале газет, затем журналов. И печатная периодика поначалу была доступна лишь избранным. Однако постепенно в процессе повышения уровня жизни и развития культуры, а также последующего технического усовершенствования процесса печати, средства массовой информации стали необходимой частью жизни общества. В то же время, получая все большее распространение и завоевывая все большую аудиторию, СМИ оказывали все более значительное влияние на развитие человечества.</w:t>
      </w:r>
      <w:r w:rsidRPr="0063458C">
        <w:t xml:space="preserve"> </w:t>
      </w:r>
    </w:p>
    <w:p w:rsidR="00B240D1" w:rsidRPr="0063458C" w:rsidRDefault="00B240D1" w:rsidP="0063458C">
      <w:pPr>
        <w:spacing w:line="360" w:lineRule="auto"/>
        <w:ind w:firstLine="708"/>
        <w:jc w:val="both"/>
      </w:pPr>
      <w:r w:rsidRPr="0063458C">
        <w:t xml:space="preserve">В каждый конкретный период истории доступ к доминирующим СМИ указывал на уровень социального развития: чем выше был уровень грамотности, доходов и объем свободного времени, который аудитория могла в 19 в. потратить на чтение газет и журналов, тем выше оказывался уровень свободы и демократии в самом обществе. Точно также в современном обществе мы можем оценивать уровень доступа к цифровым онлайновым сетям: доступ к Интернету – это свидетельство экономического, технологического, культурного уровня развития. </w:t>
      </w:r>
    </w:p>
    <w:p w:rsidR="00B240D1" w:rsidRPr="0063458C" w:rsidRDefault="00B240D1" w:rsidP="0063458C">
      <w:pPr>
        <w:spacing w:line="360" w:lineRule="auto"/>
        <w:ind w:firstLine="708"/>
        <w:jc w:val="both"/>
      </w:pPr>
      <w:r w:rsidRPr="0063458C">
        <w:t xml:space="preserve">Современная медиасистема развивалась по мере появления новых технических средств для передачи информации. В современном обществе потребность в информации и коммуникации превратилась в базовую потребность – наряду с потребностью в еде и жилище. Информация необходима всегда и везде, в процессе принятия любого решения – ведь даже выбор одежды перед выходом из дома часто определяют цифровые СМИ, передавая прогноз погоды. Одновременно, в современном обществе функционирование СМИ невозможно без рекламы, на которой базируется медиаэкономика и которая, в то же время, отражает уровень потребления в обществе, а значит - уровень его экономического и социального развития. Уже стало аксиомой и то обстоятельство, что наиболее успешно развивается система СМИ в странах с сильной экономикой. </w:t>
      </w:r>
    </w:p>
    <w:p w:rsidR="00B240D1" w:rsidRPr="0063458C" w:rsidRDefault="00B240D1" w:rsidP="0063458C">
      <w:pPr>
        <w:spacing w:line="360" w:lineRule="auto"/>
        <w:ind w:firstLine="708"/>
        <w:jc w:val="both"/>
      </w:pPr>
      <w:r w:rsidRPr="0063458C">
        <w:t>В свою очередь информационные потребности отражают уровень сознания в обществе. Новые информационные технологии не только изменили информационную картину мира, оказав глобальное влияние на общественное сознание, но создали по сути новую социокультурную реальность. Эти технологии выдвинули на передний план информационную деятельность, коренным образом изменив жизнь общества.</w:t>
      </w:r>
    </w:p>
    <w:p w:rsidR="00B240D1" w:rsidRPr="0063458C" w:rsidRDefault="00B240D1" w:rsidP="0063458C">
      <w:pPr>
        <w:spacing w:line="360" w:lineRule="auto"/>
        <w:jc w:val="both"/>
      </w:pPr>
      <w:r w:rsidRPr="0063458C">
        <w:t>Взрывообразно растет количество компьютеров и мобильных телефонов в мире, этот процесс напоминает цепную реакцию. При этом и компьютеры, и телефоны становятся принципиально важными как платформы доступа к журналистскому контенту, как точки доступа к современной медиасистеме. В результате, ее специфика сегодня выражается в двух моментах:</w:t>
      </w:r>
    </w:p>
    <w:p w:rsidR="00B240D1" w:rsidRPr="0063458C" w:rsidRDefault="00B240D1" w:rsidP="0063458C">
      <w:pPr>
        <w:numPr>
          <w:ilvl w:val="0"/>
          <w:numId w:val="576"/>
        </w:numPr>
        <w:spacing w:line="360" w:lineRule="auto"/>
        <w:jc w:val="both"/>
      </w:pPr>
      <w:r w:rsidRPr="0063458C">
        <w:t>Аналоговые СМИ – как более дешевые и не требующие специального образования – становятся ближе к массовой аудитории;</w:t>
      </w:r>
    </w:p>
    <w:p w:rsidR="00B240D1" w:rsidRPr="0063458C" w:rsidRDefault="00B240D1" w:rsidP="0063458C">
      <w:pPr>
        <w:numPr>
          <w:ilvl w:val="0"/>
          <w:numId w:val="576"/>
        </w:numPr>
        <w:spacing w:line="360" w:lineRule="auto"/>
        <w:jc w:val="both"/>
      </w:pPr>
      <w:r w:rsidRPr="0063458C">
        <w:t>Цифровые СМИ – в силу их включенности в стиль жизни более образованной, креативной аудитории – превращаются в атрибут жизни интеллектуальной/элитарной части общества.</w:t>
      </w:r>
    </w:p>
    <w:p w:rsidR="00B240D1" w:rsidRPr="0063458C" w:rsidRDefault="00B240D1" w:rsidP="0063458C">
      <w:pPr>
        <w:spacing w:line="360" w:lineRule="auto"/>
        <w:ind w:firstLine="708"/>
        <w:jc w:val="both"/>
      </w:pPr>
      <w:r w:rsidRPr="0063458C">
        <w:t>Тем самым происходит становление нового класса – интеллектуального класса, который является более свободным информационно. В уже упомянутой здесь книге А.Бард и Я.Зодерквист «Нетократия»</w:t>
      </w:r>
      <w:r w:rsidRPr="0063458C">
        <w:rPr>
          <w:rStyle w:val="a6"/>
        </w:rPr>
        <w:footnoteReference w:id="501"/>
      </w:r>
      <w:r w:rsidRPr="0063458C">
        <w:t>, излагается спорная, однако очень яркая теория о становлении нового нетократического общества, в котором власть перейдет к новому господствующему классу – нетократии. Новый порабощенный класс, будет занимать в этом обществе позицию, принадлежавшую при капитализме пролетариату. Пролетариат в информационном обществе предназначен для потребления и становится комсьютариатом.</w:t>
      </w:r>
    </w:p>
    <w:p w:rsidR="00B240D1" w:rsidRPr="0063458C" w:rsidRDefault="00B240D1" w:rsidP="0063458C">
      <w:pPr>
        <w:spacing w:line="360" w:lineRule="auto"/>
        <w:jc w:val="both"/>
      </w:pPr>
      <w:r w:rsidRPr="0063458C">
        <w:t>Культурный разрыв между нетократией и низшим классом будет стремительно увеличиваться. Развитие медиаиндустрии приобретет совершенно новый поворот: начнется процесс маргинализации СМИ. Новая элита не будет интересоваться телевидением, занятая построением сетевых сообществ с помощью новейших интерактивных средств коммуникации. Телевидение будет продолжать выполнение функций «опиума для народа», в основном его задача (впрочем, как и остальных традиционных СМИ, оставленных в прошлом технологиями, будет состоять в обеспечении новых интерактивных СМИ, «подобно тому, как роман дает сюжет для кинофильма, который в свою очередь обеспечивает содержанием телевидение».</w:t>
      </w:r>
    </w:p>
    <w:p w:rsidR="00B240D1" w:rsidRPr="0063458C" w:rsidRDefault="00B240D1" w:rsidP="0063458C">
      <w:pPr>
        <w:spacing w:line="360" w:lineRule="auto"/>
        <w:jc w:val="both"/>
      </w:pPr>
      <w:r w:rsidRPr="0063458C">
        <w:t>Авторы считают характерным признаком перехода от капитализма к информационному обществу общую медиализацию, то есть процесс, при котором средства массовой информации начинают жить своей жизнью, в основном в результате роста рекламной индустрии, перестав быть инструментом буржуазных институтов, предназначенных для передачи сообщений народу в такой форме, которая не предусматривала их обсуждения.</w:t>
      </w:r>
    </w:p>
    <w:p w:rsidR="00B240D1" w:rsidRPr="0063458C" w:rsidRDefault="00B240D1" w:rsidP="0063458C">
      <w:pPr>
        <w:spacing w:line="360" w:lineRule="auto"/>
        <w:jc w:val="both"/>
      </w:pPr>
      <w:r w:rsidRPr="0063458C">
        <w:t>Эти процессы, по мнению авторов, в том числе приведут к денационализации информационного общества - ускоренному разрушению национального государства. СМИ будут формировать основание для новой властной структуры и приобретать характеристики парадигмы информационного общества и его правящего класса – нетократии.</w:t>
      </w:r>
    </w:p>
    <w:p w:rsidR="00B240D1" w:rsidRPr="0063458C" w:rsidRDefault="00B240D1" w:rsidP="0063458C">
      <w:pPr>
        <w:spacing w:line="360" w:lineRule="auto"/>
        <w:jc w:val="both"/>
        <w:rPr>
          <w:b/>
          <w:i/>
        </w:rPr>
      </w:pPr>
    </w:p>
    <w:p w:rsidR="00B240D1" w:rsidRPr="0063458C" w:rsidRDefault="00B240D1" w:rsidP="0063458C">
      <w:pPr>
        <w:spacing w:line="360" w:lineRule="auto"/>
        <w:jc w:val="both"/>
        <w:rPr>
          <w:b/>
          <w:i/>
        </w:rPr>
      </w:pPr>
      <w:r w:rsidRPr="0063458C">
        <w:rPr>
          <w:b/>
          <w:i/>
        </w:rPr>
        <w:t xml:space="preserve">4. Цифровое неравенство и терроризм </w:t>
      </w:r>
    </w:p>
    <w:p w:rsidR="00B240D1" w:rsidRPr="0063458C" w:rsidRDefault="00B240D1" w:rsidP="0063458C">
      <w:pPr>
        <w:spacing w:line="360" w:lineRule="auto"/>
        <w:jc w:val="both"/>
        <w:rPr>
          <w:color w:val="000000"/>
        </w:rPr>
      </w:pPr>
    </w:p>
    <w:p w:rsidR="00B240D1" w:rsidRPr="0063458C" w:rsidRDefault="00B240D1" w:rsidP="0063458C">
      <w:pPr>
        <w:spacing w:line="360" w:lineRule="auto"/>
        <w:ind w:firstLine="708"/>
        <w:jc w:val="both"/>
      </w:pPr>
      <w:r w:rsidRPr="0063458C">
        <w:t>Сегодня установлено, что развитие информационных технологий имеет как прямую, так и обратную связь с социальным неравенством, усиливая уровень нищеты и негативных явлений в обществе, в том числе терроризма. По мнению экспертов, неравномерность в информационном развитии регионов способна породить, и порождает целый комплекс негативных геополитических последствий. Таким образом, преодоление цифровой пропасти, создание условий для свободного обмена информацией является одним из способов преодоления социального неравенства, формой борьбы с бедностью, а также обеспечения безопасности во всем мире. Цифровое неравенство наравне с международным терроризмом, считается одной из главных помех, стоящих на пути мира и стабильности планеты.</w:t>
      </w:r>
    </w:p>
    <w:p w:rsidR="00B240D1" w:rsidRPr="0063458C" w:rsidRDefault="00B240D1" w:rsidP="0063458C">
      <w:pPr>
        <w:spacing w:line="360" w:lineRule="auto"/>
        <w:ind w:firstLine="708"/>
        <w:jc w:val="both"/>
      </w:pPr>
      <w:r w:rsidRPr="0063458C">
        <w:t xml:space="preserve">Совершенно очевидно, что наличие цифрового неравенства кореллируется с уровнем социального неравенства. И, наоборот, в основе </w:t>
      </w:r>
      <w:r w:rsidRPr="0063458C">
        <w:rPr>
          <w:rStyle w:val="af4"/>
          <w:rFonts w:eastAsia="Calibri"/>
          <w:b/>
        </w:rPr>
        <w:t>терроризма</w:t>
      </w:r>
      <w:r w:rsidRPr="0063458C">
        <w:t xml:space="preserve"> тоже лежит </w:t>
      </w:r>
      <w:r w:rsidRPr="0063458C">
        <w:rPr>
          <w:rStyle w:val="af4"/>
          <w:rFonts w:eastAsia="Calibri"/>
          <w:b/>
        </w:rPr>
        <w:t>неравенство</w:t>
      </w:r>
      <w:r w:rsidRPr="0063458C">
        <w:t xml:space="preserve"> развития, в первую очередь социального. Для многих аргумент о вреде цифрового неравенства приобретает особую актуальность именно по причине его влияния на сохранение социальных барьеров между имущими и неимущими, на возникновение и сохранение терроризма в обществе. В исследовательской литературе, посвященной данной проблеме, можно выделить несколько основных направлений рассуждений и аргументации.</w:t>
      </w:r>
    </w:p>
    <w:p w:rsidR="00B240D1" w:rsidRPr="0063458C" w:rsidRDefault="00B240D1" w:rsidP="0063458C">
      <w:pPr>
        <w:spacing w:line="360" w:lineRule="auto"/>
        <w:ind w:firstLine="708"/>
        <w:jc w:val="both"/>
      </w:pPr>
      <w:r w:rsidRPr="0063458C">
        <w:t xml:space="preserve">1. Прямую корреляцию между цифровым неравенством и терроризмом выявил социолог М. Кастелс. Он подчеркивал, что религиозный экстремизм – основа современного терроризма – сегодня становится естественным ответом тех, кто остался за «бортом» цифровой революции, тех, кто не принимает актуальные современные влияния, которые кажутся им вызовом традиционным ценностям </w:t>
      </w:r>
      <w:r w:rsidRPr="0063458C">
        <w:rPr>
          <w:rStyle w:val="a6"/>
        </w:rPr>
        <w:footnoteReference w:id="502"/>
      </w:r>
      <w:r w:rsidRPr="0063458C">
        <w:t xml:space="preserve"> .</w:t>
      </w:r>
    </w:p>
    <w:p w:rsidR="00B240D1" w:rsidRPr="0063458C" w:rsidRDefault="00B240D1" w:rsidP="0063458C">
      <w:pPr>
        <w:spacing w:line="360" w:lineRule="auto"/>
        <w:ind w:firstLine="708"/>
        <w:jc w:val="both"/>
      </w:pPr>
      <w:r w:rsidRPr="0063458C">
        <w:t>2. Установлено, что те регионы, которые дают основную почву террористическим движениям, - сельские районы Пакистана и Индонезии, Филиппин и Таиланда, а в условиях России – экономически депрессивные регионы Кавказа – исключены из глобализирующего общества и экономически, и информационно. Бедность – важнейшая причина, ограничивающая доступ молодежи к образованию и ИКТ, поэтому бедные страны и их население не только не в состоянии достичь высокого уровня экономического развития без преодоления цифрового неравенства, но и не могут предложить действенной альтернативы вербовке молодежи террористическими организациями.</w:t>
      </w:r>
    </w:p>
    <w:p w:rsidR="00B240D1" w:rsidRPr="0063458C" w:rsidRDefault="00B240D1" w:rsidP="0063458C">
      <w:pPr>
        <w:spacing w:line="360" w:lineRule="auto"/>
        <w:ind w:firstLine="708"/>
        <w:jc w:val="both"/>
      </w:pPr>
      <w:r w:rsidRPr="0063458C">
        <w:t xml:space="preserve">С другой стороны, практически невозможно развивать и антитеррористические стратегии в беднейших регионах мира, поскольку в них доступ к ИКТ и доступ к современным формам образования крайне ограничен. </w:t>
      </w:r>
    </w:p>
    <w:p w:rsidR="00B240D1" w:rsidRPr="0063458C" w:rsidRDefault="00B240D1" w:rsidP="0063458C">
      <w:pPr>
        <w:spacing w:line="360" w:lineRule="auto"/>
        <w:ind w:firstLine="708"/>
        <w:jc w:val="both"/>
      </w:pPr>
      <w:r w:rsidRPr="0063458C">
        <w:t>3. В числе негативных последствий ограниченного доступа к интернету как важнейшему информационному каналу современности - недостаточное информационное обеспечение, способное привести к трагическим последствиям. В книге «Нетократия»</w:t>
      </w:r>
      <w:r w:rsidRPr="0063458C">
        <w:rPr>
          <w:rStyle w:val="a6"/>
        </w:rPr>
        <w:footnoteReference w:id="503"/>
      </w:r>
      <w:r w:rsidRPr="0063458C">
        <w:t>, А.Барда и Я.Зодерквиста, которая уже упоминалась выше, приводится пример последствий подобной информационной ограниченности. Это известный исторический факт о японском солдате, который во время второй мировой войны скрывался в лесах. Не зная о том, что война давно окончена, он продолжал вести свою персональную войну с несуществующим уже противником еще почти два десятилетия.</w:t>
      </w:r>
    </w:p>
    <w:p w:rsidR="00B240D1" w:rsidRPr="0063458C" w:rsidRDefault="00B240D1" w:rsidP="0063458C">
      <w:pPr>
        <w:pStyle w:val="a7"/>
        <w:spacing w:line="360" w:lineRule="auto"/>
        <w:ind w:firstLine="708"/>
        <w:jc w:val="both"/>
      </w:pPr>
      <w:r w:rsidRPr="0063458C">
        <w:t>Информационная изолированность стран или групп людей также часто не позволяет им узнать о том, что ситуация в мире изменилась, что противоречия, существовавшие ранее, уже не актуальны, а враг на самом деле является потенциальным другом. Нечистоплотные политики и террористов часто используют такую информационную изоляцию страны или региона в своих целях, манипулируя мирным населением. В таких условиях информационной ограниченности можно легко создать любой образ врага, несуществующей угрозы, убедить людей в необходимости и даже неизбежности террористических актов. Для мирных граждан таких стран развитие новых средств информации и коммуникации могло бы стать реальным шансом для выхода из информационной изоляции и для вхождения в мировое сообщество.</w:t>
      </w:r>
    </w:p>
    <w:p w:rsidR="00B240D1" w:rsidRPr="0063458C" w:rsidRDefault="00B240D1" w:rsidP="0063458C">
      <w:pPr>
        <w:spacing w:line="360" w:lineRule="auto"/>
        <w:ind w:firstLine="708"/>
        <w:jc w:val="both"/>
      </w:pPr>
      <w:r w:rsidRPr="0063458C">
        <w:t>Включенность новых медиа – Интернета, мобильной телефонии (SMS) – в систему взаимоотношений терроризма и широкой аудитории обусловлена еще и тем, что новые медиа позволяют эффективно воздействовать на неискушенных в цифровой коммуникации пользователей интернета, тех, кто только преодолел цифровой берьер, но еще не обладает достаточными навыками и критическим мышлением пользования Интернетом. Процесс стремительной информатизации современной жизни позволяет создать прочные информационные отношения даже с теми регионами, которые раньше были географически удалены от центров развития цивилизации. В то же время, ранее изолированные друг от друга регионы и народы, оказались связанными друг с другом, обнаружив, что их мировоззрение кардинально отличается. Это часто создает условия для непонимания и усиления конкуренции в мире. Процесс глобализации может быть связан не только с позитивным развитием, но также и с угрозами обществу, порождаемыми многополярностью современного мира.</w:t>
      </w:r>
    </w:p>
    <w:p w:rsidR="00B240D1" w:rsidRPr="0063458C" w:rsidRDefault="00B240D1" w:rsidP="0063458C">
      <w:pPr>
        <w:spacing w:line="360" w:lineRule="auto"/>
        <w:ind w:firstLine="708"/>
        <w:jc w:val="both"/>
      </w:pPr>
      <w:r w:rsidRPr="0063458C">
        <w:t xml:space="preserve">Особенность терроризма в </w:t>
      </w:r>
      <w:r w:rsidRPr="0063458C">
        <w:rPr>
          <w:lang w:val="en-US"/>
        </w:rPr>
        <w:t>XXI</w:t>
      </w:r>
      <w:r w:rsidRPr="0063458C">
        <w:t xml:space="preserve"> веке – не столько совершение теракта, сколько стремление держать людей в ожидании теракта, т.е. стремление посеять панику. Одна главных опасностей современного информационного терроризма состоит в том, что его тактика направлена на то, чтобы террористический акт имел психологические последствия, стал широко известен населению и получил большой общественный резонанс. Возникает противоречие: с одной стороны цифровые технологии позволяют получить любую информацию, с другой стороны, оно становятся основным инструментом информационного воздействия.</w:t>
      </w:r>
    </w:p>
    <w:p w:rsidR="00B240D1" w:rsidRPr="0063458C" w:rsidRDefault="00B240D1" w:rsidP="0063458C">
      <w:pPr>
        <w:spacing w:line="360" w:lineRule="auto"/>
        <w:ind w:firstLine="708"/>
        <w:jc w:val="both"/>
        <w:rPr>
          <w:color w:val="000000"/>
        </w:rPr>
      </w:pPr>
      <w:r w:rsidRPr="0063458C">
        <w:t>В этом смысле СМИ, а особенно цифровые, становятся ключевым инструментом воздействия на массы.</w:t>
      </w:r>
      <w:r w:rsidRPr="0063458C">
        <w:rPr>
          <w:color w:val="000000"/>
        </w:rPr>
        <w:t xml:space="preserve"> Новые медиа могут стать не только способом объективного информирования людей, но и инструментом усиления эффекта устрашения и пропаганды экстремизма. В резолюции, принятой Советом Безопасности в январе </w:t>
      </w:r>
      <w:smartTag w:uri="urn:schemas-microsoft-com:office:smarttags" w:element="metricconverter">
        <w:smartTagPr>
          <w:attr w:name="ProductID" w:val="2003 г"/>
        </w:smartTagPr>
        <w:r w:rsidRPr="0063458C">
          <w:rPr>
            <w:color w:val="000000"/>
          </w:rPr>
          <w:t>2003 г</w:t>
        </w:r>
      </w:smartTag>
      <w:r w:rsidRPr="0063458C">
        <w:rPr>
          <w:color w:val="000000"/>
        </w:rPr>
        <w:t>. акцентируется внимание на том, что во все более глобализирующемся мире террористам становится легче использовать новейшие технологии, коммуникации и ресурсы в своих преступных целях</w:t>
      </w:r>
      <w:r w:rsidRPr="0063458C">
        <w:rPr>
          <w:rStyle w:val="a6"/>
          <w:color w:val="000000"/>
        </w:rPr>
        <w:footnoteReference w:id="504"/>
      </w:r>
    </w:p>
    <w:p w:rsidR="00B240D1" w:rsidRPr="0063458C" w:rsidRDefault="00B240D1" w:rsidP="0063458C">
      <w:pPr>
        <w:spacing w:before="100" w:beforeAutospacing="1" w:after="100" w:afterAutospacing="1" w:line="360" w:lineRule="auto"/>
        <w:ind w:firstLine="708"/>
        <w:jc w:val="both"/>
        <w:rPr>
          <w:color w:val="000000"/>
        </w:rPr>
      </w:pPr>
      <w:r w:rsidRPr="0063458C">
        <w:t>Чем шире распространяются и интенсивнее используются информационные и коммуникационные технологии, тем опасней они могут быть, когда используются террористами.</w:t>
      </w:r>
      <w:r w:rsidRPr="0063458C">
        <w:rPr>
          <w:color w:val="000000"/>
        </w:rPr>
        <w:t xml:space="preserve"> Так, Интернет может использоваться для пропаганды идеологии терроризма, для привлечения сочувствующих, для вербовки новых членов, а также для связи между собой. Также Интернет активно используется для связи со СМИ, для вброса информации и для дезинформирования. Одним из наиболее опасных видов использования Интернета считается размещение на сайтах инструкций по организации теракта или изготовлению бомб, которые могут быть использованы психологически нестабильными личностями.</w:t>
      </w:r>
    </w:p>
    <w:p w:rsidR="00B240D1" w:rsidRPr="0063458C" w:rsidRDefault="00B240D1" w:rsidP="0063458C">
      <w:pPr>
        <w:spacing w:line="360" w:lineRule="auto"/>
        <w:ind w:firstLine="708"/>
        <w:jc w:val="both"/>
      </w:pPr>
      <w:r w:rsidRPr="0063458C">
        <w:t>Большинство экстремистских организаций, в том числе радикального толка, имеют свои сайты Интернете. Информационные технологии используют экстремистские группировки, представители сепаратистских сил, не только для пропаганды своей идей, но и для конкретных организационных целей. Таким образом, террористы, получив доступ к глобальным средствам массовой информации, получили возможность распространять откровенно ложные сведения, которые часто реально влияют на общественное мнение.</w:t>
      </w:r>
    </w:p>
    <w:p w:rsidR="00B240D1" w:rsidRPr="0063458C" w:rsidRDefault="00B240D1" w:rsidP="0063458C">
      <w:pPr>
        <w:spacing w:line="360" w:lineRule="auto"/>
        <w:jc w:val="both"/>
      </w:pPr>
      <w:r w:rsidRPr="0063458C">
        <w:t>В связи с этим необходимо остановиться на природе Интернета и некоторых его особенностях.</w:t>
      </w:r>
    </w:p>
    <w:p w:rsidR="00B240D1" w:rsidRPr="0063458C" w:rsidRDefault="00B240D1" w:rsidP="0063458C">
      <w:pPr>
        <w:spacing w:line="360" w:lineRule="auto"/>
        <w:ind w:firstLine="708"/>
        <w:jc w:val="both"/>
      </w:pPr>
      <w:r w:rsidRPr="0063458C">
        <w:t xml:space="preserve">Интернет является уникальным инструментом, который можно использовать для спонтанного и неконтролируемого распространения информации. Один из феноменов Сети получил в начале </w:t>
      </w:r>
      <w:r w:rsidRPr="0063458C">
        <w:rPr>
          <w:lang w:val="en-US"/>
        </w:rPr>
        <w:t>XXI</w:t>
      </w:r>
      <w:r w:rsidRPr="0063458C">
        <w:t xml:space="preserve"> века определение </w:t>
      </w:r>
      <w:r w:rsidRPr="0063458C">
        <w:rPr>
          <w:i/>
        </w:rPr>
        <w:t>Интернет-мем</w:t>
      </w:r>
      <w:r w:rsidRPr="0063458C">
        <w:rPr>
          <w:rStyle w:val="a6"/>
          <w:i/>
        </w:rPr>
        <w:footnoteReference w:id="505"/>
      </w:r>
      <w:r w:rsidRPr="0063458C">
        <w:t xml:space="preserve"> - спонтанное распространение </w:t>
      </w:r>
      <w:r w:rsidRPr="0063458C">
        <w:rPr>
          <w:color w:val="000000"/>
        </w:rPr>
        <w:t xml:space="preserve">приобретшей часто необъяснимую популярность в интернет-среде, а порой даже бессмысленной, </w:t>
      </w:r>
      <w:hyperlink r:id="rId475" w:tooltip="Информация" w:history="1">
        <w:r w:rsidRPr="0063458C">
          <w:rPr>
            <w:rStyle w:val="ae"/>
            <w:color w:val="000000"/>
          </w:rPr>
          <w:t>информации</w:t>
        </w:r>
      </w:hyperlink>
      <w:r w:rsidRPr="0063458C">
        <w:rPr>
          <w:color w:val="000000"/>
        </w:rPr>
        <w:t xml:space="preserve"> или </w:t>
      </w:r>
      <w:hyperlink r:id="rId476" w:tooltip="Фраза" w:history="1">
        <w:r w:rsidRPr="0063458C">
          <w:rPr>
            <w:rStyle w:val="ae"/>
            <w:color w:val="000000"/>
          </w:rPr>
          <w:t>фразы</w:t>
        </w:r>
      </w:hyperlink>
      <w:r w:rsidRPr="0063458C">
        <w:rPr>
          <w:color w:val="000000"/>
        </w:rPr>
        <w:t xml:space="preserve"> </w:t>
      </w:r>
      <w:r w:rsidRPr="0063458C">
        <w:t xml:space="preserve">всеми возможными способами (по </w:t>
      </w:r>
      <w:hyperlink r:id="rId477" w:tooltip="Email" w:history="1">
        <w:r w:rsidRPr="0063458C">
          <w:rPr>
            <w:rStyle w:val="ae"/>
            <w:color w:val="000000"/>
          </w:rPr>
          <w:t>электронной почте</w:t>
        </w:r>
      </w:hyperlink>
      <w:r w:rsidRPr="0063458C">
        <w:rPr>
          <w:color w:val="000000"/>
        </w:rPr>
        <w:t xml:space="preserve">, в </w:t>
      </w:r>
      <w:hyperlink r:id="rId478" w:tooltip="Веб-форум" w:history="1">
        <w:r w:rsidRPr="0063458C">
          <w:rPr>
            <w:rStyle w:val="ae"/>
            <w:color w:val="000000"/>
          </w:rPr>
          <w:t>форумах</w:t>
        </w:r>
      </w:hyperlink>
      <w:r w:rsidRPr="0063458C">
        <w:rPr>
          <w:color w:val="000000"/>
        </w:rPr>
        <w:t xml:space="preserve">, </w:t>
      </w:r>
      <w:hyperlink r:id="rId479" w:tooltip="Блог" w:history="1">
        <w:r w:rsidRPr="0063458C">
          <w:rPr>
            <w:rStyle w:val="ae"/>
            <w:color w:val="000000"/>
          </w:rPr>
          <w:t>блогах</w:t>
        </w:r>
      </w:hyperlink>
      <w:r w:rsidRPr="0063458C">
        <w:rPr>
          <w:color w:val="000000"/>
        </w:rPr>
        <w:t xml:space="preserve"> и пр.). Также</w:t>
      </w:r>
      <w:r w:rsidRPr="0063458C">
        <w:t xml:space="preserve"> Интернет-мемом называется сама подобная информация или фраза.</w:t>
      </w:r>
    </w:p>
    <w:p w:rsidR="00B240D1" w:rsidRPr="0063458C" w:rsidRDefault="00B240D1" w:rsidP="0063458C">
      <w:pPr>
        <w:pStyle w:val="a7"/>
        <w:spacing w:line="360" w:lineRule="auto"/>
        <w:ind w:firstLine="708"/>
        <w:jc w:val="both"/>
      </w:pPr>
      <w:r w:rsidRPr="0063458C">
        <w:t xml:space="preserve">Дуглас Рашкофф в книге «Медиавирус» формулирует идею о том, что мемы – это объекты, которые копируют сами себя, а также видоизменяются, чтобы формировать новые мемы. Разумеется, такому распространению подвержена не всякая информация, а только та, которая может «зацепить», оставить неравнодушным к ней пользователя и вызвать желание переслать ее дальше. Поначалу так распространялись только анекдоты и интересные ссылки, однако со временем по тому же принципу стали распространяться вещи, имеющие мало общего с развлекательными. Подобно вирусу по Интернету могут распространяться фобические настроения и высказывания, фото- или видеосюжеты провокационного, националистического, а часто откровенно экстремистского характера. </w:t>
      </w:r>
    </w:p>
    <w:p w:rsidR="00B240D1" w:rsidRPr="0063458C" w:rsidRDefault="00B240D1" w:rsidP="0063458C">
      <w:pPr>
        <w:pStyle w:val="a7"/>
        <w:spacing w:line="360" w:lineRule="auto"/>
        <w:ind w:firstLine="708"/>
        <w:jc w:val="both"/>
      </w:pPr>
    </w:p>
    <w:p w:rsidR="00B240D1" w:rsidRPr="0063458C" w:rsidRDefault="00B240D1" w:rsidP="0063458C">
      <w:pPr>
        <w:spacing w:line="360" w:lineRule="auto"/>
        <w:jc w:val="both"/>
        <w:rPr>
          <w:b/>
          <w:i/>
        </w:rPr>
      </w:pPr>
      <w:r w:rsidRPr="0063458C">
        <w:rPr>
          <w:b/>
          <w:i/>
        </w:rPr>
        <w:t>5. Медиаобразование как инструмент преодоления цифрового неравенства</w:t>
      </w:r>
    </w:p>
    <w:p w:rsidR="00B240D1" w:rsidRPr="0063458C" w:rsidRDefault="00B240D1" w:rsidP="0063458C">
      <w:pPr>
        <w:spacing w:line="360" w:lineRule="auto"/>
        <w:ind w:firstLine="708"/>
        <w:jc w:val="both"/>
      </w:pPr>
      <w:r w:rsidRPr="0063458C">
        <w:t>Преодоление цифрового неравенства с одной стороны, создает условия для большей и разносторонней информированности аудитории, с другой стороны, создает опасность недостаточно критического отношения аудитории к содержанию СМИ. С этой точки зрения, встает еще одна, не менее важная задача, которую необходимо решать наряду с ликвидацией цифрового раскола - формирование понимания аудиторией природы СМИ и критического мышления.</w:t>
      </w:r>
    </w:p>
    <w:p w:rsidR="00B240D1" w:rsidRPr="0063458C" w:rsidRDefault="00B240D1" w:rsidP="0063458C">
      <w:pPr>
        <w:pStyle w:val="a7"/>
        <w:spacing w:line="360" w:lineRule="auto"/>
        <w:ind w:firstLine="708"/>
        <w:jc w:val="both"/>
      </w:pPr>
      <w:r w:rsidRPr="0063458C">
        <w:t xml:space="preserve">По существу заложил базовые принципы </w:t>
      </w:r>
      <w:r w:rsidRPr="0063458C">
        <w:rPr>
          <w:i/>
        </w:rPr>
        <w:t>медиаобразования</w:t>
      </w:r>
      <w:r w:rsidRPr="0063458C">
        <w:t xml:space="preserve"> (англ. </w:t>
      </w:r>
      <w:r w:rsidRPr="0063458C">
        <w:rPr>
          <w:i/>
          <w:iCs/>
          <w:lang/>
        </w:rPr>
        <w:t>media</w:t>
      </w:r>
      <w:r w:rsidRPr="0063458C">
        <w:rPr>
          <w:i/>
          <w:iCs/>
        </w:rPr>
        <w:t xml:space="preserve"> </w:t>
      </w:r>
      <w:r w:rsidRPr="0063458C">
        <w:rPr>
          <w:i/>
          <w:iCs/>
          <w:lang/>
        </w:rPr>
        <w:t>education</w:t>
      </w:r>
      <w:r w:rsidRPr="0063458C">
        <w:t>) Маршал Маклюэн, автор знаменитой фразы «</w:t>
      </w:r>
      <w:r w:rsidRPr="0063458C">
        <w:rPr>
          <w:i/>
          <w:iCs/>
          <w:lang/>
        </w:rPr>
        <w:t>The</w:t>
      </w:r>
      <w:r w:rsidRPr="0063458C">
        <w:rPr>
          <w:i/>
          <w:iCs/>
        </w:rPr>
        <w:t xml:space="preserve"> </w:t>
      </w:r>
      <w:r w:rsidRPr="0063458C">
        <w:rPr>
          <w:i/>
          <w:iCs/>
          <w:lang/>
        </w:rPr>
        <w:t>Medium</w:t>
      </w:r>
      <w:r w:rsidRPr="0063458C">
        <w:rPr>
          <w:i/>
          <w:iCs/>
        </w:rPr>
        <w:t xml:space="preserve"> </w:t>
      </w:r>
      <w:r w:rsidRPr="0063458C">
        <w:rPr>
          <w:i/>
          <w:iCs/>
          <w:lang/>
        </w:rPr>
        <w:t>is</w:t>
      </w:r>
      <w:r w:rsidRPr="0063458C">
        <w:rPr>
          <w:i/>
          <w:iCs/>
        </w:rPr>
        <w:t xml:space="preserve"> </w:t>
      </w:r>
      <w:r w:rsidRPr="0063458C">
        <w:rPr>
          <w:i/>
          <w:iCs/>
          <w:lang/>
        </w:rPr>
        <w:t>the</w:t>
      </w:r>
      <w:r w:rsidRPr="0063458C">
        <w:rPr>
          <w:i/>
          <w:iCs/>
        </w:rPr>
        <w:t xml:space="preserve"> </w:t>
      </w:r>
      <w:r w:rsidRPr="0063458C">
        <w:rPr>
          <w:i/>
          <w:iCs/>
          <w:lang/>
        </w:rPr>
        <w:t>Message</w:t>
      </w:r>
      <w:r w:rsidRPr="0063458C">
        <w:rPr>
          <w:i/>
          <w:iCs/>
        </w:rPr>
        <w:t>»</w:t>
      </w:r>
      <w:r w:rsidRPr="0063458C">
        <w:t xml:space="preserve"> («Средство передачи сообщения и есть содержание сообщения». Концепция заключается в следующем: чтобы понять смысл сообщения, необходимо понимать, как и откуда это сообщение приходит, а также какое воздействие может оказывать на информацию тот канал, по которому она поступает. Иными словами, медиаобразование – это изучение средств массовой информации и коммуникации, необходимое любому современному человеку. Главной задачей медиаобразования является развитие </w:t>
      </w:r>
      <w:r w:rsidRPr="0063458C">
        <w:rPr>
          <w:i/>
        </w:rPr>
        <w:t>медиаграмотности</w:t>
      </w:r>
      <w:r w:rsidRPr="0063458C">
        <w:t xml:space="preserve"> - понимания природы и основных принципов функционирования СМИ, а также развития способности к критическому анализу и оценке содержания информации, получаемой из СМИ, и умение осознанно использовать эту информацию. Освоение информационных технологий и понимания основных принципов деятельности СМИ в современном обществе в контексте задач медиаобразования является, пожалуй, наиболее актуальной задачей.</w:t>
      </w:r>
    </w:p>
    <w:p w:rsidR="00B240D1" w:rsidRPr="0063458C" w:rsidRDefault="00B240D1" w:rsidP="0063458C">
      <w:pPr>
        <w:spacing w:line="360" w:lineRule="auto"/>
        <w:ind w:firstLine="708"/>
        <w:jc w:val="both"/>
      </w:pPr>
      <w:r w:rsidRPr="0063458C">
        <w:t>Информационное неравенство и отсутствие критического мышления по отношению к СМИ (особенно цифровым, Интернету) приводит к чрезмерному, часто необоснованному доверию новым информационным технологиям, что в свою очередь может привести к трагическим последствиям.</w:t>
      </w:r>
    </w:p>
    <w:p w:rsidR="00B240D1" w:rsidRPr="0063458C" w:rsidRDefault="00B240D1" w:rsidP="0063458C">
      <w:pPr>
        <w:spacing w:line="360" w:lineRule="auto"/>
        <w:jc w:val="both"/>
      </w:pPr>
    </w:p>
    <w:p w:rsidR="00B240D1" w:rsidRPr="0063458C" w:rsidRDefault="00B240D1" w:rsidP="0063458C">
      <w:pPr>
        <w:spacing w:line="360" w:lineRule="auto"/>
        <w:jc w:val="both"/>
        <w:rPr>
          <w:b/>
          <w:i/>
        </w:rPr>
      </w:pPr>
      <w:r w:rsidRPr="0063458C">
        <w:rPr>
          <w:b/>
          <w:i/>
        </w:rPr>
        <w:t>Основные выводы лекции:</w:t>
      </w:r>
    </w:p>
    <w:p w:rsidR="00B240D1" w:rsidRPr="0063458C" w:rsidRDefault="00B240D1" w:rsidP="0063458C">
      <w:pPr>
        <w:spacing w:line="360" w:lineRule="auto"/>
        <w:jc w:val="both"/>
        <w:rPr>
          <w:b/>
          <w:i/>
        </w:rPr>
      </w:pPr>
    </w:p>
    <w:p w:rsidR="00B240D1" w:rsidRPr="0063458C" w:rsidRDefault="00B240D1" w:rsidP="0063458C">
      <w:pPr>
        <w:spacing w:line="360" w:lineRule="auto"/>
        <w:ind w:firstLine="708"/>
        <w:jc w:val="both"/>
      </w:pPr>
      <w:r w:rsidRPr="0063458C">
        <w:t>- Одна из главных причин цифрового неравенства – социальное неравенство, ограничивающее широкий доступ к Интернету, а также низкий уровень образования, не позволяющий населению получить примущества от широкого использования ИКТ;</w:t>
      </w:r>
    </w:p>
    <w:p w:rsidR="00B240D1" w:rsidRPr="0063458C" w:rsidRDefault="00B240D1" w:rsidP="0063458C">
      <w:pPr>
        <w:spacing w:line="360" w:lineRule="auto"/>
        <w:ind w:firstLine="708"/>
        <w:jc w:val="both"/>
      </w:pPr>
      <w:r w:rsidRPr="0063458C">
        <w:t xml:space="preserve">- Цифровой раскол неизбежно приводит к информационному расколу, усугубляющему социальную напряженность в экономически неразвитых обществах, где присутствуют идеологии религиозной нетерпимости; </w:t>
      </w:r>
    </w:p>
    <w:p w:rsidR="00B240D1" w:rsidRPr="0063458C" w:rsidRDefault="00B240D1" w:rsidP="0063458C">
      <w:pPr>
        <w:spacing w:line="360" w:lineRule="auto"/>
        <w:ind w:firstLine="708"/>
        <w:jc w:val="both"/>
      </w:pPr>
      <w:r w:rsidRPr="0063458C">
        <w:t>- Успех современных стратегий антитерроризма невозможен без преодоления цифрового неравенства: в одних условиях оно лишает большинство населения доступа к современным ИКТ, превратившихся в важнейший канал распространения актуальной журналистской информации; в других условиях цифровое неравенство ограничивает возможности критического отношения к ИКТ, которые для террористов остаются единственным возможным каналом доступа к массовой аудитории;</w:t>
      </w:r>
    </w:p>
    <w:p w:rsidR="00B240D1" w:rsidRPr="0063458C" w:rsidRDefault="00B240D1" w:rsidP="0063458C">
      <w:pPr>
        <w:spacing w:line="360" w:lineRule="auto"/>
        <w:ind w:firstLine="708"/>
        <w:jc w:val="both"/>
      </w:pPr>
      <w:r w:rsidRPr="0063458C">
        <w:t>- Некритическая и неосознанная пользователями Интернета зависимость от технологий (адективность) становится питательной почвой для терроризма при наличии социально неблагополучных слоев населения, которые не только дают основу терроризму, но и способствуют распространению его эффектов, облегчают процесс манипуляции аудиторией.</w:t>
      </w:r>
    </w:p>
    <w:p w:rsidR="00B240D1" w:rsidRPr="0063458C" w:rsidRDefault="00B240D1" w:rsidP="0063458C">
      <w:pPr>
        <w:spacing w:line="360" w:lineRule="auto"/>
      </w:pPr>
    </w:p>
    <w:p w:rsidR="00B240D1" w:rsidRPr="0063458C" w:rsidRDefault="00B240D1" w:rsidP="0063458C">
      <w:pPr>
        <w:spacing w:line="360" w:lineRule="auto"/>
      </w:pPr>
    </w:p>
    <w:p w:rsidR="00B240D1" w:rsidRPr="0063458C" w:rsidRDefault="00B240D1" w:rsidP="0063458C">
      <w:pPr>
        <w:spacing w:line="360" w:lineRule="auto"/>
        <w:ind w:firstLine="567"/>
        <w:jc w:val="center"/>
        <w:rPr>
          <w:b/>
        </w:rPr>
      </w:pPr>
    </w:p>
    <w:p w:rsidR="00B240D1" w:rsidRPr="0063458C" w:rsidRDefault="00B240D1" w:rsidP="0063458C">
      <w:pPr>
        <w:spacing w:line="360" w:lineRule="auto"/>
        <w:ind w:firstLine="567"/>
      </w:pPr>
    </w:p>
    <w:p w:rsidR="00B240D1" w:rsidRPr="000401C2" w:rsidRDefault="00C13701" w:rsidP="0063458C">
      <w:pPr>
        <w:tabs>
          <w:tab w:val="left" w:pos="940"/>
        </w:tabs>
        <w:spacing w:line="360" w:lineRule="auto"/>
        <w:jc w:val="both"/>
        <w:rPr>
          <w:b/>
        </w:rPr>
      </w:pPr>
      <w:r w:rsidRPr="000401C2">
        <w:rPr>
          <w:b/>
        </w:rPr>
        <w:t>РАЗДЕЛ 13  СТРАХОВАНИЕ РИСКОВ ТЕРРОРИСТИЧЕСКИХ АКТОВ</w:t>
      </w:r>
    </w:p>
    <w:p w:rsidR="00C13701" w:rsidRPr="000401C2" w:rsidRDefault="00C13701" w:rsidP="000401C2">
      <w:pPr>
        <w:tabs>
          <w:tab w:val="left" w:pos="940"/>
        </w:tabs>
        <w:spacing w:line="360" w:lineRule="auto"/>
      </w:pPr>
    </w:p>
    <w:p w:rsidR="00B240D1" w:rsidRPr="000401C2" w:rsidRDefault="00C13701" w:rsidP="000401C2">
      <w:pPr>
        <w:pStyle w:val="aff8"/>
        <w:jc w:val="left"/>
        <w:rPr>
          <w:b w:val="0"/>
          <w:i w:val="0"/>
        </w:rPr>
      </w:pPr>
      <w:r w:rsidRPr="000401C2">
        <w:rPr>
          <w:b w:val="0"/>
          <w:i w:val="0"/>
        </w:rPr>
        <w:t>Автор:</w:t>
      </w:r>
      <w:r w:rsidR="000401C2" w:rsidRPr="000401C2">
        <w:rPr>
          <w:b w:val="0"/>
          <w:i w:val="0"/>
        </w:rPr>
        <w:t xml:space="preserve"> </w:t>
      </w:r>
      <w:r w:rsidRPr="000401C2">
        <w:rPr>
          <w:b w:val="0"/>
          <w:i w:val="0"/>
        </w:rPr>
        <w:t xml:space="preserve">зав. кафедрой </w:t>
      </w:r>
      <w:r w:rsidR="000401C2" w:rsidRPr="000401C2">
        <w:rPr>
          <w:b w:val="0"/>
          <w:i w:val="0"/>
        </w:rPr>
        <w:t>управления рисками и страхования</w:t>
      </w:r>
      <w:r w:rsidR="000401C2">
        <w:rPr>
          <w:b w:val="0"/>
          <w:i w:val="0"/>
        </w:rPr>
        <w:t xml:space="preserve"> </w:t>
      </w:r>
      <w:r w:rsidRPr="000401C2">
        <w:rPr>
          <w:b w:val="0"/>
          <w:i w:val="0"/>
        </w:rPr>
        <w:t>И.Б. Котлобовский</w:t>
      </w:r>
    </w:p>
    <w:p w:rsidR="00C13701" w:rsidRDefault="00C13701" w:rsidP="000401C2">
      <w:pPr>
        <w:pStyle w:val="aff8"/>
      </w:pPr>
    </w:p>
    <w:p w:rsidR="00C13701" w:rsidRPr="000401C2" w:rsidRDefault="00C13701" w:rsidP="000401C2">
      <w:pPr>
        <w:pStyle w:val="aff8"/>
      </w:pPr>
      <w:r w:rsidRPr="000401C2">
        <w:t>Тема 1 Оценка рисков террористических актов</w:t>
      </w:r>
    </w:p>
    <w:p w:rsidR="00B240D1" w:rsidRPr="0063458C" w:rsidRDefault="00B240D1" w:rsidP="0063458C">
      <w:pPr>
        <w:spacing w:line="360" w:lineRule="auto"/>
        <w:ind w:firstLine="540"/>
        <w:jc w:val="both"/>
        <w:rPr>
          <w:i/>
        </w:rPr>
      </w:pPr>
      <w:r w:rsidRPr="0063458C">
        <w:rPr>
          <w:i/>
        </w:rPr>
        <w:t>Основная цель лекции – дать студентам комплексное представление о рисках, методах их оценки, а также о механизмах и принципах страхования как одного из основных способов управления рисками. Рассмотрены специфические особенности рисков террористических актов, подходы к их оценке и управлению, существенное внимание уделено проблемам развития страхования таких рисков в России. На модельных примерах формируются навыки анализа специфических видов риска; понимание сути страховых механизмов помогает научиться эффективно управлять такими рисками.</w:t>
      </w:r>
    </w:p>
    <w:p w:rsidR="00B240D1" w:rsidRPr="0063458C" w:rsidRDefault="00B240D1" w:rsidP="0063458C">
      <w:pPr>
        <w:spacing w:line="360" w:lineRule="auto"/>
        <w:ind w:firstLine="540"/>
        <w:jc w:val="both"/>
        <w:rPr>
          <w:i/>
        </w:rPr>
      </w:pPr>
    </w:p>
    <w:p w:rsidR="00B240D1" w:rsidRPr="0063458C" w:rsidRDefault="00B240D1" w:rsidP="0063458C">
      <w:pPr>
        <w:pStyle w:val="3"/>
        <w:spacing w:line="360" w:lineRule="auto"/>
        <w:rPr>
          <w:rFonts w:ascii="Times New Roman" w:hAnsi="Times New Roman" w:cs="Times New Roman"/>
          <w:sz w:val="24"/>
          <w:szCs w:val="24"/>
        </w:rPr>
      </w:pPr>
      <w:r w:rsidRPr="0063458C">
        <w:rPr>
          <w:rFonts w:ascii="Times New Roman" w:hAnsi="Times New Roman" w:cs="Times New Roman"/>
          <w:sz w:val="24"/>
          <w:szCs w:val="24"/>
        </w:rPr>
        <w:t>ВВЕДЕНИЕ</w:t>
      </w:r>
    </w:p>
    <w:p w:rsidR="00B240D1" w:rsidRPr="0063458C" w:rsidRDefault="00B240D1" w:rsidP="0063458C">
      <w:pPr>
        <w:spacing w:line="360" w:lineRule="auto"/>
        <w:ind w:firstLine="540"/>
        <w:jc w:val="both"/>
      </w:pPr>
      <w:r w:rsidRPr="0063458C">
        <w:t xml:space="preserve">Терроризм как специфическое явление общественно-политической жизни существовал с древнейших времен. Постоянно видоизменяясь, приобретая новые формы и модернизируя старые, он прошел более чем двухтысячелетний путь и в </w:t>
      </w:r>
      <w:r w:rsidRPr="0063458C">
        <w:rPr>
          <w:lang w:val="en-US"/>
        </w:rPr>
        <w:t>XXI</w:t>
      </w:r>
      <w:r w:rsidRPr="0063458C">
        <w:t xml:space="preserve"> веке стал одной из острейших мировых проблем.</w:t>
      </w:r>
    </w:p>
    <w:p w:rsidR="00B240D1" w:rsidRPr="0063458C" w:rsidRDefault="00B240D1" w:rsidP="0063458C">
      <w:pPr>
        <w:spacing w:line="360" w:lineRule="auto"/>
        <w:ind w:firstLine="540"/>
        <w:jc w:val="both"/>
      </w:pPr>
      <w:r w:rsidRPr="0063458C">
        <w:t xml:space="preserve">Существенное влияние на террористическую деятельность оказали процессы глобализации, происходящие в современном мире. Если до начала 90-х годов </w:t>
      </w:r>
      <w:r w:rsidRPr="0063458C">
        <w:rPr>
          <w:lang w:val="en-US"/>
        </w:rPr>
        <w:t>XX</w:t>
      </w:r>
      <w:r w:rsidRPr="0063458C">
        <w:t xml:space="preserve"> века был распространен в основном локальный терроризм, то впоследствии он вышел на международный уровень. Сегодня мировой терроризм представлен мощными структурами, располагающими новейшими технологиями и средствами уничтожения, базами по подготовке боевиков, складами оружия и боеприпасов, фирмами, банками, специальными фондами, используемыми для финансирования проводимых операций. При этом </w:t>
      </w:r>
      <w:r w:rsidRPr="0063458C">
        <w:rPr>
          <w:b/>
        </w:rPr>
        <w:t>главной задачей</w:t>
      </w:r>
      <w:r w:rsidRPr="0063458C">
        <w:t xml:space="preserve"> террористов является нанесение максимального ущерба путем создания атмосферы страха и паники среди населения, изменения настроений в обществе, дестабилизации экономики с целью ухудшения имиджа государства, воздействия на правительства отдельных государств и на международные организации. </w:t>
      </w:r>
    </w:p>
    <w:p w:rsidR="00B240D1" w:rsidRPr="0063458C" w:rsidRDefault="00B240D1" w:rsidP="0063458C">
      <w:pPr>
        <w:spacing w:line="360" w:lineRule="auto"/>
        <w:ind w:firstLine="540"/>
        <w:jc w:val="both"/>
      </w:pPr>
      <w:r w:rsidRPr="0063458C">
        <w:t xml:space="preserve">Самым громким терактом современности стали события 11 сентября </w:t>
      </w:r>
      <w:smartTag w:uri="urn:schemas-microsoft-com:office:smarttags" w:element="metricconverter">
        <w:smartTagPr>
          <w:attr w:name="ProductID" w:val="2001 г"/>
        </w:smartTagPr>
        <w:r w:rsidRPr="0063458C">
          <w:t>2001 г</w:t>
        </w:r>
      </w:smartTag>
      <w:r w:rsidRPr="0063458C">
        <w:t xml:space="preserve">. в США, когда террористам удалось захватить четыре гражданских самолета с пассажирами на борту, а затем направить их на башни Всемирного Торгового Центра в Нью-Йорке – символы государственной власти и экономического могущества Америки. Ущерб от этого теракта измеряется цифрой порядка $100 млрд., однако признано, что точным подсчетам данная величина не поддается и вряд ли когда-нибудь станет точно известна. Ввиду огромных человеческих жертв, катастрофических ущербов, которые были нанесены всем секторам экономики Соединенных Штатов (в т.ч. и страховой отрасли), атака 11 сентября </w:t>
      </w:r>
      <w:smartTag w:uri="urn:schemas-microsoft-com:office:smarttags" w:element="metricconverter">
        <w:smartTagPr>
          <w:attr w:name="ProductID" w:val="2001 г"/>
        </w:smartTagPr>
        <w:r w:rsidRPr="0063458C">
          <w:t>2001 г</w:t>
        </w:r>
      </w:smartTag>
      <w:r w:rsidRPr="0063458C">
        <w:t xml:space="preserve">. привела к появлению нового термина – </w:t>
      </w:r>
      <w:r w:rsidRPr="0063458C">
        <w:rPr>
          <w:i/>
        </w:rPr>
        <w:t>«катастрофический терроризм»</w:t>
      </w:r>
      <w:r w:rsidRPr="0063458C">
        <w:t>.</w:t>
      </w:r>
    </w:p>
    <w:p w:rsidR="00B240D1" w:rsidRPr="0063458C" w:rsidRDefault="00B240D1" w:rsidP="0063458C">
      <w:pPr>
        <w:spacing w:line="360" w:lineRule="auto"/>
        <w:ind w:firstLine="540"/>
        <w:jc w:val="both"/>
      </w:pPr>
      <w:r w:rsidRPr="0063458C">
        <w:t xml:space="preserve"> В России крупнейшими по числу жертв терактами последних лет стали захваты заложников в средней школе в г. Беслане (</w:t>
      </w:r>
      <w:smartTag w:uri="urn:schemas-microsoft-com:office:smarttags" w:element="metricconverter">
        <w:smartTagPr>
          <w:attr w:name="ProductID" w:val="2004 г"/>
        </w:smartTagPr>
        <w:r w:rsidRPr="0063458C">
          <w:t>2004 г</w:t>
        </w:r>
      </w:smartTag>
      <w:r w:rsidRPr="0063458C">
        <w:t>.), на представлении мюзикла «Норд-Ост»  в Москве (</w:t>
      </w:r>
      <w:smartTag w:uri="urn:schemas-microsoft-com:office:smarttags" w:element="metricconverter">
        <w:smartTagPr>
          <w:attr w:name="ProductID" w:val="2002 г"/>
        </w:smartTagPr>
        <w:r w:rsidRPr="0063458C">
          <w:t>2002 г</w:t>
        </w:r>
      </w:smartTag>
      <w:r w:rsidRPr="0063458C">
        <w:t>.), в больнице г. Буденновска (</w:t>
      </w:r>
      <w:smartTag w:uri="urn:schemas-microsoft-com:office:smarttags" w:element="metricconverter">
        <w:smartTagPr>
          <w:attr w:name="ProductID" w:val="1995 г"/>
        </w:smartTagPr>
        <w:r w:rsidRPr="0063458C">
          <w:t>1995 г</w:t>
        </w:r>
      </w:smartTag>
      <w:r w:rsidRPr="0063458C">
        <w:t>.).</w:t>
      </w:r>
    </w:p>
    <w:p w:rsidR="00B240D1" w:rsidRPr="0063458C" w:rsidRDefault="00B240D1" w:rsidP="0063458C">
      <w:pPr>
        <w:spacing w:line="360" w:lineRule="auto"/>
        <w:ind w:firstLine="540"/>
        <w:jc w:val="both"/>
        <w:rPr>
          <w:color w:val="000000"/>
        </w:rPr>
      </w:pPr>
      <w:r w:rsidRPr="0063458C">
        <w:t xml:space="preserve">Сегодня в «Концепции национальной безопасности Российской Федерации» констатируется, что увеличение масштабов терроризма стало реальной угрозой безопасности страны. Изучение проявлений терроризма в России приводит к весьма неутешительным прогнозам. В </w:t>
      </w:r>
      <w:smartTag w:uri="urn:schemas-microsoft-com:office:smarttags" w:element="metricconverter">
        <w:smartTagPr>
          <w:attr w:name="ProductID" w:val="2005 г"/>
        </w:smartTagPr>
        <w:r w:rsidRPr="0063458C">
          <w:t>2005 г</w:t>
        </w:r>
      </w:smartTag>
      <w:r w:rsidRPr="0063458C">
        <w:t xml:space="preserve">. экстраполяция одним из исследователей динамики террористических актов на ближайшую перспективу показала, что ежегодный рост терактов до </w:t>
      </w:r>
      <w:smartTag w:uri="urn:schemas-microsoft-com:office:smarttags" w:element="metricconverter">
        <w:smartTagPr>
          <w:attr w:name="ProductID" w:val="2010 г"/>
        </w:smartTagPr>
        <w:r w:rsidRPr="0063458C">
          <w:t>2010 г</w:t>
        </w:r>
      </w:smartTag>
      <w:r w:rsidRPr="0063458C">
        <w:t>. мог достигать 100 единиц.</w:t>
      </w:r>
      <w:r w:rsidRPr="0063458C">
        <w:rPr>
          <w:rStyle w:val="a6"/>
        </w:rPr>
        <w:footnoteReference w:id="506"/>
      </w:r>
      <w:r w:rsidRPr="0063458C">
        <w:t xml:space="preserve"> Учитывая, что идет уже девятый год с начала нового тысячелетия, можно утверждать, что данный прогноз оказался чересчур пессиместичен. Согласно статистике МЧС, в </w:t>
      </w:r>
      <w:smartTag w:uri="urn:schemas-microsoft-com:office:smarttags" w:element="metricconverter">
        <w:smartTagPr>
          <w:attr w:name="ProductID" w:val="2006 г"/>
        </w:smartTagPr>
        <w:r w:rsidRPr="0063458C">
          <w:t>2006 г</w:t>
        </w:r>
      </w:smartTag>
      <w:r w:rsidRPr="0063458C">
        <w:t xml:space="preserve">. произошло три крупных теракта, в </w:t>
      </w:r>
      <w:smartTag w:uri="urn:schemas-microsoft-com:office:smarttags" w:element="metricconverter">
        <w:smartTagPr>
          <w:attr w:name="ProductID" w:val="2007 г"/>
        </w:smartTagPr>
        <w:r w:rsidRPr="0063458C">
          <w:t>2007 г</w:t>
        </w:r>
      </w:smartTag>
      <w:r w:rsidRPr="0063458C">
        <w:t xml:space="preserve">. – шесть. Однако в феврале </w:t>
      </w:r>
      <w:smartTag w:uri="urn:schemas-microsoft-com:office:smarttags" w:element="metricconverter">
        <w:smartTagPr>
          <w:attr w:name="ProductID" w:val="2008 г"/>
        </w:smartTagPr>
        <w:r w:rsidRPr="0063458C">
          <w:t>2008 г</w:t>
        </w:r>
      </w:smartTag>
      <w:r w:rsidRPr="0063458C">
        <w:t xml:space="preserve">. глава ФСБ РФ, председатель Национального антитеррористического комитета Н. Патрушев констатировал, что, несмотря на проводимые антитеррористические мероприятия и спецоперации, </w:t>
      </w:r>
      <w:r w:rsidRPr="0063458C">
        <w:rPr>
          <w:color w:val="000000"/>
        </w:rPr>
        <w:t>«опасность террористических и экстремистских проявлений все еще сохраняется».</w:t>
      </w:r>
      <w:r w:rsidRPr="0063458C">
        <w:rPr>
          <w:rStyle w:val="a6"/>
          <w:color w:val="000000"/>
        </w:rPr>
        <w:footnoteReference w:id="507"/>
      </w:r>
      <w:r w:rsidRPr="0063458C">
        <w:rPr>
          <w:color w:val="000000"/>
        </w:rPr>
        <w:t xml:space="preserve"> </w:t>
      </w:r>
    </w:p>
    <w:p w:rsidR="00B240D1" w:rsidRPr="0063458C" w:rsidRDefault="00B240D1" w:rsidP="0063458C">
      <w:pPr>
        <w:spacing w:line="360" w:lineRule="auto"/>
        <w:ind w:firstLine="540"/>
        <w:jc w:val="both"/>
      </w:pPr>
      <w:r w:rsidRPr="0063458C">
        <w:t xml:space="preserve">Таким образом, можно констатировать, что проблема терроризма остается по-прежнему актуальной и вопросам противодействия и борьбы с ним уделяется серьезное внимание на государственном уровне. В частности, за последние несколько лет был создан Национальный антитеррористический комитет (НАК) и образованы </w:t>
      </w:r>
      <w:r w:rsidRPr="0063458C">
        <w:rPr>
          <w:bCs/>
        </w:rPr>
        <w:t>антитеррористические комиссии</w:t>
      </w:r>
      <w:r w:rsidRPr="0063458C">
        <w:t xml:space="preserve"> в субъектах РФ (</w:t>
      </w:r>
      <w:smartTag w:uri="urn:schemas-microsoft-com:office:smarttags" w:element="metricconverter">
        <w:smartTagPr>
          <w:attr w:name="ProductID" w:val="2006 г"/>
        </w:smartTagPr>
        <w:r w:rsidRPr="0063458C">
          <w:t>2006 г</w:t>
        </w:r>
      </w:smartTag>
      <w:r w:rsidRPr="0063458C">
        <w:t>.), принят закон «О противодействии терроризму» (</w:t>
      </w:r>
      <w:smartTag w:uri="urn:schemas-microsoft-com:office:smarttags" w:element="metricconverter">
        <w:smartTagPr>
          <w:attr w:name="ProductID" w:val="2006 г"/>
        </w:smartTagPr>
        <w:r w:rsidRPr="0063458C">
          <w:t>2006 г</w:t>
        </w:r>
      </w:smartTag>
      <w:r w:rsidRPr="0063458C">
        <w:t>.), широко обсуждались способы и размеры компенсаций жертвам терактов и родственникам погибших (</w:t>
      </w:r>
      <w:smartTag w:uri="urn:schemas-microsoft-com:office:smarttags" w:element="metricconverter">
        <w:smartTagPr>
          <w:attr w:name="ProductID" w:val="2004 г"/>
        </w:smartTagPr>
        <w:r w:rsidRPr="0063458C">
          <w:t>2004 г</w:t>
        </w:r>
      </w:smartTag>
      <w:r w:rsidRPr="0063458C">
        <w:t xml:space="preserve">., </w:t>
      </w:r>
      <w:smartTag w:uri="urn:schemas-microsoft-com:office:smarttags" w:element="metricconverter">
        <w:smartTagPr>
          <w:attr w:name="ProductID" w:val="2005 г"/>
        </w:smartTagPr>
        <w:r w:rsidRPr="0063458C">
          <w:t>2005 г</w:t>
        </w:r>
      </w:smartTag>
      <w:r w:rsidRPr="0063458C">
        <w:t>.) (в качестве альтернативы государственным выплатам законодатели выступили с инициативой введения в страховую практику нового вида обязательного страхования – страхования ответственности за вред, причиненный в результате террористической акции).</w:t>
      </w:r>
    </w:p>
    <w:p w:rsidR="00B240D1" w:rsidRPr="0063458C" w:rsidRDefault="00B240D1" w:rsidP="0063458C">
      <w:pPr>
        <w:pStyle w:val="3"/>
        <w:spacing w:line="360" w:lineRule="auto"/>
        <w:rPr>
          <w:rFonts w:ascii="Times New Roman" w:hAnsi="Times New Roman" w:cs="Times New Roman"/>
          <w:sz w:val="24"/>
          <w:szCs w:val="24"/>
        </w:rPr>
      </w:pPr>
      <w:r w:rsidRPr="0063458C">
        <w:rPr>
          <w:rFonts w:ascii="Times New Roman" w:hAnsi="Times New Roman" w:cs="Times New Roman"/>
          <w:sz w:val="24"/>
          <w:szCs w:val="24"/>
        </w:rPr>
        <w:t>Риски, оценка и управление рисками</w:t>
      </w:r>
    </w:p>
    <w:p w:rsidR="00B240D1" w:rsidRPr="0063458C" w:rsidRDefault="00B240D1" w:rsidP="0063458C">
      <w:pPr>
        <w:spacing w:line="360" w:lineRule="auto"/>
        <w:ind w:firstLine="540"/>
        <w:jc w:val="both"/>
      </w:pPr>
      <w:r w:rsidRPr="0063458C">
        <w:t>Страхование принадлежит  к числу наиболее старых и устойчивых форм финансово-хозяйственной жизни и является наиболее типичным и часто используемым методом управления рисками. Исторически страхование представляло и представляет собой сейчас создание целевых резервных фондов денежных средств, предназначенных для защиты имущественных интересов населения в частной и хозяйственной жизни от неожиданно наступающих, случайных по своей природе несчастий, сопровождающихся ущербами. Источниками формирования страховых фондов являются платежи физических и юридических лиц, взимаемые на обязательной и добровольной основе.</w:t>
      </w:r>
    </w:p>
    <w:p w:rsidR="00B240D1" w:rsidRPr="0063458C" w:rsidRDefault="00B240D1" w:rsidP="0063458C">
      <w:pPr>
        <w:spacing w:line="360" w:lineRule="auto"/>
        <w:ind w:firstLine="540"/>
        <w:jc w:val="both"/>
      </w:pPr>
      <w:r w:rsidRPr="0063458C">
        <w:t>Из системы образования страховых фондов сложились два направления страховой деятельности:</w:t>
      </w:r>
    </w:p>
    <w:p w:rsidR="00B240D1" w:rsidRPr="0063458C" w:rsidRDefault="00B240D1" w:rsidP="0063458C">
      <w:pPr>
        <w:numPr>
          <w:ilvl w:val="0"/>
          <w:numId w:val="579"/>
        </w:numPr>
        <w:spacing w:line="360" w:lineRule="auto"/>
        <w:jc w:val="both"/>
      </w:pPr>
      <w:r w:rsidRPr="0063458C">
        <w:t>государственное социальное страхование, основанное на принципе коллективной солидарности и направленное на социальное выравнивание и обеспечение минимума благосостояния;</w:t>
      </w:r>
    </w:p>
    <w:p w:rsidR="00B240D1" w:rsidRPr="0063458C" w:rsidRDefault="00B240D1" w:rsidP="0063458C">
      <w:pPr>
        <w:numPr>
          <w:ilvl w:val="0"/>
          <w:numId w:val="579"/>
        </w:numPr>
        <w:spacing w:line="360" w:lineRule="auto"/>
        <w:jc w:val="both"/>
      </w:pPr>
      <w:r w:rsidRPr="0063458C">
        <w:t>индивидуальное страхование физических и юридических лиц, основанное в основном на принципе добровольности и осуществляемое страховыми компаниями.</w:t>
      </w:r>
    </w:p>
    <w:p w:rsidR="00B240D1" w:rsidRPr="0063458C" w:rsidRDefault="00B240D1" w:rsidP="0063458C">
      <w:pPr>
        <w:pStyle w:val="a7"/>
        <w:spacing w:line="360" w:lineRule="auto"/>
        <w:ind w:firstLine="540"/>
        <w:jc w:val="both"/>
      </w:pPr>
      <w:r w:rsidRPr="0063458C">
        <w:rPr>
          <w:i/>
        </w:rPr>
        <w:t>Сущность страхования</w:t>
      </w:r>
      <w:r w:rsidRPr="0063458C">
        <w:t xml:space="preserve"> заключается в том, что потребители услуги (страхователи) приобретают за плату в размере страхового взноса гарантию возмещения возможного ущерба за счет перераспределения объема ущерба немногих пострадавших среди всех страхователей. </w:t>
      </w:r>
      <w:r w:rsidRPr="0063458C">
        <w:rPr>
          <w:i/>
        </w:rPr>
        <w:t>Социально-экономическое значение страхования состоит в следующем</w:t>
      </w:r>
      <w:r w:rsidRPr="0063458C">
        <w:t>:</w:t>
      </w:r>
    </w:p>
    <w:p w:rsidR="00B240D1" w:rsidRPr="0063458C" w:rsidRDefault="00B240D1" w:rsidP="0063458C">
      <w:pPr>
        <w:pStyle w:val="a7"/>
        <w:numPr>
          <w:ilvl w:val="0"/>
          <w:numId w:val="580"/>
        </w:numPr>
        <w:suppressAutoHyphens w:val="0"/>
        <w:spacing w:before="0" w:after="0" w:line="360" w:lineRule="auto"/>
        <w:jc w:val="both"/>
      </w:pPr>
      <w:r w:rsidRPr="0063458C">
        <w:t>Страхование способствует обеспечению финансовой стабильности предпринимательства и сокращению неуверенности экономических агентов. Любая предпринимательская деятельность заведомо является рисковой: в ходе ее осуществления возможно возникновение непредвиденных убытков вследствие колебаний уровня цен, невыполнения обязательств поставщиками, незапланированной остановки производства и т.п. В результате предприятие может столкнуться с серьезными финансовыми затруднениями, в худшем случае приводящими к банкротству. Страхование позволяет распределить убытки во времени и пространстве и предотвратить, таким образом, финансовые трудности, возникающие вследствие непредвиденных событий.</w:t>
      </w:r>
    </w:p>
    <w:p w:rsidR="00B240D1" w:rsidRPr="0063458C" w:rsidRDefault="00B240D1" w:rsidP="0063458C">
      <w:pPr>
        <w:pStyle w:val="a7"/>
        <w:numPr>
          <w:ilvl w:val="0"/>
          <w:numId w:val="580"/>
        </w:numPr>
        <w:suppressAutoHyphens w:val="0"/>
        <w:spacing w:before="0" w:after="0" w:line="360" w:lineRule="auto"/>
        <w:jc w:val="both"/>
      </w:pPr>
      <w:r w:rsidRPr="0063458C">
        <w:t>Страхование снижает беспокойство людей за свою жизнь, здоровье, имущество, финансовые активы путем приобретения соответствующего страхового полиса. Оно способно частично заменять или дополнять программы государственных социальных гарантий.</w:t>
      </w:r>
    </w:p>
    <w:p w:rsidR="00B240D1" w:rsidRPr="0063458C" w:rsidRDefault="00B240D1" w:rsidP="0063458C">
      <w:pPr>
        <w:pStyle w:val="a7"/>
        <w:numPr>
          <w:ilvl w:val="0"/>
          <w:numId w:val="580"/>
        </w:numPr>
        <w:suppressAutoHyphens w:val="0"/>
        <w:spacing w:before="0" w:after="0" w:line="360" w:lineRule="auto"/>
        <w:jc w:val="both"/>
      </w:pPr>
      <w:r w:rsidRPr="0063458C">
        <w:t>Страхование стимулирует коммерческую и торговую деятельность, повышает деловую активность экономических субъектов. Оно способствует развитию торговли и предпринимательской деятельности, а также повышает платежеспособность покупателей. Так, банки и другие кредиторы, как правило, требуют обеспечения займа соответствующим видом страхования. В противном случае банк либо отказывает в выдаче кредита, либо требует более высокую процентную ставку за дополнительный риск. Если заемщиком выступает физическое лицо, возможно требование страхования жизни члена семьи, имеющего наибольший доход (кормильца), а когда кредит выдается юридическому лицу, может быть необходимым страхование жизни его руководителя.</w:t>
      </w:r>
    </w:p>
    <w:p w:rsidR="00B240D1" w:rsidRPr="0063458C" w:rsidRDefault="00B240D1" w:rsidP="0063458C">
      <w:pPr>
        <w:pStyle w:val="a7"/>
        <w:numPr>
          <w:ilvl w:val="0"/>
          <w:numId w:val="580"/>
        </w:numPr>
        <w:suppressAutoHyphens w:val="0"/>
        <w:spacing w:before="0" w:after="0" w:line="360" w:lineRule="auto"/>
        <w:jc w:val="both"/>
      </w:pPr>
      <w:r w:rsidRPr="0063458C">
        <w:t>Страхование способствует мобилизации сбережений для инвестирования в экономику. Страховщики, особенно занимающиеся страхованием жизни, предоставляют те же гарантии и преимущества, что и другие финансовые посредники при переводе сбережений домохозяйств в инвестиции. Финансовое посредничество совмещает в себе сберегательные и инвестиционные функции. Следовательно, страхование помогает перераспределению инвестиций в наиболее продуктивные сектора экономики.</w:t>
      </w:r>
    </w:p>
    <w:p w:rsidR="00B240D1" w:rsidRPr="0063458C" w:rsidRDefault="00B240D1" w:rsidP="0063458C">
      <w:pPr>
        <w:pStyle w:val="a7"/>
        <w:numPr>
          <w:ilvl w:val="0"/>
          <w:numId w:val="580"/>
        </w:numPr>
        <w:suppressAutoHyphens w:val="0"/>
        <w:spacing w:before="0" w:after="0" w:line="360" w:lineRule="auto"/>
        <w:jc w:val="both"/>
      </w:pPr>
      <w:r w:rsidRPr="0063458C">
        <w:t>Страхование позволяет экономить средства государственного бюджета, которые расходовались бы на возмещение ущерба, а также освобождает хозяйствующих субъектов от дополнительных расходов, т.е. выполняет сберегающую функцию.</w:t>
      </w:r>
    </w:p>
    <w:p w:rsidR="00B240D1" w:rsidRPr="0063458C" w:rsidRDefault="00B240D1" w:rsidP="0063458C">
      <w:pPr>
        <w:spacing w:line="360" w:lineRule="auto"/>
        <w:ind w:firstLine="540"/>
        <w:jc w:val="both"/>
      </w:pPr>
      <w:r w:rsidRPr="0063458C">
        <w:t xml:space="preserve">В основе страхования лежит </w:t>
      </w:r>
      <w:r w:rsidRPr="0063458C">
        <w:rPr>
          <w:b/>
        </w:rPr>
        <w:t>понятие риска</w:t>
      </w:r>
      <w:r w:rsidRPr="0063458C">
        <w:t xml:space="preserve"> как случайного события, приводящего к ущербу. В развитии этого понятия выделяются три ступени. </w:t>
      </w:r>
    </w:p>
    <w:p w:rsidR="00B240D1" w:rsidRPr="0063458C" w:rsidRDefault="00B240D1" w:rsidP="0063458C">
      <w:pPr>
        <w:spacing w:line="360" w:lineRule="auto"/>
        <w:ind w:firstLine="540"/>
        <w:jc w:val="both"/>
      </w:pPr>
      <w:r w:rsidRPr="0063458C">
        <w:t>В самом общем виде риск определяется как вероятностное распределение результатов хозяйственных действий субъекта. Неоднозначность этих результатов следует из неопределенности факторов внешней среды и неполноты информации в период планирования. Распределение вероятностей характеризуется ожидаемым значением результата и разбросом его значений. Ожидаемое значение – это средневзвешенная всех результатов с учетом вероятности их наступления. Разброс характеризует меру отклонений действительных результатов от ожидаемого и измеряется показателями дисперсии, стандартного отклонения, коэффициентом вариации.</w:t>
      </w:r>
    </w:p>
    <w:p w:rsidR="00B240D1" w:rsidRPr="0063458C" w:rsidRDefault="00B240D1" w:rsidP="0063458C">
      <w:pPr>
        <w:spacing w:line="360" w:lineRule="auto"/>
        <w:ind w:firstLine="540"/>
        <w:jc w:val="both"/>
      </w:pPr>
      <w:r w:rsidRPr="0063458C">
        <w:t>Вторая ступень определения риска связана с понятием ожидаемых результатов. Риск можно определить как вероятное отклонение фактических результатов от их плановых ожиданий. Хозяйствующий субъект стремится к выполнению поставленных целей и использует для этого вполне определенные средства. Фактически достигаемые результаты отклоняются от ожидаемых в ту или иную сторону и эти отклонения и являются выражением риска.</w:t>
      </w:r>
    </w:p>
    <w:p w:rsidR="00B240D1" w:rsidRPr="0063458C" w:rsidRDefault="00B240D1" w:rsidP="0063458C">
      <w:pPr>
        <w:spacing w:line="360" w:lineRule="auto"/>
        <w:ind w:firstLine="540"/>
        <w:jc w:val="both"/>
      </w:pPr>
      <w:r w:rsidRPr="0063458C">
        <w:t>Если исходить из того, что хозяйствующий субъект воспринимает как риск лишь возможность негативных результатов, то применительно к страхованию как одному из способов управления риском, целесообразно суженное представление о риске. В этом случае риск можно определить как распределение вероятностей неблагоприятных результатов.</w:t>
      </w:r>
    </w:p>
    <w:p w:rsidR="00B240D1" w:rsidRPr="0063458C" w:rsidRDefault="00B240D1" w:rsidP="0063458C">
      <w:pPr>
        <w:spacing w:line="360" w:lineRule="auto"/>
        <w:ind w:firstLine="540"/>
        <w:jc w:val="both"/>
      </w:pPr>
      <w:r w:rsidRPr="0063458C">
        <w:t>Вероятностное распределение ущербов часто называют чистыми рисками. В этой связи различают чистые риски и риски спекулятивные. Чистые риски связаны со случайными событиями, влекущими за собой только убытки или состояние, в котором положение остается тем же, не улучшается (риски ДТП, кражи, пожары и т.д.). Спекулятивные риски предполагают возможность получения как негативных, так и положительных результатов (к ним относятся все формы вложения денежных средств). Такое разделение важно, потому что чистые риски могут быть застрахованы, тогда как спекулятивные – практически нет, поскольку они слишком сильно зависят от субъективных поведенческих факторов.</w:t>
      </w:r>
    </w:p>
    <w:p w:rsidR="00B240D1" w:rsidRPr="0063458C" w:rsidRDefault="00B240D1" w:rsidP="0063458C">
      <w:pPr>
        <w:spacing w:line="360" w:lineRule="auto"/>
        <w:ind w:firstLine="540"/>
        <w:jc w:val="both"/>
        <w:rPr>
          <w:b/>
        </w:rPr>
      </w:pPr>
      <w:r w:rsidRPr="0063458C">
        <w:rPr>
          <w:b/>
        </w:rPr>
        <w:t>Основные методы управления рисками состоят в следующем:</w:t>
      </w:r>
    </w:p>
    <w:p w:rsidR="00B240D1" w:rsidRPr="0063458C" w:rsidRDefault="00B240D1" w:rsidP="0063458C">
      <w:pPr>
        <w:numPr>
          <w:ilvl w:val="0"/>
          <w:numId w:val="583"/>
        </w:numPr>
        <w:tabs>
          <w:tab w:val="clear" w:pos="1395"/>
          <w:tab w:val="num" w:pos="1260"/>
        </w:tabs>
        <w:spacing w:line="360" w:lineRule="auto"/>
        <w:ind w:left="1260" w:hanging="720"/>
        <w:jc w:val="both"/>
      </w:pPr>
      <w:r w:rsidRPr="0063458C">
        <w:t>Контроль за риском: направлен на уменьшение вероятности наступления убытков и их размера:</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отказ от риска путем прекращения деятельности, связанной с возможными убытками;</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диверсификация деятельности и других подверженных риску объектов;</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проведение превентивных мероприятий</w:t>
      </w:r>
    </w:p>
    <w:p w:rsidR="00B240D1" w:rsidRPr="0063458C" w:rsidRDefault="00B240D1" w:rsidP="0063458C">
      <w:pPr>
        <w:numPr>
          <w:ilvl w:val="0"/>
          <w:numId w:val="583"/>
        </w:numPr>
        <w:tabs>
          <w:tab w:val="clear" w:pos="1395"/>
          <w:tab w:val="num" w:pos="1260"/>
        </w:tabs>
        <w:spacing w:line="360" w:lineRule="auto"/>
        <w:ind w:left="1260" w:hanging="720"/>
        <w:jc w:val="both"/>
      </w:pPr>
      <w:r w:rsidRPr="0063458C">
        <w:t>Удержание риска: предполагает покрытие потенциальных убытков из собственных средств:</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создание целевых резервов и фондов;</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самострахование (целесообразно использовать для управления небольшими по размеру и часто повторяющимися убытками);</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кэптивное страхование (предполагает учреждение дочерней компании в рамках финансово-промышленной группы для управления рисками, присущими исключительно данной группе хозяйственных организаций);</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участие в несении риска</w:t>
      </w:r>
    </w:p>
    <w:p w:rsidR="00B240D1" w:rsidRPr="0063458C" w:rsidRDefault="00B240D1" w:rsidP="0063458C">
      <w:pPr>
        <w:numPr>
          <w:ilvl w:val="0"/>
          <w:numId w:val="583"/>
        </w:numPr>
        <w:tabs>
          <w:tab w:val="clear" w:pos="1395"/>
          <w:tab w:val="num" w:pos="1260"/>
        </w:tabs>
        <w:spacing w:line="360" w:lineRule="auto"/>
        <w:ind w:left="1260" w:hanging="720"/>
        <w:jc w:val="both"/>
      </w:pPr>
      <w:r w:rsidRPr="0063458C">
        <w:t>Передача риска: предполагает, что на определенных, заранее установленных условиях потенциальные убытки будут компенсированы третьими лицами:</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страхование</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кредит</w:t>
      </w:r>
    </w:p>
    <w:p w:rsidR="00B240D1" w:rsidRPr="0063458C" w:rsidRDefault="00B240D1" w:rsidP="0063458C">
      <w:pPr>
        <w:numPr>
          <w:ilvl w:val="1"/>
          <w:numId w:val="583"/>
        </w:numPr>
        <w:tabs>
          <w:tab w:val="clear" w:pos="1317"/>
          <w:tab w:val="num" w:pos="900"/>
          <w:tab w:val="num" w:pos="1260"/>
        </w:tabs>
        <w:spacing w:line="360" w:lineRule="auto"/>
        <w:ind w:left="1260" w:hanging="360"/>
        <w:jc w:val="both"/>
      </w:pPr>
      <w:r w:rsidRPr="0063458C">
        <w:t>иные методы, чем страхование (хеджирование, секьюритизация на финансовых рынках)</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540"/>
        <w:jc w:val="both"/>
      </w:pPr>
      <w:r w:rsidRPr="0063458C">
        <w:t xml:space="preserve">Основное назначение страхования – действовать как механизм передачи, распределения риска. </w:t>
      </w:r>
      <w:r w:rsidRPr="0063458C">
        <w:rPr>
          <w:b/>
        </w:rPr>
        <w:t>Страховым</w:t>
      </w:r>
      <w:r w:rsidRPr="0063458C">
        <w:t xml:space="preserve"> </w:t>
      </w:r>
      <w:r w:rsidRPr="0063458C">
        <w:rPr>
          <w:b/>
        </w:rPr>
        <w:t>риском</w:t>
      </w:r>
      <w:r w:rsidRPr="0063458C">
        <w:t>, согласно ст. 9 Федерального Закона «Об организации страхового дела в Российской Федерации», является предполагаемое событие, на случай наступления которого проводится страхование.</w:t>
      </w:r>
    </w:p>
    <w:p w:rsidR="00B240D1" w:rsidRPr="0063458C" w:rsidRDefault="00B240D1" w:rsidP="0063458C">
      <w:pPr>
        <w:spacing w:line="360" w:lineRule="auto"/>
        <w:ind w:firstLine="540"/>
        <w:jc w:val="both"/>
      </w:pPr>
      <w:r w:rsidRPr="0063458C">
        <w:t>Со времен возникновения страхования известно, что не все виды рисков могут быть застрахованы. Для того чтобы риск считался страхуемым, он должен удовлетворять четырем базовым критериям:</w:t>
      </w:r>
    </w:p>
    <w:p w:rsidR="00B240D1" w:rsidRPr="0063458C" w:rsidRDefault="00B240D1" w:rsidP="0063458C">
      <w:pPr>
        <w:numPr>
          <w:ilvl w:val="0"/>
          <w:numId w:val="581"/>
        </w:numPr>
        <w:spacing w:line="360" w:lineRule="auto"/>
        <w:jc w:val="both"/>
      </w:pPr>
      <w:r w:rsidRPr="0063458C">
        <w:t>должна быть известна частота события;</w:t>
      </w:r>
    </w:p>
    <w:p w:rsidR="00B240D1" w:rsidRPr="0063458C" w:rsidRDefault="00B240D1" w:rsidP="0063458C">
      <w:pPr>
        <w:numPr>
          <w:ilvl w:val="0"/>
          <w:numId w:val="581"/>
        </w:numPr>
        <w:spacing w:line="360" w:lineRule="auto"/>
        <w:jc w:val="both"/>
      </w:pPr>
      <w:r w:rsidRPr="0063458C">
        <w:t>тяжесть последствий должна поддаваться оценке;</w:t>
      </w:r>
    </w:p>
    <w:p w:rsidR="00B240D1" w:rsidRPr="0063458C" w:rsidRDefault="00B240D1" w:rsidP="0063458C">
      <w:pPr>
        <w:numPr>
          <w:ilvl w:val="0"/>
          <w:numId w:val="581"/>
        </w:numPr>
        <w:spacing w:line="360" w:lineRule="auto"/>
        <w:jc w:val="both"/>
      </w:pPr>
      <w:r w:rsidRPr="0063458C">
        <w:t>должна быть возможность распределять или диверсифицировать убытки;</w:t>
      </w:r>
    </w:p>
    <w:p w:rsidR="00B240D1" w:rsidRPr="0063458C" w:rsidRDefault="00B240D1" w:rsidP="0063458C">
      <w:pPr>
        <w:numPr>
          <w:ilvl w:val="0"/>
          <w:numId w:val="581"/>
        </w:numPr>
        <w:spacing w:line="360" w:lineRule="auto"/>
        <w:jc w:val="both"/>
      </w:pPr>
      <w:r w:rsidRPr="0063458C">
        <w:t>убытки должны носить случайный характер.</w:t>
      </w:r>
    </w:p>
    <w:p w:rsidR="00B240D1" w:rsidRPr="0063458C" w:rsidRDefault="00B240D1" w:rsidP="0063458C">
      <w:pPr>
        <w:tabs>
          <w:tab w:val="left" w:pos="3480"/>
        </w:tabs>
        <w:spacing w:line="360" w:lineRule="auto"/>
        <w:ind w:firstLine="540"/>
        <w:jc w:val="both"/>
      </w:pPr>
    </w:p>
    <w:p w:rsidR="00B240D1" w:rsidRPr="0063458C" w:rsidRDefault="00B240D1" w:rsidP="0063458C">
      <w:pPr>
        <w:spacing w:line="360" w:lineRule="auto"/>
        <w:ind w:firstLine="540"/>
        <w:jc w:val="both"/>
      </w:pPr>
      <w:r w:rsidRPr="0063458C">
        <w:rPr>
          <w:b/>
        </w:rPr>
        <w:t>Оценка рисков</w:t>
      </w:r>
      <w:r w:rsidRPr="0063458C">
        <w:t xml:space="preserve"> – важный вопрос для их страхования. Для оценки риска используют различные методы количественного и качественного анализа последствий риска. В этих целях часто применяются математические и статистические модели поведения риска, оценки вероятности и сценарии той или иной опустошительности последствий в результате наступления риска.</w:t>
      </w:r>
    </w:p>
    <w:p w:rsidR="00B240D1" w:rsidRPr="0063458C" w:rsidRDefault="00B240D1" w:rsidP="0063458C">
      <w:pPr>
        <w:spacing w:line="360" w:lineRule="auto"/>
        <w:ind w:firstLine="540"/>
        <w:jc w:val="both"/>
      </w:pPr>
      <w:r w:rsidRPr="0063458C">
        <w:t xml:space="preserve">Одним из ключевых элементов анализа риска является выявление статистических закономерностей развития рисков и связанных с ними убытков. Для построения таких закономерностей необходимо проведение статистических наблюдений в течение ряда лет. Это позволяет построить функции нормального распределения риска и отклонений от него. Такого рода функции положены в основу расчета страховых тарифов при проведении операций по страхованию. Период, в течение которого проводятся статистические наблюдения, в страховании называют </w:t>
      </w:r>
      <w:r w:rsidRPr="0063458C">
        <w:rPr>
          <w:b/>
        </w:rPr>
        <w:t>тарифным периодом</w:t>
      </w:r>
      <w:r w:rsidRPr="0063458C">
        <w:t>. Чем длительнее этот период и полнее учет факторов риска и связанных с ними убытков, тем более обоснованными становятся ставки страховых тарифов, используемых при заключении договоров страхования. В то же время спектр статистических наблюдений должен быть достаточно широк, чтобы стало возможным использование законов распределения больших чисел и теории вероятности для построения функций распределения рисков и убытков.</w:t>
      </w:r>
    </w:p>
    <w:p w:rsidR="00B240D1" w:rsidRPr="0063458C" w:rsidRDefault="00B240D1" w:rsidP="0063458C">
      <w:pPr>
        <w:spacing w:line="360" w:lineRule="auto"/>
        <w:ind w:firstLine="540"/>
        <w:jc w:val="both"/>
      </w:pPr>
      <w:r w:rsidRPr="0063458C">
        <w:t>В некоторых случаях теория вероятности допускает моделирование и применение по аналогии полученных функций распределения убытков при отсутствии статистически достаточных или достоверных наблюдений новых рисков или известных рисков, но исследуемых на новой территории, или для иного субъекта исследования.</w:t>
      </w:r>
    </w:p>
    <w:p w:rsidR="00B240D1" w:rsidRPr="0063458C" w:rsidRDefault="00B240D1" w:rsidP="0063458C">
      <w:pPr>
        <w:spacing w:line="360" w:lineRule="auto"/>
        <w:ind w:firstLine="540"/>
        <w:jc w:val="both"/>
      </w:pPr>
      <w:r w:rsidRPr="0063458C">
        <w:t>Важный элемент оценки риска – прогноз максимально возможного убытка в результате наступления риска. Гипотеза максимально возможного убытка, определяющего максимальную степень повреждения объекта в результате наступления риска, возникла в имущественном страховании. Для такой оценки используются планы объекта, изучается система противопожарной безопасности, анализируются горючие свойства материалов и др. факторы. При общей эффективности такого подхода необходимо отметить, что фактический убыток может превысить рассчитанный максимально возможный. Так, при страховании Всемирного торгового центра в Нью-Йорке при заключении договора страхования одно из зданий оказалось незастрахованным, поскольку оценка максимально возможного убытка была построена на гипотезе невозможности одновременной конструктивной гибели двух зданий.</w:t>
      </w:r>
    </w:p>
    <w:p w:rsidR="00B240D1" w:rsidRPr="0063458C" w:rsidRDefault="00B240D1" w:rsidP="0063458C">
      <w:pPr>
        <w:pStyle w:val="3"/>
        <w:spacing w:line="360" w:lineRule="auto"/>
        <w:rPr>
          <w:rFonts w:ascii="Times New Roman" w:hAnsi="Times New Roman" w:cs="Times New Roman"/>
          <w:sz w:val="24"/>
          <w:szCs w:val="24"/>
        </w:rPr>
      </w:pPr>
      <w:r w:rsidRPr="0063458C">
        <w:rPr>
          <w:rFonts w:ascii="Times New Roman" w:hAnsi="Times New Roman" w:cs="Times New Roman"/>
          <w:sz w:val="24"/>
          <w:szCs w:val="24"/>
        </w:rPr>
        <w:t>Подходы к оценке рисков террористического акта</w:t>
      </w:r>
    </w:p>
    <w:p w:rsidR="00B240D1" w:rsidRPr="0063458C" w:rsidRDefault="00B240D1" w:rsidP="0063458C">
      <w:pPr>
        <w:spacing w:line="360" w:lineRule="auto"/>
        <w:ind w:firstLine="540"/>
        <w:jc w:val="both"/>
        <w:rPr>
          <w:color w:val="000000"/>
        </w:rPr>
      </w:pPr>
      <w:r w:rsidRPr="0063458C">
        <w:rPr>
          <w:color w:val="000000"/>
        </w:rPr>
        <w:t xml:space="preserve">Террористические акты – это совершенно особый вид рисков, которым присущи некоторые особенности. </w:t>
      </w:r>
    </w:p>
    <w:p w:rsidR="00B240D1" w:rsidRPr="0063458C" w:rsidRDefault="00B240D1" w:rsidP="0063458C">
      <w:pPr>
        <w:numPr>
          <w:ilvl w:val="1"/>
          <w:numId w:val="580"/>
        </w:numPr>
        <w:tabs>
          <w:tab w:val="clear" w:pos="1317"/>
          <w:tab w:val="num" w:pos="360"/>
        </w:tabs>
        <w:spacing w:line="360" w:lineRule="auto"/>
        <w:ind w:left="360" w:hanging="360"/>
        <w:jc w:val="both"/>
        <w:rPr>
          <w:color w:val="000000"/>
        </w:rPr>
      </w:pPr>
      <w:r w:rsidRPr="0063458C">
        <w:rPr>
          <w:color w:val="000000"/>
        </w:rPr>
        <w:t xml:space="preserve">Во-первых, сфера действия теракта никак не ограничена географически, нападению или взрыву могут подвергнуться любые объекты практически в любой точке земного шара. </w:t>
      </w:r>
    </w:p>
    <w:p w:rsidR="00B240D1" w:rsidRPr="0063458C" w:rsidRDefault="00B240D1" w:rsidP="0063458C">
      <w:pPr>
        <w:numPr>
          <w:ilvl w:val="1"/>
          <w:numId w:val="580"/>
        </w:numPr>
        <w:tabs>
          <w:tab w:val="clear" w:pos="1317"/>
          <w:tab w:val="num" w:pos="360"/>
        </w:tabs>
        <w:spacing w:line="360" w:lineRule="auto"/>
        <w:ind w:left="360" w:hanging="360"/>
        <w:jc w:val="both"/>
        <w:rPr>
          <w:color w:val="000000"/>
        </w:rPr>
      </w:pPr>
      <w:r w:rsidRPr="0063458C">
        <w:rPr>
          <w:color w:val="000000"/>
        </w:rPr>
        <w:t xml:space="preserve">Во-вторых, методы, которыми теракт может быть осуществлен, не поддаются исчислению. </w:t>
      </w:r>
    </w:p>
    <w:p w:rsidR="00B240D1" w:rsidRPr="0063458C" w:rsidRDefault="00B240D1" w:rsidP="0063458C">
      <w:pPr>
        <w:numPr>
          <w:ilvl w:val="1"/>
          <w:numId w:val="580"/>
        </w:numPr>
        <w:tabs>
          <w:tab w:val="clear" w:pos="1317"/>
          <w:tab w:val="num" w:pos="360"/>
        </w:tabs>
        <w:spacing w:line="360" w:lineRule="auto"/>
        <w:ind w:left="360" w:hanging="360"/>
        <w:jc w:val="both"/>
        <w:rPr>
          <w:color w:val="000000"/>
        </w:rPr>
      </w:pPr>
      <w:r w:rsidRPr="0063458C">
        <w:rPr>
          <w:color w:val="000000"/>
        </w:rPr>
        <w:t>В-третьих, максимальный ущерб от теракта невозможно предугадать.</w:t>
      </w:r>
    </w:p>
    <w:p w:rsidR="00B240D1" w:rsidRPr="0063458C" w:rsidRDefault="00B240D1" w:rsidP="0063458C">
      <w:pPr>
        <w:numPr>
          <w:ilvl w:val="1"/>
          <w:numId w:val="580"/>
        </w:numPr>
        <w:tabs>
          <w:tab w:val="clear" w:pos="1317"/>
          <w:tab w:val="num" w:pos="360"/>
        </w:tabs>
        <w:spacing w:line="360" w:lineRule="auto"/>
        <w:ind w:left="360" w:hanging="360"/>
        <w:jc w:val="both"/>
        <w:rPr>
          <w:color w:val="000000"/>
        </w:rPr>
      </w:pPr>
      <w:r w:rsidRPr="0063458C">
        <w:rPr>
          <w:color w:val="000000"/>
        </w:rPr>
        <w:t xml:space="preserve"> В-четвертых, теракты не подчиняются ни одному из законов распределения – они могут следовать чередой с затишьями на пять лет, а могут стабильно происходить раз в квартал. И это распределение значительно меняется от десятилетия к десятилетию, так что в долгосрочном периоде статистика оказывается бесполезной.  </w:t>
      </w:r>
    </w:p>
    <w:p w:rsidR="00B240D1" w:rsidRPr="0063458C" w:rsidRDefault="00B240D1" w:rsidP="0063458C">
      <w:pPr>
        <w:numPr>
          <w:ilvl w:val="1"/>
          <w:numId w:val="580"/>
        </w:numPr>
        <w:tabs>
          <w:tab w:val="clear" w:pos="1317"/>
          <w:tab w:val="num" w:pos="360"/>
        </w:tabs>
        <w:spacing w:line="360" w:lineRule="auto"/>
        <w:ind w:left="360" w:hanging="360"/>
        <w:jc w:val="both"/>
        <w:rPr>
          <w:color w:val="000000"/>
        </w:rPr>
      </w:pPr>
      <w:r w:rsidRPr="0063458C">
        <w:rPr>
          <w:color w:val="000000"/>
        </w:rPr>
        <w:t>В-пятых, огромные потери и риск осуществления согласованных терактов по всему миру препятствует возможности диверсификации риска.</w:t>
      </w:r>
    </w:p>
    <w:p w:rsidR="00B240D1" w:rsidRPr="0063458C" w:rsidRDefault="00B240D1" w:rsidP="0063458C">
      <w:pPr>
        <w:spacing w:line="360" w:lineRule="auto"/>
        <w:ind w:firstLine="540"/>
        <w:jc w:val="both"/>
      </w:pPr>
      <w:r w:rsidRPr="0063458C">
        <w:t xml:space="preserve">Исходя из этих особенностей, можно заключить, что риск террористических актов в принципе не может быть застрахован, т.к. отвечает не всем базовым критериям страхуемости рисков. В частности, не поддается оценке максимальный ущерб от какого бы то ни было теракта; а учету и анализу могут подвергаться лишь данные за последние 15-17 лет (в связи с глобальными изменениями в научно-технической сфере, а также совершенно иными политическими, экономическими и социальными реалиями, статистика за советский период становится фактически бесполезной).  Однако некоторые отечественные страховые компании предоставляют страховую защиту на случай теракта (правда, пока только имущества юридических лиц). </w:t>
      </w:r>
    </w:p>
    <w:p w:rsidR="00B240D1" w:rsidRPr="0063458C" w:rsidRDefault="00B240D1" w:rsidP="0063458C">
      <w:pPr>
        <w:spacing w:line="360" w:lineRule="auto"/>
        <w:ind w:firstLine="539"/>
        <w:jc w:val="both"/>
      </w:pPr>
      <w:r w:rsidRPr="0063458C">
        <w:t>В недавнем исследовании, проведенном на экономическом факультете МГУ, была предпринята попытка оценить риск террористического акта путем сценарного подхода к оценке. Были рассмотрены террористические акты, произошедшие на территории Российской Федерации с 1994 по 2007 гг. При анализе не учитывались предотвращенные теракты, теракты, не нанесшие сколько-нибудь заметного ущерба и события, террористический характер которых не был доказан. Более того, принципиально не рассматривались многочисленные события, связанные с боевыми действиями на Северном  Кавказе. В результате в выборку попали 111 наблюдений, общее число погибших в которых составило 1960 чел., суммарное количество погибших и пострадавших (жертв) – 8306 чел. Ущерб оценивался количеством погибших (или суммарным количеством погибших и пострадавших) в одном террористическом акте.</w:t>
      </w:r>
    </w:p>
    <w:p w:rsidR="00B240D1" w:rsidRPr="0063458C" w:rsidRDefault="00B240D1" w:rsidP="0063458C">
      <w:pPr>
        <w:spacing w:line="360" w:lineRule="auto"/>
        <w:ind w:firstLine="539"/>
        <w:jc w:val="both"/>
      </w:pPr>
      <w:r w:rsidRPr="0063458C">
        <w:t xml:space="preserve">По имеющимся данным была оценена эмпирическая функция распределения ущербов и установлена ее принадлежность к определенному классу распределений. Для самых крупных по числу жертв терактов (лежащих на «хвосте» функции распределения) было установлено, что они имеют степенной характер распределения – распределение Парето вида </w:t>
      </w:r>
      <w:r w:rsidRPr="0063458C">
        <w:rPr>
          <w:position w:val="-32"/>
        </w:rPr>
        <w:object w:dxaOrig="2200" w:dyaOrig="760">
          <v:shape id="_x0000_i1122" type="#_x0000_t75" style="width:110pt;height:38pt" o:ole="">
            <v:imagedata r:id="rId480" o:title=""/>
          </v:shape>
          <o:OLEObject Type="Embed" ProgID="Equation.3" ShapeID="_x0000_i1122" DrawAspect="Content" ObjectID="_1425984591" r:id="rId481"/>
        </w:object>
      </w:r>
      <w:r w:rsidRPr="0063458C">
        <w:t xml:space="preserve">, где </w:t>
      </w:r>
      <w:r w:rsidRPr="0063458C">
        <w:rPr>
          <w:position w:val="-10"/>
        </w:rPr>
        <w:object w:dxaOrig="240" w:dyaOrig="320">
          <v:shape id="_x0000_i1123" type="#_x0000_t75" style="width:12pt;height:16pt" o:ole="">
            <v:imagedata r:id="rId482" o:title=""/>
          </v:shape>
          <o:OLEObject Type="Embed" ProgID="Equation.3" ShapeID="_x0000_i1123" DrawAspect="Content" ObjectID="_1425984592" r:id="rId483"/>
        </w:object>
      </w:r>
      <w:r w:rsidRPr="0063458C">
        <w:t xml:space="preserve"> - параметр распределения. Оценка параметра </w:t>
      </w:r>
      <w:r w:rsidRPr="0063458C">
        <w:rPr>
          <w:position w:val="-10"/>
        </w:rPr>
        <w:object w:dxaOrig="240" w:dyaOrig="320">
          <v:shape id="_x0000_i1124" type="#_x0000_t75" style="width:12pt;height:16pt" o:ole="">
            <v:imagedata r:id="rId484" o:title=""/>
          </v:shape>
          <o:OLEObject Type="Embed" ProgID="Equation.3" ShapeID="_x0000_i1124" DrawAspect="Content" ObjectID="_1425984593" r:id="rId485"/>
        </w:object>
      </w:r>
      <w:r w:rsidRPr="0063458C">
        <w:t xml:space="preserve"> была получена с использованием эконометрических методов и составила 1,098.</w:t>
      </w:r>
    </w:p>
    <w:p w:rsidR="00B240D1" w:rsidRPr="0063458C" w:rsidRDefault="00B240D1" w:rsidP="0063458C">
      <w:pPr>
        <w:spacing w:line="360" w:lineRule="auto"/>
        <w:ind w:firstLine="539"/>
        <w:jc w:val="both"/>
      </w:pPr>
      <w:r w:rsidRPr="0063458C">
        <w:t>Кроме того, отношение суммарного ущерба к максимальному по всей выборке оказалось близко к теоретической оценке в случае распределения Парето. Превышение суммарного ущерба максимальный единичный почти в шесть раз позволило сделать вывод о том, что террористические акты могут быть отнесены к катастрофическим рискам.</w:t>
      </w:r>
    </w:p>
    <w:p w:rsidR="00B240D1" w:rsidRPr="0063458C" w:rsidRDefault="00B240D1" w:rsidP="0063458C">
      <w:pPr>
        <w:spacing w:line="360" w:lineRule="auto"/>
        <w:ind w:firstLine="539"/>
        <w:jc w:val="both"/>
      </w:pPr>
      <w:r w:rsidRPr="0063458C">
        <w:t>Также были получены оценки ущербов, согласно которым в ближайшие семь лет можно ожидать примерно 55 серьезных терактов с общим числом погибших около 1400 человек (из которых  окажется 490 погибших в одном теракте и 910 – во всех остальных). Впрочем, данные «прогнозы» не претендуют на строгость, поскольку являются точечными оценками без вычисления доверительных интервалов. Отсутствие последних объясняется недостаточной на настоящий момент статистической базой, предпосылкой о постоянстве потока совершаемых террористических актов и некоторыми другими допущениями.</w:t>
      </w:r>
    </w:p>
    <w:p w:rsidR="00B240D1" w:rsidRPr="0063458C" w:rsidRDefault="00B240D1" w:rsidP="0063458C">
      <w:pPr>
        <w:pStyle w:val="3"/>
        <w:spacing w:line="360" w:lineRule="auto"/>
        <w:rPr>
          <w:rFonts w:ascii="Times New Roman" w:hAnsi="Times New Roman" w:cs="Times New Roman"/>
          <w:sz w:val="24"/>
          <w:szCs w:val="24"/>
        </w:rPr>
      </w:pPr>
      <w:r w:rsidRPr="0063458C">
        <w:rPr>
          <w:rFonts w:ascii="Times New Roman" w:hAnsi="Times New Roman" w:cs="Times New Roman"/>
          <w:sz w:val="24"/>
          <w:szCs w:val="24"/>
        </w:rPr>
        <w:t>Развитие страхования рисков террористических актов в России</w:t>
      </w:r>
    </w:p>
    <w:p w:rsidR="00B240D1" w:rsidRPr="0063458C" w:rsidRDefault="00B240D1" w:rsidP="0063458C">
      <w:pPr>
        <w:spacing w:line="360" w:lineRule="auto"/>
        <w:ind w:firstLine="539"/>
        <w:jc w:val="both"/>
      </w:pPr>
      <w:r w:rsidRPr="0063458C">
        <w:t xml:space="preserve">Несмотря на все описанные сложности для принятия рисков террористических актов на страхование, российские страховщики предоставляют такую услугу уже несколько лет. Однако </w:t>
      </w:r>
      <w:r w:rsidRPr="0063458C">
        <w:rPr>
          <w:color w:val="000000"/>
        </w:rPr>
        <w:t>государство пока не принимает участия в страховании подобного рода рисков и не предоставляет перестраховочной защиты</w:t>
      </w:r>
      <w:r w:rsidRPr="0063458C">
        <w:t xml:space="preserve">. В то же время финансовых ресурсов отдельных страховых компаний не всегда достаточно для страхования крупных промышленных, транспортных и иных объектов от рисков подобного характера. Для проведения такого страхования необходима мощная перестраховочная защита, поддержка других участников страхового рынка. Поэтому важнейшим достижением </w:t>
      </w:r>
      <w:r w:rsidRPr="0063458C">
        <w:rPr>
          <w:color w:val="000000"/>
        </w:rPr>
        <w:t xml:space="preserve">отечественной страховой индустрии в организации страховой защиты от рисков террористического акта стало образование </w:t>
      </w:r>
      <w:r w:rsidRPr="0063458C">
        <w:rPr>
          <w:b/>
          <w:color w:val="000000"/>
        </w:rPr>
        <w:t>Российского антитеррористического страхового пула</w:t>
      </w:r>
      <w:r w:rsidRPr="0063458C">
        <w:rPr>
          <w:color w:val="000000"/>
        </w:rPr>
        <w:t xml:space="preserve"> (РАТСП). </w:t>
      </w:r>
    </w:p>
    <w:p w:rsidR="00B240D1" w:rsidRPr="0063458C" w:rsidRDefault="00B240D1" w:rsidP="0063458C">
      <w:pPr>
        <w:spacing w:line="360" w:lineRule="auto"/>
        <w:ind w:firstLine="540"/>
        <w:jc w:val="both"/>
        <w:rPr>
          <w:color w:val="000000"/>
        </w:rPr>
      </w:pPr>
      <w:r w:rsidRPr="0063458C">
        <w:t xml:space="preserve">Пул был учрежден 20 декабря </w:t>
      </w:r>
      <w:smartTag w:uri="urn:schemas-microsoft-com:office:smarttags" w:element="metricconverter">
        <w:smartTagPr>
          <w:attr w:name="ProductID" w:val="2001 г"/>
        </w:smartTagPr>
        <w:r w:rsidRPr="0063458C">
          <w:t>2001 г</w:t>
        </w:r>
      </w:smartTag>
      <w:r w:rsidRPr="0063458C">
        <w:t>. шестью крупнейшими российскими страховыми компаниями: «ВСК», «Ингосстрах», «Интеррос-Согласие», «РЕСО-Гарантия», «Росгосстрах» и «РОСНО». С каждым годом число участников пула увеличивалось, росло и количество заключенных договоров. В настоящее время членами РАТСП являются 38 компаний.</w:t>
      </w:r>
      <w:r w:rsidRPr="0063458C">
        <w:rPr>
          <w:color w:val="000000"/>
        </w:rPr>
        <w:t xml:space="preserve"> По итогам </w:t>
      </w:r>
      <w:smartTag w:uri="urn:schemas-microsoft-com:office:smarttags" w:element="metricconverter">
        <w:smartTagPr>
          <w:attr w:name="ProductID" w:val="2006 г"/>
        </w:smartTagPr>
        <w:r w:rsidRPr="0063458C">
          <w:rPr>
            <w:color w:val="000000"/>
          </w:rPr>
          <w:t>2006 г</w:t>
        </w:r>
      </w:smartTag>
      <w:r w:rsidRPr="0063458C">
        <w:rPr>
          <w:color w:val="000000"/>
        </w:rPr>
        <w:t>. е</w:t>
      </w:r>
      <w:r w:rsidRPr="0063458C">
        <w:rPr>
          <w:bCs/>
          <w:color w:val="000000"/>
        </w:rPr>
        <w:t xml:space="preserve">мкость перестраховочного покрытия пула составила 1,4 млрд.  рублей, что превысило показатели предыдущего года </w:t>
      </w:r>
      <w:r w:rsidRPr="0063458C">
        <w:rPr>
          <w:iCs/>
          <w:color w:val="000000"/>
        </w:rPr>
        <w:t xml:space="preserve">более чем на 400 млн.  рублей. </w:t>
      </w:r>
      <w:r w:rsidRPr="0063458C">
        <w:t>Общий размер собранной страховой премии составил около 130 млн. рублей.</w:t>
      </w:r>
      <w:r w:rsidRPr="0063458C">
        <w:rPr>
          <w:rStyle w:val="a6"/>
        </w:rPr>
        <w:footnoteReference w:id="508"/>
      </w:r>
    </w:p>
    <w:p w:rsidR="00B240D1" w:rsidRPr="0063458C" w:rsidRDefault="00B240D1" w:rsidP="0063458C">
      <w:pPr>
        <w:spacing w:line="360" w:lineRule="auto"/>
        <w:ind w:firstLine="540"/>
        <w:jc w:val="both"/>
        <w:rPr>
          <w:color w:val="000000"/>
        </w:rPr>
      </w:pPr>
      <w:r w:rsidRPr="0063458C">
        <w:rPr>
          <w:color w:val="000000"/>
        </w:rPr>
        <w:t xml:space="preserve">Основная задача РАТСП заключается в формировании национальной емкости для страхования и перестрахования террористических рисков, а также в разработке консолидированной тарифной политики в области антитеррористического страхования и продвижении данной услуги на страховых рынках СНГ и стран Балтии. Членство в РАТСП позволяет страховым компаниям-участницам принимать на страхование и перестраховывать внутри страны риски терактов с существенной страховой суммой, предоставляя своим клиентам полномасштабную страховую защиту от возможных проявлений террористической активности. </w:t>
      </w:r>
    </w:p>
    <w:p w:rsidR="00B240D1" w:rsidRPr="0063458C" w:rsidRDefault="00B240D1" w:rsidP="0063458C">
      <w:pPr>
        <w:spacing w:line="360" w:lineRule="auto"/>
        <w:ind w:firstLine="540"/>
        <w:jc w:val="both"/>
      </w:pPr>
      <w:r w:rsidRPr="0063458C">
        <w:t>Ставки страховой премии по страхованию риска терроризм колеблются в диапазоне от 0,0125% до 0,2% от страховой суммы. Тарификация риска основана на отраслевом принципе. Страховаться могут предприятия любых отраслей и видов деятельности, но существуют ограничения по территориальному принципу, распространяющиеся на территорию Чеченской республики. Большая часть рисков, страхуемых пулом, передается предприятиями непроизводственной сферы. Этот сектор потенциально является яркой иллюстрацией спроса на покрытие риска терроризм: он связан с предоставлением услуг и торговлей, а значит, с массовым скоплением людей. Также в настоящее время активно страхуются банки, посольства, крупные предприятия.</w:t>
      </w:r>
    </w:p>
    <w:p w:rsidR="00B240D1" w:rsidRPr="0063458C" w:rsidRDefault="00B240D1" w:rsidP="0063458C">
      <w:pPr>
        <w:spacing w:line="360" w:lineRule="auto"/>
        <w:ind w:firstLine="540"/>
        <w:jc w:val="both"/>
        <w:rPr>
          <w:color w:val="000000"/>
        </w:rPr>
      </w:pPr>
      <w:r w:rsidRPr="0063458C">
        <w:t xml:space="preserve">Максимальный лимит ответственности, принятый по одному договору, равен максимальной емкости пула. Фактически страховщиком выступает не пул, а член пула, который после заключения прямого договора страхования декларирует передачу риска в перестрахование остальным участникам пула на согласованных долях, пересматривающихся ежеквартально. Каждый участник РАТСП вправе самостоятельно определить свою долю участия в риске, но максимальная величина участия одного члена пула ограничивается 10% от величины его собственных средств. </w:t>
      </w:r>
      <w:r w:rsidRPr="0063458C">
        <w:rPr>
          <w:color w:val="000000"/>
        </w:rPr>
        <w:t xml:space="preserve">В рамках пула в </w:t>
      </w:r>
      <w:smartTag w:uri="urn:schemas-microsoft-com:office:smarttags" w:element="metricconverter">
        <w:smartTagPr>
          <w:attr w:name="ProductID" w:val="2006 г"/>
        </w:smartTagPr>
        <w:r w:rsidRPr="0063458C">
          <w:rPr>
            <w:color w:val="000000"/>
          </w:rPr>
          <w:t>2006 г</w:t>
        </w:r>
      </w:smartTag>
      <w:r w:rsidRPr="0063458C">
        <w:rPr>
          <w:color w:val="000000"/>
        </w:rPr>
        <w:t xml:space="preserve">. было заключено </w:t>
      </w:r>
      <w:r w:rsidRPr="0063458C">
        <w:t>около 900 договоров страхования, покрывающих риск террористического акта, перестрахованных в пуле.</w:t>
      </w:r>
    </w:p>
    <w:p w:rsidR="00B240D1" w:rsidRPr="0063458C" w:rsidRDefault="00B240D1" w:rsidP="0063458C">
      <w:pPr>
        <w:spacing w:line="360" w:lineRule="auto"/>
        <w:ind w:firstLine="709"/>
        <w:jc w:val="both"/>
      </w:pPr>
      <w:r w:rsidRPr="0063458C">
        <w:t xml:space="preserve">В то же время практика показывает, что на сегодняшний день мощностей РАТСП явно недостаточно для покрытия крупных и катастрофических рисков, например таких, как риски авиакомпаний, где лимиты ответственности достигают нескольких сотен миллионов долларов. Страхование от терактов в энергетической отрасли также требует значительных страховых резервов, поскольку возможные атаки на объекты энергетики, помимо огромного материального ущерба, могут привести к значительным экологическим катастрофам, ущерб от которых исчисляется суммами, значительно превышающими существующую на сегодняшний день совокупную емкость пула. Возможности для перестрахования риска террористического акта тоже ограничены. Российские участники рынка находятся в сложном положении с точки зрения перестрахования террористических рисков за рубежом: наша страна входит в группу государств с высокой степенью подверженности террористическим рискам, поэтому цена на перестрахование, устанавливаемая для национальных компаний, неимоверно высока и продолжает расти. </w:t>
      </w:r>
    </w:p>
    <w:p w:rsidR="00B240D1" w:rsidRPr="0063458C" w:rsidRDefault="00B240D1" w:rsidP="0063458C">
      <w:pPr>
        <w:spacing w:line="360" w:lineRule="auto"/>
        <w:ind w:firstLine="540"/>
        <w:jc w:val="both"/>
        <w:rPr>
          <w:iCs/>
        </w:rPr>
      </w:pPr>
      <w:r w:rsidRPr="0063458C">
        <w:t>Необходимо отметить, что з</w:t>
      </w:r>
      <w:r w:rsidRPr="0063458C">
        <w:rPr>
          <w:iCs/>
        </w:rPr>
        <w:t xml:space="preserve">а все время работы в РАТСП поступило всего два заявления о страховых случаях, по которым было выплачено $430 тыс. возмещения. Один из них был связан со взрывом возле московской гостиницы «Националь» в декабре </w:t>
      </w:r>
      <w:smartTag w:uri="urn:schemas-microsoft-com:office:smarttags" w:element="metricconverter">
        <w:smartTagPr>
          <w:attr w:name="ProductID" w:val="2003 г"/>
        </w:smartTagPr>
        <w:r w:rsidRPr="0063458C">
          <w:rPr>
            <w:iCs/>
          </w:rPr>
          <w:t>2003 г</w:t>
        </w:r>
      </w:smartTag>
      <w:r w:rsidRPr="0063458C">
        <w:rPr>
          <w:iCs/>
        </w:rPr>
        <w:t xml:space="preserve">., второй – со взрывом в Индонезии в сентябре </w:t>
      </w:r>
      <w:smartTag w:uri="urn:schemas-microsoft-com:office:smarttags" w:element="metricconverter">
        <w:smartTagPr>
          <w:attr w:name="ProductID" w:val="2004 г"/>
        </w:smartTagPr>
        <w:r w:rsidRPr="0063458C">
          <w:rPr>
            <w:iCs/>
          </w:rPr>
          <w:t>2004 г</w:t>
        </w:r>
      </w:smartTag>
      <w:r w:rsidRPr="0063458C">
        <w:rPr>
          <w:iCs/>
        </w:rPr>
        <w:t>., в результате которого пострадало российское посольство.</w:t>
      </w:r>
      <w:r w:rsidRPr="0063458C">
        <w:rPr>
          <w:rStyle w:val="a6"/>
          <w:iCs/>
        </w:rPr>
        <w:t xml:space="preserve"> </w:t>
      </w:r>
      <w:r w:rsidRPr="0063458C">
        <w:rPr>
          <w:rStyle w:val="a6"/>
          <w:iCs/>
        </w:rPr>
        <w:footnoteReference w:id="509"/>
      </w:r>
    </w:p>
    <w:p w:rsidR="00B240D1" w:rsidRPr="0063458C" w:rsidRDefault="00B240D1" w:rsidP="0063458C">
      <w:pPr>
        <w:spacing w:line="360" w:lineRule="auto"/>
        <w:ind w:firstLine="709"/>
        <w:jc w:val="both"/>
      </w:pPr>
      <w:r w:rsidRPr="0063458C">
        <w:rPr>
          <w:iCs/>
        </w:rPr>
        <w:t>В целом, можно констатировать, что объединение мощностей крупнейших страховых компаний в рамках пула стало первым шагом на пути создания эффективной системы страхования рисков террористического характера в России. В планы развития антитеррористического страхового пула входит предоставление новых страховых продуктов, в частности, страхования от несчастного случая в результате теракта, и дальнейшее увеличение страховой емкости.</w:t>
      </w:r>
    </w:p>
    <w:p w:rsidR="00B240D1" w:rsidRPr="0063458C" w:rsidRDefault="00B240D1" w:rsidP="0063458C">
      <w:pPr>
        <w:spacing w:line="360" w:lineRule="auto"/>
        <w:ind w:firstLine="709"/>
        <w:jc w:val="both"/>
        <w:rPr>
          <w:rStyle w:val="txtboldleft"/>
        </w:rPr>
      </w:pPr>
      <w:r w:rsidRPr="0063458C">
        <w:t xml:space="preserve">Важно отметить, что в нашей стране неоднократно предпринимались попытки  введения обязательного страхования риска террористического акта. В </w:t>
      </w:r>
      <w:smartTag w:uri="urn:schemas-microsoft-com:office:smarttags" w:element="metricconverter">
        <w:smartTagPr>
          <w:attr w:name="ProductID" w:val="2004 г"/>
        </w:smartTagPr>
        <w:r w:rsidRPr="0063458C">
          <w:t>2004 г</w:t>
        </w:r>
      </w:smartTag>
      <w:r w:rsidRPr="0063458C">
        <w:t xml:space="preserve">. заместитель председателя Госдумы по безопасности В.В. Бобырев подготовил и внес в государственную Думу законопроект «О внесении изменения в статью 17 Федерального закона «О борьбе с терроризмом». Поправки касались возмещения вреда, причиненного гражданам в результате террористической акции, совершенной в местах массового скопления людей, используемых организаторами этих мероприятий в коммерческих целях. Однако депутаты не поддержали данную инициативу и возвратили проект автору в связи с несоответствием Конституции РФ. Следующей попыткой стало внесение  в Госдуму проекта Федерального закона </w:t>
      </w:r>
      <w:r w:rsidRPr="0063458C">
        <w:rPr>
          <w:rStyle w:val="txtboldleft"/>
        </w:rPr>
        <w:t>«Об обязательном страховании ответственности за вред, причиненный в результате террористической акции, совершенной в местах массового пребывания людей». Законопроект был предложен депутатами одной из политических партий, однако уже через две недели был возвращен авторам законодательной инициативы с аналогичной формулировкой. В настоящее время к обсуждению во втором чтении готовится проект закона об обязательном страховании ответственности при эксплуатации опасных объектов. По мнению руководителя департамента финансовой политики Министерства Финансов РФ А. Саватюгина, в обсуждение данного законопроекта следует включить и риски террористического характера.</w:t>
      </w:r>
      <w:r w:rsidRPr="0063458C">
        <w:rPr>
          <w:rStyle w:val="a6"/>
        </w:rPr>
        <w:footnoteReference w:id="510"/>
      </w:r>
    </w:p>
    <w:p w:rsidR="00B240D1" w:rsidRPr="0063458C" w:rsidRDefault="00B240D1" w:rsidP="0063458C">
      <w:pPr>
        <w:pStyle w:val="3"/>
        <w:spacing w:line="360" w:lineRule="auto"/>
        <w:rPr>
          <w:rFonts w:ascii="Times New Roman" w:hAnsi="Times New Roman" w:cs="Times New Roman"/>
          <w:sz w:val="24"/>
          <w:szCs w:val="24"/>
        </w:rPr>
      </w:pPr>
      <w:r w:rsidRPr="0063458C">
        <w:rPr>
          <w:rFonts w:ascii="Times New Roman" w:hAnsi="Times New Roman" w:cs="Times New Roman"/>
          <w:sz w:val="24"/>
          <w:szCs w:val="24"/>
        </w:rPr>
        <w:br w:type="page"/>
        <w:t>Список использованной литературы:</w:t>
      </w:r>
    </w:p>
    <w:p w:rsidR="00B240D1" w:rsidRPr="0063458C" w:rsidRDefault="00B240D1" w:rsidP="0063458C">
      <w:pPr>
        <w:numPr>
          <w:ilvl w:val="0"/>
          <w:numId w:val="582"/>
        </w:numPr>
        <w:tabs>
          <w:tab w:val="clear" w:pos="1335"/>
        </w:tabs>
        <w:spacing w:line="360" w:lineRule="auto"/>
        <w:ind w:left="720" w:hanging="720"/>
        <w:jc w:val="both"/>
      </w:pPr>
      <w:r w:rsidRPr="0063458C">
        <w:t xml:space="preserve">О борьбе с терроризмом: Федер. закон от 25 июля </w:t>
      </w:r>
      <w:smartTag w:uri="urn:schemas-microsoft-com:office:smarttags" w:element="metricconverter">
        <w:smartTagPr>
          <w:attr w:name="ProductID" w:val="1998 г"/>
        </w:smartTagPr>
        <w:r w:rsidRPr="0063458C">
          <w:t>1998 г</w:t>
        </w:r>
      </w:smartTag>
      <w:r w:rsidRPr="0063458C">
        <w:t>. № 130 ФЗ // Собрание законодательства РФ. – 1998. - № 31. – Ст. 3808.</w:t>
      </w:r>
    </w:p>
    <w:p w:rsidR="00B240D1" w:rsidRPr="0063458C" w:rsidRDefault="00B240D1" w:rsidP="0063458C">
      <w:pPr>
        <w:numPr>
          <w:ilvl w:val="0"/>
          <w:numId w:val="582"/>
        </w:numPr>
        <w:tabs>
          <w:tab w:val="clear" w:pos="1335"/>
        </w:tabs>
        <w:spacing w:line="360" w:lineRule="auto"/>
        <w:ind w:left="720" w:hanging="720"/>
        <w:jc w:val="both"/>
      </w:pPr>
      <w:r w:rsidRPr="0063458C">
        <w:t xml:space="preserve">О противодействии терроризму: Федер. закон от 6 марта </w:t>
      </w:r>
      <w:smartTag w:uri="urn:schemas-microsoft-com:office:smarttags" w:element="metricconverter">
        <w:smartTagPr>
          <w:attr w:name="ProductID" w:val="2006 г"/>
        </w:smartTagPr>
        <w:r w:rsidRPr="0063458C">
          <w:t>2006 г</w:t>
        </w:r>
      </w:smartTag>
      <w:r w:rsidRPr="0063458C">
        <w:t>. № 35 ФЗ // Собрание законодательства РФ. – 2006. - № 11. – Ст. 1146.</w:t>
      </w:r>
    </w:p>
    <w:p w:rsidR="00B240D1" w:rsidRPr="0063458C" w:rsidRDefault="00B240D1" w:rsidP="0063458C">
      <w:pPr>
        <w:numPr>
          <w:ilvl w:val="0"/>
          <w:numId w:val="582"/>
        </w:numPr>
        <w:tabs>
          <w:tab w:val="clear" w:pos="1335"/>
        </w:tabs>
        <w:spacing w:line="360" w:lineRule="auto"/>
        <w:ind w:left="720" w:hanging="720"/>
        <w:jc w:val="both"/>
      </w:pPr>
      <w:r w:rsidRPr="0063458C">
        <w:rPr>
          <w:i/>
        </w:rPr>
        <w:t>Акимов В.А., Новиков В.Д., Радаев Н.Н.</w:t>
      </w:r>
      <w:r w:rsidRPr="0063458C">
        <w:t xml:space="preserve"> Природные и техногенные чрезвычайные ситуации: опасности, угрозы, риски. - М.: Айрекс, 2001. - 344 с.</w:t>
      </w:r>
    </w:p>
    <w:p w:rsidR="00B240D1" w:rsidRPr="0063458C" w:rsidRDefault="00B240D1" w:rsidP="0063458C">
      <w:pPr>
        <w:numPr>
          <w:ilvl w:val="0"/>
          <w:numId w:val="582"/>
        </w:numPr>
        <w:tabs>
          <w:tab w:val="clear" w:pos="1335"/>
        </w:tabs>
        <w:spacing w:line="360" w:lineRule="auto"/>
        <w:ind w:left="720" w:hanging="720"/>
        <w:jc w:val="both"/>
      </w:pPr>
      <w:r w:rsidRPr="0063458C">
        <w:rPr>
          <w:i/>
        </w:rPr>
        <w:t>Алексеев А.</w:t>
      </w:r>
      <w:r w:rsidRPr="0063458C">
        <w:t xml:space="preserve"> Россия обогнала Израиль и догоняет США. По числу погибших в терактах. // Коммерсант, №169П (3008) от 13.09.2004.</w:t>
      </w:r>
    </w:p>
    <w:p w:rsidR="00B240D1" w:rsidRPr="0063458C" w:rsidRDefault="00B240D1" w:rsidP="0063458C">
      <w:pPr>
        <w:numPr>
          <w:ilvl w:val="0"/>
          <w:numId w:val="582"/>
        </w:numPr>
        <w:tabs>
          <w:tab w:val="clear" w:pos="1335"/>
        </w:tabs>
        <w:spacing w:line="360" w:lineRule="auto"/>
        <w:ind w:left="720" w:hanging="720"/>
        <w:jc w:val="both"/>
      </w:pPr>
      <w:r w:rsidRPr="0063458C">
        <w:rPr>
          <w:i/>
        </w:rPr>
        <w:t>Беврани Х., Аничкин К.</w:t>
      </w:r>
      <w:r w:rsidRPr="0063458C">
        <w:t xml:space="preserve"> Оценка параметров распределений с тяжелыми хвостами с помощью эмпирического распределения. – МКО, 2005. - Ч. 2. - С. 493-501</w:t>
      </w:r>
    </w:p>
    <w:p w:rsidR="00B240D1" w:rsidRPr="0063458C" w:rsidRDefault="00B240D1" w:rsidP="0063458C">
      <w:pPr>
        <w:numPr>
          <w:ilvl w:val="0"/>
          <w:numId w:val="582"/>
        </w:numPr>
        <w:tabs>
          <w:tab w:val="clear" w:pos="1335"/>
        </w:tabs>
        <w:spacing w:line="360" w:lineRule="auto"/>
        <w:ind w:left="720" w:hanging="720"/>
        <w:jc w:val="both"/>
      </w:pPr>
      <w:r w:rsidRPr="0063458C">
        <w:rPr>
          <w:i/>
        </w:rPr>
        <w:t>Владимиров B.A., Воробьев ЮЛ., Малинецкий Г.Г.</w:t>
      </w:r>
      <w:r w:rsidRPr="0063458C">
        <w:t xml:space="preserve"> Управление риском. Риск, устойчивое развитие, синергетика. - М.: Наука, 2000. - 431 с.</w:t>
      </w:r>
    </w:p>
    <w:p w:rsidR="00B240D1" w:rsidRPr="0063458C" w:rsidRDefault="00B240D1" w:rsidP="0063458C">
      <w:pPr>
        <w:numPr>
          <w:ilvl w:val="0"/>
          <w:numId w:val="582"/>
        </w:numPr>
        <w:tabs>
          <w:tab w:val="clear" w:pos="1335"/>
        </w:tabs>
        <w:spacing w:line="360" w:lineRule="auto"/>
        <w:ind w:left="720" w:hanging="720"/>
        <w:jc w:val="both"/>
      </w:pPr>
      <w:r w:rsidRPr="0063458C">
        <w:rPr>
          <w:i/>
        </w:rPr>
        <w:t>Королев В. Ю., Бенинг В.Е., Шоргин С.Я.</w:t>
      </w:r>
      <w:r w:rsidRPr="0063458C">
        <w:t xml:space="preserve"> Математические основы теории риска: Учебн. пособ. – М.: ФИЗМАТЛИТ, 2007. – 544 с.</w:t>
      </w:r>
    </w:p>
    <w:p w:rsidR="00B240D1" w:rsidRPr="0063458C" w:rsidRDefault="00B240D1" w:rsidP="0063458C">
      <w:pPr>
        <w:numPr>
          <w:ilvl w:val="0"/>
          <w:numId w:val="582"/>
        </w:numPr>
        <w:tabs>
          <w:tab w:val="clear" w:pos="1335"/>
        </w:tabs>
        <w:spacing w:line="360" w:lineRule="auto"/>
        <w:ind w:left="720" w:hanging="720"/>
        <w:jc w:val="both"/>
      </w:pPr>
      <w:r w:rsidRPr="0063458C">
        <w:rPr>
          <w:i/>
        </w:rPr>
        <w:t xml:space="preserve">Кузнецов И.В., Писаренко В.Ф., Родкин М.В. </w:t>
      </w:r>
      <w:r w:rsidRPr="0063458C">
        <w:t>К проблеме классификации катастроф: параметризация воздействий и ущерба // Геоэкология. - 1998. - № 1. - С. 16-29.</w:t>
      </w:r>
    </w:p>
    <w:p w:rsidR="00B240D1" w:rsidRPr="0063458C" w:rsidRDefault="00B240D1" w:rsidP="0063458C">
      <w:pPr>
        <w:numPr>
          <w:ilvl w:val="0"/>
          <w:numId w:val="582"/>
        </w:numPr>
        <w:tabs>
          <w:tab w:val="clear" w:pos="1335"/>
        </w:tabs>
        <w:spacing w:line="360" w:lineRule="auto"/>
        <w:ind w:left="720" w:hanging="720"/>
        <w:jc w:val="both"/>
      </w:pPr>
      <w:r w:rsidRPr="0063458C">
        <w:rPr>
          <w:i/>
        </w:rPr>
        <w:t xml:space="preserve">Кузнецов И.В., Писаренко В.Ф., Родкин М.В. </w:t>
      </w:r>
      <w:r w:rsidRPr="0063458C">
        <w:t>Методы расчета ущерба от катастроф различного типа // Экономика и математические методы. - 1997. - Т. 33, вып. 1. - С. 39-50.</w:t>
      </w:r>
    </w:p>
    <w:p w:rsidR="00B240D1" w:rsidRPr="0063458C" w:rsidRDefault="00B240D1" w:rsidP="0063458C">
      <w:pPr>
        <w:numPr>
          <w:ilvl w:val="0"/>
          <w:numId w:val="582"/>
        </w:numPr>
        <w:tabs>
          <w:tab w:val="clear" w:pos="1335"/>
        </w:tabs>
        <w:spacing w:line="360" w:lineRule="auto"/>
        <w:ind w:left="720" w:hanging="720"/>
        <w:jc w:val="both"/>
      </w:pPr>
      <w:r w:rsidRPr="0063458C">
        <w:rPr>
          <w:i/>
        </w:rPr>
        <w:t>Малинецкий Г.Г.</w:t>
      </w:r>
      <w:r w:rsidRPr="0063458C">
        <w:t xml:space="preserve"> Управление риском и редкие катастрофические события // Математическое моделирование. - 2002. - Т. 14, № 8. - С. 107-112.</w:t>
      </w:r>
    </w:p>
    <w:p w:rsidR="00B240D1" w:rsidRPr="0063458C" w:rsidRDefault="00B240D1" w:rsidP="0063458C">
      <w:pPr>
        <w:numPr>
          <w:ilvl w:val="0"/>
          <w:numId w:val="582"/>
        </w:numPr>
        <w:tabs>
          <w:tab w:val="clear" w:pos="1335"/>
        </w:tabs>
        <w:spacing w:line="360" w:lineRule="auto"/>
        <w:ind w:left="720" w:hanging="720"/>
        <w:jc w:val="both"/>
      </w:pPr>
      <w:r w:rsidRPr="0063458C">
        <w:t xml:space="preserve">Материалы Второй международной научной конференции по проблемам безопасности и противодействия терроризму. Московский государственный университет им. М.В. Ломоносова. 25-26 октября </w:t>
      </w:r>
      <w:smartTag w:uri="urn:schemas-microsoft-com:office:smarttags" w:element="metricconverter">
        <w:smartTagPr>
          <w:attr w:name="ProductID" w:val="2006 г"/>
        </w:smartTagPr>
        <w:r w:rsidRPr="0063458C">
          <w:t>2006 г</w:t>
        </w:r>
      </w:smartTag>
      <w:r w:rsidRPr="0063458C">
        <w:t>. – М.: МЦНМО, 2007. – 664 с.</w:t>
      </w:r>
    </w:p>
    <w:p w:rsidR="00B240D1" w:rsidRPr="0063458C" w:rsidRDefault="00B240D1" w:rsidP="0063458C">
      <w:pPr>
        <w:numPr>
          <w:ilvl w:val="0"/>
          <w:numId w:val="582"/>
        </w:numPr>
        <w:tabs>
          <w:tab w:val="clear" w:pos="1335"/>
        </w:tabs>
        <w:spacing w:line="360" w:lineRule="auto"/>
        <w:ind w:left="720" w:hanging="720"/>
        <w:jc w:val="both"/>
      </w:pPr>
      <w:r w:rsidRPr="0063458C">
        <w:rPr>
          <w:i/>
        </w:rPr>
        <w:t>Николаев Н.П., Фатеев А.В., Цыганов А.А.</w:t>
      </w:r>
      <w:r w:rsidRPr="0063458C">
        <w:t xml:space="preserve"> Опыт возмещения ущербов жертвам терроризма // Финансовый бизнес. – М., 2004, №5. – С. 70-73.</w:t>
      </w:r>
    </w:p>
    <w:p w:rsidR="00B240D1" w:rsidRPr="0063458C" w:rsidRDefault="00B240D1" w:rsidP="0063458C">
      <w:pPr>
        <w:numPr>
          <w:ilvl w:val="0"/>
          <w:numId w:val="582"/>
        </w:numPr>
        <w:tabs>
          <w:tab w:val="clear" w:pos="1335"/>
        </w:tabs>
        <w:spacing w:line="360" w:lineRule="auto"/>
        <w:ind w:left="720" w:hanging="720"/>
        <w:jc w:val="both"/>
      </w:pPr>
      <w:r w:rsidRPr="0063458C">
        <w:rPr>
          <w:i/>
        </w:rPr>
        <w:t>Ротарь В.И., Беннинг В.Е.</w:t>
      </w:r>
      <w:r w:rsidRPr="0063458C">
        <w:t xml:space="preserve"> Введение в математическую теорию страхования // Обозрение прикладной и промышленной математики. Сер.: «Финансовая и страховая математика». - 1994. - Т.1, вып. 5. - С. 698-779.</w:t>
      </w:r>
    </w:p>
    <w:p w:rsidR="00B240D1" w:rsidRPr="0063458C" w:rsidRDefault="00B240D1" w:rsidP="0063458C">
      <w:pPr>
        <w:numPr>
          <w:ilvl w:val="0"/>
          <w:numId w:val="582"/>
        </w:numPr>
        <w:tabs>
          <w:tab w:val="clear" w:pos="1335"/>
        </w:tabs>
        <w:spacing w:line="360" w:lineRule="auto"/>
        <w:ind w:left="720" w:hanging="720"/>
        <w:jc w:val="both"/>
      </w:pPr>
      <w:r w:rsidRPr="0063458C">
        <w:t>Современный терроризм и борьба с ним: социально-гуманитарные измерения. / С.А. Афонин и др. Под ред. В.В. Ященко. – М.: МЦНМО, 2007. – 216 с.</w:t>
      </w:r>
    </w:p>
    <w:p w:rsidR="00B240D1" w:rsidRPr="0063458C" w:rsidRDefault="00B240D1" w:rsidP="0063458C">
      <w:pPr>
        <w:numPr>
          <w:ilvl w:val="0"/>
          <w:numId w:val="582"/>
        </w:numPr>
        <w:tabs>
          <w:tab w:val="clear" w:pos="1335"/>
        </w:tabs>
        <w:spacing w:line="360" w:lineRule="auto"/>
        <w:ind w:left="720" w:hanging="720"/>
        <w:jc w:val="both"/>
      </w:pPr>
      <w:r w:rsidRPr="0063458C">
        <w:t xml:space="preserve">Терроризм в мегаполисе. Оценка угроз и защищенности. // Под общ. ред. </w:t>
      </w:r>
      <w:r w:rsidRPr="0063458C">
        <w:rPr>
          <w:i/>
        </w:rPr>
        <w:t xml:space="preserve">Дворкина В.З. </w:t>
      </w:r>
      <w:r w:rsidRPr="0063458C">
        <w:t>– М.: Права человека, 2002. – 112 с.</w:t>
      </w:r>
    </w:p>
    <w:p w:rsidR="00B240D1" w:rsidRPr="0063458C" w:rsidRDefault="00B240D1" w:rsidP="0063458C">
      <w:pPr>
        <w:numPr>
          <w:ilvl w:val="0"/>
          <w:numId w:val="582"/>
        </w:numPr>
        <w:tabs>
          <w:tab w:val="clear" w:pos="1335"/>
        </w:tabs>
        <w:spacing w:line="360" w:lineRule="auto"/>
        <w:ind w:left="720" w:hanging="720"/>
        <w:jc w:val="both"/>
      </w:pPr>
      <w:r w:rsidRPr="0063458C">
        <w:rPr>
          <w:i/>
        </w:rPr>
        <w:t xml:space="preserve">Тихомиров Н.П., Потравный И.М., Тихомирова Т.М. </w:t>
      </w:r>
      <w:r w:rsidRPr="0063458C">
        <w:t>Методы анализа и управления эколого-экономическими рисками: Учеб. пособие для вузов / Под ред. проф. Н.П. Тихомирова. - М.: ЮНИТИ-ДАНА, 2003. - 350 с.</w:t>
      </w:r>
    </w:p>
    <w:p w:rsidR="00B240D1" w:rsidRPr="0063458C" w:rsidRDefault="00B240D1" w:rsidP="0063458C">
      <w:pPr>
        <w:numPr>
          <w:ilvl w:val="0"/>
          <w:numId w:val="582"/>
        </w:numPr>
        <w:tabs>
          <w:tab w:val="clear" w:pos="1335"/>
        </w:tabs>
        <w:spacing w:line="360" w:lineRule="auto"/>
        <w:ind w:left="720" w:hanging="720"/>
        <w:jc w:val="both"/>
      </w:pPr>
      <w:r w:rsidRPr="0063458C">
        <w:rPr>
          <w:i/>
        </w:rPr>
        <w:t xml:space="preserve">Турбина К.Е. </w:t>
      </w:r>
      <w:r w:rsidRPr="0063458C">
        <w:t>Правовые аспекты страхования на случай терроризма // Страховое право. – М., 2004, №4. – С. 2-10.</w:t>
      </w:r>
    </w:p>
    <w:p w:rsidR="00B240D1" w:rsidRPr="0063458C" w:rsidRDefault="00B240D1" w:rsidP="0063458C">
      <w:pPr>
        <w:numPr>
          <w:ilvl w:val="0"/>
          <w:numId w:val="582"/>
        </w:numPr>
        <w:tabs>
          <w:tab w:val="clear" w:pos="1335"/>
        </w:tabs>
        <w:spacing w:line="360" w:lineRule="auto"/>
        <w:ind w:left="720" w:hanging="720"/>
        <w:jc w:val="both"/>
      </w:pPr>
      <w:r w:rsidRPr="0063458C">
        <w:rPr>
          <w:i/>
        </w:rPr>
        <w:t>Турбина К.Е., Мальковская М.А.</w:t>
      </w:r>
      <w:r w:rsidRPr="0063458C">
        <w:t xml:space="preserve"> Организация страховой защиты на случай терроризма // Финансы. – М., 2004, №7. – С. 40-47.</w:t>
      </w:r>
    </w:p>
    <w:p w:rsidR="00B240D1" w:rsidRPr="0063458C" w:rsidRDefault="00B240D1" w:rsidP="0063458C">
      <w:pPr>
        <w:numPr>
          <w:ilvl w:val="0"/>
          <w:numId w:val="582"/>
        </w:numPr>
        <w:tabs>
          <w:tab w:val="clear" w:pos="1335"/>
        </w:tabs>
        <w:spacing w:line="360" w:lineRule="auto"/>
        <w:ind w:left="720" w:hanging="720"/>
        <w:jc w:val="both"/>
      </w:pPr>
      <w:r w:rsidRPr="0063458C">
        <w:t>Теория и практика страхования. Учебное пособие // Под общ. ред. Турбиной К.Е. – М.: Анкил, 2003 – 704 с.</w:t>
      </w:r>
    </w:p>
    <w:p w:rsidR="00B240D1" w:rsidRPr="0063458C" w:rsidRDefault="00B240D1" w:rsidP="0063458C">
      <w:pPr>
        <w:numPr>
          <w:ilvl w:val="0"/>
          <w:numId w:val="582"/>
        </w:numPr>
        <w:tabs>
          <w:tab w:val="clear" w:pos="1335"/>
        </w:tabs>
        <w:spacing w:line="360" w:lineRule="auto"/>
        <w:ind w:left="720" w:hanging="720"/>
        <w:jc w:val="both"/>
      </w:pPr>
      <w:r w:rsidRPr="0063458C">
        <w:rPr>
          <w:i/>
        </w:rPr>
        <w:t>Чернавский Д.С., Никитин А.П., Чернавская О.Д.</w:t>
      </w:r>
      <w:r w:rsidRPr="0063458C">
        <w:t xml:space="preserve"> О механизмах возникновения распределения Парето в сложных системах. / Препринт ФИАН №7. </w:t>
      </w:r>
      <w:smartTag w:uri="urn:schemas-microsoft-com:office:smarttags" w:element="metricconverter">
        <w:smartTagPr>
          <w:attr w:name="ProductID" w:val="2007 г"/>
        </w:smartTagPr>
        <w:r w:rsidRPr="0063458C">
          <w:t>2007 г</w:t>
        </w:r>
      </w:smartTag>
      <w:r w:rsidRPr="0063458C">
        <w:t>. - 17 с.</w:t>
      </w:r>
    </w:p>
    <w:p w:rsidR="00B240D1" w:rsidRPr="0063458C" w:rsidRDefault="00B240D1" w:rsidP="0063458C">
      <w:pPr>
        <w:numPr>
          <w:ilvl w:val="0"/>
          <w:numId w:val="582"/>
        </w:numPr>
        <w:tabs>
          <w:tab w:val="clear" w:pos="1335"/>
        </w:tabs>
        <w:spacing w:line="360" w:lineRule="auto"/>
        <w:ind w:left="720" w:hanging="720"/>
        <w:jc w:val="both"/>
      </w:pPr>
      <w:r w:rsidRPr="0063458C">
        <w:t xml:space="preserve">Экономические механизмы управления рисками чрезвычайных ситуаций. Электронное учебное пособие. Ресурс доступа: </w:t>
      </w:r>
      <w:hyperlink r:id="rId486" w:history="1">
        <w:r w:rsidRPr="0063458C">
          <w:rPr>
            <w:rStyle w:val="ae"/>
          </w:rPr>
          <w:t>http://www.csi-mchs.ru/mchs/study/3/index.html</w:t>
        </w:r>
      </w:hyperlink>
      <w:r w:rsidRPr="0063458C">
        <w:t>.</w:t>
      </w:r>
    </w:p>
    <w:p w:rsidR="00B240D1" w:rsidRPr="0063458C" w:rsidRDefault="00B240D1" w:rsidP="0063458C">
      <w:pPr>
        <w:numPr>
          <w:ilvl w:val="0"/>
          <w:numId w:val="582"/>
        </w:numPr>
        <w:tabs>
          <w:tab w:val="clear" w:pos="1335"/>
        </w:tabs>
        <w:spacing w:line="360" w:lineRule="auto"/>
        <w:ind w:left="720" w:hanging="720"/>
        <w:jc w:val="both"/>
      </w:pPr>
      <w:r w:rsidRPr="0063458C">
        <w:rPr>
          <w:i/>
        </w:rPr>
        <w:t>Федотова И.</w:t>
      </w:r>
      <w:r w:rsidRPr="0063458C">
        <w:t xml:space="preserve"> «Кто виноват?» и «кто заплатит?». Страхование террористических рисков зависло в правовой неопределенности. // Российская газета, №225 (3602) от 13.10.2004.</w:t>
      </w:r>
    </w:p>
    <w:p w:rsidR="00B240D1" w:rsidRPr="0063458C" w:rsidRDefault="00B240D1" w:rsidP="0063458C">
      <w:pPr>
        <w:numPr>
          <w:ilvl w:val="0"/>
          <w:numId w:val="582"/>
        </w:numPr>
        <w:tabs>
          <w:tab w:val="clear" w:pos="1335"/>
        </w:tabs>
        <w:spacing w:line="360" w:lineRule="auto"/>
        <w:ind w:left="720" w:hanging="720"/>
        <w:jc w:val="both"/>
        <w:rPr>
          <w:lang w:val="en-US"/>
        </w:rPr>
      </w:pPr>
      <w:r w:rsidRPr="0063458C">
        <w:rPr>
          <w:lang w:val="en-US"/>
        </w:rPr>
        <w:t>Beirlant J., Teugels J. Modeling large claims in non-life insurance // Insurance: Mathematics and Economics. - 1992. - No. 11. - P. 17-29.</w:t>
      </w:r>
    </w:p>
    <w:p w:rsidR="00B240D1" w:rsidRPr="0063458C" w:rsidRDefault="00B240D1" w:rsidP="0063458C">
      <w:pPr>
        <w:numPr>
          <w:ilvl w:val="0"/>
          <w:numId w:val="582"/>
        </w:numPr>
        <w:tabs>
          <w:tab w:val="clear" w:pos="1335"/>
        </w:tabs>
        <w:spacing w:line="360" w:lineRule="auto"/>
        <w:ind w:left="720" w:hanging="720"/>
        <w:jc w:val="both"/>
        <w:rPr>
          <w:lang w:val="en-US"/>
        </w:rPr>
      </w:pPr>
      <w:r w:rsidRPr="0063458C">
        <w:rPr>
          <w:lang w:val="en-US"/>
        </w:rPr>
        <w:t xml:space="preserve">Eeckhoudt L., Gollier C. The Insurance of Lower Probability Events // The Journal of Risk and Insurance. - 1999. - Vol. 66, No. 1. - P. 17-28. </w:t>
      </w:r>
    </w:p>
    <w:p w:rsidR="00B240D1" w:rsidRPr="0063458C" w:rsidRDefault="00B240D1" w:rsidP="0063458C">
      <w:pPr>
        <w:numPr>
          <w:ilvl w:val="0"/>
          <w:numId w:val="582"/>
        </w:numPr>
        <w:tabs>
          <w:tab w:val="clear" w:pos="1335"/>
        </w:tabs>
        <w:spacing w:line="360" w:lineRule="auto"/>
        <w:ind w:left="720" w:hanging="720"/>
        <w:jc w:val="both"/>
        <w:rPr>
          <w:lang w:val="en-US"/>
        </w:rPr>
      </w:pPr>
      <w:r w:rsidRPr="0063458C">
        <w:rPr>
          <w:lang w:val="en-US"/>
        </w:rPr>
        <w:t xml:space="preserve">Ericson R.V., Doyle A. Catastrophe risk, insurance and terrorism // Economy and Society. - 2004. - Vol. 33, No. 3. - </w:t>
      </w:r>
      <w:r w:rsidRPr="0063458C">
        <w:t>Р</w:t>
      </w:r>
      <w:r w:rsidRPr="0063458C">
        <w:rPr>
          <w:lang w:val="en-US"/>
        </w:rPr>
        <w:t>. 135–173.</w:t>
      </w:r>
    </w:p>
    <w:p w:rsidR="00B240D1" w:rsidRPr="0063458C" w:rsidRDefault="00B240D1" w:rsidP="0063458C">
      <w:pPr>
        <w:numPr>
          <w:ilvl w:val="0"/>
          <w:numId w:val="582"/>
        </w:numPr>
        <w:tabs>
          <w:tab w:val="clear" w:pos="1335"/>
        </w:tabs>
        <w:spacing w:line="360" w:lineRule="auto"/>
        <w:ind w:left="720" w:hanging="720"/>
        <w:jc w:val="both"/>
        <w:rPr>
          <w:lang w:val="en-US"/>
        </w:rPr>
      </w:pPr>
      <w:r w:rsidRPr="0063458C">
        <w:rPr>
          <w:lang w:val="en-US"/>
        </w:rPr>
        <w:t xml:space="preserve">Manns J. Insuring against Terror? // The Yale Law Journal. - 2003. - Vol. 112, No. 8. - P. 2509-2551. </w:t>
      </w:r>
    </w:p>
    <w:p w:rsidR="00B240D1" w:rsidRPr="0063458C" w:rsidRDefault="00B240D1" w:rsidP="0063458C">
      <w:pPr>
        <w:numPr>
          <w:ilvl w:val="0"/>
          <w:numId w:val="582"/>
        </w:numPr>
        <w:tabs>
          <w:tab w:val="clear" w:pos="1335"/>
        </w:tabs>
        <w:spacing w:line="360" w:lineRule="auto"/>
        <w:ind w:left="720" w:hanging="720"/>
        <w:jc w:val="both"/>
        <w:rPr>
          <w:lang w:val="en-US"/>
        </w:rPr>
      </w:pPr>
      <w:r w:rsidRPr="0063458C">
        <w:rPr>
          <w:lang w:val="en-US"/>
        </w:rPr>
        <w:t xml:space="preserve">Willis H. H., LaTourrette T., Kelly T. K. Terrorism Risk Modeling for Intelligence Analysis and Infrastructure Protection // Technical report prepared for the U.S. Department of Homeland Security. The RAND center for terrorism risk management policy. - 2007. </w:t>
      </w:r>
    </w:p>
    <w:p w:rsidR="00B240D1" w:rsidRPr="0063458C" w:rsidRDefault="00B240D1" w:rsidP="0063458C">
      <w:pPr>
        <w:numPr>
          <w:ilvl w:val="0"/>
          <w:numId w:val="582"/>
        </w:numPr>
        <w:tabs>
          <w:tab w:val="clear" w:pos="1335"/>
        </w:tabs>
        <w:spacing w:line="360" w:lineRule="auto"/>
        <w:ind w:left="720" w:hanging="720"/>
        <w:jc w:val="both"/>
        <w:rPr>
          <w:lang w:val="en-US"/>
        </w:rPr>
      </w:pPr>
      <w:r w:rsidRPr="0063458C">
        <w:rPr>
          <w:lang w:val="en-US"/>
        </w:rPr>
        <w:t>Willis H.H., Morral A.R., Kelly T.K., Medby J.J. Estimating Terrorism Risk // The RAND center for terrorism risk management policy. - 2005. - P. 1-66.</w:t>
      </w:r>
    </w:p>
    <w:p w:rsidR="00B240D1" w:rsidRPr="0063458C" w:rsidRDefault="00B240D1" w:rsidP="0063458C">
      <w:pPr>
        <w:pStyle w:val="3"/>
        <w:spacing w:line="360" w:lineRule="auto"/>
        <w:rPr>
          <w:rFonts w:ascii="Times New Roman" w:hAnsi="Times New Roman" w:cs="Times New Roman"/>
          <w:sz w:val="24"/>
          <w:szCs w:val="24"/>
        </w:rPr>
      </w:pPr>
      <w:bookmarkStart w:id="14" w:name="_Toc197309276"/>
      <w:r w:rsidRPr="0063458C">
        <w:rPr>
          <w:rFonts w:ascii="Times New Roman" w:hAnsi="Times New Roman" w:cs="Times New Roman"/>
          <w:sz w:val="24"/>
          <w:szCs w:val="24"/>
        </w:rPr>
        <w:t>Список Интернет-источников:</w:t>
      </w:r>
      <w:bookmarkEnd w:id="14"/>
    </w:p>
    <w:p w:rsidR="00B240D1" w:rsidRPr="0063458C" w:rsidRDefault="00B240D1" w:rsidP="0063458C">
      <w:pPr>
        <w:numPr>
          <w:ilvl w:val="0"/>
          <w:numId w:val="582"/>
        </w:numPr>
        <w:tabs>
          <w:tab w:val="left" w:pos="540"/>
        </w:tabs>
        <w:spacing w:line="360" w:lineRule="auto"/>
        <w:ind w:left="540" w:hanging="720"/>
        <w:jc w:val="both"/>
        <w:rPr>
          <w:color w:val="000000"/>
        </w:rPr>
      </w:pPr>
      <w:hyperlink r:id="rId487" w:history="1">
        <w:r w:rsidRPr="0063458C">
          <w:rPr>
            <w:rStyle w:val="ae"/>
            <w:lang w:val="en-US"/>
          </w:rPr>
          <w:t>www</w:t>
        </w:r>
        <w:r w:rsidRPr="0063458C">
          <w:rPr>
            <w:rStyle w:val="ae"/>
          </w:rPr>
          <w:t>.</w:t>
        </w:r>
        <w:r w:rsidRPr="0063458C">
          <w:rPr>
            <w:rStyle w:val="ae"/>
            <w:lang w:val="en-US"/>
          </w:rPr>
          <w:t>mchs</w:t>
        </w:r>
        <w:r w:rsidRPr="0063458C">
          <w:rPr>
            <w:rStyle w:val="ae"/>
          </w:rPr>
          <w:t>.</w:t>
        </w:r>
        <w:r w:rsidRPr="0063458C">
          <w:rPr>
            <w:rStyle w:val="ae"/>
            <w:lang w:val="en-US"/>
          </w:rPr>
          <w:t>gov</w:t>
        </w:r>
        <w:r w:rsidRPr="0063458C">
          <w:rPr>
            <w:rStyle w:val="ae"/>
          </w:rPr>
          <w:t>.</w:t>
        </w:r>
        <w:r w:rsidRPr="0063458C">
          <w:rPr>
            <w:rStyle w:val="ae"/>
            <w:lang w:val="en-US"/>
          </w:rPr>
          <w:t>ru</w:t>
        </w:r>
      </w:hyperlink>
      <w:r w:rsidRPr="0063458C">
        <w:t xml:space="preserve"> Официальный сайт Министерства Российской федерации по делам гражданской обороны, чрезвычайным ситуациям и ликвидации последствий стихийных бедствий.</w:t>
      </w:r>
      <w:r w:rsidRPr="0063458C">
        <w:rPr>
          <w:color w:val="000000"/>
        </w:rPr>
        <w:t xml:space="preserve"> </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88" w:history="1">
        <w:r w:rsidRPr="0063458C">
          <w:rPr>
            <w:rStyle w:val="ae"/>
          </w:rPr>
          <w:t>http://asozd.duma.gov.ru/work/zprg</w:t>
        </w:r>
        <w:r w:rsidRPr="0063458C">
          <w:rPr>
            <w:rStyle w:val="ae"/>
          </w:rPr>
          <w:t>d</w:t>
        </w:r>
        <w:r w:rsidRPr="0063458C">
          <w:rPr>
            <w:rStyle w:val="ae"/>
          </w:rPr>
          <w:t>.nsf/(OpenKomitetDocuments)?OpenAgent&amp;156166-4</w:t>
        </w:r>
      </w:hyperlink>
      <w:r w:rsidRPr="0063458C">
        <w:t xml:space="preserve">  Проект Федерального закона </w:t>
      </w:r>
      <w:r w:rsidRPr="0063458C">
        <w:rPr>
          <w:rStyle w:val="txtboldleft"/>
        </w:rPr>
        <w:t>№ 156166-4 «Об обязательном страховании ответственности за вред, причиненный в результате террористической акции, совершенной в местах массового пребывания людей».</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89" w:history="1">
        <w:r w:rsidRPr="0063458C">
          <w:rPr>
            <w:rStyle w:val="ae"/>
          </w:rPr>
          <w:t>www.washprofile.org/?q=ru/node/693</w:t>
        </w:r>
      </w:hyperlink>
      <w:r w:rsidRPr="0063458C">
        <w:t xml:space="preserve"> Терроризм: постсоветская хроника.</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insur</w:t>
      </w:r>
      <w:r w:rsidRPr="0063458C">
        <w:rPr>
          <w:rStyle w:val="a10"/>
          <w:color w:val="000000"/>
          <w:u w:val="single"/>
        </w:rPr>
        <w:t>-</w:t>
      </w:r>
      <w:r w:rsidRPr="0063458C">
        <w:rPr>
          <w:rStyle w:val="a10"/>
          <w:color w:val="000000"/>
          <w:u w:val="single"/>
          <w:lang w:val="en-US"/>
        </w:rPr>
        <w:t>info</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comments</w:t>
      </w:r>
      <w:r w:rsidRPr="0063458C">
        <w:rPr>
          <w:rStyle w:val="a10"/>
          <w:color w:val="000000"/>
          <w:u w:val="single"/>
        </w:rPr>
        <w:t>/393/</w:t>
      </w:r>
      <w:r w:rsidRPr="0063458C">
        <w:rPr>
          <w:rStyle w:val="a10"/>
          <w:color w:val="000000"/>
        </w:rPr>
        <w:t xml:space="preserve"> Динамика чрезвычайных ситуаций</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insur</w:t>
      </w:r>
      <w:r w:rsidRPr="0063458C">
        <w:rPr>
          <w:rStyle w:val="a10"/>
          <w:color w:val="000000"/>
          <w:u w:val="single"/>
        </w:rPr>
        <w:t>-</w:t>
      </w:r>
      <w:r w:rsidRPr="0063458C">
        <w:rPr>
          <w:rStyle w:val="a10"/>
          <w:color w:val="000000"/>
          <w:u w:val="single"/>
          <w:lang w:val="en-US"/>
        </w:rPr>
        <w:t>info</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pressr</w:t>
      </w:r>
      <w:r w:rsidRPr="0063458C">
        <w:rPr>
          <w:rStyle w:val="a10"/>
          <w:color w:val="000000"/>
          <w:u w:val="single"/>
        </w:rPr>
        <w:t xml:space="preserve">/8273/ </w:t>
      </w:r>
      <w:r w:rsidRPr="0063458C">
        <w:rPr>
          <w:rStyle w:val="a10"/>
          <w:color w:val="000000"/>
        </w:rPr>
        <w:t xml:space="preserve">РАТСП. Пресс-релиз от 21 декабря </w:t>
      </w:r>
      <w:smartTag w:uri="urn:schemas-microsoft-com:office:smarttags" w:element="metricconverter">
        <w:smartTagPr>
          <w:attr w:name="ProductID" w:val="2006 г"/>
        </w:smartTagPr>
        <w:r w:rsidRPr="0063458C">
          <w:rPr>
            <w:rStyle w:val="a10"/>
            <w:color w:val="000000"/>
          </w:rPr>
          <w:t>2006 г</w:t>
        </w:r>
      </w:smartTag>
      <w:r w:rsidRPr="0063458C">
        <w:rPr>
          <w:rStyle w:val="a10"/>
          <w:color w:val="000000"/>
        </w:rPr>
        <w:t>.</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newsru</w:t>
      </w:r>
      <w:r w:rsidRPr="0063458C">
        <w:rPr>
          <w:rStyle w:val="a10"/>
          <w:color w:val="000000"/>
          <w:u w:val="single"/>
        </w:rPr>
        <w:t>.</w:t>
      </w:r>
      <w:r w:rsidRPr="0063458C">
        <w:rPr>
          <w:rStyle w:val="a10"/>
          <w:color w:val="000000"/>
          <w:u w:val="single"/>
          <w:lang w:val="en-US"/>
        </w:rPr>
        <w:t>com</w:t>
      </w:r>
      <w:r w:rsidRPr="0063458C">
        <w:rPr>
          <w:rStyle w:val="a10"/>
          <w:color w:val="000000"/>
          <w:u w:val="single"/>
        </w:rPr>
        <w:t>/</w:t>
      </w:r>
      <w:r w:rsidRPr="0063458C">
        <w:rPr>
          <w:rStyle w:val="a10"/>
          <w:color w:val="000000"/>
          <w:u w:val="single"/>
          <w:lang w:val="en-US"/>
        </w:rPr>
        <w:t>arch</w:t>
      </w:r>
      <w:r w:rsidRPr="0063458C">
        <w:rPr>
          <w:rStyle w:val="a10"/>
          <w:color w:val="000000"/>
          <w:u w:val="single"/>
        </w:rPr>
        <w:t>/</w:t>
      </w:r>
      <w:r w:rsidRPr="0063458C">
        <w:rPr>
          <w:rStyle w:val="a10"/>
          <w:color w:val="000000"/>
          <w:u w:val="single"/>
          <w:lang w:val="en-US"/>
        </w:rPr>
        <w:t>russia</w:t>
      </w:r>
      <w:r w:rsidRPr="0063458C">
        <w:rPr>
          <w:rStyle w:val="a10"/>
          <w:color w:val="000000"/>
          <w:u w:val="single"/>
        </w:rPr>
        <w:t>/01</w:t>
      </w:r>
      <w:r w:rsidRPr="0063458C">
        <w:rPr>
          <w:rStyle w:val="a10"/>
          <w:color w:val="000000"/>
          <w:u w:val="single"/>
          <w:lang w:val="en-US"/>
        </w:rPr>
        <w:t>jun</w:t>
      </w:r>
      <w:r w:rsidRPr="0063458C">
        <w:rPr>
          <w:rStyle w:val="a10"/>
          <w:color w:val="000000"/>
          <w:u w:val="single"/>
        </w:rPr>
        <w:t>2007/</w:t>
      </w:r>
      <w:r w:rsidRPr="0063458C">
        <w:rPr>
          <w:rStyle w:val="a10"/>
          <w:color w:val="000000"/>
          <w:u w:val="single"/>
          <w:lang w:val="en-US"/>
        </w:rPr>
        <w:t>zhertvy</w:t>
      </w:r>
      <w:r w:rsidRPr="0063458C">
        <w:rPr>
          <w:rStyle w:val="a10"/>
          <w:color w:val="000000"/>
          <w:u w:val="single"/>
        </w:rPr>
        <w:t>.</w:t>
      </w:r>
      <w:r w:rsidRPr="0063458C">
        <w:rPr>
          <w:rStyle w:val="a10"/>
          <w:color w:val="000000"/>
          <w:u w:val="single"/>
          <w:lang w:val="en-US"/>
        </w:rPr>
        <w:t>html</w:t>
      </w:r>
      <w:r w:rsidRPr="0063458C">
        <w:rPr>
          <w:rStyle w:val="a10"/>
          <w:color w:val="000000"/>
        </w:rPr>
        <w:t xml:space="preserve"> Жертвами терактов по всему миру в 2006 году стали более 20 тысяч человек.</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ombudsman</w:t>
      </w:r>
      <w:r w:rsidRPr="0063458C">
        <w:rPr>
          <w:rStyle w:val="a10"/>
          <w:color w:val="000000"/>
          <w:u w:val="single"/>
        </w:rPr>
        <w:t>.</w:t>
      </w:r>
      <w:r w:rsidRPr="0063458C">
        <w:rPr>
          <w:rStyle w:val="a10"/>
          <w:color w:val="000000"/>
          <w:u w:val="single"/>
          <w:lang w:val="en-US"/>
        </w:rPr>
        <w:t>gov</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dad</w:t>
      </w:r>
      <w:r w:rsidRPr="0063458C">
        <w:rPr>
          <w:rStyle w:val="a10"/>
          <w:color w:val="000000"/>
          <w:u w:val="single"/>
        </w:rPr>
        <w:t>_2007/</w:t>
      </w:r>
      <w:r w:rsidRPr="0063458C">
        <w:rPr>
          <w:rStyle w:val="a10"/>
          <w:color w:val="000000"/>
          <w:u w:val="single"/>
          <w:lang w:val="en-US"/>
        </w:rPr>
        <w:t>dad</w:t>
      </w:r>
      <w:r w:rsidRPr="0063458C">
        <w:rPr>
          <w:rStyle w:val="a10"/>
          <w:color w:val="000000"/>
          <w:u w:val="single"/>
        </w:rPr>
        <w:t>08/</w:t>
      </w:r>
      <w:r w:rsidRPr="0063458C">
        <w:rPr>
          <w:rStyle w:val="a10"/>
          <w:color w:val="000000"/>
          <w:u w:val="single"/>
          <w:lang w:val="en-US"/>
        </w:rPr>
        <w:t>dad</w:t>
      </w:r>
      <w:r w:rsidRPr="0063458C">
        <w:rPr>
          <w:rStyle w:val="a10"/>
          <w:color w:val="000000"/>
          <w:u w:val="single"/>
        </w:rPr>
        <w:t>630/04.</w:t>
      </w:r>
      <w:r w:rsidRPr="0063458C">
        <w:rPr>
          <w:rStyle w:val="a10"/>
          <w:color w:val="000000"/>
          <w:u w:val="single"/>
          <w:lang w:val="en-US"/>
        </w:rPr>
        <w:t>doc</w:t>
      </w:r>
      <w:r w:rsidRPr="0063458C">
        <w:rPr>
          <w:rStyle w:val="a10"/>
          <w:color w:val="000000"/>
        </w:rPr>
        <w:t xml:space="preserve"> Поезд по расписанию. Диверсия не свернет планы по скоростному движению.</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oxpaha</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print</w:t>
      </w:r>
      <w:r w:rsidRPr="0063458C">
        <w:rPr>
          <w:rStyle w:val="a10"/>
          <w:color w:val="000000"/>
          <w:u w:val="single"/>
        </w:rPr>
        <w:t>.</w:t>
      </w:r>
      <w:r w:rsidRPr="0063458C">
        <w:rPr>
          <w:rStyle w:val="a10"/>
          <w:color w:val="000000"/>
          <w:u w:val="single"/>
          <w:lang w:val="en-US"/>
        </w:rPr>
        <w:t>asp</w:t>
      </w:r>
      <w:r w:rsidRPr="0063458C">
        <w:rPr>
          <w:rStyle w:val="a10"/>
          <w:color w:val="000000"/>
          <w:u w:val="single"/>
        </w:rPr>
        <w:t>?9663</w:t>
      </w:r>
      <w:r w:rsidRPr="0063458C">
        <w:rPr>
          <w:rStyle w:val="a10"/>
          <w:color w:val="000000"/>
        </w:rPr>
        <w:t xml:space="preserve"> Экономика терроризма: оценки ущерба и последствий.</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hyperlink r:id="rId490" w:history="1">
        <w:r w:rsidRPr="0063458C">
          <w:rPr>
            <w:rStyle w:val="ae"/>
          </w:rPr>
          <w:t>http://www.rambler.ru/news/terror/terrorism/557089564.html</w:t>
        </w:r>
      </w:hyperlink>
      <w:r w:rsidRPr="0063458C">
        <w:rPr>
          <w:color w:val="000000"/>
        </w:rPr>
        <w:t xml:space="preserve"> Террористическая опасность в РФ сохраняется.</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sec</w:t>
      </w:r>
      <w:r w:rsidRPr="0063458C">
        <w:rPr>
          <w:rStyle w:val="a10"/>
          <w:color w:val="000000"/>
          <w:u w:val="single"/>
        </w:rPr>
        <w:t>4</w:t>
      </w:r>
      <w:r w:rsidRPr="0063458C">
        <w:rPr>
          <w:rStyle w:val="a10"/>
          <w:color w:val="000000"/>
          <w:u w:val="single"/>
          <w:lang w:val="en-US"/>
        </w:rPr>
        <w:t>all</w:t>
      </w:r>
      <w:r w:rsidRPr="0063458C">
        <w:rPr>
          <w:rStyle w:val="a10"/>
          <w:color w:val="000000"/>
          <w:u w:val="single"/>
        </w:rPr>
        <w:t>.</w:t>
      </w:r>
      <w:r w:rsidRPr="0063458C">
        <w:rPr>
          <w:rStyle w:val="a10"/>
          <w:color w:val="000000"/>
          <w:u w:val="single"/>
          <w:lang w:val="en-US"/>
        </w:rPr>
        <w:t>net</w:t>
      </w:r>
      <w:r w:rsidRPr="0063458C">
        <w:rPr>
          <w:rStyle w:val="a10"/>
          <w:color w:val="000000"/>
          <w:u w:val="single"/>
        </w:rPr>
        <w:t>/</w:t>
      </w:r>
      <w:r w:rsidRPr="0063458C">
        <w:rPr>
          <w:rStyle w:val="a10"/>
          <w:color w:val="000000"/>
          <w:u w:val="single"/>
          <w:lang w:val="en-US"/>
        </w:rPr>
        <w:t>terorecon</w:t>
      </w:r>
      <w:r w:rsidRPr="0063458C">
        <w:rPr>
          <w:rStyle w:val="a10"/>
          <w:color w:val="000000"/>
          <w:u w:val="single"/>
        </w:rPr>
        <w:t>.</w:t>
      </w:r>
      <w:r w:rsidRPr="0063458C">
        <w:rPr>
          <w:rStyle w:val="a10"/>
          <w:color w:val="000000"/>
          <w:u w:val="single"/>
          <w:lang w:val="en-US"/>
        </w:rPr>
        <w:t>html</w:t>
      </w:r>
      <w:r w:rsidRPr="0063458C">
        <w:rPr>
          <w:rStyle w:val="a10"/>
          <w:color w:val="000000"/>
        </w:rPr>
        <w:t xml:space="preserve">  Экономический ущерб от терроризма: задача со многими неизвестными.</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terror</w:t>
      </w:r>
      <w:r w:rsidRPr="0063458C">
        <w:rPr>
          <w:rStyle w:val="a10"/>
          <w:color w:val="000000"/>
          <w:u w:val="single"/>
        </w:rPr>
        <w:t>99.</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timeline</w:t>
      </w:r>
      <w:r w:rsidRPr="0063458C">
        <w:rPr>
          <w:rStyle w:val="a10"/>
          <w:color w:val="000000"/>
          <w:u w:val="single"/>
        </w:rPr>
        <w:t>.</w:t>
      </w:r>
      <w:r w:rsidRPr="0063458C">
        <w:rPr>
          <w:rStyle w:val="a10"/>
          <w:color w:val="000000"/>
          <w:u w:val="single"/>
          <w:lang w:val="en-US"/>
        </w:rPr>
        <w:t>htm</w:t>
      </w:r>
      <w:r w:rsidRPr="0063458C">
        <w:rPr>
          <w:rStyle w:val="a10"/>
          <w:color w:val="000000"/>
        </w:rPr>
        <w:t xml:space="preserve"> Кровавый сентябрь 99-го.</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vsk</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vsk</w:t>
      </w:r>
      <w:r w:rsidRPr="0063458C">
        <w:rPr>
          <w:rStyle w:val="a10"/>
          <w:color w:val="000000"/>
          <w:u w:val="single"/>
        </w:rPr>
        <w:t>_</w:t>
      </w:r>
      <w:r w:rsidRPr="0063458C">
        <w:rPr>
          <w:rStyle w:val="a10"/>
          <w:color w:val="000000"/>
          <w:u w:val="single"/>
          <w:lang w:val="en-US"/>
        </w:rPr>
        <w:t>site</w:t>
      </w:r>
      <w:r w:rsidRPr="0063458C">
        <w:rPr>
          <w:rStyle w:val="a10"/>
          <w:color w:val="000000"/>
          <w:u w:val="single"/>
        </w:rPr>
        <w:t>/</w:t>
      </w:r>
      <w:r w:rsidRPr="0063458C">
        <w:rPr>
          <w:rStyle w:val="a10"/>
          <w:color w:val="000000"/>
          <w:u w:val="single"/>
          <w:lang w:val="en-US"/>
        </w:rPr>
        <w:t>novosti</w:t>
      </w:r>
      <w:r w:rsidRPr="0063458C">
        <w:rPr>
          <w:rStyle w:val="a10"/>
          <w:color w:val="000000"/>
          <w:u w:val="single"/>
        </w:rPr>
        <w:t>/?</w:t>
      </w:r>
      <w:r w:rsidRPr="0063458C">
        <w:rPr>
          <w:rStyle w:val="a10"/>
          <w:color w:val="000000"/>
          <w:u w:val="single"/>
          <w:lang w:val="en-US"/>
        </w:rPr>
        <w:t>id</w:t>
      </w:r>
      <w:r w:rsidRPr="0063458C">
        <w:rPr>
          <w:rStyle w:val="a10"/>
          <w:color w:val="000000"/>
          <w:u w:val="single"/>
        </w:rPr>
        <w:t>_</w:t>
      </w:r>
      <w:r w:rsidRPr="0063458C">
        <w:rPr>
          <w:rStyle w:val="a10"/>
          <w:color w:val="000000"/>
          <w:u w:val="single"/>
          <w:lang w:val="en-US"/>
        </w:rPr>
        <w:t>art</w:t>
      </w:r>
      <w:r w:rsidRPr="0063458C">
        <w:rPr>
          <w:rStyle w:val="a10"/>
          <w:color w:val="000000"/>
          <w:u w:val="single"/>
        </w:rPr>
        <w:t>=177250</w:t>
      </w:r>
      <w:r w:rsidRPr="0063458C">
        <w:rPr>
          <w:rStyle w:val="a10"/>
          <w:color w:val="000000"/>
        </w:rPr>
        <w:t xml:space="preserve"> Пресс-служба страхового Дома ВСК.</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http</w:t>
      </w:r>
      <w:r w:rsidRPr="0063458C">
        <w:rPr>
          <w:rStyle w:val="a10"/>
          <w:color w:val="000000"/>
          <w:u w:val="single"/>
        </w:rPr>
        <w:t>://</w:t>
      </w:r>
      <w:r w:rsidRPr="0063458C">
        <w:rPr>
          <w:rStyle w:val="a10"/>
          <w:color w:val="000000"/>
          <w:u w:val="single"/>
          <w:lang w:val="en-US"/>
        </w:rPr>
        <w:t>www</w:t>
      </w:r>
      <w:r w:rsidRPr="0063458C">
        <w:rPr>
          <w:rStyle w:val="a10"/>
          <w:color w:val="000000"/>
          <w:u w:val="single"/>
        </w:rPr>
        <w:t>1.</w:t>
      </w:r>
      <w:r w:rsidRPr="0063458C">
        <w:rPr>
          <w:rStyle w:val="a10"/>
          <w:color w:val="000000"/>
          <w:u w:val="single"/>
          <w:lang w:val="en-US"/>
        </w:rPr>
        <w:t>minfin</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press</w:t>
      </w:r>
      <w:r w:rsidRPr="0063458C">
        <w:rPr>
          <w:rStyle w:val="a10"/>
          <w:color w:val="000000"/>
          <w:u w:val="single"/>
        </w:rPr>
        <w:t>/</w:t>
      </w:r>
      <w:r w:rsidRPr="0063458C">
        <w:rPr>
          <w:rStyle w:val="a10"/>
          <w:color w:val="000000"/>
          <w:u w:val="single"/>
          <w:lang w:val="en-US"/>
        </w:rPr>
        <w:t>speech</w:t>
      </w:r>
      <w:r w:rsidRPr="0063458C">
        <w:rPr>
          <w:rStyle w:val="a10"/>
          <w:color w:val="000000"/>
          <w:u w:val="single"/>
        </w:rPr>
        <w:t>/</w:t>
      </w:r>
      <w:r w:rsidRPr="0063458C">
        <w:rPr>
          <w:rStyle w:val="a10"/>
          <w:color w:val="000000"/>
          <w:u w:val="single"/>
          <w:lang w:val="en-US"/>
        </w:rPr>
        <w:t>printable</w:t>
      </w:r>
      <w:r w:rsidRPr="0063458C">
        <w:rPr>
          <w:rStyle w:val="a10"/>
          <w:color w:val="000000"/>
          <w:u w:val="single"/>
        </w:rPr>
        <w:t>.</w:t>
      </w:r>
      <w:r w:rsidRPr="0063458C">
        <w:rPr>
          <w:rStyle w:val="a10"/>
          <w:color w:val="000000"/>
          <w:u w:val="single"/>
          <w:lang w:val="en-US"/>
        </w:rPr>
        <w:t>php</w:t>
      </w:r>
      <w:r w:rsidRPr="0063458C">
        <w:rPr>
          <w:rStyle w:val="a10"/>
          <w:color w:val="000000"/>
          <w:u w:val="single"/>
        </w:rPr>
        <w:t>?</w:t>
      </w:r>
      <w:r w:rsidRPr="0063458C">
        <w:rPr>
          <w:rStyle w:val="a10"/>
          <w:color w:val="000000"/>
          <w:u w:val="single"/>
          <w:lang w:val="en-US"/>
        </w:rPr>
        <w:t>id</w:t>
      </w:r>
      <w:r w:rsidRPr="0063458C">
        <w:rPr>
          <w:rStyle w:val="a10"/>
          <w:color w:val="000000"/>
          <w:u w:val="single"/>
        </w:rPr>
        <w:t>4=4017</w:t>
      </w:r>
      <w:r w:rsidRPr="0063458C">
        <w:rPr>
          <w:rStyle w:val="a10"/>
          <w:color w:val="000000"/>
        </w:rPr>
        <w:t xml:space="preserve"> Минфин РФ намерен организовать дискуссию по вопросам страхования террористических рисков.</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kommersant</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news</w:t>
      </w:r>
      <w:r w:rsidRPr="0063458C">
        <w:rPr>
          <w:rStyle w:val="a10"/>
          <w:color w:val="000000"/>
          <w:u w:val="single"/>
        </w:rPr>
        <w:t>/</w:t>
      </w:r>
      <w:r w:rsidRPr="0063458C">
        <w:rPr>
          <w:rStyle w:val="a10"/>
          <w:color w:val="000000"/>
          <w:u w:val="single"/>
          <w:lang w:val="en-US"/>
        </w:rPr>
        <w:t>lenta</w:t>
      </w:r>
      <w:r w:rsidRPr="0063458C">
        <w:rPr>
          <w:rStyle w:val="a10"/>
          <w:color w:val="000000"/>
          <w:u w:val="single"/>
        </w:rPr>
        <w:t>.</w:t>
      </w:r>
      <w:r w:rsidRPr="0063458C">
        <w:rPr>
          <w:rStyle w:val="a10"/>
          <w:color w:val="000000"/>
          <w:u w:val="single"/>
          <w:lang w:val="en-US"/>
        </w:rPr>
        <w:t>html</w:t>
      </w:r>
      <w:r w:rsidRPr="0063458C">
        <w:rPr>
          <w:rStyle w:val="a10"/>
          <w:color w:val="000000"/>
          <w:u w:val="single"/>
        </w:rPr>
        <w:t>?</w:t>
      </w:r>
      <w:r w:rsidRPr="0063458C">
        <w:rPr>
          <w:rStyle w:val="a10"/>
          <w:color w:val="000000"/>
          <w:u w:val="single"/>
          <w:lang w:val="en-US"/>
        </w:rPr>
        <w:t>id</w:t>
      </w:r>
      <w:r w:rsidRPr="0063458C">
        <w:rPr>
          <w:rStyle w:val="a10"/>
          <w:color w:val="000000"/>
          <w:u w:val="single"/>
        </w:rPr>
        <w:t>=56114</w:t>
      </w:r>
      <w:r w:rsidRPr="0063458C">
        <w:rPr>
          <w:rStyle w:val="a10"/>
          <w:color w:val="000000"/>
        </w:rPr>
        <w:t xml:space="preserve"> Ущерб от теракта в Москве составил 80 млн. рублей. </w:t>
      </w:r>
    </w:p>
    <w:p w:rsidR="00B240D1" w:rsidRPr="0063458C" w:rsidRDefault="00B240D1" w:rsidP="0063458C">
      <w:pPr>
        <w:numPr>
          <w:ilvl w:val="0"/>
          <w:numId w:val="582"/>
        </w:numPr>
        <w:tabs>
          <w:tab w:val="left" w:pos="540"/>
        </w:tabs>
        <w:spacing w:line="360" w:lineRule="auto"/>
        <w:ind w:left="540" w:hanging="720"/>
        <w:jc w:val="both"/>
        <w:rPr>
          <w:rStyle w:val="a10"/>
          <w:color w:val="000000"/>
        </w:rPr>
      </w:pPr>
      <w:r w:rsidRPr="0063458C">
        <w:rPr>
          <w:rStyle w:val="a10"/>
          <w:color w:val="000000"/>
          <w:u w:val="single"/>
          <w:lang w:val="en-US"/>
        </w:rPr>
        <w:t>www</w:t>
      </w:r>
      <w:r w:rsidRPr="0063458C">
        <w:rPr>
          <w:rStyle w:val="a10"/>
          <w:color w:val="000000"/>
          <w:u w:val="single"/>
        </w:rPr>
        <w:t>.</w:t>
      </w:r>
      <w:r w:rsidRPr="0063458C">
        <w:rPr>
          <w:rStyle w:val="a10"/>
          <w:color w:val="000000"/>
          <w:u w:val="single"/>
          <w:lang w:val="en-US"/>
        </w:rPr>
        <w:t>pmoney</w:t>
      </w:r>
      <w:r w:rsidRPr="0063458C">
        <w:rPr>
          <w:rStyle w:val="a10"/>
          <w:color w:val="000000"/>
          <w:u w:val="single"/>
        </w:rPr>
        <w:t>.</w:t>
      </w:r>
      <w:r w:rsidRPr="0063458C">
        <w:rPr>
          <w:rStyle w:val="a10"/>
          <w:color w:val="000000"/>
          <w:u w:val="single"/>
          <w:lang w:val="en-US"/>
        </w:rPr>
        <w:t>ru</w:t>
      </w:r>
      <w:r w:rsidRPr="0063458C">
        <w:rPr>
          <w:rStyle w:val="a10"/>
          <w:color w:val="000000"/>
          <w:u w:val="single"/>
        </w:rPr>
        <w:t>/</w:t>
      </w:r>
      <w:r w:rsidRPr="0063458C">
        <w:rPr>
          <w:rStyle w:val="a10"/>
          <w:color w:val="000000"/>
          <w:u w:val="single"/>
          <w:lang w:val="en-US"/>
        </w:rPr>
        <w:t>txt</w:t>
      </w:r>
      <w:r w:rsidRPr="0063458C">
        <w:rPr>
          <w:rStyle w:val="a10"/>
          <w:color w:val="000000"/>
          <w:u w:val="single"/>
        </w:rPr>
        <w:t>.</w:t>
      </w:r>
      <w:r w:rsidRPr="0063458C">
        <w:rPr>
          <w:rStyle w:val="a10"/>
          <w:color w:val="000000"/>
          <w:u w:val="single"/>
          <w:lang w:val="en-US"/>
        </w:rPr>
        <w:t>asp</w:t>
      </w:r>
      <w:r w:rsidRPr="0063458C">
        <w:rPr>
          <w:rStyle w:val="a10"/>
          <w:color w:val="000000"/>
          <w:u w:val="single"/>
        </w:rPr>
        <w:t>?</w:t>
      </w:r>
      <w:r w:rsidRPr="0063458C">
        <w:rPr>
          <w:rStyle w:val="a10"/>
          <w:color w:val="000000"/>
          <w:u w:val="single"/>
          <w:lang w:val="en-US"/>
        </w:rPr>
        <w:t>id</w:t>
      </w:r>
      <w:r w:rsidRPr="0063458C">
        <w:rPr>
          <w:rStyle w:val="a10"/>
          <w:color w:val="000000"/>
          <w:u w:val="single"/>
        </w:rPr>
        <w:t>=580001&amp;</w:t>
      </w:r>
      <w:r w:rsidRPr="0063458C">
        <w:rPr>
          <w:rStyle w:val="a10"/>
          <w:color w:val="000000"/>
          <w:u w:val="single"/>
          <w:lang w:val="en-US"/>
        </w:rPr>
        <w:t>rbr</w:t>
      </w:r>
      <w:r w:rsidRPr="0063458C">
        <w:rPr>
          <w:rStyle w:val="a10"/>
          <w:color w:val="000000"/>
          <w:u w:val="single"/>
        </w:rPr>
        <w:t>=202</w:t>
      </w:r>
      <w:r w:rsidRPr="0063458C">
        <w:rPr>
          <w:rStyle w:val="a10"/>
          <w:color w:val="000000"/>
        </w:rPr>
        <w:t xml:space="preserve"> Террор. Кошелёк, или жизнь, или страховка?</w:t>
      </w:r>
    </w:p>
    <w:p w:rsidR="00B240D1" w:rsidRPr="0063458C" w:rsidRDefault="00B240D1" w:rsidP="0063458C">
      <w:pPr>
        <w:numPr>
          <w:ilvl w:val="0"/>
          <w:numId w:val="582"/>
        </w:numPr>
        <w:tabs>
          <w:tab w:val="left" w:pos="540"/>
        </w:tabs>
        <w:spacing w:line="360" w:lineRule="auto"/>
        <w:ind w:left="540" w:hanging="720"/>
        <w:jc w:val="both"/>
        <w:rPr>
          <w:color w:val="000000"/>
          <w:lang w:val="en-US"/>
        </w:rPr>
      </w:pPr>
      <w:r w:rsidRPr="0063458C">
        <w:rPr>
          <w:rStyle w:val="a10"/>
          <w:color w:val="000000"/>
          <w:u w:val="single"/>
          <w:lang w:val="en-US"/>
        </w:rPr>
        <w:t>www.swissre.com/INTERNET/pwswpspr.nsf/alldocbyidkeylu/ESTR-5MCKG5</w:t>
      </w:r>
      <w:r w:rsidRPr="0063458C">
        <w:rPr>
          <w:rStyle w:val="a10"/>
          <w:color w:val="000000"/>
          <w:lang w:val="en-US"/>
        </w:rPr>
        <w:t xml:space="preserve"> Braunder C., Galey G. Terrorism risks in property insurance and their insurability after 11 September 2001.</w:t>
      </w:r>
    </w:p>
    <w:p w:rsidR="00B240D1" w:rsidRPr="0063458C" w:rsidRDefault="00B240D1" w:rsidP="0063458C">
      <w:pPr>
        <w:numPr>
          <w:ilvl w:val="0"/>
          <w:numId w:val="582"/>
        </w:numPr>
        <w:tabs>
          <w:tab w:val="left" w:pos="540"/>
        </w:tabs>
        <w:spacing w:line="360" w:lineRule="auto"/>
        <w:ind w:left="540" w:hanging="720"/>
        <w:jc w:val="both"/>
        <w:rPr>
          <w:color w:val="000000"/>
          <w:lang w:val="en-US"/>
        </w:rPr>
      </w:pPr>
      <w:hyperlink r:id="rId491" w:history="1">
        <w:r w:rsidRPr="0063458C">
          <w:rPr>
            <w:rStyle w:val="ae"/>
          </w:rPr>
          <w:t>http://www.kommersant.ru/doc.html?DocID=504685&amp;IssueId=18392</w:t>
        </w:r>
      </w:hyperlink>
      <w:r w:rsidRPr="0063458C">
        <w:rPr>
          <w:color w:val="000000"/>
        </w:rPr>
        <w:t xml:space="preserve">  Страны, наиболее пострадавшие от терроризма в 1994-2004 годах. Топ-10.</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2" w:history="1">
        <w:r w:rsidRPr="0063458C">
          <w:rPr>
            <w:rStyle w:val="ae"/>
          </w:rPr>
          <w:t>http://www.sec4all.net/terorecon.html</w:t>
        </w:r>
      </w:hyperlink>
      <w:r w:rsidRPr="0063458C">
        <w:rPr>
          <w:color w:val="000000"/>
        </w:rPr>
        <w:t xml:space="preserve"> Экономический ущерб от терроризма: задача со многими неизвестными.</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3" w:history="1">
        <w:r w:rsidRPr="0063458C">
          <w:rPr>
            <w:rStyle w:val="ae"/>
          </w:rPr>
          <w:t>http://www.oxpaha.ru/print.asp?9663</w:t>
        </w:r>
      </w:hyperlink>
      <w:r w:rsidRPr="0063458C">
        <w:rPr>
          <w:color w:val="000000"/>
        </w:rPr>
        <w:t xml:space="preserve"> Экономика терроризма: оценки ущерба и последствий.</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4" w:history="1">
        <w:r w:rsidRPr="0063458C">
          <w:rPr>
            <w:rStyle w:val="ae"/>
          </w:rPr>
          <w:t>http://www.insur-today.ru/press/80</w:t>
        </w:r>
      </w:hyperlink>
      <w:r w:rsidRPr="0063458C">
        <w:rPr>
          <w:color w:val="000000"/>
        </w:rPr>
        <w:t xml:space="preserve"> </w:t>
      </w:r>
      <w:r w:rsidRPr="0063458C">
        <w:rPr>
          <w:i/>
          <w:color w:val="000000"/>
        </w:rPr>
        <w:t>Орехин П</w:t>
      </w:r>
      <w:r w:rsidRPr="0063458C">
        <w:rPr>
          <w:color w:val="000000"/>
        </w:rPr>
        <w:t>. Террористы дороже ураганов.</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5" w:history="1">
        <w:r w:rsidRPr="0063458C">
          <w:rPr>
            <w:rStyle w:val="ae"/>
          </w:rPr>
          <w:t>http://www.kommersant.ru/doc.html?DocID=504685&amp;IssueId=18392</w:t>
        </w:r>
      </w:hyperlink>
      <w:r w:rsidRPr="0063458C">
        <w:rPr>
          <w:color w:val="000000"/>
        </w:rPr>
        <w:t xml:space="preserve"> </w:t>
      </w:r>
      <w:r w:rsidRPr="0063458C">
        <w:rPr>
          <w:i/>
          <w:color w:val="000000"/>
        </w:rPr>
        <w:t>Алексеев А</w:t>
      </w:r>
      <w:r w:rsidRPr="0063458C">
        <w:rPr>
          <w:color w:val="000000"/>
        </w:rPr>
        <w:t>. Россия обогнала Израиль и догоняет США. По числу погибших в терактах.</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6" w:history="1">
        <w:r w:rsidRPr="0063458C">
          <w:rPr>
            <w:rStyle w:val="ae"/>
            <w:shd w:val="clear" w:color="auto" w:fill="FFFFFF"/>
          </w:rPr>
          <w:t>http://www.rusins.ru/rus/press/247.htm</w:t>
        </w:r>
      </w:hyperlink>
      <w:r w:rsidRPr="0063458C">
        <w:rPr>
          <w:color w:val="000000"/>
        </w:rPr>
        <w:t xml:space="preserve">  </w:t>
      </w:r>
      <w:r w:rsidRPr="0063458C">
        <w:rPr>
          <w:i/>
          <w:color w:val="000000"/>
        </w:rPr>
        <w:t>Извеков Д.А.</w:t>
      </w:r>
      <w:r w:rsidRPr="0063458C">
        <w:rPr>
          <w:color w:val="000000"/>
        </w:rPr>
        <w:t xml:space="preserve"> Борьба с терроризмом – наша общая задача.</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7" w:history="1">
        <w:r w:rsidRPr="0063458C">
          <w:rPr>
            <w:rStyle w:val="ae"/>
          </w:rPr>
          <w:t>http://com.sibpress.ru/01.11.2002/macroeconomics/58965/</w:t>
        </w:r>
      </w:hyperlink>
      <w:r w:rsidRPr="0063458C">
        <w:rPr>
          <w:color w:val="000000"/>
        </w:rPr>
        <w:t xml:space="preserve"> </w:t>
      </w:r>
      <w:r w:rsidRPr="0063458C">
        <w:rPr>
          <w:i/>
          <w:color w:val="000000"/>
        </w:rPr>
        <w:t>Семенова А.</w:t>
      </w:r>
      <w:r w:rsidRPr="0063458C">
        <w:rPr>
          <w:color w:val="000000"/>
        </w:rPr>
        <w:t xml:space="preserve"> От терроризма не страхуют.</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8" w:history="1">
        <w:r w:rsidRPr="0063458C">
          <w:rPr>
            <w:rStyle w:val="ae"/>
          </w:rPr>
          <w:t>http://echo.msk.ru/guests/8898/</w:t>
        </w:r>
      </w:hyperlink>
      <w:r w:rsidRPr="0063458C">
        <w:t xml:space="preserve"> </w:t>
      </w:r>
      <w:r w:rsidRPr="0063458C">
        <w:rPr>
          <w:bCs/>
        </w:rPr>
        <w:t>Кто будет выплачивать компенсации пострадавшим во время терактов. Поправка к законопроекту по борьбе с терроризмом.</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499" w:history="1">
        <w:r w:rsidRPr="0063458C">
          <w:rPr>
            <w:rStyle w:val="ae"/>
          </w:rPr>
          <w:t>http://corporate.renins.com/news_2_1_656_0.html</w:t>
        </w:r>
      </w:hyperlink>
      <w:r w:rsidRPr="0063458C">
        <w:t xml:space="preserve"> </w:t>
      </w:r>
      <w:r w:rsidRPr="0063458C">
        <w:rPr>
          <w:i/>
          <w:color w:val="000000"/>
        </w:rPr>
        <w:t xml:space="preserve">Тишкин. О. </w:t>
      </w:r>
      <w:r w:rsidRPr="0063458C">
        <w:rPr>
          <w:bCs/>
          <w:color w:val="000000"/>
        </w:rPr>
        <w:t>Насколько проработанным и жизнеспособным является предложенный депутатами вариант закона о страховании от терактов?</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500" w:history="1">
        <w:r w:rsidRPr="0063458C">
          <w:rPr>
            <w:rStyle w:val="ae"/>
            <w:iCs/>
          </w:rPr>
          <w:t>http://www.logistics.ru/9/24/i20_19868p0.htm</w:t>
        </w:r>
      </w:hyperlink>
      <w:r w:rsidRPr="0063458C">
        <w:rPr>
          <w:iCs/>
          <w:color w:val="000000"/>
        </w:rPr>
        <w:t xml:space="preserve">  </w:t>
      </w:r>
      <w:r w:rsidRPr="0063458C">
        <w:rPr>
          <w:i/>
          <w:iCs/>
          <w:color w:val="000000"/>
        </w:rPr>
        <w:t>Дьяков С., Веневцева Е.</w:t>
      </w:r>
      <w:r w:rsidRPr="0063458C">
        <w:rPr>
          <w:iCs/>
          <w:color w:val="000000"/>
        </w:rPr>
        <w:t xml:space="preserve"> Страховая защита от терроризма.</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501" w:history="1">
        <w:r w:rsidRPr="0063458C">
          <w:rPr>
            <w:rStyle w:val="ae"/>
          </w:rPr>
          <w:t>http://www.izvestia.ru/politic/article1509687</w:t>
        </w:r>
      </w:hyperlink>
      <w:r w:rsidRPr="0063458C">
        <w:t xml:space="preserve"> </w:t>
      </w:r>
      <w:r w:rsidRPr="0063458C">
        <w:rPr>
          <w:i/>
        </w:rPr>
        <w:t>Моисеев И., Тропкина О.</w:t>
      </w:r>
      <w:r w:rsidRPr="0063458C">
        <w:t xml:space="preserve"> Россиян застрахуют от терактов.</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502" w:tgtFrame="_blank" w:history="1">
        <w:r w:rsidRPr="0063458C">
          <w:rPr>
            <w:rStyle w:val="ae"/>
          </w:rPr>
          <w:t>http://www.finiz.ru/cfin/tmpl-art_oo/id_ art-919288</w:t>
        </w:r>
      </w:hyperlink>
      <w:r w:rsidRPr="0063458C">
        <w:t xml:space="preserve"> </w:t>
      </w:r>
      <w:r w:rsidRPr="0063458C">
        <w:rPr>
          <w:i/>
        </w:rPr>
        <w:t>Савин А.</w:t>
      </w:r>
      <w:r w:rsidRPr="0063458C">
        <w:t xml:space="preserve"> Страхование зрелищных мероприятий требует осторожности.</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503" w:tgtFrame="_blank" w:history="1">
        <w:r w:rsidRPr="0063458C">
          <w:rPr>
            <w:rStyle w:val="ae"/>
          </w:rPr>
          <w:t>http://www.franklin-grant.ru/ru/news2/data/news_03/2004_03/20040309_161723_fp.asp</w:t>
        </w:r>
      </w:hyperlink>
      <w:r w:rsidRPr="0063458C">
        <w:t xml:space="preserve">  </w:t>
      </w:r>
      <w:r w:rsidRPr="0063458C">
        <w:rPr>
          <w:lang w:val="en-US"/>
        </w:rPr>
        <w:t>Crash</w:t>
      </w:r>
      <w:r w:rsidRPr="0063458C">
        <w:t xml:space="preserve">, </w:t>
      </w:r>
      <w:r w:rsidRPr="0063458C">
        <w:rPr>
          <w:lang w:val="en-US"/>
        </w:rPr>
        <w:t>boom</w:t>
      </w:r>
      <w:r w:rsidRPr="0063458C">
        <w:t xml:space="preserve">, </w:t>
      </w:r>
      <w:r w:rsidRPr="0063458C">
        <w:rPr>
          <w:lang w:val="en-US"/>
        </w:rPr>
        <w:t>bang</w:t>
      </w:r>
      <w:r w:rsidRPr="0063458C">
        <w:t xml:space="preserve"> – и актуарии бессильны.</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504" w:history="1">
        <w:r w:rsidRPr="0063458C">
          <w:rPr>
            <w:rStyle w:val="ae"/>
          </w:rPr>
          <w:t>http://www.fom.ru/topics/933.html</w:t>
        </w:r>
      </w:hyperlink>
      <w:r w:rsidRPr="0063458C">
        <w:t xml:space="preserve"> Публикации фонда «Общественное мнение»: 11 сентября и борьба с международным терроризмом.</w:t>
      </w:r>
    </w:p>
    <w:p w:rsidR="00B240D1" w:rsidRPr="0063458C" w:rsidRDefault="00B240D1" w:rsidP="0063458C">
      <w:pPr>
        <w:numPr>
          <w:ilvl w:val="0"/>
          <w:numId w:val="582"/>
        </w:numPr>
        <w:tabs>
          <w:tab w:val="left" w:pos="540"/>
        </w:tabs>
        <w:spacing w:line="360" w:lineRule="auto"/>
        <w:ind w:left="540" w:hanging="720"/>
        <w:jc w:val="both"/>
        <w:rPr>
          <w:color w:val="000000"/>
          <w:lang w:val="en-US"/>
        </w:rPr>
      </w:pPr>
      <w:hyperlink w:history="1">
        <w:r w:rsidRPr="0063458C">
          <w:rPr>
            <w:rStyle w:val="ae"/>
            <w:lang w:val="en-US"/>
          </w:rPr>
          <w:t>www.swissre.com/INTERNET/pwswpspr.nsf/alldocbyidkeylu/ESTR-5MCKG5</w:t>
        </w:r>
      </w:hyperlink>
      <w:r w:rsidRPr="0063458C">
        <w:rPr>
          <w:lang w:val="en-US"/>
        </w:rPr>
        <w:t xml:space="preserve"> </w:t>
      </w:r>
      <w:r w:rsidRPr="0063458C">
        <w:rPr>
          <w:i/>
          <w:lang w:val="en-US"/>
        </w:rPr>
        <w:t>Christian Braunder, Georges Galey</w:t>
      </w:r>
      <w:r w:rsidRPr="0063458C">
        <w:rPr>
          <w:lang w:val="en-US"/>
        </w:rPr>
        <w:t>. Terrorism risks in property insurance and their insurability after 11 September 2001.</w:t>
      </w:r>
    </w:p>
    <w:p w:rsidR="00B240D1" w:rsidRPr="0063458C" w:rsidRDefault="00B240D1" w:rsidP="0063458C">
      <w:pPr>
        <w:numPr>
          <w:ilvl w:val="0"/>
          <w:numId w:val="582"/>
        </w:numPr>
        <w:tabs>
          <w:tab w:val="left" w:pos="540"/>
        </w:tabs>
        <w:spacing w:line="360" w:lineRule="auto"/>
        <w:ind w:left="540" w:hanging="720"/>
        <w:jc w:val="both"/>
        <w:rPr>
          <w:color w:val="000000"/>
        </w:rPr>
      </w:pPr>
      <w:hyperlink r:id="rId505" w:history="1">
        <w:r w:rsidRPr="0063458C">
          <w:rPr>
            <w:rStyle w:val="ae"/>
            <w:lang w:val="en-US"/>
          </w:rPr>
          <w:t>www.mccarter.com</w:t>
        </w:r>
      </w:hyperlink>
      <w:r w:rsidRPr="0063458C">
        <w:rPr>
          <w:i/>
          <w:color w:val="000000"/>
          <w:lang w:val="en-US"/>
        </w:rPr>
        <w:t xml:space="preserve"> Ira Gottlieb, </w:t>
      </w:r>
      <w:hyperlink r:id="rId506" w:history="1">
        <w:r w:rsidRPr="0063458C">
          <w:rPr>
            <w:rStyle w:val="ae"/>
            <w:i/>
            <w:iCs/>
            <w:lang w:val="en-US"/>
          </w:rPr>
          <w:t>Sherilyn Pastor</w:t>
        </w:r>
      </w:hyperlink>
      <w:r w:rsidRPr="0063458C">
        <w:rPr>
          <w:i/>
          <w:iCs/>
          <w:lang w:val="en-US"/>
        </w:rPr>
        <w:t>,</w:t>
      </w:r>
      <w:r w:rsidRPr="0063458C">
        <w:rPr>
          <w:i/>
          <w:lang w:val="en-US"/>
        </w:rPr>
        <w:t xml:space="preserve"> </w:t>
      </w:r>
      <w:hyperlink r:id="rId507" w:history="1">
        <w:r w:rsidRPr="0063458C">
          <w:rPr>
            <w:rStyle w:val="ae"/>
            <w:i/>
            <w:iCs/>
            <w:lang w:val="en-US"/>
          </w:rPr>
          <w:t>Pranita A. Raghavan</w:t>
        </w:r>
      </w:hyperlink>
      <w:r w:rsidRPr="0063458C">
        <w:rPr>
          <w:i/>
          <w:iCs/>
          <w:color w:val="000000"/>
          <w:lang w:val="en-US"/>
        </w:rPr>
        <w:t>.</w:t>
      </w:r>
      <w:r w:rsidRPr="0063458C">
        <w:rPr>
          <w:color w:val="000000"/>
          <w:lang w:val="en-US"/>
        </w:rPr>
        <w:t xml:space="preserve"> An Overview of the Terrorism Risk Insurance Act of 2002.</w:t>
      </w:r>
    </w:p>
    <w:p w:rsidR="00B240D1" w:rsidRPr="0063458C" w:rsidRDefault="00B240D1" w:rsidP="0063458C">
      <w:pPr>
        <w:numPr>
          <w:ilvl w:val="0"/>
          <w:numId w:val="582"/>
        </w:numPr>
        <w:tabs>
          <w:tab w:val="left" w:pos="540"/>
        </w:tabs>
        <w:spacing w:line="360" w:lineRule="auto"/>
        <w:ind w:left="540" w:hanging="720"/>
        <w:jc w:val="both"/>
        <w:rPr>
          <w:rStyle w:val="ae"/>
          <w:lang w:val="en-US"/>
        </w:rPr>
      </w:pPr>
      <w:hyperlink r:id="rId508" w:history="1">
        <w:r w:rsidRPr="0063458C">
          <w:rPr>
            <w:rStyle w:val="ae"/>
            <w:lang w:val="en-US"/>
          </w:rPr>
          <w:t>http://www.iii.org/media/hottopics/insurance/terrorism/</w:t>
        </w:r>
      </w:hyperlink>
      <w:r w:rsidRPr="0063458C">
        <w:rPr>
          <w:color w:val="000000"/>
          <w:lang w:val="en-US"/>
        </w:rPr>
        <w:t xml:space="preserve"> </w:t>
      </w:r>
      <w:r w:rsidRPr="0063458C">
        <w:rPr>
          <w:rStyle w:val="ae"/>
          <w:bCs/>
          <w:lang w:val="en-US"/>
        </w:rPr>
        <w:t>Terrorism Risk and Insurance.</w:t>
      </w:r>
    </w:p>
    <w:p w:rsidR="00B240D1" w:rsidRPr="0063458C" w:rsidRDefault="00B240D1" w:rsidP="0063458C">
      <w:pPr>
        <w:numPr>
          <w:ilvl w:val="0"/>
          <w:numId w:val="582"/>
        </w:numPr>
        <w:tabs>
          <w:tab w:val="left" w:pos="540"/>
        </w:tabs>
        <w:spacing w:line="360" w:lineRule="auto"/>
        <w:ind w:left="540" w:hanging="720"/>
        <w:jc w:val="both"/>
        <w:rPr>
          <w:color w:val="000000"/>
          <w:lang w:val="en-US"/>
        </w:rPr>
      </w:pPr>
      <w:hyperlink r:id="rId509" w:history="1">
        <w:r w:rsidRPr="0063458C">
          <w:rPr>
            <w:rStyle w:val="ae"/>
            <w:lang w:val="en-US"/>
          </w:rPr>
          <w:t>http://www.iii.org/media/hottopics/insurance/sept11/terrorismwhitepaper/</w:t>
        </w:r>
      </w:hyperlink>
      <w:r w:rsidRPr="0063458C">
        <w:rPr>
          <w:lang w:val="en-US"/>
        </w:rPr>
        <w:t xml:space="preserve"> </w:t>
      </w:r>
      <w:r w:rsidRPr="0063458C">
        <w:rPr>
          <w:i/>
          <w:lang w:val="en-US"/>
        </w:rPr>
        <w:t>Robert P. Hartwing, Gordon Stewart, Claire Wilkinson.</w:t>
      </w:r>
      <w:r w:rsidRPr="0063458C">
        <w:rPr>
          <w:lang w:val="en-US"/>
        </w:rPr>
        <w:t xml:space="preserve"> </w:t>
      </w:r>
      <w:r w:rsidRPr="0063458C">
        <w:rPr>
          <w:color w:val="000000"/>
          <w:lang w:val="en-US"/>
        </w:rPr>
        <w:t>Terrorism, Insurance and the United States Government.</w:t>
      </w:r>
    </w:p>
    <w:p w:rsidR="00B240D1" w:rsidRPr="0063458C" w:rsidRDefault="00B240D1" w:rsidP="0063458C">
      <w:pPr>
        <w:numPr>
          <w:ilvl w:val="0"/>
          <w:numId w:val="582"/>
        </w:numPr>
        <w:tabs>
          <w:tab w:val="left" w:pos="540"/>
        </w:tabs>
        <w:spacing w:line="360" w:lineRule="auto"/>
        <w:ind w:left="540" w:hanging="720"/>
        <w:jc w:val="both"/>
        <w:rPr>
          <w:color w:val="000000"/>
          <w:lang w:val="en-US"/>
        </w:rPr>
      </w:pPr>
      <w:hyperlink r:id="rId510" w:history="1">
        <w:r w:rsidRPr="0063458C">
          <w:rPr>
            <w:rStyle w:val="ae"/>
            <w:lang w:val="en-US"/>
          </w:rPr>
          <w:t>http://www.mondaq.com/article.asp?articleid=38154&amp;lastestnews=1</w:t>
        </w:r>
      </w:hyperlink>
      <w:r w:rsidRPr="0063458C">
        <w:rPr>
          <w:color w:val="000000"/>
          <w:lang w:val="en-US"/>
        </w:rPr>
        <w:t xml:space="preserve"> </w:t>
      </w:r>
      <w:r w:rsidRPr="0063458C">
        <w:rPr>
          <w:bCs/>
          <w:i/>
          <w:lang w:val="en-US"/>
        </w:rPr>
        <w:t>Richard G Liskov.</w:t>
      </w:r>
      <w:r w:rsidRPr="0063458C">
        <w:rPr>
          <w:bCs/>
          <w:lang w:val="en-US"/>
        </w:rPr>
        <w:t xml:space="preserve"> </w:t>
      </w:r>
      <w:r w:rsidRPr="0063458C">
        <w:rPr>
          <w:bCs/>
          <w:color w:val="000000"/>
          <w:lang w:val="en-US"/>
        </w:rPr>
        <w:t>United States: US Terrorism Insurance Program Renewed for Two More Years.</w:t>
      </w:r>
    </w:p>
    <w:p w:rsidR="00B240D1" w:rsidRPr="0063458C" w:rsidRDefault="00B240D1" w:rsidP="0063458C">
      <w:pPr>
        <w:numPr>
          <w:ilvl w:val="0"/>
          <w:numId w:val="582"/>
        </w:numPr>
        <w:tabs>
          <w:tab w:val="left" w:pos="540"/>
        </w:tabs>
        <w:spacing w:line="360" w:lineRule="auto"/>
        <w:ind w:left="540" w:hanging="720"/>
        <w:jc w:val="both"/>
        <w:rPr>
          <w:lang w:val="en-US"/>
        </w:rPr>
      </w:pPr>
      <w:hyperlink r:id="rId511" w:history="1">
        <w:r w:rsidRPr="0063458C">
          <w:rPr>
            <w:rStyle w:val="ae"/>
            <w:lang w:val="de-DE"/>
          </w:rPr>
          <w:t>http://www.aeaweb.org/jep/contents/Fall2004.html</w:t>
        </w:r>
      </w:hyperlink>
      <w:r w:rsidRPr="0063458C">
        <w:rPr>
          <w:color w:val="000000"/>
          <w:lang w:val="de-DE"/>
        </w:rPr>
        <w:t xml:space="preserve"> </w:t>
      </w:r>
      <w:r w:rsidRPr="0063458C">
        <w:rPr>
          <w:i/>
          <w:lang w:val="de-DE"/>
        </w:rPr>
        <w:t>Howard Kunreuther, Erwann Michel-Kerjan.</w:t>
      </w:r>
      <w:r w:rsidRPr="0063458C">
        <w:rPr>
          <w:lang w:val="de-DE"/>
        </w:rPr>
        <w:t xml:space="preserve"> </w:t>
      </w:r>
      <w:r w:rsidRPr="0063458C">
        <w:rPr>
          <w:lang w:val="en-US"/>
        </w:rPr>
        <w:t>Challenges for Terrorism Risk Insurance in the United States.</w:t>
      </w:r>
    </w:p>
    <w:p w:rsidR="00B240D1" w:rsidRPr="0063458C" w:rsidRDefault="00B240D1" w:rsidP="000401C2">
      <w:pPr>
        <w:pStyle w:val="aff8"/>
      </w:pPr>
      <w:r w:rsidRPr="0063458C">
        <w:br w:type="page"/>
      </w:r>
      <w:r w:rsidR="00C13701">
        <w:t xml:space="preserve">Тема 2. </w:t>
      </w:r>
      <w:r w:rsidRPr="0063458C">
        <w:t>Международный опыт страхования риска террористических актов</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539"/>
        <w:jc w:val="both"/>
        <w:rPr>
          <w:i/>
        </w:rPr>
      </w:pPr>
      <w:r w:rsidRPr="0063458C">
        <w:rPr>
          <w:i/>
        </w:rPr>
        <w:t xml:space="preserve">В теме рассмотрены изменения, произошедшие в мировой страховой и перестраховочной отрасли после терактов в США 11 сентября </w:t>
      </w:r>
      <w:smartTag w:uri="urn:schemas-microsoft-com:office:smarttags" w:element="metricconverter">
        <w:smartTagPr>
          <w:attr w:name="ProductID" w:val="2001 г"/>
        </w:smartTagPr>
        <w:r w:rsidRPr="0063458C">
          <w:rPr>
            <w:i/>
          </w:rPr>
          <w:t>2001 г</w:t>
        </w:r>
      </w:smartTag>
      <w:r w:rsidRPr="0063458C">
        <w:rPr>
          <w:i/>
        </w:rPr>
        <w:t>. Особое внимание уделено принятию в Соединенных Штатах специальных законов о страховании рисков террористических актов, регламентирующих участие государства в покрытии ущербов от такого рода событий. Также приводятся наиболее популярные схемы страховой защиты, принятые в некоторых Европейских странах, анализируется роль государства в перестраховании рисков террористических актов.</w:t>
      </w:r>
    </w:p>
    <w:p w:rsidR="00B240D1" w:rsidRPr="0063458C" w:rsidRDefault="00B240D1" w:rsidP="0063458C">
      <w:pPr>
        <w:spacing w:line="360" w:lineRule="auto"/>
        <w:ind w:firstLine="539"/>
        <w:jc w:val="both"/>
        <w:rPr>
          <w:i/>
        </w:rPr>
      </w:pPr>
      <w:r w:rsidRPr="0063458C">
        <w:rPr>
          <w:i/>
        </w:rPr>
        <w:t>После изучения темы студенты будут понимать основные тенденции в страховании рисков террористических актов на Западе, что поможет им при анализе зарубежного опыта страхования и при разработке аналогичных страховых моделей на российском рынке.</w:t>
      </w:r>
    </w:p>
    <w:p w:rsidR="00B240D1" w:rsidRPr="0063458C" w:rsidRDefault="00B240D1" w:rsidP="0063458C">
      <w:pPr>
        <w:spacing w:line="360" w:lineRule="auto"/>
        <w:ind w:firstLine="539"/>
        <w:jc w:val="both"/>
      </w:pPr>
    </w:p>
    <w:p w:rsidR="00B240D1" w:rsidRPr="0063458C" w:rsidRDefault="00B240D1" w:rsidP="0063458C">
      <w:pPr>
        <w:spacing w:line="360" w:lineRule="auto"/>
        <w:ind w:firstLine="539"/>
        <w:jc w:val="both"/>
      </w:pPr>
      <w:r w:rsidRPr="0063458C">
        <w:t xml:space="preserve">После 11 сентября </w:t>
      </w:r>
      <w:smartTag w:uri="urn:schemas-microsoft-com:office:smarttags" w:element="metricconverter">
        <w:smartTagPr>
          <w:attr w:name="ProductID" w:val="2001 г"/>
        </w:smartTagPr>
        <w:r w:rsidRPr="0063458C">
          <w:t>2001 г</w:t>
        </w:r>
      </w:smartTag>
      <w:r w:rsidRPr="0063458C">
        <w:t>. во многих зарубежных странах угрозы терроризма и риска последствий террористических актов были подвергнуты значительной переоценке. В результате многие государства из тех, что раньше не имели национальной системы организации страховой защиты на случай терроризма, пересмотрели свои законодательные принципы покрытия убытков, причиненных террористическими актами.</w:t>
      </w:r>
    </w:p>
    <w:p w:rsidR="00B240D1" w:rsidRPr="0063458C" w:rsidRDefault="00B240D1" w:rsidP="0063458C">
      <w:pPr>
        <w:spacing w:line="360" w:lineRule="auto"/>
        <w:ind w:firstLine="540"/>
        <w:jc w:val="both"/>
      </w:pPr>
      <w:r w:rsidRPr="0063458C">
        <w:t>Исторически страхование и перестрахование от огня включало в себя покрытие последствий воздействия огня и взрывов независимо от причин их возникновения, за исключением ущерба, вызванного войной, гражданской войной или гражданским беспорядком. Поэтому в большинстве стран терроризм не был упомянут в оговорках, исключающих войну, а страховое покрытие включало риски огня и взрывов, вызванных терактами.</w:t>
      </w:r>
    </w:p>
    <w:p w:rsidR="00B240D1" w:rsidRPr="0063458C" w:rsidRDefault="00B240D1" w:rsidP="0063458C">
      <w:pPr>
        <w:spacing w:line="360" w:lineRule="auto"/>
        <w:ind w:firstLine="540"/>
        <w:jc w:val="both"/>
      </w:pPr>
      <w:r w:rsidRPr="0063458C">
        <w:t xml:space="preserve">Вследствие событий в США страховщиками и перестраховщиками по всему миру был пересмотрен портфель рисков и там, где это было возможно, незамедлительно были выпущены извещения об исключении из покрытия рисков терроризма ввиду особой тяжести людских и  финансовых потерь вследствие их реализации. </w:t>
      </w:r>
    </w:p>
    <w:p w:rsidR="00B240D1" w:rsidRPr="0063458C" w:rsidRDefault="00B240D1" w:rsidP="0063458C">
      <w:pPr>
        <w:spacing w:line="360" w:lineRule="auto"/>
        <w:ind w:firstLine="540"/>
        <w:jc w:val="both"/>
      </w:pPr>
      <w:r w:rsidRPr="0063458C">
        <w:t xml:space="preserve">В результате трагедии 11 сентября </w:t>
      </w:r>
      <w:smartTag w:uri="urn:schemas-microsoft-com:office:smarttags" w:element="metricconverter">
        <w:smartTagPr>
          <w:attr w:name="ProductID" w:val="2001 г"/>
        </w:smartTagPr>
        <w:r w:rsidRPr="0063458C">
          <w:t>2001 г</w:t>
        </w:r>
      </w:smartTag>
      <w:r w:rsidRPr="0063458C">
        <w:t>. спрос на страхование от терроризма значительно увеличился, в то время как мировая конъюнктура страхования данных рисков претерпела значительные изменения. Рост ставок составил 250-400%, франшизы выросли до 10-20% от общей страховой суммы, а страховщики стали все больше склоняться к исключению террористических рисков из покрытия во избежание катастрофических, неуправляемых потерь в будущем.</w:t>
      </w:r>
    </w:p>
    <w:p w:rsidR="00B240D1" w:rsidRPr="0063458C" w:rsidRDefault="00B240D1" w:rsidP="0063458C">
      <w:pPr>
        <w:spacing w:line="360" w:lineRule="auto"/>
        <w:ind w:firstLine="540"/>
        <w:jc w:val="both"/>
      </w:pPr>
      <w:r w:rsidRPr="0063458C">
        <w:t xml:space="preserve">Во многих странах проблема в значительной степени была разрешена с помощью </w:t>
      </w:r>
      <w:r w:rsidRPr="0063458C">
        <w:rPr>
          <w:b/>
        </w:rPr>
        <w:t>участия государства в организации страховой защиты</w:t>
      </w:r>
      <w:r w:rsidRPr="0063458C">
        <w:t>. Государство, во-первых, устанавливает правовое регулирование для обеспечения солидарности в преодолении недостатка страховых и перестраховочных емкостей, и, во-вторых, действуя как перестраховщик последней инстанции, правительство предоставляет финансовую гарантию оплаты крупных катастрофических убытков. Роль государства может уменьшаться по мере накопления финансовых фондов у перестраховщиков.</w:t>
      </w:r>
    </w:p>
    <w:p w:rsidR="00B240D1" w:rsidRPr="0063458C" w:rsidRDefault="00B240D1" w:rsidP="0063458C">
      <w:pPr>
        <w:spacing w:line="360" w:lineRule="auto"/>
        <w:ind w:firstLine="540"/>
        <w:jc w:val="both"/>
      </w:pPr>
      <w:r w:rsidRPr="0063458C">
        <w:t>Управление риском террористических актов в крупнейших странах мира осуществляется по-разному.</w:t>
      </w:r>
      <w:bookmarkStart w:id="15" w:name="_Toc135750430"/>
    </w:p>
    <w:p w:rsidR="00B240D1" w:rsidRPr="0063458C" w:rsidRDefault="00B240D1" w:rsidP="000401C2">
      <w:pPr>
        <w:pStyle w:val="aff8"/>
      </w:pPr>
    </w:p>
    <w:p w:rsidR="00B240D1" w:rsidRPr="0063458C" w:rsidRDefault="00B240D1" w:rsidP="000401C2">
      <w:pPr>
        <w:pStyle w:val="aff8"/>
      </w:pPr>
      <w:r w:rsidRPr="0063458C">
        <w:t>1.</w:t>
      </w:r>
      <w:r w:rsidRPr="0063458C">
        <w:tab/>
        <w:t>Организация страховой защиты в США</w:t>
      </w:r>
      <w:bookmarkEnd w:id="15"/>
    </w:p>
    <w:p w:rsidR="00B240D1" w:rsidRPr="0063458C" w:rsidRDefault="00B240D1" w:rsidP="0063458C">
      <w:pPr>
        <w:spacing w:line="360" w:lineRule="auto"/>
        <w:ind w:firstLine="540"/>
        <w:jc w:val="both"/>
      </w:pPr>
    </w:p>
    <w:p w:rsidR="00B240D1" w:rsidRPr="0063458C" w:rsidRDefault="00B240D1" w:rsidP="0063458C">
      <w:pPr>
        <w:spacing w:line="360" w:lineRule="auto"/>
        <w:ind w:firstLine="540"/>
        <w:jc w:val="both"/>
      </w:pPr>
      <w:r w:rsidRPr="0063458C">
        <w:t xml:space="preserve">Трагические события </w:t>
      </w:r>
      <w:smartTag w:uri="urn:schemas-microsoft-com:office:smarttags" w:element="metricconverter">
        <w:smartTagPr>
          <w:attr w:name="ProductID" w:val="2001 г"/>
        </w:smartTagPr>
        <w:r w:rsidRPr="0063458C">
          <w:t>2001 г</w:t>
        </w:r>
      </w:smartTag>
      <w:r w:rsidRPr="0063458C">
        <w:t>. в Соединенных Штатах Америки послужили толчком к пересмотру законодательства страны и принятию специального закона о страховании террористических рисков.</w:t>
      </w:r>
    </w:p>
    <w:p w:rsidR="00B240D1" w:rsidRPr="0063458C" w:rsidRDefault="00B240D1" w:rsidP="0063458C">
      <w:pPr>
        <w:spacing w:line="360" w:lineRule="auto"/>
        <w:ind w:firstLine="540"/>
        <w:jc w:val="both"/>
      </w:pPr>
      <w:r w:rsidRPr="0063458C">
        <w:t xml:space="preserve">До сентябрьского теракта «рукотворные» катастрофы подобного масштаба считались маловероятными, поэтому к перспективе страховых выплат страховщики относились как к чему-то абстрактному, с клиентов за них не брались дополнительные взносы, из бюджета не откладывались средства. </w:t>
      </w:r>
    </w:p>
    <w:p w:rsidR="00B240D1" w:rsidRPr="0063458C" w:rsidRDefault="00B240D1" w:rsidP="0063458C">
      <w:pPr>
        <w:spacing w:line="360" w:lineRule="auto"/>
        <w:ind w:firstLine="540"/>
        <w:jc w:val="both"/>
      </w:pPr>
      <w:r w:rsidRPr="0063458C">
        <w:t xml:space="preserve">В результате теракта, произошедшего 11 сентября </w:t>
      </w:r>
      <w:smartTag w:uri="urn:schemas-microsoft-com:office:smarttags" w:element="metricconverter">
        <w:smartTagPr>
          <w:attr w:name="ProductID" w:val="2001 г"/>
        </w:smartTagPr>
        <w:r w:rsidRPr="0063458C">
          <w:t>2001 г</w:t>
        </w:r>
      </w:smartTag>
      <w:r w:rsidRPr="0063458C">
        <w:t>., погибло около трех тысяч человек. Убытки крупнейших страховщиков и перестраховщиков мира составили $32,5 млрд., в результате чего теракт стал самой «дорогостоящей» катастрофой из всех происходивших в мире ранее природных и техногенных катастроф.</w:t>
      </w:r>
      <w:r w:rsidRPr="0063458C">
        <w:rPr>
          <w:rStyle w:val="a6"/>
        </w:rPr>
        <w:footnoteReference w:id="511"/>
      </w:r>
      <w:r w:rsidRPr="0063458C">
        <w:t xml:space="preserve"> </w:t>
      </w:r>
    </w:p>
    <w:p w:rsidR="00B240D1" w:rsidRPr="0063458C" w:rsidRDefault="002E4DE7" w:rsidP="0063458C">
      <w:pPr>
        <w:spacing w:line="360" w:lineRule="auto"/>
        <w:ind w:firstLine="540"/>
        <w:jc w:val="both"/>
      </w:pPr>
      <w:r>
        <w:rPr>
          <w:noProof/>
        </w:rPr>
        <w:drawing>
          <wp:inline distT="0" distB="0" distL="0" distR="0">
            <wp:extent cx="5486400" cy="3479800"/>
            <wp:effectExtent l="0" t="0" r="0" b="0"/>
            <wp:docPr id="112" name="Объект 1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2"/>
              </a:graphicData>
            </a:graphic>
          </wp:inline>
        </w:drawing>
      </w:r>
    </w:p>
    <w:p w:rsidR="00B240D1" w:rsidRPr="0063458C" w:rsidRDefault="00B240D1" w:rsidP="0063458C">
      <w:pPr>
        <w:spacing w:line="360" w:lineRule="auto"/>
        <w:ind w:firstLine="540"/>
        <w:jc w:val="both"/>
        <w:rPr>
          <w:i/>
        </w:rPr>
      </w:pPr>
      <w:r w:rsidRPr="0063458C">
        <w:t xml:space="preserve">Источник: </w:t>
      </w:r>
      <w:r w:rsidRPr="0063458C">
        <w:rPr>
          <w:i/>
          <w:lang w:val="en-US"/>
        </w:rPr>
        <w:t>Insurance</w:t>
      </w:r>
      <w:r w:rsidRPr="0063458C">
        <w:rPr>
          <w:i/>
        </w:rPr>
        <w:t xml:space="preserve"> </w:t>
      </w:r>
      <w:r w:rsidRPr="0063458C">
        <w:rPr>
          <w:i/>
          <w:lang w:val="en-US"/>
        </w:rPr>
        <w:t>Information</w:t>
      </w:r>
      <w:r w:rsidRPr="0063458C">
        <w:rPr>
          <w:i/>
        </w:rPr>
        <w:t xml:space="preserve"> </w:t>
      </w:r>
      <w:r w:rsidRPr="0063458C">
        <w:rPr>
          <w:i/>
          <w:lang w:val="en-US"/>
        </w:rPr>
        <w:t>Institute</w:t>
      </w:r>
      <w:r w:rsidRPr="0063458C">
        <w:rPr>
          <w:i/>
        </w:rPr>
        <w:t>.</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540"/>
        <w:jc w:val="both"/>
      </w:pPr>
      <w:r w:rsidRPr="0063458C">
        <w:t xml:space="preserve">Самая большая в мире страховая компания </w:t>
      </w:r>
      <w:r w:rsidRPr="0063458C">
        <w:rPr>
          <w:i/>
        </w:rPr>
        <w:t>Munich Re</w:t>
      </w:r>
      <w:r w:rsidRPr="0063458C">
        <w:t xml:space="preserve"> в результате сентябрьской трагедии потеряла €2,1 млрд., а одной из крупнейших мировых страховых групп </w:t>
      </w:r>
      <w:r w:rsidRPr="0063458C">
        <w:rPr>
          <w:i/>
        </w:rPr>
        <w:t>Lloyd’s</w:t>
      </w:r>
      <w:r w:rsidRPr="0063458C">
        <w:t xml:space="preserve"> </w:t>
      </w:r>
      <w:r w:rsidRPr="0063458C">
        <w:rPr>
          <w:i/>
          <w:lang w:val="en-US"/>
        </w:rPr>
        <w:t>of</w:t>
      </w:r>
      <w:r w:rsidRPr="0063458C">
        <w:rPr>
          <w:i/>
        </w:rPr>
        <w:t xml:space="preserve"> </w:t>
      </w:r>
      <w:r w:rsidRPr="0063458C">
        <w:rPr>
          <w:i/>
          <w:lang w:val="en-US"/>
        </w:rPr>
        <w:t>London</w:t>
      </w:r>
      <w:r w:rsidRPr="0063458C">
        <w:rPr>
          <w:i/>
        </w:rPr>
        <w:t xml:space="preserve"> </w:t>
      </w:r>
      <w:r w:rsidRPr="0063458C">
        <w:t xml:space="preserve">пришлось выплатить около €3 млрд. Немецкая компания </w:t>
      </w:r>
      <w:r w:rsidRPr="0063458C">
        <w:rPr>
          <w:i/>
        </w:rPr>
        <w:t>Allianz AG</w:t>
      </w:r>
      <w:r w:rsidRPr="0063458C">
        <w:t xml:space="preserve"> оценила иски в свой адрес приблизительно в €2 млрд., а крупнейший американский инвестиционный холдинг </w:t>
      </w:r>
      <w:r w:rsidRPr="0063458C">
        <w:rPr>
          <w:i/>
        </w:rPr>
        <w:t>Berkshire Hathaway</w:t>
      </w:r>
      <w:r w:rsidRPr="0063458C">
        <w:t xml:space="preserve">, в который входит перестраховочная компания </w:t>
      </w:r>
      <w:r w:rsidRPr="0063458C">
        <w:rPr>
          <w:i/>
        </w:rPr>
        <w:t>General Re</w:t>
      </w:r>
      <w:r w:rsidRPr="0063458C">
        <w:t xml:space="preserve">, понес убытки в размере не менее $2,3 млрд. Американская страховая компания </w:t>
      </w:r>
      <w:r w:rsidRPr="0063458C">
        <w:rPr>
          <w:i/>
        </w:rPr>
        <w:t>AIG</w:t>
      </w:r>
      <w:r w:rsidRPr="0063458C">
        <w:t xml:space="preserve"> в результате атаки на Всемирный Торговый Центр потеряла около $1 млрд.</w:t>
      </w:r>
      <w:r w:rsidRPr="0063458C">
        <w:rPr>
          <w:rStyle w:val="a6"/>
        </w:rPr>
        <w:footnoteReference w:id="512"/>
      </w:r>
      <w:r w:rsidRPr="0063458C">
        <w:t xml:space="preserve"> Для некоторых страховщиков выплаты оказались непосильными: так, уже через два месяца после теракта обанкротилась японская страховая компания </w:t>
      </w:r>
      <w:r w:rsidRPr="0063458C">
        <w:rPr>
          <w:i/>
          <w:lang w:val="en-US"/>
        </w:rPr>
        <w:t>Taisei</w:t>
      </w:r>
      <w:r w:rsidRPr="0063458C">
        <w:rPr>
          <w:i/>
        </w:rPr>
        <w:t xml:space="preserve"> </w:t>
      </w:r>
      <w:r w:rsidRPr="0063458C">
        <w:rPr>
          <w:i/>
          <w:lang w:val="en-US"/>
        </w:rPr>
        <w:t>Fire</w:t>
      </w:r>
      <w:r w:rsidRPr="0063458C">
        <w:rPr>
          <w:i/>
        </w:rPr>
        <w:t>&amp;</w:t>
      </w:r>
      <w:r w:rsidRPr="0063458C">
        <w:rPr>
          <w:i/>
          <w:lang w:val="en-US"/>
        </w:rPr>
        <w:t>Marine</w:t>
      </w:r>
      <w:r w:rsidRPr="0063458C">
        <w:rPr>
          <w:i/>
        </w:rPr>
        <w:t xml:space="preserve"> </w:t>
      </w:r>
      <w:r w:rsidRPr="0063458C">
        <w:rPr>
          <w:i/>
          <w:lang w:val="en-US"/>
        </w:rPr>
        <w:t>Insurance</w:t>
      </w:r>
      <w:r w:rsidRPr="0063458C">
        <w:t>.</w:t>
      </w:r>
    </w:p>
    <w:p w:rsidR="00B240D1" w:rsidRPr="0063458C" w:rsidRDefault="00B240D1" w:rsidP="0063458C">
      <w:pPr>
        <w:spacing w:line="360" w:lineRule="auto"/>
        <w:ind w:firstLine="540"/>
        <w:jc w:val="both"/>
      </w:pPr>
      <w:r w:rsidRPr="0063458C">
        <w:t xml:space="preserve">Согласно данным </w:t>
      </w:r>
      <w:r w:rsidRPr="0063458C">
        <w:rPr>
          <w:i/>
        </w:rPr>
        <w:t>Института страховой информации (</w:t>
      </w:r>
      <w:r w:rsidRPr="0063458C">
        <w:rPr>
          <w:i/>
          <w:lang w:val="en-US"/>
        </w:rPr>
        <w:t>Insurance</w:t>
      </w:r>
      <w:r w:rsidRPr="0063458C">
        <w:rPr>
          <w:i/>
        </w:rPr>
        <w:t xml:space="preserve"> </w:t>
      </w:r>
      <w:r w:rsidRPr="0063458C">
        <w:rPr>
          <w:i/>
          <w:lang w:val="en-US"/>
        </w:rPr>
        <w:t>Information</w:t>
      </w:r>
      <w:r w:rsidRPr="0063458C">
        <w:rPr>
          <w:i/>
        </w:rPr>
        <w:t xml:space="preserve"> </w:t>
      </w:r>
      <w:r w:rsidRPr="0063458C">
        <w:rPr>
          <w:i/>
          <w:lang w:val="en-US"/>
        </w:rPr>
        <w:t>Institute</w:t>
      </w:r>
      <w:r w:rsidRPr="0063458C">
        <w:rPr>
          <w:i/>
        </w:rPr>
        <w:t>)</w:t>
      </w:r>
      <w:r w:rsidRPr="0063458C">
        <w:t xml:space="preserve"> основную часть выплат ($20,6 млрд.) составили выплаты по имущественному страхованию и по договорам страхования от вынужденных перерывов в производстве. В свою очередь, эти убытки вызвали дополнительные потери на сумму почти $12 млрд., включая компенсации рабочим за потерю рабочих мест ($1,8 млрд.), выплаты по страхованию жизни ($1 млрд.) и самые большие в истории авиационные страховые выплаты, оцененные в $4 млрд. Кроме того, все другие виды убытков, связанные со страхованием ответственности, составили $4 млрд.</w:t>
      </w:r>
      <w:r w:rsidRPr="0063458C">
        <w:rPr>
          <w:rStyle w:val="a6"/>
        </w:rPr>
        <w:footnoteReference w:id="513"/>
      </w:r>
      <w:r w:rsidRPr="0063458C">
        <w:t xml:space="preserve"> </w:t>
      </w:r>
    </w:p>
    <w:p w:rsidR="00B240D1" w:rsidRPr="0063458C" w:rsidRDefault="00B240D1" w:rsidP="0063458C">
      <w:pPr>
        <w:spacing w:line="360" w:lineRule="auto"/>
        <w:ind w:firstLine="540"/>
        <w:jc w:val="both"/>
      </w:pPr>
      <w:r w:rsidRPr="0063458C">
        <w:t xml:space="preserve">Стоит отметить, что после диверсии в этом же торговом центре в </w:t>
      </w:r>
      <w:smartTag w:uri="urn:schemas-microsoft-com:office:smarttags" w:element="metricconverter">
        <w:smartTagPr>
          <w:attr w:name="ProductID" w:val="1993 г"/>
        </w:smartTagPr>
        <w:r w:rsidRPr="0063458C">
          <w:t>1993 г</w:t>
        </w:r>
      </w:smartTag>
      <w:r w:rsidRPr="0063458C">
        <w:t>., когда была осуществлена попытка взрыва, страхование жизни, здоровья и имущества именно от терактов получило в Америке широкое распространение.</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720"/>
        <w:jc w:val="both"/>
      </w:pPr>
      <w:r w:rsidRPr="0063458C">
        <w:t xml:space="preserve">В результате понесенных убытков многие страховые фирмы и крупные перестраховочные компании с января </w:t>
      </w:r>
      <w:smartTag w:uri="urn:schemas-microsoft-com:office:smarttags" w:element="metricconverter">
        <w:smartTagPr>
          <w:attr w:name="ProductID" w:val="2002 г"/>
        </w:smartTagPr>
        <w:r w:rsidRPr="0063458C">
          <w:t>2002 г</w:t>
        </w:r>
      </w:smartTag>
      <w:r w:rsidRPr="0063458C">
        <w:t>. отказались возобновлять договоры о страховании рисков, связанных с терроризмом. Однако при отсутствии этого пункта в договоре бизнес многих американских компаний, особенно работающих в таких отраслях как авиаперевозки, недвижимость, строительство, туризм мог серьезно пострадать: зачастую такие компании просто обязаны иметь страховое покрытие на случай терактов, чтобы получать банковские кредиты и работать в нормальном режиме. Основным требованием страховщиков для возобновления предоставления услуги по страхованию рисков террористических актов было участие правительства США в покрытии потенциальных убытков от таких событий.</w:t>
      </w:r>
    </w:p>
    <w:p w:rsidR="00B240D1" w:rsidRPr="0063458C" w:rsidRDefault="00B240D1" w:rsidP="0063458C">
      <w:pPr>
        <w:spacing w:line="360" w:lineRule="auto"/>
        <w:ind w:firstLine="540"/>
        <w:jc w:val="both"/>
      </w:pPr>
      <w:r w:rsidRPr="0063458C">
        <w:t xml:space="preserve">Таким образом, в ответ на вызовы времени Конгресс США в </w:t>
      </w:r>
      <w:smartTag w:uri="urn:schemas-microsoft-com:office:smarttags" w:element="metricconverter">
        <w:smartTagPr>
          <w:attr w:name="ProductID" w:val="2002 г"/>
        </w:smartTagPr>
        <w:r w:rsidRPr="0063458C">
          <w:t>2002 г</w:t>
        </w:r>
      </w:smartTag>
      <w:r w:rsidRPr="0063458C">
        <w:t xml:space="preserve">. принял </w:t>
      </w:r>
      <w:r w:rsidRPr="0063458C">
        <w:rPr>
          <w:b/>
          <w:i/>
        </w:rPr>
        <w:t xml:space="preserve">Terrorism Risk Insurance Act </w:t>
      </w:r>
      <w:r w:rsidRPr="0063458C">
        <w:rPr>
          <w:i/>
        </w:rPr>
        <w:t>(TRIA)</w:t>
      </w:r>
      <w:r w:rsidRPr="0063458C">
        <w:t xml:space="preserve"> – Закон о страховании риска терроризма. Документ был подписан Президентом Дж. Бушем 26 ноября 2002 года.</w:t>
      </w:r>
    </w:p>
    <w:p w:rsidR="00B240D1" w:rsidRPr="0063458C" w:rsidRDefault="00B240D1" w:rsidP="0063458C">
      <w:pPr>
        <w:spacing w:line="360" w:lineRule="auto"/>
        <w:ind w:firstLine="540"/>
        <w:jc w:val="both"/>
      </w:pPr>
      <w:r w:rsidRPr="0063458C">
        <w:t>Принятый Закон признал прежние исключения риска терроризм из покрытия недействительными, и обязал всех страховщиков имущества и ответственности предоставлять своим клиентам покрытие этих рисков. Причем условия принятия на страхование террористических рисков не должны были существенно отличаться от характеристик других страхуемых событий. Вместе с предложением покрытия террористических рисков страховые компании были обязаны в доступной форме предоставлять клиентам информацию о размерах страховых премий и условиях федеральной поддержки. В свою очередь, владельцы страховых полисов могли отказаться от предлагаемого страхования рисков террористических актов.</w:t>
      </w:r>
    </w:p>
    <w:p w:rsidR="00B240D1" w:rsidRPr="0063458C" w:rsidRDefault="00B240D1" w:rsidP="0063458C">
      <w:pPr>
        <w:spacing w:line="360" w:lineRule="auto"/>
        <w:ind w:firstLine="540"/>
        <w:jc w:val="both"/>
      </w:pPr>
      <w:r w:rsidRPr="0063458C">
        <w:t xml:space="preserve">Закон предусматривал осуществление специальной программы, по которой Федеральное правительство разделяло риск убытков от возможных террористических атак вместе со страховщиками. Выплаты со стороны государства должны были производиться при условии, что общая сумма ущерба, нанесенного терактом, превысила $5 млн. </w:t>
      </w:r>
    </w:p>
    <w:p w:rsidR="00B240D1" w:rsidRPr="0063458C" w:rsidRDefault="00B240D1" w:rsidP="0063458C">
      <w:pPr>
        <w:spacing w:line="360" w:lineRule="auto"/>
        <w:ind w:firstLine="540"/>
        <w:jc w:val="both"/>
      </w:pPr>
      <w:r w:rsidRPr="0063458C">
        <w:t xml:space="preserve">В соответствии с данной программой страховщики удерживали определенную долю в убытке (так называемую «франшизу убытка»), равную 7% от объема собранных премий в </w:t>
      </w:r>
      <w:smartTag w:uri="urn:schemas-microsoft-com:office:smarttags" w:element="metricconverter">
        <w:smartTagPr>
          <w:attr w:name="ProductID" w:val="2003 г"/>
        </w:smartTagPr>
        <w:r w:rsidRPr="0063458C">
          <w:t>2003 г</w:t>
        </w:r>
      </w:smartTag>
      <w:r w:rsidRPr="0063458C">
        <w:t xml:space="preserve">., 10% – в </w:t>
      </w:r>
      <w:smartTag w:uri="urn:schemas-microsoft-com:office:smarttags" w:element="metricconverter">
        <w:smartTagPr>
          <w:attr w:name="ProductID" w:val="2004 г"/>
        </w:smartTagPr>
        <w:r w:rsidRPr="0063458C">
          <w:t>2004 г</w:t>
        </w:r>
      </w:smartTag>
      <w:r w:rsidRPr="0063458C">
        <w:t xml:space="preserve">. и 15% – в 2005 году. Для убытков, превысивших указанный уровень, Федеральное правительство осуществляло покрытие в пределах 90%, а страховщики выплачивали оставшиеся 10% убытков. В то же время поддержка со стороны государства обеспечивалась при условии, что суммарные убытки страховой отрасли от терроризма в течение года не превысят $100 млрд. </w:t>
      </w:r>
    </w:p>
    <w:p w:rsidR="00B240D1" w:rsidRPr="0063458C" w:rsidRDefault="00B240D1" w:rsidP="0063458C">
      <w:pPr>
        <w:spacing w:line="360" w:lineRule="auto"/>
        <w:ind w:firstLine="540"/>
        <w:jc w:val="both"/>
      </w:pPr>
      <w:r w:rsidRPr="0063458C">
        <w:t>Действие Закона распространялось только на террористические акты, совершенные иностранными гражданами на территории Соединенных Штатов, или вне страны на борту самолетов и судов под американским флагом, направленные на то, чтобы принудить  граждан к совершению каких-либо действий или повлиять на политику США.</w:t>
      </w:r>
    </w:p>
    <w:p w:rsidR="00B240D1" w:rsidRPr="0063458C" w:rsidRDefault="00B240D1" w:rsidP="0063458C">
      <w:pPr>
        <w:spacing w:line="360" w:lineRule="auto"/>
        <w:ind w:firstLine="540"/>
        <w:jc w:val="both"/>
      </w:pPr>
      <w:r w:rsidRPr="0063458C">
        <w:rPr>
          <w:i/>
        </w:rPr>
        <w:t xml:space="preserve">TRIA </w:t>
      </w:r>
      <w:r w:rsidRPr="0063458C">
        <w:t>не устранял все потенциальные исключения из покрытия. Остались в силе исключения, касающиеся потери имущества вне Соединенных Штатов, а также исключались из покрытия убытки в результате гражданских волнений, внутреннего терроризма (теракты, совершенные внутри страны гражданами страны), актов вандализма, бунтов и т.п. На теракты, совершенные в период войны, действие Закона также не распространялось.</w:t>
      </w:r>
    </w:p>
    <w:p w:rsidR="00B240D1" w:rsidRPr="0063458C" w:rsidRDefault="00B240D1" w:rsidP="0063458C">
      <w:pPr>
        <w:spacing w:line="360" w:lineRule="auto"/>
        <w:ind w:firstLine="540"/>
        <w:jc w:val="both"/>
      </w:pPr>
      <w:r w:rsidRPr="0063458C">
        <w:t xml:space="preserve">Действие Закона о страховании террористических рисков ограничивалось трехлетним сроком и закончилось 31 декабря </w:t>
      </w:r>
      <w:smartTag w:uri="urn:schemas-microsoft-com:office:smarttags" w:element="metricconverter">
        <w:smartTagPr>
          <w:attr w:name="ProductID" w:val="2005 г"/>
        </w:smartTagPr>
        <w:r w:rsidRPr="0063458C">
          <w:t>2005 г</w:t>
        </w:r>
      </w:smartTag>
      <w:r w:rsidRPr="0063458C">
        <w:t>. Его принятие послужило толчком к возрождению страхового рынка Соединенных Штатов, а именно отрасли страхования от терроризма. Федеральная поддержка стала гарантией возмещения значительной доли убытков страховщиков. В результате, согласно исследованиям американских специалистов, около половины всех коммерческих фирм стали приобретать страховое покрытие на случай террористических актов.</w:t>
      </w:r>
    </w:p>
    <w:p w:rsidR="00B240D1" w:rsidRPr="0063458C" w:rsidRDefault="00B240D1" w:rsidP="0063458C">
      <w:pPr>
        <w:spacing w:line="360" w:lineRule="auto"/>
        <w:ind w:firstLine="540"/>
        <w:jc w:val="both"/>
      </w:pPr>
      <w:r w:rsidRPr="0063458C">
        <w:t xml:space="preserve">Учитывая временное действие TRIA, страховой рынок был заинтересован в долгосрочном решении проблемы страхования рисков террористических актов. Поэтому значимым для страховщиков событием стало принятие Конгрессом США расширенной версии </w:t>
      </w:r>
      <w:r w:rsidRPr="0063458C">
        <w:rPr>
          <w:i/>
        </w:rPr>
        <w:t>TRIA</w:t>
      </w:r>
      <w:r w:rsidRPr="0063458C">
        <w:t xml:space="preserve"> – </w:t>
      </w:r>
      <w:r w:rsidRPr="0063458C">
        <w:rPr>
          <w:b/>
          <w:i/>
        </w:rPr>
        <w:t xml:space="preserve">Terrorism Risk Insurance Extension Act </w:t>
      </w:r>
      <w:r w:rsidRPr="0063458C">
        <w:rPr>
          <w:i/>
        </w:rPr>
        <w:t>(</w:t>
      </w:r>
      <w:r w:rsidRPr="0063458C">
        <w:rPr>
          <w:i/>
          <w:lang w:val="en-US"/>
        </w:rPr>
        <w:t>TRIEA</w:t>
      </w:r>
      <w:r w:rsidRPr="0063458C">
        <w:rPr>
          <w:i/>
        </w:rPr>
        <w:t>)</w:t>
      </w:r>
      <w:r w:rsidRPr="0063458C">
        <w:t xml:space="preserve"> в декабре </w:t>
      </w:r>
      <w:smartTag w:uri="urn:schemas-microsoft-com:office:smarttags" w:element="metricconverter">
        <w:smartTagPr>
          <w:attr w:name="ProductID" w:val="2005 г"/>
        </w:smartTagPr>
        <w:r w:rsidRPr="0063458C">
          <w:t>2005 г</w:t>
        </w:r>
      </w:smartTag>
      <w:r w:rsidRPr="0063458C">
        <w:t>. Новый закон значительно увеличил долю страховщиков в покрытии убытков от терактов. Однако его действие также было ограничено во времени и закончилось в декабре 2007 года.</w:t>
      </w:r>
    </w:p>
    <w:p w:rsidR="00B240D1" w:rsidRPr="0063458C" w:rsidRDefault="00B240D1" w:rsidP="0063458C">
      <w:pPr>
        <w:spacing w:line="360" w:lineRule="auto"/>
        <w:ind w:firstLine="540"/>
        <w:jc w:val="both"/>
      </w:pPr>
      <w:r w:rsidRPr="0063458C">
        <w:t xml:space="preserve">Отличительные особенности </w:t>
      </w:r>
      <w:r w:rsidRPr="0063458C">
        <w:rPr>
          <w:i/>
          <w:lang w:val="en-US"/>
        </w:rPr>
        <w:t>TRIEA</w:t>
      </w:r>
      <w:r w:rsidRPr="0063458C">
        <w:t xml:space="preserve"> состояли в следующем:</w:t>
      </w:r>
    </w:p>
    <w:p w:rsidR="00B240D1" w:rsidRPr="0063458C" w:rsidRDefault="00B240D1" w:rsidP="0063458C">
      <w:pPr>
        <w:numPr>
          <w:ilvl w:val="0"/>
          <w:numId w:val="586"/>
        </w:numPr>
        <w:spacing w:line="360" w:lineRule="auto"/>
        <w:jc w:val="both"/>
      </w:pPr>
      <w:r w:rsidRPr="0063458C">
        <w:t xml:space="preserve">пороговый уровень убытков, с которого Закон начинал действовать, повысился с прежних $5 млн. до $50 млн. для терактов, произошедших после марта </w:t>
      </w:r>
      <w:smartTag w:uri="urn:schemas-microsoft-com:office:smarttags" w:element="metricconverter">
        <w:smartTagPr>
          <w:attr w:name="ProductID" w:val="2006 г"/>
        </w:smartTagPr>
        <w:r w:rsidRPr="0063458C">
          <w:t>2006 г</w:t>
        </w:r>
      </w:smartTag>
      <w:r w:rsidRPr="0063458C">
        <w:t>., и до $100 млн. для терактов 2007 года;</w:t>
      </w:r>
    </w:p>
    <w:p w:rsidR="00B240D1" w:rsidRPr="0063458C" w:rsidRDefault="00B240D1" w:rsidP="0063458C">
      <w:pPr>
        <w:numPr>
          <w:ilvl w:val="0"/>
          <w:numId w:val="586"/>
        </w:numPr>
        <w:spacing w:line="360" w:lineRule="auto"/>
        <w:jc w:val="both"/>
      </w:pPr>
      <w:r w:rsidRPr="0063458C">
        <w:t xml:space="preserve">«франшиза убытка», т.е. сумма убытков, покрываемая страховщиками самостоятельно, была увеличена с 15% до 17,5% в </w:t>
      </w:r>
      <w:smartTag w:uri="urn:schemas-microsoft-com:office:smarttags" w:element="metricconverter">
        <w:smartTagPr>
          <w:attr w:name="ProductID" w:val="2006 г"/>
        </w:smartTagPr>
        <w:r w:rsidRPr="0063458C">
          <w:t>2006 г</w:t>
        </w:r>
      </w:smartTag>
      <w:r w:rsidRPr="0063458C">
        <w:t>. и до 20% в 2007 году;</w:t>
      </w:r>
    </w:p>
    <w:p w:rsidR="00B240D1" w:rsidRPr="0063458C" w:rsidRDefault="00B240D1" w:rsidP="0063458C">
      <w:pPr>
        <w:numPr>
          <w:ilvl w:val="0"/>
          <w:numId w:val="586"/>
        </w:numPr>
        <w:spacing w:line="360" w:lineRule="auto"/>
        <w:jc w:val="both"/>
      </w:pPr>
      <w:r w:rsidRPr="0063458C">
        <w:t xml:space="preserve">доля выплат, покрываемых страховщиками с учетом правительственной поддержки, осталась прежней для </w:t>
      </w:r>
      <w:smartTag w:uri="urn:schemas-microsoft-com:office:smarttags" w:element="metricconverter">
        <w:smartTagPr>
          <w:attr w:name="ProductID" w:val="2006 г"/>
        </w:smartTagPr>
        <w:r w:rsidRPr="0063458C">
          <w:t>2006 г</w:t>
        </w:r>
      </w:smartTag>
      <w:r w:rsidRPr="0063458C">
        <w:t xml:space="preserve">. (90%  – доля государства и 10% – доля страховщиков), но повысилась для убытков </w:t>
      </w:r>
      <w:smartTag w:uri="urn:schemas-microsoft-com:office:smarttags" w:element="metricconverter">
        <w:smartTagPr>
          <w:attr w:name="ProductID" w:val="2007 г"/>
        </w:smartTagPr>
        <w:r w:rsidRPr="0063458C">
          <w:t>2007 г</w:t>
        </w:r>
      </w:smartTag>
      <w:r w:rsidRPr="0063458C">
        <w:t>. (соответственно, 85% и 15%);</w:t>
      </w:r>
    </w:p>
    <w:p w:rsidR="00B240D1" w:rsidRPr="0063458C" w:rsidRDefault="00B240D1" w:rsidP="0063458C">
      <w:pPr>
        <w:spacing w:line="360" w:lineRule="auto"/>
        <w:ind w:firstLine="540"/>
        <w:jc w:val="both"/>
      </w:pPr>
      <w:r w:rsidRPr="0063458C">
        <w:t>То есть, расширенная версия Закона о страховании террористических рисков снова утвердила федеральную программу перестрахования, которая вступала в силу, если убытки от террористических актов превысили заранее установленный уровень. В соответствии с программой убытки должны были разделяться между страховщиками и федеральным правительством в заданной пропорции, что позволило страховой отрасли функционировать, несмотря на существовавшую угрозу теракта.</w:t>
      </w:r>
    </w:p>
    <w:p w:rsidR="00B240D1" w:rsidRPr="0063458C" w:rsidRDefault="00B240D1" w:rsidP="0063458C">
      <w:pPr>
        <w:spacing w:line="360" w:lineRule="auto"/>
        <w:ind w:firstLine="540"/>
        <w:jc w:val="both"/>
      </w:pPr>
      <w:r w:rsidRPr="0063458C">
        <w:t xml:space="preserve">Согласно </w:t>
      </w:r>
      <w:r w:rsidRPr="0063458C">
        <w:rPr>
          <w:i/>
          <w:lang w:val="en-US"/>
        </w:rPr>
        <w:t>TRIEA</w:t>
      </w:r>
      <w:r w:rsidRPr="0063458C">
        <w:t xml:space="preserve"> государством могли покрываться убытки только коммерческих страховщиков. Не покрывались убытки компаний, занимающихся личным страхованием, страхованием жизни и убытки перестраховщиков в этой отрасли. Взамен на предоставление федеральной поддержки страховщики должны были сделать страхование рисков террористических актов доступным, а размеры премий – обоснованными. Страхователи, в свою очередь, могли отказаться от предложения о страховании и найти другие способы управления подобными рисками. </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540"/>
        <w:jc w:val="both"/>
      </w:pPr>
      <w:r w:rsidRPr="0063458C">
        <w:t>По прошествии нескольких лет после принятия Закона о страховании террористических рисков было признано, что он помог страховщикам в предоставлении услуг по страхованию от терроризма, т.к. участие государства в выплате возмещения позволило страховщикам определить максимальный размер самостоятельно выплачиваемых убытков. Министерство финансов США вынесло заключение об эффективности программы в плане достижения целей, ради которых она разрабатывалась.</w:t>
      </w:r>
    </w:p>
    <w:p w:rsidR="00B240D1" w:rsidRPr="0063458C" w:rsidRDefault="00B240D1" w:rsidP="0063458C">
      <w:pPr>
        <w:spacing w:line="360" w:lineRule="auto"/>
        <w:ind w:firstLine="540"/>
        <w:jc w:val="both"/>
      </w:pPr>
      <w:r w:rsidRPr="0063458C">
        <w:t xml:space="preserve">Поэтому не только страховые компании, но и различные исследовательские организации, включая </w:t>
      </w:r>
      <w:r w:rsidRPr="0063458C">
        <w:rPr>
          <w:i/>
        </w:rPr>
        <w:t>Университет школы Wharton</w:t>
      </w:r>
      <w:r w:rsidRPr="0063458C">
        <w:t xml:space="preserve"> в Пенсильвании, корпорацию </w:t>
      </w:r>
      <w:r w:rsidRPr="0063458C">
        <w:rPr>
          <w:i/>
        </w:rPr>
        <w:t>RAND (Research and Development)</w:t>
      </w:r>
      <w:r w:rsidRPr="0063458C">
        <w:t xml:space="preserve"> и </w:t>
      </w:r>
      <w:r w:rsidRPr="0063458C">
        <w:rPr>
          <w:i/>
        </w:rPr>
        <w:t>Организацию Экономического Сотрудничества и Развития (OECD)</w:t>
      </w:r>
      <w:r w:rsidRPr="0063458C">
        <w:t xml:space="preserve"> поддержали временное продление действия программы в обновленном варианте.</w:t>
      </w:r>
    </w:p>
    <w:p w:rsidR="00B240D1" w:rsidRPr="0063458C" w:rsidRDefault="00B240D1" w:rsidP="0063458C">
      <w:pPr>
        <w:spacing w:line="360" w:lineRule="auto"/>
        <w:ind w:firstLine="540"/>
        <w:jc w:val="both"/>
      </w:pPr>
    </w:p>
    <w:p w:rsidR="00B240D1" w:rsidRPr="0063458C" w:rsidRDefault="00B240D1" w:rsidP="000401C2">
      <w:pPr>
        <w:pStyle w:val="aff8"/>
      </w:pPr>
      <w:bookmarkStart w:id="16" w:name="_Toc135750431"/>
      <w:r w:rsidRPr="0063458C">
        <w:t>Страхование рисков терроризма в других странах</w:t>
      </w:r>
      <w:bookmarkEnd w:id="16"/>
    </w:p>
    <w:p w:rsidR="00B240D1" w:rsidRPr="0063458C" w:rsidRDefault="00B240D1" w:rsidP="0063458C">
      <w:pPr>
        <w:spacing w:line="360" w:lineRule="auto"/>
        <w:ind w:firstLine="540"/>
        <w:jc w:val="both"/>
        <w:rPr>
          <w:u w:val="single"/>
        </w:rPr>
      </w:pPr>
    </w:p>
    <w:p w:rsidR="00B240D1" w:rsidRPr="0063458C" w:rsidRDefault="00B240D1" w:rsidP="0063458C">
      <w:pPr>
        <w:spacing w:line="360" w:lineRule="auto"/>
        <w:ind w:firstLine="540"/>
        <w:jc w:val="both"/>
        <w:rPr>
          <w:i/>
          <w:u w:val="single"/>
        </w:rPr>
      </w:pPr>
      <w:r w:rsidRPr="0063458C">
        <w:rPr>
          <w:i/>
          <w:u w:val="single"/>
        </w:rPr>
        <w:t>Великобритания</w:t>
      </w:r>
    </w:p>
    <w:p w:rsidR="00B240D1" w:rsidRPr="0063458C" w:rsidRDefault="00B240D1" w:rsidP="0063458C">
      <w:pPr>
        <w:spacing w:line="360" w:lineRule="auto"/>
        <w:ind w:firstLine="540"/>
        <w:jc w:val="both"/>
      </w:pPr>
      <w:r w:rsidRPr="0063458C">
        <w:t>Традиционно, в Великобритании перестраховочное покрытие рисков терроризма предоставлялось в рамках обычного перестраховочного полиса от огня. Однако в результате серии взрывов, организованных Ирландской республиканской армией (</w:t>
      </w:r>
      <w:r w:rsidRPr="0063458C">
        <w:rPr>
          <w:lang w:val="en-US"/>
        </w:rPr>
        <w:t>IRA</w:t>
      </w:r>
      <w:r w:rsidRPr="0063458C">
        <w:t xml:space="preserve">) в декабре </w:t>
      </w:r>
      <w:smartTag w:uri="urn:schemas-microsoft-com:office:smarttags" w:element="metricconverter">
        <w:smartTagPr>
          <w:attr w:name="ProductID" w:val="1992 г"/>
        </w:smartTagPr>
        <w:r w:rsidRPr="0063458C">
          <w:t>1992 г</w:t>
        </w:r>
      </w:smartTag>
      <w:r w:rsidRPr="0063458C">
        <w:t xml:space="preserve">. произошло резкое сокращение или ограничение предлагаемого перестраховочного покрытия для страховщиков, предлагающих страхование имущества и сопутствующих рисков. Большинство страховых компаний ограничили предоставляемое страховое покрытие размером £100 тыс. В случае уплаты дополнительной премии указанный лимит покрытия мог быть увеличен, но это распространялось только на имущество частных лиц. </w:t>
      </w:r>
    </w:p>
    <w:p w:rsidR="00B240D1" w:rsidRPr="0063458C" w:rsidRDefault="00B240D1" w:rsidP="0063458C">
      <w:pPr>
        <w:spacing w:line="360" w:lineRule="auto"/>
        <w:ind w:firstLine="540"/>
        <w:jc w:val="both"/>
      </w:pPr>
      <w:r w:rsidRPr="0063458C">
        <w:t xml:space="preserve">Вследствие нехватки перестраховочной емкости и возможностей предоставления перестраховочной защиты, решением Парламента в </w:t>
      </w:r>
      <w:smartTag w:uri="urn:schemas-microsoft-com:office:smarttags" w:element="metricconverter">
        <w:smartTagPr>
          <w:attr w:name="ProductID" w:val="1993 г"/>
        </w:smartTagPr>
        <w:r w:rsidRPr="0063458C">
          <w:t>1993 г</w:t>
        </w:r>
      </w:smartTag>
      <w:r w:rsidRPr="0063458C">
        <w:t>. в Великобритании был создан перестраховочный пул (</w:t>
      </w:r>
      <w:r w:rsidRPr="0063458C">
        <w:rPr>
          <w:i/>
          <w:lang w:val="en-US"/>
        </w:rPr>
        <w:t>Pool</w:t>
      </w:r>
      <w:r w:rsidRPr="0063458C">
        <w:rPr>
          <w:i/>
        </w:rPr>
        <w:t xml:space="preserve"> </w:t>
      </w:r>
      <w:r w:rsidRPr="0063458C">
        <w:rPr>
          <w:i/>
          <w:lang w:val="en-US"/>
        </w:rPr>
        <w:t>Re</w:t>
      </w:r>
      <w:r w:rsidRPr="0063458C">
        <w:t>). В настоящее время в него входят более двухсот участников, в том числе сорок синдикатов Ллойда и около девяноста компаний, зарегистрированных в других странах.</w:t>
      </w:r>
    </w:p>
    <w:p w:rsidR="00B240D1" w:rsidRPr="0063458C" w:rsidRDefault="00B240D1" w:rsidP="0063458C">
      <w:pPr>
        <w:spacing w:line="360" w:lineRule="auto"/>
        <w:ind w:firstLine="540"/>
        <w:jc w:val="both"/>
      </w:pPr>
      <w:r w:rsidRPr="0063458C">
        <w:t xml:space="preserve">Участие в </w:t>
      </w:r>
      <w:r w:rsidRPr="0063458C">
        <w:rPr>
          <w:i/>
          <w:lang w:val="en-US"/>
        </w:rPr>
        <w:t>Pool</w:t>
      </w:r>
      <w:r w:rsidRPr="0063458C">
        <w:rPr>
          <w:i/>
        </w:rPr>
        <w:t xml:space="preserve"> </w:t>
      </w:r>
      <w:r w:rsidRPr="0063458C">
        <w:rPr>
          <w:i/>
          <w:lang w:val="en-US"/>
        </w:rPr>
        <w:t>Re</w:t>
      </w:r>
      <w:r w:rsidRPr="0063458C">
        <w:t xml:space="preserve"> не является обязательным для страховщиков, осуществляющих свою деятельность на территории Великобритании, однако перестраховочное покрытие, гарантированное правительством, возможно только через перестрахование в пуле.</w:t>
      </w:r>
    </w:p>
    <w:p w:rsidR="00B240D1" w:rsidRPr="0063458C" w:rsidRDefault="00B240D1" w:rsidP="0063458C">
      <w:pPr>
        <w:spacing w:line="360" w:lineRule="auto"/>
        <w:ind w:firstLine="540"/>
        <w:jc w:val="both"/>
      </w:pPr>
      <w:r w:rsidRPr="0063458C">
        <w:t xml:space="preserve">Изначально </w:t>
      </w:r>
      <w:r w:rsidRPr="0063458C">
        <w:rPr>
          <w:i/>
          <w:lang w:val="en-US"/>
        </w:rPr>
        <w:t>Pool</w:t>
      </w:r>
      <w:r w:rsidRPr="0063458C">
        <w:rPr>
          <w:i/>
        </w:rPr>
        <w:t xml:space="preserve"> </w:t>
      </w:r>
      <w:r w:rsidRPr="0063458C">
        <w:rPr>
          <w:i/>
          <w:lang w:val="en-US"/>
        </w:rPr>
        <w:t>Re</w:t>
      </w:r>
      <w:r w:rsidRPr="0063458C">
        <w:rPr>
          <w:i/>
        </w:rPr>
        <w:t xml:space="preserve"> </w:t>
      </w:r>
      <w:r w:rsidRPr="0063458C">
        <w:t>осуществляет свою деятельность с использованием лимита самоудержания со стороны страховщика (т.е. суммы, которую в случае убытка страховщик возмещает самостоятельно). Общая сумма убытка, которую несет отдельный страховщик, зависит от количества объектов, включенных в страховой полис, пострадавших в результате теракта. Для начала процедуры возмещения убытков в Министерстве торговли и промышленности Великобритании должен быть получен сертификат, подтверждающий факт того, что данный убыток произошел в результате террористических действий.</w:t>
      </w:r>
    </w:p>
    <w:p w:rsidR="00B240D1" w:rsidRPr="0063458C" w:rsidRDefault="00B240D1" w:rsidP="0063458C">
      <w:pPr>
        <w:spacing w:line="360" w:lineRule="auto"/>
        <w:ind w:firstLine="540"/>
        <w:jc w:val="both"/>
      </w:pPr>
      <w:r w:rsidRPr="0063458C">
        <w:t>Чтобы страховая компания могла приобрести перестраховочную защиту, выдаваемые ею страховые полисы должны удовлетворять следующим требованиям:</w:t>
      </w:r>
    </w:p>
    <w:p w:rsidR="00B240D1" w:rsidRPr="0063458C" w:rsidRDefault="00B240D1" w:rsidP="0063458C">
      <w:pPr>
        <w:numPr>
          <w:ilvl w:val="0"/>
          <w:numId w:val="584"/>
        </w:numPr>
        <w:spacing w:line="360" w:lineRule="auto"/>
        <w:jc w:val="both"/>
      </w:pPr>
      <w:r w:rsidRPr="0063458C">
        <w:t>по договору страхования должно быть застраховано имущество, находящееся на территории Великобритании;</w:t>
      </w:r>
    </w:p>
    <w:p w:rsidR="00B240D1" w:rsidRPr="0063458C" w:rsidRDefault="00B240D1" w:rsidP="0063458C">
      <w:pPr>
        <w:numPr>
          <w:ilvl w:val="0"/>
          <w:numId w:val="584"/>
        </w:numPr>
        <w:spacing w:line="360" w:lineRule="auto"/>
        <w:jc w:val="both"/>
      </w:pPr>
      <w:r w:rsidRPr="0063458C">
        <w:t xml:space="preserve">полис имеет оговорку об исключении риска терроризма. В настоящее время применяется оговорка </w:t>
      </w:r>
      <w:r w:rsidRPr="0063458C">
        <w:rPr>
          <w:lang w:val="en-US"/>
        </w:rPr>
        <w:t>G</w:t>
      </w:r>
      <w:r w:rsidRPr="0063458C">
        <w:t>55, согласно которой перестрахование не покрывает любой убыток, разрушение или ущерб, произошедший в Великобритании от огня и взрыва, который явился результатом или последствием акта терроризма;</w:t>
      </w:r>
    </w:p>
    <w:p w:rsidR="00B240D1" w:rsidRPr="0063458C" w:rsidRDefault="00B240D1" w:rsidP="0063458C">
      <w:pPr>
        <w:numPr>
          <w:ilvl w:val="0"/>
          <w:numId w:val="584"/>
        </w:numPr>
        <w:spacing w:line="360" w:lineRule="auto"/>
        <w:jc w:val="both"/>
      </w:pPr>
      <w:r w:rsidRPr="0063458C">
        <w:t xml:space="preserve">для получения террористического покрытия уплачена отдельная премия. </w:t>
      </w:r>
    </w:p>
    <w:p w:rsidR="00B240D1" w:rsidRPr="0063458C" w:rsidRDefault="00B240D1" w:rsidP="0063458C">
      <w:pPr>
        <w:spacing w:line="360" w:lineRule="auto"/>
        <w:ind w:firstLine="540"/>
        <w:jc w:val="both"/>
      </w:pPr>
      <w:r w:rsidRPr="0063458C">
        <w:t xml:space="preserve">С 1 января </w:t>
      </w:r>
      <w:smartTag w:uri="urn:schemas-microsoft-com:office:smarttags" w:element="metricconverter">
        <w:smartTagPr>
          <w:attr w:name="ProductID" w:val="2003 г"/>
        </w:smartTagPr>
        <w:r w:rsidRPr="0063458C">
          <w:t>2003 г</w:t>
        </w:r>
      </w:smartTag>
      <w:r w:rsidRPr="0063458C">
        <w:t xml:space="preserve">. </w:t>
      </w:r>
      <w:r w:rsidRPr="0063458C">
        <w:rPr>
          <w:i/>
          <w:lang w:val="en-US"/>
        </w:rPr>
        <w:t>Pool</w:t>
      </w:r>
      <w:r w:rsidRPr="0063458C">
        <w:rPr>
          <w:i/>
        </w:rPr>
        <w:t xml:space="preserve"> </w:t>
      </w:r>
      <w:r w:rsidRPr="0063458C">
        <w:rPr>
          <w:i/>
          <w:lang w:val="en-US"/>
        </w:rPr>
        <w:t>Re</w:t>
      </w:r>
      <w:r w:rsidRPr="0063458C">
        <w:t xml:space="preserve"> ввел в действие лимит самоудержания по единичному страховому событию и по совокупности страховых событий за год для своих членов. Лимиты основываются на общем участии всех членов в </w:t>
      </w:r>
      <w:r w:rsidRPr="0063458C">
        <w:rPr>
          <w:i/>
          <w:lang w:val="en-US"/>
        </w:rPr>
        <w:t>Pool</w:t>
      </w:r>
      <w:r w:rsidRPr="0063458C">
        <w:rPr>
          <w:i/>
        </w:rPr>
        <w:t xml:space="preserve"> </w:t>
      </w:r>
      <w:r w:rsidRPr="0063458C">
        <w:rPr>
          <w:i/>
          <w:lang w:val="en-US"/>
        </w:rPr>
        <w:t>Re</w:t>
      </w:r>
      <w:r w:rsidRPr="0063458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6"/>
        <w:gridCol w:w="2403"/>
        <w:gridCol w:w="1800"/>
      </w:tblGrid>
      <w:tr w:rsidR="00B240D1" w:rsidRPr="0063458C" w:rsidTr="00577190">
        <w:trPr>
          <w:jc w:val="center"/>
        </w:trPr>
        <w:tc>
          <w:tcPr>
            <w:tcW w:w="1176" w:type="dxa"/>
            <w:shd w:val="clear" w:color="auto" w:fill="auto"/>
            <w:vAlign w:val="center"/>
          </w:tcPr>
          <w:p w:rsidR="00B240D1" w:rsidRPr="0063458C" w:rsidRDefault="00B240D1" w:rsidP="00577190">
            <w:pPr>
              <w:spacing w:line="360" w:lineRule="auto"/>
              <w:jc w:val="center"/>
            </w:pPr>
            <w:r w:rsidRPr="0063458C">
              <w:t>Дата</w:t>
            </w:r>
          </w:p>
        </w:tc>
        <w:tc>
          <w:tcPr>
            <w:tcW w:w="2403" w:type="dxa"/>
            <w:shd w:val="clear" w:color="auto" w:fill="auto"/>
            <w:vAlign w:val="center"/>
          </w:tcPr>
          <w:p w:rsidR="00B240D1" w:rsidRPr="0063458C" w:rsidRDefault="00B240D1" w:rsidP="00577190">
            <w:pPr>
              <w:spacing w:line="360" w:lineRule="auto"/>
              <w:jc w:val="center"/>
            </w:pPr>
            <w:r w:rsidRPr="0063458C">
              <w:t>Лимит по единичному случаю, млн. ф. ст.</w:t>
            </w:r>
          </w:p>
        </w:tc>
        <w:tc>
          <w:tcPr>
            <w:tcW w:w="1800" w:type="dxa"/>
            <w:shd w:val="clear" w:color="auto" w:fill="auto"/>
            <w:vAlign w:val="center"/>
          </w:tcPr>
          <w:p w:rsidR="00B240D1" w:rsidRPr="0063458C" w:rsidRDefault="00B240D1" w:rsidP="00577190">
            <w:pPr>
              <w:spacing w:line="360" w:lineRule="auto"/>
              <w:jc w:val="center"/>
            </w:pPr>
            <w:r w:rsidRPr="0063458C">
              <w:t>Лимит на год, млн. ф. ст.</w:t>
            </w:r>
          </w:p>
        </w:tc>
      </w:tr>
      <w:tr w:rsidR="00B240D1" w:rsidRPr="0063458C" w:rsidTr="00577190">
        <w:trPr>
          <w:jc w:val="center"/>
        </w:trPr>
        <w:tc>
          <w:tcPr>
            <w:tcW w:w="1176" w:type="dxa"/>
            <w:shd w:val="clear" w:color="auto" w:fill="auto"/>
            <w:vAlign w:val="center"/>
          </w:tcPr>
          <w:p w:rsidR="00B240D1" w:rsidRPr="0063458C" w:rsidRDefault="00B240D1" w:rsidP="00577190">
            <w:pPr>
              <w:spacing w:line="360" w:lineRule="auto"/>
              <w:jc w:val="center"/>
            </w:pPr>
            <w:r w:rsidRPr="0063458C">
              <w:t>01.01.03</w:t>
            </w:r>
          </w:p>
        </w:tc>
        <w:tc>
          <w:tcPr>
            <w:tcW w:w="2403" w:type="dxa"/>
            <w:shd w:val="clear" w:color="auto" w:fill="auto"/>
            <w:vAlign w:val="center"/>
          </w:tcPr>
          <w:p w:rsidR="00B240D1" w:rsidRPr="0063458C" w:rsidRDefault="00B240D1" w:rsidP="00577190">
            <w:pPr>
              <w:spacing w:line="360" w:lineRule="auto"/>
              <w:jc w:val="center"/>
            </w:pPr>
            <w:r w:rsidRPr="0063458C">
              <w:t>30</w:t>
            </w:r>
          </w:p>
        </w:tc>
        <w:tc>
          <w:tcPr>
            <w:tcW w:w="1800" w:type="dxa"/>
            <w:shd w:val="clear" w:color="auto" w:fill="auto"/>
            <w:vAlign w:val="center"/>
          </w:tcPr>
          <w:p w:rsidR="00B240D1" w:rsidRPr="0063458C" w:rsidRDefault="00B240D1" w:rsidP="00577190">
            <w:pPr>
              <w:spacing w:line="360" w:lineRule="auto"/>
              <w:jc w:val="center"/>
            </w:pPr>
            <w:r w:rsidRPr="0063458C">
              <w:t>60</w:t>
            </w:r>
          </w:p>
        </w:tc>
      </w:tr>
      <w:tr w:rsidR="00B240D1" w:rsidRPr="0063458C" w:rsidTr="00577190">
        <w:trPr>
          <w:jc w:val="center"/>
        </w:trPr>
        <w:tc>
          <w:tcPr>
            <w:tcW w:w="1176" w:type="dxa"/>
            <w:shd w:val="clear" w:color="auto" w:fill="auto"/>
            <w:vAlign w:val="center"/>
          </w:tcPr>
          <w:p w:rsidR="00B240D1" w:rsidRPr="0063458C" w:rsidRDefault="00B240D1" w:rsidP="00577190">
            <w:pPr>
              <w:spacing w:line="360" w:lineRule="auto"/>
              <w:jc w:val="center"/>
            </w:pPr>
            <w:r w:rsidRPr="0063458C">
              <w:t>01.01.04</w:t>
            </w:r>
          </w:p>
        </w:tc>
        <w:tc>
          <w:tcPr>
            <w:tcW w:w="2403" w:type="dxa"/>
            <w:shd w:val="clear" w:color="auto" w:fill="auto"/>
            <w:vAlign w:val="center"/>
          </w:tcPr>
          <w:p w:rsidR="00B240D1" w:rsidRPr="0063458C" w:rsidRDefault="00B240D1" w:rsidP="00577190">
            <w:pPr>
              <w:spacing w:line="360" w:lineRule="auto"/>
              <w:jc w:val="center"/>
            </w:pPr>
            <w:r w:rsidRPr="0063458C">
              <w:t>50</w:t>
            </w:r>
          </w:p>
        </w:tc>
        <w:tc>
          <w:tcPr>
            <w:tcW w:w="1800" w:type="dxa"/>
            <w:shd w:val="clear" w:color="auto" w:fill="auto"/>
            <w:vAlign w:val="center"/>
          </w:tcPr>
          <w:p w:rsidR="00B240D1" w:rsidRPr="0063458C" w:rsidRDefault="00B240D1" w:rsidP="00577190">
            <w:pPr>
              <w:spacing w:line="360" w:lineRule="auto"/>
              <w:jc w:val="center"/>
            </w:pPr>
            <w:r w:rsidRPr="0063458C">
              <w:t>100</w:t>
            </w:r>
          </w:p>
        </w:tc>
      </w:tr>
      <w:tr w:rsidR="00B240D1" w:rsidRPr="0063458C" w:rsidTr="00577190">
        <w:trPr>
          <w:jc w:val="center"/>
        </w:trPr>
        <w:tc>
          <w:tcPr>
            <w:tcW w:w="1176" w:type="dxa"/>
            <w:shd w:val="clear" w:color="auto" w:fill="auto"/>
            <w:vAlign w:val="center"/>
          </w:tcPr>
          <w:p w:rsidR="00B240D1" w:rsidRPr="0063458C" w:rsidRDefault="00B240D1" w:rsidP="00577190">
            <w:pPr>
              <w:spacing w:line="360" w:lineRule="auto"/>
              <w:jc w:val="center"/>
            </w:pPr>
            <w:r w:rsidRPr="0063458C">
              <w:t>01.01.05</w:t>
            </w:r>
          </w:p>
        </w:tc>
        <w:tc>
          <w:tcPr>
            <w:tcW w:w="2403" w:type="dxa"/>
            <w:shd w:val="clear" w:color="auto" w:fill="auto"/>
            <w:vAlign w:val="center"/>
          </w:tcPr>
          <w:p w:rsidR="00B240D1" w:rsidRPr="0063458C" w:rsidRDefault="00B240D1" w:rsidP="00577190">
            <w:pPr>
              <w:spacing w:line="360" w:lineRule="auto"/>
              <w:jc w:val="center"/>
            </w:pPr>
            <w:r w:rsidRPr="0063458C">
              <w:t>75</w:t>
            </w:r>
          </w:p>
        </w:tc>
        <w:tc>
          <w:tcPr>
            <w:tcW w:w="1800" w:type="dxa"/>
            <w:shd w:val="clear" w:color="auto" w:fill="auto"/>
            <w:vAlign w:val="center"/>
          </w:tcPr>
          <w:p w:rsidR="00B240D1" w:rsidRPr="0063458C" w:rsidRDefault="00B240D1" w:rsidP="00577190">
            <w:pPr>
              <w:spacing w:line="360" w:lineRule="auto"/>
              <w:jc w:val="center"/>
            </w:pPr>
            <w:r w:rsidRPr="0063458C">
              <w:t>150</w:t>
            </w:r>
          </w:p>
        </w:tc>
      </w:tr>
      <w:tr w:rsidR="00B240D1" w:rsidRPr="0063458C" w:rsidTr="00577190">
        <w:trPr>
          <w:jc w:val="center"/>
        </w:trPr>
        <w:tc>
          <w:tcPr>
            <w:tcW w:w="1176" w:type="dxa"/>
            <w:shd w:val="clear" w:color="auto" w:fill="auto"/>
            <w:vAlign w:val="center"/>
          </w:tcPr>
          <w:p w:rsidR="00B240D1" w:rsidRPr="0063458C" w:rsidRDefault="00B240D1" w:rsidP="00577190">
            <w:pPr>
              <w:spacing w:line="360" w:lineRule="auto"/>
              <w:jc w:val="center"/>
            </w:pPr>
            <w:r w:rsidRPr="0063458C">
              <w:t>01.01.06</w:t>
            </w:r>
          </w:p>
        </w:tc>
        <w:tc>
          <w:tcPr>
            <w:tcW w:w="2403" w:type="dxa"/>
            <w:shd w:val="clear" w:color="auto" w:fill="auto"/>
            <w:vAlign w:val="center"/>
          </w:tcPr>
          <w:p w:rsidR="00B240D1" w:rsidRPr="0063458C" w:rsidRDefault="00B240D1" w:rsidP="00577190">
            <w:pPr>
              <w:spacing w:line="360" w:lineRule="auto"/>
              <w:jc w:val="center"/>
            </w:pPr>
            <w:r w:rsidRPr="0063458C">
              <w:t>100</w:t>
            </w:r>
          </w:p>
        </w:tc>
        <w:tc>
          <w:tcPr>
            <w:tcW w:w="1800" w:type="dxa"/>
            <w:shd w:val="clear" w:color="auto" w:fill="auto"/>
            <w:vAlign w:val="center"/>
          </w:tcPr>
          <w:p w:rsidR="00B240D1" w:rsidRPr="0063458C" w:rsidRDefault="00B240D1" w:rsidP="00577190">
            <w:pPr>
              <w:spacing w:line="360" w:lineRule="auto"/>
              <w:jc w:val="center"/>
            </w:pPr>
            <w:r w:rsidRPr="0063458C">
              <w:t>200</w:t>
            </w:r>
          </w:p>
        </w:tc>
      </w:tr>
    </w:tbl>
    <w:p w:rsidR="00B240D1" w:rsidRPr="0063458C" w:rsidRDefault="00B240D1" w:rsidP="0063458C">
      <w:pPr>
        <w:spacing w:line="360" w:lineRule="auto"/>
        <w:ind w:firstLine="540"/>
        <w:jc w:val="both"/>
        <w:rPr>
          <w:i/>
        </w:rPr>
      </w:pPr>
      <w:r w:rsidRPr="0063458C">
        <w:t>Источник:</w:t>
      </w:r>
      <w:r w:rsidRPr="0063458C">
        <w:rPr>
          <w:i/>
        </w:rPr>
        <w:t xml:space="preserve"> Турбина К.Е., Мальковская М.А. Организация страховой защиты на случай терроризма.</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540"/>
        <w:jc w:val="both"/>
      </w:pPr>
      <w:r w:rsidRPr="0063458C">
        <w:t xml:space="preserve">По условиям страховщики передают в </w:t>
      </w:r>
      <w:r w:rsidRPr="0063458C">
        <w:rPr>
          <w:i/>
          <w:lang w:val="en-US"/>
        </w:rPr>
        <w:t>Pool</w:t>
      </w:r>
      <w:r w:rsidRPr="0063458C">
        <w:rPr>
          <w:i/>
        </w:rPr>
        <w:t xml:space="preserve"> </w:t>
      </w:r>
      <w:r w:rsidRPr="0063458C">
        <w:rPr>
          <w:i/>
          <w:lang w:val="en-US"/>
        </w:rPr>
        <w:t>Re</w:t>
      </w:r>
      <w:r w:rsidRPr="0063458C">
        <w:rPr>
          <w:i/>
        </w:rPr>
        <w:t xml:space="preserve"> </w:t>
      </w:r>
      <w:r w:rsidRPr="0063458C">
        <w:t xml:space="preserve">премии, которые аккумулируются (за текущий год и за предыдущий) для оплаты возможных убытков при превышении лимита самоудержания. </w:t>
      </w:r>
      <w:r w:rsidRPr="0063458C">
        <w:rPr>
          <w:i/>
          <w:lang w:val="en-US"/>
        </w:rPr>
        <w:t>Pool</w:t>
      </w:r>
      <w:r w:rsidRPr="0063458C">
        <w:rPr>
          <w:i/>
        </w:rPr>
        <w:t xml:space="preserve"> </w:t>
      </w:r>
      <w:r w:rsidRPr="0063458C">
        <w:rPr>
          <w:i/>
          <w:lang w:val="en-US"/>
        </w:rPr>
        <w:t>Re</w:t>
      </w:r>
      <w:r w:rsidRPr="0063458C">
        <w:t xml:space="preserve"> не в праве требовать дополнительной оплаты убытков, которые превысили самоудержание страховщиков – оплату превышения берет на себя правительство страны.</w:t>
      </w:r>
    </w:p>
    <w:p w:rsidR="00B240D1" w:rsidRPr="0063458C" w:rsidRDefault="00B240D1" w:rsidP="0063458C">
      <w:pPr>
        <w:spacing w:line="360" w:lineRule="auto"/>
        <w:ind w:firstLine="540"/>
        <w:jc w:val="both"/>
      </w:pPr>
      <w:r w:rsidRPr="0063458C">
        <w:rPr>
          <w:i/>
          <w:lang w:val="en-US"/>
        </w:rPr>
        <w:t>Pool</w:t>
      </w:r>
      <w:r w:rsidRPr="0063458C">
        <w:rPr>
          <w:i/>
        </w:rPr>
        <w:t xml:space="preserve"> </w:t>
      </w:r>
      <w:r w:rsidRPr="0063458C">
        <w:rPr>
          <w:i/>
          <w:lang w:val="en-US"/>
        </w:rPr>
        <w:t>Re</w:t>
      </w:r>
      <w:r w:rsidRPr="0063458C">
        <w:t xml:space="preserve"> производит оплату премии правительству, как только данная величина превысит £1 млрд. В этом случае общая сумма уплаченной премии </w:t>
      </w:r>
      <w:r w:rsidRPr="0063458C">
        <w:rPr>
          <w:i/>
          <w:lang w:val="en-US"/>
        </w:rPr>
        <w:t>Pool</w:t>
      </w:r>
      <w:r w:rsidRPr="0063458C">
        <w:rPr>
          <w:i/>
        </w:rPr>
        <w:t xml:space="preserve"> </w:t>
      </w:r>
      <w:r w:rsidRPr="0063458C">
        <w:rPr>
          <w:i/>
          <w:lang w:val="en-US"/>
        </w:rPr>
        <w:t>Re</w:t>
      </w:r>
      <w:r w:rsidRPr="0063458C">
        <w:t xml:space="preserve"> в течение действия договора с правительством будет равна 10% суммы чистых премий плюс совокупный полученный процент, либо сумма убытка плюс совокупный полученный процент, который правительство заплатило пулу.</w:t>
      </w:r>
    </w:p>
    <w:p w:rsidR="00B240D1" w:rsidRPr="0063458C" w:rsidRDefault="00B240D1" w:rsidP="0063458C">
      <w:pPr>
        <w:spacing w:line="360" w:lineRule="auto"/>
        <w:ind w:firstLine="540"/>
        <w:jc w:val="both"/>
      </w:pPr>
      <w:r w:rsidRPr="0063458C">
        <w:t xml:space="preserve">Величина подписанных перестраховочных премий </w:t>
      </w:r>
      <w:r w:rsidRPr="0063458C">
        <w:rPr>
          <w:i/>
          <w:lang w:val="en-US"/>
        </w:rPr>
        <w:t>Pool</w:t>
      </w:r>
      <w:r w:rsidRPr="0063458C">
        <w:rPr>
          <w:i/>
        </w:rPr>
        <w:t xml:space="preserve"> </w:t>
      </w:r>
      <w:r w:rsidRPr="0063458C">
        <w:rPr>
          <w:i/>
          <w:lang w:val="en-US"/>
        </w:rPr>
        <w:t>Re</w:t>
      </w:r>
      <w:r w:rsidRPr="0063458C">
        <w:t xml:space="preserve"> достигла максимума в </w:t>
      </w:r>
      <w:smartTag w:uri="urn:schemas-microsoft-com:office:smarttags" w:element="metricconverter">
        <w:smartTagPr>
          <w:attr w:name="ProductID" w:val="1994 г"/>
        </w:smartTagPr>
        <w:r w:rsidRPr="0063458C">
          <w:t>1994 г</w:t>
        </w:r>
      </w:smartTag>
      <w:r w:rsidRPr="0063458C">
        <w:t xml:space="preserve">. и составила £369 млн. По оценкам </w:t>
      </w:r>
      <w:r w:rsidRPr="0063458C">
        <w:rPr>
          <w:lang w:val="en-US"/>
        </w:rPr>
        <w:t>AON</w:t>
      </w:r>
      <w:r w:rsidRPr="0063458C">
        <w:t xml:space="preserve">, за </w:t>
      </w:r>
      <w:smartTag w:uri="urn:schemas-microsoft-com:office:smarttags" w:element="metricconverter">
        <w:smartTagPr>
          <w:attr w:name="ProductID" w:val="2002 г"/>
        </w:smartTagPr>
        <w:r w:rsidRPr="0063458C">
          <w:t>2002 г</w:t>
        </w:r>
      </w:smartTag>
      <w:r w:rsidRPr="0063458C">
        <w:t>. она равнялась £125 млн.</w:t>
      </w:r>
    </w:p>
    <w:p w:rsidR="00B240D1" w:rsidRPr="0063458C" w:rsidRDefault="00B240D1" w:rsidP="0063458C">
      <w:pPr>
        <w:spacing w:line="360" w:lineRule="auto"/>
        <w:ind w:firstLine="540"/>
        <w:jc w:val="both"/>
        <w:rPr>
          <w:u w:val="single"/>
        </w:rPr>
      </w:pPr>
    </w:p>
    <w:p w:rsidR="00B240D1" w:rsidRPr="0063458C" w:rsidRDefault="00B240D1" w:rsidP="0063458C">
      <w:pPr>
        <w:spacing w:line="360" w:lineRule="auto"/>
        <w:ind w:firstLine="540"/>
        <w:jc w:val="both"/>
        <w:rPr>
          <w:i/>
          <w:u w:val="single"/>
        </w:rPr>
      </w:pPr>
      <w:r w:rsidRPr="0063458C">
        <w:rPr>
          <w:i/>
          <w:u w:val="single"/>
        </w:rPr>
        <w:t xml:space="preserve">Франция </w:t>
      </w:r>
    </w:p>
    <w:p w:rsidR="00B240D1" w:rsidRPr="0063458C" w:rsidRDefault="00B240D1" w:rsidP="0063458C">
      <w:pPr>
        <w:spacing w:line="360" w:lineRule="auto"/>
        <w:ind w:firstLine="540"/>
        <w:jc w:val="both"/>
      </w:pPr>
      <w:r w:rsidRPr="0063458C">
        <w:t xml:space="preserve">Во Франции страховое покрытие от риска террористических актов в имущественном страховании (включая полисы по страхованию автомобилей) и страховании от перерыва в производстве стало обязательным с 1986 года. После событий 11 сентября </w:t>
      </w:r>
      <w:smartTag w:uri="urn:schemas-microsoft-com:office:smarttags" w:element="metricconverter">
        <w:smartTagPr>
          <w:attr w:name="ProductID" w:val="2001 г"/>
        </w:smartTagPr>
        <w:r w:rsidRPr="0063458C">
          <w:t>2001 г</w:t>
        </w:r>
      </w:smartTag>
      <w:r w:rsidRPr="0063458C">
        <w:t>. большая часть перестраховщиков исключила данный риск из покрытия, в результате чего многие компании не смогли предоставлять страховую защиту от терактов.</w:t>
      </w:r>
    </w:p>
    <w:p w:rsidR="00B240D1" w:rsidRPr="0063458C" w:rsidRDefault="00B240D1" w:rsidP="0063458C">
      <w:pPr>
        <w:spacing w:line="360" w:lineRule="auto"/>
        <w:ind w:firstLine="540"/>
        <w:jc w:val="both"/>
      </w:pPr>
      <w:r w:rsidRPr="0063458C">
        <w:t xml:space="preserve">Переговоры между правительством и различными страховыми ассоциациями завершились созданием перестраховочного пула </w:t>
      </w:r>
      <w:r w:rsidRPr="0063458C">
        <w:rPr>
          <w:i/>
          <w:lang w:val="en-US"/>
        </w:rPr>
        <w:t>Gestion</w:t>
      </w:r>
      <w:r w:rsidRPr="0063458C">
        <w:rPr>
          <w:i/>
        </w:rPr>
        <w:t xml:space="preserve"> </w:t>
      </w:r>
      <w:r w:rsidRPr="0063458C">
        <w:rPr>
          <w:i/>
          <w:lang w:val="en-US"/>
        </w:rPr>
        <w:t>de</w:t>
      </w:r>
      <w:r w:rsidRPr="0063458C">
        <w:rPr>
          <w:i/>
        </w:rPr>
        <w:t xml:space="preserve"> </w:t>
      </w:r>
      <w:r w:rsidRPr="0063458C">
        <w:rPr>
          <w:i/>
          <w:lang w:val="en-US"/>
        </w:rPr>
        <w:t>I</w:t>
      </w:r>
      <w:r w:rsidRPr="0063458C">
        <w:rPr>
          <w:i/>
        </w:rPr>
        <w:t>’</w:t>
      </w:r>
      <w:r w:rsidRPr="0063458C">
        <w:rPr>
          <w:i/>
          <w:lang w:val="en-US"/>
        </w:rPr>
        <w:t>Assurance</w:t>
      </w:r>
      <w:r w:rsidRPr="0063458C">
        <w:rPr>
          <w:i/>
        </w:rPr>
        <w:t xml:space="preserve"> </w:t>
      </w:r>
      <w:r w:rsidRPr="0063458C">
        <w:rPr>
          <w:i/>
          <w:lang w:val="en-US"/>
        </w:rPr>
        <w:t>et</w:t>
      </w:r>
      <w:r w:rsidRPr="0063458C">
        <w:rPr>
          <w:i/>
        </w:rPr>
        <w:t xml:space="preserve"> </w:t>
      </w:r>
      <w:r w:rsidRPr="0063458C">
        <w:rPr>
          <w:i/>
          <w:lang w:val="en-US"/>
        </w:rPr>
        <w:t>de</w:t>
      </w:r>
      <w:r w:rsidRPr="0063458C">
        <w:rPr>
          <w:i/>
        </w:rPr>
        <w:t xml:space="preserve"> </w:t>
      </w:r>
      <w:smartTag w:uri="urn:schemas-microsoft-com:office:smarttags" w:element="PersonName">
        <w:smartTagPr>
          <w:attr w:name="ProductID" w:val="la Reassurance"/>
        </w:smartTagPr>
        <w:r w:rsidRPr="0063458C">
          <w:rPr>
            <w:i/>
            <w:lang w:val="en-US"/>
          </w:rPr>
          <w:t>la</w:t>
        </w:r>
        <w:r w:rsidRPr="0063458C">
          <w:rPr>
            <w:i/>
          </w:rPr>
          <w:t xml:space="preserve"> </w:t>
        </w:r>
        <w:r w:rsidRPr="0063458C">
          <w:rPr>
            <w:i/>
            <w:lang w:val="en-US"/>
          </w:rPr>
          <w:t>Reassurance</w:t>
        </w:r>
      </w:smartTag>
      <w:r w:rsidRPr="0063458C">
        <w:rPr>
          <w:i/>
        </w:rPr>
        <w:t xml:space="preserve"> </w:t>
      </w:r>
      <w:r w:rsidRPr="0063458C">
        <w:rPr>
          <w:i/>
          <w:lang w:val="en-US"/>
        </w:rPr>
        <w:t>des</w:t>
      </w:r>
      <w:r w:rsidRPr="0063458C">
        <w:rPr>
          <w:i/>
        </w:rPr>
        <w:t xml:space="preserve"> </w:t>
      </w:r>
      <w:r w:rsidRPr="0063458C">
        <w:rPr>
          <w:i/>
          <w:lang w:val="en-US"/>
        </w:rPr>
        <w:t>Risques</w:t>
      </w:r>
      <w:r w:rsidRPr="0063458C">
        <w:rPr>
          <w:i/>
        </w:rPr>
        <w:t xml:space="preserve"> </w:t>
      </w:r>
      <w:r w:rsidRPr="0063458C">
        <w:rPr>
          <w:i/>
          <w:lang w:val="en-US"/>
        </w:rPr>
        <w:t>Attentats</w:t>
      </w:r>
      <w:r w:rsidRPr="0063458C">
        <w:rPr>
          <w:i/>
        </w:rPr>
        <w:t xml:space="preserve"> </w:t>
      </w:r>
      <w:r w:rsidRPr="0063458C">
        <w:rPr>
          <w:i/>
          <w:lang w:val="en-US"/>
        </w:rPr>
        <w:t>et</w:t>
      </w:r>
      <w:r w:rsidRPr="0063458C">
        <w:rPr>
          <w:i/>
        </w:rPr>
        <w:t xml:space="preserve"> </w:t>
      </w:r>
      <w:r w:rsidRPr="0063458C">
        <w:rPr>
          <w:i/>
          <w:lang w:val="en-US"/>
        </w:rPr>
        <w:t>Actes</w:t>
      </w:r>
      <w:r w:rsidRPr="0063458C">
        <w:rPr>
          <w:i/>
        </w:rPr>
        <w:t xml:space="preserve"> </w:t>
      </w:r>
      <w:r w:rsidRPr="0063458C">
        <w:rPr>
          <w:i/>
          <w:lang w:val="en-US"/>
        </w:rPr>
        <w:t>de</w:t>
      </w:r>
      <w:r w:rsidRPr="0063458C">
        <w:rPr>
          <w:i/>
        </w:rPr>
        <w:t xml:space="preserve"> </w:t>
      </w:r>
      <w:r w:rsidRPr="0063458C">
        <w:rPr>
          <w:i/>
          <w:lang w:val="en-US"/>
        </w:rPr>
        <w:t>Terrorisme</w:t>
      </w:r>
      <w:r w:rsidRPr="0063458C">
        <w:rPr>
          <w:i/>
        </w:rPr>
        <w:t xml:space="preserve"> (</w:t>
      </w:r>
      <w:r w:rsidRPr="0063458C">
        <w:rPr>
          <w:i/>
          <w:lang w:val="en-US"/>
        </w:rPr>
        <w:t>GAREAT</w:t>
      </w:r>
      <w:r w:rsidRPr="0063458C">
        <w:rPr>
          <w:i/>
        </w:rPr>
        <w:t>)</w:t>
      </w:r>
      <w:r w:rsidRPr="0063458C">
        <w:t xml:space="preserve">. С </w:t>
      </w:r>
      <w:smartTag w:uri="urn:schemas-microsoft-com:office:smarttags" w:element="metricconverter">
        <w:smartTagPr>
          <w:attr w:name="ProductID" w:val="2002 г"/>
        </w:smartTagPr>
        <w:r w:rsidRPr="0063458C">
          <w:t>2002 г</w:t>
        </w:r>
      </w:smartTag>
      <w:r w:rsidRPr="0063458C">
        <w:t xml:space="preserve">. пул обеспечивает перестрахование рисков возможных имущественных убытков и убытков в результате перерыва в производстве, которые явились следствием террористических актов. </w:t>
      </w:r>
    </w:p>
    <w:p w:rsidR="00B240D1" w:rsidRPr="0063458C" w:rsidRDefault="00B240D1" w:rsidP="0063458C">
      <w:pPr>
        <w:spacing w:line="360" w:lineRule="auto"/>
        <w:ind w:firstLine="540"/>
        <w:jc w:val="both"/>
      </w:pPr>
      <w:r w:rsidRPr="0063458C">
        <w:t xml:space="preserve">В свою очередь государство выступает как перестраховщик последней инстанции с помощью специального фонда </w:t>
      </w:r>
      <w:r w:rsidRPr="0063458C">
        <w:rPr>
          <w:i/>
          <w:lang w:val="en-US"/>
        </w:rPr>
        <w:t>Caisse</w:t>
      </w:r>
      <w:r w:rsidRPr="0063458C">
        <w:rPr>
          <w:i/>
        </w:rPr>
        <w:t xml:space="preserve"> </w:t>
      </w:r>
      <w:r w:rsidRPr="0063458C">
        <w:rPr>
          <w:i/>
          <w:lang w:val="en-US"/>
        </w:rPr>
        <w:t>Centrale</w:t>
      </w:r>
      <w:r w:rsidRPr="0063458C">
        <w:rPr>
          <w:i/>
        </w:rPr>
        <w:t xml:space="preserve"> </w:t>
      </w:r>
      <w:r w:rsidRPr="0063458C">
        <w:rPr>
          <w:i/>
          <w:lang w:val="en-US"/>
        </w:rPr>
        <w:t>de</w:t>
      </w:r>
      <w:r w:rsidRPr="0063458C">
        <w:rPr>
          <w:i/>
        </w:rPr>
        <w:t xml:space="preserve"> </w:t>
      </w:r>
      <w:r w:rsidRPr="0063458C">
        <w:rPr>
          <w:i/>
          <w:lang w:val="en-US"/>
        </w:rPr>
        <w:t>Reassurance</w:t>
      </w:r>
      <w:r w:rsidRPr="0063458C">
        <w:rPr>
          <w:i/>
        </w:rPr>
        <w:t xml:space="preserve"> (</w:t>
      </w:r>
      <w:r w:rsidRPr="0063458C">
        <w:rPr>
          <w:i/>
          <w:lang w:val="en-US"/>
        </w:rPr>
        <w:t>CCR</w:t>
      </w:r>
      <w:r w:rsidRPr="0063458C">
        <w:rPr>
          <w:i/>
        </w:rPr>
        <w:t>)</w:t>
      </w:r>
      <w:r w:rsidRPr="0063458C">
        <w:t>, который предоставляет покрытие убытков от терактов сверх €1,75 млн. Фонд предлагает неограниченную защиту, поддерживаемую гарантиями правительства.</w:t>
      </w:r>
    </w:p>
    <w:p w:rsidR="00B240D1" w:rsidRPr="0063458C" w:rsidRDefault="00B240D1" w:rsidP="0063458C">
      <w:pPr>
        <w:spacing w:line="360" w:lineRule="auto"/>
        <w:ind w:firstLine="540"/>
        <w:jc w:val="both"/>
      </w:pPr>
      <w:r w:rsidRPr="0063458C">
        <w:t xml:space="preserve">Перестраховочное покрытие, предлагаемое пулом, ограничивается коммерческими, профессиональными и промышленными рисками, по которым страховая сумма в отношении имущественного ущерба и убытков от перерывов в производстве превышает €6 млн. </w:t>
      </w:r>
    </w:p>
    <w:p w:rsidR="00B240D1" w:rsidRPr="0063458C" w:rsidRDefault="00B240D1" w:rsidP="0063458C">
      <w:pPr>
        <w:spacing w:line="360" w:lineRule="auto"/>
        <w:ind w:firstLine="540"/>
        <w:jc w:val="both"/>
      </w:pPr>
      <w:r w:rsidRPr="0063458C">
        <w:t xml:space="preserve">Совокупные убытки в размере до €400 млн. удерживаются страховой отраслью. Годовые агрегированные убытки до €1,1 млрд. при превышении €400 млн. и €250 млн. при превышении €1,5 млрд. соответственно покрываются с помощью международного перестраховочного рынка. На убытки, превышающие €1,75 млрд. распространяется неограниченная гарантия, предоставляемая </w:t>
      </w:r>
      <w:r w:rsidRPr="0063458C">
        <w:rPr>
          <w:i/>
          <w:lang w:val="en-US"/>
        </w:rPr>
        <w:t>CCR</w:t>
      </w:r>
      <w:r w:rsidRPr="0063458C">
        <w:t>.</w:t>
      </w:r>
    </w:p>
    <w:p w:rsidR="00B240D1" w:rsidRPr="0063458C" w:rsidRDefault="00B240D1" w:rsidP="0063458C">
      <w:pPr>
        <w:spacing w:line="360" w:lineRule="auto"/>
        <w:ind w:firstLine="540"/>
        <w:jc w:val="both"/>
      </w:pPr>
      <w:r w:rsidRPr="0063458C">
        <w:t xml:space="preserve">Члены пула в настоящее время передают риск терроризма в перестрахование в </w:t>
      </w:r>
      <w:r w:rsidRPr="0063458C">
        <w:rPr>
          <w:i/>
          <w:lang w:val="en-US"/>
        </w:rPr>
        <w:t>GAREAT</w:t>
      </w:r>
      <w:r w:rsidRPr="0063458C">
        <w:t xml:space="preserve"> по следующим ставкам:</w:t>
      </w:r>
    </w:p>
    <w:p w:rsidR="00B240D1" w:rsidRPr="0063458C" w:rsidRDefault="00B240D1" w:rsidP="0063458C">
      <w:pPr>
        <w:numPr>
          <w:ilvl w:val="0"/>
          <w:numId w:val="585"/>
        </w:numPr>
        <w:spacing w:line="360" w:lineRule="auto"/>
        <w:jc w:val="both"/>
      </w:pPr>
      <w:r w:rsidRPr="0063458C">
        <w:t>страховая стоимость от €6 млн. до €20 млн. – 6%;</w:t>
      </w:r>
    </w:p>
    <w:p w:rsidR="00B240D1" w:rsidRPr="0063458C" w:rsidRDefault="00B240D1" w:rsidP="0063458C">
      <w:pPr>
        <w:numPr>
          <w:ilvl w:val="0"/>
          <w:numId w:val="585"/>
        </w:numPr>
        <w:spacing w:line="360" w:lineRule="auto"/>
        <w:jc w:val="both"/>
      </w:pPr>
      <w:r w:rsidRPr="0063458C">
        <w:t>страховая стоимость от €20 млн. до €50 млн. – 12%;</w:t>
      </w:r>
    </w:p>
    <w:p w:rsidR="00B240D1" w:rsidRPr="0063458C" w:rsidRDefault="00B240D1" w:rsidP="0063458C">
      <w:pPr>
        <w:numPr>
          <w:ilvl w:val="0"/>
          <w:numId w:val="585"/>
        </w:numPr>
        <w:spacing w:line="360" w:lineRule="auto"/>
        <w:jc w:val="both"/>
      </w:pPr>
      <w:r w:rsidRPr="0063458C">
        <w:t>страховая стоимость более €50 млн. – 18%.</w:t>
      </w:r>
    </w:p>
    <w:p w:rsidR="00B240D1" w:rsidRPr="0063458C" w:rsidRDefault="00B240D1" w:rsidP="0063458C">
      <w:pPr>
        <w:spacing w:line="360" w:lineRule="auto"/>
        <w:ind w:firstLine="540"/>
        <w:jc w:val="both"/>
        <w:rPr>
          <w:u w:val="single"/>
        </w:rPr>
      </w:pPr>
    </w:p>
    <w:p w:rsidR="00B240D1" w:rsidRPr="0063458C" w:rsidRDefault="00B240D1" w:rsidP="0063458C">
      <w:pPr>
        <w:spacing w:line="360" w:lineRule="auto"/>
        <w:ind w:firstLine="540"/>
        <w:jc w:val="both"/>
        <w:rPr>
          <w:i/>
          <w:u w:val="single"/>
        </w:rPr>
      </w:pPr>
      <w:r w:rsidRPr="0063458C">
        <w:rPr>
          <w:i/>
          <w:u w:val="single"/>
        </w:rPr>
        <w:t>Германия</w:t>
      </w:r>
    </w:p>
    <w:p w:rsidR="00B240D1" w:rsidRPr="0063458C" w:rsidRDefault="00B240D1" w:rsidP="0063458C">
      <w:pPr>
        <w:spacing w:line="360" w:lineRule="auto"/>
        <w:ind w:firstLine="540"/>
        <w:jc w:val="both"/>
      </w:pPr>
      <w:r w:rsidRPr="0063458C">
        <w:t>До атаки на ВВЦ и Пентагон в США террористическое покрытие являлось составной частью большинства полисов на территории Германии. Указанные события продемонстрировали уязвимость немецкой страховой и перестраховочной отрасли и показали необходимость государственного участия в управлении рисками террористических актов.</w:t>
      </w:r>
    </w:p>
    <w:p w:rsidR="00B240D1" w:rsidRPr="0063458C" w:rsidRDefault="00B240D1" w:rsidP="0063458C">
      <w:pPr>
        <w:spacing w:line="360" w:lineRule="auto"/>
        <w:ind w:firstLine="540"/>
        <w:jc w:val="both"/>
      </w:pPr>
      <w:r w:rsidRPr="0063458C">
        <w:t xml:space="preserve">В сентябре </w:t>
      </w:r>
      <w:smartTag w:uri="urn:schemas-microsoft-com:office:smarttags" w:element="metricconverter">
        <w:smartTagPr>
          <w:attr w:name="ProductID" w:val="2002 г"/>
        </w:smartTagPr>
        <w:r w:rsidRPr="0063458C">
          <w:t>2002 г</w:t>
        </w:r>
      </w:smartTag>
      <w:r w:rsidRPr="0063458C">
        <w:t xml:space="preserve">. в стране был создан пул </w:t>
      </w:r>
      <w:r w:rsidRPr="0063458C">
        <w:rPr>
          <w:i/>
          <w:lang w:val="en-US"/>
        </w:rPr>
        <w:t>Extremus</w:t>
      </w:r>
      <w:r w:rsidRPr="0063458C">
        <w:rPr>
          <w:i/>
        </w:rPr>
        <w:t xml:space="preserve"> </w:t>
      </w:r>
      <w:r w:rsidRPr="0063458C">
        <w:rPr>
          <w:i/>
          <w:lang w:val="en-US"/>
        </w:rPr>
        <w:t>Versicherungs</w:t>
      </w:r>
      <w:r w:rsidRPr="0063458C">
        <w:rPr>
          <w:i/>
        </w:rPr>
        <w:t>-</w:t>
      </w:r>
      <w:r w:rsidRPr="0063458C">
        <w:rPr>
          <w:i/>
          <w:lang w:val="en-US"/>
        </w:rPr>
        <w:t>AG</w:t>
      </w:r>
      <w:r w:rsidRPr="0063458C">
        <w:t>, который предоставляет покрытие имущественного ущерба и убытков от перерыва в производстве в размере до €13 млрд. в год. Акционерами пула являются 16 страховых компаний.</w:t>
      </w:r>
    </w:p>
    <w:p w:rsidR="00B240D1" w:rsidRPr="0063458C" w:rsidRDefault="00B240D1" w:rsidP="0063458C">
      <w:pPr>
        <w:spacing w:line="360" w:lineRule="auto"/>
        <w:ind w:firstLine="540"/>
        <w:jc w:val="both"/>
      </w:pPr>
      <w:r w:rsidRPr="0063458C">
        <w:t>Пул предлагает покрытие рисков террористических актов в отношении имущественного ущерба и убытков в результате перерывов в производстве с общей страховой суммой, превышающей €25 млн. Риски ниже этого уровня должны быть переданы частным страховщикам. Действуя как страховщик, все 100% принятого риска пул передает в перестрахование</w:t>
      </w:r>
    </w:p>
    <w:p w:rsidR="00B240D1" w:rsidRPr="0063458C" w:rsidRDefault="00B240D1" w:rsidP="0063458C">
      <w:pPr>
        <w:spacing w:line="360" w:lineRule="auto"/>
        <w:ind w:firstLine="540"/>
        <w:jc w:val="both"/>
      </w:pPr>
      <w:r w:rsidRPr="0063458C">
        <w:t>Страхуемые риски: огонь, взрыв, умышленное причинение вреда, падение самолета или иного транспортного средства в результате теракта. Из покрытия исключаются войны и гражданские войны, народные волнения, ядерные риски, биологические и химические загрязнения, непредвиденные перерывы в производстве.</w:t>
      </w:r>
    </w:p>
    <w:p w:rsidR="00B240D1" w:rsidRPr="0063458C" w:rsidRDefault="00B240D1" w:rsidP="0063458C">
      <w:pPr>
        <w:spacing w:line="360" w:lineRule="auto"/>
        <w:ind w:firstLine="540"/>
        <w:jc w:val="both"/>
      </w:pPr>
      <w:r w:rsidRPr="0063458C">
        <w:t xml:space="preserve">Принимаемые на страхование объекты должны быть расположены на территории Германии с максимальным лимитом возмещения по одному объекту в €1,5 млрд. В случае убытка страхователь удерживает 1% годового лимита возмещения. </w:t>
      </w:r>
    </w:p>
    <w:p w:rsidR="00B240D1" w:rsidRPr="0063458C" w:rsidRDefault="00B240D1" w:rsidP="0063458C">
      <w:pPr>
        <w:spacing w:line="360" w:lineRule="auto"/>
        <w:ind w:firstLine="540"/>
        <w:jc w:val="both"/>
      </w:pPr>
      <w:r w:rsidRPr="0063458C">
        <w:t xml:space="preserve">Перестраховочная схема состоит из трех уровней. На первом уровне покрываются убытки до €1,5 млрд. исключительно страховщиками и перестраховщиками, работающими на территории Германии. Суммарные убытки в €1,5 млрд. при превышении €1,5 млрд. первого уровня покрываются международным перестраховочным рынком. Для покрытия убытков, превысивших €3 млрд. по первым двум уровням, предоставляются государственные гарантии в размере €10 млрд. </w:t>
      </w:r>
    </w:p>
    <w:p w:rsidR="00B240D1" w:rsidRPr="0063458C" w:rsidRDefault="00B240D1" w:rsidP="0063458C">
      <w:pPr>
        <w:spacing w:line="360" w:lineRule="auto"/>
        <w:ind w:firstLine="540"/>
        <w:jc w:val="both"/>
      </w:pPr>
      <w:r w:rsidRPr="0063458C">
        <w:t>Ставка премии по террористическим рискам в Германии составляет от 0,1‰ до 1‰ от размера страховой суммы.</w:t>
      </w:r>
    </w:p>
    <w:p w:rsidR="00B240D1" w:rsidRPr="0063458C" w:rsidRDefault="00B240D1" w:rsidP="0063458C">
      <w:pPr>
        <w:spacing w:line="360" w:lineRule="auto"/>
        <w:ind w:firstLine="540"/>
        <w:jc w:val="both"/>
        <w:rPr>
          <w:u w:val="single"/>
        </w:rPr>
      </w:pPr>
    </w:p>
    <w:p w:rsidR="00B240D1" w:rsidRPr="0063458C" w:rsidRDefault="00B240D1" w:rsidP="0063458C">
      <w:pPr>
        <w:spacing w:line="360" w:lineRule="auto"/>
        <w:ind w:firstLine="540"/>
        <w:jc w:val="both"/>
        <w:rPr>
          <w:i/>
          <w:u w:val="single"/>
        </w:rPr>
      </w:pPr>
      <w:r w:rsidRPr="0063458C">
        <w:rPr>
          <w:i/>
          <w:u w:val="single"/>
        </w:rPr>
        <w:t>Испания</w:t>
      </w:r>
    </w:p>
    <w:p w:rsidR="00B240D1" w:rsidRPr="0063458C" w:rsidRDefault="00B240D1" w:rsidP="0063458C">
      <w:pPr>
        <w:spacing w:line="360" w:lineRule="auto"/>
        <w:ind w:firstLine="540"/>
        <w:jc w:val="both"/>
      </w:pPr>
      <w:r w:rsidRPr="0063458C">
        <w:t xml:space="preserve">В </w:t>
      </w:r>
      <w:smartTag w:uri="urn:schemas-microsoft-com:office:smarttags" w:element="metricconverter">
        <w:smartTagPr>
          <w:attr w:name="ProductID" w:val="1941 г"/>
        </w:smartTagPr>
        <w:r w:rsidRPr="0063458C">
          <w:t>1941 г</w:t>
        </w:r>
      </w:smartTag>
      <w:r w:rsidRPr="0063458C">
        <w:t xml:space="preserve">. в Испании было создано государственное объединение </w:t>
      </w:r>
      <w:r w:rsidRPr="0063458C">
        <w:rPr>
          <w:i/>
          <w:lang w:val="en-US"/>
        </w:rPr>
        <w:t>Consorcio</w:t>
      </w:r>
      <w:r w:rsidRPr="0063458C">
        <w:rPr>
          <w:i/>
        </w:rPr>
        <w:t xml:space="preserve"> </w:t>
      </w:r>
      <w:r w:rsidRPr="0063458C">
        <w:rPr>
          <w:i/>
          <w:lang w:val="en-US"/>
        </w:rPr>
        <w:t>de</w:t>
      </w:r>
      <w:r w:rsidRPr="0063458C">
        <w:rPr>
          <w:i/>
        </w:rPr>
        <w:t xml:space="preserve"> </w:t>
      </w:r>
      <w:r w:rsidRPr="0063458C">
        <w:rPr>
          <w:i/>
          <w:lang w:val="en-US"/>
        </w:rPr>
        <w:t>Compensation</w:t>
      </w:r>
      <w:r w:rsidRPr="0063458C">
        <w:rPr>
          <w:i/>
        </w:rPr>
        <w:t xml:space="preserve"> </w:t>
      </w:r>
      <w:r w:rsidRPr="0063458C">
        <w:rPr>
          <w:i/>
          <w:lang w:val="en-US"/>
        </w:rPr>
        <w:t>de</w:t>
      </w:r>
      <w:r w:rsidRPr="0063458C">
        <w:rPr>
          <w:i/>
        </w:rPr>
        <w:t xml:space="preserve"> </w:t>
      </w:r>
      <w:r w:rsidRPr="0063458C">
        <w:rPr>
          <w:i/>
          <w:lang w:val="en-US"/>
        </w:rPr>
        <w:t>Seguros</w:t>
      </w:r>
      <w:r w:rsidRPr="0063458C">
        <w:rPr>
          <w:i/>
        </w:rPr>
        <w:t xml:space="preserve"> (</w:t>
      </w:r>
      <w:r w:rsidRPr="0063458C">
        <w:rPr>
          <w:i/>
          <w:lang w:val="en-US"/>
        </w:rPr>
        <w:t>CCS</w:t>
      </w:r>
      <w:r w:rsidRPr="0063458C">
        <w:rPr>
          <w:i/>
        </w:rPr>
        <w:t>)</w:t>
      </w:r>
      <w:r w:rsidRPr="0063458C">
        <w:t xml:space="preserve">, обеспечивающее гарантированное страховое покрытие для «экстраординарных рисков», таких как землетрясения, извержения вулкана, наводнения, штормы, акты терроризма и гражданские волнения. Покрытие распространяется только на имущественный ущерб и автоматически включается в полисы, предлагаемые частными страховщиками, которые собирают премии от имени </w:t>
      </w:r>
      <w:r w:rsidRPr="0063458C">
        <w:rPr>
          <w:i/>
          <w:lang w:val="en-US"/>
        </w:rPr>
        <w:t>CCS</w:t>
      </w:r>
      <w:r w:rsidRPr="0063458C">
        <w:t xml:space="preserve">. Частное страхование подобных рисков подразумевает, что государственный консорциум предоставляет покрытие только в минимальном размере, установленном в законодательном порядке. Однако страхователи в любом случае должны оплачивать премию </w:t>
      </w:r>
      <w:r w:rsidRPr="0063458C">
        <w:rPr>
          <w:i/>
          <w:lang w:val="en-US"/>
        </w:rPr>
        <w:t>CCS</w:t>
      </w:r>
      <w:r w:rsidRPr="0063458C">
        <w:t>, исходя из единства принципа солидарности при страховании катастрофических рисков.</w:t>
      </w:r>
    </w:p>
    <w:p w:rsidR="00B240D1" w:rsidRPr="0063458C" w:rsidRDefault="00B240D1" w:rsidP="0063458C">
      <w:pPr>
        <w:spacing w:line="360" w:lineRule="auto"/>
        <w:ind w:firstLine="540"/>
        <w:jc w:val="both"/>
      </w:pPr>
      <w:r w:rsidRPr="0063458C">
        <w:t xml:space="preserve">Как и во многих других странах, после трагических событий в США </w:t>
      </w:r>
      <w:r w:rsidRPr="0063458C">
        <w:rPr>
          <w:i/>
          <w:lang w:val="en-US"/>
        </w:rPr>
        <w:t>Consorcio</w:t>
      </w:r>
      <w:r w:rsidRPr="0063458C">
        <w:rPr>
          <w:i/>
        </w:rPr>
        <w:t xml:space="preserve"> </w:t>
      </w:r>
      <w:r w:rsidRPr="0063458C">
        <w:rPr>
          <w:i/>
          <w:lang w:val="en-US"/>
        </w:rPr>
        <w:t>de</w:t>
      </w:r>
      <w:r w:rsidRPr="0063458C">
        <w:rPr>
          <w:i/>
        </w:rPr>
        <w:t xml:space="preserve"> </w:t>
      </w:r>
      <w:r w:rsidRPr="0063458C">
        <w:rPr>
          <w:i/>
          <w:lang w:val="en-US"/>
        </w:rPr>
        <w:t>Compensation</w:t>
      </w:r>
      <w:r w:rsidRPr="0063458C">
        <w:rPr>
          <w:i/>
        </w:rPr>
        <w:t xml:space="preserve"> </w:t>
      </w:r>
      <w:r w:rsidRPr="0063458C">
        <w:rPr>
          <w:i/>
          <w:lang w:val="en-US"/>
        </w:rPr>
        <w:t>de</w:t>
      </w:r>
      <w:r w:rsidRPr="0063458C">
        <w:rPr>
          <w:i/>
        </w:rPr>
        <w:t xml:space="preserve"> </w:t>
      </w:r>
      <w:r w:rsidRPr="0063458C">
        <w:rPr>
          <w:i/>
          <w:lang w:val="en-US"/>
        </w:rPr>
        <w:t>Seguros</w:t>
      </w:r>
      <w:r w:rsidRPr="0063458C">
        <w:t xml:space="preserve"> изначально отказался предоставлять перестраховочное покрытие рисков террористических актов. И только по требованию Испанской страховой ассоциации с 1 января </w:t>
      </w:r>
      <w:smartTag w:uri="urn:schemas-microsoft-com:office:smarttags" w:element="metricconverter">
        <w:smartTagPr>
          <w:attr w:name="ProductID" w:val="2002 г"/>
        </w:smartTagPr>
        <w:r w:rsidRPr="0063458C">
          <w:t>2002 г</w:t>
        </w:r>
      </w:smartTag>
      <w:r w:rsidRPr="0063458C">
        <w:t>. консорциум согласился предоставлять такое покрытие в отношении убытков от перерыва в производстве по всем рискам, возникающим на территории Испании.</w:t>
      </w:r>
    </w:p>
    <w:p w:rsidR="00B240D1" w:rsidRPr="0063458C" w:rsidRDefault="00B240D1" w:rsidP="0063458C">
      <w:pPr>
        <w:spacing w:line="360" w:lineRule="auto"/>
        <w:ind w:firstLine="540"/>
        <w:jc w:val="both"/>
      </w:pPr>
      <w:r w:rsidRPr="0063458C">
        <w:t>Ставки премий по риску терроризм, которые используются при обязательном страховании, составляют: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7"/>
        <w:gridCol w:w="2711"/>
        <w:gridCol w:w="2652"/>
      </w:tblGrid>
      <w:tr w:rsidR="00B240D1" w:rsidRPr="0063458C" w:rsidTr="00577190">
        <w:trPr>
          <w:jc w:val="center"/>
        </w:trPr>
        <w:tc>
          <w:tcPr>
            <w:tcW w:w="3157" w:type="dxa"/>
            <w:vMerge w:val="restart"/>
            <w:shd w:val="clear" w:color="auto" w:fill="auto"/>
            <w:vAlign w:val="center"/>
          </w:tcPr>
          <w:p w:rsidR="00B240D1" w:rsidRPr="00577190" w:rsidRDefault="00B240D1" w:rsidP="00577190">
            <w:pPr>
              <w:spacing w:line="360" w:lineRule="auto"/>
              <w:jc w:val="center"/>
              <w:rPr>
                <w:b/>
                <w:i/>
              </w:rPr>
            </w:pPr>
            <w:r w:rsidRPr="00577190">
              <w:rPr>
                <w:b/>
                <w:i/>
              </w:rPr>
              <w:t>Риск</w:t>
            </w:r>
          </w:p>
        </w:tc>
        <w:tc>
          <w:tcPr>
            <w:tcW w:w="5363" w:type="dxa"/>
            <w:gridSpan w:val="2"/>
            <w:shd w:val="clear" w:color="auto" w:fill="auto"/>
            <w:vAlign w:val="center"/>
          </w:tcPr>
          <w:p w:rsidR="00B240D1" w:rsidRPr="00577190" w:rsidRDefault="00B240D1" w:rsidP="00577190">
            <w:pPr>
              <w:spacing w:line="360" w:lineRule="auto"/>
              <w:jc w:val="center"/>
              <w:rPr>
                <w:b/>
                <w:i/>
              </w:rPr>
            </w:pPr>
            <w:r w:rsidRPr="00577190">
              <w:rPr>
                <w:b/>
                <w:i/>
              </w:rPr>
              <w:t>Страховая сумма</w:t>
            </w:r>
          </w:p>
        </w:tc>
      </w:tr>
      <w:tr w:rsidR="00B240D1" w:rsidRPr="0063458C" w:rsidTr="00577190">
        <w:trPr>
          <w:jc w:val="center"/>
        </w:trPr>
        <w:tc>
          <w:tcPr>
            <w:tcW w:w="3157" w:type="dxa"/>
            <w:vMerge/>
            <w:shd w:val="clear" w:color="auto" w:fill="auto"/>
            <w:vAlign w:val="center"/>
          </w:tcPr>
          <w:p w:rsidR="00B240D1" w:rsidRPr="0063458C" w:rsidRDefault="00B240D1" w:rsidP="00577190">
            <w:pPr>
              <w:spacing w:line="360" w:lineRule="auto"/>
              <w:jc w:val="center"/>
            </w:pPr>
          </w:p>
        </w:tc>
        <w:tc>
          <w:tcPr>
            <w:tcW w:w="2711" w:type="dxa"/>
            <w:shd w:val="clear" w:color="auto" w:fill="auto"/>
            <w:vAlign w:val="center"/>
          </w:tcPr>
          <w:p w:rsidR="00B240D1" w:rsidRPr="0063458C" w:rsidRDefault="00B240D1" w:rsidP="00577190">
            <w:pPr>
              <w:spacing w:line="360" w:lineRule="auto"/>
              <w:jc w:val="center"/>
            </w:pPr>
            <w:r w:rsidRPr="0063458C">
              <w:t>до € 60 012 105, ‰</w:t>
            </w:r>
          </w:p>
        </w:tc>
        <w:tc>
          <w:tcPr>
            <w:tcW w:w="2652" w:type="dxa"/>
            <w:shd w:val="clear" w:color="auto" w:fill="auto"/>
            <w:vAlign w:val="center"/>
          </w:tcPr>
          <w:p w:rsidR="00B240D1" w:rsidRPr="0063458C" w:rsidRDefault="00B240D1" w:rsidP="00577190">
            <w:pPr>
              <w:spacing w:line="360" w:lineRule="auto"/>
              <w:jc w:val="center"/>
            </w:pPr>
            <w:r w:rsidRPr="0063458C">
              <w:t>более € 60 012 105, ‰</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Жилое здание</w:t>
            </w:r>
          </w:p>
        </w:tc>
        <w:tc>
          <w:tcPr>
            <w:tcW w:w="2711" w:type="dxa"/>
            <w:shd w:val="clear" w:color="auto" w:fill="auto"/>
            <w:vAlign w:val="center"/>
          </w:tcPr>
          <w:p w:rsidR="00B240D1" w:rsidRPr="0063458C" w:rsidRDefault="00B240D1" w:rsidP="00577190">
            <w:pPr>
              <w:spacing w:line="360" w:lineRule="auto"/>
              <w:jc w:val="center"/>
            </w:pPr>
            <w:r w:rsidRPr="0063458C">
              <w:t>0,09</w:t>
            </w:r>
          </w:p>
        </w:tc>
        <w:tc>
          <w:tcPr>
            <w:tcW w:w="2652" w:type="dxa"/>
            <w:shd w:val="clear" w:color="auto" w:fill="auto"/>
            <w:vAlign w:val="center"/>
          </w:tcPr>
          <w:p w:rsidR="00B240D1" w:rsidRPr="0063458C" w:rsidRDefault="00B240D1" w:rsidP="00577190">
            <w:pPr>
              <w:spacing w:line="360" w:lineRule="auto"/>
              <w:jc w:val="center"/>
            </w:pPr>
            <w:r w:rsidRPr="0063458C">
              <w:t>0,07</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Офисное здание</w:t>
            </w:r>
          </w:p>
        </w:tc>
        <w:tc>
          <w:tcPr>
            <w:tcW w:w="2711" w:type="dxa"/>
            <w:shd w:val="clear" w:color="auto" w:fill="auto"/>
            <w:vAlign w:val="center"/>
          </w:tcPr>
          <w:p w:rsidR="00B240D1" w:rsidRPr="0063458C" w:rsidRDefault="00B240D1" w:rsidP="00577190">
            <w:pPr>
              <w:spacing w:line="360" w:lineRule="auto"/>
              <w:jc w:val="center"/>
            </w:pPr>
            <w:r w:rsidRPr="0063458C">
              <w:t>0,14</w:t>
            </w:r>
          </w:p>
        </w:tc>
        <w:tc>
          <w:tcPr>
            <w:tcW w:w="2652" w:type="dxa"/>
            <w:shd w:val="clear" w:color="auto" w:fill="auto"/>
            <w:vAlign w:val="center"/>
          </w:tcPr>
          <w:p w:rsidR="00B240D1" w:rsidRPr="0063458C" w:rsidRDefault="00B240D1" w:rsidP="00577190">
            <w:pPr>
              <w:spacing w:line="360" w:lineRule="auto"/>
              <w:jc w:val="center"/>
            </w:pPr>
            <w:r w:rsidRPr="0063458C">
              <w:t>0,10</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Здание бизнес-центра</w:t>
            </w:r>
          </w:p>
        </w:tc>
        <w:tc>
          <w:tcPr>
            <w:tcW w:w="2711" w:type="dxa"/>
            <w:shd w:val="clear" w:color="auto" w:fill="auto"/>
            <w:vAlign w:val="center"/>
          </w:tcPr>
          <w:p w:rsidR="00B240D1" w:rsidRPr="0063458C" w:rsidRDefault="00B240D1" w:rsidP="00577190">
            <w:pPr>
              <w:spacing w:line="360" w:lineRule="auto"/>
              <w:jc w:val="center"/>
            </w:pPr>
            <w:r w:rsidRPr="0063458C">
              <w:t>0,18</w:t>
            </w:r>
          </w:p>
        </w:tc>
        <w:tc>
          <w:tcPr>
            <w:tcW w:w="2652" w:type="dxa"/>
            <w:shd w:val="clear" w:color="auto" w:fill="auto"/>
            <w:vAlign w:val="center"/>
          </w:tcPr>
          <w:p w:rsidR="00B240D1" w:rsidRPr="0063458C" w:rsidRDefault="00B240D1" w:rsidP="00577190">
            <w:pPr>
              <w:spacing w:line="360" w:lineRule="auto"/>
              <w:jc w:val="center"/>
            </w:pPr>
            <w:r w:rsidRPr="0063458C">
              <w:t>0,14</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Промышленное здание</w:t>
            </w:r>
          </w:p>
        </w:tc>
        <w:tc>
          <w:tcPr>
            <w:tcW w:w="2711" w:type="dxa"/>
            <w:shd w:val="clear" w:color="auto" w:fill="auto"/>
            <w:vAlign w:val="center"/>
          </w:tcPr>
          <w:p w:rsidR="00B240D1" w:rsidRPr="0063458C" w:rsidRDefault="00B240D1" w:rsidP="00577190">
            <w:pPr>
              <w:spacing w:line="360" w:lineRule="auto"/>
              <w:jc w:val="center"/>
            </w:pPr>
            <w:r w:rsidRPr="0063458C">
              <w:t>0,25</w:t>
            </w:r>
          </w:p>
        </w:tc>
        <w:tc>
          <w:tcPr>
            <w:tcW w:w="2652" w:type="dxa"/>
            <w:shd w:val="clear" w:color="auto" w:fill="auto"/>
            <w:vAlign w:val="center"/>
          </w:tcPr>
          <w:p w:rsidR="00B240D1" w:rsidRPr="0063458C" w:rsidRDefault="00B240D1" w:rsidP="00577190">
            <w:pPr>
              <w:spacing w:line="360" w:lineRule="auto"/>
              <w:jc w:val="center"/>
            </w:pPr>
            <w:r w:rsidRPr="0063458C">
              <w:t>0,21</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Публичное здание</w:t>
            </w:r>
          </w:p>
        </w:tc>
        <w:tc>
          <w:tcPr>
            <w:tcW w:w="5363" w:type="dxa"/>
            <w:gridSpan w:val="2"/>
            <w:shd w:val="clear" w:color="auto" w:fill="auto"/>
            <w:vAlign w:val="center"/>
          </w:tcPr>
          <w:p w:rsidR="00B240D1" w:rsidRPr="0063458C" w:rsidRDefault="00B240D1" w:rsidP="00577190">
            <w:pPr>
              <w:spacing w:line="360" w:lineRule="auto"/>
              <w:jc w:val="center"/>
            </w:pPr>
            <w:r w:rsidRPr="0063458C">
              <w:t>от 0,34 до 1,95 в зависимости от вида</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Частные автомобильные средства</w:t>
            </w:r>
          </w:p>
        </w:tc>
        <w:tc>
          <w:tcPr>
            <w:tcW w:w="5363" w:type="dxa"/>
            <w:gridSpan w:val="2"/>
            <w:shd w:val="clear" w:color="auto" w:fill="auto"/>
            <w:vAlign w:val="center"/>
          </w:tcPr>
          <w:p w:rsidR="00B240D1" w:rsidRPr="0063458C" w:rsidRDefault="00B240D1" w:rsidP="00577190">
            <w:pPr>
              <w:spacing w:line="360" w:lineRule="auto"/>
              <w:jc w:val="center"/>
            </w:pPr>
            <w:r w:rsidRPr="0063458C">
              <w:t>€5,41 за транспортное средство</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Остальные автомобильные средства</w:t>
            </w:r>
          </w:p>
        </w:tc>
        <w:tc>
          <w:tcPr>
            <w:tcW w:w="5363" w:type="dxa"/>
            <w:gridSpan w:val="2"/>
            <w:shd w:val="clear" w:color="auto" w:fill="auto"/>
            <w:vAlign w:val="center"/>
          </w:tcPr>
          <w:p w:rsidR="00B240D1" w:rsidRPr="0063458C" w:rsidRDefault="00B240D1" w:rsidP="00577190">
            <w:pPr>
              <w:spacing w:line="360" w:lineRule="auto"/>
              <w:jc w:val="center"/>
            </w:pPr>
            <w:r w:rsidRPr="0063458C">
              <w:t>от €0,72 до €31,81 (автобусы) за транспортное средство, в зависимости от вида</w:t>
            </w:r>
          </w:p>
        </w:tc>
      </w:tr>
      <w:tr w:rsidR="00B240D1" w:rsidRPr="0063458C" w:rsidTr="00577190">
        <w:trPr>
          <w:jc w:val="center"/>
        </w:trPr>
        <w:tc>
          <w:tcPr>
            <w:tcW w:w="3157" w:type="dxa"/>
            <w:shd w:val="clear" w:color="auto" w:fill="auto"/>
            <w:vAlign w:val="center"/>
          </w:tcPr>
          <w:p w:rsidR="00B240D1" w:rsidRPr="0063458C" w:rsidRDefault="00B240D1" w:rsidP="00577190">
            <w:pPr>
              <w:spacing w:line="360" w:lineRule="auto"/>
            </w:pPr>
            <w:r w:rsidRPr="0063458C">
              <w:t>Несчастный случай</w:t>
            </w:r>
          </w:p>
        </w:tc>
        <w:tc>
          <w:tcPr>
            <w:tcW w:w="5363" w:type="dxa"/>
            <w:gridSpan w:val="2"/>
            <w:shd w:val="clear" w:color="auto" w:fill="auto"/>
            <w:vAlign w:val="center"/>
          </w:tcPr>
          <w:p w:rsidR="00B240D1" w:rsidRPr="0063458C" w:rsidRDefault="00B240D1" w:rsidP="00577190">
            <w:pPr>
              <w:spacing w:line="360" w:lineRule="auto"/>
              <w:jc w:val="center"/>
            </w:pPr>
            <w:r w:rsidRPr="0063458C">
              <w:t>0,0096</w:t>
            </w:r>
          </w:p>
        </w:tc>
      </w:tr>
    </w:tbl>
    <w:p w:rsidR="00B240D1" w:rsidRPr="0063458C" w:rsidRDefault="00B240D1" w:rsidP="0063458C">
      <w:pPr>
        <w:spacing w:line="360" w:lineRule="auto"/>
        <w:ind w:firstLine="540"/>
        <w:jc w:val="both"/>
      </w:pPr>
      <w:r w:rsidRPr="0063458C">
        <w:t xml:space="preserve">Источник: </w:t>
      </w:r>
      <w:r w:rsidRPr="0063458C">
        <w:rPr>
          <w:i/>
        </w:rPr>
        <w:t>Турбина К.Е., Мальковская М.А. Организация страховой защиты на случай терроризма.</w:t>
      </w:r>
    </w:p>
    <w:p w:rsidR="00B240D1" w:rsidRPr="0063458C" w:rsidRDefault="00B240D1" w:rsidP="0063458C">
      <w:pPr>
        <w:spacing w:line="360" w:lineRule="auto"/>
        <w:ind w:firstLine="540"/>
        <w:jc w:val="both"/>
      </w:pPr>
      <w:r w:rsidRPr="0063458C">
        <w:t xml:space="preserve">Для покрытия убытков в результате перерыва в производстве </w:t>
      </w:r>
      <w:r w:rsidRPr="0063458C">
        <w:rPr>
          <w:i/>
          <w:lang w:val="en-US"/>
        </w:rPr>
        <w:t>CCS</w:t>
      </w:r>
      <w:r w:rsidRPr="0063458C">
        <w:t xml:space="preserve"> взимает годовую премию в размере 0,15% от страховой суммы. </w:t>
      </w:r>
    </w:p>
    <w:p w:rsidR="00B240D1" w:rsidRPr="0063458C" w:rsidRDefault="00B240D1" w:rsidP="0063458C">
      <w:pPr>
        <w:spacing w:line="360" w:lineRule="auto"/>
        <w:ind w:firstLine="540"/>
        <w:jc w:val="both"/>
        <w:rPr>
          <w:u w:val="single"/>
        </w:rPr>
      </w:pPr>
    </w:p>
    <w:p w:rsidR="00B240D1" w:rsidRPr="0063458C" w:rsidRDefault="00B240D1" w:rsidP="0063458C">
      <w:pPr>
        <w:spacing w:line="360" w:lineRule="auto"/>
        <w:ind w:firstLine="540"/>
        <w:jc w:val="both"/>
        <w:rPr>
          <w:i/>
          <w:u w:val="single"/>
        </w:rPr>
      </w:pPr>
      <w:r w:rsidRPr="0063458C">
        <w:rPr>
          <w:i/>
          <w:u w:val="single"/>
        </w:rPr>
        <w:t>Австрия</w:t>
      </w:r>
    </w:p>
    <w:p w:rsidR="00B240D1" w:rsidRPr="0063458C" w:rsidRDefault="00B240D1" w:rsidP="0063458C">
      <w:pPr>
        <w:spacing w:line="360" w:lineRule="auto"/>
        <w:ind w:firstLine="540"/>
        <w:jc w:val="both"/>
      </w:pPr>
      <w:r w:rsidRPr="0063458C">
        <w:t xml:space="preserve">Как и другие европейские страны, Австрия не расценивала риск терроризма как угрозу всему сообществу, предпринимательской и другим сферам деятельности до событий 11 сентября в США. Переоценка вероятности данного риска привела к созданию 1 октября </w:t>
      </w:r>
      <w:smartTag w:uri="urn:schemas-microsoft-com:office:smarttags" w:element="metricconverter">
        <w:smartTagPr>
          <w:attr w:name="ProductID" w:val="2002 г"/>
        </w:smartTagPr>
        <w:r w:rsidRPr="0063458C">
          <w:t>2002 г</w:t>
        </w:r>
      </w:smartTag>
      <w:r w:rsidRPr="0063458C">
        <w:t xml:space="preserve">. террористического пула </w:t>
      </w:r>
      <w:r w:rsidRPr="0063458C">
        <w:rPr>
          <w:i/>
          <w:lang w:val="en-US"/>
        </w:rPr>
        <w:t>Osterreichischer</w:t>
      </w:r>
      <w:r w:rsidRPr="0063458C">
        <w:rPr>
          <w:i/>
        </w:rPr>
        <w:t xml:space="preserve"> </w:t>
      </w:r>
      <w:r w:rsidRPr="0063458C">
        <w:rPr>
          <w:i/>
          <w:lang w:val="en-US"/>
        </w:rPr>
        <w:t>Versicherungspool</w:t>
      </w:r>
      <w:r w:rsidRPr="0063458C">
        <w:rPr>
          <w:i/>
        </w:rPr>
        <w:t xml:space="preserve"> </w:t>
      </w:r>
      <w:r w:rsidRPr="0063458C">
        <w:rPr>
          <w:i/>
          <w:lang w:val="en-US"/>
        </w:rPr>
        <w:t>zur</w:t>
      </w:r>
      <w:r w:rsidRPr="0063458C">
        <w:rPr>
          <w:i/>
        </w:rPr>
        <w:t xml:space="preserve"> </w:t>
      </w:r>
      <w:r w:rsidRPr="0063458C">
        <w:rPr>
          <w:i/>
          <w:lang w:val="en-US"/>
        </w:rPr>
        <w:t>Dechung</w:t>
      </w:r>
      <w:r w:rsidRPr="0063458C">
        <w:rPr>
          <w:i/>
        </w:rPr>
        <w:t xml:space="preserve"> </w:t>
      </w:r>
      <w:r w:rsidRPr="0063458C">
        <w:rPr>
          <w:i/>
          <w:lang w:val="en-US"/>
        </w:rPr>
        <w:t>von</w:t>
      </w:r>
      <w:r w:rsidRPr="0063458C">
        <w:rPr>
          <w:i/>
        </w:rPr>
        <w:t xml:space="preserve"> </w:t>
      </w:r>
      <w:r w:rsidRPr="0063458C">
        <w:rPr>
          <w:i/>
          <w:lang w:val="en-US"/>
        </w:rPr>
        <w:t>Terrorrisken</w:t>
      </w:r>
      <w:r w:rsidRPr="0063458C">
        <w:rPr>
          <w:i/>
        </w:rPr>
        <w:t>.</w:t>
      </w:r>
      <w:r w:rsidRPr="0063458C">
        <w:t xml:space="preserve"> В пул вошли 99% страховых компаний, являющихся членами </w:t>
      </w:r>
      <w:r w:rsidRPr="0063458C">
        <w:rPr>
          <w:i/>
        </w:rPr>
        <w:t>Австрийской страховой ассоциации</w:t>
      </w:r>
      <w:r w:rsidRPr="0063458C">
        <w:t>. Покрытие рисков террористических актов носит добровольный характер.</w:t>
      </w:r>
    </w:p>
    <w:p w:rsidR="00B240D1" w:rsidRPr="0063458C" w:rsidRDefault="00B240D1" w:rsidP="0063458C">
      <w:pPr>
        <w:spacing w:line="360" w:lineRule="auto"/>
        <w:ind w:firstLine="540"/>
        <w:jc w:val="both"/>
      </w:pPr>
      <w:r w:rsidRPr="0063458C">
        <w:t xml:space="preserve">Пул начал свою деятельность с 1 января </w:t>
      </w:r>
      <w:smartTag w:uri="urn:schemas-microsoft-com:office:smarttags" w:element="metricconverter">
        <w:smartTagPr>
          <w:attr w:name="ProductID" w:val="2003 г"/>
        </w:smartTagPr>
        <w:r w:rsidRPr="0063458C">
          <w:t>2003 г</w:t>
        </w:r>
      </w:smartTag>
      <w:r w:rsidRPr="0063458C">
        <w:t xml:space="preserve">., предоставляя покрытие произошедшего в результате теракта имущественного ущерба и убытков от перерывов в производстве до €5 млн. по полису (без уплаты дополнительной премии). В то же время, уплатив дополнительную премию, страхователь имеет возможность приобрести добавочное покрытие в размере до €20 млн., увеличив тем самым максимальное покрытие до €25 млн. </w:t>
      </w:r>
    </w:p>
    <w:p w:rsidR="00B240D1" w:rsidRPr="0063458C" w:rsidRDefault="00B240D1" w:rsidP="0063458C">
      <w:pPr>
        <w:spacing w:line="360" w:lineRule="auto"/>
        <w:ind w:firstLine="540"/>
        <w:jc w:val="both"/>
      </w:pPr>
      <w:r w:rsidRPr="0063458C">
        <w:t>Перестраховочная программа австрийского пула состоит из двух уровней:</w:t>
      </w:r>
    </w:p>
    <w:p w:rsidR="00B240D1" w:rsidRPr="0063458C" w:rsidRDefault="00B240D1" w:rsidP="0063458C">
      <w:pPr>
        <w:numPr>
          <w:ilvl w:val="0"/>
          <w:numId w:val="587"/>
        </w:numPr>
        <w:spacing w:line="360" w:lineRule="auto"/>
        <w:jc w:val="both"/>
      </w:pPr>
      <w:r w:rsidRPr="0063458C">
        <w:t xml:space="preserve">€50 млн. – годовой агрегированный убыток. Сумма разделяется между членами пула соответственно рыночной доле каждого. </w:t>
      </w:r>
    </w:p>
    <w:p w:rsidR="00B240D1" w:rsidRPr="0063458C" w:rsidRDefault="00B240D1" w:rsidP="0063458C">
      <w:pPr>
        <w:numPr>
          <w:ilvl w:val="0"/>
          <w:numId w:val="587"/>
        </w:numPr>
        <w:spacing w:line="360" w:lineRule="auto"/>
        <w:jc w:val="both"/>
      </w:pPr>
      <w:r w:rsidRPr="0063458C">
        <w:t>€150 млн. – годовая сумма убытков при превышении уровня €50 млн. Покрытие предоставляется международным перестраховочным рынком.</w:t>
      </w:r>
    </w:p>
    <w:p w:rsidR="00B240D1" w:rsidRPr="0063458C" w:rsidRDefault="00B240D1" w:rsidP="0063458C">
      <w:pPr>
        <w:spacing w:line="360" w:lineRule="auto"/>
        <w:ind w:firstLine="540"/>
        <w:jc w:val="both"/>
      </w:pPr>
      <w:r w:rsidRPr="0063458C">
        <w:t>Ставки премий по террористическим рискам составляют в Австрии от 0,75% до 4% от страховой суммы для участников пула и от 2,25% до 12% для не участвующих в нем страховщиков.</w:t>
      </w:r>
    </w:p>
    <w:p w:rsidR="00B240D1" w:rsidRPr="0063458C" w:rsidRDefault="00B240D1" w:rsidP="0063458C">
      <w:pPr>
        <w:spacing w:line="360" w:lineRule="auto"/>
        <w:ind w:firstLine="540"/>
        <w:jc w:val="both"/>
        <w:rPr>
          <w:u w:val="single"/>
        </w:rPr>
      </w:pPr>
    </w:p>
    <w:p w:rsidR="00B240D1" w:rsidRPr="0063458C" w:rsidRDefault="00B240D1" w:rsidP="0063458C">
      <w:pPr>
        <w:spacing w:line="360" w:lineRule="auto"/>
        <w:ind w:firstLine="540"/>
        <w:jc w:val="both"/>
        <w:rPr>
          <w:i/>
          <w:u w:val="single"/>
        </w:rPr>
      </w:pPr>
      <w:r w:rsidRPr="0063458C">
        <w:rPr>
          <w:i/>
          <w:u w:val="single"/>
        </w:rPr>
        <w:t>Италия</w:t>
      </w:r>
    </w:p>
    <w:p w:rsidR="00B240D1" w:rsidRPr="0063458C" w:rsidRDefault="00B240D1" w:rsidP="0063458C">
      <w:pPr>
        <w:spacing w:line="360" w:lineRule="auto"/>
        <w:ind w:firstLine="540"/>
        <w:jc w:val="both"/>
      </w:pPr>
      <w:r w:rsidRPr="0063458C">
        <w:t xml:space="preserve">Большинство полисов имущественного страхования исключает риск терроризма из покрытия в тех случаях, где общая страховая сумма превышает €50 млн. На протяжении </w:t>
      </w:r>
      <w:smartTag w:uri="urn:schemas-microsoft-com:office:smarttags" w:element="metricconverter">
        <w:smartTagPr>
          <w:attr w:name="ProductID" w:val="2002 г"/>
        </w:smartTagPr>
        <w:r w:rsidRPr="0063458C">
          <w:t>2002 г</w:t>
        </w:r>
      </w:smartTag>
      <w:r w:rsidRPr="0063458C">
        <w:t>. страховщики, взявшие на себя крупные промышленные риски, были вынуждены приобретать перестраховочное покрытие на добровольной основе, если такое покрытие вообще предоставлялось.</w:t>
      </w:r>
    </w:p>
    <w:p w:rsidR="00B240D1" w:rsidRPr="0063458C" w:rsidRDefault="00B240D1" w:rsidP="0063458C">
      <w:pPr>
        <w:spacing w:line="360" w:lineRule="auto"/>
        <w:ind w:firstLine="540"/>
        <w:jc w:val="both"/>
      </w:pPr>
      <w:r w:rsidRPr="0063458C">
        <w:rPr>
          <w:i/>
        </w:rPr>
        <w:t>Итальянская ассоциация страховщиков (</w:t>
      </w:r>
      <w:r w:rsidRPr="0063458C">
        <w:rPr>
          <w:i/>
          <w:lang w:val="en-US"/>
        </w:rPr>
        <w:t>ANIA</w:t>
      </w:r>
      <w:r w:rsidRPr="0063458C">
        <w:rPr>
          <w:i/>
        </w:rPr>
        <w:t>)</w:t>
      </w:r>
      <w:r w:rsidRPr="0063458C">
        <w:t xml:space="preserve"> представила в правительство проект создания перестраховочного пула, аналогичного действующим в Великобритании, Франции и Германии. Согласно проекту премии, уплаченные страховщиками пулу, должны аккумулироваться во временных фондах на 7 и 10 лет. Средства могут быть использованы на частичный возврат выплат страховщикам или для перечисления правительству в случае, если государство производило компенсацию убытков. Однако вопрос о создании перестраховочного пула пока остается нерешенным.</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540"/>
        <w:jc w:val="both"/>
      </w:pPr>
      <w:r w:rsidRPr="0063458C">
        <w:t xml:space="preserve">Таким образом, можно сделать вывод, что наиболее популярной формой организации страховой защиты от рисков террористического характера в западных странах является создание перестраховочных пулов – объединение мощностей нескольких компаний. Государственная поддержка и гарантии являются необходимой и неотъемлемой частью страховой защиты и предоставляются страховщикам в таких странах Западной Европы как Великобритания, Германия, Испания. </w:t>
      </w:r>
    </w:p>
    <w:p w:rsidR="00B240D1" w:rsidRPr="0063458C" w:rsidRDefault="00B240D1" w:rsidP="0063458C">
      <w:pPr>
        <w:spacing w:line="360" w:lineRule="auto"/>
        <w:ind w:firstLine="540"/>
        <w:jc w:val="both"/>
      </w:pPr>
      <w:r w:rsidRPr="0063458C">
        <w:t>Весь опыт страхования рисков террористических актов, накопленный в развитых странах, а также перестраховочные схемы должны быть подробно изучены с целью определения возможности их применения при разработке программ страхования рисков террористических актов в Российской Федерации.</w:t>
      </w:r>
    </w:p>
    <w:p w:rsidR="00B240D1" w:rsidRPr="0063458C" w:rsidRDefault="00B240D1" w:rsidP="0063458C">
      <w:pPr>
        <w:spacing w:line="360" w:lineRule="auto"/>
        <w:ind w:firstLine="540"/>
        <w:jc w:val="both"/>
      </w:pPr>
    </w:p>
    <w:p w:rsidR="00B240D1" w:rsidRPr="0063458C" w:rsidRDefault="00B240D1" w:rsidP="0063458C">
      <w:pPr>
        <w:spacing w:line="360" w:lineRule="auto"/>
        <w:ind w:firstLine="540"/>
        <w:jc w:val="both"/>
        <w:rPr>
          <w:i/>
        </w:rPr>
      </w:pPr>
      <w:r w:rsidRPr="0063458C">
        <w:rPr>
          <w:i/>
        </w:rPr>
        <w:t>Контрольные вопросы:</w:t>
      </w:r>
    </w:p>
    <w:p w:rsidR="00B240D1" w:rsidRPr="0063458C" w:rsidRDefault="00B240D1" w:rsidP="004450C7">
      <w:pPr>
        <w:numPr>
          <w:ilvl w:val="0"/>
          <w:numId w:val="589"/>
        </w:numPr>
        <w:tabs>
          <w:tab w:val="clear" w:pos="1320"/>
          <w:tab w:val="num" w:pos="540"/>
        </w:tabs>
        <w:spacing w:line="360" w:lineRule="auto"/>
        <w:ind w:left="540" w:hanging="360"/>
        <w:jc w:val="both"/>
      </w:pPr>
      <w:r w:rsidRPr="0063458C">
        <w:t>Какую величину составили убытки страховщиков от крупнейшего за всю историю теракта?</w:t>
      </w:r>
    </w:p>
    <w:p w:rsidR="00B240D1" w:rsidRPr="0063458C" w:rsidRDefault="00B240D1" w:rsidP="004450C7">
      <w:pPr>
        <w:numPr>
          <w:ilvl w:val="0"/>
          <w:numId w:val="589"/>
        </w:numPr>
        <w:tabs>
          <w:tab w:val="clear" w:pos="1320"/>
          <w:tab w:val="num" w:pos="540"/>
        </w:tabs>
        <w:spacing w:line="360" w:lineRule="auto"/>
        <w:ind w:left="540" w:hanging="360"/>
        <w:jc w:val="both"/>
      </w:pPr>
      <w:r w:rsidRPr="0063458C">
        <w:t>Каковы были общие мировые тенденции в страховании рисков террористических актов после 11.09.2001 г.?</w:t>
      </w:r>
    </w:p>
    <w:p w:rsidR="00B240D1" w:rsidRPr="0063458C" w:rsidRDefault="00B240D1" w:rsidP="004450C7">
      <w:pPr>
        <w:numPr>
          <w:ilvl w:val="0"/>
          <w:numId w:val="589"/>
        </w:numPr>
        <w:tabs>
          <w:tab w:val="clear" w:pos="1320"/>
          <w:tab w:val="num" w:pos="540"/>
        </w:tabs>
        <w:spacing w:line="360" w:lineRule="auto"/>
        <w:ind w:left="540" w:hanging="360"/>
        <w:jc w:val="both"/>
      </w:pPr>
      <w:r w:rsidRPr="0063458C">
        <w:t>Назовите основные законодательные документы, регулировавшие страхование от рисков террористических актов в Соединенных Штатах Америки.</w:t>
      </w:r>
    </w:p>
    <w:p w:rsidR="00B240D1" w:rsidRPr="0063458C" w:rsidRDefault="00B240D1" w:rsidP="004450C7">
      <w:pPr>
        <w:numPr>
          <w:ilvl w:val="0"/>
          <w:numId w:val="589"/>
        </w:numPr>
        <w:tabs>
          <w:tab w:val="clear" w:pos="1320"/>
          <w:tab w:val="num" w:pos="540"/>
        </w:tabs>
        <w:spacing w:line="360" w:lineRule="auto"/>
        <w:ind w:left="540" w:hanging="360"/>
        <w:jc w:val="both"/>
      </w:pPr>
      <w:r w:rsidRPr="0063458C">
        <w:t>Дайте определение понятию «франшиза убытка».</w:t>
      </w:r>
    </w:p>
    <w:p w:rsidR="00B240D1" w:rsidRPr="0063458C" w:rsidRDefault="00B240D1" w:rsidP="004450C7">
      <w:pPr>
        <w:numPr>
          <w:ilvl w:val="0"/>
          <w:numId w:val="589"/>
        </w:numPr>
        <w:tabs>
          <w:tab w:val="clear" w:pos="1320"/>
          <w:tab w:val="num" w:pos="540"/>
        </w:tabs>
        <w:spacing w:line="360" w:lineRule="auto"/>
        <w:ind w:left="540" w:hanging="360"/>
        <w:jc w:val="both"/>
      </w:pPr>
      <w:r w:rsidRPr="0063458C">
        <w:t>Какова наиболее популярная форма организации страховой защиты от рисков террористических актов в западноевропейских странах?</w:t>
      </w:r>
    </w:p>
    <w:sectPr w:rsidR="00B240D1" w:rsidRPr="0063458C" w:rsidSect="0063458C">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9D9" w:rsidRDefault="009B79D9">
      <w:r>
        <w:separator/>
      </w:r>
    </w:p>
  </w:endnote>
  <w:endnote w:type="continuationSeparator" w:id="0">
    <w:p w:rsidR="009B79D9" w:rsidRDefault="009B79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umberland">
    <w:altName w:val="Courier New"/>
    <w:charset w:val="CC"/>
    <w:family w:val="modern"/>
    <w:pitch w:val="default"/>
    <w:sig w:usb0="00000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SchoolDL">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Simsun (Founder Extended)">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Times New Roman"/>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00"/>
    <w:family w:val="swiss"/>
    <w:notTrueType/>
    <w:pitch w:val="default"/>
    <w:sig w:usb0="03000000"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2D" w:rsidRDefault="00AE592D" w:rsidP="00544C2F">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AE592D" w:rsidRDefault="00AE592D" w:rsidP="00A354AB">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2D" w:rsidRDefault="00AE592D" w:rsidP="00544C2F">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2E4DE7">
      <w:rPr>
        <w:rStyle w:val="af6"/>
        <w:noProof/>
      </w:rPr>
      <w:t>1</w:t>
    </w:r>
    <w:r>
      <w:rPr>
        <w:rStyle w:val="af6"/>
      </w:rPr>
      <w:fldChar w:fldCharType="end"/>
    </w:r>
  </w:p>
  <w:p w:rsidR="00AE592D" w:rsidRDefault="00AE592D" w:rsidP="00A354AB">
    <w:pPr>
      <w:pStyle w:val="a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2D" w:rsidRDefault="00AE592D" w:rsidP="0058761B">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AE592D" w:rsidRDefault="00AE592D" w:rsidP="0058761B">
    <w:pPr>
      <w:pStyle w:val="af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2D" w:rsidRDefault="00AE592D" w:rsidP="0058761B">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A655AB">
      <w:rPr>
        <w:rStyle w:val="af6"/>
        <w:noProof/>
      </w:rPr>
      <w:t>2048</w:t>
    </w:r>
    <w:r>
      <w:rPr>
        <w:rStyle w:val="af6"/>
      </w:rPr>
      <w:fldChar w:fldCharType="end"/>
    </w:r>
  </w:p>
  <w:p w:rsidR="00AE592D" w:rsidRDefault="00AE592D" w:rsidP="0058761B">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9D9" w:rsidRDefault="009B79D9">
      <w:r>
        <w:separator/>
      </w:r>
    </w:p>
  </w:footnote>
  <w:footnote w:type="continuationSeparator" w:id="0">
    <w:p w:rsidR="009B79D9" w:rsidRDefault="009B79D9">
      <w:r>
        <w:continuationSeparator/>
      </w:r>
    </w:p>
  </w:footnote>
  <w:footnote w:id="1">
    <w:p w:rsidR="00AE592D" w:rsidRPr="00B71417" w:rsidRDefault="00AE592D" w:rsidP="009F37AA">
      <w:pPr>
        <w:pStyle w:val="a4"/>
        <w:jc w:val="both"/>
        <w:rPr>
          <w:sz w:val="24"/>
          <w:szCs w:val="24"/>
        </w:rPr>
      </w:pPr>
      <w:r w:rsidRPr="00B71417">
        <w:rPr>
          <w:rStyle w:val="a6"/>
          <w:sz w:val="24"/>
          <w:szCs w:val="24"/>
        </w:rPr>
        <w:footnoteRef/>
      </w:r>
      <w:r w:rsidRPr="00B71417">
        <w:rPr>
          <w:sz w:val="24"/>
          <w:szCs w:val="24"/>
        </w:rPr>
        <w:t xml:space="preserve"> См.:</w:t>
      </w:r>
      <w:r>
        <w:rPr>
          <w:sz w:val="24"/>
          <w:szCs w:val="24"/>
        </w:rPr>
        <w:t xml:space="preserve"> </w:t>
      </w:r>
      <w:r w:rsidRPr="00B71417">
        <w:rPr>
          <w:i/>
          <w:sz w:val="24"/>
          <w:szCs w:val="24"/>
        </w:rPr>
        <w:t>Витюк В.В., Данилевич И.В.</w:t>
      </w:r>
      <w:r>
        <w:rPr>
          <w:sz w:val="24"/>
          <w:szCs w:val="24"/>
        </w:rPr>
        <w:t xml:space="preserve"> Терроризм как политический феномен и как теоретическая проблема // Терроризм в современном мире: истоки, сущность, направления и угрозы. М., 2003. С. 12-13.</w:t>
      </w:r>
    </w:p>
  </w:footnote>
  <w:footnote w:id="2">
    <w:p w:rsidR="00AE592D" w:rsidRPr="005B5B6E" w:rsidRDefault="00AE592D" w:rsidP="009F37AA">
      <w:pPr>
        <w:pStyle w:val="a4"/>
        <w:rPr>
          <w:sz w:val="24"/>
          <w:szCs w:val="24"/>
        </w:rPr>
      </w:pPr>
      <w:r w:rsidRPr="005B5B6E">
        <w:rPr>
          <w:rStyle w:val="a6"/>
          <w:sz w:val="24"/>
          <w:szCs w:val="24"/>
        </w:rPr>
        <w:footnoteRef/>
      </w:r>
      <w:r w:rsidRPr="005B5B6E">
        <w:rPr>
          <w:sz w:val="24"/>
          <w:szCs w:val="24"/>
        </w:rPr>
        <w:t xml:space="preserve"> См.:</w:t>
      </w:r>
      <w:r>
        <w:rPr>
          <w:sz w:val="24"/>
          <w:szCs w:val="24"/>
        </w:rPr>
        <w:t xml:space="preserve"> </w:t>
      </w:r>
      <w:r w:rsidRPr="005B5B6E">
        <w:rPr>
          <w:i/>
          <w:sz w:val="24"/>
          <w:szCs w:val="24"/>
        </w:rPr>
        <w:t>Ильинский И.М.</w:t>
      </w:r>
      <w:r>
        <w:rPr>
          <w:sz w:val="24"/>
          <w:szCs w:val="24"/>
        </w:rPr>
        <w:t xml:space="preserve"> О терроре и терроризме. М., 2001. С. 18-19.</w:t>
      </w:r>
    </w:p>
  </w:footnote>
  <w:footnote w:id="3">
    <w:p w:rsidR="00AE592D" w:rsidRPr="00CF4CDD" w:rsidRDefault="00AE592D" w:rsidP="009F37AA">
      <w:pPr>
        <w:pStyle w:val="a4"/>
        <w:jc w:val="both"/>
        <w:rPr>
          <w:sz w:val="24"/>
          <w:szCs w:val="24"/>
        </w:rPr>
      </w:pPr>
      <w:r w:rsidRPr="00CF4CDD">
        <w:rPr>
          <w:rStyle w:val="a6"/>
          <w:sz w:val="24"/>
          <w:szCs w:val="24"/>
        </w:rPr>
        <w:footnoteRef/>
      </w:r>
      <w:r w:rsidRPr="00CF4CDD">
        <w:rPr>
          <w:sz w:val="24"/>
          <w:szCs w:val="24"/>
        </w:rPr>
        <w:t xml:space="preserve"> См.: </w:t>
      </w:r>
      <w:r w:rsidRPr="00CF4CDD">
        <w:rPr>
          <w:i/>
          <w:sz w:val="24"/>
          <w:szCs w:val="24"/>
        </w:rPr>
        <w:t>Ермаков С.М.</w:t>
      </w:r>
      <w:r>
        <w:rPr>
          <w:sz w:val="24"/>
          <w:szCs w:val="24"/>
        </w:rPr>
        <w:t xml:space="preserve"> Понятийные аспекты терроризма // Терроризм – угроза человечеству в XXI веке. М., 2003. С. 51.</w:t>
      </w:r>
    </w:p>
  </w:footnote>
  <w:footnote w:id="4">
    <w:p w:rsidR="00AE592D" w:rsidRPr="00C84C25" w:rsidRDefault="00AE592D" w:rsidP="009F37AA">
      <w:pPr>
        <w:pStyle w:val="a4"/>
        <w:rPr>
          <w:sz w:val="24"/>
          <w:szCs w:val="24"/>
        </w:rPr>
      </w:pPr>
      <w:r w:rsidRPr="00C84C25">
        <w:rPr>
          <w:rStyle w:val="a6"/>
          <w:sz w:val="24"/>
          <w:szCs w:val="24"/>
        </w:rPr>
        <w:footnoteRef/>
      </w:r>
      <w:r w:rsidRPr="00C84C25">
        <w:rPr>
          <w:sz w:val="24"/>
          <w:szCs w:val="24"/>
        </w:rPr>
        <w:t xml:space="preserve"> См.: </w:t>
      </w:r>
      <w:r w:rsidRPr="00C84C25">
        <w:rPr>
          <w:i/>
          <w:sz w:val="24"/>
          <w:szCs w:val="24"/>
        </w:rPr>
        <w:t>Ильинский И.М.</w:t>
      </w:r>
      <w:r w:rsidRPr="00C84C25">
        <w:rPr>
          <w:sz w:val="24"/>
          <w:szCs w:val="24"/>
        </w:rPr>
        <w:t xml:space="preserve"> О терроре и терроризме. М., 2001. С.</w:t>
      </w:r>
      <w:r>
        <w:rPr>
          <w:sz w:val="24"/>
          <w:szCs w:val="24"/>
        </w:rPr>
        <w:t xml:space="preserve"> 39.</w:t>
      </w:r>
    </w:p>
  </w:footnote>
  <w:footnote w:id="5">
    <w:p w:rsidR="00AE592D" w:rsidRDefault="00AE592D" w:rsidP="009F37AA">
      <w:pPr>
        <w:pStyle w:val="a4"/>
        <w:jc w:val="both"/>
      </w:pPr>
      <w:r>
        <w:rPr>
          <w:rStyle w:val="a6"/>
        </w:rPr>
        <w:footnoteRef/>
      </w:r>
      <w:r>
        <w:t xml:space="preserve"> </w:t>
      </w:r>
      <w:r w:rsidRPr="00CF4CDD">
        <w:rPr>
          <w:sz w:val="24"/>
          <w:szCs w:val="24"/>
        </w:rPr>
        <w:t xml:space="preserve">См.: </w:t>
      </w:r>
      <w:r w:rsidRPr="00CF4CDD">
        <w:rPr>
          <w:i/>
          <w:sz w:val="24"/>
          <w:szCs w:val="24"/>
        </w:rPr>
        <w:t>Ермаков С.М.</w:t>
      </w:r>
      <w:r>
        <w:rPr>
          <w:sz w:val="24"/>
          <w:szCs w:val="24"/>
        </w:rPr>
        <w:t xml:space="preserve"> Понятийные аспекты терроризма // Терроризм – угроза человечеству в XXI веке. М., 2003. С. 52.</w:t>
      </w:r>
    </w:p>
  </w:footnote>
  <w:footnote w:id="6">
    <w:p w:rsidR="00AE592D" w:rsidRDefault="00AE592D" w:rsidP="009F37AA">
      <w:pPr>
        <w:pStyle w:val="a4"/>
        <w:jc w:val="both"/>
      </w:pPr>
      <w:r>
        <w:rPr>
          <w:rStyle w:val="a6"/>
        </w:rPr>
        <w:footnoteRef/>
      </w:r>
      <w:r>
        <w:t xml:space="preserve"> </w:t>
      </w:r>
      <w:r w:rsidRPr="00CF4CDD">
        <w:rPr>
          <w:sz w:val="24"/>
          <w:szCs w:val="24"/>
        </w:rPr>
        <w:t xml:space="preserve">См.: </w:t>
      </w:r>
      <w:r w:rsidRPr="00CF4CDD">
        <w:rPr>
          <w:i/>
          <w:sz w:val="24"/>
          <w:szCs w:val="24"/>
        </w:rPr>
        <w:t>Ермаков С.М.</w:t>
      </w:r>
      <w:r>
        <w:rPr>
          <w:sz w:val="24"/>
          <w:szCs w:val="24"/>
        </w:rPr>
        <w:t xml:space="preserve"> Понятийные аспекты терроризма // Терроризм – угроза человечеству в XXI веке. М., 2003. С. 53-54.</w:t>
      </w:r>
    </w:p>
  </w:footnote>
  <w:footnote w:id="7">
    <w:p w:rsidR="00AE592D" w:rsidRPr="00DF0249" w:rsidRDefault="00AE592D" w:rsidP="009F37AA">
      <w:pPr>
        <w:pStyle w:val="a4"/>
        <w:jc w:val="both"/>
        <w:rPr>
          <w:sz w:val="24"/>
          <w:szCs w:val="24"/>
        </w:rPr>
      </w:pPr>
      <w:r w:rsidRPr="00DF0249">
        <w:rPr>
          <w:rStyle w:val="a6"/>
          <w:sz w:val="24"/>
          <w:szCs w:val="24"/>
        </w:rPr>
        <w:footnoteRef/>
      </w:r>
      <w:r w:rsidRPr="00DF0249">
        <w:rPr>
          <w:sz w:val="24"/>
          <w:szCs w:val="24"/>
        </w:rPr>
        <w:t xml:space="preserve"> Энциклопедический словарь Ф.А. Брокгауза и И.А. Ефрона. СПб., 1901. Т. X</w:t>
      </w:r>
      <w:r w:rsidRPr="00DF0249">
        <w:rPr>
          <w:sz w:val="24"/>
          <w:szCs w:val="24"/>
          <w:lang w:val="en-US"/>
        </w:rPr>
        <w:t>XXIII</w:t>
      </w:r>
      <w:r w:rsidRPr="00DF0249">
        <w:rPr>
          <w:sz w:val="24"/>
          <w:szCs w:val="24"/>
        </w:rPr>
        <w:t>. С. 69-81.</w:t>
      </w:r>
    </w:p>
  </w:footnote>
  <w:footnote w:id="8">
    <w:p w:rsidR="00AE592D" w:rsidRPr="00DF0249" w:rsidRDefault="00AE592D" w:rsidP="009F37AA">
      <w:pPr>
        <w:pStyle w:val="a4"/>
        <w:rPr>
          <w:sz w:val="24"/>
          <w:szCs w:val="24"/>
        </w:rPr>
      </w:pPr>
      <w:r w:rsidRPr="00DF0249">
        <w:rPr>
          <w:rStyle w:val="a6"/>
          <w:sz w:val="24"/>
          <w:szCs w:val="24"/>
        </w:rPr>
        <w:footnoteRef/>
      </w:r>
      <w:r w:rsidRPr="00DF0249">
        <w:rPr>
          <w:sz w:val="24"/>
          <w:szCs w:val="24"/>
        </w:rPr>
        <w:t xml:space="preserve"> См.: </w:t>
      </w:r>
      <w:r w:rsidRPr="00DF0249">
        <w:rPr>
          <w:i/>
          <w:sz w:val="24"/>
          <w:szCs w:val="24"/>
        </w:rPr>
        <w:t>Ильинский И.М.</w:t>
      </w:r>
      <w:r w:rsidRPr="00DF0249">
        <w:rPr>
          <w:sz w:val="24"/>
          <w:szCs w:val="24"/>
        </w:rPr>
        <w:t xml:space="preserve"> О терроре и терроризме. М., 2001. С. 23-24.</w:t>
      </w:r>
    </w:p>
  </w:footnote>
  <w:footnote w:id="9">
    <w:p w:rsidR="00AE592D" w:rsidRPr="00422B20" w:rsidRDefault="00AE592D" w:rsidP="009F37AA">
      <w:pPr>
        <w:pStyle w:val="a4"/>
        <w:jc w:val="both"/>
        <w:rPr>
          <w:sz w:val="24"/>
          <w:szCs w:val="24"/>
        </w:rPr>
      </w:pPr>
      <w:r w:rsidRPr="00422B20">
        <w:rPr>
          <w:rStyle w:val="a6"/>
          <w:sz w:val="24"/>
          <w:szCs w:val="24"/>
        </w:rPr>
        <w:footnoteRef/>
      </w:r>
      <w:r w:rsidRPr="00422B20">
        <w:rPr>
          <w:sz w:val="24"/>
          <w:szCs w:val="24"/>
        </w:rPr>
        <w:t xml:space="preserve"> Малый Энциклопедический словарь Ф.А. Брокгауза и И.А. Ефрона. </w:t>
      </w:r>
      <w:r>
        <w:rPr>
          <w:sz w:val="24"/>
          <w:szCs w:val="24"/>
        </w:rPr>
        <w:t xml:space="preserve">Т. II. Вып. 4. </w:t>
      </w:r>
      <w:r w:rsidRPr="00422B20">
        <w:rPr>
          <w:sz w:val="24"/>
          <w:szCs w:val="24"/>
        </w:rPr>
        <w:t>СПб., 1</w:t>
      </w:r>
      <w:r>
        <w:rPr>
          <w:sz w:val="24"/>
          <w:szCs w:val="24"/>
        </w:rPr>
        <w:t>909. Стлб. 1715.</w:t>
      </w:r>
    </w:p>
  </w:footnote>
  <w:footnote w:id="10">
    <w:p w:rsidR="00AE592D" w:rsidRPr="007C104A" w:rsidRDefault="00AE592D" w:rsidP="009F37AA">
      <w:pPr>
        <w:pStyle w:val="a4"/>
        <w:rPr>
          <w:sz w:val="24"/>
          <w:szCs w:val="24"/>
        </w:rPr>
      </w:pPr>
      <w:r w:rsidRPr="007C104A">
        <w:rPr>
          <w:rStyle w:val="a6"/>
          <w:sz w:val="24"/>
          <w:szCs w:val="24"/>
        </w:rPr>
        <w:footnoteRef/>
      </w:r>
      <w:r w:rsidRPr="007C104A">
        <w:rPr>
          <w:sz w:val="24"/>
          <w:szCs w:val="24"/>
        </w:rPr>
        <w:t xml:space="preserve"> Цит. </w:t>
      </w:r>
      <w:r>
        <w:rPr>
          <w:sz w:val="24"/>
          <w:szCs w:val="24"/>
        </w:rPr>
        <w:t>п</w:t>
      </w:r>
      <w:r w:rsidRPr="007C104A">
        <w:rPr>
          <w:sz w:val="24"/>
          <w:szCs w:val="24"/>
        </w:rPr>
        <w:t>о:</w:t>
      </w:r>
      <w:r>
        <w:rPr>
          <w:sz w:val="24"/>
          <w:szCs w:val="24"/>
        </w:rPr>
        <w:t xml:space="preserve"> Терроризм: борьба и проблемы противодействия. М., 2004. С. 24-25.</w:t>
      </w:r>
      <w:r w:rsidRPr="007C104A">
        <w:rPr>
          <w:sz w:val="24"/>
          <w:szCs w:val="24"/>
        </w:rPr>
        <w:t xml:space="preserve"> </w:t>
      </w:r>
    </w:p>
  </w:footnote>
  <w:footnote w:id="11">
    <w:p w:rsidR="00AE592D" w:rsidRPr="00965FCF" w:rsidRDefault="00AE592D" w:rsidP="009F37AA">
      <w:pPr>
        <w:pStyle w:val="a4"/>
        <w:rPr>
          <w:sz w:val="24"/>
          <w:szCs w:val="24"/>
        </w:rPr>
      </w:pPr>
      <w:r w:rsidRPr="00965FCF">
        <w:rPr>
          <w:rStyle w:val="a6"/>
          <w:sz w:val="24"/>
          <w:szCs w:val="24"/>
        </w:rPr>
        <w:footnoteRef/>
      </w:r>
      <w:r w:rsidRPr="00965FCF">
        <w:rPr>
          <w:sz w:val="24"/>
          <w:szCs w:val="24"/>
        </w:rPr>
        <w:t xml:space="preserve"> </w:t>
      </w:r>
      <w:r>
        <w:rPr>
          <w:sz w:val="24"/>
          <w:szCs w:val="24"/>
        </w:rPr>
        <w:t xml:space="preserve">См.: </w:t>
      </w:r>
      <w:r w:rsidRPr="00965FCF">
        <w:rPr>
          <w:sz w:val="24"/>
          <w:szCs w:val="24"/>
        </w:rPr>
        <w:t>Терроризм: борьба и проблемы противодействия. М., 2004. С.</w:t>
      </w:r>
      <w:r>
        <w:rPr>
          <w:sz w:val="24"/>
          <w:szCs w:val="24"/>
        </w:rPr>
        <w:t xml:space="preserve"> 31.</w:t>
      </w:r>
    </w:p>
  </w:footnote>
  <w:footnote w:id="12">
    <w:p w:rsidR="00AE592D" w:rsidRDefault="00AE592D" w:rsidP="009F37AA">
      <w:pPr>
        <w:pStyle w:val="a4"/>
      </w:pPr>
      <w:r>
        <w:rPr>
          <w:rStyle w:val="a6"/>
        </w:rPr>
        <w:footnoteRef/>
      </w:r>
      <w:r>
        <w:t xml:space="preserve"> </w:t>
      </w:r>
      <w:r>
        <w:rPr>
          <w:sz w:val="24"/>
          <w:szCs w:val="24"/>
        </w:rPr>
        <w:t xml:space="preserve">См.: </w:t>
      </w:r>
      <w:r w:rsidRPr="00965FCF">
        <w:rPr>
          <w:sz w:val="24"/>
          <w:szCs w:val="24"/>
        </w:rPr>
        <w:t>Терроризм: борьба и проблемы противодействия. М., 2004. С.</w:t>
      </w:r>
      <w:r>
        <w:rPr>
          <w:sz w:val="24"/>
          <w:szCs w:val="24"/>
        </w:rPr>
        <w:t xml:space="preserve"> 31-32.</w:t>
      </w:r>
    </w:p>
  </w:footnote>
  <w:footnote w:id="13">
    <w:p w:rsidR="00AE592D" w:rsidRPr="00531EC1" w:rsidRDefault="00AE592D" w:rsidP="009F37AA">
      <w:pPr>
        <w:pStyle w:val="a4"/>
        <w:rPr>
          <w:sz w:val="24"/>
          <w:szCs w:val="24"/>
        </w:rPr>
      </w:pPr>
      <w:r w:rsidRPr="00531EC1">
        <w:rPr>
          <w:rStyle w:val="a6"/>
          <w:sz w:val="24"/>
          <w:szCs w:val="24"/>
        </w:rPr>
        <w:footnoteRef/>
      </w:r>
      <w:r w:rsidRPr="00531EC1">
        <w:rPr>
          <w:sz w:val="24"/>
          <w:szCs w:val="24"/>
        </w:rPr>
        <w:t xml:space="preserve"> См.: Там же. С. 32.</w:t>
      </w:r>
    </w:p>
  </w:footnote>
  <w:footnote w:id="14">
    <w:p w:rsidR="00AE592D" w:rsidRPr="00C36883" w:rsidRDefault="00AE592D" w:rsidP="009F37AA">
      <w:pPr>
        <w:pStyle w:val="a4"/>
        <w:jc w:val="both"/>
        <w:rPr>
          <w:sz w:val="24"/>
          <w:szCs w:val="24"/>
        </w:rPr>
      </w:pPr>
      <w:r w:rsidRPr="00C36883">
        <w:rPr>
          <w:rStyle w:val="a6"/>
          <w:sz w:val="24"/>
          <w:szCs w:val="24"/>
        </w:rPr>
        <w:footnoteRef/>
      </w:r>
      <w:r w:rsidRPr="00C36883">
        <w:rPr>
          <w:sz w:val="24"/>
          <w:szCs w:val="24"/>
        </w:rPr>
        <w:t xml:space="preserve"> См.: </w:t>
      </w:r>
      <w:r w:rsidRPr="00C36883">
        <w:rPr>
          <w:i/>
          <w:sz w:val="24"/>
          <w:szCs w:val="24"/>
        </w:rPr>
        <w:t>Пфаль-Траугзер А.</w:t>
      </w:r>
      <w:r w:rsidRPr="00C36883">
        <w:rPr>
          <w:sz w:val="24"/>
          <w:szCs w:val="24"/>
        </w:rPr>
        <w:t xml:space="preserve"> Правый терроризм в ФРГ // Актуальные проблемы Европы. 1997. № 4. С. 130-135; Терроризм: борьба и проблемы противодействия. М., 2004. С. 26.</w:t>
      </w:r>
    </w:p>
  </w:footnote>
  <w:footnote w:id="15">
    <w:p w:rsidR="00AE592D" w:rsidRPr="006F224B" w:rsidRDefault="00AE592D" w:rsidP="009F37AA">
      <w:pPr>
        <w:pStyle w:val="a4"/>
        <w:rPr>
          <w:sz w:val="24"/>
          <w:szCs w:val="24"/>
        </w:rPr>
      </w:pPr>
      <w:r w:rsidRPr="006F224B">
        <w:rPr>
          <w:rStyle w:val="a6"/>
          <w:sz w:val="24"/>
          <w:szCs w:val="24"/>
        </w:rPr>
        <w:footnoteRef/>
      </w:r>
      <w:r w:rsidRPr="006F224B">
        <w:rPr>
          <w:sz w:val="24"/>
          <w:szCs w:val="24"/>
        </w:rPr>
        <w:t xml:space="preserve"> См.: Терроризм: борьба и проблемы противодействия. М., 2004. С.</w:t>
      </w:r>
      <w:r>
        <w:rPr>
          <w:sz w:val="24"/>
          <w:szCs w:val="24"/>
        </w:rPr>
        <w:t xml:space="preserve"> 26.</w:t>
      </w:r>
    </w:p>
  </w:footnote>
  <w:footnote w:id="16">
    <w:p w:rsidR="00AE592D" w:rsidRPr="007E14E3" w:rsidRDefault="00AE592D" w:rsidP="009F37AA">
      <w:pPr>
        <w:pStyle w:val="a4"/>
        <w:rPr>
          <w:sz w:val="24"/>
          <w:szCs w:val="24"/>
        </w:rPr>
      </w:pPr>
      <w:r w:rsidRPr="007E14E3">
        <w:rPr>
          <w:rStyle w:val="a6"/>
          <w:sz w:val="24"/>
          <w:szCs w:val="24"/>
        </w:rPr>
        <w:footnoteRef/>
      </w:r>
      <w:r w:rsidRPr="007E14E3">
        <w:rPr>
          <w:sz w:val="24"/>
          <w:szCs w:val="24"/>
        </w:rPr>
        <w:t xml:space="preserve"> </w:t>
      </w:r>
      <w:r w:rsidRPr="007E14E3">
        <w:rPr>
          <w:i/>
          <w:sz w:val="24"/>
          <w:szCs w:val="24"/>
        </w:rPr>
        <w:t>Шнайдер Г.Й.</w:t>
      </w:r>
      <w:r>
        <w:rPr>
          <w:sz w:val="24"/>
          <w:szCs w:val="24"/>
        </w:rPr>
        <w:t xml:space="preserve"> Криминология. М., 1994. С. 439.</w:t>
      </w:r>
    </w:p>
  </w:footnote>
  <w:footnote w:id="17">
    <w:p w:rsidR="00AE592D" w:rsidRPr="00CE6634" w:rsidRDefault="00AE592D" w:rsidP="009F37AA">
      <w:pPr>
        <w:pStyle w:val="a4"/>
        <w:rPr>
          <w:sz w:val="24"/>
          <w:szCs w:val="24"/>
        </w:rPr>
      </w:pPr>
      <w:r w:rsidRPr="00CE6634">
        <w:rPr>
          <w:rStyle w:val="a6"/>
          <w:sz w:val="24"/>
          <w:szCs w:val="24"/>
        </w:rPr>
        <w:footnoteRef/>
      </w:r>
      <w:r w:rsidRPr="00CE6634">
        <w:rPr>
          <w:sz w:val="24"/>
          <w:szCs w:val="24"/>
        </w:rPr>
        <w:t xml:space="preserve"> См.: </w:t>
      </w:r>
      <w:r w:rsidRPr="00CE6634">
        <w:rPr>
          <w:i/>
          <w:sz w:val="24"/>
          <w:szCs w:val="24"/>
        </w:rPr>
        <w:t>Крешно М.</w:t>
      </w:r>
      <w:r w:rsidRPr="00CE6634">
        <w:rPr>
          <w:sz w:val="24"/>
          <w:szCs w:val="24"/>
        </w:rPr>
        <w:t xml:space="preserve"> Терроризм и международное сотрудничество (реферат). М., 1990. С. 16-17.</w:t>
      </w:r>
    </w:p>
  </w:footnote>
  <w:footnote w:id="18">
    <w:p w:rsidR="00AE592D" w:rsidRPr="009913DF" w:rsidRDefault="00AE592D" w:rsidP="009F37AA">
      <w:pPr>
        <w:pStyle w:val="a4"/>
        <w:rPr>
          <w:sz w:val="24"/>
          <w:szCs w:val="24"/>
        </w:rPr>
      </w:pPr>
      <w:r w:rsidRPr="009913DF">
        <w:rPr>
          <w:rStyle w:val="a6"/>
          <w:sz w:val="24"/>
          <w:szCs w:val="24"/>
        </w:rPr>
        <w:footnoteRef/>
      </w:r>
      <w:r w:rsidRPr="009913DF">
        <w:rPr>
          <w:sz w:val="24"/>
          <w:szCs w:val="24"/>
        </w:rPr>
        <w:t xml:space="preserve"> См.: Терроризм: борьба и проблемы противодействия. М., 2004. С.</w:t>
      </w:r>
      <w:r>
        <w:rPr>
          <w:sz w:val="24"/>
          <w:szCs w:val="24"/>
        </w:rPr>
        <w:t xml:space="preserve"> 29-30.</w:t>
      </w:r>
    </w:p>
  </w:footnote>
  <w:footnote w:id="19">
    <w:p w:rsidR="00AE592D" w:rsidRPr="006D6C45" w:rsidRDefault="00AE592D" w:rsidP="009F37AA">
      <w:pPr>
        <w:pStyle w:val="a4"/>
        <w:rPr>
          <w:sz w:val="24"/>
          <w:szCs w:val="24"/>
        </w:rPr>
      </w:pPr>
      <w:r w:rsidRPr="006D6C45">
        <w:rPr>
          <w:rStyle w:val="a6"/>
          <w:sz w:val="24"/>
          <w:szCs w:val="24"/>
        </w:rPr>
        <w:footnoteRef/>
      </w:r>
      <w:r w:rsidRPr="006D6C45">
        <w:rPr>
          <w:sz w:val="24"/>
          <w:szCs w:val="24"/>
        </w:rPr>
        <w:t xml:space="preserve"> См.: Там же. С. 30.</w:t>
      </w:r>
    </w:p>
  </w:footnote>
  <w:footnote w:id="20">
    <w:p w:rsidR="00AE592D" w:rsidRPr="00C10E01" w:rsidRDefault="00AE592D" w:rsidP="009F37AA">
      <w:pPr>
        <w:pStyle w:val="a4"/>
        <w:rPr>
          <w:sz w:val="24"/>
          <w:szCs w:val="24"/>
        </w:rPr>
      </w:pPr>
      <w:r w:rsidRPr="00C10E01">
        <w:rPr>
          <w:rStyle w:val="a6"/>
          <w:sz w:val="24"/>
          <w:szCs w:val="24"/>
        </w:rPr>
        <w:footnoteRef/>
      </w:r>
      <w:r w:rsidRPr="00C10E01">
        <w:rPr>
          <w:sz w:val="24"/>
          <w:szCs w:val="24"/>
        </w:rPr>
        <w:t xml:space="preserve"> См.: Там же.</w:t>
      </w:r>
    </w:p>
  </w:footnote>
  <w:footnote w:id="21">
    <w:p w:rsidR="00AE592D" w:rsidRPr="00FC2173" w:rsidRDefault="00AE592D" w:rsidP="009F37AA">
      <w:pPr>
        <w:pStyle w:val="a4"/>
        <w:rPr>
          <w:sz w:val="24"/>
          <w:szCs w:val="24"/>
        </w:rPr>
      </w:pPr>
      <w:r w:rsidRPr="00FC2173">
        <w:rPr>
          <w:rStyle w:val="a6"/>
          <w:sz w:val="24"/>
          <w:szCs w:val="24"/>
        </w:rPr>
        <w:footnoteRef/>
      </w:r>
      <w:r w:rsidRPr="00FC2173">
        <w:rPr>
          <w:sz w:val="24"/>
          <w:szCs w:val="24"/>
        </w:rPr>
        <w:t xml:space="preserve"> Большая советская энциклопедия. В  т. Т.   М.,       . С. .</w:t>
      </w:r>
    </w:p>
  </w:footnote>
  <w:footnote w:id="22">
    <w:p w:rsidR="00AE592D" w:rsidRPr="00D17541" w:rsidRDefault="00AE592D" w:rsidP="009F37AA">
      <w:pPr>
        <w:pStyle w:val="a4"/>
        <w:rPr>
          <w:sz w:val="24"/>
          <w:szCs w:val="24"/>
        </w:rPr>
      </w:pPr>
      <w:r w:rsidRPr="00D17541">
        <w:rPr>
          <w:rStyle w:val="a6"/>
          <w:sz w:val="24"/>
          <w:szCs w:val="24"/>
        </w:rPr>
        <w:footnoteRef/>
      </w:r>
      <w:r w:rsidRPr="00D17541">
        <w:rPr>
          <w:sz w:val="24"/>
          <w:szCs w:val="24"/>
        </w:rPr>
        <w:t xml:space="preserve"> Советский энциклопедический словарь. М., 1982. С.</w:t>
      </w:r>
    </w:p>
  </w:footnote>
  <w:footnote w:id="23">
    <w:p w:rsidR="00AE592D" w:rsidRPr="00DB3EF4" w:rsidRDefault="00AE592D" w:rsidP="009F37AA">
      <w:pPr>
        <w:pStyle w:val="a4"/>
        <w:rPr>
          <w:sz w:val="24"/>
          <w:szCs w:val="24"/>
        </w:rPr>
      </w:pPr>
      <w:r w:rsidRPr="00DB3EF4">
        <w:rPr>
          <w:rStyle w:val="a6"/>
          <w:sz w:val="24"/>
          <w:szCs w:val="24"/>
        </w:rPr>
        <w:footnoteRef/>
      </w:r>
      <w:r w:rsidRPr="00DB3EF4">
        <w:rPr>
          <w:sz w:val="24"/>
          <w:szCs w:val="24"/>
        </w:rPr>
        <w:t xml:space="preserve"> Военный энциклопедический словарь. М., 1984. С.</w:t>
      </w:r>
    </w:p>
  </w:footnote>
  <w:footnote w:id="24">
    <w:p w:rsidR="00AE592D" w:rsidRPr="00D916FC" w:rsidRDefault="00AE592D" w:rsidP="009F37AA">
      <w:pPr>
        <w:pStyle w:val="a4"/>
        <w:rPr>
          <w:sz w:val="24"/>
          <w:szCs w:val="24"/>
        </w:rPr>
      </w:pPr>
      <w:r w:rsidRPr="00D916FC">
        <w:rPr>
          <w:rStyle w:val="a6"/>
          <w:sz w:val="24"/>
          <w:szCs w:val="24"/>
        </w:rPr>
        <w:footnoteRef/>
      </w:r>
      <w:r w:rsidRPr="00D916FC">
        <w:rPr>
          <w:sz w:val="24"/>
          <w:szCs w:val="24"/>
        </w:rPr>
        <w:t xml:space="preserve"> </w:t>
      </w:r>
      <w:r w:rsidRPr="00D916FC">
        <w:rPr>
          <w:i/>
          <w:sz w:val="24"/>
          <w:szCs w:val="24"/>
        </w:rPr>
        <w:t>Моджорян Л.А.</w:t>
      </w:r>
      <w:r w:rsidRPr="00D916FC">
        <w:rPr>
          <w:sz w:val="24"/>
          <w:szCs w:val="24"/>
        </w:rPr>
        <w:t xml:space="preserve"> Терроризм: правда и вымысел. М., 1986. С. 239.</w:t>
      </w:r>
    </w:p>
  </w:footnote>
  <w:footnote w:id="25">
    <w:p w:rsidR="00AE592D" w:rsidRPr="00D916FC" w:rsidRDefault="00AE592D" w:rsidP="009F37AA">
      <w:pPr>
        <w:pStyle w:val="a4"/>
        <w:rPr>
          <w:sz w:val="24"/>
          <w:szCs w:val="24"/>
        </w:rPr>
      </w:pPr>
      <w:r w:rsidRPr="00D916FC">
        <w:rPr>
          <w:rStyle w:val="a6"/>
          <w:sz w:val="24"/>
          <w:szCs w:val="24"/>
        </w:rPr>
        <w:footnoteRef/>
      </w:r>
      <w:r w:rsidRPr="00D916FC">
        <w:rPr>
          <w:sz w:val="24"/>
          <w:szCs w:val="24"/>
        </w:rPr>
        <w:t xml:space="preserve"> См.: Государство и право. 1995. № 4. С. 23.</w:t>
      </w:r>
    </w:p>
  </w:footnote>
  <w:footnote w:id="26">
    <w:p w:rsidR="00AE592D" w:rsidRDefault="00AE592D" w:rsidP="009F37AA">
      <w:pPr>
        <w:pStyle w:val="a4"/>
      </w:pPr>
      <w:r w:rsidRPr="00D35D91">
        <w:rPr>
          <w:rStyle w:val="a6"/>
          <w:sz w:val="24"/>
          <w:szCs w:val="24"/>
        </w:rPr>
        <w:footnoteRef/>
      </w:r>
      <w:r w:rsidRPr="00D35D91">
        <w:rPr>
          <w:sz w:val="24"/>
          <w:szCs w:val="24"/>
        </w:rPr>
        <w:t xml:space="preserve"> См.: Государство и право. 1995. № 4. С. 23.</w:t>
      </w:r>
    </w:p>
  </w:footnote>
  <w:footnote w:id="27">
    <w:p w:rsidR="00AE592D" w:rsidRDefault="00AE592D" w:rsidP="009F37AA">
      <w:pPr>
        <w:pStyle w:val="a4"/>
      </w:pPr>
      <w:r>
        <w:rPr>
          <w:rStyle w:val="a6"/>
        </w:rPr>
        <w:footnoteRef/>
      </w:r>
      <w:r>
        <w:t xml:space="preserve"> </w:t>
      </w:r>
      <w:r w:rsidRPr="00D916FC">
        <w:rPr>
          <w:sz w:val="24"/>
          <w:szCs w:val="24"/>
        </w:rPr>
        <w:t xml:space="preserve">См.: </w:t>
      </w:r>
      <w:r>
        <w:rPr>
          <w:sz w:val="24"/>
          <w:szCs w:val="24"/>
        </w:rPr>
        <w:t>Там же. С. 24</w:t>
      </w:r>
      <w:r w:rsidRPr="00D916FC">
        <w:rPr>
          <w:sz w:val="24"/>
          <w:szCs w:val="24"/>
        </w:rPr>
        <w:t>.</w:t>
      </w:r>
    </w:p>
  </w:footnote>
  <w:footnote w:id="28">
    <w:p w:rsidR="00AE592D" w:rsidRPr="00120EEE" w:rsidRDefault="00AE592D" w:rsidP="009F37AA">
      <w:pPr>
        <w:pStyle w:val="a4"/>
        <w:jc w:val="both"/>
        <w:rPr>
          <w:sz w:val="24"/>
          <w:szCs w:val="24"/>
        </w:rPr>
      </w:pPr>
      <w:r w:rsidRPr="00120EEE">
        <w:rPr>
          <w:rStyle w:val="a6"/>
          <w:sz w:val="24"/>
          <w:szCs w:val="24"/>
        </w:rPr>
        <w:footnoteRef/>
      </w:r>
      <w:r w:rsidRPr="00120EEE">
        <w:rPr>
          <w:sz w:val="24"/>
          <w:szCs w:val="24"/>
        </w:rPr>
        <w:t xml:space="preserve"> См.: </w:t>
      </w:r>
      <w:r w:rsidRPr="00120EEE">
        <w:rPr>
          <w:i/>
          <w:sz w:val="24"/>
          <w:szCs w:val="24"/>
        </w:rPr>
        <w:t>Антонян Ю.М</w:t>
      </w:r>
      <w:r>
        <w:rPr>
          <w:sz w:val="24"/>
          <w:szCs w:val="24"/>
        </w:rPr>
        <w:t>. Терроризм. Криминологическое</w:t>
      </w:r>
      <w:r w:rsidRPr="00120EEE">
        <w:rPr>
          <w:sz w:val="24"/>
          <w:szCs w:val="24"/>
        </w:rPr>
        <w:t xml:space="preserve"> и уголовно-правовое исследование. М., 1998. С. 10.</w:t>
      </w:r>
    </w:p>
  </w:footnote>
  <w:footnote w:id="29">
    <w:p w:rsidR="00AE592D" w:rsidRPr="00493C14" w:rsidRDefault="00AE592D" w:rsidP="009F37AA">
      <w:pPr>
        <w:pStyle w:val="a4"/>
        <w:jc w:val="both"/>
        <w:rPr>
          <w:sz w:val="24"/>
          <w:szCs w:val="24"/>
        </w:rPr>
      </w:pPr>
      <w:r w:rsidRPr="00493C14">
        <w:rPr>
          <w:rStyle w:val="a6"/>
          <w:sz w:val="24"/>
          <w:szCs w:val="24"/>
        </w:rPr>
        <w:footnoteRef/>
      </w:r>
      <w:r w:rsidRPr="00493C14">
        <w:rPr>
          <w:sz w:val="24"/>
          <w:szCs w:val="24"/>
        </w:rPr>
        <w:t xml:space="preserve"> </w:t>
      </w:r>
      <w:r w:rsidRPr="00493C14">
        <w:rPr>
          <w:i/>
          <w:sz w:val="24"/>
          <w:szCs w:val="24"/>
        </w:rPr>
        <w:t>Крайнев А.</w:t>
      </w:r>
      <w:r w:rsidRPr="00493C14">
        <w:rPr>
          <w:sz w:val="24"/>
          <w:szCs w:val="24"/>
        </w:rPr>
        <w:t xml:space="preserve"> Терроризм – глобальная проблема современности // Зарубежное военное обозрение. 1997. № 6. С. 7.</w:t>
      </w:r>
    </w:p>
  </w:footnote>
  <w:footnote w:id="30">
    <w:p w:rsidR="00AE592D" w:rsidRPr="00A475ED" w:rsidRDefault="00AE592D" w:rsidP="009F37AA">
      <w:pPr>
        <w:pStyle w:val="a4"/>
        <w:jc w:val="both"/>
        <w:rPr>
          <w:sz w:val="24"/>
          <w:szCs w:val="24"/>
        </w:rPr>
      </w:pPr>
      <w:r w:rsidRPr="00A475ED">
        <w:rPr>
          <w:rStyle w:val="a6"/>
          <w:sz w:val="24"/>
          <w:szCs w:val="24"/>
        </w:rPr>
        <w:footnoteRef/>
      </w:r>
      <w:r w:rsidRPr="00A475ED">
        <w:rPr>
          <w:sz w:val="24"/>
          <w:szCs w:val="24"/>
        </w:rPr>
        <w:t xml:space="preserve"> См.: </w:t>
      </w:r>
      <w:r w:rsidRPr="00A475ED">
        <w:rPr>
          <w:i/>
          <w:sz w:val="24"/>
          <w:szCs w:val="24"/>
        </w:rPr>
        <w:t>Ткаченко А.Г</w:t>
      </w:r>
      <w:r w:rsidRPr="00A475ED">
        <w:rPr>
          <w:sz w:val="24"/>
          <w:szCs w:val="24"/>
        </w:rPr>
        <w:t>. Терроризм: духовно-нравственный аспект // Современный терроризм: состояние и перспективы. М., 2000. С. 139-140.</w:t>
      </w:r>
    </w:p>
  </w:footnote>
  <w:footnote w:id="31">
    <w:p w:rsidR="00AE592D" w:rsidRPr="00ED039D" w:rsidRDefault="00AE592D" w:rsidP="009F37AA">
      <w:pPr>
        <w:pStyle w:val="a4"/>
        <w:rPr>
          <w:sz w:val="24"/>
          <w:szCs w:val="24"/>
        </w:rPr>
      </w:pPr>
      <w:r w:rsidRPr="00ED039D">
        <w:rPr>
          <w:rStyle w:val="a6"/>
          <w:sz w:val="24"/>
          <w:szCs w:val="24"/>
        </w:rPr>
        <w:footnoteRef/>
      </w:r>
      <w:r w:rsidRPr="00ED039D">
        <w:rPr>
          <w:sz w:val="24"/>
          <w:szCs w:val="24"/>
        </w:rPr>
        <w:t xml:space="preserve"> </w:t>
      </w:r>
      <w:r w:rsidRPr="00ED039D">
        <w:rPr>
          <w:i/>
          <w:sz w:val="24"/>
          <w:szCs w:val="24"/>
        </w:rPr>
        <w:t>Петрищев В.Е</w:t>
      </w:r>
      <w:r w:rsidRPr="00ED039D">
        <w:rPr>
          <w:sz w:val="24"/>
          <w:szCs w:val="24"/>
        </w:rPr>
        <w:t>. Заметки о терроризме. М., 2001. С. 11.</w:t>
      </w:r>
    </w:p>
  </w:footnote>
  <w:footnote w:id="32">
    <w:p w:rsidR="00AE592D" w:rsidRPr="006921FB" w:rsidRDefault="00AE592D" w:rsidP="009F37AA">
      <w:pPr>
        <w:pStyle w:val="a4"/>
        <w:rPr>
          <w:sz w:val="24"/>
          <w:szCs w:val="24"/>
        </w:rPr>
      </w:pPr>
      <w:r w:rsidRPr="006921FB">
        <w:rPr>
          <w:rStyle w:val="a6"/>
          <w:sz w:val="24"/>
          <w:szCs w:val="24"/>
        </w:rPr>
        <w:footnoteRef/>
      </w:r>
      <w:r w:rsidRPr="006921FB">
        <w:rPr>
          <w:sz w:val="24"/>
          <w:szCs w:val="24"/>
        </w:rPr>
        <w:t xml:space="preserve"> См.: Терроризм: борьба и проблемы противодействия. М., 2004. С. 46.</w:t>
      </w:r>
    </w:p>
  </w:footnote>
  <w:footnote w:id="33">
    <w:p w:rsidR="00AE592D" w:rsidRPr="001603EC" w:rsidRDefault="00AE592D" w:rsidP="009F37AA">
      <w:pPr>
        <w:pStyle w:val="a4"/>
        <w:rPr>
          <w:sz w:val="24"/>
          <w:szCs w:val="24"/>
        </w:rPr>
      </w:pPr>
      <w:r w:rsidRPr="001603EC">
        <w:rPr>
          <w:rStyle w:val="a6"/>
          <w:sz w:val="24"/>
          <w:szCs w:val="24"/>
        </w:rPr>
        <w:footnoteRef/>
      </w:r>
      <w:r w:rsidRPr="001603EC">
        <w:rPr>
          <w:sz w:val="24"/>
          <w:szCs w:val="24"/>
        </w:rPr>
        <w:t xml:space="preserve"> См.: Терроризм: борьба и проблемы противодействия. М., 2004. С. 155.</w:t>
      </w:r>
    </w:p>
  </w:footnote>
  <w:footnote w:id="34">
    <w:p w:rsidR="00AE592D" w:rsidRPr="000F4379" w:rsidRDefault="00AE592D" w:rsidP="009F37AA">
      <w:pPr>
        <w:pStyle w:val="a4"/>
        <w:rPr>
          <w:sz w:val="24"/>
          <w:szCs w:val="24"/>
        </w:rPr>
      </w:pPr>
      <w:r w:rsidRPr="000F4379">
        <w:rPr>
          <w:rStyle w:val="a6"/>
          <w:sz w:val="24"/>
          <w:szCs w:val="24"/>
        </w:rPr>
        <w:footnoteRef/>
      </w:r>
      <w:r w:rsidRPr="000F4379">
        <w:rPr>
          <w:sz w:val="24"/>
          <w:szCs w:val="24"/>
        </w:rPr>
        <w:t xml:space="preserve"> См.: Там же. С. 157.</w:t>
      </w:r>
    </w:p>
  </w:footnote>
  <w:footnote w:id="35">
    <w:p w:rsidR="00AE592D" w:rsidRDefault="00AE592D" w:rsidP="009F37AA">
      <w:pPr>
        <w:pStyle w:val="a4"/>
      </w:pPr>
      <w:r>
        <w:rPr>
          <w:rStyle w:val="a6"/>
        </w:rPr>
        <w:footnoteRef/>
      </w:r>
      <w:r>
        <w:t xml:space="preserve"> </w:t>
      </w:r>
      <w:r w:rsidRPr="001603EC">
        <w:rPr>
          <w:sz w:val="24"/>
          <w:szCs w:val="24"/>
        </w:rPr>
        <w:t>См.: Терроризм: борьба и проблемы противодействия. М., 2004. С.</w:t>
      </w:r>
      <w:r>
        <w:rPr>
          <w:sz w:val="24"/>
          <w:szCs w:val="24"/>
        </w:rPr>
        <w:t xml:space="preserve"> 158.</w:t>
      </w:r>
    </w:p>
  </w:footnote>
  <w:footnote w:id="36">
    <w:p w:rsidR="00AE592D" w:rsidRPr="00CE06ED" w:rsidRDefault="00AE592D" w:rsidP="009F37AA">
      <w:pPr>
        <w:pStyle w:val="a4"/>
        <w:rPr>
          <w:sz w:val="24"/>
          <w:szCs w:val="24"/>
        </w:rPr>
      </w:pPr>
      <w:r w:rsidRPr="00CE06ED">
        <w:rPr>
          <w:rStyle w:val="a6"/>
          <w:sz w:val="24"/>
          <w:szCs w:val="24"/>
        </w:rPr>
        <w:footnoteRef/>
      </w:r>
      <w:r w:rsidRPr="00CE06ED">
        <w:rPr>
          <w:sz w:val="24"/>
          <w:szCs w:val="24"/>
        </w:rPr>
        <w:t xml:space="preserve"> См.: Терроризм: борьба и проблемы противодействия. М., 2004. С. 160.</w:t>
      </w:r>
    </w:p>
  </w:footnote>
  <w:footnote w:id="37">
    <w:p w:rsidR="00AE592D" w:rsidRDefault="00AE592D" w:rsidP="009F37AA">
      <w:pPr>
        <w:pStyle w:val="a4"/>
      </w:pPr>
      <w:r>
        <w:rPr>
          <w:rStyle w:val="a6"/>
        </w:rPr>
        <w:footnoteRef/>
      </w:r>
      <w:r>
        <w:t xml:space="preserve"> </w:t>
      </w:r>
      <w:r w:rsidRPr="00CE06ED">
        <w:rPr>
          <w:sz w:val="24"/>
          <w:szCs w:val="24"/>
        </w:rPr>
        <w:t>См.: Терроризм: борьба и проблемы противодействия. М., 2004. С.</w:t>
      </w:r>
      <w:r>
        <w:rPr>
          <w:sz w:val="24"/>
          <w:szCs w:val="24"/>
        </w:rPr>
        <w:t xml:space="preserve"> 160.</w:t>
      </w:r>
    </w:p>
  </w:footnote>
  <w:footnote w:id="38">
    <w:p w:rsidR="00AE592D" w:rsidRDefault="00AE592D" w:rsidP="009F37AA">
      <w:pPr>
        <w:pStyle w:val="a4"/>
      </w:pPr>
      <w:r>
        <w:rPr>
          <w:rStyle w:val="a6"/>
        </w:rPr>
        <w:footnoteRef/>
      </w:r>
      <w:r>
        <w:t xml:space="preserve"> </w:t>
      </w:r>
      <w:r w:rsidRPr="00CE06ED">
        <w:rPr>
          <w:sz w:val="24"/>
          <w:szCs w:val="24"/>
        </w:rPr>
        <w:t>См.: Терроризм: борьба и проблемы противодействия. М., 2004. С.</w:t>
      </w:r>
      <w:r>
        <w:rPr>
          <w:sz w:val="24"/>
          <w:szCs w:val="24"/>
        </w:rPr>
        <w:t xml:space="preserve"> 161.</w:t>
      </w:r>
    </w:p>
  </w:footnote>
  <w:footnote w:id="39">
    <w:p w:rsidR="00AE592D" w:rsidRDefault="00AE592D" w:rsidP="009F37AA">
      <w:pPr>
        <w:pStyle w:val="a4"/>
      </w:pPr>
      <w:r>
        <w:rPr>
          <w:rStyle w:val="a6"/>
        </w:rPr>
        <w:footnoteRef/>
      </w:r>
      <w:r>
        <w:t xml:space="preserve"> </w:t>
      </w:r>
      <w:r w:rsidRPr="00CE06ED">
        <w:rPr>
          <w:sz w:val="24"/>
          <w:szCs w:val="24"/>
        </w:rPr>
        <w:t>См.: Т</w:t>
      </w:r>
      <w:r>
        <w:rPr>
          <w:sz w:val="24"/>
          <w:szCs w:val="24"/>
        </w:rPr>
        <w:t>ам же</w:t>
      </w:r>
      <w:r w:rsidRPr="00CE06ED">
        <w:rPr>
          <w:sz w:val="24"/>
          <w:szCs w:val="24"/>
        </w:rPr>
        <w:t>. С.</w:t>
      </w:r>
      <w:r>
        <w:rPr>
          <w:sz w:val="24"/>
          <w:szCs w:val="24"/>
        </w:rPr>
        <w:t xml:space="preserve"> 161-162.</w:t>
      </w:r>
    </w:p>
    <w:p w:rsidR="00AE592D" w:rsidRDefault="00AE592D" w:rsidP="009F37AA">
      <w:pPr>
        <w:pStyle w:val="a4"/>
      </w:pPr>
    </w:p>
  </w:footnote>
  <w:footnote w:id="40">
    <w:p w:rsidR="00AE592D" w:rsidRPr="007E3213" w:rsidRDefault="00AE592D" w:rsidP="009F37AA">
      <w:pPr>
        <w:pStyle w:val="a4"/>
        <w:rPr>
          <w:sz w:val="24"/>
          <w:szCs w:val="24"/>
        </w:rPr>
      </w:pPr>
      <w:r w:rsidRPr="007E3213">
        <w:rPr>
          <w:rStyle w:val="a6"/>
          <w:sz w:val="24"/>
          <w:szCs w:val="24"/>
        </w:rPr>
        <w:footnoteRef/>
      </w:r>
      <w:r w:rsidRPr="007E3213">
        <w:rPr>
          <w:sz w:val="24"/>
          <w:szCs w:val="24"/>
        </w:rPr>
        <w:t xml:space="preserve"> См.: Терроризм: борьба и проблемы противодействия. М., 2004. С. 177-181.</w:t>
      </w:r>
    </w:p>
  </w:footnote>
  <w:footnote w:id="41">
    <w:p w:rsidR="00AE592D" w:rsidRDefault="00AE592D" w:rsidP="009F37AA">
      <w:pPr>
        <w:pStyle w:val="a4"/>
      </w:pPr>
      <w:r>
        <w:rPr>
          <w:rStyle w:val="a6"/>
        </w:rPr>
        <w:footnoteRef/>
      </w:r>
      <w:r>
        <w:t xml:space="preserve"> </w:t>
      </w:r>
      <w:r w:rsidRPr="00AB736B">
        <w:rPr>
          <w:i/>
        </w:rPr>
        <w:t>Ю.В.Гаврилин и Л.В.Смирнов</w:t>
      </w:r>
    </w:p>
    <w:p w:rsidR="00AE592D" w:rsidRDefault="00AE592D" w:rsidP="009F37AA">
      <w:pPr>
        <w:pStyle w:val="a4"/>
      </w:pPr>
    </w:p>
  </w:footnote>
  <w:footnote w:id="42">
    <w:p w:rsidR="00AE592D" w:rsidRPr="0090262A" w:rsidRDefault="00AE592D" w:rsidP="009F37AA">
      <w:pPr>
        <w:pStyle w:val="a3"/>
        <w:jc w:val="both"/>
        <w:rPr>
          <w:rFonts w:ascii="Times New Roman" w:hAnsi="Times New Roman"/>
          <w:sz w:val="24"/>
          <w:szCs w:val="24"/>
        </w:rPr>
      </w:pPr>
      <w:r w:rsidRPr="0090262A">
        <w:rPr>
          <w:rStyle w:val="a6"/>
          <w:sz w:val="24"/>
          <w:szCs w:val="24"/>
        </w:rPr>
        <w:footnoteRef/>
      </w:r>
      <w:r w:rsidRPr="0090262A">
        <w:rPr>
          <w:sz w:val="24"/>
          <w:szCs w:val="24"/>
        </w:rPr>
        <w:t xml:space="preserve"> </w:t>
      </w:r>
      <w:r w:rsidRPr="0090262A">
        <w:rPr>
          <w:rFonts w:ascii="Times New Roman" w:hAnsi="Times New Roman"/>
          <w:sz w:val="24"/>
          <w:szCs w:val="24"/>
        </w:rPr>
        <w:t xml:space="preserve">См.: </w:t>
      </w:r>
      <w:r w:rsidRPr="0090262A">
        <w:rPr>
          <w:rFonts w:ascii="Times New Roman" w:hAnsi="Times New Roman"/>
          <w:i/>
          <w:sz w:val="24"/>
          <w:szCs w:val="24"/>
        </w:rPr>
        <w:t>Фортов В.Е., Парфенов Ю.В.</w:t>
      </w:r>
      <w:r w:rsidRPr="0090262A">
        <w:rPr>
          <w:rFonts w:ascii="Times New Roman" w:hAnsi="Times New Roman"/>
          <w:sz w:val="24"/>
          <w:szCs w:val="24"/>
        </w:rPr>
        <w:t xml:space="preserve"> «Электромагнитный терро</w:t>
      </w:r>
      <w:r>
        <w:rPr>
          <w:rFonts w:ascii="Times New Roman" w:hAnsi="Times New Roman"/>
          <w:sz w:val="24"/>
          <w:szCs w:val="24"/>
        </w:rPr>
        <w:t>р</w:t>
      </w:r>
      <w:r w:rsidRPr="0090262A">
        <w:rPr>
          <w:rFonts w:ascii="Times New Roman" w:hAnsi="Times New Roman"/>
          <w:sz w:val="24"/>
          <w:szCs w:val="24"/>
        </w:rPr>
        <w:t>изм» в «Высокотехнологичный терроризм»</w:t>
      </w:r>
      <w:r>
        <w:rPr>
          <w:rFonts w:ascii="Times New Roman" w:hAnsi="Times New Roman"/>
          <w:sz w:val="24"/>
          <w:szCs w:val="24"/>
        </w:rPr>
        <w:t>. С</w:t>
      </w:r>
      <w:r w:rsidRPr="0090262A">
        <w:rPr>
          <w:rFonts w:ascii="Times New Roman" w:hAnsi="Times New Roman"/>
          <w:sz w:val="24"/>
          <w:szCs w:val="24"/>
        </w:rPr>
        <w:t>.</w:t>
      </w:r>
      <w:r>
        <w:rPr>
          <w:rFonts w:ascii="Times New Roman" w:hAnsi="Times New Roman"/>
          <w:sz w:val="24"/>
          <w:szCs w:val="24"/>
        </w:rPr>
        <w:t xml:space="preserve"> </w:t>
      </w:r>
      <w:r w:rsidRPr="0090262A">
        <w:rPr>
          <w:rFonts w:ascii="Times New Roman" w:hAnsi="Times New Roman"/>
          <w:sz w:val="24"/>
          <w:szCs w:val="24"/>
        </w:rPr>
        <w:t>105</w:t>
      </w:r>
      <w:r>
        <w:rPr>
          <w:rFonts w:ascii="Times New Roman" w:hAnsi="Times New Roman"/>
          <w:sz w:val="24"/>
          <w:szCs w:val="24"/>
        </w:rPr>
        <w:t xml:space="preserve">- 108. </w:t>
      </w:r>
    </w:p>
    <w:p w:rsidR="00AE592D" w:rsidRDefault="00AE592D" w:rsidP="009F37AA">
      <w:pPr>
        <w:pStyle w:val="a4"/>
      </w:pPr>
    </w:p>
  </w:footnote>
  <w:footnote w:id="43">
    <w:p w:rsidR="00AE592D" w:rsidRDefault="00AE592D" w:rsidP="009F37AA">
      <w:pPr>
        <w:pStyle w:val="a4"/>
      </w:pPr>
      <w:r>
        <w:rPr>
          <w:rStyle w:val="a6"/>
        </w:rPr>
        <w:footnoteRef/>
      </w:r>
      <w:r>
        <w:t xml:space="preserve"> </w:t>
      </w:r>
      <w:r>
        <w:rPr>
          <w:sz w:val="24"/>
          <w:szCs w:val="24"/>
        </w:rPr>
        <w:t>(С.665).</w:t>
      </w:r>
    </w:p>
  </w:footnote>
  <w:footnote w:id="44">
    <w:p w:rsidR="00AE592D" w:rsidRDefault="00AE592D" w:rsidP="009F37AA">
      <w:pPr>
        <w:pStyle w:val="a4"/>
      </w:pPr>
      <w:r>
        <w:rPr>
          <w:rStyle w:val="a6"/>
        </w:rPr>
        <w:footnoteRef/>
      </w:r>
      <w:r w:rsidRPr="00494A30">
        <w:rPr>
          <w:bCs/>
          <w:i/>
          <w:sz w:val="24"/>
          <w:szCs w:val="24"/>
        </w:rPr>
        <w:t>Дершовиц А</w:t>
      </w:r>
      <w:r w:rsidRPr="00494A30">
        <w:rPr>
          <w:bCs/>
          <w:sz w:val="24"/>
          <w:szCs w:val="24"/>
        </w:rPr>
        <w:t xml:space="preserve">. </w:t>
      </w:r>
      <w:r w:rsidRPr="001861A3">
        <w:rPr>
          <w:sz w:val="24"/>
          <w:szCs w:val="24"/>
        </w:rPr>
        <w:t>Почему терроризм действует</w:t>
      </w:r>
      <w:r>
        <w:rPr>
          <w:sz w:val="24"/>
          <w:szCs w:val="24"/>
        </w:rPr>
        <w:t>.</w:t>
      </w:r>
      <w:r w:rsidRPr="00494A30">
        <w:rPr>
          <w:bCs/>
          <w:sz w:val="24"/>
          <w:szCs w:val="24"/>
        </w:rPr>
        <w:t xml:space="preserve"> М., </w:t>
      </w:r>
      <w:r>
        <w:rPr>
          <w:bCs/>
          <w:sz w:val="24"/>
          <w:szCs w:val="24"/>
        </w:rPr>
        <w:t>200</w:t>
      </w:r>
      <w:r w:rsidRPr="00494A30">
        <w:rPr>
          <w:bCs/>
          <w:sz w:val="24"/>
          <w:szCs w:val="24"/>
        </w:rPr>
        <w:t>. С. 30, 31</w:t>
      </w:r>
      <w:r>
        <w:rPr>
          <w:bCs/>
          <w:sz w:val="24"/>
          <w:szCs w:val="24"/>
        </w:rPr>
        <w:t>.</w:t>
      </w:r>
    </w:p>
  </w:footnote>
  <w:footnote w:id="45">
    <w:p w:rsidR="00AE592D" w:rsidRPr="00BE5056" w:rsidRDefault="00AE592D" w:rsidP="009F37AA">
      <w:pPr>
        <w:pStyle w:val="a4"/>
        <w:rPr>
          <w:sz w:val="24"/>
          <w:szCs w:val="24"/>
        </w:rPr>
      </w:pPr>
      <w:r w:rsidRPr="00BE5056">
        <w:rPr>
          <w:rStyle w:val="a6"/>
          <w:sz w:val="24"/>
          <w:szCs w:val="24"/>
        </w:rPr>
        <w:footnoteRef/>
      </w:r>
      <w:r w:rsidRPr="00BE5056">
        <w:rPr>
          <w:sz w:val="24"/>
          <w:szCs w:val="24"/>
        </w:rPr>
        <w:t xml:space="preserve">  С</w:t>
      </w:r>
      <w:r w:rsidRPr="00BE5056">
        <w:rPr>
          <w:bCs/>
          <w:sz w:val="24"/>
          <w:szCs w:val="24"/>
        </w:rPr>
        <w:t>м., напр</w:t>
      </w:r>
      <w:r>
        <w:rPr>
          <w:bCs/>
          <w:sz w:val="24"/>
          <w:szCs w:val="24"/>
        </w:rPr>
        <w:t>.</w:t>
      </w:r>
      <w:r w:rsidRPr="00BE5056">
        <w:rPr>
          <w:bCs/>
          <w:sz w:val="24"/>
          <w:szCs w:val="24"/>
        </w:rPr>
        <w:t xml:space="preserve">: </w:t>
      </w:r>
      <w:r w:rsidRPr="00BE5056">
        <w:rPr>
          <w:bCs/>
          <w:i/>
          <w:sz w:val="24"/>
          <w:szCs w:val="24"/>
        </w:rPr>
        <w:t>Яковенко И.</w:t>
      </w:r>
      <w:r w:rsidRPr="00BE5056">
        <w:rPr>
          <w:bCs/>
          <w:sz w:val="24"/>
          <w:szCs w:val="24"/>
        </w:rPr>
        <w:t xml:space="preserve"> Терроризм // Нева. 2005, № 12. С. 164-165.</w:t>
      </w:r>
    </w:p>
  </w:footnote>
  <w:footnote w:id="46">
    <w:p w:rsidR="00AE592D" w:rsidRPr="001861A3" w:rsidRDefault="00AE592D" w:rsidP="009F37AA">
      <w:pPr>
        <w:spacing w:line="360" w:lineRule="auto"/>
      </w:pPr>
      <w:r>
        <w:rPr>
          <w:rStyle w:val="a6"/>
        </w:rPr>
        <w:footnoteRef/>
      </w:r>
      <w:r>
        <w:t xml:space="preserve"> С</w:t>
      </w:r>
      <w:r w:rsidRPr="001861A3">
        <w:rPr>
          <w:color w:val="000000"/>
        </w:rPr>
        <w:t>м., напр</w:t>
      </w:r>
      <w:r>
        <w:rPr>
          <w:color w:val="000000"/>
        </w:rPr>
        <w:t>.</w:t>
      </w:r>
      <w:r w:rsidRPr="001861A3">
        <w:rPr>
          <w:color w:val="000000"/>
        </w:rPr>
        <w:t xml:space="preserve">: </w:t>
      </w:r>
      <w:r w:rsidRPr="00BE5056">
        <w:rPr>
          <w:i/>
          <w:color w:val="000000"/>
        </w:rPr>
        <w:t>Панарин А.С.</w:t>
      </w:r>
      <w:r w:rsidRPr="001861A3">
        <w:rPr>
          <w:color w:val="000000"/>
        </w:rPr>
        <w:t xml:space="preserve"> Искушение глобализмом. М.</w:t>
      </w:r>
      <w:r>
        <w:rPr>
          <w:color w:val="000000"/>
        </w:rPr>
        <w:t>,</w:t>
      </w:r>
      <w:r w:rsidRPr="001861A3">
        <w:rPr>
          <w:color w:val="000000"/>
        </w:rPr>
        <w:t xml:space="preserve"> 2000. С. 47.</w:t>
      </w:r>
    </w:p>
    <w:p w:rsidR="00AE592D" w:rsidRDefault="00AE592D" w:rsidP="009F37AA">
      <w:pPr>
        <w:pStyle w:val="a4"/>
      </w:pPr>
    </w:p>
  </w:footnote>
  <w:footnote w:id="47">
    <w:p w:rsidR="00AE592D" w:rsidRPr="0043655A" w:rsidRDefault="00AE592D" w:rsidP="00716694">
      <w:pPr>
        <w:pStyle w:val="a4"/>
        <w:ind w:left="142" w:hanging="142"/>
      </w:pPr>
      <w:r>
        <w:rPr>
          <w:rStyle w:val="a6"/>
        </w:rPr>
        <w:footnoteRef/>
      </w:r>
      <w:r>
        <w:t xml:space="preserve"> </w:t>
      </w:r>
      <w:r w:rsidRPr="0043655A">
        <w:t>Словопонятия "терроризм" и "террор" могут синонимично заменяться, по мысли одних исследователей, или они должны быть разведены, как думают другие. В рамках данной работы мы не будем проводить жестк</w:t>
      </w:r>
      <w:r>
        <w:t>их рамок между этими концептами, так как нас интересует высокая степень понятийного обобщения.</w:t>
      </w:r>
    </w:p>
  </w:footnote>
  <w:footnote w:id="48">
    <w:p w:rsidR="00AE592D" w:rsidRPr="0043655A" w:rsidRDefault="00AE592D" w:rsidP="00716694">
      <w:pPr>
        <w:pStyle w:val="a4"/>
        <w:ind w:left="142" w:hanging="142"/>
      </w:pPr>
      <w:r w:rsidRPr="0043655A">
        <w:rPr>
          <w:rStyle w:val="a6"/>
        </w:rPr>
        <w:footnoteRef/>
      </w:r>
      <w:r w:rsidRPr="0043655A">
        <w:t xml:space="preserve"> Терроризм и террористы возникли задолго до появления этих терминов (подробнее об этом см. С.Е. </w:t>
      </w:r>
      <w:r w:rsidRPr="007472F5">
        <w:t>Метелев 2008</w:t>
      </w:r>
      <w:r w:rsidRPr="0043655A">
        <w:t>).</w:t>
      </w:r>
    </w:p>
  </w:footnote>
  <w:footnote w:id="49">
    <w:p w:rsidR="00AE592D" w:rsidRPr="00D75C80" w:rsidRDefault="00AE592D" w:rsidP="00716694">
      <w:pPr>
        <w:pStyle w:val="a4"/>
      </w:pPr>
      <w:r>
        <w:rPr>
          <w:rStyle w:val="a6"/>
        </w:rPr>
        <w:footnoteRef/>
      </w:r>
      <w:r>
        <w:t xml:space="preserve"> </w:t>
      </w:r>
      <w:r w:rsidRPr="00D75C80">
        <w:t>"Легитимность" в строгом смысле слова тоже не является термином, имеются различные и даже противоположные ее интерпретации.</w:t>
      </w:r>
    </w:p>
  </w:footnote>
  <w:footnote w:id="50">
    <w:p w:rsidR="00AE592D" w:rsidRDefault="00AE592D" w:rsidP="00716694">
      <w:pPr>
        <w:pStyle w:val="a4"/>
        <w:ind w:left="142" w:hanging="142"/>
      </w:pPr>
      <w:r>
        <w:rPr>
          <w:rStyle w:val="a6"/>
        </w:rPr>
        <w:footnoteRef/>
      </w:r>
      <w:r>
        <w:t xml:space="preserve"> </w:t>
      </w:r>
      <w:r w:rsidRPr="0001261D">
        <w:t xml:space="preserve">См. концептуальную модель </w:t>
      </w:r>
      <w:r w:rsidRPr="000A7C76">
        <w:t>У. Бруггемана</w:t>
      </w:r>
      <w:r>
        <w:t xml:space="preserve"> (2004)</w:t>
      </w:r>
      <w:r w:rsidRPr="0001261D">
        <w:t>, где в качестве исходного положения выдвинута идея о сращивании международного терроризма с международной организованной преступностью на глобальном уровне.</w:t>
      </w:r>
    </w:p>
  </w:footnote>
  <w:footnote w:id="51">
    <w:p w:rsidR="00AE592D" w:rsidRPr="00054A27" w:rsidRDefault="00AE592D" w:rsidP="00716694">
      <w:pPr>
        <w:pStyle w:val="a4"/>
        <w:ind w:left="142" w:hanging="142"/>
      </w:pPr>
      <w:r>
        <w:rPr>
          <w:rStyle w:val="a6"/>
        </w:rPr>
        <w:footnoteRef/>
      </w:r>
      <w:r>
        <w:t xml:space="preserve"> </w:t>
      </w:r>
      <w:r w:rsidRPr="00054A27">
        <w:t>Энантиосемия – разновидность антонимии или разноосмысленности, когда противоположные смыслы выражаются одним и тем же словом или корнем.</w:t>
      </w:r>
    </w:p>
  </w:footnote>
  <w:footnote w:id="52">
    <w:p w:rsidR="00AE592D" w:rsidRPr="009D0084" w:rsidRDefault="00AE592D" w:rsidP="00716694">
      <w:pPr>
        <w:pStyle w:val="a4"/>
        <w:ind w:left="142" w:hanging="142"/>
        <w:rPr>
          <w:sz w:val="22"/>
          <w:szCs w:val="22"/>
        </w:rPr>
      </w:pPr>
      <w:r>
        <w:rPr>
          <w:rStyle w:val="a6"/>
        </w:rPr>
        <w:footnoteRef/>
      </w:r>
      <w:r>
        <w:t xml:space="preserve"> </w:t>
      </w:r>
      <w:r w:rsidRPr="009D0084">
        <w:rPr>
          <w:sz w:val="22"/>
          <w:szCs w:val="22"/>
        </w:rPr>
        <w:t xml:space="preserve">Поразмыслив, опираясь на исторический опыт, скажем, русского терроризма </w:t>
      </w:r>
      <w:r w:rsidRPr="009D0084">
        <w:rPr>
          <w:sz w:val="22"/>
          <w:szCs w:val="22"/>
          <w:lang w:val="en-US"/>
        </w:rPr>
        <w:t>XIX</w:t>
      </w:r>
      <w:r w:rsidRPr="009D0084">
        <w:rPr>
          <w:sz w:val="22"/>
          <w:szCs w:val="22"/>
        </w:rPr>
        <w:t xml:space="preserve"> века, можно предположить, что существует связь между концептами терроризма и героизма еще и по линии реципиентов (см. ту же когнитивную схему К.Е. Петрова): люди, непричастные к терроризму, но сочувствующие ему, могут воспринимать террористов как героев. В нашей работе эта линия не будет затронута.</w:t>
      </w:r>
    </w:p>
  </w:footnote>
  <w:footnote w:id="53">
    <w:p w:rsidR="00AE592D" w:rsidRPr="009D0084" w:rsidRDefault="00AE592D" w:rsidP="00716694">
      <w:pPr>
        <w:pStyle w:val="a4"/>
        <w:ind w:left="142" w:hanging="142"/>
        <w:rPr>
          <w:sz w:val="22"/>
          <w:szCs w:val="22"/>
        </w:rPr>
      </w:pPr>
      <w:r w:rsidRPr="009D0084">
        <w:rPr>
          <w:rStyle w:val="a6"/>
          <w:sz w:val="22"/>
          <w:szCs w:val="22"/>
        </w:rPr>
        <w:footnoteRef/>
      </w:r>
      <w:r w:rsidRPr="009D0084">
        <w:rPr>
          <w:sz w:val="22"/>
          <w:szCs w:val="22"/>
        </w:rPr>
        <w:t xml:space="preserve"> Подробнее о порождении и восприятии феномена героизма см</w:t>
      </w:r>
      <w:r w:rsidRPr="0054778E">
        <w:rPr>
          <w:sz w:val="22"/>
          <w:szCs w:val="22"/>
        </w:rPr>
        <w:t>. Суравнева 2006.</w:t>
      </w:r>
    </w:p>
  </w:footnote>
  <w:footnote w:id="54">
    <w:p w:rsidR="00AE592D" w:rsidRPr="001E5000" w:rsidRDefault="00AE592D" w:rsidP="00716694">
      <w:pPr>
        <w:pStyle w:val="a4"/>
        <w:ind w:left="142" w:hanging="142"/>
      </w:pPr>
      <w:r>
        <w:rPr>
          <w:rStyle w:val="a6"/>
        </w:rPr>
        <w:footnoteRef/>
      </w:r>
      <w:r>
        <w:t xml:space="preserve"> </w:t>
      </w:r>
      <w:r w:rsidRPr="00941C7A">
        <w:rPr>
          <w:sz w:val="22"/>
          <w:szCs w:val="22"/>
        </w:rPr>
        <w:t>Подробнее о мотивах см. С.Е. Метелев 2008, Современный терроризм и борьба с ним: социально-гуманитарные измерения</w:t>
      </w:r>
      <w:r>
        <w:rPr>
          <w:sz w:val="22"/>
          <w:szCs w:val="22"/>
        </w:rPr>
        <w:t xml:space="preserve"> 2007.</w:t>
      </w:r>
    </w:p>
  </w:footnote>
  <w:footnote w:id="55">
    <w:p w:rsidR="00AE592D" w:rsidRPr="00CF5274" w:rsidRDefault="00AE592D" w:rsidP="00716694">
      <w:pPr>
        <w:pStyle w:val="a4"/>
        <w:ind w:left="142" w:hanging="142"/>
        <w:rPr>
          <w:sz w:val="22"/>
          <w:szCs w:val="22"/>
        </w:rPr>
      </w:pPr>
      <w:r>
        <w:rPr>
          <w:rStyle w:val="a6"/>
        </w:rPr>
        <w:footnoteRef/>
      </w:r>
      <w:r>
        <w:t xml:space="preserve"> </w:t>
      </w:r>
      <w:r w:rsidRPr="00CF5274">
        <w:rPr>
          <w:sz w:val="22"/>
          <w:szCs w:val="22"/>
        </w:rPr>
        <w:t xml:space="preserve">Потестарность </w:t>
      </w:r>
      <w:r>
        <w:rPr>
          <w:sz w:val="22"/>
          <w:szCs w:val="22"/>
        </w:rPr>
        <w:t xml:space="preserve">– </w:t>
      </w:r>
      <w:r w:rsidRPr="00CF5274">
        <w:rPr>
          <w:sz w:val="22"/>
          <w:szCs w:val="22"/>
        </w:rPr>
        <w:t>форма организации общественной власти в доклассовых и раннеклассовых обществах, не имевших политических и государственных институтов и атрибутов.</w:t>
      </w:r>
    </w:p>
  </w:footnote>
  <w:footnote w:id="56">
    <w:p w:rsidR="00AE592D" w:rsidRPr="008672DA" w:rsidRDefault="00AE592D" w:rsidP="00716694">
      <w:pPr>
        <w:pStyle w:val="a4"/>
        <w:ind w:left="142" w:hanging="142"/>
      </w:pPr>
      <w:r>
        <w:rPr>
          <w:rStyle w:val="a6"/>
        </w:rPr>
        <w:footnoteRef/>
      </w:r>
      <w:r>
        <w:t xml:space="preserve"> </w:t>
      </w:r>
      <w:r w:rsidRPr="009D0084">
        <w:rPr>
          <w:sz w:val="22"/>
          <w:szCs w:val="22"/>
        </w:rPr>
        <w:t>Гражданское общество - один из феноменов современного общества, совокупность социальных образований (групп, коллективов), объединенных специфическими интересами (экономическими, этническими, культурными и т.д.), реализуемыми вне сферы деятельности государства и позволяющими контролировать действия государственной машины.</w:t>
      </w:r>
    </w:p>
  </w:footnote>
  <w:footnote w:id="57">
    <w:p w:rsidR="00AE592D" w:rsidRPr="008D413D" w:rsidRDefault="00AE592D" w:rsidP="00716694">
      <w:pPr>
        <w:pStyle w:val="a4"/>
        <w:ind w:left="142" w:hanging="142"/>
        <w:rPr>
          <w:sz w:val="22"/>
          <w:szCs w:val="22"/>
        </w:rPr>
      </w:pPr>
      <w:r>
        <w:rPr>
          <w:rStyle w:val="a6"/>
        </w:rPr>
        <w:footnoteRef/>
      </w:r>
      <w:r>
        <w:t xml:space="preserve"> </w:t>
      </w:r>
      <w:r w:rsidRPr="008D413D">
        <w:rPr>
          <w:sz w:val="22"/>
          <w:szCs w:val="22"/>
        </w:rPr>
        <w:t xml:space="preserve">Эон (др.-греч. </w:t>
      </w:r>
      <w:r w:rsidRPr="008D413D">
        <w:rPr>
          <w:i/>
          <w:sz w:val="22"/>
          <w:szCs w:val="22"/>
        </w:rPr>
        <w:t>aion</w:t>
      </w:r>
      <w:r w:rsidRPr="008D413D">
        <w:rPr>
          <w:sz w:val="22"/>
          <w:szCs w:val="22"/>
        </w:rPr>
        <w:t xml:space="preserve"> </w:t>
      </w:r>
      <w:r>
        <w:rPr>
          <w:sz w:val="24"/>
          <w:szCs w:val="24"/>
        </w:rPr>
        <w:t xml:space="preserve">– </w:t>
      </w:r>
      <w:r w:rsidRPr="008D413D">
        <w:rPr>
          <w:sz w:val="22"/>
          <w:szCs w:val="22"/>
        </w:rPr>
        <w:t xml:space="preserve">век, эпоха) </w:t>
      </w:r>
      <w:r>
        <w:rPr>
          <w:sz w:val="24"/>
          <w:szCs w:val="24"/>
        </w:rPr>
        <w:t xml:space="preserve">– </w:t>
      </w:r>
      <w:r w:rsidRPr="008D413D">
        <w:rPr>
          <w:sz w:val="22"/>
          <w:szCs w:val="22"/>
        </w:rPr>
        <w:t>в геологии, отрезок времени геологической истории, в течение которого сформировалась эонотема; объединяет несколько эр.</w:t>
      </w:r>
    </w:p>
  </w:footnote>
  <w:footnote w:id="58">
    <w:p w:rsidR="00AE592D" w:rsidRPr="006C73D0" w:rsidRDefault="00AE592D" w:rsidP="00716694">
      <w:pPr>
        <w:pStyle w:val="a4"/>
        <w:rPr>
          <w:sz w:val="22"/>
          <w:szCs w:val="22"/>
        </w:rPr>
      </w:pPr>
      <w:r w:rsidRPr="006C73D0">
        <w:rPr>
          <w:rStyle w:val="a6"/>
        </w:rPr>
        <w:footnoteRef/>
      </w:r>
      <w:r w:rsidRPr="006C73D0">
        <w:rPr>
          <w:rStyle w:val="a6"/>
        </w:rPr>
        <w:t xml:space="preserve"> </w:t>
      </w:r>
      <w:r w:rsidRPr="006C73D0">
        <w:rPr>
          <w:sz w:val="22"/>
          <w:szCs w:val="22"/>
        </w:rPr>
        <w:t>Зильберт Б.А. Социопсихолингвистическое исследование текстов радио, телевидения, газеты. – Саратов: Изд-во Сарат.ун-та, 1986.</w:t>
      </w:r>
    </w:p>
  </w:footnote>
  <w:footnote w:id="59">
    <w:p w:rsidR="00AE592D" w:rsidRDefault="00AE592D" w:rsidP="00716694">
      <w:pPr>
        <w:pStyle w:val="a4"/>
      </w:pPr>
      <w:r w:rsidRPr="006C73D0">
        <w:rPr>
          <w:rStyle w:val="a6"/>
          <w:sz w:val="22"/>
          <w:szCs w:val="22"/>
        </w:rPr>
        <w:footnoteRef/>
      </w:r>
      <w:r w:rsidRPr="006C73D0">
        <w:rPr>
          <w:sz w:val="22"/>
          <w:szCs w:val="22"/>
        </w:rPr>
        <w:t xml:space="preserve"> Зильберт Б.А. Тексты массовой информации: Учебное пособие для студентов филолог.</w:t>
      </w:r>
      <w:r>
        <w:rPr>
          <w:sz w:val="22"/>
          <w:szCs w:val="22"/>
        </w:rPr>
        <w:t xml:space="preserve"> </w:t>
      </w:r>
      <w:r w:rsidRPr="006C73D0">
        <w:rPr>
          <w:sz w:val="22"/>
          <w:szCs w:val="22"/>
        </w:rPr>
        <w:t>фак., унив-тов и пед.ин-тов. – Саратов: Изд-во Сарат.ун-та, 1991. – 77 с.</w:t>
      </w:r>
    </w:p>
  </w:footnote>
  <w:footnote w:id="60">
    <w:p w:rsidR="00AE592D" w:rsidRPr="00571513" w:rsidRDefault="00AE592D" w:rsidP="00716694">
      <w:pPr>
        <w:pStyle w:val="a4"/>
        <w:rPr>
          <w:rStyle w:val="a6"/>
          <w:sz w:val="22"/>
          <w:szCs w:val="22"/>
        </w:rPr>
      </w:pPr>
      <w:r w:rsidRPr="00571513">
        <w:rPr>
          <w:rStyle w:val="a6"/>
          <w:color w:val="FF0000"/>
          <w:sz w:val="22"/>
          <w:szCs w:val="22"/>
        </w:rPr>
        <w:footnoteRef/>
      </w:r>
      <w:r w:rsidRPr="00571513">
        <w:rPr>
          <w:rStyle w:val="a6"/>
          <w:color w:val="FF0000"/>
          <w:sz w:val="22"/>
          <w:szCs w:val="22"/>
        </w:rPr>
        <w:t xml:space="preserve"> </w:t>
      </w:r>
      <w:r w:rsidRPr="00571513">
        <w:rPr>
          <w:sz w:val="22"/>
          <w:szCs w:val="22"/>
        </w:rPr>
        <w:t>Шерковин Ю.А. О природе и функциях массовой коммуникации. Вестник МГУ, № 6, 1967.</w:t>
      </w:r>
    </w:p>
  </w:footnote>
  <w:footnote w:id="61">
    <w:p w:rsidR="00AE592D" w:rsidRPr="00D84ECF" w:rsidRDefault="00AE592D" w:rsidP="00716694">
      <w:pPr>
        <w:pStyle w:val="a4"/>
        <w:rPr>
          <w:sz w:val="22"/>
        </w:rPr>
      </w:pPr>
      <w:r w:rsidRPr="0022061A">
        <w:rPr>
          <w:rStyle w:val="a6"/>
          <w:sz w:val="22"/>
        </w:rPr>
        <w:footnoteRef/>
      </w:r>
      <w:r w:rsidRPr="0022061A">
        <w:rPr>
          <w:rStyle w:val="a6"/>
        </w:rPr>
        <w:t xml:space="preserve"> </w:t>
      </w:r>
      <w:r w:rsidRPr="00D84ECF">
        <w:rPr>
          <w:sz w:val="22"/>
        </w:rPr>
        <w:t>Пронин Е.И. Средства и методы воздействия газеты на формирование общественного мнения: (Некоторые проблемы методологии теории печати): Дисс. …канд. филол. наук. / МГУ. - М.: МГУ, 1968.</w:t>
      </w:r>
    </w:p>
  </w:footnote>
  <w:footnote w:id="62">
    <w:p w:rsidR="00AE592D" w:rsidRDefault="00AE592D" w:rsidP="00716694">
      <w:pPr>
        <w:pStyle w:val="a4"/>
        <w:rPr>
          <w:sz w:val="22"/>
        </w:rPr>
      </w:pPr>
      <w:r>
        <w:rPr>
          <w:rStyle w:val="a6"/>
          <w:sz w:val="22"/>
        </w:rPr>
        <w:footnoteRef/>
      </w:r>
      <w:r>
        <w:rPr>
          <w:sz w:val="22"/>
        </w:rPr>
        <w:t xml:space="preserve"> Добросклонская Т.Г. Вопросы изучения медиа текстов. – М., 2000, с.17.</w:t>
      </w:r>
    </w:p>
  </w:footnote>
  <w:footnote w:id="63">
    <w:p w:rsidR="00AE592D" w:rsidRPr="00AF503C" w:rsidRDefault="00AE592D" w:rsidP="00716694">
      <w:pPr>
        <w:pStyle w:val="a4"/>
        <w:rPr>
          <w:sz w:val="22"/>
        </w:rPr>
      </w:pPr>
      <w:r w:rsidRPr="00AF503C">
        <w:rPr>
          <w:rStyle w:val="a6"/>
          <w:sz w:val="22"/>
        </w:rPr>
        <w:footnoteRef/>
      </w:r>
      <w:r w:rsidRPr="00AF503C">
        <w:rPr>
          <w:sz w:val="22"/>
        </w:rPr>
        <w:t xml:space="preserve"> Сазонов В.В., Шошников К.Б. О соотношении вербальной и визуальной информации в прессе // Предмет семиотики. Теоретические и практические проблемы взаимодействия средств массовых коммуникаций. – М.: МГУ, 1975. – Часть 2. - С. 375.</w:t>
      </w:r>
    </w:p>
  </w:footnote>
  <w:footnote w:id="64">
    <w:p w:rsidR="00AE592D" w:rsidRPr="00AF503C" w:rsidRDefault="00AE592D" w:rsidP="00716694">
      <w:pPr>
        <w:pStyle w:val="a4"/>
        <w:rPr>
          <w:sz w:val="22"/>
        </w:rPr>
      </w:pPr>
      <w:r w:rsidRPr="00AF503C">
        <w:rPr>
          <w:rStyle w:val="a6"/>
          <w:sz w:val="22"/>
        </w:rPr>
        <w:footnoteRef/>
      </w:r>
      <w:r w:rsidRPr="00AF503C">
        <w:rPr>
          <w:sz w:val="22"/>
        </w:rPr>
        <w:t xml:space="preserve"> Кривенко Б.В. Язык массовой коммуникации: лексико-семиотический аспект. – Воронеж: Изд-во Воронеж. ун-та, 1993.</w:t>
      </w:r>
    </w:p>
  </w:footnote>
  <w:footnote w:id="65">
    <w:p w:rsidR="00AE592D" w:rsidRDefault="00AE592D" w:rsidP="00716694">
      <w:pPr>
        <w:pStyle w:val="32"/>
        <w:ind w:left="0" w:firstLine="0"/>
        <w:jc w:val="both"/>
      </w:pPr>
      <w:r>
        <w:rPr>
          <w:rStyle w:val="a6"/>
        </w:rPr>
        <w:footnoteRef/>
      </w:r>
      <w:r>
        <w:t xml:space="preserve"> </w:t>
      </w:r>
      <w:r>
        <w:rPr>
          <w:i/>
        </w:rPr>
        <w:t>Зернистые мысли наших политиков</w:t>
      </w:r>
      <w:r>
        <w:t>. – М.: изд-во ЭКСМО-Пресс, 2000. – С.77</w:t>
      </w:r>
    </w:p>
  </w:footnote>
  <w:footnote w:id="66">
    <w:p w:rsidR="00AE592D" w:rsidRDefault="00AE592D" w:rsidP="00716694">
      <w:pPr>
        <w:pStyle w:val="a4"/>
      </w:pPr>
      <w:r>
        <w:rPr>
          <w:rStyle w:val="a6"/>
        </w:rPr>
        <w:footnoteRef/>
      </w:r>
      <w:r>
        <w:t xml:space="preserve"> Политические игры//Независимая газета. - №52. – 23.03.2000</w:t>
      </w:r>
    </w:p>
  </w:footnote>
  <w:footnote w:id="67">
    <w:p w:rsidR="00AE592D" w:rsidRDefault="00AE592D" w:rsidP="00716694">
      <w:pPr>
        <w:pStyle w:val="af"/>
        <w:jc w:val="both"/>
        <w:rPr>
          <w:sz w:val="20"/>
        </w:rPr>
      </w:pPr>
      <w:r>
        <w:rPr>
          <w:rStyle w:val="a6"/>
          <w:sz w:val="20"/>
        </w:rPr>
        <w:footnoteRef/>
      </w:r>
      <w:r>
        <w:t xml:space="preserve"> </w:t>
      </w:r>
      <w:r>
        <w:rPr>
          <w:sz w:val="20"/>
        </w:rPr>
        <w:t>Феномен Владимира Путина// Трибуна. Цитируется по еженедельнику «Мир за неделю».  - №13. – 20-27.11.1999.</w:t>
      </w:r>
    </w:p>
  </w:footnote>
  <w:footnote w:id="68">
    <w:p w:rsidR="00AE592D" w:rsidRDefault="00AE592D" w:rsidP="00716694">
      <w:pPr>
        <w:pStyle w:val="af"/>
        <w:jc w:val="both"/>
        <w:rPr>
          <w:sz w:val="20"/>
        </w:rPr>
      </w:pPr>
      <w:r>
        <w:rPr>
          <w:rStyle w:val="a6"/>
          <w:sz w:val="20"/>
        </w:rPr>
        <w:footnoteRef/>
      </w:r>
      <w:r>
        <w:t xml:space="preserve"> </w:t>
      </w:r>
      <w:r>
        <w:rPr>
          <w:sz w:val="20"/>
        </w:rPr>
        <w:t>Смывайте грим, игра закончилась// Новая газета. - №11. – 23.-26.03.2000. – С.7.</w:t>
      </w:r>
    </w:p>
  </w:footnote>
  <w:footnote w:id="69">
    <w:p w:rsidR="00AE592D" w:rsidRDefault="00AE592D" w:rsidP="00716694">
      <w:pPr>
        <w:pStyle w:val="af"/>
        <w:jc w:val="both"/>
        <w:rPr>
          <w:sz w:val="20"/>
        </w:rPr>
      </w:pPr>
      <w:r>
        <w:rPr>
          <w:rStyle w:val="a6"/>
          <w:sz w:val="20"/>
        </w:rPr>
        <w:footnoteRef/>
      </w:r>
      <w:r>
        <w:t xml:space="preserve"> </w:t>
      </w:r>
      <w:r>
        <w:rPr>
          <w:sz w:val="20"/>
        </w:rPr>
        <w:t>В.В.П. России.// Новое время. - №13. – 2000. – С.7</w:t>
      </w:r>
    </w:p>
  </w:footnote>
  <w:footnote w:id="70">
    <w:p w:rsidR="00AE592D" w:rsidRDefault="00AE592D" w:rsidP="00716694">
      <w:pPr>
        <w:pStyle w:val="af"/>
        <w:jc w:val="both"/>
        <w:rPr>
          <w:sz w:val="20"/>
        </w:rPr>
      </w:pPr>
      <w:r>
        <w:rPr>
          <w:rStyle w:val="a6"/>
          <w:sz w:val="20"/>
        </w:rPr>
        <w:footnoteRef/>
      </w:r>
      <w:r>
        <w:rPr>
          <w:sz w:val="20"/>
        </w:rPr>
        <w:t xml:space="preserve"> Шесть причин, по которым Путин может не стать президентом// АиФ. - №1-2. – январь, 2000. – С.2</w:t>
      </w:r>
    </w:p>
  </w:footnote>
  <w:footnote w:id="71">
    <w:p w:rsidR="00AE592D" w:rsidRDefault="00AE592D" w:rsidP="00716694">
      <w:pPr>
        <w:pStyle w:val="af"/>
        <w:jc w:val="both"/>
        <w:rPr>
          <w:sz w:val="20"/>
        </w:rPr>
      </w:pPr>
      <w:r>
        <w:rPr>
          <w:rStyle w:val="a6"/>
          <w:sz w:val="20"/>
        </w:rPr>
        <w:footnoteRef/>
      </w:r>
      <w:r>
        <w:t xml:space="preserve"> </w:t>
      </w:r>
      <w:r>
        <w:rPr>
          <w:sz w:val="20"/>
        </w:rPr>
        <w:t>Как должен вести себя Путин, чтобы стать Президентом// АиФ. - №5 -  февраль, 2000. – С.2.</w:t>
      </w:r>
    </w:p>
  </w:footnote>
  <w:footnote w:id="72">
    <w:p w:rsidR="00AE592D" w:rsidRDefault="00AE592D" w:rsidP="00716694">
      <w:pPr>
        <w:pStyle w:val="a4"/>
      </w:pPr>
      <w:r>
        <w:rPr>
          <w:rStyle w:val="a6"/>
        </w:rPr>
        <w:footnoteRef/>
      </w:r>
      <w:r>
        <w:t xml:space="preserve"> Путин может делать все, что захочет// Сегодня. - №44. – 28.02.2000.</w:t>
      </w:r>
    </w:p>
  </w:footnote>
  <w:footnote w:id="73">
    <w:p w:rsidR="00AE592D" w:rsidRDefault="00AE592D" w:rsidP="00716694">
      <w:pPr>
        <w:pStyle w:val="af"/>
        <w:jc w:val="both"/>
        <w:rPr>
          <w:sz w:val="20"/>
        </w:rPr>
      </w:pPr>
      <w:r>
        <w:rPr>
          <w:rStyle w:val="a6"/>
          <w:sz w:val="20"/>
        </w:rPr>
        <w:footnoteRef/>
      </w:r>
      <w:r>
        <w:rPr>
          <w:sz w:val="20"/>
        </w:rPr>
        <w:t xml:space="preserve"> Дублер начинает действовать//Профиль. - №1. – 17.01.2000. – С.12.</w:t>
      </w:r>
    </w:p>
  </w:footnote>
  <w:footnote w:id="74">
    <w:p w:rsidR="00AE592D" w:rsidRDefault="00AE592D" w:rsidP="00716694">
      <w:pPr>
        <w:pStyle w:val="af"/>
        <w:jc w:val="both"/>
        <w:rPr>
          <w:sz w:val="20"/>
        </w:rPr>
      </w:pPr>
      <w:r>
        <w:rPr>
          <w:rStyle w:val="a6"/>
          <w:sz w:val="20"/>
        </w:rPr>
        <w:footnoteRef/>
      </w:r>
      <w:r>
        <w:t xml:space="preserve"> </w:t>
      </w:r>
      <w:r>
        <w:rPr>
          <w:sz w:val="20"/>
        </w:rPr>
        <w:t>Приидите и володейте//Итоги. - №12. - март 2000</w:t>
      </w:r>
      <w:r w:rsidRPr="007627AF">
        <w:rPr>
          <w:sz w:val="20"/>
        </w:rPr>
        <w:t>.</w:t>
      </w:r>
    </w:p>
  </w:footnote>
  <w:footnote w:id="75">
    <w:p w:rsidR="00AE592D" w:rsidRDefault="00AE592D" w:rsidP="00716694">
      <w:pPr>
        <w:pStyle w:val="a4"/>
      </w:pPr>
      <w:r>
        <w:rPr>
          <w:rStyle w:val="a6"/>
        </w:rPr>
        <w:footnoteRef/>
      </w:r>
      <w:r>
        <w:t xml:space="preserve"> Лучше поддерживать власть, чем штаны?// Новая газета. - №3. – 24-30.01.2000. – с.23.</w:t>
      </w:r>
    </w:p>
  </w:footnote>
  <w:footnote w:id="76">
    <w:p w:rsidR="00AE592D" w:rsidRDefault="00AE592D" w:rsidP="00716694">
      <w:pPr>
        <w:pStyle w:val="af"/>
        <w:jc w:val="both"/>
        <w:rPr>
          <w:sz w:val="20"/>
        </w:rPr>
      </w:pPr>
      <w:r>
        <w:rPr>
          <w:rStyle w:val="a6"/>
          <w:sz w:val="20"/>
        </w:rPr>
        <w:footnoteRef/>
      </w:r>
      <w:r>
        <w:t xml:space="preserve"> </w:t>
      </w:r>
      <w:r>
        <w:rPr>
          <w:sz w:val="20"/>
        </w:rPr>
        <w:t>И.о. преступников для и.о. президента// Общая газета. Цитируется по еженедельнику Мир за неделю. - №9. – 11.-18.03.2000</w:t>
      </w:r>
    </w:p>
    <w:p w:rsidR="00AE592D" w:rsidRDefault="00AE592D" w:rsidP="00716694">
      <w:pPr>
        <w:pStyle w:val="a4"/>
      </w:pPr>
    </w:p>
  </w:footnote>
  <w:footnote w:id="77">
    <w:p w:rsidR="00AE592D" w:rsidRPr="00600872" w:rsidRDefault="00AE592D" w:rsidP="00716694">
      <w:pPr>
        <w:pStyle w:val="af0"/>
        <w:spacing w:before="1" w:beforeAutospacing="1" w:after="1" w:afterAutospacing="1"/>
        <w:rPr>
          <w:sz w:val="20"/>
          <w:szCs w:val="20"/>
        </w:rPr>
      </w:pPr>
      <w:r>
        <w:rPr>
          <w:rStyle w:val="a6"/>
        </w:rPr>
        <w:footnoteRef/>
      </w:r>
      <w:r>
        <w:t xml:space="preserve"> </w:t>
      </w:r>
      <w:r w:rsidRPr="00600872">
        <w:rPr>
          <w:sz w:val="20"/>
          <w:szCs w:val="20"/>
        </w:rPr>
        <w:t xml:space="preserve">Милорадович, особо отличившийся во время Отечественной войны 1812 года, был воистину народным любимцем, героем. Графский титул он получил в 1813 году - именно за военные заслуги С </w:t>
      </w:r>
      <w:smartTag w:uri="urn:schemas-microsoft-com:office:smarttags" w:element="metricconverter">
        <w:smartTagPr>
          <w:attr w:name="ProductID" w:val="1818 г"/>
        </w:smartTagPr>
        <w:r w:rsidRPr="00600872">
          <w:rPr>
            <w:sz w:val="20"/>
            <w:szCs w:val="20"/>
          </w:rPr>
          <w:t>1818 г</w:t>
        </w:r>
      </w:smartTag>
      <w:r w:rsidRPr="00600872">
        <w:rPr>
          <w:sz w:val="20"/>
          <w:szCs w:val="20"/>
        </w:rPr>
        <w:t>. исполнял обязанности военного губернатора Санкт-Петербурга. 15 декабря 1825 года был убит декабристом Каховским выстрелом в спину. (Были и другие жертвы - во время церемонии присяги в лейб-гвардии Московском полку были тяжело ранены полковой командир П.А.Фредерикс, генерал-майор В Н.Шеншин и полковник Хвощинский.)</w:t>
      </w:r>
    </w:p>
    <w:p w:rsidR="00AE592D" w:rsidRDefault="00AE592D" w:rsidP="00716694">
      <w:pPr>
        <w:pStyle w:val="a4"/>
      </w:pPr>
    </w:p>
  </w:footnote>
  <w:footnote w:id="78">
    <w:p w:rsidR="00AE592D" w:rsidRPr="003631B9" w:rsidRDefault="00AE592D" w:rsidP="00716694">
      <w:pPr>
        <w:pStyle w:val="a4"/>
      </w:pPr>
      <w:r>
        <w:rPr>
          <w:rStyle w:val="a6"/>
        </w:rPr>
        <w:footnoteRef/>
      </w:r>
      <w:r>
        <w:t xml:space="preserve"> </w:t>
      </w:r>
      <w:r w:rsidRPr="003631B9">
        <w:t>http://www.europol.europa.eu/publications/EU_Terrorism_Situation_and_Trend_Report_TE-SAT/TESAT2008.pdf</w:t>
      </w:r>
    </w:p>
  </w:footnote>
  <w:footnote w:id="79">
    <w:p w:rsidR="00AE592D" w:rsidRPr="00540252" w:rsidRDefault="00AE592D" w:rsidP="00716694">
      <w:pPr>
        <w:pStyle w:val="a4"/>
      </w:pPr>
      <w:r>
        <w:rPr>
          <w:rStyle w:val="a6"/>
        </w:rPr>
        <w:footnoteRef/>
      </w:r>
      <w:r>
        <w:t xml:space="preserve"> </w:t>
      </w:r>
      <w:r w:rsidRPr="00540252">
        <w:t>http://www.nationmaster.com/graph/ter_ter_act_196_fat-terrorist-acts-1968-2006-fatalities</w:t>
      </w:r>
    </w:p>
  </w:footnote>
  <w:footnote w:id="80">
    <w:p w:rsidR="00AE592D" w:rsidRPr="00AD676B" w:rsidRDefault="00AE592D" w:rsidP="00716694">
      <w:pPr>
        <w:pStyle w:val="a4"/>
      </w:pPr>
      <w:r>
        <w:rPr>
          <w:rStyle w:val="a6"/>
        </w:rPr>
        <w:footnoteRef/>
      </w:r>
      <w:r>
        <w:t xml:space="preserve"> </w:t>
      </w:r>
      <w:r w:rsidRPr="00AD676B">
        <w:t>http://www.guardian.co.uk/uk/2008/aug/20/uksecurity.terrorism</w:t>
      </w:r>
    </w:p>
  </w:footnote>
  <w:footnote w:id="81">
    <w:p w:rsidR="00AE592D" w:rsidRPr="000914B9" w:rsidRDefault="00AE592D" w:rsidP="00716694">
      <w:pPr>
        <w:pStyle w:val="a4"/>
      </w:pPr>
      <w:r>
        <w:rPr>
          <w:rStyle w:val="a6"/>
        </w:rPr>
        <w:footnoteRef/>
      </w:r>
      <w:r>
        <w:t xml:space="preserve"> </w:t>
      </w:r>
      <w:r w:rsidRPr="000914B9">
        <w:t>http://www.bmi.bund.de/Internet/Content/Common/Anlagen/Broschueren/2007/Muslime__in__Dtl___20Kurzdarstellung__englische__Version,templateId=raw,property=publicationFile.pdf/Muslime_in_Dtl_%20Kurzdarstellung_englische_Version.pdf</w:t>
      </w:r>
    </w:p>
  </w:footnote>
  <w:footnote w:id="82">
    <w:p w:rsidR="00AE592D" w:rsidRDefault="00AE592D" w:rsidP="00716694">
      <w:pPr>
        <w:rPr>
          <w:sz w:val="20"/>
          <w:szCs w:val="20"/>
        </w:rPr>
      </w:pPr>
      <w:r>
        <w:rPr>
          <w:rStyle w:val="a6"/>
        </w:rPr>
        <w:footnoteRef/>
      </w:r>
      <w:r>
        <w:t xml:space="preserve"> </w:t>
      </w:r>
      <w:r w:rsidRPr="00A340DF">
        <w:rPr>
          <w:sz w:val="20"/>
          <w:szCs w:val="20"/>
        </w:rPr>
        <w:t xml:space="preserve">Организатором и частично идеологом террора был Максимильен Робеспьер (Robespierre), фактически возглавивший революционное правительство и способствовавший созданию революционного трибунала, казни Людовика XVI, а также казни лидеров жирондистов. Установление и осуществление террора характеризовалось противоречивостью позиций сторонников террора: сыграли свою роль в терроре </w:t>
      </w:r>
      <w:r w:rsidRPr="00A340DF">
        <w:rPr>
          <w:b/>
          <w:bCs/>
          <w:sz w:val="20"/>
          <w:szCs w:val="20"/>
        </w:rPr>
        <w:t>«</w:t>
      </w:r>
      <w:r w:rsidRPr="00A340DF">
        <w:rPr>
          <w:bCs/>
          <w:sz w:val="20"/>
          <w:szCs w:val="20"/>
        </w:rPr>
        <w:t>бешеные</w:t>
      </w:r>
      <w:r w:rsidRPr="00A340DF">
        <w:rPr>
          <w:b/>
          <w:bCs/>
          <w:sz w:val="20"/>
          <w:szCs w:val="20"/>
        </w:rPr>
        <w:t>» -</w:t>
      </w:r>
      <w:r w:rsidRPr="00A340DF">
        <w:rPr>
          <w:sz w:val="20"/>
          <w:szCs w:val="20"/>
        </w:rPr>
        <w:t xml:space="preserve"> представители крайне левого политического течения в той же революции (Ж. Ру, Т. Леклерк, Ж. Варле и др.), которые требовали </w:t>
      </w:r>
      <w:hyperlink r:id="rId1" w:history="1">
        <w:r w:rsidRPr="00A340DF">
          <w:rPr>
            <w:rStyle w:val="ae"/>
            <w:sz w:val="20"/>
            <w:szCs w:val="20"/>
          </w:rPr>
          <w:t>максимума</w:t>
        </w:r>
      </w:hyperlink>
      <w:r w:rsidRPr="00A340DF">
        <w:rPr>
          <w:sz w:val="20"/>
          <w:szCs w:val="20"/>
        </w:rPr>
        <w:t xml:space="preserve">, революционного </w:t>
      </w:r>
      <w:r w:rsidRPr="00A340DF">
        <w:rPr>
          <w:color w:val="FFFFFF"/>
          <w:sz w:val="20"/>
          <w:szCs w:val="20"/>
          <w:shd w:val="clear" w:color="auto" w:fill="CC3333"/>
        </w:rPr>
        <w:t>террора</w:t>
      </w:r>
      <w:r w:rsidRPr="00A340DF">
        <w:rPr>
          <w:sz w:val="20"/>
          <w:szCs w:val="20"/>
        </w:rPr>
        <w:t xml:space="preserve">.  В борьбе с якобинцами были разгромлены осенью 1793. </w:t>
      </w:r>
    </w:p>
    <w:p w:rsidR="00AE592D" w:rsidRPr="00A340DF" w:rsidRDefault="00AE592D" w:rsidP="00716694">
      <w:pPr>
        <w:rPr>
          <w:sz w:val="20"/>
          <w:szCs w:val="20"/>
        </w:rPr>
      </w:pPr>
      <w:r w:rsidRPr="00A340DF">
        <w:rPr>
          <w:b/>
          <w:bCs/>
          <w:sz w:val="20"/>
          <w:szCs w:val="20"/>
        </w:rPr>
        <w:t>ДАНТОНИ</w:t>
      </w:r>
      <w:r w:rsidRPr="00A340DF">
        <w:rPr>
          <w:b/>
          <w:bCs/>
          <w:sz w:val="20"/>
          <w:szCs w:val="20"/>
          <w:vertAlign w:val="superscript"/>
        </w:rPr>
        <w:t>´</w:t>
      </w:r>
      <w:r w:rsidRPr="00A340DF">
        <w:rPr>
          <w:b/>
          <w:bCs/>
          <w:sz w:val="20"/>
          <w:szCs w:val="20"/>
        </w:rPr>
        <w:t>СТЫ,</w:t>
      </w:r>
      <w:r w:rsidRPr="00A340DF">
        <w:rPr>
          <w:sz w:val="20"/>
          <w:szCs w:val="20"/>
        </w:rPr>
        <w:t xml:space="preserve"> в период </w:t>
      </w:r>
      <w:r w:rsidRPr="00A340DF">
        <w:rPr>
          <w:color w:val="FFFFFF"/>
          <w:sz w:val="20"/>
          <w:szCs w:val="20"/>
          <w:shd w:val="clear" w:color="auto" w:fill="CC3333"/>
        </w:rPr>
        <w:t>Французской</w:t>
      </w:r>
      <w:r w:rsidRPr="00A340DF">
        <w:rPr>
          <w:sz w:val="20"/>
          <w:szCs w:val="20"/>
        </w:rPr>
        <w:t xml:space="preserve"> революции правое крыло якобинцев, группировавшееся в 1793— 1794 вокруг Ж. Ж. Дантона (К. Демулен, Фабр д'Эглантин и др.). Требовали ослабления революционного </w:t>
      </w:r>
      <w:r w:rsidRPr="00A340DF">
        <w:rPr>
          <w:color w:val="FFFFFF"/>
          <w:sz w:val="20"/>
          <w:szCs w:val="20"/>
          <w:shd w:val="clear" w:color="auto" w:fill="CC3333"/>
        </w:rPr>
        <w:t>террора</w:t>
      </w:r>
      <w:r w:rsidRPr="00A340DF">
        <w:rPr>
          <w:sz w:val="20"/>
          <w:szCs w:val="20"/>
        </w:rPr>
        <w:t xml:space="preserve">, отмены </w:t>
      </w:r>
      <w:hyperlink r:id="rId2" w:history="1">
        <w:r w:rsidRPr="00A340DF">
          <w:rPr>
            <w:rStyle w:val="ae"/>
            <w:sz w:val="20"/>
            <w:szCs w:val="20"/>
          </w:rPr>
          <w:t>максимума</w:t>
        </w:r>
      </w:hyperlink>
      <w:r w:rsidRPr="00A340DF">
        <w:rPr>
          <w:sz w:val="20"/>
          <w:szCs w:val="20"/>
        </w:rPr>
        <w:t xml:space="preserve"> и др. В апреле 1794 б.ч. их была казнена.</w:t>
      </w:r>
    </w:p>
    <w:p w:rsidR="00AE592D" w:rsidRPr="00A340DF" w:rsidRDefault="00AE592D" w:rsidP="00716694">
      <w:pPr>
        <w:rPr>
          <w:sz w:val="20"/>
          <w:szCs w:val="20"/>
        </w:rPr>
      </w:pPr>
      <w:r w:rsidRPr="00A340DF">
        <w:rPr>
          <w:b/>
          <w:bCs/>
          <w:sz w:val="20"/>
          <w:szCs w:val="20"/>
        </w:rPr>
        <w:t>ЭБЕРТИ</w:t>
      </w:r>
      <w:r w:rsidRPr="00A340DF">
        <w:rPr>
          <w:b/>
          <w:bCs/>
          <w:sz w:val="20"/>
          <w:szCs w:val="20"/>
          <w:vertAlign w:val="superscript"/>
        </w:rPr>
        <w:t>´</w:t>
      </w:r>
      <w:r w:rsidRPr="00A340DF">
        <w:rPr>
          <w:b/>
          <w:bCs/>
          <w:sz w:val="20"/>
          <w:szCs w:val="20"/>
        </w:rPr>
        <w:t>СТЫ,</w:t>
      </w:r>
      <w:r w:rsidRPr="00A340DF">
        <w:rPr>
          <w:sz w:val="20"/>
          <w:szCs w:val="20"/>
        </w:rPr>
        <w:t xml:space="preserve"> левая политическая группировка периода </w:t>
      </w:r>
      <w:r w:rsidRPr="00A340DF">
        <w:rPr>
          <w:color w:val="FFFFFF"/>
          <w:sz w:val="20"/>
          <w:szCs w:val="20"/>
          <w:shd w:val="clear" w:color="auto" w:fill="CC3333"/>
        </w:rPr>
        <w:t>Французской</w:t>
      </w:r>
      <w:r w:rsidRPr="00A340DF">
        <w:rPr>
          <w:sz w:val="20"/>
          <w:szCs w:val="20"/>
        </w:rPr>
        <w:t xml:space="preserve"> революции, выделившаяся из рядов якобинцев на рубеже 1793—94 [А. Ф. Моморо (А.F. Momoro), Ф. Н. Венсан (F.N. Vincent), Ш.Ф.Ронсен (Ch.Ph.Ronsin) и др.]. Названы по имени одного из руководителей — Ж. Эбера. Требовали усиления </w:t>
      </w:r>
      <w:r w:rsidRPr="00A340DF">
        <w:rPr>
          <w:color w:val="FFFFFF"/>
          <w:sz w:val="20"/>
          <w:szCs w:val="20"/>
          <w:shd w:val="clear" w:color="auto" w:fill="CC3333"/>
        </w:rPr>
        <w:t>террора</w:t>
      </w:r>
      <w:r w:rsidRPr="00A340DF">
        <w:rPr>
          <w:sz w:val="20"/>
          <w:szCs w:val="20"/>
        </w:rPr>
        <w:t xml:space="preserve">, соблюдения </w:t>
      </w:r>
      <w:hyperlink r:id="rId3" w:history="1">
        <w:r w:rsidRPr="00A340DF">
          <w:rPr>
            <w:rStyle w:val="ae"/>
            <w:sz w:val="20"/>
            <w:szCs w:val="20"/>
          </w:rPr>
          <w:t>максимума</w:t>
        </w:r>
      </w:hyperlink>
      <w:r w:rsidRPr="00A340DF">
        <w:rPr>
          <w:sz w:val="20"/>
          <w:szCs w:val="20"/>
        </w:rPr>
        <w:t xml:space="preserve"> и др. В марте 1794 </w:t>
      </w:r>
      <w:r>
        <w:rPr>
          <w:sz w:val="20"/>
          <w:szCs w:val="20"/>
        </w:rPr>
        <w:t xml:space="preserve">они </w:t>
      </w:r>
      <w:r w:rsidRPr="00A340DF">
        <w:rPr>
          <w:sz w:val="20"/>
          <w:szCs w:val="20"/>
        </w:rPr>
        <w:t>угрожали восстанием против Комитета общественного спасения</w:t>
      </w:r>
      <w:r>
        <w:rPr>
          <w:sz w:val="20"/>
          <w:szCs w:val="20"/>
        </w:rPr>
        <w:t>, были о</w:t>
      </w:r>
      <w:r w:rsidRPr="00A340DF">
        <w:rPr>
          <w:sz w:val="20"/>
          <w:szCs w:val="20"/>
        </w:rPr>
        <w:t>суждены Революционным трибуналом</w:t>
      </w:r>
      <w:r>
        <w:rPr>
          <w:sz w:val="20"/>
          <w:szCs w:val="20"/>
        </w:rPr>
        <w:t xml:space="preserve"> и </w:t>
      </w:r>
      <w:r w:rsidRPr="00A340DF">
        <w:rPr>
          <w:sz w:val="20"/>
          <w:szCs w:val="20"/>
        </w:rPr>
        <w:t xml:space="preserve">казнены. </w:t>
      </w:r>
    </w:p>
    <w:p w:rsidR="00AE592D" w:rsidRPr="00A340DF" w:rsidRDefault="00AE592D" w:rsidP="00716694">
      <w:pPr>
        <w:rPr>
          <w:sz w:val="20"/>
          <w:szCs w:val="20"/>
        </w:rPr>
      </w:pPr>
    </w:p>
    <w:p w:rsidR="00AE592D" w:rsidRPr="00A340DF" w:rsidRDefault="00AE592D" w:rsidP="00716694">
      <w:pPr>
        <w:pStyle w:val="a4"/>
      </w:pPr>
      <w:r w:rsidRPr="00A340DF">
        <w:t xml:space="preserve"> .  </w:t>
      </w:r>
    </w:p>
  </w:footnote>
  <w:footnote w:id="83">
    <w:p w:rsidR="00AE592D" w:rsidRDefault="00AE592D" w:rsidP="00716694">
      <w:pPr>
        <w:pStyle w:val="a4"/>
      </w:pPr>
      <w:r>
        <w:rPr>
          <w:rStyle w:val="a6"/>
        </w:rPr>
        <w:footnoteRef/>
      </w:r>
      <w:r>
        <w:t xml:space="preserve"> А.В.Возжеников, оп.цит. с 155.</w:t>
      </w:r>
    </w:p>
  </w:footnote>
  <w:footnote w:id="84">
    <w:p w:rsidR="00AE592D" w:rsidRPr="000F3A4C" w:rsidRDefault="00AE592D" w:rsidP="00716694">
      <w:pPr>
        <w:pStyle w:val="a4"/>
      </w:pPr>
      <w:r>
        <w:rPr>
          <w:rStyle w:val="a6"/>
        </w:rPr>
        <w:footnoteRef/>
      </w:r>
      <w:r>
        <w:t xml:space="preserve"> Следует отметить, что человек представляет, пожалуй, единственный вид, борющийся «с  самим собой» , так сказать в массовом масштабе. Даже хищники, как правило, не нападают на свои жертвы, если сыты, если вожак – внутри стаи -  «добровольно» уходит.</w:t>
      </w:r>
    </w:p>
  </w:footnote>
  <w:footnote w:id="85">
    <w:p w:rsidR="00AE592D" w:rsidRDefault="00AE592D" w:rsidP="00716694">
      <w:pPr>
        <w:pStyle w:val="a4"/>
      </w:pPr>
      <w:r>
        <w:rPr>
          <w:rStyle w:val="a6"/>
        </w:rPr>
        <w:footnoteRef/>
      </w:r>
      <w:r>
        <w:t xml:space="preserve"> Фельдман Д.М.Оборотная сторона демократии. Версия. 2004. № 20 (293), цит. по Возженикову А.В. с.153.  </w:t>
      </w:r>
    </w:p>
  </w:footnote>
  <w:footnote w:id="86">
    <w:p w:rsidR="00AE592D" w:rsidRDefault="00AE592D" w:rsidP="00716694">
      <w:pPr>
        <w:pStyle w:val="a4"/>
      </w:pPr>
      <w:r>
        <w:rPr>
          <w:rStyle w:val="a6"/>
        </w:rPr>
        <w:footnoteRef/>
      </w:r>
      <w:r>
        <w:t xml:space="preserve"> См. Луков В.В. Международный терроризм: новые подходы российских ученых. С.223-225. </w:t>
      </w:r>
    </w:p>
  </w:footnote>
  <w:footnote w:id="87">
    <w:p w:rsidR="00AE592D" w:rsidRDefault="00AE592D" w:rsidP="00716694">
      <w:pPr>
        <w:pStyle w:val="a4"/>
      </w:pPr>
      <w:r>
        <w:rPr>
          <w:rStyle w:val="a6"/>
        </w:rPr>
        <w:footnoteRef/>
      </w:r>
      <w:r>
        <w:t xml:space="preserve">  В РФ до сих пор нет постоянного сурдоперевода на телевидении, тогда как в Европе это в известной мере стандартная черта культуры СМИ.</w:t>
      </w:r>
    </w:p>
  </w:footnote>
  <w:footnote w:id="88">
    <w:p w:rsidR="00AE592D" w:rsidRPr="008433F1" w:rsidRDefault="00AE592D" w:rsidP="00716694">
      <w:pPr>
        <w:shd w:val="clear" w:color="auto" w:fill="FFFFFF"/>
        <w:rPr>
          <w:lang w:val="en-US"/>
        </w:rPr>
      </w:pPr>
      <w:r w:rsidRPr="00D721D6">
        <w:rPr>
          <w:rStyle w:val="a6"/>
          <w:sz w:val="20"/>
          <w:szCs w:val="20"/>
        </w:rPr>
        <w:footnoteRef/>
      </w:r>
      <w:r w:rsidRPr="00D721D6">
        <w:rPr>
          <w:lang w:val="en-US"/>
        </w:rPr>
        <w:t xml:space="preserve"> </w:t>
      </w:r>
      <w:r w:rsidRPr="00D721D6">
        <w:rPr>
          <w:bCs/>
          <w:kern w:val="36"/>
          <w:lang w:val="en-US"/>
        </w:rPr>
        <w:t xml:space="preserve">Don't Ignore Western Europe, Terrorism Expert Warns </w:t>
      </w:r>
      <w:smartTag w:uri="urn:schemas-microsoft-com:office:smarttags" w:element="place">
        <w:smartTag w:uri="urn:schemas-microsoft-com:office:smarttags" w:element="country-region">
          <w:r w:rsidRPr="00D721D6">
            <w:rPr>
              <w:bCs/>
              <w:kern w:val="36"/>
              <w:lang w:val="en-US"/>
            </w:rPr>
            <w:t>U.S.</w:t>
          </w:r>
        </w:smartTag>
      </w:smartTag>
      <w:r w:rsidRPr="00D721D6">
        <w:rPr>
          <w:bCs/>
          <w:kern w:val="36"/>
          <w:lang w:val="en-US"/>
        </w:rPr>
        <w:t xml:space="preserve"> The article </w:t>
      </w:r>
      <w:r w:rsidRPr="00D721D6">
        <w:rPr>
          <w:i/>
          <w:iCs/>
          <w:lang w:val="en-US"/>
        </w:rPr>
        <w:t>By Walter Pincus</w:t>
      </w:r>
      <w:r w:rsidRPr="00D721D6">
        <w:rPr>
          <w:lang w:val="en-US"/>
        </w:rPr>
        <w:t xml:space="preserve"> </w:t>
      </w:r>
      <w:r>
        <w:rPr>
          <w:lang w:val="en-US"/>
        </w:rPr>
        <w:t>W</w:t>
      </w:r>
      <w:r w:rsidRPr="00D721D6">
        <w:rPr>
          <w:lang w:val="en-US"/>
        </w:rPr>
        <w:t xml:space="preserve">ashington </w:t>
      </w:r>
      <w:r>
        <w:rPr>
          <w:lang w:val="en-US"/>
        </w:rPr>
        <w:t>Post Staff</w:t>
      </w:r>
      <w:r w:rsidRPr="00D721D6">
        <w:rPr>
          <w:lang w:val="en-US"/>
        </w:rPr>
        <w:t xml:space="preserve">, September 8, 2005; Page A09 </w:t>
      </w:r>
      <w:r>
        <w:rPr>
          <w:lang w:val="en-US"/>
        </w:rPr>
        <w:t>/</w:t>
      </w:r>
      <w:r w:rsidRPr="008433F1">
        <w:rPr>
          <w:lang w:val="en-US"/>
        </w:rPr>
        <w:t xml:space="preserve"> </w:t>
      </w:r>
    </w:p>
  </w:footnote>
  <w:footnote w:id="89">
    <w:p w:rsidR="00AE592D" w:rsidRPr="004D5593" w:rsidRDefault="00AE592D" w:rsidP="00716694">
      <w:pPr>
        <w:pStyle w:val="a4"/>
        <w:rPr>
          <w:lang w:val="en-US"/>
        </w:rPr>
      </w:pPr>
      <w:r>
        <w:rPr>
          <w:rStyle w:val="a6"/>
        </w:rPr>
        <w:footnoteRef/>
      </w:r>
      <w:r w:rsidRPr="008433F1">
        <w:rPr>
          <w:lang w:val="en-US"/>
        </w:rPr>
        <w:t xml:space="preserve"> </w:t>
      </w:r>
      <w:r w:rsidRPr="00512F63">
        <w:rPr>
          <w:rFonts w:ascii="Comic Sans MS" w:hAnsi="Comic Sans MS" w:cs="Arial"/>
          <w:lang w:val="en-US"/>
        </w:rPr>
        <w:t>I. H. Indridason</w:t>
      </w:r>
      <w:r w:rsidRPr="008433F1">
        <w:rPr>
          <w:rFonts w:ascii="Comic Sans MS" w:hAnsi="Comic Sans MS" w:cs="Arial"/>
          <w:lang w:val="en-US"/>
        </w:rPr>
        <w:t xml:space="preserve"> </w:t>
      </w:r>
      <w:r w:rsidRPr="00487646">
        <w:rPr>
          <w:rStyle w:val="af2"/>
          <w:rFonts w:ascii="Comic Sans MS" w:hAnsi="Comic Sans MS" w:cs="Arial"/>
          <w:b w:val="0"/>
          <w:lang w:val="en-US"/>
        </w:rPr>
        <w:t>Does Terrorism Influence Domestic Politics? Coalition Formation and Terrorist Incidents</w:t>
      </w:r>
      <w:r w:rsidRPr="008433F1">
        <w:rPr>
          <w:rStyle w:val="af2"/>
          <w:rFonts w:ascii="Comic Sans MS" w:hAnsi="Comic Sans MS" w:cs="Arial"/>
          <w:lang w:val="en-US"/>
        </w:rPr>
        <w:t xml:space="preserve"> </w:t>
      </w:r>
      <w:r w:rsidRPr="00512F63">
        <w:rPr>
          <w:rFonts w:ascii="Comic Sans MS" w:hAnsi="Comic Sans MS" w:cs="Arial"/>
          <w:lang w:val="en-US"/>
        </w:rPr>
        <w:t xml:space="preserve">Journal of Peace Research, March 1, 2008; 45(2): 241 - 259. </w:t>
      </w:r>
      <w:r w:rsidRPr="00216D01">
        <w:rPr>
          <w:rFonts w:ascii="Comic Sans MS" w:hAnsi="Comic Sans MS" w:cs="Arial"/>
          <w:lang w:val="en-US"/>
        </w:rPr>
        <w:t xml:space="preserve"> </w:t>
      </w:r>
    </w:p>
  </w:footnote>
  <w:footnote w:id="90">
    <w:p w:rsidR="00AE592D" w:rsidRPr="007D0AEB" w:rsidRDefault="00AE592D" w:rsidP="00716694">
      <w:pPr>
        <w:pStyle w:val="2"/>
        <w:spacing w:line="160" w:lineRule="exact"/>
        <w:rPr>
          <w:b w:val="0"/>
          <w:sz w:val="18"/>
          <w:szCs w:val="18"/>
          <w:lang w:val="en-US"/>
        </w:rPr>
      </w:pPr>
      <w:r w:rsidRPr="004D5593">
        <w:rPr>
          <w:rStyle w:val="a6"/>
          <w:b w:val="0"/>
          <w:sz w:val="20"/>
          <w:szCs w:val="20"/>
        </w:rPr>
        <w:footnoteRef/>
      </w:r>
      <w:r w:rsidRPr="004D5593">
        <w:rPr>
          <w:b w:val="0"/>
          <w:sz w:val="20"/>
          <w:szCs w:val="20"/>
          <w:lang w:val="en-US"/>
        </w:rPr>
        <w:t xml:space="preserve"> Five Decades of Terrorism in Europe: The TWEED Dataset </w:t>
      </w:r>
      <w:r w:rsidRPr="004D5593">
        <w:rPr>
          <w:rStyle w:val="af2"/>
          <w:sz w:val="20"/>
          <w:szCs w:val="20"/>
          <w:lang w:val="en-US"/>
        </w:rPr>
        <w:t>Jan Oskar Engene</w:t>
      </w:r>
      <w:r w:rsidRPr="004D5593">
        <w:rPr>
          <w:rStyle w:val="af2"/>
          <w:rFonts w:ascii="Comic Sans MS" w:hAnsi="Comic Sans MS" w:cs="Arial"/>
          <w:sz w:val="20"/>
          <w:szCs w:val="20"/>
          <w:lang w:val="en-US"/>
        </w:rPr>
        <w:t xml:space="preserve"> </w:t>
      </w:r>
      <w:r w:rsidRPr="004D5593">
        <w:rPr>
          <w:b w:val="0"/>
          <w:sz w:val="20"/>
          <w:szCs w:val="20"/>
          <w:lang w:val="en-US"/>
        </w:rPr>
        <w:t xml:space="preserve">Department of Comparative Politics, </w:t>
      </w:r>
      <w:smartTag w:uri="urn:schemas-microsoft-com:office:smarttags" w:element="place">
        <w:smartTag w:uri="urn:schemas-microsoft-com:office:smarttags" w:element="PlaceType">
          <w:r w:rsidRPr="004D5593">
            <w:rPr>
              <w:b w:val="0"/>
              <w:i w:val="0"/>
              <w:sz w:val="20"/>
              <w:szCs w:val="20"/>
              <w:lang w:val="en-US"/>
            </w:rPr>
            <w:t>University</w:t>
          </w:r>
        </w:smartTag>
        <w:r w:rsidRPr="004D5593">
          <w:rPr>
            <w:b w:val="0"/>
            <w:i w:val="0"/>
            <w:sz w:val="20"/>
            <w:szCs w:val="20"/>
            <w:lang w:val="en-US"/>
          </w:rPr>
          <w:t xml:space="preserve"> of </w:t>
        </w:r>
        <w:smartTag w:uri="urn:schemas-microsoft-com:office:smarttags" w:element="PlaceName">
          <w:r w:rsidRPr="007D0AEB">
            <w:rPr>
              <w:b w:val="0"/>
              <w:i w:val="0"/>
              <w:sz w:val="18"/>
              <w:szCs w:val="18"/>
              <w:lang w:val="en-US"/>
            </w:rPr>
            <w:t>Bergen</w:t>
          </w:r>
        </w:smartTag>
      </w:smartTag>
      <w:r w:rsidRPr="007D0AEB">
        <w:rPr>
          <w:b w:val="0"/>
          <w:sz w:val="18"/>
          <w:szCs w:val="18"/>
          <w:lang w:val="en-US"/>
        </w:rPr>
        <w:t xml:space="preserve">, </w:t>
      </w:r>
      <w:hyperlink r:id="rId4" w:history="1">
        <w:r w:rsidRPr="007D0AEB">
          <w:rPr>
            <w:rStyle w:val="ae"/>
            <w:rFonts w:ascii="Comic Sans MS" w:hAnsi="Comic Sans MS" w:cs="Arial"/>
            <w:b w:val="0"/>
            <w:sz w:val="18"/>
            <w:szCs w:val="18"/>
            <w:lang w:val="en-US"/>
          </w:rPr>
          <w:t>jan.engene@isp.uib.no</w:t>
        </w:r>
      </w:hyperlink>
      <w:r w:rsidRPr="007D0AEB">
        <w:rPr>
          <w:b w:val="0"/>
          <w:sz w:val="18"/>
          <w:szCs w:val="18"/>
          <w:lang w:val="en-US"/>
        </w:rPr>
        <w:t xml:space="preserve">  </w:t>
      </w:r>
    </w:p>
  </w:footnote>
  <w:footnote w:id="91">
    <w:p w:rsidR="00AE592D" w:rsidRDefault="00AE592D" w:rsidP="00716694">
      <w:pPr>
        <w:pStyle w:val="2"/>
        <w:spacing w:line="240" w:lineRule="exact"/>
        <w:rPr>
          <w:b w:val="0"/>
          <w:bCs w:val="0"/>
          <w:sz w:val="20"/>
          <w:szCs w:val="20"/>
          <w:lang w:val="en-US"/>
        </w:rPr>
      </w:pPr>
      <w:r w:rsidRPr="00E47BD2">
        <w:rPr>
          <w:rStyle w:val="a6"/>
          <w:b w:val="0"/>
          <w:sz w:val="20"/>
          <w:szCs w:val="20"/>
        </w:rPr>
        <w:footnoteRef/>
      </w:r>
      <w:r w:rsidRPr="00E47BD2">
        <w:rPr>
          <w:b w:val="0"/>
          <w:sz w:val="20"/>
          <w:szCs w:val="20"/>
          <w:lang w:val="en-US"/>
        </w:rPr>
        <w:t xml:space="preserve"> </w:t>
      </w:r>
      <w:r>
        <w:rPr>
          <w:b w:val="0"/>
          <w:bCs w:val="0"/>
          <w:sz w:val="20"/>
          <w:szCs w:val="20"/>
          <w:lang w:val="en-US"/>
        </w:rPr>
        <w:t xml:space="preserve">Ibid. </w:t>
      </w:r>
    </w:p>
    <w:p w:rsidR="00AE592D" w:rsidRPr="00216D01" w:rsidRDefault="00AE592D" w:rsidP="00716694">
      <w:pPr>
        <w:pStyle w:val="a4"/>
        <w:rPr>
          <w:lang w:val="en-US"/>
        </w:rPr>
      </w:pPr>
    </w:p>
  </w:footnote>
  <w:footnote w:id="92">
    <w:p w:rsidR="00AE592D" w:rsidRPr="007D0AEB" w:rsidRDefault="00AE592D" w:rsidP="00716694">
      <w:pPr>
        <w:pStyle w:val="a4"/>
        <w:rPr>
          <w:sz w:val="18"/>
          <w:szCs w:val="18"/>
          <w:lang w:val="en-US"/>
        </w:rPr>
      </w:pPr>
      <w:r>
        <w:rPr>
          <w:rStyle w:val="a6"/>
        </w:rPr>
        <w:footnoteRef/>
      </w:r>
      <w:r w:rsidRPr="008433F1">
        <w:rPr>
          <w:lang w:val="en-US"/>
        </w:rPr>
        <w:t xml:space="preserve"> </w:t>
      </w:r>
      <w:r w:rsidRPr="005D2CBC">
        <w:rPr>
          <w:lang w:val="en-US"/>
        </w:rPr>
        <w:t xml:space="preserve"> </w:t>
      </w:r>
      <w:r w:rsidRPr="007D0AEB">
        <w:rPr>
          <w:rFonts w:ascii="Comic Sans MS" w:hAnsi="Comic Sans MS" w:cs="Arial"/>
          <w:sz w:val="18"/>
          <w:szCs w:val="18"/>
          <w:lang w:val="en-US"/>
        </w:rPr>
        <w:t xml:space="preserve">I. H. Indridason </w:t>
      </w:r>
      <w:r w:rsidRPr="007D0AEB">
        <w:rPr>
          <w:rStyle w:val="af2"/>
          <w:rFonts w:ascii="Comic Sans MS" w:hAnsi="Comic Sans MS" w:cs="Arial"/>
          <w:b w:val="0"/>
          <w:sz w:val="18"/>
          <w:szCs w:val="18"/>
          <w:lang w:val="en-US"/>
        </w:rPr>
        <w:t>Does Terrorism Influence Domestic Politics? Coalition Formation and Terrorist Incidents</w:t>
      </w:r>
      <w:r w:rsidRPr="007D0AEB">
        <w:rPr>
          <w:rStyle w:val="af2"/>
          <w:rFonts w:ascii="Comic Sans MS" w:hAnsi="Comic Sans MS" w:cs="Arial"/>
          <w:sz w:val="18"/>
          <w:szCs w:val="18"/>
          <w:lang w:val="en-US"/>
        </w:rPr>
        <w:t xml:space="preserve"> </w:t>
      </w:r>
      <w:r w:rsidRPr="007D0AEB">
        <w:rPr>
          <w:rFonts w:ascii="Comic Sans MS" w:hAnsi="Comic Sans MS" w:cs="Arial"/>
          <w:sz w:val="18"/>
          <w:szCs w:val="18"/>
          <w:lang w:val="en-US"/>
        </w:rPr>
        <w:t>Journal of Peace Research, March 1, 2008; 45(2): 241 - 259.</w:t>
      </w:r>
    </w:p>
  </w:footnote>
  <w:footnote w:id="93">
    <w:p w:rsidR="00AE592D" w:rsidRPr="008343BC" w:rsidRDefault="00AE592D" w:rsidP="00716694">
      <w:pPr>
        <w:pStyle w:val="a4"/>
      </w:pPr>
      <w:r>
        <w:rPr>
          <w:rStyle w:val="a6"/>
        </w:rPr>
        <w:footnoteRef/>
      </w:r>
      <w:r>
        <w:t xml:space="preserve"> Частично восприятие терроризма характеризуют сравнительные данные в таблице приложения 2 </w:t>
      </w:r>
    </w:p>
  </w:footnote>
  <w:footnote w:id="94">
    <w:p w:rsidR="00AE592D" w:rsidRDefault="00AE592D" w:rsidP="00716694">
      <w:pPr>
        <w:pStyle w:val="a4"/>
      </w:pPr>
      <w:r>
        <w:rPr>
          <w:rStyle w:val="a6"/>
        </w:rPr>
        <w:footnoteRef/>
      </w:r>
      <w:r>
        <w:t xml:space="preserve"> Красноречивы в этом плане недавние волнения иммигрантов во Франции, ощутимыми остаются проблемы иммигрантского населения в Италии и Испании. </w:t>
      </w:r>
    </w:p>
  </w:footnote>
  <w:footnote w:id="95">
    <w:p w:rsidR="00AE592D" w:rsidRPr="008D293A" w:rsidRDefault="00AE592D" w:rsidP="00716694">
      <w:pPr>
        <w:shd w:val="clear" w:color="auto" w:fill="FFFFFF"/>
        <w:spacing w:line="360" w:lineRule="auto"/>
        <w:ind w:left="360" w:hanging="360"/>
        <w:rPr>
          <w:rFonts w:ascii="Comic Sans MS" w:hAnsi="Comic Sans MS" w:cs="Tahoma"/>
          <w:color w:val="000000"/>
          <w:sz w:val="20"/>
          <w:szCs w:val="20"/>
          <w:lang w:val="en-US"/>
        </w:rPr>
      </w:pPr>
      <w:r>
        <w:rPr>
          <w:rStyle w:val="a6"/>
        </w:rPr>
        <w:footnoteRef/>
      </w:r>
      <w:r w:rsidRPr="007E4E89">
        <w:rPr>
          <w:lang w:val="en-US"/>
        </w:rPr>
        <w:t xml:space="preserve"> </w:t>
      </w:r>
      <w:r w:rsidRPr="00AC689B">
        <w:rPr>
          <w:rFonts w:ascii="Comic Sans MS" w:hAnsi="Comic Sans MS" w:cs="Arial"/>
          <w:color w:val="000000"/>
          <w:sz w:val="20"/>
          <w:szCs w:val="20"/>
        </w:rPr>
        <w:fldChar w:fldCharType="begin"/>
      </w:r>
      <w:r w:rsidRPr="00AC689B">
        <w:rPr>
          <w:rFonts w:ascii="Comic Sans MS" w:hAnsi="Comic Sans MS" w:cs="Arial"/>
          <w:color w:val="000000"/>
          <w:sz w:val="20"/>
          <w:szCs w:val="20"/>
          <w:lang w:val="en-US"/>
        </w:rPr>
        <w:instrText xml:space="preserve"> HYPERLINK "http://papers.ssrn.com/sol3/cf_dev/AbsByAuth.cfm?per_id=1071745" \o "View other papers by this author" \t "_blank" </w:instrText>
      </w:r>
      <w:r w:rsidRPr="00AC689B">
        <w:rPr>
          <w:rFonts w:ascii="Comic Sans MS" w:hAnsi="Comic Sans MS" w:cs="Arial"/>
          <w:color w:val="000000"/>
          <w:sz w:val="20"/>
          <w:szCs w:val="20"/>
        </w:rPr>
        <w:fldChar w:fldCharType="separate"/>
      </w:r>
      <w:r w:rsidRPr="0010073F">
        <w:rPr>
          <w:rStyle w:val="ae"/>
          <w:rFonts w:ascii="Comic Sans MS" w:hAnsi="Comic Sans MS" w:cs="Arial"/>
          <w:color w:val="000000"/>
          <w:sz w:val="20"/>
          <w:szCs w:val="20"/>
          <w:lang w:val="en-US"/>
        </w:rPr>
        <w:t>Khusrav Gaibulloev</w:t>
      </w:r>
      <w:r w:rsidRPr="0010073F">
        <w:rPr>
          <w:rStyle w:val="ae"/>
          <w:rFonts w:ascii="Comic Sans MS" w:hAnsi="Comic Sans MS" w:cs="Arial"/>
          <w:color w:val="000000"/>
          <w:lang w:val="en-US"/>
        </w:rPr>
        <w:t>,</w:t>
      </w:r>
      <w:r w:rsidRPr="0010073F">
        <w:rPr>
          <w:rFonts w:ascii="Comic Sans MS" w:hAnsi="Comic Sans MS" w:cs="Tahoma"/>
          <w:bCs/>
          <w:color w:val="000000"/>
          <w:sz w:val="20"/>
          <w:szCs w:val="20"/>
          <w:lang w:val="en-US"/>
        </w:rPr>
        <w:t xml:space="preserve"> </w:t>
      </w:r>
      <w:r w:rsidRPr="0010073F">
        <w:rPr>
          <w:rFonts w:ascii="Comic Sans MS" w:hAnsi="Comic Sans MS" w:cs="Tahoma"/>
          <w:bCs/>
          <w:color w:val="000000"/>
          <w:sz w:val="20"/>
          <w:szCs w:val="20"/>
          <w:lang w:val="en-US"/>
        </w:rPr>
        <w:t>Growth Consequences of Terrorism</w:t>
      </w:r>
      <w:r w:rsidRPr="0006283C">
        <w:rPr>
          <w:rFonts w:ascii="Comic Sans MS" w:hAnsi="Comic Sans MS" w:cs="Tahoma"/>
          <w:bCs/>
          <w:color w:val="000000"/>
          <w:sz w:val="20"/>
          <w:szCs w:val="20"/>
          <w:lang w:val="en-US"/>
        </w:rPr>
        <w:t xml:space="preserve"> </w:t>
      </w:r>
      <w:r w:rsidRPr="0010073F">
        <w:rPr>
          <w:rFonts w:ascii="Comic Sans MS" w:hAnsi="Comic Sans MS" w:cs="Tahoma"/>
          <w:bCs/>
          <w:color w:val="000000"/>
          <w:sz w:val="20"/>
          <w:szCs w:val="20"/>
          <w:lang w:val="en-US"/>
        </w:rPr>
        <w:t xml:space="preserve"> in Western Europe, </w:t>
      </w:r>
      <w:hyperlink r:id="rId5" w:history="1">
        <w:r w:rsidRPr="0010073F">
          <w:rPr>
            <w:rStyle w:val="ae"/>
            <w:rFonts w:ascii="Comic Sans MS" w:hAnsi="Comic Sans MS" w:cs="Arial"/>
            <w:iCs/>
            <w:color w:val="000000"/>
            <w:sz w:val="20"/>
            <w:szCs w:val="20"/>
            <w:lang w:val="en-US"/>
          </w:rPr>
          <w:t>Kyklos, Vol. 61, Issue</w:t>
        </w:r>
        <w:r w:rsidRPr="0006283C">
          <w:rPr>
            <w:rStyle w:val="ae"/>
            <w:rFonts w:ascii="Comic Sans MS" w:hAnsi="Comic Sans MS" w:cs="Arial"/>
            <w:iCs/>
            <w:color w:val="000000"/>
            <w:sz w:val="20"/>
            <w:szCs w:val="20"/>
            <w:lang w:val="en-US"/>
          </w:rPr>
          <w:t xml:space="preserve">, </w:t>
        </w:r>
        <w:r w:rsidRPr="0010073F">
          <w:rPr>
            <w:rStyle w:val="ae"/>
            <w:rFonts w:ascii="Comic Sans MS" w:hAnsi="Comic Sans MS" w:cs="Arial"/>
            <w:iCs/>
            <w:color w:val="000000"/>
            <w:sz w:val="20"/>
            <w:szCs w:val="20"/>
            <w:lang w:val="en-US"/>
          </w:rPr>
          <w:t>3, pp. 411-424, August 2008</w:t>
        </w:r>
      </w:hyperlink>
      <w:r w:rsidRPr="0010073F">
        <w:rPr>
          <w:rFonts w:ascii="Comic Sans MS" w:hAnsi="Comic Sans MS" w:cs="Tahoma"/>
          <w:color w:val="000000"/>
          <w:sz w:val="20"/>
          <w:szCs w:val="20"/>
          <w:lang w:val="en-US"/>
        </w:rPr>
        <w:t xml:space="preserve"> </w:t>
      </w:r>
    </w:p>
    <w:p w:rsidR="00AE592D" w:rsidRPr="007E4E89" w:rsidRDefault="00AE592D" w:rsidP="00716694">
      <w:pPr>
        <w:pStyle w:val="a4"/>
        <w:rPr>
          <w:lang w:val="en-US"/>
        </w:rPr>
      </w:pPr>
      <w:r w:rsidRPr="00AC689B">
        <w:rPr>
          <w:rFonts w:ascii="Comic Sans MS" w:hAnsi="Comic Sans MS" w:cs="Arial"/>
          <w:color w:val="000000"/>
        </w:rPr>
        <w:fldChar w:fldCharType="end"/>
      </w:r>
      <w:r w:rsidRPr="00AC689B">
        <w:rPr>
          <w:rFonts w:ascii="Comic Sans MS" w:hAnsi="Comic Sans MS" w:cs="Arial"/>
          <w:color w:val="000000"/>
          <w:lang w:val="en-US"/>
        </w:rPr>
        <w:br/>
      </w:r>
    </w:p>
  </w:footnote>
  <w:footnote w:id="96">
    <w:p w:rsidR="00AE592D" w:rsidRPr="00BC6EA9" w:rsidRDefault="00AE592D" w:rsidP="00716694">
      <w:pPr>
        <w:spacing w:before="144" w:after="288" w:line="360" w:lineRule="auto"/>
        <w:jc w:val="both"/>
        <w:rPr>
          <w:i/>
        </w:rPr>
      </w:pPr>
      <w:r w:rsidRPr="00BC6EA9">
        <w:rPr>
          <w:rStyle w:val="a6"/>
          <w:i/>
        </w:rPr>
        <w:footnoteRef/>
      </w:r>
      <w:r w:rsidRPr="00BC6EA9">
        <w:rPr>
          <w:i/>
        </w:rPr>
        <w:t xml:space="preserve"> Летом </w:t>
      </w:r>
      <w:smartTag w:uri="urn:schemas-microsoft-com:office:smarttags" w:element="metricconverter">
        <w:smartTagPr>
          <w:attr w:name="ProductID" w:val="1992 г"/>
        </w:smartTagPr>
        <w:r w:rsidRPr="00BC6EA9">
          <w:rPr>
            <w:i/>
          </w:rPr>
          <w:t>1992 г</w:t>
        </w:r>
      </w:smartTag>
      <w:r w:rsidRPr="00BC6EA9">
        <w:rPr>
          <w:i/>
        </w:rPr>
        <w:t>., в Буэнос-Айресе, где сосредоточена большая часть еврейской колонии Аргентины - крупнейшей в Латинской Америке (410 тыс. человек), прогремел взрыв в посольстве Израиля, а два года спустя - в израильском культурном центре. Последняя акция повлекла за собой большое количество жертв. В мировых СМИ эти действия рассматривались как возможное "наказание" Аргентины за участие кораблей ее ВМФ в операции "Буря в пустыне". Ответственность за проведение в столице Аргентины этих двух кровавых диверсий против израильских объектов взяла на себя отделившаяся от Хезболлах террористическая группировка исламских фундаменталистов Анзораллах. Подозрения также высказываются в адрес спецслужб Ирана, агенты которого, как считают израильские аналитики, действуют под прикрытием своих посольств.</w:t>
      </w:r>
    </w:p>
    <w:p w:rsidR="00AE592D" w:rsidRPr="00BC6EA9" w:rsidRDefault="00AE592D" w:rsidP="00716694">
      <w:pPr>
        <w:pStyle w:val="a4"/>
        <w:rPr>
          <w:i/>
          <w:sz w:val="24"/>
          <w:szCs w:val="24"/>
        </w:rPr>
      </w:pPr>
    </w:p>
  </w:footnote>
  <w:footnote w:id="97">
    <w:p w:rsidR="00AE592D" w:rsidRPr="00E309E9" w:rsidRDefault="00AE592D" w:rsidP="00716694">
      <w:pPr>
        <w:pStyle w:val="a7"/>
        <w:spacing w:line="360" w:lineRule="auto"/>
        <w:rPr>
          <w:i/>
          <w:sz w:val="20"/>
          <w:szCs w:val="20"/>
        </w:rPr>
      </w:pPr>
      <w:r w:rsidRPr="00BC6EA9">
        <w:rPr>
          <w:rStyle w:val="a6"/>
          <w:i/>
        </w:rPr>
        <w:footnoteRef/>
      </w:r>
      <w:r w:rsidRPr="00BC6EA9">
        <w:rPr>
          <w:i/>
        </w:rPr>
        <w:t xml:space="preserve"> Франц</w:t>
      </w:r>
      <w:r w:rsidRPr="00E309E9">
        <w:rPr>
          <w:i/>
          <w:sz w:val="20"/>
          <w:szCs w:val="20"/>
        </w:rPr>
        <w:t xml:space="preserve"> Фанон. Родился на острове Мартиника в </w:t>
      </w:r>
      <w:smartTag w:uri="urn:schemas-microsoft-com:office:smarttags" w:element="metricconverter">
        <w:smartTagPr>
          <w:attr w:name="ProductID" w:val="1925 г"/>
        </w:smartTagPr>
        <w:r w:rsidRPr="00E309E9">
          <w:rPr>
            <w:i/>
            <w:sz w:val="20"/>
            <w:szCs w:val="20"/>
          </w:rPr>
          <w:t>1925 г</w:t>
        </w:r>
      </w:smartTag>
      <w:r w:rsidRPr="00E309E9">
        <w:rPr>
          <w:i/>
          <w:sz w:val="20"/>
          <w:szCs w:val="20"/>
        </w:rPr>
        <w:t>., изучал медицину во Франции, получил профессию психиатра. В 1950-х гг. был направлен в восставший Алжир, где работал в госпитале. Опыт, полученный им в этой стране, повлиял на решение принять сторону восставших.</w:t>
      </w:r>
    </w:p>
    <w:p w:rsidR="00AE592D" w:rsidRPr="00E309E9" w:rsidRDefault="00AE592D" w:rsidP="00716694">
      <w:pPr>
        <w:pStyle w:val="a4"/>
        <w:rPr>
          <w:i/>
        </w:rPr>
      </w:pPr>
    </w:p>
  </w:footnote>
  <w:footnote w:id="98">
    <w:p w:rsidR="00AE592D" w:rsidRPr="00E309E9" w:rsidRDefault="00AE592D" w:rsidP="00E309E9">
      <w:pPr>
        <w:spacing w:line="360" w:lineRule="auto"/>
        <w:jc w:val="both"/>
        <w:rPr>
          <w:i/>
          <w:sz w:val="20"/>
          <w:szCs w:val="20"/>
        </w:rPr>
      </w:pPr>
      <w:r w:rsidRPr="00E309E9">
        <w:rPr>
          <w:rStyle w:val="a6"/>
          <w:i/>
          <w:sz w:val="20"/>
          <w:szCs w:val="20"/>
        </w:rPr>
        <w:footnoteRef/>
      </w:r>
      <w:r w:rsidRPr="00E309E9">
        <w:rPr>
          <w:i/>
          <w:sz w:val="20"/>
          <w:szCs w:val="20"/>
        </w:rPr>
        <w:t xml:space="preserve"> В концепции известного </w:t>
      </w:r>
      <w:r w:rsidRPr="00E309E9">
        <w:rPr>
          <w:b/>
          <w:i/>
          <w:sz w:val="20"/>
          <w:szCs w:val="20"/>
        </w:rPr>
        <w:t>идеолога терроризма Ф.Фанона</w:t>
      </w:r>
      <w:r w:rsidRPr="00E309E9">
        <w:rPr>
          <w:rStyle w:val="a6"/>
          <w:b/>
          <w:i/>
          <w:sz w:val="20"/>
          <w:szCs w:val="20"/>
        </w:rPr>
        <w:footnoteRef/>
      </w:r>
      <w:r w:rsidRPr="00E309E9">
        <w:rPr>
          <w:i/>
          <w:sz w:val="20"/>
          <w:szCs w:val="20"/>
        </w:rPr>
        <w:t xml:space="preserve"> (См: Уоддис Д. «Новые» теории революции: Критический анализ взглядов Ф.Фанона, Р.Дебре, Г.Маркузе / Пер. с англ. Общ. ред. и предисл. Ю.А. Красина. - М.: Прогресс, 1975), изложенной в двух его наиболее известных работах: «Несчастная Земля» и «Умирающий колониализм» и достигшей большой популярности на Западе, в латиноамериканском регионе и в большинстве стран т.н. «третьего мира» терроризм служит средством деколонизации.</w:t>
      </w:r>
    </w:p>
    <w:p w:rsidR="00AE592D" w:rsidRPr="00E309E9" w:rsidRDefault="00AE592D" w:rsidP="00E309E9">
      <w:pPr>
        <w:spacing w:line="360" w:lineRule="auto"/>
        <w:jc w:val="both"/>
        <w:rPr>
          <w:i/>
          <w:sz w:val="20"/>
          <w:szCs w:val="20"/>
        </w:rPr>
      </w:pPr>
      <w:r w:rsidRPr="00E309E9">
        <w:rPr>
          <w:i/>
          <w:sz w:val="20"/>
          <w:szCs w:val="20"/>
        </w:rPr>
        <w:t>Западные власти обесчеловечивают незападных людей, разрушая их традиционные культуры. Этнические ценности изображаются несущественными и вытесняются западными ценностями. Именно для достижения этих целей Запад создает местный средний класс</w:t>
      </w:r>
      <w:r w:rsidRPr="00E309E9">
        <w:rPr>
          <w:rStyle w:val="a6"/>
          <w:i/>
          <w:sz w:val="20"/>
          <w:szCs w:val="20"/>
        </w:rPr>
        <w:footnoteRef/>
      </w:r>
      <w:r w:rsidRPr="00E309E9">
        <w:rPr>
          <w:i/>
          <w:sz w:val="20"/>
          <w:szCs w:val="20"/>
        </w:rPr>
        <w:t xml:space="preserve">, который является носителем западных идеалов и несет их в среду остального населения. Своя (народная) культура забывается средним классом, и интеллигенция начинает базироваться на западных традициях. Массы в конце концов понимают всю остроту кризиса своей страны и, дабы достичь успеха, начинают бороться за возвращение своих традиций. </w:t>
      </w:r>
    </w:p>
    <w:p w:rsidR="00AE592D" w:rsidRPr="00E309E9" w:rsidRDefault="00AE592D" w:rsidP="00E309E9">
      <w:pPr>
        <w:spacing w:line="360" w:lineRule="auto"/>
        <w:jc w:val="both"/>
        <w:rPr>
          <w:i/>
          <w:sz w:val="20"/>
          <w:szCs w:val="20"/>
        </w:rPr>
      </w:pPr>
      <w:r w:rsidRPr="00E309E9">
        <w:rPr>
          <w:i/>
          <w:sz w:val="20"/>
          <w:szCs w:val="20"/>
        </w:rPr>
        <w:t xml:space="preserve">Деколонизация предопределена быть насильственным процессом, потому что она включает процесс замещения одной группы обладающих властью людей на другую. Ни одна из групп не отдает власть охотно, следовательно, считает Фанон, восстания могут называться либо национально-освободительными, либо государственно - восстановительными, но, так или иначе, это все равно насильственный процесс. </w:t>
      </w:r>
    </w:p>
    <w:p w:rsidR="00AE592D" w:rsidRPr="00E309E9" w:rsidRDefault="00AE592D" w:rsidP="00E309E9">
      <w:pPr>
        <w:spacing w:line="360" w:lineRule="auto"/>
        <w:jc w:val="both"/>
        <w:rPr>
          <w:i/>
          <w:sz w:val="20"/>
          <w:szCs w:val="20"/>
        </w:rPr>
      </w:pPr>
      <w:r w:rsidRPr="00E309E9">
        <w:rPr>
          <w:i/>
          <w:sz w:val="20"/>
          <w:szCs w:val="20"/>
        </w:rPr>
        <w:t>Инструментами революции являются партизанская война и индивидуальные акты терроризма. Партизанская война является первоначальным этапом восстания потому, что революционеры «третьего мира» не могут развернуть полномасштабную военную кампанию в начале своей борьбы. Партизанское движение зарождается в сельских областях и постепенно охватывает большие города. Терроризм ограничивается лишь специфическими актами в поддержку партизанской кампании.</w:t>
      </w:r>
    </w:p>
    <w:p w:rsidR="00AE592D" w:rsidRPr="00E309E9" w:rsidRDefault="00AE592D" w:rsidP="00E309E9">
      <w:pPr>
        <w:spacing w:line="360" w:lineRule="auto"/>
        <w:jc w:val="both"/>
        <w:rPr>
          <w:i/>
          <w:sz w:val="20"/>
          <w:szCs w:val="20"/>
        </w:rPr>
      </w:pPr>
      <w:r w:rsidRPr="00E309E9">
        <w:rPr>
          <w:i/>
          <w:sz w:val="20"/>
          <w:szCs w:val="20"/>
        </w:rPr>
        <w:t>Ф.Фанон утверждал, что терроризм не должен использоваться против местного населения. Так же, как Мао Цзедун, он верил в то, что это не принесет поддержки в борьбе с врагом, а лишь уменьшит число сторонников. Фанон определил две цели для атак террористов: белые поселенцы и местный средний класс. И те и другие уже «присоединены» к колониальной власти, поэтому терроризм (как институт) не принимает их, а наоборот пытается подчинить себе путем насилия. Отдельные убийства, действия террористов и карательных сил заставят белых поселенцев покинуть страну, а также запугают средний класс таким образом, что последние будут вынуждены отказаться от своих колониальных покровителей.</w:t>
      </w:r>
    </w:p>
    <w:p w:rsidR="00AE592D" w:rsidRPr="00E309E9" w:rsidRDefault="00AE592D" w:rsidP="00E309E9">
      <w:pPr>
        <w:spacing w:line="360" w:lineRule="auto"/>
        <w:jc w:val="both"/>
        <w:rPr>
          <w:i/>
          <w:sz w:val="20"/>
          <w:szCs w:val="20"/>
        </w:rPr>
      </w:pPr>
      <w:r w:rsidRPr="00E309E9">
        <w:rPr>
          <w:i/>
          <w:sz w:val="20"/>
          <w:szCs w:val="20"/>
        </w:rPr>
        <w:t>Насилие, применяемое правительством, усиливает недовольство населения и приводит к тому, что еще большая часть мирных жителей уходит в партизанские отряды.</w:t>
      </w:r>
    </w:p>
    <w:p w:rsidR="00AE592D" w:rsidRPr="00E309E9" w:rsidRDefault="00AE592D" w:rsidP="00E309E9">
      <w:pPr>
        <w:pStyle w:val="a7"/>
        <w:spacing w:line="360" w:lineRule="auto"/>
        <w:jc w:val="both"/>
        <w:rPr>
          <w:i/>
          <w:sz w:val="20"/>
          <w:szCs w:val="20"/>
        </w:rPr>
      </w:pPr>
      <w:r w:rsidRPr="00E309E9">
        <w:rPr>
          <w:i/>
          <w:sz w:val="20"/>
          <w:szCs w:val="20"/>
        </w:rPr>
        <w:t xml:space="preserve">Согласно </w:t>
      </w:r>
      <w:r w:rsidRPr="00E309E9">
        <w:rPr>
          <w:b/>
          <w:i/>
          <w:sz w:val="20"/>
          <w:szCs w:val="20"/>
        </w:rPr>
        <w:t>Э.Даффу и Дж.МакКаманту</w:t>
      </w:r>
      <w:r w:rsidRPr="00E309E9">
        <w:rPr>
          <w:i/>
          <w:sz w:val="20"/>
          <w:szCs w:val="20"/>
        </w:rPr>
        <w:t xml:space="preserve"> (</w:t>
      </w:r>
      <w:r w:rsidRPr="00E309E9">
        <w:rPr>
          <w:i/>
          <w:sz w:val="20"/>
          <w:szCs w:val="20"/>
          <w:lang w:val="en-US"/>
        </w:rPr>
        <w:t>Duff</w:t>
      </w:r>
      <w:r w:rsidRPr="00E309E9">
        <w:rPr>
          <w:i/>
          <w:sz w:val="20"/>
          <w:szCs w:val="20"/>
        </w:rPr>
        <w:t xml:space="preserve"> </w:t>
      </w:r>
      <w:r w:rsidRPr="00E309E9">
        <w:rPr>
          <w:i/>
          <w:sz w:val="20"/>
          <w:szCs w:val="20"/>
          <w:lang w:val="en-US"/>
        </w:rPr>
        <w:t>E</w:t>
      </w:r>
      <w:r w:rsidRPr="00E309E9">
        <w:rPr>
          <w:i/>
          <w:sz w:val="20"/>
          <w:szCs w:val="20"/>
        </w:rPr>
        <w:t xml:space="preserve">., </w:t>
      </w:r>
      <w:r w:rsidRPr="00E309E9">
        <w:rPr>
          <w:i/>
          <w:sz w:val="20"/>
          <w:szCs w:val="20"/>
          <w:lang w:val="en-US"/>
        </w:rPr>
        <w:t>McCamant</w:t>
      </w:r>
      <w:r w:rsidRPr="00E309E9">
        <w:rPr>
          <w:i/>
          <w:sz w:val="20"/>
          <w:szCs w:val="20"/>
        </w:rPr>
        <w:t xml:space="preserve"> </w:t>
      </w:r>
      <w:r w:rsidRPr="00E309E9">
        <w:rPr>
          <w:i/>
          <w:sz w:val="20"/>
          <w:szCs w:val="20"/>
          <w:lang w:val="en-US"/>
        </w:rPr>
        <w:t>J</w:t>
      </w:r>
      <w:r w:rsidRPr="00E309E9">
        <w:rPr>
          <w:i/>
          <w:sz w:val="20"/>
          <w:szCs w:val="20"/>
        </w:rPr>
        <w:t xml:space="preserve">. </w:t>
      </w:r>
      <w:r w:rsidRPr="00E309E9">
        <w:rPr>
          <w:i/>
          <w:sz w:val="20"/>
          <w:szCs w:val="20"/>
          <w:lang w:val="en-US"/>
        </w:rPr>
        <w:t>Violence</w:t>
      </w:r>
      <w:r w:rsidRPr="00E309E9">
        <w:rPr>
          <w:i/>
          <w:sz w:val="20"/>
          <w:szCs w:val="20"/>
        </w:rPr>
        <w:t xml:space="preserve"> </w:t>
      </w:r>
      <w:r w:rsidRPr="00E309E9">
        <w:rPr>
          <w:i/>
          <w:sz w:val="20"/>
          <w:szCs w:val="20"/>
          <w:lang w:val="en-US"/>
        </w:rPr>
        <w:t>and</w:t>
      </w:r>
      <w:r w:rsidRPr="00E309E9">
        <w:rPr>
          <w:i/>
          <w:sz w:val="20"/>
          <w:szCs w:val="20"/>
        </w:rPr>
        <w:t xml:space="preserve"> </w:t>
      </w:r>
      <w:r w:rsidRPr="00E309E9">
        <w:rPr>
          <w:i/>
          <w:sz w:val="20"/>
          <w:szCs w:val="20"/>
          <w:lang w:val="en-US"/>
        </w:rPr>
        <w:t>Repression</w:t>
      </w:r>
      <w:r w:rsidRPr="00E309E9">
        <w:rPr>
          <w:i/>
          <w:sz w:val="20"/>
          <w:szCs w:val="20"/>
        </w:rPr>
        <w:t xml:space="preserve"> </w:t>
      </w:r>
      <w:r w:rsidRPr="00E309E9">
        <w:rPr>
          <w:i/>
          <w:sz w:val="20"/>
          <w:szCs w:val="20"/>
          <w:lang w:val="en-US"/>
        </w:rPr>
        <w:t>in</w:t>
      </w:r>
      <w:r w:rsidRPr="00E309E9">
        <w:rPr>
          <w:i/>
          <w:sz w:val="20"/>
          <w:szCs w:val="20"/>
        </w:rPr>
        <w:t xml:space="preserve"> </w:t>
      </w:r>
      <w:smartTag w:uri="urn:schemas-microsoft-com:office:smarttags" w:element="place">
        <w:r w:rsidRPr="00E309E9">
          <w:rPr>
            <w:i/>
            <w:sz w:val="20"/>
            <w:szCs w:val="20"/>
            <w:lang w:val="en-US"/>
          </w:rPr>
          <w:t>Latin</w:t>
        </w:r>
        <w:r w:rsidRPr="00E309E9">
          <w:rPr>
            <w:i/>
            <w:sz w:val="20"/>
            <w:szCs w:val="20"/>
          </w:rPr>
          <w:t xml:space="preserve"> </w:t>
        </w:r>
        <w:r w:rsidRPr="00E309E9">
          <w:rPr>
            <w:i/>
            <w:sz w:val="20"/>
            <w:szCs w:val="20"/>
            <w:lang w:val="en-US"/>
          </w:rPr>
          <w:t>America</w:t>
        </w:r>
      </w:smartTag>
      <w:r w:rsidRPr="00E309E9">
        <w:rPr>
          <w:i/>
          <w:sz w:val="20"/>
          <w:szCs w:val="20"/>
        </w:rPr>
        <w:t xml:space="preserve">. - </w:t>
      </w:r>
      <w:r w:rsidRPr="00E309E9">
        <w:rPr>
          <w:i/>
          <w:sz w:val="20"/>
          <w:szCs w:val="20"/>
          <w:lang w:val="en-US"/>
        </w:rPr>
        <w:t>New</w:t>
      </w:r>
      <w:r w:rsidRPr="00E309E9">
        <w:rPr>
          <w:i/>
          <w:sz w:val="20"/>
          <w:szCs w:val="20"/>
        </w:rPr>
        <w:t xml:space="preserve"> </w:t>
      </w:r>
      <w:r w:rsidRPr="00E309E9">
        <w:rPr>
          <w:i/>
          <w:sz w:val="20"/>
          <w:szCs w:val="20"/>
          <w:lang w:val="en-US"/>
        </w:rPr>
        <w:t>York</w:t>
      </w:r>
      <w:r w:rsidRPr="00E309E9">
        <w:rPr>
          <w:i/>
          <w:sz w:val="20"/>
          <w:szCs w:val="20"/>
        </w:rPr>
        <w:t xml:space="preserve">: </w:t>
      </w:r>
      <w:r w:rsidRPr="00E309E9">
        <w:rPr>
          <w:i/>
          <w:sz w:val="20"/>
          <w:szCs w:val="20"/>
          <w:lang w:val="en-US"/>
        </w:rPr>
        <w:t>Free</w:t>
      </w:r>
      <w:r w:rsidRPr="00E309E9">
        <w:rPr>
          <w:i/>
          <w:sz w:val="20"/>
          <w:szCs w:val="20"/>
        </w:rPr>
        <w:t xml:space="preserve"> </w:t>
      </w:r>
      <w:r w:rsidRPr="00E309E9">
        <w:rPr>
          <w:i/>
          <w:sz w:val="20"/>
          <w:szCs w:val="20"/>
          <w:lang w:val="en-US"/>
        </w:rPr>
        <w:t>Press</w:t>
      </w:r>
      <w:r w:rsidRPr="00E309E9">
        <w:rPr>
          <w:i/>
          <w:sz w:val="20"/>
          <w:szCs w:val="20"/>
        </w:rPr>
        <w:t>, 1976) латиноамериканское насилие, включая и терроризм, - это результат постоянной политической нестабильности региона. Для того чтобы нация жила в мире, отмечают они, должно быть наличие стабильной экономики, развитых социальных институтов и правительственной политики, которая бы отстаивала идею благосостояния большинства своих граждан. После количественного анализа большого числа источников данные исследователи пришли к выводу, что правительства в социально сплоченных обществах менее других настроены на политическое насилие. Основной проблемой Латинской Америки, по их мнению, является то, что политика большинства правительств региона направлена не на формирование внутренней сплоченности общества, а наоборот, приводит к нестабильности и расколу.</w:t>
      </w:r>
    </w:p>
    <w:p w:rsidR="00AE592D" w:rsidRPr="00E309E9" w:rsidRDefault="00AE592D" w:rsidP="00E309E9">
      <w:pPr>
        <w:pStyle w:val="a7"/>
        <w:spacing w:line="360" w:lineRule="auto"/>
        <w:jc w:val="both"/>
        <w:rPr>
          <w:i/>
          <w:sz w:val="20"/>
          <w:szCs w:val="20"/>
        </w:rPr>
      </w:pPr>
      <w:r w:rsidRPr="00E309E9">
        <w:rPr>
          <w:b/>
          <w:i/>
          <w:sz w:val="20"/>
          <w:szCs w:val="20"/>
        </w:rPr>
        <w:t xml:space="preserve">Э. Гальперин, </w:t>
      </w:r>
      <w:r w:rsidRPr="00E309E9">
        <w:rPr>
          <w:i/>
          <w:sz w:val="20"/>
          <w:szCs w:val="20"/>
        </w:rPr>
        <w:t xml:space="preserve">на основе исследования классовых отношений и роли образования в регионе, приходит к выводу, что «проявление терроризма в Латинской Америке связано с интенсивным соревнованием за чрезвычайно ограниченные финансовые ресурсы» (См.: </w:t>
      </w:r>
      <w:r w:rsidRPr="00E309E9">
        <w:rPr>
          <w:i/>
          <w:sz w:val="20"/>
          <w:szCs w:val="20"/>
          <w:lang w:val="en-US"/>
        </w:rPr>
        <w:t>Halperin</w:t>
      </w:r>
      <w:r w:rsidRPr="00E309E9">
        <w:rPr>
          <w:i/>
          <w:sz w:val="20"/>
          <w:szCs w:val="20"/>
        </w:rPr>
        <w:t xml:space="preserve"> </w:t>
      </w:r>
      <w:r w:rsidRPr="00E309E9">
        <w:rPr>
          <w:i/>
          <w:sz w:val="20"/>
          <w:szCs w:val="20"/>
          <w:lang w:val="en-US"/>
        </w:rPr>
        <w:t>E</w:t>
      </w:r>
      <w:r w:rsidRPr="00E309E9">
        <w:rPr>
          <w:i/>
          <w:sz w:val="20"/>
          <w:szCs w:val="20"/>
        </w:rPr>
        <w:t xml:space="preserve">. </w:t>
      </w:r>
      <w:r w:rsidRPr="00E309E9">
        <w:rPr>
          <w:i/>
          <w:sz w:val="20"/>
          <w:szCs w:val="20"/>
          <w:lang w:val="en-US"/>
        </w:rPr>
        <w:t>Terrorism</w:t>
      </w:r>
      <w:r w:rsidRPr="00E309E9">
        <w:rPr>
          <w:i/>
          <w:sz w:val="20"/>
          <w:szCs w:val="20"/>
        </w:rPr>
        <w:t xml:space="preserve"> </w:t>
      </w:r>
      <w:r w:rsidRPr="00E309E9">
        <w:rPr>
          <w:i/>
          <w:sz w:val="20"/>
          <w:szCs w:val="20"/>
          <w:lang w:val="en-US"/>
        </w:rPr>
        <w:t>in</w:t>
      </w:r>
      <w:r w:rsidRPr="00E309E9">
        <w:rPr>
          <w:i/>
          <w:sz w:val="20"/>
          <w:szCs w:val="20"/>
        </w:rPr>
        <w:t xml:space="preserve"> </w:t>
      </w:r>
      <w:smartTag w:uri="urn:schemas-microsoft-com:office:smarttags" w:element="place">
        <w:r w:rsidRPr="00E309E9">
          <w:rPr>
            <w:i/>
            <w:sz w:val="20"/>
            <w:szCs w:val="20"/>
            <w:lang w:val="en-US"/>
          </w:rPr>
          <w:t>Latin</w:t>
        </w:r>
        <w:r w:rsidRPr="00E309E9">
          <w:rPr>
            <w:i/>
            <w:sz w:val="20"/>
            <w:szCs w:val="20"/>
          </w:rPr>
          <w:t xml:space="preserve"> </w:t>
        </w:r>
        <w:r w:rsidRPr="00E309E9">
          <w:rPr>
            <w:i/>
            <w:sz w:val="20"/>
            <w:szCs w:val="20"/>
            <w:lang w:val="en-US"/>
          </w:rPr>
          <w:t>America</w:t>
        </w:r>
      </w:smartTag>
      <w:r w:rsidRPr="00E309E9">
        <w:rPr>
          <w:i/>
          <w:sz w:val="20"/>
          <w:szCs w:val="20"/>
        </w:rPr>
        <w:t xml:space="preserve">. - </w:t>
      </w:r>
      <w:r w:rsidRPr="00E309E9">
        <w:rPr>
          <w:i/>
          <w:sz w:val="20"/>
          <w:szCs w:val="20"/>
          <w:lang w:val="en-US"/>
        </w:rPr>
        <w:t>Newbury</w:t>
      </w:r>
      <w:r w:rsidRPr="00E309E9">
        <w:rPr>
          <w:i/>
          <w:sz w:val="20"/>
          <w:szCs w:val="20"/>
        </w:rPr>
        <w:t xml:space="preserve"> </w:t>
      </w:r>
      <w:r w:rsidRPr="00E309E9">
        <w:rPr>
          <w:i/>
          <w:sz w:val="20"/>
          <w:szCs w:val="20"/>
          <w:lang w:val="en-US"/>
        </w:rPr>
        <w:t>Park</w:t>
      </w:r>
      <w:r w:rsidRPr="00E309E9">
        <w:rPr>
          <w:i/>
          <w:sz w:val="20"/>
          <w:szCs w:val="20"/>
        </w:rPr>
        <w:t xml:space="preserve">, </w:t>
      </w:r>
      <w:r w:rsidRPr="00E309E9">
        <w:rPr>
          <w:i/>
          <w:sz w:val="20"/>
          <w:szCs w:val="20"/>
          <w:lang w:val="en-US"/>
        </w:rPr>
        <w:t>CA</w:t>
      </w:r>
      <w:r w:rsidRPr="00E309E9">
        <w:rPr>
          <w:i/>
          <w:sz w:val="20"/>
          <w:szCs w:val="20"/>
        </w:rPr>
        <w:t xml:space="preserve">: </w:t>
      </w:r>
      <w:r w:rsidRPr="00E309E9">
        <w:rPr>
          <w:i/>
          <w:sz w:val="20"/>
          <w:szCs w:val="20"/>
          <w:lang w:val="en-US"/>
        </w:rPr>
        <w:t>Sage</w:t>
      </w:r>
      <w:r w:rsidRPr="00E309E9">
        <w:rPr>
          <w:i/>
          <w:sz w:val="20"/>
          <w:szCs w:val="20"/>
        </w:rPr>
        <w:t>, 1976).</w:t>
      </w:r>
    </w:p>
    <w:p w:rsidR="00AE592D" w:rsidRPr="00E309E9" w:rsidRDefault="00AE592D" w:rsidP="00E309E9">
      <w:pPr>
        <w:pStyle w:val="a7"/>
        <w:spacing w:line="360" w:lineRule="auto"/>
        <w:jc w:val="both"/>
        <w:rPr>
          <w:i/>
          <w:sz w:val="20"/>
          <w:szCs w:val="20"/>
        </w:rPr>
      </w:pPr>
      <w:r w:rsidRPr="00E309E9">
        <w:rPr>
          <w:i/>
          <w:sz w:val="20"/>
          <w:szCs w:val="20"/>
        </w:rPr>
        <w:t>Латинская Америка сохраняет двухуровневую классовую систему, состоящую из высших классов и остальной массы людей. За исключением Аргентины представители рабочего класса и выходцы из сельской местности практически не имеют политического влияния. Правительства могут позволить себе игнорировать их. Узурпировав власть и научившись пренебрегать низшим классом, правительства Латинской Америки заботятся только о высшем классе, предоставляя ему экономические возможности. Поэтому высший класс и крайне немногочисленный образованный средний класс сохраняют верность латиноамериканским правительствам.</w:t>
      </w:r>
    </w:p>
    <w:p w:rsidR="00AE592D" w:rsidRPr="00E309E9" w:rsidRDefault="00AE592D" w:rsidP="00E309E9">
      <w:pPr>
        <w:pStyle w:val="a7"/>
        <w:spacing w:line="360" w:lineRule="auto"/>
        <w:jc w:val="both"/>
        <w:rPr>
          <w:i/>
          <w:sz w:val="20"/>
          <w:szCs w:val="20"/>
        </w:rPr>
      </w:pPr>
      <w:r w:rsidRPr="00E309E9">
        <w:rPr>
          <w:i/>
          <w:sz w:val="20"/>
          <w:szCs w:val="20"/>
        </w:rPr>
        <w:t>Высший и особенно средний классы удерживают свои позиции благодаря образованию, которое в Латинской Америке чрезвычайно престижно, так как позволяет участвовать в госуправлении. Проблема же региона состоит в том, что экономика не может достаточно быстро впитать наплыв выпускников вузов и колледжей. В результате в высших слоях общества наступает безработица, которая возможна потому, что экономические ресурсы Латинской Америки очень ограничены. Начинается борьба за ресурсы среди представителей высших классов. Отсюда, значительное число латиноамериканских террористов - студенты, которые не имеют социальных связей, но стремятся к успеху.</w:t>
      </w:r>
    </w:p>
    <w:p w:rsidR="00AE592D" w:rsidRPr="00E309E9" w:rsidRDefault="00AE592D" w:rsidP="00E309E9">
      <w:pPr>
        <w:pStyle w:val="a4"/>
        <w:jc w:val="both"/>
        <w:rPr>
          <w:i/>
        </w:rPr>
      </w:pPr>
    </w:p>
  </w:footnote>
  <w:footnote w:id="99">
    <w:p w:rsidR="00AE592D" w:rsidRPr="00E309E9" w:rsidRDefault="00AE592D" w:rsidP="00E309E9">
      <w:pPr>
        <w:pStyle w:val="a7"/>
        <w:spacing w:line="360" w:lineRule="auto"/>
        <w:jc w:val="both"/>
        <w:rPr>
          <w:i/>
          <w:sz w:val="20"/>
          <w:szCs w:val="20"/>
        </w:rPr>
      </w:pPr>
      <w:r w:rsidRPr="00E309E9">
        <w:rPr>
          <w:rStyle w:val="a6"/>
          <w:i/>
          <w:sz w:val="20"/>
          <w:szCs w:val="20"/>
        </w:rPr>
        <w:footnoteRef/>
      </w:r>
      <w:r w:rsidRPr="00E309E9">
        <w:rPr>
          <w:i/>
          <w:sz w:val="20"/>
          <w:szCs w:val="20"/>
        </w:rPr>
        <w:t xml:space="preserve"> </w:t>
      </w:r>
      <w:r w:rsidRPr="00E309E9">
        <w:rPr>
          <w:b/>
          <w:bCs/>
          <w:i/>
          <w:sz w:val="20"/>
          <w:szCs w:val="20"/>
        </w:rPr>
        <w:t>Каудили́зм</w:t>
      </w:r>
      <w:r w:rsidRPr="00E309E9">
        <w:rPr>
          <w:i/>
          <w:sz w:val="20"/>
          <w:szCs w:val="20"/>
        </w:rPr>
        <w:t xml:space="preserve"> (</w:t>
      </w:r>
      <w:hyperlink r:id="rId6" w:tooltip="Испанский язык" w:history="1">
        <w:r w:rsidRPr="00E309E9">
          <w:rPr>
            <w:rStyle w:val="ae"/>
            <w:rFonts w:eastAsia="Calibri"/>
            <w:i/>
            <w:sz w:val="20"/>
            <w:szCs w:val="20"/>
          </w:rPr>
          <w:t>исп.</w:t>
        </w:r>
      </w:hyperlink>
      <w:r w:rsidRPr="00E309E9">
        <w:rPr>
          <w:i/>
          <w:sz w:val="20"/>
          <w:szCs w:val="20"/>
        </w:rPr>
        <w:t xml:space="preserve"> </w:t>
      </w:r>
      <w:r w:rsidRPr="00E309E9">
        <w:rPr>
          <w:i/>
          <w:iCs/>
          <w:sz w:val="20"/>
          <w:szCs w:val="20"/>
          <w:lang w:val="es-ES"/>
        </w:rPr>
        <w:t>caudillo</w:t>
      </w:r>
      <w:r w:rsidRPr="00E309E9">
        <w:rPr>
          <w:i/>
          <w:sz w:val="20"/>
          <w:szCs w:val="20"/>
        </w:rPr>
        <w:t xml:space="preserve"> — предводитель) — режим личной власти </w:t>
      </w:r>
      <w:hyperlink r:id="rId7" w:tooltip="Диктатор" w:history="1">
        <w:r w:rsidRPr="00E309E9">
          <w:rPr>
            <w:rStyle w:val="ae"/>
            <w:rFonts w:eastAsia="Calibri"/>
            <w:i/>
            <w:sz w:val="20"/>
            <w:szCs w:val="20"/>
          </w:rPr>
          <w:t>диктаторов</w:t>
        </w:r>
      </w:hyperlink>
      <w:r w:rsidRPr="00E309E9">
        <w:rPr>
          <w:i/>
          <w:sz w:val="20"/>
          <w:szCs w:val="20"/>
        </w:rPr>
        <w:t xml:space="preserve"> в ряде стран </w:t>
      </w:r>
      <w:hyperlink r:id="rId8" w:tooltip="Латинская Америка" w:history="1">
        <w:r w:rsidRPr="00E309E9">
          <w:rPr>
            <w:rStyle w:val="ae"/>
            <w:rFonts w:eastAsia="Calibri"/>
            <w:i/>
            <w:sz w:val="20"/>
            <w:szCs w:val="20"/>
          </w:rPr>
          <w:t>Латинской Америки</w:t>
        </w:r>
      </w:hyperlink>
      <w:r w:rsidRPr="00E309E9">
        <w:rPr>
          <w:i/>
          <w:sz w:val="20"/>
          <w:szCs w:val="20"/>
        </w:rPr>
        <w:t xml:space="preserve">, установленный посредством </w:t>
      </w:r>
      <w:hyperlink r:id="rId9" w:tooltip="Военный переворот" w:history="1">
        <w:r w:rsidRPr="00E309E9">
          <w:rPr>
            <w:rStyle w:val="ae"/>
            <w:rFonts w:eastAsia="Calibri"/>
            <w:i/>
            <w:sz w:val="20"/>
            <w:szCs w:val="20"/>
          </w:rPr>
          <w:t>военного переворота</w:t>
        </w:r>
      </w:hyperlink>
      <w:r w:rsidRPr="00E309E9">
        <w:rPr>
          <w:i/>
          <w:sz w:val="20"/>
          <w:szCs w:val="20"/>
        </w:rPr>
        <w:t>, и опирающийся непосредственно на военную силу. Для каудилизма характерны ликвидация прав и свобод, установление правового террора и репрессий, прямые расправы с политическими противниками. В латиноамериканских странах, в частности, в бывших испанских колониях, военные перевороты, в результате которых к власти приходили военные диктаторы, исчисляются буквально сотнями. Режимы каудильо, как правило, неустойчивы. Каудильо быстро растрачивал свой политический авторитет, социальная опора его власти неумолимо сужалась, а сам он становился жертвой нового заговора.</w:t>
      </w:r>
    </w:p>
    <w:p w:rsidR="00AE592D" w:rsidRPr="00E309E9" w:rsidRDefault="00AE592D" w:rsidP="00E309E9">
      <w:pPr>
        <w:pStyle w:val="HTML"/>
        <w:spacing w:line="360" w:lineRule="auto"/>
        <w:jc w:val="both"/>
        <w:rPr>
          <w:rFonts w:ascii="Times New Roman" w:hAnsi="Times New Roman" w:cs="Times New Roman"/>
          <w:i/>
        </w:rPr>
      </w:pPr>
      <w:r w:rsidRPr="00E309E9">
        <w:tab/>
      </w:r>
      <w:r w:rsidRPr="00E309E9">
        <w:rPr>
          <w:rFonts w:ascii="Times New Roman" w:hAnsi="Times New Roman" w:cs="Times New Roman"/>
          <w:i/>
        </w:rPr>
        <w:t>Для того чтобы понять истоки латиноамериканского каудилизма необходимо обратиться к истории. Первоначально страны Латинской Америки были колониями Испании и Португалии, а затем получили независимость. Процесс завоевания независимости здесь протекал иначе, чем колониальных странах Азии и Африки. В Латинской Америке индейцы (коренное население континента) играли крайне незначительную роль. В борьбе за независимость участвовала прежде креольская, принадлежащая к испанской культуре, или метисская элита, которая протестовала против чиновников, присланных из Испании.</w:t>
      </w:r>
    </w:p>
    <w:p w:rsidR="00AE592D" w:rsidRPr="00E309E9" w:rsidRDefault="00AE592D" w:rsidP="00E309E9">
      <w:pPr>
        <w:pStyle w:val="HTML"/>
        <w:spacing w:line="360" w:lineRule="auto"/>
        <w:jc w:val="both"/>
        <w:rPr>
          <w:rFonts w:ascii="Times New Roman" w:hAnsi="Times New Roman" w:cs="Times New Roman"/>
          <w:i/>
        </w:rPr>
      </w:pPr>
      <w:r w:rsidRPr="00E309E9">
        <w:rPr>
          <w:rFonts w:ascii="Times New Roman" w:hAnsi="Times New Roman" w:cs="Times New Roman"/>
          <w:i/>
        </w:rPr>
        <w:tab/>
        <w:t xml:space="preserve">Независимость государств Латинской Америки связана с политическими изменениями в метрополиях. Независимость явилась не столько результатом восстания против короны, сколько следствием политического вакуума образовавшегося за время оккупации Наполеоном метрополий и сопротивления, оказываемого его брату, назначенному королем. В это же время в Латинской Америке такие люди как Симон Боливар и Франсиско де Миранда, сделали своей целью независимость и создание республики. Ослабленная внутренними конфликтами Испания не могла послать войска для наведения порядка в колониях. Несмотря на незначительное противодействие метрополии, процесс обретения независимости испанскими колониями не был мирным, он сопровождался гражданскими войнами, постоянной борьбой за власть различных креольских лидеров и элит. Так в борьбе за независимость в первую очередь принимали участие военные, то это породило совершенно новый тип лидерства - каудилизм. </w:t>
      </w:r>
      <w:r w:rsidRPr="00E309E9">
        <w:rPr>
          <w:rFonts w:ascii="Times New Roman" w:hAnsi="Times New Roman" w:cs="Times New Roman"/>
          <w:b/>
          <w:i/>
        </w:rPr>
        <w:t xml:space="preserve">Возник </w:t>
      </w:r>
      <w:r w:rsidRPr="00E309E9">
        <w:rPr>
          <w:rFonts w:ascii="Times New Roman" w:hAnsi="Times New Roman" w:cs="Times New Roman"/>
          <w:b/>
          <w:i/>
          <w:u w:val="single"/>
        </w:rPr>
        <w:t>символ</w:t>
      </w:r>
      <w:r w:rsidRPr="00E309E9">
        <w:rPr>
          <w:rFonts w:ascii="Times New Roman" w:hAnsi="Times New Roman" w:cs="Times New Roman"/>
          <w:b/>
          <w:i/>
        </w:rPr>
        <w:t>, который продолжает жить в сознании латиноамериканцев - сильный военный лидер, создающий нацию.</w:t>
      </w:r>
      <w:r w:rsidRPr="00E309E9">
        <w:rPr>
          <w:rFonts w:ascii="Times New Roman" w:hAnsi="Times New Roman" w:cs="Times New Roman"/>
          <w:i/>
        </w:rPr>
        <w:t xml:space="preserve"> Как раз в это время были заложены основы авторитаризма в Латинской Америке. При отсутствии легитимной власти, все решала сила и способность к харизматическому лидерству.</w:t>
      </w:r>
    </w:p>
    <w:p w:rsidR="00AE592D" w:rsidRPr="00E309E9" w:rsidRDefault="00AE592D" w:rsidP="00E309E9">
      <w:pPr>
        <w:pStyle w:val="HTML"/>
        <w:spacing w:line="360" w:lineRule="auto"/>
        <w:jc w:val="both"/>
        <w:rPr>
          <w:rFonts w:ascii="Times New Roman" w:hAnsi="Times New Roman" w:cs="Times New Roman"/>
          <w:i/>
        </w:rPr>
      </w:pPr>
      <w:r w:rsidRPr="00E309E9">
        <w:rPr>
          <w:rFonts w:ascii="Times New Roman" w:hAnsi="Times New Roman" w:cs="Times New Roman"/>
          <w:i/>
        </w:rPr>
        <w:tab/>
        <w:t xml:space="preserve">Одним из основных внутренних латиноамериканских конфликтов в XIX веке было противостояние между централистами и федералистами. Так как изначально большинство колоний находилось под властью Испании, то была идея создать единое государство. Однако попытки создать такое государство потерпели неудачу (Боливар пытался создать конфедерацию независимых колоний, а позже была попытка создать Великую Колумбию, в состав которой входили Венесуэла, Эквадор и Колумбия). Создать единое государство с центральным руководством было крайне сложно из-за огромной территории, где отдельные центры находились на очень больших расстояниях друг от друга и были достаточно независимы, и слабости центрального руководства. Федералисты  не преуспели, и Латинская Америка не стала федерацией. Федералистская политика, уравнивая отдельные центры, противопоставляла их периферии, что вызывало внутреннюю борьбу, как между отдельными каудильо, так и между центральными и местными властями. Кроме того, культурная однородность испанских колоний затрудняла определение границ между нарождающимися республиками. Основой для разграничения новых государств служило созданное испанцами территориальное деление. Но границы бывших колоний не всегда были четко определены и часто не отвечали реальным границам новых государств. Это привело к множеству территориальных конфликтов и войн. Многие территориальные вопросы в Латинской Америке не решены и по сей день. Например, война между Парагваем и Боливией в 1932 -1935 годах (война Чако), конфликты между Колумбией, Эквадором и Перу, борьба Боливии с Чили и Перу за выход к морю или конфликт между Аргентиной и Бразилией по поводу Уругвая. </w:t>
      </w:r>
      <w:r w:rsidRPr="00E309E9">
        <w:rPr>
          <w:rFonts w:ascii="Times New Roman" w:hAnsi="Times New Roman" w:cs="Times New Roman"/>
          <w:b/>
          <w:i/>
        </w:rPr>
        <w:t>Эти войны во многом  повлияли на процесс политической институционализации латиноамериканских государств. Они легитимизировали значение армии в государственном строительстве и право вооруженных сил на ресурсы, которые могли бы быть использованы и для других целей.</w:t>
      </w:r>
      <w:r w:rsidRPr="00E309E9">
        <w:rPr>
          <w:rFonts w:ascii="Times New Roman" w:hAnsi="Times New Roman" w:cs="Times New Roman"/>
          <w:i/>
        </w:rPr>
        <w:t xml:space="preserve"> Кроме того, многочисленные </w:t>
      </w:r>
      <w:r w:rsidRPr="00E309E9">
        <w:rPr>
          <w:rFonts w:ascii="Times New Roman" w:hAnsi="Times New Roman" w:cs="Times New Roman"/>
          <w:b/>
          <w:i/>
        </w:rPr>
        <w:t>войны принесли славу успешным военным лидерам в странах-победителях</w:t>
      </w:r>
      <w:r w:rsidRPr="00E309E9">
        <w:rPr>
          <w:rFonts w:ascii="Times New Roman" w:hAnsi="Times New Roman" w:cs="Times New Roman"/>
          <w:i/>
        </w:rPr>
        <w:t>, они же лишили легитимности правительства и режимы в побежденных государствах.</w:t>
      </w:r>
    </w:p>
    <w:p w:rsidR="00AE592D" w:rsidRPr="00E309E9" w:rsidRDefault="00AE592D" w:rsidP="00E309E9">
      <w:pPr>
        <w:pStyle w:val="a4"/>
        <w:jc w:val="both"/>
        <w:rPr>
          <w:i/>
        </w:rPr>
      </w:pPr>
    </w:p>
  </w:footnote>
  <w:footnote w:id="100">
    <w:p w:rsidR="00AE592D" w:rsidRPr="00E309E9" w:rsidRDefault="00AE592D" w:rsidP="00E309E9">
      <w:pPr>
        <w:pStyle w:val="a7"/>
        <w:spacing w:line="360" w:lineRule="auto"/>
        <w:jc w:val="both"/>
        <w:rPr>
          <w:i/>
          <w:sz w:val="20"/>
          <w:szCs w:val="20"/>
        </w:rPr>
      </w:pPr>
      <w:r w:rsidRPr="00E309E9">
        <w:rPr>
          <w:rStyle w:val="a6"/>
          <w:i/>
          <w:sz w:val="20"/>
          <w:szCs w:val="20"/>
        </w:rPr>
        <w:footnoteRef/>
      </w:r>
      <w:r w:rsidRPr="00E309E9">
        <w:rPr>
          <w:i/>
          <w:sz w:val="20"/>
          <w:szCs w:val="20"/>
        </w:rPr>
        <w:t xml:space="preserve"> В одном из своих интервью Габриэль Гарсия Маркес отметил, что для поколения его детей революция Фиделя Кастро была важнейшим фактором формирования их сознания. (http://scepsis.ru/library/id_2036.html)</w:t>
      </w:r>
    </w:p>
  </w:footnote>
  <w:footnote w:id="101">
    <w:p w:rsidR="00AE592D" w:rsidRPr="00E309E9" w:rsidRDefault="00AE592D" w:rsidP="00E309E9">
      <w:pPr>
        <w:spacing w:before="100" w:beforeAutospacing="1" w:after="100" w:afterAutospacing="1" w:line="360" w:lineRule="auto"/>
        <w:jc w:val="both"/>
        <w:rPr>
          <w:i/>
          <w:sz w:val="20"/>
          <w:szCs w:val="20"/>
        </w:rPr>
      </w:pPr>
      <w:r w:rsidRPr="00E309E9">
        <w:rPr>
          <w:rStyle w:val="a6"/>
          <w:i/>
          <w:sz w:val="20"/>
          <w:szCs w:val="20"/>
        </w:rPr>
        <w:footnoteRef/>
      </w:r>
      <w:r w:rsidRPr="00E309E9">
        <w:rPr>
          <w:i/>
          <w:sz w:val="20"/>
          <w:szCs w:val="20"/>
        </w:rPr>
        <w:t xml:space="preserve"> Сегодня в бедных домах и хижинах многих местных крестьян, рядом с распятием, над блюдцами со свечами — фотографии Че и одно из имен его в этих краях Святой Эрнесто Игерский — Сан Эрнесто де Ла-Игера. Многие местные готовы рассказать приезжим, какие чудеса здесь творит Сан Эрнесто, бывший всю свою жизнь атеистом. Причем больше всего он помогает самым бедным. Местная крестьянка рассказывала одному из журналистов, что когда ее муж тяжело заболел, ей нужно было срочно ехать в город за лекарствами, но никакого транспорта не было. Как только она начала молиться Святому Эрнесто, в дверь дома постучали. Это был сосед, который пришел вернуть коня, которого ему одолжили уже достаточно давно. Но стояла глубокая ночь и дорога для одинокой женщины была очень опасна. Неожиданно откуда-то появился огромный черный пес, которого ни до ни после в этих краях никто не видел. Этот пес сопроводил и охранял ее всю дорогу туда и обратно. Она и все ее соседи и родственники, знакомые с этой историей не сомневаются, что этим псом на самом деле была душа Че. (http://scepsis.ru/library/id_694.html)</w:t>
      </w:r>
    </w:p>
    <w:p w:rsidR="00AE592D" w:rsidRPr="00BC6EA9" w:rsidRDefault="00AE592D" w:rsidP="00E309E9">
      <w:pPr>
        <w:jc w:val="both"/>
        <w:rPr>
          <w:i/>
        </w:rPr>
      </w:pPr>
    </w:p>
    <w:p w:rsidR="00AE592D" w:rsidRPr="00BC6EA9" w:rsidRDefault="00AE592D" w:rsidP="00E309E9">
      <w:pPr>
        <w:pStyle w:val="a4"/>
        <w:jc w:val="both"/>
        <w:rPr>
          <w:i/>
          <w:sz w:val="24"/>
          <w:szCs w:val="24"/>
        </w:rPr>
      </w:pPr>
    </w:p>
  </w:footnote>
  <w:footnote w:id="102">
    <w:p w:rsidR="00AE592D" w:rsidRPr="00E309E9" w:rsidRDefault="00AE592D" w:rsidP="00E309E9">
      <w:pPr>
        <w:pStyle w:val="a7"/>
        <w:spacing w:line="360" w:lineRule="auto"/>
        <w:jc w:val="both"/>
        <w:rPr>
          <w:i/>
          <w:sz w:val="20"/>
          <w:szCs w:val="20"/>
        </w:rPr>
      </w:pPr>
      <w:r w:rsidRPr="00E309E9">
        <w:rPr>
          <w:rStyle w:val="a6"/>
          <w:i/>
          <w:sz w:val="20"/>
          <w:szCs w:val="20"/>
        </w:rPr>
        <w:footnoteRef/>
      </w:r>
      <w:r w:rsidRPr="00E309E9">
        <w:rPr>
          <w:i/>
          <w:sz w:val="20"/>
          <w:szCs w:val="20"/>
        </w:rPr>
        <w:t xml:space="preserve"> Карательные отряды, т.н. «эскадроны смерти», возникли в Латинской Америке тогда, когда люди, облеченные властью, почувствовали, что их позициям начинают угрожать и что правительства делают очень мало для того, чтобы предотвратить превращение угроз в реалии. Впервые карательные отряды появились в Бразилии в 1960-х гг. и были сформированы из отрядов городских полицейских агентов. Они развернули деятельность по вовлечению в свои ряды представителей военных сил и постепенно стали привычными для многих стран Латинской Америки. </w:t>
      </w:r>
    </w:p>
    <w:p w:rsidR="00AE592D" w:rsidRPr="00E309E9" w:rsidRDefault="00AE592D" w:rsidP="00E309E9">
      <w:pPr>
        <w:pStyle w:val="a7"/>
        <w:spacing w:line="360" w:lineRule="auto"/>
        <w:jc w:val="both"/>
        <w:rPr>
          <w:i/>
          <w:sz w:val="20"/>
          <w:szCs w:val="20"/>
        </w:rPr>
      </w:pPr>
      <w:r w:rsidRPr="00E309E9">
        <w:rPr>
          <w:i/>
          <w:sz w:val="20"/>
          <w:szCs w:val="20"/>
        </w:rPr>
        <w:tab/>
        <w:t>Левые получили сокрушительный отпор в Венесуэле, проиграли борьбу с военными диктатурами в Аргентине, Уругвае, Эквадоре, Боливии и Чили. На угрозу со стороны левого терроризма власти этих стран реагировали порой очень жестко. Помимо армии против них бросали «эскадроны смерти». Практически во всех латиноамериканских странах при негласной поддержке властей, командования вооруженных сил и спецслужб создавались правоэкстремистские организации: Аргентинский антикоммунистический альянс, гватемальская «Белая рука», перуанские «Группа Колина» и «Демократическое командование Родриго Франко», мексиканский «Мир и справедливость», боливийское «Национальное антиповстанческое командование генерала Хоакина Зентано Анайа», сальвадорские и бразильские «Эскадроны смерти».</w:t>
      </w:r>
    </w:p>
    <w:p w:rsidR="00AE592D" w:rsidRPr="00E309E9" w:rsidRDefault="00AE592D" w:rsidP="00E309E9">
      <w:pPr>
        <w:pStyle w:val="a7"/>
        <w:spacing w:line="360" w:lineRule="auto"/>
        <w:jc w:val="both"/>
        <w:rPr>
          <w:i/>
          <w:sz w:val="20"/>
          <w:szCs w:val="20"/>
        </w:rPr>
      </w:pPr>
      <w:r w:rsidRPr="00E309E9">
        <w:rPr>
          <w:i/>
          <w:sz w:val="20"/>
          <w:szCs w:val="20"/>
        </w:rPr>
        <w:t>Если в левом террористическом движении преобладают люди в возрасте от 18 до 25-30 лет, большинство из которых являются крестьяне и представителями интеллигенции: инженеры, врачи, учителя, банковские служащие и студенты, то в правом спектре доминируют люди в возрасте от 40-45 до 50 лет, большинство из которых – бывшие работники МВД и отставные военные. Что касается половой принадлежности, то женщины преобладают в левых группировках и практически не представлены в правых «эскадронах смерти».</w:t>
      </w:r>
    </w:p>
    <w:p w:rsidR="00AE592D" w:rsidRPr="00E309E9" w:rsidRDefault="00AE592D" w:rsidP="00E309E9">
      <w:pPr>
        <w:pStyle w:val="a7"/>
        <w:spacing w:line="360" w:lineRule="auto"/>
        <w:jc w:val="both"/>
        <w:rPr>
          <w:i/>
          <w:sz w:val="20"/>
          <w:szCs w:val="20"/>
        </w:rPr>
      </w:pPr>
      <w:r w:rsidRPr="00E309E9">
        <w:rPr>
          <w:i/>
          <w:sz w:val="20"/>
          <w:szCs w:val="20"/>
        </w:rPr>
        <w:t xml:space="preserve">Все карательные отряды в Латинской Америке имеют прочную экономическую и теоретическую базу. Члены этих отрядов изучали работы Эрнесто Че Гевары («Партизанская война») и Хуана Карлоса Маригеллы («За освобождение Бразилии», «Мини-учебник по городской герилье») и пришли к выводу, что террористическая оппозиция существует благодаря покорности и бездействию правительственных структур. </w:t>
      </w:r>
    </w:p>
    <w:p w:rsidR="00AE592D" w:rsidRPr="00E309E9" w:rsidRDefault="00AE592D" w:rsidP="00E309E9">
      <w:pPr>
        <w:pStyle w:val="a7"/>
        <w:spacing w:line="360" w:lineRule="auto"/>
        <w:jc w:val="both"/>
        <w:rPr>
          <w:i/>
          <w:sz w:val="20"/>
          <w:szCs w:val="20"/>
        </w:rPr>
      </w:pPr>
      <w:r w:rsidRPr="00E309E9">
        <w:rPr>
          <w:i/>
          <w:sz w:val="20"/>
          <w:szCs w:val="20"/>
        </w:rPr>
        <w:t xml:space="preserve">Цель карательных отрядов - физическое уничтожение участников оппозиционных сил, когда закон и правительство не в состоянии сделать это. Деятельность подобных организаций представляла собой похищения и убийства своих противников. Однако данная практика вскоре была дополнена рядом нововведений. Члены «эскадронов смерти» пришли к выводу, что атмосфера постоянного страха имеет такой же, если не больший, эффект, как и физическое устранение оппонента; их насилие стало символическим, и к убийствам были добавлены пытки жертв. Пытки, по мнению контрреволюционеров, являются наиболее эффективным способом «ответить» революционной оппозиции. Они «лучше», чем простое убийство, потому что потенциальные жертвы знают, что их ожидает, если они попадут в руки карательных отрядов. Таким образом, применение похищений и дальнейших пыток становится излюбленным средством «эскадронов смерти». </w:t>
      </w:r>
    </w:p>
    <w:p w:rsidR="00AE592D" w:rsidRPr="00E309E9" w:rsidRDefault="00AE592D" w:rsidP="00E309E9">
      <w:pPr>
        <w:pStyle w:val="a7"/>
        <w:spacing w:line="360" w:lineRule="auto"/>
        <w:jc w:val="both"/>
        <w:rPr>
          <w:i/>
          <w:sz w:val="20"/>
          <w:szCs w:val="20"/>
        </w:rPr>
      </w:pPr>
      <w:r w:rsidRPr="00E309E9">
        <w:rPr>
          <w:i/>
          <w:sz w:val="20"/>
          <w:szCs w:val="20"/>
        </w:rPr>
        <w:t>Деятельность карательных отрядов приводит к массовым убийствам и «исчезновению» людей. Так, например, в конце 1970-х гг., в период пика активности аргентинских карательных отрядов, «исчезли» тысячи людей.</w:t>
      </w:r>
    </w:p>
    <w:p w:rsidR="00AE592D" w:rsidRPr="00E309E9" w:rsidRDefault="00AE592D" w:rsidP="00E309E9">
      <w:pPr>
        <w:pStyle w:val="a7"/>
        <w:spacing w:line="360" w:lineRule="auto"/>
        <w:jc w:val="both"/>
        <w:rPr>
          <w:i/>
          <w:sz w:val="20"/>
          <w:szCs w:val="20"/>
        </w:rPr>
      </w:pPr>
      <w:r w:rsidRPr="00E309E9">
        <w:rPr>
          <w:i/>
          <w:sz w:val="20"/>
          <w:szCs w:val="20"/>
        </w:rPr>
        <w:t>«Эскадроны смерти» представляют собой еще особую форму латиноамериканского терроризма и должны рассматриваться совместно с другими моделями латиноамериканского насилия. С определенной долей допущения можно утверждать, что революционеры и контрреволюционеры появились из «одного источника». Карательные отряды существуют помимо правительственной власти и, следовательно, отделены от государственного террора, являющегося постоянной проблемой латиноамериканского региона.</w:t>
      </w:r>
    </w:p>
    <w:p w:rsidR="00AE592D" w:rsidRPr="00BC6EA9" w:rsidRDefault="00AE592D" w:rsidP="00E309E9">
      <w:pPr>
        <w:pStyle w:val="a4"/>
        <w:jc w:val="both"/>
        <w:rPr>
          <w:i/>
          <w:sz w:val="24"/>
          <w:szCs w:val="24"/>
        </w:rPr>
      </w:pPr>
    </w:p>
  </w:footnote>
  <w:footnote w:id="103">
    <w:p w:rsidR="00AE592D" w:rsidRPr="00E309E9" w:rsidRDefault="00AE592D" w:rsidP="00E309E9">
      <w:pPr>
        <w:pStyle w:val="a4"/>
        <w:ind w:left="144"/>
        <w:jc w:val="both"/>
        <w:rPr>
          <w:i/>
          <w:sz w:val="22"/>
          <w:szCs w:val="22"/>
        </w:rPr>
      </w:pPr>
      <w:r w:rsidRPr="00E309E9">
        <w:rPr>
          <w:rStyle w:val="a6"/>
          <w:i/>
          <w:sz w:val="22"/>
          <w:szCs w:val="22"/>
        </w:rPr>
        <w:footnoteRef/>
      </w:r>
      <w:r w:rsidRPr="00E309E9">
        <w:rPr>
          <w:i/>
          <w:sz w:val="22"/>
          <w:szCs w:val="22"/>
        </w:rPr>
        <w:t xml:space="preserve"> «60 лет назад, когда насилие определяло политическую жизнь Колумбии и все более настойчиво ползли слухи о готовящемся покушении на Хорхе Элиесера Гаитана, самого популярного политика, он сказал: «Никогда народная рука не поднимется против меня, и олигархия не посмеет убить меня, потому что знает, что если она это сделает – страна перевернется, и реки вернутся в нормальное русло не ранее, чем через 50 лет». Он ошибся дважды. Первое, они посмели и убили его. Второе, реки не вернулись в свое русло ни через 50 лет, ни через 60…» (Е. Диас Ранхель, «Ультимас Нотисиас», Венесуэла)</w:t>
      </w:r>
    </w:p>
    <w:p w:rsidR="00AE592D" w:rsidRPr="00E309E9" w:rsidRDefault="00AE592D" w:rsidP="00E309E9">
      <w:pPr>
        <w:pStyle w:val="a4"/>
        <w:ind w:left="144"/>
        <w:jc w:val="both"/>
        <w:rPr>
          <w:i/>
          <w:sz w:val="22"/>
          <w:szCs w:val="22"/>
        </w:rPr>
      </w:pPr>
      <w:r w:rsidRPr="00E309E9">
        <w:rPr>
          <w:i/>
          <w:sz w:val="22"/>
          <w:szCs w:val="22"/>
        </w:rPr>
        <w:t>Со времен убийства народного вождя Хорхе Элиесера Гаитана (в апреле 1948 года) «политические зачистки» для Колумбии – привычное дело.</w:t>
      </w:r>
    </w:p>
    <w:p w:rsidR="00AE592D" w:rsidRPr="00E309E9" w:rsidRDefault="00AE592D" w:rsidP="00E309E9">
      <w:pPr>
        <w:pStyle w:val="a4"/>
        <w:ind w:left="144"/>
        <w:jc w:val="both"/>
        <w:rPr>
          <w:i/>
          <w:sz w:val="22"/>
          <w:szCs w:val="22"/>
        </w:rPr>
      </w:pPr>
      <w:r w:rsidRPr="00E309E9">
        <w:rPr>
          <w:i/>
          <w:sz w:val="22"/>
          <w:szCs w:val="22"/>
        </w:rPr>
        <w:t>За годы правления президента Альваро Урибе в Колумбии политика государственного терроризма никогда не прекращалась. Все то, чем прославились центральноамериканские режимы в годы борьбы с партизанскими группировками, в том числе и тогдашний любимец США - «сильный человек» Панамы Мануэль Норьега, - расцвело на колумбийской почве самым пышным цветом. С особенной тщательностью проводятся «мероприятия» по ликвидации политических оппонентов, в особенности тех, кто обладает перспективой прихода к власти в качестве президента, губернатора или алькальда.</w:t>
      </w:r>
    </w:p>
    <w:p w:rsidR="00AE592D" w:rsidRPr="00E309E9" w:rsidRDefault="00AE592D" w:rsidP="00E309E9">
      <w:pPr>
        <w:pStyle w:val="a4"/>
        <w:ind w:left="144"/>
        <w:jc w:val="both"/>
        <w:rPr>
          <w:i/>
          <w:sz w:val="22"/>
          <w:szCs w:val="22"/>
        </w:rPr>
      </w:pPr>
      <w:r w:rsidRPr="00E309E9">
        <w:rPr>
          <w:i/>
          <w:sz w:val="22"/>
          <w:szCs w:val="22"/>
        </w:rPr>
        <w:t>Но достается «свинца» и всем другим, - профсоюзным и студенческим активистам, крестьянским лидерам, членам неправительственных организаций, священнослужителям, отстаивающим интересы социально незащищенных слоев населения. Из-за страха репрессий десятки тысяч колумбийцев бежали в соседние страны. Лагеря беженцев – это сегодняшний колумбийский геноцид в действии. Нередко сами военные проводят акции устрашения против мирного населения. Известны случаи, когда для сокрытия преступлений тела невинных жертв облачались в партизанский камуфляж, а в их руки вкладывалось оружие. Очередная успешная операция проведена! Премиальные - по специальному тарифу!</w:t>
      </w:r>
    </w:p>
    <w:p w:rsidR="00AE592D" w:rsidRPr="00E309E9" w:rsidRDefault="00AE592D" w:rsidP="00E309E9">
      <w:pPr>
        <w:pStyle w:val="a4"/>
        <w:ind w:left="144"/>
        <w:jc w:val="both"/>
        <w:rPr>
          <w:i/>
          <w:sz w:val="22"/>
          <w:szCs w:val="22"/>
        </w:rPr>
      </w:pPr>
      <w:r w:rsidRPr="00E309E9">
        <w:rPr>
          <w:i/>
          <w:sz w:val="22"/>
          <w:szCs w:val="22"/>
        </w:rPr>
        <w:t>Но главными исполнителями кровавых расправ являются члены ультраправых полувоенных группировок («парамилитарес», «паракос»), которые в современной Колумбии якобы «полностью разоружились». Это, конечно, не так. «Паракос» сохраняют свой террористический потенциал благодаря тесным связям с военными и сотрудниками DAS, колумбийской политической охранки, modus operandi которой во многом схож с DINA Пиночета. Ничего странного в этом нет. Учителя у них одни и те же – профессионалы пыточных дел из США с неистребимым гестаповским энтузиазмом в глазах.</w:t>
      </w:r>
    </w:p>
    <w:p w:rsidR="00AE592D" w:rsidRPr="00E309E9" w:rsidRDefault="00AE592D" w:rsidP="00E309E9">
      <w:pPr>
        <w:pStyle w:val="a4"/>
        <w:ind w:left="144"/>
        <w:jc w:val="both"/>
        <w:rPr>
          <w:i/>
          <w:sz w:val="22"/>
          <w:szCs w:val="22"/>
        </w:rPr>
      </w:pPr>
      <w:r w:rsidRPr="00E309E9">
        <w:rPr>
          <w:i/>
          <w:sz w:val="22"/>
          <w:szCs w:val="22"/>
        </w:rPr>
        <w:t xml:space="preserve">Обо всем этом Альваро Урибе хорошо осведомлен. Но он публично обещал стране умиротворение, которое никак не наступает. Поэтому в ход идут испытанные методы террора и провокаций. </w:t>
      </w:r>
    </w:p>
    <w:p w:rsidR="00AE592D" w:rsidRPr="00E309E9" w:rsidRDefault="00AE592D" w:rsidP="00E309E9">
      <w:pPr>
        <w:pStyle w:val="a4"/>
        <w:ind w:left="144"/>
        <w:jc w:val="both"/>
        <w:rPr>
          <w:i/>
          <w:sz w:val="22"/>
          <w:szCs w:val="22"/>
        </w:rPr>
      </w:pPr>
      <w:r w:rsidRPr="00E309E9">
        <w:rPr>
          <w:i/>
          <w:sz w:val="22"/>
          <w:szCs w:val="22"/>
        </w:rPr>
        <w:t>Весьма неблагополучно в Колумбии обстоят дела и с борьбой против наркокартелей. Поставки кокаина и героина в Соединенные Штаты и в Европу с каждым годом растут, и сваливать вину за это на «нарколаборатории» партизан все труднее, поскольку официальная Богота все чаще заявляет о фактическом разгроме партизанских группировок. Не припишешь эти тонны наркотиков и «режиму Чавеса», потому что после отказа Венесуэлы от сотрудничества с DEA, - антинаркотической службы США, - венесуэльские специальные органы заметно усилили эффективность своих операций по перехвату наркогрузов из Колумбии.</w:t>
      </w:r>
    </w:p>
    <w:p w:rsidR="00AE592D" w:rsidRPr="00E309E9" w:rsidRDefault="00AE592D" w:rsidP="00E309E9">
      <w:pPr>
        <w:pStyle w:val="a4"/>
        <w:ind w:left="144"/>
        <w:jc w:val="both"/>
        <w:rPr>
          <w:i/>
          <w:sz w:val="22"/>
          <w:szCs w:val="22"/>
        </w:rPr>
      </w:pPr>
      <w:r w:rsidRPr="00E309E9">
        <w:rPr>
          <w:i/>
          <w:sz w:val="22"/>
          <w:szCs w:val="22"/>
        </w:rPr>
        <w:t xml:space="preserve">В Вашингтоне не сомневаются в том, что Урибе будет и впредь старательно «обеспечивать» интересы империи в стране и регионе. Гарантия тому - масштабное, многофайловое досье на колумбийца в спецслужбах США, которое постоянно пополняется свежими материалами. Для страховки, чтобы держать Урибе на коротком поводке, с территории США постоянно подаются «сигналы» о наличии на него компрометирующих сведений. Один из последних таких «сигналов» - публикация на английском и испанском языках книги воспоминаний известной в Колумбии телеведущей Вирхинии Вальехо о ее любовнике Пабло Эскобаре, крупнейшем колумбийском наркомафиози. В книге прозрачно указывается на особый характер отношений между Эскобаром и Урибе, которые приобрели такую интенсивность, что еще при «папе Буше» этот начинающий колумбийский политик был включен в черный список лиц, которые представляют наибольшую угрозу для безопасности США. В Соединенных Штатах, кому положено по службе «быть в курсе», знают о подноготной нынешнего президента практически все. Именно этим объясняется поразительная «управляемость» Урибе, его готовность во всем следовать указаниям из Вашингтона, часто в ущерб национальным интересам Колумбии. </w:t>
      </w:r>
    </w:p>
    <w:p w:rsidR="00AE592D" w:rsidRPr="00E309E9" w:rsidRDefault="00AE592D" w:rsidP="00E309E9">
      <w:pPr>
        <w:pStyle w:val="a4"/>
        <w:ind w:left="144"/>
        <w:jc w:val="both"/>
        <w:rPr>
          <w:i/>
          <w:sz w:val="22"/>
          <w:szCs w:val="22"/>
        </w:rPr>
      </w:pPr>
      <w:r w:rsidRPr="00E309E9">
        <w:rPr>
          <w:i/>
          <w:sz w:val="22"/>
          <w:szCs w:val="22"/>
        </w:rPr>
        <w:t>По оценкам авторитетных политологов, в условиях обостряющегося мирового энергетического кризиса и - в связи с этим – неизменно катастрофических прогнозов для экономики США, администрация Дж. Буша даже на излете своего правления, чтобы переломить драматическую ситуацию в свою пользу, может пойти на самые радикальные шаги.</w:t>
      </w:r>
    </w:p>
  </w:footnote>
  <w:footnote w:id="104">
    <w:p w:rsidR="00AE592D" w:rsidRPr="0060122D" w:rsidRDefault="00AE592D" w:rsidP="00E309E9">
      <w:pPr>
        <w:pStyle w:val="a4"/>
        <w:jc w:val="both"/>
        <w:rPr>
          <w:sz w:val="24"/>
          <w:szCs w:val="24"/>
        </w:rPr>
      </w:pPr>
      <w:r w:rsidRPr="0060122D">
        <w:rPr>
          <w:rStyle w:val="a6"/>
          <w:sz w:val="24"/>
          <w:szCs w:val="24"/>
        </w:rPr>
        <w:footnoteRef/>
      </w:r>
      <w:r w:rsidRPr="0060122D">
        <w:rPr>
          <w:sz w:val="24"/>
          <w:szCs w:val="24"/>
        </w:rPr>
        <w:t xml:space="preserve"> </w:t>
      </w:r>
      <w:r w:rsidRPr="0060122D">
        <w:rPr>
          <w:i/>
          <w:sz w:val="24"/>
          <w:szCs w:val="24"/>
        </w:rPr>
        <w:t xml:space="preserve">Такой же была ситуация и на всем континенте. Большинство левых сил, обладая определенной этической и культурной зрелостью (что не всегда сопровождалось зрелостью политической) смогли избежать превращения в организации террористические. Ни для Сандино, ни для Че, ни тем более, для Альенде, цель никогда не оправдывала средства. Священники-создатели "теологии Освобождения" мало чем похожи на ваххабитских или талибских мулл. Кровавое подавление в 70-е большинства латиноамериканских левых движений, приход к власти военных в ряде стран Южного Конуса и последующие перемены в мире, приведшие к падению Берлинской стены, привели эти движения к глубокому структурному кризису и неспособности противостоять неолиберальной волне, захлестнувшей континент. Все "этически обусловленные" прогрессивные силы Латинской Америки оказались просто бессильны перед ничем и никем не ограниченным </w:t>
      </w:r>
      <w:r w:rsidRPr="0012575B">
        <w:rPr>
          <w:b/>
          <w:i/>
          <w:sz w:val="24"/>
          <w:szCs w:val="24"/>
        </w:rPr>
        <w:t>государственным терроризмом</w:t>
      </w:r>
      <w:r w:rsidRPr="0060122D">
        <w:rPr>
          <w:i/>
          <w:sz w:val="24"/>
          <w:szCs w:val="24"/>
        </w:rPr>
        <w:t xml:space="preserve"> своих правительств. Немногие, "пережившие" этот период партизанские группы, смогли выжить именно за счет потери изначальных гуманистических принципов и превратившись в зеркальное отражение своих идеологических противников. И поэтому история последних десятилетий таких стран, как Колумбия или Перу - это история террора. Террора, стирающего границы между идеологиями и конечными целями борющихся за власть группировок. Сегодня по своей методологии (похищения с требованием выкупа, покушения, взрывы бомб, жертвами которых становятся невинные люди, казни, борьба за власть) эти партизаны мало отличаются от тех, кому противостоят (правительственных войск и ультраправых боевиков). Организации, в объективности которых нет повода сомневаться - Международная Амнистия и Хьюман Райтс Уотч - регулярно обвиняют</w:t>
      </w:r>
      <w:r w:rsidRPr="0060122D">
        <w:rPr>
          <w:sz w:val="24"/>
          <w:szCs w:val="24"/>
        </w:rPr>
        <w:t xml:space="preserve"> их в </w:t>
      </w:r>
      <w:r w:rsidRPr="0060122D">
        <w:rPr>
          <w:i/>
          <w:sz w:val="24"/>
          <w:szCs w:val="24"/>
        </w:rPr>
        <w:t>нарушениях прав человека и военных преступлениях.</w:t>
      </w:r>
    </w:p>
  </w:footnote>
  <w:footnote w:id="105">
    <w:p w:rsidR="00AE592D" w:rsidRPr="0072381B" w:rsidRDefault="00AE592D" w:rsidP="00716694">
      <w:pPr>
        <w:pStyle w:val="a4"/>
        <w:rPr>
          <w:sz w:val="24"/>
          <w:szCs w:val="24"/>
        </w:rPr>
      </w:pPr>
      <w:r w:rsidRPr="0072381B">
        <w:rPr>
          <w:rStyle w:val="a6"/>
          <w:sz w:val="24"/>
          <w:szCs w:val="24"/>
        </w:rPr>
        <w:footnoteRef/>
      </w:r>
      <w:r w:rsidRPr="0072381B">
        <w:rPr>
          <w:sz w:val="24"/>
          <w:szCs w:val="24"/>
        </w:rPr>
        <w:t xml:space="preserve"> </w:t>
      </w:r>
      <w:r w:rsidRPr="0072381B">
        <w:rPr>
          <w:i/>
          <w:sz w:val="24"/>
          <w:szCs w:val="24"/>
        </w:rPr>
        <w:t>В качестве одного из примеров можно привести случай оказания давления на президента Чили Рикардо Лагоса, с целью добиться от него выделения астрономической суммы на ультрасовременные реактивные истребители для “модернизации” ВВС Чили. До тех пор, пока военачальники сохраняют за собой несоразмерно большую власть в правительстве, приоритеты в расходовании государственных средств не будут отвечать нуждам простых людей, и над демократией по-прежнему будет висеть дамоклов меч государственного переворота, государственного и правого терроризма.</w:t>
      </w:r>
    </w:p>
  </w:footnote>
  <w:footnote w:id="106">
    <w:p w:rsidR="00AE592D" w:rsidRPr="0065401A" w:rsidRDefault="00AE592D" w:rsidP="00716694">
      <w:pPr>
        <w:spacing w:line="360" w:lineRule="auto"/>
        <w:jc w:val="both"/>
        <w:rPr>
          <w:i/>
          <w:color w:val="000000"/>
        </w:rPr>
      </w:pPr>
      <w:r>
        <w:rPr>
          <w:rStyle w:val="a6"/>
        </w:rPr>
        <w:footnoteRef/>
      </w:r>
      <w:r>
        <w:t xml:space="preserve"> </w:t>
      </w:r>
      <w:r w:rsidRPr="0065401A">
        <w:rPr>
          <w:i/>
          <w:color w:val="000000"/>
        </w:rPr>
        <w:t>Начало 2008 года было ознаменовано громкими событиями на границе Колумбии и Эквадора. В ночь с 29 февраля на 1 марта колумбийские ВВС вторглись в воздушное пространство Эквадора и разбомбили лагерь спавших повстанцев, потом там был высажен десант, миссией которого было добить раненых и вывезти в Колумбию свой главный «трофей» — тело Рауля Рейеса. (команданте Рауль Рейес - «человек номер два» в организации, ответственный за ее международные связи. Он вышел из профсоюзной среды и стал партизаном после того как его ближайшие товарищи, занятые мирной борьбой, погибли от пуль наемных убийц. Рауль Рейес являлся уполномоченным вести перегово</w:t>
      </w:r>
      <w:r>
        <w:rPr>
          <w:i/>
          <w:color w:val="000000"/>
        </w:rPr>
        <w:t>ры об освобождении заложников).</w:t>
      </w:r>
    </w:p>
    <w:p w:rsidR="00AE592D" w:rsidRPr="0065401A" w:rsidRDefault="00AE592D" w:rsidP="00716694">
      <w:pPr>
        <w:spacing w:line="360" w:lineRule="auto"/>
        <w:ind w:firstLine="708"/>
        <w:jc w:val="both"/>
        <w:rPr>
          <w:i/>
          <w:color w:val="000000"/>
        </w:rPr>
      </w:pPr>
      <w:r w:rsidRPr="0065401A">
        <w:rPr>
          <w:i/>
          <w:color w:val="000000"/>
        </w:rPr>
        <w:t xml:space="preserve">Почему эта «военная операция» была проведена именно </w:t>
      </w:r>
      <w:r>
        <w:rPr>
          <w:i/>
          <w:color w:val="000000"/>
        </w:rPr>
        <w:t>в тот момент</w:t>
      </w:r>
      <w:r w:rsidRPr="0065401A">
        <w:rPr>
          <w:i/>
          <w:color w:val="000000"/>
        </w:rPr>
        <w:t xml:space="preserve">? Кроме уничтожения нескольких бойцов </w:t>
      </w:r>
      <w:r w:rsidRPr="00674321">
        <w:rPr>
          <w:i/>
        </w:rPr>
        <w:t>FARC</w:t>
      </w:r>
      <w:r w:rsidRPr="0065401A">
        <w:rPr>
          <w:i/>
          <w:color w:val="000000"/>
        </w:rPr>
        <w:t xml:space="preserve"> и одного из самых известных ее руководителей, ее цели шли, конечно, значительно дальше. Рауль Рейес в течение многих лет был главным «переговорщиком» со стороны </w:t>
      </w:r>
      <w:r w:rsidRPr="00674321">
        <w:rPr>
          <w:i/>
        </w:rPr>
        <w:t>FARC</w:t>
      </w:r>
      <w:r w:rsidRPr="0065401A">
        <w:rPr>
          <w:i/>
          <w:color w:val="000000"/>
        </w:rPr>
        <w:t xml:space="preserve">, стремящейся к «гуманитарному обмену» — обмену всех заключенных </w:t>
      </w:r>
      <w:r w:rsidRPr="00674321">
        <w:rPr>
          <w:i/>
        </w:rPr>
        <w:t>FARC</w:t>
      </w:r>
      <w:r w:rsidRPr="0065401A">
        <w:rPr>
          <w:i/>
          <w:color w:val="000000"/>
        </w:rPr>
        <w:t xml:space="preserve"> овцев на всех удерживаемых партизанами военных и гражданских. «Главная заложница» повстанцев — бывшая кандидат в президенты страны франко-колумбийская гражданка Ингрид Бетанкур все эти годы своего похищения находилась в центре внимания местной и международной прессы. Президент Франции Саркози, действовавший через посредничество Рауля Рейеса, лично выразил готовность вылететь в колумбийскую сельву, если это поможет делу освобождения его соотечественницы. Последние освобожденные заложники р</w:t>
      </w:r>
      <w:r>
        <w:rPr>
          <w:i/>
          <w:color w:val="000000"/>
        </w:rPr>
        <w:t>ассказали, что Ингрид Бетанкурт</w:t>
      </w:r>
      <w:r w:rsidRPr="0065401A">
        <w:rPr>
          <w:i/>
          <w:color w:val="000000"/>
        </w:rPr>
        <w:t xml:space="preserve"> в случае освобождения собирается вновь баллотироваться в президенты страны и в случае победы будет искать мирного выхода из военного конфликта. С другой стороны президент Венесуэлы Чавес несколько раз лично просил командование </w:t>
      </w:r>
      <w:r w:rsidRPr="00674321">
        <w:rPr>
          <w:i/>
        </w:rPr>
        <w:t>FARC</w:t>
      </w:r>
      <w:r w:rsidRPr="0065401A">
        <w:rPr>
          <w:i/>
          <w:color w:val="000000"/>
        </w:rPr>
        <w:t xml:space="preserve"> освободить Бетанкур и гражданских заложников — мнение для многих из повстанцев более чем авторитетное. </w:t>
      </w:r>
    </w:p>
    <w:p w:rsidR="00AE592D" w:rsidRPr="0065401A" w:rsidRDefault="00AE592D" w:rsidP="00716694">
      <w:pPr>
        <w:spacing w:line="360" w:lineRule="auto"/>
        <w:ind w:firstLine="708"/>
        <w:jc w:val="both"/>
        <w:rPr>
          <w:i/>
          <w:color w:val="000000"/>
        </w:rPr>
      </w:pPr>
      <w:r w:rsidRPr="0065401A">
        <w:rPr>
          <w:i/>
          <w:color w:val="000000"/>
        </w:rPr>
        <w:t xml:space="preserve">Совершенно очевидно, что освобождение заложников представляло бы собой для колумбийского президента Урибе немалые проблемы: пошатнулся бы медийно поддерживаемый имидж </w:t>
      </w:r>
      <w:r w:rsidRPr="00674321">
        <w:rPr>
          <w:i/>
        </w:rPr>
        <w:t>FARC</w:t>
      </w:r>
      <w:r w:rsidRPr="0065401A">
        <w:rPr>
          <w:i/>
          <w:color w:val="000000"/>
        </w:rPr>
        <w:t xml:space="preserve"> как «безжалостных террористов», в стране стало бы меньше сторонников «войны до победного конца», являющейся основой его внутренней политики, да и популярнейшая в Колумбии фигура Ингрид Бетанкур могла бы составить очень серьезную конкуренцию на президентских выборах. Таким образом, одна из целей операции — сорвать наметившуюся возможность «гуманитарного обмена», или просто освобождение в одностороннем порядке десятков гражданских заложников, к которому судя по поведению </w:t>
      </w:r>
      <w:r>
        <w:rPr>
          <w:i/>
          <w:color w:val="000000"/>
        </w:rPr>
        <w:t xml:space="preserve">предшествующих событиям </w:t>
      </w:r>
      <w:r w:rsidRPr="0065401A">
        <w:rPr>
          <w:i/>
          <w:color w:val="000000"/>
        </w:rPr>
        <w:t xml:space="preserve">месяцев все больше склонялось руководство </w:t>
      </w:r>
      <w:r w:rsidRPr="00674321">
        <w:rPr>
          <w:i/>
        </w:rPr>
        <w:t>FARC</w:t>
      </w:r>
      <w:r w:rsidRPr="0065401A">
        <w:rPr>
          <w:i/>
          <w:color w:val="000000"/>
        </w:rPr>
        <w:t xml:space="preserve">. </w:t>
      </w:r>
    </w:p>
    <w:p w:rsidR="00AE592D" w:rsidRDefault="00AE592D" w:rsidP="00716694">
      <w:pPr>
        <w:pStyle w:val="a4"/>
      </w:pPr>
    </w:p>
  </w:footnote>
  <w:footnote w:id="107">
    <w:p w:rsidR="00AE592D" w:rsidRPr="004C51EA" w:rsidRDefault="00AE592D" w:rsidP="00716694">
      <w:pPr>
        <w:spacing w:line="360" w:lineRule="auto"/>
        <w:ind w:firstLine="706"/>
        <w:jc w:val="both"/>
        <w:rPr>
          <w:i/>
          <w:color w:val="000000"/>
        </w:rPr>
      </w:pPr>
      <w:r>
        <w:rPr>
          <w:rStyle w:val="a6"/>
        </w:rPr>
        <w:footnoteRef/>
      </w:r>
      <w:r>
        <w:t xml:space="preserve"> </w:t>
      </w:r>
      <w:r w:rsidRPr="004C51EA">
        <w:rPr>
          <w:i/>
          <w:color w:val="000000"/>
        </w:rPr>
        <w:t>Реакция соседних с Колумбией стран была резко отрицательной:</w:t>
      </w:r>
      <w:r w:rsidRPr="004C51EA">
        <w:rPr>
          <w:i/>
        </w:rPr>
        <w:t xml:space="preserve"> </w:t>
      </w:r>
      <w:r w:rsidRPr="004C51EA">
        <w:rPr>
          <w:i/>
          <w:color w:val="000000"/>
        </w:rPr>
        <w:t xml:space="preserve">Эквадор разрывает дипломатические отношения с Колумбией и перебрасывает войска на границу, Венесуэла эвакуирует все посольство в Боготе и выдворяет из страны колумбийского посла, направляя в приграничную зону десять танковых дивизионов. «Не дай бог, президент Урибе, вы надумаете повторить нечто подобное в Венесуэле… это будет сигналом к войне», — предупреждает Чавес. </w:t>
      </w:r>
      <w:r w:rsidRPr="004C51EA">
        <w:rPr>
          <w:i/>
        </w:rPr>
        <w:t>FARC</w:t>
      </w:r>
      <w:r w:rsidRPr="004C51EA">
        <w:rPr>
          <w:i/>
          <w:color w:val="000000"/>
        </w:rPr>
        <w:t xml:space="preserve"> выступает с заявлением, в котором говорится, что несмотря на это военное преступление, будет продолжать настаивать на «гуманитарном обмене» и политическом решении конфликта. Чили, Аргентина, Парагвай, Перу и Боливия осудили колумбийское вторжение в Эквадор. Правительство США поздравило Колумбию с «военным успехом» и призвало соседей к «спокойствию и благоразумию».</w:t>
      </w:r>
    </w:p>
    <w:p w:rsidR="00AE592D" w:rsidRDefault="00AE592D" w:rsidP="00716694">
      <w:pPr>
        <w:pStyle w:val="a4"/>
      </w:pPr>
    </w:p>
  </w:footnote>
  <w:footnote w:id="108">
    <w:p w:rsidR="00AE592D" w:rsidRDefault="00AE592D" w:rsidP="00A354AB">
      <w:pPr>
        <w:pStyle w:val="a4"/>
        <w:jc w:val="both"/>
      </w:pPr>
      <w:r>
        <w:rPr>
          <w:rStyle w:val="a6"/>
        </w:rPr>
        <w:footnoteRef/>
      </w:r>
      <w:r>
        <w:t xml:space="preserve"> См. подробнее: Чирикин В.А. Международное сотрудничество правоохранительных органов в борьбе с анархо-терроризмом в дореволюционный период. – Проблемы борьбы с терроризмом на современном этапе. Владимир, 1996.</w:t>
      </w:r>
    </w:p>
  </w:footnote>
  <w:footnote w:id="109">
    <w:p w:rsidR="00AE592D" w:rsidRDefault="00AE592D" w:rsidP="00A354AB">
      <w:pPr>
        <w:pStyle w:val="a4"/>
        <w:jc w:val="both"/>
      </w:pPr>
      <w:r>
        <w:rPr>
          <w:rStyle w:val="a6"/>
        </w:rPr>
        <w:footnoteRef/>
      </w:r>
      <w:r>
        <w:t xml:space="preserve"> Под конвенциональными механизмами автор понимает договорные нормы международного права в области противодействия терроризму и механизмы их реализации; под институциональными механизмами – органы, организации, иные институты, созданные для противодействия терроризму согласно международно-правовым нормам.</w:t>
      </w:r>
    </w:p>
  </w:footnote>
  <w:footnote w:id="110">
    <w:p w:rsidR="00AE592D" w:rsidRDefault="00AE592D" w:rsidP="00A354AB">
      <w:pPr>
        <w:pStyle w:val="a4"/>
      </w:pPr>
      <w:r>
        <w:rPr>
          <w:rStyle w:val="a6"/>
        </w:rPr>
        <w:footnoteRef/>
      </w:r>
      <w:r>
        <w:t xml:space="preserve"> Терроризм и правовое регулирование противодействия ему. М., 2008г.</w:t>
      </w:r>
    </w:p>
  </w:footnote>
  <w:footnote w:id="111">
    <w:p w:rsidR="00AE592D" w:rsidRDefault="00AE592D" w:rsidP="00A354AB">
      <w:pPr>
        <w:pStyle w:val="a4"/>
      </w:pPr>
      <w:r>
        <w:rPr>
          <w:rStyle w:val="a6"/>
        </w:rPr>
        <w:footnoteRef/>
      </w:r>
      <w:r>
        <w:t xml:space="preserve"> Ю.С. Горбунов. Указ. соч.. М., 2008, с. 257-258.</w:t>
      </w:r>
    </w:p>
  </w:footnote>
  <w:footnote w:id="112">
    <w:p w:rsidR="00AE592D" w:rsidRDefault="00AE592D" w:rsidP="00A354AB">
      <w:pPr>
        <w:pStyle w:val="a4"/>
      </w:pPr>
      <w:r>
        <w:rPr>
          <w:rStyle w:val="a6"/>
        </w:rPr>
        <w:footnoteRef/>
      </w:r>
      <w:r>
        <w:t xml:space="preserve"> </w:t>
      </w:r>
      <w:r>
        <w:rPr>
          <w:color w:val="000000"/>
        </w:rPr>
        <w:t>Указ. Соч., с. 262-263.</w:t>
      </w:r>
    </w:p>
  </w:footnote>
  <w:footnote w:id="113">
    <w:p w:rsidR="00AE592D" w:rsidRDefault="00AE592D" w:rsidP="00A354AB">
      <w:pPr>
        <w:pStyle w:val="a4"/>
        <w:jc w:val="both"/>
      </w:pPr>
      <w:r>
        <w:rPr>
          <w:rStyle w:val="a6"/>
        </w:rPr>
        <w:footnoteRef/>
      </w:r>
      <w:r>
        <w:t xml:space="preserve"> Цит. по: Ю.С. Горбунов, указ. соч., с. 263. Это не совсем так. Известно, что термины «терроризм», «политический терроризм», «транснациональный (глобальный) терроризм» использовались и ранее, причем и в официальных документах ООН и различных государственных структур. Это, например, принятая ГА ООН 9.12.1994 года Декларация о мерах по ликвидации международного терроризма, Конвенция о борьбе с незаконными актами, направленными против безопасности морского судоходства (от 10.03.1988). </w:t>
      </w:r>
    </w:p>
  </w:footnote>
  <w:footnote w:id="114">
    <w:p w:rsidR="00AE592D" w:rsidRDefault="00AE592D" w:rsidP="00A354AB">
      <w:pPr>
        <w:pStyle w:val="a4"/>
      </w:pPr>
      <w:r>
        <w:rPr>
          <w:rStyle w:val="a6"/>
        </w:rPr>
        <w:footnoteRef/>
      </w:r>
      <w:r>
        <w:t xml:space="preserve"> Ю.С. Горбунов. Указ. соч., с. 270.</w:t>
      </w:r>
    </w:p>
  </w:footnote>
  <w:footnote w:id="115">
    <w:p w:rsidR="00AE592D" w:rsidRDefault="00AE592D" w:rsidP="00A354AB">
      <w:pPr>
        <w:pStyle w:val="a4"/>
        <w:jc w:val="both"/>
      </w:pPr>
      <w:r>
        <w:rPr>
          <w:rStyle w:val="a6"/>
        </w:rPr>
        <w:footnoteRef/>
      </w:r>
      <w:r>
        <w:t xml:space="preserve"> В состав ФАТФ входят 30 государств: Австралия, Австрия, Аргентина, Бельгия, Бразилия, Великобритания, Германия, Гонконг (САР КНР), Греция, Дания, Ирландия, Исландия, Испания, Италия, Канада, Люксембург, Мексика, Нидерланды, Новая Зеландия, Норвегия, Португалия, Россия, Сингапур, США, Турция, Финляндия, Франция, Швейцария, Швеция и Япония. Кроме них в работе организации участвуют две международные организации – Европейская комиссия и Совет по сотрудничеству стран Персидского залива, а также ЮАР в качестве наблюдателя.</w:t>
      </w:r>
    </w:p>
  </w:footnote>
  <w:footnote w:id="116">
    <w:p w:rsidR="00AE592D" w:rsidRDefault="00AE592D" w:rsidP="00A354AB">
      <w:pPr>
        <w:pStyle w:val="a4"/>
      </w:pPr>
      <w:r>
        <w:rPr>
          <w:rStyle w:val="a6"/>
        </w:rPr>
        <w:footnoteRef/>
      </w:r>
      <w:r>
        <w:t xml:space="preserve"> См. подробнее: Родионов К.С. Интерпол: вчера, сегодня, завтра. М., 1990; Овчикски В.С. Интерпол (в вопросах и ответах). М., 2001; Горбунов Ю.С. Указ. соч. </w:t>
      </w:r>
    </w:p>
  </w:footnote>
  <w:footnote w:id="117">
    <w:p w:rsidR="00AE592D" w:rsidRDefault="00AE592D" w:rsidP="00A354AB">
      <w:pPr>
        <w:pStyle w:val="a4"/>
      </w:pPr>
      <w:r>
        <w:rPr>
          <w:rStyle w:val="a6"/>
        </w:rPr>
        <w:footnoteRef/>
      </w:r>
      <w:r>
        <w:t xml:space="preserve"> См. подробнее: Горбунов Ю.С. Указ. соч., сс. 282-284.</w:t>
      </w:r>
    </w:p>
  </w:footnote>
  <w:footnote w:id="118">
    <w:p w:rsidR="00AE592D" w:rsidRDefault="00AE592D" w:rsidP="00A354AB">
      <w:pPr>
        <w:pStyle w:val="a4"/>
        <w:jc w:val="both"/>
      </w:pPr>
      <w:r>
        <w:rPr>
          <w:rStyle w:val="a6"/>
        </w:rPr>
        <w:footnoteRef/>
      </w:r>
      <w:r>
        <w:t xml:space="preserve"> Состав, - Аргентинская Республика, Федеративная Республика Бразилия, Боливарианская Республика Венесуэла, Республика Парагвай, Восточная Республика Уругвай, а также Республика Боливия, Республика Колумбия, Республика Перу, Республика Чили. Республика Эквадор и Мальдивская Республика являются ассоциированными членами.</w:t>
      </w:r>
    </w:p>
  </w:footnote>
  <w:footnote w:id="119">
    <w:p w:rsidR="00AE592D" w:rsidRDefault="00AE592D" w:rsidP="00A354AB">
      <w:pPr>
        <w:pStyle w:val="a4"/>
        <w:jc w:val="both"/>
      </w:pPr>
      <w:r>
        <w:rPr>
          <w:rStyle w:val="a6"/>
        </w:rPr>
        <w:footnoteRef/>
      </w:r>
      <w:r>
        <w:t xml:space="preserve"> Входят: Народная Республика Бангладеш, Республика Индия, Королевство Непал, Королевство Бутан, Мальдивская Республика, Исламская Республика Пакистан и Демократическая Социалистическая Республика Шри-Ланка.</w:t>
      </w:r>
    </w:p>
  </w:footnote>
  <w:footnote w:id="120">
    <w:p w:rsidR="00AE592D" w:rsidRDefault="00AE592D" w:rsidP="00A354AB">
      <w:pPr>
        <w:pStyle w:val="a4"/>
        <w:jc w:val="both"/>
      </w:pPr>
      <w:r>
        <w:rPr>
          <w:rStyle w:val="a6"/>
        </w:rPr>
        <w:footnoteRef/>
      </w:r>
      <w:r>
        <w:t xml:space="preserve"> Республика Индонезия, Малайзия, Республика Сингапур, Королевство Таиланд, Республика Филиппины. Позже вошли в состав: Государство Бруней-Даруссалам (</w:t>
      </w:r>
      <w:smartTag w:uri="urn:schemas-microsoft-com:office:smarttags" w:element="metricconverter">
        <w:smartTagPr>
          <w:attr w:name="ProductID" w:val="1984 г"/>
        </w:smartTagPr>
        <w:r>
          <w:t>1984 г</w:t>
        </w:r>
      </w:smartTag>
      <w:r>
        <w:t>.), Социалистическая Республика Вьетнам (</w:t>
      </w:r>
      <w:smartTag w:uri="urn:schemas-microsoft-com:office:smarttags" w:element="metricconverter">
        <w:smartTagPr>
          <w:attr w:name="ProductID" w:val="1995 г"/>
        </w:smartTagPr>
        <w:r>
          <w:t>1995 г</w:t>
        </w:r>
      </w:smartTag>
      <w:r>
        <w:t>.), Лаосская Народно-Демократическая Республика и Союз Мьянма (</w:t>
      </w:r>
      <w:smartTag w:uri="urn:schemas-microsoft-com:office:smarttags" w:element="metricconverter">
        <w:smartTagPr>
          <w:attr w:name="ProductID" w:val="1997 г"/>
        </w:smartTagPr>
        <w:r>
          <w:t>1997 г</w:t>
        </w:r>
      </w:smartTag>
      <w:r>
        <w:t>.), Королевство Камбоджа (</w:t>
      </w:r>
      <w:smartTag w:uri="urn:schemas-microsoft-com:office:smarttags" w:element="metricconverter">
        <w:smartTagPr>
          <w:attr w:name="ProductID" w:val="1999 г"/>
        </w:smartTagPr>
        <w:r>
          <w:t>1999 г</w:t>
        </w:r>
      </w:smartTag>
      <w:r>
        <w:t>.).</w:t>
      </w:r>
    </w:p>
  </w:footnote>
  <w:footnote w:id="121">
    <w:p w:rsidR="00AE592D" w:rsidRDefault="00AE592D" w:rsidP="00A354AB">
      <w:pPr>
        <w:pStyle w:val="a4"/>
        <w:jc w:val="both"/>
      </w:pPr>
      <w:r>
        <w:rPr>
          <w:rStyle w:val="a6"/>
        </w:rPr>
        <w:footnoteRef/>
      </w:r>
      <w:r>
        <w:t xml:space="preserve"> Входят, - Австралия, Государство Бруней-Даруссалам, Социалистическая Республика Вьетнам, Гонконг, Республика Индонезия, Канада, Китайская Народная Республика, Республика Корея, Малайзия, Мексиканские Соединенные Штаты, Новая Зеландия, Независимое Государство Папуа Новая Гвинея, Республика Перу, Российская Федерация, Республика Сингапур, Соединенные Штаты Америки, Королевство Таиланд, Тайвань, Республика Филиппины, Республика Чили, Япония.</w:t>
      </w:r>
    </w:p>
  </w:footnote>
  <w:footnote w:id="122">
    <w:p w:rsidR="00AE592D" w:rsidRDefault="00AE592D" w:rsidP="00A354AB">
      <w:pPr>
        <w:pStyle w:val="a4"/>
        <w:jc w:val="both"/>
      </w:pPr>
      <w:r>
        <w:rPr>
          <w:rStyle w:val="a6"/>
        </w:rPr>
        <w:footnoteRef/>
      </w:r>
      <w:r>
        <w:t xml:space="preserve"> Основателями организации являются Республика Казахстан, Китайская Народная Республика, Российская Федерация, Киргизская Республика, Республика Таджикистан, Республика Узбекистан. В </w:t>
      </w:r>
      <w:smartTag w:uri="urn:schemas-microsoft-com:office:smarttags" w:element="metricconverter">
        <w:smartTagPr>
          <w:attr w:name="ProductID" w:val="2004 г"/>
        </w:smartTagPr>
        <w:r>
          <w:t>2004 г</w:t>
        </w:r>
      </w:smartTag>
      <w:r>
        <w:t xml:space="preserve">. в качестве наблюдателя признана Монгольская Народная Республика, в </w:t>
      </w:r>
      <w:smartTag w:uri="urn:schemas-microsoft-com:office:smarttags" w:element="metricconverter">
        <w:smartTagPr>
          <w:attr w:name="ProductID" w:val="2005 г"/>
        </w:smartTagPr>
        <w:r>
          <w:t>2005 г</w:t>
        </w:r>
      </w:smartTag>
      <w:r>
        <w:t>. – Республика Индия, Исламская Республика Пакистан, Исламская Республика Иран.</w:t>
      </w:r>
    </w:p>
  </w:footnote>
  <w:footnote w:id="123">
    <w:p w:rsidR="00AE592D" w:rsidRDefault="00AE592D" w:rsidP="00A354AB">
      <w:pPr>
        <w:pStyle w:val="a4"/>
        <w:jc w:val="both"/>
      </w:pPr>
      <w:r>
        <w:rPr>
          <w:rStyle w:val="a6"/>
        </w:rPr>
        <w:footnoteRef/>
      </w:r>
      <w:r>
        <w:t xml:space="preserve"> Напомним, что странами-участницами этой влиятельной международной организации являются Россия, Китай, Казахстан, Киргизия, Таджикистан и Узбекистан. Статус стран-наблюдателей имеют Индия, Пакистан, Иран и Монголия. Причем эти страны активно добиваются полноправного участия, что свидетельствует о значимости ШОС, о перспективности членства в организации.</w:t>
      </w:r>
    </w:p>
  </w:footnote>
  <w:footnote w:id="124">
    <w:p w:rsidR="00AE592D" w:rsidRDefault="00AE592D" w:rsidP="00A354AB">
      <w:pPr>
        <w:pStyle w:val="a4"/>
        <w:jc w:val="both"/>
      </w:pPr>
      <w:r>
        <w:rPr>
          <w:rStyle w:val="a6"/>
        </w:rPr>
        <w:footnoteRef/>
      </w:r>
      <w:r>
        <w:t xml:space="preserve"> Чуть позже эту точку зрения поддержала канцлер Германии А. Меркель: «У нас нет глобальной архитектуры безопасности в той форме, в которой она нужна. Нам нужно усиление ООН, укрепление Совбеза ООН, может быть, новая роль МВФ, новые правила для финансовых рынков. Нам нужны такие новые механизмы международной архитектуры, и я давно уже была в этом уверена, не только в ходе последнего финансового кризиса», - заявила Ангела Меркель, выступая на форуме «Петербургский диалог». Цит. по: «Мир нуждается в новых механизмах безопасности.» - Взгляд, Деловая газета, 02.10.08.</w:t>
      </w:r>
    </w:p>
  </w:footnote>
  <w:footnote w:id="125">
    <w:p w:rsidR="00AE592D" w:rsidRDefault="00AE592D" w:rsidP="00A354AB">
      <w:pPr>
        <w:pStyle w:val="a4"/>
        <w:jc w:val="both"/>
      </w:pPr>
      <w:r>
        <w:rPr>
          <w:rStyle w:val="a6"/>
        </w:rPr>
        <w:footnoteRef/>
      </w:r>
      <w:r>
        <w:t xml:space="preserve"> В состав Организации Договора о коллективной безопасности (ОДКБ) входят Армения, Белоруссия, Казахстан, Киргизия, Россия, Таджикистан и Узбекистан.</w:t>
      </w:r>
    </w:p>
  </w:footnote>
  <w:footnote w:id="126">
    <w:p w:rsidR="00AE592D" w:rsidRDefault="00AE592D" w:rsidP="00A354AB">
      <w:pPr>
        <w:pStyle w:val="a4"/>
        <w:jc w:val="both"/>
      </w:pPr>
      <w:r>
        <w:rPr>
          <w:rStyle w:val="a6"/>
        </w:rPr>
        <w:footnoteRef/>
      </w:r>
      <w:r>
        <w:t xml:space="preserve"> Документы заседания Совета Межпарламентской Ассамблеи государств-участников СНГ. Санкт-Петербург, 03 апреля </w:t>
      </w:r>
      <w:smartTag w:uri="urn:schemas-microsoft-com:office:smarttags" w:element="metricconverter">
        <w:smartTagPr>
          <w:attr w:name="ProductID" w:val="2008 г"/>
        </w:smartTagPr>
        <w:r>
          <w:t>2008 г</w:t>
        </w:r>
      </w:smartTag>
      <w:r>
        <w:t>. С-Петербург, 2008, стр. 278-300.</w:t>
      </w:r>
    </w:p>
  </w:footnote>
  <w:footnote w:id="127">
    <w:p w:rsidR="00AE592D" w:rsidRDefault="00AE592D" w:rsidP="00A354AB">
      <w:pPr>
        <w:pStyle w:val="a4"/>
        <w:jc w:val="both"/>
      </w:pPr>
      <w:r>
        <w:rPr>
          <w:rStyle w:val="a6"/>
        </w:rPr>
        <w:footnoteRef/>
      </w:r>
      <w:r>
        <w:t xml:space="preserve"> Необходимость усиления борьбы с преступлениями на почве национальной, расовой и религиозной нетерпимости и терроризмом обусловлена тем, что в стране отмечается постоянный рост преступлений экстремистской направленности. Так, в </w:t>
      </w:r>
      <w:smartTag w:uri="urn:schemas-microsoft-com:office:smarttags" w:element="metricconverter">
        <w:smartTagPr>
          <w:attr w:name="ProductID" w:val="2004 г"/>
        </w:smartTagPr>
        <w:r>
          <w:t>2004 г</w:t>
        </w:r>
      </w:smartTag>
      <w:r>
        <w:t xml:space="preserve">. было зафиксировано 130 подобных происшествий, в 2005 – 152, в 2006 – 263, в 2007 – 356. В первом полугодии этого года экстремисты совершали свои преступления уже 250 раз, что на 66% больше, чем за тот же период прошлого года. Лидером с большим отрывом является Москва. Из 250 актов экстремизма 73 были совершены в столице, в Башкирии таких преступлений было 12, в Нижегородской области – 11, по 10 – в Татарстане и Свердловской области. По данным прокуратуры, в первом полугодии </w:t>
      </w:r>
      <w:smartTag w:uri="urn:schemas-microsoft-com:office:smarttags" w:element="metricconverter">
        <w:smartTagPr>
          <w:attr w:name="ProductID" w:val="2008 г"/>
        </w:smartTagPr>
        <w:r>
          <w:t>2008 г</w:t>
        </w:r>
      </w:smartTag>
      <w:r>
        <w:t xml:space="preserve">. на национальной и религиозной почве уже произошло 19 убийств (все в Москве), 17 из них совершены группой молодых людей в возрасте от 16 до 21 года. Их жертвами стали граждане Узбекистана, Таджикистана, Азербайджана, Армении и Киргизии. За весь прошлый год в России было 22 подобных убийств. (см. «Новые Известия», 01.10.2008, «Надо заставить спецслужбы работать», Е. Зубченко). Кроме этого, только в </w:t>
      </w:r>
      <w:smartTag w:uri="urn:schemas-microsoft-com:office:smarttags" w:element="metricconverter">
        <w:smartTagPr>
          <w:attr w:name="ProductID" w:val="2008 г"/>
        </w:smartTagPr>
        <w:r>
          <w:t>2008 г</w:t>
        </w:r>
      </w:smartTag>
      <w:r>
        <w:t>. ФСБ России пресекла деятельность 120 террористических и экстремистских организаций. Об этом заявил президент России Дмитрий Медведев. «В зоне внимания органов безопасности остается борьба с бандформированиями, стремящимися дестабилизировать обстановку в стране и особенно на Северном Кавказе», - сказал глава государства на церемонии представления офицеров, назначенных на высшие командные должности. Президент отметил, что «основной политикой» бандформирований служат транснациональные преступные группировки, контрабанда оружия и наркотических средств (см. РИА-Новости, 01.10.2008г.).</w:t>
      </w:r>
    </w:p>
  </w:footnote>
  <w:footnote w:id="128">
    <w:p w:rsidR="00AE592D" w:rsidRDefault="00AE592D" w:rsidP="00A354AB">
      <w:pPr>
        <w:pStyle w:val="a4"/>
      </w:pPr>
      <w:r>
        <w:rPr>
          <w:rStyle w:val="a6"/>
        </w:rPr>
        <w:footnoteRef/>
      </w:r>
      <w:r>
        <w:t xml:space="preserve"> «Война будущего – терроризм», - Представительная власть, 2008, выпуск 5, 6, стр. 3-7.</w:t>
      </w:r>
    </w:p>
  </w:footnote>
  <w:footnote w:id="129">
    <w:p w:rsidR="00AE592D" w:rsidRDefault="00AE592D" w:rsidP="00A354AB">
      <w:pPr>
        <w:pStyle w:val="a4"/>
      </w:pPr>
      <w:r>
        <w:rPr>
          <w:rStyle w:val="a6"/>
        </w:rPr>
        <w:footnoteRef/>
      </w:r>
      <w:r>
        <w:t xml:space="preserve"> Цит. по: Мир нуждается в срочном ремонте. – Интерфакс, 08.10.2008.</w:t>
      </w:r>
    </w:p>
  </w:footnote>
  <w:footnote w:id="130">
    <w:p w:rsidR="00AE592D" w:rsidRDefault="00AE592D" w:rsidP="00A354AB">
      <w:pPr>
        <w:pStyle w:val="a4"/>
      </w:pPr>
      <w:r>
        <w:rPr>
          <w:rStyle w:val="a6"/>
        </w:rPr>
        <w:footnoteRef/>
      </w:r>
      <w:r>
        <w:t xml:space="preserve">  См.: Концепцию националь</w:t>
      </w:r>
      <w:r>
        <w:softHyphen/>
        <w:t>ной безопасности Российской Федерации, утвержденную Указом</w:t>
      </w:r>
    </w:p>
  </w:footnote>
  <w:footnote w:id="131">
    <w:p w:rsidR="00AE592D" w:rsidRDefault="00AE592D" w:rsidP="00A354AB">
      <w:pPr>
        <w:pStyle w:val="a4"/>
      </w:pPr>
      <w:r>
        <w:rPr>
          <w:rStyle w:val="a6"/>
        </w:rPr>
        <w:footnoteRef/>
      </w:r>
      <w:r>
        <w:t xml:space="preserve"> См.: А. И. Долгова. Системные аспекты терроризма и борьбы с ним. //Терроризм в России и проблемы системного реагирования. М. 2004. С. 6</w:t>
      </w:r>
    </w:p>
  </w:footnote>
  <w:footnote w:id="132">
    <w:p w:rsidR="00AE592D" w:rsidRDefault="00AE592D" w:rsidP="00A354AB">
      <w:pPr>
        <w:pStyle w:val="a4"/>
      </w:pPr>
      <w:r>
        <w:rPr>
          <w:rStyle w:val="a6"/>
        </w:rPr>
        <w:footnoteRef/>
      </w:r>
      <w:r>
        <w:t xml:space="preserve"> Отчасти о них говорилось выше и будет еще сказано позднее.</w:t>
      </w:r>
      <w:r>
        <w:rPr>
          <w:spacing w:val="-6"/>
        </w:rPr>
        <w:t>.</w:t>
      </w:r>
    </w:p>
  </w:footnote>
  <w:footnote w:id="133">
    <w:p w:rsidR="00AE592D" w:rsidRDefault="00AE592D" w:rsidP="00A354AB">
      <w:pPr>
        <w:pStyle w:val="afe"/>
      </w:pPr>
      <w:r>
        <w:rPr>
          <w:rStyle w:val="a6"/>
        </w:rPr>
        <w:footnoteRef/>
      </w:r>
      <w:r>
        <w:rPr>
          <w:rFonts w:ascii="Times New Roman CYR" w:hAnsi="Times New Roman CYR"/>
        </w:rPr>
        <w:t xml:space="preserve"> См.: Ожегов С. И. Словарь русского языка. М., 1986. С. 691.</w:t>
      </w:r>
    </w:p>
  </w:footnote>
  <w:footnote w:id="134">
    <w:p w:rsidR="00AE592D" w:rsidRDefault="00AE592D" w:rsidP="00A354AB">
      <w:pPr>
        <w:pStyle w:val="aff"/>
        <w:rPr>
          <w:rFonts w:ascii="Times New Roman" w:hAnsi="Times New Roman"/>
        </w:rPr>
      </w:pPr>
      <w:r>
        <w:rPr>
          <w:rStyle w:val="a6"/>
          <w:rFonts w:ascii="Times New Roman" w:hAnsi="Times New Roman"/>
        </w:rPr>
        <w:footnoteRef/>
      </w:r>
      <w:r>
        <w:rPr>
          <w:rFonts w:ascii="Times New Roman" w:hAnsi="Times New Roman"/>
        </w:rPr>
        <w:t xml:space="preserve"> См: Федеральный закон от 27 июля 2006 года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Собрание законодательства Российской Федерации от 31 июля </w:t>
      </w:r>
      <w:smartTag w:uri="urn:schemas-microsoft-com:office:smarttags" w:element="metricconverter">
        <w:smartTagPr>
          <w:attr w:name="ProductID" w:val="2006 г"/>
        </w:smartTagPr>
        <w:r>
          <w:rPr>
            <w:rFonts w:ascii="Times New Roman" w:hAnsi="Times New Roman"/>
          </w:rPr>
          <w:t>2006 г</w:t>
        </w:r>
      </w:smartTag>
      <w:r>
        <w:rPr>
          <w:rFonts w:ascii="Times New Roman" w:hAnsi="Times New Roman"/>
        </w:rPr>
        <w:t xml:space="preserve">. N 31 (часть I). </w:t>
      </w:r>
    </w:p>
  </w:footnote>
  <w:footnote w:id="135">
    <w:p w:rsidR="00AE592D" w:rsidRDefault="00AE592D" w:rsidP="00A354AB">
      <w:pPr>
        <w:pStyle w:val="a4"/>
      </w:pPr>
      <w:r>
        <w:rPr>
          <w:rStyle w:val="a6"/>
        </w:rPr>
        <w:footnoteRef/>
      </w:r>
      <w:r>
        <w:t xml:space="preserve"> В. В. Мальцев допускает возможность в некоторых случаях совершения террористической акции и путем бездействия, например, посредством невыполнения обязанностей, связанных со своевременным отключением производственных или технологических процессов в энергетике, на транспорте либо в добывающей промышленности. См.: Мальцев В. В. Терроризм: проблема уголовно-правового регулирования //Государство и право. 1998. №8. С. 104. Действительно, чисто теоретически такой вариант возможен, однако в практике он не встречается. </w:t>
      </w:r>
    </w:p>
  </w:footnote>
  <w:footnote w:id="136">
    <w:p w:rsidR="00AE592D" w:rsidRDefault="00AE592D" w:rsidP="00A354AB">
      <w:pPr>
        <w:pStyle w:val="afe"/>
      </w:pPr>
      <w:r>
        <w:rPr>
          <w:rStyle w:val="a6"/>
        </w:rPr>
        <w:footnoteRef/>
      </w:r>
      <w:r>
        <w:rPr>
          <w:rFonts w:ascii="Times New Roman CYR" w:hAnsi="Times New Roman CYR"/>
        </w:rPr>
        <w:t xml:space="preserve"> См.: Ожегов С.И. Словарь русского языка. М., 1986. С. 70, 462.</w:t>
      </w:r>
    </w:p>
  </w:footnote>
  <w:footnote w:id="137">
    <w:p w:rsidR="00AE592D" w:rsidRDefault="00AE592D" w:rsidP="00A354AB">
      <w:pPr>
        <w:pStyle w:val="a4"/>
      </w:pPr>
      <w:r>
        <w:rPr>
          <w:rStyle w:val="a6"/>
        </w:rPr>
        <w:footnoteRef/>
      </w:r>
      <w:r>
        <w:t xml:space="preserve"> Полагаем объединение этой формы с реальным совершением взрыва, поджога и т. д. в одной части статьи не совсем удачным, поскольку они различаются не только по характеру, </w:t>
      </w:r>
      <w:r>
        <w:rPr>
          <w:spacing w:val="2"/>
        </w:rPr>
        <w:t xml:space="preserve">но и по уровню общественной опасности и в </w:t>
      </w:r>
      <w:r>
        <w:t>угрозе есть особенность, которая далеко не всегда проявляется, когда мы говорим о форме совершения взрыва и т. д..</w:t>
      </w:r>
    </w:p>
  </w:footnote>
  <w:footnote w:id="138">
    <w:p w:rsidR="00AE592D" w:rsidRDefault="00AE592D" w:rsidP="00A354AB">
      <w:pPr>
        <w:pStyle w:val="afa"/>
      </w:pPr>
      <w:r>
        <w:rPr>
          <w:rStyle w:val="a6"/>
        </w:rPr>
        <w:footnoteRef/>
      </w:r>
      <w:r>
        <w:t xml:space="preserve"> Следует подчеркнуть, что в прежней редакции ст. 205 УК речь шла о любых общественно-опасных последствиях. Между тем совершенно очевидно, что в силу специфики способов совершения этого преступления (взрыв, поджог и т. д.) по своему характеру последствия при этом могли быть только тяжкие. Более того, сам законодатель, указывая в диспозиции ст. 205 УК на гибель человека, причинение значительного имущественного ущерба как наиболее частые возможные последствия от террористического акта, тем самым определяет и их характер как тяжких. Таким образом, внутреннее несогласование при описании возможных последствий террористического акта было устранено. Вместе с тем законодатель обоснованно оставил и оценочный признак последствий – иные тяжкие последствия.</w:t>
      </w:r>
    </w:p>
  </w:footnote>
  <w:footnote w:id="139">
    <w:p w:rsidR="00AE592D" w:rsidRDefault="00AE592D" w:rsidP="00A354AB">
      <w:pPr>
        <w:pStyle w:val="a4"/>
      </w:pPr>
      <w:r>
        <w:rPr>
          <w:rStyle w:val="a6"/>
        </w:rPr>
        <w:footnoteRef/>
      </w:r>
      <w:r>
        <w:rPr>
          <w:spacing w:val="-2"/>
          <w:szCs w:val="22"/>
        </w:rPr>
        <w:t xml:space="preserve"> По С. И. Ожегову терроризм – это уст</w:t>
      </w:r>
      <w:r>
        <w:t>рашение террором, насилием, запугивание чем-нибудь, поддержание состояния постоянного страха //</w:t>
      </w:r>
      <w:r>
        <w:rPr>
          <w:i/>
          <w:iCs/>
        </w:rPr>
        <w:t xml:space="preserve">Ожегов СИ. </w:t>
      </w:r>
      <w:r>
        <w:t>Словарь русского языка. М.. 1986. С. 691.</w:t>
      </w:r>
    </w:p>
  </w:footnote>
  <w:footnote w:id="140">
    <w:p w:rsidR="00AE592D" w:rsidRDefault="00AE592D" w:rsidP="00A354AB">
      <w:pPr>
        <w:pStyle w:val="a4"/>
      </w:pPr>
      <w:r>
        <w:rPr>
          <w:rStyle w:val="a6"/>
        </w:rPr>
        <w:footnoteRef/>
      </w:r>
      <w:r>
        <w:t xml:space="preserve"> См., например, Милюков С. Ф. Российское уголовное законодательство: опыт критического анализа. СПб. 2000. С. 245; Дикаев С. У. Террор, терроризм и преступления террористического характера. СПб. 2006. С. 366-368.</w:t>
      </w:r>
    </w:p>
  </w:footnote>
  <w:footnote w:id="141">
    <w:p w:rsidR="00AE592D" w:rsidRDefault="00AE592D" w:rsidP="00A354AB">
      <w:pPr>
        <w:pStyle w:val="afe"/>
      </w:pPr>
      <w:r>
        <w:rPr>
          <w:rStyle w:val="a6"/>
        </w:rPr>
        <w:footnoteRef/>
      </w:r>
      <w:r>
        <w:rPr>
          <w:rFonts w:ascii="Times New Roman CYR" w:hAnsi="Times New Roman CYR"/>
        </w:rPr>
        <w:t xml:space="preserve"> См.: Российская газета. 1995. 28 нояб.</w:t>
      </w:r>
    </w:p>
  </w:footnote>
  <w:footnote w:id="142">
    <w:p w:rsidR="00AE592D" w:rsidRDefault="00AE592D" w:rsidP="00A354AB">
      <w:r>
        <w:rPr>
          <w:rStyle w:val="a6"/>
        </w:rPr>
        <w:footnoteRef/>
      </w:r>
      <w:r>
        <w:t xml:space="preserve"> См.: Федеральный закон от 20 апреля 2006 г. N 56-ФЗ «О ратификации Конвенции Совета Европы о предупреждении терроризма» //Собрание законодательства РФ. 24 апреля </w:t>
      </w:r>
      <w:smartTag w:uri="urn:schemas-microsoft-com:office:smarttags" w:element="metricconverter">
        <w:smartTagPr>
          <w:attr w:name="ProductID" w:val="2006 г"/>
        </w:smartTagPr>
        <w:r>
          <w:t>2006 г</w:t>
        </w:r>
      </w:smartTag>
      <w:r>
        <w:t>. N 17 (часть I). Ст. 1785.</w:t>
      </w:r>
    </w:p>
  </w:footnote>
  <w:footnote w:id="143">
    <w:p w:rsidR="00AE592D" w:rsidRDefault="00AE592D" w:rsidP="00A354AB">
      <w:pPr>
        <w:pStyle w:val="a4"/>
      </w:pPr>
      <w:r>
        <w:rPr>
          <w:rStyle w:val="a6"/>
        </w:rPr>
        <w:footnoteRef/>
      </w:r>
      <w:r>
        <w:t xml:space="preserve"> В специальной литературе  высказывается мнение о том, что наличие </w:t>
      </w:r>
      <w:r>
        <w:rPr>
          <w:spacing w:val="-2"/>
        </w:rPr>
        <w:t>ст. 205</w:t>
      </w:r>
      <w:r>
        <w:rPr>
          <w:vertAlign w:val="superscript"/>
        </w:rPr>
        <w:t>1</w:t>
      </w:r>
      <w:r>
        <w:rPr>
          <w:spacing w:val="-2"/>
          <w:sz w:val="28"/>
        </w:rPr>
        <w:t xml:space="preserve"> </w:t>
      </w:r>
      <w:r>
        <w:rPr>
          <w:spacing w:val="-2"/>
        </w:rPr>
        <w:t>в УК</w:t>
      </w:r>
      <w:r>
        <w:t xml:space="preserve"> России излишне // Дикаев С. У. Террор, терроризм и преступления террористического характера. СПб. 2006. С. 414-417.</w:t>
      </w:r>
    </w:p>
  </w:footnote>
  <w:footnote w:id="144">
    <w:p w:rsidR="00AE592D" w:rsidRDefault="00AE592D" w:rsidP="00A354AB">
      <w:pPr>
        <w:pStyle w:val="a4"/>
      </w:pPr>
      <w:r>
        <w:rPr>
          <w:rStyle w:val="a6"/>
        </w:rPr>
        <w:footnoteRef/>
      </w:r>
      <w:r>
        <w:t xml:space="preserve"> См.: Собрание законодательства РФ. 2006. N 31 (1 ч.). Ст. 3452,</w:t>
      </w:r>
    </w:p>
    <w:p w:rsidR="00AE592D" w:rsidRDefault="00AE592D" w:rsidP="00A354AB">
      <w:pPr>
        <w:pStyle w:val="a4"/>
      </w:pPr>
    </w:p>
  </w:footnote>
  <w:footnote w:id="145">
    <w:p w:rsidR="00AE592D" w:rsidRDefault="00AE592D" w:rsidP="00A354AB">
      <w:pPr>
        <w:pStyle w:val="a4"/>
      </w:pPr>
      <w:r>
        <w:rPr>
          <w:rStyle w:val="a6"/>
        </w:rPr>
        <w:footnoteRef/>
      </w:r>
      <w:r>
        <w:t xml:space="preserve"> См.: например, Дополнительный протокол к Женевским Конвенциям от 12 августа </w:t>
      </w:r>
      <w:smartTag w:uri="urn:schemas-microsoft-com:office:smarttags" w:element="metricconverter">
        <w:smartTagPr>
          <w:attr w:name="ProductID" w:val="1949 г"/>
        </w:smartTagPr>
        <w:r>
          <w:t>1949 г</w:t>
        </w:r>
      </w:smartTag>
      <w:r>
        <w:t>., касающихся защиты жертв международных вооруженных конфликтов (протокол I )</w:t>
      </w:r>
    </w:p>
  </w:footnote>
  <w:footnote w:id="146">
    <w:p w:rsidR="00AE592D" w:rsidRDefault="00AE592D" w:rsidP="00A354AB">
      <w:pPr>
        <w:pStyle w:val="a4"/>
      </w:pPr>
      <w:r>
        <w:rPr>
          <w:rStyle w:val="a6"/>
        </w:rPr>
        <w:footnoteRef/>
      </w:r>
      <w:r>
        <w:t xml:space="preserve"> См.: Магомедов Д. Д. Противодействие финансированию терроризма: значение зарубежного опыта для российского законотворчества. Автореферат диссертации на соискание ученой степени кандидата юридических наук. СПб. 2006.</w:t>
      </w:r>
    </w:p>
  </w:footnote>
  <w:footnote w:id="147">
    <w:p w:rsidR="00AE592D" w:rsidRDefault="00AE592D" w:rsidP="00A354AB">
      <w:pPr>
        <w:pStyle w:val="aff"/>
        <w:rPr>
          <w:rFonts w:ascii="Times New Roman" w:hAnsi="Times New Roman"/>
        </w:rPr>
      </w:pPr>
      <w:r>
        <w:rPr>
          <w:rStyle w:val="a6"/>
          <w:rFonts w:ascii="Times New Roman" w:hAnsi="Times New Roman"/>
        </w:rPr>
        <w:footnoteRef/>
      </w:r>
      <w:r>
        <w:rPr>
          <w:rFonts w:ascii="Times New Roman" w:hAnsi="Times New Roman"/>
        </w:rPr>
        <w:t xml:space="preserve"> См: Федеральный закон </w:t>
      </w:r>
      <w:r>
        <w:rPr>
          <w:rFonts w:ascii="Times New Roman" w:hAnsi="Times New Roman"/>
          <w:bCs/>
        </w:rPr>
        <w:t>от 27 июля 2006 года №153-ФЗ</w:t>
      </w:r>
      <w:r>
        <w:rPr>
          <w:rFonts w:ascii="Times New Roman" w:hAnsi="Times New Roman"/>
        </w:rPr>
        <w:t xml:space="preserve"> «</w:t>
      </w:r>
      <w:r>
        <w:rPr>
          <w:rFonts w:ascii="Times New Roman" w:hAnsi="Times New Roman"/>
          <w:bCs/>
        </w:rPr>
        <w:t>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w:t>
      </w:r>
      <w:r>
        <w:rPr>
          <w:rFonts w:ascii="Times New Roman" w:hAnsi="Times New Roman"/>
        </w:rPr>
        <w:t xml:space="preserve"> Собрание законодательства Российской Федерации от 31 июля </w:t>
      </w:r>
      <w:smartTag w:uri="urn:schemas-microsoft-com:office:smarttags" w:element="metricconverter">
        <w:smartTagPr>
          <w:attr w:name="ProductID" w:val="2006 г"/>
        </w:smartTagPr>
        <w:r>
          <w:rPr>
            <w:rFonts w:ascii="Times New Roman" w:hAnsi="Times New Roman"/>
          </w:rPr>
          <w:t>2006 г</w:t>
        </w:r>
      </w:smartTag>
      <w:r>
        <w:rPr>
          <w:rFonts w:ascii="Times New Roman" w:hAnsi="Times New Roman"/>
        </w:rPr>
        <w:t xml:space="preserve">. N 31 (часть I). </w:t>
      </w:r>
    </w:p>
    <w:p w:rsidR="00AE592D" w:rsidRDefault="00AE592D" w:rsidP="00A354AB">
      <w:pPr>
        <w:pStyle w:val="a4"/>
      </w:pPr>
    </w:p>
  </w:footnote>
  <w:footnote w:id="148">
    <w:p w:rsidR="00AE592D" w:rsidRDefault="00AE592D" w:rsidP="00A354AB">
      <w:pPr>
        <w:pStyle w:val="a4"/>
      </w:pPr>
      <w:r>
        <w:rPr>
          <w:rStyle w:val="a6"/>
        </w:rPr>
        <w:footnoteRef/>
      </w:r>
      <w:r>
        <w:t xml:space="preserve">  См.: Международную конвенцию о борьбе с захватом заложников, принятую Генеральной ассамблеей ООН 17 декабря </w:t>
      </w:r>
      <w:smartTag w:uri="urn:schemas-microsoft-com:office:smarttags" w:element="metricconverter">
        <w:smartTagPr>
          <w:attr w:name="ProductID" w:val="1979 г"/>
        </w:smartTagPr>
        <w:r>
          <w:t>1979 г</w:t>
        </w:r>
      </w:smartTag>
      <w:r>
        <w:t>.. Подробнее об этом см.: Комиссаров В. Захват заложников: происхождение нормы, вопросы совершенствования. // Законность. 1995. № 3.</w:t>
      </w:r>
    </w:p>
    <w:p w:rsidR="00AE592D" w:rsidRDefault="00AE592D" w:rsidP="00A354AB">
      <w:pPr>
        <w:pStyle w:val="a4"/>
      </w:pPr>
    </w:p>
  </w:footnote>
  <w:footnote w:id="149">
    <w:p w:rsidR="00AE592D" w:rsidRDefault="00AE592D" w:rsidP="00A354AB">
      <w:pPr>
        <w:pStyle w:val="a4"/>
      </w:pPr>
      <w:r>
        <w:rPr>
          <w:rStyle w:val="a6"/>
        </w:rPr>
        <w:footnoteRef/>
      </w:r>
      <w:r>
        <w:t xml:space="preserve"> См,:Комментарий к Уголовному кодексу Российской Федерации. М. 1999. С. 499.</w:t>
      </w:r>
    </w:p>
  </w:footnote>
  <w:footnote w:id="150">
    <w:p w:rsidR="00AE592D" w:rsidRDefault="00AE592D" w:rsidP="00A354AB">
      <w:pPr>
        <w:pStyle w:val="a4"/>
      </w:pPr>
      <w:r>
        <w:rPr>
          <w:rStyle w:val="a6"/>
        </w:rPr>
        <w:footnoteRef/>
      </w:r>
      <w:r>
        <w:t xml:space="preserve"> См.: </w:t>
      </w:r>
      <w:r>
        <w:rPr>
          <w:spacing w:val="-2"/>
        </w:rPr>
        <w:t xml:space="preserve"> К</w:t>
      </w:r>
      <w:r>
        <w:t>урс российского уголовного права. Особенная часть. Под редакцией В. Н. Кудрявцева и А. В. Наумова. М. 2002. С. 526; Учебно-практический комментарий к Уголовному кодексу Российской Федерации. Под общей редакцией А. Э. Жалинского. М. 2005. С. 620; Г. В. Овчинникова, М. Ю. Павлик, О. Н. Коршунова. Захват заложника. СПБ.2001. С. 46.</w:t>
      </w:r>
    </w:p>
  </w:footnote>
  <w:footnote w:id="151">
    <w:p w:rsidR="00AE592D" w:rsidRDefault="00AE592D" w:rsidP="00A354AB">
      <w:pPr>
        <w:pStyle w:val="afe"/>
      </w:pPr>
      <w:r>
        <w:rPr>
          <w:rStyle w:val="a6"/>
        </w:rPr>
        <w:footnoteRef/>
      </w:r>
      <w:r>
        <w:rPr>
          <w:rFonts w:ascii="Times New Roman CYR" w:hAnsi="Times New Roman CYR"/>
        </w:rPr>
        <w:t xml:space="preserve"> См.: Ожегов С. И. Словарь русского языка. М., 1986. С. 194, 717.</w:t>
      </w:r>
    </w:p>
  </w:footnote>
  <w:footnote w:id="152">
    <w:p w:rsidR="00AE592D" w:rsidRDefault="00AE592D" w:rsidP="00A354AB">
      <w:pPr>
        <w:pStyle w:val="a4"/>
      </w:pPr>
      <w:r>
        <w:rPr>
          <w:rStyle w:val="a6"/>
        </w:rPr>
        <w:footnoteRef/>
      </w:r>
      <w:r>
        <w:t xml:space="preserve"> Более широкую трактовку понятию «захват» дают О. Ю. Резепкин и И. А. Журавлев. По их мнению, под захватом заложника необходимо понимать любые  противоправные насильственные действия, связанные с изъятием человека или группы лиц из его (их) микросреды помимо его воли с целью последующего удержания //Резепкин О. Ю., Журавлев И. А. Захват заложника уголовно-правовая регламентация проблемы. М. 2003. С. 53.</w:t>
      </w:r>
    </w:p>
  </w:footnote>
  <w:footnote w:id="153">
    <w:p w:rsidR="00AE592D" w:rsidRDefault="00AE592D" w:rsidP="00A354AB">
      <w:pPr>
        <w:autoSpaceDE w:val="0"/>
        <w:autoSpaceDN w:val="0"/>
        <w:adjustRightInd w:val="0"/>
        <w:ind w:left="540"/>
        <w:jc w:val="both"/>
      </w:pPr>
      <w:r>
        <w:rPr>
          <w:rStyle w:val="a6"/>
        </w:rPr>
        <w:footnoteRef/>
      </w:r>
      <w:r>
        <w:t xml:space="preserve">  См.: п. 21 Постановления Пленума Верховного Суда РФ от 27 декабря </w:t>
      </w:r>
      <w:smartTag w:uri="urn:schemas-microsoft-com:office:smarttags" w:element="metricconverter">
        <w:smartTagPr>
          <w:attr w:name="ProductID" w:val="2002 г"/>
        </w:smartTagPr>
        <w:r>
          <w:t>2002 г</w:t>
        </w:r>
      </w:smartTag>
      <w:r>
        <w:t>. N 29  2О судебной практике по делам о краже, грабежи и разбое».//Бюллетень Верховного Суда РФ. N 2. 2003.</w:t>
      </w:r>
    </w:p>
    <w:p w:rsidR="00AE592D" w:rsidRDefault="00AE592D" w:rsidP="00A354AB">
      <w:pPr>
        <w:autoSpaceDE w:val="0"/>
        <w:autoSpaceDN w:val="0"/>
        <w:adjustRightInd w:val="0"/>
        <w:jc w:val="both"/>
      </w:pPr>
    </w:p>
    <w:p w:rsidR="00AE592D" w:rsidRDefault="00AE592D" w:rsidP="00A354AB">
      <w:pPr>
        <w:pStyle w:val="a4"/>
      </w:pPr>
    </w:p>
  </w:footnote>
  <w:footnote w:id="154">
    <w:p w:rsidR="00AE592D" w:rsidRDefault="00AE592D" w:rsidP="00A354AB">
      <w:pPr>
        <w:pStyle w:val="afe"/>
      </w:pPr>
      <w:r>
        <w:rPr>
          <w:rStyle w:val="a6"/>
        </w:rPr>
        <w:footnoteRef/>
      </w:r>
      <w:r>
        <w:rPr>
          <w:rFonts w:ascii="Times New Roman CYR" w:hAnsi="Times New Roman CYR"/>
        </w:rPr>
        <w:t xml:space="preserve"> Подробнее об этом см.: Комиссаров В. Захват заложника: стремление к наживе или преступление от безысходности //Законность. 1999.  №3.</w:t>
      </w:r>
    </w:p>
  </w:footnote>
  <w:footnote w:id="155">
    <w:p w:rsidR="00AE592D" w:rsidRDefault="00AE592D" w:rsidP="00A354AB">
      <w:pPr>
        <w:pStyle w:val="afe"/>
      </w:pPr>
      <w:r>
        <w:rPr>
          <w:rStyle w:val="a6"/>
        </w:rPr>
        <w:footnoteRef/>
      </w:r>
      <w:r>
        <w:t xml:space="preserve"> Бюллетень Верховного Суда РФ. 1998. № 6.</w:t>
      </w:r>
    </w:p>
  </w:footnote>
  <w:footnote w:id="156">
    <w:p w:rsidR="00AE592D" w:rsidRDefault="00AE592D" w:rsidP="00A354AB">
      <w:pPr>
        <w:pStyle w:val="afe"/>
      </w:pPr>
      <w:r>
        <w:rPr>
          <w:rStyle w:val="a6"/>
        </w:rPr>
        <w:footnoteRef/>
      </w:r>
      <w:r>
        <w:t xml:space="preserve"> См.: Бриллиантов В. Похищение человека или захват заложника //Российская юстиция. 1999. №9. С. 43.</w:t>
      </w:r>
    </w:p>
  </w:footnote>
  <w:footnote w:id="157">
    <w:p w:rsidR="00AE592D" w:rsidRDefault="00AE592D" w:rsidP="00A354AB">
      <w:pPr>
        <w:pStyle w:val="afe"/>
      </w:pPr>
      <w:r>
        <w:rPr>
          <w:rStyle w:val="a6"/>
        </w:rPr>
        <w:footnoteRef/>
      </w:r>
      <w:r>
        <w:t xml:space="preserve"> </w:t>
      </w:r>
      <w:r>
        <w:rPr>
          <w:rFonts w:ascii="Times New Roman CYR" w:hAnsi="Times New Roman CYR"/>
        </w:rPr>
        <w:t>См.: Ведомости Съезда народных депутатов и Верховного Совета РФ. 1993. № 29. Ст. 1114;</w:t>
      </w:r>
      <w:r>
        <w:t xml:space="preserve"> 1991. № 16. Ст. 503; СЗ РФ. 1997. № 6. Ст. 711; 1995. № 15. Ст. 1269; 1996. № 23.</w:t>
      </w:r>
    </w:p>
    <w:p w:rsidR="00AE592D" w:rsidRDefault="00AE592D" w:rsidP="00A354AB">
      <w:pPr>
        <w:pStyle w:val="a4"/>
      </w:pPr>
    </w:p>
  </w:footnote>
  <w:footnote w:id="158">
    <w:p w:rsidR="00AE592D" w:rsidRDefault="00AE592D" w:rsidP="00A354AB">
      <w:pPr>
        <w:pStyle w:val="a4"/>
      </w:pPr>
      <w:r>
        <w:rPr>
          <w:rStyle w:val="a6"/>
        </w:rPr>
        <w:footnoteRef/>
      </w:r>
      <w:r>
        <w:t xml:space="preserve"> См. П. В. Агапов, А. Г. Хлебушкин. Организация незаконного вооруженного формирования или участие в нем: политико-правовой, криминологический и уголовно-правовой анализ. М. 2005. С. 114.</w:t>
      </w:r>
    </w:p>
  </w:footnote>
  <w:footnote w:id="159">
    <w:p w:rsidR="00AE592D" w:rsidRDefault="00AE592D" w:rsidP="00A354AB">
      <w:pPr>
        <w:pStyle w:val="afe"/>
        <w:jc w:val="both"/>
      </w:pPr>
      <w:r>
        <w:rPr>
          <w:rStyle w:val="a6"/>
        </w:rPr>
        <w:footnoteRef/>
      </w:r>
      <w:r>
        <w:t xml:space="preserve">  См.: Мальцев В. Ответственность за организацию незаконного вооруженного формирования или участие в нем //Российская юстиция.1999. № 2. С. 44; О признаках воинского подразделения (внутренней структуре, основанной на подчиненности и распределении обязанностей, относительной устойчивости, дисциплине и профессиональной подготовленности участников) говорят и С. У. Дикаев // Дикаев С. У. Указ. Соч. С. 425 и Ф. А. Узбеков //Узбеков Ф. А. Уголовно-правовые аспекты ответственности за организацию незаконного вооруженного формирования или участие в нем.. Автореферат диссертации на соискание ученой степени кандидата юридических наук. Саратов. 2005.С. 18.</w:t>
      </w:r>
    </w:p>
  </w:footnote>
  <w:footnote w:id="160">
    <w:p w:rsidR="00AE592D" w:rsidRDefault="00AE592D" w:rsidP="00A354AB">
      <w:pPr>
        <w:pStyle w:val="a4"/>
      </w:pPr>
      <w:r>
        <w:rPr>
          <w:rStyle w:val="a6"/>
        </w:rPr>
        <w:footnoteRef/>
      </w:r>
      <w:r>
        <w:t xml:space="preserve"> См.: Павлинов А. В. Уголовно-правовые средства борьбы с организацией незаконного вооруженного формирования или участия в нем. Автореферат диссертации на соискание ученой степени кандидата юридических наук. М. 1998. С. 14; Дикаев С. У. Указ. Соч. С. 426.</w:t>
      </w:r>
    </w:p>
    <w:p w:rsidR="00AE592D" w:rsidRDefault="00AE592D" w:rsidP="00A354AB">
      <w:pPr>
        <w:pStyle w:val="a4"/>
      </w:pPr>
    </w:p>
  </w:footnote>
  <w:footnote w:id="161">
    <w:p w:rsidR="00AE592D" w:rsidRDefault="00AE592D" w:rsidP="00A354AB">
      <w:pPr>
        <w:pStyle w:val="a4"/>
      </w:pPr>
      <w:r>
        <w:rPr>
          <w:rStyle w:val="a6"/>
        </w:rPr>
        <w:footnoteRef/>
      </w:r>
      <w:r>
        <w:t xml:space="preserve"> П. В. Агапов и  А. Г. Хлебушкин считают, что оружие и взрывные устройства должны быть у большинства участников незаконного вооруженного формирования //Указанная работа. С. 116.</w:t>
      </w:r>
    </w:p>
  </w:footnote>
  <w:footnote w:id="162">
    <w:p w:rsidR="00AE592D" w:rsidRDefault="00AE592D" w:rsidP="00A354AB">
      <w:pPr>
        <w:pStyle w:val="a4"/>
      </w:pPr>
      <w:r>
        <w:rPr>
          <w:rStyle w:val="a6"/>
        </w:rPr>
        <w:footnoteRef/>
      </w:r>
      <w:r>
        <w:t xml:space="preserve"> </w:t>
      </w:r>
      <w:r>
        <w:rPr>
          <w:spacing w:val="-1"/>
        </w:rPr>
        <w:t xml:space="preserve">См.: Федеральный закон РФ «Об оружии» от 13 ноября </w:t>
      </w:r>
      <w:smartTag w:uri="urn:schemas-microsoft-com:office:smarttags" w:element="metricconverter">
        <w:smartTagPr>
          <w:attr w:name="ProductID" w:val="1996 г"/>
        </w:smartTagPr>
        <w:r>
          <w:rPr>
            <w:spacing w:val="-1"/>
          </w:rPr>
          <w:t>1996 г</w:t>
        </w:r>
      </w:smartTag>
      <w:r>
        <w:rPr>
          <w:spacing w:val="-1"/>
        </w:rPr>
        <w:t xml:space="preserve">.; постановление Пленума </w:t>
      </w:r>
      <w:r>
        <w:rPr>
          <w:spacing w:val="-2"/>
        </w:rPr>
        <w:t>Верховного Суда Российской</w:t>
      </w:r>
      <w:r>
        <w:rPr>
          <w:smallCaps/>
          <w:spacing w:val="-2"/>
        </w:rPr>
        <w:t xml:space="preserve"> </w:t>
      </w:r>
      <w:r>
        <w:rPr>
          <w:spacing w:val="-2"/>
        </w:rPr>
        <w:t xml:space="preserve">Федерации от 12 марта </w:t>
      </w:r>
      <w:smartTag w:uri="urn:schemas-microsoft-com:office:smarttags" w:element="metricconverter">
        <w:smartTagPr>
          <w:attr w:name="ProductID" w:val="2002 г"/>
        </w:smartTagPr>
        <w:r>
          <w:rPr>
            <w:spacing w:val="-2"/>
          </w:rPr>
          <w:t>2002 г</w:t>
        </w:r>
      </w:smartTag>
      <w:r>
        <w:rPr>
          <w:spacing w:val="-2"/>
        </w:rPr>
        <w:t xml:space="preserve">. № 5 «О судебной практике и </w:t>
      </w:r>
      <w:r>
        <w:t>лам о хищении, вымогательстве и незаконном обороте оружия, боеприпасов, взрывчатых веществ и взрывных устройств».</w:t>
      </w:r>
    </w:p>
    <w:p w:rsidR="00AE592D" w:rsidRDefault="00AE592D" w:rsidP="00A354AB">
      <w:pPr>
        <w:pStyle w:val="a4"/>
      </w:pPr>
    </w:p>
  </w:footnote>
  <w:footnote w:id="163">
    <w:p w:rsidR="00AE592D" w:rsidRDefault="00AE592D" w:rsidP="00A354AB">
      <w:pPr>
        <w:pStyle w:val="afe"/>
      </w:pPr>
      <w:r>
        <w:rPr>
          <w:rStyle w:val="a6"/>
        </w:rPr>
        <w:footnoteRef/>
      </w:r>
      <w:r>
        <w:t xml:space="preserve">  См.: Уголовное право России. Т. 2. Особенная часть. М., 1998. С. 361; Дикаев С. У. Указ. Соч. С. 428; Узбеков Ф. А. Указ Соч, С. 21.</w:t>
      </w:r>
    </w:p>
  </w:footnote>
  <w:footnote w:id="164">
    <w:p w:rsidR="00AE592D" w:rsidRDefault="00AE592D" w:rsidP="00A354AB">
      <w:pPr>
        <w:pStyle w:val="a4"/>
      </w:pPr>
      <w:r>
        <w:rPr>
          <w:rStyle w:val="a6"/>
        </w:rPr>
        <w:footnoteRef/>
      </w:r>
      <w:r>
        <w:t xml:space="preserve"> См.:  Агапов П. В., Хлебушкин А. Г.Указ. Соч. С. 42 .</w:t>
      </w:r>
    </w:p>
    <w:p w:rsidR="00AE592D" w:rsidRDefault="00AE592D" w:rsidP="00A354AB">
      <w:pPr>
        <w:pStyle w:val="a4"/>
      </w:pPr>
    </w:p>
  </w:footnote>
  <w:footnote w:id="165">
    <w:p w:rsidR="00AE592D" w:rsidRDefault="00AE592D" w:rsidP="00A354AB">
      <w:pPr>
        <w:pStyle w:val="afe"/>
      </w:pPr>
      <w:r>
        <w:rPr>
          <w:rStyle w:val="a6"/>
        </w:rPr>
        <w:footnoteRef/>
      </w:r>
      <w:r>
        <w:t xml:space="preserve"> </w:t>
      </w:r>
      <w:r>
        <w:rPr>
          <w:rFonts w:ascii="Times New Roman CYR" w:hAnsi="Times New Roman CYR"/>
        </w:rPr>
        <w:t xml:space="preserve"> См.: Мальцев В. Указ. соч. С. 45.</w:t>
      </w:r>
    </w:p>
    <w:p w:rsidR="00AE592D" w:rsidRDefault="00AE592D" w:rsidP="00A354AB">
      <w:pPr>
        <w:pStyle w:val="a4"/>
      </w:pPr>
    </w:p>
  </w:footnote>
  <w:footnote w:id="166">
    <w:p w:rsidR="00AE592D" w:rsidRDefault="00AE592D" w:rsidP="00A354AB">
      <w:pPr>
        <w:pStyle w:val="a4"/>
      </w:pPr>
      <w:r>
        <w:rPr>
          <w:rStyle w:val="a6"/>
        </w:rPr>
        <w:footnoteRef/>
      </w:r>
      <w:r>
        <w:t xml:space="preserve"> </w:t>
      </w:r>
      <w:r>
        <w:rPr>
          <w:rFonts w:ascii="Times New Roman CYR" w:hAnsi="Times New Roman CYR"/>
        </w:rPr>
        <w:t xml:space="preserve"> См.: Лунеев В. В. Преступность ХХ века. Мировые, региональные и российские тенденции. М., 1997. С. 287.</w:t>
      </w:r>
    </w:p>
    <w:p w:rsidR="00AE592D" w:rsidRDefault="00AE592D" w:rsidP="00A354AB">
      <w:pPr>
        <w:pStyle w:val="a4"/>
      </w:pPr>
    </w:p>
  </w:footnote>
  <w:footnote w:id="167">
    <w:p w:rsidR="00AE592D" w:rsidRDefault="00AE592D" w:rsidP="00A354AB">
      <w:pPr>
        <w:pStyle w:val="a4"/>
      </w:pPr>
      <w:r>
        <w:rPr>
          <w:rStyle w:val="a6"/>
        </w:rPr>
        <w:footnoteRef/>
      </w:r>
      <w:r>
        <w:t xml:space="preserve">  </w:t>
      </w:r>
      <w:r>
        <w:rPr>
          <w:rFonts w:ascii="Times New Roman CYR" w:hAnsi="Times New Roman CYR"/>
        </w:rPr>
        <w:t>См.: Основы борьбы с организованной преступностью. М., 1996. С. 10.</w:t>
      </w:r>
    </w:p>
  </w:footnote>
  <w:footnote w:id="168">
    <w:p w:rsidR="00AE592D" w:rsidRDefault="00AE592D" w:rsidP="00A354AB">
      <w:pPr>
        <w:pStyle w:val="a4"/>
      </w:pPr>
      <w:r>
        <w:rPr>
          <w:rStyle w:val="a6"/>
        </w:rPr>
        <w:footnoteRef/>
      </w:r>
      <w:r>
        <w:t xml:space="preserve"> Именно с учетом высокого уровня оценочности разграничительных признаков преступного сообщества и организованной группы, в частности. признака сплоченности П. В. Агапов предлагает лишить признак сплоченности самостоятельного угноловно-правового значения и рассматривать ее лишь как критерий устойчивости организованной группы // Агапов П. В. Организация преступного сообщества (преступной организации): уголовно-правовой анализ и проблемы квалификации. Саратов. 2005. С. 18.</w:t>
      </w:r>
    </w:p>
  </w:footnote>
  <w:footnote w:id="169">
    <w:p w:rsidR="00AE592D" w:rsidRDefault="00AE592D" w:rsidP="00A354AB">
      <w:pPr>
        <w:pStyle w:val="a4"/>
      </w:pPr>
      <w:r>
        <w:rPr>
          <w:rStyle w:val="a6"/>
        </w:rPr>
        <w:footnoteRef/>
      </w:r>
      <w:r>
        <w:t xml:space="preserve">  См.: Организованная преступность в России: философский и социально-политический аспекты. М., 1999. С. 10; Галимов И.Г., Сундуров Ф.Р. Организованная преступность: тенденции, проблемы, решения. Казань. 1998. С. 119.</w:t>
      </w:r>
    </w:p>
  </w:footnote>
  <w:footnote w:id="170">
    <w:p w:rsidR="00AE592D" w:rsidRDefault="00AE592D" w:rsidP="00A354AB">
      <w:pPr>
        <w:pStyle w:val="a4"/>
      </w:pPr>
      <w:r>
        <w:rPr>
          <w:rStyle w:val="a6"/>
        </w:rPr>
        <w:footnoteRef/>
      </w:r>
      <w:r>
        <w:t xml:space="preserve"> См.: Словарь иностранных слов. М. 1988. С. 349.</w:t>
      </w:r>
    </w:p>
  </w:footnote>
  <w:footnote w:id="171">
    <w:p w:rsidR="00AE592D" w:rsidRDefault="00AE592D" w:rsidP="00A354AB">
      <w:pPr>
        <w:pStyle w:val="a4"/>
      </w:pPr>
      <w:r>
        <w:rPr>
          <w:rStyle w:val="a6"/>
        </w:rPr>
        <w:footnoteRef/>
      </w:r>
      <w:r>
        <w:t xml:space="preserve"> См.: Гаухман Л.Д., Максимов СВ.</w:t>
      </w:r>
      <w:r>
        <w:rPr>
          <w:i/>
          <w:iCs/>
        </w:rPr>
        <w:t xml:space="preserve"> </w:t>
      </w:r>
      <w:r>
        <w:t>Уголовная ответственность за организацию преступ</w:t>
      </w:r>
      <w:r>
        <w:softHyphen/>
        <w:t>ного сообщества. М.. 1997. С. 10;  Агапов П. В. Указ. Соч.</w:t>
      </w:r>
    </w:p>
  </w:footnote>
  <w:footnote w:id="172">
    <w:p w:rsidR="00AE592D" w:rsidRDefault="00AE592D" w:rsidP="00A354AB">
      <w:pPr>
        <w:pStyle w:val="a4"/>
      </w:pPr>
      <w:r>
        <w:rPr>
          <w:rStyle w:val="a6"/>
        </w:rPr>
        <w:footnoteRef/>
      </w:r>
      <w:r>
        <w:t xml:space="preserve"> </w:t>
      </w:r>
      <w:r>
        <w:rPr>
          <w:spacing w:val="-1"/>
        </w:rPr>
        <w:t>См.: Приложение к «Информационному бюллетеню» Межпарламентской Ассамблеи го</w:t>
      </w:r>
      <w:r>
        <w:rPr>
          <w:spacing w:val="-1"/>
        </w:rPr>
        <w:softHyphen/>
      </w:r>
      <w:r>
        <w:t>сударств — участников Содружества Независимых Государств. 1996. № 10. С. 99.</w:t>
      </w:r>
    </w:p>
  </w:footnote>
  <w:footnote w:id="173">
    <w:p w:rsidR="00AE592D" w:rsidRDefault="00AE592D" w:rsidP="00A354AB">
      <w:pPr>
        <w:pStyle w:val="a4"/>
      </w:pPr>
      <w:r>
        <w:rPr>
          <w:rStyle w:val="a6"/>
        </w:rPr>
        <w:footnoteRef/>
      </w:r>
      <w:r>
        <w:t xml:space="preserve"> Галимов И.Г. Сундуров Ф.Р. полагают, что преступное сообщество должно состоять из грех человек // Указ. соч. С. 125.</w:t>
      </w:r>
    </w:p>
  </w:footnote>
  <w:footnote w:id="174">
    <w:p w:rsidR="00AE592D" w:rsidRDefault="00AE592D" w:rsidP="00A354AB">
      <w:pPr>
        <w:pStyle w:val="a4"/>
      </w:pPr>
      <w:r>
        <w:rPr>
          <w:rStyle w:val="a6"/>
        </w:rPr>
        <w:footnoteRef/>
      </w:r>
      <w:r>
        <w:t xml:space="preserve"> Текст определения размещен на сервере Верховного Суда РФ в </w:t>
      </w:r>
      <w:r>
        <w:rPr>
          <w:lang w:val="en-US"/>
        </w:rPr>
        <w:t>Internet</w:t>
      </w:r>
      <w:r>
        <w:t xml:space="preserve"> (</w:t>
      </w:r>
      <w:hyperlink r:id="rId10" w:history="1">
        <w:r>
          <w:rPr>
            <w:lang w:val="en-US"/>
          </w:rPr>
          <w:t>http</w:t>
        </w:r>
        <w:r>
          <w:t>://</w:t>
        </w:r>
        <w:r>
          <w:rPr>
            <w:lang w:val="en-US"/>
          </w:rPr>
          <w:t>www</w:t>
        </w:r>
        <w:r>
          <w:t>.</w:t>
        </w:r>
        <w:r>
          <w:rPr>
            <w:lang w:val="en-US"/>
          </w:rPr>
          <w:t>sup</w:t>
        </w:r>
        <w:r>
          <w:t>-</w:t>
        </w:r>
      </w:hyperlink>
      <w:hyperlink r:id="rId11" w:history="1">
        <w:r>
          <w:rPr>
            <w:lang w:val="en-US"/>
          </w:rPr>
          <w:t>conrt</w:t>
        </w:r>
        <w:r>
          <w:t>.</w:t>
        </w:r>
        <w:r>
          <w:rPr>
            <w:lang w:val="en-US"/>
          </w:rPr>
          <w:t>ru</w:t>
        </w:r>
      </w:hyperlink>
      <w:r>
        <w:t>).</w:t>
      </w:r>
    </w:p>
  </w:footnote>
  <w:footnote w:id="175">
    <w:p w:rsidR="00AE592D" w:rsidRDefault="00AE592D" w:rsidP="00A354AB">
      <w:pPr>
        <w:pStyle w:val="a4"/>
      </w:pPr>
      <w:r>
        <w:rPr>
          <w:rStyle w:val="a6"/>
        </w:rPr>
        <w:footnoteRef/>
      </w:r>
      <w:r>
        <w:t>'См.: Бюллетень Верховного Суда  РФ. 2001. №9.</w:t>
      </w:r>
    </w:p>
  </w:footnote>
  <w:footnote w:id="176">
    <w:p w:rsidR="00AE592D" w:rsidRDefault="00AE592D" w:rsidP="00A354AB">
      <w:pPr>
        <w:pStyle w:val="a4"/>
      </w:pPr>
      <w:r>
        <w:rPr>
          <w:rStyle w:val="a6"/>
        </w:rPr>
        <w:footnoteRef/>
      </w:r>
      <w:r>
        <w:t xml:space="preserve"> См., например, Досюков Т. В. Применение уголовно-правовой нормы об ответственности за организацию преступного сообщества (преступной организации). Саратов. 2000. С. 8-9; Андрианов А. Преступная организация и преступное сообщество – самостоятельные уголовно-правовые категории//Уголовное право. 2004. №1. С. 7-8.</w:t>
      </w:r>
    </w:p>
  </w:footnote>
  <w:footnote w:id="177">
    <w:p w:rsidR="00AE592D" w:rsidRDefault="00AE592D" w:rsidP="00A354AB">
      <w:pPr>
        <w:pStyle w:val="a4"/>
      </w:pPr>
      <w:r>
        <w:rPr>
          <w:rStyle w:val="a6"/>
        </w:rPr>
        <w:footnoteRef/>
      </w:r>
      <w:r>
        <w:t xml:space="preserve"> См., например, Гришко Е. А. Организация преступного сообщества (преступной организации): уголовно-правовой и криминологический аспекты. М. 2001. С. 39-40 , Агапов П. В. Указ. Соч. С. 9.</w:t>
      </w:r>
    </w:p>
  </w:footnote>
  <w:footnote w:id="178">
    <w:p w:rsidR="00AE592D" w:rsidRDefault="00AE592D" w:rsidP="00A354AB">
      <w:pPr>
        <w:pStyle w:val="a4"/>
      </w:pPr>
      <w:r>
        <w:rPr>
          <w:rStyle w:val="a6"/>
        </w:rPr>
        <w:footnoteRef/>
      </w:r>
      <w:r>
        <w:t xml:space="preserve"> </w:t>
      </w:r>
      <w:r>
        <w:rPr>
          <w:rFonts w:ascii="Times New Roman CYR" w:hAnsi="Times New Roman CYR"/>
        </w:rPr>
        <w:t>См.: Наумов А. В. Уголовное право. Общая часть. Курс лекций. М., 1996. С. 305-307.</w:t>
      </w:r>
    </w:p>
    <w:p w:rsidR="00AE592D" w:rsidRDefault="00AE592D" w:rsidP="00A354AB">
      <w:pPr>
        <w:pStyle w:val="a4"/>
      </w:pPr>
    </w:p>
  </w:footnote>
  <w:footnote w:id="179">
    <w:p w:rsidR="00AE592D" w:rsidRDefault="00AE592D" w:rsidP="00A354AB">
      <w:pPr>
        <w:pStyle w:val="a4"/>
      </w:pPr>
      <w:r>
        <w:rPr>
          <w:rStyle w:val="a6"/>
        </w:rPr>
        <w:footnoteRef/>
      </w:r>
      <w:r>
        <w:t xml:space="preserve"> </w:t>
      </w:r>
      <w:r>
        <w:rPr>
          <w:rFonts w:ascii="Times New Roman CYR" w:hAnsi="Times New Roman CYR"/>
        </w:rPr>
        <w:t xml:space="preserve">См.: Галиакбаров Р. Р. Борьба с групповыми преступлениями. Вопросы квалификации. С. 97; Цветков Ю. А. Преступное сообщество (преступная организация):уголовно-правовой и криминологический анализ. </w:t>
      </w:r>
      <w:r>
        <w:t>Автореферат диссертации на соискание ученой степени кандидата юридических наук</w:t>
      </w:r>
      <w:r>
        <w:rPr>
          <w:rFonts w:ascii="Times New Roman CYR" w:hAnsi="Times New Roman CYR"/>
        </w:rPr>
        <w:t xml:space="preserve"> М. 2004. С. 18-19..</w:t>
      </w:r>
    </w:p>
    <w:p w:rsidR="00AE592D" w:rsidRDefault="00AE592D" w:rsidP="00A354AB">
      <w:pPr>
        <w:pStyle w:val="a4"/>
      </w:pPr>
    </w:p>
  </w:footnote>
  <w:footnote w:id="180">
    <w:p w:rsidR="00AE592D" w:rsidRDefault="00AE592D" w:rsidP="00A354AB">
      <w:pPr>
        <w:pStyle w:val="a4"/>
      </w:pPr>
      <w:r>
        <w:rPr>
          <w:rStyle w:val="a6"/>
        </w:rPr>
        <w:footnoteRef/>
      </w:r>
      <w:r>
        <w:t xml:space="preserve"> </w:t>
      </w:r>
      <w:r>
        <w:rPr>
          <w:rFonts w:ascii="Times New Roman CYR" w:hAnsi="Times New Roman CYR"/>
        </w:rPr>
        <w:t>См.: Гаухман Л. Д., Максимов С. В. Уголовная ответственность за организацию преступного сообщества. М. 1997. С. 15.</w:t>
      </w:r>
    </w:p>
  </w:footnote>
  <w:footnote w:id="181">
    <w:p w:rsidR="00AE592D" w:rsidRDefault="00AE592D" w:rsidP="00A354AB">
      <w:pPr>
        <w:pStyle w:val="a4"/>
      </w:pPr>
      <w:r>
        <w:rPr>
          <w:rStyle w:val="a6"/>
        </w:rPr>
        <w:footnoteRef/>
      </w:r>
      <w:r>
        <w:t xml:space="preserve"> Такое же мнение высказывает и П. В. Агапов// Указ. Соч. С. 47</w:t>
      </w:r>
    </w:p>
  </w:footnote>
  <w:footnote w:id="182">
    <w:p w:rsidR="00AE592D" w:rsidRDefault="00AE592D" w:rsidP="00A354AB">
      <w:pPr>
        <w:pStyle w:val="a4"/>
      </w:pPr>
      <w:r>
        <w:rPr>
          <w:rStyle w:val="a6"/>
        </w:rPr>
        <w:footnoteRef/>
      </w:r>
      <w:r>
        <w:t xml:space="preserve"> Подробнее об этом см.: Агапов П. В. Указ. Соч. С. 59-62. </w:t>
      </w:r>
    </w:p>
  </w:footnote>
  <w:footnote w:id="183">
    <w:p w:rsidR="00AE592D" w:rsidRDefault="00AE592D" w:rsidP="00A354AB">
      <w:pPr>
        <w:pStyle w:val="a4"/>
      </w:pPr>
      <w:r>
        <w:rPr>
          <w:rStyle w:val="a6"/>
        </w:rPr>
        <w:footnoteRef/>
      </w:r>
      <w:r>
        <w:t xml:space="preserve"> Подробнее об этом см.: Дейнега Н. В. Указ Соч. С. 14-17.</w:t>
      </w:r>
    </w:p>
  </w:footnote>
  <w:footnote w:id="184">
    <w:p w:rsidR="00AE592D" w:rsidRDefault="00AE592D" w:rsidP="00A354AB">
      <w:pPr>
        <w:pStyle w:val="a4"/>
      </w:pPr>
      <w:r>
        <w:rPr>
          <w:rStyle w:val="a6"/>
        </w:rPr>
        <w:footnoteRef/>
      </w:r>
      <w:r>
        <w:t xml:space="preserve">  См.: Коробеев А.И. Транспортные правонарушения: квалификация и ответственность. М., 1990. С. 118.</w:t>
      </w:r>
    </w:p>
  </w:footnote>
  <w:footnote w:id="185">
    <w:p w:rsidR="00AE592D" w:rsidRDefault="00AE592D" w:rsidP="00A354AB">
      <w:pPr>
        <w:pStyle w:val="a4"/>
      </w:pPr>
      <w:r>
        <w:rPr>
          <w:rStyle w:val="a6"/>
        </w:rPr>
        <w:footnoteRef/>
      </w:r>
      <w:r>
        <w:t xml:space="preserve">  См.: Международное публичное право. Сборник документов в 2-х т. М., 1996.</w:t>
      </w:r>
    </w:p>
    <w:p w:rsidR="00AE592D" w:rsidRDefault="00AE592D" w:rsidP="00A354AB">
      <w:pPr>
        <w:pStyle w:val="a4"/>
      </w:pPr>
    </w:p>
  </w:footnote>
  <w:footnote w:id="186">
    <w:p w:rsidR="00AE592D" w:rsidRDefault="00AE592D" w:rsidP="00A354AB">
      <w:pPr>
        <w:pStyle w:val="a4"/>
      </w:pPr>
      <w:r>
        <w:rPr>
          <w:rStyle w:val="a6"/>
        </w:rPr>
        <w:footnoteRef/>
      </w:r>
      <w:r>
        <w:t xml:space="preserve">  См.: Петрищев В.Е. Заметки о терроризме. М., 20001. С. 176-177; Современный терроризм: состояние и перспективы. М., 2000. С. 70-71.</w:t>
      </w:r>
    </w:p>
  </w:footnote>
  <w:footnote w:id="187">
    <w:p w:rsidR="00AE592D" w:rsidRDefault="00AE592D" w:rsidP="00A354AB">
      <w:pPr>
        <w:pStyle w:val="a4"/>
      </w:pPr>
      <w:r>
        <w:rPr>
          <w:rStyle w:val="a6"/>
        </w:rPr>
        <w:footnoteRef/>
      </w:r>
      <w:r>
        <w:t xml:space="preserve">  См.: Уголовное право Российской Федерации. Особенная часть. М., 2001. С. 311.</w:t>
      </w:r>
    </w:p>
    <w:p w:rsidR="00AE592D" w:rsidRDefault="00AE592D" w:rsidP="00A354AB">
      <w:pPr>
        <w:pStyle w:val="a4"/>
      </w:pPr>
    </w:p>
  </w:footnote>
  <w:footnote w:id="188">
    <w:p w:rsidR="00AE592D" w:rsidRDefault="00AE592D" w:rsidP="00A354AB">
      <w:pPr>
        <w:pStyle w:val="a4"/>
      </w:pPr>
      <w:r>
        <w:rPr>
          <w:rStyle w:val="a6"/>
        </w:rPr>
        <w:footnoteRef/>
      </w:r>
      <w:r>
        <w:t xml:space="preserve"> См.: СЗ РФ. 2001. № 11. Ст. 1001.</w:t>
      </w:r>
    </w:p>
  </w:footnote>
  <w:footnote w:id="189">
    <w:p w:rsidR="00AE592D" w:rsidRDefault="00AE592D" w:rsidP="00A354AB">
      <w:pPr>
        <w:pStyle w:val="a4"/>
      </w:pPr>
      <w:r>
        <w:rPr>
          <w:rStyle w:val="a6"/>
        </w:rPr>
        <w:footnoteRef/>
      </w:r>
      <w:r>
        <w:t xml:space="preserve"> См.: Эминов В.Е. Предупреждение авиационных происшествий. М., 1990. С. 74.</w:t>
      </w:r>
    </w:p>
  </w:footnote>
  <w:footnote w:id="190">
    <w:p w:rsidR="00AE592D" w:rsidRDefault="00AE592D" w:rsidP="00A354AB">
      <w:pPr>
        <w:pStyle w:val="a4"/>
      </w:pPr>
      <w:r>
        <w:rPr>
          <w:rStyle w:val="a6"/>
        </w:rPr>
        <w:footnoteRef/>
      </w:r>
      <w:r>
        <w:t xml:space="preserve">  Комментарий к Уголовному кодексу Российской Федерации. Ростов-на-Дону, 1996. С. 454.</w:t>
      </w:r>
    </w:p>
  </w:footnote>
  <w:footnote w:id="191">
    <w:p w:rsidR="00AE592D" w:rsidRDefault="00AE592D" w:rsidP="00A354AB">
      <w:pPr>
        <w:pStyle w:val="a4"/>
      </w:pPr>
      <w:r>
        <w:rPr>
          <w:rStyle w:val="a6"/>
        </w:rPr>
        <w:footnoteRef/>
      </w:r>
      <w:r>
        <w:t xml:space="preserve"> См.: Комментарий к Уголовному кодексу Российской Федерации. М., 1999. С. 512.</w:t>
      </w:r>
    </w:p>
  </w:footnote>
  <w:footnote w:id="192">
    <w:p w:rsidR="00AE592D" w:rsidRDefault="00AE592D" w:rsidP="00A354AB">
      <w:pPr>
        <w:pStyle w:val="a4"/>
      </w:pPr>
      <w:r>
        <w:rPr>
          <w:rStyle w:val="a6"/>
        </w:rPr>
        <w:footnoteRef/>
      </w:r>
      <w:r>
        <w:t xml:space="preserve">  Хомич В.М. Уголовная ответственность за угон транспортных средств. Минск, 1982. С. 67.</w:t>
      </w:r>
    </w:p>
  </w:footnote>
  <w:footnote w:id="193">
    <w:p w:rsidR="00AE592D" w:rsidRDefault="00AE592D" w:rsidP="00A354AB">
      <w:pPr>
        <w:pStyle w:val="a4"/>
      </w:pPr>
      <w:r>
        <w:rPr>
          <w:rStyle w:val="a6"/>
        </w:rPr>
        <w:footnoteRef/>
      </w:r>
      <w:r>
        <w:t xml:space="preserve">  Чучаев А.И. Безопасность железнодорожного, водного и воздушного транспорта. Саратов, 1988. С. 150.</w:t>
      </w:r>
    </w:p>
    <w:p w:rsidR="00AE592D" w:rsidRDefault="00AE592D" w:rsidP="00A354AB">
      <w:pPr>
        <w:pStyle w:val="a4"/>
      </w:pPr>
    </w:p>
  </w:footnote>
  <w:footnote w:id="194">
    <w:p w:rsidR="00AE592D" w:rsidRDefault="00AE592D" w:rsidP="00A354AB">
      <w:pPr>
        <w:pStyle w:val="a4"/>
      </w:pPr>
      <w:r>
        <w:rPr>
          <w:rStyle w:val="a6"/>
        </w:rPr>
        <w:footnoteRef/>
      </w:r>
      <w:r>
        <w:t xml:space="preserve"> См.: Коробеев А.И. Транспортные преступления. Владивосток. С. 125-126.</w:t>
      </w:r>
    </w:p>
    <w:p w:rsidR="00AE592D" w:rsidRDefault="00AE592D" w:rsidP="00A354AB">
      <w:pPr>
        <w:pStyle w:val="a4"/>
      </w:pPr>
    </w:p>
  </w:footnote>
  <w:footnote w:id="195">
    <w:p w:rsidR="00AE592D" w:rsidRDefault="00AE592D" w:rsidP="00A354AB">
      <w:pPr>
        <w:pStyle w:val="a4"/>
      </w:pPr>
      <w:r>
        <w:rPr>
          <w:rStyle w:val="a6"/>
        </w:rPr>
        <w:footnoteRef/>
      </w:r>
      <w:r>
        <w:t xml:space="preserve">  См.: Комментарий к Уголовному кодексу Российской Федерации. М., 1999. С. 513.</w:t>
      </w:r>
    </w:p>
    <w:p w:rsidR="00AE592D" w:rsidRDefault="00AE592D" w:rsidP="00A354AB">
      <w:pPr>
        <w:pStyle w:val="a4"/>
      </w:pPr>
    </w:p>
  </w:footnote>
  <w:footnote w:id="196">
    <w:p w:rsidR="00AE592D" w:rsidRDefault="00AE592D" w:rsidP="00A354AB">
      <w:pPr>
        <w:pStyle w:val="a4"/>
      </w:pPr>
      <w:r>
        <w:rPr>
          <w:rStyle w:val="a6"/>
        </w:rPr>
        <w:footnoteRef/>
      </w:r>
      <w:r>
        <w:t xml:space="preserve"> См.: Бюллетень Верховного Суда РФ. 1991. № 5. С. 3. </w:t>
      </w:r>
    </w:p>
    <w:p w:rsidR="00AE592D" w:rsidRDefault="00AE592D" w:rsidP="00A354AB">
      <w:pPr>
        <w:pStyle w:val="a4"/>
      </w:pPr>
    </w:p>
  </w:footnote>
  <w:footnote w:id="197">
    <w:p w:rsidR="00AE592D" w:rsidRDefault="00AE592D" w:rsidP="00A354AB">
      <w:pPr>
        <w:pStyle w:val="a4"/>
      </w:pPr>
      <w:r>
        <w:rPr>
          <w:rStyle w:val="a6"/>
        </w:rPr>
        <w:footnoteRef/>
      </w:r>
      <w:r>
        <w:t xml:space="preserve"> Иво Даддлер Организация национальной безопасности, стр. 6. Информация доступна по адресу:</w:t>
      </w:r>
    </w:p>
    <w:p w:rsidR="00AE592D" w:rsidRDefault="00AE592D" w:rsidP="00A354AB">
      <w:pPr>
        <w:pStyle w:val="a4"/>
      </w:pPr>
      <w:r>
        <w:t xml:space="preserve"> </w:t>
      </w:r>
      <w:r>
        <w:rPr>
          <w:lang w:val="en-US"/>
        </w:rPr>
        <w:t>http</w:t>
      </w:r>
      <w:r>
        <w:t>://</w:t>
      </w:r>
      <w:r>
        <w:rPr>
          <w:lang w:val="en-US"/>
        </w:rPr>
        <w:t>www</w:t>
      </w:r>
      <w:r>
        <w:t>.</w:t>
      </w:r>
      <w:r>
        <w:rPr>
          <w:lang w:val="en-US"/>
        </w:rPr>
        <w:t>publicpolicy</w:t>
      </w:r>
      <w:r>
        <w:t>.</w:t>
      </w:r>
      <w:r>
        <w:rPr>
          <w:lang w:val="en-US"/>
        </w:rPr>
        <w:t>umd</w:t>
      </w:r>
      <w:r>
        <w:t>.</w:t>
      </w:r>
      <w:r>
        <w:rPr>
          <w:lang w:val="en-US"/>
        </w:rPr>
        <w:t>edu</w:t>
      </w:r>
      <w:r>
        <w:t>/</w:t>
      </w:r>
      <w:r>
        <w:rPr>
          <w:lang w:val="en-US"/>
        </w:rPr>
        <w:t>faculty</w:t>
      </w:r>
      <w:r>
        <w:t>/</w:t>
      </w:r>
      <w:r>
        <w:rPr>
          <w:lang w:val="en-US"/>
        </w:rPr>
        <w:t>destler</w:t>
      </w:r>
      <w:r>
        <w:t>/</w:t>
      </w:r>
      <w:r>
        <w:rPr>
          <w:lang w:val="en-US"/>
        </w:rPr>
        <w:t>Organizing</w:t>
      </w:r>
      <w:r>
        <w:t>%20</w:t>
      </w:r>
      <w:r>
        <w:rPr>
          <w:lang w:val="en-US"/>
        </w:rPr>
        <w:t>for</w:t>
      </w:r>
      <w:r>
        <w:t>%20</w:t>
      </w:r>
      <w:r>
        <w:rPr>
          <w:lang w:val="en-US"/>
        </w:rPr>
        <w:t>Homeland</w:t>
      </w:r>
      <w:r>
        <w:t>%20</w:t>
      </w:r>
      <w:r>
        <w:rPr>
          <w:lang w:val="en-US"/>
        </w:rPr>
        <w:t>Security</w:t>
      </w:r>
      <w:r>
        <w:t>.</w:t>
      </w:r>
      <w:r>
        <w:rPr>
          <w:lang w:val="en-US"/>
        </w:rPr>
        <w:t>pdf</w:t>
      </w:r>
    </w:p>
  </w:footnote>
  <w:footnote w:id="198">
    <w:p w:rsidR="00AE592D" w:rsidRDefault="00AE592D" w:rsidP="00A354AB">
      <w:pPr>
        <w:pStyle w:val="a4"/>
      </w:pPr>
      <w:r>
        <w:rPr>
          <w:rStyle w:val="a6"/>
        </w:rPr>
        <w:footnoteRef/>
      </w:r>
      <w:r>
        <w:t xml:space="preserve"> Новостное агентство CNN, «11 Сентября: хронология террора» Информация доступна по адресу:</w:t>
      </w:r>
    </w:p>
    <w:p w:rsidR="00AE592D" w:rsidRDefault="00AE592D" w:rsidP="00A354AB">
      <w:pPr>
        <w:pStyle w:val="a4"/>
      </w:pPr>
      <w:r>
        <w:t>http://archives.cnn.com/2001/US/09/11/chronology.attack/index.html</w:t>
      </w:r>
    </w:p>
  </w:footnote>
  <w:footnote w:id="199">
    <w:p w:rsidR="00AE592D" w:rsidRDefault="00AE592D" w:rsidP="00A354AB">
      <w:pPr>
        <w:pStyle w:val="a4"/>
      </w:pPr>
      <w:r>
        <w:rPr>
          <w:rStyle w:val="a6"/>
        </w:rPr>
        <w:footnoteRef/>
      </w:r>
      <w:r>
        <w:t xml:space="preserve"> Официальный сайт Президента России. Информация доступна по адресу: www.kremlin.ru</w:t>
      </w:r>
    </w:p>
  </w:footnote>
  <w:footnote w:id="200">
    <w:p w:rsidR="00AE592D" w:rsidRDefault="00AE592D" w:rsidP="00A354AB">
      <w:pPr>
        <w:pStyle w:val="a4"/>
      </w:pPr>
      <w:r>
        <w:rPr>
          <w:rStyle w:val="a6"/>
        </w:rPr>
        <w:footnoteRef/>
      </w:r>
      <w:r>
        <w:t xml:space="preserve"> Доклад о терроризме </w:t>
      </w:r>
      <w:smartTag w:uri="urn:schemas-microsoft-com:office:smarttags" w:element="metricconverter">
        <w:smartTagPr>
          <w:attr w:name="ProductID" w:val="2006 г"/>
        </w:smartTagPr>
        <w:r>
          <w:t>2006 г</w:t>
        </w:r>
      </w:smartTag>
      <w:r>
        <w:t>. Официальный сайт Государственного Департамента США. Информация доступна по адресу: http://www.state.gov/s/ct/rls/crt/2006/</w:t>
      </w:r>
    </w:p>
  </w:footnote>
  <w:footnote w:id="201">
    <w:p w:rsidR="00AE592D" w:rsidRDefault="00AE592D" w:rsidP="00A354AB">
      <w:pPr>
        <w:pStyle w:val="a4"/>
      </w:pPr>
      <w:r>
        <w:rPr>
          <w:rStyle w:val="a6"/>
        </w:rPr>
        <w:footnoteRef/>
      </w:r>
      <w:r>
        <w:t xml:space="preserve"> Выступление Президента США  8.10.2001 Официальный сайт Белого Дома. Информация доступна по адресу: http://www.whitehouse.gov/news/releases/2001/09/20010920-8.html</w:t>
      </w:r>
    </w:p>
  </w:footnote>
  <w:footnote w:id="202">
    <w:p w:rsidR="00AE592D" w:rsidRDefault="00AE592D" w:rsidP="00A354AB">
      <w:pPr>
        <w:pStyle w:val="a4"/>
      </w:pPr>
      <w:r>
        <w:rPr>
          <w:rStyle w:val="a6"/>
        </w:rPr>
        <w:footnoteRef/>
      </w:r>
      <w:r>
        <w:t xml:space="preserve"> Национальная стратегия безопасности страны (</w:t>
      </w:r>
      <w:r>
        <w:rPr>
          <w:lang w:val="en-US"/>
        </w:rPr>
        <w:t>National</w:t>
      </w:r>
      <w:r>
        <w:t xml:space="preserve"> </w:t>
      </w:r>
      <w:r>
        <w:rPr>
          <w:lang w:val="en-US"/>
        </w:rPr>
        <w:t>Strategy</w:t>
      </w:r>
      <w:r>
        <w:t xml:space="preserve"> </w:t>
      </w:r>
      <w:r>
        <w:rPr>
          <w:lang w:val="en-US"/>
        </w:rPr>
        <w:t>for</w:t>
      </w:r>
      <w:r>
        <w:t xml:space="preserve"> </w:t>
      </w:r>
      <w:r>
        <w:rPr>
          <w:lang w:val="en-US"/>
        </w:rPr>
        <w:t>Homeland</w:t>
      </w:r>
      <w:r>
        <w:t xml:space="preserve"> </w:t>
      </w:r>
      <w:r>
        <w:rPr>
          <w:lang w:val="en-US"/>
        </w:rPr>
        <w:t>Security</w:t>
      </w:r>
      <w:r>
        <w:t xml:space="preserve">). Официальный сайт Белого Дома.  Информация доступна по адресу: </w:t>
      </w:r>
      <w:r>
        <w:rPr>
          <w:lang w:val="en-US"/>
        </w:rPr>
        <w:t>http</w:t>
      </w:r>
      <w:r>
        <w:t>://</w:t>
      </w:r>
      <w:r>
        <w:rPr>
          <w:lang w:val="en-US"/>
        </w:rPr>
        <w:t>www</w:t>
      </w:r>
      <w:r>
        <w:t>.</w:t>
      </w:r>
      <w:r>
        <w:rPr>
          <w:lang w:val="en-US"/>
        </w:rPr>
        <w:t>whitehouse</w:t>
      </w:r>
      <w:r>
        <w:t>.</w:t>
      </w:r>
      <w:r>
        <w:rPr>
          <w:lang w:val="en-US"/>
        </w:rPr>
        <w:t>gov</w:t>
      </w:r>
      <w:r>
        <w:t>/</w:t>
      </w:r>
      <w:r>
        <w:rPr>
          <w:lang w:val="en-US"/>
        </w:rPr>
        <w:t>nsc</w:t>
      </w:r>
      <w:r>
        <w:t>/</w:t>
      </w:r>
      <w:r>
        <w:rPr>
          <w:lang w:val="en-US"/>
        </w:rPr>
        <w:t>infosharing</w:t>
      </w:r>
      <w:r>
        <w:t>/</w:t>
      </w:r>
      <w:r>
        <w:rPr>
          <w:lang w:val="en-US"/>
        </w:rPr>
        <w:t>index</w:t>
      </w:r>
      <w:r>
        <w:t>.</w:t>
      </w:r>
      <w:r>
        <w:rPr>
          <w:lang w:val="en-US"/>
        </w:rPr>
        <w:t>html</w:t>
      </w:r>
    </w:p>
  </w:footnote>
  <w:footnote w:id="203">
    <w:p w:rsidR="00AE592D" w:rsidRDefault="00AE592D" w:rsidP="00A354AB">
      <w:pPr>
        <w:pStyle w:val="a4"/>
      </w:pPr>
      <w:r>
        <w:rPr>
          <w:rStyle w:val="a6"/>
        </w:rPr>
        <w:footnoteRef/>
      </w:r>
      <w:r>
        <w:t xml:space="preserve"> Официальный сайт Таможенной и пограничной службы США. Информация доступна по адресу: </w:t>
      </w:r>
      <w:r>
        <w:rPr>
          <w:lang w:val="en-US"/>
        </w:rPr>
        <w:t>http</w:t>
      </w:r>
      <w:r>
        <w:t>://</w:t>
      </w:r>
      <w:r>
        <w:rPr>
          <w:lang w:val="en-US"/>
        </w:rPr>
        <w:t>www</w:t>
      </w:r>
      <w:r>
        <w:t>.</w:t>
      </w:r>
      <w:r>
        <w:rPr>
          <w:lang w:val="en-US"/>
        </w:rPr>
        <w:t>cbp</w:t>
      </w:r>
      <w:r>
        <w:t>.</w:t>
      </w:r>
      <w:r>
        <w:rPr>
          <w:lang w:val="en-US"/>
        </w:rPr>
        <w:t>gov</w:t>
      </w:r>
      <w:r>
        <w:t>/</w:t>
      </w:r>
      <w:r>
        <w:rPr>
          <w:lang w:val="en-US"/>
        </w:rPr>
        <w:t>xp</w:t>
      </w:r>
      <w:r>
        <w:t>/</w:t>
      </w:r>
      <w:r>
        <w:rPr>
          <w:lang w:val="en-US"/>
        </w:rPr>
        <w:t>cgov</w:t>
      </w:r>
      <w:r>
        <w:t>/</w:t>
      </w:r>
      <w:r>
        <w:rPr>
          <w:lang w:val="en-US"/>
        </w:rPr>
        <w:t>newsroom</w:t>
      </w:r>
      <w:r>
        <w:t>/</w:t>
      </w:r>
      <w:r>
        <w:rPr>
          <w:lang w:val="en-US"/>
        </w:rPr>
        <w:t>fact</w:t>
      </w:r>
      <w:r>
        <w:t>_</w:t>
      </w:r>
      <w:r>
        <w:rPr>
          <w:lang w:val="en-US"/>
        </w:rPr>
        <w:t>sheets</w:t>
      </w:r>
      <w:r>
        <w:t>/</w:t>
      </w:r>
      <w:r>
        <w:rPr>
          <w:lang w:val="en-US"/>
        </w:rPr>
        <w:t>cbp</w:t>
      </w:r>
      <w:r>
        <w:t>_</w:t>
      </w:r>
      <w:r>
        <w:rPr>
          <w:lang w:val="en-US"/>
        </w:rPr>
        <w:t>overview</w:t>
      </w:r>
      <w:r>
        <w:t>/</w:t>
      </w:r>
    </w:p>
  </w:footnote>
  <w:footnote w:id="204">
    <w:p w:rsidR="00AE592D" w:rsidRDefault="00AE592D" w:rsidP="00A354AB">
      <w:pPr>
        <w:pStyle w:val="a4"/>
      </w:pPr>
      <w:r>
        <w:rPr>
          <w:rStyle w:val="a6"/>
        </w:rPr>
        <w:footnoteRef/>
      </w:r>
      <w:r>
        <w:t xml:space="preserve"> Борьба с терроризмом или тотальный контроль. Информация доступна по адресу:  http://www.biometrics.ru/print.asp?nItemID=802</w:t>
      </w:r>
    </w:p>
  </w:footnote>
  <w:footnote w:id="205">
    <w:p w:rsidR="00AE592D" w:rsidRDefault="00AE592D" w:rsidP="00A354AB">
      <w:pPr>
        <w:pStyle w:val="a4"/>
      </w:pPr>
      <w:r>
        <w:rPr>
          <w:rStyle w:val="a6"/>
        </w:rPr>
        <w:footnoteRef/>
      </w:r>
      <w:r>
        <w:t xml:space="preserve"> Официальный сайт ФГУП «Гознак». Доступен по адресу: http://www.goznak.ru/upload/docs/2006041717519.pdf</w:t>
      </w:r>
    </w:p>
  </w:footnote>
  <w:footnote w:id="206">
    <w:p w:rsidR="00AE592D" w:rsidRDefault="00AE592D" w:rsidP="00A354AB">
      <w:pPr>
        <w:pStyle w:val="a4"/>
      </w:pPr>
      <w:r>
        <w:rPr>
          <w:rStyle w:val="a6"/>
        </w:rPr>
        <w:footnoteRef/>
      </w:r>
      <w:r>
        <w:t xml:space="preserve"> Новостное агентство Lenta.ru, США ужесточили визовый режим. Информация доступна по адресу:  http://www.lenta.ru/world/2002/04/09/restrictions/</w:t>
      </w:r>
    </w:p>
  </w:footnote>
  <w:footnote w:id="207">
    <w:p w:rsidR="00AE592D" w:rsidRDefault="00AE592D" w:rsidP="00A354AB">
      <w:pPr>
        <w:pStyle w:val="a4"/>
      </w:pPr>
      <w:r>
        <w:rPr>
          <w:rStyle w:val="a6"/>
        </w:rPr>
        <w:footnoteRef/>
      </w:r>
      <w:r>
        <w:t xml:space="preserve"> Информация о базе SEVIS. Официальный сайт Посольства США в РФ. Информация доступна по адресу http://usembassy.ru/consular/consular.php?record_id=nivtypes#2</w:t>
      </w:r>
    </w:p>
  </w:footnote>
  <w:footnote w:id="208">
    <w:p w:rsidR="00AE592D" w:rsidRDefault="00AE592D" w:rsidP="00A354AB">
      <w:pPr>
        <w:pStyle w:val="a4"/>
      </w:pPr>
      <w:r>
        <w:rPr>
          <w:rStyle w:val="a6"/>
        </w:rPr>
        <w:footnoteRef/>
      </w:r>
      <w:r>
        <w:t xml:space="preserve"> Закон об авиационной и транспортной безопасности от 19.11.01 Aviation and transportation security act.</w:t>
      </w:r>
    </w:p>
  </w:footnote>
  <w:footnote w:id="209">
    <w:p w:rsidR="00AE592D" w:rsidRDefault="00AE592D" w:rsidP="00A354AB">
      <w:pPr>
        <w:pStyle w:val="a4"/>
      </w:pPr>
      <w:r>
        <w:rPr>
          <w:rStyle w:val="a6"/>
        </w:rPr>
        <w:footnoteRef/>
      </w:r>
      <w:r>
        <w:t xml:space="preserve"> Информация о пунктах проверки. Официальный сайт СТБ. Информация  доступна по адресу: http://www.tsa.dhs.gov/what_we_do/screening/security_checkpoints.shtm</w:t>
      </w:r>
    </w:p>
  </w:footnote>
  <w:footnote w:id="210">
    <w:p w:rsidR="00AE592D" w:rsidRDefault="00AE592D" w:rsidP="00A354AB">
      <w:pPr>
        <w:pStyle w:val="a4"/>
      </w:pPr>
      <w:r>
        <w:rPr>
          <w:rStyle w:val="a6"/>
        </w:rPr>
        <w:footnoteRef/>
      </w:r>
      <w:r>
        <w:t xml:space="preserve"> Новое в работе СТБ. Официальный сайт СТБ. Информация доступна по адресу: http://www.tsa.dhs.gov/approach/tech/bls.shtm</w:t>
      </w:r>
    </w:p>
  </w:footnote>
  <w:footnote w:id="211">
    <w:p w:rsidR="00AE592D" w:rsidRDefault="00AE592D" w:rsidP="00A354AB">
      <w:pPr>
        <w:pStyle w:val="a4"/>
      </w:pPr>
      <w:r>
        <w:rPr>
          <w:rStyle w:val="a6"/>
        </w:rPr>
        <w:footnoteRef/>
      </w:r>
      <w:r>
        <w:t xml:space="preserve"> Новостное агентство CNN. Белый дом поддерживает действия «воздушных маршалов». Информация доступна по адресу: http://www.cnn.com/2005/US/12/08/airplane.gunshot/index.html</w:t>
      </w:r>
    </w:p>
  </w:footnote>
  <w:footnote w:id="212">
    <w:p w:rsidR="00AE592D" w:rsidRDefault="00AE592D" w:rsidP="00A354AB">
      <w:pPr>
        <w:pStyle w:val="a4"/>
      </w:pPr>
      <w:r>
        <w:rPr>
          <w:rStyle w:val="a6"/>
        </w:rPr>
        <w:footnoteRef/>
      </w:r>
      <w:r>
        <w:t xml:space="preserve"> АвиапортДайджест.  Большое Савино условно взорвали Информация доступна по адресу:  http://revolver.ru/russia/4014</w:t>
      </w:r>
    </w:p>
  </w:footnote>
  <w:footnote w:id="213">
    <w:p w:rsidR="00AE592D" w:rsidRDefault="00AE592D" w:rsidP="00A354AB">
      <w:pPr>
        <w:pStyle w:val="a4"/>
      </w:pPr>
      <w:r>
        <w:rPr>
          <w:rStyle w:val="a6"/>
        </w:rPr>
        <w:footnoteRef/>
      </w:r>
      <w:r>
        <w:t xml:space="preserve"> Новостное агентство BBC. “Война в Ираке незаконна», - заявляет Кофи Аннан. Информация доступна по адресу:  </w:t>
      </w:r>
      <w:r>
        <w:rPr>
          <w:lang w:val="en-US"/>
        </w:rPr>
        <w:t>http</w:t>
      </w:r>
      <w:r>
        <w:t>://</w:t>
      </w:r>
      <w:r>
        <w:rPr>
          <w:lang w:val="en-US"/>
        </w:rPr>
        <w:t>news</w:t>
      </w:r>
      <w:r>
        <w:t>.</w:t>
      </w:r>
      <w:r>
        <w:rPr>
          <w:lang w:val="en-US"/>
        </w:rPr>
        <w:t>bbc</w:t>
      </w:r>
      <w:r>
        <w:t>.</w:t>
      </w:r>
      <w:r>
        <w:rPr>
          <w:lang w:val="en-US"/>
        </w:rPr>
        <w:t>co</w:t>
      </w:r>
      <w:r>
        <w:t>.</w:t>
      </w:r>
      <w:r>
        <w:rPr>
          <w:lang w:val="en-US"/>
        </w:rPr>
        <w:t>uk</w:t>
      </w:r>
      <w:r>
        <w:t>/2/</w:t>
      </w:r>
      <w:r>
        <w:rPr>
          <w:lang w:val="en-US"/>
        </w:rPr>
        <w:t>hi</w:t>
      </w:r>
      <w:r>
        <w:t>/</w:t>
      </w:r>
      <w:r>
        <w:rPr>
          <w:lang w:val="en-US"/>
        </w:rPr>
        <w:t>middle</w:t>
      </w:r>
      <w:r>
        <w:t>_</w:t>
      </w:r>
      <w:r>
        <w:rPr>
          <w:lang w:val="en-US"/>
        </w:rPr>
        <w:t>east</w:t>
      </w:r>
      <w:r>
        <w:t>/3661134.</w:t>
      </w:r>
      <w:r>
        <w:rPr>
          <w:lang w:val="en-US"/>
        </w:rPr>
        <w:t>stm</w:t>
      </w:r>
    </w:p>
  </w:footnote>
  <w:footnote w:id="214">
    <w:p w:rsidR="00AE592D" w:rsidRDefault="00AE592D" w:rsidP="00A354AB">
      <w:pPr>
        <w:pStyle w:val="a4"/>
      </w:pPr>
      <w:r>
        <w:rPr>
          <w:rStyle w:val="a6"/>
        </w:rPr>
        <w:footnoteRef/>
      </w:r>
      <w:r>
        <w:t xml:space="preserve"> Резолюция СБ ООН №1563 от 17.09.2004.</w:t>
      </w:r>
    </w:p>
  </w:footnote>
  <w:footnote w:id="215">
    <w:p w:rsidR="00AE592D" w:rsidRDefault="00AE592D" w:rsidP="00A354AB">
      <w:pPr>
        <w:pStyle w:val="a4"/>
      </w:pPr>
      <w:r>
        <w:rPr>
          <w:rStyle w:val="a6"/>
        </w:rPr>
        <w:footnoteRef/>
      </w:r>
      <w:r>
        <w:t xml:space="preserve"> Потери коалиционных сил в Ираке. Информация доступна по адресу: http://icasualties.org/oif/</w:t>
      </w:r>
    </w:p>
  </w:footnote>
  <w:footnote w:id="216">
    <w:p w:rsidR="00AE592D" w:rsidRDefault="00AE592D" w:rsidP="00A354AB">
      <w:pPr>
        <w:pStyle w:val="a4"/>
      </w:pPr>
      <w:r>
        <w:rPr>
          <w:rStyle w:val="a6"/>
        </w:rPr>
        <w:footnoteRef/>
      </w:r>
      <w:r>
        <w:t xml:space="preserve"> Новостное агентство Еженедельная Пасадена. 1756-й день войны в Ираке. Информация доступна по адресу: http://pasadenaweekly.com/article.php?id=5551&amp;IssueNum=106</w:t>
      </w:r>
    </w:p>
  </w:footnote>
  <w:footnote w:id="217">
    <w:p w:rsidR="00AE592D" w:rsidRDefault="00AE592D" w:rsidP="00A354AB">
      <w:pPr>
        <w:pStyle w:val="a4"/>
      </w:pPr>
      <w:r>
        <w:rPr>
          <w:rStyle w:val="a6"/>
        </w:rPr>
        <w:footnoteRef/>
      </w:r>
      <w:r>
        <w:t xml:space="preserve"> Новостное агентство «Новости Федерации». Похищение Россиян в Багдаде. Информация доступна по адресу: http://www.regions.ru/news/2079596/</w:t>
      </w:r>
    </w:p>
  </w:footnote>
  <w:footnote w:id="218">
    <w:p w:rsidR="00AE592D" w:rsidRDefault="00AE592D" w:rsidP="00A354AB">
      <w:pPr>
        <w:pStyle w:val="a4"/>
      </w:pPr>
      <w:r>
        <w:rPr>
          <w:rStyle w:val="a6"/>
        </w:rPr>
        <w:footnoteRef/>
      </w:r>
      <w:r>
        <w:t xml:space="preserve"> Архив ежедневных брифингов. Официальный сайт Государственного департамента США. Информация доступна по адресу: http://www.state.gov/r/pa/prs/dpb/2006/</w:t>
      </w:r>
    </w:p>
  </w:footnote>
  <w:footnote w:id="219">
    <w:p w:rsidR="00AE592D" w:rsidRDefault="00AE592D" w:rsidP="00A354AB">
      <w:pPr>
        <w:pStyle w:val="a4"/>
      </w:pPr>
      <w:r>
        <w:rPr>
          <w:rStyle w:val="a6"/>
        </w:rPr>
        <w:footnoteRef/>
      </w:r>
      <w:r>
        <w:t xml:space="preserve"> Новостное агентство «Газета» Путин приказал убить иракских террористов. Информация доступна по адресу: http://www.gazeta.ru/2006/06/28/last205890.shtml</w:t>
      </w:r>
    </w:p>
  </w:footnote>
  <w:footnote w:id="220">
    <w:p w:rsidR="00AE592D" w:rsidRDefault="00AE592D" w:rsidP="00A354AB">
      <w:pPr>
        <w:pStyle w:val="a4"/>
      </w:pPr>
    </w:p>
  </w:footnote>
  <w:footnote w:id="221">
    <w:p w:rsidR="00AE592D" w:rsidRDefault="00AE592D" w:rsidP="00A354AB">
      <w:pPr>
        <w:pStyle w:val="a4"/>
      </w:pPr>
      <w:r>
        <w:rPr>
          <w:rStyle w:val="a6"/>
        </w:rPr>
        <w:footnoteRef/>
      </w:r>
      <w:r>
        <w:t xml:space="preserve"> Терроризм. Правовые аспекты противодействия: нормативные и международные акты с комментариями, научные статьи / Под. ред.И.Л. Трунова и Ю.С. Горбунова, М. 2007, С. 210.</w:t>
      </w:r>
    </w:p>
  </w:footnote>
  <w:footnote w:id="222">
    <w:p w:rsidR="00AE592D" w:rsidRDefault="00AE592D" w:rsidP="00A354AB">
      <w:pPr>
        <w:pStyle w:val="a4"/>
      </w:pPr>
      <w:r>
        <w:rPr>
          <w:rStyle w:val="a6"/>
        </w:rPr>
        <w:footnoteRef/>
      </w:r>
      <w:r>
        <w:t xml:space="preserve">  В Багдаде уничтожен террорист, вероятно причастный к убийству российских дипломатов. Официальный сайт информационного агентства ИНТЕРФАКС. Информация доступна по адресу: http://www.interfax.ru/society/news.asp?id=37177</w:t>
      </w:r>
    </w:p>
  </w:footnote>
  <w:footnote w:id="223">
    <w:p w:rsidR="00AE592D" w:rsidRDefault="00AE592D" w:rsidP="00A354AB">
      <w:pPr>
        <w:pStyle w:val="a4"/>
      </w:pPr>
      <w:r>
        <w:rPr>
          <w:rStyle w:val="a6"/>
        </w:rPr>
        <w:footnoteRef/>
      </w:r>
      <w:r>
        <w:t xml:space="preserve"> Социологический сайт о сети Интернет. Информация доступна по адресу: http://www.internetworldstats.com/stats.htm</w:t>
      </w:r>
    </w:p>
  </w:footnote>
  <w:footnote w:id="224">
    <w:p w:rsidR="00AE592D" w:rsidRDefault="00AE592D" w:rsidP="00A354AB">
      <w:pPr>
        <w:pStyle w:val="a4"/>
      </w:pPr>
      <w:r>
        <w:rPr>
          <w:rStyle w:val="a6"/>
        </w:rPr>
        <w:footnoteRef/>
      </w:r>
      <w:r>
        <w:t xml:space="preserve"> Е.Е. Куприенко Интернет как инструмент террористических и экстремистских организаций. Информация доступна по адресу: http://www.iimes.ru/rus/stat/2005/03-10-05.htm</w:t>
      </w:r>
    </w:p>
  </w:footnote>
  <w:footnote w:id="225">
    <w:p w:rsidR="00AE592D" w:rsidRDefault="00AE592D" w:rsidP="00A354AB">
      <w:pPr>
        <w:pStyle w:val="a4"/>
      </w:pPr>
      <w:r>
        <w:rPr>
          <w:rStyle w:val="a6"/>
        </w:rPr>
        <w:footnoteRef/>
      </w:r>
      <w:r>
        <w:t xml:space="preserve"> http://al-fateh.net/</w:t>
      </w:r>
    </w:p>
  </w:footnote>
  <w:footnote w:id="226">
    <w:p w:rsidR="00AE592D" w:rsidRDefault="00AE592D" w:rsidP="00A354AB">
      <w:pPr>
        <w:autoSpaceDE w:val="0"/>
        <w:autoSpaceDN w:val="0"/>
        <w:adjustRightInd w:val="0"/>
        <w:rPr>
          <w:sz w:val="20"/>
          <w:szCs w:val="20"/>
        </w:rPr>
      </w:pPr>
      <w:r>
        <w:rPr>
          <w:rStyle w:val="a6"/>
          <w:sz w:val="20"/>
          <w:szCs w:val="20"/>
        </w:rPr>
        <w:footnoteRef/>
      </w:r>
      <w:r>
        <w:rPr>
          <w:sz w:val="20"/>
          <w:szCs w:val="20"/>
        </w:rPr>
        <w:t xml:space="preserve"> Официальный сайт «Хезболлы» Информация доступна по адресу: http://www.ghaliboun.net/</w:t>
      </w:r>
    </w:p>
  </w:footnote>
  <w:footnote w:id="227">
    <w:p w:rsidR="00AE592D" w:rsidRDefault="00AE592D" w:rsidP="00A354AB">
      <w:pPr>
        <w:pStyle w:val="a4"/>
      </w:pPr>
      <w:r>
        <w:rPr>
          <w:rStyle w:val="a6"/>
        </w:rPr>
        <w:footnoteRef/>
      </w:r>
      <w:r>
        <w:t xml:space="preserve"> Аль-Каеда выпускает видео для мобильников. Информация доступна по адресу: http://www.adl.org/main_Terrorism/qaeda_cellphone_video.htm</w:t>
      </w:r>
    </w:p>
  </w:footnote>
  <w:footnote w:id="228">
    <w:p w:rsidR="00AE592D" w:rsidRDefault="00AE592D" w:rsidP="00A354AB">
      <w:pPr>
        <w:pStyle w:val="a4"/>
      </w:pPr>
      <w:r>
        <w:rPr>
          <w:rStyle w:val="a6"/>
        </w:rPr>
        <w:footnoteRef/>
      </w:r>
      <w:r>
        <w:t xml:space="preserve"> На дату написания настоящей работы сайт Кавказ-центр был доступен по адресу:  http://www.kavkazcenter.com/</w:t>
      </w:r>
    </w:p>
  </w:footnote>
  <w:footnote w:id="229">
    <w:p w:rsidR="00AE592D" w:rsidRDefault="00AE592D" w:rsidP="00A354AB">
      <w:pPr>
        <w:pStyle w:val="a4"/>
      </w:pPr>
      <w:r>
        <w:rPr>
          <w:rStyle w:val="a6"/>
        </w:rPr>
        <w:footnoteRef/>
      </w:r>
      <w:r>
        <w:t xml:space="preserve"> О. Андронова – Интернет в немирных целях. Информация доступна по адресу: http://www.ci.ru/inform13_05/p_16.htm</w:t>
      </w:r>
    </w:p>
  </w:footnote>
  <w:footnote w:id="230">
    <w:p w:rsidR="00AE592D" w:rsidRDefault="00AE592D" w:rsidP="00A354AB">
      <w:pPr>
        <w:pStyle w:val="a4"/>
        <w:rPr>
          <w:bCs/>
        </w:rPr>
      </w:pPr>
      <w:r>
        <w:rPr>
          <w:rStyle w:val="a6"/>
        </w:rPr>
        <w:footnoteRef/>
      </w:r>
      <w:r>
        <w:t xml:space="preserve"> Исследовательский центр «Агентура.ру» </w:t>
      </w:r>
      <w:r>
        <w:rPr>
          <w:bCs/>
        </w:rPr>
        <w:t>Нургалиев: МВД выявило в интернете 148 сайтов террористической и экстремистской направленности. Информация доступна по адресу:</w:t>
      </w:r>
    </w:p>
    <w:p w:rsidR="00AE592D" w:rsidRDefault="00AE592D" w:rsidP="00A354AB">
      <w:pPr>
        <w:pStyle w:val="a4"/>
      </w:pPr>
      <w:r>
        <w:t>http://www.agentura.ru/press/propaganda/?id=1177501080</w:t>
      </w:r>
    </w:p>
  </w:footnote>
  <w:footnote w:id="231">
    <w:p w:rsidR="00AE592D" w:rsidRDefault="00AE592D" w:rsidP="00A354AB">
      <w:pPr>
        <w:pStyle w:val="a4"/>
      </w:pPr>
      <w:r>
        <w:rPr>
          <w:rStyle w:val="a6"/>
        </w:rPr>
        <w:footnoteRef/>
      </w:r>
      <w:r>
        <w:t xml:space="preserve"> Информационно-аналитический центр «Сова» Суд впервые потребовал заблокировать доступ к сайтам, признанным экстремистскими. Информация доступна по адресу: http://xeno.sova-center.ru/13B565E/947E36A</w:t>
      </w:r>
    </w:p>
  </w:footnote>
  <w:footnote w:id="232">
    <w:p w:rsidR="00AE592D" w:rsidRDefault="00AE592D" w:rsidP="00A354AB">
      <w:pPr>
        <w:pStyle w:val="a4"/>
      </w:pPr>
      <w:r>
        <w:rPr>
          <w:rStyle w:val="a6"/>
        </w:rPr>
        <w:footnoteRef/>
      </w:r>
      <w:r>
        <w:t xml:space="preserve"> Официальный сайт ФБР США. Информация доступнапо адресу: http://www.fbi.gov/</w:t>
      </w:r>
    </w:p>
  </w:footnote>
  <w:footnote w:id="233">
    <w:p w:rsidR="00AE592D" w:rsidRDefault="00AE592D" w:rsidP="00A354AB">
      <w:pPr>
        <w:pStyle w:val="a4"/>
      </w:pPr>
      <w:r>
        <w:rPr>
          <w:rStyle w:val="a6"/>
        </w:rPr>
        <w:footnoteRef/>
      </w:r>
      <w:r>
        <w:t xml:space="preserve"> Федеральное агентство расследований «FLB.ru» Ракета к годовщине 11 сентября. Информация доступна по адресу: www.flb.ru/infoprint/20166.htm</w:t>
      </w:r>
    </w:p>
  </w:footnote>
  <w:footnote w:id="234">
    <w:p w:rsidR="00AE592D" w:rsidRDefault="00AE592D" w:rsidP="00A354AB">
      <w:pPr>
        <w:pStyle w:val="a4"/>
      </w:pPr>
      <w:r>
        <w:rPr>
          <w:rStyle w:val="a6"/>
        </w:rPr>
        <w:footnoteRef/>
      </w:r>
      <w:r>
        <w:t xml:space="preserve"> Терроризм 2002-2005. Доклад ФБР.  Официальный сайт ФБР США. Информация доступна по адресу: http://www.fbi.gov/publications/terror/terrorism2002_2005.htm</w:t>
      </w:r>
    </w:p>
  </w:footnote>
  <w:footnote w:id="235">
    <w:p w:rsidR="00AE592D" w:rsidRDefault="00AE592D" w:rsidP="00A354AB">
      <w:pPr>
        <w:pStyle w:val="a4"/>
      </w:pPr>
      <w:r>
        <w:rPr>
          <w:rStyle w:val="a6"/>
        </w:rPr>
        <w:footnoteRef/>
      </w:r>
      <w:r>
        <w:t xml:space="preserve">  Тьма над Лондоном. Российская газета. Выпуск №3816 от 8 июля 2005 года.</w:t>
      </w:r>
    </w:p>
  </w:footnote>
  <w:footnote w:id="236">
    <w:p w:rsidR="00AE592D" w:rsidRPr="00A354AB" w:rsidRDefault="00AE592D" w:rsidP="00A354AB">
      <w:pPr>
        <w:spacing w:line="360" w:lineRule="auto"/>
        <w:rPr>
          <w:color w:val="0000FF"/>
          <w:sz w:val="20"/>
          <w:szCs w:val="20"/>
          <w:u w:val="single"/>
        </w:rPr>
      </w:pPr>
      <w:r>
        <w:rPr>
          <w:sz w:val="20"/>
          <w:szCs w:val="20"/>
        </w:rPr>
        <w:t>40. Ермаков В.Г., Зубова О.В. Проблемы ограничения конституционных прав граждан при государственно-правовом регулировании борьбы с терроризмом. Елец</w:t>
      </w:r>
      <w:r w:rsidRPr="00A354AB">
        <w:rPr>
          <w:sz w:val="20"/>
          <w:szCs w:val="20"/>
        </w:rPr>
        <w:t xml:space="preserve">, 2004, </w:t>
      </w:r>
      <w:r>
        <w:rPr>
          <w:sz w:val="20"/>
          <w:szCs w:val="20"/>
        </w:rPr>
        <w:t>С</w:t>
      </w:r>
      <w:r w:rsidRPr="00A354AB">
        <w:rPr>
          <w:sz w:val="20"/>
          <w:szCs w:val="20"/>
        </w:rPr>
        <w:t>. 2.</w:t>
      </w:r>
    </w:p>
  </w:footnote>
  <w:footnote w:id="237">
    <w:p w:rsidR="00AE592D" w:rsidRDefault="00AE592D" w:rsidP="00A354AB">
      <w:pPr>
        <w:pStyle w:val="a4"/>
        <w:spacing w:line="360" w:lineRule="auto"/>
      </w:pPr>
      <w:r>
        <w:rPr>
          <w:rStyle w:val="a6"/>
        </w:rPr>
        <w:footnoteRef/>
      </w:r>
      <w:r w:rsidRPr="00A354AB">
        <w:t xml:space="preserve"> </w:t>
      </w:r>
      <w:r>
        <w:t>Т</w:t>
      </w:r>
      <w:r>
        <w:rPr>
          <w:lang w:val="en-US"/>
        </w:rPr>
        <w:t>errorism</w:t>
      </w:r>
      <w:r w:rsidRPr="00A354AB">
        <w:t xml:space="preserve"> </w:t>
      </w:r>
      <w:r>
        <w:rPr>
          <w:lang w:val="en-US"/>
        </w:rPr>
        <w:t>Act</w:t>
      </w:r>
      <w:r w:rsidRPr="00A354AB">
        <w:t xml:space="preserve"> 2000. </w:t>
      </w:r>
      <w:r>
        <w:t>Информация доступна по адресу: http://www.opsi.gov.uk/acts/acts2000/ukpga_20000011_en_1</w:t>
      </w:r>
    </w:p>
  </w:footnote>
  <w:footnote w:id="238">
    <w:p w:rsidR="00AE592D" w:rsidRDefault="00AE592D" w:rsidP="00A354AB">
      <w:pPr>
        <w:pStyle w:val="a4"/>
        <w:spacing w:line="360" w:lineRule="auto"/>
        <w:rPr>
          <w:lang w:val="en-US"/>
        </w:rPr>
      </w:pPr>
      <w:r>
        <w:rPr>
          <w:rStyle w:val="a6"/>
        </w:rPr>
        <w:footnoteRef/>
      </w:r>
      <w:r>
        <w:rPr>
          <w:lang w:val="en-US"/>
        </w:rPr>
        <w:t xml:space="preserve"> Prevention of Terrorism (Temporary provisions) Act 1989; Northern Ireland (Emergency Provisions) Act 1996 </w:t>
      </w:r>
      <w:r>
        <w:t>с</w:t>
      </w:r>
      <w:r>
        <w:rPr>
          <w:lang w:val="en-US"/>
        </w:rPr>
        <w:t xml:space="preserve"> </w:t>
      </w:r>
      <w:r>
        <w:t>изменениями</w:t>
      </w:r>
      <w:r>
        <w:rPr>
          <w:lang w:val="en-US"/>
        </w:rPr>
        <w:t xml:space="preserve"> </w:t>
      </w:r>
      <w:r>
        <w:t>по</w:t>
      </w:r>
      <w:r>
        <w:rPr>
          <w:lang w:val="en-US"/>
        </w:rPr>
        <w:t xml:space="preserve"> </w:t>
      </w:r>
      <w:r>
        <w:t>состоянию</w:t>
      </w:r>
      <w:r>
        <w:rPr>
          <w:lang w:val="en-US"/>
        </w:rPr>
        <w:t xml:space="preserve"> </w:t>
      </w:r>
      <w:r>
        <w:t>на</w:t>
      </w:r>
      <w:r>
        <w:rPr>
          <w:lang w:val="en-US"/>
        </w:rPr>
        <w:t xml:space="preserve"> </w:t>
      </w:r>
      <w:smartTag w:uri="urn:schemas-microsoft-com:office:smarttags" w:element="metricconverter">
        <w:smartTagPr>
          <w:attr w:name="ProductID" w:val="1998 г"/>
        </w:smartTagPr>
        <w:r>
          <w:rPr>
            <w:lang w:val="en-US"/>
          </w:rPr>
          <w:t xml:space="preserve">1998 </w:t>
        </w:r>
        <w:r>
          <w:t>г</w:t>
        </w:r>
      </w:smartTag>
      <w:r>
        <w:rPr>
          <w:lang w:val="en-US"/>
        </w:rPr>
        <w:t>.</w:t>
      </w:r>
    </w:p>
  </w:footnote>
  <w:footnote w:id="239">
    <w:p w:rsidR="00AE592D" w:rsidRDefault="00AE592D" w:rsidP="00A354AB">
      <w:pPr>
        <w:pStyle w:val="a4"/>
        <w:spacing w:line="360" w:lineRule="auto"/>
      </w:pPr>
      <w:r>
        <w:rPr>
          <w:rStyle w:val="a6"/>
        </w:rPr>
        <w:footnoteRef/>
      </w:r>
      <w:r>
        <w:t xml:space="preserve"> Власов И.С. Зарубежное законодательство в борьбе с терроризмом. М., </w:t>
      </w:r>
      <w:smartTag w:uri="urn:schemas-microsoft-com:office:smarttags" w:element="metricconverter">
        <w:smartTagPr>
          <w:attr w:name="ProductID" w:val="2002 г"/>
        </w:smartTagPr>
        <w:r>
          <w:t>2002 г</w:t>
        </w:r>
      </w:smartTag>
      <w:r>
        <w:t>., с. 53</w:t>
      </w:r>
    </w:p>
  </w:footnote>
  <w:footnote w:id="240">
    <w:p w:rsidR="00AE592D" w:rsidRDefault="00AE592D" w:rsidP="00A354AB">
      <w:pPr>
        <w:pStyle w:val="a4"/>
        <w:spacing w:line="360" w:lineRule="auto"/>
      </w:pPr>
      <w:r>
        <w:rPr>
          <w:rStyle w:val="a6"/>
        </w:rPr>
        <w:footnoteRef/>
      </w:r>
      <w:r>
        <w:t xml:space="preserve"> Козочкин И.Д. Усиление борьбы с терроризмом: подходы Великобритании. // Право и политика №1 </w:t>
      </w:r>
      <w:smartTag w:uri="urn:schemas-microsoft-com:office:smarttags" w:element="metricconverter">
        <w:smartTagPr>
          <w:attr w:name="ProductID" w:val="2002 г"/>
        </w:smartTagPr>
        <w:r>
          <w:t>2002 г</w:t>
        </w:r>
      </w:smartTag>
      <w:r>
        <w:t>. С.45</w:t>
      </w:r>
    </w:p>
  </w:footnote>
  <w:footnote w:id="241">
    <w:p w:rsidR="00AE592D" w:rsidRDefault="00AE592D" w:rsidP="00A354AB">
      <w:pPr>
        <w:pStyle w:val="a4"/>
      </w:pPr>
      <w:r>
        <w:rPr>
          <w:rStyle w:val="a6"/>
        </w:rPr>
        <w:footnoteRef/>
      </w:r>
      <w:r>
        <w:t xml:space="preserve">  Список террористических организаций по состоянию на 01.10.2008 . Официальный сайт МВД Великобритании. Информация доступна по адресу </w:t>
      </w:r>
      <w:hyperlink r:id="rId12" w:history="1">
        <w:r>
          <w:rPr>
            <w:rStyle w:val="ae"/>
          </w:rPr>
          <w:t>http://www.homeoffice.gov.uk/security/terrorism-and-the-law/terrorism-act/proscribed-groups</w:t>
        </w:r>
      </w:hyperlink>
      <w:r>
        <w:t xml:space="preserve"> </w:t>
      </w:r>
    </w:p>
  </w:footnote>
  <w:footnote w:id="242">
    <w:p w:rsidR="00AE592D" w:rsidRDefault="00AE592D" w:rsidP="00A354AB">
      <w:pPr>
        <w:pStyle w:val="a4"/>
        <w:spacing w:line="360" w:lineRule="auto"/>
      </w:pPr>
      <w:r>
        <w:rPr>
          <w:rStyle w:val="a6"/>
        </w:rPr>
        <w:footnoteRef/>
      </w:r>
      <w:r>
        <w:t xml:space="preserve"> Размер штрафов, назначаемых по стандартной шкале, установлен Законом об уголовной юстиции </w:t>
      </w:r>
      <w:smartTag w:uri="urn:schemas-microsoft-com:office:smarttags" w:element="metricconverter">
        <w:smartTagPr>
          <w:attr w:name="ProductID" w:val="1991 г"/>
        </w:smartTagPr>
        <w:r>
          <w:t>1991 г</w:t>
        </w:r>
      </w:smartTag>
      <w:r>
        <w:t xml:space="preserve">. </w:t>
      </w:r>
    </w:p>
  </w:footnote>
  <w:footnote w:id="243">
    <w:p w:rsidR="00AE592D" w:rsidRDefault="00AE592D" w:rsidP="00A354AB">
      <w:pPr>
        <w:pStyle w:val="a4"/>
        <w:spacing w:line="360" w:lineRule="auto"/>
      </w:pPr>
      <w:r>
        <w:rPr>
          <w:rStyle w:val="a6"/>
        </w:rPr>
        <w:footnoteRef/>
      </w:r>
      <w:r>
        <w:t xml:space="preserve"> Ведерникова О.Н. Новое законодательство о борьбе с терроризмом в Великобритании // Преступность и миграция: актуальные проблемы. М., 2002, с. 34</w:t>
      </w:r>
    </w:p>
  </w:footnote>
  <w:footnote w:id="244">
    <w:p w:rsidR="00AE592D" w:rsidRDefault="00AE592D" w:rsidP="00A354AB">
      <w:pPr>
        <w:pStyle w:val="a4"/>
      </w:pPr>
      <w:r>
        <w:rPr>
          <w:rStyle w:val="a6"/>
        </w:rPr>
        <w:footnoteRef/>
      </w:r>
      <w:r>
        <w:t xml:space="preserve"> Терроризм и ответные действия: анализ и мониторинг. Веб сайт исследовательского цента </w:t>
      </w:r>
      <w:r>
        <w:rPr>
          <w:lang w:val="en-US"/>
        </w:rPr>
        <w:t>Agentura</w:t>
      </w:r>
      <w:r>
        <w:t>.</w:t>
      </w:r>
      <w:r>
        <w:rPr>
          <w:lang w:val="en-US"/>
        </w:rPr>
        <w:t>ru</w:t>
      </w:r>
      <w:r>
        <w:t>. Информация доступна по адресу: http://studies.agentura.ru/tr/</w:t>
      </w:r>
    </w:p>
  </w:footnote>
  <w:footnote w:id="245">
    <w:p w:rsidR="00AE592D" w:rsidRDefault="00AE592D" w:rsidP="00A354AB">
      <w:pPr>
        <w:pStyle w:val="a4"/>
        <w:spacing w:line="360" w:lineRule="auto"/>
      </w:pPr>
      <w:r>
        <w:rPr>
          <w:rStyle w:val="a6"/>
        </w:rPr>
        <w:footnoteRef/>
      </w:r>
      <w:r>
        <w:t xml:space="preserve"> Лунеев В.В. Тенденции терроризма и уголовно-правовая борьба с ним// Государство и право, 2002. №6, с. 51</w:t>
      </w:r>
    </w:p>
  </w:footnote>
  <w:footnote w:id="246">
    <w:p w:rsidR="00AE592D" w:rsidRDefault="00AE592D" w:rsidP="00A354AB">
      <w:pPr>
        <w:pStyle w:val="a4"/>
        <w:spacing w:line="360" w:lineRule="auto"/>
      </w:pPr>
      <w:r>
        <w:rPr>
          <w:rStyle w:val="a6"/>
        </w:rPr>
        <w:footnoteRef/>
      </w:r>
      <w:r>
        <w:t xml:space="preserve"> Ермаков В.Г., Зубова О.В. Проблемы ограничения конституционных прав граждан при государственно-правовом регулировании борьбы с терроризмом. Елец, 2004, с. 54</w:t>
      </w:r>
    </w:p>
  </w:footnote>
  <w:footnote w:id="247">
    <w:p w:rsidR="00AE592D" w:rsidRDefault="00AE592D" w:rsidP="00A354AB">
      <w:pPr>
        <w:pStyle w:val="a4"/>
        <w:spacing w:line="360" w:lineRule="auto"/>
      </w:pPr>
      <w:r>
        <w:rPr>
          <w:rStyle w:val="a6"/>
        </w:rPr>
        <w:footnoteRef/>
      </w:r>
      <w:r>
        <w:t xml:space="preserve"> В Англии был принят Закон о предотвращении терроризма. Официальный сайт информационного агентства Полит.ру Информация доступна по адресу:  http://www.polit.ru/news/2005/03/12/terr.html</w:t>
      </w:r>
    </w:p>
  </w:footnote>
  <w:footnote w:id="248">
    <w:p w:rsidR="00AE592D" w:rsidRDefault="00AE592D" w:rsidP="00A354AB">
      <w:pPr>
        <w:pStyle w:val="a4"/>
      </w:pPr>
      <w:r>
        <w:rPr>
          <w:rStyle w:val="a6"/>
        </w:rPr>
        <w:footnoteRef/>
      </w:r>
      <w:r>
        <w:t xml:space="preserve">Терроризм и ответные действия: анализ и мониторинг. Веб сайт исследовательского цента </w:t>
      </w:r>
      <w:r>
        <w:rPr>
          <w:lang w:val="en-US"/>
        </w:rPr>
        <w:t>Agentura</w:t>
      </w:r>
      <w:r>
        <w:t>.</w:t>
      </w:r>
      <w:r>
        <w:rPr>
          <w:lang w:val="en-US"/>
        </w:rPr>
        <w:t>ru</w:t>
      </w:r>
      <w:r>
        <w:t>. Информация доступна по адресу: http://studies.agentura.ru/tr/</w:t>
      </w:r>
    </w:p>
  </w:footnote>
  <w:footnote w:id="249">
    <w:p w:rsidR="00AE592D" w:rsidRDefault="00AE592D" w:rsidP="00A354AB">
      <w:pPr>
        <w:spacing w:line="360" w:lineRule="auto"/>
        <w:rPr>
          <w:sz w:val="20"/>
          <w:szCs w:val="20"/>
        </w:rPr>
      </w:pPr>
      <w:r>
        <w:rPr>
          <w:rStyle w:val="a6"/>
          <w:sz w:val="20"/>
          <w:szCs w:val="20"/>
        </w:rPr>
        <w:footnoteRef/>
      </w:r>
      <w:r>
        <w:rPr>
          <w:sz w:val="20"/>
          <w:szCs w:val="20"/>
        </w:rPr>
        <w:t xml:space="preserve"> Terrorism Act 2006. Доступен по адресу: http://www.opsi.gov.uk/acts/acts2006/ukpga_20060011_en_1</w:t>
      </w:r>
    </w:p>
    <w:p w:rsidR="00AE592D" w:rsidRDefault="00AE592D" w:rsidP="00A354AB">
      <w:pPr>
        <w:pStyle w:val="a4"/>
      </w:pPr>
    </w:p>
  </w:footnote>
  <w:footnote w:id="250">
    <w:p w:rsidR="00AE592D" w:rsidRDefault="00AE592D" w:rsidP="00A354AB">
      <w:pPr>
        <w:pStyle w:val="1"/>
        <w:spacing w:before="30" w:after="75" w:line="240" w:lineRule="exact"/>
        <w:ind w:left="75" w:right="75"/>
        <w:rPr>
          <w:b w:val="0"/>
          <w:bCs w:val="0"/>
          <w:sz w:val="20"/>
          <w:szCs w:val="20"/>
        </w:rPr>
      </w:pPr>
      <w:r>
        <w:rPr>
          <w:rStyle w:val="a6"/>
          <w:sz w:val="20"/>
          <w:szCs w:val="20"/>
        </w:rPr>
        <w:footnoteRef/>
      </w:r>
      <w:r>
        <w:rPr>
          <w:sz w:val="20"/>
          <w:szCs w:val="20"/>
        </w:rPr>
        <w:t xml:space="preserve"> </w:t>
      </w:r>
      <w:r>
        <w:rPr>
          <w:b w:val="0"/>
          <w:bCs w:val="0"/>
          <w:sz w:val="20"/>
          <w:szCs w:val="20"/>
        </w:rPr>
        <w:t>Москва высылает четырех британских дипломатов и замораживает сотрудничество в борьбе с террором. Информация доступна по адресу: http://www.newsru.com/russia/19jul2007/moscow.html</w:t>
      </w:r>
    </w:p>
    <w:p w:rsidR="00AE592D" w:rsidRDefault="00AE592D" w:rsidP="00A354AB">
      <w:pPr>
        <w:pStyle w:val="a4"/>
      </w:pPr>
    </w:p>
  </w:footnote>
  <w:footnote w:id="251">
    <w:p w:rsidR="00AE592D" w:rsidRDefault="00AE592D" w:rsidP="00A354AB">
      <w:pPr>
        <w:pStyle w:val="a4"/>
      </w:pPr>
      <w:r>
        <w:rPr>
          <w:rStyle w:val="a6"/>
        </w:rPr>
        <w:footnoteRef/>
      </w:r>
      <w:r>
        <w:t xml:space="preserve"> Россия не отказывалась от сотрудничества с Великобританией в борьбе с терроризмом. Информация доступна по адресу: http://www.radiomayak.ru/doc.html?id=27594&amp;cid=</w:t>
      </w:r>
    </w:p>
  </w:footnote>
  <w:footnote w:id="252">
    <w:p w:rsidR="00AE592D" w:rsidRDefault="00AE592D" w:rsidP="00A354AB">
      <w:pPr>
        <w:pStyle w:val="a4"/>
      </w:pPr>
      <w:r>
        <w:rPr>
          <w:rStyle w:val="a6"/>
        </w:rPr>
        <w:footnoteRef/>
      </w:r>
      <w:r>
        <w:t xml:space="preserve"> Британская система борьбы с терроризмом. Информация доступна по адресу:  </w:t>
      </w:r>
      <w:r>
        <w:rPr>
          <w:lang w:val="en-US"/>
        </w:rPr>
        <w:t>http</w:t>
      </w:r>
      <w:r>
        <w:t>://</w:t>
      </w:r>
      <w:r>
        <w:rPr>
          <w:lang w:val="en-US"/>
        </w:rPr>
        <w:t>studies</w:t>
      </w:r>
      <w:r>
        <w:t>.</w:t>
      </w:r>
      <w:r>
        <w:rPr>
          <w:lang w:val="en-US"/>
        </w:rPr>
        <w:t>agentura</w:t>
      </w:r>
      <w:r>
        <w:t>.</w:t>
      </w:r>
      <w:r>
        <w:rPr>
          <w:lang w:val="en-US"/>
        </w:rPr>
        <w:t>ru</w:t>
      </w:r>
      <w:r>
        <w:t>/</w:t>
      </w:r>
      <w:r>
        <w:rPr>
          <w:lang w:val="en-US"/>
        </w:rPr>
        <w:t>tr</w:t>
      </w:r>
      <w:r>
        <w:t>/</w:t>
      </w:r>
      <w:r>
        <w:rPr>
          <w:lang w:val="en-US"/>
        </w:rPr>
        <w:t>uk</w:t>
      </w:r>
      <w:r>
        <w:t>/</w:t>
      </w:r>
      <w:r>
        <w:rPr>
          <w:lang w:val="en-US"/>
        </w:rPr>
        <w:t>servicesreforms</w:t>
      </w:r>
      <w:r>
        <w:t>/</w:t>
      </w:r>
    </w:p>
  </w:footnote>
  <w:footnote w:id="253">
    <w:p w:rsidR="00AE592D" w:rsidRDefault="00AE592D" w:rsidP="00A354AB">
      <w:pPr>
        <w:pStyle w:val="a4"/>
        <w:spacing w:line="360" w:lineRule="auto"/>
      </w:pPr>
      <w:r>
        <w:rPr>
          <w:rStyle w:val="a6"/>
        </w:rPr>
        <w:footnoteRef/>
      </w:r>
      <w:r>
        <w:t xml:space="preserve"> Виноградов Н.С. К вопросу об ответственности за преступления, связанные с терроризмом, в уголовном праве Великобритании // История государства и права. №11. «Юрист» М., 2006 с. 9</w:t>
      </w:r>
    </w:p>
  </w:footnote>
  <w:footnote w:id="254">
    <w:p w:rsidR="00AE592D" w:rsidRDefault="00AE592D" w:rsidP="00A354AB">
      <w:pPr>
        <w:pStyle w:val="a4"/>
      </w:pPr>
      <w:r>
        <w:rPr>
          <w:rStyle w:val="a6"/>
        </w:rPr>
        <w:footnoteRef/>
      </w:r>
      <w:r>
        <w:t xml:space="preserve"> Электронное периодическое издание «ВЗГЛЯД.РУ». Информация доступна по адресу: </w:t>
      </w:r>
      <w:hyperlink r:id="rId13" w:history="1">
        <w:r>
          <w:rPr>
            <w:rStyle w:val="ae"/>
          </w:rPr>
          <w:t>http://www.vz.ru/society/2008/8/4/192862.html</w:t>
        </w:r>
      </w:hyperlink>
      <w:r>
        <w:t xml:space="preserve"> .</w:t>
      </w:r>
    </w:p>
  </w:footnote>
  <w:footnote w:id="255">
    <w:p w:rsidR="00AE592D" w:rsidRDefault="00AE592D" w:rsidP="00A354AB">
      <w:pPr>
        <w:pStyle w:val="a4"/>
      </w:pPr>
      <w:r>
        <w:rPr>
          <w:rStyle w:val="a6"/>
        </w:rPr>
        <w:footnoteRef/>
      </w:r>
      <w:r>
        <w:t xml:space="preserve"> Агентство РИА Новости. Информация доступна по адресу:  http://olymp2008.rian.ru/ru/articles/0/2528</w:t>
      </w:r>
    </w:p>
  </w:footnote>
  <w:footnote w:id="256">
    <w:p w:rsidR="00AE592D" w:rsidRDefault="00AE592D" w:rsidP="00A354AB">
      <w:pPr>
        <w:rPr>
          <w:sz w:val="20"/>
          <w:szCs w:val="20"/>
          <w:lang w:bidi="en-US"/>
        </w:rPr>
      </w:pPr>
      <w:r>
        <w:rPr>
          <w:rStyle w:val="a6"/>
          <w:sz w:val="20"/>
          <w:szCs w:val="20"/>
        </w:rPr>
        <w:footnoteRef/>
      </w:r>
      <w:r>
        <w:rPr>
          <w:sz w:val="20"/>
          <w:szCs w:val="20"/>
        </w:rPr>
        <w:t xml:space="preserve"> </w:t>
      </w:r>
      <w:r>
        <w:rPr>
          <w:sz w:val="20"/>
          <w:szCs w:val="20"/>
          <w:lang w:bidi="en-US"/>
        </w:rPr>
        <w:t>Министерство общественной безопасности Китайской Народной Республики было создано в 1949 году. Руководство и контроль за деятельностью МОБ КНР Центральный Комитет Коммунистической партии Китая. Министерство общественной безопасности КНР обеспечивается прямым государственным финансированием.</w:t>
      </w:r>
    </w:p>
  </w:footnote>
  <w:footnote w:id="257">
    <w:p w:rsidR="00AE592D" w:rsidRDefault="00AE592D" w:rsidP="00A354AB">
      <w:pPr>
        <w:pStyle w:val="a4"/>
      </w:pPr>
      <w:r>
        <w:rPr>
          <w:rStyle w:val="a6"/>
        </w:rPr>
        <w:footnoteRef/>
      </w:r>
      <w:r>
        <w:t xml:space="preserve"> Спецслужбы КНР и направления их развития. Аналитическая справка. Информация доступна по адресу: </w:t>
      </w:r>
      <w:hyperlink r:id="rId14" w:history="1">
        <w:r>
          <w:rPr>
            <w:rStyle w:val="ae"/>
          </w:rPr>
          <w:t>http://ww.w.it2b.</w:t>
        </w:r>
        <w:r>
          <w:rPr>
            <w:rStyle w:val="ae"/>
          </w:rPr>
          <w:t>r</w:t>
        </w:r>
        <w:r>
          <w:rPr>
            <w:rStyle w:val="ae"/>
          </w:rPr>
          <w:t>u/it2b2.view10.page54.html</w:t>
        </w:r>
      </w:hyperlink>
    </w:p>
  </w:footnote>
  <w:footnote w:id="258">
    <w:p w:rsidR="00AE592D" w:rsidRDefault="00AE592D" w:rsidP="00A354AB">
      <w:pPr>
        <w:pStyle w:val="a4"/>
      </w:pPr>
      <w:r>
        <w:rPr>
          <w:rStyle w:val="a6"/>
        </w:rPr>
        <w:footnoteRef/>
      </w:r>
      <w:r>
        <w:t xml:space="preserve"> </w:t>
      </w:r>
      <w:r>
        <w:rPr>
          <w:bCs/>
        </w:rPr>
        <w:t>Уголовный кодекс Китайской Народной Республики. Пер. с кит. Д.В. Вичикова; / Под науч. ред. и с предисл. проф. А.И. Коробеева. СПб., 2001</w:t>
      </w:r>
    </w:p>
  </w:footnote>
  <w:footnote w:id="259">
    <w:p w:rsidR="00AE592D" w:rsidRDefault="00AE592D" w:rsidP="00A354AB">
      <w:pPr>
        <w:pStyle w:val="a4"/>
      </w:pPr>
      <w:r>
        <w:rPr>
          <w:rStyle w:val="a6"/>
        </w:rPr>
        <w:footnoteRef/>
      </w:r>
      <w:r>
        <w:t xml:space="preserve">  Н.П. Мелешко,  Е.Г. Тарло, Уголовно-правовые  системы России и зарубежных стран, М.: 2003, С. 71.</w:t>
      </w:r>
    </w:p>
  </w:footnote>
  <w:footnote w:id="260">
    <w:p w:rsidR="00AE592D" w:rsidRDefault="00AE592D" w:rsidP="00A354AB">
      <w:pPr>
        <w:pStyle w:val="a4"/>
      </w:pPr>
      <w:r>
        <w:rPr>
          <w:rStyle w:val="a6"/>
        </w:rPr>
        <w:footnoteRef/>
      </w:r>
      <w:r>
        <w:t xml:space="preserve"> Текст УК КНР. Информация доступна по адресу: </w:t>
      </w:r>
      <w:hyperlink r:id="rId15" w:history="1">
        <w:r>
          <w:rPr>
            <w:rStyle w:val="ae"/>
          </w:rPr>
          <w:t>http://ukknr.ucoz.ru/index/0-5</w:t>
        </w:r>
      </w:hyperlink>
    </w:p>
  </w:footnote>
  <w:footnote w:id="261">
    <w:p w:rsidR="00AE592D" w:rsidRDefault="00AE592D" w:rsidP="00A354AB">
      <w:pPr>
        <w:pStyle w:val="a4"/>
      </w:pPr>
      <w:r>
        <w:rPr>
          <w:rStyle w:val="a6"/>
        </w:rPr>
        <w:footnoteRef/>
      </w:r>
      <w:r>
        <w:t xml:space="preserve"> Информационно-аналитический сайт "ИнфоШОС.Ру"  Информация доступна по адресу: http://www.infoshos.ru/?id=2</w:t>
      </w:r>
    </w:p>
  </w:footnote>
  <w:footnote w:id="262">
    <w:p w:rsidR="00AE592D" w:rsidRDefault="00AE592D" w:rsidP="00A354AB">
      <w:pPr>
        <w:pStyle w:val="a4"/>
      </w:pPr>
      <w:r>
        <w:rPr>
          <w:rStyle w:val="a6"/>
        </w:rPr>
        <w:footnoteRef/>
      </w:r>
      <w:r>
        <w:t xml:space="preserve"> Как в Китае поступают со своей «Чечней», Общественно-политический журнал федерального собрания – парламента РФ. Информация доступна по адресу: </w:t>
      </w:r>
      <w:hyperlink r:id="rId16" w:history="1">
        <w:r>
          <w:rPr>
            <w:rStyle w:val="ae"/>
          </w:rPr>
          <w:t>http://www.russia-today.ru/2004/no_</w:t>
        </w:r>
        <w:r>
          <w:rPr>
            <w:rStyle w:val="ae"/>
          </w:rPr>
          <w:t>1</w:t>
        </w:r>
        <w:r>
          <w:rPr>
            <w:rStyle w:val="ae"/>
          </w:rPr>
          <w:t>8/18_they_3.htm</w:t>
        </w:r>
      </w:hyperlink>
    </w:p>
  </w:footnote>
  <w:footnote w:id="263">
    <w:p w:rsidR="00AE592D" w:rsidRDefault="00AE592D" w:rsidP="00A354AB">
      <w:pPr>
        <w:pStyle w:val="a4"/>
      </w:pPr>
      <w:r>
        <w:rPr>
          <w:rStyle w:val="a6"/>
        </w:rPr>
        <w:footnoteRef/>
      </w:r>
      <w:r>
        <w:t xml:space="preserve"> Информация доступна по адресу:  </w:t>
      </w:r>
      <w:hyperlink r:id="rId17" w:history="1">
        <w:r>
          <w:rPr>
            <w:rStyle w:val="ae"/>
          </w:rPr>
          <w:t>http://russian1.people.com.cn/31521/5259639.html</w:t>
        </w:r>
      </w:hyperlink>
    </w:p>
  </w:footnote>
  <w:footnote w:id="264">
    <w:p w:rsidR="00AE592D" w:rsidRDefault="00AE592D" w:rsidP="00A354AB">
      <w:pPr>
        <w:pStyle w:val="a4"/>
      </w:pPr>
      <w:r>
        <w:rPr>
          <w:rStyle w:val="a6"/>
        </w:rPr>
        <w:footnoteRef/>
      </w:r>
      <w:r>
        <w:t xml:space="preserve"> А.В. Бандаренко, Проблема борьбы с уйгурским сепаратизмом в СУАР: международный контекст. При поддержке фонда содействия отечественной науке, а также РГНФ Информация доступна по адресу: http://www.asu.ru/structure/journals/izv_agu/2007/4_2/documents/351.html</w:t>
      </w:r>
    </w:p>
  </w:footnote>
  <w:footnote w:id="265">
    <w:p w:rsidR="00AE592D" w:rsidRDefault="00AE592D" w:rsidP="00A354AB">
      <w:pPr>
        <w:pStyle w:val="a4"/>
      </w:pPr>
      <w:r>
        <w:rPr>
          <w:rStyle w:val="a6"/>
        </w:rPr>
        <w:footnoteRef/>
      </w:r>
      <w:r>
        <w:t xml:space="preserve"> Информация доступна по адресу:  </w:t>
      </w:r>
      <w:hyperlink r:id="rId18" w:history="1">
        <w:r>
          <w:rPr>
            <w:rStyle w:val="ae"/>
          </w:rPr>
          <w:t>http:/</w:t>
        </w:r>
        <w:r>
          <w:rPr>
            <w:rStyle w:val="ae"/>
          </w:rPr>
          <w:t>/</w:t>
        </w:r>
        <w:r>
          <w:rPr>
            <w:rStyle w:val="ae"/>
          </w:rPr>
          <w:t>e</w:t>
        </w:r>
        <w:r>
          <w:rPr>
            <w:rStyle w:val="ae"/>
          </w:rPr>
          <w:t>nglish.peopl</w:t>
        </w:r>
        <w:r>
          <w:rPr>
            <w:rStyle w:val="ae"/>
          </w:rPr>
          <w:t>e</w:t>
        </w:r>
        <w:r>
          <w:rPr>
            <w:rStyle w:val="ae"/>
          </w:rPr>
          <w:t>.com.cn/200201/21/eng20020121_89078.shtml</w:t>
        </w:r>
      </w:hyperlink>
      <w:r>
        <w:t xml:space="preserve">  </w:t>
      </w:r>
    </w:p>
  </w:footnote>
  <w:footnote w:id="266">
    <w:p w:rsidR="00AE592D" w:rsidRDefault="00AE592D" w:rsidP="00A354AB">
      <w:pPr>
        <w:pStyle w:val="a4"/>
      </w:pPr>
    </w:p>
  </w:footnote>
  <w:footnote w:id="267">
    <w:p w:rsidR="00AE592D" w:rsidRDefault="00AE592D" w:rsidP="00A354AB">
      <w:pPr>
        <w:pStyle w:val="aff1"/>
        <w:spacing w:line="360" w:lineRule="auto"/>
        <w:jc w:val="left"/>
        <w:rPr>
          <w:lang w:val="ru-RU"/>
        </w:rPr>
      </w:pPr>
    </w:p>
  </w:footnote>
  <w:footnote w:id="268">
    <w:p w:rsidR="00AE592D" w:rsidRDefault="00AE592D" w:rsidP="00A354AB">
      <w:pPr>
        <w:pStyle w:val="a4"/>
      </w:pPr>
      <w:r>
        <w:rPr>
          <w:rStyle w:val="a6"/>
        </w:rPr>
        <w:footnoteRef/>
      </w:r>
      <w:r>
        <w:t xml:space="preserve">   Информация доступна по адресу:  </w:t>
      </w:r>
      <w:hyperlink r:id="rId19" w:history="1">
        <w:r>
          <w:rPr>
            <w:rStyle w:val="ae"/>
          </w:rPr>
          <w:t>w</w:t>
        </w:r>
        <w:r>
          <w:rPr>
            <w:rStyle w:val="ae"/>
          </w:rPr>
          <w:t>w</w:t>
        </w:r>
        <w:r>
          <w:rPr>
            <w:rStyle w:val="ae"/>
          </w:rPr>
          <w:t>w.treas.gov.offices/eotffc/ofac/sdn/sdnlist.txt</w:t>
        </w:r>
      </w:hyperlink>
      <w:r>
        <w:t xml:space="preserve">  </w:t>
      </w:r>
    </w:p>
  </w:footnote>
  <w:footnote w:id="269">
    <w:p w:rsidR="00AE592D" w:rsidRDefault="00AE592D" w:rsidP="00A354AB">
      <w:pPr>
        <w:pStyle w:val="a4"/>
      </w:pPr>
      <w:r>
        <w:rPr>
          <w:rStyle w:val="a6"/>
        </w:rPr>
        <w:footnoteRef/>
      </w:r>
      <w:r>
        <w:t xml:space="preserve">Официальный сайт ООН. Информация доступна по адресу:  </w:t>
      </w:r>
      <w:hyperlink r:id="rId20" w:history="1">
        <w:r>
          <w:rPr>
            <w:rStyle w:val="ae"/>
          </w:rPr>
          <w:t>http://www.un.org/docs/sc/committees/1267/1267ListEng.htm</w:t>
        </w:r>
      </w:hyperlink>
    </w:p>
  </w:footnote>
  <w:footnote w:id="270">
    <w:p w:rsidR="00AE592D" w:rsidRDefault="00AE592D" w:rsidP="00A354AB">
      <w:pPr>
        <w:pStyle w:val="a4"/>
      </w:pPr>
      <w:r>
        <w:rPr>
          <w:rStyle w:val="a6"/>
        </w:rPr>
        <w:footnoteRef/>
      </w:r>
      <w:r>
        <w:t xml:space="preserve"> Китай объявил четыре мусульманские организации «террористическими». Информация доступна по адресу:  </w:t>
      </w:r>
      <w:hyperlink r:id="rId21" w:history="1">
        <w:r>
          <w:rPr>
            <w:rStyle w:val="ae"/>
            <w:iCs/>
            <w:spacing w:val="7"/>
          </w:rPr>
          <w:t>http://www.islamua.net/islam_ua/news/newscol.shtml?578</w:t>
        </w:r>
      </w:hyperlink>
    </w:p>
  </w:footnote>
  <w:footnote w:id="271">
    <w:p w:rsidR="00AE592D" w:rsidRDefault="00AE592D" w:rsidP="00A354AB">
      <w:pPr>
        <w:pStyle w:val="a4"/>
      </w:pPr>
      <w:r>
        <w:rPr>
          <w:rStyle w:val="a6"/>
        </w:rPr>
        <w:footnoteRef/>
      </w:r>
      <w:r>
        <w:t xml:space="preserve"> Агентство Интерфакс. Информация доступна по адресу:</w:t>
      </w:r>
    </w:p>
    <w:p w:rsidR="00AE592D" w:rsidRDefault="00AE592D" w:rsidP="00A354AB">
      <w:pPr>
        <w:pStyle w:val="a4"/>
      </w:pPr>
      <w:hyperlink r:id="rId22" w:history="1">
        <w:r>
          <w:rPr>
            <w:rStyle w:val="ae"/>
          </w:rPr>
          <w:t>http://www.interfax.ru/politics/txt.asp?id=14452&amp;sw=%D0%EE%F1%F1%E8%FF+%E8+%CA%E8%F2%E0%E9&amp;bd=20&amp;bm=4&amp;by=2008&amp;ed=10&amp;em=6&amp;ey=2008&amp;secid=0&amp;mp=0&amp;p=1</w:t>
        </w:r>
      </w:hyperlink>
    </w:p>
    <w:p w:rsidR="00AE592D" w:rsidRDefault="00AE592D" w:rsidP="00A354AB">
      <w:pPr>
        <w:pStyle w:val="a4"/>
      </w:pPr>
    </w:p>
  </w:footnote>
  <w:footnote w:id="272">
    <w:p w:rsidR="00AE592D" w:rsidRDefault="00AE592D" w:rsidP="00A354AB">
      <w:pPr>
        <w:rPr>
          <w:rFonts w:eastAsia="SimSun"/>
          <w:color w:val="000000"/>
          <w:sz w:val="20"/>
          <w:szCs w:val="20"/>
          <w:lang w:eastAsia="zh-CN"/>
        </w:rPr>
      </w:pPr>
      <w:r>
        <w:rPr>
          <w:rStyle w:val="a6"/>
          <w:sz w:val="20"/>
          <w:szCs w:val="20"/>
        </w:rPr>
        <w:footnoteRef/>
      </w:r>
      <w:r>
        <w:rPr>
          <w:sz w:val="20"/>
          <w:szCs w:val="20"/>
        </w:rPr>
        <w:t xml:space="preserve"> Официальный сайт Министерства обороны РФ. </w:t>
      </w:r>
      <w:r>
        <w:rPr>
          <w:rFonts w:eastAsia="SimSun"/>
          <w:color w:val="000000"/>
          <w:sz w:val="20"/>
          <w:szCs w:val="20"/>
          <w:lang w:eastAsia="zh-CN"/>
        </w:rPr>
        <w:t xml:space="preserve">Подробности проведения "активной" фазы учения "Мирная миссия-2007". Информация доступна по адресу: </w:t>
      </w:r>
      <w:r>
        <w:rPr>
          <w:rFonts w:eastAsia="SimSun"/>
          <w:color w:val="000000"/>
          <w:sz w:val="20"/>
          <w:szCs w:val="20"/>
          <w:lang w:val="en-US" w:eastAsia="zh-CN"/>
        </w:rPr>
        <w:t>h</w:t>
      </w:r>
      <w:r>
        <w:rPr>
          <w:rFonts w:eastAsia="SimSun"/>
          <w:color w:val="000000"/>
          <w:sz w:val="20"/>
          <w:szCs w:val="20"/>
          <w:lang w:eastAsia="zh-CN"/>
        </w:rPr>
        <w:t>ttp://www.mil.ru/info/1069/details/index.shtml?id=29131</w:t>
      </w:r>
    </w:p>
    <w:p w:rsidR="00AE592D" w:rsidRDefault="00AE592D" w:rsidP="00A354AB">
      <w:pPr>
        <w:pStyle w:val="a4"/>
      </w:pPr>
    </w:p>
  </w:footnote>
  <w:footnote w:id="273">
    <w:p w:rsidR="00AE592D" w:rsidRDefault="00AE592D" w:rsidP="00A354AB">
      <w:pPr>
        <w:pStyle w:val="a4"/>
        <w:jc w:val="both"/>
      </w:pPr>
      <w:r>
        <w:rPr>
          <w:rStyle w:val="a6"/>
        </w:rPr>
        <w:footnoteRef/>
      </w:r>
      <w:r>
        <w:t> В подавляющем большинстве случаев в России бюджетные кредиты используются нижестоящими органами власти для кредитования коммерческих проектов. Иначе говоря – проектов, которые вообще-то должны были бы привлечь средства с рынка, но по каким-то причинам не смогли этого сделать.</w:t>
      </w:r>
    </w:p>
  </w:footnote>
  <w:footnote w:id="274">
    <w:p w:rsidR="00AE592D" w:rsidRDefault="00AE592D" w:rsidP="00A354AB">
      <w:pPr>
        <w:pStyle w:val="a4"/>
        <w:jc w:val="both"/>
      </w:pPr>
      <w:r>
        <w:rPr>
          <w:rStyle w:val="a6"/>
        </w:rPr>
        <w:footnoteRef/>
      </w:r>
      <w:r>
        <w:t> Ситуации, когда вышестоящий орган власти навязывает нижестоящим бюджетные кредиты вполне реальны, но встречаются редко. Несколько чаще бывают ситуации, когда орган власти берет кредит не потому, что нуждается в ресурсах, а потому что у вышестоящего появлялись ресурсы к распределению, которые необходимо освоить.</w:t>
      </w:r>
    </w:p>
  </w:footnote>
  <w:footnote w:id="275">
    <w:p w:rsidR="00AE592D" w:rsidRDefault="00AE592D" w:rsidP="00A354AB">
      <w:pPr>
        <w:pStyle w:val="a4"/>
        <w:jc w:val="both"/>
      </w:pPr>
      <w:r>
        <w:rPr>
          <w:rStyle w:val="a6"/>
        </w:rPr>
        <w:footnoteRef/>
      </w:r>
      <w:r>
        <w:t> Мы проводим анализ, предполагая, что гласность в бюджетно-финансовой сфере обеспечена. В российской практике, по большому счету, гласность не обеспечена.</w:t>
      </w:r>
    </w:p>
  </w:footnote>
  <w:footnote w:id="276">
    <w:p w:rsidR="00AE592D" w:rsidRDefault="00AE592D" w:rsidP="00A354AB">
      <w:pPr>
        <w:pStyle w:val="a4"/>
        <w:jc w:val="both"/>
      </w:pPr>
      <w:r>
        <w:rPr>
          <w:rStyle w:val="a6"/>
        </w:rPr>
        <w:footnoteRef/>
      </w:r>
      <w:r>
        <w:t> Еще раз повторим, что бюджетный кредит отличается от коммерческого нерыночными параметрами и поэтому в случае, когда есть выбор – привлекать бюджетный кредит или коммерческий – заемщик, несомненно, выберет бюджетный.</w:t>
      </w:r>
    </w:p>
  </w:footnote>
  <w:footnote w:id="277">
    <w:p w:rsidR="00AE592D" w:rsidRDefault="00AE592D" w:rsidP="00A354AB">
      <w:pPr>
        <w:pStyle w:val="a4"/>
        <w:jc w:val="both"/>
      </w:pPr>
      <w:r>
        <w:rPr>
          <w:rStyle w:val="a6"/>
        </w:rPr>
        <w:footnoteRef/>
      </w:r>
      <w:r>
        <w:t> В отдельных случаях, на вексельную программу корпорации огромное влияние может оказать фактор имиджа – чем он лучше, тем более осторожной приходится быть корпорации при выпуске векселей.</w:t>
      </w:r>
    </w:p>
  </w:footnote>
  <w:footnote w:id="278">
    <w:p w:rsidR="00AE592D" w:rsidRDefault="00AE592D" w:rsidP="00A354AB">
      <w:pPr>
        <w:pStyle w:val="a4"/>
        <w:jc w:val="both"/>
      </w:pPr>
      <w:r>
        <w:rPr>
          <w:rStyle w:val="a6"/>
        </w:rPr>
        <w:footnoteRef/>
      </w:r>
      <w:r>
        <w:t> Традиционно считается, что орган власти более надежный заемщик, нежели кто-либо. В целом, в условиях нормально функционирующей экономики это верно.</w:t>
      </w:r>
    </w:p>
  </w:footnote>
  <w:footnote w:id="279">
    <w:p w:rsidR="00AE592D" w:rsidRDefault="00AE592D" w:rsidP="00A354AB">
      <w:pPr>
        <w:pStyle w:val="a4"/>
        <w:jc w:val="both"/>
      </w:pPr>
      <w:r>
        <w:rPr>
          <w:rStyle w:val="a6"/>
        </w:rPr>
        <w:footnoteRef/>
      </w:r>
      <w:r>
        <w:t> Как в сторону увеличения, так в сторону уменьшения.</w:t>
      </w:r>
    </w:p>
  </w:footnote>
  <w:footnote w:id="280">
    <w:p w:rsidR="00AE592D" w:rsidRDefault="00AE592D" w:rsidP="00A354AB">
      <w:pPr>
        <w:pStyle w:val="a4"/>
        <w:jc w:val="both"/>
      </w:pPr>
      <w:r>
        <w:rPr>
          <w:rStyle w:val="a6"/>
        </w:rPr>
        <w:footnoteRef/>
      </w:r>
      <w:r>
        <w:t> "Розничные" отношения, в данном случае – отношения между банком и заемщиком.</w:t>
      </w:r>
    </w:p>
  </w:footnote>
  <w:footnote w:id="281">
    <w:p w:rsidR="00AE592D" w:rsidRDefault="00AE592D" w:rsidP="00A354AB">
      <w:pPr>
        <w:pStyle w:val="a4"/>
        <w:jc w:val="both"/>
      </w:pPr>
      <w:r>
        <w:rPr>
          <w:rStyle w:val="a6"/>
        </w:rPr>
        <w:footnoteRef/>
      </w:r>
      <w:r>
        <w:t> Разумеется, что все свободные ресурсы на межбанковский рынок не поступят, поскольку для целей диверсификации портфелей профучастники устанавливают лимиты на инвестирование в тот или иной финансовый инструмент.</w:t>
      </w:r>
    </w:p>
  </w:footnote>
  <w:footnote w:id="282">
    <w:p w:rsidR="00AE592D" w:rsidRDefault="00AE592D" w:rsidP="00A354AB">
      <w:pPr>
        <w:pStyle w:val="a4"/>
        <w:jc w:val="both"/>
      </w:pPr>
      <w:r>
        <w:rPr>
          <w:rStyle w:val="a6"/>
        </w:rPr>
        <w:footnoteRef/>
      </w:r>
      <w:r>
        <w:rPr>
          <w:lang w:val="en-US"/>
        </w:rPr>
        <w:t> </w:t>
      </w:r>
      <w:r>
        <w:t>Из двух видов долгового заимствования, инвестирование в коммерческие кредиты предоставляется более надежным, нежели чем в облигации, что связано с наличием реального залога при кредитовании.</w:t>
      </w:r>
    </w:p>
  </w:footnote>
  <w:footnote w:id="283">
    <w:p w:rsidR="00AE592D" w:rsidRDefault="00AE592D" w:rsidP="00A354AB">
      <w:pPr>
        <w:pStyle w:val="a4"/>
        <w:jc w:val="both"/>
      </w:pPr>
      <w:r>
        <w:rPr>
          <w:rStyle w:val="a6"/>
        </w:rPr>
        <w:footnoteRef/>
      </w:r>
      <w:r>
        <w:t> Практически единственным сектором отечественных финансовых рынков, имеющим весомую привязку к мировым, является рынок российских акций.</w:t>
      </w:r>
    </w:p>
  </w:footnote>
  <w:footnote w:id="284">
    <w:p w:rsidR="00AE592D" w:rsidRDefault="00AE592D" w:rsidP="0058761B">
      <w:pPr>
        <w:pStyle w:val="a4"/>
      </w:pPr>
      <w:r>
        <w:rPr>
          <w:rStyle w:val="a6"/>
        </w:rPr>
        <w:footnoteRef/>
      </w:r>
      <w:r>
        <w:t xml:space="preserve"> Северный Кавказ: проблемы экономики и политики //под ред. Язьковой А.А., М., 2008.</w:t>
      </w:r>
    </w:p>
  </w:footnote>
  <w:footnote w:id="285">
    <w:p w:rsidR="00AE592D" w:rsidRDefault="00AE592D" w:rsidP="0058761B">
      <w:pPr>
        <w:pStyle w:val="a4"/>
      </w:pPr>
      <w:r>
        <w:rPr>
          <w:rStyle w:val="a6"/>
        </w:rPr>
        <w:footnoteRef/>
      </w:r>
      <w:r>
        <w:t xml:space="preserve"> Авксентьев В.А. Исторические аспекты анализа этнических конфликтов // Конфликты на Северном Кавказе и пути их разрешения – Ростов-на-Дону, 2003.</w:t>
      </w:r>
    </w:p>
  </w:footnote>
  <w:footnote w:id="286">
    <w:p w:rsidR="00AE592D" w:rsidRDefault="00AE592D" w:rsidP="0058761B">
      <w:pPr>
        <w:pStyle w:val="a4"/>
      </w:pPr>
      <w:r>
        <w:rPr>
          <w:rStyle w:val="a6"/>
        </w:rPr>
        <w:footnoteRef/>
      </w:r>
      <w:r>
        <w:t xml:space="preserve"> Международный терроризм. Борьба за геополитическое господство // под ред. Возженникова А.В., М., 2006.</w:t>
      </w:r>
    </w:p>
  </w:footnote>
  <w:footnote w:id="287">
    <w:p w:rsidR="00AE592D" w:rsidRDefault="00AE592D" w:rsidP="0058761B">
      <w:pPr>
        <w:pStyle w:val="a4"/>
      </w:pPr>
      <w:r>
        <w:rPr>
          <w:rStyle w:val="a6"/>
        </w:rPr>
        <w:footnoteRef/>
      </w:r>
      <w:r>
        <w:t xml:space="preserve"> Авксентьев А.В., Авксентьев В.А. Этнические проблемы современности и культура межнационального общения (учебное пособие) // под ред. Проф. В.А. Шаповалова, Ставрополь, 1993.</w:t>
      </w:r>
    </w:p>
  </w:footnote>
  <w:footnote w:id="288">
    <w:p w:rsidR="00AE592D" w:rsidRDefault="00AE592D" w:rsidP="0058761B">
      <w:pPr>
        <w:pStyle w:val="a4"/>
      </w:pPr>
      <w:r>
        <w:rPr>
          <w:rStyle w:val="a6"/>
        </w:rPr>
        <w:footnoteRef/>
      </w:r>
      <w:r>
        <w:t xml:space="preserve"> Маркедонов С.М. Кавказ в поисках «своей земли»: Проблемы легитимности и безопасности в регионе // Центральная Азия и Кавказ. 2004, №2.</w:t>
      </w:r>
    </w:p>
  </w:footnote>
  <w:footnote w:id="289">
    <w:p w:rsidR="00AE592D" w:rsidRDefault="00AE592D" w:rsidP="0058761B">
      <w:pPr>
        <w:pStyle w:val="a4"/>
      </w:pPr>
      <w:r>
        <w:rPr>
          <w:rStyle w:val="a6"/>
        </w:rPr>
        <w:footnoteRef/>
      </w:r>
      <w:r>
        <w:t xml:space="preserve"> Добаев И.П. Исламский фактор в этнополитических и геополитических процессах на Северном Кавказе // www.evrazia.org</w:t>
      </w:r>
    </w:p>
  </w:footnote>
  <w:footnote w:id="290">
    <w:p w:rsidR="00AE592D" w:rsidRDefault="00AE592D" w:rsidP="0058761B">
      <w:pPr>
        <w:pStyle w:val="a4"/>
      </w:pPr>
      <w:r>
        <w:rPr>
          <w:rStyle w:val="a6"/>
        </w:rPr>
        <w:footnoteRef/>
      </w:r>
      <w:r>
        <w:t xml:space="preserve"> Маркедонов С. Полигон этнических конфликтов // Агентство политических новостей, 21.08.2008</w:t>
      </w:r>
    </w:p>
  </w:footnote>
  <w:footnote w:id="291">
    <w:p w:rsidR="00AE592D" w:rsidRDefault="00AE592D" w:rsidP="0058761B">
      <w:pPr>
        <w:pStyle w:val="a4"/>
      </w:pPr>
      <w:r>
        <w:rPr>
          <w:rStyle w:val="a6"/>
        </w:rPr>
        <w:footnoteRef/>
      </w:r>
      <w:r>
        <w:t xml:space="preserve"> Гусейнов А.Г. Природа этнополитических и конфессиональных конфликтов на Северном Кавказе и в Дагестане // в сборнике «Многоэтнические сообщества в условиях трансформации: опыт Дагестана». – М., 2005.</w:t>
      </w:r>
    </w:p>
  </w:footnote>
  <w:footnote w:id="292">
    <w:p w:rsidR="00AE592D" w:rsidRDefault="00AE592D" w:rsidP="0058761B">
      <w:pPr>
        <w:pStyle w:val="a4"/>
      </w:pPr>
      <w:r>
        <w:rPr>
          <w:rStyle w:val="a6"/>
        </w:rPr>
        <w:footnoteRef/>
      </w:r>
      <w:r>
        <w:t xml:space="preserve"> Юсупова Г.И. Межэтнические конфликты на Северном Кавказе и этнополитическая безопасность Республики Дагестан // в сборнике «Многоэтнические сообщества в условиях трансформации: опыт Дагестана». – М., 2005.</w:t>
      </w:r>
    </w:p>
    <w:p w:rsidR="00AE592D" w:rsidRDefault="00AE592D" w:rsidP="0058761B">
      <w:pPr>
        <w:pStyle w:val="a4"/>
      </w:pPr>
    </w:p>
  </w:footnote>
  <w:footnote w:id="293">
    <w:p w:rsidR="00AE592D" w:rsidRDefault="00AE592D" w:rsidP="0058761B">
      <w:pPr>
        <w:pStyle w:val="a4"/>
      </w:pPr>
      <w:r>
        <w:rPr>
          <w:rStyle w:val="a6"/>
        </w:rPr>
        <w:footnoteRef/>
      </w:r>
      <w:r>
        <w:t xml:space="preserve"> Запрудский Ю.Г. Современная конфликтология как методология познания и управления общественными процессами // Конфликты на Северном Кавказе и пути их разрешения. Ростов-на-Дону, 2003.</w:t>
      </w:r>
    </w:p>
  </w:footnote>
  <w:footnote w:id="294">
    <w:p w:rsidR="00AE592D" w:rsidRDefault="00AE592D" w:rsidP="0058761B">
      <w:pPr>
        <w:pStyle w:val="HTML"/>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Акаев В.Х. Ислам: социокультурная реальность на Северном Кавказе. Ростов-на-Дону, 2004.</w:t>
      </w:r>
    </w:p>
  </w:footnote>
  <w:footnote w:id="295">
    <w:p w:rsidR="00AE592D" w:rsidRDefault="00AE592D" w:rsidP="0058761B">
      <w:pPr>
        <w:pStyle w:val="HTML"/>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Денисова Г.С., Уланов В.П. Русские на Северном Кавказе:анализ трансформации социокультурного статуса. Ростов-на-Дону, 2003.</w:t>
      </w:r>
    </w:p>
  </w:footnote>
  <w:footnote w:id="296">
    <w:p w:rsidR="00AE592D" w:rsidRDefault="00AE592D" w:rsidP="0058761B">
      <w:pPr>
        <w:pStyle w:val="HTML"/>
        <w:rPr>
          <w:rFonts w:ascii="Times New Roman" w:hAnsi="Times New Roman" w:cs="Times New Roman"/>
        </w:rPr>
      </w:pPr>
      <w:r>
        <w:rPr>
          <w:rStyle w:val="a6"/>
        </w:rPr>
        <w:footnoteRef/>
      </w:r>
      <w:r>
        <w:rPr>
          <w:rFonts w:ascii="Times New Roman" w:hAnsi="Times New Roman" w:cs="Times New Roman"/>
        </w:rPr>
        <w:t>Айдемиров Н.Г. Национальное самосознание и межэтнические отношения. Этнические процессы накануне XXI века. Ставрополь,1999.</w:t>
      </w:r>
    </w:p>
    <w:p w:rsidR="00AE592D" w:rsidRDefault="00AE592D" w:rsidP="0058761B">
      <w:pPr>
        <w:pStyle w:val="a4"/>
      </w:pPr>
    </w:p>
  </w:footnote>
  <w:footnote w:id="297">
    <w:p w:rsidR="00AE592D" w:rsidRDefault="00AE592D" w:rsidP="0058761B">
      <w:pPr>
        <w:pStyle w:val="a4"/>
      </w:pPr>
      <w:r>
        <w:rPr>
          <w:rStyle w:val="a6"/>
        </w:rPr>
        <w:footnoteRef/>
      </w:r>
      <w:r>
        <w:t xml:space="preserve"> Гакаев В.М. Межнациональные противоречия на Северном Кавказе и поиски вариантов их решений. www.darial-online.ru</w:t>
      </w:r>
    </w:p>
  </w:footnote>
  <w:footnote w:id="298">
    <w:p w:rsidR="00AE592D" w:rsidRDefault="00AE592D" w:rsidP="0058761B">
      <w:pPr>
        <w:pStyle w:val="HTML"/>
        <w:rPr>
          <w:rFonts w:ascii="Times New Roman" w:hAnsi="Times New Roman" w:cs="Times New Roman"/>
        </w:rPr>
      </w:pPr>
      <w:r>
        <w:rPr>
          <w:rStyle w:val="a6"/>
          <w:rFonts w:ascii="Times New Roman" w:hAnsi="Times New Roman" w:cs="Times New Roman"/>
        </w:rPr>
        <w:footnoteRef/>
      </w:r>
      <w:r>
        <w:rPr>
          <w:rFonts w:ascii="Times New Roman" w:hAnsi="Times New Roman" w:cs="Times New Roman"/>
        </w:rPr>
        <w:t xml:space="preserve"> Чомаев К.И. Зачем нас тянут в бермудский треугольник //Карачаево-Балкарский мир. 1998. № 6.</w:t>
      </w:r>
    </w:p>
  </w:footnote>
  <w:footnote w:id="299">
    <w:p w:rsidR="00AE592D" w:rsidRDefault="00AE592D" w:rsidP="0058761B">
      <w:pPr>
        <w:pStyle w:val="a4"/>
      </w:pPr>
      <w:r>
        <w:rPr>
          <w:rStyle w:val="a6"/>
        </w:rPr>
        <w:footnoteRef/>
      </w:r>
      <w:r>
        <w:t xml:space="preserve"> Семенкина О. Конфликтный менеджмент и региональная политика на Северном Кавказе // Стратегии для России, 2004, №11.</w:t>
      </w:r>
    </w:p>
  </w:footnote>
  <w:footnote w:id="300">
    <w:p w:rsidR="00AE592D" w:rsidRDefault="00AE592D" w:rsidP="0058761B">
      <w:pPr>
        <w:pStyle w:val="a4"/>
      </w:pPr>
      <w:r>
        <w:rPr>
          <w:rStyle w:val="a6"/>
        </w:rPr>
        <w:footnoteRef/>
      </w:r>
      <w:r>
        <w:t xml:space="preserve"> Пути мира на Северном Кавказе. Независимый экспертный доклад / Под ред. В.А. Тишкова // Экономика и социальная сфера. М., 1999.</w:t>
      </w:r>
    </w:p>
  </w:footnote>
  <w:footnote w:id="301">
    <w:p w:rsidR="00AE592D" w:rsidRDefault="00AE592D" w:rsidP="0058761B">
      <w:pPr>
        <w:pStyle w:val="a4"/>
      </w:pPr>
      <w:r>
        <w:rPr>
          <w:rStyle w:val="a6"/>
        </w:rPr>
        <w:footnoteRef/>
      </w:r>
      <w:r>
        <w:t xml:space="preserve"> Кистанов В.В., Копылов Н.В. Региональная экономика России. М., 2003.</w:t>
      </w:r>
    </w:p>
  </w:footnote>
  <w:footnote w:id="302">
    <w:p w:rsidR="00AE592D" w:rsidRDefault="00AE592D" w:rsidP="0058761B">
      <w:pPr>
        <w:pStyle w:val="a4"/>
      </w:pPr>
      <w:r>
        <w:rPr>
          <w:rStyle w:val="a6"/>
        </w:rPr>
        <w:footnoteRef/>
      </w:r>
      <w:r>
        <w:t xml:space="preserve"> Рубан Л.С. Геополитическая ситуация на Кавказе // Полемика, №8.</w:t>
      </w:r>
    </w:p>
  </w:footnote>
  <w:footnote w:id="303">
    <w:p w:rsidR="00AE592D" w:rsidRDefault="00AE592D" w:rsidP="0058761B">
      <w:pPr>
        <w:pStyle w:val="a4"/>
      </w:pPr>
      <w:r>
        <w:rPr>
          <w:rStyle w:val="a6"/>
        </w:rPr>
        <w:footnoteRef/>
      </w:r>
      <w:r>
        <w:t xml:space="preserve"> </w:t>
      </w:r>
      <w:r>
        <w:rPr>
          <w:snapToGrid w:val="0"/>
        </w:rPr>
        <w:t>Гаджиев К.С. Геополитика Кавказа. – М., 2003.</w:t>
      </w:r>
    </w:p>
  </w:footnote>
  <w:footnote w:id="304">
    <w:p w:rsidR="00AE592D" w:rsidRDefault="00AE592D" w:rsidP="0058761B">
      <w:pPr>
        <w:pStyle w:val="a4"/>
      </w:pPr>
      <w:r>
        <w:rPr>
          <w:rStyle w:val="a6"/>
        </w:rPr>
        <w:footnoteRef/>
      </w:r>
      <w:r>
        <w:t xml:space="preserve"> Пути мира на Северном Кавказе. Независимый экспертный доклад / Под ред. В.А. Тишкова // Экономика и социальная сфера. М., 1999.</w:t>
      </w:r>
    </w:p>
  </w:footnote>
  <w:footnote w:id="305">
    <w:p w:rsidR="00AE592D" w:rsidRDefault="00AE592D" w:rsidP="0058761B">
      <w:pPr>
        <w:pStyle w:val="a4"/>
      </w:pPr>
      <w:r>
        <w:rPr>
          <w:rStyle w:val="a6"/>
        </w:rPr>
        <w:footnoteRef/>
      </w:r>
      <w:r>
        <w:t xml:space="preserve"> Рискин А. Черная дыра на Юге России // Независимая газета, 31.01.2006</w:t>
      </w:r>
    </w:p>
  </w:footnote>
  <w:footnote w:id="306">
    <w:p w:rsidR="00AE592D" w:rsidRDefault="00AE592D" w:rsidP="0058761B">
      <w:pPr>
        <w:pStyle w:val="a4"/>
      </w:pPr>
      <w:r>
        <w:rPr>
          <w:rStyle w:val="a6"/>
        </w:rPr>
        <w:footnoteRef/>
      </w:r>
      <w:r>
        <w:t xml:space="preserve"> Рискин А. Черная дыра на Юге России // Независимая газета, 31.01.2006</w:t>
      </w:r>
    </w:p>
    <w:p w:rsidR="00AE592D" w:rsidRDefault="00AE592D" w:rsidP="0058761B">
      <w:pPr>
        <w:pStyle w:val="a4"/>
      </w:pPr>
    </w:p>
  </w:footnote>
  <w:footnote w:id="307">
    <w:p w:rsidR="00AE592D" w:rsidRDefault="00AE592D" w:rsidP="0058761B">
      <w:pPr>
        <w:pStyle w:val="a4"/>
      </w:pPr>
      <w:r>
        <w:rPr>
          <w:rStyle w:val="a6"/>
        </w:rPr>
        <w:footnoteRef/>
      </w:r>
      <w:r>
        <w:t xml:space="preserve"> Косиков И.Г., Косикова Л.С. Северный Кавказ. Социально-экономический справочник. – М., 1999.</w:t>
      </w:r>
    </w:p>
  </w:footnote>
  <w:footnote w:id="308">
    <w:p w:rsidR="00AE592D" w:rsidRDefault="00AE592D" w:rsidP="0058761B">
      <w:pPr>
        <w:pStyle w:val="a4"/>
      </w:pPr>
      <w:r>
        <w:rPr>
          <w:rStyle w:val="a6"/>
        </w:rPr>
        <w:footnoteRef/>
      </w:r>
      <w:r>
        <w:t xml:space="preserve"> Косиков И.Г., Косикова Л.С. Северный Кавказ. Социально-экономический справочник. – М., 1999.</w:t>
      </w:r>
    </w:p>
    <w:p w:rsidR="00AE592D" w:rsidRDefault="00AE592D" w:rsidP="0058761B">
      <w:pPr>
        <w:pStyle w:val="a4"/>
      </w:pPr>
    </w:p>
  </w:footnote>
  <w:footnote w:id="309">
    <w:p w:rsidR="00AE592D" w:rsidRDefault="00AE592D" w:rsidP="0058761B">
      <w:pPr>
        <w:pStyle w:val="a4"/>
      </w:pPr>
      <w:r>
        <w:rPr>
          <w:rStyle w:val="a6"/>
        </w:rPr>
        <w:footnoteRef/>
      </w:r>
      <w:r>
        <w:t xml:space="preserve"> Косиков И.Г., Косикова Л.С. Северный Кавказ. Социально-экономический справочник. – М., 1999.</w:t>
      </w:r>
    </w:p>
  </w:footnote>
  <w:footnote w:id="310">
    <w:p w:rsidR="00AE592D" w:rsidRDefault="00AE592D" w:rsidP="0058761B">
      <w:pPr>
        <w:pStyle w:val="a4"/>
      </w:pPr>
      <w:r>
        <w:rPr>
          <w:rStyle w:val="a6"/>
        </w:rPr>
        <w:footnoteRef/>
      </w:r>
      <w:r>
        <w:t xml:space="preserve"> Ингушетия: проблемы и надежды // Новая политика, 02.02.2005</w:t>
      </w:r>
    </w:p>
  </w:footnote>
  <w:footnote w:id="311">
    <w:p w:rsidR="00AE592D" w:rsidRDefault="00AE592D" w:rsidP="0058761B">
      <w:pPr>
        <w:pStyle w:val="a4"/>
      </w:pPr>
      <w:r>
        <w:rPr>
          <w:rStyle w:val="a6"/>
        </w:rPr>
        <w:footnoteRef/>
      </w:r>
      <w:r>
        <w:t xml:space="preserve"> Гуния Ч.Н. Современное положение Чечни: социально-политические проблемы // Южнороссийское обозрение, 2004, №1. </w:t>
      </w:r>
    </w:p>
  </w:footnote>
  <w:footnote w:id="312">
    <w:p w:rsidR="00AE592D" w:rsidRDefault="00AE592D" w:rsidP="0058761B">
      <w:pPr>
        <w:pStyle w:val="a4"/>
      </w:pPr>
      <w:r>
        <w:rPr>
          <w:rStyle w:val="a6"/>
        </w:rPr>
        <w:footnoteRef/>
      </w:r>
      <w:r>
        <w:t xml:space="preserve"> Нарочницкая Н. Кавказские войны – средство геополитики // Аналитическое обозрение, 14.11.2002</w:t>
      </w:r>
    </w:p>
  </w:footnote>
  <w:footnote w:id="313">
    <w:p w:rsidR="00AE592D" w:rsidRDefault="00AE592D" w:rsidP="0058761B">
      <w:pPr>
        <w:pStyle w:val="a4"/>
      </w:pPr>
      <w:r>
        <w:rPr>
          <w:rStyle w:val="a6"/>
        </w:rPr>
        <w:footnoteRef/>
      </w:r>
      <w:r>
        <w:t xml:space="preserve"> Нарочницкая Н. Кавказские войны – средство геополитики // Аналитическое обозрение, 14.11.2002</w:t>
      </w:r>
    </w:p>
  </w:footnote>
  <w:footnote w:id="314">
    <w:p w:rsidR="00AE592D" w:rsidRDefault="00AE592D" w:rsidP="0058761B">
      <w:pPr>
        <w:pStyle w:val="a4"/>
      </w:pPr>
      <w:r>
        <w:rPr>
          <w:rStyle w:val="a6"/>
        </w:rPr>
        <w:footnoteRef/>
      </w:r>
      <w:r>
        <w:t xml:space="preserve"> Нарочницкая Н. Кавказские войны – средство геополитики // Аналитическое обозрение, 14.11.2002</w:t>
      </w:r>
    </w:p>
  </w:footnote>
  <w:footnote w:id="315">
    <w:p w:rsidR="00AE592D" w:rsidRDefault="00AE592D" w:rsidP="0058761B">
      <w:pPr>
        <w:pStyle w:val="a4"/>
      </w:pPr>
      <w:r>
        <w:rPr>
          <w:rStyle w:val="a6"/>
        </w:rPr>
        <w:footnoteRef/>
      </w:r>
      <w:r>
        <w:t xml:space="preserve"> Тишков В.А. Общество в вооруженном конфликте. Этнография чеченской войны. М.: Наука, 2001. С. 126.</w:t>
      </w:r>
    </w:p>
  </w:footnote>
  <w:footnote w:id="316">
    <w:p w:rsidR="00AE592D" w:rsidRDefault="00AE592D" w:rsidP="0058761B">
      <w:pPr>
        <w:pStyle w:val="a4"/>
      </w:pPr>
      <w:r>
        <w:rPr>
          <w:rStyle w:val="a6"/>
        </w:rPr>
        <w:footnoteRef/>
      </w:r>
      <w:r>
        <w:t xml:space="preserve"> Маркедонов С. Советский Кавказ в 1970-е годы: предчувствие гражданской войны. www.instkavkaz.ru</w:t>
      </w:r>
    </w:p>
  </w:footnote>
  <w:footnote w:id="317">
    <w:p w:rsidR="00AE592D" w:rsidRDefault="00AE592D" w:rsidP="0058761B">
      <w:pPr>
        <w:pStyle w:val="a4"/>
      </w:pPr>
      <w:r>
        <w:rPr>
          <w:rStyle w:val="a6"/>
        </w:rPr>
        <w:footnoteRef/>
      </w:r>
      <w:r>
        <w:t xml:space="preserve"> цитата по Маркедонов С. Советский Кавказ в 1970-е годы: предчувствие гражданской войны. www.instkavkaz.ru</w:t>
      </w:r>
    </w:p>
  </w:footnote>
  <w:footnote w:id="318">
    <w:p w:rsidR="00AE592D" w:rsidRDefault="00AE592D" w:rsidP="0058761B">
      <w:pPr>
        <w:pStyle w:val="a4"/>
      </w:pPr>
      <w:r>
        <w:rPr>
          <w:rStyle w:val="a6"/>
        </w:rPr>
        <w:footnoteRef/>
      </w:r>
      <w:r>
        <w:t xml:space="preserve"> Агаев Р., Али-заде З. Азербайджан. Конец второй республики (1988-1993). М.: Граница, 2006.</w:t>
      </w:r>
    </w:p>
  </w:footnote>
  <w:footnote w:id="319">
    <w:p w:rsidR="00AE592D" w:rsidRDefault="00AE592D" w:rsidP="0058761B">
      <w:pPr>
        <w:pStyle w:val="a4"/>
      </w:pPr>
      <w:r>
        <w:rPr>
          <w:rStyle w:val="a6"/>
        </w:rPr>
        <w:footnoteRef/>
      </w:r>
      <w:r>
        <w:t xml:space="preserve"> Червонная СМ. Тюркский мир Северного Кавказа: этнические вызовы и тупики федеральной политики // Казанский федералист. - 2002. - № 1. - С. 37.</w:t>
      </w:r>
    </w:p>
  </w:footnote>
  <w:footnote w:id="320">
    <w:p w:rsidR="00AE592D" w:rsidRDefault="00AE592D" w:rsidP="0058761B">
      <w:pPr>
        <w:pStyle w:val="a4"/>
      </w:pPr>
      <w:r>
        <w:rPr>
          <w:rStyle w:val="a6"/>
        </w:rPr>
        <w:footnoteRef/>
      </w:r>
      <w:r>
        <w:t xml:space="preserve"> Дуденков А.В. Федерализм и этнические конфликты на Северном Кавказе // Конфликты на Северном Кавказе и пути их разрешения. М., 2003.</w:t>
      </w:r>
    </w:p>
  </w:footnote>
  <w:footnote w:id="321">
    <w:p w:rsidR="00AE592D" w:rsidRDefault="00AE592D" w:rsidP="0058761B">
      <w:pPr>
        <w:pStyle w:val="a4"/>
      </w:pPr>
      <w:r>
        <w:rPr>
          <w:rStyle w:val="a6"/>
        </w:rPr>
        <w:footnoteRef/>
      </w:r>
      <w:r>
        <w:t xml:space="preserve"> Хоперская Л. Факторы противостояния и выбор стратегии стабильности на Северном Кавказе // Центральная Азия и Кавказ, 2000, №4.</w:t>
      </w:r>
    </w:p>
  </w:footnote>
  <w:footnote w:id="322">
    <w:p w:rsidR="00AE592D" w:rsidRDefault="00AE592D" w:rsidP="0058761B">
      <w:pPr>
        <w:pStyle w:val="a4"/>
      </w:pPr>
      <w:r>
        <w:rPr>
          <w:rStyle w:val="a6"/>
        </w:rPr>
        <w:footnoteRef/>
      </w:r>
      <w:r>
        <w:t xml:space="preserve"> Безменов Л. На Совете старейшин Юга России полпред президента в ЮФО Дмитрий Козак выступил с критикой властей Северного Кавказа // Российская газета. - 2004, 25 ноября.</w:t>
      </w:r>
    </w:p>
  </w:footnote>
  <w:footnote w:id="323">
    <w:p w:rsidR="00AE592D" w:rsidRDefault="00AE592D" w:rsidP="0058761B">
      <w:pPr>
        <w:pStyle w:val="a4"/>
      </w:pPr>
    </w:p>
  </w:footnote>
  <w:footnote w:id="324">
    <w:p w:rsidR="00AE592D" w:rsidRDefault="00AE592D" w:rsidP="0058761B">
      <w:pPr>
        <w:pStyle w:val="a4"/>
      </w:pPr>
      <w:r>
        <w:rPr>
          <w:rStyle w:val="a6"/>
        </w:rPr>
        <w:footnoteRef/>
      </w:r>
      <w:r>
        <w:t xml:space="preserve"> Долгов В.М. Политические механизмы взаимодействия центра и регионов Российской Федерации // Полис. - 2004. - № 6.</w:t>
      </w:r>
    </w:p>
  </w:footnote>
  <w:footnote w:id="325">
    <w:p w:rsidR="00AE592D" w:rsidRDefault="00AE592D" w:rsidP="0058761B">
      <w:pPr>
        <w:pStyle w:val="a4"/>
      </w:pPr>
      <w:r>
        <w:rPr>
          <w:rStyle w:val="a6"/>
        </w:rPr>
        <w:footnoteRef/>
      </w:r>
      <w:r>
        <w:t xml:space="preserve"> Кавказский регион: пути стабилизации: Материалы международной научной конференции // Отв. ред. Ю.Г. Волков. - Ростов н/Д: Изд-во Рост. Ун-та, 2004.</w:t>
      </w:r>
    </w:p>
  </w:footnote>
  <w:footnote w:id="326">
    <w:p w:rsidR="00AE592D" w:rsidRDefault="00AE592D" w:rsidP="0058761B">
      <w:pPr>
        <w:pStyle w:val="a4"/>
      </w:pPr>
      <w:r>
        <w:rPr>
          <w:rStyle w:val="a6"/>
        </w:rPr>
        <w:footnoteRef/>
      </w:r>
      <w:r>
        <w:t xml:space="preserve"> Национальный вопрос и государственное строительство: проблемы России и опыт зарубежных стран: Материалы научн. конф. Москва, 27-28 апреля </w:t>
      </w:r>
      <w:smartTag w:uri="urn:schemas-microsoft-com:office:smarttags" w:element="metricconverter">
        <w:smartTagPr>
          <w:attr w:name="ProductID" w:val="2000 г"/>
        </w:smartTagPr>
        <w:r>
          <w:t>2000 г</w:t>
        </w:r>
      </w:smartTag>
      <w:r>
        <w:t>. / Под ред. Авакьяна С.А. - М.: МГУ, 2000</w:t>
      </w:r>
    </w:p>
  </w:footnote>
  <w:footnote w:id="327">
    <w:p w:rsidR="00AE592D" w:rsidRDefault="00AE592D" w:rsidP="0058761B">
      <w:pPr>
        <w:pStyle w:val="a4"/>
      </w:pPr>
      <w:r>
        <w:rPr>
          <w:rStyle w:val="a6"/>
        </w:rPr>
        <w:footnoteRef/>
      </w:r>
      <w:r>
        <w:t xml:space="preserve"> Тишков В. Федерализм и этнический фактор на Северном Кавказе. Общая оценка ситуации и природы конфликтов // Казанский федералист, 2002, № 2.</w:t>
      </w:r>
    </w:p>
  </w:footnote>
  <w:footnote w:id="328">
    <w:p w:rsidR="00AE592D" w:rsidRDefault="00AE592D" w:rsidP="0058761B">
      <w:pPr>
        <w:pStyle w:val="a4"/>
      </w:pPr>
      <w:r>
        <w:rPr>
          <w:rStyle w:val="a6"/>
        </w:rPr>
        <w:footnoteRef/>
      </w:r>
      <w:r>
        <w:t xml:space="preserve"> Тишков В. Федерализм и этнический фактор на Северном Кавказе. Общая оценка ситуации и природы конфликтов // Казанский федералист, 2002, № 2.</w:t>
      </w:r>
    </w:p>
  </w:footnote>
  <w:footnote w:id="329">
    <w:p w:rsidR="00AE592D" w:rsidRDefault="00AE592D" w:rsidP="0058761B">
      <w:pPr>
        <w:pStyle w:val="a7"/>
      </w:pPr>
      <w:r>
        <w:rPr>
          <w:rStyle w:val="a6"/>
        </w:rPr>
        <w:footnoteRef/>
      </w:r>
      <w:r>
        <w:t xml:space="preserve"> Межэтническое взаимодействие на Юге России: проблемы и пути решения в условиях социальной трансформации: Сборник статей по материалам третьей региональной научно-практической конференции. - Ставрополь, 20 июня </w:t>
      </w:r>
      <w:smartTag w:uri="urn:schemas-microsoft-com:office:smarttags" w:element="metricconverter">
        <w:smartTagPr>
          <w:attr w:name="ProductID" w:val="2003 г"/>
        </w:smartTagPr>
        <w:r>
          <w:t>2003 г</w:t>
        </w:r>
      </w:smartTag>
      <w:r>
        <w:t>. // Под ред. Б.Д. Иванникова, А.В. Панкратова, ГА. Копылова. - Москва-Ставрополь: ИСПИ РАН, 2003.</w:t>
      </w:r>
    </w:p>
  </w:footnote>
  <w:footnote w:id="330">
    <w:p w:rsidR="00AE592D" w:rsidRDefault="00AE592D" w:rsidP="0058761B">
      <w:pPr>
        <w:pStyle w:val="a4"/>
      </w:pPr>
      <w:r>
        <w:rPr>
          <w:rStyle w:val="a6"/>
        </w:rPr>
        <w:footnoteRef/>
      </w:r>
      <w:r>
        <w:t xml:space="preserve"> Смирнов В.Н. Северный Кавказ – новая геополитическая реальность // Южнороссийское обозрение, 2001,№5.</w:t>
      </w:r>
    </w:p>
  </w:footnote>
  <w:footnote w:id="331">
    <w:p w:rsidR="00AE592D" w:rsidRDefault="00AE592D" w:rsidP="0058761B">
      <w:pPr>
        <w:pStyle w:val="a4"/>
      </w:pPr>
      <w:r>
        <w:rPr>
          <w:rStyle w:val="a6"/>
        </w:rPr>
        <w:footnoteRef/>
      </w:r>
      <w:r>
        <w:t xml:space="preserve"> Кротов Д.В. Геополитика и безопасность Юга России // Южнороссийское обозрение, 2001, №5.</w:t>
      </w:r>
    </w:p>
  </w:footnote>
  <w:footnote w:id="332">
    <w:p w:rsidR="00AE592D" w:rsidRDefault="00AE592D" w:rsidP="0058761B">
      <w:pPr>
        <w:pStyle w:val="a4"/>
      </w:pPr>
      <w:r>
        <w:rPr>
          <w:rStyle w:val="a6"/>
        </w:rPr>
        <w:footnoteRef/>
      </w:r>
      <w:r>
        <w:t xml:space="preserve"> </w:t>
      </w:r>
      <w:r>
        <w:rPr>
          <w:color w:val="333333"/>
        </w:rPr>
        <w:t>Гаджиев К.С. Политическая наука: Учебное пособие. – 2-е изд. – М.: Междунар. отношения, 1995, С. 231</w:t>
      </w:r>
    </w:p>
  </w:footnote>
  <w:footnote w:id="333">
    <w:p w:rsidR="00AE592D" w:rsidRDefault="00AE592D" w:rsidP="0058761B">
      <w:pPr>
        <w:pStyle w:val="a4"/>
      </w:pPr>
      <w:r>
        <w:rPr>
          <w:rStyle w:val="a6"/>
        </w:rPr>
        <w:footnoteRef/>
      </w:r>
      <w:r>
        <w:rPr>
          <w:sz w:val="24"/>
          <w:szCs w:val="24"/>
        </w:rPr>
        <w:t xml:space="preserve"> </w:t>
      </w:r>
      <w:r>
        <w:rPr>
          <w:color w:val="333333"/>
        </w:rPr>
        <w:t>Здравомыслов А.Г. Межнациональные конфликты в постсоветском пространстве. М., 1997. С. 87.</w:t>
      </w:r>
    </w:p>
  </w:footnote>
  <w:footnote w:id="334">
    <w:p w:rsidR="00AE592D" w:rsidRDefault="00AE592D" w:rsidP="0058761B">
      <w:pPr>
        <w:pStyle w:val="a4"/>
      </w:pPr>
      <w:r>
        <w:rPr>
          <w:rStyle w:val="a6"/>
        </w:rPr>
        <w:footnoteRef/>
      </w:r>
      <w:r>
        <w:t xml:space="preserve"> Кротов Д.В. Современные проблемы геополитики Кавказа // Южнороссийское обозрение, 2001, №5.</w:t>
      </w:r>
    </w:p>
  </w:footnote>
  <w:footnote w:id="335">
    <w:p w:rsidR="00AE592D" w:rsidRDefault="00AE592D" w:rsidP="0058761B">
      <w:pPr>
        <w:pStyle w:val="a4"/>
      </w:pPr>
      <w:r>
        <w:rPr>
          <w:rStyle w:val="a6"/>
        </w:rPr>
        <w:footnoteRef/>
      </w:r>
      <w:r>
        <w:t xml:space="preserve"> Цитата по </w:t>
      </w:r>
      <w:r>
        <w:rPr>
          <w:snapToGrid w:val="0"/>
        </w:rPr>
        <w:t>Гаджиев К.С. Геополитика Кавказа. – М., 2003, С. 347.</w:t>
      </w:r>
    </w:p>
  </w:footnote>
  <w:footnote w:id="336">
    <w:p w:rsidR="00AE592D" w:rsidRDefault="00AE592D" w:rsidP="0058761B">
      <w:pPr>
        <w:pStyle w:val="a4"/>
      </w:pPr>
      <w:r>
        <w:rPr>
          <w:rStyle w:val="a6"/>
        </w:rPr>
        <w:footnoteRef/>
      </w:r>
      <w:r>
        <w:t xml:space="preserve"> </w:t>
      </w:r>
      <w:r>
        <w:rPr>
          <w:snapToGrid w:val="0"/>
        </w:rPr>
        <w:t>Добаев И.П. Геополитика Турции на Кавказе.//Известия высших учебных заведений. Северо-Кавказский регион. Общ. науки. – 1999. - №1.</w:t>
      </w:r>
    </w:p>
  </w:footnote>
  <w:footnote w:id="337">
    <w:p w:rsidR="00AE592D" w:rsidRDefault="00AE592D" w:rsidP="0058761B">
      <w:pPr>
        <w:pStyle w:val="a4"/>
      </w:pPr>
      <w:r>
        <w:rPr>
          <w:rStyle w:val="a6"/>
        </w:rPr>
        <w:footnoteRef/>
      </w:r>
      <w:r>
        <w:t xml:space="preserve"> Шевелев В.Н. Кавказ в контексте геополитического мышления // Южнороссийское обозрение, 2001, №5.</w:t>
      </w:r>
    </w:p>
  </w:footnote>
  <w:footnote w:id="338">
    <w:p w:rsidR="00AE592D" w:rsidRDefault="00AE592D" w:rsidP="0058761B">
      <w:pPr>
        <w:pStyle w:val="a4"/>
      </w:pPr>
      <w:r>
        <w:rPr>
          <w:rStyle w:val="a6"/>
        </w:rPr>
        <w:footnoteRef/>
      </w:r>
      <w:r>
        <w:t xml:space="preserve"> Проблемы законодательного обеспечения региональной безопасности на Северном Кавказе. Аналитический вестник. - 2000. Выпуск 28.</w:t>
      </w:r>
    </w:p>
  </w:footnote>
  <w:footnote w:id="339">
    <w:p w:rsidR="00AE592D" w:rsidRDefault="00AE592D" w:rsidP="0058761B">
      <w:pPr>
        <w:pStyle w:val="a4"/>
      </w:pPr>
      <w:r>
        <w:rPr>
          <w:rStyle w:val="a6"/>
        </w:rPr>
        <w:footnoteRef/>
      </w:r>
      <w:r>
        <w:t xml:space="preserve"> Захарченко Ю.М. Становление и развитие федерализма на Северном Кавказе. М, 2007.</w:t>
      </w:r>
    </w:p>
  </w:footnote>
  <w:footnote w:id="340">
    <w:p w:rsidR="00AE592D" w:rsidRDefault="00AE592D" w:rsidP="0058761B">
      <w:pPr>
        <w:pStyle w:val="a4"/>
      </w:pPr>
      <w:r>
        <w:rPr>
          <w:rStyle w:val="a6"/>
        </w:rPr>
        <w:footnoteRef/>
      </w:r>
      <w:r>
        <w:t xml:space="preserve"> Цитата по: Паин Э.А., Солитаев З. На скользких склонах: «антитеррористическая» политика России в Чечне и ее возможные последствия // Терроризм в современном мире: истоки, сущность, направления и угрозы. – М., 2003, с. 276.</w:t>
      </w:r>
    </w:p>
  </w:footnote>
  <w:footnote w:id="341">
    <w:p w:rsidR="00AE592D" w:rsidRDefault="00AE592D" w:rsidP="0058761B">
      <w:pPr>
        <w:pStyle w:val="a4"/>
      </w:pPr>
      <w:r>
        <w:rPr>
          <w:rStyle w:val="a6"/>
        </w:rPr>
        <w:footnoteRef/>
      </w:r>
      <w:r>
        <w:t xml:space="preserve"> Малашенко А., Тренин Д. Время Юга. Россия в Чечне, Чечня в России. – М.: Московский Центр Карнеги, 2002.</w:t>
      </w:r>
    </w:p>
  </w:footnote>
  <w:footnote w:id="342">
    <w:p w:rsidR="00AE592D" w:rsidRDefault="00AE592D" w:rsidP="0058761B">
      <w:pPr>
        <w:pStyle w:val="a4"/>
      </w:pPr>
      <w:r>
        <w:rPr>
          <w:rStyle w:val="a6"/>
        </w:rPr>
        <w:footnoteRef/>
      </w:r>
      <w:r>
        <w:t xml:space="preserve"> Сарматин Е.С. Ксенофобия на Юге России: сепаратизм, конфликты и пути их преодоления // Южнороссийское обозрение, 2002, №6.</w:t>
      </w:r>
    </w:p>
  </w:footnote>
  <w:footnote w:id="343">
    <w:p w:rsidR="00AE592D" w:rsidRDefault="00AE592D" w:rsidP="0058761B">
      <w:pPr>
        <w:pStyle w:val="a4"/>
      </w:pPr>
      <w:r>
        <w:rPr>
          <w:rStyle w:val="a6"/>
        </w:rPr>
        <w:footnoteRef/>
      </w:r>
      <w:r>
        <w:t xml:space="preserve"> Сарматин Е.С. Ксенофобия на Юге России: сепаратизм, конфликты и пути их преодоления // Южнороссийское обозрение, 2002, №6.</w:t>
      </w:r>
    </w:p>
  </w:footnote>
  <w:footnote w:id="344">
    <w:p w:rsidR="00AE592D" w:rsidRDefault="00AE592D" w:rsidP="0058761B">
      <w:pPr>
        <w:pStyle w:val="a4"/>
      </w:pPr>
      <w:r>
        <w:rPr>
          <w:rStyle w:val="a6"/>
        </w:rPr>
        <w:footnoteRef/>
      </w:r>
      <w:r>
        <w:t xml:space="preserve"> Паин Э. Этнические конфликты и пограничные споры на южных рубежах России // в сборнике «Безопасность России. </w:t>
      </w:r>
      <w:r>
        <w:rPr>
          <w:lang w:val="en-US"/>
        </w:rPr>
        <w:t>XXI</w:t>
      </w:r>
      <w:r>
        <w:t xml:space="preserve"> век». – М., 2000.</w:t>
      </w:r>
    </w:p>
  </w:footnote>
  <w:footnote w:id="345">
    <w:p w:rsidR="00AE592D" w:rsidRDefault="00AE592D" w:rsidP="0058761B">
      <w:pPr>
        <w:pStyle w:val="a4"/>
      </w:pPr>
      <w:r>
        <w:rPr>
          <w:rStyle w:val="a6"/>
        </w:rPr>
        <w:footnoteRef/>
      </w:r>
      <w:r>
        <w:t xml:space="preserve"> Лапидус Г. Десять «заповедей», на которых строится российская политика в Чечне // Центральная Азия и Кавказ, 2000, №4.</w:t>
      </w:r>
    </w:p>
  </w:footnote>
  <w:footnote w:id="346">
    <w:p w:rsidR="00AE592D" w:rsidRDefault="00AE592D" w:rsidP="0058761B">
      <w:pPr>
        <w:pStyle w:val="a4"/>
      </w:pPr>
      <w:r>
        <w:rPr>
          <w:rStyle w:val="a6"/>
        </w:rPr>
        <w:footnoteRef/>
      </w:r>
      <w:r>
        <w:t xml:space="preserve"> Интервью газете «Красная звезда», 10 марта 2000. </w:t>
      </w:r>
    </w:p>
  </w:footnote>
  <w:footnote w:id="347">
    <w:p w:rsidR="00AE592D" w:rsidRDefault="00AE592D" w:rsidP="0058761B">
      <w:pPr>
        <w:pStyle w:val="a4"/>
      </w:pPr>
      <w:r>
        <w:rPr>
          <w:rStyle w:val="a6"/>
        </w:rPr>
        <w:footnoteRef/>
      </w:r>
      <w:r>
        <w:t xml:space="preserve"> Пресс-конференция Президента Российской Федерации В.В. Путина 24 июня </w:t>
      </w:r>
      <w:smartTag w:uri="urn:schemas-microsoft-com:office:smarttags" w:element="metricconverter">
        <w:smartTagPr>
          <w:attr w:name="ProductID" w:val="2002 г"/>
        </w:smartTagPr>
        <w:r>
          <w:t>2002 г</w:t>
        </w:r>
      </w:smartTag>
      <w:r>
        <w:t xml:space="preserve">. // </w:t>
      </w:r>
      <w:hyperlink r:id="rId23" w:history="1">
        <w:r>
          <w:rPr>
            <w:rStyle w:val="ae"/>
            <w:lang w:val="en-US"/>
          </w:rPr>
          <w:t>www</w:t>
        </w:r>
        <w:r>
          <w:rPr>
            <w:rStyle w:val="ae"/>
          </w:rPr>
          <w:t>.</w:t>
        </w:r>
        <w:r>
          <w:rPr>
            <w:rStyle w:val="ae"/>
            <w:lang w:val="en-US"/>
          </w:rPr>
          <w:t>strana</w:t>
        </w:r>
        <w:r>
          <w:rPr>
            <w:rStyle w:val="ae"/>
          </w:rPr>
          <w:t>.</w:t>
        </w:r>
        <w:r>
          <w:rPr>
            <w:rStyle w:val="ae"/>
            <w:lang w:val="en-US"/>
          </w:rPr>
          <w:t>ru</w:t>
        </w:r>
        <w:r>
          <w:rPr>
            <w:rStyle w:val="ae"/>
          </w:rPr>
          <w:t>.2002.25</w:t>
        </w:r>
      </w:hyperlink>
      <w:r>
        <w:t xml:space="preserve"> июня</w:t>
      </w:r>
    </w:p>
  </w:footnote>
  <w:footnote w:id="348">
    <w:p w:rsidR="00AE592D" w:rsidRDefault="00AE592D" w:rsidP="0058761B">
      <w:pPr>
        <w:pStyle w:val="a4"/>
      </w:pPr>
      <w:r>
        <w:rPr>
          <w:rStyle w:val="a6"/>
        </w:rPr>
        <w:footnoteRef/>
      </w:r>
      <w:r>
        <w:t xml:space="preserve"> Малашенко А., Тренин Д. Время Юга. Россия в Чечне, Чечня в России. – М.: Московский Центр Карнеги, 2002.</w:t>
      </w:r>
    </w:p>
  </w:footnote>
  <w:footnote w:id="349">
    <w:p w:rsidR="00AE592D" w:rsidRDefault="00AE592D" w:rsidP="0058761B">
      <w:pPr>
        <w:pStyle w:val="a4"/>
      </w:pPr>
      <w:r>
        <w:rPr>
          <w:rStyle w:val="a6"/>
        </w:rPr>
        <w:footnoteRef/>
      </w:r>
      <w:r>
        <w:t xml:space="preserve"> Паин Э.А., Солитаев З. На скользких склонах: «антитеррористическая» политика России в Чечне и ее возможные последствия // Терроризм в современном мире: истоки, сущность, направления и угрозы. – М., 2003.</w:t>
      </w:r>
    </w:p>
  </w:footnote>
  <w:footnote w:id="350">
    <w:p w:rsidR="00AE592D" w:rsidRDefault="00AE592D" w:rsidP="0058761B">
      <w:pPr>
        <w:pStyle w:val="a4"/>
      </w:pPr>
      <w:r>
        <w:rPr>
          <w:rStyle w:val="a6"/>
        </w:rPr>
        <w:footnoteRef/>
      </w:r>
      <w:r>
        <w:t xml:space="preserve"> Эфендиева Д.А. События в Чечне и Дагестан: последствия и исторические уроки. – М., 2005.</w:t>
      </w:r>
    </w:p>
  </w:footnote>
  <w:footnote w:id="351">
    <w:p w:rsidR="00AE592D" w:rsidRDefault="00AE592D" w:rsidP="0058761B">
      <w:pPr>
        <w:pStyle w:val="a4"/>
      </w:pPr>
      <w:r>
        <w:rPr>
          <w:rStyle w:val="a6"/>
        </w:rPr>
        <w:footnoteRef/>
      </w:r>
      <w:r>
        <w:rPr>
          <w:lang w:val="en-US"/>
        </w:rPr>
        <w:t xml:space="preserve"> Kanter A. Intervention Decision-making in the Bush Administration \\ US and Russian Policymaking with Respect to the US of Force \ Ed. by J. Azrael, E. Pain. Santa</w:t>
      </w:r>
      <w:r>
        <w:t xml:space="preserve"> </w:t>
      </w:r>
      <w:r>
        <w:rPr>
          <w:lang w:val="en-US"/>
        </w:rPr>
        <w:t>Monica</w:t>
      </w:r>
      <w:r>
        <w:t xml:space="preserve">: </w:t>
      </w:r>
      <w:r>
        <w:rPr>
          <w:lang w:val="en-US"/>
        </w:rPr>
        <w:t>RAND</w:t>
      </w:r>
      <w:r>
        <w:t>, 1996.</w:t>
      </w:r>
    </w:p>
  </w:footnote>
  <w:footnote w:id="352">
    <w:p w:rsidR="00AE592D" w:rsidRDefault="00AE592D" w:rsidP="0058761B">
      <w:pPr>
        <w:pStyle w:val="a4"/>
      </w:pPr>
      <w:r>
        <w:rPr>
          <w:rStyle w:val="a6"/>
        </w:rPr>
        <w:footnoteRef/>
      </w:r>
      <w:r>
        <w:t xml:space="preserve"> Паин Э.А., Солитаев З. На скользких склонах: «антитеррористическая» политика России в Чечне и ее возможные последствия // Терроризм в современном мире: истоки, сущность, направления и угрозы. М., 2003.</w:t>
      </w:r>
    </w:p>
  </w:footnote>
  <w:footnote w:id="353">
    <w:p w:rsidR="00AE592D" w:rsidRDefault="00AE592D" w:rsidP="0058761B">
      <w:pPr>
        <w:pStyle w:val="a4"/>
      </w:pPr>
      <w:r>
        <w:rPr>
          <w:rStyle w:val="a6"/>
        </w:rPr>
        <w:footnoteRef/>
      </w:r>
      <w:r>
        <w:t xml:space="preserve"> Цит. по Сухов И. «Надеемся, что всех нас вместе не убьют» // Время новостей, 2004.</w:t>
      </w:r>
    </w:p>
  </w:footnote>
  <w:footnote w:id="354">
    <w:p w:rsidR="00AE592D" w:rsidRDefault="00AE592D" w:rsidP="0058761B">
      <w:pPr>
        <w:pStyle w:val="a4"/>
      </w:pPr>
      <w:r>
        <w:rPr>
          <w:rStyle w:val="a6"/>
        </w:rPr>
        <w:footnoteRef/>
      </w:r>
      <w:r>
        <w:t xml:space="preserve"> www.memo.ru/hr/hotpoints/caucas1/index.htm</w:t>
      </w:r>
    </w:p>
  </w:footnote>
  <w:footnote w:id="355">
    <w:p w:rsidR="00AE592D" w:rsidRDefault="00AE592D" w:rsidP="0058761B">
      <w:pPr>
        <w:pStyle w:val="a4"/>
      </w:pPr>
      <w:r>
        <w:rPr>
          <w:rStyle w:val="a6"/>
        </w:rPr>
        <w:footnoteRef/>
      </w:r>
      <w:r>
        <w:t xml:space="preserve"> Кукса В.П., Кислицын С.А. Обострение конфликтной ситуации в Северной Осетии, Чечне и Ингушетии: развертывание стрессовой вынужденной массовой миграции // Южнороссийской обозрение, 2002, №8.</w:t>
      </w:r>
    </w:p>
  </w:footnote>
  <w:footnote w:id="356">
    <w:p w:rsidR="00AE592D" w:rsidRDefault="00AE592D" w:rsidP="0058761B">
      <w:pPr>
        <w:pStyle w:val="a4"/>
      </w:pPr>
      <w:r>
        <w:rPr>
          <w:rStyle w:val="a6"/>
        </w:rPr>
        <w:footnoteRef/>
      </w:r>
      <w:r>
        <w:t xml:space="preserve"> Маркедонов С. Федеральный арбитр против регионального апартеида (как урегулировать осетино-ингушский конфликт) // Полит.</w:t>
      </w:r>
      <w:r>
        <w:rPr>
          <w:lang w:val="en-US"/>
        </w:rPr>
        <w:t>ru</w:t>
      </w:r>
      <w:r>
        <w:t>, 20.08.2006</w:t>
      </w:r>
    </w:p>
  </w:footnote>
  <w:footnote w:id="357">
    <w:p w:rsidR="00AE592D" w:rsidRDefault="00AE592D" w:rsidP="0058761B">
      <w:pPr>
        <w:pStyle w:val="a4"/>
      </w:pPr>
      <w:r>
        <w:rPr>
          <w:rStyle w:val="a6"/>
        </w:rPr>
        <w:footnoteRef/>
      </w:r>
      <w:r>
        <w:t xml:space="preserve"> Батаев А. </w:t>
      </w:r>
      <w:r>
        <w:rPr>
          <w:bCs/>
        </w:rPr>
        <w:t xml:space="preserve">Давний осетино-ингушский конфликт вновь вызывает опасения // </w:t>
      </w:r>
      <w:r>
        <w:t>Prague Watchdog, 31.08.06</w:t>
      </w:r>
    </w:p>
  </w:footnote>
  <w:footnote w:id="358">
    <w:p w:rsidR="00AE592D" w:rsidRDefault="00AE592D" w:rsidP="0058761B">
      <w:pPr>
        <w:pStyle w:val="a4"/>
      </w:pPr>
      <w:r>
        <w:rPr>
          <w:rStyle w:val="a6"/>
        </w:rPr>
        <w:footnoteRef/>
      </w:r>
      <w:r>
        <w:t xml:space="preserve"> Маркедонов С. Федеральный арбитр против регионального апартеида (как урегулировать осетино-ингушский конфликт) // Полит.</w:t>
      </w:r>
      <w:r>
        <w:rPr>
          <w:lang w:val="en-US"/>
        </w:rPr>
        <w:t>ru</w:t>
      </w:r>
      <w:r>
        <w:t>, 20.08.2006</w:t>
      </w:r>
    </w:p>
  </w:footnote>
  <w:footnote w:id="359">
    <w:p w:rsidR="00AE592D" w:rsidRDefault="00AE592D" w:rsidP="0058761B">
      <w:pPr>
        <w:pStyle w:val="a4"/>
      </w:pPr>
      <w:r>
        <w:rPr>
          <w:rStyle w:val="a6"/>
        </w:rPr>
        <w:footnoteRef/>
      </w:r>
      <w:r>
        <w:t xml:space="preserve"> Ормонбеков Ж. Теория консоционализма Аренда Лейпхарта // Казанский федералист, 2007, №1-2.</w:t>
      </w:r>
    </w:p>
  </w:footnote>
  <w:footnote w:id="360">
    <w:p w:rsidR="00AE592D" w:rsidRDefault="00AE592D" w:rsidP="0058761B">
      <w:pPr>
        <w:pStyle w:val="a4"/>
      </w:pPr>
      <w:r>
        <w:rPr>
          <w:rStyle w:val="a6"/>
        </w:rPr>
        <w:footnoteRef/>
      </w:r>
      <w:r>
        <w:t xml:space="preserve"> Северный Кавказ: проблемы экономики и политики // под ред. А.А. Язьковой. – М., 2008.</w:t>
      </w:r>
    </w:p>
  </w:footnote>
  <w:footnote w:id="361">
    <w:p w:rsidR="00AE592D" w:rsidRDefault="00AE592D" w:rsidP="0058761B">
      <w:pPr>
        <w:pStyle w:val="a4"/>
      </w:pPr>
      <w:r>
        <w:rPr>
          <w:rStyle w:val="a6"/>
        </w:rPr>
        <w:footnoteRef/>
      </w:r>
      <w:r>
        <w:t xml:space="preserve"> Кисриев Э. Этнополитическая ситуация в Республике Дагестан. – М., 1994.</w:t>
      </w:r>
    </w:p>
  </w:footnote>
  <w:footnote w:id="362">
    <w:p w:rsidR="00AE592D" w:rsidRDefault="00AE592D" w:rsidP="0058761B">
      <w:pPr>
        <w:pStyle w:val="a4"/>
      </w:pPr>
      <w:r>
        <w:rPr>
          <w:rStyle w:val="a6"/>
        </w:rPr>
        <w:footnoteRef/>
      </w:r>
      <w:r>
        <w:t>Кисриев Э. Природа устойчивости политического баланса в Дагестане // Многоэтнические сообщества в условиях трансформации: опыт Дагестана. – М., 2005.</w:t>
      </w:r>
    </w:p>
  </w:footnote>
  <w:footnote w:id="363">
    <w:p w:rsidR="00AE592D" w:rsidRDefault="00AE592D" w:rsidP="0058761B">
      <w:pPr>
        <w:pStyle w:val="a4"/>
      </w:pPr>
      <w:r>
        <w:rPr>
          <w:rStyle w:val="a6"/>
        </w:rPr>
        <w:footnoteRef/>
      </w:r>
      <w:r>
        <w:t xml:space="preserve"> Хазанов А.М. Власть и политика а Дагестане // </w:t>
      </w:r>
    </w:p>
  </w:footnote>
  <w:footnote w:id="364">
    <w:p w:rsidR="00AE592D" w:rsidRDefault="00AE592D" w:rsidP="0058761B">
      <w:pPr>
        <w:jc w:val="both"/>
        <w:rPr>
          <w:sz w:val="20"/>
          <w:szCs w:val="20"/>
        </w:rPr>
      </w:pPr>
      <w:r>
        <w:rPr>
          <w:rStyle w:val="a6"/>
        </w:rPr>
        <w:footnoteRef/>
      </w:r>
      <w:r>
        <w:rPr>
          <w:sz w:val="20"/>
          <w:szCs w:val="20"/>
        </w:rPr>
        <w:t>Юсупова Г. И. Межэтнические конфликты на Северном Кавказе и этнополитическая безопасность Республики Дагестан // в сборнике «Многоэтнические сообщества в условиях трансформации: опыт Дагестана». – М., 2005.</w:t>
      </w:r>
    </w:p>
    <w:p w:rsidR="00AE592D" w:rsidRDefault="00AE592D" w:rsidP="0058761B">
      <w:pPr>
        <w:pStyle w:val="a4"/>
      </w:pPr>
    </w:p>
  </w:footnote>
  <w:footnote w:id="365">
    <w:p w:rsidR="00AE592D" w:rsidRDefault="00AE592D" w:rsidP="0058761B">
      <w:pPr>
        <w:pStyle w:val="a4"/>
      </w:pPr>
      <w:r>
        <w:rPr>
          <w:rStyle w:val="a6"/>
        </w:rPr>
        <w:footnoteRef/>
      </w:r>
      <w:r>
        <w:t xml:space="preserve"> Чичкин А. Где будет нанесен следующий удар? // Аналитический Интернет-журнал </w:t>
      </w:r>
      <w:r>
        <w:rPr>
          <w:lang w:val="en-US"/>
        </w:rPr>
        <w:t>rpmonitor</w:t>
      </w:r>
      <w:r>
        <w:t>, 31.08.2008</w:t>
      </w:r>
    </w:p>
  </w:footnote>
  <w:footnote w:id="366">
    <w:p w:rsidR="00AE592D" w:rsidRDefault="00AE592D" w:rsidP="0058761B">
      <w:pPr>
        <w:pStyle w:val="a4"/>
      </w:pPr>
      <w:r>
        <w:rPr>
          <w:rStyle w:val="a6"/>
        </w:rPr>
        <w:footnoteRef/>
      </w:r>
      <w:r>
        <w:t xml:space="preserve"> Тишков В.А. Кавказ в геополитическом измерении // www.valerytishkov.ru</w:t>
      </w:r>
    </w:p>
  </w:footnote>
  <w:footnote w:id="367">
    <w:p w:rsidR="00AE592D" w:rsidRDefault="00AE592D" w:rsidP="0058761B">
      <w:pPr>
        <w:pStyle w:val="a4"/>
      </w:pPr>
      <w:r>
        <w:rPr>
          <w:rStyle w:val="a6"/>
        </w:rPr>
        <w:footnoteRef/>
      </w:r>
      <w:r>
        <w:t xml:space="preserve"> Хоперская Л. Проблемы региональной безопасности на Северном Кавказе // Чего хотят регионы? / под ред. А. Малашенко; Моск. Центр Карнеги. - М.: Гендальф, октябрь 1999.</w:t>
      </w:r>
    </w:p>
  </w:footnote>
  <w:footnote w:id="368">
    <w:p w:rsidR="00AE592D" w:rsidRDefault="00AE592D" w:rsidP="0058761B">
      <w:pPr>
        <w:pStyle w:val="a4"/>
      </w:pPr>
      <w:r>
        <w:rPr>
          <w:rStyle w:val="a6"/>
        </w:rPr>
        <w:footnoteRef/>
      </w:r>
      <w:r>
        <w:t xml:space="preserve"> Сердюк Л.В. Насильники и их жертвы. Криминологическое и уголовно-правовое исследование. – Уфа, 2002, с. 249-250.</w:t>
      </w:r>
    </w:p>
  </w:footnote>
  <w:footnote w:id="369">
    <w:p w:rsidR="00AE592D" w:rsidRDefault="00AE592D" w:rsidP="0058761B">
      <w:pPr>
        <w:pStyle w:val="a4"/>
      </w:pPr>
      <w:r>
        <w:rPr>
          <w:rStyle w:val="a6"/>
        </w:rPr>
        <w:footnoteRef/>
      </w:r>
      <w:r>
        <w:t xml:space="preserve"> Куксин И.Н., Сергеев В.С. Выбить почву из-под ног террористов // Национальные интересы, 2004,№6.</w:t>
      </w:r>
    </w:p>
  </w:footnote>
  <w:footnote w:id="370">
    <w:p w:rsidR="00AE592D" w:rsidRDefault="00AE592D" w:rsidP="0058761B">
      <w:pPr>
        <w:pStyle w:val="a4"/>
      </w:pPr>
      <w:r>
        <w:rPr>
          <w:rStyle w:val="a6"/>
        </w:rPr>
        <w:footnoteRef/>
      </w:r>
      <w:r>
        <w:t xml:space="preserve"> Добаев И. Террористические группировки на Юге России: новые тенденции // www.evrazia.org</w:t>
      </w:r>
    </w:p>
  </w:footnote>
  <w:footnote w:id="371">
    <w:p w:rsidR="00AE592D" w:rsidRDefault="00AE592D" w:rsidP="0058761B">
      <w:pPr>
        <w:pStyle w:val="a4"/>
      </w:pPr>
      <w:r>
        <w:rPr>
          <w:rStyle w:val="a6"/>
        </w:rPr>
        <w:footnoteRef/>
      </w:r>
      <w:r>
        <w:t xml:space="preserve"> Ханбабаев К. Религиозно-политический экстремизм и терроризм в полиэтноконфессиональном обществе (на примере Северного Кавказа) // Информационная цивилизация в </w:t>
      </w:r>
      <w:r>
        <w:rPr>
          <w:lang w:val="en-US"/>
        </w:rPr>
        <w:t>XXI</w:t>
      </w:r>
      <w:r>
        <w:t xml:space="preserve"> веке, 2005.</w:t>
      </w:r>
    </w:p>
  </w:footnote>
  <w:footnote w:id="372">
    <w:p w:rsidR="00AE592D" w:rsidRDefault="00AE592D" w:rsidP="0058761B">
      <w:pPr>
        <w:pStyle w:val="a4"/>
      </w:pPr>
      <w:r>
        <w:rPr>
          <w:rStyle w:val="a6"/>
        </w:rPr>
        <w:footnoteRef/>
      </w:r>
      <w:r>
        <w:t xml:space="preserve"> Ханбабаев К. Религиозно-политический экстремизм и терроризм в полиэтноконфессиональном обществе (на примере Северного Кавказа) // Информационная цивилизация в </w:t>
      </w:r>
      <w:r>
        <w:rPr>
          <w:lang w:val="en-US"/>
        </w:rPr>
        <w:t>XXI</w:t>
      </w:r>
      <w:r>
        <w:t xml:space="preserve"> веке, 2005.</w:t>
      </w:r>
    </w:p>
  </w:footnote>
  <w:footnote w:id="373">
    <w:p w:rsidR="00AE592D" w:rsidRDefault="00AE592D" w:rsidP="0058761B">
      <w:pPr>
        <w:jc w:val="both"/>
        <w:rPr>
          <w:b/>
          <w:sz w:val="20"/>
          <w:szCs w:val="20"/>
        </w:rPr>
      </w:pPr>
      <w:r>
        <w:rPr>
          <w:rStyle w:val="a6"/>
          <w:sz w:val="20"/>
          <w:szCs w:val="20"/>
        </w:rPr>
        <w:footnoteRef/>
      </w:r>
      <w:r>
        <w:t xml:space="preserve"> </w:t>
      </w:r>
      <w:r>
        <w:rPr>
          <w:sz w:val="20"/>
          <w:szCs w:val="20"/>
        </w:rPr>
        <w:t>Атлас социально-политических проблем, угроз и рисков Юга России / Под ред. акад. Г.Г.Матишова. Ростов-на-Дону, 2006. С. 103.</w:t>
      </w:r>
    </w:p>
  </w:footnote>
  <w:footnote w:id="374">
    <w:p w:rsidR="00AE592D" w:rsidRDefault="00AE592D" w:rsidP="0058761B">
      <w:pPr>
        <w:pStyle w:val="a4"/>
      </w:pPr>
      <w:r>
        <w:rPr>
          <w:rStyle w:val="a6"/>
        </w:rPr>
        <w:footnoteRef/>
      </w:r>
      <w:r>
        <w:t xml:space="preserve"> Добаев И. Рост религиозно-политического экстремизма и терроризма на Северном Кавказе // Фонд стратегической культуры, 21.05.2007</w:t>
      </w:r>
    </w:p>
  </w:footnote>
  <w:footnote w:id="375">
    <w:p w:rsidR="00AE592D" w:rsidRDefault="00AE592D" w:rsidP="0058761B">
      <w:pPr>
        <w:pStyle w:val="a4"/>
      </w:pPr>
      <w:r>
        <w:rPr>
          <w:rStyle w:val="a6"/>
        </w:rPr>
        <w:footnoteRef/>
      </w:r>
      <w:r>
        <w:t xml:space="preserve"> Маркедов С. Терроризм на российском Северном Кавказе: вызов и поиски ответа // Современный Северный Кавказ, 2005.</w:t>
      </w:r>
    </w:p>
  </w:footnote>
  <w:footnote w:id="376">
    <w:p w:rsidR="00AE592D" w:rsidRDefault="00AE592D" w:rsidP="0058761B">
      <w:pPr>
        <w:pStyle w:val="a4"/>
      </w:pPr>
      <w:r>
        <w:rPr>
          <w:rStyle w:val="a6"/>
        </w:rPr>
        <w:footnoteRef/>
      </w:r>
      <w:r>
        <w:t xml:space="preserve"> Добаев И. Террористические группировки на Юге России: новые тенденции // www.evrazia.org</w:t>
      </w:r>
    </w:p>
  </w:footnote>
  <w:footnote w:id="377">
    <w:p w:rsidR="00AE592D" w:rsidRDefault="00AE592D" w:rsidP="0058761B">
      <w:pPr>
        <w:pStyle w:val="a4"/>
      </w:pPr>
      <w:r>
        <w:rPr>
          <w:rStyle w:val="a6"/>
        </w:rPr>
        <w:footnoteRef/>
      </w:r>
      <w:r>
        <w:t xml:space="preserve"> Кикоть В.И., Мельник И.К. Психологические проблемы борьбы с террористами – смертниками // </w:t>
      </w:r>
      <w:hyperlink r:id="rId24" w:history="1">
        <w:r>
          <w:rPr>
            <w:rStyle w:val="ae"/>
            <w:lang w:val="en-US"/>
          </w:rPr>
          <w:t>www</w:t>
        </w:r>
        <w:r>
          <w:rPr>
            <w:rStyle w:val="ae"/>
          </w:rPr>
          <w:t>.pkc.ru</w:t>
        </w:r>
      </w:hyperlink>
      <w:r>
        <w:t>, 11.09/2008</w:t>
      </w:r>
    </w:p>
  </w:footnote>
  <w:footnote w:id="378">
    <w:p w:rsidR="00AE592D" w:rsidRDefault="00AE592D" w:rsidP="0058761B">
      <w:pPr>
        <w:pStyle w:val="a4"/>
      </w:pPr>
      <w:r>
        <w:rPr>
          <w:rStyle w:val="a6"/>
        </w:rPr>
        <w:footnoteRef/>
      </w:r>
      <w:r>
        <w:t xml:space="preserve"> Куксин И.Н., Сергеев В.С. Выбить почву из-под ног террористов // Национальные интересы, 2004,№6.</w:t>
      </w:r>
    </w:p>
    <w:p w:rsidR="00AE592D" w:rsidRDefault="00AE592D" w:rsidP="0058761B">
      <w:pPr>
        <w:pStyle w:val="a4"/>
      </w:pPr>
    </w:p>
  </w:footnote>
  <w:footnote w:id="379">
    <w:p w:rsidR="00AE592D" w:rsidRDefault="00AE592D" w:rsidP="0058761B">
      <w:pPr>
        <w:pStyle w:val="a4"/>
      </w:pPr>
      <w:r>
        <w:rPr>
          <w:rStyle w:val="a6"/>
        </w:rPr>
        <w:footnoteRef/>
      </w:r>
      <w:r>
        <w:t xml:space="preserve"> Международный терроризм. Борьба за геополитическое господство // под ред. Возженникова А.В., М., 2006.</w:t>
      </w:r>
    </w:p>
  </w:footnote>
  <w:footnote w:id="380">
    <w:p w:rsidR="00AE592D" w:rsidRDefault="00AE592D" w:rsidP="0058761B">
      <w:pPr>
        <w:pStyle w:val="a4"/>
      </w:pPr>
      <w:r>
        <w:rPr>
          <w:rStyle w:val="a6"/>
        </w:rPr>
        <w:footnoteRef/>
      </w:r>
      <w:r>
        <w:t xml:space="preserve"> Добаев И.П., Блохин В.П. Практические действия по блокированию регионального сепаратизма, выступающего под религиозным прикрытием // Южнороссийское обозрение, 2002, №12.</w:t>
      </w:r>
    </w:p>
  </w:footnote>
  <w:footnote w:id="381">
    <w:p w:rsidR="00AE592D" w:rsidRDefault="00AE592D" w:rsidP="0058761B">
      <w:pPr>
        <w:pStyle w:val="a4"/>
      </w:pPr>
      <w:r>
        <w:rPr>
          <w:rStyle w:val="a6"/>
        </w:rPr>
        <w:footnoteRef/>
      </w:r>
      <w:r>
        <w:t xml:space="preserve"> Овчинников А.И. Правовой плюрализм в системе мер предупреждения этнических конфликтов // Конфликты на Северном Кавказе и пути их разрешения. М., 2003.</w:t>
      </w:r>
    </w:p>
  </w:footnote>
  <w:footnote w:id="382">
    <w:p w:rsidR="00AE592D" w:rsidRDefault="00AE592D" w:rsidP="0058761B">
      <w:pPr>
        <w:pStyle w:val="a4"/>
      </w:pPr>
      <w:r>
        <w:rPr>
          <w:rStyle w:val="a6"/>
        </w:rPr>
        <w:footnoteRef/>
      </w:r>
      <w:r>
        <w:t xml:space="preserve"> Зарайченко В.Е. Культурологические аспекты разрешения конфликтов // Конфликты на Северном Кавказе и пути их разрешения. М., 2003.</w:t>
      </w:r>
    </w:p>
    <w:p w:rsidR="00AE592D" w:rsidRDefault="00AE592D" w:rsidP="0058761B">
      <w:pPr>
        <w:pStyle w:val="a4"/>
      </w:pPr>
    </w:p>
  </w:footnote>
  <w:footnote w:id="383">
    <w:p w:rsidR="00AE592D" w:rsidRDefault="00AE592D" w:rsidP="0058761B">
      <w:pPr>
        <w:pStyle w:val="a4"/>
      </w:pPr>
      <w:r>
        <w:rPr>
          <w:rStyle w:val="a6"/>
        </w:rPr>
        <w:footnoteRef/>
      </w:r>
      <w:r>
        <w:t xml:space="preserve"> Маруев А. Международный терроризм: под вопросом будущее человечества // Красная звезда, 17.10.2007</w:t>
      </w:r>
    </w:p>
  </w:footnote>
  <w:footnote w:id="384">
    <w:p w:rsidR="00AE592D" w:rsidRDefault="00AE592D" w:rsidP="0058761B">
      <w:pPr>
        <w:pStyle w:val="a4"/>
      </w:pPr>
      <w:r>
        <w:rPr>
          <w:rStyle w:val="a6"/>
        </w:rPr>
        <w:footnoteRef/>
      </w:r>
      <w:r>
        <w:t xml:space="preserve"> Авксентьев В.А. Региональный этнополитический кризис на Северном Кавказе: упущенные возможности и дальнейшие сценарии // </w:t>
      </w:r>
      <w:r>
        <w:rPr>
          <w:lang w:val="en-US"/>
        </w:rPr>
        <w:t>II</w:t>
      </w:r>
      <w:r>
        <w:t xml:space="preserve"> Всероссийская научная конференция Сорокинские чтения-2005,14-15 декабря 2005.</w:t>
      </w:r>
    </w:p>
  </w:footnote>
  <w:footnote w:id="385">
    <w:p w:rsidR="00AE592D" w:rsidRDefault="00AE592D" w:rsidP="0058761B">
      <w:pPr>
        <w:pStyle w:val="a4"/>
      </w:pPr>
      <w:r>
        <w:rPr>
          <w:rStyle w:val="a6"/>
        </w:rPr>
        <w:footnoteRef/>
      </w:r>
      <w:r>
        <w:t xml:space="preserve"> Малашенко А. Северный Кавказ: продолжение исламизации. </w:t>
      </w:r>
      <w:r>
        <w:rPr>
          <w:rStyle w:val="textnormal1"/>
        </w:rPr>
        <w:t>Моск. Центр Карнеги. - М.: Гендальф, 2001.</w:t>
      </w:r>
    </w:p>
  </w:footnote>
  <w:footnote w:id="386">
    <w:p w:rsidR="00AE592D" w:rsidRDefault="00AE592D" w:rsidP="0058761B">
      <w:pPr>
        <w:pStyle w:val="a4"/>
      </w:pPr>
      <w:r>
        <w:rPr>
          <w:rStyle w:val="a6"/>
        </w:rPr>
        <w:footnoteRef/>
      </w:r>
      <w:r>
        <w:t xml:space="preserve"> Кутаем Р.М. Доклад о ситуации на Северном Кавказе // </w:t>
      </w:r>
      <w:hyperlink r:id="rId25" w:history="1">
        <w:r>
          <w:rPr>
            <w:rStyle w:val="ae"/>
          </w:rPr>
          <w:t>www.civitas.ru</w:t>
        </w:r>
      </w:hyperlink>
      <w:r>
        <w:t xml:space="preserve"> </w:t>
      </w:r>
    </w:p>
  </w:footnote>
  <w:footnote w:id="387">
    <w:p w:rsidR="00AE592D" w:rsidRDefault="00AE592D" w:rsidP="0058761B">
      <w:pPr>
        <w:pStyle w:val="a4"/>
      </w:pPr>
      <w:r>
        <w:rPr>
          <w:rStyle w:val="a6"/>
        </w:rPr>
        <w:footnoteRef/>
      </w:r>
      <w:r>
        <w:t xml:space="preserve"> Кетов Ю.М. </w:t>
      </w:r>
      <w:r>
        <w:rPr>
          <w:rStyle w:val="af2"/>
          <w:b w:val="0"/>
        </w:rPr>
        <w:t>Как обеспечить национальную безопасность на Северном Кавказе // Национальные интересы, 2005, №2.</w:t>
      </w:r>
    </w:p>
  </w:footnote>
  <w:footnote w:id="388">
    <w:p w:rsidR="00AE592D" w:rsidRDefault="00AE592D" w:rsidP="0058761B">
      <w:pPr>
        <w:pStyle w:val="a4"/>
        <w:rPr>
          <w:i/>
        </w:rPr>
      </w:pPr>
      <w:r>
        <w:rPr>
          <w:rStyle w:val="a6"/>
        </w:rPr>
        <w:footnoteRef/>
      </w:r>
      <w:r>
        <w:t xml:space="preserve"> Рудаков В., Миндич Д., Верлин Е. С чего собирается Родина // Россия в глобальной политике, 2006, №3.</w:t>
      </w:r>
    </w:p>
  </w:footnote>
  <w:footnote w:id="389">
    <w:p w:rsidR="00AE592D" w:rsidRDefault="00AE592D" w:rsidP="0058761B">
      <w:pPr>
        <w:pStyle w:val="a4"/>
      </w:pPr>
      <w:r>
        <w:rPr>
          <w:rStyle w:val="a6"/>
        </w:rPr>
        <w:footnoteRef/>
      </w:r>
      <w:r>
        <w:t xml:space="preserve"> Маркедонов С. Вернуться на Кавказ // Апология, 2006, №9.</w:t>
      </w:r>
    </w:p>
  </w:footnote>
  <w:footnote w:id="390">
    <w:p w:rsidR="00AE592D" w:rsidRDefault="00AE592D" w:rsidP="00B240D1">
      <w:pPr>
        <w:pStyle w:val="afa"/>
      </w:pPr>
      <w:r>
        <w:rPr>
          <w:rStyle w:val="afb"/>
        </w:rPr>
        <w:footnoteRef/>
      </w:r>
      <w:r>
        <w:t xml:space="preserve"> Советский энциклопедический словарь - М.: Советская энциклопедия, 1998.</w:t>
      </w:r>
    </w:p>
  </w:footnote>
  <w:footnote w:id="391">
    <w:p w:rsidR="00AE592D" w:rsidRDefault="00AE592D" w:rsidP="00B240D1">
      <w:pPr>
        <w:pStyle w:val="afa"/>
      </w:pPr>
      <w:r>
        <w:rPr>
          <w:rStyle w:val="afb"/>
        </w:rPr>
        <w:footnoteRef/>
      </w:r>
      <w:r>
        <w:t xml:space="preserve"> Сюда входят подготовка партизан, проведение диверсий на железных дорогах, автомобильных трассах, аэродромах; диверсии в расположении противника - засады; налеты; поиски; поднятие бунтов против оккупационных войск и т.д.</w:t>
      </w:r>
    </w:p>
  </w:footnote>
  <w:footnote w:id="392">
    <w:p w:rsidR="00AE592D" w:rsidRDefault="00AE592D" w:rsidP="00B240D1">
      <w:pPr>
        <w:pStyle w:val="afa"/>
      </w:pPr>
      <w:r>
        <w:rPr>
          <w:rStyle w:val="afb"/>
        </w:rPr>
        <w:footnoteRef/>
      </w:r>
      <w:r>
        <w:t xml:space="preserve"> Ткаченко С. Повстанческая армия: тактика борьбы. -Минск-Москва: Харвест-АСТ, 2000.</w:t>
      </w:r>
    </w:p>
  </w:footnote>
  <w:footnote w:id="393">
    <w:p w:rsidR="00AE592D" w:rsidRDefault="00AE592D" w:rsidP="00B240D1">
      <w:pPr>
        <w:pStyle w:val="afa"/>
      </w:pPr>
      <w:r>
        <w:rPr>
          <w:rStyle w:val="afb"/>
        </w:rPr>
        <w:footnoteRef/>
      </w:r>
      <w:r>
        <w:t xml:space="preserve"> Гевара Э.Ч. Партизанская война //Малая война. Хрестоматия .- Минск: Харвест,1998.</w:t>
      </w:r>
    </w:p>
  </w:footnote>
  <w:footnote w:id="394">
    <w:p w:rsidR="00AE592D" w:rsidRDefault="00AE592D" w:rsidP="00B240D1">
      <w:pPr>
        <w:pStyle w:val="afa"/>
      </w:pPr>
      <w:r>
        <w:rPr>
          <w:rStyle w:val="afb"/>
        </w:rPr>
        <w:footnoteRef/>
      </w:r>
      <w:r>
        <w:t xml:space="preserve"> Брудер Г. Афганская война. - Франкфурт-на-Майне: Посев,1988.</w:t>
      </w:r>
    </w:p>
  </w:footnote>
  <w:footnote w:id="395">
    <w:p w:rsidR="00AE592D" w:rsidRDefault="00AE592D" w:rsidP="00B240D1">
      <w:pPr>
        <w:pStyle w:val="afa"/>
      </w:pPr>
      <w:r>
        <w:rPr>
          <w:rStyle w:val="afb"/>
        </w:rPr>
        <w:footnoteRef/>
      </w:r>
      <w:r>
        <w:t xml:space="preserve"> Макнаб К. Психологическая подготовка подразделений специального назначения. - М.: Гранд, 2002.</w:t>
      </w:r>
    </w:p>
  </w:footnote>
  <w:footnote w:id="396">
    <w:p w:rsidR="00AE592D" w:rsidRDefault="00AE592D" w:rsidP="00B240D1">
      <w:pPr>
        <w:pStyle w:val="afa"/>
      </w:pPr>
      <w:r>
        <w:rPr>
          <w:rStyle w:val="afb"/>
        </w:rPr>
        <w:footnoteRef/>
      </w:r>
      <w:r>
        <w:t xml:space="preserve"> Крысько В. Секреты психологической войны. - Минск:Харвест,1999.</w:t>
      </w:r>
    </w:p>
  </w:footnote>
  <w:footnote w:id="397">
    <w:p w:rsidR="00AE592D" w:rsidRDefault="00AE592D" w:rsidP="00B240D1">
      <w:pPr>
        <w:pStyle w:val="afa"/>
      </w:pPr>
      <w:r>
        <w:rPr>
          <w:rStyle w:val="afb"/>
        </w:rPr>
        <w:footnoteRef/>
      </w:r>
      <w:r>
        <w:t xml:space="preserve"> Крысько В. Секреты психологической войны. - Минск:Харвест,1999.</w:t>
      </w:r>
    </w:p>
  </w:footnote>
  <w:footnote w:id="398">
    <w:p w:rsidR="00AE592D" w:rsidRDefault="00AE592D" w:rsidP="00B240D1">
      <w:pPr>
        <w:pStyle w:val="afa"/>
      </w:pPr>
      <w:r>
        <w:rPr>
          <w:rStyle w:val="afb"/>
        </w:rPr>
        <w:footnoteRef/>
      </w:r>
      <w:r>
        <w:t xml:space="preserve"> Жаринов К.В. Терроризм и террористы. - Минск: Харвест, -1999.</w:t>
      </w:r>
    </w:p>
  </w:footnote>
  <w:footnote w:id="399">
    <w:p w:rsidR="00AE592D" w:rsidRDefault="00AE592D" w:rsidP="00B240D1">
      <w:pPr>
        <w:pStyle w:val="afa"/>
      </w:pPr>
      <w:r>
        <w:rPr>
          <w:rStyle w:val="afb"/>
        </w:rPr>
        <w:footnoteRef/>
      </w:r>
      <w:r>
        <w:t xml:space="preserve"> Ольшанский Д.В. Психология терроризма. - СПб. : Питер,  2002.</w:t>
      </w:r>
    </w:p>
  </w:footnote>
  <w:footnote w:id="400">
    <w:p w:rsidR="00AE592D" w:rsidRPr="00BF61D4" w:rsidRDefault="00AE592D" w:rsidP="00B240D1">
      <w:pPr>
        <w:pStyle w:val="afa"/>
        <w:rPr>
          <w:lang w:val="en-US"/>
        </w:rPr>
      </w:pPr>
      <w:r>
        <w:rPr>
          <w:rStyle w:val="afb"/>
        </w:rPr>
        <w:footnoteRef/>
      </w:r>
      <w:r w:rsidRPr="00BF61D4">
        <w:rPr>
          <w:lang w:val="en-US"/>
        </w:rPr>
        <w:t xml:space="preserve"> </w:t>
      </w:r>
      <w:r>
        <w:rPr>
          <w:lang w:val="en-US"/>
        </w:rPr>
        <w:t>Joett G.S. , O’Donnell. Propaganda and Persuasion. - Newbury Park etc., 1992</w:t>
      </w:r>
      <w:r w:rsidRPr="00BF61D4">
        <w:rPr>
          <w:lang w:val="en-US"/>
        </w:rPr>
        <w:t>.</w:t>
      </w:r>
      <w:r>
        <w:rPr>
          <w:lang w:val="en-US"/>
        </w:rPr>
        <w:t xml:space="preserve"> </w:t>
      </w:r>
    </w:p>
  </w:footnote>
  <w:footnote w:id="401">
    <w:p w:rsidR="00AE592D" w:rsidRDefault="00AE592D" w:rsidP="00B240D1">
      <w:pPr>
        <w:pStyle w:val="afa"/>
      </w:pPr>
      <w:r>
        <w:rPr>
          <w:rStyle w:val="afb"/>
        </w:rPr>
        <w:footnoteRef/>
      </w:r>
      <w:r>
        <w:t xml:space="preserve"> Почепцов Г.Г. Психологические войны. - М.: Рефл-бук, 2000.</w:t>
      </w:r>
    </w:p>
  </w:footnote>
  <w:footnote w:id="402">
    <w:p w:rsidR="00AE592D" w:rsidRDefault="00AE592D" w:rsidP="00B240D1">
      <w:pPr>
        <w:pStyle w:val="afa"/>
      </w:pPr>
      <w:r>
        <w:rPr>
          <w:rStyle w:val="afb"/>
        </w:rPr>
        <w:footnoteRef/>
      </w:r>
      <w:r>
        <w:t xml:space="preserve"> Тоффлер Э. Метаморфозы власти - М.: АСТ, 2002.</w:t>
      </w:r>
    </w:p>
  </w:footnote>
  <w:footnote w:id="403">
    <w:p w:rsidR="00AE592D" w:rsidRDefault="00AE592D" w:rsidP="00B240D1">
      <w:pPr>
        <w:pStyle w:val="afa"/>
      </w:pPr>
      <w:r>
        <w:rPr>
          <w:rStyle w:val="afb"/>
        </w:rPr>
        <w:footnoteRef/>
      </w:r>
      <w:r>
        <w:t xml:space="preserve"> Ольшанский Д.В. Психология терроризма. -СПб: Питер, 2002.</w:t>
      </w:r>
    </w:p>
  </w:footnote>
  <w:footnote w:id="404">
    <w:p w:rsidR="00AE592D" w:rsidRDefault="00AE592D" w:rsidP="00B240D1">
      <w:pPr>
        <w:pStyle w:val="afa"/>
      </w:pPr>
      <w:r>
        <w:rPr>
          <w:rStyle w:val="afb"/>
        </w:rPr>
        <w:footnoteRef/>
      </w:r>
      <w:r>
        <w:t xml:space="preserve"> Жаринов К.В. Терроризм и террористы. - М: Харвест, 1999.</w:t>
      </w:r>
    </w:p>
  </w:footnote>
  <w:footnote w:id="405">
    <w:p w:rsidR="00AE592D" w:rsidRPr="00BF61D4" w:rsidRDefault="00AE592D" w:rsidP="00B240D1">
      <w:pPr>
        <w:pStyle w:val="afa"/>
        <w:rPr>
          <w:lang w:val="en-US"/>
        </w:rPr>
      </w:pPr>
      <w:r>
        <w:rPr>
          <w:rStyle w:val="afb"/>
        </w:rPr>
        <w:footnoteRef/>
      </w:r>
      <w:r w:rsidRPr="00BF61D4">
        <w:rPr>
          <w:lang w:val="en-US"/>
        </w:rPr>
        <w:t xml:space="preserve"> </w:t>
      </w:r>
      <w:r>
        <w:rPr>
          <w:lang w:val="en-US"/>
        </w:rPr>
        <w:t xml:space="preserve">Ronfeldt D., Arquilla J., Networks and Netwars. </w:t>
      </w:r>
      <w:r w:rsidRPr="00BF61D4">
        <w:rPr>
          <w:lang w:val="en-US"/>
        </w:rPr>
        <w:t xml:space="preserve">- </w:t>
      </w:r>
      <w:smartTag w:uri="urn:schemas-microsoft-com:office:smarttags" w:element="place">
        <w:smartTag w:uri="urn:schemas-microsoft-com:office:smarttags" w:element="City">
          <w:r>
            <w:rPr>
              <w:lang w:val="en-US"/>
            </w:rPr>
            <w:t>Santa Monica</w:t>
          </w:r>
        </w:smartTag>
      </w:smartTag>
      <w:r w:rsidRPr="00BF61D4">
        <w:rPr>
          <w:lang w:val="en-US"/>
        </w:rPr>
        <w:t>,</w:t>
      </w:r>
      <w:r>
        <w:rPr>
          <w:lang w:val="en-US"/>
        </w:rPr>
        <w:t xml:space="preserve"> 2001</w:t>
      </w:r>
      <w:r w:rsidRPr="00BF61D4">
        <w:rPr>
          <w:lang w:val="en-US"/>
        </w:rPr>
        <w:t>.</w:t>
      </w:r>
    </w:p>
  </w:footnote>
  <w:footnote w:id="406">
    <w:p w:rsidR="00AE592D" w:rsidRDefault="00AE592D" w:rsidP="00B240D1">
      <w:pPr>
        <w:pStyle w:val="a4"/>
      </w:pPr>
      <w:r>
        <w:rPr>
          <w:rStyle w:val="a6"/>
        </w:rPr>
        <w:footnoteRef/>
      </w:r>
      <w:r>
        <w:t xml:space="preserve"> Этика СМИ. М.: КноРус, 2003. С. 176-179.</w:t>
      </w:r>
    </w:p>
  </w:footnote>
  <w:footnote w:id="407">
    <w:p w:rsidR="00AE592D" w:rsidRDefault="00AE592D" w:rsidP="00B240D1">
      <w:pPr>
        <w:pStyle w:val="a4"/>
      </w:pPr>
      <w:r>
        <w:rPr>
          <w:rStyle w:val="a6"/>
        </w:rPr>
        <w:footnoteRef/>
      </w:r>
      <w:r>
        <w:t xml:space="preserve"> Там же.</w:t>
      </w:r>
    </w:p>
  </w:footnote>
  <w:footnote w:id="408">
    <w:p w:rsidR="00AE592D" w:rsidRDefault="00AE592D" w:rsidP="00B240D1">
      <w:pPr>
        <w:pStyle w:val="a4"/>
      </w:pPr>
      <w:r>
        <w:rPr>
          <w:rStyle w:val="a6"/>
        </w:rPr>
        <w:footnoteRef/>
      </w:r>
      <w:r>
        <w:t xml:space="preserve"> Этика СМИ. М.: КноРус, 2003. С. 176</w:t>
      </w:r>
    </w:p>
  </w:footnote>
  <w:footnote w:id="409">
    <w:p w:rsidR="00AE592D" w:rsidRPr="00075D49" w:rsidRDefault="00AE592D" w:rsidP="00B240D1">
      <w:pPr>
        <w:pStyle w:val="a4"/>
      </w:pPr>
      <w:r>
        <w:rPr>
          <w:rStyle w:val="a6"/>
        </w:rPr>
        <w:footnoteRef/>
      </w:r>
      <w:r>
        <w:t xml:space="preserve"> </w:t>
      </w:r>
      <w:r w:rsidRPr="00075D49">
        <w:t>Саморегулирование журналистского сообщества. Опыт.</w:t>
      </w:r>
      <w:r>
        <w:t xml:space="preserve"> Проблемы становления в России. М.: Галерия, 2004. С.</w:t>
      </w:r>
      <w:r w:rsidRPr="00075D49">
        <w:t xml:space="preserve"> 302</w:t>
      </w:r>
    </w:p>
  </w:footnote>
  <w:footnote w:id="410">
    <w:p w:rsidR="00AE592D" w:rsidRDefault="00AE592D" w:rsidP="00B240D1">
      <w:pPr>
        <w:pStyle w:val="a4"/>
        <w:tabs>
          <w:tab w:val="left" w:pos="3045"/>
        </w:tabs>
      </w:pPr>
      <w:r>
        <w:rPr>
          <w:rStyle w:val="a6"/>
        </w:rPr>
        <w:footnoteRef/>
      </w:r>
      <w:r>
        <w:t xml:space="preserve"> Там же С. 331</w:t>
      </w:r>
      <w:r>
        <w:tab/>
      </w:r>
    </w:p>
  </w:footnote>
  <w:footnote w:id="411">
    <w:p w:rsidR="00AE592D" w:rsidRDefault="00AE592D" w:rsidP="00B240D1">
      <w:pPr>
        <w:pStyle w:val="a4"/>
      </w:pPr>
      <w:r>
        <w:rPr>
          <w:rStyle w:val="a6"/>
        </w:rPr>
        <w:footnoteRef/>
      </w:r>
      <w:r>
        <w:t xml:space="preserve"> Аврамов Д. С. Профессиональная этика журналиста. М.: Изд-во. Моск. Ун-та., 2003. С. 128</w:t>
      </w:r>
    </w:p>
  </w:footnote>
  <w:footnote w:id="412">
    <w:p w:rsidR="00AE592D" w:rsidRDefault="00AE592D" w:rsidP="00B240D1">
      <w:pPr>
        <w:pStyle w:val="a4"/>
      </w:pPr>
      <w:r>
        <w:rPr>
          <w:rStyle w:val="a6"/>
        </w:rPr>
        <w:footnoteRef/>
      </w:r>
      <w:r>
        <w:t xml:space="preserve"> </w:t>
      </w:r>
      <w:r w:rsidRPr="00075D49">
        <w:t>Саморегулирование журналистского сообщества. Опыт.</w:t>
      </w:r>
      <w:r>
        <w:t xml:space="preserve"> Проблемы становления в России. М.: Галерия, 2004. С. 277</w:t>
      </w:r>
    </w:p>
  </w:footnote>
  <w:footnote w:id="413">
    <w:p w:rsidR="00AE592D" w:rsidRDefault="00AE592D" w:rsidP="00B240D1">
      <w:pPr>
        <w:pStyle w:val="a4"/>
      </w:pPr>
      <w:r>
        <w:rPr>
          <w:rStyle w:val="a6"/>
        </w:rPr>
        <w:footnoteRef/>
      </w:r>
      <w:r>
        <w:t xml:space="preserve"> Там же.</w:t>
      </w:r>
    </w:p>
  </w:footnote>
  <w:footnote w:id="414">
    <w:p w:rsidR="00AE592D" w:rsidRDefault="00AE592D" w:rsidP="00B240D1">
      <w:pPr>
        <w:pStyle w:val="a4"/>
      </w:pPr>
      <w:r>
        <w:rPr>
          <w:rStyle w:val="a6"/>
        </w:rPr>
        <w:footnoteRef/>
      </w:r>
      <w:r>
        <w:t xml:space="preserve"> Муратов С. А. Телевизионное общение в кадре и за кадром. М.: Аспект Пресс, 2004. С. 172</w:t>
      </w:r>
    </w:p>
  </w:footnote>
  <w:footnote w:id="415">
    <w:p w:rsidR="00AE592D" w:rsidRDefault="00AE592D" w:rsidP="00B240D1">
      <w:pPr>
        <w:pStyle w:val="a4"/>
      </w:pPr>
      <w:r>
        <w:rPr>
          <w:rStyle w:val="a6"/>
        </w:rPr>
        <w:footnoteRef/>
      </w:r>
      <w:r>
        <w:t xml:space="preserve"> Там же. С. 177.</w:t>
      </w:r>
    </w:p>
  </w:footnote>
  <w:footnote w:id="416">
    <w:p w:rsidR="00AE592D" w:rsidRDefault="00AE592D" w:rsidP="00B240D1">
      <w:pPr>
        <w:pStyle w:val="a4"/>
      </w:pPr>
      <w:r>
        <w:rPr>
          <w:rStyle w:val="a6"/>
        </w:rPr>
        <w:footnoteRef/>
      </w:r>
      <w:r>
        <w:t xml:space="preserve"> Там же. С. 173.</w:t>
      </w:r>
    </w:p>
  </w:footnote>
  <w:footnote w:id="417">
    <w:p w:rsidR="00AE592D" w:rsidRDefault="00AE592D" w:rsidP="00B240D1">
      <w:pPr>
        <w:pStyle w:val="a4"/>
      </w:pPr>
      <w:r>
        <w:rPr>
          <w:rStyle w:val="a6"/>
        </w:rPr>
        <w:footnoteRef/>
      </w:r>
      <w:r>
        <w:t xml:space="preserve"> Муратов С. А. Телевизионное общение в кадре и за кадром. М.: Аспект Пресс, 2004. С. 177</w:t>
      </w:r>
    </w:p>
  </w:footnote>
  <w:footnote w:id="418">
    <w:p w:rsidR="00AE592D" w:rsidRDefault="00AE592D" w:rsidP="00B240D1">
      <w:pPr>
        <w:pStyle w:val="a4"/>
      </w:pPr>
      <w:r>
        <w:rPr>
          <w:rStyle w:val="a6"/>
        </w:rPr>
        <w:footnoteRef/>
      </w:r>
      <w:r>
        <w:t xml:space="preserve"> Саморегулирование журналистского сообщества. Опыт. Проблемы. Перспективы становления в России. М.: Галерия, 2004. С. 313</w:t>
      </w:r>
    </w:p>
  </w:footnote>
  <w:footnote w:id="419">
    <w:p w:rsidR="00AE592D" w:rsidRDefault="00AE592D" w:rsidP="00B240D1">
      <w:pPr>
        <w:pStyle w:val="a4"/>
      </w:pPr>
      <w:r>
        <w:rPr>
          <w:rStyle w:val="a6"/>
        </w:rPr>
        <w:footnoteRef/>
      </w:r>
      <w:r>
        <w:t xml:space="preserve"> Саморегулирование журналисткого сообщества. Опыт. Проблемы. Перспективы становления в России. М.: Галерия, 2004. С. 302</w:t>
      </w:r>
    </w:p>
  </w:footnote>
  <w:footnote w:id="420">
    <w:p w:rsidR="00AE592D" w:rsidRDefault="00AE592D" w:rsidP="00B240D1">
      <w:pPr>
        <w:pStyle w:val="a4"/>
      </w:pPr>
      <w:r>
        <w:rPr>
          <w:rStyle w:val="a6"/>
        </w:rPr>
        <w:footnoteRef/>
      </w:r>
      <w:r>
        <w:t xml:space="preserve">  Там же. С. 334</w:t>
      </w:r>
    </w:p>
  </w:footnote>
  <w:footnote w:id="421">
    <w:p w:rsidR="00AE592D" w:rsidRDefault="00AE592D" w:rsidP="00B240D1">
      <w:pPr>
        <w:pStyle w:val="a4"/>
      </w:pPr>
      <w:r>
        <w:rPr>
          <w:rStyle w:val="a6"/>
        </w:rPr>
        <w:footnoteRef/>
      </w:r>
      <w:r>
        <w:t xml:space="preserve">  Муратов С. А. Телевизионное общение в кадре и за кадром. М.: Аспект Пресс, 2004. С. 177</w:t>
      </w:r>
    </w:p>
  </w:footnote>
  <w:footnote w:id="422">
    <w:p w:rsidR="00AE592D" w:rsidRDefault="00AE592D" w:rsidP="00B240D1">
      <w:pPr>
        <w:pStyle w:val="a4"/>
      </w:pPr>
      <w:r>
        <w:rPr>
          <w:rStyle w:val="a6"/>
        </w:rPr>
        <w:footnoteRef/>
      </w:r>
      <w:r>
        <w:t xml:space="preserve"> Ковач Б.,Розенстил Т. Элементы журналистики. М.: Престиж, 2004. С. 177 </w:t>
      </w:r>
    </w:p>
  </w:footnote>
  <w:footnote w:id="423">
    <w:p w:rsidR="00AE592D" w:rsidRDefault="00AE592D" w:rsidP="00B240D1">
      <w:pPr>
        <w:pStyle w:val="a4"/>
      </w:pPr>
      <w:r>
        <w:rPr>
          <w:rStyle w:val="a6"/>
        </w:rPr>
        <w:footnoteRef/>
      </w:r>
      <w:r>
        <w:t xml:space="preserve"> Там же. С. 174</w:t>
      </w:r>
    </w:p>
  </w:footnote>
  <w:footnote w:id="424">
    <w:p w:rsidR="00AE592D" w:rsidRDefault="00AE592D" w:rsidP="00B240D1">
      <w:pPr>
        <w:pStyle w:val="a4"/>
      </w:pPr>
      <w:r>
        <w:rPr>
          <w:rStyle w:val="a6"/>
        </w:rPr>
        <w:footnoteRef/>
      </w:r>
      <w:r>
        <w:t xml:space="preserve"> Там же. С. 99</w:t>
      </w:r>
    </w:p>
  </w:footnote>
  <w:footnote w:id="425">
    <w:p w:rsidR="00AE592D" w:rsidRDefault="00AE592D" w:rsidP="00B240D1">
      <w:pPr>
        <w:pStyle w:val="a4"/>
      </w:pPr>
      <w:r>
        <w:rPr>
          <w:rStyle w:val="a6"/>
        </w:rPr>
        <w:footnoteRef/>
      </w:r>
      <w:r>
        <w:t xml:space="preserve"> Муратов С. А. Телевизионное общение в кадре и за кадром. М.: Аспект Пресс, 2004. С.180</w:t>
      </w:r>
    </w:p>
  </w:footnote>
  <w:footnote w:id="426">
    <w:p w:rsidR="00AE592D" w:rsidRDefault="00AE592D" w:rsidP="00B240D1">
      <w:pPr>
        <w:widowControl w:val="0"/>
        <w:autoSpaceDE w:val="0"/>
        <w:autoSpaceDN w:val="0"/>
        <w:adjustRightInd w:val="0"/>
        <w:spacing w:after="200"/>
        <w:jc w:val="both"/>
      </w:pPr>
      <w:r>
        <w:rPr>
          <w:rStyle w:val="a6"/>
        </w:rPr>
        <w:footnoteRef/>
      </w:r>
      <w:r>
        <w:t xml:space="preserve"> </w:t>
      </w:r>
      <w:r w:rsidRPr="00B7132C">
        <w:rPr>
          <w:sz w:val="20"/>
        </w:rPr>
        <w:t>ЭТИЧЕСКИЕ ПРИНЦИПЫ ПРОФЕССИОНАЛЬНОГО ПОВЕДЕНИЯ ЖУРНАЛИСТОВ, ОСВЕЩАЮЩИХ АКТЫ ТЕРРОРИЗМА И КОНТРТЕРРОРИСТИЧЕСКИЕ ОПЕРАЦИИ</w:t>
      </w:r>
      <w:r w:rsidRPr="00B7132C">
        <w:rPr>
          <w:b/>
          <w:sz w:val="20"/>
        </w:rPr>
        <w:t xml:space="preserve"> (</w:t>
      </w:r>
      <w:r w:rsidRPr="00B7132C">
        <w:rPr>
          <w:rFonts w:ascii="TimesNewRomanPS-ItalicMT" w:hAnsi="TimesNewRomanPS-ItalicMT"/>
          <w:sz w:val="20"/>
        </w:rPr>
        <w:t>Проект, одобренный Федеративным Советом Союза журналистов России 30.10.2001 для обсуждения (исправленный и дополненный)</w:t>
      </w:r>
    </w:p>
  </w:footnote>
  <w:footnote w:id="427">
    <w:p w:rsidR="00AE592D" w:rsidRDefault="00AE592D" w:rsidP="00B240D1">
      <w:pPr>
        <w:pStyle w:val="a4"/>
      </w:pPr>
      <w:r>
        <w:rPr>
          <w:rStyle w:val="a6"/>
        </w:rPr>
        <w:footnoteRef/>
      </w:r>
      <w:r>
        <w:t xml:space="preserve"> </w:t>
      </w:r>
      <w:hyperlink r:id="rId26" w:history="1">
        <w:r w:rsidRPr="007225A8">
          <w:rPr>
            <w:rStyle w:val="ae"/>
          </w:rPr>
          <w:t>http://www.panarin.com</w:t>
        </w:r>
      </w:hyperlink>
    </w:p>
    <w:p w:rsidR="00AE592D" w:rsidRPr="006D395F" w:rsidRDefault="00AE592D" w:rsidP="00B240D1">
      <w:pPr>
        <w:pStyle w:val="a4"/>
      </w:pPr>
    </w:p>
  </w:footnote>
  <w:footnote w:id="428">
    <w:p w:rsidR="00AE592D" w:rsidRDefault="00AE592D" w:rsidP="00B240D1">
      <w:pPr>
        <w:pStyle w:val="a4"/>
      </w:pPr>
      <w:r>
        <w:rPr>
          <w:rStyle w:val="a6"/>
        </w:rPr>
        <w:footnoteRef/>
      </w:r>
      <w:r>
        <w:t xml:space="preserve"> Там же</w:t>
      </w:r>
    </w:p>
  </w:footnote>
  <w:footnote w:id="429">
    <w:p w:rsidR="00AE592D" w:rsidRDefault="00AE592D" w:rsidP="00B240D1">
      <w:pPr>
        <w:pStyle w:val="a4"/>
      </w:pPr>
      <w:r>
        <w:rPr>
          <w:rStyle w:val="a6"/>
        </w:rPr>
        <w:footnoteRef/>
      </w:r>
      <w:r>
        <w:t xml:space="preserve"> Стенограмма встречи «Терроризм и СМИ», февраль </w:t>
      </w:r>
      <w:smartTag w:uri="urn:schemas-microsoft-com:office:smarttags" w:element="metricconverter">
        <w:smartTagPr>
          <w:attr w:name="ProductID" w:val="2006 г"/>
        </w:smartTagPr>
        <w:r>
          <w:t>2006 г</w:t>
        </w:r>
      </w:smartTag>
      <w:r>
        <w:t>.</w:t>
      </w:r>
    </w:p>
  </w:footnote>
  <w:footnote w:id="430">
    <w:p w:rsidR="00AE592D" w:rsidRDefault="00AE592D" w:rsidP="00B240D1">
      <w:pPr>
        <w:pStyle w:val="a4"/>
      </w:pPr>
      <w:r>
        <w:rPr>
          <w:rStyle w:val="a6"/>
        </w:rPr>
        <w:footnoteRef/>
      </w:r>
      <w:r>
        <w:t xml:space="preserve"> Стенограмма встречи «Терроризм и СМИ», февраль </w:t>
      </w:r>
      <w:smartTag w:uri="urn:schemas-microsoft-com:office:smarttags" w:element="metricconverter">
        <w:smartTagPr>
          <w:attr w:name="ProductID" w:val="2006 г"/>
        </w:smartTagPr>
        <w:r>
          <w:t>2006 г</w:t>
        </w:r>
      </w:smartTag>
      <w:r>
        <w:t>.</w:t>
      </w:r>
    </w:p>
    <w:p w:rsidR="00AE592D" w:rsidRDefault="00AE592D" w:rsidP="00B240D1">
      <w:pPr>
        <w:pStyle w:val="a4"/>
      </w:pPr>
    </w:p>
  </w:footnote>
  <w:footnote w:id="431">
    <w:p w:rsidR="00AE592D" w:rsidRDefault="00AE592D" w:rsidP="00B240D1">
      <w:pPr>
        <w:pStyle w:val="a4"/>
      </w:pPr>
      <w:r>
        <w:rPr>
          <w:rStyle w:val="a6"/>
        </w:rPr>
        <w:footnoteRef/>
      </w:r>
      <w:r>
        <w:t xml:space="preserve"> Вторая международная конференция «Терроризм и электронные СМИ» \\ </w:t>
      </w:r>
      <w:hyperlink r:id="rId27" w:history="1">
        <w:r w:rsidRPr="00D11104">
          <w:rPr>
            <w:rStyle w:val="ae"/>
          </w:rPr>
          <w:t>http://www.fapmc.ru</w:t>
        </w:r>
      </w:hyperlink>
    </w:p>
    <w:p w:rsidR="00AE592D" w:rsidRPr="00564E99" w:rsidRDefault="00AE592D" w:rsidP="00B240D1">
      <w:pPr>
        <w:pStyle w:val="a4"/>
      </w:pPr>
    </w:p>
  </w:footnote>
  <w:footnote w:id="432">
    <w:p w:rsidR="00AE592D" w:rsidRDefault="00AE592D" w:rsidP="00B240D1">
      <w:pPr>
        <w:pStyle w:val="a4"/>
      </w:pPr>
      <w:r>
        <w:t xml:space="preserve">1 Федотов М.А. Правовые проблемы работы журналистов в зоне проведения контртеррористической операции. \\  </w:t>
      </w:r>
      <w:hyperlink r:id="rId28" w:history="1">
        <w:r w:rsidRPr="0076399C">
          <w:rPr>
            <w:rStyle w:val="ae"/>
          </w:rPr>
          <w:t>www.ruj.ru</w:t>
        </w:r>
      </w:hyperlink>
    </w:p>
    <w:p w:rsidR="00AE592D" w:rsidRPr="00B2588F" w:rsidRDefault="00AE592D" w:rsidP="00B240D1">
      <w:pPr>
        <w:pStyle w:val="a4"/>
      </w:pPr>
    </w:p>
  </w:footnote>
  <w:footnote w:id="433">
    <w:p w:rsidR="00AE592D" w:rsidRDefault="00AE592D" w:rsidP="00B240D1">
      <w:pPr>
        <w:pStyle w:val="a4"/>
      </w:pPr>
      <w:r>
        <w:rPr>
          <w:rStyle w:val="a6"/>
        </w:rPr>
        <w:footnoteRef/>
      </w:r>
      <w:r>
        <w:t xml:space="preserve"> См.подр.: Князев А. Журналистика конфликта. Пособие. М., 2001. </w:t>
      </w:r>
    </w:p>
  </w:footnote>
  <w:footnote w:id="434">
    <w:p w:rsidR="00AE592D" w:rsidRDefault="00AE592D" w:rsidP="00B240D1">
      <w:pPr>
        <w:pStyle w:val="a4"/>
      </w:pPr>
      <w:r>
        <w:rPr>
          <w:rStyle w:val="a6"/>
        </w:rPr>
        <w:footnoteRef/>
      </w:r>
      <w:r>
        <w:t xml:space="preserve"> Цит. по: Раскин А.В. Основы международного гуманитарного права. \\</w:t>
      </w:r>
      <w:r w:rsidRPr="006D2380">
        <w:t xml:space="preserve"> </w:t>
      </w:r>
      <w:r>
        <w:t xml:space="preserve">Центр «Право и средства массовой информации» \\ </w:t>
      </w:r>
      <w:hyperlink r:id="rId29" w:history="1">
        <w:r w:rsidRPr="00B02818">
          <w:rPr>
            <w:rStyle w:val="ae"/>
          </w:rPr>
          <w:t>http://www.medialaw.ru</w:t>
        </w:r>
      </w:hyperlink>
    </w:p>
    <w:p w:rsidR="00AE592D" w:rsidRPr="006D2380" w:rsidRDefault="00AE592D" w:rsidP="00B240D1">
      <w:pPr>
        <w:pStyle w:val="a4"/>
      </w:pPr>
    </w:p>
  </w:footnote>
  <w:footnote w:id="435">
    <w:p w:rsidR="00AE592D" w:rsidRDefault="00AE592D" w:rsidP="00B240D1">
      <w:pPr>
        <w:pStyle w:val="a4"/>
      </w:pPr>
      <w:r>
        <w:rPr>
          <w:rStyle w:val="a6"/>
        </w:rPr>
        <w:footnoteRef/>
      </w:r>
      <w:r>
        <w:t xml:space="preserve"> См.подр.: Ставицкая А. </w:t>
      </w:r>
      <w:r w:rsidRPr="00D15896">
        <w:t>Сравнительный анализ законодательства: Россия, США и Великобритания</w:t>
      </w:r>
      <w:r>
        <w:t xml:space="preserve">\\ </w:t>
      </w:r>
      <w:hyperlink r:id="rId30" w:history="1">
        <w:r w:rsidRPr="00512DF8">
          <w:rPr>
            <w:rStyle w:val="ae"/>
          </w:rPr>
          <w:t>http://studies.agentura.ru/tr/presscoverage/compare/</w:t>
        </w:r>
      </w:hyperlink>
    </w:p>
    <w:p w:rsidR="00AE592D" w:rsidRPr="00D15896" w:rsidRDefault="00AE592D" w:rsidP="00B240D1">
      <w:pPr>
        <w:pStyle w:val="a4"/>
      </w:pPr>
    </w:p>
  </w:footnote>
  <w:footnote w:id="436">
    <w:p w:rsidR="00AE592D" w:rsidRDefault="00AE592D" w:rsidP="00B240D1">
      <w:pPr>
        <w:pStyle w:val="a4"/>
        <w:rPr>
          <w:color w:val="000000"/>
        </w:rPr>
      </w:pPr>
      <w:r>
        <w:rPr>
          <w:rStyle w:val="a6"/>
        </w:rPr>
        <w:footnoteRef/>
      </w:r>
      <w:r>
        <w:t xml:space="preserve"> </w:t>
      </w:r>
      <w:r w:rsidRPr="00F4718B">
        <w:rPr>
          <w:color w:val="000000"/>
        </w:rPr>
        <w:t xml:space="preserve">см.: </w:t>
      </w:r>
      <w:hyperlink r:id="rId31" w:history="1">
        <w:r w:rsidRPr="00512DF8">
          <w:rPr>
            <w:rStyle w:val="ae"/>
          </w:rPr>
          <w:t>www.mamf.ru</w:t>
        </w:r>
      </w:hyperlink>
    </w:p>
    <w:p w:rsidR="00AE592D" w:rsidRDefault="00AE592D" w:rsidP="00B240D1">
      <w:pPr>
        <w:pStyle w:val="a4"/>
      </w:pPr>
      <w:r w:rsidRPr="00F4718B">
        <w:rPr>
          <w:color w:val="000000"/>
        </w:rPr>
        <w:t xml:space="preserve"> </w:t>
      </w:r>
      <w:r w:rsidRPr="00F4718B">
        <w:rPr>
          <w:color w:val="000000"/>
        </w:rPr>
        <w:br/>
      </w:r>
    </w:p>
  </w:footnote>
  <w:footnote w:id="437">
    <w:p w:rsidR="00AE592D" w:rsidRDefault="00AE592D" w:rsidP="00B240D1">
      <w:pPr>
        <w:pStyle w:val="a4"/>
      </w:pPr>
      <w:r>
        <w:rPr>
          <w:rStyle w:val="a6"/>
        </w:rPr>
        <w:footnoteRef/>
      </w:r>
      <w:r>
        <w:t xml:space="preserve"> Вторая международная конференция «Терроризм и электронные СМИ» \\ </w:t>
      </w:r>
      <w:hyperlink r:id="rId32" w:history="1">
        <w:r w:rsidRPr="00D11104">
          <w:rPr>
            <w:rStyle w:val="ae"/>
          </w:rPr>
          <w:t>http://www.fapmc.ru</w:t>
        </w:r>
      </w:hyperlink>
    </w:p>
    <w:p w:rsidR="00AE592D" w:rsidRDefault="00AE592D" w:rsidP="00B240D1">
      <w:pPr>
        <w:pStyle w:val="a4"/>
      </w:pPr>
    </w:p>
  </w:footnote>
  <w:footnote w:id="438">
    <w:p w:rsidR="00AE592D" w:rsidRPr="00EC60BA" w:rsidRDefault="00AE592D" w:rsidP="00B240D1">
      <w:pPr>
        <w:pStyle w:val="a4"/>
        <w:rPr>
          <w:color w:val="000000"/>
        </w:rPr>
      </w:pPr>
      <w:r>
        <w:rPr>
          <w:rStyle w:val="a6"/>
        </w:rPr>
        <w:footnoteRef/>
      </w:r>
      <w:r>
        <w:t xml:space="preserve"> См.подр.: Лозовский Б.Н. Журналистика: техника безопасности.Тюмень</w:t>
      </w:r>
      <w:r w:rsidRPr="00EC60BA">
        <w:rPr>
          <w:color w:val="000000"/>
        </w:rPr>
        <w:t>, 2004.</w:t>
      </w:r>
    </w:p>
  </w:footnote>
  <w:footnote w:id="439">
    <w:p w:rsidR="00AE592D" w:rsidRDefault="00AE592D" w:rsidP="00B240D1">
      <w:pPr>
        <w:pStyle w:val="a4"/>
        <w:rPr>
          <w:color w:val="000000"/>
        </w:rPr>
      </w:pPr>
      <w:r>
        <w:rPr>
          <w:rStyle w:val="a6"/>
        </w:rPr>
        <w:footnoteRef/>
      </w:r>
      <w:r>
        <w:t xml:space="preserve"> </w:t>
      </w:r>
      <w:r w:rsidRPr="00CD7977">
        <w:rPr>
          <w:color w:val="000000"/>
        </w:rPr>
        <w:t xml:space="preserve">Ограничение деятельности СМИ </w:t>
      </w:r>
      <w:r w:rsidRPr="00CD7977">
        <w:rPr>
          <w:bCs/>
          <w:color w:val="000000"/>
        </w:rPr>
        <w:t>в</w:t>
      </w:r>
      <w:r w:rsidRPr="00CD7977">
        <w:rPr>
          <w:color w:val="000000"/>
        </w:rPr>
        <w:t xml:space="preserve"> </w:t>
      </w:r>
      <w:r w:rsidRPr="00CD7977">
        <w:rPr>
          <w:bCs/>
          <w:color w:val="000000"/>
        </w:rPr>
        <w:t>условиях</w:t>
      </w:r>
      <w:r w:rsidRPr="00CD7977">
        <w:rPr>
          <w:color w:val="000000"/>
        </w:rPr>
        <w:t xml:space="preserve"> чрезвычайного и военного положения\\ </w:t>
      </w:r>
      <w:hyperlink r:id="rId33" w:history="1">
        <w:r w:rsidRPr="00B02818">
          <w:rPr>
            <w:rStyle w:val="ae"/>
          </w:rPr>
          <w:t>www.library.cjes.ru</w:t>
        </w:r>
      </w:hyperlink>
    </w:p>
    <w:p w:rsidR="00AE592D" w:rsidRPr="00CD7977" w:rsidRDefault="00AE592D" w:rsidP="00B240D1">
      <w:pPr>
        <w:pStyle w:val="a4"/>
        <w:rPr>
          <w:color w:val="000000"/>
        </w:rPr>
      </w:pPr>
    </w:p>
  </w:footnote>
  <w:footnote w:id="440">
    <w:p w:rsidR="00AE592D" w:rsidRDefault="00AE592D" w:rsidP="00B240D1">
      <w:pPr>
        <w:pStyle w:val="a4"/>
      </w:pPr>
      <w:r>
        <w:rPr>
          <w:rStyle w:val="a6"/>
        </w:rPr>
        <w:footnoteRef/>
      </w:r>
      <w:r>
        <w:t xml:space="preserve"> Прикладная конфликтология для журналистов. Сост. М. Мельников. М.: Права человека, 2006. – С. 106.</w:t>
      </w:r>
      <w:r>
        <w:br/>
      </w:r>
    </w:p>
  </w:footnote>
  <w:footnote w:id="441">
    <w:p w:rsidR="00AE592D" w:rsidRDefault="00AE592D" w:rsidP="00B240D1">
      <w:pPr>
        <w:pStyle w:val="a4"/>
      </w:pPr>
      <w:r>
        <w:rPr>
          <w:rStyle w:val="a6"/>
        </w:rPr>
        <w:footnoteRef/>
      </w:r>
      <w:r>
        <w:t xml:space="preserve"> Там же</w:t>
      </w:r>
    </w:p>
  </w:footnote>
  <w:footnote w:id="442">
    <w:p w:rsidR="00AE592D" w:rsidRDefault="00AE592D" w:rsidP="00B240D1">
      <w:pPr>
        <w:pStyle w:val="a4"/>
      </w:pPr>
      <w:r>
        <w:rPr>
          <w:rStyle w:val="a6"/>
        </w:rPr>
        <w:footnoteRef/>
      </w:r>
      <w:r>
        <w:t xml:space="preserve"> Прикладная конфликтология для журналистов. Сост. М. Мельников. М.: Права человека, 2006. – – С.107.</w:t>
      </w:r>
    </w:p>
  </w:footnote>
  <w:footnote w:id="443">
    <w:p w:rsidR="00AE592D" w:rsidRDefault="00AE592D" w:rsidP="00B240D1">
      <w:pPr>
        <w:pStyle w:val="a4"/>
      </w:pPr>
      <w:r>
        <w:rPr>
          <w:rStyle w:val="a6"/>
        </w:rPr>
        <w:footnoteRef/>
      </w:r>
      <w:r>
        <w:t xml:space="preserve"> См. текст Конвенции на сайте </w:t>
      </w:r>
      <w:hyperlink r:id="rId34" w:history="1">
        <w:r w:rsidRPr="00B02818">
          <w:rPr>
            <w:rStyle w:val="ae"/>
          </w:rPr>
          <w:t>http://www.mediasoyuz.ru</w:t>
        </w:r>
      </w:hyperlink>
    </w:p>
    <w:p w:rsidR="00AE592D" w:rsidRPr="009142B6" w:rsidRDefault="00AE592D" w:rsidP="00B240D1">
      <w:pPr>
        <w:pStyle w:val="a4"/>
      </w:pPr>
    </w:p>
    <w:p w:rsidR="00AE592D" w:rsidRDefault="00AE592D" w:rsidP="00B240D1">
      <w:pPr>
        <w:pStyle w:val="a4"/>
      </w:pPr>
    </w:p>
  </w:footnote>
  <w:footnote w:id="444">
    <w:p w:rsidR="00AE592D" w:rsidRPr="002C0E41" w:rsidRDefault="00AE592D" w:rsidP="00B240D1">
      <w:pPr>
        <w:pStyle w:val="a4"/>
        <w:rPr>
          <w:b/>
        </w:rPr>
      </w:pPr>
      <w:r>
        <w:rPr>
          <w:rStyle w:val="a6"/>
        </w:rPr>
        <w:footnoteRef/>
      </w:r>
      <w:r>
        <w:t xml:space="preserve"> </w:t>
      </w:r>
      <w:r w:rsidRPr="002C0E41">
        <w:t>Каплан А.Е.</w:t>
      </w:r>
      <w:r w:rsidRPr="002C0E41">
        <w:rPr>
          <w:b/>
        </w:rPr>
        <w:t xml:space="preserve"> </w:t>
      </w:r>
      <w:r w:rsidRPr="002C0E41">
        <w:rPr>
          <w:rStyle w:val="af2"/>
          <w:b w:val="0"/>
          <w:sz w:val="19"/>
          <w:szCs w:val="19"/>
        </w:rPr>
        <w:t>Журналист на войне в эпоху информационных битв.</w:t>
      </w:r>
      <w:r>
        <w:rPr>
          <w:rStyle w:val="af2"/>
          <w:b w:val="0"/>
          <w:sz w:val="19"/>
          <w:szCs w:val="19"/>
        </w:rPr>
        <w:t xml:space="preserve"> М., 2007.</w:t>
      </w:r>
    </w:p>
  </w:footnote>
  <w:footnote w:id="445">
    <w:p w:rsidR="00AE592D" w:rsidRDefault="00AE592D" w:rsidP="00B240D1">
      <w:pPr>
        <w:pStyle w:val="a4"/>
      </w:pPr>
      <w:r>
        <w:rPr>
          <w:rStyle w:val="a6"/>
        </w:rPr>
        <w:footnoteRef/>
      </w:r>
      <w:r>
        <w:t xml:space="preserve"> См. таблицу данных «слышимость и видимость» в Элбакян В., Элбакян Н. «Снаряжение и работа журналистов в полевых условиях». В Справочник для журналистов, работающих в районах военных действий. М.: Права человека, 2002. – С. 81. </w:t>
      </w:r>
      <w:r>
        <w:br/>
      </w:r>
    </w:p>
  </w:footnote>
  <w:footnote w:id="446">
    <w:p w:rsidR="00AE592D" w:rsidRDefault="00AE592D" w:rsidP="00B240D1">
      <w:pPr>
        <w:pStyle w:val="a4"/>
      </w:pPr>
      <w:r>
        <w:rPr>
          <w:rStyle w:val="a6"/>
        </w:rPr>
        <w:footnoteRef/>
      </w:r>
      <w:r>
        <w:t xml:space="preserve"> Романов Ю. Я снимаю войну… Школа выживания. М.: Права человека, 2001. – С. 11.</w:t>
      </w:r>
      <w:r>
        <w:br/>
      </w:r>
    </w:p>
  </w:footnote>
  <w:footnote w:id="447">
    <w:p w:rsidR="00AE592D" w:rsidRDefault="00AE592D" w:rsidP="00B240D1">
      <w:pPr>
        <w:pStyle w:val="a4"/>
      </w:pPr>
      <w:r>
        <w:rPr>
          <w:rStyle w:val="a6"/>
        </w:rPr>
        <w:footnoteRef/>
      </w:r>
      <w:r>
        <w:t xml:space="preserve"> См. подробнее в: Пантелеев Б. «Правовые основания доступа к информации в боевых условиях и некоторые особенности взаимодействия журналистов с силовыми ведомствами». В Справочник для журналистов, работающих в районах военных действий. М.: Права человека, 2002. – С. 12.</w:t>
      </w:r>
      <w:r>
        <w:br/>
      </w:r>
    </w:p>
  </w:footnote>
  <w:footnote w:id="448">
    <w:p w:rsidR="00AE592D" w:rsidRDefault="00AE592D" w:rsidP="00B240D1">
      <w:pPr>
        <w:pStyle w:val="afa"/>
      </w:pPr>
      <w:r>
        <w:rPr>
          <w:rStyle w:val="afb"/>
        </w:rPr>
        <w:footnoteRef/>
      </w:r>
      <w:r>
        <w:t xml:space="preserve"> Макнаб К. Психологическая подготовка подразделений специального назначения. - М.: Гранд, 2002.</w:t>
      </w:r>
    </w:p>
  </w:footnote>
  <w:footnote w:id="449">
    <w:p w:rsidR="00AE592D" w:rsidRDefault="00AE592D" w:rsidP="00B240D1">
      <w:pPr>
        <w:pStyle w:val="afa"/>
      </w:pPr>
      <w:r>
        <w:rPr>
          <w:rStyle w:val="afb"/>
        </w:rPr>
        <w:footnoteRef/>
      </w:r>
      <w:r>
        <w:t xml:space="preserve"> Крысько В. Секреты психологической войны. - Минск:Харвест,1999.</w:t>
      </w:r>
    </w:p>
  </w:footnote>
  <w:footnote w:id="450">
    <w:p w:rsidR="00AE592D" w:rsidRDefault="00AE592D" w:rsidP="00B240D1">
      <w:pPr>
        <w:pStyle w:val="afa"/>
        <w:rPr>
          <w:lang w:val="en-US"/>
        </w:rPr>
      </w:pPr>
      <w:r>
        <w:rPr>
          <w:rStyle w:val="afb"/>
        </w:rPr>
        <w:footnoteRef/>
      </w:r>
      <w:r>
        <w:rPr>
          <w:lang w:val="en-US"/>
        </w:rPr>
        <w:t xml:space="preserve"> Young P., Jesser P. The media and the Military. From the </w:t>
      </w:r>
      <w:smartTag w:uri="urn:schemas-microsoft-com:office:smarttags" w:element="place">
        <w:r>
          <w:rPr>
            <w:lang w:val="en-US"/>
          </w:rPr>
          <w:t>Crimea</w:t>
        </w:r>
      </w:smartTag>
      <w:r>
        <w:rPr>
          <w:lang w:val="en-US"/>
        </w:rPr>
        <w:t xml:space="preserve"> to Desert Strike. - Houndmills ect. 1997</w:t>
      </w:r>
    </w:p>
  </w:footnote>
  <w:footnote w:id="451">
    <w:p w:rsidR="00AE592D" w:rsidRDefault="00AE592D" w:rsidP="00B240D1">
      <w:pPr>
        <w:pStyle w:val="afa"/>
      </w:pPr>
      <w:r>
        <w:rPr>
          <w:rStyle w:val="afb"/>
        </w:rPr>
        <w:footnoteRef/>
      </w:r>
      <w:r>
        <w:t xml:space="preserve"> Трунок С.Г. Информационно- коммуникационная революция и новый спектр военно-политических конфликтов// ПОЛИС.-2003.- №1.</w:t>
      </w:r>
    </w:p>
  </w:footnote>
  <w:footnote w:id="452">
    <w:p w:rsidR="00AE592D" w:rsidRPr="00860881" w:rsidRDefault="00AE592D" w:rsidP="00B240D1">
      <w:pPr>
        <w:pStyle w:val="afa"/>
      </w:pPr>
      <w:r>
        <w:rPr>
          <w:rStyle w:val="afb"/>
        </w:rPr>
        <w:footnoteRef/>
      </w:r>
      <w:r w:rsidRPr="00860881">
        <w:t xml:space="preserve"> </w:t>
      </w:r>
      <w:r>
        <w:rPr>
          <w:lang w:val="en-US"/>
        </w:rPr>
        <w:t>Ronfeldt</w:t>
      </w:r>
      <w:r w:rsidRPr="00860881">
        <w:t xml:space="preserve"> </w:t>
      </w:r>
      <w:r>
        <w:rPr>
          <w:lang w:val="en-US"/>
        </w:rPr>
        <w:t>D</w:t>
      </w:r>
      <w:r w:rsidRPr="00860881">
        <w:t xml:space="preserve">., </w:t>
      </w:r>
      <w:r>
        <w:rPr>
          <w:lang w:val="en-US"/>
        </w:rPr>
        <w:t>Arquilla</w:t>
      </w:r>
      <w:r w:rsidRPr="00860881">
        <w:t xml:space="preserve"> </w:t>
      </w:r>
      <w:r>
        <w:rPr>
          <w:lang w:val="en-US"/>
        </w:rPr>
        <w:t>J</w:t>
      </w:r>
      <w:r w:rsidRPr="00860881">
        <w:t xml:space="preserve">. </w:t>
      </w:r>
      <w:r>
        <w:rPr>
          <w:lang w:val="en-US"/>
        </w:rPr>
        <w:t>Networks</w:t>
      </w:r>
      <w:r w:rsidRPr="00860881">
        <w:t xml:space="preserve"> </w:t>
      </w:r>
      <w:r>
        <w:rPr>
          <w:lang w:val="en-US"/>
        </w:rPr>
        <w:t>and</w:t>
      </w:r>
      <w:r w:rsidRPr="00860881">
        <w:t xml:space="preserve"> </w:t>
      </w:r>
      <w:r>
        <w:rPr>
          <w:lang w:val="en-US"/>
        </w:rPr>
        <w:t>Netwars</w:t>
      </w:r>
      <w:r w:rsidRPr="00860881">
        <w:t>. -</w:t>
      </w:r>
      <w:r>
        <w:rPr>
          <w:lang w:val="en-US"/>
        </w:rPr>
        <w:t>Santa</w:t>
      </w:r>
      <w:r w:rsidRPr="00860881">
        <w:t xml:space="preserve"> </w:t>
      </w:r>
      <w:r>
        <w:rPr>
          <w:lang w:val="en-US"/>
        </w:rPr>
        <w:t>Monika</w:t>
      </w:r>
      <w:r w:rsidRPr="00860881">
        <w:t>, 2001.</w:t>
      </w:r>
    </w:p>
  </w:footnote>
  <w:footnote w:id="453">
    <w:p w:rsidR="00AE592D" w:rsidRDefault="00AE592D" w:rsidP="00B240D1">
      <w:pPr>
        <w:pStyle w:val="afa"/>
      </w:pPr>
      <w:r>
        <w:rPr>
          <w:rStyle w:val="afb"/>
        </w:rPr>
        <w:footnoteRef/>
      </w:r>
      <w:r>
        <w:t xml:space="preserve"> Гриняев С. «Сетевая война» по-американски//НВО. -2002.-№5.</w:t>
      </w:r>
    </w:p>
  </w:footnote>
  <w:footnote w:id="454">
    <w:p w:rsidR="00AE592D" w:rsidRDefault="00AE592D" w:rsidP="00B240D1">
      <w:pPr>
        <w:pStyle w:val="afa"/>
        <w:rPr>
          <w:lang w:val="en-US"/>
        </w:rPr>
      </w:pPr>
      <w:r>
        <w:rPr>
          <w:rStyle w:val="afb"/>
        </w:rPr>
        <w:footnoteRef/>
      </w:r>
      <w:r>
        <w:rPr>
          <w:lang w:val="en-US"/>
        </w:rPr>
        <w:t xml:space="preserve"> Ronfeldt D., Arquilla J.  In Athena’s Camp: Preparing for Conflikt in the Information Strategy. - Santa Monika, 1997. - P. 408.</w:t>
      </w:r>
    </w:p>
  </w:footnote>
  <w:footnote w:id="455">
    <w:p w:rsidR="00AE592D" w:rsidRDefault="00AE592D" w:rsidP="00B240D1">
      <w:pPr>
        <w:pStyle w:val="afa"/>
      </w:pPr>
      <w:r>
        <w:rPr>
          <w:rStyle w:val="afb"/>
        </w:rPr>
        <w:footnoteRef/>
      </w:r>
      <w:r>
        <w:t xml:space="preserve"> Тоффлер Э. Метаморфозы власти. - М: АСТ, 2002.</w:t>
      </w:r>
    </w:p>
  </w:footnote>
  <w:footnote w:id="456">
    <w:p w:rsidR="00AE592D" w:rsidRDefault="00AE592D" w:rsidP="00B240D1">
      <w:pPr>
        <w:pStyle w:val="afa"/>
        <w:rPr>
          <w:lang w:val="en-US"/>
        </w:rPr>
      </w:pPr>
      <w:r>
        <w:rPr>
          <w:rStyle w:val="afb"/>
        </w:rPr>
        <w:footnoteRef/>
      </w:r>
      <w:r>
        <w:rPr>
          <w:lang w:val="en-US"/>
        </w:rPr>
        <w:t xml:space="preserve"> FM 3-61.1 Public affairs tactics, techniques and procedures - http:155.217.58.58\cgi-bin\atdl.dll\fm\3-61.1\toc.htm.</w:t>
      </w:r>
    </w:p>
  </w:footnote>
  <w:footnote w:id="457">
    <w:p w:rsidR="00AE592D" w:rsidRDefault="00AE592D" w:rsidP="00B240D1">
      <w:pPr>
        <w:pStyle w:val="afa"/>
        <w:rPr>
          <w:lang w:val="en-US"/>
        </w:rPr>
      </w:pPr>
      <w:r>
        <w:rPr>
          <w:rStyle w:val="afb"/>
        </w:rPr>
        <w:footnoteRef/>
      </w:r>
      <w:r>
        <w:rPr>
          <w:lang w:val="en-US"/>
        </w:rPr>
        <w:t xml:space="preserve"> Tactical Use of Psyop // http://call.army.mil/call/ctc_bull/90-0/9092c14.htm.</w:t>
      </w:r>
    </w:p>
  </w:footnote>
  <w:footnote w:id="458">
    <w:p w:rsidR="00AE592D" w:rsidRDefault="00AE592D" w:rsidP="00B240D1">
      <w:pPr>
        <w:pStyle w:val="afa"/>
        <w:rPr>
          <w:lang w:val="en-US"/>
        </w:rPr>
      </w:pPr>
      <w:r>
        <w:rPr>
          <w:rStyle w:val="afb"/>
        </w:rPr>
        <w:footnoteRef/>
      </w:r>
      <w:r>
        <w:rPr>
          <w:lang w:val="en-US"/>
        </w:rPr>
        <w:t xml:space="preserve"> FM 7-98 Operations in a low-intensity conflict - http:155.217.58.58\cgi-bin\atdl.dll\fm\7-98\toc.htm.</w:t>
      </w:r>
    </w:p>
  </w:footnote>
  <w:footnote w:id="459">
    <w:p w:rsidR="00AE592D" w:rsidRDefault="00AE592D" w:rsidP="00B240D1">
      <w:pPr>
        <w:pStyle w:val="afa"/>
        <w:rPr>
          <w:lang w:val="en-US"/>
        </w:rPr>
      </w:pPr>
      <w:r>
        <w:rPr>
          <w:rStyle w:val="afb"/>
        </w:rPr>
        <w:footnoteRef/>
      </w:r>
      <w:r>
        <w:rPr>
          <w:lang w:val="en-US"/>
        </w:rPr>
        <w:t xml:space="preserve">  Wohlforth W. The Stability of a Unipolar World//International Security. -  1999. -Summer. </w:t>
      </w:r>
    </w:p>
  </w:footnote>
  <w:footnote w:id="460">
    <w:p w:rsidR="00AE592D" w:rsidRDefault="00AE592D" w:rsidP="00B240D1">
      <w:pPr>
        <w:pStyle w:val="afa"/>
        <w:rPr>
          <w:lang w:val="en-US"/>
        </w:rPr>
      </w:pPr>
      <w:r>
        <w:rPr>
          <w:rStyle w:val="afb"/>
        </w:rPr>
        <w:footnoteRef/>
      </w:r>
      <w:r>
        <w:rPr>
          <w:lang w:val="en-US"/>
        </w:rPr>
        <w:t xml:space="preserve"> Renwick N. America’s World Identity. The Politics of Exclusion. - </w:t>
      </w:r>
      <w:smartTag w:uri="urn:schemas-microsoft-com:office:smarttags" w:element="State">
        <w:r>
          <w:rPr>
            <w:lang w:val="en-US"/>
          </w:rPr>
          <w:t>New York</w:t>
        </w:r>
      </w:smartTag>
      <w:r>
        <w:rPr>
          <w:lang w:val="en-US"/>
        </w:rPr>
        <w:t xml:space="preserve">: </w:t>
      </w:r>
      <w:smartTag w:uri="urn:schemas-microsoft-com:office:smarttags" w:element="place">
        <w:r>
          <w:rPr>
            <w:lang w:val="en-US"/>
          </w:rPr>
          <w:t>St. Martin</w:t>
        </w:r>
      </w:smartTag>
      <w:r>
        <w:rPr>
          <w:lang w:val="en-US"/>
        </w:rPr>
        <w:t xml:space="preserve">’s Press, 2000. </w:t>
      </w:r>
    </w:p>
  </w:footnote>
  <w:footnote w:id="461">
    <w:p w:rsidR="00AE592D" w:rsidRPr="00E044A7" w:rsidRDefault="00AE592D" w:rsidP="00B240D1">
      <w:pPr>
        <w:pStyle w:val="a4"/>
      </w:pPr>
      <w:r>
        <w:rPr>
          <w:rStyle w:val="a6"/>
        </w:rPr>
        <w:footnoteRef/>
      </w:r>
      <w:r>
        <w:t xml:space="preserve"> Информационно-аналитический портал для журналистов </w:t>
      </w:r>
      <w:r w:rsidRPr="00E044A7">
        <w:t>“</w:t>
      </w:r>
      <w:r>
        <w:rPr>
          <w:lang w:val="en-US"/>
        </w:rPr>
        <w:t>Terrorismunet</w:t>
      </w:r>
      <w:r w:rsidRPr="00E044A7">
        <w:t>.</w:t>
      </w:r>
      <w:r>
        <w:rPr>
          <w:lang w:val="en-US"/>
        </w:rPr>
        <w:t>com</w:t>
      </w:r>
      <w:r w:rsidRPr="00E044A7">
        <w:t>”</w:t>
      </w:r>
      <w:r>
        <w:t xml:space="preserve"> </w:t>
      </w:r>
      <w:r w:rsidRPr="00E044A7">
        <w:t>http://terrorizmunet.com/index.php?section=120</w:t>
      </w:r>
    </w:p>
  </w:footnote>
  <w:footnote w:id="462">
    <w:p w:rsidR="00AE592D" w:rsidRPr="00723291" w:rsidRDefault="00AE592D" w:rsidP="00B240D1">
      <w:pPr>
        <w:pStyle w:val="a4"/>
      </w:pPr>
      <w:r>
        <w:rPr>
          <w:rStyle w:val="a6"/>
        </w:rPr>
        <w:footnoteRef/>
      </w:r>
      <w:r>
        <w:t xml:space="preserve"> </w:t>
      </w:r>
      <w:r w:rsidRPr="00723291">
        <w:t>http://www.cyprusadvertiser.com/article.php?id=6282</w:t>
      </w:r>
    </w:p>
  </w:footnote>
  <w:footnote w:id="463">
    <w:p w:rsidR="00AE592D" w:rsidRPr="006875FB" w:rsidRDefault="00AE592D" w:rsidP="00B240D1">
      <w:pPr>
        <w:pStyle w:val="a4"/>
        <w:rPr>
          <w:sz w:val="18"/>
          <w:szCs w:val="18"/>
        </w:rPr>
      </w:pPr>
      <w:r w:rsidRPr="006875FB">
        <w:rPr>
          <w:rStyle w:val="a6"/>
        </w:rPr>
        <w:footnoteRef/>
      </w:r>
      <w:r w:rsidRPr="006875FB">
        <w:t xml:space="preserve"> </w:t>
      </w:r>
      <w:r w:rsidRPr="006875FB">
        <w:rPr>
          <w:sz w:val="18"/>
          <w:szCs w:val="18"/>
        </w:rPr>
        <w:t xml:space="preserve">Федеральный закон Российской Федерации от 6 марта </w:t>
      </w:r>
      <w:smartTag w:uri="urn:schemas-microsoft-com:office:smarttags" w:element="metricconverter">
        <w:smartTagPr>
          <w:attr w:name="ProductID" w:val="2006 г"/>
        </w:smartTagPr>
        <w:r w:rsidRPr="006875FB">
          <w:rPr>
            <w:sz w:val="18"/>
            <w:szCs w:val="18"/>
          </w:rPr>
          <w:t>2006 г</w:t>
        </w:r>
      </w:smartTag>
      <w:r w:rsidRPr="006875FB">
        <w:rPr>
          <w:sz w:val="18"/>
          <w:szCs w:val="18"/>
        </w:rPr>
        <w:t xml:space="preserve">. № 35-ФЗ «О противодействии терроризму» от 6 марта </w:t>
      </w:r>
      <w:smartTag w:uri="urn:schemas-microsoft-com:office:smarttags" w:element="metricconverter">
        <w:smartTagPr>
          <w:attr w:name="ProductID" w:val="2006 г"/>
        </w:smartTagPr>
        <w:r w:rsidRPr="006875FB">
          <w:rPr>
            <w:sz w:val="18"/>
            <w:szCs w:val="18"/>
          </w:rPr>
          <w:t>2006 г</w:t>
        </w:r>
      </w:smartTag>
      <w:r w:rsidRPr="006875FB">
        <w:rPr>
          <w:sz w:val="18"/>
          <w:szCs w:val="18"/>
        </w:rPr>
        <w:t xml:space="preserve">., Опубликован в «Российской газете» 10 марта </w:t>
      </w:r>
      <w:smartTag w:uri="urn:schemas-microsoft-com:office:smarttags" w:element="metricconverter">
        <w:smartTagPr>
          <w:attr w:name="ProductID" w:val="2006 г"/>
        </w:smartTagPr>
        <w:r w:rsidRPr="006875FB">
          <w:rPr>
            <w:sz w:val="18"/>
            <w:szCs w:val="18"/>
          </w:rPr>
          <w:t>2006 г</w:t>
        </w:r>
      </w:smartTag>
      <w:r w:rsidRPr="006875FB">
        <w:rPr>
          <w:sz w:val="18"/>
          <w:szCs w:val="18"/>
        </w:rPr>
        <w:t>.</w:t>
      </w:r>
    </w:p>
  </w:footnote>
  <w:footnote w:id="464">
    <w:p w:rsidR="00AE592D" w:rsidRPr="006875FB" w:rsidRDefault="00AE592D" w:rsidP="00B240D1">
      <w:pPr>
        <w:spacing w:line="360" w:lineRule="auto"/>
      </w:pPr>
      <w:r w:rsidRPr="006875FB">
        <w:rPr>
          <w:rStyle w:val="a6"/>
        </w:rPr>
        <w:footnoteRef/>
      </w:r>
      <w:r w:rsidRPr="006875FB">
        <w:t xml:space="preserve"> </w:t>
      </w:r>
      <w:r w:rsidRPr="006875FB">
        <w:rPr>
          <w:color w:val="000000"/>
          <w:sz w:val="18"/>
          <w:szCs w:val="18"/>
        </w:rPr>
        <w:t xml:space="preserve">Алексей Панкин. </w:t>
      </w:r>
      <w:r w:rsidRPr="006875FB">
        <w:rPr>
          <w:rStyle w:val="tsheader1"/>
          <w:b w:val="0"/>
          <w:color w:val="000000"/>
          <w:sz w:val="18"/>
          <w:szCs w:val="18"/>
        </w:rPr>
        <w:t>Освещение терроризма</w:t>
      </w:r>
      <w:r w:rsidRPr="006875FB">
        <w:rPr>
          <w:color w:val="000000"/>
          <w:sz w:val="18"/>
          <w:szCs w:val="18"/>
        </w:rPr>
        <w:t xml:space="preserve"> "Известия", 2.09.05</w:t>
      </w:r>
    </w:p>
    <w:p w:rsidR="00AE592D" w:rsidRPr="006875FB" w:rsidRDefault="00AE592D" w:rsidP="00B240D1">
      <w:pPr>
        <w:pStyle w:val="a4"/>
      </w:pPr>
    </w:p>
  </w:footnote>
  <w:footnote w:id="465">
    <w:p w:rsidR="00AE592D" w:rsidRPr="00526C5D" w:rsidRDefault="00AE592D" w:rsidP="00B240D1">
      <w:pPr>
        <w:pStyle w:val="a4"/>
        <w:tabs>
          <w:tab w:val="left" w:pos="6840"/>
        </w:tabs>
      </w:pPr>
      <w:r>
        <w:rPr>
          <w:rStyle w:val="a6"/>
        </w:rPr>
        <w:footnoteRef/>
      </w:r>
      <w:r>
        <w:t xml:space="preserve"> </w:t>
      </w:r>
      <w:r w:rsidRPr="00526C5D">
        <w:t>http://terrorizmunet.com/index.php?section=120</w:t>
      </w:r>
      <w:r>
        <w:tab/>
      </w:r>
    </w:p>
  </w:footnote>
  <w:footnote w:id="466">
    <w:p w:rsidR="00AE592D" w:rsidRPr="0050635F" w:rsidRDefault="00AE592D" w:rsidP="00B240D1">
      <w:pPr>
        <w:spacing w:before="100" w:beforeAutospacing="1" w:after="100" w:afterAutospacing="1"/>
        <w:jc w:val="both"/>
        <w:rPr>
          <w:sz w:val="17"/>
          <w:szCs w:val="17"/>
        </w:rPr>
      </w:pPr>
      <w:r>
        <w:rPr>
          <w:rStyle w:val="a6"/>
        </w:rPr>
        <w:footnoteRef/>
      </w:r>
      <w:r w:rsidRPr="0050635F">
        <w:rPr>
          <w:sz w:val="17"/>
          <w:szCs w:val="17"/>
        </w:rPr>
        <w:t>Б.Стил. Советы журналистам, освещающим критические ситуации. http://poynter.org/connect.htm</w:t>
      </w:r>
    </w:p>
    <w:p w:rsidR="00AE592D" w:rsidRDefault="00AE592D" w:rsidP="00B240D1">
      <w:pPr>
        <w:pStyle w:val="a4"/>
      </w:pPr>
    </w:p>
  </w:footnote>
  <w:footnote w:id="467">
    <w:p w:rsidR="00AE592D" w:rsidRPr="006875FB" w:rsidRDefault="00AE592D" w:rsidP="00B240D1">
      <w:pPr>
        <w:pStyle w:val="a4"/>
        <w:rPr>
          <w:b/>
        </w:rPr>
      </w:pPr>
      <w:r w:rsidRPr="006875FB">
        <w:rPr>
          <w:rStyle w:val="a6"/>
        </w:rPr>
        <w:footnoteRef/>
      </w:r>
      <w:r w:rsidRPr="006875FB">
        <w:t xml:space="preserve"> А.Солдатов, И.Бороган, М.Латышева. </w:t>
      </w:r>
      <w:r w:rsidRPr="006875FB">
        <w:rPr>
          <w:rStyle w:val="af2"/>
          <w:b w:val="0"/>
        </w:rPr>
        <w:t>Журналисты и терроризм. Российское законодательство о терроризме и свободе слова. М., 2008</w:t>
      </w:r>
    </w:p>
  </w:footnote>
  <w:footnote w:id="468">
    <w:p w:rsidR="00AE592D" w:rsidRPr="006875FB" w:rsidRDefault="00AE592D" w:rsidP="00B240D1">
      <w:pPr>
        <w:pStyle w:val="a4"/>
      </w:pPr>
      <w:r w:rsidRPr="006875FB">
        <w:rPr>
          <w:rStyle w:val="a6"/>
        </w:rPr>
        <w:footnoteRef/>
      </w:r>
      <w:r w:rsidRPr="006875FB">
        <w:t xml:space="preserve"> Современный терроризм: причины, сущность, принципы построения гуманитарных</w:t>
      </w:r>
      <w:r>
        <w:t xml:space="preserve"> моделей противодействия. //</w:t>
      </w:r>
      <w:r w:rsidRPr="006875FB">
        <w:t xml:space="preserve"> Современный терроризм и борьба с ним: социально-гуманитарные измерения.</w:t>
      </w:r>
      <w:r>
        <w:t xml:space="preserve"> – М.: 2007 – С.</w:t>
      </w:r>
      <w:r w:rsidRPr="006875FB">
        <w:t xml:space="preserve"> 13-16</w:t>
      </w:r>
    </w:p>
    <w:p w:rsidR="00AE592D" w:rsidRPr="006875FB" w:rsidRDefault="00AE592D" w:rsidP="00B240D1">
      <w:pPr>
        <w:pStyle w:val="a4"/>
      </w:pPr>
    </w:p>
  </w:footnote>
  <w:footnote w:id="469">
    <w:p w:rsidR="00AE592D" w:rsidRPr="004579F7" w:rsidRDefault="00AE592D" w:rsidP="00B240D1">
      <w:pPr>
        <w:pStyle w:val="a4"/>
      </w:pPr>
      <w:r>
        <w:rPr>
          <w:rStyle w:val="a6"/>
        </w:rPr>
        <w:footnoteRef/>
      </w:r>
      <w:r>
        <w:t xml:space="preserve"> </w:t>
      </w:r>
      <w:r w:rsidRPr="004579F7">
        <w:t>http://www.antiterror.ru/library/comments/70778520</w:t>
      </w:r>
    </w:p>
  </w:footnote>
  <w:footnote w:id="470">
    <w:p w:rsidR="00AE592D" w:rsidRDefault="00AE592D" w:rsidP="00B240D1">
      <w:pPr>
        <w:pStyle w:val="a4"/>
      </w:pPr>
      <w:r>
        <w:rPr>
          <w:rStyle w:val="a6"/>
        </w:rPr>
        <w:footnoteRef/>
      </w:r>
      <w:r>
        <w:t xml:space="preserve"> См.: Проблематика СМИ/Информационная повестка дня. – М.: 2008</w:t>
      </w:r>
    </w:p>
  </w:footnote>
  <w:footnote w:id="471">
    <w:p w:rsidR="00AE592D" w:rsidRPr="00542CD1" w:rsidRDefault="00AE592D" w:rsidP="00B240D1">
      <w:pPr>
        <w:shd w:val="clear" w:color="auto" w:fill="FFFFFF"/>
        <w:spacing w:before="100" w:beforeAutospacing="1" w:line="360" w:lineRule="auto"/>
      </w:pPr>
      <w:r>
        <w:rPr>
          <w:rStyle w:val="a6"/>
        </w:rPr>
        <w:footnoteRef/>
      </w:r>
      <w:r>
        <w:t xml:space="preserve"> </w:t>
      </w:r>
      <w:r w:rsidRPr="00542CD1">
        <w:t>«Комсомольская правда»</w:t>
      </w:r>
      <w:r>
        <w:t xml:space="preserve">, </w:t>
      </w:r>
      <w:r w:rsidRPr="00542CD1">
        <w:t>27.09.2008</w:t>
      </w:r>
    </w:p>
    <w:p w:rsidR="00AE592D" w:rsidRDefault="00AE592D" w:rsidP="00B240D1">
      <w:pPr>
        <w:pStyle w:val="a4"/>
      </w:pPr>
    </w:p>
  </w:footnote>
  <w:footnote w:id="472">
    <w:p w:rsidR="00AE592D" w:rsidRDefault="00AE592D" w:rsidP="00B240D1">
      <w:pPr>
        <w:pStyle w:val="a4"/>
      </w:pPr>
      <w:r>
        <w:rPr>
          <w:rStyle w:val="a6"/>
        </w:rPr>
        <w:footnoteRef/>
      </w:r>
      <w:r>
        <w:t xml:space="preserve"> </w:t>
      </w:r>
      <w:r w:rsidRPr="00526C5D">
        <w:rPr>
          <w:sz w:val="24"/>
          <w:szCs w:val="24"/>
        </w:rPr>
        <w:t>В</w:t>
      </w:r>
      <w:r>
        <w:rPr>
          <w:sz w:val="24"/>
          <w:szCs w:val="24"/>
        </w:rPr>
        <w:t>.</w:t>
      </w:r>
      <w:r w:rsidRPr="00526C5D">
        <w:rPr>
          <w:sz w:val="24"/>
          <w:szCs w:val="24"/>
        </w:rPr>
        <w:t>Янченков</w:t>
      </w:r>
      <w:r>
        <w:rPr>
          <w:sz w:val="24"/>
          <w:szCs w:val="24"/>
        </w:rPr>
        <w:t>.</w:t>
      </w:r>
      <w:r w:rsidRPr="00526C5D">
        <w:rPr>
          <w:sz w:val="24"/>
          <w:szCs w:val="24"/>
        </w:rPr>
        <w:t xml:space="preserve"> Спецоперация</w:t>
      </w:r>
      <w:r>
        <w:rPr>
          <w:sz w:val="24"/>
          <w:szCs w:val="24"/>
        </w:rPr>
        <w:t>.</w:t>
      </w:r>
      <w:r w:rsidRPr="007D46EE">
        <w:rPr>
          <w:sz w:val="24"/>
          <w:szCs w:val="24"/>
        </w:rPr>
        <w:t xml:space="preserve"> Труд, № 031 за 20.02.2002</w:t>
      </w:r>
    </w:p>
  </w:footnote>
  <w:footnote w:id="473">
    <w:p w:rsidR="00AE592D" w:rsidRDefault="00AE592D" w:rsidP="00B240D1">
      <w:pPr>
        <w:pStyle w:val="a4"/>
      </w:pPr>
      <w:r>
        <w:rPr>
          <w:rStyle w:val="a6"/>
        </w:rPr>
        <w:footnoteRef/>
      </w:r>
      <w:r>
        <w:t xml:space="preserve"> Тертычный А.А. Жанры периодической печати. М. Аспект-Пресс, 2000, стр. 204</w:t>
      </w:r>
    </w:p>
  </w:footnote>
  <w:footnote w:id="474">
    <w:p w:rsidR="00AE592D" w:rsidRDefault="00AE592D" w:rsidP="00B240D1">
      <w:pPr>
        <w:pStyle w:val="a4"/>
      </w:pPr>
      <w:r>
        <w:rPr>
          <w:rStyle w:val="a6"/>
        </w:rPr>
        <w:footnoteRef/>
      </w:r>
      <w:r>
        <w:t xml:space="preserve"> Там же, стр. 172</w:t>
      </w:r>
    </w:p>
  </w:footnote>
  <w:footnote w:id="475">
    <w:p w:rsidR="00AE592D" w:rsidRDefault="00AE592D" w:rsidP="00B240D1">
      <w:pPr>
        <w:pStyle w:val="a4"/>
      </w:pPr>
      <w:r>
        <w:rPr>
          <w:rStyle w:val="a6"/>
        </w:rPr>
        <w:footnoteRef/>
      </w:r>
      <w:r>
        <w:t xml:space="preserve"> См., например: Фомичева И.Д. Индустрия рейтингов. – М.: 2004; Фомичева И.Д. Социология СМИ. – М.: 2007</w:t>
      </w:r>
    </w:p>
  </w:footnote>
  <w:footnote w:id="476">
    <w:p w:rsidR="00AE592D" w:rsidRPr="006875FB" w:rsidRDefault="00AE592D" w:rsidP="00B240D1">
      <w:pPr>
        <w:pStyle w:val="a4"/>
      </w:pPr>
      <w:r w:rsidRPr="006875FB">
        <w:rPr>
          <w:rStyle w:val="a6"/>
        </w:rPr>
        <w:footnoteRef/>
      </w:r>
      <w:r w:rsidRPr="006875FB">
        <w:t xml:space="preserve"> Как защитить общество от языка вражды. М., 2005, стр.53.</w:t>
      </w:r>
    </w:p>
  </w:footnote>
  <w:footnote w:id="477">
    <w:p w:rsidR="00AE592D" w:rsidRPr="006875FB" w:rsidRDefault="00AE592D" w:rsidP="00B240D1">
      <w:pPr>
        <w:pStyle w:val="a4"/>
      </w:pPr>
      <w:r w:rsidRPr="006875FB">
        <w:rPr>
          <w:rStyle w:val="a6"/>
        </w:rPr>
        <w:footnoteRef/>
      </w:r>
      <w:r w:rsidRPr="006875FB">
        <w:t xml:space="preserve"> Как защитить общество от языка вражды. М., 2005, стр.48-49, 53-54.</w:t>
      </w:r>
    </w:p>
  </w:footnote>
  <w:footnote w:id="478">
    <w:p w:rsidR="00AE592D" w:rsidRPr="00AE2A00" w:rsidRDefault="00AE592D" w:rsidP="00B240D1">
      <w:pPr>
        <w:pStyle w:val="a4"/>
      </w:pPr>
      <w:r>
        <w:rPr>
          <w:rStyle w:val="a6"/>
        </w:rPr>
        <w:footnoteRef/>
      </w:r>
      <w:r>
        <w:t xml:space="preserve"> </w:t>
      </w:r>
      <w:r w:rsidRPr="00AE2A00">
        <w:t xml:space="preserve">См.: Лазутина Г.В. Основы творческой деятельности журналиста, 2-е изд. – М.: 2004;  Основы творческой деятельности журналиста. – СПб.: 2000; Дзялошинский И.М. Формы и методы работы журналиста с источниками информации. – М.: 2001;  Шумилина Т.В. «Не моли бы вы рассказать…» - М., 1973;  Мельник Г.С., Тепляшина А.Н. Основы творческой деятельности журналиста. – СПб.: 2004;  Ким М.Н. Журналистика: методология профессионального творчества. – СПб.: 2004;  Справочник для журналистов  Центральной и Восточной Европы. – М.: 1993; Фихтелиус Э. Десять заповедей журналиста. - ; Рэндалл Д. Универсальный журналист. – М.: 1996 и др. </w:t>
      </w:r>
    </w:p>
  </w:footnote>
  <w:footnote w:id="479">
    <w:p w:rsidR="00AE592D" w:rsidRPr="00AE2A00" w:rsidRDefault="00AE592D" w:rsidP="00B240D1">
      <w:pPr>
        <w:pStyle w:val="a4"/>
      </w:pPr>
      <w:r>
        <w:rPr>
          <w:rStyle w:val="a6"/>
        </w:rPr>
        <w:footnoteRef/>
      </w:r>
      <w:r>
        <w:t xml:space="preserve"> </w:t>
      </w:r>
      <w:r w:rsidRPr="00AE2A00">
        <w:t xml:space="preserve">Принят 27 декабря </w:t>
      </w:r>
      <w:smartTag w:uri="urn:schemas-microsoft-com:office:smarttags" w:element="metricconverter">
        <w:smartTagPr>
          <w:attr w:name="ProductID" w:val="1991 г"/>
        </w:smartTagPr>
        <w:r w:rsidRPr="00AE2A00">
          <w:t>1991 г</w:t>
        </w:r>
      </w:smartTag>
      <w:r w:rsidRPr="00AE2A00">
        <w:t>.</w:t>
      </w:r>
    </w:p>
  </w:footnote>
  <w:footnote w:id="480">
    <w:p w:rsidR="00AE592D" w:rsidRPr="00AE2A00" w:rsidRDefault="00AE592D" w:rsidP="00B240D1">
      <w:pPr>
        <w:pStyle w:val="a4"/>
      </w:pPr>
      <w:r w:rsidRPr="00AE2A00">
        <w:rPr>
          <w:rStyle w:val="a6"/>
        </w:rPr>
        <w:footnoteRef/>
      </w:r>
      <w:r w:rsidRPr="00AE2A00">
        <w:t xml:space="preserve"> Принят 25 января </w:t>
      </w:r>
      <w:smartTag w:uri="urn:schemas-microsoft-com:office:smarttags" w:element="metricconverter">
        <w:smartTagPr>
          <w:attr w:name="ProductID" w:val="1995 г"/>
        </w:smartTagPr>
        <w:r w:rsidRPr="00AE2A00">
          <w:t>1995 г</w:t>
        </w:r>
      </w:smartTag>
      <w:r w:rsidRPr="00AE2A00">
        <w:t>.</w:t>
      </w:r>
    </w:p>
  </w:footnote>
  <w:footnote w:id="481">
    <w:p w:rsidR="00AE592D" w:rsidRPr="00AE2A00" w:rsidRDefault="00AE592D" w:rsidP="00B240D1">
      <w:pPr>
        <w:pStyle w:val="a4"/>
      </w:pPr>
      <w:r w:rsidRPr="00AE2A00">
        <w:rPr>
          <w:rStyle w:val="a6"/>
        </w:rPr>
        <w:footnoteRef/>
      </w:r>
      <w:r w:rsidRPr="00AE2A00">
        <w:t xml:space="preserve"> Принят  21 июля </w:t>
      </w:r>
      <w:smartTag w:uri="urn:schemas-microsoft-com:office:smarttags" w:element="metricconverter">
        <w:smartTagPr>
          <w:attr w:name="ProductID" w:val="1993 г"/>
        </w:smartTagPr>
        <w:r w:rsidRPr="00AE2A00">
          <w:t>1993 г</w:t>
        </w:r>
      </w:smartTag>
      <w:r w:rsidRPr="00AE2A00">
        <w:t>.</w:t>
      </w:r>
    </w:p>
  </w:footnote>
  <w:footnote w:id="482">
    <w:p w:rsidR="00AE592D" w:rsidRPr="00AE2A00" w:rsidRDefault="00AE592D" w:rsidP="00B240D1">
      <w:pPr>
        <w:pStyle w:val="a4"/>
      </w:pPr>
      <w:r>
        <w:rPr>
          <w:rStyle w:val="a6"/>
        </w:rPr>
        <w:footnoteRef/>
      </w:r>
      <w:r>
        <w:t xml:space="preserve"> </w:t>
      </w:r>
      <w:r w:rsidRPr="00AE2A00">
        <w:t>См. материалы: Российская журналистика: свобода доступа к информации/Комиссия по свободе доступа  к информации. – М.: 1996</w:t>
      </w:r>
    </w:p>
  </w:footnote>
  <w:footnote w:id="483">
    <w:p w:rsidR="00AE592D" w:rsidRPr="00AE2A00" w:rsidRDefault="00AE592D" w:rsidP="00B240D1">
      <w:pPr>
        <w:pStyle w:val="a4"/>
      </w:pPr>
      <w:r>
        <w:rPr>
          <w:rStyle w:val="a6"/>
        </w:rPr>
        <w:footnoteRef/>
      </w:r>
      <w:r>
        <w:t xml:space="preserve"> </w:t>
      </w:r>
      <w:r w:rsidRPr="00AE2A00">
        <w:t>См.: Саморегулирование журналистского сообщества/Опыт.Проблемы.Перспективы становления в России, 2-е изд. – М.: 2004; Лазутина Г.В.  Профессиональная этика журналиста. – М.: 2007</w:t>
      </w:r>
    </w:p>
  </w:footnote>
  <w:footnote w:id="484">
    <w:p w:rsidR="00AE592D" w:rsidRPr="0078424F" w:rsidRDefault="00AE592D" w:rsidP="00B240D1">
      <w:pPr>
        <w:pStyle w:val="a4"/>
      </w:pPr>
      <w:r>
        <w:rPr>
          <w:rStyle w:val="a6"/>
        </w:rPr>
        <w:footnoteRef/>
      </w:r>
      <w:r>
        <w:t xml:space="preserve">  № </w:t>
      </w:r>
      <w:r w:rsidRPr="00582AD0">
        <w:t>1456</w:t>
      </w:r>
      <w:r>
        <w:t xml:space="preserve">; </w:t>
      </w:r>
      <w:r w:rsidRPr="00582AD0">
        <w:t xml:space="preserve"> </w:t>
      </w:r>
      <w:r>
        <w:t xml:space="preserve">принята 20 января </w:t>
      </w:r>
      <w:smartTag w:uri="urn:schemas-microsoft-com:office:smarttags" w:element="metricconverter">
        <w:smartTagPr>
          <w:attr w:name="ProductID" w:val="2003 г"/>
        </w:smartTagPr>
        <w:r>
          <w:t>2003 г</w:t>
        </w:r>
      </w:smartTag>
      <w:r>
        <w:t>.</w:t>
      </w:r>
    </w:p>
  </w:footnote>
  <w:footnote w:id="485">
    <w:p w:rsidR="00AE592D" w:rsidRDefault="00AE592D" w:rsidP="00B240D1">
      <w:pPr>
        <w:pStyle w:val="a4"/>
      </w:pPr>
      <w:r>
        <w:rPr>
          <w:rStyle w:val="a6"/>
        </w:rPr>
        <w:footnoteRef/>
      </w:r>
      <w:r>
        <w:t xml:space="preserve">   № 35-ФЗ ; принят 6 марта </w:t>
      </w:r>
      <w:smartTag w:uri="urn:schemas-microsoft-com:office:smarttags" w:element="metricconverter">
        <w:smartTagPr>
          <w:attr w:name="ProductID" w:val="2006 г"/>
        </w:smartTagPr>
        <w:r>
          <w:t>2006 г</w:t>
        </w:r>
      </w:smartTag>
      <w:r>
        <w:t xml:space="preserve">. </w:t>
      </w:r>
    </w:p>
  </w:footnote>
  <w:footnote w:id="486">
    <w:p w:rsidR="00AE592D" w:rsidRPr="00AE2A00" w:rsidRDefault="00AE592D" w:rsidP="00B240D1">
      <w:pPr>
        <w:pStyle w:val="a4"/>
      </w:pPr>
      <w:r>
        <w:rPr>
          <w:rStyle w:val="a6"/>
        </w:rPr>
        <w:footnoteRef/>
      </w:r>
      <w:r>
        <w:t xml:space="preserve">  </w:t>
      </w:r>
      <w:r w:rsidRPr="00AE2A00">
        <w:t>Гельман М. Русский способ/ Терроризм и масс-медиа в третьем тысячелетии. – М.: 2003</w:t>
      </w:r>
    </w:p>
  </w:footnote>
  <w:footnote w:id="487">
    <w:p w:rsidR="00AE592D" w:rsidRPr="00AE2A00" w:rsidRDefault="00AE592D" w:rsidP="00B240D1">
      <w:pPr>
        <w:pStyle w:val="a4"/>
      </w:pPr>
      <w:r>
        <w:rPr>
          <w:rStyle w:val="a6"/>
        </w:rPr>
        <w:footnoteRef/>
      </w:r>
      <w:r>
        <w:t xml:space="preserve">  </w:t>
      </w:r>
      <w:r w:rsidRPr="00AE2A00">
        <w:t>Фрагменты интервью приведены по книге М.Гельмана «Русский способ…»</w:t>
      </w:r>
    </w:p>
  </w:footnote>
  <w:footnote w:id="488">
    <w:p w:rsidR="00AE592D" w:rsidRPr="00AE2A00" w:rsidRDefault="00AE592D" w:rsidP="00B240D1">
      <w:pPr>
        <w:pStyle w:val="a4"/>
      </w:pPr>
      <w:r>
        <w:rPr>
          <w:rStyle w:val="a6"/>
        </w:rPr>
        <w:footnoteRef/>
      </w:r>
      <w:r>
        <w:t xml:space="preserve">  </w:t>
      </w:r>
      <w:r w:rsidRPr="00AE2A00">
        <w:t>Князев А. Журналистика конфликта. – М.: 2001</w:t>
      </w:r>
    </w:p>
  </w:footnote>
  <w:footnote w:id="489">
    <w:tbl>
      <w:tblPr>
        <w:tblW w:w="5000" w:type="pct"/>
        <w:tblCellSpacing w:w="0" w:type="dxa"/>
        <w:tblCellMar>
          <w:left w:w="0" w:type="dxa"/>
          <w:right w:w="0" w:type="dxa"/>
        </w:tblCellMar>
        <w:tblLook w:val="04A0"/>
      </w:tblPr>
      <w:tblGrid>
        <w:gridCol w:w="9354"/>
      </w:tblGrid>
      <w:tr w:rsidR="00AE592D" w:rsidRPr="00AE2A00">
        <w:trPr>
          <w:tblCellSpacing w:w="0" w:type="dxa"/>
        </w:trPr>
        <w:tc>
          <w:tcPr>
            <w:tcW w:w="5000" w:type="pct"/>
            <w:vAlign w:val="center"/>
          </w:tcPr>
          <w:p w:rsidR="00AE592D" w:rsidRPr="00AE2A00" w:rsidRDefault="00AE592D" w:rsidP="00B240D1">
            <w:pPr>
              <w:rPr>
                <w:sz w:val="21"/>
                <w:szCs w:val="21"/>
              </w:rPr>
            </w:pPr>
            <w:r w:rsidRPr="00AE2A00">
              <w:rPr>
                <w:rStyle w:val="a6"/>
              </w:rPr>
              <w:footnoteRef/>
            </w:r>
            <w:r w:rsidRPr="00AE2A00">
              <w:t xml:space="preserve">  См.:  </w:t>
            </w:r>
            <w:r w:rsidRPr="00AE2A00">
              <w:rPr>
                <w:bCs/>
                <w:sz w:val="21"/>
              </w:rPr>
              <w:t>Доклад об освещении российскими СМИ трагедии в Беслане: доступ к информации и условия работы журналистов./</w:t>
            </w:r>
            <w:r w:rsidRPr="00AE2A00">
              <w:t xml:space="preserve"> Организация по безопасности и сотрудничеству в Европе. – М.: 2004</w:t>
            </w:r>
          </w:p>
        </w:tc>
      </w:tr>
    </w:tbl>
    <w:p w:rsidR="00AE592D" w:rsidRPr="00AE2A00" w:rsidRDefault="00AE592D" w:rsidP="00B240D1">
      <w:pPr>
        <w:pStyle w:val="a4"/>
      </w:pPr>
    </w:p>
  </w:footnote>
  <w:footnote w:id="490">
    <w:p w:rsidR="00AE592D" w:rsidRPr="00AE2A00" w:rsidRDefault="00AE592D" w:rsidP="00B240D1">
      <w:pPr>
        <w:pStyle w:val="a4"/>
        <w:rPr>
          <w:b/>
        </w:rPr>
      </w:pPr>
      <w:r w:rsidRPr="00AE2A00">
        <w:rPr>
          <w:rStyle w:val="a6"/>
        </w:rPr>
        <w:footnoteRef/>
      </w:r>
      <w:r w:rsidRPr="00AE2A00">
        <w:t xml:space="preserve">  См.: </w:t>
      </w:r>
      <w:r w:rsidRPr="00AE2A00">
        <w:rPr>
          <w:rStyle w:val="af2"/>
          <w:b w:val="0"/>
          <w:sz w:val="21"/>
          <w:szCs w:val="21"/>
        </w:rPr>
        <w:t>Журналисты и терроризм. Российское законодательство о терроризме и свободе слова. – М.: 2008</w:t>
      </w:r>
    </w:p>
  </w:footnote>
  <w:footnote w:id="491">
    <w:p w:rsidR="00AE592D" w:rsidRDefault="00AE592D" w:rsidP="00B240D1">
      <w:pPr>
        <w:pStyle w:val="a4"/>
      </w:pPr>
      <w:r>
        <w:rPr>
          <w:rStyle w:val="a6"/>
        </w:rPr>
        <w:footnoteRef/>
      </w:r>
      <w:r>
        <w:t xml:space="preserve"> Уэбстер Ф. Теории информационного общества. – М.: 2004 – С. 268</w:t>
      </w:r>
    </w:p>
  </w:footnote>
  <w:footnote w:id="492">
    <w:p w:rsidR="00AE592D" w:rsidRDefault="00AE592D" w:rsidP="00B240D1">
      <w:pPr>
        <w:pStyle w:val="a4"/>
      </w:pPr>
      <w:r>
        <w:rPr>
          <w:rStyle w:val="a6"/>
        </w:rPr>
        <w:footnoteRef/>
      </w:r>
      <w:r>
        <w:t xml:space="preserve"> Вебстер стр. 14</w:t>
      </w:r>
    </w:p>
  </w:footnote>
  <w:footnote w:id="493">
    <w:p w:rsidR="00AE592D" w:rsidRPr="00C70538" w:rsidRDefault="00AE592D" w:rsidP="00B240D1">
      <w:pPr>
        <w:pStyle w:val="a4"/>
        <w:rPr>
          <w:color w:val="000000"/>
          <w:lang w:val="en-US"/>
        </w:rPr>
      </w:pPr>
      <w:r w:rsidRPr="00C70538">
        <w:rPr>
          <w:rStyle w:val="a6"/>
          <w:color w:val="000000"/>
        </w:rPr>
        <w:footnoteRef/>
      </w:r>
      <w:r w:rsidRPr="00C70538">
        <w:rPr>
          <w:color w:val="000000"/>
        </w:rPr>
        <w:t xml:space="preserve"> Тоффлер Э. Шок будущего / Э. Тоффлер. – М.: ООО «Издательство АСТ», 2002.</w:t>
      </w:r>
      <w:r w:rsidRPr="00C70538">
        <w:rPr>
          <w:color w:val="000000"/>
        </w:rPr>
        <w:br/>
        <w:t>5. Тоффлер Э. Третья волна / Э. Тоффлер. – М.: ООО «Издательство АСТ», 2002.</w:t>
      </w:r>
      <w:r w:rsidRPr="00C70538">
        <w:rPr>
          <w:color w:val="000000"/>
        </w:rPr>
        <w:br/>
        <w:t xml:space="preserve">6. Тоффлер Э. </w:t>
      </w:r>
      <w:r w:rsidRPr="00F44A52">
        <w:rPr>
          <w:color w:val="000000"/>
        </w:rPr>
        <w:t>Метаморфозы</w:t>
      </w:r>
      <w:r w:rsidRPr="00C70538">
        <w:rPr>
          <w:color w:val="000000"/>
        </w:rPr>
        <w:t xml:space="preserve"> власти / Э. Тоффлер. – М.: ООО «Издательство АСТ», 2001.</w:t>
      </w:r>
      <w:r w:rsidRPr="00C70538">
        <w:rPr>
          <w:color w:val="000000"/>
        </w:rPr>
        <w:br/>
        <w:t>7. Кастельс М. Информационная эпоха: экономика, общество и культура / М. Кастельс. – М.: ГУ ВШЭ, 2000.</w:t>
      </w:r>
      <w:r w:rsidRPr="00C70538">
        <w:rPr>
          <w:color w:val="000000"/>
        </w:rPr>
        <w:br/>
      </w:r>
      <w:r w:rsidRPr="00C70538">
        <w:rPr>
          <w:color w:val="000000"/>
          <w:lang w:val="en-US"/>
        </w:rPr>
        <w:t xml:space="preserve">8. Castells </w:t>
      </w:r>
      <w:r w:rsidRPr="00C70538">
        <w:rPr>
          <w:color w:val="000000"/>
        </w:rPr>
        <w:t>М</w:t>
      </w:r>
      <w:r w:rsidRPr="00C70538">
        <w:rPr>
          <w:color w:val="000000"/>
          <w:lang w:val="en-US"/>
        </w:rPr>
        <w:t xml:space="preserve">. The Internet Galaxy: Reflections on the Internet, Business, and Society / </w:t>
      </w:r>
      <w:r w:rsidRPr="00C70538">
        <w:rPr>
          <w:color w:val="000000"/>
        </w:rPr>
        <w:t>М</w:t>
      </w:r>
      <w:r w:rsidRPr="00C70538">
        <w:rPr>
          <w:color w:val="000000"/>
          <w:lang w:val="en-US"/>
        </w:rPr>
        <w:t xml:space="preserve">. Castells. – </w:t>
      </w:r>
      <w:smartTag w:uri="urn:schemas-microsoft-com:office:smarttags" w:element="place">
        <w:smartTag w:uri="urn:schemas-microsoft-com:office:smarttags" w:element="State">
          <w:r w:rsidRPr="00C70538">
            <w:rPr>
              <w:color w:val="000000"/>
              <w:lang w:val="en-US"/>
            </w:rPr>
            <w:t>New York</w:t>
          </w:r>
        </w:smartTag>
      </w:smartTag>
      <w:r w:rsidRPr="00C70538">
        <w:rPr>
          <w:color w:val="000000"/>
          <w:lang w:val="en-US"/>
        </w:rPr>
        <w:t>: Oxford University Press Inc., 2001.</w:t>
      </w:r>
    </w:p>
  </w:footnote>
  <w:footnote w:id="494">
    <w:p w:rsidR="00AE592D" w:rsidRPr="00C70538" w:rsidRDefault="00AE592D" w:rsidP="00B240D1">
      <w:pPr>
        <w:pStyle w:val="a4"/>
      </w:pPr>
      <w:r>
        <w:rPr>
          <w:rStyle w:val="a6"/>
        </w:rPr>
        <w:footnoteRef/>
      </w:r>
      <w:r>
        <w:t xml:space="preserve"> </w:t>
      </w:r>
      <w:r w:rsidRPr="00C70538">
        <w:t xml:space="preserve">Уэбстер Ф. </w:t>
      </w:r>
      <w:r w:rsidRPr="00C70538">
        <w:rPr>
          <w:rStyle w:val="af4"/>
          <w:rFonts w:eastAsia="Calibri"/>
          <w:b/>
        </w:rPr>
        <w:t>Теории информационного</w:t>
      </w:r>
      <w:r w:rsidRPr="00C70538">
        <w:rPr>
          <w:b/>
        </w:rPr>
        <w:t xml:space="preserve"> </w:t>
      </w:r>
      <w:r w:rsidRPr="00C70538">
        <w:rPr>
          <w:rStyle w:val="af4"/>
          <w:rFonts w:eastAsia="Calibri"/>
          <w:b/>
        </w:rPr>
        <w:t>общества</w:t>
      </w:r>
      <w:r w:rsidRPr="00C70538">
        <w:t>.- М.: Аспект Пресс, 2004</w:t>
      </w:r>
      <w:r>
        <w:t>.</w:t>
      </w:r>
    </w:p>
  </w:footnote>
  <w:footnote w:id="495">
    <w:p w:rsidR="00AE592D" w:rsidRDefault="00AE592D" w:rsidP="00B240D1">
      <w:pPr>
        <w:pStyle w:val="a4"/>
      </w:pPr>
      <w:r>
        <w:rPr>
          <w:rStyle w:val="a6"/>
        </w:rPr>
        <w:footnoteRef/>
      </w:r>
      <w:r>
        <w:t xml:space="preserve"> Там же</w:t>
      </w:r>
    </w:p>
  </w:footnote>
  <w:footnote w:id="496">
    <w:p w:rsidR="00AE592D" w:rsidRPr="00FD65B9" w:rsidRDefault="00AE592D" w:rsidP="00B240D1">
      <w:pPr>
        <w:pStyle w:val="a4"/>
      </w:pPr>
      <w:r>
        <w:rPr>
          <w:rStyle w:val="a6"/>
        </w:rPr>
        <w:footnoteRef/>
      </w:r>
      <w:r w:rsidRPr="00FD65B9">
        <w:t xml:space="preserve"> </w:t>
      </w:r>
      <w:r w:rsidRPr="00FD65B9">
        <w:rPr>
          <w:lang w:val="en-US"/>
        </w:rPr>
        <w:t>http</w:t>
      </w:r>
      <w:r w:rsidRPr="00FD65B9">
        <w:t>://</w:t>
      </w:r>
      <w:r w:rsidRPr="00FD65B9">
        <w:rPr>
          <w:lang w:val="en-US"/>
        </w:rPr>
        <w:t>www</w:t>
      </w:r>
      <w:r w:rsidRPr="00FD65B9">
        <w:t>.</w:t>
      </w:r>
      <w:r w:rsidRPr="00FD65B9">
        <w:rPr>
          <w:lang w:val="en-US"/>
        </w:rPr>
        <w:t>ntia</w:t>
      </w:r>
      <w:r w:rsidRPr="00FD65B9">
        <w:t>.</w:t>
      </w:r>
      <w:r w:rsidRPr="00FD65B9">
        <w:rPr>
          <w:lang w:val="en-US"/>
        </w:rPr>
        <w:t>doc</w:t>
      </w:r>
      <w:r w:rsidRPr="00FD65B9">
        <w:t>.</w:t>
      </w:r>
      <w:r w:rsidRPr="00FD65B9">
        <w:rPr>
          <w:lang w:val="en-US"/>
        </w:rPr>
        <w:t>gov</w:t>
      </w:r>
      <w:r w:rsidRPr="00FD65B9">
        <w:t>/</w:t>
      </w:r>
      <w:r w:rsidRPr="00FD65B9">
        <w:rPr>
          <w:lang w:val="en-US"/>
        </w:rPr>
        <w:t>ntiahome</w:t>
      </w:r>
      <w:r w:rsidRPr="00FD65B9">
        <w:t>/</w:t>
      </w:r>
      <w:r w:rsidRPr="00FD65B9">
        <w:rPr>
          <w:lang w:val="en-US"/>
        </w:rPr>
        <w:t>net</w:t>
      </w:r>
      <w:r w:rsidRPr="00FD65B9">
        <w:t>2/</w:t>
      </w:r>
    </w:p>
  </w:footnote>
  <w:footnote w:id="497">
    <w:p w:rsidR="00AE592D" w:rsidRPr="00F44A52" w:rsidRDefault="00AE592D" w:rsidP="00B240D1">
      <w:pPr>
        <w:pStyle w:val="a4"/>
      </w:pPr>
      <w:r>
        <w:rPr>
          <w:rStyle w:val="a6"/>
        </w:rPr>
        <w:footnoteRef/>
      </w:r>
      <w:r>
        <w:t xml:space="preserve"> </w:t>
      </w:r>
      <w:r w:rsidRPr="005E1F00">
        <w:t>http://www.iis.ru/events/okinawa/charter.ru.html</w:t>
      </w:r>
    </w:p>
  </w:footnote>
  <w:footnote w:id="498">
    <w:p w:rsidR="00AE592D" w:rsidRPr="00E50EE6" w:rsidRDefault="00AE592D" w:rsidP="00B240D1">
      <w:pPr>
        <w:pStyle w:val="a4"/>
      </w:pPr>
      <w:r>
        <w:rPr>
          <w:rStyle w:val="a6"/>
        </w:rPr>
        <w:footnoteRef/>
      </w:r>
      <w:r>
        <w:t xml:space="preserve"> </w:t>
      </w:r>
      <w:r w:rsidRPr="00E50EE6">
        <w:t>http://internetworldstats.com/</w:t>
      </w:r>
    </w:p>
  </w:footnote>
  <w:footnote w:id="499">
    <w:p w:rsidR="00AE592D" w:rsidRPr="00FD65B9" w:rsidRDefault="00AE592D" w:rsidP="00B240D1">
      <w:pPr>
        <w:pStyle w:val="a4"/>
      </w:pPr>
      <w:r>
        <w:rPr>
          <w:rStyle w:val="a6"/>
        </w:rPr>
        <w:footnoteRef/>
      </w:r>
      <w:r w:rsidRPr="00FD65B9">
        <w:t xml:space="preserve"> </w:t>
      </w:r>
      <w:r w:rsidRPr="00FD65B9">
        <w:rPr>
          <w:lang w:val="en-US"/>
        </w:rPr>
        <w:t>http</w:t>
      </w:r>
      <w:r w:rsidRPr="00FD65B9">
        <w:t>://</w:t>
      </w:r>
      <w:r w:rsidRPr="00FD65B9">
        <w:rPr>
          <w:lang w:val="en-US"/>
        </w:rPr>
        <w:t>www</w:t>
      </w:r>
      <w:r w:rsidRPr="00FD65B9">
        <w:t>.</w:t>
      </w:r>
      <w:r w:rsidRPr="00FD65B9">
        <w:rPr>
          <w:lang w:val="en-US"/>
        </w:rPr>
        <w:t>itu</w:t>
      </w:r>
      <w:r w:rsidRPr="00FD65B9">
        <w:t>.</w:t>
      </w:r>
      <w:r w:rsidRPr="00FD65B9">
        <w:rPr>
          <w:lang w:val="en-US"/>
        </w:rPr>
        <w:t>int</w:t>
      </w:r>
      <w:r w:rsidRPr="00FD65B9">
        <w:t>/</w:t>
      </w:r>
      <w:r w:rsidRPr="00FD65B9">
        <w:rPr>
          <w:lang w:val="en-US"/>
        </w:rPr>
        <w:t>osg</w:t>
      </w:r>
      <w:r w:rsidRPr="00FD65B9">
        <w:t>/</w:t>
      </w:r>
      <w:r w:rsidRPr="00FD65B9">
        <w:rPr>
          <w:lang w:val="en-US"/>
        </w:rPr>
        <w:t>spu</w:t>
      </w:r>
      <w:r w:rsidRPr="00FD65B9">
        <w:t>/</w:t>
      </w:r>
      <w:r w:rsidRPr="00FD65B9">
        <w:rPr>
          <w:lang w:val="en-US"/>
        </w:rPr>
        <w:t>publications</w:t>
      </w:r>
      <w:r w:rsidRPr="00FD65B9">
        <w:t>/</w:t>
      </w:r>
      <w:r w:rsidRPr="00FD65B9">
        <w:rPr>
          <w:lang w:val="en-US"/>
        </w:rPr>
        <w:t>worldinformationsociety</w:t>
      </w:r>
      <w:r w:rsidRPr="00FD65B9">
        <w:t>/2007/</w:t>
      </w:r>
      <w:r w:rsidRPr="00FD65B9">
        <w:rPr>
          <w:lang w:val="en-US"/>
        </w:rPr>
        <w:t>report</w:t>
      </w:r>
      <w:r w:rsidRPr="00FD65B9">
        <w:t>.</w:t>
      </w:r>
      <w:r w:rsidRPr="00FD65B9">
        <w:rPr>
          <w:lang w:val="en-US"/>
        </w:rPr>
        <w:t>html</w:t>
      </w:r>
    </w:p>
  </w:footnote>
  <w:footnote w:id="500">
    <w:p w:rsidR="00AE592D" w:rsidRPr="00915885" w:rsidRDefault="00AE592D" w:rsidP="00B240D1">
      <w:pPr>
        <w:pStyle w:val="a4"/>
        <w:rPr>
          <w:lang w:val="en-US"/>
        </w:rPr>
      </w:pPr>
      <w:r>
        <w:rPr>
          <w:rStyle w:val="a6"/>
        </w:rPr>
        <w:footnoteRef/>
      </w:r>
      <w:r w:rsidRPr="00915885">
        <w:rPr>
          <w:lang w:val="en-US"/>
        </w:rPr>
        <w:t xml:space="preserve"> </w:t>
      </w:r>
      <w:r w:rsidRPr="00BA788A">
        <w:rPr>
          <w:color w:val="000000"/>
          <w:lang w:val="en-US"/>
        </w:rPr>
        <w:t>McLuhan</w:t>
      </w:r>
      <w:r w:rsidRPr="00915885">
        <w:rPr>
          <w:color w:val="000000"/>
          <w:lang w:val="en-US"/>
        </w:rPr>
        <w:t xml:space="preserve"> M., Powers B. The Global village. – </w:t>
      </w:r>
      <w:smartTag w:uri="urn:schemas-microsoft-com:office:smarttags" w:element="State">
        <w:r w:rsidRPr="00915885">
          <w:rPr>
            <w:color w:val="000000"/>
            <w:lang w:val="en-US"/>
          </w:rPr>
          <w:t>New York</w:t>
        </w:r>
      </w:smartTag>
      <w:r w:rsidRPr="00915885">
        <w:rPr>
          <w:color w:val="000000"/>
          <w:lang w:val="en-US"/>
        </w:rPr>
        <w:t xml:space="preserve">, </w:t>
      </w:r>
      <w:smartTag w:uri="urn:schemas-microsoft-com:office:smarttags" w:element="place">
        <w:smartTag w:uri="urn:schemas-microsoft-com:office:smarttags" w:element="PlaceName">
          <w:r w:rsidRPr="00915885">
            <w:rPr>
              <w:color w:val="000000"/>
              <w:lang w:val="en-US"/>
            </w:rPr>
            <w:t>Oxford</w:t>
          </w:r>
        </w:smartTag>
        <w:r w:rsidRPr="00915885">
          <w:rPr>
            <w:color w:val="000000"/>
            <w:lang w:val="en-US"/>
          </w:rPr>
          <w:t xml:space="preserve"> </w:t>
        </w:r>
        <w:smartTag w:uri="urn:schemas-microsoft-com:office:smarttags" w:element="PlaceType">
          <w:r w:rsidRPr="00915885">
            <w:rPr>
              <w:color w:val="000000"/>
              <w:lang w:val="en-US"/>
            </w:rPr>
            <w:t>University</w:t>
          </w:r>
        </w:smartTag>
      </w:smartTag>
      <w:r w:rsidRPr="00915885">
        <w:rPr>
          <w:color w:val="000000"/>
          <w:lang w:val="en-US"/>
        </w:rPr>
        <w:t xml:space="preserve"> Press, 1989. – 145-147 p</w:t>
      </w:r>
    </w:p>
  </w:footnote>
  <w:footnote w:id="501">
    <w:p w:rsidR="00AE592D" w:rsidRPr="005D16EB" w:rsidRDefault="00AE592D" w:rsidP="00B240D1">
      <w:pPr>
        <w:pStyle w:val="a4"/>
      </w:pPr>
      <w:r>
        <w:rPr>
          <w:rStyle w:val="a6"/>
        </w:rPr>
        <w:footnoteRef/>
      </w:r>
      <w:r w:rsidRPr="00BA788A">
        <w:rPr>
          <w:lang w:val="en-US"/>
        </w:rPr>
        <w:t xml:space="preserve"> </w:t>
      </w:r>
      <w:r>
        <w:t>А</w:t>
      </w:r>
      <w:r w:rsidRPr="00BA788A">
        <w:rPr>
          <w:lang w:val="en-US"/>
        </w:rPr>
        <w:t>.</w:t>
      </w:r>
      <w:r>
        <w:t>Бард</w:t>
      </w:r>
      <w:r w:rsidRPr="00BA788A">
        <w:rPr>
          <w:lang w:val="en-US"/>
        </w:rPr>
        <w:t xml:space="preserve">, </w:t>
      </w:r>
      <w:r>
        <w:t>Я</w:t>
      </w:r>
      <w:r w:rsidRPr="00BA788A">
        <w:rPr>
          <w:lang w:val="en-US"/>
        </w:rPr>
        <w:t>.</w:t>
      </w:r>
      <w:r>
        <w:t>Зодерквист</w:t>
      </w:r>
      <w:r w:rsidRPr="00BA788A">
        <w:rPr>
          <w:lang w:val="en-US"/>
        </w:rPr>
        <w:t xml:space="preserve">. </w:t>
      </w:r>
      <w:r>
        <w:rPr>
          <w:lang w:val="en-US"/>
        </w:rPr>
        <w:t>Neto</w:t>
      </w:r>
      <w:r>
        <w:t>кратия</w:t>
      </w:r>
      <w:r w:rsidRPr="00BA788A">
        <w:rPr>
          <w:lang w:val="en-US"/>
        </w:rPr>
        <w:t xml:space="preserve">. </w:t>
      </w:r>
      <w:r>
        <w:t>Новая правящая элита и жизнь после капитализма. Стокгольмская  школа экономики в Санкт-Петербурге, 2004.</w:t>
      </w:r>
    </w:p>
  </w:footnote>
  <w:footnote w:id="502">
    <w:p w:rsidR="00AE592D" w:rsidRPr="00F44A52" w:rsidRDefault="00AE592D" w:rsidP="00B240D1">
      <w:pPr>
        <w:pStyle w:val="a4"/>
      </w:pPr>
      <w:r>
        <w:rPr>
          <w:rStyle w:val="a6"/>
        </w:rPr>
        <w:footnoteRef/>
      </w:r>
      <w:r>
        <w:t xml:space="preserve"> sociology.berkeley.edu/faculty/castells </w:t>
      </w:r>
    </w:p>
  </w:footnote>
  <w:footnote w:id="503">
    <w:p w:rsidR="00AE592D" w:rsidRPr="005D16EB" w:rsidRDefault="00AE592D" w:rsidP="00B240D1">
      <w:pPr>
        <w:pStyle w:val="a4"/>
      </w:pPr>
      <w:r>
        <w:rPr>
          <w:rStyle w:val="a6"/>
        </w:rPr>
        <w:footnoteRef/>
      </w:r>
      <w:r w:rsidRPr="00BA788A">
        <w:t xml:space="preserve"> </w:t>
      </w:r>
      <w:r>
        <w:t>А</w:t>
      </w:r>
      <w:r w:rsidRPr="00BA788A">
        <w:t>.</w:t>
      </w:r>
      <w:r>
        <w:t>Бард</w:t>
      </w:r>
      <w:r w:rsidRPr="00BA788A">
        <w:t xml:space="preserve">, </w:t>
      </w:r>
      <w:r>
        <w:t>Я</w:t>
      </w:r>
      <w:r w:rsidRPr="00BA788A">
        <w:t>.</w:t>
      </w:r>
      <w:r>
        <w:t>Зодерквист</w:t>
      </w:r>
      <w:r w:rsidRPr="00BA788A">
        <w:t xml:space="preserve">. </w:t>
      </w:r>
      <w:r>
        <w:rPr>
          <w:lang w:val="en-US"/>
        </w:rPr>
        <w:t>Neto</w:t>
      </w:r>
      <w:r>
        <w:t>кратия</w:t>
      </w:r>
      <w:r w:rsidRPr="00BA788A">
        <w:t xml:space="preserve">. </w:t>
      </w:r>
      <w:r>
        <w:t xml:space="preserve">Новая правящая элита и жизнь после капитализма. Стокгольмская  школа </w:t>
      </w:r>
      <w:r w:rsidRPr="00F44A52">
        <w:t>экономики</w:t>
      </w:r>
      <w:r>
        <w:t xml:space="preserve"> в </w:t>
      </w:r>
      <w:r w:rsidRPr="00F44A52">
        <w:t>Санкт</w:t>
      </w:r>
      <w:r>
        <w:t>-</w:t>
      </w:r>
      <w:r w:rsidRPr="00F44A52">
        <w:t>Петербурге</w:t>
      </w:r>
      <w:r>
        <w:t>, 2004.</w:t>
      </w:r>
    </w:p>
  </w:footnote>
  <w:footnote w:id="504">
    <w:p w:rsidR="00AE592D" w:rsidRDefault="00AE592D" w:rsidP="00B240D1">
      <w:pPr>
        <w:pStyle w:val="a4"/>
      </w:pPr>
      <w:r>
        <w:rPr>
          <w:rStyle w:val="a6"/>
        </w:rPr>
        <w:footnoteRef/>
      </w:r>
      <w:r>
        <w:t xml:space="preserve"> Резолюция Совета Безопасности 1456 (2003). В сб.: Современный терроризм и борьба с ним: социально-гуманитарные измерения. М., МЦНМО, 2007</w:t>
      </w:r>
    </w:p>
  </w:footnote>
  <w:footnote w:id="505">
    <w:p w:rsidR="00AE592D" w:rsidRPr="00F44A52" w:rsidRDefault="00AE592D" w:rsidP="00B240D1">
      <w:pPr>
        <w:pStyle w:val="a4"/>
      </w:pPr>
      <w:r>
        <w:rPr>
          <w:rStyle w:val="a6"/>
        </w:rPr>
        <w:footnoteRef/>
      </w:r>
      <w:r>
        <w:t xml:space="preserve"> </w:t>
      </w:r>
      <w:r>
        <w:rPr>
          <w:b/>
          <w:bCs/>
        </w:rPr>
        <w:t>Мем</w:t>
      </w:r>
      <w:r>
        <w:t xml:space="preserve"> (</w:t>
      </w:r>
      <w:hyperlink r:id="rId35" w:tooltip="Английский язык" w:history="1">
        <w:r>
          <w:rPr>
            <w:rStyle w:val="ae"/>
          </w:rPr>
          <w:t>англ.</w:t>
        </w:r>
      </w:hyperlink>
      <w:r>
        <w:t xml:space="preserve"> </w:t>
      </w:r>
      <w:r>
        <w:rPr>
          <w:i/>
          <w:iCs/>
          <w:lang/>
        </w:rPr>
        <w:t>meme</w:t>
      </w:r>
      <w:r>
        <w:t xml:space="preserve">) — единица </w:t>
      </w:r>
      <w:hyperlink r:id="rId36" w:tooltip="Культура" w:history="1">
        <w:r>
          <w:rPr>
            <w:rStyle w:val="ae"/>
          </w:rPr>
          <w:t>культурной</w:t>
        </w:r>
      </w:hyperlink>
      <w:r>
        <w:t xml:space="preserve"> </w:t>
      </w:r>
      <w:hyperlink r:id="rId37" w:tooltip="Информация" w:history="1">
        <w:r>
          <w:rPr>
            <w:rStyle w:val="ae"/>
          </w:rPr>
          <w:t>информации</w:t>
        </w:r>
      </w:hyperlink>
      <w:r>
        <w:t xml:space="preserve">, </w:t>
      </w:r>
      <w:r w:rsidRPr="00F44A52">
        <w:t>распространяемая</w:t>
      </w:r>
      <w:r>
        <w:t xml:space="preserve"> от одного </w:t>
      </w:r>
      <w:hyperlink r:id="rId38" w:tooltip="Человек" w:history="1">
        <w:r>
          <w:rPr>
            <w:rStyle w:val="ae"/>
          </w:rPr>
          <w:t>человека</w:t>
        </w:r>
      </w:hyperlink>
      <w:r>
        <w:t xml:space="preserve"> к другому. Понятие «мема» используется для описания процессов хранения и распространения отдельных элементов культуры.</w:t>
      </w:r>
    </w:p>
  </w:footnote>
  <w:footnote w:id="506">
    <w:p w:rsidR="00AE592D" w:rsidRDefault="00AE592D" w:rsidP="00B240D1">
      <w:pPr>
        <w:pStyle w:val="a4"/>
        <w:jc w:val="both"/>
      </w:pPr>
      <w:r>
        <w:rPr>
          <w:rStyle w:val="a6"/>
        </w:rPr>
        <w:footnoteRef/>
      </w:r>
      <w:r>
        <w:t xml:space="preserve"> Д.Н. Гасанов. </w:t>
      </w:r>
      <w:r w:rsidRPr="00C328EB">
        <w:rPr>
          <w:i/>
        </w:rPr>
        <w:t>Становление национальной системы противодействия международному терроризму (политологический анализ)</w:t>
      </w:r>
      <w:r>
        <w:t>. Дисс. на соискание ученой степени кандидата политических наук. М., 2005. с.88</w:t>
      </w:r>
    </w:p>
  </w:footnote>
  <w:footnote w:id="507">
    <w:p w:rsidR="00AE592D" w:rsidRPr="00C328EB" w:rsidRDefault="00AE592D" w:rsidP="00B240D1">
      <w:pPr>
        <w:pStyle w:val="a4"/>
        <w:rPr>
          <w:i/>
        </w:rPr>
      </w:pPr>
      <w:r>
        <w:rPr>
          <w:rStyle w:val="a6"/>
        </w:rPr>
        <w:footnoteRef/>
      </w:r>
      <w:r>
        <w:t xml:space="preserve">  </w:t>
      </w:r>
      <w:hyperlink r:id="rId39" w:history="1">
        <w:r w:rsidRPr="0006251A">
          <w:rPr>
            <w:rStyle w:val="ae"/>
          </w:rPr>
          <w:t>http://www.rambler.ru/news/terror/terrorism/557089564.html</w:t>
        </w:r>
      </w:hyperlink>
      <w:r>
        <w:t xml:space="preserve"> </w:t>
      </w:r>
      <w:r w:rsidRPr="00C328EB">
        <w:rPr>
          <w:i/>
        </w:rPr>
        <w:t>Террористическая опасность в РФ сохраняется.</w:t>
      </w:r>
    </w:p>
  </w:footnote>
  <w:footnote w:id="508">
    <w:p w:rsidR="00AE592D" w:rsidRPr="00D47480" w:rsidRDefault="00AE592D" w:rsidP="00B240D1">
      <w:pPr>
        <w:pStyle w:val="a4"/>
      </w:pPr>
      <w:r>
        <w:rPr>
          <w:rStyle w:val="a6"/>
        </w:rPr>
        <w:footnoteRef/>
      </w:r>
      <w:r>
        <w:t xml:space="preserve"> </w:t>
      </w:r>
      <w:hyperlink r:id="rId40" w:history="1">
        <w:r w:rsidRPr="009D353D">
          <w:rPr>
            <w:rStyle w:val="ae"/>
          </w:rPr>
          <w:t>http://www.insur-info.ru/pressr/8273/</w:t>
        </w:r>
      </w:hyperlink>
      <w:r>
        <w:t xml:space="preserve"> РАТСП. Пресс-релиз от 21 декабря </w:t>
      </w:r>
      <w:smartTag w:uri="urn:schemas-microsoft-com:office:smarttags" w:element="metricconverter">
        <w:smartTagPr>
          <w:attr w:name="ProductID" w:val="2006 г"/>
        </w:smartTagPr>
        <w:r>
          <w:t>2006 г</w:t>
        </w:r>
      </w:smartTag>
      <w:r>
        <w:t>.</w:t>
      </w:r>
    </w:p>
  </w:footnote>
  <w:footnote w:id="509">
    <w:p w:rsidR="00AE592D" w:rsidRDefault="00AE592D" w:rsidP="00B240D1">
      <w:pPr>
        <w:pStyle w:val="a4"/>
      </w:pPr>
      <w:r>
        <w:rPr>
          <w:rStyle w:val="a6"/>
        </w:rPr>
        <w:footnoteRef/>
      </w:r>
      <w:r>
        <w:t xml:space="preserve"> </w:t>
      </w:r>
      <w:hyperlink r:id="rId41" w:history="1">
        <w:r w:rsidRPr="001843BE">
          <w:rPr>
            <w:rStyle w:val="ae"/>
          </w:rPr>
          <w:t>http://www.vsk.ru/vsk_site/novosti/?id_art=177250</w:t>
        </w:r>
      </w:hyperlink>
      <w:r>
        <w:t xml:space="preserve"> Пресс-служба страхового Дома ВСК.</w:t>
      </w:r>
    </w:p>
  </w:footnote>
  <w:footnote w:id="510">
    <w:p w:rsidR="00AE592D" w:rsidRPr="007A6F2F" w:rsidRDefault="00AE592D" w:rsidP="00B240D1">
      <w:pPr>
        <w:spacing w:after="300" w:line="288" w:lineRule="atLeast"/>
        <w:outlineLvl w:val="2"/>
        <w:rPr>
          <w:bCs/>
          <w:sz w:val="20"/>
          <w:szCs w:val="20"/>
        </w:rPr>
      </w:pPr>
      <w:r w:rsidRPr="007A6F2F">
        <w:rPr>
          <w:rStyle w:val="a6"/>
          <w:sz w:val="20"/>
          <w:szCs w:val="20"/>
        </w:rPr>
        <w:footnoteRef/>
      </w:r>
      <w:r w:rsidRPr="007A6F2F">
        <w:rPr>
          <w:sz w:val="20"/>
          <w:szCs w:val="20"/>
        </w:rPr>
        <w:t xml:space="preserve"> </w:t>
      </w:r>
      <w:hyperlink r:id="rId42" w:history="1">
        <w:r w:rsidRPr="007A6F2F">
          <w:rPr>
            <w:rStyle w:val="ae"/>
            <w:sz w:val="20"/>
            <w:szCs w:val="20"/>
          </w:rPr>
          <w:t>http://www1.minfin.ru/ru/press/speech/printable.php?id4=4017</w:t>
        </w:r>
      </w:hyperlink>
      <w:r>
        <w:rPr>
          <w:sz w:val="20"/>
          <w:szCs w:val="20"/>
        </w:rPr>
        <w:t xml:space="preserve"> </w:t>
      </w:r>
      <w:r w:rsidRPr="007A6F2F">
        <w:rPr>
          <w:sz w:val="20"/>
          <w:szCs w:val="20"/>
        </w:rPr>
        <w:t xml:space="preserve"> </w:t>
      </w:r>
      <w:r w:rsidRPr="007A6F2F">
        <w:rPr>
          <w:bCs/>
          <w:sz w:val="20"/>
          <w:szCs w:val="20"/>
        </w:rPr>
        <w:t>Минфин РФ намерен организовать дискуссию по вопросам страхования террористических рисков</w:t>
      </w:r>
      <w:r>
        <w:rPr>
          <w:bCs/>
          <w:sz w:val="20"/>
          <w:szCs w:val="20"/>
        </w:rPr>
        <w:t>.</w:t>
      </w:r>
    </w:p>
  </w:footnote>
  <w:footnote w:id="511">
    <w:p w:rsidR="00AE592D" w:rsidRPr="00202066" w:rsidRDefault="00AE592D" w:rsidP="00B240D1">
      <w:pPr>
        <w:jc w:val="both"/>
        <w:rPr>
          <w:sz w:val="20"/>
          <w:szCs w:val="20"/>
          <w:lang w:val="en-US"/>
        </w:rPr>
      </w:pPr>
      <w:r>
        <w:rPr>
          <w:rStyle w:val="a6"/>
        </w:rPr>
        <w:footnoteRef/>
      </w:r>
      <w:hyperlink r:id="rId43" w:history="1">
        <w:r w:rsidRPr="00202066">
          <w:rPr>
            <w:lang w:val="en-US"/>
          </w:rPr>
          <w:t xml:space="preserve"> </w:t>
        </w:r>
        <w:r w:rsidRPr="001722C3">
          <w:rPr>
            <w:rStyle w:val="ae"/>
            <w:sz w:val="20"/>
            <w:szCs w:val="20"/>
            <w:lang w:val="en-US"/>
          </w:rPr>
          <w:t>www.iii.org/media/hottopics/insurance/sept11/terrorismwhitepaper/</w:t>
        </w:r>
      </w:hyperlink>
      <w:r w:rsidRPr="00202066">
        <w:rPr>
          <w:rStyle w:val="ae"/>
          <w:sz w:val="20"/>
          <w:szCs w:val="20"/>
          <w:lang w:val="en-US"/>
        </w:rPr>
        <w:t xml:space="preserve"> </w:t>
      </w:r>
      <w:r w:rsidRPr="00F62BF1">
        <w:rPr>
          <w:i/>
          <w:sz w:val="20"/>
          <w:szCs w:val="20"/>
          <w:lang w:val="en-US"/>
        </w:rPr>
        <w:t>Robert P. Hartwing, Gordon</w:t>
      </w:r>
      <w:r w:rsidRPr="00202066">
        <w:rPr>
          <w:i/>
          <w:sz w:val="20"/>
          <w:szCs w:val="20"/>
          <w:lang w:val="en-US"/>
        </w:rPr>
        <w:t xml:space="preserve"> Stewart</w:t>
      </w:r>
      <w:r w:rsidRPr="00F62BF1">
        <w:rPr>
          <w:i/>
          <w:sz w:val="20"/>
          <w:szCs w:val="20"/>
          <w:lang w:val="en-US"/>
        </w:rPr>
        <w:t xml:space="preserve">, Claire </w:t>
      </w:r>
      <w:r w:rsidRPr="00202066">
        <w:rPr>
          <w:i/>
          <w:sz w:val="20"/>
          <w:szCs w:val="20"/>
          <w:lang w:val="en-US"/>
        </w:rPr>
        <w:t>Wilkinson</w:t>
      </w:r>
      <w:r w:rsidRPr="00F62BF1">
        <w:rPr>
          <w:sz w:val="20"/>
          <w:szCs w:val="20"/>
          <w:lang w:val="en-US"/>
        </w:rPr>
        <w:t xml:space="preserve">. </w:t>
      </w:r>
      <w:r w:rsidRPr="00F62BF1">
        <w:rPr>
          <w:color w:val="000000"/>
          <w:sz w:val="20"/>
          <w:szCs w:val="20"/>
          <w:lang w:val="en-US"/>
        </w:rPr>
        <w:t xml:space="preserve">Terrorism, Insurance and the </w:t>
      </w:r>
      <w:smartTag w:uri="urn:schemas-microsoft-com:office:smarttags" w:element="place">
        <w:smartTag w:uri="urn:schemas-microsoft-com:office:smarttags" w:element="country-region">
          <w:r w:rsidRPr="00F62BF1">
            <w:rPr>
              <w:color w:val="000000"/>
              <w:sz w:val="20"/>
              <w:szCs w:val="20"/>
              <w:lang w:val="en-US"/>
            </w:rPr>
            <w:t>United States</w:t>
          </w:r>
        </w:smartTag>
      </w:smartTag>
      <w:r w:rsidRPr="00F62BF1">
        <w:rPr>
          <w:color w:val="000000"/>
          <w:sz w:val="20"/>
          <w:szCs w:val="20"/>
          <w:lang w:val="en-US"/>
        </w:rPr>
        <w:t xml:space="preserve"> Government</w:t>
      </w:r>
      <w:r w:rsidRPr="00202066">
        <w:rPr>
          <w:color w:val="000000"/>
          <w:sz w:val="20"/>
          <w:szCs w:val="20"/>
          <w:lang w:val="en-US"/>
        </w:rPr>
        <w:t>.</w:t>
      </w:r>
    </w:p>
  </w:footnote>
  <w:footnote w:id="512">
    <w:p w:rsidR="00AE592D" w:rsidRPr="00CC1527" w:rsidRDefault="00AE592D" w:rsidP="00B240D1">
      <w:pPr>
        <w:pStyle w:val="a4"/>
      </w:pPr>
      <w:r>
        <w:rPr>
          <w:rStyle w:val="a6"/>
        </w:rPr>
        <w:footnoteRef/>
      </w:r>
      <w:r w:rsidRPr="00CC1527">
        <w:t xml:space="preserve"> </w:t>
      </w:r>
      <w:hyperlink r:id="rId44" w:history="1">
        <w:r w:rsidRPr="00202066">
          <w:rPr>
            <w:rStyle w:val="ae"/>
            <w:lang w:val="en-US"/>
          </w:rPr>
          <w:t>http</w:t>
        </w:r>
        <w:r w:rsidRPr="00CC1527">
          <w:rPr>
            <w:rStyle w:val="ae"/>
          </w:rPr>
          <w:t>://</w:t>
        </w:r>
        <w:r w:rsidRPr="00202066">
          <w:rPr>
            <w:rStyle w:val="ae"/>
            <w:lang w:val="en-US"/>
          </w:rPr>
          <w:t>www</w:t>
        </w:r>
        <w:r w:rsidRPr="00CC1527">
          <w:rPr>
            <w:rStyle w:val="ae"/>
          </w:rPr>
          <w:t>.</w:t>
        </w:r>
        <w:r w:rsidRPr="00202066">
          <w:rPr>
            <w:rStyle w:val="ae"/>
            <w:lang w:val="en-US"/>
          </w:rPr>
          <w:t>insur</w:t>
        </w:r>
        <w:r w:rsidRPr="00CC1527">
          <w:rPr>
            <w:rStyle w:val="ae"/>
          </w:rPr>
          <w:t>-</w:t>
        </w:r>
        <w:r w:rsidRPr="00202066">
          <w:rPr>
            <w:rStyle w:val="ae"/>
            <w:lang w:val="en-US"/>
          </w:rPr>
          <w:t>today</w:t>
        </w:r>
        <w:r w:rsidRPr="00CC1527">
          <w:rPr>
            <w:rStyle w:val="ae"/>
          </w:rPr>
          <w:t>.</w:t>
        </w:r>
        <w:r w:rsidRPr="00202066">
          <w:rPr>
            <w:rStyle w:val="ae"/>
            <w:lang w:val="en-US"/>
          </w:rPr>
          <w:t>ru</w:t>
        </w:r>
        <w:r w:rsidRPr="00CC1527">
          <w:rPr>
            <w:rStyle w:val="ae"/>
          </w:rPr>
          <w:t>/</w:t>
        </w:r>
        <w:r w:rsidRPr="00202066">
          <w:rPr>
            <w:rStyle w:val="ae"/>
            <w:lang w:val="en-US"/>
          </w:rPr>
          <w:t>press</w:t>
        </w:r>
        <w:r w:rsidRPr="00CC1527">
          <w:rPr>
            <w:rStyle w:val="ae"/>
          </w:rPr>
          <w:t>/80</w:t>
        </w:r>
      </w:hyperlink>
      <w:r w:rsidRPr="00CC1527">
        <w:t xml:space="preserve"> </w:t>
      </w:r>
      <w:r w:rsidRPr="00800ABF">
        <w:rPr>
          <w:i/>
        </w:rPr>
        <w:t>Орехин</w:t>
      </w:r>
      <w:r w:rsidRPr="00CC1527">
        <w:rPr>
          <w:i/>
        </w:rPr>
        <w:t xml:space="preserve"> </w:t>
      </w:r>
      <w:r w:rsidRPr="00800ABF">
        <w:rPr>
          <w:i/>
        </w:rPr>
        <w:t>П</w:t>
      </w:r>
      <w:r w:rsidRPr="00CC1527">
        <w:t xml:space="preserve">. </w:t>
      </w:r>
      <w:r>
        <w:t>Террористы</w:t>
      </w:r>
      <w:r w:rsidRPr="00CC1527">
        <w:t xml:space="preserve"> </w:t>
      </w:r>
      <w:r>
        <w:t>дороже</w:t>
      </w:r>
      <w:r w:rsidRPr="00CC1527">
        <w:t xml:space="preserve"> </w:t>
      </w:r>
      <w:r>
        <w:t>ураганов</w:t>
      </w:r>
      <w:r w:rsidRPr="00CC1527">
        <w:t>.</w:t>
      </w:r>
    </w:p>
  </w:footnote>
  <w:footnote w:id="513">
    <w:p w:rsidR="00AE592D" w:rsidRPr="00FE1B5E" w:rsidRDefault="00AE592D" w:rsidP="00B240D1">
      <w:pPr>
        <w:jc w:val="both"/>
        <w:rPr>
          <w:sz w:val="20"/>
          <w:szCs w:val="20"/>
        </w:rPr>
      </w:pPr>
      <w:r w:rsidRPr="00FE1B5E">
        <w:rPr>
          <w:rStyle w:val="a6"/>
          <w:sz w:val="20"/>
          <w:szCs w:val="20"/>
        </w:rPr>
        <w:footnoteRef/>
      </w:r>
      <w:r w:rsidRPr="00FE1B5E">
        <w:rPr>
          <w:sz w:val="20"/>
          <w:szCs w:val="20"/>
          <w:lang w:val="en-US"/>
        </w:rPr>
        <w:t xml:space="preserve"> </w:t>
      </w:r>
      <w:hyperlink r:id="rId45" w:history="1">
        <w:r w:rsidRPr="00FE1B5E">
          <w:rPr>
            <w:rStyle w:val="ae"/>
            <w:sz w:val="20"/>
            <w:szCs w:val="20"/>
            <w:lang w:val="en-US"/>
          </w:rPr>
          <w:t>www.iii.org/media/hottopics/insurance/sept11/terrorismwhitepaper/</w:t>
        </w:r>
      </w:hyperlink>
      <w:r w:rsidRPr="00FE1B5E">
        <w:rPr>
          <w:sz w:val="20"/>
          <w:szCs w:val="20"/>
          <w:lang w:val="en-US"/>
        </w:rPr>
        <w:t xml:space="preserve"> </w:t>
      </w:r>
      <w:r w:rsidRPr="00FE1B5E">
        <w:rPr>
          <w:i/>
          <w:sz w:val="20"/>
          <w:szCs w:val="20"/>
          <w:lang w:val="en-US"/>
        </w:rPr>
        <w:t>Robert P. Hartwing, Gordon Stewart, Claire Wilkinson</w:t>
      </w:r>
      <w:r w:rsidRPr="00FE1B5E">
        <w:rPr>
          <w:sz w:val="20"/>
          <w:szCs w:val="20"/>
          <w:lang w:val="en-US"/>
        </w:rPr>
        <w:t xml:space="preserve">. </w:t>
      </w:r>
      <w:r w:rsidRPr="00FE1B5E">
        <w:rPr>
          <w:color w:val="000000"/>
          <w:sz w:val="20"/>
          <w:szCs w:val="20"/>
          <w:lang w:val="en-US"/>
        </w:rPr>
        <w:t xml:space="preserve">Terrorism, Insurance and the United States Government, </w:t>
      </w:r>
      <w:r w:rsidRPr="00FE1B5E">
        <w:rPr>
          <w:color w:val="000000"/>
          <w:sz w:val="20"/>
          <w:szCs w:val="20"/>
        </w:rPr>
        <w:t>р</w:t>
      </w:r>
      <w:r w:rsidRPr="00FE1B5E">
        <w:rPr>
          <w:color w:val="000000"/>
          <w:sz w:val="20"/>
          <w:szCs w:val="20"/>
          <w:lang w:val="en-US"/>
        </w:rPr>
        <w:t>. 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90C9D"/>
    <w:multiLevelType w:val="hybridMultilevel"/>
    <w:tmpl w:val="4C282E82"/>
    <w:lvl w:ilvl="0" w:tplc="00010409">
      <w:start w:val="1"/>
      <w:numFmt w:val="bullet"/>
      <w:lvlText w:val=""/>
      <w:lvlJc w:val="left"/>
      <w:pPr>
        <w:tabs>
          <w:tab w:val="num" w:pos="180"/>
        </w:tabs>
        <w:ind w:left="180" w:hanging="360"/>
      </w:pPr>
      <w:rPr>
        <w:rFonts w:ascii="Symbol" w:hAnsi="Symbol" w:hint="default"/>
      </w:rPr>
    </w:lvl>
    <w:lvl w:ilvl="1" w:tplc="00030409" w:tentative="1">
      <w:start w:val="1"/>
      <w:numFmt w:val="bullet"/>
      <w:lvlText w:val="o"/>
      <w:lvlJc w:val="left"/>
      <w:pPr>
        <w:tabs>
          <w:tab w:val="num" w:pos="900"/>
        </w:tabs>
        <w:ind w:left="900" w:hanging="360"/>
      </w:pPr>
      <w:rPr>
        <w:rFonts w:ascii="Courier New" w:hAnsi="Courier New" w:hint="default"/>
      </w:rPr>
    </w:lvl>
    <w:lvl w:ilvl="2" w:tplc="00050409" w:tentative="1">
      <w:start w:val="1"/>
      <w:numFmt w:val="bullet"/>
      <w:lvlText w:val=""/>
      <w:lvlJc w:val="left"/>
      <w:pPr>
        <w:tabs>
          <w:tab w:val="num" w:pos="1620"/>
        </w:tabs>
        <w:ind w:left="1620" w:hanging="360"/>
      </w:pPr>
      <w:rPr>
        <w:rFonts w:ascii="Wingdings" w:hAnsi="Wingdings" w:hint="default"/>
      </w:rPr>
    </w:lvl>
    <w:lvl w:ilvl="3" w:tplc="00010409" w:tentative="1">
      <w:start w:val="1"/>
      <w:numFmt w:val="bullet"/>
      <w:lvlText w:val=""/>
      <w:lvlJc w:val="left"/>
      <w:pPr>
        <w:tabs>
          <w:tab w:val="num" w:pos="2340"/>
        </w:tabs>
        <w:ind w:left="2340" w:hanging="360"/>
      </w:pPr>
      <w:rPr>
        <w:rFonts w:ascii="Symbol" w:hAnsi="Symbol" w:hint="default"/>
      </w:rPr>
    </w:lvl>
    <w:lvl w:ilvl="4" w:tplc="00030409" w:tentative="1">
      <w:start w:val="1"/>
      <w:numFmt w:val="bullet"/>
      <w:lvlText w:val="o"/>
      <w:lvlJc w:val="left"/>
      <w:pPr>
        <w:tabs>
          <w:tab w:val="num" w:pos="3060"/>
        </w:tabs>
        <w:ind w:left="3060" w:hanging="360"/>
      </w:pPr>
      <w:rPr>
        <w:rFonts w:ascii="Courier New" w:hAnsi="Courier New" w:hint="default"/>
      </w:rPr>
    </w:lvl>
    <w:lvl w:ilvl="5" w:tplc="00050409" w:tentative="1">
      <w:start w:val="1"/>
      <w:numFmt w:val="bullet"/>
      <w:lvlText w:val=""/>
      <w:lvlJc w:val="left"/>
      <w:pPr>
        <w:tabs>
          <w:tab w:val="num" w:pos="3780"/>
        </w:tabs>
        <w:ind w:left="3780" w:hanging="360"/>
      </w:pPr>
      <w:rPr>
        <w:rFonts w:ascii="Wingdings" w:hAnsi="Wingdings" w:hint="default"/>
      </w:rPr>
    </w:lvl>
    <w:lvl w:ilvl="6" w:tplc="00010409" w:tentative="1">
      <w:start w:val="1"/>
      <w:numFmt w:val="bullet"/>
      <w:lvlText w:val=""/>
      <w:lvlJc w:val="left"/>
      <w:pPr>
        <w:tabs>
          <w:tab w:val="num" w:pos="4500"/>
        </w:tabs>
        <w:ind w:left="4500" w:hanging="360"/>
      </w:pPr>
      <w:rPr>
        <w:rFonts w:ascii="Symbol" w:hAnsi="Symbol" w:hint="default"/>
      </w:rPr>
    </w:lvl>
    <w:lvl w:ilvl="7" w:tplc="00030409" w:tentative="1">
      <w:start w:val="1"/>
      <w:numFmt w:val="bullet"/>
      <w:lvlText w:val="o"/>
      <w:lvlJc w:val="left"/>
      <w:pPr>
        <w:tabs>
          <w:tab w:val="num" w:pos="5220"/>
        </w:tabs>
        <w:ind w:left="5220" w:hanging="360"/>
      </w:pPr>
      <w:rPr>
        <w:rFonts w:ascii="Courier New" w:hAnsi="Courier New" w:hint="default"/>
      </w:rPr>
    </w:lvl>
    <w:lvl w:ilvl="8" w:tplc="00050409" w:tentative="1">
      <w:start w:val="1"/>
      <w:numFmt w:val="bullet"/>
      <w:lvlText w:val=""/>
      <w:lvlJc w:val="left"/>
      <w:pPr>
        <w:tabs>
          <w:tab w:val="num" w:pos="5940"/>
        </w:tabs>
        <w:ind w:left="5940" w:hanging="360"/>
      </w:pPr>
      <w:rPr>
        <w:rFonts w:ascii="Wingdings" w:hAnsi="Wingdings" w:hint="default"/>
      </w:rPr>
    </w:lvl>
  </w:abstractNum>
  <w:abstractNum w:abstractNumId="5">
    <w:nsid w:val="001143BA"/>
    <w:multiLevelType w:val="singleLevel"/>
    <w:tmpl w:val="9A0E7028"/>
    <w:lvl w:ilvl="0">
      <w:numFmt w:val="bullet"/>
      <w:lvlText w:val="-"/>
      <w:lvlJc w:val="left"/>
      <w:pPr>
        <w:tabs>
          <w:tab w:val="num" w:pos="360"/>
        </w:tabs>
        <w:ind w:left="360" w:hanging="360"/>
      </w:pPr>
      <w:rPr>
        <w:rFonts w:hint="default"/>
      </w:rPr>
    </w:lvl>
  </w:abstractNum>
  <w:abstractNum w:abstractNumId="6">
    <w:nsid w:val="002C3EB8"/>
    <w:multiLevelType w:val="hybridMultilevel"/>
    <w:tmpl w:val="B39E46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08F1698"/>
    <w:multiLevelType w:val="singleLevel"/>
    <w:tmpl w:val="0419000F"/>
    <w:lvl w:ilvl="0">
      <w:start w:val="1"/>
      <w:numFmt w:val="decimal"/>
      <w:lvlText w:val="%1."/>
      <w:lvlJc w:val="left"/>
      <w:pPr>
        <w:tabs>
          <w:tab w:val="num" w:pos="360"/>
        </w:tabs>
        <w:ind w:left="360" w:hanging="360"/>
      </w:pPr>
    </w:lvl>
  </w:abstractNum>
  <w:abstractNum w:abstractNumId="8">
    <w:nsid w:val="00921525"/>
    <w:multiLevelType w:val="hybridMultilevel"/>
    <w:tmpl w:val="A8FC7544"/>
    <w:lvl w:ilvl="0" w:tplc="F606039E">
      <w:start w:val="1"/>
      <w:numFmt w:val="decimal"/>
      <w:lvlText w:val="%1."/>
      <w:legacy w:legacy="1" w:legacySpace="0" w:legacyIndent="283"/>
      <w:lvlJc w:val="left"/>
      <w:pPr>
        <w:ind w:left="28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0A27413"/>
    <w:multiLevelType w:val="hybridMultilevel"/>
    <w:tmpl w:val="9E56E2F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0A73D25"/>
    <w:multiLevelType w:val="singleLevel"/>
    <w:tmpl w:val="B9346DF0"/>
    <w:lvl w:ilvl="0">
      <w:start w:val="1"/>
      <w:numFmt w:val="bullet"/>
      <w:lvlText w:val="–"/>
      <w:lvlJc w:val="left"/>
      <w:pPr>
        <w:tabs>
          <w:tab w:val="num" w:pos="660"/>
        </w:tabs>
        <w:ind w:left="660" w:hanging="660"/>
      </w:pPr>
      <w:rPr>
        <w:rFonts w:hint="default"/>
      </w:rPr>
    </w:lvl>
  </w:abstractNum>
  <w:abstractNum w:abstractNumId="11">
    <w:nsid w:val="01067294"/>
    <w:multiLevelType w:val="singleLevel"/>
    <w:tmpl w:val="0419000F"/>
    <w:lvl w:ilvl="0">
      <w:start w:val="1"/>
      <w:numFmt w:val="decimal"/>
      <w:lvlText w:val="%1."/>
      <w:lvlJc w:val="left"/>
      <w:pPr>
        <w:tabs>
          <w:tab w:val="num" w:pos="360"/>
        </w:tabs>
        <w:ind w:left="360" w:hanging="360"/>
      </w:pPr>
    </w:lvl>
  </w:abstractNum>
  <w:abstractNum w:abstractNumId="12">
    <w:nsid w:val="01C34D5A"/>
    <w:multiLevelType w:val="hybridMultilevel"/>
    <w:tmpl w:val="5E8E04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01CF02D4"/>
    <w:multiLevelType w:val="hybridMultilevel"/>
    <w:tmpl w:val="6D1076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1E54F0C"/>
    <w:multiLevelType w:val="hybridMultilevel"/>
    <w:tmpl w:val="9BE2D3FE"/>
    <w:lvl w:ilvl="0" w:tplc="189EE5D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0234452A"/>
    <w:multiLevelType w:val="hybridMultilevel"/>
    <w:tmpl w:val="370E94E6"/>
    <w:lvl w:ilvl="0" w:tplc="89E45C32">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6">
    <w:nsid w:val="023A1C8A"/>
    <w:multiLevelType w:val="hybridMultilevel"/>
    <w:tmpl w:val="1DCEAFE2"/>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27A285C"/>
    <w:multiLevelType w:val="singleLevel"/>
    <w:tmpl w:val="B9346DF0"/>
    <w:lvl w:ilvl="0">
      <w:start w:val="1"/>
      <w:numFmt w:val="bullet"/>
      <w:lvlText w:val="–"/>
      <w:lvlJc w:val="left"/>
      <w:pPr>
        <w:tabs>
          <w:tab w:val="num" w:pos="660"/>
        </w:tabs>
        <w:ind w:left="660" w:hanging="660"/>
      </w:pPr>
      <w:rPr>
        <w:rFonts w:hint="default"/>
      </w:rPr>
    </w:lvl>
  </w:abstractNum>
  <w:abstractNum w:abstractNumId="18">
    <w:nsid w:val="02AA6B80"/>
    <w:multiLevelType w:val="hybridMultilevel"/>
    <w:tmpl w:val="CBAAB37C"/>
    <w:lvl w:ilvl="0" w:tplc="04190019">
      <w:start w:val="1"/>
      <w:numFmt w:val="lowerLetter"/>
      <w:lvlText w:val="%1."/>
      <w:lvlJc w:val="left"/>
      <w:pPr>
        <w:tabs>
          <w:tab w:val="num" w:pos="2040"/>
        </w:tabs>
        <w:ind w:left="2040" w:hanging="360"/>
      </w:pPr>
    </w:lvl>
    <w:lvl w:ilvl="1" w:tplc="04190001">
      <w:start w:val="1"/>
      <w:numFmt w:val="bullet"/>
      <w:lvlText w:val=""/>
      <w:lvlJc w:val="left"/>
      <w:pPr>
        <w:tabs>
          <w:tab w:val="num" w:pos="2040"/>
        </w:tabs>
        <w:ind w:left="2040" w:hanging="360"/>
      </w:pPr>
      <w:rPr>
        <w:rFonts w:ascii="Symbol" w:hAnsi="Symbol" w:hint="default"/>
      </w:r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9">
    <w:nsid w:val="030F79F4"/>
    <w:multiLevelType w:val="hybridMultilevel"/>
    <w:tmpl w:val="C6BCAB3C"/>
    <w:lvl w:ilvl="0" w:tplc="E35A99FA">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33D6126"/>
    <w:multiLevelType w:val="hybridMultilevel"/>
    <w:tmpl w:val="5BC2AF70"/>
    <w:lvl w:ilvl="0" w:tplc="AC9EB98A">
      <w:start w:val="1"/>
      <w:numFmt w:val="decimal"/>
      <w:lvlText w:val="%1."/>
      <w:lvlJc w:val="left"/>
      <w:pPr>
        <w:tabs>
          <w:tab w:val="num" w:pos="1380"/>
        </w:tabs>
        <w:ind w:left="1380" w:hanging="825"/>
      </w:pPr>
      <w:rPr>
        <w:rFonts w:hint="default"/>
      </w:rPr>
    </w:lvl>
    <w:lvl w:ilvl="1" w:tplc="04190019" w:tentative="1">
      <w:start w:val="1"/>
      <w:numFmt w:val="lowerLetter"/>
      <w:lvlText w:val="%2."/>
      <w:lvlJc w:val="left"/>
      <w:pPr>
        <w:tabs>
          <w:tab w:val="num" w:pos="1635"/>
        </w:tabs>
        <w:ind w:left="1635" w:hanging="360"/>
      </w:pPr>
    </w:lvl>
    <w:lvl w:ilvl="2" w:tplc="0419001B" w:tentative="1">
      <w:start w:val="1"/>
      <w:numFmt w:val="lowerRoman"/>
      <w:lvlText w:val="%3."/>
      <w:lvlJc w:val="right"/>
      <w:pPr>
        <w:tabs>
          <w:tab w:val="num" w:pos="2355"/>
        </w:tabs>
        <w:ind w:left="2355" w:hanging="180"/>
      </w:pPr>
    </w:lvl>
    <w:lvl w:ilvl="3" w:tplc="0419000F" w:tentative="1">
      <w:start w:val="1"/>
      <w:numFmt w:val="decimal"/>
      <w:lvlText w:val="%4."/>
      <w:lvlJc w:val="left"/>
      <w:pPr>
        <w:tabs>
          <w:tab w:val="num" w:pos="3075"/>
        </w:tabs>
        <w:ind w:left="3075" w:hanging="360"/>
      </w:pPr>
    </w:lvl>
    <w:lvl w:ilvl="4" w:tplc="04190019" w:tentative="1">
      <w:start w:val="1"/>
      <w:numFmt w:val="lowerLetter"/>
      <w:lvlText w:val="%5."/>
      <w:lvlJc w:val="left"/>
      <w:pPr>
        <w:tabs>
          <w:tab w:val="num" w:pos="3795"/>
        </w:tabs>
        <w:ind w:left="3795" w:hanging="360"/>
      </w:pPr>
    </w:lvl>
    <w:lvl w:ilvl="5" w:tplc="0419001B" w:tentative="1">
      <w:start w:val="1"/>
      <w:numFmt w:val="lowerRoman"/>
      <w:lvlText w:val="%6."/>
      <w:lvlJc w:val="right"/>
      <w:pPr>
        <w:tabs>
          <w:tab w:val="num" w:pos="4515"/>
        </w:tabs>
        <w:ind w:left="4515" w:hanging="180"/>
      </w:pPr>
    </w:lvl>
    <w:lvl w:ilvl="6" w:tplc="0419000F" w:tentative="1">
      <w:start w:val="1"/>
      <w:numFmt w:val="decimal"/>
      <w:lvlText w:val="%7."/>
      <w:lvlJc w:val="left"/>
      <w:pPr>
        <w:tabs>
          <w:tab w:val="num" w:pos="5235"/>
        </w:tabs>
        <w:ind w:left="5235" w:hanging="360"/>
      </w:pPr>
    </w:lvl>
    <w:lvl w:ilvl="7" w:tplc="04190019" w:tentative="1">
      <w:start w:val="1"/>
      <w:numFmt w:val="lowerLetter"/>
      <w:lvlText w:val="%8."/>
      <w:lvlJc w:val="left"/>
      <w:pPr>
        <w:tabs>
          <w:tab w:val="num" w:pos="5955"/>
        </w:tabs>
        <w:ind w:left="5955" w:hanging="360"/>
      </w:pPr>
    </w:lvl>
    <w:lvl w:ilvl="8" w:tplc="0419001B" w:tentative="1">
      <w:start w:val="1"/>
      <w:numFmt w:val="lowerRoman"/>
      <w:lvlText w:val="%9."/>
      <w:lvlJc w:val="right"/>
      <w:pPr>
        <w:tabs>
          <w:tab w:val="num" w:pos="6675"/>
        </w:tabs>
        <w:ind w:left="6675" w:hanging="180"/>
      </w:pPr>
    </w:lvl>
  </w:abstractNum>
  <w:abstractNum w:abstractNumId="21">
    <w:nsid w:val="03587CE8"/>
    <w:multiLevelType w:val="hybridMultilevel"/>
    <w:tmpl w:val="64D823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0385475D"/>
    <w:multiLevelType w:val="hybridMultilevel"/>
    <w:tmpl w:val="792609D6"/>
    <w:lvl w:ilvl="0" w:tplc="C38C5920">
      <w:start w:val="1"/>
      <w:numFmt w:val="decimal"/>
      <w:lvlText w:val="%1."/>
      <w:lvlJc w:val="left"/>
      <w:pPr>
        <w:tabs>
          <w:tab w:val="num" w:pos="1395"/>
        </w:tabs>
        <w:ind w:left="1395" w:hanging="855"/>
      </w:pPr>
      <w:rPr>
        <w:rFonts w:hint="default"/>
      </w:rPr>
    </w:lvl>
    <w:lvl w:ilvl="1" w:tplc="C006328A">
      <w:start w:val="1"/>
      <w:numFmt w:val="bullet"/>
      <w:lvlText w:val=""/>
      <w:lvlJc w:val="left"/>
      <w:pPr>
        <w:tabs>
          <w:tab w:val="num" w:pos="1317"/>
        </w:tabs>
        <w:ind w:left="1317" w:hanging="57"/>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03883347"/>
    <w:multiLevelType w:val="hybridMultilevel"/>
    <w:tmpl w:val="EC28628A"/>
    <w:lvl w:ilvl="0" w:tplc="5ED0E1B6">
      <w:start w:val="1"/>
      <w:numFmt w:val="bullet"/>
      <w:lvlText w:val=""/>
      <w:lvlJc w:val="left"/>
      <w:pPr>
        <w:tabs>
          <w:tab w:val="num" w:pos="2160"/>
        </w:tabs>
        <w:ind w:left="2160" w:hanging="360"/>
      </w:pPr>
      <w:rPr>
        <w:rFonts w:ascii="Wingdings" w:hAnsi="Wingdings" w:hint="default"/>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03C00F7B"/>
    <w:multiLevelType w:val="singleLevel"/>
    <w:tmpl w:val="B9346DF0"/>
    <w:lvl w:ilvl="0">
      <w:start w:val="1"/>
      <w:numFmt w:val="bullet"/>
      <w:lvlText w:val="–"/>
      <w:lvlJc w:val="left"/>
      <w:pPr>
        <w:tabs>
          <w:tab w:val="num" w:pos="660"/>
        </w:tabs>
        <w:ind w:left="660" w:hanging="660"/>
      </w:pPr>
      <w:rPr>
        <w:rFonts w:hint="default"/>
      </w:rPr>
    </w:lvl>
  </w:abstractNum>
  <w:abstractNum w:abstractNumId="25">
    <w:nsid w:val="04113327"/>
    <w:multiLevelType w:val="hybridMultilevel"/>
    <w:tmpl w:val="1444DE9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4863940"/>
    <w:multiLevelType w:val="hybridMultilevel"/>
    <w:tmpl w:val="4510D010"/>
    <w:lvl w:ilvl="0" w:tplc="E42C7674">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04A260C7"/>
    <w:multiLevelType w:val="multilevel"/>
    <w:tmpl w:val="FFD4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522220D"/>
    <w:multiLevelType w:val="hybridMultilevel"/>
    <w:tmpl w:val="B798E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54D0A45"/>
    <w:multiLevelType w:val="hybridMultilevel"/>
    <w:tmpl w:val="43F8D7FE"/>
    <w:lvl w:ilvl="0" w:tplc="0419000F">
      <w:start w:val="1"/>
      <w:numFmt w:val="decimal"/>
      <w:lvlText w:val="%1."/>
      <w:lvlJc w:val="left"/>
      <w:pPr>
        <w:tabs>
          <w:tab w:val="num" w:pos="1996"/>
        </w:tabs>
        <w:ind w:left="1996" w:hanging="360"/>
      </w:pPr>
      <w:rPr>
        <w:rFonts w:hint="default"/>
      </w:rPr>
    </w:lvl>
    <w:lvl w:ilvl="1" w:tplc="ADE6E9FA">
      <w:start w:val="1"/>
      <w:numFmt w:val="decimal"/>
      <w:lvlText w:val="%2)"/>
      <w:lvlJc w:val="left"/>
      <w:pPr>
        <w:tabs>
          <w:tab w:val="num" w:pos="2082"/>
        </w:tabs>
        <w:ind w:left="2082" w:hanging="435"/>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nsid w:val="059B3EDC"/>
    <w:multiLevelType w:val="hybridMultilevel"/>
    <w:tmpl w:val="7BC834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5F416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0605230D"/>
    <w:multiLevelType w:val="singleLevel"/>
    <w:tmpl w:val="0419000F"/>
    <w:lvl w:ilvl="0">
      <w:start w:val="1"/>
      <w:numFmt w:val="decimal"/>
      <w:lvlText w:val="%1."/>
      <w:lvlJc w:val="left"/>
      <w:pPr>
        <w:tabs>
          <w:tab w:val="num" w:pos="360"/>
        </w:tabs>
        <w:ind w:left="360" w:hanging="360"/>
      </w:pPr>
    </w:lvl>
  </w:abstractNum>
  <w:abstractNum w:abstractNumId="33">
    <w:nsid w:val="06621CD8"/>
    <w:multiLevelType w:val="hybridMultilevel"/>
    <w:tmpl w:val="A3406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6B045FA"/>
    <w:multiLevelType w:val="hybridMultilevel"/>
    <w:tmpl w:val="7F96FA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6B62528"/>
    <w:multiLevelType w:val="hybridMultilevel"/>
    <w:tmpl w:val="363C0E28"/>
    <w:lvl w:ilvl="0" w:tplc="F606039E">
      <w:start w:val="1"/>
      <w:numFmt w:val="decimal"/>
      <w:lvlText w:val="%1."/>
      <w:legacy w:legacy="1" w:legacySpace="0" w:legacyIndent="283"/>
      <w:lvlJc w:val="left"/>
      <w:pPr>
        <w:ind w:left="28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6D71686"/>
    <w:multiLevelType w:val="hybridMultilevel"/>
    <w:tmpl w:val="078C016E"/>
    <w:lvl w:ilvl="0" w:tplc="2110BDE2">
      <w:start w:val="1"/>
      <w:numFmt w:val="decimal"/>
      <w:lvlText w:val="%1."/>
      <w:lvlJc w:val="left"/>
      <w:pPr>
        <w:tabs>
          <w:tab w:val="num" w:pos="940"/>
        </w:tabs>
        <w:ind w:left="940" w:hanging="360"/>
      </w:pPr>
      <w:rPr>
        <w:rFonts w:hint="default"/>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37">
    <w:nsid w:val="071613C3"/>
    <w:multiLevelType w:val="hybridMultilevel"/>
    <w:tmpl w:val="F554422C"/>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072D7503"/>
    <w:multiLevelType w:val="singleLevel"/>
    <w:tmpl w:val="0419000F"/>
    <w:lvl w:ilvl="0">
      <w:start w:val="1"/>
      <w:numFmt w:val="decimal"/>
      <w:lvlText w:val="%1."/>
      <w:lvlJc w:val="left"/>
      <w:pPr>
        <w:tabs>
          <w:tab w:val="num" w:pos="360"/>
        </w:tabs>
        <w:ind w:left="360" w:hanging="360"/>
      </w:pPr>
    </w:lvl>
  </w:abstractNum>
  <w:abstractNum w:abstractNumId="39">
    <w:nsid w:val="07515C57"/>
    <w:multiLevelType w:val="hybridMultilevel"/>
    <w:tmpl w:val="5C9062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7782743"/>
    <w:multiLevelType w:val="hybridMultilevel"/>
    <w:tmpl w:val="C102E56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7C36DCA"/>
    <w:multiLevelType w:val="hybridMultilevel"/>
    <w:tmpl w:val="7C46FEDE"/>
    <w:lvl w:ilvl="0" w:tplc="3B3A989C">
      <w:start w:val="1"/>
      <w:numFmt w:val="bullet"/>
      <w:lvlText w:val=""/>
      <w:lvlJc w:val="left"/>
      <w:pPr>
        <w:tabs>
          <w:tab w:val="num" w:pos="1996"/>
        </w:tabs>
        <w:ind w:left="199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082D6716"/>
    <w:multiLevelType w:val="hybridMultilevel"/>
    <w:tmpl w:val="F89293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8513B23"/>
    <w:multiLevelType w:val="hybridMultilevel"/>
    <w:tmpl w:val="CC06A63C"/>
    <w:lvl w:ilvl="0" w:tplc="04190005">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8AE2432"/>
    <w:multiLevelType w:val="singleLevel"/>
    <w:tmpl w:val="0419000F"/>
    <w:lvl w:ilvl="0">
      <w:start w:val="1"/>
      <w:numFmt w:val="decimal"/>
      <w:lvlText w:val="%1."/>
      <w:lvlJc w:val="left"/>
      <w:pPr>
        <w:tabs>
          <w:tab w:val="num" w:pos="360"/>
        </w:tabs>
        <w:ind w:left="360" w:hanging="360"/>
      </w:pPr>
    </w:lvl>
  </w:abstractNum>
  <w:abstractNum w:abstractNumId="45">
    <w:nsid w:val="08BA6999"/>
    <w:multiLevelType w:val="singleLevel"/>
    <w:tmpl w:val="BFB86D30"/>
    <w:lvl w:ilvl="0">
      <w:start w:val="1"/>
      <w:numFmt w:val="decimal"/>
      <w:lvlText w:val="%1)"/>
      <w:lvlJc w:val="left"/>
      <w:pPr>
        <w:tabs>
          <w:tab w:val="num" w:pos="1249"/>
        </w:tabs>
        <w:ind w:left="1249" w:hanging="540"/>
      </w:pPr>
      <w:rPr>
        <w:rFonts w:hint="default"/>
      </w:rPr>
    </w:lvl>
  </w:abstractNum>
  <w:abstractNum w:abstractNumId="46">
    <w:nsid w:val="0906585E"/>
    <w:multiLevelType w:val="singleLevel"/>
    <w:tmpl w:val="B9346DF0"/>
    <w:lvl w:ilvl="0">
      <w:start w:val="1"/>
      <w:numFmt w:val="bullet"/>
      <w:lvlText w:val="–"/>
      <w:lvlJc w:val="left"/>
      <w:pPr>
        <w:tabs>
          <w:tab w:val="num" w:pos="660"/>
        </w:tabs>
        <w:ind w:left="660" w:hanging="660"/>
      </w:pPr>
      <w:rPr>
        <w:rFonts w:hint="default"/>
      </w:rPr>
    </w:lvl>
  </w:abstractNum>
  <w:abstractNum w:abstractNumId="47">
    <w:nsid w:val="09261C8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
    <w:nsid w:val="092B79B8"/>
    <w:multiLevelType w:val="hybridMultilevel"/>
    <w:tmpl w:val="B400D212"/>
    <w:lvl w:ilvl="0" w:tplc="407065B6">
      <w:start w:val="1"/>
      <w:numFmt w:val="bullet"/>
      <w:lvlText w:val=""/>
      <w:lvlJc w:val="left"/>
      <w:pPr>
        <w:tabs>
          <w:tab w:val="num" w:pos="340"/>
        </w:tabs>
        <w:ind w:left="340" w:hanging="340"/>
      </w:pPr>
      <w:rPr>
        <w:rFonts w:ascii="Wingdings" w:hAnsi="Wingdings" w:hint="default"/>
        <w:b/>
        <w:i w:val="0"/>
        <w:sz w:val="20"/>
        <w:szCs w:val="20"/>
      </w:rPr>
    </w:lvl>
    <w:lvl w:ilvl="1" w:tplc="E6E6AF16">
      <w:start w:val="1"/>
      <w:numFmt w:val="decimal"/>
      <w:lvlText w:val="%2)"/>
      <w:lvlJc w:val="left"/>
      <w:pPr>
        <w:tabs>
          <w:tab w:val="num" w:pos="2719"/>
        </w:tabs>
        <w:ind w:left="2719" w:hanging="930"/>
      </w:pPr>
      <w:rPr>
        <w:rFonts w:hint="default"/>
      </w:r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49">
    <w:nsid w:val="0942645B"/>
    <w:multiLevelType w:val="singleLevel"/>
    <w:tmpl w:val="B9346DF0"/>
    <w:lvl w:ilvl="0">
      <w:start w:val="1"/>
      <w:numFmt w:val="bullet"/>
      <w:lvlText w:val="–"/>
      <w:lvlJc w:val="left"/>
      <w:pPr>
        <w:tabs>
          <w:tab w:val="num" w:pos="660"/>
        </w:tabs>
        <w:ind w:left="660" w:hanging="660"/>
      </w:pPr>
      <w:rPr>
        <w:rFonts w:hint="default"/>
      </w:rPr>
    </w:lvl>
  </w:abstractNum>
  <w:abstractNum w:abstractNumId="50">
    <w:nsid w:val="096B7155"/>
    <w:multiLevelType w:val="hybridMultilevel"/>
    <w:tmpl w:val="1FC62E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09774BCC"/>
    <w:multiLevelType w:val="hybridMultilevel"/>
    <w:tmpl w:val="34145F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098866ED"/>
    <w:multiLevelType w:val="singleLevel"/>
    <w:tmpl w:val="0419000F"/>
    <w:lvl w:ilvl="0">
      <w:start w:val="1"/>
      <w:numFmt w:val="decimal"/>
      <w:lvlText w:val="%1."/>
      <w:lvlJc w:val="left"/>
      <w:pPr>
        <w:tabs>
          <w:tab w:val="num" w:pos="360"/>
        </w:tabs>
        <w:ind w:left="360" w:hanging="360"/>
      </w:pPr>
    </w:lvl>
  </w:abstractNum>
  <w:abstractNum w:abstractNumId="53">
    <w:nsid w:val="09AE110F"/>
    <w:multiLevelType w:val="singleLevel"/>
    <w:tmpl w:val="0B784952"/>
    <w:lvl w:ilvl="0">
      <w:start w:val="1"/>
      <w:numFmt w:val="decimal"/>
      <w:lvlText w:val="%1."/>
      <w:legacy w:legacy="1" w:legacySpace="0" w:legacyIndent="283"/>
      <w:lvlJc w:val="left"/>
      <w:pPr>
        <w:ind w:left="283" w:hanging="283"/>
      </w:pPr>
    </w:lvl>
  </w:abstractNum>
  <w:abstractNum w:abstractNumId="54">
    <w:nsid w:val="09B2146A"/>
    <w:multiLevelType w:val="hybridMultilevel"/>
    <w:tmpl w:val="182CB2B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5">
    <w:nsid w:val="0A41053C"/>
    <w:multiLevelType w:val="hybridMultilevel"/>
    <w:tmpl w:val="23141EE8"/>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0A440E07"/>
    <w:multiLevelType w:val="singleLevel"/>
    <w:tmpl w:val="A45AC47C"/>
    <w:lvl w:ilvl="0">
      <w:numFmt w:val="bullet"/>
      <w:lvlText w:val="-"/>
      <w:lvlJc w:val="left"/>
      <w:pPr>
        <w:tabs>
          <w:tab w:val="num" w:pos="360"/>
        </w:tabs>
        <w:ind w:left="360" w:hanging="360"/>
      </w:pPr>
      <w:rPr>
        <w:rFonts w:hint="default"/>
      </w:rPr>
    </w:lvl>
  </w:abstractNum>
  <w:abstractNum w:abstractNumId="57">
    <w:nsid w:val="0A463F58"/>
    <w:multiLevelType w:val="hybridMultilevel"/>
    <w:tmpl w:val="B33C9DA4"/>
    <w:lvl w:ilvl="0" w:tplc="3B3A989C">
      <w:start w:val="1"/>
      <w:numFmt w:val="bullet"/>
      <w:lvlText w:val=""/>
      <w:lvlJc w:val="left"/>
      <w:pPr>
        <w:tabs>
          <w:tab w:val="num" w:pos="2337"/>
        </w:tabs>
        <w:ind w:left="2337" w:hanging="360"/>
      </w:pPr>
      <w:rPr>
        <w:rFonts w:ascii="Wingdings" w:hAnsi="Wingdings" w:hint="default"/>
      </w:rPr>
    </w:lvl>
    <w:lvl w:ilvl="1" w:tplc="5ED0E1B6">
      <w:start w:val="1"/>
      <w:numFmt w:val="bullet"/>
      <w:lvlText w:val=""/>
      <w:lvlJc w:val="left"/>
      <w:pPr>
        <w:tabs>
          <w:tab w:val="num" w:pos="1800"/>
        </w:tabs>
        <w:ind w:left="1800" w:hanging="360"/>
      </w:pPr>
      <w:rPr>
        <w:rFonts w:ascii="Wingdings" w:hAnsi="Wingdings" w:hint="default"/>
        <w:sz w:val="20"/>
        <w:szCs w:val="20"/>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58">
    <w:nsid w:val="0A796419"/>
    <w:multiLevelType w:val="hybridMultilevel"/>
    <w:tmpl w:val="A44EEF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0A7B3141"/>
    <w:multiLevelType w:val="hybridMultilevel"/>
    <w:tmpl w:val="7102FDD0"/>
    <w:lvl w:ilvl="0" w:tplc="CD945D02">
      <w:start w:val="1"/>
      <w:numFmt w:val="bullet"/>
      <w:lvlText w:val=""/>
      <w:lvlJc w:val="left"/>
      <w:pPr>
        <w:tabs>
          <w:tab w:val="num" w:pos="340"/>
        </w:tabs>
        <w:ind w:left="340" w:hanging="340"/>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0A7B54AD"/>
    <w:multiLevelType w:val="hybridMultilevel"/>
    <w:tmpl w:val="7B1EA0B2"/>
    <w:lvl w:ilvl="0" w:tplc="D55601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1">
    <w:nsid w:val="0AED641B"/>
    <w:multiLevelType w:val="hybridMultilevel"/>
    <w:tmpl w:val="588C7C02"/>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AF746B7"/>
    <w:multiLevelType w:val="hybridMultilevel"/>
    <w:tmpl w:val="39BE8530"/>
    <w:lvl w:ilvl="0" w:tplc="F606039E">
      <w:start w:val="1"/>
      <w:numFmt w:val="decimal"/>
      <w:lvlText w:val="%1."/>
      <w:legacy w:legacy="1" w:legacySpace="0" w:legacyIndent="283"/>
      <w:lvlJc w:val="left"/>
      <w:pPr>
        <w:ind w:left="28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B351029"/>
    <w:multiLevelType w:val="hybridMultilevel"/>
    <w:tmpl w:val="338CD560"/>
    <w:lvl w:ilvl="0" w:tplc="00010409">
      <w:start w:val="1"/>
      <w:numFmt w:val="bullet"/>
      <w:lvlText w:val=""/>
      <w:lvlJc w:val="left"/>
      <w:pPr>
        <w:tabs>
          <w:tab w:val="num" w:pos="1428"/>
        </w:tabs>
        <w:ind w:left="1428" w:hanging="360"/>
      </w:pPr>
      <w:rPr>
        <w:rFonts w:ascii="Symbol" w:hAnsi="Symbol" w:hint="default"/>
      </w:rPr>
    </w:lvl>
    <w:lvl w:ilvl="1" w:tplc="00030409" w:tentative="1">
      <w:start w:val="1"/>
      <w:numFmt w:val="bullet"/>
      <w:lvlText w:val="o"/>
      <w:lvlJc w:val="left"/>
      <w:pPr>
        <w:tabs>
          <w:tab w:val="num" w:pos="2148"/>
        </w:tabs>
        <w:ind w:left="2148" w:hanging="360"/>
      </w:pPr>
      <w:rPr>
        <w:rFonts w:ascii="Courier New" w:hAnsi="Courier New" w:hint="default"/>
      </w:rPr>
    </w:lvl>
    <w:lvl w:ilvl="2" w:tplc="00050409" w:tentative="1">
      <w:start w:val="1"/>
      <w:numFmt w:val="bullet"/>
      <w:lvlText w:val=""/>
      <w:lvlJc w:val="left"/>
      <w:pPr>
        <w:tabs>
          <w:tab w:val="num" w:pos="2868"/>
        </w:tabs>
        <w:ind w:left="2868" w:hanging="360"/>
      </w:pPr>
      <w:rPr>
        <w:rFonts w:ascii="Wingdings" w:hAnsi="Wingdings" w:hint="default"/>
      </w:rPr>
    </w:lvl>
    <w:lvl w:ilvl="3" w:tplc="00010409" w:tentative="1">
      <w:start w:val="1"/>
      <w:numFmt w:val="bullet"/>
      <w:lvlText w:val=""/>
      <w:lvlJc w:val="left"/>
      <w:pPr>
        <w:tabs>
          <w:tab w:val="num" w:pos="3588"/>
        </w:tabs>
        <w:ind w:left="3588" w:hanging="360"/>
      </w:pPr>
      <w:rPr>
        <w:rFonts w:ascii="Symbol" w:hAnsi="Symbol" w:hint="default"/>
      </w:rPr>
    </w:lvl>
    <w:lvl w:ilvl="4" w:tplc="00030409" w:tentative="1">
      <w:start w:val="1"/>
      <w:numFmt w:val="bullet"/>
      <w:lvlText w:val="o"/>
      <w:lvlJc w:val="left"/>
      <w:pPr>
        <w:tabs>
          <w:tab w:val="num" w:pos="4308"/>
        </w:tabs>
        <w:ind w:left="4308" w:hanging="360"/>
      </w:pPr>
      <w:rPr>
        <w:rFonts w:ascii="Courier New" w:hAnsi="Courier New" w:hint="default"/>
      </w:rPr>
    </w:lvl>
    <w:lvl w:ilvl="5" w:tplc="00050409" w:tentative="1">
      <w:start w:val="1"/>
      <w:numFmt w:val="bullet"/>
      <w:lvlText w:val=""/>
      <w:lvlJc w:val="left"/>
      <w:pPr>
        <w:tabs>
          <w:tab w:val="num" w:pos="5028"/>
        </w:tabs>
        <w:ind w:left="5028" w:hanging="360"/>
      </w:pPr>
      <w:rPr>
        <w:rFonts w:ascii="Wingdings" w:hAnsi="Wingdings" w:hint="default"/>
      </w:rPr>
    </w:lvl>
    <w:lvl w:ilvl="6" w:tplc="00010409" w:tentative="1">
      <w:start w:val="1"/>
      <w:numFmt w:val="bullet"/>
      <w:lvlText w:val=""/>
      <w:lvlJc w:val="left"/>
      <w:pPr>
        <w:tabs>
          <w:tab w:val="num" w:pos="5748"/>
        </w:tabs>
        <w:ind w:left="5748" w:hanging="360"/>
      </w:pPr>
      <w:rPr>
        <w:rFonts w:ascii="Symbol" w:hAnsi="Symbol" w:hint="default"/>
      </w:rPr>
    </w:lvl>
    <w:lvl w:ilvl="7" w:tplc="00030409" w:tentative="1">
      <w:start w:val="1"/>
      <w:numFmt w:val="bullet"/>
      <w:lvlText w:val="o"/>
      <w:lvlJc w:val="left"/>
      <w:pPr>
        <w:tabs>
          <w:tab w:val="num" w:pos="6468"/>
        </w:tabs>
        <w:ind w:left="6468" w:hanging="360"/>
      </w:pPr>
      <w:rPr>
        <w:rFonts w:ascii="Courier New" w:hAnsi="Courier New" w:hint="default"/>
      </w:rPr>
    </w:lvl>
    <w:lvl w:ilvl="8" w:tplc="00050409" w:tentative="1">
      <w:start w:val="1"/>
      <w:numFmt w:val="bullet"/>
      <w:lvlText w:val=""/>
      <w:lvlJc w:val="left"/>
      <w:pPr>
        <w:tabs>
          <w:tab w:val="num" w:pos="7188"/>
        </w:tabs>
        <w:ind w:left="7188" w:hanging="360"/>
      </w:pPr>
      <w:rPr>
        <w:rFonts w:ascii="Wingdings" w:hAnsi="Wingdings" w:hint="default"/>
      </w:rPr>
    </w:lvl>
  </w:abstractNum>
  <w:abstractNum w:abstractNumId="64">
    <w:nsid w:val="0B463A2A"/>
    <w:multiLevelType w:val="multilevel"/>
    <w:tmpl w:val="B988291E"/>
    <w:lvl w:ilvl="0">
      <w:start w:val="1"/>
      <w:numFmt w:val="decimal"/>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0B765F44"/>
    <w:multiLevelType w:val="hybridMultilevel"/>
    <w:tmpl w:val="709EFF3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0B77066A"/>
    <w:multiLevelType w:val="singleLevel"/>
    <w:tmpl w:val="7F625E10"/>
    <w:lvl w:ilvl="0">
      <w:start w:val="1"/>
      <w:numFmt w:val="decimal"/>
      <w:lvlText w:val="%1)"/>
      <w:lvlJc w:val="left"/>
      <w:pPr>
        <w:tabs>
          <w:tab w:val="num" w:pos="720"/>
        </w:tabs>
        <w:ind w:left="720" w:hanging="360"/>
      </w:pPr>
      <w:rPr>
        <w:rFonts w:hint="default"/>
      </w:rPr>
    </w:lvl>
  </w:abstractNum>
  <w:abstractNum w:abstractNumId="67">
    <w:nsid w:val="0B8102A4"/>
    <w:multiLevelType w:val="hybridMultilevel"/>
    <w:tmpl w:val="F33E49C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Symbol"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Symbol"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nsid w:val="0B945FA8"/>
    <w:multiLevelType w:val="hybridMultilevel"/>
    <w:tmpl w:val="D81A109A"/>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0B9C1889"/>
    <w:multiLevelType w:val="singleLevel"/>
    <w:tmpl w:val="0419000F"/>
    <w:lvl w:ilvl="0">
      <w:start w:val="1"/>
      <w:numFmt w:val="decimal"/>
      <w:lvlText w:val="%1."/>
      <w:lvlJc w:val="left"/>
      <w:pPr>
        <w:tabs>
          <w:tab w:val="num" w:pos="360"/>
        </w:tabs>
        <w:ind w:left="360" w:hanging="360"/>
      </w:pPr>
    </w:lvl>
  </w:abstractNum>
  <w:abstractNum w:abstractNumId="70">
    <w:nsid w:val="0BC069B5"/>
    <w:multiLevelType w:val="hybridMultilevel"/>
    <w:tmpl w:val="1C28764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0BD06EDD"/>
    <w:multiLevelType w:val="hybridMultilevel"/>
    <w:tmpl w:val="B19EA222"/>
    <w:lvl w:ilvl="0" w:tplc="09D0C41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2">
    <w:nsid w:val="0BE754F0"/>
    <w:multiLevelType w:val="hybridMultilevel"/>
    <w:tmpl w:val="ADFC0F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0C2F1185"/>
    <w:multiLevelType w:val="hybridMultilevel"/>
    <w:tmpl w:val="BDB8DCD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0C5E1F33"/>
    <w:multiLevelType w:val="hybridMultilevel"/>
    <w:tmpl w:val="3BAE0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C890D9D"/>
    <w:multiLevelType w:val="hybridMultilevel"/>
    <w:tmpl w:val="76C87924"/>
    <w:lvl w:ilvl="0" w:tplc="A29CBEDC">
      <w:start w:val="1"/>
      <w:numFmt w:val="decimal"/>
      <w:lvlText w:val="(%1)"/>
      <w:lvlJc w:val="left"/>
      <w:pPr>
        <w:tabs>
          <w:tab w:val="num" w:pos="495"/>
        </w:tabs>
        <w:ind w:left="495" w:hanging="435"/>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76">
    <w:nsid w:val="0D25047C"/>
    <w:multiLevelType w:val="singleLevel"/>
    <w:tmpl w:val="0419000F"/>
    <w:lvl w:ilvl="0">
      <w:start w:val="1"/>
      <w:numFmt w:val="decimal"/>
      <w:lvlText w:val="%1."/>
      <w:lvlJc w:val="left"/>
      <w:pPr>
        <w:tabs>
          <w:tab w:val="num" w:pos="360"/>
        </w:tabs>
        <w:ind w:left="360" w:hanging="360"/>
      </w:pPr>
    </w:lvl>
  </w:abstractNum>
  <w:abstractNum w:abstractNumId="77">
    <w:nsid w:val="0D5101F6"/>
    <w:multiLevelType w:val="hybridMultilevel"/>
    <w:tmpl w:val="BB52ABE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8">
    <w:nsid w:val="0D9412A9"/>
    <w:multiLevelType w:val="hybridMultilevel"/>
    <w:tmpl w:val="1F0218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0DB74664"/>
    <w:multiLevelType w:val="hybridMultilevel"/>
    <w:tmpl w:val="69D0DB8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0">
    <w:nsid w:val="0DBF08E9"/>
    <w:multiLevelType w:val="hybridMultilevel"/>
    <w:tmpl w:val="0C22BB56"/>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0E307178"/>
    <w:multiLevelType w:val="hybridMultilevel"/>
    <w:tmpl w:val="DD58F93A"/>
    <w:lvl w:ilvl="0" w:tplc="753043D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2">
    <w:nsid w:val="0F427FCB"/>
    <w:multiLevelType w:val="singleLevel"/>
    <w:tmpl w:val="0419000F"/>
    <w:lvl w:ilvl="0">
      <w:start w:val="1"/>
      <w:numFmt w:val="decimal"/>
      <w:lvlText w:val="%1."/>
      <w:lvlJc w:val="left"/>
      <w:pPr>
        <w:tabs>
          <w:tab w:val="num" w:pos="360"/>
        </w:tabs>
        <w:ind w:left="360" w:hanging="360"/>
      </w:pPr>
    </w:lvl>
  </w:abstractNum>
  <w:abstractNum w:abstractNumId="83">
    <w:nsid w:val="0F4E4B27"/>
    <w:multiLevelType w:val="hybridMultilevel"/>
    <w:tmpl w:val="2D20A48A"/>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0F6D04E2"/>
    <w:multiLevelType w:val="hybridMultilevel"/>
    <w:tmpl w:val="EA08F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F8C195C"/>
    <w:multiLevelType w:val="hybridMultilevel"/>
    <w:tmpl w:val="1778BCA2"/>
    <w:lvl w:ilvl="0" w:tplc="0419000F">
      <w:start w:val="1"/>
      <w:numFmt w:val="decimal"/>
      <w:lvlText w:val="%1."/>
      <w:lvlJc w:val="left"/>
      <w:pPr>
        <w:tabs>
          <w:tab w:val="num" w:pos="870"/>
        </w:tabs>
        <w:ind w:left="870" w:hanging="360"/>
      </w:pPr>
    </w:lvl>
    <w:lvl w:ilvl="1" w:tplc="04190001">
      <w:start w:val="1"/>
      <w:numFmt w:val="bullet"/>
      <w:lvlText w:val=""/>
      <w:lvlJc w:val="left"/>
      <w:pPr>
        <w:tabs>
          <w:tab w:val="num" w:pos="1590"/>
        </w:tabs>
        <w:ind w:left="1590" w:hanging="360"/>
      </w:pPr>
      <w:rPr>
        <w:rFonts w:ascii="Symbol" w:hAnsi="Symbol" w:hint="default"/>
      </w:r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86">
    <w:nsid w:val="0FD92D03"/>
    <w:multiLevelType w:val="hybridMultilevel"/>
    <w:tmpl w:val="27960F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100C5B88"/>
    <w:multiLevelType w:val="hybridMultilevel"/>
    <w:tmpl w:val="58CE3186"/>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02C18FB"/>
    <w:multiLevelType w:val="hybridMultilevel"/>
    <w:tmpl w:val="28C697A4"/>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103A2C42"/>
    <w:multiLevelType w:val="hybridMultilevel"/>
    <w:tmpl w:val="C9B24BB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0676B82"/>
    <w:multiLevelType w:val="hybridMultilevel"/>
    <w:tmpl w:val="4CD89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1645F6B"/>
    <w:multiLevelType w:val="hybridMultilevel"/>
    <w:tmpl w:val="9BB280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11CA1796"/>
    <w:multiLevelType w:val="hybridMultilevel"/>
    <w:tmpl w:val="F1F28D0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11E9465E"/>
    <w:multiLevelType w:val="hybridMultilevel"/>
    <w:tmpl w:val="76AC42E0"/>
    <w:lvl w:ilvl="0" w:tplc="04190001">
      <w:start w:val="1"/>
      <w:numFmt w:val="bullet"/>
      <w:lvlText w:val=""/>
      <w:lvlJc w:val="left"/>
      <w:pPr>
        <w:tabs>
          <w:tab w:val="num" w:pos="1446"/>
        </w:tabs>
        <w:ind w:left="1446" w:hanging="360"/>
      </w:pPr>
      <w:rPr>
        <w:rFonts w:ascii="Symbol" w:hAnsi="Symbol" w:hint="default"/>
      </w:rPr>
    </w:lvl>
    <w:lvl w:ilvl="1" w:tplc="04190003" w:tentative="1">
      <w:start w:val="1"/>
      <w:numFmt w:val="bullet"/>
      <w:lvlText w:val="o"/>
      <w:lvlJc w:val="left"/>
      <w:pPr>
        <w:tabs>
          <w:tab w:val="num" w:pos="2166"/>
        </w:tabs>
        <w:ind w:left="2166" w:hanging="360"/>
      </w:pPr>
      <w:rPr>
        <w:rFonts w:ascii="Courier New" w:hAnsi="Courier New" w:cs="Courier New" w:hint="default"/>
      </w:rPr>
    </w:lvl>
    <w:lvl w:ilvl="2" w:tplc="04190005" w:tentative="1">
      <w:start w:val="1"/>
      <w:numFmt w:val="bullet"/>
      <w:lvlText w:val=""/>
      <w:lvlJc w:val="left"/>
      <w:pPr>
        <w:tabs>
          <w:tab w:val="num" w:pos="2886"/>
        </w:tabs>
        <w:ind w:left="2886" w:hanging="360"/>
      </w:pPr>
      <w:rPr>
        <w:rFonts w:ascii="Wingdings" w:hAnsi="Wingdings" w:hint="default"/>
      </w:rPr>
    </w:lvl>
    <w:lvl w:ilvl="3" w:tplc="04190001" w:tentative="1">
      <w:start w:val="1"/>
      <w:numFmt w:val="bullet"/>
      <w:lvlText w:val=""/>
      <w:lvlJc w:val="left"/>
      <w:pPr>
        <w:tabs>
          <w:tab w:val="num" w:pos="3606"/>
        </w:tabs>
        <w:ind w:left="3606" w:hanging="360"/>
      </w:pPr>
      <w:rPr>
        <w:rFonts w:ascii="Symbol" w:hAnsi="Symbol" w:hint="default"/>
      </w:rPr>
    </w:lvl>
    <w:lvl w:ilvl="4" w:tplc="04190003" w:tentative="1">
      <w:start w:val="1"/>
      <w:numFmt w:val="bullet"/>
      <w:lvlText w:val="o"/>
      <w:lvlJc w:val="left"/>
      <w:pPr>
        <w:tabs>
          <w:tab w:val="num" w:pos="4326"/>
        </w:tabs>
        <w:ind w:left="4326" w:hanging="360"/>
      </w:pPr>
      <w:rPr>
        <w:rFonts w:ascii="Courier New" w:hAnsi="Courier New" w:cs="Courier New" w:hint="default"/>
      </w:rPr>
    </w:lvl>
    <w:lvl w:ilvl="5" w:tplc="04190005" w:tentative="1">
      <w:start w:val="1"/>
      <w:numFmt w:val="bullet"/>
      <w:lvlText w:val=""/>
      <w:lvlJc w:val="left"/>
      <w:pPr>
        <w:tabs>
          <w:tab w:val="num" w:pos="5046"/>
        </w:tabs>
        <w:ind w:left="5046" w:hanging="360"/>
      </w:pPr>
      <w:rPr>
        <w:rFonts w:ascii="Wingdings" w:hAnsi="Wingdings" w:hint="default"/>
      </w:rPr>
    </w:lvl>
    <w:lvl w:ilvl="6" w:tplc="04190001" w:tentative="1">
      <w:start w:val="1"/>
      <w:numFmt w:val="bullet"/>
      <w:lvlText w:val=""/>
      <w:lvlJc w:val="left"/>
      <w:pPr>
        <w:tabs>
          <w:tab w:val="num" w:pos="5766"/>
        </w:tabs>
        <w:ind w:left="5766" w:hanging="360"/>
      </w:pPr>
      <w:rPr>
        <w:rFonts w:ascii="Symbol" w:hAnsi="Symbol" w:hint="default"/>
      </w:rPr>
    </w:lvl>
    <w:lvl w:ilvl="7" w:tplc="04190003" w:tentative="1">
      <w:start w:val="1"/>
      <w:numFmt w:val="bullet"/>
      <w:lvlText w:val="o"/>
      <w:lvlJc w:val="left"/>
      <w:pPr>
        <w:tabs>
          <w:tab w:val="num" w:pos="6486"/>
        </w:tabs>
        <w:ind w:left="6486" w:hanging="360"/>
      </w:pPr>
      <w:rPr>
        <w:rFonts w:ascii="Courier New" w:hAnsi="Courier New" w:cs="Courier New" w:hint="default"/>
      </w:rPr>
    </w:lvl>
    <w:lvl w:ilvl="8" w:tplc="04190005" w:tentative="1">
      <w:start w:val="1"/>
      <w:numFmt w:val="bullet"/>
      <w:lvlText w:val=""/>
      <w:lvlJc w:val="left"/>
      <w:pPr>
        <w:tabs>
          <w:tab w:val="num" w:pos="7206"/>
        </w:tabs>
        <w:ind w:left="7206" w:hanging="360"/>
      </w:pPr>
      <w:rPr>
        <w:rFonts w:ascii="Wingdings" w:hAnsi="Wingdings" w:hint="default"/>
      </w:rPr>
    </w:lvl>
  </w:abstractNum>
  <w:abstractNum w:abstractNumId="94">
    <w:nsid w:val="122F4526"/>
    <w:multiLevelType w:val="hybridMultilevel"/>
    <w:tmpl w:val="E612C1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nsid w:val="123D6E50"/>
    <w:multiLevelType w:val="hybridMultilevel"/>
    <w:tmpl w:val="A07635A8"/>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1266040A"/>
    <w:multiLevelType w:val="hybridMultilevel"/>
    <w:tmpl w:val="2E9A3A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12A169CD"/>
    <w:multiLevelType w:val="hybridMultilevel"/>
    <w:tmpl w:val="61BE3F3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12C701A7"/>
    <w:multiLevelType w:val="hybridMultilevel"/>
    <w:tmpl w:val="48B6057C"/>
    <w:lvl w:ilvl="0" w:tplc="00010409">
      <w:start w:val="1"/>
      <w:numFmt w:val="bullet"/>
      <w:lvlText w:val=""/>
      <w:lvlJc w:val="left"/>
      <w:pPr>
        <w:tabs>
          <w:tab w:val="num" w:pos="1287"/>
        </w:tabs>
        <w:ind w:left="1287" w:hanging="360"/>
      </w:pPr>
      <w:rPr>
        <w:rFonts w:ascii="Symbol" w:hAnsi="Symbol" w:hint="default"/>
      </w:rPr>
    </w:lvl>
    <w:lvl w:ilvl="1" w:tplc="00030409" w:tentative="1">
      <w:start w:val="1"/>
      <w:numFmt w:val="bullet"/>
      <w:lvlText w:val="o"/>
      <w:lvlJc w:val="left"/>
      <w:pPr>
        <w:tabs>
          <w:tab w:val="num" w:pos="2007"/>
        </w:tabs>
        <w:ind w:left="2007" w:hanging="360"/>
      </w:pPr>
      <w:rPr>
        <w:rFonts w:ascii="Courier New" w:hAnsi="Courier New" w:hint="default"/>
      </w:rPr>
    </w:lvl>
    <w:lvl w:ilvl="2" w:tplc="00050409" w:tentative="1">
      <w:start w:val="1"/>
      <w:numFmt w:val="bullet"/>
      <w:lvlText w:val=""/>
      <w:lvlJc w:val="left"/>
      <w:pPr>
        <w:tabs>
          <w:tab w:val="num" w:pos="2727"/>
        </w:tabs>
        <w:ind w:left="2727" w:hanging="360"/>
      </w:pPr>
      <w:rPr>
        <w:rFonts w:ascii="Wingdings" w:hAnsi="Wingdings" w:hint="default"/>
      </w:rPr>
    </w:lvl>
    <w:lvl w:ilvl="3" w:tplc="00010409" w:tentative="1">
      <w:start w:val="1"/>
      <w:numFmt w:val="bullet"/>
      <w:lvlText w:val=""/>
      <w:lvlJc w:val="left"/>
      <w:pPr>
        <w:tabs>
          <w:tab w:val="num" w:pos="3447"/>
        </w:tabs>
        <w:ind w:left="3447" w:hanging="360"/>
      </w:pPr>
      <w:rPr>
        <w:rFonts w:ascii="Symbol" w:hAnsi="Symbol" w:hint="default"/>
      </w:rPr>
    </w:lvl>
    <w:lvl w:ilvl="4" w:tplc="00030409" w:tentative="1">
      <w:start w:val="1"/>
      <w:numFmt w:val="bullet"/>
      <w:lvlText w:val="o"/>
      <w:lvlJc w:val="left"/>
      <w:pPr>
        <w:tabs>
          <w:tab w:val="num" w:pos="4167"/>
        </w:tabs>
        <w:ind w:left="4167" w:hanging="360"/>
      </w:pPr>
      <w:rPr>
        <w:rFonts w:ascii="Courier New" w:hAnsi="Courier New" w:hint="default"/>
      </w:rPr>
    </w:lvl>
    <w:lvl w:ilvl="5" w:tplc="00050409" w:tentative="1">
      <w:start w:val="1"/>
      <w:numFmt w:val="bullet"/>
      <w:lvlText w:val=""/>
      <w:lvlJc w:val="left"/>
      <w:pPr>
        <w:tabs>
          <w:tab w:val="num" w:pos="4887"/>
        </w:tabs>
        <w:ind w:left="4887" w:hanging="360"/>
      </w:pPr>
      <w:rPr>
        <w:rFonts w:ascii="Wingdings" w:hAnsi="Wingdings" w:hint="default"/>
      </w:rPr>
    </w:lvl>
    <w:lvl w:ilvl="6" w:tplc="00010409" w:tentative="1">
      <w:start w:val="1"/>
      <w:numFmt w:val="bullet"/>
      <w:lvlText w:val=""/>
      <w:lvlJc w:val="left"/>
      <w:pPr>
        <w:tabs>
          <w:tab w:val="num" w:pos="5607"/>
        </w:tabs>
        <w:ind w:left="5607" w:hanging="360"/>
      </w:pPr>
      <w:rPr>
        <w:rFonts w:ascii="Symbol" w:hAnsi="Symbol" w:hint="default"/>
      </w:rPr>
    </w:lvl>
    <w:lvl w:ilvl="7" w:tplc="00030409" w:tentative="1">
      <w:start w:val="1"/>
      <w:numFmt w:val="bullet"/>
      <w:lvlText w:val="o"/>
      <w:lvlJc w:val="left"/>
      <w:pPr>
        <w:tabs>
          <w:tab w:val="num" w:pos="6327"/>
        </w:tabs>
        <w:ind w:left="6327" w:hanging="360"/>
      </w:pPr>
      <w:rPr>
        <w:rFonts w:ascii="Courier New" w:hAnsi="Courier New" w:hint="default"/>
      </w:rPr>
    </w:lvl>
    <w:lvl w:ilvl="8" w:tplc="00050409" w:tentative="1">
      <w:start w:val="1"/>
      <w:numFmt w:val="bullet"/>
      <w:lvlText w:val=""/>
      <w:lvlJc w:val="left"/>
      <w:pPr>
        <w:tabs>
          <w:tab w:val="num" w:pos="7047"/>
        </w:tabs>
        <w:ind w:left="7047" w:hanging="360"/>
      </w:pPr>
      <w:rPr>
        <w:rFonts w:ascii="Wingdings" w:hAnsi="Wingdings" w:hint="default"/>
      </w:rPr>
    </w:lvl>
  </w:abstractNum>
  <w:abstractNum w:abstractNumId="99">
    <w:nsid w:val="12E17503"/>
    <w:multiLevelType w:val="hybridMultilevel"/>
    <w:tmpl w:val="A6E076C2"/>
    <w:lvl w:ilvl="0" w:tplc="A65A4ED0">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100">
    <w:nsid w:val="134E4A42"/>
    <w:multiLevelType w:val="multilevel"/>
    <w:tmpl w:val="A44EEF1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135A191D"/>
    <w:multiLevelType w:val="hybridMultilevel"/>
    <w:tmpl w:val="3C4A5FE8"/>
    <w:lvl w:ilvl="0" w:tplc="C3F0582E">
      <w:start w:val="1"/>
      <w:numFmt w:val="bullet"/>
      <w:lvlText w:val=""/>
      <w:lvlJc w:val="left"/>
      <w:pPr>
        <w:tabs>
          <w:tab w:val="num" w:pos="1429"/>
        </w:tabs>
        <w:ind w:left="1429" w:hanging="360"/>
      </w:pPr>
      <w:rPr>
        <w:rFonts w:ascii="Symbol" w:hAnsi="Symbol" w:hint="default"/>
        <w:color w:val="auto"/>
      </w:rPr>
    </w:lvl>
    <w:lvl w:ilvl="1" w:tplc="A65A4ED0">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13E207FB"/>
    <w:multiLevelType w:val="singleLevel"/>
    <w:tmpl w:val="D1ECC95C"/>
    <w:lvl w:ilvl="0">
      <w:start w:val="1"/>
      <w:numFmt w:val="decimal"/>
      <w:lvlText w:val="%1."/>
      <w:legacy w:legacy="1" w:legacySpace="0" w:legacyIndent="283"/>
      <w:lvlJc w:val="left"/>
      <w:pPr>
        <w:ind w:left="283" w:hanging="283"/>
      </w:pPr>
    </w:lvl>
  </w:abstractNum>
  <w:abstractNum w:abstractNumId="103">
    <w:nsid w:val="13EC6DB5"/>
    <w:multiLevelType w:val="hybridMultilevel"/>
    <w:tmpl w:val="2AFA2F02"/>
    <w:lvl w:ilvl="0" w:tplc="89E45C32">
      <w:start w:val="1"/>
      <w:numFmt w:val="bullet"/>
      <w:lvlText w:val="–"/>
      <w:lvlJc w:val="left"/>
      <w:pPr>
        <w:tabs>
          <w:tab w:val="num" w:pos="1788"/>
        </w:tabs>
        <w:ind w:left="1788"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4">
    <w:nsid w:val="140411F2"/>
    <w:multiLevelType w:val="hybridMultilevel"/>
    <w:tmpl w:val="5EE628B8"/>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14330D53"/>
    <w:multiLevelType w:val="hybridMultilevel"/>
    <w:tmpl w:val="D286E82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6">
    <w:nsid w:val="14496197"/>
    <w:multiLevelType w:val="hybridMultilevel"/>
    <w:tmpl w:val="43883BD8"/>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14DB3751"/>
    <w:multiLevelType w:val="hybridMultilevel"/>
    <w:tmpl w:val="A4AA7A5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14F53320"/>
    <w:multiLevelType w:val="hybridMultilevel"/>
    <w:tmpl w:val="1668F4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15F7499E"/>
    <w:multiLevelType w:val="hybridMultilevel"/>
    <w:tmpl w:val="E230F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6655067"/>
    <w:multiLevelType w:val="hybridMultilevel"/>
    <w:tmpl w:val="9E72298A"/>
    <w:lvl w:ilvl="0" w:tplc="F606039E">
      <w:start w:val="1"/>
      <w:numFmt w:val="decimal"/>
      <w:lvlText w:val="%1."/>
      <w:legacy w:legacy="1" w:legacySpace="0" w:legacyIndent="283"/>
      <w:lvlJc w:val="left"/>
      <w:pPr>
        <w:ind w:left="28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16840AD6"/>
    <w:multiLevelType w:val="hybridMultilevel"/>
    <w:tmpl w:val="D83AA12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2">
    <w:nsid w:val="16C11BED"/>
    <w:multiLevelType w:val="hybridMultilevel"/>
    <w:tmpl w:val="0FC681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3">
    <w:nsid w:val="16DC2237"/>
    <w:multiLevelType w:val="hybridMultilevel"/>
    <w:tmpl w:val="8EE09C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16FF6A0C"/>
    <w:multiLevelType w:val="hybridMultilevel"/>
    <w:tmpl w:val="84761674"/>
    <w:lvl w:ilvl="0" w:tplc="31BA151A">
      <w:start w:val="1"/>
      <w:numFmt w:val="decimal"/>
      <w:lvlText w:val="%1)"/>
      <w:lvlJc w:val="left"/>
      <w:pPr>
        <w:tabs>
          <w:tab w:val="num" w:pos="757"/>
        </w:tabs>
        <w:ind w:left="75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17F95590"/>
    <w:multiLevelType w:val="hybridMultilevel"/>
    <w:tmpl w:val="0E5081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180E7692"/>
    <w:multiLevelType w:val="hybridMultilevel"/>
    <w:tmpl w:val="41061444"/>
    <w:lvl w:ilvl="0" w:tplc="EB28256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181C2BAC"/>
    <w:multiLevelType w:val="hybridMultilevel"/>
    <w:tmpl w:val="313E9E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18BE6C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9">
    <w:nsid w:val="19795C6A"/>
    <w:multiLevelType w:val="singleLevel"/>
    <w:tmpl w:val="BCC2E0B0"/>
    <w:lvl w:ilvl="0">
      <w:start w:val="1"/>
      <w:numFmt w:val="decimal"/>
      <w:lvlText w:val="%1."/>
      <w:legacy w:legacy="1" w:legacySpace="0" w:legacyIndent="211"/>
      <w:lvlJc w:val="left"/>
      <w:rPr>
        <w:rFonts w:ascii="Times New Roman" w:hAnsi="Times New Roman" w:hint="default"/>
      </w:rPr>
    </w:lvl>
  </w:abstractNum>
  <w:abstractNum w:abstractNumId="120">
    <w:nsid w:val="19A27FDA"/>
    <w:multiLevelType w:val="hybridMultilevel"/>
    <w:tmpl w:val="921A833A"/>
    <w:lvl w:ilvl="0" w:tplc="6778D38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1">
    <w:nsid w:val="19A762C8"/>
    <w:multiLevelType w:val="hybridMultilevel"/>
    <w:tmpl w:val="A95E24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19AE6BD5"/>
    <w:multiLevelType w:val="hybridMultilevel"/>
    <w:tmpl w:val="2D84A0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19EE66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4">
    <w:nsid w:val="1A02789E"/>
    <w:multiLevelType w:val="hybridMultilevel"/>
    <w:tmpl w:val="18E0CE28"/>
    <w:lvl w:ilvl="0" w:tplc="04190001">
      <w:start w:val="1"/>
      <w:numFmt w:val="bullet"/>
      <w:lvlText w:val=""/>
      <w:lvlJc w:val="left"/>
      <w:pPr>
        <w:tabs>
          <w:tab w:val="num" w:pos="1907"/>
        </w:tabs>
        <w:ind w:left="1907" w:hanging="360"/>
      </w:pPr>
      <w:rPr>
        <w:rFonts w:ascii="Symbol" w:hAnsi="Symbol" w:hint="default"/>
      </w:rPr>
    </w:lvl>
    <w:lvl w:ilvl="1" w:tplc="04190003" w:tentative="1">
      <w:start w:val="1"/>
      <w:numFmt w:val="bullet"/>
      <w:lvlText w:val="o"/>
      <w:lvlJc w:val="left"/>
      <w:pPr>
        <w:tabs>
          <w:tab w:val="num" w:pos="2627"/>
        </w:tabs>
        <w:ind w:left="2627" w:hanging="360"/>
      </w:pPr>
      <w:rPr>
        <w:rFonts w:ascii="Courier New" w:hAnsi="Courier New" w:cs="Courier New" w:hint="default"/>
      </w:rPr>
    </w:lvl>
    <w:lvl w:ilvl="2" w:tplc="04190005" w:tentative="1">
      <w:start w:val="1"/>
      <w:numFmt w:val="bullet"/>
      <w:lvlText w:val=""/>
      <w:lvlJc w:val="left"/>
      <w:pPr>
        <w:tabs>
          <w:tab w:val="num" w:pos="3347"/>
        </w:tabs>
        <w:ind w:left="3347" w:hanging="360"/>
      </w:pPr>
      <w:rPr>
        <w:rFonts w:ascii="Wingdings" w:hAnsi="Wingdings" w:hint="default"/>
      </w:rPr>
    </w:lvl>
    <w:lvl w:ilvl="3" w:tplc="04190001" w:tentative="1">
      <w:start w:val="1"/>
      <w:numFmt w:val="bullet"/>
      <w:lvlText w:val=""/>
      <w:lvlJc w:val="left"/>
      <w:pPr>
        <w:tabs>
          <w:tab w:val="num" w:pos="4067"/>
        </w:tabs>
        <w:ind w:left="4067" w:hanging="360"/>
      </w:pPr>
      <w:rPr>
        <w:rFonts w:ascii="Symbol" w:hAnsi="Symbol" w:hint="default"/>
      </w:rPr>
    </w:lvl>
    <w:lvl w:ilvl="4" w:tplc="04190003" w:tentative="1">
      <w:start w:val="1"/>
      <w:numFmt w:val="bullet"/>
      <w:lvlText w:val="o"/>
      <w:lvlJc w:val="left"/>
      <w:pPr>
        <w:tabs>
          <w:tab w:val="num" w:pos="4787"/>
        </w:tabs>
        <w:ind w:left="4787" w:hanging="360"/>
      </w:pPr>
      <w:rPr>
        <w:rFonts w:ascii="Courier New" w:hAnsi="Courier New" w:cs="Courier New" w:hint="default"/>
      </w:rPr>
    </w:lvl>
    <w:lvl w:ilvl="5" w:tplc="04190005" w:tentative="1">
      <w:start w:val="1"/>
      <w:numFmt w:val="bullet"/>
      <w:lvlText w:val=""/>
      <w:lvlJc w:val="left"/>
      <w:pPr>
        <w:tabs>
          <w:tab w:val="num" w:pos="5507"/>
        </w:tabs>
        <w:ind w:left="5507" w:hanging="360"/>
      </w:pPr>
      <w:rPr>
        <w:rFonts w:ascii="Wingdings" w:hAnsi="Wingdings" w:hint="default"/>
      </w:rPr>
    </w:lvl>
    <w:lvl w:ilvl="6" w:tplc="04190001" w:tentative="1">
      <w:start w:val="1"/>
      <w:numFmt w:val="bullet"/>
      <w:lvlText w:val=""/>
      <w:lvlJc w:val="left"/>
      <w:pPr>
        <w:tabs>
          <w:tab w:val="num" w:pos="6227"/>
        </w:tabs>
        <w:ind w:left="6227" w:hanging="360"/>
      </w:pPr>
      <w:rPr>
        <w:rFonts w:ascii="Symbol" w:hAnsi="Symbol" w:hint="default"/>
      </w:rPr>
    </w:lvl>
    <w:lvl w:ilvl="7" w:tplc="04190003" w:tentative="1">
      <w:start w:val="1"/>
      <w:numFmt w:val="bullet"/>
      <w:lvlText w:val="o"/>
      <w:lvlJc w:val="left"/>
      <w:pPr>
        <w:tabs>
          <w:tab w:val="num" w:pos="6947"/>
        </w:tabs>
        <w:ind w:left="6947" w:hanging="360"/>
      </w:pPr>
      <w:rPr>
        <w:rFonts w:ascii="Courier New" w:hAnsi="Courier New" w:cs="Courier New" w:hint="default"/>
      </w:rPr>
    </w:lvl>
    <w:lvl w:ilvl="8" w:tplc="04190005" w:tentative="1">
      <w:start w:val="1"/>
      <w:numFmt w:val="bullet"/>
      <w:lvlText w:val=""/>
      <w:lvlJc w:val="left"/>
      <w:pPr>
        <w:tabs>
          <w:tab w:val="num" w:pos="7667"/>
        </w:tabs>
        <w:ind w:left="7667" w:hanging="360"/>
      </w:pPr>
      <w:rPr>
        <w:rFonts w:ascii="Wingdings" w:hAnsi="Wingdings" w:hint="default"/>
      </w:rPr>
    </w:lvl>
  </w:abstractNum>
  <w:abstractNum w:abstractNumId="125">
    <w:nsid w:val="1A6E2069"/>
    <w:multiLevelType w:val="hybridMultilevel"/>
    <w:tmpl w:val="47FAC5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1AA44EF3"/>
    <w:multiLevelType w:val="hybridMultilevel"/>
    <w:tmpl w:val="8F36B540"/>
    <w:lvl w:ilvl="0" w:tplc="0930B84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7">
    <w:nsid w:val="1B02587B"/>
    <w:multiLevelType w:val="hybridMultilevel"/>
    <w:tmpl w:val="6CB62060"/>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1B037B00"/>
    <w:multiLevelType w:val="hybridMultilevel"/>
    <w:tmpl w:val="E4842952"/>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1B4B559E"/>
    <w:multiLevelType w:val="hybridMultilevel"/>
    <w:tmpl w:val="CA48D7C0"/>
    <w:lvl w:ilvl="0" w:tplc="F7DAF0BE">
      <w:start w:val="1"/>
      <w:numFmt w:val="decimal"/>
      <w:lvlText w:val="%1)"/>
      <w:lvlJc w:val="left"/>
      <w:pPr>
        <w:tabs>
          <w:tab w:val="num" w:pos="680"/>
        </w:tabs>
        <w:ind w:left="680" w:hanging="453"/>
      </w:pPr>
      <w:rPr>
        <w:rFonts w:hint="default"/>
      </w:rPr>
    </w:lvl>
    <w:lvl w:ilvl="1" w:tplc="C006328A">
      <w:start w:val="1"/>
      <w:numFmt w:val="bullet"/>
      <w:lvlText w:val=""/>
      <w:lvlJc w:val="left"/>
      <w:pPr>
        <w:tabs>
          <w:tab w:val="num" w:pos="1317"/>
        </w:tabs>
        <w:ind w:left="1317" w:hanging="57"/>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0">
    <w:nsid w:val="1B5E1641"/>
    <w:multiLevelType w:val="hybridMultilevel"/>
    <w:tmpl w:val="67F482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1B6A7058"/>
    <w:multiLevelType w:val="hybridMultilevel"/>
    <w:tmpl w:val="5BE6E2E4"/>
    <w:lvl w:ilvl="0" w:tplc="0419000F">
      <w:start w:val="1"/>
      <w:numFmt w:val="decimal"/>
      <w:lvlText w:val="%1."/>
      <w:lvlJc w:val="left"/>
      <w:pPr>
        <w:tabs>
          <w:tab w:val="num" w:pos="720"/>
        </w:tabs>
        <w:ind w:left="720" w:hanging="360"/>
      </w:pPr>
    </w:lvl>
    <w:lvl w:ilvl="1" w:tplc="89E45C32">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1BA0064F"/>
    <w:multiLevelType w:val="hybridMultilevel"/>
    <w:tmpl w:val="881292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1C807E7C"/>
    <w:multiLevelType w:val="hybridMultilevel"/>
    <w:tmpl w:val="6B225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C895A35"/>
    <w:multiLevelType w:val="multilevel"/>
    <w:tmpl w:val="C36C92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CBF0330"/>
    <w:multiLevelType w:val="singleLevel"/>
    <w:tmpl w:val="B9346DF0"/>
    <w:lvl w:ilvl="0">
      <w:start w:val="1"/>
      <w:numFmt w:val="bullet"/>
      <w:lvlText w:val="–"/>
      <w:lvlJc w:val="left"/>
      <w:pPr>
        <w:tabs>
          <w:tab w:val="num" w:pos="660"/>
        </w:tabs>
        <w:ind w:left="660" w:hanging="660"/>
      </w:pPr>
      <w:rPr>
        <w:rFonts w:hint="default"/>
      </w:rPr>
    </w:lvl>
  </w:abstractNum>
  <w:abstractNum w:abstractNumId="136">
    <w:nsid w:val="1CC57282"/>
    <w:multiLevelType w:val="hybridMultilevel"/>
    <w:tmpl w:val="5AAC093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1CC862C3"/>
    <w:multiLevelType w:val="hybridMultilevel"/>
    <w:tmpl w:val="36027738"/>
    <w:lvl w:ilvl="0" w:tplc="A65A4ED0">
      <w:start w:val="1"/>
      <w:numFmt w:val="decimal"/>
      <w:lvlText w:val="%1."/>
      <w:lvlJc w:val="left"/>
      <w:pPr>
        <w:tabs>
          <w:tab w:val="num" w:pos="1494"/>
        </w:tabs>
        <w:ind w:left="1494" w:hanging="360"/>
      </w:pPr>
      <w:rPr>
        <w:rFonts w:hint="default"/>
        <w:b w:val="0"/>
        <w:i w:val="0"/>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38">
    <w:nsid w:val="1D090FB7"/>
    <w:multiLevelType w:val="hybridMultilevel"/>
    <w:tmpl w:val="42AE7E34"/>
    <w:lvl w:ilvl="0" w:tplc="A240E832">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39">
    <w:nsid w:val="1D4B06C0"/>
    <w:multiLevelType w:val="hybridMultilevel"/>
    <w:tmpl w:val="5792DF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1D59224E"/>
    <w:multiLevelType w:val="hybridMultilevel"/>
    <w:tmpl w:val="6A6E9BE6"/>
    <w:lvl w:ilvl="0" w:tplc="3B3A989C">
      <w:start w:val="1"/>
      <w:numFmt w:val="bullet"/>
      <w:lvlText w:val=""/>
      <w:lvlJc w:val="left"/>
      <w:pPr>
        <w:tabs>
          <w:tab w:val="num" w:pos="1996"/>
        </w:tabs>
        <w:ind w:left="199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1D8664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2">
    <w:nsid w:val="1F1D4BCB"/>
    <w:multiLevelType w:val="hybridMultilevel"/>
    <w:tmpl w:val="FAD8CACE"/>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1FA401BB"/>
    <w:multiLevelType w:val="hybridMultilevel"/>
    <w:tmpl w:val="483A4FF8"/>
    <w:lvl w:ilvl="0" w:tplc="3B3A989C">
      <w:start w:val="1"/>
      <w:numFmt w:val="bullet"/>
      <w:lvlText w:val=""/>
      <w:lvlJc w:val="left"/>
      <w:pPr>
        <w:tabs>
          <w:tab w:val="num" w:pos="1996"/>
        </w:tabs>
        <w:ind w:left="199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1FA65B42"/>
    <w:multiLevelType w:val="hybridMultilevel"/>
    <w:tmpl w:val="72F82B7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5">
    <w:nsid w:val="1FDE44A8"/>
    <w:multiLevelType w:val="hybridMultilevel"/>
    <w:tmpl w:val="B5D420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1FED0018"/>
    <w:multiLevelType w:val="hybridMultilevel"/>
    <w:tmpl w:val="ACD86946"/>
    <w:lvl w:ilvl="0" w:tplc="F17843A4">
      <w:start w:val="1"/>
      <w:numFmt w:val="bullet"/>
      <w:lvlText w:val=""/>
      <w:lvlJc w:val="left"/>
      <w:pPr>
        <w:tabs>
          <w:tab w:val="num" w:pos="991"/>
        </w:tabs>
        <w:ind w:left="991" w:hanging="283"/>
      </w:pPr>
      <w:rPr>
        <w:rFonts w:ascii="Wingdings" w:hAnsi="Wingdings" w:hint="default"/>
        <w:b w:val="0"/>
        <w:i w:val="0"/>
        <w:sz w:val="20"/>
        <w:szCs w:val="20"/>
      </w:rPr>
    </w:lvl>
    <w:lvl w:ilvl="1" w:tplc="C824BE46">
      <w:start w:val="1"/>
      <w:numFmt w:val="bullet"/>
      <w:lvlText w:val=""/>
      <w:lvlJc w:val="left"/>
      <w:pPr>
        <w:tabs>
          <w:tab w:val="num" w:pos="1363"/>
        </w:tabs>
        <w:ind w:left="1363" w:hanging="283"/>
      </w:pPr>
      <w:rPr>
        <w:rFonts w:ascii="Wingdings" w:hAnsi="Wingdings" w:hint="default"/>
        <w:b w:val="0"/>
        <w:i w:val="0"/>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1FED6CF6"/>
    <w:multiLevelType w:val="hybridMultilevel"/>
    <w:tmpl w:val="D1AC6BF4"/>
    <w:lvl w:ilvl="0" w:tplc="0B7ACBD6">
      <w:start w:val="1"/>
      <w:numFmt w:val="bullet"/>
      <w:lvlText w:val=""/>
      <w:lvlJc w:val="left"/>
      <w:pPr>
        <w:tabs>
          <w:tab w:val="num" w:pos="907"/>
        </w:tabs>
        <w:ind w:left="907" w:hanging="340"/>
      </w:pPr>
      <w:rPr>
        <w:rFonts w:ascii="Wingdings" w:hAnsi="Wingdings" w:hint="default"/>
        <w:sz w:val="20"/>
        <w:szCs w:val="2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8">
    <w:nsid w:val="200E746E"/>
    <w:multiLevelType w:val="hybridMultilevel"/>
    <w:tmpl w:val="2634F26E"/>
    <w:lvl w:ilvl="0" w:tplc="15606028">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ED2D9E0" w:tentative="1">
      <w:start w:val="1"/>
      <w:numFmt w:val="bullet"/>
      <w:lvlText w:val=""/>
      <w:lvlJc w:val="left"/>
      <w:pPr>
        <w:tabs>
          <w:tab w:val="num" w:pos="2160"/>
        </w:tabs>
        <w:ind w:left="2160" w:hanging="360"/>
      </w:pPr>
      <w:rPr>
        <w:rFonts w:ascii="Wingdings" w:hAnsi="Wingdings" w:hint="default"/>
      </w:rPr>
    </w:lvl>
    <w:lvl w:ilvl="3" w:tplc="15CCB792" w:tentative="1">
      <w:start w:val="1"/>
      <w:numFmt w:val="bullet"/>
      <w:lvlText w:val=""/>
      <w:lvlJc w:val="left"/>
      <w:pPr>
        <w:tabs>
          <w:tab w:val="num" w:pos="2880"/>
        </w:tabs>
        <w:ind w:left="2880" w:hanging="360"/>
      </w:pPr>
      <w:rPr>
        <w:rFonts w:ascii="Wingdings" w:hAnsi="Wingdings" w:hint="default"/>
      </w:rPr>
    </w:lvl>
    <w:lvl w:ilvl="4" w:tplc="0E5AE28A" w:tentative="1">
      <w:start w:val="1"/>
      <w:numFmt w:val="bullet"/>
      <w:lvlText w:val=""/>
      <w:lvlJc w:val="left"/>
      <w:pPr>
        <w:tabs>
          <w:tab w:val="num" w:pos="3600"/>
        </w:tabs>
        <w:ind w:left="3600" w:hanging="360"/>
      </w:pPr>
      <w:rPr>
        <w:rFonts w:ascii="Wingdings" w:hAnsi="Wingdings" w:hint="default"/>
      </w:rPr>
    </w:lvl>
    <w:lvl w:ilvl="5" w:tplc="62AAA5D6" w:tentative="1">
      <w:start w:val="1"/>
      <w:numFmt w:val="bullet"/>
      <w:lvlText w:val=""/>
      <w:lvlJc w:val="left"/>
      <w:pPr>
        <w:tabs>
          <w:tab w:val="num" w:pos="4320"/>
        </w:tabs>
        <w:ind w:left="4320" w:hanging="360"/>
      </w:pPr>
      <w:rPr>
        <w:rFonts w:ascii="Wingdings" w:hAnsi="Wingdings" w:hint="default"/>
      </w:rPr>
    </w:lvl>
    <w:lvl w:ilvl="6" w:tplc="ABE05084" w:tentative="1">
      <w:start w:val="1"/>
      <w:numFmt w:val="bullet"/>
      <w:lvlText w:val=""/>
      <w:lvlJc w:val="left"/>
      <w:pPr>
        <w:tabs>
          <w:tab w:val="num" w:pos="5040"/>
        </w:tabs>
        <w:ind w:left="5040" w:hanging="360"/>
      </w:pPr>
      <w:rPr>
        <w:rFonts w:ascii="Wingdings" w:hAnsi="Wingdings" w:hint="default"/>
      </w:rPr>
    </w:lvl>
    <w:lvl w:ilvl="7" w:tplc="4B3A508A" w:tentative="1">
      <w:start w:val="1"/>
      <w:numFmt w:val="bullet"/>
      <w:lvlText w:val=""/>
      <w:lvlJc w:val="left"/>
      <w:pPr>
        <w:tabs>
          <w:tab w:val="num" w:pos="5760"/>
        </w:tabs>
        <w:ind w:left="5760" w:hanging="360"/>
      </w:pPr>
      <w:rPr>
        <w:rFonts w:ascii="Wingdings" w:hAnsi="Wingdings" w:hint="default"/>
      </w:rPr>
    </w:lvl>
    <w:lvl w:ilvl="8" w:tplc="404ACC9A" w:tentative="1">
      <w:start w:val="1"/>
      <w:numFmt w:val="bullet"/>
      <w:lvlText w:val=""/>
      <w:lvlJc w:val="left"/>
      <w:pPr>
        <w:tabs>
          <w:tab w:val="num" w:pos="6480"/>
        </w:tabs>
        <w:ind w:left="6480" w:hanging="360"/>
      </w:pPr>
      <w:rPr>
        <w:rFonts w:ascii="Wingdings" w:hAnsi="Wingdings" w:hint="default"/>
      </w:rPr>
    </w:lvl>
  </w:abstractNum>
  <w:abstractNum w:abstractNumId="149">
    <w:nsid w:val="20324F34"/>
    <w:multiLevelType w:val="hybridMultilevel"/>
    <w:tmpl w:val="7DDE3AC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0">
    <w:nsid w:val="203C59BE"/>
    <w:multiLevelType w:val="hybridMultilevel"/>
    <w:tmpl w:val="0AFCD37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1">
    <w:nsid w:val="20435B4A"/>
    <w:multiLevelType w:val="hybridMultilevel"/>
    <w:tmpl w:val="C91E0CE0"/>
    <w:lvl w:ilvl="0" w:tplc="A65A4ED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205B78ED"/>
    <w:multiLevelType w:val="singleLevel"/>
    <w:tmpl w:val="FFECC6FC"/>
    <w:lvl w:ilvl="0">
      <w:start w:val="1"/>
      <w:numFmt w:val="decimal"/>
      <w:lvlText w:val="%1)"/>
      <w:lvlJc w:val="left"/>
      <w:pPr>
        <w:tabs>
          <w:tab w:val="num" w:pos="588"/>
        </w:tabs>
        <w:ind w:left="588" w:hanging="588"/>
      </w:pPr>
      <w:rPr>
        <w:rFonts w:hint="default"/>
      </w:rPr>
    </w:lvl>
  </w:abstractNum>
  <w:abstractNum w:abstractNumId="153">
    <w:nsid w:val="209A7402"/>
    <w:multiLevelType w:val="hybridMultilevel"/>
    <w:tmpl w:val="9106255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20B91169"/>
    <w:multiLevelType w:val="singleLevel"/>
    <w:tmpl w:val="B9346DF0"/>
    <w:lvl w:ilvl="0">
      <w:start w:val="1"/>
      <w:numFmt w:val="bullet"/>
      <w:lvlText w:val="–"/>
      <w:lvlJc w:val="left"/>
      <w:pPr>
        <w:tabs>
          <w:tab w:val="num" w:pos="660"/>
        </w:tabs>
        <w:ind w:left="660" w:hanging="660"/>
      </w:pPr>
      <w:rPr>
        <w:rFonts w:hint="default"/>
      </w:rPr>
    </w:lvl>
  </w:abstractNum>
  <w:abstractNum w:abstractNumId="155">
    <w:nsid w:val="20E81B79"/>
    <w:multiLevelType w:val="hybridMultilevel"/>
    <w:tmpl w:val="CACC7CE2"/>
    <w:lvl w:ilvl="0" w:tplc="7E865ADA">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6">
    <w:nsid w:val="21091DD9"/>
    <w:multiLevelType w:val="hybridMultilevel"/>
    <w:tmpl w:val="8800D95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211962D2"/>
    <w:multiLevelType w:val="hybridMultilevel"/>
    <w:tmpl w:val="D13A523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212A046C"/>
    <w:multiLevelType w:val="hybridMultilevel"/>
    <w:tmpl w:val="9C1E96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2164302A"/>
    <w:multiLevelType w:val="hybridMultilevel"/>
    <w:tmpl w:val="0F2435D4"/>
    <w:lvl w:ilvl="0" w:tplc="3B3A989C">
      <w:start w:val="1"/>
      <w:numFmt w:val="bullet"/>
      <w:lvlText w:val=""/>
      <w:lvlJc w:val="left"/>
      <w:pPr>
        <w:tabs>
          <w:tab w:val="num" w:pos="2563"/>
        </w:tabs>
        <w:ind w:left="2563"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0">
    <w:nsid w:val="21F85CC2"/>
    <w:multiLevelType w:val="hybridMultilevel"/>
    <w:tmpl w:val="963ABF5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22001D10"/>
    <w:multiLevelType w:val="hybridMultilevel"/>
    <w:tmpl w:val="6B7C1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26068E5"/>
    <w:multiLevelType w:val="multilevel"/>
    <w:tmpl w:val="BA7C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2A01860"/>
    <w:multiLevelType w:val="hybridMultilevel"/>
    <w:tmpl w:val="8782F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22D922C8"/>
    <w:multiLevelType w:val="hybridMultilevel"/>
    <w:tmpl w:val="0FB629F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65">
    <w:nsid w:val="22F07FAC"/>
    <w:multiLevelType w:val="hybridMultilevel"/>
    <w:tmpl w:val="445AB046"/>
    <w:lvl w:ilvl="0" w:tplc="04190013">
      <w:start w:val="1"/>
      <w:numFmt w:val="upperRoman"/>
      <w:lvlText w:val="%1."/>
      <w:lvlJc w:val="right"/>
      <w:pPr>
        <w:tabs>
          <w:tab w:val="num" w:pos="540"/>
        </w:tabs>
        <w:ind w:left="540" w:hanging="180"/>
      </w:pPr>
    </w:lvl>
    <w:lvl w:ilvl="1" w:tplc="04190011">
      <w:start w:val="1"/>
      <w:numFmt w:val="decimal"/>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230D4FF0"/>
    <w:multiLevelType w:val="singleLevel"/>
    <w:tmpl w:val="B9346DF0"/>
    <w:lvl w:ilvl="0">
      <w:start w:val="1"/>
      <w:numFmt w:val="bullet"/>
      <w:lvlText w:val="–"/>
      <w:lvlJc w:val="left"/>
      <w:pPr>
        <w:tabs>
          <w:tab w:val="num" w:pos="660"/>
        </w:tabs>
        <w:ind w:left="660" w:hanging="660"/>
      </w:pPr>
      <w:rPr>
        <w:rFonts w:hint="default"/>
      </w:rPr>
    </w:lvl>
  </w:abstractNum>
  <w:abstractNum w:abstractNumId="167">
    <w:nsid w:val="232917D3"/>
    <w:multiLevelType w:val="hybridMultilevel"/>
    <w:tmpl w:val="7C7410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232B69FF"/>
    <w:multiLevelType w:val="hybridMultilevel"/>
    <w:tmpl w:val="FD74E798"/>
    <w:lvl w:ilvl="0" w:tplc="F606039E">
      <w:start w:val="1"/>
      <w:numFmt w:val="decimal"/>
      <w:lvlText w:val="%1."/>
      <w:legacy w:legacy="1" w:legacySpace="0" w:legacyIndent="283"/>
      <w:lvlJc w:val="left"/>
      <w:pPr>
        <w:ind w:left="28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234008D8"/>
    <w:multiLevelType w:val="hybridMultilevel"/>
    <w:tmpl w:val="25860DB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0">
    <w:nsid w:val="234418BE"/>
    <w:multiLevelType w:val="hybridMultilevel"/>
    <w:tmpl w:val="AF084674"/>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234C40CB"/>
    <w:multiLevelType w:val="singleLevel"/>
    <w:tmpl w:val="0419000F"/>
    <w:lvl w:ilvl="0">
      <w:start w:val="1"/>
      <w:numFmt w:val="decimal"/>
      <w:lvlText w:val="%1."/>
      <w:lvlJc w:val="left"/>
      <w:pPr>
        <w:tabs>
          <w:tab w:val="num" w:pos="360"/>
        </w:tabs>
        <w:ind w:left="360" w:hanging="360"/>
      </w:pPr>
    </w:lvl>
  </w:abstractNum>
  <w:abstractNum w:abstractNumId="172">
    <w:nsid w:val="23DB315E"/>
    <w:multiLevelType w:val="hybridMultilevel"/>
    <w:tmpl w:val="3BA44A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23F822D7"/>
    <w:multiLevelType w:val="singleLevel"/>
    <w:tmpl w:val="9A0E7028"/>
    <w:lvl w:ilvl="0">
      <w:numFmt w:val="bullet"/>
      <w:lvlText w:val="-"/>
      <w:lvlJc w:val="left"/>
      <w:pPr>
        <w:tabs>
          <w:tab w:val="num" w:pos="360"/>
        </w:tabs>
        <w:ind w:left="360" w:hanging="360"/>
      </w:pPr>
      <w:rPr>
        <w:rFonts w:hint="default"/>
      </w:rPr>
    </w:lvl>
  </w:abstractNum>
  <w:abstractNum w:abstractNumId="174">
    <w:nsid w:val="243E15CF"/>
    <w:multiLevelType w:val="hybridMultilevel"/>
    <w:tmpl w:val="BC92D16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5">
    <w:nsid w:val="24447707"/>
    <w:multiLevelType w:val="hybridMultilevel"/>
    <w:tmpl w:val="3E28D09A"/>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24C25A0A"/>
    <w:multiLevelType w:val="hybridMultilevel"/>
    <w:tmpl w:val="03B0BE56"/>
    <w:lvl w:ilvl="0" w:tplc="FFFFFFF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77">
    <w:nsid w:val="24D0666B"/>
    <w:multiLevelType w:val="hybridMultilevel"/>
    <w:tmpl w:val="C914AAF2"/>
    <w:lvl w:ilvl="0" w:tplc="C006328A">
      <w:start w:val="1"/>
      <w:numFmt w:val="bullet"/>
      <w:lvlText w:val=""/>
      <w:lvlJc w:val="left"/>
      <w:pPr>
        <w:tabs>
          <w:tab w:val="num" w:pos="1164"/>
        </w:tabs>
        <w:ind w:left="1164" w:hanging="5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8">
    <w:nsid w:val="25112B46"/>
    <w:multiLevelType w:val="singleLevel"/>
    <w:tmpl w:val="04190001"/>
    <w:lvl w:ilvl="0">
      <w:start w:val="2"/>
      <w:numFmt w:val="bullet"/>
      <w:lvlText w:val=""/>
      <w:lvlJc w:val="left"/>
      <w:pPr>
        <w:tabs>
          <w:tab w:val="num" w:pos="360"/>
        </w:tabs>
        <w:ind w:left="360" w:hanging="360"/>
      </w:pPr>
      <w:rPr>
        <w:rFonts w:ascii="Symbol" w:hAnsi="Symbol" w:hint="default"/>
      </w:rPr>
    </w:lvl>
  </w:abstractNum>
  <w:abstractNum w:abstractNumId="179">
    <w:nsid w:val="253F1131"/>
    <w:multiLevelType w:val="hybridMultilevel"/>
    <w:tmpl w:val="4C68916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0">
    <w:nsid w:val="257D65B7"/>
    <w:multiLevelType w:val="hybridMultilevel"/>
    <w:tmpl w:val="47D28FC0"/>
    <w:lvl w:ilvl="0" w:tplc="8C0E7CBA">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1">
    <w:nsid w:val="25AB3E94"/>
    <w:multiLevelType w:val="hybridMultilevel"/>
    <w:tmpl w:val="FD82127A"/>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25AD2143"/>
    <w:multiLevelType w:val="multilevel"/>
    <w:tmpl w:val="F16E9B38"/>
    <w:lvl w:ilvl="0">
      <w:start w:val="4"/>
      <w:numFmt w:val="decimal"/>
      <w:lvlText w:val="%1."/>
      <w:lvlJc w:val="left"/>
      <w:pPr>
        <w:tabs>
          <w:tab w:val="num" w:pos="360"/>
        </w:tabs>
        <w:ind w:left="360" w:hanging="360"/>
      </w:pPr>
      <w:rPr>
        <w:rFonts w:hint="default"/>
      </w:rPr>
    </w:lvl>
    <w:lvl w:ilvl="1">
      <w:start w:val="1"/>
      <w:numFmt w:val="decimal"/>
      <w:pStyle w:val="4"/>
      <w:lvlText w:val="4.%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3">
    <w:nsid w:val="262D351F"/>
    <w:multiLevelType w:val="hybridMultilevel"/>
    <w:tmpl w:val="4A3E93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64C6E92"/>
    <w:multiLevelType w:val="hybridMultilevel"/>
    <w:tmpl w:val="3DD808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266538DC"/>
    <w:multiLevelType w:val="multilevel"/>
    <w:tmpl w:val="4466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6AA71DE"/>
    <w:multiLevelType w:val="hybridMultilevel"/>
    <w:tmpl w:val="6964B08C"/>
    <w:lvl w:ilvl="0" w:tplc="6BD89F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26AA78C4"/>
    <w:multiLevelType w:val="hybridMultilevel"/>
    <w:tmpl w:val="7E4E17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6E90564"/>
    <w:multiLevelType w:val="hybridMultilevel"/>
    <w:tmpl w:val="4B440764"/>
    <w:lvl w:ilvl="0" w:tplc="BE4E35D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9">
    <w:nsid w:val="26FB2961"/>
    <w:multiLevelType w:val="hybridMultilevel"/>
    <w:tmpl w:val="730E52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271F1443"/>
    <w:multiLevelType w:val="hybridMultilevel"/>
    <w:tmpl w:val="1A825E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27800977"/>
    <w:multiLevelType w:val="hybridMultilevel"/>
    <w:tmpl w:val="7BA84208"/>
    <w:lvl w:ilvl="0" w:tplc="89E45C32">
      <w:start w:val="1"/>
      <w:numFmt w:val="bullet"/>
      <w:lvlText w:val="–"/>
      <w:lvlJc w:val="left"/>
      <w:pPr>
        <w:tabs>
          <w:tab w:val="num" w:pos="1788"/>
        </w:tabs>
        <w:ind w:left="1788"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2">
    <w:nsid w:val="27F76687"/>
    <w:multiLevelType w:val="hybridMultilevel"/>
    <w:tmpl w:val="39C463E0"/>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2800376D"/>
    <w:multiLevelType w:val="hybridMultilevel"/>
    <w:tmpl w:val="3C32BDC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280877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5">
    <w:nsid w:val="28963875"/>
    <w:multiLevelType w:val="hybridMultilevel"/>
    <w:tmpl w:val="199AAA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29013957"/>
    <w:multiLevelType w:val="hybridMultilevel"/>
    <w:tmpl w:val="DDB89ED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29345B7C"/>
    <w:multiLevelType w:val="hybridMultilevel"/>
    <w:tmpl w:val="4B2E722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2970775C"/>
    <w:multiLevelType w:val="hybridMultilevel"/>
    <w:tmpl w:val="97F2A9E8"/>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29C655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0">
    <w:nsid w:val="29CC4049"/>
    <w:multiLevelType w:val="hybridMultilevel"/>
    <w:tmpl w:val="BD34E338"/>
    <w:lvl w:ilvl="0" w:tplc="A65A4ED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nsid w:val="29E741B5"/>
    <w:multiLevelType w:val="hybridMultilevel"/>
    <w:tmpl w:val="E4CE2EC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2A4B46D8"/>
    <w:multiLevelType w:val="hybridMultilevel"/>
    <w:tmpl w:val="636A5A02"/>
    <w:lvl w:ilvl="0" w:tplc="8E6C2CE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3">
    <w:nsid w:val="2AB401FF"/>
    <w:multiLevelType w:val="hybridMultilevel"/>
    <w:tmpl w:val="EED63B3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4">
    <w:nsid w:val="2C3C3B29"/>
    <w:multiLevelType w:val="hybridMultilevel"/>
    <w:tmpl w:val="823A7FCA"/>
    <w:lvl w:ilvl="0" w:tplc="0B7ACBD6">
      <w:start w:val="1"/>
      <w:numFmt w:val="bullet"/>
      <w:lvlText w:val=""/>
      <w:lvlJc w:val="left"/>
      <w:pPr>
        <w:tabs>
          <w:tab w:val="num" w:pos="340"/>
        </w:tabs>
        <w:ind w:left="340" w:hanging="340"/>
      </w:pPr>
      <w:rPr>
        <w:rFonts w:ascii="Wingdings" w:hAnsi="Wingdings" w:hint="default"/>
        <w:sz w:val="20"/>
        <w:szCs w:val="20"/>
      </w:rPr>
    </w:lvl>
    <w:lvl w:ilvl="1" w:tplc="7DEEB390">
      <w:start w:val="1"/>
      <w:numFmt w:val="decimal"/>
      <w:lvlText w:val="%2)"/>
      <w:lvlJc w:val="left"/>
      <w:pPr>
        <w:tabs>
          <w:tab w:val="num" w:pos="2520"/>
        </w:tabs>
        <w:ind w:left="2520" w:hanging="90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05">
    <w:nsid w:val="2C5752E0"/>
    <w:multiLevelType w:val="hybridMultilevel"/>
    <w:tmpl w:val="5EA0B012"/>
    <w:lvl w:ilvl="0" w:tplc="5B2E4B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6">
    <w:nsid w:val="2CAC07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7">
    <w:nsid w:val="2CDF24CB"/>
    <w:multiLevelType w:val="singleLevel"/>
    <w:tmpl w:val="54C2033C"/>
    <w:lvl w:ilvl="0">
      <w:start w:val="1"/>
      <w:numFmt w:val="decimal"/>
      <w:lvlText w:val="%1)"/>
      <w:lvlJc w:val="left"/>
      <w:pPr>
        <w:tabs>
          <w:tab w:val="num" w:pos="720"/>
        </w:tabs>
        <w:ind w:left="720" w:hanging="360"/>
      </w:pPr>
      <w:rPr>
        <w:rFonts w:hint="default"/>
      </w:rPr>
    </w:lvl>
  </w:abstractNum>
  <w:abstractNum w:abstractNumId="208">
    <w:nsid w:val="2CEC14DC"/>
    <w:multiLevelType w:val="singleLevel"/>
    <w:tmpl w:val="B9346DF0"/>
    <w:lvl w:ilvl="0">
      <w:start w:val="1"/>
      <w:numFmt w:val="bullet"/>
      <w:lvlText w:val="–"/>
      <w:lvlJc w:val="left"/>
      <w:pPr>
        <w:tabs>
          <w:tab w:val="num" w:pos="660"/>
        </w:tabs>
        <w:ind w:left="660" w:hanging="660"/>
      </w:pPr>
      <w:rPr>
        <w:rFonts w:hint="default"/>
      </w:rPr>
    </w:lvl>
  </w:abstractNum>
  <w:abstractNum w:abstractNumId="209">
    <w:nsid w:val="2DAC6667"/>
    <w:multiLevelType w:val="singleLevel"/>
    <w:tmpl w:val="B9346DF0"/>
    <w:lvl w:ilvl="0">
      <w:start w:val="1"/>
      <w:numFmt w:val="bullet"/>
      <w:lvlText w:val="–"/>
      <w:lvlJc w:val="left"/>
      <w:pPr>
        <w:tabs>
          <w:tab w:val="num" w:pos="660"/>
        </w:tabs>
        <w:ind w:left="660" w:hanging="660"/>
      </w:pPr>
      <w:rPr>
        <w:rFonts w:hint="default"/>
      </w:rPr>
    </w:lvl>
  </w:abstractNum>
  <w:abstractNum w:abstractNumId="210">
    <w:nsid w:val="2E203EAA"/>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1">
    <w:nsid w:val="2E8D1BB9"/>
    <w:multiLevelType w:val="hybridMultilevel"/>
    <w:tmpl w:val="F21250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2EC3197A"/>
    <w:multiLevelType w:val="hybridMultilevel"/>
    <w:tmpl w:val="4CA85182"/>
    <w:lvl w:ilvl="0" w:tplc="A1D615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2EC73762"/>
    <w:multiLevelType w:val="hybridMultilevel"/>
    <w:tmpl w:val="CCC67D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2ECA275A"/>
    <w:multiLevelType w:val="hybridMultilevel"/>
    <w:tmpl w:val="D5326E3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2EDA27F1"/>
    <w:multiLevelType w:val="hybridMultilevel"/>
    <w:tmpl w:val="E17E4AD8"/>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2F1C76F1"/>
    <w:multiLevelType w:val="hybridMultilevel"/>
    <w:tmpl w:val="BA0022C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2F342267"/>
    <w:multiLevelType w:val="hybridMultilevel"/>
    <w:tmpl w:val="C95081B8"/>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2F7A27DC"/>
    <w:multiLevelType w:val="hybridMultilevel"/>
    <w:tmpl w:val="33F83E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98298E"/>
    <w:multiLevelType w:val="hybridMultilevel"/>
    <w:tmpl w:val="FE7C5D88"/>
    <w:lvl w:ilvl="0" w:tplc="4A983950">
      <w:start w:val="1"/>
      <w:numFmt w:val="decimal"/>
      <w:lvlText w:val="%1."/>
      <w:lvlJc w:val="left"/>
      <w:pPr>
        <w:tabs>
          <w:tab w:val="num" w:pos="1095"/>
        </w:tabs>
        <w:ind w:left="1095" w:hanging="39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20">
    <w:nsid w:val="2FCC69A7"/>
    <w:multiLevelType w:val="singleLevel"/>
    <w:tmpl w:val="B9346DF0"/>
    <w:lvl w:ilvl="0">
      <w:start w:val="1"/>
      <w:numFmt w:val="bullet"/>
      <w:lvlText w:val="–"/>
      <w:lvlJc w:val="left"/>
      <w:pPr>
        <w:tabs>
          <w:tab w:val="num" w:pos="660"/>
        </w:tabs>
        <w:ind w:left="660" w:hanging="660"/>
      </w:pPr>
      <w:rPr>
        <w:rFonts w:hint="default"/>
      </w:rPr>
    </w:lvl>
  </w:abstractNum>
  <w:abstractNum w:abstractNumId="221">
    <w:nsid w:val="2FF619D6"/>
    <w:multiLevelType w:val="hybridMultilevel"/>
    <w:tmpl w:val="C64AAB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2">
    <w:nsid w:val="30706420"/>
    <w:multiLevelType w:val="hybridMultilevel"/>
    <w:tmpl w:val="D8A25A16"/>
    <w:lvl w:ilvl="0" w:tplc="63FCE94A">
      <w:start w:val="1"/>
      <w:numFmt w:val="decimal"/>
      <w:lvlText w:val="%1."/>
      <w:lvlJc w:val="left"/>
      <w:pPr>
        <w:tabs>
          <w:tab w:val="num" w:pos="1367"/>
        </w:tabs>
        <w:ind w:left="1367" w:hanging="800"/>
      </w:pPr>
      <w:rPr>
        <w:rFonts w:hint="default"/>
      </w:rPr>
    </w:lvl>
    <w:lvl w:ilvl="1" w:tplc="0419000F">
      <w:start w:val="1"/>
      <w:numFmt w:val="decimal"/>
      <w:lvlText w:val="%2."/>
      <w:lvlJc w:val="left"/>
      <w:pPr>
        <w:tabs>
          <w:tab w:val="num" w:pos="360"/>
        </w:tabs>
        <w:ind w:left="360" w:hanging="360"/>
      </w:pPr>
      <w:rPr>
        <w:rFonts w:hint="default"/>
      </w:rPr>
    </w:lvl>
    <w:lvl w:ilvl="2" w:tplc="001B0409" w:tentative="1">
      <w:start w:val="1"/>
      <w:numFmt w:val="lowerRoman"/>
      <w:lvlText w:val="%3."/>
      <w:lvlJc w:val="right"/>
      <w:pPr>
        <w:tabs>
          <w:tab w:val="num" w:pos="2367"/>
        </w:tabs>
        <w:ind w:left="2367" w:hanging="180"/>
      </w:pPr>
    </w:lvl>
    <w:lvl w:ilvl="3" w:tplc="000F0409" w:tentative="1">
      <w:start w:val="1"/>
      <w:numFmt w:val="decimal"/>
      <w:lvlText w:val="%4."/>
      <w:lvlJc w:val="left"/>
      <w:pPr>
        <w:tabs>
          <w:tab w:val="num" w:pos="3087"/>
        </w:tabs>
        <w:ind w:left="3087" w:hanging="360"/>
      </w:pPr>
    </w:lvl>
    <w:lvl w:ilvl="4" w:tplc="00190409" w:tentative="1">
      <w:start w:val="1"/>
      <w:numFmt w:val="lowerLetter"/>
      <w:lvlText w:val="%5."/>
      <w:lvlJc w:val="left"/>
      <w:pPr>
        <w:tabs>
          <w:tab w:val="num" w:pos="3807"/>
        </w:tabs>
        <w:ind w:left="3807" w:hanging="360"/>
      </w:pPr>
    </w:lvl>
    <w:lvl w:ilvl="5" w:tplc="001B0409" w:tentative="1">
      <w:start w:val="1"/>
      <w:numFmt w:val="lowerRoman"/>
      <w:lvlText w:val="%6."/>
      <w:lvlJc w:val="right"/>
      <w:pPr>
        <w:tabs>
          <w:tab w:val="num" w:pos="4527"/>
        </w:tabs>
        <w:ind w:left="4527" w:hanging="180"/>
      </w:pPr>
    </w:lvl>
    <w:lvl w:ilvl="6" w:tplc="000F0409" w:tentative="1">
      <w:start w:val="1"/>
      <w:numFmt w:val="decimal"/>
      <w:lvlText w:val="%7."/>
      <w:lvlJc w:val="left"/>
      <w:pPr>
        <w:tabs>
          <w:tab w:val="num" w:pos="5247"/>
        </w:tabs>
        <w:ind w:left="5247" w:hanging="360"/>
      </w:pPr>
    </w:lvl>
    <w:lvl w:ilvl="7" w:tplc="00190409" w:tentative="1">
      <w:start w:val="1"/>
      <w:numFmt w:val="lowerLetter"/>
      <w:lvlText w:val="%8."/>
      <w:lvlJc w:val="left"/>
      <w:pPr>
        <w:tabs>
          <w:tab w:val="num" w:pos="5967"/>
        </w:tabs>
        <w:ind w:left="5967" w:hanging="360"/>
      </w:pPr>
    </w:lvl>
    <w:lvl w:ilvl="8" w:tplc="001B0409" w:tentative="1">
      <w:start w:val="1"/>
      <w:numFmt w:val="lowerRoman"/>
      <w:lvlText w:val="%9."/>
      <w:lvlJc w:val="right"/>
      <w:pPr>
        <w:tabs>
          <w:tab w:val="num" w:pos="6687"/>
        </w:tabs>
        <w:ind w:left="6687" w:hanging="180"/>
      </w:pPr>
    </w:lvl>
  </w:abstractNum>
  <w:abstractNum w:abstractNumId="223">
    <w:nsid w:val="30FD1D83"/>
    <w:multiLevelType w:val="hybridMultilevel"/>
    <w:tmpl w:val="F3E2E38A"/>
    <w:lvl w:ilvl="0" w:tplc="59D0FA2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24">
    <w:nsid w:val="31152B01"/>
    <w:multiLevelType w:val="hybridMultilevel"/>
    <w:tmpl w:val="134EFA5C"/>
    <w:lvl w:ilvl="0" w:tplc="89E45C32">
      <w:start w:val="1"/>
      <w:numFmt w:val="bullet"/>
      <w:lvlText w:val="–"/>
      <w:lvlJc w:val="left"/>
      <w:pPr>
        <w:tabs>
          <w:tab w:val="num" w:pos="1788"/>
        </w:tabs>
        <w:ind w:left="1788"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5">
    <w:nsid w:val="312932B4"/>
    <w:multiLevelType w:val="hybridMultilevel"/>
    <w:tmpl w:val="FB3A67EA"/>
    <w:lvl w:ilvl="0" w:tplc="F600F0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6">
    <w:nsid w:val="313F06C4"/>
    <w:multiLevelType w:val="hybridMultilevel"/>
    <w:tmpl w:val="AE5C9E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315A0192"/>
    <w:multiLevelType w:val="hybridMultilevel"/>
    <w:tmpl w:val="FF02A3A4"/>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31B35D18"/>
    <w:multiLevelType w:val="hybridMultilevel"/>
    <w:tmpl w:val="C284F976"/>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32535E71"/>
    <w:multiLevelType w:val="hybridMultilevel"/>
    <w:tmpl w:val="B0344F66"/>
    <w:lvl w:ilvl="0" w:tplc="FFFFFFF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30">
    <w:nsid w:val="325A54BA"/>
    <w:multiLevelType w:val="hybridMultilevel"/>
    <w:tmpl w:val="43BE3930"/>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325F182F"/>
    <w:multiLevelType w:val="hybridMultilevel"/>
    <w:tmpl w:val="ED9AC3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327741DB"/>
    <w:multiLevelType w:val="hybridMultilevel"/>
    <w:tmpl w:val="7C36986C"/>
    <w:lvl w:ilvl="0" w:tplc="A65A4ED0">
      <w:start w:val="1"/>
      <w:numFmt w:val="decimal"/>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327E50E4"/>
    <w:multiLevelType w:val="hybridMultilevel"/>
    <w:tmpl w:val="46C8B9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32FA64E8"/>
    <w:multiLevelType w:val="hybridMultilevel"/>
    <w:tmpl w:val="A65EE4F6"/>
    <w:lvl w:ilvl="0" w:tplc="DE781F9C">
      <w:start w:val="1"/>
      <w:numFmt w:val="bullet"/>
      <w:lvlText w:val=""/>
      <w:lvlJc w:val="left"/>
      <w:pPr>
        <w:tabs>
          <w:tab w:val="num" w:pos="851"/>
        </w:tabs>
        <w:ind w:left="851" w:hanging="511"/>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32FE7620"/>
    <w:multiLevelType w:val="hybridMultilevel"/>
    <w:tmpl w:val="0A3E3828"/>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33074537"/>
    <w:multiLevelType w:val="hybridMultilevel"/>
    <w:tmpl w:val="F4982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364403F"/>
    <w:multiLevelType w:val="singleLevel"/>
    <w:tmpl w:val="BEB84AC6"/>
    <w:lvl w:ilvl="0">
      <w:numFmt w:val="bullet"/>
      <w:lvlText w:val="-"/>
      <w:lvlJc w:val="left"/>
      <w:pPr>
        <w:tabs>
          <w:tab w:val="num" w:pos="360"/>
        </w:tabs>
        <w:ind w:left="360" w:hanging="360"/>
      </w:pPr>
      <w:rPr>
        <w:rFonts w:hint="default"/>
      </w:rPr>
    </w:lvl>
  </w:abstractNum>
  <w:abstractNum w:abstractNumId="238">
    <w:nsid w:val="337D70F1"/>
    <w:multiLevelType w:val="multilevel"/>
    <w:tmpl w:val="2D5A623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33EB6DE5"/>
    <w:multiLevelType w:val="hybridMultilevel"/>
    <w:tmpl w:val="62ACD4EA"/>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34031843"/>
    <w:multiLevelType w:val="hybridMultilevel"/>
    <w:tmpl w:val="4B50A4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40675B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2">
    <w:nsid w:val="345F68E4"/>
    <w:multiLevelType w:val="hybridMultilevel"/>
    <w:tmpl w:val="7C4042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349B5D9C"/>
    <w:multiLevelType w:val="hybridMultilevel"/>
    <w:tmpl w:val="EEAE306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4">
    <w:nsid w:val="35C75BBE"/>
    <w:multiLevelType w:val="hybridMultilevel"/>
    <w:tmpl w:val="C4B83F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35F54336"/>
    <w:multiLevelType w:val="hybridMultilevel"/>
    <w:tmpl w:val="810052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6215751"/>
    <w:multiLevelType w:val="hybridMultilevel"/>
    <w:tmpl w:val="F09AF26A"/>
    <w:lvl w:ilvl="0" w:tplc="04190001">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247">
    <w:nsid w:val="36B869FD"/>
    <w:multiLevelType w:val="hybridMultilevel"/>
    <w:tmpl w:val="D3307C64"/>
    <w:lvl w:ilvl="0" w:tplc="A65A4ED0">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8">
    <w:nsid w:val="36BE579D"/>
    <w:multiLevelType w:val="hybridMultilevel"/>
    <w:tmpl w:val="DDD0FB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36C97DED"/>
    <w:multiLevelType w:val="hybridMultilevel"/>
    <w:tmpl w:val="9A50736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37322E11"/>
    <w:multiLevelType w:val="singleLevel"/>
    <w:tmpl w:val="0419000F"/>
    <w:lvl w:ilvl="0">
      <w:start w:val="1"/>
      <w:numFmt w:val="decimal"/>
      <w:lvlText w:val="%1."/>
      <w:lvlJc w:val="left"/>
      <w:pPr>
        <w:ind w:left="720" w:hanging="360"/>
      </w:pPr>
    </w:lvl>
  </w:abstractNum>
  <w:abstractNum w:abstractNumId="251">
    <w:nsid w:val="37C244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2">
    <w:nsid w:val="380C6705"/>
    <w:multiLevelType w:val="hybridMultilevel"/>
    <w:tmpl w:val="CAA6FD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84204A0"/>
    <w:multiLevelType w:val="singleLevel"/>
    <w:tmpl w:val="B9346DF0"/>
    <w:lvl w:ilvl="0">
      <w:start w:val="1"/>
      <w:numFmt w:val="bullet"/>
      <w:lvlText w:val="–"/>
      <w:lvlJc w:val="left"/>
      <w:pPr>
        <w:tabs>
          <w:tab w:val="num" w:pos="660"/>
        </w:tabs>
        <w:ind w:left="660" w:hanging="660"/>
      </w:pPr>
      <w:rPr>
        <w:rFonts w:hint="default"/>
      </w:rPr>
    </w:lvl>
  </w:abstractNum>
  <w:abstractNum w:abstractNumId="254">
    <w:nsid w:val="386D70F9"/>
    <w:multiLevelType w:val="hybridMultilevel"/>
    <w:tmpl w:val="B720E440"/>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38A26D12"/>
    <w:multiLevelType w:val="hybridMultilevel"/>
    <w:tmpl w:val="16DAFD6E"/>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39065899"/>
    <w:multiLevelType w:val="hybridMultilevel"/>
    <w:tmpl w:val="D736F59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7">
    <w:nsid w:val="39227C2D"/>
    <w:multiLevelType w:val="hybridMultilevel"/>
    <w:tmpl w:val="4C74575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3A394FB2"/>
    <w:multiLevelType w:val="hybridMultilevel"/>
    <w:tmpl w:val="36F840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3A701FA4"/>
    <w:multiLevelType w:val="hybridMultilevel"/>
    <w:tmpl w:val="FF32EF5A"/>
    <w:lvl w:ilvl="0" w:tplc="A65A4ED0">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260">
    <w:nsid w:val="3AFD36E9"/>
    <w:multiLevelType w:val="hybridMultilevel"/>
    <w:tmpl w:val="91C4B736"/>
    <w:lvl w:ilvl="0" w:tplc="04190005">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35E63826">
      <w:start w:val="1"/>
      <w:numFmt w:val="bullet"/>
      <w:lvlText w:val="•"/>
      <w:lvlJc w:val="left"/>
      <w:pPr>
        <w:tabs>
          <w:tab w:val="num" w:pos="2160"/>
        </w:tabs>
        <w:ind w:left="2160" w:hanging="360"/>
      </w:pPr>
      <w:rPr>
        <w:rFonts w:ascii="Times New Roman" w:hAnsi="Times New Roman" w:hint="default"/>
      </w:rPr>
    </w:lvl>
    <w:lvl w:ilvl="3" w:tplc="9AD456F2" w:tentative="1">
      <w:start w:val="1"/>
      <w:numFmt w:val="bullet"/>
      <w:lvlText w:val="•"/>
      <w:lvlJc w:val="left"/>
      <w:pPr>
        <w:tabs>
          <w:tab w:val="num" w:pos="2880"/>
        </w:tabs>
        <w:ind w:left="2880" w:hanging="360"/>
      </w:pPr>
      <w:rPr>
        <w:rFonts w:ascii="Times New Roman" w:hAnsi="Times New Roman" w:hint="default"/>
      </w:rPr>
    </w:lvl>
    <w:lvl w:ilvl="4" w:tplc="02B6643E" w:tentative="1">
      <w:start w:val="1"/>
      <w:numFmt w:val="bullet"/>
      <w:lvlText w:val="•"/>
      <w:lvlJc w:val="left"/>
      <w:pPr>
        <w:tabs>
          <w:tab w:val="num" w:pos="3600"/>
        </w:tabs>
        <w:ind w:left="3600" w:hanging="360"/>
      </w:pPr>
      <w:rPr>
        <w:rFonts w:ascii="Times New Roman" w:hAnsi="Times New Roman" w:hint="default"/>
      </w:rPr>
    </w:lvl>
    <w:lvl w:ilvl="5" w:tplc="1E5E74A6" w:tentative="1">
      <w:start w:val="1"/>
      <w:numFmt w:val="bullet"/>
      <w:lvlText w:val="•"/>
      <w:lvlJc w:val="left"/>
      <w:pPr>
        <w:tabs>
          <w:tab w:val="num" w:pos="4320"/>
        </w:tabs>
        <w:ind w:left="4320" w:hanging="360"/>
      </w:pPr>
      <w:rPr>
        <w:rFonts w:ascii="Times New Roman" w:hAnsi="Times New Roman" w:hint="default"/>
      </w:rPr>
    </w:lvl>
    <w:lvl w:ilvl="6" w:tplc="7D186CD4" w:tentative="1">
      <w:start w:val="1"/>
      <w:numFmt w:val="bullet"/>
      <w:lvlText w:val="•"/>
      <w:lvlJc w:val="left"/>
      <w:pPr>
        <w:tabs>
          <w:tab w:val="num" w:pos="5040"/>
        </w:tabs>
        <w:ind w:left="5040" w:hanging="360"/>
      </w:pPr>
      <w:rPr>
        <w:rFonts w:ascii="Times New Roman" w:hAnsi="Times New Roman" w:hint="default"/>
      </w:rPr>
    </w:lvl>
    <w:lvl w:ilvl="7" w:tplc="5E60E386" w:tentative="1">
      <w:start w:val="1"/>
      <w:numFmt w:val="bullet"/>
      <w:lvlText w:val="•"/>
      <w:lvlJc w:val="left"/>
      <w:pPr>
        <w:tabs>
          <w:tab w:val="num" w:pos="5760"/>
        </w:tabs>
        <w:ind w:left="5760" w:hanging="360"/>
      </w:pPr>
      <w:rPr>
        <w:rFonts w:ascii="Times New Roman" w:hAnsi="Times New Roman" w:hint="default"/>
      </w:rPr>
    </w:lvl>
    <w:lvl w:ilvl="8" w:tplc="2E4683B4" w:tentative="1">
      <w:start w:val="1"/>
      <w:numFmt w:val="bullet"/>
      <w:lvlText w:val="•"/>
      <w:lvlJc w:val="left"/>
      <w:pPr>
        <w:tabs>
          <w:tab w:val="num" w:pos="6480"/>
        </w:tabs>
        <w:ind w:left="6480" w:hanging="360"/>
      </w:pPr>
      <w:rPr>
        <w:rFonts w:ascii="Times New Roman" w:hAnsi="Times New Roman" w:hint="default"/>
      </w:rPr>
    </w:lvl>
  </w:abstractNum>
  <w:abstractNum w:abstractNumId="261">
    <w:nsid w:val="3B3F216E"/>
    <w:multiLevelType w:val="hybridMultilevel"/>
    <w:tmpl w:val="43020D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3B7126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3">
    <w:nsid w:val="3BC40BC6"/>
    <w:multiLevelType w:val="hybridMultilevel"/>
    <w:tmpl w:val="C0783D1C"/>
    <w:lvl w:ilvl="0" w:tplc="8DD822F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4">
    <w:nsid w:val="3BCE1560"/>
    <w:multiLevelType w:val="hybridMultilevel"/>
    <w:tmpl w:val="7DFCD0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3C20588D"/>
    <w:multiLevelType w:val="hybridMultilevel"/>
    <w:tmpl w:val="A0DA6886"/>
    <w:lvl w:ilvl="0" w:tplc="C824BE46">
      <w:start w:val="1"/>
      <w:numFmt w:val="bullet"/>
      <w:lvlText w:val=""/>
      <w:lvlJc w:val="left"/>
      <w:pPr>
        <w:tabs>
          <w:tab w:val="num" w:pos="1352"/>
        </w:tabs>
        <w:ind w:left="1352" w:hanging="283"/>
      </w:pPr>
      <w:rPr>
        <w:rFonts w:ascii="Wingdings" w:hAnsi="Wingdings"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nsid w:val="3C291F16"/>
    <w:multiLevelType w:val="hybridMultilevel"/>
    <w:tmpl w:val="9112E18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7">
    <w:nsid w:val="3C50783A"/>
    <w:multiLevelType w:val="hybridMultilevel"/>
    <w:tmpl w:val="D5969734"/>
    <w:lvl w:ilvl="0" w:tplc="D292BA4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68">
    <w:nsid w:val="3C5E10BC"/>
    <w:multiLevelType w:val="hybridMultilevel"/>
    <w:tmpl w:val="577CC340"/>
    <w:lvl w:ilvl="0" w:tplc="04190011">
      <w:start w:val="1"/>
      <w:numFmt w:val="decimal"/>
      <w:lvlText w:val="%1)"/>
      <w:lvlJc w:val="left"/>
      <w:pPr>
        <w:tabs>
          <w:tab w:val="num" w:pos="720"/>
        </w:tabs>
        <w:ind w:left="720" w:hanging="360"/>
      </w:pPr>
    </w:lvl>
    <w:lvl w:ilvl="1" w:tplc="04190011">
      <w:start w:val="1"/>
      <w:numFmt w:val="decimal"/>
      <w:lvlText w:val="%2)"/>
      <w:lvlJc w:val="left"/>
      <w:pPr>
        <w:tabs>
          <w:tab w:val="num" w:pos="720"/>
        </w:tabs>
        <w:ind w:left="720" w:hanging="360"/>
      </w:p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3C8211DC"/>
    <w:multiLevelType w:val="hybridMultilevel"/>
    <w:tmpl w:val="BCC455F6"/>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nsid w:val="3CF00D2B"/>
    <w:multiLevelType w:val="hybridMultilevel"/>
    <w:tmpl w:val="AD286D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3D4E140E"/>
    <w:multiLevelType w:val="hybridMultilevel"/>
    <w:tmpl w:val="CA940C5C"/>
    <w:lvl w:ilvl="0" w:tplc="1730DBAA">
      <w:start w:val="1"/>
      <w:numFmt w:val="decimal"/>
      <w:lvlText w:val="%1."/>
      <w:lvlJc w:val="left"/>
      <w:pPr>
        <w:tabs>
          <w:tab w:val="num" w:pos="1725"/>
        </w:tabs>
        <w:ind w:left="1725" w:hanging="1005"/>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2">
    <w:nsid w:val="3D53536D"/>
    <w:multiLevelType w:val="hybridMultilevel"/>
    <w:tmpl w:val="79DA00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3">
    <w:nsid w:val="3DA75E7E"/>
    <w:multiLevelType w:val="hybridMultilevel"/>
    <w:tmpl w:val="87C2A520"/>
    <w:lvl w:ilvl="0" w:tplc="0419000F">
      <w:start w:val="1"/>
      <w:numFmt w:val="decimal"/>
      <w:lvlText w:val="%1."/>
      <w:lvlJc w:val="left"/>
      <w:pPr>
        <w:tabs>
          <w:tab w:val="num" w:pos="720"/>
        </w:tabs>
        <w:ind w:left="720" w:hanging="360"/>
      </w:pPr>
      <w:rPr>
        <w:rFonts w:hint="default"/>
      </w:rPr>
    </w:lvl>
    <w:lvl w:ilvl="1" w:tplc="2BAE066E">
      <w:start w:val="1"/>
      <w:numFmt w:val="decimal"/>
      <w:lvlText w:val="%2."/>
      <w:lvlJc w:val="left"/>
      <w:pPr>
        <w:tabs>
          <w:tab w:val="num" w:pos="2055"/>
        </w:tabs>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3DB57758"/>
    <w:multiLevelType w:val="singleLevel"/>
    <w:tmpl w:val="0419000F"/>
    <w:lvl w:ilvl="0">
      <w:start w:val="1"/>
      <w:numFmt w:val="decimal"/>
      <w:lvlText w:val="%1."/>
      <w:lvlJc w:val="left"/>
      <w:pPr>
        <w:tabs>
          <w:tab w:val="num" w:pos="360"/>
        </w:tabs>
        <w:ind w:left="360" w:hanging="360"/>
      </w:pPr>
    </w:lvl>
  </w:abstractNum>
  <w:abstractNum w:abstractNumId="275">
    <w:nsid w:val="3E3244FD"/>
    <w:multiLevelType w:val="hybridMultilevel"/>
    <w:tmpl w:val="343C68A8"/>
    <w:lvl w:ilvl="0" w:tplc="63B6B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6">
    <w:nsid w:val="3E522371"/>
    <w:multiLevelType w:val="hybridMultilevel"/>
    <w:tmpl w:val="BACCD08C"/>
    <w:lvl w:ilvl="0" w:tplc="74B48EA6">
      <w:start w:val="1"/>
      <w:numFmt w:val="bullet"/>
      <w:lvlText w:val=""/>
      <w:lvlJc w:val="left"/>
      <w:pPr>
        <w:tabs>
          <w:tab w:val="num" w:pos="737"/>
        </w:tabs>
        <w:ind w:left="851" w:hanging="284"/>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7">
    <w:nsid w:val="3E5E6137"/>
    <w:multiLevelType w:val="singleLevel"/>
    <w:tmpl w:val="7226B04E"/>
    <w:lvl w:ilvl="0">
      <w:start w:val="1"/>
      <w:numFmt w:val="decimal"/>
      <w:lvlText w:val="%1)"/>
      <w:lvlJc w:val="left"/>
      <w:pPr>
        <w:tabs>
          <w:tab w:val="num" w:pos="720"/>
        </w:tabs>
        <w:ind w:left="720" w:hanging="360"/>
      </w:pPr>
      <w:rPr>
        <w:rFonts w:hint="default"/>
      </w:rPr>
    </w:lvl>
  </w:abstractNum>
  <w:abstractNum w:abstractNumId="278">
    <w:nsid w:val="3EB44DBB"/>
    <w:multiLevelType w:val="hybridMultilevel"/>
    <w:tmpl w:val="8B6EA070"/>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3EFF04F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0">
    <w:nsid w:val="3FDC2673"/>
    <w:multiLevelType w:val="hybridMultilevel"/>
    <w:tmpl w:val="82904FA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3FED24F2"/>
    <w:multiLevelType w:val="hybridMultilevel"/>
    <w:tmpl w:val="43F210D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nsid w:val="400954CA"/>
    <w:multiLevelType w:val="hybridMultilevel"/>
    <w:tmpl w:val="9EBC4372"/>
    <w:lvl w:ilvl="0" w:tplc="CAEC5260">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3">
    <w:nsid w:val="40D27718"/>
    <w:multiLevelType w:val="hybridMultilevel"/>
    <w:tmpl w:val="6DA24C8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4">
    <w:nsid w:val="4157706D"/>
    <w:multiLevelType w:val="singleLevel"/>
    <w:tmpl w:val="B9346DF0"/>
    <w:lvl w:ilvl="0">
      <w:start w:val="1"/>
      <w:numFmt w:val="bullet"/>
      <w:lvlText w:val="–"/>
      <w:lvlJc w:val="left"/>
      <w:pPr>
        <w:tabs>
          <w:tab w:val="num" w:pos="660"/>
        </w:tabs>
        <w:ind w:left="660" w:hanging="660"/>
      </w:pPr>
      <w:rPr>
        <w:rFonts w:hint="default"/>
      </w:rPr>
    </w:lvl>
  </w:abstractNum>
  <w:abstractNum w:abstractNumId="285">
    <w:nsid w:val="417D2538"/>
    <w:multiLevelType w:val="hybridMultilevel"/>
    <w:tmpl w:val="0E2E5F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418978FD"/>
    <w:multiLevelType w:val="hybridMultilevel"/>
    <w:tmpl w:val="CAC0C0B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7">
    <w:nsid w:val="41FC309F"/>
    <w:multiLevelType w:val="hybridMultilevel"/>
    <w:tmpl w:val="DBA251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2197999"/>
    <w:multiLevelType w:val="singleLevel"/>
    <w:tmpl w:val="0419000F"/>
    <w:lvl w:ilvl="0">
      <w:start w:val="1"/>
      <w:numFmt w:val="decimal"/>
      <w:lvlText w:val="%1."/>
      <w:lvlJc w:val="left"/>
      <w:pPr>
        <w:tabs>
          <w:tab w:val="num" w:pos="360"/>
        </w:tabs>
        <w:ind w:left="360" w:hanging="360"/>
      </w:pPr>
    </w:lvl>
  </w:abstractNum>
  <w:abstractNum w:abstractNumId="289">
    <w:nsid w:val="426850EE"/>
    <w:multiLevelType w:val="hybridMultilevel"/>
    <w:tmpl w:val="A01E19C2"/>
    <w:lvl w:ilvl="0" w:tplc="A4B2C64E">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42766C2C"/>
    <w:multiLevelType w:val="multilevel"/>
    <w:tmpl w:val="34EE0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42822D1C"/>
    <w:multiLevelType w:val="singleLevel"/>
    <w:tmpl w:val="8098C984"/>
    <w:lvl w:ilvl="0">
      <w:start w:val="1"/>
      <w:numFmt w:val="decimal"/>
      <w:lvlText w:val="%1)"/>
      <w:lvlJc w:val="left"/>
      <w:pPr>
        <w:tabs>
          <w:tab w:val="num" w:pos="765"/>
        </w:tabs>
        <w:ind w:left="765" w:hanging="405"/>
      </w:pPr>
      <w:rPr>
        <w:rFonts w:hint="default"/>
      </w:rPr>
    </w:lvl>
  </w:abstractNum>
  <w:abstractNum w:abstractNumId="292">
    <w:nsid w:val="42823ADE"/>
    <w:multiLevelType w:val="hybridMultilevel"/>
    <w:tmpl w:val="3E047C6E"/>
    <w:lvl w:ilvl="0" w:tplc="0D8E4B62">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3">
    <w:nsid w:val="43123EDB"/>
    <w:multiLevelType w:val="singleLevel"/>
    <w:tmpl w:val="B9346DF0"/>
    <w:lvl w:ilvl="0">
      <w:start w:val="1"/>
      <w:numFmt w:val="bullet"/>
      <w:lvlText w:val="–"/>
      <w:lvlJc w:val="left"/>
      <w:pPr>
        <w:tabs>
          <w:tab w:val="num" w:pos="660"/>
        </w:tabs>
        <w:ind w:left="660" w:hanging="660"/>
      </w:pPr>
      <w:rPr>
        <w:rFonts w:hint="default"/>
      </w:rPr>
    </w:lvl>
  </w:abstractNum>
  <w:abstractNum w:abstractNumId="294">
    <w:nsid w:val="432400EF"/>
    <w:multiLevelType w:val="hybridMultilevel"/>
    <w:tmpl w:val="F0F45B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43403D26"/>
    <w:multiLevelType w:val="hybridMultilevel"/>
    <w:tmpl w:val="418AD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6">
    <w:nsid w:val="434D1298"/>
    <w:multiLevelType w:val="singleLevel"/>
    <w:tmpl w:val="0419000F"/>
    <w:lvl w:ilvl="0">
      <w:start w:val="1"/>
      <w:numFmt w:val="decimal"/>
      <w:lvlText w:val="%1."/>
      <w:lvlJc w:val="left"/>
      <w:pPr>
        <w:tabs>
          <w:tab w:val="num" w:pos="360"/>
        </w:tabs>
        <w:ind w:left="360" w:hanging="360"/>
      </w:pPr>
    </w:lvl>
  </w:abstractNum>
  <w:abstractNum w:abstractNumId="297">
    <w:nsid w:val="434D14D8"/>
    <w:multiLevelType w:val="hybridMultilevel"/>
    <w:tmpl w:val="9850DCB4"/>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8">
    <w:nsid w:val="43A67760"/>
    <w:multiLevelType w:val="hybridMultilevel"/>
    <w:tmpl w:val="1CC89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3F8453E"/>
    <w:multiLevelType w:val="singleLevel"/>
    <w:tmpl w:val="B9346DF0"/>
    <w:lvl w:ilvl="0">
      <w:start w:val="1"/>
      <w:numFmt w:val="bullet"/>
      <w:lvlText w:val="–"/>
      <w:lvlJc w:val="left"/>
      <w:pPr>
        <w:tabs>
          <w:tab w:val="num" w:pos="660"/>
        </w:tabs>
        <w:ind w:left="660" w:hanging="660"/>
      </w:pPr>
      <w:rPr>
        <w:rFonts w:hint="default"/>
      </w:rPr>
    </w:lvl>
  </w:abstractNum>
  <w:abstractNum w:abstractNumId="300">
    <w:nsid w:val="43FF5B01"/>
    <w:multiLevelType w:val="hybridMultilevel"/>
    <w:tmpl w:val="80165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441811EF"/>
    <w:multiLevelType w:val="hybridMultilevel"/>
    <w:tmpl w:val="5F12C7AE"/>
    <w:lvl w:ilvl="0" w:tplc="C824BE46">
      <w:start w:val="1"/>
      <w:numFmt w:val="bullet"/>
      <w:lvlText w:val=""/>
      <w:lvlJc w:val="left"/>
      <w:pPr>
        <w:tabs>
          <w:tab w:val="num" w:pos="2060"/>
        </w:tabs>
        <w:ind w:left="2060" w:hanging="283"/>
      </w:pPr>
      <w:rPr>
        <w:rFonts w:ascii="Wingdings" w:hAnsi="Wingdings" w:hint="default"/>
        <w:b w:val="0"/>
        <w:i w:val="0"/>
        <w:sz w:val="20"/>
        <w:szCs w:val="20"/>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2">
    <w:nsid w:val="44274A6D"/>
    <w:multiLevelType w:val="hybridMultilevel"/>
    <w:tmpl w:val="1E7CF392"/>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03">
    <w:nsid w:val="44401DE9"/>
    <w:multiLevelType w:val="hybridMultilevel"/>
    <w:tmpl w:val="678A963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446C2307"/>
    <w:multiLevelType w:val="singleLevel"/>
    <w:tmpl w:val="B9346DF0"/>
    <w:lvl w:ilvl="0">
      <w:start w:val="1"/>
      <w:numFmt w:val="bullet"/>
      <w:lvlText w:val="–"/>
      <w:lvlJc w:val="left"/>
      <w:pPr>
        <w:tabs>
          <w:tab w:val="num" w:pos="660"/>
        </w:tabs>
        <w:ind w:left="660" w:hanging="660"/>
      </w:pPr>
      <w:rPr>
        <w:rFonts w:hint="default"/>
      </w:rPr>
    </w:lvl>
  </w:abstractNum>
  <w:abstractNum w:abstractNumId="305">
    <w:nsid w:val="44C56E32"/>
    <w:multiLevelType w:val="singleLevel"/>
    <w:tmpl w:val="0419000F"/>
    <w:lvl w:ilvl="0">
      <w:start w:val="1"/>
      <w:numFmt w:val="decimal"/>
      <w:lvlText w:val="%1."/>
      <w:lvlJc w:val="left"/>
      <w:pPr>
        <w:tabs>
          <w:tab w:val="num" w:pos="360"/>
        </w:tabs>
        <w:ind w:left="360" w:hanging="360"/>
      </w:pPr>
    </w:lvl>
  </w:abstractNum>
  <w:abstractNum w:abstractNumId="306">
    <w:nsid w:val="44EB2EC5"/>
    <w:multiLevelType w:val="hybridMultilevel"/>
    <w:tmpl w:val="A00680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4508012F"/>
    <w:multiLevelType w:val="singleLevel"/>
    <w:tmpl w:val="0419000F"/>
    <w:lvl w:ilvl="0">
      <w:start w:val="1"/>
      <w:numFmt w:val="decimal"/>
      <w:lvlText w:val="%1."/>
      <w:lvlJc w:val="left"/>
      <w:pPr>
        <w:tabs>
          <w:tab w:val="num" w:pos="720"/>
        </w:tabs>
        <w:ind w:left="720" w:hanging="360"/>
      </w:pPr>
    </w:lvl>
  </w:abstractNum>
  <w:abstractNum w:abstractNumId="308">
    <w:nsid w:val="45175541"/>
    <w:multiLevelType w:val="hybridMultilevel"/>
    <w:tmpl w:val="41E41B9C"/>
    <w:lvl w:ilvl="0" w:tplc="3B2434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9">
    <w:nsid w:val="45435DC6"/>
    <w:multiLevelType w:val="hybridMultilevel"/>
    <w:tmpl w:val="9C3AF966"/>
    <w:lvl w:ilvl="0" w:tplc="B5DC63F4">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455227F2"/>
    <w:multiLevelType w:val="singleLevel"/>
    <w:tmpl w:val="D1ECC95C"/>
    <w:lvl w:ilvl="0">
      <w:start w:val="1"/>
      <w:numFmt w:val="decimal"/>
      <w:lvlText w:val="%1."/>
      <w:legacy w:legacy="1" w:legacySpace="0" w:legacyIndent="283"/>
      <w:lvlJc w:val="left"/>
      <w:pPr>
        <w:ind w:left="283" w:hanging="283"/>
      </w:pPr>
    </w:lvl>
  </w:abstractNum>
  <w:abstractNum w:abstractNumId="311">
    <w:nsid w:val="455E5E3F"/>
    <w:multiLevelType w:val="hybridMultilevel"/>
    <w:tmpl w:val="B38C9208"/>
    <w:lvl w:ilvl="0" w:tplc="D63414C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2">
    <w:nsid w:val="459F15A8"/>
    <w:multiLevelType w:val="hybridMultilevel"/>
    <w:tmpl w:val="A44A5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5A22A65"/>
    <w:multiLevelType w:val="hybridMultilevel"/>
    <w:tmpl w:val="1CA8A9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45BE5AC3"/>
    <w:multiLevelType w:val="hybridMultilevel"/>
    <w:tmpl w:val="88F0DF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46166BA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6">
    <w:nsid w:val="465B4DE7"/>
    <w:multiLevelType w:val="singleLevel"/>
    <w:tmpl w:val="B9346DF0"/>
    <w:lvl w:ilvl="0">
      <w:start w:val="1"/>
      <w:numFmt w:val="bullet"/>
      <w:lvlText w:val="–"/>
      <w:lvlJc w:val="left"/>
      <w:pPr>
        <w:tabs>
          <w:tab w:val="num" w:pos="660"/>
        </w:tabs>
        <w:ind w:left="660" w:hanging="660"/>
      </w:pPr>
      <w:rPr>
        <w:rFonts w:hint="default"/>
      </w:rPr>
    </w:lvl>
  </w:abstractNum>
  <w:abstractNum w:abstractNumId="317">
    <w:nsid w:val="46D947F2"/>
    <w:multiLevelType w:val="hybridMultilevel"/>
    <w:tmpl w:val="AA786E2E"/>
    <w:lvl w:ilvl="0" w:tplc="7144CD0E">
      <w:start w:val="1"/>
      <w:numFmt w:val="bullet"/>
      <w:lvlText w:val=""/>
      <w:lvlJc w:val="left"/>
      <w:pPr>
        <w:tabs>
          <w:tab w:val="num" w:pos="720"/>
        </w:tabs>
        <w:ind w:left="720" w:hanging="360"/>
      </w:pPr>
      <w:rPr>
        <w:rFonts w:ascii="Symbol" w:hAnsi="Symbol" w:hint="default"/>
        <w:sz w:val="20"/>
      </w:rPr>
    </w:lvl>
    <w:lvl w:ilvl="1" w:tplc="38B868BE" w:tentative="1">
      <w:start w:val="1"/>
      <w:numFmt w:val="bullet"/>
      <w:lvlText w:val="o"/>
      <w:lvlJc w:val="left"/>
      <w:pPr>
        <w:tabs>
          <w:tab w:val="num" w:pos="1440"/>
        </w:tabs>
        <w:ind w:left="1440" w:hanging="360"/>
      </w:pPr>
      <w:rPr>
        <w:rFonts w:ascii="Courier New" w:hAnsi="Courier New" w:hint="default"/>
        <w:sz w:val="20"/>
      </w:rPr>
    </w:lvl>
    <w:lvl w:ilvl="2" w:tplc="9E56DC12" w:tentative="1">
      <w:start w:val="1"/>
      <w:numFmt w:val="bullet"/>
      <w:lvlText w:val=""/>
      <w:lvlJc w:val="left"/>
      <w:pPr>
        <w:tabs>
          <w:tab w:val="num" w:pos="2160"/>
        </w:tabs>
        <w:ind w:left="2160" w:hanging="360"/>
      </w:pPr>
      <w:rPr>
        <w:rFonts w:ascii="Wingdings" w:hAnsi="Wingdings" w:hint="default"/>
        <w:sz w:val="20"/>
      </w:rPr>
    </w:lvl>
    <w:lvl w:ilvl="3" w:tplc="35069560" w:tentative="1">
      <w:start w:val="1"/>
      <w:numFmt w:val="bullet"/>
      <w:lvlText w:val=""/>
      <w:lvlJc w:val="left"/>
      <w:pPr>
        <w:tabs>
          <w:tab w:val="num" w:pos="2880"/>
        </w:tabs>
        <w:ind w:left="2880" w:hanging="360"/>
      </w:pPr>
      <w:rPr>
        <w:rFonts w:ascii="Wingdings" w:hAnsi="Wingdings" w:hint="default"/>
        <w:sz w:val="20"/>
      </w:rPr>
    </w:lvl>
    <w:lvl w:ilvl="4" w:tplc="06765F5E" w:tentative="1">
      <w:start w:val="1"/>
      <w:numFmt w:val="bullet"/>
      <w:lvlText w:val=""/>
      <w:lvlJc w:val="left"/>
      <w:pPr>
        <w:tabs>
          <w:tab w:val="num" w:pos="3600"/>
        </w:tabs>
        <w:ind w:left="3600" w:hanging="360"/>
      </w:pPr>
      <w:rPr>
        <w:rFonts w:ascii="Wingdings" w:hAnsi="Wingdings" w:hint="default"/>
        <w:sz w:val="20"/>
      </w:rPr>
    </w:lvl>
    <w:lvl w:ilvl="5" w:tplc="0AB632B4" w:tentative="1">
      <w:start w:val="1"/>
      <w:numFmt w:val="bullet"/>
      <w:lvlText w:val=""/>
      <w:lvlJc w:val="left"/>
      <w:pPr>
        <w:tabs>
          <w:tab w:val="num" w:pos="4320"/>
        </w:tabs>
        <w:ind w:left="4320" w:hanging="360"/>
      </w:pPr>
      <w:rPr>
        <w:rFonts w:ascii="Wingdings" w:hAnsi="Wingdings" w:hint="default"/>
        <w:sz w:val="20"/>
      </w:rPr>
    </w:lvl>
    <w:lvl w:ilvl="6" w:tplc="9820AE44" w:tentative="1">
      <w:start w:val="1"/>
      <w:numFmt w:val="bullet"/>
      <w:lvlText w:val=""/>
      <w:lvlJc w:val="left"/>
      <w:pPr>
        <w:tabs>
          <w:tab w:val="num" w:pos="5040"/>
        </w:tabs>
        <w:ind w:left="5040" w:hanging="360"/>
      </w:pPr>
      <w:rPr>
        <w:rFonts w:ascii="Wingdings" w:hAnsi="Wingdings" w:hint="default"/>
        <w:sz w:val="20"/>
      </w:rPr>
    </w:lvl>
    <w:lvl w:ilvl="7" w:tplc="D17C2210" w:tentative="1">
      <w:start w:val="1"/>
      <w:numFmt w:val="bullet"/>
      <w:lvlText w:val=""/>
      <w:lvlJc w:val="left"/>
      <w:pPr>
        <w:tabs>
          <w:tab w:val="num" w:pos="5760"/>
        </w:tabs>
        <w:ind w:left="5760" w:hanging="360"/>
      </w:pPr>
      <w:rPr>
        <w:rFonts w:ascii="Wingdings" w:hAnsi="Wingdings" w:hint="default"/>
        <w:sz w:val="20"/>
      </w:rPr>
    </w:lvl>
    <w:lvl w:ilvl="8" w:tplc="23781A24" w:tentative="1">
      <w:start w:val="1"/>
      <w:numFmt w:val="bullet"/>
      <w:lvlText w:val=""/>
      <w:lvlJc w:val="left"/>
      <w:pPr>
        <w:tabs>
          <w:tab w:val="num" w:pos="6480"/>
        </w:tabs>
        <w:ind w:left="6480" w:hanging="360"/>
      </w:pPr>
      <w:rPr>
        <w:rFonts w:ascii="Wingdings" w:hAnsi="Wingdings" w:hint="default"/>
        <w:sz w:val="20"/>
      </w:rPr>
    </w:lvl>
  </w:abstractNum>
  <w:abstractNum w:abstractNumId="318">
    <w:nsid w:val="47375F9A"/>
    <w:multiLevelType w:val="singleLevel"/>
    <w:tmpl w:val="D1ECC95C"/>
    <w:lvl w:ilvl="0">
      <w:start w:val="1"/>
      <w:numFmt w:val="decimal"/>
      <w:lvlText w:val="%1."/>
      <w:legacy w:legacy="1" w:legacySpace="0" w:legacyIndent="283"/>
      <w:lvlJc w:val="left"/>
      <w:pPr>
        <w:ind w:left="283" w:hanging="283"/>
      </w:pPr>
    </w:lvl>
  </w:abstractNum>
  <w:abstractNum w:abstractNumId="319">
    <w:nsid w:val="474F60BF"/>
    <w:multiLevelType w:val="singleLevel"/>
    <w:tmpl w:val="0419000F"/>
    <w:lvl w:ilvl="0">
      <w:start w:val="1"/>
      <w:numFmt w:val="decimal"/>
      <w:lvlText w:val="%1."/>
      <w:lvlJc w:val="left"/>
      <w:pPr>
        <w:tabs>
          <w:tab w:val="num" w:pos="360"/>
        </w:tabs>
        <w:ind w:left="360" w:hanging="360"/>
      </w:pPr>
    </w:lvl>
  </w:abstractNum>
  <w:abstractNum w:abstractNumId="320">
    <w:nsid w:val="475412F3"/>
    <w:multiLevelType w:val="hybridMultilevel"/>
    <w:tmpl w:val="696025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47944E5F"/>
    <w:multiLevelType w:val="hybridMultilevel"/>
    <w:tmpl w:val="9D60F4A6"/>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479A2341"/>
    <w:multiLevelType w:val="hybridMultilevel"/>
    <w:tmpl w:val="5DEECF4E"/>
    <w:lvl w:ilvl="0" w:tplc="A65A4ED0">
      <w:start w:val="1"/>
      <w:numFmt w:val="decimal"/>
      <w:lvlText w:val="%1."/>
      <w:lvlJc w:val="left"/>
      <w:pPr>
        <w:tabs>
          <w:tab w:val="num" w:pos="1429"/>
        </w:tabs>
        <w:ind w:left="1429" w:hanging="360"/>
      </w:pPr>
      <w:rPr>
        <w:rFonts w:hint="default"/>
        <w:b w:val="0"/>
        <w:i w:val="0"/>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323">
    <w:nsid w:val="47F720DB"/>
    <w:multiLevelType w:val="hybridMultilevel"/>
    <w:tmpl w:val="5F5A8A58"/>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4">
    <w:nsid w:val="481D53F4"/>
    <w:multiLevelType w:val="hybridMultilevel"/>
    <w:tmpl w:val="04DCBD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482621D9"/>
    <w:multiLevelType w:val="hybridMultilevel"/>
    <w:tmpl w:val="69F8DC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48397832"/>
    <w:multiLevelType w:val="hybridMultilevel"/>
    <w:tmpl w:val="D5B4EB22"/>
    <w:lvl w:ilvl="0" w:tplc="F8789922">
      <w:start w:val="1"/>
      <w:numFmt w:val="decimal"/>
      <w:lvlText w:val="%1."/>
      <w:lvlJc w:val="left"/>
      <w:pPr>
        <w:tabs>
          <w:tab w:val="num" w:pos="1287"/>
        </w:tabs>
        <w:ind w:left="1287"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7">
    <w:nsid w:val="48645C43"/>
    <w:multiLevelType w:val="hybridMultilevel"/>
    <w:tmpl w:val="3D0A2A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48C85C04"/>
    <w:multiLevelType w:val="hybridMultilevel"/>
    <w:tmpl w:val="CF5A58DE"/>
    <w:lvl w:ilvl="0" w:tplc="D63414C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nsid w:val="4914591B"/>
    <w:multiLevelType w:val="hybridMultilevel"/>
    <w:tmpl w:val="7408EC7C"/>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0">
    <w:nsid w:val="49910A07"/>
    <w:multiLevelType w:val="hybridMultilevel"/>
    <w:tmpl w:val="52F2687E"/>
    <w:lvl w:ilvl="0" w:tplc="400C6152">
      <w:start w:val="1"/>
      <w:numFmt w:val="decimal"/>
      <w:lvlText w:val="%1."/>
      <w:lvlJc w:val="left"/>
      <w:pPr>
        <w:tabs>
          <w:tab w:val="num" w:pos="900"/>
        </w:tabs>
        <w:ind w:left="900" w:hanging="360"/>
      </w:pPr>
      <w:rPr>
        <w:rFonts w:hint="default"/>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499E70A8"/>
    <w:multiLevelType w:val="singleLevel"/>
    <w:tmpl w:val="0419000F"/>
    <w:lvl w:ilvl="0">
      <w:start w:val="1"/>
      <w:numFmt w:val="decimal"/>
      <w:lvlText w:val="%1."/>
      <w:lvlJc w:val="left"/>
      <w:pPr>
        <w:tabs>
          <w:tab w:val="num" w:pos="360"/>
        </w:tabs>
        <w:ind w:left="360" w:hanging="360"/>
      </w:pPr>
    </w:lvl>
  </w:abstractNum>
  <w:abstractNum w:abstractNumId="332">
    <w:nsid w:val="49BB40A0"/>
    <w:multiLevelType w:val="hybridMultilevel"/>
    <w:tmpl w:val="A4001518"/>
    <w:lvl w:ilvl="0" w:tplc="0BAC15B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3">
    <w:nsid w:val="49C41805"/>
    <w:multiLevelType w:val="singleLevel"/>
    <w:tmpl w:val="04190011"/>
    <w:lvl w:ilvl="0">
      <w:start w:val="1"/>
      <w:numFmt w:val="decimal"/>
      <w:lvlText w:val="%1)"/>
      <w:lvlJc w:val="left"/>
      <w:pPr>
        <w:tabs>
          <w:tab w:val="num" w:pos="360"/>
        </w:tabs>
        <w:ind w:left="360" w:hanging="360"/>
      </w:pPr>
      <w:rPr>
        <w:rFonts w:hint="default"/>
      </w:rPr>
    </w:lvl>
  </w:abstractNum>
  <w:abstractNum w:abstractNumId="334">
    <w:nsid w:val="4A39204D"/>
    <w:multiLevelType w:val="hybridMultilevel"/>
    <w:tmpl w:val="D1BCB4C8"/>
    <w:lvl w:ilvl="0" w:tplc="C824BE46">
      <w:start w:val="1"/>
      <w:numFmt w:val="bullet"/>
      <w:lvlText w:val=""/>
      <w:lvlJc w:val="left"/>
      <w:pPr>
        <w:tabs>
          <w:tab w:val="num" w:pos="2060"/>
        </w:tabs>
        <w:ind w:left="2060" w:hanging="283"/>
      </w:pPr>
      <w:rPr>
        <w:rFonts w:ascii="Wingdings" w:hAnsi="Wingdings" w:hint="default"/>
        <w:b w:val="0"/>
        <w:i w:val="0"/>
        <w:sz w:val="20"/>
        <w:szCs w:val="20"/>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5">
    <w:nsid w:val="4A4D1E34"/>
    <w:multiLevelType w:val="hybridMultilevel"/>
    <w:tmpl w:val="E8521462"/>
    <w:lvl w:ilvl="0" w:tplc="FB9ADB72">
      <w:start w:val="1"/>
      <w:numFmt w:val="bullet"/>
      <w:lvlText w:val=""/>
      <w:lvlJc w:val="left"/>
      <w:pPr>
        <w:tabs>
          <w:tab w:val="num" w:pos="397"/>
        </w:tabs>
        <w:ind w:left="96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6">
    <w:nsid w:val="4A567B3A"/>
    <w:multiLevelType w:val="hybridMultilevel"/>
    <w:tmpl w:val="72B88568"/>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7">
    <w:nsid w:val="4AED2793"/>
    <w:multiLevelType w:val="hybridMultilevel"/>
    <w:tmpl w:val="C876FDE4"/>
    <w:lvl w:ilvl="0" w:tplc="8FFC6158">
      <w:start w:val="1"/>
      <w:numFmt w:val="bullet"/>
      <w:lvlText w:val=""/>
      <w:lvlJc w:val="left"/>
      <w:pPr>
        <w:tabs>
          <w:tab w:val="num" w:pos="1483"/>
        </w:tabs>
        <w:ind w:left="148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8">
    <w:nsid w:val="4B066CCC"/>
    <w:multiLevelType w:val="hybridMultilevel"/>
    <w:tmpl w:val="37785CC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9">
    <w:nsid w:val="4B0679E8"/>
    <w:multiLevelType w:val="hybridMultilevel"/>
    <w:tmpl w:val="331E7C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0">
    <w:nsid w:val="4B107720"/>
    <w:multiLevelType w:val="hybridMultilevel"/>
    <w:tmpl w:val="C5967D3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4B4140FC"/>
    <w:multiLevelType w:val="hybridMultilevel"/>
    <w:tmpl w:val="B032E3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4B5667EC"/>
    <w:multiLevelType w:val="hybridMultilevel"/>
    <w:tmpl w:val="31FE3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3">
    <w:nsid w:val="4BB2431C"/>
    <w:multiLevelType w:val="hybridMultilevel"/>
    <w:tmpl w:val="A31C0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4C4702E3"/>
    <w:multiLevelType w:val="hybridMultilevel"/>
    <w:tmpl w:val="FF805B3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4C813D73"/>
    <w:multiLevelType w:val="hybridMultilevel"/>
    <w:tmpl w:val="68E0D476"/>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4C924714"/>
    <w:multiLevelType w:val="hybridMultilevel"/>
    <w:tmpl w:val="4CA85182"/>
    <w:lvl w:ilvl="0" w:tplc="A1D615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4CAC3A44"/>
    <w:multiLevelType w:val="hybridMultilevel"/>
    <w:tmpl w:val="266689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4CBC07B7"/>
    <w:multiLevelType w:val="singleLevel"/>
    <w:tmpl w:val="B9346DF0"/>
    <w:lvl w:ilvl="0">
      <w:start w:val="1"/>
      <w:numFmt w:val="bullet"/>
      <w:lvlText w:val="–"/>
      <w:lvlJc w:val="left"/>
      <w:pPr>
        <w:tabs>
          <w:tab w:val="num" w:pos="660"/>
        </w:tabs>
        <w:ind w:left="660" w:hanging="660"/>
      </w:pPr>
      <w:rPr>
        <w:rFonts w:hint="default"/>
      </w:rPr>
    </w:lvl>
  </w:abstractNum>
  <w:abstractNum w:abstractNumId="349">
    <w:nsid w:val="4CE12202"/>
    <w:multiLevelType w:val="hybridMultilevel"/>
    <w:tmpl w:val="C4D8503E"/>
    <w:lvl w:ilvl="0" w:tplc="04190011">
      <w:start w:val="1"/>
      <w:numFmt w:val="decimal"/>
      <w:lvlText w:val="%1)"/>
      <w:lvlJc w:val="left"/>
      <w:pPr>
        <w:tabs>
          <w:tab w:val="num" w:pos="1440"/>
        </w:tabs>
        <w:ind w:left="144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0">
    <w:nsid w:val="4CF63BCC"/>
    <w:multiLevelType w:val="singleLevel"/>
    <w:tmpl w:val="97D6628C"/>
    <w:lvl w:ilvl="0">
      <w:start w:val="1"/>
      <w:numFmt w:val="decimal"/>
      <w:lvlText w:val="%1)"/>
      <w:lvlJc w:val="left"/>
      <w:pPr>
        <w:tabs>
          <w:tab w:val="num" w:pos="1069"/>
        </w:tabs>
        <w:ind w:left="1069" w:hanging="360"/>
      </w:pPr>
      <w:rPr>
        <w:rFonts w:hint="default"/>
      </w:rPr>
    </w:lvl>
  </w:abstractNum>
  <w:abstractNum w:abstractNumId="351">
    <w:nsid w:val="4D4A685D"/>
    <w:multiLevelType w:val="singleLevel"/>
    <w:tmpl w:val="0419000F"/>
    <w:lvl w:ilvl="0">
      <w:start w:val="1"/>
      <w:numFmt w:val="decimal"/>
      <w:lvlText w:val="%1."/>
      <w:lvlJc w:val="left"/>
      <w:pPr>
        <w:tabs>
          <w:tab w:val="num" w:pos="360"/>
        </w:tabs>
        <w:ind w:left="360" w:hanging="360"/>
      </w:pPr>
    </w:lvl>
  </w:abstractNum>
  <w:abstractNum w:abstractNumId="352">
    <w:nsid w:val="4D57363E"/>
    <w:multiLevelType w:val="hybridMultilevel"/>
    <w:tmpl w:val="4DD695DA"/>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3">
    <w:nsid w:val="4D5C0C93"/>
    <w:multiLevelType w:val="singleLevel"/>
    <w:tmpl w:val="0419000F"/>
    <w:lvl w:ilvl="0">
      <w:start w:val="1"/>
      <w:numFmt w:val="decimal"/>
      <w:lvlText w:val="%1."/>
      <w:lvlJc w:val="left"/>
      <w:pPr>
        <w:tabs>
          <w:tab w:val="num" w:pos="360"/>
        </w:tabs>
        <w:ind w:left="360" w:hanging="360"/>
      </w:pPr>
    </w:lvl>
  </w:abstractNum>
  <w:abstractNum w:abstractNumId="354">
    <w:nsid w:val="4D8C283F"/>
    <w:multiLevelType w:val="singleLevel"/>
    <w:tmpl w:val="43A47B66"/>
    <w:lvl w:ilvl="0">
      <w:start w:val="1"/>
      <w:numFmt w:val="decimal"/>
      <w:lvlText w:val="%1)"/>
      <w:lvlJc w:val="left"/>
      <w:pPr>
        <w:tabs>
          <w:tab w:val="num" w:pos="1084"/>
        </w:tabs>
        <w:ind w:left="1084" w:hanging="375"/>
      </w:pPr>
      <w:rPr>
        <w:rFonts w:hint="default"/>
      </w:rPr>
    </w:lvl>
  </w:abstractNum>
  <w:abstractNum w:abstractNumId="355">
    <w:nsid w:val="4E0971B5"/>
    <w:multiLevelType w:val="hybridMultilevel"/>
    <w:tmpl w:val="130E585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6">
    <w:nsid w:val="4E177D32"/>
    <w:multiLevelType w:val="hybridMultilevel"/>
    <w:tmpl w:val="6B5E838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7">
    <w:nsid w:val="4E403660"/>
    <w:multiLevelType w:val="singleLevel"/>
    <w:tmpl w:val="B9346DF0"/>
    <w:lvl w:ilvl="0">
      <w:start w:val="1"/>
      <w:numFmt w:val="bullet"/>
      <w:lvlText w:val="–"/>
      <w:lvlJc w:val="left"/>
      <w:pPr>
        <w:tabs>
          <w:tab w:val="num" w:pos="660"/>
        </w:tabs>
        <w:ind w:left="660" w:hanging="660"/>
      </w:pPr>
      <w:rPr>
        <w:rFonts w:hint="default"/>
      </w:rPr>
    </w:lvl>
  </w:abstractNum>
  <w:abstractNum w:abstractNumId="358">
    <w:nsid w:val="4E6B1DF6"/>
    <w:multiLevelType w:val="hybridMultilevel"/>
    <w:tmpl w:val="DF1AAD50"/>
    <w:lvl w:ilvl="0" w:tplc="C234DD50">
      <w:start w:val="1"/>
      <w:numFmt w:val="decimal"/>
      <w:lvlText w:val="%1."/>
      <w:lvlJc w:val="left"/>
      <w:pPr>
        <w:tabs>
          <w:tab w:val="num" w:pos="1080"/>
        </w:tabs>
        <w:ind w:left="1080" w:hanging="5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9">
    <w:nsid w:val="4E850BD0"/>
    <w:multiLevelType w:val="hybridMultilevel"/>
    <w:tmpl w:val="D7FEDE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0">
    <w:nsid w:val="4ED57DBD"/>
    <w:multiLevelType w:val="singleLevel"/>
    <w:tmpl w:val="0419000F"/>
    <w:lvl w:ilvl="0">
      <w:start w:val="1"/>
      <w:numFmt w:val="decimal"/>
      <w:lvlText w:val="%1."/>
      <w:lvlJc w:val="left"/>
      <w:pPr>
        <w:tabs>
          <w:tab w:val="num" w:pos="360"/>
        </w:tabs>
        <w:ind w:left="360" w:hanging="360"/>
      </w:pPr>
    </w:lvl>
  </w:abstractNum>
  <w:abstractNum w:abstractNumId="361">
    <w:nsid w:val="4ED87A2D"/>
    <w:multiLevelType w:val="hybridMultilevel"/>
    <w:tmpl w:val="D8D4FEA4"/>
    <w:lvl w:ilvl="0" w:tplc="0B7ACBD6">
      <w:start w:val="1"/>
      <w:numFmt w:val="bullet"/>
      <w:lvlText w:val=""/>
      <w:lvlJc w:val="left"/>
      <w:pPr>
        <w:tabs>
          <w:tab w:val="num" w:pos="1267"/>
        </w:tabs>
        <w:ind w:left="1267" w:hanging="340"/>
      </w:pPr>
      <w:rPr>
        <w:rFonts w:ascii="Wingdings" w:hAnsi="Wingdings" w:hint="default"/>
        <w:sz w:val="20"/>
        <w:szCs w:val="2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62">
    <w:nsid w:val="4EEC7231"/>
    <w:multiLevelType w:val="hybridMultilevel"/>
    <w:tmpl w:val="0F382F00"/>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3">
    <w:nsid w:val="4F1E06D5"/>
    <w:multiLevelType w:val="multilevel"/>
    <w:tmpl w:val="5B44B2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F6E6D68"/>
    <w:multiLevelType w:val="singleLevel"/>
    <w:tmpl w:val="0419000F"/>
    <w:lvl w:ilvl="0">
      <w:start w:val="1"/>
      <w:numFmt w:val="decimal"/>
      <w:lvlText w:val="%1."/>
      <w:lvlJc w:val="left"/>
      <w:pPr>
        <w:tabs>
          <w:tab w:val="num" w:pos="360"/>
        </w:tabs>
        <w:ind w:left="360" w:hanging="360"/>
      </w:pPr>
    </w:lvl>
  </w:abstractNum>
  <w:abstractNum w:abstractNumId="365">
    <w:nsid w:val="4F9A0FD2"/>
    <w:multiLevelType w:val="singleLevel"/>
    <w:tmpl w:val="0419000F"/>
    <w:lvl w:ilvl="0">
      <w:start w:val="1"/>
      <w:numFmt w:val="decimal"/>
      <w:lvlText w:val="%1."/>
      <w:lvlJc w:val="left"/>
      <w:pPr>
        <w:tabs>
          <w:tab w:val="num" w:pos="360"/>
        </w:tabs>
        <w:ind w:left="360" w:hanging="360"/>
      </w:pPr>
    </w:lvl>
  </w:abstractNum>
  <w:abstractNum w:abstractNumId="366">
    <w:nsid w:val="4FB350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7">
    <w:nsid w:val="4FB80D49"/>
    <w:multiLevelType w:val="hybridMultilevel"/>
    <w:tmpl w:val="15DACE0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8">
    <w:nsid w:val="4FBC2B8A"/>
    <w:multiLevelType w:val="hybridMultilevel"/>
    <w:tmpl w:val="FD0EB6A6"/>
    <w:lvl w:ilvl="0" w:tplc="F8789922">
      <w:start w:val="1"/>
      <w:numFmt w:val="decimal"/>
      <w:lvlText w:val="%1."/>
      <w:lvlJc w:val="left"/>
      <w:pPr>
        <w:tabs>
          <w:tab w:val="num" w:pos="1287"/>
        </w:tabs>
        <w:ind w:left="1287"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500B049E"/>
    <w:multiLevelType w:val="singleLevel"/>
    <w:tmpl w:val="0419000F"/>
    <w:lvl w:ilvl="0">
      <w:start w:val="1"/>
      <w:numFmt w:val="decimal"/>
      <w:lvlText w:val="%1."/>
      <w:lvlJc w:val="left"/>
      <w:pPr>
        <w:tabs>
          <w:tab w:val="num" w:pos="360"/>
        </w:tabs>
        <w:ind w:left="360" w:hanging="360"/>
      </w:pPr>
    </w:lvl>
  </w:abstractNum>
  <w:abstractNum w:abstractNumId="370">
    <w:nsid w:val="501913A1"/>
    <w:multiLevelType w:val="hybridMultilevel"/>
    <w:tmpl w:val="574441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503C60E3"/>
    <w:multiLevelType w:val="singleLevel"/>
    <w:tmpl w:val="0419000F"/>
    <w:lvl w:ilvl="0">
      <w:start w:val="1"/>
      <w:numFmt w:val="decimal"/>
      <w:lvlText w:val="%1."/>
      <w:lvlJc w:val="left"/>
      <w:pPr>
        <w:tabs>
          <w:tab w:val="num" w:pos="360"/>
        </w:tabs>
        <w:ind w:left="360" w:hanging="360"/>
      </w:pPr>
    </w:lvl>
  </w:abstractNum>
  <w:abstractNum w:abstractNumId="372">
    <w:nsid w:val="50494930"/>
    <w:multiLevelType w:val="hybridMultilevel"/>
    <w:tmpl w:val="DFD216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508F4AB1"/>
    <w:multiLevelType w:val="hybridMultilevel"/>
    <w:tmpl w:val="709224B8"/>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4">
    <w:nsid w:val="51294722"/>
    <w:multiLevelType w:val="hybridMultilevel"/>
    <w:tmpl w:val="0E8A20B6"/>
    <w:lvl w:ilvl="0" w:tplc="5FE65BE0">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51317D9B"/>
    <w:multiLevelType w:val="hybridMultilevel"/>
    <w:tmpl w:val="80B050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51527C6C"/>
    <w:multiLevelType w:val="singleLevel"/>
    <w:tmpl w:val="B9346DF0"/>
    <w:lvl w:ilvl="0">
      <w:start w:val="1"/>
      <w:numFmt w:val="bullet"/>
      <w:lvlText w:val="–"/>
      <w:lvlJc w:val="left"/>
      <w:pPr>
        <w:tabs>
          <w:tab w:val="num" w:pos="660"/>
        </w:tabs>
        <w:ind w:left="660" w:hanging="660"/>
      </w:pPr>
      <w:rPr>
        <w:rFonts w:hint="default"/>
      </w:rPr>
    </w:lvl>
  </w:abstractNum>
  <w:abstractNum w:abstractNumId="377">
    <w:nsid w:val="51630538"/>
    <w:multiLevelType w:val="multilevel"/>
    <w:tmpl w:val="00000002"/>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8">
    <w:nsid w:val="516E2B96"/>
    <w:multiLevelType w:val="hybridMultilevel"/>
    <w:tmpl w:val="614E43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9">
    <w:nsid w:val="51876391"/>
    <w:multiLevelType w:val="hybridMultilevel"/>
    <w:tmpl w:val="80D639AA"/>
    <w:lvl w:ilvl="0" w:tplc="1E142DB6">
      <w:start w:val="1"/>
      <w:numFmt w:val="decimal"/>
      <w:lvlText w:val="%1)"/>
      <w:lvlJc w:val="left"/>
      <w:pPr>
        <w:tabs>
          <w:tab w:val="num" w:pos="340"/>
        </w:tabs>
        <w:ind w:left="397" w:hanging="397"/>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nsid w:val="519921CD"/>
    <w:multiLevelType w:val="hybridMultilevel"/>
    <w:tmpl w:val="F3E41E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1">
    <w:nsid w:val="51B30455"/>
    <w:multiLevelType w:val="hybridMultilevel"/>
    <w:tmpl w:val="C60C3832"/>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2">
    <w:nsid w:val="52041C12"/>
    <w:multiLevelType w:val="hybridMultilevel"/>
    <w:tmpl w:val="417E0E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3">
    <w:nsid w:val="5220688E"/>
    <w:multiLevelType w:val="hybridMultilevel"/>
    <w:tmpl w:val="C9F2CBBE"/>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4">
    <w:nsid w:val="522512DC"/>
    <w:multiLevelType w:val="hybridMultilevel"/>
    <w:tmpl w:val="85AEEE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nsid w:val="524909AE"/>
    <w:multiLevelType w:val="hybridMultilevel"/>
    <w:tmpl w:val="227E98E2"/>
    <w:lvl w:ilvl="0" w:tplc="00010409">
      <w:start w:val="1"/>
      <w:numFmt w:val="bullet"/>
      <w:lvlText w:val=""/>
      <w:lvlJc w:val="left"/>
      <w:pPr>
        <w:tabs>
          <w:tab w:val="num" w:pos="1287"/>
        </w:tabs>
        <w:ind w:left="1287" w:hanging="360"/>
      </w:pPr>
      <w:rPr>
        <w:rFonts w:ascii="Symbol" w:hAnsi="Symbol" w:hint="default"/>
      </w:rPr>
    </w:lvl>
    <w:lvl w:ilvl="1" w:tplc="00030409" w:tentative="1">
      <w:start w:val="1"/>
      <w:numFmt w:val="bullet"/>
      <w:lvlText w:val="o"/>
      <w:lvlJc w:val="left"/>
      <w:pPr>
        <w:tabs>
          <w:tab w:val="num" w:pos="2007"/>
        </w:tabs>
        <w:ind w:left="2007" w:hanging="360"/>
      </w:pPr>
      <w:rPr>
        <w:rFonts w:ascii="Courier New" w:hAnsi="Courier New" w:hint="default"/>
      </w:rPr>
    </w:lvl>
    <w:lvl w:ilvl="2" w:tplc="00050409" w:tentative="1">
      <w:start w:val="1"/>
      <w:numFmt w:val="bullet"/>
      <w:lvlText w:val=""/>
      <w:lvlJc w:val="left"/>
      <w:pPr>
        <w:tabs>
          <w:tab w:val="num" w:pos="2727"/>
        </w:tabs>
        <w:ind w:left="2727" w:hanging="360"/>
      </w:pPr>
      <w:rPr>
        <w:rFonts w:ascii="Wingdings" w:hAnsi="Wingdings" w:hint="default"/>
      </w:rPr>
    </w:lvl>
    <w:lvl w:ilvl="3" w:tplc="00010409" w:tentative="1">
      <w:start w:val="1"/>
      <w:numFmt w:val="bullet"/>
      <w:lvlText w:val=""/>
      <w:lvlJc w:val="left"/>
      <w:pPr>
        <w:tabs>
          <w:tab w:val="num" w:pos="3447"/>
        </w:tabs>
        <w:ind w:left="3447" w:hanging="360"/>
      </w:pPr>
      <w:rPr>
        <w:rFonts w:ascii="Symbol" w:hAnsi="Symbol" w:hint="default"/>
      </w:rPr>
    </w:lvl>
    <w:lvl w:ilvl="4" w:tplc="00030409" w:tentative="1">
      <w:start w:val="1"/>
      <w:numFmt w:val="bullet"/>
      <w:lvlText w:val="o"/>
      <w:lvlJc w:val="left"/>
      <w:pPr>
        <w:tabs>
          <w:tab w:val="num" w:pos="4167"/>
        </w:tabs>
        <w:ind w:left="4167" w:hanging="360"/>
      </w:pPr>
      <w:rPr>
        <w:rFonts w:ascii="Courier New" w:hAnsi="Courier New" w:hint="default"/>
      </w:rPr>
    </w:lvl>
    <w:lvl w:ilvl="5" w:tplc="00050409" w:tentative="1">
      <w:start w:val="1"/>
      <w:numFmt w:val="bullet"/>
      <w:lvlText w:val=""/>
      <w:lvlJc w:val="left"/>
      <w:pPr>
        <w:tabs>
          <w:tab w:val="num" w:pos="4887"/>
        </w:tabs>
        <w:ind w:left="4887" w:hanging="360"/>
      </w:pPr>
      <w:rPr>
        <w:rFonts w:ascii="Wingdings" w:hAnsi="Wingdings" w:hint="default"/>
      </w:rPr>
    </w:lvl>
    <w:lvl w:ilvl="6" w:tplc="00010409" w:tentative="1">
      <w:start w:val="1"/>
      <w:numFmt w:val="bullet"/>
      <w:lvlText w:val=""/>
      <w:lvlJc w:val="left"/>
      <w:pPr>
        <w:tabs>
          <w:tab w:val="num" w:pos="5607"/>
        </w:tabs>
        <w:ind w:left="5607" w:hanging="360"/>
      </w:pPr>
      <w:rPr>
        <w:rFonts w:ascii="Symbol" w:hAnsi="Symbol" w:hint="default"/>
      </w:rPr>
    </w:lvl>
    <w:lvl w:ilvl="7" w:tplc="00030409" w:tentative="1">
      <w:start w:val="1"/>
      <w:numFmt w:val="bullet"/>
      <w:lvlText w:val="o"/>
      <w:lvlJc w:val="left"/>
      <w:pPr>
        <w:tabs>
          <w:tab w:val="num" w:pos="6327"/>
        </w:tabs>
        <w:ind w:left="6327" w:hanging="360"/>
      </w:pPr>
      <w:rPr>
        <w:rFonts w:ascii="Courier New" w:hAnsi="Courier New" w:hint="default"/>
      </w:rPr>
    </w:lvl>
    <w:lvl w:ilvl="8" w:tplc="00050409" w:tentative="1">
      <w:start w:val="1"/>
      <w:numFmt w:val="bullet"/>
      <w:lvlText w:val=""/>
      <w:lvlJc w:val="left"/>
      <w:pPr>
        <w:tabs>
          <w:tab w:val="num" w:pos="7047"/>
        </w:tabs>
        <w:ind w:left="7047" w:hanging="360"/>
      </w:pPr>
      <w:rPr>
        <w:rFonts w:ascii="Wingdings" w:hAnsi="Wingdings" w:hint="default"/>
      </w:rPr>
    </w:lvl>
  </w:abstractNum>
  <w:abstractNum w:abstractNumId="386">
    <w:nsid w:val="5259547E"/>
    <w:multiLevelType w:val="hybridMultilevel"/>
    <w:tmpl w:val="766EDA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7">
    <w:nsid w:val="52734E7D"/>
    <w:multiLevelType w:val="singleLevel"/>
    <w:tmpl w:val="0419000F"/>
    <w:lvl w:ilvl="0">
      <w:start w:val="1"/>
      <w:numFmt w:val="decimal"/>
      <w:lvlText w:val="%1."/>
      <w:lvlJc w:val="left"/>
      <w:pPr>
        <w:tabs>
          <w:tab w:val="num" w:pos="360"/>
        </w:tabs>
        <w:ind w:left="360" w:hanging="360"/>
      </w:pPr>
    </w:lvl>
  </w:abstractNum>
  <w:abstractNum w:abstractNumId="388">
    <w:nsid w:val="52A123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9">
    <w:nsid w:val="52F957A8"/>
    <w:multiLevelType w:val="hybridMultilevel"/>
    <w:tmpl w:val="0FF6C3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nsid w:val="53BC2900"/>
    <w:multiLevelType w:val="singleLevel"/>
    <w:tmpl w:val="0419000F"/>
    <w:lvl w:ilvl="0">
      <w:start w:val="1"/>
      <w:numFmt w:val="decimal"/>
      <w:lvlText w:val="%1."/>
      <w:lvlJc w:val="left"/>
      <w:pPr>
        <w:tabs>
          <w:tab w:val="num" w:pos="360"/>
        </w:tabs>
        <w:ind w:left="360" w:hanging="360"/>
      </w:pPr>
    </w:lvl>
  </w:abstractNum>
  <w:abstractNum w:abstractNumId="391">
    <w:nsid w:val="53DE36C1"/>
    <w:multiLevelType w:val="hybridMultilevel"/>
    <w:tmpl w:val="DA98B0FC"/>
    <w:lvl w:ilvl="0" w:tplc="330A9080">
      <w:start w:val="1"/>
      <w:numFmt w:val="upperRoman"/>
      <w:lvlText w:val="%1"/>
      <w:lvlJc w:val="right"/>
      <w:pPr>
        <w:tabs>
          <w:tab w:val="num" w:pos="1249"/>
        </w:tabs>
        <w:ind w:left="1249" w:hanging="180"/>
      </w:pPr>
      <w:rPr>
        <w:rFonts w:hint="default"/>
        <w:b w:val="0"/>
        <w:i w:val="0"/>
        <w:sz w:val="20"/>
        <w:szCs w:val="20"/>
      </w:rPr>
    </w:lvl>
    <w:lvl w:ilvl="1" w:tplc="69263542">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2">
    <w:nsid w:val="540E6045"/>
    <w:multiLevelType w:val="singleLevel"/>
    <w:tmpl w:val="FF2AAFB4"/>
    <w:lvl w:ilvl="0">
      <w:numFmt w:val="bullet"/>
      <w:lvlText w:val="-"/>
      <w:lvlJc w:val="left"/>
      <w:pPr>
        <w:tabs>
          <w:tab w:val="num" w:pos="480"/>
        </w:tabs>
        <w:ind w:left="480" w:hanging="360"/>
      </w:pPr>
      <w:rPr>
        <w:rFonts w:hint="default"/>
      </w:rPr>
    </w:lvl>
  </w:abstractNum>
  <w:abstractNum w:abstractNumId="393">
    <w:nsid w:val="54A62537"/>
    <w:multiLevelType w:val="hybridMultilevel"/>
    <w:tmpl w:val="CEA04F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4">
    <w:nsid w:val="55393536"/>
    <w:multiLevelType w:val="hybridMultilevel"/>
    <w:tmpl w:val="4F2243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5">
    <w:nsid w:val="55B71D56"/>
    <w:multiLevelType w:val="singleLevel"/>
    <w:tmpl w:val="0419000F"/>
    <w:lvl w:ilvl="0">
      <w:start w:val="1"/>
      <w:numFmt w:val="decimal"/>
      <w:lvlText w:val="%1."/>
      <w:lvlJc w:val="left"/>
      <w:pPr>
        <w:tabs>
          <w:tab w:val="num" w:pos="360"/>
        </w:tabs>
        <w:ind w:left="360" w:hanging="360"/>
      </w:pPr>
    </w:lvl>
  </w:abstractNum>
  <w:abstractNum w:abstractNumId="396">
    <w:nsid w:val="55C24294"/>
    <w:multiLevelType w:val="singleLevel"/>
    <w:tmpl w:val="B9346DF0"/>
    <w:lvl w:ilvl="0">
      <w:start w:val="1"/>
      <w:numFmt w:val="bullet"/>
      <w:lvlText w:val="–"/>
      <w:lvlJc w:val="left"/>
      <w:pPr>
        <w:tabs>
          <w:tab w:val="num" w:pos="660"/>
        </w:tabs>
        <w:ind w:left="660" w:hanging="660"/>
      </w:pPr>
      <w:rPr>
        <w:rFonts w:hint="default"/>
      </w:rPr>
    </w:lvl>
  </w:abstractNum>
  <w:abstractNum w:abstractNumId="397">
    <w:nsid w:val="55F261B0"/>
    <w:multiLevelType w:val="hybridMultilevel"/>
    <w:tmpl w:val="B33E00FE"/>
    <w:lvl w:ilvl="0" w:tplc="04190001">
      <w:start w:val="1"/>
      <w:numFmt w:val="bullet"/>
      <w:lvlText w:val=""/>
      <w:lvlJc w:val="left"/>
      <w:pPr>
        <w:tabs>
          <w:tab w:val="num" w:pos="720"/>
        </w:tabs>
        <w:ind w:left="720" w:hanging="360"/>
      </w:pPr>
      <w:rPr>
        <w:rFonts w:ascii="Symbol" w:hAnsi="Symbol" w:hint="default"/>
      </w:rPr>
    </w:lvl>
    <w:lvl w:ilvl="1" w:tplc="56EE5226">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8">
    <w:nsid w:val="5623479A"/>
    <w:multiLevelType w:val="singleLevel"/>
    <w:tmpl w:val="0419000F"/>
    <w:lvl w:ilvl="0">
      <w:start w:val="1"/>
      <w:numFmt w:val="decimal"/>
      <w:lvlText w:val="%1."/>
      <w:lvlJc w:val="left"/>
      <w:pPr>
        <w:tabs>
          <w:tab w:val="num" w:pos="360"/>
        </w:tabs>
        <w:ind w:left="360" w:hanging="360"/>
      </w:pPr>
    </w:lvl>
  </w:abstractNum>
  <w:abstractNum w:abstractNumId="399">
    <w:nsid w:val="5681576C"/>
    <w:multiLevelType w:val="multilevel"/>
    <w:tmpl w:val="B54CAEB4"/>
    <w:lvl w:ilvl="0">
      <w:start w:val="1"/>
      <w:numFmt w:val="decimal"/>
      <w:lvlText w:val="%1."/>
      <w:lvlJc w:val="left"/>
      <w:pPr>
        <w:tabs>
          <w:tab w:val="num" w:pos="1770"/>
        </w:tabs>
        <w:ind w:left="1770" w:hanging="87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00">
    <w:nsid w:val="56D02A82"/>
    <w:multiLevelType w:val="hybridMultilevel"/>
    <w:tmpl w:val="CF544F66"/>
    <w:lvl w:ilvl="0" w:tplc="89E45C32">
      <w:start w:val="1"/>
      <w:numFmt w:val="bullet"/>
      <w:lvlText w:val="–"/>
      <w:lvlJc w:val="left"/>
      <w:pPr>
        <w:tabs>
          <w:tab w:val="num" w:pos="1788"/>
        </w:tabs>
        <w:ind w:left="1788"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1">
    <w:nsid w:val="56DD2CEB"/>
    <w:multiLevelType w:val="hybridMultilevel"/>
    <w:tmpl w:val="020CE18C"/>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578A1815"/>
    <w:multiLevelType w:val="hybridMultilevel"/>
    <w:tmpl w:val="CD84E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nsid w:val="5793679D"/>
    <w:multiLevelType w:val="singleLevel"/>
    <w:tmpl w:val="B9346DF0"/>
    <w:lvl w:ilvl="0">
      <w:start w:val="1"/>
      <w:numFmt w:val="bullet"/>
      <w:lvlText w:val="–"/>
      <w:lvlJc w:val="left"/>
      <w:pPr>
        <w:tabs>
          <w:tab w:val="num" w:pos="660"/>
        </w:tabs>
        <w:ind w:left="660" w:hanging="660"/>
      </w:pPr>
      <w:rPr>
        <w:rFonts w:hint="default"/>
      </w:rPr>
    </w:lvl>
  </w:abstractNum>
  <w:abstractNum w:abstractNumId="404">
    <w:nsid w:val="579F2D9B"/>
    <w:multiLevelType w:val="hybridMultilevel"/>
    <w:tmpl w:val="8424C3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57D31289"/>
    <w:multiLevelType w:val="hybridMultilevel"/>
    <w:tmpl w:val="F3D0FB3E"/>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6">
    <w:nsid w:val="57E531A4"/>
    <w:multiLevelType w:val="singleLevel"/>
    <w:tmpl w:val="9A0E7028"/>
    <w:lvl w:ilvl="0">
      <w:numFmt w:val="bullet"/>
      <w:lvlText w:val="-"/>
      <w:lvlJc w:val="left"/>
      <w:pPr>
        <w:tabs>
          <w:tab w:val="num" w:pos="360"/>
        </w:tabs>
        <w:ind w:left="360" w:hanging="360"/>
      </w:pPr>
      <w:rPr>
        <w:rFonts w:hint="default"/>
      </w:rPr>
    </w:lvl>
  </w:abstractNum>
  <w:abstractNum w:abstractNumId="407">
    <w:nsid w:val="58283038"/>
    <w:multiLevelType w:val="hybridMultilevel"/>
    <w:tmpl w:val="3CD0720C"/>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8">
    <w:nsid w:val="58CB1B03"/>
    <w:multiLevelType w:val="hybridMultilevel"/>
    <w:tmpl w:val="73F6180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9">
    <w:nsid w:val="58F443D2"/>
    <w:multiLevelType w:val="hybridMultilevel"/>
    <w:tmpl w:val="A64C2FFE"/>
    <w:lvl w:ilvl="0" w:tplc="A65A4ED0">
      <w:start w:val="1"/>
      <w:numFmt w:val="decimal"/>
      <w:lvlText w:val="%1."/>
      <w:lvlJc w:val="left"/>
      <w:pPr>
        <w:tabs>
          <w:tab w:val="num" w:pos="1440"/>
        </w:tabs>
        <w:ind w:left="1440" w:hanging="360"/>
      </w:pPr>
      <w:rPr>
        <w:rFonts w:hint="default"/>
        <w:b w:val="0"/>
        <w:i w:val="0"/>
      </w:rPr>
    </w:lvl>
    <w:lvl w:ilvl="1" w:tplc="7DEEB390">
      <w:start w:val="1"/>
      <w:numFmt w:val="decimal"/>
      <w:lvlText w:val="%2)"/>
      <w:lvlJc w:val="left"/>
      <w:pPr>
        <w:tabs>
          <w:tab w:val="num" w:pos="2520"/>
        </w:tabs>
        <w:ind w:left="2520" w:hanging="900"/>
      </w:pPr>
      <w:rPr>
        <w:rFonts w:hint="default"/>
      </w:r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10">
    <w:nsid w:val="59247FBA"/>
    <w:multiLevelType w:val="hybridMultilevel"/>
    <w:tmpl w:val="967C8088"/>
    <w:lvl w:ilvl="0" w:tplc="1CA665B6">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1">
    <w:nsid w:val="5976529B"/>
    <w:multiLevelType w:val="hybridMultilevel"/>
    <w:tmpl w:val="893E976E"/>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412">
    <w:nsid w:val="598E61C9"/>
    <w:multiLevelType w:val="hybridMultilevel"/>
    <w:tmpl w:val="5ACEE7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3">
    <w:nsid w:val="59A56A3F"/>
    <w:multiLevelType w:val="hybridMultilevel"/>
    <w:tmpl w:val="A82AD41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4">
    <w:nsid w:val="59BD731E"/>
    <w:multiLevelType w:val="hybridMultilevel"/>
    <w:tmpl w:val="837C9A06"/>
    <w:lvl w:ilvl="0" w:tplc="0419000F">
      <w:start w:val="1"/>
      <w:numFmt w:val="decimal"/>
      <w:lvlText w:val="%1."/>
      <w:lvlJc w:val="left"/>
      <w:pPr>
        <w:tabs>
          <w:tab w:val="num" w:pos="720"/>
        </w:tabs>
        <w:ind w:left="720" w:hanging="360"/>
      </w:pPr>
    </w:lvl>
    <w:lvl w:ilvl="1" w:tplc="6BD42BD0">
      <w:start w:val="1"/>
      <w:numFmt w:val="decimal"/>
      <w:lvlText w:val="%2)"/>
      <w:lvlJc w:val="left"/>
      <w:pPr>
        <w:tabs>
          <w:tab w:val="num" w:pos="1980"/>
        </w:tabs>
        <w:ind w:left="1980" w:hanging="90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5">
    <w:nsid w:val="59C8121F"/>
    <w:multiLevelType w:val="hybridMultilevel"/>
    <w:tmpl w:val="A294A15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16">
    <w:nsid w:val="5A0F47EF"/>
    <w:multiLevelType w:val="hybridMultilevel"/>
    <w:tmpl w:val="38E04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nsid w:val="5A1E7F54"/>
    <w:multiLevelType w:val="hybridMultilevel"/>
    <w:tmpl w:val="39387DD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A2802AC"/>
    <w:multiLevelType w:val="hybridMultilevel"/>
    <w:tmpl w:val="5BFC346A"/>
    <w:lvl w:ilvl="0" w:tplc="04190001">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419">
    <w:nsid w:val="5A4B474A"/>
    <w:multiLevelType w:val="hybridMultilevel"/>
    <w:tmpl w:val="35706C6E"/>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20">
    <w:nsid w:val="5A651A9A"/>
    <w:multiLevelType w:val="hybridMultilevel"/>
    <w:tmpl w:val="96304CF6"/>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1">
    <w:nsid w:val="5A7F1305"/>
    <w:multiLevelType w:val="singleLevel"/>
    <w:tmpl w:val="0419000F"/>
    <w:lvl w:ilvl="0">
      <w:start w:val="1"/>
      <w:numFmt w:val="decimal"/>
      <w:lvlText w:val="%1."/>
      <w:lvlJc w:val="left"/>
      <w:pPr>
        <w:tabs>
          <w:tab w:val="num" w:pos="360"/>
        </w:tabs>
        <w:ind w:left="360" w:hanging="360"/>
      </w:pPr>
    </w:lvl>
  </w:abstractNum>
  <w:abstractNum w:abstractNumId="422">
    <w:nsid w:val="5A8D2967"/>
    <w:multiLevelType w:val="hybridMultilevel"/>
    <w:tmpl w:val="656A1BD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nsid w:val="5A931242"/>
    <w:multiLevelType w:val="hybridMultilevel"/>
    <w:tmpl w:val="2432EF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5AB47D67"/>
    <w:multiLevelType w:val="hybridMultilevel"/>
    <w:tmpl w:val="4DB6BB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5">
    <w:nsid w:val="5B370E00"/>
    <w:multiLevelType w:val="hybridMultilevel"/>
    <w:tmpl w:val="851058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6">
    <w:nsid w:val="5B397466"/>
    <w:multiLevelType w:val="hybridMultilevel"/>
    <w:tmpl w:val="562898E2"/>
    <w:lvl w:ilvl="0" w:tplc="515C85B6">
      <w:start w:val="1"/>
      <w:numFmt w:val="decimal"/>
      <w:lvlText w:val="%1."/>
      <w:legacy w:legacy="1" w:legacySpace="0" w:legacyIndent="283"/>
      <w:lvlJc w:val="left"/>
      <w:pPr>
        <w:ind w:left="649" w:hanging="283"/>
      </w:pPr>
    </w:lvl>
    <w:lvl w:ilvl="1" w:tplc="04190019" w:tentative="1">
      <w:start w:val="1"/>
      <w:numFmt w:val="lowerLetter"/>
      <w:lvlText w:val="%2."/>
      <w:lvlJc w:val="left"/>
      <w:pPr>
        <w:tabs>
          <w:tab w:val="num" w:pos="1806"/>
        </w:tabs>
        <w:ind w:left="1806" w:hanging="360"/>
      </w:pPr>
    </w:lvl>
    <w:lvl w:ilvl="2" w:tplc="0419001B" w:tentative="1">
      <w:start w:val="1"/>
      <w:numFmt w:val="lowerRoman"/>
      <w:lvlText w:val="%3."/>
      <w:lvlJc w:val="right"/>
      <w:pPr>
        <w:tabs>
          <w:tab w:val="num" w:pos="2526"/>
        </w:tabs>
        <w:ind w:left="2526" w:hanging="180"/>
      </w:pPr>
    </w:lvl>
    <w:lvl w:ilvl="3" w:tplc="0419000F" w:tentative="1">
      <w:start w:val="1"/>
      <w:numFmt w:val="decimal"/>
      <w:lvlText w:val="%4."/>
      <w:lvlJc w:val="left"/>
      <w:pPr>
        <w:tabs>
          <w:tab w:val="num" w:pos="3246"/>
        </w:tabs>
        <w:ind w:left="3246" w:hanging="360"/>
      </w:pPr>
    </w:lvl>
    <w:lvl w:ilvl="4" w:tplc="04190019" w:tentative="1">
      <w:start w:val="1"/>
      <w:numFmt w:val="lowerLetter"/>
      <w:lvlText w:val="%5."/>
      <w:lvlJc w:val="left"/>
      <w:pPr>
        <w:tabs>
          <w:tab w:val="num" w:pos="3966"/>
        </w:tabs>
        <w:ind w:left="3966" w:hanging="360"/>
      </w:pPr>
    </w:lvl>
    <w:lvl w:ilvl="5" w:tplc="0419001B" w:tentative="1">
      <w:start w:val="1"/>
      <w:numFmt w:val="lowerRoman"/>
      <w:lvlText w:val="%6."/>
      <w:lvlJc w:val="right"/>
      <w:pPr>
        <w:tabs>
          <w:tab w:val="num" w:pos="4686"/>
        </w:tabs>
        <w:ind w:left="4686" w:hanging="180"/>
      </w:pPr>
    </w:lvl>
    <w:lvl w:ilvl="6" w:tplc="0419000F" w:tentative="1">
      <w:start w:val="1"/>
      <w:numFmt w:val="decimal"/>
      <w:lvlText w:val="%7."/>
      <w:lvlJc w:val="left"/>
      <w:pPr>
        <w:tabs>
          <w:tab w:val="num" w:pos="5406"/>
        </w:tabs>
        <w:ind w:left="5406" w:hanging="360"/>
      </w:pPr>
    </w:lvl>
    <w:lvl w:ilvl="7" w:tplc="04190019" w:tentative="1">
      <w:start w:val="1"/>
      <w:numFmt w:val="lowerLetter"/>
      <w:lvlText w:val="%8."/>
      <w:lvlJc w:val="left"/>
      <w:pPr>
        <w:tabs>
          <w:tab w:val="num" w:pos="6126"/>
        </w:tabs>
        <w:ind w:left="6126" w:hanging="360"/>
      </w:pPr>
    </w:lvl>
    <w:lvl w:ilvl="8" w:tplc="0419001B" w:tentative="1">
      <w:start w:val="1"/>
      <w:numFmt w:val="lowerRoman"/>
      <w:lvlText w:val="%9."/>
      <w:lvlJc w:val="right"/>
      <w:pPr>
        <w:tabs>
          <w:tab w:val="num" w:pos="6846"/>
        </w:tabs>
        <w:ind w:left="6846" w:hanging="180"/>
      </w:pPr>
    </w:lvl>
  </w:abstractNum>
  <w:abstractNum w:abstractNumId="427">
    <w:nsid w:val="5B4D616F"/>
    <w:multiLevelType w:val="hybridMultilevel"/>
    <w:tmpl w:val="6E9CCA38"/>
    <w:lvl w:ilvl="0" w:tplc="3B3A989C">
      <w:start w:val="1"/>
      <w:numFmt w:val="bullet"/>
      <w:lvlText w:val=""/>
      <w:lvlJc w:val="left"/>
      <w:pPr>
        <w:tabs>
          <w:tab w:val="num" w:pos="2563"/>
        </w:tabs>
        <w:ind w:left="2563"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8">
    <w:nsid w:val="5B691F58"/>
    <w:multiLevelType w:val="hybridMultilevel"/>
    <w:tmpl w:val="62EC5A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5BFB6FCC"/>
    <w:multiLevelType w:val="hybridMultilevel"/>
    <w:tmpl w:val="888257C2"/>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0">
    <w:nsid w:val="5BFF0372"/>
    <w:multiLevelType w:val="singleLevel"/>
    <w:tmpl w:val="B9346DF0"/>
    <w:lvl w:ilvl="0">
      <w:start w:val="1"/>
      <w:numFmt w:val="bullet"/>
      <w:lvlText w:val="–"/>
      <w:lvlJc w:val="left"/>
      <w:pPr>
        <w:tabs>
          <w:tab w:val="num" w:pos="660"/>
        </w:tabs>
        <w:ind w:left="660" w:hanging="660"/>
      </w:pPr>
      <w:rPr>
        <w:rFonts w:hint="default"/>
      </w:rPr>
    </w:lvl>
  </w:abstractNum>
  <w:abstractNum w:abstractNumId="431">
    <w:nsid w:val="5C160D32"/>
    <w:multiLevelType w:val="hybridMultilevel"/>
    <w:tmpl w:val="D89EB55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2">
    <w:nsid w:val="5C1C71D2"/>
    <w:multiLevelType w:val="hybridMultilevel"/>
    <w:tmpl w:val="5740C6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3">
    <w:nsid w:val="5CBA256F"/>
    <w:multiLevelType w:val="hybridMultilevel"/>
    <w:tmpl w:val="8C24B8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4">
    <w:nsid w:val="5CE03AF1"/>
    <w:multiLevelType w:val="singleLevel"/>
    <w:tmpl w:val="F606039E"/>
    <w:lvl w:ilvl="0">
      <w:start w:val="1"/>
      <w:numFmt w:val="decimal"/>
      <w:lvlText w:val="%1."/>
      <w:legacy w:legacy="1" w:legacySpace="0" w:legacyIndent="283"/>
      <w:lvlJc w:val="left"/>
      <w:pPr>
        <w:ind w:left="283" w:hanging="283"/>
      </w:pPr>
    </w:lvl>
  </w:abstractNum>
  <w:abstractNum w:abstractNumId="435">
    <w:nsid w:val="5CEE62C3"/>
    <w:multiLevelType w:val="hybridMultilevel"/>
    <w:tmpl w:val="CEA40CA2"/>
    <w:lvl w:ilvl="0" w:tplc="909638A0">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6">
    <w:nsid w:val="5D1F36F1"/>
    <w:multiLevelType w:val="hybridMultilevel"/>
    <w:tmpl w:val="FBD00CCE"/>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7">
    <w:nsid w:val="5D415634"/>
    <w:multiLevelType w:val="hybridMultilevel"/>
    <w:tmpl w:val="951AA52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8">
    <w:nsid w:val="5D5B2622"/>
    <w:multiLevelType w:val="multilevel"/>
    <w:tmpl w:val="4948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5DA07D4B"/>
    <w:multiLevelType w:val="hybridMultilevel"/>
    <w:tmpl w:val="1A3A79A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0">
    <w:nsid w:val="5DC06877"/>
    <w:multiLevelType w:val="hybridMultilevel"/>
    <w:tmpl w:val="BB541080"/>
    <w:lvl w:ilvl="0" w:tplc="4544C9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1">
    <w:nsid w:val="5DEE4B89"/>
    <w:multiLevelType w:val="hybridMultilevel"/>
    <w:tmpl w:val="35C8C9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2">
    <w:nsid w:val="5E07767C"/>
    <w:multiLevelType w:val="multilevel"/>
    <w:tmpl w:val="B988291E"/>
    <w:lvl w:ilvl="0">
      <w:start w:val="1"/>
      <w:numFmt w:val="decimal"/>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3">
    <w:nsid w:val="5E5C4692"/>
    <w:multiLevelType w:val="hybridMultilevel"/>
    <w:tmpl w:val="25F81140"/>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4">
    <w:nsid w:val="5EC27430"/>
    <w:multiLevelType w:val="singleLevel"/>
    <w:tmpl w:val="B9346DF0"/>
    <w:lvl w:ilvl="0">
      <w:start w:val="1"/>
      <w:numFmt w:val="bullet"/>
      <w:lvlText w:val="–"/>
      <w:lvlJc w:val="left"/>
      <w:pPr>
        <w:tabs>
          <w:tab w:val="num" w:pos="660"/>
        </w:tabs>
        <w:ind w:left="660" w:hanging="660"/>
      </w:pPr>
      <w:rPr>
        <w:rFonts w:hint="default"/>
      </w:rPr>
    </w:lvl>
  </w:abstractNum>
  <w:abstractNum w:abstractNumId="445">
    <w:nsid w:val="5EF944A7"/>
    <w:multiLevelType w:val="singleLevel"/>
    <w:tmpl w:val="B9346DF0"/>
    <w:lvl w:ilvl="0">
      <w:start w:val="1"/>
      <w:numFmt w:val="bullet"/>
      <w:lvlText w:val="–"/>
      <w:lvlJc w:val="left"/>
      <w:pPr>
        <w:tabs>
          <w:tab w:val="num" w:pos="660"/>
        </w:tabs>
        <w:ind w:left="660" w:hanging="660"/>
      </w:pPr>
      <w:rPr>
        <w:rFonts w:hint="default"/>
      </w:rPr>
    </w:lvl>
  </w:abstractNum>
  <w:abstractNum w:abstractNumId="446">
    <w:nsid w:val="5EF9535A"/>
    <w:multiLevelType w:val="hybridMultilevel"/>
    <w:tmpl w:val="C024B0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7">
    <w:nsid w:val="5F04580A"/>
    <w:multiLevelType w:val="multilevel"/>
    <w:tmpl w:val="6530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5F5208A2"/>
    <w:multiLevelType w:val="hybridMultilevel"/>
    <w:tmpl w:val="B4BE51BA"/>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9">
    <w:nsid w:val="5F561FB6"/>
    <w:multiLevelType w:val="hybridMultilevel"/>
    <w:tmpl w:val="8C3091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0">
    <w:nsid w:val="606F3DB0"/>
    <w:multiLevelType w:val="hybridMultilevel"/>
    <w:tmpl w:val="B502AB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1">
    <w:nsid w:val="61B05B2D"/>
    <w:multiLevelType w:val="hybridMultilevel"/>
    <w:tmpl w:val="0DBC49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2">
    <w:nsid w:val="628A2111"/>
    <w:multiLevelType w:val="singleLevel"/>
    <w:tmpl w:val="B9346DF0"/>
    <w:lvl w:ilvl="0">
      <w:start w:val="1"/>
      <w:numFmt w:val="bullet"/>
      <w:lvlText w:val="–"/>
      <w:lvlJc w:val="left"/>
      <w:pPr>
        <w:tabs>
          <w:tab w:val="num" w:pos="660"/>
        </w:tabs>
        <w:ind w:left="660" w:hanging="660"/>
      </w:pPr>
      <w:rPr>
        <w:rFonts w:hint="default"/>
      </w:rPr>
    </w:lvl>
  </w:abstractNum>
  <w:abstractNum w:abstractNumId="453">
    <w:nsid w:val="629E0758"/>
    <w:multiLevelType w:val="hybridMultilevel"/>
    <w:tmpl w:val="CA0A8410"/>
    <w:lvl w:ilvl="0" w:tplc="0B7ACBD6">
      <w:start w:val="1"/>
      <w:numFmt w:val="bullet"/>
      <w:lvlText w:val=""/>
      <w:lvlJc w:val="left"/>
      <w:pPr>
        <w:tabs>
          <w:tab w:val="num" w:pos="340"/>
        </w:tabs>
        <w:ind w:left="340" w:hanging="34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4">
    <w:nsid w:val="62A358C3"/>
    <w:multiLevelType w:val="hybridMultilevel"/>
    <w:tmpl w:val="E19231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5">
    <w:nsid w:val="62AB15BB"/>
    <w:multiLevelType w:val="hybridMultilevel"/>
    <w:tmpl w:val="D34A7E5E"/>
    <w:lvl w:ilvl="0" w:tplc="0B7ACBD6">
      <w:start w:val="1"/>
      <w:numFmt w:val="bullet"/>
      <w:lvlText w:val=""/>
      <w:lvlJc w:val="left"/>
      <w:pPr>
        <w:tabs>
          <w:tab w:val="num" w:pos="907"/>
        </w:tabs>
        <w:ind w:left="907" w:hanging="340"/>
      </w:pPr>
      <w:rPr>
        <w:rFonts w:ascii="Wingdings" w:hAnsi="Wingdings" w:hint="default"/>
        <w:sz w:val="20"/>
        <w:szCs w:val="2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56">
    <w:nsid w:val="62CD18C1"/>
    <w:multiLevelType w:val="hybridMultilevel"/>
    <w:tmpl w:val="90CC6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nsid w:val="632006B1"/>
    <w:multiLevelType w:val="hybridMultilevel"/>
    <w:tmpl w:val="12F6AF0A"/>
    <w:lvl w:ilvl="0" w:tplc="97C4CB62">
      <w:start w:val="1"/>
      <w:numFmt w:val="decimal"/>
      <w:lvlText w:val="(%1)"/>
      <w:lvlJc w:val="left"/>
      <w:pPr>
        <w:tabs>
          <w:tab w:val="num" w:pos="1413"/>
        </w:tabs>
        <w:ind w:left="1413" w:hanging="7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8">
    <w:nsid w:val="635B5AED"/>
    <w:multiLevelType w:val="hybridMultilevel"/>
    <w:tmpl w:val="22AC8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nsid w:val="63C70A97"/>
    <w:multiLevelType w:val="hybridMultilevel"/>
    <w:tmpl w:val="E418EB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0">
    <w:nsid w:val="63C96CEE"/>
    <w:multiLevelType w:val="hybridMultilevel"/>
    <w:tmpl w:val="6CA2E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1">
    <w:nsid w:val="645446FA"/>
    <w:multiLevelType w:val="hybridMultilevel"/>
    <w:tmpl w:val="6B36720A"/>
    <w:lvl w:ilvl="0" w:tplc="03DC7236">
      <w:start w:val="1"/>
      <w:numFmt w:val="decimal"/>
      <w:lvlText w:val="%1."/>
      <w:lvlJc w:val="left"/>
      <w:pPr>
        <w:tabs>
          <w:tab w:val="num" w:pos="1068"/>
        </w:tabs>
        <w:ind w:left="1068" w:hanging="7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2">
    <w:nsid w:val="645B3CA5"/>
    <w:multiLevelType w:val="hybridMultilevel"/>
    <w:tmpl w:val="6D6C3006"/>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3">
    <w:nsid w:val="64735162"/>
    <w:multiLevelType w:val="hybridMultilevel"/>
    <w:tmpl w:val="5A6415E4"/>
    <w:lvl w:ilvl="0" w:tplc="926A7FB2">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4">
    <w:nsid w:val="64805D78"/>
    <w:multiLevelType w:val="hybridMultilevel"/>
    <w:tmpl w:val="0310E34E"/>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5">
    <w:nsid w:val="649504EF"/>
    <w:multiLevelType w:val="hybridMultilevel"/>
    <w:tmpl w:val="E8D01D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6">
    <w:nsid w:val="65CB639F"/>
    <w:multiLevelType w:val="hybridMultilevel"/>
    <w:tmpl w:val="FDD0BFF0"/>
    <w:lvl w:ilvl="0" w:tplc="78F253C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7">
    <w:nsid w:val="65F70941"/>
    <w:multiLevelType w:val="singleLevel"/>
    <w:tmpl w:val="0419000F"/>
    <w:lvl w:ilvl="0">
      <w:start w:val="1"/>
      <w:numFmt w:val="decimal"/>
      <w:lvlText w:val="%1."/>
      <w:lvlJc w:val="left"/>
      <w:pPr>
        <w:tabs>
          <w:tab w:val="num" w:pos="360"/>
        </w:tabs>
        <w:ind w:left="360" w:hanging="360"/>
      </w:pPr>
    </w:lvl>
  </w:abstractNum>
  <w:abstractNum w:abstractNumId="468">
    <w:nsid w:val="66132F7F"/>
    <w:multiLevelType w:val="singleLevel"/>
    <w:tmpl w:val="B9346DF0"/>
    <w:lvl w:ilvl="0">
      <w:start w:val="1"/>
      <w:numFmt w:val="bullet"/>
      <w:lvlText w:val="–"/>
      <w:lvlJc w:val="left"/>
      <w:pPr>
        <w:tabs>
          <w:tab w:val="num" w:pos="660"/>
        </w:tabs>
        <w:ind w:left="660" w:hanging="660"/>
      </w:pPr>
      <w:rPr>
        <w:rFonts w:hint="default"/>
      </w:rPr>
    </w:lvl>
  </w:abstractNum>
  <w:abstractNum w:abstractNumId="469">
    <w:nsid w:val="66604BA9"/>
    <w:multiLevelType w:val="hybridMultilevel"/>
    <w:tmpl w:val="9E20BDDE"/>
    <w:lvl w:ilvl="0" w:tplc="F456402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0">
    <w:nsid w:val="66906A12"/>
    <w:multiLevelType w:val="singleLevel"/>
    <w:tmpl w:val="0419000F"/>
    <w:lvl w:ilvl="0">
      <w:start w:val="1"/>
      <w:numFmt w:val="decimal"/>
      <w:lvlText w:val="%1."/>
      <w:lvlJc w:val="left"/>
      <w:pPr>
        <w:tabs>
          <w:tab w:val="num" w:pos="720"/>
        </w:tabs>
        <w:ind w:left="720" w:hanging="360"/>
      </w:pPr>
    </w:lvl>
  </w:abstractNum>
  <w:abstractNum w:abstractNumId="471">
    <w:nsid w:val="66F7695A"/>
    <w:multiLevelType w:val="hybridMultilevel"/>
    <w:tmpl w:val="EAA43A7C"/>
    <w:lvl w:ilvl="0" w:tplc="3ABCA1A0">
      <w:start w:val="1"/>
      <w:numFmt w:val="decimal"/>
      <w:lvlText w:val="%1."/>
      <w:lvlJc w:val="left"/>
      <w:pPr>
        <w:tabs>
          <w:tab w:val="num" w:pos="1047"/>
        </w:tabs>
        <w:ind w:left="1047" w:hanging="69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72">
    <w:nsid w:val="66F874F8"/>
    <w:multiLevelType w:val="hybridMultilevel"/>
    <w:tmpl w:val="57DC26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3">
    <w:nsid w:val="672B1B1B"/>
    <w:multiLevelType w:val="hybridMultilevel"/>
    <w:tmpl w:val="C61E1598"/>
    <w:lvl w:ilvl="0" w:tplc="19C60032">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74">
    <w:nsid w:val="674879CA"/>
    <w:multiLevelType w:val="hybridMultilevel"/>
    <w:tmpl w:val="FB8AA90C"/>
    <w:lvl w:ilvl="0" w:tplc="61DA83DA">
      <w:start w:val="1"/>
      <w:numFmt w:val="upperRoman"/>
      <w:lvlText w:val="%1."/>
      <w:lvlJc w:val="right"/>
      <w:pPr>
        <w:tabs>
          <w:tab w:val="num" w:pos="624"/>
        </w:tabs>
        <w:ind w:left="624" w:hanging="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5">
    <w:nsid w:val="67753762"/>
    <w:multiLevelType w:val="hybridMultilevel"/>
    <w:tmpl w:val="C68ECF8E"/>
    <w:lvl w:ilvl="0" w:tplc="C824BE46">
      <w:start w:val="1"/>
      <w:numFmt w:val="bullet"/>
      <w:lvlText w:val=""/>
      <w:lvlJc w:val="left"/>
      <w:pPr>
        <w:tabs>
          <w:tab w:val="num" w:pos="1712"/>
        </w:tabs>
        <w:ind w:left="1712" w:hanging="283"/>
      </w:pPr>
      <w:rPr>
        <w:rFonts w:ascii="Wingdings" w:hAnsi="Wingdings" w:hint="default"/>
        <w:b w:val="0"/>
        <w:i w:val="0"/>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6">
    <w:nsid w:val="6794591F"/>
    <w:multiLevelType w:val="hybridMultilevel"/>
    <w:tmpl w:val="9DC8A28C"/>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77">
    <w:nsid w:val="67B720EF"/>
    <w:multiLevelType w:val="hybridMultilevel"/>
    <w:tmpl w:val="2F2051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8">
    <w:nsid w:val="689F65FE"/>
    <w:multiLevelType w:val="hybridMultilevel"/>
    <w:tmpl w:val="332441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9">
    <w:nsid w:val="68C64341"/>
    <w:multiLevelType w:val="hybridMultilevel"/>
    <w:tmpl w:val="CDC6A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0">
    <w:nsid w:val="69290A2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1">
    <w:nsid w:val="699308DF"/>
    <w:multiLevelType w:val="hybridMultilevel"/>
    <w:tmpl w:val="F0BE5E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2">
    <w:nsid w:val="69A51F42"/>
    <w:multiLevelType w:val="hybridMultilevel"/>
    <w:tmpl w:val="62CCB7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3">
    <w:nsid w:val="69C62E4D"/>
    <w:multiLevelType w:val="hybridMultilevel"/>
    <w:tmpl w:val="E0803E2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4">
    <w:nsid w:val="69EC4C62"/>
    <w:multiLevelType w:val="hybridMultilevel"/>
    <w:tmpl w:val="FE5EE77A"/>
    <w:lvl w:ilvl="0" w:tplc="CD945D02">
      <w:start w:val="1"/>
      <w:numFmt w:val="bullet"/>
      <w:lvlText w:val=""/>
      <w:lvlJc w:val="left"/>
      <w:pPr>
        <w:tabs>
          <w:tab w:val="num" w:pos="340"/>
        </w:tabs>
        <w:ind w:left="340" w:hanging="340"/>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5">
    <w:nsid w:val="6A03472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86">
    <w:nsid w:val="6A5D2E35"/>
    <w:multiLevelType w:val="hybridMultilevel"/>
    <w:tmpl w:val="A63E02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7">
    <w:nsid w:val="6A842969"/>
    <w:multiLevelType w:val="hybridMultilevel"/>
    <w:tmpl w:val="32F09888"/>
    <w:lvl w:ilvl="0" w:tplc="92123CF0">
      <w:start w:val="1"/>
      <w:numFmt w:val="decimal"/>
      <w:lvlText w:val="%1."/>
      <w:lvlJc w:val="left"/>
      <w:pPr>
        <w:tabs>
          <w:tab w:val="num" w:pos="972"/>
        </w:tabs>
        <w:ind w:left="972" w:hanging="615"/>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88">
    <w:nsid w:val="6ADF4305"/>
    <w:multiLevelType w:val="hybridMultilevel"/>
    <w:tmpl w:val="C8087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9">
    <w:nsid w:val="6B097F6C"/>
    <w:multiLevelType w:val="hybridMultilevel"/>
    <w:tmpl w:val="481A93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0">
    <w:nsid w:val="6B475806"/>
    <w:multiLevelType w:val="multilevel"/>
    <w:tmpl w:val="8C006D88"/>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1">
    <w:nsid w:val="6BB26C13"/>
    <w:multiLevelType w:val="hybridMultilevel"/>
    <w:tmpl w:val="A1C81D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2">
    <w:nsid w:val="6BB71B0A"/>
    <w:multiLevelType w:val="hybridMultilevel"/>
    <w:tmpl w:val="117ABF7C"/>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3">
    <w:nsid w:val="6BFA1BD2"/>
    <w:multiLevelType w:val="hybridMultilevel"/>
    <w:tmpl w:val="03B0C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nsid w:val="6BFC61E6"/>
    <w:multiLevelType w:val="hybridMultilevel"/>
    <w:tmpl w:val="E88E2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5">
    <w:nsid w:val="6C344575"/>
    <w:multiLevelType w:val="hybridMultilevel"/>
    <w:tmpl w:val="C89EDF1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6">
    <w:nsid w:val="6C401BBA"/>
    <w:multiLevelType w:val="hybridMultilevel"/>
    <w:tmpl w:val="57469D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7">
    <w:nsid w:val="6C4846BF"/>
    <w:multiLevelType w:val="hybridMultilevel"/>
    <w:tmpl w:val="7AF47B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8">
    <w:nsid w:val="6C4D0D10"/>
    <w:multiLevelType w:val="hybridMultilevel"/>
    <w:tmpl w:val="420896B8"/>
    <w:lvl w:ilvl="0" w:tplc="4CFE0FB8">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9">
    <w:nsid w:val="6CAA0358"/>
    <w:multiLevelType w:val="multilevel"/>
    <w:tmpl w:val="FC6A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nsid w:val="6CB3693A"/>
    <w:multiLevelType w:val="hybridMultilevel"/>
    <w:tmpl w:val="C93EDCA2"/>
    <w:lvl w:ilvl="0" w:tplc="C4600E3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01">
    <w:nsid w:val="6CC75DCC"/>
    <w:multiLevelType w:val="hybridMultilevel"/>
    <w:tmpl w:val="3FCAB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2">
    <w:nsid w:val="6CDA2E7B"/>
    <w:multiLevelType w:val="hybridMultilevel"/>
    <w:tmpl w:val="D3108FDC"/>
    <w:lvl w:ilvl="0" w:tplc="6DFA95BC">
      <w:start w:val="3"/>
      <w:numFmt w:val="decimal"/>
      <w:lvlText w:val="%1."/>
      <w:lvlJc w:val="left"/>
      <w:pPr>
        <w:tabs>
          <w:tab w:val="num" w:pos="1040"/>
        </w:tabs>
        <w:ind w:left="0" w:firstLine="680"/>
      </w:pPr>
      <w:rPr>
        <w:rFonts w:hint="default"/>
      </w:rPr>
    </w:lvl>
    <w:lvl w:ilvl="1" w:tplc="59C679F0">
      <w:start w:val="1"/>
      <w:numFmt w:val="decimal"/>
      <w:lvlText w:val="%2."/>
      <w:lvlJc w:val="left"/>
      <w:pPr>
        <w:tabs>
          <w:tab w:val="num" w:pos="1440"/>
        </w:tabs>
        <w:ind w:left="1440" w:hanging="360"/>
      </w:pPr>
      <w:rPr>
        <w:rFonts w:hint="default"/>
      </w:rPr>
    </w:lvl>
    <w:lvl w:ilvl="2" w:tplc="66122530">
      <w:start w:val="1"/>
      <w:numFmt w:val="decimal"/>
      <w:lvlText w:val="%3)"/>
      <w:lvlJc w:val="left"/>
      <w:pPr>
        <w:tabs>
          <w:tab w:val="num" w:pos="2880"/>
        </w:tabs>
        <w:ind w:left="2880" w:hanging="90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3">
    <w:nsid w:val="6CE029B4"/>
    <w:multiLevelType w:val="hybridMultilevel"/>
    <w:tmpl w:val="B344EEAE"/>
    <w:lvl w:ilvl="0" w:tplc="F8789922">
      <w:start w:val="1"/>
      <w:numFmt w:val="decimal"/>
      <w:lvlText w:val="%1."/>
      <w:lvlJc w:val="left"/>
      <w:pPr>
        <w:tabs>
          <w:tab w:val="num" w:pos="1287"/>
        </w:tabs>
        <w:ind w:left="1287" w:hanging="360"/>
      </w:pPr>
      <w:rPr>
        <w:rFonts w:hint="default"/>
        <w:b w:val="0"/>
        <w:i w:val="0"/>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504">
    <w:nsid w:val="6CE437E9"/>
    <w:multiLevelType w:val="hybridMultilevel"/>
    <w:tmpl w:val="670A62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5">
    <w:nsid w:val="6D1F7BDB"/>
    <w:multiLevelType w:val="hybridMultilevel"/>
    <w:tmpl w:val="CAC479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6">
    <w:nsid w:val="6D425E3E"/>
    <w:multiLevelType w:val="hybridMultilevel"/>
    <w:tmpl w:val="74C6521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7">
    <w:nsid w:val="6D540CD2"/>
    <w:multiLevelType w:val="hybridMultilevel"/>
    <w:tmpl w:val="F3CC8664"/>
    <w:lvl w:ilvl="0" w:tplc="8042C9F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08">
    <w:nsid w:val="6D75020E"/>
    <w:multiLevelType w:val="hybridMultilevel"/>
    <w:tmpl w:val="1A9899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9">
    <w:nsid w:val="6DA2321A"/>
    <w:multiLevelType w:val="singleLevel"/>
    <w:tmpl w:val="0419000F"/>
    <w:lvl w:ilvl="0">
      <w:start w:val="1"/>
      <w:numFmt w:val="decimal"/>
      <w:lvlText w:val="%1."/>
      <w:lvlJc w:val="left"/>
      <w:pPr>
        <w:tabs>
          <w:tab w:val="num" w:pos="360"/>
        </w:tabs>
        <w:ind w:left="360" w:hanging="360"/>
      </w:pPr>
    </w:lvl>
  </w:abstractNum>
  <w:abstractNum w:abstractNumId="510">
    <w:nsid w:val="6DA5278C"/>
    <w:multiLevelType w:val="hybridMultilevel"/>
    <w:tmpl w:val="D7628C70"/>
    <w:lvl w:ilvl="0" w:tplc="7A906D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11">
    <w:nsid w:val="6DB74855"/>
    <w:multiLevelType w:val="hybridMultilevel"/>
    <w:tmpl w:val="B148B5E8"/>
    <w:lvl w:ilvl="0" w:tplc="9064D290">
      <w:start w:val="1"/>
      <w:numFmt w:val="decimal"/>
      <w:lvlText w:val="%1)"/>
      <w:lvlJc w:val="left"/>
      <w:pPr>
        <w:tabs>
          <w:tab w:val="num" w:pos="1069"/>
        </w:tabs>
        <w:ind w:left="1069" w:hanging="360"/>
      </w:pPr>
      <w:rPr>
        <w:rFonts w:hint="default"/>
      </w:rPr>
    </w:lvl>
    <w:lvl w:ilvl="1" w:tplc="00190409" w:tentative="1">
      <w:start w:val="1"/>
      <w:numFmt w:val="lowerLetter"/>
      <w:lvlText w:val="%2."/>
      <w:lvlJc w:val="left"/>
      <w:pPr>
        <w:tabs>
          <w:tab w:val="num" w:pos="1789"/>
        </w:tabs>
        <w:ind w:left="1789" w:hanging="360"/>
      </w:pPr>
    </w:lvl>
    <w:lvl w:ilvl="2" w:tplc="001B0409" w:tentative="1">
      <w:start w:val="1"/>
      <w:numFmt w:val="lowerRoman"/>
      <w:lvlText w:val="%3."/>
      <w:lvlJc w:val="right"/>
      <w:pPr>
        <w:tabs>
          <w:tab w:val="num" w:pos="2509"/>
        </w:tabs>
        <w:ind w:left="2509" w:hanging="180"/>
      </w:pPr>
    </w:lvl>
    <w:lvl w:ilvl="3" w:tplc="000F0409" w:tentative="1">
      <w:start w:val="1"/>
      <w:numFmt w:val="decimal"/>
      <w:lvlText w:val="%4."/>
      <w:lvlJc w:val="left"/>
      <w:pPr>
        <w:tabs>
          <w:tab w:val="num" w:pos="3229"/>
        </w:tabs>
        <w:ind w:left="3229" w:hanging="360"/>
      </w:pPr>
    </w:lvl>
    <w:lvl w:ilvl="4" w:tplc="00190409" w:tentative="1">
      <w:start w:val="1"/>
      <w:numFmt w:val="lowerLetter"/>
      <w:lvlText w:val="%5."/>
      <w:lvlJc w:val="left"/>
      <w:pPr>
        <w:tabs>
          <w:tab w:val="num" w:pos="3949"/>
        </w:tabs>
        <w:ind w:left="3949" w:hanging="360"/>
      </w:pPr>
    </w:lvl>
    <w:lvl w:ilvl="5" w:tplc="001B0409" w:tentative="1">
      <w:start w:val="1"/>
      <w:numFmt w:val="lowerRoman"/>
      <w:lvlText w:val="%6."/>
      <w:lvlJc w:val="right"/>
      <w:pPr>
        <w:tabs>
          <w:tab w:val="num" w:pos="4669"/>
        </w:tabs>
        <w:ind w:left="4669" w:hanging="180"/>
      </w:pPr>
    </w:lvl>
    <w:lvl w:ilvl="6" w:tplc="000F0409" w:tentative="1">
      <w:start w:val="1"/>
      <w:numFmt w:val="decimal"/>
      <w:lvlText w:val="%7."/>
      <w:lvlJc w:val="left"/>
      <w:pPr>
        <w:tabs>
          <w:tab w:val="num" w:pos="5389"/>
        </w:tabs>
        <w:ind w:left="5389" w:hanging="360"/>
      </w:pPr>
    </w:lvl>
    <w:lvl w:ilvl="7" w:tplc="00190409" w:tentative="1">
      <w:start w:val="1"/>
      <w:numFmt w:val="lowerLetter"/>
      <w:lvlText w:val="%8."/>
      <w:lvlJc w:val="left"/>
      <w:pPr>
        <w:tabs>
          <w:tab w:val="num" w:pos="6109"/>
        </w:tabs>
        <w:ind w:left="6109" w:hanging="360"/>
      </w:pPr>
    </w:lvl>
    <w:lvl w:ilvl="8" w:tplc="001B0409" w:tentative="1">
      <w:start w:val="1"/>
      <w:numFmt w:val="lowerRoman"/>
      <w:lvlText w:val="%9."/>
      <w:lvlJc w:val="right"/>
      <w:pPr>
        <w:tabs>
          <w:tab w:val="num" w:pos="6829"/>
        </w:tabs>
        <w:ind w:left="6829" w:hanging="180"/>
      </w:pPr>
    </w:lvl>
  </w:abstractNum>
  <w:abstractNum w:abstractNumId="512">
    <w:nsid w:val="6DE538D6"/>
    <w:multiLevelType w:val="hybridMultilevel"/>
    <w:tmpl w:val="12F6DC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3">
    <w:nsid w:val="6DEB2644"/>
    <w:multiLevelType w:val="hybridMultilevel"/>
    <w:tmpl w:val="DB42101C"/>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4">
    <w:nsid w:val="6DED7135"/>
    <w:multiLevelType w:val="hybridMultilevel"/>
    <w:tmpl w:val="ABAC90AA"/>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5">
    <w:nsid w:val="6E272AEB"/>
    <w:multiLevelType w:val="hybridMultilevel"/>
    <w:tmpl w:val="0A4A11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6">
    <w:nsid w:val="6E6A2CFA"/>
    <w:multiLevelType w:val="hybridMultilevel"/>
    <w:tmpl w:val="4E66FD1E"/>
    <w:lvl w:ilvl="0" w:tplc="9BB285B0">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17">
    <w:nsid w:val="6E7540A6"/>
    <w:multiLevelType w:val="hybridMultilevel"/>
    <w:tmpl w:val="BFC43846"/>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8">
    <w:nsid w:val="6EC07CA7"/>
    <w:multiLevelType w:val="hybridMultilevel"/>
    <w:tmpl w:val="8C02B89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19">
    <w:nsid w:val="6F1B211B"/>
    <w:multiLevelType w:val="hybridMultilevel"/>
    <w:tmpl w:val="0E506386"/>
    <w:lvl w:ilvl="0" w:tplc="C526B786">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0">
    <w:nsid w:val="6FA85543"/>
    <w:multiLevelType w:val="hybridMultilevel"/>
    <w:tmpl w:val="42AC4748"/>
    <w:lvl w:ilvl="0" w:tplc="5EB24B98">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1">
    <w:nsid w:val="6FAD0260"/>
    <w:multiLevelType w:val="hybridMultilevel"/>
    <w:tmpl w:val="86EC766C"/>
    <w:lvl w:ilvl="0" w:tplc="C824BE46">
      <w:start w:val="1"/>
      <w:numFmt w:val="bullet"/>
      <w:lvlText w:val=""/>
      <w:lvlJc w:val="left"/>
      <w:pPr>
        <w:tabs>
          <w:tab w:val="num" w:pos="2060"/>
        </w:tabs>
        <w:ind w:left="2060" w:hanging="283"/>
      </w:pPr>
      <w:rPr>
        <w:rFonts w:ascii="Wingdings" w:hAnsi="Wingdings" w:hint="default"/>
        <w:b w:val="0"/>
        <w:i w:val="0"/>
        <w:sz w:val="20"/>
        <w:szCs w:val="20"/>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22">
    <w:nsid w:val="6FED359E"/>
    <w:multiLevelType w:val="hybridMultilevel"/>
    <w:tmpl w:val="3C3AD334"/>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3">
    <w:nsid w:val="70F70139"/>
    <w:multiLevelType w:val="hybridMultilevel"/>
    <w:tmpl w:val="3F3C40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4">
    <w:nsid w:val="71BA2D5B"/>
    <w:multiLevelType w:val="hybridMultilevel"/>
    <w:tmpl w:val="2A288A6E"/>
    <w:lvl w:ilvl="0" w:tplc="A65A4ED0">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5">
    <w:nsid w:val="71E35F57"/>
    <w:multiLevelType w:val="hybridMultilevel"/>
    <w:tmpl w:val="A49C6F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6">
    <w:nsid w:val="721016A3"/>
    <w:multiLevelType w:val="hybridMultilevel"/>
    <w:tmpl w:val="53FC77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7">
    <w:nsid w:val="723B1B4D"/>
    <w:multiLevelType w:val="hybridMultilevel"/>
    <w:tmpl w:val="2326AE28"/>
    <w:lvl w:ilvl="0" w:tplc="BAF854FC">
      <w:start w:val="1"/>
      <w:numFmt w:val="decimal"/>
      <w:lvlText w:val="%1."/>
      <w:lvlJc w:val="left"/>
      <w:pPr>
        <w:tabs>
          <w:tab w:val="num" w:pos="720"/>
        </w:tabs>
        <w:ind w:left="720" w:hanging="360"/>
      </w:pPr>
      <w:rPr>
        <w:i w:val="0"/>
        <w:iCs/>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8">
    <w:nsid w:val="72877C0D"/>
    <w:multiLevelType w:val="hybridMultilevel"/>
    <w:tmpl w:val="BDFCF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9">
    <w:nsid w:val="729C1D89"/>
    <w:multiLevelType w:val="hybridMultilevel"/>
    <w:tmpl w:val="A17EDC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0">
    <w:nsid w:val="72AD2095"/>
    <w:multiLevelType w:val="singleLevel"/>
    <w:tmpl w:val="B9346DF0"/>
    <w:lvl w:ilvl="0">
      <w:start w:val="1"/>
      <w:numFmt w:val="bullet"/>
      <w:lvlText w:val="–"/>
      <w:lvlJc w:val="left"/>
      <w:pPr>
        <w:tabs>
          <w:tab w:val="num" w:pos="660"/>
        </w:tabs>
        <w:ind w:left="660" w:hanging="660"/>
      </w:pPr>
      <w:rPr>
        <w:rFonts w:hint="default"/>
      </w:rPr>
    </w:lvl>
  </w:abstractNum>
  <w:abstractNum w:abstractNumId="531">
    <w:nsid w:val="73182755"/>
    <w:multiLevelType w:val="hybridMultilevel"/>
    <w:tmpl w:val="5C104C80"/>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2">
    <w:nsid w:val="73433004"/>
    <w:multiLevelType w:val="hybridMultilevel"/>
    <w:tmpl w:val="E52C6324"/>
    <w:lvl w:ilvl="0" w:tplc="2FD2FFC4">
      <w:start w:val="1"/>
      <w:numFmt w:val="decimal"/>
      <w:lvlText w:val="%1.)"/>
      <w:lvlJc w:val="left"/>
      <w:pPr>
        <w:tabs>
          <w:tab w:val="num" w:pos="1260"/>
        </w:tabs>
        <w:ind w:left="1260" w:hanging="360"/>
      </w:pPr>
      <w:rPr>
        <w:rFonts w:hint="default"/>
      </w:rPr>
    </w:lvl>
    <w:lvl w:ilvl="1" w:tplc="5AD86FE2">
      <w:start w:val="1"/>
      <w:numFmt w:val="bullet"/>
      <w:lvlText w:val="-"/>
      <w:lvlJc w:val="left"/>
      <w:pPr>
        <w:tabs>
          <w:tab w:val="num" w:pos="1980"/>
        </w:tabs>
        <w:ind w:left="1980" w:hanging="360"/>
      </w:pPr>
      <w:rPr>
        <w:rFonts w:ascii="Times New Roman" w:eastAsia="Times New Roman" w:hAnsi="Times New Roman" w:cs="Times New Roman" w:hint="default"/>
      </w:rPr>
    </w:lvl>
    <w:lvl w:ilvl="2" w:tplc="FA92616E">
      <w:start w:val="1"/>
      <w:numFmt w:val="decimal"/>
      <w:lvlText w:val="%3."/>
      <w:lvlJc w:val="left"/>
      <w:pPr>
        <w:tabs>
          <w:tab w:val="num" w:pos="3660"/>
        </w:tabs>
        <w:ind w:left="3660" w:hanging="1140"/>
      </w:pPr>
      <w:rPr>
        <w:rFonts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33">
    <w:nsid w:val="737F1BA2"/>
    <w:multiLevelType w:val="singleLevel"/>
    <w:tmpl w:val="B9346DF0"/>
    <w:lvl w:ilvl="0">
      <w:start w:val="1"/>
      <w:numFmt w:val="bullet"/>
      <w:lvlText w:val="–"/>
      <w:lvlJc w:val="left"/>
      <w:pPr>
        <w:tabs>
          <w:tab w:val="num" w:pos="660"/>
        </w:tabs>
        <w:ind w:left="660" w:hanging="660"/>
      </w:pPr>
      <w:rPr>
        <w:rFonts w:hint="default"/>
      </w:rPr>
    </w:lvl>
  </w:abstractNum>
  <w:abstractNum w:abstractNumId="534">
    <w:nsid w:val="73D27F2F"/>
    <w:multiLevelType w:val="hybridMultilevel"/>
    <w:tmpl w:val="00F0731A"/>
    <w:lvl w:ilvl="0" w:tplc="04190019">
      <w:start w:val="1"/>
      <w:numFmt w:val="lowerLetter"/>
      <w:lvlText w:val="%1."/>
      <w:lvlJc w:val="left"/>
      <w:pPr>
        <w:tabs>
          <w:tab w:val="num" w:pos="1980"/>
        </w:tabs>
        <w:ind w:left="198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35">
    <w:nsid w:val="73DB6EDB"/>
    <w:multiLevelType w:val="hybridMultilevel"/>
    <w:tmpl w:val="4C9C7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3E143E4"/>
    <w:multiLevelType w:val="multilevel"/>
    <w:tmpl w:val="132CF428"/>
    <w:lvl w:ilvl="0">
      <w:start w:val="1"/>
      <w:numFmt w:val="decimal"/>
      <w:lvlText w:val="%1."/>
      <w:lvlJc w:val="left"/>
      <w:pPr>
        <w:tabs>
          <w:tab w:val="num" w:pos="504"/>
        </w:tabs>
        <w:ind w:left="504" w:hanging="504"/>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7">
    <w:nsid w:val="74466D52"/>
    <w:multiLevelType w:val="hybridMultilevel"/>
    <w:tmpl w:val="416AF2F4"/>
    <w:lvl w:ilvl="0" w:tplc="0B7ACBD6">
      <w:start w:val="1"/>
      <w:numFmt w:val="bullet"/>
      <w:lvlText w:val=""/>
      <w:lvlJc w:val="left"/>
      <w:pPr>
        <w:tabs>
          <w:tab w:val="num" w:pos="340"/>
        </w:tabs>
        <w:ind w:left="340" w:hanging="34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8">
    <w:nsid w:val="744D70CE"/>
    <w:multiLevelType w:val="hybridMultilevel"/>
    <w:tmpl w:val="60FAD2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39">
    <w:nsid w:val="74734212"/>
    <w:multiLevelType w:val="hybridMultilevel"/>
    <w:tmpl w:val="F9A6FF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0">
    <w:nsid w:val="74B0547A"/>
    <w:multiLevelType w:val="hybridMultilevel"/>
    <w:tmpl w:val="029202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1">
    <w:nsid w:val="74D97E49"/>
    <w:multiLevelType w:val="hybridMultilevel"/>
    <w:tmpl w:val="0A4E8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2">
    <w:nsid w:val="753007BA"/>
    <w:multiLevelType w:val="singleLevel"/>
    <w:tmpl w:val="9A0E7028"/>
    <w:lvl w:ilvl="0">
      <w:numFmt w:val="bullet"/>
      <w:lvlText w:val="-"/>
      <w:lvlJc w:val="left"/>
      <w:pPr>
        <w:tabs>
          <w:tab w:val="num" w:pos="360"/>
        </w:tabs>
        <w:ind w:left="360" w:hanging="360"/>
      </w:pPr>
      <w:rPr>
        <w:rFonts w:hint="default"/>
      </w:rPr>
    </w:lvl>
  </w:abstractNum>
  <w:abstractNum w:abstractNumId="543">
    <w:nsid w:val="75406F02"/>
    <w:multiLevelType w:val="hybridMultilevel"/>
    <w:tmpl w:val="DEA63BCC"/>
    <w:lvl w:ilvl="0" w:tplc="89E45C32">
      <w:start w:val="1"/>
      <w:numFmt w:val="bullet"/>
      <w:lvlText w:val="–"/>
      <w:lvlJc w:val="left"/>
      <w:pPr>
        <w:tabs>
          <w:tab w:val="num" w:pos="1788"/>
        </w:tabs>
        <w:ind w:left="17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4">
    <w:nsid w:val="7577190D"/>
    <w:multiLevelType w:val="hybridMultilevel"/>
    <w:tmpl w:val="90B63A96"/>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5">
    <w:nsid w:val="75940E79"/>
    <w:multiLevelType w:val="hybridMultilevel"/>
    <w:tmpl w:val="EA00C728"/>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6">
    <w:nsid w:val="75BB62A3"/>
    <w:multiLevelType w:val="hybridMultilevel"/>
    <w:tmpl w:val="4A0AD75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47">
    <w:nsid w:val="75EA6419"/>
    <w:multiLevelType w:val="hybridMultilevel"/>
    <w:tmpl w:val="A5C06494"/>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8">
    <w:nsid w:val="76543E43"/>
    <w:multiLevelType w:val="hybridMultilevel"/>
    <w:tmpl w:val="C0BA30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9">
    <w:nsid w:val="76AE4275"/>
    <w:multiLevelType w:val="singleLevel"/>
    <w:tmpl w:val="0B784952"/>
    <w:lvl w:ilvl="0">
      <w:start w:val="1"/>
      <w:numFmt w:val="decimal"/>
      <w:lvlText w:val="%1."/>
      <w:legacy w:legacy="1" w:legacySpace="0" w:legacyIndent="283"/>
      <w:lvlJc w:val="left"/>
      <w:pPr>
        <w:ind w:left="283" w:hanging="283"/>
      </w:pPr>
    </w:lvl>
  </w:abstractNum>
  <w:abstractNum w:abstractNumId="550">
    <w:nsid w:val="76C93D68"/>
    <w:multiLevelType w:val="hybridMultilevel"/>
    <w:tmpl w:val="EDE03F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1">
    <w:nsid w:val="76D3512D"/>
    <w:multiLevelType w:val="hybridMultilevel"/>
    <w:tmpl w:val="C3DEBF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2">
    <w:nsid w:val="76E74BEA"/>
    <w:multiLevelType w:val="hybridMultilevel"/>
    <w:tmpl w:val="3F28466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3">
    <w:nsid w:val="770F4072"/>
    <w:multiLevelType w:val="singleLevel"/>
    <w:tmpl w:val="0419000F"/>
    <w:lvl w:ilvl="0">
      <w:start w:val="1"/>
      <w:numFmt w:val="decimal"/>
      <w:lvlText w:val="%1."/>
      <w:lvlJc w:val="left"/>
      <w:pPr>
        <w:tabs>
          <w:tab w:val="num" w:pos="360"/>
        </w:tabs>
        <w:ind w:left="360" w:hanging="360"/>
      </w:pPr>
    </w:lvl>
  </w:abstractNum>
  <w:abstractNum w:abstractNumId="554">
    <w:nsid w:val="77206AFF"/>
    <w:multiLevelType w:val="singleLevel"/>
    <w:tmpl w:val="11204F84"/>
    <w:lvl w:ilvl="0">
      <w:start w:val="1"/>
      <w:numFmt w:val="decimal"/>
      <w:lvlText w:val="%1)"/>
      <w:lvlJc w:val="left"/>
      <w:pPr>
        <w:tabs>
          <w:tab w:val="num" w:pos="1092"/>
        </w:tabs>
        <w:ind w:left="1092" w:hanging="372"/>
      </w:pPr>
      <w:rPr>
        <w:rFonts w:hint="default"/>
      </w:rPr>
    </w:lvl>
  </w:abstractNum>
  <w:abstractNum w:abstractNumId="555">
    <w:nsid w:val="77387580"/>
    <w:multiLevelType w:val="hybridMultilevel"/>
    <w:tmpl w:val="EF1232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56">
    <w:nsid w:val="77857262"/>
    <w:multiLevelType w:val="singleLevel"/>
    <w:tmpl w:val="CE7AB35E"/>
    <w:lvl w:ilvl="0">
      <w:numFmt w:val="bullet"/>
      <w:lvlText w:val="-"/>
      <w:lvlJc w:val="left"/>
      <w:pPr>
        <w:tabs>
          <w:tab w:val="num" w:pos="360"/>
        </w:tabs>
        <w:ind w:left="360" w:hanging="360"/>
      </w:pPr>
      <w:rPr>
        <w:rFonts w:hint="default"/>
      </w:rPr>
    </w:lvl>
  </w:abstractNum>
  <w:abstractNum w:abstractNumId="557">
    <w:nsid w:val="78220F12"/>
    <w:multiLevelType w:val="hybridMultilevel"/>
    <w:tmpl w:val="AD26179C"/>
    <w:lvl w:ilvl="0" w:tplc="52BC497A">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8">
    <w:nsid w:val="7887318A"/>
    <w:multiLevelType w:val="hybridMultilevel"/>
    <w:tmpl w:val="0A5829A4"/>
    <w:lvl w:ilvl="0" w:tplc="5A0ABA3C">
      <w:start w:val="1"/>
      <w:numFmt w:val="decimal"/>
      <w:lvlText w:val="%1."/>
      <w:lvlJc w:val="left"/>
      <w:pPr>
        <w:tabs>
          <w:tab w:val="num" w:pos="900"/>
        </w:tabs>
        <w:ind w:left="900" w:hanging="360"/>
      </w:pPr>
      <w:rPr>
        <w:rFonts w:hint="default"/>
        <w:i/>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59">
    <w:nsid w:val="789958BC"/>
    <w:multiLevelType w:val="hybridMultilevel"/>
    <w:tmpl w:val="D93EBB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0">
    <w:nsid w:val="78A81B25"/>
    <w:multiLevelType w:val="hybridMultilevel"/>
    <w:tmpl w:val="5F78FA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1">
    <w:nsid w:val="78F9338D"/>
    <w:multiLevelType w:val="singleLevel"/>
    <w:tmpl w:val="B9346DF0"/>
    <w:lvl w:ilvl="0">
      <w:start w:val="1"/>
      <w:numFmt w:val="bullet"/>
      <w:lvlText w:val="–"/>
      <w:lvlJc w:val="left"/>
      <w:pPr>
        <w:tabs>
          <w:tab w:val="num" w:pos="660"/>
        </w:tabs>
        <w:ind w:left="660" w:hanging="660"/>
      </w:pPr>
      <w:rPr>
        <w:rFonts w:hint="default"/>
      </w:rPr>
    </w:lvl>
  </w:abstractNum>
  <w:abstractNum w:abstractNumId="562">
    <w:nsid w:val="79004C1A"/>
    <w:multiLevelType w:val="hybridMultilevel"/>
    <w:tmpl w:val="7A3CCC6E"/>
    <w:lvl w:ilvl="0" w:tplc="5838DFEE">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3">
    <w:nsid w:val="793D5CA7"/>
    <w:multiLevelType w:val="singleLevel"/>
    <w:tmpl w:val="58C4DA52"/>
    <w:lvl w:ilvl="0">
      <w:start w:val="3"/>
      <w:numFmt w:val="bullet"/>
      <w:lvlText w:val="-"/>
      <w:lvlJc w:val="left"/>
      <w:pPr>
        <w:tabs>
          <w:tab w:val="num" w:pos="720"/>
        </w:tabs>
        <w:ind w:left="720" w:hanging="360"/>
      </w:pPr>
      <w:rPr>
        <w:rFonts w:hint="default"/>
      </w:rPr>
    </w:lvl>
  </w:abstractNum>
  <w:abstractNum w:abstractNumId="564">
    <w:nsid w:val="794517DF"/>
    <w:multiLevelType w:val="hybridMultilevel"/>
    <w:tmpl w:val="EB18878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5">
    <w:nsid w:val="79951B8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6">
    <w:nsid w:val="79B61F5C"/>
    <w:multiLevelType w:val="hybridMultilevel"/>
    <w:tmpl w:val="9D229AF6"/>
    <w:lvl w:ilvl="0" w:tplc="04190005">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67">
    <w:nsid w:val="7A6B2531"/>
    <w:multiLevelType w:val="hybridMultilevel"/>
    <w:tmpl w:val="043E066C"/>
    <w:lvl w:ilvl="0" w:tplc="F606039E">
      <w:start w:val="1"/>
      <w:numFmt w:val="decimal"/>
      <w:lvlText w:val="%1."/>
      <w:legacy w:legacy="1" w:legacySpace="0" w:legacyIndent="283"/>
      <w:lvlJc w:val="left"/>
      <w:pPr>
        <w:ind w:left="283" w:hanging="283"/>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8">
    <w:nsid w:val="7B1F316E"/>
    <w:multiLevelType w:val="singleLevel"/>
    <w:tmpl w:val="9A0E7028"/>
    <w:lvl w:ilvl="0">
      <w:numFmt w:val="bullet"/>
      <w:lvlText w:val="-"/>
      <w:lvlJc w:val="left"/>
      <w:pPr>
        <w:tabs>
          <w:tab w:val="num" w:pos="360"/>
        </w:tabs>
        <w:ind w:left="360" w:hanging="360"/>
      </w:pPr>
      <w:rPr>
        <w:rFonts w:hint="default"/>
      </w:rPr>
    </w:lvl>
  </w:abstractNum>
  <w:abstractNum w:abstractNumId="569">
    <w:nsid w:val="7BB050D4"/>
    <w:multiLevelType w:val="hybridMultilevel"/>
    <w:tmpl w:val="4878ABB8"/>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0">
    <w:nsid w:val="7BD43CFC"/>
    <w:multiLevelType w:val="hybridMultilevel"/>
    <w:tmpl w:val="87A2B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1">
    <w:nsid w:val="7BD607DC"/>
    <w:multiLevelType w:val="hybridMultilevel"/>
    <w:tmpl w:val="5FB294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2">
    <w:nsid w:val="7C162B11"/>
    <w:multiLevelType w:val="hybridMultilevel"/>
    <w:tmpl w:val="E4F046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3">
    <w:nsid w:val="7C2E42E0"/>
    <w:multiLevelType w:val="hybridMultilevel"/>
    <w:tmpl w:val="7B62E14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74">
    <w:nsid w:val="7C4824BB"/>
    <w:multiLevelType w:val="hybridMultilevel"/>
    <w:tmpl w:val="8FD8FB42"/>
    <w:lvl w:ilvl="0" w:tplc="C824BE46">
      <w:start w:val="1"/>
      <w:numFmt w:val="bullet"/>
      <w:lvlText w:val=""/>
      <w:lvlJc w:val="left"/>
      <w:pPr>
        <w:tabs>
          <w:tab w:val="num" w:pos="1352"/>
        </w:tabs>
        <w:ind w:left="1352" w:hanging="283"/>
      </w:pPr>
      <w:rPr>
        <w:rFonts w:ascii="Wingdings" w:hAnsi="Wingdings" w:hint="default"/>
        <w:b w:val="0"/>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5">
    <w:nsid w:val="7C5475C4"/>
    <w:multiLevelType w:val="hybridMultilevel"/>
    <w:tmpl w:val="7BE8EA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6">
    <w:nsid w:val="7CC42FF0"/>
    <w:multiLevelType w:val="hybridMultilevel"/>
    <w:tmpl w:val="A2D8C7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7">
    <w:nsid w:val="7CD131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8">
    <w:nsid w:val="7CD84E3F"/>
    <w:multiLevelType w:val="hybridMultilevel"/>
    <w:tmpl w:val="BFD62E52"/>
    <w:lvl w:ilvl="0" w:tplc="89E45C32">
      <w:start w:val="1"/>
      <w:numFmt w:val="bullet"/>
      <w:lvlText w:val="–"/>
      <w:lvlJc w:val="left"/>
      <w:pPr>
        <w:tabs>
          <w:tab w:val="num" w:pos="1068"/>
        </w:tabs>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9">
    <w:nsid w:val="7CDA1C7B"/>
    <w:multiLevelType w:val="hybridMultilevel"/>
    <w:tmpl w:val="B5284D2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0">
    <w:nsid w:val="7CE11E10"/>
    <w:multiLevelType w:val="hybridMultilevel"/>
    <w:tmpl w:val="158031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1">
    <w:nsid w:val="7CF51FB2"/>
    <w:multiLevelType w:val="singleLevel"/>
    <w:tmpl w:val="B9346DF0"/>
    <w:lvl w:ilvl="0">
      <w:start w:val="1"/>
      <w:numFmt w:val="bullet"/>
      <w:lvlText w:val="–"/>
      <w:lvlJc w:val="left"/>
      <w:pPr>
        <w:tabs>
          <w:tab w:val="num" w:pos="660"/>
        </w:tabs>
        <w:ind w:left="660" w:hanging="660"/>
      </w:pPr>
      <w:rPr>
        <w:rFonts w:hint="default"/>
      </w:rPr>
    </w:lvl>
  </w:abstractNum>
  <w:abstractNum w:abstractNumId="582">
    <w:nsid w:val="7D1F51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3">
    <w:nsid w:val="7E2C3294"/>
    <w:multiLevelType w:val="multilevel"/>
    <w:tmpl w:val="2436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nsid w:val="7E501AD0"/>
    <w:multiLevelType w:val="hybridMultilevel"/>
    <w:tmpl w:val="E97E215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5">
    <w:nsid w:val="7E7E0271"/>
    <w:multiLevelType w:val="hybridMultilevel"/>
    <w:tmpl w:val="7D56C4D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6">
    <w:nsid w:val="7E8A3969"/>
    <w:multiLevelType w:val="hybridMultilevel"/>
    <w:tmpl w:val="C966ED50"/>
    <w:lvl w:ilvl="0" w:tplc="00010409">
      <w:start w:val="1"/>
      <w:numFmt w:val="decimal"/>
      <w:lvlText w:val="%1."/>
      <w:lvlJc w:val="left"/>
      <w:pPr>
        <w:tabs>
          <w:tab w:val="num" w:pos="720"/>
        </w:tabs>
        <w:ind w:left="720" w:hanging="360"/>
      </w:pPr>
      <w:rPr>
        <w:lang w:val="en-US"/>
      </w:rPr>
    </w:lvl>
    <w:lvl w:ilvl="1" w:tplc="00030409">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587">
    <w:nsid w:val="7ECE7849"/>
    <w:multiLevelType w:val="hybridMultilevel"/>
    <w:tmpl w:val="D822210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8">
    <w:nsid w:val="7F33230A"/>
    <w:multiLevelType w:val="hybridMultilevel"/>
    <w:tmpl w:val="F118E14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9">
    <w:nsid w:val="7F5C34D7"/>
    <w:multiLevelType w:val="hybridMultilevel"/>
    <w:tmpl w:val="A7C02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0">
    <w:nsid w:val="7FC73AA0"/>
    <w:multiLevelType w:val="singleLevel"/>
    <w:tmpl w:val="B9346DF0"/>
    <w:lvl w:ilvl="0">
      <w:start w:val="1"/>
      <w:numFmt w:val="bullet"/>
      <w:lvlText w:val="–"/>
      <w:lvlJc w:val="left"/>
      <w:pPr>
        <w:tabs>
          <w:tab w:val="num" w:pos="660"/>
        </w:tabs>
        <w:ind w:left="660" w:hanging="660"/>
      </w:pPr>
      <w:rPr>
        <w:rFonts w:hint="default"/>
      </w:rPr>
    </w:lvl>
  </w:abstractNum>
  <w:abstractNum w:abstractNumId="591">
    <w:nsid w:val="7FD30723"/>
    <w:multiLevelType w:val="singleLevel"/>
    <w:tmpl w:val="EBDCF4DE"/>
    <w:lvl w:ilvl="0">
      <w:start w:val="1"/>
      <w:numFmt w:val="decimal"/>
      <w:lvlText w:val="%1)"/>
      <w:lvlJc w:val="left"/>
      <w:pPr>
        <w:tabs>
          <w:tab w:val="num" w:pos="1002"/>
        </w:tabs>
        <w:ind w:left="1002" w:hanging="435"/>
      </w:pPr>
      <w:rPr>
        <w:rFonts w:hint="default"/>
      </w:rPr>
    </w:lvl>
  </w:abstractNum>
  <w:abstractNum w:abstractNumId="592">
    <w:nsid w:val="7FEC5190"/>
    <w:multiLevelType w:val="hybridMultilevel"/>
    <w:tmpl w:val="A53809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00"/>
  </w:num>
  <w:num w:numId="2">
    <w:abstractNumId w:val="155"/>
  </w:num>
  <w:num w:numId="3">
    <w:abstractNumId w:val="71"/>
  </w:num>
  <w:num w:numId="4">
    <w:abstractNumId w:val="308"/>
  </w:num>
  <w:num w:numId="5">
    <w:abstractNumId w:val="124"/>
  </w:num>
  <w:num w:numId="6">
    <w:abstractNumId w:val="507"/>
  </w:num>
  <w:num w:numId="7">
    <w:abstractNumId w:val="14"/>
  </w:num>
  <w:num w:numId="8">
    <w:abstractNumId w:val="516"/>
  </w:num>
  <w:num w:numId="9">
    <w:abstractNumId w:val="105"/>
  </w:num>
  <w:num w:numId="10">
    <w:abstractNumId w:val="93"/>
  </w:num>
  <w:num w:numId="11">
    <w:abstractNumId w:val="79"/>
  </w:num>
  <w:num w:numId="12">
    <w:abstractNumId w:val="573"/>
  </w:num>
  <w:num w:numId="13">
    <w:abstractNumId w:val="243"/>
  </w:num>
  <w:num w:numId="14">
    <w:abstractNumId w:val="188"/>
  </w:num>
  <w:num w:numId="15">
    <w:abstractNumId w:val="332"/>
  </w:num>
  <w:num w:numId="16">
    <w:abstractNumId w:val="36"/>
  </w:num>
  <w:num w:numId="17">
    <w:abstractNumId w:val="415"/>
  </w:num>
  <w:num w:numId="18">
    <w:abstractNumId w:val="411"/>
  </w:num>
  <w:num w:numId="19">
    <w:abstractNumId w:val="519"/>
  </w:num>
  <w:num w:numId="20">
    <w:abstractNumId w:val="13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lvlOverride w:ilvl="2"/>
    <w:lvlOverride w:ilvl="3"/>
    <w:lvlOverride w:ilvl="4"/>
    <w:lvlOverride w:ilvl="5"/>
    <w:lvlOverride w:ilvl="6"/>
    <w:lvlOverride w:ilvl="7"/>
    <w:lvlOverride w:ilvl="8"/>
  </w:num>
  <w:num w:numId="25">
    <w:abstractNumId w:val="464"/>
  </w:num>
  <w:num w:numId="26">
    <w:abstractNumId w:val="20"/>
  </w:num>
  <w:num w:numId="27">
    <w:abstractNumId w:val="337"/>
  </w:num>
  <w:num w:numId="28">
    <w:abstractNumId w:val="149"/>
  </w:num>
  <w:num w:numId="29">
    <w:abstractNumId w:val="422"/>
  </w:num>
  <w:num w:numId="30">
    <w:abstractNumId w:val="120"/>
  </w:num>
  <w:num w:numId="31">
    <w:abstractNumId w:val="423"/>
  </w:num>
  <w:num w:numId="32">
    <w:abstractNumId w:val="205"/>
  </w:num>
  <w:num w:numId="33">
    <w:abstractNumId w:val="126"/>
  </w:num>
  <w:num w:numId="34">
    <w:abstractNumId w:val="275"/>
  </w:num>
  <w:num w:numId="35">
    <w:abstractNumId w:val="225"/>
  </w:num>
  <w:num w:numId="36">
    <w:abstractNumId w:val="19"/>
  </w:num>
  <w:num w:numId="37">
    <w:abstractNumId w:val="456"/>
  </w:num>
  <w:num w:numId="38">
    <w:abstractNumId w:val="416"/>
  </w:num>
  <w:num w:numId="39">
    <w:abstractNumId w:val="236"/>
  </w:num>
  <w:num w:numId="40">
    <w:abstractNumId w:val="112"/>
  </w:num>
  <w:num w:numId="41">
    <w:abstractNumId w:val="367"/>
  </w:num>
  <w:num w:numId="42">
    <w:abstractNumId w:val="21"/>
  </w:num>
  <w:num w:numId="43">
    <w:abstractNumId w:val="585"/>
  </w:num>
  <w:num w:numId="44">
    <w:abstractNumId w:val="26"/>
  </w:num>
  <w:num w:numId="45">
    <w:abstractNumId w:val="222"/>
  </w:num>
  <w:num w:numId="46">
    <w:abstractNumId w:val="385"/>
  </w:num>
  <w:num w:numId="47">
    <w:abstractNumId w:val="250"/>
  </w:num>
  <w:num w:numId="48">
    <w:abstractNumId w:val="577"/>
  </w:num>
  <w:num w:numId="49">
    <w:abstractNumId w:val="392"/>
  </w:num>
  <w:num w:numId="50">
    <w:abstractNumId w:val="199"/>
  </w:num>
  <w:num w:numId="5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2">
    <w:abstractNumId w:val="366"/>
  </w:num>
  <w:num w:numId="53">
    <w:abstractNumId w:val="212"/>
  </w:num>
  <w:num w:numId="54">
    <w:abstractNumId w:val="218"/>
  </w:num>
  <w:num w:numId="55">
    <w:abstractNumId w:val="346"/>
  </w:num>
  <w:num w:numId="56">
    <w:abstractNumId w:val="570"/>
  </w:num>
  <w:num w:numId="57">
    <w:abstractNumId w:val="488"/>
  </w:num>
  <w:num w:numId="58">
    <w:abstractNumId w:val="378"/>
  </w:num>
  <w:num w:numId="59">
    <w:abstractNumId w:val="424"/>
  </w:num>
  <w:num w:numId="60">
    <w:abstractNumId w:val="557"/>
  </w:num>
  <w:num w:numId="61">
    <w:abstractNumId w:val="77"/>
  </w:num>
  <w:num w:numId="62">
    <w:abstractNumId w:val="534"/>
  </w:num>
  <w:num w:numId="63">
    <w:abstractNumId w:val="18"/>
  </w:num>
  <w:num w:numId="64">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9"/>
  </w:num>
  <w:num w:numId="67">
    <w:abstractNumId w:val="86"/>
  </w:num>
  <w:num w:numId="68">
    <w:abstractNumId w:val="290"/>
  </w:num>
  <w:num w:numId="69">
    <w:abstractNumId w:val="115"/>
  </w:num>
  <w:num w:numId="70">
    <w:abstractNumId w:val="571"/>
  </w:num>
  <w:num w:numId="71">
    <w:abstractNumId w:val="356"/>
  </w:num>
  <w:num w:numId="72">
    <w:abstractNumId w:val="50"/>
  </w:num>
  <w:num w:numId="73">
    <w:abstractNumId w:val="575"/>
  </w:num>
  <w:num w:numId="74">
    <w:abstractNumId w:val="72"/>
  </w:num>
  <w:num w:numId="75">
    <w:abstractNumId w:val="586"/>
  </w:num>
  <w:num w:numId="76">
    <w:abstractNumId w:val="261"/>
  </w:num>
  <w:num w:numId="77">
    <w:abstractNumId w:val="278"/>
  </w:num>
  <w:num w:numId="78">
    <w:abstractNumId w:val="429"/>
  </w:num>
  <w:num w:numId="79">
    <w:abstractNumId w:val="450"/>
  </w:num>
  <w:num w:numId="80">
    <w:abstractNumId w:val="323"/>
  </w:num>
  <w:num w:numId="81">
    <w:abstractNumId w:val="569"/>
  </w:num>
  <w:num w:numId="82">
    <w:abstractNumId w:val="227"/>
  </w:num>
  <w:num w:numId="83">
    <w:abstractNumId w:val="239"/>
  </w:num>
  <w:num w:numId="84">
    <w:abstractNumId w:val="224"/>
  </w:num>
  <w:num w:numId="85">
    <w:abstractNumId w:val="103"/>
  </w:num>
  <w:num w:numId="86">
    <w:abstractNumId w:val="400"/>
  </w:num>
  <w:num w:numId="87">
    <w:abstractNumId w:val="191"/>
  </w:num>
  <w:num w:numId="88">
    <w:abstractNumId w:val="15"/>
  </w:num>
  <w:num w:numId="89">
    <w:abstractNumId w:val="461"/>
  </w:num>
  <w:num w:numId="90">
    <w:abstractNumId w:val="313"/>
  </w:num>
  <w:num w:numId="91">
    <w:abstractNumId w:val="233"/>
  </w:num>
  <w:num w:numId="92">
    <w:abstractNumId w:val="306"/>
  </w:num>
  <w:num w:numId="93">
    <w:abstractNumId w:val="162"/>
  </w:num>
  <w:num w:numId="94">
    <w:abstractNumId w:val="479"/>
  </w:num>
  <w:num w:numId="95">
    <w:abstractNumId w:val="353"/>
  </w:num>
  <w:num w:numId="96">
    <w:abstractNumId w:val="152"/>
  </w:num>
  <w:num w:numId="97">
    <w:abstractNumId w:val="554"/>
  </w:num>
  <w:num w:numId="98">
    <w:abstractNumId w:val="556"/>
  </w:num>
  <w:num w:numId="99">
    <w:abstractNumId w:val="333"/>
  </w:num>
  <w:num w:numId="100">
    <w:abstractNumId w:val="277"/>
  </w:num>
  <w:num w:numId="101">
    <w:abstractNumId w:val="399"/>
  </w:num>
  <w:num w:numId="102">
    <w:abstractNumId w:val="291"/>
  </w:num>
  <w:num w:numId="103">
    <w:abstractNumId w:val="207"/>
  </w:num>
  <w:num w:numId="104">
    <w:abstractNumId w:val="563"/>
  </w:num>
  <w:num w:numId="105">
    <w:abstractNumId w:val="66"/>
  </w:num>
  <w:num w:numId="106">
    <w:abstractNumId w:val="119"/>
  </w:num>
  <w:num w:numId="107">
    <w:abstractNumId w:val="206"/>
  </w:num>
  <w:num w:numId="108">
    <w:abstractNumId w:val="553"/>
  </w:num>
  <w:num w:numId="109">
    <w:abstractNumId w:val="123"/>
  </w:num>
  <w:num w:numId="110">
    <w:abstractNumId w:val="31"/>
  </w:num>
  <w:num w:numId="111">
    <w:abstractNumId w:val="395"/>
  </w:num>
  <w:num w:numId="112">
    <w:abstractNumId w:val="76"/>
  </w:num>
  <w:num w:numId="113">
    <w:abstractNumId w:val="262"/>
  </w:num>
  <w:num w:numId="114">
    <w:abstractNumId w:val="485"/>
  </w:num>
  <w:num w:numId="115">
    <w:abstractNumId w:val="357"/>
  </w:num>
  <w:num w:numId="116">
    <w:abstractNumId w:val="299"/>
  </w:num>
  <w:num w:numId="117">
    <w:abstractNumId w:val="220"/>
  </w:num>
  <w:num w:numId="118">
    <w:abstractNumId w:val="288"/>
  </w:num>
  <w:num w:numId="119">
    <w:abstractNumId w:val="11"/>
  </w:num>
  <w:num w:numId="120">
    <w:abstractNumId w:val="274"/>
  </w:num>
  <w:num w:numId="121">
    <w:abstractNumId w:val="69"/>
  </w:num>
  <w:num w:numId="122">
    <w:abstractNumId w:val="296"/>
  </w:num>
  <w:num w:numId="123">
    <w:abstractNumId w:val="237"/>
  </w:num>
  <w:num w:numId="124">
    <w:abstractNumId w:val="194"/>
  </w:num>
  <w:num w:numId="125">
    <w:abstractNumId w:val="365"/>
  </w:num>
  <w:num w:numId="126">
    <w:abstractNumId w:val="591"/>
  </w:num>
  <w:num w:numId="127">
    <w:abstractNumId w:val="388"/>
  </w:num>
  <w:num w:numId="128">
    <w:abstractNumId w:val="371"/>
  </w:num>
  <w:num w:numId="129">
    <w:abstractNumId w:val="279"/>
  </w:num>
  <w:num w:numId="130">
    <w:abstractNumId w:val="118"/>
  </w:num>
  <w:num w:numId="131">
    <w:abstractNumId w:val="315"/>
  </w:num>
  <w:num w:numId="132">
    <w:abstractNumId w:val="141"/>
  </w:num>
  <w:num w:numId="133">
    <w:abstractNumId w:val="565"/>
  </w:num>
  <w:num w:numId="134">
    <w:abstractNumId w:val="241"/>
  </w:num>
  <w:num w:numId="135">
    <w:abstractNumId w:val="582"/>
  </w:num>
  <w:num w:numId="136">
    <w:abstractNumId w:val="47"/>
  </w:num>
  <w:num w:numId="137">
    <w:abstractNumId w:val="251"/>
  </w:num>
  <w:num w:numId="138">
    <w:abstractNumId w:val="480"/>
  </w:num>
  <w:num w:numId="139">
    <w:abstractNumId w:val="52"/>
  </w:num>
  <w:num w:numId="140">
    <w:abstractNumId w:val="0"/>
    <w:lvlOverride w:ilvl="0">
      <w:lvl w:ilvl="0">
        <w:numFmt w:val="bullet"/>
        <w:lvlText w:val="•"/>
        <w:legacy w:legacy="1" w:legacySpace="0" w:legacyIndent="159"/>
        <w:lvlJc w:val="left"/>
        <w:rPr>
          <w:rFonts w:ascii="Times New Roman" w:hAnsi="Times New Roman" w:hint="default"/>
        </w:rPr>
      </w:lvl>
    </w:lvlOverride>
  </w:num>
  <w:num w:numId="141">
    <w:abstractNumId w:val="0"/>
    <w:lvlOverride w:ilvl="0">
      <w:lvl w:ilvl="0">
        <w:numFmt w:val="bullet"/>
        <w:lvlText w:val="•"/>
        <w:legacy w:legacy="1" w:legacySpace="0" w:legacyIndent="159"/>
        <w:lvlJc w:val="left"/>
        <w:rPr>
          <w:rFonts w:ascii="Times New Roman" w:hAnsi="Times New Roman" w:hint="default"/>
        </w:rPr>
      </w:lvl>
    </w:lvlOverride>
  </w:num>
  <w:num w:numId="142">
    <w:abstractNumId w:val="360"/>
  </w:num>
  <w:num w:numId="143">
    <w:abstractNumId w:val="364"/>
  </w:num>
  <w:num w:numId="144">
    <w:abstractNumId w:val="509"/>
  </w:num>
  <w:num w:numId="145">
    <w:abstractNumId w:val="369"/>
  </w:num>
  <w:num w:numId="146">
    <w:abstractNumId w:val="421"/>
  </w:num>
  <w:num w:numId="147">
    <w:abstractNumId w:val="390"/>
  </w:num>
  <w:num w:numId="148">
    <w:abstractNumId w:val="82"/>
  </w:num>
  <w:num w:numId="149">
    <w:abstractNumId w:val="467"/>
  </w:num>
  <w:num w:numId="150">
    <w:abstractNumId w:val="171"/>
  </w:num>
  <w:num w:numId="151">
    <w:abstractNumId w:val="38"/>
  </w:num>
  <w:num w:numId="152">
    <w:abstractNumId w:val="305"/>
  </w:num>
  <w:num w:numId="153">
    <w:abstractNumId w:val="331"/>
  </w:num>
  <w:num w:numId="154">
    <w:abstractNumId w:val="44"/>
  </w:num>
  <w:num w:numId="155">
    <w:abstractNumId w:val="319"/>
  </w:num>
  <w:num w:numId="156">
    <w:abstractNumId w:val="376"/>
  </w:num>
  <w:num w:numId="157">
    <w:abstractNumId w:val="24"/>
  </w:num>
  <w:num w:numId="158">
    <w:abstractNumId w:val="154"/>
  </w:num>
  <w:num w:numId="159">
    <w:abstractNumId w:val="209"/>
  </w:num>
  <w:num w:numId="160">
    <w:abstractNumId w:val="304"/>
  </w:num>
  <w:num w:numId="161">
    <w:abstractNumId w:val="17"/>
  </w:num>
  <w:num w:numId="162">
    <w:abstractNumId w:val="49"/>
  </w:num>
  <w:num w:numId="163">
    <w:abstractNumId w:val="396"/>
  </w:num>
  <w:num w:numId="164">
    <w:abstractNumId w:val="445"/>
  </w:num>
  <w:num w:numId="165">
    <w:abstractNumId w:val="46"/>
  </w:num>
  <w:num w:numId="166">
    <w:abstractNumId w:val="430"/>
  </w:num>
  <w:num w:numId="167">
    <w:abstractNumId w:val="452"/>
  </w:num>
  <w:num w:numId="168">
    <w:abstractNumId w:val="387"/>
  </w:num>
  <w:num w:numId="169">
    <w:abstractNumId w:val="351"/>
  </w:num>
  <w:num w:numId="170">
    <w:abstractNumId w:val="32"/>
  </w:num>
  <w:num w:numId="171">
    <w:abstractNumId w:val="533"/>
  </w:num>
  <w:num w:numId="172">
    <w:abstractNumId w:val="403"/>
  </w:num>
  <w:num w:numId="173">
    <w:abstractNumId w:val="284"/>
  </w:num>
  <w:num w:numId="174">
    <w:abstractNumId w:val="444"/>
  </w:num>
  <w:num w:numId="175">
    <w:abstractNumId w:val="166"/>
  </w:num>
  <w:num w:numId="176">
    <w:abstractNumId w:val="581"/>
  </w:num>
  <w:num w:numId="177">
    <w:abstractNumId w:val="253"/>
  </w:num>
  <w:num w:numId="178">
    <w:abstractNumId w:val="208"/>
  </w:num>
  <w:num w:numId="179">
    <w:abstractNumId w:val="10"/>
  </w:num>
  <w:num w:numId="180">
    <w:abstractNumId w:val="590"/>
  </w:num>
  <w:num w:numId="181">
    <w:abstractNumId w:val="293"/>
  </w:num>
  <w:num w:numId="182">
    <w:abstractNumId w:val="135"/>
  </w:num>
  <w:num w:numId="183">
    <w:abstractNumId w:val="7"/>
  </w:num>
  <w:num w:numId="184">
    <w:abstractNumId w:val="561"/>
  </w:num>
  <w:num w:numId="185">
    <w:abstractNumId w:val="468"/>
  </w:num>
  <w:num w:numId="186">
    <w:abstractNumId w:val="316"/>
  </w:num>
  <w:num w:numId="187">
    <w:abstractNumId w:val="348"/>
  </w:num>
  <w:num w:numId="188">
    <w:abstractNumId w:val="398"/>
  </w:num>
  <w:num w:numId="189">
    <w:abstractNumId w:val="178"/>
  </w:num>
  <w:num w:numId="190">
    <w:abstractNumId w:val="530"/>
  </w:num>
  <w:num w:numId="191">
    <w:abstractNumId w:val="510"/>
  </w:num>
  <w:num w:numId="192">
    <w:abstractNumId w:val="541"/>
  </w:num>
  <w:num w:numId="193">
    <w:abstractNumId w:val="145"/>
  </w:num>
  <w:num w:numId="194">
    <w:abstractNumId w:val="418"/>
  </w:num>
  <w:num w:numId="195">
    <w:abstractNumId w:val="246"/>
  </w:num>
  <w:num w:numId="196">
    <w:abstractNumId w:val="256"/>
  </w:num>
  <w:num w:numId="197">
    <w:abstractNumId w:val="249"/>
  </w:num>
  <w:num w:numId="198">
    <w:abstractNumId w:val="486"/>
  </w:num>
  <w:num w:numId="199">
    <w:abstractNumId w:val="283"/>
  </w:num>
  <w:num w:numId="200">
    <w:abstractNumId w:val="150"/>
  </w:num>
  <w:num w:numId="201">
    <w:abstractNumId w:val="28"/>
  </w:num>
  <w:num w:numId="202">
    <w:abstractNumId w:val="164"/>
  </w:num>
  <w:num w:numId="203">
    <w:abstractNumId w:val="111"/>
  </w:num>
  <w:num w:numId="204">
    <w:abstractNumId w:val="555"/>
  </w:num>
  <w:num w:numId="205">
    <w:abstractNumId w:val="466"/>
  </w:num>
  <w:num w:numId="206">
    <w:abstractNumId w:val="202"/>
  </w:num>
  <w:num w:numId="207">
    <w:abstractNumId w:val="226"/>
  </w:num>
  <w:num w:numId="208">
    <w:abstractNumId w:val="327"/>
  </w:num>
  <w:num w:numId="209">
    <w:abstractNumId w:val="300"/>
  </w:num>
  <w:num w:numId="210">
    <w:abstractNumId w:val="330"/>
  </w:num>
  <w:num w:numId="211">
    <w:abstractNumId w:val="459"/>
  </w:num>
  <w:num w:numId="212">
    <w:abstractNumId w:val="287"/>
  </w:num>
  <w:num w:numId="213">
    <w:abstractNumId w:val="384"/>
  </w:num>
  <w:num w:numId="214">
    <w:abstractNumId w:val="314"/>
  </w:num>
  <w:num w:numId="215">
    <w:abstractNumId w:val="566"/>
  </w:num>
  <w:num w:numId="216">
    <w:abstractNumId w:val="504"/>
  </w:num>
  <w:num w:numId="217">
    <w:abstractNumId w:val="482"/>
  </w:num>
  <w:num w:numId="218">
    <w:abstractNumId w:val="264"/>
  </w:num>
  <w:num w:numId="219">
    <w:abstractNumId w:val="508"/>
  </w:num>
  <w:num w:numId="220">
    <w:abstractNumId w:val="325"/>
  </w:num>
  <w:num w:numId="221">
    <w:abstractNumId w:val="117"/>
  </w:num>
  <w:num w:numId="222">
    <w:abstractNumId w:val="252"/>
  </w:num>
  <w:num w:numId="223">
    <w:abstractNumId w:val="472"/>
  </w:num>
  <w:num w:numId="224">
    <w:abstractNumId w:val="248"/>
  </w:num>
  <w:num w:numId="225">
    <w:abstractNumId w:val="342"/>
  </w:num>
  <w:num w:numId="226">
    <w:abstractNumId w:val="5"/>
  </w:num>
  <w:num w:numId="227">
    <w:abstractNumId w:val="568"/>
  </w:num>
  <w:num w:numId="228">
    <w:abstractNumId w:val="542"/>
  </w:num>
  <w:num w:numId="229">
    <w:abstractNumId w:val="173"/>
  </w:num>
  <w:num w:numId="230">
    <w:abstractNumId w:val="406"/>
  </w:num>
  <w:num w:numId="231">
    <w:abstractNumId w:val="489"/>
  </w:num>
  <w:num w:numId="232">
    <w:abstractNumId w:val="213"/>
  </w:num>
  <w:num w:numId="233">
    <w:abstractNumId w:val="425"/>
  </w:num>
  <w:num w:numId="234">
    <w:abstractNumId w:val="122"/>
  </w:num>
  <w:num w:numId="235">
    <w:abstractNumId w:val="505"/>
  </w:num>
  <w:num w:numId="236">
    <w:abstractNumId w:val="286"/>
  </w:num>
  <w:num w:numId="237">
    <w:abstractNumId w:val="431"/>
  </w:num>
  <w:num w:numId="238">
    <w:abstractNumId w:val="214"/>
  </w:num>
  <w:num w:numId="239">
    <w:abstractNumId w:val="65"/>
  </w:num>
  <w:num w:numId="240">
    <w:abstractNumId w:val="167"/>
  </w:num>
  <w:num w:numId="241">
    <w:abstractNumId w:val="89"/>
  </w:num>
  <w:num w:numId="242">
    <w:abstractNumId w:val="434"/>
  </w:num>
  <w:num w:numId="243">
    <w:abstractNumId w:val="372"/>
  </w:num>
  <w:num w:numId="244">
    <w:abstractNumId w:val="160"/>
  </w:num>
  <w:num w:numId="245">
    <w:abstractNumId w:val="564"/>
  </w:num>
  <w:num w:numId="246">
    <w:abstractNumId w:val="437"/>
  </w:num>
  <w:num w:numId="247">
    <w:abstractNumId w:val="483"/>
  </w:num>
  <w:num w:numId="248">
    <w:abstractNumId w:val="40"/>
  </w:num>
  <w:num w:numId="249">
    <w:abstractNumId w:val="193"/>
  </w:num>
  <w:num w:numId="250">
    <w:abstractNumId w:val="495"/>
  </w:num>
  <w:num w:numId="251">
    <w:abstractNumId w:val="370"/>
  </w:num>
  <w:num w:numId="25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53">
    <w:abstractNumId w:val="196"/>
  </w:num>
  <w:num w:numId="254">
    <w:abstractNumId w:val="266"/>
  </w:num>
  <w:num w:numId="255">
    <w:abstractNumId w:val="158"/>
  </w:num>
  <w:num w:numId="256">
    <w:abstractNumId w:val="272"/>
  </w:num>
  <w:num w:numId="257">
    <w:abstractNumId w:val="307"/>
  </w:num>
  <w:num w:numId="258">
    <w:abstractNumId w:val="540"/>
  </w:num>
  <w:num w:numId="259">
    <w:abstractNumId w:val="96"/>
  </w:num>
  <w:num w:numId="260">
    <w:abstractNumId w:val="244"/>
  </w:num>
  <w:num w:numId="261">
    <w:abstractNumId w:val="254"/>
  </w:num>
  <w:num w:numId="262">
    <w:abstractNumId w:val="190"/>
  </w:num>
  <w:num w:numId="263">
    <w:abstractNumId w:val="280"/>
  </w:num>
  <w:num w:numId="264">
    <w:abstractNumId w:val="221"/>
  </w:num>
  <w:num w:numId="265">
    <w:abstractNumId w:val="344"/>
  </w:num>
  <w:num w:numId="266">
    <w:abstractNumId w:val="584"/>
  </w:num>
  <w:num w:numId="267">
    <w:abstractNumId w:val="339"/>
  </w:num>
  <w:num w:numId="268">
    <w:abstractNumId w:val="179"/>
  </w:num>
  <w:num w:numId="269">
    <w:abstractNumId w:val="380"/>
  </w:num>
  <w:num w:numId="270">
    <w:abstractNumId w:val="446"/>
  </w:num>
  <w:num w:numId="271">
    <w:abstractNumId w:val="439"/>
  </w:num>
  <w:num w:numId="272">
    <w:abstractNumId w:val="412"/>
  </w:num>
  <w:num w:numId="273">
    <w:abstractNumId w:val="460"/>
  </w:num>
  <w:num w:numId="274">
    <w:abstractNumId w:val="42"/>
  </w:num>
  <w:num w:numId="275">
    <w:abstractNumId w:val="153"/>
  </w:num>
  <w:num w:numId="276">
    <w:abstractNumId w:val="394"/>
  </w:num>
  <w:num w:numId="277">
    <w:abstractNumId w:val="258"/>
  </w:num>
  <w:num w:numId="278">
    <w:abstractNumId w:val="285"/>
  </w:num>
  <w:num w:numId="279">
    <w:abstractNumId w:val="359"/>
  </w:num>
  <w:num w:numId="280">
    <w:abstractNumId w:val="184"/>
  </w:num>
  <w:num w:numId="281">
    <w:abstractNumId w:val="491"/>
  </w:num>
  <w:num w:numId="282">
    <w:abstractNumId w:val="216"/>
  </w:num>
  <w:num w:numId="283">
    <w:abstractNumId w:val="92"/>
  </w:num>
  <w:num w:numId="284">
    <w:abstractNumId w:val="579"/>
  </w:num>
  <w:num w:numId="285">
    <w:abstractNumId w:val="393"/>
  </w:num>
  <w:num w:numId="286">
    <w:abstractNumId w:val="260"/>
  </w:num>
  <w:num w:numId="287">
    <w:abstractNumId w:val="324"/>
  </w:num>
  <w:num w:numId="288">
    <w:abstractNumId w:val="201"/>
  </w:num>
  <w:num w:numId="289">
    <w:abstractNumId w:val="148"/>
  </w:num>
  <w:num w:numId="290">
    <w:abstractNumId w:val="163"/>
  </w:num>
  <w:num w:numId="291">
    <w:abstractNumId w:val="133"/>
  </w:num>
  <w:num w:numId="292">
    <w:abstractNumId w:val="242"/>
  </w:num>
  <w:num w:numId="293">
    <w:abstractNumId w:val="113"/>
  </w:num>
  <w:num w:numId="294">
    <w:abstractNumId w:val="419"/>
  </w:num>
  <w:num w:numId="295">
    <w:abstractNumId w:val="302"/>
  </w:num>
  <w:num w:numId="296">
    <w:abstractNumId w:val="382"/>
  </w:num>
  <w:num w:numId="297">
    <w:abstractNumId w:val="426"/>
  </w:num>
  <w:num w:numId="298">
    <w:abstractNumId w:val="309"/>
  </w:num>
  <w:num w:numId="299">
    <w:abstractNumId w:val="295"/>
  </w:num>
  <w:num w:numId="300">
    <w:abstractNumId w:val="91"/>
  </w:num>
  <w:num w:numId="301">
    <w:abstractNumId w:val="428"/>
  </w:num>
  <w:num w:numId="302">
    <w:abstractNumId w:val="35"/>
  </w:num>
  <w:num w:numId="303">
    <w:abstractNumId w:val="33"/>
  </w:num>
  <w:num w:numId="304">
    <w:abstractNumId w:val="94"/>
  </w:num>
  <w:num w:numId="305">
    <w:abstractNumId w:val="168"/>
  </w:num>
  <w:num w:numId="306">
    <w:abstractNumId w:val="62"/>
  </w:num>
  <w:num w:numId="307">
    <w:abstractNumId w:val="110"/>
  </w:num>
  <w:num w:numId="308">
    <w:abstractNumId w:val="449"/>
  </w:num>
  <w:num w:numId="309">
    <w:abstractNumId w:val="6"/>
  </w:num>
  <w:num w:numId="310">
    <w:abstractNumId w:val="8"/>
  </w:num>
  <w:num w:numId="311">
    <w:abstractNumId w:val="470"/>
  </w:num>
  <w:num w:numId="312">
    <w:abstractNumId w:val="529"/>
  </w:num>
  <w:num w:numId="313">
    <w:abstractNumId w:val="481"/>
  </w:num>
  <w:num w:numId="314">
    <w:abstractNumId w:val="567"/>
  </w:num>
  <w:num w:numId="315">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5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5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5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5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5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5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65"/>
  </w:num>
  <w:num w:numId="356">
    <w:abstractNumId w:val="343"/>
  </w:num>
  <w:num w:numId="357">
    <w:abstractNumId w:val="338"/>
  </w:num>
  <w:num w:numId="358">
    <w:abstractNumId w:val="9"/>
  </w:num>
  <w:num w:numId="359">
    <w:abstractNumId w:val="134"/>
  </w:num>
  <w:num w:numId="360">
    <w:abstractNumId w:val="526"/>
  </w:num>
  <w:num w:numId="361">
    <w:abstractNumId w:val="121"/>
  </w:num>
  <w:num w:numId="362">
    <w:abstractNumId w:val="257"/>
  </w:num>
  <w:num w:numId="363">
    <w:abstractNumId w:val="172"/>
  </w:num>
  <w:num w:numId="364">
    <w:abstractNumId w:val="97"/>
  </w:num>
  <w:num w:numId="365">
    <w:abstractNumId w:val="341"/>
  </w:num>
  <w:num w:numId="366">
    <w:abstractNumId w:val="478"/>
  </w:num>
  <w:num w:numId="367">
    <w:abstractNumId w:val="187"/>
  </w:num>
  <w:num w:numId="368">
    <w:abstractNumId w:val="73"/>
  </w:num>
  <w:num w:numId="369">
    <w:abstractNumId w:val="443"/>
  </w:num>
  <w:num w:numId="370">
    <w:abstractNumId w:val="268"/>
  </w:num>
  <w:num w:numId="371">
    <w:abstractNumId w:val="523"/>
  </w:num>
  <w:num w:numId="372">
    <w:abstractNumId w:val="413"/>
  </w:num>
  <w:num w:numId="373">
    <w:abstractNumId w:val="157"/>
  </w:num>
  <w:num w:numId="374">
    <w:abstractNumId w:val="402"/>
  </w:num>
  <w:num w:numId="375">
    <w:abstractNumId w:val="25"/>
  </w:num>
  <w:num w:numId="376">
    <w:abstractNumId w:val="281"/>
  </w:num>
  <w:num w:numId="377">
    <w:abstractNumId w:val="156"/>
  </w:num>
  <w:num w:numId="378">
    <w:abstractNumId w:val="506"/>
  </w:num>
  <w:num w:numId="379">
    <w:abstractNumId w:val="340"/>
  </w:num>
  <w:num w:numId="380">
    <w:abstractNumId w:val="417"/>
  </w:num>
  <w:num w:numId="381">
    <w:abstractNumId w:val="107"/>
  </w:num>
  <w:num w:numId="382">
    <w:abstractNumId w:val="588"/>
  </w:num>
  <w:num w:numId="383">
    <w:abstractNumId w:val="2"/>
  </w:num>
  <w:num w:numId="384">
    <w:abstractNumId w:val="490"/>
  </w:num>
  <w:num w:numId="385">
    <w:abstractNumId w:val="238"/>
  </w:num>
  <w:num w:numId="386">
    <w:abstractNumId w:val="197"/>
  </w:num>
  <w:num w:numId="387">
    <w:abstractNumId w:val="552"/>
  </w:num>
  <w:num w:numId="388">
    <w:abstractNumId w:val="87"/>
  </w:num>
  <w:num w:numId="389">
    <w:abstractNumId w:val="349"/>
  </w:num>
  <w:num w:numId="390">
    <w:abstractNumId w:val="106"/>
  </w:num>
  <w:num w:numId="391">
    <w:abstractNumId w:val="195"/>
  </w:num>
  <w:num w:numId="392">
    <w:abstractNumId w:val="245"/>
  </w:num>
  <w:num w:numId="393">
    <w:abstractNumId w:val="13"/>
  </w:num>
  <w:num w:numId="394">
    <w:abstractNumId w:val="139"/>
  </w:num>
  <w:num w:numId="395">
    <w:abstractNumId w:val="30"/>
  </w:num>
  <w:num w:numId="396">
    <w:abstractNumId w:val="454"/>
  </w:num>
  <w:num w:numId="397">
    <w:abstractNumId w:val="108"/>
  </w:num>
  <w:num w:numId="398">
    <w:abstractNumId w:val="270"/>
  </w:num>
  <w:num w:numId="399">
    <w:abstractNumId w:val="501"/>
  </w:num>
  <w:num w:numId="400">
    <w:abstractNumId w:val="39"/>
  </w:num>
  <w:num w:numId="401">
    <w:abstractNumId w:val="576"/>
  </w:num>
  <w:num w:numId="402">
    <w:abstractNumId w:val="528"/>
  </w:num>
  <w:num w:numId="403">
    <w:abstractNumId w:val="493"/>
  </w:num>
  <w:num w:numId="404">
    <w:abstractNumId w:val="458"/>
  </w:num>
  <w:num w:numId="405">
    <w:abstractNumId w:val="109"/>
  </w:num>
  <w:num w:numId="406">
    <w:abstractNumId w:val="589"/>
  </w:num>
  <w:num w:numId="407">
    <w:abstractNumId w:val="498"/>
  </w:num>
  <w:num w:numId="408">
    <w:abstractNumId w:val="432"/>
  </w:num>
  <w:num w:numId="409">
    <w:abstractNumId w:val="397"/>
  </w:num>
  <w:num w:numId="410">
    <w:abstractNumId w:val="81"/>
  </w:num>
  <w:num w:numId="411">
    <w:abstractNumId w:val="292"/>
  </w:num>
  <w:num w:numId="412">
    <w:abstractNumId w:val="56"/>
  </w:num>
  <w:num w:numId="413">
    <w:abstractNumId w:val="60"/>
  </w:num>
  <w:num w:numId="414">
    <w:abstractNumId w:val="317"/>
  </w:num>
  <w:num w:numId="415">
    <w:abstractNumId w:val="85"/>
  </w:num>
  <w:num w:numId="416">
    <w:abstractNumId w:val="219"/>
  </w:num>
  <w:num w:numId="417">
    <w:abstractNumId w:val="130"/>
  </w:num>
  <w:num w:numId="418">
    <w:abstractNumId w:val="183"/>
  </w:num>
  <w:num w:numId="419">
    <w:abstractNumId w:val="273"/>
  </w:num>
  <w:num w:numId="420">
    <w:abstractNumId w:val="240"/>
  </w:num>
  <w:num w:numId="421">
    <w:abstractNumId w:val="271"/>
  </w:num>
  <w:num w:numId="422">
    <w:abstractNumId w:val="463"/>
  </w:num>
  <w:num w:numId="423">
    <w:abstractNumId w:val="532"/>
  </w:num>
  <w:num w:numId="424">
    <w:abstractNumId w:val="410"/>
  </w:num>
  <w:num w:numId="425">
    <w:abstractNumId w:val="515"/>
  </w:num>
  <w:num w:numId="426">
    <w:abstractNumId w:val="487"/>
  </w:num>
  <w:num w:numId="427">
    <w:abstractNumId w:val="471"/>
  </w:num>
  <w:num w:numId="428">
    <w:abstractNumId w:val="560"/>
  </w:num>
  <w:num w:numId="429">
    <w:abstractNumId w:val="282"/>
  </w:num>
  <w:num w:numId="430">
    <w:abstractNumId w:val="469"/>
  </w:num>
  <w:num w:numId="431">
    <w:abstractNumId w:val="358"/>
  </w:num>
  <w:num w:numId="432">
    <w:abstractNumId w:val="263"/>
  </w:num>
  <w:num w:numId="433">
    <w:abstractNumId w:val="558"/>
  </w:num>
  <w:num w:numId="434">
    <w:abstractNumId w:val="473"/>
  </w:num>
  <w:num w:numId="435">
    <w:abstractNumId w:val="75"/>
  </w:num>
  <w:num w:numId="436">
    <w:abstractNumId w:val="457"/>
  </w:num>
  <w:num w:numId="437">
    <w:abstractNumId w:val="146"/>
  </w:num>
  <w:num w:numId="438">
    <w:abstractNumId w:val="265"/>
  </w:num>
  <w:num w:numId="439">
    <w:abstractNumId w:val="334"/>
  </w:num>
  <w:num w:numId="440">
    <w:abstractNumId w:val="228"/>
  </w:num>
  <w:num w:numId="441">
    <w:abstractNumId w:val="404"/>
  </w:num>
  <w:num w:numId="442">
    <w:abstractNumId w:val="352"/>
  </w:num>
  <w:num w:numId="443">
    <w:abstractNumId w:val="574"/>
  </w:num>
  <w:num w:numId="444">
    <w:abstractNumId w:val="215"/>
  </w:num>
  <w:num w:numId="445">
    <w:abstractNumId w:val="321"/>
  </w:num>
  <w:num w:numId="446">
    <w:abstractNumId w:val="475"/>
  </w:num>
  <w:num w:numId="447">
    <w:abstractNumId w:val="420"/>
  </w:num>
  <w:num w:numId="448">
    <w:abstractNumId w:val="433"/>
  </w:num>
  <w:num w:numId="449">
    <w:abstractNumId w:val="559"/>
  </w:num>
  <w:num w:numId="450">
    <w:abstractNumId w:val="189"/>
  </w:num>
  <w:num w:numId="451">
    <w:abstractNumId w:val="441"/>
  </w:num>
  <w:num w:numId="452">
    <w:abstractNumId w:val="95"/>
  </w:num>
  <w:num w:numId="453">
    <w:abstractNumId w:val="68"/>
  </w:num>
  <w:num w:numId="454">
    <w:abstractNumId w:val="521"/>
  </w:num>
  <w:num w:numId="455">
    <w:abstractNumId w:val="198"/>
  </w:num>
  <w:num w:numId="456">
    <w:abstractNumId w:val="527"/>
  </w:num>
  <w:num w:numId="457">
    <w:abstractNumId w:val="51"/>
  </w:num>
  <w:num w:numId="458">
    <w:abstractNumId w:val="276"/>
  </w:num>
  <w:num w:numId="459">
    <w:abstractNumId w:val="320"/>
  </w:num>
  <w:num w:numId="460">
    <w:abstractNumId w:val="301"/>
  </w:num>
  <w:num w:numId="461">
    <w:abstractNumId w:val="345"/>
  </w:num>
  <w:num w:numId="462">
    <w:abstractNumId w:val="391"/>
  </w:num>
  <w:num w:numId="463">
    <w:abstractNumId w:val="522"/>
  </w:num>
  <w:num w:numId="464">
    <w:abstractNumId w:val="539"/>
  </w:num>
  <w:num w:numId="465">
    <w:abstractNumId w:val="451"/>
  </w:num>
  <w:num w:numId="466">
    <w:abstractNumId w:val="116"/>
  </w:num>
  <w:num w:numId="467">
    <w:abstractNumId w:val="409"/>
  </w:num>
  <w:num w:numId="468">
    <w:abstractNumId w:val="41"/>
  </w:num>
  <w:num w:numId="469">
    <w:abstractNumId w:val="232"/>
  </w:num>
  <w:num w:numId="470">
    <w:abstractNumId w:val="57"/>
  </w:num>
  <w:num w:numId="471">
    <w:abstractNumId w:val="23"/>
  </w:num>
  <w:num w:numId="472">
    <w:abstractNumId w:val="143"/>
  </w:num>
  <w:num w:numId="473">
    <w:abstractNumId w:val="204"/>
  </w:num>
  <w:num w:numId="474">
    <w:abstractNumId w:val="453"/>
  </w:num>
  <w:num w:numId="475">
    <w:abstractNumId w:val="303"/>
  </w:num>
  <w:num w:numId="476">
    <w:abstractNumId w:val="524"/>
  </w:num>
  <w:num w:numId="477">
    <w:abstractNumId w:val="247"/>
  </w:num>
  <w:num w:numId="478">
    <w:abstractNumId w:val="379"/>
  </w:num>
  <w:num w:numId="479">
    <w:abstractNumId w:val="289"/>
  </w:num>
  <w:num w:numId="480">
    <w:abstractNumId w:val="200"/>
  </w:num>
  <w:num w:numId="481">
    <w:abstractNumId w:val="311"/>
  </w:num>
  <w:num w:numId="482">
    <w:abstractNumId w:val="29"/>
  </w:num>
  <w:num w:numId="483">
    <w:abstractNumId w:val="427"/>
  </w:num>
  <w:num w:numId="484">
    <w:abstractNumId w:val="140"/>
  </w:num>
  <w:num w:numId="485">
    <w:abstractNumId w:val="137"/>
  </w:num>
  <w:num w:numId="486">
    <w:abstractNumId w:val="159"/>
  </w:num>
  <w:num w:numId="487">
    <w:abstractNumId w:val="562"/>
  </w:num>
  <w:num w:numId="488">
    <w:abstractNumId w:val="587"/>
  </w:num>
  <w:num w:numId="489">
    <w:abstractNumId w:val="59"/>
  </w:num>
  <w:num w:numId="490">
    <w:abstractNumId w:val="484"/>
  </w:num>
  <w:num w:numId="491">
    <w:abstractNumId w:val="440"/>
  </w:num>
  <w:num w:numId="492">
    <w:abstractNumId w:val="328"/>
  </w:num>
  <w:num w:numId="493">
    <w:abstractNumId w:val="101"/>
  </w:num>
  <w:num w:numId="494">
    <w:abstractNumId w:val="322"/>
  </w:num>
  <w:num w:numId="495">
    <w:abstractNumId w:val="151"/>
  </w:num>
  <w:num w:numId="496">
    <w:abstractNumId w:val="48"/>
  </w:num>
  <w:num w:numId="497">
    <w:abstractNumId w:val="259"/>
  </w:num>
  <w:num w:numId="498">
    <w:abstractNumId w:val="99"/>
  </w:num>
  <w:num w:numId="499">
    <w:abstractNumId w:val="502"/>
  </w:num>
  <w:num w:numId="500">
    <w:abstractNumId w:val="368"/>
  </w:num>
  <w:num w:numId="501">
    <w:abstractNumId w:val="326"/>
  </w:num>
  <w:num w:numId="502">
    <w:abstractNumId w:val="144"/>
  </w:num>
  <w:num w:numId="503">
    <w:abstractNumId w:val="355"/>
  </w:num>
  <w:num w:numId="504">
    <w:abstractNumId w:val="520"/>
  </w:num>
  <w:num w:numId="505">
    <w:abstractNumId w:val="537"/>
  </w:num>
  <w:num w:numId="506">
    <w:abstractNumId w:val="414"/>
  </w:num>
  <w:num w:numId="507">
    <w:abstractNumId w:val="442"/>
  </w:num>
  <w:num w:numId="508">
    <w:abstractNumId w:val="503"/>
  </w:num>
  <w:num w:numId="509">
    <w:abstractNumId w:val="465"/>
  </w:num>
  <w:num w:numId="510">
    <w:abstractNumId w:val="114"/>
  </w:num>
  <w:num w:numId="511">
    <w:abstractNumId w:val="361"/>
  </w:num>
  <w:num w:numId="512">
    <w:abstractNumId w:val="362"/>
  </w:num>
  <w:num w:numId="513">
    <w:abstractNumId w:val="61"/>
  </w:num>
  <w:num w:numId="514">
    <w:abstractNumId w:val="347"/>
  </w:num>
  <w:num w:numId="515">
    <w:abstractNumId w:val="223"/>
  </w:num>
  <w:num w:numId="516">
    <w:abstractNumId w:val="267"/>
  </w:num>
  <w:num w:numId="517">
    <w:abstractNumId w:val="64"/>
  </w:num>
  <w:num w:numId="518">
    <w:abstractNumId w:val="176"/>
  </w:num>
  <w:num w:numId="519">
    <w:abstractNumId w:val="229"/>
  </w:num>
  <w:num w:numId="520">
    <w:abstractNumId w:val="455"/>
  </w:num>
  <w:num w:numId="521">
    <w:abstractNumId w:val="147"/>
  </w:num>
  <w:num w:numId="522">
    <w:abstractNumId w:val="592"/>
  </w:num>
  <w:num w:numId="523">
    <w:abstractNumId w:val="169"/>
  </w:num>
  <w:num w:numId="524">
    <w:abstractNumId w:val="182"/>
  </w:num>
  <w:num w:numId="525">
    <w:abstractNumId w:val="186"/>
  </w:num>
  <w:num w:numId="526">
    <w:abstractNumId w:val="354"/>
  </w:num>
  <w:num w:numId="527">
    <w:abstractNumId w:val="67"/>
  </w:num>
  <w:num w:numId="528">
    <w:abstractNumId w:val="350"/>
  </w:num>
  <w:num w:numId="529">
    <w:abstractNumId w:val="45"/>
  </w:num>
  <w:num w:numId="530">
    <w:abstractNumId w:val="98"/>
  </w:num>
  <w:num w:numId="531">
    <w:abstractNumId w:val="549"/>
  </w:num>
  <w:num w:numId="532">
    <w:abstractNumId w:val="53"/>
  </w:num>
  <w:num w:numId="533">
    <w:abstractNumId w:val="294"/>
  </w:num>
  <w:num w:numId="534">
    <w:abstractNumId w:val="497"/>
  </w:num>
  <w:num w:numId="535">
    <w:abstractNumId w:val="477"/>
  </w:num>
  <w:num w:numId="536">
    <w:abstractNumId w:val="4"/>
  </w:num>
  <w:num w:numId="537">
    <w:abstractNumId w:val="438"/>
  </w:num>
  <w:num w:numId="538">
    <w:abstractNumId w:val="363"/>
  </w:num>
  <w:num w:numId="539">
    <w:abstractNumId w:val="447"/>
  </w:num>
  <w:num w:numId="540">
    <w:abstractNumId w:val="4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185"/>
  </w:num>
  <w:num w:numId="542">
    <w:abstractNumId w:val="34"/>
  </w:num>
  <w:num w:numId="543">
    <w:abstractNumId w:val="132"/>
  </w:num>
  <w:num w:numId="544">
    <w:abstractNumId w:val="401"/>
  </w:num>
  <w:num w:numId="545">
    <w:abstractNumId w:val="136"/>
  </w:num>
  <w:num w:numId="546">
    <w:abstractNumId w:val="310"/>
  </w:num>
  <w:num w:numId="547">
    <w:abstractNumId w:val="102"/>
  </w:num>
  <w:num w:numId="548">
    <w:abstractNumId w:val="318"/>
  </w:num>
  <w:num w:numId="549">
    <w:abstractNumId w:val="12"/>
  </w:num>
  <w:num w:numId="550">
    <w:abstractNumId w:val="231"/>
  </w:num>
  <w:num w:numId="551">
    <w:abstractNumId w:val="217"/>
  </w:num>
  <w:num w:numId="552">
    <w:abstractNumId w:val="43"/>
  </w:num>
  <w:num w:numId="553">
    <w:abstractNumId w:val="27"/>
  </w:num>
  <w:num w:numId="554">
    <w:abstractNumId w:val="583"/>
  </w:num>
  <w:num w:numId="555">
    <w:abstractNumId w:val="161"/>
  </w:num>
  <w:num w:numId="556">
    <w:abstractNumId w:val="312"/>
  </w:num>
  <w:num w:numId="557">
    <w:abstractNumId w:val="1"/>
  </w:num>
  <w:num w:numId="558">
    <w:abstractNumId w:val="3"/>
  </w:num>
  <w:num w:numId="559">
    <w:abstractNumId w:val="518"/>
  </w:num>
  <w:num w:numId="560">
    <w:abstractNumId w:val="496"/>
  </w:num>
  <w:num w:numId="561">
    <w:abstractNumId w:val="512"/>
  </w:num>
  <w:num w:numId="562">
    <w:abstractNumId w:val="386"/>
  </w:num>
  <w:num w:numId="563">
    <w:abstractNumId w:val="84"/>
  </w:num>
  <w:num w:numId="564">
    <w:abstractNumId w:val="90"/>
  </w:num>
  <w:num w:numId="565">
    <w:abstractNumId w:val="298"/>
  </w:num>
  <w:num w:numId="566">
    <w:abstractNumId w:val="203"/>
  </w:num>
  <w:num w:numId="567">
    <w:abstractNumId w:val="54"/>
  </w:num>
  <w:num w:numId="568">
    <w:abstractNumId w:val="538"/>
  </w:num>
  <w:num w:numId="569">
    <w:abstractNumId w:val="74"/>
  </w:num>
  <w:num w:numId="570">
    <w:abstractNumId w:val="535"/>
  </w:num>
  <w:num w:numId="571">
    <w:abstractNumId w:val="580"/>
  </w:num>
  <w:num w:numId="572">
    <w:abstractNumId w:val="494"/>
  </w:num>
  <w:num w:numId="573">
    <w:abstractNumId w:val="546"/>
  </w:num>
  <w:num w:numId="574">
    <w:abstractNumId w:val="511"/>
  </w:num>
  <w:num w:numId="575">
    <w:abstractNumId w:val="551"/>
  </w:num>
  <w:num w:numId="576">
    <w:abstractNumId w:val="63"/>
  </w:num>
  <w:num w:numId="577">
    <w:abstractNumId w:val="375"/>
  </w:num>
  <w:num w:numId="578">
    <w:abstractNumId w:val="536"/>
  </w:num>
  <w:num w:numId="579">
    <w:abstractNumId w:val="177"/>
  </w:num>
  <w:num w:numId="580">
    <w:abstractNumId w:val="129"/>
  </w:num>
  <w:num w:numId="581">
    <w:abstractNumId w:val="374"/>
  </w:num>
  <w:num w:numId="582">
    <w:abstractNumId w:val="435"/>
  </w:num>
  <w:num w:numId="583">
    <w:abstractNumId w:val="22"/>
  </w:num>
  <w:num w:numId="584">
    <w:abstractNumId w:val="335"/>
  </w:num>
  <w:num w:numId="585">
    <w:abstractNumId w:val="476"/>
  </w:num>
  <w:num w:numId="586">
    <w:abstractNumId w:val="234"/>
  </w:num>
  <w:num w:numId="587">
    <w:abstractNumId w:val="474"/>
  </w:num>
  <w:num w:numId="588">
    <w:abstractNumId w:val="408"/>
  </w:num>
  <w:num w:numId="589">
    <w:abstractNumId w:val="180"/>
  </w:num>
  <w:num w:numId="590">
    <w:abstractNumId w:val="572"/>
  </w:num>
  <w:num w:numId="591">
    <w:abstractNumId w:val="78"/>
  </w:num>
  <w:num w:numId="592">
    <w:abstractNumId w:val="125"/>
  </w:num>
  <w:num w:numId="593">
    <w:abstractNumId w:val="550"/>
  </w:num>
  <w:num w:numId="594">
    <w:abstractNumId w:val="58"/>
  </w:num>
  <w:num w:numId="595">
    <w:abstractNumId w:val="100"/>
  </w:num>
  <w:num w:numId="596">
    <w:abstractNumId w:val="70"/>
  </w:num>
  <w:num w:numId="597">
    <w:abstractNumId w:val="210"/>
  </w:num>
  <w:num w:numId="598">
    <w:abstractNumId w:val="377"/>
  </w:num>
  <w:num w:numId="599">
    <w:abstractNumId w:val="174"/>
  </w:num>
  <w:num w:numId="600">
    <w:abstractNumId w:val="525"/>
  </w:num>
  <w:numIdMacAtCleanup w:val="5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stylePaneFormatFilter w:val="3F01"/>
  <w:defaultTabStop w:val="708"/>
  <w:noPunctuationKerning/>
  <w:characterSpacingControl w:val="doNotCompress"/>
  <w:footnotePr>
    <w:footnote w:id="-1"/>
    <w:footnote w:id="0"/>
  </w:footnotePr>
  <w:endnotePr>
    <w:endnote w:id="-1"/>
    <w:endnote w:id="0"/>
  </w:endnotePr>
  <w:compat/>
  <w:rsids>
    <w:rsidRoot w:val="009F37AA"/>
    <w:rsid w:val="00011DCA"/>
    <w:rsid w:val="0003679E"/>
    <w:rsid w:val="000401C2"/>
    <w:rsid w:val="000E701A"/>
    <w:rsid w:val="00141FE2"/>
    <w:rsid w:val="002E4DE7"/>
    <w:rsid w:val="003538DA"/>
    <w:rsid w:val="00400F07"/>
    <w:rsid w:val="00412FDC"/>
    <w:rsid w:val="004450C7"/>
    <w:rsid w:val="00450045"/>
    <w:rsid w:val="004B4DBB"/>
    <w:rsid w:val="00540185"/>
    <w:rsid w:val="00544C2F"/>
    <w:rsid w:val="00577190"/>
    <w:rsid w:val="0058761B"/>
    <w:rsid w:val="0063458C"/>
    <w:rsid w:val="00696A55"/>
    <w:rsid w:val="00716694"/>
    <w:rsid w:val="00746EEC"/>
    <w:rsid w:val="007B31A4"/>
    <w:rsid w:val="008A5A94"/>
    <w:rsid w:val="008B2215"/>
    <w:rsid w:val="008C486B"/>
    <w:rsid w:val="008E7095"/>
    <w:rsid w:val="009B79D9"/>
    <w:rsid w:val="009C717E"/>
    <w:rsid w:val="009F37AA"/>
    <w:rsid w:val="00A354AB"/>
    <w:rsid w:val="00A655AB"/>
    <w:rsid w:val="00AE592D"/>
    <w:rsid w:val="00B240D1"/>
    <w:rsid w:val="00B97ECC"/>
    <w:rsid w:val="00C13701"/>
    <w:rsid w:val="00C563C3"/>
    <w:rsid w:val="00C63FDD"/>
    <w:rsid w:val="00CC1527"/>
    <w:rsid w:val="00D50012"/>
    <w:rsid w:val="00D52587"/>
    <w:rsid w:val="00DF0BF1"/>
    <w:rsid w:val="00DF6F4A"/>
    <w:rsid w:val="00E309E9"/>
    <w:rsid w:val="00E33CA0"/>
    <w:rsid w:val="00E945E3"/>
    <w:rsid w:val="00FC5E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ersonName"/>
  <w:smartTagType w:namespaceuri="urn:schemas-microsoft-com:office:smarttags" w:name="time"/>
  <w:smartTagType w:namespaceuri="urn:schemas-microsoft-com:office:smarttags" w:name="place"/>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2050"/>
    <o:shapelayout v:ext="edit">
      <o:idmap v:ext="edit" data="1"/>
      <o:rules v:ext="edit">
        <o:r id="V:Rule1" type="callout" idref="#_x0000_s1165"/>
        <o:r id="V:Rule2" type="callout" idref="#_x0000_s1166"/>
        <o:r id="V:Rule3" type="arc" idref="#_x0000_s1111"/>
        <o:r id="V:Rule4" type="arc" idref="#_x0000_s1123"/>
        <o:r id="V:Rule5" type="arc" idref="#_x0000_s1134"/>
        <o:r id="V:Rule6" type="arc" idref="#_x0000_s1150"/>
        <o:r id="V:Rule7" type="arc" idref="#_x0000_s1151"/>
        <o:r id="V:Rule8" type="callout" idref="#_x0000_s1136"/>
        <o:r id="V:Rule9" type="callout" idref="#_x0000_s1152"/>
        <o:r id="V:Rule10" type="callout" idref="#_x0000_s1061"/>
        <o:r id="V:Rule11" type="callout" idref="#_x0000_s1062"/>
        <o:r id="V:Rule12" type="callout" idref="#_x0000_s1063"/>
        <o:r id="V:Rule13" type="callout" idref="#_x0000_s1086"/>
        <o:r id="V:Rule14" type="callout" idref="#_x0000_s1087"/>
        <o:r id="V:Rule15" type="callout" idref="#_x0000_s1088"/>
        <o:r id="V:Rule16" type="arc" idref="#_x0000_s1092"/>
        <o:r id="V:Rule17" type="callout" idref="#_x0000_s1096"/>
        <o:r id="V:Rule18" type="callout" idref="#_x0000_s1101"/>
        <o:r id="V:Rule19" type="callout"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F37AA"/>
    <w:rPr>
      <w:sz w:val="24"/>
      <w:szCs w:val="24"/>
    </w:rPr>
  </w:style>
  <w:style w:type="paragraph" w:styleId="1">
    <w:name w:val="heading 1"/>
    <w:aliases w:val="Раздел закона"/>
    <w:basedOn w:val="a"/>
    <w:next w:val="a"/>
    <w:link w:val="10"/>
    <w:qFormat/>
    <w:rsid w:val="009F37AA"/>
    <w:pPr>
      <w:keepNext/>
      <w:spacing w:line="360" w:lineRule="auto"/>
      <w:ind w:firstLine="708"/>
      <w:jc w:val="center"/>
      <w:outlineLvl w:val="0"/>
    </w:pPr>
    <w:rPr>
      <w:b/>
      <w:bCs/>
      <w:i/>
      <w:iCs/>
      <w:sz w:val="28"/>
      <w:szCs w:val="28"/>
    </w:rPr>
  </w:style>
  <w:style w:type="paragraph" w:styleId="2">
    <w:name w:val="heading 2"/>
    <w:aliases w:val="Глава 2,Глава"/>
    <w:basedOn w:val="a"/>
    <w:next w:val="a"/>
    <w:qFormat/>
    <w:rsid w:val="009F37AA"/>
    <w:pPr>
      <w:keepNext/>
      <w:shd w:val="clear" w:color="auto" w:fill="FFFFFF"/>
      <w:spacing w:line="360" w:lineRule="auto"/>
      <w:ind w:left="10" w:firstLine="677"/>
      <w:jc w:val="center"/>
      <w:outlineLvl w:val="1"/>
    </w:pPr>
    <w:rPr>
      <w:b/>
      <w:bCs/>
      <w:i/>
      <w:iCs/>
      <w:color w:val="000000"/>
      <w:sz w:val="28"/>
      <w:szCs w:val="26"/>
    </w:rPr>
  </w:style>
  <w:style w:type="paragraph" w:styleId="3">
    <w:name w:val="heading 3"/>
    <w:aliases w:val="Параграф3,Статья"/>
    <w:basedOn w:val="a"/>
    <w:next w:val="a"/>
    <w:qFormat/>
    <w:rsid w:val="00716694"/>
    <w:pPr>
      <w:keepNext/>
      <w:spacing w:before="240" w:after="60"/>
      <w:outlineLvl w:val="2"/>
    </w:pPr>
    <w:rPr>
      <w:rFonts w:ascii="Arial" w:hAnsi="Arial" w:cs="Arial"/>
      <w:b/>
      <w:bCs/>
      <w:sz w:val="26"/>
      <w:szCs w:val="26"/>
    </w:rPr>
  </w:style>
  <w:style w:type="paragraph" w:styleId="40">
    <w:name w:val="heading 4"/>
    <w:basedOn w:val="a"/>
    <w:next w:val="a"/>
    <w:qFormat/>
    <w:rsid w:val="00A354AB"/>
    <w:pPr>
      <w:keepNext/>
      <w:spacing w:before="240" w:after="60"/>
      <w:outlineLvl w:val="3"/>
    </w:pPr>
    <w:rPr>
      <w:b/>
      <w:bCs/>
      <w:sz w:val="28"/>
      <w:szCs w:val="28"/>
    </w:rPr>
  </w:style>
  <w:style w:type="paragraph" w:styleId="5">
    <w:name w:val="heading 5"/>
    <w:basedOn w:val="a"/>
    <w:next w:val="a"/>
    <w:qFormat/>
    <w:rsid w:val="00A354AB"/>
    <w:pPr>
      <w:keepNext/>
      <w:shd w:val="clear" w:color="auto" w:fill="FFFFFF"/>
      <w:ind w:left="38" w:firstLine="529"/>
      <w:jc w:val="both"/>
      <w:outlineLvl w:val="4"/>
    </w:pPr>
    <w:rPr>
      <w:color w:val="000000"/>
      <w:spacing w:val="-6"/>
      <w:sz w:val="28"/>
      <w:szCs w:val="20"/>
    </w:rPr>
  </w:style>
  <w:style w:type="paragraph" w:styleId="6">
    <w:name w:val="heading 6"/>
    <w:basedOn w:val="a"/>
    <w:next w:val="a"/>
    <w:qFormat/>
    <w:rsid w:val="00A354AB"/>
    <w:pPr>
      <w:keepNext/>
      <w:jc w:val="both"/>
      <w:outlineLvl w:val="5"/>
    </w:pPr>
    <w:rPr>
      <w:b/>
      <w:sz w:val="28"/>
      <w:szCs w:val="20"/>
    </w:rPr>
  </w:style>
  <w:style w:type="paragraph" w:styleId="7">
    <w:name w:val="heading 7"/>
    <w:basedOn w:val="a"/>
    <w:next w:val="a"/>
    <w:qFormat/>
    <w:rsid w:val="00A354AB"/>
    <w:pPr>
      <w:keepNext/>
      <w:spacing w:line="360" w:lineRule="auto"/>
      <w:ind w:left="176"/>
      <w:jc w:val="both"/>
      <w:outlineLvl w:val="6"/>
    </w:pPr>
    <w:rPr>
      <w:szCs w:val="20"/>
    </w:rPr>
  </w:style>
  <w:style w:type="paragraph" w:styleId="8">
    <w:name w:val="heading 8"/>
    <w:basedOn w:val="a"/>
    <w:next w:val="a"/>
    <w:qFormat/>
    <w:rsid w:val="00A354AB"/>
    <w:pPr>
      <w:keepNext/>
      <w:spacing w:line="360" w:lineRule="auto"/>
      <w:ind w:left="175"/>
      <w:jc w:val="center"/>
      <w:outlineLvl w:val="7"/>
    </w:pPr>
    <w:rPr>
      <w:b/>
      <w:szCs w:val="20"/>
    </w:rPr>
  </w:style>
  <w:style w:type="character" w:default="1" w:styleId="a0">
    <w:name w:val="Default Paragraph Font"/>
    <w:link w:val="11"/>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Текст в заданном формате"/>
    <w:basedOn w:val="a"/>
    <w:rsid w:val="009F37AA"/>
    <w:pPr>
      <w:suppressAutoHyphens/>
    </w:pPr>
    <w:rPr>
      <w:rFonts w:ascii="Cumberland" w:eastAsia="Cumberland" w:hAnsi="Cumberland" w:cs="Cumberland"/>
      <w:sz w:val="20"/>
      <w:szCs w:val="20"/>
      <w:lang w:eastAsia="ar-SA"/>
    </w:rPr>
  </w:style>
  <w:style w:type="paragraph" w:styleId="a4">
    <w:name w:val="footnote text"/>
    <w:basedOn w:val="a"/>
    <w:link w:val="a5"/>
    <w:semiHidden/>
    <w:rsid w:val="009F37AA"/>
    <w:rPr>
      <w:sz w:val="20"/>
      <w:szCs w:val="20"/>
    </w:rPr>
  </w:style>
  <w:style w:type="character" w:customStyle="1" w:styleId="a5">
    <w:name w:val="Текст сноски Знак"/>
    <w:link w:val="a4"/>
    <w:rsid w:val="00716694"/>
    <w:rPr>
      <w:lang w:val="ru-RU" w:eastAsia="ru-RU" w:bidi="ar-SA"/>
    </w:rPr>
  </w:style>
  <w:style w:type="character" w:styleId="a6">
    <w:name w:val="footnote reference"/>
    <w:semiHidden/>
    <w:rsid w:val="009F37AA"/>
    <w:rPr>
      <w:vertAlign w:val="superscript"/>
    </w:rPr>
  </w:style>
  <w:style w:type="paragraph" w:styleId="a7">
    <w:name w:val="Normal (Web)"/>
    <w:basedOn w:val="a"/>
    <w:rsid w:val="009F37AA"/>
    <w:pPr>
      <w:suppressAutoHyphens/>
      <w:spacing w:before="280" w:after="280"/>
    </w:pPr>
    <w:rPr>
      <w:color w:val="000000"/>
      <w:lang w:eastAsia="ar-SA"/>
    </w:rPr>
  </w:style>
  <w:style w:type="paragraph" w:styleId="a8">
    <w:name w:val="Body Text"/>
    <w:basedOn w:val="a"/>
    <w:rsid w:val="009F37AA"/>
    <w:pPr>
      <w:suppressAutoHyphens/>
      <w:spacing w:after="120"/>
    </w:pPr>
    <w:rPr>
      <w:lang w:eastAsia="ar-SA"/>
    </w:rPr>
  </w:style>
  <w:style w:type="paragraph" w:styleId="a9">
    <w:name w:val="Body Text Indent"/>
    <w:basedOn w:val="a"/>
    <w:link w:val="aa"/>
    <w:rsid w:val="009F37AA"/>
    <w:pPr>
      <w:spacing w:after="120"/>
      <w:ind w:left="283"/>
    </w:pPr>
  </w:style>
  <w:style w:type="character" w:customStyle="1" w:styleId="aa">
    <w:name w:val="Основной текст с отступом Знак"/>
    <w:link w:val="a9"/>
    <w:rsid w:val="00716694"/>
    <w:rPr>
      <w:sz w:val="24"/>
      <w:szCs w:val="24"/>
      <w:lang w:val="ru-RU" w:eastAsia="ru-RU" w:bidi="ar-SA"/>
    </w:rPr>
  </w:style>
  <w:style w:type="paragraph" w:customStyle="1" w:styleId="31">
    <w:name w:val="Основной текст с отступом 31"/>
    <w:basedOn w:val="a"/>
    <w:rsid w:val="009F37AA"/>
    <w:pPr>
      <w:widowControl w:val="0"/>
      <w:suppressAutoHyphens/>
      <w:ind w:firstLine="709"/>
      <w:jc w:val="both"/>
    </w:pPr>
    <w:rPr>
      <w:rFonts w:eastAsia="Andale Sans UI"/>
      <w:sz w:val="28"/>
    </w:rPr>
  </w:style>
  <w:style w:type="paragraph" w:customStyle="1" w:styleId="ab">
    <w:name w:val="Содержимое списка"/>
    <w:basedOn w:val="a"/>
    <w:rsid w:val="009F37AA"/>
    <w:pPr>
      <w:widowControl w:val="0"/>
      <w:suppressAutoHyphens/>
      <w:ind w:left="567"/>
    </w:pPr>
    <w:rPr>
      <w:rFonts w:eastAsia="Andale Sans UI"/>
    </w:rPr>
  </w:style>
  <w:style w:type="paragraph" w:customStyle="1" w:styleId="ac">
    <w:name w:val="Содержимое таблицы"/>
    <w:basedOn w:val="a"/>
    <w:rsid w:val="009F37AA"/>
    <w:pPr>
      <w:widowControl w:val="0"/>
      <w:suppressLineNumbers/>
      <w:suppressAutoHyphens/>
    </w:pPr>
    <w:rPr>
      <w:rFonts w:eastAsia="Andale Sans UI"/>
    </w:rPr>
  </w:style>
  <w:style w:type="paragraph" w:styleId="30">
    <w:name w:val="Body Text Indent 3"/>
    <w:basedOn w:val="a"/>
    <w:rsid w:val="009F37AA"/>
    <w:pPr>
      <w:spacing w:after="120"/>
      <w:ind w:left="283"/>
      <w:jc w:val="both"/>
    </w:pPr>
    <w:rPr>
      <w:sz w:val="16"/>
      <w:szCs w:val="16"/>
    </w:rPr>
  </w:style>
  <w:style w:type="table" w:styleId="ad">
    <w:name w:val="Table Grid"/>
    <w:basedOn w:val="a1"/>
    <w:rsid w:val="007166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716694"/>
    <w:pPr>
      <w:widowControl w:val="0"/>
      <w:autoSpaceDE w:val="0"/>
      <w:autoSpaceDN w:val="0"/>
      <w:adjustRightInd w:val="0"/>
      <w:spacing w:line="177" w:lineRule="exact"/>
      <w:ind w:firstLine="252"/>
      <w:jc w:val="both"/>
    </w:pPr>
  </w:style>
  <w:style w:type="character" w:customStyle="1" w:styleId="FontStyle14">
    <w:name w:val="Font Style14"/>
    <w:rsid w:val="00716694"/>
    <w:rPr>
      <w:rFonts w:ascii="Times New Roman" w:hAnsi="Times New Roman" w:cs="Times New Roman"/>
      <w:b/>
      <w:bCs/>
      <w:sz w:val="16"/>
      <w:szCs w:val="16"/>
    </w:rPr>
  </w:style>
  <w:style w:type="character" w:customStyle="1" w:styleId="FontStyle15">
    <w:name w:val="Font Style15"/>
    <w:rsid w:val="00716694"/>
    <w:rPr>
      <w:rFonts w:ascii="Times New Roman" w:hAnsi="Times New Roman" w:cs="Times New Roman"/>
      <w:sz w:val="16"/>
      <w:szCs w:val="16"/>
    </w:rPr>
  </w:style>
  <w:style w:type="paragraph" w:customStyle="1" w:styleId="Style5">
    <w:name w:val="Style5"/>
    <w:basedOn w:val="a"/>
    <w:rsid w:val="00716694"/>
    <w:pPr>
      <w:widowControl w:val="0"/>
      <w:autoSpaceDE w:val="0"/>
      <w:autoSpaceDN w:val="0"/>
      <w:adjustRightInd w:val="0"/>
      <w:spacing w:line="180" w:lineRule="exact"/>
      <w:ind w:firstLine="2546"/>
      <w:jc w:val="both"/>
    </w:pPr>
  </w:style>
  <w:style w:type="paragraph" w:customStyle="1" w:styleId="Style6">
    <w:name w:val="Style6"/>
    <w:basedOn w:val="a"/>
    <w:rsid w:val="00716694"/>
    <w:pPr>
      <w:widowControl w:val="0"/>
      <w:autoSpaceDE w:val="0"/>
      <w:autoSpaceDN w:val="0"/>
      <w:adjustRightInd w:val="0"/>
      <w:spacing w:line="181" w:lineRule="exact"/>
      <w:ind w:firstLine="245"/>
      <w:jc w:val="both"/>
    </w:pPr>
  </w:style>
  <w:style w:type="character" w:styleId="ae">
    <w:name w:val="Hyperlink"/>
    <w:unhideWhenUsed/>
    <w:rsid w:val="00716694"/>
    <w:rPr>
      <w:color w:val="0000FF"/>
      <w:u w:val="single"/>
    </w:rPr>
  </w:style>
  <w:style w:type="paragraph" w:styleId="20">
    <w:name w:val="Body Text Indent 2"/>
    <w:basedOn w:val="a"/>
    <w:rsid w:val="00716694"/>
    <w:pPr>
      <w:spacing w:after="120" w:line="480" w:lineRule="auto"/>
      <w:ind w:left="283"/>
    </w:pPr>
  </w:style>
  <w:style w:type="paragraph" w:styleId="21">
    <w:name w:val="Body Text 2"/>
    <w:basedOn w:val="a"/>
    <w:link w:val="22"/>
    <w:semiHidden/>
    <w:unhideWhenUsed/>
    <w:rsid w:val="00716694"/>
    <w:pPr>
      <w:spacing w:after="120" w:line="480" w:lineRule="auto"/>
    </w:pPr>
    <w:rPr>
      <w:rFonts w:ascii="Calibri" w:eastAsia="Calibri" w:hAnsi="Calibri"/>
      <w:sz w:val="22"/>
      <w:szCs w:val="22"/>
      <w:lang w:eastAsia="en-US"/>
    </w:rPr>
  </w:style>
  <w:style w:type="character" w:customStyle="1" w:styleId="22">
    <w:name w:val="Основной текст 2 Знак"/>
    <w:link w:val="21"/>
    <w:semiHidden/>
    <w:rsid w:val="00716694"/>
    <w:rPr>
      <w:rFonts w:ascii="Calibri" w:eastAsia="Calibri" w:hAnsi="Calibri"/>
      <w:sz w:val="22"/>
      <w:szCs w:val="22"/>
      <w:lang w:val="ru-RU" w:eastAsia="en-US" w:bidi="ar-SA"/>
    </w:rPr>
  </w:style>
  <w:style w:type="paragraph" w:styleId="af">
    <w:name w:val="Title"/>
    <w:basedOn w:val="a"/>
    <w:qFormat/>
    <w:rsid w:val="00716694"/>
    <w:pPr>
      <w:jc w:val="center"/>
    </w:pPr>
    <w:rPr>
      <w:szCs w:val="20"/>
    </w:rPr>
  </w:style>
  <w:style w:type="paragraph" w:styleId="32">
    <w:name w:val="List 3"/>
    <w:basedOn w:val="a"/>
    <w:rsid w:val="00716694"/>
    <w:pPr>
      <w:ind w:left="849" w:hanging="283"/>
    </w:pPr>
    <w:rPr>
      <w:sz w:val="20"/>
      <w:szCs w:val="20"/>
    </w:rPr>
  </w:style>
  <w:style w:type="character" w:customStyle="1" w:styleId="mw-headline">
    <w:name w:val="mw-headline"/>
    <w:basedOn w:val="a0"/>
    <w:rsid w:val="00716694"/>
  </w:style>
  <w:style w:type="paragraph" w:customStyle="1" w:styleId="af0">
    <w:name w:val="Стиль"/>
    <w:rsid w:val="00716694"/>
    <w:pPr>
      <w:widowControl w:val="0"/>
      <w:autoSpaceDE w:val="0"/>
      <w:autoSpaceDN w:val="0"/>
      <w:adjustRightInd w:val="0"/>
    </w:pPr>
    <w:rPr>
      <w:sz w:val="24"/>
      <w:szCs w:val="24"/>
    </w:rPr>
  </w:style>
  <w:style w:type="paragraph" w:styleId="af1">
    <w:name w:val="List Paragraph"/>
    <w:basedOn w:val="a"/>
    <w:qFormat/>
    <w:rsid w:val="00716694"/>
    <w:pPr>
      <w:spacing w:after="200" w:line="276" w:lineRule="auto"/>
      <w:ind w:left="720"/>
      <w:contextualSpacing/>
    </w:pPr>
    <w:rPr>
      <w:rFonts w:ascii="Calibri" w:eastAsia="Calibri" w:hAnsi="Calibri"/>
      <w:sz w:val="22"/>
      <w:szCs w:val="22"/>
      <w:lang w:eastAsia="en-US"/>
    </w:rPr>
  </w:style>
  <w:style w:type="character" w:styleId="af2">
    <w:name w:val="Strong"/>
    <w:qFormat/>
    <w:rsid w:val="00716694"/>
    <w:rPr>
      <w:b/>
      <w:bCs/>
    </w:rPr>
  </w:style>
  <w:style w:type="character" w:styleId="af3">
    <w:name w:val="FollowedHyperlink"/>
    <w:rsid w:val="00716694"/>
    <w:rPr>
      <w:color w:val="800080"/>
      <w:u w:val="single"/>
    </w:rPr>
  </w:style>
  <w:style w:type="character" w:styleId="af4">
    <w:name w:val="Emphasis"/>
    <w:qFormat/>
    <w:rsid w:val="00716694"/>
    <w:rPr>
      <w:rFonts w:ascii="Times New Roman" w:hAnsi="Times New Roman" w:cs="Times New Roman"/>
      <w:i/>
      <w:iCs/>
    </w:rPr>
  </w:style>
  <w:style w:type="paragraph" w:styleId="af5">
    <w:name w:val="footer"/>
    <w:basedOn w:val="a"/>
    <w:rsid w:val="00716694"/>
    <w:pPr>
      <w:tabs>
        <w:tab w:val="center" w:pos="4677"/>
        <w:tab w:val="right" w:pos="9355"/>
      </w:tabs>
    </w:pPr>
  </w:style>
  <w:style w:type="character" w:styleId="af6">
    <w:name w:val="page number"/>
    <w:basedOn w:val="a0"/>
    <w:rsid w:val="00716694"/>
  </w:style>
  <w:style w:type="paragraph" w:styleId="HTML">
    <w:name w:val="HTML Preformatted"/>
    <w:basedOn w:val="a"/>
    <w:rsid w:val="007166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bod1">
    <w:name w:val="bod1"/>
    <w:rsid w:val="00716694"/>
    <w:rPr>
      <w:rFonts w:ascii="MS Sans Serif" w:hAnsi="MS Sans Serif" w:hint="default"/>
      <w:color w:val="000000"/>
      <w:sz w:val="15"/>
      <w:szCs w:val="15"/>
    </w:rPr>
  </w:style>
  <w:style w:type="paragraph" w:customStyle="1" w:styleId="msonormalcxspmiddle">
    <w:name w:val="msonormalcxspmiddle"/>
    <w:basedOn w:val="a"/>
    <w:rsid w:val="00716694"/>
    <w:pPr>
      <w:spacing w:before="100" w:beforeAutospacing="1" w:after="100" w:afterAutospacing="1"/>
    </w:pPr>
  </w:style>
  <w:style w:type="paragraph" w:styleId="af7">
    <w:name w:val="Balloon Text"/>
    <w:basedOn w:val="a"/>
    <w:semiHidden/>
    <w:rsid w:val="00A354AB"/>
    <w:rPr>
      <w:rFonts w:ascii="Tahoma" w:hAnsi="Tahoma" w:cs="Tahoma"/>
      <w:sz w:val="16"/>
      <w:szCs w:val="16"/>
    </w:rPr>
  </w:style>
  <w:style w:type="character" w:customStyle="1" w:styleId="10">
    <w:name w:val="Заголовок 1 Знак"/>
    <w:aliases w:val="Раздел закона Знак"/>
    <w:link w:val="1"/>
    <w:rsid w:val="00A354AB"/>
    <w:rPr>
      <w:b/>
      <w:bCs/>
      <w:i/>
      <w:iCs/>
      <w:sz w:val="28"/>
      <w:szCs w:val="28"/>
      <w:lang w:val="ru-RU" w:eastAsia="ru-RU" w:bidi="ar-SA"/>
    </w:rPr>
  </w:style>
  <w:style w:type="character" w:customStyle="1" w:styleId="CharChar">
    <w:name w:val=" Char Char"/>
    <w:rsid w:val="00A354AB"/>
    <w:rPr>
      <w:rFonts w:ascii="Arial" w:hAnsi="Arial" w:cs="Arial"/>
      <w:b/>
      <w:bCs/>
      <w:i/>
      <w:iCs/>
      <w:sz w:val="28"/>
      <w:szCs w:val="28"/>
      <w:lang w:val="ru-RU" w:eastAsia="ru-RU" w:bidi="ar-SA"/>
    </w:rPr>
  </w:style>
  <w:style w:type="paragraph" w:styleId="33">
    <w:name w:val="Body Text 3"/>
    <w:basedOn w:val="a"/>
    <w:rsid w:val="00A354AB"/>
    <w:pPr>
      <w:spacing w:after="120"/>
    </w:pPr>
    <w:rPr>
      <w:sz w:val="16"/>
      <w:szCs w:val="16"/>
    </w:rPr>
  </w:style>
  <w:style w:type="paragraph" w:customStyle="1" w:styleId="Normal">
    <w:name w:val="Normal"/>
    <w:rsid w:val="00A354AB"/>
    <w:rPr>
      <w:sz w:val="24"/>
    </w:rPr>
  </w:style>
  <w:style w:type="paragraph" w:customStyle="1" w:styleId="Web">
    <w:name w:val="Обычный (Web)"/>
    <w:basedOn w:val="a"/>
    <w:rsid w:val="00A354AB"/>
    <w:pPr>
      <w:spacing w:before="60" w:after="60"/>
    </w:pPr>
    <w:rPr>
      <w:color w:val="000000"/>
      <w:szCs w:val="20"/>
    </w:rPr>
  </w:style>
  <w:style w:type="paragraph" w:customStyle="1" w:styleId="12">
    <w:name w:val="Стиль1"/>
    <w:rsid w:val="00A354AB"/>
  </w:style>
  <w:style w:type="paragraph" w:styleId="af8">
    <w:name w:val="Block Text"/>
    <w:basedOn w:val="a"/>
    <w:rsid w:val="00A354AB"/>
    <w:pPr>
      <w:shd w:val="clear" w:color="auto" w:fill="FFFFFF"/>
      <w:ind w:left="14" w:right="5" w:firstLine="600"/>
      <w:jc w:val="both"/>
    </w:pPr>
    <w:rPr>
      <w:sz w:val="28"/>
      <w:szCs w:val="20"/>
    </w:rPr>
  </w:style>
  <w:style w:type="paragraph" w:styleId="af9">
    <w:name w:val="Plain Text"/>
    <w:basedOn w:val="a"/>
    <w:rsid w:val="00A354AB"/>
    <w:rPr>
      <w:rFonts w:ascii="Courier New" w:hAnsi="Courier New" w:cs="Courier New"/>
      <w:sz w:val="20"/>
      <w:szCs w:val="20"/>
      <w:lang w:val="en-US" w:eastAsia="en-US"/>
    </w:rPr>
  </w:style>
  <w:style w:type="paragraph" w:customStyle="1" w:styleId="afa">
    <w:name w:val="текст сноски"/>
    <w:basedOn w:val="a"/>
    <w:rsid w:val="00A354AB"/>
    <w:pPr>
      <w:jc w:val="both"/>
    </w:pPr>
    <w:rPr>
      <w:rFonts w:ascii="Times New Roman CYR" w:hAnsi="Times New Roman CYR"/>
      <w:sz w:val="20"/>
      <w:szCs w:val="20"/>
    </w:rPr>
  </w:style>
  <w:style w:type="paragraph" w:customStyle="1" w:styleId="13">
    <w:name w:val="заголовок 1"/>
    <w:basedOn w:val="a"/>
    <w:next w:val="a"/>
    <w:link w:val="14"/>
    <w:rsid w:val="00A354AB"/>
    <w:pPr>
      <w:keepNext/>
      <w:autoSpaceDE w:val="0"/>
      <w:autoSpaceDN w:val="0"/>
      <w:jc w:val="center"/>
    </w:pPr>
    <w:rPr>
      <w:b/>
      <w:bCs/>
      <w:sz w:val="28"/>
      <w:szCs w:val="28"/>
    </w:rPr>
  </w:style>
  <w:style w:type="character" w:customStyle="1" w:styleId="afb">
    <w:name w:val="знак сноски"/>
    <w:rsid w:val="00A354AB"/>
    <w:rPr>
      <w:vertAlign w:val="superscript"/>
    </w:rPr>
  </w:style>
  <w:style w:type="character" w:customStyle="1" w:styleId="afc">
    <w:name w:val="Основной шрифт"/>
    <w:rsid w:val="00A354AB"/>
  </w:style>
  <w:style w:type="paragraph" w:customStyle="1" w:styleId="BodyTextIndent3">
    <w:name w:val="Body Text Indent 3"/>
    <w:basedOn w:val="a"/>
    <w:rsid w:val="00A354AB"/>
    <w:pPr>
      <w:spacing w:line="360" w:lineRule="auto"/>
      <w:ind w:firstLine="720"/>
      <w:jc w:val="both"/>
    </w:pPr>
    <w:rPr>
      <w:b/>
      <w:sz w:val="28"/>
      <w:szCs w:val="20"/>
    </w:rPr>
  </w:style>
  <w:style w:type="paragraph" w:customStyle="1" w:styleId="BodyTextIndent2">
    <w:name w:val="Body Text Indent 2"/>
    <w:basedOn w:val="a"/>
    <w:rsid w:val="00A354AB"/>
    <w:pPr>
      <w:spacing w:line="360" w:lineRule="auto"/>
      <w:ind w:firstLine="720"/>
      <w:jc w:val="both"/>
    </w:pPr>
    <w:rPr>
      <w:szCs w:val="20"/>
    </w:rPr>
  </w:style>
  <w:style w:type="character" w:customStyle="1" w:styleId="afd">
    <w:name w:val="çíàê ñíîñêè"/>
    <w:rsid w:val="00A354AB"/>
    <w:rPr>
      <w:vertAlign w:val="superscript"/>
    </w:rPr>
  </w:style>
  <w:style w:type="paragraph" w:customStyle="1" w:styleId="afe">
    <w:name w:val="òåêñò ñíîñêè"/>
    <w:basedOn w:val="a"/>
    <w:rsid w:val="00A354AB"/>
    <w:rPr>
      <w:sz w:val="20"/>
      <w:szCs w:val="20"/>
    </w:rPr>
  </w:style>
  <w:style w:type="paragraph" w:customStyle="1" w:styleId="ConsPlusTitle">
    <w:name w:val="ConsPlusTitle"/>
    <w:rsid w:val="00A354AB"/>
    <w:pPr>
      <w:widowControl w:val="0"/>
      <w:autoSpaceDE w:val="0"/>
      <w:autoSpaceDN w:val="0"/>
      <w:adjustRightInd w:val="0"/>
    </w:pPr>
    <w:rPr>
      <w:rFonts w:ascii="Times New Roman CYR" w:hAnsi="Times New Roman CYR" w:cs="Times New Roman CYR"/>
      <w:b/>
      <w:bCs/>
      <w:sz w:val="28"/>
      <w:szCs w:val="28"/>
    </w:rPr>
  </w:style>
  <w:style w:type="paragraph" w:customStyle="1" w:styleId="ConsPlusNonformat">
    <w:name w:val="ConsPlusNonformat"/>
    <w:rsid w:val="00A354AB"/>
    <w:pPr>
      <w:widowControl w:val="0"/>
      <w:autoSpaceDE w:val="0"/>
      <w:autoSpaceDN w:val="0"/>
      <w:adjustRightInd w:val="0"/>
    </w:pPr>
    <w:rPr>
      <w:rFonts w:ascii="Courier New" w:hAnsi="Courier New" w:cs="Courier New"/>
    </w:rPr>
  </w:style>
  <w:style w:type="character" w:customStyle="1" w:styleId="text1">
    <w:name w:val="text1"/>
    <w:rsid w:val="00A354AB"/>
    <w:rPr>
      <w:rFonts w:ascii="Verdana" w:hAnsi="Verdana" w:hint="default"/>
      <w:sz w:val="18"/>
      <w:szCs w:val="18"/>
    </w:rPr>
  </w:style>
  <w:style w:type="character" w:customStyle="1" w:styleId="h12151">
    <w:name w:val="h12151"/>
    <w:rsid w:val="00A354AB"/>
    <w:rPr>
      <w:rFonts w:ascii="Arial" w:hAnsi="Arial" w:cs="Arial" w:hint="default"/>
      <w:sz w:val="18"/>
      <w:szCs w:val="18"/>
    </w:rPr>
  </w:style>
  <w:style w:type="character" w:customStyle="1" w:styleId="h121">
    <w:name w:val="h121"/>
    <w:rsid w:val="00A354AB"/>
    <w:rPr>
      <w:rFonts w:ascii="Arial" w:hAnsi="Arial" w:cs="Arial" w:hint="default"/>
      <w:color w:val="000000"/>
      <w:sz w:val="18"/>
      <w:szCs w:val="18"/>
    </w:rPr>
  </w:style>
  <w:style w:type="character" w:customStyle="1" w:styleId="google-src-text1">
    <w:name w:val="google-src-text1"/>
    <w:rsid w:val="00A354AB"/>
    <w:rPr>
      <w:vanish/>
      <w:webHidden w:val="0"/>
      <w:specVanish w:val="0"/>
    </w:rPr>
  </w:style>
  <w:style w:type="paragraph" w:customStyle="1" w:styleId="aff">
    <w:name w:val="Прижатый влево"/>
    <w:basedOn w:val="a"/>
    <w:next w:val="a"/>
    <w:rsid w:val="00A354AB"/>
    <w:pPr>
      <w:widowControl w:val="0"/>
      <w:autoSpaceDE w:val="0"/>
      <w:autoSpaceDN w:val="0"/>
      <w:adjustRightInd w:val="0"/>
    </w:pPr>
    <w:rPr>
      <w:rFonts w:ascii="Arial" w:hAnsi="Arial"/>
      <w:sz w:val="20"/>
      <w:szCs w:val="20"/>
    </w:rPr>
  </w:style>
  <w:style w:type="paragraph" w:styleId="aff0">
    <w:name w:val="header"/>
    <w:basedOn w:val="a"/>
    <w:rsid w:val="00A354AB"/>
    <w:pPr>
      <w:tabs>
        <w:tab w:val="center" w:pos="4677"/>
        <w:tab w:val="right" w:pos="9355"/>
      </w:tabs>
    </w:pPr>
    <w:rPr>
      <w:rFonts w:ascii="Arial" w:eastAsia="SimSun" w:hAnsi="Arial"/>
      <w:lang w:val="en-US" w:eastAsia="zh-CN"/>
    </w:rPr>
  </w:style>
  <w:style w:type="character" w:customStyle="1" w:styleId="cte">
    <w:name w:val="cte"/>
    <w:basedOn w:val="a0"/>
    <w:rsid w:val="00A354AB"/>
  </w:style>
  <w:style w:type="paragraph" w:styleId="aff1">
    <w:name w:val="endnote text"/>
    <w:basedOn w:val="a"/>
    <w:semiHidden/>
    <w:rsid w:val="00A354AB"/>
    <w:pPr>
      <w:spacing w:after="200" w:line="276" w:lineRule="auto"/>
      <w:jc w:val="both"/>
    </w:pPr>
    <w:rPr>
      <w:rFonts w:eastAsia="SimSun"/>
      <w:sz w:val="20"/>
      <w:szCs w:val="20"/>
      <w:lang w:val="en-US" w:eastAsia="zh-CN"/>
    </w:rPr>
  </w:style>
  <w:style w:type="character" w:customStyle="1" w:styleId="short3">
    <w:name w:val="short3"/>
    <w:rsid w:val="00A354AB"/>
    <w:rPr>
      <w:vanish w:val="0"/>
      <w:webHidden w:val="0"/>
      <w:specVanish w:val="0"/>
    </w:rPr>
  </w:style>
  <w:style w:type="character" w:customStyle="1" w:styleId="smalltext">
    <w:name w:val="smalltext"/>
    <w:basedOn w:val="a0"/>
    <w:rsid w:val="00A354AB"/>
  </w:style>
  <w:style w:type="character" w:customStyle="1" w:styleId="js3">
    <w:name w:val="js3"/>
    <w:rsid w:val="00A354AB"/>
    <w:rPr>
      <w:strike w:val="0"/>
      <w:dstrike w:val="0"/>
      <w:color w:val="000000"/>
      <w:u w:val="none"/>
      <w:effect w:val="none"/>
    </w:rPr>
  </w:style>
  <w:style w:type="character" w:customStyle="1" w:styleId="full3">
    <w:name w:val="full3"/>
    <w:rsid w:val="00A354AB"/>
    <w:rPr>
      <w:vanish/>
      <w:webHidden w:val="0"/>
      <w:specVanish w:val="0"/>
    </w:rPr>
  </w:style>
  <w:style w:type="paragraph" w:customStyle="1" w:styleId="date">
    <w:name w:val="date"/>
    <w:basedOn w:val="a"/>
    <w:rsid w:val="00A354AB"/>
    <w:pPr>
      <w:spacing w:before="100" w:beforeAutospacing="1" w:after="100" w:afterAutospacing="1"/>
    </w:pPr>
  </w:style>
  <w:style w:type="paragraph" w:customStyle="1" w:styleId="txt4">
    <w:name w:val="txt4"/>
    <w:basedOn w:val="a"/>
    <w:rsid w:val="00A354AB"/>
    <w:pPr>
      <w:spacing w:before="100" w:beforeAutospacing="1" w:after="100" w:afterAutospacing="1"/>
    </w:pPr>
  </w:style>
  <w:style w:type="paragraph" w:customStyle="1" w:styleId="zag">
    <w:name w:val="zag"/>
    <w:basedOn w:val="a"/>
    <w:rsid w:val="00A354AB"/>
    <w:pPr>
      <w:spacing w:before="100" w:beforeAutospacing="1" w:after="100" w:afterAutospacing="1"/>
    </w:pPr>
  </w:style>
  <w:style w:type="paragraph" w:customStyle="1" w:styleId="arttext">
    <w:name w:val="arttext"/>
    <w:basedOn w:val="a"/>
    <w:rsid w:val="00A354AB"/>
    <w:pPr>
      <w:spacing w:before="15" w:after="15"/>
      <w:ind w:left="15" w:right="15" w:firstLine="567"/>
      <w:jc w:val="both"/>
      <w:textAlignment w:val="top"/>
    </w:pPr>
    <w:rPr>
      <w:color w:val="003366"/>
      <w:sz w:val="26"/>
      <w:szCs w:val="26"/>
    </w:rPr>
  </w:style>
  <w:style w:type="paragraph" w:customStyle="1" w:styleId="txt">
    <w:name w:val="txt"/>
    <w:basedOn w:val="a"/>
    <w:rsid w:val="00A354AB"/>
    <w:pPr>
      <w:spacing w:before="100" w:beforeAutospacing="1" w:after="100" w:afterAutospacing="1"/>
    </w:pPr>
    <w:rPr>
      <w:rFonts w:ascii="Verdana" w:hAnsi="Verdana"/>
      <w:color w:val="00427F"/>
      <w:sz w:val="17"/>
      <w:szCs w:val="17"/>
    </w:rPr>
  </w:style>
  <w:style w:type="character" w:customStyle="1" w:styleId="docfinfo1">
    <w:name w:val="docfinfo1"/>
    <w:rsid w:val="00A354AB"/>
    <w:rPr>
      <w:color w:val="9A9A9A"/>
      <w:sz w:val="17"/>
      <w:szCs w:val="17"/>
    </w:rPr>
  </w:style>
  <w:style w:type="character" w:customStyle="1" w:styleId="textnormal1">
    <w:name w:val="textnormal1"/>
    <w:rsid w:val="0058761B"/>
    <w:rPr>
      <w:color w:val="3F3F3F"/>
      <w:sz w:val="18"/>
      <w:szCs w:val="18"/>
    </w:rPr>
  </w:style>
  <w:style w:type="paragraph" w:customStyle="1" w:styleId="11">
    <w:name w:val=" Знак Знак1 Знак"/>
    <w:basedOn w:val="a"/>
    <w:link w:val="a0"/>
    <w:rsid w:val="00C63FDD"/>
    <w:pPr>
      <w:spacing w:after="160" w:line="240" w:lineRule="exact"/>
    </w:pPr>
    <w:rPr>
      <w:rFonts w:ascii="Verdana" w:hAnsi="Verdana"/>
      <w:sz w:val="20"/>
      <w:szCs w:val="20"/>
      <w:lang w:val="en-US" w:eastAsia="en-US"/>
    </w:rPr>
  </w:style>
  <w:style w:type="paragraph" w:customStyle="1" w:styleId="aff2">
    <w:name w:val=" Знак Знак"/>
    <w:basedOn w:val="a"/>
    <w:rsid w:val="00C63FDD"/>
    <w:pPr>
      <w:spacing w:after="160" w:line="240" w:lineRule="exact"/>
    </w:pPr>
    <w:rPr>
      <w:rFonts w:ascii="Verdana" w:hAnsi="Verdana"/>
      <w:sz w:val="20"/>
      <w:szCs w:val="20"/>
      <w:lang w:val="en-US" w:eastAsia="en-US"/>
    </w:rPr>
  </w:style>
  <w:style w:type="paragraph" w:customStyle="1" w:styleId="aff3">
    <w:name w:val="Литература_список"/>
    <w:basedOn w:val="a"/>
    <w:rsid w:val="00C63FDD"/>
    <w:pPr>
      <w:spacing w:after="60" w:line="240" w:lineRule="exact"/>
      <w:ind w:left="284"/>
      <w:jc w:val="both"/>
    </w:pPr>
    <w:rPr>
      <w:rFonts w:ascii="SchoolDL" w:hAnsi="SchoolDL"/>
      <w:kern w:val="16"/>
      <w:sz w:val="20"/>
      <w:szCs w:val="20"/>
    </w:rPr>
  </w:style>
  <w:style w:type="paragraph" w:customStyle="1" w:styleId="aff4">
    <w:name w:val=" Знак Знак Знак Знак Знак"/>
    <w:basedOn w:val="a"/>
    <w:rsid w:val="00C63FDD"/>
    <w:pPr>
      <w:spacing w:after="160" w:line="240" w:lineRule="exact"/>
    </w:pPr>
    <w:rPr>
      <w:rFonts w:ascii="Verdana" w:hAnsi="Verdana"/>
      <w:sz w:val="20"/>
      <w:szCs w:val="20"/>
      <w:lang w:val="en-US" w:eastAsia="en-US"/>
    </w:rPr>
  </w:style>
  <w:style w:type="paragraph" w:customStyle="1" w:styleId="aff5">
    <w:name w:val="Îñíîâíîé òåêñò"/>
    <w:basedOn w:val="a"/>
    <w:rsid w:val="00C63FDD"/>
    <w:pPr>
      <w:overflowPunct w:val="0"/>
      <w:autoSpaceDE w:val="0"/>
      <w:autoSpaceDN w:val="0"/>
      <w:adjustRightInd w:val="0"/>
      <w:spacing w:line="360" w:lineRule="auto"/>
      <w:ind w:firstLine="284"/>
      <w:textAlignment w:val="baseline"/>
    </w:pPr>
  </w:style>
  <w:style w:type="paragraph" w:customStyle="1" w:styleId="allastyle">
    <w:name w:val="alla style"/>
    <w:basedOn w:val="a"/>
    <w:rsid w:val="00C63FDD"/>
    <w:pPr>
      <w:tabs>
        <w:tab w:val="left" w:pos="720"/>
      </w:tabs>
      <w:overflowPunct w:val="0"/>
      <w:autoSpaceDE w:val="0"/>
      <w:autoSpaceDN w:val="0"/>
      <w:adjustRightInd w:val="0"/>
      <w:spacing w:before="40" w:after="120"/>
      <w:ind w:firstLine="720"/>
      <w:jc w:val="both"/>
      <w:textAlignment w:val="baseline"/>
    </w:pPr>
    <w:rPr>
      <w:rFonts w:ascii="TimesDL" w:hAnsi="TimesDL"/>
      <w:sz w:val="28"/>
      <w:szCs w:val="28"/>
      <w:lang w:val="en-GB"/>
    </w:rPr>
  </w:style>
  <w:style w:type="paragraph" w:customStyle="1" w:styleId="alllastyle">
    <w:name w:val="allla style"/>
    <w:basedOn w:val="a"/>
    <w:rsid w:val="00C63FDD"/>
    <w:pPr>
      <w:tabs>
        <w:tab w:val="left" w:pos="0"/>
      </w:tabs>
      <w:overflowPunct w:val="0"/>
      <w:autoSpaceDE w:val="0"/>
      <w:autoSpaceDN w:val="0"/>
      <w:adjustRightInd w:val="0"/>
      <w:spacing w:before="40" w:after="120"/>
      <w:ind w:firstLine="720"/>
      <w:jc w:val="both"/>
      <w:textAlignment w:val="baseline"/>
    </w:pPr>
    <w:rPr>
      <w:rFonts w:ascii="TimesDL" w:hAnsi="TimesDL"/>
      <w:sz w:val="28"/>
      <w:szCs w:val="28"/>
    </w:rPr>
  </w:style>
  <w:style w:type="paragraph" w:customStyle="1" w:styleId="aff6">
    <w:name w:val="?????"/>
    <w:basedOn w:val="a"/>
    <w:rsid w:val="00C63FDD"/>
    <w:pPr>
      <w:overflowPunct w:val="0"/>
      <w:autoSpaceDE w:val="0"/>
      <w:autoSpaceDN w:val="0"/>
      <w:adjustRightInd w:val="0"/>
      <w:textAlignment w:val="baseline"/>
    </w:pPr>
    <w:rPr>
      <w:rFonts w:ascii="Courier New" w:hAnsi="Courier New" w:cs="Courier New"/>
      <w:sz w:val="20"/>
      <w:szCs w:val="20"/>
    </w:rPr>
  </w:style>
  <w:style w:type="character" w:customStyle="1" w:styleId="14">
    <w:name w:val="заголовок 1 Знак"/>
    <w:link w:val="13"/>
    <w:rsid w:val="00C63FDD"/>
    <w:rPr>
      <w:b/>
      <w:bCs/>
      <w:sz w:val="28"/>
      <w:szCs w:val="28"/>
      <w:lang w:val="ru-RU" w:eastAsia="ru-RU" w:bidi="ar-SA"/>
    </w:rPr>
  </w:style>
  <w:style w:type="paragraph" w:customStyle="1" w:styleId="4">
    <w:name w:val="Стиль4"/>
    <w:basedOn w:val="a"/>
    <w:rsid w:val="00B240D1"/>
    <w:pPr>
      <w:widowControl w:val="0"/>
      <w:numPr>
        <w:ilvl w:val="1"/>
        <w:numId w:val="524"/>
      </w:numPr>
      <w:tabs>
        <w:tab w:val="left" w:pos="851"/>
      </w:tabs>
      <w:spacing w:line="360" w:lineRule="auto"/>
      <w:jc w:val="both"/>
    </w:pPr>
    <w:rPr>
      <w:szCs w:val="20"/>
    </w:rPr>
  </w:style>
  <w:style w:type="paragraph" w:customStyle="1" w:styleId="aff7">
    <w:name w:val=" Знак"/>
    <w:basedOn w:val="a"/>
    <w:rsid w:val="00B240D1"/>
    <w:pPr>
      <w:tabs>
        <w:tab w:val="num" w:pos="360"/>
      </w:tabs>
      <w:spacing w:before="100" w:beforeAutospacing="1" w:after="160" w:afterAutospacing="1" w:line="240" w:lineRule="exact"/>
      <w:jc w:val="both"/>
    </w:pPr>
    <w:rPr>
      <w:rFonts w:ascii="Verdana" w:hAnsi="Verdana" w:cs="Verdana"/>
      <w:sz w:val="20"/>
      <w:szCs w:val="20"/>
      <w:lang w:val="en-US" w:eastAsia="en-US"/>
    </w:rPr>
  </w:style>
  <w:style w:type="character" w:customStyle="1" w:styleId="tsheader1">
    <w:name w:val="tsheader1"/>
    <w:rsid w:val="00B240D1"/>
    <w:rPr>
      <w:b/>
      <w:bCs/>
      <w:sz w:val="20"/>
      <w:szCs w:val="20"/>
    </w:rPr>
  </w:style>
  <w:style w:type="character" w:customStyle="1" w:styleId="FootnoteCharacters">
    <w:name w:val="Footnote Characters"/>
    <w:rsid w:val="00B240D1"/>
    <w:rPr>
      <w:vertAlign w:val="superscript"/>
    </w:rPr>
  </w:style>
  <w:style w:type="paragraph" w:customStyle="1" w:styleId="mod">
    <w:name w:val="mod"/>
    <w:basedOn w:val="a"/>
    <w:rsid w:val="00B240D1"/>
    <w:pPr>
      <w:spacing w:before="100" w:beforeAutospacing="1" w:after="100" w:afterAutospacing="1"/>
    </w:pPr>
  </w:style>
  <w:style w:type="paragraph" w:customStyle="1" w:styleId="aff8">
    <w:name w:val="Название подзаголовка"/>
    <w:basedOn w:val="a"/>
    <w:autoRedefine/>
    <w:rsid w:val="000401C2"/>
    <w:pPr>
      <w:spacing w:line="360" w:lineRule="auto"/>
      <w:jc w:val="center"/>
    </w:pPr>
    <w:rPr>
      <w:b/>
      <w:i/>
    </w:rPr>
  </w:style>
  <w:style w:type="character" w:customStyle="1" w:styleId="txtboldleft">
    <w:name w:val="txtboldleft"/>
    <w:basedOn w:val="a0"/>
    <w:rsid w:val="00B240D1"/>
  </w:style>
  <w:style w:type="character" w:customStyle="1" w:styleId="a10">
    <w:name w:val="a1"/>
    <w:rsid w:val="00B240D1"/>
    <w:rPr>
      <w:color w:val="008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2006" TargetMode="External"/><Relationship Id="rId299" Type="http://schemas.openxmlformats.org/officeDocument/2006/relationships/hyperlink" Target="http://www.mbkcentre.com/" TargetMode="External"/><Relationship Id="rId21" Type="http://schemas.openxmlformats.org/officeDocument/2006/relationships/hyperlink" Target="http://www.crime.vl.ru" TargetMode="External"/><Relationship Id="rId63" Type="http://schemas.openxmlformats.org/officeDocument/2006/relationships/hyperlink" Target="http://www.karaganov.ru\articles\127.html" TargetMode="External"/><Relationship Id="rId159" Type="http://schemas.openxmlformats.org/officeDocument/2006/relationships/hyperlink" Target="http://www.mse-dsu.ru/" TargetMode="External"/><Relationship Id="rId324" Type="http://schemas.openxmlformats.org/officeDocument/2006/relationships/oleObject" Target="embeddings/oleObject44.bin"/><Relationship Id="rId366" Type="http://schemas.openxmlformats.org/officeDocument/2006/relationships/oleObject" Target="embeddings/oleObject65.bin"/><Relationship Id="rId170" Type="http://schemas.openxmlformats.org/officeDocument/2006/relationships/hyperlink" Target="http://www.fr.ru" TargetMode="External"/><Relationship Id="rId226" Type="http://schemas.openxmlformats.org/officeDocument/2006/relationships/image" Target="media/image14.wmf"/><Relationship Id="rId433" Type="http://schemas.openxmlformats.org/officeDocument/2006/relationships/hyperlink" Target="http://vocabulary.ru/dictionary/8/word/%C8%CD%C4%C8%C2%C8%C4" TargetMode="External"/><Relationship Id="rId268" Type="http://schemas.openxmlformats.org/officeDocument/2006/relationships/oleObject" Target="embeddings/oleObject29.bin"/><Relationship Id="rId475" Type="http://schemas.openxmlformats.org/officeDocument/2006/relationships/hyperlink" Target="http://ru.wikipedia.org/wiki/%D0%98%D0%BD%D1%84%D0%BE%D1%80%D0%BC%D0%B0%D1%86%D0%B8%D1%8F" TargetMode="External"/><Relationship Id="rId32" Type="http://schemas.openxmlformats.org/officeDocument/2006/relationships/hyperlink" Target="http://www.9-11commission.gov/" TargetMode="External"/><Relationship Id="rId74" Type="http://schemas.openxmlformats.org/officeDocument/2006/relationships/hyperlink" Target="http://www.tiwy.com/pais/america_latina/articulos/lucha_por_america_latina.phtml" TargetMode="External"/><Relationship Id="rId128" Type="http://schemas.openxmlformats.org/officeDocument/2006/relationships/hyperlink" Target="http://www.micex.ru/" TargetMode="External"/><Relationship Id="rId335" Type="http://schemas.openxmlformats.org/officeDocument/2006/relationships/image" Target="media/image57.wmf"/><Relationship Id="rId377" Type="http://schemas.openxmlformats.org/officeDocument/2006/relationships/image" Target="media/image78.wmf"/><Relationship Id="rId500" Type="http://schemas.openxmlformats.org/officeDocument/2006/relationships/hyperlink" Target="http://www.logistics.ru/9/24/i20_19868p0.htm" TargetMode="External"/><Relationship Id="rId5" Type="http://schemas.openxmlformats.org/officeDocument/2006/relationships/footnotes" Target="footnotes.xml"/><Relationship Id="rId181" Type="http://schemas.openxmlformats.org/officeDocument/2006/relationships/hyperlink" Target="http://www.naufor.ru/" TargetMode="External"/><Relationship Id="rId237" Type="http://schemas.openxmlformats.org/officeDocument/2006/relationships/oleObject" Target="embeddings/oleObject14.bin"/><Relationship Id="rId402" Type="http://schemas.openxmlformats.org/officeDocument/2006/relationships/image" Target="media/image91.wmf"/><Relationship Id="rId279" Type="http://schemas.openxmlformats.org/officeDocument/2006/relationships/image" Target="media/image41.wmf"/><Relationship Id="rId444" Type="http://schemas.openxmlformats.org/officeDocument/2006/relationships/hyperlink" Target="http://ru.wikipedia.org/wiki/&#1057;&#1052;&#1048;" TargetMode="External"/><Relationship Id="rId486" Type="http://schemas.openxmlformats.org/officeDocument/2006/relationships/hyperlink" Target="http://www.csi-mchs.ru/mchs/study/3/index.html" TargetMode="External"/><Relationship Id="rId43" Type="http://schemas.openxmlformats.org/officeDocument/2006/relationships/hyperlink" Target="http://www.inosmi.ru/translation/142361.html" TargetMode="External"/><Relationship Id="rId139" Type="http://schemas.openxmlformats.org/officeDocument/2006/relationships/hyperlink" Target="http://www.ft.com" TargetMode="External"/><Relationship Id="rId290" Type="http://schemas.openxmlformats.org/officeDocument/2006/relationships/hyperlink" Target="http://www.hf.ru/rm/rm.htm" TargetMode="External"/><Relationship Id="rId304" Type="http://schemas.openxmlformats.org/officeDocument/2006/relationships/hyperlink" Target="http://www.bdm.ru/" TargetMode="External"/><Relationship Id="rId346" Type="http://schemas.openxmlformats.org/officeDocument/2006/relationships/oleObject" Target="embeddings/oleObject55.bin"/><Relationship Id="rId388" Type="http://schemas.openxmlformats.org/officeDocument/2006/relationships/oleObject" Target="embeddings/oleObject76.bin"/><Relationship Id="rId511" Type="http://schemas.openxmlformats.org/officeDocument/2006/relationships/hyperlink" Target="http://www.aeaweb.org/jep/contents/Fall2004.html" TargetMode="External"/><Relationship Id="rId85" Type="http://schemas.openxmlformats.org/officeDocument/2006/relationships/hyperlink" Target="http://www.terrorism.com/modules.php?op=modload&amp;name=Documents&amp;file=index" TargetMode="External"/><Relationship Id="rId150" Type="http://schemas.openxmlformats.org/officeDocument/2006/relationships/hyperlink" Target="http://www.mse-dsu.ru/" TargetMode="External"/><Relationship Id="rId192" Type="http://schemas.openxmlformats.org/officeDocument/2006/relationships/hyperlink" Target="http://www.finmarket.ru" TargetMode="External"/><Relationship Id="rId206" Type="http://schemas.openxmlformats.org/officeDocument/2006/relationships/hyperlink" Target="http://www.naufor.ru/" TargetMode="External"/><Relationship Id="rId413" Type="http://schemas.openxmlformats.org/officeDocument/2006/relationships/footer" Target="footer4.xml"/><Relationship Id="rId248" Type="http://schemas.openxmlformats.org/officeDocument/2006/relationships/image" Target="media/image25.wmf"/><Relationship Id="rId455" Type="http://schemas.openxmlformats.org/officeDocument/2006/relationships/hyperlink" Target="http://ru.wikipedia.org/wiki/&#1043;&#1077;&#1085;&#1077;&#1090;&#1080;&#1095;&#1077;&#1089;&#1082;&#1072;&#1103;_&#1080;&#1085;&#1092;&#1086;&#1088;&#1084;&#1072;&#1094;&#1080;&#1103;" TargetMode="External"/><Relationship Id="rId497" Type="http://schemas.openxmlformats.org/officeDocument/2006/relationships/hyperlink" Target="http://com.sibpress.ru/01.11.2002/macroeconomics/58965/" TargetMode="External"/><Relationship Id="rId12" Type="http://schemas.openxmlformats.org/officeDocument/2006/relationships/hyperlink" Target="http://www.russcomm.ru/rca_biblio/yu/yudina.shtml" TargetMode="External"/><Relationship Id="rId108" Type="http://schemas.openxmlformats.org/officeDocument/2006/relationships/hyperlink" Target="http://nak.fsb.ru/" TargetMode="External"/><Relationship Id="rId315" Type="http://schemas.openxmlformats.org/officeDocument/2006/relationships/oleObject" Target="embeddings/oleObject40.bin"/><Relationship Id="rId357" Type="http://schemas.openxmlformats.org/officeDocument/2006/relationships/image" Target="media/image68.wmf"/><Relationship Id="rId54" Type="http://schemas.openxmlformats.org/officeDocument/2006/relationships/hyperlink" Target="http://usinfo.state.gov/xarchives/display.html?p=washfile-russian&amp;y=2006&amp;m=October&amp;x=20061030072502ndyblehs0.7836878" TargetMode="External"/><Relationship Id="rId96" Type="http://schemas.openxmlformats.org/officeDocument/2006/relationships/hyperlink" Target="http://www.interieur.gouv.fr/" TargetMode="External"/><Relationship Id="rId161" Type="http://schemas.openxmlformats.org/officeDocument/2006/relationships/hyperlink" Target="http://www.spcex.ru/" TargetMode="External"/><Relationship Id="rId217" Type="http://schemas.openxmlformats.org/officeDocument/2006/relationships/oleObject" Target="embeddings/oleObject4.bin"/><Relationship Id="rId399" Type="http://schemas.openxmlformats.org/officeDocument/2006/relationships/image" Target="media/image89.emf"/><Relationship Id="rId259" Type="http://schemas.openxmlformats.org/officeDocument/2006/relationships/oleObject" Target="embeddings/oleObject25.bin"/><Relationship Id="rId424" Type="http://schemas.openxmlformats.org/officeDocument/2006/relationships/hyperlink" Target="http://www.001.help-rus-student.ru/text/043.htm" TargetMode="External"/><Relationship Id="rId466" Type="http://schemas.openxmlformats.org/officeDocument/2006/relationships/hyperlink" Target="http://ru.wikipedia.org/wiki/%D0%98%D0%BD%D1%84%D0%BE%D1%80%D0%BC%D0%B0%D1%86%D0%B8%D1%8F" TargetMode="External"/><Relationship Id="rId23" Type="http://schemas.openxmlformats.org/officeDocument/2006/relationships/hyperlink" Target="http://www.terrorunet.ru/analitic/details/newsdetail.html?n_no=80" TargetMode="External"/><Relationship Id="rId119" Type="http://schemas.openxmlformats.org/officeDocument/2006/relationships/hyperlink" Target="http://ru.wikipedia.org/wiki/%D0%A8%D0%B0%D1%85%D0%B8%D0%B4" TargetMode="External"/><Relationship Id="rId270" Type="http://schemas.openxmlformats.org/officeDocument/2006/relationships/oleObject" Target="embeddings/oleObject30.bin"/><Relationship Id="rId326" Type="http://schemas.openxmlformats.org/officeDocument/2006/relationships/oleObject" Target="embeddings/oleObject45.bin"/><Relationship Id="rId65" Type="http://schemas.openxmlformats.org/officeDocument/2006/relationships/hyperlink" Target="http://www.lib.ru/POLITOLOG/karamurza.txt" TargetMode="External"/><Relationship Id="rId130" Type="http://schemas.openxmlformats.org/officeDocument/2006/relationships/hyperlink" Target="http://www.nlu.ru/" TargetMode="External"/><Relationship Id="rId368" Type="http://schemas.openxmlformats.org/officeDocument/2006/relationships/oleObject" Target="embeddings/oleObject66.bin"/><Relationship Id="rId172" Type="http://schemas.openxmlformats.org/officeDocument/2006/relationships/hyperlink" Target="http://www.wsj.com" TargetMode="External"/><Relationship Id="rId228" Type="http://schemas.openxmlformats.org/officeDocument/2006/relationships/image" Target="media/image15.wmf"/><Relationship Id="rId435" Type="http://schemas.openxmlformats.org/officeDocument/2006/relationships/hyperlink" Target="http://www.fapmc.ru" TargetMode="External"/><Relationship Id="rId477" Type="http://schemas.openxmlformats.org/officeDocument/2006/relationships/hyperlink" Target="http://ru.wikipedia.org/wiki/Email" TargetMode="External"/><Relationship Id="rId281" Type="http://schemas.openxmlformats.org/officeDocument/2006/relationships/image" Target="media/image42.wmf"/><Relationship Id="rId337" Type="http://schemas.openxmlformats.org/officeDocument/2006/relationships/image" Target="media/image58.wmf"/><Relationship Id="rId502" Type="http://schemas.openxmlformats.org/officeDocument/2006/relationships/hyperlink" Target="file:///C:\cfin\tmpl-art_oo\id_art-919288" TargetMode="External"/><Relationship Id="rId34" Type="http://schemas.openxmlformats.org/officeDocument/2006/relationships/hyperlink" Target="http://cns.miis.edu/pubs/opapers.htm" TargetMode="External"/><Relationship Id="rId76" Type="http://schemas.openxmlformats.org/officeDocument/2006/relationships/footer" Target="footer2.xml"/><Relationship Id="rId141" Type="http://schemas.openxmlformats.org/officeDocument/2006/relationships/hyperlink" Target="http://www.rcb.ru" TargetMode="External"/><Relationship Id="rId379" Type="http://schemas.openxmlformats.org/officeDocument/2006/relationships/image" Target="media/image79.wmf"/><Relationship Id="rId7" Type="http://schemas.openxmlformats.org/officeDocument/2006/relationships/image" Target="media/image1.jpeg"/><Relationship Id="rId183" Type="http://schemas.openxmlformats.org/officeDocument/2006/relationships/hyperlink" Target="http://www.ismm.ru/" TargetMode="External"/><Relationship Id="rId239" Type="http://schemas.openxmlformats.org/officeDocument/2006/relationships/oleObject" Target="embeddings/oleObject15.bin"/><Relationship Id="rId390" Type="http://schemas.openxmlformats.org/officeDocument/2006/relationships/oleObject" Target="embeddings/oleObject77.bin"/><Relationship Id="rId404" Type="http://schemas.openxmlformats.org/officeDocument/2006/relationships/oleObject" Target="embeddings/oleObject84.bin"/><Relationship Id="rId446" Type="http://schemas.openxmlformats.org/officeDocument/2006/relationships/hyperlink" Target="http://ru.wikipedia.org/w/index.php?title=&#1052;&#1077;&#1076;&#1080;&#1072;&#1089;&#1086;&#1073;&#1099;&#1090;&#1080;&#1077;&amp;action=edit&amp;redlink=1" TargetMode="External"/><Relationship Id="rId250" Type="http://schemas.openxmlformats.org/officeDocument/2006/relationships/image" Target="media/image26.wmf"/><Relationship Id="rId292" Type="http://schemas.openxmlformats.org/officeDocument/2006/relationships/hyperlink" Target="http://www.aurora.ru/index.php?ind=rp_hayam" TargetMode="External"/><Relationship Id="rId306" Type="http://schemas.openxmlformats.org/officeDocument/2006/relationships/hyperlink" Target="http://trading.narod.ru/mmanage_index.htm" TargetMode="External"/><Relationship Id="rId488" Type="http://schemas.openxmlformats.org/officeDocument/2006/relationships/hyperlink" Target="http://asozd.duma.gov.ru/work/zprgd.nsf/(OpenKomitetDocuments)?OpenAgent&amp;156166-4" TargetMode="External"/><Relationship Id="rId45" Type="http://schemas.openxmlformats.org/officeDocument/2006/relationships/hyperlink" Target="http://alpary.net/oleg-3.html" TargetMode="External"/><Relationship Id="rId87" Type="http://schemas.openxmlformats.org/officeDocument/2006/relationships/hyperlink" Target="http://www.cdi.org/program/index.cfm?programid=39" TargetMode="External"/><Relationship Id="rId110" Type="http://schemas.openxmlformats.org/officeDocument/2006/relationships/hyperlink" Target="http://www.fbi.gov" TargetMode="External"/><Relationship Id="rId348" Type="http://schemas.openxmlformats.org/officeDocument/2006/relationships/oleObject" Target="embeddings/oleObject56.bin"/><Relationship Id="rId513" Type="http://schemas.openxmlformats.org/officeDocument/2006/relationships/fontTable" Target="fontTable.xml"/><Relationship Id="rId152" Type="http://schemas.openxmlformats.org/officeDocument/2006/relationships/hyperlink" Target="http://www.spcex.ru/" TargetMode="External"/><Relationship Id="rId194" Type="http://schemas.openxmlformats.org/officeDocument/2006/relationships/hyperlink" Target="http://www.vedomosti.ru" TargetMode="External"/><Relationship Id="rId208" Type="http://schemas.openxmlformats.org/officeDocument/2006/relationships/hyperlink" Target="http://www.ismm.ru/" TargetMode="External"/><Relationship Id="rId415" Type="http://schemas.openxmlformats.org/officeDocument/2006/relationships/hyperlink" Target="http://www.agentura.ru/dossier/russia/regions/rosh/" TargetMode="External"/><Relationship Id="rId457" Type="http://schemas.openxmlformats.org/officeDocument/2006/relationships/image" Target="media/image95.png"/><Relationship Id="rId240" Type="http://schemas.openxmlformats.org/officeDocument/2006/relationships/image" Target="media/image21.wmf"/><Relationship Id="rId261" Type="http://schemas.openxmlformats.org/officeDocument/2006/relationships/oleObject" Target="embeddings/oleObject26.bin"/><Relationship Id="rId478" Type="http://schemas.openxmlformats.org/officeDocument/2006/relationships/hyperlink" Target="http://ru.wikipedia.org/wiki/%D0%92%D0%B5%D0%B1-%D1%84%D0%BE%D1%80%D1%83%D0%BC" TargetMode="External"/><Relationship Id="rId499" Type="http://schemas.openxmlformats.org/officeDocument/2006/relationships/hyperlink" Target="http://corporate.renins.com/news_2_1_656_0.html" TargetMode="External"/><Relationship Id="rId14" Type="http://schemas.openxmlformats.org/officeDocument/2006/relationships/hyperlink" Target="http://bazareferet.ru/terrorizm_i_ego_projavlenija_v_sovremennojj_rossii17881.html" TargetMode="External"/><Relationship Id="rId35" Type="http://schemas.openxmlformats.org/officeDocument/2006/relationships/hyperlink" Target="http://www.odl.state.ok.us/usinfo/terrorism/911.htm" TargetMode="External"/><Relationship Id="rId56" Type="http://schemas.openxmlformats.org/officeDocument/2006/relationships/hyperlink" Target="http://www.bmi.bund.de/Internet/Content/Common/Anlagen/Broschueren/2007/Muslime__in__Dtl___20Kurzdarstellung__englische__Version,templateId=raw,property=publicationFile.pdf/Muslime_in_Dtl_%20Kurzdarstellung_englische_Version.pdf" TargetMode="External"/><Relationship Id="rId77" Type="http://schemas.openxmlformats.org/officeDocument/2006/relationships/hyperlink" Target="http://www.rustrana.ru/article.php?nid=8247" TargetMode="External"/><Relationship Id="rId100" Type="http://schemas.openxmlformats.org/officeDocument/2006/relationships/hyperlink" Target="http://nak.fsb.ru/nac/activity.htm" TargetMode="External"/><Relationship Id="rId282" Type="http://schemas.openxmlformats.org/officeDocument/2006/relationships/oleObject" Target="embeddings/oleObject36.bin"/><Relationship Id="rId317" Type="http://schemas.openxmlformats.org/officeDocument/2006/relationships/oleObject" Target="embeddings/oleObject41.bin"/><Relationship Id="rId338" Type="http://schemas.openxmlformats.org/officeDocument/2006/relationships/oleObject" Target="embeddings/oleObject51.bin"/><Relationship Id="rId359" Type="http://schemas.openxmlformats.org/officeDocument/2006/relationships/image" Target="media/image69.wmf"/><Relationship Id="rId503" Type="http://schemas.openxmlformats.org/officeDocument/2006/relationships/hyperlink" Target="http://www.franklin-grant.ru/ru/news2/data/news_03/2004_03/20040309_161723_fp.asp" TargetMode="External"/><Relationship Id="rId8" Type="http://schemas.openxmlformats.org/officeDocument/2006/relationships/hyperlink" Target="http://revolution.allbest.ru/political/00015973_0.html" TargetMode="External"/><Relationship Id="rId98" Type="http://schemas.openxmlformats.org/officeDocument/2006/relationships/hyperlink" Target="http://www.russia-today.ru/2004/no_23/23_word_1.htm" TargetMode="External"/><Relationship Id="rId121" Type="http://schemas.openxmlformats.org/officeDocument/2006/relationships/hyperlink" Target="http://ru.wikipedia.org/wiki/%D0%9C%D0%B8%D0%BB%D0%B8%D1%86%D0%B8%D1%8F" TargetMode="External"/><Relationship Id="rId142" Type="http://schemas.openxmlformats.org/officeDocument/2006/relationships/hyperlink" Target="http://www.ubs.com" TargetMode="External"/><Relationship Id="rId163" Type="http://schemas.openxmlformats.org/officeDocument/2006/relationships/hyperlink" Target="http://www.minfin.ru/" TargetMode="External"/><Relationship Id="rId184" Type="http://schemas.openxmlformats.org/officeDocument/2006/relationships/hyperlink" Target="http://www.ivr.ru/" TargetMode="External"/><Relationship Id="rId219" Type="http://schemas.openxmlformats.org/officeDocument/2006/relationships/oleObject" Target="embeddings/oleObject5.bin"/><Relationship Id="rId370" Type="http://schemas.openxmlformats.org/officeDocument/2006/relationships/oleObject" Target="embeddings/oleObject67.bin"/><Relationship Id="rId391" Type="http://schemas.openxmlformats.org/officeDocument/2006/relationships/image" Target="media/image85.wmf"/><Relationship Id="rId405" Type="http://schemas.openxmlformats.org/officeDocument/2006/relationships/image" Target="media/image92.wmf"/><Relationship Id="rId426" Type="http://schemas.openxmlformats.org/officeDocument/2006/relationships/hyperlink" Target="http://www.012.help-rus-student.ru/text/010.htm" TargetMode="External"/><Relationship Id="rId447" Type="http://schemas.openxmlformats.org/officeDocument/2006/relationships/hyperlink" Target="http://ru.wikipedia.org/wiki/&#1044;&#1086;&#1082;&#1080;&#1085;&#1079;%2C_&#1056;&#1080;&#1095;&#1072;&#1088;&#1076;" TargetMode="External"/><Relationship Id="rId230" Type="http://schemas.openxmlformats.org/officeDocument/2006/relationships/image" Target="media/image16.wmf"/><Relationship Id="rId251" Type="http://schemas.openxmlformats.org/officeDocument/2006/relationships/oleObject" Target="embeddings/oleObject21.bin"/><Relationship Id="rId468" Type="http://schemas.openxmlformats.org/officeDocument/2006/relationships/hyperlink" Target="http://ru.wikipedia.org/wiki/%D0%9A%D0%B0%D1%82%D0%B5%D0%B3%D0%BE%D1%80%D0%B8%D1%8F:%D0%9A%D0%BE%D0%BC%D0%BF%D1%8C%D1%8E%D1%82%D0%B5%D1%80%D0%BD%D1%8B%D0%B5_%D0%B8%D0%B3%D1%80%D1%8B" TargetMode="External"/><Relationship Id="rId489" Type="http://schemas.openxmlformats.org/officeDocument/2006/relationships/hyperlink" Target="http://www.washprofile.org/?q=ru/node/693" TargetMode="External"/><Relationship Id="rId25" Type="http://schemas.openxmlformats.org/officeDocument/2006/relationships/hyperlink" Target="http://www.antiterror.ru/forum/71627696" TargetMode="External"/><Relationship Id="rId46" Type="http://schemas.openxmlformats.org/officeDocument/2006/relationships/hyperlink" Target="http://tiwy.com/leer.phtml?id=4400" TargetMode="External"/><Relationship Id="rId67" Type="http://schemas.openxmlformats.org/officeDocument/2006/relationships/hyperlink" Target="http://www.humanities.edu.ru/db/msg/41468" TargetMode="External"/><Relationship Id="rId272" Type="http://schemas.openxmlformats.org/officeDocument/2006/relationships/oleObject" Target="embeddings/oleObject31.bin"/><Relationship Id="rId293" Type="http://schemas.openxmlformats.org/officeDocument/2006/relationships/hyperlink" Target="http://www.finrisk.ru/" TargetMode="External"/><Relationship Id="rId307" Type="http://schemas.openxmlformats.org/officeDocument/2006/relationships/hyperlink" Target="http://www.iia-ru.divo.ru/info3.html" TargetMode="External"/><Relationship Id="rId328" Type="http://schemas.openxmlformats.org/officeDocument/2006/relationships/oleObject" Target="embeddings/oleObject46.bin"/><Relationship Id="rId349" Type="http://schemas.openxmlformats.org/officeDocument/2006/relationships/image" Target="media/image64.wmf"/><Relationship Id="rId514" Type="http://schemas.openxmlformats.org/officeDocument/2006/relationships/theme" Target="theme/theme1.xml"/><Relationship Id="rId88" Type="http://schemas.openxmlformats.org/officeDocument/2006/relationships/hyperlink" Target="http://www.terrorism.com/modules.php?op=modload&amp;name=Documents&amp;file=index" TargetMode="External"/><Relationship Id="rId111" Type="http://schemas.openxmlformats.org/officeDocument/2006/relationships/hyperlink" Target="http://english.gov.cn/" TargetMode="External"/><Relationship Id="rId132" Type="http://schemas.openxmlformats.org/officeDocument/2006/relationships/hyperlink" Target="http://www.ivr.ru/" TargetMode="External"/><Relationship Id="rId153" Type="http://schemas.openxmlformats.org/officeDocument/2006/relationships/hyperlink" Target="http://www.rts.ru/" TargetMode="External"/><Relationship Id="rId174" Type="http://schemas.openxmlformats.org/officeDocument/2006/relationships/hyperlink" Target="http://www.ubs.com" TargetMode="External"/><Relationship Id="rId195" Type="http://schemas.openxmlformats.org/officeDocument/2006/relationships/hyperlink" Target="http://www.fr.ru" TargetMode="External"/><Relationship Id="rId209" Type="http://schemas.openxmlformats.org/officeDocument/2006/relationships/hyperlink" Target="http://www.ivr.ru/" TargetMode="External"/><Relationship Id="rId360" Type="http://schemas.openxmlformats.org/officeDocument/2006/relationships/oleObject" Target="embeddings/oleObject62.bin"/><Relationship Id="rId381" Type="http://schemas.openxmlformats.org/officeDocument/2006/relationships/image" Target="media/image80.wmf"/><Relationship Id="rId416" Type="http://schemas.openxmlformats.org/officeDocument/2006/relationships/hyperlink" Target="http://studies.agentura.ru/dossier/russia/regions/ufsb/ingush/" TargetMode="External"/><Relationship Id="rId220" Type="http://schemas.openxmlformats.org/officeDocument/2006/relationships/image" Target="media/image11.wmf"/><Relationship Id="rId241" Type="http://schemas.openxmlformats.org/officeDocument/2006/relationships/oleObject" Target="embeddings/oleObject16.bin"/><Relationship Id="rId437" Type="http://schemas.openxmlformats.org/officeDocument/2006/relationships/hyperlink" Target="http://www.panarin.com" TargetMode="External"/><Relationship Id="rId458" Type="http://schemas.openxmlformats.org/officeDocument/2006/relationships/hyperlink" Target="http://ru.wikipedia.org/wiki/%D0%98%D0%BD%D1%84%D0%BE%D1%80%D0%BC%D0%B0%D1%86%D0%B8%D1%8F" TargetMode="External"/><Relationship Id="rId479" Type="http://schemas.openxmlformats.org/officeDocument/2006/relationships/hyperlink" Target="http://ru.wikipedia.org/wiki/%D0%91%D0%BB%D0%BE%D0%B3" TargetMode="External"/><Relationship Id="rId15" Type="http://schemas.openxmlformats.org/officeDocument/2006/relationships/hyperlink" Target="http://www.lenizdat.ru/a0/ru/pm1/c.thtml?i=1026923&amp;p=0#1" TargetMode="External"/><Relationship Id="rId36" Type="http://schemas.openxmlformats.org/officeDocument/2006/relationships/hyperlink" Target="http://reform.house.gov/hearings.htm" TargetMode="External"/><Relationship Id="rId57" Type="http://schemas.openxmlformats.org/officeDocument/2006/relationships/hyperlink" Target="http://www.continent.kz/2005/21/14.htm" TargetMode="External"/><Relationship Id="rId262" Type="http://schemas.openxmlformats.org/officeDocument/2006/relationships/image" Target="media/image32.wmf"/><Relationship Id="rId283" Type="http://schemas.openxmlformats.org/officeDocument/2006/relationships/image" Target="media/image43.wmf"/><Relationship Id="rId318" Type="http://schemas.openxmlformats.org/officeDocument/2006/relationships/image" Target="media/image48.wmf"/><Relationship Id="rId339" Type="http://schemas.openxmlformats.org/officeDocument/2006/relationships/image" Target="media/image59.wmf"/><Relationship Id="rId490" Type="http://schemas.openxmlformats.org/officeDocument/2006/relationships/hyperlink" Target="http://www.rambler.ru/news/terror/terrorism/557089564.html" TargetMode="External"/><Relationship Id="rId504" Type="http://schemas.openxmlformats.org/officeDocument/2006/relationships/hyperlink" Target="http://www.fom.ru/topics/933.html" TargetMode="External"/><Relationship Id="rId78" Type="http://schemas.openxmlformats.org/officeDocument/2006/relationships/hyperlink" Target="http://cis.minsk.b/main" TargetMode="External"/><Relationship Id="rId99" Type="http://schemas.openxmlformats.org/officeDocument/2006/relationships/hyperlink" Target="http://www.un.org/russian" TargetMode="External"/><Relationship Id="rId101" Type="http://schemas.openxmlformats.org/officeDocument/2006/relationships/hyperlink" Target="http://shopping.yahoo.com/search;_ylt=ArEdwnPREgpmOLf1Bc4fc_YCyNsA?p=John%20Maszka" TargetMode="External"/><Relationship Id="rId122" Type="http://schemas.openxmlformats.org/officeDocument/2006/relationships/hyperlink" Target="http://ru.wikipedia.org/wiki/%D0%90%D0%BD%D0%B3%D0%BB%D0%B8%D0%B9%D1%81%D0%BA%D0%B8%D0%B9_%D1%8F%D0%B7%D1%8B%D0%BA" TargetMode="External"/><Relationship Id="rId143" Type="http://schemas.openxmlformats.org/officeDocument/2006/relationships/hyperlink" Target="http://www.rts.ru/" TargetMode="External"/><Relationship Id="rId164" Type="http://schemas.openxmlformats.org/officeDocument/2006/relationships/hyperlink" Target="http://www.cbr.ru" TargetMode="External"/><Relationship Id="rId185" Type="http://schemas.openxmlformats.org/officeDocument/2006/relationships/hyperlink" Target="http://www.ValNet.ru/" TargetMode="External"/><Relationship Id="rId350" Type="http://schemas.openxmlformats.org/officeDocument/2006/relationships/oleObject" Target="embeddings/oleObject57.bin"/><Relationship Id="rId371" Type="http://schemas.openxmlformats.org/officeDocument/2006/relationships/image" Target="media/image75.wmf"/><Relationship Id="rId406" Type="http://schemas.openxmlformats.org/officeDocument/2006/relationships/oleObject" Target="embeddings/oleObject85.bin"/><Relationship Id="rId9" Type="http://schemas.openxmlformats.org/officeDocument/2006/relationships/hyperlink" Target="http://www.eurasianhome.org" TargetMode="External"/><Relationship Id="rId210" Type="http://schemas.openxmlformats.org/officeDocument/2006/relationships/image" Target="media/image6.wmf"/><Relationship Id="rId392" Type="http://schemas.openxmlformats.org/officeDocument/2006/relationships/oleObject" Target="embeddings/oleObject78.bin"/><Relationship Id="rId427" Type="http://schemas.openxmlformats.org/officeDocument/2006/relationships/hyperlink" Target="http://www.073.help-rus-student.ru/text/000.htm" TargetMode="External"/><Relationship Id="rId448" Type="http://schemas.openxmlformats.org/officeDocument/2006/relationships/hyperlink" Target="http://ru.wikipedia.org/wiki/1976" TargetMode="External"/><Relationship Id="rId469" Type="http://schemas.openxmlformats.org/officeDocument/2006/relationships/hyperlink" Target="http://ru.wikipedia.org/wiki/%D0%98%D0%BD%D1%84%D0%BE%D1%80%D0%BC%D0%B0%D1%86%D0%B8%D1%8F" TargetMode="External"/><Relationship Id="rId26" Type="http://schemas.openxmlformats.org/officeDocument/2006/relationships/hyperlink" Target="http://terroristica.info/" TargetMode="External"/><Relationship Id="rId231" Type="http://schemas.openxmlformats.org/officeDocument/2006/relationships/oleObject" Target="embeddings/oleObject11.bin"/><Relationship Id="rId252" Type="http://schemas.openxmlformats.org/officeDocument/2006/relationships/image" Target="media/image27.wmf"/><Relationship Id="rId273" Type="http://schemas.openxmlformats.org/officeDocument/2006/relationships/image" Target="media/image38.wmf"/><Relationship Id="rId294" Type="http://schemas.openxmlformats.org/officeDocument/2006/relationships/hyperlink" Target="http://www.risks.ru/project/modulufr.htm" TargetMode="External"/><Relationship Id="rId308" Type="http://schemas.openxmlformats.org/officeDocument/2006/relationships/hyperlink" Target="http://http:/www.forinfo.ru/MainPage/library.asp?l_s=2&amp;p_id=4" TargetMode="External"/><Relationship Id="rId329" Type="http://schemas.openxmlformats.org/officeDocument/2006/relationships/image" Target="media/image54.wmf"/><Relationship Id="rId480" Type="http://schemas.openxmlformats.org/officeDocument/2006/relationships/image" Target="media/image98.wmf"/><Relationship Id="rId47" Type="http://schemas.openxmlformats.org/officeDocument/2006/relationships/hyperlink" Target="http://www.tiwy.com/pais/america_latina/articulos/lucha_por_america_latina.phtml" TargetMode="External"/><Relationship Id="rId68" Type="http://schemas.openxmlformats.org/officeDocument/2006/relationships/hyperlink" Target="http://www.nationalsecurity.ru/library/00058/00058polit_ter012.htm" TargetMode="External"/><Relationship Id="rId89" Type="http://schemas.openxmlformats.org/officeDocument/2006/relationships/hyperlink" Target="http://www.terrorism.com/modules.php?op=modload&amp;name=Documents&amp;file=index" TargetMode="External"/><Relationship Id="rId112" Type="http://schemas.openxmlformats.org/officeDocument/2006/relationships/hyperlink" Target="http://ukknr.ucoz.ru/index/0-5" TargetMode="External"/><Relationship Id="rId133" Type="http://schemas.openxmlformats.org/officeDocument/2006/relationships/hyperlink" Target="http://www.ValNet.ru/" TargetMode="External"/><Relationship Id="rId154" Type="http://schemas.openxmlformats.org/officeDocument/2006/relationships/hyperlink" Target="http://www.micex.ru/" TargetMode="External"/><Relationship Id="rId175" Type="http://schemas.openxmlformats.org/officeDocument/2006/relationships/hyperlink" Target="http://www.rts.ru/" TargetMode="External"/><Relationship Id="rId340" Type="http://schemas.openxmlformats.org/officeDocument/2006/relationships/oleObject" Target="embeddings/oleObject52.bin"/><Relationship Id="rId361" Type="http://schemas.openxmlformats.org/officeDocument/2006/relationships/image" Target="media/image70.wmf"/><Relationship Id="rId196" Type="http://schemas.openxmlformats.org/officeDocument/2006/relationships/hyperlink" Target="http://www.ft.com" TargetMode="External"/><Relationship Id="rId200" Type="http://schemas.openxmlformats.org/officeDocument/2006/relationships/hyperlink" Target="http://www.pravitelstvo.gov.ru/" TargetMode="External"/><Relationship Id="rId382" Type="http://schemas.openxmlformats.org/officeDocument/2006/relationships/oleObject" Target="embeddings/oleObject73.bin"/><Relationship Id="rId417" Type="http://schemas.openxmlformats.org/officeDocument/2006/relationships/hyperlink" Target="http://www.agentura.ru/dossier/russia/fsb/structure/ps/rpuyufo/" TargetMode="External"/><Relationship Id="rId438" Type="http://schemas.openxmlformats.org/officeDocument/2006/relationships/hyperlink" Target="http://www.medialaw.ru" TargetMode="External"/><Relationship Id="rId459" Type="http://schemas.openxmlformats.org/officeDocument/2006/relationships/hyperlink" Target="http://ru.wikipedia.org/wiki/%D0%A2%D0%B5%D0%BA%D1%81%D1%82" TargetMode="External"/><Relationship Id="rId16" Type="http://schemas.openxmlformats.org/officeDocument/2006/relationships/hyperlink" Target="http://www.medialaw.ru/publications/zip/105/6.htm" TargetMode="External"/><Relationship Id="rId221" Type="http://schemas.openxmlformats.org/officeDocument/2006/relationships/oleObject" Target="embeddings/oleObject6.bin"/><Relationship Id="rId242" Type="http://schemas.openxmlformats.org/officeDocument/2006/relationships/image" Target="media/image22.wmf"/><Relationship Id="rId263" Type="http://schemas.openxmlformats.org/officeDocument/2006/relationships/oleObject" Target="embeddings/oleObject27.bin"/><Relationship Id="rId284" Type="http://schemas.openxmlformats.org/officeDocument/2006/relationships/oleObject" Target="embeddings/oleObject37.bin"/><Relationship Id="rId319" Type="http://schemas.openxmlformats.org/officeDocument/2006/relationships/oleObject" Target="embeddings/oleObject42.bin"/><Relationship Id="rId470" Type="http://schemas.openxmlformats.org/officeDocument/2006/relationships/image" Target="media/image96.png"/><Relationship Id="rId491" Type="http://schemas.openxmlformats.org/officeDocument/2006/relationships/hyperlink" Target="http://www.kommersant.ru/doc.html?DocID=504685&amp;IssueId=18392" TargetMode="External"/><Relationship Id="rId505" Type="http://schemas.openxmlformats.org/officeDocument/2006/relationships/hyperlink" Target="http://www.mccarter.com" TargetMode="External"/><Relationship Id="rId37" Type="http://schemas.openxmlformats.org/officeDocument/2006/relationships/hyperlink" Target="http://www.press.uchicago.edu/News/911berns.html" TargetMode="External"/><Relationship Id="rId58" Type="http://schemas.openxmlformats.org/officeDocument/2006/relationships/hyperlink" Target="http://www.crime-research.org/articles/579/3" TargetMode="External"/><Relationship Id="rId79" Type="http://schemas.openxmlformats.org/officeDocument/2006/relationships/hyperlink" Target="http://www.waaf.ru/cgi-bin/index" TargetMode="External"/><Relationship Id="rId102" Type="http://schemas.openxmlformats.org/officeDocument/2006/relationships/hyperlink" Target="http://shopping.yahoo.com/search;_ylt=ArEdwnPREgpmOLf1Bc4fc_YCyNsA?p=Martin%20I.%20Wayne" TargetMode="External"/><Relationship Id="rId123" Type="http://schemas.openxmlformats.org/officeDocument/2006/relationships/hyperlink" Target="http://ru.wikipedia.org/wiki/%D0%9C%D0%B8%D0%BD%D0%B8%D1%81%D1%82%D0%B5%D1%80%D1%81%D1%82%D0%B2%D0%BE_%D1%8E%D1%81%D1%82%D0%B8%D1%86%D0%B8%D0%B8_%D0%A1%D0%A8%D0%90" TargetMode="External"/><Relationship Id="rId144" Type="http://schemas.openxmlformats.org/officeDocument/2006/relationships/hyperlink" Target="http://www.micex.ru/" TargetMode="External"/><Relationship Id="rId330" Type="http://schemas.openxmlformats.org/officeDocument/2006/relationships/oleObject" Target="embeddings/oleObject47.bin"/><Relationship Id="rId90" Type="http://schemas.openxmlformats.org/officeDocument/2006/relationships/hyperlink" Target="http://www.securitylab.ru" TargetMode="External"/><Relationship Id="rId165" Type="http://schemas.openxmlformats.org/officeDocument/2006/relationships/hyperlink" Target="http://www.fcsm.ru" TargetMode="External"/><Relationship Id="rId186" Type="http://schemas.openxmlformats.org/officeDocument/2006/relationships/hyperlink" Target="http://www.mse-dsu.ru/" TargetMode="External"/><Relationship Id="rId351" Type="http://schemas.openxmlformats.org/officeDocument/2006/relationships/image" Target="media/image65.wmf"/><Relationship Id="rId372" Type="http://schemas.openxmlformats.org/officeDocument/2006/relationships/oleObject" Target="embeddings/oleObject68.bin"/><Relationship Id="rId393" Type="http://schemas.openxmlformats.org/officeDocument/2006/relationships/image" Target="media/image86.wmf"/><Relationship Id="rId407" Type="http://schemas.openxmlformats.org/officeDocument/2006/relationships/image" Target="media/image93.wmf"/><Relationship Id="rId428" Type="http://schemas.openxmlformats.org/officeDocument/2006/relationships/hyperlink" Target="http://www.012.help-rus-student.ru/text/007.htm" TargetMode="External"/><Relationship Id="rId449" Type="http://schemas.openxmlformats.org/officeDocument/2006/relationships/hyperlink" Target="http://ru.wikipedia.org/wiki/&#1069;&#1075;&#1086;&#1080;&#1089;&#1090;&#1080;&#1095;&#1085;&#1099;&#1081;_&#1075;&#1077;&#1085;" TargetMode="External"/><Relationship Id="rId211" Type="http://schemas.openxmlformats.org/officeDocument/2006/relationships/oleObject" Target="embeddings/oleObject1.bin"/><Relationship Id="rId232" Type="http://schemas.openxmlformats.org/officeDocument/2006/relationships/image" Target="media/image17.wmf"/><Relationship Id="rId253" Type="http://schemas.openxmlformats.org/officeDocument/2006/relationships/oleObject" Target="embeddings/oleObject22.bin"/><Relationship Id="rId274" Type="http://schemas.openxmlformats.org/officeDocument/2006/relationships/oleObject" Target="embeddings/oleObject32.bin"/><Relationship Id="rId295" Type="http://schemas.openxmlformats.org/officeDocument/2006/relationships/hyperlink" Target="http://www.riskcontrol.ru/" TargetMode="External"/><Relationship Id="rId309" Type="http://schemas.openxmlformats.org/officeDocument/2006/relationships/hyperlink" Target="http://www.dol.ru/users/partad/insurance/seminar.html" TargetMode="External"/><Relationship Id="rId460" Type="http://schemas.openxmlformats.org/officeDocument/2006/relationships/hyperlink" Target="http://ru.wikipedia.org/wiki/%D0%97%D0%B2%D1%83%D0%BA" TargetMode="External"/><Relationship Id="rId481" Type="http://schemas.openxmlformats.org/officeDocument/2006/relationships/oleObject" Target="embeddings/oleObject88.bin"/><Relationship Id="rId27" Type="http://schemas.openxmlformats.org/officeDocument/2006/relationships/hyperlink" Target="http://junayd-dag.livejournal.com/42212.html" TargetMode="External"/><Relationship Id="rId48" Type="http://schemas.openxmlformats.org/officeDocument/2006/relationships/hyperlink" Target="http://alpary.net/oleg-3.html" TargetMode="External"/><Relationship Id="rId69" Type="http://schemas.openxmlformats.org/officeDocument/2006/relationships/hyperlink" Target="http://www.optimization.ru/subscribe/036.html" TargetMode="External"/><Relationship Id="rId113" Type="http://schemas.openxmlformats.org/officeDocument/2006/relationships/hyperlink" Target="http://www.mi5.gov.uk/output/Page63.html" TargetMode="External"/><Relationship Id="rId134" Type="http://schemas.openxmlformats.org/officeDocument/2006/relationships/hyperlink" Target="http://www.rts.ru/ru/classic/securities.html" TargetMode="External"/><Relationship Id="rId320" Type="http://schemas.openxmlformats.org/officeDocument/2006/relationships/image" Target="media/image49.emf"/><Relationship Id="rId80" Type="http://schemas.openxmlformats.org/officeDocument/2006/relationships/hyperlink" Target="http://www.waaf.ru/cgi-bin/index" TargetMode="External"/><Relationship Id="rId155" Type="http://schemas.openxmlformats.org/officeDocument/2006/relationships/hyperlink" Target="http://www.partad.ru/" TargetMode="External"/><Relationship Id="rId176" Type="http://schemas.openxmlformats.org/officeDocument/2006/relationships/hyperlink" Target="http://www.micex.ru/" TargetMode="External"/><Relationship Id="rId197" Type="http://schemas.openxmlformats.org/officeDocument/2006/relationships/hyperlink" Target="http://www.wsj.com" TargetMode="External"/><Relationship Id="rId341" Type="http://schemas.openxmlformats.org/officeDocument/2006/relationships/image" Target="media/image60.wmf"/><Relationship Id="rId362" Type="http://schemas.openxmlformats.org/officeDocument/2006/relationships/oleObject" Target="embeddings/oleObject63.bin"/><Relationship Id="rId383" Type="http://schemas.openxmlformats.org/officeDocument/2006/relationships/image" Target="media/image81.wmf"/><Relationship Id="rId418" Type="http://schemas.openxmlformats.org/officeDocument/2006/relationships/hyperlink" Target="http://www.evrazia.org" TargetMode="External"/><Relationship Id="rId439" Type="http://schemas.openxmlformats.org/officeDocument/2006/relationships/hyperlink" Target="http://studies.agentura.ru/tr/presscoverage/compare/" TargetMode="External"/><Relationship Id="rId201" Type="http://schemas.openxmlformats.org/officeDocument/2006/relationships/hyperlink" Target="http://www.minfin.ru/" TargetMode="External"/><Relationship Id="rId222" Type="http://schemas.openxmlformats.org/officeDocument/2006/relationships/image" Target="media/image12.wmf"/><Relationship Id="rId243" Type="http://schemas.openxmlformats.org/officeDocument/2006/relationships/oleObject" Target="embeddings/oleObject17.bin"/><Relationship Id="rId264" Type="http://schemas.openxmlformats.org/officeDocument/2006/relationships/image" Target="media/image33.emf"/><Relationship Id="rId285" Type="http://schemas.openxmlformats.org/officeDocument/2006/relationships/image" Target="media/image44.wmf"/><Relationship Id="rId450" Type="http://schemas.openxmlformats.org/officeDocument/2006/relationships/hyperlink" Target="http://lib.aldebaran.ru/author/dokinz_richard/dokinz_richard_yegoistichnyi_gen/dokinz_richard_yegoistichnyi_gen__1.html" TargetMode="External"/><Relationship Id="rId471" Type="http://schemas.openxmlformats.org/officeDocument/2006/relationships/image" Target="media/image97.jpeg"/><Relationship Id="rId506" Type="http://schemas.openxmlformats.org/officeDocument/2006/relationships/hyperlink" Target="http://pview.findlaw.com/view/1914752_1?channel=CCC" TargetMode="External"/><Relationship Id="rId17" Type="http://schemas.openxmlformats.org/officeDocument/2006/relationships/hyperlink" Target="http://www.humanities.edu.ru/db/msg/41468" TargetMode="External"/><Relationship Id="rId38" Type="http://schemas.openxmlformats.org/officeDocument/2006/relationships/hyperlink" Target="http://www.brookings.org/press/REVIEW/summer2002/graham.htm" TargetMode="External"/><Relationship Id="rId59" Type="http://schemas.openxmlformats.org/officeDocument/2006/relationships/hyperlink" Target="http://www.eurasianhome.org" TargetMode="External"/><Relationship Id="rId103" Type="http://schemas.openxmlformats.org/officeDocument/2006/relationships/hyperlink" Target="http://shopping.yahoo.com/search;_ylt=ArEdwnPREgpmOLf1Bc4fc_YCyNsA?p=Mark%20S.%20Hamm" TargetMode="External"/><Relationship Id="rId124" Type="http://schemas.openxmlformats.org/officeDocument/2006/relationships/hyperlink" Target="http://ru.wikipedia.org/wiki/1908" TargetMode="External"/><Relationship Id="rId310" Type="http://schemas.openxmlformats.org/officeDocument/2006/relationships/hyperlink" Target="http://www.geocities.com/WallStreet/Market/4444/" TargetMode="External"/><Relationship Id="rId492" Type="http://schemas.openxmlformats.org/officeDocument/2006/relationships/hyperlink" Target="http://www.sec4all.net/terorecon.html" TargetMode="External"/><Relationship Id="rId70" Type="http://schemas.openxmlformats.org/officeDocument/2006/relationships/hyperlink" Target="http://www.psyfactor.org/lib/k-a.htm" TargetMode="External"/><Relationship Id="rId91" Type="http://schemas.openxmlformats.org/officeDocument/2006/relationships/hyperlink" Target="http://www.newsru.com/world/27may2005/electronic_attacks.html" TargetMode="External"/><Relationship Id="rId145" Type="http://schemas.openxmlformats.org/officeDocument/2006/relationships/hyperlink" Target="http://www.nlu.ru/" TargetMode="External"/><Relationship Id="rId166" Type="http://schemas.openxmlformats.org/officeDocument/2006/relationships/hyperlink" Target="http://www.nalog.ru" TargetMode="External"/><Relationship Id="rId187" Type="http://schemas.openxmlformats.org/officeDocument/2006/relationships/hyperlink" Target="http://www.spbex.ru/np/main.stm" TargetMode="External"/><Relationship Id="rId331" Type="http://schemas.openxmlformats.org/officeDocument/2006/relationships/image" Target="media/image55.wmf"/><Relationship Id="rId352" Type="http://schemas.openxmlformats.org/officeDocument/2006/relationships/oleObject" Target="embeddings/oleObject58.bin"/><Relationship Id="rId373" Type="http://schemas.openxmlformats.org/officeDocument/2006/relationships/image" Target="media/image76.wmf"/><Relationship Id="rId394" Type="http://schemas.openxmlformats.org/officeDocument/2006/relationships/oleObject" Target="embeddings/oleObject79.bin"/><Relationship Id="rId408" Type="http://schemas.openxmlformats.org/officeDocument/2006/relationships/oleObject" Target="embeddings/oleObject86.bin"/><Relationship Id="rId429" Type="http://schemas.openxmlformats.org/officeDocument/2006/relationships/hyperlink" Target="http://www.023.help-rus-student.ru/text/000.htm" TargetMode="External"/><Relationship Id="rId1" Type="http://schemas.openxmlformats.org/officeDocument/2006/relationships/numbering" Target="numbering.xml"/><Relationship Id="rId212" Type="http://schemas.openxmlformats.org/officeDocument/2006/relationships/image" Target="media/image7.wmf"/><Relationship Id="rId233" Type="http://schemas.openxmlformats.org/officeDocument/2006/relationships/oleObject" Target="embeddings/oleObject12.bin"/><Relationship Id="rId254" Type="http://schemas.openxmlformats.org/officeDocument/2006/relationships/image" Target="media/image28.wmf"/><Relationship Id="rId440" Type="http://schemas.openxmlformats.org/officeDocument/2006/relationships/hyperlink" Target="http://www.ruj.ru" TargetMode="External"/><Relationship Id="rId28" Type="http://schemas.openxmlformats.org/officeDocument/2006/relationships/hyperlink" Target="http://privacyandterrorism.org/" TargetMode="External"/><Relationship Id="rId49" Type="http://schemas.openxmlformats.org/officeDocument/2006/relationships/hyperlink" Target="http://bazareferet.ru/terrorizm_i_ego_projavlenija_v_sovremennojj_rossii17881.html" TargetMode="External"/><Relationship Id="rId114" Type="http://schemas.openxmlformats.org/officeDocument/2006/relationships/hyperlink" Target="http://www.un.org/russian/summit2005/" TargetMode="External"/><Relationship Id="rId275" Type="http://schemas.openxmlformats.org/officeDocument/2006/relationships/image" Target="media/image39.wmf"/><Relationship Id="rId296" Type="http://schemas.openxmlformats.org/officeDocument/2006/relationships/hyperlink" Target="http://rrm.rea.ru/" TargetMode="External"/><Relationship Id="rId300" Type="http://schemas.openxmlformats.org/officeDocument/2006/relationships/hyperlink" Target="http://www.risk-management.ru/" TargetMode="External"/><Relationship Id="rId461" Type="http://schemas.openxmlformats.org/officeDocument/2006/relationships/hyperlink" Target="http://ru.wikipedia.org/wiki/%D0%98%D0%B7%D0%BE%D0%B1%D1%80%D0%B0%D0%B6%D0%B5%D0%BD%D0%B8%D0%B5" TargetMode="External"/><Relationship Id="rId482" Type="http://schemas.openxmlformats.org/officeDocument/2006/relationships/image" Target="media/image99.wmf"/><Relationship Id="rId60" Type="http://schemas.openxmlformats.org/officeDocument/2006/relationships/hyperlink" Target="http://www.europol.europa.eu/publications/EU_Terrorism_Situation_and_Trend_Report_TE-SAT/TESAT2008.pdf" TargetMode="External"/><Relationship Id="rId81" Type="http://schemas.openxmlformats.org/officeDocument/2006/relationships/hyperlink" Target="http://www.interfax.ru" TargetMode="External"/><Relationship Id="rId135" Type="http://schemas.openxmlformats.org/officeDocument/2006/relationships/hyperlink" Target="http://www.finmarket.ru" TargetMode="External"/><Relationship Id="rId156" Type="http://schemas.openxmlformats.org/officeDocument/2006/relationships/hyperlink" Target="http://www.nfa.ru/" TargetMode="External"/><Relationship Id="rId177" Type="http://schemas.openxmlformats.org/officeDocument/2006/relationships/hyperlink" Target="http://www.rid.ru/" TargetMode="External"/><Relationship Id="rId198" Type="http://schemas.openxmlformats.org/officeDocument/2006/relationships/hyperlink" Target="http://www.rcb.ru" TargetMode="External"/><Relationship Id="rId321" Type="http://schemas.openxmlformats.org/officeDocument/2006/relationships/image" Target="media/image50.wmf"/><Relationship Id="rId342" Type="http://schemas.openxmlformats.org/officeDocument/2006/relationships/oleObject" Target="embeddings/oleObject53.bin"/><Relationship Id="rId363" Type="http://schemas.openxmlformats.org/officeDocument/2006/relationships/image" Target="media/image71.wmf"/><Relationship Id="rId384" Type="http://schemas.openxmlformats.org/officeDocument/2006/relationships/oleObject" Target="embeddings/oleObject74.bin"/><Relationship Id="rId419" Type="http://schemas.openxmlformats.org/officeDocument/2006/relationships/hyperlink" Target="http://www.pkc.ru" TargetMode="External"/><Relationship Id="rId202" Type="http://schemas.openxmlformats.org/officeDocument/2006/relationships/hyperlink" Target="http://www.rid.ru/" TargetMode="External"/><Relationship Id="rId223" Type="http://schemas.openxmlformats.org/officeDocument/2006/relationships/oleObject" Target="embeddings/oleObject7.bin"/><Relationship Id="rId244" Type="http://schemas.openxmlformats.org/officeDocument/2006/relationships/image" Target="media/image23.wmf"/><Relationship Id="rId430" Type="http://schemas.openxmlformats.org/officeDocument/2006/relationships/hyperlink" Target="http://www.035.help-rus-student.ru/text/001.htm" TargetMode="External"/><Relationship Id="rId18" Type="http://schemas.openxmlformats.org/officeDocument/2006/relationships/hyperlink" Target="http://www.krugosvet.ru/articles/al.htm" TargetMode="External"/><Relationship Id="rId39" Type="http://schemas.openxmlformats.org/officeDocument/2006/relationships/hyperlink" Target="http://www.ets.org/aboutets/issues13.html" TargetMode="External"/><Relationship Id="rId265" Type="http://schemas.openxmlformats.org/officeDocument/2006/relationships/image" Target="media/image34.wmf"/><Relationship Id="rId286" Type="http://schemas.openxmlformats.org/officeDocument/2006/relationships/oleObject" Target="embeddings/oleObject38.bin"/><Relationship Id="rId451" Type="http://schemas.openxmlformats.org/officeDocument/2006/relationships/hyperlink" Target="http://ru.wikipedia.org/wiki/&#1056;&#1077;&#1087;&#1083;&#1080;&#1082;&#1072;&#1090;&#1086;&#1088;" TargetMode="External"/><Relationship Id="rId472" Type="http://schemas.openxmlformats.org/officeDocument/2006/relationships/hyperlink" Target="http://tso.omgtu.ru/mult.htm" TargetMode="External"/><Relationship Id="rId493" Type="http://schemas.openxmlformats.org/officeDocument/2006/relationships/hyperlink" Target="http://www.oxpaha.ru/print.asp?9663" TargetMode="External"/><Relationship Id="rId507" Type="http://schemas.openxmlformats.org/officeDocument/2006/relationships/hyperlink" Target="http://pview.findlaw.com/view/3075946_1?channel=CCC" TargetMode="External"/><Relationship Id="rId50" Type="http://schemas.openxmlformats.org/officeDocument/2006/relationships/hyperlink" Target="http://clinton4.nara/gov\WH\EOP\NSC\html\dokuments\pub45270\pub45270" TargetMode="External"/><Relationship Id="rId104" Type="http://schemas.openxmlformats.org/officeDocument/2006/relationships/hyperlink" Target="http://shopping.yahoo.com/search;_ylt=ArEdwnPREgpmOLf1Bc4fc_YCyNsA?p=Norman%20Abrams" TargetMode="External"/><Relationship Id="rId125" Type="http://schemas.openxmlformats.org/officeDocument/2006/relationships/hyperlink" Target="http://vz.ru/economy/2008/7/30/191368.html" TargetMode="External"/><Relationship Id="rId146" Type="http://schemas.openxmlformats.org/officeDocument/2006/relationships/hyperlink" Target="http://www.partad.ru/" TargetMode="External"/><Relationship Id="rId167" Type="http://schemas.openxmlformats.org/officeDocument/2006/relationships/hyperlink" Target="http://www.finmarket.ru" TargetMode="External"/><Relationship Id="rId188" Type="http://schemas.openxmlformats.org/officeDocument/2006/relationships/hyperlink" Target="http://www.spcex.ru/" TargetMode="External"/><Relationship Id="rId311" Type="http://schemas.openxmlformats.org/officeDocument/2006/relationships/hyperlink" Target="http://cslab.mipt.ru/" TargetMode="External"/><Relationship Id="rId332" Type="http://schemas.openxmlformats.org/officeDocument/2006/relationships/oleObject" Target="embeddings/oleObject48.bin"/><Relationship Id="rId353" Type="http://schemas.openxmlformats.org/officeDocument/2006/relationships/image" Target="media/image66.wmf"/><Relationship Id="rId374" Type="http://schemas.openxmlformats.org/officeDocument/2006/relationships/oleObject" Target="embeddings/oleObject69.bin"/><Relationship Id="rId395" Type="http://schemas.openxmlformats.org/officeDocument/2006/relationships/image" Target="media/image87.wmf"/><Relationship Id="rId409" Type="http://schemas.openxmlformats.org/officeDocument/2006/relationships/image" Target="media/image94.wmf"/><Relationship Id="rId71" Type="http://schemas.openxmlformats.org/officeDocument/2006/relationships/hyperlink" Target="http://www.russcomm.ru/rca_biblio/yu/yudina.shtml" TargetMode="External"/><Relationship Id="rId92" Type="http://schemas.openxmlformats.org/officeDocument/2006/relationships/hyperlink" Target="http://www.un.org" TargetMode="External"/><Relationship Id="rId213" Type="http://schemas.openxmlformats.org/officeDocument/2006/relationships/oleObject" Target="embeddings/oleObject2.bin"/><Relationship Id="rId234" Type="http://schemas.openxmlformats.org/officeDocument/2006/relationships/image" Target="media/image18.wmf"/><Relationship Id="rId420" Type="http://schemas.openxmlformats.org/officeDocument/2006/relationships/hyperlink" Target="http://www.civitas.ru" TargetMode="External"/><Relationship Id="rId2" Type="http://schemas.openxmlformats.org/officeDocument/2006/relationships/styles" Target="styles.xml"/><Relationship Id="rId29" Type="http://schemas.openxmlformats.org/officeDocument/2006/relationships/image" Target="media/image2.png"/><Relationship Id="rId255" Type="http://schemas.openxmlformats.org/officeDocument/2006/relationships/oleObject" Target="embeddings/oleObject23.bin"/><Relationship Id="rId276" Type="http://schemas.openxmlformats.org/officeDocument/2006/relationships/oleObject" Target="embeddings/oleObject33.bin"/><Relationship Id="rId297" Type="http://schemas.openxmlformats.org/officeDocument/2006/relationships/hyperlink" Target="http://www.FinPort.ru/" TargetMode="External"/><Relationship Id="rId441" Type="http://schemas.openxmlformats.org/officeDocument/2006/relationships/hyperlink" Target="http://www.rian.ru/incidents/20080927/151650907.html" TargetMode="External"/><Relationship Id="rId462" Type="http://schemas.openxmlformats.org/officeDocument/2006/relationships/hyperlink" Target="http://ru.wikipedia.org/wiki/%D0%92%D0%B8%D0%B4%D0%B5%D0%BE" TargetMode="External"/><Relationship Id="rId483" Type="http://schemas.openxmlformats.org/officeDocument/2006/relationships/oleObject" Target="embeddings/oleObject89.bin"/><Relationship Id="rId40" Type="http://schemas.openxmlformats.org/officeDocument/2006/relationships/hyperlink" Target="http://www.csis.org/pubs/prospectus/02spring_peterson.htm" TargetMode="External"/><Relationship Id="rId115" Type="http://schemas.openxmlformats.org/officeDocument/2006/relationships/hyperlink" Target="http://ru.wikipedia.org/wiki/12_%D0%B8%D1%8E%D0%BB%D1%8F" TargetMode="External"/><Relationship Id="rId136" Type="http://schemas.openxmlformats.org/officeDocument/2006/relationships/hyperlink" Target="http://www.interfax.ru" TargetMode="External"/><Relationship Id="rId157" Type="http://schemas.openxmlformats.org/officeDocument/2006/relationships/hyperlink" Target="http://www.naufor.ru/" TargetMode="External"/><Relationship Id="rId178" Type="http://schemas.openxmlformats.org/officeDocument/2006/relationships/hyperlink" Target="http://www.nlu.ru/" TargetMode="External"/><Relationship Id="rId301" Type="http://schemas.openxmlformats.org/officeDocument/2006/relationships/hyperlink" Target="http://www.hf.ru/an/articles/hedge" TargetMode="External"/><Relationship Id="rId322" Type="http://schemas.openxmlformats.org/officeDocument/2006/relationships/oleObject" Target="embeddings/oleObject43.bin"/><Relationship Id="rId343" Type="http://schemas.openxmlformats.org/officeDocument/2006/relationships/image" Target="media/image61.wmf"/><Relationship Id="rId364" Type="http://schemas.openxmlformats.org/officeDocument/2006/relationships/oleObject" Target="embeddings/oleObject64.bin"/><Relationship Id="rId61" Type="http://schemas.openxmlformats.org/officeDocument/2006/relationships/hyperlink" Target="http://www.gamedev.ru\flame\forum?id=11546&amp;page=12" TargetMode="External"/><Relationship Id="rId82" Type="http://schemas.openxmlformats.org/officeDocument/2006/relationships/hyperlink" Target="http://www.un.org/russian" TargetMode="External"/><Relationship Id="rId199" Type="http://schemas.openxmlformats.org/officeDocument/2006/relationships/hyperlink" Target="http://www.ubs.com" TargetMode="External"/><Relationship Id="rId203" Type="http://schemas.openxmlformats.org/officeDocument/2006/relationships/hyperlink" Target="http://www.nlu.ru/" TargetMode="External"/><Relationship Id="rId385" Type="http://schemas.openxmlformats.org/officeDocument/2006/relationships/image" Target="media/image82.wmf"/><Relationship Id="rId19" Type="http://schemas.openxmlformats.org/officeDocument/2006/relationships/hyperlink" Target="http://www.xp3.ru" TargetMode="External"/><Relationship Id="rId224" Type="http://schemas.openxmlformats.org/officeDocument/2006/relationships/image" Target="media/image13.wmf"/><Relationship Id="rId245" Type="http://schemas.openxmlformats.org/officeDocument/2006/relationships/oleObject" Target="embeddings/oleObject18.bin"/><Relationship Id="rId266" Type="http://schemas.openxmlformats.org/officeDocument/2006/relationships/oleObject" Target="embeddings/oleObject28.bin"/><Relationship Id="rId287" Type="http://schemas.openxmlformats.org/officeDocument/2006/relationships/image" Target="media/image45.wmf"/><Relationship Id="rId410" Type="http://schemas.openxmlformats.org/officeDocument/2006/relationships/oleObject" Target="embeddings/oleObject87.bin"/><Relationship Id="rId431" Type="http://schemas.openxmlformats.org/officeDocument/2006/relationships/hyperlink" Target="http://vocabulary.ru/dictionary/21/word/%D1%CE%D1%D2%CE%DF%CD%C8%C5" TargetMode="External"/><Relationship Id="rId452" Type="http://schemas.openxmlformats.org/officeDocument/2006/relationships/hyperlink" Target="http://ru.wikipedia.org/wiki/&#1040;&#1085;&#1075;&#1083;&#1080;&#1081;&#1089;&#1082;&#1080;&#1081;_&#1103;&#1079;&#1099;&#1082;" TargetMode="External"/><Relationship Id="rId473" Type="http://schemas.openxmlformats.org/officeDocument/2006/relationships/hyperlink" Target="http://convergence.journalism.indiana.edu/media/documents/convergence/DeuzeMultimediaJS.pdf" TargetMode="External"/><Relationship Id="rId494" Type="http://schemas.openxmlformats.org/officeDocument/2006/relationships/hyperlink" Target="http://www.insur-today.ru/press/80" TargetMode="External"/><Relationship Id="rId508" Type="http://schemas.openxmlformats.org/officeDocument/2006/relationships/hyperlink" Target="http://www.iii.org/media/hottopics/insurance/terrorism/" TargetMode="External"/><Relationship Id="rId30" Type="http://schemas.openxmlformats.org/officeDocument/2006/relationships/image" Target="media/image3.jpeg"/><Relationship Id="rId105" Type="http://schemas.openxmlformats.org/officeDocument/2006/relationships/hyperlink" Target="http://shopping.yahoo.com/search;_ylt=AlepC6zfHf8ZMpByGGSV3YcCyNsA?p=Paul%20Finkelman" TargetMode="External"/><Relationship Id="rId126" Type="http://schemas.openxmlformats.org/officeDocument/2006/relationships/image" Target="media/image5.jpeg"/><Relationship Id="rId147" Type="http://schemas.openxmlformats.org/officeDocument/2006/relationships/hyperlink" Target="http://www.nfa.ru/" TargetMode="External"/><Relationship Id="rId168" Type="http://schemas.openxmlformats.org/officeDocument/2006/relationships/hyperlink" Target="http://www.interfax.ru" TargetMode="External"/><Relationship Id="rId312" Type="http://schemas.openxmlformats.org/officeDocument/2006/relationships/hyperlink" Target="http://www.caravan.ru/~ankil/publish/archive_ur/ur_start.html" TargetMode="External"/><Relationship Id="rId333" Type="http://schemas.openxmlformats.org/officeDocument/2006/relationships/image" Target="media/image56.wmf"/><Relationship Id="rId354" Type="http://schemas.openxmlformats.org/officeDocument/2006/relationships/oleObject" Target="embeddings/oleObject59.bin"/><Relationship Id="rId51" Type="http://schemas.openxmlformats.org/officeDocument/2006/relationships/hyperlink" Target="http://crime/vl.ru\docs\stats\stat" TargetMode="External"/><Relationship Id="rId72" Type="http://schemas.openxmlformats.org/officeDocument/2006/relationships/hyperlink" Target="http://www.terrorizmunet.com./" TargetMode="External"/><Relationship Id="rId93" Type="http://schemas.openxmlformats.org/officeDocument/2006/relationships/hyperlink" Target="http://www.un.org" TargetMode="External"/><Relationship Id="rId189" Type="http://schemas.openxmlformats.org/officeDocument/2006/relationships/hyperlink" Target="http://www.cbr.ru" TargetMode="External"/><Relationship Id="rId375" Type="http://schemas.openxmlformats.org/officeDocument/2006/relationships/image" Target="media/image77.wmf"/><Relationship Id="rId396" Type="http://schemas.openxmlformats.org/officeDocument/2006/relationships/oleObject" Target="embeddings/oleObject80.bin"/><Relationship Id="rId3" Type="http://schemas.openxmlformats.org/officeDocument/2006/relationships/settings" Target="settings.xml"/><Relationship Id="rId214" Type="http://schemas.openxmlformats.org/officeDocument/2006/relationships/image" Target="media/image8.wmf"/><Relationship Id="rId235" Type="http://schemas.openxmlformats.org/officeDocument/2006/relationships/oleObject" Target="embeddings/oleObject13.bin"/><Relationship Id="rId256" Type="http://schemas.openxmlformats.org/officeDocument/2006/relationships/image" Target="media/image29.wmf"/><Relationship Id="rId277" Type="http://schemas.openxmlformats.org/officeDocument/2006/relationships/image" Target="media/image40.wmf"/><Relationship Id="rId298" Type="http://schemas.openxmlformats.org/officeDocument/2006/relationships/hyperlink" Target="http://www.riskman.ru/" TargetMode="External"/><Relationship Id="rId400" Type="http://schemas.openxmlformats.org/officeDocument/2006/relationships/image" Target="media/image90.wmf"/><Relationship Id="rId421" Type="http://schemas.openxmlformats.org/officeDocument/2006/relationships/hyperlink" Target="http://www.strana.ru.2002.25" TargetMode="External"/><Relationship Id="rId442" Type="http://schemas.openxmlformats.org/officeDocument/2006/relationships/hyperlink" Target="http://www.izvestia.ru/investigation/article3111044" TargetMode="External"/><Relationship Id="rId463" Type="http://schemas.openxmlformats.org/officeDocument/2006/relationships/hyperlink" Target="http://ru.wikipedia.org/wiki/%D0%98%D0%BD%D1%82%D0%B5%D1%80%D0%B0%D0%BA%D1%82%D0%B8%D0%B2%D0%BD%D0%BE%D1%81%D1%82%D1%8C" TargetMode="External"/><Relationship Id="rId484" Type="http://schemas.openxmlformats.org/officeDocument/2006/relationships/image" Target="media/image100.wmf"/><Relationship Id="rId116" Type="http://schemas.openxmlformats.org/officeDocument/2006/relationships/hyperlink" Target="http://ru.wikipedia.org/wiki/14_%D0%B0%D0%B2%D0%B3%D1%83%D1%81%D1%82%D0%B0" TargetMode="External"/><Relationship Id="rId137" Type="http://schemas.openxmlformats.org/officeDocument/2006/relationships/hyperlink" Target="http://www.vedomosti.ru" TargetMode="External"/><Relationship Id="rId158" Type="http://schemas.openxmlformats.org/officeDocument/2006/relationships/hyperlink" Target="http://www.fedfond.ru/" TargetMode="External"/><Relationship Id="rId302" Type="http://schemas.openxmlformats.org/officeDocument/2006/relationships/hyperlink" Target="http://www.bashedu.ru/konkurs/bakirov/aug/uprav.htm" TargetMode="External"/><Relationship Id="rId323" Type="http://schemas.openxmlformats.org/officeDocument/2006/relationships/image" Target="media/image51.wmf"/><Relationship Id="rId344" Type="http://schemas.openxmlformats.org/officeDocument/2006/relationships/oleObject" Target="embeddings/oleObject54.bin"/><Relationship Id="rId20" Type="http://schemas.openxmlformats.org/officeDocument/2006/relationships/hyperlink" Target="http://www.terrorunet.ru" TargetMode="External"/><Relationship Id="rId41" Type="http://schemas.openxmlformats.org/officeDocument/2006/relationships/hyperlink" Target="http://www.smithsonianmag.si.edu/smithsonian/issues01/nov01/presence.html" TargetMode="External"/><Relationship Id="rId62" Type="http://schemas.openxmlformats.org/officeDocument/2006/relationships/hyperlink" Target="http://www.inosmi.ru/translation/142361.html" TargetMode="External"/><Relationship Id="rId83" Type="http://schemas.openxmlformats.org/officeDocument/2006/relationships/hyperlink" Target="http://www.un.org" TargetMode="External"/><Relationship Id="rId179" Type="http://schemas.openxmlformats.org/officeDocument/2006/relationships/hyperlink" Target="http://www.partad.ru/" TargetMode="External"/><Relationship Id="rId365" Type="http://schemas.openxmlformats.org/officeDocument/2006/relationships/image" Target="media/image72.wmf"/><Relationship Id="rId386" Type="http://schemas.openxmlformats.org/officeDocument/2006/relationships/oleObject" Target="embeddings/oleObject75.bin"/><Relationship Id="rId190" Type="http://schemas.openxmlformats.org/officeDocument/2006/relationships/hyperlink" Target="http://www.fcsm.ru" TargetMode="External"/><Relationship Id="rId204" Type="http://schemas.openxmlformats.org/officeDocument/2006/relationships/hyperlink" Target="http://www.partad.ru/" TargetMode="External"/><Relationship Id="rId225" Type="http://schemas.openxmlformats.org/officeDocument/2006/relationships/oleObject" Target="embeddings/oleObject8.bin"/><Relationship Id="rId246" Type="http://schemas.openxmlformats.org/officeDocument/2006/relationships/image" Target="media/image24.wmf"/><Relationship Id="rId267" Type="http://schemas.openxmlformats.org/officeDocument/2006/relationships/image" Target="media/image35.wmf"/><Relationship Id="rId288" Type="http://schemas.openxmlformats.org/officeDocument/2006/relationships/oleObject" Target="embeddings/oleObject39.bin"/><Relationship Id="rId411" Type="http://schemas.openxmlformats.org/officeDocument/2006/relationships/hyperlink" Target="http://www.alpina.ru/" TargetMode="External"/><Relationship Id="rId432" Type="http://schemas.openxmlformats.org/officeDocument/2006/relationships/hyperlink" Target="http://vocabulary.ru/dictionary/12/word/%CD%C0%CF%D0%DF%C6%C5%CD%C8%C5" TargetMode="External"/><Relationship Id="rId453" Type="http://schemas.openxmlformats.org/officeDocument/2006/relationships/hyperlink" Target="http://en.wikipedia.org/wiki/replicator" TargetMode="External"/><Relationship Id="rId474" Type="http://schemas.openxmlformats.org/officeDocument/2006/relationships/chart" Target="charts/chart1.xml"/><Relationship Id="rId509" Type="http://schemas.openxmlformats.org/officeDocument/2006/relationships/hyperlink" Target="http://www.iii.org" TargetMode="External"/><Relationship Id="rId106" Type="http://schemas.openxmlformats.org/officeDocument/2006/relationships/hyperlink" Target="http://shopping.yahoo.com/search;_ylt=Ahgy7Czzud9df_g_lIQtKt4CyNsA?p=Susan%20N.%20Herman" TargetMode="External"/><Relationship Id="rId127" Type="http://schemas.openxmlformats.org/officeDocument/2006/relationships/hyperlink" Target="http://www.rts.ru/" TargetMode="External"/><Relationship Id="rId313" Type="http://schemas.openxmlformats.org/officeDocument/2006/relationships/hyperlink" Target="http://www.nsu.ru/ef/tsy/ecmr/garch/index.htm" TargetMode="External"/><Relationship Id="rId495" Type="http://schemas.openxmlformats.org/officeDocument/2006/relationships/hyperlink" Target="http://www.kommersant.ru/doc.html?DocID=504685&amp;IssueId=18392" TargetMode="External"/><Relationship Id="rId10" Type="http://schemas.openxmlformats.org/officeDocument/2006/relationships/hyperlink" Target="http://www.eurasianhome.org" TargetMode="External"/><Relationship Id="rId31" Type="http://schemas.openxmlformats.org/officeDocument/2006/relationships/image" Target="media/image4.jpeg"/><Relationship Id="rId52" Type="http://schemas.openxmlformats.org/officeDocument/2006/relationships/hyperlink" Target="http://tiwy.com/leer.phtml?id=4400" TargetMode="External"/><Relationship Id="rId73" Type="http://schemas.openxmlformats.org/officeDocument/2006/relationships/hyperlink" Target="http://www.tisbi.ru/science/vestnik/2004/issue2/Kult15.html" TargetMode="External"/><Relationship Id="rId94" Type="http://schemas.openxmlformats.org/officeDocument/2006/relationships/hyperlink" Target="http://nak.fsb.ru/nac/activity.htm" TargetMode="External"/><Relationship Id="rId148" Type="http://schemas.openxmlformats.org/officeDocument/2006/relationships/hyperlink" Target="http://www.naufor.ru/" TargetMode="External"/><Relationship Id="rId169" Type="http://schemas.openxmlformats.org/officeDocument/2006/relationships/hyperlink" Target="http://www.vedomosti.ru" TargetMode="External"/><Relationship Id="rId334" Type="http://schemas.openxmlformats.org/officeDocument/2006/relationships/oleObject" Target="embeddings/oleObject49.bin"/><Relationship Id="rId355" Type="http://schemas.openxmlformats.org/officeDocument/2006/relationships/image" Target="media/image67.wmf"/><Relationship Id="rId376" Type="http://schemas.openxmlformats.org/officeDocument/2006/relationships/oleObject" Target="embeddings/oleObject70.bin"/><Relationship Id="rId397" Type="http://schemas.openxmlformats.org/officeDocument/2006/relationships/image" Target="media/image88.wmf"/><Relationship Id="rId4" Type="http://schemas.openxmlformats.org/officeDocument/2006/relationships/webSettings" Target="webSettings.xml"/><Relationship Id="rId180" Type="http://schemas.openxmlformats.org/officeDocument/2006/relationships/hyperlink" Target="http://www.nfa.ru/" TargetMode="External"/><Relationship Id="rId215" Type="http://schemas.openxmlformats.org/officeDocument/2006/relationships/oleObject" Target="embeddings/oleObject3.bin"/><Relationship Id="rId236" Type="http://schemas.openxmlformats.org/officeDocument/2006/relationships/image" Target="media/image19.wmf"/><Relationship Id="rId257" Type="http://schemas.openxmlformats.org/officeDocument/2006/relationships/oleObject" Target="embeddings/oleObject24.bin"/><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hyperlink" Target="http://www.001.help-rus-student.ru/text/003.htm" TargetMode="External"/><Relationship Id="rId443" Type="http://schemas.openxmlformats.org/officeDocument/2006/relationships/hyperlink" Target="http://ru.wikipedia.org/wiki/&#1040;&#1085;&#1075;&#1083;&#1080;&#1081;&#1089;&#1082;&#1080;&#1081;_&#1103;&#1079;&#1099;&#1082;" TargetMode="External"/><Relationship Id="rId464" Type="http://schemas.openxmlformats.org/officeDocument/2006/relationships/hyperlink" Target="http://ru.wikipedia.org/wiki/%D0%9A%D0%B8%D0%BD%D0%BE" TargetMode="External"/><Relationship Id="rId303" Type="http://schemas.openxmlformats.org/officeDocument/2006/relationships/hyperlink" Target="http://www.bizcom.ru/" TargetMode="External"/><Relationship Id="rId485" Type="http://schemas.openxmlformats.org/officeDocument/2006/relationships/oleObject" Target="embeddings/oleObject90.bin"/><Relationship Id="rId42" Type="http://schemas.openxmlformats.org/officeDocument/2006/relationships/hyperlink" Target="http://www.tisbi.ru/science/vestnik/2004/issue2/Kult15.html" TargetMode="External"/><Relationship Id="rId84" Type="http://schemas.openxmlformats.org/officeDocument/2006/relationships/hyperlink" Target="http://www.cdi.org/program/index.cfm?programid=39" TargetMode="External"/><Relationship Id="rId138" Type="http://schemas.openxmlformats.org/officeDocument/2006/relationships/hyperlink" Target="http://www.fr.ru" TargetMode="External"/><Relationship Id="rId345" Type="http://schemas.openxmlformats.org/officeDocument/2006/relationships/image" Target="media/image62.wmf"/><Relationship Id="rId387" Type="http://schemas.openxmlformats.org/officeDocument/2006/relationships/image" Target="media/image83.wmf"/><Relationship Id="rId510" Type="http://schemas.openxmlformats.org/officeDocument/2006/relationships/hyperlink" Target="http://www.mondaq.com/article.asp?articleid=38154&amp;lastestnews=1" TargetMode="External"/><Relationship Id="rId191" Type="http://schemas.openxmlformats.org/officeDocument/2006/relationships/hyperlink" Target="http://www.nalog.ru" TargetMode="External"/><Relationship Id="rId205" Type="http://schemas.openxmlformats.org/officeDocument/2006/relationships/hyperlink" Target="http://www.nfa.ru/" TargetMode="External"/><Relationship Id="rId247" Type="http://schemas.openxmlformats.org/officeDocument/2006/relationships/oleObject" Target="embeddings/oleObject19.bin"/><Relationship Id="rId412" Type="http://schemas.openxmlformats.org/officeDocument/2006/relationships/footer" Target="footer3.xml"/><Relationship Id="rId107" Type="http://schemas.openxmlformats.org/officeDocument/2006/relationships/hyperlink" Target="http://shopping.yahoo.com/search;_ylt=ArEdwnPREgpmOLf1Bc4fc_YCyNsA?p=Paul%20Wilkinson" TargetMode="External"/><Relationship Id="rId289" Type="http://schemas.openxmlformats.org/officeDocument/2006/relationships/hyperlink" Target="http://www.finrisk.ru" TargetMode="External"/><Relationship Id="rId454" Type="http://schemas.openxmlformats.org/officeDocument/2006/relationships/hyperlink" Target="http://ru.wikipedia.org/w/index.php?title=&#1050;&#1091;&#1083;&#1100;&#1090;&#1091;&#1088;&#1075;&#1077;&#1085;&amp;action=edit&amp;redlink=1" TargetMode="External"/><Relationship Id="rId496" Type="http://schemas.openxmlformats.org/officeDocument/2006/relationships/hyperlink" Target="http://www.rusins.ru/rus/press/247.htm" TargetMode="External"/><Relationship Id="rId11" Type="http://schemas.openxmlformats.org/officeDocument/2006/relationships/hyperlink" Target="http://zakon.kuban.ru/uk/26fz-99.shtml" TargetMode="External"/><Relationship Id="rId53" Type="http://schemas.openxmlformats.org/officeDocument/2006/relationships/hyperlink" Target="http://usinfo.state.gov/journals/itgic/0902/ijgr/gjweb911.htm" TargetMode="External"/><Relationship Id="rId149" Type="http://schemas.openxmlformats.org/officeDocument/2006/relationships/hyperlink" Target="http://www.fedfond.ru/" TargetMode="External"/><Relationship Id="rId314" Type="http://schemas.openxmlformats.org/officeDocument/2006/relationships/image" Target="media/image46.wmf"/><Relationship Id="rId356" Type="http://schemas.openxmlformats.org/officeDocument/2006/relationships/oleObject" Target="embeddings/oleObject60.bin"/><Relationship Id="rId398" Type="http://schemas.openxmlformats.org/officeDocument/2006/relationships/oleObject" Target="embeddings/oleObject81.bin"/><Relationship Id="rId95" Type="http://schemas.openxmlformats.org/officeDocument/2006/relationships/hyperlink" Target="http://www.bmi.bund.de/" TargetMode="External"/><Relationship Id="rId160" Type="http://schemas.openxmlformats.org/officeDocument/2006/relationships/hyperlink" Target="http://www.spbex.ru/np/main.stm" TargetMode="External"/><Relationship Id="rId216" Type="http://schemas.openxmlformats.org/officeDocument/2006/relationships/image" Target="media/image9.wmf"/><Relationship Id="rId423" Type="http://schemas.openxmlformats.org/officeDocument/2006/relationships/hyperlink" Target="http://www.009.help-rus-student.ru/text/004.htm" TargetMode="External"/><Relationship Id="rId258" Type="http://schemas.openxmlformats.org/officeDocument/2006/relationships/image" Target="media/image30.wmf"/><Relationship Id="rId465" Type="http://schemas.openxmlformats.org/officeDocument/2006/relationships/hyperlink" Target="http://ru.wikipedia.org/wiki/%D0%A7%D0%B5%D0%BB%D0%BE%D0%B2%D0%B5%D0%BA" TargetMode="External"/><Relationship Id="rId22" Type="http://schemas.openxmlformats.org/officeDocument/2006/relationships/hyperlink" Target="http://www.terrorunet.ru/analitic/details/newsdetail.html?n_no=80" TargetMode="External"/><Relationship Id="rId64" Type="http://schemas.openxmlformats.org/officeDocument/2006/relationships/hyperlink" Target="http://www.lenizdat.ru/a0/ru/pm1/c.thtml?i=1026923&amp;p=0" TargetMode="External"/><Relationship Id="rId118" Type="http://schemas.openxmlformats.org/officeDocument/2006/relationships/hyperlink" Target="http://ru.wikipedia.org/wiki/%D0%9C%D0%BE%D0%B4%D0%B6%D0%B0%D1%85%D0%B5%D0%B4" TargetMode="External"/><Relationship Id="rId325" Type="http://schemas.openxmlformats.org/officeDocument/2006/relationships/image" Target="media/image52.wmf"/><Relationship Id="rId367" Type="http://schemas.openxmlformats.org/officeDocument/2006/relationships/image" Target="media/image73.wmf"/><Relationship Id="rId171" Type="http://schemas.openxmlformats.org/officeDocument/2006/relationships/hyperlink" Target="http://www.ft.com" TargetMode="External"/><Relationship Id="rId227" Type="http://schemas.openxmlformats.org/officeDocument/2006/relationships/oleObject" Target="embeddings/oleObject9.bin"/><Relationship Id="rId269" Type="http://schemas.openxmlformats.org/officeDocument/2006/relationships/image" Target="media/image36.wmf"/><Relationship Id="rId434" Type="http://schemas.openxmlformats.org/officeDocument/2006/relationships/hyperlink" Target="http://www.mediasoyuz.ru" TargetMode="External"/><Relationship Id="rId476" Type="http://schemas.openxmlformats.org/officeDocument/2006/relationships/hyperlink" Target="http://ru.wikipedia.org/wiki/%D0%A4%D1%80%D0%B0%D0%B7%D0%B0" TargetMode="External"/><Relationship Id="rId33" Type="http://schemas.openxmlformats.org/officeDocument/2006/relationships/hyperlink" Target="http://www.ilaran.ru/?n=197" TargetMode="External"/><Relationship Id="rId129" Type="http://schemas.openxmlformats.org/officeDocument/2006/relationships/hyperlink" Target="http://www.rid.ru/" TargetMode="External"/><Relationship Id="rId280" Type="http://schemas.openxmlformats.org/officeDocument/2006/relationships/oleObject" Target="embeddings/oleObject35.bin"/><Relationship Id="rId336" Type="http://schemas.openxmlformats.org/officeDocument/2006/relationships/oleObject" Target="embeddings/oleObject50.bin"/><Relationship Id="rId501" Type="http://schemas.openxmlformats.org/officeDocument/2006/relationships/hyperlink" Target="http://www.izvestia.ru/politic/article1509687" TargetMode="External"/><Relationship Id="rId75" Type="http://schemas.openxmlformats.org/officeDocument/2006/relationships/footer" Target="footer1.xml"/><Relationship Id="rId140" Type="http://schemas.openxmlformats.org/officeDocument/2006/relationships/hyperlink" Target="http://www.wsj.com" TargetMode="External"/><Relationship Id="rId182" Type="http://schemas.openxmlformats.org/officeDocument/2006/relationships/hyperlink" Target="http://www.fedfond.ru/" TargetMode="External"/><Relationship Id="rId378" Type="http://schemas.openxmlformats.org/officeDocument/2006/relationships/oleObject" Target="embeddings/oleObject71.bin"/><Relationship Id="rId403" Type="http://schemas.openxmlformats.org/officeDocument/2006/relationships/oleObject" Target="embeddings/oleObject83.bin"/><Relationship Id="rId6" Type="http://schemas.openxmlformats.org/officeDocument/2006/relationships/endnotes" Target="endnotes.xml"/><Relationship Id="rId238" Type="http://schemas.openxmlformats.org/officeDocument/2006/relationships/image" Target="media/image20.wmf"/><Relationship Id="rId445" Type="http://schemas.openxmlformats.org/officeDocument/2006/relationships/hyperlink" Target="http://ru.wikipedia.org/w/index.php?title=&#1056;&#1072;&#1096;&#1082;&#1086;&#1092;&#1092;%2C_&#1044;&#1091;&#1075;&#1083;&#1072;&#1089;&amp;action=edit&amp;redlink=1" TargetMode="External"/><Relationship Id="rId487" Type="http://schemas.openxmlformats.org/officeDocument/2006/relationships/hyperlink" Target="http://www.mchs.gov.ru/" TargetMode="External"/><Relationship Id="rId291" Type="http://schemas.openxmlformats.org/officeDocument/2006/relationships/hyperlink" Target="http://www.moneysphere.f2s.com" TargetMode="External"/><Relationship Id="rId305" Type="http://schemas.openxmlformats.org/officeDocument/2006/relationships/hyperlink" Target="http://www.bankir.ru/" TargetMode="External"/><Relationship Id="rId347" Type="http://schemas.openxmlformats.org/officeDocument/2006/relationships/image" Target="media/image63.wmf"/><Relationship Id="rId512" Type="http://schemas.openxmlformats.org/officeDocument/2006/relationships/chart" Target="charts/chart2.xml"/><Relationship Id="rId44" Type="http://schemas.openxmlformats.org/officeDocument/2006/relationships/hyperlink" Target="http://www.continent.kz/2005/21/14.htm" TargetMode="External"/><Relationship Id="rId86" Type="http://schemas.openxmlformats.org/officeDocument/2006/relationships/hyperlink" Target="http://www.terrorism.com/modules.php?op=modload&amp;name=Documents&amp;file=index" TargetMode="External"/><Relationship Id="rId151" Type="http://schemas.openxmlformats.org/officeDocument/2006/relationships/hyperlink" Target="http://www.spbex.ru/np/main.stm" TargetMode="External"/><Relationship Id="rId389" Type="http://schemas.openxmlformats.org/officeDocument/2006/relationships/image" Target="media/image84.wmf"/><Relationship Id="rId193" Type="http://schemas.openxmlformats.org/officeDocument/2006/relationships/hyperlink" Target="http://www.interfax.ru" TargetMode="External"/><Relationship Id="rId207" Type="http://schemas.openxmlformats.org/officeDocument/2006/relationships/hyperlink" Target="http://www.fedfond.ru/" TargetMode="External"/><Relationship Id="rId249" Type="http://schemas.openxmlformats.org/officeDocument/2006/relationships/oleObject" Target="embeddings/oleObject20.bin"/><Relationship Id="rId414" Type="http://schemas.openxmlformats.org/officeDocument/2006/relationships/hyperlink" Target="http://www.un.org/russian/Docs/journal/asp/ws.asp?m=S/RES/1535(2004)" TargetMode="External"/><Relationship Id="rId456" Type="http://schemas.openxmlformats.org/officeDocument/2006/relationships/hyperlink" Target="http://www.psychology.ru/library/00062.shtml" TargetMode="External"/><Relationship Id="rId498" Type="http://schemas.openxmlformats.org/officeDocument/2006/relationships/hyperlink" Target="http://echo.msk.ru/guests/8898/" TargetMode="External"/><Relationship Id="rId13" Type="http://schemas.openxmlformats.org/officeDocument/2006/relationships/hyperlink" Target="http://www.terrorizmunet.com./" TargetMode="External"/><Relationship Id="rId109" Type="http://schemas.openxmlformats.org/officeDocument/2006/relationships/hyperlink" Target="http://www.whitehouse.gov/nsc/infosharing/index.html" TargetMode="External"/><Relationship Id="rId260" Type="http://schemas.openxmlformats.org/officeDocument/2006/relationships/image" Target="media/image31.wmf"/><Relationship Id="rId316" Type="http://schemas.openxmlformats.org/officeDocument/2006/relationships/image" Target="media/image47.wmf"/><Relationship Id="rId55" Type="http://schemas.openxmlformats.org/officeDocument/2006/relationships/hyperlink" Target="http://usinfo.state.gov\russian\home\topics\international%20security.html" TargetMode="External"/><Relationship Id="rId97" Type="http://schemas.openxmlformats.org/officeDocument/2006/relationships/hyperlink" Target="http://www.mi5.gov.uk/output/Page63.html" TargetMode="External"/><Relationship Id="rId120" Type="http://schemas.openxmlformats.org/officeDocument/2006/relationships/hyperlink" Target="http://ru.wikipedia.org/wiki/%D0%92%D0%BE%D0%BE%D1%80%D1%83%D0%B6%D1%91%D0%BD%D0%BD%D1%8B%D0%B5_%D1%81%D0%B8%D0%BB%D1%8B_%D0%A0%D0%BE%D1%81%D1%81%D0%B8%D0%B9%D1%81%D0%BA%D0%BE%D0%B9_%D0%A4%D0%B5%D0%B4%D0%B5%D1%80%D0%B0%D1%86%D0%B8%D0%B8" TargetMode="External"/><Relationship Id="rId358" Type="http://schemas.openxmlformats.org/officeDocument/2006/relationships/oleObject" Target="embeddings/oleObject61.bin"/><Relationship Id="rId162" Type="http://schemas.openxmlformats.org/officeDocument/2006/relationships/hyperlink" Target="http://www.pravitelstvo.gov.ru/" TargetMode="External"/><Relationship Id="rId218" Type="http://schemas.openxmlformats.org/officeDocument/2006/relationships/image" Target="media/image10.wmf"/><Relationship Id="rId425" Type="http://schemas.openxmlformats.org/officeDocument/2006/relationships/hyperlink" Target="http://www.071.help-rus-student.ru/text/000.htm" TargetMode="External"/><Relationship Id="rId467" Type="http://schemas.openxmlformats.org/officeDocument/2006/relationships/hyperlink" Target="http://ru.wikipedia.org/wiki/%D0%9A%D0%BE%D0%BC%D0%BF%D1%8C%D1%8E%D1%82%D0%B5%D1%80" TargetMode="External"/><Relationship Id="rId271" Type="http://schemas.openxmlformats.org/officeDocument/2006/relationships/image" Target="media/image37.wmf"/><Relationship Id="rId24" Type="http://schemas.openxmlformats.org/officeDocument/2006/relationships/hyperlink" Target="http://www.antiterror.ru/forum/100051781" TargetMode="External"/><Relationship Id="rId66" Type="http://schemas.openxmlformats.org/officeDocument/2006/relationships/hyperlink" Target="http://www.medialaw.ru/publications/zip/105/6.htm" TargetMode="External"/><Relationship Id="rId131" Type="http://schemas.openxmlformats.org/officeDocument/2006/relationships/hyperlink" Target="http://www.ismm.ru/" TargetMode="External"/><Relationship Id="rId327" Type="http://schemas.openxmlformats.org/officeDocument/2006/relationships/image" Target="media/image53.wmf"/><Relationship Id="rId369" Type="http://schemas.openxmlformats.org/officeDocument/2006/relationships/image" Target="media/image74.wmf"/><Relationship Id="rId173" Type="http://schemas.openxmlformats.org/officeDocument/2006/relationships/hyperlink" Target="http://www.rcb.ru" TargetMode="External"/><Relationship Id="rId229" Type="http://schemas.openxmlformats.org/officeDocument/2006/relationships/oleObject" Target="embeddings/oleObject10.bin"/><Relationship Id="rId380" Type="http://schemas.openxmlformats.org/officeDocument/2006/relationships/oleObject" Target="embeddings/oleObject72.bin"/><Relationship Id="rId436" Type="http://schemas.openxmlformats.org/officeDocument/2006/relationships/hyperlink" Target="http://www.library.cjes.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ru.wikipedia.org/wiki/%D0%9B%D0%B0%D1%82%D0%B8%D0%BD%D1%81%D0%BA%D0%B0%D1%8F_%D0%90%D0%BC%D0%B5%D1%80%D0%B8%D0%BA%D0%B0" TargetMode="External"/><Relationship Id="rId13" Type="http://schemas.openxmlformats.org/officeDocument/2006/relationships/hyperlink" Target="http://www.vz.ru/society/2008/8/4/192862.html" TargetMode="External"/><Relationship Id="rId18" Type="http://schemas.openxmlformats.org/officeDocument/2006/relationships/hyperlink" Target="http://english.people.com.cn/200201/21/eng20020121_89078.shtml" TargetMode="External"/><Relationship Id="rId26" Type="http://schemas.openxmlformats.org/officeDocument/2006/relationships/hyperlink" Target="http://www.panarin.com" TargetMode="External"/><Relationship Id="rId39" Type="http://schemas.openxmlformats.org/officeDocument/2006/relationships/hyperlink" Target="http://www.rambler.ru/news/terror/terrorism/557089564.html" TargetMode="External"/><Relationship Id="rId3" Type="http://schemas.openxmlformats.org/officeDocument/2006/relationships/hyperlink" Target="134755" TargetMode="External"/><Relationship Id="rId21" Type="http://schemas.openxmlformats.org/officeDocument/2006/relationships/hyperlink" Target="http://www.islamua.net/islam_ua/news/newscol.shtml?578" TargetMode="External"/><Relationship Id="rId34" Type="http://schemas.openxmlformats.org/officeDocument/2006/relationships/hyperlink" Target="http://www.mediasoyuz.ru" TargetMode="External"/><Relationship Id="rId42" Type="http://schemas.openxmlformats.org/officeDocument/2006/relationships/hyperlink" Target="http://www1.minfin.ru/ru/press/speech/printable.php?id4=4017" TargetMode="External"/><Relationship Id="rId7" Type="http://schemas.openxmlformats.org/officeDocument/2006/relationships/hyperlink" Target="http://ru.wikipedia.org/wiki/%D0%94%D0%B8%D0%BA%D1%82%D0%B0%D1%82%D0%BE%D1%80" TargetMode="External"/><Relationship Id="rId12" Type="http://schemas.openxmlformats.org/officeDocument/2006/relationships/hyperlink" Target="http://www.homeoffice.gov.uk/security/terrorism-and-the-law/terrorism-act/proscribed-groups" TargetMode="External"/><Relationship Id="rId17" Type="http://schemas.openxmlformats.org/officeDocument/2006/relationships/hyperlink" Target="http://russian1.people.com.cn/31521/5259639.html" TargetMode="External"/><Relationship Id="rId25" Type="http://schemas.openxmlformats.org/officeDocument/2006/relationships/hyperlink" Target="http://www.civitas.ru" TargetMode="External"/><Relationship Id="rId33" Type="http://schemas.openxmlformats.org/officeDocument/2006/relationships/hyperlink" Target="http://www.library.cjes.ru" TargetMode="External"/><Relationship Id="rId38" Type="http://schemas.openxmlformats.org/officeDocument/2006/relationships/hyperlink" Target="http://ru.wikipedia.org/wiki/%D0%A7%D0%B5%D0%BB%D0%BE%D0%B2%D0%B5%D0%BA" TargetMode="External"/><Relationship Id="rId2" Type="http://schemas.openxmlformats.org/officeDocument/2006/relationships/hyperlink" Target="134755" TargetMode="External"/><Relationship Id="rId16" Type="http://schemas.openxmlformats.org/officeDocument/2006/relationships/hyperlink" Target="http://www.russia-today.ru/2004/no_18/18_they_3.htm" TargetMode="External"/><Relationship Id="rId20" Type="http://schemas.openxmlformats.org/officeDocument/2006/relationships/hyperlink" Target="http://www.un.org/docs/sc/committees/1267/1267ListEng.htm" TargetMode="External"/><Relationship Id="rId29" Type="http://schemas.openxmlformats.org/officeDocument/2006/relationships/hyperlink" Target="http://www.medialaw.ru" TargetMode="External"/><Relationship Id="rId41" Type="http://schemas.openxmlformats.org/officeDocument/2006/relationships/hyperlink" Target="http://www.vsk.ru/vsk_site/novosti/?id_art=177250" TargetMode="External"/><Relationship Id="rId1" Type="http://schemas.openxmlformats.org/officeDocument/2006/relationships/hyperlink" Target="134755" TargetMode="External"/><Relationship Id="rId6" Type="http://schemas.openxmlformats.org/officeDocument/2006/relationships/hyperlink" Target="http://ru.wikipedia.org/wiki/%D0%98%D1%81%D0%BF%D0%B0%D0%BD%D1%81%D0%BA%D0%B8%D0%B9_%D1%8F%D0%B7%D1%8B%D0%BA" TargetMode="External"/><Relationship Id="rId11" Type="http://schemas.openxmlformats.org/officeDocument/2006/relationships/hyperlink" Target="file:///C:\Users\AppData\A\Application%20Data\&#1040;&#1076;&#1084;&#1080;&#1085;&#1080;&#1089;&#1090;&#1088;&#1072;&#1090;&#1086;&#1088;\&#1052;&#1086;&#1080;%20&#1076;&#1086;&#1082;&#1091;&#1084;&#1077;&#1085;&#1090;&#1099;\conrt.ru" TargetMode="External"/><Relationship Id="rId24" Type="http://schemas.openxmlformats.org/officeDocument/2006/relationships/hyperlink" Target="http://www.pkc.ru" TargetMode="External"/><Relationship Id="rId32" Type="http://schemas.openxmlformats.org/officeDocument/2006/relationships/hyperlink" Target="http://www.fapmc.ru" TargetMode="External"/><Relationship Id="rId37" Type="http://schemas.openxmlformats.org/officeDocument/2006/relationships/hyperlink" Target="http://ru.wikipedia.org/wiki/%D0%98%D0%BD%D1%84%D0%BE%D1%80%D0%BC%D0%B0%D1%86%D0%B8%D1%8F" TargetMode="External"/><Relationship Id="rId40" Type="http://schemas.openxmlformats.org/officeDocument/2006/relationships/hyperlink" Target="http://www.insur-info.ru/pressr/8273/" TargetMode="External"/><Relationship Id="rId45" Type="http://schemas.openxmlformats.org/officeDocument/2006/relationships/hyperlink" Target="http://www.iii.org" TargetMode="External"/><Relationship Id="rId5" Type="http://schemas.openxmlformats.org/officeDocument/2006/relationships/hyperlink" Target="javascript:void(0);" TargetMode="External"/><Relationship Id="rId15" Type="http://schemas.openxmlformats.org/officeDocument/2006/relationships/hyperlink" Target="http://ukknr.ucoz.ru/index/0-5" TargetMode="External"/><Relationship Id="rId23" Type="http://schemas.openxmlformats.org/officeDocument/2006/relationships/hyperlink" Target="http://www.strana.ru.2002.25" TargetMode="External"/><Relationship Id="rId28" Type="http://schemas.openxmlformats.org/officeDocument/2006/relationships/hyperlink" Target="http://www.ruj.ru" TargetMode="External"/><Relationship Id="rId36" Type="http://schemas.openxmlformats.org/officeDocument/2006/relationships/hyperlink" Target="http://ru.wikipedia.org/wiki/%D0%9A%D1%83%D0%BB%D1%8C%D1%82%D1%83%D1%80%D0%B0" TargetMode="External"/><Relationship Id="rId10" Type="http://schemas.openxmlformats.org/officeDocument/2006/relationships/hyperlink" Target="http://www.sup-" TargetMode="External"/><Relationship Id="rId19" Type="http://schemas.openxmlformats.org/officeDocument/2006/relationships/hyperlink" Target="http://www.treas.gov.offices/eotffc/ofac/sdn/sdnlist.txt" TargetMode="External"/><Relationship Id="rId31" Type="http://schemas.openxmlformats.org/officeDocument/2006/relationships/hyperlink" Target="http://www.mamf.ru" TargetMode="External"/><Relationship Id="rId44" Type="http://schemas.openxmlformats.org/officeDocument/2006/relationships/hyperlink" Target="http://www.insur-today.ru/press/80" TargetMode="External"/><Relationship Id="rId4" Type="http://schemas.openxmlformats.org/officeDocument/2006/relationships/hyperlink" Target="mailto:jan.engene@isp.uib.no" TargetMode="External"/><Relationship Id="rId9" Type="http://schemas.openxmlformats.org/officeDocument/2006/relationships/hyperlink" Target="http://ru.wikipedia.org/wiki/%D0%92%D0%BE%D0%B5%D0%BD%D0%BD%D1%8B%D0%B9_%D0%BF%D0%B5%D1%80%D0%B5%D0%B2%D0%BE%D1%80%D0%BE%D1%82" TargetMode="External"/><Relationship Id="rId14" Type="http://schemas.openxmlformats.org/officeDocument/2006/relationships/hyperlink" Target="http://www.it2b.ru/it2b2.view10.page53.html" TargetMode="External"/><Relationship Id="rId22" Type="http://schemas.openxmlformats.org/officeDocument/2006/relationships/hyperlink" Target="http://www.interfax.ru/politics/txt.asp?id=14452&amp;sw=%D0%EE%F1%F1%E8%FF+%E8+%CA%E8%F2%E0%E9&amp;bd=20&amp;bm=4&amp;by=2008&amp;ed=20&amp;em=6&amp;ey=2008&amp;secid=0&amp;mp=0&amp;p=1" TargetMode="External"/><Relationship Id="rId27" Type="http://schemas.openxmlformats.org/officeDocument/2006/relationships/hyperlink" Target="http://www.fapmc.ru" TargetMode="External"/><Relationship Id="rId30" Type="http://schemas.openxmlformats.org/officeDocument/2006/relationships/hyperlink" Target="http://studies.agentura.ru/tr/presscoverage/compare/" TargetMode="External"/><Relationship Id="rId35" Type="http://schemas.openxmlformats.org/officeDocument/2006/relationships/hyperlink" Target="http://ru.wikipedia.org/wiki/%D0%90%D0%BD%D0%B3%D0%BB%D0%B8%D0%B9%D1%81%D0%BA%D0%B8%D0%B9_%D1%8F%D0%B7%D1%8B%D0%BA" TargetMode="External"/><Relationship Id="rId43" Type="http://schemas.openxmlformats.org/officeDocument/2006/relationships/hyperlink" Target="http://www.iii.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0"/>
    </c:view3D>
    <c:plotArea>
      <c:layout>
        <c:manualLayout>
          <c:layoutTarget val="inner"/>
          <c:xMode val="edge"/>
          <c:yMode val="edge"/>
          <c:x val="5.5464926590538366E-2"/>
          <c:y val="0.31855955678670361"/>
          <c:w val="0.54812398042414368"/>
          <c:h val="0.36842105263157893"/>
        </c:manualLayout>
      </c:layout>
      <c:pie3DChart>
        <c:varyColors val="1"/>
        <c:ser>
          <c:idx val="0"/>
          <c:order val="0"/>
          <c:tx>
            <c:strRef>
              <c:f>Sheet1!$A$2</c:f>
              <c:strCache>
                <c:ptCount val="1"/>
                <c:pt idx="0">
                  <c:v>Восток</c:v>
                </c:pt>
              </c:strCache>
            </c:strRef>
          </c:tx>
          <c:spPr>
            <a:solidFill>
              <a:srgbClr val="BBE0E3"/>
            </a:solidFill>
            <a:ln w="12700">
              <a:solidFill>
                <a:srgbClr val="000000"/>
              </a:solidFill>
              <a:prstDash val="solid"/>
            </a:ln>
          </c:spPr>
          <c:explosion val="25"/>
          <c:dPt>
            <c:idx val="1"/>
            <c:spPr>
              <a:solidFill>
                <a:srgbClr val="333399"/>
              </a:solidFill>
              <a:ln w="12700">
                <a:solidFill>
                  <a:srgbClr val="000000"/>
                </a:solidFill>
                <a:prstDash val="solid"/>
              </a:ln>
            </c:spPr>
          </c:dPt>
          <c:cat>
            <c:strRef>
              <c:f>Sheet1!$B$1:$C$1</c:f>
              <c:strCache>
                <c:ptCount val="2"/>
                <c:pt idx="0">
                  <c:v>Количество пользователей в мире 21,9%</c:v>
                </c:pt>
                <c:pt idx="1">
                  <c:v>Часть человечества, еще не использующая Интернет 78,1%</c:v>
                </c:pt>
              </c:strCache>
            </c:strRef>
          </c:cat>
          <c:val>
            <c:numRef>
              <c:f>Sheet1!$B$2:$C$2</c:f>
              <c:numCache>
                <c:formatCode>0.00%</c:formatCode>
                <c:ptCount val="2"/>
                <c:pt idx="0">
                  <c:v>0.21900000000000006</c:v>
                </c:pt>
                <c:pt idx="1">
                  <c:v>0.78100000000000003</c:v>
                </c:pt>
              </c:numCache>
            </c:numRef>
          </c:val>
        </c:ser>
        <c:ser>
          <c:idx val="1"/>
          <c:order val="1"/>
          <c:tx>
            <c:strRef>
              <c:f>Sheet1!$A$3</c:f>
              <c:strCache>
                <c:ptCount val="1"/>
                <c:pt idx="0">
                  <c:v>Запад</c:v>
                </c:pt>
              </c:strCache>
            </c:strRef>
          </c:tx>
          <c:spPr>
            <a:solidFill>
              <a:srgbClr val="333399"/>
            </a:solidFill>
            <a:ln w="12700">
              <a:solidFill>
                <a:srgbClr val="000000"/>
              </a:solidFill>
              <a:prstDash val="solid"/>
            </a:ln>
          </c:spPr>
          <c:explosion val="25"/>
          <c:dPt>
            <c:idx val="0"/>
            <c:spPr>
              <a:solidFill>
                <a:srgbClr val="BBE0E3"/>
              </a:solidFill>
              <a:ln w="12700">
                <a:solidFill>
                  <a:srgbClr val="000000"/>
                </a:solidFill>
                <a:prstDash val="solid"/>
              </a:ln>
            </c:spPr>
          </c:dPt>
          <c:cat>
            <c:strRef>
              <c:f>Sheet1!$B$1:$C$1</c:f>
              <c:strCache>
                <c:ptCount val="2"/>
                <c:pt idx="0">
                  <c:v>Количество пользователей в мире 21,9%</c:v>
                </c:pt>
                <c:pt idx="1">
                  <c:v>Часть человечества, еще не использующая Интернет 78,1%</c:v>
                </c:pt>
              </c:strCache>
            </c:strRef>
          </c:cat>
          <c:val>
            <c:numRef>
              <c:f>Sheet1!$B$3:$C$3</c:f>
              <c:numCache>
                <c:formatCode>General</c:formatCode>
                <c:ptCount val="2"/>
              </c:numCache>
            </c:numRef>
          </c:val>
        </c:ser>
        <c:ser>
          <c:idx val="2"/>
          <c:order val="2"/>
          <c:tx>
            <c:strRef>
              <c:f>Sheet1!$A$4</c:f>
              <c:strCache>
                <c:ptCount val="1"/>
                <c:pt idx="0">
                  <c:v>Север</c:v>
                </c:pt>
              </c:strCache>
            </c:strRef>
          </c:tx>
          <c:spPr>
            <a:solidFill>
              <a:srgbClr val="009999"/>
            </a:solidFill>
            <a:ln w="12700">
              <a:solidFill>
                <a:srgbClr val="000000"/>
              </a:solidFill>
              <a:prstDash val="solid"/>
            </a:ln>
          </c:spPr>
          <c:explosion val="25"/>
          <c:dPt>
            <c:idx val="0"/>
            <c:spPr>
              <a:solidFill>
                <a:srgbClr val="BBE0E3"/>
              </a:solidFill>
              <a:ln w="12700">
                <a:solidFill>
                  <a:srgbClr val="000000"/>
                </a:solidFill>
                <a:prstDash val="solid"/>
              </a:ln>
            </c:spPr>
          </c:dPt>
          <c:dPt>
            <c:idx val="1"/>
            <c:spPr>
              <a:solidFill>
                <a:srgbClr val="333399"/>
              </a:solidFill>
              <a:ln w="12700">
                <a:solidFill>
                  <a:srgbClr val="000000"/>
                </a:solidFill>
                <a:prstDash val="solid"/>
              </a:ln>
            </c:spPr>
          </c:dPt>
          <c:cat>
            <c:strRef>
              <c:f>Sheet1!$B$1:$C$1</c:f>
              <c:strCache>
                <c:ptCount val="2"/>
                <c:pt idx="0">
                  <c:v>Количество пользователей в мире 21,9%</c:v>
                </c:pt>
                <c:pt idx="1">
                  <c:v>Часть человечества, еще не использующая Интернет 78,1%</c:v>
                </c:pt>
              </c:strCache>
            </c:strRef>
          </c:cat>
          <c:val>
            <c:numRef>
              <c:f>Sheet1!$B$4:$C$4</c:f>
              <c:numCache>
                <c:formatCode>General</c:formatCode>
                <c:ptCount val="2"/>
              </c:numCache>
            </c:numRef>
          </c:val>
        </c:ser>
      </c:pie3DChart>
      <c:spPr>
        <a:noFill/>
        <a:ln w="12700">
          <a:solidFill>
            <a:srgbClr val="000000"/>
          </a:solidFill>
          <a:prstDash val="solid"/>
        </a:ln>
      </c:spPr>
    </c:plotArea>
    <c:legend>
      <c:legendPos val="r"/>
      <c:layout>
        <c:manualLayout>
          <c:xMode val="edge"/>
          <c:yMode val="edge"/>
          <c:x val="0.65742251223491055"/>
          <c:y val="0.34349030470914138"/>
          <c:w val="0.33605220228385013"/>
          <c:h val="0.31301939058171746"/>
        </c:manualLayout>
      </c:layout>
      <c:spPr>
        <a:noFill/>
        <a:ln w="3175">
          <a:solidFill>
            <a:srgbClr val="000000"/>
          </a:solidFill>
          <a:prstDash val="solid"/>
        </a:ln>
      </c:spPr>
      <c:txPr>
        <a:bodyPr/>
        <a:lstStyle/>
        <a:p>
          <a:pPr>
            <a:defRPr sz="985" b="1" i="0" u="none" strike="noStrike" baseline="0">
              <a:solidFill>
                <a:srgbClr val="000000"/>
              </a:solidFill>
              <a:latin typeface="Arial"/>
              <a:ea typeface="Arial"/>
              <a:cs typeface="Arial"/>
            </a:defRPr>
          </a:pPr>
          <a:endParaRPr lang="ru-RU"/>
        </a:p>
      </c:txPr>
    </c:legend>
    <c:plotVisOnly val="1"/>
    <c:dispBlanksAs val="zero"/>
  </c:chart>
  <c:spPr>
    <a:noFill/>
    <a:ln>
      <a:noFill/>
    </a:ln>
  </c:spPr>
  <c:txPr>
    <a:bodyPr/>
    <a:lstStyle/>
    <a:p>
      <a:pPr>
        <a:defRPr sz="1075" b="1"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75" b="1" i="0" u="none" strike="noStrike" baseline="0">
                <a:solidFill>
                  <a:srgbClr val="000000"/>
                </a:solidFill>
                <a:latin typeface="Times New Roman"/>
                <a:ea typeface="Times New Roman"/>
                <a:cs typeface="Times New Roman"/>
              </a:defRPr>
            </a:pPr>
            <a:r>
              <a:t>Крупнейшие страховые убытки, $ млрд.</a:t>
            </a:r>
          </a:p>
        </c:rich>
      </c:tx>
      <c:layout>
        <c:manualLayout>
          <c:xMode val="edge"/>
          <c:yMode val="edge"/>
          <c:x val="0.37985865724381651"/>
          <c:y val="2.8169014084507048E-3"/>
        </c:manualLayout>
      </c:layout>
      <c:spPr>
        <a:noFill/>
        <a:ln w="25400">
          <a:noFill/>
        </a:ln>
      </c:spPr>
    </c:title>
    <c:plotArea>
      <c:layout>
        <c:manualLayout>
          <c:layoutTarget val="inner"/>
          <c:xMode val="edge"/>
          <c:yMode val="edge"/>
          <c:x val="0.21731448763250893"/>
          <c:y val="6.1971830985915487E-2"/>
          <c:w val="0.78091872791519434"/>
          <c:h val="0.50704225352112675"/>
        </c:manualLayout>
      </c:layout>
      <c:barChart>
        <c:barDir val="col"/>
        <c:grouping val="clustered"/>
        <c:ser>
          <c:idx val="0"/>
          <c:order val="0"/>
          <c:tx>
            <c:strRef>
              <c:f>Sheet1!$A$2</c:f>
              <c:strCache>
                <c:ptCount val="1"/>
                <c:pt idx="0">
                  <c:v>Убытки страховщиков, $млрд.</c:v>
                </c:pt>
              </c:strCache>
            </c:strRef>
          </c:tx>
          <c:spPr>
            <a:gradFill rotWithShape="0">
              <a:gsLst>
                <a:gs pos="0">
                  <a:srgbClr val="9999FF"/>
                </a:gs>
                <a:gs pos="100000">
                  <a:srgbClr val="9999FF">
                    <a:gamma/>
                    <a:shade val="46275"/>
                    <a:invGamma/>
                  </a:srgbClr>
                </a:gs>
              </a:gsLst>
              <a:lin ang="5400000" scaled="1"/>
            </a:gradFill>
            <a:ln w="12700">
              <a:solidFill>
                <a:srgbClr val="000000"/>
              </a:solidFill>
              <a:prstDash val="solid"/>
            </a:ln>
          </c:spPr>
          <c:dLbls>
            <c:spPr>
              <a:noFill/>
              <a:ln w="25400">
                <a:noFill/>
              </a:ln>
            </c:spPr>
            <c:txPr>
              <a:bodyPr/>
              <a:lstStyle/>
              <a:p>
                <a:pPr>
                  <a:defRPr sz="875" b="1" i="0" u="none" strike="noStrike" baseline="0">
                    <a:solidFill>
                      <a:srgbClr val="000000"/>
                    </a:solidFill>
                    <a:latin typeface="Times New Roman"/>
                    <a:ea typeface="Times New Roman"/>
                    <a:cs typeface="Times New Roman"/>
                  </a:defRPr>
                </a:pPr>
                <a:endParaRPr lang="ru-RU"/>
              </a:p>
            </c:txPr>
            <c:showVal val="1"/>
          </c:dLbls>
          <c:cat>
            <c:strRef>
              <c:f>Sheet1!$B$1:$K$1</c:f>
              <c:strCache>
                <c:ptCount val="9"/>
                <c:pt idx="0">
                  <c:v>Наводнения в Европе (1997)</c:v>
                </c:pt>
                <c:pt idx="1">
                  <c:v>Ураган Дженни (2004)</c:v>
                </c:pt>
                <c:pt idx="2">
                  <c:v>Ураган Хьюго (1989)</c:v>
                </c:pt>
                <c:pt idx="3">
                  <c:v>Буран Лотар (1999)</c:v>
                </c:pt>
                <c:pt idx="4">
                  <c:v>Ураган Чарли (2004)</c:v>
                </c:pt>
                <c:pt idx="5">
                  <c:v>Тайфун Мирелль (1991)</c:v>
                </c:pt>
                <c:pt idx="6">
                  <c:v>Землетрясение (1994)</c:v>
                </c:pt>
                <c:pt idx="7">
                  <c:v>Ураган Эндрю (1992)</c:v>
                </c:pt>
                <c:pt idx="8">
                  <c:v>Теракт 11 сентября (2001)</c:v>
                </c:pt>
              </c:strCache>
            </c:strRef>
          </c:cat>
          <c:val>
            <c:numRef>
              <c:f>Sheet1!$B$2:$K$2</c:f>
              <c:numCache>
                <c:formatCode>General</c:formatCode>
                <c:ptCount val="9"/>
                <c:pt idx="0">
                  <c:v>4.9000000000000004</c:v>
                </c:pt>
                <c:pt idx="1">
                  <c:v>6</c:v>
                </c:pt>
                <c:pt idx="2">
                  <c:v>6.2</c:v>
                </c:pt>
                <c:pt idx="3">
                  <c:v>6.4</c:v>
                </c:pt>
                <c:pt idx="4">
                  <c:v>6.8</c:v>
                </c:pt>
                <c:pt idx="5">
                  <c:v>7.6</c:v>
                </c:pt>
                <c:pt idx="6">
                  <c:v>17.3</c:v>
                </c:pt>
                <c:pt idx="7">
                  <c:v>20.9</c:v>
                </c:pt>
                <c:pt idx="8">
                  <c:v>32.5</c:v>
                </c:pt>
              </c:numCache>
            </c:numRef>
          </c:val>
        </c:ser>
        <c:dLbls>
          <c:showVal val="1"/>
        </c:dLbls>
        <c:gapWidth val="40"/>
        <c:axId val="150682624"/>
        <c:axId val="150692608"/>
      </c:barChart>
      <c:catAx>
        <c:axId val="150682624"/>
        <c:scaling>
          <c:orientation val="minMax"/>
        </c:scaling>
        <c:axPos val="b"/>
        <c:numFmt formatCode="General" sourceLinked="1"/>
        <c:tickLblPos val="nextTo"/>
        <c:spPr>
          <a:ln w="3175">
            <a:solidFill>
              <a:srgbClr val="000000"/>
            </a:solidFill>
            <a:prstDash val="solid"/>
          </a:ln>
        </c:spPr>
        <c:txPr>
          <a:bodyPr rot="-2700000" vert="horz"/>
          <a:lstStyle/>
          <a:p>
            <a:pPr>
              <a:defRPr sz="1000" b="0" i="0" u="none" strike="noStrike" baseline="0">
                <a:solidFill>
                  <a:srgbClr val="000000"/>
                </a:solidFill>
                <a:latin typeface="Arial Cyr"/>
                <a:ea typeface="Arial Cyr"/>
                <a:cs typeface="Arial Cyr"/>
              </a:defRPr>
            </a:pPr>
            <a:endParaRPr lang="ru-RU"/>
          </a:p>
        </c:txPr>
        <c:crossAx val="150692608"/>
        <c:crosses val="autoZero"/>
        <c:auto val="1"/>
        <c:lblAlgn val="ctr"/>
        <c:lblOffset val="100"/>
        <c:tickLblSkip val="1"/>
        <c:tickMarkSkip val="1"/>
      </c:catAx>
      <c:valAx>
        <c:axId val="1506926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Times New Roman"/>
                <a:ea typeface="Times New Roman"/>
                <a:cs typeface="Times New Roman"/>
              </a:defRPr>
            </a:pPr>
            <a:endParaRPr lang="ru-RU"/>
          </a:p>
        </c:txPr>
        <c:crossAx val="150682624"/>
        <c:crosses val="autoZero"/>
        <c:crossBetween val="between"/>
      </c:valAx>
      <c:spPr>
        <a:solidFill>
          <a:srgbClr val="CCFFFF"/>
        </a:solidFill>
        <a:ln w="12700">
          <a:solidFill>
            <a:srgbClr val="0000FF"/>
          </a:solidFill>
          <a:prstDash val="solid"/>
        </a:ln>
      </c:spPr>
    </c:plotArea>
    <c:plotVisOnly val="1"/>
    <c:dispBlanksAs val="gap"/>
  </c:chart>
  <c:spPr>
    <a:noFill/>
    <a:ln>
      <a:noFill/>
    </a:ln>
  </c:spPr>
  <c:txPr>
    <a:bodyPr/>
    <a:lstStyle/>
    <a:p>
      <a:pPr>
        <a:defRPr sz="157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671081</Words>
  <Characters>3825163</Characters>
  <Application>Microsoft Office Word</Application>
  <DocSecurity>0</DocSecurity>
  <Lines>31876</Lines>
  <Paragraphs>8974</Paragraphs>
  <ScaleCrop>false</ScaleCrop>
  <HeadingPairs>
    <vt:vector size="2" baseType="variant">
      <vt:variant>
        <vt:lpstr>Название</vt:lpstr>
      </vt:variant>
      <vt:variant>
        <vt:i4>1</vt:i4>
      </vt:variant>
    </vt:vector>
  </HeadingPairs>
  <TitlesOfParts>
    <vt:vector size="1" baseType="lpstr">
      <vt:lpstr>Учебно-методический комплекс</vt:lpstr>
    </vt:vector>
  </TitlesOfParts>
  <Company>MSU</Company>
  <LinksUpToDate>false</LinksUpToDate>
  <CharactersWithSpaces>4487270</CharactersWithSpaces>
  <SharedDoc>false</SharedDoc>
  <HLinks>
    <vt:vector size="2160" baseType="variant">
      <vt:variant>
        <vt:i4>5177357</vt:i4>
      </vt:variant>
      <vt:variant>
        <vt:i4>1254</vt:i4>
      </vt:variant>
      <vt:variant>
        <vt:i4>0</vt:i4>
      </vt:variant>
      <vt:variant>
        <vt:i4>5</vt:i4>
      </vt:variant>
      <vt:variant>
        <vt:lpwstr>http://www.aeaweb.org/jep/contents/Fall2004.html</vt:lpwstr>
      </vt:variant>
      <vt:variant>
        <vt:lpwstr/>
      </vt:variant>
      <vt:variant>
        <vt:i4>7864447</vt:i4>
      </vt:variant>
      <vt:variant>
        <vt:i4>1251</vt:i4>
      </vt:variant>
      <vt:variant>
        <vt:i4>0</vt:i4>
      </vt:variant>
      <vt:variant>
        <vt:i4>5</vt:i4>
      </vt:variant>
      <vt:variant>
        <vt:lpwstr>http://www.mondaq.com/article.asp?articleid=38154&amp;lastestnews=1</vt:lpwstr>
      </vt:variant>
      <vt:variant>
        <vt:lpwstr/>
      </vt:variant>
      <vt:variant>
        <vt:i4>2293861</vt:i4>
      </vt:variant>
      <vt:variant>
        <vt:i4>1248</vt:i4>
      </vt:variant>
      <vt:variant>
        <vt:i4>0</vt:i4>
      </vt:variant>
      <vt:variant>
        <vt:i4>5</vt:i4>
      </vt:variant>
      <vt:variant>
        <vt:lpwstr>http://www.iii.org/</vt:lpwstr>
      </vt:variant>
      <vt:variant>
        <vt:lpwstr/>
      </vt:variant>
      <vt:variant>
        <vt:i4>2883694</vt:i4>
      </vt:variant>
      <vt:variant>
        <vt:i4>1245</vt:i4>
      </vt:variant>
      <vt:variant>
        <vt:i4>0</vt:i4>
      </vt:variant>
      <vt:variant>
        <vt:i4>5</vt:i4>
      </vt:variant>
      <vt:variant>
        <vt:lpwstr>http://www.iii.org/media/hottopics/insurance/terrorism/</vt:lpwstr>
      </vt:variant>
      <vt:variant>
        <vt:lpwstr/>
      </vt:variant>
      <vt:variant>
        <vt:i4>524401</vt:i4>
      </vt:variant>
      <vt:variant>
        <vt:i4>1242</vt:i4>
      </vt:variant>
      <vt:variant>
        <vt:i4>0</vt:i4>
      </vt:variant>
      <vt:variant>
        <vt:i4>5</vt:i4>
      </vt:variant>
      <vt:variant>
        <vt:lpwstr>http://pview.findlaw.com/view/3075946_1?channel=CCC</vt:lpwstr>
      </vt:variant>
      <vt:variant>
        <vt:lpwstr/>
      </vt:variant>
      <vt:variant>
        <vt:i4>65663</vt:i4>
      </vt:variant>
      <vt:variant>
        <vt:i4>1239</vt:i4>
      </vt:variant>
      <vt:variant>
        <vt:i4>0</vt:i4>
      </vt:variant>
      <vt:variant>
        <vt:i4>5</vt:i4>
      </vt:variant>
      <vt:variant>
        <vt:lpwstr>http://pview.findlaw.com/view/1914752_1?channel=CCC</vt:lpwstr>
      </vt:variant>
      <vt:variant>
        <vt:lpwstr/>
      </vt:variant>
      <vt:variant>
        <vt:i4>6029402</vt:i4>
      </vt:variant>
      <vt:variant>
        <vt:i4>1236</vt:i4>
      </vt:variant>
      <vt:variant>
        <vt:i4>0</vt:i4>
      </vt:variant>
      <vt:variant>
        <vt:i4>5</vt:i4>
      </vt:variant>
      <vt:variant>
        <vt:lpwstr>http://www.mccarter.com/</vt:lpwstr>
      </vt:variant>
      <vt:variant>
        <vt:lpwstr/>
      </vt:variant>
      <vt:variant>
        <vt:i4>4849683</vt:i4>
      </vt:variant>
      <vt:variant>
        <vt:i4>1233</vt:i4>
      </vt:variant>
      <vt:variant>
        <vt:i4>0</vt:i4>
      </vt:variant>
      <vt:variant>
        <vt:i4>5</vt:i4>
      </vt:variant>
      <vt:variant>
        <vt:lpwstr>http:// www.swissre.com/INTERNET/pwswpspr.nsf/alldocbyidkeylu/ESTR-5MCKG5</vt:lpwstr>
      </vt:variant>
      <vt:variant>
        <vt:lpwstr/>
      </vt:variant>
      <vt:variant>
        <vt:i4>458821</vt:i4>
      </vt:variant>
      <vt:variant>
        <vt:i4>1230</vt:i4>
      </vt:variant>
      <vt:variant>
        <vt:i4>0</vt:i4>
      </vt:variant>
      <vt:variant>
        <vt:i4>5</vt:i4>
      </vt:variant>
      <vt:variant>
        <vt:lpwstr>http://www.fom.ru/topics/933.html</vt:lpwstr>
      </vt:variant>
      <vt:variant>
        <vt:lpwstr/>
      </vt:variant>
      <vt:variant>
        <vt:i4>7274592</vt:i4>
      </vt:variant>
      <vt:variant>
        <vt:i4>1227</vt:i4>
      </vt:variant>
      <vt:variant>
        <vt:i4>0</vt:i4>
      </vt:variant>
      <vt:variant>
        <vt:i4>5</vt:i4>
      </vt:variant>
      <vt:variant>
        <vt:lpwstr>http://www.franklin-grant.ru/ru/news2/data/news_03/2004_03/20040309_161723_fp.asp</vt:lpwstr>
      </vt:variant>
      <vt:variant>
        <vt:lpwstr/>
      </vt:variant>
      <vt:variant>
        <vt:i4>1441800</vt:i4>
      </vt:variant>
      <vt:variant>
        <vt:i4>1224</vt:i4>
      </vt:variant>
      <vt:variant>
        <vt:i4>0</vt:i4>
      </vt:variant>
      <vt:variant>
        <vt:i4>5</vt:i4>
      </vt:variant>
      <vt:variant>
        <vt:lpwstr>../../../../../cfin/tmpl-art_oo/id_art-919288</vt:lpwstr>
      </vt:variant>
      <vt:variant>
        <vt:lpwstr/>
      </vt:variant>
      <vt:variant>
        <vt:i4>5832711</vt:i4>
      </vt:variant>
      <vt:variant>
        <vt:i4>1221</vt:i4>
      </vt:variant>
      <vt:variant>
        <vt:i4>0</vt:i4>
      </vt:variant>
      <vt:variant>
        <vt:i4>5</vt:i4>
      </vt:variant>
      <vt:variant>
        <vt:lpwstr>http://www.izvestia.ru/politic/article1509687</vt:lpwstr>
      </vt:variant>
      <vt:variant>
        <vt:lpwstr/>
      </vt:variant>
      <vt:variant>
        <vt:i4>5374070</vt:i4>
      </vt:variant>
      <vt:variant>
        <vt:i4>1218</vt:i4>
      </vt:variant>
      <vt:variant>
        <vt:i4>0</vt:i4>
      </vt:variant>
      <vt:variant>
        <vt:i4>5</vt:i4>
      </vt:variant>
      <vt:variant>
        <vt:lpwstr>http://www.logistics.ru/9/24/i20_19868p0.htm</vt:lpwstr>
      </vt:variant>
      <vt:variant>
        <vt:lpwstr/>
      </vt:variant>
      <vt:variant>
        <vt:i4>7143481</vt:i4>
      </vt:variant>
      <vt:variant>
        <vt:i4>1215</vt:i4>
      </vt:variant>
      <vt:variant>
        <vt:i4>0</vt:i4>
      </vt:variant>
      <vt:variant>
        <vt:i4>5</vt:i4>
      </vt:variant>
      <vt:variant>
        <vt:lpwstr>http://corporate.renins.com/news_2_1_656_0.html</vt:lpwstr>
      </vt:variant>
      <vt:variant>
        <vt:lpwstr/>
      </vt:variant>
      <vt:variant>
        <vt:i4>7929898</vt:i4>
      </vt:variant>
      <vt:variant>
        <vt:i4>1212</vt:i4>
      </vt:variant>
      <vt:variant>
        <vt:i4>0</vt:i4>
      </vt:variant>
      <vt:variant>
        <vt:i4>5</vt:i4>
      </vt:variant>
      <vt:variant>
        <vt:lpwstr>http://echo.msk.ru/guests/8898/</vt:lpwstr>
      </vt:variant>
      <vt:variant>
        <vt:lpwstr/>
      </vt:variant>
      <vt:variant>
        <vt:i4>3735669</vt:i4>
      </vt:variant>
      <vt:variant>
        <vt:i4>1209</vt:i4>
      </vt:variant>
      <vt:variant>
        <vt:i4>0</vt:i4>
      </vt:variant>
      <vt:variant>
        <vt:i4>5</vt:i4>
      </vt:variant>
      <vt:variant>
        <vt:lpwstr>http://com.sibpress.ru/01.11.2002/macroeconomics/58965/</vt:lpwstr>
      </vt:variant>
      <vt:variant>
        <vt:lpwstr/>
      </vt:variant>
      <vt:variant>
        <vt:i4>7864440</vt:i4>
      </vt:variant>
      <vt:variant>
        <vt:i4>1206</vt:i4>
      </vt:variant>
      <vt:variant>
        <vt:i4>0</vt:i4>
      </vt:variant>
      <vt:variant>
        <vt:i4>5</vt:i4>
      </vt:variant>
      <vt:variant>
        <vt:lpwstr>http://www.rusins.ru/rus/press/247.htm</vt:lpwstr>
      </vt:variant>
      <vt:variant>
        <vt:lpwstr/>
      </vt:variant>
      <vt:variant>
        <vt:i4>1048606</vt:i4>
      </vt:variant>
      <vt:variant>
        <vt:i4>1203</vt:i4>
      </vt:variant>
      <vt:variant>
        <vt:i4>0</vt:i4>
      </vt:variant>
      <vt:variant>
        <vt:i4>5</vt:i4>
      </vt:variant>
      <vt:variant>
        <vt:lpwstr>http://www.kommersant.ru/doc.html?DocID=504685&amp;IssueId=18392</vt:lpwstr>
      </vt:variant>
      <vt:variant>
        <vt:lpwstr/>
      </vt:variant>
      <vt:variant>
        <vt:i4>6881389</vt:i4>
      </vt:variant>
      <vt:variant>
        <vt:i4>1200</vt:i4>
      </vt:variant>
      <vt:variant>
        <vt:i4>0</vt:i4>
      </vt:variant>
      <vt:variant>
        <vt:i4>5</vt:i4>
      </vt:variant>
      <vt:variant>
        <vt:lpwstr>http://www.insur-today.ru/press/80</vt:lpwstr>
      </vt:variant>
      <vt:variant>
        <vt:lpwstr/>
      </vt:variant>
      <vt:variant>
        <vt:i4>7602237</vt:i4>
      </vt:variant>
      <vt:variant>
        <vt:i4>1197</vt:i4>
      </vt:variant>
      <vt:variant>
        <vt:i4>0</vt:i4>
      </vt:variant>
      <vt:variant>
        <vt:i4>5</vt:i4>
      </vt:variant>
      <vt:variant>
        <vt:lpwstr>http://www.oxpaha.ru/print.asp?9663</vt:lpwstr>
      </vt:variant>
      <vt:variant>
        <vt:lpwstr/>
      </vt:variant>
      <vt:variant>
        <vt:i4>5242963</vt:i4>
      </vt:variant>
      <vt:variant>
        <vt:i4>1194</vt:i4>
      </vt:variant>
      <vt:variant>
        <vt:i4>0</vt:i4>
      </vt:variant>
      <vt:variant>
        <vt:i4>5</vt:i4>
      </vt:variant>
      <vt:variant>
        <vt:lpwstr>http://www.sec4all.net/terorecon.html</vt:lpwstr>
      </vt:variant>
      <vt:variant>
        <vt:lpwstr/>
      </vt:variant>
      <vt:variant>
        <vt:i4>1048606</vt:i4>
      </vt:variant>
      <vt:variant>
        <vt:i4>1191</vt:i4>
      </vt:variant>
      <vt:variant>
        <vt:i4>0</vt:i4>
      </vt:variant>
      <vt:variant>
        <vt:i4>5</vt:i4>
      </vt:variant>
      <vt:variant>
        <vt:lpwstr>http://www.kommersant.ru/doc.html?DocID=504685&amp;IssueId=18392</vt:lpwstr>
      </vt:variant>
      <vt:variant>
        <vt:lpwstr/>
      </vt:variant>
      <vt:variant>
        <vt:i4>2228333</vt:i4>
      </vt:variant>
      <vt:variant>
        <vt:i4>1188</vt:i4>
      </vt:variant>
      <vt:variant>
        <vt:i4>0</vt:i4>
      </vt:variant>
      <vt:variant>
        <vt:i4>5</vt:i4>
      </vt:variant>
      <vt:variant>
        <vt:lpwstr>http://www.rambler.ru/news/terror/terrorism/557089564.html</vt:lpwstr>
      </vt:variant>
      <vt:variant>
        <vt:lpwstr/>
      </vt:variant>
      <vt:variant>
        <vt:i4>6225986</vt:i4>
      </vt:variant>
      <vt:variant>
        <vt:i4>1185</vt:i4>
      </vt:variant>
      <vt:variant>
        <vt:i4>0</vt:i4>
      </vt:variant>
      <vt:variant>
        <vt:i4>5</vt:i4>
      </vt:variant>
      <vt:variant>
        <vt:lpwstr>http://www.washprofile.org/?q=ru/node/693</vt:lpwstr>
      </vt:variant>
      <vt:variant>
        <vt:lpwstr/>
      </vt:variant>
      <vt:variant>
        <vt:i4>5570568</vt:i4>
      </vt:variant>
      <vt:variant>
        <vt:i4>1182</vt:i4>
      </vt:variant>
      <vt:variant>
        <vt:i4>0</vt:i4>
      </vt:variant>
      <vt:variant>
        <vt:i4>5</vt:i4>
      </vt:variant>
      <vt:variant>
        <vt:lpwstr>http://asozd.duma.gov.ru/work/zprgd.nsf/(OpenKomitetDocuments)?OpenAgent&amp;156166-4</vt:lpwstr>
      </vt:variant>
      <vt:variant>
        <vt:lpwstr/>
      </vt:variant>
      <vt:variant>
        <vt:i4>3407907</vt:i4>
      </vt:variant>
      <vt:variant>
        <vt:i4>1179</vt:i4>
      </vt:variant>
      <vt:variant>
        <vt:i4>0</vt:i4>
      </vt:variant>
      <vt:variant>
        <vt:i4>5</vt:i4>
      </vt:variant>
      <vt:variant>
        <vt:lpwstr>http://www.mchs.gov.ru/</vt:lpwstr>
      </vt:variant>
      <vt:variant>
        <vt:lpwstr/>
      </vt:variant>
      <vt:variant>
        <vt:i4>7864431</vt:i4>
      </vt:variant>
      <vt:variant>
        <vt:i4>1176</vt:i4>
      </vt:variant>
      <vt:variant>
        <vt:i4>0</vt:i4>
      </vt:variant>
      <vt:variant>
        <vt:i4>5</vt:i4>
      </vt:variant>
      <vt:variant>
        <vt:lpwstr>http://www.csi-mchs.ru/mchs/study/3/index.html</vt:lpwstr>
      </vt:variant>
      <vt:variant>
        <vt:lpwstr/>
      </vt:variant>
      <vt:variant>
        <vt:i4>5439512</vt:i4>
      </vt:variant>
      <vt:variant>
        <vt:i4>1164</vt:i4>
      </vt:variant>
      <vt:variant>
        <vt:i4>0</vt:i4>
      </vt:variant>
      <vt:variant>
        <vt:i4>5</vt:i4>
      </vt:variant>
      <vt:variant>
        <vt:lpwstr>http://ru.wikipedia.org/wiki/%D0%91%D0%BB%D0%BE%D0%B3</vt:lpwstr>
      </vt:variant>
      <vt:variant>
        <vt:lpwstr/>
      </vt:variant>
      <vt:variant>
        <vt:i4>7929973</vt:i4>
      </vt:variant>
      <vt:variant>
        <vt:i4>1161</vt:i4>
      </vt:variant>
      <vt:variant>
        <vt:i4>0</vt:i4>
      </vt:variant>
      <vt:variant>
        <vt:i4>5</vt:i4>
      </vt:variant>
      <vt:variant>
        <vt:lpwstr>http://ru.wikipedia.org/wiki/%D0%92%D0%B5%D0%B1-%D1%84%D0%BE%D1%80%D1%83%D0%BC</vt:lpwstr>
      </vt:variant>
      <vt:variant>
        <vt:lpwstr/>
      </vt:variant>
      <vt:variant>
        <vt:i4>6291498</vt:i4>
      </vt:variant>
      <vt:variant>
        <vt:i4>1158</vt:i4>
      </vt:variant>
      <vt:variant>
        <vt:i4>0</vt:i4>
      </vt:variant>
      <vt:variant>
        <vt:i4>5</vt:i4>
      </vt:variant>
      <vt:variant>
        <vt:lpwstr>http://ru.wikipedia.org/wiki/Email</vt:lpwstr>
      </vt:variant>
      <vt:variant>
        <vt:lpwstr/>
      </vt:variant>
      <vt:variant>
        <vt:i4>2556012</vt:i4>
      </vt:variant>
      <vt:variant>
        <vt:i4>1155</vt:i4>
      </vt:variant>
      <vt:variant>
        <vt:i4>0</vt:i4>
      </vt:variant>
      <vt:variant>
        <vt:i4>5</vt:i4>
      </vt:variant>
      <vt:variant>
        <vt:lpwstr>http://ru.wikipedia.org/wiki/%D0%A4%D1%80%D0%B0%D0%B7%D0%B0</vt:lpwstr>
      </vt:variant>
      <vt:variant>
        <vt:lpwstr/>
      </vt:variant>
      <vt:variant>
        <vt:i4>5439566</vt:i4>
      </vt:variant>
      <vt:variant>
        <vt:i4>1152</vt:i4>
      </vt:variant>
      <vt:variant>
        <vt:i4>0</vt:i4>
      </vt:variant>
      <vt:variant>
        <vt:i4>5</vt:i4>
      </vt:variant>
      <vt:variant>
        <vt:lpwstr>http://ru.wikipedia.org/wiki/%D0%98%D0%BD%D1%84%D0%BE%D1%80%D0%BC%D0%B0%D1%86%D0%B8%D1%8F</vt:lpwstr>
      </vt:variant>
      <vt:variant>
        <vt:lpwstr/>
      </vt:variant>
      <vt:variant>
        <vt:i4>8192042</vt:i4>
      </vt:variant>
      <vt:variant>
        <vt:i4>1146</vt:i4>
      </vt:variant>
      <vt:variant>
        <vt:i4>0</vt:i4>
      </vt:variant>
      <vt:variant>
        <vt:i4>5</vt:i4>
      </vt:variant>
      <vt:variant>
        <vt:lpwstr>http://convergence.journalism.indiana.edu/media/documents/convergence/DeuzeMultimediaJS.pdf</vt:lpwstr>
      </vt:variant>
      <vt:variant>
        <vt:lpwstr/>
      </vt:variant>
      <vt:variant>
        <vt:i4>1310797</vt:i4>
      </vt:variant>
      <vt:variant>
        <vt:i4>1143</vt:i4>
      </vt:variant>
      <vt:variant>
        <vt:i4>0</vt:i4>
      </vt:variant>
      <vt:variant>
        <vt:i4>5</vt:i4>
      </vt:variant>
      <vt:variant>
        <vt:lpwstr>http://tso.omgtu.ru/mult.htm</vt:lpwstr>
      </vt:variant>
      <vt:variant>
        <vt:lpwstr/>
      </vt:variant>
      <vt:variant>
        <vt:i4>5439566</vt:i4>
      </vt:variant>
      <vt:variant>
        <vt:i4>1134</vt:i4>
      </vt:variant>
      <vt:variant>
        <vt:i4>0</vt:i4>
      </vt:variant>
      <vt:variant>
        <vt:i4>5</vt:i4>
      </vt:variant>
      <vt:variant>
        <vt:lpwstr>http://ru.wikipedia.org/wiki/%D0%98%D0%BD%D1%84%D0%BE%D1%80%D0%BC%D0%B0%D1%86%D0%B8%D1%8F</vt:lpwstr>
      </vt:variant>
      <vt:variant>
        <vt:lpwstr/>
      </vt:variant>
      <vt:variant>
        <vt:i4>4587621</vt:i4>
      </vt:variant>
      <vt:variant>
        <vt:i4>1131</vt:i4>
      </vt:variant>
      <vt:variant>
        <vt:i4>0</vt:i4>
      </vt:variant>
      <vt:variant>
        <vt:i4>5</vt:i4>
      </vt:variant>
      <vt:variant>
        <vt:lpwstr>http://ru.wikipedia.org/wiki/%D0%9A%D0%B0%D1%82%D0%B5%D0%B3%D0%BE%D1%80%D0%B8%D1%8F:%D0%9A%D0%BE%D0%BC%D0%BF%D1%8C%D1%8E%D1%82%D0%B5%D1%80%D0%BD%D1%8B%D0%B5_%D0%B8%D0%B3%D1%80%D1%8B</vt:lpwstr>
      </vt:variant>
      <vt:variant>
        <vt:lpwstr/>
      </vt:variant>
      <vt:variant>
        <vt:i4>2359407</vt:i4>
      </vt:variant>
      <vt:variant>
        <vt:i4>1128</vt:i4>
      </vt:variant>
      <vt:variant>
        <vt:i4>0</vt:i4>
      </vt:variant>
      <vt:variant>
        <vt:i4>5</vt:i4>
      </vt:variant>
      <vt:variant>
        <vt:lpwstr>http://ru.wikipedia.org/wiki/%D0%9A%D0%BE%D0%BC%D0%BF%D1%8C%D1%8E%D1%82%D0%B5%D1%80</vt:lpwstr>
      </vt:variant>
      <vt:variant>
        <vt:lpwstr/>
      </vt:variant>
      <vt:variant>
        <vt:i4>5439566</vt:i4>
      </vt:variant>
      <vt:variant>
        <vt:i4>1125</vt:i4>
      </vt:variant>
      <vt:variant>
        <vt:i4>0</vt:i4>
      </vt:variant>
      <vt:variant>
        <vt:i4>5</vt:i4>
      </vt:variant>
      <vt:variant>
        <vt:lpwstr>http://ru.wikipedia.org/wiki/%D0%98%D0%BD%D1%84%D0%BE%D1%80%D0%BC%D0%B0%D1%86%D0%B8%D1%8F</vt:lpwstr>
      </vt:variant>
      <vt:variant>
        <vt:lpwstr/>
      </vt:variant>
      <vt:variant>
        <vt:i4>8126573</vt:i4>
      </vt:variant>
      <vt:variant>
        <vt:i4>1122</vt:i4>
      </vt:variant>
      <vt:variant>
        <vt:i4>0</vt:i4>
      </vt:variant>
      <vt:variant>
        <vt:i4>5</vt:i4>
      </vt:variant>
      <vt:variant>
        <vt:lpwstr>http://ru.wikipedia.org/wiki/%D0%A7%D0%B5%D0%BB%D0%BE%D0%B2%D0%B5%D0%BA</vt:lpwstr>
      </vt:variant>
      <vt:variant>
        <vt:lpwstr/>
      </vt:variant>
      <vt:variant>
        <vt:i4>5439507</vt:i4>
      </vt:variant>
      <vt:variant>
        <vt:i4>1119</vt:i4>
      </vt:variant>
      <vt:variant>
        <vt:i4>0</vt:i4>
      </vt:variant>
      <vt:variant>
        <vt:i4>5</vt:i4>
      </vt:variant>
      <vt:variant>
        <vt:lpwstr>http://ru.wikipedia.org/wiki/%D0%9A%D0%B8%D0%BD%D0%BE</vt:lpwstr>
      </vt:variant>
      <vt:variant>
        <vt:lpwstr/>
      </vt:variant>
      <vt:variant>
        <vt:i4>2359407</vt:i4>
      </vt:variant>
      <vt:variant>
        <vt:i4>1116</vt:i4>
      </vt:variant>
      <vt:variant>
        <vt:i4>0</vt:i4>
      </vt:variant>
      <vt:variant>
        <vt:i4>5</vt:i4>
      </vt:variant>
      <vt:variant>
        <vt:lpwstr>http://ru.wikipedia.org/wiki/%D0%98%D0%BD%D1%82%D0%B5%D1%80%D0%B0%D0%BA%D1%82%D0%B8%D0%B2%D0%BD%D0%BE%D1%81%D1%82%D1%8C</vt:lpwstr>
      </vt:variant>
      <vt:variant>
        <vt:lpwstr/>
      </vt:variant>
      <vt:variant>
        <vt:i4>2359396</vt:i4>
      </vt:variant>
      <vt:variant>
        <vt:i4>1113</vt:i4>
      </vt:variant>
      <vt:variant>
        <vt:i4>0</vt:i4>
      </vt:variant>
      <vt:variant>
        <vt:i4>5</vt:i4>
      </vt:variant>
      <vt:variant>
        <vt:lpwstr>http://ru.wikipedia.org/wiki/%D0%92%D0%B8%D0%B4%D0%B5%D0%BE</vt:lpwstr>
      </vt:variant>
      <vt:variant>
        <vt:lpwstr/>
      </vt:variant>
      <vt:variant>
        <vt:i4>8323179</vt:i4>
      </vt:variant>
      <vt:variant>
        <vt:i4>1110</vt:i4>
      </vt:variant>
      <vt:variant>
        <vt:i4>0</vt:i4>
      </vt:variant>
      <vt:variant>
        <vt:i4>5</vt:i4>
      </vt:variant>
      <vt:variant>
        <vt:lpwstr>http://ru.wikipedia.org/wiki/%D0%98%D0%B7%D0%BE%D0%B1%D1%80%D0%B0%D0%B6%D0%B5%D0%BD%D0%B8%D0%B5</vt:lpwstr>
      </vt:variant>
      <vt:variant>
        <vt:lpwstr/>
      </vt:variant>
      <vt:variant>
        <vt:i4>524312</vt:i4>
      </vt:variant>
      <vt:variant>
        <vt:i4>1107</vt:i4>
      </vt:variant>
      <vt:variant>
        <vt:i4>0</vt:i4>
      </vt:variant>
      <vt:variant>
        <vt:i4>5</vt:i4>
      </vt:variant>
      <vt:variant>
        <vt:lpwstr>http://ru.wikipedia.org/wiki/%D0%97%D0%B2%D1%83%D0%BA</vt:lpwstr>
      </vt:variant>
      <vt:variant>
        <vt:lpwstr/>
      </vt:variant>
      <vt:variant>
        <vt:i4>8126520</vt:i4>
      </vt:variant>
      <vt:variant>
        <vt:i4>1104</vt:i4>
      </vt:variant>
      <vt:variant>
        <vt:i4>0</vt:i4>
      </vt:variant>
      <vt:variant>
        <vt:i4>5</vt:i4>
      </vt:variant>
      <vt:variant>
        <vt:lpwstr>http://ru.wikipedia.org/wiki/%D0%A2%D0%B5%D0%BA%D1%81%D1%82</vt:lpwstr>
      </vt:variant>
      <vt:variant>
        <vt:lpwstr/>
      </vt:variant>
      <vt:variant>
        <vt:i4>5439566</vt:i4>
      </vt:variant>
      <vt:variant>
        <vt:i4>1101</vt:i4>
      </vt:variant>
      <vt:variant>
        <vt:i4>0</vt:i4>
      </vt:variant>
      <vt:variant>
        <vt:i4>5</vt:i4>
      </vt:variant>
      <vt:variant>
        <vt:lpwstr>http://ru.wikipedia.org/wiki/%D0%98%D0%BD%D1%84%D0%BE%D1%80%D0%BC%D0%B0%D1%86%D0%B8%D1%8F</vt:lpwstr>
      </vt:variant>
      <vt:variant>
        <vt:lpwstr/>
      </vt:variant>
      <vt:variant>
        <vt:i4>5570575</vt:i4>
      </vt:variant>
      <vt:variant>
        <vt:i4>1098</vt:i4>
      </vt:variant>
      <vt:variant>
        <vt:i4>0</vt:i4>
      </vt:variant>
      <vt:variant>
        <vt:i4>5</vt:i4>
      </vt:variant>
      <vt:variant>
        <vt:lpwstr>http://www.psychology.ru/library/00062.shtml</vt:lpwstr>
      </vt:variant>
      <vt:variant>
        <vt:lpwstr/>
      </vt:variant>
      <vt:variant>
        <vt:i4>68879458</vt:i4>
      </vt:variant>
      <vt:variant>
        <vt:i4>1095</vt:i4>
      </vt:variant>
      <vt:variant>
        <vt:i4>0</vt:i4>
      </vt:variant>
      <vt:variant>
        <vt:i4>5</vt:i4>
      </vt:variant>
      <vt:variant>
        <vt:lpwstr>http://ru.wikipedia.org/wiki/Генетическая_информация</vt:lpwstr>
      </vt:variant>
      <vt:variant>
        <vt:lpwstr/>
      </vt:variant>
      <vt:variant>
        <vt:i4>73204862</vt:i4>
      </vt:variant>
      <vt:variant>
        <vt:i4>1092</vt:i4>
      </vt:variant>
      <vt:variant>
        <vt:i4>0</vt:i4>
      </vt:variant>
      <vt:variant>
        <vt:i4>5</vt:i4>
      </vt:variant>
      <vt:variant>
        <vt:lpwstr>http://ru.wikipedia.org/w/index.php?title=Культурген&amp;action=edit&amp;redlink=1</vt:lpwstr>
      </vt:variant>
      <vt:variant>
        <vt:lpwstr/>
      </vt:variant>
      <vt:variant>
        <vt:i4>7995435</vt:i4>
      </vt:variant>
      <vt:variant>
        <vt:i4>1089</vt:i4>
      </vt:variant>
      <vt:variant>
        <vt:i4>0</vt:i4>
      </vt:variant>
      <vt:variant>
        <vt:i4>5</vt:i4>
      </vt:variant>
      <vt:variant>
        <vt:lpwstr>http://en.wikipedia.org/wiki/replicator</vt:lpwstr>
      </vt:variant>
      <vt:variant>
        <vt:lpwstr/>
      </vt:variant>
      <vt:variant>
        <vt:i4>68682774</vt:i4>
      </vt:variant>
      <vt:variant>
        <vt:i4>1086</vt:i4>
      </vt:variant>
      <vt:variant>
        <vt:i4>0</vt:i4>
      </vt:variant>
      <vt:variant>
        <vt:i4>5</vt:i4>
      </vt:variant>
      <vt:variant>
        <vt:lpwstr>http://ru.wikipedia.org/wiki/Английский_язык</vt:lpwstr>
      </vt:variant>
      <vt:variant>
        <vt:lpwstr/>
      </vt:variant>
      <vt:variant>
        <vt:i4>71368792</vt:i4>
      </vt:variant>
      <vt:variant>
        <vt:i4>1083</vt:i4>
      </vt:variant>
      <vt:variant>
        <vt:i4>0</vt:i4>
      </vt:variant>
      <vt:variant>
        <vt:i4>5</vt:i4>
      </vt:variant>
      <vt:variant>
        <vt:lpwstr>http://ru.wikipedia.org/wiki/Репликатор</vt:lpwstr>
      </vt:variant>
      <vt:variant>
        <vt:lpwstr/>
      </vt:variant>
      <vt:variant>
        <vt:i4>4849700</vt:i4>
      </vt:variant>
      <vt:variant>
        <vt:i4>1080</vt:i4>
      </vt:variant>
      <vt:variant>
        <vt:i4>0</vt:i4>
      </vt:variant>
      <vt:variant>
        <vt:i4>5</vt:i4>
      </vt:variant>
      <vt:variant>
        <vt:lpwstr>http://lib.aldebaran.ru/author/dokinz_richard/dokinz_richard_yegoistichnyi_gen/dokinz_richard_yegoistichnyi_gen__1.html</vt:lpwstr>
      </vt:variant>
      <vt:variant>
        <vt:lpwstr/>
      </vt:variant>
      <vt:variant>
        <vt:i4>524289</vt:i4>
      </vt:variant>
      <vt:variant>
        <vt:i4>1077</vt:i4>
      </vt:variant>
      <vt:variant>
        <vt:i4>0</vt:i4>
      </vt:variant>
      <vt:variant>
        <vt:i4>5</vt:i4>
      </vt:variant>
      <vt:variant>
        <vt:lpwstr>http://ru.wikipedia.org/wiki/Эгоистичный_ген</vt:lpwstr>
      </vt:variant>
      <vt:variant>
        <vt:lpwstr/>
      </vt:variant>
      <vt:variant>
        <vt:i4>917527</vt:i4>
      </vt:variant>
      <vt:variant>
        <vt:i4>1074</vt:i4>
      </vt:variant>
      <vt:variant>
        <vt:i4>0</vt:i4>
      </vt:variant>
      <vt:variant>
        <vt:i4>5</vt:i4>
      </vt:variant>
      <vt:variant>
        <vt:lpwstr>http://ru.wikipedia.org/wiki/1976</vt:lpwstr>
      </vt:variant>
      <vt:variant>
        <vt:lpwstr/>
      </vt:variant>
      <vt:variant>
        <vt:i4>3802234</vt:i4>
      </vt:variant>
      <vt:variant>
        <vt:i4>1071</vt:i4>
      </vt:variant>
      <vt:variant>
        <vt:i4>0</vt:i4>
      </vt:variant>
      <vt:variant>
        <vt:i4>5</vt:i4>
      </vt:variant>
      <vt:variant>
        <vt:lpwstr>http://ru.wikipedia.org/wiki/Докинз%2C_Ричард</vt:lpwstr>
      </vt:variant>
      <vt:variant>
        <vt:lpwstr/>
      </vt:variant>
      <vt:variant>
        <vt:i4>1376317</vt:i4>
      </vt:variant>
      <vt:variant>
        <vt:i4>1068</vt:i4>
      </vt:variant>
      <vt:variant>
        <vt:i4>0</vt:i4>
      </vt:variant>
      <vt:variant>
        <vt:i4>5</vt:i4>
      </vt:variant>
      <vt:variant>
        <vt:lpwstr>http://ru.wikipedia.org/w/index.php?title=Медиасобытие&amp;action=edit&amp;redlink=1</vt:lpwstr>
      </vt:variant>
      <vt:variant>
        <vt:lpwstr/>
      </vt:variant>
      <vt:variant>
        <vt:i4>6292511</vt:i4>
      </vt:variant>
      <vt:variant>
        <vt:i4>1065</vt:i4>
      </vt:variant>
      <vt:variant>
        <vt:i4>0</vt:i4>
      </vt:variant>
      <vt:variant>
        <vt:i4>5</vt:i4>
      </vt:variant>
      <vt:variant>
        <vt:lpwstr>http://ru.wikipedia.org/w/index.php?title=Рашкофф%2C_Дуглас&amp;action=edit&amp;redlink=1</vt:lpwstr>
      </vt:variant>
      <vt:variant>
        <vt:lpwstr/>
      </vt:variant>
      <vt:variant>
        <vt:i4>7406610</vt:i4>
      </vt:variant>
      <vt:variant>
        <vt:i4>1062</vt:i4>
      </vt:variant>
      <vt:variant>
        <vt:i4>0</vt:i4>
      </vt:variant>
      <vt:variant>
        <vt:i4>5</vt:i4>
      </vt:variant>
      <vt:variant>
        <vt:lpwstr>http://ru.wikipedia.org/wiki/СМИ</vt:lpwstr>
      </vt:variant>
      <vt:variant>
        <vt:lpwstr/>
      </vt:variant>
      <vt:variant>
        <vt:i4>68682774</vt:i4>
      </vt:variant>
      <vt:variant>
        <vt:i4>1059</vt:i4>
      </vt:variant>
      <vt:variant>
        <vt:i4>0</vt:i4>
      </vt:variant>
      <vt:variant>
        <vt:i4>5</vt:i4>
      </vt:variant>
      <vt:variant>
        <vt:lpwstr>http://ru.wikipedia.org/wiki/Английский_язык</vt:lpwstr>
      </vt:variant>
      <vt:variant>
        <vt:lpwstr/>
      </vt:variant>
      <vt:variant>
        <vt:i4>3211374</vt:i4>
      </vt:variant>
      <vt:variant>
        <vt:i4>1056</vt:i4>
      </vt:variant>
      <vt:variant>
        <vt:i4>0</vt:i4>
      </vt:variant>
      <vt:variant>
        <vt:i4>5</vt:i4>
      </vt:variant>
      <vt:variant>
        <vt:lpwstr>http://www.izvestia.ru/investigation/article3111044</vt:lpwstr>
      </vt:variant>
      <vt:variant>
        <vt:lpwstr/>
      </vt:variant>
      <vt:variant>
        <vt:i4>655371</vt:i4>
      </vt:variant>
      <vt:variant>
        <vt:i4>1053</vt:i4>
      </vt:variant>
      <vt:variant>
        <vt:i4>0</vt:i4>
      </vt:variant>
      <vt:variant>
        <vt:i4>5</vt:i4>
      </vt:variant>
      <vt:variant>
        <vt:lpwstr>http://www.rian.ru/incidents/20080927/151650907.html</vt:lpwstr>
      </vt:variant>
      <vt:variant>
        <vt:lpwstr/>
      </vt:variant>
      <vt:variant>
        <vt:i4>7209086</vt:i4>
      </vt:variant>
      <vt:variant>
        <vt:i4>1050</vt:i4>
      </vt:variant>
      <vt:variant>
        <vt:i4>0</vt:i4>
      </vt:variant>
      <vt:variant>
        <vt:i4>5</vt:i4>
      </vt:variant>
      <vt:variant>
        <vt:lpwstr>http://www.ruj.ru/</vt:lpwstr>
      </vt:variant>
      <vt:variant>
        <vt:lpwstr/>
      </vt:variant>
      <vt:variant>
        <vt:i4>5832706</vt:i4>
      </vt:variant>
      <vt:variant>
        <vt:i4>1047</vt:i4>
      </vt:variant>
      <vt:variant>
        <vt:i4>0</vt:i4>
      </vt:variant>
      <vt:variant>
        <vt:i4>5</vt:i4>
      </vt:variant>
      <vt:variant>
        <vt:lpwstr>http://studies.agentura.ru/tr/presscoverage/compare/</vt:lpwstr>
      </vt:variant>
      <vt:variant>
        <vt:lpwstr/>
      </vt:variant>
      <vt:variant>
        <vt:i4>7929909</vt:i4>
      </vt:variant>
      <vt:variant>
        <vt:i4>1044</vt:i4>
      </vt:variant>
      <vt:variant>
        <vt:i4>0</vt:i4>
      </vt:variant>
      <vt:variant>
        <vt:i4>5</vt:i4>
      </vt:variant>
      <vt:variant>
        <vt:lpwstr>http://www.medialaw.ru/</vt:lpwstr>
      </vt:variant>
      <vt:variant>
        <vt:lpwstr/>
      </vt:variant>
      <vt:variant>
        <vt:i4>2556024</vt:i4>
      </vt:variant>
      <vt:variant>
        <vt:i4>1041</vt:i4>
      </vt:variant>
      <vt:variant>
        <vt:i4>0</vt:i4>
      </vt:variant>
      <vt:variant>
        <vt:i4>5</vt:i4>
      </vt:variant>
      <vt:variant>
        <vt:lpwstr>http://www.panarin.com/</vt:lpwstr>
      </vt:variant>
      <vt:variant>
        <vt:lpwstr/>
      </vt:variant>
      <vt:variant>
        <vt:i4>6291580</vt:i4>
      </vt:variant>
      <vt:variant>
        <vt:i4>1038</vt:i4>
      </vt:variant>
      <vt:variant>
        <vt:i4>0</vt:i4>
      </vt:variant>
      <vt:variant>
        <vt:i4>5</vt:i4>
      </vt:variant>
      <vt:variant>
        <vt:lpwstr>http://www.library.cjes.ru/</vt:lpwstr>
      </vt:variant>
      <vt:variant>
        <vt:lpwstr/>
      </vt:variant>
      <vt:variant>
        <vt:i4>196615</vt:i4>
      </vt:variant>
      <vt:variant>
        <vt:i4>1035</vt:i4>
      </vt:variant>
      <vt:variant>
        <vt:i4>0</vt:i4>
      </vt:variant>
      <vt:variant>
        <vt:i4>5</vt:i4>
      </vt:variant>
      <vt:variant>
        <vt:lpwstr>http://www.fapmc.ru/</vt:lpwstr>
      </vt:variant>
      <vt:variant>
        <vt:lpwstr/>
      </vt:variant>
      <vt:variant>
        <vt:i4>131166</vt:i4>
      </vt:variant>
      <vt:variant>
        <vt:i4>1032</vt:i4>
      </vt:variant>
      <vt:variant>
        <vt:i4>0</vt:i4>
      </vt:variant>
      <vt:variant>
        <vt:i4>5</vt:i4>
      </vt:variant>
      <vt:variant>
        <vt:lpwstr>http://www.mediasoyuz.ru/</vt:lpwstr>
      </vt:variant>
      <vt:variant>
        <vt:lpwstr/>
      </vt:variant>
      <vt:variant>
        <vt:i4>589838</vt:i4>
      </vt:variant>
      <vt:variant>
        <vt:i4>1029</vt:i4>
      </vt:variant>
      <vt:variant>
        <vt:i4>0</vt:i4>
      </vt:variant>
      <vt:variant>
        <vt:i4>5</vt:i4>
      </vt:variant>
      <vt:variant>
        <vt:lpwstr>http://vocabulary.ru/dictionary/8/word/%C8%CD%C4%C8%C2%C8%C4</vt:lpwstr>
      </vt:variant>
      <vt:variant>
        <vt:lpwstr/>
      </vt:variant>
      <vt:variant>
        <vt:i4>7995488</vt:i4>
      </vt:variant>
      <vt:variant>
        <vt:i4>1026</vt:i4>
      </vt:variant>
      <vt:variant>
        <vt:i4>0</vt:i4>
      </vt:variant>
      <vt:variant>
        <vt:i4>5</vt:i4>
      </vt:variant>
      <vt:variant>
        <vt:lpwstr>http://vocabulary.ru/dictionary/12/word/%CD%C0%CF%D0%DF%C6%C5%CD%C8%C5</vt:lpwstr>
      </vt:variant>
      <vt:variant>
        <vt:lpwstr/>
      </vt:variant>
      <vt:variant>
        <vt:i4>3473519</vt:i4>
      </vt:variant>
      <vt:variant>
        <vt:i4>1023</vt:i4>
      </vt:variant>
      <vt:variant>
        <vt:i4>0</vt:i4>
      </vt:variant>
      <vt:variant>
        <vt:i4>5</vt:i4>
      </vt:variant>
      <vt:variant>
        <vt:lpwstr>http://vocabulary.ru/dictionary/21/word/%D1%CE%D1%D2%CE%DF%CD%C8%C5</vt:lpwstr>
      </vt:variant>
      <vt:variant>
        <vt:lpwstr/>
      </vt:variant>
      <vt:variant>
        <vt:i4>3342443</vt:i4>
      </vt:variant>
      <vt:variant>
        <vt:i4>1020</vt:i4>
      </vt:variant>
      <vt:variant>
        <vt:i4>0</vt:i4>
      </vt:variant>
      <vt:variant>
        <vt:i4>5</vt:i4>
      </vt:variant>
      <vt:variant>
        <vt:lpwstr>http://www.035.help-rus-student.ru/text/001.htm</vt:lpwstr>
      </vt:variant>
      <vt:variant>
        <vt:lpwstr/>
      </vt:variant>
      <vt:variant>
        <vt:i4>3473515</vt:i4>
      </vt:variant>
      <vt:variant>
        <vt:i4>1017</vt:i4>
      </vt:variant>
      <vt:variant>
        <vt:i4>0</vt:i4>
      </vt:variant>
      <vt:variant>
        <vt:i4>5</vt:i4>
      </vt:variant>
      <vt:variant>
        <vt:lpwstr>http://www.023.help-rus-student.ru/text/000.htm</vt:lpwstr>
      </vt:variant>
      <vt:variant>
        <vt:lpwstr/>
      </vt:variant>
      <vt:variant>
        <vt:i4>3407983</vt:i4>
      </vt:variant>
      <vt:variant>
        <vt:i4>1014</vt:i4>
      </vt:variant>
      <vt:variant>
        <vt:i4>0</vt:i4>
      </vt:variant>
      <vt:variant>
        <vt:i4>5</vt:i4>
      </vt:variant>
      <vt:variant>
        <vt:lpwstr>http://www.012.help-rus-student.ru/text/007.htm</vt:lpwstr>
      </vt:variant>
      <vt:variant>
        <vt:lpwstr/>
      </vt:variant>
      <vt:variant>
        <vt:i4>3473518</vt:i4>
      </vt:variant>
      <vt:variant>
        <vt:i4>1011</vt:i4>
      </vt:variant>
      <vt:variant>
        <vt:i4>0</vt:i4>
      </vt:variant>
      <vt:variant>
        <vt:i4>5</vt:i4>
      </vt:variant>
      <vt:variant>
        <vt:lpwstr>http://www.073.help-rus-student.ru/text/000.htm</vt:lpwstr>
      </vt:variant>
      <vt:variant>
        <vt:lpwstr/>
      </vt:variant>
      <vt:variant>
        <vt:i4>3473512</vt:i4>
      </vt:variant>
      <vt:variant>
        <vt:i4>1008</vt:i4>
      </vt:variant>
      <vt:variant>
        <vt:i4>0</vt:i4>
      </vt:variant>
      <vt:variant>
        <vt:i4>5</vt:i4>
      </vt:variant>
      <vt:variant>
        <vt:lpwstr>http://www.012.help-rus-student.ru/text/010.htm</vt:lpwstr>
      </vt:variant>
      <vt:variant>
        <vt:lpwstr/>
      </vt:variant>
      <vt:variant>
        <vt:i4>3604590</vt:i4>
      </vt:variant>
      <vt:variant>
        <vt:i4>1005</vt:i4>
      </vt:variant>
      <vt:variant>
        <vt:i4>0</vt:i4>
      </vt:variant>
      <vt:variant>
        <vt:i4>5</vt:i4>
      </vt:variant>
      <vt:variant>
        <vt:lpwstr>http://www.071.help-rus-student.ru/text/000.htm</vt:lpwstr>
      </vt:variant>
      <vt:variant>
        <vt:lpwstr/>
      </vt:variant>
      <vt:variant>
        <vt:i4>3342442</vt:i4>
      </vt:variant>
      <vt:variant>
        <vt:i4>1002</vt:i4>
      </vt:variant>
      <vt:variant>
        <vt:i4>0</vt:i4>
      </vt:variant>
      <vt:variant>
        <vt:i4>5</vt:i4>
      </vt:variant>
      <vt:variant>
        <vt:lpwstr>http://www.001.help-rus-student.ru/text/043.htm</vt:lpwstr>
      </vt:variant>
      <vt:variant>
        <vt:lpwstr/>
      </vt:variant>
      <vt:variant>
        <vt:i4>4128877</vt:i4>
      </vt:variant>
      <vt:variant>
        <vt:i4>999</vt:i4>
      </vt:variant>
      <vt:variant>
        <vt:i4>0</vt:i4>
      </vt:variant>
      <vt:variant>
        <vt:i4>5</vt:i4>
      </vt:variant>
      <vt:variant>
        <vt:lpwstr>http://www.009.help-rus-student.ru/text/004.htm</vt:lpwstr>
      </vt:variant>
      <vt:variant>
        <vt:lpwstr/>
      </vt:variant>
      <vt:variant>
        <vt:i4>3604586</vt:i4>
      </vt:variant>
      <vt:variant>
        <vt:i4>996</vt:i4>
      </vt:variant>
      <vt:variant>
        <vt:i4>0</vt:i4>
      </vt:variant>
      <vt:variant>
        <vt:i4>5</vt:i4>
      </vt:variant>
      <vt:variant>
        <vt:lpwstr>http://www.001.help-rus-student.ru/text/003.htm</vt:lpwstr>
      </vt:variant>
      <vt:variant>
        <vt:lpwstr/>
      </vt:variant>
      <vt:variant>
        <vt:i4>393288</vt:i4>
      </vt:variant>
      <vt:variant>
        <vt:i4>993</vt:i4>
      </vt:variant>
      <vt:variant>
        <vt:i4>0</vt:i4>
      </vt:variant>
      <vt:variant>
        <vt:i4>5</vt:i4>
      </vt:variant>
      <vt:variant>
        <vt:lpwstr>http://www.strana.ru.2002.25/</vt:lpwstr>
      </vt:variant>
      <vt:variant>
        <vt:lpwstr/>
      </vt:variant>
      <vt:variant>
        <vt:i4>6553706</vt:i4>
      </vt:variant>
      <vt:variant>
        <vt:i4>990</vt:i4>
      </vt:variant>
      <vt:variant>
        <vt:i4>0</vt:i4>
      </vt:variant>
      <vt:variant>
        <vt:i4>5</vt:i4>
      </vt:variant>
      <vt:variant>
        <vt:lpwstr>http://www.civitas.ru/</vt:lpwstr>
      </vt:variant>
      <vt:variant>
        <vt:lpwstr/>
      </vt:variant>
      <vt:variant>
        <vt:i4>6619232</vt:i4>
      </vt:variant>
      <vt:variant>
        <vt:i4>987</vt:i4>
      </vt:variant>
      <vt:variant>
        <vt:i4>0</vt:i4>
      </vt:variant>
      <vt:variant>
        <vt:i4>5</vt:i4>
      </vt:variant>
      <vt:variant>
        <vt:lpwstr>http://www.pkc.ru/</vt:lpwstr>
      </vt:variant>
      <vt:variant>
        <vt:lpwstr/>
      </vt:variant>
      <vt:variant>
        <vt:i4>3080306</vt:i4>
      </vt:variant>
      <vt:variant>
        <vt:i4>984</vt:i4>
      </vt:variant>
      <vt:variant>
        <vt:i4>0</vt:i4>
      </vt:variant>
      <vt:variant>
        <vt:i4>5</vt:i4>
      </vt:variant>
      <vt:variant>
        <vt:lpwstr>http://www.evrazia.org/</vt:lpwstr>
      </vt:variant>
      <vt:variant>
        <vt:lpwstr/>
      </vt:variant>
      <vt:variant>
        <vt:i4>2293863</vt:i4>
      </vt:variant>
      <vt:variant>
        <vt:i4>981</vt:i4>
      </vt:variant>
      <vt:variant>
        <vt:i4>0</vt:i4>
      </vt:variant>
      <vt:variant>
        <vt:i4>5</vt:i4>
      </vt:variant>
      <vt:variant>
        <vt:lpwstr>http://www.agentura.ru/dossier/russia/fsb/structure/ps/rpuyufo/</vt:lpwstr>
      </vt:variant>
      <vt:variant>
        <vt:lpwstr/>
      </vt:variant>
      <vt:variant>
        <vt:i4>4063344</vt:i4>
      </vt:variant>
      <vt:variant>
        <vt:i4>978</vt:i4>
      </vt:variant>
      <vt:variant>
        <vt:i4>0</vt:i4>
      </vt:variant>
      <vt:variant>
        <vt:i4>5</vt:i4>
      </vt:variant>
      <vt:variant>
        <vt:lpwstr>http://studies.agentura.ru/dossier/russia/regions/ufsb/ingush/</vt:lpwstr>
      </vt:variant>
      <vt:variant>
        <vt:lpwstr/>
      </vt:variant>
      <vt:variant>
        <vt:i4>7536681</vt:i4>
      </vt:variant>
      <vt:variant>
        <vt:i4>975</vt:i4>
      </vt:variant>
      <vt:variant>
        <vt:i4>0</vt:i4>
      </vt:variant>
      <vt:variant>
        <vt:i4>5</vt:i4>
      </vt:variant>
      <vt:variant>
        <vt:lpwstr>http://www.agentura.ru/dossier/russia/regions/rosh/</vt:lpwstr>
      </vt:variant>
      <vt:variant>
        <vt:lpwstr/>
      </vt:variant>
      <vt:variant>
        <vt:i4>1245252</vt:i4>
      </vt:variant>
      <vt:variant>
        <vt:i4>972</vt:i4>
      </vt:variant>
      <vt:variant>
        <vt:i4>0</vt:i4>
      </vt:variant>
      <vt:variant>
        <vt:i4>5</vt:i4>
      </vt:variant>
      <vt:variant>
        <vt:lpwstr>http://www.un.org/russian/Docs/journal/asp/ws.asp?m=S/RES/1535(2004)</vt:lpwstr>
      </vt:variant>
      <vt:variant>
        <vt:lpwstr/>
      </vt:variant>
      <vt:variant>
        <vt:i4>983110</vt:i4>
      </vt:variant>
      <vt:variant>
        <vt:i4>969</vt:i4>
      </vt:variant>
      <vt:variant>
        <vt:i4>0</vt:i4>
      </vt:variant>
      <vt:variant>
        <vt:i4>5</vt:i4>
      </vt:variant>
      <vt:variant>
        <vt:lpwstr>http://www.alpina.ru/</vt:lpwstr>
      </vt:variant>
      <vt:variant>
        <vt:lpwstr/>
      </vt:variant>
      <vt:variant>
        <vt:i4>6094879</vt:i4>
      </vt:variant>
      <vt:variant>
        <vt:i4>795</vt:i4>
      </vt:variant>
      <vt:variant>
        <vt:i4>0</vt:i4>
      </vt:variant>
      <vt:variant>
        <vt:i4>5</vt:i4>
      </vt:variant>
      <vt:variant>
        <vt:lpwstr>http://www.nsu.ru/ef/tsy/ecmr/garch/index.htm</vt:lpwstr>
      </vt:variant>
      <vt:variant>
        <vt:lpwstr/>
      </vt:variant>
      <vt:variant>
        <vt:i4>5177422</vt:i4>
      </vt:variant>
      <vt:variant>
        <vt:i4>792</vt:i4>
      </vt:variant>
      <vt:variant>
        <vt:i4>0</vt:i4>
      </vt:variant>
      <vt:variant>
        <vt:i4>5</vt:i4>
      </vt:variant>
      <vt:variant>
        <vt:lpwstr>http://www.caravan.ru/~ankil/publish/archive_ur/ur_start.html</vt:lpwstr>
      </vt:variant>
      <vt:variant>
        <vt:lpwstr/>
      </vt:variant>
      <vt:variant>
        <vt:i4>90</vt:i4>
      </vt:variant>
      <vt:variant>
        <vt:i4>789</vt:i4>
      </vt:variant>
      <vt:variant>
        <vt:i4>0</vt:i4>
      </vt:variant>
      <vt:variant>
        <vt:i4>5</vt:i4>
      </vt:variant>
      <vt:variant>
        <vt:lpwstr>http://cslab.mipt.ru/</vt:lpwstr>
      </vt:variant>
      <vt:variant>
        <vt:lpwstr/>
      </vt:variant>
      <vt:variant>
        <vt:i4>6225940</vt:i4>
      </vt:variant>
      <vt:variant>
        <vt:i4>786</vt:i4>
      </vt:variant>
      <vt:variant>
        <vt:i4>0</vt:i4>
      </vt:variant>
      <vt:variant>
        <vt:i4>5</vt:i4>
      </vt:variant>
      <vt:variant>
        <vt:lpwstr>http://www.geocities.com/WallStreet/Market/4444/</vt:lpwstr>
      </vt:variant>
      <vt:variant>
        <vt:lpwstr/>
      </vt:variant>
      <vt:variant>
        <vt:i4>4522058</vt:i4>
      </vt:variant>
      <vt:variant>
        <vt:i4>783</vt:i4>
      </vt:variant>
      <vt:variant>
        <vt:i4>0</vt:i4>
      </vt:variant>
      <vt:variant>
        <vt:i4>5</vt:i4>
      </vt:variant>
      <vt:variant>
        <vt:lpwstr>http://www.dol.ru/users/partad/insurance/seminar.html</vt:lpwstr>
      </vt:variant>
      <vt:variant>
        <vt:lpwstr/>
      </vt:variant>
      <vt:variant>
        <vt:i4>393280</vt:i4>
      </vt:variant>
      <vt:variant>
        <vt:i4>780</vt:i4>
      </vt:variant>
      <vt:variant>
        <vt:i4>0</vt:i4>
      </vt:variant>
      <vt:variant>
        <vt:i4>5</vt:i4>
      </vt:variant>
      <vt:variant>
        <vt:lpwstr>http://http/www.forinfo.ru/MainPage/library.asp?l_s=2&amp;p_id=4</vt:lpwstr>
      </vt:variant>
      <vt:variant>
        <vt:lpwstr/>
      </vt:variant>
      <vt:variant>
        <vt:i4>1245201</vt:i4>
      </vt:variant>
      <vt:variant>
        <vt:i4>777</vt:i4>
      </vt:variant>
      <vt:variant>
        <vt:i4>0</vt:i4>
      </vt:variant>
      <vt:variant>
        <vt:i4>5</vt:i4>
      </vt:variant>
      <vt:variant>
        <vt:lpwstr>http://www.iia-ru.divo.ru/info3.html</vt:lpwstr>
      </vt:variant>
      <vt:variant>
        <vt:lpwstr/>
      </vt:variant>
      <vt:variant>
        <vt:i4>8323103</vt:i4>
      </vt:variant>
      <vt:variant>
        <vt:i4>774</vt:i4>
      </vt:variant>
      <vt:variant>
        <vt:i4>0</vt:i4>
      </vt:variant>
      <vt:variant>
        <vt:i4>5</vt:i4>
      </vt:variant>
      <vt:variant>
        <vt:lpwstr>http://trading.narod.ru/mmanage_index.htm</vt:lpwstr>
      </vt:variant>
      <vt:variant>
        <vt:lpwstr/>
      </vt:variant>
      <vt:variant>
        <vt:i4>1376346</vt:i4>
      </vt:variant>
      <vt:variant>
        <vt:i4>771</vt:i4>
      </vt:variant>
      <vt:variant>
        <vt:i4>0</vt:i4>
      </vt:variant>
      <vt:variant>
        <vt:i4>5</vt:i4>
      </vt:variant>
      <vt:variant>
        <vt:lpwstr>http://www.bankir.ru/</vt:lpwstr>
      </vt:variant>
      <vt:variant>
        <vt:lpwstr/>
      </vt:variant>
      <vt:variant>
        <vt:i4>7929967</vt:i4>
      </vt:variant>
      <vt:variant>
        <vt:i4>768</vt:i4>
      </vt:variant>
      <vt:variant>
        <vt:i4>0</vt:i4>
      </vt:variant>
      <vt:variant>
        <vt:i4>5</vt:i4>
      </vt:variant>
      <vt:variant>
        <vt:lpwstr>http://www.bdm.ru/</vt:lpwstr>
      </vt:variant>
      <vt:variant>
        <vt:lpwstr/>
      </vt:variant>
      <vt:variant>
        <vt:i4>458821</vt:i4>
      </vt:variant>
      <vt:variant>
        <vt:i4>765</vt:i4>
      </vt:variant>
      <vt:variant>
        <vt:i4>0</vt:i4>
      </vt:variant>
      <vt:variant>
        <vt:i4>5</vt:i4>
      </vt:variant>
      <vt:variant>
        <vt:lpwstr>http://www.bizcom.ru/</vt:lpwstr>
      </vt:variant>
      <vt:variant>
        <vt:lpwstr/>
      </vt:variant>
      <vt:variant>
        <vt:i4>7798903</vt:i4>
      </vt:variant>
      <vt:variant>
        <vt:i4>762</vt:i4>
      </vt:variant>
      <vt:variant>
        <vt:i4>0</vt:i4>
      </vt:variant>
      <vt:variant>
        <vt:i4>5</vt:i4>
      </vt:variant>
      <vt:variant>
        <vt:lpwstr>http://www.bashedu.ru/konkurs/bakirov/aug/uprav.htm</vt:lpwstr>
      </vt:variant>
      <vt:variant>
        <vt:lpwstr/>
      </vt:variant>
      <vt:variant>
        <vt:i4>3866683</vt:i4>
      </vt:variant>
      <vt:variant>
        <vt:i4>759</vt:i4>
      </vt:variant>
      <vt:variant>
        <vt:i4>0</vt:i4>
      </vt:variant>
      <vt:variant>
        <vt:i4>5</vt:i4>
      </vt:variant>
      <vt:variant>
        <vt:lpwstr>http://www.hf.ru/an/articles/hedge</vt:lpwstr>
      </vt:variant>
      <vt:variant>
        <vt:lpwstr/>
      </vt:variant>
      <vt:variant>
        <vt:i4>3014766</vt:i4>
      </vt:variant>
      <vt:variant>
        <vt:i4>756</vt:i4>
      </vt:variant>
      <vt:variant>
        <vt:i4>0</vt:i4>
      </vt:variant>
      <vt:variant>
        <vt:i4>5</vt:i4>
      </vt:variant>
      <vt:variant>
        <vt:lpwstr>http://www.risk-management.ru/</vt:lpwstr>
      </vt:variant>
      <vt:variant>
        <vt:lpwstr/>
      </vt:variant>
      <vt:variant>
        <vt:i4>5701644</vt:i4>
      </vt:variant>
      <vt:variant>
        <vt:i4>753</vt:i4>
      </vt:variant>
      <vt:variant>
        <vt:i4>0</vt:i4>
      </vt:variant>
      <vt:variant>
        <vt:i4>5</vt:i4>
      </vt:variant>
      <vt:variant>
        <vt:lpwstr>http://www.mbkcentre.com/</vt:lpwstr>
      </vt:variant>
      <vt:variant>
        <vt:lpwstr/>
      </vt:variant>
      <vt:variant>
        <vt:i4>7602280</vt:i4>
      </vt:variant>
      <vt:variant>
        <vt:i4>750</vt:i4>
      </vt:variant>
      <vt:variant>
        <vt:i4>0</vt:i4>
      </vt:variant>
      <vt:variant>
        <vt:i4>5</vt:i4>
      </vt:variant>
      <vt:variant>
        <vt:lpwstr>http://www.riskman.ru/</vt:lpwstr>
      </vt:variant>
      <vt:variant>
        <vt:lpwstr/>
      </vt:variant>
      <vt:variant>
        <vt:i4>6619232</vt:i4>
      </vt:variant>
      <vt:variant>
        <vt:i4>747</vt:i4>
      </vt:variant>
      <vt:variant>
        <vt:i4>0</vt:i4>
      </vt:variant>
      <vt:variant>
        <vt:i4>5</vt:i4>
      </vt:variant>
      <vt:variant>
        <vt:lpwstr>http://www.finport.ru/</vt:lpwstr>
      </vt:variant>
      <vt:variant>
        <vt:lpwstr/>
      </vt:variant>
      <vt:variant>
        <vt:i4>7995499</vt:i4>
      </vt:variant>
      <vt:variant>
        <vt:i4>744</vt:i4>
      </vt:variant>
      <vt:variant>
        <vt:i4>0</vt:i4>
      </vt:variant>
      <vt:variant>
        <vt:i4>5</vt:i4>
      </vt:variant>
      <vt:variant>
        <vt:lpwstr>http://rrm.rea.ru/</vt:lpwstr>
      </vt:variant>
      <vt:variant>
        <vt:lpwstr/>
      </vt:variant>
      <vt:variant>
        <vt:i4>6553725</vt:i4>
      </vt:variant>
      <vt:variant>
        <vt:i4>741</vt:i4>
      </vt:variant>
      <vt:variant>
        <vt:i4>0</vt:i4>
      </vt:variant>
      <vt:variant>
        <vt:i4>5</vt:i4>
      </vt:variant>
      <vt:variant>
        <vt:lpwstr>http://www.riskcontrol.ru/</vt:lpwstr>
      </vt:variant>
      <vt:variant>
        <vt:lpwstr/>
      </vt:variant>
      <vt:variant>
        <vt:i4>4718686</vt:i4>
      </vt:variant>
      <vt:variant>
        <vt:i4>738</vt:i4>
      </vt:variant>
      <vt:variant>
        <vt:i4>0</vt:i4>
      </vt:variant>
      <vt:variant>
        <vt:i4>5</vt:i4>
      </vt:variant>
      <vt:variant>
        <vt:lpwstr>http://www.risks.ru/project/modulufr.htm</vt:lpwstr>
      </vt:variant>
      <vt:variant>
        <vt:lpwstr/>
      </vt:variant>
      <vt:variant>
        <vt:i4>8126563</vt:i4>
      </vt:variant>
      <vt:variant>
        <vt:i4>735</vt:i4>
      </vt:variant>
      <vt:variant>
        <vt:i4>0</vt:i4>
      </vt:variant>
      <vt:variant>
        <vt:i4>5</vt:i4>
      </vt:variant>
      <vt:variant>
        <vt:lpwstr>http://www.finrisk.ru/</vt:lpwstr>
      </vt:variant>
      <vt:variant>
        <vt:lpwstr/>
      </vt:variant>
      <vt:variant>
        <vt:i4>4456502</vt:i4>
      </vt:variant>
      <vt:variant>
        <vt:i4>732</vt:i4>
      </vt:variant>
      <vt:variant>
        <vt:i4>0</vt:i4>
      </vt:variant>
      <vt:variant>
        <vt:i4>5</vt:i4>
      </vt:variant>
      <vt:variant>
        <vt:lpwstr>http://www.aurora.ru/index.php?ind=rp_hayam</vt:lpwstr>
      </vt:variant>
      <vt:variant>
        <vt:lpwstr/>
      </vt:variant>
      <vt:variant>
        <vt:i4>3801198</vt:i4>
      </vt:variant>
      <vt:variant>
        <vt:i4>729</vt:i4>
      </vt:variant>
      <vt:variant>
        <vt:i4>0</vt:i4>
      </vt:variant>
      <vt:variant>
        <vt:i4>5</vt:i4>
      </vt:variant>
      <vt:variant>
        <vt:lpwstr>http://www.moneysphere.f2s.com/</vt:lpwstr>
      </vt:variant>
      <vt:variant>
        <vt:lpwstr/>
      </vt:variant>
      <vt:variant>
        <vt:i4>2949166</vt:i4>
      </vt:variant>
      <vt:variant>
        <vt:i4>726</vt:i4>
      </vt:variant>
      <vt:variant>
        <vt:i4>0</vt:i4>
      </vt:variant>
      <vt:variant>
        <vt:i4>5</vt:i4>
      </vt:variant>
      <vt:variant>
        <vt:lpwstr>http://www.hf.ru/rm/rm.htm</vt:lpwstr>
      </vt:variant>
      <vt:variant>
        <vt:lpwstr/>
      </vt:variant>
      <vt:variant>
        <vt:i4>8126563</vt:i4>
      </vt:variant>
      <vt:variant>
        <vt:i4>723</vt:i4>
      </vt:variant>
      <vt:variant>
        <vt:i4>0</vt:i4>
      </vt:variant>
      <vt:variant>
        <vt:i4>5</vt:i4>
      </vt:variant>
      <vt:variant>
        <vt:lpwstr>http://www.finrisk.ru/</vt:lpwstr>
      </vt:variant>
      <vt:variant>
        <vt:lpwstr/>
      </vt:variant>
      <vt:variant>
        <vt:i4>7143549</vt:i4>
      </vt:variant>
      <vt:variant>
        <vt:i4>600</vt:i4>
      </vt:variant>
      <vt:variant>
        <vt:i4>0</vt:i4>
      </vt:variant>
      <vt:variant>
        <vt:i4>5</vt:i4>
      </vt:variant>
      <vt:variant>
        <vt:lpwstr>http://www.ivr.ru/</vt:lpwstr>
      </vt:variant>
      <vt:variant>
        <vt:lpwstr/>
      </vt:variant>
      <vt:variant>
        <vt:i4>7602236</vt:i4>
      </vt:variant>
      <vt:variant>
        <vt:i4>597</vt:i4>
      </vt:variant>
      <vt:variant>
        <vt:i4>0</vt:i4>
      </vt:variant>
      <vt:variant>
        <vt:i4>5</vt:i4>
      </vt:variant>
      <vt:variant>
        <vt:lpwstr>http://www.ismm.ru/</vt:lpwstr>
      </vt:variant>
      <vt:variant>
        <vt:lpwstr/>
      </vt:variant>
      <vt:variant>
        <vt:i4>8323174</vt:i4>
      </vt:variant>
      <vt:variant>
        <vt:i4>594</vt:i4>
      </vt:variant>
      <vt:variant>
        <vt:i4>0</vt:i4>
      </vt:variant>
      <vt:variant>
        <vt:i4>5</vt:i4>
      </vt:variant>
      <vt:variant>
        <vt:lpwstr>http://www.fedfond.ru/</vt:lpwstr>
      </vt:variant>
      <vt:variant>
        <vt:lpwstr/>
      </vt:variant>
      <vt:variant>
        <vt:i4>262231</vt:i4>
      </vt:variant>
      <vt:variant>
        <vt:i4>591</vt:i4>
      </vt:variant>
      <vt:variant>
        <vt:i4>0</vt:i4>
      </vt:variant>
      <vt:variant>
        <vt:i4>5</vt:i4>
      </vt:variant>
      <vt:variant>
        <vt:lpwstr>http://www.naufor.ru/</vt:lpwstr>
      </vt:variant>
      <vt:variant>
        <vt:lpwstr/>
      </vt:variant>
      <vt:variant>
        <vt:i4>7929965</vt:i4>
      </vt:variant>
      <vt:variant>
        <vt:i4>588</vt:i4>
      </vt:variant>
      <vt:variant>
        <vt:i4>0</vt:i4>
      </vt:variant>
      <vt:variant>
        <vt:i4>5</vt:i4>
      </vt:variant>
      <vt:variant>
        <vt:lpwstr>http://www.nfa.ru/</vt:lpwstr>
      </vt:variant>
      <vt:variant>
        <vt:lpwstr/>
      </vt:variant>
      <vt:variant>
        <vt:i4>1245267</vt:i4>
      </vt:variant>
      <vt:variant>
        <vt:i4>585</vt:i4>
      </vt:variant>
      <vt:variant>
        <vt:i4>0</vt:i4>
      </vt:variant>
      <vt:variant>
        <vt:i4>5</vt:i4>
      </vt:variant>
      <vt:variant>
        <vt:lpwstr>http://www.partad.ru/</vt:lpwstr>
      </vt:variant>
      <vt:variant>
        <vt:lpwstr/>
      </vt:variant>
      <vt:variant>
        <vt:i4>7143527</vt:i4>
      </vt:variant>
      <vt:variant>
        <vt:i4>582</vt:i4>
      </vt:variant>
      <vt:variant>
        <vt:i4>0</vt:i4>
      </vt:variant>
      <vt:variant>
        <vt:i4>5</vt:i4>
      </vt:variant>
      <vt:variant>
        <vt:lpwstr>http://www.nlu.ru/</vt:lpwstr>
      </vt:variant>
      <vt:variant>
        <vt:lpwstr/>
      </vt:variant>
      <vt:variant>
        <vt:i4>6291554</vt:i4>
      </vt:variant>
      <vt:variant>
        <vt:i4>579</vt:i4>
      </vt:variant>
      <vt:variant>
        <vt:i4>0</vt:i4>
      </vt:variant>
      <vt:variant>
        <vt:i4>5</vt:i4>
      </vt:variant>
      <vt:variant>
        <vt:lpwstr>http://www.rid.ru/</vt:lpwstr>
      </vt:variant>
      <vt:variant>
        <vt:lpwstr/>
      </vt:variant>
      <vt:variant>
        <vt:i4>1704003</vt:i4>
      </vt:variant>
      <vt:variant>
        <vt:i4>576</vt:i4>
      </vt:variant>
      <vt:variant>
        <vt:i4>0</vt:i4>
      </vt:variant>
      <vt:variant>
        <vt:i4>5</vt:i4>
      </vt:variant>
      <vt:variant>
        <vt:lpwstr>http://www.minfin.ru/</vt:lpwstr>
      </vt:variant>
      <vt:variant>
        <vt:lpwstr/>
      </vt:variant>
      <vt:variant>
        <vt:i4>2687028</vt:i4>
      </vt:variant>
      <vt:variant>
        <vt:i4>573</vt:i4>
      </vt:variant>
      <vt:variant>
        <vt:i4>0</vt:i4>
      </vt:variant>
      <vt:variant>
        <vt:i4>5</vt:i4>
      </vt:variant>
      <vt:variant>
        <vt:lpwstr>http://www.pravitelstvo.gov.ru/</vt:lpwstr>
      </vt:variant>
      <vt:variant>
        <vt:lpwstr/>
      </vt:variant>
      <vt:variant>
        <vt:i4>2293875</vt:i4>
      </vt:variant>
      <vt:variant>
        <vt:i4>570</vt:i4>
      </vt:variant>
      <vt:variant>
        <vt:i4>0</vt:i4>
      </vt:variant>
      <vt:variant>
        <vt:i4>5</vt:i4>
      </vt:variant>
      <vt:variant>
        <vt:lpwstr>http://www.ubs.com/</vt:lpwstr>
      </vt:variant>
      <vt:variant>
        <vt:lpwstr/>
      </vt:variant>
      <vt:variant>
        <vt:i4>6684776</vt:i4>
      </vt:variant>
      <vt:variant>
        <vt:i4>567</vt:i4>
      </vt:variant>
      <vt:variant>
        <vt:i4>0</vt:i4>
      </vt:variant>
      <vt:variant>
        <vt:i4>5</vt:i4>
      </vt:variant>
      <vt:variant>
        <vt:lpwstr>http://www.rcb.ru/</vt:lpwstr>
      </vt:variant>
      <vt:variant>
        <vt:lpwstr/>
      </vt:variant>
      <vt:variant>
        <vt:i4>3670114</vt:i4>
      </vt:variant>
      <vt:variant>
        <vt:i4>564</vt:i4>
      </vt:variant>
      <vt:variant>
        <vt:i4>0</vt:i4>
      </vt:variant>
      <vt:variant>
        <vt:i4>5</vt:i4>
      </vt:variant>
      <vt:variant>
        <vt:lpwstr>http://www.wsj.com/</vt:lpwstr>
      </vt:variant>
      <vt:variant>
        <vt:lpwstr/>
      </vt:variant>
      <vt:variant>
        <vt:i4>2293802</vt:i4>
      </vt:variant>
      <vt:variant>
        <vt:i4>561</vt:i4>
      </vt:variant>
      <vt:variant>
        <vt:i4>0</vt:i4>
      </vt:variant>
      <vt:variant>
        <vt:i4>5</vt:i4>
      </vt:variant>
      <vt:variant>
        <vt:lpwstr>http://www.ft.com/</vt:lpwstr>
      </vt:variant>
      <vt:variant>
        <vt:lpwstr/>
      </vt:variant>
      <vt:variant>
        <vt:i4>1441872</vt:i4>
      </vt:variant>
      <vt:variant>
        <vt:i4>558</vt:i4>
      </vt:variant>
      <vt:variant>
        <vt:i4>0</vt:i4>
      </vt:variant>
      <vt:variant>
        <vt:i4>5</vt:i4>
      </vt:variant>
      <vt:variant>
        <vt:lpwstr>http://www.fr.ru/</vt:lpwstr>
      </vt:variant>
      <vt:variant>
        <vt:lpwstr/>
      </vt:variant>
      <vt:variant>
        <vt:i4>1245210</vt:i4>
      </vt:variant>
      <vt:variant>
        <vt:i4>555</vt:i4>
      </vt:variant>
      <vt:variant>
        <vt:i4>0</vt:i4>
      </vt:variant>
      <vt:variant>
        <vt:i4>5</vt:i4>
      </vt:variant>
      <vt:variant>
        <vt:lpwstr>http://www.vedomosti.ru/</vt:lpwstr>
      </vt:variant>
      <vt:variant>
        <vt:lpwstr/>
      </vt:variant>
      <vt:variant>
        <vt:i4>8257591</vt:i4>
      </vt:variant>
      <vt:variant>
        <vt:i4>552</vt:i4>
      </vt:variant>
      <vt:variant>
        <vt:i4>0</vt:i4>
      </vt:variant>
      <vt:variant>
        <vt:i4>5</vt:i4>
      </vt:variant>
      <vt:variant>
        <vt:lpwstr>http://www.interfax.ru/</vt:lpwstr>
      </vt:variant>
      <vt:variant>
        <vt:lpwstr/>
      </vt:variant>
      <vt:variant>
        <vt:i4>24</vt:i4>
      </vt:variant>
      <vt:variant>
        <vt:i4>549</vt:i4>
      </vt:variant>
      <vt:variant>
        <vt:i4>0</vt:i4>
      </vt:variant>
      <vt:variant>
        <vt:i4>5</vt:i4>
      </vt:variant>
      <vt:variant>
        <vt:lpwstr>http://www.finmarket.ru/</vt:lpwstr>
      </vt:variant>
      <vt:variant>
        <vt:lpwstr/>
      </vt:variant>
      <vt:variant>
        <vt:i4>1245189</vt:i4>
      </vt:variant>
      <vt:variant>
        <vt:i4>546</vt:i4>
      </vt:variant>
      <vt:variant>
        <vt:i4>0</vt:i4>
      </vt:variant>
      <vt:variant>
        <vt:i4>5</vt:i4>
      </vt:variant>
      <vt:variant>
        <vt:lpwstr>http://www.nalog.ru/</vt:lpwstr>
      </vt:variant>
      <vt:variant>
        <vt:lpwstr/>
      </vt:variant>
      <vt:variant>
        <vt:i4>6619180</vt:i4>
      </vt:variant>
      <vt:variant>
        <vt:i4>543</vt:i4>
      </vt:variant>
      <vt:variant>
        <vt:i4>0</vt:i4>
      </vt:variant>
      <vt:variant>
        <vt:i4>5</vt:i4>
      </vt:variant>
      <vt:variant>
        <vt:lpwstr>http://www.fcsm.ru/</vt:lpwstr>
      </vt:variant>
      <vt:variant>
        <vt:lpwstr/>
      </vt:variant>
      <vt:variant>
        <vt:i4>6750313</vt:i4>
      </vt:variant>
      <vt:variant>
        <vt:i4>540</vt:i4>
      </vt:variant>
      <vt:variant>
        <vt:i4>0</vt:i4>
      </vt:variant>
      <vt:variant>
        <vt:i4>5</vt:i4>
      </vt:variant>
      <vt:variant>
        <vt:lpwstr>http://www.cbr.ru/</vt:lpwstr>
      </vt:variant>
      <vt:variant>
        <vt:lpwstr/>
      </vt:variant>
      <vt:variant>
        <vt:i4>1966110</vt:i4>
      </vt:variant>
      <vt:variant>
        <vt:i4>537</vt:i4>
      </vt:variant>
      <vt:variant>
        <vt:i4>0</vt:i4>
      </vt:variant>
      <vt:variant>
        <vt:i4>5</vt:i4>
      </vt:variant>
      <vt:variant>
        <vt:lpwstr>http://www.spcex.ru/</vt:lpwstr>
      </vt:variant>
      <vt:variant>
        <vt:lpwstr/>
      </vt:variant>
      <vt:variant>
        <vt:i4>3211299</vt:i4>
      </vt:variant>
      <vt:variant>
        <vt:i4>534</vt:i4>
      </vt:variant>
      <vt:variant>
        <vt:i4>0</vt:i4>
      </vt:variant>
      <vt:variant>
        <vt:i4>5</vt:i4>
      </vt:variant>
      <vt:variant>
        <vt:lpwstr>http://www.spbex.ru/np/main.stm</vt:lpwstr>
      </vt:variant>
      <vt:variant>
        <vt:lpwstr/>
      </vt:variant>
      <vt:variant>
        <vt:i4>7274534</vt:i4>
      </vt:variant>
      <vt:variant>
        <vt:i4>531</vt:i4>
      </vt:variant>
      <vt:variant>
        <vt:i4>0</vt:i4>
      </vt:variant>
      <vt:variant>
        <vt:i4>5</vt:i4>
      </vt:variant>
      <vt:variant>
        <vt:lpwstr>http://www.mse-dsu.ru/</vt:lpwstr>
      </vt:variant>
      <vt:variant>
        <vt:lpwstr/>
      </vt:variant>
      <vt:variant>
        <vt:i4>983129</vt:i4>
      </vt:variant>
      <vt:variant>
        <vt:i4>528</vt:i4>
      </vt:variant>
      <vt:variant>
        <vt:i4>0</vt:i4>
      </vt:variant>
      <vt:variant>
        <vt:i4>5</vt:i4>
      </vt:variant>
      <vt:variant>
        <vt:lpwstr>http://www.valnet.ru/</vt:lpwstr>
      </vt:variant>
      <vt:variant>
        <vt:lpwstr/>
      </vt:variant>
      <vt:variant>
        <vt:i4>7143549</vt:i4>
      </vt:variant>
      <vt:variant>
        <vt:i4>525</vt:i4>
      </vt:variant>
      <vt:variant>
        <vt:i4>0</vt:i4>
      </vt:variant>
      <vt:variant>
        <vt:i4>5</vt:i4>
      </vt:variant>
      <vt:variant>
        <vt:lpwstr>http://www.ivr.ru/</vt:lpwstr>
      </vt:variant>
      <vt:variant>
        <vt:lpwstr/>
      </vt:variant>
      <vt:variant>
        <vt:i4>7602236</vt:i4>
      </vt:variant>
      <vt:variant>
        <vt:i4>522</vt:i4>
      </vt:variant>
      <vt:variant>
        <vt:i4>0</vt:i4>
      </vt:variant>
      <vt:variant>
        <vt:i4>5</vt:i4>
      </vt:variant>
      <vt:variant>
        <vt:lpwstr>http://www.ismm.ru/</vt:lpwstr>
      </vt:variant>
      <vt:variant>
        <vt:lpwstr/>
      </vt:variant>
      <vt:variant>
        <vt:i4>8323174</vt:i4>
      </vt:variant>
      <vt:variant>
        <vt:i4>519</vt:i4>
      </vt:variant>
      <vt:variant>
        <vt:i4>0</vt:i4>
      </vt:variant>
      <vt:variant>
        <vt:i4>5</vt:i4>
      </vt:variant>
      <vt:variant>
        <vt:lpwstr>http://www.fedfond.ru/</vt:lpwstr>
      </vt:variant>
      <vt:variant>
        <vt:lpwstr/>
      </vt:variant>
      <vt:variant>
        <vt:i4>262231</vt:i4>
      </vt:variant>
      <vt:variant>
        <vt:i4>516</vt:i4>
      </vt:variant>
      <vt:variant>
        <vt:i4>0</vt:i4>
      </vt:variant>
      <vt:variant>
        <vt:i4>5</vt:i4>
      </vt:variant>
      <vt:variant>
        <vt:lpwstr>http://www.naufor.ru/</vt:lpwstr>
      </vt:variant>
      <vt:variant>
        <vt:lpwstr/>
      </vt:variant>
      <vt:variant>
        <vt:i4>7929965</vt:i4>
      </vt:variant>
      <vt:variant>
        <vt:i4>513</vt:i4>
      </vt:variant>
      <vt:variant>
        <vt:i4>0</vt:i4>
      </vt:variant>
      <vt:variant>
        <vt:i4>5</vt:i4>
      </vt:variant>
      <vt:variant>
        <vt:lpwstr>http://www.nfa.ru/</vt:lpwstr>
      </vt:variant>
      <vt:variant>
        <vt:lpwstr/>
      </vt:variant>
      <vt:variant>
        <vt:i4>1245267</vt:i4>
      </vt:variant>
      <vt:variant>
        <vt:i4>510</vt:i4>
      </vt:variant>
      <vt:variant>
        <vt:i4>0</vt:i4>
      </vt:variant>
      <vt:variant>
        <vt:i4>5</vt:i4>
      </vt:variant>
      <vt:variant>
        <vt:lpwstr>http://www.partad.ru/</vt:lpwstr>
      </vt:variant>
      <vt:variant>
        <vt:lpwstr/>
      </vt:variant>
      <vt:variant>
        <vt:i4>7143527</vt:i4>
      </vt:variant>
      <vt:variant>
        <vt:i4>507</vt:i4>
      </vt:variant>
      <vt:variant>
        <vt:i4>0</vt:i4>
      </vt:variant>
      <vt:variant>
        <vt:i4>5</vt:i4>
      </vt:variant>
      <vt:variant>
        <vt:lpwstr>http://www.nlu.ru/</vt:lpwstr>
      </vt:variant>
      <vt:variant>
        <vt:lpwstr/>
      </vt:variant>
      <vt:variant>
        <vt:i4>6291554</vt:i4>
      </vt:variant>
      <vt:variant>
        <vt:i4>504</vt:i4>
      </vt:variant>
      <vt:variant>
        <vt:i4>0</vt:i4>
      </vt:variant>
      <vt:variant>
        <vt:i4>5</vt:i4>
      </vt:variant>
      <vt:variant>
        <vt:lpwstr>http://www.rid.ru/</vt:lpwstr>
      </vt:variant>
      <vt:variant>
        <vt:lpwstr/>
      </vt:variant>
      <vt:variant>
        <vt:i4>7</vt:i4>
      </vt:variant>
      <vt:variant>
        <vt:i4>501</vt:i4>
      </vt:variant>
      <vt:variant>
        <vt:i4>0</vt:i4>
      </vt:variant>
      <vt:variant>
        <vt:i4>5</vt:i4>
      </vt:variant>
      <vt:variant>
        <vt:lpwstr>http://www.micex.ru/</vt:lpwstr>
      </vt:variant>
      <vt:variant>
        <vt:lpwstr/>
      </vt:variant>
      <vt:variant>
        <vt:i4>7798911</vt:i4>
      </vt:variant>
      <vt:variant>
        <vt:i4>498</vt:i4>
      </vt:variant>
      <vt:variant>
        <vt:i4>0</vt:i4>
      </vt:variant>
      <vt:variant>
        <vt:i4>5</vt:i4>
      </vt:variant>
      <vt:variant>
        <vt:lpwstr>http://www.rts.ru/</vt:lpwstr>
      </vt:variant>
      <vt:variant>
        <vt:lpwstr/>
      </vt:variant>
      <vt:variant>
        <vt:i4>2293875</vt:i4>
      </vt:variant>
      <vt:variant>
        <vt:i4>495</vt:i4>
      </vt:variant>
      <vt:variant>
        <vt:i4>0</vt:i4>
      </vt:variant>
      <vt:variant>
        <vt:i4>5</vt:i4>
      </vt:variant>
      <vt:variant>
        <vt:lpwstr>http://www.ubs.com/</vt:lpwstr>
      </vt:variant>
      <vt:variant>
        <vt:lpwstr/>
      </vt:variant>
      <vt:variant>
        <vt:i4>6684776</vt:i4>
      </vt:variant>
      <vt:variant>
        <vt:i4>492</vt:i4>
      </vt:variant>
      <vt:variant>
        <vt:i4>0</vt:i4>
      </vt:variant>
      <vt:variant>
        <vt:i4>5</vt:i4>
      </vt:variant>
      <vt:variant>
        <vt:lpwstr>http://www.rcb.ru/</vt:lpwstr>
      </vt:variant>
      <vt:variant>
        <vt:lpwstr/>
      </vt:variant>
      <vt:variant>
        <vt:i4>3670114</vt:i4>
      </vt:variant>
      <vt:variant>
        <vt:i4>489</vt:i4>
      </vt:variant>
      <vt:variant>
        <vt:i4>0</vt:i4>
      </vt:variant>
      <vt:variant>
        <vt:i4>5</vt:i4>
      </vt:variant>
      <vt:variant>
        <vt:lpwstr>http://www.wsj.com/</vt:lpwstr>
      </vt:variant>
      <vt:variant>
        <vt:lpwstr/>
      </vt:variant>
      <vt:variant>
        <vt:i4>2293802</vt:i4>
      </vt:variant>
      <vt:variant>
        <vt:i4>486</vt:i4>
      </vt:variant>
      <vt:variant>
        <vt:i4>0</vt:i4>
      </vt:variant>
      <vt:variant>
        <vt:i4>5</vt:i4>
      </vt:variant>
      <vt:variant>
        <vt:lpwstr>http://www.ft.com/</vt:lpwstr>
      </vt:variant>
      <vt:variant>
        <vt:lpwstr/>
      </vt:variant>
      <vt:variant>
        <vt:i4>1441872</vt:i4>
      </vt:variant>
      <vt:variant>
        <vt:i4>483</vt:i4>
      </vt:variant>
      <vt:variant>
        <vt:i4>0</vt:i4>
      </vt:variant>
      <vt:variant>
        <vt:i4>5</vt:i4>
      </vt:variant>
      <vt:variant>
        <vt:lpwstr>http://www.fr.ru/</vt:lpwstr>
      </vt:variant>
      <vt:variant>
        <vt:lpwstr/>
      </vt:variant>
      <vt:variant>
        <vt:i4>1245210</vt:i4>
      </vt:variant>
      <vt:variant>
        <vt:i4>480</vt:i4>
      </vt:variant>
      <vt:variant>
        <vt:i4>0</vt:i4>
      </vt:variant>
      <vt:variant>
        <vt:i4>5</vt:i4>
      </vt:variant>
      <vt:variant>
        <vt:lpwstr>http://www.vedomosti.ru/</vt:lpwstr>
      </vt:variant>
      <vt:variant>
        <vt:lpwstr/>
      </vt:variant>
      <vt:variant>
        <vt:i4>8257591</vt:i4>
      </vt:variant>
      <vt:variant>
        <vt:i4>477</vt:i4>
      </vt:variant>
      <vt:variant>
        <vt:i4>0</vt:i4>
      </vt:variant>
      <vt:variant>
        <vt:i4>5</vt:i4>
      </vt:variant>
      <vt:variant>
        <vt:lpwstr>http://www.interfax.ru/</vt:lpwstr>
      </vt:variant>
      <vt:variant>
        <vt:lpwstr/>
      </vt:variant>
      <vt:variant>
        <vt:i4>24</vt:i4>
      </vt:variant>
      <vt:variant>
        <vt:i4>474</vt:i4>
      </vt:variant>
      <vt:variant>
        <vt:i4>0</vt:i4>
      </vt:variant>
      <vt:variant>
        <vt:i4>5</vt:i4>
      </vt:variant>
      <vt:variant>
        <vt:lpwstr>http://www.finmarket.ru/</vt:lpwstr>
      </vt:variant>
      <vt:variant>
        <vt:lpwstr/>
      </vt:variant>
      <vt:variant>
        <vt:i4>1245189</vt:i4>
      </vt:variant>
      <vt:variant>
        <vt:i4>471</vt:i4>
      </vt:variant>
      <vt:variant>
        <vt:i4>0</vt:i4>
      </vt:variant>
      <vt:variant>
        <vt:i4>5</vt:i4>
      </vt:variant>
      <vt:variant>
        <vt:lpwstr>http://www.nalog.ru/</vt:lpwstr>
      </vt:variant>
      <vt:variant>
        <vt:lpwstr/>
      </vt:variant>
      <vt:variant>
        <vt:i4>6619180</vt:i4>
      </vt:variant>
      <vt:variant>
        <vt:i4>468</vt:i4>
      </vt:variant>
      <vt:variant>
        <vt:i4>0</vt:i4>
      </vt:variant>
      <vt:variant>
        <vt:i4>5</vt:i4>
      </vt:variant>
      <vt:variant>
        <vt:lpwstr>http://www.fcsm.ru/</vt:lpwstr>
      </vt:variant>
      <vt:variant>
        <vt:lpwstr/>
      </vt:variant>
      <vt:variant>
        <vt:i4>6750313</vt:i4>
      </vt:variant>
      <vt:variant>
        <vt:i4>465</vt:i4>
      </vt:variant>
      <vt:variant>
        <vt:i4>0</vt:i4>
      </vt:variant>
      <vt:variant>
        <vt:i4>5</vt:i4>
      </vt:variant>
      <vt:variant>
        <vt:lpwstr>http://www.cbr.ru/</vt:lpwstr>
      </vt:variant>
      <vt:variant>
        <vt:lpwstr/>
      </vt:variant>
      <vt:variant>
        <vt:i4>1704003</vt:i4>
      </vt:variant>
      <vt:variant>
        <vt:i4>462</vt:i4>
      </vt:variant>
      <vt:variant>
        <vt:i4>0</vt:i4>
      </vt:variant>
      <vt:variant>
        <vt:i4>5</vt:i4>
      </vt:variant>
      <vt:variant>
        <vt:lpwstr>http://www.minfin.ru/</vt:lpwstr>
      </vt:variant>
      <vt:variant>
        <vt:lpwstr/>
      </vt:variant>
      <vt:variant>
        <vt:i4>2687028</vt:i4>
      </vt:variant>
      <vt:variant>
        <vt:i4>459</vt:i4>
      </vt:variant>
      <vt:variant>
        <vt:i4>0</vt:i4>
      </vt:variant>
      <vt:variant>
        <vt:i4>5</vt:i4>
      </vt:variant>
      <vt:variant>
        <vt:lpwstr>http://www.pravitelstvo.gov.ru/</vt:lpwstr>
      </vt:variant>
      <vt:variant>
        <vt:lpwstr/>
      </vt:variant>
      <vt:variant>
        <vt:i4>1966110</vt:i4>
      </vt:variant>
      <vt:variant>
        <vt:i4>456</vt:i4>
      </vt:variant>
      <vt:variant>
        <vt:i4>0</vt:i4>
      </vt:variant>
      <vt:variant>
        <vt:i4>5</vt:i4>
      </vt:variant>
      <vt:variant>
        <vt:lpwstr>http://www.spcex.ru/</vt:lpwstr>
      </vt:variant>
      <vt:variant>
        <vt:lpwstr/>
      </vt:variant>
      <vt:variant>
        <vt:i4>3211299</vt:i4>
      </vt:variant>
      <vt:variant>
        <vt:i4>453</vt:i4>
      </vt:variant>
      <vt:variant>
        <vt:i4>0</vt:i4>
      </vt:variant>
      <vt:variant>
        <vt:i4>5</vt:i4>
      </vt:variant>
      <vt:variant>
        <vt:lpwstr>http://www.spbex.ru/np/main.stm</vt:lpwstr>
      </vt:variant>
      <vt:variant>
        <vt:lpwstr/>
      </vt:variant>
      <vt:variant>
        <vt:i4>7274534</vt:i4>
      </vt:variant>
      <vt:variant>
        <vt:i4>450</vt:i4>
      </vt:variant>
      <vt:variant>
        <vt:i4>0</vt:i4>
      </vt:variant>
      <vt:variant>
        <vt:i4>5</vt:i4>
      </vt:variant>
      <vt:variant>
        <vt:lpwstr>http://www.mse-dsu.ru/</vt:lpwstr>
      </vt:variant>
      <vt:variant>
        <vt:lpwstr/>
      </vt:variant>
      <vt:variant>
        <vt:i4>8323174</vt:i4>
      </vt:variant>
      <vt:variant>
        <vt:i4>447</vt:i4>
      </vt:variant>
      <vt:variant>
        <vt:i4>0</vt:i4>
      </vt:variant>
      <vt:variant>
        <vt:i4>5</vt:i4>
      </vt:variant>
      <vt:variant>
        <vt:lpwstr>http://www.fedfond.ru/</vt:lpwstr>
      </vt:variant>
      <vt:variant>
        <vt:lpwstr/>
      </vt:variant>
      <vt:variant>
        <vt:i4>262231</vt:i4>
      </vt:variant>
      <vt:variant>
        <vt:i4>444</vt:i4>
      </vt:variant>
      <vt:variant>
        <vt:i4>0</vt:i4>
      </vt:variant>
      <vt:variant>
        <vt:i4>5</vt:i4>
      </vt:variant>
      <vt:variant>
        <vt:lpwstr>http://www.naufor.ru/</vt:lpwstr>
      </vt:variant>
      <vt:variant>
        <vt:lpwstr/>
      </vt:variant>
      <vt:variant>
        <vt:i4>7929965</vt:i4>
      </vt:variant>
      <vt:variant>
        <vt:i4>441</vt:i4>
      </vt:variant>
      <vt:variant>
        <vt:i4>0</vt:i4>
      </vt:variant>
      <vt:variant>
        <vt:i4>5</vt:i4>
      </vt:variant>
      <vt:variant>
        <vt:lpwstr>http://www.nfa.ru/</vt:lpwstr>
      </vt:variant>
      <vt:variant>
        <vt:lpwstr/>
      </vt:variant>
      <vt:variant>
        <vt:i4>1245267</vt:i4>
      </vt:variant>
      <vt:variant>
        <vt:i4>438</vt:i4>
      </vt:variant>
      <vt:variant>
        <vt:i4>0</vt:i4>
      </vt:variant>
      <vt:variant>
        <vt:i4>5</vt:i4>
      </vt:variant>
      <vt:variant>
        <vt:lpwstr>http://www.partad.ru/</vt:lpwstr>
      </vt:variant>
      <vt:variant>
        <vt:lpwstr/>
      </vt:variant>
      <vt:variant>
        <vt:i4>7</vt:i4>
      </vt:variant>
      <vt:variant>
        <vt:i4>435</vt:i4>
      </vt:variant>
      <vt:variant>
        <vt:i4>0</vt:i4>
      </vt:variant>
      <vt:variant>
        <vt:i4>5</vt:i4>
      </vt:variant>
      <vt:variant>
        <vt:lpwstr>http://www.micex.ru/</vt:lpwstr>
      </vt:variant>
      <vt:variant>
        <vt:lpwstr/>
      </vt:variant>
      <vt:variant>
        <vt:i4>7798911</vt:i4>
      </vt:variant>
      <vt:variant>
        <vt:i4>432</vt:i4>
      </vt:variant>
      <vt:variant>
        <vt:i4>0</vt:i4>
      </vt:variant>
      <vt:variant>
        <vt:i4>5</vt:i4>
      </vt:variant>
      <vt:variant>
        <vt:lpwstr>http://www.rts.ru/</vt:lpwstr>
      </vt:variant>
      <vt:variant>
        <vt:lpwstr/>
      </vt:variant>
      <vt:variant>
        <vt:i4>1966110</vt:i4>
      </vt:variant>
      <vt:variant>
        <vt:i4>429</vt:i4>
      </vt:variant>
      <vt:variant>
        <vt:i4>0</vt:i4>
      </vt:variant>
      <vt:variant>
        <vt:i4>5</vt:i4>
      </vt:variant>
      <vt:variant>
        <vt:lpwstr>http://www.spcex.ru/</vt:lpwstr>
      </vt:variant>
      <vt:variant>
        <vt:lpwstr/>
      </vt:variant>
      <vt:variant>
        <vt:i4>3211299</vt:i4>
      </vt:variant>
      <vt:variant>
        <vt:i4>426</vt:i4>
      </vt:variant>
      <vt:variant>
        <vt:i4>0</vt:i4>
      </vt:variant>
      <vt:variant>
        <vt:i4>5</vt:i4>
      </vt:variant>
      <vt:variant>
        <vt:lpwstr>http://www.spbex.ru/np/main.stm</vt:lpwstr>
      </vt:variant>
      <vt:variant>
        <vt:lpwstr/>
      </vt:variant>
      <vt:variant>
        <vt:i4>7274534</vt:i4>
      </vt:variant>
      <vt:variant>
        <vt:i4>423</vt:i4>
      </vt:variant>
      <vt:variant>
        <vt:i4>0</vt:i4>
      </vt:variant>
      <vt:variant>
        <vt:i4>5</vt:i4>
      </vt:variant>
      <vt:variant>
        <vt:lpwstr>http://www.mse-dsu.ru/</vt:lpwstr>
      </vt:variant>
      <vt:variant>
        <vt:lpwstr/>
      </vt:variant>
      <vt:variant>
        <vt:i4>8323174</vt:i4>
      </vt:variant>
      <vt:variant>
        <vt:i4>420</vt:i4>
      </vt:variant>
      <vt:variant>
        <vt:i4>0</vt:i4>
      </vt:variant>
      <vt:variant>
        <vt:i4>5</vt:i4>
      </vt:variant>
      <vt:variant>
        <vt:lpwstr>http://www.fedfond.ru/</vt:lpwstr>
      </vt:variant>
      <vt:variant>
        <vt:lpwstr/>
      </vt:variant>
      <vt:variant>
        <vt:i4>262231</vt:i4>
      </vt:variant>
      <vt:variant>
        <vt:i4>417</vt:i4>
      </vt:variant>
      <vt:variant>
        <vt:i4>0</vt:i4>
      </vt:variant>
      <vt:variant>
        <vt:i4>5</vt:i4>
      </vt:variant>
      <vt:variant>
        <vt:lpwstr>http://www.naufor.ru/</vt:lpwstr>
      </vt:variant>
      <vt:variant>
        <vt:lpwstr/>
      </vt:variant>
      <vt:variant>
        <vt:i4>7929965</vt:i4>
      </vt:variant>
      <vt:variant>
        <vt:i4>414</vt:i4>
      </vt:variant>
      <vt:variant>
        <vt:i4>0</vt:i4>
      </vt:variant>
      <vt:variant>
        <vt:i4>5</vt:i4>
      </vt:variant>
      <vt:variant>
        <vt:lpwstr>http://www.nfa.ru/</vt:lpwstr>
      </vt:variant>
      <vt:variant>
        <vt:lpwstr/>
      </vt:variant>
      <vt:variant>
        <vt:i4>1245267</vt:i4>
      </vt:variant>
      <vt:variant>
        <vt:i4>411</vt:i4>
      </vt:variant>
      <vt:variant>
        <vt:i4>0</vt:i4>
      </vt:variant>
      <vt:variant>
        <vt:i4>5</vt:i4>
      </vt:variant>
      <vt:variant>
        <vt:lpwstr>http://www.partad.ru/</vt:lpwstr>
      </vt:variant>
      <vt:variant>
        <vt:lpwstr/>
      </vt:variant>
      <vt:variant>
        <vt:i4>7143527</vt:i4>
      </vt:variant>
      <vt:variant>
        <vt:i4>408</vt:i4>
      </vt:variant>
      <vt:variant>
        <vt:i4>0</vt:i4>
      </vt:variant>
      <vt:variant>
        <vt:i4>5</vt:i4>
      </vt:variant>
      <vt:variant>
        <vt:lpwstr>http://www.nlu.ru/</vt:lpwstr>
      </vt:variant>
      <vt:variant>
        <vt:lpwstr/>
      </vt:variant>
      <vt:variant>
        <vt:i4>7</vt:i4>
      </vt:variant>
      <vt:variant>
        <vt:i4>405</vt:i4>
      </vt:variant>
      <vt:variant>
        <vt:i4>0</vt:i4>
      </vt:variant>
      <vt:variant>
        <vt:i4>5</vt:i4>
      </vt:variant>
      <vt:variant>
        <vt:lpwstr>http://www.micex.ru/</vt:lpwstr>
      </vt:variant>
      <vt:variant>
        <vt:lpwstr/>
      </vt:variant>
      <vt:variant>
        <vt:i4>7798911</vt:i4>
      </vt:variant>
      <vt:variant>
        <vt:i4>402</vt:i4>
      </vt:variant>
      <vt:variant>
        <vt:i4>0</vt:i4>
      </vt:variant>
      <vt:variant>
        <vt:i4>5</vt:i4>
      </vt:variant>
      <vt:variant>
        <vt:lpwstr>http://www.rts.ru/</vt:lpwstr>
      </vt:variant>
      <vt:variant>
        <vt:lpwstr/>
      </vt:variant>
      <vt:variant>
        <vt:i4>2293875</vt:i4>
      </vt:variant>
      <vt:variant>
        <vt:i4>399</vt:i4>
      </vt:variant>
      <vt:variant>
        <vt:i4>0</vt:i4>
      </vt:variant>
      <vt:variant>
        <vt:i4>5</vt:i4>
      </vt:variant>
      <vt:variant>
        <vt:lpwstr>http://www.ubs.com/</vt:lpwstr>
      </vt:variant>
      <vt:variant>
        <vt:lpwstr/>
      </vt:variant>
      <vt:variant>
        <vt:i4>6684776</vt:i4>
      </vt:variant>
      <vt:variant>
        <vt:i4>396</vt:i4>
      </vt:variant>
      <vt:variant>
        <vt:i4>0</vt:i4>
      </vt:variant>
      <vt:variant>
        <vt:i4>5</vt:i4>
      </vt:variant>
      <vt:variant>
        <vt:lpwstr>http://www.rcb.ru/</vt:lpwstr>
      </vt:variant>
      <vt:variant>
        <vt:lpwstr/>
      </vt:variant>
      <vt:variant>
        <vt:i4>3670114</vt:i4>
      </vt:variant>
      <vt:variant>
        <vt:i4>393</vt:i4>
      </vt:variant>
      <vt:variant>
        <vt:i4>0</vt:i4>
      </vt:variant>
      <vt:variant>
        <vt:i4>5</vt:i4>
      </vt:variant>
      <vt:variant>
        <vt:lpwstr>http://www.wsj.com/</vt:lpwstr>
      </vt:variant>
      <vt:variant>
        <vt:lpwstr/>
      </vt:variant>
      <vt:variant>
        <vt:i4>2293802</vt:i4>
      </vt:variant>
      <vt:variant>
        <vt:i4>390</vt:i4>
      </vt:variant>
      <vt:variant>
        <vt:i4>0</vt:i4>
      </vt:variant>
      <vt:variant>
        <vt:i4>5</vt:i4>
      </vt:variant>
      <vt:variant>
        <vt:lpwstr>http://www.ft.com/</vt:lpwstr>
      </vt:variant>
      <vt:variant>
        <vt:lpwstr/>
      </vt:variant>
      <vt:variant>
        <vt:i4>1441872</vt:i4>
      </vt:variant>
      <vt:variant>
        <vt:i4>387</vt:i4>
      </vt:variant>
      <vt:variant>
        <vt:i4>0</vt:i4>
      </vt:variant>
      <vt:variant>
        <vt:i4>5</vt:i4>
      </vt:variant>
      <vt:variant>
        <vt:lpwstr>http://www.fr.ru/</vt:lpwstr>
      </vt:variant>
      <vt:variant>
        <vt:lpwstr/>
      </vt:variant>
      <vt:variant>
        <vt:i4>1245210</vt:i4>
      </vt:variant>
      <vt:variant>
        <vt:i4>384</vt:i4>
      </vt:variant>
      <vt:variant>
        <vt:i4>0</vt:i4>
      </vt:variant>
      <vt:variant>
        <vt:i4>5</vt:i4>
      </vt:variant>
      <vt:variant>
        <vt:lpwstr>http://www.vedomosti.ru/</vt:lpwstr>
      </vt:variant>
      <vt:variant>
        <vt:lpwstr/>
      </vt:variant>
      <vt:variant>
        <vt:i4>8257591</vt:i4>
      </vt:variant>
      <vt:variant>
        <vt:i4>381</vt:i4>
      </vt:variant>
      <vt:variant>
        <vt:i4>0</vt:i4>
      </vt:variant>
      <vt:variant>
        <vt:i4>5</vt:i4>
      </vt:variant>
      <vt:variant>
        <vt:lpwstr>http://www.interfax.ru/</vt:lpwstr>
      </vt:variant>
      <vt:variant>
        <vt:lpwstr/>
      </vt:variant>
      <vt:variant>
        <vt:i4>24</vt:i4>
      </vt:variant>
      <vt:variant>
        <vt:i4>378</vt:i4>
      </vt:variant>
      <vt:variant>
        <vt:i4>0</vt:i4>
      </vt:variant>
      <vt:variant>
        <vt:i4>5</vt:i4>
      </vt:variant>
      <vt:variant>
        <vt:lpwstr>http://www.finmarket.ru/</vt:lpwstr>
      </vt:variant>
      <vt:variant>
        <vt:lpwstr/>
      </vt:variant>
      <vt:variant>
        <vt:i4>5570589</vt:i4>
      </vt:variant>
      <vt:variant>
        <vt:i4>375</vt:i4>
      </vt:variant>
      <vt:variant>
        <vt:i4>0</vt:i4>
      </vt:variant>
      <vt:variant>
        <vt:i4>5</vt:i4>
      </vt:variant>
      <vt:variant>
        <vt:lpwstr>http://www.rts.ru/ru/classic/securities.html</vt:lpwstr>
      </vt:variant>
      <vt:variant>
        <vt:lpwstr/>
      </vt:variant>
      <vt:variant>
        <vt:i4>983129</vt:i4>
      </vt:variant>
      <vt:variant>
        <vt:i4>372</vt:i4>
      </vt:variant>
      <vt:variant>
        <vt:i4>0</vt:i4>
      </vt:variant>
      <vt:variant>
        <vt:i4>5</vt:i4>
      </vt:variant>
      <vt:variant>
        <vt:lpwstr>http://www.valnet.ru/</vt:lpwstr>
      </vt:variant>
      <vt:variant>
        <vt:lpwstr/>
      </vt:variant>
      <vt:variant>
        <vt:i4>7143549</vt:i4>
      </vt:variant>
      <vt:variant>
        <vt:i4>369</vt:i4>
      </vt:variant>
      <vt:variant>
        <vt:i4>0</vt:i4>
      </vt:variant>
      <vt:variant>
        <vt:i4>5</vt:i4>
      </vt:variant>
      <vt:variant>
        <vt:lpwstr>http://www.ivr.ru/</vt:lpwstr>
      </vt:variant>
      <vt:variant>
        <vt:lpwstr/>
      </vt:variant>
      <vt:variant>
        <vt:i4>7602236</vt:i4>
      </vt:variant>
      <vt:variant>
        <vt:i4>366</vt:i4>
      </vt:variant>
      <vt:variant>
        <vt:i4>0</vt:i4>
      </vt:variant>
      <vt:variant>
        <vt:i4>5</vt:i4>
      </vt:variant>
      <vt:variant>
        <vt:lpwstr>http://www.ismm.ru/</vt:lpwstr>
      </vt:variant>
      <vt:variant>
        <vt:lpwstr/>
      </vt:variant>
      <vt:variant>
        <vt:i4>7143527</vt:i4>
      </vt:variant>
      <vt:variant>
        <vt:i4>363</vt:i4>
      </vt:variant>
      <vt:variant>
        <vt:i4>0</vt:i4>
      </vt:variant>
      <vt:variant>
        <vt:i4>5</vt:i4>
      </vt:variant>
      <vt:variant>
        <vt:lpwstr>http://www.nlu.ru/</vt:lpwstr>
      </vt:variant>
      <vt:variant>
        <vt:lpwstr/>
      </vt:variant>
      <vt:variant>
        <vt:i4>6291554</vt:i4>
      </vt:variant>
      <vt:variant>
        <vt:i4>360</vt:i4>
      </vt:variant>
      <vt:variant>
        <vt:i4>0</vt:i4>
      </vt:variant>
      <vt:variant>
        <vt:i4>5</vt:i4>
      </vt:variant>
      <vt:variant>
        <vt:lpwstr>http://www.rid.ru/</vt:lpwstr>
      </vt:variant>
      <vt:variant>
        <vt:lpwstr/>
      </vt:variant>
      <vt:variant>
        <vt:i4>7</vt:i4>
      </vt:variant>
      <vt:variant>
        <vt:i4>357</vt:i4>
      </vt:variant>
      <vt:variant>
        <vt:i4>0</vt:i4>
      </vt:variant>
      <vt:variant>
        <vt:i4>5</vt:i4>
      </vt:variant>
      <vt:variant>
        <vt:lpwstr>http://www.micex.ru/</vt:lpwstr>
      </vt:variant>
      <vt:variant>
        <vt:lpwstr/>
      </vt:variant>
      <vt:variant>
        <vt:i4>7798911</vt:i4>
      </vt:variant>
      <vt:variant>
        <vt:i4>354</vt:i4>
      </vt:variant>
      <vt:variant>
        <vt:i4>0</vt:i4>
      </vt:variant>
      <vt:variant>
        <vt:i4>5</vt:i4>
      </vt:variant>
      <vt:variant>
        <vt:lpwstr>http://www.rts.ru/</vt:lpwstr>
      </vt:variant>
      <vt:variant>
        <vt:lpwstr/>
      </vt:variant>
      <vt:variant>
        <vt:i4>2621557</vt:i4>
      </vt:variant>
      <vt:variant>
        <vt:i4>348</vt:i4>
      </vt:variant>
      <vt:variant>
        <vt:i4>0</vt:i4>
      </vt:variant>
      <vt:variant>
        <vt:i4>5</vt:i4>
      </vt:variant>
      <vt:variant>
        <vt:lpwstr>http://vz.ru/economy/2008/7/30/191368.html</vt:lpwstr>
      </vt:variant>
      <vt:variant>
        <vt:lpwstr/>
      </vt:variant>
      <vt:variant>
        <vt:i4>589847</vt:i4>
      </vt:variant>
      <vt:variant>
        <vt:i4>345</vt:i4>
      </vt:variant>
      <vt:variant>
        <vt:i4>0</vt:i4>
      </vt:variant>
      <vt:variant>
        <vt:i4>5</vt:i4>
      </vt:variant>
      <vt:variant>
        <vt:lpwstr>http://ru.wikipedia.org/wiki/1908</vt:lpwstr>
      </vt:variant>
      <vt:variant>
        <vt:lpwstr/>
      </vt:variant>
      <vt:variant>
        <vt:i4>5373979</vt:i4>
      </vt:variant>
      <vt:variant>
        <vt:i4>342</vt:i4>
      </vt:variant>
      <vt:variant>
        <vt:i4>0</vt:i4>
      </vt:variant>
      <vt:variant>
        <vt:i4>5</vt:i4>
      </vt:variant>
      <vt:variant>
        <vt:lpwstr>http://ru.wikipedia.org/wiki/%D0%9C%D0%B8%D0%BD%D0%B8%D1%81%D1%82%D0%B5%D1%80%D1%81%D1%82%D0%B2%D0%BE_%D1%8E%D1%81%D1%82%D0%B8%D1%86%D0%B8%D0%B8_%D0%A1%D0%A8%D0%90</vt:lpwstr>
      </vt:variant>
      <vt:variant>
        <vt:lpwstr/>
      </vt:variant>
      <vt:variant>
        <vt:i4>327803</vt:i4>
      </vt:variant>
      <vt:variant>
        <vt:i4>339</vt:i4>
      </vt:variant>
      <vt:variant>
        <vt:i4>0</vt:i4>
      </vt:variant>
      <vt:variant>
        <vt:i4>5</vt:i4>
      </vt:variant>
      <vt:variant>
        <vt:lpwstr>http://ru.wikipedia.org/wiki/%D0%90%D0%BD%D0%B3%D0%BB%D0%B8%D0%B9%D1%81%D0%BA%D0%B8%D0%B9_%D1%8F%D0%B7%D1%8B%D0%BA</vt:lpwstr>
      </vt:variant>
      <vt:variant>
        <vt:lpwstr/>
      </vt:variant>
      <vt:variant>
        <vt:i4>2359392</vt:i4>
      </vt:variant>
      <vt:variant>
        <vt:i4>336</vt:i4>
      </vt:variant>
      <vt:variant>
        <vt:i4>0</vt:i4>
      </vt:variant>
      <vt:variant>
        <vt:i4>5</vt:i4>
      </vt:variant>
      <vt:variant>
        <vt:lpwstr>http://ru.wikipedia.org/wiki/%D0%9C%D0%B8%D0%BB%D0%B8%D1%86%D0%B8%D1%8F</vt:lpwstr>
      </vt:variant>
      <vt:variant>
        <vt:lpwstr/>
      </vt:variant>
      <vt:variant>
        <vt:i4>196733</vt:i4>
      </vt:variant>
      <vt:variant>
        <vt:i4>333</vt:i4>
      </vt:variant>
      <vt:variant>
        <vt:i4>0</vt:i4>
      </vt:variant>
      <vt:variant>
        <vt:i4>5</vt:i4>
      </vt:variant>
      <vt:variant>
        <vt:lpwstr>http://ru.wikipedia.org/wiki/%D0%92%D0%BE%D0%BE%D1%80%D1%83%D0%B6%D1%91%D0%BD%D0%BD%D1%8B%D0%B5_%D1%81%D0%B8%D0%BB%D1%8B_%D0%A0%D0%BE%D1%81%D1%81%D0%B8%D0%B9%D1%81%D0%BA%D0%BE%D0%B9_%D0%A4%D0%B5%D0%B4%D0%B5%D1%80%D0%B0%D1%86%D0%B8%D0%B8</vt:lpwstr>
      </vt:variant>
      <vt:variant>
        <vt:lpwstr/>
      </vt:variant>
      <vt:variant>
        <vt:i4>2556010</vt:i4>
      </vt:variant>
      <vt:variant>
        <vt:i4>330</vt:i4>
      </vt:variant>
      <vt:variant>
        <vt:i4>0</vt:i4>
      </vt:variant>
      <vt:variant>
        <vt:i4>5</vt:i4>
      </vt:variant>
      <vt:variant>
        <vt:lpwstr>http://ru.wikipedia.org/wiki/%D0%A8%D0%B0%D1%85%D0%B8%D0%B4</vt:lpwstr>
      </vt:variant>
      <vt:variant>
        <vt:lpwstr/>
      </vt:variant>
      <vt:variant>
        <vt:i4>524314</vt:i4>
      </vt:variant>
      <vt:variant>
        <vt:i4>327</vt:i4>
      </vt:variant>
      <vt:variant>
        <vt:i4>0</vt:i4>
      </vt:variant>
      <vt:variant>
        <vt:i4>5</vt:i4>
      </vt:variant>
      <vt:variant>
        <vt:lpwstr>http://ru.wikipedia.org/wiki/%D0%9C%D0%BE%D0%B4%D0%B6%D0%B0%D1%85%D0%B5%D0%B4</vt:lpwstr>
      </vt:variant>
      <vt:variant>
        <vt:lpwstr/>
      </vt:variant>
      <vt:variant>
        <vt:i4>655390</vt:i4>
      </vt:variant>
      <vt:variant>
        <vt:i4>324</vt:i4>
      </vt:variant>
      <vt:variant>
        <vt:i4>0</vt:i4>
      </vt:variant>
      <vt:variant>
        <vt:i4>5</vt:i4>
      </vt:variant>
      <vt:variant>
        <vt:lpwstr>http://ru.wikipedia.org/wiki/2006</vt:lpwstr>
      </vt:variant>
      <vt:variant>
        <vt:lpwstr/>
      </vt:variant>
      <vt:variant>
        <vt:i4>1441846</vt:i4>
      </vt:variant>
      <vt:variant>
        <vt:i4>321</vt:i4>
      </vt:variant>
      <vt:variant>
        <vt:i4>0</vt:i4>
      </vt:variant>
      <vt:variant>
        <vt:i4>5</vt:i4>
      </vt:variant>
      <vt:variant>
        <vt:lpwstr>http://ru.wikipedia.org/wiki/14_%D0%B0%D0%B2%D0%B3%D1%83%D1%81%D1%82%D0%B0</vt:lpwstr>
      </vt:variant>
      <vt:variant>
        <vt:lpwstr/>
      </vt:variant>
      <vt:variant>
        <vt:i4>4128796</vt:i4>
      </vt:variant>
      <vt:variant>
        <vt:i4>318</vt:i4>
      </vt:variant>
      <vt:variant>
        <vt:i4>0</vt:i4>
      </vt:variant>
      <vt:variant>
        <vt:i4>5</vt:i4>
      </vt:variant>
      <vt:variant>
        <vt:lpwstr>http://ru.wikipedia.org/wiki/12_%D0%B8%D1%8E%D0%BB%D1%8F</vt:lpwstr>
      </vt:variant>
      <vt:variant>
        <vt:lpwstr/>
      </vt:variant>
      <vt:variant>
        <vt:i4>786501</vt:i4>
      </vt:variant>
      <vt:variant>
        <vt:i4>315</vt:i4>
      </vt:variant>
      <vt:variant>
        <vt:i4>0</vt:i4>
      </vt:variant>
      <vt:variant>
        <vt:i4>5</vt:i4>
      </vt:variant>
      <vt:variant>
        <vt:lpwstr>http://www.un.org/russian/summit2005/</vt:lpwstr>
      </vt:variant>
      <vt:variant>
        <vt:lpwstr/>
      </vt:variant>
      <vt:variant>
        <vt:i4>6160462</vt:i4>
      </vt:variant>
      <vt:variant>
        <vt:i4>312</vt:i4>
      </vt:variant>
      <vt:variant>
        <vt:i4>0</vt:i4>
      </vt:variant>
      <vt:variant>
        <vt:i4>5</vt:i4>
      </vt:variant>
      <vt:variant>
        <vt:lpwstr>http://www.mi5.gov.uk/output/Page63.html</vt:lpwstr>
      </vt:variant>
      <vt:variant>
        <vt:lpwstr/>
      </vt:variant>
      <vt:variant>
        <vt:i4>7733359</vt:i4>
      </vt:variant>
      <vt:variant>
        <vt:i4>309</vt:i4>
      </vt:variant>
      <vt:variant>
        <vt:i4>0</vt:i4>
      </vt:variant>
      <vt:variant>
        <vt:i4>5</vt:i4>
      </vt:variant>
      <vt:variant>
        <vt:lpwstr>http://ukknr.ucoz.ru/index/0-5</vt:lpwstr>
      </vt:variant>
      <vt:variant>
        <vt:lpwstr/>
      </vt:variant>
      <vt:variant>
        <vt:i4>7667833</vt:i4>
      </vt:variant>
      <vt:variant>
        <vt:i4>306</vt:i4>
      </vt:variant>
      <vt:variant>
        <vt:i4>0</vt:i4>
      </vt:variant>
      <vt:variant>
        <vt:i4>5</vt:i4>
      </vt:variant>
      <vt:variant>
        <vt:lpwstr>http://english.gov.cn/</vt:lpwstr>
      </vt:variant>
      <vt:variant>
        <vt:lpwstr/>
      </vt:variant>
      <vt:variant>
        <vt:i4>3473523</vt:i4>
      </vt:variant>
      <vt:variant>
        <vt:i4>303</vt:i4>
      </vt:variant>
      <vt:variant>
        <vt:i4>0</vt:i4>
      </vt:variant>
      <vt:variant>
        <vt:i4>5</vt:i4>
      </vt:variant>
      <vt:variant>
        <vt:lpwstr>http://www.fbi.gov/</vt:lpwstr>
      </vt:variant>
      <vt:variant>
        <vt:lpwstr/>
      </vt:variant>
      <vt:variant>
        <vt:i4>1638475</vt:i4>
      </vt:variant>
      <vt:variant>
        <vt:i4>300</vt:i4>
      </vt:variant>
      <vt:variant>
        <vt:i4>0</vt:i4>
      </vt:variant>
      <vt:variant>
        <vt:i4>5</vt:i4>
      </vt:variant>
      <vt:variant>
        <vt:lpwstr>http://www.whitehouse.gov/nsc/infosharing/index.html</vt:lpwstr>
      </vt:variant>
      <vt:variant>
        <vt:lpwstr/>
      </vt:variant>
      <vt:variant>
        <vt:i4>7798894</vt:i4>
      </vt:variant>
      <vt:variant>
        <vt:i4>297</vt:i4>
      </vt:variant>
      <vt:variant>
        <vt:i4>0</vt:i4>
      </vt:variant>
      <vt:variant>
        <vt:i4>5</vt:i4>
      </vt:variant>
      <vt:variant>
        <vt:lpwstr>http://nak.fsb.ru/</vt:lpwstr>
      </vt:variant>
      <vt:variant>
        <vt:lpwstr/>
      </vt:variant>
      <vt:variant>
        <vt:i4>1966157</vt:i4>
      </vt:variant>
      <vt:variant>
        <vt:i4>294</vt:i4>
      </vt:variant>
      <vt:variant>
        <vt:i4>0</vt:i4>
      </vt:variant>
      <vt:variant>
        <vt:i4>5</vt:i4>
      </vt:variant>
      <vt:variant>
        <vt:lpwstr>http://shopping.yahoo.com/search;_ylt=ArEdwnPREgpmOLf1Bc4fc_YCyNsA?p=Paul%20Wilkinson</vt:lpwstr>
      </vt:variant>
      <vt:variant>
        <vt:lpwstr/>
      </vt:variant>
      <vt:variant>
        <vt:i4>2752514</vt:i4>
      </vt:variant>
      <vt:variant>
        <vt:i4>291</vt:i4>
      </vt:variant>
      <vt:variant>
        <vt:i4>0</vt:i4>
      </vt:variant>
      <vt:variant>
        <vt:i4>5</vt:i4>
      </vt:variant>
      <vt:variant>
        <vt:lpwstr>http://shopping.yahoo.com/search;_ylt=Ahgy7Czzud9df_g_lIQtKt4CyNsA?p=Susan%20N.%20Herman</vt:lpwstr>
      </vt:variant>
      <vt:variant>
        <vt:lpwstr/>
      </vt:variant>
      <vt:variant>
        <vt:i4>2359321</vt:i4>
      </vt:variant>
      <vt:variant>
        <vt:i4>288</vt:i4>
      </vt:variant>
      <vt:variant>
        <vt:i4>0</vt:i4>
      </vt:variant>
      <vt:variant>
        <vt:i4>5</vt:i4>
      </vt:variant>
      <vt:variant>
        <vt:lpwstr>http://shopping.yahoo.com/search;_ylt=AlepC6zfHf8ZMpByGGSV3YcCyNsA?p=Paul%20Finkelman</vt:lpwstr>
      </vt:variant>
      <vt:variant>
        <vt:lpwstr/>
      </vt:variant>
      <vt:variant>
        <vt:i4>1376339</vt:i4>
      </vt:variant>
      <vt:variant>
        <vt:i4>285</vt:i4>
      </vt:variant>
      <vt:variant>
        <vt:i4>0</vt:i4>
      </vt:variant>
      <vt:variant>
        <vt:i4>5</vt:i4>
      </vt:variant>
      <vt:variant>
        <vt:lpwstr>http://shopping.yahoo.com/search;_ylt=ArEdwnPREgpmOLf1Bc4fc_YCyNsA?p=Norman%20Abrams</vt:lpwstr>
      </vt:variant>
      <vt:variant>
        <vt:lpwstr/>
      </vt:variant>
      <vt:variant>
        <vt:i4>1966156</vt:i4>
      </vt:variant>
      <vt:variant>
        <vt:i4>281</vt:i4>
      </vt:variant>
      <vt:variant>
        <vt:i4>0</vt:i4>
      </vt:variant>
      <vt:variant>
        <vt:i4>5</vt:i4>
      </vt:variant>
      <vt:variant>
        <vt:lpwstr>http://shopping.yahoo.com/search;_ylt=ArEdwnPREgpmOLf1Bc4fc_YCyNsA?p=Mark%20S.%20Hamm</vt:lpwstr>
      </vt:variant>
      <vt:variant>
        <vt:lpwstr/>
      </vt:variant>
      <vt:variant>
        <vt:i4>6488165</vt:i4>
      </vt:variant>
      <vt:variant>
        <vt:i4>279</vt:i4>
      </vt:variant>
      <vt:variant>
        <vt:i4>0</vt:i4>
      </vt:variant>
      <vt:variant>
        <vt:i4>5</vt:i4>
      </vt:variant>
      <vt:variant>
        <vt:lpwstr>http://www.alibris.com/booksearch.detail?invid=9618736217&amp;isbn=9788126901388&amp;qsort=p&amp;page=1</vt:lpwstr>
      </vt:variant>
      <vt:variant>
        <vt:lpwstr/>
      </vt:variant>
      <vt:variant>
        <vt:i4>1638473</vt:i4>
      </vt:variant>
      <vt:variant>
        <vt:i4>276</vt:i4>
      </vt:variant>
      <vt:variant>
        <vt:i4>0</vt:i4>
      </vt:variant>
      <vt:variant>
        <vt:i4>5</vt:i4>
      </vt:variant>
      <vt:variant>
        <vt:lpwstr>http://shopping.yahoo.com/search;_ylt=ArEdwnPREgpmOLf1Bc4fc_YCyNsA?p=Martin%20I.%20Wayne</vt:lpwstr>
      </vt:variant>
      <vt:variant>
        <vt:lpwstr/>
      </vt:variant>
      <vt:variant>
        <vt:i4>6291509</vt:i4>
      </vt:variant>
      <vt:variant>
        <vt:i4>273</vt:i4>
      </vt:variant>
      <vt:variant>
        <vt:i4>0</vt:i4>
      </vt:variant>
      <vt:variant>
        <vt:i4>5</vt:i4>
      </vt:variant>
      <vt:variant>
        <vt:lpwstr>http://shopping.yahoo.com/search;_ylt=ArEdwnPREgpmOLf1Bc4fc_YCyNsA?p=John%20Maszka</vt:lpwstr>
      </vt:variant>
      <vt:variant>
        <vt:lpwstr/>
      </vt:variant>
      <vt:variant>
        <vt:i4>2490414</vt:i4>
      </vt:variant>
      <vt:variant>
        <vt:i4>270</vt:i4>
      </vt:variant>
      <vt:variant>
        <vt:i4>0</vt:i4>
      </vt:variant>
      <vt:variant>
        <vt:i4>5</vt:i4>
      </vt:variant>
      <vt:variant>
        <vt:lpwstr>http://nak.fsb.ru/nac/activity.htm</vt:lpwstr>
      </vt:variant>
      <vt:variant>
        <vt:lpwstr/>
      </vt:variant>
      <vt:variant>
        <vt:i4>4849758</vt:i4>
      </vt:variant>
      <vt:variant>
        <vt:i4>267</vt:i4>
      </vt:variant>
      <vt:variant>
        <vt:i4>0</vt:i4>
      </vt:variant>
      <vt:variant>
        <vt:i4>5</vt:i4>
      </vt:variant>
      <vt:variant>
        <vt:lpwstr>http://www.un.org/russian</vt:lpwstr>
      </vt:variant>
      <vt:variant>
        <vt:lpwstr/>
      </vt:variant>
      <vt:variant>
        <vt:i4>5701690</vt:i4>
      </vt:variant>
      <vt:variant>
        <vt:i4>264</vt:i4>
      </vt:variant>
      <vt:variant>
        <vt:i4>0</vt:i4>
      </vt:variant>
      <vt:variant>
        <vt:i4>5</vt:i4>
      </vt:variant>
      <vt:variant>
        <vt:lpwstr>http://www.russia-today.ru/2004/no_23/23_word_1.htm</vt:lpwstr>
      </vt:variant>
      <vt:variant>
        <vt:lpwstr/>
      </vt:variant>
      <vt:variant>
        <vt:i4>6160462</vt:i4>
      </vt:variant>
      <vt:variant>
        <vt:i4>261</vt:i4>
      </vt:variant>
      <vt:variant>
        <vt:i4>0</vt:i4>
      </vt:variant>
      <vt:variant>
        <vt:i4>5</vt:i4>
      </vt:variant>
      <vt:variant>
        <vt:lpwstr>http://www.mi5.gov.uk/output/Page63.html</vt:lpwstr>
      </vt:variant>
      <vt:variant>
        <vt:lpwstr/>
      </vt:variant>
      <vt:variant>
        <vt:i4>1900566</vt:i4>
      </vt:variant>
      <vt:variant>
        <vt:i4>258</vt:i4>
      </vt:variant>
      <vt:variant>
        <vt:i4>0</vt:i4>
      </vt:variant>
      <vt:variant>
        <vt:i4>5</vt:i4>
      </vt:variant>
      <vt:variant>
        <vt:lpwstr>http://www.interieur.gouv.fr/</vt:lpwstr>
      </vt:variant>
      <vt:variant>
        <vt:lpwstr/>
      </vt:variant>
      <vt:variant>
        <vt:i4>6750310</vt:i4>
      </vt:variant>
      <vt:variant>
        <vt:i4>255</vt:i4>
      </vt:variant>
      <vt:variant>
        <vt:i4>0</vt:i4>
      </vt:variant>
      <vt:variant>
        <vt:i4>5</vt:i4>
      </vt:variant>
      <vt:variant>
        <vt:lpwstr>http://www.bmi.bund.de/</vt:lpwstr>
      </vt:variant>
      <vt:variant>
        <vt:lpwstr/>
      </vt:variant>
      <vt:variant>
        <vt:i4>2490414</vt:i4>
      </vt:variant>
      <vt:variant>
        <vt:i4>252</vt:i4>
      </vt:variant>
      <vt:variant>
        <vt:i4>0</vt:i4>
      </vt:variant>
      <vt:variant>
        <vt:i4>5</vt:i4>
      </vt:variant>
      <vt:variant>
        <vt:lpwstr>http://nak.fsb.ru/nac/activity.htm</vt:lpwstr>
      </vt:variant>
      <vt:variant>
        <vt:lpwstr/>
      </vt:variant>
      <vt:variant>
        <vt:i4>2949174</vt:i4>
      </vt:variant>
      <vt:variant>
        <vt:i4>249</vt:i4>
      </vt:variant>
      <vt:variant>
        <vt:i4>0</vt:i4>
      </vt:variant>
      <vt:variant>
        <vt:i4>5</vt:i4>
      </vt:variant>
      <vt:variant>
        <vt:lpwstr>http://www.un.org/</vt:lpwstr>
      </vt:variant>
      <vt:variant>
        <vt:lpwstr/>
      </vt:variant>
      <vt:variant>
        <vt:i4>2949174</vt:i4>
      </vt:variant>
      <vt:variant>
        <vt:i4>246</vt:i4>
      </vt:variant>
      <vt:variant>
        <vt:i4>0</vt:i4>
      </vt:variant>
      <vt:variant>
        <vt:i4>5</vt:i4>
      </vt:variant>
      <vt:variant>
        <vt:lpwstr>http://www.un.org/</vt:lpwstr>
      </vt:variant>
      <vt:variant>
        <vt:lpwstr/>
      </vt:variant>
      <vt:variant>
        <vt:i4>589942</vt:i4>
      </vt:variant>
      <vt:variant>
        <vt:i4>243</vt:i4>
      </vt:variant>
      <vt:variant>
        <vt:i4>0</vt:i4>
      </vt:variant>
      <vt:variant>
        <vt:i4>5</vt:i4>
      </vt:variant>
      <vt:variant>
        <vt:lpwstr>http://www.newsru.com/world/27may2005/electronic_attacks.html</vt:lpwstr>
      </vt:variant>
      <vt:variant>
        <vt:lpwstr/>
      </vt:variant>
      <vt:variant>
        <vt:i4>7209066</vt:i4>
      </vt:variant>
      <vt:variant>
        <vt:i4>240</vt:i4>
      </vt:variant>
      <vt:variant>
        <vt:i4>0</vt:i4>
      </vt:variant>
      <vt:variant>
        <vt:i4>5</vt:i4>
      </vt:variant>
      <vt:variant>
        <vt:lpwstr>http://www.securitylab.ru/</vt:lpwstr>
      </vt:variant>
      <vt:variant>
        <vt:lpwstr/>
      </vt:variant>
      <vt:variant>
        <vt:i4>458830</vt:i4>
      </vt:variant>
      <vt:variant>
        <vt:i4>237</vt:i4>
      </vt:variant>
      <vt:variant>
        <vt:i4>0</vt:i4>
      </vt:variant>
      <vt:variant>
        <vt:i4>5</vt:i4>
      </vt:variant>
      <vt:variant>
        <vt:lpwstr>http://www.terrorism.com/modules.php?op=modload&amp;name=Documents&amp;file=index</vt:lpwstr>
      </vt:variant>
      <vt:variant>
        <vt:lpwstr/>
      </vt:variant>
      <vt:variant>
        <vt:i4>458830</vt:i4>
      </vt:variant>
      <vt:variant>
        <vt:i4>234</vt:i4>
      </vt:variant>
      <vt:variant>
        <vt:i4>0</vt:i4>
      </vt:variant>
      <vt:variant>
        <vt:i4>5</vt:i4>
      </vt:variant>
      <vt:variant>
        <vt:lpwstr>http://www.terrorism.com/modules.php?op=modload&amp;name=Documents&amp;file=index</vt:lpwstr>
      </vt:variant>
      <vt:variant>
        <vt:lpwstr/>
      </vt:variant>
      <vt:variant>
        <vt:i4>327744</vt:i4>
      </vt:variant>
      <vt:variant>
        <vt:i4>231</vt:i4>
      </vt:variant>
      <vt:variant>
        <vt:i4>0</vt:i4>
      </vt:variant>
      <vt:variant>
        <vt:i4>5</vt:i4>
      </vt:variant>
      <vt:variant>
        <vt:lpwstr>http://www.cdi.org/program/index.cfm?programid=39</vt:lpwstr>
      </vt:variant>
      <vt:variant>
        <vt:lpwstr/>
      </vt:variant>
      <vt:variant>
        <vt:i4>458830</vt:i4>
      </vt:variant>
      <vt:variant>
        <vt:i4>228</vt:i4>
      </vt:variant>
      <vt:variant>
        <vt:i4>0</vt:i4>
      </vt:variant>
      <vt:variant>
        <vt:i4>5</vt:i4>
      </vt:variant>
      <vt:variant>
        <vt:lpwstr>http://www.terrorism.com/modules.php?op=modload&amp;name=Documents&amp;file=index</vt:lpwstr>
      </vt:variant>
      <vt:variant>
        <vt:lpwstr/>
      </vt:variant>
      <vt:variant>
        <vt:i4>458830</vt:i4>
      </vt:variant>
      <vt:variant>
        <vt:i4>225</vt:i4>
      </vt:variant>
      <vt:variant>
        <vt:i4>0</vt:i4>
      </vt:variant>
      <vt:variant>
        <vt:i4>5</vt:i4>
      </vt:variant>
      <vt:variant>
        <vt:lpwstr>http://www.terrorism.com/modules.php?op=modload&amp;name=Documents&amp;file=index</vt:lpwstr>
      </vt:variant>
      <vt:variant>
        <vt:lpwstr/>
      </vt:variant>
      <vt:variant>
        <vt:i4>327744</vt:i4>
      </vt:variant>
      <vt:variant>
        <vt:i4>222</vt:i4>
      </vt:variant>
      <vt:variant>
        <vt:i4>0</vt:i4>
      </vt:variant>
      <vt:variant>
        <vt:i4>5</vt:i4>
      </vt:variant>
      <vt:variant>
        <vt:lpwstr>http://www.cdi.org/program/index.cfm?programid=39</vt:lpwstr>
      </vt:variant>
      <vt:variant>
        <vt:lpwstr/>
      </vt:variant>
      <vt:variant>
        <vt:i4>2949174</vt:i4>
      </vt:variant>
      <vt:variant>
        <vt:i4>219</vt:i4>
      </vt:variant>
      <vt:variant>
        <vt:i4>0</vt:i4>
      </vt:variant>
      <vt:variant>
        <vt:i4>5</vt:i4>
      </vt:variant>
      <vt:variant>
        <vt:lpwstr>http://www.un.org/</vt:lpwstr>
      </vt:variant>
      <vt:variant>
        <vt:lpwstr/>
      </vt:variant>
      <vt:variant>
        <vt:i4>4849758</vt:i4>
      </vt:variant>
      <vt:variant>
        <vt:i4>216</vt:i4>
      </vt:variant>
      <vt:variant>
        <vt:i4>0</vt:i4>
      </vt:variant>
      <vt:variant>
        <vt:i4>5</vt:i4>
      </vt:variant>
      <vt:variant>
        <vt:lpwstr>http://www.un.org/russian</vt:lpwstr>
      </vt:variant>
      <vt:variant>
        <vt:lpwstr/>
      </vt:variant>
      <vt:variant>
        <vt:i4>8257591</vt:i4>
      </vt:variant>
      <vt:variant>
        <vt:i4>213</vt:i4>
      </vt:variant>
      <vt:variant>
        <vt:i4>0</vt:i4>
      </vt:variant>
      <vt:variant>
        <vt:i4>5</vt:i4>
      </vt:variant>
      <vt:variant>
        <vt:lpwstr>http://www.interfax.ru/</vt:lpwstr>
      </vt:variant>
      <vt:variant>
        <vt:lpwstr/>
      </vt:variant>
      <vt:variant>
        <vt:i4>1376269</vt:i4>
      </vt:variant>
      <vt:variant>
        <vt:i4>210</vt:i4>
      </vt:variant>
      <vt:variant>
        <vt:i4>0</vt:i4>
      </vt:variant>
      <vt:variant>
        <vt:i4>5</vt:i4>
      </vt:variant>
      <vt:variant>
        <vt:lpwstr>http://www.waaf.ru/cgi-bin/index</vt:lpwstr>
      </vt:variant>
      <vt:variant>
        <vt:lpwstr/>
      </vt:variant>
      <vt:variant>
        <vt:i4>1376269</vt:i4>
      </vt:variant>
      <vt:variant>
        <vt:i4>207</vt:i4>
      </vt:variant>
      <vt:variant>
        <vt:i4>0</vt:i4>
      </vt:variant>
      <vt:variant>
        <vt:i4>5</vt:i4>
      </vt:variant>
      <vt:variant>
        <vt:lpwstr>http://www.waaf.ru/cgi-bin/index</vt:lpwstr>
      </vt:variant>
      <vt:variant>
        <vt:lpwstr/>
      </vt:variant>
      <vt:variant>
        <vt:i4>3473460</vt:i4>
      </vt:variant>
      <vt:variant>
        <vt:i4>204</vt:i4>
      </vt:variant>
      <vt:variant>
        <vt:i4>0</vt:i4>
      </vt:variant>
      <vt:variant>
        <vt:i4>5</vt:i4>
      </vt:variant>
      <vt:variant>
        <vt:lpwstr>http://cis.minsk.b/main</vt:lpwstr>
      </vt:variant>
      <vt:variant>
        <vt:lpwstr/>
      </vt:variant>
      <vt:variant>
        <vt:i4>1441842</vt:i4>
      </vt:variant>
      <vt:variant>
        <vt:i4>201</vt:i4>
      </vt:variant>
      <vt:variant>
        <vt:i4>0</vt:i4>
      </vt:variant>
      <vt:variant>
        <vt:i4>5</vt:i4>
      </vt:variant>
      <vt:variant>
        <vt:lpwstr/>
      </vt:variant>
      <vt:variant>
        <vt:lpwstr>_Toc211694824</vt:lpwstr>
      </vt:variant>
      <vt:variant>
        <vt:i4>1441842</vt:i4>
      </vt:variant>
      <vt:variant>
        <vt:i4>195</vt:i4>
      </vt:variant>
      <vt:variant>
        <vt:i4>0</vt:i4>
      </vt:variant>
      <vt:variant>
        <vt:i4>5</vt:i4>
      </vt:variant>
      <vt:variant>
        <vt:lpwstr/>
      </vt:variant>
      <vt:variant>
        <vt:lpwstr>_Toc211694820</vt:lpwstr>
      </vt:variant>
      <vt:variant>
        <vt:i4>7864420</vt:i4>
      </vt:variant>
      <vt:variant>
        <vt:i4>192</vt:i4>
      </vt:variant>
      <vt:variant>
        <vt:i4>0</vt:i4>
      </vt:variant>
      <vt:variant>
        <vt:i4>5</vt:i4>
      </vt:variant>
      <vt:variant>
        <vt:lpwstr>http://www.rustrana.ru/article.php?nid=8247</vt:lpwstr>
      </vt:variant>
      <vt:variant>
        <vt:lpwstr/>
      </vt:variant>
      <vt:variant>
        <vt:i4>8323174</vt:i4>
      </vt:variant>
      <vt:variant>
        <vt:i4>189</vt:i4>
      </vt:variant>
      <vt:variant>
        <vt:i4>0</vt:i4>
      </vt:variant>
      <vt:variant>
        <vt:i4>5</vt:i4>
      </vt:variant>
      <vt:variant>
        <vt:lpwstr>http://www.tiwy.com/pais/america_latina/articulos/lucha_por_america_latina.phtml</vt:lpwstr>
      </vt:variant>
      <vt:variant>
        <vt:lpwstr/>
      </vt:variant>
      <vt:variant>
        <vt:i4>6291556</vt:i4>
      </vt:variant>
      <vt:variant>
        <vt:i4>186</vt:i4>
      </vt:variant>
      <vt:variant>
        <vt:i4>0</vt:i4>
      </vt:variant>
      <vt:variant>
        <vt:i4>5</vt:i4>
      </vt:variant>
      <vt:variant>
        <vt:lpwstr>http://www.tisbi.ru/science/vestnik/2004/issue2/Kult15.html</vt:lpwstr>
      </vt:variant>
      <vt:variant>
        <vt:lpwstr/>
      </vt:variant>
      <vt:variant>
        <vt:i4>8192048</vt:i4>
      </vt:variant>
      <vt:variant>
        <vt:i4>183</vt:i4>
      </vt:variant>
      <vt:variant>
        <vt:i4>0</vt:i4>
      </vt:variant>
      <vt:variant>
        <vt:i4>5</vt:i4>
      </vt:variant>
      <vt:variant>
        <vt:lpwstr>http://www.terrorizmunet.com./</vt:lpwstr>
      </vt:variant>
      <vt:variant>
        <vt:lpwstr/>
      </vt:variant>
      <vt:variant>
        <vt:i4>458867</vt:i4>
      </vt:variant>
      <vt:variant>
        <vt:i4>180</vt:i4>
      </vt:variant>
      <vt:variant>
        <vt:i4>0</vt:i4>
      </vt:variant>
      <vt:variant>
        <vt:i4>5</vt:i4>
      </vt:variant>
      <vt:variant>
        <vt:lpwstr>http://www.russcomm.ru/rca_biblio/yu/yudina.shtml</vt:lpwstr>
      </vt:variant>
      <vt:variant>
        <vt:lpwstr/>
      </vt:variant>
      <vt:variant>
        <vt:i4>4980747</vt:i4>
      </vt:variant>
      <vt:variant>
        <vt:i4>177</vt:i4>
      </vt:variant>
      <vt:variant>
        <vt:i4>0</vt:i4>
      </vt:variant>
      <vt:variant>
        <vt:i4>5</vt:i4>
      </vt:variant>
      <vt:variant>
        <vt:lpwstr>http://www.psyfactor.org/lib/k-a.htm</vt:lpwstr>
      </vt:variant>
      <vt:variant>
        <vt:lpwstr/>
      </vt:variant>
      <vt:variant>
        <vt:i4>1704011</vt:i4>
      </vt:variant>
      <vt:variant>
        <vt:i4>174</vt:i4>
      </vt:variant>
      <vt:variant>
        <vt:i4>0</vt:i4>
      </vt:variant>
      <vt:variant>
        <vt:i4>5</vt:i4>
      </vt:variant>
      <vt:variant>
        <vt:lpwstr>http://www.optimization.ru/subscribe/036.html</vt:lpwstr>
      </vt:variant>
      <vt:variant>
        <vt:lpwstr/>
      </vt:variant>
      <vt:variant>
        <vt:i4>6226027</vt:i4>
      </vt:variant>
      <vt:variant>
        <vt:i4>171</vt:i4>
      </vt:variant>
      <vt:variant>
        <vt:i4>0</vt:i4>
      </vt:variant>
      <vt:variant>
        <vt:i4>5</vt:i4>
      </vt:variant>
      <vt:variant>
        <vt:lpwstr>http://www.nationalsecurity.ru/library/00058/00058polit_ter012.htm</vt:lpwstr>
      </vt:variant>
      <vt:variant>
        <vt:lpwstr/>
      </vt:variant>
      <vt:variant>
        <vt:i4>5242898</vt:i4>
      </vt:variant>
      <vt:variant>
        <vt:i4>168</vt:i4>
      </vt:variant>
      <vt:variant>
        <vt:i4>0</vt:i4>
      </vt:variant>
      <vt:variant>
        <vt:i4>5</vt:i4>
      </vt:variant>
      <vt:variant>
        <vt:lpwstr>http://www.humanities.edu.ru/db/msg/41468</vt:lpwstr>
      </vt:variant>
      <vt:variant>
        <vt:lpwstr/>
      </vt:variant>
      <vt:variant>
        <vt:i4>4718680</vt:i4>
      </vt:variant>
      <vt:variant>
        <vt:i4>165</vt:i4>
      </vt:variant>
      <vt:variant>
        <vt:i4>0</vt:i4>
      </vt:variant>
      <vt:variant>
        <vt:i4>5</vt:i4>
      </vt:variant>
      <vt:variant>
        <vt:lpwstr>http://www.medialaw.ru/publications/zip/105/6.htm</vt:lpwstr>
      </vt:variant>
      <vt:variant>
        <vt:lpwstr/>
      </vt:variant>
      <vt:variant>
        <vt:i4>524306</vt:i4>
      </vt:variant>
      <vt:variant>
        <vt:i4>162</vt:i4>
      </vt:variant>
      <vt:variant>
        <vt:i4>0</vt:i4>
      </vt:variant>
      <vt:variant>
        <vt:i4>5</vt:i4>
      </vt:variant>
      <vt:variant>
        <vt:lpwstr>http://www.lib.ru/POLITOLOG/karamurza.txt</vt:lpwstr>
      </vt:variant>
      <vt:variant>
        <vt:lpwstr/>
      </vt:variant>
      <vt:variant>
        <vt:i4>3932169</vt:i4>
      </vt:variant>
      <vt:variant>
        <vt:i4>159</vt:i4>
      </vt:variant>
      <vt:variant>
        <vt:i4>0</vt:i4>
      </vt:variant>
      <vt:variant>
        <vt:i4>5</vt:i4>
      </vt:variant>
      <vt:variant>
        <vt:lpwstr>http://www.lenizdat.ru/a0/ru/pm1/c.thtml?i=1026923&amp;p=0</vt:lpwstr>
      </vt:variant>
      <vt:variant>
        <vt:lpwstr>1</vt:lpwstr>
      </vt:variant>
      <vt:variant>
        <vt:i4>1507409</vt:i4>
      </vt:variant>
      <vt:variant>
        <vt:i4>156</vt:i4>
      </vt:variant>
      <vt:variant>
        <vt:i4>0</vt:i4>
      </vt:variant>
      <vt:variant>
        <vt:i4>5</vt:i4>
      </vt:variant>
      <vt:variant>
        <vt:lpwstr>http://www.karaganov.ru/articles/127.html</vt:lpwstr>
      </vt:variant>
      <vt:variant>
        <vt:lpwstr/>
      </vt:variant>
      <vt:variant>
        <vt:i4>1572878</vt:i4>
      </vt:variant>
      <vt:variant>
        <vt:i4>153</vt:i4>
      </vt:variant>
      <vt:variant>
        <vt:i4>0</vt:i4>
      </vt:variant>
      <vt:variant>
        <vt:i4>5</vt:i4>
      </vt:variant>
      <vt:variant>
        <vt:lpwstr>http://www.inosmi.ru/translation/142361.html</vt:lpwstr>
      </vt:variant>
      <vt:variant>
        <vt:lpwstr/>
      </vt:variant>
      <vt:variant>
        <vt:i4>2818099</vt:i4>
      </vt:variant>
      <vt:variant>
        <vt:i4>150</vt:i4>
      </vt:variant>
      <vt:variant>
        <vt:i4>0</vt:i4>
      </vt:variant>
      <vt:variant>
        <vt:i4>5</vt:i4>
      </vt:variant>
      <vt:variant>
        <vt:lpwstr>http://www.gamedev.ru/flame/forum?id=11546&amp;page=12</vt:lpwstr>
      </vt:variant>
      <vt:variant>
        <vt:lpwstr/>
      </vt:variant>
      <vt:variant>
        <vt:i4>458836</vt:i4>
      </vt:variant>
      <vt:variant>
        <vt:i4>147</vt:i4>
      </vt:variant>
      <vt:variant>
        <vt:i4>0</vt:i4>
      </vt:variant>
      <vt:variant>
        <vt:i4>5</vt:i4>
      </vt:variant>
      <vt:variant>
        <vt:lpwstr>http://www.europol.europa.eu/publications/EU_Terrorism_Situation_and_Trend_Report_TE-SAT/TESAT2008.pdf</vt:lpwstr>
      </vt:variant>
      <vt:variant>
        <vt:lpwstr/>
      </vt:variant>
      <vt:variant>
        <vt:i4>5767233</vt:i4>
      </vt:variant>
      <vt:variant>
        <vt:i4>144</vt:i4>
      </vt:variant>
      <vt:variant>
        <vt:i4>0</vt:i4>
      </vt:variant>
      <vt:variant>
        <vt:i4>5</vt:i4>
      </vt:variant>
      <vt:variant>
        <vt:lpwstr>http://www.eurasianhome.org/</vt:lpwstr>
      </vt:variant>
      <vt:variant>
        <vt:lpwstr/>
      </vt:variant>
      <vt:variant>
        <vt:i4>983124</vt:i4>
      </vt:variant>
      <vt:variant>
        <vt:i4>141</vt:i4>
      </vt:variant>
      <vt:variant>
        <vt:i4>0</vt:i4>
      </vt:variant>
      <vt:variant>
        <vt:i4>5</vt:i4>
      </vt:variant>
      <vt:variant>
        <vt:lpwstr>http://www.crime-research.org/articles/579/3</vt:lpwstr>
      </vt:variant>
      <vt:variant>
        <vt:lpwstr/>
      </vt:variant>
      <vt:variant>
        <vt:i4>3342440</vt:i4>
      </vt:variant>
      <vt:variant>
        <vt:i4>138</vt:i4>
      </vt:variant>
      <vt:variant>
        <vt:i4>0</vt:i4>
      </vt:variant>
      <vt:variant>
        <vt:i4>5</vt:i4>
      </vt:variant>
      <vt:variant>
        <vt:lpwstr>http://www.continent.kz/2005/21/14.htm</vt:lpwstr>
      </vt:variant>
      <vt:variant>
        <vt:lpwstr/>
      </vt:variant>
      <vt:variant>
        <vt:i4>5832708</vt:i4>
      </vt:variant>
      <vt:variant>
        <vt:i4>135</vt:i4>
      </vt:variant>
      <vt:variant>
        <vt:i4>0</vt:i4>
      </vt:variant>
      <vt:variant>
        <vt:i4>5</vt:i4>
      </vt:variant>
      <vt:variant>
        <vt:lpwstr>http://www.bmi.bund.de/Internet/Content/Common/Anlagen/Broschueren/2007/Muslime__in__Dtl___20Kurzdarstellung__englische__Version,templateId=raw,property=publicationFile.pdf/Muslime_in_Dtl_ Kurzdarstellung_englische_Version.pdf</vt:lpwstr>
      </vt:variant>
      <vt:variant>
        <vt:lpwstr/>
      </vt:variant>
      <vt:variant>
        <vt:i4>2162797</vt:i4>
      </vt:variant>
      <vt:variant>
        <vt:i4>132</vt:i4>
      </vt:variant>
      <vt:variant>
        <vt:i4>0</vt:i4>
      </vt:variant>
      <vt:variant>
        <vt:i4>5</vt:i4>
      </vt:variant>
      <vt:variant>
        <vt:lpwstr>http://usinfo.state.gov/russian/home/topics/international security.html</vt:lpwstr>
      </vt:variant>
      <vt:variant>
        <vt:lpwstr/>
      </vt:variant>
      <vt:variant>
        <vt:i4>6029407</vt:i4>
      </vt:variant>
      <vt:variant>
        <vt:i4>129</vt:i4>
      </vt:variant>
      <vt:variant>
        <vt:i4>0</vt:i4>
      </vt:variant>
      <vt:variant>
        <vt:i4>5</vt:i4>
      </vt:variant>
      <vt:variant>
        <vt:lpwstr>http://usinfo.state.gov/xarchives/display.html?p=washfile-russian&amp;y=2006&amp;m=October&amp;x=20061030072502ndyblehs0.7836878</vt:lpwstr>
      </vt:variant>
      <vt:variant>
        <vt:lpwstr/>
      </vt:variant>
      <vt:variant>
        <vt:i4>6094936</vt:i4>
      </vt:variant>
      <vt:variant>
        <vt:i4>126</vt:i4>
      </vt:variant>
      <vt:variant>
        <vt:i4>0</vt:i4>
      </vt:variant>
      <vt:variant>
        <vt:i4>5</vt:i4>
      </vt:variant>
      <vt:variant>
        <vt:lpwstr>http://usinfo.state.gov/journals/itgic/0902/ijgr/gjweb911.htm</vt:lpwstr>
      </vt:variant>
      <vt:variant>
        <vt:lpwstr/>
      </vt:variant>
      <vt:variant>
        <vt:i4>6881386</vt:i4>
      </vt:variant>
      <vt:variant>
        <vt:i4>123</vt:i4>
      </vt:variant>
      <vt:variant>
        <vt:i4>0</vt:i4>
      </vt:variant>
      <vt:variant>
        <vt:i4>5</vt:i4>
      </vt:variant>
      <vt:variant>
        <vt:lpwstr>http://tiwy.com/leer.phtml?id=4400</vt:lpwstr>
      </vt:variant>
      <vt:variant>
        <vt:lpwstr/>
      </vt:variant>
      <vt:variant>
        <vt:i4>7209063</vt:i4>
      </vt:variant>
      <vt:variant>
        <vt:i4>120</vt:i4>
      </vt:variant>
      <vt:variant>
        <vt:i4>0</vt:i4>
      </vt:variant>
      <vt:variant>
        <vt:i4>5</vt:i4>
      </vt:variant>
      <vt:variant>
        <vt:lpwstr>http://crime/vl.ru/docs/stats/stat</vt:lpwstr>
      </vt:variant>
      <vt:variant>
        <vt:lpwstr/>
      </vt:variant>
      <vt:variant>
        <vt:i4>5963790</vt:i4>
      </vt:variant>
      <vt:variant>
        <vt:i4>117</vt:i4>
      </vt:variant>
      <vt:variant>
        <vt:i4>0</vt:i4>
      </vt:variant>
      <vt:variant>
        <vt:i4>5</vt:i4>
      </vt:variant>
      <vt:variant>
        <vt:lpwstr>http://clinton4.nara/gov/WH/EOP/NSC/html/dokuments/pub45270/pub45270</vt:lpwstr>
      </vt:variant>
      <vt:variant>
        <vt:lpwstr/>
      </vt:variant>
      <vt:variant>
        <vt:i4>3932257</vt:i4>
      </vt:variant>
      <vt:variant>
        <vt:i4>114</vt:i4>
      </vt:variant>
      <vt:variant>
        <vt:i4>0</vt:i4>
      </vt:variant>
      <vt:variant>
        <vt:i4>5</vt:i4>
      </vt:variant>
      <vt:variant>
        <vt:lpwstr>http://bazareferet.ru/terrorizm_i_ego_projavlenija_v_sovremennojj_rossii17881.html</vt:lpwstr>
      </vt:variant>
      <vt:variant>
        <vt:lpwstr/>
      </vt:variant>
      <vt:variant>
        <vt:i4>1114138</vt:i4>
      </vt:variant>
      <vt:variant>
        <vt:i4>111</vt:i4>
      </vt:variant>
      <vt:variant>
        <vt:i4>0</vt:i4>
      </vt:variant>
      <vt:variant>
        <vt:i4>5</vt:i4>
      </vt:variant>
      <vt:variant>
        <vt:lpwstr>http://alpary.net/oleg-3.html</vt:lpwstr>
      </vt:variant>
      <vt:variant>
        <vt:lpwstr/>
      </vt:variant>
      <vt:variant>
        <vt:i4>8323174</vt:i4>
      </vt:variant>
      <vt:variant>
        <vt:i4>108</vt:i4>
      </vt:variant>
      <vt:variant>
        <vt:i4>0</vt:i4>
      </vt:variant>
      <vt:variant>
        <vt:i4>5</vt:i4>
      </vt:variant>
      <vt:variant>
        <vt:lpwstr>http://www.tiwy.com/pais/america_latina/articulos/lucha_por_america_latina.phtml</vt:lpwstr>
      </vt:variant>
      <vt:variant>
        <vt:lpwstr/>
      </vt:variant>
      <vt:variant>
        <vt:i4>6881386</vt:i4>
      </vt:variant>
      <vt:variant>
        <vt:i4>105</vt:i4>
      </vt:variant>
      <vt:variant>
        <vt:i4>0</vt:i4>
      </vt:variant>
      <vt:variant>
        <vt:i4>5</vt:i4>
      </vt:variant>
      <vt:variant>
        <vt:lpwstr>http://tiwy.com/leer.phtml?id=4400</vt:lpwstr>
      </vt:variant>
      <vt:variant>
        <vt:lpwstr/>
      </vt:variant>
      <vt:variant>
        <vt:i4>1114138</vt:i4>
      </vt:variant>
      <vt:variant>
        <vt:i4>102</vt:i4>
      </vt:variant>
      <vt:variant>
        <vt:i4>0</vt:i4>
      </vt:variant>
      <vt:variant>
        <vt:i4>5</vt:i4>
      </vt:variant>
      <vt:variant>
        <vt:lpwstr>http://alpary.net/oleg-3.html</vt:lpwstr>
      </vt:variant>
      <vt:variant>
        <vt:lpwstr/>
      </vt:variant>
      <vt:variant>
        <vt:i4>3342440</vt:i4>
      </vt:variant>
      <vt:variant>
        <vt:i4>99</vt:i4>
      </vt:variant>
      <vt:variant>
        <vt:i4>0</vt:i4>
      </vt:variant>
      <vt:variant>
        <vt:i4>5</vt:i4>
      </vt:variant>
      <vt:variant>
        <vt:lpwstr>http://www.continent.kz/2005/21/14.htm</vt:lpwstr>
      </vt:variant>
      <vt:variant>
        <vt:lpwstr/>
      </vt:variant>
      <vt:variant>
        <vt:i4>1572878</vt:i4>
      </vt:variant>
      <vt:variant>
        <vt:i4>96</vt:i4>
      </vt:variant>
      <vt:variant>
        <vt:i4>0</vt:i4>
      </vt:variant>
      <vt:variant>
        <vt:i4>5</vt:i4>
      </vt:variant>
      <vt:variant>
        <vt:lpwstr>http://www.inosmi.ru/translation/142361.html</vt:lpwstr>
      </vt:variant>
      <vt:variant>
        <vt:lpwstr/>
      </vt:variant>
      <vt:variant>
        <vt:i4>6291556</vt:i4>
      </vt:variant>
      <vt:variant>
        <vt:i4>93</vt:i4>
      </vt:variant>
      <vt:variant>
        <vt:i4>0</vt:i4>
      </vt:variant>
      <vt:variant>
        <vt:i4>5</vt:i4>
      </vt:variant>
      <vt:variant>
        <vt:lpwstr>http://www.tisbi.ru/science/vestnik/2004/issue2/Kult15.html</vt:lpwstr>
      </vt:variant>
      <vt:variant>
        <vt:lpwstr/>
      </vt:variant>
      <vt:variant>
        <vt:i4>131143</vt:i4>
      </vt:variant>
      <vt:variant>
        <vt:i4>90</vt:i4>
      </vt:variant>
      <vt:variant>
        <vt:i4>0</vt:i4>
      </vt:variant>
      <vt:variant>
        <vt:i4>5</vt:i4>
      </vt:variant>
      <vt:variant>
        <vt:lpwstr>http://www.smithsonianmag.si.edu/smithsonian/issues01/nov01/presence.html</vt:lpwstr>
      </vt:variant>
      <vt:variant>
        <vt:lpwstr/>
      </vt:variant>
      <vt:variant>
        <vt:i4>852083</vt:i4>
      </vt:variant>
      <vt:variant>
        <vt:i4>87</vt:i4>
      </vt:variant>
      <vt:variant>
        <vt:i4>0</vt:i4>
      </vt:variant>
      <vt:variant>
        <vt:i4>5</vt:i4>
      </vt:variant>
      <vt:variant>
        <vt:lpwstr>http://www.csis.org/pubs/prospectus/02spring_peterson.htm</vt:lpwstr>
      </vt:variant>
      <vt:variant>
        <vt:lpwstr/>
      </vt:variant>
      <vt:variant>
        <vt:i4>5701698</vt:i4>
      </vt:variant>
      <vt:variant>
        <vt:i4>84</vt:i4>
      </vt:variant>
      <vt:variant>
        <vt:i4>0</vt:i4>
      </vt:variant>
      <vt:variant>
        <vt:i4>5</vt:i4>
      </vt:variant>
      <vt:variant>
        <vt:lpwstr>http://www.ets.org/aboutets/issues13.html</vt:lpwstr>
      </vt:variant>
      <vt:variant>
        <vt:lpwstr/>
      </vt:variant>
      <vt:variant>
        <vt:i4>2424876</vt:i4>
      </vt:variant>
      <vt:variant>
        <vt:i4>81</vt:i4>
      </vt:variant>
      <vt:variant>
        <vt:i4>0</vt:i4>
      </vt:variant>
      <vt:variant>
        <vt:i4>5</vt:i4>
      </vt:variant>
      <vt:variant>
        <vt:lpwstr>http://www.brookings.org/press/REVIEW/summer2002/graham.htm</vt:lpwstr>
      </vt:variant>
      <vt:variant>
        <vt:lpwstr/>
      </vt:variant>
      <vt:variant>
        <vt:i4>1179658</vt:i4>
      </vt:variant>
      <vt:variant>
        <vt:i4>78</vt:i4>
      </vt:variant>
      <vt:variant>
        <vt:i4>0</vt:i4>
      </vt:variant>
      <vt:variant>
        <vt:i4>5</vt:i4>
      </vt:variant>
      <vt:variant>
        <vt:lpwstr>http://www.press.uchicago.edu/News/911berns.html</vt:lpwstr>
      </vt:variant>
      <vt:variant>
        <vt:lpwstr/>
      </vt:variant>
      <vt:variant>
        <vt:i4>1966170</vt:i4>
      </vt:variant>
      <vt:variant>
        <vt:i4>75</vt:i4>
      </vt:variant>
      <vt:variant>
        <vt:i4>0</vt:i4>
      </vt:variant>
      <vt:variant>
        <vt:i4>5</vt:i4>
      </vt:variant>
      <vt:variant>
        <vt:lpwstr>http://reform.house.gov/hearings.htm</vt:lpwstr>
      </vt:variant>
      <vt:variant>
        <vt:lpwstr/>
      </vt:variant>
      <vt:variant>
        <vt:i4>6946938</vt:i4>
      </vt:variant>
      <vt:variant>
        <vt:i4>72</vt:i4>
      </vt:variant>
      <vt:variant>
        <vt:i4>0</vt:i4>
      </vt:variant>
      <vt:variant>
        <vt:i4>5</vt:i4>
      </vt:variant>
      <vt:variant>
        <vt:lpwstr>http://www.odl.state.ok.us/usinfo/terrorism/911.htm</vt:lpwstr>
      </vt:variant>
      <vt:variant>
        <vt:lpwstr/>
      </vt:variant>
      <vt:variant>
        <vt:i4>4259926</vt:i4>
      </vt:variant>
      <vt:variant>
        <vt:i4>69</vt:i4>
      </vt:variant>
      <vt:variant>
        <vt:i4>0</vt:i4>
      </vt:variant>
      <vt:variant>
        <vt:i4>5</vt:i4>
      </vt:variant>
      <vt:variant>
        <vt:lpwstr>http://cns.miis.edu/pubs/opapers.htm</vt:lpwstr>
      </vt:variant>
      <vt:variant>
        <vt:lpwstr/>
      </vt:variant>
      <vt:variant>
        <vt:i4>2228258</vt:i4>
      </vt:variant>
      <vt:variant>
        <vt:i4>66</vt:i4>
      </vt:variant>
      <vt:variant>
        <vt:i4>0</vt:i4>
      </vt:variant>
      <vt:variant>
        <vt:i4>5</vt:i4>
      </vt:variant>
      <vt:variant>
        <vt:lpwstr>http://www.ilaran.ru/?n=197</vt:lpwstr>
      </vt:variant>
      <vt:variant>
        <vt:lpwstr/>
      </vt:variant>
      <vt:variant>
        <vt:i4>3538987</vt:i4>
      </vt:variant>
      <vt:variant>
        <vt:i4>63</vt:i4>
      </vt:variant>
      <vt:variant>
        <vt:i4>0</vt:i4>
      </vt:variant>
      <vt:variant>
        <vt:i4>5</vt:i4>
      </vt:variant>
      <vt:variant>
        <vt:lpwstr>http://www.9-11commission.gov/</vt:lpwstr>
      </vt:variant>
      <vt:variant>
        <vt:lpwstr/>
      </vt:variant>
      <vt:variant>
        <vt:i4>2162721</vt:i4>
      </vt:variant>
      <vt:variant>
        <vt:i4>60</vt:i4>
      </vt:variant>
      <vt:variant>
        <vt:i4>0</vt:i4>
      </vt:variant>
      <vt:variant>
        <vt:i4>5</vt:i4>
      </vt:variant>
      <vt:variant>
        <vt:lpwstr>http://privacyandterrorism.org/</vt:lpwstr>
      </vt:variant>
      <vt:variant>
        <vt:lpwstr/>
      </vt:variant>
      <vt:variant>
        <vt:i4>2031682</vt:i4>
      </vt:variant>
      <vt:variant>
        <vt:i4>57</vt:i4>
      </vt:variant>
      <vt:variant>
        <vt:i4>0</vt:i4>
      </vt:variant>
      <vt:variant>
        <vt:i4>5</vt:i4>
      </vt:variant>
      <vt:variant>
        <vt:lpwstr>http://junayd-dag.livejournal.com/42212.html</vt:lpwstr>
      </vt:variant>
      <vt:variant>
        <vt:lpwstr/>
      </vt:variant>
      <vt:variant>
        <vt:i4>1245208</vt:i4>
      </vt:variant>
      <vt:variant>
        <vt:i4>54</vt:i4>
      </vt:variant>
      <vt:variant>
        <vt:i4>0</vt:i4>
      </vt:variant>
      <vt:variant>
        <vt:i4>5</vt:i4>
      </vt:variant>
      <vt:variant>
        <vt:lpwstr>http://terroristica.info/</vt:lpwstr>
      </vt:variant>
      <vt:variant>
        <vt:lpwstr/>
      </vt:variant>
      <vt:variant>
        <vt:i4>7995503</vt:i4>
      </vt:variant>
      <vt:variant>
        <vt:i4>51</vt:i4>
      </vt:variant>
      <vt:variant>
        <vt:i4>0</vt:i4>
      </vt:variant>
      <vt:variant>
        <vt:i4>5</vt:i4>
      </vt:variant>
      <vt:variant>
        <vt:lpwstr>http://www.antiterror.ru/forum/71627696</vt:lpwstr>
      </vt:variant>
      <vt:variant>
        <vt:lpwstr/>
      </vt:variant>
      <vt:variant>
        <vt:i4>4653139</vt:i4>
      </vt:variant>
      <vt:variant>
        <vt:i4>48</vt:i4>
      </vt:variant>
      <vt:variant>
        <vt:i4>0</vt:i4>
      </vt:variant>
      <vt:variant>
        <vt:i4>5</vt:i4>
      </vt:variant>
      <vt:variant>
        <vt:lpwstr>http://www.antiterror.ru/forum/100051781</vt:lpwstr>
      </vt:variant>
      <vt:variant>
        <vt:lpwstr/>
      </vt:variant>
      <vt:variant>
        <vt:i4>2949126</vt:i4>
      </vt:variant>
      <vt:variant>
        <vt:i4>45</vt:i4>
      </vt:variant>
      <vt:variant>
        <vt:i4>0</vt:i4>
      </vt:variant>
      <vt:variant>
        <vt:i4>5</vt:i4>
      </vt:variant>
      <vt:variant>
        <vt:lpwstr>http://www.terrorunet.ru/analitic/details/newsdetail.html?n_no=80</vt:lpwstr>
      </vt:variant>
      <vt:variant>
        <vt:lpwstr/>
      </vt:variant>
      <vt:variant>
        <vt:i4>2949126</vt:i4>
      </vt:variant>
      <vt:variant>
        <vt:i4>42</vt:i4>
      </vt:variant>
      <vt:variant>
        <vt:i4>0</vt:i4>
      </vt:variant>
      <vt:variant>
        <vt:i4>5</vt:i4>
      </vt:variant>
      <vt:variant>
        <vt:lpwstr>http://www.terrorunet.ru/analitic/details/newsdetail.html?n_no=80</vt:lpwstr>
      </vt:variant>
      <vt:variant>
        <vt:lpwstr/>
      </vt:variant>
      <vt:variant>
        <vt:i4>6881407</vt:i4>
      </vt:variant>
      <vt:variant>
        <vt:i4>39</vt:i4>
      </vt:variant>
      <vt:variant>
        <vt:i4>0</vt:i4>
      </vt:variant>
      <vt:variant>
        <vt:i4>5</vt:i4>
      </vt:variant>
      <vt:variant>
        <vt:lpwstr>http://www.crime.vl.ru/</vt:lpwstr>
      </vt:variant>
      <vt:variant>
        <vt:lpwstr/>
      </vt:variant>
      <vt:variant>
        <vt:i4>589917</vt:i4>
      </vt:variant>
      <vt:variant>
        <vt:i4>36</vt:i4>
      </vt:variant>
      <vt:variant>
        <vt:i4>0</vt:i4>
      </vt:variant>
      <vt:variant>
        <vt:i4>5</vt:i4>
      </vt:variant>
      <vt:variant>
        <vt:lpwstr>http://www.terrorunet.ru/</vt:lpwstr>
      </vt:variant>
      <vt:variant>
        <vt:lpwstr/>
      </vt:variant>
      <vt:variant>
        <vt:i4>3997819</vt:i4>
      </vt:variant>
      <vt:variant>
        <vt:i4>33</vt:i4>
      </vt:variant>
      <vt:variant>
        <vt:i4>0</vt:i4>
      </vt:variant>
      <vt:variant>
        <vt:i4>5</vt:i4>
      </vt:variant>
      <vt:variant>
        <vt:lpwstr>http://www.xp3.ru/</vt:lpwstr>
      </vt:variant>
      <vt:variant>
        <vt:lpwstr/>
      </vt:variant>
      <vt:variant>
        <vt:i4>3801136</vt:i4>
      </vt:variant>
      <vt:variant>
        <vt:i4>30</vt:i4>
      </vt:variant>
      <vt:variant>
        <vt:i4>0</vt:i4>
      </vt:variant>
      <vt:variant>
        <vt:i4>5</vt:i4>
      </vt:variant>
      <vt:variant>
        <vt:lpwstr>http://www.krugosvet.ru/articles/al.htm</vt:lpwstr>
      </vt:variant>
      <vt:variant>
        <vt:lpwstr/>
      </vt:variant>
      <vt:variant>
        <vt:i4>5242898</vt:i4>
      </vt:variant>
      <vt:variant>
        <vt:i4>27</vt:i4>
      </vt:variant>
      <vt:variant>
        <vt:i4>0</vt:i4>
      </vt:variant>
      <vt:variant>
        <vt:i4>5</vt:i4>
      </vt:variant>
      <vt:variant>
        <vt:lpwstr>http://www.humanities.edu.ru/db/msg/41468</vt:lpwstr>
      </vt:variant>
      <vt:variant>
        <vt:lpwstr/>
      </vt:variant>
      <vt:variant>
        <vt:i4>4718680</vt:i4>
      </vt:variant>
      <vt:variant>
        <vt:i4>24</vt:i4>
      </vt:variant>
      <vt:variant>
        <vt:i4>0</vt:i4>
      </vt:variant>
      <vt:variant>
        <vt:i4>5</vt:i4>
      </vt:variant>
      <vt:variant>
        <vt:lpwstr>http://www.medialaw.ru/publications/zip/105/6.htm</vt:lpwstr>
      </vt:variant>
      <vt:variant>
        <vt:lpwstr/>
      </vt:variant>
      <vt:variant>
        <vt:i4>3932169</vt:i4>
      </vt:variant>
      <vt:variant>
        <vt:i4>21</vt:i4>
      </vt:variant>
      <vt:variant>
        <vt:i4>0</vt:i4>
      </vt:variant>
      <vt:variant>
        <vt:i4>5</vt:i4>
      </vt:variant>
      <vt:variant>
        <vt:lpwstr>http://www.lenizdat.ru/a0/ru/pm1/c.thtml?i=1026923&amp;p=0</vt:lpwstr>
      </vt:variant>
      <vt:variant>
        <vt:lpwstr>1</vt:lpwstr>
      </vt:variant>
      <vt:variant>
        <vt:i4>3932257</vt:i4>
      </vt:variant>
      <vt:variant>
        <vt:i4>18</vt:i4>
      </vt:variant>
      <vt:variant>
        <vt:i4>0</vt:i4>
      </vt:variant>
      <vt:variant>
        <vt:i4>5</vt:i4>
      </vt:variant>
      <vt:variant>
        <vt:lpwstr>http://bazareferet.ru/terrorizm_i_ego_projavlenija_v_sovremennojj_rossii17881.html</vt:lpwstr>
      </vt:variant>
      <vt:variant>
        <vt:lpwstr/>
      </vt:variant>
      <vt:variant>
        <vt:i4>8192048</vt:i4>
      </vt:variant>
      <vt:variant>
        <vt:i4>15</vt:i4>
      </vt:variant>
      <vt:variant>
        <vt:i4>0</vt:i4>
      </vt:variant>
      <vt:variant>
        <vt:i4>5</vt:i4>
      </vt:variant>
      <vt:variant>
        <vt:lpwstr>http://www.terrorizmunet.com./</vt:lpwstr>
      </vt:variant>
      <vt:variant>
        <vt:lpwstr/>
      </vt:variant>
      <vt:variant>
        <vt:i4>458867</vt:i4>
      </vt:variant>
      <vt:variant>
        <vt:i4>12</vt:i4>
      </vt:variant>
      <vt:variant>
        <vt:i4>0</vt:i4>
      </vt:variant>
      <vt:variant>
        <vt:i4>5</vt:i4>
      </vt:variant>
      <vt:variant>
        <vt:lpwstr>http://www.russcomm.ru/rca_biblio/yu/yudina.shtml</vt:lpwstr>
      </vt:variant>
      <vt:variant>
        <vt:lpwstr/>
      </vt:variant>
      <vt:variant>
        <vt:i4>3014754</vt:i4>
      </vt:variant>
      <vt:variant>
        <vt:i4>9</vt:i4>
      </vt:variant>
      <vt:variant>
        <vt:i4>0</vt:i4>
      </vt:variant>
      <vt:variant>
        <vt:i4>5</vt:i4>
      </vt:variant>
      <vt:variant>
        <vt:lpwstr>http://zakon.kuban.ru/uk/26fz-99.shtml</vt:lpwstr>
      </vt:variant>
      <vt:variant>
        <vt:lpwstr/>
      </vt:variant>
      <vt:variant>
        <vt:i4>5767233</vt:i4>
      </vt:variant>
      <vt:variant>
        <vt:i4>6</vt:i4>
      </vt:variant>
      <vt:variant>
        <vt:i4>0</vt:i4>
      </vt:variant>
      <vt:variant>
        <vt:i4>5</vt:i4>
      </vt:variant>
      <vt:variant>
        <vt:lpwstr>http://www.eurasianhome.org/</vt:lpwstr>
      </vt:variant>
      <vt:variant>
        <vt:lpwstr/>
      </vt:variant>
      <vt:variant>
        <vt:i4>5767233</vt:i4>
      </vt:variant>
      <vt:variant>
        <vt:i4>3</vt:i4>
      </vt:variant>
      <vt:variant>
        <vt:i4>0</vt:i4>
      </vt:variant>
      <vt:variant>
        <vt:i4>5</vt:i4>
      </vt:variant>
      <vt:variant>
        <vt:lpwstr>http://www.eurasianhome.org/</vt:lpwstr>
      </vt:variant>
      <vt:variant>
        <vt:lpwstr/>
      </vt:variant>
      <vt:variant>
        <vt:i4>6029359</vt:i4>
      </vt:variant>
      <vt:variant>
        <vt:i4>0</vt:i4>
      </vt:variant>
      <vt:variant>
        <vt:i4>0</vt:i4>
      </vt:variant>
      <vt:variant>
        <vt:i4>5</vt:i4>
      </vt:variant>
      <vt:variant>
        <vt:lpwstr>http://revolution.allbest.ru/political/00015973_0.html</vt:lpwstr>
      </vt:variant>
      <vt:variant>
        <vt:lpwstr/>
      </vt:variant>
      <vt:variant>
        <vt:i4>2293861</vt:i4>
      </vt:variant>
      <vt:variant>
        <vt:i4>135</vt:i4>
      </vt:variant>
      <vt:variant>
        <vt:i4>0</vt:i4>
      </vt:variant>
      <vt:variant>
        <vt:i4>5</vt:i4>
      </vt:variant>
      <vt:variant>
        <vt:lpwstr>http://www.iii.org/</vt:lpwstr>
      </vt:variant>
      <vt:variant>
        <vt:lpwstr/>
      </vt:variant>
      <vt:variant>
        <vt:i4>6881389</vt:i4>
      </vt:variant>
      <vt:variant>
        <vt:i4>132</vt:i4>
      </vt:variant>
      <vt:variant>
        <vt:i4>0</vt:i4>
      </vt:variant>
      <vt:variant>
        <vt:i4>5</vt:i4>
      </vt:variant>
      <vt:variant>
        <vt:lpwstr>http://www.insur-today.ru/press/80</vt:lpwstr>
      </vt:variant>
      <vt:variant>
        <vt:lpwstr/>
      </vt:variant>
      <vt:variant>
        <vt:i4>2293861</vt:i4>
      </vt:variant>
      <vt:variant>
        <vt:i4>129</vt:i4>
      </vt:variant>
      <vt:variant>
        <vt:i4>0</vt:i4>
      </vt:variant>
      <vt:variant>
        <vt:i4>5</vt:i4>
      </vt:variant>
      <vt:variant>
        <vt:lpwstr>http://www.iii.org/</vt:lpwstr>
      </vt:variant>
      <vt:variant>
        <vt:lpwstr/>
      </vt:variant>
      <vt:variant>
        <vt:i4>4587586</vt:i4>
      </vt:variant>
      <vt:variant>
        <vt:i4>126</vt:i4>
      </vt:variant>
      <vt:variant>
        <vt:i4>0</vt:i4>
      </vt:variant>
      <vt:variant>
        <vt:i4>5</vt:i4>
      </vt:variant>
      <vt:variant>
        <vt:lpwstr>http://www1.minfin.ru/ru/press/speech/printable.php?id4=4017</vt:lpwstr>
      </vt:variant>
      <vt:variant>
        <vt:lpwstr/>
      </vt:variant>
      <vt:variant>
        <vt:i4>3407978</vt:i4>
      </vt:variant>
      <vt:variant>
        <vt:i4>123</vt:i4>
      </vt:variant>
      <vt:variant>
        <vt:i4>0</vt:i4>
      </vt:variant>
      <vt:variant>
        <vt:i4>5</vt:i4>
      </vt:variant>
      <vt:variant>
        <vt:lpwstr>http://www.vsk.ru/vsk_site/novosti/?id_art=177250</vt:lpwstr>
      </vt:variant>
      <vt:variant>
        <vt:lpwstr/>
      </vt:variant>
      <vt:variant>
        <vt:i4>6225990</vt:i4>
      </vt:variant>
      <vt:variant>
        <vt:i4>120</vt:i4>
      </vt:variant>
      <vt:variant>
        <vt:i4>0</vt:i4>
      </vt:variant>
      <vt:variant>
        <vt:i4>5</vt:i4>
      </vt:variant>
      <vt:variant>
        <vt:lpwstr>http://www.insur-info.ru/pressr/8273/</vt:lpwstr>
      </vt:variant>
      <vt:variant>
        <vt:lpwstr/>
      </vt:variant>
      <vt:variant>
        <vt:i4>2228333</vt:i4>
      </vt:variant>
      <vt:variant>
        <vt:i4>117</vt:i4>
      </vt:variant>
      <vt:variant>
        <vt:i4>0</vt:i4>
      </vt:variant>
      <vt:variant>
        <vt:i4>5</vt:i4>
      </vt:variant>
      <vt:variant>
        <vt:lpwstr>http://www.rambler.ru/news/terror/terrorism/557089564.html</vt:lpwstr>
      </vt:variant>
      <vt:variant>
        <vt:lpwstr/>
      </vt:variant>
      <vt:variant>
        <vt:i4>8126573</vt:i4>
      </vt:variant>
      <vt:variant>
        <vt:i4>114</vt:i4>
      </vt:variant>
      <vt:variant>
        <vt:i4>0</vt:i4>
      </vt:variant>
      <vt:variant>
        <vt:i4>5</vt:i4>
      </vt:variant>
      <vt:variant>
        <vt:lpwstr>http://ru.wikipedia.org/wiki/%D0%A7%D0%B5%D0%BB%D0%BE%D0%B2%D0%B5%D0%BA</vt:lpwstr>
      </vt:variant>
      <vt:variant>
        <vt:lpwstr/>
      </vt:variant>
      <vt:variant>
        <vt:i4>5439566</vt:i4>
      </vt:variant>
      <vt:variant>
        <vt:i4>111</vt:i4>
      </vt:variant>
      <vt:variant>
        <vt:i4>0</vt:i4>
      </vt:variant>
      <vt:variant>
        <vt:i4>5</vt:i4>
      </vt:variant>
      <vt:variant>
        <vt:lpwstr>http://ru.wikipedia.org/wiki/%D0%98%D0%BD%D1%84%D0%BE%D1%80%D0%BC%D0%B0%D1%86%D0%B8%D1%8F</vt:lpwstr>
      </vt:variant>
      <vt:variant>
        <vt:lpwstr/>
      </vt:variant>
      <vt:variant>
        <vt:i4>524364</vt:i4>
      </vt:variant>
      <vt:variant>
        <vt:i4>108</vt:i4>
      </vt:variant>
      <vt:variant>
        <vt:i4>0</vt:i4>
      </vt:variant>
      <vt:variant>
        <vt:i4>5</vt:i4>
      </vt:variant>
      <vt:variant>
        <vt:lpwstr>http://ru.wikipedia.org/wiki/%D0%9A%D1%83%D0%BB%D1%8C%D1%82%D1%83%D1%80%D0%B0</vt:lpwstr>
      </vt:variant>
      <vt:variant>
        <vt:lpwstr/>
      </vt:variant>
      <vt:variant>
        <vt:i4>327803</vt:i4>
      </vt:variant>
      <vt:variant>
        <vt:i4>105</vt:i4>
      </vt:variant>
      <vt:variant>
        <vt:i4>0</vt:i4>
      </vt:variant>
      <vt:variant>
        <vt:i4>5</vt:i4>
      </vt:variant>
      <vt:variant>
        <vt:lpwstr>http://ru.wikipedia.org/wiki/%D0%90%D0%BD%D0%B3%D0%BB%D0%B8%D0%B9%D1%81%D0%BA%D0%B8%D0%B9_%D1%8F%D0%B7%D1%8B%D0%BA</vt:lpwstr>
      </vt:variant>
      <vt:variant>
        <vt:lpwstr/>
      </vt:variant>
      <vt:variant>
        <vt:i4>131166</vt:i4>
      </vt:variant>
      <vt:variant>
        <vt:i4>102</vt:i4>
      </vt:variant>
      <vt:variant>
        <vt:i4>0</vt:i4>
      </vt:variant>
      <vt:variant>
        <vt:i4>5</vt:i4>
      </vt:variant>
      <vt:variant>
        <vt:lpwstr>http://www.mediasoyuz.ru/</vt:lpwstr>
      </vt:variant>
      <vt:variant>
        <vt:lpwstr/>
      </vt:variant>
      <vt:variant>
        <vt:i4>6291580</vt:i4>
      </vt:variant>
      <vt:variant>
        <vt:i4>99</vt:i4>
      </vt:variant>
      <vt:variant>
        <vt:i4>0</vt:i4>
      </vt:variant>
      <vt:variant>
        <vt:i4>5</vt:i4>
      </vt:variant>
      <vt:variant>
        <vt:lpwstr>http://www.library.cjes.ru/</vt:lpwstr>
      </vt:variant>
      <vt:variant>
        <vt:lpwstr/>
      </vt:variant>
      <vt:variant>
        <vt:i4>196615</vt:i4>
      </vt:variant>
      <vt:variant>
        <vt:i4>96</vt:i4>
      </vt:variant>
      <vt:variant>
        <vt:i4>0</vt:i4>
      </vt:variant>
      <vt:variant>
        <vt:i4>5</vt:i4>
      </vt:variant>
      <vt:variant>
        <vt:lpwstr>http://www.fapmc.ru/</vt:lpwstr>
      </vt:variant>
      <vt:variant>
        <vt:lpwstr/>
      </vt:variant>
      <vt:variant>
        <vt:i4>7340069</vt:i4>
      </vt:variant>
      <vt:variant>
        <vt:i4>93</vt:i4>
      </vt:variant>
      <vt:variant>
        <vt:i4>0</vt:i4>
      </vt:variant>
      <vt:variant>
        <vt:i4>5</vt:i4>
      </vt:variant>
      <vt:variant>
        <vt:lpwstr>http://www.mamf.ru/</vt:lpwstr>
      </vt:variant>
      <vt:variant>
        <vt:lpwstr/>
      </vt:variant>
      <vt:variant>
        <vt:i4>5832706</vt:i4>
      </vt:variant>
      <vt:variant>
        <vt:i4>90</vt:i4>
      </vt:variant>
      <vt:variant>
        <vt:i4>0</vt:i4>
      </vt:variant>
      <vt:variant>
        <vt:i4>5</vt:i4>
      </vt:variant>
      <vt:variant>
        <vt:lpwstr>http://studies.agentura.ru/tr/presscoverage/compare/</vt:lpwstr>
      </vt:variant>
      <vt:variant>
        <vt:lpwstr/>
      </vt:variant>
      <vt:variant>
        <vt:i4>7929909</vt:i4>
      </vt:variant>
      <vt:variant>
        <vt:i4>87</vt:i4>
      </vt:variant>
      <vt:variant>
        <vt:i4>0</vt:i4>
      </vt:variant>
      <vt:variant>
        <vt:i4>5</vt:i4>
      </vt:variant>
      <vt:variant>
        <vt:lpwstr>http://www.medialaw.ru/</vt:lpwstr>
      </vt:variant>
      <vt:variant>
        <vt:lpwstr/>
      </vt:variant>
      <vt:variant>
        <vt:i4>7209086</vt:i4>
      </vt:variant>
      <vt:variant>
        <vt:i4>84</vt:i4>
      </vt:variant>
      <vt:variant>
        <vt:i4>0</vt:i4>
      </vt:variant>
      <vt:variant>
        <vt:i4>5</vt:i4>
      </vt:variant>
      <vt:variant>
        <vt:lpwstr>http://www.ruj.ru/</vt:lpwstr>
      </vt:variant>
      <vt:variant>
        <vt:lpwstr/>
      </vt:variant>
      <vt:variant>
        <vt:i4>196615</vt:i4>
      </vt:variant>
      <vt:variant>
        <vt:i4>81</vt:i4>
      </vt:variant>
      <vt:variant>
        <vt:i4>0</vt:i4>
      </vt:variant>
      <vt:variant>
        <vt:i4>5</vt:i4>
      </vt:variant>
      <vt:variant>
        <vt:lpwstr>http://www.fapmc.ru/</vt:lpwstr>
      </vt:variant>
      <vt:variant>
        <vt:lpwstr/>
      </vt:variant>
      <vt:variant>
        <vt:i4>2556024</vt:i4>
      </vt:variant>
      <vt:variant>
        <vt:i4>78</vt:i4>
      </vt:variant>
      <vt:variant>
        <vt:i4>0</vt:i4>
      </vt:variant>
      <vt:variant>
        <vt:i4>5</vt:i4>
      </vt:variant>
      <vt:variant>
        <vt:lpwstr>http://www.panarin.com/</vt:lpwstr>
      </vt:variant>
      <vt:variant>
        <vt:lpwstr/>
      </vt:variant>
      <vt:variant>
        <vt:i4>6553706</vt:i4>
      </vt:variant>
      <vt:variant>
        <vt:i4>75</vt:i4>
      </vt:variant>
      <vt:variant>
        <vt:i4>0</vt:i4>
      </vt:variant>
      <vt:variant>
        <vt:i4>5</vt:i4>
      </vt:variant>
      <vt:variant>
        <vt:lpwstr>http://www.civitas.ru/</vt:lpwstr>
      </vt:variant>
      <vt:variant>
        <vt:lpwstr/>
      </vt:variant>
      <vt:variant>
        <vt:i4>6619232</vt:i4>
      </vt:variant>
      <vt:variant>
        <vt:i4>72</vt:i4>
      </vt:variant>
      <vt:variant>
        <vt:i4>0</vt:i4>
      </vt:variant>
      <vt:variant>
        <vt:i4>5</vt:i4>
      </vt:variant>
      <vt:variant>
        <vt:lpwstr>http://www.pkc.ru/</vt:lpwstr>
      </vt:variant>
      <vt:variant>
        <vt:lpwstr/>
      </vt:variant>
      <vt:variant>
        <vt:i4>393288</vt:i4>
      </vt:variant>
      <vt:variant>
        <vt:i4>69</vt:i4>
      </vt:variant>
      <vt:variant>
        <vt:i4>0</vt:i4>
      </vt:variant>
      <vt:variant>
        <vt:i4>5</vt:i4>
      </vt:variant>
      <vt:variant>
        <vt:lpwstr>http://www.strana.ru.2002.25/</vt:lpwstr>
      </vt:variant>
      <vt:variant>
        <vt:lpwstr/>
      </vt:variant>
      <vt:variant>
        <vt:i4>4194385</vt:i4>
      </vt:variant>
      <vt:variant>
        <vt:i4>66</vt:i4>
      </vt:variant>
      <vt:variant>
        <vt:i4>0</vt:i4>
      </vt:variant>
      <vt:variant>
        <vt:i4>5</vt:i4>
      </vt:variant>
      <vt:variant>
        <vt:lpwstr>http://www.interfax.ru/politics/txt.asp?id=14452&amp;sw=%D0%EE%F1%F1%E8%FF+%E8+%CA%E8%F2%E0%E9&amp;bd=20&amp;bm=4&amp;by=2008&amp;ed=20&amp;em=6&amp;ey=2008&amp;secid=0&amp;mp=0&amp;p=1</vt:lpwstr>
      </vt:variant>
      <vt:variant>
        <vt:lpwstr/>
      </vt:variant>
      <vt:variant>
        <vt:i4>7077907</vt:i4>
      </vt:variant>
      <vt:variant>
        <vt:i4>63</vt:i4>
      </vt:variant>
      <vt:variant>
        <vt:i4>0</vt:i4>
      </vt:variant>
      <vt:variant>
        <vt:i4>5</vt:i4>
      </vt:variant>
      <vt:variant>
        <vt:lpwstr>http://www.islamua.net/islam_ua/news/newscol.shtml?578</vt:lpwstr>
      </vt:variant>
      <vt:variant>
        <vt:lpwstr/>
      </vt:variant>
      <vt:variant>
        <vt:i4>589907</vt:i4>
      </vt:variant>
      <vt:variant>
        <vt:i4>60</vt:i4>
      </vt:variant>
      <vt:variant>
        <vt:i4>0</vt:i4>
      </vt:variant>
      <vt:variant>
        <vt:i4>5</vt:i4>
      </vt:variant>
      <vt:variant>
        <vt:lpwstr>http://www.un.org/docs/sc/committees/1267/1267ListEng.htm</vt:lpwstr>
      </vt:variant>
      <vt:variant>
        <vt:lpwstr/>
      </vt:variant>
      <vt:variant>
        <vt:i4>65604</vt:i4>
      </vt:variant>
      <vt:variant>
        <vt:i4>57</vt:i4>
      </vt:variant>
      <vt:variant>
        <vt:i4>0</vt:i4>
      </vt:variant>
      <vt:variant>
        <vt:i4>5</vt:i4>
      </vt:variant>
      <vt:variant>
        <vt:lpwstr>http://www.treas.gov.offices/eotffc/ofac/sdn/sdnlist.txt</vt:lpwstr>
      </vt:variant>
      <vt:variant>
        <vt:lpwstr/>
      </vt:variant>
      <vt:variant>
        <vt:i4>2949214</vt:i4>
      </vt:variant>
      <vt:variant>
        <vt:i4>54</vt:i4>
      </vt:variant>
      <vt:variant>
        <vt:i4>0</vt:i4>
      </vt:variant>
      <vt:variant>
        <vt:i4>5</vt:i4>
      </vt:variant>
      <vt:variant>
        <vt:lpwstr>http://english.people.com.cn/200201/21/eng20020121_89078.shtml</vt:lpwstr>
      </vt:variant>
      <vt:variant>
        <vt:lpwstr/>
      </vt:variant>
      <vt:variant>
        <vt:i4>1245200</vt:i4>
      </vt:variant>
      <vt:variant>
        <vt:i4>51</vt:i4>
      </vt:variant>
      <vt:variant>
        <vt:i4>0</vt:i4>
      </vt:variant>
      <vt:variant>
        <vt:i4>5</vt:i4>
      </vt:variant>
      <vt:variant>
        <vt:lpwstr>http://russian1.people.com.cn/31521/5259639.html</vt:lpwstr>
      </vt:variant>
      <vt:variant>
        <vt:lpwstr/>
      </vt:variant>
      <vt:variant>
        <vt:i4>4915242</vt:i4>
      </vt:variant>
      <vt:variant>
        <vt:i4>48</vt:i4>
      </vt:variant>
      <vt:variant>
        <vt:i4>0</vt:i4>
      </vt:variant>
      <vt:variant>
        <vt:i4>5</vt:i4>
      </vt:variant>
      <vt:variant>
        <vt:lpwstr>http://www.russia-today.ru/2004/no_18/18_they_3.htm</vt:lpwstr>
      </vt:variant>
      <vt:variant>
        <vt:lpwstr/>
      </vt:variant>
      <vt:variant>
        <vt:i4>7733359</vt:i4>
      </vt:variant>
      <vt:variant>
        <vt:i4>45</vt:i4>
      </vt:variant>
      <vt:variant>
        <vt:i4>0</vt:i4>
      </vt:variant>
      <vt:variant>
        <vt:i4>5</vt:i4>
      </vt:variant>
      <vt:variant>
        <vt:lpwstr>http://ukknr.ucoz.ru/index/0-5</vt:lpwstr>
      </vt:variant>
      <vt:variant>
        <vt:lpwstr/>
      </vt:variant>
      <vt:variant>
        <vt:i4>8126581</vt:i4>
      </vt:variant>
      <vt:variant>
        <vt:i4>42</vt:i4>
      </vt:variant>
      <vt:variant>
        <vt:i4>0</vt:i4>
      </vt:variant>
      <vt:variant>
        <vt:i4>5</vt:i4>
      </vt:variant>
      <vt:variant>
        <vt:lpwstr>http://www.it2b.ru/it2b2.view10.page53.html</vt:lpwstr>
      </vt:variant>
      <vt:variant>
        <vt:lpwstr/>
      </vt:variant>
      <vt:variant>
        <vt:i4>1114177</vt:i4>
      </vt:variant>
      <vt:variant>
        <vt:i4>39</vt:i4>
      </vt:variant>
      <vt:variant>
        <vt:i4>0</vt:i4>
      </vt:variant>
      <vt:variant>
        <vt:i4>5</vt:i4>
      </vt:variant>
      <vt:variant>
        <vt:lpwstr>http://www.vz.ru/society/2008/8/4/192862.html</vt:lpwstr>
      </vt:variant>
      <vt:variant>
        <vt:lpwstr/>
      </vt:variant>
      <vt:variant>
        <vt:i4>7340091</vt:i4>
      </vt:variant>
      <vt:variant>
        <vt:i4>36</vt:i4>
      </vt:variant>
      <vt:variant>
        <vt:i4>0</vt:i4>
      </vt:variant>
      <vt:variant>
        <vt:i4>5</vt:i4>
      </vt:variant>
      <vt:variant>
        <vt:lpwstr>http://www.homeoffice.gov.uk/security/terrorism-and-the-law/terrorism-act/proscribed-groups</vt:lpwstr>
      </vt:variant>
      <vt:variant>
        <vt:lpwstr/>
      </vt:variant>
      <vt:variant>
        <vt:i4>6095886</vt:i4>
      </vt:variant>
      <vt:variant>
        <vt:i4>33</vt:i4>
      </vt:variant>
      <vt:variant>
        <vt:i4>0</vt:i4>
      </vt:variant>
      <vt:variant>
        <vt:i4>5</vt:i4>
      </vt:variant>
      <vt:variant>
        <vt:lpwstr>../../../../AppData/A/Application Data/Администратор/Мои документы/conrt.ru</vt:lpwstr>
      </vt:variant>
      <vt:variant>
        <vt:lpwstr/>
      </vt:variant>
      <vt:variant>
        <vt:i4>458760</vt:i4>
      </vt:variant>
      <vt:variant>
        <vt:i4>30</vt:i4>
      </vt:variant>
      <vt:variant>
        <vt:i4>0</vt:i4>
      </vt:variant>
      <vt:variant>
        <vt:i4>5</vt:i4>
      </vt:variant>
      <vt:variant>
        <vt:lpwstr>http://www.sup-/</vt:lpwstr>
      </vt:variant>
      <vt:variant>
        <vt:lpwstr/>
      </vt:variant>
      <vt:variant>
        <vt:i4>458874</vt:i4>
      </vt:variant>
      <vt:variant>
        <vt:i4>27</vt:i4>
      </vt:variant>
      <vt:variant>
        <vt:i4>0</vt:i4>
      </vt:variant>
      <vt:variant>
        <vt:i4>5</vt:i4>
      </vt:variant>
      <vt:variant>
        <vt:lpwstr>http://ru.wikipedia.org/wiki/%D0%92%D0%BE%D0%B5%D0%BD%D0%BD%D1%8B%D0%B9_%D0%BF%D0%B5%D1%80%D0%B5%D0%B2%D0%BE%D1%80%D0%BE%D1%82</vt:lpwstr>
      </vt:variant>
      <vt:variant>
        <vt:lpwstr/>
      </vt:variant>
      <vt:variant>
        <vt:i4>6160418</vt:i4>
      </vt:variant>
      <vt:variant>
        <vt:i4>24</vt:i4>
      </vt:variant>
      <vt:variant>
        <vt:i4>0</vt:i4>
      </vt:variant>
      <vt:variant>
        <vt:i4>5</vt:i4>
      </vt:variant>
      <vt:variant>
        <vt:lpwstr>http://ru.wikipedia.org/wiki/%D0%9B%D0%B0%D1%82%D0%B8%D0%BD%D1%81%D0%BA%D0%B0%D1%8F_%D0%90%D0%BC%D0%B5%D1%80%D0%B8%D0%BA%D0%B0</vt:lpwstr>
      </vt:variant>
      <vt:variant>
        <vt:lpwstr/>
      </vt:variant>
      <vt:variant>
        <vt:i4>524310</vt:i4>
      </vt:variant>
      <vt:variant>
        <vt:i4>21</vt:i4>
      </vt:variant>
      <vt:variant>
        <vt:i4>0</vt:i4>
      </vt:variant>
      <vt:variant>
        <vt:i4>5</vt:i4>
      </vt:variant>
      <vt:variant>
        <vt:lpwstr>http://ru.wikipedia.org/wiki/%D0%94%D0%B8%D0%BA%D1%82%D0%B0%D1%82%D0%BE%D1%80</vt:lpwstr>
      </vt:variant>
      <vt:variant>
        <vt:lpwstr/>
      </vt:variant>
      <vt:variant>
        <vt:i4>2686981</vt:i4>
      </vt:variant>
      <vt:variant>
        <vt:i4>18</vt:i4>
      </vt:variant>
      <vt:variant>
        <vt:i4>0</vt:i4>
      </vt:variant>
      <vt:variant>
        <vt:i4>5</vt:i4>
      </vt:variant>
      <vt:variant>
        <vt:lpwstr>http://ru.wikipedia.org/wiki/%D0%98%D1%81%D0%BF%D0%B0%D0%BD%D1%81%D0%BA%D0%B8%D0%B9_%D1%8F%D0%B7%D1%8B%D0%BA</vt:lpwstr>
      </vt:variant>
      <vt:variant>
        <vt:lpwstr/>
      </vt:variant>
      <vt:variant>
        <vt:i4>6291564</vt:i4>
      </vt:variant>
      <vt:variant>
        <vt:i4>14</vt:i4>
      </vt:variant>
      <vt:variant>
        <vt:i4>0</vt:i4>
      </vt:variant>
      <vt:variant>
        <vt:i4>5</vt:i4>
      </vt:variant>
      <vt:variant>
        <vt:lpwstr>javascript:void(0);</vt:lpwstr>
      </vt:variant>
      <vt:variant>
        <vt:lpwstr/>
      </vt:variant>
      <vt:variant>
        <vt:i4>3866678</vt:i4>
      </vt:variant>
      <vt:variant>
        <vt:i4>12</vt:i4>
      </vt:variant>
      <vt:variant>
        <vt:i4>0</vt:i4>
      </vt:variant>
      <vt:variant>
        <vt:i4>5</vt:i4>
      </vt:variant>
      <vt:variant>
        <vt:lpwstr>http://papers.ssrn.com/sol3/cf_dev/AbsByAuth.cfm?per_id=1071745</vt:lpwstr>
      </vt:variant>
      <vt:variant>
        <vt:lpwstr/>
      </vt:variant>
      <vt:variant>
        <vt:i4>4128779</vt:i4>
      </vt:variant>
      <vt:variant>
        <vt:i4>9</vt:i4>
      </vt:variant>
      <vt:variant>
        <vt:i4>0</vt:i4>
      </vt:variant>
      <vt:variant>
        <vt:i4>5</vt:i4>
      </vt:variant>
      <vt:variant>
        <vt:lpwstr>mailto:jan.engene@isp.uib.no</vt:lpwstr>
      </vt:variant>
      <vt:variant>
        <vt:lpwstr/>
      </vt:variant>
      <vt:variant>
        <vt:i4>3276838</vt:i4>
      </vt:variant>
      <vt:variant>
        <vt:i4>6</vt:i4>
      </vt:variant>
      <vt:variant>
        <vt:i4>0</vt:i4>
      </vt:variant>
      <vt:variant>
        <vt:i4>5</vt:i4>
      </vt:variant>
      <vt:variant>
        <vt:lpwstr>E:\Writeup__\1_\134755</vt:lpwstr>
      </vt:variant>
      <vt:variant>
        <vt:lpwstr/>
      </vt:variant>
      <vt:variant>
        <vt:i4>3276838</vt:i4>
      </vt:variant>
      <vt:variant>
        <vt:i4>3</vt:i4>
      </vt:variant>
      <vt:variant>
        <vt:i4>0</vt:i4>
      </vt:variant>
      <vt:variant>
        <vt:i4>5</vt:i4>
      </vt:variant>
      <vt:variant>
        <vt:lpwstr>E:\Writeup__\1_\134755</vt:lpwstr>
      </vt:variant>
      <vt:variant>
        <vt:lpwstr/>
      </vt:variant>
      <vt:variant>
        <vt:i4>3276838</vt:i4>
      </vt:variant>
      <vt:variant>
        <vt:i4>0</vt:i4>
      </vt:variant>
      <vt:variant>
        <vt:i4>0</vt:i4>
      </vt:variant>
      <vt:variant>
        <vt:i4>5</vt:i4>
      </vt:variant>
      <vt:variant>
        <vt:lpwstr>E:\Writeup__\1_\134755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Учебно-методический комплекс</dc:title>
  <dc:creator>Zarenko</dc:creator>
  <cp:lastModifiedBy>user</cp:lastModifiedBy>
  <cp:revision>3</cp:revision>
  <cp:lastPrinted>2008-11-26T10:30:00Z</cp:lastPrinted>
  <dcterms:created xsi:type="dcterms:W3CDTF">2013-03-28T10:00:00Z</dcterms:created>
  <dcterms:modified xsi:type="dcterms:W3CDTF">2013-03-28T10:01:00Z</dcterms:modified>
</cp:coreProperties>
</file>